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20.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MON_1724738183"/>
    <w:bookmarkEnd w:id="0"/>
    <w:p w:rsidR="000075C3" w:rsidRPr="009B0E87" w:rsidRDefault="001608F3" w:rsidP="0098346B">
      <w:r w:rsidRPr="009B0E87">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09.5pt;height:81pt" o:ole="" fillcolor="window">
            <v:imagedata r:id="rId8" o:title=""/>
          </v:shape>
          <o:OLEObject Type="Embed" ProgID="Word.Picture.8" ShapeID="_x0000_i1025" DrawAspect="Content" ObjectID="_1742731971" r:id="rId9"/>
        </w:object>
      </w:r>
    </w:p>
    <w:p w:rsidR="000075C3" w:rsidRPr="009B0E87" w:rsidRDefault="000075C3" w:rsidP="0098346B">
      <w:pPr>
        <w:pStyle w:val="ShortT"/>
        <w:spacing w:before="240"/>
      </w:pPr>
      <w:r w:rsidRPr="009B0E87">
        <w:t xml:space="preserve">Public Governance, Performance and Accountability </w:t>
      </w:r>
      <w:r w:rsidR="00980002">
        <w:t>Rule 2</w:t>
      </w:r>
      <w:r w:rsidRPr="009B0E87">
        <w:t>014</w:t>
      </w:r>
    </w:p>
    <w:p w:rsidR="000075C3" w:rsidRPr="009B0E87" w:rsidRDefault="000075C3" w:rsidP="000075C3">
      <w:pPr>
        <w:pStyle w:val="MadeunderText"/>
      </w:pPr>
      <w:r w:rsidRPr="009B0E87">
        <w:t>made under the</w:t>
      </w:r>
    </w:p>
    <w:p w:rsidR="000075C3" w:rsidRPr="009B0E87" w:rsidRDefault="000075C3" w:rsidP="000075C3">
      <w:pPr>
        <w:pStyle w:val="CompiledMadeUnder"/>
        <w:spacing w:before="240"/>
      </w:pPr>
      <w:r w:rsidRPr="009B0E87">
        <w:t>Public Governance, Performance and Accountability Act 2013</w:t>
      </w:r>
    </w:p>
    <w:p w:rsidR="000075C3" w:rsidRPr="009B0E87" w:rsidRDefault="000075C3" w:rsidP="0098346B">
      <w:pPr>
        <w:spacing w:before="1000"/>
        <w:rPr>
          <w:rFonts w:cs="Arial"/>
          <w:b/>
          <w:sz w:val="32"/>
          <w:szCs w:val="32"/>
        </w:rPr>
      </w:pPr>
      <w:r w:rsidRPr="009B0E87">
        <w:rPr>
          <w:rFonts w:cs="Arial"/>
          <w:b/>
          <w:sz w:val="32"/>
          <w:szCs w:val="32"/>
        </w:rPr>
        <w:t>Compilation No.</w:t>
      </w:r>
      <w:r w:rsidR="006D71E8" w:rsidRPr="009B0E87">
        <w:rPr>
          <w:rFonts w:cs="Arial"/>
          <w:b/>
          <w:sz w:val="32"/>
          <w:szCs w:val="32"/>
        </w:rPr>
        <w:t> </w:t>
      </w:r>
      <w:r w:rsidRPr="009B0E87">
        <w:rPr>
          <w:rFonts w:cs="Arial"/>
          <w:b/>
          <w:sz w:val="32"/>
          <w:szCs w:val="32"/>
        </w:rPr>
        <w:fldChar w:fldCharType="begin"/>
      </w:r>
      <w:r w:rsidRPr="009B0E87">
        <w:rPr>
          <w:rFonts w:cs="Arial"/>
          <w:b/>
          <w:sz w:val="32"/>
          <w:szCs w:val="32"/>
        </w:rPr>
        <w:instrText xml:space="preserve"> DOCPROPERTY  CompilationNumber </w:instrText>
      </w:r>
      <w:r w:rsidRPr="009B0E87">
        <w:rPr>
          <w:rFonts w:cs="Arial"/>
          <w:b/>
          <w:sz w:val="32"/>
          <w:szCs w:val="32"/>
        </w:rPr>
        <w:fldChar w:fldCharType="separate"/>
      </w:r>
      <w:r w:rsidR="00980002">
        <w:rPr>
          <w:rFonts w:cs="Arial"/>
          <w:b/>
          <w:sz w:val="32"/>
          <w:szCs w:val="32"/>
        </w:rPr>
        <w:t>48</w:t>
      </w:r>
      <w:r w:rsidRPr="009B0E87">
        <w:rPr>
          <w:rFonts w:cs="Arial"/>
          <w:b/>
          <w:sz w:val="32"/>
          <w:szCs w:val="32"/>
        </w:rPr>
        <w:fldChar w:fldCharType="end"/>
      </w:r>
    </w:p>
    <w:p w:rsidR="000075C3" w:rsidRPr="009B0E87" w:rsidRDefault="000075C3" w:rsidP="004F0466">
      <w:pPr>
        <w:tabs>
          <w:tab w:val="left" w:pos="3600"/>
        </w:tabs>
        <w:spacing w:before="480"/>
        <w:rPr>
          <w:rFonts w:cs="Arial"/>
          <w:sz w:val="24"/>
        </w:rPr>
      </w:pPr>
      <w:r w:rsidRPr="009B0E87">
        <w:rPr>
          <w:rFonts w:cs="Arial"/>
          <w:b/>
          <w:sz w:val="24"/>
        </w:rPr>
        <w:t>Compilation date:</w:t>
      </w:r>
      <w:r w:rsidR="004F0466" w:rsidRPr="009B0E87">
        <w:rPr>
          <w:rFonts w:cs="Arial"/>
          <w:sz w:val="24"/>
        </w:rPr>
        <w:tab/>
      </w:r>
      <w:r w:rsidRPr="00980002">
        <w:rPr>
          <w:rFonts w:cs="Arial"/>
          <w:sz w:val="24"/>
        </w:rPr>
        <w:fldChar w:fldCharType="begin"/>
      </w:r>
      <w:r w:rsidR="0090561B" w:rsidRPr="00980002">
        <w:rPr>
          <w:rFonts w:cs="Arial"/>
          <w:sz w:val="24"/>
        </w:rPr>
        <w:instrText>DOCPROPERTY StartDate \@ "d MMMM yyyy" \* MERGEFORMAT</w:instrText>
      </w:r>
      <w:r w:rsidRPr="00980002">
        <w:rPr>
          <w:rFonts w:cs="Arial"/>
          <w:sz w:val="24"/>
        </w:rPr>
        <w:fldChar w:fldCharType="separate"/>
      </w:r>
      <w:r w:rsidR="00980002" w:rsidRPr="00980002">
        <w:rPr>
          <w:rFonts w:cs="Arial"/>
          <w:bCs/>
          <w:sz w:val="24"/>
        </w:rPr>
        <w:t>6</w:t>
      </w:r>
      <w:r w:rsidR="00980002" w:rsidRPr="00980002">
        <w:rPr>
          <w:rFonts w:cs="Arial"/>
          <w:sz w:val="24"/>
        </w:rPr>
        <w:t xml:space="preserve"> March 2023</w:t>
      </w:r>
      <w:r w:rsidRPr="00980002">
        <w:rPr>
          <w:rFonts w:cs="Arial"/>
          <w:sz w:val="24"/>
        </w:rPr>
        <w:fldChar w:fldCharType="end"/>
      </w:r>
    </w:p>
    <w:p w:rsidR="002179DA" w:rsidRPr="009B0E87" w:rsidRDefault="000075C3" w:rsidP="002179DA">
      <w:pPr>
        <w:spacing w:before="240"/>
        <w:rPr>
          <w:rFonts w:cs="Arial"/>
          <w:sz w:val="24"/>
        </w:rPr>
      </w:pPr>
      <w:r w:rsidRPr="009B0E87">
        <w:rPr>
          <w:rFonts w:cs="Arial"/>
          <w:b/>
          <w:sz w:val="24"/>
        </w:rPr>
        <w:t>Includes amendments up to:</w:t>
      </w:r>
      <w:r w:rsidRPr="009B0E87">
        <w:rPr>
          <w:rFonts w:cs="Arial"/>
          <w:sz w:val="24"/>
        </w:rPr>
        <w:tab/>
      </w:r>
      <w:r w:rsidR="002179DA" w:rsidRPr="00980002">
        <w:rPr>
          <w:rFonts w:cs="Arial"/>
          <w:sz w:val="24"/>
        </w:rPr>
        <w:fldChar w:fldCharType="begin"/>
      </w:r>
      <w:r w:rsidR="002179DA" w:rsidRPr="00980002">
        <w:rPr>
          <w:rFonts w:cs="Arial"/>
          <w:sz w:val="24"/>
        </w:rPr>
        <w:instrText xml:space="preserve"> DOCPROPERTY IncludesUpTo </w:instrText>
      </w:r>
      <w:r w:rsidR="002179DA" w:rsidRPr="00980002">
        <w:rPr>
          <w:rFonts w:cs="Arial"/>
          <w:sz w:val="24"/>
        </w:rPr>
        <w:fldChar w:fldCharType="separate"/>
      </w:r>
      <w:r w:rsidR="00980002" w:rsidRPr="00980002">
        <w:rPr>
          <w:rFonts w:cs="Arial"/>
          <w:sz w:val="24"/>
        </w:rPr>
        <w:t>F2023L00124</w:t>
      </w:r>
      <w:r w:rsidR="002179DA" w:rsidRPr="00980002">
        <w:rPr>
          <w:rFonts w:cs="Arial"/>
          <w:sz w:val="24"/>
        </w:rPr>
        <w:fldChar w:fldCharType="end"/>
      </w:r>
    </w:p>
    <w:p w:rsidR="004A721F" w:rsidRPr="009B0E87" w:rsidRDefault="000075C3" w:rsidP="0058744E">
      <w:pPr>
        <w:spacing w:before="240" w:after="240"/>
        <w:ind w:left="3572" w:hanging="3572"/>
        <w:rPr>
          <w:rFonts w:cs="Arial"/>
          <w:sz w:val="24"/>
        </w:rPr>
      </w:pPr>
      <w:r w:rsidRPr="009B0E87">
        <w:rPr>
          <w:rFonts w:cs="Arial"/>
          <w:b/>
          <w:sz w:val="24"/>
        </w:rPr>
        <w:t>Registered:</w:t>
      </w:r>
      <w:r w:rsidRPr="009B0E87">
        <w:rPr>
          <w:rFonts w:cs="Arial"/>
          <w:sz w:val="24"/>
        </w:rPr>
        <w:tab/>
      </w:r>
      <w:r w:rsidRPr="00980002">
        <w:rPr>
          <w:rFonts w:cs="Arial"/>
          <w:sz w:val="24"/>
        </w:rPr>
        <w:fldChar w:fldCharType="begin"/>
      </w:r>
      <w:r w:rsidRPr="00980002">
        <w:rPr>
          <w:rFonts w:cs="Arial"/>
          <w:sz w:val="24"/>
        </w:rPr>
        <w:instrText xml:space="preserve"> IF </w:instrText>
      </w:r>
      <w:r w:rsidRPr="00980002">
        <w:rPr>
          <w:rFonts w:cs="Arial"/>
          <w:sz w:val="24"/>
        </w:rPr>
        <w:fldChar w:fldCharType="begin"/>
      </w:r>
      <w:r w:rsidRPr="00980002">
        <w:rPr>
          <w:rFonts w:cs="Arial"/>
          <w:sz w:val="24"/>
        </w:rPr>
        <w:instrText xml:space="preserve"> DOCPROPERTY RegisteredDate </w:instrText>
      </w:r>
      <w:r w:rsidRPr="00980002">
        <w:rPr>
          <w:rFonts w:cs="Arial"/>
          <w:sz w:val="24"/>
        </w:rPr>
        <w:fldChar w:fldCharType="separate"/>
      </w:r>
      <w:r w:rsidR="00980002" w:rsidRPr="00980002">
        <w:rPr>
          <w:rFonts w:cs="Arial"/>
          <w:sz w:val="24"/>
        </w:rPr>
        <w:instrText>11 April 2023</w:instrText>
      </w:r>
      <w:r w:rsidRPr="00980002">
        <w:rPr>
          <w:rFonts w:cs="Arial"/>
          <w:sz w:val="24"/>
        </w:rPr>
        <w:fldChar w:fldCharType="end"/>
      </w:r>
      <w:r w:rsidRPr="00980002">
        <w:rPr>
          <w:rFonts w:cs="Arial"/>
          <w:sz w:val="24"/>
        </w:rPr>
        <w:instrText xml:space="preserve"> = #1/1/1901# "Unknown" </w:instrText>
      </w:r>
      <w:r w:rsidRPr="00980002">
        <w:rPr>
          <w:rFonts w:cs="Arial"/>
          <w:sz w:val="24"/>
        </w:rPr>
        <w:fldChar w:fldCharType="begin"/>
      </w:r>
      <w:r w:rsidRPr="00980002">
        <w:rPr>
          <w:rFonts w:cs="Arial"/>
          <w:sz w:val="24"/>
        </w:rPr>
        <w:instrText xml:space="preserve"> DOCPROPERTY RegisteredDate \@ "d MMMM yyyy" </w:instrText>
      </w:r>
      <w:r w:rsidRPr="00980002">
        <w:rPr>
          <w:rFonts w:cs="Arial"/>
          <w:sz w:val="24"/>
        </w:rPr>
        <w:fldChar w:fldCharType="separate"/>
      </w:r>
      <w:r w:rsidR="00980002" w:rsidRPr="00980002">
        <w:rPr>
          <w:rFonts w:cs="Arial"/>
          <w:sz w:val="24"/>
        </w:rPr>
        <w:instrText>11 April 2023</w:instrText>
      </w:r>
      <w:r w:rsidRPr="00980002">
        <w:rPr>
          <w:rFonts w:cs="Arial"/>
          <w:sz w:val="24"/>
        </w:rPr>
        <w:fldChar w:fldCharType="end"/>
      </w:r>
      <w:r w:rsidRPr="00980002">
        <w:rPr>
          <w:rFonts w:cs="Arial"/>
          <w:sz w:val="24"/>
        </w:rPr>
        <w:instrText xml:space="preserve"> \*MERGEFORMAT </w:instrText>
      </w:r>
      <w:r w:rsidRPr="00980002">
        <w:rPr>
          <w:rFonts w:cs="Arial"/>
          <w:sz w:val="24"/>
        </w:rPr>
        <w:fldChar w:fldCharType="separate"/>
      </w:r>
      <w:r w:rsidR="00980002" w:rsidRPr="00980002">
        <w:rPr>
          <w:rFonts w:cs="Arial"/>
          <w:bCs/>
          <w:noProof/>
          <w:sz w:val="24"/>
        </w:rPr>
        <w:t>11</w:t>
      </w:r>
      <w:r w:rsidR="00980002" w:rsidRPr="00980002">
        <w:rPr>
          <w:rFonts w:cs="Arial"/>
          <w:noProof/>
          <w:sz w:val="24"/>
        </w:rPr>
        <w:t xml:space="preserve"> April 2023</w:t>
      </w:r>
      <w:r w:rsidRPr="00980002">
        <w:rPr>
          <w:rFonts w:cs="Arial"/>
          <w:sz w:val="24"/>
        </w:rPr>
        <w:fldChar w:fldCharType="end"/>
      </w:r>
    </w:p>
    <w:p w:rsidR="000075C3" w:rsidRPr="009B0E87" w:rsidRDefault="000075C3" w:rsidP="0098346B">
      <w:pPr>
        <w:pageBreakBefore/>
        <w:rPr>
          <w:rFonts w:cs="Arial"/>
          <w:b/>
          <w:sz w:val="32"/>
          <w:szCs w:val="32"/>
        </w:rPr>
      </w:pPr>
      <w:r w:rsidRPr="009B0E87">
        <w:rPr>
          <w:rFonts w:cs="Arial"/>
          <w:b/>
          <w:sz w:val="32"/>
          <w:szCs w:val="32"/>
        </w:rPr>
        <w:lastRenderedPageBreak/>
        <w:t>About this compilation</w:t>
      </w:r>
    </w:p>
    <w:p w:rsidR="000075C3" w:rsidRPr="009B0E87" w:rsidRDefault="000075C3" w:rsidP="0098346B">
      <w:pPr>
        <w:spacing w:before="240"/>
        <w:rPr>
          <w:rFonts w:cs="Arial"/>
        </w:rPr>
      </w:pPr>
      <w:r w:rsidRPr="009B0E87">
        <w:rPr>
          <w:rFonts w:cs="Arial"/>
          <w:b/>
          <w:szCs w:val="22"/>
        </w:rPr>
        <w:t>This compilation</w:t>
      </w:r>
    </w:p>
    <w:p w:rsidR="000075C3" w:rsidRPr="009B0E87" w:rsidRDefault="000075C3" w:rsidP="0098346B">
      <w:pPr>
        <w:spacing w:before="120" w:after="120"/>
        <w:rPr>
          <w:rFonts w:cs="Arial"/>
          <w:szCs w:val="22"/>
        </w:rPr>
      </w:pPr>
      <w:r w:rsidRPr="009B0E87">
        <w:rPr>
          <w:rFonts w:cs="Arial"/>
          <w:szCs w:val="22"/>
        </w:rPr>
        <w:t xml:space="preserve">This is a compilation of the </w:t>
      </w:r>
      <w:r w:rsidRPr="009B0E87">
        <w:rPr>
          <w:rFonts w:cs="Arial"/>
          <w:i/>
          <w:szCs w:val="22"/>
        </w:rPr>
        <w:fldChar w:fldCharType="begin"/>
      </w:r>
      <w:r w:rsidRPr="009B0E87">
        <w:rPr>
          <w:rFonts w:cs="Arial"/>
          <w:i/>
          <w:szCs w:val="22"/>
        </w:rPr>
        <w:instrText xml:space="preserve"> STYLEREF  ShortT </w:instrText>
      </w:r>
      <w:r w:rsidRPr="009B0E87">
        <w:rPr>
          <w:rFonts w:cs="Arial"/>
          <w:i/>
          <w:szCs w:val="22"/>
        </w:rPr>
        <w:fldChar w:fldCharType="separate"/>
      </w:r>
      <w:r w:rsidR="00980002">
        <w:rPr>
          <w:rFonts w:cs="Arial"/>
          <w:i/>
          <w:noProof/>
          <w:szCs w:val="22"/>
        </w:rPr>
        <w:t>Public Governance, Performance and Accountability Rule 2014</w:t>
      </w:r>
      <w:r w:rsidRPr="009B0E87">
        <w:rPr>
          <w:rFonts w:cs="Arial"/>
          <w:i/>
          <w:szCs w:val="22"/>
        </w:rPr>
        <w:fldChar w:fldCharType="end"/>
      </w:r>
      <w:r w:rsidRPr="009B0E87">
        <w:rPr>
          <w:rFonts w:cs="Arial"/>
          <w:szCs w:val="22"/>
        </w:rPr>
        <w:t xml:space="preserve"> that shows the text of the law as amended and in force on </w:t>
      </w:r>
      <w:r w:rsidRPr="00980002">
        <w:rPr>
          <w:rFonts w:cs="Arial"/>
          <w:szCs w:val="22"/>
        </w:rPr>
        <w:fldChar w:fldCharType="begin"/>
      </w:r>
      <w:r w:rsidR="0090561B" w:rsidRPr="00980002">
        <w:rPr>
          <w:rFonts w:cs="Arial"/>
          <w:szCs w:val="22"/>
        </w:rPr>
        <w:instrText>DOCPROPERTY StartDate \@ "d MMMM yyyy" \* MERGEFORMAT</w:instrText>
      </w:r>
      <w:r w:rsidRPr="00980002">
        <w:rPr>
          <w:rFonts w:cs="Arial"/>
          <w:szCs w:val="22"/>
        </w:rPr>
        <w:fldChar w:fldCharType="separate"/>
      </w:r>
      <w:r w:rsidR="00980002" w:rsidRPr="00980002">
        <w:rPr>
          <w:rFonts w:cs="Arial"/>
          <w:szCs w:val="22"/>
        </w:rPr>
        <w:t>6 March 2023</w:t>
      </w:r>
      <w:r w:rsidRPr="00980002">
        <w:rPr>
          <w:rFonts w:cs="Arial"/>
          <w:szCs w:val="22"/>
        </w:rPr>
        <w:fldChar w:fldCharType="end"/>
      </w:r>
      <w:r w:rsidRPr="009B0E87">
        <w:rPr>
          <w:rFonts w:cs="Arial"/>
          <w:szCs w:val="22"/>
        </w:rPr>
        <w:t xml:space="preserve"> (the </w:t>
      </w:r>
      <w:r w:rsidRPr="009B0E87">
        <w:rPr>
          <w:rFonts w:cs="Arial"/>
          <w:b/>
          <w:i/>
          <w:szCs w:val="22"/>
        </w:rPr>
        <w:t>compilation date</w:t>
      </w:r>
      <w:r w:rsidRPr="009B0E87">
        <w:rPr>
          <w:rFonts w:cs="Arial"/>
          <w:szCs w:val="22"/>
        </w:rPr>
        <w:t>).</w:t>
      </w:r>
    </w:p>
    <w:p w:rsidR="000075C3" w:rsidRPr="009B0E87" w:rsidRDefault="000075C3" w:rsidP="0098346B">
      <w:pPr>
        <w:spacing w:after="120"/>
        <w:rPr>
          <w:rFonts w:cs="Arial"/>
          <w:szCs w:val="22"/>
        </w:rPr>
      </w:pPr>
      <w:r w:rsidRPr="009B0E87">
        <w:rPr>
          <w:rFonts w:cs="Arial"/>
          <w:szCs w:val="22"/>
        </w:rPr>
        <w:t xml:space="preserve">The notes at the end of this compilation (the </w:t>
      </w:r>
      <w:r w:rsidRPr="009B0E87">
        <w:rPr>
          <w:rFonts w:cs="Arial"/>
          <w:b/>
          <w:i/>
          <w:szCs w:val="22"/>
        </w:rPr>
        <w:t>endnotes</w:t>
      </w:r>
      <w:r w:rsidRPr="009B0E87">
        <w:rPr>
          <w:rFonts w:cs="Arial"/>
          <w:szCs w:val="22"/>
        </w:rPr>
        <w:t>) include information about amending laws and the amendment history of provisions of the compiled law.</w:t>
      </w:r>
    </w:p>
    <w:p w:rsidR="000075C3" w:rsidRPr="009B0E87" w:rsidRDefault="000075C3" w:rsidP="0098346B">
      <w:pPr>
        <w:tabs>
          <w:tab w:val="left" w:pos="5640"/>
        </w:tabs>
        <w:spacing w:before="120" w:after="120"/>
        <w:rPr>
          <w:rFonts w:cs="Arial"/>
          <w:b/>
          <w:szCs w:val="22"/>
        </w:rPr>
      </w:pPr>
      <w:r w:rsidRPr="009B0E87">
        <w:rPr>
          <w:rFonts w:cs="Arial"/>
          <w:b/>
          <w:szCs w:val="22"/>
        </w:rPr>
        <w:t>Uncommenced amendments</w:t>
      </w:r>
    </w:p>
    <w:p w:rsidR="000075C3" w:rsidRPr="009B0E87" w:rsidRDefault="000075C3" w:rsidP="0098346B">
      <w:pPr>
        <w:spacing w:after="120"/>
        <w:rPr>
          <w:rFonts w:cs="Arial"/>
          <w:szCs w:val="22"/>
        </w:rPr>
      </w:pPr>
      <w:r w:rsidRPr="009B0E87">
        <w:rPr>
          <w:rFonts w:cs="Arial"/>
          <w:szCs w:val="22"/>
        </w:rPr>
        <w:t>The effect of uncommenced amendments is not shown in the text of the compiled law. Any uncommenced amendments affecting the law are accessible on the Legislation Register (www.legislation.gov.au). The details of amendments made up to, but not commenced at, the compilation date are underlined in the endnotes. For more information on any uncommenced amendments, see the series page on the Legislation Register for the compiled law.</w:t>
      </w:r>
    </w:p>
    <w:p w:rsidR="000075C3" w:rsidRPr="009B0E87" w:rsidRDefault="000075C3" w:rsidP="0098346B">
      <w:pPr>
        <w:spacing w:before="120" w:after="120"/>
        <w:rPr>
          <w:rFonts w:cs="Arial"/>
          <w:b/>
          <w:szCs w:val="22"/>
        </w:rPr>
      </w:pPr>
      <w:r w:rsidRPr="009B0E87">
        <w:rPr>
          <w:rFonts w:cs="Arial"/>
          <w:b/>
          <w:szCs w:val="22"/>
        </w:rPr>
        <w:t>Application, saving and transitional provisions for provisions and amendments</w:t>
      </w:r>
    </w:p>
    <w:p w:rsidR="000075C3" w:rsidRPr="009B0E87" w:rsidRDefault="000075C3" w:rsidP="0098346B">
      <w:pPr>
        <w:spacing w:after="120"/>
        <w:rPr>
          <w:rFonts w:cs="Arial"/>
          <w:szCs w:val="22"/>
        </w:rPr>
      </w:pPr>
      <w:r w:rsidRPr="009B0E87">
        <w:rPr>
          <w:rFonts w:cs="Arial"/>
          <w:szCs w:val="22"/>
        </w:rPr>
        <w:t>If the operation of a provision or amendment of the compiled law is affected by an application, saving or transitional provision that is not included in this compilation, details are included in the endnotes.</w:t>
      </w:r>
    </w:p>
    <w:p w:rsidR="000075C3" w:rsidRPr="009B0E87" w:rsidRDefault="000075C3" w:rsidP="0098346B">
      <w:pPr>
        <w:spacing w:after="120"/>
        <w:rPr>
          <w:rFonts w:cs="Arial"/>
          <w:b/>
          <w:szCs w:val="22"/>
        </w:rPr>
      </w:pPr>
      <w:r w:rsidRPr="009B0E87">
        <w:rPr>
          <w:rFonts w:cs="Arial"/>
          <w:b/>
          <w:szCs w:val="22"/>
        </w:rPr>
        <w:t>Editorial changes</w:t>
      </w:r>
    </w:p>
    <w:p w:rsidR="000075C3" w:rsidRPr="009B0E87" w:rsidRDefault="000075C3" w:rsidP="0098346B">
      <w:pPr>
        <w:spacing w:after="120"/>
        <w:rPr>
          <w:rFonts w:cs="Arial"/>
          <w:szCs w:val="22"/>
        </w:rPr>
      </w:pPr>
      <w:r w:rsidRPr="009B0E87">
        <w:rPr>
          <w:rFonts w:cs="Arial"/>
          <w:szCs w:val="22"/>
        </w:rPr>
        <w:t>For more information about any editorial changes made in this compilation, see the endnotes.</w:t>
      </w:r>
    </w:p>
    <w:p w:rsidR="000075C3" w:rsidRPr="009B0E87" w:rsidRDefault="000075C3" w:rsidP="0098346B">
      <w:pPr>
        <w:spacing w:before="120" w:after="120"/>
        <w:rPr>
          <w:rFonts w:cs="Arial"/>
          <w:b/>
          <w:szCs w:val="22"/>
        </w:rPr>
      </w:pPr>
      <w:r w:rsidRPr="009B0E87">
        <w:rPr>
          <w:rFonts w:cs="Arial"/>
          <w:b/>
          <w:szCs w:val="22"/>
        </w:rPr>
        <w:t>Modifications</w:t>
      </w:r>
    </w:p>
    <w:p w:rsidR="000075C3" w:rsidRPr="009B0E87" w:rsidRDefault="000075C3" w:rsidP="0098346B">
      <w:pPr>
        <w:spacing w:after="120"/>
        <w:rPr>
          <w:rFonts w:cs="Arial"/>
          <w:szCs w:val="22"/>
        </w:rPr>
      </w:pPr>
      <w:r w:rsidRPr="009B0E87">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the Legislation Register for the compiled law.</w:t>
      </w:r>
    </w:p>
    <w:p w:rsidR="000075C3" w:rsidRPr="009B0E87" w:rsidRDefault="000075C3" w:rsidP="0098346B">
      <w:pPr>
        <w:spacing w:before="80" w:after="120"/>
        <w:rPr>
          <w:rFonts w:cs="Arial"/>
          <w:b/>
          <w:szCs w:val="22"/>
        </w:rPr>
      </w:pPr>
      <w:r w:rsidRPr="009B0E87">
        <w:rPr>
          <w:rFonts w:cs="Arial"/>
          <w:b/>
          <w:szCs w:val="22"/>
        </w:rPr>
        <w:t>Self</w:t>
      </w:r>
      <w:r w:rsidR="00980002">
        <w:rPr>
          <w:rFonts w:cs="Arial"/>
          <w:b/>
          <w:szCs w:val="22"/>
        </w:rPr>
        <w:noBreakHyphen/>
      </w:r>
      <w:r w:rsidRPr="009B0E87">
        <w:rPr>
          <w:rFonts w:cs="Arial"/>
          <w:b/>
          <w:szCs w:val="22"/>
        </w:rPr>
        <w:t>repealing provisions</w:t>
      </w:r>
    </w:p>
    <w:p w:rsidR="000075C3" w:rsidRPr="009B0E87" w:rsidRDefault="000075C3" w:rsidP="0098346B">
      <w:pPr>
        <w:spacing w:after="120"/>
        <w:rPr>
          <w:rFonts w:cs="Arial"/>
          <w:szCs w:val="22"/>
        </w:rPr>
      </w:pPr>
      <w:r w:rsidRPr="009B0E87">
        <w:rPr>
          <w:rFonts w:cs="Arial"/>
          <w:szCs w:val="22"/>
        </w:rPr>
        <w:t>If a provision of the compiled law has been repealed in accordance with a provision of the law, details are included in the endnotes.</w:t>
      </w:r>
    </w:p>
    <w:p w:rsidR="000075C3" w:rsidRPr="009B0E87" w:rsidRDefault="000075C3" w:rsidP="0098346B">
      <w:pPr>
        <w:pStyle w:val="Header"/>
        <w:tabs>
          <w:tab w:val="clear" w:pos="4150"/>
          <w:tab w:val="clear" w:pos="8307"/>
        </w:tabs>
      </w:pPr>
      <w:r w:rsidRPr="00980002">
        <w:rPr>
          <w:rStyle w:val="CharChapNo"/>
        </w:rPr>
        <w:t xml:space="preserve"> </w:t>
      </w:r>
      <w:r w:rsidRPr="00980002">
        <w:rPr>
          <w:rStyle w:val="CharChapText"/>
        </w:rPr>
        <w:t xml:space="preserve"> </w:t>
      </w:r>
    </w:p>
    <w:p w:rsidR="000075C3" w:rsidRPr="009B0E87" w:rsidRDefault="000075C3" w:rsidP="0098346B">
      <w:pPr>
        <w:pStyle w:val="Header"/>
        <w:tabs>
          <w:tab w:val="clear" w:pos="4150"/>
          <w:tab w:val="clear" w:pos="8307"/>
        </w:tabs>
      </w:pPr>
      <w:r w:rsidRPr="00980002">
        <w:rPr>
          <w:rStyle w:val="CharPartNo"/>
        </w:rPr>
        <w:t xml:space="preserve"> </w:t>
      </w:r>
      <w:r w:rsidRPr="00980002">
        <w:rPr>
          <w:rStyle w:val="CharPartText"/>
        </w:rPr>
        <w:t xml:space="preserve"> </w:t>
      </w:r>
    </w:p>
    <w:p w:rsidR="000075C3" w:rsidRPr="009B0E87" w:rsidRDefault="000075C3" w:rsidP="0098346B">
      <w:pPr>
        <w:pStyle w:val="Header"/>
        <w:tabs>
          <w:tab w:val="clear" w:pos="4150"/>
          <w:tab w:val="clear" w:pos="8307"/>
        </w:tabs>
      </w:pPr>
      <w:r w:rsidRPr="00980002">
        <w:rPr>
          <w:rStyle w:val="CharDivNo"/>
        </w:rPr>
        <w:t xml:space="preserve"> </w:t>
      </w:r>
      <w:r w:rsidRPr="00980002">
        <w:rPr>
          <w:rStyle w:val="CharDivText"/>
        </w:rPr>
        <w:t xml:space="preserve"> </w:t>
      </w:r>
    </w:p>
    <w:p w:rsidR="000075C3" w:rsidRPr="009B0E87" w:rsidRDefault="000075C3" w:rsidP="0098346B">
      <w:pPr>
        <w:sectPr w:rsidR="000075C3" w:rsidRPr="009B0E87" w:rsidSect="00C12035">
          <w:headerReference w:type="even" r:id="rId10"/>
          <w:headerReference w:type="default" r:id="rId11"/>
          <w:footerReference w:type="even" r:id="rId12"/>
          <w:footerReference w:type="default" r:id="rId13"/>
          <w:headerReference w:type="first" r:id="rId14"/>
          <w:footerReference w:type="first" r:id="rId15"/>
          <w:pgSz w:w="11907" w:h="16839"/>
          <w:pgMar w:top="1440" w:right="1797" w:bottom="1440" w:left="1797" w:header="720" w:footer="3417" w:gutter="0"/>
          <w:cols w:space="708"/>
          <w:titlePg/>
          <w:docGrid w:linePitch="360"/>
        </w:sectPr>
      </w:pPr>
    </w:p>
    <w:p w:rsidR="004C5AC6" w:rsidRPr="009B0E87" w:rsidRDefault="004C5AC6" w:rsidP="004C5AC6">
      <w:pPr>
        <w:rPr>
          <w:sz w:val="36"/>
        </w:rPr>
      </w:pPr>
      <w:r w:rsidRPr="009B0E87">
        <w:rPr>
          <w:sz w:val="36"/>
        </w:rPr>
        <w:lastRenderedPageBreak/>
        <w:t>Contents</w:t>
      </w:r>
    </w:p>
    <w:bookmarkStart w:id="1" w:name="_GoBack"/>
    <w:p w:rsidR="00980002" w:rsidRDefault="00F27D39">
      <w:pPr>
        <w:pStyle w:val="TOC1"/>
        <w:rPr>
          <w:rFonts w:asciiTheme="minorHAnsi" w:eastAsiaTheme="minorEastAsia" w:hAnsiTheme="minorHAnsi" w:cstheme="minorBidi"/>
          <w:b w:val="0"/>
          <w:noProof/>
          <w:kern w:val="0"/>
          <w:sz w:val="22"/>
          <w:szCs w:val="22"/>
        </w:rPr>
      </w:pPr>
      <w:r w:rsidRPr="009B0E87">
        <w:fldChar w:fldCharType="begin"/>
      </w:r>
      <w:r w:rsidRPr="009B0E87">
        <w:instrText xml:space="preserve"> TOC \o "1-9" </w:instrText>
      </w:r>
      <w:r w:rsidRPr="009B0E87">
        <w:fldChar w:fldCharType="separate"/>
      </w:r>
      <w:r w:rsidR="00980002">
        <w:rPr>
          <w:noProof/>
        </w:rPr>
        <w:t>Chapter 1—Introduction</w:t>
      </w:r>
      <w:r w:rsidR="00980002" w:rsidRPr="00980002">
        <w:rPr>
          <w:b w:val="0"/>
          <w:noProof/>
          <w:sz w:val="18"/>
        </w:rPr>
        <w:tab/>
      </w:r>
      <w:r w:rsidR="00980002" w:rsidRPr="00980002">
        <w:rPr>
          <w:b w:val="0"/>
          <w:noProof/>
          <w:sz w:val="18"/>
        </w:rPr>
        <w:fldChar w:fldCharType="begin"/>
      </w:r>
      <w:r w:rsidR="00980002" w:rsidRPr="00980002">
        <w:rPr>
          <w:b w:val="0"/>
          <w:noProof/>
          <w:sz w:val="18"/>
        </w:rPr>
        <w:instrText xml:space="preserve"> PAGEREF _Toc132118894 \h </w:instrText>
      </w:r>
      <w:r w:rsidR="00980002" w:rsidRPr="00980002">
        <w:rPr>
          <w:b w:val="0"/>
          <w:noProof/>
          <w:sz w:val="18"/>
        </w:rPr>
      </w:r>
      <w:r w:rsidR="00980002" w:rsidRPr="00980002">
        <w:rPr>
          <w:b w:val="0"/>
          <w:noProof/>
          <w:sz w:val="18"/>
        </w:rPr>
        <w:fldChar w:fldCharType="separate"/>
      </w:r>
      <w:r w:rsidR="00980002" w:rsidRPr="00980002">
        <w:rPr>
          <w:b w:val="0"/>
          <w:noProof/>
          <w:sz w:val="18"/>
        </w:rPr>
        <w:t>1</w:t>
      </w:r>
      <w:r w:rsidR="00980002" w:rsidRPr="00980002">
        <w:rPr>
          <w:b w:val="0"/>
          <w:noProof/>
          <w:sz w:val="18"/>
        </w:rPr>
        <w:fldChar w:fldCharType="end"/>
      </w:r>
    </w:p>
    <w:p w:rsidR="00980002" w:rsidRDefault="00980002">
      <w:pPr>
        <w:pStyle w:val="TOC2"/>
        <w:rPr>
          <w:rFonts w:asciiTheme="minorHAnsi" w:eastAsiaTheme="minorEastAsia" w:hAnsiTheme="minorHAnsi" w:cstheme="minorBidi"/>
          <w:b w:val="0"/>
          <w:noProof/>
          <w:kern w:val="0"/>
          <w:sz w:val="22"/>
          <w:szCs w:val="22"/>
        </w:rPr>
      </w:pPr>
      <w:r>
        <w:rPr>
          <w:noProof/>
        </w:rPr>
        <w:t>Part 1</w:t>
      </w:r>
      <w:r>
        <w:rPr>
          <w:noProof/>
        </w:rPr>
        <w:noBreakHyphen/>
        <w:t>1—Introduction</w:t>
      </w:r>
      <w:r w:rsidRPr="00980002">
        <w:rPr>
          <w:b w:val="0"/>
          <w:noProof/>
          <w:sz w:val="18"/>
        </w:rPr>
        <w:tab/>
      </w:r>
      <w:r w:rsidRPr="00980002">
        <w:rPr>
          <w:b w:val="0"/>
          <w:noProof/>
          <w:sz w:val="18"/>
        </w:rPr>
        <w:fldChar w:fldCharType="begin"/>
      </w:r>
      <w:r w:rsidRPr="00980002">
        <w:rPr>
          <w:b w:val="0"/>
          <w:noProof/>
          <w:sz w:val="18"/>
        </w:rPr>
        <w:instrText xml:space="preserve"> PAGEREF _Toc132118895 \h </w:instrText>
      </w:r>
      <w:r w:rsidRPr="00980002">
        <w:rPr>
          <w:b w:val="0"/>
          <w:noProof/>
          <w:sz w:val="18"/>
        </w:rPr>
      </w:r>
      <w:r w:rsidRPr="00980002">
        <w:rPr>
          <w:b w:val="0"/>
          <w:noProof/>
          <w:sz w:val="18"/>
        </w:rPr>
        <w:fldChar w:fldCharType="separate"/>
      </w:r>
      <w:r w:rsidRPr="00980002">
        <w:rPr>
          <w:b w:val="0"/>
          <w:noProof/>
          <w:sz w:val="18"/>
        </w:rPr>
        <w:t>1</w:t>
      </w:r>
      <w:r w:rsidRPr="00980002">
        <w:rPr>
          <w:b w:val="0"/>
          <w:noProof/>
          <w:sz w:val="18"/>
        </w:rPr>
        <w:fldChar w:fldCharType="end"/>
      </w:r>
    </w:p>
    <w:p w:rsidR="00980002" w:rsidRDefault="00980002">
      <w:pPr>
        <w:pStyle w:val="TOC3"/>
        <w:rPr>
          <w:rFonts w:asciiTheme="minorHAnsi" w:eastAsiaTheme="minorEastAsia" w:hAnsiTheme="minorHAnsi" w:cstheme="minorBidi"/>
          <w:b w:val="0"/>
          <w:noProof/>
          <w:kern w:val="0"/>
          <w:szCs w:val="22"/>
        </w:rPr>
      </w:pPr>
      <w:r>
        <w:rPr>
          <w:noProof/>
        </w:rPr>
        <w:t>Division 1—Preliminary</w:t>
      </w:r>
      <w:r w:rsidRPr="00980002">
        <w:rPr>
          <w:b w:val="0"/>
          <w:noProof/>
          <w:sz w:val="18"/>
        </w:rPr>
        <w:tab/>
      </w:r>
      <w:r w:rsidRPr="00980002">
        <w:rPr>
          <w:b w:val="0"/>
          <w:noProof/>
          <w:sz w:val="18"/>
        </w:rPr>
        <w:fldChar w:fldCharType="begin"/>
      </w:r>
      <w:r w:rsidRPr="00980002">
        <w:rPr>
          <w:b w:val="0"/>
          <w:noProof/>
          <w:sz w:val="18"/>
        </w:rPr>
        <w:instrText xml:space="preserve"> PAGEREF _Toc132118896 \h </w:instrText>
      </w:r>
      <w:r w:rsidRPr="00980002">
        <w:rPr>
          <w:b w:val="0"/>
          <w:noProof/>
          <w:sz w:val="18"/>
        </w:rPr>
      </w:r>
      <w:r w:rsidRPr="00980002">
        <w:rPr>
          <w:b w:val="0"/>
          <w:noProof/>
          <w:sz w:val="18"/>
        </w:rPr>
        <w:fldChar w:fldCharType="separate"/>
      </w:r>
      <w:r w:rsidRPr="00980002">
        <w:rPr>
          <w:b w:val="0"/>
          <w:noProof/>
          <w:sz w:val="18"/>
        </w:rPr>
        <w:t>1</w:t>
      </w:r>
      <w:r w:rsidRPr="00980002">
        <w:rPr>
          <w:b w:val="0"/>
          <w:noProof/>
          <w:sz w:val="18"/>
        </w:rPr>
        <w:fldChar w:fldCharType="end"/>
      </w:r>
    </w:p>
    <w:p w:rsidR="00980002" w:rsidRDefault="00980002">
      <w:pPr>
        <w:pStyle w:val="TOC5"/>
        <w:rPr>
          <w:rFonts w:asciiTheme="minorHAnsi" w:eastAsiaTheme="minorEastAsia" w:hAnsiTheme="minorHAnsi" w:cstheme="minorBidi"/>
          <w:noProof/>
          <w:kern w:val="0"/>
          <w:sz w:val="22"/>
          <w:szCs w:val="22"/>
        </w:rPr>
      </w:pPr>
      <w:r>
        <w:rPr>
          <w:noProof/>
        </w:rPr>
        <w:t>1</w:t>
      </w:r>
      <w:r>
        <w:rPr>
          <w:noProof/>
        </w:rPr>
        <w:tab/>
        <w:t>Name of rule</w:t>
      </w:r>
      <w:r w:rsidRPr="00980002">
        <w:rPr>
          <w:noProof/>
        </w:rPr>
        <w:tab/>
      </w:r>
      <w:r w:rsidRPr="00980002">
        <w:rPr>
          <w:noProof/>
        </w:rPr>
        <w:fldChar w:fldCharType="begin"/>
      </w:r>
      <w:r w:rsidRPr="00980002">
        <w:rPr>
          <w:noProof/>
        </w:rPr>
        <w:instrText xml:space="preserve"> PAGEREF _Toc132118897 \h </w:instrText>
      </w:r>
      <w:r w:rsidRPr="00980002">
        <w:rPr>
          <w:noProof/>
        </w:rPr>
      </w:r>
      <w:r w:rsidRPr="00980002">
        <w:rPr>
          <w:noProof/>
        </w:rPr>
        <w:fldChar w:fldCharType="separate"/>
      </w:r>
      <w:r w:rsidRPr="00980002">
        <w:rPr>
          <w:noProof/>
        </w:rPr>
        <w:t>1</w:t>
      </w:r>
      <w:r w:rsidRPr="00980002">
        <w:rPr>
          <w:noProof/>
        </w:rPr>
        <w:fldChar w:fldCharType="end"/>
      </w:r>
    </w:p>
    <w:p w:rsidR="00980002" w:rsidRDefault="00980002">
      <w:pPr>
        <w:pStyle w:val="TOC5"/>
        <w:rPr>
          <w:rFonts w:asciiTheme="minorHAnsi" w:eastAsiaTheme="minorEastAsia" w:hAnsiTheme="minorHAnsi" w:cstheme="minorBidi"/>
          <w:noProof/>
          <w:kern w:val="0"/>
          <w:sz w:val="22"/>
          <w:szCs w:val="22"/>
        </w:rPr>
      </w:pPr>
      <w:r>
        <w:rPr>
          <w:noProof/>
        </w:rPr>
        <w:t>3</w:t>
      </w:r>
      <w:r>
        <w:rPr>
          <w:noProof/>
        </w:rPr>
        <w:tab/>
        <w:t>Authority</w:t>
      </w:r>
      <w:r w:rsidRPr="00980002">
        <w:rPr>
          <w:noProof/>
        </w:rPr>
        <w:tab/>
      </w:r>
      <w:r w:rsidRPr="00980002">
        <w:rPr>
          <w:noProof/>
        </w:rPr>
        <w:fldChar w:fldCharType="begin"/>
      </w:r>
      <w:r w:rsidRPr="00980002">
        <w:rPr>
          <w:noProof/>
        </w:rPr>
        <w:instrText xml:space="preserve"> PAGEREF _Toc132118898 \h </w:instrText>
      </w:r>
      <w:r w:rsidRPr="00980002">
        <w:rPr>
          <w:noProof/>
        </w:rPr>
      </w:r>
      <w:r w:rsidRPr="00980002">
        <w:rPr>
          <w:noProof/>
        </w:rPr>
        <w:fldChar w:fldCharType="separate"/>
      </w:r>
      <w:r w:rsidRPr="00980002">
        <w:rPr>
          <w:noProof/>
        </w:rPr>
        <w:t>1</w:t>
      </w:r>
      <w:r w:rsidRPr="00980002">
        <w:rPr>
          <w:noProof/>
        </w:rPr>
        <w:fldChar w:fldCharType="end"/>
      </w:r>
    </w:p>
    <w:p w:rsidR="00980002" w:rsidRDefault="00980002">
      <w:pPr>
        <w:pStyle w:val="TOC3"/>
        <w:rPr>
          <w:rFonts w:asciiTheme="minorHAnsi" w:eastAsiaTheme="minorEastAsia" w:hAnsiTheme="minorHAnsi" w:cstheme="minorBidi"/>
          <w:b w:val="0"/>
          <w:noProof/>
          <w:kern w:val="0"/>
          <w:szCs w:val="22"/>
        </w:rPr>
      </w:pPr>
      <w:r>
        <w:rPr>
          <w:noProof/>
        </w:rPr>
        <w:t>Division 2—Definitions</w:t>
      </w:r>
      <w:r w:rsidRPr="00980002">
        <w:rPr>
          <w:b w:val="0"/>
          <w:noProof/>
          <w:sz w:val="18"/>
        </w:rPr>
        <w:tab/>
      </w:r>
      <w:r w:rsidRPr="00980002">
        <w:rPr>
          <w:b w:val="0"/>
          <w:noProof/>
          <w:sz w:val="18"/>
        </w:rPr>
        <w:fldChar w:fldCharType="begin"/>
      </w:r>
      <w:r w:rsidRPr="00980002">
        <w:rPr>
          <w:b w:val="0"/>
          <w:noProof/>
          <w:sz w:val="18"/>
        </w:rPr>
        <w:instrText xml:space="preserve"> PAGEREF _Toc132118899 \h </w:instrText>
      </w:r>
      <w:r w:rsidRPr="00980002">
        <w:rPr>
          <w:b w:val="0"/>
          <w:noProof/>
          <w:sz w:val="18"/>
        </w:rPr>
      </w:r>
      <w:r w:rsidRPr="00980002">
        <w:rPr>
          <w:b w:val="0"/>
          <w:noProof/>
          <w:sz w:val="18"/>
        </w:rPr>
        <w:fldChar w:fldCharType="separate"/>
      </w:r>
      <w:r w:rsidRPr="00980002">
        <w:rPr>
          <w:b w:val="0"/>
          <w:noProof/>
          <w:sz w:val="18"/>
        </w:rPr>
        <w:t>2</w:t>
      </w:r>
      <w:r w:rsidRPr="00980002">
        <w:rPr>
          <w:b w:val="0"/>
          <w:noProof/>
          <w:sz w:val="18"/>
        </w:rPr>
        <w:fldChar w:fldCharType="end"/>
      </w:r>
    </w:p>
    <w:p w:rsidR="00980002" w:rsidRDefault="00980002">
      <w:pPr>
        <w:pStyle w:val="TOC5"/>
        <w:rPr>
          <w:rFonts w:asciiTheme="minorHAnsi" w:eastAsiaTheme="minorEastAsia" w:hAnsiTheme="minorHAnsi" w:cstheme="minorBidi"/>
          <w:noProof/>
          <w:kern w:val="0"/>
          <w:sz w:val="22"/>
          <w:szCs w:val="22"/>
        </w:rPr>
      </w:pPr>
      <w:r>
        <w:rPr>
          <w:noProof/>
        </w:rPr>
        <w:t>4</w:t>
      </w:r>
      <w:r>
        <w:rPr>
          <w:noProof/>
        </w:rPr>
        <w:tab/>
        <w:t>Definitions</w:t>
      </w:r>
      <w:r w:rsidRPr="00980002">
        <w:rPr>
          <w:noProof/>
        </w:rPr>
        <w:tab/>
      </w:r>
      <w:r w:rsidRPr="00980002">
        <w:rPr>
          <w:noProof/>
        </w:rPr>
        <w:fldChar w:fldCharType="begin"/>
      </w:r>
      <w:r w:rsidRPr="00980002">
        <w:rPr>
          <w:noProof/>
        </w:rPr>
        <w:instrText xml:space="preserve"> PAGEREF _Toc132118900 \h </w:instrText>
      </w:r>
      <w:r w:rsidRPr="00980002">
        <w:rPr>
          <w:noProof/>
        </w:rPr>
      </w:r>
      <w:r w:rsidRPr="00980002">
        <w:rPr>
          <w:noProof/>
        </w:rPr>
        <w:fldChar w:fldCharType="separate"/>
      </w:r>
      <w:r w:rsidRPr="00980002">
        <w:rPr>
          <w:noProof/>
        </w:rPr>
        <w:t>2</w:t>
      </w:r>
      <w:r w:rsidRPr="00980002">
        <w:rPr>
          <w:noProof/>
        </w:rPr>
        <w:fldChar w:fldCharType="end"/>
      </w:r>
    </w:p>
    <w:p w:rsidR="00980002" w:rsidRDefault="00980002">
      <w:pPr>
        <w:pStyle w:val="TOC5"/>
        <w:rPr>
          <w:rFonts w:asciiTheme="minorHAnsi" w:eastAsiaTheme="minorEastAsia" w:hAnsiTheme="minorHAnsi" w:cstheme="minorBidi"/>
          <w:noProof/>
          <w:kern w:val="0"/>
          <w:sz w:val="22"/>
          <w:szCs w:val="22"/>
        </w:rPr>
      </w:pPr>
      <w:r>
        <w:rPr>
          <w:noProof/>
        </w:rPr>
        <w:t>4A</w:t>
      </w:r>
      <w:r>
        <w:rPr>
          <w:noProof/>
        </w:rPr>
        <w:tab/>
        <w:t xml:space="preserve">Meaning of </w:t>
      </w:r>
      <w:r w:rsidRPr="00436692">
        <w:rPr>
          <w:i/>
          <w:noProof/>
        </w:rPr>
        <w:t>threshold remuneration amount</w:t>
      </w:r>
      <w:r w:rsidRPr="00980002">
        <w:rPr>
          <w:noProof/>
        </w:rPr>
        <w:tab/>
      </w:r>
      <w:r w:rsidRPr="00980002">
        <w:rPr>
          <w:noProof/>
        </w:rPr>
        <w:fldChar w:fldCharType="begin"/>
      </w:r>
      <w:r w:rsidRPr="00980002">
        <w:rPr>
          <w:noProof/>
        </w:rPr>
        <w:instrText xml:space="preserve"> PAGEREF _Toc132118901 \h </w:instrText>
      </w:r>
      <w:r w:rsidRPr="00980002">
        <w:rPr>
          <w:noProof/>
        </w:rPr>
      </w:r>
      <w:r w:rsidRPr="00980002">
        <w:rPr>
          <w:noProof/>
        </w:rPr>
        <w:fldChar w:fldCharType="separate"/>
      </w:r>
      <w:r w:rsidRPr="00980002">
        <w:rPr>
          <w:noProof/>
        </w:rPr>
        <w:t>5</w:t>
      </w:r>
      <w:r w:rsidRPr="00980002">
        <w:rPr>
          <w:noProof/>
        </w:rPr>
        <w:fldChar w:fldCharType="end"/>
      </w:r>
    </w:p>
    <w:p w:rsidR="00980002" w:rsidRDefault="00980002">
      <w:pPr>
        <w:pStyle w:val="TOC2"/>
        <w:rPr>
          <w:rFonts w:asciiTheme="minorHAnsi" w:eastAsiaTheme="minorEastAsia" w:hAnsiTheme="minorHAnsi" w:cstheme="minorBidi"/>
          <w:b w:val="0"/>
          <w:noProof/>
          <w:kern w:val="0"/>
          <w:sz w:val="22"/>
          <w:szCs w:val="22"/>
        </w:rPr>
      </w:pPr>
      <w:r>
        <w:rPr>
          <w:noProof/>
        </w:rPr>
        <w:t>Part 1</w:t>
      </w:r>
      <w:r>
        <w:rPr>
          <w:noProof/>
        </w:rPr>
        <w:noBreakHyphen/>
        <w:t>2—Provisions relating to the Dictionary in the Act</w:t>
      </w:r>
      <w:r w:rsidRPr="00980002">
        <w:rPr>
          <w:b w:val="0"/>
          <w:noProof/>
          <w:sz w:val="18"/>
        </w:rPr>
        <w:tab/>
      </w:r>
      <w:r w:rsidRPr="00980002">
        <w:rPr>
          <w:b w:val="0"/>
          <w:noProof/>
          <w:sz w:val="18"/>
        </w:rPr>
        <w:fldChar w:fldCharType="begin"/>
      </w:r>
      <w:r w:rsidRPr="00980002">
        <w:rPr>
          <w:b w:val="0"/>
          <w:noProof/>
          <w:sz w:val="18"/>
        </w:rPr>
        <w:instrText xml:space="preserve"> PAGEREF _Toc132118902 \h </w:instrText>
      </w:r>
      <w:r w:rsidRPr="00980002">
        <w:rPr>
          <w:b w:val="0"/>
          <w:noProof/>
          <w:sz w:val="18"/>
        </w:rPr>
      </w:r>
      <w:r w:rsidRPr="00980002">
        <w:rPr>
          <w:b w:val="0"/>
          <w:noProof/>
          <w:sz w:val="18"/>
        </w:rPr>
        <w:fldChar w:fldCharType="separate"/>
      </w:r>
      <w:r w:rsidRPr="00980002">
        <w:rPr>
          <w:b w:val="0"/>
          <w:noProof/>
          <w:sz w:val="18"/>
        </w:rPr>
        <w:t>6</w:t>
      </w:r>
      <w:r w:rsidRPr="00980002">
        <w:rPr>
          <w:b w:val="0"/>
          <w:noProof/>
          <w:sz w:val="18"/>
        </w:rPr>
        <w:fldChar w:fldCharType="end"/>
      </w:r>
    </w:p>
    <w:p w:rsidR="00980002" w:rsidRDefault="00980002">
      <w:pPr>
        <w:pStyle w:val="TOC5"/>
        <w:rPr>
          <w:rFonts w:asciiTheme="minorHAnsi" w:eastAsiaTheme="minorEastAsia" w:hAnsiTheme="minorHAnsi" w:cstheme="minorBidi"/>
          <w:noProof/>
          <w:kern w:val="0"/>
          <w:sz w:val="22"/>
          <w:szCs w:val="22"/>
        </w:rPr>
      </w:pPr>
      <w:r>
        <w:rPr>
          <w:noProof/>
        </w:rPr>
        <w:t>5</w:t>
      </w:r>
      <w:r>
        <w:rPr>
          <w:noProof/>
        </w:rPr>
        <w:tab/>
        <w:t>Government business enterprise</w:t>
      </w:r>
      <w:r w:rsidRPr="00980002">
        <w:rPr>
          <w:noProof/>
        </w:rPr>
        <w:tab/>
      </w:r>
      <w:r w:rsidRPr="00980002">
        <w:rPr>
          <w:noProof/>
        </w:rPr>
        <w:fldChar w:fldCharType="begin"/>
      </w:r>
      <w:r w:rsidRPr="00980002">
        <w:rPr>
          <w:noProof/>
        </w:rPr>
        <w:instrText xml:space="preserve"> PAGEREF _Toc132118903 \h </w:instrText>
      </w:r>
      <w:r w:rsidRPr="00980002">
        <w:rPr>
          <w:noProof/>
        </w:rPr>
      </w:r>
      <w:r w:rsidRPr="00980002">
        <w:rPr>
          <w:noProof/>
        </w:rPr>
        <w:fldChar w:fldCharType="separate"/>
      </w:r>
      <w:r w:rsidRPr="00980002">
        <w:rPr>
          <w:noProof/>
        </w:rPr>
        <w:t>6</w:t>
      </w:r>
      <w:r w:rsidRPr="00980002">
        <w:rPr>
          <w:noProof/>
        </w:rPr>
        <w:fldChar w:fldCharType="end"/>
      </w:r>
    </w:p>
    <w:p w:rsidR="00980002" w:rsidRDefault="00980002">
      <w:pPr>
        <w:pStyle w:val="TOC5"/>
        <w:rPr>
          <w:rFonts w:asciiTheme="minorHAnsi" w:eastAsiaTheme="minorEastAsia" w:hAnsiTheme="minorHAnsi" w:cstheme="minorBidi"/>
          <w:noProof/>
          <w:kern w:val="0"/>
          <w:sz w:val="22"/>
          <w:szCs w:val="22"/>
        </w:rPr>
      </w:pPr>
      <w:r>
        <w:rPr>
          <w:noProof/>
        </w:rPr>
        <w:t>6</w:t>
      </w:r>
      <w:r>
        <w:rPr>
          <w:noProof/>
        </w:rPr>
        <w:tab/>
        <w:t>Listed entities</w:t>
      </w:r>
      <w:r w:rsidRPr="00980002">
        <w:rPr>
          <w:noProof/>
        </w:rPr>
        <w:tab/>
      </w:r>
      <w:r w:rsidRPr="00980002">
        <w:rPr>
          <w:noProof/>
        </w:rPr>
        <w:fldChar w:fldCharType="begin"/>
      </w:r>
      <w:r w:rsidRPr="00980002">
        <w:rPr>
          <w:noProof/>
        </w:rPr>
        <w:instrText xml:space="preserve"> PAGEREF _Toc132118904 \h </w:instrText>
      </w:r>
      <w:r w:rsidRPr="00980002">
        <w:rPr>
          <w:noProof/>
        </w:rPr>
      </w:r>
      <w:r w:rsidRPr="00980002">
        <w:rPr>
          <w:noProof/>
        </w:rPr>
        <w:fldChar w:fldCharType="separate"/>
      </w:r>
      <w:r w:rsidRPr="00980002">
        <w:rPr>
          <w:noProof/>
        </w:rPr>
        <w:t>6</w:t>
      </w:r>
      <w:r w:rsidRPr="00980002">
        <w:rPr>
          <w:noProof/>
        </w:rPr>
        <w:fldChar w:fldCharType="end"/>
      </w:r>
    </w:p>
    <w:p w:rsidR="00980002" w:rsidRDefault="00980002">
      <w:pPr>
        <w:pStyle w:val="TOC5"/>
        <w:rPr>
          <w:rFonts w:asciiTheme="minorHAnsi" w:eastAsiaTheme="minorEastAsia" w:hAnsiTheme="minorHAnsi" w:cstheme="minorBidi"/>
          <w:noProof/>
          <w:kern w:val="0"/>
          <w:sz w:val="22"/>
          <w:szCs w:val="22"/>
        </w:rPr>
      </w:pPr>
      <w:r>
        <w:rPr>
          <w:noProof/>
        </w:rPr>
        <w:t>7</w:t>
      </w:r>
      <w:r>
        <w:rPr>
          <w:noProof/>
        </w:rPr>
        <w:tab/>
        <w:t>Listed law enforcement agency</w:t>
      </w:r>
      <w:r w:rsidRPr="00980002">
        <w:rPr>
          <w:noProof/>
        </w:rPr>
        <w:tab/>
      </w:r>
      <w:r w:rsidRPr="00980002">
        <w:rPr>
          <w:noProof/>
        </w:rPr>
        <w:fldChar w:fldCharType="begin"/>
      </w:r>
      <w:r w:rsidRPr="00980002">
        <w:rPr>
          <w:noProof/>
        </w:rPr>
        <w:instrText xml:space="preserve"> PAGEREF _Toc132118905 \h </w:instrText>
      </w:r>
      <w:r w:rsidRPr="00980002">
        <w:rPr>
          <w:noProof/>
        </w:rPr>
      </w:r>
      <w:r w:rsidRPr="00980002">
        <w:rPr>
          <w:noProof/>
        </w:rPr>
        <w:fldChar w:fldCharType="separate"/>
      </w:r>
      <w:r w:rsidRPr="00980002">
        <w:rPr>
          <w:noProof/>
        </w:rPr>
        <w:t>7</w:t>
      </w:r>
      <w:r w:rsidRPr="00980002">
        <w:rPr>
          <w:noProof/>
        </w:rPr>
        <w:fldChar w:fldCharType="end"/>
      </w:r>
    </w:p>
    <w:p w:rsidR="00980002" w:rsidRDefault="00980002">
      <w:pPr>
        <w:pStyle w:val="TOC5"/>
        <w:rPr>
          <w:rFonts w:asciiTheme="minorHAnsi" w:eastAsiaTheme="minorEastAsia" w:hAnsiTheme="minorHAnsi" w:cstheme="minorBidi"/>
          <w:noProof/>
          <w:kern w:val="0"/>
          <w:sz w:val="22"/>
          <w:szCs w:val="22"/>
        </w:rPr>
      </w:pPr>
      <w:r>
        <w:rPr>
          <w:noProof/>
        </w:rPr>
        <w:t>7AA</w:t>
      </w:r>
      <w:r>
        <w:rPr>
          <w:noProof/>
        </w:rPr>
        <w:tab/>
        <w:t>Reporting period—Snowy Hydro Limited</w:t>
      </w:r>
      <w:r w:rsidRPr="00980002">
        <w:rPr>
          <w:noProof/>
        </w:rPr>
        <w:tab/>
      </w:r>
      <w:r w:rsidRPr="00980002">
        <w:rPr>
          <w:noProof/>
        </w:rPr>
        <w:fldChar w:fldCharType="begin"/>
      </w:r>
      <w:r w:rsidRPr="00980002">
        <w:rPr>
          <w:noProof/>
        </w:rPr>
        <w:instrText xml:space="preserve"> PAGEREF _Toc132118906 \h </w:instrText>
      </w:r>
      <w:r w:rsidRPr="00980002">
        <w:rPr>
          <w:noProof/>
        </w:rPr>
      </w:r>
      <w:r w:rsidRPr="00980002">
        <w:rPr>
          <w:noProof/>
        </w:rPr>
        <w:fldChar w:fldCharType="separate"/>
      </w:r>
      <w:r w:rsidRPr="00980002">
        <w:rPr>
          <w:noProof/>
        </w:rPr>
        <w:t>7</w:t>
      </w:r>
      <w:r w:rsidRPr="00980002">
        <w:rPr>
          <w:noProof/>
        </w:rPr>
        <w:fldChar w:fldCharType="end"/>
      </w:r>
    </w:p>
    <w:p w:rsidR="00980002" w:rsidRDefault="00980002">
      <w:pPr>
        <w:pStyle w:val="TOC5"/>
        <w:rPr>
          <w:rFonts w:asciiTheme="minorHAnsi" w:eastAsiaTheme="minorEastAsia" w:hAnsiTheme="minorHAnsi" w:cstheme="minorBidi"/>
          <w:noProof/>
          <w:kern w:val="0"/>
          <w:sz w:val="22"/>
          <w:szCs w:val="22"/>
        </w:rPr>
      </w:pPr>
      <w:r>
        <w:rPr>
          <w:noProof/>
        </w:rPr>
        <w:t>7AB</w:t>
      </w:r>
      <w:r>
        <w:rPr>
          <w:noProof/>
        </w:rPr>
        <w:tab/>
        <w:t>Reporting period—National Housing Finance and Investment Corporation</w:t>
      </w:r>
      <w:r w:rsidRPr="00980002">
        <w:rPr>
          <w:noProof/>
        </w:rPr>
        <w:tab/>
      </w:r>
      <w:r w:rsidRPr="00980002">
        <w:rPr>
          <w:noProof/>
        </w:rPr>
        <w:fldChar w:fldCharType="begin"/>
      </w:r>
      <w:r w:rsidRPr="00980002">
        <w:rPr>
          <w:noProof/>
        </w:rPr>
        <w:instrText xml:space="preserve"> PAGEREF _Toc132118907 \h </w:instrText>
      </w:r>
      <w:r w:rsidRPr="00980002">
        <w:rPr>
          <w:noProof/>
        </w:rPr>
      </w:r>
      <w:r w:rsidRPr="00980002">
        <w:rPr>
          <w:noProof/>
        </w:rPr>
        <w:fldChar w:fldCharType="separate"/>
      </w:r>
      <w:r w:rsidRPr="00980002">
        <w:rPr>
          <w:noProof/>
        </w:rPr>
        <w:t>7</w:t>
      </w:r>
      <w:r w:rsidRPr="00980002">
        <w:rPr>
          <w:noProof/>
        </w:rPr>
        <w:fldChar w:fldCharType="end"/>
      </w:r>
    </w:p>
    <w:p w:rsidR="00980002" w:rsidRDefault="00980002">
      <w:pPr>
        <w:pStyle w:val="TOC1"/>
        <w:rPr>
          <w:rFonts w:asciiTheme="minorHAnsi" w:eastAsiaTheme="minorEastAsia" w:hAnsiTheme="minorHAnsi" w:cstheme="minorBidi"/>
          <w:b w:val="0"/>
          <w:noProof/>
          <w:kern w:val="0"/>
          <w:sz w:val="22"/>
          <w:szCs w:val="22"/>
        </w:rPr>
      </w:pPr>
      <w:r>
        <w:rPr>
          <w:noProof/>
        </w:rPr>
        <w:t>Chapter 2—Commonwealth entities and the Commonwealth</w:t>
      </w:r>
      <w:r w:rsidRPr="00980002">
        <w:rPr>
          <w:b w:val="0"/>
          <w:noProof/>
          <w:sz w:val="18"/>
        </w:rPr>
        <w:tab/>
      </w:r>
      <w:r w:rsidRPr="00980002">
        <w:rPr>
          <w:b w:val="0"/>
          <w:noProof/>
          <w:sz w:val="18"/>
        </w:rPr>
        <w:fldChar w:fldCharType="begin"/>
      </w:r>
      <w:r w:rsidRPr="00980002">
        <w:rPr>
          <w:b w:val="0"/>
          <w:noProof/>
          <w:sz w:val="18"/>
        </w:rPr>
        <w:instrText xml:space="preserve"> PAGEREF _Toc132118908 \h </w:instrText>
      </w:r>
      <w:r w:rsidRPr="00980002">
        <w:rPr>
          <w:b w:val="0"/>
          <w:noProof/>
          <w:sz w:val="18"/>
        </w:rPr>
      </w:r>
      <w:r w:rsidRPr="00980002">
        <w:rPr>
          <w:b w:val="0"/>
          <w:noProof/>
          <w:sz w:val="18"/>
        </w:rPr>
        <w:fldChar w:fldCharType="separate"/>
      </w:r>
      <w:r w:rsidRPr="00980002">
        <w:rPr>
          <w:b w:val="0"/>
          <w:noProof/>
          <w:sz w:val="18"/>
        </w:rPr>
        <w:t>8</w:t>
      </w:r>
      <w:r w:rsidRPr="00980002">
        <w:rPr>
          <w:b w:val="0"/>
          <w:noProof/>
          <w:sz w:val="18"/>
        </w:rPr>
        <w:fldChar w:fldCharType="end"/>
      </w:r>
    </w:p>
    <w:p w:rsidR="00980002" w:rsidRDefault="00980002">
      <w:pPr>
        <w:pStyle w:val="TOC2"/>
        <w:rPr>
          <w:rFonts w:asciiTheme="minorHAnsi" w:eastAsiaTheme="minorEastAsia" w:hAnsiTheme="minorHAnsi" w:cstheme="minorBidi"/>
          <w:b w:val="0"/>
          <w:noProof/>
          <w:kern w:val="0"/>
          <w:sz w:val="22"/>
          <w:szCs w:val="22"/>
        </w:rPr>
      </w:pPr>
      <w:r>
        <w:rPr>
          <w:noProof/>
        </w:rPr>
        <w:t>Part 2</w:t>
      </w:r>
      <w:r>
        <w:rPr>
          <w:noProof/>
        </w:rPr>
        <w:noBreakHyphen/>
        <w:t>1—Core provisions about Commonwealth entities and the Commonwealth</w:t>
      </w:r>
      <w:r w:rsidRPr="00980002">
        <w:rPr>
          <w:b w:val="0"/>
          <w:noProof/>
          <w:sz w:val="18"/>
        </w:rPr>
        <w:tab/>
      </w:r>
      <w:r w:rsidRPr="00980002">
        <w:rPr>
          <w:b w:val="0"/>
          <w:noProof/>
          <w:sz w:val="18"/>
        </w:rPr>
        <w:fldChar w:fldCharType="begin"/>
      </w:r>
      <w:r w:rsidRPr="00980002">
        <w:rPr>
          <w:b w:val="0"/>
          <w:noProof/>
          <w:sz w:val="18"/>
        </w:rPr>
        <w:instrText xml:space="preserve"> PAGEREF _Toc132118909 \h </w:instrText>
      </w:r>
      <w:r w:rsidRPr="00980002">
        <w:rPr>
          <w:b w:val="0"/>
          <w:noProof/>
          <w:sz w:val="18"/>
        </w:rPr>
      </w:r>
      <w:r w:rsidRPr="00980002">
        <w:rPr>
          <w:b w:val="0"/>
          <w:noProof/>
          <w:sz w:val="18"/>
        </w:rPr>
        <w:fldChar w:fldCharType="separate"/>
      </w:r>
      <w:r w:rsidRPr="00980002">
        <w:rPr>
          <w:b w:val="0"/>
          <w:noProof/>
          <w:sz w:val="18"/>
        </w:rPr>
        <w:t>8</w:t>
      </w:r>
      <w:r w:rsidRPr="00980002">
        <w:rPr>
          <w:b w:val="0"/>
          <w:noProof/>
          <w:sz w:val="18"/>
        </w:rPr>
        <w:fldChar w:fldCharType="end"/>
      </w:r>
    </w:p>
    <w:p w:rsidR="00980002" w:rsidRDefault="00980002">
      <w:pPr>
        <w:pStyle w:val="TOC5"/>
        <w:rPr>
          <w:rFonts w:asciiTheme="minorHAnsi" w:eastAsiaTheme="minorEastAsia" w:hAnsiTheme="minorHAnsi" w:cstheme="minorBidi"/>
          <w:noProof/>
          <w:kern w:val="0"/>
          <w:sz w:val="22"/>
          <w:szCs w:val="22"/>
        </w:rPr>
      </w:pPr>
      <w:r>
        <w:rPr>
          <w:noProof/>
        </w:rPr>
        <w:t>7A</w:t>
      </w:r>
      <w:r>
        <w:rPr>
          <w:noProof/>
        </w:rPr>
        <w:tab/>
        <w:t>Commonwealth entities and their accountable authorities—bodies corporate established under a law of the Commonwealth</w:t>
      </w:r>
      <w:r w:rsidRPr="00980002">
        <w:rPr>
          <w:noProof/>
        </w:rPr>
        <w:tab/>
      </w:r>
      <w:r w:rsidRPr="00980002">
        <w:rPr>
          <w:noProof/>
        </w:rPr>
        <w:fldChar w:fldCharType="begin"/>
      </w:r>
      <w:r w:rsidRPr="00980002">
        <w:rPr>
          <w:noProof/>
        </w:rPr>
        <w:instrText xml:space="preserve"> PAGEREF _Toc132118910 \h </w:instrText>
      </w:r>
      <w:r w:rsidRPr="00980002">
        <w:rPr>
          <w:noProof/>
        </w:rPr>
      </w:r>
      <w:r w:rsidRPr="00980002">
        <w:rPr>
          <w:noProof/>
        </w:rPr>
        <w:fldChar w:fldCharType="separate"/>
      </w:r>
      <w:r w:rsidRPr="00980002">
        <w:rPr>
          <w:noProof/>
        </w:rPr>
        <w:t>8</w:t>
      </w:r>
      <w:r w:rsidRPr="00980002">
        <w:rPr>
          <w:noProof/>
        </w:rPr>
        <w:fldChar w:fldCharType="end"/>
      </w:r>
    </w:p>
    <w:p w:rsidR="00980002" w:rsidRDefault="00980002">
      <w:pPr>
        <w:pStyle w:val="TOC5"/>
        <w:rPr>
          <w:rFonts w:asciiTheme="minorHAnsi" w:eastAsiaTheme="minorEastAsia" w:hAnsiTheme="minorHAnsi" w:cstheme="minorBidi"/>
          <w:noProof/>
          <w:kern w:val="0"/>
          <w:sz w:val="22"/>
          <w:szCs w:val="22"/>
        </w:rPr>
      </w:pPr>
      <w:r>
        <w:rPr>
          <w:noProof/>
        </w:rPr>
        <w:t>8</w:t>
      </w:r>
      <w:r>
        <w:rPr>
          <w:noProof/>
        </w:rPr>
        <w:tab/>
        <w:t>Accountable authorities—listed entities</w:t>
      </w:r>
      <w:r w:rsidRPr="00980002">
        <w:rPr>
          <w:noProof/>
        </w:rPr>
        <w:tab/>
      </w:r>
      <w:r w:rsidRPr="00980002">
        <w:rPr>
          <w:noProof/>
        </w:rPr>
        <w:fldChar w:fldCharType="begin"/>
      </w:r>
      <w:r w:rsidRPr="00980002">
        <w:rPr>
          <w:noProof/>
        </w:rPr>
        <w:instrText xml:space="preserve"> PAGEREF _Toc132118911 \h </w:instrText>
      </w:r>
      <w:r w:rsidRPr="00980002">
        <w:rPr>
          <w:noProof/>
        </w:rPr>
      </w:r>
      <w:r w:rsidRPr="00980002">
        <w:rPr>
          <w:noProof/>
        </w:rPr>
        <w:fldChar w:fldCharType="separate"/>
      </w:r>
      <w:r w:rsidRPr="00980002">
        <w:rPr>
          <w:noProof/>
        </w:rPr>
        <w:t>9</w:t>
      </w:r>
      <w:r w:rsidRPr="00980002">
        <w:rPr>
          <w:noProof/>
        </w:rPr>
        <w:fldChar w:fldCharType="end"/>
      </w:r>
    </w:p>
    <w:p w:rsidR="00980002" w:rsidRDefault="00980002">
      <w:pPr>
        <w:pStyle w:val="TOC5"/>
        <w:rPr>
          <w:rFonts w:asciiTheme="minorHAnsi" w:eastAsiaTheme="minorEastAsia" w:hAnsiTheme="minorHAnsi" w:cstheme="minorBidi"/>
          <w:noProof/>
          <w:kern w:val="0"/>
          <w:sz w:val="22"/>
          <w:szCs w:val="22"/>
        </w:rPr>
      </w:pPr>
      <w:r>
        <w:rPr>
          <w:noProof/>
        </w:rPr>
        <w:t>9</w:t>
      </w:r>
      <w:r>
        <w:rPr>
          <w:noProof/>
        </w:rPr>
        <w:tab/>
        <w:t>Officials</w:t>
      </w:r>
      <w:r w:rsidRPr="00980002">
        <w:rPr>
          <w:noProof/>
        </w:rPr>
        <w:tab/>
      </w:r>
      <w:r w:rsidRPr="00980002">
        <w:rPr>
          <w:noProof/>
        </w:rPr>
        <w:fldChar w:fldCharType="begin"/>
      </w:r>
      <w:r w:rsidRPr="00980002">
        <w:rPr>
          <w:noProof/>
        </w:rPr>
        <w:instrText xml:space="preserve"> PAGEREF _Toc132118912 \h </w:instrText>
      </w:r>
      <w:r w:rsidRPr="00980002">
        <w:rPr>
          <w:noProof/>
        </w:rPr>
      </w:r>
      <w:r w:rsidRPr="00980002">
        <w:rPr>
          <w:noProof/>
        </w:rPr>
        <w:fldChar w:fldCharType="separate"/>
      </w:r>
      <w:r w:rsidRPr="00980002">
        <w:rPr>
          <w:noProof/>
        </w:rPr>
        <w:t>9</w:t>
      </w:r>
      <w:r w:rsidRPr="00980002">
        <w:rPr>
          <w:noProof/>
        </w:rPr>
        <w:fldChar w:fldCharType="end"/>
      </w:r>
    </w:p>
    <w:p w:rsidR="00980002" w:rsidRDefault="00980002">
      <w:pPr>
        <w:pStyle w:val="TOC2"/>
        <w:rPr>
          <w:rFonts w:asciiTheme="minorHAnsi" w:eastAsiaTheme="minorEastAsia" w:hAnsiTheme="minorHAnsi" w:cstheme="minorBidi"/>
          <w:b w:val="0"/>
          <w:noProof/>
          <w:kern w:val="0"/>
          <w:sz w:val="22"/>
          <w:szCs w:val="22"/>
        </w:rPr>
      </w:pPr>
      <w:r>
        <w:rPr>
          <w:noProof/>
        </w:rPr>
        <w:t>Part 2</w:t>
      </w:r>
      <w:r>
        <w:rPr>
          <w:noProof/>
        </w:rPr>
        <w:noBreakHyphen/>
        <w:t>2—Accountable authorities and officials</w:t>
      </w:r>
      <w:r w:rsidRPr="00980002">
        <w:rPr>
          <w:b w:val="0"/>
          <w:noProof/>
          <w:sz w:val="18"/>
        </w:rPr>
        <w:tab/>
      </w:r>
      <w:r w:rsidRPr="00980002">
        <w:rPr>
          <w:b w:val="0"/>
          <w:noProof/>
          <w:sz w:val="18"/>
        </w:rPr>
        <w:fldChar w:fldCharType="begin"/>
      </w:r>
      <w:r w:rsidRPr="00980002">
        <w:rPr>
          <w:b w:val="0"/>
          <w:noProof/>
          <w:sz w:val="18"/>
        </w:rPr>
        <w:instrText xml:space="preserve"> PAGEREF _Toc132118913 \h </w:instrText>
      </w:r>
      <w:r w:rsidRPr="00980002">
        <w:rPr>
          <w:b w:val="0"/>
          <w:noProof/>
          <w:sz w:val="18"/>
        </w:rPr>
      </w:r>
      <w:r w:rsidRPr="00980002">
        <w:rPr>
          <w:b w:val="0"/>
          <w:noProof/>
          <w:sz w:val="18"/>
        </w:rPr>
        <w:fldChar w:fldCharType="separate"/>
      </w:r>
      <w:r w:rsidRPr="00980002">
        <w:rPr>
          <w:b w:val="0"/>
          <w:noProof/>
          <w:sz w:val="18"/>
        </w:rPr>
        <w:t>11</w:t>
      </w:r>
      <w:r w:rsidRPr="00980002">
        <w:rPr>
          <w:b w:val="0"/>
          <w:noProof/>
          <w:sz w:val="18"/>
        </w:rPr>
        <w:fldChar w:fldCharType="end"/>
      </w:r>
    </w:p>
    <w:p w:rsidR="00980002" w:rsidRDefault="00980002">
      <w:pPr>
        <w:pStyle w:val="TOC3"/>
        <w:rPr>
          <w:rFonts w:asciiTheme="minorHAnsi" w:eastAsiaTheme="minorEastAsia" w:hAnsiTheme="minorHAnsi" w:cstheme="minorBidi"/>
          <w:b w:val="0"/>
          <w:noProof/>
          <w:kern w:val="0"/>
          <w:szCs w:val="22"/>
        </w:rPr>
      </w:pPr>
      <w:r>
        <w:rPr>
          <w:noProof/>
        </w:rPr>
        <w:t>Division 1—Requirements applying to accountable authorities</w:t>
      </w:r>
      <w:r w:rsidRPr="00980002">
        <w:rPr>
          <w:b w:val="0"/>
          <w:noProof/>
          <w:sz w:val="18"/>
        </w:rPr>
        <w:tab/>
      </w:r>
      <w:r w:rsidRPr="00980002">
        <w:rPr>
          <w:b w:val="0"/>
          <w:noProof/>
          <w:sz w:val="18"/>
        </w:rPr>
        <w:fldChar w:fldCharType="begin"/>
      </w:r>
      <w:r w:rsidRPr="00980002">
        <w:rPr>
          <w:b w:val="0"/>
          <w:noProof/>
          <w:sz w:val="18"/>
        </w:rPr>
        <w:instrText xml:space="preserve"> PAGEREF _Toc132118914 \h </w:instrText>
      </w:r>
      <w:r w:rsidRPr="00980002">
        <w:rPr>
          <w:b w:val="0"/>
          <w:noProof/>
          <w:sz w:val="18"/>
        </w:rPr>
      </w:r>
      <w:r w:rsidRPr="00980002">
        <w:rPr>
          <w:b w:val="0"/>
          <w:noProof/>
          <w:sz w:val="18"/>
        </w:rPr>
        <w:fldChar w:fldCharType="separate"/>
      </w:r>
      <w:r w:rsidRPr="00980002">
        <w:rPr>
          <w:b w:val="0"/>
          <w:noProof/>
          <w:sz w:val="18"/>
        </w:rPr>
        <w:t>11</w:t>
      </w:r>
      <w:r w:rsidRPr="00980002">
        <w:rPr>
          <w:b w:val="0"/>
          <w:noProof/>
          <w:sz w:val="18"/>
        </w:rPr>
        <w:fldChar w:fldCharType="end"/>
      </w:r>
    </w:p>
    <w:p w:rsidR="00980002" w:rsidRDefault="00980002">
      <w:pPr>
        <w:pStyle w:val="TOC5"/>
        <w:rPr>
          <w:rFonts w:asciiTheme="minorHAnsi" w:eastAsiaTheme="minorEastAsia" w:hAnsiTheme="minorHAnsi" w:cstheme="minorBidi"/>
          <w:noProof/>
          <w:kern w:val="0"/>
          <w:sz w:val="22"/>
          <w:szCs w:val="22"/>
        </w:rPr>
      </w:pPr>
      <w:r>
        <w:rPr>
          <w:noProof/>
        </w:rPr>
        <w:t>10</w:t>
      </w:r>
      <w:r>
        <w:rPr>
          <w:noProof/>
        </w:rPr>
        <w:tab/>
        <w:t>Preventing, detecting and dealing with fraud</w:t>
      </w:r>
      <w:r w:rsidRPr="00980002">
        <w:rPr>
          <w:noProof/>
        </w:rPr>
        <w:tab/>
      </w:r>
      <w:r w:rsidRPr="00980002">
        <w:rPr>
          <w:noProof/>
        </w:rPr>
        <w:fldChar w:fldCharType="begin"/>
      </w:r>
      <w:r w:rsidRPr="00980002">
        <w:rPr>
          <w:noProof/>
        </w:rPr>
        <w:instrText xml:space="preserve"> PAGEREF _Toc132118915 \h </w:instrText>
      </w:r>
      <w:r w:rsidRPr="00980002">
        <w:rPr>
          <w:noProof/>
        </w:rPr>
      </w:r>
      <w:r w:rsidRPr="00980002">
        <w:rPr>
          <w:noProof/>
        </w:rPr>
        <w:fldChar w:fldCharType="separate"/>
      </w:r>
      <w:r w:rsidRPr="00980002">
        <w:rPr>
          <w:noProof/>
        </w:rPr>
        <w:t>11</w:t>
      </w:r>
      <w:r w:rsidRPr="00980002">
        <w:rPr>
          <w:noProof/>
        </w:rPr>
        <w:fldChar w:fldCharType="end"/>
      </w:r>
    </w:p>
    <w:p w:rsidR="00980002" w:rsidRDefault="00980002">
      <w:pPr>
        <w:pStyle w:val="TOC5"/>
        <w:rPr>
          <w:rFonts w:asciiTheme="minorHAnsi" w:eastAsiaTheme="minorEastAsia" w:hAnsiTheme="minorHAnsi" w:cstheme="minorBidi"/>
          <w:noProof/>
          <w:kern w:val="0"/>
          <w:sz w:val="22"/>
          <w:szCs w:val="22"/>
        </w:rPr>
      </w:pPr>
      <w:r>
        <w:rPr>
          <w:noProof/>
        </w:rPr>
        <w:t>11</w:t>
      </w:r>
      <w:r>
        <w:rPr>
          <w:noProof/>
        </w:rPr>
        <w:tab/>
        <w:t>Recovery of debts</w:t>
      </w:r>
      <w:r w:rsidRPr="00980002">
        <w:rPr>
          <w:noProof/>
        </w:rPr>
        <w:tab/>
      </w:r>
      <w:r w:rsidRPr="00980002">
        <w:rPr>
          <w:noProof/>
        </w:rPr>
        <w:fldChar w:fldCharType="begin"/>
      </w:r>
      <w:r w:rsidRPr="00980002">
        <w:rPr>
          <w:noProof/>
        </w:rPr>
        <w:instrText xml:space="preserve"> PAGEREF _Toc132118916 \h </w:instrText>
      </w:r>
      <w:r w:rsidRPr="00980002">
        <w:rPr>
          <w:noProof/>
        </w:rPr>
      </w:r>
      <w:r w:rsidRPr="00980002">
        <w:rPr>
          <w:noProof/>
        </w:rPr>
        <w:fldChar w:fldCharType="separate"/>
      </w:r>
      <w:r w:rsidRPr="00980002">
        <w:rPr>
          <w:noProof/>
        </w:rPr>
        <w:t>11</w:t>
      </w:r>
      <w:r w:rsidRPr="00980002">
        <w:rPr>
          <w:noProof/>
        </w:rPr>
        <w:fldChar w:fldCharType="end"/>
      </w:r>
    </w:p>
    <w:p w:rsidR="00980002" w:rsidRDefault="00980002">
      <w:pPr>
        <w:pStyle w:val="TOC3"/>
        <w:rPr>
          <w:rFonts w:asciiTheme="minorHAnsi" w:eastAsiaTheme="minorEastAsia" w:hAnsiTheme="minorHAnsi" w:cstheme="minorBidi"/>
          <w:b w:val="0"/>
          <w:noProof/>
          <w:kern w:val="0"/>
          <w:szCs w:val="22"/>
        </w:rPr>
      </w:pPr>
      <w:r>
        <w:rPr>
          <w:noProof/>
        </w:rPr>
        <w:t>Division 2—Officials’ duty to disclose interests</w:t>
      </w:r>
      <w:r w:rsidRPr="00980002">
        <w:rPr>
          <w:b w:val="0"/>
          <w:noProof/>
          <w:sz w:val="18"/>
        </w:rPr>
        <w:tab/>
      </w:r>
      <w:r w:rsidRPr="00980002">
        <w:rPr>
          <w:b w:val="0"/>
          <w:noProof/>
          <w:sz w:val="18"/>
        </w:rPr>
        <w:fldChar w:fldCharType="begin"/>
      </w:r>
      <w:r w:rsidRPr="00980002">
        <w:rPr>
          <w:b w:val="0"/>
          <w:noProof/>
          <w:sz w:val="18"/>
        </w:rPr>
        <w:instrText xml:space="preserve"> PAGEREF _Toc132118917 \h </w:instrText>
      </w:r>
      <w:r w:rsidRPr="00980002">
        <w:rPr>
          <w:b w:val="0"/>
          <w:noProof/>
          <w:sz w:val="18"/>
        </w:rPr>
      </w:r>
      <w:r w:rsidRPr="00980002">
        <w:rPr>
          <w:b w:val="0"/>
          <w:noProof/>
          <w:sz w:val="18"/>
        </w:rPr>
        <w:fldChar w:fldCharType="separate"/>
      </w:r>
      <w:r w:rsidRPr="00980002">
        <w:rPr>
          <w:b w:val="0"/>
          <w:noProof/>
          <w:sz w:val="18"/>
        </w:rPr>
        <w:t>13</w:t>
      </w:r>
      <w:r w:rsidRPr="00980002">
        <w:rPr>
          <w:b w:val="0"/>
          <w:noProof/>
          <w:sz w:val="18"/>
        </w:rPr>
        <w:fldChar w:fldCharType="end"/>
      </w:r>
    </w:p>
    <w:p w:rsidR="00980002" w:rsidRDefault="00980002">
      <w:pPr>
        <w:pStyle w:val="TOC4"/>
        <w:rPr>
          <w:rFonts w:asciiTheme="minorHAnsi" w:eastAsiaTheme="minorEastAsia" w:hAnsiTheme="minorHAnsi" w:cstheme="minorBidi"/>
          <w:b w:val="0"/>
          <w:noProof/>
          <w:kern w:val="0"/>
          <w:sz w:val="22"/>
          <w:szCs w:val="22"/>
        </w:rPr>
      </w:pPr>
      <w:r>
        <w:rPr>
          <w:noProof/>
        </w:rPr>
        <w:t>Subdivision A—When duty does not apply</w:t>
      </w:r>
      <w:r w:rsidRPr="00980002">
        <w:rPr>
          <w:b w:val="0"/>
          <w:noProof/>
          <w:sz w:val="18"/>
        </w:rPr>
        <w:tab/>
      </w:r>
      <w:r w:rsidRPr="00980002">
        <w:rPr>
          <w:b w:val="0"/>
          <w:noProof/>
          <w:sz w:val="18"/>
        </w:rPr>
        <w:fldChar w:fldCharType="begin"/>
      </w:r>
      <w:r w:rsidRPr="00980002">
        <w:rPr>
          <w:b w:val="0"/>
          <w:noProof/>
          <w:sz w:val="18"/>
        </w:rPr>
        <w:instrText xml:space="preserve"> PAGEREF _Toc132118918 \h </w:instrText>
      </w:r>
      <w:r w:rsidRPr="00980002">
        <w:rPr>
          <w:b w:val="0"/>
          <w:noProof/>
          <w:sz w:val="18"/>
        </w:rPr>
      </w:r>
      <w:r w:rsidRPr="00980002">
        <w:rPr>
          <w:b w:val="0"/>
          <w:noProof/>
          <w:sz w:val="18"/>
        </w:rPr>
        <w:fldChar w:fldCharType="separate"/>
      </w:r>
      <w:r w:rsidRPr="00980002">
        <w:rPr>
          <w:b w:val="0"/>
          <w:noProof/>
          <w:sz w:val="18"/>
        </w:rPr>
        <w:t>13</w:t>
      </w:r>
      <w:r w:rsidRPr="00980002">
        <w:rPr>
          <w:b w:val="0"/>
          <w:noProof/>
          <w:sz w:val="18"/>
        </w:rPr>
        <w:fldChar w:fldCharType="end"/>
      </w:r>
    </w:p>
    <w:p w:rsidR="00980002" w:rsidRDefault="00980002">
      <w:pPr>
        <w:pStyle w:val="TOC5"/>
        <w:rPr>
          <w:rFonts w:asciiTheme="minorHAnsi" w:eastAsiaTheme="minorEastAsia" w:hAnsiTheme="minorHAnsi" w:cstheme="minorBidi"/>
          <w:noProof/>
          <w:kern w:val="0"/>
          <w:sz w:val="22"/>
          <w:szCs w:val="22"/>
        </w:rPr>
      </w:pPr>
      <w:r>
        <w:rPr>
          <w:noProof/>
        </w:rPr>
        <w:t>12</w:t>
      </w:r>
      <w:r>
        <w:rPr>
          <w:noProof/>
        </w:rPr>
        <w:tab/>
        <w:t>When duty does not apply</w:t>
      </w:r>
      <w:r w:rsidRPr="00980002">
        <w:rPr>
          <w:noProof/>
        </w:rPr>
        <w:tab/>
      </w:r>
      <w:r w:rsidRPr="00980002">
        <w:rPr>
          <w:noProof/>
        </w:rPr>
        <w:fldChar w:fldCharType="begin"/>
      </w:r>
      <w:r w:rsidRPr="00980002">
        <w:rPr>
          <w:noProof/>
        </w:rPr>
        <w:instrText xml:space="preserve"> PAGEREF _Toc132118919 \h </w:instrText>
      </w:r>
      <w:r w:rsidRPr="00980002">
        <w:rPr>
          <w:noProof/>
        </w:rPr>
      </w:r>
      <w:r w:rsidRPr="00980002">
        <w:rPr>
          <w:noProof/>
        </w:rPr>
        <w:fldChar w:fldCharType="separate"/>
      </w:r>
      <w:r w:rsidRPr="00980002">
        <w:rPr>
          <w:noProof/>
        </w:rPr>
        <w:t>13</w:t>
      </w:r>
      <w:r w:rsidRPr="00980002">
        <w:rPr>
          <w:noProof/>
        </w:rPr>
        <w:fldChar w:fldCharType="end"/>
      </w:r>
    </w:p>
    <w:p w:rsidR="00980002" w:rsidRDefault="00980002">
      <w:pPr>
        <w:pStyle w:val="TOC4"/>
        <w:rPr>
          <w:rFonts w:asciiTheme="minorHAnsi" w:eastAsiaTheme="minorEastAsia" w:hAnsiTheme="minorHAnsi" w:cstheme="minorBidi"/>
          <w:b w:val="0"/>
          <w:noProof/>
          <w:kern w:val="0"/>
          <w:sz w:val="22"/>
          <w:szCs w:val="22"/>
        </w:rPr>
      </w:pPr>
      <w:r>
        <w:rPr>
          <w:noProof/>
        </w:rPr>
        <w:t>Subdivision B—Officials who are the accountable authority</w:t>
      </w:r>
      <w:r w:rsidRPr="00980002">
        <w:rPr>
          <w:b w:val="0"/>
          <w:noProof/>
          <w:sz w:val="18"/>
        </w:rPr>
        <w:tab/>
      </w:r>
      <w:r w:rsidRPr="00980002">
        <w:rPr>
          <w:b w:val="0"/>
          <w:noProof/>
          <w:sz w:val="18"/>
        </w:rPr>
        <w:fldChar w:fldCharType="begin"/>
      </w:r>
      <w:r w:rsidRPr="00980002">
        <w:rPr>
          <w:b w:val="0"/>
          <w:noProof/>
          <w:sz w:val="18"/>
        </w:rPr>
        <w:instrText xml:space="preserve"> PAGEREF _Toc132118920 \h </w:instrText>
      </w:r>
      <w:r w:rsidRPr="00980002">
        <w:rPr>
          <w:b w:val="0"/>
          <w:noProof/>
          <w:sz w:val="18"/>
        </w:rPr>
      </w:r>
      <w:r w:rsidRPr="00980002">
        <w:rPr>
          <w:b w:val="0"/>
          <w:noProof/>
          <w:sz w:val="18"/>
        </w:rPr>
        <w:fldChar w:fldCharType="separate"/>
      </w:r>
      <w:r w:rsidRPr="00980002">
        <w:rPr>
          <w:b w:val="0"/>
          <w:noProof/>
          <w:sz w:val="18"/>
        </w:rPr>
        <w:t>14</w:t>
      </w:r>
      <w:r w:rsidRPr="00980002">
        <w:rPr>
          <w:b w:val="0"/>
          <w:noProof/>
          <w:sz w:val="18"/>
        </w:rPr>
        <w:fldChar w:fldCharType="end"/>
      </w:r>
    </w:p>
    <w:p w:rsidR="00980002" w:rsidRDefault="00980002">
      <w:pPr>
        <w:pStyle w:val="TOC5"/>
        <w:rPr>
          <w:rFonts w:asciiTheme="minorHAnsi" w:eastAsiaTheme="minorEastAsia" w:hAnsiTheme="minorHAnsi" w:cstheme="minorBidi"/>
          <w:noProof/>
          <w:kern w:val="0"/>
          <w:sz w:val="22"/>
          <w:szCs w:val="22"/>
        </w:rPr>
      </w:pPr>
      <w:r>
        <w:rPr>
          <w:noProof/>
        </w:rPr>
        <w:t>13</w:t>
      </w:r>
      <w:r>
        <w:rPr>
          <w:noProof/>
        </w:rPr>
        <w:tab/>
        <w:t>Officials who are the accountable authority—how and when to disclose interests</w:t>
      </w:r>
      <w:r w:rsidRPr="00980002">
        <w:rPr>
          <w:noProof/>
        </w:rPr>
        <w:tab/>
      </w:r>
      <w:r w:rsidRPr="00980002">
        <w:rPr>
          <w:noProof/>
        </w:rPr>
        <w:fldChar w:fldCharType="begin"/>
      </w:r>
      <w:r w:rsidRPr="00980002">
        <w:rPr>
          <w:noProof/>
        </w:rPr>
        <w:instrText xml:space="preserve"> PAGEREF _Toc132118921 \h </w:instrText>
      </w:r>
      <w:r w:rsidRPr="00980002">
        <w:rPr>
          <w:noProof/>
        </w:rPr>
      </w:r>
      <w:r w:rsidRPr="00980002">
        <w:rPr>
          <w:noProof/>
        </w:rPr>
        <w:fldChar w:fldCharType="separate"/>
      </w:r>
      <w:r w:rsidRPr="00980002">
        <w:rPr>
          <w:noProof/>
        </w:rPr>
        <w:t>14</w:t>
      </w:r>
      <w:r w:rsidRPr="00980002">
        <w:rPr>
          <w:noProof/>
        </w:rPr>
        <w:fldChar w:fldCharType="end"/>
      </w:r>
    </w:p>
    <w:p w:rsidR="00980002" w:rsidRDefault="00980002">
      <w:pPr>
        <w:pStyle w:val="TOC4"/>
        <w:rPr>
          <w:rFonts w:asciiTheme="minorHAnsi" w:eastAsiaTheme="minorEastAsia" w:hAnsiTheme="minorHAnsi" w:cstheme="minorBidi"/>
          <w:b w:val="0"/>
          <w:noProof/>
          <w:kern w:val="0"/>
          <w:sz w:val="22"/>
          <w:szCs w:val="22"/>
        </w:rPr>
      </w:pPr>
      <w:r>
        <w:rPr>
          <w:noProof/>
        </w:rPr>
        <w:t>Subdivision C—Officials who are members of the accountable authority</w:t>
      </w:r>
      <w:r w:rsidRPr="00980002">
        <w:rPr>
          <w:b w:val="0"/>
          <w:noProof/>
          <w:sz w:val="18"/>
        </w:rPr>
        <w:tab/>
      </w:r>
      <w:r w:rsidRPr="00980002">
        <w:rPr>
          <w:b w:val="0"/>
          <w:noProof/>
          <w:sz w:val="18"/>
        </w:rPr>
        <w:fldChar w:fldCharType="begin"/>
      </w:r>
      <w:r w:rsidRPr="00980002">
        <w:rPr>
          <w:b w:val="0"/>
          <w:noProof/>
          <w:sz w:val="18"/>
        </w:rPr>
        <w:instrText xml:space="preserve"> PAGEREF _Toc132118922 \h </w:instrText>
      </w:r>
      <w:r w:rsidRPr="00980002">
        <w:rPr>
          <w:b w:val="0"/>
          <w:noProof/>
          <w:sz w:val="18"/>
        </w:rPr>
      </w:r>
      <w:r w:rsidRPr="00980002">
        <w:rPr>
          <w:b w:val="0"/>
          <w:noProof/>
          <w:sz w:val="18"/>
        </w:rPr>
        <w:fldChar w:fldCharType="separate"/>
      </w:r>
      <w:r w:rsidRPr="00980002">
        <w:rPr>
          <w:b w:val="0"/>
          <w:noProof/>
          <w:sz w:val="18"/>
        </w:rPr>
        <w:t>15</w:t>
      </w:r>
      <w:r w:rsidRPr="00980002">
        <w:rPr>
          <w:b w:val="0"/>
          <w:noProof/>
          <w:sz w:val="18"/>
        </w:rPr>
        <w:fldChar w:fldCharType="end"/>
      </w:r>
    </w:p>
    <w:p w:rsidR="00980002" w:rsidRDefault="00980002">
      <w:pPr>
        <w:pStyle w:val="TOC5"/>
        <w:rPr>
          <w:rFonts w:asciiTheme="minorHAnsi" w:eastAsiaTheme="minorEastAsia" w:hAnsiTheme="minorHAnsi" w:cstheme="minorBidi"/>
          <w:noProof/>
          <w:kern w:val="0"/>
          <w:sz w:val="22"/>
          <w:szCs w:val="22"/>
        </w:rPr>
      </w:pPr>
      <w:r>
        <w:rPr>
          <w:noProof/>
        </w:rPr>
        <w:t>14</w:t>
      </w:r>
      <w:r>
        <w:rPr>
          <w:noProof/>
        </w:rPr>
        <w:tab/>
        <w:t>Officials who are members of the accountable authority—how and when to disclose interests</w:t>
      </w:r>
      <w:r w:rsidRPr="00980002">
        <w:rPr>
          <w:noProof/>
        </w:rPr>
        <w:tab/>
      </w:r>
      <w:r w:rsidRPr="00980002">
        <w:rPr>
          <w:noProof/>
        </w:rPr>
        <w:fldChar w:fldCharType="begin"/>
      </w:r>
      <w:r w:rsidRPr="00980002">
        <w:rPr>
          <w:noProof/>
        </w:rPr>
        <w:instrText xml:space="preserve"> PAGEREF _Toc132118923 \h </w:instrText>
      </w:r>
      <w:r w:rsidRPr="00980002">
        <w:rPr>
          <w:noProof/>
        </w:rPr>
      </w:r>
      <w:r w:rsidRPr="00980002">
        <w:rPr>
          <w:noProof/>
        </w:rPr>
        <w:fldChar w:fldCharType="separate"/>
      </w:r>
      <w:r w:rsidRPr="00980002">
        <w:rPr>
          <w:noProof/>
        </w:rPr>
        <w:t>15</w:t>
      </w:r>
      <w:r w:rsidRPr="00980002">
        <w:rPr>
          <w:noProof/>
        </w:rPr>
        <w:fldChar w:fldCharType="end"/>
      </w:r>
    </w:p>
    <w:p w:rsidR="00980002" w:rsidRDefault="00980002">
      <w:pPr>
        <w:pStyle w:val="TOC5"/>
        <w:rPr>
          <w:rFonts w:asciiTheme="minorHAnsi" w:eastAsiaTheme="minorEastAsia" w:hAnsiTheme="minorHAnsi" w:cstheme="minorBidi"/>
          <w:noProof/>
          <w:kern w:val="0"/>
          <w:sz w:val="22"/>
          <w:szCs w:val="22"/>
        </w:rPr>
      </w:pPr>
      <w:r>
        <w:rPr>
          <w:noProof/>
        </w:rPr>
        <w:t>15</w:t>
      </w:r>
      <w:r>
        <w:rPr>
          <w:noProof/>
        </w:rPr>
        <w:tab/>
        <w:t>Officials who are members of the accountable authority—consequences of disclosing interests</w:t>
      </w:r>
      <w:r w:rsidRPr="00980002">
        <w:rPr>
          <w:noProof/>
        </w:rPr>
        <w:tab/>
      </w:r>
      <w:r w:rsidRPr="00980002">
        <w:rPr>
          <w:noProof/>
        </w:rPr>
        <w:fldChar w:fldCharType="begin"/>
      </w:r>
      <w:r w:rsidRPr="00980002">
        <w:rPr>
          <w:noProof/>
        </w:rPr>
        <w:instrText xml:space="preserve"> PAGEREF _Toc132118924 \h </w:instrText>
      </w:r>
      <w:r w:rsidRPr="00980002">
        <w:rPr>
          <w:noProof/>
        </w:rPr>
      </w:r>
      <w:r w:rsidRPr="00980002">
        <w:rPr>
          <w:noProof/>
        </w:rPr>
        <w:fldChar w:fldCharType="separate"/>
      </w:r>
      <w:r w:rsidRPr="00980002">
        <w:rPr>
          <w:noProof/>
        </w:rPr>
        <w:t>16</w:t>
      </w:r>
      <w:r w:rsidRPr="00980002">
        <w:rPr>
          <w:noProof/>
        </w:rPr>
        <w:fldChar w:fldCharType="end"/>
      </w:r>
    </w:p>
    <w:p w:rsidR="00980002" w:rsidRDefault="00980002">
      <w:pPr>
        <w:pStyle w:val="TOC4"/>
        <w:rPr>
          <w:rFonts w:asciiTheme="minorHAnsi" w:eastAsiaTheme="minorEastAsia" w:hAnsiTheme="minorHAnsi" w:cstheme="minorBidi"/>
          <w:b w:val="0"/>
          <w:noProof/>
          <w:kern w:val="0"/>
          <w:sz w:val="22"/>
          <w:szCs w:val="22"/>
        </w:rPr>
      </w:pPr>
      <w:r>
        <w:rPr>
          <w:noProof/>
        </w:rPr>
        <w:t>Subdivision D—Other requirements to disclose material personal interests</w:t>
      </w:r>
      <w:r w:rsidRPr="00980002">
        <w:rPr>
          <w:b w:val="0"/>
          <w:noProof/>
          <w:sz w:val="18"/>
        </w:rPr>
        <w:tab/>
      </w:r>
      <w:r w:rsidRPr="00980002">
        <w:rPr>
          <w:b w:val="0"/>
          <w:noProof/>
          <w:sz w:val="18"/>
        </w:rPr>
        <w:fldChar w:fldCharType="begin"/>
      </w:r>
      <w:r w:rsidRPr="00980002">
        <w:rPr>
          <w:b w:val="0"/>
          <w:noProof/>
          <w:sz w:val="18"/>
        </w:rPr>
        <w:instrText xml:space="preserve"> PAGEREF _Toc132118925 \h </w:instrText>
      </w:r>
      <w:r w:rsidRPr="00980002">
        <w:rPr>
          <w:b w:val="0"/>
          <w:noProof/>
          <w:sz w:val="18"/>
        </w:rPr>
      </w:r>
      <w:r w:rsidRPr="00980002">
        <w:rPr>
          <w:b w:val="0"/>
          <w:noProof/>
          <w:sz w:val="18"/>
        </w:rPr>
        <w:fldChar w:fldCharType="separate"/>
      </w:r>
      <w:r w:rsidRPr="00980002">
        <w:rPr>
          <w:b w:val="0"/>
          <w:noProof/>
          <w:sz w:val="18"/>
        </w:rPr>
        <w:t>17</w:t>
      </w:r>
      <w:r w:rsidRPr="00980002">
        <w:rPr>
          <w:b w:val="0"/>
          <w:noProof/>
          <w:sz w:val="18"/>
        </w:rPr>
        <w:fldChar w:fldCharType="end"/>
      </w:r>
    </w:p>
    <w:p w:rsidR="00980002" w:rsidRDefault="00980002">
      <w:pPr>
        <w:pStyle w:val="TOC5"/>
        <w:rPr>
          <w:rFonts w:asciiTheme="minorHAnsi" w:eastAsiaTheme="minorEastAsia" w:hAnsiTheme="minorHAnsi" w:cstheme="minorBidi"/>
          <w:noProof/>
          <w:kern w:val="0"/>
          <w:sz w:val="22"/>
          <w:szCs w:val="22"/>
        </w:rPr>
      </w:pPr>
      <w:r>
        <w:rPr>
          <w:noProof/>
        </w:rPr>
        <w:t>16</w:t>
      </w:r>
      <w:r>
        <w:rPr>
          <w:noProof/>
        </w:rPr>
        <w:tab/>
        <w:t>Officials who are not the accountable authority or a member of the accountable authority</w:t>
      </w:r>
      <w:r w:rsidRPr="00980002">
        <w:rPr>
          <w:noProof/>
        </w:rPr>
        <w:tab/>
      </w:r>
      <w:r w:rsidRPr="00980002">
        <w:rPr>
          <w:noProof/>
        </w:rPr>
        <w:fldChar w:fldCharType="begin"/>
      </w:r>
      <w:r w:rsidRPr="00980002">
        <w:rPr>
          <w:noProof/>
        </w:rPr>
        <w:instrText xml:space="preserve"> PAGEREF _Toc132118926 \h </w:instrText>
      </w:r>
      <w:r w:rsidRPr="00980002">
        <w:rPr>
          <w:noProof/>
        </w:rPr>
      </w:r>
      <w:r w:rsidRPr="00980002">
        <w:rPr>
          <w:noProof/>
        </w:rPr>
        <w:fldChar w:fldCharType="separate"/>
      </w:r>
      <w:r w:rsidRPr="00980002">
        <w:rPr>
          <w:noProof/>
        </w:rPr>
        <w:t>17</w:t>
      </w:r>
      <w:r w:rsidRPr="00980002">
        <w:rPr>
          <w:noProof/>
        </w:rPr>
        <w:fldChar w:fldCharType="end"/>
      </w:r>
    </w:p>
    <w:p w:rsidR="00980002" w:rsidRDefault="00980002">
      <w:pPr>
        <w:pStyle w:val="TOC5"/>
        <w:rPr>
          <w:rFonts w:asciiTheme="minorHAnsi" w:eastAsiaTheme="minorEastAsia" w:hAnsiTheme="minorHAnsi" w:cstheme="minorBidi"/>
          <w:noProof/>
          <w:kern w:val="0"/>
          <w:sz w:val="22"/>
          <w:szCs w:val="22"/>
        </w:rPr>
      </w:pPr>
      <w:r>
        <w:rPr>
          <w:noProof/>
        </w:rPr>
        <w:t>16A</w:t>
      </w:r>
      <w:r>
        <w:rPr>
          <w:noProof/>
        </w:rPr>
        <w:tab/>
        <w:t>Certain officials appointed under a law to a body—how and when to disclose interests</w:t>
      </w:r>
      <w:r w:rsidRPr="00980002">
        <w:rPr>
          <w:noProof/>
        </w:rPr>
        <w:tab/>
      </w:r>
      <w:r w:rsidRPr="00980002">
        <w:rPr>
          <w:noProof/>
        </w:rPr>
        <w:fldChar w:fldCharType="begin"/>
      </w:r>
      <w:r w:rsidRPr="00980002">
        <w:rPr>
          <w:noProof/>
        </w:rPr>
        <w:instrText xml:space="preserve"> PAGEREF _Toc132118927 \h </w:instrText>
      </w:r>
      <w:r w:rsidRPr="00980002">
        <w:rPr>
          <w:noProof/>
        </w:rPr>
      </w:r>
      <w:r w:rsidRPr="00980002">
        <w:rPr>
          <w:noProof/>
        </w:rPr>
        <w:fldChar w:fldCharType="separate"/>
      </w:r>
      <w:r w:rsidRPr="00980002">
        <w:rPr>
          <w:noProof/>
        </w:rPr>
        <w:t>17</w:t>
      </w:r>
      <w:r w:rsidRPr="00980002">
        <w:rPr>
          <w:noProof/>
        </w:rPr>
        <w:fldChar w:fldCharType="end"/>
      </w:r>
    </w:p>
    <w:p w:rsidR="00980002" w:rsidRDefault="00980002">
      <w:pPr>
        <w:pStyle w:val="TOC5"/>
        <w:rPr>
          <w:rFonts w:asciiTheme="minorHAnsi" w:eastAsiaTheme="minorEastAsia" w:hAnsiTheme="minorHAnsi" w:cstheme="minorBidi"/>
          <w:noProof/>
          <w:kern w:val="0"/>
          <w:sz w:val="22"/>
          <w:szCs w:val="22"/>
        </w:rPr>
      </w:pPr>
      <w:r>
        <w:rPr>
          <w:noProof/>
        </w:rPr>
        <w:t>16B</w:t>
      </w:r>
      <w:r>
        <w:rPr>
          <w:noProof/>
        </w:rPr>
        <w:tab/>
        <w:t>Certain officials appointed under a law to a body—consequences of disclosing interests</w:t>
      </w:r>
      <w:r w:rsidRPr="00980002">
        <w:rPr>
          <w:noProof/>
        </w:rPr>
        <w:tab/>
      </w:r>
      <w:r w:rsidRPr="00980002">
        <w:rPr>
          <w:noProof/>
        </w:rPr>
        <w:fldChar w:fldCharType="begin"/>
      </w:r>
      <w:r w:rsidRPr="00980002">
        <w:rPr>
          <w:noProof/>
        </w:rPr>
        <w:instrText xml:space="preserve"> PAGEREF _Toc132118928 \h </w:instrText>
      </w:r>
      <w:r w:rsidRPr="00980002">
        <w:rPr>
          <w:noProof/>
        </w:rPr>
      </w:r>
      <w:r w:rsidRPr="00980002">
        <w:rPr>
          <w:noProof/>
        </w:rPr>
        <w:fldChar w:fldCharType="separate"/>
      </w:r>
      <w:r w:rsidRPr="00980002">
        <w:rPr>
          <w:noProof/>
        </w:rPr>
        <w:t>18</w:t>
      </w:r>
      <w:r w:rsidRPr="00980002">
        <w:rPr>
          <w:noProof/>
        </w:rPr>
        <w:fldChar w:fldCharType="end"/>
      </w:r>
    </w:p>
    <w:p w:rsidR="00980002" w:rsidRDefault="00980002">
      <w:pPr>
        <w:pStyle w:val="TOC5"/>
        <w:rPr>
          <w:rFonts w:asciiTheme="minorHAnsi" w:eastAsiaTheme="minorEastAsia" w:hAnsiTheme="minorHAnsi" w:cstheme="minorBidi"/>
          <w:noProof/>
          <w:kern w:val="0"/>
          <w:sz w:val="22"/>
          <w:szCs w:val="22"/>
        </w:rPr>
      </w:pPr>
      <w:r>
        <w:rPr>
          <w:noProof/>
        </w:rPr>
        <w:t>16C</w:t>
      </w:r>
      <w:r>
        <w:rPr>
          <w:noProof/>
        </w:rPr>
        <w:tab/>
        <w:t>Application of sections 16A and 16B to accountable authorities or members of accountable authorities who are also ex officio members of a body</w:t>
      </w:r>
      <w:r w:rsidRPr="00980002">
        <w:rPr>
          <w:noProof/>
        </w:rPr>
        <w:tab/>
      </w:r>
      <w:r w:rsidRPr="00980002">
        <w:rPr>
          <w:noProof/>
        </w:rPr>
        <w:fldChar w:fldCharType="begin"/>
      </w:r>
      <w:r w:rsidRPr="00980002">
        <w:rPr>
          <w:noProof/>
        </w:rPr>
        <w:instrText xml:space="preserve"> PAGEREF _Toc132118929 \h </w:instrText>
      </w:r>
      <w:r w:rsidRPr="00980002">
        <w:rPr>
          <w:noProof/>
        </w:rPr>
      </w:r>
      <w:r w:rsidRPr="00980002">
        <w:rPr>
          <w:noProof/>
        </w:rPr>
        <w:fldChar w:fldCharType="separate"/>
      </w:r>
      <w:r w:rsidRPr="00980002">
        <w:rPr>
          <w:noProof/>
        </w:rPr>
        <w:t>19</w:t>
      </w:r>
      <w:r w:rsidRPr="00980002">
        <w:rPr>
          <w:noProof/>
        </w:rPr>
        <w:fldChar w:fldCharType="end"/>
      </w:r>
    </w:p>
    <w:p w:rsidR="00980002" w:rsidRDefault="00980002">
      <w:pPr>
        <w:pStyle w:val="TOC4"/>
        <w:rPr>
          <w:rFonts w:asciiTheme="minorHAnsi" w:eastAsiaTheme="minorEastAsia" w:hAnsiTheme="minorHAnsi" w:cstheme="minorBidi"/>
          <w:b w:val="0"/>
          <w:noProof/>
          <w:kern w:val="0"/>
          <w:sz w:val="22"/>
          <w:szCs w:val="22"/>
        </w:rPr>
      </w:pPr>
      <w:r>
        <w:rPr>
          <w:noProof/>
        </w:rPr>
        <w:t>Subdivision E—Effect of contravention of duty to disclose interests</w:t>
      </w:r>
      <w:r w:rsidRPr="00980002">
        <w:rPr>
          <w:b w:val="0"/>
          <w:noProof/>
          <w:sz w:val="18"/>
        </w:rPr>
        <w:tab/>
      </w:r>
      <w:r w:rsidRPr="00980002">
        <w:rPr>
          <w:b w:val="0"/>
          <w:noProof/>
          <w:sz w:val="18"/>
        </w:rPr>
        <w:fldChar w:fldCharType="begin"/>
      </w:r>
      <w:r w:rsidRPr="00980002">
        <w:rPr>
          <w:b w:val="0"/>
          <w:noProof/>
          <w:sz w:val="18"/>
        </w:rPr>
        <w:instrText xml:space="preserve"> PAGEREF _Toc132118930 \h </w:instrText>
      </w:r>
      <w:r w:rsidRPr="00980002">
        <w:rPr>
          <w:b w:val="0"/>
          <w:noProof/>
          <w:sz w:val="18"/>
        </w:rPr>
      </w:r>
      <w:r w:rsidRPr="00980002">
        <w:rPr>
          <w:b w:val="0"/>
          <w:noProof/>
          <w:sz w:val="18"/>
        </w:rPr>
        <w:fldChar w:fldCharType="separate"/>
      </w:r>
      <w:r w:rsidRPr="00980002">
        <w:rPr>
          <w:b w:val="0"/>
          <w:noProof/>
          <w:sz w:val="18"/>
        </w:rPr>
        <w:t>20</w:t>
      </w:r>
      <w:r w:rsidRPr="00980002">
        <w:rPr>
          <w:b w:val="0"/>
          <w:noProof/>
          <w:sz w:val="18"/>
        </w:rPr>
        <w:fldChar w:fldCharType="end"/>
      </w:r>
    </w:p>
    <w:p w:rsidR="00980002" w:rsidRDefault="00980002">
      <w:pPr>
        <w:pStyle w:val="TOC5"/>
        <w:rPr>
          <w:rFonts w:asciiTheme="minorHAnsi" w:eastAsiaTheme="minorEastAsia" w:hAnsiTheme="minorHAnsi" w:cstheme="minorBidi"/>
          <w:noProof/>
          <w:kern w:val="0"/>
          <w:sz w:val="22"/>
          <w:szCs w:val="22"/>
        </w:rPr>
      </w:pPr>
      <w:r>
        <w:rPr>
          <w:noProof/>
        </w:rPr>
        <w:t>16D</w:t>
      </w:r>
      <w:r>
        <w:rPr>
          <w:noProof/>
        </w:rPr>
        <w:tab/>
        <w:t>Effect of contravention of duty to disclose interests</w:t>
      </w:r>
      <w:r w:rsidRPr="00980002">
        <w:rPr>
          <w:noProof/>
        </w:rPr>
        <w:tab/>
      </w:r>
      <w:r w:rsidRPr="00980002">
        <w:rPr>
          <w:noProof/>
        </w:rPr>
        <w:fldChar w:fldCharType="begin"/>
      </w:r>
      <w:r w:rsidRPr="00980002">
        <w:rPr>
          <w:noProof/>
        </w:rPr>
        <w:instrText xml:space="preserve"> PAGEREF _Toc132118931 \h </w:instrText>
      </w:r>
      <w:r w:rsidRPr="00980002">
        <w:rPr>
          <w:noProof/>
        </w:rPr>
      </w:r>
      <w:r w:rsidRPr="00980002">
        <w:rPr>
          <w:noProof/>
        </w:rPr>
        <w:fldChar w:fldCharType="separate"/>
      </w:r>
      <w:r w:rsidRPr="00980002">
        <w:rPr>
          <w:noProof/>
        </w:rPr>
        <w:t>20</w:t>
      </w:r>
      <w:r w:rsidRPr="00980002">
        <w:rPr>
          <w:noProof/>
        </w:rPr>
        <w:fldChar w:fldCharType="end"/>
      </w:r>
    </w:p>
    <w:p w:rsidR="00980002" w:rsidRDefault="00980002">
      <w:pPr>
        <w:pStyle w:val="TOC3"/>
        <w:rPr>
          <w:rFonts w:asciiTheme="minorHAnsi" w:eastAsiaTheme="minorEastAsia" w:hAnsiTheme="minorHAnsi" w:cstheme="minorBidi"/>
          <w:b w:val="0"/>
          <w:noProof/>
          <w:kern w:val="0"/>
          <w:szCs w:val="22"/>
        </w:rPr>
      </w:pPr>
      <w:r>
        <w:rPr>
          <w:noProof/>
        </w:rPr>
        <w:t>Division 3—Inspection of books of corporate Commonwealth entities</w:t>
      </w:r>
      <w:r w:rsidRPr="00980002">
        <w:rPr>
          <w:b w:val="0"/>
          <w:noProof/>
          <w:sz w:val="18"/>
        </w:rPr>
        <w:tab/>
      </w:r>
      <w:r w:rsidRPr="00980002">
        <w:rPr>
          <w:b w:val="0"/>
          <w:noProof/>
          <w:sz w:val="18"/>
        </w:rPr>
        <w:fldChar w:fldCharType="begin"/>
      </w:r>
      <w:r w:rsidRPr="00980002">
        <w:rPr>
          <w:b w:val="0"/>
          <w:noProof/>
          <w:sz w:val="18"/>
        </w:rPr>
        <w:instrText xml:space="preserve"> PAGEREF _Toc132118932 \h </w:instrText>
      </w:r>
      <w:r w:rsidRPr="00980002">
        <w:rPr>
          <w:b w:val="0"/>
          <w:noProof/>
          <w:sz w:val="18"/>
        </w:rPr>
      </w:r>
      <w:r w:rsidRPr="00980002">
        <w:rPr>
          <w:b w:val="0"/>
          <w:noProof/>
          <w:sz w:val="18"/>
        </w:rPr>
        <w:fldChar w:fldCharType="separate"/>
      </w:r>
      <w:r w:rsidRPr="00980002">
        <w:rPr>
          <w:b w:val="0"/>
          <w:noProof/>
          <w:sz w:val="18"/>
        </w:rPr>
        <w:t>21</w:t>
      </w:r>
      <w:r w:rsidRPr="00980002">
        <w:rPr>
          <w:b w:val="0"/>
          <w:noProof/>
          <w:sz w:val="18"/>
        </w:rPr>
        <w:fldChar w:fldCharType="end"/>
      </w:r>
    </w:p>
    <w:p w:rsidR="00980002" w:rsidRDefault="00980002">
      <w:pPr>
        <w:pStyle w:val="TOC5"/>
        <w:rPr>
          <w:rFonts w:asciiTheme="minorHAnsi" w:eastAsiaTheme="minorEastAsia" w:hAnsiTheme="minorHAnsi" w:cstheme="minorBidi"/>
          <w:noProof/>
          <w:kern w:val="0"/>
          <w:sz w:val="22"/>
          <w:szCs w:val="22"/>
        </w:rPr>
      </w:pPr>
      <w:r>
        <w:rPr>
          <w:noProof/>
        </w:rPr>
        <w:t>16DA</w:t>
      </w:r>
      <w:r>
        <w:rPr>
          <w:noProof/>
        </w:rPr>
        <w:tab/>
        <w:t>Inspection of books of corporate Commonwealth entities</w:t>
      </w:r>
      <w:r w:rsidRPr="00980002">
        <w:rPr>
          <w:noProof/>
        </w:rPr>
        <w:tab/>
      </w:r>
      <w:r w:rsidRPr="00980002">
        <w:rPr>
          <w:noProof/>
        </w:rPr>
        <w:fldChar w:fldCharType="begin"/>
      </w:r>
      <w:r w:rsidRPr="00980002">
        <w:rPr>
          <w:noProof/>
        </w:rPr>
        <w:instrText xml:space="preserve"> PAGEREF _Toc132118933 \h </w:instrText>
      </w:r>
      <w:r w:rsidRPr="00980002">
        <w:rPr>
          <w:noProof/>
        </w:rPr>
      </w:r>
      <w:r w:rsidRPr="00980002">
        <w:rPr>
          <w:noProof/>
        </w:rPr>
        <w:fldChar w:fldCharType="separate"/>
      </w:r>
      <w:r w:rsidRPr="00980002">
        <w:rPr>
          <w:noProof/>
        </w:rPr>
        <w:t>21</w:t>
      </w:r>
      <w:r w:rsidRPr="00980002">
        <w:rPr>
          <w:noProof/>
        </w:rPr>
        <w:fldChar w:fldCharType="end"/>
      </w:r>
    </w:p>
    <w:p w:rsidR="00980002" w:rsidRDefault="00980002">
      <w:pPr>
        <w:pStyle w:val="TOC2"/>
        <w:rPr>
          <w:rFonts w:asciiTheme="minorHAnsi" w:eastAsiaTheme="minorEastAsia" w:hAnsiTheme="minorHAnsi" w:cstheme="minorBidi"/>
          <w:b w:val="0"/>
          <w:noProof/>
          <w:kern w:val="0"/>
          <w:sz w:val="22"/>
          <w:szCs w:val="22"/>
        </w:rPr>
      </w:pPr>
      <w:r>
        <w:rPr>
          <w:noProof/>
        </w:rPr>
        <w:t>Part 2</w:t>
      </w:r>
      <w:r>
        <w:rPr>
          <w:noProof/>
        </w:rPr>
        <w:noBreakHyphen/>
        <w:t>3—Planning, performance and accountability</w:t>
      </w:r>
      <w:r w:rsidRPr="00980002">
        <w:rPr>
          <w:b w:val="0"/>
          <w:noProof/>
          <w:sz w:val="18"/>
        </w:rPr>
        <w:tab/>
      </w:r>
      <w:r w:rsidRPr="00980002">
        <w:rPr>
          <w:b w:val="0"/>
          <w:noProof/>
          <w:sz w:val="18"/>
        </w:rPr>
        <w:fldChar w:fldCharType="begin"/>
      </w:r>
      <w:r w:rsidRPr="00980002">
        <w:rPr>
          <w:b w:val="0"/>
          <w:noProof/>
          <w:sz w:val="18"/>
        </w:rPr>
        <w:instrText xml:space="preserve"> PAGEREF _Toc132118934 \h </w:instrText>
      </w:r>
      <w:r w:rsidRPr="00980002">
        <w:rPr>
          <w:b w:val="0"/>
          <w:noProof/>
          <w:sz w:val="18"/>
        </w:rPr>
      </w:r>
      <w:r w:rsidRPr="00980002">
        <w:rPr>
          <w:b w:val="0"/>
          <w:noProof/>
          <w:sz w:val="18"/>
        </w:rPr>
        <w:fldChar w:fldCharType="separate"/>
      </w:r>
      <w:r w:rsidRPr="00980002">
        <w:rPr>
          <w:b w:val="0"/>
          <w:noProof/>
          <w:sz w:val="18"/>
        </w:rPr>
        <w:t>22</w:t>
      </w:r>
      <w:r w:rsidRPr="00980002">
        <w:rPr>
          <w:b w:val="0"/>
          <w:noProof/>
          <w:sz w:val="18"/>
        </w:rPr>
        <w:fldChar w:fldCharType="end"/>
      </w:r>
    </w:p>
    <w:p w:rsidR="00980002" w:rsidRDefault="00980002">
      <w:pPr>
        <w:pStyle w:val="TOC3"/>
        <w:rPr>
          <w:rFonts w:asciiTheme="minorHAnsi" w:eastAsiaTheme="minorEastAsia" w:hAnsiTheme="minorHAnsi" w:cstheme="minorBidi"/>
          <w:b w:val="0"/>
          <w:noProof/>
          <w:kern w:val="0"/>
          <w:szCs w:val="22"/>
        </w:rPr>
      </w:pPr>
      <w:r>
        <w:rPr>
          <w:noProof/>
        </w:rPr>
        <w:t>Division 1—Planning and budgeting</w:t>
      </w:r>
      <w:r w:rsidRPr="00980002">
        <w:rPr>
          <w:b w:val="0"/>
          <w:noProof/>
          <w:sz w:val="18"/>
        </w:rPr>
        <w:tab/>
      </w:r>
      <w:r w:rsidRPr="00980002">
        <w:rPr>
          <w:b w:val="0"/>
          <w:noProof/>
          <w:sz w:val="18"/>
        </w:rPr>
        <w:fldChar w:fldCharType="begin"/>
      </w:r>
      <w:r w:rsidRPr="00980002">
        <w:rPr>
          <w:b w:val="0"/>
          <w:noProof/>
          <w:sz w:val="18"/>
        </w:rPr>
        <w:instrText xml:space="preserve"> PAGEREF _Toc132118935 \h </w:instrText>
      </w:r>
      <w:r w:rsidRPr="00980002">
        <w:rPr>
          <w:b w:val="0"/>
          <w:noProof/>
          <w:sz w:val="18"/>
        </w:rPr>
      </w:r>
      <w:r w:rsidRPr="00980002">
        <w:rPr>
          <w:b w:val="0"/>
          <w:noProof/>
          <w:sz w:val="18"/>
        </w:rPr>
        <w:fldChar w:fldCharType="separate"/>
      </w:r>
      <w:r w:rsidRPr="00980002">
        <w:rPr>
          <w:b w:val="0"/>
          <w:noProof/>
          <w:sz w:val="18"/>
        </w:rPr>
        <w:t>22</w:t>
      </w:r>
      <w:r w:rsidRPr="00980002">
        <w:rPr>
          <w:b w:val="0"/>
          <w:noProof/>
          <w:sz w:val="18"/>
        </w:rPr>
        <w:fldChar w:fldCharType="end"/>
      </w:r>
    </w:p>
    <w:p w:rsidR="00980002" w:rsidRDefault="00980002">
      <w:pPr>
        <w:pStyle w:val="TOC5"/>
        <w:rPr>
          <w:rFonts w:asciiTheme="minorHAnsi" w:eastAsiaTheme="minorEastAsia" w:hAnsiTheme="minorHAnsi" w:cstheme="minorBidi"/>
          <w:noProof/>
          <w:kern w:val="0"/>
          <w:sz w:val="22"/>
          <w:szCs w:val="22"/>
        </w:rPr>
      </w:pPr>
      <w:r>
        <w:rPr>
          <w:noProof/>
        </w:rPr>
        <w:t>16E</w:t>
      </w:r>
      <w:r>
        <w:rPr>
          <w:noProof/>
        </w:rPr>
        <w:tab/>
        <w:t>Corporate plan for Commonwealth entities</w:t>
      </w:r>
      <w:r w:rsidRPr="00980002">
        <w:rPr>
          <w:noProof/>
        </w:rPr>
        <w:tab/>
      </w:r>
      <w:r w:rsidRPr="00980002">
        <w:rPr>
          <w:noProof/>
        </w:rPr>
        <w:fldChar w:fldCharType="begin"/>
      </w:r>
      <w:r w:rsidRPr="00980002">
        <w:rPr>
          <w:noProof/>
        </w:rPr>
        <w:instrText xml:space="preserve"> PAGEREF _Toc132118936 \h </w:instrText>
      </w:r>
      <w:r w:rsidRPr="00980002">
        <w:rPr>
          <w:noProof/>
        </w:rPr>
      </w:r>
      <w:r w:rsidRPr="00980002">
        <w:rPr>
          <w:noProof/>
        </w:rPr>
        <w:fldChar w:fldCharType="separate"/>
      </w:r>
      <w:r w:rsidRPr="00980002">
        <w:rPr>
          <w:noProof/>
        </w:rPr>
        <w:t>22</w:t>
      </w:r>
      <w:r w:rsidRPr="00980002">
        <w:rPr>
          <w:noProof/>
        </w:rPr>
        <w:fldChar w:fldCharType="end"/>
      </w:r>
    </w:p>
    <w:p w:rsidR="00980002" w:rsidRDefault="00980002">
      <w:pPr>
        <w:pStyle w:val="TOC5"/>
        <w:rPr>
          <w:rFonts w:asciiTheme="minorHAnsi" w:eastAsiaTheme="minorEastAsia" w:hAnsiTheme="minorHAnsi" w:cstheme="minorBidi"/>
          <w:noProof/>
          <w:kern w:val="0"/>
          <w:sz w:val="22"/>
          <w:szCs w:val="22"/>
        </w:rPr>
      </w:pPr>
      <w:r>
        <w:rPr>
          <w:noProof/>
        </w:rPr>
        <w:t>16EA</w:t>
      </w:r>
      <w:r>
        <w:rPr>
          <w:noProof/>
        </w:rPr>
        <w:tab/>
        <w:t>Performance measures for Commonwealth entities</w:t>
      </w:r>
      <w:r w:rsidRPr="00980002">
        <w:rPr>
          <w:noProof/>
        </w:rPr>
        <w:tab/>
      </w:r>
      <w:r w:rsidRPr="00980002">
        <w:rPr>
          <w:noProof/>
        </w:rPr>
        <w:fldChar w:fldCharType="begin"/>
      </w:r>
      <w:r w:rsidRPr="00980002">
        <w:rPr>
          <w:noProof/>
        </w:rPr>
        <w:instrText xml:space="preserve"> PAGEREF _Toc132118937 \h </w:instrText>
      </w:r>
      <w:r w:rsidRPr="00980002">
        <w:rPr>
          <w:noProof/>
        </w:rPr>
      </w:r>
      <w:r w:rsidRPr="00980002">
        <w:rPr>
          <w:noProof/>
        </w:rPr>
        <w:fldChar w:fldCharType="separate"/>
      </w:r>
      <w:r w:rsidRPr="00980002">
        <w:rPr>
          <w:noProof/>
        </w:rPr>
        <w:t>24</w:t>
      </w:r>
      <w:r w:rsidRPr="00980002">
        <w:rPr>
          <w:noProof/>
        </w:rPr>
        <w:fldChar w:fldCharType="end"/>
      </w:r>
    </w:p>
    <w:p w:rsidR="00980002" w:rsidRDefault="00980002">
      <w:pPr>
        <w:pStyle w:val="TOC3"/>
        <w:rPr>
          <w:rFonts w:asciiTheme="minorHAnsi" w:eastAsiaTheme="minorEastAsia" w:hAnsiTheme="minorHAnsi" w:cstheme="minorBidi"/>
          <w:b w:val="0"/>
          <w:noProof/>
          <w:kern w:val="0"/>
          <w:szCs w:val="22"/>
        </w:rPr>
      </w:pPr>
      <w:r>
        <w:rPr>
          <w:noProof/>
        </w:rPr>
        <w:t>Division 2—Performance of Commonwealth entities</w:t>
      </w:r>
      <w:r w:rsidRPr="00980002">
        <w:rPr>
          <w:b w:val="0"/>
          <w:noProof/>
          <w:sz w:val="18"/>
        </w:rPr>
        <w:tab/>
      </w:r>
      <w:r w:rsidRPr="00980002">
        <w:rPr>
          <w:b w:val="0"/>
          <w:noProof/>
          <w:sz w:val="18"/>
        </w:rPr>
        <w:fldChar w:fldCharType="begin"/>
      </w:r>
      <w:r w:rsidRPr="00980002">
        <w:rPr>
          <w:b w:val="0"/>
          <w:noProof/>
          <w:sz w:val="18"/>
        </w:rPr>
        <w:instrText xml:space="preserve"> PAGEREF _Toc132118938 \h </w:instrText>
      </w:r>
      <w:r w:rsidRPr="00980002">
        <w:rPr>
          <w:b w:val="0"/>
          <w:noProof/>
          <w:sz w:val="18"/>
        </w:rPr>
      </w:r>
      <w:r w:rsidRPr="00980002">
        <w:rPr>
          <w:b w:val="0"/>
          <w:noProof/>
          <w:sz w:val="18"/>
        </w:rPr>
        <w:fldChar w:fldCharType="separate"/>
      </w:r>
      <w:r w:rsidRPr="00980002">
        <w:rPr>
          <w:b w:val="0"/>
          <w:noProof/>
          <w:sz w:val="18"/>
        </w:rPr>
        <w:t>25</w:t>
      </w:r>
      <w:r w:rsidRPr="00980002">
        <w:rPr>
          <w:b w:val="0"/>
          <w:noProof/>
          <w:sz w:val="18"/>
        </w:rPr>
        <w:fldChar w:fldCharType="end"/>
      </w:r>
    </w:p>
    <w:p w:rsidR="00980002" w:rsidRDefault="00980002">
      <w:pPr>
        <w:pStyle w:val="TOC5"/>
        <w:rPr>
          <w:rFonts w:asciiTheme="minorHAnsi" w:eastAsiaTheme="minorEastAsia" w:hAnsiTheme="minorHAnsi" w:cstheme="minorBidi"/>
          <w:noProof/>
          <w:kern w:val="0"/>
          <w:sz w:val="22"/>
          <w:szCs w:val="22"/>
        </w:rPr>
      </w:pPr>
      <w:r>
        <w:rPr>
          <w:noProof/>
        </w:rPr>
        <w:t>16F</w:t>
      </w:r>
      <w:r>
        <w:rPr>
          <w:noProof/>
        </w:rPr>
        <w:tab/>
        <w:t>Annual performance statements for Commonwealth entities</w:t>
      </w:r>
      <w:r w:rsidRPr="00980002">
        <w:rPr>
          <w:noProof/>
        </w:rPr>
        <w:tab/>
      </w:r>
      <w:r w:rsidRPr="00980002">
        <w:rPr>
          <w:noProof/>
        </w:rPr>
        <w:fldChar w:fldCharType="begin"/>
      </w:r>
      <w:r w:rsidRPr="00980002">
        <w:rPr>
          <w:noProof/>
        </w:rPr>
        <w:instrText xml:space="preserve"> PAGEREF _Toc132118939 \h </w:instrText>
      </w:r>
      <w:r w:rsidRPr="00980002">
        <w:rPr>
          <w:noProof/>
        </w:rPr>
      </w:r>
      <w:r w:rsidRPr="00980002">
        <w:rPr>
          <w:noProof/>
        </w:rPr>
        <w:fldChar w:fldCharType="separate"/>
      </w:r>
      <w:r w:rsidRPr="00980002">
        <w:rPr>
          <w:noProof/>
        </w:rPr>
        <w:t>25</w:t>
      </w:r>
      <w:r w:rsidRPr="00980002">
        <w:rPr>
          <w:noProof/>
        </w:rPr>
        <w:fldChar w:fldCharType="end"/>
      </w:r>
    </w:p>
    <w:p w:rsidR="00980002" w:rsidRDefault="00980002">
      <w:pPr>
        <w:pStyle w:val="TOC3"/>
        <w:rPr>
          <w:rFonts w:asciiTheme="minorHAnsi" w:eastAsiaTheme="minorEastAsia" w:hAnsiTheme="minorHAnsi" w:cstheme="minorBidi"/>
          <w:b w:val="0"/>
          <w:noProof/>
          <w:kern w:val="0"/>
          <w:szCs w:val="22"/>
        </w:rPr>
      </w:pPr>
      <w:r>
        <w:rPr>
          <w:noProof/>
        </w:rPr>
        <w:t>Division 3—Audit Committee for Commonwealth entities</w:t>
      </w:r>
      <w:r w:rsidRPr="00980002">
        <w:rPr>
          <w:b w:val="0"/>
          <w:noProof/>
          <w:sz w:val="18"/>
        </w:rPr>
        <w:tab/>
      </w:r>
      <w:r w:rsidRPr="00980002">
        <w:rPr>
          <w:b w:val="0"/>
          <w:noProof/>
          <w:sz w:val="18"/>
        </w:rPr>
        <w:fldChar w:fldCharType="begin"/>
      </w:r>
      <w:r w:rsidRPr="00980002">
        <w:rPr>
          <w:b w:val="0"/>
          <w:noProof/>
          <w:sz w:val="18"/>
        </w:rPr>
        <w:instrText xml:space="preserve"> PAGEREF _Toc132118940 \h </w:instrText>
      </w:r>
      <w:r w:rsidRPr="00980002">
        <w:rPr>
          <w:b w:val="0"/>
          <w:noProof/>
          <w:sz w:val="18"/>
        </w:rPr>
      </w:r>
      <w:r w:rsidRPr="00980002">
        <w:rPr>
          <w:b w:val="0"/>
          <w:noProof/>
          <w:sz w:val="18"/>
        </w:rPr>
        <w:fldChar w:fldCharType="separate"/>
      </w:r>
      <w:r w:rsidRPr="00980002">
        <w:rPr>
          <w:b w:val="0"/>
          <w:noProof/>
          <w:sz w:val="18"/>
        </w:rPr>
        <w:t>27</w:t>
      </w:r>
      <w:r w:rsidRPr="00980002">
        <w:rPr>
          <w:b w:val="0"/>
          <w:noProof/>
          <w:sz w:val="18"/>
        </w:rPr>
        <w:fldChar w:fldCharType="end"/>
      </w:r>
    </w:p>
    <w:p w:rsidR="00980002" w:rsidRDefault="00980002">
      <w:pPr>
        <w:pStyle w:val="TOC5"/>
        <w:rPr>
          <w:rFonts w:asciiTheme="minorHAnsi" w:eastAsiaTheme="minorEastAsia" w:hAnsiTheme="minorHAnsi" w:cstheme="minorBidi"/>
          <w:noProof/>
          <w:kern w:val="0"/>
          <w:sz w:val="22"/>
          <w:szCs w:val="22"/>
        </w:rPr>
      </w:pPr>
      <w:r>
        <w:rPr>
          <w:noProof/>
        </w:rPr>
        <w:t>17</w:t>
      </w:r>
      <w:r>
        <w:rPr>
          <w:noProof/>
        </w:rPr>
        <w:tab/>
        <w:t>Audit committee for Commonwealth entities</w:t>
      </w:r>
      <w:r w:rsidRPr="00980002">
        <w:rPr>
          <w:noProof/>
        </w:rPr>
        <w:tab/>
      </w:r>
      <w:r w:rsidRPr="00980002">
        <w:rPr>
          <w:noProof/>
        </w:rPr>
        <w:fldChar w:fldCharType="begin"/>
      </w:r>
      <w:r w:rsidRPr="00980002">
        <w:rPr>
          <w:noProof/>
        </w:rPr>
        <w:instrText xml:space="preserve"> PAGEREF _Toc132118941 \h </w:instrText>
      </w:r>
      <w:r w:rsidRPr="00980002">
        <w:rPr>
          <w:noProof/>
        </w:rPr>
      </w:r>
      <w:r w:rsidRPr="00980002">
        <w:rPr>
          <w:noProof/>
        </w:rPr>
        <w:fldChar w:fldCharType="separate"/>
      </w:r>
      <w:r w:rsidRPr="00980002">
        <w:rPr>
          <w:noProof/>
        </w:rPr>
        <w:t>27</w:t>
      </w:r>
      <w:r w:rsidRPr="00980002">
        <w:rPr>
          <w:noProof/>
        </w:rPr>
        <w:fldChar w:fldCharType="end"/>
      </w:r>
    </w:p>
    <w:p w:rsidR="00980002" w:rsidRDefault="00980002">
      <w:pPr>
        <w:pStyle w:val="TOC3"/>
        <w:rPr>
          <w:rFonts w:asciiTheme="minorHAnsi" w:eastAsiaTheme="minorEastAsia" w:hAnsiTheme="minorHAnsi" w:cstheme="minorBidi"/>
          <w:b w:val="0"/>
          <w:noProof/>
          <w:kern w:val="0"/>
          <w:szCs w:val="22"/>
        </w:rPr>
      </w:pPr>
      <w:r>
        <w:rPr>
          <w:noProof/>
        </w:rPr>
        <w:t>Division 3A—Annual report for Commonwealth entities</w:t>
      </w:r>
      <w:r w:rsidRPr="00980002">
        <w:rPr>
          <w:b w:val="0"/>
          <w:noProof/>
          <w:sz w:val="18"/>
        </w:rPr>
        <w:tab/>
      </w:r>
      <w:r w:rsidRPr="00980002">
        <w:rPr>
          <w:b w:val="0"/>
          <w:noProof/>
          <w:sz w:val="18"/>
        </w:rPr>
        <w:fldChar w:fldCharType="begin"/>
      </w:r>
      <w:r w:rsidRPr="00980002">
        <w:rPr>
          <w:b w:val="0"/>
          <w:noProof/>
          <w:sz w:val="18"/>
        </w:rPr>
        <w:instrText xml:space="preserve"> PAGEREF _Toc132118942 \h </w:instrText>
      </w:r>
      <w:r w:rsidRPr="00980002">
        <w:rPr>
          <w:b w:val="0"/>
          <w:noProof/>
          <w:sz w:val="18"/>
        </w:rPr>
      </w:r>
      <w:r w:rsidRPr="00980002">
        <w:rPr>
          <w:b w:val="0"/>
          <w:noProof/>
          <w:sz w:val="18"/>
        </w:rPr>
        <w:fldChar w:fldCharType="separate"/>
      </w:r>
      <w:r w:rsidRPr="00980002">
        <w:rPr>
          <w:b w:val="0"/>
          <w:noProof/>
          <w:sz w:val="18"/>
        </w:rPr>
        <w:t>29</w:t>
      </w:r>
      <w:r w:rsidRPr="00980002">
        <w:rPr>
          <w:b w:val="0"/>
          <w:noProof/>
          <w:sz w:val="18"/>
        </w:rPr>
        <w:fldChar w:fldCharType="end"/>
      </w:r>
    </w:p>
    <w:p w:rsidR="00980002" w:rsidRDefault="00980002">
      <w:pPr>
        <w:pStyle w:val="TOC4"/>
        <w:rPr>
          <w:rFonts w:asciiTheme="minorHAnsi" w:eastAsiaTheme="minorEastAsia" w:hAnsiTheme="minorHAnsi" w:cstheme="minorBidi"/>
          <w:b w:val="0"/>
          <w:noProof/>
          <w:kern w:val="0"/>
          <w:sz w:val="22"/>
          <w:szCs w:val="22"/>
        </w:rPr>
      </w:pPr>
      <w:r>
        <w:rPr>
          <w:noProof/>
        </w:rPr>
        <w:t>Subdivision A—Annual report for non</w:t>
      </w:r>
      <w:r>
        <w:rPr>
          <w:noProof/>
        </w:rPr>
        <w:noBreakHyphen/>
        <w:t>corporate Commonwealth entities</w:t>
      </w:r>
      <w:r w:rsidRPr="00980002">
        <w:rPr>
          <w:b w:val="0"/>
          <w:noProof/>
          <w:sz w:val="18"/>
        </w:rPr>
        <w:tab/>
      </w:r>
      <w:r w:rsidRPr="00980002">
        <w:rPr>
          <w:b w:val="0"/>
          <w:noProof/>
          <w:sz w:val="18"/>
        </w:rPr>
        <w:fldChar w:fldCharType="begin"/>
      </w:r>
      <w:r w:rsidRPr="00980002">
        <w:rPr>
          <w:b w:val="0"/>
          <w:noProof/>
          <w:sz w:val="18"/>
        </w:rPr>
        <w:instrText xml:space="preserve"> PAGEREF _Toc132118943 \h </w:instrText>
      </w:r>
      <w:r w:rsidRPr="00980002">
        <w:rPr>
          <w:b w:val="0"/>
          <w:noProof/>
          <w:sz w:val="18"/>
        </w:rPr>
      </w:r>
      <w:r w:rsidRPr="00980002">
        <w:rPr>
          <w:b w:val="0"/>
          <w:noProof/>
          <w:sz w:val="18"/>
        </w:rPr>
        <w:fldChar w:fldCharType="separate"/>
      </w:r>
      <w:r w:rsidRPr="00980002">
        <w:rPr>
          <w:b w:val="0"/>
          <w:noProof/>
          <w:sz w:val="18"/>
        </w:rPr>
        <w:t>29</w:t>
      </w:r>
      <w:r w:rsidRPr="00980002">
        <w:rPr>
          <w:b w:val="0"/>
          <w:noProof/>
          <w:sz w:val="18"/>
        </w:rPr>
        <w:fldChar w:fldCharType="end"/>
      </w:r>
    </w:p>
    <w:p w:rsidR="00980002" w:rsidRDefault="00980002">
      <w:pPr>
        <w:pStyle w:val="TOC5"/>
        <w:rPr>
          <w:rFonts w:asciiTheme="minorHAnsi" w:eastAsiaTheme="minorEastAsia" w:hAnsiTheme="minorHAnsi" w:cstheme="minorBidi"/>
          <w:noProof/>
          <w:kern w:val="0"/>
          <w:sz w:val="22"/>
          <w:szCs w:val="22"/>
        </w:rPr>
      </w:pPr>
      <w:r>
        <w:rPr>
          <w:noProof/>
        </w:rPr>
        <w:t>17AA</w:t>
      </w:r>
      <w:r>
        <w:rPr>
          <w:noProof/>
        </w:rPr>
        <w:tab/>
        <w:t>Guide to this Subdivision</w:t>
      </w:r>
      <w:r w:rsidRPr="00980002">
        <w:rPr>
          <w:noProof/>
        </w:rPr>
        <w:tab/>
      </w:r>
      <w:r w:rsidRPr="00980002">
        <w:rPr>
          <w:noProof/>
        </w:rPr>
        <w:fldChar w:fldCharType="begin"/>
      </w:r>
      <w:r w:rsidRPr="00980002">
        <w:rPr>
          <w:noProof/>
        </w:rPr>
        <w:instrText xml:space="preserve"> PAGEREF _Toc132118944 \h </w:instrText>
      </w:r>
      <w:r w:rsidRPr="00980002">
        <w:rPr>
          <w:noProof/>
        </w:rPr>
      </w:r>
      <w:r w:rsidRPr="00980002">
        <w:rPr>
          <w:noProof/>
        </w:rPr>
        <w:fldChar w:fldCharType="separate"/>
      </w:r>
      <w:r w:rsidRPr="00980002">
        <w:rPr>
          <w:noProof/>
        </w:rPr>
        <w:t>29</w:t>
      </w:r>
      <w:r w:rsidRPr="00980002">
        <w:rPr>
          <w:noProof/>
        </w:rPr>
        <w:fldChar w:fldCharType="end"/>
      </w:r>
    </w:p>
    <w:p w:rsidR="00980002" w:rsidRDefault="00980002">
      <w:pPr>
        <w:pStyle w:val="TOC5"/>
        <w:rPr>
          <w:rFonts w:asciiTheme="minorHAnsi" w:eastAsiaTheme="minorEastAsia" w:hAnsiTheme="minorHAnsi" w:cstheme="minorBidi"/>
          <w:noProof/>
          <w:kern w:val="0"/>
          <w:sz w:val="22"/>
          <w:szCs w:val="22"/>
        </w:rPr>
      </w:pPr>
      <w:r>
        <w:rPr>
          <w:noProof/>
        </w:rPr>
        <w:t>17AB</w:t>
      </w:r>
      <w:r>
        <w:rPr>
          <w:noProof/>
        </w:rPr>
        <w:tab/>
        <w:t>Parliamentary standards of presentation</w:t>
      </w:r>
      <w:r w:rsidRPr="00980002">
        <w:rPr>
          <w:noProof/>
        </w:rPr>
        <w:tab/>
      </w:r>
      <w:r w:rsidRPr="00980002">
        <w:rPr>
          <w:noProof/>
        </w:rPr>
        <w:fldChar w:fldCharType="begin"/>
      </w:r>
      <w:r w:rsidRPr="00980002">
        <w:rPr>
          <w:noProof/>
        </w:rPr>
        <w:instrText xml:space="preserve"> PAGEREF _Toc132118945 \h </w:instrText>
      </w:r>
      <w:r w:rsidRPr="00980002">
        <w:rPr>
          <w:noProof/>
        </w:rPr>
      </w:r>
      <w:r w:rsidRPr="00980002">
        <w:rPr>
          <w:noProof/>
        </w:rPr>
        <w:fldChar w:fldCharType="separate"/>
      </w:r>
      <w:r w:rsidRPr="00980002">
        <w:rPr>
          <w:noProof/>
        </w:rPr>
        <w:t>29</w:t>
      </w:r>
      <w:r w:rsidRPr="00980002">
        <w:rPr>
          <w:noProof/>
        </w:rPr>
        <w:fldChar w:fldCharType="end"/>
      </w:r>
    </w:p>
    <w:p w:rsidR="00980002" w:rsidRDefault="00980002">
      <w:pPr>
        <w:pStyle w:val="TOC5"/>
        <w:rPr>
          <w:rFonts w:asciiTheme="minorHAnsi" w:eastAsiaTheme="minorEastAsia" w:hAnsiTheme="minorHAnsi" w:cstheme="minorBidi"/>
          <w:noProof/>
          <w:kern w:val="0"/>
          <w:sz w:val="22"/>
          <w:szCs w:val="22"/>
        </w:rPr>
      </w:pPr>
      <w:r>
        <w:rPr>
          <w:noProof/>
        </w:rPr>
        <w:t>17ABA</w:t>
      </w:r>
      <w:r>
        <w:rPr>
          <w:noProof/>
        </w:rPr>
        <w:tab/>
        <w:t>Annual report to be published using digital reporting tool</w:t>
      </w:r>
      <w:r w:rsidRPr="00980002">
        <w:rPr>
          <w:noProof/>
        </w:rPr>
        <w:tab/>
      </w:r>
      <w:r w:rsidRPr="00980002">
        <w:rPr>
          <w:noProof/>
        </w:rPr>
        <w:fldChar w:fldCharType="begin"/>
      </w:r>
      <w:r w:rsidRPr="00980002">
        <w:rPr>
          <w:noProof/>
        </w:rPr>
        <w:instrText xml:space="preserve"> PAGEREF _Toc132118946 \h </w:instrText>
      </w:r>
      <w:r w:rsidRPr="00980002">
        <w:rPr>
          <w:noProof/>
        </w:rPr>
      </w:r>
      <w:r w:rsidRPr="00980002">
        <w:rPr>
          <w:noProof/>
        </w:rPr>
        <w:fldChar w:fldCharType="separate"/>
      </w:r>
      <w:r w:rsidRPr="00980002">
        <w:rPr>
          <w:noProof/>
        </w:rPr>
        <w:t>29</w:t>
      </w:r>
      <w:r w:rsidRPr="00980002">
        <w:rPr>
          <w:noProof/>
        </w:rPr>
        <w:fldChar w:fldCharType="end"/>
      </w:r>
    </w:p>
    <w:p w:rsidR="00980002" w:rsidRDefault="00980002">
      <w:pPr>
        <w:pStyle w:val="TOC5"/>
        <w:rPr>
          <w:rFonts w:asciiTheme="minorHAnsi" w:eastAsiaTheme="minorEastAsia" w:hAnsiTheme="minorHAnsi" w:cstheme="minorBidi"/>
          <w:noProof/>
          <w:kern w:val="0"/>
          <w:sz w:val="22"/>
          <w:szCs w:val="22"/>
        </w:rPr>
      </w:pPr>
      <w:r>
        <w:rPr>
          <w:noProof/>
        </w:rPr>
        <w:t>17AC</w:t>
      </w:r>
      <w:r>
        <w:rPr>
          <w:noProof/>
        </w:rPr>
        <w:tab/>
        <w:t>Plain English and clear design</w:t>
      </w:r>
      <w:r w:rsidRPr="00980002">
        <w:rPr>
          <w:noProof/>
        </w:rPr>
        <w:tab/>
      </w:r>
      <w:r w:rsidRPr="00980002">
        <w:rPr>
          <w:noProof/>
        </w:rPr>
        <w:fldChar w:fldCharType="begin"/>
      </w:r>
      <w:r w:rsidRPr="00980002">
        <w:rPr>
          <w:noProof/>
        </w:rPr>
        <w:instrText xml:space="preserve"> PAGEREF _Toc132118947 \h </w:instrText>
      </w:r>
      <w:r w:rsidRPr="00980002">
        <w:rPr>
          <w:noProof/>
        </w:rPr>
      </w:r>
      <w:r w:rsidRPr="00980002">
        <w:rPr>
          <w:noProof/>
        </w:rPr>
        <w:fldChar w:fldCharType="separate"/>
      </w:r>
      <w:r w:rsidRPr="00980002">
        <w:rPr>
          <w:noProof/>
        </w:rPr>
        <w:t>29</w:t>
      </w:r>
      <w:r w:rsidRPr="00980002">
        <w:rPr>
          <w:noProof/>
        </w:rPr>
        <w:fldChar w:fldCharType="end"/>
      </w:r>
    </w:p>
    <w:p w:rsidR="00980002" w:rsidRDefault="00980002">
      <w:pPr>
        <w:pStyle w:val="TOC5"/>
        <w:rPr>
          <w:rFonts w:asciiTheme="minorHAnsi" w:eastAsiaTheme="minorEastAsia" w:hAnsiTheme="minorHAnsi" w:cstheme="minorBidi"/>
          <w:noProof/>
          <w:kern w:val="0"/>
          <w:sz w:val="22"/>
          <w:szCs w:val="22"/>
        </w:rPr>
      </w:pPr>
      <w:r>
        <w:rPr>
          <w:noProof/>
        </w:rPr>
        <w:t>17AD</w:t>
      </w:r>
      <w:r>
        <w:rPr>
          <w:noProof/>
        </w:rPr>
        <w:tab/>
        <w:t>Specific requirements for annual reports</w:t>
      </w:r>
      <w:r w:rsidRPr="00980002">
        <w:rPr>
          <w:noProof/>
        </w:rPr>
        <w:tab/>
      </w:r>
      <w:r w:rsidRPr="00980002">
        <w:rPr>
          <w:noProof/>
        </w:rPr>
        <w:fldChar w:fldCharType="begin"/>
      </w:r>
      <w:r w:rsidRPr="00980002">
        <w:rPr>
          <w:noProof/>
        </w:rPr>
        <w:instrText xml:space="preserve"> PAGEREF _Toc132118948 \h </w:instrText>
      </w:r>
      <w:r w:rsidRPr="00980002">
        <w:rPr>
          <w:noProof/>
        </w:rPr>
      </w:r>
      <w:r w:rsidRPr="00980002">
        <w:rPr>
          <w:noProof/>
        </w:rPr>
        <w:fldChar w:fldCharType="separate"/>
      </w:r>
      <w:r w:rsidRPr="00980002">
        <w:rPr>
          <w:noProof/>
        </w:rPr>
        <w:t>29</w:t>
      </w:r>
      <w:r w:rsidRPr="00980002">
        <w:rPr>
          <w:noProof/>
        </w:rPr>
        <w:fldChar w:fldCharType="end"/>
      </w:r>
    </w:p>
    <w:p w:rsidR="00980002" w:rsidRDefault="00980002">
      <w:pPr>
        <w:pStyle w:val="TOC5"/>
        <w:rPr>
          <w:rFonts w:asciiTheme="minorHAnsi" w:eastAsiaTheme="minorEastAsia" w:hAnsiTheme="minorHAnsi" w:cstheme="minorBidi"/>
          <w:noProof/>
          <w:kern w:val="0"/>
          <w:sz w:val="22"/>
          <w:szCs w:val="22"/>
        </w:rPr>
      </w:pPr>
      <w:r>
        <w:rPr>
          <w:noProof/>
        </w:rPr>
        <w:t>17AE</w:t>
      </w:r>
      <w:r>
        <w:rPr>
          <w:noProof/>
        </w:rPr>
        <w:tab/>
        <w:t>Overview of the entity</w:t>
      </w:r>
      <w:r w:rsidRPr="00980002">
        <w:rPr>
          <w:noProof/>
        </w:rPr>
        <w:tab/>
      </w:r>
      <w:r w:rsidRPr="00980002">
        <w:rPr>
          <w:noProof/>
        </w:rPr>
        <w:fldChar w:fldCharType="begin"/>
      </w:r>
      <w:r w:rsidRPr="00980002">
        <w:rPr>
          <w:noProof/>
        </w:rPr>
        <w:instrText xml:space="preserve"> PAGEREF _Toc132118949 \h </w:instrText>
      </w:r>
      <w:r w:rsidRPr="00980002">
        <w:rPr>
          <w:noProof/>
        </w:rPr>
      </w:r>
      <w:r w:rsidRPr="00980002">
        <w:rPr>
          <w:noProof/>
        </w:rPr>
        <w:fldChar w:fldCharType="separate"/>
      </w:r>
      <w:r w:rsidRPr="00980002">
        <w:rPr>
          <w:noProof/>
        </w:rPr>
        <w:t>30</w:t>
      </w:r>
      <w:r w:rsidRPr="00980002">
        <w:rPr>
          <w:noProof/>
        </w:rPr>
        <w:fldChar w:fldCharType="end"/>
      </w:r>
    </w:p>
    <w:p w:rsidR="00980002" w:rsidRDefault="00980002">
      <w:pPr>
        <w:pStyle w:val="TOC5"/>
        <w:rPr>
          <w:rFonts w:asciiTheme="minorHAnsi" w:eastAsiaTheme="minorEastAsia" w:hAnsiTheme="minorHAnsi" w:cstheme="minorBidi"/>
          <w:noProof/>
          <w:kern w:val="0"/>
          <w:sz w:val="22"/>
          <w:szCs w:val="22"/>
        </w:rPr>
      </w:pPr>
      <w:r>
        <w:rPr>
          <w:noProof/>
        </w:rPr>
        <w:t>17AF</w:t>
      </w:r>
      <w:r>
        <w:rPr>
          <w:noProof/>
        </w:rPr>
        <w:tab/>
        <w:t>Report on financial performance</w:t>
      </w:r>
      <w:r w:rsidRPr="00980002">
        <w:rPr>
          <w:noProof/>
        </w:rPr>
        <w:tab/>
      </w:r>
      <w:r w:rsidRPr="00980002">
        <w:rPr>
          <w:noProof/>
        </w:rPr>
        <w:fldChar w:fldCharType="begin"/>
      </w:r>
      <w:r w:rsidRPr="00980002">
        <w:rPr>
          <w:noProof/>
        </w:rPr>
        <w:instrText xml:space="preserve"> PAGEREF _Toc132118950 \h </w:instrText>
      </w:r>
      <w:r w:rsidRPr="00980002">
        <w:rPr>
          <w:noProof/>
        </w:rPr>
      </w:r>
      <w:r w:rsidRPr="00980002">
        <w:rPr>
          <w:noProof/>
        </w:rPr>
        <w:fldChar w:fldCharType="separate"/>
      </w:r>
      <w:r w:rsidRPr="00980002">
        <w:rPr>
          <w:noProof/>
        </w:rPr>
        <w:t>31</w:t>
      </w:r>
      <w:r w:rsidRPr="00980002">
        <w:rPr>
          <w:noProof/>
        </w:rPr>
        <w:fldChar w:fldCharType="end"/>
      </w:r>
    </w:p>
    <w:p w:rsidR="00980002" w:rsidRDefault="00980002">
      <w:pPr>
        <w:pStyle w:val="TOC5"/>
        <w:rPr>
          <w:rFonts w:asciiTheme="minorHAnsi" w:eastAsiaTheme="minorEastAsia" w:hAnsiTheme="minorHAnsi" w:cstheme="minorBidi"/>
          <w:noProof/>
          <w:kern w:val="0"/>
          <w:sz w:val="22"/>
          <w:szCs w:val="22"/>
        </w:rPr>
      </w:pPr>
      <w:r>
        <w:rPr>
          <w:noProof/>
        </w:rPr>
        <w:t>17AG</w:t>
      </w:r>
      <w:r>
        <w:rPr>
          <w:noProof/>
        </w:rPr>
        <w:tab/>
        <w:t>Information on management and accountability</w:t>
      </w:r>
      <w:r w:rsidRPr="00980002">
        <w:rPr>
          <w:noProof/>
        </w:rPr>
        <w:tab/>
      </w:r>
      <w:r w:rsidRPr="00980002">
        <w:rPr>
          <w:noProof/>
        </w:rPr>
        <w:fldChar w:fldCharType="begin"/>
      </w:r>
      <w:r w:rsidRPr="00980002">
        <w:rPr>
          <w:noProof/>
        </w:rPr>
        <w:instrText xml:space="preserve"> PAGEREF _Toc132118951 \h </w:instrText>
      </w:r>
      <w:r w:rsidRPr="00980002">
        <w:rPr>
          <w:noProof/>
        </w:rPr>
      </w:r>
      <w:r w:rsidRPr="00980002">
        <w:rPr>
          <w:noProof/>
        </w:rPr>
        <w:fldChar w:fldCharType="separate"/>
      </w:r>
      <w:r w:rsidRPr="00980002">
        <w:rPr>
          <w:noProof/>
        </w:rPr>
        <w:t>31</w:t>
      </w:r>
      <w:r w:rsidRPr="00980002">
        <w:rPr>
          <w:noProof/>
        </w:rPr>
        <w:fldChar w:fldCharType="end"/>
      </w:r>
    </w:p>
    <w:p w:rsidR="00980002" w:rsidRDefault="00980002">
      <w:pPr>
        <w:pStyle w:val="TOC5"/>
        <w:rPr>
          <w:rFonts w:asciiTheme="minorHAnsi" w:eastAsiaTheme="minorEastAsia" w:hAnsiTheme="minorHAnsi" w:cstheme="minorBidi"/>
          <w:noProof/>
          <w:kern w:val="0"/>
          <w:sz w:val="22"/>
          <w:szCs w:val="22"/>
        </w:rPr>
      </w:pPr>
      <w:r>
        <w:rPr>
          <w:noProof/>
        </w:rPr>
        <w:t>17AGA</w:t>
      </w:r>
      <w:r>
        <w:rPr>
          <w:noProof/>
        </w:rPr>
        <w:tab/>
        <w:t>Additional information about organisations receiving amounts under reportable consultancy or reportable non</w:t>
      </w:r>
      <w:r>
        <w:rPr>
          <w:noProof/>
        </w:rPr>
        <w:noBreakHyphen/>
        <w:t>consultancy contracts</w:t>
      </w:r>
      <w:r w:rsidRPr="00980002">
        <w:rPr>
          <w:noProof/>
        </w:rPr>
        <w:tab/>
      </w:r>
      <w:r w:rsidRPr="00980002">
        <w:rPr>
          <w:noProof/>
        </w:rPr>
        <w:fldChar w:fldCharType="begin"/>
      </w:r>
      <w:r w:rsidRPr="00980002">
        <w:rPr>
          <w:noProof/>
        </w:rPr>
        <w:instrText xml:space="preserve"> PAGEREF _Toc132118952 \h </w:instrText>
      </w:r>
      <w:r w:rsidRPr="00980002">
        <w:rPr>
          <w:noProof/>
        </w:rPr>
      </w:r>
      <w:r w:rsidRPr="00980002">
        <w:rPr>
          <w:noProof/>
        </w:rPr>
        <w:fldChar w:fldCharType="separate"/>
      </w:r>
      <w:r w:rsidRPr="00980002">
        <w:rPr>
          <w:noProof/>
        </w:rPr>
        <w:t>35</w:t>
      </w:r>
      <w:r w:rsidRPr="00980002">
        <w:rPr>
          <w:noProof/>
        </w:rPr>
        <w:fldChar w:fldCharType="end"/>
      </w:r>
    </w:p>
    <w:p w:rsidR="00980002" w:rsidRDefault="00980002">
      <w:pPr>
        <w:pStyle w:val="TOC5"/>
        <w:rPr>
          <w:rFonts w:asciiTheme="minorHAnsi" w:eastAsiaTheme="minorEastAsia" w:hAnsiTheme="minorHAnsi" w:cstheme="minorBidi"/>
          <w:noProof/>
          <w:kern w:val="0"/>
          <w:sz w:val="22"/>
          <w:szCs w:val="22"/>
        </w:rPr>
      </w:pPr>
      <w:r>
        <w:rPr>
          <w:noProof/>
        </w:rPr>
        <w:t>17AH</w:t>
      </w:r>
      <w:r>
        <w:rPr>
          <w:noProof/>
        </w:rPr>
        <w:tab/>
        <w:t>Other mandatory information</w:t>
      </w:r>
      <w:r w:rsidRPr="00980002">
        <w:rPr>
          <w:noProof/>
        </w:rPr>
        <w:tab/>
      </w:r>
      <w:r w:rsidRPr="00980002">
        <w:rPr>
          <w:noProof/>
        </w:rPr>
        <w:fldChar w:fldCharType="begin"/>
      </w:r>
      <w:r w:rsidRPr="00980002">
        <w:rPr>
          <w:noProof/>
        </w:rPr>
        <w:instrText xml:space="preserve"> PAGEREF _Toc132118953 \h </w:instrText>
      </w:r>
      <w:r w:rsidRPr="00980002">
        <w:rPr>
          <w:noProof/>
        </w:rPr>
      </w:r>
      <w:r w:rsidRPr="00980002">
        <w:rPr>
          <w:noProof/>
        </w:rPr>
        <w:fldChar w:fldCharType="separate"/>
      </w:r>
      <w:r w:rsidRPr="00980002">
        <w:rPr>
          <w:noProof/>
        </w:rPr>
        <w:t>36</w:t>
      </w:r>
      <w:r w:rsidRPr="00980002">
        <w:rPr>
          <w:noProof/>
        </w:rPr>
        <w:fldChar w:fldCharType="end"/>
      </w:r>
    </w:p>
    <w:p w:rsidR="00980002" w:rsidRDefault="00980002">
      <w:pPr>
        <w:pStyle w:val="TOC5"/>
        <w:rPr>
          <w:rFonts w:asciiTheme="minorHAnsi" w:eastAsiaTheme="minorEastAsia" w:hAnsiTheme="minorHAnsi" w:cstheme="minorBidi"/>
          <w:noProof/>
          <w:kern w:val="0"/>
          <w:sz w:val="22"/>
          <w:szCs w:val="22"/>
        </w:rPr>
      </w:pPr>
      <w:r>
        <w:rPr>
          <w:noProof/>
        </w:rPr>
        <w:t>17AI</w:t>
      </w:r>
      <w:r>
        <w:rPr>
          <w:noProof/>
        </w:rPr>
        <w:tab/>
        <w:t>Letter of transmittal</w:t>
      </w:r>
      <w:r w:rsidRPr="00980002">
        <w:rPr>
          <w:noProof/>
        </w:rPr>
        <w:tab/>
      </w:r>
      <w:r w:rsidRPr="00980002">
        <w:rPr>
          <w:noProof/>
        </w:rPr>
        <w:fldChar w:fldCharType="begin"/>
      </w:r>
      <w:r w:rsidRPr="00980002">
        <w:rPr>
          <w:noProof/>
        </w:rPr>
        <w:instrText xml:space="preserve"> PAGEREF _Toc132118954 \h </w:instrText>
      </w:r>
      <w:r w:rsidRPr="00980002">
        <w:rPr>
          <w:noProof/>
        </w:rPr>
      </w:r>
      <w:r w:rsidRPr="00980002">
        <w:rPr>
          <w:noProof/>
        </w:rPr>
        <w:fldChar w:fldCharType="separate"/>
      </w:r>
      <w:r w:rsidRPr="00980002">
        <w:rPr>
          <w:noProof/>
        </w:rPr>
        <w:t>37</w:t>
      </w:r>
      <w:r w:rsidRPr="00980002">
        <w:rPr>
          <w:noProof/>
        </w:rPr>
        <w:fldChar w:fldCharType="end"/>
      </w:r>
    </w:p>
    <w:p w:rsidR="00980002" w:rsidRDefault="00980002">
      <w:pPr>
        <w:pStyle w:val="TOC5"/>
        <w:rPr>
          <w:rFonts w:asciiTheme="minorHAnsi" w:eastAsiaTheme="minorEastAsia" w:hAnsiTheme="minorHAnsi" w:cstheme="minorBidi"/>
          <w:noProof/>
          <w:kern w:val="0"/>
          <w:sz w:val="22"/>
          <w:szCs w:val="22"/>
        </w:rPr>
      </w:pPr>
      <w:r>
        <w:rPr>
          <w:noProof/>
        </w:rPr>
        <w:t>17AJ</w:t>
      </w:r>
      <w:r>
        <w:rPr>
          <w:noProof/>
        </w:rPr>
        <w:tab/>
        <w:t>Aids to access</w:t>
      </w:r>
      <w:r w:rsidRPr="00980002">
        <w:rPr>
          <w:noProof/>
        </w:rPr>
        <w:tab/>
      </w:r>
      <w:r w:rsidRPr="00980002">
        <w:rPr>
          <w:noProof/>
        </w:rPr>
        <w:fldChar w:fldCharType="begin"/>
      </w:r>
      <w:r w:rsidRPr="00980002">
        <w:rPr>
          <w:noProof/>
        </w:rPr>
        <w:instrText xml:space="preserve"> PAGEREF _Toc132118955 \h </w:instrText>
      </w:r>
      <w:r w:rsidRPr="00980002">
        <w:rPr>
          <w:noProof/>
        </w:rPr>
      </w:r>
      <w:r w:rsidRPr="00980002">
        <w:rPr>
          <w:noProof/>
        </w:rPr>
        <w:fldChar w:fldCharType="separate"/>
      </w:r>
      <w:r w:rsidRPr="00980002">
        <w:rPr>
          <w:noProof/>
        </w:rPr>
        <w:t>37</w:t>
      </w:r>
      <w:r w:rsidRPr="00980002">
        <w:rPr>
          <w:noProof/>
        </w:rPr>
        <w:fldChar w:fldCharType="end"/>
      </w:r>
    </w:p>
    <w:p w:rsidR="00980002" w:rsidRDefault="00980002">
      <w:pPr>
        <w:pStyle w:val="TOC4"/>
        <w:rPr>
          <w:rFonts w:asciiTheme="minorHAnsi" w:eastAsiaTheme="minorEastAsia" w:hAnsiTheme="minorHAnsi" w:cstheme="minorBidi"/>
          <w:b w:val="0"/>
          <w:noProof/>
          <w:kern w:val="0"/>
          <w:sz w:val="22"/>
          <w:szCs w:val="22"/>
        </w:rPr>
      </w:pPr>
      <w:r>
        <w:rPr>
          <w:noProof/>
        </w:rPr>
        <w:t>Subdivision B—Annual report for corporate Commonwealth entities</w:t>
      </w:r>
      <w:r w:rsidRPr="00980002">
        <w:rPr>
          <w:b w:val="0"/>
          <w:noProof/>
          <w:sz w:val="18"/>
        </w:rPr>
        <w:tab/>
      </w:r>
      <w:r w:rsidRPr="00980002">
        <w:rPr>
          <w:b w:val="0"/>
          <w:noProof/>
          <w:sz w:val="18"/>
        </w:rPr>
        <w:fldChar w:fldCharType="begin"/>
      </w:r>
      <w:r w:rsidRPr="00980002">
        <w:rPr>
          <w:b w:val="0"/>
          <w:noProof/>
          <w:sz w:val="18"/>
        </w:rPr>
        <w:instrText xml:space="preserve"> PAGEREF _Toc132118956 \h </w:instrText>
      </w:r>
      <w:r w:rsidRPr="00980002">
        <w:rPr>
          <w:b w:val="0"/>
          <w:noProof/>
          <w:sz w:val="18"/>
        </w:rPr>
      </w:r>
      <w:r w:rsidRPr="00980002">
        <w:rPr>
          <w:b w:val="0"/>
          <w:noProof/>
          <w:sz w:val="18"/>
        </w:rPr>
        <w:fldChar w:fldCharType="separate"/>
      </w:r>
      <w:r w:rsidRPr="00980002">
        <w:rPr>
          <w:b w:val="0"/>
          <w:noProof/>
          <w:sz w:val="18"/>
        </w:rPr>
        <w:t>38</w:t>
      </w:r>
      <w:r w:rsidRPr="00980002">
        <w:rPr>
          <w:b w:val="0"/>
          <w:noProof/>
          <w:sz w:val="18"/>
        </w:rPr>
        <w:fldChar w:fldCharType="end"/>
      </w:r>
    </w:p>
    <w:p w:rsidR="00980002" w:rsidRDefault="00980002">
      <w:pPr>
        <w:pStyle w:val="TOC5"/>
        <w:rPr>
          <w:rFonts w:asciiTheme="minorHAnsi" w:eastAsiaTheme="minorEastAsia" w:hAnsiTheme="minorHAnsi" w:cstheme="minorBidi"/>
          <w:noProof/>
          <w:kern w:val="0"/>
          <w:sz w:val="22"/>
          <w:szCs w:val="22"/>
        </w:rPr>
      </w:pPr>
      <w:r>
        <w:rPr>
          <w:noProof/>
        </w:rPr>
        <w:t>17BA</w:t>
      </w:r>
      <w:r>
        <w:rPr>
          <w:noProof/>
        </w:rPr>
        <w:tab/>
        <w:t>Guide to this Subdivision</w:t>
      </w:r>
      <w:r w:rsidRPr="00980002">
        <w:rPr>
          <w:noProof/>
        </w:rPr>
        <w:tab/>
      </w:r>
      <w:r w:rsidRPr="00980002">
        <w:rPr>
          <w:noProof/>
        </w:rPr>
        <w:fldChar w:fldCharType="begin"/>
      </w:r>
      <w:r w:rsidRPr="00980002">
        <w:rPr>
          <w:noProof/>
        </w:rPr>
        <w:instrText xml:space="preserve"> PAGEREF _Toc132118957 \h </w:instrText>
      </w:r>
      <w:r w:rsidRPr="00980002">
        <w:rPr>
          <w:noProof/>
        </w:rPr>
      </w:r>
      <w:r w:rsidRPr="00980002">
        <w:rPr>
          <w:noProof/>
        </w:rPr>
        <w:fldChar w:fldCharType="separate"/>
      </w:r>
      <w:r w:rsidRPr="00980002">
        <w:rPr>
          <w:noProof/>
        </w:rPr>
        <w:t>38</w:t>
      </w:r>
      <w:r w:rsidRPr="00980002">
        <w:rPr>
          <w:noProof/>
        </w:rPr>
        <w:fldChar w:fldCharType="end"/>
      </w:r>
    </w:p>
    <w:p w:rsidR="00980002" w:rsidRDefault="00980002">
      <w:pPr>
        <w:pStyle w:val="TOC5"/>
        <w:rPr>
          <w:rFonts w:asciiTheme="minorHAnsi" w:eastAsiaTheme="minorEastAsia" w:hAnsiTheme="minorHAnsi" w:cstheme="minorBidi"/>
          <w:noProof/>
          <w:kern w:val="0"/>
          <w:sz w:val="22"/>
          <w:szCs w:val="22"/>
        </w:rPr>
      </w:pPr>
      <w:r>
        <w:rPr>
          <w:noProof/>
        </w:rPr>
        <w:t>17BB</w:t>
      </w:r>
      <w:r>
        <w:rPr>
          <w:noProof/>
        </w:rPr>
        <w:tab/>
        <w:t>Approval of annual report by accountable authority</w:t>
      </w:r>
      <w:r w:rsidRPr="00980002">
        <w:rPr>
          <w:noProof/>
        </w:rPr>
        <w:tab/>
      </w:r>
      <w:r w:rsidRPr="00980002">
        <w:rPr>
          <w:noProof/>
        </w:rPr>
        <w:fldChar w:fldCharType="begin"/>
      </w:r>
      <w:r w:rsidRPr="00980002">
        <w:rPr>
          <w:noProof/>
        </w:rPr>
        <w:instrText xml:space="preserve"> PAGEREF _Toc132118958 \h </w:instrText>
      </w:r>
      <w:r w:rsidRPr="00980002">
        <w:rPr>
          <w:noProof/>
        </w:rPr>
      </w:r>
      <w:r w:rsidRPr="00980002">
        <w:rPr>
          <w:noProof/>
        </w:rPr>
        <w:fldChar w:fldCharType="separate"/>
      </w:r>
      <w:r w:rsidRPr="00980002">
        <w:rPr>
          <w:noProof/>
        </w:rPr>
        <w:t>38</w:t>
      </w:r>
      <w:r w:rsidRPr="00980002">
        <w:rPr>
          <w:noProof/>
        </w:rPr>
        <w:fldChar w:fldCharType="end"/>
      </w:r>
    </w:p>
    <w:p w:rsidR="00980002" w:rsidRDefault="00980002">
      <w:pPr>
        <w:pStyle w:val="TOC5"/>
        <w:rPr>
          <w:rFonts w:asciiTheme="minorHAnsi" w:eastAsiaTheme="minorEastAsia" w:hAnsiTheme="minorHAnsi" w:cstheme="minorBidi"/>
          <w:noProof/>
          <w:kern w:val="0"/>
          <w:sz w:val="22"/>
          <w:szCs w:val="22"/>
        </w:rPr>
      </w:pPr>
      <w:r>
        <w:rPr>
          <w:noProof/>
        </w:rPr>
        <w:t>17BC</w:t>
      </w:r>
      <w:r>
        <w:rPr>
          <w:noProof/>
        </w:rPr>
        <w:tab/>
        <w:t>Parliamentary standards of presentation</w:t>
      </w:r>
      <w:r w:rsidRPr="00980002">
        <w:rPr>
          <w:noProof/>
        </w:rPr>
        <w:tab/>
      </w:r>
      <w:r w:rsidRPr="00980002">
        <w:rPr>
          <w:noProof/>
        </w:rPr>
        <w:fldChar w:fldCharType="begin"/>
      </w:r>
      <w:r w:rsidRPr="00980002">
        <w:rPr>
          <w:noProof/>
        </w:rPr>
        <w:instrText xml:space="preserve"> PAGEREF _Toc132118959 \h </w:instrText>
      </w:r>
      <w:r w:rsidRPr="00980002">
        <w:rPr>
          <w:noProof/>
        </w:rPr>
      </w:r>
      <w:r w:rsidRPr="00980002">
        <w:rPr>
          <w:noProof/>
        </w:rPr>
        <w:fldChar w:fldCharType="separate"/>
      </w:r>
      <w:r w:rsidRPr="00980002">
        <w:rPr>
          <w:noProof/>
        </w:rPr>
        <w:t>38</w:t>
      </w:r>
      <w:r w:rsidRPr="00980002">
        <w:rPr>
          <w:noProof/>
        </w:rPr>
        <w:fldChar w:fldCharType="end"/>
      </w:r>
    </w:p>
    <w:p w:rsidR="00980002" w:rsidRDefault="00980002">
      <w:pPr>
        <w:pStyle w:val="TOC5"/>
        <w:rPr>
          <w:rFonts w:asciiTheme="minorHAnsi" w:eastAsiaTheme="minorEastAsia" w:hAnsiTheme="minorHAnsi" w:cstheme="minorBidi"/>
          <w:noProof/>
          <w:kern w:val="0"/>
          <w:sz w:val="22"/>
          <w:szCs w:val="22"/>
        </w:rPr>
      </w:pPr>
      <w:r>
        <w:rPr>
          <w:noProof/>
        </w:rPr>
        <w:t>17BCA</w:t>
      </w:r>
      <w:r>
        <w:rPr>
          <w:noProof/>
        </w:rPr>
        <w:tab/>
        <w:t>Annual report to be published using digital reporting tool</w:t>
      </w:r>
      <w:r w:rsidRPr="00980002">
        <w:rPr>
          <w:noProof/>
        </w:rPr>
        <w:tab/>
      </w:r>
      <w:r w:rsidRPr="00980002">
        <w:rPr>
          <w:noProof/>
        </w:rPr>
        <w:fldChar w:fldCharType="begin"/>
      </w:r>
      <w:r w:rsidRPr="00980002">
        <w:rPr>
          <w:noProof/>
        </w:rPr>
        <w:instrText xml:space="preserve"> PAGEREF _Toc132118960 \h </w:instrText>
      </w:r>
      <w:r w:rsidRPr="00980002">
        <w:rPr>
          <w:noProof/>
        </w:rPr>
      </w:r>
      <w:r w:rsidRPr="00980002">
        <w:rPr>
          <w:noProof/>
        </w:rPr>
        <w:fldChar w:fldCharType="separate"/>
      </w:r>
      <w:r w:rsidRPr="00980002">
        <w:rPr>
          <w:noProof/>
        </w:rPr>
        <w:t>38</w:t>
      </w:r>
      <w:r w:rsidRPr="00980002">
        <w:rPr>
          <w:noProof/>
        </w:rPr>
        <w:fldChar w:fldCharType="end"/>
      </w:r>
    </w:p>
    <w:p w:rsidR="00980002" w:rsidRDefault="00980002">
      <w:pPr>
        <w:pStyle w:val="TOC5"/>
        <w:rPr>
          <w:rFonts w:asciiTheme="minorHAnsi" w:eastAsiaTheme="minorEastAsia" w:hAnsiTheme="minorHAnsi" w:cstheme="minorBidi"/>
          <w:noProof/>
          <w:kern w:val="0"/>
          <w:sz w:val="22"/>
          <w:szCs w:val="22"/>
        </w:rPr>
      </w:pPr>
      <w:r>
        <w:rPr>
          <w:noProof/>
        </w:rPr>
        <w:t>17BD</w:t>
      </w:r>
      <w:r>
        <w:rPr>
          <w:noProof/>
        </w:rPr>
        <w:tab/>
        <w:t>Plain English and clear design</w:t>
      </w:r>
      <w:r w:rsidRPr="00980002">
        <w:rPr>
          <w:noProof/>
        </w:rPr>
        <w:tab/>
      </w:r>
      <w:r w:rsidRPr="00980002">
        <w:rPr>
          <w:noProof/>
        </w:rPr>
        <w:fldChar w:fldCharType="begin"/>
      </w:r>
      <w:r w:rsidRPr="00980002">
        <w:rPr>
          <w:noProof/>
        </w:rPr>
        <w:instrText xml:space="preserve"> PAGEREF _Toc132118961 \h </w:instrText>
      </w:r>
      <w:r w:rsidRPr="00980002">
        <w:rPr>
          <w:noProof/>
        </w:rPr>
      </w:r>
      <w:r w:rsidRPr="00980002">
        <w:rPr>
          <w:noProof/>
        </w:rPr>
        <w:fldChar w:fldCharType="separate"/>
      </w:r>
      <w:r w:rsidRPr="00980002">
        <w:rPr>
          <w:noProof/>
        </w:rPr>
        <w:t>38</w:t>
      </w:r>
      <w:r w:rsidRPr="00980002">
        <w:rPr>
          <w:noProof/>
        </w:rPr>
        <w:fldChar w:fldCharType="end"/>
      </w:r>
    </w:p>
    <w:p w:rsidR="00980002" w:rsidRDefault="00980002">
      <w:pPr>
        <w:pStyle w:val="TOC5"/>
        <w:rPr>
          <w:rFonts w:asciiTheme="minorHAnsi" w:eastAsiaTheme="minorEastAsia" w:hAnsiTheme="minorHAnsi" w:cstheme="minorBidi"/>
          <w:noProof/>
          <w:kern w:val="0"/>
          <w:sz w:val="22"/>
          <w:szCs w:val="22"/>
        </w:rPr>
      </w:pPr>
      <w:r>
        <w:rPr>
          <w:noProof/>
        </w:rPr>
        <w:t>17BE</w:t>
      </w:r>
      <w:r>
        <w:rPr>
          <w:noProof/>
        </w:rPr>
        <w:tab/>
        <w:t>Contents of annual report</w:t>
      </w:r>
      <w:r w:rsidRPr="00980002">
        <w:rPr>
          <w:noProof/>
        </w:rPr>
        <w:tab/>
      </w:r>
      <w:r w:rsidRPr="00980002">
        <w:rPr>
          <w:noProof/>
        </w:rPr>
        <w:fldChar w:fldCharType="begin"/>
      </w:r>
      <w:r w:rsidRPr="00980002">
        <w:rPr>
          <w:noProof/>
        </w:rPr>
        <w:instrText xml:space="preserve"> PAGEREF _Toc132118962 \h </w:instrText>
      </w:r>
      <w:r w:rsidRPr="00980002">
        <w:rPr>
          <w:noProof/>
        </w:rPr>
      </w:r>
      <w:r w:rsidRPr="00980002">
        <w:rPr>
          <w:noProof/>
        </w:rPr>
        <w:fldChar w:fldCharType="separate"/>
      </w:r>
      <w:r w:rsidRPr="00980002">
        <w:rPr>
          <w:noProof/>
        </w:rPr>
        <w:t>39</w:t>
      </w:r>
      <w:r w:rsidRPr="00980002">
        <w:rPr>
          <w:noProof/>
        </w:rPr>
        <w:fldChar w:fldCharType="end"/>
      </w:r>
    </w:p>
    <w:p w:rsidR="00980002" w:rsidRDefault="00980002">
      <w:pPr>
        <w:pStyle w:val="TOC5"/>
        <w:rPr>
          <w:rFonts w:asciiTheme="minorHAnsi" w:eastAsiaTheme="minorEastAsia" w:hAnsiTheme="minorHAnsi" w:cstheme="minorBidi"/>
          <w:noProof/>
          <w:kern w:val="0"/>
          <w:sz w:val="22"/>
          <w:szCs w:val="22"/>
        </w:rPr>
      </w:pPr>
      <w:r>
        <w:rPr>
          <w:noProof/>
        </w:rPr>
        <w:t>17BF</w:t>
      </w:r>
      <w:r>
        <w:rPr>
          <w:noProof/>
        </w:rPr>
        <w:tab/>
        <w:t>Disclosure requirements for government business enterprises</w:t>
      </w:r>
      <w:r w:rsidRPr="00980002">
        <w:rPr>
          <w:noProof/>
        </w:rPr>
        <w:tab/>
      </w:r>
      <w:r w:rsidRPr="00980002">
        <w:rPr>
          <w:noProof/>
        </w:rPr>
        <w:fldChar w:fldCharType="begin"/>
      </w:r>
      <w:r w:rsidRPr="00980002">
        <w:rPr>
          <w:noProof/>
        </w:rPr>
        <w:instrText xml:space="preserve"> PAGEREF _Toc132118963 \h </w:instrText>
      </w:r>
      <w:r w:rsidRPr="00980002">
        <w:rPr>
          <w:noProof/>
        </w:rPr>
      </w:r>
      <w:r w:rsidRPr="00980002">
        <w:rPr>
          <w:noProof/>
        </w:rPr>
        <w:fldChar w:fldCharType="separate"/>
      </w:r>
      <w:r w:rsidRPr="00980002">
        <w:rPr>
          <w:noProof/>
        </w:rPr>
        <w:t>41</w:t>
      </w:r>
      <w:r w:rsidRPr="00980002">
        <w:rPr>
          <w:noProof/>
        </w:rPr>
        <w:fldChar w:fldCharType="end"/>
      </w:r>
    </w:p>
    <w:p w:rsidR="00980002" w:rsidRDefault="00980002">
      <w:pPr>
        <w:pStyle w:val="TOC4"/>
        <w:rPr>
          <w:rFonts w:asciiTheme="minorHAnsi" w:eastAsiaTheme="minorEastAsia" w:hAnsiTheme="minorHAnsi" w:cstheme="minorBidi"/>
          <w:b w:val="0"/>
          <w:noProof/>
          <w:kern w:val="0"/>
          <w:sz w:val="22"/>
          <w:szCs w:val="22"/>
        </w:rPr>
      </w:pPr>
      <w:r>
        <w:rPr>
          <w:noProof/>
        </w:rPr>
        <w:t>Subdivision C—Information about executive remuneration</w:t>
      </w:r>
      <w:r w:rsidRPr="00980002">
        <w:rPr>
          <w:b w:val="0"/>
          <w:noProof/>
          <w:sz w:val="18"/>
        </w:rPr>
        <w:tab/>
      </w:r>
      <w:r w:rsidRPr="00980002">
        <w:rPr>
          <w:b w:val="0"/>
          <w:noProof/>
          <w:sz w:val="18"/>
        </w:rPr>
        <w:fldChar w:fldCharType="begin"/>
      </w:r>
      <w:r w:rsidRPr="00980002">
        <w:rPr>
          <w:b w:val="0"/>
          <w:noProof/>
          <w:sz w:val="18"/>
        </w:rPr>
        <w:instrText xml:space="preserve"> PAGEREF _Toc132118964 \h </w:instrText>
      </w:r>
      <w:r w:rsidRPr="00980002">
        <w:rPr>
          <w:b w:val="0"/>
          <w:noProof/>
          <w:sz w:val="18"/>
        </w:rPr>
      </w:r>
      <w:r w:rsidRPr="00980002">
        <w:rPr>
          <w:b w:val="0"/>
          <w:noProof/>
          <w:sz w:val="18"/>
        </w:rPr>
        <w:fldChar w:fldCharType="separate"/>
      </w:r>
      <w:r w:rsidRPr="00980002">
        <w:rPr>
          <w:b w:val="0"/>
          <w:noProof/>
          <w:sz w:val="18"/>
        </w:rPr>
        <w:t>41</w:t>
      </w:r>
      <w:r w:rsidRPr="00980002">
        <w:rPr>
          <w:b w:val="0"/>
          <w:noProof/>
          <w:sz w:val="18"/>
        </w:rPr>
        <w:fldChar w:fldCharType="end"/>
      </w:r>
    </w:p>
    <w:p w:rsidR="00980002" w:rsidRDefault="00980002">
      <w:pPr>
        <w:pStyle w:val="TOC5"/>
        <w:rPr>
          <w:rFonts w:asciiTheme="minorHAnsi" w:eastAsiaTheme="minorEastAsia" w:hAnsiTheme="minorHAnsi" w:cstheme="minorBidi"/>
          <w:noProof/>
          <w:kern w:val="0"/>
          <w:sz w:val="22"/>
          <w:szCs w:val="22"/>
        </w:rPr>
      </w:pPr>
      <w:r>
        <w:rPr>
          <w:noProof/>
        </w:rPr>
        <w:t>17CA</w:t>
      </w:r>
      <w:r>
        <w:rPr>
          <w:noProof/>
        </w:rPr>
        <w:tab/>
        <w:t>Information about remuneration for key management personnel</w:t>
      </w:r>
      <w:r w:rsidRPr="00980002">
        <w:rPr>
          <w:noProof/>
        </w:rPr>
        <w:tab/>
      </w:r>
      <w:r w:rsidRPr="00980002">
        <w:rPr>
          <w:noProof/>
        </w:rPr>
        <w:fldChar w:fldCharType="begin"/>
      </w:r>
      <w:r w:rsidRPr="00980002">
        <w:rPr>
          <w:noProof/>
        </w:rPr>
        <w:instrText xml:space="preserve"> PAGEREF _Toc132118965 \h </w:instrText>
      </w:r>
      <w:r w:rsidRPr="00980002">
        <w:rPr>
          <w:noProof/>
        </w:rPr>
      </w:r>
      <w:r w:rsidRPr="00980002">
        <w:rPr>
          <w:noProof/>
        </w:rPr>
        <w:fldChar w:fldCharType="separate"/>
      </w:r>
      <w:r w:rsidRPr="00980002">
        <w:rPr>
          <w:noProof/>
        </w:rPr>
        <w:t>41</w:t>
      </w:r>
      <w:r w:rsidRPr="00980002">
        <w:rPr>
          <w:noProof/>
        </w:rPr>
        <w:fldChar w:fldCharType="end"/>
      </w:r>
    </w:p>
    <w:p w:rsidR="00980002" w:rsidRDefault="00980002">
      <w:pPr>
        <w:pStyle w:val="TOC5"/>
        <w:rPr>
          <w:rFonts w:asciiTheme="minorHAnsi" w:eastAsiaTheme="minorEastAsia" w:hAnsiTheme="minorHAnsi" w:cstheme="minorBidi"/>
          <w:noProof/>
          <w:kern w:val="0"/>
          <w:sz w:val="22"/>
          <w:szCs w:val="22"/>
        </w:rPr>
      </w:pPr>
      <w:r>
        <w:rPr>
          <w:noProof/>
        </w:rPr>
        <w:t>17CB</w:t>
      </w:r>
      <w:r>
        <w:rPr>
          <w:noProof/>
        </w:rPr>
        <w:tab/>
        <w:t>Information about remuneration for senior executives</w:t>
      </w:r>
      <w:r w:rsidRPr="00980002">
        <w:rPr>
          <w:noProof/>
        </w:rPr>
        <w:tab/>
      </w:r>
      <w:r w:rsidRPr="00980002">
        <w:rPr>
          <w:noProof/>
        </w:rPr>
        <w:fldChar w:fldCharType="begin"/>
      </w:r>
      <w:r w:rsidRPr="00980002">
        <w:rPr>
          <w:noProof/>
        </w:rPr>
        <w:instrText xml:space="preserve"> PAGEREF _Toc132118966 \h </w:instrText>
      </w:r>
      <w:r w:rsidRPr="00980002">
        <w:rPr>
          <w:noProof/>
        </w:rPr>
      </w:r>
      <w:r w:rsidRPr="00980002">
        <w:rPr>
          <w:noProof/>
        </w:rPr>
        <w:fldChar w:fldCharType="separate"/>
      </w:r>
      <w:r w:rsidRPr="00980002">
        <w:rPr>
          <w:noProof/>
        </w:rPr>
        <w:t>42</w:t>
      </w:r>
      <w:r w:rsidRPr="00980002">
        <w:rPr>
          <w:noProof/>
        </w:rPr>
        <w:fldChar w:fldCharType="end"/>
      </w:r>
    </w:p>
    <w:p w:rsidR="00980002" w:rsidRDefault="00980002">
      <w:pPr>
        <w:pStyle w:val="TOC5"/>
        <w:rPr>
          <w:rFonts w:asciiTheme="minorHAnsi" w:eastAsiaTheme="minorEastAsia" w:hAnsiTheme="minorHAnsi" w:cstheme="minorBidi"/>
          <w:noProof/>
          <w:kern w:val="0"/>
          <w:sz w:val="22"/>
          <w:szCs w:val="22"/>
        </w:rPr>
      </w:pPr>
      <w:r>
        <w:rPr>
          <w:noProof/>
        </w:rPr>
        <w:t>17CC</w:t>
      </w:r>
      <w:r>
        <w:rPr>
          <w:noProof/>
        </w:rPr>
        <w:tab/>
        <w:t>Information about remuneration for other highly paid staff</w:t>
      </w:r>
      <w:r w:rsidRPr="00980002">
        <w:rPr>
          <w:noProof/>
        </w:rPr>
        <w:tab/>
      </w:r>
      <w:r w:rsidRPr="00980002">
        <w:rPr>
          <w:noProof/>
        </w:rPr>
        <w:fldChar w:fldCharType="begin"/>
      </w:r>
      <w:r w:rsidRPr="00980002">
        <w:rPr>
          <w:noProof/>
        </w:rPr>
        <w:instrText xml:space="preserve"> PAGEREF _Toc132118967 \h </w:instrText>
      </w:r>
      <w:r w:rsidRPr="00980002">
        <w:rPr>
          <w:noProof/>
        </w:rPr>
      </w:r>
      <w:r w:rsidRPr="00980002">
        <w:rPr>
          <w:noProof/>
        </w:rPr>
        <w:fldChar w:fldCharType="separate"/>
      </w:r>
      <w:r w:rsidRPr="00980002">
        <w:rPr>
          <w:noProof/>
        </w:rPr>
        <w:t>43</w:t>
      </w:r>
      <w:r w:rsidRPr="00980002">
        <w:rPr>
          <w:noProof/>
        </w:rPr>
        <w:fldChar w:fldCharType="end"/>
      </w:r>
    </w:p>
    <w:p w:rsidR="00980002" w:rsidRDefault="00980002">
      <w:pPr>
        <w:pStyle w:val="TOC5"/>
        <w:rPr>
          <w:rFonts w:asciiTheme="minorHAnsi" w:eastAsiaTheme="minorEastAsia" w:hAnsiTheme="minorHAnsi" w:cstheme="minorBidi"/>
          <w:noProof/>
          <w:kern w:val="0"/>
          <w:sz w:val="22"/>
          <w:szCs w:val="22"/>
        </w:rPr>
      </w:pPr>
      <w:r>
        <w:rPr>
          <w:noProof/>
        </w:rPr>
        <w:t>17CD</w:t>
      </w:r>
      <w:r>
        <w:rPr>
          <w:noProof/>
        </w:rPr>
        <w:tab/>
        <w:t>Other information about executive remuneration</w:t>
      </w:r>
      <w:r w:rsidRPr="00980002">
        <w:rPr>
          <w:noProof/>
        </w:rPr>
        <w:tab/>
      </w:r>
      <w:r w:rsidRPr="00980002">
        <w:rPr>
          <w:noProof/>
        </w:rPr>
        <w:fldChar w:fldCharType="begin"/>
      </w:r>
      <w:r w:rsidRPr="00980002">
        <w:rPr>
          <w:noProof/>
        </w:rPr>
        <w:instrText xml:space="preserve"> PAGEREF _Toc132118968 \h </w:instrText>
      </w:r>
      <w:r w:rsidRPr="00980002">
        <w:rPr>
          <w:noProof/>
        </w:rPr>
      </w:r>
      <w:r w:rsidRPr="00980002">
        <w:rPr>
          <w:noProof/>
        </w:rPr>
        <w:fldChar w:fldCharType="separate"/>
      </w:r>
      <w:r w:rsidRPr="00980002">
        <w:rPr>
          <w:noProof/>
        </w:rPr>
        <w:t>43</w:t>
      </w:r>
      <w:r w:rsidRPr="00980002">
        <w:rPr>
          <w:noProof/>
        </w:rPr>
        <w:fldChar w:fldCharType="end"/>
      </w:r>
    </w:p>
    <w:p w:rsidR="00980002" w:rsidRDefault="00980002">
      <w:pPr>
        <w:pStyle w:val="TOC5"/>
        <w:rPr>
          <w:rFonts w:asciiTheme="minorHAnsi" w:eastAsiaTheme="minorEastAsia" w:hAnsiTheme="minorHAnsi" w:cstheme="minorBidi"/>
          <w:noProof/>
          <w:kern w:val="0"/>
          <w:sz w:val="22"/>
          <w:szCs w:val="22"/>
        </w:rPr>
      </w:pPr>
      <w:r>
        <w:rPr>
          <w:noProof/>
        </w:rPr>
        <w:t>17CE</w:t>
      </w:r>
      <w:r>
        <w:rPr>
          <w:noProof/>
        </w:rPr>
        <w:tab/>
        <w:t>General rules for reporting information about executive remuneration</w:t>
      </w:r>
      <w:r w:rsidRPr="00980002">
        <w:rPr>
          <w:noProof/>
        </w:rPr>
        <w:tab/>
      </w:r>
      <w:r w:rsidRPr="00980002">
        <w:rPr>
          <w:noProof/>
        </w:rPr>
        <w:fldChar w:fldCharType="begin"/>
      </w:r>
      <w:r w:rsidRPr="00980002">
        <w:rPr>
          <w:noProof/>
        </w:rPr>
        <w:instrText xml:space="preserve"> PAGEREF _Toc132118969 \h </w:instrText>
      </w:r>
      <w:r w:rsidRPr="00980002">
        <w:rPr>
          <w:noProof/>
        </w:rPr>
      </w:r>
      <w:r w:rsidRPr="00980002">
        <w:rPr>
          <w:noProof/>
        </w:rPr>
        <w:fldChar w:fldCharType="separate"/>
      </w:r>
      <w:r w:rsidRPr="00980002">
        <w:rPr>
          <w:noProof/>
        </w:rPr>
        <w:t>44</w:t>
      </w:r>
      <w:r w:rsidRPr="00980002">
        <w:rPr>
          <w:noProof/>
        </w:rPr>
        <w:fldChar w:fldCharType="end"/>
      </w:r>
    </w:p>
    <w:p w:rsidR="00980002" w:rsidRDefault="00980002">
      <w:pPr>
        <w:pStyle w:val="TOC3"/>
        <w:rPr>
          <w:rFonts w:asciiTheme="minorHAnsi" w:eastAsiaTheme="minorEastAsia" w:hAnsiTheme="minorHAnsi" w:cstheme="minorBidi"/>
          <w:b w:val="0"/>
          <w:noProof/>
          <w:kern w:val="0"/>
          <w:szCs w:val="22"/>
        </w:rPr>
      </w:pPr>
      <w:r>
        <w:rPr>
          <w:noProof/>
        </w:rPr>
        <w:t>Division 4—Special reporting requirements when Commonwealth entity has ceased to exist or functions have been transferred</w:t>
      </w:r>
      <w:r w:rsidRPr="00980002">
        <w:rPr>
          <w:b w:val="0"/>
          <w:noProof/>
          <w:sz w:val="18"/>
        </w:rPr>
        <w:tab/>
      </w:r>
      <w:r w:rsidRPr="00980002">
        <w:rPr>
          <w:b w:val="0"/>
          <w:noProof/>
          <w:sz w:val="18"/>
        </w:rPr>
        <w:fldChar w:fldCharType="begin"/>
      </w:r>
      <w:r w:rsidRPr="00980002">
        <w:rPr>
          <w:b w:val="0"/>
          <w:noProof/>
          <w:sz w:val="18"/>
        </w:rPr>
        <w:instrText xml:space="preserve"> PAGEREF _Toc132118970 \h </w:instrText>
      </w:r>
      <w:r w:rsidRPr="00980002">
        <w:rPr>
          <w:b w:val="0"/>
          <w:noProof/>
          <w:sz w:val="18"/>
        </w:rPr>
      </w:r>
      <w:r w:rsidRPr="00980002">
        <w:rPr>
          <w:b w:val="0"/>
          <w:noProof/>
          <w:sz w:val="18"/>
        </w:rPr>
        <w:fldChar w:fldCharType="separate"/>
      </w:r>
      <w:r w:rsidRPr="00980002">
        <w:rPr>
          <w:b w:val="0"/>
          <w:noProof/>
          <w:sz w:val="18"/>
        </w:rPr>
        <w:t>45</w:t>
      </w:r>
      <w:r w:rsidRPr="00980002">
        <w:rPr>
          <w:b w:val="0"/>
          <w:noProof/>
          <w:sz w:val="18"/>
        </w:rPr>
        <w:fldChar w:fldCharType="end"/>
      </w:r>
    </w:p>
    <w:p w:rsidR="00980002" w:rsidRDefault="00980002">
      <w:pPr>
        <w:pStyle w:val="TOC4"/>
        <w:rPr>
          <w:rFonts w:asciiTheme="minorHAnsi" w:eastAsiaTheme="minorEastAsia" w:hAnsiTheme="minorHAnsi" w:cstheme="minorBidi"/>
          <w:b w:val="0"/>
          <w:noProof/>
          <w:kern w:val="0"/>
          <w:sz w:val="22"/>
          <w:szCs w:val="22"/>
        </w:rPr>
      </w:pPr>
      <w:r>
        <w:rPr>
          <w:noProof/>
        </w:rPr>
        <w:t>Subdivision A—Commonwealth entity has ceased to exist</w:t>
      </w:r>
      <w:r w:rsidRPr="00980002">
        <w:rPr>
          <w:b w:val="0"/>
          <w:noProof/>
          <w:sz w:val="18"/>
        </w:rPr>
        <w:tab/>
      </w:r>
      <w:r w:rsidRPr="00980002">
        <w:rPr>
          <w:b w:val="0"/>
          <w:noProof/>
          <w:sz w:val="18"/>
        </w:rPr>
        <w:fldChar w:fldCharType="begin"/>
      </w:r>
      <w:r w:rsidRPr="00980002">
        <w:rPr>
          <w:b w:val="0"/>
          <w:noProof/>
          <w:sz w:val="18"/>
        </w:rPr>
        <w:instrText xml:space="preserve"> PAGEREF _Toc132118971 \h </w:instrText>
      </w:r>
      <w:r w:rsidRPr="00980002">
        <w:rPr>
          <w:b w:val="0"/>
          <w:noProof/>
          <w:sz w:val="18"/>
        </w:rPr>
      </w:r>
      <w:r w:rsidRPr="00980002">
        <w:rPr>
          <w:b w:val="0"/>
          <w:noProof/>
          <w:sz w:val="18"/>
        </w:rPr>
        <w:fldChar w:fldCharType="separate"/>
      </w:r>
      <w:r w:rsidRPr="00980002">
        <w:rPr>
          <w:b w:val="0"/>
          <w:noProof/>
          <w:sz w:val="18"/>
        </w:rPr>
        <w:t>45</w:t>
      </w:r>
      <w:r w:rsidRPr="00980002">
        <w:rPr>
          <w:b w:val="0"/>
          <w:noProof/>
          <w:sz w:val="18"/>
        </w:rPr>
        <w:fldChar w:fldCharType="end"/>
      </w:r>
    </w:p>
    <w:p w:rsidR="00980002" w:rsidRDefault="00980002">
      <w:pPr>
        <w:pStyle w:val="TOC5"/>
        <w:rPr>
          <w:rFonts w:asciiTheme="minorHAnsi" w:eastAsiaTheme="minorEastAsia" w:hAnsiTheme="minorHAnsi" w:cstheme="minorBidi"/>
          <w:noProof/>
          <w:kern w:val="0"/>
          <w:sz w:val="22"/>
          <w:szCs w:val="22"/>
        </w:rPr>
      </w:pPr>
      <w:r>
        <w:rPr>
          <w:noProof/>
        </w:rPr>
        <w:t>17A</w:t>
      </w:r>
      <w:r>
        <w:rPr>
          <w:noProof/>
        </w:rPr>
        <w:tab/>
        <w:t>Guide to this Subdivision</w:t>
      </w:r>
      <w:r w:rsidRPr="00980002">
        <w:rPr>
          <w:noProof/>
        </w:rPr>
        <w:tab/>
      </w:r>
      <w:r w:rsidRPr="00980002">
        <w:rPr>
          <w:noProof/>
        </w:rPr>
        <w:fldChar w:fldCharType="begin"/>
      </w:r>
      <w:r w:rsidRPr="00980002">
        <w:rPr>
          <w:noProof/>
        </w:rPr>
        <w:instrText xml:space="preserve"> PAGEREF _Toc132118972 \h </w:instrText>
      </w:r>
      <w:r w:rsidRPr="00980002">
        <w:rPr>
          <w:noProof/>
        </w:rPr>
      </w:r>
      <w:r w:rsidRPr="00980002">
        <w:rPr>
          <w:noProof/>
        </w:rPr>
        <w:fldChar w:fldCharType="separate"/>
      </w:r>
      <w:r w:rsidRPr="00980002">
        <w:rPr>
          <w:noProof/>
        </w:rPr>
        <w:t>45</w:t>
      </w:r>
      <w:r w:rsidRPr="00980002">
        <w:rPr>
          <w:noProof/>
        </w:rPr>
        <w:fldChar w:fldCharType="end"/>
      </w:r>
    </w:p>
    <w:p w:rsidR="00980002" w:rsidRDefault="00980002">
      <w:pPr>
        <w:pStyle w:val="TOC5"/>
        <w:rPr>
          <w:rFonts w:asciiTheme="minorHAnsi" w:eastAsiaTheme="minorEastAsia" w:hAnsiTheme="minorHAnsi" w:cstheme="minorBidi"/>
          <w:noProof/>
          <w:kern w:val="0"/>
          <w:sz w:val="22"/>
          <w:szCs w:val="22"/>
        </w:rPr>
      </w:pPr>
      <w:r>
        <w:rPr>
          <w:noProof/>
        </w:rPr>
        <w:t>17B</w:t>
      </w:r>
      <w:r>
        <w:rPr>
          <w:noProof/>
        </w:rPr>
        <w:tab/>
        <w:t>Commonwealth entity has ceased to exist—none of its functions has been transferred</w:t>
      </w:r>
      <w:r w:rsidRPr="00980002">
        <w:rPr>
          <w:noProof/>
        </w:rPr>
        <w:tab/>
      </w:r>
      <w:r w:rsidRPr="00980002">
        <w:rPr>
          <w:noProof/>
        </w:rPr>
        <w:fldChar w:fldCharType="begin"/>
      </w:r>
      <w:r w:rsidRPr="00980002">
        <w:rPr>
          <w:noProof/>
        </w:rPr>
        <w:instrText xml:space="preserve"> PAGEREF _Toc132118973 \h </w:instrText>
      </w:r>
      <w:r w:rsidRPr="00980002">
        <w:rPr>
          <w:noProof/>
        </w:rPr>
      </w:r>
      <w:r w:rsidRPr="00980002">
        <w:rPr>
          <w:noProof/>
        </w:rPr>
        <w:fldChar w:fldCharType="separate"/>
      </w:r>
      <w:r w:rsidRPr="00980002">
        <w:rPr>
          <w:noProof/>
        </w:rPr>
        <w:t>45</w:t>
      </w:r>
      <w:r w:rsidRPr="00980002">
        <w:rPr>
          <w:noProof/>
        </w:rPr>
        <w:fldChar w:fldCharType="end"/>
      </w:r>
    </w:p>
    <w:p w:rsidR="00980002" w:rsidRDefault="00980002">
      <w:pPr>
        <w:pStyle w:val="TOC5"/>
        <w:rPr>
          <w:rFonts w:asciiTheme="minorHAnsi" w:eastAsiaTheme="minorEastAsia" w:hAnsiTheme="minorHAnsi" w:cstheme="minorBidi"/>
          <w:noProof/>
          <w:kern w:val="0"/>
          <w:sz w:val="22"/>
          <w:szCs w:val="22"/>
        </w:rPr>
      </w:pPr>
      <w:r>
        <w:rPr>
          <w:noProof/>
        </w:rPr>
        <w:t>17C</w:t>
      </w:r>
      <w:r>
        <w:rPr>
          <w:noProof/>
        </w:rPr>
        <w:tab/>
        <w:t>Commonwealth entity has ceased to exist—some, but not all, of its functions have been transferred</w:t>
      </w:r>
      <w:r w:rsidRPr="00980002">
        <w:rPr>
          <w:noProof/>
        </w:rPr>
        <w:tab/>
      </w:r>
      <w:r w:rsidRPr="00980002">
        <w:rPr>
          <w:noProof/>
        </w:rPr>
        <w:fldChar w:fldCharType="begin"/>
      </w:r>
      <w:r w:rsidRPr="00980002">
        <w:rPr>
          <w:noProof/>
        </w:rPr>
        <w:instrText xml:space="preserve"> PAGEREF _Toc132118974 \h </w:instrText>
      </w:r>
      <w:r w:rsidRPr="00980002">
        <w:rPr>
          <w:noProof/>
        </w:rPr>
      </w:r>
      <w:r w:rsidRPr="00980002">
        <w:rPr>
          <w:noProof/>
        </w:rPr>
        <w:fldChar w:fldCharType="separate"/>
      </w:r>
      <w:r w:rsidRPr="00980002">
        <w:rPr>
          <w:noProof/>
        </w:rPr>
        <w:t>45</w:t>
      </w:r>
      <w:r w:rsidRPr="00980002">
        <w:rPr>
          <w:noProof/>
        </w:rPr>
        <w:fldChar w:fldCharType="end"/>
      </w:r>
    </w:p>
    <w:p w:rsidR="00980002" w:rsidRDefault="00980002">
      <w:pPr>
        <w:pStyle w:val="TOC5"/>
        <w:rPr>
          <w:rFonts w:asciiTheme="minorHAnsi" w:eastAsiaTheme="minorEastAsia" w:hAnsiTheme="minorHAnsi" w:cstheme="minorBidi"/>
          <w:noProof/>
          <w:kern w:val="0"/>
          <w:sz w:val="22"/>
          <w:szCs w:val="22"/>
        </w:rPr>
      </w:pPr>
      <w:r>
        <w:rPr>
          <w:noProof/>
        </w:rPr>
        <w:t>17D</w:t>
      </w:r>
      <w:r>
        <w:rPr>
          <w:noProof/>
        </w:rPr>
        <w:tab/>
        <w:t>Commonwealth entity has ceased to exist—all of its functions have been transferred</w:t>
      </w:r>
      <w:r w:rsidRPr="00980002">
        <w:rPr>
          <w:noProof/>
        </w:rPr>
        <w:tab/>
      </w:r>
      <w:r w:rsidRPr="00980002">
        <w:rPr>
          <w:noProof/>
        </w:rPr>
        <w:fldChar w:fldCharType="begin"/>
      </w:r>
      <w:r w:rsidRPr="00980002">
        <w:rPr>
          <w:noProof/>
        </w:rPr>
        <w:instrText xml:space="preserve"> PAGEREF _Toc132118975 \h </w:instrText>
      </w:r>
      <w:r w:rsidRPr="00980002">
        <w:rPr>
          <w:noProof/>
        </w:rPr>
      </w:r>
      <w:r w:rsidRPr="00980002">
        <w:rPr>
          <w:noProof/>
        </w:rPr>
        <w:fldChar w:fldCharType="separate"/>
      </w:r>
      <w:r w:rsidRPr="00980002">
        <w:rPr>
          <w:noProof/>
        </w:rPr>
        <w:t>46</w:t>
      </w:r>
      <w:r w:rsidRPr="00980002">
        <w:rPr>
          <w:noProof/>
        </w:rPr>
        <w:fldChar w:fldCharType="end"/>
      </w:r>
    </w:p>
    <w:p w:rsidR="00980002" w:rsidRDefault="00980002">
      <w:pPr>
        <w:pStyle w:val="TOC4"/>
        <w:rPr>
          <w:rFonts w:asciiTheme="minorHAnsi" w:eastAsiaTheme="minorEastAsia" w:hAnsiTheme="minorHAnsi" w:cstheme="minorBidi"/>
          <w:b w:val="0"/>
          <w:noProof/>
          <w:kern w:val="0"/>
          <w:sz w:val="22"/>
          <w:szCs w:val="22"/>
        </w:rPr>
      </w:pPr>
      <w:r>
        <w:rPr>
          <w:noProof/>
        </w:rPr>
        <w:t>Subdivision B—Commonwealth entity has not ceased to exist, but some or all of its functions have been transferred</w:t>
      </w:r>
      <w:r w:rsidRPr="00980002">
        <w:rPr>
          <w:b w:val="0"/>
          <w:noProof/>
          <w:sz w:val="18"/>
        </w:rPr>
        <w:tab/>
      </w:r>
      <w:r w:rsidRPr="00980002">
        <w:rPr>
          <w:b w:val="0"/>
          <w:noProof/>
          <w:sz w:val="18"/>
        </w:rPr>
        <w:fldChar w:fldCharType="begin"/>
      </w:r>
      <w:r w:rsidRPr="00980002">
        <w:rPr>
          <w:b w:val="0"/>
          <w:noProof/>
          <w:sz w:val="18"/>
        </w:rPr>
        <w:instrText xml:space="preserve"> PAGEREF _Toc132118976 \h </w:instrText>
      </w:r>
      <w:r w:rsidRPr="00980002">
        <w:rPr>
          <w:b w:val="0"/>
          <w:noProof/>
          <w:sz w:val="18"/>
        </w:rPr>
      </w:r>
      <w:r w:rsidRPr="00980002">
        <w:rPr>
          <w:b w:val="0"/>
          <w:noProof/>
          <w:sz w:val="18"/>
        </w:rPr>
        <w:fldChar w:fldCharType="separate"/>
      </w:r>
      <w:r w:rsidRPr="00980002">
        <w:rPr>
          <w:b w:val="0"/>
          <w:noProof/>
          <w:sz w:val="18"/>
        </w:rPr>
        <w:t>47</w:t>
      </w:r>
      <w:r w:rsidRPr="00980002">
        <w:rPr>
          <w:b w:val="0"/>
          <w:noProof/>
          <w:sz w:val="18"/>
        </w:rPr>
        <w:fldChar w:fldCharType="end"/>
      </w:r>
    </w:p>
    <w:p w:rsidR="00980002" w:rsidRDefault="00980002">
      <w:pPr>
        <w:pStyle w:val="TOC5"/>
        <w:rPr>
          <w:rFonts w:asciiTheme="minorHAnsi" w:eastAsiaTheme="minorEastAsia" w:hAnsiTheme="minorHAnsi" w:cstheme="minorBidi"/>
          <w:noProof/>
          <w:kern w:val="0"/>
          <w:sz w:val="22"/>
          <w:szCs w:val="22"/>
        </w:rPr>
      </w:pPr>
      <w:r>
        <w:rPr>
          <w:noProof/>
        </w:rPr>
        <w:t>17E</w:t>
      </w:r>
      <w:r>
        <w:rPr>
          <w:noProof/>
        </w:rPr>
        <w:tab/>
        <w:t>Guide to this Subdivision</w:t>
      </w:r>
      <w:r w:rsidRPr="00980002">
        <w:rPr>
          <w:noProof/>
        </w:rPr>
        <w:tab/>
      </w:r>
      <w:r w:rsidRPr="00980002">
        <w:rPr>
          <w:noProof/>
        </w:rPr>
        <w:fldChar w:fldCharType="begin"/>
      </w:r>
      <w:r w:rsidRPr="00980002">
        <w:rPr>
          <w:noProof/>
        </w:rPr>
        <w:instrText xml:space="preserve"> PAGEREF _Toc132118977 \h </w:instrText>
      </w:r>
      <w:r w:rsidRPr="00980002">
        <w:rPr>
          <w:noProof/>
        </w:rPr>
      </w:r>
      <w:r w:rsidRPr="00980002">
        <w:rPr>
          <w:noProof/>
        </w:rPr>
        <w:fldChar w:fldCharType="separate"/>
      </w:r>
      <w:r w:rsidRPr="00980002">
        <w:rPr>
          <w:noProof/>
        </w:rPr>
        <w:t>47</w:t>
      </w:r>
      <w:r w:rsidRPr="00980002">
        <w:rPr>
          <w:noProof/>
        </w:rPr>
        <w:fldChar w:fldCharType="end"/>
      </w:r>
    </w:p>
    <w:p w:rsidR="00980002" w:rsidRDefault="00980002">
      <w:pPr>
        <w:pStyle w:val="TOC5"/>
        <w:rPr>
          <w:rFonts w:asciiTheme="minorHAnsi" w:eastAsiaTheme="minorEastAsia" w:hAnsiTheme="minorHAnsi" w:cstheme="minorBidi"/>
          <w:noProof/>
          <w:kern w:val="0"/>
          <w:sz w:val="22"/>
          <w:szCs w:val="22"/>
        </w:rPr>
      </w:pPr>
      <w:r>
        <w:rPr>
          <w:noProof/>
        </w:rPr>
        <w:t>17F</w:t>
      </w:r>
      <w:r>
        <w:rPr>
          <w:noProof/>
        </w:rPr>
        <w:tab/>
        <w:t>Commonwealth entity has not ceased to exist—some, but not all, of its functions have been transferred and it is not practicable for it to report</w:t>
      </w:r>
      <w:r w:rsidRPr="00980002">
        <w:rPr>
          <w:noProof/>
        </w:rPr>
        <w:tab/>
      </w:r>
      <w:r w:rsidRPr="00980002">
        <w:rPr>
          <w:noProof/>
        </w:rPr>
        <w:fldChar w:fldCharType="begin"/>
      </w:r>
      <w:r w:rsidRPr="00980002">
        <w:rPr>
          <w:noProof/>
        </w:rPr>
        <w:instrText xml:space="preserve"> PAGEREF _Toc132118978 \h </w:instrText>
      </w:r>
      <w:r w:rsidRPr="00980002">
        <w:rPr>
          <w:noProof/>
        </w:rPr>
      </w:r>
      <w:r w:rsidRPr="00980002">
        <w:rPr>
          <w:noProof/>
        </w:rPr>
        <w:fldChar w:fldCharType="separate"/>
      </w:r>
      <w:r w:rsidRPr="00980002">
        <w:rPr>
          <w:noProof/>
        </w:rPr>
        <w:t>47</w:t>
      </w:r>
      <w:r w:rsidRPr="00980002">
        <w:rPr>
          <w:noProof/>
        </w:rPr>
        <w:fldChar w:fldCharType="end"/>
      </w:r>
    </w:p>
    <w:p w:rsidR="00980002" w:rsidRDefault="00980002">
      <w:pPr>
        <w:pStyle w:val="TOC5"/>
        <w:rPr>
          <w:rFonts w:asciiTheme="minorHAnsi" w:eastAsiaTheme="minorEastAsia" w:hAnsiTheme="minorHAnsi" w:cstheme="minorBidi"/>
          <w:noProof/>
          <w:kern w:val="0"/>
          <w:sz w:val="22"/>
          <w:szCs w:val="22"/>
        </w:rPr>
      </w:pPr>
      <w:r>
        <w:rPr>
          <w:noProof/>
        </w:rPr>
        <w:t>17G</w:t>
      </w:r>
      <w:r>
        <w:rPr>
          <w:noProof/>
        </w:rPr>
        <w:tab/>
        <w:t>Commonwealth entity has not ceased to exist—all of its functions have been transferred</w:t>
      </w:r>
      <w:r w:rsidRPr="00980002">
        <w:rPr>
          <w:noProof/>
        </w:rPr>
        <w:tab/>
      </w:r>
      <w:r w:rsidRPr="00980002">
        <w:rPr>
          <w:noProof/>
        </w:rPr>
        <w:fldChar w:fldCharType="begin"/>
      </w:r>
      <w:r w:rsidRPr="00980002">
        <w:rPr>
          <w:noProof/>
        </w:rPr>
        <w:instrText xml:space="preserve"> PAGEREF _Toc132118979 \h </w:instrText>
      </w:r>
      <w:r w:rsidRPr="00980002">
        <w:rPr>
          <w:noProof/>
        </w:rPr>
      </w:r>
      <w:r w:rsidRPr="00980002">
        <w:rPr>
          <w:noProof/>
        </w:rPr>
        <w:fldChar w:fldCharType="separate"/>
      </w:r>
      <w:r w:rsidRPr="00980002">
        <w:rPr>
          <w:noProof/>
        </w:rPr>
        <w:t>48</w:t>
      </w:r>
      <w:r w:rsidRPr="00980002">
        <w:rPr>
          <w:noProof/>
        </w:rPr>
        <w:fldChar w:fldCharType="end"/>
      </w:r>
    </w:p>
    <w:p w:rsidR="00980002" w:rsidRDefault="00980002">
      <w:pPr>
        <w:pStyle w:val="TOC4"/>
        <w:rPr>
          <w:rFonts w:asciiTheme="minorHAnsi" w:eastAsiaTheme="minorEastAsia" w:hAnsiTheme="minorHAnsi" w:cstheme="minorBidi"/>
          <w:b w:val="0"/>
          <w:noProof/>
          <w:kern w:val="0"/>
          <w:sz w:val="22"/>
          <w:szCs w:val="22"/>
        </w:rPr>
      </w:pPr>
      <w:r>
        <w:rPr>
          <w:noProof/>
        </w:rPr>
        <w:t>Subdivision C—Reporting in relation to transferred functions</w:t>
      </w:r>
      <w:r w:rsidRPr="00980002">
        <w:rPr>
          <w:b w:val="0"/>
          <w:noProof/>
          <w:sz w:val="18"/>
        </w:rPr>
        <w:tab/>
      </w:r>
      <w:r w:rsidRPr="00980002">
        <w:rPr>
          <w:b w:val="0"/>
          <w:noProof/>
          <w:sz w:val="18"/>
        </w:rPr>
        <w:fldChar w:fldCharType="begin"/>
      </w:r>
      <w:r w:rsidRPr="00980002">
        <w:rPr>
          <w:b w:val="0"/>
          <w:noProof/>
          <w:sz w:val="18"/>
        </w:rPr>
        <w:instrText xml:space="preserve"> PAGEREF _Toc132118980 \h </w:instrText>
      </w:r>
      <w:r w:rsidRPr="00980002">
        <w:rPr>
          <w:b w:val="0"/>
          <w:noProof/>
          <w:sz w:val="18"/>
        </w:rPr>
      </w:r>
      <w:r w:rsidRPr="00980002">
        <w:rPr>
          <w:b w:val="0"/>
          <w:noProof/>
          <w:sz w:val="18"/>
        </w:rPr>
        <w:fldChar w:fldCharType="separate"/>
      </w:r>
      <w:r w:rsidRPr="00980002">
        <w:rPr>
          <w:b w:val="0"/>
          <w:noProof/>
          <w:sz w:val="18"/>
        </w:rPr>
        <w:t>48</w:t>
      </w:r>
      <w:r w:rsidRPr="00980002">
        <w:rPr>
          <w:b w:val="0"/>
          <w:noProof/>
          <w:sz w:val="18"/>
        </w:rPr>
        <w:fldChar w:fldCharType="end"/>
      </w:r>
    </w:p>
    <w:p w:rsidR="00980002" w:rsidRDefault="00980002">
      <w:pPr>
        <w:pStyle w:val="TOC5"/>
        <w:rPr>
          <w:rFonts w:asciiTheme="minorHAnsi" w:eastAsiaTheme="minorEastAsia" w:hAnsiTheme="minorHAnsi" w:cstheme="minorBidi"/>
          <w:noProof/>
          <w:kern w:val="0"/>
          <w:sz w:val="22"/>
          <w:szCs w:val="22"/>
        </w:rPr>
      </w:pPr>
      <w:r>
        <w:rPr>
          <w:noProof/>
        </w:rPr>
        <w:t>17H</w:t>
      </w:r>
      <w:r>
        <w:rPr>
          <w:noProof/>
        </w:rPr>
        <w:tab/>
        <w:t>Guide to this Subdivision</w:t>
      </w:r>
      <w:r w:rsidRPr="00980002">
        <w:rPr>
          <w:noProof/>
        </w:rPr>
        <w:tab/>
      </w:r>
      <w:r w:rsidRPr="00980002">
        <w:rPr>
          <w:noProof/>
        </w:rPr>
        <w:fldChar w:fldCharType="begin"/>
      </w:r>
      <w:r w:rsidRPr="00980002">
        <w:rPr>
          <w:noProof/>
        </w:rPr>
        <w:instrText xml:space="preserve"> PAGEREF _Toc132118981 \h </w:instrText>
      </w:r>
      <w:r w:rsidRPr="00980002">
        <w:rPr>
          <w:noProof/>
        </w:rPr>
      </w:r>
      <w:r w:rsidRPr="00980002">
        <w:rPr>
          <w:noProof/>
        </w:rPr>
        <w:fldChar w:fldCharType="separate"/>
      </w:r>
      <w:r w:rsidRPr="00980002">
        <w:rPr>
          <w:noProof/>
        </w:rPr>
        <w:t>48</w:t>
      </w:r>
      <w:r w:rsidRPr="00980002">
        <w:rPr>
          <w:noProof/>
        </w:rPr>
        <w:fldChar w:fldCharType="end"/>
      </w:r>
    </w:p>
    <w:p w:rsidR="00980002" w:rsidRDefault="00980002">
      <w:pPr>
        <w:pStyle w:val="TOC5"/>
        <w:rPr>
          <w:rFonts w:asciiTheme="minorHAnsi" w:eastAsiaTheme="minorEastAsia" w:hAnsiTheme="minorHAnsi" w:cstheme="minorBidi"/>
          <w:noProof/>
          <w:kern w:val="0"/>
          <w:sz w:val="22"/>
          <w:szCs w:val="22"/>
        </w:rPr>
      </w:pPr>
      <w:r>
        <w:rPr>
          <w:noProof/>
        </w:rPr>
        <w:t>17J</w:t>
      </w:r>
      <w:r>
        <w:rPr>
          <w:noProof/>
        </w:rPr>
        <w:tab/>
        <w:t>Reporting in relation to transferred functions</w:t>
      </w:r>
      <w:r w:rsidRPr="00980002">
        <w:rPr>
          <w:noProof/>
        </w:rPr>
        <w:tab/>
      </w:r>
      <w:r w:rsidRPr="00980002">
        <w:rPr>
          <w:noProof/>
        </w:rPr>
        <w:fldChar w:fldCharType="begin"/>
      </w:r>
      <w:r w:rsidRPr="00980002">
        <w:rPr>
          <w:noProof/>
        </w:rPr>
        <w:instrText xml:space="preserve"> PAGEREF _Toc132118982 \h </w:instrText>
      </w:r>
      <w:r w:rsidRPr="00980002">
        <w:rPr>
          <w:noProof/>
        </w:rPr>
      </w:r>
      <w:r w:rsidRPr="00980002">
        <w:rPr>
          <w:noProof/>
        </w:rPr>
        <w:fldChar w:fldCharType="separate"/>
      </w:r>
      <w:r w:rsidRPr="00980002">
        <w:rPr>
          <w:noProof/>
        </w:rPr>
        <w:t>49</w:t>
      </w:r>
      <w:r w:rsidRPr="00980002">
        <w:rPr>
          <w:noProof/>
        </w:rPr>
        <w:fldChar w:fldCharType="end"/>
      </w:r>
    </w:p>
    <w:p w:rsidR="00980002" w:rsidRDefault="00980002">
      <w:pPr>
        <w:pStyle w:val="TOC4"/>
        <w:rPr>
          <w:rFonts w:asciiTheme="minorHAnsi" w:eastAsiaTheme="minorEastAsia" w:hAnsiTheme="minorHAnsi" w:cstheme="minorBidi"/>
          <w:b w:val="0"/>
          <w:noProof/>
          <w:kern w:val="0"/>
          <w:sz w:val="22"/>
          <w:szCs w:val="22"/>
        </w:rPr>
      </w:pPr>
      <w:r>
        <w:rPr>
          <w:noProof/>
        </w:rPr>
        <w:t>Subdivision D—Miscellaneous</w:t>
      </w:r>
      <w:r w:rsidRPr="00980002">
        <w:rPr>
          <w:b w:val="0"/>
          <w:noProof/>
          <w:sz w:val="18"/>
        </w:rPr>
        <w:tab/>
      </w:r>
      <w:r w:rsidRPr="00980002">
        <w:rPr>
          <w:b w:val="0"/>
          <w:noProof/>
          <w:sz w:val="18"/>
        </w:rPr>
        <w:fldChar w:fldCharType="begin"/>
      </w:r>
      <w:r w:rsidRPr="00980002">
        <w:rPr>
          <w:b w:val="0"/>
          <w:noProof/>
          <w:sz w:val="18"/>
        </w:rPr>
        <w:instrText xml:space="preserve"> PAGEREF _Toc132118983 \h </w:instrText>
      </w:r>
      <w:r w:rsidRPr="00980002">
        <w:rPr>
          <w:b w:val="0"/>
          <w:noProof/>
          <w:sz w:val="18"/>
        </w:rPr>
      </w:r>
      <w:r w:rsidRPr="00980002">
        <w:rPr>
          <w:b w:val="0"/>
          <w:noProof/>
          <w:sz w:val="18"/>
        </w:rPr>
        <w:fldChar w:fldCharType="separate"/>
      </w:r>
      <w:r w:rsidRPr="00980002">
        <w:rPr>
          <w:b w:val="0"/>
          <w:noProof/>
          <w:sz w:val="18"/>
        </w:rPr>
        <w:t>50</w:t>
      </w:r>
      <w:r w:rsidRPr="00980002">
        <w:rPr>
          <w:b w:val="0"/>
          <w:noProof/>
          <w:sz w:val="18"/>
        </w:rPr>
        <w:fldChar w:fldCharType="end"/>
      </w:r>
    </w:p>
    <w:p w:rsidR="00980002" w:rsidRDefault="00980002">
      <w:pPr>
        <w:pStyle w:val="TOC5"/>
        <w:rPr>
          <w:rFonts w:asciiTheme="minorHAnsi" w:eastAsiaTheme="minorEastAsia" w:hAnsiTheme="minorHAnsi" w:cstheme="minorBidi"/>
          <w:noProof/>
          <w:kern w:val="0"/>
          <w:sz w:val="22"/>
          <w:szCs w:val="22"/>
        </w:rPr>
      </w:pPr>
      <w:r>
        <w:rPr>
          <w:noProof/>
        </w:rPr>
        <w:t>17K</w:t>
      </w:r>
      <w:r>
        <w:rPr>
          <w:noProof/>
        </w:rPr>
        <w:tab/>
        <w:t>Determinations by Finance Minister</w:t>
      </w:r>
      <w:r w:rsidRPr="00980002">
        <w:rPr>
          <w:noProof/>
        </w:rPr>
        <w:tab/>
      </w:r>
      <w:r w:rsidRPr="00980002">
        <w:rPr>
          <w:noProof/>
        </w:rPr>
        <w:fldChar w:fldCharType="begin"/>
      </w:r>
      <w:r w:rsidRPr="00980002">
        <w:rPr>
          <w:noProof/>
        </w:rPr>
        <w:instrText xml:space="preserve"> PAGEREF _Toc132118984 \h </w:instrText>
      </w:r>
      <w:r w:rsidRPr="00980002">
        <w:rPr>
          <w:noProof/>
        </w:rPr>
      </w:r>
      <w:r w:rsidRPr="00980002">
        <w:rPr>
          <w:noProof/>
        </w:rPr>
        <w:fldChar w:fldCharType="separate"/>
      </w:r>
      <w:r w:rsidRPr="00980002">
        <w:rPr>
          <w:noProof/>
        </w:rPr>
        <w:t>50</w:t>
      </w:r>
      <w:r w:rsidRPr="00980002">
        <w:rPr>
          <w:noProof/>
        </w:rPr>
        <w:fldChar w:fldCharType="end"/>
      </w:r>
    </w:p>
    <w:p w:rsidR="00980002" w:rsidRDefault="00980002">
      <w:pPr>
        <w:pStyle w:val="TOC2"/>
        <w:rPr>
          <w:rFonts w:asciiTheme="minorHAnsi" w:eastAsiaTheme="minorEastAsia" w:hAnsiTheme="minorHAnsi" w:cstheme="minorBidi"/>
          <w:b w:val="0"/>
          <w:noProof/>
          <w:kern w:val="0"/>
          <w:sz w:val="22"/>
          <w:szCs w:val="22"/>
        </w:rPr>
      </w:pPr>
      <w:r>
        <w:rPr>
          <w:noProof/>
        </w:rPr>
        <w:t>Part 2</w:t>
      </w:r>
      <w:r>
        <w:rPr>
          <w:noProof/>
        </w:rPr>
        <w:noBreakHyphen/>
        <w:t>4—Use and management of public resources</w:t>
      </w:r>
      <w:r w:rsidRPr="00980002">
        <w:rPr>
          <w:b w:val="0"/>
          <w:noProof/>
          <w:sz w:val="18"/>
        </w:rPr>
        <w:tab/>
      </w:r>
      <w:r w:rsidRPr="00980002">
        <w:rPr>
          <w:b w:val="0"/>
          <w:noProof/>
          <w:sz w:val="18"/>
        </w:rPr>
        <w:fldChar w:fldCharType="begin"/>
      </w:r>
      <w:r w:rsidRPr="00980002">
        <w:rPr>
          <w:b w:val="0"/>
          <w:noProof/>
          <w:sz w:val="18"/>
        </w:rPr>
        <w:instrText xml:space="preserve"> PAGEREF _Toc132118985 \h </w:instrText>
      </w:r>
      <w:r w:rsidRPr="00980002">
        <w:rPr>
          <w:b w:val="0"/>
          <w:noProof/>
          <w:sz w:val="18"/>
        </w:rPr>
      </w:r>
      <w:r w:rsidRPr="00980002">
        <w:rPr>
          <w:b w:val="0"/>
          <w:noProof/>
          <w:sz w:val="18"/>
        </w:rPr>
        <w:fldChar w:fldCharType="separate"/>
      </w:r>
      <w:r w:rsidRPr="00980002">
        <w:rPr>
          <w:b w:val="0"/>
          <w:noProof/>
          <w:sz w:val="18"/>
        </w:rPr>
        <w:t>51</w:t>
      </w:r>
      <w:r w:rsidRPr="00980002">
        <w:rPr>
          <w:b w:val="0"/>
          <w:noProof/>
          <w:sz w:val="18"/>
        </w:rPr>
        <w:fldChar w:fldCharType="end"/>
      </w:r>
    </w:p>
    <w:p w:rsidR="00980002" w:rsidRDefault="00980002">
      <w:pPr>
        <w:pStyle w:val="TOC3"/>
        <w:rPr>
          <w:rFonts w:asciiTheme="minorHAnsi" w:eastAsiaTheme="minorEastAsia" w:hAnsiTheme="minorHAnsi" w:cstheme="minorBidi"/>
          <w:b w:val="0"/>
          <w:noProof/>
          <w:kern w:val="0"/>
          <w:szCs w:val="22"/>
        </w:rPr>
      </w:pPr>
      <w:r>
        <w:rPr>
          <w:noProof/>
        </w:rPr>
        <w:t>Division 1—Commitments of relevant money</w:t>
      </w:r>
      <w:r w:rsidRPr="00980002">
        <w:rPr>
          <w:b w:val="0"/>
          <w:noProof/>
          <w:sz w:val="18"/>
        </w:rPr>
        <w:tab/>
      </w:r>
      <w:r w:rsidRPr="00980002">
        <w:rPr>
          <w:b w:val="0"/>
          <w:noProof/>
          <w:sz w:val="18"/>
        </w:rPr>
        <w:fldChar w:fldCharType="begin"/>
      </w:r>
      <w:r w:rsidRPr="00980002">
        <w:rPr>
          <w:b w:val="0"/>
          <w:noProof/>
          <w:sz w:val="18"/>
        </w:rPr>
        <w:instrText xml:space="preserve"> PAGEREF _Toc132118986 \h </w:instrText>
      </w:r>
      <w:r w:rsidRPr="00980002">
        <w:rPr>
          <w:b w:val="0"/>
          <w:noProof/>
          <w:sz w:val="18"/>
        </w:rPr>
      </w:r>
      <w:r w:rsidRPr="00980002">
        <w:rPr>
          <w:b w:val="0"/>
          <w:noProof/>
          <w:sz w:val="18"/>
        </w:rPr>
        <w:fldChar w:fldCharType="separate"/>
      </w:r>
      <w:r w:rsidRPr="00980002">
        <w:rPr>
          <w:b w:val="0"/>
          <w:noProof/>
          <w:sz w:val="18"/>
        </w:rPr>
        <w:t>51</w:t>
      </w:r>
      <w:r w:rsidRPr="00980002">
        <w:rPr>
          <w:b w:val="0"/>
          <w:noProof/>
          <w:sz w:val="18"/>
        </w:rPr>
        <w:fldChar w:fldCharType="end"/>
      </w:r>
    </w:p>
    <w:p w:rsidR="00980002" w:rsidRDefault="00980002">
      <w:pPr>
        <w:pStyle w:val="TOC5"/>
        <w:rPr>
          <w:rFonts w:asciiTheme="minorHAnsi" w:eastAsiaTheme="minorEastAsia" w:hAnsiTheme="minorHAnsi" w:cstheme="minorBidi"/>
          <w:noProof/>
          <w:kern w:val="0"/>
          <w:sz w:val="22"/>
          <w:szCs w:val="22"/>
        </w:rPr>
      </w:pPr>
      <w:r>
        <w:rPr>
          <w:noProof/>
        </w:rPr>
        <w:t>18</w:t>
      </w:r>
      <w:r>
        <w:rPr>
          <w:noProof/>
        </w:rPr>
        <w:tab/>
        <w:t>Approving commitments of relevant money</w:t>
      </w:r>
      <w:r w:rsidRPr="00980002">
        <w:rPr>
          <w:noProof/>
        </w:rPr>
        <w:tab/>
      </w:r>
      <w:r w:rsidRPr="00980002">
        <w:rPr>
          <w:noProof/>
        </w:rPr>
        <w:fldChar w:fldCharType="begin"/>
      </w:r>
      <w:r w:rsidRPr="00980002">
        <w:rPr>
          <w:noProof/>
        </w:rPr>
        <w:instrText xml:space="preserve"> PAGEREF _Toc132118987 \h </w:instrText>
      </w:r>
      <w:r w:rsidRPr="00980002">
        <w:rPr>
          <w:noProof/>
        </w:rPr>
      </w:r>
      <w:r w:rsidRPr="00980002">
        <w:rPr>
          <w:noProof/>
        </w:rPr>
        <w:fldChar w:fldCharType="separate"/>
      </w:r>
      <w:r w:rsidRPr="00980002">
        <w:rPr>
          <w:noProof/>
        </w:rPr>
        <w:t>51</w:t>
      </w:r>
      <w:r w:rsidRPr="00980002">
        <w:rPr>
          <w:noProof/>
        </w:rPr>
        <w:fldChar w:fldCharType="end"/>
      </w:r>
    </w:p>
    <w:p w:rsidR="00980002" w:rsidRDefault="00980002">
      <w:pPr>
        <w:pStyle w:val="TOC3"/>
        <w:rPr>
          <w:rFonts w:asciiTheme="minorHAnsi" w:eastAsiaTheme="minorEastAsia" w:hAnsiTheme="minorHAnsi" w:cstheme="minorBidi"/>
          <w:b w:val="0"/>
          <w:noProof/>
          <w:kern w:val="0"/>
          <w:szCs w:val="22"/>
        </w:rPr>
      </w:pPr>
      <w:r>
        <w:rPr>
          <w:noProof/>
        </w:rPr>
        <w:t>Division 2—Banking</w:t>
      </w:r>
      <w:r w:rsidRPr="00980002">
        <w:rPr>
          <w:b w:val="0"/>
          <w:noProof/>
          <w:sz w:val="18"/>
        </w:rPr>
        <w:tab/>
      </w:r>
      <w:r w:rsidRPr="00980002">
        <w:rPr>
          <w:b w:val="0"/>
          <w:noProof/>
          <w:sz w:val="18"/>
        </w:rPr>
        <w:fldChar w:fldCharType="begin"/>
      </w:r>
      <w:r w:rsidRPr="00980002">
        <w:rPr>
          <w:b w:val="0"/>
          <w:noProof/>
          <w:sz w:val="18"/>
        </w:rPr>
        <w:instrText xml:space="preserve"> PAGEREF _Toc132118988 \h </w:instrText>
      </w:r>
      <w:r w:rsidRPr="00980002">
        <w:rPr>
          <w:b w:val="0"/>
          <w:noProof/>
          <w:sz w:val="18"/>
        </w:rPr>
      </w:r>
      <w:r w:rsidRPr="00980002">
        <w:rPr>
          <w:b w:val="0"/>
          <w:noProof/>
          <w:sz w:val="18"/>
        </w:rPr>
        <w:fldChar w:fldCharType="separate"/>
      </w:r>
      <w:r w:rsidRPr="00980002">
        <w:rPr>
          <w:b w:val="0"/>
          <w:noProof/>
          <w:sz w:val="18"/>
        </w:rPr>
        <w:t>53</w:t>
      </w:r>
      <w:r w:rsidRPr="00980002">
        <w:rPr>
          <w:b w:val="0"/>
          <w:noProof/>
          <w:sz w:val="18"/>
        </w:rPr>
        <w:fldChar w:fldCharType="end"/>
      </w:r>
    </w:p>
    <w:p w:rsidR="00980002" w:rsidRDefault="00980002">
      <w:pPr>
        <w:pStyle w:val="TOC4"/>
        <w:rPr>
          <w:rFonts w:asciiTheme="minorHAnsi" w:eastAsiaTheme="minorEastAsia" w:hAnsiTheme="minorHAnsi" w:cstheme="minorBidi"/>
          <w:b w:val="0"/>
          <w:noProof/>
          <w:kern w:val="0"/>
          <w:sz w:val="22"/>
          <w:szCs w:val="22"/>
        </w:rPr>
      </w:pPr>
      <w:r>
        <w:rPr>
          <w:noProof/>
        </w:rPr>
        <w:t>Subdivision A—Banking by corporate Commonwealth entities</w:t>
      </w:r>
      <w:r w:rsidRPr="00980002">
        <w:rPr>
          <w:b w:val="0"/>
          <w:noProof/>
          <w:sz w:val="18"/>
        </w:rPr>
        <w:tab/>
      </w:r>
      <w:r w:rsidRPr="00980002">
        <w:rPr>
          <w:b w:val="0"/>
          <w:noProof/>
          <w:sz w:val="18"/>
        </w:rPr>
        <w:fldChar w:fldCharType="begin"/>
      </w:r>
      <w:r w:rsidRPr="00980002">
        <w:rPr>
          <w:b w:val="0"/>
          <w:noProof/>
          <w:sz w:val="18"/>
        </w:rPr>
        <w:instrText xml:space="preserve"> PAGEREF _Toc132118989 \h </w:instrText>
      </w:r>
      <w:r w:rsidRPr="00980002">
        <w:rPr>
          <w:b w:val="0"/>
          <w:noProof/>
          <w:sz w:val="18"/>
        </w:rPr>
      </w:r>
      <w:r w:rsidRPr="00980002">
        <w:rPr>
          <w:b w:val="0"/>
          <w:noProof/>
          <w:sz w:val="18"/>
        </w:rPr>
        <w:fldChar w:fldCharType="separate"/>
      </w:r>
      <w:r w:rsidRPr="00980002">
        <w:rPr>
          <w:b w:val="0"/>
          <w:noProof/>
          <w:sz w:val="18"/>
        </w:rPr>
        <w:t>53</w:t>
      </w:r>
      <w:r w:rsidRPr="00980002">
        <w:rPr>
          <w:b w:val="0"/>
          <w:noProof/>
          <w:sz w:val="18"/>
        </w:rPr>
        <w:fldChar w:fldCharType="end"/>
      </w:r>
    </w:p>
    <w:p w:rsidR="00980002" w:rsidRDefault="00980002">
      <w:pPr>
        <w:pStyle w:val="TOC5"/>
        <w:rPr>
          <w:rFonts w:asciiTheme="minorHAnsi" w:eastAsiaTheme="minorEastAsia" w:hAnsiTheme="minorHAnsi" w:cstheme="minorBidi"/>
          <w:noProof/>
          <w:kern w:val="0"/>
          <w:sz w:val="22"/>
          <w:szCs w:val="22"/>
        </w:rPr>
      </w:pPr>
      <w:r>
        <w:rPr>
          <w:noProof/>
        </w:rPr>
        <w:t>18A</w:t>
      </w:r>
      <w:r>
        <w:rPr>
          <w:noProof/>
        </w:rPr>
        <w:tab/>
        <w:t>Banking by CSC</w:t>
      </w:r>
      <w:r w:rsidRPr="00980002">
        <w:rPr>
          <w:noProof/>
        </w:rPr>
        <w:tab/>
      </w:r>
      <w:r w:rsidRPr="00980002">
        <w:rPr>
          <w:noProof/>
        </w:rPr>
        <w:fldChar w:fldCharType="begin"/>
      </w:r>
      <w:r w:rsidRPr="00980002">
        <w:rPr>
          <w:noProof/>
        </w:rPr>
        <w:instrText xml:space="preserve"> PAGEREF _Toc132118990 \h </w:instrText>
      </w:r>
      <w:r w:rsidRPr="00980002">
        <w:rPr>
          <w:noProof/>
        </w:rPr>
      </w:r>
      <w:r w:rsidRPr="00980002">
        <w:rPr>
          <w:noProof/>
        </w:rPr>
        <w:fldChar w:fldCharType="separate"/>
      </w:r>
      <w:r w:rsidRPr="00980002">
        <w:rPr>
          <w:noProof/>
        </w:rPr>
        <w:t>53</w:t>
      </w:r>
      <w:r w:rsidRPr="00980002">
        <w:rPr>
          <w:noProof/>
        </w:rPr>
        <w:fldChar w:fldCharType="end"/>
      </w:r>
    </w:p>
    <w:p w:rsidR="00980002" w:rsidRDefault="00980002">
      <w:pPr>
        <w:pStyle w:val="TOC4"/>
        <w:rPr>
          <w:rFonts w:asciiTheme="minorHAnsi" w:eastAsiaTheme="minorEastAsia" w:hAnsiTheme="minorHAnsi" w:cstheme="minorBidi"/>
          <w:b w:val="0"/>
          <w:noProof/>
          <w:kern w:val="0"/>
          <w:sz w:val="22"/>
          <w:szCs w:val="22"/>
        </w:rPr>
      </w:pPr>
      <w:r>
        <w:rPr>
          <w:noProof/>
        </w:rPr>
        <w:t>Subdivision B—Banking or dealing with relevant money received by officials</w:t>
      </w:r>
      <w:r w:rsidRPr="00980002">
        <w:rPr>
          <w:b w:val="0"/>
          <w:noProof/>
          <w:sz w:val="18"/>
        </w:rPr>
        <w:tab/>
      </w:r>
      <w:r w:rsidRPr="00980002">
        <w:rPr>
          <w:b w:val="0"/>
          <w:noProof/>
          <w:sz w:val="18"/>
        </w:rPr>
        <w:fldChar w:fldCharType="begin"/>
      </w:r>
      <w:r w:rsidRPr="00980002">
        <w:rPr>
          <w:b w:val="0"/>
          <w:noProof/>
          <w:sz w:val="18"/>
        </w:rPr>
        <w:instrText xml:space="preserve"> PAGEREF _Toc132118991 \h </w:instrText>
      </w:r>
      <w:r w:rsidRPr="00980002">
        <w:rPr>
          <w:b w:val="0"/>
          <w:noProof/>
          <w:sz w:val="18"/>
        </w:rPr>
      </w:r>
      <w:r w:rsidRPr="00980002">
        <w:rPr>
          <w:b w:val="0"/>
          <w:noProof/>
          <w:sz w:val="18"/>
        </w:rPr>
        <w:fldChar w:fldCharType="separate"/>
      </w:r>
      <w:r w:rsidRPr="00980002">
        <w:rPr>
          <w:b w:val="0"/>
          <w:noProof/>
          <w:sz w:val="18"/>
        </w:rPr>
        <w:t>54</w:t>
      </w:r>
      <w:r w:rsidRPr="00980002">
        <w:rPr>
          <w:b w:val="0"/>
          <w:noProof/>
          <w:sz w:val="18"/>
        </w:rPr>
        <w:fldChar w:fldCharType="end"/>
      </w:r>
    </w:p>
    <w:p w:rsidR="00980002" w:rsidRDefault="00980002">
      <w:pPr>
        <w:pStyle w:val="TOC5"/>
        <w:rPr>
          <w:rFonts w:asciiTheme="minorHAnsi" w:eastAsiaTheme="minorEastAsia" w:hAnsiTheme="minorHAnsi" w:cstheme="minorBidi"/>
          <w:noProof/>
          <w:kern w:val="0"/>
          <w:sz w:val="22"/>
          <w:szCs w:val="22"/>
        </w:rPr>
      </w:pPr>
      <w:r>
        <w:rPr>
          <w:noProof/>
        </w:rPr>
        <w:t>19</w:t>
      </w:r>
      <w:r>
        <w:rPr>
          <w:noProof/>
        </w:rPr>
        <w:tab/>
        <w:t>Banking of bankable money received by officials</w:t>
      </w:r>
      <w:r w:rsidRPr="00980002">
        <w:rPr>
          <w:noProof/>
        </w:rPr>
        <w:tab/>
      </w:r>
      <w:r w:rsidRPr="00980002">
        <w:rPr>
          <w:noProof/>
        </w:rPr>
        <w:fldChar w:fldCharType="begin"/>
      </w:r>
      <w:r w:rsidRPr="00980002">
        <w:rPr>
          <w:noProof/>
        </w:rPr>
        <w:instrText xml:space="preserve"> PAGEREF _Toc132118992 \h </w:instrText>
      </w:r>
      <w:r w:rsidRPr="00980002">
        <w:rPr>
          <w:noProof/>
        </w:rPr>
      </w:r>
      <w:r w:rsidRPr="00980002">
        <w:rPr>
          <w:noProof/>
        </w:rPr>
        <w:fldChar w:fldCharType="separate"/>
      </w:r>
      <w:r w:rsidRPr="00980002">
        <w:rPr>
          <w:noProof/>
        </w:rPr>
        <w:t>54</w:t>
      </w:r>
      <w:r w:rsidRPr="00980002">
        <w:rPr>
          <w:noProof/>
        </w:rPr>
        <w:fldChar w:fldCharType="end"/>
      </w:r>
    </w:p>
    <w:p w:rsidR="00980002" w:rsidRDefault="00980002">
      <w:pPr>
        <w:pStyle w:val="TOC5"/>
        <w:rPr>
          <w:rFonts w:asciiTheme="minorHAnsi" w:eastAsiaTheme="minorEastAsia" w:hAnsiTheme="minorHAnsi" w:cstheme="minorBidi"/>
          <w:noProof/>
          <w:kern w:val="0"/>
          <w:sz w:val="22"/>
          <w:szCs w:val="22"/>
        </w:rPr>
      </w:pPr>
      <w:r>
        <w:rPr>
          <w:noProof/>
        </w:rPr>
        <w:t>20</w:t>
      </w:r>
      <w:r>
        <w:rPr>
          <w:noProof/>
        </w:rPr>
        <w:tab/>
        <w:t>Otherwise dealing with bankable money received by officials</w:t>
      </w:r>
      <w:r w:rsidRPr="00980002">
        <w:rPr>
          <w:noProof/>
        </w:rPr>
        <w:tab/>
      </w:r>
      <w:r w:rsidRPr="00980002">
        <w:rPr>
          <w:noProof/>
        </w:rPr>
        <w:fldChar w:fldCharType="begin"/>
      </w:r>
      <w:r w:rsidRPr="00980002">
        <w:rPr>
          <w:noProof/>
        </w:rPr>
        <w:instrText xml:space="preserve"> PAGEREF _Toc132118993 \h </w:instrText>
      </w:r>
      <w:r w:rsidRPr="00980002">
        <w:rPr>
          <w:noProof/>
        </w:rPr>
      </w:r>
      <w:r w:rsidRPr="00980002">
        <w:rPr>
          <w:noProof/>
        </w:rPr>
        <w:fldChar w:fldCharType="separate"/>
      </w:r>
      <w:r w:rsidRPr="00980002">
        <w:rPr>
          <w:noProof/>
        </w:rPr>
        <w:t>54</w:t>
      </w:r>
      <w:r w:rsidRPr="00980002">
        <w:rPr>
          <w:noProof/>
        </w:rPr>
        <w:fldChar w:fldCharType="end"/>
      </w:r>
    </w:p>
    <w:p w:rsidR="00980002" w:rsidRDefault="00980002">
      <w:pPr>
        <w:pStyle w:val="TOC5"/>
        <w:rPr>
          <w:rFonts w:asciiTheme="minorHAnsi" w:eastAsiaTheme="minorEastAsia" w:hAnsiTheme="minorHAnsi" w:cstheme="minorBidi"/>
          <w:noProof/>
          <w:kern w:val="0"/>
          <w:sz w:val="22"/>
          <w:szCs w:val="22"/>
        </w:rPr>
      </w:pPr>
      <w:r>
        <w:rPr>
          <w:noProof/>
        </w:rPr>
        <w:t>21</w:t>
      </w:r>
      <w:r>
        <w:rPr>
          <w:noProof/>
        </w:rPr>
        <w:tab/>
        <w:t>Dealing with unbankable money received by officials</w:t>
      </w:r>
      <w:r w:rsidRPr="00980002">
        <w:rPr>
          <w:noProof/>
        </w:rPr>
        <w:tab/>
      </w:r>
      <w:r w:rsidRPr="00980002">
        <w:rPr>
          <w:noProof/>
        </w:rPr>
        <w:fldChar w:fldCharType="begin"/>
      </w:r>
      <w:r w:rsidRPr="00980002">
        <w:rPr>
          <w:noProof/>
        </w:rPr>
        <w:instrText xml:space="preserve"> PAGEREF _Toc132118994 \h </w:instrText>
      </w:r>
      <w:r w:rsidRPr="00980002">
        <w:rPr>
          <w:noProof/>
        </w:rPr>
      </w:r>
      <w:r w:rsidRPr="00980002">
        <w:rPr>
          <w:noProof/>
        </w:rPr>
        <w:fldChar w:fldCharType="separate"/>
      </w:r>
      <w:r w:rsidRPr="00980002">
        <w:rPr>
          <w:noProof/>
        </w:rPr>
        <w:t>55</w:t>
      </w:r>
      <w:r w:rsidRPr="00980002">
        <w:rPr>
          <w:noProof/>
        </w:rPr>
        <w:fldChar w:fldCharType="end"/>
      </w:r>
    </w:p>
    <w:p w:rsidR="00980002" w:rsidRDefault="00980002">
      <w:pPr>
        <w:pStyle w:val="TOC3"/>
        <w:rPr>
          <w:rFonts w:asciiTheme="minorHAnsi" w:eastAsiaTheme="minorEastAsia" w:hAnsiTheme="minorHAnsi" w:cstheme="minorBidi"/>
          <w:b w:val="0"/>
          <w:noProof/>
          <w:kern w:val="0"/>
          <w:szCs w:val="22"/>
        </w:rPr>
      </w:pPr>
      <w:r>
        <w:rPr>
          <w:noProof/>
        </w:rPr>
        <w:t>Division 3—Borrowing</w:t>
      </w:r>
      <w:r w:rsidRPr="00980002">
        <w:rPr>
          <w:b w:val="0"/>
          <w:noProof/>
          <w:sz w:val="18"/>
        </w:rPr>
        <w:tab/>
      </w:r>
      <w:r w:rsidRPr="00980002">
        <w:rPr>
          <w:b w:val="0"/>
          <w:noProof/>
          <w:sz w:val="18"/>
        </w:rPr>
        <w:fldChar w:fldCharType="begin"/>
      </w:r>
      <w:r w:rsidRPr="00980002">
        <w:rPr>
          <w:b w:val="0"/>
          <w:noProof/>
          <w:sz w:val="18"/>
        </w:rPr>
        <w:instrText xml:space="preserve"> PAGEREF _Toc132118995 \h </w:instrText>
      </w:r>
      <w:r w:rsidRPr="00980002">
        <w:rPr>
          <w:b w:val="0"/>
          <w:noProof/>
          <w:sz w:val="18"/>
        </w:rPr>
      </w:r>
      <w:r w:rsidRPr="00980002">
        <w:rPr>
          <w:b w:val="0"/>
          <w:noProof/>
          <w:sz w:val="18"/>
        </w:rPr>
        <w:fldChar w:fldCharType="separate"/>
      </w:r>
      <w:r w:rsidRPr="00980002">
        <w:rPr>
          <w:b w:val="0"/>
          <w:noProof/>
          <w:sz w:val="18"/>
        </w:rPr>
        <w:t>56</w:t>
      </w:r>
      <w:r w:rsidRPr="00980002">
        <w:rPr>
          <w:b w:val="0"/>
          <w:noProof/>
          <w:sz w:val="18"/>
        </w:rPr>
        <w:fldChar w:fldCharType="end"/>
      </w:r>
    </w:p>
    <w:p w:rsidR="00980002" w:rsidRDefault="00980002">
      <w:pPr>
        <w:pStyle w:val="TOC5"/>
        <w:rPr>
          <w:rFonts w:asciiTheme="minorHAnsi" w:eastAsiaTheme="minorEastAsia" w:hAnsiTheme="minorHAnsi" w:cstheme="minorBidi"/>
          <w:noProof/>
          <w:kern w:val="0"/>
          <w:sz w:val="22"/>
          <w:szCs w:val="22"/>
        </w:rPr>
      </w:pPr>
      <w:r>
        <w:rPr>
          <w:noProof/>
        </w:rPr>
        <w:t>21A</w:t>
      </w:r>
      <w:r>
        <w:rPr>
          <w:noProof/>
        </w:rPr>
        <w:tab/>
        <w:t>Borrowing by corporate Commonwealth entities</w:t>
      </w:r>
      <w:r w:rsidRPr="00980002">
        <w:rPr>
          <w:noProof/>
        </w:rPr>
        <w:tab/>
      </w:r>
      <w:r w:rsidRPr="00980002">
        <w:rPr>
          <w:noProof/>
        </w:rPr>
        <w:fldChar w:fldCharType="begin"/>
      </w:r>
      <w:r w:rsidRPr="00980002">
        <w:rPr>
          <w:noProof/>
        </w:rPr>
        <w:instrText xml:space="preserve"> PAGEREF _Toc132118996 \h </w:instrText>
      </w:r>
      <w:r w:rsidRPr="00980002">
        <w:rPr>
          <w:noProof/>
        </w:rPr>
      </w:r>
      <w:r w:rsidRPr="00980002">
        <w:rPr>
          <w:noProof/>
        </w:rPr>
        <w:fldChar w:fldCharType="separate"/>
      </w:r>
      <w:r w:rsidRPr="00980002">
        <w:rPr>
          <w:noProof/>
        </w:rPr>
        <w:t>56</w:t>
      </w:r>
      <w:r w:rsidRPr="00980002">
        <w:rPr>
          <w:noProof/>
        </w:rPr>
        <w:fldChar w:fldCharType="end"/>
      </w:r>
    </w:p>
    <w:p w:rsidR="00980002" w:rsidRDefault="00980002">
      <w:pPr>
        <w:pStyle w:val="TOC3"/>
        <w:rPr>
          <w:rFonts w:asciiTheme="minorHAnsi" w:eastAsiaTheme="minorEastAsia" w:hAnsiTheme="minorHAnsi" w:cstheme="minorBidi"/>
          <w:b w:val="0"/>
          <w:noProof/>
          <w:kern w:val="0"/>
          <w:szCs w:val="22"/>
        </w:rPr>
      </w:pPr>
      <w:r>
        <w:rPr>
          <w:noProof/>
        </w:rPr>
        <w:t>Division 4—Investment</w:t>
      </w:r>
      <w:r w:rsidRPr="00980002">
        <w:rPr>
          <w:b w:val="0"/>
          <w:noProof/>
          <w:sz w:val="18"/>
        </w:rPr>
        <w:tab/>
      </w:r>
      <w:r w:rsidRPr="00980002">
        <w:rPr>
          <w:b w:val="0"/>
          <w:noProof/>
          <w:sz w:val="18"/>
        </w:rPr>
        <w:fldChar w:fldCharType="begin"/>
      </w:r>
      <w:r w:rsidRPr="00980002">
        <w:rPr>
          <w:b w:val="0"/>
          <w:noProof/>
          <w:sz w:val="18"/>
        </w:rPr>
        <w:instrText xml:space="preserve"> PAGEREF _Toc132118997 \h </w:instrText>
      </w:r>
      <w:r w:rsidRPr="00980002">
        <w:rPr>
          <w:b w:val="0"/>
          <w:noProof/>
          <w:sz w:val="18"/>
        </w:rPr>
      </w:r>
      <w:r w:rsidRPr="00980002">
        <w:rPr>
          <w:b w:val="0"/>
          <w:noProof/>
          <w:sz w:val="18"/>
        </w:rPr>
        <w:fldChar w:fldCharType="separate"/>
      </w:r>
      <w:r w:rsidRPr="00980002">
        <w:rPr>
          <w:b w:val="0"/>
          <w:noProof/>
          <w:sz w:val="18"/>
        </w:rPr>
        <w:t>57</w:t>
      </w:r>
      <w:r w:rsidRPr="00980002">
        <w:rPr>
          <w:b w:val="0"/>
          <w:noProof/>
          <w:sz w:val="18"/>
        </w:rPr>
        <w:fldChar w:fldCharType="end"/>
      </w:r>
    </w:p>
    <w:p w:rsidR="00980002" w:rsidRDefault="00980002">
      <w:pPr>
        <w:pStyle w:val="TOC5"/>
        <w:rPr>
          <w:rFonts w:asciiTheme="minorHAnsi" w:eastAsiaTheme="minorEastAsia" w:hAnsiTheme="minorHAnsi" w:cstheme="minorBidi"/>
          <w:noProof/>
          <w:kern w:val="0"/>
          <w:sz w:val="22"/>
          <w:szCs w:val="22"/>
        </w:rPr>
      </w:pPr>
      <w:r>
        <w:rPr>
          <w:noProof/>
        </w:rPr>
        <w:t>22</w:t>
      </w:r>
      <w:r>
        <w:rPr>
          <w:noProof/>
        </w:rPr>
        <w:tab/>
        <w:t>Investment by the Commonwealth</w:t>
      </w:r>
      <w:r w:rsidRPr="00980002">
        <w:rPr>
          <w:noProof/>
        </w:rPr>
        <w:tab/>
      </w:r>
      <w:r w:rsidRPr="00980002">
        <w:rPr>
          <w:noProof/>
        </w:rPr>
        <w:fldChar w:fldCharType="begin"/>
      </w:r>
      <w:r w:rsidRPr="00980002">
        <w:rPr>
          <w:noProof/>
        </w:rPr>
        <w:instrText xml:space="preserve"> PAGEREF _Toc132118998 \h </w:instrText>
      </w:r>
      <w:r w:rsidRPr="00980002">
        <w:rPr>
          <w:noProof/>
        </w:rPr>
      </w:r>
      <w:r w:rsidRPr="00980002">
        <w:rPr>
          <w:noProof/>
        </w:rPr>
        <w:fldChar w:fldCharType="separate"/>
      </w:r>
      <w:r w:rsidRPr="00980002">
        <w:rPr>
          <w:noProof/>
        </w:rPr>
        <w:t>57</w:t>
      </w:r>
      <w:r w:rsidRPr="00980002">
        <w:rPr>
          <w:noProof/>
        </w:rPr>
        <w:fldChar w:fldCharType="end"/>
      </w:r>
    </w:p>
    <w:p w:rsidR="00980002" w:rsidRDefault="00980002">
      <w:pPr>
        <w:pStyle w:val="TOC5"/>
        <w:rPr>
          <w:rFonts w:asciiTheme="minorHAnsi" w:eastAsiaTheme="minorEastAsia" w:hAnsiTheme="minorHAnsi" w:cstheme="minorBidi"/>
          <w:noProof/>
          <w:kern w:val="0"/>
          <w:sz w:val="22"/>
          <w:szCs w:val="22"/>
        </w:rPr>
      </w:pPr>
      <w:r>
        <w:rPr>
          <w:noProof/>
        </w:rPr>
        <w:t>22A</w:t>
      </w:r>
      <w:r>
        <w:rPr>
          <w:noProof/>
        </w:rPr>
        <w:tab/>
        <w:t>Investment by corporate Commonwealth entities</w:t>
      </w:r>
      <w:r w:rsidRPr="00980002">
        <w:rPr>
          <w:noProof/>
        </w:rPr>
        <w:tab/>
      </w:r>
      <w:r w:rsidRPr="00980002">
        <w:rPr>
          <w:noProof/>
        </w:rPr>
        <w:fldChar w:fldCharType="begin"/>
      </w:r>
      <w:r w:rsidRPr="00980002">
        <w:rPr>
          <w:noProof/>
        </w:rPr>
        <w:instrText xml:space="preserve"> PAGEREF _Toc132118999 \h </w:instrText>
      </w:r>
      <w:r w:rsidRPr="00980002">
        <w:rPr>
          <w:noProof/>
        </w:rPr>
      </w:r>
      <w:r w:rsidRPr="00980002">
        <w:rPr>
          <w:noProof/>
        </w:rPr>
        <w:fldChar w:fldCharType="separate"/>
      </w:r>
      <w:r w:rsidRPr="00980002">
        <w:rPr>
          <w:noProof/>
        </w:rPr>
        <w:t>57</w:t>
      </w:r>
      <w:r w:rsidRPr="00980002">
        <w:rPr>
          <w:noProof/>
        </w:rPr>
        <w:fldChar w:fldCharType="end"/>
      </w:r>
    </w:p>
    <w:p w:rsidR="00980002" w:rsidRDefault="00980002">
      <w:pPr>
        <w:pStyle w:val="TOC3"/>
        <w:rPr>
          <w:rFonts w:asciiTheme="minorHAnsi" w:eastAsiaTheme="minorEastAsia" w:hAnsiTheme="minorHAnsi" w:cstheme="minorBidi"/>
          <w:b w:val="0"/>
          <w:noProof/>
          <w:kern w:val="0"/>
          <w:szCs w:val="22"/>
        </w:rPr>
      </w:pPr>
      <w:r>
        <w:rPr>
          <w:noProof/>
        </w:rPr>
        <w:t>Division 4A—Indemnities and exemptions by corporate Commonwealth entities</w:t>
      </w:r>
      <w:r w:rsidRPr="00980002">
        <w:rPr>
          <w:b w:val="0"/>
          <w:noProof/>
          <w:sz w:val="18"/>
        </w:rPr>
        <w:tab/>
      </w:r>
      <w:r w:rsidRPr="00980002">
        <w:rPr>
          <w:b w:val="0"/>
          <w:noProof/>
          <w:sz w:val="18"/>
        </w:rPr>
        <w:fldChar w:fldCharType="begin"/>
      </w:r>
      <w:r w:rsidRPr="00980002">
        <w:rPr>
          <w:b w:val="0"/>
          <w:noProof/>
          <w:sz w:val="18"/>
        </w:rPr>
        <w:instrText xml:space="preserve"> PAGEREF _Toc132119000 \h </w:instrText>
      </w:r>
      <w:r w:rsidRPr="00980002">
        <w:rPr>
          <w:b w:val="0"/>
          <w:noProof/>
          <w:sz w:val="18"/>
        </w:rPr>
      </w:r>
      <w:r w:rsidRPr="00980002">
        <w:rPr>
          <w:b w:val="0"/>
          <w:noProof/>
          <w:sz w:val="18"/>
        </w:rPr>
        <w:fldChar w:fldCharType="separate"/>
      </w:r>
      <w:r w:rsidRPr="00980002">
        <w:rPr>
          <w:b w:val="0"/>
          <w:noProof/>
          <w:sz w:val="18"/>
        </w:rPr>
        <w:t>58</w:t>
      </w:r>
      <w:r w:rsidRPr="00980002">
        <w:rPr>
          <w:b w:val="0"/>
          <w:noProof/>
          <w:sz w:val="18"/>
        </w:rPr>
        <w:fldChar w:fldCharType="end"/>
      </w:r>
    </w:p>
    <w:p w:rsidR="00980002" w:rsidRDefault="00980002">
      <w:pPr>
        <w:pStyle w:val="TOC5"/>
        <w:rPr>
          <w:rFonts w:asciiTheme="minorHAnsi" w:eastAsiaTheme="minorEastAsia" w:hAnsiTheme="minorHAnsi" w:cstheme="minorBidi"/>
          <w:noProof/>
          <w:kern w:val="0"/>
          <w:sz w:val="22"/>
          <w:szCs w:val="22"/>
        </w:rPr>
      </w:pPr>
      <w:r>
        <w:rPr>
          <w:noProof/>
        </w:rPr>
        <w:t>22B</w:t>
      </w:r>
      <w:r>
        <w:rPr>
          <w:noProof/>
        </w:rPr>
        <w:tab/>
        <w:t>Indemnities and exemptions by corporate Commonwealth entities</w:t>
      </w:r>
      <w:r w:rsidRPr="00980002">
        <w:rPr>
          <w:noProof/>
        </w:rPr>
        <w:tab/>
      </w:r>
      <w:r w:rsidRPr="00980002">
        <w:rPr>
          <w:noProof/>
        </w:rPr>
        <w:fldChar w:fldCharType="begin"/>
      </w:r>
      <w:r w:rsidRPr="00980002">
        <w:rPr>
          <w:noProof/>
        </w:rPr>
        <w:instrText xml:space="preserve"> PAGEREF _Toc132119001 \h </w:instrText>
      </w:r>
      <w:r w:rsidRPr="00980002">
        <w:rPr>
          <w:noProof/>
        </w:rPr>
      </w:r>
      <w:r w:rsidRPr="00980002">
        <w:rPr>
          <w:noProof/>
        </w:rPr>
        <w:fldChar w:fldCharType="separate"/>
      </w:r>
      <w:r w:rsidRPr="00980002">
        <w:rPr>
          <w:noProof/>
        </w:rPr>
        <w:t>58</w:t>
      </w:r>
      <w:r w:rsidRPr="00980002">
        <w:rPr>
          <w:noProof/>
        </w:rPr>
        <w:fldChar w:fldCharType="end"/>
      </w:r>
    </w:p>
    <w:p w:rsidR="00980002" w:rsidRDefault="00980002">
      <w:pPr>
        <w:pStyle w:val="TOC3"/>
        <w:rPr>
          <w:rFonts w:asciiTheme="minorHAnsi" w:eastAsiaTheme="minorEastAsia" w:hAnsiTheme="minorHAnsi" w:cstheme="minorBidi"/>
          <w:b w:val="0"/>
          <w:noProof/>
          <w:kern w:val="0"/>
          <w:szCs w:val="22"/>
        </w:rPr>
      </w:pPr>
      <w:r>
        <w:rPr>
          <w:noProof/>
        </w:rPr>
        <w:t>Division 5—Insurance</w:t>
      </w:r>
      <w:r w:rsidRPr="00980002">
        <w:rPr>
          <w:b w:val="0"/>
          <w:noProof/>
          <w:sz w:val="18"/>
        </w:rPr>
        <w:tab/>
      </w:r>
      <w:r w:rsidRPr="00980002">
        <w:rPr>
          <w:b w:val="0"/>
          <w:noProof/>
          <w:sz w:val="18"/>
        </w:rPr>
        <w:fldChar w:fldCharType="begin"/>
      </w:r>
      <w:r w:rsidRPr="00980002">
        <w:rPr>
          <w:b w:val="0"/>
          <w:noProof/>
          <w:sz w:val="18"/>
        </w:rPr>
        <w:instrText xml:space="preserve"> PAGEREF _Toc132119002 \h </w:instrText>
      </w:r>
      <w:r w:rsidRPr="00980002">
        <w:rPr>
          <w:b w:val="0"/>
          <w:noProof/>
          <w:sz w:val="18"/>
        </w:rPr>
      </w:r>
      <w:r w:rsidRPr="00980002">
        <w:rPr>
          <w:b w:val="0"/>
          <w:noProof/>
          <w:sz w:val="18"/>
        </w:rPr>
        <w:fldChar w:fldCharType="separate"/>
      </w:r>
      <w:r w:rsidRPr="00980002">
        <w:rPr>
          <w:b w:val="0"/>
          <w:noProof/>
          <w:sz w:val="18"/>
        </w:rPr>
        <w:t>60</w:t>
      </w:r>
      <w:r w:rsidRPr="00980002">
        <w:rPr>
          <w:b w:val="0"/>
          <w:noProof/>
          <w:sz w:val="18"/>
        </w:rPr>
        <w:fldChar w:fldCharType="end"/>
      </w:r>
    </w:p>
    <w:p w:rsidR="00980002" w:rsidRDefault="00980002">
      <w:pPr>
        <w:pStyle w:val="TOC5"/>
        <w:rPr>
          <w:rFonts w:asciiTheme="minorHAnsi" w:eastAsiaTheme="minorEastAsia" w:hAnsiTheme="minorHAnsi" w:cstheme="minorBidi"/>
          <w:noProof/>
          <w:kern w:val="0"/>
          <w:sz w:val="22"/>
          <w:szCs w:val="22"/>
        </w:rPr>
      </w:pPr>
      <w:r>
        <w:rPr>
          <w:noProof/>
        </w:rPr>
        <w:t>23</w:t>
      </w:r>
      <w:r>
        <w:rPr>
          <w:noProof/>
        </w:rPr>
        <w:tab/>
        <w:t>Insurance obtained by corporate Commonwealth entities</w:t>
      </w:r>
      <w:r w:rsidRPr="00980002">
        <w:rPr>
          <w:noProof/>
        </w:rPr>
        <w:tab/>
      </w:r>
      <w:r w:rsidRPr="00980002">
        <w:rPr>
          <w:noProof/>
        </w:rPr>
        <w:fldChar w:fldCharType="begin"/>
      </w:r>
      <w:r w:rsidRPr="00980002">
        <w:rPr>
          <w:noProof/>
        </w:rPr>
        <w:instrText xml:space="preserve"> PAGEREF _Toc132119003 \h </w:instrText>
      </w:r>
      <w:r w:rsidRPr="00980002">
        <w:rPr>
          <w:noProof/>
        </w:rPr>
      </w:r>
      <w:r w:rsidRPr="00980002">
        <w:rPr>
          <w:noProof/>
        </w:rPr>
        <w:fldChar w:fldCharType="separate"/>
      </w:r>
      <w:r w:rsidRPr="00980002">
        <w:rPr>
          <w:noProof/>
        </w:rPr>
        <w:t>60</w:t>
      </w:r>
      <w:r w:rsidRPr="00980002">
        <w:rPr>
          <w:noProof/>
        </w:rPr>
        <w:fldChar w:fldCharType="end"/>
      </w:r>
    </w:p>
    <w:p w:rsidR="00980002" w:rsidRDefault="00980002">
      <w:pPr>
        <w:pStyle w:val="TOC3"/>
        <w:rPr>
          <w:rFonts w:asciiTheme="minorHAnsi" w:eastAsiaTheme="minorEastAsia" w:hAnsiTheme="minorHAnsi" w:cstheme="minorBidi"/>
          <w:b w:val="0"/>
          <w:noProof/>
          <w:kern w:val="0"/>
          <w:szCs w:val="22"/>
        </w:rPr>
      </w:pPr>
      <w:r>
        <w:rPr>
          <w:noProof/>
        </w:rPr>
        <w:t>Division 6—Authorisations and payments by the Finance Minister</w:t>
      </w:r>
      <w:r w:rsidRPr="00980002">
        <w:rPr>
          <w:b w:val="0"/>
          <w:noProof/>
          <w:sz w:val="18"/>
        </w:rPr>
        <w:tab/>
      </w:r>
      <w:r w:rsidRPr="00980002">
        <w:rPr>
          <w:b w:val="0"/>
          <w:noProof/>
          <w:sz w:val="18"/>
        </w:rPr>
        <w:fldChar w:fldCharType="begin"/>
      </w:r>
      <w:r w:rsidRPr="00980002">
        <w:rPr>
          <w:b w:val="0"/>
          <w:noProof/>
          <w:sz w:val="18"/>
        </w:rPr>
        <w:instrText xml:space="preserve"> PAGEREF _Toc132119004 \h </w:instrText>
      </w:r>
      <w:r w:rsidRPr="00980002">
        <w:rPr>
          <w:b w:val="0"/>
          <w:noProof/>
          <w:sz w:val="18"/>
        </w:rPr>
      </w:r>
      <w:r w:rsidRPr="00980002">
        <w:rPr>
          <w:b w:val="0"/>
          <w:noProof/>
          <w:sz w:val="18"/>
        </w:rPr>
        <w:fldChar w:fldCharType="separate"/>
      </w:r>
      <w:r w:rsidRPr="00980002">
        <w:rPr>
          <w:b w:val="0"/>
          <w:noProof/>
          <w:sz w:val="18"/>
        </w:rPr>
        <w:t>61</w:t>
      </w:r>
      <w:r w:rsidRPr="00980002">
        <w:rPr>
          <w:b w:val="0"/>
          <w:noProof/>
          <w:sz w:val="18"/>
        </w:rPr>
        <w:fldChar w:fldCharType="end"/>
      </w:r>
    </w:p>
    <w:p w:rsidR="00980002" w:rsidRDefault="00980002">
      <w:pPr>
        <w:pStyle w:val="TOC5"/>
        <w:rPr>
          <w:rFonts w:asciiTheme="minorHAnsi" w:eastAsiaTheme="minorEastAsia" w:hAnsiTheme="minorHAnsi" w:cstheme="minorBidi"/>
          <w:noProof/>
          <w:kern w:val="0"/>
          <w:sz w:val="22"/>
          <w:szCs w:val="22"/>
        </w:rPr>
      </w:pPr>
      <w:r>
        <w:rPr>
          <w:noProof/>
        </w:rPr>
        <w:t>24</w:t>
      </w:r>
      <w:r>
        <w:rPr>
          <w:noProof/>
        </w:rPr>
        <w:tab/>
        <w:t>Authorisations of waivers, modifications of payment terms, set</w:t>
      </w:r>
      <w:r>
        <w:rPr>
          <w:noProof/>
        </w:rPr>
        <w:noBreakHyphen/>
        <w:t>offs and act of grace payments</w:t>
      </w:r>
      <w:r w:rsidRPr="00980002">
        <w:rPr>
          <w:noProof/>
        </w:rPr>
        <w:tab/>
      </w:r>
      <w:r w:rsidRPr="00980002">
        <w:rPr>
          <w:noProof/>
        </w:rPr>
        <w:fldChar w:fldCharType="begin"/>
      </w:r>
      <w:r w:rsidRPr="00980002">
        <w:rPr>
          <w:noProof/>
        </w:rPr>
        <w:instrText xml:space="preserve"> PAGEREF _Toc132119005 \h </w:instrText>
      </w:r>
      <w:r w:rsidRPr="00980002">
        <w:rPr>
          <w:noProof/>
        </w:rPr>
      </w:r>
      <w:r w:rsidRPr="00980002">
        <w:rPr>
          <w:noProof/>
        </w:rPr>
        <w:fldChar w:fldCharType="separate"/>
      </w:r>
      <w:r w:rsidRPr="00980002">
        <w:rPr>
          <w:noProof/>
        </w:rPr>
        <w:t>61</w:t>
      </w:r>
      <w:r w:rsidRPr="00980002">
        <w:rPr>
          <w:noProof/>
        </w:rPr>
        <w:fldChar w:fldCharType="end"/>
      </w:r>
    </w:p>
    <w:p w:rsidR="00980002" w:rsidRDefault="00980002">
      <w:pPr>
        <w:pStyle w:val="TOC5"/>
        <w:rPr>
          <w:rFonts w:asciiTheme="minorHAnsi" w:eastAsiaTheme="minorEastAsia" w:hAnsiTheme="minorHAnsi" w:cstheme="minorBidi"/>
          <w:noProof/>
          <w:kern w:val="0"/>
          <w:sz w:val="22"/>
          <w:szCs w:val="22"/>
        </w:rPr>
      </w:pPr>
      <w:r>
        <w:rPr>
          <w:noProof/>
        </w:rPr>
        <w:t>25</w:t>
      </w:r>
      <w:r>
        <w:rPr>
          <w:noProof/>
        </w:rPr>
        <w:tab/>
        <w:t>Payment of amount owed to person at time of death</w:t>
      </w:r>
      <w:r w:rsidRPr="00980002">
        <w:rPr>
          <w:noProof/>
        </w:rPr>
        <w:tab/>
      </w:r>
      <w:r w:rsidRPr="00980002">
        <w:rPr>
          <w:noProof/>
        </w:rPr>
        <w:fldChar w:fldCharType="begin"/>
      </w:r>
      <w:r w:rsidRPr="00980002">
        <w:rPr>
          <w:noProof/>
        </w:rPr>
        <w:instrText xml:space="preserve"> PAGEREF _Toc132119006 \h </w:instrText>
      </w:r>
      <w:r w:rsidRPr="00980002">
        <w:rPr>
          <w:noProof/>
        </w:rPr>
      </w:r>
      <w:r w:rsidRPr="00980002">
        <w:rPr>
          <w:noProof/>
        </w:rPr>
        <w:fldChar w:fldCharType="separate"/>
      </w:r>
      <w:r w:rsidRPr="00980002">
        <w:rPr>
          <w:noProof/>
        </w:rPr>
        <w:t>62</w:t>
      </w:r>
      <w:r w:rsidRPr="00980002">
        <w:rPr>
          <w:noProof/>
        </w:rPr>
        <w:fldChar w:fldCharType="end"/>
      </w:r>
    </w:p>
    <w:p w:rsidR="00980002" w:rsidRDefault="00980002">
      <w:pPr>
        <w:pStyle w:val="TOC3"/>
        <w:rPr>
          <w:rFonts w:asciiTheme="minorHAnsi" w:eastAsiaTheme="minorEastAsia" w:hAnsiTheme="minorHAnsi" w:cstheme="minorBidi"/>
          <w:b w:val="0"/>
          <w:noProof/>
          <w:kern w:val="0"/>
          <w:szCs w:val="22"/>
        </w:rPr>
      </w:pPr>
      <w:r>
        <w:rPr>
          <w:noProof/>
        </w:rPr>
        <w:t>Division 6A—CCE grants made by or on behalf of corporate Commonwealth entities</w:t>
      </w:r>
      <w:r w:rsidRPr="00980002">
        <w:rPr>
          <w:b w:val="0"/>
          <w:noProof/>
          <w:sz w:val="18"/>
        </w:rPr>
        <w:tab/>
      </w:r>
      <w:r w:rsidRPr="00980002">
        <w:rPr>
          <w:b w:val="0"/>
          <w:noProof/>
          <w:sz w:val="18"/>
        </w:rPr>
        <w:fldChar w:fldCharType="begin"/>
      </w:r>
      <w:r w:rsidRPr="00980002">
        <w:rPr>
          <w:b w:val="0"/>
          <w:noProof/>
          <w:sz w:val="18"/>
        </w:rPr>
        <w:instrText xml:space="preserve"> PAGEREF _Toc132119007 \h </w:instrText>
      </w:r>
      <w:r w:rsidRPr="00980002">
        <w:rPr>
          <w:b w:val="0"/>
          <w:noProof/>
          <w:sz w:val="18"/>
        </w:rPr>
      </w:r>
      <w:r w:rsidRPr="00980002">
        <w:rPr>
          <w:b w:val="0"/>
          <w:noProof/>
          <w:sz w:val="18"/>
        </w:rPr>
        <w:fldChar w:fldCharType="separate"/>
      </w:r>
      <w:r w:rsidRPr="00980002">
        <w:rPr>
          <w:b w:val="0"/>
          <w:noProof/>
          <w:sz w:val="18"/>
        </w:rPr>
        <w:t>63</w:t>
      </w:r>
      <w:r w:rsidRPr="00980002">
        <w:rPr>
          <w:b w:val="0"/>
          <w:noProof/>
          <w:sz w:val="18"/>
        </w:rPr>
        <w:fldChar w:fldCharType="end"/>
      </w:r>
    </w:p>
    <w:p w:rsidR="00980002" w:rsidRDefault="00980002">
      <w:pPr>
        <w:pStyle w:val="TOC5"/>
        <w:rPr>
          <w:rFonts w:asciiTheme="minorHAnsi" w:eastAsiaTheme="minorEastAsia" w:hAnsiTheme="minorHAnsi" w:cstheme="minorBidi"/>
          <w:noProof/>
          <w:kern w:val="0"/>
          <w:sz w:val="22"/>
          <w:szCs w:val="22"/>
        </w:rPr>
      </w:pPr>
      <w:r>
        <w:rPr>
          <w:noProof/>
        </w:rPr>
        <w:t>25A</w:t>
      </w:r>
      <w:r>
        <w:rPr>
          <w:noProof/>
        </w:rPr>
        <w:tab/>
        <w:t>Guide to this Division</w:t>
      </w:r>
      <w:r w:rsidRPr="00980002">
        <w:rPr>
          <w:noProof/>
        </w:rPr>
        <w:tab/>
      </w:r>
      <w:r w:rsidRPr="00980002">
        <w:rPr>
          <w:noProof/>
        </w:rPr>
        <w:fldChar w:fldCharType="begin"/>
      </w:r>
      <w:r w:rsidRPr="00980002">
        <w:rPr>
          <w:noProof/>
        </w:rPr>
        <w:instrText xml:space="preserve"> PAGEREF _Toc132119008 \h </w:instrText>
      </w:r>
      <w:r w:rsidRPr="00980002">
        <w:rPr>
          <w:noProof/>
        </w:rPr>
      </w:r>
      <w:r w:rsidRPr="00980002">
        <w:rPr>
          <w:noProof/>
        </w:rPr>
        <w:fldChar w:fldCharType="separate"/>
      </w:r>
      <w:r w:rsidRPr="00980002">
        <w:rPr>
          <w:noProof/>
        </w:rPr>
        <w:t>63</w:t>
      </w:r>
      <w:r w:rsidRPr="00980002">
        <w:rPr>
          <w:noProof/>
        </w:rPr>
        <w:fldChar w:fldCharType="end"/>
      </w:r>
    </w:p>
    <w:p w:rsidR="00980002" w:rsidRDefault="00980002">
      <w:pPr>
        <w:pStyle w:val="TOC5"/>
        <w:rPr>
          <w:rFonts w:asciiTheme="minorHAnsi" w:eastAsiaTheme="minorEastAsia" w:hAnsiTheme="minorHAnsi" w:cstheme="minorBidi"/>
          <w:noProof/>
          <w:kern w:val="0"/>
          <w:sz w:val="22"/>
          <w:szCs w:val="22"/>
        </w:rPr>
      </w:pPr>
      <w:r>
        <w:rPr>
          <w:noProof/>
        </w:rPr>
        <w:t>25B</w:t>
      </w:r>
      <w:r>
        <w:rPr>
          <w:noProof/>
        </w:rPr>
        <w:tab/>
        <w:t>Requirements for making CCE grants where Minister involved</w:t>
      </w:r>
      <w:r w:rsidRPr="00980002">
        <w:rPr>
          <w:noProof/>
        </w:rPr>
        <w:tab/>
      </w:r>
      <w:r w:rsidRPr="00980002">
        <w:rPr>
          <w:noProof/>
        </w:rPr>
        <w:fldChar w:fldCharType="begin"/>
      </w:r>
      <w:r w:rsidRPr="00980002">
        <w:rPr>
          <w:noProof/>
        </w:rPr>
        <w:instrText xml:space="preserve"> PAGEREF _Toc132119009 \h </w:instrText>
      </w:r>
      <w:r w:rsidRPr="00980002">
        <w:rPr>
          <w:noProof/>
        </w:rPr>
      </w:r>
      <w:r w:rsidRPr="00980002">
        <w:rPr>
          <w:noProof/>
        </w:rPr>
        <w:fldChar w:fldCharType="separate"/>
      </w:r>
      <w:r w:rsidRPr="00980002">
        <w:rPr>
          <w:noProof/>
        </w:rPr>
        <w:t>63</w:t>
      </w:r>
      <w:r w:rsidRPr="00980002">
        <w:rPr>
          <w:noProof/>
        </w:rPr>
        <w:fldChar w:fldCharType="end"/>
      </w:r>
    </w:p>
    <w:p w:rsidR="00980002" w:rsidRDefault="00980002">
      <w:pPr>
        <w:pStyle w:val="TOC5"/>
        <w:rPr>
          <w:rFonts w:asciiTheme="minorHAnsi" w:eastAsiaTheme="minorEastAsia" w:hAnsiTheme="minorHAnsi" w:cstheme="minorBidi"/>
          <w:noProof/>
          <w:kern w:val="0"/>
          <w:sz w:val="22"/>
          <w:szCs w:val="22"/>
        </w:rPr>
      </w:pPr>
      <w:r>
        <w:rPr>
          <w:noProof/>
        </w:rPr>
        <w:t>25C</w:t>
      </w:r>
      <w:r>
        <w:rPr>
          <w:noProof/>
        </w:rPr>
        <w:tab/>
        <w:t>Requirements for advising Ministers involved in making CCE grants</w:t>
      </w:r>
      <w:r w:rsidRPr="00980002">
        <w:rPr>
          <w:noProof/>
        </w:rPr>
        <w:tab/>
      </w:r>
      <w:r w:rsidRPr="00980002">
        <w:rPr>
          <w:noProof/>
        </w:rPr>
        <w:fldChar w:fldCharType="begin"/>
      </w:r>
      <w:r w:rsidRPr="00980002">
        <w:rPr>
          <w:noProof/>
        </w:rPr>
        <w:instrText xml:space="preserve"> PAGEREF _Toc132119010 \h </w:instrText>
      </w:r>
      <w:r w:rsidRPr="00980002">
        <w:rPr>
          <w:noProof/>
        </w:rPr>
      </w:r>
      <w:r w:rsidRPr="00980002">
        <w:rPr>
          <w:noProof/>
        </w:rPr>
        <w:fldChar w:fldCharType="separate"/>
      </w:r>
      <w:r w:rsidRPr="00980002">
        <w:rPr>
          <w:noProof/>
        </w:rPr>
        <w:t>64</w:t>
      </w:r>
      <w:r w:rsidRPr="00980002">
        <w:rPr>
          <w:noProof/>
        </w:rPr>
        <w:fldChar w:fldCharType="end"/>
      </w:r>
    </w:p>
    <w:p w:rsidR="00980002" w:rsidRDefault="00980002">
      <w:pPr>
        <w:pStyle w:val="TOC5"/>
        <w:rPr>
          <w:rFonts w:asciiTheme="minorHAnsi" w:eastAsiaTheme="minorEastAsia" w:hAnsiTheme="minorHAnsi" w:cstheme="minorBidi"/>
          <w:noProof/>
          <w:kern w:val="0"/>
          <w:sz w:val="22"/>
          <w:szCs w:val="22"/>
        </w:rPr>
      </w:pPr>
      <w:r>
        <w:rPr>
          <w:noProof/>
        </w:rPr>
        <w:t>25D</w:t>
      </w:r>
      <w:r>
        <w:rPr>
          <w:noProof/>
        </w:rPr>
        <w:tab/>
        <w:t>Reporting requirements for Minister where Minister approves CCE grant in Minister’s electorate</w:t>
      </w:r>
      <w:r w:rsidRPr="00980002">
        <w:rPr>
          <w:noProof/>
        </w:rPr>
        <w:tab/>
      </w:r>
      <w:r w:rsidRPr="00980002">
        <w:rPr>
          <w:noProof/>
        </w:rPr>
        <w:fldChar w:fldCharType="begin"/>
      </w:r>
      <w:r w:rsidRPr="00980002">
        <w:rPr>
          <w:noProof/>
        </w:rPr>
        <w:instrText xml:space="preserve"> PAGEREF _Toc132119011 \h </w:instrText>
      </w:r>
      <w:r w:rsidRPr="00980002">
        <w:rPr>
          <w:noProof/>
        </w:rPr>
      </w:r>
      <w:r w:rsidRPr="00980002">
        <w:rPr>
          <w:noProof/>
        </w:rPr>
        <w:fldChar w:fldCharType="separate"/>
      </w:r>
      <w:r w:rsidRPr="00980002">
        <w:rPr>
          <w:noProof/>
        </w:rPr>
        <w:t>65</w:t>
      </w:r>
      <w:r w:rsidRPr="00980002">
        <w:rPr>
          <w:noProof/>
        </w:rPr>
        <w:fldChar w:fldCharType="end"/>
      </w:r>
    </w:p>
    <w:p w:rsidR="00980002" w:rsidRDefault="00980002">
      <w:pPr>
        <w:pStyle w:val="TOC5"/>
        <w:rPr>
          <w:rFonts w:asciiTheme="minorHAnsi" w:eastAsiaTheme="minorEastAsia" w:hAnsiTheme="minorHAnsi" w:cstheme="minorBidi"/>
          <w:noProof/>
          <w:kern w:val="0"/>
          <w:sz w:val="22"/>
          <w:szCs w:val="22"/>
        </w:rPr>
      </w:pPr>
      <w:r>
        <w:rPr>
          <w:noProof/>
        </w:rPr>
        <w:t>25E</w:t>
      </w:r>
      <w:r>
        <w:rPr>
          <w:noProof/>
        </w:rPr>
        <w:tab/>
        <w:t>Reporting requirements for Minister where Minister approves CCE grant despite recommendation of corporate Commonwealth entity</w:t>
      </w:r>
      <w:r w:rsidRPr="00980002">
        <w:rPr>
          <w:noProof/>
        </w:rPr>
        <w:tab/>
      </w:r>
      <w:r w:rsidRPr="00980002">
        <w:rPr>
          <w:noProof/>
        </w:rPr>
        <w:fldChar w:fldCharType="begin"/>
      </w:r>
      <w:r w:rsidRPr="00980002">
        <w:rPr>
          <w:noProof/>
        </w:rPr>
        <w:instrText xml:space="preserve"> PAGEREF _Toc132119012 \h </w:instrText>
      </w:r>
      <w:r w:rsidRPr="00980002">
        <w:rPr>
          <w:noProof/>
        </w:rPr>
      </w:r>
      <w:r w:rsidRPr="00980002">
        <w:rPr>
          <w:noProof/>
        </w:rPr>
        <w:fldChar w:fldCharType="separate"/>
      </w:r>
      <w:r w:rsidRPr="00980002">
        <w:rPr>
          <w:noProof/>
        </w:rPr>
        <w:t>66</w:t>
      </w:r>
      <w:r w:rsidRPr="00980002">
        <w:rPr>
          <w:noProof/>
        </w:rPr>
        <w:fldChar w:fldCharType="end"/>
      </w:r>
    </w:p>
    <w:p w:rsidR="00980002" w:rsidRDefault="00980002">
      <w:pPr>
        <w:pStyle w:val="TOC5"/>
        <w:rPr>
          <w:rFonts w:asciiTheme="minorHAnsi" w:eastAsiaTheme="minorEastAsia" w:hAnsiTheme="minorHAnsi" w:cstheme="minorBidi"/>
          <w:noProof/>
          <w:kern w:val="0"/>
          <w:sz w:val="22"/>
          <w:szCs w:val="22"/>
        </w:rPr>
      </w:pPr>
      <w:r>
        <w:rPr>
          <w:noProof/>
        </w:rPr>
        <w:t>25F</w:t>
      </w:r>
      <w:r>
        <w:rPr>
          <w:noProof/>
        </w:rPr>
        <w:tab/>
        <w:t>Publication requirements for CCE grants made with Minister’s approval</w:t>
      </w:r>
      <w:r w:rsidRPr="00980002">
        <w:rPr>
          <w:noProof/>
        </w:rPr>
        <w:tab/>
      </w:r>
      <w:r w:rsidRPr="00980002">
        <w:rPr>
          <w:noProof/>
        </w:rPr>
        <w:fldChar w:fldCharType="begin"/>
      </w:r>
      <w:r w:rsidRPr="00980002">
        <w:rPr>
          <w:noProof/>
        </w:rPr>
        <w:instrText xml:space="preserve"> PAGEREF _Toc132119013 \h </w:instrText>
      </w:r>
      <w:r w:rsidRPr="00980002">
        <w:rPr>
          <w:noProof/>
        </w:rPr>
      </w:r>
      <w:r w:rsidRPr="00980002">
        <w:rPr>
          <w:noProof/>
        </w:rPr>
        <w:fldChar w:fldCharType="separate"/>
      </w:r>
      <w:r w:rsidRPr="00980002">
        <w:rPr>
          <w:noProof/>
        </w:rPr>
        <w:t>66</w:t>
      </w:r>
      <w:r w:rsidRPr="00980002">
        <w:rPr>
          <w:noProof/>
        </w:rPr>
        <w:fldChar w:fldCharType="end"/>
      </w:r>
    </w:p>
    <w:p w:rsidR="00980002" w:rsidRDefault="00980002">
      <w:pPr>
        <w:pStyle w:val="TOC5"/>
        <w:rPr>
          <w:rFonts w:asciiTheme="minorHAnsi" w:eastAsiaTheme="minorEastAsia" w:hAnsiTheme="minorHAnsi" w:cstheme="minorBidi"/>
          <w:noProof/>
          <w:kern w:val="0"/>
          <w:sz w:val="22"/>
          <w:szCs w:val="22"/>
        </w:rPr>
      </w:pPr>
      <w:r>
        <w:rPr>
          <w:noProof/>
        </w:rPr>
        <w:t>25G</w:t>
      </w:r>
      <w:r>
        <w:rPr>
          <w:noProof/>
        </w:rPr>
        <w:tab/>
        <w:t>Additional record</w:t>
      </w:r>
      <w:r>
        <w:rPr>
          <w:noProof/>
        </w:rPr>
        <w:noBreakHyphen/>
        <w:t>keeping requirement where information not published</w:t>
      </w:r>
      <w:r w:rsidRPr="00980002">
        <w:rPr>
          <w:noProof/>
        </w:rPr>
        <w:tab/>
      </w:r>
      <w:r w:rsidRPr="00980002">
        <w:rPr>
          <w:noProof/>
        </w:rPr>
        <w:fldChar w:fldCharType="begin"/>
      </w:r>
      <w:r w:rsidRPr="00980002">
        <w:rPr>
          <w:noProof/>
        </w:rPr>
        <w:instrText xml:space="preserve"> PAGEREF _Toc132119014 \h </w:instrText>
      </w:r>
      <w:r w:rsidRPr="00980002">
        <w:rPr>
          <w:noProof/>
        </w:rPr>
      </w:r>
      <w:r w:rsidRPr="00980002">
        <w:rPr>
          <w:noProof/>
        </w:rPr>
        <w:fldChar w:fldCharType="separate"/>
      </w:r>
      <w:r w:rsidRPr="00980002">
        <w:rPr>
          <w:noProof/>
        </w:rPr>
        <w:t>67</w:t>
      </w:r>
      <w:r w:rsidRPr="00980002">
        <w:rPr>
          <w:noProof/>
        </w:rPr>
        <w:fldChar w:fldCharType="end"/>
      </w:r>
    </w:p>
    <w:p w:rsidR="00980002" w:rsidRDefault="00980002">
      <w:pPr>
        <w:pStyle w:val="TOC5"/>
        <w:rPr>
          <w:rFonts w:asciiTheme="minorHAnsi" w:eastAsiaTheme="minorEastAsia" w:hAnsiTheme="minorHAnsi" w:cstheme="minorBidi"/>
          <w:noProof/>
          <w:kern w:val="0"/>
          <w:sz w:val="22"/>
          <w:szCs w:val="22"/>
        </w:rPr>
      </w:pPr>
      <w:r>
        <w:rPr>
          <w:noProof/>
        </w:rPr>
        <w:t>25H</w:t>
      </w:r>
      <w:r>
        <w:rPr>
          <w:noProof/>
        </w:rPr>
        <w:tab/>
        <w:t>Other matters</w:t>
      </w:r>
      <w:r w:rsidRPr="00980002">
        <w:rPr>
          <w:noProof/>
        </w:rPr>
        <w:tab/>
      </w:r>
      <w:r w:rsidRPr="00980002">
        <w:rPr>
          <w:noProof/>
        </w:rPr>
        <w:fldChar w:fldCharType="begin"/>
      </w:r>
      <w:r w:rsidRPr="00980002">
        <w:rPr>
          <w:noProof/>
        </w:rPr>
        <w:instrText xml:space="preserve"> PAGEREF _Toc132119015 \h </w:instrText>
      </w:r>
      <w:r w:rsidRPr="00980002">
        <w:rPr>
          <w:noProof/>
        </w:rPr>
      </w:r>
      <w:r w:rsidRPr="00980002">
        <w:rPr>
          <w:noProof/>
        </w:rPr>
        <w:fldChar w:fldCharType="separate"/>
      </w:r>
      <w:r w:rsidRPr="00980002">
        <w:rPr>
          <w:noProof/>
        </w:rPr>
        <w:t>67</w:t>
      </w:r>
      <w:r w:rsidRPr="00980002">
        <w:rPr>
          <w:noProof/>
        </w:rPr>
        <w:fldChar w:fldCharType="end"/>
      </w:r>
    </w:p>
    <w:p w:rsidR="00980002" w:rsidRDefault="00980002">
      <w:pPr>
        <w:pStyle w:val="TOC3"/>
        <w:rPr>
          <w:rFonts w:asciiTheme="minorHAnsi" w:eastAsiaTheme="minorEastAsia" w:hAnsiTheme="minorHAnsi" w:cstheme="minorBidi"/>
          <w:b w:val="0"/>
          <w:noProof/>
          <w:kern w:val="0"/>
          <w:szCs w:val="22"/>
        </w:rPr>
      </w:pPr>
      <w:r>
        <w:rPr>
          <w:noProof/>
        </w:rPr>
        <w:t>Division 7—Special provisions applying to Ministers only</w:t>
      </w:r>
      <w:r w:rsidRPr="00980002">
        <w:rPr>
          <w:b w:val="0"/>
          <w:noProof/>
          <w:sz w:val="18"/>
        </w:rPr>
        <w:tab/>
      </w:r>
      <w:r w:rsidRPr="00980002">
        <w:rPr>
          <w:b w:val="0"/>
          <w:noProof/>
          <w:sz w:val="18"/>
        </w:rPr>
        <w:fldChar w:fldCharType="begin"/>
      </w:r>
      <w:r w:rsidRPr="00980002">
        <w:rPr>
          <w:b w:val="0"/>
          <w:noProof/>
          <w:sz w:val="18"/>
        </w:rPr>
        <w:instrText xml:space="preserve"> PAGEREF _Toc132119016 \h </w:instrText>
      </w:r>
      <w:r w:rsidRPr="00980002">
        <w:rPr>
          <w:b w:val="0"/>
          <w:noProof/>
          <w:sz w:val="18"/>
        </w:rPr>
      </w:r>
      <w:r w:rsidRPr="00980002">
        <w:rPr>
          <w:b w:val="0"/>
          <w:noProof/>
          <w:sz w:val="18"/>
        </w:rPr>
        <w:fldChar w:fldCharType="separate"/>
      </w:r>
      <w:r w:rsidRPr="00980002">
        <w:rPr>
          <w:b w:val="0"/>
          <w:noProof/>
          <w:sz w:val="18"/>
        </w:rPr>
        <w:t>68</w:t>
      </w:r>
      <w:r w:rsidRPr="00980002">
        <w:rPr>
          <w:b w:val="0"/>
          <w:noProof/>
          <w:sz w:val="18"/>
        </w:rPr>
        <w:fldChar w:fldCharType="end"/>
      </w:r>
    </w:p>
    <w:p w:rsidR="00980002" w:rsidRDefault="00980002">
      <w:pPr>
        <w:pStyle w:val="TOC5"/>
        <w:rPr>
          <w:rFonts w:asciiTheme="minorHAnsi" w:eastAsiaTheme="minorEastAsia" w:hAnsiTheme="minorHAnsi" w:cstheme="minorBidi"/>
          <w:noProof/>
          <w:kern w:val="0"/>
          <w:sz w:val="22"/>
          <w:szCs w:val="22"/>
        </w:rPr>
      </w:pPr>
      <w:r>
        <w:rPr>
          <w:noProof/>
        </w:rPr>
        <w:t>26</w:t>
      </w:r>
      <w:r>
        <w:rPr>
          <w:noProof/>
        </w:rPr>
        <w:tab/>
        <w:t>Minister to inform Parliament of certain events</w:t>
      </w:r>
      <w:r w:rsidRPr="00980002">
        <w:rPr>
          <w:noProof/>
        </w:rPr>
        <w:tab/>
      </w:r>
      <w:r w:rsidRPr="00980002">
        <w:rPr>
          <w:noProof/>
        </w:rPr>
        <w:fldChar w:fldCharType="begin"/>
      </w:r>
      <w:r w:rsidRPr="00980002">
        <w:rPr>
          <w:noProof/>
        </w:rPr>
        <w:instrText xml:space="preserve"> PAGEREF _Toc132119017 \h </w:instrText>
      </w:r>
      <w:r w:rsidRPr="00980002">
        <w:rPr>
          <w:noProof/>
        </w:rPr>
      </w:r>
      <w:r w:rsidRPr="00980002">
        <w:rPr>
          <w:noProof/>
        </w:rPr>
        <w:fldChar w:fldCharType="separate"/>
      </w:r>
      <w:r w:rsidRPr="00980002">
        <w:rPr>
          <w:noProof/>
        </w:rPr>
        <w:t>68</w:t>
      </w:r>
      <w:r w:rsidRPr="00980002">
        <w:rPr>
          <w:noProof/>
        </w:rPr>
        <w:fldChar w:fldCharType="end"/>
      </w:r>
    </w:p>
    <w:p w:rsidR="00980002" w:rsidRDefault="00980002">
      <w:pPr>
        <w:pStyle w:val="TOC2"/>
        <w:rPr>
          <w:rFonts w:asciiTheme="minorHAnsi" w:eastAsiaTheme="minorEastAsia" w:hAnsiTheme="minorHAnsi" w:cstheme="minorBidi"/>
          <w:b w:val="0"/>
          <w:noProof/>
          <w:kern w:val="0"/>
          <w:sz w:val="22"/>
          <w:szCs w:val="22"/>
        </w:rPr>
      </w:pPr>
      <w:r>
        <w:rPr>
          <w:noProof/>
        </w:rPr>
        <w:t>Part 2</w:t>
      </w:r>
      <w:r>
        <w:rPr>
          <w:noProof/>
        </w:rPr>
        <w:noBreakHyphen/>
        <w:t>5—Appropriations</w:t>
      </w:r>
      <w:r w:rsidRPr="00980002">
        <w:rPr>
          <w:b w:val="0"/>
          <w:noProof/>
          <w:sz w:val="18"/>
        </w:rPr>
        <w:tab/>
      </w:r>
      <w:r w:rsidRPr="00980002">
        <w:rPr>
          <w:b w:val="0"/>
          <w:noProof/>
          <w:sz w:val="18"/>
        </w:rPr>
        <w:fldChar w:fldCharType="begin"/>
      </w:r>
      <w:r w:rsidRPr="00980002">
        <w:rPr>
          <w:b w:val="0"/>
          <w:noProof/>
          <w:sz w:val="18"/>
        </w:rPr>
        <w:instrText xml:space="preserve"> PAGEREF _Toc132119018 \h </w:instrText>
      </w:r>
      <w:r w:rsidRPr="00980002">
        <w:rPr>
          <w:b w:val="0"/>
          <w:noProof/>
          <w:sz w:val="18"/>
        </w:rPr>
      </w:r>
      <w:r w:rsidRPr="00980002">
        <w:rPr>
          <w:b w:val="0"/>
          <w:noProof/>
          <w:sz w:val="18"/>
        </w:rPr>
        <w:fldChar w:fldCharType="separate"/>
      </w:r>
      <w:r w:rsidRPr="00980002">
        <w:rPr>
          <w:b w:val="0"/>
          <w:noProof/>
          <w:sz w:val="18"/>
        </w:rPr>
        <w:t>70</w:t>
      </w:r>
      <w:r w:rsidRPr="00980002">
        <w:rPr>
          <w:b w:val="0"/>
          <w:noProof/>
          <w:sz w:val="18"/>
        </w:rPr>
        <w:fldChar w:fldCharType="end"/>
      </w:r>
    </w:p>
    <w:p w:rsidR="00980002" w:rsidRDefault="00980002">
      <w:pPr>
        <w:pStyle w:val="TOC5"/>
        <w:rPr>
          <w:rFonts w:asciiTheme="minorHAnsi" w:eastAsiaTheme="minorEastAsia" w:hAnsiTheme="minorHAnsi" w:cstheme="minorBidi"/>
          <w:noProof/>
          <w:kern w:val="0"/>
          <w:sz w:val="22"/>
          <w:szCs w:val="22"/>
        </w:rPr>
      </w:pPr>
      <w:r>
        <w:rPr>
          <w:noProof/>
        </w:rPr>
        <w:t>27</w:t>
      </w:r>
      <w:r>
        <w:rPr>
          <w:noProof/>
        </w:rPr>
        <w:tab/>
        <w:t>Receipts of amounts by non</w:t>
      </w:r>
      <w:r>
        <w:rPr>
          <w:noProof/>
        </w:rPr>
        <w:noBreakHyphen/>
        <w:t>corporate Commonwealth entities</w:t>
      </w:r>
      <w:r w:rsidRPr="00980002">
        <w:rPr>
          <w:noProof/>
        </w:rPr>
        <w:tab/>
      </w:r>
      <w:r w:rsidRPr="00980002">
        <w:rPr>
          <w:noProof/>
        </w:rPr>
        <w:fldChar w:fldCharType="begin"/>
      </w:r>
      <w:r w:rsidRPr="00980002">
        <w:rPr>
          <w:noProof/>
        </w:rPr>
        <w:instrText xml:space="preserve"> PAGEREF _Toc132119019 \h </w:instrText>
      </w:r>
      <w:r w:rsidRPr="00980002">
        <w:rPr>
          <w:noProof/>
        </w:rPr>
      </w:r>
      <w:r w:rsidRPr="00980002">
        <w:rPr>
          <w:noProof/>
        </w:rPr>
        <w:fldChar w:fldCharType="separate"/>
      </w:r>
      <w:r w:rsidRPr="00980002">
        <w:rPr>
          <w:noProof/>
        </w:rPr>
        <w:t>70</w:t>
      </w:r>
      <w:r w:rsidRPr="00980002">
        <w:rPr>
          <w:noProof/>
        </w:rPr>
        <w:fldChar w:fldCharType="end"/>
      </w:r>
    </w:p>
    <w:p w:rsidR="00980002" w:rsidRDefault="00980002">
      <w:pPr>
        <w:pStyle w:val="TOC1"/>
        <w:rPr>
          <w:rFonts w:asciiTheme="minorHAnsi" w:eastAsiaTheme="minorEastAsia" w:hAnsiTheme="minorHAnsi" w:cstheme="minorBidi"/>
          <w:b w:val="0"/>
          <w:noProof/>
          <w:kern w:val="0"/>
          <w:sz w:val="22"/>
          <w:szCs w:val="22"/>
        </w:rPr>
      </w:pPr>
      <w:r>
        <w:rPr>
          <w:noProof/>
        </w:rPr>
        <w:t>Chapter 3—Commonwealth companies</w:t>
      </w:r>
      <w:r w:rsidRPr="00980002">
        <w:rPr>
          <w:b w:val="0"/>
          <w:noProof/>
          <w:sz w:val="18"/>
        </w:rPr>
        <w:tab/>
      </w:r>
      <w:r w:rsidRPr="00980002">
        <w:rPr>
          <w:b w:val="0"/>
          <w:noProof/>
          <w:sz w:val="18"/>
        </w:rPr>
        <w:fldChar w:fldCharType="begin"/>
      </w:r>
      <w:r w:rsidRPr="00980002">
        <w:rPr>
          <w:b w:val="0"/>
          <w:noProof/>
          <w:sz w:val="18"/>
        </w:rPr>
        <w:instrText xml:space="preserve"> PAGEREF _Toc132119020 \h </w:instrText>
      </w:r>
      <w:r w:rsidRPr="00980002">
        <w:rPr>
          <w:b w:val="0"/>
          <w:noProof/>
          <w:sz w:val="18"/>
        </w:rPr>
      </w:r>
      <w:r w:rsidRPr="00980002">
        <w:rPr>
          <w:b w:val="0"/>
          <w:noProof/>
          <w:sz w:val="18"/>
        </w:rPr>
        <w:fldChar w:fldCharType="separate"/>
      </w:r>
      <w:r w:rsidRPr="00980002">
        <w:rPr>
          <w:b w:val="0"/>
          <w:noProof/>
          <w:sz w:val="18"/>
        </w:rPr>
        <w:t>72</w:t>
      </w:r>
      <w:r w:rsidRPr="00980002">
        <w:rPr>
          <w:b w:val="0"/>
          <w:noProof/>
          <w:sz w:val="18"/>
        </w:rPr>
        <w:fldChar w:fldCharType="end"/>
      </w:r>
    </w:p>
    <w:p w:rsidR="00980002" w:rsidRDefault="00980002">
      <w:pPr>
        <w:pStyle w:val="TOC2"/>
        <w:rPr>
          <w:rFonts w:asciiTheme="minorHAnsi" w:eastAsiaTheme="minorEastAsia" w:hAnsiTheme="minorHAnsi" w:cstheme="minorBidi"/>
          <w:b w:val="0"/>
          <w:noProof/>
          <w:kern w:val="0"/>
          <w:sz w:val="22"/>
          <w:szCs w:val="22"/>
        </w:rPr>
      </w:pPr>
      <w:r>
        <w:rPr>
          <w:noProof/>
        </w:rPr>
        <w:t>Part 3</w:t>
      </w:r>
      <w:r>
        <w:rPr>
          <w:noProof/>
        </w:rPr>
        <w:noBreakHyphen/>
        <w:t>1—Planning and budgeting</w:t>
      </w:r>
      <w:r w:rsidRPr="00980002">
        <w:rPr>
          <w:b w:val="0"/>
          <w:noProof/>
          <w:sz w:val="18"/>
        </w:rPr>
        <w:tab/>
      </w:r>
      <w:r w:rsidRPr="00980002">
        <w:rPr>
          <w:b w:val="0"/>
          <w:noProof/>
          <w:sz w:val="18"/>
        </w:rPr>
        <w:fldChar w:fldCharType="begin"/>
      </w:r>
      <w:r w:rsidRPr="00980002">
        <w:rPr>
          <w:b w:val="0"/>
          <w:noProof/>
          <w:sz w:val="18"/>
        </w:rPr>
        <w:instrText xml:space="preserve"> PAGEREF _Toc132119021 \h </w:instrText>
      </w:r>
      <w:r w:rsidRPr="00980002">
        <w:rPr>
          <w:b w:val="0"/>
          <w:noProof/>
          <w:sz w:val="18"/>
        </w:rPr>
      </w:r>
      <w:r w:rsidRPr="00980002">
        <w:rPr>
          <w:b w:val="0"/>
          <w:noProof/>
          <w:sz w:val="18"/>
        </w:rPr>
        <w:fldChar w:fldCharType="separate"/>
      </w:r>
      <w:r w:rsidRPr="00980002">
        <w:rPr>
          <w:b w:val="0"/>
          <w:noProof/>
          <w:sz w:val="18"/>
        </w:rPr>
        <w:t>72</w:t>
      </w:r>
      <w:r w:rsidRPr="00980002">
        <w:rPr>
          <w:b w:val="0"/>
          <w:noProof/>
          <w:sz w:val="18"/>
        </w:rPr>
        <w:fldChar w:fldCharType="end"/>
      </w:r>
    </w:p>
    <w:p w:rsidR="00980002" w:rsidRDefault="00980002">
      <w:pPr>
        <w:pStyle w:val="TOC5"/>
        <w:rPr>
          <w:rFonts w:asciiTheme="minorHAnsi" w:eastAsiaTheme="minorEastAsia" w:hAnsiTheme="minorHAnsi" w:cstheme="minorBidi"/>
          <w:noProof/>
          <w:kern w:val="0"/>
          <w:sz w:val="22"/>
          <w:szCs w:val="22"/>
        </w:rPr>
      </w:pPr>
      <w:r>
        <w:rPr>
          <w:noProof/>
        </w:rPr>
        <w:t>27A</w:t>
      </w:r>
      <w:r>
        <w:rPr>
          <w:noProof/>
        </w:rPr>
        <w:tab/>
        <w:t>Corporate plan for Commonwealth companies</w:t>
      </w:r>
      <w:r w:rsidRPr="00980002">
        <w:rPr>
          <w:noProof/>
        </w:rPr>
        <w:tab/>
      </w:r>
      <w:r w:rsidRPr="00980002">
        <w:rPr>
          <w:noProof/>
        </w:rPr>
        <w:fldChar w:fldCharType="begin"/>
      </w:r>
      <w:r w:rsidRPr="00980002">
        <w:rPr>
          <w:noProof/>
        </w:rPr>
        <w:instrText xml:space="preserve"> PAGEREF _Toc132119022 \h </w:instrText>
      </w:r>
      <w:r w:rsidRPr="00980002">
        <w:rPr>
          <w:noProof/>
        </w:rPr>
      </w:r>
      <w:r w:rsidRPr="00980002">
        <w:rPr>
          <w:noProof/>
        </w:rPr>
        <w:fldChar w:fldCharType="separate"/>
      </w:r>
      <w:r w:rsidRPr="00980002">
        <w:rPr>
          <w:noProof/>
        </w:rPr>
        <w:t>72</w:t>
      </w:r>
      <w:r w:rsidRPr="00980002">
        <w:rPr>
          <w:noProof/>
        </w:rPr>
        <w:fldChar w:fldCharType="end"/>
      </w:r>
    </w:p>
    <w:p w:rsidR="00980002" w:rsidRDefault="00980002">
      <w:pPr>
        <w:pStyle w:val="TOC2"/>
        <w:rPr>
          <w:rFonts w:asciiTheme="minorHAnsi" w:eastAsiaTheme="minorEastAsia" w:hAnsiTheme="minorHAnsi" w:cstheme="minorBidi"/>
          <w:b w:val="0"/>
          <w:noProof/>
          <w:kern w:val="0"/>
          <w:sz w:val="22"/>
          <w:szCs w:val="22"/>
        </w:rPr>
      </w:pPr>
      <w:r>
        <w:rPr>
          <w:noProof/>
        </w:rPr>
        <w:t>Part 3</w:t>
      </w:r>
      <w:r>
        <w:rPr>
          <w:noProof/>
        </w:rPr>
        <w:noBreakHyphen/>
        <w:t>2—Audit committee for Commonwealth companies</w:t>
      </w:r>
      <w:r w:rsidRPr="00980002">
        <w:rPr>
          <w:b w:val="0"/>
          <w:noProof/>
          <w:sz w:val="18"/>
        </w:rPr>
        <w:tab/>
      </w:r>
      <w:r w:rsidRPr="00980002">
        <w:rPr>
          <w:b w:val="0"/>
          <w:noProof/>
          <w:sz w:val="18"/>
        </w:rPr>
        <w:fldChar w:fldCharType="begin"/>
      </w:r>
      <w:r w:rsidRPr="00980002">
        <w:rPr>
          <w:b w:val="0"/>
          <w:noProof/>
          <w:sz w:val="18"/>
        </w:rPr>
        <w:instrText xml:space="preserve"> PAGEREF _Toc132119023 \h </w:instrText>
      </w:r>
      <w:r w:rsidRPr="00980002">
        <w:rPr>
          <w:b w:val="0"/>
          <w:noProof/>
          <w:sz w:val="18"/>
        </w:rPr>
      </w:r>
      <w:r w:rsidRPr="00980002">
        <w:rPr>
          <w:b w:val="0"/>
          <w:noProof/>
          <w:sz w:val="18"/>
        </w:rPr>
        <w:fldChar w:fldCharType="separate"/>
      </w:r>
      <w:r w:rsidRPr="00980002">
        <w:rPr>
          <w:b w:val="0"/>
          <w:noProof/>
          <w:sz w:val="18"/>
        </w:rPr>
        <w:t>73</w:t>
      </w:r>
      <w:r w:rsidRPr="00980002">
        <w:rPr>
          <w:b w:val="0"/>
          <w:noProof/>
          <w:sz w:val="18"/>
        </w:rPr>
        <w:fldChar w:fldCharType="end"/>
      </w:r>
    </w:p>
    <w:p w:rsidR="00980002" w:rsidRDefault="00980002">
      <w:pPr>
        <w:pStyle w:val="TOC5"/>
        <w:rPr>
          <w:rFonts w:asciiTheme="minorHAnsi" w:eastAsiaTheme="minorEastAsia" w:hAnsiTheme="minorHAnsi" w:cstheme="minorBidi"/>
          <w:noProof/>
          <w:kern w:val="0"/>
          <w:sz w:val="22"/>
          <w:szCs w:val="22"/>
        </w:rPr>
      </w:pPr>
      <w:r>
        <w:rPr>
          <w:noProof/>
        </w:rPr>
        <w:t>28</w:t>
      </w:r>
      <w:r>
        <w:rPr>
          <w:noProof/>
        </w:rPr>
        <w:tab/>
        <w:t>Audit committee for wholly</w:t>
      </w:r>
      <w:r>
        <w:rPr>
          <w:noProof/>
        </w:rPr>
        <w:noBreakHyphen/>
        <w:t>owned Commonwealth companies</w:t>
      </w:r>
      <w:r w:rsidRPr="00980002">
        <w:rPr>
          <w:noProof/>
        </w:rPr>
        <w:tab/>
      </w:r>
      <w:r w:rsidRPr="00980002">
        <w:rPr>
          <w:noProof/>
        </w:rPr>
        <w:fldChar w:fldCharType="begin"/>
      </w:r>
      <w:r w:rsidRPr="00980002">
        <w:rPr>
          <w:noProof/>
        </w:rPr>
        <w:instrText xml:space="preserve"> PAGEREF _Toc132119024 \h </w:instrText>
      </w:r>
      <w:r w:rsidRPr="00980002">
        <w:rPr>
          <w:noProof/>
        </w:rPr>
      </w:r>
      <w:r w:rsidRPr="00980002">
        <w:rPr>
          <w:noProof/>
        </w:rPr>
        <w:fldChar w:fldCharType="separate"/>
      </w:r>
      <w:r w:rsidRPr="00980002">
        <w:rPr>
          <w:noProof/>
        </w:rPr>
        <w:t>73</w:t>
      </w:r>
      <w:r w:rsidRPr="00980002">
        <w:rPr>
          <w:noProof/>
        </w:rPr>
        <w:fldChar w:fldCharType="end"/>
      </w:r>
    </w:p>
    <w:p w:rsidR="00980002" w:rsidRDefault="00980002">
      <w:pPr>
        <w:pStyle w:val="TOC2"/>
        <w:rPr>
          <w:rFonts w:asciiTheme="minorHAnsi" w:eastAsiaTheme="minorEastAsia" w:hAnsiTheme="minorHAnsi" w:cstheme="minorBidi"/>
          <w:b w:val="0"/>
          <w:noProof/>
          <w:kern w:val="0"/>
          <w:sz w:val="22"/>
          <w:szCs w:val="22"/>
        </w:rPr>
      </w:pPr>
      <w:r>
        <w:rPr>
          <w:noProof/>
        </w:rPr>
        <w:t>Part 3</w:t>
      </w:r>
      <w:r>
        <w:rPr>
          <w:noProof/>
        </w:rPr>
        <w:noBreakHyphen/>
        <w:t>3—Annual report for Commonwealth companies</w:t>
      </w:r>
      <w:r w:rsidRPr="00980002">
        <w:rPr>
          <w:b w:val="0"/>
          <w:noProof/>
          <w:sz w:val="18"/>
        </w:rPr>
        <w:tab/>
      </w:r>
      <w:r w:rsidRPr="00980002">
        <w:rPr>
          <w:b w:val="0"/>
          <w:noProof/>
          <w:sz w:val="18"/>
        </w:rPr>
        <w:fldChar w:fldCharType="begin"/>
      </w:r>
      <w:r w:rsidRPr="00980002">
        <w:rPr>
          <w:b w:val="0"/>
          <w:noProof/>
          <w:sz w:val="18"/>
        </w:rPr>
        <w:instrText xml:space="preserve"> PAGEREF _Toc132119025 \h </w:instrText>
      </w:r>
      <w:r w:rsidRPr="00980002">
        <w:rPr>
          <w:b w:val="0"/>
          <w:noProof/>
          <w:sz w:val="18"/>
        </w:rPr>
      </w:r>
      <w:r w:rsidRPr="00980002">
        <w:rPr>
          <w:b w:val="0"/>
          <w:noProof/>
          <w:sz w:val="18"/>
        </w:rPr>
        <w:fldChar w:fldCharType="separate"/>
      </w:r>
      <w:r w:rsidRPr="00980002">
        <w:rPr>
          <w:b w:val="0"/>
          <w:noProof/>
          <w:sz w:val="18"/>
        </w:rPr>
        <w:t>74</w:t>
      </w:r>
      <w:r w:rsidRPr="00980002">
        <w:rPr>
          <w:b w:val="0"/>
          <w:noProof/>
          <w:sz w:val="18"/>
        </w:rPr>
        <w:fldChar w:fldCharType="end"/>
      </w:r>
    </w:p>
    <w:p w:rsidR="00980002" w:rsidRDefault="00980002">
      <w:pPr>
        <w:pStyle w:val="TOC5"/>
        <w:rPr>
          <w:rFonts w:asciiTheme="minorHAnsi" w:eastAsiaTheme="minorEastAsia" w:hAnsiTheme="minorHAnsi" w:cstheme="minorBidi"/>
          <w:noProof/>
          <w:kern w:val="0"/>
          <w:sz w:val="22"/>
          <w:szCs w:val="22"/>
        </w:rPr>
      </w:pPr>
      <w:r>
        <w:rPr>
          <w:noProof/>
        </w:rPr>
        <w:t>28A</w:t>
      </w:r>
      <w:r>
        <w:rPr>
          <w:noProof/>
        </w:rPr>
        <w:tab/>
        <w:t>Guide to this Part</w:t>
      </w:r>
      <w:r w:rsidRPr="00980002">
        <w:rPr>
          <w:noProof/>
        </w:rPr>
        <w:tab/>
      </w:r>
      <w:r w:rsidRPr="00980002">
        <w:rPr>
          <w:noProof/>
        </w:rPr>
        <w:fldChar w:fldCharType="begin"/>
      </w:r>
      <w:r w:rsidRPr="00980002">
        <w:rPr>
          <w:noProof/>
        </w:rPr>
        <w:instrText xml:space="preserve"> PAGEREF _Toc132119026 \h </w:instrText>
      </w:r>
      <w:r w:rsidRPr="00980002">
        <w:rPr>
          <w:noProof/>
        </w:rPr>
      </w:r>
      <w:r w:rsidRPr="00980002">
        <w:rPr>
          <w:noProof/>
        </w:rPr>
        <w:fldChar w:fldCharType="separate"/>
      </w:r>
      <w:r w:rsidRPr="00980002">
        <w:rPr>
          <w:noProof/>
        </w:rPr>
        <w:t>74</w:t>
      </w:r>
      <w:r w:rsidRPr="00980002">
        <w:rPr>
          <w:noProof/>
        </w:rPr>
        <w:fldChar w:fldCharType="end"/>
      </w:r>
    </w:p>
    <w:p w:rsidR="00980002" w:rsidRDefault="00980002">
      <w:pPr>
        <w:pStyle w:val="TOC5"/>
        <w:rPr>
          <w:rFonts w:asciiTheme="minorHAnsi" w:eastAsiaTheme="minorEastAsia" w:hAnsiTheme="minorHAnsi" w:cstheme="minorBidi"/>
          <w:noProof/>
          <w:kern w:val="0"/>
          <w:sz w:val="22"/>
          <w:szCs w:val="22"/>
        </w:rPr>
      </w:pPr>
      <w:r>
        <w:rPr>
          <w:noProof/>
        </w:rPr>
        <w:t>28B</w:t>
      </w:r>
      <w:r>
        <w:rPr>
          <w:noProof/>
        </w:rPr>
        <w:tab/>
        <w:t>Approval of annual report by directors</w:t>
      </w:r>
      <w:r w:rsidRPr="00980002">
        <w:rPr>
          <w:noProof/>
        </w:rPr>
        <w:tab/>
      </w:r>
      <w:r w:rsidRPr="00980002">
        <w:rPr>
          <w:noProof/>
        </w:rPr>
        <w:fldChar w:fldCharType="begin"/>
      </w:r>
      <w:r w:rsidRPr="00980002">
        <w:rPr>
          <w:noProof/>
        </w:rPr>
        <w:instrText xml:space="preserve"> PAGEREF _Toc132119027 \h </w:instrText>
      </w:r>
      <w:r w:rsidRPr="00980002">
        <w:rPr>
          <w:noProof/>
        </w:rPr>
      </w:r>
      <w:r w:rsidRPr="00980002">
        <w:rPr>
          <w:noProof/>
        </w:rPr>
        <w:fldChar w:fldCharType="separate"/>
      </w:r>
      <w:r w:rsidRPr="00980002">
        <w:rPr>
          <w:noProof/>
        </w:rPr>
        <w:t>74</w:t>
      </w:r>
      <w:r w:rsidRPr="00980002">
        <w:rPr>
          <w:noProof/>
        </w:rPr>
        <w:fldChar w:fldCharType="end"/>
      </w:r>
    </w:p>
    <w:p w:rsidR="00980002" w:rsidRDefault="00980002">
      <w:pPr>
        <w:pStyle w:val="TOC5"/>
        <w:rPr>
          <w:rFonts w:asciiTheme="minorHAnsi" w:eastAsiaTheme="minorEastAsia" w:hAnsiTheme="minorHAnsi" w:cstheme="minorBidi"/>
          <w:noProof/>
          <w:kern w:val="0"/>
          <w:sz w:val="22"/>
          <w:szCs w:val="22"/>
        </w:rPr>
      </w:pPr>
      <w:r>
        <w:rPr>
          <w:noProof/>
        </w:rPr>
        <w:t>28C</w:t>
      </w:r>
      <w:r>
        <w:rPr>
          <w:noProof/>
        </w:rPr>
        <w:tab/>
        <w:t>Parliamentary standards of presentation</w:t>
      </w:r>
      <w:r w:rsidRPr="00980002">
        <w:rPr>
          <w:noProof/>
        </w:rPr>
        <w:tab/>
      </w:r>
      <w:r w:rsidRPr="00980002">
        <w:rPr>
          <w:noProof/>
        </w:rPr>
        <w:fldChar w:fldCharType="begin"/>
      </w:r>
      <w:r w:rsidRPr="00980002">
        <w:rPr>
          <w:noProof/>
        </w:rPr>
        <w:instrText xml:space="preserve"> PAGEREF _Toc132119028 \h </w:instrText>
      </w:r>
      <w:r w:rsidRPr="00980002">
        <w:rPr>
          <w:noProof/>
        </w:rPr>
      </w:r>
      <w:r w:rsidRPr="00980002">
        <w:rPr>
          <w:noProof/>
        </w:rPr>
        <w:fldChar w:fldCharType="separate"/>
      </w:r>
      <w:r w:rsidRPr="00980002">
        <w:rPr>
          <w:noProof/>
        </w:rPr>
        <w:t>74</w:t>
      </w:r>
      <w:r w:rsidRPr="00980002">
        <w:rPr>
          <w:noProof/>
        </w:rPr>
        <w:fldChar w:fldCharType="end"/>
      </w:r>
    </w:p>
    <w:p w:rsidR="00980002" w:rsidRDefault="00980002">
      <w:pPr>
        <w:pStyle w:val="TOC5"/>
        <w:rPr>
          <w:rFonts w:asciiTheme="minorHAnsi" w:eastAsiaTheme="minorEastAsia" w:hAnsiTheme="minorHAnsi" w:cstheme="minorBidi"/>
          <w:noProof/>
          <w:kern w:val="0"/>
          <w:sz w:val="22"/>
          <w:szCs w:val="22"/>
        </w:rPr>
      </w:pPr>
      <w:r>
        <w:rPr>
          <w:noProof/>
        </w:rPr>
        <w:t>28CA</w:t>
      </w:r>
      <w:r>
        <w:rPr>
          <w:noProof/>
        </w:rPr>
        <w:tab/>
        <w:t>Annual report to be published using digital reporting tool</w:t>
      </w:r>
      <w:r w:rsidRPr="00980002">
        <w:rPr>
          <w:noProof/>
        </w:rPr>
        <w:tab/>
      </w:r>
      <w:r w:rsidRPr="00980002">
        <w:rPr>
          <w:noProof/>
        </w:rPr>
        <w:fldChar w:fldCharType="begin"/>
      </w:r>
      <w:r w:rsidRPr="00980002">
        <w:rPr>
          <w:noProof/>
        </w:rPr>
        <w:instrText xml:space="preserve"> PAGEREF _Toc132119029 \h </w:instrText>
      </w:r>
      <w:r w:rsidRPr="00980002">
        <w:rPr>
          <w:noProof/>
        </w:rPr>
      </w:r>
      <w:r w:rsidRPr="00980002">
        <w:rPr>
          <w:noProof/>
        </w:rPr>
        <w:fldChar w:fldCharType="separate"/>
      </w:r>
      <w:r w:rsidRPr="00980002">
        <w:rPr>
          <w:noProof/>
        </w:rPr>
        <w:t>74</w:t>
      </w:r>
      <w:r w:rsidRPr="00980002">
        <w:rPr>
          <w:noProof/>
        </w:rPr>
        <w:fldChar w:fldCharType="end"/>
      </w:r>
    </w:p>
    <w:p w:rsidR="00980002" w:rsidRDefault="00980002">
      <w:pPr>
        <w:pStyle w:val="TOC5"/>
        <w:rPr>
          <w:rFonts w:asciiTheme="minorHAnsi" w:eastAsiaTheme="minorEastAsia" w:hAnsiTheme="minorHAnsi" w:cstheme="minorBidi"/>
          <w:noProof/>
          <w:kern w:val="0"/>
          <w:sz w:val="22"/>
          <w:szCs w:val="22"/>
        </w:rPr>
      </w:pPr>
      <w:r>
        <w:rPr>
          <w:noProof/>
        </w:rPr>
        <w:t>28D</w:t>
      </w:r>
      <w:r>
        <w:rPr>
          <w:noProof/>
        </w:rPr>
        <w:tab/>
        <w:t>Plain English and clear design</w:t>
      </w:r>
      <w:r w:rsidRPr="00980002">
        <w:rPr>
          <w:noProof/>
        </w:rPr>
        <w:tab/>
      </w:r>
      <w:r w:rsidRPr="00980002">
        <w:rPr>
          <w:noProof/>
        </w:rPr>
        <w:fldChar w:fldCharType="begin"/>
      </w:r>
      <w:r w:rsidRPr="00980002">
        <w:rPr>
          <w:noProof/>
        </w:rPr>
        <w:instrText xml:space="preserve"> PAGEREF _Toc132119030 \h </w:instrText>
      </w:r>
      <w:r w:rsidRPr="00980002">
        <w:rPr>
          <w:noProof/>
        </w:rPr>
      </w:r>
      <w:r w:rsidRPr="00980002">
        <w:rPr>
          <w:noProof/>
        </w:rPr>
        <w:fldChar w:fldCharType="separate"/>
      </w:r>
      <w:r w:rsidRPr="00980002">
        <w:rPr>
          <w:noProof/>
        </w:rPr>
        <w:t>74</w:t>
      </w:r>
      <w:r w:rsidRPr="00980002">
        <w:rPr>
          <w:noProof/>
        </w:rPr>
        <w:fldChar w:fldCharType="end"/>
      </w:r>
    </w:p>
    <w:p w:rsidR="00980002" w:rsidRDefault="00980002">
      <w:pPr>
        <w:pStyle w:val="TOC5"/>
        <w:rPr>
          <w:rFonts w:asciiTheme="minorHAnsi" w:eastAsiaTheme="minorEastAsia" w:hAnsiTheme="minorHAnsi" w:cstheme="minorBidi"/>
          <w:noProof/>
          <w:kern w:val="0"/>
          <w:sz w:val="22"/>
          <w:szCs w:val="22"/>
        </w:rPr>
      </w:pPr>
      <w:r>
        <w:rPr>
          <w:noProof/>
        </w:rPr>
        <w:t>28E</w:t>
      </w:r>
      <w:r>
        <w:rPr>
          <w:noProof/>
        </w:rPr>
        <w:tab/>
        <w:t>Contents of annual report</w:t>
      </w:r>
      <w:r w:rsidRPr="00980002">
        <w:rPr>
          <w:noProof/>
        </w:rPr>
        <w:tab/>
      </w:r>
      <w:r w:rsidRPr="00980002">
        <w:rPr>
          <w:noProof/>
        </w:rPr>
        <w:fldChar w:fldCharType="begin"/>
      </w:r>
      <w:r w:rsidRPr="00980002">
        <w:rPr>
          <w:noProof/>
        </w:rPr>
        <w:instrText xml:space="preserve"> PAGEREF _Toc132119031 \h </w:instrText>
      </w:r>
      <w:r w:rsidRPr="00980002">
        <w:rPr>
          <w:noProof/>
        </w:rPr>
      </w:r>
      <w:r w:rsidRPr="00980002">
        <w:rPr>
          <w:noProof/>
        </w:rPr>
        <w:fldChar w:fldCharType="separate"/>
      </w:r>
      <w:r w:rsidRPr="00980002">
        <w:rPr>
          <w:noProof/>
        </w:rPr>
        <w:t>74</w:t>
      </w:r>
      <w:r w:rsidRPr="00980002">
        <w:rPr>
          <w:noProof/>
        </w:rPr>
        <w:fldChar w:fldCharType="end"/>
      </w:r>
    </w:p>
    <w:p w:rsidR="00980002" w:rsidRDefault="00980002">
      <w:pPr>
        <w:pStyle w:val="TOC5"/>
        <w:rPr>
          <w:rFonts w:asciiTheme="minorHAnsi" w:eastAsiaTheme="minorEastAsia" w:hAnsiTheme="minorHAnsi" w:cstheme="minorBidi"/>
          <w:noProof/>
          <w:kern w:val="0"/>
          <w:sz w:val="22"/>
          <w:szCs w:val="22"/>
        </w:rPr>
      </w:pPr>
      <w:r>
        <w:rPr>
          <w:noProof/>
        </w:rPr>
        <w:t>28EA</w:t>
      </w:r>
      <w:r>
        <w:rPr>
          <w:noProof/>
        </w:rPr>
        <w:tab/>
        <w:t>Information about executive remuneration—key management personnel</w:t>
      </w:r>
      <w:r w:rsidRPr="00980002">
        <w:rPr>
          <w:noProof/>
        </w:rPr>
        <w:tab/>
      </w:r>
      <w:r w:rsidRPr="00980002">
        <w:rPr>
          <w:noProof/>
        </w:rPr>
        <w:fldChar w:fldCharType="begin"/>
      </w:r>
      <w:r w:rsidRPr="00980002">
        <w:rPr>
          <w:noProof/>
        </w:rPr>
        <w:instrText xml:space="preserve"> PAGEREF _Toc132119032 \h </w:instrText>
      </w:r>
      <w:r w:rsidRPr="00980002">
        <w:rPr>
          <w:noProof/>
        </w:rPr>
      </w:r>
      <w:r w:rsidRPr="00980002">
        <w:rPr>
          <w:noProof/>
        </w:rPr>
        <w:fldChar w:fldCharType="separate"/>
      </w:r>
      <w:r w:rsidRPr="00980002">
        <w:rPr>
          <w:noProof/>
        </w:rPr>
        <w:t>76</w:t>
      </w:r>
      <w:r w:rsidRPr="00980002">
        <w:rPr>
          <w:noProof/>
        </w:rPr>
        <w:fldChar w:fldCharType="end"/>
      </w:r>
    </w:p>
    <w:p w:rsidR="00980002" w:rsidRDefault="00980002">
      <w:pPr>
        <w:pStyle w:val="TOC5"/>
        <w:rPr>
          <w:rFonts w:asciiTheme="minorHAnsi" w:eastAsiaTheme="minorEastAsia" w:hAnsiTheme="minorHAnsi" w:cstheme="minorBidi"/>
          <w:noProof/>
          <w:kern w:val="0"/>
          <w:sz w:val="22"/>
          <w:szCs w:val="22"/>
        </w:rPr>
      </w:pPr>
      <w:r>
        <w:rPr>
          <w:noProof/>
        </w:rPr>
        <w:t>28EB</w:t>
      </w:r>
      <w:r>
        <w:rPr>
          <w:noProof/>
        </w:rPr>
        <w:tab/>
        <w:t>Other information about executive remuneration</w:t>
      </w:r>
      <w:r w:rsidRPr="00980002">
        <w:rPr>
          <w:noProof/>
        </w:rPr>
        <w:tab/>
      </w:r>
      <w:r w:rsidRPr="00980002">
        <w:rPr>
          <w:noProof/>
        </w:rPr>
        <w:fldChar w:fldCharType="begin"/>
      </w:r>
      <w:r w:rsidRPr="00980002">
        <w:rPr>
          <w:noProof/>
        </w:rPr>
        <w:instrText xml:space="preserve"> PAGEREF _Toc132119033 \h </w:instrText>
      </w:r>
      <w:r w:rsidRPr="00980002">
        <w:rPr>
          <w:noProof/>
        </w:rPr>
      </w:r>
      <w:r w:rsidRPr="00980002">
        <w:rPr>
          <w:noProof/>
        </w:rPr>
        <w:fldChar w:fldCharType="separate"/>
      </w:r>
      <w:r w:rsidRPr="00980002">
        <w:rPr>
          <w:noProof/>
        </w:rPr>
        <w:t>77</w:t>
      </w:r>
      <w:r w:rsidRPr="00980002">
        <w:rPr>
          <w:noProof/>
        </w:rPr>
        <w:fldChar w:fldCharType="end"/>
      </w:r>
    </w:p>
    <w:p w:rsidR="00980002" w:rsidRDefault="00980002">
      <w:pPr>
        <w:pStyle w:val="TOC5"/>
        <w:rPr>
          <w:rFonts w:asciiTheme="minorHAnsi" w:eastAsiaTheme="minorEastAsia" w:hAnsiTheme="minorHAnsi" w:cstheme="minorBidi"/>
          <w:noProof/>
          <w:kern w:val="0"/>
          <w:sz w:val="22"/>
          <w:szCs w:val="22"/>
        </w:rPr>
      </w:pPr>
      <w:r>
        <w:rPr>
          <w:noProof/>
        </w:rPr>
        <w:t>28EC</w:t>
      </w:r>
      <w:r>
        <w:rPr>
          <w:noProof/>
        </w:rPr>
        <w:tab/>
        <w:t>General rules for reporting information about executive remuneration</w:t>
      </w:r>
      <w:r w:rsidRPr="00980002">
        <w:rPr>
          <w:noProof/>
        </w:rPr>
        <w:tab/>
      </w:r>
      <w:r w:rsidRPr="00980002">
        <w:rPr>
          <w:noProof/>
        </w:rPr>
        <w:fldChar w:fldCharType="begin"/>
      </w:r>
      <w:r w:rsidRPr="00980002">
        <w:rPr>
          <w:noProof/>
        </w:rPr>
        <w:instrText xml:space="preserve"> PAGEREF _Toc132119034 \h </w:instrText>
      </w:r>
      <w:r w:rsidRPr="00980002">
        <w:rPr>
          <w:noProof/>
        </w:rPr>
      </w:r>
      <w:r w:rsidRPr="00980002">
        <w:rPr>
          <w:noProof/>
        </w:rPr>
        <w:fldChar w:fldCharType="separate"/>
      </w:r>
      <w:r w:rsidRPr="00980002">
        <w:rPr>
          <w:noProof/>
        </w:rPr>
        <w:t>77</w:t>
      </w:r>
      <w:r w:rsidRPr="00980002">
        <w:rPr>
          <w:noProof/>
        </w:rPr>
        <w:fldChar w:fldCharType="end"/>
      </w:r>
    </w:p>
    <w:p w:rsidR="00980002" w:rsidRDefault="00980002">
      <w:pPr>
        <w:pStyle w:val="TOC5"/>
        <w:rPr>
          <w:rFonts w:asciiTheme="minorHAnsi" w:eastAsiaTheme="minorEastAsia" w:hAnsiTheme="minorHAnsi" w:cstheme="minorBidi"/>
          <w:noProof/>
          <w:kern w:val="0"/>
          <w:sz w:val="22"/>
          <w:szCs w:val="22"/>
        </w:rPr>
      </w:pPr>
      <w:r>
        <w:rPr>
          <w:noProof/>
        </w:rPr>
        <w:t>28F</w:t>
      </w:r>
      <w:r>
        <w:rPr>
          <w:noProof/>
        </w:rPr>
        <w:tab/>
        <w:t>Disclosure requirements for government business enterprises</w:t>
      </w:r>
      <w:r w:rsidRPr="00980002">
        <w:rPr>
          <w:noProof/>
        </w:rPr>
        <w:tab/>
      </w:r>
      <w:r w:rsidRPr="00980002">
        <w:rPr>
          <w:noProof/>
        </w:rPr>
        <w:fldChar w:fldCharType="begin"/>
      </w:r>
      <w:r w:rsidRPr="00980002">
        <w:rPr>
          <w:noProof/>
        </w:rPr>
        <w:instrText xml:space="preserve"> PAGEREF _Toc132119035 \h </w:instrText>
      </w:r>
      <w:r w:rsidRPr="00980002">
        <w:rPr>
          <w:noProof/>
        </w:rPr>
      </w:r>
      <w:r w:rsidRPr="00980002">
        <w:rPr>
          <w:noProof/>
        </w:rPr>
        <w:fldChar w:fldCharType="separate"/>
      </w:r>
      <w:r w:rsidRPr="00980002">
        <w:rPr>
          <w:noProof/>
        </w:rPr>
        <w:t>78</w:t>
      </w:r>
      <w:r w:rsidRPr="00980002">
        <w:rPr>
          <w:noProof/>
        </w:rPr>
        <w:fldChar w:fldCharType="end"/>
      </w:r>
    </w:p>
    <w:p w:rsidR="00980002" w:rsidRDefault="00980002">
      <w:pPr>
        <w:pStyle w:val="TOC1"/>
        <w:rPr>
          <w:rFonts w:asciiTheme="minorHAnsi" w:eastAsiaTheme="minorEastAsia" w:hAnsiTheme="minorHAnsi" w:cstheme="minorBidi"/>
          <w:b w:val="0"/>
          <w:noProof/>
          <w:kern w:val="0"/>
          <w:sz w:val="22"/>
          <w:szCs w:val="22"/>
        </w:rPr>
      </w:pPr>
      <w:r>
        <w:rPr>
          <w:noProof/>
        </w:rPr>
        <w:t>Chapter 4—Miscellaneous</w:t>
      </w:r>
      <w:r w:rsidRPr="00980002">
        <w:rPr>
          <w:b w:val="0"/>
          <w:noProof/>
          <w:sz w:val="18"/>
        </w:rPr>
        <w:tab/>
      </w:r>
      <w:r w:rsidRPr="00980002">
        <w:rPr>
          <w:b w:val="0"/>
          <w:noProof/>
          <w:sz w:val="18"/>
        </w:rPr>
        <w:fldChar w:fldCharType="begin"/>
      </w:r>
      <w:r w:rsidRPr="00980002">
        <w:rPr>
          <w:b w:val="0"/>
          <w:noProof/>
          <w:sz w:val="18"/>
        </w:rPr>
        <w:instrText xml:space="preserve"> PAGEREF _Toc132119036 \h </w:instrText>
      </w:r>
      <w:r w:rsidRPr="00980002">
        <w:rPr>
          <w:b w:val="0"/>
          <w:noProof/>
          <w:sz w:val="18"/>
        </w:rPr>
      </w:r>
      <w:r w:rsidRPr="00980002">
        <w:rPr>
          <w:b w:val="0"/>
          <w:noProof/>
          <w:sz w:val="18"/>
        </w:rPr>
        <w:fldChar w:fldCharType="separate"/>
      </w:r>
      <w:r w:rsidRPr="00980002">
        <w:rPr>
          <w:b w:val="0"/>
          <w:noProof/>
          <w:sz w:val="18"/>
        </w:rPr>
        <w:t>79</w:t>
      </w:r>
      <w:r w:rsidRPr="00980002">
        <w:rPr>
          <w:b w:val="0"/>
          <w:noProof/>
          <w:sz w:val="18"/>
        </w:rPr>
        <w:fldChar w:fldCharType="end"/>
      </w:r>
    </w:p>
    <w:p w:rsidR="00980002" w:rsidRDefault="00980002">
      <w:pPr>
        <w:pStyle w:val="TOC5"/>
        <w:rPr>
          <w:rFonts w:asciiTheme="minorHAnsi" w:eastAsiaTheme="minorEastAsia" w:hAnsiTheme="minorHAnsi" w:cstheme="minorBidi"/>
          <w:noProof/>
          <w:kern w:val="0"/>
          <w:sz w:val="22"/>
          <w:szCs w:val="22"/>
        </w:rPr>
      </w:pPr>
      <w:r>
        <w:rPr>
          <w:noProof/>
        </w:rPr>
        <w:t>29AA</w:t>
      </w:r>
      <w:r>
        <w:rPr>
          <w:noProof/>
        </w:rPr>
        <w:tab/>
        <w:t>Modifications of the Act and instruments for CSC</w:t>
      </w:r>
      <w:r w:rsidRPr="00980002">
        <w:rPr>
          <w:noProof/>
        </w:rPr>
        <w:tab/>
      </w:r>
      <w:r w:rsidRPr="00980002">
        <w:rPr>
          <w:noProof/>
        </w:rPr>
        <w:fldChar w:fldCharType="begin"/>
      </w:r>
      <w:r w:rsidRPr="00980002">
        <w:rPr>
          <w:noProof/>
        </w:rPr>
        <w:instrText xml:space="preserve"> PAGEREF _Toc132119037 \h </w:instrText>
      </w:r>
      <w:r w:rsidRPr="00980002">
        <w:rPr>
          <w:noProof/>
        </w:rPr>
      </w:r>
      <w:r w:rsidRPr="00980002">
        <w:rPr>
          <w:noProof/>
        </w:rPr>
        <w:fldChar w:fldCharType="separate"/>
      </w:r>
      <w:r w:rsidRPr="00980002">
        <w:rPr>
          <w:noProof/>
        </w:rPr>
        <w:t>79</w:t>
      </w:r>
      <w:r w:rsidRPr="00980002">
        <w:rPr>
          <w:noProof/>
        </w:rPr>
        <w:fldChar w:fldCharType="end"/>
      </w:r>
    </w:p>
    <w:p w:rsidR="00980002" w:rsidRDefault="00980002">
      <w:pPr>
        <w:pStyle w:val="TOC5"/>
        <w:rPr>
          <w:rFonts w:asciiTheme="minorHAnsi" w:eastAsiaTheme="minorEastAsia" w:hAnsiTheme="minorHAnsi" w:cstheme="minorBidi"/>
          <w:noProof/>
          <w:kern w:val="0"/>
          <w:sz w:val="22"/>
          <w:szCs w:val="22"/>
        </w:rPr>
      </w:pPr>
      <w:r>
        <w:rPr>
          <w:noProof/>
        </w:rPr>
        <w:t>29</w:t>
      </w:r>
      <w:r>
        <w:rPr>
          <w:noProof/>
        </w:rPr>
        <w:tab/>
        <w:t>Other CRF money</w:t>
      </w:r>
      <w:r w:rsidRPr="00980002">
        <w:rPr>
          <w:noProof/>
        </w:rPr>
        <w:tab/>
      </w:r>
      <w:r w:rsidRPr="00980002">
        <w:rPr>
          <w:noProof/>
        </w:rPr>
        <w:fldChar w:fldCharType="begin"/>
      </w:r>
      <w:r w:rsidRPr="00980002">
        <w:rPr>
          <w:noProof/>
        </w:rPr>
        <w:instrText xml:space="preserve"> PAGEREF _Toc132119038 \h </w:instrText>
      </w:r>
      <w:r w:rsidRPr="00980002">
        <w:rPr>
          <w:noProof/>
        </w:rPr>
      </w:r>
      <w:r w:rsidRPr="00980002">
        <w:rPr>
          <w:noProof/>
        </w:rPr>
        <w:fldChar w:fldCharType="separate"/>
      </w:r>
      <w:r w:rsidRPr="00980002">
        <w:rPr>
          <w:noProof/>
        </w:rPr>
        <w:t>80</w:t>
      </w:r>
      <w:r w:rsidRPr="00980002">
        <w:rPr>
          <w:noProof/>
        </w:rPr>
        <w:fldChar w:fldCharType="end"/>
      </w:r>
    </w:p>
    <w:p w:rsidR="00980002" w:rsidRDefault="00980002">
      <w:pPr>
        <w:pStyle w:val="TOC5"/>
        <w:rPr>
          <w:rFonts w:asciiTheme="minorHAnsi" w:eastAsiaTheme="minorEastAsia" w:hAnsiTheme="minorHAnsi" w:cstheme="minorBidi"/>
          <w:noProof/>
          <w:kern w:val="0"/>
          <w:sz w:val="22"/>
          <w:szCs w:val="22"/>
        </w:rPr>
      </w:pPr>
      <w:r>
        <w:rPr>
          <w:noProof/>
        </w:rPr>
        <w:t>29A</w:t>
      </w:r>
      <w:r>
        <w:rPr>
          <w:noProof/>
        </w:rPr>
        <w:tab/>
        <w:t>Money that is prescribed not to be other CRF money</w:t>
      </w:r>
      <w:r w:rsidRPr="00980002">
        <w:rPr>
          <w:noProof/>
        </w:rPr>
        <w:tab/>
      </w:r>
      <w:r w:rsidRPr="00980002">
        <w:rPr>
          <w:noProof/>
        </w:rPr>
        <w:fldChar w:fldCharType="begin"/>
      </w:r>
      <w:r w:rsidRPr="00980002">
        <w:rPr>
          <w:noProof/>
        </w:rPr>
        <w:instrText xml:space="preserve"> PAGEREF _Toc132119039 \h </w:instrText>
      </w:r>
      <w:r w:rsidRPr="00980002">
        <w:rPr>
          <w:noProof/>
        </w:rPr>
      </w:r>
      <w:r w:rsidRPr="00980002">
        <w:rPr>
          <w:noProof/>
        </w:rPr>
        <w:fldChar w:fldCharType="separate"/>
      </w:r>
      <w:r w:rsidRPr="00980002">
        <w:rPr>
          <w:noProof/>
        </w:rPr>
        <w:t>81</w:t>
      </w:r>
      <w:r w:rsidRPr="00980002">
        <w:rPr>
          <w:noProof/>
        </w:rPr>
        <w:fldChar w:fldCharType="end"/>
      </w:r>
    </w:p>
    <w:p w:rsidR="00980002" w:rsidRDefault="00980002">
      <w:pPr>
        <w:pStyle w:val="TOC5"/>
        <w:rPr>
          <w:rFonts w:asciiTheme="minorHAnsi" w:eastAsiaTheme="minorEastAsia" w:hAnsiTheme="minorHAnsi" w:cstheme="minorBidi"/>
          <w:noProof/>
          <w:kern w:val="0"/>
          <w:sz w:val="22"/>
          <w:szCs w:val="22"/>
        </w:rPr>
      </w:pPr>
      <w:r>
        <w:rPr>
          <w:noProof/>
        </w:rPr>
        <w:t>30</w:t>
      </w:r>
      <w:r>
        <w:rPr>
          <w:noProof/>
        </w:rPr>
        <w:tab/>
        <w:t>Procurement by corporate Commonwealth entities</w:t>
      </w:r>
      <w:r w:rsidRPr="00980002">
        <w:rPr>
          <w:noProof/>
        </w:rPr>
        <w:tab/>
      </w:r>
      <w:r w:rsidRPr="00980002">
        <w:rPr>
          <w:noProof/>
        </w:rPr>
        <w:fldChar w:fldCharType="begin"/>
      </w:r>
      <w:r w:rsidRPr="00980002">
        <w:rPr>
          <w:noProof/>
        </w:rPr>
        <w:instrText xml:space="preserve"> PAGEREF _Toc132119040 \h </w:instrText>
      </w:r>
      <w:r w:rsidRPr="00980002">
        <w:rPr>
          <w:noProof/>
        </w:rPr>
      </w:r>
      <w:r w:rsidRPr="00980002">
        <w:rPr>
          <w:noProof/>
        </w:rPr>
        <w:fldChar w:fldCharType="separate"/>
      </w:r>
      <w:r w:rsidRPr="00980002">
        <w:rPr>
          <w:noProof/>
        </w:rPr>
        <w:t>81</w:t>
      </w:r>
      <w:r w:rsidRPr="00980002">
        <w:rPr>
          <w:noProof/>
        </w:rPr>
        <w:fldChar w:fldCharType="end"/>
      </w:r>
    </w:p>
    <w:p w:rsidR="00980002" w:rsidRDefault="00980002">
      <w:pPr>
        <w:pStyle w:val="TOC5"/>
        <w:rPr>
          <w:rFonts w:asciiTheme="minorHAnsi" w:eastAsiaTheme="minorEastAsia" w:hAnsiTheme="minorHAnsi" w:cstheme="minorBidi"/>
          <w:noProof/>
          <w:kern w:val="0"/>
          <w:sz w:val="22"/>
          <w:szCs w:val="22"/>
        </w:rPr>
      </w:pPr>
      <w:r>
        <w:rPr>
          <w:noProof/>
        </w:rPr>
        <w:t>30A</w:t>
      </w:r>
      <w:r>
        <w:rPr>
          <w:noProof/>
        </w:rPr>
        <w:tab/>
        <w:t>Publishing annual reports</w:t>
      </w:r>
      <w:r w:rsidRPr="00980002">
        <w:rPr>
          <w:noProof/>
        </w:rPr>
        <w:tab/>
      </w:r>
      <w:r w:rsidRPr="00980002">
        <w:rPr>
          <w:noProof/>
        </w:rPr>
        <w:fldChar w:fldCharType="begin"/>
      </w:r>
      <w:r w:rsidRPr="00980002">
        <w:rPr>
          <w:noProof/>
        </w:rPr>
        <w:instrText xml:space="preserve"> PAGEREF _Toc132119041 \h </w:instrText>
      </w:r>
      <w:r w:rsidRPr="00980002">
        <w:rPr>
          <w:noProof/>
        </w:rPr>
      </w:r>
      <w:r w:rsidRPr="00980002">
        <w:rPr>
          <w:noProof/>
        </w:rPr>
        <w:fldChar w:fldCharType="separate"/>
      </w:r>
      <w:r w:rsidRPr="00980002">
        <w:rPr>
          <w:noProof/>
        </w:rPr>
        <w:t>82</w:t>
      </w:r>
      <w:r w:rsidRPr="00980002">
        <w:rPr>
          <w:noProof/>
        </w:rPr>
        <w:fldChar w:fldCharType="end"/>
      </w:r>
    </w:p>
    <w:p w:rsidR="00980002" w:rsidRDefault="00980002">
      <w:pPr>
        <w:pStyle w:val="TOC1"/>
        <w:rPr>
          <w:rFonts w:asciiTheme="minorHAnsi" w:eastAsiaTheme="minorEastAsia" w:hAnsiTheme="minorHAnsi" w:cstheme="minorBidi"/>
          <w:b w:val="0"/>
          <w:noProof/>
          <w:kern w:val="0"/>
          <w:sz w:val="22"/>
          <w:szCs w:val="22"/>
        </w:rPr>
      </w:pPr>
      <w:r>
        <w:rPr>
          <w:noProof/>
        </w:rPr>
        <w:t>Chapter 5—Transitional and application provisions</w:t>
      </w:r>
      <w:r w:rsidRPr="00980002">
        <w:rPr>
          <w:b w:val="0"/>
          <w:noProof/>
          <w:sz w:val="18"/>
        </w:rPr>
        <w:tab/>
      </w:r>
      <w:r w:rsidRPr="00980002">
        <w:rPr>
          <w:b w:val="0"/>
          <w:noProof/>
          <w:sz w:val="18"/>
        </w:rPr>
        <w:fldChar w:fldCharType="begin"/>
      </w:r>
      <w:r w:rsidRPr="00980002">
        <w:rPr>
          <w:b w:val="0"/>
          <w:noProof/>
          <w:sz w:val="18"/>
        </w:rPr>
        <w:instrText xml:space="preserve"> PAGEREF _Toc132119042 \h </w:instrText>
      </w:r>
      <w:r w:rsidRPr="00980002">
        <w:rPr>
          <w:b w:val="0"/>
          <w:noProof/>
          <w:sz w:val="18"/>
        </w:rPr>
      </w:r>
      <w:r w:rsidRPr="00980002">
        <w:rPr>
          <w:b w:val="0"/>
          <w:noProof/>
          <w:sz w:val="18"/>
        </w:rPr>
        <w:fldChar w:fldCharType="separate"/>
      </w:r>
      <w:r w:rsidRPr="00980002">
        <w:rPr>
          <w:b w:val="0"/>
          <w:noProof/>
          <w:sz w:val="18"/>
        </w:rPr>
        <w:t>83</w:t>
      </w:r>
      <w:r w:rsidRPr="00980002">
        <w:rPr>
          <w:b w:val="0"/>
          <w:noProof/>
          <w:sz w:val="18"/>
        </w:rPr>
        <w:fldChar w:fldCharType="end"/>
      </w:r>
    </w:p>
    <w:p w:rsidR="00980002" w:rsidRDefault="00980002">
      <w:pPr>
        <w:pStyle w:val="TOC2"/>
        <w:rPr>
          <w:rFonts w:asciiTheme="minorHAnsi" w:eastAsiaTheme="minorEastAsia" w:hAnsiTheme="minorHAnsi" w:cstheme="minorBidi"/>
          <w:b w:val="0"/>
          <w:noProof/>
          <w:kern w:val="0"/>
          <w:sz w:val="22"/>
          <w:szCs w:val="22"/>
        </w:rPr>
      </w:pPr>
      <w:r>
        <w:rPr>
          <w:noProof/>
        </w:rPr>
        <w:t>Part 1—Amendments made by the Public Governance, Performance and Accountability Amendment (Non</w:t>
      </w:r>
      <w:r>
        <w:rPr>
          <w:noProof/>
        </w:rPr>
        <w:noBreakHyphen/>
        <w:t>corporate Commonwealth Entity Annual Reporting) Rule 2016</w:t>
      </w:r>
      <w:r w:rsidRPr="00980002">
        <w:rPr>
          <w:b w:val="0"/>
          <w:noProof/>
          <w:sz w:val="18"/>
        </w:rPr>
        <w:tab/>
      </w:r>
      <w:r w:rsidRPr="00980002">
        <w:rPr>
          <w:b w:val="0"/>
          <w:noProof/>
          <w:sz w:val="18"/>
        </w:rPr>
        <w:fldChar w:fldCharType="begin"/>
      </w:r>
      <w:r w:rsidRPr="00980002">
        <w:rPr>
          <w:b w:val="0"/>
          <w:noProof/>
          <w:sz w:val="18"/>
        </w:rPr>
        <w:instrText xml:space="preserve"> PAGEREF _Toc132119043 \h </w:instrText>
      </w:r>
      <w:r w:rsidRPr="00980002">
        <w:rPr>
          <w:b w:val="0"/>
          <w:noProof/>
          <w:sz w:val="18"/>
        </w:rPr>
      </w:r>
      <w:r w:rsidRPr="00980002">
        <w:rPr>
          <w:b w:val="0"/>
          <w:noProof/>
          <w:sz w:val="18"/>
        </w:rPr>
        <w:fldChar w:fldCharType="separate"/>
      </w:r>
      <w:r w:rsidRPr="00980002">
        <w:rPr>
          <w:b w:val="0"/>
          <w:noProof/>
          <w:sz w:val="18"/>
        </w:rPr>
        <w:t>83</w:t>
      </w:r>
      <w:r w:rsidRPr="00980002">
        <w:rPr>
          <w:b w:val="0"/>
          <w:noProof/>
          <w:sz w:val="18"/>
        </w:rPr>
        <w:fldChar w:fldCharType="end"/>
      </w:r>
    </w:p>
    <w:p w:rsidR="00980002" w:rsidRDefault="00980002">
      <w:pPr>
        <w:pStyle w:val="TOC5"/>
        <w:rPr>
          <w:rFonts w:asciiTheme="minorHAnsi" w:eastAsiaTheme="minorEastAsia" w:hAnsiTheme="minorHAnsi" w:cstheme="minorBidi"/>
          <w:noProof/>
          <w:kern w:val="0"/>
          <w:sz w:val="22"/>
          <w:szCs w:val="22"/>
        </w:rPr>
      </w:pPr>
      <w:r>
        <w:rPr>
          <w:noProof/>
        </w:rPr>
        <w:t>31</w:t>
      </w:r>
      <w:r>
        <w:rPr>
          <w:noProof/>
        </w:rPr>
        <w:tab/>
        <w:t xml:space="preserve">Application of amendments made by the </w:t>
      </w:r>
      <w:r w:rsidRPr="00436692">
        <w:rPr>
          <w:i/>
          <w:noProof/>
        </w:rPr>
        <w:t>Public Governance, Performance and Accountability Amendment (Non</w:t>
      </w:r>
      <w:r w:rsidRPr="00436692">
        <w:rPr>
          <w:i/>
          <w:noProof/>
        </w:rPr>
        <w:noBreakHyphen/>
        <w:t>corporate Commonwealth Entity Annual Reporting) Rule 2016</w:t>
      </w:r>
      <w:r w:rsidRPr="00980002">
        <w:rPr>
          <w:noProof/>
        </w:rPr>
        <w:tab/>
      </w:r>
      <w:r w:rsidRPr="00980002">
        <w:rPr>
          <w:noProof/>
        </w:rPr>
        <w:fldChar w:fldCharType="begin"/>
      </w:r>
      <w:r w:rsidRPr="00980002">
        <w:rPr>
          <w:noProof/>
        </w:rPr>
        <w:instrText xml:space="preserve"> PAGEREF _Toc132119044 \h </w:instrText>
      </w:r>
      <w:r w:rsidRPr="00980002">
        <w:rPr>
          <w:noProof/>
        </w:rPr>
      </w:r>
      <w:r w:rsidRPr="00980002">
        <w:rPr>
          <w:noProof/>
        </w:rPr>
        <w:fldChar w:fldCharType="separate"/>
      </w:r>
      <w:r w:rsidRPr="00980002">
        <w:rPr>
          <w:noProof/>
        </w:rPr>
        <w:t>83</w:t>
      </w:r>
      <w:r w:rsidRPr="00980002">
        <w:rPr>
          <w:noProof/>
        </w:rPr>
        <w:fldChar w:fldCharType="end"/>
      </w:r>
    </w:p>
    <w:p w:rsidR="00980002" w:rsidRDefault="00980002">
      <w:pPr>
        <w:pStyle w:val="TOC2"/>
        <w:rPr>
          <w:rFonts w:asciiTheme="minorHAnsi" w:eastAsiaTheme="minorEastAsia" w:hAnsiTheme="minorHAnsi" w:cstheme="minorBidi"/>
          <w:b w:val="0"/>
          <w:noProof/>
          <w:kern w:val="0"/>
          <w:sz w:val="22"/>
          <w:szCs w:val="22"/>
        </w:rPr>
      </w:pPr>
      <w:r>
        <w:rPr>
          <w:noProof/>
        </w:rPr>
        <w:t>Part 2—Amendments made by the Public Governance, Performance and Accountability Amendment (Corporate Commonwealth Entity Annual Reporting) Rule 2016</w:t>
      </w:r>
      <w:r w:rsidRPr="00980002">
        <w:rPr>
          <w:b w:val="0"/>
          <w:noProof/>
          <w:sz w:val="18"/>
        </w:rPr>
        <w:tab/>
      </w:r>
      <w:r w:rsidRPr="00980002">
        <w:rPr>
          <w:b w:val="0"/>
          <w:noProof/>
          <w:sz w:val="18"/>
        </w:rPr>
        <w:fldChar w:fldCharType="begin"/>
      </w:r>
      <w:r w:rsidRPr="00980002">
        <w:rPr>
          <w:b w:val="0"/>
          <w:noProof/>
          <w:sz w:val="18"/>
        </w:rPr>
        <w:instrText xml:space="preserve"> PAGEREF _Toc132119045 \h </w:instrText>
      </w:r>
      <w:r w:rsidRPr="00980002">
        <w:rPr>
          <w:b w:val="0"/>
          <w:noProof/>
          <w:sz w:val="18"/>
        </w:rPr>
      </w:r>
      <w:r w:rsidRPr="00980002">
        <w:rPr>
          <w:b w:val="0"/>
          <w:noProof/>
          <w:sz w:val="18"/>
        </w:rPr>
        <w:fldChar w:fldCharType="separate"/>
      </w:r>
      <w:r w:rsidRPr="00980002">
        <w:rPr>
          <w:b w:val="0"/>
          <w:noProof/>
          <w:sz w:val="18"/>
        </w:rPr>
        <w:t>84</w:t>
      </w:r>
      <w:r w:rsidRPr="00980002">
        <w:rPr>
          <w:b w:val="0"/>
          <w:noProof/>
          <w:sz w:val="18"/>
        </w:rPr>
        <w:fldChar w:fldCharType="end"/>
      </w:r>
    </w:p>
    <w:p w:rsidR="00980002" w:rsidRDefault="00980002">
      <w:pPr>
        <w:pStyle w:val="TOC5"/>
        <w:rPr>
          <w:rFonts w:asciiTheme="minorHAnsi" w:eastAsiaTheme="minorEastAsia" w:hAnsiTheme="minorHAnsi" w:cstheme="minorBidi"/>
          <w:noProof/>
          <w:kern w:val="0"/>
          <w:sz w:val="22"/>
          <w:szCs w:val="22"/>
        </w:rPr>
      </w:pPr>
      <w:r>
        <w:rPr>
          <w:noProof/>
        </w:rPr>
        <w:t>32</w:t>
      </w:r>
      <w:r>
        <w:rPr>
          <w:noProof/>
        </w:rPr>
        <w:tab/>
        <w:t xml:space="preserve">Application of amendments made by the </w:t>
      </w:r>
      <w:r w:rsidRPr="00436692">
        <w:rPr>
          <w:i/>
          <w:noProof/>
        </w:rPr>
        <w:t>Public Governance, Performance and Accountability Amendment (Corporate Commonwealth Entity Annual Reporting) Rule 2016</w:t>
      </w:r>
      <w:r w:rsidRPr="00980002">
        <w:rPr>
          <w:noProof/>
        </w:rPr>
        <w:tab/>
      </w:r>
      <w:r w:rsidRPr="00980002">
        <w:rPr>
          <w:noProof/>
        </w:rPr>
        <w:fldChar w:fldCharType="begin"/>
      </w:r>
      <w:r w:rsidRPr="00980002">
        <w:rPr>
          <w:noProof/>
        </w:rPr>
        <w:instrText xml:space="preserve"> PAGEREF _Toc132119046 \h </w:instrText>
      </w:r>
      <w:r w:rsidRPr="00980002">
        <w:rPr>
          <w:noProof/>
        </w:rPr>
      </w:r>
      <w:r w:rsidRPr="00980002">
        <w:rPr>
          <w:noProof/>
        </w:rPr>
        <w:fldChar w:fldCharType="separate"/>
      </w:r>
      <w:r w:rsidRPr="00980002">
        <w:rPr>
          <w:noProof/>
        </w:rPr>
        <w:t>84</w:t>
      </w:r>
      <w:r w:rsidRPr="00980002">
        <w:rPr>
          <w:noProof/>
        </w:rPr>
        <w:fldChar w:fldCharType="end"/>
      </w:r>
    </w:p>
    <w:p w:rsidR="00980002" w:rsidRDefault="00980002">
      <w:pPr>
        <w:pStyle w:val="TOC2"/>
        <w:rPr>
          <w:rFonts w:asciiTheme="minorHAnsi" w:eastAsiaTheme="minorEastAsia" w:hAnsiTheme="minorHAnsi" w:cstheme="minorBidi"/>
          <w:b w:val="0"/>
          <w:noProof/>
          <w:kern w:val="0"/>
          <w:sz w:val="22"/>
          <w:szCs w:val="22"/>
        </w:rPr>
      </w:pPr>
      <w:r>
        <w:rPr>
          <w:noProof/>
        </w:rPr>
        <w:t>Part 3—Amendments made by the Public Governance, Performance and Accountability Amendment (Commonwealth Company Annual Reporting) Rule 2016</w:t>
      </w:r>
      <w:r w:rsidRPr="00980002">
        <w:rPr>
          <w:b w:val="0"/>
          <w:noProof/>
          <w:sz w:val="18"/>
        </w:rPr>
        <w:tab/>
      </w:r>
      <w:r w:rsidRPr="00980002">
        <w:rPr>
          <w:b w:val="0"/>
          <w:noProof/>
          <w:sz w:val="18"/>
        </w:rPr>
        <w:fldChar w:fldCharType="begin"/>
      </w:r>
      <w:r w:rsidRPr="00980002">
        <w:rPr>
          <w:b w:val="0"/>
          <w:noProof/>
          <w:sz w:val="18"/>
        </w:rPr>
        <w:instrText xml:space="preserve"> PAGEREF _Toc132119047 \h </w:instrText>
      </w:r>
      <w:r w:rsidRPr="00980002">
        <w:rPr>
          <w:b w:val="0"/>
          <w:noProof/>
          <w:sz w:val="18"/>
        </w:rPr>
      </w:r>
      <w:r w:rsidRPr="00980002">
        <w:rPr>
          <w:b w:val="0"/>
          <w:noProof/>
          <w:sz w:val="18"/>
        </w:rPr>
        <w:fldChar w:fldCharType="separate"/>
      </w:r>
      <w:r w:rsidRPr="00980002">
        <w:rPr>
          <w:b w:val="0"/>
          <w:noProof/>
          <w:sz w:val="18"/>
        </w:rPr>
        <w:t>85</w:t>
      </w:r>
      <w:r w:rsidRPr="00980002">
        <w:rPr>
          <w:b w:val="0"/>
          <w:noProof/>
          <w:sz w:val="18"/>
        </w:rPr>
        <w:fldChar w:fldCharType="end"/>
      </w:r>
    </w:p>
    <w:p w:rsidR="00980002" w:rsidRDefault="00980002">
      <w:pPr>
        <w:pStyle w:val="TOC5"/>
        <w:rPr>
          <w:rFonts w:asciiTheme="minorHAnsi" w:eastAsiaTheme="minorEastAsia" w:hAnsiTheme="minorHAnsi" w:cstheme="minorBidi"/>
          <w:noProof/>
          <w:kern w:val="0"/>
          <w:sz w:val="22"/>
          <w:szCs w:val="22"/>
        </w:rPr>
      </w:pPr>
      <w:r>
        <w:rPr>
          <w:noProof/>
        </w:rPr>
        <w:t>33</w:t>
      </w:r>
      <w:r>
        <w:rPr>
          <w:noProof/>
        </w:rPr>
        <w:tab/>
        <w:t xml:space="preserve">Application of amendments made by the </w:t>
      </w:r>
      <w:r w:rsidRPr="00436692">
        <w:rPr>
          <w:i/>
          <w:noProof/>
        </w:rPr>
        <w:t>Public Governance, Performance and Accountability Amendment (Commonwealth Company Annual Reporting) Rule 2016</w:t>
      </w:r>
      <w:r w:rsidRPr="00980002">
        <w:rPr>
          <w:noProof/>
        </w:rPr>
        <w:tab/>
      </w:r>
      <w:r w:rsidRPr="00980002">
        <w:rPr>
          <w:noProof/>
        </w:rPr>
        <w:fldChar w:fldCharType="begin"/>
      </w:r>
      <w:r w:rsidRPr="00980002">
        <w:rPr>
          <w:noProof/>
        </w:rPr>
        <w:instrText xml:space="preserve"> PAGEREF _Toc132119048 \h </w:instrText>
      </w:r>
      <w:r w:rsidRPr="00980002">
        <w:rPr>
          <w:noProof/>
        </w:rPr>
      </w:r>
      <w:r w:rsidRPr="00980002">
        <w:rPr>
          <w:noProof/>
        </w:rPr>
        <w:fldChar w:fldCharType="separate"/>
      </w:r>
      <w:r w:rsidRPr="00980002">
        <w:rPr>
          <w:noProof/>
        </w:rPr>
        <w:t>85</w:t>
      </w:r>
      <w:r w:rsidRPr="00980002">
        <w:rPr>
          <w:noProof/>
        </w:rPr>
        <w:fldChar w:fldCharType="end"/>
      </w:r>
    </w:p>
    <w:p w:rsidR="00980002" w:rsidRDefault="00980002">
      <w:pPr>
        <w:pStyle w:val="TOC2"/>
        <w:rPr>
          <w:rFonts w:asciiTheme="minorHAnsi" w:eastAsiaTheme="minorEastAsia" w:hAnsiTheme="minorHAnsi" w:cstheme="minorBidi"/>
          <w:b w:val="0"/>
          <w:noProof/>
          <w:kern w:val="0"/>
          <w:sz w:val="22"/>
          <w:szCs w:val="22"/>
        </w:rPr>
      </w:pPr>
      <w:r>
        <w:rPr>
          <w:noProof/>
        </w:rPr>
        <w:t>Part 4—Amendments made by the Public Governance, Performance and Accountability Amendment (Reporting Executive Remuneration) Rules 2019</w:t>
      </w:r>
      <w:r w:rsidRPr="00980002">
        <w:rPr>
          <w:b w:val="0"/>
          <w:noProof/>
          <w:sz w:val="18"/>
        </w:rPr>
        <w:tab/>
      </w:r>
      <w:r w:rsidRPr="00980002">
        <w:rPr>
          <w:b w:val="0"/>
          <w:noProof/>
          <w:sz w:val="18"/>
        </w:rPr>
        <w:fldChar w:fldCharType="begin"/>
      </w:r>
      <w:r w:rsidRPr="00980002">
        <w:rPr>
          <w:b w:val="0"/>
          <w:noProof/>
          <w:sz w:val="18"/>
        </w:rPr>
        <w:instrText xml:space="preserve"> PAGEREF _Toc132119049 \h </w:instrText>
      </w:r>
      <w:r w:rsidRPr="00980002">
        <w:rPr>
          <w:b w:val="0"/>
          <w:noProof/>
          <w:sz w:val="18"/>
        </w:rPr>
      </w:r>
      <w:r w:rsidRPr="00980002">
        <w:rPr>
          <w:b w:val="0"/>
          <w:noProof/>
          <w:sz w:val="18"/>
        </w:rPr>
        <w:fldChar w:fldCharType="separate"/>
      </w:r>
      <w:r w:rsidRPr="00980002">
        <w:rPr>
          <w:b w:val="0"/>
          <w:noProof/>
          <w:sz w:val="18"/>
        </w:rPr>
        <w:t>86</w:t>
      </w:r>
      <w:r w:rsidRPr="00980002">
        <w:rPr>
          <w:b w:val="0"/>
          <w:noProof/>
          <w:sz w:val="18"/>
        </w:rPr>
        <w:fldChar w:fldCharType="end"/>
      </w:r>
    </w:p>
    <w:p w:rsidR="00980002" w:rsidRDefault="00980002">
      <w:pPr>
        <w:pStyle w:val="TOC5"/>
        <w:rPr>
          <w:rFonts w:asciiTheme="minorHAnsi" w:eastAsiaTheme="minorEastAsia" w:hAnsiTheme="minorHAnsi" w:cstheme="minorBidi"/>
          <w:noProof/>
          <w:kern w:val="0"/>
          <w:sz w:val="22"/>
          <w:szCs w:val="22"/>
        </w:rPr>
      </w:pPr>
      <w:r>
        <w:rPr>
          <w:noProof/>
        </w:rPr>
        <w:t>34</w:t>
      </w:r>
      <w:r>
        <w:rPr>
          <w:noProof/>
        </w:rPr>
        <w:tab/>
        <w:t xml:space="preserve">Application of amendments made by the </w:t>
      </w:r>
      <w:r w:rsidRPr="00436692">
        <w:rPr>
          <w:i/>
          <w:noProof/>
        </w:rPr>
        <w:t>Public Governance, Performance and Accountability Amendment (Reporting Executive Remuneration) Rules 2019</w:t>
      </w:r>
      <w:r w:rsidRPr="00980002">
        <w:rPr>
          <w:noProof/>
        </w:rPr>
        <w:tab/>
      </w:r>
      <w:r w:rsidRPr="00980002">
        <w:rPr>
          <w:noProof/>
        </w:rPr>
        <w:fldChar w:fldCharType="begin"/>
      </w:r>
      <w:r w:rsidRPr="00980002">
        <w:rPr>
          <w:noProof/>
        </w:rPr>
        <w:instrText xml:space="preserve"> PAGEREF _Toc132119050 \h </w:instrText>
      </w:r>
      <w:r w:rsidRPr="00980002">
        <w:rPr>
          <w:noProof/>
        </w:rPr>
      </w:r>
      <w:r w:rsidRPr="00980002">
        <w:rPr>
          <w:noProof/>
        </w:rPr>
        <w:fldChar w:fldCharType="separate"/>
      </w:r>
      <w:r w:rsidRPr="00980002">
        <w:rPr>
          <w:noProof/>
        </w:rPr>
        <w:t>86</w:t>
      </w:r>
      <w:r w:rsidRPr="00980002">
        <w:rPr>
          <w:noProof/>
        </w:rPr>
        <w:fldChar w:fldCharType="end"/>
      </w:r>
    </w:p>
    <w:p w:rsidR="00980002" w:rsidRDefault="00980002">
      <w:pPr>
        <w:pStyle w:val="TOC2"/>
        <w:rPr>
          <w:rFonts w:asciiTheme="minorHAnsi" w:eastAsiaTheme="minorEastAsia" w:hAnsiTheme="minorHAnsi" w:cstheme="minorBidi"/>
          <w:b w:val="0"/>
          <w:noProof/>
          <w:kern w:val="0"/>
          <w:sz w:val="22"/>
          <w:szCs w:val="22"/>
        </w:rPr>
      </w:pPr>
      <w:r>
        <w:rPr>
          <w:noProof/>
        </w:rPr>
        <w:t>Part 5—Amendments made by the Public Governance, Performance and Accountability Amendment (Annual Reporting) Rules 2019</w:t>
      </w:r>
      <w:r w:rsidRPr="00980002">
        <w:rPr>
          <w:b w:val="0"/>
          <w:noProof/>
          <w:sz w:val="18"/>
        </w:rPr>
        <w:tab/>
      </w:r>
      <w:r w:rsidRPr="00980002">
        <w:rPr>
          <w:b w:val="0"/>
          <w:noProof/>
          <w:sz w:val="18"/>
        </w:rPr>
        <w:fldChar w:fldCharType="begin"/>
      </w:r>
      <w:r w:rsidRPr="00980002">
        <w:rPr>
          <w:b w:val="0"/>
          <w:noProof/>
          <w:sz w:val="18"/>
        </w:rPr>
        <w:instrText xml:space="preserve"> PAGEREF _Toc132119051 \h </w:instrText>
      </w:r>
      <w:r w:rsidRPr="00980002">
        <w:rPr>
          <w:b w:val="0"/>
          <w:noProof/>
          <w:sz w:val="18"/>
        </w:rPr>
      </w:r>
      <w:r w:rsidRPr="00980002">
        <w:rPr>
          <w:b w:val="0"/>
          <w:noProof/>
          <w:sz w:val="18"/>
        </w:rPr>
        <w:fldChar w:fldCharType="separate"/>
      </w:r>
      <w:r w:rsidRPr="00980002">
        <w:rPr>
          <w:b w:val="0"/>
          <w:noProof/>
          <w:sz w:val="18"/>
        </w:rPr>
        <w:t>87</w:t>
      </w:r>
      <w:r w:rsidRPr="00980002">
        <w:rPr>
          <w:b w:val="0"/>
          <w:noProof/>
          <w:sz w:val="18"/>
        </w:rPr>
        <w:fldChar w:fldCharType="end"/>
      </w:r>
    </w:p>
    <w:p w:rsidR="00980002" w:rsidRDefault="00980002">
      <w:pPr>
        <w:pStyle w:val="TOC5"/>
        <w:rPr>
          <w:rFonts w:asciiTheme="minorHAnsi" w:eastAsiaTheme="minorEastAsia" w:hAnsiTheme="minorHAnsi" w:cstheme="minorBidi"/>
          <w:noProof/>
          <w:kern w:val="0"/>
          <w:sz w:val="22"/>
          <w:szCs w:val="22"/>
        </w:rPr>
      </w:pPr>
      <w:r>
        <w:rPr>
          <w:noProof/>
        </w:rPr>
        <w:t>35</w:t>
      </w:r>
      <w:r>
        <w:rPr>
          <w:noProof/>
        </w:rPr>
        <w:tab/>
        <w:t xml:space="preserve">Application of amendments made by the </w:t>
      </w:r>
      <w:r w:rsidRPr="00436692">
        <w:rPr>
          <w:i/>
          <w:noProof/>
        </w:rPr>
        <w:t>Public Governance, Performance and Accountability Amendment (Annual Reporting) Rules 2019</w:t>
      </w:r>
      <w:r w:rsidRPr="00980002">
        <w:rPr>
          <w:noProof/>
        </w:rPr>
        <w:tab/>
      </w:r>
      <w:r w:rsidRPr="00980002">
        <w:rPr>
          <w:noProof/>
        </w:rPr>
        <w:fldChar w:fldCharType="begin"/>
      </w:r>
      <w:r w:rsidRPr="00980002">
        <w:rPr>
          <w:noProof/>
        </w:rPr>
        <w:instrText xml:space="preserve"> PAGEREF _Toc132119052 \h </w:instrText>
      </w:r>
      <w:r w:rsidRPr="00980002">
        <w:rPr>
          <w:noProof/>
        </w:rPr>
      </w:r>
      <w:r w:rsidRPr="00980002">
        <w:rPr>
          <w:noProof/>
        </w:rPr>
        <w:fldChar w:fldCharType="separate"/>
      </w:r>
      <w:r w:rsidRPr="00980002">
        <w:rPr>
          <w:noProof/>
        </w:rPr>
        <w:t>87</w:t>
      </w:r>
      <w:r w:rsidRPr="00980002">
        <w:rPr>
          <w:noProof/>
        </w:rPr>
        <w:fldChar w:fldCharType="end"/>
      </w:r>
    </w:p>
    <w:p w:rsidR="00980002" w:rsidRDefault="00980002">
      <w:pPr>
        <w:pStyle w:val="TOC2"/>
        <w:rPr>
          <w:rFonts w:asciiTheme="minorHAnsi" w:eastAsiaTheme="minorEastAsia" w:hAnsiTheme="minorHAnsi" w:cstheme="minorBidi"/>
          <w:b w:val="0"/>
          <w:noProof/>
          <w:kern w:val="0"/>
          <w:sz w:val="22"/>
          <w:szCs w:val="22"/>
        </w:rPr>
      </w:pPr>
      <w:r>
        <w:rPr>
          <w:noProof/>
        </w:rPr>
        <w:t>Part 6—Amendments made by the Public Governance, Performance and Accountability Amendment (2020 Measures No. 1) Rules 2020</w:t>
      </w:r>
      <w:r w:rsidRPr="00980002">
        <w:rPr>
          <w:b w:val="0"/>
          <w:noProof/>
          <w:sz w:val="18"/>
        </w:rPr>
        <w:tab/>
      </w:r>
      <w:r w:rsidRPr="00980002">
        <w:rPr>
          <w:b w:val="0"/>
          <w:noProof/>
          <w:sz w:val="18"/>
        </w:rPr>
        <w:fldChar w:fldCharType="begin"/>
      </w:r>
      <w:r w:rsidRPr="00980002">
        <w:rPr>
          <w:b w:val="0"/>
          <w:noProof/>
          <w:sz w:val="18"/>
        </w:rPr>
        <w:instrText xml:space="preserve"> PAGEREF _Toc132119053 \h </w:instrText>
      </w:r>
      <w:r w:rsidRPr="00980002">
        <w:rPr>
          <w:b w:val="0"/>
          <w:noProof/>
          <w:sz w:val="18"/>
        </w:rPr>
      </w:r>
      <w:r w:rsidRPr="00980002">
        <w:rPr>
          <w:b w:val="0"/>
          <w:noProof/>
          <w:sz w:val="18"/>
        </w:rPr>
        <w:fldChar w:fldCharType="separate"/>
      </w:r>
      <w:r w:rsidRPr="00980002">
        <w:rPr>
          <w:b w:val="0"/>
          <w:noProof/>
          <w:sz w:val="18"/>
        </w:rPr>
        <w:t>88</w:t>
      </w:r>
      <w:r w:rsidRPr="00980002">
        <w:rPr>
          <w:b w:val="0"/>
          <w:noProof/>
          <w:sz w:val="18"/>
        </w:rPr>
        <w:fldChar w:fldCharType="end"/>
      </w:r>
    </w:p>
    <w:p w:rsidR="00980002" w:rsidRDefault="00980002">
      <w:pPr>
        <w:pStyle w:val="TOC5"/>
        <w:rPr>
          <w:rFonts w:asciiTheme="minorHAnsi" w:eastAsiaTheme="minorEastAsia" w:hAnsiTheme="minorHAnsi" w:cstheme="minorBidi"/>
          <w:noProof/>
          <w:kern w:val="0"/>
          <w:sz w:val="22"/>
          <w:szCs w:val="22"/>
        </w:rPr>
      </w:pPr>
      <w:r>
        <w:rPr>
          <w:noProof/>
        </w:rPr>
        <w:t>36</w:t>
      </w:r>
      <w:r>
        <w:rPr>
          <w:noProof/>
        </w:rPr>
        <w:tab/>
        <w:t xml:space="preserve">Application of amendments made by the </w:t>
      </w:r>
      <w:r w:rsidRPr="00436692">
        <w:rPr>
          <w:i/>
          <w:noProof/>
        </w:rPr>
        <w:t>Public Governance, Performance and Accountability Amendment (2020 Measures No. 1) Rules 2020</w:t>
      </w:r>
      <w:r w:rsidRPr="00980002">
        <w:rPr>
          <w:noProof/>
        </w:rPr>
        <w:tab/>
      </w:r>
      <w:r w:rsidRPr="00980002">
        <w:rPr>
          <w:noProof/>
        </w:rPr>
        <w:fldChar w:fldCharType="begin"/>
      </w:r>
      <w:r w:rsidRPr="00980002">
        <w:rPr>
          <w:noProof/>
        </w:rPr>
        <w:instrText xml:space="preserve"> PAGEREF _Toc132119054 \h </w:instrText>
      </w:r>
      <w:r w:rsidRPr="00980002">
        <w:rPr>
          <w:noProof/>
        </w:rPr>
      </w:r>
      <w:r w:rsidRPr="00980002">
        <w:rPr>
          <w:noProof/>
        </w:rPr>
        <w:fldChar w:fldCharType="separate"/>
      </w:r>
      <w:r w:rsidRPr="00980002">
        <w:rPr>
          <w:noProof/>
        </w:rPr>
        <w:t>88</w:t>
      </w:r>
      <w:r w:rsidRPr="00980002">
        <w:rPr>
          <w:noProof/>
        </w:rPr>
        <w:fldChar w:fldCharType="end"/>
      </w:r>
    </w:p>
    <w:p w:rsidR="00980002" w:rsidRDefault="00980002">
      <w:pPr>
        <w:pStyle w:val="TOC2"/>
        <w:rPr>
          <w:rFonts w:asciiTheme="minorHAnsi" w:eastAsiaTheme="minorEastAsia" w:hAnsiTheme="minorHAnsi" w:cstheme="minorBidi"/>
          <w:b w:val="0"/>
          <w:noProof/>
          <w:kern w:val="0"/>
          <w:sz w:val="22"/>
          <w:szCs w:val="22"/>
        </w:rPr>
      </w:pPr>
      <w:r>
        <w:rPr>
          <w:noProof/>
        </w:rPr>
        <w:t>Part 7—Amendments made by the Public Governance, Performance and Accountability Amendment (2020 Measures No. 2) Rules 2020</w:t>
      </w:r>
      <w:r w:rsidRPr="00980002">
        <w:rPr>
          <w:b w:val="0"/>
          <w:noProof/>
          <w:sz w:val="18"/>
        </w:rPr>
        <w:tab/>
      </w:r>
      <w:r w:rsidRPr="00980002">
        <w:rPr>
          <w:b w:val="0"/>
          <w:noProof/>
          <w:sz w:val="18"/>
        </w:rPr>
        <w:fldChar w:fldCharType="begin"/>
      </w:r>
      <w:r w:rsidRPr="00980002">
        <w:rPr>
          <w:b w:val="0"/>
          <w:noProof/>
          <w:sz w:val="18"/>
        </w:rPr>
        <w:instrText xml:space="preserve"> PAGEREF _Toc132119055 \h </w:instrText>
      </w:r>
      <w:r w:rsidRPr="00980002">
        <w:rPr>
          <w:b w:val="0"/>
          <w:noProof/>
          <w:sz w:val="18"/>
        </w:rPr>
      </w:r>
      <w:r w:rsidRPr="00980002">
        <w:rPr>
          <w:b w:val="0"/>
          <w:noProof/>
          <w:sz w:val="18"/>
        </w:rPr>
        <w:fldChar w:fldCharType="separate"/>
      </w:r>
      <w:r w:rsidRPr="00980002">
        <w:rPr>
          <w:b w:val="0"/>
          <w:noProof/>
          <w:sz w:val="18"/>
        </w:rPr>
        <w:t>89</w:t>
      </w:r>
      <w:r w:rsidRPr="00980002">
        <w:rPr>
          <w:b w:val="0"/>
          <w:noProof/>
          <w:sz w:val="18"/>
        </w:rPr>
        <w:fldChar w:fldCharType="end"/>
      </w:r>
    </w:p>
    <w:p w:rsidR="00980002" w:rsidRDefault="00980002">
      <w:pPr>
        <w:pStyle w:val="TOC5"/>
        <w:rPr>
          <w:rFonts w:asciiTheme="minorHAnsi" w:eastAsiaTheme="minorEastAsia" w:hAnsiTheme="minorHAnsi" w:cstheme="minorBidi"/>
          <w:noProof/>
          <w:kern w:val="0"/>
          <w:sz w:val="22"/>
          <w:szCs w:val="22"/>
        </w:rPr>
      </w:pPr>
      <w:r>
        <w:rPr>
          <w:noProof/>
        </w:rPr>
        <w:t>37</w:t>
      </w:r>
      <w:r>
        <w:rPr>
          <w:noProof/>
        </w:rPr>
        <w:tab/>
        <w:t xml:space="preserve">Application of amendments made by the </w:t>
      </w:r>
      <w:r w:rsidRPr="00436692">
        <w:rPr>
          <w:i/>
          <w:noProof/>
        </w:rPr>
        <w:t>Public Governance, Performance and Accountability Amendment (2020 Measures No. 2) Rules 2020</w:t>
      </w:r>
      <w:r w:rsidRPr="00980002">
        <w:rPr>
          <w:noProof/>
        </w:rPr>
        <w:tab/>
      </w:r>
      <w:r w:rsidRPr="00980002">
        <w:rPr>
          <w:noProof/>
        </w:rPr>
        <w:fldChar w:fldCharType="begin"/>
      </w:r>
      <w:r w:rsidRPr="00980002">
        <w:rPr>
          <w:noProof/>
        </w:rPr>
        <w:instrText xml:space="preserve"> PAGEREF _Toc132119056 \h </w:instrText>
      </w:r>
      <w:r w:rsidRPr="00980002">
        <w:rPr>
          <w:noProof/>
        </w:rPr>
      </w:r>
      <w:r w:rsidRPr="00980002">
        <w:rPr>
          <w:noProof/>
        </w:rPr>
        <w:fldChar w:fldCharType="separate"/>
      </w:r>
      <w:r w:rsidRPr="00980002">
        <w:rPr>
          <w:noProof/>
        </w:rPr>
        <w:t>89</w:t>
      </w:r>
      <w:r w:rsidRPr="00980002">
        <w:rPr>
          <w:noProof/>
        </w:rPr>
        <w:fldChar w:fldCharType="end"/>
      </w:r>
    </w:p>
    <w:p w:rsidR="00980002" w:rsidRDefault="00980002">
      <w:pPr>
        <w:pStyle w:val="TOC5"/>
        <w:rPr>
          <w:rFonts w:asciiTheme="minorHAnsi" w:eastAsiaTheme="minorEastAsia" w:hAnsiTheme="minorHAnsi" w:cstheme="minorBidi"/>
          <w:noProof/>
          <w:kern w:val="0"/>
          <w:sz w:val="22"/>
          <w:szCs w:val="22"/>
        </w:rPr>
      </w:pPr>
      <w:r>
        <w:rPr>
          <w:noProof/>
        </w:rPr>
        <w:t>38</w:t>
      </w:r>
      <w:r>
        <w:rPr>
          <w:noProof/>
        </w:rPr>
        <w:tab/>
        <w:t>Transitional provision—nominations</w:t>
      </w:r>
      <w:r w:rsidRPr="00980002">
        <w:rPr>
          <w:noProof/>
        </w:rPr>
        <w:tab/>
      </w:r>
      <w:r w:rsidRPr="00980002">
        <w:rPr>
          <w:noProof/>
        </w:rPr>
        <w:fldChar w:fldCharType="begin"/>
      </w:r>
      <w:r w:rsidRPr="00980002">
        <w:rPr>
          <w:noProof/>
        </w:rPr>
        <w:instrText xml:space="preserve"> PAGEREF _Toc132119057 \h </w:instrText>
      </w:r>
      <w:r w:rsidRPr="00980002">
        <w:rPr>
          <w:noProof/>
        </w:rPr>
      </w:r>
      <w:r w:rsidRPr="00980002">
        <w:rPr>
          <w:noProof/>
        </w:rPr>
        <w:fldChar w:fldCharType="separate"/>
      </w:r>
      <w:r w:rsidRPr="00980002">
        <w:rPr>
          <w:noProof/>
        </w:rPr>
        <w:t>89</w:t>
      </w:r>
      <w:r w:rsidRPr="00980002">
        <w:rPr>
          <w:noProof/>
        </w:rPr>
        <w:fldChar w:fldCharType="end"/>
      </w:r>
    </w:p>
    <w:p w:rsidR="00980002" w:rsidRDefault="00980002">
      <w:pPr>
        <w:pStyle w:val="TOC2"/>
        <w:rPr>
          <w:rFonts w:asciiTheme="minorHAnsi" w:eastAsiaTheme="minorEastAsia" w:hAnsiTheme="minorHAnsi" w:cstheme="minorBidi"/>
          <w:b w:val="0"/>
          <w:noProof/>
          <w:kern w:val="0"/>
          <w:sz w:val="22"/>
          <w:szCs w:val="22"/>
        </w:rPr>
      </w:pPr>
      <w:r>
        <w:rPr>
          <w:noProof/>
        </w:rPr>
        <w:t>Part 8—Amendments made by the Public Governance, Performance and Accountability Amendment (Consultancy and Non</w:t>
      </w:r>
      <w:r>
        <w:rPr>
          <w:noProof/>
        </w:rPr>
        <w:noBreakHyphen/>
        <w:t>Consultancy Contract Expenditure Reporting) Rules 2020</w:t>
      </w:r>
      <w:r w:rsidRPr="00980002">
        <w:rPr>
          <w:b w:val="0"/>
          <w:noProof/>
          <w:sz w:val="18"/>
        </w:rPr>
        <w:tab/>
      </w:r>
      <w:r w:rsidRPr="00980002">
        <w:rPr>
          <w:b w:val="0"/>
          <w:noProof/>
          <w:sz w:val="18"/>
        </w:rPr>
        <w:fldChar w:fldCharType="begin"/>
      </w:r>
      <w:r w:rsidRPr="00980002">
        <w:rPr>
          <w:b w:val="0"/>
          <w:noProof/>
          <w:sz w:val="18"/>
        </w:rPr>
        <w:instrText xml:space="preserve"> PAGEREF _Toc132119058 \h </w:instrText>
      </w:r>
      <w:r w:rsidRPr="00980002">
        <w:rPr>
          <w:b w:val="0"/>
          <w:noProof/>
          <w:sz w:val="18"/>
        </w:rPr>
      </w:r>
      <w:r w:rsidRPr="00980002">
        <w:rPr>
          <w:b w:val="0"/>
          <w:noProof/>
          <w:sz w:val="18"/>
        </w:rPr>
        <w:fldChar w:fldCharType="separate"/>
      </w:r>
      <w:r w:rsidRPr="00980002">
        <w:rPr>
          <w:b w:val="0"/>
          <w:noProof/>
          <w:sz w:val="18"/>
        </w:rPr>
        <w:t>90</w:t>
      </w:r>
      <w:r w:rsidRPr="00980002">
        <w:rPr>
          <w:b w:val="0"/>
          <w:noProof/>
          <w:sz w:val="18"/>
        </w:rPr>
        <w:fldChar w:fldCharType="end"/>
      </w:r>
    </w:p>
    <w:p w:rsidR="00980002" w:rsidRDefault="00980002">
      <w:pPr>
        <w:pStyle w:val="TOC5"/>
        <w:rPr>
          <w:rFonts w:asciiTheme="minorHAnsi" w:eastAsiaTheme="minorEastAsia" w:hAnsiTheme="minorHAnsi" w:cstheme="minorBidi"/>
          <w:noProof/>
          <w:kern w:val="0"/>
          <w:sz w:val="22"/>
          <w:szCs w:val="22"/>
        </w:rPr>
      </w:pPr>
      <w:r>
        <w:rPr>
          <w:noProof/>
        </w:rPr>
        <w:t>39</w:t>
      </w:r>
      <w:r>
        <w:rPr>
          <w:noProof/>
        </w:rPr>
        <w:tab/>
        <w:t xml:space="preserve">Application of amendments made by the </w:t>
      </w:r>
      <w:r w:rsidRPr="00436692">
        <w:rPr>
          <w:i/>
          <w:noProof/>
        </w:rPr>
        <w:t>Public Governance, Performance and Accountability Amendment (Consultancy and Non</w:t>
      </w:r>
      <w:r w:rsidRPr="00436692">
        <w:rPr>
          <w:i/>
          <w:noProof/>
        </w:rPr>
        <w:noBreakHyphen/>
        <w:t>Consultancy Contract Expenditure Reporting) Rules 2020</w:t>
      </w:r>
      <w:r w:rsidRPr="00980002">
        <w:rPr>
          <w:noProof/>
        </w:rPr>
        <w:tab/>
      </w:r>
      <w:r w:rsidRPr="00980002">
        <w:rPr>
          <w:noProof/>
        </w:rPr>
        <w:fldChar w:fldCharType="begin"/>
      </w:r>
      <w:r w:rsidRPr="00980002">
        <w:rPr>
          <w:noProof/>
        </w:rPr>
        <w:instrText xml:space="preserve"> PAGEREF _Toc132119059 \h </w:instrText>
      </w:r>
      <w:r w:rsidRPr="00980002">
        <w:rPr>
          <w:noProof/>
        </w:rPr>
      </w:r>
      <w:r w:rsidRPr="00980002">
        <w:rPr>
          <w:noProof/>
        </w:rPr>
        <w:fldChar w:fldCharType="separate"/>
      </w:r>
      <w:r w:rsidRPr="00980002">
        <w:rPr>
          <w:noProof/>
        </w:rPr>
        <w:t>90</w:t>
      </w:r>
      <w:r w:rsidRPr="00980002">
        <w:rPr>
          <w:noProof/>
        </w:rPr>
        <w:fldChar w:fldCharType="end"/>
      </w:r>
    </w:p>
    <w:p w:rsidR="00980002" w:rsidRDefault="00980002">
      <w:pPr>
        <w:pStyle w:val="TOC2"/>
        <w:rPr>
          <w:rFonts w:asciiTheme="minorHAnsi" w:eastAsiaTheme="minorEastAsia" w:hAnsiTheme="minorHAnsi" w:cstheme="minorBidi"/>
          <w:b w:val="0"/>
          <w:noProof/>
          <w:kern w:val="0"/>
          <w:sz w:val="22"/>
          <w:szCs w:val="22"/>
        </w:rPr>
      </w:pPr>
      <w:r>
        <w:rPr>
          <w:noProof/>
        </w:rPr>
        <w:t>Part 9—Publication deadline for 2020</w:t>
      </w:r>
      <w:r>
        <w:rPr>
          <w:noProof/>
        </w:rPr>
        <w:noBreakHyphen/>
        <w:t>21 corporate plans</w:t>
      </w:r>
      <w:r w:rsidRPr="00980002">
        <w:rPr>
          <w:b w:val="0"/>
          <w:noProof/>
          <w:sz w:val="18"/>
        </w:rPr>
        <w:tab/>
      </w:r>
      <w:r w:rsidRPr="00980002">
        <w:rPr>
          <w:b w:val="0"/>
          <w:noProof/>
          <w:sz w:val="18"/>
        </w:rPr>
        <w:fldChar w:fldCharType="begin"/>
      </w:r>
      <w:r w:rsidRPr="00980002">
        <w:rPr>
          <w:b w:val="0"/>
          <w:noProof/>
          <w:sz w:val="18"/>
        </w:rPr>
        <w:instrText xml:space="preserve"> PAGEREF _Toc132119060 \h </w:instrText>
      </w:r>
      <w:r w:rsidRPr="00980002">
        <w:rPr>
          <w:b w:val="0"/>
          <w:noProof/>
          <w:sz w:val="18"/>
        </w:rPr>
      </w:r>
      <w:r w:rsidRPr="00980002">
        <w:rPr>
          <w:b w:val="0"/>
          <w:noProof/>
          <w:sz w:val="18"/>
        </w:rPr>
        <w:fldChar w:fldCharType="separate"/>
      </w:r>
      <w:r w:rsidRPr="00980002">
        <w:rPr>
          <w:b w:val="0"/>
          <w:noProof/>
          <w:sz w:val="18"/>
        </w:rPr>
        <w:t>91</w:t>
      </w:r>
      <w:r w:rsidRPr="00980002">
        <w:rPr>
          <w:b w:val="0"/>
          <w:noProof/>
          <w:sz w:val="18"/>
        </w:rPr>
        <w:fldChar w:fldCharType="end"/>
      </w:r>
    </w:p>
    <w:p w:rsidR="00980002" w:rsidRDefault="00980002">
      <w:pPr>
        <w:pStyle w:val="TOC5"/>
        <w:rPr>
          <w:rFonts w:asciiTheme="minorHAnsi" w:eastAsiaTheme="minorEastAsia" w:hAnsiTheme="minorHAnsi" w:cstheme="minorBidi"/>
          <w:noProof/>
          <w:kern w:val="0"/>
          <w:sz w:val="22"/>
          <w:szCs w:val="22"/>
        </w:rPr>
      </w:pPr>
      <w:r>
        <w:rPr>
          <w:noProof/>
        </w:rPr>
        <w:t>40</w:t>
      </w:r>
      <w:r>
        <w:rPr>
          <w:noProof/>
        </w:rPr>
        <w:tab/>
        <w:t>Publication deadline for 2020</w:t>
      </w:r>
      <w:r>
        <w:rPr>
          <w:noProof/>
        </w:rPr>
        <w:noBreakHyphen/>
        <w:t>21 corporate plans</w:t>
      </w:r>
      <w:r w:rsidRPr="00980002">
        <w:rPr>
          <w:noProof/>
        </w:rPr>
        <w:tab/>
      </w:r>
      <w:r w:rsidRPr="00980002">
        <w:rPr>
          <w:noProof/>
        </w:rPr>
        <w:fldChar w:fldCharType="begin"/>
      </w:r>
      <w:r w:rsidRPr="00980002">
        <w:rPr>
          <w:noProof/>
        </w:rPr>
        <w:instrText xml:space="preserve"> PAGEREF _Toc132119061 \h </w:instrText>
      </w:r>
      <w:r w:rsidRPr="00980002">
        <w:rPr>
          <w:noProof/>
        </w:rPr>
      </w:r>
      <w:r w:rsidRPr="00980002">
        <w:rPr>
          <w:noProof/>
        </w:rPr>
        <w:fldChar w:fldCharType="separate"/>
      </w:r>
      <w:r w:rsidRPr="00980002">
        <w:rPr>
          <w:noProof/>
        </w:rPr>
        <w:t>91</w:t>
      </w:r>
      <w:r w:rsidRPr="00980002">
        <w:rPr>
          <w:noProof/>
        </w:rPr>
        <w:fldChar w:fldCharType="end"/>
      </w:r>
    </w:p>
    <w:p w:rsidR="00980002" w:rsidRDefault="00980002">
      <w:pPr>
        <w:pStyle w:val="TOC2"/>
        <w:rPr>
          <w:rFonts w:asciiTheme="minorHAnsi" w:eastAsiaTheme="minorEastAsia" w:hAnsiTheme="minorHAnsi" w:cstheme="minorBidi"/>
          <w:b w:val="0"/>
          <w:noProof/>
          <w:kern w:val="0"/>
          <w:sz w:val="22"/>
          <w:szCs w:val="22"/>
        </w:rPr>
      </w:pPr>
      <w:r>
        <w:rPr>
          <w:noProof/>
        </w:rPr>
        <w:t>Part 10—Amendments made by the Public Governance, Performance and Accountability Amendment (Special Account Determination) Rules 2021</w:t>
      </w:r>
      <w:r w:rsidRPr="00980002">
        <w:rPr>
          <w:b w:val="0"/>
          <w:noProof/>
          <w:sz w:val="18"/>
        </w:rPr>
        <w:tab/>
      </w:r>
      <w:r w:rsidRPr="00980002">
        <w:rPr>
          <w:b w:val="0"/>
          <w:noProof/>
          <w:sz w:val="18"/>
        </w:rPr>
        <w:fldChar w:fldCharType="begin"/>
      </w:r>
      <w:r w:rsidRPr="00980002">
        <w:rPr>
          <w:b w:val="0"/>
          <w:noProof/>
          <w:sz w:val="18"/>
        </w:rPr>
        <w:instrText xml:space="preserve"> PAGEREF _Toc132119062 \h </w:instrText>
      </w:r>
      <w:r w:rsidRPr="00980002">
        <w:rPr>
          <w:b w:val="0"/>
          <w:noProof/>
          <w:sz w:val="18"/>
        </w:rPr>
      </w:r>
      <w:r w:rsidRPr="00980002">
        <w:rPr>
          <w:b w:val="0"/>
          <w:noProof/>
          <w:sz w:val="18"/>
        </w:rPr>
        <w:fldChar w:fldCharType="separate"/>
      </w:r>
      <w:r w:rsidRPr="00980002">
        <w:rPr>
          <w:b w:val="0"/>
          <w:noProof/>
          <w:sz w:val="18"/>
        </w:rPr>
        <w:t>92</w:t>
      </w:r>
      <w:r w:rsidRPr="00980002">
        <w:rPr>
          <w:b w:val="0"/>
          <w:noProof/>
          <w:sz w:val="18"/>
        </w:rPr>
        <w:fldChar w:fldCharType="end"/>
      </w:r>
    </w:p>
    <w:p w:rsidR="00980002" w:rsidRDefault="00980002">
      <w:pPr>
        <w:pStyle w:val="TOC5"/>
        <w:rPr>
          <w:rFonts w:asciiTheme="minorHAnsi" w:eastAsiaTheme="minorEastAsia" w:hAnsiTheme="minorHAnsi" w:cstheme="minorBidi"/>
          <w:noProof/>
          <w:kern w:val="0"/>
          <w:sz w:val="22"/>
          <w:szCs w:val="22"/>
        </w:rPr>
      </w:pPr>
      <w:r>
        <w:rPr>
          <w:noProof/>
        </w:rPr>
        <w:t>41</w:t>
      </w:r>
      <w:r>
        <w:rPr>
          <w:noProof/>
        </w:rPr>
        <w:tab/>
        <w:t xml:space="preserve">Application of amendments made by the </w:t>
      </w:r>
      <w:r w:rsidRPr="00436692">
        <w:rPr>
          <w:i/>
          <w:noProof/>
        </w:rPr>
        <w:t>Public Governance, Performance and Accountability Amendment (Special Account Determination) Rules 2021</w:t>
      </w:r>
      <w:r w:rsidRPr="00980002">
        <w:rPr>
          <w:noProof/>
        </w:rPr>
        <w:tab/>
      </w:r>
      <w:r w:rsidRPr="00980002">
        <w:rPr>
          <w:noProof/>
        </w:rPr>
        <w:fldChar w:fldCharType="begin"/>
      </w:r>
      <w:r w:rsidRPr="00980002">
        <w:rPr>
          <w:noProof/>
        </w:rPr>
        <w:instrText xml:space="preserve"> PAGEREF _Toc132119063 \h </w:instrText>
      </w:r>
      <w:r w:rsidRPr="00980002">
        <w:rPr>
          <w:noProof/>
        </w:rPr>
      </w:r>
      <w:r w:rsidRPr="00980002">
        <w:rPr>
          <w:noProof/>
        </w:rPr>
        <w:fldChar w:fldCharType="separate"/>
      </w:r>
      <w:r w:rsidRPr="00980002">
        <w:rPr>
          <w:noProof/>
        </w:rPr>
        <w:t>92</w:t>
      </w:r>
      <w:r w:rsidRPr="00980002">
        <w:rPr>
          <w:noProof/>
        </w:rPr>
        <w:fldChar w:fldCharType="end"/>
      </w:r>
    </w:p>
    <w:p w:rsidR="00980002" w:rsidRDefault="00980002">
      <w:pPr>
        <w:pStyle w:val="TOC1"/>
        <w:rPr>
          <w:rFonts w:asciiTheme="minorHAnsi" w:eastAsiaTheme="minorEastAsia" w:hAnsiTheme="minorHAnsi" w:cstheme="minorBidi"/>
          <w:b w:val="0"/>
          <w:noProof/>
          <w:kern w:val="0"/>
          <w:sz w:val="22"/>
          <w:szCs w:val="22"/>
        </w:rPr>
      </w:pPr>
      <w:r>
        <w:rPr>
          <w:noProof/>
        </w:rPr>
        <w:t>Schedule 1—Listed entities</w:t>
      </w:r>
      <w:r w:rsidRPr="00980002">
        <w:rPr>
          <w:b w:val="0"/>
          <w:noProof/>
          <w:sz w:val="18"/>
        </w:rPr>
        <w:tab/>
      </w:r>
      <w:r w:rsidRPr="00980002">
        <w:rPr>
          <w:b w:val="0"/>
          <w:noProof/>
          <w:sz w:val="18"/>
        </w:rPr>
        <w:fldChar w:fldCharType="begin"/>
      </w:r>
      <w:r w:rsidRPr="00980002">
        <w:rPr>
          <w:b w:val="0"/>
          <w:noProof/>
          <w:sz w:val="18"/>
        </w:rPr>
        <w:instrText xml:space="preserve"> PAGEREF _Toc132119064 \h </w:instrText>
      </w:r>
      <w:r w:rsidRPr="00980002">
        <w:rPr>
          <w:b w:val="0"/>
          <w:noProof/>
          <w:sz w:val="18"/>
        </w:rPr>
      </w:r>
      <w:r w:rsidRPr="00980002">
        <w:rPr>
          <w:b w:val="0"/>
          <w:noProof/>
          <w:sz w:val="18"/>
        </w:rPr>
        <w:fldChar w:fldCharType="separate"/>
      </w:r>
      <w:r w:rsidRPr="00980002">
        <w:rPr>
          <w:b w:val="0"/>
          <w:noProof/>
          <w:sz w:val="18"/>
        </w:rPr>
        <w:t>93</w:t>
      </w:r>
      <w:r w:rsidRPr="00980002">
        <w:rPr>
          <w:b w:val="0"/>
          <w:noProof/>
          <w:sz w:val="18"/>
        </w:rPr>
        <w:fldChar w:fldCharType="end"/>
      </w:r>
    </w:p>
    <w:p w:rsidR="00980002" w:rsidRDefault="00980002">
      <w:pPr>
        <w:pStyle w:val="TOC5"/>
        <w:rPr>
          <w:rFonts w:asciiTheme="minorHAnsi" w:eastAsiaTheme="minorEastAsia" w:hAnsiTheme="minorHAnsi" w:cstheme="minorBidi"/>
          <w:noProof/>
          <w:kern w:val="0"/>
          <w:sz w:val="22"/>
          <w:szCs w:val="22"/>
        </w:rPr>
      </w:pPr>
      <w:r>
        <w:rPr>
          <w:noProof/>
        </w:rPr>
        <w:t>1</w:t>
      </w:r>
      <w:r>
        <w:rPr>
          <w:noProof/>
        </w:rPr>
        <w:tab/>
        <w:t>Guide to this Schedule</w:t>
      </w:r>
      <w:r w:rsidRPr="00980002">
        <w:rPr>
          <w:noProof/>
        </w:rPr>
        <w:tab/>
      </w:r>
      <w:r w:rsidRPr="00980002">
        <w:rPr>
          <w:noProof/>
        </w:rPr>
        <w:fldChar w:fldCharType="begin"/>
      </w:r>
      <w:r w:rsidRPr="00980002">
        <w:rPr>
          <w:noProof/>
        </w:rPr>
        <w:instrText xml:space="preserve"> PAGEREF _Toc132119065 \h </w:instrText>
      </w:r>
      <w:r w:rsidRPr="00980002">
        <w:rPr>
          <w:noProof/>
        </w:rPr>
      </w:r>
      <w:r w:rsidRPr="00980002">
        <w:rPr>
          <w:noProof/>
        </w:rPr>
        <w:fldChar w:fldCharType="separate"/>
      </w:r>
      <w:r w:rsidRPr="00980002">
        <w:rPr>
          <w:noProof/>
        </w:rPr>
        <w:t>93</w:t>
      </w:r>
      <w:r w:rsidRPr="00980002">
        <w:rPr>
          <w:noProof/>
        </w:rPr>
        <w:fldChar w:fldCharType="end"/>
      </w:r>
    </w:p>
    <w:p w:rsidR="00980002" w:rsidRDefault="00980002">
      <w:pPr>
        <w:pStyle w:val="TOC5"/>
        <w:rPr>
          <w:rFonts w:asciiTheme="minorHAnsi" w:eastAsiaTheme="minorEastAsia" w:hAnsiTheme="minorHAnsi" w:cstheme="minorBidi"/>
          <w:noProof/>
          <w:kern w:val="0"/>
          <w:sz w:val="22"/>
          <w:szCs w:val="22"/>
        </w:rPr>
      </w:pPr>
      <w:r>
        <w:rPr>
          <w:noProof/>
        </w:rPr>
        <w:t>2</w:t>
      </w:r>
      <w:r>
        <w:rPr>
          <w:noProof/>
        </w:rPr>
        <w:tab/>
        <w:t>Australian Office of Financial Management</w:t>
      </w:r>
      <w:r w:rsidRPr="00980002">
        <w:rPr>
          <w:noProof/>
        </w:rPr>
        <w:tab/>
      </w:r>
      <w:r w:rsidRPr="00980002">
        <w:rPr>
          <w:noProof/>
        </w:rPr>
        <w:fldChar w:fldCharType="begin"/>
      </w:r>
      <w:r w:rsidRPr="00980002">
        <w:rPr>
          <w:noProof/>
        </w:rPr>
        <w:instrText xml:space="preserve"> PAGEREF _Toc132119066 \h </w:instrText>
      </w:r>
      <w:r w:rsidRPr="00980002">
        <w:rPr>
          <w:noProof/>
        </w:rPr>
      </w:r>
      <w:r w:rsidRPr="00980002">
        <w:rPr>
          <w:noProof/>
        </w:rPr>
        <w:fldChar w:fldCharType="separate"/>
      </w:r>
      <w:r w:rsidRPr="00980002">
        <w:rPr>
          <w:noProof/>
        </w:rPr>
        <w:t>93</w:t>
      </w:r>
      <w:r w:rsidRPr="00980002">
        <w:rPr>
          <w:noProof/>
        </w:rPr>
        <w:fldChar w:fldCharType="end"/>
      </w:r>
    </w:p>
    <w:p w:rsidR="00980002" w:rsidRDefault="00980002">
      <w:pPr>
        <w:pStyle w:val="TOC5"/>
        <w:rPr>
          <w:rFonts w:asciiTheme="minorHAnsi" w:eastAsiaTheme="minorEastAsia" w:hAnsiTheme="minorHAnsi" w:cstheme="minorBidi"/>
          <w:noProof/>
          <w:kern w:val="0"/>
          <w:sz w:val="22"/>
          <w:szCs w:val="22"/>
        </w:rPr>
      </w:pPr>
      <w:r>
        <w:rPr>
          <w:noProof/>
        </w:rPr>
        <w:t>4</w:t>
      </w:r>
      <w:r>
        <w:rPr>
          <w:noProof/>
        </w:rPr>
        <w:tab/>
        <w:t>Australian National Preventive Health Agency</w:t>
      </w:r>
      <w:r w:rsidRPr="00980002">
        <w:rPr>
          <w:noProof/>
        </w:rPr>
        <w:tab/>
      </w:r>
      <w:r w:rsidRPr="00980002">
        <w:rPr>
          <w:noProof/>
        </w:rPr>
        <w:fldChar w:fldCharType="begin"/>
      </w:r>
      <w:r w:rsidRPr="00980002">
        <w:rPr>
          <w:noProof/>
        </w:rPr>
        <w:instrText xml:space="preserve"> PAGEREF _Toc132119067 \h </w:instrText>
      </w:r>
      <w:r w:rsidRPr="00980002">
        <w:rPr>
          <w:noProof/>
        </w:rPr>
      </w:r>
      <w:r w:rsidRPr="00980002">
        <w:rPr>
          <w:noProof/>
        </w:rPr>
        <w:fldChar w:fldCharType="separate"/>
      </w:r>
      <w:r w:rsidRPr="00980002">
        <w:rPr>
          <w:noProof/>
        </w:rPr>
        <w:t>93</w:t>
      </w:r>
      <w:r w:rsidRPr="00980002">
        <w:rPr>
          <w:noProof/>
        </w:rPr>
        <w:fldChar w:fldCharType="end"/>
      </w:r>
    </w:p>
    <w:p w:rsidR="00980002" w:rsidRDefault="00980002">
      <w:pPr>
        <w:pStyle w:val="TOC5"/>
        <w:rPr>
          <w:rFonts w:asciiTheme="minorHAnsi" w:eastAsiaTheme="minorEastAsia" w:hAnsiTheme="minorHAnsi" w:cstheme="minorBidi"/>
          <w:noProof/>
          <w:kern w:val="0"/>
          <w:sz w:val="22"/>
          <w:szCs w:val="22"/>
        </w:rPr>
      </w:pPr>
      <w:r>
        <w:rPr>
          <w:noProof/>
        </w:rPr>
        <w:t>5</w:t>
      </w:r>
      <w:r>
        <w:rPr>
          <w:noProof/>
        </w:rPr>
        <w:tab/>
        <w:t>Australian Public Service Commission</w:t>
      </w:r>
      <w:r w:rsidRPr="00980002">
        <w:rPr>
          <w:noProof/>
        </w:rPr>
        <w:tab/>
      </w:r>
      <w:r w:rsidRPr="00980002">
        <w:rPr>
          <w:noProof/>
        </w:rPr>
        <w:fldChar w:fldCharType="begin"/>
      </w:r>
      <w:r w:rsidRPr="00980002">
        <w:rPr>
          <w:noProof/>
        </w:rPr>
        <w:instrText xml:space="preserve"> PAGEREF _Toc132119068 \h </w:instrText>
      </w:r>
      <w:r w:rsidRPr="00980002">
        <w:rPr>
          <w:noProof/>
        </w:rPr>
      </w:r>
      <w:r w:rsidRPr="00980002">
        <w:rPr>
          <w:noProof/>
        </w:rPr>
        <w:fldChar w:fldCharType="separate"/>
      </w:r>
      <w:r w:rsidRPr="00980002">
        <w:rPr>
          <w:noProof/>
        </w:rPr>
        <w:t>94</w:t>
      </w:r>
      <w:r w:rsidRPr="00980002">
        <w:rPr>
          <w:noProof/>
        </w:rPr>
        <w:fldChar w:fldCharType="end"/>
      </w:r>
    </w:p>
    <w:p w:rsidR="00980002" w:rsidRDefault="00980002">
      <w:pPr>
        <w:pStyle w:val="TOC5"/>
        <w:rPr>
          <w:rFonts w:asciiTheme="minorHAnsi" w:eastAsiaTheme="minorEastAsia" w:hAnsiTheme="minorHAnsi" w:cstheme="minorBidi"/>
          <w:noProof/>
          <w:kern w:val="0"/>
          <w:sz w:val="22"/>
          <w:szCs w:val="22"/>
        </w:rPr>
      </w:pPr>
      <w:r>
        <w:rPr>
          <w:noProof/>
        </w:rPr>
        <w:t>6</w:t>
      </w:r>
      <w:r>
        <w:rPr>
          <w:noProof/>
        </w:rPr>
        <w:tab/>
        <w:t>Australian Security Intelligence Organisation</w:t>
      </w:r>
      <w:r w:rsidRPr="00980002">
        <w:rPr>
          <w:noProof/>
        </w:rPr>
        <w:tab/>
      </w:r>
      <w:r w:rsidRPr="00980002">
        <w:rPr>
          <w:noProof/>
        </w:rPr>
        <w:fldChar w:fldCharType="begin"/>
      </w:r>
      <w:r w:rsidRPr="00980002">
        <w:rPr>
          <w:noProof/>
        </w:rPr>
        <w:instrText xml:space="preserve"> PAGEREF _Toc132119069 \h </w:instrText>
      </w:r>
      <w:r w:rsidRPr="00980002">
        <w:rPr>
          <w:noProof/>
        </w:rPr>
      </w:r>
      <w:r w:rsidRPr="00980002">
        <w:rPr>
          <w:noProof/>
        </w:rPr>
        <w:fldChar w:fldCharType="separate"/>
      </w:r>
      <w:r w:rsidRPr="00980002">
        <w:rPr>
          <w:noProof/>
        </w:rPr>
        <w:t>94</w:t>
      </w:r>
      <w:r w:rsidRPr="00980002">
        <w:rPr>
          <w:noProof/>
        </w:rPr>
        <w:fldChar w:fldCharType="end"/>
      </w:r>
    </w:p>
    <w:p w:rsidR="00980002" w:rsidRDefault="00980002">
      <w:pPr>
        <w:pStyle w:val="TOC5"/>
        <w:rPr>
          <w:rFonts w:asciiTheme="minorHAnsi" w:eastAsiaTheme="minorEastAsia" w:hAnsiTheme="minorHAnsi" w:cstheme="minorBidi"/>
          <w:noProof/>
          <w:kern w:val="0"/>
          <w:sz w:val="22"/>
          <w:szCs w:val="22"/>
        </w:rPr>
      </w:pPr>
      <w:r>
        <w:rPr>
          <w:noProof/>
        </w:rPr>
        <w:t>7</w:t>
      </w:r>
      <w:r>
        <w:rPr>
          <w:noProof/>
        </w:rPr>
        <w:tab/>
        <w:t>Australian Taxation Office</w:t>
      </w:r>
      <w:r w:rsidRPr="00980002">
        <w:rPr>
          <w:noProof/>
        </w:rPr>
        <w:tab/>
      </w:r>
      <w:r w:rsidRPr="00980002">
        <w:rPr>
          <w:noProof/>
        </w:rPr>
        <w:fldChar w:fldCharType="begin"/>
      </w:r>
      <w:r w:rsidRPr="00980002">
        <w:rPr>
          <w:noProof/>
        </w:rPr>
        <w:instrText xml:space="preserve"> PAGEREF _Toc132119070 \h </w:instrText>
      </w:r>
      <w:r w:rsidRPr="00980002">
        <w:rPr>
          <w:noProof/>
        </w:rPr>
      </w:r>
      <w:r w:rsidRPr="00980002">
        <w:rPr>
          <w:noProof/>
        </w:rPr>
        <w:fldChar w:fldCharType="separate"/>
      </w:r>
      <w:r w:rsidRPr="00980002">
        <w:rPr>
          <w:noProof/>
        </w:rPr>
        <w:t>95</w:t>
      </w:r>
      <w:r w:rsidRPr="00980002">
        <w:rPr>
          <w:noProof/>
        </w:rPr>
        <w:fldChar w:fldCharType="end"/>
      </w:r>
    </w:p>
    <w:p w:rsidR="00980002" w:rsidRDefault="00980002">
      <w:pPr>
        <w:pStyle w:val="TOC5"/>
        <w:rPr>
          <w:rFonts w:asciiTheme="minorHAnsi" w:eastAsiaTheme="minorEastAsia" w:hAnsiTheme="minorHAnsi" w:cstheme="minorBidi"/>
          <w:noProof/>
          <w:kern w:val="0"/>
          <w:sz w:val="22"/>
          <w:szCs w:val="22"/>
        </w:rPr>
      </w:pPr>
      <w:r>
        <w:rPr>
          <w:noProof/>
        </w:rPr>
        <w:t>10</w:t>
      </w:r>
      <w:r>
        <w:rPr>
          <w:noProof/>
        </w:rPr>
        <w:tab/>
        <w:t>Digital Transformation Agency</w:t>
      </w:r>
      <w:r w:rsidRPr="00980002">
        <w:rPr>
          <w:noProof/>
        </w:rPr>
        <w:tab/>
      </w:r>
      <w:r w:rsidRPr="00980002">
        <w:rPr>
          <w:noProof/>
        </w:rPr>
        <w:fldChar w:fldCharType="begin"/>
      </w:r>
      <w:r w:rsidRPr="00980002">
        <w:rPr>
          <w:noProof/>
        </w:rPr>
        <w:instrText xml:space="preserve"> PAGEREF _Toc132119071 \h </w:instrText>
      </w:r>
      <w:r w:rsidRPr="00980002">
        <w:rPr>
          <w:noProof/>
        </w:rPr>
      </w:r>
      <w:r w:rsidRPr="00980002">
        <w:rPr>
          <w:noProof/>
        </w:rPr>
        <w:fldChar w:fldCharType="separate"/>
      </w:r>
      <w:r w:rsidRPr="00980002">
        <w:rPr>
          <w:noProof/>
        </w:rPr>
        <w:t>96</w:t>
      </w:r>
      <w:r w:rsidRPr="00980002">
        <w:rPr>
          <w:noProof/>
        </w:rPr>
        <w:fldChar w:fldCharType="end"/>
      </w:r>
    </w:p>
    <w:p w:rsidR="00980002" w:rsidRDefault="00980002">
      <w:pPr>
        <w:pStyle w:val="TOC5"/>
        <w:rPr>
          <w:rFonts w:asciiTheme="minorHAnsi" w:eastAsiaTheme="minorEastAsia" w:hAnsiTheme="minorHAnsi" w:cstheme="minorBidi"/>
          <w:noProof/>
          <w:kern w:val="0"/>
          <w:sz w:val="22"/>
          <w:szCs w:val="22"/>
        </w:rPr>
      </w:pPr>
      <w:r>
        <w:rPr>
          <w:noProof/>
        </w:rPr>
        <w:t>10AA</w:t>
      </w:r>
      <w:r>
        <w:rPr>
          <w:noProof/>
        </w:rPr>
        <w:tab/>
        <w:t>Domestic, Family and Sexual Violence Commission</w:t>
      </w:r>
      <w:r w:rsidRPr="00980002">
        <w:rPr>
          <w:noProof/>
        </w:rPr>
        <w:tab/>
      </w:r>
      <w:r w:rsidRPr="00980002">
        <w:rPr>
          <w:noProof/>
        </w:rPr>
        <w:fldChar w:fldCharType="begin"/>
      </w:r>
      <w:r w:rsidRPr="00980002">
        <w:rPr>
          <w:noProof/>
        </w:rPr>
        <w:instrText xml:space="preserve"> PAGEREF _Toc132119072 \h </w:instrText>
      </w:r>
      <w:r w:rsidRPr="00980002">
        <w:rPr>
          <w:noProof/>
        </w:rPr>
      </w:r>
      <w:r w:rsidRPr="00980002">
        <w:rPr>
          <w:noProof/>
        </w:rPr>
        <w:fldChar w:fldCharType="separate"/>
      </w:r>
      <w:r w:rsidRPr="00980002">
        <w:rPr>
          <w:noProof/>
        </w:rPr>
        <w:t>96</w:t>
      </w:r>
      <w:r w:rsidRPr="00980002">
        <w:rPr>
          <w:noProof/>
        </w:rPr>
        <w:fldChar w:fldCharType="end"/>
      </w:r>
    </w:p>
    <w:p w:rsidR="00980002" w:rsidRDefault="00980002">
      <w:pPr>
        <w:pStyle w:val="TOC5"/>
        <w:rPr>
          <w:rFonts w:asciiTheme="minorHAnsi" w:eastAsiaTheme="minorEastAsia" w:hAnsiTheme="minorHAnsi" w:cstheme="minorBidi"/>
          <w:noProof/>
          <w:kern w:val="0"/>
          <w:sz w:val="22"/>
          <w:szCs w:val="22"/>
        </w:rPr>
      </w:pPr>
      <w:r>
        <w:rPr>
          <w:noProof/>
        </w:rPr>
        <w:t>11</w:t>
      </w:r>
      <w:r>
        <w:rPr>
          <w:noProof/>
        </w:rPr>
        <w:tab/>
        <w:t>Geoscience Australia</w:t>
      </w:r>
      <w:r w:rsidRPr="00980002">
        <w:rPr>
          <w:noProof/>
        </w:rPr>
        <w:tab/>
      </w:r>
      <w:r w:rsidRPr="00980002">
        <w:rPr>
          <w:noProof/>
        </w:rPr>
        <w:fldChar w:fldCharType="begin"/>
      </w:r>
      <w:r w:rsidRPr="00980002">
        <w:rPr>
          <w:noProof/>
        </w:rPr>
        <w:instrText xml:space="preserve"> PAGEREF _Toc132119073 \h </w:instrText>
      </w:r>
      <w:r w:rsidRPr="00980002">
        <w:rPr>
          <w:noProof/>
        </w:rPr>
      </w:r>
      <w:r w:rsidRPr="00980002">
        <w:rPr>
          <w:noProof/>
        </w:rPr>
        <w:fldChar w:fldCharType="separate"/>
      </w:r>
      <w:r w:rsidRPr="00980002">
        <w:rPr>
          <w:noProof/>
        </w:rPr>
        <w:t>97</w:t>
      </w:r>
      <w:r w:rsidRPr="00980002">
        <w:rPr>
          <w:noProof/>
        </w:rPr>
        <w:fldChar w:fldCharType="end"/>
      </w:r>
    </w:p>
    <w:p w:rsidR="00980002" w:rsidRDefault="00980002">
      <w:pPr>
        <w:pStyle w:val="TOC5"/>
        <w:rPr>
          <w:rFonts w:asciiTheme="minorHAnsi" w:eastAsiaTheme="minorEastAsia" w:hAnsiTheme="minorHAnsi" w:cstheme="minorBidi"/>
          <w:noProof/>
          <w:kern w:val="0"/>
          <w:sz w:val="22"/>
          <w:szCs w:val="22"/>
        </w:rPr>
      </w:pPr>
      <w:r>
        <w:rPr>
          <w:noProof/>
        </w:rPr>
        <w:t>12</w:t>
      </w:r>
      <w:r>
        <w:rPr>
          <w:noProof/>
        </w:rPr>
        <w:tab/>
        <w:t>IP Australia</w:t>
      </w:r>
      <w:r w:rsidRPr="00980002">
        <w:rPr>
          <w:noProof/>
        </w:rPr>
        <w:tab/>
      </w:r>
      <w:r w:rsidRPr="00980002">
        <w:rPr>
          <w:noProof/>
        </w:rPr>
        <w:fldChar w:fldCharType="begin"/>
      </w:r>
      <w:r w:rsidRPr="00980002">
        <w:rPr>
          <w:noProof/>
        </w:rPr>
        <w:instrText xml:space="preserve"> PAGEREF _Toc132119074 \h </w:instrText>
      </w:r>
      <w:r w:rsidRPr="00980002">
        <w:rPr>
          <w:noProof/>
        </w:rPr>
      </w:r>
      <w:r w:rsidRPr="00980002">
        <w:rPr>
          <w:noProof/>
        </w:rPr>
        <w:fldChar w:fldCharType="separate"/>
      </w:r>
      <w:r w:rsidRPr="00980002">
        <w:rPr>
          <w:noProof/>
        </w:rPr>
        <w:t>97</w:t>
      </w:r>
      <w:r w:rsidRPr="00980002">
        <w:rPr>
          <w:noProof/>
        </w:rPr>
        <w:fldChar w:fldCharType="end"/>
      </w:r>
    </w:p>
    <w:p w:rsidR="00980002" w:rsidRDefault="00980002">
      <w:pPr>
        <w:pStyle w:val="TOC5"/>
        <w:rPr>
          <w:rFonts w:asciiTheme="minorHAnsi" w:eastAsiaTheme="minorEastAsia" w:hAnsiTheme="minorHAnsi" w:cstheme="minorBidi"/>
          <w:noProof/>
          <w:kern w:val="0"/>
          <w:sz w:val="22"/>
          <w:szCs w:val="22"/>
        </w:rPr>
      </w:pPr>
      <w:r>
        <w:rPr>
          <w:noProof/>
        </w:rPr>
        <w:t>12A</w:t>
      </w:r>
      <w:r>
        <w:rPr>
          <w:noProof/>
        </w:rPr>
        <w:tab/>
        <w:t>National Emergency Management Agency</w:t>
      </w:r>
      <w:r w:rsidRPr="00980002">
        <w:rPr>
          <w:noProof/>
        </w:rPr>
        <w:tab/>
      </w:r>
      <w:r w:rsidRPr="00980002">
        <w:rPr>
          <w:noProof/>
        </w:rPr>
        <w:fldChar w:fldCharType="begin"/>
      </w:r>
      <w:r w:rsidRPr="00980002">
        <w:rPr>
          <w:noProof/>
        </w:rPr>
        <w:instrText xml:space="preserve"> PAGEREF _Toc132119075 \h </w:instrText>
      </w:r>
      <w:r w:rsidRPr="00980002">
        <w:rPr>
          <w:noProof/>
        </w:rPr>
      </w:r>
      <w:r w:rsidRPr="00980002">
        <w:rPr>
          <w:noProof/>
        </w:rPr>
        <w:fldChar w:fldCharType="separate"/>
      </w:r>
      <w:r w:rsidRPr="00980002">
        <w:rPr>
          <w:noProof/>
        </w:rPr>
        <w:t>98</w:t>
      </w:r>
      <w:r w:rsidRPr="00980002">
        <w:rPr>
          <w:noProof/>
        </w:rPr>
        <w:fldChar w:fldCharType="end"/>
      </w:r>
    </w:p>
    <w:p w:rsidR="00980002" w:rsidRDefault="00980002">
      <w:pPr>
        <w:pStyle w:val="TOC5"/>
        <w:rPr>
          <w:rFonts w:asciiTheme="minorHAnsi" w:eastAsiaTheme="minorEastAsia" w:hAnsiTheme="minorHAnsi" w:cstheme="minorBidi"/>
          <w:noProof/>
          <w:kern w:val="0"/>
          <w:sz w:val="22"/>
          <w:szCs w:val="22"/>
        </w:rPr>
      </w:pPr>
      <w:r>
        <w:rPr>
          <w:noProof/>
        </w:rPr>
        <w:t>13</w:t>
      </w:r>
      <w:r>
        <w:rPr>
          <w:noProof/>
        </w:rPr>
        <w:tab/>
        <w:t>National Faster Rail Agency</w:t>
      </w:r>
      <w:r w:rsidRPr="00980002">
        <w:rPr>
          <w:noProof/>
        </w:rPr>
        <w:tab/>
      </w:r>
      <w:r w:rsidRPr="00980002">
        <w:rPr>
          <w:noProof/>
        </w:rPr>
        <w:fldChar w:fldCharType="begin"/>
      </w:r>
      <w:r w:rsidRPr="00980002">
        <w:rPr>
          <w:noProof/>
        </w:rPr>
        <w:instrText xml:space="preserve"> PAGEREF _Toc132119076 \h </w:instrText>
      </w:r>
      <w:r w:rsidRPr="00980002">
        <w:rPr>
          <w:noProof/>
        </w:rPr>
      </w:r>
      <w:r w:rsidRPr="00980002">
        <w:rPr>
          <w:noProof/>
        </w:rPr>
        <w:fldChar w:fldCharType="separate"/>
      </w:r>
      <w:r w:rsidRPr="00980002">
        <w:rPr>
          <w:noProof/>
        </w:rPr>
        <w:t>98</w:t>
      </w:r>
      <w:r w:rsidRPr="00980002">
        <w:rPr>
          <w:noProof/>
        </w:rPr>
        <w:fldChar w:fldCharType="end"/>
      </w:r>
    </w:p>
    <w:p w:rsidR="00980002" w:rsidRDefault="00980002">
      <w:pPr>
        <w:pStyle w:val="TOC5"/>
        <w:rPr>
          <w:rFonts w:asciiTheme="minorHAnsi" w:eastAsiaTheme="minorEastAsia" w:hAnsiTheme="minorHAnsi" w:cstheme="minorBidi"/>
          <w:noProof/>
          <w:kern w:val="0"/>
          <w:sz w:val="22"/>
          <w:szCs w:val="22"/>
        </w:rPr>
      </w:pPr>
      <w:r>
        <w:rPr>
          <w:noProof/>
        </w:rPr>
        <w:t>14</w:t>
      </w:r>
      <w:r>
        <w:rPr>
          <w:noProof/>
        </w:rPr>
        <w:tab/>
        <w:t>National Indigenous Australians Agency</w:t>
      </w:r>
      <w:r w:rsidRPr="00980002">
        <w:rPr>
          <w:noProof/>
        </w:rPr>
        <w:tab/>
      </w:r>
      <w:r w:rsidRPr="00980002">
        <w:rPr>
          <w:noProof/>
        </w:rPr>
        <w:fldChar w:fldCharType="begin"/>
      </w:r>
      <w:r w:rsidRPr="00980002">
        <w:rPr>
          <w:noProof/>
        </w:rPr>
        <w:instrText xml:space="preserve"> PAGEREF _Toc132119077 \h </w:instrText>
      </w:r>
      <w:r w:rsidRPr="00980002">
        <w:rPr>
          <w:noProof/>
        </w:rPr>
      </w:r>
      <w:r w:rsidRPr="00980002">
        <w:rPr>
          <w:noProof/>
        </w:rPr>
        <w:fldChar w:fldCharType="separate"/>
      </w:r>
      <w:r w:rsidRPr="00980002">
        <w:rPr>
          <w:noProof/>
        </w:rPr>
        <w:t>99</w:t>
      </w:r>
      <w:r w:rsidRPr="00980002">
        <w:rPr>
          <w:noProof/>
        </w:rPr>
        <w:fldChar w:fldCharType="end"/>
      </w:r>
    </w:p>
    <w:p w:rsidR="00980002" w:rsidRDefault="00980002">
      <w:pPr>
        <w:pStyle w:val="TOC5"/>
        <w:rPr>
          <w:rFonts w:asciiTheme="minorHAnsi" w:eastAsiaTheme="minorEastAsia" w:hAnsiTheme="minorHAnsi" w:cstheme="minorBidi"/>
          <w:noProof/>
          <w:kern w:val="0"/>
          <w:sz w:val="22"/>
          <w:szCs w:val="22"/>
        </w:rPr>
      </w:pPr>
      <w:r>
        <w:rPr>
          <w:noProof/>
        </w:rPr>
        <w:t>15</w:t>
      </w:r>
      <w:r>
        <w:rPr>
          <w:noProof/>
        </w:rPr>
        <w:tab/>
        <w:t>National Mental Health Commission</w:t>
      </w:r>
      <w:r w:rsidRPr="00980002">
        <w:rPr>
          <w:noProof/>
        </w:rPr>
        <w:tab/>
      </w:r>
      <w:r w:rsidRPr="00980002">
        <w:rPr>
          <w:noProof/>
        </w:rPr>
        <w:fldChar w:fldCharType="begin"/>
      </w:r>
      <w:r w:rsidRPr="00980002">
        <w:rPr>
          <w:noProof/>
        </w:rPr>
        <w:instrText xml:space="preserve"> PAGEREF _Toc132119078 \h </w:instrText>
      </w:r>
      <w:r w:rsidRPr="00980002">
        <w:rPr>
          <w:noProof/>
        </w:rPr>
      </w:r>
      <w:r w:rsidRPr="00980002">
        <w:rPr>
          <w:noProof/>
        </w:rPr>
        <w:fldChar w:fldCharType="separate"/>
      </w:r>
      <w:r w:rsidRPr="00980002">
        <w:rPr>
          <w:noProof/>
        </w:rPr>
        <w:t>100</w:t>
      </w:r>
      <w:r w:rsidRPr="00980002">
        <w:rPr>
          <w:noProof/>
        </w:rPr>
        <w:fldChar w:fldCharType="end"/>
      </w:r>
    </w:p>
    <w:p w:rsidR="00980002" w:rsidRDefault="00980002">
      <w:pPr>
        <w:pStyle w:val="TOC5"/>
        <w:rPr>
          <w:rFonts w:asciiTheme="minorHAnsi" w:eastAsiaTheme="minorEastAsia" w:hAnsiTheme="minorHAnsi" w:cstheme="minorBidi"/>
          <w:noProof/>
          <w:kern w:val="0"/>
          <w:sz w:val="22"/>
          <w:szCs w:val="22"/>
        </w:rPr>
      </w:pPr>
      <w:r>
        <w:rPr>
          <w:noProof/>
        </w:rPr>
        <w:t>15B</w:t>
      </w:r>
      <w:r>
        <w:rPr>
          <w:noProof/>
        </w:rPr>
        <w:tab/>
        <w:t>North Queensland Water Infrastructure Authority</w:t>
      </w:r>
      <w:r w:rsidRPr="00980002">
        <w:rPr>
          <w:noProof/>
        </w:rPr>
        <w:tab/>
      </w:r>
      <w:r w:rsidRPr="00980002">
        <w:rPr>
          <w:noProof/>
        </w:rPr>
        <w:fldChar w:fldCharType="begin"/>
      </w:r>
      <w:r w:rsidRPr="00980002">
        <w:rPr>
          <w:noProof/>
        </w:rPr>
        <w:instrText xml:space="preserve"> PAGEREF _Toc132119079 \h </w:instrText>
      </w:r>
      <w:r w:rsidRPr="00980002">
        <w:rPr>
          <w:noProof/>
        </w:rPr>
      </w:r>
      <w:r w:rsidRPr="00980002">
        <w:rPr>
          <w:noProof/>
        </w:rPr>
        <w:fldChar w:fldCharType="separate"/>
      </w:r>
      <w:r w:rsidRPr="00980002">
        <w:rPr>
          <w:noProof/>
        </w:rPr>
        <w:t>101</w:t>
      </w:r>
      <w:r w:rsidRPr="00980002">
        <w:rPr>
          <w:noProof/>
        </w:rPr>
        <w:fldChar w:fldCharType="end"/>
      </w:r>
    </w:p>
    <w:p w:rsidR="00980002" w:rsidRDefault="00980002">
      <w:pPr>
        <w:pStyle w:val="TOC5"/>
        <w:rPr>
          <w:rFonts w:asciiTheme="minorHAnsi" w:eastAsiaTheme="minorEastAsia" w:hAnsiTheme="minorHAnsi" w:cstheme="minorBidi"/>
          <w:noProof/>
          <w:kern w:val="0"/>
          <w:sz w:val="22"/>
          <w:szCs w:val="22"/>
        </w:rPr>
      </w:pPr>
      <w:r>
        <w:rPr>
          <w:noProof/>
        </w:rPr>
        <w:t>16</w:t>
      </w:r>
      <w:r>
        <w:rPr>
          <w:noProof/>
        </w:rPr>
        <w:tab/>
        <w:t>Office of the Auditing and Assurance Standards Board</w:t>
      </w:r>
      <w:r w:rsidRPr="00980002">
        <w:rPr>
          <w:noProof/>
        </w:rPr>
        <w:tab/>
      </w:r>
      <w:r w:rsidRPr="00980002">
        <w:rPr>
          <w:noProof/>
        </w:rPr>
        <w:fldChar w:fldCharType="begin"/>
      </w:r>
      <w:r w:rsidRPr="00980002">
        <w:rPr>
          <w:noProof/>
        </w:rPr>
        <w:instrText xml:space="preserve"> PAGEREF _Toc132119080 \h </w:instrText>
      </w:r>
      <w:r w:rsidRPr="00980002">
        <w:rPr>
          <w:noProof/>
        </w:rPr>
      </w:r>
      <w:r w:rsidRPr="00980002">
        <w:rPr>
          <w:noProof/>
        </w:rPr>
        <w:fldChar w:fldCharType="separate"/>
      </w:r>
      <w:r w:rsidRPr="00980002">
        <w:rPr>
          <w:noProof/>
        </w:rPr>
        <w:t>101</w:t>
      </w:r>
      <w:r w:rsidRPr="00980002">
        <w:rPr>
          <w:noProof/>
        </w:rPr>
        <w:fldChar w:fldCharType="end"/>
      </w:r>
    </w:p>
    <w:p w:rsidR="00980002" w:rsidRDefault="00980002">
      <w:pPr>
        <w:pStyle w:val="TOC5"/>
        <w:rPr>
          <w:rFonts w:asciiTheme="minorHAnsi" w:eastAsiaTheme="minorEastAsia" w:hAnsiTheme="minorHAnsi" w:cstheme="minorBidi"/>
          <w:noProof/>
          <w:kern w:val="0"/>
          <w:sz w:val="22"/>
          <w:szCs w:val="22"/>
        </w:rPr>
      </w:pPr>
      <w:r>
        <w:rPr>
          <w:noProof/>
        </w:rPr>
        <w:t>17</w:t>
      </w:r>
      <w:r>
        <w:rPr>
          <w:noProof/>
        </w:rPr>
        <w:tab/>
        <w:t>Office of the Australian Accounting Standards Board</w:t>
      </w:r>
      <w:r w:rsidRPr="00980002">
        <w:rPr>
          <w:noProof/>
        </w:rPr>
        <w:tab/>
      </w:r>
      <w:r w:rsidRPr="00980002">
        <w:rPr>
          <w:noProof/>
        </w:rPr>
        <w:fldChar w:fldCharType="begin"/>
      </w:r>
      <w:r w:rsidRPr="00980002">
        <w:rPr>
          <w:noProof/>
        </w:rPr>
        <w:instrText xml:space="preserve"> PAGEREF _Toc132119081 \h </w:instrText>
      </w:r>
      <w:r w:rsidRPr="00980002">
        <w:rPr>
          <w:noProof/>
        </w:rPr>
      </w:r>
      <w:r w:rsidRPr="00980002">
        <w:rPr>
          <w:noProof/>
        </w:rPr>
        <w:fldChar w:fldCharType="separate"/>
      </w:r>
      <w:r w:rsidRPr="00980002">
        <w:rPr>
          <w:noProof/>
        </w:rPr>
        <w:t>102</w:t>
      </w:r>
      <w:r w:rsidRPr="00980002">
        <w:rPr>
          <w:noProof/>
        </w:rPr>
        <w:fldChar w:fldCharType="end"/>
      </w:r>
    </w:p>
    <w:p w:rsidR="00980002" w:rsidRDefault="00980002">
      <w:pPr>
        <w:pStyle w:val="TOC5"/>
        <w:rPr>
          <w:rFonts w:asciiTheme="minorHAnsi" w:eastAsiaTheme="minorEastAsia" w:hAnsiTheme="minorHAnsi" w:cstheme="minorBidi"/>
          <w:noProof/>
          <w:kern w:val="0"/>
          <w:sz w:val="22"/>
          <w:szCs w:val="22"/>
        </w:rPr>
      </w:pPr>
      <w:r>
        <w:rPr>
          <w:noProof/>
        </w:rPr>
        <w:t>18</w:t>
      </w:r>
      <w:r>
        <w:rPr>
          <w:noProof/>
        </w:rPr>
        <w:tab/>
        <w:t>Office of the Special Investigator</w:t>
      </w:r>
      <w:r w:rsidRPr="00980002">
        <w:rPr>
          <w:noProof/>
        </w:rPr>
        <w:tab/>
      </w:r>
      <w:r w:rsidRPr="00980002">
        <w:rPr>
          <w:noProof/>
        </w:rPr>
        <w:fldChar w:fldCharType="begin"/>
      </w:r>
      <w:r w:rsidRPr="00980002">
        <w:rPr>
          <w:noProof/>
        </w:rPr>
        <w:instrText xml:space="preserve"> PAGEREF _Toc132119082 \h </w:instrText>
      </w:r>
      <w:r w:rsidRPr="00980002">
        <w:rPr>
          <w:noProof/>
        </w:rPr>
      </w:r>
      <w:r w:rsidRPr="00980002">
        <w:rPr>
          <w:noProof/>
        </w:rPr>
        <w:fldChar w:fldCharType="separate"/>
      </w:r>
      <w:r w:rsidRPr="00980002">
        <w:rPr>
          <w:noProof/>
        </w:rPr>
        <w:t>102</w:t>
      </w:r>
      <w:r w:rsidRPr="00980002">
        <w:rPr>
          <w:noProof/>
        </w:rPr>
        <w:fldChar w:fldCharType="end"/>
      </w:r>
    </w:p>
    <w:p w:rsidR="00980002" w:rsidRDefault="00980002">
      <w:pPr>
        <w:pStyle w:val="TOC5"/>
        <w:rPr>
          <w:rFonts w:asciiTheme="minorHAnsi" w:eastAsiaTheme="minorEastAsia" w:hAnsiTheme="minorHAnsi" w:cstheme="minorBidi"/>
          <w:noProof/>
          <w:kern w:val="0"/>
          <w:sz w:val="22"/>
          <w:szCs w:val="22"/>
        </w:rPr>
      </w:pPr>
      <w:r>
        <w:rPr>
          <w:noProof/>
        </w:rPr>
        <w:t>20</w:t>
      </w:r>
      <w:r>
        <w:rPr>
          <w:noProof/>
        </w:rPr>
        <w:tab/>
        <w:t>Royal Australian Mint</w:t>
      </w:r>
      <w:r w:rsidRPr="00980002">
        <w:rPr>
          <w:noProof/>
        </w:rPr>
        <w:tab/>
      </w:r>
      <w:r w:rsidRPr="00980002">
        <w:rPr>
          <w:noProof/>
        </w:rPr>
        <w:fldChar w:fldCharType="begin"/>
      </w:r>
      <w:r w:rsidRPr="00980002">
        <w:rPr>
          <w:noProof/>
        </w:rPr>
        <w:instrText xml:space="preserve"> PAGEREF _Toc132119083 \h </w:instrText>
      </w:r>
      <w:r w:rsidRPr="00980002">
        <w:rPr>
          <w:noProof/>
        </w:rPr>
      </w:r>
      <w:r w:rsidRPr="00980002">
        <w:rPr>
          <w:noProof/>
        </w:rPr>
        <w:fldChar w:fldCharType="separate"/>
      </w:r>
      <w:r w:rsidRPr="00980002">
        <w:rPr>
          <w:noProof/>
        </w:rPr>
        <w:t>103</w:t>
      </w:r>
      <w:r w:rsidRPr="00980002">
        <w:rPr>
          <w:noProof/>
        </w:rPr>
        <w:fldChar w:fldCharType="end"/>
      </w:r>
    </w:p>
    <w:p w:rsidR="00980002" w:rsidRDefault="00980002">
      <w:pPr>
        <w:pStyle w:val="TOC5"/>
        <w:rPr>
          <w:rFonts w:asciiTheme="minorHAnsi" w:eastAsiaTheme="minorEastAsia" w:hAnsiTheme="minorHAnsi" w:cstheme="minorBidi"/>
          <w:noProof/>
          <w:kern w:val="0"/>
          <w:sz w:val="22"/>
          <w:szCs w:val="22"/>
        </w:rPr>
      </w:pPr>
      <w:r>
        <w:rPr>
          <w:noProof/>
        </w:rPr>
        <w:t>21</w:t>
      </w:r>
      <w:r>
        <w:rPr>
          <w:noProof/>
        </w:rPr>
        <w:tab/>
        <w:t>Seafarers Safety, Rehabilitation and Compensation Authority</w:t>
      </w:r>
      <w:r w:rsidRPr="00980002">
        <w:rPr>
          <w:noProof/>
        </w:rPr>
        <w:tab/>
      </w:r>
      <w:r w:rsidRPr="00980002">
        <w:rPr>
          <w:noProof/>
        </w:rPr>
        <w:fldChar w:fldCharType="begin"/>
      </w:r>
      <w:r w:rsidRPr="00980002">
        <w:rPr>
          <w:noProof/>
        </w:rPr>
        <w:instrText xml:space="preserve"> PAGEREF _Toc132119084 \h </w:instrText>
      </w:r>
      <w:r w:rsidRPr="00980002">
        <w:rPr>
          <w:noProof/>
        </w:rPr>
      </w:r>
      <w:r w:rsidRPr="00980002">
        <w:rPr>
          <w:noProof/>
        </w:rPr>
        <w:fldChar w:fldCharType="separate"/>
      </w:r>
      <w:r w:rsidRPr="00980002">
        <w:rPr>
          <w:noProof/>
        </w:rPr>
        <w:t>103</w:t>
      </w:r>
      <w:r w:rsidRPr="00980002">
        <w:rPr>
          <w:noProof/>
        </w:rPr>
        <w:fldChar w:fldCharType="end"/>
      </w:r>
    </w:p>
    <w:p w:rsidR="00980002" w:rsidRDefault="00980002">
      <w:pPr>
        <w:pStyle w:val="TOC5"/>
        <w:rPr>
          <w:rFonts w:asciiTheme="minorHAnsi" w:eastAsiaTheme="minorEastAsia" w:hAnsiTheme="minorHAnsi" w:cstheme="minorBidi"/>
          <w:noProof/>
          <w:kern w:val="0"/>
          <w:sz w:val="22"/>
          <w:szCs w:val="22"/>
        </w:rPr>
      </w:pPr>
      <w:r>
        <w:rPr>
          <w:noProof/>
        </w:rPr>
        <w:t>22</w:t>
      </w:r>
      <w:r>
        <w:rPr>
          <w:noProof/>
        </w:rPr>
        <w:tab/>
        <w:t>Services Australia</w:t>
      </w:r>
      <w:r w:rsidRPr="00980002">
        <w:rPr>
          <w:noProof/>
        </w:rPr>
        <w:tab/>
      </w:r>
      <w:r w:rsidRPr="00980002">
        <w:rPr>
          <w:noProof/>
        </w:rPr>
        <w:fldChar w:fldCharType="begin"/>
      </w:r>
      <w:r w:rsidRPr="00980002">
        <w:rPr>
          <w:noProof/>
        </w:rPr>
        <w:instrText xml:space="preserve"> PAGEREF _Toc132119085 \h </w:instrText>
      </w:r>
      <w:r w:rsidRPr="00980002">
        <w:rPr>
          <w:noProof/>
        </w:rPr>
      </w:r>
      <w:r w:rsidRPr="00980002">
        <w:rPr>
          <w:noProof/>
        </w:rPr>
        <w:fldChar w:fldCharType="separate"/>
      </w:r>
      <w:r w:rsidRPr="00980002">
        <w:rPr>
          <w:noProof/>
        </w:rPr>
        <w:t>104</w:t>
      </w:r>
      <w:r w:rsidRPr="00980002">
        <w:rPr>
          <w:noProof/>
        </w:rPr>
        <w:fldChar w:fldCharType="end"/>
      </w:r>
    </w:p>
    <w:p w:rsidR="00980002" w:rsidRDefault="00980002">
      <w:pPr>
        <w:pStyle w:val="TOC1"/>
        <w:rPr>
          <w:rFonts w:asciiTheme="minorHAnsi" w:eastAsiaTheme="minorEastAsia" w:hAnsiTheme="minorHAnsi" w:cstheme="minorBidi"/>
          <w:b w:val="0"/>
          <w:noProof/>
          <w:kern w:val="0"/>
          <w:sz w:val="22"/>
          <w:szCs w:val="22"/>
        </w:rPr>
      </w:pPr>
      <w:r>
        <w:rPr>
          <w:noProof/>
        </w:rPr>
        <w:t>Schedule 2—List of requirements—non</w:t>
      </w:r>
      <w:r>
        <w:rPr>
          <w:noProof/>
        </w:rPr>
        <w:noBreakHyphen/>
        <w:t>corporate Commonwealth entities</w:t>
      </w:r>
      <w:r w:rsidRPr="00980002">
        <w:rPr>
          <w:b w:val="0"/>
          <w:noProof/>
          <w:sz w:val="18"/>
        </w:rPr>
        <w:tab/>
      </w:r>
      <w:r w:rsidRPr="00980002">
        <w:rPr>
          <w:b w:val="0"/>
          <w:noProof/>
          <w:sz w:val="18"/>
        </w:rPr>
        <w:fldChar w:fldCharType="begin"/>
      </w:r>
      <w:r w:rsidRPr="00980002">
        <w:rPr>
          <w:b w:val="0"/>
          <w:noProof/>
          <w:sz w:val="18"/>
        </w:rPr>
        <w:instrText xml:space="preserve"> PAGEREF _Toc132119086 \h </w:instrText>
      </w:r>
      <w:r w:rsidRPr="00980002">
        <w:rPr>
          <w:b w:val="0"/>
          <w:noProof/>
          <w:sz w:val="18"/>
        </w:rPr>
      </w:r>
      <w:r w:rsidRPr="00980002">
        <w:rPr>
          <w:b w:val="0"/>
          <w:noProof/>
          <w:sz w:val="18"/>
        </w:rPr>
        <w:fldChar w:fldCharType="separate"/>
      </w:r>
      <w:r w:rsidRPr="00980002">
        <w:rPr>
          <w:b w:val="0"/>
          <w:noProof/>
          <w:sz w:val="18"/>
        </w:rPr>
        <w:t>105</w:t>
      </w:r>
      <w:r w:rsidRPr="00980002">
        <w:rPr>
          <w:b w:val="0"/>
          <w:noProof/>
          <w:sz w:val="18"/>
        </w:rPr>
        <w:fldChar w:fldCharType="end"/>
      </w:r>
    </w:p>
    <w:p w:rsidR="00980002" w:rsidRDefault="00980002">
      <w:pPr>
        <w:pStyle w:val="TOC5"/>
        <w:rPr>
          <w:rFonts w:asciiTheme="minorHAnsi" w:eastAsiaTheme="minorEastAsia" w:hAnsiTheme="minorHAnsi" w:cstheme="minorBidi"/>
          <w:noProof/>
          <w:kern w:val="0"/>
          <w:sz w:val="22"/>
          <w:szCs w:val="22"/>
        </w:rPr>
      </w:pPr>
      <w:r>
        <w:rPr>
          <w:noProof/>
        </w:rPr>
        <w:t>1</w:t>
      </w:r>
      <w:r>
        <w:rPr>
          <w:noProof/>
        </w:rPr>
        <w:tab/>
        <w:t>Guide to this Schedule</w:t>
      </w:r>
      <w:r w:rsidRPr="00980002">
        <w:rPr>
          <w:noProof/>
        </w:rPr>
        <w:tab/>
      </w:r>
      <w:r w:rsidRPr="00980002">
        <w:rPr>
          <w:noProof/>
        </w:rPr>
        <w:fldChar w:fldCharType="begin"/>
      </w:r>
      <w:r w:rsidRPr="00980002">
        <w:rPr>
          <w:noProof/>
        </w:rPr>
        <w:instrText xml:space="preserve"> PAGEREF _Toc132119087 \h </w:instrText>
      </w:r>
      <w:r w:rsidRPr="00980002">
        <w:rPr>
          <w:noProof/>
        </w:rPr>
      </w:r>
      <w:r w:rsidRPr="00980002">
        <w:rPr>
          <w:noProof/>
        </w:rPr>
        <w:fldChar w:fldCharType="separate"/>
      </w:r>
      <w:r w:rsidRPr="00980002">
        <w:rPr>
          <w:noProof/>
        </w:rPr>
        <w:t>105</w:t>
      </w:r>
      <w:r w:rsidRPr="00980002">
        <w:rPr>
          <w:noProof/>
        </w:rPr>
        <w:fldChar w:fldCharType="end"/>
      </w:r>
    </w:p>
    <w:p w:rsidR="00980002" w:rsidRDefault="00980002">
      <w:pPr>
        <w:pStyle w:val="TOC1"/>
        <w:rPr>
          <w:rFonts w:asciiTheme="minorHAnsi" w:eastAsiaTheme="minorEastAsia" w:hAnsiTheme="minorHAnsi" w:cstheme="minorBidi"/>
          <w:b w:val="0"/>
          <w:noProof/>
          <w:kern w:val="0"/>
          <w:sz w:val="22"/>
          <w:szCs w:val="22"/>
        </w:rPr>
      </w:pPr>
      <w:r>
        <w:rPr>
          <w:noProof/>
        </w:rPr>
        <w:t>Schedule 2A—List of requirements—corporate Commonwealth entities</w:t>
      </w:r>
      <w:r w:rsidRPr="00980002">
        <w:rPr>
          <w:b w:val="0"/>
          <w:noProof/>
          <w:sz w:val="18"/>
        </w:rPr>
        <w:tab/>
      </w:r>
      <w:r w:rsidRPr="00980002">
        <w:rPr>
          <w:b w:val="0"/>
          <w:noProof/>
          <w:sz w:val="18"/>
        </w:rPr>
        <w:fldChar w:fldCharType="begin"/>
      </w:r>
      <w:r w:rsidRPr="00980002">
        <w:rPr>
          <w:b w:val="0"/>
          <w:noProof/>
          <w:sz w:val="18"/>
        </w:rPr>
        <w:instrText xml:space="preserve"> PAGEREF _Toc132119088 \h </w:instrText>
      </w:r>
      <w:r w:rsidRPr="00980002">
        <w:rPr>
          <w:b w:val="0"/>
          <w:noProof/>
          <w:sz w:val="18"/>
        </w:rPr>
      </w:r>
      <w:r w:rsidRPr="00980002">
        <w:rPr>
          <w:b w:val="0"/>
          <w:noProof/>
          <w:sz w:val="18"/>
        </w:rPr>
        <w:fldChar w:fldCharType="separate"/>
      </w:r>
      <w:r w:rsidRPr="00980002">
        <w:rPr>
          <w:b w:val="0"/>
          <w:noProof/>
          <w:sz w:val="18"/>
        </w:rPr>
        <w:t>113</w:t>
      </w:r>
      <w:r w:rsidRPr="00980002">
        <w:rPr>
          <w:b w:val="0"/>
          <w:noProof/>
          <w:sz w:val="18"/>
        </w:rPr>
        <w:fldChar w:fldCharType="end"/>
      </w:r>
    </w:p>
    <w:p w:rsidR="00980002" w:rsidRDefault="00980002">
      <w:pPr>
        <w:pStyle w:val="TOC1"/>
        <w:rPr>
          <w:rFonts w:asciiTheme="minorHAnsi" w:eastAsiaTheme="minorEastAsia" w:hAnsiTheme="minorHAnsi" w:cstheme="minorBidi"/>
          <w:b w:val="0"/>
          <w:noProof/>
          <w:kern w:val="0"/>
          <w:sz w:val="22"/>
          <w:szCs w:val="22"/>
        </w:rPr>
      </w:pPr>
      <w:r>
        <w:rPr>
          <w:noProof/>
        </w:rPr>
        <w:t>Schedule 2B—List of requirements—Commonwealth companies</w:t>
      </w:r>
      <w:r w:rsidRPr="00980002">
        <w:rPr>
          <w:b w:val="0"/>
          <w:noProof/>
          <w:sz w:val="18"/>
        </w:rPr>
        <w:tab/>
      </w:r>
      <w:r w:rsidRPr="00980002">
        <w:rPr>
          <w:b w:val="0"/>
          <w:noProof/>
          <w:sz w:val="18"/>
        </w:rPr>
        <w:fldChar w:fldCharType="begin"/>
      </w:r>
      <w:r w:rsidRPr="00980002">
        <w:rPr>
          <w:b w:val="0"/>
          <w:noProof/>
          <w:sz w:val="18"/>
        </w:rPr>
        <w:instrText xml:space="preserve"> PAGEREF _Toc132119089 \h </w:instrText>
      </w:r>
      <w:r w:rsidRPr="00980002">
        <w:rPr>
          <w:b w:val="0"/>
          <w:noProof/>
          <w:sz w:val="18"/>
        </w:rPr>
      </w:r>
      <w:r w:rsidRPr="00980002">
        <w:rPr>
          <w:b w:val="0"/>
          <w:noProof/>
          <w:sz w:val="18"/>
        </w:rPr>
        <w:fldChar w:fldCharType="separate"/>
      </w:r>
      <w:r w:rsidRPr="00980002">
        <w:rPr>
          <w:b w:val="0"/>
          <w:noProof/>
          <w:sz w:val="18"/>
        </w:rPr>
        <w:t>117</w:t>
      </w:r>
      <w:r w:rsidRPr="00980002">
        <w:rPr>
          <w:b w:val="0"/>
          <w:noProof/>
          <w:sz w:val="18"/>
        </w:rPr>
        <w:fldChar w:fldCharType="end"/>
      </w:r>
    </w:p>
    <w:p w:rsidR="00980002" w:rsidRDefault="00980002">
      <w:pPr>
        <w:pStyle w:val="TOC1"/>
        <w:rPr>
          <w:rFonts w:asciiTheme="minorHAnsi" w:eastAsiaTheme="minorEastAsia" w:hAnsiTheme="minorHAnsi" w:cstheme="minorBidi"/>
          <w:b w:val="0"/>
          <w:noProof/>
          <w:kern w:val="0"/>
          <w:sz w:val="22"/>
          <w:szCs w:val="22"/>
        </w:rPr>
      </w:pPr>
      <w:r>
        <w:rPr>
          <w:noProof/>
        </w:rPr>
        <w:t>Schedule 3—Information about executive remuneration</w:t>
      </w:r>
      <w:r w:rsidRPr="00980002">
        <w:rPr>
          <w:b w:val="0"/>
          <w:noProof/>
          <w:sz w:val="18"/>
        </w:rPr>
        <w:tab/>
      </w:r>
      <w:r w:rsidRPr="00980002">
        <w:rPr>
          <w:b w:val="0"/>
          <w:noProof/>
          <w:sz w:val="18"/>
        </w:rPr>
        <w:fldChar w:fldCharType="begin"/>
      </w:r>
      <w:r w:rsidRPr="00980002">
        <w:rPr>
          <w:b w:val="0"/>
          <w:noProof/>
          <w:sz w:val="18"/>
        </w:rPr>
        <w:instrText xml:space="preserve"> PAGEREF _Toc132119090 \h </w:instrText>
      </w:r>
      <w:r w:rsidRPr="00980002">
        <w:rPr>
          <w:b w:val="0"/>
          <w:noProof/>
          <w:sz w:val="18"/>
        </w:rPr>
      </w:r>
      <w:r w:rsidRPr="00980002">
        <w:rPr>
          <w:b w:val="0"/>
          <w:noProof/>
          <w:sz w:val="18"/>
        </w:rPr>
        <w:fldChar w:fldCharType="separate"/>
      </w:r>
      <w:r w:rsidRPr="00980002">
        <w:rPr>
          <w:b w:val="0"/>
          <w:noProof/>
          <w:sz w:val="18"/>
        </w:rPr>
        <w:t>121</w:t>
      </w:r>
      <w:r w:rsidRPr="00980002">
        <w:rPr>
          <w:b w:val="0"/>
          <w:noProof/>
          <w:sz w:val="18"/>
        </w:rPr>
        <w:fldChar w:fldCharType="end"/>
      </w:r>
    </w:p>
    <w:p w:rsidR="00980002" w:rsidRDefault="00980002">
      <w:pPr>
        <w:pStyle w:val="TOC5"/>
        <w:rPr>
          <w:rFonts w:asciiTheme="minorHAnsi" w:eastAsiaTheme="minorEastAsia" w:hAnsiTheme="minorHAnsi" w:cstheme="minorBidi"/>
          <w:noProof/>
          <w:kern w:val="0"/>
          <w:sz w:val="22"/>
          <w:szCs w:val="22"/>
        </w:rPr>
      </w:pPr>
      <w:r>
        <w:rPr>
          <w:noProof/>
        </w:rPr>
        <w:t>1</w:t>
      </w:r>
      <w:r>
        <w:rPr>
          <w:noProof/>
        </w:rPr>
        <w:tab/>
        <w:t>Information about remuneration for key management personnel</w:t>
      </w:r>
      <w:r w:rsidRPr="00980002">
        <w:rPr>
          <w:noProof/>
        </w:rPr>
        <w:tab/>
      </w:r>
      <w:r w:rsidRPr="00980002">
        <w:rPr>
          <w:noProof/>
        </w:rPr>
        <w:fldChar w:fldCharType="begin"/>
      </w:r>
      <w:r w:rsidRPr="00980002">
        <w:rPr>
          <w:noProof/>
        </w:rPr>
        <w:instrText xml:space="preserve"> PAGEREF _Toc132119091 \h </w:instrText>
      </w:r>
      <w:r w:rsidRPr="00980002">
        <w:rPr>
          <w:noProof/>
        </w:rPr>
      </w:r>
      <w:r w:rsidRPr="00980002">
        <w:rPr>
          <w:noProof/>
        </w:rPr>
        <w:fldChar w:fldCharType="separate"/>
      </w:r>
      <w:r w:rsidRPr="00980002">
        <w:rPr>
          <w:noProof/>
        </w:rPr>
        <w:t>121</w:t>
      </w:r>
      <w:r w:rsidRPr="00980002">
        <w:rPr>
          <w:noProof/>
        </w:rPr>
        <w:fldChar w:fldCharType="end"/>
      </w:r>
    </w:p>
    <w:p w:rsidR="00980002" w:rsidRDefault="00980002">
      <w:pPr>
        <w:pStyle w:val="TOC5"/>
        <w:rPr>
          <w:rFonts w:asciiTheme="minorHAnsi" w:eastAsiaTheme="minorEastAsia" w:hAnsiTheme="minorHAnsi" w:cstheme="minorBidi"/>
          <w:noProof/>
          <w:kern w:val="0"/>
          <w:sz w:val="22"/>
          <w:szCs w:val="22"/>
        </w:rPr>
      </w:pPr>
      <w:r>
        <w:rPr>
          <w:noProof/>
        </w:rPr>
        <w:t>2</w:t>
      </w:r>
      <w:r>
        <w:rPr>
          <w:noProof/>
        </w:rPr>
        <w:tab/>
        <w:t>Information about remuneration for senior executives</w:t>
      </w:r>
      <w:r w:rsidRPr="00980002">
        <w:rPr>
          <w:noProof/>
        </w:rPr>
        <w:tab/>
      </w:r>
      <w:r w:rsidRPr="00980002">
        <w:rPr>
          <w:noProof/>
        </w:rPr>
        <w:fldChar w:fldCharType="begin"/>
      </w:r>
      <w:r w:rsidRPr="00980002">
        <w:rPr>
          <w:noProof/>
        </w:rPr>
        <w:instrText xml:space="preserve"> PAGEREF _Toc132119092 \h </w:instrText>
      </w:r>
      <w:r w:rsidRPr="00980002">
        <w:rPr>
          <w:noProof/>
        </w:rPr>
      </w:r>
      <w:r w:rsidRPr="00980002">
        <w:rPr>
          <w:noProof/>
        </w:rPr>
        <w:fldChar w:fldCharType="separate"/>
      </w:r>
      <w:r w:rsidRPr="00980002">
        <w:rPr>
          <w:noProof/>
        </w:rPr>
        <w:t>122</w:t>
      </w:r>
      <w:r w:rsidRPr="00980002">
        <w:rPr>
          <w:noProof/>
        </w:rPr>
        <w:fldChar w:fldCharType="end"/>
      </w:r>
    </w:p>
    <w:p w:rsidR="00980002" w:rsidRDefault="00980002">
      <w:pPr>
        <w:pStyle w:val="TOC5"/>
        <w:rPr>
          <w:rFonts w:asciiTheme="minorHAnsi" w:eastAsiaTheme="minorEastAsia" w:hAnsiTheme="minorHAnsi" w:cstheme="minorBidi"/>
          <w:noProof/>
          <w:kern w:val="0"/>
          <w:sz w:val="22"/>
          <w:szCs w:val="22"/>
        </w:rPr>
      </w:pPr>
      <w:r>
        <w:rPr>
          <w:noProof/>
        </w:rPr>
        <w:t>3</w:t>
      </w:r>
      <w:r>
        <w:rPr>
          <w:noProof/>
        </w:rPr>
        <w:tab/>
        <w:t>Information about remuneration for other highly paid staff</w:t>
      </w:r>
      <w:r w:rsidRPr="00980002">
        <w:rPr>
          <w:noProof/>
        </w:rPr>
        <w:tab/>
      </w:r>
      <w:r w:rsidRPr="00980002">
        <w:rPr>
          <w:noProof/>
        </w:rPr>
        <w:fldChar w:fldCharType="begin"/>
      </w:r>
      <w:r w:rsidRPr="00980002">
        <w:rPr>
          <w:noProof/>
        </w:rPr>
        <w:instrText xml:space="preserve"> PAGEREF _Toc132119093 \h </w:instrText>
      </w:r>
      <w:r w:rsidRPr="00980002">
        <w:rPr>
          <w:noProof/>
        </w:rPr>
      </w:r>
      <w:r w:rsidRPr="00980002">
        <w:rPr>
          <w:noProof/>
        </w:rPr>
        <w:fldChar w:fldCharType="separate"/>
      </w:r>
      <w:r w:rsidRPr="00980002">
        <w:rPr>
          <w:noProof/>
        </w:rPr>
        <w:t>122</w:t>
      </w:r>
      <w:r w:rsidRPr="00980002">
        <w:rPr>
          <w:noProof/>
        </w:rPr>
        <w:fldChar w:fldCharType="end"/>
      </w:r>
    </w:p>
    <w:p w:rsidR="00980002" w:rsidRDefault="00980002" w:rsidP="00980002">
      <w:pPr>
        <w:pStyle w:val="TOC2"/>
        <w:rPr>
          <w:rFonts w:asciiTheme="minorHAnsi" w:eastAsiaTheme="minorEastAsia" w:hAnsiTheme="minorHAnsi" w:cstheme="minorBidi"/>
          <w:b w:val="0"/>
          <w:noProof/>
          <w:kern w:val="0"/>
          <w:sz w:val="22"/>
          <w:szCs w:val="22"/>
        </w:rPr>
      </w:pPr>
      <w:r>
        <w:rPr>
          <w:noProof/>
        </w:rPr>
        <w:t>Endnotes</w:t>
      </w:r>
      <w:r w:rsidRPr="00980002">
        <w:rPr>
          <w:b w:val="0"/>
          <w:noProof/>
          <w:sz w:val="18"/>
        </w:rPr>
        <w:tab/>
      </w:r>
      <w:r w:rsidRPr="00980002">
        <w:rPr>
          <w:b w:val="0"/>
          <w:noProof/>
          <w:sz w:val="18"/>
        </w:rPr>
        <w:fldChar w:fldCharType="begin"/>
      </w:r>
      <w:r w:rsidRPr="00980002">
        <w:rPr>
          <w:b w:val="0"/>
          <w:noProof/>
          <w:sz w:val="18"/>
        </w:rPr>
        <w:instrText xml:space="preserve"> PAGEREF _Toc132119094 \h </w:instrText>
      </w:r>
      <w:r w:rsidRPr="00980002">
        <w:rPr>
          <w:b w:val="0"/>
          <w:noProof/>
          <w:sz w:val="18"/>
        </w:rPr>
      </w:r>
      <w:r w:rsidRPr="00980002">
        <w:rPr>
          <w:b w:val="0"/>
          <w:noProof/>
          <w:sz w:val="18"/>
        </w:rPr>
        <w:fldChar w:fldCharType="separate"/>
      </w:r>
      <w:r w:rsidRPr="00980002">
        <w:rPr>
          <w:b w:val="0"/>
          <w:noProof/>
          <w:sz w:val="18"/>
        </w:rPr>
        <w:t>123</w:t>
      </w:r>
      <w:r w:rsidRPr="00980002">
        <w:rPr>
          <w:b w:val="0"/>
          <w:noProof/>
          <w:sz w:val="18"/>
        </w:rPr>
        <w:fldChar w:fldCharType="end"/>
      </w:r>
    </w:p>
    <w:p w:rsidR="00980002" w:rsidRDefault="00980002">
      <w:pPr>
        <w:pStyle w:val="TOC3"/>
        <w:rPr>
          <w:rFonts w:asciiTheme="minorHAnsi" w:eastAsiaTheme="minorEastAsia" w:hAnsiTheme="minorHAnsi" w:cstheme="minorBidi"/>
          <w:b w:val="0"/>
          <w:noProof/>
          <w:kern w:val="0"/>
          <w:szCs w:val="22"/>
        </w:rPr>
      </w:pPr>
      <w:r>
        <w:rPr>
          <w:noProof/>
        </w:rPr>
        <w:t>Endnote 1—About the endnotes</w:t>
      </w:r>
      <w:r w:rsidRPr="00980002">
        <w:rPr>
          <w:b w:val="0"/>
          <w:noProof/>
          <w:sz w:val="18"/>
        </w:rPr>
        <w:tab/>
      </w:r>
      <w:r w:rsidRPr="00980002">
        <w:rPr>
          <w:b w:val="0"/>
          <w:noProof/>
          <w:sz w:val="18"/>
        </w:rPr>
        <w:fldChar w:fldCharType="begin"/>
      </w:r>
      <w:r w:rsidRPr="00980002">
        <w:rPr>
          <w:b w:val="0"/>
          <w:noProof/>
          <w:sz w:val="18"/>
        </w:rPr>
        <w:instrText xml:space="preserve"> PAGEREF _Toc132119095 \h </w:instrText>
      </w:r>
      <w:r w:rsidRPr="00980002">
        <w:rPr>
          <w:b w:val="0"/>
          <w:noProof/>
          <w:sz w:val="18"/>
        </w:rPr>
      </w:r>
      <w:r w:rsidRPr="00980002">
        <w:rPr>
          <w:b w:val="0"/>
          <w:noProof/>
          <w:sz w:val="18"/>
        </w:rPr>
        <w:fldChar w:fldCharType="separate"/>
      </w:r>
      <w:r w:rsidRPr="00980002">
        <w:rPr>
          <w:b w:val="0"/>
          <w:noProof/>
          <w:sz w:val="18"/>
        </w:rPr>
        <w:t>123</w:t>
      </w:r>
      <w:r w:rsidRPr="00980002">
        <w:rPr>
          <w:b w:val="0"/>
          <w:noProof/>
          <w:sz w:val="18"/>
        </w:rPr>
        <w:fldChar w:fldCharType="end"/>
      </w:r>
    </w:p>
    <w:p w:rsidR="00980002" w:rsidRDefault="00980002">
      <w:pPr>
        <w:pStyle w:val="TOC3"/>
        <w:rPr>
          <w:rFonts w:asciiTheme="minorHAnsi" w:eastAsiaTheme="minorEastAsia" w:hAnsiTheme="minorHAnsi" w:cstheme="minorBidi"/>
          <w:b w:val="0"/>
          <w:noProof/>
          <w:kern w:val="0"/>
          <w:szCs w:val="22"/>
        </w:rPr>
      </w:pPr>
      <w:r>
        <w:rPr>
          <w:noProof/>
        </w:rPr>
        <w:t>Endnote 2—Abbreviation key</w:t>
      </w:r>
      <w:r w:rsidRPr="00980002">
        <w:rPr>
          <w:b w:val="0"/>
          <w:noProof/>
          <w:sz w:val="18"/>
        </w:rPr>
        <w:tab/>
      </w:r>
      <w:r w:rsidRPr="00980002">
        <w:rPr>
          <w:b w:val="0"/>
          <w:noProof/>
          <w:sz w:val="18"/>
        </w:rPr>
        <w:fldChar w:fldCharType="begin"/>
      </w:r>
      <w:r w:rsidRPr="00980002">
        <w:rPr>
          <w:b w:val="0"/>
          <w:noProof/>
          <w:sz w:val="18"/>
        </w:rPr>
        <w:instrText xml:space="preserve"> PAGEREF _Toc132119096 \h </w:instrText>
      </w:r>
      <w:r w:rsidRPr="00980002">
        <w:rPr>
          <w:b w:val="0"/>
          <w:noProof/>
          <w:sz w:val="18"/>
        </w:rPr>
      </w:r>
      <w:r w:rsidRPr="00980002">
        <w:rPr>
          <w:b w:val="0"/>
          <w:noProof/>
          <w:sz w:val="18"/>
        </w:rPr>
        <w:fldChar w:fldCharType="separate"/>
      </w:r>
      <w:r w:rsidRPr="00980002">
        <w:rPr>
          <w:b w:val="0"/>
          <w:noProof/>
          <w:sz w:val="18"/>
        </w:rPr>
        <w:t>124</w:t>
      </w:r>
      <w:r w:rsidRPr="00980002">
        <w:rPr>
          <w:b w:val="0"/>
          <w:noProof/>
          <w:sz w:val="18"/>
        </w:rPr>
        <w:fldChar w:fldCharType="end"/>
      </w:r>
    </w:p>
    <w:p w:rsidR="00980002" w:rsidRDefault="00980002">
      <w:pPr>
        <w:pStyle w:val="TOC3"/>
        <w:rPr>
          <w:rFonts w:asciiTheme="minorHAnsi" w:eastAsiaTheme="minorEastAsia" w:hAnsiTheme="minorHAnsi" w:cstheme="minorBidi"/>
          <w:b w:val="0"/>
          <w:noProof/>
          <w:kern w:val="0"/>
          <w:szCs w:val="22"/>
        </w:rPr>
      </w:pPr>
      <w:r>
        <w:rPr>
          <w:noProof/>
        </w:rPr>
        <w:t>Endnote 3—Legislation history</w:t>
      </w:r>
      <w:r w:rsidRPr="00980002">
        <w:rPr>
          <w:b w:val="0"/>
          <w:noProof/>
          <w:sz w:val="18"/>
        </w:rPr>
        <w:tab/>
      </w:r>
      <w:r w:rsidRPr="00980002">
        <w:rPr>
          <w:b w:val="0"/>
          <w:noProof/>
          <w:sz w:val="18"/>
        </w:rPr>
        <w:fldChar w:fldCharType="begin"/>
      </w:r>
      <w:r w:rsidRPr="00980002">
        <w:rPr>
          <w:b w:val="0"/>
          <w:noProof/>
          <w:sz w:val="18"/>
        </w:rPr>
        <w:instrText xml:space="preserve"> PAGEREF _Toc132119097 \h </w:instrText>
      </w:r>
      <w:r w:rsidRPr="00980002">
        <w:rPr>
          <w:b w:val="0"/>
          <w:noProof/>
          <w:sz w:val="18"/>
        </w:rPr>
      </w:r>
      <w:r w:rsidRPr="00980002">
        <w:rPr>
          <w:b w:val="0"/>
          <w:noProof/>
          <w:sz w:val="18"/>
        </w:rPr>
        <w:fldChar w:fldCharType="separate"/>
      </w:r>
      <w:r w:rsidRPr="00980002">
        <w:rPr>
          <w:b w:val="0"/>
          <w:noProof/>
          <w:sz w:val="18"/>
        </w:rPr>
        <w:t>125</w:t>
      </w:r>
      <w:r w:rsidRPr="00980002">
        <w:rPr>
          <w:b w:val="0"/>
          <w:noProof/>
          <w:sz w:val="18"/>
        </w:rPr>
        <w:fldChar w:fldCharType="end"/>
      </w:r>
    </w:p>
    <w:p w:rsidR="00980002" w:rsidRDefault="00980002">
      <w:pPr>
        <w:pStyle w:val="TOC3"/>
        <w:rPr>
          <w:rFonts w:asciiTheme="minorHAnsi" w:eastAsiaTheme="minorEastAsia" w:hAnsiTheme="minorHAnsi" w:cstheme="minorBidi"/>
          <w:b w:val="0"/>
          <w:noProof/>
          <w:kern w:val="0"/>
          <w:szCs w:val="22"/>
        </w:rPr>
      </w:pPr>
      <w:r>
        <w:rPr>
          <w:noProof/>
        </w:rPr>
        <w:t>Endnote 4—Amendment history</w:t>
      </w:r>
      <w:r w:rsidRPr="00980002">
        <w:rPr>
          <w:b w:val="0"/>
          <w:noProof/>
          <w:sz w:val="18"/>
        </w:rPr>
        <w:tab/>
      </w:r>
      <w:r w:rsidRPr="00980002">
        <w:rPr>
          <w:b w:val="0"/>
          <w:noProof/>
          <w:sz w:val="18"/>
        </w:rPr>
        <w:fldChar w:fldCharType="begin"/>
      </w:r>
      <w:r w:rsidRPr="00980002">
        <w:rPr>
          <w:b w:val="0"/>
          <w:noProof/>
          <w:sz w:val="18"/>
        </w:rPr>
        <w:instrText xml:space="preserve"> PAGEREF _Toc132119098 \h </w:instrText>
      </w:r>
      <w:r w:rsidRPr="00980002">
        <w:rPr>
          <w:b w:val="0"/>
          <w:noProof/>
          <w:sz w:val="18"/>
        </w:rPr>
      </w:r>
      <w:r w:rsidRPr="00980002">
        <w:rPr>
          <w:b w:val="0"/>
          <w:noProof/>
          <w:sz w:val="18"/>
        </w:rPr>
        <w:fldChar w:fldCharType="separate"/>
      </w:r>
      <w:r w:rsidRPr="00980002">
        <w:rPr>
          <w:b w:val="0"/>
          <w:noProof/>
          <w:sz w:val="18"/>
        </w:rPr>
        <w:t>130</w:t>
      </w:r>
      <w:r w:rsidRPr="00980002">
        <w:rPr>
          <w:b w:val="0"/>
          <w:noProof/>
          <w:sz w:val="18"/>
        </w:rPr>
        <w:fldChar w:fldCharType="end"/>
      </w:r>
    </w:p>
    <w:p w:rsidR="00A03DA9" w:rsidRPr="009B0E87" w:rsidRDefault="00F27D39" w:rsidP="007F5E32">
      <w:pPr>
        <w:ind w:right="1792"/>
        <w:sectPr w:rsidR="00A03DA9" w:rsidRPr="009B0E87" w:rsidSect="00C12035">
          <w:headerReference w:type="even" r:id="rId16"/>
          <w:headerReference w:type="default" r:id="rId17"/>
          <w:footerReference w:type="even" r:id="rId18"/>
          <w:footerReference w:type="default" r:id="rId19"/>
          <w:headerReference w:type="first" r:id="rId20"/>
          <w:pgSz w:w="11907" w:h="16839"/>
          <w:pgMar w:top="2381" w:right="1797" w:bottom="1440" w:left="1797" w:header="720" w:footer="709" w:gutter="0"/>
          <w:pgNumType w:fmt="lowerRoman" w:start="1"/>
          <w:cols w:space="708"/>
          <w:docGrid w:linePitch="360"/>
        </w:sectPr>
      </w:pPr>
      <w:r w:rsidRPr="009B0E87">
        <w:rPr>
          <w:rFonts w:cs="Times New Roman"/>
          <w:sz w:val="18"/>
        </w:rPr>
        <w:fldChar w:fldCharType="end"/>
      </w:r>
    </w:p>
    <w:p w:rsidR="004C5AC6" w:rsidRPr="009B0E87" w:rsidRDefault="004C5AC6" w:rsidP="004C5AC6">
      <w:pPr>
        <w:pStyle w:val="ActHead1"/>
        <w:pageBreakBefore/>
        <w:spacing w:before="360"/>
      </w:pPr>
      <w:bookmarkStart w:id="2" w:name="_Toc132118894"/>
      <w:bookmarkEnd w:id="1"/>
      <w:r w:rsidRPr="00980002">
        <w:rPr>
          <w:rStyle w:val="CharChapNo"/>
        </w:rPr>
        <w:t>Chapter</w:t>
      </w:r>
      <w:r w:rsidR="006D71E8" w:rsidRPr="00980002">
        <w:rPr>
          <w:rStyle w:val="CharChapNo"/>
        </w:rPr>
        <w:t> </w:t>
      </w:r>
      <w:r w:rsidRPr="00980002">
        <w:rPr>
          <w:rStyle w:val="CharChapNo"/>
        </w:rPr>
        <w:t>1</w:t>
      </w:r>
      <w:r w:rsidRPr="009B0E87">
        <w:t>—</w:t>
      </w:r>
      <w:r w:rsidRPr="00980002">
        <w:rPr>
          <w:rStyle w:val="CharChapText"/>
        </w:rPr>
        <w:t>Introduction</w:t>
      </w:r>
      <w:bookmarkEnd w:id="2"/>
    </w:p>
    <w:p w:rsidR="004C5AC6" w:rsidRPr="009B0E87" w:rsidRDefault="001B1F4D" w:rsidP="004C5AC6">
      <w:pPr>
        <w:pStyle w:val="ActHead2"/>
      </w:pPr>
      <w:bookmarkStart w:id="3" w:name="_Toc132118895"/>
      <w:r w:rsidRPr="00980002">
        <w:rPr>
          <w:rStyle w:val="CharPartNo"/>
        </w:rPr>
        <w:t>Part 1</w:t>
      </w:r>
      <w:r w:rsidR="00980002" w:rsidRPr="00980002">
        <w:rPr>
          <w:rStyle w:val="CharPartNo"/>
        </w:rPr>
        <w:noBreakHyphen/>
      </w:r>
      <w:r w:rsidR="004C5AC6" w:rsidRPr="00980002">
        <w:rPr>
          <w:rStyle w:val="CharPartNo"/>
        </w:rPr>
        <w:t>1</w:t>
      </w:r>
      <w:r w:rsidR="004C5AC6" w:rsidRPr="009B0E87">
        <w:t>—</w:t>
      </w:r>
      <w:r w:rsidR="004C5AC6" w:rsidRPr="00980002">
        <w:rPr>
          <w:rStyle w:val="CharPartText"/>
        </w:rPr>
        <w:t>Introduction</w:t>
      </w:r>
      <w:bookmarkEnd w:id="3"/>
    </w:p>
    <w:p w:rsidR="004C5AC6" w:rsidRPr="009B0E87" w:rsidRDefault="004C5AC6" w:rsidP="004C5AC6">
      <w:pPr>
        <w:pStyle w:val="ActHead3"/>
      </w:pPr>
      <w:bookmarkStart w:id="4" w:name="_Toc132118896"/>
      <w:r w:rsidRPr="00980002">
        <w:rPr>
          <w:rStyle w:val="CharDivNo"/>
        </w:rPr>
        <w:t>Division</w:t>
      </w:r>
      <w:r w:rsidR="006D71E8" w:rsidRPr="00980002">
        <w:rPr>
          <w:rStyle w:val="CharDivNo"/>
        </w:rPr>
        <w:t> </w:t>
      </w:r>
      <w:r w:rsidRPr="00980002">
        <w:rPr>
          <w:rStyle w:val="CharDivNo"/>
        </w:rPr>
        <w:t>1</w:t>
      </w:r>
      <w:r w:rsidRPr="009B0E87">
        <w:t>—</w:t>
      </w:r>
      <w:r w:rsidRPr="00980002">
        <w:rPr>
          <w:rStyle w:val="CharDivText"/>
        </w:rPr>
        <w:t>Preliminary</w:t>
      </w:r>
      <w:bookmarkEnd w:id="4"/>
    </w:p>
    <w:p w:rsidR="004C5AC6" w:rsidRPr="009B0E87" w:rsidRDefault="004C5AC6" w:rsidP="004C5AC6">
      <w:pPr>
        <w:pStyle w:val="ActHead5"/>
      </w:pPr>
      <w:bookmarkStart w:id="5" w:name="_Toc132118897"/>
      <w:r w:rsidRPr="00980002">
        <w:rPr>
          <w:rStyle w:val="CharSectno"/>
        </w:rPr>
        <w:t>1</w:t>
      </w:r>
      <w:r w:rsidRPr="009B0E87">
        <w:t xml:space="preserve">  Name of rule</w:t>
      </w:r>
      <w:bookmarkEnd w:id="5"/>
    </w:p>
    <w:p w:rsidR="004C5AC6" w:rsidRPr="009B0E87" w:rsidRDefault="004C5AC6" w:rsidP="004C5AC6">
      <w:pPr>
        <w:pStyle w:val="subsection"/>
      </w:pPr>
      <w:r w:rsidRPr="009B0E87">
        <w:tab/>
      </w:r>
      <w:r w:rsidRPr="009B0E87">
        <w:tab/>
        <w:t xml:space="preserve">This rule is the </w:t>
      </w:r>
      <w:r w:rsidR="00860945" w:rsidRPr="009B0E87">
        <w:rPr>
          <w:i/>
          <w:noProof/>
        </w:rPr>
        <w:t xml:space="preserve">Public Governance, Performance and Accountability </w:t>
      </w:r>
      <w:r w:rsidR="00980002">
        <w:rPr>
          <w:i/>
          <w:noProof/>
        </w:rPr>
        <w:t>Rule 2</w:t>
      </w:r>
      <w:r w:rsidR="00860945" w:rsidRPr="009B0E87">
        <w:rPr>
          <w:i/>
          <w:noProof/>
        </w:rPr>
        <w:t>014</w:t>
      </w:r>
      <w:r w:rsidRPr="009B0E87">
        <w:t>.</w:t>
      </w:r>
    </w:p>
    <w:p w:rsidR="004C5AC6" w:rsidRPr="009B0E87" w:rsidRDefault="004C5AC6" w:rsidP="004C5AC6">
      <w:pPr>
        <w:pStyle w:val="ActHead5"/>
      </w:pPr>
      <w:bookmarkStart w:id="6" w:name="_Toc132118898"/>
      <w:r w:rsidRPr="00980002">
        <w:rPr>
          <w:rStyle w:val="CharSectno"/>
        </w:rPr>
        <w:t>3</w:t>
      </w:r>
      <w:r w:rsidRPr="009B0E87">
        <w:t xml:space="preserve">  Authority</w:t>
      </w:r>
      <w:bookmarkEnd w:id="6"/>
    </w:p>
    <w:p w:rsidR="004C5AC6" w:rsidRPr="009B0E87" w:rsidRDefault="004C5AC6" w:rsidP="004C5AC6">
      <w:pPr>
        <w:pStyle w:val="subsection"/>
      </w:pPr>
      <w:r w:rsidRPr="009B0E87">
        <w:tab/>
      </w:r>
      <w:r w:rsidRPr="009B0E87">
        <w:tab/>
        <w:t xml:space="preserve">This rule is made under the </w:t>
      </w:r>
      <w:r w:rsidRPr="009B0E87">
        <w:rPr>
          <w:i/>
        </w:rPr>
        <w:t>Public Governance, Performance and Accountability Act 2013</w:t>
      </w:r>
      <w:r w:rsidRPr="009B0E87">
        <w:t>.</w:t>
      </w:r>
    </w:p>
    <w:p w:rsidR="004C5AC6" w:rsidRPr="009B0E87" w:rsidRDefault="004C5AC6" w:rsidP="004C5AC6">
      <w:pPr>
        <w:pStyle w:val="ActHead3"/>
        <w:pageBreakBefore/>
      </w:pPr>
      <w:bookmarkStart w:id="7" w:name="_Toc132118899"/>
      <w:r w:rsidRPr="00980002">
        <w:rPr>
          <w:rStyle w:val="CharDivNo"/>
        </w:rPr>
        <w:t>Division</w:t>
      </w:r>
      <w:r w:rsidR="006D71E8" w:rsidRPr="00980002">
        <w:rPr>
          <w:rStyle w:val="CharDivNo"/>
        </w:rPr>
        <w:t> </w:t>
      </w:r>
      <w:r w:rsidRPr="00980002">
        <w:rPr>
          <w:rStyle w:val="CharDivNo"/>
        </w:rPr>
        <w:t>2</w:t>
      </w:r>
      <w:r w:rsidRPr="009B0E87">
        <w:t>—</w:t>
      </w:r>
      <w:r w:rsidRPr="00980002">
        <w:rPr>
          <w:rStyle w:val="CharDivText"/>
        </w:rPr>
        <w:t>Definitions</w:t>
      </w:r>
      <w:bookmarkEnd w:id="7"/>
    </w:p>
    <w:p w:rsidR="004C5AC6" w:rsidRPr="009B0E87" w:rsidRDefault="004C5AC6" w:rsidP="004C5AC6">
      <w:pPr>
        <w:pStyle w:val="ActHead5"/>
      </w:pPr>
      <w:bookmarkStart w:id="8" w:name="_Toc132118900"/>
      <w:r w:rsidRPr="00980002">
        <w:rPr>
          <w:rStyle w:val="CharSectno"/>
        </w:rPr>
        <w:t>4</w:t>
      </w:r>
      <w:r w:rsidRPr="009B0E87">
        <w:t xml:space="preserve">  Definitions</w:t>
      </w:r>
      <w:bookmarkEnd w:id="8"/>
    </w:p>
    <w:p w:rsidR="004C5AC6" w:rsidRPr="009B0E87" w:rsidRDefault="004C5AC6" w:rsidP="004C5AC6">
      <w:pPr>
        <w:pStyle w:val="SOHeadBold"/>
      </w:pPr>
      <w:r w:rsidRPr="009B0E87">
        <w:t>Guide to this section</w:t>
      </w:r>
    </w:p>
    <w:p w:rsidR="004C5AC6" w:rsidRPr="009B0E87" w:rsidRDefault="004C5AC6" w:rsidP="004C5AC6">
      <w:pPr>
        <w:pStyle w:val="SOText"/>
      </w:pPr>
      <w:r w:rsidRPr="009B0E87">
        <w:t>The purpose of this section is to provide a list of every term that is defined in this rule. A term will either be defined in this section, or in another provision of this rule. If another provision defines the term, this section will have a signpost to that definition.</w:t>
      </w:r>
    </w:p>
    <w:p w:rsidR="004C5AC6" w:rsidRPr="009B0E87" w:rsidRDefault="004C5AC6" w:rsidP="004C5AC6">
      <w:pPr>
        <w:pStyle w:val="SOText"/>
      </w:pPr>
      <w:r w:rsidRPr="009B0E87">
        <w:t>Some terms that are used in this rule are defined in the Act. Those terms have the same meaning as in the Act. Those terms are not included in this section but can be found in section</w:t>
      </w:r>
      <w:r w:rsidR="006D71E8" w:rsidRPr="009B0E87">
        <w:t> </w:t>
      </w:r>
      <w:r w:rsidRPr="009B0E87">
        <w:t>8 of the Act.</w:t>
      </w:r>
    </w:p>
    <w:p w:rsidR="004C5AC6" w:rsidRPr="009B0E87" w:rsidRDefault="004C5AC6" w:rsidP="004C5AC6">
      <w:pPr>
        <w:pStyle w:val="subsection"/>
      </w:pPr>
      <w:r w:rsidRPr="009B0E87">
        <w:tab/>
      </w:r>
      <w:r w:rsidRPr="009B0E87">
        <w:tab/>
        <w:t>In this rule:</w:t>
      </w:r>
    </w:p>
    <w:p w:rsidR="004C5AC6" w:rsidRPr="009B0E87" w:rsidRDefault="004C5AC6" w:rsidP="004C5AC6">
      <w:pPr>
        <w:pStyle w:val="Definition"/>
      </w:pPr>
      <w:r w:rsidRPr="009B0E87">
        <w:rPr>
          <w:b/>
          <w:i/>
        </w:rPr>
        <w:t>Act</w:t>
      </w:r>
      <w:r w:rsidRPr="009B0E87">
        <w:t xml:space="preserve"> means the </w:t>
      </w:r>
      <w:r w:rsidRPr="009B0E87">
        <w:rPr>
          <w:i/>
        </w:rPr>
        <w:t>Public Governance, Performance and Accountability Act 2013</w:t>
      </w:r>
      <w:r w:rsidRPr="009B0E87">
        <w:t>.</w:t>
      </w:r>
    </w:p>
    <w:p w:rsidR="00065EB3" w:rsidRPr="009B0E87" w:rsidRDefault="00065EB3" w:rsidP="00065EB3">
      <w:pPr>
        <w:pStyle w:val="Definition"/>
      </w:pPr>
      <w:r w:rsidRPr="009B0E87">
        <w:rPr>
          <w:b/>
          <w:i/>
        </w:rPr>
        <w:t>annual report</w:t>
      </w:r>
      <w:r w:rsidRPr="009B0E87">
        <w:t xml:space="preserve"> for a Commonwealth company means the report that includes the reports referred to in paragraph</w:t>
      </w:r>
      <w:r w:rsidR="006D71E8" w:rsidRPr="009B0E87">
        <w:t> </w:t>
      </w:r>
      <w:r w:rsidRPr="009B0E87">
        <w:t>97(1)(a) of the Act.</w:t>
      </w:r>
    </w:p>
    <w:p w:rsidR="004C5AC6" w:rsidRPr="009B0E87" w:rsidRDefault="004C5AC6" w:rsidP="004C5AC6">
      <w:pPr>
        <w:pStyle w:val="Definition"/>
      </w:pPr>
      <w:r w:rsidRPr="009B0E87">
        <w:rPr>
          <w:b/>
          <w:i/>
        </w:rPr>
        <w:t>banking day</w:t>
      </w:r>
      <w:r w:rsidRPr="009B0E87">
        <w:t>: see sub</w:t>
      </w:r>
      <w:r w:rsidR="00980002">
        <w:t>section 1</w:t>
      </w:r>
      <w:r w:rsidRPr="009B0E87">
        <w:t>9(2).</w:t>
      </w:r>
    </w:p>
    <w:p w:rsidR="00BD7F4A" w:rsidRPr="009B0E87" w:rsidRDefault="00BD7F4A" w:rsidP="00BD7F4A">
      <w:pPr>
        <w:pStyle w:val="Definition"/>
      </w:pPr>
      <w:r w:rsidRPr="009B0E87">
        <w:rPr>
          <w:b/>
          <w:i/>
        </w:rPr>
        <w:t>books</w:t>
      </w:r>
      <w:r w:rsidRPr="009B0E87">
        <w:t xml:space="preserve"> includes:</w:t>
      </w:r>
    </w:p>
    <w:p w:rsidR="00BD7F4A" w:rsidRPr="009B0E87" w:rsidRDefault="00BD7F4A" w:rsidP="00BD7F4A">
      <w:pPr>
        <w:pStyle w:val="paragraph"/>
      </w:pPr>
      <w:r w:rsidRPr="009B0E87">
        <w:tab/>
        <w:t>(a)</w:t>
      </w:r>
      <w:r w:rsidRPr="009B0E87">
        <w:tab/>
        <w:t>a register; and</w:t>
      </w:r>
    </w:p>
    <w:p w:rsidR="00BD7F4A" w:rsidRPr="009B0E87" w:rsidRDefault="00BD7F4A" w:rsidP="00BD7F4A">
      <w:pPr>
        <w:pStyle w:val="paragraph"/>
      </w:pPr>
      <w:r w:rsidRPr="009B0E87">
        <w:tab/>
        <w:t>(b)</w:t>
      </w:r>
      <w:r w:rsidRPr="009B0E87">
        <w:tab/>
        <w:t>financial reports or financial records, however compiled, recorded or stored; and</w:t>
      </w:r>
    </w:p>
    <w:p w:rsidR="00BD7F4A" w:rsidRPr="009B0E87" w:rsidRDefault="00BD7F4A" w:rsidP="00BD7F4A">
      <w:pPr>
        <w:pStyle w:val="paragraph"/>
      </w:pPr>
      <w:r w:rsidRPr="009B0E87">
        <w:tab/>
        <w:t>(c)</w:t>
      </w:r>
      <w:r w:rsidRPr="009B0E87">
        <w:tab/>
        <w:t>a document.</w:t>
      </w:r>
    </w:p>
    <w:p w:rsidR="00813FD2" w:rsidRPr="009B0E87" w:rsidRDefault="00813FD2" w:rsidP="00813FD2">
      <w:pPr>
        <w:pStyle w:val="Definition"/>
      </w:pPr>
      <w:r w:rsidRPr="009B0E87">
        <w:rPr>
          <w:b/>
          <w:i/>
        </w:rPr>
        <w:t xml:space="preserve">CCE grant </w:t>
      </w:r>
      <w:r w:rsidRPr="009B0E87">
        <w:t>means an arrangement for the provision of financial assistance by or on behalf of a corporate Commonwealth entity under which relevant money is to be paid to a person, or body, that is not a Commonwealth entity but does not include an arrangement for any of the following:</w:t>
      </w:r>
    </w:p>
    <w:p w:rsidR="00813FD2" w:rsidRPr="009B0E87" w:rsidRDefault="00813FD2" w:rsidP="00813FD2">
      <w:pPr>
        <w:pStyle w:val="paragraph"/>
      </w:pPr>
      <w:r w:rsidRPr="009B0E87">
        <w:tab/>
        <w:t>(a)</w:t>
      </w:r>
      <w:r w:rsidRPr="009B0E87">
        <w:tab/>
        <w:t>a payment for the acquisition of goods or services by the corporate Commonwealth entity for its own use or the use of another entity or third party;</w:t>
      </w:r>
    </w:p>
    <w:p w:rsidR="00813FD2" w:rsidRPr="009B0E87" w:rsidRDefault="00813FD2" w:rsidP="00813FD2">
      <w:pPr>
        <w:pStyle w:val="paragraph"/>
      </w:pPr>
      <w:r w:rsidRPr="009B0E87">
        <w:tab/>
        <w:t>(b)</w:t>
      </w:r>
      <w:r w:rsidRPr="009B0E87">
        <w:tab/>
        <w:t>a payment of compensation:</w:t>
      </w:r>
    </w:p>
    <w:p w:rsidR="00813FD2" w:rsidRPr="009B0E87" w:rsidRDefault="00813FD2" w:rsidP="00813FD2">
      <w:pPr>
        <w:pStyle w:val="paragraphsub"/>
      </w:pPr>
      <w:r w:rsidRPr="009B0E87">
        <w:tab/>
        <w:t>(i)</w:t>
      </w:r>
      <w:r w:rsidRPr="009B0E87">
        <w:tab/>
        <w:t>relating to defective administration; or</w:t>
      </w:r>
    </w:p>
    <w:p w:rsidR="00813FD2" w:rsidRPr="009B0E87" w:rsidRDefault="00813FD2" w:rsidP="00813FD2">
      <w:pPr>
        <w:pStyle w:val="paragraphsub"/>
      </w:pPr>
      <w:r w:rsidRPr="009B0E87">
        <w:tab/>
        <w:t>(ii)</w:t>
      </w:r>
      <w:r w:rsidRPr="009B0E87">
        <w:tab/>
        <w:t>relating to employment conditions; or</w:t>
      </w:r>
    </w:p>
    <w:p w:rsidR="00813FD2" w:rsidRPr="009B0E87" w:rsidRDefault="00813FD2" w:rsidP="00813FD2">
      <w:pPr>
        <w:pStyle w:val="paragraphsub"/>
      </w:pPr>
      <w:r w:rsidRPr="009B0E87">
        <w:tab/>
        <w:t>(iii)</w:t>
      </w:r>
      <w:r w:rsidRPr="009B0E87">
        <w:tab/>
        <w:t>established by a law of the Commonwealth or of a State or Territory;</w:t>
      </w:r>
    </w:p>
    <w:p w:rsidR="00813FD2" w:rsidRPr="009B0E87" w:rsidRDefault="00813FD2" w:rsidP="00813FD2">
      <w:pPr>
        <w:pStyle w:val="paragraph"/>
      </w:pPr>
      <w:r w:rsidRPr="009B0E87">
        <w:tab/>
        <w:t>(c)</w:t>
      </w:r>
      <w:r w:rsidRPr="009B0E87">
        <w:tab/>
        <w:t>a payment of a benefit or entitlement under a law of the Commonwealth;</w:t>
      </w:r>
    </w:p>
    <w:p w:rsidR="00813FD2" w:rsidRPr="009B0E87" w:rsidRDefault="00813FD2" w:rsidP="00813FD2">
      <w:pPr>
        <w:pStyle w:val="paragraph"/>
      </w:pPr>
      <w:r w:rsidRPr="009B0E87">
        <w:tab/>
        <w:t>(d)</w:t>
      </w:r>
      <w:r w:rsidRPr="009B0E87">
        <w:tab/>
        <w:t>a payment of a charitable donation by the entity from money received from individuals for that purpose;</w:t>
      </w:r>
    </w:p>
    <w:p w:rsidR="00813FD2" w:rsidRPr="009B0E87" w:rsidRDefault="00813FD2" w:rsidP="00813FD2">
      <w:pPr>
        <w:pStyle w:val="paragraph"/>
      </w:pPr>
      <w:r w:rsidRPr="009B0E87">
        <w:tab/>
        <w:t>(e)</w:t>
      </w:r>
      <w:r w:rsidRPr="009B0E87">
        <w:tab/>
        <w:t>an investment or loan.</w:t>
      </w:r>
    </w:p>
    <w:p w:rsidR="006D6981" w:rsidRPr="009B0E87" w:rsidRDefault="006D6981" w:rsidP="006D6981">
      <w:pPr>
        <w:pStyle w:val="Definition"/>
      </w:pPr>
      <w:r w:rsidRPr="009B0E87">
        <w:rPr>
          <w:b/>
          <w:i/>
        </w:rPr>
        <w:t>Commonwealth Procurement Rules</w:t>
      </w:r>
      <w:r w:rsidRPr="009B0E87">
        <w:t xml:space="preserve"> means the instrument of that name made under sub</w:t>
      </w:r>
      <w:r w:rsidR="00980002">
        <w:t>section 1</w:t>
      </w:r>
      <w:r w:rsidRPr="009B0E87">
        <w:t>05B(1) of the Act, as in force on 20</w:t>
      </w:r>
      <w:r w:rsidR="006D71E8" w:rsidRPr="009B0E87">
        <w:t> </w:t>
      </w:r>
      <w:r w:rsidRPr="009B0E87">
        <w:t>April 2019.</w:t>
      </w:r>
    </w:p>
    <w:p w:rsidR="006D6981" w:rsidRPr="009B0E87" w:rsidRDefault="006D6981" w:rsidP="006D6981">
      <w:pPr>
        <w:pStyle w:val="notetext"/>
      </w:pPr>
      <w:r w:rsidRPr="009B0E87">
        <w:t>Note:</w:t>
      </w:r>
      <w:r w:rsidRPr="009B0E87">
        <w:tab/>
        <w:t xml:space="preserve">The </w:t>
      </w:r>
      <w:r w:rsidRPr="009B0E87">
        <w:rPr>
          <w:i/>
        </w:rPr>
        <w:t xml:space="preserve">Commonwealth Procurement Rules </w:t>
      </w:r>
      <w:r w:rsidRPr="009B0E87">
        <w:t>could in 2020 be viewed on the Department’s website (www.finance.gov.au).</w:t>
      </w:r>
    </w:p>
    <w:p w:rsidR="000075C3" w:rsidRPr="009B0E87" w:rsidRDefault="000075C3" w:rsidP="000075C3">
      <w:pPr>
        <w:pStyle w:val="Definition"/>
      </w:pPr>
      <w:r w:rsidRPr="009B0E87">
        <w:rPr>
          <w:b/>
          <w:i/>
        </w:rPr>
        <w:t xml:space="preserve">CSC </w:t>
      </w:r>
      <w:r w:rsidRPr="009B0E87">
        <w:t>(short for Commonwealth Superannuation Corporation) has the meaning given by section</w:t>
      </w:r>
      <w:r w:rsidR="006D71E8" w:rsidRPr="009B0E87">
        <w:t> </w:t>
      </w:r>
      <w:r w:rsidRPr="009B0E87">
        <w:t xml:space="preserve">4 of the </w:t>
      </w:r>
      <w:r w:rsidRPr="009B0E87">
        <w:rPr>
          <w:i/>
        </w:rPr>
        <w:t>Governance of Australian Government Superannuation Schemes Act 2011</w:t>
      </w:r>
      <w:r w:rsidRPr="009B0E87">
        <w:t>.</w:t>
      </w:r>
    </w:p>
    <w:p w:rsidR="004C5AC6" w:rsidRPr="009B0E87" w:rsidRDefault="004C5AC6" w:rsidP="004C5AC6">
      <w:pPr>
        <w:pStyle w:val="Definition"/>
      </w:pPr>
      <w:r w:rsidRPr="009B0E87">
        <w:rPr>
          <w:b/>
          <w:i/>
        </w:rPr>
        <w:t>dematerialised security</w:t>
      </w:r>
      <w:r w:rsidRPr="009B0E87">
        <w:t>: see subsection</w:t>
      </w:r>
      <w:r w:rsidR="006D71E8" w:rsidRPr="009B0E87">
        <w:t> </w:t>
      </w:r>
      <w:r w:rsidRPr="009B0E87">
        <w:t>22(2).</w:t>
      </w:r>
    </w:p>
    <w:p w:rsidR="004C5AC6" w:rsidRPr="009B0E87" w:rsidRDefault="004C5AC6" w:rsidP="004C5AC6">
      <w:pPr>
        <w:pStyle w:val="Definition"/>
      </w:pPr>
      <w:r w:rsidRPr="009B0E87">
        <w:rPr>
          <w:b/>
          <w:i/>
        </w:rPr>
        <w:t>Department of Defence</w:t>
      </w:r>
      <w:r w:rsidRPr="009B0E87">
        <w:t xml:space="preserve"> means the Department of State administered by the Minister administering </w:t>
      </w:r>
      <w:r w:rsidR="00980002">
        <w:t>section 1</w:t>
      </w:r>
      <w:r w:rsidRPr="009B0E87">
        <w:t xml:space="preserve"> of the </w:t>
      </w:r>
      <w:r w:rsidRPr="009B0E87">
        <w:rPr>
          <w:i/>
        </w:rPr>
        <w:t>Defence Act 1903</w:t>
      </w:r>
      <w:r w:rsidRPr="009B0E87">
        <w:t>.</w:t>
      </w:r>
    </w:p>
    <w:p w:rsidR="00C56E10" w:rsidRPr="009B0E87" w:rsidRDefault="00C56E10" w:rsidP="00C56E10">
      <w:pPr>
        <w:pStyle w:val="Definition"/>
      </w:pPr>
      <w:r w:rsidRPr="009B0E87">
        <w:rPr>
          <w:b/>
          <w:i/>
        </w:rPr>
        <w:t xml:space="preserve">Department of Home Affairs </w:t>
      </w:r>
      <w:r w:rsidRPr="009B0E87">
        <w:t xml:space="preserve">means the Department of State administered by the Minister administering the </w:t>
      </w:r>
      <w:r w:rsidRPr="009B0E87">
        <w:rPr>
          <w:i/>
        </w:rPr>
        <w:t>Australian Border Force Act 2015</w:t>
      </w:r>
      <w:r w:rsidRPr="009B0E87">
        <w:t>.</w:t>
      </w:r>
    </w:p>
    <w:p w:rsidR="004C5AC6" w:rsidRPr="009B0E87" w:rsidRDefault="004C5AC6" w:rsidP="004C5AC6">
      <w:pPr>
        <w:pStyle w:val="Definition"/>
      </w:pPr>
      <w:r w:rsidRPr="009B0E87">
        <w:rPr>
          <w:b/>
          <w:i/>
        </w:rPr>
        <w:t>Department of the Prime Minister and Cabinet</w:t>
      </w:r>
      <w:r w:rsidRPr="009B0E87">
        <w:t xml:space="preserve"> means the Department of State administered by the Prime Minister.</w:t>
      </w:r>
    </w:p>
    <w:p w:rsidR="00DC45EF" w:rsidRPr="009B0E87" w:rsidRDefault="00DC45EF" w:rsidP="00DC45EF">
      <w:pPr>
        <w:pStyle w:val="Definition"/>
      </w:pPr>
      <w:r w:rsidRPr="009B0E87">
        <w:rPr>
          <w:b/>
          <w:i/>
        </w:rPr>
        <w:t>enterprise agreement</w:t>
      </w:r>
      <w:r w:rsidRPr="009B0E87">
        <w:t xml:space="preserve"> has the meaning given by the </w:t>
      </w:r>
      <w:r w:rsidRPr="009B0E87">
        <w:rPr>
          <w:i/>
        </w:rPr>
        <w:t>Fair Work Act 2009</w:t>
      </w:r>
      <w:r w:rsidRPr="009B0E87">
        <w:t>.</w:t>
      </w:r>
    </w:p>
    <w:p w:rsidR="00DC45EF" w:rsidRPr="009B0E87" w:rsidRDefault="00DC45EF" w:rsidP="00DC45EF">
      <w:pPr>
        <w:pStyle w:val="Definition"/>
      </w:pPr>
      <w:r w:rsidRPr="009B0E87">
        <w:rPr>
          <w:b/>
          <w:i/>
        </w:rPr>
        <w:t>individual flexibility arrangement</w:t>
      </w:r>
      <w:r w:rsidRPr="009B0E87">
        <w:t xml:space="preserve"> has the meaning given by the </w:t>
      </w:r>
      <w:r w:rsidRPr="009B0E87">
        <w:rPr>
          <w:i/>
        </w:rPr>
        <w:t>Fair Work Act 2009</w:t>
      </w:r>
      <w:r w:rsidRPr="009B0E87">
        <w:t>.</w:t>
      </w:r>
    </w:p>
    <w:p w:rsidR="004C5AC6" w:rsidRPr="009B0E87" w:rsidRDefault="004C5AC6" w:rsidP="004C5AC6">
      <w:pPr>
        <w:pStyle w:val="Definition"/>
      </w:pPr>
      <w:r w:rsidRPr="009B0E87">
        <w:rPr>
          <w:b/>
          <w:i/>
        </w:rPr>
        <w:t>instructions</w:t>
      </w:r>
      <w:r w:rsidRPr="009B0E87">
        <w:t xml:space="preserve"> of an accountable authority of a Commonwealth entity means instructions given by the accountable authority under section</w:t>
      </w:r>
      <w:r w:rsidR="006D71E8" w:rsidRPr="009B0E87">
        <w:t> </w:t>
      </w:r>
      <w:r w:rsidRPr="009B0E87">
        <w:t>20A of the Act.</w:t>
      </w:r>
    </w:p>
    <w:p w:rsidR="0092314E" w:rsidRPr="009B0E87" w:rsidRDefault="0092314E" w:rsidP="0092314E">
      <w:pPr>
        <w:pStyle w:val="Definition"/>
      </w:pPr>
      <w:r w:rsidRPr="009B0E87">
        <w:rPr>
          <w:b/>
          <w:i/>
        </w:rPr>
        <w:t>key management personnel</w:t>
      </w:r>
      <w:r w:rsidRPr="009B0E87">
        <w:t xml:space="preserve"> has the same meaning as in </w:t>
      </w:r>
      <w:r w:rsidRPr="009B0E87">
        <w:rPr>
          <w:i/>
        </w:rPr>
        <w:t>AASB 124 Related Party Disclosures</w:t>
      </w:r>
      <w:r w:rsidRPr="009B0E87">
        <w:t>.</w:t>
      </w:r>
    </w:p>
    <w:p w:rsidR="00DC45EF" w:rsidRPr="009B0E87" w:rsidRDefault="00DC45EF" w:rsidP="00DC45EF">
      <w:pPr>
        <w:pStyle w:val="Definition"/>
      </w:pPr>
      <w:r w:rsidRPr="009B0E87">
        <w:rPr>
          <w:b/>
          <w:i/>
        </w:rPr>
        <w:t>non</w:t>
      </w:r>
      <w:r w:rsidR="00980002">
        <w:rPr>
          <w:b/>
          <w:i/>
        </w:rPr>
        <w:noBreakHyphen/>
      </w:r>
      <w:r w:rsidRPr="009B0E87">
        <w:rPr>
          <w:b/>
          <w:i/>
        </w:rPr>
        <w:t>ongoing APS employee</w:t>
      </w:r>
      <w:r w:rsidRPr="009B0E87">
        <w:t xml:space="preserve"> has the meaning given by the </w:t>
      </w:r>
      <w:r w:rsidRPr="009B0E87">
        <w:rPr>
          <w:i/>
        </w:rPr>
        <w:t>Public Service Act 1999</w:t>
      </w:r>
      <w:r w:rsidRPr="009B0E87">
        <w:t>.</w:t>
      </w:r>
    </w:p>
    <w:p w:rsidR="00DC45EF" w:rsidRPr="009B0E87" w:rsidRDefault="00DC45EF" w:rsidP="00DC45EF">
      <w:pPr>
        <w:pStyle w:val="Definition"/>
      </w:pPr>
      <w:r w:rsidRPr="009B0E87">
        <w:rPr>
          <w:b/>
          <w:i/>
        </w:rPr>
        <w:t>ongoing APS employee</w:t>
      </w:r>
      <w:r w:rsidRPr="009B0E87">
        <w:t xml:space="preserve"> has the meaning given by the </w:t>
      </w:r>
      <w:r w:rsidRPr="009B0E87">
        <w:rPr>
          <w:i/>
        </w:rPr>
        <w:t>Public Service Act 1999</w:t>
      </w:r>
      <w:r w:rsidRPr="009B0E87">
        <w:t>.</w:t>
      </w:r>
    </w:p>
    <w:p w:rsidR="0092314E" w:rsidRPr="009B0E87" w:rsidRDefault="0092314E" w:rsidP="0092314E">
      <w:pPr>
        <w:pStyle w:val="Definition"/>
      </w:pPr>
      <w:r w:rsidRPr="009B0E87">
        <w:rPr>
          <w:b/>
          <w:i/>
        </w:rPr>
        <w:t>other highly paid staff</w:t>
      </w:r>
      <w:r w:rsidRPr="009B0E87">
        <w:t>, of a Commonwealth entity for a reporting period, means officials of the entity:</w:t>
      </w:r>
    </w:p>
    <w:p w:rsidR="0092314E" w:rsidRPr="009B0E87" w:rsidRDefault="0092314E" w:rsidP="0092314E">
      <w:pPr>
        <w:pStyle w:val="paragraph"/>
      </w:pPr>
      <w:r w:rsidRPr="009B0E87">
        <w:tab/>
        <w:t>(a)</w:t>
      </w:r>
      <w:r w:rsidRPr="009B0E87">
        <w:tab/>
        <w:t>who are neither key management personnel nor senior executives; and</w:t>
      </w:r>
    </w:p>
    <w:p w:rsidR="0092314E" w:rsidRPr="009B0E87" w:rsidRDefault="0092314E" w:rsidP="0092314E">
      <w:pPr>
        <w:pStyle w:val="paragraph"/>
      </w:pPr>
      <w:r w:rsidRPr="009B0E87">
        <w:tab/>
        <w:t>(b)</w:t>
      </w:r>
      <w:r w:rsidRPr="009B0E87">
        <w:tab/>
        <w:t>whose total remuneration exceeds the threshold remuneration amount for the reporting period.</w:t>
      </w:r>
    </w:p>
    <w:p w:rsidR="004C5AC6" w:rsidRPr="009B0E87" w:rsidRDefault="004C5AC6" w:rsidP="004C5AC6">
      <w:pPr>
        <w:pStyle w:val="Definition"/>
      </w:pPr>
      <w:r w:rsidRPr="009B0E87">
        <w:rPr>
          <w:b/>
          <w:i/>
        </w:rPr>
        <w:t>proper</w:t>
      </w:r>
      <w:r w:rsidRPr="009B0E87">
        <w:t>, when used in relation to the use and management of other CRF money: see subsection</w:t>
      </w:r>
      <w:r w:rsidR="006D71E8" w:rsidRPr="009B0E87">
        <w:t> </w:t>
      </w:r>
      <w:r w:rsidRPr="009B0E87">
        <w:t>29(3).</w:t>
      </w:r>
    </w:p>
    <w:p w:rsidR="00E136F0" w:rsidRPr="009B0E87" w:rsidRDefault="00E136F0" w:rsidP="00E136F0">
      <w:pPr>
        <w:pStyle w:val="Definition"/>
      </w:pPr>
      <w:r w:rsidRPr="009B0E87">
        <w:rPr>
          <w:b/>
          <w:i/>
        </w:rPr>
        <w:t>related entity</w:t>
      </w:r>
      <w:r w:rsidRPr="009B0E87">
        <w:t xml:space="preserve">: a Commonwealth entity or a company (a </w:t>
      </w:r>
      <w:r w:rsidRPr="009B0E87">
        <w:rPr>
          <w:b/>
          <w:i/>
        </w:rPr>
        <w:t>body</w:t>
      </w:r>
      <w:r w:rsidRPr="009B0E87">
        <w:t xml:space="preserve">) is a </w:t>
      </w:r>
      <w:r w:rsidRPr="009B0E87">
        <w:rPr>
          <w:b/>
          <w:i/>
        </w:rPr>
        <w:t>related entity</w:t>
      </w:r>
      <w:r w:rsidRPr="009B0E87">
        <w:t xml:space="preserve"> of a Commonwealth entity or a company (also a </w:t>
      </w:r>
      <w:r w:rsidRPr="009B0E87">
        <w:rPr>
          <w:b/>
          <w:i/>
        </w:rPr>
        <w:t>body</w:t>
      </w:r>
      <w:r w:rsidRPr="009B0E87">
        <w:t>) if:</w:t>
      </w:r>
    </w:p>
    <w:p w:rsidR="00E136F0" w:rsidRPr="009B0E87" w:rsidRDefault="00E136F0" w:rsidP="00E136F0">
      <w:pPr>
        <w:pStyle w:val="paragraph"/>
      </w:pPr>
      <w:r w:rsidRPr="009B0E87">
        <w:tab/>
        <w:t>(a)</w:t>
      </w:r>
      <w:r w:rsidRPr="009B0E87">
        <w:tab/>
        <w:t>an individual is the accountable authority of both bodies; or</w:t>
      </w:r>
    </w:p>
    <w:p w:rsidR="00E136F0" w:rsidRPr="009B0E87" w:rsidRDefault="00E136F0" w:rsidP="00E136F0">
      <w:pPr>
        <w:pStyle w:val="paragraph"/>
      </w:pPr>
      <w:r w:rsidRPr="009B0E87">
        <w:tab/>
        <w:t>(b)</w:t>
      </w:r>
      <w:r w:rsidRPr="009B0E87">
        <w:tab/>
        <w:t>an individual is a member of the accountable authority, or a director of the board, of both bodies; or</w:t>
      </w:r>
    </w:p>
    <w:p w:rsidR="00E136F0" w:rsidRPr="009B0E87" w:rsidRDefault="00E136F0" w:rsidP="00E136F0">
      <w:pPr>
        <w:pStyle w:val="paragraph"/>
      </w:pPr>
      <w:r w:rsidRPr="009B0E87">
        <w:tab/>
        <w:t>(c)</w:t>
      </w:r>
      <w:r w:rsidRPr="009B0E87">
        <w:tab/>
        <w:t>an individual is a member of the accountable authority of one body and a director of the board of the other body; or</w:t>
      </w:r>
    </w:p>
    <w:p w:rsidR="00E136F0" w:rsidRPr="009B0E87" w:rsidRDefault="00E136F0" w:rsidP="00E136F0">
      <w:pPr>
        <w:pStyle w:val="paragraph"/>
      </w:pPr>
      <w:r w:rsidRPr="009B0E87">
        <w:tab/>
        <w:t>(d)</w:t>
      </w:r>
      <w:r w:rsidRPr="009B0E87">
        <w:tab/>
        <w:t>an individual is the accountable authority of one body and a member of the accountable authority, or director of the board, of the other body.</w:t>
      </w:r>
    </w:p>
    <w:p w:rsidR="006D6981" w:rsidRPr="009B0E87" w:rsidRDefault="006D6981" w:rsidP="006D6981">
      <w:pPr>
        <w:pStyle w:val="Definition"/>
      </w:pPr>
      <w:r w:rsidRPr="009B0E87">
        <w:rPr>
          <w:b/>
          <w:i/>
        </w:rPr>
        <w:t>reportable consultancy contract</w:t>
      </w:r>
      <w:r w:rsidRPr="009B0E87">
        <w:t xml:space="preserve"> means an arrangement that is published in AusTender as a consultancy.</w:t>
      </w:r>
    </w:p>
    <w:p w:rsidR="006D6981" w:rsidRPr="009B0E87" w:rsidRDefault="006D6981" w:rsidP="006D6981">
      <w:pPr>
        <w:pStyle w:val="notetext"/>
      </w:pPr>
      <w:r w:rsidRPr="009B0E87">
        <w:t>Note:</w:t>
      </w:r>
      <w:r w:rsidRPr="009B0E87">
        <w:tab/>
        <w:t>AusTender could in 2020 be viewed on AusTender’s website (www.tenders.gov.au).</w:t>
      </w:r>
    </w:p>
    <w:p w:rsidR="006D6981" w:rsidRPr="009B0E87" w:rsidRDefault="006D6981" w:rsidP="006D6981">
      <w:pPr>
        <w:pStyle w:val="Definition"/>
      </w:pPr>
      <w:r w:rsidRPr="009B0E87">
        <w:rPr>
          <w:b/>
          <w:i/>
        </w:rPr>
        <w:t>reportable non</w:t>
      </w:r>
      <w:r w:rsidR="00980002">
        <w:rPr>
          <w:b/>
          <w:i/>
        </w:rPr>
        <w:noBreakHyphen/>
      </w:r>
      <w:r w:rsidRPr="009B0E87">
        <w:rPr>
          <w:b/>
          <w:i/>
        </w:rPr>
        <w:t>consultancy contract</w:t>
      </w:r>
      <w:r w:rsidRPr="009B0E87">
        <w:t xml:space="preserve"> means an arrangement that:</w:t>
      </w:r>
    </w:p>
    <w:p w:rsidR="006D6981" w:rsidRPr="009B0E87" w:rsidRDefault="006D6981" w:rsidP="006D6981">
      <w:pPr>
        <w:pStyle w:val="paragraph"/>
      </w:pPr>
      <w:r w:rsidRPr="009B0E87">
        <w:tab/>
        <w:t>(a)</w:t>
      </w:r>
      <w:r w:rsidRPr="009B0E87">
        <w:tab/>
        <w:t>is published in AusTender; and</w:t>
      </w:r>
    </w:p>
    <w:p w:rsidR="006D6981" w:rsidRPr="009B0E87" w:rsidRDefault="006D6981" w:rsidP="006D6981">
      <w:pPr>
        <w:pStyle w:val="paragraph"/>
      </w:pPr>
      <w:r w:rsidRPr="009B0E87">
        <w:tab/>
        <w:t>(b)</w:t>
      </w:r>
      <w:r w:rsidRPr="009B0E87">
        <w:tab/>
        <w:t>is not a reportable consultancy contract.</w:t>
      </w:r>
    </w:p>
    <w:p w:rsidR="006D6981" w:rsidRPr="009B0E87" w:rsidRDefault="006D6981" w:rsidP="006D6981">
      <w:pPr>
        <w:pStyle w:val="notetext"/>
      </w:pPr>
      <w:r w:rsidRPr="009B0E87">
        <w:t>Note:</w:t>
      </w:r>
      <w:r w:rsidRPr="009B0E87">
        <w:tab/>
        <w:t>AusTender could in 2020 be viewed on AusTender’s website (www.tenders.gov.au).</w:t>
      </w:r>
    </w:p>
    <w:p w:rsidR="00D30F16" w:rsidRPr="009B0E87" w:rsidRDefault="00D30F16" w:rsidP="00D30F16">
      <w:pPr>
        <w:pStyle w:val="Definition"/>
      </w:pPr>
      <w:r w:rsidRPr="009B0E87">
        <w:rPr>
          <w:b/>
          <w:i/>
        </w:rPr>
        <w:t>reporting entity</w:t>
      </w:r>
      <w:r w:rsidRPr="009B0E87">
        <w:t>: see sub</w:t>
      </w:r>
      <w:r w:rsidR="00980002">
        <w:t>section 1</w:t>
      </w:r>
      <w:r w:rsidRPr="009B0E87">
        <w:t>7J(2).</w:t>
      </w:r>
    </w:p>
    <w:p w:rsidR="0092314E" w:rsidRPr="009B0E87" w:rsidRDefault="0092314E" w:rsidP="0092314E">
      <w:pPr>
        <w:pStyle w:val="Definition"/>
      </w:pPr>
      <w:r w:rsidRPr="009B0E87">
        <w:rPr>
          <w:b/>
          <w:i/>
        </w:rPr>
        <w:t>senior executives</w:t>
      </w:r>
      <w:r w:rsidRPr="009B0E87">
        <w:t xml:space="preserve"> means the following officials of a Commonwealth entity who are not key management personnel:</w:t>
      </w:r>
    </w:p>
    <w:p w:rsidR="0092314E" w:rsidRPr="009B0E87" w:rsidRDefault="0092314E" w:rsidP="0092314E">
      <w:pPr>
        <w:pStyle w:val="paragraph"/>
      </w:pPr>
      <w:r w:rsidRPr="009B0E87">
        <w:tab/>
        <w:t>(a)</w:t>
      </w:r>
      <w:r w:rsidRPr="009B0E87">
        <w:tab/>
        <w:t>officials with classifications in Groups 9 to 11 of the table in Schedule</w:t>
      </w:r>
      <w:r w:rsidR="006D71E8" w:rsidRPr="009B0E87">
        <w:t> </w:t>
      </w:r>
      <w:r w:rsidRPr="009B0E87">
        <w:t xml:space="preserve">1 to the </w:t>
      </w:r>
      <w:r w:rsidRPr="009B0E87">
        <w:rPr>
          <w:i/>
        </w:rPr>
        <w:t xml:space="preserve">Public Service Classification </w:t>
      </w:r>
      <w:r w:rsidR="00980002">
        <w:rPr>
          <w:i/>
        </w:rPr>
        <w:t>Rules 2</w:t>
      </w:r>
      <w:r w:rsidRPr="009B0E87">
        <w:rPr>
          <w:i/>
        </w:rPr>
        <w:t>000</w:t>
      </w:r>
      <w:r w:rsidRPr="009B0E87">
        <w:t>;</w:t>
      </w:r>
    </w:p>
    <w:p w:rsidR="0092314E" w:rsidRPr="009B0E87" w:rsidRDefault="0092314E" w:rsidP="0092314E">
      <w:pPr>
        <w:pStyle w:val="paragraph"/>
      </w:pPr>
      <w:r w:rsidRPr="009B0E87">
        <w:tab/>
        <w:t>(b)</w:t>
      </w:r>
      <w:r w:rsidRPr="009B0E87">
        <w:tab/>
        <w:t xml:space="preserve">officials with positions equivalent to officials covered by </w:t>
      </w:r>
      <w:r w:rsidR="006D71E8" w:rsidRPr="009B0E87">
        <w:t>paragraph (</w:t>
      </w:r>
      <w:r w:rsidRPr="009B0E87">
        <w:t>a);</w:t>
      </w:r>
    </w:p>
    <w:p w:rsidR="0092314E" w:rsidRPr="009B0E87" w:rsidRDefault="0092314E" w:rsidP="0092314E">
      <w:pPr>
        <w:pStyle w:val="paragraph"/>
      </w:pPr>
      <w:r w:rsidRPr="009B0E87">
        <w:tab/>
        <w:t>(c)</w:t>
      </w:r>
      <w:r w:rsidRPr="009B0E87">
        <w:tab/>
        <w:t xml:space="preserve">officers of the Australian Defence Force with ranks equivalent to classifications covered by </w:t>
      </w:r>
      <w:r w:rsidR="006D71E8" w:rsidRPr="009B0E87">
        <w:t>paragraph (</w:t>
      </w:r>
      <w:r w:rsidRPr="009B0E87">
        <w:t>a).</w:t>
      </w:r>
    </w:p>
    <w:p w:rsidR="000075C3" w:rsidRPr="009B0E87" w:rsidRDefault="000075C3" w:rsidP="004C5AC6">
      <w:pPr>
        <w:pStyle w:val="Definition"/>
      </w:pPr>
      <w:r w:rsidRPr="009B0E87">
        <w:rPr>
          <w:b/>
          <w:i/>
        </w:rPr>
        <w:t>superannuation scheme administered by CSC</w:t>
      </w:r>
      <w:r w:rsidRPr="009B0E87">
        <w:t xml:space="preserve"> has the meaning given by section</w:t>
      </w:r>
      <w:r w:rsidR="006D71E8" w:rsidRPr="009B0E87">
        <w:t> </w:t>
      </w:r>
      <w:r w:rsidRPr="009B0E87">
        <w:t xml:space="preserve">4 of the </w:t>
      </w:r>
      <w:r w:rsidRPr="009B0E87">
        <w:rPr>
          <w:i/>
        </w:rPr>
        <w:t>Governance of Australian Government Superannuation Schemes Act 2011</w:t>
      </w:r>
      <w:r w:rsidRPr="009B0E87">
        <w:t>.</w:t>
      </w:r>
    </w:p>
    <w:p w:rsidR="0092314E" w:rsidRPr="009B0E87" w:rsidRDefault="0092314E" w:rsidP="0092314E">
      <w:pPr>
        <w:pStyle w:val="Definition"/>
      </w:pPr>
      <w:r w:rsidRPr="009B0E87">
        <w:rPr>
          <w:b/>
          <w:i/>
        </w:rPr>
        <w:t>threshold remuneration amount</w:t>
      </w:r>
      <w:r w:rsidRPr="009B0E87">
        <w:t>, for a reporting period, has the meaning given by subsection</w:t>
      </w:r>
      <w:r w:rsidR="006D71E8" w:rsidRPr="009B0E87">
        <w:t> </w:t>
      </w:r>
      <w:r w:rsidRPr="009B0E87">
        <w:t>4A(1).</w:t>
      </w:r>
    </w:p>
    <w:p w:rsidR="0092314E" w:rsidRPr="009B0E87" w:rsidRDefault="0092314E" w:rsidP="0092314E">
      <w:pPr>
        <w:pStyle w:val="Definition"/>
      </w:pPr>
      <w:r w:rsidRPr="009B0E87">
        <w:rPr>
          <w:b/>
          <w:i/>
        </w:rPr>
        <w:t>total remuneration</w:t>
      </w:r>
      <w:r w:rsidRPr="009B0E87">
        <w:t>:</w:t>
      </w:r>
    </w:p>
    <w:p w:rsidR="0092314E" w:rsidRPr="009B0E87" w:rsidRDefault="0092314E" w:rsidP="0092314E">
      <w:pPr>
        <w:pStyle w:val="paragraph"/>
      </w:pPr>
      <w:r w:rsidRPr="009B0E87">
        <w:tab/>
        <w:t>(a)</w:t>
      </w:r>
      <w:r w:rsidRPr="009B0E87">
        <w:tab/>
        <w:t>means the sum of the following (calculated on an accrual basis):</w:t>
      </w:r>
    </w:p>
    <w:p w:rsidR="0092314E" w:rsidRPr="009B0E87" w:rsidRDefault="0092314E" w:rsidP="0092314E">
      <w:pPr>
        <w:pStyle w:val="paragraphsub"/>
      </w:pPr>
      <w:r w:rsidRPr="009B0E87">
        <w:tab/>
        <w:t>(i)</w:t>
      </w:r>
      <w:r w:rsidRPr="009B0E87">
        <w:tab/>
        <w:t>base salary;</w:t>
      </w:r>
    </w:p>
    <w:p w:rsidR="0092314E" w:rsidRPr="009B0E87" w:rsidRDefault="0092314E" w:rsidP="0092314E">
      <w:pPr>
        <w:pStyle w:val="paragraphsub"/>
      </w:pPr>
      <w:r w:rsidRPr="009B0E87">
        <w:tab/>
        <w:t>(ii)</w:t>
      </w:r>
      <w:r w:rsidRPr="009B0E87">
        <w:tab/>
        <w:t>bonuses;</w:t>
      </w:r>
    </w:p>
    <w:p w:rsidR="0092314E" w:rsidRPr="009B0E87" w:rsidRDefault="0092314E" w:rsidP="0092314E">
      <w:pPr>
        <w:pStyle w:val="paragraphsub"/>
      </w:pPr>
      <w:r w:rsidRPr="009B0E87">
        <w:tab/>
        <w:t>(iii)</w:t>
      </w:r>
      <w:r w:rsidRPr="009B0E87">
        <w:tab/>
        <w:t>other benefits and allowances;</w:t>
      </w:r>
    </w:p>
    <w:p w:rsidR="0092314E" w:rsidRPr="009B0E87" w:rsidRDefault="0092314E" w:rsidP="0092314E">
      <w:pPr>
        <w:pStyle w:val="paragraphsub"/>
      </w:pPr>
      <w:r w:rsidRPr="009B0E87">
        <w:tab/>
        <w:t>(iv)</w:t>
      </w:r>
      <w:r w:rsidRPr="009B0E87">
        <w:tab/>
        <w:t>superannuation contributions (made by the employer);</w:t>
      </w:r>
    </w:p>
    <w:p w:rsidR="0092314E" w:rsidRPr="009B0E87" w:rsidRDefault="0092314E" w:rsidP="0092314E">
      <w:pPr>
        <w:pStyle w:val="paragraphsub"/>
      </w:pPr>
      <w:r w:rsidRPr="009B0E87">
        <w:tab/>
        <w:t>(v)</w:t>
      </w:r>
      <w:r w:rsidRPr="009B0E87">
        <w:tab/>
        <w:t>long service leave;</w:t>
      </w:r>
    </w:p>
    <w:p w:rsidR="0092314E" w:rsidRPr="009B0E87" w:rsidRDefault="0092314E" w:rsidP="0092314E">
      <w:pPr>
        <w:pStyle w:val="paragraphsub"/>
      </w:pPr>
      <w:r w:rsidRPr="009B0E87">
        <w:tab/>
        <w:t>(vi)</w:t>
      </w:r>
      <w:r w:rsidRPr="009B0E87">
        <w:tab/>
        <w:t>other long</w:t>
      </w:r>
      <w:r w:rsidR="00980002">
        <w:noBreakHyphen/>
      </w:r>
      <w:r w:rsidRPr="009B0E87">
        <w:t>term benefits;</w:t>
      </w:r>
    </w:p>
    <w:p w:rsidR="0092314E" w:rsidRPr="009B0E87" w:rsidRDefault="0092314E" w:rsidP="0092314E">
      <w:pPr>
        <w:pStyle w:val="paragraphsub"/>
      </w:pPr>
      <w:r w:rsidRPr="009B0E87">
        <w:tab/>
        <w:t>(vii)</w:t>
      </w:r>
      <w:r w:rsidRPr="009B0E87">
        <w:tab/>
        <w:t>termination benefits; but</w:t>
      </w:r>
    </w:p>
    <w:p w:rsidR="0092314E" w:rsidRPr="009B0E87" w:rsidRDefault="0092314E" w:rsidP="0092314E">
      <w:pPr>
        <w:pStyle w:val="paragraph"/>
      </w:pPr>
      <w:r w:rsidRPr="009B0E87">
        <w:tab/>
        <w:t>(b)</w:t>
      </w:r>
      <w:r w:rsidRPr="009B0E87">
        <w:tab/>
        <w:t>does not include any allowance paid because a person is deployed (but not posted) overseas.</w:t>
      </w:r>
    </w:p>
    <w:p w:rsidR="0092314E" w:rsidRPr="009B0E87" w:rsidRDefault="0092314E" w:rsidP="0092314E">
      <w:pPr>
        <w:pStyle w:val="Definition"/>
      </w:pPr>
      <w:r w:rsidRPr="009B0E87">
        <w:rPr>
          <w:b/>
          <w:i/>
        </w:rPr>
        <w:t>total remuneration band</w:t>
      </w:r>
      <w:r w:rsidRPr="009B0E87">
        <w:t>:</w:t>
      </w:r>
    </w:p>
    <w:p w:rsidR="0092314E" w:rsidRPr="009B0E87" w:rsidRDefault="0092314E" w:rsidP="0092314E">
      <w:pPr>
        <w:pStyle w:val="paragraph"/>
      </w:pPr>
      <w:r w:rsidRPr="009B0E87">
        <w:tab/>
        <w:t>(a)</w:t>
      </w:r>
      <w:r w:rsidRPr="009B0E87">
        <w:tab/>
        <w:t>in relation to senior executives of a Commonwealth entity, has the meaning given by sub</w:t>
      </w:r>
      <w:r w:rsidR="00980002">
        <w:t>section 1</w:t>
      </w:r>
      <w:r w:rsidRPr="009B0E87">
        <w:t>7CB(3); or</w:t>
      </w:r>
    </w:p>
    <w:p w:rsidR="00C920F8" w:rsidRPr="009B0E87" w:rsidRDefault="0092314E" w:rsidP="0092314E">
      <w:pPr>
        <w:pStyle w:val="paragraph"/>
      </w:pPr>
      <w:r w:rsidRPr="009B0E87">
        <w:tab/>
        <w:t>(b)</w:t>
      </w:r>
      <w:r w:rsidRPr="009B0E87">
        <w:tab/>
        <w:t>in relation to other highly paid staff of a Commonwealth entity, has the meaning given by sub</w:t>
      </w:r>
      <w:r w:rsidR="00980002">
        <w:t>section 1</w:t>
      </w:r>
      <w:r w:rsidRPr="009B0E87">
        <w:t>7CC(3).</w:t>
      </w:r>
    </w:p>
    <w:p w:rsidR="00B4045C" w:rsidRPr="009B0E87" w:rsidRDefault="00B4045C" w:rsidP="00B4045C">
      <w:pPr>
        <w:pStyle w:val="ActHead5"/>
      </w:pPr>
      <w:bookmarkStart w:id="9" w:name="_Toc132118901"/>
      <w:r w:rsidRPr="00980002">
        <w:rPr>
          <w:rStyle w:val="CharSectno"/>
        </w:rPr>
        <w:t>4A</w:t>
      </w:r>
      <w:r w:rsidRPr="009B0E87">
        <w:t xml:space="preserve">  Meaning of </w:t>
      </w:r>
      <w:r w:rsidRPr="009B0E87">
        <w:rPr>
          <w:i/>
        </w:rPr>
        <w:t>threshold remuneration amount</w:t>
      </w:r>
      <w:bookmarkEnd w:id="9"/>
    </w:p>
    <w:p w:rsidR="00B4045C" w:rsidRPr="009B0E87" w:rsidRDefault="00B4045C" w:rsidP="00B4045C">
      <w:pPr>
        <w:pStyle w:val="SOHeadBold"/>
      </w:pPr>
      <w:r w:rsidRPr="009B0E87">
        <w:t>Guide to this section</w:t>
      </w:r>
    </w:p>
    <w:p w:rsidR="00B4045C" w:rsidRPr="009B0E87" w:rsidRDefault="00B4045C" w:rsidP="00B4045C">
      <w:pPr>
        <w:pStyle w:val="SOText"/>
      </w:pPr>
      <w:r w:rsidRPr="009B0E87">
        <w:t xml:space="preserve">The purpose of this section is to define </w:t>
      </w:r>
      <w:r w:rsidRPr="009B0E87">
        <w:rPr>
          <w:b/>
          <w:i/>
        </w:rPr>
        <w:t>threshold remuneration amount</w:t>
      </w:r>
      <w:r w:rsidRPr="009B0E87">
        <w:t>.</w:t>
      </w:r>
    </w:p>
    <w:p w:rsidR="00B4045C" w:rsidRPr="009B0E87" w:rsidRDefault="00B4045C" w:rsidP="00B4045C">
      <w:pPr>
        <w:pStyle w:val="subsection"/>
      </w:pPr>
      <w:r w:rsidRPr="009B0E87">
        <w:tab/>
        <w:t>(1)</w:t>
      </w:r>
      <w:r w:rsidRPr="009B0E87">
        <w:tab/>
        <w:t xml:space="preserve">The </w:t>
      </w:r>
      <w:r w:rsidRPr="009B0E87">
        <w:rPr>
          <w:b/>
          <w:i/>
        </w:rPr>
        <w:t>threshold remuneration amount</w:t>
      </w:r>
      <w:r w:rsidRPr="009B0E87">
        <w:t xml:space="preserve"> for a reporting period is:</w:t>
      </w:r>
    </w:p>
    <w:p w:rsidR="00B4045C" w:rsidRPr="009B0E87" w:rsidRDefault="00B4045C" w:rsidP="00B4045C">
      <w:pPr>
        <w:pStyle w:val="paragraph"/>
      </w:pPr>
      <w:r w:rsidRPr="009B0E87">
        <w:tab/>
        <w:t>(a)</w:t>
      </w:r>
      <w:r w:rsidRPr="009B0E87">
        <w:tab/>
        <w:t xml:space="preserve">for a reporting period that begins on or after </w:t>
      </w:r>
      <w:r w:rsidR="001B1F4D" w:rsidRPr="009B0E87">
        <w:t>29 June</w:t>
      </w:r>
      <w:r w:rsidRPr="009B0E87">
        <w:t xml:space="preserve"> 2018 and ends on or before 30</w:t>
      </w:r>
      <w:r w:rsidR="006D71E8" w:rsidRPr="009B0E87">
        <w:t> </w:t>
      </w:r>
      <w:r w:rsidRPr="009B0E87">
        <w:t>June 2019—$220,000; or</w:t>
      </w:r>
    </w:p>
    <w:p w:rsidR="00B4045C" w:rsidRPr="009B0E87" w:rsidRDefault="00B4045C" w:rsidP="00B4045C">
      <w:pPr>
        <w:pStyle w:val="paragraph"/>
      </w:pPr>
      <w:r w:rsidRPr="009B0E87">
        <w:tab/>
        <w:t>(b)</w:t>
      </w:r>
      <w:r w:rsidRPr="009B0E87">
        <w:tab/>
        <w:t xml:space="preserve">for a reporting period that begins in a financial year that begins on or after </w:t>
      </w:r>
      <w:r w:rsidR="001B1F4D" w:rsidRPr="009B0E87">
        <w:t>1 July</w:t>
      </w:r>
      <w:r w:rsidRPr="009B0E87">
        <w:t xml:space="preserve"> 2019—the amount worked out using the following formula rounded to the nearest multiple of $5,000:</w:t>
      </w:r>
    </w:p>
    <w:p w:rsidR="00B4045C" w:rsidRPr="009B0E87" w:rsidRDefault="00C920F8" w:rsidP="00C920F8">
      <w:pPr>
        <w:pStyle w:val="paragraph"/>
      </w:pPr>
      <w:r w:rsidRPr="009B0E87">
        <w:tab/>
      </w:r>
      <w:r w:rsidRPr="009B0E87">
        <w:tab/>
      </w:r>
      <w:r w:rsidR="00C12035">
        <w:pict>
          <v:shape id="_x0000_i1026" type="#_x0000_t75" alt="Start formula $220,000 times Indexation factor for the financial year end formula" style="width:210.75pt;height:19.5pt;mso-position-horizontal:absolute;mso-position-vertical:absolute">
            <v:imagedata r:id="rId21" o:title=""/>
          </v:shape>
        </w:pict>
      </w:r>
    </w:p>
    <w:p w:rsidR="00B4045C" w:rsidRPr="009B0E87" w:rsidRDefault="00B4045C" w:rsidP="00BB592B">
      <w:pPr>
        <w:pStyle w:val="subsection"/>
        <w:keepNext/>
      </w:pPr>
      <w:r w:rsidRPr="009B0E87">
        <w:tab/>
        <w:t>(2)</w:t>
      </w:r>
      <w:r w:rsidRPr="009B0E87">
        <w:tab/>
        <w:t xml:space="preserve">The </w:t>
      </w:r>
      <w:r w:rsidRPr="009B0E87">
        <w:rPr>
          <w:b/>
          <w:i/>
        </w:rPr>
        <w:t>indexation factor</w:t>
      </w:r>
      <w:r w:rsidRPr="009B0E87">
        <w:t xml:space="preserve"> for a financial year is the number worked out using the following formula:</w:t>
      </w:r>
    </w:p>
    <w:p w:rsidR="00B4045C" w:rsidRPr="009B0E87" w:rsidRDefault="00C12035" w:rsidP="00B4045C">
      <w:pPr>
        <w:pStyle w:val="subsection2"/>
      </w:pPr>
      <w:r>
        <w:rPr>
          <w:position w:val="-36"/>
        </w:rPr>
        <w:pict>
          <v:shape id="_x0000_i1027" type="#_x0000_t75" alt="Start formula start fraction Index number for the reference June quarter over Index number for the base June quarter end fraction end formula" style="width:185.25pt;height:41.25pt">
            <v:imagedata r:id="rId22" o:title=""/>
          </v:shape>
        </w:pict>
      </w:r>
    </w:p>
    <w:p w:rsidR="00B4045C" w:rsidRPr="009B0E87" w:rsidRDefault="00B4045C" w:rsidP="00BD5903">
      <w:pPr>
        <w:pStyle w:val="subsection2"/>
        <w:spacing w:before="240"/>
      </w:pPr>
      <w:r w:rsidRPr="009B0E87">
        <w:t>where:</w:t>
      </w:r>
    </w:p>
    <w:p w:rsidR="00B4045C" w:rsidRPr="009B0E87" w:rsidRDefault="00B4045C" w:rsidP="00B4045C">
      <w:pPr>
        <w:pStyle w:val="Definition"/>
      </w:pPr>
      <w:r w:rsidRPr="009B0E87">
        <w:rPr>
          <w:b/>
          <w:i/>
        </w:rPr>
        <w:t>base June quarter</w:t>
      </w:r>
      <w:r w:rsidRPr="009B0E87">
        <w:t xml:space="preserve"> means the June quarter ending on 30</w:t>
      </w:r>
      <w:r w:rsidR="006D71E8" w:rsidRPr="009B0E87">
        <w:t> </w:t>
      </w:r>
      <w:r w:rsidRPr="009B0E87">
        <w:t>June 2018.</w:t>
      </w:r>
    </w:p>
    <w:p w:rsidR="00B4045C" w:rsidRPr="009B0E87" w:rsidRDefault="00B4045C" w:rsidP="00B4045C">
      <w:pPr>
        <w:pStyle w:val="Definition"/>
      </w:pPr>
      <w:r w:rsidRPr="009B0E87">
        <w:rPr>
          <w:b/>
          <w:i/>
        </w:rPr>
        <w:t>index number</w:t>
      </w:r>
      <w:r w:rsidRPr="009B0E87">
        <w:t>, for a quarter, means the Wage Price Index (total hourly rates of pay excluding bonuses/public sector/all Australia/original) number published by the Australian Statistician in respect of that quarter.</w:t>
      </w:r>
    </w:p>
    <w:p w:rsidR="00B4045C" w:rsidRPr="009B0E87" w:rsidRDefault="00B4045C" w:rsidP="00B4045C">
      <w:pPr>
        <w:pStyle w:val="Definition"/>
      </w:pPr>
      <w:r w:rsidRPr="009B0E87">
        <w:rPr>
          <w:b/>
          <w:i/>
        </w:rPr>
        <w:t>June quarter</w:t>
      </w:r>
      <w:r w:rsidRPr="009B0E87">
        <w:t xml:space="preserve"> means a 3</w:t>
      </w:r>
      <w:r w:rsidR="00980002">
        <w:noBreakHyphen/>
      </w:r>
      <w:r w:rsidRPr="009B0E87">
        <w:t>month period ending on 30</w:t>
      </w:r>
      <w:r w:rsidR="006D71E8" w:rsidRPr="009B0E87">
        <w:t> </w:t>
      </w:r>
      <w:r w:rsidRPr="009B0E87">
        <w:t>June.</w:t>
      </w:r>
    </w:p>
    <w:p w:rsidR="00B4045C" w:rsidRPr="009B0E87" w:rsidRDefault="00B4045C" w:rsidP="00B4045C">
      <w:pPr>
        <w:pStyle w:val="Definition"/>
      </w:pPr>
      <w:r w:rsidRPr="009B0E87">
        <w:rPr>
          <w:b/>
          <w:i/>
        </w:rPr>
        <w:t>reference June quarter</w:t>
      </w:r>
      <w:r w:rsidRPr="009B0E87">
        <w:t xml:space="preserve"> means the June quarter immediately before the financial year.</w:t>
      </w:r>
    </w:p>
    <w:p w:rsidR="00B4045C" w:rsidRPr="009B0E87" w:rsidRDefault="00B4045C" w:rsidP="00B4045C">
      <w:pPr>
        <w:pStyle w:val="subsection"/>
      </w:pPr>
      <w:r w:rsidRPr="009B0E87">
        <w:tab/>
        <w:t>(3)</w:t>
      </w:r>
      <w:r w:rsidRPr="009B0E87">
        <w:tab/>
        <w:t>The indexation factor is to be calculated to 3 decimal places (rounding up if the fourth decimal place is 5 or more).</w:t>
      </w:r>
    </w:p>
    <w:p w:rsidR="00B4045C" w:rsidRPr="009B0E87" w:rsidRDefault="00B4045C" w:rsidP="00B4045C">
      <w:pPr>
        <w:pStyle w:val="subsection"/>
      </w:pPr>
      <w:r w:rsidRPr="009B0E87">
        <w:tab/>
        <w:t>(4)</w:t>
      </w:r>
      <w:r w:rsidRPr="009B0E87">
        <w:tab/>
        <w:t>The indexation factor is to be worked out:</w:t>
      </w:r>
    </w:p>
    <w:p w:rsidR="00B4045C" w:rsidRPr="009B0E87" w:rsidRDefault="00B4045C" w:rsidP="00B4045C">
      <w:pPr>
        <w:pStyle w:val="paragraph"/>
      </w:pPr>
      <w:r w:rsidRPr="009B0E87">
        <w:tab/>
        <w:t>(a)</w:t>
      </w:r>
      <w:r w:rsidRPr="009B0E87">
        <w:tab/>
        <w:t>using only the index numbers published in terms of the most recently published index reference period for the Wage Price Index; and</w:t>
      </w:r>
    </w:p>
    <w:p w:rsidR="00B4045C" w:rsidRPr="009B0E87" w:rsidRDefault="00B4045C" w:rsidP="00B4045C">
      <w:pPr>
        <w:pStyle w:val="paragraph"/>
      </w:pPr>
      <w:r w:rsidRPr="009B0E87">
        <w:tab/>
        <w:t>(b)</w:t>
      </w:r>
      <w:r w:rsidRPr="009B0E87">
        <w:tab/>
        <w:t>disregarding index numbers published in substitution for previously published index numbers (except where the substituted numbers are published to take account of changes in the index reference period).</w:t>
      </w:r>
    </w:p>
    <w:p w:rsidR="004C5AC6" w:rsidRPr="009B0E87" w:rsidRDefault="001B1F4D" w:rsidP="004C5AC6">
      <w:pPr>
        <w:pStyle w:val="ActHead2"/>
        <w:pageBreakBefore/>
      </w:pPr>
      <w:bookmarkStart w:id="10" w:name="_Toc132118902"/>
      <w:r w:rsidRPr="00980002">
        <w:rPr>
          <w:rStyle w:val="CharPartNo"/>
        </w:rPr>
        <w:t>Part 1</w:t>
      </w:r>
      <w:r w:rsidR="00980002" w:rsidRPr="00980002">
        <w:rPr>
          <w:rStyle w:val="CharPartNo"/>
        </w:rPr>
        <w:noBreakHyphen/>
      </w:r>
      <w:r w:rsidR="004C5AC6" w:rsidRPr="00980002">
        <w:rPr>
          <w:rStyle w:val="CharPartNo"/>
        </w:rPr>
        <w:t>2</w:t>
      </w:r>
      <w:r w:rsidR="004C5AC6" w:rsidRPr="009B0E87">
        <w:t>—</w:t>
      </w:r>
      <w:r w:rsidR="004C5AC6" w:rsidRPr="00980002">
        <w:rPr>
          <w:rStyle w:val="CharPartText"/>
        </w:rPr>
        <w:t>Provisions relating to the Dictionary in the Act</w:t>
      </w:r>
      <w:bookmarkEnd w:id="10"/>
    </w:p>
    <w:p w:rsidR="004C5AC6" w:rsidRPr="009B0E87" w:rsidRDefault="004C5AC6" w:rsidP="004C5AC6">
      <w:pPr>
        <w:pStyle w:val="Header"/>
      </w:pPr>
      <w:r w:rsidRPr="00980002">
        <w:rPr>
          <w:rStyle w:val="CharDivNo"/>
        </w:rPr>
        <w:t xml:space="preserve"> </w:t>
      </w:r>
      <w:r w:rsidRPr="00980002">
        <w:rPr>
          <w:rStyle w:val="CharDivText"/>
        </w:rPr>
        <w:t xml:space="preserve"> </w:t>
      </w:r>
    </w:p>
    <w:p w:rsidR="004C5AC6" w:rsidRPr="009B0E87" w:rsidRDefault="004C5AC6" w:rsidP="004C5AC6">
      <w:pPr>
        <w:pStyle w:val="ActHead5"/>
      </w:pPr>
      <w:bookmarkStart w:id="11" w:name="_Toc132118903"/>
      <w:r w:rsidRPr="00980002">
        <w:rPr>
          <w:rStyle w:val="CharSectno"/>
        </w:rPr>
        <w:t>5</w:t>
      </w:r>
      <w:r w:rsidRPr="009B0E87">
        <w:t xml:space="preserve">  Government business enterprise</w:t>
      </w:r>
      <w:bookmarkEnd w:id="11"/>
    </w:p>
    <w:p w:rsidR="004C5AC6" w:rsidRPr="009B0E87" w:rsidRDefault="004C5AC6" w:rsidP="004C5AC6">
      <w:pPr>
        <w:pStyle w:val="SOHeadBold"/>
      </w:pPr>
      <w:r w:rsidRPr="009B0E87">
        <w:t>Guide to this section</w:t>
      </w:r>
    </w:p>
    <w:p w:rsidR="004C5AC6" w:rsidRPr="009B0E87" w:rsidRDefault="004C5AC6" w:rsidP="004C5AC6">
      <w:pPr>
        <w:pStyle w:val="SOText"/>
      </w:pPr>
      <w:r w:rsidRPr="009B0E87">
        <w:t>The purpose of this section is to identify the Commonwealth entities and Commonwealth companies that are government business enterprises for the purposes of the Act.</w:t>
      </w:r>
    </w:p>
    <w:p w:rsidR="004C5AC6" w:rsidRPr="009B0E87" w:rsidRDefault="004C5AC6" w:rsidP="004C5AC6">
      <w:pPr>
        <w:pStyle w:val="SOText"/>
      </w:pPr>
      <w:r w:rsidRPr="009B0E87">
        <w:t xml:space="preserve">This section is made for the definition of </w:t>
      </w:r>
      <w:r w:rsidRPr="009B0E87">
        <w:rPr>
          <w:b/>
          <w:i/>
        </w:rPr>
        <w:t>government business enterprise</w:t>
      </w:r>
      <w:r w:rsidRPr="009B0E87">
        <w:t xml:space="preserve"> in section</w:t>
      </w:r>
      <w:r w:rsidR="006D71E8" w:rsidRPr="009B0E87">
        <w:t> </w:t>
      </w:r>
      <w:r w:rsidRPr="009B0E87">
        <w:t>8 of the Act.</w:t>
      </w:r>
    </w:p>
    <w:p w:rsidR="004C5AC6" w:rsidRPr="009B0E87" w:rsidRDefault="004C5AC6" w:rsidP="004C5AC6">
      <w:pPr>
        <w:pStyle w:val="subsection"/>
      </w:pPr>
      <w:r w:rsidRPr="009B0E87">
        <w:tab/>
        <w:t>(1)</w:t>
      </w:r>
      <w:r w:rsidRPr="009B0E87">
        <w:tab/>
        <w:t>Each of the following Commonwealth entities is a government business enterprise:</w:t>
      </w:r>
    </w:p>
    <w:p w:rsidR="004C5AC6" w:rsidRPr="009B0E87" w:rsidRDefault="004C5AC6" w:rsidP="004C5AC6">
      <w:pPr>
        <w:pStyle w:val="paragraph"/>
      </w:pPr>
      <w:r w:rsidRPr="009B0E87">
        <w:tab/>
        <w:t>(b)</w:t>
      </w:r>
      <w:r w:rsidRPr="009B0E87">
        <w:tab/>
        <w:t>the Australian Postal Corporation;</w:t>
      </w:r>
    </w:p>
    <w:p w:rsidR="004C5AC6" w:rsidRPr="009B0E87" w:rsidRDefault="004C5AC6" w:rsidP="004C5AC6">
      <w:pPr>
        <w:pStyle w:val="paragraph"/>
      </w:pPr>
      <w:r w:rsidRPr="009B0E87">
        <w:tab/>
        <w:t>(c)</w:t>
      </w:r>
      <w:r w:rsidRPr="009B0E87">
        <w:tab/>
        <w:t>Defence Housing Australia.</w:t>
      </w:r>
    </w:p>
    <w:p w:rsidR="004C5AC6" w:rsidRPr="009B0E87" w:rsidRDefault="004C5AC6" w:rsidP="004C5AC6">
      <w:pPr>
        <w:pStyle w:val="subsection"/>
      </w:pPr>
      <w:r w:rsidRPr="009B0E87">
        <w:tab/>
        <w:t>(2)</w:t>
      </w:r>
      <w:r w:rsidRPr="009B0E87">
        <w:tab/>
        <w:t>Each of the following Commonwealth companies is a government business enterprise:</w:t>
      </w:r>
    </w:p>
    <w:p w:rsidR="004C5AC6" w:rsidRPr="009B0E87" w:rsidRDefault="004C5AC6" w:rsidP="004C5AC6">
      <w:pPr>
        <w:pStyle w:val="paragraph"/>
      </w:pPr>
      <w:r w:rsidRPr="009B0E87">
        <w:tab/>
        <w:t>(a)</w:t>
      </w:r>
      <w:r w:rsidRPr="009B0E87">
        <w:tab/>
        <w:t>ASC Pty Limited (ACN 008</w:t>
      </w:r>
      <w:r w:rsidR="006D71E8" w:rsidRPr="009B0E87">
        <w:t> </w:t>
      </w:r>
      <w:r w:rsidRPr="009B0E87">
        <w:t>605</w:t>
      </w:r>
      <w:r w:rsidR="00DB34B1" w:rsidRPr="009B0E87">
        <w:t> </w:t>
      </w:r>
      <w:r w:rsidRPr="009B0E87">
        <w:t>034);</w:t>
      </w:r>
    </w:p>
    <w:p w:rsidR="004C5AC6" w:rsidRPr="009B0E87" w:rsidRDefault="004C5AC6" w:rsidP="004C5AC6">
      <w:pPr>
        <w:pStyle w:val="paragraph"/>
      </w:pPr>
      <w:r w:rsidRPr="009B0E87">
        <w:tab/>
        <w:t>(b)</w:t>
      </w:r>
      <w:r w:rsidRPr="009B0E87">
        <w:tab/>
        <w:t>Australian Rail Track Corporation Limited (ACN 081</w:t>
      </w:r>
      <w:r w:rsidR="006D71E8" w:rsidRPr="009B0E87">
        <w:t> </w:t>
      </w:r>
      <w:r w:rsidRPr="009B0E87">
        <w:t>455</w:t>
      </w:r>
      <w:r w:rsidR="00DB34B1" w:rsidRPr="009B0E87">
        <w:t> </w:t>
      </w:r>
      <w:r w:rsidRPr="009B0E87">
        <w:t>754);</w:t>
      </w:r>
    </w:p>
    <w:p w:rsidR="006842E5" w:rsidRPr="009B0E87" w:rsidRDefault="006842E5" w:rsidP="006842E5">
      <w:pPr>
        <w:pStyle w:val="paragraph"/>
      </w:pPr>
      <w:r w:rsidRPr="009B0E87">
        <w:tab/>
        <w:t>(d)</w:t>
      </w:r>
      <w:r w:rsidRPr="009B0E87">
        <w:tab/>
        <w:t>National Intermodal Corporation Limited (ACN 161 635 105);</w:t>
      </w:r>
    </w:p>
    <w:p w:rsidR="004C5AC6" w:rsidRPr="009B0E87" w:rsidRDefault="004C5AC6" w:rsidP="004C5AC6">
      <w:pPr>
        <w:pStyle w:val="paragraph"/>
      </w:pPr>
      <w:r w:rsidRPr="009B0E87">
        <w:tab/>
        <w:t>(e)</w:t>
      </w:r>
      <w:r w:rsidRPr="009B0E87">
        <w:tab/>
        <w:t>NBN Co Limited (ACN 136</w:t>
      </w:r>
      <w:r w:rsidR="006D71E8" w:rsidRPr="009B0E87">
        <w:t> </w:t>
      </w:r>
      <w:r w:rsidRPr="009B0E87">
        <w:t>533</w:t>
      </w:r>
      <w:r w:rsidR="00DB34B1" w:rsidRPr="009B0E87">
        <w:t> </w:t>
      </w:r>
      <w:r w:rsidRPr="009B0E87">
        <w:t>741);</w:t>
      </w:r>
    </w:p>
    <w:p w:rsidR="009E1019" w:rsidRPr="009B0E87" w:rsidRDefault="009E1019" w:rsidP="004C5AC6">
      <w:pPr>
        <w:pStyle w:val="paragraph"/>
      </w:pPr>
      <w:r w:rsidRPr="009B0E87">
        <w:tab/>
        <w:t>(f)</w:t>
      </w:r>
      <w:r w:rsidRPr="009B0E87">
        <w:tab/>
        <w:t>Australian Naval Infrastructure Pty Ltd (ACN 051</w:t>
      </w:r>
      <w:r w:rsidR="006D71E8" w:rsidRPr="009B0E87">
        <w:t> </w:t>
      </w:r>
      <w:r w:rsidRPr="009B0E87">
        <w:t>762 639);</w:t>
      </w:r>
    </w:p>
    <w:p w:rsidR="001E1666" w:rsidRPr="009B0E87" w:rsidRDefault="001E1666" w:rsidP="001E1666">
      <w:pPr>
        <w:pStyle w:val="paragraph"/>
      </w:pPr>
      <w:r w:rsidRPr="009B0E87">
        <w:tab/>
        <w:t>(g)</w:t>
      </w:r>
      <w:r w:rsidRPr="009B0E87">
        <w:tab/>
        <w:t>WSA Co Limited (ACN 618</w:t>
      </w:r>
      <w:r w:rsidR="006D71E8" w:rsidRPr="009B0E87">
        <w:t> </w:t>
      </w:r>
      <w:r w:rsidRPr="009B0E87">
        <w:t>989 272);</w:t>
      </w:r>
    </w:p>
    <w:p w:rsidR="0067699F" w:rsidRPr="009B0E87" w:rsidRDefault="0067699F" w:rsidP="0067699F">
      <w:pPr>
        <w:pStyle w:val="paragraph"/>
      </w:pPr>
      <w:r w:rsidRPr="009B0E87">
        <w:tab/>
        <w:t>(h)</w:t>
      </w:r>
      <w:r w:rsidRPr="009B0E87">
        <w:tab/>
        <w:t>Snowy Hydro Limited (ACN 090</w:t>
      </w:r>
      <w:r w:rsidR="006D71E8" w:rsidRPr="009B0E87">
        <w:t> </w:t>
      </w:r>
      <w:r w:rsidRPr="009B0E87">
        <w:t>574 431);</w:t>
      </w:r>
    </w:p>
    <w:p w:rsidR="004C5AC6" w:rsidRPr="009B0E87" w:rsidRDefault="004C5AC6" w:rsidP="004A7D6E">
      <w:pPr>
        <w:pStyle w:val="subsection2"/>
      </w:pPr>
      <w:r w:rsidRPr="009B0E87">
        <w:t>even if the company changes its name.</w:t>
      </w:r>
    </w:p>
    <w:p w:rsidR="004C5AC6" w:rsidRPr="009B0E87" w:rsidRDefault="004C5AC6" w:rsidP="004C5AC6">
      <w:pPr>
        <w:pStyle w:val="ActHead5"/>
      </w:pPr>
      <w:bookmarkStart w:id="12" w:name="_Toc132118904"/>
      <w:r w:rsidRPr="00980002">
        <w:rPr>
          <w:rStyle w:val="CharSectno"/>
        </w:rPr>
        <w:t>6</w:t>
      </w:r>
      <w:r w:rsidRPr="009B0E87">
        <w:t xml:space="preserve">  Listed entities</w:t>
      </w:r>
      <w:bookmarkEnd w:id="12"/>
    </w:p>
    <w:p w:rsidR="004C5AC6" w:rsidRPr="009B0E87" w:rsidRDefault="004C5AC6" w:rsidP="004C5AC6">
      <w:pPr>
        <w:pStyle w:val="SOHeadBold"/>
      </w:pPr>
      <w:r w:rsidRPr="009B0E87">
        <w:t>Guide to this section</w:t>
      </w:r>
    </w:p>
    <w:p w:rsidR="004C5AC6" w:rsidRPr="009B0E87" w:rsidRDefault="004C5AC6" w:rsidP="004C5AC6">
      <w:pPr>
        <w:pStyle w:val="SOText"/>
      </w:pPr>
      <w:r w:rsidRPr="009B0E87">
        <w:t>The purpose of this section is to provide that Schedule</w:t>
      </w:r>
      <w:r w:rsidR="006D71E8" w:rsidRPr="009B0E87">
        <w:t> </w:t>
      </w:r>
      <w:r w:rsidRPr="009B0E87">
        <w:t>1 prescribes certain bodies, persons, groups or organisations to be listed entities.</w:t>
      </w:r>
    </w:p>
    <w:p w:rsidR="004C5AC6" w:rsidRPr="009B0E87" w:rsidRDefault="004C5AC6" w:rsidP="004C5AC6">
      <w:pPr>
        <w:pStyle w:val="SOText"/>
      </w:pPr>
      <w:r w:rsidRPr="009B0E87">
        <w:t xml:space="preserve">This section is made for the definition of </w:t>
      </w:r>
      <w:r w:rsidRPr="009B0E87">
        <w:rPr>
          <w:b/>
          <w:i/>
        </w:rPr>
        <w:t xml:space="preserve">listed entity </w:t>
      </w:r>
      <w:r w:rsidRPr="009B0E87">
        <w:t>in section</w:t>
      </w:r>
      <w:r w:rsidR="006D71E8" w:rsidRPr="009B0E87">
        <w:t> </w:t>
      </w:r>
      <w:r w:rsidRPr="009B0E87">
        <w:t>8 of the Act.</w:t>
      </w:r>
    </w:p>
    <w:p w:rsidR="004C5AC6" w:rsidRPr="009B0E87" w:rsidRDefault="004C5AC6" w:rsidP="004C5AC6">
      <w:pPr>
        <w:pStyle w:val="subsection"/>
      </w:pPr>
      <w:r w:rsidRPr="009B0E87">
        <w:tab/>
      </w:r>
      <w:r w:rsidRPr="009B0E87">
        <w:tab/>
        <w:t>Schedule</w:t>
      </w:r>
      <w:r w:rsidR="006D71E8" w:rsidRPr="009B0E87">
        <w:t> </w:t>
      </w:r>
      <w:r w:rsidRPr="009B0E87">
        <w:t>1 prescribes:</w:t>
      </w:r>
    </w:p>
    <w:p w:rsidR="004C5AC6" w:rsidRPr="009B0E87" w:rsidRDefault="004C5AC6" w:rsidP="004C5AC6">
      <w:pPr>
        <w:pStyle w:val="paragraph"/>
      </w:pPr>
      <w:r w:rsidRPr="009B0E87">
        <w:tab/>
        <w:t>(a)</w:t>
      </w:r>
      <w:r w:rsidRPr="009B0E87">
        <w:tab/>
        <w:t>a body, person, group of persons or organisation; or</w:t>
      </w:r>
    </w:p>
    <w:p w:rsidR="004C5AC6" w:rsidRPr="009B0E87" w:rsidRDefault="004C5AC6" w:rsidP="004C5AC6">
      <w:pPr>
        <w:pStyle w:val="paragraph"/>
      </w:pPr>
      <w:r w:rsidRPr="009B0E87">
        <w:tab/>
        <w:t>(b)</w:t>
      </w:r>
      <w:r w:rsidRPr="009B0E87">
        <w:tab/>
        <w:t>a combination of bodies, persons, groups of persons or organisations;</w:t>
      </w:r>
    </w:p>
    <w:p w:rsidR="004C5AC6" w:rsidRPr="009B0E87" w:rsidRDefault="004C5AC6" w:rsidP="004C5AC6">
      <w:pPr>
        <w:pStyle w:val="subsection2"/>
      </w:pPr>
      <w:r w:rsidRPr="009B0E87">
        <w:t>to be a listed entity.</w:t>
      </w:r>
    </w:p>
    <w:p w:rsidR="004C5AC6" w:rsidRPr="009B0E87" w:rsidRDefault="004C5AC6" w:rsidP="004C5AC6">
      <w:pPr>
        <w:pStyle w:val="ActHead5"/>
      </w:pPr>
      <w:bookmarkStart w:id="13" w:name="_Toc132118905"/>
      <w:r w:rsidRPr="00980002">
        <w:rPr>
          <w:rStyle w:val="CharSectno"/>
        </w:rPr>
        <w:t>7</w:t>
      </w:r>
      <w:r w:rsidRPr="009B0E87">
        <w:t xml:space="preserve">  Listed law enforcement agency</w:t>
      </w:r>
      <w:bookmarkEnd w:id="13"/>
    </w:p>
    <w:p w:rsidR="004C5AC6" w:rsidRPr="009B0E87" w:rsidRDefault="004C5AC6" w:rsidP="00573BDB">
      <w:pPr>
        <w:pStyle w:val="SOHeadBold"/>
        <w:keepNext/>
        <w:keepLines/>
      </w:pPr>
      <w:r w:rsidRPr="009B0E87">
        <w:t>Guide to this section</w:t>
      </w:r>
    </w:p>
    <w:p w:rsidR="004C5AC6" w:rsidRPr="009B0E87" w:rsidRDefault="004C5AC6" w:rsidP="004C5AC6">
      <w:pPr>
        <w:pStyle w:val="SOText"/>
      </w:pPr>
      <w:r w:rsidRPr="009B0E87">
        <w:t>The purpose of this section is to identify the law enforcement agencies that are listed law enforcement agencies for the purposes of the Act.</w:t>
      </w:r>
    </w:p>
    <w:p w:rsidR="004C5AC6" w:rsidRPr="009B0E87" w:rsidRDefault="004C5AC6" w:rsidP="004C5AC6">
      <w:pPr>
        <w:pStyle w:val="SOText"/>
      </w:pPr>
      <w:r w:rsidRPr="009B0E87">
        <w:t xml:space="preserve">This section is made for the definition of </w:t>
      </w:r>
      <w:r w:rsidRPr="009B0E87">
        <w:rPr>
          <w:b/>
          <w:i/>
        </w:rPr>
        <w:t>listed law enforcement agency</w:t>
      </w:r>
      <w:r w:rsidRPr="009B0E87">
        <w:t xml:space="preserve"> in section</w:t>
      </w:r>
      <w:r w:rsidR="006D71E8" w:rsidRPr="009B0E87">
        <w:t> </w:t>
      </w:r>
      <w:r w:rsidRPr="009B0E87">
        <w:t>8 of the Act.</w:t>
      </w:r>
    </w:p>
    <w:p w:rsidR="004C5AC6" w:rsidRPr="009B0E87" w:rsidRDefault="004C5AC6" w:rsidP="004C5AC6">
      <w:pPr>
        <w:pStyle w:val="subsection"/>
      </w:pPr>
      <w:r w:rsidRPr="009B0E87">
        <w:tab/>
      </w:r>
      <w:r w:rsidRPr="009B0E87">
        <w:tab/>
        <w:t>Each of the following is a listed law enforcement agency:</w:t>
      </w:r>
    </w:p>
    <w:p w:rsidR="004C5AC6" w:rsidRPr="009B0E87" w:rsidRDefault="004C5AC6" w:rsidP="004C5AC6">
      <w:pPr>
        <w:pStyle w:val="paragraph"/>
      </w:pPr>
      <w:r w:rsidRPr="009B0E87">
        <w:tab/>
        <w:t>(a)</w:t>
      </w:r>
      <w:r w:rsidRPr="009B0E87">
        <w:tab/>
        <w:t>the Australian Federal Police;</w:t>
      </w:r>
    </w:p>
    <w:p w:rsidR="004C5AC6" w:rsidRPr="009B0E87" w:rsidRDefault="004C5AC6" w:rsidP="004C5AC6">
      <w:pPr>
        <w:pStyle w:val="paragraph"/>
      </w:pPr>
      <w:r w:rsidRPr="009B0E87">
        <w:tab/>
        <w:t>(b)</w:t>
      </w:r>
      <w:r w:rsidRPr="009B0E87">
        <w:tab/>
        <w:t>the Australian Commission for Law Enforcement Integrity;</w:t>
      </w:r>
    </w:p>
    <w:p w:rsidR="004C5AC6" w:rsidRPr="009B0E87" w:rsidRDefault="004C5AC6" w:rsidP="004C5AC6">
      <w:pPr>
        <w:pStyle w:val="paragraph"/>
      </w:pPr>
      <w:r w:rsidRPr="009B0E87">
        <w:tab/>
        <w:t>(c)</w:t>
      </w:r>
      <w:r w:rsidRPr="009B0E87">
        <w:tab/>
        <w:t>the Australian Crime Commission</w:t>
      </w:r>
      <w:r w:rsidR="00AA7D09" w:rsidRPr="009B0E87">
        <w:t>;</w:t>
      </w:r>
    </w:p>
    <w:p w:rsidR="00AA7D09" w:rsidRPr="009B0E87" w:rsidRDefault="00AA7D09" w:rsidP="00AA7D09">
      <w:pPr>
        <w:pStyle w:val="paragraph"/>
      </w:pPr>
      <w:r w:rsidRPr="009B0E87">
        <w:tab/>
        <w:t>(d)</w:t>
      </w:r>
      <w:r w:rsidRPr="009B0E87">
        <w:tab/>
        <w:t xml:space="preserve">the </w:t>
      </w:r>
      <w:r w:rsidR="00C56E10" w:rsidRPr="009B0E87">
        <w:t>Department of Home Affairs</w:t>
      </w:r>
      <w:r w:rsidRPr="009B0E87">
        <w:t>.</w:t>
      </w:r>
    </w:p>
    <w:p w:rsidR="00AD7A1C" w:rsidRPr="009B0E87" w:rsidRDefault="00AD7A1C" w:rsidP="00AD7A1C">
      <w:pPr>
        <w:pStyle w:val="ActHead5"/>
      </w:pPr>
      <w:bookmarkStart w:id="14" w:name="_Toc132118906"/>
      <w:r w:rsidRPr="00980002">
        <w:rPr>
          <w:rStyle w:val="CharSectno"/>
        </w:rPr>
        <w:t>7AA</w:t>
      </w:r>
      <w:r w:rsidRPr="009B0E87">
        <w:t xml:space="preserve">  Reporting period—Snowy Hydro Limited</w:t>
      </w:r>
      <w:bookmarkEnd w:id="14"/>
    </w:p>
    <w:p w:rsidR="00AD7A1C" w:rsidRPr="009B0E87" w:rsidRDefault="00AD7A1C" w:rsidP="00AD7A1C">
      <w:pPr>
        <w:pStyle w:val="SOHeadBold"/>
        <w:keepNext/>
        <w:keepLines/>
      </w:pPr>
      <w:r w:rsidRPr="009B0E87">
        <w:t>Guide to this section</w:t>
      </w:r>
    </w:p>
    <w:p w:rsidR="00AD7A1C" w:rsidRPr="009B0E87" w:rsidRDefault="00AD7A1C" w:rsidP="00AD7A1C">
      <w:pPr>
        <w:pStyle w:val="SOText"/>
      </w:pPr>
      <w:r w:rsidRPr="009B0E87">
        <w:t>The purpose of this section is to prescribe the first reporting period for Snowy Hydro Limited (ACN 090</w:t>
      </w:r>
      <w:r w:rsidR="006D71E8" w:rsidRPr="009B0E87">
        <w:t> </w:t>
      </w:r>
      <w:r w:rsidRPr="009B0E87">
        <w:t>574 431).</w:t>
      </w:r>
    </w:p>
    <w:p w:rsidR="00AD7A1C" w:rsidRPr="009B0E87" w:rsidRDefault="00AD7A1C" w:rsidP="00AD7A1C">
      <w:pPr>
        <w:pStyle w:val="SOText"/>
      </w:pPr>
      <w:r w:rsidRPr="009B0E87">
        <w:t xml:space="preserve">This section is made for </w:t>
      </w:r>
      <w:r w:rsidR="006D71E8" w:rsidRPr="009B0E87">
        <w:t>paragraph (</w:t>
      </w:r>
      <w:r w:rsidRPr="009B0E87">
        <w:t xml:space="preserve">b) of the definition of </w:t>
      </w:r>
      <w:r w:rsidRPr="009B0E87">
        <w:rPr>
          <w:b/>
          <w:i/>
        </w:rPr>
        <w:t>reporting period</w:t>
      </w:r>
      <w:r w:rsidRPr="009B0E87">
        <w:t xml:space="preserve"> in section</w:t>
      </w:r>
      <w:r w:rsidR="006D71E8" w:rsidRPr="009B0E87">
        <w:t> </w:t>
      </w:r>
      <w:r w:rsidRPr="009B0E87">
        <w:t>8 of the Act.</w:t>
      </w:r>
    </w:p>
    <w:p w:rsidR="00AD7A1C" w:rsidRPr="009B0E87" w:rsidRDefault="00AD7A1C" w:rsidP="00AD7A1C">
      <w:pPr>
        <w:pStyle w:val="subsection"/>
      </w:pPr>
      <w:r w:rsidRPr="009B0E87">
        <w:tab/>
      </w:r>
      <w:r w:rsidRPr="009B0E87">
        <w:tab/>
        <w:t>The first reporting period for Snowy Hydro Limited (ACN 090</w:t>
      </w:r>
      <w:r w:rsidR="006D71E8" w:rsidRPr="009B0E87">
        <w:t> </w:t>
      </w:r>
      <w:r w:rsidRPr="009B0E87">
        <w:t>574 431) is the period that:</w:t>
      </w:r>
    </w:p>
    <w:p w:rsidR="00AD7A1C" w:rsidRPr="009B0E87" w:rsidRDefault="00AD7A1C" w:rsidP="00AD7A1C">
      <w:pPr>
        <w:pStyle w:val="paragraph"/>
      </w:pPr>
      <w:r w:rsidRPr="009B0E87">
        <w:tab/>
        <w:t>(a)</w:t>
      </w:r>
      <w:r w:rsidRPr="009B0E87">
        <w:tab/>
        <w:t xml:space="preserve">begins on </w:t>
      </w:r>
      <w:r w:rsidR="001B1F4D" w:rsidRPr="009B0E87">
        <w:t>29 June</w:t>
      </w:r>
      <w:r w:rsidRPr="009B0E87">
        <w:t xml:space="preserve"> 2018; and</w:t>
      </w:r>
    </w:p>
    <w:p w:rsidR="00AD7A1C" w:rsidRPr="009B0E87" w:rsidRDefault="00AD7A1C" w:rsidP="00AD7A1C">
      <w:pPr>
        <w:pStyle w:val="paragraph"/>
      </w:pPr>
      <w:r w:rsidRPr="009B0E87">
        <w:tab/>
        <w:t>(b)</w:t>
      </w:r>
      <w:r w:rsidRPr="009B0E87">
        <w:tab/>
        <w:t>ends on 30</w:t>
      </w:r>
      <w:r w:rsidR="006D71E8" w:rsidRPr="009B0E87">
        <w:t> </w:t>
      </w:r>
      <w:r w:rsidRPr="009B0E87">
        <w:t>June 2019.</w:t>
      </w:r>
    </w:p>
    <w:p w:rsidR="00E96837" w:rsidRPr="009B0E87" w:rsidRDefault="00E96837" w:rsidP="00E96837">
      <w:pPr>
        <w:pStyle w:val="ActHead5"/>
      </w:pPr>
      <w:bookmarkStart w:id="15" w:name="_Toc132118907"/>
      <w:r w:rsidRPr="00980002">
        <w:rPr>
          <w:rStyle w:val="CharSectno"/>
        </w:rPr>
        <w:t>7AB</w:t>
      </w:r>
      <w:r w:rsidRPr="009B0E87">
        <w:t xml:space="preserve">  Reporting period—National Housing Finance and Investment Corporation</w:t>
      </w:r>
      <w:bookmarkEnd w:id="15"/>
    </w:p>
    <w:p w:rsidR="00E96837" w:rsidRPr="009B0E87" w:rsidRDefault="00E96837" w:rsidP="00E96837">
      <w:pPr>
        <w:pStyle w:val="SOHeadBold"/>
        <w:keepNext/>
        <w:keepLines/>
      </w:pPr>
      <w:r w:rsidRPr="009B0E87">
        <w:t>Guide to this section</w:t>
      </w:r>
    </w:p>
    <w:p w:rsidR="00E96837" w:rsidRPr="009B0E87" w:rsidRDefault="00E96837" w:rsidP="00E96837">
      <w:pPr>
        <w:pStyle w:val="SOText"/>
      </w:pPr>
      <w:r w:rsidRPr="009B0E87">
        <w:t>The purpose of this section is to prescribe the first reporting period for the National Housing Finance and Investment Corporation.</w:t>
      </w:r>
    </w:p>
    <w:p w:rsidR="00E96837" w:rsidRPr="009B0E87" w:rsidRDefault="00E96837" w:rsidP="00E96837">
      <w:pPr>
        <w:pStyle w:val="SOText"/>
      </w:pPr>
      <w:r w:rsidRPr="009B0E87">
        <w:t xml:space="preserve">This section is made for </w:t>
      </w:r>
      <w:r w:rsidR="006D71E8" w:rsidRPr="009B0E87">
        <w:t>paragraph (</w:t>
      </w:r>
      <w:r w:rsidRPr="009B0E87">
        <w:t xml:space="preserve">b) of the definition of </w:t>
      </w:r>
      <w:r w:rsidRPr="009B0E87">
        <w:rPr>
          <w:b/>
          <w:i/>
        </w:rPr>
        <w:t>reporting period</w:t>
      </w:r>
      <w:r w:rsidRPr="009B0E87">
        <w:t xml:space="preserve"> in section</w:t>
      </w:r>
      <w:r w:rsidR="006D71E8" w:rsidRPr="009B0E87">
        <w:t> </w:t>
      </w:r>
      <w:r w:rsidRPr="009B0E87">
        <w:t>8 of the Act.</w:t>
      </w:r>
    </w:p>
    <w:p w:rsidR="00E96837" w:rsidRPr="009B0E87" w:rsidRDefault="00E96837" w:rsidP="00E96837">
      <w:pPr>
        <w:pStyle w:val="subsection"/>
      </w:pPr>
      <w:r w:rsidRPr="009B0E87">
        <w:tab/>
      </w:r>
      <w:r w:rsidRPr="009B0E87">
        <w:tab/>
        <w:t>The first reporting period for the National Housing Finance and Investment Corporation is the period that:</w:t>
      </w:r>
    </w:p>
    <w:p w:rsidR="00E96837" w:rsidRPr="009B0E87" w:rsidRDefault="00E96837" w:rsidP="00E96837">
      <w:pPr>
        <w:pStyle w:val="paragraph"/>
      </w:pPr>
      <w:r w:rsidRPr="009B0E87">
        <w:tab/>
        <w:t>(a)</w:t>
      </w:r>
      <w:r w:rsidRPr="009B0E87">
        <w:tab/>
        <w:t>begins on 30</w:t>
      </w:r>
      <w:r w:rsidR="006D71E8" w:rsidRPr="009B0E87">
        <w:t> </w:t>
      </w:r>
      <w:r w:rsidRPr="009B0E87">
        <w:t>June 2018; and</w:t>
      </w:r>
    </w:p>
    <w:p w:rsidR="00E96837" w:rsidRPr="009B0E87" w:rsidRDefault="00E96837" w:rsidP="00E96837">
      <w:pPr>
        <w:pStyle w:val="paragraph"/>
      </w:pPr>
      <w:r w:rsidRPr="009B0E87">
        <w:tab/>
        <w:t>(b)</w:t>
      </w:r>
      <w:r w:rsidRPr="009B0E87">
        <w:tab/>
        <w:t>ends on 30</w:t>
      </w:r>
      <w:r w:rsidR="006D71E8" w:rsidRPr="009B0E87">
        <w:t> </w:t>
      </w:r>
      <w:r w:rsidRPr="009B0E87">
        <w:t>June 2019.</w:t>
      </w:r>
    </w:p>
    <w:p w:rsidR="004C5AC6" w:rsidRPr="009B0E87" w:rsidRDefault="004C5AC6" w:rsidP="00E81728">
      <w:pPr>
        <w:pStyle w:val="ActHead1"/>
        <w:pageBreakBefore/>
        <w:spacing w:before="120"/>
      </w:pPr>
      <w:bookmarkStart w:id="16" w:name="_Toc132118908"/>
      <w:r w:rsidRPr="00980002">
        <w:rPr>
          <w:rStyle w:val="CharChapNo"/>
        </w:rPr>
        <w:t>Chapter</w:t>
      </w:r>
      <w:r w:rsidR="006D71E8" w:rsidRPr="00980002">
        <w:rPr>
          <w:rStyle w:val="CharChapNo"/>
        </w:rPr>
        <w:t> </w:t>
      </w:r>
      <w:r w:rsidRPr="00980002">
        <w:rPr>
          <w:rStyle w:val="CharChapNo"/>
        </w:rPr>
        <w:t>2</w:t>
      </w:r>
      <w:r w:rsidRPr="009B0E87">
        <w:t>—</w:t>
      </w:r>
      <w:r w:rsidRPr="00980002">
        <w:rPr>
          <w:rStyle w:val="CharChapText"/>
        </w:rPr>
        <w:t>Commonwealth entities and the Commonwealth</w:t>
      </w:r>
      <w:bookmarkEnd w:id="16"/>
    </w:p>
    <w:p w:rsidR="004C5AC6" w:rsidRPr="009B0E87" w:rsidRDefault="004C5AC6" w:rsidP="004C5AC6">
      <w:pPr>
        <w:pStyle w:val="ActHead2"/>
      </w:pPr>
      <w:bookmarkStart w:id="17" w:name="_Toc132118909"/>
      <w:r w:rsidRPr="00980002">
        <w:rPr>
          <w:rStyle w:val="CharPartNo"/>
        </w:rPr>
        <w:t>Part</w:t>
      </w:r>
      <w:r w:rsidR="006D71E8" w:rsidRPr="00980002">
        <w:rPr>
          <w:rStyle w:val="CharPartNo"/>
        </w:rPr>
        <w:t> </w:t>
      </w:r>
      <w:r w:rsidRPr="00980002">
        <w:rPr>
          <w:rStyle w:val="CharPartNo"/>
        </w:rPr>
        <w:t>2</w:t>
      </w:r>
      <w:r w:rsidR="00980002" w:rsidRPr="00980002">
        <w:rPr>
          <w:rStyle w:val="CharPartNo"/>
        </w:rPr>
        <w:noBreakHyphen/>
      </w:r>
      <w:r w:rsidRPr="00980002">
        <w:rPr>
          <w:rStyle w:val="CharPartNo"/>
        </w:rPr>
        <w:t>1</w:t>
      </w:r>
      <w:r w:rsidRPr="009B0E87">
        <w:t>—</w:t>
      </w:r>
      <w:r w:rsidRPr="00980002">
        <w:rPr>
          <w:rStyle w:val="CharPartText"/>
        </w:rPr>
        <w:t>Core provisions about Commonwealth entities and the Commonwealth</w:t>
      </w:r>
      <w:bookmarkEnd w:id="17"/>
    </w:p>
    <w:p w:rsidR="004C5AC6" w:rsidRPr="009B0E87" w:rsidRDefault="004C5AC6" w:rsidP="004C5AC6">
      <w:pPr>
        <w:pStyle w:val="Header"/>
      </w:pPr>
      <w:r w:rsidRPr="00980002">
        <w:rPr>
          <w:rStyle w:val="CharDivNo"/>
        </w:rPr>
        <w:t xml:space="preserve"> </w:t>
      </w:r>
      <w:r w:rsidRPr="00980002">
        <w:rPr>
          <w:rStyle w:val="CharDivText"/>
        </w:rPr>
        <w:t xml:space="preserve"> </w:t>
      </w:r>
    </w:p>
    <w:p w:rsidR="004C5AC6" w:rsidRPr="009B0E87" w:rsidRDefault="004C5AC6" w:rsidP="004C5AC6">
      <w:pPr>
        <w:pStyle w:val="ActHead5"/>
      </w:pPr>
      <w:bookmarkStart w:id="18" w:name="_Toc132118910"/>
      <w:r w:rsidRPr="00980002">
        <w:rPr>
          <w:rStyle w:val="CharSectno"/>
        </w:rPr>
        <w:t>7A</w:t>
      </w:r>
      <w:r w:rsidRPr="009B0E87">
        <w:t xml:space="preserve">  Commonwealth entities and their accountable authorities—bodies corporate established under a law of the Commonwealth</w:t>
      </w:r>
      <w:bookmarkEnd w:id="18"/>
    </w:p>
    <w:p w:rsidR="004C5AC6" w:rsidRPr="009B0E87" w:rsidRDefault="004C5AC6" w:rsidP="004C5AC6">
      <w:pPr>
        <w:pStyle w:val="SOHeadBold"/>
      </w:pPr>
      <w:r w:rsidRPr="009B0E87">
        <w:t>Guide to this section</w:t>
      </w:r>
    </w:p>
    <w:p w:rsidR="004C5AC6" w:rsidRPr="009B0E87" w:rsidRDefault="004C5AC6" w:rsidP="004C5AC6">
      <w:pPr>
        <w:pStyle w:val="SOText"/>
      </w:pPr>
      <w:r w:rsidRPr="009B0E87">
        <w:t>The purpose of this section is to identify the bodies corporate, established under a law of the Commonwealth, that are Commonwealth entities. This section also identifies the accountable authority of each entity where the accountable authority is not the governing body of the entity.</w:t>
      </w:r>
    </w:p>
    <w:p w:rsidR="004C5AC6" w:rsidRPr="009B0E87" w:rsidRDefault="004C5AC6" w:rsidP="004C5AC6">
      <w:pPr>
        <w:pStyle w:val="SOText"/>
      </w:pPr>
      <w:r w:rsidRPr="009B0E87">
        <w:t>This section is made for subparagraph</w:t>
      </w:r>
      <w:r w:rsidR="006D71E8" w:rsidRPr="009B0E87">
        <w:t> </w:t>
      </w:r>
      <w:r w:rsidRPr="009B0E87">
        <w:t>10(1)(e)(i), and item</w:t>
      </w:r>
      <w:r w:rsidR="006D71E8" w:rsidRPr="009B0E87">
        <w:t> </w:t>
      </w:r>
      <w:r w:rsidRPr="009B0E87">
        <w:t>4 of the table in sub</w:t>
      </w:r>
      <w:r w:rsidR="00980002">
        <w:t>section 1</w:t>
      </w:r>
      <w:r w:rsidRPr="009B0E87">
        <w:t>2(2), of the Act.</w:t>
      </w:r>
    </w:p>
    <w:p w:rsidR="004C5AC6" w:rsidRPr="009B0E87" w:rsidRDefault="004C5AC6" w:rsidP="004C5AC6">
      <w:pPr>
        <w:pStyle w:val="subsection"/>
      </w:pPr>
      <w:r w:rsidRPr="009B0E87">
        <w:tab/>
      </w:r>
      <w:r w:rsidRPr="009B0E87">
        <w:tab/>
        <w:t>The following table has effect as follows:</w:t>
      </w:r>
    </w:p>
    <w:p w:rsidR="004C5AC6" w:rsidRPr="009B0E87" w:rsidRDefault="004C5AC6" w:rsidP="004C5AC6">
      <w:pPr>
        <w:pStyle w:val="paragraph"/>
      </w:pPr>
      <w:r w:rsidRPr="009B0E87">
        <w:tab/>
        <w:t>(a)</w:t>
      </w:r>
      <w:r w:rsidRPr="009B0E87">
        <w:tab/>
        <w:t>each body corporate referred to in column 1 of an item is a Commonwealth entity;</w:t>
      </w:r>
    </w:p>
    <w:p w:rsidR="004C5AC6" w:rsidRPr="009B0E87" w:rsidRDefault="004C5AC6" w:rsidP="004C5AC6">
      <w:pPr>
        <w:pStyle w:val="paragraph"/>
        <w:rPr>
          <w:rFonts w:eastAsiaTheme="minorHAnsi"/>
          <w:szCs w:val="22"/>
          <w:lang w:eastAsia="en-US"/>
        </w:rPr>
      </w:pPr>
      <w:r w:rsidRPr="009B0E87">
        <w:tab/>
        <w:t>(b)</w:t>
      </w:r>
      <w:r w:rsidRPr="009B0E87">
        <w:tab/>
        <w:t>the accountable authority of the entity is the person or group of persons referred to in column 2 of the item.</w:t>
      </w:r>
    </w:p>
    <w:p w:rsidR="004C5AC6" w:rsidRPr="009B0E87" w:rsidRDefault="004C5AC6" w:rsidP="004C5AC6">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732"/>
        <w:gridCol w:w="2898"/>
        <w:gridCol w:w="4899"/>
      </w:tblGrid>
      <w:tr w:rsidR="004C5AC6" w:rsidRPr="009B0E87" w:rsidTr="00983B11">
        <w:trPr>
          <w:tblHeader/>
        </w:trPr>
        <w:tc>
          <w:tcPr>
            <w:tcW w:w="5000" w:type="pct"/>
            <w:gridSpan w:val="3"/>
            <w:tcBorders>
              <w:top w:val="single" w:sz="12" w:space="0" w:color="auto"/>
              <w:bottom w:val="single" w:sz="6" w:space="0" w:color="auto"/>
            </w:tcBorders>
            <w:shd w:val="clear" w:color="auto" w:fill="auto"/>
          </w:tcPr>
          <w:p w:rsidR="004C5AC6" w:rsidRPr="009B0E87" w:rsidRDefault="004C5AC6" w:rsidP="00910F0E">
            <w:pPr>
              <w:pStyle w:val="TableHeading"/>
            </w:pPr>
            <w:r w:rsidRPr="009B0E87">
              <w:t>Bodies corporate established under a law of the Commonwealth</w:t>
            </w:r>
          </w:p>
        </w:tc>
      </w:tr>
      <w:tr w:rsidR="004C5AC6" w:rsidRPr="009B0E87" w:rsidTr="00983B11">
        <w:trPr>
          <w:tblHeader/>
        </w:trPr>
        <w:tc>
          <w:tcPr>
            <w:tcW w:w="429" w:type="pct"/>
            <w:tcBorders>
              <w:top w:val="single" w:sz="6" w:space="0" w:color="auto"/>
              <w:bottom w:val="single" w:sz="6" w:space="0" w:color="auto"/>
            </w:tcBorders>
            <w:shd w:val="clear" w:color="auto" w:fill="auto"/>
          </w:tcPr>
          <w:p w:rsidR="004C5AC6" w:rsidRPr="009B0E87" w:rsidRDefault="004C5AC6" w:rsidP="00910F0E">
            <w:pPr>
              <w:pStyle w:val="TableHeading"/>
            </w:pPr>
          </w:p>
        </w:tc>
        <w:tc>
          <w:tcPr>
            <w:tcW w:w="1699" w:type="pct"/>
            <w:tcBorders>
              <w:top w:val="single" w:sz="6" w:space="0" w:color="auto"/>
              <w:bottom w:val="single" w:sz="6" w:space="0" w:color="auto"/>
            </w:tcBorders>
            <w:shd w:val="clear" w:color="auto" w:fill="auto"/>
          </w:tcPr>
          <w:p w:rsidR="004C5AC6" w:rsidRPr="009B0E87" w:rsidRDefault="004C5AC6" w:rsidP="00910F0E">
            <w:pPr>
              <w:pStyle w:val="TableHeading"/>
            </w:pPr>
            <w:r w:rsidRPr="009B0E87">
              <w:t>Column 1</w:t>
            </w:r>
          </w:p>
        </w:tc>
        <w:tc>
          <w:tcPr>
            <w:tcW w:w="2872" w:type="pct"/>
            <w:tcBorders>
              <w:top w:val="single" w:sz="6" w:space="0" w:color="auto"/>
              <w:bottom w:val="single" w:sz="6" w:space="0" w:color="auto"/>
            </w:tcBorders>
            <w:shd w:val="clear" w:color="auto" w:fill="auto"/>
          </w:tcPr>
          <w:p w:rsidR="004C5AC6" w:rsidRPr="009B0E87" w:rsidRDefault="004C5AC6" w:rsidP="00910F0E">
            <w:pPr>
              <w:pStyle w:val="TableHeading"/>
            </w:pPr>
            <w:r w:rsidRPr="009B0E87">
              <w:t>Column 2</w:t>
            </w:r>
          </w:p>
        </w:tc>
      </w:tr>
      <w:tr w:rsidR="004C5AC6" w:rsidRPr="009B0E87" w:rsidTr="00983B11">
        <w:trPr>
          <w:tblHeader/>
        </w:trPr>
        <w:tc>
          <w:tcPr>
            <w:tcW w:w="429" w:type="pct"/>
            <w:tcBorders>
              <w:top w:val="single" w:sz="6" w:space="0" w:color="auto"/>
              <w:bottom w:val="single" w:sz="12" w:space="0" w:color="auto"/>
            </w:tcBorders>
            <w:shd w:val="clear" w:color="auto" w:fill="auto"/>
          </w:tcPr>
          <w:p w:rsidR="004C5AC6" w:rsidRPr="009B0E87" w:rsidRDefault="004C5AC6" w:rsidP="00910F0E">
            <w:pPr>
              <w:pStyle w:val="TableHeading"/>
            </w:pPr>
            <w:r w:rsidRPr="009B0E87">
              <w:t>Item</w:t>
            </w:r>
          </w:p>
        </w:tc>
        <w:tc>
          <w:tcPr>
            <w:tcW w:w="1699" w:type="pct"/>
            <w:tcBorders>
              <w:top w:val="single" w:sz="6" w:space="0" w:color="auto"/>
              <w:bottom w:val="single" w:sz="12" w:space="0" w:color="auto"/>
            </w:tcBorders>
            <w:shd w:val="clear" w:color="auto" w:fill="auto"/>
          </w:tcPr>
          <w:p w:rsidR="004C5AC6" w:rsidRPr="009B0E87" w:rsidRDefault="004C5AC6" w:rsidP="00910F0E">
            <w:pPr>
              <w:pStyle w:val="TableHeading"/>
            </w:pPr>
            <w:r w:rsidRPr="009B0E87">
              <w:t>Commonwealth entity</w:t>
            </w:r>
          </w:p>
        </w:tc>
        <w:tc>
          <w:tcPr>
            <w:tcW w:w="2872" w:type="pct"/>
            <w:tcBorders>
              <w:top w:val="single" w:sz="6" w:space="0" w:color="auto"/>
              <w:bottom w:val="single" w:sz="12" w:space="0" w:color="auto"/>
            </w:tcBorders>
            <w:shd w:val="clear" w:color="auto" w:fill="auto"/>
          </w:tcPr>
          <w:p w:rsidR="004C5AC6" w:rsidRPr="009B0E87" w:rsidRDefault="004C5AC6" w:rsidP="00910F0E">
            <w:pPr>
              <w:pStyle w:val="TableHeading"/>
            </w:pPr>
            <w:r w:rsidRPr="009B0E87">
              <w:t>Accountable authority</w:t>
            </w:r>
          </w:p>
        </w:tc>
      </w:tr>
      <w:tr w:rsidR="004C5AC6" w:rsidRPr="009B0E87" w:rsidTr="00983B11">
        <w:tc>
          <w:tcPr>
            <w:tcW w:w="429" w:type="pct"/>
            <w:tcBorders>
              <w:top w:val="single" w:sz="12" w:space="0" w:color="auto"/>
              <w:bottom w:val="single" w:sz="4" w:space="0" w:color="auto"/>
            </w:tcBorders>
            <w:shd w:val="clear" w:color="auto" w:fill="auto"/>
          </w:tcPr>
          <w:p w:rsidR="004C5AC6" w:rsidRPr="009B0E87" w:rsidRDefault="004C5AC6" w:rsidP="00910F0E">
            <w:pPr>
              <w:pStyle w:val="Tabletext"/>
            </w:pPr>
            <w:r w:rsidRPr="009B0E87">
              <w:t>1</w:t>
            </w:r>
          </w:p>
        </w:tc>
        <w:tc>
          <w:tcPr>
            <w:tcW w:w="1699" w:type="pct"/>
            <w:tcBorders>
              <w:top w:val="single" w:sz="12" w:space="0" w:color="auto"/>
              <w:bottom w:val="single" w:sz="4" w:space="0" w:color="auto"/>
            </w:tcBorders>
            <w:shd w:val="clear" w:color="auto" w:fill="auto"/>
          </w:tcPr>
          <w:p w:rsidR="004C5AC6" w:rsidRPr="009B0E87" w:rsidRDefault="004C5AC6" w:rsidP="00910F0E">
            <w:pPr>
              <w:pStyle w:val="Tabletext"/>
            </w:pPr>
            <w:r w:rsidRPr="009B0E87">
              <w:t>Anindilyakwa Land Council</w:t>
            </w:r>
          </w:p>
        </w:tc>
        <w:tc>
          <w:tcPr>
            <w:tcW w:w="2872" w:type="pct"/>
            <w:tcBorders>
              <w:top w:val="single" w:sz="12" w:space="0" w:color="auto"/>
              <w:bottom w:val="single" w:sz="4" w:space="0" w:color="auto"/>
            </w:tcBorders>
            <w:shd w:val="clear" w:color="auto" w:fill="auto"/>
          </w:tcPr>
          <w:p w:rsidR="004C5AC6" w:rsidRPr="009B0E87" w:rsidRDefault="004C5AC6" w:rsidP="00910F0E">
            <w:pPr>
              <w:pStyle w:val="Tabletext"/>
            </w:pPr>
            <w:r w:rsidRPr="009B0E87">
              <w:t>The group of persons made up of:</w:t>
            </w:r>
          </w:p>
          <w:p w:rsidR="004C5AC6" w:rsidRPr="009B0E87" w:rsidRDefault="004C5AC6" w:rsidP="00910F0E">
            <w:pPr>
              <w:pStyle w:val="Tablea"/>
            </w:pPr>
            <w:r w:rsidRPr="009B0E87">
              <w:t>(a) the Chair of the Land Council; and</w:t>
            </w:r>
          </w:p>
          <w:p w:rsidR="004C5AC6" w:rsidRPr="009B0E87" w:rsidRDefault="004C5AC6" w:rsidP="00910F0E">
            <w:pPr>
              <w:pStyle w:val="Tablea"/>
            </w:pPr>
            <w:r w:rsidRPr="009B0E87">
              <w:t>(b) the Chief Executive Officer of the Land Council.</w:t>
            </w:r>
          </w:p>
        </w:tc>
      </w:tr>
      <w:tr w:rsidR="004C5AC6" w:rsidRPr="009B0E87" w:rsidTr="00983B11">
        <w:tc>
          <w:tcPr>
            <w:tcW w:w="429" w:type="pct"/>
            <w:shd w:val="clear" w:color="auto" w:fill="auto"/>
          </w:tcPr>
          <w:p w:rsidR="004C5AC6" w:rsidRPr="009B0E87" w:rsidRDefault="004C5AC6" w:rsidP="00910F0E">
            <w:pPr>
              <w:pStyle w:val="Tabletext"/>
            </w:pPr>
            <w:r w:rsidRPr="009B0E87">
              <w:t>2</w:t>
            </w:r>
          </w:p>
        </w:tc>
        <w:tc>
          <w:tcPr>
            <w:tcW w:w="1699" w:type="pct"/>
            <w:shd w:val="clear" w:color="auto" w:fill="auto"/>
          </w:tcPr>
          <w:p w:rsidR="004C5AC6" w:rsidRPr="009B0E87" w:rsidRDefault="004C5AC6" w:rsidP="00910F0E">
            <w:pPr>
              <w:pStyle w:val="Tabletext"/>
            </w:pPr>
            <w:r w:rsidRPr="009B0E87">
              <w:t>Central Land Council</w:t>
            </w:r>
          </w:p>
        </w:tc>
        <w:tc>
          <w:tcPr>
            <w:tcW w:w="2872" w:type="pct"/>
            <w:shd w:val="clear" w:color="auto" w:fill="auto"/>
          </w:tcPr>
          <w:p w:rsidR="004C5AC6" w:rsidRPr="009B0E87" w:rsidRDefault="004C5AC6" w:rsidP="00910F0E">
            <w:pPr>
              <w:pStyle w:val="Tabletext"/>
            </w:pPr>
            <w:r w:rsidRPr="009B0E87">
              <w:t>The group of persons made up of:</w:t>
            </w:r>
          </w:p>
          <w:p w:rsidR="004C5AC6" w:rsidRPr="009B0E87" w:rsidRDefault="004C5AC6" w:rsidP="00910F0E">
            <w:pPr>
              <w:pStyle w:val="Tablea"/>
            </w:pPr>
            <w:r w:rsidRPr="009B0E87">
              <w:t>(a) the Chair of the Land Council; and</w:t>
            </w:r>
          </w:p>
          <w:p w:rsidR="004C5AC6" w:rsidRPr="009B0E87" w:rsidRDefault="004C5AC6" w:rsidP="00910F0E">
            <w:pPr>
              <w:pStyle w:val="Tablea"/>
            </w:pPr>
            <w:r w:rsidRPr="009B0E87">
              <w:t xml:space="preserve">(b) the </w:t>
            </w:r>
            <w:r w:rsidR="00E96837" w:rsidRPr="009B0E87">
              <w:t>Chief Executive Officer</w:t>
            </w:r>
            <w:r w:rsidRPr="009B0E87">
              <w:t xml:space="preserve"> of the Land Council.</w:t>
            </w:r>
          </w:p>
        </w:tc>
      </w:tr>
      <w:tr w:rsidR="004C5AC6" w:rsidRPr="009B0E87" w:rsidTr="00983B11">
        <w:tc>
          <w:tcPr>
            <w:tcW w:w="429" w:type="pct"/>
            <w:shd w:val="clear" w:color="auto" w:fill="auto"/>
          </w:tcPr>
          <w:p w:rsidR="004C5AC6" w:rsidRPr="009B0E87" w:rsidRDefault="004C5AC6" w:rsidP="00910F0E">
            <w:pPr>
              <w:pStyle w:val="Tabletext"/>
            </w:pPr>
            <w:r w:rsidRPr="009B0E87">
              <w:t>3</w:t>
            </w:r>
          </w:p>
        </w:tc>
        <w:tc>
          <w:tcPr>
            <w:tcW w:w="1699" w:type="pct"/>
            <w:shd w:val="clear" w:color="auto" w:fill="auto"/>
          </w:tcPr>
          <w:p w:rsidR="004C5AC6" w:rsidRPr="009B0E87" w:rsidRDefault="004C5AC6" w:rsidP="00910F0E">
            <w:pPr>
              <w:pStyle w:val="Tabletext"/>
            </w:pPr>
            <w:r w:rsidRPr="009B0E87">
              <w:t>Northern Land Council</w:t>
            </w:r>
          </w:p>
        </w:tc>
        <w:tc>
          <w:tcPr>
            <w:tcW w:w="2872" w:type="pct"/>
            <w:shd w:val="clear" w:color="auto" w:fill="auto"/>
          </w:tcPr>
          <w:p w:rsidR="004C5AC6" w:rsidRPr="009B0E87" w:rsidRDefault="004C5AC6" w:rsidP="00910F0E">
            <w:pPr>
              <w:pStyle w:val="Tabletext"/>
            </w:pPr>
            <w:r w:rsidRPr="009B0E87">
              <w:t>The group of persons made up of:</w:t>
            </w:r>
          </w:p>
          <w:p w:rsidR="004C5AC6" w:rsidRPr="009B0E87" w:rsidRDefault="004C5AC6" w:rsidP="00910F0E">
            <w:pPr>
              <w:pStyle w:val="Tablea"/>
            </w:pPr>
            <w:r w:rsidRPr="009B0E87">
              <w:t>(a) the Chair of the Land Council; and</w:t>
            </w:r>
          </w:p>
          <w:p w:rsidR="004C5AC6" w:rsidRPr="009B0E87" w:rsidRDefault="004C5AC6" w:rsidP="00910F0E">
            <w:pPr>
              <w:pStyle w:val="Tablea"/>
            </w:pPr>
            <w:r w:rsidRPr="009B0E87">
              <w:t>(b) the Chief Executive Officer of the Land Council.</w:t>
            </w:r>
          </w:p>
        </w:tc>
      </w:tr>
      <w:tr w:rsidR="004C5AC6" w:rsidRPr="009B0E87" w:rsidTr="00983B11">
        <w:tc>
          <w:tcPr>
            <w:tcW w:w="429" w:type="pct"/>
            <w:tcBorders>
              <w:bottom w:val="single" w:sz="12" w:space="0" w:color="auto"/>
            </w:tcBorders>
            <w:shd w:val="clear" w:color="auto" w:fill="auto"/>
          </w:tcPr>
          <w:p w:rsidR="004C5AC6" w:rsidRPr="009B0E87" w:rsidRDefault="004C5AC6" w:rsidP="00910F0E">
            <w:pPr>
              <w:pStyle w:val="Tabletext"/>
            </w:pPr>
            <w:r w:rsidRPr="009B0E87">
              <w:t>4</w:t>
            </w:r>
          </w:p>
        </w:tc>
        <w:tc>
          <w:tcPr>
            <w:tcW w:w="1699" w:type="pct"/>
            <w:tcBorders>
              <w:bottom w:val="single" w:sz="12" w:space="0" w:color="auto"/>
            </w:tcBorders>
            <w:shd w:val="clear" w:color="auto" w:fill="auto"/>
          </w:tcPr>
          <w:p w:rsidR="004C5AC6" w:rsidRPr="009B0E87" w:rsidRDefault="004C5AC6" w:rsidP="00910F0E">
            <w:pPr>
              <w:pStyle w:val="Tabletext"/>
            </w:pPr>
            <w:r w:rsidRPr="009B0E87">
              <w:t>Tiwi Land Council</w:t>
            </w:r>
          </w:p>
        </w:tc>
        <w:tc>
          <w:tcPr>
            <w:tcW w:w="2872" w:type="pct"/>
            <w:tcBorders>
              <w:bottom w:val="single" w:sz="12" w:space="0" w:color="auto"/>
            </w:tcBorders>
            <w:shd w:val="clear" w:color="auto" w:fill="auto"/>
          </w:tcPr>
          <w:p w:rsidR="004C5AC6" w:rsidRPr="009B0E87" w:rsidRDefault="004C5AC6" w:rsidP="00910F0E">
            <w:pPr>
              <w:pStyle w:val="Tabletext"/>
            </w:pPr>
            <w:r w:rsidRPr="009B0E87">
              <w:t>The group of persons made up of:</w:t>
            </w:r>
          </w:p>
          <w:p w:rsidR="004C5AC6" w:rsidRPr="009B0E87" w:rsidRDefault="004C5AC6" w:rsidP="00910F0E">
            <w:pPr>
              <w:pStyle w:val="Tablea"/>
            </w:pPr>
            <w:r w:rsidRPr="009B0E87">
              <w:t>(a) the Chair of the Land Council; and</w:t>
            </w:r>
          </w:p>
          <w:p w:rsidR="004C5AC6" w:rsidRPr="009B0E87" w:rsidRDefault="004C5AC6" w:rsidP="00910F0E">
            <w:pPr>
              <w:pStyle w:val="Tablea"/>
            </w:pPr>
            <w:r w:rsidRPr="009B0E87">
              <w:t>(b) the Chief Executive Officer of the Land Council.</w:t>
            </w:r>
          </w:p>
        </w:tc>
      </w:tr>
    </w:tbl>
    <w:p w:rsidR="004C5AC6" w:rsidRPr="009B0E87" w:rsidRDefault="004C5AC6" w:rsidP="004C5AC6">
      <w:pPr>
        <w:pStyle w:val="ActHead5"/>
      </w:pPr>
      <w:bookmarkStart w:id="19" w:name="_Toc132118911"/>
      <w:r w:rsidRPr="00980002">
        <w:rPr>
          <w:rStyle w:val="CharSectno"/>
        </w:rPr>
        <w:t>8</w:t>
      </w:r>
      <w:r w:rsidRPr="009B0E87">
        <w:t xml:space="preserve">  Accountable authorities—listed entities</w:t>
      </w:r>
      <w:bookmarkEnd w:id="19"/>
    </w:p>
    <w:p w:rsidR="004C5AC6" w:rsidRPr="009B0E87" w:rsidRDefault="004C5AC6" w:rsidP="004C5AC6">
      <w:pPr>
        <w:pStyle w:val="SOHeadBold"/>
      </w:pPr>
      <w:r w:rsidRPr="009B0E87">
        <w:t>Guide to this section</w:t>
      </w:r>
    </w:p>
    <w:p w:rsidR="004C5AC6" w:rsidRPr="009B0E87" w:rsidRDefault="004C5AC6" w:rsidP="004C5AC6">
      <w:pPr>
        <w:pStyle w:val="SOText"/>
      </w:pPr>
      <w:r w:rsidRPr="009B0E87">
        <w:t>The purpose of this section is to provide that Schedule</w:t>
      </w:r>
      <w:r w:rsidR="006D71E8" w:rsidRPr="009B0E87">
        <w:t> </w:t>
      </w:r>
      <w:r w:rsidRPr="009B0E87">
        <w:t>1 prescribes certain persons or group of persons to be the accountable authority of a particular listed entity.</w:t>
      </w:r>
    </w:p>
    <w:p w:rsidR="004C5AC6" w:rsidRPr="009B0E87" w:rsidRDefault="004C5AC6" w:rsidP="004C5AC6">
      <w:pPr>
        <w:pStyle w:val="SOText"/>
      </w:pPr>
      <w:r w:rsidRPr="009B0E87">
        <w:t xml:space="preserve">This section is made for </w:t>
      </w:r>
      <w:r w:rsidR="00980002">
        <w:t>item 3</w:t>
      </w:r>
      <w:r w:rsidRPr="009B0E87">
        <w:t xml:space="preserve"> of the table in sub</w:t>
      </w:r>
      <w:r w:rsidR="00980002">
        <w:t>section 1</w:t>
      </w:r>
      <w:r w:rsidRPr="009B0E87">
        <w:t>2(2) of the Act.</w:t>
      </w:r>
    </w:p>
    <w:p w:rsidR="004C5AC6" w:rsidRPr="009B0E87" w:rsidRDefault="004C5AC6" w:rsidP="004C5AC6">
      <w:pPr>
        <w:pStyle w:val="subsection"/>
      </w:pPr>
      <w:r w:rsidRPr="009B0E87">
        <w:tab/>
      </w:r>
      <w:r w:rsidRPr="009B0E87">
        <w:tab/>
        <w:t>Schedule</w:t>
      </w:r>
      <w:r w:rsidR="006D71E8" w:rsidRPr="009B0E87">
        <w:t> </w:t>
      </w:r>
      <w:r w:rsidRPr="009B0E87">
        <w:t>1 prescribes a person or a group of persons to be the accountable authority of a particular listed entity.</w:t>
      </w:r>
    </w:p>
    <w:p w:rsidR="004C5AC6" w:rsidRPr="009B0E87" w:rsidRDefault="004C5AC6" w:rsidP="004C5AC6">
      <w:pPr>
        <w:pStyle w:val="ActHead5"/>
      </w:pPr>
      <w:bookmarkStart w:id="20" w:name="_Toc132118912"/>
      <w:r w:rsidRPr="00980002">
        <w:rPr>
          <w:rStyle w:val="CharSectno"/>
        </w:rPr>
        <w:t>9</w:t>
      </w:r>
      <w:r w:rsidRPr="009B0E87">
        <w:t xml:space="preserve">  Officials</w:t>
      </w:r>
      <w:bookmarkEnd w:id="20"/>
    </w:p>
    <w:p w:rsidR="004C5AC6" w:rsidRPr="009B0E87" w:rsidRDefault="004C5AC6" w:rsidP="004C5AC6">
      <w:pPr>
        <w:pStyle w:val="SOHeadBold"/>
      </w:pPr>
      <w:r w:rsidRPr="009B0E87">
        <w:t>Guide to this section</w:t>
      </w:r>
    </w:p>
    <w:p w:rsidR="004C5AC6" w:rsidRPr="009B0E87" w:rsidRDefault="004C5AC6" w:rsidP="004C5AC6">
      <w:pPr>
        <w:pStyle w:val="SOText"/>
        <w:rPr>
          <w:lang w:eastAsia="en-AU"/>
        </w:rPr>
      </w:pPr>
      <w:r w:rsidRPr="009B0E87">
        <w:t xml:space="preserve">The purpose of this section is to prescribe </w:t>
      </w:r>
      <w:r w:rsidRPr="009B0E87">
        <w:rPr>
          <w:lang w:eastAsia="en-AU"/>
        </w:rPr>
        <w:t>certain persons, or classes of persons, to be, or not to be,</w:t>
      </w:r>
      <w:r w:rsidR="00BD0B4E" w:rsidRPr="009B0E87">
        <w:rPr>
          <w:lang w:eastAsia="en-AU"/>
        </w:rPr>
        <w:t xml:space="preserve"> </w:t>
      </w:r>
      <w:r w:rsidR="00BD0B4E" w:rsidRPr="009B0E87">
        <w:t>officials of a Commonwealth entity</w:t>
      </w:r>
      <w:r w:rsidRPr="009B0E87">
        <w:rPr>
          <w:lang w:eastAsia="en-AU"/>
        </w:rPr>
        <w:t>.</w:t>
      </w:r>
    </w:p>
    <w:p w:rsidR="004C5AC6" w:rsidRPr="009B0E87" w:rsidRDefault="004C5AC6" w:rsidP="004C5AC6">
      <w:pPr>
        <w:pStyle w:val="SOText"/>
      </w:pPr>
      <w:r w:rsidRPr="009B0E87">
        <w:rPr>
          <w:lang w:eastAsia="en-AU"/>
        </w:rPr>
        <w:t>It is made for paragraphs 13(3)(c) and (4)(d)</w:t>
      </w:r>
      <w:r w:rsidR="00BD0B4E" w:rsidRPr="009B0E87">
        <w:t>, and sub</w:t>
      </w:r>
      <w:r w:rsidR="00980002">
        <w:t>section 1</w:t>
      </w:r>
      <w:r w:rsidR="00BD0B4E" w:rsidRPr="009B0E87">
        <w:t>3(5),</w:t>
      </w:r>
      <w:r w:rsidRPr="009B0E87">
        <w:rPr>
          <w:lang w:eastAsia="en-AU"/>
        </w:rPr>
        <w:t xml:space="preserve"> of the Act.</w:t>
      </w:r>
    </w:p>
    <w:p w:rsidR="004C5AC6" w:rsidRPr="009B0E87" w:rsidRDefault="004C5AC6" w:rsidP="004C5AC6">
      <w:pPr>
        <w:pStyle w:val="subsection"/>
      </w:pPr>
      <w:r w:rsidRPr="009B0E87">
        <w:tab/>
        <w:t>(1)</w:t>
      </w:r>
      <w:r w:rsidRPr="009B0E87">
        <w:tab/>
        <w:t>A person, or a person in a class, referred to in column 2 of an item in the following table is an official of the Commonwealth entity referred to in column 1 of that item.</w:t>
      </w:r>
    </w:p>
    <w:p w:rsidR="004C5AC6" w:rsidRPr="009B0E87" w:rsidRDefault="004C5AC6" w:rsidP="00E5186A">
      <w:pPr>
        <w:pStyle w:val="Tabletext"/>
        <w:spacing w:before="0"/>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722"/>
        <w:gridCol w:w="2618"/>
        <w:gridCol w:w="5189"/>
      </w:tblGrid>
      <w:tr w:rsidR="004C5AC6" w:rsidRPr="009B0E87" w:rsidTr="00983B11">
        <w:trPr>
          <w:tblHeader/>
        </w:trPr>
        <w:tc>
          <w:tcPr>
            <w:tcW w:w="5000" w:type="pct"/>
            <w:gridSpan w:val="3"/>
            <w:tcBorders>
              <w:top w:val="single" w:sz="12" w:space="0" w:color="auto"/>
              <w:bottom w:val="single" w:sz="6" w:space="0" w:color="auto"/>
            </w:tcBorders>
            <w:shd w:val="clear" w:color="auto" w:fill="auto"/>
          </w:tcPr>
          <w:p w:rsidR="004C5AC6" w:rsidRPr="009B0E87" w:rsidRDefault="004C5AC6" w:rsidP="00910F0E">
            <w:pPr>
              <w:pStyle w:val="TableHeading"/>
            </w:pPr>
            <w:r w:rsidRPr="009B0E87">
              <w:t>Persons who are officials of Commonwealth entities</w:t>
            </w:r>
          </w:p>
        </w:tc>
      </w:tr>
      <w:tr w:rsidR="004C5AC6" w:rsidRPr="009B0E87" w:rsidTr="00983B11">
        <w:trPr>
          <w:tblHeader/>
        </w:trPr>
        <w:tc>
          <w:tcPr>
            <w:tcW w:w="423" w:type="pct"/>
            <w:tcBorders>
              <w:top w:val="single" w:sz="6" w:space="0" w:color="auto"/>
              <w:bottom w:val="single" w:sz="6" w:space="0" w:color="auto"/>
            </w:tcBorders>
            <w:shd w:val="clear" w:color="auto" w:fill="auto"/>
          </w:tcPr>
          <w:p w:rsidR="004C5AC6" w:rsidRPr="009B0E87" w:rsidRDefault="004C5AC6" w:rsidP="00910F0E">
            <w:pPr>
              <w:pStyle w:val="TableHeading"/>
            </w:pPr>
          </w:p>
        </w:tc>
        <w:tc>
          <w:tcPr>
            <w:tcW w:w="1535" w:type="pct"/>
            <w:tcBorders>
              <w:top w:val="single" w:sz="6" w:space="0" w:color="auto"/>
              <w:bottom w:val="single" w:sz="6" w:space="0" w:color="auto"/>
            </w:tcBorders>
            <w:shd w:val="clear" w:color="auto" w:fill="auto"/>
          </w:tcPr>
          <w:p w:rsidR="004C5AC6" w:rsidRPr="009B0E87" w:rsidRDefault="004C5AC6" w:rsidP="00910F0E">
            <w:pPr>
              <w:pStyle w:val="TableHeading"/>
            </w:pPr>
            <w:r w:rsidRPr="009B0E87">
              <w:t>Column 1</w:t>
            </w:r>
          </w:p>
        </w:tc>
        <w:tc>
          <w:tcPr>
            <w:tcW w:w="3042" w:type="pct"/>
            <w:tcBorders>
              <w:top w:val="single" w:sz="6" w:space="0" w:color="auto"/>
              <w:bottom w:val="single" w:sz="6" w:space="0" w:color="auto"/>
            </w:tcBorders>
            <w:shd w:val="clear" w:color="auto" w:fill="auto"/>
          </w:tcPr>
          <w:p w:rsidR="004C5AC6" w:rsidRPr="009B0E87" w:rsidRDefault="004C5AC6" w:rsidP="00910F0E">
            <w:pPr>
              <w:pStyle w:val="TableHeading"/>
            </w:pPr>
            <w:r w:rsidRPr="009B0E87">
              <w:t>Column 2</w:t>
            </w:r>
          </w:p>
        </w:tc>
      </w:tr>
      <w:tr w:rsidR="004C5AC6" w:rsidRPr="009B0E87" w:rsidTr="00983B11">
        <w:trPr>
          <w:tblHeader/>
        </w:trPr>
        <w:tc>
          <w:tcPr>
            <w:tcW w:w="423" w:type="pct"/>
            <w:tcBorders>
              <w:top w:val="single" w:sz="6" w:space="0" w:color="auto"/>
              <w:bottom w:val="single" w:sz="12" w:space="0" w:color="auto"/>
            </w:tcBorders>
            <w:shd w:val="clear" w:color="auto" w:fill="auto"/>
          </w:tcPr>
          <w:p w:rsidR="004C5AC6" w:rsidRPr="009B0E87" w:rsidRDefault="004C5AC6" w:rsidP="00910F0E">
            <w:pPr>
              <w:pStyle w:val="TableHeading"/>
            </w:pPr>
            <w:r w:rsidRPr="009B0E87">
              <w:t>Item</w:t>
            </w:r>
          </w:p>
        </w:tc>
        <w:tc>
          <w:tcPr>
            <w:tcW w:w="1535" w:type="pct"/>
            <w:tcBorders>
              <w:top w:val="single" w:sz="6" w:space="0" w:color="auto"/>
              <w:bottom w:val="single" w:sz="12" w:space="0" w:color="auto"/>
            </w:tcBorders>
            <w:shd w:val="clear" w:color="auto" w:fill="auto"/>
          </w:tcPr>
          <w:p w:rsidR="004C5AC6" w:rsidRPr="009B0E87" w:rsidRDefault="004C5AC6" w:rsidP="00910F0E">
            <w:pPr>
              <w:pStyle w:val="TableHeading"/>
            </w:pPr>
            <w:r w:rsidRPr="009B0E87">
              <w:t>Commonwealth entity</w:t>
            </w:r>
          </w:p>
        </w:tc>
        <w:tc>
          <w:tcPr>
            <w:tcW w:w="3042" w:type="pct"/>
            <w:tcBorders>
              <w:top w:val="single" w:sz="6" w:space="0" w:color="auto"/>
              <w:bottom w:val="single" w:sz="12" w:space="0" w:color="auto"/>
            </w:tcBorders>
            <w:shd w:val="clear" w:color="auto" w:fill="auto"/>
          </w:tcPr>
          <w:p w:rsidR="004C5AC6" w:rsidRPr="009B0E87" w:rsidRDefault="004C5AC6" w:rsidP="00910F0E">
            <w:pPr>
              <w:pStyle w:val="TableHeading"/>
            </w:pPr>
            <w:r w:rsidRPr="009B0E87">
              <w:t>Persons who are officials</w:t>
            </w:r>
          </w:p>
        </w:tc>
      </w:tr>
      <w:tr w:rsidR="004C5AC6" w:rsidRPr="009B0E87" w:rsidTr="0044485D">
        <w:tc>
          <w:tcPr>
            <w:tcW w:w="423" w:type="pct"/>
            <w:tcBorders>
              <w:top w:val="single" w:sz="12" w:space="0" w:color="auto"/>
              <w:bottom w:val="single" w:sz="4" w:space="0" w:color="auto"/>
            </w:tcBorders>
            <w:shd w:val="clear" w:color="auto" w:fill="auto"/>
          </w:tcPr>
          <w:p w:rsidR="004C5AC6" w:rsidRPr="009B0E87" w:rsidRDefault="004C5AC6" w:rsidP="00910F0E">
            <w:pPr>
              <w:pStyle w:val="Tabletext"/>
            </w:pPr>
            <w:r w:rsidRPr="009B0E87">
              <w:t>1</w:t>
            </w:r>
          </w:p>
        </w:tc>
        <w:tc>
          <w:tcPr>
            <w:tcW w:w="1535" w:type="pct"/>
            <w:tcBorders>
              <w:top w:val="single" w:sz="12" w:space="0" w:color="auto"/>
              <w:bottom w:val="single" w:sz="4" w:space="0" w:color="auto"/>
            </w:tcBorders>
            <w:shd w:val="clear" w:color="auto" w:fill="auto"/>
          </w:tcPr>
          <w:p w:rsidR="004C5AC6" w:rsidRPr="009B0E87" w:rsidRDefault="004C5AC6" w:rsidP="00910F0E">
            <w:pPr>
              <w:pStyle w:val="Tabletext"/>
            </w:pPr>
            <w:r w:rsidRPr="009B0E87">
              <w:t>A Commonwealth entity (other than a listed entity)</w:t>
            </w:r>
          </w:p>
        </w:tc>
        <w:tc>
          <w:tcPr>
            <w:tcW w:w="3042" w:type="pct"/>
            <w:tcBorders>
              <w:top w:val="single" w:sz="12" w:space="0" w:color="auto"/>
              <w:bottom w:val="single" w:sz="4" w:space="0" w:color="auto"/>
            </w:tcBorders>
            <w:shd w:val="clear" w:color="auto" w:fill="auto"/>
          </w:tcPr>
          <w:p w:rsidR="004C5AC6" w:rsidRPr="009B0E87" w:rsidRDefault="004C5AC6" w:rsidP="00910F0E">
            <w:pPr>
              <w:pStyle w:val="Tabletext"/>
            </w:pPr>
            <w:r w:rsidRPr="009B0E87">
              <w:t>Any of the following persons whose services are made available to the entity in connection with the performance of any of the entity’s functions:</w:t>
            </w:r>
          </w:p>
          <w:p w:rsidR="004C5AC6" w:rsidRPr="009B0E87" w:rsidRDefault="004C5AC6" w:rsidP="00910F0E">
            <w:pPr>
              <w:pStyle w:val="Tablea"/>
            </w:pPr>
            <w:r w:rsidRPr="009B0E87">
              <w:t>(a) an official of another Commonwealth entity;</w:t>
            </w:r>
          </w:p>
          <w:p w:rsidR="004C5AC6" w:rsidRPr="009B0E87" w:rsidRDefault="004C5AC6" w:rsidP="00910F0E">
            <w:pPr>
              <w:pStyle w:val="Tablea"/>
            </w:pPr>
            <w:r w:rsidRPr="009B0E87">
              <w:t>(b) an employee of a Commonwealth company;</w:t>
            </w:r>
          </w:p>
          <w:p w:rsidR="004C5AC6" w:rsidRPr="009B0E87" w:rsidRDefault="004C5AC6" w:rsidP="00910F0E">
            <w:pPr>
              <w:pStyle w:val="Tablea"/>
            </w:pPr>
            <w:r w:rsidRPr="009B0E87">
              <w:t>(c) an officer or employee of a State or Territory;</w:t>
            </w:r>
          </w:p>
          <w:p w:rsidR="004C5AC6" w:rsidRPr="009B0E87" w:rsidRDefault="004C5AC6" w:rsidP="00910F0E">
            <w:pPr>
              <w:pStyle w:val="Tablea"/>
            </w:pPr>
            <w:r w:rsidRPr="009B0E87">
              <w:t>(d) an officer or employee of an authority of a State or Territory.</w:t>
            </w:r>
          </w:p>
        </w:tc>
      </w:tr>
      <w:tr w:rsidR="00BD0B4E" w:rsidRPr="009B0E87" w:rsidTr="0047563B">
        <w:tc>
          <w:tcPr>
            <w:tcW w:w="423" w:type="pct"/>
            <w:tcBorders>
              <w:top w:val="single" w:sz="4" w:space="0" w:color="auto"/>
              <w:bottom w:val="nil"/>
            </w:tcBorders>
            <w:shd w:val="clear" w:color="auto" w:fill="auto"/>
          </w:tcPr>
          <w:p w:rsidR="00BD0B4E" w:rsidRPr="009B0E87" w:rsidRDefault="00BD0B4E" w:rsidP="00910F0E">
            <w:pPr>
              <w:pStyle w:val="Tabletext"/>
            </w:pPr>
            <w:r w:rsidRPr="009B0E87">
              <w:t>1A</w:t>
            </w:r>
          </w:p>
        </w:tc>
        <w:tc>
          <w:tcPr>
            <w:tcW w:w="1535" w:type="pct"/>
            <w:tcBorders>
              <w:top w:val="single" w:sz="4" w:space="0" w:color="auto"/>
              <w:bottom w:val="nil"/>
            </w:tcBorders>
            <w:shd w:val="clear" w:color="auto" w:fill="auto"/>
          </w:tcPr>
          <w:p w:rsidR="00BD0B4E" w:rsidRPr="009B0E87" w:rsidRDefault="00BD0B4E" w:rsidP="00910F0E">
            <w:pPr>
              <w:pStyle w:val="Tabletext"/>
            </w:pPr>
            <w:r w:rsidRPr="009B0E87">
              <w:t>A non</w:t>
            </w:r>
            <w:r w:rsidR="00980002">
              <w:noBreakHyphen/>
            </w:r>
            <w:r w:rsidRPr="009B0E87">
              <w:t>corporate Commonwealth entity</w:t>
            </w:r>
          </w:p>
        </w:tc>
        <w:tc>
          <w:tcPr>
            <w:tcW w:w="3042" w:type="pct"/>
            <w:tcBorders>
              <w:top w:val="single" w:sz="4" w:space="0" w:color="auto"/>
              <w:bottom w:val="nil"/>
            </w:tcBorders>
            <w:shd w:val="clear" w:color="auto" w:fill="auto"/>
          </w:tcPr>
          <w:p w:rsidR="00BD0B4E" w:rsidRPr="009B0E87" w:rsidRDefault="00BD0B4E" w:rsidP="00064886">
            <w:pPr>
              <w:pStyle w:val="Tabletext"/>
            </w:pPr>
            <w:r w:rsidRPr="009B0E87">
              <w:t>A person in relation to whom all of the following apply:</w:t>
            </w:r>
          </w:p>
          <w:p w:rsidR="00BD0B4E" w:rsidRPr="009B0E87" w:rsidRDefault="00BD0B4E" w:rsidP="00064886">
            <w:pPr>
              <w:pStyle w:val="Tablea"/>
            </w:pPr>
            <w:r w:rsidRPr="009B0E87">
              <w:t>(a) the person is an individual who is:</w:t>
            </w:r>
          </w:p>
          <w:p w:rsidR="00BD0B4E" w:rsidRPr="009B0E87" w:rsidRDefault="00BD0B4E" w:rsidP="00064886">
            <w:pPr>
              <w:pStyle w:val="Tablei"/>
            </w:pPr>
            <w:r w:rsidRPr="009B0E87">
              <w:t>(i) engaged as a consultant or independent contractor to provide services to the entity; or</w:t>
            </w:r>
          </w:p>
          <w:p w:rsidR="00BD0B4E" w:rsidRPr="009B0E87" w:rsidRDefault="00BD0B4E" w:rsidP="00064886">
            <w:pPr>
              <w:pStyle w:val="Tablei"/>
            </w:pPr>
            <w:r w:rsidRPr="009B0E87">
              <w:t>(ii) an employee of a person engaged as a consultant or independent contractor to provide services to the entity;</w:t>
            </w:r>
          </w:p>
        </w:tc>
      </w:tr>
      <w:tr w:rsidR="005758EB" w:rsidRPr="009B0E87" w:rsidTr="0047563B">
        <w:tc>
          <w:tcPr>
            <w:tcW w:w="423" w:type="pct"/>
            <w:tcBorders>
              <w:top w:val="nil"/>
            </w:tcBorders>
            <w:shd w:val="clear" w:color="auto" w:fill="auto"/>
          </w:tcPr>
          <w:p w:rsidR="005758EB" w:rsidRPr="009B0E87" w:rsidRDefault="005758EB" w:rsidP="00910F0E">
            <w:pPr>
              <w:pStyle w:val="Tabletext"/>
            </w:pPr>
          </w:p>
        </w:tc>
        <w:tc>
          <w:tcPr>
            <w:tcW w:w="1535" w:type="pct"/>
            <w:tcBorders>
              <w:top w:val="nil"/>
            </w:tcBorders>
            <w:shd w:val="clear" w:color="auto" w:fill="auto"/>
          </w:tcPr>
          <w:p w:rsidR="005758EB" w:rsidRPr="009B0E87" w:rsidRDefault="005758EB" w:rsidP="00910F0E">
            <w:pPr>
              <w:pStyle w:val="Tabletext"/>
            </w:pPr>
          </w:p>
        </w:tc>
        <w:tc>
          <w:tcPr>
            <w:tcW w:w="3042" w:type="pct"/>
            <w:tcBorders>
              <w:top w:val="nil"/>
            </w:tcBorders>
            <w:shd w:val="clear" w:color="auto" w:fill="auto"/>
          </w:tcPr>
          <w:p w:rsidR="004F0466" w:rsidRPr="009B0E87" w:rsidRDefault="004F0466" w:rsidP="004F0466">
            <w:pPr>
              <w:pStyle w:val="Tablea"/>
            </w:pPr>
            <w:r w:rsidRPr="009B0E87">
              <w:t>(b) the services require the exercise of a particular power, the performance of a particular function, or the discharge of a particular duty, conferred on any person by:</w:t>
            </w:r>
          </w:p>
          <w:p w:rsidR="004F0466" w:rsidRPr="009B0E87" w:rsidRDefault="004F0466">
            <w:pPr>
              <w:pStyle w:val="Tablei"/>
            </w:pPr>
            <w:r w:rsidRPr="009B0E87">
              <w:t>(i) the Act or a rule made under it; or</w:t>
            </w:r>
          </w:p>
          <w:p w:rsidR="004F0466" w:rsidRPr="009B0E87" w:rsidRDefault="004F0466">
            <w:pPr>
              <w:pStyle w:val="Tablei"/>
            </w:pPr>
            <w:r w:rsidRPr="009B0E87">
              <w:t xml:space="preserve">(ii) the </w:t>
            </w:r>
            <w:r w:rsidRPr="009B0E87">
              <w:rPr>
                <w:i/>
              </w:rPr>
              <w:t>Financial Framework (Supplementary Powers) Act 1997</w:t>
            </w:r>
            <w:r w:rsidRPr="009B0E87">
              <w:t>;</w:t>
            </w:r>
          </w:p>
          <w:p w:rsidR="005758EB" w:rsidRPr="009B0E87" w:rsidRDefault="005758EB" w:rsidP="00D4403F">
            <w:pPr>
              <w:pStyle w:val="Tablea"/>
            </w:pPr>
            <w:r w:rsidRPr="009B0E87">
              <w:t>(c) the individual is capable of being identified by name by the accountable authority of the entity in relation to the exercise of the power, the performance of the function or the discharge of the duty.</w:t>
            </w:r>
          </w:p>
        </w:tc>
      </w:tr>
      <w:tr w:rsidR="00BD0B4E" w:rsidRPr="009B0E87" w:rsidTr="00983B11">
        <w:tc>
          <w:tcPr>
            <w:tcW w:w="423" w:type="pct"/>
            <w:shd w:val="clear" w:color="auto" w:fill="auto"/>
          </w:tcPr>
          <w:p w:rsidR="00BD0B4E" w:rsidRPr="009B0E87" w:rsidRDefault="00BD0B4E" w:rsidP="00910F0E">
            <w:pPr>
              <w:pStyle w:val="Tabletext"/>
            </w:pPr>
            <w:r w:rsidRPr="009B0E87">
              <w:t>2</w:t>
            </w:r>
          </w:p>
        </w:tc>
        <w:tc>
          <w:tcPr>
            <w:tcW w:w="1535" w:type="pct"/>
            <w:shd w:val="clear" w:color="auto" w:fill="auto"/>
          </w:tcPr>
          <w:p w:rsidR="00BD0B4E" w:rsidRPr="009B0E87" w:rsidRDefault="00BD0B4E" w:rsidP="00910F0E">
            <w:pPr>
              <w:pStyle w:val="Tabletext"/>
            </w:pPr>
            <w:r w:rsidRPr="009B0E87">
              <w:t>The Department of the Prime Minister and Cabinet</w:t>
            </w:r>
          </w:p>
        </w:tc>
        <w:tc>
          <w:tcPr>
            <w:tcW w:w="3042" w:type="pct"/>
            <w:shd w:val="clear" w:color="auto" w:fill="auto"/>
          </w:tcPr>
          <w:p w:rsidR="00BD0B4E" w:rsidRPr="009B0E87" w:rsidRDefault="00BD0B4E" w:rsidP="00910F0E">
            <w:pPr>
              <w:pStyle w:val="Tabletext"/>
            </w:pPr>
            <w:r w:rsidRPr="009B0E87">
              <w:t>A person performing, or assisting in the performance of, the functions of the Independent Auditor under Part</w:t>
            </w:r>
            <w:r w:rsidR="006D71E8" w:rsidRPr="009B0E87">
              <w:t> </w:t>
            </w:r>
            <w:r w:rsidRPr="009B0E87">
              <w:t xml:space="preserve">7 of the </w:t>
            </w:r>
            <w:r w:rsidRPr="009B0E87">
              <w:rPr>
                <w:i/>
              </w:rPr>
              <w:t>Auditor</w:t>
            </w:r>
            <w:r w:rsidR="00980002">
              <w:rPr>
                <w:i/>
              </w:rPr>
              <w:noBreakHyphen/>
            </w:r>
            <w:r w:rsidRPr="009B0E87">
              <w:rPr>
                <w:i/>
              </w:rPr>
              <w:t>General Act 1997</w:t>
            </w:r>
            <w:r w:rsidRPr="009B0E87">
              <w:t>.</w:t>
            </w:r>
          </w:p>
        </w:tc>
      </w:tr>
      <w:tr w:rsidR="00BD0B4E" w:rsidRPr="009B0E87" w:rsidTr="00983B11">
        <w:tc>
          <w:tcPr>
            <w:tcW w:w="423" w:type="pct"/>
            <w:tcBorders>
              <w:bottom w:val="single" w:sz="4" w:space="0" w:color="auto"/>
            </w:tcBorders>
            <w:shd w:val="clear" w:color="auto" w:fill="auto"/>
          </w:tcPr>
          <w:p w:rsidR="00BD0B4E" w:rsidRPr="009B0E87" w:rsidDel="00C279A6" w:rsidRDefault="00BD0B4E" w:rsidP="00910F0E">
            <w:pPr>
              <w:pStyle w:val="Tabletext"/>
            </w:pPr>
            <w:r w:rsidRPr="009B0E87">
              <w:t>3</w:t>
            </w:r>
          </w:p>
        </w:tc>
        <w:tc>
          <w:tcPr>
            <w:tcW w:w="1535" w:type="pct"/>
            <w:tcBorders>
              <w:bottom w:val="single" w:sz="4" w:space="0" w:color="auto"/>
            </w:tcBorders>
            <w:shd w:val="clear" w:color="auto" w:fill="auto"/>
          </w:tcPr>
          <w:p w:rsidR="00BD0B4E" w:rsidRPr="009B0E87" w:rsidDel="00C279A6" w:rsidRDefault="00BD0B4E" w:rsidP="00910F0E">
            <w:pPr>
              <w:pStyle w:val="Tabletext"/>
            </w:pPr>
            <w:r w:rsidRPr="009B0E87">
              <w:t>The Department of Defence</w:t>
            </w:r>
          </w:p>
        </w:tc>
        <w:tc>
          <w:tcPr>
            <w:tcW w:w="3042" w:type="pct"/>
            <w:tcBorders>
              <w:bottom w:val="single" w:sz="4" w:space="0" w:color="auto"/>
            </w:tcBorders>
            <w:shd w:val="clear" w:color="auto" w:fill="auto"/>
          </w:tcPr>
          <w:p w:rsidR="00BD0B4E" w:rsidRPr="009B0E87" w:rsidDel="00C279A6" w:rsidRDefault="00BD0B4E" w:rsidP="00F97AB8">
            <w:pPr>
              <w:pStyle w:val="Tabletext"/>
              <w:spacing w:before="40" w:line="240" w:lineRule="auto"/>
            </w:pPr>
            <w:r w:rsidRPr="009B0E87">
              <w:t>A member of the Australian Defence Force.</w:t>
            </w:r>
          </w:p>
        </w:tc>
      </w:tr>
      <w:tr w:rsidR="00BD0B4E" w:rsidRPr="009B0E87" w:rsidTr="00983B11">
        <w:trPr>
          <w:cantSplit/>
        </w:trPr>
        <w:tc>
          <w:tcPr>
            <w:tcW w:w="423" w:type="pct"/>
            <w:tcBorders>
              <w:bottom w:val="single" w:sz="12" w:space="0" w:color="auto"/>
            </w:tcBorders>
            <w:shd w:val="clear" w:color="auto" w:fill="auto"/>
          </w:tcPr>
          <w:p w:rsidR="00BD0B4E" w:rsidRPr="009B0E87" w:rsidRDefault="00BD0B4E" w:rsidP="00910F0E">
            <w:pPr>
              <w:pStyle w:val="Tabletext"/>
            </w:pPr>
            <w:r w:rsidRPr="009B0E87">
              <w:t>4</w:t>
            </w:r>
          </w:p>
        </w:tc>
        <w:tc>
          <w:tcPr>
            <w:tcW w:w="1535" w:type="pct"/>
            <w:tcBorders>
              <w:bottom w:val="single" w:sz="12" w:space="0" w:color="auto"/>
            </w:tcBorders>
            <w:shd w:val="clear" w:color="auto" w:fill="auto"/>
          </w:tcPr>
          <w:p w:rsidR="00BD0B4E" w:rsidRPr="009B0E87" w:rsidRDefault="00BD0B4E" w:rsidP="00910F0E">
            <w:pPr>
              <w:pStyle w:val="Tabletext"/>
            </w:pPr>
            <w:r w:rsidRPr="009B0E87">
              <w:t>The Coal Mining Industry (Long Service Leave Funding) Corporation</w:t>
            </w:r>
          </w:p>
        </w:tc>
        <w:tc>
          <w:tcPr>
            <w:tcW w:w="3042" w:type="pct"/>
            <w:tcBorders>
              <w:bottom w:val="single" w:sz="12" w:space="0" w:color="auto"/>
            </w:tcBorders>
            <w:shd w:val="clear" w:color="auto" w:fill="auto"/>
          </w:tcPr>
          <w:p w:rsidR="00BD0B4E" w:rsidRPr="009B0E87" w:rsidRDefault="00BD0B4E" w:rsidP="00910F0E">
            <w:pPr>
              <w:pStyle w:val="Tabletext"/>
            </w:pPr>
            <w:r w:rsidRPr="009B0E87">
              <w:t>A person engaged as a consultant or independent contractor to the Corporation who:</w:t>
            </w:r>
          </w:p>
          <w:p w:rsidR="00BD0B4E" w:rsidRPr="009B0E87" w:rsidRDefault="00BD0B4E" w:rsidP="00910F0E">
            <w:pPr>
              <w:pStyle w:val="Tablea"/>
            </w:pPr>
            <w:r w:rsidRPr="009B0E87">
              <w:t>(a) makes, or participates in making, decisions that affect the whole, or a substantial part, or the operations of the Corporation; or</w:t>
            </w:r>
          </w:p>
          <w:p w:rsidR="00BD0B4E" w:rsidRPr="009B0E87" w:rsidRDefault="00BD0B4E" w:rsidP="00910F0E">
            <w:pPr>
              <w:pStyle w:val="Tablea"/>
            </w:pPr>
            <w:r w:rsidRPr="009B0E87">
              <w:t>(b) has the capacity to affect significantly the Corporation’s financial standing.</w:t>
            </w:r>
          </w:p>
        </w:tc>
      </w:tr>
    </w:tbl>
    <w:p w:rsidR="004C5AC6" w:rsidRPr="009B0E87" w:rsidRDefault="004C5AC6" w:rsidP="004C5AC6">
      <w:pPr>
        <w:pStyle w:val="subsection"/>
      </w:pPr>
      <w:r w:rsidRPr="009B0E87">
        <w:tab/>
        <w:t>(2)</w:t>
      </w:r>
      <w:r w:rsidRPr="009B0E87">
        <w:tab/>
        <w:t>A person, or a person in a class, referred to in column 2 of an item in the following table is not an official of the Commonwealth entity referred to in column 1 of that item.</w:t>
      </w:r>
    </w:p>
    <w:p w:rsidR="004C5AC6" w:rsidRPr="009B0E87" w:rsidRDefault="004C5AC6" w:rsidP="004C5AC6">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732"/>
        <w:gridCol w:w="2608"/>
        <w:gridCol w:w="5189"/>
      </w:tblGrid>
      <w:tr w:rsidR="004C5AC6" w:rsidRPr="009B0E87" w:rsidTr="00983B11">
        <w:trPr>
          <w:tblHeader/>
        </w:trPr>
        <w:tc>
          <w:tcPr>
            <w:tcW w:w="5000" w:type="pct"/>
            <w:gridSpan w:val="3"/>
            <w:tcBorders>
              <w:top w:val="single" w:sz="12" w:space="0" w:color="auto"/>
              <w:bottom w:val="single" w:sz="6" w:space="0" w:color="auto"/>
            </w:tcBorders>
            <w:shd w:val="clear" w:color="auto" w:fill="auto"/>
          </w:tcPr>
          <w:p w:rsidR="004C5AC6" w:rsidRPr="009B0E87" w:rsidRDefault="004C5AC6" w:rsidP="00910F0E">
            <w:pPr>
              <w:pStyle w:val="TableHeading"/>
            </w:pPr>
            <w:r w:rsidRPr="009B0E87">
              <w:t>Persons who are not officials of Commonwealth entities</w:t>
            </w:r>
          </w:p>
        </w:tc>
      </w:tr>
      <w:tr w:rsidR="004C5AC6" w:rsidRPr="009B0E87" w:rsidTr="00983B11">
        <w:trPr>
          <w:tblHeader/>
        </w:trPr>
        <w:tc>
          <w:tcPr>
            <w:tcW w:w="429" w:type="pct"/>
            <w:tcBorders>
              <w:top w:val="single" w:sz="6" w:space="0" w:color="auto"/>
              <w:bottom w:val="single" w:sz="6" w:space="0" w:color="auto"/>
            </w:tcBorders>
            <w:shd w:val="clear" w:color="auto" w:fill="auto"/>
          </w:tcPr>
          <w:p w:rsidR="004C5AC6" w:rsidRPr="009B0E87" w:rsidRDefault="004C5AC6" w:rsidP="00910F0E">
            <w:pPr>
              <w:pStyle w:val="TableHeading"/>
            </w:pPr>
          </w:p>
        </w:tc>
        <w:tc>
          <w:tcPr>
            <w:tcW w:w="1529" w:type="pct"/>
            <w:tcBorders>
              <w:top w:val="single" w:sz="6" w:space="0" w:color="auto"/>
              <w:bottom w:val="single" w:sz="6" w:space="0" w:color="auto"/>
            </w:tcBorders>
            <w:shd w:val="clear" w:color="auto" w:fill="auto"/>
          </w:tcPr>
          <w:p w:rsidR="004C5AC6" w:rsidRPr="009B0E87" w:rsidRDefault="004C5AC6" w:rsidP="00910F0E">
            <w:pPr>
              <w:pStyle w:val="TableHeading"/>
            </w:pPr>
            <w:r w:rsidRPr="009B0E87">
              <w:t>Column 1</w:t>
            </w:r>
          </w:p>
        </w:tc>
        <w:tc>
          <w:tcPr>
            <w:tcW w:w="3042" w:type="pct"/>
            <w:tcBorders>
              <w:top w:val="single" w:sz="6" w:space="0" w:color="auto"/>
              <w:bottom w:val="single" w:sz="6" w:space="0" w:color="auto"/>
            </w:tcBorders>
            <w:shd w:val="clear" w:color="auto" w:fill="auto"/>
          </w:tcPr>
          <w:p w:rsidR="004C5AC6" w:rsidRPr="009B0E87" w:rsidRDefault="004C5AC6" w:rsidP="00910F0E">
            <w:pPr>
              <w:pStyle w:val="TableHeading"/>
            </w:pPr>
            <w:r w:rsidRPr="009B0E87">
              <w:t>Column 2</w:t>
            </w:r>
          </w:p>
        </w:tc>
      </w:tr>
      <w:tr w:rsidR="004C5AC6" w:rsidRPr="009B0E87" w:rsidTr="00983B11">
        <w:trPr>
          <w:tblHeader/>
        </w:trPr>
        <w:tc>
          <w:tcPr>
            <w:tcW w:w="429" w:type="pct"/>
            <w:tcBorders>
              <w:top w:val="single" w:sz="6" w:space="0" w:color="auto"/>
              <w:bottom w:val="single" w:sz="12" w:space="0" w:color="auto"/>
            </w:tcBorders>
            <w:shd w:val="clear" w:color="auto" w:fill="auto"/>
          </w:tcPr>
          <w:p w:rsidR="004C5AC6" w:rsidRPr="009B0E87" w:rsidRDefault="004C5AC6" w:rsidP="00910F0E">
            <w:pPr>
              <w:pStyle w:val="TableHeading"/>
            </w:pPr>
            <w:r w:rsidRPr="009B0E87">
              <w:t>Item</w:t>
            </w:r>
          </w:p>
        </w:tc>
        <w:tc>
          <w:tcPr>
            <w:tcW w:w="1529" w:type="pct"/>
            <w:tcBorders>
              <w:top w:val="single" w:sz="6" w:space="0" w:color="auto"/>
              <w:bottom w:val="single" w:sz="12" w:space="0" w:color="auto"/>
            </w:tcBorders>
            <w:shd w:val="clear" w:color="auto" w:fill="auto"/>
          </w:tcPr>
          <w:p w:rsidR="004C5AC6" w:rsidRPr="009B0E87" w:rsidRDefault="004C5AC6" w:rsidP="00910F0E">
            <w:pPr>
              <w:pStyle w:val="TableHeading"/>
            </w:pPr>
            <w:r w:rsidRPr="009B0E87">
              <w:t>Commonwealth entity</w:t>
            </w:r>
          </w:p>
        </w:tc>
        <w:tc>
          <w:tcPr>
            <w:tcW w:w="3042" w:type="pct"/>
            <w:tcBorders>
              <w:top w:val="single" w:sz="6" w:space="0" w:color="auto"/>
              <w:bottom w:val="single" w:sz="12" w:space="0" w:color="auto"/>
            </w:tcBorders>
            <w:shd w:val="clear" w:color="auto" w:fill="auto"/>
          </w:tcPr>
          <w:p w:rsidR="004C5AC6" w:rsidRPr="009B0E87" w:rsidRDefault="004C5AC6" w:rsidP="00910F0E">
            <w:pPr>
              <w:pStyle w:val="TableHeading"/>
            </w:pPr>
            <w:r w:rsidRPr="009B0E87">
              <w:t>Persons who are not officials</w:t>
            </w:r>
          </w:p>
        </w:tc>
      </w:tr>
      <w:tr w:rsidR="004C5AC6" w:rsidRPr="009B0E87" w:rsidTr="00983B11">
        <w:tc>
          <w:tcPr>
            <w:tcW w:w="429" w:type="pct"/>
            <w:tcBorders>
              <w:top w:val="single" w:sz="12" w:space="0" w:color="auto"/>
              <w:bottom w:val="single" w:sz="4" w:space="0" w:color="auto"/>
            </w:tcBorders>
            <w:shd w:val="clear" w:color="auto" w:fill="auto"/>
          </w:tcPr>
          <w:p w:rsidR="004C5AC6" w:rsidRPr="009B0E87" w:rsidRDefault="004C5AC6" w:rsidP="00910F0E">
            <w:pPr>
              <w:pStyle w:val="Tabletext"/>
            </w:pPr>
            <w:r w:rsidRPr="009B0E87">
              <w:t>1</w:t>
            </w:r>
          </w:p>
        </w:tc>
        <w:tc>
          <w:tcPr>
            <w:tcW w:w="1529" w:type="pct"/>
            <w:tcBorders>
              <w:top w:val="single" w:sz="12" w:space="0" w:color="auto"/>
              <w:bottom w:val="single" w:sz="4" w:space="0" w:color="auto"/>
            </w:tcBorders>
            <w:shd w:val="clear" w:color="auto" w:fill="auto"/>
          </w:tcPr>
          <w:p w:rsidR="004C5AC6" w:rsidRPr="009B0E87" w:rsidRDefault="004C5AC6" w:rsidP="00910F0E">
            <w:pPr>
              <w:pStyle w:val="Tabletext"/>
            </w:pPr>
            <w:r w:rsidRPr="009B0E87">
              <w:t>The Australian Broadcasting Corporation</w:t>
            </w:r>
          </w:p>
        </w:tc>
        <w:tc>
          <w:tcPr>
            <w:tcW w:w="3042" w:type="pct"/>
            <w:tcBorders>
              <w:top w:val="single" w:sz="12" w:space="0" w:color="auto"/>
              <w:bottom w:val="single" w:sz="4" w:space="0" w:color="auto"/>
            </w:tcBorders>
            <w:shd w:val="clear" w:color="auto" w:fill="auto"/>
          </w:tcPr>
          <w:p w:rsidR="004C5AC6" w:rsidRPr="009B0E87" w:rsidRDefault="004C5AC6" w:rsidP="00910F0E">
            <w:pPr>
              <w:pStyle w:val="Tabletext"/>
            </w:pPr>
            <w:r w:rsidRPr="009B0E87">
              <w:t xml:space="preserve">A person appointed to an Advisory Council or advisory committee under </w:t>
            </w:r>
            <w:r w:rsidR="00980002">
              <w:t>section 1</w:t>
            </w:r>
            <w:r w:rsidRPr="009B0E87">
              <w:t xml:space="preserve">1 of the </w:t>
            </w:r>
            <w:r w:rsidRPr="009B0E87">
              <w:rPr>
                <w:i/>
              </w:rPr>
              <w:t>Australian Broadcasting Corporation Act 1983</w:t>
            </w:r>
            <w:r w:rsidRPr="009B0E87">
              <w:t>.</w:t>
            </w:r>
          </w:p>
        </w:tc>
      </w:tr>
      <w:tr w:rsidR="000578C7" w:rsidRPr="009B0E87" w:rsidTr="00983B11">
        <w:tc>
          <w:tcPr>
            <w:tcW w:w="429" w:type="pct"/>
            <w:tcBorders>
              <w:top w:val="single" w:sz="4" w:space="0" w:color="auto"/>
              <w:bottom w:val="single" w:sz="12" w:space="0" w:color="auto"/>
            </w:tcBorders>
            <w:shd w:val="clear" w:color="auto" w:fill="auto"/>
          </w:tcPr>
          <w:p w:rsidR="000578C7" w:rsidRPr="009B0E87" w:rsidRDefault="000578C7" w:rsidP="00910F0E">
            <w:pPr>
              <w:pStyle w:val="Tabletext"/>
            </w:pPr>
            <w:r w:rsidRPr="009B0E87">
              <w:t>2</w:t>
            </w:r>
          </w:p>
        </w:tc>
        <w:tc>
          <w:tcPr>
            <w:tcW w:w="1529" w:type="pct"/>
            <w:tcBorders>
              <w:top w:val="single" w:sz="4" w:space="0" w:color="auto"/>
              <w:bottom w:val="single" w:sz="12" w:space="0" w:color="auto"/>
            </w:tcBorders>
            <w:shd w:val="clear" w:color="auto" w:fill="auto"/>
          </w:tcPr>
          <w:p w:rsidR="000578C7" w:rsidRPr="009B0E87" w:rsidRDefault="000578C7" w:rsidP="00910F0E">
            <w:pPr>
              <w:pStyle w:val="Tabletext"/>
            </w:pPr>
            <w:r w:rsidRPr="009B0E87">
              <w:t>The Department of Defence</w:t>
            </w:r>
          </w:p>
        </w:tc>
        <w:tc>
          <w:tcPr>
            <w:tcW w:w="3042" w:type="pct"/>
            <w:tcBorders>
              <w:top w:val="single" w:sz="4" w:space="0" w:color="auto"/>
              <w:bottom w:val="single" w:sz="12" w:space="0" w:color="auto"/>
            </w:tcBorders>
            <w:shd w:val="clear" w:color="auto" w:fill="auto"/>
          </w:tcPr>
          <w:p w:rsidR="000578C7" w:rsidRPr="009B0E87" w:rsidRDefault="000578C7" w:rsidP="00910F0E">
            <w:pPr>
              <w:pStyle w:val="Tabletext"/>
            </w:pPr>
            <w:r w:rsidRPr="009B0E87">
              <w:t>An officer, instructor or cadet in the Australian Air Force Cadets, the Australian Army Cadets, or the Australian Navy Cadets.</w:t>
            </w:r>
          </w:p>
        </w:tc>
      </w:tr>
    </w:tbl>
    <w:p w:rsidR="004C5AC6" w:rsidRPr="009B0E87" w:rsidRDefault="004C5AC6" w:rsidP="004C5AC6">
      <w:pPr>
        <w:pStyle w:val="ActHead2"/>
        <w:pageBreakBefore/>
      </w:pPr>
      <w:bookmarkStart w:id="21" w:name="_Toc132118913"/>
      <w:r w:rsidRPr="00980002">
        <w:rPr>
          <w:rStyle w:val="CharPartNo"/>
        </w:rPr>
        <w:t>Part</w:t>
      </w:r>
      <w:r w:rsidR="006D71E8" w:rsidRPr="00980002">
        <w:rPr>
          <w:rStyle w:val="CharPartNo"/>
        </w:rPr>
        <w:t> </w:t>
      </w:r>
      <w:r w:rsidRPr="00980002">
        <w:rPr>
          <w:rStyle w:val="CharPartNo"/>
        </w:rPr>
        <w:t>2</w:t>
      </w:r>
      <w:r w:rsidR="00980002" w:rsidRPr="00980002">
        <w:rPr>
          <w:rStyle w:val="CharPartNo"/>
        </w:rPr>
        <w:noBreakHyphen/>
      </w:r>
      <w:r w:rsidRPr="00980002">
        <w:rPr>
          <w:rStyle w:val="CharPartNo"/>
        </w:rPr>
        <w:t>2</w:t>
      </w:r>
      <w:r w:rsidRPr="009B0E87">
        <w:t>—</w:t>
      </w:r>
      <w:r w:rsidRPr="00980002">
        <w:rPr>
          <w:rStyle w:val="CharPartText"/>
        </w:rPr>
        <w:t>Accountable authorities and officials</w:t>
      </w:r>
      <w:bookmarkEnd w:id="21"/>
    </w:p>
    <w:p w:rsidR="004C5AC6" w:rsidRPr="009B0E87" w:rsidRDefault="004C5AC6" w:rsidP="004C5AC6">
      <w:pPr>
        <w:pStyle w:val="ActHead3"/>
      </w:pPr>
      <w:bookmarkStart w:id="22" w:name="_Toc132118914"/>
      <w:r w:rsidRPr="00980002">
        <w:rPr>
          <w:rStyle w:val="CharDivNo"/>
        </w:rPr>
        <w:t>Division</w:t>
      </w:r>
      <w:r w:rsidR="006D71E8" w:rsidRPr="00980002">
        <w:rPr>
          <w:rStyle w:val="CharDivNo"/>
        </w:rPr>
        <w:t> </w:t>
      </w:r>
      <w:r w:rsidRPr="00980002">
        <w:rPr>
          <w:rStyle w:val="CharDivNo"/>
        </w:rPr>
        <w:t>1</w:t>
      </w:r>
      <w:r w:rsidRPr="009B0E87">
        <w:t>—</w:t>
      </w:r>
      <w:r w:rsidRPr="00980002">
        <w:rPr>
          <w:rStyle w:val="CharDivText"/>
        </w:rPr>
        <w:t>Requirements applying to accountable authorities</w:t>
      </w:r>
      <w:bookmarkEnd w:id="22"/>
    </w:p>
    <w:p w:rsidR="00CC1CAB" w:rsidRPr="009B0E87" w:rsidRDefault="00CC1CAB" w:rsidP="00CC1CAB">
      <w:pPr>
        <w:pStyle w:val="ActHead5"/>
      </w:pPr>
      <w:bookmarkStart w:id="23" w:name="_Toc132118915"/>
      <w:r w:rsidRPr="00980002">
        <w:rPr>
          <w:rStyle w:val="CharSectno"/>
        </w:rPr>
        <w:t>10</w:t>
      </w:r>
      <w:r w:rsidRPr="009B0E87">
        <w:t xml:space="preserve">  Preventing, detecting and dealing with fraud</w:t>
      </w:r>
      <w:bookmarkEnd w:id="23"/>
    </w:p>
    <w:p w:rsidR="00CC1CAB" w:rsidRPr="009B0E87" w:rsidRDefault="00CC1CAB" w:rsidP="00CC1CAB">
      <w:pPr>
        <w:pStyle w:val="SOHeadBold"/>
      </w:pPr>
      <w:r w:rsidRPr="009B0E87">
        <w:t>Guide to this section</w:t>
      </w:r>
    </w:p>
    <w:p w:rsidR="00CC1CAB" w:rsidRPr="009B0E87" w:rsidRDefault="00CC1CAB" w:rsidP="00CC1CAB">
      <w:pPr>
        <w:pStyle w:val="SOText"/>
      </w:pPr>
      <w:r w:rsidRPr="009B0E87">
        <w:t>The purpose of this section is to ensure that there is a minimum standard for accountable authorities of Commonwealth entities for managing the risk and incidents of fraud.</w:t>
      </w:r>
    </w:p>
    <w:p w:rsidR="00CC1CAB" w:rsidRPr="009B0E87" w:rsidRDefault="00CC1CAB" w:rsidP="00CC1CAB">
      <w:pPr>
        <w:pStyle w:val="SOText"/>
      </w:pPr>
      <w:r w:rsidRPr="009B0E87">
        <w:t>This section is made for paragraphs 102(a), (b) and (d) of the Act.</w:t>
      </w:r>
    </w:p>
    <w:p w:rsidR="00CC1CAB" w:rsidRPr="009B0E87" w:rsidRDefault="00CC1CAB" w:rsidP="00CC1CAB">
      <w:pPr>
        <w:pStyle w:val="subsection"/>
      </w:pPr>
      <w:r w:rsidRPr="009B0E87">
        <w:tab/>
      </w:r>
      <w:r w:rsidRPr="009B0E87">
        <w:tab/>
        <w:t>The accountable authority of a Commonwealth entity must take all reasonable measures to prevent, detect and deal with fraud relating to the entity, including by:</w:t>
      </w:r>
    </w:p>
    <w:p w:rsidR="00CC1CAB" w:rsidRPr="009B0E87" w:rsidRDefault="00CC1CAB" w:rsidP="00CC1CAB">
      <w:pPr>
        <w:pStyle w:val="paragraph"/>
      </w:pPr>
      <w:r w:rsidRPr="009B0E87">
        <w:tab/>
        <w:t>(a)</w:t>
      </w:r>
      <w:r w:rsidRPr="009B0E87">
        <w:tab/>
        <w:t>conducting fraud risk assessments regularly and when there is a substantial change in the structure, functions or activities of the entity; and</w:t>
      </w:r>
    </w:p>
    <w:p w:rsidR="00CC1CAB" w:rsidRPr="009B0E87" w:rsidRDefault="00CC1CAB" w:rsidP="00CC1CAB">
      <w:pPr>
        <w:pStyle w:val="paragraph"/>
      </w:pPr>
      <w:r w:rsidRPr="009B0E87">
        <w:tab/>
        <w:t>(b)</w:t>
      </w:r>
      <w:r w:rsidRPr="009B0E87">
        <w:tab/>
        <w:t>developing and implementing a fraud control plan that deals with identified risks as soon as practicable after conducting a risk assessment; and</w:t>
      </w:r>
    </w:p>
    <w:p w:rsidR="00CC1CAB" w:rsidRPr="009B0E87" w:rsidRDefault="00CC1CAB" w:rsidP="00CC1CAB">
      <w:pPr>
        <w:pStyle w:val="paragraph"/>
      </w:pPr>
      <w:r w:rsidRPr="009B0E87">
        <w:tab/>
        <w:t>(c)</w:t>
      </w:r>
      <w:r w:rsidRPr="009B0E87">
        <w:tab/>
        <w:t>having an appropriate mechanism for preventing fraud, including by ensuring that:</w:t>
      </w:r>
    </w:p>
    <w:p w:rsidR="00CC1CAB" w:rsidRPr="009B0E87" w:rsidRDefault="00CC1CAB" w:rsidP="00CC1CAB">
      <w:pPr>
        <w:pStyle w:val="paragraphsub"/>
      </w:pPr>
      <w:r w:rsidRPr="009B0E87">
        <w:tab/>
        <w:t>(i)</w:t>
      </w:r>
      <w:r w:rsidRPr="009B0E87">
        <w:tab/>
        <w:t>officials of the entity are made aware of what constitutes fraud; and</w:t>
      </w:r>
    </w:p>
    <w:p w:rsidR="00CC1CAB" w:rsidRPr="009B0E87" w:rsidRDefault="00CC1CAB" w:rsidP="00CC1CAB">
      <w:pPr>
        <w:pStyle w:val="paragraphsub"/>
      </w:pPr>
      <w:r w:rsidRPr="009B0E87">
        <w:tab/>
        <w:t>(ii)</w:t>
      </w:r>
      <w:r w:rsidRPr="009B0E87">
        <w:tab/>
        <w:t>the risk of fraud is taken into account in planning and conducting the activities of the entity; and</w:t>
      </w:r>
    </w:p>
    <w:p w:rsidR="00CC1CAB" w:rsidRPr="009B0E87" w:rsidRDefault="00CC1CAB" w:rsidP="00CC1CAB">
      <w:pPr>
        <w:pStyle w:val="paragraph"/>
      </w:pPr>
      <w:r w:rsidRPr="009B0E87">
        <w:tab/>
        <w:t>(d)</w:t>
      </w:r>
      <w:r w:rsidRPr="009B0E87">
        <w:tab/>
        <w:t>having an appropriate mechanism for detecting incidents of fraud or suspected fraud, including a process for officials of the entity and other persons to report suspected fraud confidentially; and</w:t>
      </w:r>
    </w:p>
    <w:p w:rsidR="00CC1CAB" w:rsidRPr="009B0E87" w:rsidRDefault="00CC1CAB" w:rsidP="00CC1CAB">
      <w:pPr>
        <w:pStyle w:val="paragraph"/>
      </w:pPr>
      <w:r w:rsidRPr="009B0E87">
        <w:tab/>
        <w:t>(e)</w:t>
      </w:r>
      <w:r w:rsidRPr="009B0E87">
        <w:tab/>
        <w:t>having an appropriate mechanism for investigating or otherwise dealing with incidents of fraud or suspected fraud; and</w:t>
      </w:r>
    </w:p>
    <w:p w:rsidR="00CC1CAB" w:rsidRPr="009B0E87" w:rsidRDefault="00CC1CAB" w:rsidP="00CC1CAB">
      <w:pPr>
        <w:pStyle w:val="paragraph"/>
      </w:pPr>
      <w:r w:rsidRPr="009B0E87">
        <w:tab/>
        <w:t>(f)</w:t>
      </w:r>
      <w:r w:rsidRPr="009B0E87">
        <w:tab/>
        <w:t>having an appropriate mechanism for recording and reporting incidents of fraud or suspected fraud.</w:t>
      </w:r>
    </w:p>
    <w:p w:rsidR="004C5AC6" w:rsidRPr="009B0E87" w:rsidRDefault="004C5AC6" w:rsidP="004C5AC6">
      <w:pPr>
        <w:pStyle w:val="ActHead5"/>
      </w:pPr>
      <w:bookmarkStart w:id="24" w:name="_Toc132118916"/>
      <w:r w:rsidRPr="00980002">
        <w:rPr>
          <w:rStyle w:val="CharSectno"/>
        </w:rPr>
        <w:t>11</w:t>
      </w:r>
      <w:r w:rsidRPr="009B0E87">
        <w:t xml:space="preserve">  Recovery of debts</w:t>
      </w:r>
      <w:bookmarkEnd w:id="24"/>
    </w:p>
    <w:p w:rsidR="004C5AC6" w:rsidRPr="009B0E87" w:rsidRDefault="004C5AC6" w:rsidP="004C5AC6">
      <w:pPr>
        <w:pStyle w:val="SOHeadBold"/>
      </w:pPr>
      <w:r w:rsidRPr="009B0E87">
        <w:t>Guide to this section</w:t>
      </w:r>
    </w:p>
    <w:p w:rsidR="004C5AC6" w:rsidRPr="009B0E87" w:rsidRDefault="004C5AC6" w:rsidP="004C5AC6">
      <w:pPr>
        <w:pStyle w:val="SOText"/>
      </w:pPr>
      <w:r w:rsidRPr="009B0E87">
        <w:t>The purpose of this section is to require accountable authorities of non</w:t>
      </w:r>
      <w:r w:rsidR="00980002">
        <w:noBreakHyphen/>
      </w:r>
      <w:r w:rsidRPr="009B0E87">
        <w:t>corporate Commonwealth entities to pursue the recovery of debts owing to the Commonwealth.</w:t>
      </w:r>
    </w:p>
    <w:p w:rsidR="004C5AC6" w:rsidRPr="009B0E87" w:rsidRDefault="004C5AC6" w:rsidP="004C5AC6">
      <w:pPr>
        <w:pStyle w:val="SOText"/>
      </w:pPr>
      <w:r w:rsidRPr="009B0E87">
        <w:t>This section is made for paragraph</w:t>
      </w:r>
      <w:r w:rsidR="006D71E8" w:rsidRPr="009B0E87">
        <w:t> </w:t>
      </w:r>
      <w:r w:rsidRPr="009B0E87">
        <w:t>103(c) of the Act.</w:t>
      </w:r>
    </w:p>
    <w:p w:rsidR="004C5AC6" w:rsidRPr="009B0E87" w:rsidRDefault="004C5AC6" w:rsidP="004C5AC6">
      <w:pPr>
        <w:pStyle w:val="subsection"/>
      </w:pPr>
      <w:r w:rsidRPr="009B0E87">
        <w:tab/>
      </w:r>
      <w:r w:rsidRPr="009B0E87">
        <w:tab/>
        <w:t>The accountable authority of a non</w:t>
      </w:r>
      <w:r w:rsidR="00980002">
        <w:noBreakHyphen/>
      </w:r>
      <w:r w:rsidRPr="009B0E87">
        <w:t>corporate Commonwealth entity must pursue recovery of each debt for which the accountable authority is responsible unless:</w:t>
      </w:r>
    </w:p>
    <w:p w:rsidR="004C5AC6" w:rsidRPr="009B0E87" w:rsidRDefault="004C5AC6" w:rsidP="004C5AC6">
      <w:pPr>
        <w:pStyle w:val="paragraph"/>
      </w:pPr>
      <w:r w:rsidRPr="009B0E87">
        <w:tab/>
        <w:t>(a)</w:t>
      </w:r>
      <w:r w:rsidRPr="009B0E87">
        <w:tab/>
        <w:t>the accountable authority considers that it is not economical to pursue recovery of the debt; or</w:t>
      </w:r>
    </w:p>
    <w:p w:rsidR="004C5AC6" w:rsidRPr="009B0E87" w:rsidRDefault="004C5AC6" w:rsidP="004C5AC6">
      <w:pPr>
        <w:pStyle w:val="paragraph"/>
      </w:pPr>
      <w:r w:rsidRPr="009B0E87">
        <w:tab/>
        <w:t>(b)</w:t>
      </w:r>
      <w:r w:rsidRPr="009B0E87">
        <w:tab/>
        <w:t>the accountable authority is satisfied that the debt is not legally recoverable; or</w:t>
      </w:r>
    </w:p>
    <w:p w:rsidR="004C5AC6" w:rsidRPr="009B0E87" w:rsidRDefault="004C5AC6" w:rsidP="004C5AC6">
      <w:pPr>
        <w:pStyle w:val="paragraph"/>
      </w:pPr>
      <w:r w:rsidRPr="009B0E87">
        <w:tab/>
        <w:t>(c)</w:t>
      </w:r>
      <w:r w:rsidRPr="009B0E87">
        <w:tab/>
        <w:t>the debt has been written off as authorised by an Act.</w:t>
      </w:r>
    </w:p>
    <w:p w:rsidR="004C5AC6" w:rsidRPr="009B0E87" w:rsidRDefault="004C5AC6" w:rsidP="00D35176">
      <w:pPr>
        <w:pStyle w:val="ActHead3"/>
        <w:pageBreakBefore/>
        <w:spacing w:before="60"/>
      </w:pPr>
      <w:bookmarkStart w:id="25" w:name="_Toc132118917"/>
      <w:r w:rsidRPr="00980002">
        <w:rPr>
          <w:rStyle w:val="CharDivNo"/>
        </w:rPr>
        <w:t>Division</w:t>
      </w:r>
      <w:r w:rsidR="006D71E8" w:rsidRPr="00980002">
        <w:rPr>
          <w:rStyle w:val="CharDivNo"/>
        </w:rPr>
        <w:t> </w:t>
      </w:r>
      <w:r w:rsidRPr="00980002">
        <w:rPr>
          <w:rStyle w:val="CharDivNo"/>
        </w:rPr>
        <w:t>2</w:t>
      </w:r>
      <w:r w:rsidRPr="009B0E87">
        <w:t>—</w:t>
      </w:r>
      <w:r w:rsidRPr="00980002">
        <w:rPr>
          <w:rStyle w:val="CharDivText"/>
        </w:rPr>
        <w:t>Officials’ duty to disclose interests</w:t>
      </w:r>
      <w:bookmarkEnd w:id="25"/>
    </w:p>
    <w:p w:rsidR="004C5AC6" w:rsidRPr="009B0E87" w:rsidRDefault="004C5AC6" w:rsidP="004C5AC6">
      <w:pPr>
        <w:pStyle w:val="ActHead4"/>
      </w:pPr>
      <w:bookmarkStart w:id="26" w:name="_Toc132118918"/>
      <w:r w:rsidRPr="00980002">
        <w:rPr>
          <w:rStyle w:val="CharSubdNo"/>
        </w:rPr>
        <w:t>Subdivision A</w:t>
      </w:r>
      <w:r w:rsidRPr="009B0E87">
        <w:t>—</w:t>
      </w:r>
      <w:r w:rsidRPr="00980002">
        <w:rPr>
          <w:rStyle w:val="CharSubdText"/>
        </w:rPr>
        <w:t>When duty does not apply</w:t>
      </w:r>
      <w:bookmarkEnd w:id="26"/>
    </w:p>
    <w:p w:rsidR="004C5AC6" w:rsidRPr="009B0E87" w:rsidRDefault="004C5AC6" w:rsidP="004C5AC6">
      <w:pPr>
        <w:pStyle w:val="ActHead5"/>
      </w:pPr>
      <w:bookmarkStart w:id="27" w:name="_Toc132118919"/>
      <w:r w:rsidRPr="00980002">
        <w:rPr>
          <w:rStyle w:val="CharSectno"/>
        </w:rPr>
        <w:t>12</w:t>
      </w:r>
      <w:r w:rsidRPr="009B0E87">
        <w:t xml:space="preserve">  When duty does not apply</w:t>
      </w:r>
      <w:bookmarkEnd w:id="27"/>
    </w:p>
    <w:p w:rsidR="004C5AC6" w:rsidRPr="009B0E87" w:rsidRDefault="004C5AC6" w:rsidP="004C5AC6">
      <w:pPr>
        <w:pStyle w:val="SOHeadBold"/>
      </w:pPr>
      <w:r w:rsidRPr="009B0E87">
        <w:t>Guide to this section</w:t>
      </w:r>
    </w:p>
    <w:p w:rsidR="004C5AC6" w:rsidRPr="009B0E87" w:rsidRDefault="004C5AC6" w:rsidP="004C5AC6">
      <w:pPr>
        <w:pStyle w:val="SOText"/>
      </w:pPr>
      <w:r w:rsidRPr="009B0E87">
        <w:t>The purpose of this section is to set out when an official of a Commonwealth entity is not required to disclose a material personal interest that relates to the affairs of the entity.</w:t>
      </w:r>
    </w:p>
    <w:p w:rsidR="004C5AC6" w:rsidRPr="009B0E87" w:rsidRDefault="004C5AC6" w:rsidP="004C5AC6">
      <w:pPr>
        <w:pStyle w:val="SOText"/>
      </w:pPr>
      <w:r w:rsidRPr="009B0E87">
        <w:t>This section is made for paragraph</w:t>
      </w:r>
      <w:r w:rsidR="006D71E8" w:rsidRPr="009B0E87">
        <w:t> </w:t>
      </w:r>
      <w:r w:rsidRPr="009B0E87">
        <w:t>29(2)(a) of the Act.</w:t>
      </w:r>
    </w:p>
    <w:p w:rsidR="004C5AC6" w:rsidRPr="009B0E87" w:rsidRDefault="004C5AC6" w:rsidP="004C5AC6">
      <w:pPr>
        <w:pStyle w:val="subsection"/>
      </w:pPr>
      <w:r w:rsidRPr="009B0E87">
        <w:tab/>
        <w:t>(1)</w:t>
      </w:r>
      <w:r w:rsidRPr="009B0E87">
        <w:tab/>
        <w:t>Subsection</w:t>
      </w:r>
      <w:r w:rsidR="006D71E8" w:rsidRPr="009B0E87">
        <w:t> </w:t>
      </w:r>
      <w:r w:rsidRPr="009B0E87">
        <w:t>29(1) of the Act does not apply to an official of a Commonwealth entity in the circumstances set out in the following table if the official is the accountable authority, or a member of the accountable authority, of the Commonwealth entity.</w:t>
      </w:r>
    </w:p>
    <w:p w:rsidR="004C5AC6" w:rsidRPr="009B0E87" w:rsidRDefault="004C5AC6" w:rsidP="004C5AC6">
      <w:pPr>
        <w:pStyle w:val="notetext"/>
      </w:pPr>
      <w:r w:rsidRPr="009B0E87">
        <w:t>Note:</w:t>
      </w:r>
      <w:r w:rsidRPr="009B0E87">
        <w:tab/>
        <w:t>Subsection</w:t>
      </w:r>
      <w:r w:rsidR="006D71E8" w:rsidRPr="009B0E87">
        <w:t> </w:t>
      </w:r>
      <w:r w:rsidRPr="009B0E87">
        <w:t>29(1) of the Act requires an official of a Commonwealth entity who has a material personal interest that relates to the affairs of the entity to disclose details of the interest.</w:t>
      </w:r>
    </w:p>
    <w:p w:rsidR="004C5AC6" w:rsidRPr="009B0E87" w:rsidRDefault="004C5AC6" w:rsidP="004C5AC6">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732"/>
        <w:gridCol w:w="2753"/>
        <w:gridCol w:w="5044"/>
      </w:tblGrid>
      <w:tr w:rsidR="004C5AC6" w:rsidRPr="009B0E87" w:rsidTr="00983B11">
        <w:trPr>
          <w:tblHeader/>
        </w:trPr>
        <w:tc>
          <w:tcPr>
            <w:tcW w:w="5000" w:type="pct"/>
            <w:gridSpan w:val="3"/>
            <w:tcBorders>
              <w:top w:val="single" w:sz="12" w:space="0" w:color="auto"/>
              <w:bottom w:val="single" w:sz="6" w:space="0" w:color="auto"/>
            </w:tcBorders>
            <w:shd w:val="clear" w:color="auto" w:fill="auto"/>
          </w:tcPr>
          <w:p w:rsidR="004C5AC6" w:rsidRPr="009B0E87" w:rsidRDefault="004C5AC6" w:rsidP="00910F0E">
            <w:pPr>
              <w:pStyle w:val="TableHeading"/>
            </w:pPr>
            <w:r w:rsidRPr="009B0E87">
              <w:t>Circumstances when duty to disclose does not apply</w:t>
            </w:r>
          </w:p>
        </w:tc>
      </w:tr>
      <w:tr w:rsidR="004C5AC6" w:rsidRPr="009B0E87" w:rsidTr="00983B11">
        <w:trPr>
          <w:tblHeader/>
        </w:trPr>
        <w:tc>
          <w:tcPr>
            <w:tcW w:w="429" w:type="pct"/>
            <w:tcBorders>
              <w:top w:val="single" w:sz="6" w:space="0" w:color="auto"/>
              <w:bottom w:val="single" w:sz="12" w:space="0" w:color="auto"/>
            </w:tcBorders>
            <w:shd w:val="clear" w:color="auto" w:fill="auto"/>
          </w:tcPr>
          <w:p w:rsidR="004C5AC6" w:rsidRPr="009B0E87" w:rsidRDefault="004C5AC6" w:rsidP="00910F0E">
            <w:pPr>
              <w:pStyle w:val="TableHeading"/>
            </w:pPr>
            <w:r w:rsidRPr="009B0E87">
              <w:t>Item</w:t>
            </w:r>
          </w:p>
        </w:tc>
        <w:tc>
          <w:tcPr>
            <w:tcW w:w="1614" w:type="pct"/>
            <w:tcBorders>
              <w:top w:val="single" w:sz="6" w:space="0" w:color="auto"/>
              <w:bottom w:val="single" w:sz="12" w:space="0" w:color="auto"/>
            </w:tcBorders>
            <w:shd w:val="clear" w:color="auto" w:fill="auto"/>
          </w:tcPr>
          <w:p w:rsidR="004C5AC6" w:rsidRPr="009B0E87" w:rsidRDefault="004C5AC6" w:rsidP="00910F0E">
            <w:pPr>
              <w:pStyle w:val="TableHeading"/>
            </w:pPr>
            <w:r w:rsidRPr="009B0E87">
              <w:t>Topic</w:t>
            </w:r>
          </w:p>
        </w:tc>
        <w:tc>
          <w:tcPr>
            <w:tcW w:w="2957" w:type="pct"/>
            <w:tcBorders>
              <w:top w:val="single" w:sz="6" w:space="0" w:color="auto"/>
              <w:bottom w:val="single" w:sz="12" w:space="0" w:color="auto"/>
            </w:tcBorders>
            <w:shd w:val="clear" w:color="auto" w:fill="auto"/>
          </w:tcPr>
          <w:p w:rsidR="004C5AC6" w:rsidRPr="009B0E87" w:rsidRDefault="004C5AC6" w:rsidP="00910F0E">
            <w:pPr>
              <w:pStyle w:val="TableHeading"/>
            </w:pPr>
            <w:r w:rsidRPr="009B0E87">
              <w:t>Circumstances</w:t>
            </w:r>
          </w:p>
        </w:tc>
      </w:tr>
      <w:tr w:rsidR="004C5AC6" w:rsidRPr="009B0E87" w:rsidTr="00983B11">
        <w:tc>
          <w:tcPr>
            <w:tcW w:w="429" w:type="pct"/>
            <w:tcBorders>
              <w:top w:val="single" w:sz="12" w:space="0" w:color="auto"/>
            </w:tcBorders>
            <w:shd w:val="clear" w:color="auto" w:fill="auto"/>
          </w:tcPr>
          <w:p w:rsidR="004C5AC6" w:rsidRPr="009B0E87" w:rsidRDefault="004C5AC6" w:rsidP="00910F0E">
            <w:pPr>
              <w:pStyle w:val="Tabletext"/>
            </w:pPr>
            <w:r w:rsidRPr="009B0E87">
              <w:t>1</w:t>
            </w:r>
          </w:p>
        </w:tc>
        <w:tc>
          <w:tcPr>
            <w:tcW w:w="1614" w:type="pct"/>
            <w:tcBorders>
              <w:top w:val="single" w:sz="12" w:space="0" w:color="auto"/>
            </w:tcBorders>
            <w:shd w:val="clear" w:color="auto" w:fill="auto"/>
          </w:tcPr>
          <w:p w:rsidR="004C5AC6" w:rsidRPr="009B0E87" w:rsidRDefault="004C5AC6" w:rsidP="00910F0E">
            <w:pPr>
              <w:pStyle w:val="Tabletext"/>
            </w:pPr>
            <w:r w:rsidRPr="009B0E87">
              <w:t>Official’s remuneration</w:t>
            </w:r>
          </w:p>
        </w:tc>
        <w:tc>
          <w:tcPr>
            <w:tcW w:w="2957" w:type="pct"/>
            <w:tcBorders>
              <w:top w:val="single" w:sz="12" w:space="0" w:color="auto"/>
            </w:tcBorders>
            <w:shd w:val="clear" w:color="auto" w:fill="auto"/>
          </w:tcPr>
          <w:p w:rsidR="004C5AC6" w:rsidRPr="009B0E87" w:rsidRDefault="004C5AC6" w:rsidP="00910F0E">
            <w:pPr>
              <w:pStyle w:val="Tabletext"/>
            </w:pPr>
            <w:r w:rsidRPr="009B0E87">
              <w:t>The interest arises in relation to the official’s remuneration as the accountable authority or a member of the accountable authority.</w:t>
            </w:r>
          </w:p>
        </w:tc>
      </w:tr>
      <w:tr w:rsidR="004C5AC6" w:rsidRPr="009B0E87" w:rsidTr="00983B11">
        <w:tc>
          <w:tcPr>
            <w:tcW w:w="429" w:type="pct"/>
            <w:shd w:val="clear" w:color="auto" w:fill="auto"/>
          </w:tcPr>
          <w:p w:rsidR="004C5AC6" w:rsidRPr="009B0E87" w:rsidRDefault="004C5AC6" w:rsidP="00910F0E">
            <w:pPr>
              <w:pStyle w:val="Tabletext"/>
            </w:pPr>
            <w:r w:rsidRPr="009B0E87">
              <w:t>2</w:t>
            </w:r>
          </w:p>
        </w:tc>
        <w:tc>
          <w:tcPr>
            <w:tcW w:w="1614" w:type="pct"/>
            <w:shd w:val="clear" w:color="auto" w:fill="auto"/>
          </w:tcPr>
          <w:p w:rsidR="004C5AC6" w:rsidRPr="009B0E87" w:rsidRDefault="004C5AC6" w:rsidP="00910F0E">
            <w:pPr>
              <w:pStyle w:val="Tabletext"/>
            </w:pPr>
            <w:r w:rsidRPr="009B0E87">
              <w:t>Insurance against liability</w:t>
            </w:r>
          </w:p>
        </w:tc>
        <w:tc>
          <w:tcPr>
            <w:tcW w:w="2957" w:type="pct"/>
            <w:shd w:val="clear" w:color="auto" w:fill="auto"/>
          </w:tcPr>
          <w:p w:rsidR="004C5AC6" w:rsidRPr="009B0E87" w:rsidRDefault="004C5AC6" w:rsidP="00910F0E">
            <w:pPr>
              <w:pStyle w:val="Tabletext"/>
            </w:pPr>
            <w:r w:rsidRPr="009B0E87">
              <w:t>The interest relates to a contract that insures, or would insure, the official against liabilities the official incurs as the accountable authority or a member of the accountable authority (but only if the contract does not make the Commonwealth entity or a subsidiary of the entity the insurer).</w:t>
            </w:r>
          </w:p>
        </w:tc>
      </w:tr>
      <w:tr w:rsidR="00C56E10" w:rsidRPr="009B0E87" w:rsidTr="00983B11">
        <w:tc>
          <w:tcPr>
            <w:tcW w:w="429" w:type="pct"/>
            <w:tcBorders>
              <w:bottom w:val="single" w:sz="4" w:space="0" w:color="auto"/>
            </w:tcBorders>
            <w:shd w:val="clear" w:color="auto" w:fill="auto"/>
          </w:tcPr>
          <w:p w:rsidR="00C56E10" w:rsidRPr="009B0E87" w:rsidRDefault="00C56E10" w:rsidP="00910F0E">
            <w:pPr>
              <w:pStyle w:val="Tabletext"/>
            </w:pPr>
            <w:r w:rsidRPr="009B0E87">
              <w:t>3</w:t>
            </w:r>
          </w:p>
        </w:tc>
        <w:tc>
          <w:tcPr>
            <w:tcW w:w="1614" w:type="pct"/>
            <w:tcBorders>
              <w:bottom w:val="single" w:sz="4" w:space="0" w:color="auto"/>
            </w:tcBorders>
            <w:shd w:val="clear" w:color="auto" w:fill="auto"/>
          </w:tcPr>
          <w:p w:rsidR="00C56E10" w:rsidRPr="009B0E87" w:rsidRDefault="00C56E10" w:rsidP="00910F0E">
            <w:pPr>
              <w:pStyle w:val="Tabletext"/>
            </w:pPr>
            <w:r w:rsidRPr="009B0E87">
              <w:t>Payment or contract relating to indemnity</w:t>
            </w:r>
          </w:p>
        </w:tc>
        <w:tc>
          <w:tcPr>
            <w:tcW w:w="2957" w:type="pct"/>
            <w:tcBorders>
              <w:bottom w:val="single" w:sz="4" w:space="0" w:color="auto"/>
            </w:tcBorders>
            <w:shd w:val="clear" w:color="auto" w:fill="auto"/>
          </w:tcPr>
          <w:p w:rsidR="00C56E10" w:rsidRPr="009B0E87" w:rsidRDefault="00C56E10" w:rsidP="00C56E10">
            <w:pPr>
              <w:pStyle w:val="Tabletext"/>
            </w:pPr>
            <w:r w:rsidRPr="009B0E87">
              <w:t>The interest relates to:</w:t>
            </w:r>
          </w:p>
          <w:p w:rsidR="00C56E10" w:rsidRPr="009B0E87" w:rsidRDefault="00C56E10" w:rsidP="00C56E10">
            <w:pPr>
              <w:pStyle w:val="Tablea"/>
            </w:pPr>
            <w:r w:rsidRPr="009B0E87">
              <w:t>(a) a payment by the Commonwealth entity or a subsidiary of the entity in relation to an indemnity; or</w:t>
            </w:r>
          </w:p>
          <w:p w:rsidR="00C56E10" w:rsidRPr="009B0E87" w:rsidRDefault="00C56E10" w:rsidP="00C56E10">
            <w:pPr>
              <w:pStyle w:val="Tablea"/>
            </w:pPr>
            <w:r w:rsidRPr="009B0E87">
              <w:t>(b) a contract relating to an indemnity;</w:t>
            </w:r>
          </w:p>
          <w:p w:rsidR="00C56E10" w:rsidRPr="009B0E87" w:rsidRDefault="00C56E10" w:rsidP="00860945">
            <w:pPr>
              <w:pStyle w:val="Tabletext"/>
            </w:pPr>
            <w:r w:rsidRPr="009B0E87">
              <w:t xml:space="preserve">and the indemnity meets </w:t>
            </w:r>
            <w:r w:rsidR="00BD7F4A" w:rsidRPr="009B0E87">
              <w:t>the requirements prescribed by section</w:t>
            </w:r>
            <w:r w:rsidR="006D71E8" w:rsidRPr="009B0E87">
              <w:t> </w:t>
            </w:r>
            <w:r w:rsidR="00BD7F4A" w:rsidRPr="009B0E87">
              <w:t>22B relating to the granting of indemnities</w:t>
            </w:r>
            <w:r w:rsidRPr="009B0E87">
              <w:t>.</w:t>
            </w:r>
          </w:p>
        </w:tc>
      </w:tr>
      <w:tr w:rsidR="004C5AC6" w:rsidRPr="009B0E87" w:rsidTr="00983B11">
        <w:tc>
          <w:tcPr>
            <w:tcW w:w="429" w:type="pct"/>
            <w:tcBorders>
              <w:bottom w:val="single" w:sz="12" w:space="0" w:color="auto"/>
            </w:tcBorders>
            <w:shd w:val="clear" w:color="auto" w:fill="auto"/>
          </w:tcPr>
          <w:p w:rsidR="004C5AC6" w:rsidRPr="009B0E87" w:rsidRDefault="004C5AC6" w:rsidP="00910F0E">
            <w:pPr>
              <w:pStyle w:val="Tabletext"/>
            </w:pPr>
            <w:r w:rsidRPr="009B0E87">
              <w:t>4</w:t>
            </w:r>
          </w:p>
        </w:tc>
        <w:tc>
          <w:tcPr>
            <w:tcW w:w="1614" w:type="pct"/>
            <w:tcBorders>
              <w:bottom w:val="single" w:sz="12" w:space="0" w:color="auto"/>
            </w:tcBorders>
            <w:shd w:val="clear" w:color="auto" w:fill="auto"/>
          </w:tcPr>
          <w:p w:rsidR="004C5AC6" w:rsidRPr="009B0E87" w:rsidRDefault="004C5AC6" w:rsidP="00910F0E">
            <w:pPr>
              <w:pStyle w:val="Tabletext"/>
            </w:pPr>
            <w:r w:rsidRPr="009B0E87">
              <w:t>Official is a member of governing body of subsidiary</w:t>
            </w:r>
          </w:p>
        </w:tc>
        <w:tc>
          <w:tcPr>
            <w:tcW w:w="2957" w:type="pct"/>
            <w:tcBorders>
              <w:bottom w:val="single" w:sz="12" w:space="0" w:color="auto"/>
            </w:tcBorders>
            <w:shd w:val="clear" w:color="auto" w:fill="auto"/>
          </w:tcPr>
          <w:p w:rsidR="004C5AC6" w:rsidRPr="009B0E87" w:rsidRDefault="004C5AC6" w:rsidP="00910F0E">
            <w:pPr>
              <w:pStyle w:val="Tabletext"/>
            </w:pPr>
            <w:r w:rsidRPr="009B0E87">
              <w:t>The interest:</w:t>
            </w:r>
          </w:p>
          <w:p w:rsidR="004C5AC6" w:rsidRPr="009B0E87" w:rsidRDefault="004C5AC6" w:rsidP="00910F0E">
            <w:pPr>
              <w:pStyle w:val="Tablea"/>
            </w:pPr>
            <w:r w:rsidRPr="009B0E87">
              <w:t>(a) is in a contract, or a proposed contract:</w:t>
            </w:r>
          </w:p>
          <w:p w:rsidR="004C5AC6" w:rsidRPr="009B0E87" w:rsidRDefault="004C5AC6" w:rsidP="00910F0E">
            <w:pPr>
              <w:pStyle w:val="Tablei"/>
            </w:pPr>
            <w:r w:rsidRPr="009B0E87">
              <w:t>(i) with; or</w:t>
            </w:r>
          </w:p>
          <w:p w:rsidR="004C5AC6" w:rsidRPr="009B0E87" w:rsidRDefault="004C5AC6" w:rsidP="00910F0E">
            <w:pPr>
              <w:pStyle w:val="Tablei"/>
            </w:pPr>
            <w:r w:rsidRPr="009B0E87">
              <w:t>(ii) for the benefit of; or</w:t>
            </w:r>
          </w:p>
          <w:p w:rsidR="004C5AC6" w:rsidRPr="009B0E87" w:rsidRDefault="004C5AC6" w:rsidP="00910F0E">
            <w:pPr>
              <w:pStyle w:val="Tablei"/>
            </w:pPr>
            <w:r w:rsidRPr="009B0E87">
              <w:t>(iii) on behalf of;</w:t>
            </w:r>
          </w:p>
          <w:p w:rsidR="004C5AC6" w:rsidRPr="009B0E87" w:rsidRDefault="004C5AC6" w:rsidP="00910F0E">
            <w:pPr>
              <w:pStyle w:val="Tablea"/>
            </w:pPr>
            <w:r w:rsidRPr="009B0E87">
              <w:tab/>
              <w:t>a subsidiary of the Commonwealth entity; and</w:t>
            </w:r>
          </w:p>
          <w:p w:rsidR="004C5AC6" w:rsidRPr="009B0E87" w:rsidRDefault="004C5AC6" w:rsidP="00910F0E">
            <w:pPr>
              <w:pStyle w:val="Tablea"/>
            </w:pPr>
            <w:r w:rsidRPr="009B0E87">
              <w:t>(b) arises merely because the official is, or is a member of, the governing body of the subsidiary.</w:t>
            </w:r>
          </w:p>
        </w:tc>
      </w:tr>
    </w:tbl>
    <w:p w:rsidR="004C5AC6" w:rsidRPr="009B0E87" w:rsidRDefault="004C5AC6" w:rsidP="004C5AC6">
      <w:pPr>
        <w:pStyle w:val="subsection"/>
      </w:pPr>
      <w:r w:rsidRPr="009B0E87">
        <w:tab/>
        <w:t>(2)</w:t>
      </w:r>
      <w:r w:rsidRPr="009B0E87">
        <w:tab/>
        <w:t>Subsection</w:t>
      </w:r>
      <w:r w:rsidR="006D71E8" w:rsidRPr="009B0E87">
        <w:t> </w:t>
      </w:r>
      <w:r w:rsidRPr="009B0E87">
        <w:t>29(1) of the Act also does not apply to an official of a Commonwealth entity who is a member of a Land Council established under section</w:t>
      </w:r>
      <w:r w:rsidR="006D71E8" w:rsidRPr="009B0E87">
        <w:t> </w:t>
      </w:r>
      <w:r w:rsidRPr="009B0E87">
        <w:t xml:space="preserve">21 of the </w:t>
      </w:r>
      <w:r w:rsidRPr="009B0E87">
        <w:rPr>
          <w:i/>
        </w:rPr>
        <w:t>Aboriginal Land Rights (Northern Territory) Act 1976</w:t>
      </w:r>
      <w:r w:rsidRPr="009B0E87">
        <w:t xml:space="preserve"> if the interest arises because:</w:t>
      </w:r>
    </w:p>
    <w:p w:rsidR="004C5AC6" w:rsidRPr="009B0E87" w:rsidRDefault="004C5AC6" w:rsidP="004C5AC6">
      <w:pPr>
        <w:pStyle w:val="paragraph"/>
      </w:pPr>
      <w:r w:rsidRPr="009B0E87">
        <w:tab/>
        <w:t>(a)</w:t>
      </w:r>
      <w:r w:rsidRPr="009B0E87">
        <w:tab/>
        <w:t>the official is a traditional Aboriginal owner in relation to land (within the meaning of that Act); or</w:t>
      </w:r>
    </w:p>
    <w:p w:rsidR="004C5AC6" w:rsidRPr="009B0E87" w:rsidRDefault="004C5AC6" w:rsidP="004C5AC6">
      <w:pPr>
        <w:pStyle w:val="paragraph"/>
      </w:pPr>
      <w:r w:rsidRPr="009B0E87">
        <w:tab/>
        <w:t>(b)</w:t>
      </w:r>
      <w:r w:rsidRPr="009B0E87">
        <w:tab/>
        <w:t>the official has an entitlement to enter land, and use or occupy that land, under section</w:t>
      </w:r>
      <w:r w:rsidR="006D71E8" w:rsidRPr="009B0E87">
        <w:t> </w:t>
      </w:r>
      <w:r w:rsidRPr="009B0E87">
        <w:t>71 of that Act.</w:t>
      </w:r>
    </w:p>
    <w:p w:rsidR="004C5AC6" w:rsidRPr="009B0E87" w:rsidRDefault="004C5AC6" w:rsidP="004C5AC6">
      <w:pPr>
        <w:pStyle w:val="ActHead4"/>
      </w:pPr>
      <w:bookmarkStart w:id="28" w:name="_Toc132118920"/>
      <w:r w:rsidRPr="00980002">
        <w:rPr>
          <w:rStyle w:val="CharSubdNo"/>
        </w:rPr>
        <w:t>Subdivision B</w:t>
      </w:r>
      <w:r w:rsidRPr="009B0E87">
        <w:t>—</w:t>
      </w:r>
      <w:r w:rsidRPr="00980002">
        <w:rPr>
          <w:rStyle w:val="CharSubdText"/>
        </w:rPr>
        <w:t>Officials who are the accountable authority</w:t>
      </w:r>
      <w:bookmarkEnd w:id="28"/>
    </w:p>
    <w:p w:rsidR="00CC1CAB" w:rsidRPr="009B0E87" w:rsidRDefault="00CC1CAB" w:rsidP="00CC1CAB">
      <w:pPr>
        <w:pStyle w:val="ActHead5"/>
      </w:pPr>
      <w:bookmarkStart w:id="29" w:name="_Toc132118921"/>
      <w:r w:rsidRPr="00980002">
        <w:rPr>
          <w:rStyle w:val="CharSectno"/>
        </w:rPr>
        <w:t>13</w:t>
      </w:r>
      <w:r w:rsidRPr="009B0E87">
        <w:t xml:space="preserve">  Officials who are the accountable authority—how and when to disclose interests</w:t>
      </w:r>
      <w:bookmarkEnd w:id="29"/>
    </w:p>
    <w:p w:rsidR="00CC1CAB" w:rsidRPr="009B0E87" w:rsidRDefault="00CC1CAB" w:rsidP="00CC1CAB">
      <w:pPr>
        <w:pStyle w:val="SOHeadBold"/>
      </w:pPr>
      <w:r w:rsidRPr="009B0E87">
        <w:t>Guide to this section</w:t>
      </w:r>
    </w:p>
    <w:p w:rsidR="00CC1CAB" w:rsidRPr="009B0E87" w:rsidRDefault="00CC1CAB" w:rsidP="00CC1CAB">
      <w:pPr>
        <w:pStyle w:val="SOText"/>
      </w:pPr>
      <w:r w:rsidRPr="009B0E87">
        <w:t>The purpose of this section is to ensure that there are consistent requirements for how and when an official who is the accountable authority of a Commonwealth entity must disclose material personal interests that relate to the affairs of the entity.</w:t>
      </w:r>
    </w:p>
    <w:p w:rsidR="00CC1CAB" w:rsidRPr="009B0E87" w:rsidRDefault="00CC1CAB" w:rsidP="00CC1CAB">
      <w:pPr>
        <w:pStyle w:val="SOText"/>
      </w:pPr>
      <w:r w:rsidRPr="009B0E87">
        <w:t xml:space="preserve">The official may also need to disclose interests in accordance with </w:t>
      </w:r>
      <w:r w:rsidR="00980002">
        <w:t>section 1</w:t>
      </w:r>
      <w:r w:rsidRPr="009B0E87">
        <w:t>6A.</w:t>
      </w:r>
    </w:p>
    <w:p w:rsidR="00CC1CAB" w:rsidRPr="009B0E87" w:rsidRDefault="00CC1CAB" w:rsidP="00CC1CAB">
      <w:pPr>
        <w:pStyle w:val="SOText"/>
      </w:pPr>
      <w:r w:rsidRPr="009B0E87">
        <w:t xml:space="preserve">If the </w:t>
      </w:r>
      <w:r w:rsidRPr="009B0E87">
        <w:rPr>
          <w:i/>
        </w:rPr>
        <w:t>Public Service Act 1999</w:t>
      </w:r>
      <w:r w:rsidRPr="009B0E87">
        <w:t xml:space="preserve"> also applies to the official, there is a similar, but separate, requirement in sub</w:t>
      </w:r>
      <w:r w:rsidR="00980002">
        <w:t>section 1</w:t>
      </w:r>
      <w:r w:rsidRPr="009B0E87">
        <w:t>3(7) of that Act to disclose material personals interests in connection with APS employment.</w:t>
      </w:r>
    </w:p>
    <w:p w:rsidR="00CC1CAB" w:rsidRPr="009B0E87" w:rsidRDefault="00CC1CAB" w:rsidP="00CC1CAB">
      <w:pPr>
        <w:pStyle w:val="SOText"/>
      </w:pPr>
      <w:r w:rsidRPr="009B0E87">
        <w:t>This section is made for paragraph</w:t>
      </w:r>
      <w:r w:rsidR="006D71E8" w:rsidRPr="009B0E87">
        <w:t> </w:t>
      </w:r>
      <w:r w:rsidRPr="009B0E87">
        <w:t>29(2)(b) of the Act.</w:t>
      </w:r>
    </w:p>
    <w:p w:rsidR="00CC1CAB" w:rsidRPr="009B0E87" w:rsidRDefault="00CC1CAB" w:rsidP="00CC1CAB">
      <w:pPr>
        <w:pStyle w:val="subsection"/>
      </w:pPr>
      <w:r w:rsidRPr="009B0E87">
        <w:tab/>
        <w:t>(1)</w:t>
      </w:r>
      <w:r w:rsidRPr="009B0E87">
        <w:tab/>
        <w:t>An official of a Commonwealth entity who:</w:t>
      </w:r>
    </w:p>
    <w:p w:rsidR="00CC1CAB" w:rsidRPr="009B0E87" w:rsidRDefault="00CC1CAB" w:rsidP="00CC1CAB">
      <w:pPr>
        <w:pStyle w:val="paragraph"/>
      </w:pPr>
      <w:r w:rsidRPr="009B0E87">
        <w:tab/>
        <w:t>(a)</w:t>
      </w:r>
      <w:r w:rsidRPr="009B0E87">
        <w:tab/>
        <w:t>is the accountable authority of the entity; and</w:t>
      </w:r>
    </w:p>
    <w:p w:rsidR="00CC1CAB" w:rsidRPr="009B0E87" w:rsidRDefault="00CC1CAB" w:rsidP="00CC1CAB">
      <w:pPr>
        <w:pStyle w:val="paragraph"/>
      </w:pPr>
      <w:r w:rsidRPr="009B0E87">
        <w:tab/>
        <w:t>(b)</w:t>
      </w:r>
      <w:r w:rsidRPr="009B0E87">
        <w:tab/>
        <w:t>has a material personal interest that relates to the affairs of the entity</w:t>
      </w:r>
      <w:r w:rsidR="00103F15" w:rsidRPr="009B0E87">
        <w:t xml:space="preserve"> (other than an interest not required to be disclosed because of </w:t>
      </w:r>
      <w:r w:rsidR="00980002">
        <w:t>section 1</w:t>
      </w:r>
      <w:r w:rsidR="00103F15" w:rsidRPr="009B0E87">
        <w:t>2)</w:t>
      </w:r>
      <w:r w:rsidRPr="009B0E87">
        <w:t>;</w:t>
      </w:r>
    </w:p>
    <w:p w:rsidR="00CC1CAB" w:rsidRPr="009B0E87" w:rsidRDefault="00CC1CAB" w:rsidP="00CC1CAB">
      <w:pPr>
        <w:pStyle w:val="subsection2"/>
      </w:pPr>
      <w:r w:rsidRPr="009B0E87">
        <w:t>must disclose that interest, in writing, to the entity’s responsible Minister.</w:t>
      </w:r>
    </w:p>
    <w:p w:rsidR="00CC1CAB" w:rsidRPr="009B0E87" w:rsidRDefault="00CC1CAB" w:rsidP="00CC1CAB">
      <w:pPr>
        <w:pStyle w:val="subsection"/>
      </w:pPr>
      <w:r w:rsidRPr="009B0E87">
        <w:tab/>
        <w:t>(2)</w:t>
      </w:r>
      <w:r w:rsidRPr="009B0E87">
        <w:tab/>
        <w:t>The disclosure must include details of:</w:t>
      </w:r>
    </w:p>
    <w:p w:rsidR="00CC1CAB" w:rsidRPr="009B0E87" w:rsidRDefault="00CC1CAB" w:rsidP="00CC1CAB">
      <w:pPr>
        <w:pStyle w:val="paragraph"/>
      </w:pPr>
      <w:r w:rsidRPr="009B0E87">
        <w:tab/>
        <w:t>(a)</w:t>
      </w:r>
      <w:r w:rsidRPr="009B0E87">
        <w:tab/>
        <w:t>the nature and extent of the interest; and</w:t>
      </w:r>
    </w:p>
    <w:p w:rsidR="00CC1CAB" w:rsidRPr="009B0E87" w:rsidRDefault="00CC1CAB" w:rsidP="00CC1CAB">
      <w:pPr>
        <w:pStyle w:val="paragraph"/>
      </w:pPr>
      <w:r w:rsidRPr="009B0E87">
        <w:tab/>
        <w:t>(b)</w:t>
      </w:r>
      <w:r w:rsidRPr="009B0E87">
        <w:tab/>
        <w:t>how the interest relates to the affairs of the entity.</w:t>
      </w:r>
    </w:p>
    <w:p w:rsidR="00CC1CAB" w:rsidRPr="009B0E87" w:rsidRDefault="00CC1CAB" w:rsidP="00CC1CAB">
      <w:pPr>
        <w:pStyle w:val="subsection"/>
      </w:pPr>
      <w:r w:rsidRPr="009B0E87">
        <w:tab/>
        <w:t>(3)</w:t>
      </w:r>
      <w:r w:rsidRPr="009B0E87">
        <w:tab/>
        <w:t>The official must make the disclosure:</w:t>
      </w:r>
    </w:p>
    <w:p w:rsidR="00CC1CAB" w:rsidRPr="009B0E87" w:rsidRDefault="00CC1CAB" w:rsidP="00CC1CAB">
      <w:pPr>
        <w:pStyle w:val="paragraph"/>
      </w:pPr>
      <w:r w:rsidRPr="009B0E87">
        <w:tab/>
        <w:t>(a)</w:t>
      </w:r>
      <w:r w:rsidRPr="009B0E87">
        <w:tab/>
        <w:t>as soon as practicable after the official becomes aware of the interest; and</w:t>
      </w:r>
    </w:p>
    <w:p w:rsidR="00CC1CAB" w:rsidRPr="009B0E87" w:rsidRDefault="00CC1CAB" w:rsidP="00CC1CAB">
      <w:pPr>
        <w:pStyle w:val="paragraph"/>
      </w:pPr>
      <w:r w:rsidRPr="009B0E87">
        <w:tab/>
        <w:t>(b)</w:t>
      </w:r>
      <w:r w:rsidRPr="009B0E87">
        <w:tab/>
        <w:t>if there is a change in the nature or extent of the interest after the official has disclosed the interest under this section—as soon as practicable after the official becomes aware of that change.</w:t>
      </w:r>
    </w:p>
    <w:p w:rsidR="004C5AC6" w:rsidRPr="009B0E87" w:rsidRDefault="004C5AC6" w:rsidP="004C5AC6">
      <w:pPr>
        <w:pStyle w:val="ActHead4"/>
      </w:pPr>
      <w:bookmarkStart w:id="30" w:name="_Toc132118922"/>
      <w:r w:rsidRPr="00980002">
        <w:rPr>
          <w:rStyle w:val="CharSubdNo"/>
        </w:rPr>
        <w:t>Subdivision C</w:t>
      </w:r>
      <w:r w:rsidRPr="009B0E87">
        <w:t>—</w:t>
      </w:r>
      <w:r w:rsidRPr="00980002">
        <w:rPr>
          <w:rStyle w:val="CharSubdText"/>
        </w:rPr>
        <w:t>Officials who are members of the accountable authority</w:t>
      </w:r>
      <w:bookmarkEnd w:id="30"/>
    </w:p>
    <w:p w:rsidR="004C5AC6" w:rsidRPr="009B0E87" w:rsidRDefault="004C5AC6" w:rsidP="004C5AC6">
      <w:pPr>
        <w:pStyle w:val="ActHead5"/>
      </w:pPr>
      <w:bookmarkStart w:id="31" w:name="_Toc132118923"/>
      <w:r w:rsidRPr="00980002">
        <w:rPr>
          <w:rStyle w:val="CharSectno"/>
        </w:rPr>
        <w:t>14</w:t>
      </w:r>
      <w:r w:rsidRPr="009B0E87">
        <w:t xml:space="preserve">  Officials who are members of the accountable authority—how and when to disclose interests</w:t>
      </w:r>
      <w:bookmarkEnd w:id="31"/>
    </w:p>
    <w:p w:rsidR="004C5AC6" w:rsidRPr="009B0E87" w:rsidRDefault="004C5AC6" w:rsidP="00D35176">
      <w:pPr>
        <w:pStyle w:val="SOHeadBold"/>
        <w:spacing w:before="120"/>
      </w:pPr>
      <w:r w:rsidRPr="009B0E87">
        <w:t>Guide to this section</w:t>
      </w:r>
    </w:p>
    <w:p w:rsidR="004C5AC6" w:rsidRPr="009B0E87" w:rsidRDefault="004C5AC6" w:rsidP="004C5AC6">
      <w:pPr>
        <w:pStyle w:val="SOText"/>
      </w:pPr>
      <w:r w:rsidRPr="009B0E87">
        <w:t>The purpose of this section is to ensure that there are consistent requirements for how and when an official who is a member of the accountable authority of a Commonwealth entity must disclose material personal interests that relate to the affairs of the entity.</w:t>
      </w:r>
    </w:p>
    <w:p w:rsidR="004C5AC6" w:rsidRPr="009B0E87" w:rsidRDefault="004C5AC6" w:rsidP="00D35176">
      <w:pPr>
        <w:pStyle w:val="SOText"/>
        <w:spacing w:before="120"/>
      </w:pPr>
      <w:r w:rsidRPr="009B0E87">
        <w:t xml:space="preserve">The official may also have to disclose interests in accordance with </w:t>
      </w:r>
      <w:r w:rsidR="00980002">
        <w:t>section 1</w:t>
      </w:r>
      <w:r w:rsidRPr="009B0E87">
        <w:t>6A.</w:t>
      </w:r>
    </w:p>
    <w:p w:rsidR="004C5AC6" w:rsidRPr="009B0E87" w:rsidRDefault="004C5AC6" w:rsidP="00D35176">
      <w:pPr>
        <w:pStyle w:val="SOText"/>
        <w:spacing w:before="120"/>
      </w:pPr>
      <w:r w:rsidRPr="009B0E87">
        <w:t>This section is made for paragraph</w:t>
      </w:r>
      <w:r w:rsidR="006D71E8" w:rsidRPr="009B0E87">
        <w:t> </w:t>
      </w:r>
      <w:r w:rsidRPr="009B0E87">
        <w:t>29(2)(b) of the Act.</w:t>
      </w:r>
    </w:p>
    <w:p w:rsidR="004C5AC6" w:rsidRPr="009B0E87" w:rsidRDefault="004C5AC6" w:rsidP="004C5AC6">
      <w:pPr>
        <w:pStyle w:val="subsection"/>
      </w:pPr>
      <w:r w:rsidRPr="009B0E87">
        <w:tab/>
        <w:t>(1)</w:t>
      </w:r>
      <w:r w:rsidRPr="009B0E87">
        <w:tab/>
        <w:t>An official of a Commonwealth entity who:</w:t>
      </w:r>
    </w:p>
    <w:p w:rsidR="004C5AC6" w:rsidRPr="009B0E87" w:rsidRDefault="004C5AC6" w:rsidP="004C5AC6">
      <w:pPr>
        <w:pStyle w:val="paragraph"/>
      </w:pPr>
      <w:r w:rsidRPr="009B0E87">
        <w:tab/>
        <w:t>(a)</w:t>
      </w:r>
      <w:r w:rsidRPr="009B0E87">
        <w:tab/>
        <w:t>is a member of the accountable authority of the entity; and</w:t>
      </w:r>
    </w:p>
    <w:p w:rsidR="004C5AC6" w:rsidRPr="009B0E87" w:rsidRDefault="004C5AC6" w:rsidP="004C5AC6">
      <w:pPr>
        <w:pStyle w:val="paragraph"/>
      </w:pPr>
      <w:r w:rsidRPr="009B0E87">
        <w:tab/>
        <w:t>(b)</w:t>
      </w:r>
      <w:r w:rsidRPr="009B0E87">
        <w:tab/>
        <w:t>has a material personal interest that relates to the affairs of the entity</w:t>
      </w:r>
      <w:r w:rsidR="00103F15" w:rsidRPr="009B0E87">
        <w:t xml:space="preserve"> (other than an interest not required to be disclosed because of </w:t>
      </w:r>
      <w:r w:rsidR="00980002">
        <w:t>section 1</w:t>
      </w:r>
      <w:r w:rsidR="00103F15" w:rsidRPr="009B0E87">
        <w:t>2)</w:t>
      </w:r>
      <w:r w:rsidRPr="009B0E87">
        <w:t>;</w:t>
      </w:r>
    </w:p>
    <w:p w:rsidR="004C5AC6" w:rsidRPr="009B0E87" w:rsidRDefault="004C5AC6" w:rsidP="004C5AC6">
      <w:pPr>
        <w:pStyle w:val="subsection2"/>
      </w:pPr>
      <w:r w:rsidRPr="009B0E87">
        <w:t>must disclose that interest, orally or in writing, to each other member of the accountable authority.</w:t>
      </w:r>
    </w:p>
    <w:p w:rsidR="004C5AC6" w:rsidRPr="009B0E87" w:rsidRDefault="004C5AC6" w:rsidP="004C5AC6">
      <w:pPr>
        <w:pStyle w:val="subsection"/>
      </w:pPr>
      <w:r w:rsidRPr="009B0E87">
        <w:tab/>
        <w:t>(2)</w:t>
      </w:r>
      <w:r w:rsidRPr="009B0E87">
        <w:tab/>
        <w:t>The disclosure must include details of:</w:t>
      </w:r>
    </w:p>
    <w:p w:rsidR="004C5AC6" w:rsidRPr="009B0E87" w:rsidRDefault="004C5AC6" w:rsidP="004C5AC6">
      <w:pPr>
        <w:pStyle w:val="paragraph"/>
      </w:pPr>
      <w:r w:rsidRPr="009B0E87">
        <w:tab/>
        <w:t>(a)</w:t>
      </w:r>
      <w:r w:rsidRPr="009B0E87">
        <w:tab/>
        <w:t>the nature and extent of the interest; and</w:t>
      </w:r>
    </w:p>
    <w:p w:rsidR="004C5AC6" w:rsidRPr="009B0E87" w:rsidRDefault="004C5AC6" w:rsidP="004C5AC6">
      <w:pPr>
        <w:pStyle w:val="paragraph"/>
      </w:pPr>
      <w:r w:rsidRPr="009B0E87">
        <w:tab/>
        <w:t>(b)</w:t>
      </w:r>
      <w:r w:rsidRPr="009B0E87">
        <w:tab/>
        <w:t>how the interest relates to the affairs of the entity.</w:t>
      </w:r>
    </w:p>
    <w:p w:rsidR="004C5AC6" w:rsidRPr="009B0E87" w:rsidRDefault="004C5AC6" w:rsidP="004C5AC6">
      <w:pPr>
        <w:pStyle w:val="subsection"/>
      </w:pPr>
      <w:r w:rsidRPr="009B0E87">
        <w:tab/>
        <w:t>(3)</w:t>
      </w:r>
      <w:r w:rsidRPr="009B0E87">
        <w:tab/>
        <w:t>The official must make the disclosure at a meeting of the members of the accountable authority:</w:t>
      </w:r>
    </w:p>
    <w:p w:rsidR="004C5AC6" w:rsidRPr="009B0E87" w:rsidRDefault="004C5AC6" w:rsidP="004C5AC6">
      <w:pPr>
        <w:pStyle w:val="paragraph"/>
      </w:pPr>
      <w:r w:rsidRPr="009B0E87">
        <w:tab/>
        <w:t>(a)</w:t>
      </w:r>
      <w:r w:rsidRPr="009B0E87">
        <w:tab/>
        <w:t>as soon as practicable after the official becomes aware of the interest; and</w:t>
      </w:r>
    </w:p>
    <w:p w:rsidR="004C5AC6" w:rsidRPr="009B0E87" w:rsidRDefault="004C5AC6" w:rsidP="004C5AC6">
      <w:pPr>
        <w:pStyle w:val="paragraph"/>
      </w:pPr>
      <w:r w:rsidRPr="009B0E87">
        <w:tab/>
        <w:t>(b)</w:t>
      </w:r>
      <w:r w:rsidRPr="009B0E87">
        <w:tab/>
        <w:t>if there is a change in the nature or extent of the interest after the official has disclosed the interest under this section—as soon as practicable after the official becomes aware of that change.</w:t>
      </w:r>
    </w:p>
    <w:p w:rsidR="004C5AC6" w:rsidRPr="009B0E87" w:rsidRDefault="004C5AC6" w:rsidP="004C5AC6">
      <w:pPr>
        <w:pStyle w:val="subsection"/>
      </w:pPr>
      <w:r w:rsidRPr="009B0E87">
        <w:tab/>
        <w:t>(4)</w:t>
      </w:r>
      <w:r w:rsidRPr="009B0E87">
        <w:tab/>
        <w:t>The official must ensure that the disclosure is recorded in the minutes of the meeting.</w:t>
      </w:r>
    </w:p>
    <w:p w:rsidR="004C5AC6" w:rsidRPr="009B0E87" w:rsidRDefault="004C5AC6" w:rsidP="00DF2ED7">
      <w:pPr>
        <w:pStyle w:val="ActHead5"/>
      </w:pPr>
      <w:bookmarkStart w:id="32" w:name="_Toc132118924"/>
      <w:r w:rsidRPr="00980002">
        <w:rPr>
          <w:rStyle w:val="CharSectno"/>
        </w:rPr>
        <w:t>15</w:t>
      </w:r>
      <w:r w:rsidRPr="009B0E87">
        <w:t xml:space="preserve">  Officials who are members of the accountable authority—consequences of </w:t>
      </w:r>
      <w:r w:rsidR="00C56E10" w:rsidRPr="009B0E87">
        <w:t>disclosing</w:t>
      </w:r>
      <w:r w:rsidRPr="009B0E87">
        <w:t xml:space="preserve"> interests</w:t>
      </w:r>
      <w:bookmarkEnd w:id="32"/>
    </w:p>
    <w:p w:rsidR="004C5AC6" w:rsidRPr="009B0E87" w:rsidRDefault="004C5AC6" w:rsidP="00DF2ED7">
      <w:pPr>
        <w:pStyle w:val="SOHeadBold"/>
        <w:keepNext/>
        <w:keepLines/>
        <w:spacing w:before="120"/>
      </w:pPr>
      <w:r w:rsidRPr="009B0E87">
        <w:t>Guide to this section</w:t>
      </w:r>
    </w:p>
    <w:p w:rsidR="00C56E10" w:rsidRPr="009B0E87" w:rsidRDefault="00C56E10" w:rsidP="00DF2ED7">
      <w:pPr>
        <w:pStyle w:val="SOText"/>
        <w:keepNext/>
        <w:keepLines/>
        <w:spacing w:before="120"/>
      </w:pPr>
      <w:r w:rsidRPr="009B0E87">
        <w:t>The purpose of this section is to restrict members of an accountable authority of a Commonwealth entity who have disclosed a material personal interest that relates to the affairs of the entity from being present, or voting, at a meeting on a matter in which the member has the interest.</w:t>
      </w:r>
    </w:p>
    <w:p w:rsidR="004C5AC6" w:rsidRPr="009B0E87" w:rsidRDefault="004C5AC6" w:rsidP="00D35176">
      <w:pPr>
        <w:pStyle w:val="SOText"/>
        <w:spacing w:before="120"/>
      </w:pPr>
      <w:r w:rsidRPr="009B0E87">
        <w:t xml:space="preserve">The official may also need to disclose interests in accordance with </w:t>
      </w:r>
      <w:r w:rsidR="00980002">
        <w:t>section 1</w:t>
      </w:r>
      <w:r w:rsidRPr="009B0E87">
        <w:t>6A.</w:t>
      </w:r>
    </w:p>
    <w:p w:rsidR="004C5AC6" w:rsidRPr="009B0E87" w:rsidRDefault="004C5AC6" w:rsidP="00D35176">
      <w:pPr>
        <w:pStyle w:val="SOText"/>
        <w:spacing w:before="120"/>
      </w:pPr>
      <w:r w:rsidRPr="009B0E87">
        <w:t>This section is made for paragraph</w:t>
      </w:r>
      <w:r w:rsidR="006D71E8" w:rsidRPr="009B0E87">
        <w:t> </w:t>
      </w:r>
      <w:r w:rsidRPr="009B0E87">
        <w:t>29(2)(c) of the Act.</w:t>
      </w:r>
    </w:p>
    <w:p w:rsidR="004C5AC6" w:rsidRPr="009B0E87" w:rsidRDefault="004C5AC6" w:rsidP="00E5186A">
      <w:pPr>
        <w:pStyle w:val="subsection"/>
        <w:keepNext/>
        <w:keepLines/>
      </w:pPr>
      <w:r w:rsidRPr="009B0E87">
        <w:tab/>
        <w:t>(1)</w:t>
      </w:r>
      <w:r w:rsidRPr="009B0E87">
        <w:tab/>
        <w:t>This section applies to an official of a Commonwealth entity who:</w:t>
      </w:r>
    </w:p>
    <w:p w:rsidR="004C5AC6" w:rsidRPr="009B0E87" w:rsidRDefault="004C5AC6" w:rsidP="004C5AC6">
      <w:pPr>
        <w:pStyle w:val="paragraph"/>
      </w:pPr>
      <w:r w:rsidRPr="009B0E87">
        <w:tab/>
        <w:t>(a)</w:t>
      </w:r>
      <w:r w:rsidRPr="009B0E87">
        <w:tab/>
        <w:t>is a member of the accountable authority of the entity; and</w:t>
      </w:r>
    </w:p>
    <w:p w:rsidR="004C5AC6" w:rsidRPr="009B0E87" w:rsidRDefault="004C5AC6" w:rsidP="004C5AC6">
      <w:pPr>
        <w:pStyle w:val="paragraph"/>
      </w:pPr>
      <w:r w:rsidRPr="009B0E87">
        <w:tab/>
        <w:t>(b)</w:t>
      </w:r>
      <w:r w:rsidRPr="009B0E87">
        <w:tab/>
        <w:t>has</w:t>
      </w:r>
      <w:r w:rsidR="00C56E10" w:rsidRPr="009B0E87">
        <w:t xml:space="preserve"> disclosed</w:t>
      </w:r>
      <w:r w:rsidRPr="009B0E87">
        <w:t xml:space="preserve"> a material personal interest that relates to the affairs of the entity.</w:t>
      </w:r>
    </w:p>
    <w:p w:rsidR="00C56E10" w:rsidRPr="009B0E87" w:rsidRDefault="00C56E10" w:rsidP="00C56E10">
      <w:pPr>
        <w:pStyle w:val="SubsectionHead"/>
      </w:pPr>
      <w:r w:rsidRPr="009B0E87">
        <w:t>Consequences of disclosure</w:t>
      </w:r>
    </w:p>
    <w:p w:rsidR="004C5AC6" w:rsidRPr="009B0E87" w:rsidRDefault="004C5AC6" w:rsidP="004C5AC6">
      <w:pPr>
        <w:pStyle w:val="subsection"/>
      </w:pPr>
      <w:r w:rsidRPr="009B0E87">
        <w:tab/>
        <w:t>(2)</w:t>
      </w:r>
      <w:r w:rsidRPr="009B0E87">
        <w:tab/>
        <w:t>If a matter in which the official has the</w:t>
      </w:r>
      <w:r w:rsidR="00103F15" w:rsidRPr="009B0E87">
        <w:t xml:space="preserve"> disclosed</w:t>
      </w:r>
      <w:r w:rsidRPr="009B0E87">
        <w:t xml:space="preserve"> interest is being considered at a meeting of the members of the accountable authority, the official must not:</w:t>
      </w:r>
    </w:p>
    <w:p w:rsidR="004C5AC6" w:rsidRPr="009B0E87" w:rsidRDefault="004C5AC6" w:rsidP="004C5AC6">
      <w:pPr>
        <w:pStyle w:val="paragraph"/>
      </w:pPr>
      <w:r w:rsidRPr="009B0E87">
        <w:tab/>
        <w:t>(a)</w:t>
      </w:r>
      <w:r w:rsidRPr="009B0E87">
        <w:tab/>
        <w:t>be present while the matter is being considered at the meeting; or</w:t>
      </w:r>
    </w:p>
    <w:p w:rsidR="004C5AC6" w:rsidRPr="009B0E87" w:rsidRDefault="004C5AC6" w:rsidP="004C5AC6">
      <w:pPr>
        <w:pStyle w:val="paragraph"/>
      </w:pPr>
      <w:r w:rsidRPr="009B0E87">
        <w:tab/>
        <w:t>(b)</w:t>
      </w:r>
      <w:r w:rsidRPr="009B0E87">
        <w:tab/>
        <w:t>vote on the matter.</w:t>
      </w:r>
    </w:p>
    <w:p w:rsidR="004C5AC6" w:rsidRPr="009B0E87" w:rsidRDefault="004C5AC6" w:rsidP="004C5AC6">
      <w:pPr>
        <w:pStyle w:val="subsection"/>
      </w:pPr>
      <w:r w:rsidRPr="009B0E87">
        <w:tab/>
        <w:t>(3)</w:t>
      </w:r>
      <w:r w:rsidRPr="009B0E87">
        <w:tab/>
        <w:t>However, if:</w:t>
      </w:r>
    </w:p>
    <w:p w:rsidR="004C5AC6" w:rsidRPr="009B0E87" w:rsidRDefault="004C5AC6" w:rsidP="004C5AC6">
      <w:pPr>
        <w:pStyle w:val="paragraph"/>
      </w:pPr>
      <w:r w:rsidRPr="009B0E87">
        <w:tab/>
        <w:t>(a)</w:t>
      </w:r>
      <w:r w:rsidRPr="009B0E87">
        <w:tab/>
        <w:t>the responsible Minister for the entity has declared, in writing, that the official may be present or vote (or both); or</w:t>
      </w:r>
    </w:p>
    <w:p w:rsidR="004C5AC6" w:rsidRPr="009B0E87" w:rsidRDefault="004C5AC6" w:rsidP="004C5AC6">
      <w:pPr>
        <w:pStyle w:val="paragraph"/>
      </w:pPr>
      <w:r w:rsidRPr="009B0E87">
        <w:tab/>
        <w:t>(b)</w:t>
      </w:r>
      <w:r w:rsidRPr="009B0E87">
        <w:tab/>
        <w:t xml:space="preserve">the members of the accountable authority who </w:t>
      </w:r>
      <w:r w:rsidR="00C56E10" w:rsidRPr="009B0E87">
        <w:t>have not disclosed</w:t>
      </w:r>
      <w:r w:rsidRPr="009B0E87">
        <w:t xml:space="preserve"> a material personal interest in the matter have decided that the official is not disqualified from being present or voting (or both), and the decision is recorded in the minutes of a meeting of the members;</w:t>
      </w:r>
    </w:p>
    <w:p w:rsidR="004C5AC6" w:rsidRPr="009B0E87" w:rsidRDefault="004C5AC6" w:rsidP="004C5AC6">
      <w:pPr>
        <w:pStyle w:val="subsection2"/>
      </w:pPr>
      <w:r w:rsidRPr="009B0E87">
        <w:t>then the official may be present or vote (or both) in accordance with the declaration or decision.</w:t>
      </w:r>
    </w:p>
    <w:p w:rsidR="004C5AC6" w:rsidRPr="009B0E87" w:rsidRDefault="004C5AC6" w:rsidP="004C5AC6">
      <w:pPr>
        <w:pStyle w:val="SubsectionHead"/>
      </w:pPr>
      <w:r w:rsidRPr="009B0E87">
        <w:t>Minister’s declaration</w:t>
      </w:r>
    </w:p>
    <w:p w:rsidR="004C5AC6" w:rsidRPr="009B0E87" w:rsidRDefault="004C5AC6" w:rsidP="004C5AC6">
      <w:pPr>
        <w:pStyle w:val="subsection"/>
      </w:pPr>
      <w:r w:rsidRPr="009B0E87">
        <w:tab/>
        <w:t>(4)</w:t>
      </w:r>
      <w:r w:rsidRPr="009B0E87">
        <w:tab/>
        <w:t>The responsible Minister for the entity may declare in writing that the official may:</w:t>
      </w:r>
    </w:p>
    <w:p w:rsidR="004C5AC6" w:rsidRPr="009B0E87" w:rsidRDefault="004C5AC6" w:rsidP="004C5AC6">
      <w:pPr>
        <w:pStyle w:val="paragraph"/>
      </w:pPr>
      <w:r w:rsidRPr="009B0E87">
        <w:tab/>
        <w:t>(a)</w:t>
      </w:r>
      <w:r w:rsidRPr="009B0E87">
        <w:tab/>
        <w:t>be present while the matter is being considered at the meeting; or</w:t>
      </w:r>
    </w:p>
    <w:p w:rsidR="004C5AC6" w:rsidRPr="009B0E87" w:rsidRDefault="004C5AC6" w:rsidP="004C5AC6">
      <w:pPr>
        <w:pStyle w:val="paragraph"/>
      </w:pPr>
      <w:r w:rsidRPr="009B0E87">
        <w:tab/>
        <w:t>(b)</w:t>
      </w:r>
      <w:r w:rsidRPr="009B0E87">
        <w:tab/>
        <w:t>vote on the matter; or</w:t>
      </w:r>
    </w:p>
    <w:p w:rsidR="004C5AC6" w:rsidRPr="009B0E87" w:rsidRDefault="004C5AC6" w:rsidP="004C5AC6">
      <w:pPr>
        <w:pStyle w:val="paragraph"/>
      </w:pPr>
      <w:r w:rsidRPr="009B0E87">
        <w:tab/>
        <w:t>(c)</w:t>
      </w:r>
      <w:r w:rsidRPr="009B0E87">
        <w:tab/>
        <w:t>be present while the matter is being considered at the meeting and vote on the matter.</w:t>
      </w:r>
    </w:p>
    <w:p w:rsidR="004C5AC6" w:rsidRPr="009B0E87" w:rsidRDefault="004C5AC6" w:rsidP="004C5AC6">
      <w:pPr>
        <w:pStyle w:val="subsection"/>
      </w:pPr>
      <w:r w:rsidRPr="009B0E87">
        <w:tab/>
        <w:t>(5)</w:t>
      </w:r>
      <w:r w:rsidRPr="009B0E87">
        <w:tab/>
        <w:t>The responsible Minister may only make the declaration if:</w:t>
      </w:r>
    </w:p>
    <w:p w:rsidR="004C5AC6" w:rsidRPr="009B0E87" w:rsidRDefault="004C5AC6" w:rsidP="004C5AC6">
      <w:pPr>
        <w:pStyle w:val="paragraph"/>
      </w:pPr>
      <w:r w:rsidRPr="009B0E87">
        <w:tab/>
        <w:t>(a)</w:t>
      </w:r>
      <w:r w:rsidRPr="009B0E87">
        <w:tab/>
        <w:t>the number of members of the accountable authority entitled to be present and vote on the matter would be less than the quorum for a meeting of the accountable authority if the official were not allowed to be present or vote on the matter at the meeting; or</w:t>
      </w:r>
    </w:p>
    <w:p w:rsidR="004C5AC6" w:rsidRPr="009B0E87" w:rsidRDefault="004C5AC6" w:rsidP="004C5AC6">
      <w:pPr>
        <w:pStyle w:val="paragraph"/>
      </w:pPr>
      <w:r w:rsidRPr="009B0E87">
        <w:tab/>
        <w:t>(b)</w:t>
      </w:r>
      <w:r w:rsidRPr="009B0E87">
        <w:tab/>
        <w:t>the matter needs to be dealt with urgently; or</w:t>
      </w:r>
    </w:p>
    <w:p w:rsidR="004C5AC6" w:rsidRPr="009B0E87" w:rsidRDefault="004C5AC6" w:rsidP="004C5AC6">
      <w:pPr>
        <w:pStyle w:val="paragraph"/>
      </w:pPr>
      <w:r w:rsidRPr="009B0E87">
        <w:tab/>
        <w:t>(c)</w:t>
      </w:r>
      <w:r w:rsidRPr="009B0E87">
        <w:tab/>
        <w:t>there is a compelling reason for the matter being dealt with at the meeting.</w:t>
      </w:r>
    </w:p>
    <w:p w:rsidR="004C5AC6" w:rsidRPr="009B0E87" w:rsidRDefault="004C5AC6" w:rsidP="00E5186A">
      <w:pPr>
        <w:pStyle w:val="ActHead4"/>
      </w:pPr>
      <w:bookmarkStart w:id="33" w:name="_Toc132118925"/>
      <w:r w:rsidRPr="00980002">
        <w:rPr>
          <w:rStyle w:val="CharSubdNo"/>
        </w:rPr>
        <w:t>Subdivision D</w:t>
      </w:r>
      <w:r w:rsidRPr="009B0E87">
        <w:t>—</w:t>
      </w:r>
      <w:r w:rsidRPr="00980002">
        <w:rPr>
          <w:rStyle w:val="CharSubdText"/>
        </w:rPr>
        <w:t>Other requirements to disclose material personal interests</w:t>
      </w:r>
      <w:bookmarkEnd w:id="33"/>
    </w:p>
    <w:p w:rsidR="004C5AC6" w:rsidRPr="009B0E87" w:rsidRDefault="004C5AC6" w:rsidP="00E5186A">
      <w:pPr>
        <w:pStyle w:val="ActHead5"/>
      </w:pPr>
      <w:bookmarkStart w:id="34" w:name="_Toc132118926"/>
      <w:r w:rsidRPr="00980002">
        <w:rPr>
          <w:rStyle w:val="CharSectno"/>
        </w:rPr>
        <w:t>16</w:t>
      </w:r>
      <w:r w:rsidRPr="009B0E87">
        <w:t xml:space="preserve">  Officials who are not the accountable authority or a member of the accountable authority</w:t>
      </w:r>
      <w:bookmarkEnd w:id="34"/>
    </w:p>
    <w:p w:rsidR="004C5AC6" w:rsidRPr="009B0E87" w:rsidRDefault="004C5AC6" w:rsidP="00E5186A">
      <w:pPr>
        <w:pStyle w:val="SOHeadBold"/>
        <w:keepNext/>
        <w:keepLines/>
        <w:spacing w:before="120"/>
      </w:pPr>
      <w:r w:rsidRPr="009B0E87">
        <w:t>Guide to this section</w:t>
      </w:r>
    </w:p>
    <w:p w:rsidR="004C5AC6" w:rsidRPr="009B0E87" w:rsidRDefault="004C5AC6" w:rsidP="00E5186A">
      <w:pPr>
        <w:pStyle w:val="SOText"/>
        <w:keepNext/>
        <w:keepLines/>
        <w:spacing w:before="120"/>
      </w:pPr>
      <w:r w:rsidRPr="009B0E87">
        <w:t>Section</w:t>
      </w:r>
      <w:r w:rsidR="006D71E8" w:rsidRPr="009B0E87">
        <w:t> </w:t>
      </w:r>
      <w:r w:rsidRPr="009B0E87">
        <w:t>29 of the Act requires an official of a Commonwealth entity who has a material personal interest that relates to the affairs of the entity to disclose that interest. The purpose of this section is to set out how the official must disclose the interest. It requires the official to disclose the interest in accordance with the accountable authority’s instructions.</w:t>
      </w:r>
    </w:p>
    <w:p w:rsidR="004C5AC6" w:rsidRPr="009B0E87" w:rsidRDefault="004C5AC6" w:rsidP="00E5186A">
      <w:pPr>
        <w:pStyle w:val="SOText"/>
        <w:keepNext/>
        <w:keepLines/>
        <w:spacing w:before="120"/>
      </w:pPr>
      <w:r w:rsidRPr="009B0E87">
        <w:t xml:space="preserve">If the </w:t>
      </w:r>
      <w:r w:rsidRPr="009B0E87">
        <w:rPr>
          <w:i/>
        </w:rPr>
        <w:t>Public Service Act 1999</w:t>
      </w:r>
      <w:r w:rsidRPr="009B0E87">
        <w:t xml:space="preserve"> also applies to the official, there is a similar, but separate, requirement in sub</w:t>
      </w:r>
      <w:r w:rsidR="00980002">
        <w:t>section 1</w:t>
      </w:r>
      <w:r w:rsidRPr="009B0E87">
        <w:t>3(7) of that Act to disclose material personal interests in connection with APS employment.</w:t>
      </w:r>
    </w:p>
    <w:p w:rsidR="004C5AC6" w:rsidRPr="009B0E87" w:rsidRDefault="004C5AC6" w:rsidP="00E5186A">
      <w:pPr>
        <w:pStyle w:val="SOText"/>
        <w:keepNext/>
        <w:keepLines/>
        <w:spacing w:before="120"/>
      </w:pPr>
      <w:r w:rsidRPr="009B0E87">
        <w:t>This section is made for paragraph</w:t>
      </w:r>
      <w:r w:rsidR="006D71E8" w:rsidRPr="009B0E87">
        <w:t> </w:t>
      </w:r>
      <w:r w:rsidRPr="009B0E87">
        <w:t>29(2)(b) of the Act.</w:t>
      </w:r>
    </w:p>
    <w:p w:rsidR="004C5AC6" w:rsidRPr="009B0E87" w:rsidRDefault="004C5AC6" w:rsidP="00E5186A">
      <w:pPr>
        <w:pStyle w:val="subsection"/>
        <w:keepNext/>
        <w:keepLines/>
      </w:pPr>
      <w:r w:rsidRPr="009B0E87">
        <w:tab/>
      </w:r>
      <w:r w:rsidRPr="009B0E87">
        <w:tab/>
        <w:t>An official of a Commonwealth entity who:</w:t>
      </w:r>
    </w:p>
    <w:p w:rsidR="004C5AC6" w:rsidRPr="009B0E87" w:rsidRDefault="004C5AC6" w:rsidP="00E5186A">
      <w:pPr>
        <w:pStyle w:val="paragraph"/>
        <w:keepNext/>
        <w:keepLines/>
      </w:pPr>
      <w:r w:rsidRPr="009B0E87">
        <w:tab/>
        <w:t>(a)</w:t>
      </w:r>
      <w:r w:rsidRPr="009B0E87">
        <w:tab/>
        <w:t>is not the accountable authority, or a member of the accountable authority, of the entity; and</w:t>
      </w:r>
    </w:p>
    <w:p w:rsidR="004C5AC6" w:rsidRPr="009B0E87" w:rsidRDefault="004C5AC6" w:rsidP="004C5AC6">
      <w:pPr>
        <w:pStyle w:val="paragraph"/>
      </w:pPr>
      <w:r w:rsidRPr="009B0E87">
        <w:tab/>
        <w:t>(b)</w:t>
      </w:r>
      <w:r w:rsidRPr="009B0E87">
        <w:tab/>
        <w:t>has a material personal interest that relates to the affairs of the entity;</w:t>
      </w:r>
    </w:p>
    <w:p w:rsidR="004C5AC6" w:rsidRPr="009B0E87" w:rsidRDefault="004C5AC6" w:rsidP="004C5AC6">
      <w:pPr>
        <w:pStyle w:val="subsection2"/>
      </w:pPr>
      <w:r w:rsidRPr="009B0E87">
        <w:t>must disclose that interest in accordance with any instructions given by the accountable authority of the entity.</w:t>
      </w:r>
    </w:p>
    <w:p w:rsidR="004C5AC6" w:rsidRPr="009B0E87" w:rsidRDefault="004C5AC6" w:rsidP="004C5AC6">
      <w:pPr>
        <w:pStyle w:val="ActHead5"/>
      </w:pPr>
      <w:bookmarkStart w:id="35" w:name="_Toc132118927"/>
      <w:r w:rsidRPr="00980002">
        <w:rPr>
          <w:rStyle w:val="CharSectno"/>
        </w:rPr>
        <w:t>16A</w:t>
      </w:r>
      <w:r w:rsidRPr="009B0E87">
        <w:t xml:space="preserve">  Certain officials appointed under a law to a body—how and when to disclose interests</w:t>
      </w:r>
      <w:bookmarkEnd w:id="35"/>
    </w:p>
    <w:p w:rsidR="004C5AC6" w:rsidRPr="009B0E87" w:rsidRDefault="004C5AC6" w:rsidP="00D35176">
      <w:pPr>
        <w:pStyle w:val="SOHeadBold"/>
        <w:spacing w:before="120"/>
      </w:pPr>
      <w:r w:rsidRPr="009B0E87">
        <w:t>Guide to this section</w:t>
      </w:r>
    </w:p>
    <w:p w:rsidR="004C5AC6" w:rsidRPr="009B0E87" w:rsidRDefault="004C5AC6" w:rsidP="004C5AC6">
      <w:pPr>
        <w:pStyle w:val="SOText"/>
      </w:pPr>
      <w:r w:rsidRPr="009B0E87">
        <w:t>The purpose of this section is to ensure that there are consistent requirements for how and when certain officials of Commonwealth entities who are appointed to bodies under a law must disclose material personal interests that relate to the affairs of the entity.</w:t>
      </w:r>
    </w:p>
    <w:p w:rsidR="004C5AC6" w:rsidRPr="009B0E87" w:rsidRDefault="004C5AC6" w:rsidP="004C5AC6">
      <w:pPr>
        <w:pStyle w:val="SOText"/>
      </w:pPr>
      <w:r w:rsidRPr="009B0E87">
        <w:t>This section is made for paragraph</w:t>
      </w:r>
      <w:r w:rsidR="006D71E8" w:rsidRPr="009B0E87">
        <w:t> </w:t>
      </w:r>
      <w:r w:rsidRPr="009B0E87">
        <w:t>29(2)(b) of the Act.</w:t>
      </w:r>
    </w:p>
    <w:p w:rsidR="004C5AC6" w:rsidRPr="009B0E87" w:rsidRDefault="004C5AC6" w:rsidP="004C5AC6">
      <w:pPr>
        <w:pStyle w:val="subsection"/>
      </w:pPr>
      <w:r w:rsidRPr="009B0E87">
        <w:tab/>
        <w:t>(1)</w:t>
      </w:r>
      <w:r w:rsidRPr="009B0E87">
        <w:tab/>
        <w:t>This section applies to an official of a Commonwealth entity if:</w:t>
      </w:r>
    </w:p>
    <w:p w:rsidR="004C5AC6" w:rsidRPr="009B0E87" w:rsidRDefault="004C5AC6" w:rsidP="004C5AC6">
      <w:pPr>
        <w:pStyle w:val="paragraph"/>
      </w:pPr>
      <w:r w:rsidRPr="009B0E87">
        <w:tab/>
        <w:t>(a)</w:t>
      </w:r>
      <w:r w:rsidRPr="009B0E87">
        <w:tab/>
        <w:t xml:space="preserve">the official is appointed under a law as a member (an </w:t>
      </w:r>
      <w:r w:rsidRPr="009B0E87">
        <w:rPr>
          <w:b/>
          <w:i/>
        </w:rPr>
        <w:t>appointed member</w:t>
      </w:r>
      <w:r w:rsidRPr="009B0E87">
        <w:t xml:space="preserve">) of a body </w:t>
      </w:r>
      <w:r w:rsidR="00F27D39" w:rsidRPr="009B0E87">
        <w:t>(</w:t>
      </w:r>
      <w:r w:rsidR="00910F0E" w:rsidRPr="009B0E87">
        <w:t>other than a body that is the accountable authority of a Commonwealth entity</w:t>
      </w:r>
      <w:r w:rsidR="00F27D39" w:rsidRPr="009B0E87">
        <w:t>)</w:t>
      </w:r>
      <w:r w:rsidR="00910F0E" w:rsidRPr="009B0E87">
        <w:t xml:space="preserve"> </w:t>
      </w:r>
      <w:r w:rsidRPr="009B0E87">
        <w:t>that is:</w:t>
      </w:r>
    </w:p>
    <w:p w:rsidR="004C5AC6" w:rsidRPr="009B0E87" w:rsidRDefault="004C5AC6" w:rsidP="004C5AC6">
      <w:pPr>
        <w:pStyle w:val="paragraphsub"/>
      </w:pPr>
      <w:r w:rsidRPr="009B0E87">
        <w:tab/>
        <w:t>(i)</w:t>
      </w:r>
      <w:r w:rsidRPr="009B0E87">
        <w:tab/>
        <w:t>a committee, council or other body; or</w:t>
      </w:r>
    </w:p>
    <w:p w:rsidR="004C5AC6" w:rsidRPr="009B0E87" w:rsidRDefault="004C5AC6" w:rsidP="004C5AC6">
      <w:pPr>
        <w:pStyle w:val="paragraphsub"/>
      </w:pPr>
      <w:r w:rsidRPr="009B0E87">
        <w:tab/>
        <w:t>(ii)</w:t>
      </w:r>
      <w:r w:rsidRPr="009B0E87">
        <w:tab/>
        <w:t>the entity itself; and</w:t>
      </w:r>
    </w:p>
    <w:p w:rsidR="004C5AC6" w:rsidRPr="009B0E87" w:rsidRDefault="004C5AC6" w:rsidP="004C5AC6">
      <w:pPr>
        <w:pStyle w:val="paragraph"/>
      </w:pPr>
      <w:r w:rsidRPr="009B0E87">
        <w:tab/>
        <w:t>(b)</w:t>
      </w:r>
      <w:r w:rsidRPr="009B0E87">
        <w:tab/>
        <w:t>all appointed members of the body are officials of the entity; and</w:t>
      </w:r>
    </w:p>
    <w:p w:rsidR="004C5AC6" w:rsidRPr="009B0E87" w:rsidRDefault="004C5AC6" w:rsidP="004C5AC6">
      <w:pPr>
        <w:pStyle w:val="paragraph"/>
      </w:pPr>
      <w:r w:rsidRPr="009B0E87">
        <w:tab/>
        <w:t>(c)</w:t>
      </w:r>
      <w:r w:rsidRPr="009B0E87">
        <w:tab/>
        <w:t>the official has a material personal interest that relates to the affairs of the entity</w:t>
      </w:r>
      <w:r w:rsidR="000B386E" w:rsidRPr="009B0E87">
        <w:t xml:space="preserve"> (other than an interest not required to be disclosed because of </w:t>
      </w:r>
      <w:r w:rsidR="00980002">
        <w:t>section 1</w:t>
      </w:r>
      <w:r w:rsidR="000B386E" w:rsidRPr="009B0E87">
        <w:t>2)</w:t>
      </w:r>
      <w:r w:rsidRPr="009B0E87">
        <w:t>.</w:t>
      </w:r>
    </w:p>
    <w:p w:rsidR="004C5AC6" w:rsidRPr="009B0E87" w:rsidRDefault="004C5AC6" w:rsidP="004C5AC6">
      <w:pPr>
        <w:pStyle w:val="SubsectionHead"/>
      </w:pPr>
      <w:r w:rsidRPr="009B0E87">
        <w:t>Requirement to disclose interest</w:t>
      </w:r>
    </w:p>
    <w:p w:rsidR="004C5AC6" w:rsidRPr="009B0E87" w:rsidRDefault="004C5AC6" w:rsidP="004C5AC6">
      <w:pPr>
        <w:pStyle w:val="subsection"/>
      </w:pPr>
      <w:r w:rsidRPr="009B0E87">
        <w:tab/>
        <w:t>(2)</w:t>
      </w:r>
      <w:r w:rsidRPr="009B0E87">
        <w:tab/>
        <w:t>The official must disclose that interest, orally or in writing, to each other appointed member of the body.</w:t>
      </w:r>
    </w:p>
    <w:p w:rsidR="004C5AC6" w:rsidRPr="009B0E87" w:rsidRDefault="004C5AC6" w:rsidP="004C5AC6">
      <w:pPr>
        <w:pStyle w:val="subsection"/>
      </w:pPr>
      <w:r w:rsidRPr="009B0E87">
        <w:tab/>
        <w:t>(3)</w:t>
      </w:r>
      <w:r w:rsidRPr="009B0E87">
        <w:tab/>
        <w:t>The disclosure must include details of:</w:t>
      </w:r>
    </w:p>
    <w:p w:rsidR="004C5AC6" w:rsidRPr="009B0E87" w:rsidRDefault="004C5AC6" w:rsidP="004C5AC6">
      <w:pPr>
        <w:pStyle w:val="paragraph"/>
      </w:pPr>
      <w:r w:rsidRPr="009B0E87">
        <w:tab/>
        <w:t>(a)</w:t>
      </w:r>
      <w:r w:rsidRPr="009B0E87">
        <w:tab/>
        <w:t>the nature and extent of the interest; and</w:t>
      </w:r>
    </w:p>
    <w:p w:rsidR="004C5AC6" w:rsidRPr="009B0E87" w:rsidRDefault="004C5AC6" w:rsidP="004C5AC6">
      <w:pPr>
        <w:pStyle w:val="paragraph"/>
      </w:pPr>
      <w:r w:rsidRPr="009B0E87">
        <w:tab/>
        <w:t>(b)</w:t>
      </w:r>
      <w:r w:rsidRPr="009B0E87">
        <w:tab/>
        <w:t>how the interest relates to the affairs of the entity.</w:t>
      </w:r>
    </w:p>
    <w:p w:rsidR="004C5AC6" w:rsidRPr="009B0E87" w:rsidRDefault="004C5AC6" w:rsidP="004C5AC6">
      <w:pPr>
        <w:pStyle w:val="subsection"/>
      </w:pPr>
      <w:r w:rsidRPr="009B0E87">
        <w:tab/>
        <w:t>(4)</w:t>
      </w:r>
      <w:r w:rsidRPr="009B0E87">
        <w:tab/>
        <w:t>The official must make the disclosure at a meeting of the appointed members of the body:</w:t>
      </w:r>
    </w:p>
    <w:p w:rsidR="004C5AC6" w:rsidRPr="009B0E87" w:rsidRDefault="004C5AC6" w:rsidP="004C5AC6">
      <w:pPr>
        <w:pStyle w:val="paragraph"/>
      </w:pPr>
      <w:r w:rsidRPr="009B0E87">
        <w:tab/>
        <w:t>(a)</w:t>
      </w:r>
      <w:r w:rsidRPr="009B0E87">
        <w:tab/>
        <w:t>as soon as practicable after the official becomes aware of the interest; and</w:t>
      </w:r>
    </w:p>
    <w:p w:rsidR="004C5AC6" w:rsidRPr="009B0E87" w:rsidRDefault="004C5AC6" w:rsidP="004C5AC6">
      <w:pPr>
        <w:pStyle w:val="paragraph"/>
      </w:pPr>
      <w:r w:rsidRPr="009B0E87">
        <w:tab/>
        <w:t>(b)</w:t>
      </w:r>
      <w:r w:rsidRPr="009B0E87">
        <w:tab/>
        <w:t>if there is a change in the nature or extent of the interest after the official has disclosed the interest under this section—as soon as practicable after the official becomes aware of that change.</w:t>
      </w:r>
    </w:p>
    <w:p w:rsidR="004C5AC6" w:rsidRPr="009B0E87" w:rsidRDefault="004C5AC6" w:rsidP="004C5AC6">
      <w:pPr>
        <w:pStyle w:val="subsection"/>
      </w:pPr>
      <w:r w:rsidRPr="009B0E87">
        <w:tab/>
        <w:t>(5)</w:t>
      </w:r>
      <w:r w:rsidRPr="009B0E87">
        <w:tab/>
        <w:t>The official must ensure that the disclosure is recorded in the minutes of the meeting.</w:t>
      </w:r>
    </w:p>
    <w:p w:rsidR="00AE3DBD" w:rsidRPr="009B0E87" w:rsidRDefault="00AE3DBD" w:rsidP="00AE3DBD">
      <w:pPr>
        <w:pStyle w:val="ActHead5"/>
      </w:pPr>
      <w:bookmarkStart w:id="36" w:name="_Toc132118928"/>
      <w:r w:rsidRPr="00980002">
        <w:rPr>
          <w:rStyle w:val="CharSectno"/>
        </w:rPr>
        <w:t>16B</w:t>
      </w:r>
      <w:r w:rsidRPr="009B0E87">
        <w:t xml:space="preserve">  Certain officials appointed under a law to a body—consequences of </w:t>
      </w:r>
      <w:r w:rsidR="000B386E" w:rsidRPr="009B0E87">
        <w:t>disclosing</w:t>
      </w:r>
      <w:r w:rsidRPr="009B0E87">
        <w:t xml:space="preserve"> interests</w:t>
      </w:r>
      <w:bookmarkEnd w:id="36"/>
    </w:p>
    <w:p w:rsidR="004C5AC6" w:rsidRPr="009B0E87" w:rsidRDefault="004C5AC6" w:rsidP="00D35176">
      <w:pPr>
        <w:pStyle w:val="SOHeadBold"/>
        <w:spacing w:before="120"/>
      </w:pPr>
      <w:r w:rsidRPr="009B0E87">
        <w:t>Guide to this section</w:t>
      </w:r>
    </w:p>
    <w:p w:rsidR="000B386E" w:rsidRPr="009B0E87" w:rsidRDefault="000B386E" w:rsidP="000B386E">
      <w:pPr>
        <w:pStyle w:val="SOText"/>
      </w:pPr>
      <w:r w:rsidRPr="009B0E87">
        <w:t>The purpose of this section is to restrict certain officials of Commonwealth entities, who are appointed under a law and have disclosed a material personal interest in a matter, from being present, or voting, at a meeting on the matter. It is made for paragraph</w:t>
      </w:r>
      <w:r w:rsidR="006D71E8" w:rsidRPr="009B0E87">
        <w:t> </w:t>
      </w:r>
      <w:r w:rsidRPr="009B0E87">
        <w:t>29(2)(c) of the Act.</w:t>
      </w:r>
    </w:p>
    <w:p w:rsidR="004C5AC6" w:rsidRPr="009B0E87" w:rsidRDefault="004C5AC6" w:rsidP="004C5AC6">
      <w:pPr>
        <w:pStyle w:val="subsection"/>
      </w:pPr>
      <w:r w:rsidRPr="009B0E87">
        <w:tab/>
        <w:t>(1)</w:t>
      </w:r>
      <w:r w:rsidRPr="009B0E87">
        <w:tab/>
        <w:t>This section applies to an official of a Commonwealth entity if:</w:t>
      </w:r>
    </w:p>
    <w:p w:rsidR="004C5AC6" w:rsidRPr="009B0E87" w:rsidRDefault="004C5AC6" w:rsidP="004C5AC6">
      <w:pPr>
        <w:pStyle w:val="paragraph"/>
      </w:pPr>
      <w:r w:rsidRPr="009B0E87">
        <w:tab/>
        <w:t>(a)</w:t>
      </w:r>
      <w:r w:rsidRPr="009B0E87">
        <w:tab/>
        <w:t xml:space="preserve">the official is appointed under a law as a member (an </w:t>
      </w:r>
      <w:r w:rsidRPr="009B0E87">
        <w:rPr>
          <w:b/>
          <w:i/>
        </w:rPr>
        <w:t>appointed member</w:t>
      </w:r>
      <w:r w:rsidRPr="009B0E87">
        <w:t xml:space="preserve">) of a body </w:t>
      </w:r>
      <w:r w:rsidR="00F27D39" w:rsidRPr="009B0E87">
        <w:t>(</w:t>
      </w:r>
      <w:r w:rsidR="00910F0E" w:rsidRPr="009B0E87">
        <w:t>other than a body that is the accountable authority of a Commonwealth entity</w:t>
      </w:r>
      <w:r w:rsidR="00F27D39" w:rsidRPr="009B0E87">
        <w:t>)</w:t>
      </w:r>
      <w:r w:rsidR="00910F0E" w:rsidRPr="009B0E87">
        <w:t xml:space="preserve"> </w:t>
      </w:r>
      <w:r w:rsidRPr="009B0E87">
        <w:t>that is:</w:t>
      </w:r>
    </w:p>
    <w:p w:rsidR="004C5AC6" w:rsidRPr="009B0E87" w:rsidRDefault="004C5AC6" w:rsidP="004C5AC6">
      <w:pPr>
        <w:pStyle w:val="paragraphsub"/>
      </w:pPr>
      <w:r w:rsidRPr="009B0E87">
        <w:tab/>
        <w:t>(i)</w:t>
      </w:r>
      <w:r w:rsidRPr="009B0E87">
        <w:tab/>
        <w:t>a committee, council or other body; or</w:t>
      </w:r>
    </w:p>
    <w:p w:rsidR="004C5AC6" w:rsidRPr="009B0E87" w:rsidRDefault="004C5AC6" w:rsidP="004C5AC6">
      <w:pPr>
        <w:pStyle w:val="paragraphsub"/>
      </w:pPr>
      <w:r w:rsidRPr="009B0E87">
        <w:tab/>
        <w:t>(ii)</w:t>
      </w:r>
      <w:r w:rsidRPr="009B0E87">
        <w:tab/>
        <w:t>the entity itself; and</w:t>
      </w:r>
    </w:p>
    <w:p w:rsidR="004C5AC6" w:rsidRPr="009B0E87" w:rsidRDefault="004C5AC6" w:rsidP="004C5AC6">
      <w:pPr>
        <w:pStyle w:val="paragraph"/>
      </w:pPr>
      <w:r w:rsidRPr="009B0E87">
        <w:tab/>
        <w:t>(b)</w:t>
      </w:r>
      <w:r w:rsidRPr="009B0E87">
        <w:tab/>
        <w:t>all appointed members of the body are officials of the entity; and</w:t>
      </w:r>
    </w:p>
    <w:p w:rsidR="004C5AC6" w:rsidRPr="009B0E87" w:rsidRDefault="004C5AC6" w:rsidP="004C5AC6">
      <w:pPr>
        <w:pStyle w:val="paragraph"/>
      </w:pPr>
      <w:r w:rsidRPr="009B0E87">
        <w:tab/>
        <w:t>(c)</w:t>
      </w:r>
      <w:r w:rsidRPr="009B0E87">
        <w:tab/>
        <w:t>the official has</w:t>
      </w:r>
      <w:r w:rsidR="000B386E" w:rsidRPr="009B0E87">
        <w:t xml:space="preserve"> disclosed</w:t>
      </w:r>
      <w:r w:rsidRPr="009B0E87">
        <w:t xml:space="preserve"> a material personal interest that relates to the affairs of the entity; and</w:t>
      </w:r>
    </w:p>
    <w:p w:rsidR="004C5AC6" w:rsidRPr="009B0E87" w:rsidRDefault="004C5AC6" w:rsidP="004C5AC6">
      <w:pPr>
        <w:pStyle w:val="paragraph"/>
      </w:pPr>
      <w:r w:rsidRPr="009B0E87">
        <w:tab/>
        <w:t>(d)</w:t>
      </w:r>
      <w:r w:rsidRPr="009B0E87">
        <w:tab/>
        <w:t>a matter in which the official has the</w:t>
      </w:r>
      <w:r w:rsidR="000B386E" w:rsidRPr="009B0E87">
        <w:t xml:space="preserve"> disclosed</w:t>
      </w:r>
      <w:r w:rsidRPr="009B0E87">
        <w:t xml:space="preserve"> interest is being considered at a meeting of the appointed members of the body.</w:t>
      </w:r>
    </w:p>
    <w:p w:rsidR="004C5AC6" w:rsidRPr="009B0E87" w:rsidRDefault="004C5AC6" w:rsidP="004C5AC6">
      <w:pPr>
        <w:pStyle w:val="subsection"/>
      </w:pPr>
      <w:r w:rsidRPr="009B0E87">
        <w:tab/>
        <w:t>(2)</w:t>
      </w:r>
      <w:r w:rsidRPr="009B0E87">
        <w:tab/>
        <w:t>Unless the appointed members otherwise determine, the official must not:</w:t>
      </w:r>
    </w:p>
    <w:p w:rsidR="004C5AC6" w:rsidRPr="009B0E87" w:rsidRDefault="004C5AC6" w:rsidP="004C5AC6">
      <w:pPr>
        <w:pStyle w:val="paragraph"/>
      </w:pPr>
      <w:r w:rsidRPr="009B0E87">
        <w:tab/>
        <w:t>(a)</w:t>
      </w:r>
      <w:r w:rsidRPr="009B0E87">
        <w:tab/>
        <w:t>be present during any consideration by those members on the matter; or</w:t>
      </w:r>
    </w:p>
    <w:p w:rsidR="004C5AC6" w:rsidRPr="009B0E87" w:rsidRDefault="004C5AC6" w:rsidP="004C5AC6">
      <w:pPr>
        <w:pStyle w:val="paragraph"/>
      </w:pPr>
      <w:r w:rsidRPr="009B0E87">
        <w:tab/>
        <w:t>(b)</w:t>
      </w:r>
      <w:r w:rsidRPr="009B0E87">
        <w:tab/>
        <w:t>vote on the matter.</w:t>
      </w:r>
    </w:p>
    <w:p w:rsidR="004C5AC6" w:rsidRPr="009B0E87" w:rsidRDefault="004C5AC6" w:rsidP="004C5AC6">
      <w:pPr>
        <w:pStyle w:val="subsection"/>
      </w:pPr>
      <w:r w:rsidRPr="009B0E87">
        <w:tab/>
        <w:t>(3)</w:t>
      </w:r>
      <w:r w:rsidRPr="009B0E87">
        <w:tab/>
        <w:t xml:space="preserve">For the purposes of making a determination under </w:t>
      </w:r>
      <w:r w:rsidR="00343DA7" w:rsidRPr="009B0E87">
        <w:t>subsection (</w:t>
      </w:r>
      <w:r w:rsidRPr="009B0E87">
        <w:t>2), the official must not:</w:t>
      </w:r>
    </w:p>
    <w:p w:rsidR="004C5AC6" w:rsidRPr="009B0E87" w:rsidRDefault="004C5AC6" w:rsidP="004C5AC6">
      <w:pPr>
        <w:pStyle w:val="paragraph"/>
      </w:pPr>
      <w:r w:rsidRPr="009B0E87">
        <w:tab/>
        <w:t>(a)</w:t>
      </w:r>
      <w:r w:rsidRPr="009B0E87">
        <w:tab/>
        <w:t>be present during any consideration by the appointed members for the purpose of making the determination; or</w:t>
      </w:r>
    </w:p>
    <w:p w:rsidR="004C5AC6" w:rsidRPr="009B0E87" w:rsidRDefault="004C5AC6" w:rsidP="004C5AC6">
      <w:pPr>
        <w:pStyle w:val="paragraph"/>
      </w:pPr>
      <w:r w:rsidRPr="009B0E87">
        <w:tab/>
        <w:t>(b)</w:t>
      </w:r>
      <w:r w:rsidRPr="009B0E87">
        <w:tab/>
        <w:t xml:space="preserve">take </w:t>
      </w:r>
      <w:r w:rsidR="00343DA7" w:rsidRPr="009B0E87">
        <w:t>part i</w:t>
      </w:r>
      <w:r w:rsidRPr="009B0E87">
        <w:t>n making the determination.</w:t>
      </w:r>
    </w:p>
    <w:p w:rsidR="004C5AC6" w:rsidRPr="009B0E87" w:rsidRDefault="004C5AC6" w:rsidP="004C5AC6">
      <w:pPr>
        <w:pStyle w:val="subsection"/>
      </w:pPr>
      <w:r w:rsidRPr="009B0E87">
        <w:tab/>
        <w:t>(4)</w:t>
      </w:r>
      <w:r w:rsidRPr="009B0E87">
        <w:tab/>
        <w:t xml:space="preserve">The official must ensure that a determination under </w:t>
      </w:r>
      <w:r w:rsidR="00343DA7" w:rsidRPr="009B0E87">
        <w:t>subsection (</w:t>
      </w:r>
      <w:r w:rsidRPr="009B0E87">
        <w:t>2) is recorded in the minutes of the meeting.</w:t>
      </w:r>
    </w:p>
    <w:p w:rsidR="004C5AC6" w:rsidRPr="009B0E87" w:rsidRDefault="004C5AC6" w:rsidP="004C5AC6">
      <w:pPr>
        <w:pStyle w:val="ActHead5"/>
      </w:pPr>
      <w:bookmarkStart w:id="37" w:name="_Toc132118929"/>
      <w:r w:rsidRPr="00980002">
        <w:rPr>
          <w:rStyle w:val="CharSectno"/>
        </w:rPr>
        <w:t>16C</w:t>
      </w:r>
      <w:r w:rsidRPr="009B0E87">
        <w:t xml:space="preserve">  Application of sections</w:t>
      </w:r>
      <w:r w:rsidR="006D71E8" w:rsidRPr="009B0E87">
        <w:t> </w:t>
      </w:r>
      <w:r w:rsidRPr="009B0E87">
        <w:t>16A and 16B to accountable authorities or members of accountable authorities who are also ex officio members of a body</w:t>
      </w:r>
      <w:bookmarkEnd w:id="37"/>
    </w:p>
    <w:p w:rsidR="004C5AC6" w:rsidRPr="009B0E87" w:rsidRDefault="004C5AC6" w:rsidP="004C5AC6">
      <w:pPr>
        <w:pStyle w:val="SOHeadBold"/>
      </w:pPr>
      <w:r w:rsidRPr="009B0E87">
        <w:t>Guide to this section</w:t>
      </w:r>
    </w:p>
    <w:p w:rsidR="004C5AC6" w:rsidRPr="009B0E87" w:rsidRDefault="004C5AC6" w:rsidP="004C5AC6">
      <w:pPr>
        <w:pStyle w:val="SOText"/>
      </w:pPr>
      <w:r w:rsidRPr="009B0E87">
        <w:t xml:space="preserve">The purpose of this section is to treat an accountable authority, or a member of an accountable authority, who is also an ex officio member of a body referred to in </w:t>
      </w:r>
      <w:r w:rsidR="00980002">
        <w:t>section 1</w:t>
      </w:r>
      <w:r w:rsidRPr="009B0E87">
        <w:t>6A or 16B in the same way as the other members who are appointed to the body.</w:t>
      </w:r>
    </w:p>
    <w:p w:rsidR="004C5AC6" w:rsidRPr="009B0E87" w:rsidRDefault="004C5AC6" w:rsidP="004C5AC6">
      <w:pPr>
        <w:pStyle w:val="SOText"/>
      </w:pPr>
      <w:r w:rsidRPr="009B0E87">
        <w:t>The accountable authority must also comply with whichever of sections</w:t>
      </w:r>
      <w:r w:rsidR="006D71E8" w:rsidRPr="009B0E87">
        <w:t> </w:t>
      </w:r>
      <w:r w:rsidRPr="009B0E87">
        <w:t>13, 14 or 15 applies.</w:t>
      </w:r>
    </w:p>
    <w:p w:rsidR="004C5AC6" w:rsidRPr="009B0E87" w:rsidRDefault="004C5AC6" w:rsidP="004C5AC6">
      <w:pPr>
        <w:pStyle w:val="SOText"/>
      </w:pPr>
      <w:r w:rsidRPr="009B0E87">
        <w:t>This section is made for paragraphs 29(2)(b) and (c) of the Act.</w:t>
      </w:r>
    </w:p>
    <w:p w:rsidR="004C5AC6" w:rsidRPr="009B0E87" w:rsidRDefault="004C5AC6" w:rsidP="004C5AC6">
      <w:pPr>
        <w:pStyle w:val="subsection"/>
      </w:pPr>
      <w:r w:rsidRPr="009B0E87">
        <w:tab/>
        <w:t>(1)</w:t>
      </w:r>
      <w:r w:rsidRPr="009B0E87">
        <w:tab/>
        <w:t>If a person is:</w:t>
      </w:r>
    </w:p>
    <w:p w:rsidR="004C5AC6" w:rsidRPr="009B0E87" w:rsidRDefault="004C5AC6" w:rsidP="004C5AC6">
      <w:pPr>
        <w:pStyle w:val="paragraph"/>
      </w:pPr>
      <w:r w:rsidRPr="009B0E87">
        <w:tab/>
        <w:t>(a)</w:t>
      </w:r>
      <w:r w:rsidRPr="009B0E87">
        <w:tab/>
        <w:t>the accountable authority, or a member of the accountable authority, of a Commonwealth entity; and</w:t>
      </w:r>
    </w:p>
    <w:p w:rsidR="004C5AC6" w:rsidRPr="009B0E87" w:rsidRDefault="004C5AC6" w:rsidP="004C5AC6">
      <w:pPr>
        <w:pStyle w:val="paragraph"/>
      </w:pPr>
      <w:r w:rsidRPr="009B0E87">
        <w:tab/>
        <w:t>(b)</w:t>
      </w:r>
      <w:r w:rsidRPr="009B0E87">
        <w:tab/>
        <w:t xml:space="preserve">also a member of a body referred to in </w:t>
      </w:r>
      <w:r w:rsidR="00980002">
        <w:t>section 1</w:t>
      </w:r>
      <w:r w:rsidRPr="009B0E87">
        <w:t>6A or 16B; and</w:t>
      </w:r>
    </w:p>
    <w:p w:rsidR="004C5AC6" w:rsidRPr="009B0E87" w:rsidRDefault="004C5AC6" w:rsidP="004C5AC6">
      <w:pPr>
        <w:pStyle w:val="paragraph"/>
      </w:pPr>
      <w:r w:rsidRPr="009B0E87">
        <w:tab/>
        <w:t>(c)</w:t>
      </w:r>
      <w:r w:rsidRPr="009B0E87">
        <w:tab/>
        <w:t>the person is not appointed as a member of the body, but is a member of the body as a result of holding the position in the entity to which the person was appointed;</w:t>
      </w:r>
    </w:p>
    <w:p w:rsidR="004C5AC6" w:rsidRPr="009B0E87" w:rsidRDefault="004C5AC6" w:rsidP="004C5AC6">
      <w:pPr>
        <w:pStyle w:val="subsection2"/>
      </w:pPr>
      <w:r w:rsidRPr="009B0E87">
        <w:t>sections</w:t>
      </w:r>
      <w:r w:rsidR="006D71E8" w:rsidRPr="009B0E87">
        <w:t> </w:t>
      </w:r>
      <w:r w:rsidRPr="009B0E87">
        <w:t>16A and 16B apply to the person in his or her capacity as a member of the body as if he or she were an appointed member of the body as referred to in paragraphs 16A(1)(a) and 16B(1)(a).</w:t>
      </w:r>
    </w:p>
    <w:p w:rsidR="004C5AC6" w:rsidRPr="009B0E87" w:rsidRDefault="004C5AC6" w:rsidP="004C5AC6">
      <w:pPr>
        <w:pStyle w:val="subsection"/>
      </w:pPr>
      <w:r w:rsidRPr="009B0E87">
        <w:tab/>
        <w:t>(2)</w:t>
      </w:r>
      <w:r w:rsidRPr="009B0E87">
        <w:tab/>
        <w:t>This section does not limit the operation of sections</w:t>
      </w:r>
      <w:r w:rsidR="006D71E8" w:rsidRPr="009B0E87">
        <w:t> </w:t>
      </w:r>
      <w:r w:rsidRPr="009B0E87">
        <w:t>13 to 15.</w:t>
      </w:r>
    </w:p>
    <w:p w:rsidR="004C5AC6" w:rsidRPr="009B0E87" w:rsidRDefault="004C5AC6" w:rsidP="00D35176">
      <w:pPr>
        <w:pStyle w:val="ActHead4"/>
      </w:pPr>
      <w:bookmarkStart w:id="38" w:name="_Toc132118930"/>
      <w:r w:rsidRPr="00980002">
        <w:rPr>
          <w:rStyle w:val="CharSubdNo"/>
        </w:rPr>
        <w:t>Subdivision E</w:t>
      </w:r>
      <w:r w:rsidRPr="009B0E87">
        <w:t>—</w:t>
      </w:r>
      <w:r w:rsidRPr="00980002">
        <w:rPr>
          <w:rStyle w:val="CharSubdText"/>
        </w:rPr>
        <w:t>Effect of contravention of duty to disclose interests</w:t>
      </w:r>
      <w:bookmarkEnd w:id="38"/>
    </w:p>
    <w:p w:rsidR="004C5AC6" w:rsidRPr="009B0E87" w:rsidRDefault="004C5AC6" w:rsidP="00D35176">
      <w:pPr>
        <w:pStyle w:val="ActHead5"/>
      </w:pPr>
      <w:bookmarkStart w:id="39" w:name="_Toc132118931"/>
      <w:r w:rsidRPr="00980002">
        <w:rPr>
          <w:rStyle w:val="CharSectno"/>
        </w:rPr>
        <w:t>16D</w:t>
      </w:r>
      <w:r w:rsidRPr="009B0E87">
        <w:t xml:space="preserve">  Effect of contravention of duty to disclose interests</w:t>
      </w:r>
      <w:bookmarkEnd w:id="39"/>
    </w:p>
    <w:p w:rsidR="004C5AC6" w:rsidRPr="009B0E87" w:rsidRDefault="004C5AC6" w:rsidP="00D35176">
      <w:pPr>
        <w:pStyle w:val="SOHeadBold"/>
        <w:keepNext/>
        <w:keepLines/>
        <w:spacing w:before="120"/>
      </w:pPr>
      <w:r w:rsidRPr="009B0E87">
        <w:t>Guide to this section</w:t>
      </w:r>
    </w:p>
    <w:p w:rsidR="004C5AC6" w:rsidRPr="009B0E87" w:rsidRDefault="004C5AC6" w:rsidP="00D35176">
      <w:pPr>
        <w:pStyle w:val="SOText"/>
        <w:keepNext/>
        <w:keepLines/>
        <w:spacing w:before="120"/>
      </w:pPr>
      <w:r w:rsidRPr="009B0E87">
        <w:t>The purpose of this section is to provide that certain transactions are not invalid solely because an official of a Commonwealth entity contravened his or her duty, under section</w:t>
      </w:r>
      <w:r w:rsidR="006D71E8" w:rsidRPr="009B0E87">
        <w:t> </w:t>
      </w:r>
      <w:r w:rsidRPr="009B0E87">
        <w:t>29 of the Act or this Division, to disclose a material personal interest that relates to the affairs of the entity.</w:t>
      </w:r>
    </w:p>
    <w:p w:rsidR="004C5AC6" w:rsidRPr="009B0E87" w:rsidRDefault="004C5AC6" w:rsidP="00D35176">
      <w:pPr>
        <w:pStyle w:val="SOText"/>
        <w:keepNext/>
        <w:keepLines/>
        <w:spacing w:before="120"/>
      </w:pPr>
      <w:r w:rsidRPr="009B0E87">
        <w:t>This section is made for sub</w:t>
      </w:r>
      <w:r w:rsidR="00980002">
        <w:t>section 1</w:t>
      </w:r>
      <w:r w:rsidRPr="009B0E87">
        <w:t>02(2) of the Act.</w:t>
      </w:r>
    </w:p>
    <w:p w:rsidR="004C5AC6" w:rsidRPr="009B0E87" w:rsidRDefault="004C5AC6" w:rsidP="004C5AC6">
      <w:pPr>
        <w:pStyle w:val="subsection"/>
      </w:pPr>
      <w:r w:rsidRPr="009B0E87">
        <w:tab/>
      </w:r>
      <w:r w:rsidRPr="009B0E87">
        <w:tab/>
        <w:t>A contravention by an official of a Commonwealth entity of section</w:t>
      </w:r>
      <w:r w:rsidR="006D71E8" w:rsidRPr="009B0E87">
        <w:t> </w:t>
      </w:r>
      <w:r w:rsidRPr="009B0E87">
        <w:t>29 of the Act or of this Division does not affect the validity of any act, transaction, agreement, instrument, resolution or other thing.</w:t>
      </w:r>
    </w:p>
    <w:p w:rsidR="00BD7F4A" w:rsidRPr="009B0E87" w:rsidRDefault="00BD7F4A" w:rsidP="008E764E">
      <w:pPr>
        <w:pStyle w:val="ActHead3"/>
        <w:pageBreakBefore/>
      </w:pPr>
      <w:bookmarkStart w:id="40" w:name="_Toc132118932"/>
      <w:r w:rsidRPr="00980002">
        <w:rPr>
          <w:rStyle w:val="CharDivNo"/>
        </w:rPr>
        <w:t>Division</w:t>
      </w:r>
      <w:r w:rsidR="006D71E8" w:rsidRPr="00980002">
        <w:rPr>
          <w:rStyle w:val="CharDivNo"/>
        </w:rPr>
        <w:t> </w:t>
      </w:r>
      <w:r w:rsidRPr="00980002">
        <w:rPr>
          <w:rStyle w:val="CharDivNo"/>
        </w:rPr>
        <w:t>3</w:t>
      </w:r>
      <w:r w:rsidRPr="009B0E87">
        <w:t>—</w:t>
      </w:r>
      <w:r w:rsidRPr="00980002">
        <w:rPr>
          <w:rStyle w:val="CharDivText"/>
        </w:rPr>
        <w:t>Inspection of books of corporate Commonwealth entities</w:t>
      </w:r>
      <w:bookmarkEnd w:id="40"/>
    </w:p>
    <w:p w:rsidR="00BD7F4A" w:rsidRPr="009B0E87" w:rsidRDefault="00BD7F4A" w:rsidP="00BD7F4A">
      <w:pPr>
        <w:pStyle w:val="ActHead5"/>
      </w:pPr>
      <w:bookmarkStart w:id="41" w:name="_Toc132118933"/>
      <w:r w:rsidRPr="00980002">
        <w:rPr>
          <w:rStyle w:val="CharSectno"/>
        </w:rPr>
        <w:t>16DA</w:t>
      </w:r>
      <w:r w:rsidRPr="009B0E87">
        <w:t xml:space="preserve">  Inspection of books of corporate Commonwealth entities</w:t>
      </w:r>
      <w:bookmarkEnd w:id="41"/>
    </w:p>
    <w:p w:rsidR="00BD7F4A" w:rsidRPr="009B0E87" w:rsidRDefault="00BD7F4A" w:rsidP="00BD7F4A">
      <w:pPr>
        <w:pStyle w:val="SOHeadBold"/>
      </w:pPr>
      <w:r w:rsidRPr="009B0E87">
        <w:t>Guide to this section</w:t>
      </w:r>
    </w:p>
    <w:p w:rsidR="00BD7F4A" w:rsidRPr="009B0E87" w:rsidRDefault="00BD7F4A" w:rsidP="00BD7F4A">
      <w:pPr>
        <w:pStyle w:val="SOText"/>
      </w:pPr>
      <w:r w:rsidRPr="009B0E87">
        <w:t>The purpose of this section is to authorise the inspection of the books of a corporate Commonwealth entity.</w:t>
      </w:r>
    </w:p>
    <w:p w:rsidR="00BD7F4A" w:rsidRPr="009B0E87" w:rsidRDefault="00BD7F4A" w:rsidP="00BD7F4A">
      <w:pPr>
        <w:pStyle w:val="SOText"/>
      </w:pPr>
      <w:r w:rsidRPr="009B0E87">
        <w:t>A person who is the accountable authority, or a member of the accountable authority, of the entity may, for the purposes of certain legal proceedings, inspect the entity’s books and take copies of them. This right continues for a period of 7 years beginning when the person ceases to be the accountable authority or a member of the accountable authority.</w:t>
      </w:r>
    </w:p>
    <w:p w:rsidR="00BD7F4A" w:rsidRPr="009B0E87" w:rsidRDefault="00BD7F4A" w:rsidP="00BD7F4A">
      <w:pPr>
        <w:pStyle w:val="SOText"/>
      </w:pPr>
      <w:r w:rsidRPr="009B0E87">
        <w:t>This section is made for paragraphs 102(1)(a), (b) and (d) of the Act.</w:t>
      </w:r>
    </w:p>
    <w:p w:rsidR="00BD7F4A" w:rsidRPr="009B0E87" w:rsidRDefault="00BD7F4A" w:rsidP="00BD7F4A">
      <w:pPr>
        <w:pStyle w:val="subsection"/>
      </w:pPr>
      <w:r w:rsidRPr="009B0E87">
        <w:tab/>
        <w:t>(1)</w:t>
      </w:r>
      <w:r w:rsidRPr="009B0E87">
        <w:tab/>
        <w:t>A person who is the accountable authority, or a member of the accountable authority, of a corporate Commonwealth entity may, for the purposes of an eligible legal proceeding in relation to the person, inspect the books of the entity at all reasonable times.</w:t>
      </w:r>
    </w:p>
    <w:p w:rsidR="00BD7F4A" w:rsidRPr="009B0E87" w:rsidRDefault="00BD7F4A" w:rsidP="00BD7F4A">
      <w:pPr>
        <w:pStyle w:val="subsection"/>
      </w:pPr>
      <w:r w:rsidRPr="009B0E87">
        <w:tab/>
        <w:t>(2)</w:t>
      </w:r>
      <w:r w:rsidRPr="009B0E87">
        <w:tab/>
        <w:t>A person who ceases to be the accountable authority, or a member of the accountable authority, of a corporate Commonwealth entity may, for the purposes of an eligible legal proceeding in relation to the person, inspect the books of the entity at all reasonable times during the period of 7 years beginning at that cessation.</w:t>
      </w:r>
    </w:p>
    <w:p w:rsidR="00BD7F4A" w:rsidRPr="009B0E87" w:rsidRDefault="00BD7F4A" w:rsidP="00BD7F4A">
      <w:pPr>
        <w:pStyle w:val="subsection"/>
      </w:pPr>
      <w:r w:rsidRPr="009B0E87">
        <w:tab/>
        <w:t>(3)</w:t>
      </w:r>
      <w:r w:rsidRPr="009B0E87">
        <w:tab/>
        <w:t xml:space="preserve">However, a person’s right under </w:t>
      </w:r>
      <w:r w:rsidR="00343DA7" w:rsidRPr="009B0E87">
        <w:t>subsection (</w:t>
      </w:r>
      <w:r w:rsidRPr="009B0E87">
        <w:t>1) or (2) to inspect books is subject to any Commonwealth law that prohibits disclosure of particular information.</w:t>
      </w:r>
    </w:p>
    <w:p w:rsidR="00BD7F4A" w:rsidRPr="009B0E87" w:rsidRDefault="00BD7F4A" w:rsidP="00BD7F4A">
      <w:pPr>
        <w:pStyle w:val="subsection"/>
      </w:pPr>
      <w:r w:rsidRPr="009B0E87">
        <w:tab/>
        <w:t>(4)</w:t>
      </w:r>
      <w:r w:rsidRPr="009B0E87">
        <w:tab/>
        <w:t>A person authorised to inspect books under this section may make copies of the books.</w:t>
      </w:r>
    </w:p>
    <w:p w:rsidR="00BD7F4A" w:rsidRPr="009B0E87" w:rsidRDefault="00BD7F4A" w:rsidP="00BD7F4A">
      <w:pPr>
        <w:pStyle w:val="subsection"/>
      </w:pPr>
      <w:r w:rsidRPr="009B0E87">
        <w:tab/>
        <w:t>(5)</w:t>
      </w:r>
      <w:r w:rsidRPr="009B0E87">
        <w:tab/>
        <w:t>In this section:</w:t>
      </w:r>
    </w:p>
    <w:p w:rsidR="00BD7F4A" w:rsidRPr="009B0E87" w:rsidRDefault="00BD7F4A" w:rsidP="00BD7F4A">
      <w:pPr>
        <w:pStyle w:val="Definition"/>
      </w:pPr>
      <w:r w:rsidRPr="009B0E87">
        <w:rPr>
          <w:b/>
          <w:i/>
        </w:rPr>
        <w:t>eligible legal proceeding</w:t>
      </w:r>
      <w:r w:rsidRPr="009B0E87">
        <w:t>, in relation to a person, means a legal proceeding:</w:t>
      </w:r>
    </w:p>
    <w:p w:rsidR="00BD7F4A" w:rsidRPr="009B0E87" w:rsidRDefault="00BD7F4A" w:rsidP="00BD7F4A">
      <w:pPr>
        <w:pStyle w:val="paragraph"/>
      </w:pPr>
      <w:r w:rsidRPr="009B0E87">
        <w:tab/>
        <w:t>(a)</w:t>
      </w:r>
      <w:r w:rsidRPr="009B0E87">
        <w:tab/>
        <w:t>to which the person is a party; or</w:t>
      </w:r>
    </w:p>
    <w:p w:rsidR="00BD7F4A" w:rsidRPr="009B0E87" w:rsidRDefault="00BD7F4A" w:rsidP="00BD7F4A">
      <w:pPr>
        <w:pStyle w:val="paragraph"/>
      </w:pPr>
      <w:r w:rsidRPr="009B0E87">
        <w:tab/>
        <w:t>(b)</w:t>
      </w:r>
      <w:r w:rsidRPr="009B0E87">
        <w:tab/>
        <w:t>that the person proposes in good faith to bring; or</w:t>
      </w:r>
    </w:p>
    <w:p w:rsidR="00BD7F4A" w:rsidRPr="009B0E87" w:rsidRDefault="00BD7F4A" w:rsidP="00BD7F4A">
      <w:pPr>
        <w:pStyle w:val="paragraph"/>
      </w:pPr>
      <w:r w:rsidRPr="009B0E87">
        <w:tab/>
        <w:t>(c)</w:t>
      </w:r>
      <w:r w:rsidRPr="009B0E87">
        <w:tab/>
        <w:t>that the person reasonably believes will be brought against the person.</w:t>
      </w:r>
    </w:p>
    <w:p w:rsidR="004C5AC6" w:rsidRPr="009B0E87" w:rsidRDefault="004C5AC6" w:rsidP="004C5AC6">
      <w:pPr>
        <w:pStyle w:val="ActHead2"/>
        <w:pageBreakBefore/>
      </w:pPr>
      <w:bookmarkStart w:id="42" w:name="_Toc132118934"/>
      <w:r w:rsidRPr="00980002">
        <w:rPr>
          <w:rStyle w:val="CharPartNo"/>
        </w:rPr>
        <w:t>Part</w:t>
      </w:r>
      <w:r w:rsidR="006D71E8" w:rsidRPr="00980002">
        <w:rPr>
          <w:rStyle w:val="CharPartNo"/>
        </w:rPr>
        <w:t> </w:t>
      </w:r>
      <w:r w:rsidRPr="00980002">
        <w:rPr>
          <w:rStyle w:val="CharPartNo"/>
        </w:rPr>
        <w:t>2</w:t>
      </w:r>
      <w:r w:rsidR="00980002" w:rsidRPr="00980002">
        <w:rPr>
          <w:rStyle w:val="CharPartNo"/>
        </w:rPr>
        <w:noBreakHyphen/>
      </w:r>
      <w:r w:rsidRPr="00980002">
        <w:rPr>
          <w:rStyle w:val="CharPartNo"/>
        </w:rPr>
        <w:t>3</w:t>
      </w:r>
      <w:r w:rsidRPr="009B0E87">
        <w:t>—</w:t>
      </w:r>
      <w:r w:rsidRPr="00980002">
        <w:rPr>
          <w:rStyle w:val="CharPartText"/>
        </w:rPr>
        <w:t>Planning, performance and accountability</w:t>
      </w:r>
      <w:bookmarkEnd w:id="42"/>
    </w:p>
    <w:p w:rsidR="00C61862" w:rsidRPr="009B0E87" w:rsidRDefault="00C61862" w:rsidP="00C61862">
      <w:pPr>
        <w:pStyle w:val="ActHead3"/>
      </w:pPr>
      <w:bookmarkStart w:id="43" w:name="_Toc132118935"/>
      <w:r w:rsidRPr="00980002">
        <w:rPr>
          <w:rStyle w:val="CharDivNo"/>
        </w:rPr>
        <w:t>Division</w:t>
      </w:r>
      <w:r w:rsidR="006D71E8" w:rsidRPr="00980002">
        <w:rPr>
          <w:rStyle w:val="CharDivNo"/>
        </w:rPr>
        <w:t> </w:t>
      </w:r>
      <w:r w:rsidRPr="00980002">
        <w:rPr>
          <w:rStyle w:val="CharDivNo"/>
        </w:rPr>
        <w:t>1</w:t>
      </w:r>
      <w:r w:rsidRPr="009B0E87">
        <w:t>—</w:t>
      </w:r>
      <w:r w:rsidRPr="00980002">
        <w:rPr>
          <w:rStyle w:val="CharDivText"/>
        </w:rPr>
        <w:t>Planning and budgeting</w:t>
      </w:r>
      <w:bookmarkEnd w:id="43"/>
    </w:p>
    <w:p w:rsidR="00C61862" w:rsidRPr="009B0E87" w:rsidRDefault="00C61862" w:rsidP="00C61862">
      <w:pPr>
        <w:pStyle w:val="ActHead5"/>
      </w:pPr>
      <w:bookmarkStart w:id="44" w:name="_Toc132118936"/>
      <w:r w:rsidRPr="00980002">
        <w:rPr>
          <w:rStyle w:val="CharSectno"/>
        </w:rPr>
        <w:t>16E</w:t>
      </w:r>
      <w:r w:rsidRPr="009B0E87">
        <w:t xml:space="preserve">  Corporate plan for Commonwealth entities</w:t>
      </w:r>
      <w:bookmarkEnd w:id="44"/>
    </w:p>
    <w:p w:rsidR="00C61862" w:rsidRPr="009B0E87" w:rsidRDefault="00C61862" w:rsidP="00C61862">
      <w:pPr>
        <w:pStyle w:val="SOHeadBold"/>
      </w:pPr>
      <w:r w:rsidRPr="009B0E87">
        <w:t>Guide to this section</w:t>
      </w:r>
    </w:p>
    <w:p w:rsidR="00C61862" w:rsidRPr="009B0E87" w:rsidRDefault="00C61862" w:rsidP="00C61862">
      <w:pPr>
        <w:pStyle w:val="SOText"/>
      </w:pPr>
      <w:r w:rsidRPr="009B0E87">
        <w:t>The purpose of this section is to set out matters that the accountable authority of a Commonwealth entity must include in the entity’s corporate plan.</w:t>
      </w:r>
    </w:p>
    <w:p w:rsidR="00C61862" w:rsidRPr="009B0E87" w:rsidRDefault="00C61862" w:rsidP="00C61862">
      <w:pPr>
        <w:pStyle w:val="SOText"/>
      </w:pPr>
      <w:r w:rsidRPr="009B0E87">
        <w:t>The corporate plan may also include other matters and, for some Commonwealth entities, the Act (see subsections</w:t>
      </w:r>
      <w:r w:rsidR="006D71E8" w:rsidRPr="009B0E87">
        <w:t> </w:t>
      </w:r>
      <w:r w:rsidRPr="009B0E87">
        <w:t>35(3) and (5)) or the entity’s enabling legislation may require that other matters be included in the plan.</w:t>
      </w:r>
    </w:p>
    <w:p w:rsidR="00C61862" w:rsidRPr="009B0E87" w:rsidRDefault="00C61862" w:rsidP="00C61862">
      <w:pPr>
        <w:pStyle w:val="SOText"/>
      </w:pPr>
      <w:r w:rsidRPr="009B0E87">
        <w:t>A corporate plan is prepared for a single reporting period for a Commonwealth entity. However, each plan must cover at least 4 reporting periods: the reporting period for which the plan is prepared and at least the following 3 reporting periods.</w:t>
      </w:r>
    </w:p>
    <w:p w:rsidR="00C61862" w:rsidRPr="009B0E87" w:rsidRDefault="00C61862" w:rsidP="00C61862">
      <w:pPr>
        <w:pStyle w:val="SOText"/>
      </w:pPr>
      <w:r w:rsidRPr="009B0E87">
        <w:t>This section is made for subsections</w:t>
      </w:r>
      <w:r w:rsidR="006D71E8" w:rsidRPr="009B0E87">
        <w:t> </w:t>
      </w:r>
      <w:r w:rsidRPr="009B0E87">
        <w:t>35(1) and (2) of the Act.</w:t>
      </w:r>
    </w:p>
    <w:p w:rsidR="00C61862" w:rsidRPr="009B0E87" w:rsidRDefault="00C61862" w:rsidP="00C61862">
      <w:pPr>
        <w:pStyle w:val="SubsectionHead"/>
      </w:pPr>
      <w:r w:rsidRPr="009B0E87">
        <w:t>Period corporate plan must cover</w:t>
      </w:r>
    </w:p>
    <w:p w:rsidR="00C61862" w:rsidRPr="009B0E87" w:rsidRDefault="00C61862" w:rsidP="00C61862">
      <w:pPr>
        <w:pStyle w:val="subsection"/>
      </w:pPr>
      <w:r w:rsidRPr="009B0E87">
        <w:tab/>
        <w:t>(1)</w:t>
      </w:r>
      <w:r w:rsidRPr="009B0E87">
        <w:tab/>
        <w:t>The corporate plan for a Commonwealth entity must cover a period of at least 4 reporting periods for the entity, starting on the first day of the reporting period for which the plan is prepared under paragraph</w:t>
      </w:r>
      <w:r w:rsidR="006D71E8" w:rsidRPr="009B0E87">
        <w:t> </w:t>
      </w:r>
      <w:r w:rsidRPr="009B0E87">
        <w:t>35(1)(a) of the Act.</w:t>
      </w:r>
    </w:p>
    <w:p w:rsidR="00C61862" w:rsidRPr="009B0E87" w:rsidRDefault="00C61862" w:rsidP="00C61862">
      <w:pPr>
        <w:pStyle w:val="SubsectionHead"/>
      </w:pPr>
      <w:r w:rsidRPr="009B0E87">
        <w:t>Matters that must be included in corporate plan</w:t>
      </w:r>
    </w:p>
    <w:p w:rsidR="00C61862" w:rsidRPr="009B0E87" w:rsidRDefault="00C61862" w:rsidP="00C61862">
      <w:pPr>
        <w:pStyle w:val="subsection"/>
      </w:pPr>
      <w:r w:rsidRPr="009B0E87">
        <w:tab/>
        <w:t>(2)</w:t>
      </w:r>
      <w:r w:rsidRPr="009B0E87">
        <w:tab/>
        <w:t>The following table sets out the matters that must be included in the corporate plan:</w:t>
      </w:r>
    </w:p>
    <w:p w:rsidR="00C61862" w:rsidRPr="009B0E87" w:rsidRDefault="00C61862" w:rsidP="00C61862">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732"/>
        <w:gridCol w:w="2026"/>
        <w:gridCol w:w="5771"/>
      </w:tblGrid>
      <w:tr w:rsidR="00C61862" w:rsidRPr="009B0E87" w:rsidTr="00983B11">
        <w:trPr>
          <w:tblHeader/>
        </w:trPr>
        <w:tc>
          <w:tcPr>
            <w:tcW w:w="5000" w:type="pct"/>
            <w:gridSpan w:val="3"/>
            <w:tcBorders>
              <w:top w:val="single" w:sz="12" w:space="0" w:color="auto"/>
              <w:bottom w:val="single" w:sz="2" w:space="0" w:color="auto"/>
            </w:tcBorders>
            <w:shd w:val="clear" w:color="auto" w:fill="auto"/>
          </w:tcPr>
          <w:p w:rsidR="00C61862" w:rsidRPr="009B0E87" w:rsidRDefault="00C61862" w:rsidP="00B06044">
            <w:pPr>
              <w:pStyle w:val="TableHeading"/>
            </w:pPr>
            <w:r w:rsidRPr="009B0E87">
              <w:t>Matters to be included in a Commonwealth entity’s corporate plan</w:t>
            </w:r>
          </w:p>
        </w:tc>
      </w:tr>
      <w:tr w:rsidR="00C61862" w:rsidRPr="009B0E87" w:rsidTr="00983B11">
        <w:trPr>
          <w:tblHeader/>
        </w:trPr>
        <w:tc>
          <w:tcPr>
            <w:tcW w:w="429" w:type="pct"/>
            <w:tcBorders>
              <w:top w:val="single" w:sz="2" w:space="0" w:color="auto"/>
              <w:bottom w:val="single" w:sz="12" w:space="0" w:color="auto"/>
            </w:tcBorders>
            <w:shd w:val="clear" w:color="auto" w:fill="auto"/>
          </w:tcPr>
          <w:p w:rsidR="00C61862" w:rsidRPr="009B0E87" w:rsidRDefault="00C61862" w:rsidP="00B06044">
            <w:pPr>
              <w:pStyle w:val="TableHeading"/>
            </w:pPr>
            <w:r w:rsidRPr="009B0E87">
              <w:t>Item</w:t>
            </w:r>
          </w:p>
        </w:tc>
        <w:tc>
          <w:tcPr>
            <w:tcW w:w="1188" w:type="pct"/>
            <w:tcBorders>
              <w:top w:val="single" w:sz="2" w:space="0" w:color="auto"/>
              <w:bottom w:val="single" w:sz="12" w:space="0" w:color="auto"/>
            </w:tcBorders>
            <w:shd w:val="clear" w:color="auto" w:fill="auto"/>
          </w:tcPr>
          <w:p w:rsidR="00C61862" w:rsidRPr="009B0E87" w:rsidRDefault="00C61862" w:rsidP="00B06044">
            <w:pPr>
              <w:pStyle w:val="TableHeading"/>
            </w:pPr>
            <w:r w:rsidRPr="009B0E87">
              <w:t>Topic</w:t>
            </w:r>
          </w:p>
        </w:tc>
        <w:tc>
          <w:tcPr>
            <w:tcW w:w="3383" w:type="pct"/>
            <w:tcBorders>
              <w:top w:val="single" w:sz="2" w:space="0" w:color="auto"/>
              <w:bottom w:val="single" w:sz="12" w:space="0" w:color="auto"/>
            </w:tcBorders>
            <w:shd w:val="clear" w:color="auto" w:fill="auto"/>
          </w:tcPr>
          <w:p w:rsidR="00C61862" w:rsidRPr="009B0E87" w:rsidRDefault="00C61862" w:rsidP="00B06044">
            <w:pPr>
              <w:pStyle w:val="TableHeading"/>
            </w:pPr>
            <w:r w:rsidRPr="009B0E87">
              <w:t>Matters to be included</w:t>
            </w:r>
          </w:p>
        </w:tc>
      </w:tr>
      <w:tr w:rsidR="00C61862" w:rsidRPr="009B0E87" w:rsidTr="00983B11">
        <w:tc>
          <w:tcPr>
            <w:tcW w:w="429" w:type="pct"/>
            <w:tcBorders>
              <w:top w:val="single" w:sz="12" w:space="0" w:color="auto"/>
            </w:tcBorders>
            <w:shd w:val="clear" w:color="auto" w:fill="auto"/>
          </w:tcPr>
          <w:p w:rsidR="00C61862" w:rsidRPr="009B0E87" w:rsidRDefault="00C61862" w:rsidP="00B06044">
            <w:pPr>
              <w:pStyle w:val="Tabletext"/>
            </w:pPr>
            <w:r w:rsidRPr="009B0E87">
              <w:t>1</w:t>
            </w:r>
          </w:p>
        </w:tc>
        <w:tc>
          <w:tcPr>
            <w:tcW w:w="1188" w:type="pct"/>
            <w:tcBorders>
              <w:top w:val="single" w:sz="12" w:space="0" w:color="auto"/>
            </w:tcBorders>
            <w:shd w:val="clear" w:color="auto" w:fill="auto"/>
          </w:tcPr>
          <w:p w:rsidR="00C61862" w:rsidRPr="009B0E87" w:rsidRDefault="00C61862" w:rsidP="00B06044">
            <w:pPr>
              <w:pStyle w:val="Tabletext"/>
            </w:pPr>
            <w:r w:rsidRPr="009B0E87">
              <w:t>Introduction</w:t>
            </w:r>
          </w:p>
        </w:tc>
        <w:tc>
          <w:tcPr>
            <w:tcW w:w="3383" w:type="pct"/>
            <w:tcBorders>
              <w:top w:val="single" w:sz="12" w:space="0" w:color="auto"/>
            </w:tcBorders>
            <w:shd w:val="clear" w:color="auto" w:fill="auto"/>
          </w:tcPr>
          <w:p w:rsidR="00C61862" w:rsidRPr="009B0E87" w:rsidRDefault="00C61862" w:rsidP="00B06044">
            <w:pPr>
              <w:pStyle w:val="Tabletext"/>
            </w:pPr>
            <w:r w:rsidRPr="009B0E87">
              <w:t>The following:</w:t>
            </w:r>
          </w:p>
          <w:p w:rsidR="00C61862" w:rsidRPr="009B0E87" w:rsidRDefault="00C61862" w:rsidP="00B06044">
            <w:pPr>
              <w:pStyle w:val="Tablea"/>
            </w:pPr>
            <w:r w:rsidRPr="009B0E87">
              <w:t>(a) a statement that the plan is prepared for paragraph</w:t>
            </w:r>
            <w:r w:rsidR="006D71E8" w:rsidRPr="009B0E87">
              <w:t> </w:t>
            </w:r>
            <w:r w:rsidRPr="009B0E87">
              <w:t>35(1)(b) of the Act;</w:t>
            </w:r>
          </w:p>
          <w:p w:rsidR="00C61862" w:rsidRPr="009B0E87" w:rsidRDefault="00C61862" w:rsidP="00B06044">
            <w:pPr>
              <w:pStyle w:val="Tablea"/>
            </w:pPr>
            <w:r w:rsidRPr="009B0E87">
              <w:t>(b) the reporting period for which the plan is prepared;</w:t>
            </w:r>
          </w:p>
          <w:p w:rsidR="00C61862" w:rsidRPr="009B0E87" w:rsidRDefault="00C61862" w:rsidP="00B06044">
            <w:pPr>
              <w:pStyle w:val="Tablea"/>
            </w:pPr>
            <w:r w:rsidRPr="009B0E87">
              <w:t>(c) the reporting periods covered by the plan.</w:t>
            </w:r>
          </w:p>
        </w:tc>
      </w:tr>
      <w:tr w:rsidR="00C61862" w:rsidRPr="009B0E87" w:rsidTr="00983B11">
        <w:tc>
          <w:tcPr>
            <w:tcW w:w="429" w:type="pct"/>
            <w:shd w:val="clear" w:color="auto" w:fill="auto"/>
          </w:tcPr>
          <w:p w:rsidR="00C61862" w:rsidRPr="009B0E87" w:rsidRDefault="00C61862" w:rsidP="00B06044">
            <w:pPr>
              <w:pStyle w:val="Tabletext"/>
            </w:pPr>
            <w:r w:rsidRPr="009B0E87">
              <w:t>2</w:t>
            </w:r>
          </w:p>
        </w:tc>
        <w:tc>
          <w:tcPr>
            <w:tcW w:w="1188" w:type="pct"/>
            <w:shd w:val="clear" w:color="auto" w:fill="auto"/>
          </w:tcPr>
          <w:p w:rsidR="00C61862" w:rsidRPr="009B0E87" w:rsidRDefault="00C61862" w:rsidP="00B06044">
            <w:pPr>
              <w:pStyle w:val="Tabletext"/>
            </w:pPr>
            <w:r w:rsidRPr="009B0E87">
              <w:t>Purposes</w:t>
            </w:r>
          </w:p>
        </w:tc>
        <w:tc>
          <w:tcPr>
            <w:tcW w:w="3383" w:type="pct"/>
            <w:shd w:val="clear" w:color="auto" w:fill="auto"/>
          </w:tcPr>
          <w:p w:rsidR="00C61862" w:rsidRPr="009B0E87" w:rsidRDefault="00C61862" w:rsidP="00B06044">
            <w:pPr>
              <w:pStyle w:val="Tabletext"/>
            </w:pPr>
            <w:r w:rsidRPr="009B0E87">
              <w:t>The purposes of the entity.</w:t>
            </w:r>
          </w:p>
        </w:tc>
      </w:tr>
      <w:tr w:rsidR="00F06490" w:rsidRPr="009B0E87" w:rsidTr="008E764E">
        <w:tc>
          <w:tcPr>
            <w:tcW w:w="429" w:type="pct"/>
            <w:shd w:val="clear" w:color="auto" w:fill="auto"/>
          </w:tcPr>
          <w:p w:rsidR="00F06490" w:rsidRPr="009B0E87" w:rsidRDefault="00F06490" w:rsidP="00B06044">
            <w:pPr>
              <w:pStyle w:val="Tabletext"/>
            </w:pPr>
            <w:r w:rsidRPr="009B0E87">
              <w:t>3</w:t>
            </w:r>
          </w:p>
        </w:tc>
        <w:tc>
          <w:tcPr>
            <w:tcW w:w="1188" w:type="pct"/>
            <w:shd w:val="clear" w:color="auto" w:fill="auto"/>
          </w:tcPr>
          <w:p w:rsidR="00F06490" w:rsidRPr="009B0E87" w:rsidRDefault="00F06490" w:rsidP="00B06044">
            <w:pPr>
              <w:pStyle w:val="Tabletext"/>
            </w:pPr>
            <w:r w:rsidRPr="009B0E87">
              <w:t>Key activities</w:t>
            </w:r>
          </w:p>
        </w:tc>
        <w:tc>
          <w:tcPr>
            <w:tcW w:w="3383" w:type="pct"/>
            <w:shd w:val="clear" w:color="auto" w:fill="auto"/>
          </w:tcPr>
          <w:p w:rsidR="00F06490" w:rsidRPr="009B0E87" w:rsidRDefault="00F06490" w:rsidP="00B06044">
            <w:pPr>
              <w:pStyle w:val="Tabletext"/>
            </w:pPr>
            <w:r w:rsidRPr="009B0E87">
              <w:t>For the entire period covered by the plan, the key activities that the entity will undertake in order to achieve its purposes.</w:t>
            </w:r>
          </w:p>
        </w:tc>
      </w:tr>
      <w:tr w:rsidR="00F06490" w:rsidRPr="009B0E87" w:rsidTr="008E764E">
        <w:tc>
          <w:tcPr>
            <w:tcW w:w="429" w:type="pct"/>
            <w:shd w:val="clear" w:color="auto" w:fill="auto"/>
          </w:tcPr>
          <w:p w:rsidR="00F06490" w:rsidRPr="009B0E87" w:rsidRDefault="00F06490" w:rsidP="00B06044">
            <w:pPr>
              <w:pStyle w:val="Tabletext"/>
            </w:pPr>
            <w:r w:rsidRPr="009B0E87">
              <w:t>4</w:t>
            </w:r>
          </w:p>
        </w:tc>
        <w:tc>
          <w:tcPr>
            <w:tcW w:w="1188" w:type="pct"/>
            <w:shd w:val="clear" w:color="auto" w:fill="auto"/>
          </w:tcPr>
          <w:p w:rsidR="00F06490" w:rsidRPr="009B0E87" w:rsidRDefault="00F06490" w:rsidP="00B06044">
            <w:pPr>
              <w:pStyle w:val="Tabletext"/>
            </w:pPr>
            <w:r w:rsidRPr="009B0E87">
              <w:t>Operating context</w:t>
            </w:r>
          </w:p>
        </w:tc>
        <w:tc>
          <w:tcPr>
            <w:tcW w:w="3383" w:type="pct"/>
            <w:shd w:val="clear" w:color="auto" w:fill="auto"/>
          </w:tcPr>
          <w:p w:rsidR="00F06490" w:rsidRPr="009B0E87" w:rsidRDefault="00F06490" w:rsidP="00E23A53">
            <w:pPr>
              <w:pStyle w:val="Tablea"/>
            </w:pPr>
            <w:r w:rsidRPr="009B0E87">
              <w:t>For the entire period covered by the plan, the following:</w:t>
            </w:r>
          </w:p>
          <w:p w:rsidR="00F06490" w:rsidRPr="009B0E87" w:rsidRDefault="00F06490" w:rsidP="00E23A53">
            <w:pPr>
              <w:pStyle w:val="Tablea"/>
            </w:pPr>
            <w:r w:rsidRPr="009B0E87">
              <w:t>(a) the environment in which the entity will operate;</w:t>
            </w:r>
          </w:p>
          <w:p w:rsidR="00F06490" w:rsidRPr="009B0E87" w:rsidRDefault="00F06490" w:rsidP="00E23A53">
            <w:pPr>
              <w:pStyle w:val="Tablea"/>
            </w:pPr>
            <w:r w:rsidRPr="009B0E87">
              <w:t>(b) the strategies and plans the entity will implement to have the capability it needs to undertake its key activities and achieve its purposes;</w:t>
            </w:r>
          </w:p>
          <w:p w:rsidR="00F06490" w:rsidRPr="009B0E87" w:rsidRDefault="00F06490" w:rsidP="00E23A53">
            <w:pPr>
              <w:pStyle w:val="Tablea"/>
            </w:pPr>
            <w:r w:rsidRPr="009B0E87">
              <w:t>(c) a summary of the risk oversight and management systems of the entity, and the key risks that the entity will manage and how those risks will be managed;</w:t>
            </w:r>
          </w:p>
          <w:p w:rsidR="00F06490" w:rsidRPr="009B0E87" w:rsidRDefault="00F06490" w:rsidP="00E23A53">
            <w:pPr>
              <w:pStyle w:val="Tablea"/>
            </w:pPr>
            <w:r w:rsidRPr="009B0E87">
              <w:t>(d) details of any organisation or body that will make a significant contribution towards achieving the entity’s purposes through cooperation with the entity, including how that cooperation will help achieve those purposes;</w:t>
            </w:r>
          </w:p>
          <w:p w:rsidR="00F06490" w:rsidRPr="009B0E87" w:rsidRDefault="00F06490" w:rsidP="008E764E">
            <w:pPr>
              <w:pStyle w:val="Tablea"/>
            </w:pPr>
            <w:r w:rsidRPr="009B0E87">
              <w:t>(e) how any subsidiary of the entity will contribute to achieving the entity’s purposes.</w:t>
            </w:r>
          </w:p>
        </w:tc>
      </w:tr>
      <w:tr w:rsidR="00F06490" w:rsidRPr="009B0E87" w:rsidTr="00983B11">
        <w:tc>
          <w:tcPr>
            <w:tcW w:w="429" w:type="pct"/>
            <w:tcBorders>
              <w:bottom w:val="single" w:sz="12" w:space="0" w:color="auto"/>
            </w:tcBorders>
            <w:shd w:val="clear" w:color="auto" w:fill="auto"/>
          </w:tcPr>
          <w:p w:rsidR="00F06490" w:rsidRPr="009B0E87" w:rsidRDefault="00F06490" w:rsidP="00B06044">
            <w:pPr>
              <w:pStyle w:val="Tabletext"/>
            </w:pPr>
            <w:r w:rsidRPr="009B0E87">
              <w:t>5</w:t>
            </w:r>
          </w:p>
        </w:tc>
        <w:tc>
          <w:tcPr>
            <w:tcW w:w="1188" w:type="pct"/>
            <w:tcBorders>
              <w:bottom w:val="single" w:sz="12" w:space="0" w:color="auto"/>
            </w:tcBorders>
            <w:shd w:val="clear" w:color="auto" w:fill="auto"/>
          </w:tcPr>
          <w:p w:rsidR="00F06490" w:rsidRPr="009B0E87" w:rsidRDefault="00F06490" w:rsidP="00B06044">
            <w:pPr>
              <w:pStyle w:val="Tabletext"/>
            </w:pPr>
            <w:r w:rsidRPr="009B0E87">
              <w:t>Performance</w:t>
            </w:r>
          </w:p>
        </w:tc>
        <w:tc>
          <w:tcPr>
            <w:tcW w:w="3383" w:type="pct"/>
            <w:tcBorders>
              <w:bottom w:val="single" w:sz="12" w:space="0" w:color="auto"/>
            </w:tcBorders>
            <w:shd w:val="clear" w:color="auto" w:fill="auto"/>
          </w:tcPr>
          <w:p w:rsidR="00F06490" w:rsidRPr="009B0E87" w:rsidRDefault="00F06490" w:rsidP="00E23A53">
            <w:pPr>
              <w:pStyle w:val="Tabletext"/>
            </w:pPr>
            <w:r w:rsidRPr="009B0E87">
              <w:t>For each reporting period covered by the plan, details of how the entity’s performance in achieving the entity’s purposes will be measured and assessed through:</w:t>
            </w:r>
          </w:p>
          <w:p w:rsidR="00F06490" w:rsidRPr="009B0E87" w:rsidRDefault="00F06490" w:rsidP="00E23A53">
            <w:pPr>
              <w:pStyle w:val="Tablea"/>
            </w:pPr>
            <w:r w:rsidRPr="009B0E87">
              <w:t xml:space="preserve">(a) specified performance measures for the entity that meet the requirements of </w:t>
            </w:r>
            <w:r w:rsidR="00980002">
              <w:t>section 1</w:t>
            </w:r>
            <w:r w:rsidRPr="009B0E87">
              <w:t>6EA; and</w:t>
            </w:r>
          </w:p>
          <w:p w:rsidR="00F06490" w:rsidRPr="009B0E87" w:rsidRDefault="00F06490" w:rsidP="008E764E">
            <w:pPr>
              <w:pStyle w:val="Tablea"/>
            </w:pPr>
            <w:r w:rsidRPr="009B0E87">
              <w:t>(b) specified targets for each of those performance measures for which it is reasonably practicable to set a target.</w:t>
            </w:r>
          </w:p>
        </w:tc>
      </w:tr>
    </w:tbl>
    <w:p w:rsidR="00C61862" w:rsidRPr="009B0E87" w:rsidRDefault="00C61862" w:rsidP="00C61862">
      <w:pPr>
        <w:pStyle w:val="SubsectionHead"/>
      </w:pPr>
      <w:r w:rsidRPr="009B0E87">
        <w:t>Corporate plan must be published</w:t>
      </w:r>
    </w:p>
    <w:p w:rsidR="00C61862" w:rsidRPr="009B0E87" w:rsidRDefault="00C61862" w:rsidP="00C61862">
      <w:pPr>
        <w:pStyle w:val="subsection"/>
      </w:pPr>
      <w:r w:rsidRPr="009B0E87">
        <w:tab/>
        <w:t>(3)</w:t>
      </w:r>
      <w:r w:rsidRPr="009B0E87">
        <w:tab/>
        <w:t>The corporate plan must be published on the entity’s website by the last day of the second month of the reporting period for which the plan is prepared.</w:t>
      </w:r>
    </w:p>
    <w:p w:rsidR="00C61862" w:rsidRPr="009B0E87" w:rsidRDefault="00C61862" w:rsidP="00C61862">
      <w:pPr>
        <w:pStyle w:val="subsection"/>
      </w:pPr>
      <w:r w:rsidRPr="009B0E87">
        <w:tab/>
        <w:t>(4)</w:t>
      </w:r>
      <w:r w:rsidRPr="009B0E87">
        <w:tab/>
        <w:t>However, if the accountable authority considers that the corporate plan contains information that:</w:t>
      </w:r>
    </w:p>
    <w:p w:rsidR="00C61862" w:rsidRPr="009B0E87" w:rsidRDefault="00C61862" w:rsidP="00C61862">
      <w:pPr>
        <w:pStyle w:val="paragraph"/>
      </w:pPr>
      <w:r w:rsidRPr="009B0E87">
        <w:tab/>
        <w:t>(a)</w:t>
      </w:r>
      <w:r w:rsidRPr="009B0E87">
        <w:tab/>
        <w:t>is confidential or commercially sensitive; or</w:t>
      </w:r>
    </w:p>
    <w:p w:rsidR="00C61862" w:rsidRPr="009B0E87" w:rsidRDefault="00C61862" w:rsidP="00C61862">
      <w:pPr>
        <w:pStyle w:val="paragraph"/>
      </w:pPr>
      <w:r w:rsidRPr="009B0E87">
        <w:tab/>
        <w:t>(b)</w:t>
      </w:r>
      <w:r w:rsidRPr="009B0E87">
        <w:tab/>
        <w:t>could prejudice national security;</w:t>
      </w:r>
    </w:p>
    <w:p w:rsidR="00C61862" w:rsidRPr="009B0E87" w:rsidRDefault="00C61862" w:rsidP="00C61862">
      <w:pPr>
        <w:pStyle w:val="subsection2"/>
      </w:pPr>
      <w:r w:rsidRPr="009B0E87">
        <w:t xml:space="preserve">then only so much of the corporate plan that does not contain that information must be published under </w:t>
      </w:r>
      <w:r w:rsidR="00343DA7" w:rsidRPr="009B0E87">
        <w:t>subsection (</w:t>
      </w:r>
      <w:r w:rsidRPr="009B0E87">
        <w:t>3).</w:t>
      </w:r>
    </w:p>
    <w:p w:rsidR="00C61862" w:rsidRPr="009B0E87" w:rsidRDefault="00C61862" w:rsidP="00C61862">
      <w:pPr>
        <w:pStyle w:val="SubsectionHead"/>
      </w:pPr>
      <w:r w:rsidRPr="009B0E87">
        <w:t>Corporate plan must be given to Ministers</w:t>
      </w:r>
    </w:p>
    <w:p w:rsidR="00C61862" w:rsidRPr="009B0E87" w:rsidRDefault="00C61862" w:rsidP="00C61862">
      <w:pPr>
        <w:pStyle w:val="subsection"/>
      </w:pPr>
      <w:r w:rsidRPr="009B0E87">
        <w:tab/>
        <w:t>(5)</w:t>
      </w:r>
      <w:r w:rsidRPr="009B0E87">
        <w:tab/>
        <w:t xml:space="preserve">The corporate plan, and any version of the plan referred to in </w:t>
      </w:r>
      <w:r w:rsidR="00343DA7" w:rsidRPr="009B0E87">
        <w:t>subsection (</w:t>
      </w:r>
      <w:r w:rsidRPr="009B0E87">
        <w:t>4), must be given to the responsible Minister and the Finance Minister:</w:t>
      </w:r>
    </w:p>
    <w:p w:rsidR="00C61862" w:rsidRPr="009B0E87" w:rsidRDefault="00C61862" w:rsidP="00C61862">
      <w:pPr>
        <w:pStyle w:val="paragraph"/>
      </w:pPr>
      <w:r w:rsidRPr="009B0E87">
        <w:tab/>
        <w:t>(a)</w:t>
      </w:r>
      <w:r w:rsidRPr="009B0E87">
        <w:tab/>
        <w:t>as soon as practicable after the plan is prepared; and</w:t>
      </w:r>
    </w:p>
    <w:p w:rsidR="00C61862" w:rsidRPr="009B0E87" w:rsidRDefault="00C61862" w:rsidP="00C61862">
      <w:pPr>
        <w:pStyle w:val="paragraph"/>
      </w:pPr>
      <w:r w:rsidRPr="009B0E87">
        <w:tab/>
        <w:t>(b)</w:t>
      </w:r>
      <w:r w:rsidRPr="009B0E87">
        <w:tab/>
        <w:t xml:space="preserve">before the plan, or the version, is published under </w:t>
      </w:r>
      <w:r w:rsidR="00343DA7" w:rsidRPr="009B0E87">
        <w:t>subsection (</w:t>
      </w:r>
      <w:r w:rsidRPr="009B0E87">
        <w:t>3).</w:t>
      </w:r>
    </w:p>
    <w:p w:rsidR="00C61862" w:rsidRPr="009B0E87" w:rsidRDefault="00C61862" w:rsidP="00C61862">
      <w:pPr>
        <w:pStyle w:val="SubsectionHead"/>
      </w:pPr>
      <w:r w:rsidRPr="009B0E87">
        <w:t>Variation of corporate plan</w:t>
      </w:r>
    </w:p>
    <w:p w:rsidR="00C61862" w:rsidRPr="009B0E87" w:rsidRDefault="00C61862" w:rsidP="00C61862">
      <w:pPr>
        <w:pStyle w:val="subsection"/>
      </w:pPr>
      <w:r w:rsidRPr="009B0E87">
        <w:tab/>
        <w:t>(6)</w:t>
      </w:r>
      <w:r w:rsidRPr="009B0E87">
        <w:tab/>
        <w:t>If the corporate plan is varied during the reporting period for which the plan is prepared and the accountable authority of the entity considers that the variation is significant, then:</w:t>
      </w:r>
    </w:p>
    <w:p w:rsidR="00C61862" w:rsidRPr="009B0E87" w:rsidRDefault="00C61862" w:rsidP="00C61862">
      <w:pPr>
        <w:pStyle w:val="paragraph"/>
      </w:pPr>
      <w:r w:rsidRPr="009B0E87">
        <w:tab/>
        <w:t>(a)</w:t>
      </w:r>
      <w:r w:rsidRPr="009B0E87">
        <w:tab/>
        <w:t>this section applies to the plan as varied; and</w:t>
      </w:r>
    </w:p>
    <w:p w:rsidR="00C61862" w:rsidRPr="009B0E87" w:rsidRDefault="00C61862" w:rsidP="00C61862">
      <w:pPr>
        <w:pStyle w:val="paragraph"/>
      </w:pPr>
      <w:r w:rsidRPr="009B0E87">
        <w:tab/>
        <w:t>(b)</w:t>
      </w:r>
      <w:r w:rsidRPr="009B0E87">
        <w:tab/>
      </w:r>
      <w:r w:rsidR="00343DA7" w:rsidRPr="009B0E87">
        <w:t>subsection (</w:t>
      </w:r>
      <w:r w:rsidRPr="009B0E87">
        <w:t xml:space="preserve">3) applies as if it requires the plan to be published as soon as practicable after the plan is prepared (instead of it requiring the plan to be published by the </w:t>
      </w:r>
      <w:r w:rsidR="00CA2090" w:rsidRPr="009B0E87">
        <w:t>day specified in that subsection</w:t>
      </w:r>
      <w:r w:rsidRPr="009B0E87">
        <w:t>).</w:t>
      </w:r>
    </w:p>
    <w:p w:rsidR="00C61862" w:rsidRPr="009B0E87" w:rsidRDefault="00C61862" w:rsidP="00C61862">
      <w:pPr>
        <w:pStyle w:val="SubsectionHead"/>
      </w:pPr>
      <w:r w:rsidRPr="009B0E87">
        <w:t>Corporate plan for new entity</w:t>
      </w:r>
    </w:p>
    <w:p w:rsidR="00C61862" w:rsidRPr="009B0E87" w:rsidRDefault="00C61862" w:rsidP="00C61862">
      <w:pPr>
        <w:pStyle w:val="subsection"/>
      </w:pPr>
      <w:r w:rsidRPr="009B0E87">
        <w:tab/>
        <w:t>(7)</w:t>
      </w:r>
      <w:r w:rsidRPr="009B0E87">
        <w:tab/>
        <w:t xml:space="preserve">If the entity is established at the start of, or during, the reporting period for which the plan is prepared, then </w:t>
      </w:r>
      <w:r w:rsidR="00343DA7" w:rsidRPr="009B0E87">
        <w:t>subsection (</w:t>
      </w:r>
      <w:r w:rsidRPr="009B0E87">
        <w:t xml:space="preserve">3) applies as if it requires the plan to be published as soon as practicable after the plan is prepared (instead of it requiring the plan to be published by the </w:t>
      </w:r>
      <w:r w:rsidR="00CA2090" w:rsidRPr="009B0E87">
        <w:t>day specified in that subsection</w:t>
      </w:r>
      <w:r w:rsidRPr="009B0E87">
        <w:t>).</w:t>
      </w:r>
    </w:p>
    <w:p w:rsidR="00F06490" w:rsidRPr="009B0E87" w:rsidRDefault="00F06490" w:rsidP="00F06490">
      <w:pPr>
        <w:pStyle w:val="ActHead5"/>
      </w:pPr>
      <w:bookmarkStart w:id="45" w:name="_Toc132118937"/>
      <w:r w:rsidRPr="00980002">
        <w:rPr>
          <w:rStyle w:val="CharSectno"/>
        </w:rPr>
        <w:t>16EA</w:t>
      </w:r>
      <w:r w:rsidRPr="009B0E87">
        <w:t xml:space="preserve">  Performance measures for Commonwealth entities</w:t>
      </w:r>
      <w:bookmarkEnd w:id="45"/>
    </w:p>
    <w:p w:rsidR="00F06490" w:rsidRPr="009B0E87" w:rsidRDefault="00F06490" w:rsidP="00F06490">
      <w:pPr>
        <w:pStyle w:val="SOHeadBold"/>
      </w:pPr>
      <w:r w:rsidRPr="009B0E87">
        <w:t>Guide to this section</w:t>
      </w:r>
    </w:p>
    <w:p w:rsidR="00F06490" w:rsidRPr="009B0E87" w:rsidRDefault="00F06490" w:rsidP="00F06490">
      <w:pPr>
        <w:pStyle w:val="SOText"/>
      </w:pPr>
      <w:r w:rsidRPr="009B0E87">
        <w:t>The purpose of this section is to set out the requirements for the performance measures for a Commonwealth entity.</w:t>
      </w:r>
    </w:p>
    <w:p w:rsidR="00F06490" w:rsidRPr="009B0E87" w:rsidRDefault="00F06490" w:rsidP="00F06490">
      <w:pPr>
        <w:pStyle w:val="SOText"/>
      </w:pPr>
      <w:r w:rsidRPr="009B0E87">
        <w:t>The performance measures must be included in the entity’s corporate plan (see sub</w:t>
      </w:r>
      <w:r w:rsidR="00980002">
        <w:t>section 1</w:t>
      </w:r>
      <w:r w:rsidRPr="009B0E87">
        <w:t>6E(2)) and are used to measure and assess the entity’s performance in a reporting period (see sub</w:t>
      </w:r>
      <w:r w:rsidR="00980002">
        <w:t>section 1</w:t>
      </w:r>
      <w:r w:rsidRPr="009B0E87">
        <w:t>6F(1)).</w:t>
      </w:r>
    </w:p>
    <w:p w:rsidR="00F06490" w:rsidRPr="009B0E87" w:rsidRDefault="00F06490" w:rsidP="00F06490">
      <w:pPr>
        <w:pStyle w:val="SOText"/>
      </w:pPr>
      <w:r w:rsidRPr="009B0E87">
        <w:t>This section is made for subsection</w:t>
      </w:r>
      <w:r w:rsidR="006D71E8" w:rsidRPr="009B0E87">
        <w:t> </w:t>
      </w:r>
      <w:r w:rsidRPr="009B0E87">
        <w:t>35(2) of the Act.</w:t>
      </w:r>
    </w:p>
    <w:p w:rsidR="00F06490" w:rsidRPr="009B0E87" w:rsidRDefault="00F06490" w:rsidP="00F06490">
      <w:pPr>
        <w:pStyle w:val="subsection"/>
      </w:pPr>
      <w:r w:rsidRPr="009B0E87">
        <w:tab/>
      </w:r>
      <w:r w:rsidRPr="009B0E87">
        <w:tab/>
        <w:t>The performance measures for an entity meet the requirements of this section if, in the context of the entity’s purposes or key activities, they:</w:t>
      </w:r>
    </w:p>
    <w:p w:rsidR="00F06490" w:rsidRPr="009B0E87" w:rsidRDefault="00F06490" w:rsidP="00F06490">
      <w:pPr>
        <w:pStyle w:val="paragraph"/>
      </w:pPr>
      <w:r w:rsidRPr="009B0E87">
        <w:tab/>
        <w:t>(a)</w:t>
      </w:r>
      <w:r w:rsidRPr="009B0E87">
        <w:tab/>
        <w:t>relate directly to one or more of those purposes or key activities; and</w:t>
      </w:r>
    </w:p>
    <w:p w:rsidR="00F06490" w:rsidRPr="009B0E87" w:rsidRDefault="00F06490" w:rsidP="00F06490">
      <w:pPr>
        <w:pStyle w:val="paragraph"/>
      </w:pPr>
      <w:r w:rsidRPr="009B0E87">
        <w:tab/>
        <w:t>(b)</w:t>
      </w:r>
      <w:r w:rsidRPr="009B0E87">
        <w:tab/>
        <w:t>use sources of information and methodologies that are reliable and verifiable; and</w:t>
      </w:r>
    </w:p>
    <w:p w:rsidR="00F06490" w:rsidRPr="009B0E87" w:rsidRDefault="00F06490" w:rsidP="00F06490">
      <w:pPr>
        <w:pStyle w:val="paragraph"/>
      </w:pPr>
      <w:r w:rsidRPr="009B0E87">
        <w:tab/>
        <w:t>(c)</w:t>
      </w:r>
      <w:r w:rsidRPr="009B0E87">
        <w:tab/>
        <w:t>provide an unbiased basis for the measurement and assessment of the entity’s performance; and</w:t>
      </w:r>
    </w:p>
    <w:p w:rsidR="00F06490" w:rsidRPr="009B0E87" w:rsidRDefault="00F06490" w:rsidP="00F06490">
      <w:pPr>
        <w:pStyle w:val="paragraph"/>
      </w:pPr>
      <w:r w:rsidRPr="009B0E87">
        <w:tab/>
        <w:t>(d)</w:t>
      </w:r>
      <w:r w:rsidRPr="009B0E87">
        <w:tab/>
        <w:t>where reasonably practicable, comprise a mix of qualitative and quantitative measures; and</w:t>
      </w:r>
    </w:p>
    <w:p w:rsidR="00F06490" w:rsidRPr="009B0E87" w:rsidRDefault="00F06490" w:rsidP="00F06490">
      <w:pPr>
        <w:pStyle w:val="paragraph"/>
      </w:pPr>
      <w:r w:rsidRPr="009B0E87">
        <w:tab/>
        <w:t>(e)</w:t>
      </w:r>
      <w:r w:rsidRPr="009B0E87">
        <w:tab/>
        <w:t>include measures of the entity’s outputs, efficiency and effectiveness if those things are appropriate measures of the entity’s performance; and</w:t>
      </w:r>
    </w:p>
    <w:p w:rsidR="00F06490" w:rsidRPr="009B0E87" w:rsidRDefault="00F06490" w:rsidP="00F06490">
      <w:pPr>
        <w:pStyle w:val="paragraph"/>
      </w:pPr>
      <w:r w:rsidRPr="009B0E87">
        <w:tab/>
        <w:t>(f)</w:t>
      </w:r>
      <w:r w:rsidRPr="009B0E87">
        <w:tab/>
        <w:t>provide a basis for an assessment of the entity’s performance over time.</w:t>
      </w:r>
    </w:p>
    <w:p w:rsidR="00C61862" w:rsidRPr="009B0E87" w:rsidRDefault="00C61862" w:rsidP="00062E41">
      <w:pPr>
        <w:pStyle w:val="ActHead3"/>
        <w:pageBreakBefore/>
        <w:spacing w:before="360"/>
      </w:pPr>
      <w:bookmarkStart w:id="46" w:name="_Toc132118938"/>
      <w:r w:rsidRPr="00980002">
        <w:rPr>
          <w:rStyle w:val="CharDivNo"/>
        </w:rPr>
        <w:t>Division</w:t>
      </w:r>
      <w:r w:rsidR="006D71E8" w:rsidRPr="00980002">
        <w:rPr>
          <w:rStyle w:val="CharDivNo"/>
        </w:rPr>
        <w:t> </w:t>
      </w:r>
      <w:r w:rsidRPr="00980002">
        <w:rPr>
          <w:rStyle w:val="CharDivNo"/>
        </w:rPr>
        <w:t>2</w:t>
      </w:r>
      <w:r w:rsidRPr="009B0E87">
        <w:t>—</w:t>
      </w:r>
      <w:r w:rsidRPr="00980002">
        <w:rPr>
          <w:rStyle w:val="CharDivText"/>
        </w:rPr>
        <w:t>Performance of Commonwealth entities</w:t>
      </w:r>
      <w:bookmarkEnd w:id="46"/>
    </w:p>
    <w:p w:rsidR="00C61862" w:rsidRPr="009B0E87" w:rsidRDefault="00C61862" w:rsidP="00C61862">
      <w:pPr>
        <w:pStyle w:val="ActHead5"/>
      </w:pPr>
      <w:bookmarkStart w:id="47" w:name="_Toc132118939"/>
      <w:r w:rsidRPr="00980002">
        <w:rPr>
          <w:rStyle w:val="CharSectno"/>
        </w:rPr>
        <w:t>16F</w:t>
      </w:r>
      <w:r w:rsidRPr="009B0E87">
        <w:t xml:space="preserve">  Annual performance statements for Commonwealth entities</w:t>
      </w:r>
      <w:bookmarkEnd w:id="47"/>
    </w:p>
    <w:p w:rsidR="00C61862" w:rsidRPr="009B0E87" w:rsidRDefault="00C61862" w:rsidP="00C61862">
      <w:pPr>
        <w:pStyle w:val="SOHeadBold"/>
      </w:pPr>
      <w:r w:rsidRPr="009B0E87">
        <w:t>Guide to this section</w:t>
      </w:r>
    </w:p>
    <w:p w:rsidR="00C61862" w:rsidRPr="009B0E87" w:rsidRDefault="00C61862" w:rsidP="00C61862">
      <w:pPr>
        <w:pStyle w:val="SOText"/>
      </w:pPr>
      <w:r w:rsidRPr="009B0E87">
        <w:t>The purpose of this section is to set out matters that the accountable authority of a Commonwealth entity must include in the entity’s annual performance statements.</w:t>
      </w:r>
    </w:p>
    <w:p w:rsidR="00C61862" w:rsidRPr="009B0E87" w:rsidRDefault="00C61862" w:rsidP="00C61862">
      <w:pPr>
        <w:pStyle w:val="SOText"/>
      </w:pPr>
      <w:r w:rsidRPr="009B0E87">
        <w:t>The annual performance statements may also include other matters and, for some Commonwealth entities, the entity’s enabling legislation may require that other matters be included in the performance statements.</w:t>
      </w:r>
    </w:p>
    <w:p w:rsidR="00C61862" w:rsidRPr="009B0E87" w:rsidRDefault="00DC45EF" w:rsidP="00C61862">
      <w:pPr>
        <w:pStyle w:val="SOText"/>
      </w:pPr>
      <w:r w:rsidRPr="009B0E87">
        <w:t>A Commonwealth entity’s corporate plan and any Portfolio Budget Statement, Portfolio Additional Estimates Statement or other portfolio estimates statement for a reporting period set out</w:t>
      </w:r>
      <w:r w:rsidR="00C61862" w:rsidRPr="009B0E87">
        <w:t xml:space="preserve"> how the entity’s performance will be measured and assessed in achieving the entity’s purposes in the reporting period. The entity’s annual performance statements, which set out the results of that measurement and assessment, are included in the entity’s annual report for the reporting period. The measurement and assessment relate only to that particular reporting period, even though the corporate plan sets out how the entity’s performance will be measured and assessed for at least 4 reporting periods.</w:t>
      </w:r>
    </w:p>
    <w:p w:rsidR="00C61862" w:rsidRPr="009B0E87" w:rsidRDefault="00C61862" w:rsidP="00C61862">
      <w:pPr>
        <w:pStyle w:val="SOText"/>
      </w:pPr>
      <w:r w:rsidRPr="009B0E87">
        <w:t>This section is made for subsection</w:t>
      </w:r>
      <w:r w:rsidR="006D71E8" w:rsidRPr="009B0E87">
        <w:t> </w:t>
      </w:r>
      <w:r w:rsidRPr="009B0E87">
        <w:t>38(2) and paragraph</w:t>
      </w:r>
      <w:r w:rsidR="006D71E8" w:rsidRPr="009B0E87">
        <w:t> </w:t>
      </w:r>
      <w:r w:rsidRPr="009B0E87">
        <w:t>39(2)(b) of the Act.</w:t>
      </w:r>
    </w:p>
    <w:p w:rsidR="00C61862" w:rsidRPr="009B0E87" w:rsidRDefault="00C61862" w:rsidP="00C61862">
      <w:pPr>
        <w:pStyle w:val="SubsectionHead"/>
      </w:pPr>
      <w:r w:rsidRPr="009B0E87">
        <w:t>Measuring and assessing entity’s performance</w:t>
      </w:r>
    </w:p>
    <w:p w:rsidR="00C61862" w:rsidRPr="009B0E87" w:rsidRDefault="00C61862" w:rsidP="00C61862">
      <w:pPr>
        <w:pStyle w:val="subsection"/>
      </w:pPr>
      <w:r w:rsidRPr="009B0E87">
        <w:tab/>
        <w:t>(1)</w:t>
      </w:r>
      <w:r w:rsidRPr="009B0E87">
        <w:tab/>
        <w:t xml:space="preserve">In preparing the annual performance statements for a Commonwealth entity for a reporting period, the accountable authority of the entity must measure and assess the entity’s performance in achieving the entity’s purposes in the reporting period in accordance with the method of measuring and assessing the entity’s performance in the reporting period that was set out in </w:t>
      </w:r>
      <w:r w:rsidR="00DC45EF" w:rsidRPr="009B0E87">
        <w:t>the entity’s corporate plan, and in any Portfolio Budget Statement, Portfolio Additional Estimates Statement or other portfolio estimates statement, that were</w:t>
      </w:r>
      <w:r w:rsidRPr="009B0E87">
        <w:t xml:space="preserve"> prepared for the reporting period.</w:t>
      </w:r>
    </w:p>
    <w:p w:rsidR="00C61862" w:rsidRPr="009B0E87" w:rsidRDefault="00C61862" w:rsidP="00C61862">
      <w:pPr>
        <w:pStyle w:val="notetext"/>
      </w:pPr>
      <w:r w:rsidRPr="009B0E87">
        <w:t>Note:</w:t>
      </w:r>
      <w:r w:rsidRPr="009B0E87">
        <w:tab/>
        <w:t>Annual performance statements for a Commonwealth entity must be prepared for a reporting period for the entity and included in the entity’s annual report for that reporting period (see subsection</w:t>
      </w:r>
      <w:r w:rsidR="006D71E8" w:rsidRPr="009B0E87">
        <w:t> </w:t>
      </w:r>
      <w:r w:rsidRPr="009B0E87">
        <w:t>39(1) of the Act).</w:t>
      </w:r>
    </w:p>
    <w:p w:rsidR="00C61862" w:rsidRPr="009B0E87" w:rsidRDefault="00C61862" w:rsidP="00C61862">
      <w:pPr>
        <w:pStyle w:val="SubsectionHead"/>
      </w:pPr>
      <w:r w:rsidRPr="009B0E87">
        <w:t>Matters that must be included in annual performance statements</w:t>
      </w:r>
    </w:p>
    <w:p w:rsidR="00C61862" w:rsidRPr="009B0E87" w:rsidRDefault="00C61862" w:rsidP="00C61862">
      <w:pPr>
        <w:pStyle w:val="subsection"/>
      </w:pPr>
      <w:r w:rsidRPr="009B0E87">
        <w:tab/>
        <w:t>(2)</w:t>
      </w:r>
      <w:r w:rsidRPr="009B0E87">
        <w:tab/>
        <w:t>The following table sets out the matters that must be included in the annual performance statements for a Commonwealth entity:</w:t>
      </w:r>
    </w:p>
    <w:p w:rsidR="00C61862" w:rsidRPr="009B0E87" w:rsidRDefault="00C61862" w:rsidP="00C61862">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732"/>
        <w:gridCol w:w="2026"/>
        <w:gridCol w:w="5771"/>
      </w:tblGrid>
      <w:tr w:rsidR="00C61862" w:rsidRPr="009B0E87" w:rsidTr="00983B11">
        <w:trPr>
          <w:tblHeader/>
        </w:trPr>
        <w:tc>
          <w:tcPr>
            <w:tcW w:w="5000" w:type="pct"/>
            <w:gridSpan w:val="3"/>
            <w:tcBorders>
              <w:top w:val="single" w:sz="12" w:space="0" w:color="auto"/>
              <w:bottom w:val="single" w:sz="6" w:space="0" w:color="auto"/>
            </w:tcBorders>
            <w:shd w:val="clear" w:color="auto" w:fill="auto"/>
          </w:tcPr>
          <w:p w:rsidR="00C61862" w:rsidRPr="009B0E87" w:rsidRDefault="00C61862" w:rsidP="00062E41">
            <w:pPr>
              <w:pStyle w:val="TableHeading"/>
              <w:keepLines/>
            </w:pPr>
            <w:r w:rsidRPr="009B0E87">
              <w:t>Matters to be included in a Commonwealth entity’s annual performance statements</w:t>
            </w:r>
          </w:p>
        </w:tc>
      </w:tr>
      <w:tr w:rsidR="00C61862" w:rsidRPr="009B0E87" w:rsidTr="00983B11">
        <w:trPr>
          <w:tblHeader/>
        </w:trPr>
        <w:tc>
          <w:tcPr>
            <w:tcW w:w="429" w:type="pct"/>
            <w:tcBorders>
              <w:top w:val="single" w:sz="6" w:space="0" w:color="auto"/>
              <w:bottom w:val="single" w:sz="12" w:space="0" w:color="auto"/>
            </w:tcBorders>
            <w:shd w:val="clear" w:color="auto" w:fill="auto"/>
          </w:tcPr>
          <w:p w:rsidR="00C61862" w:rsidRPr="009B0E87" w:rsidRDefault="00C61862" w:rsidP="00062E41">
            <w:pPr>
              <w:pStyle w:val="TableHeading"/>
              <w:keepLines/>
            </w:pPr>
            <w:r w:rsidRPr="009B0E87">
              <w:t>Item</w:t>
            </w:r>
          </w:p>
        </w:tc>
        <w:tc>
          <w:tcPr>
            <w:tcW w:w="1188" w:type="pct"/>
            <w:tcBorders>
              <w:top w:val="single" w:sz="6" w:space="0" w:color="auto"/>
              <w:bottom w:val="single" w:sz="12" w:space="0" w:color="auto"/>
            </w:tcBorders>
            <w:shd w:val="clear" w:color="auto" w:fill="auto"/>
          </w:tcPr>
          <w:p w:rsidR="00C61862" w:rsidRPr="009B0E87" w:rsidRDefault="00C61862" w:rsidP="00062E41">
            <w:pPr>
              <w:pStyle w:val="TableHeading"/>
              <w:keepLines/>
            </w:pPr>
            <w:r w:rsidRPr="009B0E87">
              <w:t>Topic</w:t>
            </w:r>
          </w:p>
        </w:tc>
        <w:tc>
          <w:tcPr>
            <w:tcW w:w="3383" w:type="pct"/>
            <w:tcBorders>
              <w:top w:val="single" w:sz="6" w:space="0" w:color="auto"/>
              <w:bottom w:val="single" w:sz="12" w:space="0" w:color="auto"/>
            </w:tcBorders>
            <w:shd w:val="clear" w:color="auto" w:fill="auto"/>
          </w:tcPr>
          <w:p w:rsidR="00C61862" w:rsidRPr="009B0E87" w:rsidRDefault="00C61862" w:rsidP="00062E41">
            <w:pPr>
              <w:pStyle w:val="TableHeading"/>
              <w:keepLines/>
            </w:pPr>
            <w:r w:rsidRPr="009B0E87">
              <w:t>Matters to be included</w:t>
            </w:r>
          </w:p>
        </w:tc>
      </w:tr>
      <w:tr w:rsidR="00C61862" w:rsidRPr="009B0E87" w:rsidTr="00983B11">
        <w:tc>
          <w:tcPr>
            <w:tcW w:w="429" w:type="pct"/>
            <w:tcBorders>
              <w:top w:val="single" w:sz="12" w:space="0" w:color="auto"/>
            </w:tcBorders>
            <w:shd w:val="clear" w:color="auto" w:fill="auto"/>
          </w:tcPr>
          <w:p w:rsidR="00C61862" w:rsidRPr="009B0E87" w:rsidRDefault="00C61862" w:rsidP="00062E41">
            <w:pPr>
              <w:pStyle w:val="Tabletext"/>
              <w:keepNext/>
              <w:keepLines/>
            </w:pPr>
            <w:r w:rsidRPr="009B0E87">
              <w:t>1</w:t>
            </w:r>
          </w:p>
        </w:tc>
        <w:tc>
          <w:tcPr>
            <w:tcW w:w="1188" w:type="pct"/>
            <w:tcBorders>
              <w:top w:val="single" w:sz="12" w:space="0" w:color="auto"/>
            </w:tcBorders>
            <w:shd w:val="clear" w:color="auto" w:fill="auto"/>
          </w:tcPr>
          <w:p w:rsidR="00C61862" w:rsidRPr="009B0E87" w:rsidRDefault="00C61862" w:rsidP="00062E41">
            <w:pPr>
              <w:pStyle w:val="Tabletext"/>
              <w:keepNext/>
              <w:keepLines/>
            </w:pPr>
            <w:r w:rsidRPr="009B0E87">
              <w:t>Statements</w:t>
            </w:r>
          </w:p>
        </w:tc>
        <w:tc>
          <w:tcPr>
            <w:tcW w:w="3383" w:type="pct"/>
            <w:tcBorders>
              <w:top w:val="single" w:sz="12" w:space="0" w:color="auto"/>
            </w:tcBorders>
            <w:shd w:val="clear" w:color="auto" w:fill="auto"/>
          </w:tcPr>
          <w:p w:rsidR="00C61862" w:rsidRPr="009B0E87" w:rsidRDefault="00C61862" w:rsidP="00062E41">
            <w:pPr>
              <w:pStyle w:val="Tabletext"/>
              <w:keepNext/>
              <w:keepLines/>
            </w:pPr>
            <w:r w:rsidRPr="009B0E87">
              <w:t>The following:</w:t>
            </w:r>
          </w:p>
          <w:p w:rsidR="00C61862" w:rsidRPr="009B0E87" w:rsidRDefault="00C61862" w:rsidP="00062E41">
            <w:pPr>
              <w:pStyle w:val="Tablea"/>
              <w:keepNext/>
              <w:keepLines/>
            </w:pPr>
            <w:r w:rsidRPr="009B0E87">
              <w:t>(a) a statement that the performance statements are prepared for paragraph</w:t>
            </w:r>
            <w:r w:rsidR="006D71E8" w:rsidRPr="009B0E87">
              <w:t> </w:t>
            </w:r>
            <w:r w:rsidRPr="009B0E87">
              <w:t>39(1)(a) of the Act;</w:t>
            </w:r>
          </w:p>
          <w:p w:rsidR="00C61862" w:rsidRPr="009B0E87" w:rsidRDefault="00C61862" w:rsidP="00062E41">
            <w:pPr>
              <w:pStyle w:val="Tablea"/>
              <w:keepNext/>
              <w:keepLines/>
            </w:pPr>
            <w:r w:rsidRPr="009B0E87">
              <w:t>(b) a statement specifying the reporting period for which the performance statements are prepared;</w:t>
            </w:r>
          </w:p>
          <w:p w:rsidR="00C61862" w:rsidRPr="009B0E87" w:rsidRDefault="00C61862" w:rsidP="00062E41">
            <w:pPr>
              <w:pStyle w:val="Tablea"/>
              <w:keepNext/>
              <w:keepLines/>
            </w:pPr>
            <w:r w:rsidRPr="009B0E87">
              <w:t>(c) a statement that, in the opinion of the accountable authority of the entity, the performance statements:</w:t>
            </w:r>
          </w:p>
          <w:p w:rsidR="00C61862" w:rsidRPr="009B0E87" w:rsidRDefault="00C61862" w:rsidP="00062E41">
            <w:pPr>
              <w:pStyle w:val="Tablei"/>
              <w:keepNext/>
              <w:keepLines/>
            </w:pPr>
            <w:r w:rsidRPr="009B0E87">
              <w:t>(i) accurately present the entity’s performance in the reporting period; and</w:t>
            </w:r>
          </w:p>
          <w:p w:rsidR="00C61862" w:rsidRPr="009B0E87" w:rsidRDefault="00C61862" w:rsidP="00062E41">
            <w:pPr>
              <w:pStyle w:val="Tablei"/>
              <w:keepNext/>
              <w:keepLines/>
            </w:pPr>
            <w:r w:rsidRPr="009B0E87">
              <w:t>(ii) comply with subsection</w:t>
            </w:r>
            <w:r w:rsidR="006D71E8" w:rsidRPr="009B0E87">
              <w:t> </w:t>
            </w:r>
            <w:r w:rsidRPr="009B0E87">
              <w:t>39(2) of the Act.</w:t>
            </w:r>
          </w:p>
        </w:tc>
      </w:tr>
      <w:tr w:rsidR="00C61862" w:rsidRPr="009B0E87" w:rsidTr="00983B11">
        <w:tc>
          <w:tcPr>
            <w:tcW w:w="429" w:type="pct"/>
            <w:tcBorders>
              <w:bottom w:val="single" w:sz="4" w:space="0" w:color="auto"/>
            </w:tcBorders>
            <w:shd w:val="clear" w:color="auto" w:fill="auto"/>
          </w:tcPr>
          <w:p w:rsidR="00C61862" w:rsidRPr="009B0E87" w:rsidRDefault="00C61862" w:rsidP="00B06044">
            <w:pPr>
              <w:pStyle w:val="Tabletext"/>
            </w:pPr>
            <w:r w:rsidRPr="009B0E87">
              <w:t>2</w:t>
            </w:r>
          </w:p>
        </w:tc>
        <w:tc>
          <w:tcPr>
            <w:tcW w:w="1188" w:type="pct"/>
            <w:tcBorders>
              <w:bottom w:val="single" w:sz="4" w:space="0" w:color="auto"/>
            </w:tcBorders>
            <w:shd w:val="clear" w:color="auto" w:fill="auto"/>
          </w:tcPr>
          <w:p w:rsidR="00C61862" w:rsidRPr="009B0E87" w:rsidRDefault="00C61862" w:rsidP="00B06044">
            <w:pPr>
              <w:pStyle w:val="Tabletext"/>
            </w:pPr>
            <w:r w:rsidRPr="009B0E87">
              <w:t>Results</w:t>
            </w:r>
          </w:p>
        </w:tc>
        <w:tc>
          <w:tcPr>
            <w:tcW w:w="3383" w:type="pct"/>
            <w:tcBorders>
              <w:bottom w:val="single" w:sz="4" w:space="0" w:color="auto"/>
            </w:tcBorders>
            <w:shd w:val="clear" w:color="auto" w:fill="auto"/>
          </w:tcPr>
          <w:p w:rsidR="00C61862" w:rsidRPr="009B0E87" w:rsidRDefault="00C61862" w:rsidP="00B06044">
            <w:pPr>
              <w:pStyle w:val="Tabletext"/>
            </w:pPr>
            <w:r w:rsidRPr="009B0E87">
              <w:t xml:space="preserve">The results of the measurement and assessment referred to in </w:t>
            </w:r>
            <w:r w:rsidR="00343DA7" w:rsidRPr="009B0E87">
              <w:t>subsection (</w:t>
            </w:r>
            <w:r w:rsidRPr="009B0E87">
              <w:t>1) of this section of the entity’s performance in the reporting period in achieving its purposes.</w:t>
            </w:r>
          </w:p>
        </w:tc>
      </w:tr>
      <w:tr w:rsidR="00C61862" w:rsidRPr="009B0E87" w:rsidTr="00983B11">
        <w:tc>
          <w:tcPr>
            <w:tcW w:w="429" w:type="pct"/>
            <w:tcBorders>
              <w:bottom w:val="single" w:sz="12" w:space="0" w:color="auto"/>
            </w:tcBorders>
            <w:shd w:val="clear" w:color="auto" w:fill="auto"/>
          </w:tcPr>
          <w:p w:rsidR="00C61862" w:rsidRPr="009B0E87" w:rsidRDefault="00C61862" w:rsidP="00B06044">
            <w:pPr>
              <w:pStyle w:val="Tabletext"/>
            </w:pPr>
            <w:r w:rsidRPr="009B0E87">
              <w:t>3</w:t>
            </w:r>
          </w:p>
        </w:tc>
        <w:tc>
          <w:tcPr>
            <w:tcW w:w="1188" w:type="pct"/>
            <w:tcBorders>
              <w:bottom w:val="single" w:sz="12" w:space="0" w:color="auto"/>
            </w:tcBorders>
            <w:shd w:val="clear" w:color="auto" w:fill="auto"/>
          </w:tcPr>
          <w:p w:rsidR="00C61862" w:rsidRPr="009B0E87" w:rsidRDefault="00C61862" w:rsidP="00B06044">
            <w:pPr>
              <w:pStyle w:val="Tabletext"/>
            </w:pPr>
            <w:r w:rsidRPr="009B0E87">
              <w:t>Analysis</w:t>
            </w:r>
          </w:p>
        </w:tc>
        <w:tc>
          <w:tcPr>
            <w:tcW w:w="3383" w:type="pct"/>
            <w:tcBorders>
              <w:bottom w:val="single" w:sz="12" w:space="0" w:color="auto"/>
            </w:tcBorders>
            <w:shd w:val="clear" w:color="auto" w:fill="auto"/>
          </w:tcPr>
          <w:p w:rsidR="00C61862" w:rsidRPr="009B0E87" w:rsidRDefault="00C61862" w:rsidP="00B06044">
            <w:pPr>
              <w:pStyle w:val="Tabletext"/>
            </w:pPr>
            <w:r w:rsidRPr="009B0E87">
              <w:t>An analysis of the factors that may have contributed to the entity’s performance in achieving its purposes in the reporting period, including any changes to:</w:t>
            </w:r>
          </w:p>
          <w:p w:rsidR="00C61862" w:rsidRPr="009B0E87" w:rsidRDefault="00C61862" w:rsidP="00B06044">
            <w:pPr>
              <w:pStyle w:val="Tablea"/>
            </w:pPr>
            <w:r w:rsidRPr="009B0E87">
              <w:t>(a) the entity’s purposes, activities or organisational capability; or</w:t>
            </w:r>
          </w:p>
          <w:p w:rsidR="00C61862" w:rsidRPr="009B0E87" w:rsidRDefault="00C61862" w:rsidP="00B06044">
            <w:pPr>
              <w:pStyle w:val="Tablea"/>
            </w:pPr>
            <w:r w:rsidRPr="009B0E87">
              <w:t>(b) the environment in which the entity operated;</w:t>
            </w:r>
          </w:p>
          <w:p w:rsidR="00C61862" w:rsidRPr="009B0E87" w:rsidRDefault="00C61862" w:rsidP="00B06044">
            <w:pPr>
              <w:pStyle w:val="Tabletext"/>
            </w:pPr>
            <w:r w:rsidRPr="009B0E87">
              <w:t>that may have had a significant impact on the entity’s performance in the reporting period.</w:t>
            </w:r>
          </w:p>
        </w:tc>
      </w:tr>
    </w:tbl>
    <w:p w:rsidR="00C61862" w:rsidRPr="009B0E87" w:rsidRDefault="00C61862" w:rsidP="00D35176">
      <w:pPr>
        <w:pStyle w:val="ActHead3"/>
        <w:pageBreakBefore/>
        <w:spacing w:before="360"/>
      </w:pPr>
      <w:bookmarkStart w:id="48" w:name="_Toc132118940"/>
      <w:r w:rsidRPr="00980002">
        <w:rPr>
          <w:rStyle w:val="CharDivNo"/>
        </w:rPr>
        <w:t>Division</w:t>
      </w:r>
      <w:r w:rsidR="006D71E8" w:rsidRPr="00980002">
        <w:rPr>
          <w:rStyle w:val="CharDivNo"/>
        </w:rPr>
        <w:t> </w:t>
      </w:r>
      <w:r w:rsidRPr="00980002">
        <w:rPr>
          <w:rStyle w:val="CharDivNo"/>
        </w:rPr>
        <w:t>3</w:t>
      </w:r>
      <w:r w:rsidRPr="009B0E87">
        <w:t>—</w:t>
      </w:r>
      <w:r w:rsidRPr="00980002">
        <w:rPr>
          <w:rStyle w:val="CharDivText"/>
        </w:rPr>
        <w:t>Audit Committee for Commonwealth entities</w:t>
      </w:r>
      <w:bookmarkEnd w:id="48"/>
    </w:p>
    <w:p w:rsidR="004C5AC6" w:rsidRPr="009B0E87" w:rsidRDefault="004C5AC6" w:rsidP="004C5AC6">
      <w:pPr>
        <w:pStyle w:val="ActHead5"/>
      </w:pPr>
      <w:bookmarkStart w:id="49" w:name="_Toc132118941"/>
      <w:r w:rsidRPr="00980002">
        <w:rPr>
          <w:rStyle w:val="CharSectno"/>
        </w:rPr>
        <w:t>17</w:t>
      </w:r>
      <w:r w:rsidRPr="009B0E87">
        <w:t xml:space="preserve">  Audit committee for Commonwealth entities</w:t>
      </w:r>
      <w:bookmarkEnd w:id="49"/>
    </w:p>
    <w:p w:rsidR="004C5AC6" w:rsidRPr="009B0E87" w:rsidRDefault="004C5AC6" w:rsidP="004C5AC6">
      <w:pPr>
        <w:pStyle w:val="SOHeadBold"/>
      </w:pPr>
      <w:r w:rsidRPr="009B0E87">
        <w:t>Guide to this section</w:t>
      </w:r>
    </w:p>
    <w:p w:rsidR="004C5AC6" w:rsidRPr="009B0E87" w:rsidRDefault="004C5AC6" w:rsidP="004C5AC6">
      <w:pPr>
        <w:pStyle w:val="SOText"/>
      </w:pPr>
      <w:r w:rsidRPr="009B0E87">
        <w:t>The purpose of this section is to set out minimum requirements relating to the audit committee for a Commonwealth entity to help ensure that the committee provides independent advice and assurance to the entity’s accountable authority. It is also to require the accountable authority to determine the functions the audit committee is to perform for the entity.</w:t>
      </w:r>
    </w:p>
    <w:p w:rsidR="004C5AC6" w:rsidRPr="009B0E87" w:rsidRDefault="004C5AC6" w:rsidP="004C5AC6">
      <w:pPr>
        <w:pStyle w:val="SOText"/>
      </w:pPr>
      <w:r w:rsidRPr="009B0E87">
        <w:t>This section does not prevent the same audit committee performing functions for multiple Commonwealth entities.</w:t>
      </w:r>
    </w:p>
    <w:p w:rsidR="004C5AC6" w:rsidRPr="009B0E87" w:rsidRDefault="004C5AC6" w:rsidP="004C5AC6">
      <w:pPr>
        <w:pStyle w:val="SOText"/>
      </w:pPr>
      <w:r w:rsidRPr="009B0E87">
        <w:t>This section is made for subsection</w:t>
      </w:r>
      <w:r w:rsidR="006D71E8" w:rsidRPr="009B0E87">
        <w:t> </w:t>
      </w:r>
      <w:r w:rsidRPr="009B0E87">
        <w:t>45(2) of the Act.</w:t>
      </w:r>
    </w:p>
    <w:p w:rsidR="004C5AC6" w:rsidRPr="009B0E87" w:rsidRDefault="004C5AC6" w:rsidP="004C5AC6">
      <w:pPr>
        <w:pStyle w:val="SubsectionHead"/>
      </w:pPr>
      <w:r w:rsidRPr="009B0E87">
        <w:t>Functions of the audit committee</w:t>
      </w:r>
    </w:p>
    <w:p w:rsidR="004C5AC6" w:rsidRPr="009B0E87" w:rsidRDefault="004C5AC6" w:rsidP="004C5AC6">
      <w:pPr>
        <w:pStyle w:val="subsection"/>
      </w:pPr>
      <w:r w:rsidRPr="009B0E87">
        <w:tab/>
        <w:t>(1)</w:t>
      </w:r>
      <w:r w:rsidRPr="009B0E87">
        <w:tab/>
        <w:t>The accountable authority of a Commonwealth entity must, by written charter, determine the functions of the audit committee for the entity.</w:t>
      </w:r>
    </w:p>
    <w:p w:rsidR="004C5AC6" w:rsidRPr="009B0E87" w:rsidRDefault="004C5AC6" w:rsidP="004C5AC6">
      <w:pPr>
        <w:pStyle w:val="subsection"/>
      </w:pPr>
      <w:r w:rsidRPr="009B0E87">
        <w:tab/>
        <w:t>(2)</w:t>
      </w:r>
      <w:r w:rsidRPr="009B0E87">
        <w:tab/>
        <w:t>The functions must include reviewing the appropriateness of the accountable authority’s:</w:t>
      </w:r>
    </w:p>
    <w:p w:rsidR="004C5AC6" w:rsidRPr="009B0E87" w:rsidRDefault="004C5AC6" w:rsidP="004C5AC6">
      <w:pPr>
        <w:pStyle w:val="paragraph"/>
      </w:pPr>
      <w:r w:rsidRPr="009B0E87">
        <w:tab/>
        <w:t>(a)</w:t>
      </w:r>
      <w:r w:rsidRPr="009B0E87">
        <w:tab/>
        <w:t>financial reporting; and</w:t>
      </w:r>
    </w:p>
    <w:p w:rsidR="004C5AC6" w:rsidRPr="009B0E87" w:rsidRDefault="004C5AC6" w:rsidP="004C5AC6">
      <w:pPr>
        <w:pStyle w:val="paragraph"/>
      </w:pPr>
      <w:r w:rsidRPr="009B0E87">
        <w:tab/>
        <w:t>(b)</w:t>
      </w:r>
      <w:r w:rsidRPr="009B0E87">
        <w:tab/>
        <w:t>performance reporting; and</w:t>
      </w:r>
    </w:p>
    <w:p w:rsidR="004C5AC6" w:rsidRPr="009B0E87" w:rsidRDefault="004C5AC6" w:rsidP="004C5AC6">
      <w:pPr>
        <w:pStyle w:val="paragraph"/>
      </w:pPr>
      <w:r w:rsidRPr="009B0E87">
        <w:tab/>
        <w:t>(c)</w:t>
      </w:r>
      <w:r w:rsidRPr="009B0E87">
        <w:tab/>
        <w:t>system of risk oversight and management; and</w:t>
      </w:r>
    </w:p>
    <w:p w:rsidR="004C5AC6" w:rsidRPr="009B0E87" w:rsidRDefault="004C5AC6" w:rsidP="004C5AC6">
      <w:pPr>
        <w:pStyle w:val="paragraph"/>
      </w:pPr>
      <w:r w:rsidRPr="009B0E87">
        <w:tab/>
        <w:t>(d)</w:t>
      </w:r>
      <w:r w:rsidRPr="009B0E87">
        <w:tab/>
        <w:t>system of internal control;</w:t>
      </w:r>
    </w:p>
    <w:p w:rsidR="004C5AC6" w:rsidRPr="009B0E87" w:rsidRDefault="004C5AC6" w:rsidP="004C5AC6">
      <w:pPr>
        <w:pStyle w:val="subsection2"/>
      </w:pPr>
      <w:r w:rsidRPr="009B0E87">
        <w:t>for the entity.</w:t>
      </w:r>
    </w:p>
    <w:p w:rsidR="004C5AC6" w:rsidRPr="009B0E87" w:rsidRDefault="004C5AC6" w:rsidP="004C5AC6">
      <w:pPr>
        <w:pStyle w:val="SubsectionHead"/>
      </w:pPr>
      <w:r w:rsidRPr="009B0E87">
        <w:t>Membership of the audit committee</w:t>
      </w:r>
    </w:p>
    <w:p w:rsidR="004C5AC6" w:rsidRPr="009B0E87" w:rsidRDefault="004C5AC6" w:rsidP="004C5AC6">
      <w:pPr>
        <w:pStyle w:val="subsection"/>
      </w:pPr>
      <w:r w:rsidRPr="009B0E87">
        <w:tab/>
        <w:t>(3)</w:t>
      </w:r>
      <w:r w:rsidRPr="009B0E87">
        <w:tab/>
        <w:t>The audit committee must consist of at least 3 persons who have appropriate qualifications, knowledge, skills or experience to assist the committee to perform its functions.</w:t>
      </w:r>
    </w:p>
    <w:p w:rsidR="00F06490" w:rsidRPr="009B0E87" w:rsidRDefault="00F06490" w:rsidP="00F06490">
      <w:pPr>
        <w:pStyle w:val="subsection"/>
      </w:pPr>
      <w:r w:rsidRPr="009B0E87">
        <w:tab/>
        <w:t>(4)</w:t>
      </w:r>
      <w:r w:rsidRPr="009B0E87">
        <w:tab/>
        <w:t>If the entity is a non</w:t>
      </w:r>
      <w:r w:rsidR="00980002">
        <w:noBreakHyphen/>
      </w:r>
      <w:r w:rsidRPr="009B0E87">
        <w:t>corporate Commonwealth entity:</w:t>
      </w:r>
    </w:p>
    <w:p w:rsidR="00F06490" w:rsidRPr="009B0E87" w:rsidRDefault="00F06490" w:rsidP="00F06490">
      <w:pPr>
        <w:pStyle w:val="paragraph"/>
      </w:pPr>
      <w:r w:rsidRPr="009B0E87">
        <w:tab/>
        <w:t>(a)</w:t>
      </w:r>
      <w:r w:rsidRPr="009B0E87">
        <w:tab/>
        <w:t>all of the members of the audit committee must be persons who are not officials of the entity; and</w:t>
      </w:r>
    </w:p>
    <w:p w:rsidR="00F06490" w:rsidRPr="009B0E87" w:rsidRDefault="00F06490" w:rsidP="00F06490">
      <w:pPr>
        <w:pStyle w:val="paragraph"/>
      </w:pPr>
      <w:r w:rsidRPr="009B0E87">
        <w:tab/>
        <w:t>(b)</w:t>
      </w:r>
      <w:r w:rsidRPr="009B0E87">
        <w:tab/>
        <w:t>a majority of the members must be persons who are not officials of any Commonwealth entity.</w:t>
      </w:r>
    </w:p>
    <w:p w:rsidR="00F06490" w:rsidRPr="009B0E87" w:rsidRDefault="00F06490" w:rsidP="00F06490">
      <w:pPr>
        <w:pStyle w:val="subsection"/>
      </w:pPr>
      <w:r w:rsidRPr="009B0E87">
        <w:tab/>
        <w:t>(4AA)</w:t>
      </w:r>
      <w:r w:rsidRPr="009B0E87">
        <w:tab/>
        <w:t>If the entity is a corporate Commonwealth entity, all of the members of the audit committee must be persons who are not employees of the entity.</w:t>
      </w:r>
    </w:p>
    <w:p w:rsidR="000578C7" w:rsidRPr="009B0E87" w:rsidRDefault="004C5AC6" w:rsidP="000578C7">
      <w:pPr>
        <w:pStyle w:val="subsection"/>
      </w:pPr>
      <w:r w:rsidRPr="009B0E87">
        <w:tab/>
      </w:r>
      <w:r w:rsidR="000578C7" w:rsidRPr="009B0E87">
        <w:t>(4A)</w:t>
      </w:r>
      <w:r w:rsidR="000578C7" w:rsidRPr="009B0E87">
        <w:tab/>
        <w:t xml:space="preserve">However, a person employed or engaged primarily for the purpose of being a member of the audit committee is to be treated, for the purpose of </w:t>
      </w:r>
      <w:r w:rsidR="00343DA7" w:rsidRPr="009B0E87">
        <w:t>subsection (</w:t>
      </w:r>
      <w:r w:rsidR="000578C7" w:rsidRPr="009B0E87">
        <w:t>4)</w:t>
      </w:r>
      <w:r w:rsidR="00F06490" w:rsidRPr="009B0E87">
        <w:t xml:space="preserve"> or (4AA)</w:t>
      </w:r>
      <w:r w:rsidR="000578C7" w:rsidRPr="009B0E87">
        <w:t>, as not being an official or employee of the entity.</w:t>
      </w:r>
    </w:p>
    <w:p w:rsidR="004C5AC6" w:rsidRPr="009B0E87" w:rsidRDefault="000578C7" w:rsidP="00BD5B63">
      <w:pPr>
        <w:pStyle w:val="subsection"/>
      </w:pPr>
      <w:r w:rsidRPr="009B0E87">
        <w:tab/>
      </w:r>
      <w:r w:rsidR="004C5AC6" w:rsidRPr="009B0E87">
        <w:t>(5)</w:t>
      </w:r>
      <w:r w:rsidR="004C5AC6" w:rsidRPr="009B0E87">
        <w:tab/>
        <w:t xml:space="preserve">Despite </w:t>
      </w:r>
      <w:r w:rsidR="006D71E8" w:rsidRPr="009B0E87">
        <w:t>subsections (</w:t>
      </w:r>
      <w:r w:rsidR="00F06490" w:rsidRPr="009B0E87">
        <w:t>3) to (4A)</w:t>
      </w:r>
      <w:r w:rsidR="004C5AC6" w:rsidRPr="009B0E87">
        <w:t>, the following persons must not be a member of the audit committee:</w:t>
      </w:r>
    </w:p>
    <w:p w:rsidR="004C5AC6" w:rsidRPr="009B0E87" w:rsidRDefault="004C5AC6" w:rsidP="00062E41">
      <w:pPr>
        <w:pStyle w:val="paragraph"/>
        <w:keepNext/>
        <w:keepLines/>
      </w:pPr>
      <w:r w:rsidRPr="009B0E87">
        <w:tab/>
        <w:t>(a)</w:t>
      </w:r>
      <w:r w:rsidRPr="009B0E87">
        <w:tab/>
        <w:t>the accountable authority or, if the accountable authority has more than one member, the head (however described) of the accountable authority;</w:t>
      </w:r>
    </w:p>
    <w:p w:rsidR="004C5AC6" w:rsidRPr="009B0E87" w:rsidRDefault="004C5AC6" w:rsidP="004C5AC6">
      <w:pPr>
        <w:pStyle w:val="paragraph"/>
      </w:pPr>
      <w:r w:rsidRPr="009B0E87">
        <w:tab/>
        <w:t>(b)</w:t>
      </w:r>
      <w:r w:rsidRPr="009B0E87">
        <w:tab/>
        <w:t>the Chief Financial Officer (however described) of the entity;</w:t>
      </w:r>
    </w:p>
    <w:p w:rsidR="004C5AC6" w:rsidRPr="009B0E87" w:rsidRDefault="004C5AC6" w:rsidP="004C5AC6">
      <w:pPr>
        <w:pStyle w:val="paragraph"/>
      </w:pPr>
      <w:r w:rsidRPr="009B0E87">
        <w:tab/>
        <w:t>(c)</w:t>
      </w:r>
      <w:r w:rsidRPr="009B0E87">
        <w:tab/>
        <w:t>the Chief Executive Officer (however described) of the entity.</w:t>
      </w:r>
    </w:p>
    <w:p w:rsidR="00DC45EF" w:rsidRPr="009B0E87" w:rsidRDefault="00DC45EF" w:rsidP="007A74E1">
      <w:pPr>
        <w:pStyle w:val="ActHead3"/>
        <w:pageBreakBefore/>
      </w:pPr>
      <w:bookmarkStart w:id="50" w:name="_Toc132118942"/>
      <w:r w:rsidRPr="00980002">
        <w:rPr>
          <w:rStyle w:val="CharDivNo"/>
        </w:rPr>
        <w:t>Division</w:t>
      </w:r>
      <w:r w:rsidR="006D71E8" w:rsidRPr="00980002">
        <w:rPr>
          <w:rStyle w:val="CharDivNo"/>
        </w:rPr>
        <w:t> </w:t>
      </w:r>
      <w:r w:rsidRPr="00980002">
        <w:rPr>
          <w:rStyle w:val="CharDivNo"/>
        </w:rPr>
        <w:t>3A</w:t>
      </w:r>
      <w:r w:rsidRPr="009B0E87">
        <w:t>—</w:t>
      </w:r>
      <w:r w:rsidRPr="00980002">
        <w:rPr>
          <w:rStyle w:val="CharDivText"/>
        </w:rPr>
        <w:t>Annual report for Commonwealth entities</w:t>
      </w:r>
      <w:bookmarkEnd w:id="50"/>
    </w:p>
    <w:p w:rsidR="00DC45EF" w:rsidRPr="009B0E87" w:rsidRDefault="00DC45EF" w:rsidP="00DC45EF">
      <w:pPr>
        <w:pStyle w:val="ActHead4"/>
      </w:pPr>
      <w:bookmarkStart w:id="51" w:name="_Toc132118943"/>
      <w:r w:rsidRPr="00980002">
        <w:rPr>
          <w:rStyle w:val="CharSubdNo"/>
        </w:rPr>
        <w:t>Subdivision A</w:t>
      </w:r>
      <w:r w:rsidRPr="009B0E87">
        <w:t>—</w:t>
      </w:r>
      <w:r w:rsidRPr="00980002">
        <w:rPr>
          <w:rStyle w:val="CharSubdText"/>
        </w:rPr>
        <w:t>Annual report for non</w:t>
      </w:r>
      <w:r w:rsidR="00980002" w:rsidRPr="00980002">
        <w:rPr>
          <w:rStyle w:val="CharSubdText"/>
        </w:rPr>
        <w:noBreakHyphen/>
      </w:r>
      <w:r w:rsidRPr="00980002">
        <w:rPr>
          <w:rStyle w:val="CharSubdText"/>
        </w:rPr>
        <w:t>corporate Commonwealth entities</w:t>
      </w:r>
      <w:bookmarkEnd w:id="51"/>
    </w:p>
    <w:p w:rsidR="00DC45EF" w:rsidRPr="009B0E87" w:rsidRDefault="00DC45EF" w:rsidP="00DC45EF">
      <w:pPr>
        <w:pStyle w:val="ActHead5"/>
      </w:pPr>
      <w:bookmarkStart w:id="52" w:name="_Toc132118944"/>
      <w:r w:rsidRPr="00980002">
        <w:rPr>
          <w:rStyle w:val="CharSectno"/>
        </w:rPr>
        <w:t>17AA</w:t>
      </w:r>
      <w:r w:rsidRPr="009B0E87">
        <w:t xml:space="preserve">  Guide to this Subdivision</w:t>
      </w:r>
      <w:bookmarkEnd w:id="52"/>
    </w:p>
    <w:p w:rsidR="00DC45EF" w:rsidRPr="009B0E87" w:rsidRDefault="00DC45EF" w:rsidP="00DC45EF">
      <w:pPr>
        <w:pStyle w:val="SOText"/>
      </w:pPr>
      <w:r w:rsidRPr="009B0E87">
        <w:t>The purpose of this Subdivision is to prescribe requirements for annual reports for non</w:t>
      </w:r>
      <w:r w:rsidR="00980002">
        <w:noBreakHyphen/>
      </w:r>
      <w:r w:rsidRPr="009B0E87">
        <w:t>corporate Commonwealth entities.</w:t>
      </w:r>
    </w:p>
    <w:p w:rsidR="00DC45EF" w:rsidRPr="009B0E87" w:rsidRDefault="00DC45EF" w:rsidP="00DC45EF">
      <w:pPr>
        <w:pStyle w:val="SOText"/>
      </w:pPr>
      <w:r w:rsidRPr="009B0E87">
        <w:t xml:space="preserve">These requirements were approved on behalf of the Parliament by the Joint Committee of Public Accounts and Audit on </w:t>
      </w:r>
      <w:r w:rsidR="00C70A47" w:rsidRPr="009B0E87">
        <w:t>1</w:t>
      </w:r>
      <w:r w:rsidR="006D71E8" w:rsidRPr="009B0E87">
        <w:t> </w:t>
      </w:r>
      <w:r w:rsidR="00C70A47" w:rsidRPr="009B0E87">
        <w:t>April 2019</w:t>
      </w:r>
      <w:r w:rsidRPr="009B0E87">
        <w:t>.</w:t>
      </w:r>
    </w:p>
    <w:p w:rsidR="00DC45EF" w:rsidRPr="009B0E87" w:rsidRDefault="00DC45EF" w:rsidP="00DC45EF">
      <w:pPr>
        <w:pStyle w:val="SOText"/>
      </w:pPr>
      <w:r w:rsidRPr="009B0E87">
        <w:t>This Subdivision is made for subsection</w:t>
      </w:r>
      <w:r w:rsidR="006D71E8" w:rsidRPr="009B0E87">
        <w:t> </w:t>
      </w:r>
      <w:r w:rsidRPr="009B0E87">
        <w:t>46(3) of the Act.</w:t>
      </w:r>
    </w:p>
    <w:p w:rsidR="00DC45EF" w:rsidRPr="009B0E87" w:rsidRDefault="00DC45EF" w:rsidP="00DC45EF">
      <w:pPr>
        <w:pStyle w:val="ActHead5"/>
      </w:pPr>
      <w:bookmarkStart w:id="53" w:name="_Toc132118945"/>
      <w:r w:rsidRPr="00980002">
        <w:rPr>
          <w:rStyle w:val="CharSectno"/>
        </w:rPr>
        <w:t>17AB</w:t>
      </w:r>
      <w:r w:rsidRPr="009B0E87">
        <w:t xml:space="preserve">  Parliamentary standards of presentation</w:t>
      </w:r>
      <w:bookmarkEnd w:id="53"/>
    </w:p>
    <w:p w:rsidR="00DC45EF" w:rsidRPr="009B0E87" w:rsidRDefault="00DC45EF" w:rsidP="00DC45EF">
      <w:pPr>
        <w:pStyle w:val="subsection"/>
      </w:pPr>
      <w:r w:rsidRPr="009B0E87">
        <w:tab/>
      </w:r>
      <w:r w:rsidRPr="009B0E87">
        <w:tab/>
        <w:t>The annual report for a non</w:t>
      </w:r>
      <w:r w:rsidR="00980002">
        <w:noBreakHyphen/>
      </w:r>
      <w:r w:rsidRPr="009B0E87">
        <w:t>corporate Commonwealth entity must comply with the guidelines for presenting documents to the Parliament.</w:t>
      </w:r>
    </w:p>
    <w:p w:rsidR="00C70A47" w:rsidRPr="009B0E87" w:rsidRDefault="00C70A47" w:rsidP="00C70A47">
      <w:pPr>
        <w:pStyle w:val="ActHead5"/>
      </w:pPr>
      <w:bookmarkStart w:id="54" w:name="_Toc132118946"/>
      <w:r w:rsidRPr="00980002">
        <w:rPr>
          <w:rStyle w:val="CharSectno"/>
        </w:rPr>
        <w:t>17ABA</w:t>
      </w:r>
      <w:r w:rsidRPr="009B0E87">
        <w:t xml:space="preserve">  Annual report to be published using digital reporting tool</w:t>
      </w:r>
      <w:bookmarkEnd w:id="54"/>
    </w:p>
    <w:p w:rsidR="00C70A47" w:rsidRPr="009B0E87" w:rsidRDefault="00C70A47" w:rsidP="00C70A47">
      <w:pPr>
        <w:pStyle w:val="subsection"/>
      </w:pPr>
      <w:r w:rsidRPr="009B0E87">
        <w:tab/>
      </w:r>
      <w:r w:rsidRPr="009B0E87">
        <w:tab/>
        <w:t>As soon as practicable after the annual report for a non</w:t>
      </w:r>
      <w:r w:rsidR="00980002">
        <w:noBreakHyphen/>
      </w:r>
      <w:r w:rsidRPr="009B0E87">
        <w:t>corporate Commonwealth entity has been presented to the Parliament, the annual report must be published using the digital reporting tool administered by the Finance Minister.</w:t>
      </w:r>
    </w:p>
    <w:p w:rsidR="00DC45EF" w:rsidRPr="009B0E87" w:rsidRDefault="00DC45EF" w:rsidP="00DC45EF">
      <w:pPr>
        <w:pStyle w:val="ActHead5"/>
      </w:pPr>
      <w:bookmarkStart w:id="55" w:name="_Toc132118947"/>
      <w:r w:rsidRPr="00980002">
        <w:rPr>
          <w:rStyle w:val="CharSectno"/>
        </w:rPr>
        <w:t>17AC</w:t>
      </w:r>
      <w:r w:rsidRPr="009B0E87">
        <w:t xml:space="preserve">  Plain English and clear design</w:t>
      </w:r>
      <w:bookmarkEnd w:id="55"/>
    </w:p>
    <w:p w:rsidR="00DC45EF" w:rsidRPr="009B0E87" w:rsidRDefault="00DC45EF" w:rsidP="00DC45EF">
      <w:pPr>
        <w:pStyle w:val="subsection"/>
      </w:pPr>
      <w:r w:rsidRPr="009B0E87">
        <w:tab/>
        <w:t>(1)</w:t>
      </w:r>
      <w:r w:rsidRPr="009B0E87">
        <w:tab/>
        <w:t>The annual report for a non</w:t>
      </w:r>
      <w:r w:rsidR="00980002">
        <w:noBreakHyphen/>
      </w:r>
      <w:r w:rsidRPr="009B0E87">
        <w:t>corporate Commonwealth entity must be prepared having regard to the interests of the Parliament and any other persons who are interested in the annual report.</w:t>
      </w:r>
    </w:p>
    <w:p w:rsidR="00DC45EF" w:rsidRPr="009B0E87" w:rsidRDefault="00DC45EF" w:rsidP="00DC45EF">
      <w:pPr>
        <w:pStyle w:val="subsection"/>
      </w:pPr>
      <w:r w:rsidRPr="009B0E87">
        <w:tab/>
        <w:t>(2)</w:t>
      </w:r>
      <w:r w:rsidRPr="009B0E87">
        <w:tab/>
        <w:t>Information included in the annual report must be relevant, reliable, concise, understandable and balanced, including through doing the following, where practicable:</w:t>
      </w:r>
    </w:p>
    <w:p w:rsidR="00DC45EF" w:rsidRPr="009B0E87" w:rsidRDefault="00DC45EF" w:rsidP="00DC45EF">
      <w:pPr>
        <w:pStyle w:val="paragraph"/>
      </w:pPr>
      <w:r w:rsidRPr="009B0E87">
        <w:tab/>
        <w:t>(a)</w:t>
      </w:r>
      <w:r w:rsidRPr="009B0E87">
        <w:tab/>
        <w:t>using clear design (for example, through headings and adequate spacing);</w:t>
      </w:r>
    </w:p>
    <w:p w:rsidR="00DC45EF" w:rsidRPr="009B0E87" w:rsidRDefault="00DC45EF" w:rsidP="00DC45EF">
      <w:pPr>
        <w:pStyle w:val="paragraph"/>
      </w:pPr>
      <w:r w:rsidRPr="009B0E87">
        <w:tab/>
        <w:t>(b)</w:t>
      </w:r>
      <w:r w:rsidRPr="009B0E87">
        <w:tab/>
        <w:t>defining acronyms and technical terms (for example, in a glossary);</w:t>
      </w:r>
    </w:p>
    <w:p w:rsidR="00DC45EF" w:rsidRPr="009B0E87" w:rsidRDefault="00DC45EF" w:rsidP="00DC45EF">
      <w:pPr>
        <w:pStyle w:val="paragraph"/>
      </w:pPr>
      <w:r w:rsidRPr="009B0E87">
        <w:tab/>
        <w:t>(c)</w:t>
      </w:r>
      <w:r w:rsidRPr="009B0E87">
        <w:tab/>
        <w:t>using tables, graphs, diagrams and charts;</w:t>
      </w:r>
    </w:p>
    <w:p w:rsidR="00DC45EF" w:rsidRPr="009B0E87" w:rsidRDefault="00DC45EF" w:rsidP="00DC45EF">
      <w:pPr>
        <w:pStyle w:val="paragraph"/>
      </w:pPr>
      <w:r w:rsidRPr="009B0E87">
        <w:tab/>
        <w:t>(d)</w:t>
      </w:r>
      <w:r w:rsidRPr="009B0E87">
        <w:tab/>
        <w:t>including any additional matters as appropriate.</w:t>
      </w:r>
    </w:p>
    <w:p w:rsidR="00DC45EF" w:rsidRPr="009B0E87" w:rsidRDefault="00DC45EF" w:rsidP="00DC45EF">
      <w:pPr>
        <w:pStyle w:val="ActHead5"/>
      </w:pPr>
      <w:bookmarkStart w:id="56" w:name="_Toc132118948"/>
      <w:r w:rsidRPr="00980002">
        <w:rPr>
          <w:rStyle w:val="CharSectno"/>
        </w:rPr>
        <w:t>17AD</w:t>
      </w:r>
      <w:r w:rsidRPr="009B0E87">
        <w:t xml:space="preserve">  Specific requirements for annual reports</w:t>
      </w:r>
      <w:bookmarkEnd w:id="56"/>
    </w:p>
    <w:p w:rsidR="00DC45EF" w:rsidRPr="009B0E87" w:rsidRDefault="00DC45EF" w:rsidP="00DC45EF">
      <w:pPr>
        <w:pStyle w:val="subsection"/>
      </w:pPr>
      <w:r w:rsidRPr="009B0E87">
        <w:tab/>
      </w:r>
      <w:r w:rsidRPr="009B0E87">
        <w:tab/>
        <w:t>The annual report for a non</w:t>
      </w:r>
      <w:r w:rsidR="00980002">
        <w:noBreakHyphen/>
      </w:r>
      <w:r w:rsidRPr="009B0E87">
        <w:t>corporate Commonwealth entity for a reporting period must include the following:</w:t>
      </w:r>
    </w:p>
    <w:p w:rsidR="00DC45EF" w:rsidRPr="009B0E87" w:rsidRDefault="00DC45EF" w:rsidP="00DC45EF">
      <w:pPr>
        <w:pStyle w:val="paragraph"/>
      </w:pPr>
      <w:r w:rsidRPr="009B0E87">
        <w:tab/>
        <w:t>(a)</w:t>
      </w:r>
      <w:r w:rsidRPr="009B0E87">
        <w:tab/>
        <w:t>a review by the accountable authority of the entity for the period;</w:t>
      </w:r>
    </w:p>
    <w:p w:rsidR="00DC45EF" w:rsidRPr="009B0E87" w:rsidRDefault="00DC45EF" w:rsidP="00DC45EF">
      <w:pPr>
        <w:pStyle w:val="paragraph"/>
      </w:pPr>
      <w:r w:rsidRPr="009B0E87">
        <w:tab/>
        <w:t>(b)</w:t>
      </w:r>
      <w:r w:rsidRPr="009B0E87">
        <w:tab/>
        <w:t xml:space="preserve">an overview of the entity for the period in accordance with </w:t>
      </w:r>
      <w:r w:rsidR="00980002">
        <w:t>section 1</w:t>
      </w:r>
      <w:r w:rsidRPr="009B0E87">
        <w:t>7AE;</w:t>
      </w:r>
    </w:p>
    <w:p w:rsidR="00DC45EF" w:rsidRPr="009B0E87" w:rsidRDefault="00DC45EF" w:rsidP="00DC45EF">
      <w:pPr>
        <w:pStyle w:val="paragraph"/>
      </w:pPr>
      <w:r w:rsidRPr="009B0E87">
        <w:tab/>
        <w:t>(c)</w:t>
      </w:r>
      <w:r w:rsidRPr="009B0E87">
        <w:tab/>
        <w:t>a report on the performance of the entity for the period that includes:</w:t>
      </w:r>
    </w:p>
    <w:p w:rsidR="00DC45EF" w:rsidRPr="009B0E87" w:rsidRDefault="00DC45EF" w:rsidP="00DC45EF">
      <w:pPr>
        <w:pStyle w:val="paragraphsub"/>
      </w:pPr>
      <w:r w:rsidRPr="009B0E87">
        <w:tab/>
        <w:t>(i)</w:t>
      </w:r>
      <w:r w:rsidRPr="009B0E87">
        <w:tab/>
        <w:t>the annual performance statements for the entity for the period in accordance with paragraph</w:t>
      </w:r>
      <w:r w:rsidR="006D71E8" w:rsidRPr="009B0E87">
        <w:t> </w:t>
      </w:r>
      <w:r w:rsidRPr="009B0E87">
        <w:t xml:space="preserve">39(1)(b) of the Act and </w:t>
      </w:r>
      <w:r w:rsidR="00980002">
        <w:t>section 1</w:t>
      </w:r>
      <w:r w:rsidRPr="009B0E87">
        <w:t>6F of this rule; and</w:t>
      </w:r>
    </w:p>
    <w:p w:rsidR="00DC45EF" w:rsidRPr="009B0E87" w:rsidRDefault="00DC45EF" w:rsidP="00DC45EF">
      <w:pPr>
        <w:pStyle w:val="paragraphsub"/>
      </w:pPr>
      <w:r w:rsidRPr="009B0E87">
        <w:tab/>
        <w:t>(ii)</w:t>
      </w:r>
      <w:r w:rsidRPr="009B0E87">
        <w:tab/>
        <w:t xml:space="preserve">a report on the financial performance of the entity for the period in accordance with </w:t>
      </w:r>
      <w:r w:rsidR="00980002">
        <w:t>section 1</w:t>
      </w:r>
      <w:r w:rsidRPr="009B0E87">
        <w:t>7AF;</w:t>
      </w:r>
    </w:p>
    <w:p w:rsidR="00DC45EF" w:rsidRPr="009B0E87" w:rsidRDefault="00DC45EF" w:rsidP="00DC45EF">
      <w:pPr>
        <w:pStyle w:val="paragraph"/>
      </w:pPr>
      <w:r w:rsidRPr="009B0E87">
        <w:tab/>
        <w:t>(d)</w:t>
      </w:r>
      <w:r w:rsidRPr="009B0E87">
        <w:tab/>
        <w:t xml:space="preserve">information on the management and accountability of the entity for the period in accordance with </w:t>
      </w:r>
      <w:r w:rsidR="00980002">
        <w:t>section 1</w:t>
      </w:r>
      <w:r w:rsidRPr="009B0E87">
        <w:t>7AG;</w:t>
      </w:r>
    </w:p>
    <w:p w:rsidR="006D6981" w:rsidRPr="009B0E87" w:rsidRDefault="006D6981" w:rsidP="006D6981">
      <w:pPr>
        <w:pStyle w:val="paragraph"/>
      </w:pPr>
      <w:r w:rsidRPr="009B0E87">
        <w:tab/>
        <w:t>(daa)</w:t>
      </w:r>
      <w:r w:rsidRPr="009B0E87">
        <w:tab/>
        <w:t xml:space="preserve">additional information, in accordance with </w:t>
      </w:r>
      <w:r w:rsidR="00980002">
        <w:t>section 1</w:t>
      </w:r>
      <w:r w:rsidRPr="009B0E87">
        <w:t>7AGA, about organisations receiving amounts under reportable consultancy contracts or reportable non</w:t>
      </w:r>
      <w:r w:rsidR="00980002">
        <w:noBreakHyphen/>
      </w:r>
      <w:r w:rsidRPr="009B0E87">
        <w:t>consultancy contracts;</w:t>
      </w:r>
    </w:p>
    <w:p w:rsidR="00FC4749" w:rsidRPr="009B0E87" w:rsidRDefault="00FC4749" w:rsidP="00FC4749">
      <w:pPr>
        <w:pStyle w:val="paragraph"/>
      </w:pPr>
      <w:r w:rsidRPr="009B0E87">
        <w:tab/>
        <w:t>(da)</w:t>
      </w:r>
      <w:r w:rsidRPr="009B0E87">
        <w:tab/>
        <w:t>information about executive remuneration in accordance with Subdivision C;</w:t>
      </w:r>
    </w:p>
    <w:p w:rsidR="00DC45EF" w:rsidRPr="009B0E87" w:rsidRDefault="00DC45EF" w:rsidP="00DC45EF">
      <w:pPr>
        <w:pStyle w:val="paragraph"/>
      </w:pPr>
      <w:r w:rsidRPr="009B0E87">
        <w:tab/>
        <w:t>(e)</w:t>
      </w:r>
      <w:r w:rsidRPr="009B0E87">
        <w:tab/>
        <w:t>the annual financial statements for the entity for the period in accordance with subsection</w:t>
      </w:r>
      <w:r w:rsidR="006D71E8" w:rsidRPr="009B0E87">
        <w:t> </w:t>
      </w:r>
      <w:r w:rsidRPr="009B0E87">
        <w:t>43(4) of the Act;</w:t>
      </w:r>
    </w:p>
    <w:p w:rsidR="00DC45EF" w:rsidRPr="009B0E87" w:rsidRDefault="00DC45EF" w:rsidP="00DC45EF">
      <w:pPr>
        <w:pStyle w:val="paragraph"/>
      </w:pPr>
      <w:r w:rsidRPr="009B0E87">
        <w:tab/>
        <w:t>(f)</w:t>
      </w:r>
      <w:r w:rsidRPr="009B0E87">
        <w:tab/>
        <w:t xml:space="preserve">the other mandatory information referred to in </w:t>
      </w:r>
      <w:r w:rsidR="00980002">
        <w:t>section 1</w:t>
      </w:r>
      <w:r w:rsidRPr="009B0E87">
        <w:t>7AH;</w:t>
      </w:r>
    </w:p>
    <w:p w:rsidR="00DC45EF" w:rsidRPr="009B0E87" w:rsidRDefault="00DC45EF" w:rsidP="00DC45EF">
      <w:pPr>
        <w:pStyle w:val="paragraph"/>
      </w:pPr>
      <w:r w:rsidRPr="009B0E87">
        <w:tab/>
        <w:t>(g)</w:t>
      </w:r>
      <w:r w:rsidRPr="009B0E87">
        <w:tab/>
        <w:t xml:space="preserve">a letter of transmittal in accordance with </w:t>
      </w:r>
      <w:r w:rsidR="00980002">
        <w:t>section 1</w:t>
      </w:r>
      <w:r w:rsidRPr="009B0E87">
        <w:t>7AI;</w:t>
      </w:r>
    </w:p>
    <w:p w:rsidR="00DC45EF" w:rsidRPr="009B0E87" w:rsidRDefault="00DC45EF" w:rsidP="00DC45EF">
      <w:pPr>
        <w:pStyle w:val="paragraph"/>
      </w:pPr>
      <w:r w:rsidRPr="009B0E87">
        <w:tab/>
        <w:t>(h)</w:t>
      </w:r>
      <w:r w:rsidRPr="009B0E87">
        <w:tab/>
        <w:t xml:space="preserve">aids to access in accordance with </w:t>
      </w:r>
      <w:r w:rsidR="00980002">
        <w:t>section 1</w:t>
      </w:r>
      <w:r w:rsidRPr="009B0E87">
        <w:t>7AJ.</w:t>
      </w:r>
    </w:p>
    <w:p w:rsidR="00DC45EF" w:rsidRPr="009B0E87" w:rsidRDefault="00DC45EF" w:rsidP="00DC45EF">
      <w:pPr>
        <w:pStyle w:val="notetext"/>
      </w:pPr>
      <w:r w:rsidRPr="009B0E87">
        <w:t>Note 1:</w:t>
      </w:r>
      <w:r w:rsidRPr="009B0E87">
        <w:tab/>
        <w:t>The review by the accountable authority may include a summary of significant issues for the entity, an overview of the entity’s performance and financial results and an outlook for the next reporting period.</w:t>
      </w:r>
    </w:p>
    <w:p w:rsidR="00DC45EF" w:rsidRPr="009B0E87" w:rsidRDefault="00DC45EF" w:rsidP="00DC45EF">
      <w:pPr>
        <w:pStyle w:val="notetext"/>
      </w:pPr>
      <w:r w:rsidRPr="009B0E87">
        <w:t>Note 2:</w:t>
      </w:r>
      <w:r w:rsidRPr="009B0E87">
        <w:tab/>
        <w:t>Other legislation may require non</w:t>
      </w:r>
      <w:r w:rsidR="00980002">
        <w:noBreakHyphen/>
      </w:r>
      <w:r w:rsidRPr="009B0E87">
        <w:t>corporate Commonwealth entities to include additional matters in the annual report. Guidance material for this section specifies some of that other legislation.</w:t>
      </w:r>
    </w:p>
    <w:p w:rsidR="00DC45EF" w:rsidRPr="009B0E87" w:rsidRDefault="00DC45EF" w:rsidP="00DC45EF">
      <w:pPr>
        <w:pStyle w:val="notetext"/>
      </w:pPr>
      <w:r w:rsidRPr="009B0E87">
        <w:t>Note 3:</w:t>
      </w:r>
      <w:r w:rsidRPr="009B0E87">
        <w:tab/>
        <w:t>For when the annual report must be given to the responsible Minister, see subsection</w:t>
      </w:r>
      <w:r w:rsidR="006D71E8" w:rsidRPr="009B0E87">
        <w:t> </w:t>
      </w:r>
      <w:r w:rsidRPr="009B0E87">
        <w:t>46(2) of the Act.</w:t>
      </w:r>
    </w:p>
    <w:p w:rsidR="00DC45EF" w:rsidRPr="009B0E87" w:rsidRDefault="00DC45EF" w:rsidP="00DC45EF">
      <w:pPr>
        <w:pStyle w:val="ActHead5"/>
      </w:pPr>
      <w:bookmarkStart w:id="57" w:name="_Toc132118949"/>
      <w:r w:rsidRPr="00980002">
        <w:rPr>
          <w:rStyle w:val="CharSectno"/>
        </w:rPr>
        <w:t>17AE</w:t>
      </w:r>
      <w:r w:rsidRPr="009B0E87">
        <w:t xml:space="preserve">  Overview of the entity</w:t>
      </w:r>
      <w:bookmarkEnd w:id="57"/>
    </w:p>
    <w:p w:rsidR="00DC45EF" w:rsidRPr="009B0E87" w:rsidRDefault="00DC45EF" w:rsidP="00DC45EF">
      <w:pPr>
        <w:pStyle w:val="subsection"/>
      </w:pPr>
      <w:r w:rsidRPr="009B0E87">
        <w:tab/>
        <w:t>(1)</w:t>
      </w:r>
      <w:r w:rsidRPr="009B0E87">
        <w:tab/>
        <w:t>For the purposes of paragraph</w:t>
      </w:r>
      <w:r w:rsidR="006D71E8" w:rsidRPr="009B0E87">
        <w:t> </w:t>
      </w:r>
      <w:r w:rsidRPr="009B0E87">
        <w:t>17AD(b), the overview of the entity for the period must include:</w:t>
      </w:r>
    </w:p>
    <w:p w:rsidR="00DC45EF" w:rsidRPr="009B0E87" w:rsidRDefault="00DC45EF" w:rsidP="00DC45EF">
      <w:pPr>
        <w:pStyle w:val="paragraph"/>
      </w:pPr>
      <w:r w:rsidRPr="009B0E87">
        <w:tab/>
        <w:t>(a)</w:t>
      </w:r>
      <w:r w:rsidRPr="009B0E87">
        <w:tab/>
        <w:t>a description of the entity, including the following:</w:t>
      </w:r>
    </w:p>
    <w:p w:rsidR="00DC45EF" w:rsidRPr="009B0E87" w:rsidRDefault="00DC45EF" w:rsidP="00DC45EF">
      <w:pPr>
        <w:pStyle w:val="paragraphsub"/>
      </w:pPr>
      <w:r w:rsidRPr="009B0E87">
        <w:tab/>
        <w:t>(i)</w:t>
      </w:r>
      <w:r w:rsidRPr="009B0E87">
        <w:tab/>
        <w:t>the role and functions of the entity;</w:t>
      </w:r>
    </w:p>
    <w:p w:rsidR="00DC45EF" w:rsidRPr="009B0E87" w:rsidRDefault="00DC45EF" w:rsidP="00DC45EF">
      <w:pPr>
        <w:pStyle w:val="paragraphsub"/>
      </w:pPr>
      <w:r w:rsidRPr="009B0E87">
        <w:tab/>
        <w:t>(ii)</w:t>
      </w:r>
      <w:r w:rsidRPr="009B0E87">
        <w:tab/>
        <w:t>an outline of the organisational structure of the entity;</w:t>
      </w:r>
    </w:p>
    <w:p w:rsidR="00DC45EF" w:rsidRPr="009B0E87" w:rsidRDefault="00DC45EF" w:rsidP="00DC45EF">
      <w:pPr>
        <w:pStyle w:val="paragraphsub"/>
      </w:pPr>
      <w:r w:rsidRPr="009B0E87">
        <w:tab/>
        <w:t>(iii)</w:t>
      </w:r>
      <w:r w:rsidRPr="009B0E87">
        <w:tab/>
        <w:t>the outcomes and programmes administered by the entity during the period;</w:t>
      </w:r>
    </w:p>
    <w:p w:rsidR="00DC45EF" w:rsidRPr="009B0E87" w:rsidRDefault="00DC45EF" w:rsidP="00DC45EF">
      <w:pPr>
        <w:pStyle w:val="paragraphsub"/>
      </w:pPr>
      <w:r w:rsidRPr="009B0E87">
        <w:tab/>
        <w:t>(iv)</w:t>
      </w:r>
      <w:r w:rsidRPr="009B0E87">
        <w:tab/>
        <w:t>the purposes of the entity as included in the entity’s corporate plan for the period; and</w:t>
      </w:r>
    </w:p>
    <w:p w:rsidR="00C70A47" w:rsidRPr="009B0E87" w:rsidRDefault="00C70A47" w:rsidP="00C70A47">
      <w:pPr>
        <w:pStyle w:val="paragraph"/>
      </w:pPr>
      <w:r w:rsidRPr="009B0E87">
        <w:tab/>
        <w:t>(aa)</w:t>
      </w:r>
      <w:r w:rsidRPr="009B0E87">
        <w:tab/>
        <w:t>information on the accountable authority, or each member of the accountable authority, of the entity during the period, including the following:</w:t>
      </w:r>
    </w:p>
    <w:p w:rsidR="00C70A47" w:rsidRPr="009B0E87" w:rsidRDefault="00C70A47" w:rsidP="00C70A47">
      <w:pPr>
        <w:pStyle w:val="paragraphsub"/>
      </w:pPr>
      <w:r w:rsidRPr="009B0E87">
        <w:tab/>
        <w:t>(i)</w:t>
      </w:r>
      <w:r w:rsidRPr="009B0E87">
        <w:tab/>
        <w:t>the name of the accountable authority or member;</w:t>
      </w:r>
    </w:p>
    <w:p w:rsidR="00C70A47" w:rsidRPr="009B0E87" w:rsidRDefault="00C70A47" w:rsidP="00C70A47">
      <w:pPr>
        <w:pStyle w:val="paragraphsub"/>
      </w:pPr>
      <w:r w:rsidRPr="009B0E87">
        <w:tab/>
        <w:t>(ii)</w:t>
      </w:r>
      <w:r w:rsidRPr="009B0E87">
        <w:tab/>
        <w:t>the position title of the accountable authority or member;</w:t>
      </w:r>
    </w:p>
    <w:p w:rsidR="00C70A47" w:rsidRPr="009B0E87" w:rsidRDefault="00C70A47" w:rsidP="00C70A47">
      <w:pPr>
        <w:pStyle w:val="paragraphsub"/>
      </w:pPr>
      <w:r w:rsidRPr="009B0E87">
        <w:tab/>
        <w:t>(iii)</w:t>
      </w:r>
      <w:r w:rsidRPr="009B0E87">
        <w:tab/>
        <w:t>the period as the accountable authority or member within the reporting period; and</w:t>
      </w:r>
    </w:p>
    <w:p w:rsidR="00DC45EF" w:rsidRPr="009B0E87" w:rsidRDefault="00DC45EF" w:rsidP="00DC45EF">
      <w:pPr>
        <w:pStyle w:val="paragraph"/>
      </w:pPr>
      <w:r w:rsidRPr="009B0E87">
        <w:tab/>
        <w:t>(b)</w:t>
      </w:r>
      <w:r w:rsidRPr="009B0E87">
        <w:tab/>
        <w:t>if the entity is a Department of State—an outline of the structure of the portfolio that includes the Department.</w:t>
      </w:r>
    </w:p>
    <w:p w:rsidR="00DC45EF" w:rsidRPr="009B0E87" w:rsidRDefault="00DC45EF" w:rsidP="00DC45EF">
      <w:pPr>
        <w:pStyle w:val="subsection"/>
      </w:pPr>
      <w:r w:rsidRPr="009B0E87">
        <w:tab/>
        <w:t>(2)</w:t>
      </w:r>
      <w:r w:rsidRPr="009B0E87">
        <w:tab/>
        <w:t>If the outcomes and programmes administered by the entity during the period are not the same as the outcomes and programmes included in any Portfolio Budget Statement, Portfolio Additional Estimates Statement or other portfolio estimates statement that was prepared for the entity for the period, the report must set out and explain the reasons for the differences.</w:t>
      </w:r>
    </w:p>
    <w:p w:rsidR="00DC45EF" w:rsidRPr="009B0E87" w:rsidRDefault="00DC45EF" w:rsidP="00DC45EF">
      <w:pPr>
        <w:pStyle w:val="ActHead5"/>
      </w:pPr>
      <w:bookmarkStart w:id="58" w:name="_Toc132118950"/>
      <w:r w:rsidRPr="00980002">
        <w:rPr>
          <w:rStyle w:val="CharSectno"/>
        </w:rPr>
        <w:t>17AF</w:t>
      </w:r>
      <w:r w:rsidRPr="009B0E87">
        <w:t xml:space="preserve">  Report on financial performance</w:t>
      </w:r>
      <w:bookmarkEnd w:id="58"/>
    </w:p>
    <w:p w:rsidR="00DC45EF" w:rsidRPr="009B0E87" w:rsidRDefault="00DC45EF" w:rsidP="00DC45EF">
      <w:pPr>
        <w:pStyle w:val="subsection"/>
      </w:pPr>
      <w:r w:rsidRPr="009B0E87">
        <w:tab/>
        <w:t>(1)</w:t>
      </w:r>
      <w:r w:rsidRPr="009B0E87">
        <w:tab/>
        <w:t>For the purposes of subparagraph</w:t>
      </w:r>
      <w:r w:rsidR="006D71E8" w:rsidRPr="009B0E87">
        <w:t> </w:t>
      </w:r>
      <w:r w:rsidRPr="009B0E87">
        <w:t>17AD(c)(ii), the report on the financial performance of the entity for the period must include:</w:t>
      </w:r>
    </w:p>
    <w:p w:rsidR="00DC45EF" w:rsidRPr="009B0E87" w:rsidRDefault="00DC45EF" w:rsidP="00DC45EF">
      <w:pPr>
        <w:pStyle w:val="paragraph"/>
      </w:pPr>
      <w:r w:rsidRPr="009B0E87">
        <w:tab/>
        <w:t>(a)</w:t>
      </w:r>
      <w:r w:rsidRPr="009B0E87">
        <w:tab/>
        <w:t>a discussion and analysis of the entity’s financial performance during the period; and</w:t>
      </w:r>
    </w:p>
    <w:p w:rsidR="00DC45EF" w:rsidRPr="009B0E87" w:rsidRDefault="00DC45EF" w:rsidP="00DC45EF">
      <w:pPr>
        <w:pStyle w:val="paragraph"/>
      </w:pPr>
      <w:r w:rsidRPr="009B0E87">
        <w:tab/>
        <w:t>(b)</w:t>
      </w:r>
      <w:r w:rsidRPr="009B0E87">
        <w:tab/>
        <w:t>a table summarising the total resources of the entity, and the total payments made by the entity, during the period.</w:t>
      </w:r>
    </w:p>
    <w:p w:rsidR="00DC45EF" w:rsidRPr="009B0E87" w:rsidRDefault="00DC45EF" w:rsidP="00DC45EF">
      <w:pPr>
        <w:pStyle w:val="notetext"/>
      </w:pPr>
      <w:r w:rsidRPr="009B0E87">
        <w:t>Note 1:</w:t>
      </w:r>
      <w:r w:rsidRPr="009B0E87">
        <w:tab/>
        <w:t xml:space="preserve">Guidance material for this section sets out the preferred format of the table mentioned in </w:t>
      </w:r>
      <w:r w:rsidR="006D71E8" w:rsidRPr="009B0E87">
        <w:t>paragraph (</w:t>
      </w:r>
      <w:r w:rsidRPr="009B0E87">
        <w:t>1)(b).</w:t>
      </w:r>
    </w:p>
    <w:p w:rsidR="00DC45EF" w:rsidRPr="009B0E87" w:rsidRDefault="00DC45EF" w:rsidP="00DC45EF">
      <w:pPr>
        <w:pStyle w:val="notetext"/>
      </w:pPr>
      <w:r w:rsidRPr="009B0E87">
        <w:t>Note 2:</w:t>
      </w:r>
      <w:r w:rsidRPr="009B0E87">
        <w:tab/>
        <w:t>The annual performance statements (which deal with the non</w:t>
      </w:r>
      <w:r w:rsidR="00980002">
        <w:noBreakHyphen/>
      </w:r>
      <w:r w:rsidRPr="009B0E87">
        <w:t xml:space="preserve">financial performance of the entity) are dealt with in </w:t>
      </w:r>
      <w:r w:rsidR="00980002">
        <w:t>section 1</w:t>
      </w:r>
      <w:r w:rsidRPr="009B0E87">
        <w:t>6F of this rule.</w:t>
      </w:r>
    </w:p>
    <w:p w:rsidR="00DC45EF" w:rsidRPr="009B0E87" w:rsidRDefault="00DC45EF" w:rsidP="00DC45EF">
      <w:pPr>
        <w:pStyle w:val="subsection"/>
      </w:pPr>
      <w:r w:rsidRPr="009B0E87">
        <w:tab/>
        <w:t>(2)</w:t>
      </w:r>
      <w:r w:rsidRPr="009B0E87">
        <w:tab/>
        <w:t>If there have been or may be significant changes in financial results during or after the reporting period, or from the previous reporting period, the annual report must describe those changes, including in relation to:</w:t>
      </w:r>
    </w:p>
    <w:p w:rsidR="00DC45EF" w:rsidRPr="009B0E87" w:rsidRDefault="00DC45EF" w:rsidP="00DC45EF">
      <w:pPr>
        <w:pStyle w:val="paragraph"/>
      </w:pPr>
      <w:r w:rsidRPr="009B0E87">
        <w:tab/>
        <w:t>(a)</w:t>
      </w:r>
      <w:r w:rsidRPr="009B0E87">
        <w:tab/>
        <w:t>the cause of any operating loss of the entity, how the entity has responded to the loss and the actions that have been taken in relation to the loss; and</w:t>
      </w:r>
    </w:p>
    <w:p w:rsidR="00DC45EF" w:rsidRPr="009B0E87" w:rsidRDefault="00DC45EF" w:rsidP="00DC45EF">
      <w:pPr>
        <w:pStyle w:val="paragraph"/>
      </w:pPr>
      <w:r w:rsidRPr="009B0E87">
        <w:tab/>
        <w:t>(b)</w:t>
      </w:r>
      <w:r w:rsidRPr="009B0E87">
        <w:tab/>
        <w:t>any matter or circumstances that it can reasonably be anticipated will have a significant impact on the entity’s future operation or financial results.</w:t>
      </w:r>
    </w:p>
    <w:p w:rsidR="00DC45EF" w:rsidRPr="009B0E87" w:rsidRDefault="00DC45EF" w:rsidP="00DC45EF">
      <w:pPr>
        <w:pStyle w:val="ActHead5"/>
      </w:pPr>
      <w:bookmarkStart w:id="59" w:name="_Toc132118951"/>
      <w:r w:rsidRPr="00980002">
        <w:rPr>
          <w:rStyle w:val="CharSectno"/>
        </w:rPr>
        <w:t>17AG</w:t>
      </w:r>
      <w:r w:rsidRPr="009B0E87">
        <w:t xml:space="preserve">  Information on management and accountability</w:t>
      </w:r>
      <w:bookmarkEnd w:id="59"/>
    </w:p>
    <w:p w:rsidR="00DC45EF" w:rsidRPr="009B0E87" w:rsidRDefault="00DC45EF" w:rsidP="00DC45EF">
      <w:pPr>
        <w:pStyle w:val="subsection"/>
      </w:pPr>
      <w:r w:rsidRPr="009B0E87">
        <w:tab/>
        <w:t>(1)</w:t>
      </w:r>
      <w:r w:rsidRPr="009B0E87">
        <w:tab/>
        <w:t>For the purposes of paragraph</w:t>
      </w:r>
      <w:r w:rsidR="006D71E8" w:rsidRPr="009B0E87">
        <w:t> </w:t>
      </w:r>
      <w:r w:rsidRPr="009B0E87">
        <w:t>17AD(d), this section sets out the requirements for the information on the management and accountability of the entity for the period that is to be included in the annual report.</w:t>
      </w:r>
    </w:p>
    <w:p w:rsidR="00DC45EF" w:rsidRPr="009B0E87" w:rsidRDefault="00DC45EF" w:rsidP="00DC45EF">
      <w:pPr>
        <w:pStyle w:val="SubsectionHead"/>
      </w:pPr>
      <w:r w:rsidRPr="009B0E87">
        <w:t>Corporate governance</w:t>
      </w:r>
    </w:p>
    <w:p w:rsidR="00DC45EF" w:rsidRPr="009B0E87" w:rsidRDefault="00DC45EF" w:rsidP="00DC45EF">
      <w:pPr>
        <w:pStyle w:val="subsection"/>
      </w:pPr>
      <w:r w:rsidRPr="009B0E87">
        <w:tab/>
        <w:t>(2)</w:t>
      </w:r>
      <w:r w:rsidRPr="009B0E87">
        <w:tab/>
        <w:t>The annual report must include the following:</w:t>
      </w:r>
    </w:p>
    <w:p w:rsidR="00DC45EF" w:rsidRPr="009B0E87" w:rsidRDefault="00DC45EF" w:rsidP="00DC45EF">
      <w:pPr>
        <w:pStyle w:val="paragraph"/>
      </w:pPr>
      <w:r w:rsidRPr="009B0E87">
        <w:tab/>
        <w:t>(a)</w:t>
      </w:r>
      <w:r w:rsidRPr="009B0E87">
        <w:tab/>
        <w:t xml:space="preserve">information on compliance with </w:t>
      </w:r>
      <w:r w:rsidR="00980002">
        <w:t>section 1</w:t>
      </w:r>
      <w:r w:rsidRPr="009B0E87">
        <w:t>0 (which deals with preventing, detecting and dealing with fraud) in relation to the entity during the period;</w:t>
      </w:r>
    </w:p>
    <w:p w:rsidR="00DC45EF" w:rsidRPr="009B0E87" w:rsidRDefault="00DC45EF" w:rsidP="00DC45EF">
      <w:pPr>
        <w:pStyle w:val="paragraph"/>
      </w:pPr>
      <w:r w:rsidRPr="009B0E87">
        <w:tab/>
        <w:t>(b)</w:t>
      </w:r>
      <w:r w:rsidRPr="009B0E87">
        <w:tab/>
        <w:t>a certification by the accountable authority of the entity that:</w:t>
      </w:r>
    </w:p>
    <w:p w:rsidR="00DC45EF" w:rsidRPr="009B0E87" w:rsidRDefault="00DC45EF" w:rsidP="00DC45EF">
      <w:pPr>
        <w:pStyle w:val="paragraphsub"/>
      </w:pPr>
      <w:r w:rsidRPr="009B0E87">
        <w:tab/>
        <w:t>(i)</w:t>
      </w:r>
      <w:r w:rsidRPr="009B0E87">
        <w:tab/>
        <w:t>fraud risk assessments and fraud control plans have been prepared for the entity; and</w:t>
      </w:r>
    </w:p>
    <w:p w:rsidR="00DC45EF" w:rsidRPr="009B0E87" w:rsidRDefault="00DC45EF" w:rsidP="00DC45EF">
      <w:pPr>
        <w:pStyle w:val="paragraphsub"/>
      </w:pPr>
      <w:r w:rsidRPr="009B0E87">
        <w:tab/>
        <w:t>(ii)</w:t>
      </w:r>
      <w:r w:rsidRPr="009B0E87">
        <w:tab/>
        <w:t>appropriate mechanisms for preventing, detecting incidents of, investigating or otherwise dealing with, and recording or reporting fraud that meet the specific needs of the entity are in place for the entity; and</w:t>
      </w:r>
    </w:p>
    <w:p w:rsidR="00DC45EF" w:rsidRPr="009B0E87" w:rsidRDefault="00DC45EF" w:rsidP="00DC45EF">
      <w:pPr>
        <w:pStyle w:val="paragraphsub"/>
      </w:pPr>
      <w:r w:rsidRPr="009B0E87">
        <w:tab/>
        <w:t>(iii)</w:t>
      </w:r>
      <w:r w:rsidRPr="009B0E87">
        <w:tab/>
        <w:t>all reasonable measures have been taken to deal appropriately with fraud relating to the entity;</w:t>
      </w:r>
    </w:p>
    <w:p w:rsidR="00DC45EF" w:rsidRPr="009B0E87" w:rsidRDefault="00DC45EF" w:rsidP="00DC45EF">
      <w:pPr>
        <w:pStyle w:val="paragraph"/>
      </w:pPr>
      <w:r w:rsidRPr="009B0E87">
        <w:tab/>
        <w:t>(c)</w:t>
      </w:r>
      <w:r w:rsidRPr="009B0E87">
        <w:tab/>
        <w:t>an outline of the structures and processes that are in place for the entity during the period to implement the principles and objectives of corporate governance;</w:t>
      </w:r>
    </w:p>
    <w:p w:rsidR="00DC45EF" w:rsidRPr="009B0E87" w:rsidRDefault="00DC45EF" w:rsidP="00DC45EF">
      <w:pPr>
        <w:pStyle w:val="paragraph"/>
      </w:pPr>
      <w:r w:rsidRPr="009B0E87">
        <w:tab/>
        <w:t>(d)</w:t>
      </w:r>
      <w:r w:rsidRPr="009B0E87">
        <w:tab/>
        <w:t>a statement of any significant issue reported to the responsible Minister under paragraph</w:t>
      </w:r>
      <w:r w:rsidR="006D71E8" w:rsidRPr="009B0E87">
        <w:t> </w:t>
      </w:r>
      <w:r w:rsidRPr="009B0E87">
        <w:t>19(1)(e) of the Act that relates to non</w:t>
      </w:r>
      <w:r w:rsidR="00980002">
        <w:noBreakHyphen/>
      </w:r>
      <w:r w:rsidRPr="009B0E87">
        <w:t>compliance with the finance law in relation to the entity;</w:t>
      </w:r>
    </w:p>
    <w:p w:rsidR="00DC45EF" w:rsidRPr="009B0E87" w:rsidRDefault="00DC45EF" w:rsidP="00DC45EF">
      <w:pPr>
        <w:pStyle w:val="paragraph"/>
      </w:pPr>
      <w:r w:rsidRPr="009B0E87">
        <w:tab/>
        <w:t>(e)</w:t>
      </w:r>
      <w:r w:rsidRPr="009B0E87">
        <w:tab/>
        <w:t xml:space="preserve">if a statement is included under </w:t>
      </w:r>
      <w:r w:rsidR="006D71E8" w:rsidRPr="009B0E87">
        <w:t>paragraph (</w:t>
      </w:r>
      <w:r w:rsidRPr="009B0E87">
        <w:t>d) of this subsection—an outline of the action that has been taken to remedy the non</w:t>
      </w:r>
      <w:r w:rsidR="00980002">
        <w:noBreakHyphen/>
      </w:r>
      <w:r w:rsidRPr="009B0E87">
        <w:t>compliance.</w:t>
      </w:r>
    </w:p>
    <w:p w:rsidR="00F06490" w:rsidRPr="009B0E87" w:rsidRDefault="00F06490" w:rsidP="00F06490">
      <w:pPr>
        <w:pStyle w:val="SubsectionHead"/>
      </w:pPr>
      <w:r w:rsidRPr="009B0E87">
        <w:t>Audit committee</w:t>
      </w:r>
    </w:p>
    <w:p w:rsidR="00F06490" w:rsidRPr="009B0E87" w:rsidRDefault="00F06490" w:rsidP="00F06490">
      <w:pPr>
        <w:pStyle w:val="subsection"/>
      </w:pPr>
      <w:r w:rsidRPr="009B0E87">
        <w:tab/>
        <w:t>(2A)</w:t>
      </w:r>
      <w:r w:rsidRPr="009B0E87">
        <w:tab/>
        <w:t>The annual report must include the following:</w:t>
      </w:r>
    </w:p>
    <w:p w:rsidR="00F06490" w:rsidRPr="009B0E87" w:rsidRDefault="00F06490" w:rsidP="00F06490">
      <w:pPr>
        <w:pStyle w:val="paragraph"/>
      </w:pPr>
      <w:r w:rsidRPr="009B0E87">
        <w:tab/>
        <w:t>(a)</w:t>
      </w:r>
      <w:r w:rsidRPr="009B0E87">
        <w:tab/>
        <w:t>a direct electronic address of the charter determining the functions of the audit committee for the entity;</w:t>
      </w:r>
    </w:p>
    <w:p w:rsidR="00F06490" w:rsidRPr="009B0E87" w:rsidRDefault="00F06490" w:rsidP="00F06490">
      <w:pPr>
        <w:pStyle w:val="paragraph"/>
      </w:pPr>
      <w:r w:rsidRPr="009B0E87">
        <w:tab/>
        <w:t>(b)</w:t>
      </w:r>
      <w:r w:rsidRPr="009B0E87">
        <w:tab/>
        <w:t>the name of each member of the audit committee during the period;</w:t>
      </w:r>
    </w:p>
    <w:p w:rsidR="00F06490" w:rsidRPr="009B0E87" w:rsidRDefault="00F06490" w:rsidP="00F06490">
      <w:pPr>
        <w:pStyle w:val="paragraph"/>
      </w:pPr>
      <w:r w:rsidRPr="009B0E87">
        <w:tab/>
        <w:t>(c)</w:t>
      </w:r>
      <w:r w:rsidRPr="009B0E87">
        <w:tab/>
        <w:t>the qualifications, knowledge, skills or experience of those members;</w:t>
      </w:r>
    </w:p>
    <w:p w:rsidR="00F06490" w:rsidRPr="009B0E87" w:rsidRDefault="00F06490" w:rsidP="00F06490">
      <w:pPr>
        <w:pStyle w:val="paragraph"/>
      </w:pPr>
      <w:r w:rsidRPr="009B0E87">
        <w:tab/>
        <w:t>(d)</w:t>
      </w:r>
      <w:r w:rsidRPr="009B0E87">
        <w:tab/>
        <w:t>information about each of those members’ attendance at meetings of the audit committee during the period;</w:t>
      </w:r>
    </w:p>
    <w:p w:rsidR="00F06490" w:rsidRPr="009B0E87" w:rsidRDefault="00F06490" w:rsidP="00F06490">
      <w:pPr>
        <w:pStyle w:val="paragraph"/>
      </w:pPr>
      <w:r w:rsidRPr="009B0E87">
        <w:tab/>
        <w:t>(e)</w:t>
      </w:r>
      <w:r w:rsidRPr="009B0E87">
        <w:tab/>
        <w:t>the remuneration of each of those members.</w:t>
      </w:r>
    </w:p>
    <w:p w:rsidR="00DC45EF" w:rsidRPr="009B0E87" w:rsidRDefault="00DC45EF" w:rsidP="00DC45EF">
      <w:pPr>
        <w:pStyle w:val="SubsectionHead"/>
      </w:pPr>
      <w:r w:rsidRPr="009B0E87">
        <w:t>External scrutiny</w:t>
      </w:r>
    </w:p>
    <w:p w:rsidR="00DC45EF" w:rsidRPr="009B0E87" w:rsidRDefault="00DC45EF" w:rsidP="00DC45EF">
      <w:pPr>
        <w:pStyle w:val="subsection"/>
      </w:pPr>
      <w:r w:rsidRPr="009B0E87">
        <w:tab/>
        <w:t>(3)</w:t>
      </w:r>
      <w:r w:rsidRPr="009B0E87">
        <w:tab/>
        <w:t>The annual report must include information on the most significant developments during the period in external scrutiny of the entity, and the entity’s response to that scrutiny, including particulars of:</w:t>
      </w:r>
    </w:p>
    <w:p w:rsidR="00DC45EF" w:rsidRPr="009B0E87" w:rsidRDefault="00DC45EF" w:rsidP="00DC45EF">
      <w:pPr>
        <w:pStyle w:val="paragraph"/>
      </w:pPr>
      <w:r w:rsidRPr="009B0E87">
        <w:tab/>
        <w:t>(a)</w:t>
      </w:r>
      <w:r w:rsidRPr="009B0E87">
        <w:tab/>
        <w:t xml:space="preserve">judicial decisions, or decisions of administrative tribunals or the Australian Information Commissioner, </w:t>
      </w:r>
      <w:r w:rsidRPr="009B0E87">
        <w:rPr>
          <w:lang w:eastAsia="en-US"/>
        </w:rPr>
        <w:t xml:space="preserve">made during the period </w:t>
      </w:r>
      <w:r w:rsidRPr="009B0E87">
        <w:t>that have had, or may have, a significant effect on the operations of the entity; and</w:t>
      </w:r>
    </w:p>
    <w:p w:rsidR="00DC45EF" w:rsidRPr="009B0E87" w:rsidRDefault="00DC45EF" w:rsidP="00DC45EF">
      <w:pPr>
        <w:pStyle w:val="paragraph"/>
      </w:pPr>
      <w:r w:rsidRPr="009B0E87">
        <w:tab/>
        <w:t>(b)</w:t>
      </w:r>
      <w:r w:rsidRPr="009B0E87">
        <w:tab/>
        <w:t>any report on the operations of the entity given during the period by:</w:t>
      </w:r>
    </w:p>
    <w:p w:rsidR="00DC45EF" w:rsidRPr="009B0E87" w:rsidRDefault="00DC45EF" w:rsidP="00DC45EF">
      <w:pPr>
        <w:pStyle w:val="paragraphsub"/>
      </w:pPr>
      <w:r w:rsidRPr="009B0E87">
        <w:tab/>
        <w:t>(i)</w:t>
      </w:r>
      <w:r w:rsidRPr="009B0E87">
        <w:tab/>
        <w:t>the Auditor</w:t>
      </w:r>
      <w:r w:rsidR="00980002">
        <w:noBreakHyphen/>
      </w:r>
      <w:r w:rsidRPr="009B0E87">
        <w:t>General, other than a report under section</w:t>
      </w:r>
      <w:r w:rsidR="006D71E8" w:rsidRPr="009B0E87">
        <w:t> </w:t>
      </w:r>
      <w:r w:rsidRPr="009B0E87">
        <w:t>43 of the Act (which deals with the Auditor</w:t>
      </w:r>
      <w:r w:rsidR="00980002">
        <w:noBreakHyphen/>
      </w:r>
      <w:r w:rsidRPr="009B0E87">
        <w:t>General’s audit of the annual financial statements for Commonwealth entities); or</w:t>
      </w:r>
    </w:p>
    <w:p w:rsidR="00DC45EF" w:rsidRPr="009B0E87" w:rsidRDefault="00DC45EF" w:rsidP="00DC45EF">
      <w:pPr>
        <w:pStyle w:val="paragraphsub"/>
      </w:pPr>
      <w:r w:rsidRPr="009B0E87">
        <w:tab/>
        <w:t>(ii)</w:t>
      </w:r>
      <w:r w:rsidRPr="009B0E87">
        <w:tab/>
        <w:t>a Committee of either House, or of both Houses, of the Parliament; or</w:t>
      </w:r>
    </w:p>
    <w:p w:rsidR="00DC45EF" w:rsidRPr="009B0E87" w:rsidRDefault="00DC45EF" w:rsidP="00DC45EF">
      <w:pPr>
        <w:pStyle w:val="paragraphsub"/>
      </w:pPr>
      <w:r w:rsidRPr="009B0E87">
        <w:tab/>
        <w:t>(iii)</w:t>
      </w:r>
      <w:r w:rsidRPr="009B0E87">
        <w:tab/>
        <w:t>the Commonwealth Ombudsman; and</w:t>
      </w:r>
    </w:p>
    <w:p w:rsidR="00DC45EF" w:rsidRPr="009B0E87" w:rsidRDefault="00DC45EF" w:rsidP="00DC45EF">
      <w:pPr>
        <w:pStyle w:val="paragraph"/>
      </w:pPr>
      <w:r w:rsidRPr="009B0E87">
        <w:tab/>
        <w:t>(c)</w:t>
      </w:r>
      <w:r w:rsidRPr="009B0E87">
        <w:tab/>
        <w:t>any capability reviews of the entity that were released during the period.</w:t>
      </w:r>
    </w:p>
    <w:p w:rsidR="00DC45EF" w:rsidRPr="009B0E87" w:rsidRDefault="00DC45EF" w:rsidP="00DC45EF">
      <w:pPr>
        <w:pStyle w:val="SubsectionHead"/>
      </w:pPr>
      <w:r w:rsidRPr="009B0E87">
        <w:t>Management of human resources</w:t>
      </w:r>
    </w:p>
    <w:p w:rsidR="00DC45EF" w:rsidRPr="009B0E87" w:rsidRDefault="00DC45EF" w:rsidP="00DC45EF">
      <w:pPr>
        <w:pStyle w:val="subsection"/>
      </w:pPr>
      <w:r w:rsidRPr="009B0E87">
        <w:tab/>
        <w:t>(4)</w:t>
      </w:r>
      <w:r w:rsidRPr="009B0E87">
        <w:tab/>
        <w:t>The annual report must include the following:</w:t>
      </w:r>
    </w:p>
    <w:p w:rsidR="00DC45EF" w:rsidRPr="009B0E87" w:rsidRDefault="00DC45EF" w:rsidP="00DC45EF">
      <w:pPr>
        <w:pStyle w:val="paragraph"/>
      </w:pPr>
      <w:r w:rsidRPr="009B0E87">
        <w:tab/>
        <w:t>(a)</w:t>
      </w:r>
      <w:r w:rsidRPr="009B0E87">
        <w:tab/>
        <w:t>an assessment of the entity’s effectiveness, at the end of the reporting period, in managing and developing its employees to achieve its objectives;</w:t>
      </w:r>
    </w:p>
    <w:p w:rsidR="00C70A47" w:rsidRPr="009B0E87" w:rsidRDefault="00C70A47" w:rsidP="00C70A47">
      <w:pPr>
        <w:pStyle w:val="paragraph"/>
      </w:pPr>
      <w:r w:rsidRPr="009B0E87">
        <w:tab/>
        <w:t>(aa)</w:t>
      </w:r>
      <w:r w:rsidRPr="009B0E87">
        <w:tab/>
        <w:t>statistics on the number of employees of the entity (including by reference to ongoing and non</w:t>
      </w:r>
      <w:r w:rsidR="00980002">
        <w:noBreakHyphen/>
      </w:r>
      <w:r w:rsidRPr="009B0E87">
        <w:t>ongoing employees), at the end of that and the previous reporting period, in relation to each of the following:</w:t>
      </w:r>
    </w:p>
    <w:p w:rsidR="00C70A47" w:rsidRPr="009B0E87" w:rsidRDefault="00C70A47" w:rsidP="00C70A47">
      <w:pPr>
        <w:pStyle w:val="paragraphsub"/>
      </w:pPr>
      <w:r w:rsidRPr="009B0E87">
        <w:tab/>
        <w:t>(i)</w:t>
      </w:r>
      <w:r w:rsidRPr="009B0E87">
        <w:tab/>
        <w:t>full</w:t>
      </w:r>
      <w:r w:rsidR="00980002">
        <w:noBreakHyphen/>
      </w:r>
      <w:r w:rsidRPr="009B0E87">
        <w:t>time employees;</w:t>
      </w:r>
    </w:p>
    <w:p w:rsidR="00C70A47" w:rsidRPr="009B0E87" w:rsidRDefault="00C70A47" w:rsidP="00C70A47">
      <w:pPr>
        <w:pStyle w:val="paragraphsub"/>
      </w:pPr>
      <w:r w:rsidRPr="009B0E87">
        <w:tab/>
        <w:t>(ii)</w:t>
      </w:r>
      <w:r w:rsidRPr="009B0E87">
        <w:tab/>
        <w:t>part</w:t>
      </w:r>
      <w:r w:rsidR="00980002">
        <w:noBreakHyphen/>
      </w:r>
      <w:r w:rsidRPr="009B0E87">
        <w:t>time employees;</w:t>
      </w:r>
    </w:p>
    <w:p w:rsidR="00C70A47" w:rsidRPr="009B0E87" w:rsidRDefault="00C70A47" w:rsidP="00C70A47">
      <w:pPr>
        <w:pStyle w:val="paragraphsub"/>
      </w:pPr>
      <w:r w:rsidRPr="009B0E87">
        <w:tab/>
        <w:t>(iii)</w:t>
      </w:r>
      <w:r w:rsidRPr="009B0E87">
        <w:tab/>
        <w:t>gender;</w:t>
      </w:r>
    </w:p>
    <w:p w:rsidR="00C70A47" w:rsidRPr="009B0E87" w:rsidRDefault="00C70A47" w:rsidP="00C70A47">
      <w:pPr>
        <w:pStyle w:val="paragraphsub"/>
      </w:pPr>
      <w:r w:rsidRPr="009B0E87">
        <w:tab/>
        <w:t>(iv)</w:t>
      </w:r>
      <w:r w:rsidRPr="009B0E87">
        <w:tab/>
        <w:t>location;</w:t>
      </w:r>
    </w:p>
    <w:p w:rsidR="00DC45EF" w:rsidRPr="009B0E87" w:rsidRDefault="00DC45EF" w:rsidP="00DC45EF">
      <w:pPr>
        <w:pStyle w:val="paragraph"/>
      </w:pPr>
      <w:r w:rsidRPr="009B0E87">
        <w:tab/>
        <w:t>(b)</w:t>
      </w:r>
      <w:r w:rsidRPr="009B0E87">
        <w:tab/>
        <w:t>statistics on the number of APS employees of the entity (including by reference to ongoing APS employees and non</w:t>
      </w:r>
      <w:r w:rsidR="00980002">
        <w:noBreakHyphen/>
      </w:r>
      <w:r w:rsidRPr="009B0E87">
        <w:t>ongoing APS employees), at the end of that and the previous reporting period, in relation to each of the following:</w:t>
      </w:r>
    </w:p>
    <w:p w:rsidR="00DC45EF" w:rsidRPr="009B0E87" w:rsidRDefault="00DC45EF" w:rsidP="00DC45EF">
      <w:pPr>
        <w:pStyle w:val="paragraphsub"/>
      </w:pPr>
      <w:r w:rsidRPr="009B0E87">
        <w:tab/>
        <w:t>(i)</w:t>
      </w:r>
      <w:r w:rsidRPr="009B0E87">
        <w:tab/>
        <w:t>each classification level of the entity;</w:t>
      </w:r>
    </w:p>
    <w:p w:rsidR="00DC45EF" w:rsidRPr="009B0E87" w:rsidRDefault="00DC45EF" w:rsidP="00DC45EF">
      <w:pPr>
        <w:pStyle w:val="paragraphsub"/>
      </w:pPr>
      <w:r w:rsidRPr="009B0E87">
        <w:tab/>
        <w:t>(ii)</w:t>
      </w:r>
      <w:r w:rsidRPr="009B0E87">
        <w:tab/>
        <w:t>full</w:t>
      </w:r>
      <w:r w:rsidR="00980002">
        <w:noBreakHyphen/>
      </w:r>
      <w:r w:rsidRPr="009B0E87">
        <w:t>time employees;</w:t>
      </w:r>
    </w:p>
    <w:p w:rsidR="00DC45EF" w:rsidRPr="009B0E87" w:rsidRDefault="00DC45EF" w:rsidP="00DC45EF">
      <w:pPr>
        <w:pStyle w:val="paragraphsub"/>
      </w:pPr>
      <w:r w:rsidRPr="009B0E87">
        <w:tab/>
        <w:t>(iii)</w:t>
      </w:r>
      <w:r w:rsidRPr="009B0E87">
        <w:tab/>
        <w:t>part</w:t>
      </w:r>
      <w:r w:rsidR="00980002">
        <w:noBreakHyphen/>
      </w:r>
      <w:r w:rsidRPr="009B0E87">
        <w:t>time employees;</w:t>
      </w:r>
    </w:p>
    <w:p w:rsidR="00DC45EF" w:rsidRPr="009B0E87" w:rsidRDefault="00DC45EF" w:rsidP="00DC45EF">
      <w:pPr>
        <w:pStyle w:val="paragraphsub"/>
      </w:pPr>
      <w:r w:rsidRPr="009B0E87">
        <w:tab/>
        <w:t>(iv)</w:t>
      </w:r>
      <w:r w:rsidRPr="009B0E87">
        <w:tab/>
        <w:t>gender;</w:t>
      </w:r>
    </w:p>
    <w:p w:rsidR="00DC45EF" w:rsidRPr="009B0E87" w:rsidRDefault="00DC45EF" w:rsidP="00DC45EF">
      <w:pPr>
        <w:pStyle w:val="paragraphsub"/>
      </w:pPr>
      <w:r w:rsidRPr="009B0E87">
        <w:tab/>
        <w:t>(v)</w:t>
      </w:r>
      <w:r w:rsidRPr="009B0E87">
        <w:tab/>
        <w:t>location;</w:t>
      </w:r>
    </w:p>
    <w:p w:rsidR="00DC45EF" w:rsidRPr="009B0E87" w:rsidRDefault="00DC45EF" w:rsidP="00DC45EF">
      <w:pPr>
        <w:pStyle w:val="paragraphsub"/>
      </w:pPr>
      <w:r w:rsidRPr="009B0E87">
        <w:tab/>
        <w:t>(vi)</w:t>
      </w:r>
      <w:r w:rsidRPr="009B0E87">
        <w:tab/>
        <w:t>employees who identify as Indigenous;</w:t>
      </w:r>
    </w:p>
    <w:p w:rsidR="00DC45EF" w:rsidRPr="009B0E87" w:rsidRDefault="00DC45EF" w:rsidP="00DC45EF">
      <w:pPr>
        <w:pStyle w:val="paragraph"/>
      </w:pPr>
      <w:r w:rsidRPr="009B0E87">
        <w:tab/>
        <w:t>(c)</w:t>
      </w:r>
      <w:r w:rsidRPr="009B0E87">
        <w:tab/>
        <w:t>information on any enterprise agreements, individual flexibility arrangements, Australian workplace agreements, common law contracts or determinations under subsection</w:t>
      </w:r>
      <w:r w:rsidR="006D71E8" w:rsidRPr="009B0E87">
        <w:t> </w:t>
      </w:r>
      <w:r w:rsidRPr="009B0E87">
        <w:t xml:space="preserve">24(1) of the </w:t>
      </w:r>
      <w:r w:rsidRPr="009B0E87">
        <w:rPr>
          <w:i/>
        </w:rPr>
        <w:t>Public Service Act 1999</w:t>
      </w:r>
      <w:r w:rsidRPr="009B0E87">
        <w:t>, including:</w:t>
      </w:r>
    </w:p>
    <w:p w:rsidR="00DC45EF" w:rsidRPr="009B0E87" w:rsidRDefault="00DC45EF" w:rsidP="00DC45EF">
      <w:pPr>
        <w:pStyle w:val="paragraphsub"/>
      </w:pPr>
      <w:r w:rsidRPr="009B0E87">
        <w:tab/>
        <w:t>(i)</w:t>
      </w:r>
      <w:r w:rsidRPr="009B0E87">
        <w:tab/>
        <w:t>the number of SES employees and non</w:t>
      </w:r>
      <w:r w:rsidR="00980002">
        <w:noBreakHyphen/>
      </w:r>
      <w:r w:rsidRPr="009B0E87">
        <w:t>SES employees of the entity covered by such agreements, arrangements, contracts or determinations during the period; and</w:t>
      </w:r>
    </w:p>
    <w:p w:rsidR="00DC45EF" w:rsidRPr="009B0E87" w:rsidRDefault="00DC45EF" w:rsidP="00DC45EF">
      <w:pPr>
        <w:pStyle w:val="paragraphsub"/>
      </w:pPr>
      <w:r w:rsidRPr="009B0E87">
        <w:tab/>
        <w:t>(ii)</w:t>
      </w:r>
      <w:r w:rsidRPr="009B0E87">
        <w:tab/>
        <w:t>the salary ranges available during the period for APS employees of the entity by classification level; and</w:t>
      </w:r>
    </w:p>
    <w:p w:rsidR="00DC45EF" w:rsidRPr="009B0E87" w:rsidRDefault="00DC45EF" w:rsidP="00DC45EF">
      <w:pPr>
        <w:pStyle w:val="paragraphsub"/>
      </w:pPr>
      <w:r w:rsidRPr="009B0E87">
        <w:tab/>
        <w:t>(iii)</w:t>
      </w:r>
      <w:r w:rsidRPr="009B0E87">
        <w:tab/>
        <w:t>a description of the range of non</w:t>
      </w:r>
      <w:r w:rsidR="00980002">
        <w:noBreakHyphen/>
      </w:r>
      <w:r w:rsidRPr="009B0E87">
        <w:t>salary benefits provided during the period by the entity to its employees;</w:t>
      </w:r>
    </w:p>
    <w:p w:rsidR="00DC45EF" w:rsidRPr="009B0E87" w:rsidRDefault="00DC45EF" w:rsidP="00DC45EF">
      <w:pPr>
        <w:pStyle w:val="paragraph"/>
      </w:pPr>
      <w:r w:rsidRPr="009B0E87">
        <w:tab/>
        <w:t>(d)</w:t>
      </w:r>
      <w:r w:rsidRPr="009B0E87">
        <w:tab/>
        <w:t>if payments of performance pay are paid to APS employees of the entity—information on that performance pay, including the following:</w:t>
      </w:r>
    </w:p>
    <w:p w:rsidR="00DC45EF" w:rsidRPr="009B0E87" w:rsidRDefault="00DC45EF" w:rsidP="00DC45EF">
      <w:pPr>
        <w:pStyle w:val="paragraphsub"/>
      </w:pPr>
      <w:r w:rsidRPr="009B0E87">
        <w:tab/>
        <w:t>(i)</w:t>
      </w:r>
      <w:r w:rsidRPr="009B0E87">
        <w:tab/>
        <w:t>the number of APS employees of the entity at each classification level who received performance pay during the period;</w:t>
      </w:r>
    </w:p>
    <w:p w:rsidR="00DC45EF" w:rsidRPr="009B0E87" w:rsidRDefault="00DC45EF" w:rsidP="00DC45EF">
      <w:pPr>
        <w:pStyle w:val="paragraphsub"/>
      </w:pPr>
      <w:r w:rsidRPr="009B0E87">
        <w:tab/>
        <w:t>(ii)</w:t>
      </w:r>
      <w:r w:rsidRPr="009B0E87">
        <w:tab/>
        <w:t>the aggregated amount of such payments at each classification level;</w:t>
      </w:r>
    </w:p>
    <w:p w:rsidR="00DC45EF" w:rsidRPr="009B0E87" w:rsidRDefault="00DC45EF" w:rsidP="00DC45EF">
      <w:pPr>
        <w:pStyle w:val="paragraphsub"/>
      </w:pPr>
      <w:r w:rsidRPr="009B0E87">
        <w:tab/>
        <w:t>(iii)</w:t>
      </w:r>
      <w:r w:rsidRPr="009B0E87">
        <w:tab/>
        <w:t>the average amount of such payments, and the range of such payments, at each classification level;</w:t>
      </w:r>
    </w:p>
    <w:p w:rsidR="00DC45EF" w:rsidRPr="009B0E87" w:rsidRDefault="00DC45EF" w:rsidP="00DC45EF">
      <w:pPr>
        <w:pStyle w:val="paragraphsub"/>
      </w:pPr>
      <w:r w:rsidRPr="009B0E87">
        <w:tab/>
        <w:t>(iv)</w:t>
      </w:r>
      <w:r w:rsidRPr="009B0E87">
        <w:tab/>
        <w:t>the aggregate amount of such payments for the entity.</w:t>
      </w:r>
    </w:p>
    <w:p w:rsidR="00DC45EF" w:rsidRPr="009B0E87" w:rsidRDefault="00DC45EF" w:rsidP="00DC45EF">
      <w:pPr>
        <w:pStyle w:val="SubsectionHead"/>
      </w:pPr>
      <w:r w:rsidRPr="009B0E87">
        <w:t>Assets management</w:t>
      </w:r>
    </w:p>
    <w:p w:rsidR="00DC45EF" w:rsidRPr="009B0E87" w:rsidRDefault="00DC45EF" w:rsidP="00DC45EF">
      <w:pPr>
        <w:pStyle w:val="subsection"/>
      </w:pPr>
      <w:r w:rsidRPr="009B0E87">
        <w:tab/>
        <w:t>(5)</w:t>
      </w:r>
      <w:r w:rsidRPr="009B0E87">
        <w:tab/>
        <w:t>If managing assets is a significant part of the activities of the entity during the period, the annual report must include an assessment of the effectiveness of that management.</w:t>
      </w:r>
    </w:p>
    <w:p w:rsidR="00DC45EF" w:rsidRPr="009B0E87" w:rsidRDefault="00DC45EF" w:rsidP="00DC45EF">
      <w:pPr>
        <w:pStyle w:val="SubsectionHead"/>
      </w:pPr>
      <w:r w:rsidRPr="009B0E87">
        <w:t>Purchasing</w:t>
      </w:r>
    </w:p>
    <w:p w:rsidR="00DC45EF" w:rsidRPr="009B0E87" w:rsidRDefault="00DC45EF" w:rsidP="00DC45EF">
      <w:pPr>
        <w:pStyle w:val="subsection"/>
      </w:pPr>
      <w:r w:rsidRPr="009B0E87">
        <w:tab/>
        <w:t>(6)</w:t>
      </w:r>
      <w:r w:rsidRPr="009B0E87">
        <w:tab/>
        <w:t xml:space="preserve">The annual report must include an assessment of the entity’s performance during the period against the </w:t>
      </w:r>
      <w:r w:rsidR="00951A70" w:rsidRPr="009B0E87">
        <w:t>Commonwealth Procurement Rules</w:t>
      </w:r>
      <w:r w:rsidRPr="009B0E87">
        <w:t>.</w:t>
      </w:r>
    </w:p>
    <w:p w:rsidR="00951A70" w:rsidRPr="009B0E87" w:rsidRDefault="00951A70" w:rsidP="00951A70">
      <w:pPr>
        <w:pStyle w:val="SubsectionHead"/>
      </w:pPr>
      <w:r w:rsidRPr="009B0E87">
        <w:t>Reportable consultancy contracts</w:t>
      </w:r>
    </w:p>
    <w:p w:rsidR="00DC45EF" w:rsidRPr="009B0E87" w:rsidRDefault="00DC45EF" w:rsidP="00DC45EF">
      <w:pPr>
        <w:pStyle w:val="subsection"/>
      </w:pPr>
      <w:r w:rsidRPr="009B0E87">
        <w:tab/>
        <w:t>(7)</w:t>
      </w:r>
      <w:r w:rsidRPr="009B0E87">
        <w:tab/>
        <w:t>The annual report must include the following:</w:t>
      </w:r>
    </w:p>
    <w:p w:rsidR="00DC45EF" w:rsidRPr="009B0E87" w:rsidRDefault="00DC45EF" w:rsidP="00DC45EF">
      <w:pPr>
        <w:pStyle w:val="paragraph"/>
      </w:pPr>
      <w:r w:rsidRPr="009B0E87">
        <w:tab/>
        <w:t>(a)</w:t>
      </w:r>
      <w:r w:rsidRPr="009B0E87">
        <w:tab/>
        <w:t>a summary statement of the following:</w:t>
      </w:r>
    </w:p>
    <w:p w:rsidR="00DC45EF" w:rsidRPr="009B0E87" w:rsidRDefault="00DC45EF" w:rsidP="00DC45EF">
      <w:pPr>
        <w:pStyle w:val="paragraphsub"/>
      </w:pPr>
      <w:r w:rsidRPr="009B0E87">
        <w:tab/>
        <w:t>(i)</w:t>
      </w:r>
      <w:r w:rsidRPr="009B0E87">
        <w:tab/>
        <w:t xml:space="preserve">the number of new </w:t>
      </w:r>
      <w:r w:rsidR="00951A70" w:rsidRPr="009B0E87">
        <w:t>reportable consultancy contracts</w:t>
      </w:r>
      <w:r w:rsidRPr="009B0E87">
        <w:t xml:space="preserve"> that were entered into during the period;</w:t>
      </w:r>
    </w:p>
    <w:p w:rsidR="00DC45EF" w:rsidRPr="009B0E87" w:rsidRDefault="00DC45EF" w:rsidP="00DC45EF">
      <w:pPr>
        <w:pStyle w:val="paragraphsub"/>
      </w:pPr>
      <w:r w:rsidRPr="009B0E87">
        <w:tab/>
        <w:t>(ii)</w:t>
      </w:r>
      <w:r w:rsidRPr="009B0E87">
        <w:tab/>
        <w:t>the total actual expenditure during the period on all such contracts (inclusive of GST);</w:t>
      </w:r>
    </w:p>
    <w:p w:rsidR="00DC45EF" w:rsidRPr="009B0E87" w:rsidRDefault="00DC45EF" w:rsidP="00DC45EF">
      <w:pPr>
        <w:pStyle w:val="paragraphsub"/>
      </w:pPr>
      <w:r w:rsidRPr="009B0E87">
        <w:tab/>
        <w:t>(iii)</w:t>
      </w:r>
      <w:r w:rsidRPr="009B0E87">
        <w:tab/>
        <w:t xml:space="preserve">the number of ongoing </w:t>
      </w:r>
      <w:r w:rsidR="00951A70" w:rsidRPr="009B0E87">
        <w:t>reportable consultancy contracts</w:t>
      </w:r>
      <w:r w:rsidRPr="009B0E87">
        <w:t xml:space="preserve"> that were entered into during a previous reporting period;</w:t>
      </w:r>
    </w:p>
    <w:p w:rsidR="00DC45EF" w:rsidRPr="009B0E87" w:rsidRDefault="00DC45EF" w:rsidP="00DC45EF">
      <w:pPr>
        <w:pStyle w:val="paragraphsub"/>
      </w:pPr>
      <w:r w:rsidRPr="009B0E87">
        <w:tab/>
        <w:t>(iv)</w:t>
      </w:r>
      <w:r w:rsidRPr="009B0E87">
        <w:tab/>
        <w:t>the total actual expenditure during the period on those ongoing contracts (inclusive of GST);</w:t>
      </w:r>
    </w:p>
    <w:p w:rsidR="00DC45EF" w:rsidRPr="009B0E87" w:rsidRDefault="00DC45EF" w:rsidP="00DC45EF">
      <w:pPr>
        <w:pStyle w:val="paragraph"/>
      </w:pPr>
      <w:r w:rsidRPr="009B0E87">
        <w:tab/>
        <w:t>(b)</w:t>
      </w:r>
      <w:r w:rsidRPr="009B0E87">
        <w:tab/>
        <w:t xml:space="preserve">a statement that “During [reporting period], [specified number] new </w:t>
      </w:r>
      <w:r w:rsidR="00951A70" w:rsidRPr="009B0E87">
        <w:t xml:space="preserve">reportable </w:t>
      </w:r>
      <w:r w:rsidRPr="009B0E87">
        <w:t xml:space="preserve">consultancy contracts were entered into involving total actual expenditure of $[specified million]. In addition, [specified number] ongoing </w:t>
      </w:r>
      <w:r w:rsidR="00951A70" w:rsidRPr="009B0E87">
        <w:t xml:space="preserve">reportable </w:t>
      </w:r>
      <w:r w:rsidRPr="009B0E87">
        <w:t>consultancy contracts were active during the period, involving total actual expenditure of $[specified million].”;</w:t>
      </w:r>
    </w:p>
    <w:p w:rsidR="00DC45EF" w:rsidRPr="009B0E87" w:rsidRDefault="00DC45EF" w:rsidP="00DC45EF">
      <w:pPr>
        <w:pStyle w:val="paragraph"/>
      </w:pPr>
      <w:r w:rsidRPr="009B0E87">
        <w:tab/>
        <w:t>(c)</w:t>
      </w:r>
      <w:r w:rsidRPr="009B0E87">
        <w:tab/>
        <w:t>a summary of:</w:t>
      </w:r>
    </w:p>
    <w:p w:rsidR="00DC45EF" w:rsidRPr="009B0E87" w:rsidRDefault="00DC45EF" w:rsidP="00DC45EF">
      <w:pPr>
        <w:pStyle w:val="paragraphsub"/>
      </w:pPr>
      <w:r w:rsidRPr="009B0E87">
        <w:tab/>
        <w:t>(i)</w:t>
      </w:r>
      <w:r w:rsidRPr="009B0E87">
        <w:tab/>
        <w:t>the policies of the entity on selecting and engaging consultants; and</w:t>
      </w:r>
    </w:p>
    <w:p w:rsidR="00DC45EF" w:rsidRPr="009B0E87" w:rsidRDefault="00DC45EF" w:rsidP="00DC45EF">
      <w:pPr>
        <w:pStyle w:val="paragraphsub"/>
      </w:pPr>
      <w:r w:rsidRPr="009B0E87">
        <w:tab/>
        <w:t>(ii)</w:t>
      </w:r>
      <w:r w:rsidRPr="009B0E87">
        <w:tab/>
        <w:t>the procedures of the entity for selecting consultants; and</w:t>
      </w:r>
    </w:p>
    <w:p w:rsidR="00DC45EF" w:rsidRPr="009B0E87" w:rsidRDefault="00DC45EF" w:rsidP="00DC45EF">
      <w:pPr>
        <w:pStyle w:val="paragraphsub"/>
      </w:pPr>
      <w:r w:rsidRPr="009B0E87">
        <w:tab/>
        <w:t>(iii)</w:t>
      </w:r>
      <w:r w:rsidRPr="009B0E87">
        <w:tab/>
        <w:t>the main categories of purposes for which consultants were engaged;</w:t>
      </w:r>
    </w:p>
    <w:p w:rsidR="00DC45EF" w:rsidRPr="009B0E87" w:rsidRDefault="00DC45EF" w:rsidP="00DC45EF">
      <w:pPr>
        <w:pStyle w:val="paragraph"/>
      </w:pPr>
      <w:r w:rsidRPr="009B0E87">
        <w:tab/>
        <w:t>(d)</w:t>
      </w:r>
      <w:r w:rsidRPr="009B0E87">
        <w:tab/>
        <w:t xml:space="preserve">a statement that “Annual reports contain information about actual expenditure on </w:t>
      </w:r>
      <w:r w:rsidR="00951A70" w:rsidRPr="009B0E87">
        <w:t>reportable consultancy contracts</w:t>
      </w:r>
      <w:r w:rsidRPr="009B0E87">
        <w:t xml:space="preserve">. Information on the value of </w:t>
      </w:r>
      <w:r w:rsidR="00951A70" w:rsidRPr="009B0E87">
        <w:t>reportable consultancy contracts</w:t>
      </w:r>
      <w:r w:rsidRPr="009B0E87">
        <w:t xml:space="preserve"> is available on the AusTender website.</w:t>
      </w:r>
      <w:r w:rsidRPr="009B0E87">
        <w:rPr>
          <w:lang w:eastAsia="en-US"/>
        </w:rPr>
        <w:t>”</w:t>
      </w:r>
      <w:r w:rsidRPr="009B0E87">
        <w:t>.</w:t>
      </w:r>
    </w:p>
    <w:p w:rsidR="00951A70" w:rsidRPr="009B0E87" w:rsidRDefault="00951A70" w:rsidP="00951A70">
      <w:pPr>
        <w:pStyle w:val="SubsectionHead"/>
      </w:pPr>
      <w:r w:rsidRPr="009B0E87">
        <w:t>Reportable non</w:t>
      </w:r>
      <w:r w:rsidR="00980002">
        <w:noBreakHyphen/>
      </w:r>
      <w:r w:rsidRPr="009B0E87">
        <w:t>consultancy contracts</w:t>
      </w:r>
    </w:p>
    <w:p w:rsidR="00951A70" w:rsidRPr="009B0E87" w:rsidRDefault="00951A70" w:rsidP="00951A70">
      <w:pPr>
        <w:pStyle w:val="subsection"/>
      </w:pPr>
      <w:r w:rsidRPr="009B0E87">
        <w:tab/>
        <w:t>(7A)</w:t>
      </w:r>
      <w:r w:rsidRPr="009B0E87">
        <w:tab/>
        <w:t>The annual report must include the following:</w:t>
      </w:r>
    </w:p>
    <w:p w:rsidR="00951A70" w:rsidRPr="009B0E87" w:rsidRDefault="00951A70" w:rsidP="00951A70">
      <w:pPr>
        <w:pStyle w:val="paragraph"/>
      </w:pPr>
      <w:r w:rsidRPr="009B0E87">
        <w:tab/>
        <w:t>(a)</w:t>
      </w:r>
      <w:r w:rsidRPr="009B0E87">
        <w:tab/>
        <w:t>a summary statement of the following:</w:t>
      </w:r>
    </w:p>
    <w:p w:rsidR="00951A70" w:rsidRPr="009B0E87" w:rsidRDefault="00951A70" w:rsidP="00951A70">
      <w:pPr>
        <w:pStyle w:val="paragraphsub"/>
      </w:pPr>
      <w:r w:rsidRPr="009B0E87">
        <w:tab/>
        <w:t>(i)</w:t>
      </w:r>
      <w:r w:rsidRPr="009B0E87">
        <w:tab/>
        <w:t>the number of new reportable non</w:t>
      </w:r>
      <w:r w:rsidR="00980002">
        <w:noBreakHyphen/>
      </w:r>
      <w:r w:rsidRPr="009B0E87">
        <w:t>consultancy contracts that were entered into during the period;</w:t>
      </w:r>
    </w:p>
    <w:p w:rsidR="00951A70" w:rsidRPr="009B0E87" w:rsidRDefault="00951A70" w:rsidP="00951A70">
      <w:pPr>
        <w:pStyle w:val="paragraphsub"/>
      </w:pPr>
      <w:r w:rsidRPr="009B0E87">
        <w:tab/>
        <w:t>(ii)</w:t>
      </w:r>
      <w:r w:rsidRPr="009B0E87">
        <w:tab/>
        <w:t>the total actual expenditure during the period on all such contracts (inclusive of GST);</w:t>
      </w:r>
    </w:p>
    <w:p w:rsidR="00951A70" w:rsidRPr="009B0E87" w:rsidRDefault="00951A70" w:rsidP="00951A70">
      <w:pPr>
        <w:pStyle w:val="paragraphsub"/>
      </w:pPr>
      <w:r w:rsidRPr="009B0E87">
        <w:tab/>
        <w:t>(iii)</w:t>
      </w:r>
      <w:r w:rsidRPr="009B0E87">
        <w:tab/>
        <w:t>the number of ongoing reportable non</w:t>
      </w:r>
      <w:r w:rsidR="00980002">
        <w:noBreakHyphen/>
      </w:r>
      <w:r w:rsidRPr="009B0E87">
        <w:t>consultancy contracts that were entered into during a previous reporting period;</w:t>
      </w:r>
    </w:p>
    <w:p w:rsidR="00951A70" w:rsidRPr="009B0E87" w:rsidRDefault="00951A70" w:rsidP="00951A70">
      <w:pPr>
        <w:pStyle w:val="paragraphsub"/>
      </w:pPr>
      <w:r w:rsidRPr="009B0E87">
        <w:tab/>
        <w:t>(iv)</w:t>
      </w:r>
      <w:r w:rsidRPr="009B0E87">
        <w:tab/>
        <w:t>the total actual expenditure during the period on those ongoing contracts (inclusive of GST);</w:t>
      </w:r>
    </w:p>
    <w:p w:rsidR="00951A70" w:rsidRPr="009B0E87" w:rsidRDefault="00951A70" w:rsidP="00951A70">
      <w:pPr>
        <w:pStyle w:val="paragraph"/>
      </w:pPr>
      <w:r w:rsidRPr="009B0E87">
        <w:tab/>
        <w:t>(b)</w:t>
      </w:r>
      <w:r w:rsidRPr="009B0E87">
        <w:tab/>
        <w:t>a statement that “Annual reports contain information about actual expenditure on reportable non</w:t>
      </w:r>
      <w:r w:rsidR="00980002">
        <w:noBreakHyphen/>
      </w:r>
      <w:r w:rsidRPr="009B0E87">
        <w:t>consultancy contracts. Information on the value of reportable non</w:t>
      </w:r>
      <w:r w:rsidR="00980002">
        <w:noBreakHyphen/>
      </w:r>
      <w:r w:rsidRPr="009B0E87">
        <w:t>consultancy contracts is available on the AusTender website.”.</w:t>
      </w:r>
    </w:p>
    <w:p w:rsidR="00DC45EF" w:rsidRPr="009B0E87" w:rsidRDefault="00DC45EF" w:rsidP="00DC45EF">
      <w:pPr>
        <w:pStyle w:val="SubsectionHead"/>
      </w:pPr>
      <w:r w:rsidRPr="009B0E87">
        <w:t>Australian National Audit Office access clauses</w:t>
      </w:r>
    </w:p>
    <w:p w:rsidR="00DC45EF" w:rsidRPr="009B0E87" w:rsidRDefault="00DC45EF" w:rsidP="00DC45EF">
      <w:pPr>
        <w:pStyle w:val="subsection"/>
      </w:pPr>
      <w:r w:rsidRPr="009B0E87">
        <w:tab/>
        <w:t>(8)</w:t>
      </w:r>
      <w:r w:rsidRPr="009B0E87">
        <w:tab/>
        <w:t>If the accountable authority of the entity entered, during the period, into a contract that has a value of $100</w:t>
      </w:r>
      <w:r w:rsidR="006D71E8" w:rsidRPr="009B0E87">
        <w:t> </w:t>
      </w:r>
      <w:r w:rsidRPr="009B0E87">
        <w:t>000 or more (inclusive of GST) with a contractor, and that does not provide for the Auditor</w:t>
      </w:r>
      <w:r w:rsidR="00980002">
        <w:noBreakHyphen/>
      </w:r>
      <w:r w:rsidRPr="009B0E87">
        <w:t>General to have access to the contractor’s premises, the annual report must include:</w:t>
      </w:r>
    </w:p>
    <w:p w:rsidR="00DC45EF" w:rsidRPr="009B0E87" w:rsidRDefault="00DC45EF" w:rsidP="00DC45EF">
      <w:pPr>
        <w:pStyle w:val="paragraph"/>
      </w:pPr>
      <w:r w:rsidRPr="009B0E87">
        <w:tab/>
        <w:t>(a)</w:t>
      </w:r>
      <w:r w:rsidRPr="009B0E87">
        <w:tab/>
        <w:t>the name of the contractor; and</w:t>
      </w:r>
    </w:p>
    <w:p w:rsidR="00DC45EF" w:rsidRPr="009B0E87" w:rsidRDefault="00DC45EF" w:rsidP="00DC45EF">
      <w:pPr>
        <w:pStyle w:val="paragraph"/>
      </w:pPr>
      <w:r w:rsidRPr="009B0E87">
        <w:tab/>
        <w:t>(b)</w:t>
      </w:r>
      <w:r w:rsidRPr="009B0E87">
        <w:tab/>
        <w:t>the purpose and value of the contract; and</w:t>
      </w:r>
    </w:p>
    <w:p w:rsidR="00DC45EF" w:rsidRPr="009B0E87" w:rsidRDefault="00DC45EF" w:rsidP="00DC45EF">
      <w:pPr>
        <w:pStyle w:val="paragraph"/>
      </w:pPr>
      <w:r w:rsidRPr="009B0E87">
        <w:tab/>
        <w:t>(c)</w:t>
      </w:r>
      <w:r w:rsidRPr="009B0E87">
        <w:tab/>
        <w:t>the reason why a clause allowing such access was not included in the contract.</w:t>
      </w:r>
    </w:p>
    <w:p w:rsidR="00DC45EF" w:rsidRPr="009B0E87" w:rsidRDefault="00DC45EF" w:rsidP="00DC45EF">
      <w:pPr>
        <w:pStyle w:val="SubsectionHead"/>
      </w:pPr>
      <w:r w:rsidRPr="009B0E87">
        <w:t>Exempt contracts</w:t>
      </w:r>
    </w:p>
    <w:p w:rsidR="00DC45EF" w:rsidRPr="009B0E87" w:rsidRDefault="00DC45EF" w:rsidP="00DC45EF">
      <w:pPr>
        <w:pStyle w:val="subsection"/>
      </w:pPr>
      <w:r w:rsidRPr="009B0E87">
        <w:tab/>
        <w:t>(9)</w:t>
      </w:r>
      <w:r w:rsidRPr="009B0E87">
        <w:tab/>
        <w:t>If a contract entered into during the period by the accountable authority of the entity, or a standing offer, with a value of more than $10</w:t>
      </w:r>
      <w:r w:rsidR="006D71E8" w:rsidRPr="009B0E87">
        <w:t> </w:t>
      </w:r>
      <w:r w:rsidRPr="009B0E87">
        <w:t xml:space="preserve">000 (inclusive of GST) has been exempted by the accountable authority from being published in AusTender because it would disclose exempt matters under the </w:t>
      </w:r>
      <w:r w:rsidRPr="009B0E87">
        <w:rPr>
          <w:i/>
        </w:rPr>
        <w:t>Freedom of Information Act 1982</w:t>
      </w:r>
      <w:r w:rsidRPr="009B0E87">
        <w:t>, the annual report must include:</w:t>
      </w:r>
    </w:p>
    <w:p w:rsidR="00DC45EF" w:rsidRPr="009B0E87" w:rsidRDefault="00DC45EF" w:rsidP="00DC45EF">
      <w:pPr>
        <w:pStyle w:val="paragraph"/>
      </w:pPr>
      <w:r w:rsidRPr="009B0E87">
        <w:tab/>
        <w:t>(a)</w:t>
      </w:r>
      <w:r w:rsidRPr="009B0E87">
        <w:tab/>
        <w:t>a statement that the contract or standing offer has been exempted; and</w:t>
      </w:r>
    </w:p>
    <w:p w:rsidR="00DC45EF" w:rsidRPr="009B0E87" w:rsidRDefault="00DC45EF" w:rsidP="00DC45EF">
      <w:pPr>
        <w:pStyle w:val="paragraph"/>
      </w:pPr>
      <w:r w:rsidRPr="009B0E87">
        <w:tab/>
        <w:t>(b)</w:t>
      </w:r>
      <w:r w:rsidRPr="009B0E87">
        <w:tab/>
        <w:t>the value of the contract or standing offer, to the extent that doing so does not disclose the exempt matters.</w:t>
      </w:r>
    </w:p>
    <w:p w:rsidR="00DC45EF" w:rsidRPr="009B0E87" w:rsidRDefault="00DC45EF" w:rsidP="00DC45EF">
      <w:pPr>
        <w:pStyle w:val="SubsectionHead"/>
      </w:pPr>
      <w:r w:rsidRPr="009B0E87">
        <w:t>Procurement initiatives to support small business</w:t>
      </w:r>
    </w:p>
    <w:p w:rsidR="00DC45EF" w:rsidRPr="009B0E87" w:rsidRDefault="00DC45EF" w:rsidP="00DC45EF">
      <w:pPr>
        <w:pStyle w:val="subsection"/>
      </w:pPr>
      <w:r w:rsidRPr="009B0E87">
        <w:tab/>
        <w:t>(10)</w:t>
      </w:r>
      <w:r w:rsidRPr="009B0E87">
        <w:tab/>
        <w:t>The annual report must include the following:</w:t>
      </w:r>
    </w:p>
    <w:p w:rsidR="00DC45EF" w:rsidRPr="009B0E87" w:rsidRDefault="00DC45EF" w:rsidP="00DC45EF">
      <w:pPr>
        <w:pStyle w:val="paragraph"/>
        <w:rPr>
          <w:rStyle w:val="Hyperlink"/>
          <w:color w:val="auto"/>
          <w:szCs w:val="24"/>
          <w:u w:val="none"/>
        </w:rPr>
      </w:pPr>
      <w:r w:rsidRPr="009B0E87">
        <w:tab/>
        <w:t>(a)</w:t>
      </w:r>
      <w:r w:rsidRPr="009B0E87">
        <w:tab/>
        <w:t>a statement that “[Name of entity] supports small business participation in the Commonwealth Government procurement market. Small and Medium Enterprises (SME) and Small Enterprise participation statistics are available on the Department of Finance’s website.”;</w:t>
      </w:r>
    </w:p>
    <w:p w:rsidR="00DC45EF" w:rsidRPr="009B0E87" w:rsidRDefault="00DC45EF" w:rsidP="00DC45EF">
      <w:pPr>
        <w:pStyle w:val="paragraph"/>
      </w:pPr>
      <w:r w:rsidRPr="009B0E87">
        <w:tab/>
        <w:t>(b)</w:t>
      </w:r>
      <w:r w:rsidRPr="009B0E87">
        <w:tab/>
        <w:t>an outline of the ways in which the procurement practices of the entity support small and medium enterprises;</w:t>
      </w:r>
    </w:p>
    <w:p w:rsidR="00DC45EF" w:rsidRPr="009B0E87" w:rsidRDefault="00DC45EF" w:rsidP="00DC45EF">
      <w:pPr>
        <w:pStyle w:val="paragraph"/>
        <w:rPr>
          <w:lang w:eastAsia="en-US"/>
        </w:rPr>
      </w:pPr>
      <w:r w:rsidRPr="009B0E87">
        <w:tab/>
        <w:t>(c)</w:t>
      </w:r>
      <w:r w:rsidRPr="009B0E87">
        <w:tab/>
        <w:t xml:space="preserve">if the entity is considered by the Department administered by the Finance Minister as material in nature—a statement that “[Name of entity] </w:t>
      </w:r>
      <w:r w:rsidRPr="009B0E87">
        <w:rPr>
          <w:lang w:eastAsia="en-US"/>
        </w:rPr>
        <w:t>recognises the importance of ensuring that small businesses are paid on time. The results of the Survey of Australian Government Payments to Small Business are available on the Treasury’s website.”.</w:t>
      </w:r>
    </w:p>
    <w:p w:rsidR="00DC45EF" w:rsidRPr="009B0E87" w:rsidRDefault="00DC45EF" w:rsidP="00DC45EF">
      <w:pPr>
        <w:pStyle w:val="notetext"/>
      </w:pPr>
      <w:r w:rsidRPr="009B0E87">
        <w:t>Note:</w:t>
      </w:r>
      <w:r w:rsidRPr="009B0E87">
        <w:tab/>
      </w:r>
      <w:r w:rsidR="00951A70" w:rsidRPr="009B0E87">
        <w:t>Paragraphs 5.5 to 5.7 of the Commonwealth Procurement Rules deal with</w:t>
      </w:r>
      <w:r w:rsidRPr="009B0E87">
        <w:t xml:space="preserve"> the requirements for procurement practices of Commonwealth entities to support small and medium enterprises.</w:t>
      </w:r>
    </w:p>
    <w:p w:rsidR="00951A70" w:rsidRPr="009B0E87" w:rsidRDefault="00951A70" w:rsidP="00951A70">
      <w:pPr>
        <w:pStyle w:val="ActHead5"/>
      </w:pPr>
      <w:bookmarkStart w:id="60" w:name="_Toc132118952"/>
      <w:r w:rsidRPr="00980002">
        <w:rPr>
          <w:rStyle w:val="CharSectno"/>
        </w:rPr>
        <w:t>17AGA</w:t>
      </w:r>
      <w:r w:rsidRPr="009B0E87">
        <w:t xml:space="preserve">  Additional information about organisations receiving amounts under reportable consultancy or reportable non</w:t>
      </w:r>
      <w:r w:rsidR="00980002">
        <w:noBreakHyphen/>
      </w:r>
      <w:r w:rsidRPr="009B0E87">
        <w:t>consultancy contracts</w:t>
      </w:r>
      <w:bookmarkEnd w:id="60"/>
    </w:p>
    <w:p w:rsidR="00951A70" w:rsidRPr="009B0E87" w:rsidRDefault="00951A70" w:rsidP="00951A70">
      <w:pPr>
        <w:pStyle w:val="subsection"/>
      </w:pPr>
      <w:r w:rsidRPr="009B0E87">
        <w:tab/>
        <w:t>(1)</w:t>
      </w:r>
      <w:r w:rsidRPr="009B0E87">
        <w:tab/>
        <w:t>For the purposes of paragraph</w:t>
      </w:r>
      <w:r w:rsidR="006D71E8" w:rsidRPr="009B0E87">
        <w:t> </w:t>
      </w:r>
      <w:r w:rsidRPr="009B0E87">
        <w:t>17AD(daa), this section sets out additional information for the period that is to be included in the annual report about:</w:t>
      </w:r>
    </w:p>
    <w:p w:rsidR="00951A70" w:rsidRPr="009B0E87" w:rsidRDefault="00951A70" w:rsidP="00951A70">
      <w:pPr>
        <w:pStyle w:val="paragraph"/>
      </w:pPr>
      <w:r w:rsidRPr="009B0E87">
        <w:tab/>
        <w:t>(a)</w:t>
      </w:r>
      <w:r w:rsidRPr="009B0E87">
        <w:tab/>
        <w:t>reportable consultancy contracts; and</w:t>
      </w:r>
    </w:p>
    <w:p w:rsidR="00951A70" w:rsidRPr="009B0E87" w:rsidRDefault="00951A70" w:rsidP="00951A70">
      <w:pPr>
        <w:pStyle w:val="paragraph"/>
      </w:pPr>
      <w:r w:rsidRPr="009B0E87">
        <w:tab/>
        <w:t>(b)</w:t>
      </w:r>
      <w:r w:rsidRPr="009B0E87">
        <w:tab/>
        <w:t>reportable non</w:t>
      </w:r>
      <w:r w:rsidR="00980002">
        <w:noBreakHyphen/>
      </w:r>
      <w:r w:rsidRPr="009B0E87">
        <w:t>consultancy contracts.</w:t>
      </w:r>
    </w:p>
    <w:p w:rsidR="00951A70" w:rsidRPr="009B0E87" w:rsidRDefault="00951A70" w:rsidP="00951A70">
      <w:pPr>
        <w:pStyle w:val="SubsectionHead"/>
      </w:pPr>
      <w:r w:rsidRPr="009B0E87">
        <w:t>Additional information about organisations receiving amounts under reportable consultancy contracts</w:t>
      </w:r>
    </w:p>
    <w:p w:rsidR="00951A70" w:rsidRPr="009B0E87" w:rsidRDefault="00951A70" w:rsidP="00951A70">
      <w:pPr>
        <w:pStyle w:val="subsection"/>
      </w:pPr>
      <w:r w:rsidRPr="009B0E87">
        <w:tab/>
        <w:t>(2)</w:t>
      </w:r>
      <w:r w:rsidRPr="009B0E87">
        <w:tab/>
        <w:t>The annual rep</w:t>
      </w:r>
      <w:bookmarkStart w:id="61" w:name="sub_opcRenumParas"/>
      <w:bookmarkEnd w:id="61"/>
      <w:r w:rsidRPr="009B0E87">
        <w:t>ort must include:</w:t>
      </w:r>
    </w:p>
    <w:p w:rsidR="00951A70" w:rsidRPr="009B0E87" w:rsidRDefault="00951A70" w:rsidP="00951A70">
      <w:pPr>
        <w:pStyle w:val="paragraph"/>
      </w:pPr>
      <w:r w:rsidRPr="009B0E87">
        <w:tab/>
        <w:t>(a)</w:t>
      </w:r>
      <w:r w:rsidRPr="009B0E87">
        <w:tab/>
        <w:t>if 5 or more organisations received amounts under reportable consultancy contracts during the period—both of the following:</w:t>
      </w:r>
    </w:p>
    <w:p w:rsidR="00951A70" w:rsidRPr="009B0E87" w:rsidRDefault="00951A70" w:rsidP="00951A70">
      <w:pPr>
        <w:pStyle w:val="paragraphsub"/>
      </w:pPr>
      <w:r w:rsidRPr="009B0E87">
        <w:tab/>
        <w:t>(i)</w:t>
      </w:r>
      <w:r w:rsidRPr="009B0E87">
        <w:tab/>
        <w:t>the names of the organisations who received the 5 largest shares of the entity’s total expenditure on such contracts during the period, and the total amounts they received;</w:t>
      </w:r>
    </w:p>
    <w:p w:rsidR="00951A70" w:rsidRPr="009B0E87" w:rsidRDefault="00951A70" w:rsidP="00951A70">
      <w:pPr>
        <w:pStyle w:val="paragraphsub"/>
      </w:pPr>
      <w:r w:rsidRPr="009B0E87">
        <w:tab/>
        <w:t>(ii)</w:t>
      </w:r>
      <w:r w:rsidRPr="009B0E87">
        <w:tab/>
        <w:t>the name of any organisation that, during the period, received one or more amounts under one or more such contracts equal in total to at least 5% of the entity’s total expenditure on such contracts during the period, and the total amount the organisation received; or</w:t>
      </w:r>
    </w:p>
    <w:p w:rsidR="00951A70" w:rsidRPr="009B0E87" w:rsidRDefault="00951A70" w:rsidP="00951A70">
      <w:pPr>
        <w:pStyle w:val="paragraph"/>
      </w:pPr>
      <w:r w:rsidRPr="009B0E87">
        <w:tab/>
        <w:t>(b)</w:t>
      </w:r>
      <w:r w:rsidRPr="009B0E87">
        <w:tab/>
        <w:t>otherwise—the name of any organisation that, during the period, received one or more amounts under one or more reportable consultancy contracts, and the total amount the organisation received.</w:t>
      </w:r>
    </w:p>
    <w:p w:rsidR="00951A70" w:rsidRPr="009B0E87" w:rsidRDefault="00951A70" w:rsidP="00951A70">
      <w:pPr>
        <w:pStyle w:val="SubsectionHead"/>
      </w:pPr>
      <w:r w:rsidRPr="009B0E87">
        <w:t>Additional information about organisations receiving amounts under reportable non</w:t>
      </w:r>
      <w:r w:rsidR="00980002">
        <w:noBreakHyphen/>
      </w:r>
      <w:r w:rsidRPr="009B0E87">
        <w:t>consultancy contracts</w:t>
      </w:r>
    </w:p>
    <w:p w:rsidR="00951A70" w:rsidRPr="009B0E87" w:rsidRDefault="00951A70" w:rsidP="00951A70">
      <w:pPr>
        <w:pStyle w:val="subsection"/>
      </w:pPr>
      <w:r w:rsidRPr="009B0E87">
        <w:tab/>
        <w:t>(3)</w:t>
      </w:r>
      <w:r w:rsidRPr="009B0E87">
        <w:tab/>
        <w:t>The annual report must include:</w:t>
      </w:r>
    </w:p>
    <w:p w:rsidR="00951A70" w:rsidRPr="009B0E87" w:rsidRDefault="00951A70" w:rsidP="00951A70">
      <w:pPr>
        <w:pStyle w:val="paragraph"/>
      </w:pPr>
      <w:r w:rsidRPr="009B0E87">
        <w:tab/>
        <w:t>(a)</w:t>
      </w:r>
      <w:r w:rsidRPr="009B0E87">
        <w:tab/>
        <w:t>if 5 or more organisations received amounts under reportable non</w:t>
      </w:r>
      <w:r w:rsidR="00980002">
        <w:noBreakHyphen/>
      </w:r>
      <w:r w:rsidRPr="009B0E87">
        <w:t>consultancy contracts during the period—both of the following:</w:t>
      </w:r>
    </w:p>
    <w:p w:rsidR="00951A70" w:rsidRPr="009B0E87" w:rsidRDefault="00951A70" w:rsidP="00951A70">
      <w:pPr>
        <w:pStyle w:val="paragraphsub"/>
      </w:pPr>
      <w:r w:rsidRPr="009B0E87">
        <w:tab/>
        <w:t>(i)</w:t>
      </w:r>
      <w:r w:rsidRPr="009B0E87">
        <w:tab/>
        <w:t>the names of the organisations who received the 5 largest shares of the entity’s total expenditure on such contracts during the period, and the total amounts they received;</w:t>
      </w:r>
    </w:p>
    <w:p w:rsidR="00951A70" w:rsidRPr="009B0E87" w:rsidRDefault="00951A70" w:rsidP="00951A70">
      <w:pPr>
        <w:pStyle w:val="paragraphsub"/>
      </w:pPr>
      <w:r w:rsidRPr="009B0E87">
        <w:tab/>
        <w:t>(ii)</w:t>
      </w:r>
      <w:r w:rsidRPr="009B0E87">
        <w:tab/>
        <w:t>the name of any organisation that, during the period, received one or more amounts under one or more such contracts equal in total to at least 5% of the entity’s total expenditure on such contracts during the period, and the total amount the organisation received; or</w:t>
      </w:r>
    </w:p>
    <w:p w:rsidR="00951A70" w:rsidRPr="009B0E87" w:rsidRDefault="00951A70" w:rsidP="00951A70">
      <w:pPr>
        <w:pStyle w:val="paragraph"/>
      </w:pPr>
      <w:r w:rsidRPr="009B0E87">
        <w:tab/>
        <w:t>(b)</w:t>
      </w:r>
      <w:r w:rsidRPr="009B0E87">
        <w:tab/>
        <w:t>otherwise—the name of any organisation that, during the period, received one or more amounts under one or more reportable non</w:t>
      </w:r>
      <w:r w:rsidR="00980002">
        <w:noBreakHyphen/>
      </w:r>
      <w:r w:rsidRPr="009B0E87">
        <w:t>consultancy contracts, and the total amount the organisation received.</w:t>
      </w:r>
    </w:p>
    <w:p w:rsidR="00DC45EF" w:rsidRPr="009B0E87" w:rsidRDefault="00DC45EF" w:rsidP="00DC45EF">
      <w:pPr>
        <w:pStyle w:val="ActHead5"/>
      </w:pPr>
      <w:bookmarkStart w:id="62" w:name="_Toc132118953"/>
      <w:r w:rsidRPr="00980002">
        <w:rPr>
          <w:rStyle w:val="CharSectno"/>
        </w:rPr>
        <w:t>17AH</w:t>
      </w:r>
      <w:r w:rsidRPr="009B0E87">
        <w:t xml:space="preserve">  Other mandatory information</w:t>
      </w:r>
      <w:bookmarkEnd w:id="62"/>
    </w:p>
    <w:p w:rsidR="00DC45EF" w:rsidRPr="009B0E87" w:rsidRDefault="00DC45EF" w:rsidP="00DC45EF">
      <w:pPr>
        <w:pStyle w:val="subsection"/>
      </w:pPr>
      <w:r w:rsidRPr="009B0E87">
        <w:tab/>
        <w:t>(1)</w:t>
      </w:r>
      <w:r w:rsidRPr="009B0E87">
        <w:tab/>
        <w:t>For the purposes of paragraph</w:t>
      </w:r>
      <w:r w:rsidR="006D71E8" w:rsidRPr="009B0E87">
        <w:t> </w:t>
      </w:r>
      <w:r w:rsidRPr="009B0E87">
        <w:t>17AD(f), the other information that must be included in the annual report for the entity for the period is the following:</w:t>
      </w:r>
    </w:p>
    <w:p w:rsidR="00DC45EF" w:rsidRPr="009B0E87" w:rsidRDefault="00DC45EF" w:rsidP="00DC45EF">
      <w:pPr>
        <w:pStyle w:val="paragraph"/>
      </w:pPr>
      <w:r w:rsidRPr="009B0E87">
        <w:tab/>
        <w:t>(a)</w:t>
      </w:r>
      <w:r w:rsidRPr="009B0E87">
        <w:tab/>
        <w:t>either:</w:t>
      </w:r>
    </w:p>
    <w:p w:rsidR="00DC45EF" w:rsidRPr="009B0E87" w:rsidRDefault="00DC45EF" w:rsidP="00DC45EF">
      <w:pPr>
        <w:pStyle w:val="paragraphsub"/>
      </w:pPr>
      <w:r w:rsidRPr="009B0E87">
        <w:tab/>
        <w:t>(i)</w:t>
      </w:r>
      <w:r w:rsidRPr="009B0E87">
        <w:tab/>
        <w:t>a statement that “During [reporting period], [name of entity] conducted the following advertising campaigns: [name of advertising campaigns undertaken]. Further information on those advertising campaigns is available at [address of entity’s website] and in the reports on Australian Government advertising prepared by the Department of Finance. Those reports are available on the Department of Finance’s website.”; or</w:t>
      </w:r>
    </w:p>
    <w:p w:rsidR="00DC45EF" w:rsidRPr="009B0E87" w:rsidRDefault="00DC45EF" w:rsidP="00DC45EF">
      <w:pPr>
        <w:pStyle w:val="paragraphsub"/>
      </w:pPr>
      <w:r w:rsidRPr="009B0E87">
        <w:tab/>
        <w:t>(ii)</w:t>
      </w:r>
      <w:r w:rsidRPr="009B0E87">
        <w:tab/>
        <w:t>if the entity did not conduct any advertising campaigns during the period—a statement to that effect;</w:t>
      </w:r>
    </w:p>
    <w:p w:rsidR="00AE3DBD" w:rsidRPr="009B0E87" w:rsidRDefault="00AE3DBD" w:rsidP="00AE3DBD">
      <w:pPr>
        <w:pStyle w:val="paragraph"/>
      </w:pPr>
      <w:r w:rsidRPr="009B0E87">
        <w:tab/>
        <w:t>(b)</w:t>
      </w:r>
      <w:r w:rsidRPr="009B0E87">
        <w:tab/>
        <w:t>a statement that “Information on grants awarded by [name of entity] during [reporting period] is available at [address of entity’s website].”;</w:t>
      </w:r>
    </w:p>
    <w:p w:rsidR="00DC45EF" w:rsidRPr="009B0E87" w:rsidRDefault="00DC45EF" w:rsidP="00DC45EF">
      <w:pPr>
        <w:pStyle w:val="paragraph"/>
      </w:pPr>
      <w:r w:rsidRPr="009B0E87">
        <w:tab/>
        <w:t>(c)</w:t>
      </w:r>
      <w:r w:rsidRPr="009B0E87">
        <w:tab/>
        <w:t>an outline of the mechanisms of the entity for reporting on disability, including a reference to the website where information in relation to those mechanisms can be found;</w:t>
      </w:r>
    </w:p>
    <w:p w:rsidR="00DC45EF" w:rsidRPr="009B0E87" w:rsidRDefault="00DC45EF" w:rsidP="00DC45EF">
      <w:pPr>
        <w:pStyle w:val="paragraph"/>
      </w:pPr>
      <w:r w:rsidRPr="009B0E87">
        <w:tab/>
        <w:t>(d)</w:t>
      </w:r>
      <w:r w:rsidRPr="009B0E87">
        <w:tab/>
        <w:t xml:space="preserve">a reference to the website where information on the entity’s information publication scheme under Part II of the </w:t>
      </w:r>
      <w:r w:rsidRPr="009B0E87">
        <w:rPr>
          <w:i/>
        </w:rPr>
        <w:t xml:space="preserve">Freedom of Information Act 1982 </w:t>
      </w:r>
      <w:r w:rsidRPr="009B0E87">
        <w:t>can be found;</w:t>
      </w:r>
    </w:p>
    <w:p w:rsidR="00DC45EF" w:rsidRPr="009B0E87" w:rsidRDefault="00DC45EF" w:rsidP="00DC45EF">
      <w:pPr>
        <w:pStyle w:val="paragraph"/>
      </w:pPr>
      <w:r w:rsidRPr="009B0E87">
        <w:tab/>
        <w:t>(e)</w:t>
      </w:r>
      <w:r w:rsidRPr="009B0E87">
        <w:tab/>
        <w:t>if a previous annual report for the entity contains any significant statement on a matter of fact which has proved to be wrong in a material respect—information correcting the record.</w:t>
      </w:r>
    </w:p>
    <w:p w:rsidR="00DC45EF" w:rsidRPr="009B0E87" w:rsidRDefault="00DC45EF" w:rsidP="00DC45EF">
      <w:pPr>
        <w:pStyle w:val="subsection"/>
      </w:pPr>
      <w:r w:rsidRPr="009B0E87">
        <w:tab/>
        <w:t>(2)</w:t>
      </w:r>
      <w:r w:rsidRPr="009B0E87">
        <w:tab/>
        <w:t>Information required by an Act or instrument (other than the Act or this rule) to be included in the annual report must be included in one or more appendices to the report.</w:t>
      </w:r>
    </w:p>
    <w:p w:rsidR="00DC45EF" w:rsidRPr="009B0E87" w:rsidRDefault="00DC45EF" w:rsidP="00DC45EF">
      <w:pPr>
        <w:pStyle w:val="ActHead5"/>
      </w:pPr>
      <w:bookmarkStart w:id="63" w:name="_Toc132118954"/>
      <w:r w:rsidRPr="00980002">
        <w:rPr>
          <w:rStyle w:val="CharSectno"/>
        </w:rPr>
        <w:t>17AI</w:t>
      </w:r>
      <w:r w:rsidRPr="009B0E87">
        <w:t xml:space="preserve">  Letter of transmittal</w:t>
      </w:r>
      <w:bookmarkEnd w:id="63"/>
    </w:p>
    <w:p w:rsidR="00DC45EF" w:rsidRPr="009B0E87" w:rsidRDefault="00DC45EF" w:rsidP="00DC45EF">
      <w:pPr>
        <w:pStyle w:val="subsection"/>
      </w:pPr>
      <w:r w:rsidRPr="009B0E87">
        <w:tab/>
      </w:r>
      <w:r w:rsidRPr="009B0E87">
        <w:tab/>
        <w:t>For the purposes of paragraph</w:t>
      </w:r>
      <w:r w:rsidR="006D71E8" w:rsidRPr="009B0E87">
        <w:t> </w:t>
      </w:r>
      <w:r w:rsidRPr="009B0E87">
        <w:t>17AD(g), the letter of transmittal for the annual report for the entity must:</w:t>
      </w:r>
    </w:p>
    <w:p w:rsidR="00DC45EF" w:rsidRPr="009B0E87" w:rsidRDefault="00DC45EF" w:rsidP="00DC45EF">
      <w:pPr>
        <w:pStyle w:val="paragraph"/>
      </w:pPr>
      <w:r w:rsidRPr="009B0E87">
        <w:tab/>
        <w:t>(a)</w:t>
      </w:r>
      <w:r w:rsidRPr="009B0E87">
        <w:tab/>
        <w:t>be signed by the accountable authority of the entity; and</w:t>
      </w:r>
    </w:p>
    <w:p w:rsidR="00DC45EF" w:rsidRPr="009B0E87" w:rsidRDefault="00DC45EF" w:rsidP="00DC45EF">
      <w:pPr>
        <w:pStyle w:val="paragraph"/>
      </w:pPr>
      <w:r w:rsidRPr="009B0E87">
        <w:tab/>
        <w:t>(b)</w:t>
      </w:r>
      <w:r w:rsidRPr="009B0E87">
        <w:tab/>
        <w:t>state that the annual report has been prepared for the purposes of:</w:t>
      </w:r>
    </w:p>
    <w:p w:rsidR="00DC45EF" w:rsidRPr="009B0E87" w:rsidRDefault="00DC45EF" w:rsidP="00DC45EF">
      <w:pPr>
        <w:pStyle w:val="paragraphsub"/>
      </w:pPr>
      <w:r w:rsidRPr="009B0E87">
        <w:tab/>
        <w:t>(i)</w:t>
      </w:r>
      <w:r w:rsidRPr="009B0E87">
        <w:tab/>
        <w:t>section</w:t>
      </w:r>
      <w:r w:rsidR="006D71E8" w:rsidRPr="009B0E87">
        <w:t> </w:t>
      </w:r>
      <w:r w:rsidRPr="009B0E87">
        <w:t>46 of the Act, which requires that an annual report be given to the entity’s responsible Minister for presentation to the Parliament; and</w:t>
      </w:r>
    </w:p>
    <w:p w:rsidR="00DC45EF" w:rsidRPr="009B0E87" w:rsidRDefault="00DC45EF" w:rsidP="00DC45EF">
      <w:pPr>
        <w:pStyle w:val="paragraphsub"/>
      </w:pPr>
      <w:r w:rsidRPr="009B0E87">
        <w:tab/>
        <w:t>(ii)</w:t>
      </w:r>
      <w:r w:rsidRPr="009B0E87">
        <w:tab/>
        <w:t>if the entity has enabling legislation that specifies additional requirements in relation to the annual report—that legislation; and</w:t>
      </w:r>
    </w:p>
    <w:p w:rsidR="00DC45EF" w:rsidRPr="009B0E87" w:rsidRDefault="00DC45EF" w:rsidP="00DC45EF">
      <w:pPr>
        <w:pStyle w:val="paragraph"/>
      </w:pPr>
      <w:r w:rsidRPr="009B0E87">
        <w:tab/>
        <w:t>(c)</w:t>
      </w:r>
      <w:r w:rsidRPr="009B0E87">
        <w:tab/>
        <w:t>be dated on the day the accountable authority approves the final text of the report for printing.</w:t>
      </w:r>
    </w:p>
    <w:p w:rsidR="00DC45EF" w:rsidRPr="009B0E87" w:rsidRDefault="00DC45EF" w:rsidP="00DC45EF">
      <w:pPr>
        <w:pStyle w:val="ActHead5"/>
      </w:pPr>
      <w:bookmarkStart w:id="64" w:name="_Toc132118955"/>
      <w:r w:rsidRPr="00980002">
        <w:rPr>
          <w:rStyle w:val="CharSectno"/>
        </w:rPr>
        <w:t>17AJ</w:t>
      </w:r>
      <w:r w:rsidRPr="009B0E87">
        <w:t xml:space="preserve">  Aids to access</w:t>
      </w:r>
      <w:bookmarkEnd w:id="64"/>
    </w:p>
    <w:p w:rsidR="00DC45EF" w:rsidRPr="009B0E87" w:rsidRDefault="00DC45EF" w:rsidP="00DC45EF">
      <w:pPr>
        <w:pStyle w:val="subsection"/>
      </w:pPr>
      <w:r w:rsidRPr="009B0E87">
        <w:tab/>
      </w:r>
      <w:r w:rsidRPr="009B0E87">
        <w:tab/>
        <w:t>For the purposes of paragraph</w:t>
      </w:r>
      <w:r w:rsidR="006D71E8" w:rsidRPr="009B0E87">
        <w:t> </w:t>
      </w:r>
      <w:r w:rsidRPr="009B0E87">
        <w:t>17AD(h), the aids to access that must be included in the annual report for the entity are the following:</w:t>
      </w:r>
    </w:p>
    <w:p w:rsidR="00DC45EF" w:rsidRPr="009B0E87" w:rsidRDefault="00DC45EF" w:rsidP="00DC45EF">
      <w:pPr>
        <w:pStyle w:val="paragraph"/>
      </w:pPr>
      <w:r w:rsidRPr="009B0E87">
        <w:tab/>
        <w:t>(a)</w:t>
      </w:r>
      <w:r w:rsidRPr="009B0E87">
        <w:tab/>
        <w:t>a table of contents;</w:t>
      </w:r>
    </w:p>
    <w:p w:rsidR="00DC45EF" w:rsidRPr="009B0E87" w:rsidRDefault="00DC45EF" w:rsidP="00DC45EF">
      <w:pPr>
        <w:pStyle w:val="paragraph"/>
      </w:pPr>
      <w:r w:rsidRPr="009B0E87">
        <w:tab/>
        <w:t>(b)</w:t>
      </w:r>
      <w:r w:rsidRPr="009B0E87">
        <w:tab/>
        <w:t>an alphabetical index of the contents of the report (including any appendices);</w:t>
      </w:r>
    </w:p>
    <w:p w:rsidR="00DC45EF" w:rsidRPr="009B0E87" w:rsidRDefault="00DC45EF" w:rsidP="00DC45EF">
      <w:pPr>
        <w:pStyle w:val="paragraph"/>
      </w:pPr>
      <w:r w:rsidRPr="009B0E87">
        <w:tab/>
        <w:t>(c)</w:t>
      </w:r>
      <w:r w:rsidRPr="009B0E87">
        <w:tab/>
        <w:t>a glossary of any abbreviations and acronyms used in the report;</w:t>
      </w:r>
    </w:p>
    <w:p w:rsidR="00DC45EF" w:rsidRPr="009B0E87" w:rsidRDefault="00DC45EF" w:rsidP="00DC45EF">
      <w:pPr>
        <w:pStyle w:val="paragraph"/>
      </w:pPr>
      <w:r w:rsidRPr="009B0E87">
        <w:tab/>
        <w:t>(d)</w:t>
      </w:r>
      <w:r w:rsidRPr="009B0E87">
        <w:tab/>
        <w:t>the list of requirements as set out in Schedule</w:t>
      </w:r>
      <w:r w:rsidR="006D71E8" w:rsidRPr="009B0E87">
        <w:t> </w:t>
      </w:r>
      <w:r w:rsidRPr="009B0E87">
        <w:t>2 to this rule;</w:t>
      </w:r>
    </w:p>
    <w:p w:rsidR="00DC45EF" w:rsidRPr="009B0E87" w:rsidRDefault="00DC45EF" w:rsidP="00DC45EF">
      <w:pPr>
        <w:pStyle w:val="paragraph"/>
      </w:pPr>
      <w:r w:rsidRPr="009B0E87">
        <w:tab/>
        <w:t>(e)</w:t>
      </w:r>
      <w:r w:rsidRPr="009B0E87">
        <w:tab/>
        <w:t>details (for example the title, telephone number and email address) of the contact officer to whom enquiries for further information may be addressed;</w:t>
      </w:r>
    </w:p>
    <w:p w:rsidR="00DC45EF" w:rsidRPr="009B0E87" w:rsidRDefault="00DC45EF" w:rsidP="00DC45EF">
      <w:pPr>
        <w:pStyle w:val="paragraph"/>
      </w:pPr>
      <w:r w:rsidRPr="009B0E87">
        <w:tab/>
        <w:t>(f)</w:t>
      </w:r>
      <w:r w:rsidRPr="009B0E87">
        <w:tab/>
        <w:t>the address of the entity’s website;</w:t>
      </w:r>
    </w:p>
    <w:p w:rsidR="00DC45EF" w:rsidRPr="009B0E87" w:rsidRDefault="00DC45EF" w:rsidP="00DC45EF">
      <w:pPr>
        <w:pStyle w:val="paragraph"/>
      </w:pPr>
      <w:r w:rsidRPr="009B0E87">
        <w:tab/>
        <w:t>(g)</w:t>
      </w:r>
      <w:r w:rsidRPr="009B0E87">
        <w:tab/>
        <w:t>if the annual report is to be available electronically—the direct address for the annual report on the entity’s website.</w:t>
      </w:r>
    </w:p>
    <w:p w:rsidR="00E136F0" w:rsidRPr="009B0E87" w:rsidRDefault="00E136F0" w:rsidP="00E136F0">
      <w:pPr>
        <w:pStyle w:val="ActHead4"/>
      </w:pPr>
      <w:bookmarkStart w:id="65" w:name="_Toc132118956"/>
      <w:r w:rsidRPr="00980002">
        <w:rPr>
          <w:rStyle w:val="CharSubdNo"/>
        </w:rPr>
        <w:t>Subdivision B</w:t>
      </w:r>
      <w:r w:rsidRPr="009B0E87">
        <w:t>—</w:t>
      </w:r>
      <w:r w:rsidRPr="00980002">
        <w:rPr>
          <w:rStyle w:val="CharSubdText"/>
        </w:rPr>
        <w:t>Annual report for corporate Commonwealth entities</w:t>
      </w:r>
      <w:bookmarkEnd w:id="65"/>
    </w:p>
    <w:p w:rsidR="00E136F0" w:rsidRPr="009B0E87" w:rsidRDefault="00E136F0" w:rsidP="00DF2ED7">
      <w:pPr>
        <w:pStyle w:val="ActHead5"/>
      </w:pPr>
      <w:bookmarkStart w:id="66" w:name="_Toc132118957"/>
      <w:r w:rsidRPr="00980002">
        <w:rPr>
          <w:rStyle w:val="CharSectno"/>
        </w:rPr>
        <w:t>17BA</w:t>
      </w:r>
      <w:r w:rsidRPr="009B0E87">
        <w:t xml:space="preserve">  Guide to this Subdivision</w:t>
      </w:r>
      <w:bookmarkEnd w:id="66"/>
    </w:p>
    <w:p w:rsidR="00E136F0" w:rsidRPr="009B0E87" w:rsidRDefault="00E136F0" w:rsidP="00DF2ED7">
      <w:pPr>
        <w:pStyle w:val="SOText"/>
        <w:keepNext/>
        <w:keepLines/>
      </w:pPr>
      <w:r w:rsidRPr="009B0E87">
        <w:t>The purpose of this Subdivision is to prescribe requirements for annual reports for corporate Commonwealth entities.</w:t>
      </w:r>
    </w:p>
    <w:p w:rsidR="00E136F0" w:rsidRPr="009B0E87" w:rsidRDefault="00E136F0" w:rsidP="00E136F0">
      <w:pPr>
        <w:pStyle w:val="SOText"/>
      </w:pPr>
      <w:r w:rsidRPr="009B0E87">
        <w:t xml:space="preserve">These requirements were approved on behalf of the Parliament by the Joint Committee of Public Accounts and Audit on </w:t>
      </w:r>
      <w:r w:rsidR="00C70A47" w:rsidRPr="009B0E87">
        <w:t>1</w:t>
      </w:r>
      <w:r w:rsidR="006D71E8" w:rsidRPr="009B0E87">
        <w:t> </w:t>
      </w:r>
      <w:r w:rsidR="00C70A47" w:rsidRPr="009B0E87">
        <w:t>April 2019</w:t>
      </w:r>
      <w:r w:rsidRPr="009B0E87">
        <w:t>.</w:t>
      </w:r>
    </w:p>
    <w:p w:rsidR="00E136F0" w:rsidRPr="009B0E87" w:rsidRDefault="00E136F0" w:rsidP="00E136F0">
      <w:pPr>
        <w:pStyle w:val="SOText"/>
      </w:pPr>
      <w:r w:rsidRPr="009B0E87">
        <w:t>This Subdivision is made for subsection</w:t>
      </w:r>
      <w:r w:rsidR="006D71E8" w:rsidRPr="009B0E87">
        <w:t> </w:t>
      </w:r>
      <w:r w:rsidRPr="009B0E87">
        <w:t>46(3) of the Act.</w:t>
      </w:r>
    </w:p>
    <w:p w:rsidR="00E136F0" w:rsidRPr="009B0E87" w:rsidRDefault="00E136F0" w:rsidP="00E136F0">
      <w:pPr>
        <w:pStyle w:val="ActHead5"/>
      </w:pPr>
      <w:bookmarkStart w:id="67" w:name="_Toc132118958"/>
      <w:r w:rsidRPr="00980002">
        <w:rPr>
          <w:rStyle w:val="CharSectno"/>
        </w:rPr>
        <w:t>17BB</w:t>
      </w:r>
      <w:r w:rsidRPr="009B0E87">
        <w:t xml:space="preserve">  Approval of annual report by accountable authority</w:t>
      </w:r>
      <w:bookmarkEnd w:id="67"/>
    </w:p>
    <w:p w:rsidR="00E136F0" w:rsidRPr="009B0E87" w:rsidRDefault="00E136F0" w:rsidP="00E136F0">
      <w:pPr>
        <w:pStyle w:val="subsection"/>
      </w:pPr>
      <w:r w:rsidRPr="009B0E87">
        <w:tab/>
      </w:r>
      <w:r w:rsidRPr="009B0E87">
        <w:tab/>
        <w:t>The annual report for a corporate Commonwealth entity must:</w:t>
      </w:r>
    </w:p>
    <w:p w:rsidR="00E136F0" w:rsidRPr="009B0E87" w:rsidRDefault="00E136F0" w:rsidP="00E136F0">
      <w:pPr>
        <w:pStyle w:val="paragraph"/>
      </w:pPr>
      <w:r w:rsidRPr="009B0E87">
        <w:tab/>
        <w:t>(a)</w:t>
      </w:r>
      <w:r w:rsidRPr="009B0E87">
        <w:tab/>
        <w:t>be approved by the accountable authority of the entity; and</w:t>
      </w:r>
    </w:p>
    <w:p w:rsidR="00E136F0" w:rsidRPr="009B0E87" w:rsidRDefault="00E136F0" w:rsidP="00E136F0">
      <w:pPr>
        <w:pStyle w:val="paragraph"/>
      </w:pPr>
      <w:r w:rsidRPr="009B0E87">
        <w:tab/>
        <w:t>(b)</w:t>
      </w:r>
      <w:r w:rsidRPr="009B0E87">
        <w:tab/>
        <w:t>be signed by the accountable authority, or a member of the accountable authority, of the entity; and</w:t>
      </w:r>
    </w:p>
    <w:p w:rsidR="00E136F0" w:rsidRPr="009B0E87" w:rsidRDefault="00E136F0" w:rsidP="00E136F0">
      <w:pPr>
        <w:pStyle w:val="paragraph"/>
      </w:pPr>
      <w:r w:rsidRPr="009B0E87">
        <w:tab/>
        <w:t>(c)</w:t>
      </w:r>
      <w:r w:rsidRPr="009B0E87">
        <w:tab/>
        <w:t>include details of how and when approval of the annual report was given; and</w:t>
      </w:r>
    </w:p>
    <w:p w:rsidR="00E136F0" w:rsidRPr="009B0E87" w:rsidRDefault="00E136F0" w:rsidP="00E136F0">
      <w:pPr>
        <w:pStyle w:val="paragraph"/>
      </w:pPr>
      <w:r w:rsidRPr="009B0E87">
        <w:tab/>
        <w:t>(d)</w:t>
      </w:r>
      <w:r w:rsidRPr="009B0E87">
        <w:tab/>
        <w:t>state that the accountable authority of the entity is responsible for preparing and giving the annual report to the entity’s responsible Minister in accordance with section</w:t>
      </w:r>
      <w:r w:rsidR="006D71E8" w:rsidRPr="009B0E87">
        <w:t> </w:t>
      </w:r>
      <w:r w:rsidRPr="009B0E87">
        <w:t>46 of the Act.</w:t>
      </w:r>
    </w:p>
    <w:p w:rsidR="00E136F0" w:rsidRPr="009B0E87" w:rsidRDefault="00E136F0" w:rsidP="00E136F0">
      <w:pPr>
        <w:pStyle w:val="ActHead5"/>
      </w:pPr>
      <w:bookmarkStart w:id="68" w:name="_Toc132118959"/>
      <w:r w:rsidRPr="00980002">
        <w:rPr>
          <w:rStyle w:val="CharSectno"/>
        </w:rPr>
        <w:t>17BC</w:t>
      </w:r>
      <w:r w:rsidRPr="009B0E87">
        <w:t xml:space="preserve">  Parliamentary standards of presentation</w:t>
      </w:r>
      <w:bookmarkEnd w:id="68"/>
    </w:p>
    <w:p w:rsidR="00E136F0" w:rsidRPr="009B0E87" w:rsidRDefault="00E136F0" w:rsidP="00E136F0">
      <w:pPr>
        <w:pStyle w:val="subsection"/>
      </w:pPr>
      <w:r w:rsidRPr="009B0E87">
        <w:tab/>
      </w:r>
      <w:r w:rsidRPr="009B0E87">
        <w:tab/>
        <w:t>The annual report for a corporate Commonwealth entity must comply with the guidelines for presenting documents to the Parliament.</w:t>
      </w:r>
    </w:p>
    <w:p w:rsidR="00C70A47" w:rsidRPr="009B0E87" w:rsidRDefault="00C70A47" w:rsidP="00C70A47">
      <w:pPr>
        <w:pStyle w:val="ActHead5"/>
      </w:pPr>
      <w:bookmarkStart w:id="69" w:name="_Toc132118960"/>
      <w:r w:rsidRPr="00980002">
        <w:rPr>
          <w:rStyle w:val="CharSectno"/>
        </w:rPr>
        <w:t>17BCA</w:t>
      </w:r>
      <w:r w:rsidRPr="009B0E87">
        <w:t xml:space="preserve">  Annual report to be published using digital reporting tool</w:t>
      </w:r>
      <w:bookmarkEnd w:id="69"/>
    </w:p>
    <w:p w:rsidR="00C70A47" w:rsidRPr="009B0E87" w:rsidRDefault="00C70A47" w:rsidP="00C70A47">
      <w:pPr>
        <w:pStyle w:val="subsection"/>
      </w:pPr>
      <w:r w:rsidRPr="009B0E87">
        <w:tab/>
      </w:r>
      <w:r w:rsidRPr="009B0E87">
        <w:tab/>
        <w:t>As soon as practicable after the annual report for a corporate Commonwealth entity has been presented to the Parliament, the annual report must be published using the digital reporting tool administered by the Finance Minister.</w:t>
      </w:r>
    </w:p>
    <w:p w:rsidR="00E136F0" w:rsidRPr="009B0E87" w:rsidRDefault="00E136F0" w:rsidP="00E136F0">
      <w:pPr>
        <w:pStyle w:val="ActHead5"/>
      </w:pPr>
      <w:bookmarkStart w:id="70" w:name="_Toc132118961"/>
      <w:r w:rsidRPr="00980002">
        <w:rPr>
          <w:rStyle w:val="CharSectno"/>
        </w:rPr>
        <w:t>17BD</w:t>
      </w:r>
      <w:r w:rsidRPr="009B0E87">
        <w:t xml:space="preserve">  Plain English and clear design</w:t>
      </w:r>
      <w:bookmarkEnd w:id="70"/>
    </w:p>
    <w:p w:rsidR="00E136F0" w:rsidRPr="009B0E87" w:rsidRDefault="00E136F0" w:rsidP="00E136F0">
      <w:pPr>
        <w:pStyle w:val="subsection"/>
      </w:pPr>
      <w:r w:rsidRPr="009B0E87">
        <w:tab/>
        <w:t>(1)</w:t>
      </w:r>
      <w:r w:rsidRPr="009B0E87">
        <w:tab/>
        <w:t>The annual report for a corporate Commonwealth entity must be prepared having regard to the interests of the Parliament and any other persons who are interested in the annual report.</w:t>
      </w:r>
    </w:p>
    <w:p w:rsidR="00E136F0" w:rsidRPr="009B0E87" w:rsidRDefault="00E136F0" w:rsidP="00E136F0">
      <w:pPr>
        <w:pStyle w:val="subsection"/>
      </w:pPr>
      <w:r w:rsidRPr="009B0E87">
        <w:tab/>
        <w:t>(2)</w:t>
      </w:r>
      <w:r w:rsidRPr="009B0E87">
        <w:tab/>
        <w:t>Information included in the annual report must be relevant, reliable, concise, understandable and balanced, including through doing the following, where practicable:</w:t>
      </w:r>
    </w:p>
    <w:p w:rsidR="00E136F0" w:rsidRPr="009B0E87" w:rsidRDefault="00E136F0" w:rsidP="00E136F0">
      <w:pPr>
        <w:pStyle w:val="paragraph"/>
      </w:pPr>
      <w:r w:rsidRPr="009B0E87">
        <w:tab/>
        <w:t>(a)</w:t>
      </w:r>
      <w:r w:rsidRPr="009B0E87">
        <w:tab/>
        <w:t>using clear design (for example, through headings and adequate spacing);</w:t>
      </w:r>
    </w:p>
    <w:p w:rsidR="00E136F0" w:rsidRPr="009B0E87" w:rsidRDefault="00E136F0" w:rsidP="00E136F0">
      <w:pPr>
        <w:pStyle w:val="paragraph"/>
      </w:pPr>
      <w:r w:rsidRPr="009B0E87">
        <w:tab/>
        <w:t>(b)</w:t>
      </w:r>
      <w:r w:rsidRPr="009B0E87">
        <w:tab/>
        <w:t>defining acronyms and technical terms (for example, in a glossary);</w:t>
      </w:r>
    </w:p>
    <w:p w:rsidR="00E136F0" w:rsidRPr="009B0E87" w:rsidRDefault="00E136F0" w:rsidP="00E136F0">
      <w:pPr>
        <w:pStyle w:val="paragraph"/>
      </w:pPr>
      <w:r w:rsidRPr="009B0E87">
        <w:tab/>
        <w:t>(c)</w:t>
      </w:r>
      <w:r w:rsidRPr="009B0E87">
        <w:tab/>
        <w:t>using tables, graphs, diagrams and charts;</w:t>
      </w:r>
    </w:p>
    <w:p w:rsidR="00E136F0" w:rsidRPr="009B0E87" w:rsidRDefault="00E136F0" w:rsidP="00E136F0">
      <w:pPr>
        <w:pStyle w:val="paragraph"/>
      </w:pPr>
      <w:r w:rsidRPr="009B0E87">
        <w:tab/>
        <w:t>(d)</w:t>
      </w:r>
      <w:r w:rsidRPr="009B0E87">
        <w:tab/>
        <w:t>including any additional matters as appropriate.</w:t>
      </w:r>
    </w:p>
    <w:p w:rsidR="00E136F0" w:rsidRPr="009B0E87" w:rsidRDefault="00E136F0" w:rsidP="00E136F0">
      <w:pPr>
        <w:pStyle w:val="ActHead5"/>
      </w:pPr>
      <w:bookmarkStart w:id="71" w:name="_Toc132118962"/>
      <w:r w:rsidRPr="00980002">
        <w:rPr>
          <w:rStyle w:val="CharSectno"/>
        </w:rPr>
        <w:t>17BE</w:t>
      </w:r>
      <w:r w:rsidRPr="009B0E87">
        <w:t xml:space="preserve">  Contents of annual report</w:t>
      </w:r>
      <w:bookmarkEnd w:id="71"/>
    </w:p>
    <w:p w:rsidR="00E136F0" w:rsidRPr="009B0E87" w:rsidRDefault="00E136F0" w:rsidP="00E136F0">
      <w:pPr>
        <w:pStyle w:val="subsection"/>
      </w:pPr>
      <w:r w:rsidRPr="009B0E87">
        <w:tab/>
      </w:r>
      <w:r w:rsidRPr="009B0E87">
        <w:tab/>
        <w:t>The annual report for a corporate Commonwealth entity for a reporting period must include the following:</w:t>
      </w:r>
    </w:p>
    <w:p w:rsidR="00E136F0" w:rsidRPr="009B0E87" w:rsidRDefault="00E136F0" w:rsidP="00E136F0">
      <w:pPr>
        <w:pStyle w:val="paragraph"/>
      </w:pPr>
      <w:r w:rsidRPr="009B0E87">
        <w:tab/>
        <w:t>(a)</w:t>
      </w:r>
      <w:r w:rsidRPr="009B0E87">
        <w:tab/>
        <w:t>details of the legislation establishing the body;</w:t>
      </w:r>
    </w:p>
    <w:p w:rsidR="00E136F0" w:rsidRPr="009B0E87" w:rsidRDefault="00E136F0" w:rsidP="00E136F0">
      <w:pPr>
        <w:pStyle w:val="paragraph"/>
      </w:pPr>
      <w:r w:rsidRPr="009B0E87">
        <w:tab/>
        <w:t>(b)</w:t>
      </w:r>
      <w:r w:rsidRPr="009B0E87">
        <w:tab/>
        <w:t>both of the following:</w:t>
      </w:r>
    </w:p>
    <w:p w:rsidR="00E136F0" w:rsidRPr="009B0E87" w:rsidRDefault="00E136F0" w:rsidP="00E136F0">
      <w:pPr>
        <w:pStyle w:val="paragraphsub"/>
      </w:pPr>
      <w:r w:rsidRPr="009B0E87">
        <w:tab/>
        <w:t>(i)</w:t>
      </w:r>
      <w:r w:rsidRPr="009B0E87">
        <w:tab/>
        <w:t>a summary of the objects and functions of the entity as set out in the legislation;</w:t>
      </w:r>
    </w:p>
    <w:p w:rsidR="00E136F0" w:rsidRPr="009B0E87" w:rsidRDefault="00E136F0" w:rsidP="00E136F0">
      <w:pPr>
        <w:pStyle w:val="paragraphsub"/>
      </w:pPr>
      <w:r w:rsidRPr="009B0E87">
        <w:tab/>
        <w:t>(ii)</w:t>
      </w:r>
      <w:r w:rsidRPr="009B0E87">
        <w:tab/>
        <w:t>the purposes of the entity as included in the entity’s corporate plan for the period;</w:t>
      </w:r>
    </w:p>
    <w:p w:rsidR="00E136F0" w:rsidRPr="009B0E87" w:rsidRDefault="00E136F0" w:rsidP="00E136F0">
      <w:pPr>
        <w:pStyle w:val="paragraph"/>
      </w:pPr>
      <w:r w:rsidRPr="009B0E87">
        <w:tab/>
        <w:t>(c)</w:t>
      </w:r>
      <w:r w:rsidRPr="009B0E87">
        <w:tab/>
        <w:t>the names of the persons holding the position of responsible Minister or responsible Ministers during the period, and the titles of those responsible Ministers;</w:t>
      </w:r>
    </w:p>
    <w:p w:rsidR="00E136F0" w:rsidRPr="009B0E87" w:rsidRDefault="00E136F0" w:rsidP="00E136F0">
      <w:pPr>
        <w:pStyle w:val="paragraph"/>
      </w:pPr>
      <w:r w:rsidRPr="009B0E87">
        <w:tab/>
        <w:t>(d)</w:t>
      </w:r>
      <w:r w:rsidRPr="009B0E87">
        <w:tab/>
        <w:t>any directions given to the entity by a Minister under an Act or instrument during the period;</w:t>
      </w:r>
    </w:p>
    <w:p w:rsidR="00E136F0" w:rsidRPr="009B0E87" w:rsidRDefault="00E136F0" w:rsidP="00E136F0">
      <w:pPr>
        <w:pStyle w:val="paragraph"/>
      </w:pPr>
      <w:r w:rsidRPr="009B0E87">
        <w:tab/>
        <w:t>(e)</w:t>
      </w:r>
      <w:r w:rsidRPr="009B0E87">
        <w:tab/>
        <w:t>any government policy orders that applied in relation to the entity during the period under section</w:t>
      </w:r>
      <w:r w:rsidR="006D71E8" w:rsidRPr="009B0E87">
        <w:t> </w:t>
      </w:r>
      <w:r w:rsidRPr="009B0E87">
        <w:t>22 of the Act;</w:t>
      </w:r>
    </w:p>
    <w:p w:rsidR="00E136F0" w:rsidRPr="009B0E87" w:rsidRDefault="00E136F0" w:rsidP="00E136F0">
      <w:pPr>
        <w:pStyle w:val="paragraph"/>
      </w:pPr>
      <w:r w:rsidRPr="009B0E87">
        <w:tab/>
        <w:t>(f)</w:t>
      </w:r>
      <w:r w:rsidRPr="009B0E87">
        <w:tab/>
        <w:t xml:space="preserve">if, during the period, the entity has not complied with a direction or order referred to in </w:t>
      </w:r>
      <w:r w:rsidR="006D71E8" w:rsidRPr="009B0E87">
        <w:t>paragraph (</w:t>
      </w:r>
      <w:r w:rsidRPr="009B0E87">
        <w:t>d) or (e)—particulars of the non</w:t>
      </w:r>
      <w:r w:rsidR="00980002">
        <w:noBreakHyphen/>
      </w:r>
      <w:r w:rsidRPr="009B0E87">
        <w:t>compliance;</w:t>
      </w:r>
    </w:p>
    <w:p w:rsidR="00E136F0" w:rsidRPr="009B0E87" w:rsidRDefault="00E136F0" w:rsidP="00E136F0">
      <w:pPr>
        <w:pStyle w:val="paragraph"/>
      </w:pPr>
      <w:r w:rsidRPr="009B0E87">
        <w:tab/>
        <w:t>(g)</w:t>
      </w:r>
      <w:r w:rsidRPr="009B0E87">
        <w:tab/>
        <w:t>the annual performance statements for the entity for the period in accordance with paragraph</w:t>
      </w:r>
      <w:r w:rsidR="006D71E8" w:rsidRPr="009B0E87">
        <w:t> </w:t>
      </w:r>
      <w:r w:rsidRPr="009B0E87">
        <w:t xml:space="preserve">39(1)(b) of the Act and </w:t>
      </w:r>
      <w:r w:rsidR="00980002">
        <w:t>section 1</w:t>
      </w:r>
      <w:r w:rsidRPr="009B0E87">
        <w:t>6F of this rule;</w:t>
      </w:r>
    </w:p>
    <w:p w:rsidR="00E136F0" w:rsidRPr="009B0E87" w:rsidRDefault="00E136F0" w:rsidP="00E136F0">
      <w:pPr>
        <w:pStyle w:val="paragraph"/>
      </w:pPr>
      <w:r w:rsidRPr="009B0E87">
        <w:tab/>
        <w:t>(h)</w:t>
      </w:r>
      <w:r w:rsidRPr="009B0E87">
        <w:tab/>
        <w:t>a statement of any significant issue reported to the responsible Minister under paragraph</w:t>
      </w:r>
      <w:r w:rsidR="006D71E8" w:rsidRPr="009B0E87">
        <w:t> </w:t>
      </w:r>
      <w:r w:rsidRPr="009B0E87">
        <w:t>19(1)(e) of the Act that relates to non</w:t>
      </w:r>
      <w:r w:rsidR="00980002">
        <w:noBreakHyphen/>
      </w:r>
      <w:r w:rsidRPr="009B0E87">
        <w:t>compliance with the finance law in relation to the entity;</w:t>
      </w:r>
    </w:p>
    <w:p w:rsidR="00E136F0" w:rsidRPr="009B0E87" w:rsidRDefault="00E136F0" w:rsidP="00E136F0">
      <w:pPr>
        <w:pStyle w:val="paragraph"/>
      </w:pPr>
      <w:r w:rsidRPr="009B0E87">
        <w:tab/>
        <w:t>(i)</w:t>
      </w:r>
      <w:r w:rsidRPr="009B0E87">
        <w:tab/>
        <w:t xml:space="preserve">if a statement is included under </w:t>
      </w:r>
      <w:r w:rsidR="006D71E8" w:rsidRPr="009B0E87">
        <w:t>paragraph (</w:t>
      </w:r>
      <w:r w:rsidRPr="009B0E87">
        <w:t>h) of this section—an outline of the action that has been taken to remedy the non</w:t>
      </w:r>
      <w:r w:rsidR="00980002">
        <w:noBreakHyphen/>
      </w:r>
      <w:r w:rsidRPr="009B0E87">
        <w:t>compliance;</w:t>
      </w:r>
    </w:p>
    <w:p w:rsidR="00E136F0" w:rsidRPr="009B0E87" w:rsidRDefault="00E136F0" w:rsidP="00E136F0">
      <w:pPr>
        <w:pStyle w:val="paragraph"/>
      </w:pPr>
      <w:r w:rsidRPr="009B0E87">
        <w:tab/>
        <w:t>(j)</w:t>
      </w:r>
      <w:r w:rsidRPr="009B0E87">
        <w:tab/>
        <w:t>information on the accountable authority, or each member of the accountable authority, of the entity during the period, including:</w:t>
      </w:r>
    </w:p>
    <w:p w:rsidR="00E136F0" w:rsidRPr="009B0E87" w:rsidRDefault="00E136F0" w:rsidP="00E136F0">
      <w:pPr>
        <w:pStyle w:val="paragraphsub"/>
      </w:pPr>
      <w:r w:rsidRPr="009B0E87">
        <w:tab/>
        <w:t>(i)</w:t>
      </w:r>
      <w:r w:rsidRPr="009B0E87">
        <w:tab/>
        <w:t>the name of the accountable authority or member; and</w:t>
      </w:r>
    </w:p>
    <w:p w:rsidR="00E136F0" w:rsidRPr="009B0E87" w:rsidRDefault="00E136F0" w:rsidP="00E136F0">
      <w:pPr>
        <w:pStyle w:val="paragraphsub"/>
      </w:pPr>
      <w:r w:rsidRPr="009B0E87">
        <w:tab/>
        <w:t>(ii)</w:t>
      </w:r>
      <w:r w:rsidRPr="009B0E87">
        <w:tab/>
        <w:t>the qualifications of the accountable authority or member; and</w:t>
      </w:r>
    </w:p>
    <w:p w:rsidR="00E136F0" w:rsidRPr="009B0E87" w:rsidRDefault="00E136F0" w:rsidP="00E136F0">
      <w:pPr>
        <w:pStyle w:val="paragraphsub"/>
      </w:pPr>
      <w:r w:rsidRPr="009B0E87">
        <w:tab/>
        <w:t>(iii)</w:t>
      </w:r>
      <w:r w:rsidRPr="009B0E87">
        <w:tab/>
        <w:t>the experience of the accountable authority or member; and</w:t>
      </w:r>
    </w:p>
    <w:p w:rsidR="00E136F0" w:rsidRPr="009B0E87" w:rsidRDefault="00E136F0" w:rsidP="00E136F0">
      <w:pPr>
        <w:pStyle w:val="paragraphsub"/>
      </w:pPr>
      <w:r w:rsidRPr="009B0E87">
        <w:tab/>
        <w:t>(iv)</w:t>
      </w:r>
      <w:r w:rsidRPr="009B0E87">
        <w:tab/>
        <w:t>for a member—the number of meetings of the accountable authority attended by the member during the period; and</w:t>
      </w:r>
    </w:p>
    <w:p w:rsidR="00E136F0" w:rsidRPr="009B0E87" w:rsidRDefault="00E136F0" w:rsidP="00E136F0">
      <w:pPr>
        <w:pStyle w:val="paragraphsub"/>
      </w:pPr>
      <w:r w:rsidRPr="009B0E87">
        <w:tab/>
        <w:t>(v)</w:t>
      </w:r>
      <w:r w:rsidRPr="009B0E87">
        <w:tab/>
        <w:t>for a member—whether the member is an executive member or non</w:t>
      </w:r>
      <w:r w:rsidR="00980002">
        <w:noBreakHyphen/>
      </w:r>
      <w:r w:rsidRPr="009B0E87">
        <w:t>executive member;</w:t>
      </w:r>
    </w:p>
    <w:p w:rsidR="00E136F0" w:rsidRPr="009B0E87" w:rsidRDefault="00E136F0" w:rsidP="00E136F0">
      <w:pPr>
        <w:pStyle w:val="paragraph"/>
      </w:pPr>
      <w:r w:rsidRPr="009B0E87">
        <w:tab/>
        <w:t>(k)</w:t>
      </w:r>
      <w:r w:rsidRPr="009B0E87">
        <w:tab/>
        <w:t>an outline of the organisational structure of the entity (including any subsidiaries of the entity);</w:t>
      </w:r>
    </w:p>
    <w:p w:rsidR="00C70A47" w:rsidRPr="009B0E87" w:rsidRDefault="00C70A47" w:rsidP="00C70A47">
      <w:pPr>
        <w:pStyle w:val="paragraph"/>
      </w:pPr>
      <w:r w:rsidRPr="009B0E87">
        <w:tab/>
        <w:t>(ka)</w:t>
      </w:r>
      <w:r w:rsidRPr="009B0E87">
        <w:tab/>
        <w:t>statistics on the number of employees of the entity (including by reference to ongoing and non</w:t>
      </w:r>
      <w:r w:rsidR="00980002">
        <w:noBreakHyphen/>
      </w:r>
      <w:r w:rsidRPr="009B0E87">
        <w:t>ongoing employees), at the end of that and the previous reporting period, in relation to each of the following:</w:t>
      </w:r>
    </w:p>
    <w:p w:rsidR="00C70A47" w:rsidRPr="009B0E87" w:rsidRDefault="00C70A47" w:rsidP="00C70A47">
      <w:pPr>
        <w:pStyle w:val="paragraphsub"/>
      </w:pPr>
      <w:r w:rsidRPr="009B0E87">
        <w:tab/>
        <w:t>(i)</w:t>
      </w:r>
      <w:r w:rsidRPr="009B0E87">
        <w:tab/>
        <w:t>full</w:t>
      </w:r>
      <w:r w:rsidR="00980002">
        <w:noBreakHyphen/>
      </w:r>
      <w:r w:rsidRPr="009B0E87">
        <w:t>time employees;</w:t>
      </w:r>
    </w:p>
    <w:p w:rsidR="00C70A47" w:rsidRPr="009B0E87" w:rsidRDefault="00C70A47" w:rsidP="00C70A47">
      <w:pPr>
        <w:pStyle w:val="paragraphsub"/>
      </w:pPr>
      <w:r w:rsidRPr="009B0E87">
        <w:tab/>
        <w:t>(ii)</w:t>
      </w:r>
      <w:r w:rsidRPr="009B0E87">
        <w:tab/>
        <w:t>part</w:t>
      </w:r>
      <w:r w:rsidR="00980002">
        <w:noBreakHyphen/>
      </w:r>
      <w:r w:rsidRPr="009B0E87">
        <w:t>time employees;</w:t>
      </w:r>
    </w:p>
    <w:p w:rsidR="00C70A47" w:rsidRPr="009B0E87" w:rsidRDefault="00C70A47" w:rsidP="00C70A47">
      <w:pPr>
        <w:pStyle w:val="paragraphsub"/>
      </w:pPr>
      <w:r w:rsidRPr="009B0E87">
        <w:tab/>
        <w:t>(iii)</w:t>
      </w:r>
      <w:r w:rsidRPr="009B0E87">
        <w:tab/>
        <w:t>gender;</w:t>
      </w:r>
    </w:p>
    <w:p w:rsidR="00C70A47" w:rsidRPr="009B0E87" w:rsidRDefault="00C70A47" w:rsidP="00C70A47">
      <w:pPr>
        <w:pStyle w:val="paragraphsub"/>
      </w:pPr>
      <w:r w:rsidRPr="009B0E87">
        <w:tab/>
        <w:t>(iv)</w:t>
      </w:r>
      <w:r w:rsidRPr="009B0E87">
        <w:tab/>
        <w:t>location;</w:t>
      </w:r>
    </w:p>
    <w:p w:rsidR="00E136F0" w:rsidRPr="009B0E87" w:rsidRDefault="00E136F0" w:rsidP="00E136F0">
      <w:pPr>
        <w:pStyle w:val="paragraph"/>
      </w:pPr>
      <w:r w:rsidRPr="009B0E87">
        <w:tab/>
        <w:t>(l)</w:t>
      </w:r>
      <w:r w:rsidRPr="009B0E87">
        <w:tab/>
        <w:t>an outline of the location (whether or not in Australia) of major activities or facilities of the entity;</w:t>
      </w:r>
    </w:p>
    <w:p w:rsidR="00E136F0" w:rsidRPr="009B0E87" w:rsidRDefault="00E136F0" w:rsidP="00E136F0">
      <w:pPr>
        <w:pStyle w:val="paragraph"/>
      </w:pPr>
      <w:r w:rsidRPr="009B0E87">
        <w:tab/>
        <w:t>(m)</w:t>
      </w:r>
      <w:r w:rsidRPr="009B0E87">
        <w:tab/>
        <w:t>information in relation to the main corporate governance practices used by the entity during the period;</w:t>
      </w:r>
    </w:p>
    <w:p w:rsidR="00E136F0" w:rsidRPr="009B0E87" w:rsidRDefault="00E136F0" w:rsidP="00E136F0">
      <w:pPr>
        <w:pStyle w:val="paragraph"/>
      </w:pPr>
      <w:r w:rsidRPr="009B0E87">
        <w:tab/>
        <w:t>(n)</w:t>
      </w:r>
      <w:r w:rsidRPr="009B0E87">
        <w:tab/>
        <w:t>the decision</w:t>
      </w:r>
      <w:r w:rsidR="00980002">
        <w:noBreakHyphen/>
      </w:r>
      <w:r w:rsidRPr="009B0E87">
        <w:t>making process undertaken by the accountable authority for making a decision if:</w:t>
      </w:r>
    </w:p>
    <w:p w:rsidR="00E136F0" w:rsidRPr="009B0E87" w:rsidRDefault="00E136F0" w:rsidP="00E136F0">
      <w:pPr>
        <w:pStyle w:val="paragraphsub"/>
      </w:pPr>
      <w:r w:rsidRPr="009B0E87">
        <w:tab/>
        <w:t>(i)</w:t>
      </w:r>
      <w:r w:rsidRPr="009B0E87">
        <w:tab/>
        <w:t>the decision is to approve the entity paying for a good or service from another Commonwealth entity or a company, or providing a grant to another Commonwealth entity or a company; and</w:t>
      </w:r>
    </w:p>
    <w:p w:rsidR="00E136F0" w:rsidRPr="009B0E87" w:rsidRDefault="00E136F0" w:rsidP="00E136F0">
      <w:pPr>
        <w:pStyle w:val="paragraphsub"/>
      </w:pPr>
      <w:r w:rsidRPr="009B0E87">
        <w:tab/>
        <w:t>(ii)</w:t>
      </w:r>
      <w:r w:rsidRPr="009B0E87">
        <w:tab/>
        <w:t>the entity, and the other Commonwealth entity or the company, are related entities; and</w:t>
      </w:r>
    </w:p>
    <w:p w:rsidR="00E136F0" w:rsidRPr="009B0E87" w:rsidRDefault="00E136F0" w:rsidP="00E136F0">
      <w:pPr>
        <w:pStyle w:val="paragraphsub"/>
      </w:pPr>
      <w:r w:rsidRPr="009B0E87">
        <w:tab/>
        <w:t>(iii)</w:t>
      </w:r>
      <w:r w:rsidRPr="009B0E87">
        <w:tab/>
        <w:t>the value of the transaction, or if there is more than one transaction, the aggregate value of those transactions, is more than $10</w:t>
      </w:r>
      <w:r w:rsidR="006D71E8" w:rsidRPr="009B0E87">
        <w:t> </w:t>
      </w:r>
      <w:r w:rsidRPr="009B0E87">
        <w:t>000 (inclusive of GST);</w:t>
      </w:r>
    </w:p>
    <w:p w:rsidR="00E136F0" w:rsidRPr="009B0E87" w:rsidRDefault="00E136F0" w:rsidP="00E136F0">
      <w:pPr>
        <w:pStyle w:val="paragraph"/>
      </w:pPr>
      <w:r w:rsidRPr="009B0E87">
        <w:tab/>
        <w:t>(o)</w:t>
      </w:r>
      <w:r w:rsidRPr="009B0E87">
        <w:tab/>
        <w:t xml:space="preserve">if the annual report includes information under </w:t>
      </w:r>
      <w:r w:rsidR="006D71E8" w:rsidRPr="009B0E87">
        <w:t>paragraph (</w:t>
      </w:r>
      <w:r w:rsidRPr="009B0E87">
        <w:t>n):</w:t>
      </w:r>
    </w:p>
    <w:p w:rsidR="00E136F0" w:rsidRPr="009B0E87" w:rsidRDefault="00E136F0" w:rsidP="00E136F0">
      <w:pPr>
        <w:pStyle w:val="paragraphsub"/>
      </w:pPr>
      <w:r w:rsidRPr="009B0E87">
        <w:tab/>
        <w:t>(i)</w:t>
      </w:r>
      <w:r w:rsidRPr="009B0E87">
        <w:tab/>
        <w:t>if there is only one transaction—the value of the transaction; and</w:t>
      </w:r>
    </w:p>
    <w:p w:rsidR="00E136F0" w:rsidRPr="009B0E87" w:rsidRDefault="00E136F0" w:rsidP="00E136F0">
      <w:pPr>
        <w:pStyle w:val="paragraphsub"/>
      </w:pPr>
      <w:r w:rsidRPr="009B0E87">
        <w:tab/>
        <w:t>(ii)</w:t>
      </w:r>
      <w:r w:rsidRPr="009B0E87">
        <w:tab/>
        <w:t>if there is more than one transaction—the number of transactions and the aggregate of value of the transactions;</w:t>
      </w:r>
    </w:p>
    <w:p w:rsidR="00E136F0" w:rsidRPr="009B0E87" w:rsidRDefault="00E136F0" w:rsidP="00E136F0">
      <w:pPr>
        <w:pStyle w:val="paragraph"/>
      </w:pPr>
      <w:r w:rsidRPr="009B0E87">
        <w:tab/>
        <w:t>(p)</w:t>
      </w:r>
      <w:r w:rsidRPr="009B0E87">
        <w:tab/>
        <w:t>any significant activities and changes that affected the operations or structure of the entity during the period;</w:t>
      </w:r>
    </w:p>
    <w:p w:rsidR="00E136F0" w:rsidRPr="009B0E87" w:rsidRDefault="00E136F0" w:rsidP="00E136F0">
      <w:pPr>
        <w:pStyle w:val="paragraph"/>
      </w:pPr>
      <w:r w:rsidRPr="009B0E87">
        <w:tab/>
        <w:t>(q)</w:t>
      </w:r>
      <w:r w:rsidRPr="009B0E87">
        <w:tab/>
        <w:t xml:space="preserve">particulars of judicial decisions or decisions of administrative tribunals </w:t>
      </w:r>
      <w:r w:rsidRPr="009B0E87">
        <w:rPr>
          <w:lang w:eastAsia="en-US"/>
        </w:rPr>
        <w:t xml:space="preserve">made during the period </w:t>
      </w:r>
      <w:r w:rsidRPr="009B0E87">
        <w:t>that have had, or may have, a significant effect on the operations of the entity;</w:t>
      </w:r>
    </w:p>
    <w:p w:rsidR="00E136F0" w:rsidRPr="009B0E87" w:rsidRDefault="00E136F0" w:rsidP="00E136F0">
      <w:pPr>
        <w:pStyle w:val="paragraph"/>
      </w:pPr>
      <w:r w:rsidRPr="009B0E87">
        <w:tab/>
        <w:t>(r)</w:t>
      </w:r>
      <w:r w:rsidRPr="009B0E87">
        <w:tab/>
        <w:t>particulars of any report on the entity given during the period by:</w:t>
      </w:r>
    </w:p>
    <w:p w:rsidR="00E136F0" w:rsidRPr="009B0E87" w:rsidRDefault="00E136F0" w:rsidP="00E136F0">
      <w:pPr>
        <w:pStyle w:val="paragraphsub"/>
      </w:pPr>
      <w:r w:rsidRPr="009B0E87">
        <w:tab/>
        <w:t>(i)</w:t>
      </w:r>
      <w:r w:rsidRPr="009B0E87">
        <w:tab/>
        <w:t>the Auditor</w:t>
      </w:r>
      <w:r w:rsidR="00980002">
        <w:noBreakHyphen/>
      </w:r>
      <w:r w:rsidRPr="009B0E87">
        <w:t>General, other than a report under section</w:t>
      </w:r>
      <w:r w:rsidR="006D71E8" w:rsidRPr="009B0E87">
        <w:t> </w:t>
      </w:r>
      <w:r w:rsidRPr="009B0E87">
        <w:t>43 of the Act (which deals with the Auditor</w:t>
      </w:r>
      <w:r w:rsidR="00980002">
        <w:noBreakHyphen/>
      </w:r>
      <w:r w:rsidRPr="009B0E87">
        <w:t>General’s audit of the annual financial statements for Commonwealth entities); or</w:t>
      </w:r>
    </w:p>
    <w:p w:rsidR="00E136F0" w:rsidRPr="009B0E87" w:rsidRDefault="00E136F0" w:rsidP="00E136F0">
      <w:pPr>
        <w:pStyle w:val="paragraphsub"/>
      </w:pPr>
      <w:r w:rsidRPr="009B0E87">
        <w:tab/>
        <w:t>(ii)</w:t>
      </w:r>
      <w:r w:rsidRPr="009B0E87">
        <w:tab/>
        <w:t>a Committee of either House, or of both Houses, of the Parliament; or</w:t>
      </w:r>
    </w:p>
    <w:p w:rsidR="00E136F0" w:rsidRPr="009B0E87" w:rsidRDefault="00E136F0" w:rsidP="00E136F0">
      <w:pPr>
        <w:pStyle w:val="paragraphsub"/>
      </w:pPr>
      <w:r w:rsidRPr="009B0E87">
        <w:tab/>
        <w:t>(iii)</w:t>
      </w:r>
      <w:r w:rsidRPr="009B0E87">
        <w:tab/>
        <w:t>the Commonwealth Ombudsman; or</w:t>
      </w:r>
    </w:p>
    <w:p w:rsidR="00E136F0" w:rsidRPr="009B0E87" w:rsidRDefault="00E136F0" w:rsidP="00E136F0">
      <w:pPr>
        <w:pStyle w:val="paragraphsub"/>
      </w:pPr>
      <w:r w:rsidRPr="009B0E87">
        <w:tab/>
        <w:t>(iv)</w:t>
      </w:r>
      <w:r w:rsidRPr="009B0E87">
        <w:tab/>
        <w:t>the Office of the Australian Information Commissioner;</w:t>
      </w:r>
    </w:p>
    <w:p w:rsidR="00E136F0" w:rsidRPr="009B0E87" w:rsidRDefault="00E136F0" w:rsidP="00E136F0">
      <w:pPr>
        <w:pStyle w:val="paragraph"/>
      </w:pPr>
      <w:r w:rsidRPr="009B0E87">
        <w:tab/>
        <w:t>(s)</w:t>
      </w:r>
      <w:r w:rsidRPr="009B0E87">
        <w:tab/>
        <w:t>if the accountable authority has been unable to obtain information from a subsidiary of the entity that is required to be included in the annual report—an explanation of the information that was not obtained and the effect of not having the information on the annual report;</w:t>
      </w:r>
    </w:p>
    <w:p w:rsidR="00E136F0" w:rsidRPr="009B0E87" w:rsidRDefault="00E136F0" w:rsidP="00E136F0">
      <w:pPr>
        <w:pStyle w:val="paragraph"/>
      </w:pPr>
      <w:r w:rsidRPr="009B0E87">
        <w:tab/>
        <w:t>(t)</w:t>
      </w:r>
      <w:r w:rsidRPr="009B0E87">
        <w:tab/>
        <w:t>details of any indemnity that applied during the period to the accountable authority, any member of the accountable authority or officer of the entity against a liability (including premiums paid, or agreed to be paid, for insurance against the authority, member or officer’s liability for legal costs);</w:t>
      </w:r>
    </w:p>
    <w:p w:rsidR="00F06490" w:rsidRPr="009B0E87" w:rsidRDefault="00F06490" w:rsidP="00F06490">
      <w:pPr>
        <w:pStyle w:val="paragraph"/>
      </w:pPr>
      <w:r w:rsidRPr="009B0E87">
        <w:tab/>
        <w:t>(taa)</w:t>
      </w:r>
      <w:r w:rsidRPr="009B0E87">
        <w:tab/>
        <w:t>the following information about the audit committee for the entity:</w:t>
      </w:r>
    </w:p>
    <w:p w:rsidR="00F06490" w:rsidRPr="009B0E87" w:rsidRDefault="00F06490" w:rsidP="00F06490">
      <w:pPr>
        <w:pStyle w:val="paragraphsub"/>
      </w:pPr>
      <w:r w:rsidRPr="009B0E87">
        <w:tab/>
        <w:t>(i)</w:t>
      </w:r>
      <w:r w:rsidRPr="009B0E87">
        <w:tab/>
        <w:t>a direct electronic address of the charter determining the functions of the audit committee;</w:t>
      </w:r>
    </w:p>
    <w:p w:rsidR="00F06490" w:rsidRPr="009B0E87" w:rsidRDefault="00F06490" w:rsidP="00F06490">
      <w:pPr>
        <w:pStyle w:val="paragraphsub"/>
      </w:pPr>
      <w:r w:rsidRPr="009B0E87">
        <w:tab/>
        <w:t>(ii)</w:t>
      </w:r>
      <w:r w:rsidRPr="009B0E87">
        <w:tab/>
        <w:t>the name of each member of the audit committee during the period;</w:t>
      </w:r>
    </w:p>
    <w:p w:rsidR="00F06490" w:rsidRPr="009B0E87" w:rsidRDefault="00F06490" w:rsidP="00F06490">
      <w:pPr>
        <w:pStyle w:val="paragraphsub"/>
      </w:pPr>
      <w:r w:rsidRPr="009B0E87">
        <w:tab/>
        <w:t>(iii)</w:t>
      </w:r>
      <w:r w:rsidRPr="009B0E87">
        <w:tab/>
        <w:t>the qualifications, knowledge, skills or experience of those members;</w:t>
      </w:r>
    </w:p>
    <w:p w:rsidR="00F06490" w:rsidRPr="009B0E87" w:rsidRDefault="00F06490" w:rsidP="00F06490">
      <w:pPr>
        <w:pStyle w:val="paragraphsub"/>
      </w:pPr>
      <w:r w:rsidRPr="009B0E87">
        <w:tab/>
        <w:t>(iv)</w:t>
      </w:r>
      <w:r w:rsidRPr="009B0E87">
        <w:tab/>
        <w:t>information about each of those members’ attendance at meetings of the audit committee during the period;</w:t>
      </w:r>
    </w:p>
    <w:p w:rsidR="00F06490" w:rsidRPr="009B0E87" w:rsidRDefault="00F06490" w:rsidP="00F06490">
      <w:pPr>
        <w:pStyle w:val="paragraphsub"/>
      </w:pPr>
      <w:r w:rsidRPr="009B0E87">
        <w:tab/>
        <w:t>(v)</w:t>
      </w:r>
      <w:r w:rsidRPr="009B0E87">
        <w:tab/>
        <w:t>the remuneration of each of those members;</w:t>
      </w:r>
    </w:p>
    <w:p w:rsidR="00354C63" w:rsidRPr="009B0E87" w:rsidRDefault="00FC4749" w:rsidP="00FC4749">
      <w:pPr>
        <w:pStyle w:val="paragraph"/>
      </w:pPr>
      <w:r w:rsidRPr="009B0E87">
        <w:tab/>
        <w:t>(ta)</w:t>
      </w:r>
      <w:r w:rsidRPr="009B0E87">
        <w:tab/>
        <w:t>information about executive remuneration in accordance with Subdivision C;</w:t>
      </w:r>
    </w:p>
    <w:p w:rsidR="00C70A47" w:rsidRPr="009B0E87" w:rsidRDefault="00C70A47" w:rsidP="00C70A47">
      <w:pPr>
        <w:pStyle w:val="paragraph"/>
      </w:pPr>
      <w:r w:rsidRPr="009B0E87">
        <w:tab/>
        <w:t>(u)</w:t>
      </w:r>
      <w:r w:rsidRPr="009B0E87">
        <w:tab/>
        <w:t>the list of requirements as set out in Schedule</w:t>
      </w:r>
      <w:r w:rsidR="006D71E8" w:rsidRPr="009B0E87">
        <w:t> </w:t>
      </w:r>
      <w:r w:rsidRPr="009B0E87">
        <w:t>2A that references where those requirements are to be found in the annual report.</w:t>
      </w:r>
    </w:p>
    <w:p w:rsidR="00E136F0" w:rsidRPr="009B0E87" w:rsidRDefault="00E136F0" w:rsidP="00E136F0">
      <w:pPr>
        <w:pStyle w:val="notetext"/>
      </w:pPr>
      <w:r w:rsidRPr="009B0E87">
        <w:t>Note:</w:t>
      </w:r>
      <w:r w:rsidRPr="009B0E87">
        <w:tab/>
        <w:t>Other legislation may require corporate Commonwealth entities to include additional matters in the annual report.</w:t>
      </w:r>
    </w:p>
    <w:p w:rsidR="00E136F0" w:rsidRPr="009B0E87" w:rsidRDefault="00E136F0" w:rsidP="00E136F0">
      <w:pPr>
        <w:pStyle w:val="ActHead5"/>
      </w:pPr>
      <w:bookmarkStart w:id="72" w:name="_Toc132118963"/>
      <w:r w:rsidRPr="00980002">
        <w:rPr>
          <w:rStyle w:val="CharSectno"/>
        </w:rPr>
        <w:t>17BF</w:t>
      </w:r>
      <w:r w:rsidRPr="009B0E87">
        <w:t xml:space="preserve">  Disclosure requirements for government business enterprises</w:t>
      </w:r>
      <w:bookmarkEnd w:id="72"/>
    </w:p>
    <w:p w:rsidR="00E136F0" w:rsidRPr="009B0E87" w:rsidRDefault="00E136F0" w:rsidP="00E136F0">
      <w:pPr>
        <w:pStyle w:val="SubsectionHead"/>
      </w:pPr>
      <w:r w:rsidRPr="009B0E87">
        <w:t>Changes in financial conditions and community service obligations</w:t>
      </w:r>
    </w:p>
    <w:p w:rsidR="00E136F0" w:rsidRPr="009B0E87" w:rsidRDefault="00E136F0" w:rsidP="00E136F0">
      <w:pPr>
        <w:pStyle w:val="subsection"/>
      </w:pPr>
      <w:r w:rsidRPr="009B0E87">
        <w:tab/>
        <w:t>(1)</w:t>
      </w:r>
      <w:r w:rsidRPr="009B0E87">
        <w:tab/>
        <w:t>The annual report for a reporting period for a government business enterprise that is a corporate Commonwealth entity must include the following information:</w:t>
      </w:r>
    </w:p>
    <w:p w:rsidR="00E136F0" w:rsidRPr="009B0E87" w:rsidRDefault="00E136F0" w:rsidP="00E136F0">
      <w:pPr>
        <w:pStyle w:val="paragraph"/>
      </w:pPr>
      <w:r w:rsidRPr="009B0E87">
        <w:tab/>
        <w:t>(a)</w:t>
      </w:r>
      <w:r w:rsidRPr="009B0E87">
        <w:tab/>
        <w:t>an assessment of:</w:t>
      </w:r>
    </w:p>
    <w:p w:rsidR="00E136F0" w:rsidRPr="009B0E87" w:rsidRDefault="00E136F0" w:rsidP="00E136F0">
      <w:pPr>
        <w:pStyle w:val="paragraphsub"/>
      </w:pPr>
      <w:r w:rsidRPr="009B0E87">
        <w:tab/>
        <w:t>(i)</w:t>
      </w:r>
      <w:r w:rsidRPr="009B0E87">
        <w:tab/>
        <w:t>significant changes in the entity’s overall financial structure and financial condition during the period; and</w:t>
      </w:r>
    </w:p>
    <w:p w:rsidR="00E136F0" w:rsidRPr="009B0E87" w:rsidRDefault="00E136F0" w:rsidP="00E136F0">
      <w:pPr>
        <w:pStyle w:val="paragraphsub"/>
      </w:pPr>
      <w:r w:rsidRPr="009B0E87">
        <w:tab/>
        <w:t>(ii)</w:t>
      </w:r>
      <w:r w:rsidRPr="009B0E87">
        <w:tab/>
        <w:t>any events or risks that could cause financial information that is reported not to be indicative of future operations or financial condition;</w:t>
      </w:r>
    </w:p>
    <w:p w:rsidR="00E136F0" w:rsidRPr="009B0E87" w:rsidRDefault="00E136F0" w:rsidP="00E136F0">
      <w:pPr>
        <w:pStyle w:val="paragraph"/>
      </w:pPr>
      <w:r w:rsidRPr="009B0E87">
        <w:tab/>
        <w:t>(b)</w:t>
      </w:r>
      <w:r w:rsidRPr="009B0E87">
        <w:tab/>
        <w:t>dividends paid or recommended in relation to the period;</w:t>
      </w:r>
    </w:p>
    <w:p w:rsidR="00E136F0" w:rsidRPr="009B0E87" w:rsidRDefault="00E136F0" w:rsidP="00E136F0">
      <w:pPr>
        <w:pStyle w:val="paragraph"/>
      </w:pPr>
      <w:r w:rsidRPr="009B0E87">
        <w:tab/>
        <w:t>(c)</w:t>
      </w:r>
      <w:r w:rsidRPr="009B0E87">
        <w:tab/>
        <w:t>details of any community service obligations the government business enterprise has, including:</w:t>
      </w:r>
    </w:p>
    <w:p w:rsidR="00E136F0" w:rsidRPr="009B0E87" w:rsidRDefault="00E136F0" w:rsidP="00E136F0">
      <w:pPr>
        <w:pStyle w:val="paragraphsub"/>
      </w:pPr>
      <w:r w:rsidRPr="009B0E87">
        <w:tab/>
        <w:t>(i)</w:t>
      </w:r>
      <w:r w:rsidRPr="009B0E87">
        <w:tab/>
        <w:t>an outline of actions the government business enterprise has taken to fulfil those obligations; and</w:t>
      </w:r>
    </w:p>
    <w:p w:rsidR="00E136F0" w:rsidRPr="009B0E87" w:rsidRDefault="00E136F0" w:rsidP="00E136F0">
      <w:pPr>
        <w:pStyle w:val="paragraphsub"/>
      </w:pPr>
      <w:r w:rsidRPr="009B0E87">
        <w:tab/>
        <w:t>(ii)</w:t>
      </w:r>
      <w:r w:rsidRPr="009B0E87">
        <w:tab/>
        <w:t>an assessment of the cost of fulfilling those obligations.</w:t>
      </w:r>
    </w:p>
    <w:p w:rsidR="00E136F0" w:rsidRPr="009B0E87" w:rsidRDefault="00E136F0" w:rsidP="00E136F0">
      <w:pPr>
        <w:pStyle w:val="SubsectionHead"/>
      </w:pPr>
      <w:r w:rsidRPr="009B0E87">
        <w:t>Information that is commercially prejudicial</w:t>
      </w:r>
    </w:p>
    <w:p w:rsidR="00E136F0" w:rsidRPr="009B0E87" w:rsidRDefault="00E136F0" w:rsidP="00E136F0">
      <w:pPr>
        <w:pStyle w:val="subsection"/>
      </w:pPr>
      <w:r w:rsidRPr="009B0E87">
        <w:tab/>
        <w:t>(2)</w:t>
      </w:r>
      <w:r w:rsidRPr="009B0E87">
        <w:tab/>
        <w:t>However, information may be excluded if the accountable authority of the government business enterprise believes, on reasonable grounds, that the information is commercially sensitive and would be likely to result in unreasonable commercial prejudice to the government business enterprise. The annual report must state whether such information has been excluded.</w:t>
      </w:r>
    </w:p>
    <w:p w:rsidR="00FC4749" w:rsidRPr="009B0E87" w:rsidRDefault="00FC4749" w:rsidP="00FC4749">
      <w:pPr>
        <w:pStyle w:val="ActHead4"/>
      </w:pPr>
      <w:bookmarkStart w:id="73" w:name="_Toc132118964"/>
      <w:r w:rsidRPr="00980002">
        <w:rPr>
          <w:rStyle w:val="CharSubdNo"/>
        </w:rPr>
        <w:t>Subdivision C</w:t>
      </w:r>
      <w:r w:rsidRPr="009B0E87">
        <w:t>—</w:t>
      </w:r>
      <w:r w:rsidRPr="00980002">
        <w:rPr>
          <w:rStyle w:val="CharSubdText"/>
        </w:rPr>
        <w:t>Information about executive remuneration</w:t>
      </w:r>
      <w:bookmarkEnd w:id="73"/>
    </w:p>
    <w:p w:rsidR="00FC4749" w:rsidRPr="009B0E87" w:rsidRDefault="00FC4749" w:rsidP="00FC4749">
      <w:pPr>
        <w:pStyle w:val="ActHead5"/>
      </w:pPr>
      <w:bookmarkStart w:id="74" w:name="_Toc132118965"/>
      <w:r w:rsidRPr="00980002">
        <w:rPr>
          <w:rStyle w:val="CharSectno"/>
        </w:rPr>
        <w:t>17CA</w:t>
      </w:r>
      <w:r w:rsidRPr="009B0E87">
        <w:t xml:space="preserve">  Information about remuneration for key management personnel</w:t>
      </w:r>
      <w:bookmarkEnd w:id="74"/>
    </w:p>
    <w:p w:rsidR="00FC4749" w:rsidRPr="009B0E87" w:rsidRDefault="00FC4749" w:rsidP="00FC4749">
      <w:pPr>
        <w:pStyle w:val="subsection"/>
      </w:pPr>
      <w:r w:rsidRPr="009B0E87">
        <w:tab/>
        <w:t>(1)</w:t>
      </w:r>
      <w:r w:rsidRPr="009B0E87">
        <w:tab/>
        <w:t>For the purposes of paragraphs 17AD(da) and 17BE(ta), this section sets out requirements for information about executive remuneration for key management personnel that is to be included in the annual report for a reporting period.</w:t>
      </w:r>
    </w:p>
    <w:p w:rsidR="00FC4749" w:rsidRPr="009B0E87" w:rsidRDefault="00FC4749" w:rsidP="00FC4749">
      <w:pPr>
        <w:pStyle w:val="subsection"/>
      </w:pPr>
      <w:r w:rsidRPr="009B0E87">
        <w:tab/>
        <w:t>(2)</w:t>
      </w:r>
      <w:r w:rsidRPr="009B0E87">
        <w:tab/>
        <w:t>For each of the key management personnel of the entity, the following must be included:</w:t>
      </w:r>
    </w:p>
    <w:p w:rsidR="00FC4749" w:rsidRPr="009B0E87" w:rsidRDefault="00FC4749" w:rsidP="00FC4749">
      <w:pPr>
        <w:pStyle w:val="paragraph"/>
      </w:pPr>
      <w:r w:rsidRPr="009B0E87">
        <w:tab/>
        <w:t>(a)</w:t>
      </w:r>
      <w:r w:rsidRPr="009B0E87">
        <w:tab/>
        <w:t>name;</w:t>
      </w:r>
    </w:p>
    <w:p w:rsidR="00FC4749" w:rsidRPr="009B0E87" w:rsidRDefault="00FC4749" w:rsidP="00FC4749">
      <w:pPr>
        <w:pStyle w:val="paragraph"/>
      </w:pPr>
      <w:r w:rsidRPr="009B0E87">
        <w:tab/>
        <w:t>(b)</w:t>
      </w:r>
      <w:r w:rsidRPr="009B0E87">
        <w:tab/>
        <w:t>position title;</w:t>
      </w:r>
    </w:p>
    <w:p w:rsidR="00FC4749" w:rsidRPr="009B0E87" w:rsidRDefault="00FC4749" w:rsidP="00FC4749">
      <w:pPr>
        <w:pStyle w:val="paragraph"/>
      </w:pPr>
      <w:r w:rsidRPr="009B0E87">
        <w:tab/>
        <w:t>(c)</w:t>
      </w:r>
      <w:r w:rsidRPr="009B0E87">
        <w:tab/>
        <w:t>base salary;</w:t>
      </w:r>
    </w:p>
    <w:p w:rsidR="00FC4749" w:rsidRPr="009B0E87" w:rsidRDefault="00FC4749" w:rsidP="00FC4749">
      <w:pPr>
        <w:pStyle w:val="paragraph"/>
      </w:pPr>
      <w:r w:rsidRPr="009B0E87">
        <w:tab/>
        <w:t>(d)</w:t>
      </w:r>
      <w:r w:rsidRPr="009B0E87">
        <w:tab/>
        <w:t>bonuses;</w:t>
      </w:r>
    </w:p>
    <w:p w:rsidR="00FC4749" w:rsidRPr="009B0E87" w:rsidRDefault="00FC4749" w:rsidP="00FC4749">
      <w:pPr>
        <w:pStyle w:val="paragraph"/>
      </w:pPr>
      <w:r w:rsidRPr="009B0E87">
        <w:tab/>
        <w:t>(e)</w:t>
      </w:r>
      <w:r w:rsidRPr="009B0E87">
        <w:tab/>
        <w:t>other benefits and allowances;</w:t>
      </w:r>
    </w:p>
    <w:p w:rsidR="00FC4749" w:rsidRPr="009B0E87" w:rsidRDefault="00FC4749" w:rsidP="00FC4749">
      <w:pPr>
        <w:pStyle w:val="paragraph"/>
      </w:pPr>
      <w:r w:rsidRPr="009B0E87">
        <w:tab/>
        <w:t>(f)</w:t>
      </w:r>
      <w:r w:rsidRPr="009B0E87">
        <w:tab/>
        <w:t>superannuation contributions (made by the entity);</w:t>
      </w:r>
    </w:p>
    <w:p w:rsidR="00FC4749" w:rsidRPr="009B0E87" w:rsidRDefault="00FC4749" w:rsidP="00FC4749">
      <w:pPr>
        <w:pStyle w:val="paragraph"/>
      </w:pPr>
      <w:r w:rsidRPr="009B0E87">
        <w:tab/>
        <w:t>(g)</w:t>
      </w:r>
      <w:r w:rsidRPr="009B0E87">
        <w:tab/>
        <w:t>long service leave;</w:t>
      </w:r>
    </w:p>
    <w:p w:rsidR="00FC4749" w:rsidRPr="009B0E87" w:rsidRDefault="00FC4749" w:rsidP="00FC4749">
      <w:pPr>
        <w:pStyle w:val="paragraph"/>
      </w:pPr>
      <w:r w:rsidRPr="009B0E87">
        <w:tab/>
        <w:t>(h)</w:t>
      </w:r>
      <w:r w:rsidRPr="009B0E87">
        <w:tab/>
        <w:t>other long</w:t>
      </w:r>
      <w:r w:rsidR="00980002">
        <w:noBreakHyphen/>
      </w:r>
      <w:r w:rsidRPr="009B0E87">
        <w:t>term benefits;</w:t>
      </w:r>
    </w:p>
    <w:p w:rsidR="00FC4749" w:rsidRPr="009B0E87" w:rsidRDefault="00FC4749" w:rsidP="00FC4749">
      <w:pPr>
        <w:pStyle w:val="paragraph"/>
      </w:pPr>
      <w:r w:rsidRPr="009B0E87">
        <w:tab/>
        <w:t>(i)</w:t>
      </w:r>
      <w:r w:rsidRPr="009B0E87">
        <w:tab/>
        <w:t>termination benefits;</w:t>
      </w:r>
    </w:p>
    <w:p w:rsidR="00FC4749" w:rsidRPr="009B0E87" w:rsidRDefault="00FC4749" w:rsidP="00FC4749">
      <w:pPr>
        <w:pStyle w:val="paragraph"/>
      </w:pPr>
      <w:r w:rsidRPr="009B0E87">
        <w:tab/>
        <w:t>(j)</w:t>
      </w:r>
      <w:r w:rsidRPr="009B0E87">
        <w:tab/>
        <w:t xml:space="preserve">total remuneration, which must be the sum of the amounts included for the purposes of </w:t>
      </w:r>
      <w:r w:rsidR="006D71E8" w:rsidRPr="009B0E87">
        <w:t>paragraphs (</w:t>
      </w:r>
      <w:r w:rsidRPr="009B0E87">
        <w:t>c) to (i).</w:t>
      </w:r>
    </w:p>
    <w:p w:rsidR="00FC4749" w:rsidRPr="009B0E87" w:rsidRDefault="00FC4749" w:rsidP="00FC4749">
      <w:pPr>
        <w:pStyle w:val="subsection"/>
      </w:pPr>
      <w:r w:rsidRPr="009B0E87">
        <w:tab/>
        <w:t>(3)</w:t>
      </w:r>
      <w:r w:rsidRPr="009B0E87">
        <w:tab/>
        <w:t>The information must be included in the annual report in the form set out in clause</w:t>
      </w:r>
      <w:r w:rsidR="006D71E8" w:rsidRPr="009B0E87">
        <w:t> </w:t>
      </w:r>
      <w:r w:rsidRPr="009B0E87">
        <w:t>1 of Schedule</w:t>
      </w:r>
      <w:r w:rsidR="006D71E8" w:rsidRPr="009B0E87">
        <w:t> </w:t>
      </w:r>
      <w:r w:rsidRPr="009B0E87">
        <w:t>3.</w:t>
      </w:r>
    </w:p>
    <w:p w:rsidR="00FC4749" w:rsidRPr="009B0E87" w:rsidRDefault="00FC4749" w:rsidP="00FC4749">
      <w:pPr>
        <w:pStyle w:val="ActHead5"/>
      </w:pPr>
      <w:bookmarkStart w:id="75" w:name="_Toc132118966"/>
      <w:r w:rsidRPr="00980002">
        <w:rPr>
          <w:rStyle w:val="CharSectno"/>
        </w:rPr>
        <w:t>17CB</w:t>
      </w:r>
      <w:r w:rsidRPr="009B0E87">
        <w:t xml:space="preserve">  Information about remuneration for senior executives</w:t>
      </w:r>
      <w:bookmarkEnd w:id="75"/>
    </w:p>
    <w:p w:rsidR="00FC4749" w:rsidRPr="009B0E87" w:rsidRDefault="00FC4749" w:rsidP="00FC4749">
      <w:pPr>
        <w:pStyle w:val="subsection"/>
      </w:pPr>
      <w:r w:rsidRPr="009B0E87">
        <w:tab/>
        <w:t>(1)</w:t>
      </w:r>
      <w:r w:rsidRPr="009B0E87">
        <w:tab/>
        <w:t>For the purposes of paragraphs 17AD(da) and 17BE(ta), this section sets out requirements for information about executive remuneration for senior executives that is to be included in the annual report for a reporting period.</w:t>
      </w:r>
    </w:p>
    <w:p w:rsidR="00FC4749" w:rsidRPr="009B0E87" w:rsidRDefault="00FC4749" w:rsidP="00FC4749">
      <w:pPr>
        <w:pStyle w:val="subsection"/>
      </w:pPr>
      <w:r w:rsidRPr="009B0E87">
        <w:tab/>
        <w:t>(2)</w:t>
      </w:r>
      <w:r w:rsidRPr="009B0E87">
        <w:tab/>
        <w:t>For the senior executives of the entity, the following must be included:</w:t>
      </w:r>
    </w:p>
    <w:p w:rsidR="00FC4749" w:rsidRPr="009B0E87" w:rsidRDefault="00FC4749" w:rsidP="00FC4749">
      <w:pPr>
        <w:pStyle w:val="paragraph"/>
      </w:pPr>
      <w:r w:rsidRPr="009B0E87">
        <w:tab/>
        <w:t>(a)</w:t>
      </w:r>
      <w:r w:rsidRPr="009B0E87">
        <w:tab/>
        <w:t>the total remuneration bands for the senior executives;</w:t>
      </w:r>
    </w:p>
    <w:p w:rsidR="00FC4749" w:rsidRPr="009B0E87" w:rsidRDefault="00FC4749" w:rsidP="00FC4749">
      <w:pPr>
        <w:pStyle w:val="paragraph"/>
      </w:pPr>
      <w:r w:rsidRPr="009B0E87">
        <w:tab/>
        <w:t>(b)</w:t>
      </w:r>
      <w:r w:rsidRPr="009B0E87">
        <w:tab/>
        <w:t>for the senior executives within each band, the following:</w:t>
      </w:r>
    </w:p>
    <w:p w:rsidR="00FC4749" w:rsidRPr="009B0E87" w:rsidRDefault="00FC4749" w:rsidP="00FC4749">
      <w:pPr>
        <w:pStyle w:val="paragraphsub"/>
      </w:pPr>
      <w:r w:rsidRPr="009B0E87">
        <w:tab/>
        <w:t>(i)</w:t>
      </w:r>
      <w:r w:rsidRPr="009B0E87">
        <w:tab/>
        <w:t>the number of senior executives;</w:t>
      </w:r>
    </w:p>
    <w:p w:rsidR="00FC4749" w:rsidRPr="009B0E87" w:rsidRDefault="00FC4749" w:rsidP="00FC4749">
      <w:pPr>
        <w:pStyle w:val="paragraphsub"/>
      </w:pPr>
      <w:r w:rsidRPr="009B0E87">
        <w:tab/>
        <w:t>(ii)</w:t>
      </w:r>
      <w:r w:rsidRPr="009B0E87">
        <w:tab/>
        <w:t>average base salary;</w:t>
      </w:r>
    </w:p>
    <w:p w:rsidR="00FC4749" w:rsidRPr="009B0E87" w:rsidRDefault="00FC4749" w:rsidP="00FC4749">
      <w:pPr>
        <w:pStyle w:val="paragraphsub"/>
      </w:pPr>
      <w:r w:rsidRPr="009B0E87">
        <w:tab/>
        <w:t>(iii)</w:t>
      </w:r>
      <w:r w:rsidRPr="009B0E87">
        <w:tab/>
        <w:t>average bonuses;</w:t>
      </w:r>
    </w:p>
    <w:p w:rsidR="00FC4749" w:rsidRPr="009B0E87" w:rsidRDefault="00FC4749" w:rsidP="00FC4749">
      <w:pPr>
        <w:pStyle w:val="paragraphsub"/>
      </w:pPr>
      <w:r w:rsidRPr="009B0E87">
        <w:tab/>
        <w:t>(iv)</w:t>
      </w:r>
      <w:r w:rsidRPr="009B0E87">
        <w:tab/>
        <w:t>average other benefits and allowances;</w:t>
      </w:r>
    </w:p>
    <w:p w:rsidR="00FC4749" w:rsidRPr="009B0E87" w:rsidRDefault="00FC4749" w:rsidP="00FC4749">
      <w:pPr>
        <w:pStyle w:val="paragraphsub"/>
      </w:pPr>
      <w:r w:rsidRPr="009B0E87">
        <w:tab/>
        <w:t>(v)</w:t>
      </w:r>
      <w:r w:rsidRPr="009B0E87">
        <w:tab/>
        <w:t>average superannuation contributions (made by the entity);</w:t>
      </w:r>
    </w:p>
    <w:p w:rsidR="00FC4749" w:rsidRPr="009B0E87" w:rsidRDefault="00FC4749" w:rsidP="00FC4749">
      <w:pPr>
        <w:pStyle w:val="paragraphsub"/>
      </w:pPr>
      <w:r w:rsidRPr="009B0E87">
        <w:tab/>
        <w:t>(vi)</w:t>
      </w:r>
      <w:r w:rsidRPr="009B0E87">
        <w:tab/>
        <w:t>average long service leave;</w:t>
      </w:r>
    </w:p>
    <w:p w:rsidR="00FC4749" w:rsidRPr="009B0E87" w:rsidRDefault="00FC4749" w:rsidP="00FC4749">
      <w:pPr>
        <w:pStyle w:val="paragraphsub"/>
      </w:pPr>
      <w:r w:rsidRPr="009B0E87">
        <w:tab/>
        <w:t>(vii)</w:t>
      </w:r>
      <w:r w:rsidRPr="009B0E87">
        <w:tab/>
        <w:t>average other long</w:t>
      </w:r>
      <w:r w:rsidR="00980002">
        <w:noBreakHyphen/>
      </w:r>
      <w:r w:rsidRPr="009B0E87">
        <w:t>term benefits;</w:t>
      </w:r>
    </w:p>
    <w:p w:rsidR="00FC4749" w:rsidRPr="009B0E87" w:rsidRDefault="00FC4749" w:rsidP="00FC4749">
      <w:pPr>
        <w:pStyle w:val="paragraphsub"/>
      </w:pPr>
      <w:r w:rsidRPr="009B0E87">
        <w:tab/>
        <w:t>(viii)</w:t>
      </w:r>
      <w:r w:rsidRPr="009B0E87">
        <w:tab/>
        <w:t>average termination benefits;</w:t>
      </w:r>
    </w:p>
    <w:p w:rsidR="00FC4749" w:rsidRPr="009B0E87" w:rsidRDefault="00FC4749" w:rsidP="00FC4749">
      <w:pPr>
        <w:pStyle w:val="paragraphsub"/>
      </w:pPr>
      <w:r w:rsidRPr="009B0E87">
        <w:tab/>
        <w:t>(ix)</w:t>
      </w:r>
      <w:r w:rsidRPr="009B0E87">
        <w:tab/>
        <w:t xml:space="preserve">average total remuneration, which must be the sum of the amounts included for the purposes of </w:t>
      </w:r>
      <w:r w:rsidR="006D71E8" w:rsidRPr="009B0E87">
        <w:t>subparagraphs (</w:t>
      </w:r>
      <w:r w:rsidRPr="009B0E87">
        <w:t>ii) to (viii).</w:t>
      </w:r>
    </w:p>
    <w:p w:rsidR="00FC4749" w:rsidRPr="009B0E87" w:rsidRDefault="00FC4749" w:rsidP="00FC4749">
      <w:pPr>
        <w:pStyle w:val="subsection"/>
      </w:pPr>
      <w:r w:rsidRPr="009B0E87">
        <w:tab/>
        <w:t>(3)</w:t>
      </w:r>
      <w:r w:rsidRPr="009B0E87">
        <w:tab/>
        <w:t xml:space="preserve">A </w:t>
      </w:r>
      <w:r w:rsidRPr="009B0E87">
        <w:rPr>
          <w:b/>
          <w:i/>
        </w:rPr>
        <w:t>total remuneration band</w:t>
      </w:r>
      <w:r w:rsidRPr="009B0E87">
        <w:t xml:space="preserve"> for the senior executives is:</w:t>
      </w:r>
    </w:p>
    <w:p w:rsidR="00FC4749" w:rsidRPr="009B0E87" w:rsidRDefault="00FC4749" w:rsidP="00FC4749">
      <w:pPr>
        <w:pStyle w:val="paragraph"/>
      </w:pPr>
      <w:r w:rsidRPr="009B0E87">
        <w:tab/>
        <w:t>(a)</w:t>
      </w:r>
      <w:r w:rsidRPr="009B0E87">
        <w:tab/>
        <w:t>if the total remuneration for a member of the entity’s senior executives for the reporting period is $220,000 or less—the band $0 to $220,000; or</w:t>
      </w:r>
    </w:p>
    <w:p w:rsidR="00FC4749" w:rsidRPr="009B0E87" w:rsidRDefault="00FC4749" w:rsidP="00FC4749">
      <w:pPr>
        <w:pStyle w:val="paragraph"/>
      </w:pPr>
      <w:r w:rsidRPr="009B0E87">
        <w:tab/>
        <w:t>(b)</w:t>
      </w:r>
      <w:r w:rsidRPr="009B0E87">
        <w:tab/>
        <w:t>if the total remuneration for a member of the entity’s senior executives for the reporting period is more than $220,000—the band of one or more increments of $25,000 above $220,000 into which the remuneration falls.</w:t>
      </w:r>
    </w:p>
    <w:p w:rsidR="00FC4749" w:rsidRPr="009B0E87" w:rsidRDefault="00FC4749" w:rsidP="00FC4749">
      <w:pPr>
        <w:pStyle w:val="subsection"/>
      </w:pPr>
      <w:r w:rsidRPr="009B0E87">
        <w:tab/>
        <w:t>(4)</w:t>
      </w:r>
      <w:r w:rsidRPr="009B0E87">
        <w:tab/>
        <w:t>The information must be included in the annual report in the form set out in clause</w:t>
      </w:r>
      <w:r w:rsidR="006D71E8" w:rsidRPr="009B0E87">
        <w:t> </w:t>
      </w:r>
      <w:r w:rsidRPr="009B0E87">
        <w:t>2 of Schedule</w:t>
      </w:r>
      <w:r w:rsidR="006D71E8" w:rsidRPr="009B0E87">
        <w:t> </w:t>
      </w:r>
      <w:r w:rsidRPr="009B0E87">
        <w:t>3.</w:t>
      </w:r>
    </w:p>
    <w:p w:rsidR="00FC4749" w:rsidRPr="009B0E87" w:rsidRDefault="00FC4749" w:rsidP="00FC4749">
      <w:pPr>
        <w:pStyle w:val="ActHead5"/>
      </w:pPr>
      <w:bookmarkStart w:id="76" w:name="_Toc132118967"/>
      <w:r w:rsidRPr="00980002">
        <w:rPr>
          <w:rStyle w:val="CharSectno"/>
        </w:rPr>
        <w:t>17CC</w:t>
      </w:r>
      <w:r w:rsidRPr="009B0E87">
        <w:t xml:space="preserve">  Information about remuneration for other highly paid staff</w:t>
      </w:r>
      <w:bookmarkEnd w:id="76"/>
    </w:p>
    <w:p w:rsidR="00FC4749" w:rsidRPr="009B0E87" w:rsidRDefault="00FC4749" w:rsidP="00FC4749">
      <w:pPr>
        <w:pStyle w:val="subsection"/>
      </w:pPr>
      <w:r w:rsidRPr="009B0E87">
        <w:tab/>
        <w:t>(1)</w:t>
      </w:r>
      <w:r w:rsidRPr="009B0E87">
        <w:tab/>
        <w:t>For the purposes of paragraphs 17AD(da) and 17BE(ta), this section sets out requirements for information about executive remuneration for other highly paid staff that is to be included in the annual report for a reporting period.</w:t>
      </w:r>
    </w:p>
    <w:p w:rsidR="00FC4749" w:rsidRPr="009B0E87" w:rsidRDefault="00FC4749" w:rsidP="00FC4749">
      <w:pPr>
        <w:pStyle w:val="subsection"/>
      </w:pPr>
      <w:r w:rsidRPr="009B0E87">
        <w:tab/>
        <w:t>(2)</w:t>
      </w:r>
      <w:r w:rsidRPr="009B0E87">
        <w:tab/>
        <w:t>For the other highly paid staff of the entity, the following must be included:</w:t>
      </w:r>
    </w:p>
    <w:p w:rsidR="00FC4749" w:rsidRPr="009B0E87" w:rsidRDefault="00FC4749" w:rsidP="00FC4749">
      <w:pPr>
        <w:pStyle w:val="paragraph"/>
      </w:pPr>
      <w:r w:rsidRPr="009B0E87">
        <w:tab/>
        <w:t>(a)</w:t>
      </w:r>
      <w:r w:rsidRPr="009B0E87">
        <w:tab/>
        <w:t>the total remuneration bands for the other highly paid staff;</w:t>
      </w:r>
    </w:p>
    <w:p w:rsidR="00FC4749" w:rsidRPr="009B0E87" w:rsidRDefault="00FC4749" w:rsidP="00FC4749">
      <w:pPr>
        <w:pStyle w:val="paragraph"/>
      </w:pPr>
      <w:r w:rsidRPr="009B0E87">
        <w:tab/>
        <w:t>(b)</w:t>
      </w:r>
      <w:r w:rsidRPr="009B0E87">
        <w:tab/>
        <w:t>for the other highly paid staff within each band, the following:</w:t>
      </w:r>
    </w:p>
    <w:p w:rsidR="00FC4749" w:rsidRPr="009B0E87" w:rsidRDefault="00FC4749" w:rsidP="00FC4749">
      <w:pPr>
        <w:pStyle w:val="paragraphsub"/>
      </w:pPr>
      <w:r w:rsidRPr="009B0E87">
        <w:tab/>
        <w:t>(i)</w:t>
      </w:r>
      <w:r w:rsidRPr="009B0E87">
        <w:tab/>
        <w:t>the number of other highly paid staff;</w:t>
      </w:r>
    </w:p>
    <w:p w:rsidR="00FC4749" w:rsidRPr="009B0E87" w:rsidRDefault="00FC4749" w:rsidP="00FC4749">
      <w:pPr>
        <w:pStyle w:val="paragraphsub"/>
      </w:pPr>
      <w:r w:rsidRPr="009B0E87">
        <w:tab/>
        <w:t>(ii)</w:t>
      </w:r>
      <w:r w:rsidRPr="009B0E87">
        <w:tab/>
        <w:t>average base salary;</w:t>
      </w:r>
    </w:p>
    <w:p w:rsidR="00FC4749" w:rsidRPr="009B0E87" w:rsidRDefault="00FC4749" w:rsidP="00FC4749">
      <w:pPr>
        <w:pStyle w:val="paragraphsub"/>
      </w:pPr>
      <w:r w:rsidRPr="009B0E87">
        <w:tab/>
        <w:t>(iii)</w:t>
      </w:r>
      <w:r w:rsidRPr="009B0E87">
        <w:tab/>
        <w:t>average bonuses;</w:t>
      </w:r>
    </w:p>
    <w:p w:rsidR="00FC4749" w:rsidRPr="009B0E87" w:rsidRDefault="00FC4749" w:rsidP="00FC4749">
      <w:pPr>
        <w:pStyle w:val="paragraphsub"/>
      </w:pPr>
      <w:r w:rsidRPr="009B0E87">
        <w:tab/>
        <w:t>(iv)</w:t>
      </w:r>
      <w:r w:rsidRPr="009B0E87">
        <w:tab/>
        <w:t>average other benefits and allowances;</w:t>
      </w:r>
    </w:p>
    <w:p w:rsidR="00FC4749" w:rsidRPr="009B0E87" w:rsidRDefault="00FC4749" w:rsidP="00FC4749">
      <w:pPr>
        <w:pStyle w:val="paragraphsub"/>
      </w:pPr>
      <w:r w:rsidRPr="009B0E87">
        <w:tab/>
        <w:t>(v)</w:t>
      </w:r>
      <w:r w:rsidRPr="009B0E87">
        <w:tab/>
        <w:t>average superannuation contributions (made by the entity);</w:t>
      </w:r>
    </w:p>
    <w:p w:rsidR="00FC4749" w:rsidRPr="009B0E87" w:rsidRDefault="00FC4749" w:rsidP="00FC4749">
      <w:pPr>
        <w:pStyle w:val="paragraphsub"/>
      </w:pPr>
      <w:r w:rsidRPr="009B0E87">
        <w:tab/>
        <w:t>(vi)</w:t>
      </w:r>
      <w:r w:rsidRPr="009B0E87">
        <w:tab/>
        <w:t>average long service leave;</w:t>
      </w:r>
    </w:p>
    <w:p w:rsidR="00FC4749" w:rsidRPr="009B0E87" w:rsidRDefault="00FC4749" w:rsidP="00FC4749">
      <w:pPr>
        <w:pStyle w:val="paragraphsub"/>
      </w:pPr>
      <w:r w:rsidRPr="009B0E87">
        <w:tab/>
        <w:t>(vii)</w:t>
      </w:r>
      <w:r w:rsidRPr="009B0E87">
        <w:tab/>
        <w:t>average other long</w:t>
      </w:r>
      <w:r w:rsidR="00980002">
        <w:noBreakHyphen/>
      </w:r>
      <w:r w:rsidRPr="009B0E87">
        <w:t>term benefits;</w:t>
      </w:r>
    </w:p>
    <w:p w:rsidR="00FC4749" w:rsidRPr="009B0E87" w:rsidRDefault="00FC4749" w:rsidP="00FC4749">
      <w:pPr>
        <w:pStyle w:val="paragraphsub"/>
      </w:pPr>
      <w:r w:rsidRPr="009B0E87">
        <w:tab/>
        <w:t>(viii)</w:t>
      </w:r>
      <w:r w:rsidRPr="009B0E87">
        <w:tab/>
        <w:t>average termination benefits;</w:t>
      </w:r>
    </w:p>
    <w:p w:rsidR="00FC4749" w:rsidRPr="009B0E87" w:rsidRDefault="00FC4749" w:rsidP="00FC4749">
      <w:pPr>
        <w:pStyle w:val="paragraphsub"/>
      </w:pPr>
      <w:r w:rsidRPr="009B0E87">
        <w:tab/>
        <w:t>(ix)</w:t>
      </w:r>
      <w:r w:rsidRPr="009B0E87">
        <w:tab/>
        <w:t xml:space="preserve">average total remuneration, which must be the sum of the amounts included for the purposes of </w:t>
      </w:r>
      <w:r w:rsidR="006D71E8" w:rsidRPr="009B0E87">
        <w:t>subparagraphs (</w:t>
      </w:r>
      <w:r w:rsidRPr="009B0E87">
        <w:t>ii) to (viii).</w:t>
      </w:r>
    </w:p>
    <w:p w:rsidR="00FC4749" w:rsidRPr="009B0E87" w:rsidRDefault="00FC4749" w:rsidP="00FC4749">
      <w:pPr>
        <w:pStyle w:val="subsection"/>
      </w:pPr>
      <w:r w:rsidRPr="009B0E87">
        <w:tab/>
        <w:t>(3)</w:t>
      </w:r>
      <w:r w:rsidRPr="009B0E87">
        <w:tab/>
        <w:t xml:space="preserve">A </w:t>
      </w:r>
      <w:r w:rsidRPr="009B0E87">
        <w:rPr>
          <w:b/>
          <w:i/>
        </w:rPr>
        <w:t>total remuneration band</w:t>
      </w:r>
      <w:r w:rsidRPr="009B0E87">
        <w:t xml:space="preserve"> for the other highly paid staff is a band of one or more increments of $25,000 above $220,000 into which the total remuneration for a member of the entity’s other highly paid staff falls.</w:t>
      </w:r>
    </w:p>
    <w:p w:rsidR="00FC4749" w:rsidRPr="009B0E87" w:rsidRDefault="00FC4749" w:rsidP="00FC4749">
      <w:pPr>
        <w:pStyle w:val="notetext"/>
      </w:pPr>
      <w:r w:rsidRPr="009B0E87">
        <w:t>Note:</w:t>
      </w:r>
      <w:r w:rsidRPr="009B0E87">
        <w:tab/>
        <w:t xml:space="preserve">Other highly paid staff have total remuneration in excess of the threshold remuneration amount, which is indexed: see the definition of </w:t>
      </w:r>
      <w:r w:rsidRPr="009B0E87">
        <w:rPr>
          <w:b/>
          <w:i/>
        </w:rPr>
        <w:t>other highly paid staff</w:t>
      </w:r>
      <w:r w:rsidRPr="009B0E87">
        <w:t xml:space="preserve"> in section</w:t>
      </w:r>
      <w:r w:rsidR="006D71E8" w:rsidRPr="009B0E87">
        <w:t> </w:t>
      </w:r>
      <w:r w:rsidRPr="009B0E87">
        <w:t xml:space="preserve">4 and the definition of </w:t>
      </w:r>
      <w:r w:rsidRPr="009B0E87">
        <w:rPr>
          <w:b/>
          <w:i/>
        </w:rPr>
        <w:t>threshold remuneration amount</w:t>
      </w:r>
      <w:r w:rsidRPr="009B0E87">
        <w:t xml:space="preserve"> in section</w:t>
      </w:r>
      <w:r w:rsidR="006D71E8" w:rsidRPr="009B0E87">
        <w:t> </w:t>
      </w:r>
      <w:r w:rsidRPr="009B0E87">
        <w:t>4A.</w:t>
      </w:r>
    </w:p>
    <w:p w:rsidR="00FC4749" w:rsidRPr="009B0E87" w:rsidRDefault="00FC4749" w:rsidP="00FC4749">
      <w:pPr>
        <w:pStyle w:val="subsection"/>
      </w:pPr>
      <w:r w:rsidRPr="009B0E87">
        <w:tab/>
        <w:t>(4)</w:t>
      </w:r>
      <w:r w:rsidRPr="009B0E87">
        <w:tab/>
        <w:t>The information must be included in the annual report in the form set out in clause</w:t>
      </w:r>
      <w:r w:rsidR="006D71E8" w:rsidRPr="009B0E87">
        <w:t> </w:t>
      </w:r>
      <w:r w:rsidRPr="009B0E87">
        <w:t>3 of Schedule</w:t>
      </w:r>
      <w:r w:rsidR="006D71E8" w:rsidRPr="009B0E87">
        <w:t> </w:t>
      </w:r>
      <w:r w:rsidRPr="009B0E87">
        <w:t>3.</w:t>
      </w:r>
    </w:p>
    <w:p w:rsidR="00FC4749" w:rsidRPr="009B0E87" w:rsidRDefault="00FC4749" w:rsidP="00FC4749">
      <w:pPr>
        <w:pStyle w:val="ActHead5"/>
      </w:pPr>
      <w:bookmarkStart w:id="77" w:name="_Toc132118968"/>
      <w:r w:rsidRPr="00980002">
        <w:rPr>
          <w:rStyle w:val="CharSectno"/>
        </w:rPr>
        <w:t>17CD</w:t>
      </w:r>
      <w:r w:rsidRPr="009B0E87">
        <w:t xml:space="preserve">  Other information about executive remuneration</w:t>
      </w:r>
      <w:bookmarkEnd w:id="77"/>
    </w:p>
    <w:p w:rsidR="00FC4749" w:rsidRPr="009B0E87" w:rsidRDefault="00FC4749" w:rsidP="00FC4749">
      <w:pPr>
        <w:pStyle w:val="subsection"/>
      </w:pPr>
      <w:r w:rsidRPr="009B0E87">
        <w:tab/>
        <w:t>(1)</w:t>
      </w:r>
      <w:r w:rsidRPr="009B0E87">
        <w:tab/>
        <w:t>For the purposes of paragraphs 17AD(da) and 17BE(ta), this section sets out requirements for other information about executive remuneration that is to be included in the annual report for a reporting period.</w:t>
      </w:r>
    </w:p>
    <w:p w:rsidR="00FC4749" w:rsidRPr="009B0E87" w:rsidRDefault="00FC4749" w:rsidP="00FC4749">
      <w:pPr>
        <w:pStyle w:val="subsection"/>
      </w:pPr>
      <w:r w:rsidRPr="009B0E87">
        <w:tab/>
        <w:t>(2)</w:t>
      </w:r>
      <w:r w:rsidRPr="009B0E87">
        <w:tab/>
        <w:t>The policies and practices of the entity regarding the remuneration of key management personnel, senior executives and other highly paid staff must be included, setting out:</w:t>
      </w:r>
    </w:p>
    <w:p w:rsidR="00FC4749" w:rsidRPr="009B0E87" w:rsidRDefault="00FC4749" w:rsidP="00FC4749">
      <w:pPr>
        <w:pStyle w:val="paragraph"/>
      </w:pPr>
      <w:r w:rsidRPr="009B0E87">
        <w:tab/>
        <w:t>(a)</w:t>
      </w:r>
      <w:r w:rsidRPr="009B0E87">
        <w:tab/>
        <w:t>the governance arrangements under which those policies and practices operate; and</w:t>
      </w:r>
    </w:p>
    <w:p w:rsidR="00FC4749" w:rsidRPr="009B0E87" w:rsidRDefault="00FC4749" w:rsidP="00FC4749">
      <w:pPr>
        <w:pStyle w:val="paragraph"/>
      </w:pPr>
      <w:r w:rsidRPr="009B0E87">
        <w:tab/>
        <w:t>(b)</w:t>
      </w:r>
      <w:r w:rsidRPr="009B0E87">
        <w:tab/>
        <w:t>the basis on which the remuneration of the key management personnel, senior executives and other highly paid staff of the entity has been determined.</w:t>
      </w:r>
    </w:p>
    <w:p w:rsidR="00FC4749" w:rsidRPr="009B0E87" w:rsidRDefault="00FC4749" w:rsidP="00FC4749">
      <w:pPr>
        <w:pStyle w:val="ActHead5"/>
      </w:pPr>
      <w:bookmarkStart w:id="78" w:name="_Toc132118969"/>
      <w:r w:rsidRPr="00980002">
        <w:rPr>
          <w:rStyle w:val="CharSectno"/>
        </w:rPr>
        <w:t>17CE</w:t>
      </w:r>
      <w:r w:rsidRPr="009B0E87">
        <w:t xml:space="preserve">  General rules for reporting information about executive remuneration</w:t>
      </w:r>
      <w:bookmarkEnd w:id="78"/>
    </w:p>
    <w:p w:rsidR="00FC4749" w:rsidRPr="009B0E87" w:rsidRDefault="00FC4749" w:rsidP="00FC4749">
      <w:pPr>
        <w:pStyle w:val="SubsectionHead"/>
      </w:pPr>
      <w:r w:rsidRPr="009B0E87">
        <w:t>Amounts must be calculated on an accrual basis</w:t>
      </w:r>
    </w:p>
    <w:p w:rsidR="00FC4749" w:rsidRPr="009B0E87" w:rsidRDefault="00FC4749" w:rsidP="00FC4749">
      <w:pPr>
        <w:pStyle w:val="subsection"/>
      </w:pPr>
      <w:r w:rsidRPr="009B0E87">
        <w:tab/>
        <w:t>(1)</w:t>
      </w:r>
      <w:r w:rsidRPr="009B0E87">
        <w:tab/>
        <w:t>For the purposes of reporting information about executive remuneration under sections</w:t>
      </w:r>
      <w:r w:rsidR="006D71E8" w:rsidRPr="009B0E87">
        <w:t> </w:t>
      </w:r>
      <w:r w:rsidRPr="009B0E87">
        <w:t>17CA to 17CD, amounts comprising total remuneration must be calculated on an accrual basis.</w:t>
      </w:r>
    </w:p>
    <w:p w:rsidR="00FC4749" w:rsidRPr="009B0E87" w:rsidRDefault="00FC4749" w:rsidP="00FC4749">
      <w:pPr>
        <w:pStyle w:val="SubsectionHead"/>
      </w:pPr>
      <w:r w:rsidRPr="009B0E87">
        <w:t>Exemptions</w:t>
      </w:r>
    </w:p>
    <w:p w:rsidR="00FC4749" w:rsidRPr="009B0E87" w:rsidRDefault="00FC4749" w:rsidP="00FC4749">
      <w:pPr>
        <w:pStyle w:val="subsection"/>
      </w:pPr>
      <w:r w:rsidRPr="009B0E87">
        <w:tab/>
        <w:t>(2)</w:t>
      </w:r>
      <w:r w:rsidRPr="009B0E87">
        <w:tab/>
        <w:t>The Minister may, by legislative instrument, exempt the entity from one or more requirements of sections</w:t>
      </w:r>
      <w:r w:rsidR="006D71E8" w:rsidRPr="009B0E87">
        <w:t> </w:t>
      </w:r>
      <w:r w:rsidRPr="009B0E87">
        <w:t>17CA to 17CC.</w:t>
      </w:r>
    </w:p>
    <w:p w:rsidR="00FC4749" w:rsidRPr="009B0E87" w:rsidRDefault="00FC4749" w:rsidP="00FC4749">
      <w:pPr>
        <w:pStyle w:val="subsection"/>
      </w:pPr>
      <w:r w:rsidRPr="009B0E87">
        <w:tab/>
        <w:t>(3)</w:t>
      </w:r>
      <w:r w:rsidRPr="009B0E87">
        <w:tab/>
        <w:t>The Minister may require the information to which the exemption applies to be given to a person or body specified in the exemption.</w:t>
      </w:r>
    </w:p>
    <w:p w:rsidR="00FC4749" w:rsidRPr="009B0E87" w:rsidRDefault="00FC4749" w:rsidP="00FC4749">
      <w:pPr>
        <w:pStyle w:val="subsection"/>
      </w:pPr>
      <w:r w:rsidRPr="009B0E87">
        <w:tab/>
        <w:t>(4)</w:t>
      </w:r>
      <w:r w:rsidRPr="009B0E87">
        <w:tab/>
        <w:t>An exemption, and any requirement to give the information to a person or body specified in the exemption, must be noted in the entity’s annual report.</w:t>
      </w:r>
    </w:p>
    <w:p w:rsidR="00D30F16" w:rsidRPr="009B0E87" w:rsidRDefault="00D30F16" w:rsidP="005E1381">
      <w:pPr>
        <w:pStyle w:val="ActHead3"/>
        <w:pageBreakBefore/>
      </w:pPr>
      <w:bookmarkStart w:id="79" w:name="_Toc132118970"/>
      <w:r w:rsidRPr="00980002">
        <w:rPr>
          <w:rStyle w:val="CharDivNo"/>
        </w:rPr>
        <w:t>Division</w:t>
      </w:r>
      <w:r w:rsidR="006D71E8" w:rsidRPr="00980002">
        <w:rPr>
          <w:rStyle w:val="CharDivNo"/>
        </w:rPr>
        <w:t> </w:t>
      </w:r>
      <w:r w:rsidRPr="00980002">
        <w:rPr>
          <w:rStyle w:val="CharDivNo"/>
        </w:rPr>
        <w:t>4</w:t>
      </w:r>
      <w:r w:rsidRPr="009B0E87">
        <w:t>—</w:t>
      </w:r>
      <w:r w:rsidRPr="00980002">
        <w:rPr>
          <w:rStyle w:val="CharDivText"/>
        </w:rPr>
        <w:t>Special reporting requirements when Commonwealth entity has ceased to exist or functions have been transferred</w:t>
      </w:r>
      <w:bookmarkEnd w:id="79"/>
    </w:p>
    <w:p w:rsidR="00D30F16" w:rsidRPr="009B0E87" w:rsidRDefault="00D30F16" w:rsidP="00D30F16">
      <w:pPr>
        <w:pStyle w:val="ActHead4"/>
      </w:pPr>
      <w:bookmarkStart w:id="80" w:name="_Toc132118971"/>
      <w:r w:rsidRPr="00980002">
        <w:rPr>
          <w:rStyle w:val="CharSubdNo"/>
        </w:rPr>
        <w:t>Subdivision A</w:t>
      </w:r>
      <w:r w:rsidRPr="009B0E87">
        <w:t>—</w:t>
      </w:r>
      <w:r w:rsidRPr="00980002">
        <w:rPr>
          <w:rStyle w:val="CharSubdText"/>
        </w:rPr>
        <w:t>Commonwealth entity has ceased to exist</w:t>
      </w:r>
      <w:bookmarkEnd w:id="80"/>
    </w:p>
    <w:p w:rsidR="00D30F16" w:rsidRPr="009B0E87" w:rsidRDefault="00D30F16" w:rsidP="00D30F16">
      <w:pPr>
        <w:pStyle w:val="ActHead5"/>
      </w:pPr>
      <w:bookmarkStart w:id="81" w:name="_Toc132118972"/>
      <w:r w:rsidRPr="00980002">
        <w:rPr>
          <w:rStyle w:val="CharSectno"/>
        </w:rPr>
        <w:t>17A</w:t>
      </w:r>
      <w:r w:rsidRPr="009B0E87">
        <w:t xml:space="preserve">  Guide to this Subdivision</w:t>
      </w:r>
      <w:bookmarkEnd w:id="81"/>
    </w:p>
    <w:p w:rsidR="00D30F16" w:rsidRPr="009B0E87" w:rsidRDefault="00D30F16" w:rsidP="00D30F16">
      <w:pPr>
        <w:pStyle w:val="SOText"/>
      </w:pPr>
      <w:r w:rsidRPr="009B0E87">
        <w:t>The purpose of this Subdivision is to set out requirements relating to reporting that apply when a Commonwealth entity has ceased to exist.</w:t>
      </w:r>
    </w:p>
    <w:p w:rsidR="00D30F16" w:rsidRPr="009B0E87" w:rsidRDefault="00D30F16" w:rsidP="00D30F16">
      <w:pPr>
        <w:pStyle w:val="SOText"/>
      </w:pPr>
      <w:r w:rsidRPr="009B0E87">
        <w:t>This Subdivision deals only with reporting in relation to the functions of the entity that have not been transferred to other Commonwealth entities. For reporting in relation to transferred functions, see Subdivision C.</w:t>
      </w:r>
    </w:p>
    <w:p w:rsidR="00D30F16" w:rsidRPr="009B0E87" w:rsidRDefault="00D30F16" w:rsidP="00D30F16">
      <w:pPr>
        <w:pStyle w:val="SOText"/>
      </w:pPr>
      <w:r w:rsidRPr="009B0E87">
        <w:t>This Subdivision is made for the purposes of paragraph</w:t>
      </w:r>
      <w:r w:rsidR="006D71E8" w:rsidRPr="009B0E87">
        <w:t> </w:t>
      </w:r>
      <w:r w:rsidRPr="009B0E87">
        <w:t>102(1)(h) of the Act.</w:t>
      </w:r>
    </w:p>
    <w:p w:rsidR="00D30F16" w:rsidRPr="009B0E87" w:rsidRDefault="00D30F16" w:rsidP="00D30F16">
      <w:pPr>
        <w:pStyle w:val="ActHead5"/>
      </w:pPr>
      <w:bookmarkStart w:id="82" w:name="_Toc132118973"/>
      <w:r w:rsidRPr="00980002">
        <w:rPr>
          <w:rStyle w:val="CharSectno"/>
        </w:rPr>
        <w:t>17B</w:t>
      </w:r>
      <w:r w:rsidRPr="009B0E87">
        <w:t xml:space="preserve">  Commonwealth entity has ceased to exist—none of its functions has been transferred</w:t>
      </w:r>
      <w:bookmarkEnd w:id="82"/>
    </w:p>
    <w:p w:rsidR="00D30F16" w:rsidRPr="009B0E87" w:rsidRDefault="00D30F16" w:rsidP="00D30F16">
      <w:pPr>
        <w:pStyle w:val="subsection"/>
      </w:pPr>
      <w:r w:rsidRPr="009B0E87">
        <w:tab/>
        <w:t>(1)</w:t>
      </w:r>
      <w:r w:rsidRPr="009B0E87">
        <w:tab/>
        <w:t>If:</w:t>
      </w:r>
    </w:p>
    <w:p w:rsidR="00D30F16" w:rsidRPr="009B0E87" w:rsidRDefault="00D30F16" w:rsidP="00D30F16">
      <w:pPr>
        <w:pStyle w:val="paragraph"/>
      </w:pPr>
      <w:r w:rsidRPr="009B0E87">
        <w:tab/>
        <w:t>(a)</w:t>
      </w:r>
      <w:r w:rsidRPr="009B0E87">
        <w:tab/>
        <w:t xml:space="preserve">a Commonwealth entity (the </w:t>
      </w:r>
      <w:r w:rsidRPr="009B0E87">
        <w:rPr>
          <w:b/>
          <w:i/>
        </w:rPr>
        <w:t>old entity</w:t>
      </w:r>
      <w:r w:rsidRPr="009B0E87">
        <w:t>) has ceased to exist; and</w:t>
      </w:r>
    </w:p>
    <w:p w:rsidR="00D30F16" w:rsidRPr="009B0E87" w:rsidRDefault="00D30F16" w:rsidP="00D30F16">
      <w:pPr>
        <w:pStyle w:val="paragraph"/>
      </w:pPr>
      <w:r w:rsidRPr="009B0E87">
        <w:tab/>
        <w:t>(b)</w:t>
      </w:r>
      <w:r w:rsidRPr="009B0E87">
        <w:tab/>
        <w:t>none of its functions has been transferred to other Commonwealth entities;</w:t>
      </w:r>
    </w:p>
    <w:p w:rsidR="00D30F16" w:rsidRPr="009B0E87" w:rsidRDefault="00D30F16" w:rsidP="00D30F16">
      <w:pPr>
        <w:pStyle w:val="subsection2"/>
      </w:pPr>
      <w:r w:rsidRPr="009B0E87">
        <w:t xml:space="preserve">the Finance Minister may, in writing, nominate the accountable authority of a Commonwealth entity (the </w:t>
      </w:r>
      <w:r w:rsidRPr="009B0E87">
        <w:rPr>
          <w:b/>
          <w:i/>
        </w:rPr>
        <w:t>nominated entity</w:t>
      </w:r>
      <w:r w:rsidRPr="009B0E87">
        <w:t>) to report for the old entity.</w:t>
      </w:r>
    </w:p>
    <w:p w:rsidR="00D30F16" w:rsidRPr="009B0E87" w:rsidRDefault="00D30F16" w:rsidP="00D30F16">
      <w:pPr>
        <w:pStyle w:val="subsection"/>
      </w:pPr>
      <w:r w:rsidRPr="009B0E87">
        <w:tab/>
        <w:t>(2)</w:t>
      </w:r>
      <w:r w:rsidRPr="009B0E87">
        <w:tab/>
        <w:t>If the Finance Minister does so, the accountable authority of the nominated entity must:</w:t>
      </w:r>
    </w:p>
    <w:p w:rsidR="00D30F16" w:rsidRPr="009B0E87" w:rsidRDefault="00D30F16" w:rsidP="00D30F16">
      <w:pPr>
        <w:pStyle w:val="paragraph"/>
      </w:pPr>
      <w:r w:rsidRPr="009B0E87">
        <w:tab/>
        <w:t>(a)</w:t>
      </w:r>
      <w:r w:rsidRPr="009B0E87">
        <w:tab/>
        <w:t>prepare the annual performance statements, annual financial statements and annual report for the old entity that the accountable authority of the old entity would have been required to prepare had the old entity not ceased to exist; and</w:t>
      </w:r>
    </w:p>
    <w:p w:rsidR="00D30F16" w:rsidRPr="009B0E87" w:rsidRDefault="00D30F16" w:rsidP="00D30F16">
      <w:pPr>
        <w:pStyle w:val="paragraph"/>
      </w:pPr>
      <w:r w:rsidRPr="009B0E87">
        <w:tab/>
        <w:t>(b)</w:t>
      </w:r>
      <w:r w:rsidRPr="009B0E87">
        <w:tab/>
        <w:t>include a copy of the annual performance statements in the annual report; and</w:t>
      </w:r>
    </w:p>
    <w:p w:rsidR="00D30F16" w:rsidRPr="009B0E87" w:rsidRDefault="00D30F16" w:rsidP="00D30F16">
      <w:pPr>
        <w:pStyle w:val="paragraph"/>
      </w:pPr>
      <w:r w:rsidRPr="009B0E87">
        <w:tab/>
        <w:t>(c)</w:t>
      </w:r>
      <w:r w:rsidRPr="009B0E87">
        <w:tab/>
        <w:t>give the annual financial statements to the Auditor</w:t>
      </w:r>
      <w:r w:rsidR="00980002">
        <w:noBreakHyphen/>
      </w:r>
      <w:r w:rsidRPr="009B0E87">
        <w:t>General as soon as practicable after they are prepared; and</w:t>
      </w:r>
    </w:p>
    <w:p w:rsidR="00D30F16" w:rsidRPr="009B0E87" w:rsidRDefault="00D30F16" w:rsidP="00D30F16">
      <w:pPr>
        <w:pStyle w:val="paragraph"/>
      </w:pPr>
      <w:r w:rsidRPr="009B0E87">
        <w:tab/>
        <w:t>(d)</w:t>
      </w:r>
      <w:r w:rsidRPr="009B0E87">
        <w:tab/>
        <w:t>give the annual report to the nominated entity’s responsible Minister, for presentation to the Parliament.</w:t>
      </w:r>
    </w:p>
    <w:p w:rsidR="00D30F16" w:rsidRPr="009B0E87" w:rsidRDefault="00D30F16" w:rsidP="00D30F16">
      <w:pPr>
        <w:pStyle w:val="ActHead5"/>
      </w:pPr>
      <w:bookmarkStart w:id="83" w:name="_Toc132118974"/>
      <w:r w:rsidRPr="00980002">
        <w:rPr>
          <w:rStyle w:val="CharSectno"/>
        </w:rPr>
        <w:t>17C</w:t>
      </w:r>
      <w:r w:rsidRPr="009B0E87">
        <w:t xml:space="preserve">  Commonwealth entity has ceased to exist—some, but not all, of its functions have been transferred</w:t>
      </w:r>
      <w:bookmarkEnd w:id="83"/>
    </w:p>
    <w:p w:rsidR="00D30F16" w:rsidRPr="009B0E87" w:rsidRDefault="00D30F16" w:rsidP="00D30F16">
      <w:pPr>
        <w:pStyle w:val="subsection"/>
      </w:pPr>
      <w:r w:rsidRPr="009B0E87">
        <w:tab/>
        <w:t>(1)</w:t>
      </w:r>
      <w:r w:rsidRPr="009B0E87">
        <w:tab/>
        <w:t>If:</w:t>
      </w:r>
    </w:p>
    <w:p w:rsidR="00D30F16" w:rsidRPr="009B0E87" w:rsidRDefault="00D30F16" w:rsidP="00D30F16">
      <w:pPr>
        <w:pStyle w:val="paragraph"/>
      </w:pPr>
      <w:r w:rsidRPr="009B0E87">
        <w:tab/>
        <w:t>(a)</w:t>
      </w:r>
      <w:r w:rsidRPr="009B0E87">
        <w:tab/>
        <w:t xml:space="preserve">a Commonwealth entity (the </w:t>
      </w:r>
      <w:r w:rsidRPr="009B0E87">
        <w:rPr>
          <w:b/>
          <w:i/>
        </w:rPr>
        <w:t>old entity</w:t>
      </w:r>
      <w:r w:rsidRPr="009B0E87">
        <w:t>) has ceased to exist; and</w:t>
      </w:r>
    </w:p>
    <w:p w:rsidR="00D30F16" w:rsidRPr="009B0E87" w:rsidRDefault="00D30F16" w:rsidP="00D30F16">
      <w:pPr>
        <w:pStyle w:val="paragraph"/>
      </w:pPr>
      <w:r w:rsidRPr="009B0E87">
        <w:tab/>
        <w:t>(b)</w:t>
      </w:r>
      <w:r w:rsidRPr="009B0E87">
        <w:tab/>
        <w:t>some, but not all, of its functions have been transferred to one or more other Commonwealth entities;</w:t>
      </w:r>
    </w:p>
    <w:p w:rsidR="00D30F16" w:rsidRPr="009B0E87" w:rsidRDefault="00D30F16" w:rsidP="00D30F16">
      <w:pPr>
        <w:pStyle w:val="subsection2"/>
      </w:pPr>
      <w:r w:rsidRPr="009B0E87">
        <w:t xml:space="preserve">the Finance Minister may, in writing, nominate the accountable authority of a Commonwealth entity (the </w:t>
      </w:r>
      <w:r w:rsidRPr="009B0E87">
        <w:rPr>
          <w:b/>
          <w:i/>
        </w:rPr>
        <w:t>nominated entity</w:t>
      </w:r>
      <w:r w:rsidRPr="009B0E87">
        <w:t xml:space="preserve">) to report for the old entity in relation to the function or functions (the </w:t>
      </w:r>
      <w:r w:rsidRPr="009B0E87">
        <w:rPr>
          <w:b/>
          <w:i/>
        </w:rPr>
        <w:t>non</w:t>
      </w:r>
      <w:r w:rsidR="00980002">
        <w:rPr>
          <w:b/>
          <w:i/>
        </w:rPr>
        <w:noBreakHyphen/>
      </w:r>
      <w:r w:rsidRPr="009B0E87">
        <w:rPr>
          <w:b/>
          <w:i/>
        </w:rPr>
        <w:t>transferred functions</w:t>
      </w:r>
      <w:r w:rsidRPr="009B0E87">
        <w:t>) that have not been transferred.</w:t>
      </w:r>
    </w:p>
    <w:p w:rsidR="00D30F16" w:rsidRPr="009B0E87" w:rsidRDefault="00D30F16" w:rsidP="00D30F16">
      <w:pPr>
        <w:pStyle w:val="subsection"/>
      </w:pPr>
      <w:r w:rsidRPr="009B0E87">
        <w:tab/>
        <w:t>(2)</w:t>
      </w:r>
      <w:r w:rsidRPr="009B0E87">
        <w:tab/>
        <w:t>If the Finance Minister does so, the accountable authority of the nominated entity must:</w:t>
      </w:r>
    </w:p>
    <w:p w:rsidR="00D30F16" w:rsidRPr="009B0E87" w:rsidRDefault="00D30F16" w:rsidP="00D30F16">
      <w:pPr>
        <w:pStyle w:val="paragraph"/>
      </w:pPr>
      <w:r w:rsidRPr="009B0E87">
        <w:tab/>
        <w:t>(a)</w:t>
      </w:r>
      <w:r w:rsidRPr="009B0E87">
        <w:tab/>
        <w:t>prepare annual performance statements for the old entity as follows:</w:t>
      </w:r>
    </w:p>
    <w:p w:rsidR="00D30F16" w:rsidRPr="009B0E87" w:rsidRDefault="00D30F16" w:rsidP="00D30F16">
      <w:pPr>
        <w:pStyle w:val="paragraphsub"/>
      </w:pPr>
      <w:r w:rsidRPr="009B0E87">
        <w:tab/>
        <w:t>(i)</w:t>
      </w:r>
      <w:r w:rsidRPr="009B0E87">
        <w:tab/>
        <w:t xml:space="preserve">subject to </w:t>
      </w:r>
      <w:r w:rsidR="00343DA7" w:rsidRPr="009B0E87">
        <w:t>subparagraph (</w:t>
      </w:r>
      <w:r w:rsidRPr="009B0E87">
        <w:t xml:space="preserve">ii), the statements must be the annual performance statements that the accountable authority (the </w:t>
      </w:r>
      <w:r w:rsidRPr="009B0E87">
        <w:rPr>
          <w:b/>
          <w:i/>
        </w:rPr>
        <w:t>old accountable authority</w:t>
      </w:r>
      <w:r w:rsidRPr="009B0E87">
        <w:t>) of the old entity would have been required to prepare had the old entity not ceased to exist;</w:t>
      </w:r>
    </w:p>
    <w:p w:rsidR="00D30F16" w:rsidRPr="009B0E87" w:rsidRDefault="00D30F16" w:rsidP="00D30F16">
      <w:pPr>
        <w:pStyle w:val="paragraphsub"/>
      </w:pPr>
      <w:r w:rsidRPr="009B0E87">
        <w:tab/>
        <w:t>(ii)</w:t>
      </w:r>
      <w:r w:rsidRPr="009B0E87">
        <w:tab/>
        <w:t>the statements must only include information about the old entity’s performance of the non</w:t>
      </w:r>
      <w:r w:rsidR="00980002">
        <w:noBreakHyphen/>
      </w:r>
      <w:r w:rsidRPr="009B0E87">
        <w:t>transferred functions; and</w:t>
      </w:r>
    </w:p>
    <w:p w:rsidR="00D30F16" w:rsidRPr="009B0E87" w:rsidRDefault="00D30F16" w:rsidP="00D30F16">
      <w:pPr>
        <w:pStyle w:val="paragraph"/>
      </w:pPr>
      <w:r w:rsidRPr="009B0E87">
        <w:tab/>
        <w:t>(b)</w:t>
      </w:r>
      <w:r w:rsidRPr="009B0E87">
        <w:tab/>
        <w:t>prepare the annual financial statements for the old entity that the old accountable authority would have been required to prepare had the old entity not ceased to exist, to the extent that the functions of the old entity have not been transferred to other Commonwealth entities; and</w:t>
      </w:r>
    </w:p>
    <w:p w:rsidR="00D30F16" w:rsidRPr="009B0E87" w:rsidRDefault="00D30F16" w:rsidP="00D30F16">
      <w:pPr>
        <w:pStyle w:val="paragraph"/>
      </w:pPr>
      <w:r w:rsidRPr="009B0E87">
        <w:tab/>
        <w:t>(c)</w:t>
      </w:r>
      <w:r w:rsidRPr="009B0E87">
        <w:tab/>
        <w:t>prepare an annual report for the old entity as follows:</w:t>
      </w:r>
    </w:p>
    <w:p w:rsidR="00D30F16" w:rsidRPr="009B0E87" w:rsidRDefault="00D30F16" w:rsidP="00D30F16">
      <w:pPr>
        <w:pStyle w:val="paragraphsub"/>
      </w:pPr>
      <w:r w:rsidRPr="009B0E87">
        <w:tab/>
        <w:t>(i)</w:t>
      </w:r>
      <w:r w:rsidRPr="009B0E87">
        <w:tab/>
        <w:t xml:space="preserve">subject to </w:t>
      </w:r>
      <w:r w:rsidR="00343DA7" w:rsidRPr="009B0E87">
        <w:t>subparagraph (</w:t>
      </w:r>
      <w:r w:rsidRPr="009B0E87">
        <w:t>ii), the report must be the annual report that the old accountable authority would have been required to prepare had the old entity not ceased to exist;</w:t>
      </w:r>
    </w:p>
    <w:p w:rsidR="00D30F16" w:rsidRPr="009B0E87" w:rsidRDefault="00D30F16" w:rsidP="00D30F16">
      <w:pPr>
        <w:pStyle w:val="paragraphsub"/>
      </w:pPr>
      <w:r w:rsidRPr="009B0E87">
        <w:tab/>
        <w:t>(ii)</w:t>
      </w:r>
      <w:r w:rsidRPr="009B0E87">
        <w:tab/>
        <w:t>the report must only include information relating to the non</w:t>
      </w:r>
      <w:r w:rsidR="00980002">
        <w:noBreakHyphen/>
      </w:r>
      <w:r w:rsidRPr="009B0E87">
        <w:t>transferred functions; and</w:t>
      </w:r>
    </w:p>
    <w:p w:rsidR="00D30F16" w:rsidRPr="009B0E87" w:rsidRDefault="00D30F16" w:rsidP="00D30F16">
      <w:pPr>
        <w:pStyle w:val="paragraph"/>
      </w:pPr>
      <w:r w:rsidRPr="009B0E87">
        <w:tab/>
        <w:t>(d)</w:t>
      </w:r>
      <w:r w:rsidRPr="009B0E87">
        <w:tab/>
        <w:t>include a copy of the annual performance statements in the annual report; and</w:t>
      </w:r>
    </w:p>
    <w:p w:rsidR="00D30F16" w:rsidRPr="009B0E87" w:rsidRDefault="00D30F16" w:rsidP="00D30F16">
      <w:pPr>
        <w:pStyle w:val="paragraph"/>
      </w:pPr>
      <w:r w:rsidRPr="009B0E87">
        <w:tab/>
        <w:t>(e)</w:t>
      </w:r>
      <w:r w:rsidRPr="009B0E87">
        <w:tab/>
        <w:t>give the annual financial statements to the Auditor</w:t>
      </w:r>
      <w:r w:rsidR="00980002">
        <w:noBreakHyphen/>
      </w:r>
      <w:r w:rsidRPr="009B0E87">
        <w:t>General as soon as practicable after they are prepared; and</w:t>
      </w:r>
    </w:p>
    <w:p w:rsidR="00D30F16" w:rsidRPr="009B0E87" w:rsidRDefault="00D30F16" w:rsidP="00D30F16">
      <w:pPr>
        <w:pStyle w:val="paragraph"/>
      </w:pPr>
      <w:r w:rsidRPr="009B0E87">
        <w:tab/>
        <w:t>(f)</w:t>
      </w:r>
      <w:r w:rsidRPr="009B0E87">
        <w:tab/>
        <w:t>give the annual report to the nominated entity’s responsible Minister, for presentation to the Parliament.</w:t>
      </w:r>
    </w:p>
    <w:p w:rsidR="00D30F16" w:rsidRPr="009B0E87" w:rsidRDefault="00D30F16" w:rsidP="00D30F16">
      <w:pPr>
        <w:pStyle w:val="ActHead5"/>
      </w:pPr>
      <w:bookmarkStart w:id="84" w:name="_Toc132118975"/>
      <w:r w:rsidRPr="00980002">
        <w:rPr>
          <w:rStyle w:val="CharSectno"/>
        </w:rPr>
        <w:t>17D</w:t>
      </w:r>
      <w:r w:rsidRPr="009B0E87">
        <w:t xml:space="preserve">  Commonwealth entity has ceased to exist—all of its functions have been transferred</w:t>
      </w:r>
      <w:bookmarkEnd w:id="84"/>
    </w:p>
    <w:p w:rsidR="00D30F16" w:rsidRPr="009B0E87" w:rsidRDefault="00D30F16" w:rsidP="00D30F16">
      <w:pPr>
        <w:pStyle w:val="subsection"/>
      </w:pPr>
      <w:r w:rsidRPr="009B0E87">
        <w:tab/>
      </w:r>
      <w:r w:rsidRPr="009B0E87">
        <w:tab/>
        <w:t>If:</w:t>
      </w:r>
    </w:p>
    <w:p w:rsidR="00D30F16" w:rsidRPr="009B0E87" w:rsidRDefault="00D30F16" w:rsidP="00D30F16">
      <w:pPr>
        <w:pStyle w:val="paragraph"/>
      </w:pPr>
      <w:r w:rsidRPr="009B0E87">
        <w:tab/>
        <w:t>(a)</w:t>
      </w:r>
      <w:r w:rsidRPr="009B0E87">
        <w:tab/>
        <w:t xml:space="preserve">a Commonwealth entity (the </w:t>
      </w:r>
      <w:r w:rsidRPr="009B0E87">
        <w:rPr>
          <w:b/>
          <w:i/>
        </w:rPr>
        <w:t>old entity</w:t>
      </w:r>
      <w:r w:rsidRPr="009B0E87">
        <w:t>) has ceased to exist; and</w:t>
      </w:r>
    </w:p>
    <w:p w:rsidR="00D30F16" w:rsidRPr="009B0E87" w:rsidRDefault="00D30F16" w:rsidP="00D30F16">
      <w:pPr>
        <w:pStyle w:val="paragraph"/>
      </w:pPr>
      <w:r w:rsidRPr="009B0E87">
        <w:tab/>
        <w:t>(b)</w:t>
      </w:r>
      <w:r w:rsidRPr="009B0E87">
        <w:tab/>
        <w:t>all of its functions have been transferred to one or more other Commonwealth entities;</w:t>
      </w:r>
    </w:p>
    <w:p w:rsidR="00D30F16" w:rsidRPr="009B0E87" w:rsidRDefault="00D30F16" w:rsidP="00D30F16">
      <w:pPr>
        <w:pStyle w:val="subsection2"/>
      </w:pPr>
      <w:r w:rsidRPr="009B0E87">
        <w:t>annual performance statements, annual financial statements and an annual report must not be prepared for the old entity.</w:t>
      </w:r>
    </w:p>
    <w:p w:rsidR="00D30F16" w:rsidRPr="009B0E87" w:rsidRDefault="00D30F16" w:rsidP="00D30F16">
      <w:pPr>
        <w:pStyle w:val="notetext"/>
      </w:pPr>
      <w:r w:rsidRPr="009B0E87">
        <w:t>Note:</w:t>
      </w:r>
      <w:r w:rsidRPr="009B0E87">
        <w:tab/>
        <w:t>The information that would have been included in the annual performance statements, annual financial statements and annual report for the old entity must be included in the statements and reports for the Commonwealth entity or entities to which the functions have been transferred: see Subdivision C.</w:t>
      </w:r>
    </w:p>
    <w:p w:rsidR="00D30F16" w:rsidRPr="009B0E87" w:rsidRDefault="00D30F16" w:rsidP="00D30F16">
      <w:pPr>
        <w:pStyle w:val="ActHead4"/>
      </w:pPr>
      <w:bookmarkStart w:id="85" w:name="_Toc132118976"/>
      <w:r w:rsidRPr="00980002">
        <w:rPr>
          <w:rStyle w:val="CharSubdNo"/>
        </w:rPr>
        <w:t>Subdivision B</w:t>
      </w:r>
      <w:r w:rsidRPr="009B0E87">
        <w:t>—</w:t>
      </w:r>
      <w:r w:rsidRPr="00980002">
        <w:rPr>
          <w:rStyle w:val="CharSubdText"/>
        </w:rPr>
        <w:t>Commonwealth entity has not ceased to exist, but some or all of its functions have been transferred</w:t>
      </w:r>
      <w:bookmarkEnd w:id="85"/>
    </w:p>
    <w:p w:rsidR="00D30F16" w:rsidRPr="009B0E87" w:rsidRDefault="00D30F16" w:rsidP="00D30F16">
      <w:pPr>
        <w:pStyle w:val="ActHead5"/>
      </w:pPr>
      <w:bookmarkStart w:id="86" w:name="_Toc132118977"/>
      <w:r w:rsidRPr="00980002">
        <w:rPr>
          <w:rStyle w:val="CharSectno"/>
        </w:rPr>
        <w:t>17E</w:t>
      </w:r>
      <w:r w:rsidRPr="009B0E87">
        <w:t xml:space="preserve">  Guide to this Subdivision</w:t>
      </w:r>
      <w:bookmarkEnd w:id="86"/>
    </w:p>
    <w:p w:rsidR="00D30F16" w:rsidRPr="009B0E87" w:rsidRDefault="00D30F16" w:rsidP="00D30F16">
      <w:pPr>
        <w:pStyle w:val="SOText"/>
      </w:pPr>
      <w:r w:rsidRPr="009B0E87">
        <w:t>The purpose of this Subdivision is to set out requirements relating to reporting that apply when:</w:t>
      </w:r>
    </w:p>
    <w:p w:rsidR="00D30F16" w:rsidRPr="009B0E87" w:rsidRDefault="00D30F16" w:rsidP="00D30F16">
      <w:pPr>
        <w:pStyle w:val="SOPara"/>
      </w:pPr>
      <w:r w:rsidRPr="009B0E87">
        <w:tab/>
        <w:t>(a)</w:t>
      </w:r>
      <w:r w:rsidRPr="009B0E87">
        <w:tab/>
        <w:t xml:space="preserve">some or all of the functions of a Commonwealth entity (the </w:t>
      </w:r>
      <w:r w:rsidRPr="009B0E87">
        <w:rPr>
          <w:b/>
          <w:i/>
        </w:rPr>
        <w:t>old entity</w:t>
      </w:r>
      <w:r w:rsidRPr="009B0E87">
        <w:t>)</w:t>
      </w:r>
      <w:r w:rsidRPr="009B0E87">
        <w:rPr>
          <w:i/>
        </w:rPr>
        <w:t xml:space="preserve"> </w:t>
      </w:r>
      <w:r w:rsidRPr="009B0E87">
        <w:t>have been transferred to one or more other Commonwealth entities; but</w:t>
      </w:r>
    </w:p>
    <w:p w:rsidR="00D30F16" w:rsidRPr="009B0E87" w:rsidRDefault="00D30F16" w:rsidP="00D30F16">
      <w:pPr>
        <w:pStyle w:val="SOPara"/>
      </w:pPr>
      <w:r w:rsidRPr="009B0E87">
        <w:tab/>
        <w:t>(b)</w:t>
      </w:r>
      <w:r w:rsidRPr="009B0E87">
        <w:tab/>
        <w:t>the old entity has not ceased to exist.</w:t>
      </w:r>
    </w:p>
    <w:p w:rsidR="00D30F16" w:rsidRPr="009B0E87" w:rsidRDefault="00D30F16" w:rsidP="00D30F16">
      <w:pPr>
        <w:pStyle w:val="SOText"/>
      </w:pPr>
      <w:r w:rsidRPr="009B0E87">
        <w:t>This Subdivision generally deals only with reporting in relation to the functions of the old entity that have not been transferred. For reporting in relation to the transferred functions, see Subdivision C.</w:t>
      </w:r>
    </w:p>
    <w:p w:rsidR="00D30F16" w:rsidRPr="009B0E87" w:rsidRDefault="00D30F16" w:rsidP="00D30F16">
      <w:pPr>
        <w:pStyle w:val="SOText"/>
      </w:pPr>
      <w:r w:rsidRPr="009B0E87">
        <w:t>This Subdivision is made for the purposes of paragraph</w:t>
      </w:r>
      <w:r w:rsidR="006D71E8" w:rsidRPr="009B0E87">
        <w:t> </w:t>
      </w:r>
      <w:r w:rsidRPr="009B0E87">
        <w:t>102(1)(h) of the Act.</w:t>
      </w:r>
    </w:p>
    <w:p w:rsidR="00D30F16" w:rsidRPr="009B0E87" w:rsidRDefault="00D30F16" w:rsidP="00D30F16">
      <w:pPr>
        <w:pStyle w:val="ActHead5"/>
      </w:pPr>
      <w:bookmarkStart w:id="87" w:name="_Toc132118978"/>
      <w:r w:rsidRPr="00980002">
        <w:rPr>
          <w:rStyle w:val="CharSectno"/>
        </w:rPr>
        <w:t>17F</w:t>
      </w:r>
      <w:r w:rsidRPr="009B0E87">
        <w:t xml:space="preserve">  Commonwealth entity has not ceased to exist—some, but not all, of its functions have been transferred and it is not practicable for it to report</w:t>
      </w:r>
      <w:bookmarkEnd w:id="87"/>
    </w:p>
    <w:p w:rsidR="00D30F16" w:rsidRPr="009B0E87" w:rsidRDefault="00D30F16" w:rsidP="00D30F16">
      <w:pPr>
        <w:pStyle w:val="subsection"/>
      </w:pPr>
      <w:r w:rsidRPr="009B0E87">
        <w:tab/>
        <w:t>(1)</w:t>
      </w:r>
      <w:r w:rsidRPr="009B0E87">
        <w:tab/>
        <w:t>If:</w:t>
      </w:r>
    </w:p>
    <w:p w:rsidR="00D30F16" w:rsidRPr="009B0E87" w:rsidRDefault="00D30F16" w:rsidP="00D30F16">
      <w:pPr>
        <w:pStyle w:val="paragraph"/>
      </w:pPr>
      <w:r w:rsidRPr="009B0E87">
        <w:tab/>
        <w:t>(a)</w:t>
      </w:r>
      <w:r w:rsidRPr="009B0E87">
        <w:tab/>
        <w:t xml:space="preserve">some, but not all, of the functions of a Commonwealth entity (the </w:t>
      </w:r>
      <w:r w:rsidRPr="009B0E87">
        <w:rPr>
          <w:b/>
          <w:i/>
        </w:rPr>
        <w:t>old entity</w:t>
      </w:r>
      <w:r w:rsidRPr="009B0E87">
        <w:t>) have been transferred to one or more other Commonwealth entities; and</w:t>
      </w:r>
    </w:p>
    <w:p w:rsidR="00D30F16" w:rsidRPr="009B0E87" w:rsidRDefault="00D30F16" w:rsidP="00D30F16">
      <w:pPr>
        <w:pStyle w:val="paragraph"/>
      </w:pPr>
      <w:r w:rsidRPr="009B0E87">
        <w:tab/>
        <w:t>(b)</w:t>
      </w:r>
      <w:r w:rsidRPr="009B0E87">
        <w:tab/>
        <w:t>the old entity has not ceased to exist; and</w:t>
      </w:r>
    </w:p>
    <w:p w:rsidR="00D30F16" w:rsidRPr="009B0E87" w:rsidRDefault="00D30F16" w:rsidP="00D30F16">
      <w:pPr>
        <w:pStyle w:val="paragraph"/>
      </w:pPr>
      <w:r w:rsidRPr="009B0E87">
        <w:tab/>
        <w:t>(c)</w:t>
      </w:r>
      <w:r w:rsidRPr="009B0E87">
        <w:tab/>
        <w:t xml:space="preserve">the Finance Minister is reasonably satisfied that it is not practicable for the accountable authority of the old entity to report in relation to the function or functions (the </w:t>
      </w:r>
      <w:r w:rsidRPr="009B0E87">
        <w:rPr>
          <w:b/>
          <w:i/>
        </w:rPr>
        <w:t>non</w:t>
      </w:r>
      <w:r w:rsidR="00980002">
        <w:rPr>
          <w:b/>
          <w:i/>
        </w:rPr>
        <w:noBreakHyphen/>
      </w:r>
      <w:r w:rsidRPr="009B0E87">
        <w:rPr>
          <w:b/>
          <w:i/>
        </w:rPr>
        <w:t>transferred functions</w:t>
      </w:r>
      <w:r w:rsidRPr="009B0E87">
        <w:t>) that have not been transferred;</w:t>
      </w:r>
    </w:p>
    <w:p w:rsidR="00D30F16" w:rsidRPr="009B0E87" w:rsidRDefault="00D30F16" w:rsidP="00D30F16">
      <w:pPr>
        <w:pStyle w:val="subsection2"/>
      </w:pPr>
      <w:r w:rsidRPr="009B0E87">
        <w:t xml:space="preserve">the Finance Minister may, in writing, nominate the accountable authority of a Commonwealth entity (the </w:t>
      </w:r>
      <w:r w:rsidRPr="009B0E87">
        <w:rPr>
          <w:b/>
          <w:i/>
        </w:rPr>
        <w:t>nominated entity</w:t>
      </w:r>
      <w:r w:rsidRPr="009B0E87">
        <w:t>) to report in relation to the non</w:t>
      </w:r>
      <w:r w:rsidR="00980002">
        <w:noBreakHyphen/>
      </w:r>
      <w:r w:rsidRPr="009B0E87">
        <w:t>transferred functions.</w:t>
      </w:r>
    </w:p>
    <w:p w:rsidR="00D30F16" w:rsidRPr="009B0E87" w:rsidRDefault="00D30F16" w:rsidP="00D30F16">
      <w:pPr>
        <w:pStyle w:val="subsection"/>
      </w:pPr>
      <w:r w:rsidRPr="009B0E87">
        <w:tab/>
        <w:t>(2)</w:t>
      </w:r>
      <w:r w:rsidRPr="009B0E87">
        <w:tab/>
        <w:t xml:space="preserve">If the Finance Minister does so, the accountable authority (the </w:t>
      </w:r>
      <w:r w:rsidRPr="009B0E87">
        <w:rPr>
          <w:b/>
          <w:i/>
        </w:rPr>
        <w:t>old accountable authority</w:t>
      </w:r>
      <w:r w:rsidRPr="009B0E87">
        <w:t>) of the old entity must not prepare annual performance statements, annual financial statements and an annual report for the old entity.</w:t>
      </w:r>
    </w:p>
    <w:p w:rsidR="00D30F16" w:rsidRPr="009B0E87" w:rsidRDefault="00D30F16" w:rsidP="00D30F16">
      <w:pPr>
        <w:pStyle w:val="subsection"/>
      </w:pPr>
      <w:r w:rsidRPr="009B0E87">
        <w:tab/>
        <w:t>(3)</w:t>
      </w:r>
      <w:r w:rsidRPr="009B0E87">
        <w:tab/>
        <w:t>Instead, the accountable authority of the nominated entity must:</w:t>
      </w:r>
    </w:p>
    <w:p w:rsidR="00D30F16" w:rsidRPr="009B0E87" w:rsidRDefault="00D30F16" w:rsidP="00D30F16">
      <w:pPr>
        <w:pStyle w:val="paragraph"/>
      </w:pPr>
      <w:r w:rsidRPr="009B0E87">
        <w:tab/>
        <w:t>(a)</w:t>
      </w:r>
      <w:r w:rsidRPr="009B0E87">
        <w:tab/>
        <w:t>prepare annual performance statements for the old entity as follows:</w:t>
      </w:r>
    </w:p>
    <w:p w:rsidR="00D30F16" w:rsidRPr="009B0E87" w:rsidRDefault="00D30F16" w:rsidP="00D30F16">
      <w:pPr>
        <w:pStyle w:val="paragraphsub"/>
      </w:pPr>
      <w:r w:rsidRPr="009B0E87">
        <w:tab/>
        <w:t>(i)</w:t>
      </w:r>
      <w:r w:rsidRPr="009B0E87">
        <w:tab/>
        <w:t xml:space="preserve">subject to </w:t>
      </w:r>
      <w:r w:rsidR="00343DA7" w:rsidRPr="009B0E87">
        <w:t>subparagraph (</w:t>
      </w:r>
      <w:r w:rsidRPr="009B0E87">
        <w:t xml:space="preserve">ii), the statements must be the annual performance statements that the old accountable authority would have been required to prepare apart from </w:t>
      </w:r>
      <w:r w:rsidR="00343DA7" w:rsidRPr="009B0E87">
        <w:t>subsection (</w:t>
      </w:r>
      <w:r w:rsidRPr="009B0E87">
        <w:t>2);</w:t>
      </w:r>
    </w:p>
    <w:p w:rsidR="00D30F16" w:rsidRPr="009B0E87" w:rsidRDefault="00D30F16" w:rsidP="00D30F16">
      <w:pPr>
        <w:pStyle w:val="paragraphsub"/>
      </w:pPr>
      <w:r w:rsidRPr="009B0E87">
        <w:tab/>
        <w:t>(ii)</w:t>
      </w:r>
      <w:r w:rsidRPr="009B0E87">
        <w:tab/>
        <w:t>the statements must only include information about the old entity’s performance of the non</w:t>
      </w:r>
      <w:r w:rsidR="00980002">
        <w:noBreakHyphen/>
      </w:r>
      <w:r w:rsidRPr="009B0E87">
        <w:t>transferred functions; and</w:t>
      </w:r>
    </w:p>
    <w:p w:rsidR="00D30F16" w:rsidRPr="009B0E87" w:rsidRDefault="00D30F16" w:rsidP="00D30F16">
      <w:pPr>
        <w:pStyle w:val="paragraph"/>
      </w:pPr>
      <w:r w:rsidRPr="009B0E87">
        <w:tab/>
        <w:t>(b)</w:t>
      </w:r>
      <w:r w:rsidRPr="009B0E87">
        <w:tab/>
        <w:t xml:space="preserve">prepare the annual financial statements for the old entity that the old accountable authority would have been required to prepare apart from </w:t>
      </w:r>
      <w:r w:rsidR="00343DA7" w:rsidRPr="009B0E87">
        <w:t>subsection (</w:t>
      </w:r>
      <w:r w:rsidRPr="009B0E87">
        <w:t>2); and</w:t>
      </w:r>
    </w:p>
    <w:p w:rsidR="00D30F16" w:rsidRPr="009B0E87" w:rsidRDefault="00D30F16" w:rsidP="00D30F16">
      <w:pPr>
        <w:pStyle w:val="paragraph"/>
      </w:pPr>
      <w:r w:rsidRPr="009B0E87">
        <w:tab/>
        <w:t>(c)</w:t>
      </w:r>
      <w:r w:rsidRPr="009B0E87">
        <w:tab/>
        <w:t>prepare an annual report for the old entity as follows:</w:t>
      </w:r>
    </w:p>
    <w:p w:rsidR="00D30F16" w:rsidRPr="009B0E87" w:rsidRDefault="00D30F16" w:rsidP="00D30F16">
      <w:pPr>
        <w:pStyle w:val="paragraphsub"/>
      </w:pPr>
      <w:r w:rsidRPr="009B0E87">
        <w:tab/>
        <w:t>(i)</w:t>
      </w:r>
      <w:r w:rsidRPr="009B0E87">
        <w:tab/>
        <w:t xml:space="preserve">subject to </w:t>
      </w:r>
      <w:r w:rsidR="00343DA7" w:rsidRPr="009B0E87">
        <w:t>subparagraph (</w:t>
      </w:r>
      <w:r w:rsidRPr="009B0E87">
        <w:t xml:space="preserve">ii), the report must be the annual report that the old accountable authority would have been required to prepare apart from </w:t>
      </w:r>
      <w:r w:rsidR="00343DA7" w:rsidRPr="009B0E87">
        <w:t>subsection (</w:t>
      </w:r>
      <w:r w:rsidRPr="009B0E87">
        <w:t>2);</w:t>
      </w:r>
    </w:p>
    <w:p w:rsidR="00D30F16" w:rsidRPr="009B0E87" w:rsidRDefault="00D30F16" w:rsidP="00D30F16">
      <w:pPr>
        <w:pStyle w:val="paragraphsub"/>
      </w:pPr>
      <w:r w:rsidRPr="009B0E87">
        <w:tab/>
        <w:t>(ii)</w:t>
      </w:r>
      <w:r w:rsidRPr="009B0E87">
        <w:tab/>
        <w:t>the report must only include information relating to the non</w:t>
      </w:r>
      <w:r w:rsidR="00980002">
        <w:noBreakHyphen/>
      </w:r>
      <w:r w:rsidRPr="009B0E87">
        <w:t>transferred functions; and</w:t>
      </w:r>
    </w:p>
    <w:p w:rsidR="00D30F16" w:rsidRPr="009B0E87" w:rsidRDefault="00D30F16" w:rsidP="00D30F16">
      <w:pPr>
        <w:pStyle w:val="paragraph"/>
      </w:pPr>
      <w:r w:rsidRPr="009B0E87">
        <w:tab/>
        <w:t>(d)</w:t>
      </w:r>
      <w:r w:rsidRPr="009B0E87">
        <w:tab/>
        <w:t>include a copy of the annual performance statements in the annual report; and</w:t>
      </w:r>
    </w:p>
    <w:p w:rsidR="00D30F16" w:rsidRPr="009B0E87" w:rsidRDefault="00D30F16" w:rsidP="00D30F16">
      <w:pPr>
        <w:pStyle w:val="paragraph"/>
      </w:pPr>
      <w:r w:rsidRPr="009B0E87">
        <w:tab/>
        <w:t>(e)</w:t>
      </w:r>
      <w:r w:rsidRPr="009B0E87">
        <w:tab/>
        <w:t>give the annual financial statements to the Auditor</w:t>
      </w:r>
      <w:r w:rsidR="00980002">
        <w:noBreakHyphen/>
      </w:r>
      <w:r w:rsidRPr="009B0E87">
        <w:t>General as soon as practicable after they are prepared; and</w:t>
      </w:r>
    </w:p>
    <w:p w:rsidR="00D30F16" w:rsidRPr="009B0E87" w:rsidRDefault="00D30F16" w:rsidP="00D30F16">
      <w:pPr>
        <w:pStyle w:val="paragraph"/>
      </w:pPr>
      <w:r w:rsidRPr="009B0E87">
        <w:tab/>
        <w:t>(f)</w:t>
      </w:r>
      <w:r w:rsidRPr="009B0E87">
        <w:tab/>
        <w:t>give the annual report to the nominated entity’s responsible Minister, for presentation to the Parliament.</w:t>
      </w:r>
    </w:p>
    <w:p w:rsidR="00D30F16" w:rsidRPr="009B0E87" w:rsidRDefault="00D30F16" w:rsidP="00D30F16">
      <w:pPr>
        <w:pStyle w:val="ActHead5"/>
      </w:pPr>
      <w:bookmarkStart w:id="88" w:name="_Toc132118979"/>
      <w:r w:rsidRPr="00980002">
        <w:rPr>
          <w:rStyle w:val="CharSectno"/>
        </w:rPr>
        <w:t>17G</w:t>
      </w:r>
      <w:r w:rsidRPr="009B0E87">
        <w:t xml:space="preserve">  Commonwealth entity has not ceased to exist—all of its functions have been transferred</w:t>
      </w:r>
      <w:bookmarkEnd w:id="88"/>
    </w:p>
    <w:p w:rsidR="00D30F16" w:rsidRPr="009B0E87" w:rsidRDefault="00D30F16" w:rsidP="00D30F16">
      <w:pPr>
        <w:pStyle w:val="subsection"/>
      </w:pPr>
      <w:r w:rsidRPr="009B0E87">
        <w:tab/>
      </w:r>
      <w:r w:rsidRPr="009B0E87">
        <w:tab/>
        <w:t>If:</w:t>
      </w:r>
    </w:p>
    <w:p w:rsidR="00D30F16" w:rsidRPr="009B0E87" w:rsidRDefault="00D30F16" w:rsidP="00D30F16">
      <w:pPr>
        <w:pStyle w:val="paragraph"/>
      </w:pPr>
      <w:r w:rsidRPr="009B0E87">
        <w:tab/>
        <w:t>(a)</w:t>
      </w:r>
      <w:r w:rsidRPr="009B0E87">
        <w:tab/>
        <w:t xml:space="preserve">all of the functions of a Commonwealth entity (the </w:t>
      </w:r>
      <w:r w:rsidRPr="009B0E87">
        <w:rPr>
          <w:b/>
          <w:i/>
        </w:rPr>
        <w:t>old entity</w:t>
      </w:r>
      <w:r w:rsidRPr="009B0E87">
        <w:t>) have been transferred to one or more other Commonwealth entities; and</w:t>
      </w:r>
    </w:p>
    <w:p w:rsidR="00D30F16" w:rsidRPr="009B0E87" w:rsidRDefault="00D30F16" w:rsidP="00D30F16">
      <w:pPr>
        <w:pStyle w:val="paragraph"/>
      </w:pPr>
      <w:r w:rsidRPr="009B0E87">
        <w:tab/>
        <w:t>(b)</w:t>
      </w:r>
      <w:r w:rsidRPr="009B0E87">
        <w:tab/>
        <w:t>the old entity has not ceased to exist;</w:t>
      </w:r>
    </w:p>
    <w:p w:rsidR="00D30F16" w:rsidRPr="009B0E87" w:rsidRDefault="00D30F16" w:rsidP="00D30F16">
      <w:pPr>
        <w:pStyle w:val="subsection2"/>
      </w:pPr>
      <w:r w:rsidRPr="009B0E87">
        <w:t>annual performance statements, annual financial statements and an annual report must not be prepared for the old entity.</w:t>
      </w:r>
    </w:p>
    <w:p w:rsidR="00D30F16" w:rsidRPr="009B0E87" w:rsidRDefault="00D30F16" w:rsidP="00D30F16">
      <w:pPr>
        <w:pStyle w:val="notetext"/>
      </w:pPr>
      <w:r w:rsidRPr="009B0E87">
        <w:t>Note:</w:t>
      </w:r>
      <w:r w:rsidRPr="009B0E87">
        <w:tab/>
        <w:t>The information that would have been included in the annual performance statements, annual financial statements and annual report for the old entity must be included in the statements and reports for the Commonwealth entity or entities to which the functions have been transferred: see Subdivision C.</w:t>
      </w:r>
    </w:p>
    <w:p w:rsidR="00D30F16" w:rsidRPr="009B0E87" w:rsidRDefault="00D30F16" w:rsidP="00D30F16">
      <w:pPr>
        <w:pStyle w:val="ActHead4"/>
      </w:pPr>
      <w:bookmarkStart w:id="89" w:name="_Toc132118980"/>
      <w:r w:rsidRPr="00980002">
        <w:rPr>
          <w:rStyle w:val="CharSubdNo"/>
        </w:rPr>
        <w:t>Subdivision C</w:t>
      </w:r>
      <w:r w:rsidRPr="009B0E87">
        <w:t>—</w:t>
      </w:r>
      <w:r w:rsidRPr="00980002">
        <w:rPr>
          <w:rStyle w:val="CharSubdText"/>
        </w:rPr>
        <w:t>Reporting in relation to transferred functions</w:t>
      </w:r>
      <w:bookmarkEnd w:id="89"/>
    </w:p>
    <w:p w:rsidR="00D30F16" w:rsidRPr="009B0E87" w:rsidRDefault="00D30F16" w:rsidP="00D30F16">
      <w:pPr>
        <w:pStyle w:val="ActHead5"/>
      </w:pPr>
      <w:bookmarkStart w:id="90" w:name="_Toc132118981"/>
      <w:r w:rsidRPr="00980002">
        <w:rPr>
          <w:rStyle w:val="CharSectno"/>
        </w:rPr>
        <w:t>17H</w:t>
      </w:r>
      <w:r w:rsidRPr="009B0E87">
        <w:t xml:space="preserve">  Guide to this Subdivision</w:t>
      </w:r>
      <w:bookmarkEnd w:id="90"/>
    </w:p>
    <w:p w:rsidR="00D30F16" w:rsidRPr="009B0E87" w:rsidRDefault="00D30F16" w:rsidP="00D30F16">
      <w:pPr>
        <w:pStyle w:val="SOText"/>
      </w:pPr>
      <w:r w:rsidRPr="009B0E87">
        <w:t xml:space="preserve">The purpose of this Subdivision is to set out requirements relating to reporting in relation to a function or functions that have been transferred from one Commonwealth entity (the </w:t>
      </w:r>
      <w:r w:rsidRPr="009B0E87">
        <w:rPr>
          <w:b/>
          <w:i/>
        </w:rPr>
        <w:t>old entity</w:t>
      </w:r>
      <w:r w:rsidRPr="009B0E87">
        <w:t>) to another.</w:t>
      </w:r>
    </w:p>
    <w:p w:rsidR="00D30F16" w:rsidRPr="009B0E87" w:rsidRDefault="00D30F16" w:rsidP="00D30F16">
      <w:pPr>
        <w:pStyle w:val="SOText"/>
      </w:pPr>
      <w:r w:rsidRPr="009B0E87">
        <w:t xml:space="preserve">For reporting in relation to functions of the old entity that have not been transferred (if any), see </w:t>
      </w:r>
      <w:r w:rsidR="00980002">
        <w:t>section 1</w:t>
      </w:r>
      <w:r w:rsidRPr="009B0E87">
        <w:t>7C or 17F.</w:t>
      </w:r>
    </w:p>
    <w:p w:rsidR="00D30F16" w:rsidRPr="009B0E87" w:rsidRDefault="00D30F16" w:rsidP="00D30F16">
      <w:pPr>
        <w:pStyle w:val="SOText"/>
      </w:pPr>
      <w:r w:rsidRPr="009B0E87">
        <w:t>This Subdivision is made for the purposes of paragraph</w:t>
      </w:r>
      <w:r w:rsidR="006D71E8" w:rsidRPr="009B0E87">
        <w:t> </w:t>
      </w:r>
      <w:r w:rsidRPr="009B0E87">
        <w:t>102(1)(h) of the Act.</w:t>
      </w:r>
    </w:p>
    <w:p w:rsidR="00D30F16" w:rsidRPr="009B0E87" w:rsidRDefault="00D30F16" w:rsidP="00D30F16">
      <w:pPr>
        <w:pStyle w:val="ActHead5"/>
      </w:pPr>
      <w:bookmarkStart w:id="91" w:name="_Toc132118982"/>
      <w:r w:rsidRPr="00980002">
        <w:rPr>
          <w:rStyle w:val="CharSectno"/>
        </w:rPr>
        <w:t>17J</w:t>
      </w:r>
      <w:r w:rsidRPr="009B0E87">
        <w:t xml:space="preserve">  Reporting in relation to transferred functions</w:t>
      </w:r>
      <w:bookmarkEnd w:id="91"/>
    </w:p>
    <w:p w:rsidR="00D30F16" w:rsidRPr="009B0E87" w:rsidRDefault="00D30F16" w:rsidP="00D30F16">
      <w:pPr>
        <w:pStyle w:val="SubsectionHead"/>
      </w:pPr>
      <w:r w:rsidRPr="009B0E87">
        <w:t>Application of section</w:t>
      </w:r>
    </w:p>
    <w:p w:rsidR="00D30F16" w:rsidRPr="009B0E87" w:rsidRDefault="00D30F16" w:rsidP="00D30F16">
      <w:pPr>
        <w:pStyle w:val="subsection"/>
      </w:pPr>
      <w:r w:rsidRPr="009B0E87">
        <w:tab/>
        <w:t>(1)</w:t>
      </w:r>
      <w:r w:rsidRPr="009B0E87">
        <w:tab/>
        <w:t xml:space="preserve">This section applies if a function or functions of a Commonwealth entity (the </w:t>
      </w:r>
      <w:r w:rsidRPr="009B0E87">
        <w:rPr>
          <w:b/>
          <w:i/>
        </w:rPr>
        <w:t>old entity</w:t>
      </w:r>
      <w:r w:rsidRPr="009B0E87">
        <w:t xml:space="preserve">) have been transferred to another Commonwealth entity (the </w:t>
      </w:r>
      <w:r w:rsidRPr="009B0E87">
        <w:rPr>
          <w:b/>
          <w:i/>
        </w:rPr>
        <w:t>new entity</w:t>
      </w:r>
      <w:r w:rsidRPr="009B0E87">
        <w:t>) (whether or not the old entity has ceased to exist).</w:t>
      </w:r>
    </w:p>
    <w:p w:rsidR="00D30F16" w:rsidRPr="009B0E87" w:rsidRDefault="00D30F16" w:rsidP="00D30F16">
      <w:pPr>
        <w:pStyle w:val="SubsectionHead"/>
        <w:rPr>
          <w:b/>
        </w:rPr>
      </w:pPr>
      <w:r w:rsidRPr="009B0E87">
        <w:t xml:space="preserve">Meaning of </w:t>
      </w:r>
      <w:r w:rsidRPr="009B0E87">
        <w:rPr>
          <w:b/>
        </w:rPr>
        <w:t>reporting entity</w:t>
      </w:r>
    </w:p>
    <w:p w:rsidR="00D30F16" w:rsidRPr="009B0E87" w:rsidRDefault="00D30F16" w:rsidP="00D30F16">
      <w:pPr>
        <w:pStyle w:val="subsection"/>
      </w:pPr>
      <w:r w:rsidRPr="009B0E87">
        <w:tab/>
        <w:t>(2)</w:t>
      </w:r>
      <w:r w:rsidRPr="009B0E87">
        <w:tab/>
        <w:t xml:space="preserve">The </w:t>
      </w:r>
      <w:r w:rsidRPr="009B0E87">
        <w:rPr>
          <w:b/>
          <w:i/>
        </w:rPr>
        <w:t>reporting entity</w:t>
      </w:r>
      <w:r w:rsidRPr="009B0E87">
        <w:t xml:space="preserve"> is:</w:t>
      </w:r>
    </w:p>
    <w:p w:rsidR="00D30F16" w:rsidRPr="009B0E87" w:rsidRDefault="00D30F16" w:rsidP="00D30F16">
      <w:pPr>
        <w:pStyle w:val="paragraph"/>
      </w:pPr>
      <w:r w:rsidRPr="009B0E87">
        <w:tab/>
        <w:t>(a)</w:t>
      </w:r>
      <w:r w:rsidRPr="009B0E87">
        <w:tab/>
        <w:t xml:space="preserve">the Commonwealth entity nominated under </w:t>
      </w:r>
      <w:r w:rsidR="00343DA7" w:rsidRPr="009B0E87">
        <w:t>subsection (</w:t>
      </w:r>
      <w:r w:rsidRPr="009B0E87">
        <w:t>3); or</w:t>
      </w:r>
    </w:p>
    <w:p w:rsidR="00D30F16" w:rsidRPr="009B0E87" w:rsidRDefault="00D30F16" w:rsidP="00D30F16">
      <w:pPr>
        <w:pStyle w:val="paragraph"/>
      </w:pPr>
      <w:r w:rsidRPr="009B0E87">
        <w:tab/>
        <w:t>(b)</w:t>
      </w:r>
      <w:r w:rsidRPr="009B0E87">
        <w:tab/>
        <w:t xml:space="preserve">if no Commonwealth entity is nominated under </w:t>
      </w:r>
      <w:r w:rsidR="00343DA7" w:rsidRPr="009B0E87">
        <w:t>subsection (</w:t>
      </w:r>
      <w:r w:rsidRPr="009B0E87">
        <w:t>3)—the new entity.</w:t>
      </w:r>
    </w:p>
    <w:p w:rsidR="00D30F16" w:rsidRPr="009B0E87" w:rsidRDefault="00D30F16" w:rsidP="00D30F16">
      <w:pPr>
        <w:pStyle w:val="subsection"/>
      </w:pPr>
      <w:r w:rsidRPr="009B0E87">
        <w:tab/>
        <w:t>(3)</w:t>
      </w:r>
      <w:r w:rsidRPr="009B0E87">
        <w:tab/>
        <w:t>The Finance Minister may, in writing, nominate the accountable authority of a Commonwealth entity to report in relation to the transferred functions.</w:t>
      </w:r>
    </w:p>
    <w:p w:rsidR="00D30F16" w:rsidRPr="009B0E87" w:rsidRDefault="00D30F16" w:rsidP="00D30F16">
      <w:pPr>
        <w:pStyle w:val="SubsectionHead"/>
      </w:pPr>
      <w:r w:rsidRPr="009B0E87">
        <w:t>Annual performance statements</w:t>
      </w:r>
    </w:p>
    <w:p w:rsidR="00D30F16" w:rsidRPr="009B0E87" w:rsidRDefault="00D30F16" w:rsidP="00D30F16">
      <w:pPr>
        <w:pStyle w:val="subsection"/>
      </w:pPr>
      <w:r w:rsidRPr="009B0E87">
        <w:tab/>
        <w:t>(4)</w:t>
      </w:r>
      <w:r w:rsidRPr="009B0E87">
        <w:tab/>
        <w:t>The information about the old entity’s performance of the transferred function or functions that would, apart from this Division, have been required to have been included in the annual performance statements for the old entity must instead be included in the annual performance statements for the reporting entity.</w:t>
      </w:r>
    </w:p>
    <w:p w:rsidR="00D30F16" w:rsidRPr="009B0E87" w:rsidRDefault="00D30F16" w:rsidP="00D30F16">
      <w:pPr>
        <w:pStyle w:val="SubsectionHead"/>
      </w:pPr>
      <w:r w:rsidRPr="009B0E87">
        <w:t>Annual financial statements</w:t>
      </w:r>
    </w:p>
    <w:p w:rsidR="00D30F16" w:rsidRPr="009B0E87" w:rsidRDefault="00D30F16" w:rsidP="00D30F16">
      <w:pPr>
        <w:pStyle w:val="subsection"/>
      </w:pPr>
      <w:r w:rsidRPr="009B0E87">
        <w:tab/>
        <w:t>(5)</w:t>
      </w:r>
      <w:r w:rsidRPr="009B0E87">
        <w:tab/>
        <w:t>If:</w:t>
      </w:r>
    </w:p>
    <w:p w:rsidR="00D30F16" w:rsidRPr="009B0E87" w:rsidRDefault="00D30F16" w:rsidP="00D30F16">
      <w:pPr>
        <w:pStyle w:val="paragraph"/>
      </w:pPr>
      <w:r w:rsidRPr="009B0E87">
        <w:tab/>
        <w:t>(a)</w:t>
      </w:r>
      <w:r w:rsidRPr="009B0E87">
        <w:tab/>
        <w:t>the old entity has ceased to exist; or</w:t>
      </w:r>
    </w:p>
    <w:p w:rsidR="00D30F16" w:rsidRPr="009B0E87" w:rsidRDefault="00D30F16" w:rsidP="00D30F16">
      <w:pPr>
        <w:pStyle w:val="paragraph"/>
      </w:pPr>
      <w:r w:rsidRPr="009B0E87">
        <w:tab/>
        <w:t>(b)</w:t>
      </w:r>
      <w:r w:rsidRPr="009B0E87">
        <w:tab/>
        <w:t>all of the functions of the old entity have been transferred to one or more other Commonwealth entities;</w:t>
      </w:r>
    </w:p>
    <w:p w:rsidR="00D30F16" w:rsidRPr="009B0E87" w:rsidRDefault="00D30F16" w:rsidP="00D30F16">
      <w:pPr>
        <w:pStyle w:val="subsection2"/>
      </w:pPr>
      <w:r w:rsidRPr="009B0E87">
        <w:t>then, for the purposes of preparing the annual financial statements for the reporting entity, the old entity is taken to have been part of the reporting entity at all times during the relevant reporting period, to the extent that the functions of the old entity have been transferred to the new entity.</w:t>
      </w:r>
    </w:p>
    <w:p w:rsidR="00D30F16" w:rsidRPr="009B0E87" w:rsidRDefault="00D30F16" w:rsidP="00D30F16">
      <w:pPr>
        <w:pStyle w:val="notetext"/>
      </w:pPr>
      <w:r w:rsidRPr="009B0E87">
        <w:t>Note</w:t>
      </w:r>
      <w:r w:rsidRPr="009B0E87">
        <w:tab/>
        <w:t xml:space="preserve">If </w:t>
      </w:r>
      <w:r w:rsidR="00343DA7" w:rsidRPr="009B0E87">
        <w:t>subsection (</w:t>
      </w:r>
      <w:r w:rsidRPr="009B0E87">
        <w:t>5) does not apply, the ordinary requirements in relation to the preparation of annual financial statements apply in relation to the annual financial statements for the old entity and the reporting entity, subject to Subdivision B.</w:t>
      </w:r>
    </w:p>
    <w:p w:rsidR="00D30F16" w:rsidRPr="009B0E87" w:rsidRDefault="00D30F16" w:rsidP="00D30F16">
      <w:pPr>
        <w:pStyle w:val="SubsectionHead"/>
      </w:pPr>
      <w:r w:rsidRPr="009B0E87">
        <w:t>Annual report</w:t>
      </w:r>
    </w:p>
    <w:p w:rsidR="00D30F16" w:rsidRPr="009B0E87" w:rsidRDefault="00D30F16" w:rsidP="00D30F16">
      <w:pPr>
        <w:pStyle w:val="subsection"/>
      </w:pPr>
      <w:r w:rsidRPr="009B0E87">
        <w:tab/>
        <w:t>(6)</w:t>
      </w:r>
      <w:r w:rsidRPr="009B0E87">
        <w:tab/>
        <w:t>The information relating to the transferred function or functions that would, apart from this Division, have been required to have been included in the annual report for the old entity must instead be included in the annual report for the reporting entity.</w:t>
      </w:r>
    </w:p>
    <w:p w:rsidR="00D30F16" w:rsidRPr="009B0E87" w:rsidRDefault="00D30F16" w:rsidP="00D30F16">
      <w:pPr>
        <w:pStyle w:val="ActHead4"/>
      </w:pPr>
      <w:bookmarkStart w:id="92" w:name="_Toc132118983"/>
      <w:r w:rsidRPr="00980002">
        <w:rPr>
          <w:rStyle w:val="CharSubdNo"/>
        </w:rPr>
        <w:t>Subdivision D</w:t>
      </w:r>
      <w:r w:rsidRPr="009B0E87">
        <w:t>—</w:t>
      </w:r>
      <w:r w:rsidRPr="00980002">
        <w:rPr>
          <w:rStyle w:val="CharSubdText"/>
        </w:rPr>
        <w:t>Miscellaneous</w:t>
      </w:r>
      <w:bookmarkEnd w:id="92"/>
    </w:p>
    <w:p w:rsidR="00D30F16" w:rsidRPr="009B0E87" w:rsidRDefault="00D30F16" w:rsidP="00D30F16">
      <w:pPr>
        <w:pStyle w:val="ActHead5"/>
      </w:pPr>
      <w:bookmarkStart w:id="93" w:name="_Toc132118984"/>
      <w:r w:rsidRPr="00980002">
        <w:rPr>
          <w:rStyle w:val="CharSectno"/>
        </w:rPr>
        <w:t>17K</w:t>
      </w:r>
      <w:r w:rsidRPr="009B0E87">
        <w:t xml:space="preserve">  Determinations by Finance Minister</w:t>
      </w:r>
      <w:bookmarkEnd w:id="93"/>
    </w:p>
    <w:p w:rsidR="00D30F16" w:rsidRPr="009B0E87" w:rsidRDefault="00D30F16" w:rsidP="00D30F16">
      <w:pPr>
        <w:pStyle w:val="SOHeadBold"/>
      </w:pPr>
      <w:r w:rsidRPr="009B0E87">
        <w:t>Guide to this section</w:t>
      </w:r>
    </w:p>
    <w:p w:rsidR="00D30F16" w:rsidRPr="009B0E87" w:rsidRDefault="00D30F16" w:rsidP="00D30F16">
      <w:pPr>
        <w:pStyle w:val="SOText"/>
      </w:pPr>
      <w:r w:rsidRPr="009B0E87">
        <w:t>The purpose of this section is to allow the Finance Minister to determine that, for the purposes of preparing etc. annual performance statements, annual financial statements and annual reports, a transfer of functions between Commonwealth entities is to be taken not to have occurred.</w:t>
      </w:r>
    </w:p>
    <w:p w:rsidR="00D30F16" w:rsidRPr="009B0E87" w:rsidRDefault="00D30F16" w:rsidP="00D30F16">
      <w:pPr>
        <w:pStyle w:val="SOText"/>
      </w:pPr>
      <w:r w:rsidRPr="009B0E87">
        <w:t>This section is made for the purposes of paragraph</w:t>
      </w:r>
      <w:r w:rsidR="006D71E8" w:rsidRPr="009B0E87">
        <w:t> </w:t>
      </w:r>
      <w:r w:rsidRPr="009B0E87">
        <w:t>102(1)(h) of the Act.</w:t>
      </w:r>
    </w:p>
    <w:p w:rsidR="00D30F16" w:rsidRPr="009B0E87" w:rsidRDefault="00D30F16" w:rsidP="00D30F16">
      <w:pPr>
        <w:pStyle w:val="subsection"/>
      </w:pPr>
      <w:r w:rsidRPr="009B0E87">
        <w:tab/>
        <w:t>(1)</w:t>
      </w:r>
      <w:r w:rsidRPr="009B0E87">
        <w:tab/>
        <w:t xml:space="preserve">This section applies if a function of a Commonwealth entity (the </w:t>
      </w:r>
      <w:r w:rsidRPr="009B0E87">
        <w:rPr>
          <w:b/>
          <w:i/>
        </w:rPr>
        <w:t>old entity</w:t>
      </w:r>
      <w:r w:rsidRPr="009B0E87">
        <w:t xml:space="preserve">) has been transferred to another Commonwealth entity (the </w:t>
      </w:r>
      <w:r w:rsidRPr="009B0E87">
        <w:rPr>
          <w:b/>
          <w:i/>
        </w:rPr>
        <w:t>new entity</w:t>
      </w:r>
      <w:r w:rsidRPr="009B0E87">
        <w:t>) (whether or not the old entity has ceased to exist).</w:t>
      </w:r>
    </w:p>
    <w:p w:rsidR="00D30F16" w:rsidRPr="009B0E87" w:rsidRDefault="00D30F16" w:rsidP="00D30F16">
      <w:pPr>
        <w:pStyle w:val="subsection"/>
      </w:pPr>
      <w:r w:rsidRPr="009B0E87">
        <w:tab/>
        <w:t>(2)</w:t>
      </w:r>
      <w:r w:rsidRPr="009B0E87">
        <w:tab/>
        <w:t>The Finance Minister may determine that, for the purposes of:</w:t>
      </w:r>
    </w:p>
    <w:p w:rsidR="00D30F16" w:rsidRPr="009B0E87" w:rsidRDefault="00D30F16" w:rsidP="00D30F16">
      <w:pPr>
        <w:pStyle w:val="paragraph"/>
      </w:pPr>
      <w:r w:rsidRPr="009B0E87">
        <w:tab/>
        <w:t>(a)</w:t>
      </w:r>
      <w:r w:rsidRPr="009B0E87">
        <w:tab/>
        <w:t>the preparation, auditing and giving of financial statements and performance statements for Commonwealth entities for the reporting period in which the transfer occurred; and</w:t>
      </w:r>
    </w:p>
    <w:p w:rsidR="00D30F16" w:rsidRPr="009B0E87" w:rsidRDefault="00D30F16" w:rsidP="00D30F16">
      <w:pPr>
        <w:pStyle w:val="paragraph"/>
      </w:pPr>
      <w:r w:rsidRPr="009B0E87">
        <w:tab/>
        <w:t>(b)</w:t>
      </w:r>
      <w:r w:rsidRPr="009B0E87">
        <w:tab/>
        <w:t>the preparation and giving of annual reports for Commonwealth entities for that reporting period;</w:t>
      </w:r>
    </w:p>
    <w:p w:rsidR="00D30F16" w:rsidRPr="009B0E87" w:rsidRDefault="00D30F16" w:rsidP="00D30F16">
      <w:pPr>
        <w:pStyle w:val="subsection2"/>
      </w:pPr>
      <w:r w:rsidRPr="009B0E87">
        <w:t>the transfer is to be taken not to have occurred and anything done by the new entity in the performance of the function during the reporting period is taken to have been done by the old entity.</w:t>
      </w:r>
    </w:p>
    <w:p w:rsidR="00D30F16" w:rsidRPr="009B0E87" w:rsidRDefault="00D30F16" w:rsidP="00D30F16">
      <w:pPr>
        <w:pStyle w:val="subsection"/>
      </w:pPr>
      <w:r w:rsidRPr="009B0E87">
        <w:tab/>
        <w:t>(3)</w:t>
      </w:r>
      <w:r w:rsidRPr="009B0E87">
        <w:tab/>
        <w:t xml:space="preserve">To avoid doubt, and without limiting the effect of a determination made under </w:t>
      </w:r>
      <w:r w:rsidR="00343DA7" w:rsidRPr="009B0E87">
        <w:t>subsection (</w:t>
      </w:r>
      <w:r w:rsidRPr="009B0E87">
        <w:t>2), a determination made under that subsection has effect for the purposes of Subdivisions A to C.</w:t>
      </w:r>
    </w:p>
    <w:p w:rsidR="004C5AC6" w:rsidRPr="009B0E87" w:rsidRDefault="004C5AC6" w:rsidP="004C5AC6">
      <w:pPr>
        <w:pStyle w:val="ActHead2"/>
        <w:pageBreakBefore/>
      </w:pPr>
      <w:bookmarkStart w:id="94" w:name="_Toc132118985"/>
      <w:r w:rsidRPr="00980002">
        <w:rPr>
          <w:rStyle w:val="CharPartNo"/>
        </w:rPr>
        <w:t>Part</w:t>
      </w:r>
      <w:r w:rsidR="006D71E8" w:rsidRPr="00980002">
        <w:rPr>
          <w:rStyle w:val="CharPartNo"/>
        </w:rPr>
        <w:t> </w:t>
      </w:r>
      <w:r w:rsidRPr="00980002">
        <w:rPr>
          <w:rStyle w:val="CharPartNo"/>
        </w:rPr>
        <w:t>2</w:t>
      </w:r>
      <w:r w:rsidR="00980002" w:rsidRPr="00980002">
        <w:rPr>
          <w:rStyle w:val="CharPartNo"/>
        </w:rPr>
        <w:noBreakHyphen/>
      </w:r>
      <w:r w:rsidRPr="00980002">
        <w:rPr>
          <w:rStyle w:val="CharPartNo"/>
        </w:rPr>
        <w:t>4</w:t>
      </w:r>
      <w:r w:rsidRPr="009B0E87">
        <w:t>—</w:t>
      </w:r>
      <w:r w:rsidRPr="00980002">
        <w:rPr>
          <w:rStyle w:val="CharPartText"/>
        </w:rPr>
        <w:t>Use and management of public resources</w:t>
      </w:r>
      <w:bookmarkEnd w:id="94"/>
    </w:p>
    <w:p w:rsidR="004C5AC6" w:rsidRPr="009B0E87" w:rsidRDefault="004C5AC6" w:rsidP="004C5AC6">
      <w:pPr>
        <w:pStyle w:val="ActHead3"/>
      </w:pPr>
      <w:bookmarkStart w:id="95" w:name="_Toc132118986"/>
      <w:r w:rsidRPr="00980002">
        <w:rPr>
          <w:rStyle w:val="CharDivNo"/>
        </w:rPr>
        <w:t>Division</w:t>
      </w:r>
      <w:r w:rsidR="006D71E8" w:rsidRPr="00980002">
        <w:rPr>
          <w:rStyle w:val="CharDivNo"/>
        </w:rPr>
        <w:t> </w:t>
      </w:r>
      <w:r w:rsidRPr="00980002">
        <w:rPr>
          <w:rStyle w:val="CharDivNo"/>
        </w:rPr>
        <w:t>1</w:t>
      </w:r>
      <w:r w:rsidRPr="009B0E87">
        <w:t>—</w:t>
      </w:r>
      <w:r w:rsidRPr="00980002">
        <w:rPr>
          <w:rStyle w:val="CharDivText"/>
        </w:rPr>
        <w:t>Commitments of relevant money</w:t>
      </w:r>
      <w:bookmarkEnd w:id="95"/>
    </w:p>
    <w:p w:rsidR="004C5AC6" w:rsidRPr="009B0E87" w:rsidRDefault="004C5AC6" w:rsidP="004C5AC6">
      <w:pPr>
        <w:pStyle w:val="ActHead5"/>
      </w:pPr>
      <w:bookmarkStart w:id="96" w:name="_Toc132118987"/>
      <w:r w:rsidRPr="00980002">
        <w:rPr>
          <w:rStyle w:val="CharSectno"/>
        </w:rPr>
        <w:t>18</w:t>
      </w:r>
      <w:r w:rsidRPr="009B0E87">
        <w:t xml:space="preserve">  Approving commitments of relevant money</w:t>
      </w:r>
      <w:bookmarkEnd w:id="96"/>
    </w:p>
    <w:p w:rsidR="004C5AC6" w:rsidRPr="009B0E87" w:rsidRDefault="004C5AC6" w:rsidP="004C5AC6">
      <w:pPr>
        <w:pStyle w:val="SOHeadBold"/>
      </w:pPr>
      <w:r w:rsidRPr="009B0E87">
        <w:t>Guide to this section</w:t>
      </w:r>
    </w:p>
    <w:p w:rsidR="004C5AC6" w:rsidRPr="009B0E87" w:rsidRDefault="004C5AC6" w:rsidP="004C5AC6">
      <w:pPr>
        <w:pStyle w:val="SOText"/>
      </w:pPr>
      <w:r w:rsidRPr="009B0E87">
        <w:t xml:space="preserve">The accountable authority responsible for relevant money has a duty under </w:t>
      </w:r>
      <w:r w:rsidR="00980002">
        <w:t>section 1</w:t>
      </w:r>
      <w:r w:rsidRPr="009B0E87">
        <w:t>5 of the Act to promote the proper use of the money (i.e. the efficient, effective, economical and ethical use of the money). This duty applies when it approves commitments of relevant money.</w:t>
      </w:r>
    </w:p>
    <w:p w:rsidR="004C5AC6" w:rsidRPr="009B0E87" w:rsidRDefault="004C5AC6" w:rsidP="004C5AC6">
      <w:pPr>
        <w:pStyle w:val="SOText"/>
      </w:pPr>
      <w:r w:rsidRPr="009B0E87">
        <w:t>If the accountable authority delegates its power to approve commitments of the money to an official, or otherwise authorises an official to exercise that power, the accountable authority still needs to comply with its duty to promote the proper use of the money. Some of the ways it may do this when the official is exercising the power is to impose conditions in the delegation or authorisation, give directions about the exercise of that power, or give instructions to the official about the proper use of that money.</w:t>
      </w:r>
    </w:p>
    <w:p w:rsidR="004C5AC6" w:rsidRPr="009B0E87" w:rsidRDefault="004C5AC6" w:rsidP="004C5AC6">
      <w:pPr>
        <w:pStyle w:val="SOText"/>
      </w:pPr>
      <w:r w:rsidRPr="009B0E87">
        <w:t>The purpose of this section is to require the accountable authority, or an official, to make a record when the authority or official approves a commitment of relevant money.</w:t>
      </w:r>
    </w:p>
    <w:p w:rsidR="004C5AC6" w:rsidRPr="009B0E87" w:rsidRDefault="004C5AC6" w:rsidP="004C5AC6">
      <w:pPr>
        <w:pStyle w:val="SOText"/>
      </w:pPr>
      <w:r w:rsidRPr="009B0E87">
        <w:t>It is also to emphasise the following 2 points:</w:t>
      </w:r>
    </w:p>
    <w:p w:rsidR="004C5AC6" w:rsidRPr="009B0E87" w:rsidRDefault="004C5AC6" w:rsidP="004C5AC6">
      <w:pPr>
        <w:pStyle w:val="SOBullet"/>
      </w:pPr>
      <w:r w:rsidRPr="009B0E87">
        <w:t>•</w:t>
      </w:r>
      <w:r w:rsidRPr="009B0E87">
        <w:tab/>
        <w:t>If the official is acting under a delegation or authorisation by the accountable authority when approving a commitment of relevant money, the official must exercise the power consistently with the accountable authority’s delegation or authorisation. For example, if the accountable authority specifies conditions in the delegation or authorisation, or gives directions, about the proper use of the money, then the official must comply with those conditions or directions.</w:t>
      </w:r>
    </w:p>
    <w:p w:rsidR="004C5AC6" w:rsidRPr="009B0E87" w:rsidRDefault="004C5AC6" w:rsidP="004C5AC6">
      <w:pPr>
        <w:pStyle w:val="SOBullet"/>
      </w:pPr>
      <w:r w:rsidRPr="009B0E87">
        <w:t>•</w:t>
      </w:r>
      <w:r w:rsidRPr="009B0E87">
        <w:tab/>
        <w:t>The official must comply with any instructions (including instructions about proper use of the money) given by the accountable authority.</w:t>
      </w:r>
    </w:p>
    <w:p w:rsidR="004C5AC6" w:rsidRPr="009B0E87" w:rsidRDefault="004C5AC6" w:rsidP="004C5AC6">
      <w:pPr>
        <w:pStyle w:val="SOText"/>
      </w:pPr>
      <w:r w:rsidRPr="009B0E87">
        <w:t>The official must also comply with his or her duties under sections</w:t>
      </w:r>
      <w:r w:rsidR="006D71E8" w:rsidRPr="009B0E87">
        <w:t> </w:t>
      </w:r>
      <w:r w:rsidRPr="009B0E87">
        <w:t>25 to 29 of the Act (which are about the general duties of officials) when approving a commitment of relevant money. In particular, sections</w:t>
      </w:r>
      <w:r w:rsidR="006D71E8" w:rsidRPr="009B0E87">
        <w:t> </w:t>
      </w:r>
      <w:r w:rsidRPr="009B0E87">
        <w:t>25 and 26 of the Act require the official to act with care and diligence, and for a proper purpose, when approving those commitments. (As accountable authorities are also officials, those duties apply to them too when approving commitments of relevant money.)</w:t>
      </w:r>
    </w:p>
    <w:p w:rsidR="004C5AC6" w:rsidRPr="009B0E87" w:rsidRDefault="004C5AC6" w:rsidP="004C5AC6">
      <w:pPr>
        <w:pStyle w:val="SOText"/>
      </w:pPr>
      <w:r w:rsidRPr="009B0E87">
        <w:t>This section is made for section</w:t>
      </w:r>
      <w:r w:rsidR="006D71E8" w:rsidRPr="009B0E87">
        <w:t> </w:t>
      </w:r>
      <w:r w:rsidRPr="009B0E87">
        <w:t>52 of the Act.</w:t>
      </w:r>
    </w:p>
    <w:p w:rsidR="004C5AC6" w:rsidRPr="009B0E87" w:rsidRDefault="004C5AC6" w:rsidP="004C5AC6">
      <w:pPr>
        <w:pStyle w:val="subsection"/>
      </w:pPr>
      <w:r w:rsidRPr="009B0E87">
        <w:tab/>
        <w:t>(1)</w:t>
      </w:r>
      <w:r w:rsidRPr="009B0E87">
        <w:tab/>
        <w:t>If:</w:t>
      </w:r>
    </w:p>
    <w:p w:rsidR="004C5AC6" w:rsidRPr="009B0E87" w:rsidRDefault="004C5AC6" w:rsidP="004C5AC6">
      <w:pPr>
        <w:pStyle w:val="paragraph"/>
      </w:pPr>
      <w:r w:rsidRPr="009B0E87">
        <w:tab/>
        <w:t>(a)</w:t>
      </w:r>
      <w:r w:rsidRPr="009B0E87">
        <w:tab/>
        <w:t>the accountable authority of a Commonwealth entity is approving the commitment of relevant money for which the accountable authority is responsible; or</w:t>
      </w:r>
    </w:p>
    <w:p w:rsidR="004C5AC6" w:rsidRPr="009B0E87" w:rsidRDefault="004C5AC6" w:rsidP="004C5AC6">
      <w:pPr>
        <w:pStyle w:val="paragraph"/>
      </w:pPr>
      <w:r w:rsidRPr="009B0E87">
        <w:tab/>
        <w:t>(b)</w:t>
      </w:r>
      <w:r w:rsidRPr="009B0E87">
        <w:tab/>
        <w:t>an official of a Commonwealth entity is approving the commitment of relevant money for which the accountable authority of a Commonwealth entity is responsible;</w:t>
      </w:r>
    </w:p>
    <w:p w:rsidR="004C5AC6" w:rsidRPr="009B0E87" w:rsidRDefault="004C5AC6" w:rsidP="004C5AC6">
      <w:pPr>
        <w:pStyle w:val="subsection2"/>
      </w:pPr>
      <w:r w:rsidRPr="009B0E87">
        <w:t>then the accountable authority or official must record the approval in writing as soon as practicable after giving it.</w:t>
      </w:r>
    </w:p>
    <w:p w:rsidR="004C5AC6" w:rsidRPr="009B0E87" w:rsidRDefault="004C5AC6" w:rsidP="004C5AC6">
      <w:pPr>
        <w:pStyle w:val="notetext"/>
      </w:pPr>
      <w:r w:rsidRPr="009B0E87">
        <w:t>Note:</w:t>
      </w:r>
      <w:r w:rsidRPr="009B0E87">
        <w:tab/>
        <w:t xml:space="preserve">The accountable authority referred to in </w:t>
      </w:r>
      <w:r w:rsidR="006D71E8" w:rsidRPr="009B0E87">
        <w:t>paragraph (</w:t>
      </w:r>
      <w:r w:rsidRPr="009B0E87">
        <w:t>b) may be the accountable authority of the same Commonwealth entity as the official or it may be the accountable authority of a different Commonwealth entity.</w:t>
      </w:r>
    </w:p>
    <w:p w:rsidR="004C5AC6" w:rsidRPr="009B0E87" w:rsidRDefault="004C5AC6" w:rsidP="004C5AC6">
      <w:pPr>
        <w:pStyle w:val="subsection"/>
      </w:pPr>
      <w:r w:rsidRPr="009B0E87">
        <w:tab/>
        <w:t>(2)</w:t>
      </w:r>
      <w:r w:rsidRPr="009B0E87">
        <w:tab/>
        <w:t xml:space="preserve">To avoid doubt, the official must approve the commitment, and record the approval, consistently with any written requirements (including any requirements relating to the proper use of that money and spending limits) specified by the accountable authority referred to in </w:t>
      </w:r>
      <w:r w:rsidR="006D71E8" w:rsidRPr="009B0E87">
        <w:t>paragraph (</w:t>
      </w:r>
      <w:r w:rsidRPr="009B0E87">
        <w:t>1)(b) in:</w:t>
      </w:r>
    </w:p>
    <w:p w:rsidR="004C5AC6" w:rsidRPr="009B0E87" w:rsidRDefault="004C5AC6" w:rsidP="004C5AC6">
      <w:pPr>
        <w:pStyle w:val="paragraph"/>
      </w:pPr>
      <w:r w:rsidRPr="009B0E87">
        <w:tab/>
        <w:t>(a)</w:t>
      </w:r>
      <w:r w:rsidRPr="009B0E87">
        <w:tab/>
        <w:t>if the official is acting under a delegation or authorisation of the accountable authority:</w:t>
      </w:r>
    </w:p>
    <w:p w:rsidR="004C5AC6" w:rsidRPr="009B0E87" w:rsidRDefault="004C5AC6" w:rsidP="004C5AC6">
      <w:pPr>
        <w:pStyle w:val="paragraphsub"/>
      </w:pPr>
      <w:r w:rsidRPr="009B0E87">
        <w:tab/>
        <w:t>(i)</w:t>
      </w:r>
      <w:r w:rsidRPr="009B0E87">
        <w:tab/>
        <w:t>the instrument that delegates to the official, or otherwise authorises the official to exercise, the accountable authority’s power to approve the commitment of relevant money; or</w:t>
      </w:r>
    </w:p>
    <w:p w:rsidR="004C5AC6" w:rsidRPr="009B0E87" w:rsidRDefault="004C5AC6" w:rsidP="004C5AC6">
      <w:pPr>
        <w:pStyle w:val="paragraphsub"/>
      </w:pPr>
      <w:r w:rsidRPr="009B0E87">
        <w:tab/>
        <w:t>(ii)</w:t>
      </w:r>
      <w:r w:rsidRPr="009B0E87">
        <w:tab/>
        <w:t>a direction to the official in relation to the exercise of that power; or</w:t>
      </w:r>
    </w:p>
    <w:p w:rsidR="004C5AC6" w:rsidRPr="009B0E87" w:rsidRDefault="004C5AC6" w:rsidP="004C5AC6">
      <w:pPr>
        <w:pStyle w:val="paragraph"/>
      </w:pPr>
      <w:r w:rsidRPr="009B0E87">
        <w:tab/>
        <w:t>(b)</w:t>
      </w:r>
      <w:r w:rsidRPr="009B0E87">
        <w:tab/>
        <w:t>instructions given by the accountable authority.</w:t>
      </w:r>
    </w:p>
    <w:p w:rsidR="000075C3" w:rsidRPr="009B0E87" w:rsidRDefault="000075C3" w:rsidP="005430AF">
      <w:pPr>
        <w:pStyle w:val="ActHead3"/>
        <w:pageBreakBefore/>
      </w:pPr>
      <w:bookmarkStart w:id="97" w:name="_Toc132118988"/>
      <w:r w:rsidRPr="00980002">
        <w:rPr>
          <w:rStyle w:val="CharDivNo"/>
        </w:rPr>
        <w:t>Division</w:t>
      </w:r>
      <w:r w:rsidR="006D71E8" w:rsidRPr="00980002">
        <w:rPr>
          <w:rStyle w:val="CharDivNo"/>
        </w:rPr>
        <w:t> </w:t>
      </w:r>
      <w:r w:rsidRPr="00980002">
        <w:rPr>
          <w:rStyle w:val="CharDivNo"/>
        </w:rPr>
        <w:t>2</w:t>
      </w:r>
      <w:r w:rsidRPr="009B0E87">
        <w:t>—</w:t>
      </w:r>
      <w:r w:rsidRPr="00980002">
        <w:rPr>
          <w:rStyle w:val="CharDivText"/>
        </w:rPr>
        <w:t>Banking</w:t>
      </w:r>
      <w:bookmarkEnd w:id="97"/>
    </w:p>
    <w:p w:rsidR="000075C3" w:rsidRPr="009B0E87" w:rsidRDefault="000075C3" w:rsidP="000075C3">
      <w:pPr>
        <w:pStyle w:val="ActHead4"/>
      </w:pPr>
      <w:bookmarkStart w:id="98" w:name="_Toc132118989"/>
      <w:r w:rsidRPr="00980002">
        <w:rPr>
          <w:rStyle w:val="CharSubdNo"/>
        </w:rPr>
        <w:t>Subdivision A</w:t>
      </w:r>
      <w:r w:rsidRPr="009B0E87">
        <w:t>—</w:t>
      </w:r>
      <w:r w:rsidRPr="00980002">
        <w:rPr>
          <w:rStyle w:val="CharSubdText"/>
        </w:rPr>
        <w:t>Banking by corporate Commonwealth entities</w:t>
      </w:r>
      <w:bookmarkEnd w:id="98"/>
    </w:p>
    <w:p w:rsidR="000075C3" w:rsidRPr="009B0E87" w:rsidRDefault="000075C3" w:rsidP="000075C3">
      <w:pPr>
        <w:pStyle w:val="ActHead5"/>
      </w:pPr>
      <w:bookmarkStart w:id="99" w:name="_Toc132118990"/>
      <w:r w:rsidRPr="00980002">
        <w:rPr>
          <w:rStyle w:val="CharSectno"/>
        </w:rPr>
        <w:t>18A</w:t>
      </w:r>
      <w:r w:rsidRPr="009B0E87">
        <w:t xml:space="preserve">  Banking by CSC</w:t>
      </w:r>
      <w:bookmarkEnd w:id="99"/>
    </w:p>
    <w:p w:rsidR="000075C3" w:rsidRPr="009B0E87" w:rsidRDefault="000075C3" w:rsidP="000075C3">
      <w:pPr>
        <w:pStyle w:val="SOHeadBold"/>
      </w:pPr>
      <w:r w:rsidRPr="009B0E87">
        <w:t>Guide to this section</w:t>
      </w:r>
    </w:p>
    <w:p w:rsidR="000B386E" w:rsidRPr="009B0E87" w:rsidRDefault="000B386E" w:rsidP="000B386E">
      <w:pPr>
        <w:pStyle w:val="SOText"/>
      </w:pPr>
      <w:r w:rsidRPr="009B0E87">
        <w:t>The purpose of this section is to require CSC, in relation to amounts received by CSC on behalf of the Commonwealth or others, to comply with certain requirements relating to banking in Australia.</w:t>
      </w:r>
    </w:p>
    <w:p w:rsidR="000075C3" w:rsidRPr="009B0E87" w:rsidRDefault="000075C3" w:rsidP="000075C3">
      <w:pPr>
        <w:pStyle w:val="SOText"/>
      </w:pPr>
      <w:r w:rsidRPr="009B0E87">
        <w:t>This section is made for section</w:t>
      </w:r>
      <w:r w:rsidR="006D71E8" w:rsidRPr="009B0E87">
        <w:t> </w:t>
      </w:r>
      <w:r w:rsidRPr="009B0E87">
        <w:t>54 of the Act.</w:t>
      </w:r>
    </w:p>
    <w:p w:rsidR="000B386E" w:rsidRPr="009B0E87" w:rsidRDefault="000B386E" w:rsidP="000B386E">
      <w:pPr>
        <w:pStyle w:val="subsection"/>
      </w:pPr>
      <w:r w:rsidRPr="009B0E87">
        <w:tab/>
        <w:t>(1A)</w:t>
      </w:r>
      <w:r w:rsidRPr="009B0E87">
        <w:tab/>
        <w:t>This section applies in relation to CSC bank accounts opened and maintained in Australia.</w:t>
      </w:r>
    </w:p>
    <w:p w:rsidR="000075C3" w:rsidRPr="009B0E87" w:rsidRDefault="000075C3" w:rsidP="000075C3">
      <w:pPr>
        <w:pStyle w:val="subsection"/>
      </w:pPr>
      <w:r w:rsidRPr="009B0E87">
        <w:tab/>
        <w:t>(1)</w:t>
      </w:r>
      <w:r w:rsidRPr="009B0E87">
        <w:tab/>
        <w:t xml:space="preserve">CSC must comply with </w:t>
      </w:r>
      <w:r w:rsidR="006D71E8" w:rsidRPr="009B0E87">
        <w:t>subsections (</w:t>
      </w:r>
      <w:r w:rsidR="000B386E" w:rsidRPr="009B0E87">
        <w:t>2) to (4)</w:t>
      </w:r>
      <w:r w:rsidRPr="009B0E87">
        <w:t>, in relation to the following amounts:</w:t>
      </w:r>
    </w:p>
    <w:p w:rsidR="000075C3" w:rsidRPr="009B0E87" w:rsidRDefault="000075C3" w:rsidP="000075C3">
      <w:pPr>
        <w:pStyle w:val="paragraph"/>
      </w:pPr>
      <w:r w:rsidRPr="009B0E87">
        <w:tab/>
        <w:t>(a)</w:t>
      </w:r>
      <w:r w:rsidRPr="009B0E87">
        <w:tab/>
        <w:t>amounts received by CSC for the purposes of making payments mentioned in section</w:t>
      </w:r>
      <w:r w:rsidR="006D71E8" w:rsidRPr="009B0E87">
        <w:t> </w:t>
      </w:r>
      <w:r w:rsidRPr="009B0E87">
        <w:t xml:space="preserve">29A of the </w:t>
      </w:r>
      <w:r w:rsidRPr="009B0E87">
        <w:rPr>
          <w:i/>
        </w:rPr>
        <w:t>Governance of Australian Government Superannuation Schemes Act 2011</w:t>
      </w:r>
      <w:r w:rsidRPr="009B0E87">
        <w:t xml:space="preserve"> (which deals with making payments on behalf of the Commonwealth);</w:t>
      </w:r>
    </w:p>
    <w:p w:rsidR="000075C3" w:rsidRPr="009B0E87" w:rsidRDefault="000075C3" w:rsidP="000075C3">
      <w:pPr>
        <w:pStyle w:val="paragraph"/>
      </w:pPr>
      <w:r w:rsidRPr="009B0E87">
        <w:tab/>
        <w:t>(b)</w:t>
      </w:r>
      <w:r w:rsidRPr="009B0E87">
        <w:tab/>
        <w:t>amounts received by CSC under section</w:t>
      </w:r>
      <w:r w:rsidR="006D71E8" w:rsidRPr="009B0E87">
        <w:t> </w:t>
      </w:r>
      <w:r w:rsidRPr="009B0E87">
        <w:t>29B of that Act (which deals with receiving payments or other amounts on behalf of the Commonwealth);</w:t>
      </w:r>
    </w:p>
    <w:p w:rsidR="000075C3" w:rsidRPr="009B0E87" w:rsidRDefault="000075C3" w:rsidP="000075C3">
      <w:pPr>
        <w:pStyle w:val="paragraph"/>
      </w:pPr>
      <w:r w:rsidRPr="009B0E87">
        <w:tab/>
        <w:t>(c)</w:t>
      </w:r>
      <w:r w:rsidRPr="009B0E87">
        <w:tab/>
        <w:t>any other amounts received by CSC (whether for the purpose of making payments or for any other purpose) on behalf of the Commonwealth for the purpose of performing CSC’s function under paragraph</w:t>
      </w:r>
      <w:r w:rsidR="006D71E8" w:rsidRPr="009B0E87">
        <w:t> </w:t>
      </w:r>
      <w:r w:rsidRPr="009B0E87">
        <w:t>8(1)(c) of that Act;</w:t>
      </w:r>
    </w:p>
    <w:p w:rsidR="000075C3" w:rsidRPr="009B0E87" w:rsidRDefault="000075C3" w:rsidP="000075C3">
      <w:pPr>
        <w:pStyle w:val="paragraph"/>
      </w:pPr>
      <w:r w:rsidRPr="009B0E87">
        <w:tab/>
        <w:t>(d)</w:t>
      </w:r>
      <w:r w:rsidRPr="009B0E87">
        <w:tab/>
        <w:t xml:space="preserve">amounts received by CSC that are referable or equivalent to amounts credited to the Services for Other Entities and Trust Moneys – ComSuper Special Account established by </w:t>
      </w:r>
      <w:r w:rsidR="00830B7D" w:rsidRPr="009B0E87">
        <w:t xml:space="preserve">the </w:t>
      </w:r>
      <w:r w:rsidR="00830B7D" w:rsidRPr="009B0E87">
        <w:rPr>
          <w:i/>
          <w:iCs/>
        </w:rPr>
        <w:t>PGPA Act Determination (Commonwealth Superannuation Corporation SOETM Special Account 2021).</w:t>
      </w:r>
    </w:p>
    <w:p w:rsidR="000075C3" w:rsidRPr="009B0E87" w:rsidRDefault="000075C3" w:rsidP="000075C3">
      <w:pPr>
        <w:pStyle w:val="notetext"/>
      </w:pPr>
      <w:r w:rsidRPr="009B0E87">
        <w:t>Note:</w:t>
      </w:r>
      <w:r w:rsidRPr="009B0E87">
        <w:tab/>
        <w:t>For other provisions relating to CSC, see section</w:t>
      </w:r>
      <w:r w:rsidR="006D71E8" w:rsidRPr="009B0E87">
        <w:t> </w:t>
      </w:r>
      <w:r w:rsidRPr="009B0E87">
        <w:t>2</w:t>
      </w:r>
      <w:r w:rsidR="00120516" w:rsidRPr="009B0E87">
        <w:t>9AA</w:t>
      </w:r>
      <w:r w:rsidRPr="009B0E87">
        <w:t>.</w:t>
      </w:r>
    </w:p>
    <w:p w:rsidR="000B386E" w:rsidRPr="009B0E87" w:rsidRDefault="000B386E" w:rsidP="000B386E">
      <w:pPr>
        <w:pStyle w:val="subsection"/>
      </w:pPr>
      <w:r w:rsidRPr="009B0E87">
        <w:tab/>
        <w:t>(2)</w:t>
      </w:r>
      <w:r w:rsidRPr="009B0E87">
        <w:tab/>
        <w:t xml:space="preserve">An agreement with a bank relating to the conduct of the banking business of CSC must provide for the following in relation to amounts specified in </w:t>
      </w:r>
      <w:r w:rsidR="00343DA7" w:rsidRPr="009B0E87">
        <w:t>subsection (</w:t>
      </w:r>
      <w:r w:rsidRPr="009B0E87">
        <w:t>1):</w:t>
      </w:r>
    </w:p>
    <w:p w:rsidR="000B386E" w:rsidRPr="009B0E87" w:rsidRDefault="000B386E" w:rsidP="000B386E">
      <w:pPr>
        <w:pStyle w:val="paragraph"/>
      </w:pPr>
      <w:r w:rsidRPr="009B0E87">
        <w:tab/>
        <w:t>(a)</w:t>
      </w:r>
      <w:r w:rsidRPr="009B0E87">
        <w:tab/>
        <w:t>for cash to be managed in an effective manner, consistent with any written requirements issued by the Department of Finance for that purpose;</w:t>
      </w:r>
    </w:p>
    <w:p w:rsidR="000B386E" w:rsidRPr="009B0E87" w:rsidRDefault="000B386E" w:rsidP="000B386E">
      <w:pPr>
        <w:pStyle w:val="paragraph"/>
      </w:pPr>
      <w:r w:rsidRPr="009B0E87">
        <w:tab/>
        <w:t>(b)</w:t>
      </w:r>
      <w:r w:rsidRPr="009B0E87">
        <w:tab/>
        <w:t>for processes to be in place to allow cash held in Australia to be consolidated each day within the Official Public Account held with the Reserve Bank of Australia.</w:t>
      </w:r>
    </w:p>
    <w:p w:rsidR="000B386E" w:rsidRPr="009B0E87" w:rsidRDefault="000B386E" w:rsidP="000B386E">
      <w:pPr>
        <w:pStyle w:val="subsection"/>
      </w:pPr>
      <w:r w:rsidRPr="009B0E87">
        <w:tab/>
        <w:t>(3)</w:t>
      </w:r>
      <w:r w:rsidRPr="009B0E87">
        <w:tab/>
        <w:t>Any interest earned on CSC bank accounts must be transferred to the Official Public Account.</w:t>
      </w:r>
    </w:p>
    <w:p w:rsidR="000B386E" w:rsidRPr="009B0E87" w:rsidRDefault="000B386E" w:rsidP="000B386E">
      <w:pPr>
        <w:pStyle w:val="subsection"/>
      </w:pPr>
      <w:r w:rsidRPr="009B0E87">
        <w:tab/>
        <w:t>(4)</w:t>
      </w:r>
      <w:r w:rsidRPr="009B0E87">
        <w:tab/>
        <w:t>CSC must notify the Department of Finance as soon as practicable when a new bank account is opened or an existing bank account is closed.</w:t>
      </w:r>
    </w:p>
    <w:p w:rsidR="000075C3" w:rsidRPr="009B0E87" w:rsidRDefault="000075C3" w:rsidP="003772F1">
      <w:pPr>
        <w:pStyle w:val="ActHead4"/>
      </w:pPr>
      <w:bookmarkStart w:id="100" w:name="_Toc132118991"/>
      <w:r w:rsidRPr="00980002">
        <w:rPr>
          <w:rStyle w:val="CharSubdNo"/>
        </w:rPr>
        <w:t>Subdivision B</w:t>
      </w:r>
      <w:r w:rsidRPr="009B0E87">
        <w:t>—</w:t>
      </w:r>
      <w:r w:rsidRPr="00980002">
        <w:rPr>
          <w:rStyle w:val="CharSubdText"/>
        </w:rPr>
        <w:t>Banking or dealing with relevant money received by officials</w:t>
      </w:r>
      <w:bookmarkEnd w:id="100"/>
    </w:p>
    <w:p w:rsidR="004C5AC6" w:rsidRPr="009B0E87" w:rsidRDefault="004C5AC6" w:rsidP="003772F1">
      <w:pPr>
        <w:pStyle w:val="ActHead5"/>
      </w:pPr>
      <w:bookmarkStart w:id="101" w:name="_Toc132118992"/>
      <w:r w:rsidRPr="00980002">
        <w:rPr>
          <w:rStyle w:val="CharSectno"/>
        </w:rPr>
        <w:t>19</w:t>
      </w:r>
      <w:r w:rsidRPr="009B0E87">
        <w:t xml:space="preserve">  Banking of bankable money received by officials</w:t>
      </w:r>
      <w:bookmarkEnd w:id="101"/>
    </w:p>
    <w:p w:rsidR="004C5AC6" w:rsidRPr="009B0E87" w:rsidRDefault="004C5AC6" w:rsidP="004C5AC6">
      <w:pPr>
        <w:pStyle w:val="SOHeadBold"/>
      </w:pPr>
      <w:r w:rsidRPr="009B0E87">
        <w:t>Guide to this section</w:t>
      </w:r>
    </w:p>
    <w:p w:rsidR="004C5AC6" w:rsidRPr="009B0E87" w:rsidRDefault="004C5AC6" w:rsidP="004C5AC6">
      <w:pPr>
        <w:pStyle w:val="SOText"/>
      </w:pPr>
      <w:r w:rsidRPr="009B0E87">
        <w:t>The purpose of this section is to require officials who receive bankable money to deposit the money in a bank either by the next banking day or within the period prescribed in the accountable authority’s instructions.</w:t>
      </w:r>
    </w:p>
    <w:p w:rsidR="004C5AC6" w:rsidRPr="009B0E87" w:rsidRDefault="004C5AC6" w:rsidP="004C5AC6">
      <w:pPr>
        <w:pStyle w:val="SOText"/>
      </w:pPr>
      <w:r w:rsidRPr="009B0E87">
        <w:t>This section is made for subparagraph</w:t>
      </w:r>
      <w:r w:rsidR="006D71E8" w:rsidRPr="009B0E87">
        <w:t> </w:t>
      </w:r>
      <w:r w:rsidRPr="009B0E87">
        <w:t>55(2)(a)(i) of the Act.</w:t>
      </w:r>
    </w:p>
    <w:p w:rsidR="004C5AC6" w:rsidRPr="009B0E87" w:rsidRDefault="004C5AC6" w:rsidP="004C5AC6">
      <w:pPr>
        <w:pStyle w:val="subsection"/>
      </w:pPr>
      <w:r w:rsidRPr="009B0E87">
        <w:tab/>
        <w:t>(1)</w:t>
      </w:r>
      <w:r w:rsidRPr="009B0E87">
        <w:tab/>
        <w:t>An official of a Commonwealth entity who receives bankable money must deposit the money in a bank:</w:t>
      </w:r>
    </w:p>
    <w:p w:rsidR="004C5AC6" w:rsidRPr="009B0E87" w:rsidRDefault="004C5AC6" w:rsidP="004C5AC6">
      <w:pPr>
        <w:pStyle w:val="paragraph"/>
      </w:pPr>
      <w:r w:rsidRPr="009B0E87">
        <w:tab/>
        <w:t>(a)</w:t>
      </w:r>
      <w:r w:rsidRPr="009B0E87">
        <w:tab/>
        <w:t>before the end of the next banking day; or</w:t>
      </w:r>
    </w:p>
    <w:p w:rsidR="004C5AC6" w:rsidRPr="009B0E87" w:rsidRDefault="004C5AC6" w:rsidP="004C5AC6">
      <w:pPr>
        <w:pStyle w:val="paragraph"/>
      </w:pPr>
      <w:r w:rsidRPr="009B0E87">
        <w:tab/>
        <w:t>(b)</w:t>
      </w:r>
      <w:r w:rsidRPr="009B0E87">
        <w:tab/>
        <w:t>if the instructions of the accountable authority of a Commonwealth entity that is responsible for the money prescribe a period in which the money must be so deposited—before the end of that period.</w:t>
      </w:r>
    </w:p>
    <w:p w:rsidR="004C5AC6" w:rsidRPr="009B0E87" w:rsidRDefault="004C5AC6" w:rsidP="004C5AC6">
      <w:pPr>
        <w:pStyle w:val="notetext"/>
      </w:pPr>
      <w:r w:rsidRPr="009B0E87">
        <w:t>Note:</w:t>
      </w:r>
      <w:r w:rsidRPr="009B0E87">
        <w:tab/>
        <w:t xml:space="preserve">The accountable authority referred to in </w:t>
      </w:r>
      <w:r w:rsidR="006D71E8" w:rsidRPr="009B0E87">
        <w:t>paragraph (</w:t>
      </w:r>
      <w:r w:rsidRPr="009B0E87">
        <w:t>1)(b) may be the accountable authority of the same Commonwealth entity as the official or it may be the accountable authority of a different Commonwealth entity.</w:t>
      </w:r>
    </w:p>
    <w:p w:rsidR="004C5AC6" w:rsidRPr="009B0E87" w:rsidRDefault="004C5AC6" w:rsidP="004C5AC6">
      <w:pPr>
        <w:pStyle w:val="subsection"/>
      </w:pPr>
      <w:r w:rsidRPr="009B0E87">
        <w:tab/>
        <w:t>(2)</w:t>
      </w:r>
      <w:r w:rsidRPr="009B0E87">
        <w:tab/>
        <w:t xml:space="preserve">A </w:t>
      </w:r>
      <w:r w:rsidRPr="009B0E87">
        <w:rPr>
          <w:b/>
          <w:i/>
        </w:rPr>
        <w:t>banking day</w:t>
      </w:r>
      <w:r w:rsidRPr="009B0E87">
        <w:t xml:space="preserve"> is a day other than a Saturday, a Sunday or a day that is a public holiday in the place where the money was received.</w:t>
      </w:r>
    </w:p>
    <w:p w:rsidR="004C5AC6" w:rsidRPr="009B0E87" w:rsidRDefault="004C5AC6" w:rsidP="004C5AC6">
      <w:pPr>
        <w:pStyle w:val="ActHead5"/>
      </w:pPr>
      <w:bookmarkStart w:id="102" w:name="_Toc132118993"/>
      <w:r w:rsidRPr="00980002">
        <w:rPr>
          <w:rStyle w:val="CharSectno"/>
        </w:rPr>
        <w:t>20</w:t>
      </w:r>
      <w:r w:rsidRPr="009B0E87">
        <w:t xml:space="preserve">  Otherwise dealing with bankable money received by officials</w:t>
      </w:r>
      <w:bookmarkEnd w:id="102"/>
    </w:p>
    <w:p w:rsidR="004C5AC6" w:rsidRPr="009B0E87" w:rsidRDefault="004C5AC6" w:rsidP="004C5AC6">
      <w:pPr>
        <w:pStyle w:val="SOHeadBold"/>
      </w:pPr>
      <w:r w:rsidRPr="009B0E87">
        <w:t>Guide to this section</w:t>
      </w:r>
    </w:p>
    <w:p w:rsidR="004C5AC6" w:rsidRPr="009B0E87" w:rsidRDefault="004C5AC6" w:rsidP="004C5AC6">
      <w:pPr>
        <w:pStyle w:val="SOText"/>
      </w:pPr>
      <w:r w:rsidRPr="009B0E87">
        <w:t xml:space="preserve">The purpose of this section is to require officials who receive bankable money that is to be held for making payments in relation to the entity to deal with the money in accordance with the accountable authority’s instructions (instead of banking it as required by </w:t>
      </w:r>
      <w:r w:rsidR="00980002">
        <w:t>section 1</w:t>
      </w:r>
      <w:r w:rsidRPr="009B0E87">
        <w:t>9).</w:t>
      </w:r>
    </w:p>
    <w:p w:rsidR="004C5AC6" w:rsidRPr="009B0E87" w:rsidRDefault="004C5AC6" w:rsidP="004C5AC6">
      <w:pPr>
        <w:pStyle w:val="SOText"/>
      </w:pPr>
      <w:r w:rsidRPr="009B0E87">
        <w:t>This section is made for paragraph</w:t>
      </w:r>
      <w:r w:rsidR="006D71E8" w:rsidRPr="009B0E87">
        <w:t> </w:t>
      </w:r>
      <w:r w:rsidRPr="009B0E87">
        <w:t>55(2)(b) of the Act.</w:t>
      </w:r>
    </w:p>
    <w:p w:rsidR="004C5AC6" w:rsidRPr="009B0E87" w:rsidRDefault="004C5AC6" w:rsidP="004C5AC6">
      <w:pPr>
        <w:pStyle w:val="subsection"/>
      </w:pPr>
      <w:r w:rsidRPr="009B0E87">
        <w:tab/>
      </w:r>
      <w:r w:rsidRPr="009B0E87">
        <w:tab/>
        <w:t xml:space="preserve">If an official of a Commonwealth entity receives bankable money that is to be held for the purposes of making payments in relation to a Commonwealth entity, then the official must deal with the money in accordance with any requirements prescribed by the instructions of the accountable authority of a Commonwealth entity that is responsible for the money, despite </w:t>
      </w:r>
      <w:r w:rsidR="00980002">
        <w:t>section 1</w:t>
      </w:r>
      <w:r w:rsidRPr="009B0E87">
        <w:t>9 (which would otherwise require the money to be deposited in a bank).</w:t>
      </w:r>
    </w:p>
    <w:p w:rsidR="004C5AC6" w:rsidRPr="009B0E87" w:rsidRDefault="004C5AC6" w:rsidP="004C5AC6">
      <w:pPr>
        <w:pStyle w:val="notetext"/>
      </w:pPr>
      <w:r w:rsidRPr="009B0E87">
        <w:t>Note:</w:t>
      </w:r>
      <w:r w:rsidRPr="009B0E87">
        <w:tab/>
        <w:t>The accountable authority referred to in this section may be the accountable authority of the same Commonwealth entity as the official or it may be the accountable authority of a different Commonwealth entity.</w:t>
      </w:r>
    </w:p>
    <w:p w:rsidR="004C5AC6" w:rsidRPr="009B0E87" w:rsidRDefault="004C5AC6" w:rsidP="00062E41">
      <w:pPr>
        <w:pStyle w:val="ActHead5"/>
      </w:pPr>
      <w:bookmarkStart w:id="103" w:name="_Toc132118994"/>
      <w:r w:rsidRPr="00980002">
        <w:rPr>
          <w:rStyle w:val="CharSectno"/>
        </w:rPr>
        <w:t>21</w:t>
      </w:r>
      <w:r w:rsidRPr="009B0E87">
        <w:t xml:space="preserve">  Dealing with unbankable money received by officials</w:t>
      </w:r>
      <w:bookmarkEnd w:id="103"/>
    </w:p>
    <w:p w:rsidR="004C5AC6" w:rsidRPr="009B0E87" w:rsidRDefault="004C5AC6" w:rsidP="00062E41">
      <w:pPr>
        <w:pStyle w:val="SOHeadBold"/>
        <w:keepNext/>
        <w:keepLines/>
      </w:pPr>
      <w:r w:rsidRPr="009B0E87">
        <w:t>Guide to this section</w:t>
      </w:r>
    </w:p>
    <w:p w:rsidR="004C5AC6" w:rsidRPr="009B0E87" w:rsidRDefault="004C5AC6" w:rsidP="00062E41">
      <w:pPr>
        <w:pStyle w:val="SOText"/>
        <w:keepNext/>
        <w:keepLines/>
      </w:pPr>
      <w:r w:rsidRPr="009B0E87">
        <w:t>The purpose of this section is to require officials who receive unbankable money (for example, foreign coins) to deal with the money in accordance with the accountable authority’s instructions.</w:t>
      </w:r>
    </w:p>
    <w:p w:rsidR="004C5AC6" w:rsidRPr="009B0E87" w:rsidRDefault="004C5AC6" w:rsidP="004C5AC6">
      <w:pPr>
        <w:pStyle w:val="SOText"/>
      </w:pPr>
      <w:r w:rsidRPr="009B0E87">
        <w:t>This section is made for subsection</w:t>
      </w:r>
      <w:r w:rsidR="006D71E8" w:rsidRPr="009B0E87">
        <w:t> </w:t>
      </w:r>
      <w:r w:rsidRPr="009B0E87">
        <w:t>55(3) of the Act.</w:t>
      </w:r>
    </w:p>
    <w:p w:rsidR="004C5AC6" w:rsidRPr="009B0E87" w:rsidRDefault="004C5AC6" w:rsidP="004C5AC6">
      <w:pPr>
        <w:pStyle w:val="subsection"/>
      </w:pPr>
      <w:r w:rsidRPr="009B0E87">
        <w:tab/>
      </w:r>
      <w:r w:rsidRPr="009B0E87">
        <w:tab/>
        <w:t>An official of a Commonwealth entity who receives relevant money that is not bankable money must deal with the money in accordance with any requirements prescribed by the instructions of the accountable authority of a Commonwealth entity that is responsible for the money.</w:t>
      </w:r>
    </w:p>
    <w:p w:rsidR="004C5AC6" w:rsidRPr="009B0E87" w:rsidRDefault="004C5AC6" w:rsidP="004C5AC6">
      <w:pPr>
        <w:pStyle w:val="notetext"/>
      </w:pPr>
      <w:r w:rsidRPr="009B0E87">
        <w:t>Note:</w:t>
      </w:r>
      <w:r w:rsidRPr="009B0E87">
        <w:tab/>
        <w:t>The accountable authority referred to in this section may be the accountable authority of the same Commonwealth entity as the official or it may be the accountable authority of a different Commonwealth entity.</w:t>
      </w:r>
    </w:p>
    <w:p w:rsidR="004C5AC6" w:rsidRPr="009B0E87" w:rsidRDefault="004C5AC6" w:rsidP="004C5AC6">
      <w:pPr>
        <w:pStyle w:val="ActHead3"/>
        <w:pageBreakBefore/>
      </w:pPr>
      <w:bookmarkStart w:id="104" w:name="_Toc132118995"/>
      <w:r w:rsidRPr="00980002">
        <w:rPr>
          <w:rStyle w:val="CharDivNo"/>
        </w:rPr>
        <w:t>Division</w:t>
      </w:r>
      <w:r w:rsidR="006D71E8" w:rsidRPr="00980002">
        <w:rPr>
          <w:rStyle w:val="CharDivNo"/>
        </w:rPr>
        <w:t> </w:t>
      </w:r>
      <w:r w:rsidRPr="00980002">
        <w:rPr>
          <w:rStyle w:val="CharDivNo"/>
        </w:rPr>
        <w:t>3</w:t>
      </w:r>
      <w:r w:rsidRPr="009B0E87">
        <w:t>—</w:t>
      </w:r>
      <w:r w:rsidRPr="00980002">
        <w:rPr>
          <w:rStyle w:val="CharDivText"/>
        </w:rPr>
        <w:t>Borrowing</w:t>
      </w:r>
      <w:bookmarkEnd w:id="104"/>
    </w:p>
    <w:p w:rsidR="004C5AC6" w:rsidRPr="009B0E87" w:rsidRDefault="004C5AC6" w:rsidP="004C5AC6">
      <w:pPr>
        <w:pStyle w:val="ActHead5"/>
      </w:pPr>
      <w:bookmarkStart w:id="105" w:name="_Toc132118996"/>
      <w:r w:rsidRPr="00980002">
        <w:rPr>
          <w:rStyle w:val="CharSectno"/>
        </w:rPr>
        <w:t>21A</w:t>
      </w:r>
      <w:r w:rsidRPr="009B0E87">
        <w:t xml:space="preserve">  Borrowing by corporate Commonwealth entities</w:t>
      </w:r>
      <w:bookmarkEnd w:id="105"/>
    </w:p>
    <w:p w:rsidR="004C5AC6" w:rsidRPr="009B0E87" w:rsidRDefault="004C5AC6" w:rsidP="004C5AC6">
      <w:pPr>
        <w:pStyle w:val="SOHeadBold"/>
      </w:pPr>
      <w:r w:rsidRPr="009B0E87">
        <w:t>Guide to this section</w:t>
      </w:r>
    </w:p>
    <w:p w:rsidR="004C5AC6" w:rsidRPr="009B0E87" w:rsidRDefault="004C5AC6" w:rsidP="004C5AC6">
      <w:pPr>
        <w:pStyle w:val="SOText"/>
      </w:pPr>
      <w:r w:rsidRPr="009B0E87">
        <w:t>The purpose of this section is to authorise borrowing of money by a corporate Commonwealth entity.</w:t>
      </w:r>
    </w:p>
    <w:p w:rsidR="004C5AC6" w:rsidRPr="009B0E87" w:rsidRDefault="004C5AC6" w:rsidP="004C5AC6">
      <w:pPr>
        <w:pStyle w:val="SOText"/>
      </w:pPr>
      <w:r w:rsidRPr="009B0E87">
        <w:t>This section is made for paragraph</w:t>
      </w:r>
      <w:r w:rsidR="006D71E8" w:rsidRPr="009B0E87">
        <w:t> </w:t>
      </w:r>
      <w:r w:rsidRPr="009B0E87">
        <w:t>57(1)(c) of the Act.</w:t>
      </w:r>
    </w:p>
    <w:p w:rsidR="004C5AC6" w:rsidRPr="009B0E87" w:rsidRDefault="004C5AC6" w:rsidP="004C5AC6">
      <w:pPr>
        <w:pStyle w:val="subsection"/>
      </w:pPr>
      <w:r w:rsidRPr="009B0E87">
        <w:tab/>
      </w:r>
      <w:r w:rsidRPr="009B0E87">
        <w:tab/>
        <w:t>A borrowing of money by a corporate Commonwealth entity is authorised if:</w:t>
      </w:r>
    </w:p>
    <w:p w:rsidR="004C5AC6" w:rsidRPr="009B0E87" w:rsidRDefault="004C5AC6" w:rsidP="004C5AC6">
      <w:pPr>
        <w:pStyle w:val="paragraph"/>
      </w:pPr>
      <w:r w:rsidRPr="009B0E87">
        <w:tab/>
        <w:t>(a)</w:t>
      </w:r>
      <w:r w:rsidRPr="009B0E87">
        <w:tab/>
        <w:t>the borrowing is the obtaining of credit by way of credit card, credit voucher or similar credit facility; and</w:t>
      </w:r>
    </w:p>
    <w:p w:rsidR="004C5AC6" w:rsidRPr="009B0E87" w:rsidRDefault="004C5AC6" w:rsidP="004C5AC6">
      <w:pPr>
        <w:pStyle w:val="paragraph"/>
      </w:pPr>
      <w:r w:rsidRPr="009B0E87">
        <w:tab/>
        <w:t>(b)</w:t>
      </w:r>
      <w:r w:rsidRPr="009B0E87">
        <w:tab/>
        <w:t>the agreement for the borrowing requires the amount borrowed to be repaid by the entity within 90 days.</w:t>
      </w:r>
    </w:p>
    <w:p w:rsidR="004C5AC6" w:rsidRPr="009B0E87" w:rsidRDefault="004C5AC6" w:rsidP="004C5AC6">
      <w:pPr>
        <w:pStyle w:val="ActHead3"/>
        <w:pageBreakBefore/>
      </w:pPr>
      <w:bookmarkStart w:id="106" w:name="_Toc132118997"/>
      <w:r w:rsidRPr="00980002">
        <w:rPr>
          <w:rStyle w:val="CharDivNo"/>
        </w:rPr>
        <w:t>Division</w:t>
      </w:r>
      <w:r w:rsidR="006D71E8" w:rsidRPr="00980002">
        <w:rPr>
          <w:rStyle w:val="CharDivNo"/>
        </w:rPr>
        <w:t> </w:t>
      </w:r>
      <w:r w:rsidRPr="00980002">
        <w:rPr>
          <w:rStyle w:val="CharDivNo"/>
        </w:rPr>
        <w:t>4</w:t>
      </w:r>
      <w:r w:rsidRPr="009B0E87">
        <w:t>—</w:t>
      </w:r>
      <w:r w:rsidRPr="00980002">
        <w:rPr>
          <w:rStyle w:val="CharDivText"/>
        </w:rPr>
        <w:t>Investment</w:t>
      </w:r>
      <w:bookmarkEnd w:id="106"/>
    </w:p>
    <w:p w:rsidR="004C5AC6" w:rsidRPr="009B0E87" w:rsidRDefault="004C5AC6" w:rsidP="004C5AC6">
      <w:pPr>
        <w:pStyle w:val="ActHead5"/>
      </w:pPr>
      <w:bookmarkStart w:id="107" w:name="_Toc132118998"/>
      <w:r w:rsidRPr="00980002">
        <w:rPr>
          <w:rStyle w:val="CharSectno"/>
        </w:rPr>
        <w:t>22</w:t>
      </w:r>
      <w:r w:rsidRPr="009B0E87">
        <w:t xml:space="preserve">  Investment by the Commonwealth</w:t>
      </w:r>
      <w:bookmarkEnd w:id="107"/>
    </w:p>
    <w:p w:rsidR="004C5AC6" w:rsidRPr="009B0E87" w:rsidRDefault="004C5AC6" w:rsidP="004C5AC6">
      <w:pPr>
        <w:pStyle w:val="SOHeadBold"/>
      </w:pPr>
      <w:r w:rsidRPr="009B0E87">
        <w:t>Guide to this section</w:t>
      </w:r>
    </w:p>
    <w:p w:rsidR="004C5AC6" w:rsidRPr="009B0E87" w:rsidRDefault="004C5AC6" w:rsidP="004C5AC6">
      <w:pPr>
        <w:pStyle w:val="SOText"/>
      </w:pPr>
      <w:r w:rsidRPr="009B0E87">
        <w:t>The purpose of this section is to set out additional forms of investment that the Finance Minister and Treasurer are authorised to make for the Commonwealth.</w:t>
      </w:r>
    </w:p>
    <w:p w:rsidR="004C5AC6" w:rsidRPr="009B0E87" w:rsidRDefault="004C5AC6" w:rsidP="004C5AC6">
      <w:pPr>
        <w:pStyle w:val="SOText"/>
      </w:pPr>
      <w:r w:rsidRPr="009B0E87">
        <w:t>This section is made for subparagraph</w:t>
      </w:r>
      <w:r w:rsidR="006D71E8" w:rsidRPr="009B0E87">
        <w:t> </w:t>
      </w:r>
      <w:r w:rsidRPr="009B0E87">
        <w:t>58(8)(a)(iii) of the Act.</w:t>
      </w:r>
    </w:p>
    <w:p w:rsidR="004C5AC6" w:rsidRPr="009B0E87" w:rsidRDefault="004C5AC6" w:rsidP="004C5AC6">
      <w:pPr>
        <w:pStyle w:val="subsection"/>
      </w:pPr>
      <w:r w:rsidRPr="009B0E87">
        <w:tab/>
        <w:t>(1)</w:t>
      </w:r>
      <w:r w:rsidRPr="009B0E87">
        <w:tab/>
        <w:t>Each of the following forms of investment is an authorised investment for the Commonwealth:</w:t>
      </w:r>
    </w:p>
    <w:p w:rsidR="004C5AC6" w:rsidRPr="009B0E87" w:rsidRDefault="004C5AC6" w:rsidP="004C5AC6">
      <w:pPr>
        <w:pStyle w:val="paragraph"/>
      </w:pPr>
      <w:r w:rsidRPr="009B0E87">
        <w:tab/>
        <w:t>(a)</w:t>
      </w:r>
      <w:r w:rsidRPr="009B0E87">
        <w:tab/>
        <w:t>a bill of exchange that is accepted or endorsed only by a bank;</w:t>
      </w:r>
    </w:p>
    <w:p w:rsidR="004C5AC6" w:rsidRPr="009B0E87" w:rsidRDefault="004C5AC6" w:rsidP="004C5AC6">
      <w:pPr>
        <w:pStyle w:val="paragraph"/>
      </w:pPr>
      <w:r w:rsidRPr="009B0E87">
        <w:tab/>
        <w:t>(b)</w:t>
      </w:r>
      <w:r w:rsidRPr="009B0E87">
        <w:tab/>
        <w:t>a professionally</w:t>
      </w:r>
      <w:r w:rsidR="00980002">
        <w:noBreakHyphen/>
      </w:r>
      <w:r w:rsidRPr="009B0E87">
        <w:t xml:space="preserve">managed money market trust, but only if the </w:t>
      </w:r>
      <w:r w:rsidRPr="009B0E87">
        <w:rPr>
          <w:color w:val="000000"/>
        </w:rPr>
        <w:t>Finance Minister</w:t>
      </w:r>
      <w:r w:rsidRPr="009B0E87">
        <w:t xml:space="preserve"> or the Treasurer is satisfied that:</w:t>
      </w:r>
    </w:p>
    <w:p w:rsidR="004C5AC6" w:rsidRPr="009B0E87" w:rsidRDefault="004C5AC6" w:rsidP="004C5AC6">
      <w:pPr>
        <w:pStyle w:val="paragraphsub"/>
      </w:pPr>
      <w:r w:rsidRPr="009B0E87">
        <w:tab/>
        <w:t>(i)</w:t>
      </w:r>
      <w:r w:rsidRPr="009B0E87">
        <w:tab/>
        <w:t xml:space="preserve">the only investments managed by the trust are those referred to in </w:t>
      </w:r>
      <w:r w:rsidR="006D71E8" w:rsidRPr="009B0E87">
        <w:t>paragraph (</w:t>
      </w:r>
      <w:r w:rsidRPr="009B0E87">
        <w:t>a) of this subsection or subparagraph</w:t>
      </w:r>
      <w:r w:rsidR="006D71E8" w:rsidRPr="009B0E87">
        <w:t> </w:t>
      </w:r>
      <w:r w:rsidRPr="009B0E87">
        <w:t>58(8)(a)(i) or (ii) of the Act; and</w:t>
      </w:r>
    </w:p>
    <w:p w:rsidR="004C5AC6" w:rsidRPr="009B0E87" w:rsidRDefault="004C5AC6" w:rsidP="004C5AC6">
      <w:pPr>
        <w:pStyle w:val="paragraphsub"/>
      </w:pPr>
      <w:r w:rsidRPr="009B0E87">
        <w:tab/>
        <w:t>(ii)</w:t>
      </w:r>
      <w:r w:rsidRPr="009B0E87">
        <w:tab/>
        <w:t>a charge over trust assets does not support any borrowing by the trustee in relation to the trust;</w:t>
      </w:r>
    </w:p>
    <w:p w:rsidR="004C5AC6" w:rsidRPr="009B0E87" w:rsidRDefault="004C5AC6" w:rsidP="004C5AC6">
      <w:pPr>
        <w:pStyle w:val="paragraph"/>
      </w:pPr>
      <w:r w:rsidRPr="009B0E87">
        <w:tab/>
        <w:t>(c)</w:t>
      </w:r>
      <w:r w:rsidRPr="009B0E87">
        <w:tab/>
        <w:t xml:space="preserve">a dematerialised security that is the equivalent of an investment referred to in </w:t>
      </w:r>
      <w:r w:rsidR="006D71E8" w:rsidRPr="009B0E87">
        <w:t>paragraph (</w:t>
      </w:r>
      <w:r w:rsidRPr="009B0E87">
        <w:t>a) of this subsection or subparagraph</w:t>
      </w:r>
      <w:r w:rsidR="006D71E8" w:rsidRPr="009B0E87">
        <w:t> </w:t>
      </w:r>
      <w:r w:rsidRPr="009B0E87">
        <w:t>58(8)(a)(i) of the Act.</w:t>
      </w:r>
    </w:p>
    <w:p w:rsidR="004C5AC6" w:rsidRPr="009B0E87" w:rsidRDefault="004C5AC6" w:rsidP="004C5AC6">
      <w:pPr>
        <w:pStyle w:val="subsection"/>
      </w:pPr>
      <w:r w:rsidRPr="009B0E87">
        <w:tab/>
        <w:t>(2)</w:t>
      </w:r>
      <w:r w:rsidRPr="009B0E87">
        <w:tab/>
        <w:t xml:space="preserve">A </w:t>
      </w:r>
      <w:r w:rsidRPr="009B0E87">
        <w:rPr>
          <w:b/>
          <w:i/>
        </w:rPr>
        <w:t>dematerialised security</w:t>
      </w:r>
      <w:r w:rsidRPr="009B0E87">
        <w:t xml:space="preserve"> is a dematerialised security that is deposited in the Austraclear System.</w:t>
      </w:r>
    </w:p>
    <w:p w:rsidR="004C5AC6" w:rsidRPr="009B0E87" w:rsidRDefault="004C5AC6" w:rsidP="004C5AC6">
      <w:pPr>
        <w:pStyle w:val="notetext"/>
      </w:pPr>
      <w:r w:rsidRPr="009B0E87">
        <w:t>Note:</w:t>
      </w:r>
      <w:r w:rsidRPr="009B0E87">
        <w:tab/>
        <w:t>Information about the Austraclear System can be found on the Australian Securities Exchange’s website (http://www.asx.com.au).</w:t>
      </w:r>
    </w:p>
    <w:p w:rsidR="004C5AC6" w:rsidRPr="009B0E87" w:rsidRDefault="004C5AC6" w:rsidP="004C5AC6">
      <w:pPr>
        <w:pStyle w:val="ActHead5"/>
      </w:pPr>
      <w:bookmarkStart w:id="108" w:name="_Toc132118999"/>
      <w:r w:rsidRPr="00980002">
        <w:rPr>
          <w:rStyle w:val="CharSectno"/>
        </w:rPr>
        <w:t>22A</w:t>
      </w:r>
      <w:r w:rsidRPr="009B0E87">
        <w:t xml:space="preserve">  Investment by corporate Commonwealth entities</w:t>
      </w:r>
      <w:bookmarkEnd w:id="108"/>
    </w:p>
    <w:p w:rsidR="004C5AC6" w:rsidRPr="009B0E87" w:rsidRDefault="004C5AC6" w:rsidP="004C5AC6">
      <w:pPr>
        <w:pStyle w:val="SOHeadBold"/>
      </w:pPr>
      <w:r w:rsidRPr="009B0E87">
        <w:t>Guide to this section</w:t>
      </w:r>
    </w:p>
    <w:p w:rsidR="004C5AC6" w:rsidRPr="009B0E87" w:rsidRDefault="004C5AC6" w:rsidP="004C5AC6">
      <w:pPr>
        <w:pStyle w:val="SOText"/>
      </w:pPr>
      <w:r w:rsidRPr="009B0E87">
        <w:t>The purpose of this section is to set out an additional form of investment that a corporate Commonwealth entity is authorised to make.</w:t>
      </w:r>
    </w:p>
    <w:p w:rsidR="004C5AC6" w:rsidRPr="009B0E87" w:rsidRDefault="004C5AC6" w:rsidP="004C5AC6">
      <w:pPr>
        <w:pStyle w:val="SOText"/>
      </w:pPr>
      <w:r w:rsidRPr="009B0E87">
        <w:t>This section is made for subparagraph</w:t>
      </w:r>
      <w:r w:rsidR="006D71E8" w:rsidRPr="009B0E87">
        <w:t> </w:t>
      </w:r>
      <w:r w:rsidRPr="009B0E87">
        <w:t>59(1)(b)(iv) of the Act.</w:t>
      </w:r>
    </w:p>
    <w:p w:rsidR="004C5AC6" w:rsidRPr="009B0E87" w:rsidRDefault="004C5AC6" w:rsidP="004C5AC6">
      <w:pPr>
        <w:pStyle w:val="subsection"/>
      </w:pPr>
      <w:r w:rsidRPr="009B0E87">
        <w:tab/>
      </w:r>
      <w:r w:rsidRPr="009B0E87">
        <w:tab/>
        <w:t>An investment is a prescribed form of investment for a corporate Commonwealth entity if it:</w:t>
      </w:r>
    </w:p>
    <w:p w:rsidR="004C5AC6" w:rsidRPr="009B0E87" w:rsidRDefault="004C5AC6" w:rsidP="004C5AC6">
      <w:pPr>
        <w:pStyle w:val="paragraph"/>
      </w:pPr>
      <w:r w:rsidRPr="009B0E87">
        <w:tab/>
        <w:t>(a)</w:t>
      </w:r>
      <w:r w:rsidRPr="009B0E87">
        <w:tab/>
        <w:t>is a dematerialised security that is the equivalent of an investment referred to in subparagraph</w:t>
      </w:r>
      <w:r w:rsidR="006D71E8" w:rsidRPr="009B0E87">
        <w:t> </w:t>
      </w:r>
      <w:r w:rsidRPr="009B0E87">
        <w:t>59(1)(b)(ii) of the Act; and</w:t>
      </w:r>
    </w:p>
    <w:p w:rsidR="004C5AC6" w:rsidRPr="009B0E87" w:rsidRDefault="004C5AC6" w:rsidP="004C5AC6">
      <w:pPr>
        <w:pStyle w:val="paragraph"/>
      </w:pPr>
      <w:r w:rsidRPr="009B0E87">
        <w:tab/>
        <w:t>(b)</w:t>
      </w:r>
      <w:r w:rsidRPr="009B0E87">
        <w:tab/>
        <w:t>is in the name of the corporate Commonwealth entity; and</w:t>
      </w:r>
    </w:p>
    <w:p w:rsidR="004C5AC6" w:rsidRPr="009B0E87" w:rsidRDefault="004C5AC6" w:rsidP="004C5AC6">
      <w:pPr>
        <w:pStyle w:val="paragraph"/>
      </w:pPr>
      <w:r w:rsidRPr="009B0E87">
        <w:tab/>
        <w:t>(c)</w:t>
      </w:r>
      <w:r w:rsidRPr="009B0E87">
        <w:tab/>
        <w:t>is denominated in Australian currency.</w:t>
      </w:r>
    </w:p>
    <w:p w:rsidR="00F06490" w:rsidRPr="009B0E87" w:rsidRDefault="00F06490" w:rsidP="008E764E">
      <w:pPr>
        <w:pStyle w:val="ActHead3"/>
        <w:pageBreakBefore/>
      </w:pPr>
      <w:bookmarkStart w:id="109" w:name="_Toc132119000"/>
      <w:r w:rsidRPr="00980002">
        <w:rPr>
          <w:rStyle w:val="CharDivNo"/>
        </w:rPr>
        <w:t>Division</w:t>
      </w:r>
      <w:r w:rsidR="006D71E8" w:rsidRPr="00980002">
        <w:rPr>
          <w:rStyle w:val="CharDivNo"/>
        </w:rPr>
        <w:t> </w:t>
      </w:r>
      <w:r w:rsidRPr="00980002">
        <w:rPr>
          <w:rStyle w:val="CharDivNo"/>
        </w:rPr>
        <w:t>4A</w:t>
      </w:r>
      <w:r w:rsidRPr="009B0E87">
        <w:t>—</w:t>
      </w:r>
      <w:r w:rsidRPr="00980002">
        <w:rPr>
          <w:rStyle w:val="CharDivText"/>
        </w:rPr>
        <w:t>Indemnities and exemptions by corporate Commonwealth entities</w:t>
      </w:r>
      <w:bookmarkEnd w:id="109"/>
    </w:p>
    <w:p w:rsidR="00F06490" w:rsidRPr="009B0E87" w:rsidRDefault="00F06490" w:rsidP="00F06490">
      <w:pPr>
        <w:pStyle w:val="ActHead5"/>
      </w:pPr>
      <w:bookmarkStart w:id="110" w:name="_Toc132119001"/>
      <w:r w:rsidRPr="00980002">
        <w:rPr>
          <w:rStyle w:val="CharSectno"/>
        </w:rPr>
        <w:t>22B</w:t>
      </w:r>
      <w:r w:rsidRPr="009B0E87">
        <w:t xml:space="preserve">  Indemnities and exemptions by corporate Commonwealth entities</w:t>
      </w:r>
      <w:bookmarkEnd w:id="110"/>
    </w:p>
    <w:p w:rsidR="00F06490" w:rsidRPr="009B0E87" w:rsidRDefault="00F06490" w:rsidP="00F06490">
      <w:pPr>
        <w:pStyle w:val="SOHeadBold"/>
      </w:pPr>
      <w:r w:rsidRPr="009B0E87">
        <w:t>Guide to this section</w:t>
      </w:r>
    </w:p>
    <w:p w:rsidR="00F06490" w:rsidRPr="009B0E87" w:rsidRDefault="00F06490" w:rsidP="00F06490">
      <w:pPr>
        <w:pStyle w:val="SOText"/>
      </w:pPr>
      <w:r w:rsidRPr="009B0E87">
        <w:t>The purpose of this section is to prescribe requirements relating to the granting of indemnities and exemptions by corporate Commonwealth entities.</w:t>
      </w:r>
    </w:p>
    <w:p w:rsidR="00F06490" w:rsidRPr="009B0E87" w:rsidRDefault="00F06490" w:rsidP="00F06490">
      <w:pPr>
        <w:pStyle w:val="SOText"/>
      </w:pPr>
      <w:r w:rsidRPr="009B0E87">
        <w:t>It provides that in certain circumstances corporate Commonwealth entities are not allowed to give indemnities.</w:t>
      </w:r>
    </w:p>
    <w:p w:rsidR="00F06490" w:rsidRPr="009B0E87" w:rsidRDefault="00F06490" w:rsidP="00F06490">
      <w:pPr>
        <w:pStyle w:val="SOText"/>
      </w:pPr>
      <w:r w:rsidRPr="009B0E87">
        <w:t>It also provides that corporate Commonwealth entities are not allowed to grant exemptions to persons for liabilities incurred as officials of the entity.</w:t>
      </w:r>
    </w:p>
    <w:p w:rsidR="00F06490" w:rsidRPr="009B0E87" w:rsidRDefault="00F06490" w:rsidP="00F06490">
      <w:pPr>
        <w:pStyle w:val="SOText"/>
      </w:pPr>
      <w:r w:rsidRPr="009B0E87">
        <w:t>This section is made for section</w:t>
      </w:r>
      <w:r w:rsidR="006D71E8" w:rsidRPr="009B0E87">
        <w:t> </w:t>
      </w:r>
      <w:r w:rsidRPr="009B0E87">
        <w:t>61 and paragraphs 102(1)(a), (b) and (d) of the Act.</w:t>
      </w:r>
    </w:p>
    <w:p w:rsidR="00F06490" w:rsidRPr="009B0E87" w:rsidRDefault="00F06490" w:rsidP="00F06490">
      <w:pPr>
        <w:pStyle w:val="SubsectionHead"/>
      </w:pPr>
      <w:r w:rsidRPr="009B0E87">
        <w:t>When indemnity for liability (other than for legal costs) not allowed</w:t>
      </w:r>
    </w:p>
    <w:p w:rsidR="00F06490" w:rsidRPr="009B0E87" w:rsidRDefault="00F06490" w:rsidP="00F06490">
      <w:pPr>
        <w:pStyle w:val="subsection"/>
      </w:pPr>
      <w:r w:rsidRPr="009B0E87">
        <w:tab/>
        <w:t>(1)</w:t>
      </w:r>
      <w:r w:rsidRPr="009B0E87">
        <w:tab/>
        <w:t>A corporate Commonwealth entity, or a subsidiary of a corporate Commonwealth entity, must not indemnify a person (whether by agreement or by making a payment and whether directly or through an interposed entity) against any of the following liabilities incurred as an official of the entity:</w:t>
      </w:r>
    </w:p>
    <w:p w:rsidR="00F06490" w:rsidRPr="009B0E87" w:rsidRDefault="00F06490" w:rsidP="00F06490">
      <w:pPr>
        <w:pStyle w:val="paragraph"/>
      </w:pPr>
      <w:r w:rsidRPr="009B0E87">
        <w:tab/>
        <w:t>(a)</w:t>
      </w:r>
      <w:r w:rsidRPr="009B0E87">
        <w:tab/>
        <w:t>a liability to pay a pecuniary penalty for the contravention of a law of the Commonwealth, a State or a Territory;</w:t>
      </w:r>
    </w:p>
    <w:p w:rsidR="00F06490" w:rsidRPr="009B0E87" w:rsidRDefault="00F06490" w:rsidP="00F06490">
      <w:pPr>
        <w:pStyle w:val="paragraph"/>
      </w:pPr>
      <w:r w:rsidRPr="009B0E87">
        <w:tab/>
        <w:t>(b)</w:t>
      </w:r>
      <w:r w:rsidRPr="009B0E87">
        <w:tab/>
        <w:t>a liability to pay a pecuniary penalty for an offence against a law of the Commonwealth, a State or a Territory;</w:t>
      </w:r>
    </w:p>
    <w:p w:rsidR="00F06490" w:rsidRPr="009B0E87" w:rsidRDefault="00F06490" w:rsidP="00F06490">
      <w:pPr>
        <w:pStyle w:val="paragraph"/>
      </w:pPr>
      <w:r w:rsidRPr="009B0E87">
        <w:tab/>
        <w:t>(c)</w:t>
      </w:r>
      <w:r w:rsidRPr="009B0E87">
        <w:tab/>
        <w:t>a liability arising out of conduct that was not in good faith and is owed to someone other than:</w:t>
      </w:r>
    </w:p>
    <w:p w:rsidR="00F06490" w:rsidRPr="009B0E87" w:rsidRDefault="00F06490" w:rsidP="00F06490">
      <w:pPr>
        <w:pStyle w:val="paragraphsub"/>
      </w:pPr>
      <w:r w:rsidRPr="009B0E87">
        <w:tab/>
        <w:t>(i)</w:t>
      </w:r>
      <w:r w:rsidRPr="009B0E87">
        <w:tab/>
        <w:t>the entity; or</w:t>
      </w:r>
    </w:p>
    <w:p w:rsidR="00F06490" w:rsidRPr="009B0E87" w:rsidRDefault="00F06490" w:rsidP="00F06490">
      <w:pPr>
        <w:pStyle w:val="paragraphsub"/>
      </w:pPr>
      <w:r w:rsidRPr="009B0E87">
        <w:tab/>
        <w:t>(ii)</w:t>
      </w:r>
      <w:r w:rsidRPr="009B0E87">
        <w:tab/>
        <w:t>a subsidiary of the entity;</w:t>
      </w:r>
    </w:p>
    <w:p w:rsidR="00F06490" w:rsidRPr="009B0E87" w:rsidRDefault="00F06490" w:rsidP="00F06490">
      <w:pPr>
        <w:pStyle w:val="paragraph"/>
      </w:pPr>
      <w:r w:rsidRPr="009B0E87">
        <w:tab/>
        <w:t>(d)</w:t>
      </w:r>
      <w:r w:rsidRPr="009B0E87">
        <w:tab/>
        <w:t>a liability to the entity or a subsidiary of the entity.</w:t>
      </w:r>
    </w:p>
    <w:p w:rsidR="00F06490" w:rsidRPr="009B0E87" w:rsidRDefault="00F06490" w:rsidP="00F06490">
      <w:pPr>
        <w:pStyle w:val="subsection2"/>
      </w:pPr>
      <w:r w:rsidRPr="009B0E87">
        <w:t>This subsection does not apply to a liability for legal costs.</w:t>
      </w:r>
    </w:p>
    <w:p w:rsidR="00F06490" w:rsidRPr="009B0E87" w:rsidRDefault="00F06490" w:rsidP="00F06490">
      <w:pPr>
        <w:pStyle w:val="SubsectionHead"/>
      </w:pPr>
      <w:r w:rsidRPr="009B0E87">
        <w:t>When indemnity for legal costs not allowed</w:t>
      </w:r>
    </w:p>
    <w:p w:rsidR="00F06490" w:rsidRPr="009B0E87" w:rsidRDefault="00F06490" w:rsidP="00F06490">
      <w:pPr>
        <w:pStyle w:val="subsection"/>
      </w:pPr>
      <w:r w:rsidRPr="009B0E87">
        <w:tab/>
        <w:t>(2)</w:t>
      </w:r>
      <w:r w:rsidRPr="009B0E87">
        <w:tab/>
        <w:t>A corporate Commonwealth entity, or a subsidiary of a corporate Commonwealth entity, must not indemnify a person (whether by agreement or by making a payment and whether directly or through an interposed entity) against legal costs incurred in defending an action for a liability incurred as an official of the entity if the costs are incurred:</w:t>
      </w:r>
    </w:p>
    <w:p w:rsidR="00F06490" w:rsidRPr="009B0E87" w:rsidRDefault="00F06490" w:rsidP="00F06490">
      <w:pPr>
        <w:pStyle w:val="paragraph"/>
      </w:pPr>
      <w:r w:rsidRPr="009B0E87">
        <w:tab/>
        <w:t>(a)</w:t>
      </w:r>
      <w:r w:rsidRPr="009B0E87">
        <w:tab/>
        <w:t xml:space="preserve">in defending or resisting proceedings in which an outcome is that the person is found to have a liability for which they could not be indemnified under </w:t>
      </w:r>
      <w:r w:rsidR="00343DA7" w:rsidRPr="009B0E87">
        <w:t>subsection (</w:t>
      </w:r>
      <w:r w:rsidRPr="009B0E87">
        <w:t>1); or</w:t>
      </w:r>
    </w:p>
    <w:p w:rsidR="00F06490" w:rsidRPr="009B0E87" w:rsidRDefault="00F06490" w:rsidP="00F06490">
      <w:pPr>
        <w:pStyle w:val="paragraph"/>
      </w:pPr>
      <w:r w:rsidRPr="009B0E87">
        <w:tab/>
        <w:t>(b)</w:t>
      </w:r>
      <w:r w:rsidRPr="009B0E87">
        <w:tab/>
        <w:t>in defending or resisting criminal proceedings in which an outcome is that the person is found guilty.</w:t>
      </w:r>
    </w:p>
    <w:p w:rsidR="00F06490" w:rsidRPr="009B0E87" w:rsidRDefault="00F06490" w:rsidP="00F06490">
      <w:pPr>
        <w:pStyle w:val="subsection"/>
      </w:pPr>
      <w:r w:rsidRPr="009B0E87">
        <w:tab/>
        <w:t>(3)</w:t>
      </w:r>
      <w:r w:rsidRPr="009B0E87">
        <w:tab/>
        <w:t xml:space="preserve">For the purposes of </w:t>
      </w:r>
      <w:r w:rsidR="00343DA7" w:rsidRPr="009B0E87">
        <w:t>subsection (</w:t>
      </w:r>
      <w:r w:rsidRPr="009B0E87">
        <w:t>2), an outcome of proceedings includes the outcome of any appeal in relation to the proceedings.</w:t>
      </w:r>
    </w:p>
    <w:p w:rsidR="00F06490" w:rsidRPr="009B0E87" w:rsidRDefault="00F06490" w:rsidP="00F06490">
      <w:pPr>
        <w:pStyle w:val="SubsectionHead"/>
      </w:pPr>
      <w:r w:rsidRPr="009B0E87">
        <w:t>Exemptions not allowed</w:t>
      </w:r>
    </w:p>
    <w:p w:rsidR="00F06490" w:rsidRPr="009B0E87" w:rsidRDefault="00F06490" w:rsidP="00F06490">
      <w:pPr>
        <w:pStyle w:val="subsection"/>
      </w:pPr>
      <w:r w:rsidRPr="009B0E87">
        <w:tab/>
        <w:t>(4)</w:t>
      </w:r>
      <w:r w:rsidRPr="009B0E87">
        <w:tab/>
        <w:t>A corporate Commonwealth entity, or a subsidiary of a corporate Commonwealth entity, must not exempt a person (whether directly or through an interposed entity) from a liability to the entity incurred as an official of the entity.</w:t>
      </w:r>
    </w:p>
    <w:p w:rsidR="004C5AC6" w:rsidRPr="009B0E87" w:rsidRDefault="004C5AC6" w:rsidP="004C5AC6">
      <w:pPr>
        <w:pStyle w:val="ActHead3"/>
        <w:pageBreakBefore/>
      </w:pPr>
      <w:bookmarkStart w:id="111" w:name="_Toc132119002"/>
      <w:r w:rsidRPr="00980002">
        <w:rPr>
          <w:rStyle w:val="CharDivNo"/>
        </w:rPr>
        <w:t>Division</w:t>
      </w:r>
      <w:r w:rsidR="006D71E8" w:rsidRPr="00980002">
        <w:rPr>
          <w:rStyle w:val="CharDivNo"/>
        </w:rPr>
        <w:t> </w:t>
      </w:r>
      <w:r w:rsidRPr="00980002">
        <w:rPr>
          <w:rStyle w:val="CharDivNo"/>
        </w:rPr>
        <w:t>5</w:t>
      </w:r>
      <w:r w:rsidRPr="009B0E87">
        <w:t>—</w:t>
      </w:r>
      <w:r w:rsidRPr="00980002">
        <w:rPr>
          <w:rStyle w:val="CharDivText"/>
        </w:rPr>
        <w:t>Insurance</w:t>
      </w:r>
      <w:bookmarkEnd w:id="111"/>
    </w:p>
    <w:p w:rsidR="004C5AC6" w:rsidRPr="009B0E87" w:rsidRDefault="004C5AC6" w:rsidP="004C5AC6">
      <w:pPr>
        <w:pStyle w:val="ActHead5"/>
      </w:pPr>
      <w:bookmarkStart w:id="112" w:name="_Toc132119003"/>
      <w:r w:rsidRPr="00980002">
        <w:rPr>
          <w:rStyle w:val="CharSectno"/>
        </w:rPr>
        <w:t>23</w:t>
      </w:r>
      <w:r w:rsidRPr="009B0E87">
        <w:t xml:space="preserve">  Insurance obtained by corporate Commonwealth entities</w:t>
      </w:r>
      <w:bookmarkEnd w:id="112"/>
    </w:p>
    <w:p w:rsidR="004C5AC6" w:rsidRPr="009B0E87" w:rsidRDefault="004C5AC6" w:rsidP="004C5AC6">
      <w:pPr>
        <w:pStyle w:val="SOHeadBold"/>
      </w:pPr>
      <w:r w:rsidRPr="009B0E87">
        <w:t>Guide to this section</w:t>
      </w:r>
    </w:p>
    <w:p w:rsidR="004C5AC6" w:rsidRPr="009B0E87" w:rsidRDefault="004C5AC6" w:rsidP="004C5AC6">
      <w:pPr>
        <w:pStyle w:val="SOText"/>
      </w:pPr>
      <w:r w:rsidRPr="009B0E87">
        <w:t>The purpose of this section is to restrict corporate Commonwealth entities from insuring officials of the entity against liabilities relating to breach of duty.</w:t>
      </w:r>
    </w:p>
    <w:p w:rsidR="004C5AC6" w:rsidRPr="009B0E87" w:rsidRDefault="004C5AC6" w:rsidP="004C5AC6">
      <w:pPr>
        <w:pStyle w:val="SOText"/>
      </w:pPr>
      <w:r w:rsidRPr="009B0E87">
        <w:t>This section is made for section</w:t>
      </w:r>
      <w:r w:rsidR="006D71E8" w:rsidRPr="009B0E87">
        <w:t> </w:t>
      </w:r>
      <w:r w:rsidRPr="009B0E87">
        <w:t>62 of the Act.</w:t>
      </w:r>
    </w:p>
    <w:p w:rsidR="004C5AC6" w:rsidRPr="009B0E87" w:rsidRDefault="004C5AC6" w:rsidP="004C5AC6">
      <w:pPr>
        <w:pStyle w:val="subsection"/>
      </w:pPr>
      <w:r w:rsidRPr="009B0E87">
        <w:tab/>
        <w:t>(1)</w:t>
      </w:r>
      <w:r w:rsidRPr="009B0E87">
        <w:tab/>
        <w:t>A corporate Commonwealth entity must not insure an official of the entity against a liability (other than one for legal costs) arising out of:</w:t>
      </w:r>
    </w:p>
    <w:p w:rsidR="004C5AC6" w:rsidRPr="009B0E87" w:rsidRDefault="004C5AC6" w:rsidP="004C5AC6">
      <w:pPr>
        <w:pStyle w:val="paragraph"/>
      </w:pPr>
      <w:r w:rsidRPr="009B0E87">
        <w:tab/>
        <w:t>(a)</w:t>
      </w:r>
      <w:r w:rsidRPr="009B0E87">
        <w:tab/>
        <w:t>conduct involving a wilful breach of duty, arising at common law, in equity or under the finance law (other than section</w:t>
      </w:r>
      <w:r w:rsidR="006D71E8" w:rsidRPr="009B0E87">
        <w:t> </w:t>
      </w:r>
      <w:r w:rsidRPr="009B0E87">
        <w:t>27 or 28 of the Act), in relation to the entity; or</w:t>
      </w:r>
    </w:p>
    <w:p w:rsidR="004C5AC6" w:rsidRPr="009B0E87" w:rsidRDefault="004C5AC6" w:rsidP="004C5AC6">
      <w:pPr>
        <w:pStyle w:val="paragraph"/>
      </w:pPr>
      <w:r w:rsidRPr="009B0E87">
        <w:tab/>
        <w:t>(b)</w:t>
      </w:r>
      <w:r w:rsidRPr="009B0E87">
        <w:tab/>
        <w:t>a contravention of section</w:t>
      </w:r>
      <w:r w:rsidR="006D71E8" w:rsidRPr="009B0E87">
        <w:t> </w:t>
      </w:r>
      <w:r w:rsidRPr="009B0E87">
        <w:t>27 or 28 of the Act (which deal with the duties of officials in relation to use of position and use of information).</w:t>
      </w:r>
    </w:p>
    <w:p w:rsidR="004C5AC6" w:rsidRPr="009B0E87" w:rsidRDefault="004C5AC6" w:rsidP="004C5AC6">
      <w:pPr>
        <w:pStyle w:val="subsection"/>
      </w:pPr>
      <w:r w:rsidRPr="009B0E87">
        <w:tab/>
        <w:t>(2)</w:t>
      </w:r>
      <w:r w:rsidRPr="009B0E87">
        <w:tab/>
        <w:t>Anything that purports to insure a person against, or exempt a person from, a liability is void to the extent that it contravenes this section.</w:t>
      </w:r>
    </w:p>
    <w:p w:rsidR="004C5AC6" w:rsidRPr="009B0E87" w:rsidRDefault="00343DA7" w:rsidP="004C5AC6">
      <w:pPr>
        <w:pStyle w:val="ActHead3"/>
        <w:pageBreakBefore/>
      </w:pPr>
      <w:bookmarkStart w:id="113" w:name="_Toc132119004"/>
      <w:r w:rsidRPr="00980002">
        <w:rPr>
          <w:rStyle w:val="CharDivNo"/>
        </w:rPr>
        <w:t>Division 6</w:t>
      </w:r>
      <w:r w:rsidR="004C5AC6" w:rsidRPr="009B0E87">
        <w:t>—</w:t>
      </w:r>
      <w:r w:rsidR="004C5AC6" w:rsidRPr="00980002">
        <w:rPr>
          <w:rStyle w:val="CharDivText"/>
        </w:rPr>
        <w:t>Authorisations and payments by the Finance Minister</w:t>
      </w:r>
      <w:bookmarkEnd w:id="113"/>
    </w:p>
    <w:p w:rsidR="004C5AC6" w:rsidRPr="009B0E87" w:rsidRDefault="004C5AC6" w:rsidP="004C5AC6">
      <w:pPr>
        <w:pStyle w:val="ActHead5"/>
      </w:pPr>
      <w:bookmarkStart w:id="114" w:name="_Toc132119005"/>
      <w:r w:rsidRPr="00980002">
        <w:rPr>
          <w:rStyle w:val="CharSectno"/>
        </w:rPr>
        <w:t>24</w:t>
      </w:r>
      <w:r w:rsidRPr="009B0E87">
        <w:t xml:space="preserve">  Authorisations of waivers, modifications of payment terms, set</w:t>
      </w:r>
      <w:r w:rsidR="00980002">
        <w:noBreakHyphen/>
      </w:r>
      <w:r w:rsidRPr="009B0E87">
        <w:t>offs and act of grace payments</w:t>
      </w:r>
      <w:bookmarkEnd w:id="114"/>
    </w:p>
    <w:p w:rsidR="004C5AC6" w:rsidRPr="009B0E87" w:rsidRDefault="004C5AC6" w:rsidP="004C5AC6">
      <w:pPr>
        <w:pStyle w:val="SOHeadBold"/>
      </w:pPr>
      <w:r w:rsidRPr="009B0E87">
        <w:t>Guide to this section</w:t>
      </w:r>
    </w:p>
    <w:p w:rsidR="004C5AC6" w:rsidRPr="009B0E87" w:rsidRDefault="004C5AC6" w:rsidP="004C5AC6">
      <w:pPr>
        <w:pStyle w:val="SOText"/>
      </w:pPr>
      <w:r w:rsidRPr="009B0E87">
        <w:t>The purpose of this section is to require the Finance Minister to consider the report of an advisory committee before making certain authorisations (for example, waivers, set</w:t>
      </w:r>
      <w:r w:rsidR="00980002">
        <w:noBreakHyphen/>
      </w:r>
      <w:r w:rsidRPr="009B0E87">
        <w:t>offs and act of grace payments) that involve amounts of money above $500</w:t>
      </w:r>
      <w:r w:rsidR="006D71E8" w:rsidRPr="009B0E87">
        <w:t> </w:t>
      </w:r>
      <w:r w:rsidRPr="009B0E87">
        <w:t>000.</w:t>
      </w:r>
    </w:p>
    <w:p w:rsidR="004C5AC6" w:rsidRPr="009B0E87" w:rsidRDefault="004C5AC6" w:rsidP="004C5AC6">
      <w:pPr>
        <w:pStyle w:val="SOText"/>
      </w:pPr>
      <w:r w:rsidRPr="009B0E87">
        <w:t>This section is made for subsections</w:t>
      </w:r>
      <w:r w:rsidR="006D71E8" w:rsidRPr="009B0E87">
        <w:t> </w:t>
      </w:r>
      <w:r w:rsidRPr="009B0E87">
        <w:t>63(2), 64(1A) and 65(2) of the Act.</w:t>
      </w:r>
    </w:p>
    <w:p w:rsidR="004C5AC6" w:rsidRPr="009B0E87" w:rsidRDefault="004C5AC6" w:rsidP="004C5AC6">
      <w:pPr>
        <w:pStyle w:val="subsection"/>
      </w:pPr>
      <w:r w:rsidRPr="009B0E87">
        <w:tab/>
        <w:t>(1)</w:t>
      </w:r>
      <w:r w:rsidRPr="009B0E87">
        <w:tab/>
        <w:t>This section applies if:</w:t>
      </w:r>
    </w:p>
    <w:p w:rsidR="004C5AC6" w:rsidRPr="009B0E87" w:rsidRDefault="004C5AC6" w:rsidP="004C5AC6">
      <w:pPr>
        <w:pStyle w:val="paragraph"/>
      </w:pPr>
      <w:r w:rsidRPr="009B0E87">
        <w:tab/>
        <w:t>(a)</w:t>
      </w:r>
      <w:r w:rsidRPr="009B0E87">
        <w:tab/>
        <w:t>the Finance Minister proposes to authorise any of the following:</w:t>
      </w:r>
    </w:p>
    <w:p w:rsidR="004C5AC6" w:rsidRPr="009B0E87" w:rsidRDefault="004C5AC6" w:rsidP="004C5AC6">
      <w:pPr>
        <w:pStyle w:val="paragraphsub"/>
      </w:pPr>
      <w:r w:rsidRPr="009B0E87">
        <w:tab/>
        <w:t>(i)</w:t>
      </w:r>
      <w:r w:rsidRPr="009B0E87">
        <w:tab/>
        <w:t xml:space="preserve">the waiver of an amount (the </w:t>
      </w:r>
      <w:r w:rsidRPr="009B0E87">
        <w:rPr>
          <w:b/>
          <w:i/>
        </w:rPr>
        <w:t>relevant amount</w:t>
      </w:r>
      <w:r w:rsidRPr="009B0E87">
        <w:t>) owing to the Commonwealth under subsection</w:t>
      </w:r>
      <w:r w:rsidR="006D71E8" w:rsidRPr="009B0E87">
        <w:t> </w:t>
      </w:r>
      <w:r w:rsidRPr="009B0E87">
        <w:t>63(1) of the Act;</w:t>
      </w:r>
    </w:p>
    <w:p w:rsidR="004C5AC6" w:rsidRPr="009B0E87" w:rsidRDefault="004C5AC6" w:rsidP="004C5AC6">
      <w:pPr>
        <w:pStyle w:val="paragraphsub"/>
      </w:pPr>
      <w:r w:rsidRPr="009B0E87">
        <w:tab/>
        <w:t>(iii)</w:t>
      </w:r>
      <w:r w:rsidRPr="009B0E87">
        <w:tab/>
        <w:t>the set</w:t>
      </w:r>
      <w:r w:rsidR="00980002">
        <w:noBreakHyphen/>
      </w:r>
      <w:r w:rsidRPr="009B0E87">
        <w:t xml:space="preserve">off of an amount (the </w:t>
      </w:r>
      <w:r w:rsidRPr="009B0E87">
        <w:rPr>
          <w:b/>
          <w:i/>
        </w:rPr>
        <w:t>relevant amount</w:t>
      </w:r>
      <w:r w:rsidRPr="009B0E87">
        <w:t>) owing to the Commonwealth against another amount under subsection</w:t>
      </w:r>
      <w:r w:rsidR="006D71E8" w:rsidRPr="009B0E87">
        <w:t> </w:t>
      </w:r>
      <w:r w:rsidRPr="009B0E87">
        <w:t>64(1) of the Act;</w:t>
      </w:r>
    </w:p>
    <w:p w:rsidR="004C5AC6" w:rsidRPr="009B0E87" w:rsidRDefault="004C5AC6" w:rsidP="004C5AC6">
      <w:pPr>
        <w:pStyle w:val="paragraphsub"/>
      </w:pPr>
      <w:r w:rsidRPr="009B0E87">
        <w:tab/>
        <w:t>(iv)</w:t>
      </w:r>
      <w:r w:rsidRPr="009B0E87">
        <w:tab/>
        <w:t xml:space="preserve">the payment of an amount (the </w:t>
      </w:r>
      <w:r w:rsidRPr="009B0E87">
        <w:rPr>
          <w:b/>
          <w:i/>
        </w:rPr>
        <w:t>relevant amount</w:t>
      </w:r>
      <w:r w:rsidRPr="009B0E87">
        <w:t>) to a person under subsection</w:t>
      </w:r>
      <w:r w:rsidR="006D71E8" w:rsidRPr="009B0E87">
        <w:t> </w:t>
      </w:r>
      <w:r w:rsidRPr="009B0E87">
        <w:t>65(1) of the Act; and</w:t>
      </w:r>
    </w:p>
    <w:p w:rsidR="004C5AC6" w:rsidRPr="009B0E87" w:rsidRDefault="004C5AC6" w:rsidP="004C5AC6">
      <w:pPr>
        <w:pStyle w:val="paragraph"/>
      </w:pPr>
      <w:r w:rsidRPr="009B0E87">
        <w:tab/>
        <w:t>(b)</w:t>
      </w:r>
      <w:r w:rsidRPr="009B0E87">
        <w:tab/>
        <w:t>the relevant amount is more than $500</w:t>
      </w:r>
      <w:r w:rsidR="006D71E8" w:rsidRPr="009B0E87">
        <w:t> </w:t>
      </w:r>
      <w:r w:rsidRPr="009B0E87">
        <w:t>000.</w:t>
      </w:r>
    </w:p>
    <w:p w:rsidR="004C5AC6" w:rsidRPr="009B0E87" w:rsidRDefault="004C5AC6" w:rsidP="004C5AC6">
      <w:pPr>
        <w:pStyle w:val="subsection"/>
      </w:pPr>
      <w:r w:rsidRPr="009B0E87">
        <w:tab/>
        <w:t>(2)</w:t>
      </w:r>
      <w:r w:rsidRPr="009B0E87">
        <w:tab/>
        <w:t xml:space="preserve">Before making the authorisation, the Finance Minister must consider a report of the advisory committee established under </w:t>
      </w:r>
      <w:r w:rsidR="00343DA7" w:rsidRPr="009B0E87">
        <w:t>subsection (</w:t>
      </w:r>
      <w:r w:rsidRPr="009B0E87">
        <w:t>3) in relation to the authorisation.</w:t>
      </w:r>
    </w:p>
    <w:p w:rsidR="004C5AC6" w:rsidRPr="009B0E87" w:rsidRDefault="004C5AC6" w:rsidP="004C5AC6">
      <w:pPr>
        <w:pStyle w:val="subsection"/>
      </w:pPr>
      <w:r w:rsidRPr="009B0E87">
        <w:tab/>
        <w:t>(3)</w:t>
      </w:r>
      <w:r w:rsidRPr="009B0E87">
        <w:tab/>
        <w:t>The Finance Minister must establish an advisory committee to report on the appropriateness of the authorisation. The advisory committee must consist of:</w:t>
      </w:r>
    </w:p>
    <w:p w:rsidR="00BD0B4E" w:rsidRPr="009B0E87" w:rsidRDefault="00BD0B4E" w:rsidP="00BD0B4E">
      <w:pPr>
        <w:pStyle w:val="paragraph"/>
      </w:pPr>
      <w:r w:rsidRPr="009B0E87">
        <w:tab/>
        <w:t>(a)</w:t>
      </w:r>
      <w:r w:rsidRPr="009B0E87">
        <w:tab/>
        <w:t xml:space="preserve">the Secretary of the Department (the </w:t>
      </w:r>
      <w:r w:rsidRPr="009B0E87">
        <w:rPr>
          <w:b/>
          <w:i/>
        </w:rPr>
        <w:t>Infrastructure Department</w:t>
      </w:r>
      <w:r w:rsidRPr="009B0E87">
        <w:t xml:space="preserve">) responsible for administering the </w:t>
      </w:r>
      <w:r w:rsidRPr="009B0E87">
        <w:rPr>
          <w:i/>
        </w:rPr>
        <w:t>Infrastructure Australia Act 2008</w:t>
      </w:r>
      <w:r w:rsidRPr="009B0E87">
        <w:t>; and</w:t>
      </w:r>
    </w:p>
    <w:p w:rsidR="004C5AC6" w:rsidRPr="009B0E87" w:rsidRDefault="004C5AC6" w:rsidP="004C5AC6">
      <w:pPr>
        <w:pStyle w:val="paragraph"/>
      </w:pPr>
      <w:r w:rsidRPr="009B0E87">
        <w:tab/>
        <w:t>(b)</w:t>
      </w:r>
      <w:r w:rsidRPr="009B0E87">
        <w:tab/>
        <w:t>the Finance Secretary; and</w:t>
      </w:r>
    </w:p>
    <w:p w:rsidR="004C5AC6" w:rsidRPr="009B0E87" w:rsidRDefault="004C5AC6" w:rsidP="004C5AC6">
      <w:pPr>
        <w:pStyle w:val="paragraph"/>
      </w:pPr>
      <w:r w:rsidRPr="009B0E87">
        <w:tab/>
        <w:t>(c)</w:t>
      </w:r>
      <w:r w:rsidRPr="009B0E87">
        <w:tab/>
        <w:t>the accountable authority of:</w:t>
      </w:r>
    </w:p>
    <w:p w:rsidR="004C5AC6" w:rsidRPr="009B0E87" w:rsidRDefault="004C5AC6" w:rsidP="004C5AC6">
      <w:pPr>
        <w:pStyle w:val="paragraphsub"/>
      </w:pPr>
      <w:r w:rsidRPr="009B0E87">
        <w:tab/>
        <w:t>(i)</w:t>
      </w:r>
      <w:r w:rsidRPr="009B0E87">
        <w:tab/>
        <w:t>the Commonwealth entity responsible for the matter to which the authorisation relates; or</w:t>
      </w:r>
    </w:p>
    <w:p w:rsidR="004C5AC6" w:rsidRPr="009B0E87" w:rsidRDefault="004C5AC6" w:rsidP="004C5AC6">
      <w:pPr>
        <w:pStyle w:val="paragraphsub"/>
      </w:pPr>
      <w:r w:rsidRPr="009B0E87">
        <w:tab/>
        <w:t>(ii)</w:t>
      </w:r>
      <w:r w:rsidRPr="009B0E87">
        <w:tab/>
        <w:t xml:space="preserve">if there is no Commonwealth entity responsible for that matter, or if the Commonwealth entity responsible for that matter is the Department or the </w:t>
      </w:r>
      <w:r w:rsidR="00BD0B4E" w:rsidRPr="009B0E87">
        <w:t>Infrastructure Department</w:t>
      </w:r>
      <w:r w:rsidRPr="009B0E87">
        <w:t>—the Commonwealth entity nominated, in writing, by the Finance Minister.</w:t>
      </w:r>
    </w:p>
    <w:p w:rsidR="004C5AC6" w:rsidRPr="009B0E87" w:rsidRDefault="004C5AC6" w:rsidP="00573BDB">
      <w:pPr>
        <w:pStyle w:val="subsection"/>
      </w:pPr>
      <w:r w:rsidRPr="009B0E87">
        <w:tab/>
        <w:t>(4)</w:t>
      </w:r>
      <w:r w:rsidRPr="009B0E87">
        <w:tab/>
        <w:t>A member of the advisory committee may appoint a deputy to act in his or her place if the member is, for any reason, unable to perform the duties of the member.</w:t>
      </w:r>
    </w:p>
    <w:p w:rsidR="004C5AC6" w:rsidRPr="009B0E87" w:rsidRDefault="004C5AC6" w:rsidP="004C5AC6">
      <w:pPr>
        <w:pStyle w:val="notetext"/>
      </w:pPr>
      <w:r w:rsidRPr="009B0E87">
        <w:t>Note:</w:t>
      </w:r>
      <w:r w:rsidRPr="009B0E87">
        <w:tab/>
        <w:t>For rules that apply to acting appointments, see sections</w:t>
      </w:r>
      <w:r w:rsidR="006D71E8" w:rsidRPr="009B0E87">
        <w:t> </w:t>
      </w:r>
      <w:r w:rsidRPr="009B0E87">
        <w:t xml:space="preserve">33AB and 33A of the </w:t>
      </w:r>
      <w:r w:rsidRPr="009B0E87">
        <w:rPr>
          <w:i/>
        </w:rPr>
        <w:t>Acts Interpretation Act 1901</w:t>
      </w:r>
      <w:r w:rsidRPr="009B0E87">
        <w:t xml:space="preserve"> (as those sections apply because of paragraph</w:t>
      </w:r>
      <w:r w:rsidR="006D71E8" w:rsidRPr="009B0E87">
        <w:t> </w:t>
      </w:r>
      <w:r w:rsidRPr="009B0E87">
        <w:t xml:space="preserve">13(1)(a) of the </w:t>
      </w:r>
      <w:r w:rsidRPr="009B0E87">
        <w:rPr>
          <w:i/>
        </w:rPr>
        <w:t>Legislative Instruments Act 2003</w:t>
      </w:r>
      <w:r w:rsidRPr="009B0E87">
        <w:t>).</w:t>
      </w:r>
    </w:p>
    <w:p w:rsidR="004C5AC6" w:rsidRPr="009B0E87" w:rsidRDefault="004C5AC6" w:rsidP="004C5AC6">
      <w:pPr>
        <w:pStyle w:val="subsection"/>
      </w:pPr>
      <w:r w:rsidRPr="009B0E87">
        <w:tab/>
        <w:t>(5)</w:t>
      </w:r>
      <w:r w:rsidRPr="009B0E87">
        <w:tab/>
        <w:t>The advisory committee may conduct itself as it sees fit and may prepare its report without having a meeting.</w:t>
      </w:r>
    </w:p>
    <w:p w:rsidR="004C5AC6" w:rsidRPr="009B0E87" w:rsidRDefault="004C5AC6" w:rsidP="004C5AC6">
      <w:pPr>
        <w:pStyle w:val="ActHead5"/>
      </w:pPr>
      <w:bookmarkStart w:id="115" w:name="_Toc132119006"/>
      <w:r w:rsidRPr="00980002">
        <w:rPr>
          <w:rStyle w:val="CharSectno"/>
        </w:rPr>
        <w:t>25</w:t>
      </w:r>
      <w:r w:rsidRPr="009B0E87">
        <w:t xml:space="preserve">  Payment of amount owed to person at time of death</w:t>
      </w:r>
      <w:bookmarkEnd w:id="115"/>
    </w:p>
    <w:p w:rsidR="004C5AC6" w:rsidRPr="009B0E87" w:rsidRDefault="004C5AC6" w:rsidP="004C5AC6">
      <w:pPr>
        <w:pStyle w:val="SOHeadBold"/>
      </w:pPr>
      <w:r w:rsidRPr="009B0E87">
        <w:t>Guide to this section</w:t>
      </w:r>
    </w:p>
    <w:p w:rsidR="004C5AC6" w:rsidRPr="009B0E87" w:rsidRDefault="004C5AC6" w:rsidP="004C5AC6">
      <w:pPr>
        <w:pStyle w:val="SOText"/>
      </w:pPr>
      <w:r w:rsidRPr="009B0E87">
        <w:t>The purpose of this section is to allow the Finance Minister to authorise a payment of an amount that is owed by the Commonwealth to a person who has died. It allows the Finance Minister to decide who to make the payment to, and to authorise the payment without needing probate or letters of administration.</w:t>
      </w:r>
    </w:p>
    <w:p w:rsidR="004C5AC6" w:rsidRPr="009B0E87" w:rsidRDefault="004C5AC6" w:rsidP="004C5AC6">
      <w:pPr>
        <w:pStyle w:val="SOText"/>
      </w:pPr>
      <w:r w:rsidRPr="009B0E87">
        <w:t>This section is made for paragraph</w:t>
      </w:r>
      <w:r w:rsidR="006D71E8" w:rsidRPr="009B0E87">
        <w:t> </w:t>
      </w:r>
      <w:r w:rsidRPr="009B0E87">
        <w:t>103(f) of the Act.</w:t>
      </w:r>
    </w:p>
    <w:p w:rsidR="004C5AC6" w:rsidRPr="009B0E87" w:rsidRDefault="004C5AC6" w:rsidP="004C5AC6">
      <w:pPr>
        <w:pStyle w:val="subsection"/>
      </w:pPr>
      <w:r w:rsidRPr="009B0E87">
        <w:tab/>
        <w:t>(1)</w:t>
      </w:r>
      <w:r w:rsidRPr="009B0E87">
        <w:tab/>
        <w:t>If, at the time of a person’s death (whether before or after this section commences), the Commonwealth owed an amount to the person, the Finance Minister may authorise payment of that amount to a person who the Finance Minister considers should receive the payment.</w:t>
      </w:r>
    </w:p>
    <w:p w:rsidR="004C5AC6" w:rsidRPr="009B0E87" w:rsidRDefault="004C5AC6" w:rsidP="004C5AC6">
      <w:pPr>
        <w:pStyle w:val="subsection"/>
      </w:pPr>
      <w:r w:rsidRPr="009B0E87">
        <w:tab/>
        <w:t>(2)</w:t>
      </w:r>
      <w:r w:rsidRPr="009B0E87">
        <w:tab/>
        <w:t>The Finance Minister may authorise the payment without requiring:</w:t>
      </w:r>
    </w:p>
    <w:p w:rsidR="004C5AC6" w:rsidRPr="009B0E87" w:rsidRDefault="004C5AC6" w:rsidP="004C5AC6">
      <w:pPr>
        <w:pStyle w:val="paragraph"/>
      </w:pPr>
      <w:r w:rsidRPr="009B0E87">
        <w:tab/>
        <w:t>(a)</w:t>
      </w:r>
      <w:r w:rsidRPr="009B0E87">
        <w:tab/>
        <w:t>production of probate of the will of the deceased person; or</w:t>
      </w:r>
    </w:p>
    <w:p w:rsidR="004C5AC6" w:rsidRPr="009B0E87" w:rsidRDefault="004C5AC6" w:rsidP="004C5AC6">
      <w:pPr>
        <w:pStyle w:val="paragraph"/>
      </w:pPr>
      <w:r w:rsidRPr="009B0E87">
        <w:tab/>
        <w:t>(b)</w:t>
      </w:r>
      <w:r w:rsidRPr="009B0E87">
        <w:tab/>
        <w:t>letters of administration of the estate of the deceased person.</w:t>
      </w:r>
    </w:p>
    <w:p w:rsidR="004C5AC6" w:rsidRPr="009B0E87" w:rsidRDefault="004C5AC6" w:rsidP="004C5AC6">
      <w:pPr>
        <w:pStyle w:val="subsection"/>
      </w:pPr>
      <w:r w:rsidRPr="009B0E87">
        <w:tab/>
        <w:t>(3)</w:t>
      </w:r>
      <w:r w:rsidRPr="009B0E87">
        <w:tab/>
        <w:t>In deciding who should receive the payment, the Finance Minister must consider the people who are entitled to the property of the deceased person under:</w:t>
      </w:r>
    </w:p>
    <w:p w:rsidR="004C5AC6" w:rsidRPr="009B0E87" w:rsidRDefault="004C5AC6" w:rsidP="004C5AC6">
      <w:pPr>
        <w:pStyle w:val="paragraph"/>
      </w:pPr>
      <w:r w:rsidRPr="009B0E87">
        <w:tab/>
        <w:t>(a)</w:t>
      </w:r>
      <w:r w:rsidRPr="009B0E87">
        <w:tab/>
        <w:t>the deceased person’s will; and</w:t>
      </w:r>
    </w:p>
    <w:p w:rsidR="004C5AC6" w:rsidRPr="009B0E87" w:rsidRDefault="004C5AC6" w:rsidP="004C5AC6">
      <w:pPr>
        <w:pStyle w:val="paragraph"/>
      </w:pPr>
      <w:r w:rsidRPr="009B0E87">
        <w:tab/>
        <w:t>(b)</w:t>
      </w:r>
      <w:r w:rsidRPr="009B0E87">
        <w:tab/>
        <w:t>the law relating to the disposition of the property of deceased persons.</w:t>
      </w:r>
    </w:p>
    <w:p w:rsidR="004C5AC6" w:rsidRPr="009B0E87" w:rsidRDefault="004C5AC6" w:rsidP="004C5AC6">
      <w:pPr>
        <w:pStyle w:val="subsection"/>
      </w:pPr>
      <w:r w:rsidRPr="009B0E87">
        <w:tab/>
        <w:t>(4)</w:t>
      </w:r>
      <w:r w:rsidRPr="009B0E87">
        <w:tab/>
        <w:t>After the payment is made, the Commonwealth has no further liability in relation to the amount that was owed.</w:t>
      </w:r>
    </w:p>
    <w:p w:rsidR="004C5AC6" w:rsidRPr="009B0E87" w:rsidRDefault="004C5AC6" w:rsidP="004C5AC6">
      <w:pPr>
        <w:pStyle w:val="subsection"/>
      </w:pPr>
      <w:r w:rsidRPr="009B0E87">
        <w:tab/>
        <w:t>(5)</w:t>
      </w:r>
      <w:r w:rsidRPr="009B0E87">
        <w:tab/>
        <w:t>This section does not relieve the recipient from a liability to deal with the money in accordance with law.</w:t>
      </w:r>
    </w:p>
    <w:p w:rsidR="00813FD2" w:rsidRPr="009B0E87" w:rsidRDefault="00343DA7" w:rsidP="00343DA7">
      <w:pPr>
        <w:pStyle w:val="ActHead3"/>
        <w:pageBreakBefore/>
      </w:pPr>
      <w:bookmarkStart w:id="116" w:name="_Toc132119007"/>
      <w:r w:rsidRPr="00980002">
        <w:rPr>
          <w:rStyle w:val="CharDivNo"/>
        </w:rPr>
        <w:t>Division 6</w:t>
      </w:r>
      <w:r w:rsidR="00813FD2" w:rsidRPr="00980002">
        <w:rPr>
          <w:rStyle w:val="CharDivNo"/>
        </w:rPr>
        <w:t>A</w:t>
      </w:r>
      <w:r w:rsidR="00813FD2" w:rsidRPr="009B0E87">
        <w:t>—</w:t>
      </w:r>
      <w:r w:rsidR="00813FD2" w:rsidRPr="00980002">
        <w:rPr>
          <w:rStyle w:val="CharDivText"/>
        </w:rPr>
        <w:t>CCE grants made by or on behalf of corporate Commonwealth entities</w:t>
      </w:r>
      <w:bookmarkEnd w:id="116"/>
    </w:p>
    <w:p w:rsidR="00813FD2" w:rsidRPr="009B0E87" w:rsidRDefault="00813FD2" w:rsidP="00813FD2">
      <w:pPr>
        <w:pStyle w:val="ActHead5"/>
      </w:pPr>
      <w:bookmarkStart w:id="117" w:name="_Toc132119008"/>
      <w:r w:rsidRPr="00980002">
        <w:rPr>
          <w:rStyle w:val="CharSectno"/>
        </w:rPr>
        <w:t>25A</w:t>
      </w:r>
      <w:r w:rsidRPr="009B0E87">
        <w:t xml:space="preserve">  Guide to this Division</w:t>
      </w:r>
      <w:bookmarkEnd w:id="117"/>
    </w:p>
    <w:p w:rsidR="00813FD2" w:rsidRPr="009B0E87" w:rsidRDefault="00813FD2" w:rsidP="00813FD2">
      <w:pPr>
        <w:pStyle w:val="SOText"/>
      </w:pPr>
      <w:r w:rsidRPr="009B0E87">
        <w:t>This Division sets out requirements relating to certain grants of relevant money made by or on behalf of corporate Commonwealth entities in circumstances where a Minister is involved in making the grants.</w:t>
      </w:r>
    </w:p>
    <w:p w:rsidR="00813FD2" w:rsidRPr="009B0E87" w:rsidRDefault="00813FD2" w:rsidP="00813FD2">
      <w:pPr>
        <w:pStyle w:val="SOText"/>
      </w:pPr>
      <w:r w:rsidRPr="009B0E87">
        <w:t>The requirements apply to the accountable authorities of the entities making the grants as well as to the Ministers involved. They relate to matters arising before and after the grants are made, including the making and publishing of grant guidelines, giving advice to Ministers and publishing information about the grants.</w:t>
      </w:r>
    </w:p>
    <w:p w:rsidR="00813FD2" w:rsidRPr="009B0E87" w:rsidRDefault="00813FD2" w:rsidP="00813FD2">
      <w:pPr>
        <w:pStyle w:val="SOText"/>
      </w:pPr>
      <w:r w:rsidRPr="009B0E87">
        <w:t>There are reporting requirements that apply to Ministers who approve the making of grants in their own electorates or against the recommendation of a corporate Commonwealth entity.</w:t>
      </w:r>
    </w:p>
    <w:p w:rsidR="00813FD2" w:rsidRPr="009B0E87" w:rsidRDefault="00813FD2" w:rsidP="00813FD2">
      <w:pPr>
        <w:pStyle w:val="SOText"/>
      </w:pPr>
      <w:r w:rsidRPr="009B0E87">
        <w:t>This Division is made for paragraphs 71(2)(b) and 102(1)(a) and (b) of the Act.</w:t>
      </w:r>
    </w:p>
    <w:p w:rsidR="00813FD2" w:rsidRPr="009B0E87" w:rsidRDefault="00813FD2" w:rsidP="00813FD2">
      <w:pPr>
        <w:pStyle w:val="ActHead5"/>
      </w:pPr>
      <w:bookmarkStart w:id="118" w:name="_Toc132119009"/>
      <w:r w:rsidRPr="00980002">
        <w:rPr>
          <w:rStyle w:val="CharSectno"/>
        </w:rPr>
        <w:t>25B</w:t>
      </w:r>
      <w:r w:rsidRPr="009B0E87">
        <w:t xml:space="preserve">  Requirements for making CCE grants where Minister involved</w:t>
      </w:r>
      <w:bookmarkEnd w:id="118"/>
    </w:p>
    <w:p w:rsidR="00813FD2" w:rsidRPr="009B0E87" w:rsidRDefault="00813FD2" w:rsidP="00813FD2">
      <w:pPr>
        <w:pStyle w:val="SubsectionHead"/>
      </w:pPr>
      <w:r w:rsidRPr="009B0E87">
        <w:t>Scope</w:t>
      </w:r>
    </w:p>
    <w:p w:rsidR="00813FD2" w:rsidRPr="009B0E87" w:rsidRDefault="00813FD2" w:rsidP="00813FD2">
      <w:pPr>
        <w:pStyle w:val="subsection"/>
      </w:pPr>
      <w:r w:rsidRPr="009B0E87">
        <w:tab/>
        <w:t>(1)</w:t>
      </w:r>
      <w:r w:rsidRPr="009B0E87">
        <w:tab/>
        <w:t>This section applies in relation to one or more CCE grants of a particular kind to be made by or on behalf of a corporate Commonwealth entity if a Minister is to approve the making of the CCE grants.</w:t>
      </w:r>
    </w:p>
    <w:p w:rsidR="00813FD2" w:rsidRPr="009B0E87" w:rsidRDefault="00813FD2" w:rsidP="00813FD2">
      <w:pPr>
        <w:pStyle w:val="SubsectionHead"/>
      </w:pPr>
      <w:r w:rsidRPr="009B0E87">
        <w:t>Preparation and publication of grant guidelines</w:t>
      </w:r>
    </w:p>
    <w:p w:rsidR="00813FD2" w:rsidRPr="009B0E87" w:rsidRDefault="00813FD2" w:rsidP="00813FD2">
      <w:pPr>
        <w:pStyle w:val="subsection"/>
      </w:pPr>
      <w:r w:rsidRPr="009B0E87">
        <w:tab/>
        <w:t>(2)</w:t>
      </w:r>
      <w:r w:rsidRPr="009B0E87">
        <w:tab/>
        <w:t>The accountable authority of the entity must:</w:t>
      </w:r>
    </w:p>
    <w:p w:rsidR="00813FD2" w:rsidRPr="009B0E87" w:rsidRDefault="00813FD2" w:rsidP="00813FD2">
      <w:pPr>
        <w:pStyle w:val="paragraph"/>
      </w:pPr>
      <w:r w:rsidRPr="009B0E87">
        <w:tab/>
        <w:t>(a)</w:t>
      </w:r>
      <w:r w:rsidRPr="009B0E87">
        <w:tab/>
        <w:t>prepare written guidelines for that kind of CCE grant; and</w:t>
      </w:r>
    </w:p>
    <w:p w:rsidR="00813FD2" w:rsidRPr="009B0E87" w:rsidRDefault="00813FD2" w:rsidP="00813FD2">
      <w:pPr>
        <w:pStyle w:val="paragraph"/>
      </w:pPr>
      <w:r w:rsidRPr="009B0E87">
        <w:rPr>
          <w:i/>
        </w:rPr>
        <w:tab/>
      </w:r>
      <w:r w:rsidRPr="009B0E87">
        <w:t>(b)</w:t>
      </w:r>
      <w:r w:rsidRPr="009B0E87">
        <w:tab/>
        <w:t>publish those guidelines on GrantConnect, unless:</w:t>
      </w:r>
    </w:p>
    <w:p w:rsidR="00813FD2" w:rsidRPr="009B0E87" w:rsidRDefault="00813FD2" w:rsidP="00813FD2">
      <w:pPr>
        <w:pStyle w:val="paragraphsub"/>
      </w:pPr>
      <w:r w:rsidRPr="009B0E87">
        <w:tab/>
        <w:t>(i)</w:t>
      </w:r>
      <w:r w:rsidRPr="009B0E87">
        <w:tab/>
        <w:t>the accountable authority or the Minister decides that there is a specific policy reason to not publicise the guidelines; or</w:t>
      </w:r>
    </w:p>
    <w:p w:rsidR="00813FD2" w:rsidRPr="009B0E87" w:rsidRDefault="00813FD2" w:rsidP="00813FD2">
      <w:pPr>
        <w:pStyle w:val="paragraphsub"/>
      </w:pPr>
      <w:r w:rsidRPr="009B0E87">
        <w:tab/>
        <w:t>(ii)</w:t>
      </w:r>
      <w:r w:rsidRPr="009B0E87">
        <w:tab/>
        <w:t>that kind of CCE grant is provided on a one</w:t>
      </w:r>
      <w:r w:rsidR="00980002">
        <w:noBreakHyphen/>
      </w:r>
      <w:r w:rsidRPr="009B0E87">
        <w:t>off or ad hoc basis.</w:t>
      </w:r>
    </w:p>
    <w:p w:rsidR="00813FD2" w:rsidRPr="009B0E87" w:rsidRDefault="00813FD2" w:rsidP="00813FD2">
      <w:pPr>
        <w:pStyle w:val="notetext"/>
      </w:pPr>
      <w:r w:rsidRPr="009B0E87">
        <w:t>Note:</w:t>
      </w:r>
      <w:r w:rsidRPr="009B0E87">
        <w:tab/>
        <w:t>GrantConnect could in 2020 be viewed on the GrantConnect website (see https://www.grants.gov.au).</w:t>
      </w:r>
    </w:p>
    <w:p w:rsidR="00813FD2" w:rsidRPr="009B0E87" w:rsidRDefault="00813FD2" w:rsidP="00813FD2">
      <w:pPr>
        <w:pStyle w:val="subsection"/>
      </w:pPr>
      <w:r w:rsidRPr="009B0E87">
        <w:tab/>
        <w:t>(3)</w:t>
      </w:r>
      <w:r w:rsidRPr="009B0E87">
        <w:tab/>
        <w:t xml:space="preserve">For the purposes of </w:t>
      </w:r>
      <w:r w:rsidR="00343DA7" w:rsidRPr="009B0E87">
        <w:t>subparagraph (</w:t>
      </w:r>
      <w:r w:rsidRPr="009B0E87">
        <w:t>2)(b)(ii), circumstances in which a CCE grant is provided on a one</w:t>
      </w:r>
      <w:r w:rsidR="00980002">
        <w:noBreakHyphen/>
      </w:r>
      <w:r w:rsidRPr="009B0E87">
        <w:t>off or ad hoc basis include the circumstance where:</w:t>
      </w:r>
    </w:p>
    <w:p w:rsidR="00813FD2" w:rsidRPr="009B0E87" w:rsidRDefault="00813FD2" w:rsidP="00813FD2">
      <w:pPr>
        <w:pStyle w:val="paragraph"/>
      </w:pPr>
      <w:r w:rsidRPr="009B0E87">
        <w:tab/>
        <w:t>(a)</w:t>
      </w:r>
      <w:r w:rsidRPr="009B0E87">
        <w:tab/>
        <w:t>there is an urgent need for payment to a person or body to address an unexpected or unforeseen need; and</w:t>
      </w:r>
    </w:p>
    <w:p w:rsidR="00813FD2" w:rsidRPr="009B0E87" w:rsidRDefault="00813FD2" w:rsidP="00813FD2">
      <w:pPr>
        <w:pStyle w:val="paragraph"/>
      </w:pPr>
      <w:r w:rsidRPr="009B0E87">
        <w:tab/>
        <w:t>(b)</w:t>
      </w:r>
      <w:r w:rsidRPr="009B0E87">
        <w:tab/>
        <w:t>there is not a planned process to be used to select potential recipients of that kind of CCE grant; and</w:t>
      </w:r>
    </w:p>
    <w:p w:rsidR="00813FD2" w:rsidRPr="009B0E87" w:rsidRDefault="00813FD2" w:rsidP="00813FD2">
      <w:pPr>
        <w:pStyle w:val="paragraph"/>
      </w:pPr>
      <w:r w:rsidRPr="009B0E87">
        <w:tab/>
        <w:t>(c)</w:t>
      </w:r>
      <w:r w:rsidRPr="009B0E87">
        <w:tab/>
        <w:t>the CCE grant is to be made for a particular purpose and it is not expected that the grant will be repeated; and</w:t>
      </w:r>
    </w:p>
    <w:p w:rsidR="00813FD2" w:rsidRPr="009B0E87" w:rsidRDefault="00813FD2" w:rsidP="00813FD2">
      <w:pPr>
        <w:pStyle w:val="paragraph"/>
      </w:pPr>
      <w:r w:rsidRPr="009B0E87">
        <w:tab/>
        <w:t>(d)</w:t>
      </w:r>
      <w:r w:rsidRPr="009B0E87">
        <w:tab/>
        <w:t>the CCE grant is to be made available only to one, or to a small number of, persons or bodies; and</w:t>
      </w:r>
    </w:p>
    <w:p w:rsidR="00813FD2" w:rsidRPr="009B0E87" w:rsidRDefault="00813FD2" w:rsidP="00813FD2">
      <w:pPr>
        <w:pStyle w:val="paragraph"/>
      </w:pPr>
      <w:r w:rsidRPr="009B0E87">
        <w:tab/>
        <w:t>(e)</w:t>
      </w:r>
      <w:r w:rsidRPr="009B0E87">
        <w:tab/>
        <w:t>the CCE grant is not to be made available on an ongoing basis.</w:t>
      </w:r>
    </w:p>
    <w:p w:rsidR="00813FD2" w:rsidRPr="009B0E87" w:rsidRDefault="00813FD2" w:rsidP="00813FD2">
      <w:pPr>
        <w:pStyle w:val="subsection"/>
      </w:pPr>
      <w:r w:rsidRPr="009B0E87">
        <w:tab/>
        <w:t>(4)</w:t>
      </w:r>
      <w:r w:rsidRPr="009B0E87">
        <w:tab/>
        <w:t>The guidelines must include the following:</w:t>
      </w:r>
    </w:p>
    <w:p w:rsidR="00813FD2" w:rsidRPr="009B0E87" w:rsidRDefault="00813FD2" w:rsidP="00813FD2">
      <w:pPr>
        <w:pStyle w:val="paragraph"/>
      </w:pPr>
      <w:r w:rsidRPr="009B0E87">
        <w:tab/>
        <w:t>(a)</w:t>
      </w:r>
      <w:r w:rsidRPr="009B0E87">
        <w:tab/>
        <w:t>an explanation of the purposes, expected outcomes and objectives of that kind of CCE grant;</w:t>
      </w:r>
    </w:p>
    <w:p w:rsidR="00813FD2" w:rsidRPr="009B0E87" w:rsidRDefault="00813FD2" w:rsidP="00813FD2">
      <w:pPr>
        <w:pStyle w:val="paragraph"/>
      </w:pPr>
      <w:r w:rsidRPr="009B0E87">
        <w:tab/>
        <w:t>(b)</w:t>
      </w:r>
      <w:r w:rsidRPr="009B0E87">
        <w:tab/>
        <w:t>an outline of the following:</w:t>
      </w:r>
    </w:p>
    <w:p w:rsidR="00813FD2" w:rsidRPr="009B0E87" w:rsidRDefault="00813FD2" w:rsidP="00813FD2">
      <w:pPr>
        <w:pStyle w:val="paragraphsub"/>
      </w:pPr>
      <w:r w:rsidRPr="009B0E87">
        <w:tab/>
        <w:t>(i)</w:t>
      </w:r>
      <w:r w:rsidRPr="009B0E87">
        <w:tab/>
        <w:t>the process for applying for that kind of CCE grant;</w:t>
      </w:r>
    </w:p>
    <w:p w:rsidR="00813FD2" w:rsidRPr="009B0E87" w:rsidRDefault="00813FD2" w:rsidP="00813FD2">
      <w:pPr>
        <w:pStyle w:val="paragraphsub"/>
      </w:pPr>
      <w:r w:rsidRPr="009B0E87">
        <w:tab/>
        <w:t>(ii)</w:t>
      </w:r>
      <w:r w:rsidRPr="009B0E87">
        <w:tab/>
        <w:t>the process used to assess such applications;</w:t>
      </w:r>
    </w:p>
    <w:p w:rsidR="00813FD2" w:rsidRPr="009B0E87" w:rsidRDefault="00813FD2" w:rsidP="00813FD2">
      <w:pPr>
        <w:pStyle w:val="paragraphsub"/>
      </w:pPr>
      <w:r w:rsidRPr="009B0E87">
        <w:tab/>
        <w:t>(iii)</w:t>
      </w:r>
      <w:r w:rsidRPr="009B0E87">
        <w:tab/>
        <w:t>the governance arrangements of the entity in relation to making that kind of CCE grant;</w:t>
      </w:r>
    </w:p>
    <w:p w:rsidR="00813FD2" w:rsidRPr="009B0E87" w:rsidRDefault="00813FD2" w:rsidP="00813FD2">
      <w:pPr>
        <w:pStyle w:val="paragraphsub"/>
      </w:pPr>
      <w:r w:rsidRPr="009B0E87">
        <w:tab/>
        <w:t>(iv)</w:t>
      </w:r>
      <w:r w:rsidRPr="009B0E87">
        <w:tab/>
        <w:t>the operation of that kind of CCE grant.</w:t>
      </w:r>
    </w:p>
    <w:p w:rsidR="00813FD2" w:rsidRPr="009B0E87" w:rsidRDefault="00813FD2" w:rsidP="00813FD2">
      <w:pPr>
        <w:pStyle w:val="SubsectionHead"/>
      </w:pPr>
      <w:r w:rsidRPr="009B0E87">
        <w:t>Information to be given to Minister</w:t>
      </w:r>
    </w:p>
    <w:p w:rsidR="00813FD2" w:rsidRPr="009B0E87" w:rsidRDefault="00813FD2" w:rsidP="00813FD2">
      <w:pPr>
        <w:pStyle w:val="subsection"/>
      </w:pPr>
      <w:r w:rsidRPr="009B0E87">
        <w:tab/>
        <w:t>(5)</w:t>
      </w:r>
      <w:r w:rsidRPr="009B0E87">
        <w:tab/>
        <w:t>The accountable authority must give the Minister a written notice that complies with section 25C for a CCE grant of that kind if:</w:t>
      </w:r>
    </w:p>
    <w:p w:rsidR="00813FD2" w:rsidRPr="009B0E87" w:rsidRDefault="00813FD2" w:rsidP="00813FD2">
      <w:pPr>
        <w:pStyle w:val="paragraph"/>
      </w:pPr>
      <w:r w:rsidRPr="009B0E87">
        <w:tab/>
        <w:t>(a)</w:t>
      </w:r>
      <w:r w:rsidRPr="009B0E87">
        <w:tab/>
        <w:t>the corporate Commonwealth entity:</w:t>
      </w:r>
    </w:p>
    <w:p w:rsidR="00813FD2" w:rsidRPr="009B0E87" w:rsidRDefault="00813FD2" w:rsidP="00813FD2">
      <w:pPr>
        <w:pStyle w:val="paragraphsub"/>
      </w:pPr>
      <w:r w:rsidRPr="009B0E87">
        <w:tab/>
        <w:t>(i)</w:t>
      </w:r>
      <w:r w:rsidRPr="009B0E87">
        <w:tab/>
        <w:t>recommends to the Minister that the CCE grant be made; and</w:t>
      </w:r>
    </w:p>
    <w:p w:rsidR="00813FD2" w:rsidRPr="009B0E87" w:rsidRDefault="00813FD2" w:rsidP="00813FD2">
      <w:pPr>
        <w:pStyle w:val="paragraphsub"/>
      </w:pPr>
      <w:r w:rsidRPr="009B0E87">
        <w:tab/>
        <w:t>(ii)</w:t>
      </w:r>
      <w:r w:rsidRPr="009B0E87">
        <w:tab/>
        <w:t>seeks the approval of the Minister for the making of the CCE grant; or</w:t>
      </w:r>
    </w:p>
    <w:p w:rsidR="00813FD2" w:rsidRPr="009B0E87" w:rsidRDefault="00813FD2" w:rsidP="00813FD2">
      <w:pPr>
        <w:pStyle w:val="paragraph"/>
      </w:pPr>
      <w:r w:rsidRPr="009B0E87">
        <w:tab/>
        <w:t>(b)</w:t>
      </w:r>
      <w:r w:rsidRPr="009B0E87">
        <w:tab/>
        <w:t>both of the following apply:</w:t>
      </w:r>
    </w:p>
    <w:p w:rsidR="00813FD2" w:rsidRPr="009B0E87" w:rsidRDefault="00813FD2" w:rsidP="00813FD2">
      <w:pPr>
        <w:pStyle w:val="paragraphsub"/>
      </w:pPr>
      <w:r w:rsidRPr="009B0E87">
        <w:tab/>
        <w:t>(i)</w:t>
      </w:r>
      <w:r w:rsidRPr="009B0E87">
        <w:tab/>
        <w:t>the corporate Commonwealth entity recommends to the Minister that the CCE grant not be made;</w:t>
      </w:r>
    </w:p>
    <w:p w:rsidR="00813FD2" w:rsidRPr="009B0E87" w:rsidRDefault="00813FD2" w:rsidP="00813FD2">
      <w:pPr>
        <w:pStyle w:val="paragraphsub"/>
      </w:pPr>
      <w:r w:rsidRPr="009B0E87">
        <w:tab/>
        <w:t>(ii)</w:t>
      </w:r>
      <w:r w:rsidRPr="009B0E87">
        <w:tab/>
        <w:t>despite that recommendation, the Minister informs the entity that the Minister is considering approving the making of the CCE grant (and requesting that the CCE grant be made by the entity or on its behalf).</w:t>
      </w:r>
    </w:p>
    <w:p w:rsidR="00813FD2" w:rsidRPr="009B0E87" w:rsidRDefault="00813FD2" w:rsidP="00813FD2">
      <w:pPr>
        <w:pStyle w:val="SubsectionHead"/>
      </w:pPr>
      <w:r w:rsidRPr="009B0E87">
        <w:t>Minister to assess information</w:t>
      </w:r>
    </w:p>
    <w:p w:rsidR="00813FD2" w:rsidRPr="009B0E87" w:rsidRDefault="00813FD2" w:rsidP="00813FD2">
      <w:pPr>
        <w:pStyle w:val="subsection"/>
      </w:pPr>
      <w:r w:rsidRPr="009B0E87">
        <w:tab/>
        <w:t>(6)</w:t>
      </w:r>
      <w:r w:rsidRPr="009B0E87">
        <w:tab/>
        <w:t>The Minister must not approve the making of a CCE grant of that kind without first:</w:t>
      </w:r>
    </w:p>
    <w:p w:rsidR="00813FD2" w:rsidRPr="009B0E87" w:rsidRDefault="00813FD2" w:rsidP="00813FD2">
      <w:pPr>
        <w:pStyle w:val="paragraph"/>
      </w:pPr>
      <w:r w:rsidRPr="009B0E87">
        <w:tab/>
        <w:t>(a)</w:t>
      </w:r>
      <w:r w:rsidRPr="009B0E87">
        <w:tab/>
        <w:t xml:space="preserve">receiving a notice referred to in </w:t>
      </w:r>
      <w:r w:rsidR="00343DA7" w:rsidRPr="009B0E87">
        <w:t>subsection (</w:t>
      </w:r>
      <w:r w:rsidRPr="009B0E87">
        <w:t>5) for the CCE grant; and</w:t>
      </w:r>
    </w:p>
    <w:p w:rsidR="00813FD2" w:rsidRPr="009B0E87" w:rsidRDefault="00813FD2" w:rsidP="00813FD2">
      <w:pPr>
        <w:pStyle w:val="paragraph"/>
      </w:pPr>
      <w:r w:rsidRPr="009B0E87">
        <w:tab/>
        <w:t>(b)</w:t>
      </w:r>
      <w:r w:rsidRPr="009B0E87">
        <w:tab/>
        <w:t>assessing the CCE grant by having regard to the matters included in that notice; and</w:t>
      </w:r>
    </w:p>
    <w:p w:rsidR="00813FD2" w:rsidRPr="009B0E87" w:rsidRDefault="00813FD2" w:rsidP="00813FD2">
      <w:pPr>
        <w:pStyle w:val="paragraph"/>
      </w:pPr>
      <w:r w:rsidRPr="009B0E87">
        <w:tab/>
        <w:t>(c)</w:t>
      </w:r>
      <w:r w:rsidRPr="009B0E87">
        <w:tab/>
        <w:t>creating a record of that assessment.</w:t>
      </w:r>
    </w:p>
    <w:p w:rsidR="00813FD2" w:rsidRPr="009B0E87" w:rsidRDefault="00813FD2" w:rsidP="00813FD2">
      <w:pPr>
        <w:pStyle w:val="notetext"/>
      </w:pPr>
      <w:r w:rsidRPr="009B0E87">
        <w:t>Note:</w:t>
      </w:r>
      <w:r w:rsidRPr="009B0E87">
        <w:tab/>
        <w:t>Subsection 71(1) of the Act provides that a Minister must not approve a proposed expenditure of relevant money unless the Minister is satisfied, after making reasonable inquiries, that the expenditure would be a proper use of relevant money.</w:t>
      </w:r>
    </w:p>
    <w:p w:rsidR="00813FD2" w:rsidRPr="009B0E87" w:rsidRDefault="00813FD2" w:rsidP="00813FD2">
      <w:pPr>
        <w:pStyle w:val="ActHead5"/>
      </w:pPr>
      <w:bookmarkStart w:id="119" w:name="_Toc132119010"/>
      <w:r w:rsidRPr="00980002">
        <w:rPr>
          <w:rStyle w:val="CharSectno"/>
        </w:rPr>
        <w:t>25C</w:t>
      </w:r>
      <w:r w:rsidRPr="009B0E87">
        <w:t xml:space="preserve">  Requirements for advising Ministers involved in making CCE grants</w:t>
      </w:r>
      <w:bookmarkEnd w:id="119"/>
    </w:p>
    <w:p w:rsidR="00813FD2" w:rsidRPr="009B0E87" w:rsidRDefault="00813FD2" w:rsidP="00813FD2">
      <w:pPr>
        <w:pStyle w:val="subsection"/>
      </w:pPr>
      <w:r w:rsidRPr="009B0E87">
        <w:tab/>
      </w:r>
      <w:r w:rsidRPr="009B0E87">
        <w:tab/>
        <w:t>A written notice given to a Minister by the accountable authority of a corporate Commonwealth entity complies with this section for a CCE grant if the notice includes the following:</w:t>
      </w:r>
    </w:p>
    <w:p w:rsidR="00813FD2" w:rsidRPr="009B0E87" w:rsidRDefault="00813FD2" w:rsidP="00813FD2">
      <w:pPr>
        <w:pStyle w:val="paragraph"/>
      </w:pPr>
      <w:r w:rsidRPr="009B0E87">
        <w:tab/>
        <w:t>(a)</w:t>
      </w:r>
      <w:r w:rsidRPr="009B0E87">
        <w:tab/>
        <w:t>a statement to the effect that the CCE grant is an arrangement for the provision of financial assistance by or on behalf of the corporate Commonwealth entity that is subject to this Division;</w:t>
      </w:r>
    </w:p>
    <w:p w:rsidR="00813FD2" w:rsidRPr="009B0E87" w:rsidRDefault="00813FD2" w:rsidP="00813FD2">
      <w:pPr>
        <w:pStyle w:val="paragraph"/>
      </w:pPr>
      <w:r w:rsidRPr="009B0E87">
        <w:tab/>
        <w:t>(b)</w:t>
      </w:r>
      <w:r w:rsidRPr="009B0E87">
        <w:tab/>
        <w:t>advice on the legal or administrative basis for the Minister to approve the making of the CCE grant;</w:t>
      </w:r>
    </w:p>
    <w:p w:rsidR="00813FD2" w:rsidRPr="009B0E87" w:rsidRDefault="00813FD2" w:rsidP="00813FD2">
      <w:pPr>
        <w:pStyle w:val="paragraph"/>
      </w:pPr>
      <w:r w:rsidRPr="009B0E87">
        <w:tab/>
        <w:t>(c)</w:t>
      </w:r>
      <w:r w:rsidRPr="009B0E87">
        <w:tab/>
        <w:t>an outline of the Minister’s reporting obligations under sections 25D and 25E in relation to CCE grants;</w:t>
      </w:r>
    </w:p>
    <w:p w:rsidR="00813FD2" w:rsidRPr="009B0E87" w:rsidRDefault="00813FD2" w:rsidP="00813FD2">
      <w:pPr>
        <w:pStyle w:val="paragraph"/>
      </w:pPr>
      <w:r w:rsidRPr="009B0E87">
        <w:tab/>
        <w:t>(d)</w:t>
      </w:r>
      <w:r w:rsidRPr="009B0E87">
        <w:tab/>
        <w:t>an outline of the process used by the entity to select potential recipients of that kind of CCE grant, including an outline of the application process and the criteria used to select potential recipients;</w:t>
      </w:r>
    </w:p>
    <w:p w:rsidR="00813FD2" w:rsidRPr="009B0E87" w:rsidRDefault="00813FD2" w:rsidP="00813FD2">
      <w:pPr>
        <w:pStyle w:val="paragraph"/>
      </w:pPr>
      <w:r w:rsidRPr="009B0E87">
        <w:tab/>
        <w:t>(e)</w:t>
      </w:r>
      <w:r w:rsidRPr="009B0E87">
        <w:tab/>
        <w:t>a copy of the guidelines for that kind of CCE grant;</w:t>
      </w:r>
    </w:p>
    <w:p w:rsidR="00813FD2" w:rsidRPr="009B0E87" w:rsidRDefault="00813FD2" w:rsidP="00813FD2">
      <w:pPr>
        <w:pStyle w:val="paragraph"/>
      </w:pPr>
      <w:r w:rsidRPr="009B0E87">
        <w:tab/>
        <w:t>(f)</w:t>
      </w:r>
      <w:r w:rsidRPr="009B0E87">
        <w:tab/>
        <w:t>an assessment of the CCE grant against those guidelines;</w:t>
      </w:r>
    </w:p>
    <w:p w:rsidR="00813FD2" w:rsidRPr="009B0E87" w:rsidRDefault="00813FD2" w:rsidP="00813FD2">
      <w:pPr>
        <w:pStyle w:val="paragraph"/>
      </w:pPr>
      <w:r w:rsidRPr="009B0E87">
        <w:tab/>
        <w:t>(g)</w:t>
      </w:r>
      <w:r w:rsidRPr="009B0E87">
        <w:tab/>
        <w:t>an assessment of whether the CCE grant achieves value with relevant money;</w:t>
      </w:r>
    </w:p>
    <w:p w:rsidR="00813FD2" w:rsidRPr="009B0E87" w:rsidRDefault="00813FD2" w:rsidP="00813FD2">
      <w:pPr>
        <w:pStyle w:val="paragraph"/>
      </w:pPr>
      <w:r w:rsidRPr="009B0E87">
        <w:tab/>
        <w:t>(h)</w:t>
      </w:r>
      <w:r w:rsidRPr="009B0E87">
        <w:tab/>
        <w:t>a list of the following:</w:t>
      </w:r>
    </w:p>
    <w:p w:rsidR="00813FD2" w:rsidRPr="009B0E87" w:rsidRDefault="00813FD2" w:rsidP="00813FD2">
      <w:pPr>
        <w:pStyle w:val="paragraphsub"/>
      </w:pPr>
      <w:r w:rsidRPr="009B0E87">
        <w:tab/>
        <w:t>(i)</w:t>
      </w:r>
      <w:r w:rsidRPr="009B0E87">
        <w:tab/>
        <w:t>any applications for that kind of CCE grant that satisfy all of the selection criteria included in the guidelines for that kind of CCE grant;</w:t>
      </w:r>
    </w:p>
    <w:p w:rsidR="00813FD2" w:rsidRPr="009B0E87" w:rsidRDefault="00813FD2" w:rsidP="00813FD2">
      <w:pPr>
        <w:pStyle w:val="paragraphsub"/>
      </w:pPr>
      <w:r w:rsidRPr="009B0E87">
        <w:tab/>
        <w:t>(ii)</w:t>
      </w:r>
      <w:r w:rsidRPr="009B0E87">
        <w:tab/>
        <w:t>any applications for that kind of CCE grant that satisfy some but not all of those criteria;</w:t>
      </w:r>
    </w:p>
    <w:p w:rsidR="00813FD2" w:rsidRPr="009B0E87" w:rsidRDefault="00813FD2" w:rsidP="00813FD2">
      <w:pPr>
        <w:pStyle w:val="paragraphsub"/>
      </w:pPr>
      <w:r w:rsidRPr="009B0E87">
        <w:tab/>
        <w:t>(iii)</w:t>
      </w:r>
      <w:r w:rsidRPr="009B0E87">
        <w:tab/>
        <w:t>any applications for that kind of CCE grant that do not satisfy any of those criteria;</w:t>
      </w:r>
    </w:p>
    <w:p w:rsidR="00813FD2" w:rsidRPr="009B0E87" w:rsidRDefault="00813FD2" w:rsidP="00813FD2">
      <w:pPr>
        <w:pStyle w:val="paragraph"/>
      </w:pPr>
      <w:r w:rsidRPr="009B0E87">
        <w:tab/>
        <w:t>(i)</w:t>
      </w:r>
      <w:r w:rsidRPr="009B0E87">
        <w:tab/>
        <w:t>any recommendations of the entity in relation to the CCE grant.</w:t>
      </w:r>
    </w:p>
    <w:p w:rsidR="00813FD2" w:rsidRPr="009B0E87" w:rsidRDefault="00813FD2" w:rsidP="00813FD2">
      <w:pPr>
        <w:pStyle w:val="ActHead5"/>
      </w:pPr>
      <w:bookmarkStart w:id="120" w:name="_Toc132119011"/>
      <w:r w:rsidRPr="00980002">
        <w:rPr>
          <w:rStyle w:val="CharSectno"/>
        </w:rPr>
        <w:t>25D</w:t>
      </w:r>
      <w:r w:rsidRPr="009B0E87">
        <w:t xml:space="preserve">  Reporting requirements for Minister where Minister approves CCE grant in Minister’s electorate</w:t>
      </w:r>
      <w:bookmarkEnd w:id="120"/>
    </w:p>
    <w:p w:rsidR="00813FD2" w:rsidRPr="009B0E87" w:rsidRDefault="00813FD2" w:rsidP="00813FD2">
      <w:pPr>
        <w:pStyle w:val="subsection"/>
      </w:pPr>
      <w:r w:rsidRPr="009B0E87">
        <w:tab/>
        <w:t>(1)</w:t>
      </w:r>
      <w:r w:rsidRPr="009B0E87">
        <w:tab/>
        <w:t>This section applies if:</w:t>
      </w:r>
    </w:p>
    <w:p w:rsidR="00813FD2" w:rsidRPr="009B0E87" w:rsidRDefault="00813FD2" w:rsidP="00813FD2">
      <w:pPr>
        <w:pStyle w:val="paragraph"/>
      </w:pPr>
      <w:r w:rsidRPr="009B0E87">
        <w:tab/>
        <w:t>(a)</w:t>
      </w:r>
      <w:r w:rsidRPr="009B0E87">
        <w:tab/>
        <w:t>a CCE grant is made after being approved by a Minister; and</w:t>
      </w:r>
    </w:p>
    <w:p w:rsidR="00813FD2" w:rsidRPr="009B0E87" w:rsidRDefault="00813FD2" w:rsidP="00813FD2">
      <w:pPr>
        <w:pStyle w:val="paragraph"/>
      </w:pPr>
      <w:r w:rsidRPr="009B0E87">
        <w:tab/>
        <w:t>(b)</w:t>
      </w:r>
      <w:r w:rsidRPr="009B0E87">
        <w:tab/>
        <w:t>the Minister is a member of the House of Representatives; and</w:t>
      </w:r>
    </w:p>
    <w:p w:rsidR="00813FD2" w:rsidRPr="009B0E87" w:rsidRDefault="00813FD2" w:rsidP="00813FD2">
      <w:pPr>
        <w:pStyle w:val="paragraph"/>
      </w:pPr>
      <w:r w:rsidRPr="009B0E87">
        <w:tab/>
        <w:t>(c)</w:t>
      </w:r>
      <w:r w:rsidRPr="009B0E87">
        <w:tab/>
        <w:t>the CCE grant relates to matters inside the Minister’s electorate; and</w:t>
      </w:r>
    </w:p>
    <w:p w:rsidR="00813FD2" w:rsidRPr="009B0E87" w:rsidRDefault="00813FD2" w:rsidP="00813FD2">
      <w:pPr>
        <w:pStyle w:val="paragraph"/>
      </w:pPr>
      <w:r w:rsidRPr="009B0E87">
        <w:tab/>
        <w:t>(d)</w:t>
      </w:r>
      <w:r w:rsidRPr="009B0E87">
        <w:tab/>
        <w:t>the CCE grant is not of a kind that is made across a region by applying a formula.</w:t>
      </w:r>
    </w:p>
    <w:p w:rsidR="00813FD2" w:rsidRPr="009B0E87" w:rsidRDefault="00813FD2" w:rsidP="00813FD2">
      <w:pPr>
        <w:pStyle w:val="subsection"/>
      </w:pPr>
      <w:r w:rsidRPr="009B0E87">
        <w:tab/>
        <w:t>(2)</w:t>
      </w:r>
      <w:r w:rsidRPr="009B0E87">
        <w:tab/>
        <w:t>The Minister must, as soon as practicable after the CCE grant is made, give a written notice to:</w:t>
      </w:r>
    </w:p>
    <w:p w:rsidR="00813FD2" w:rsidRPr="009B0E87" w:rsidRDefault="00813FD2" w:rsidP="00813FD2">
      <w:pPr>
        <w:pStyle w:val="paragraph"/>
      </w:pPr>
      <w:r w:rsidRPr="009B0E87">
        <w:tab/>
        <w:t>(a)</w:t>
      </w:r>
      <w:r w:rsidRPr="009B0E87">
        <w:tab/>
        <w:t>if the Minister is the Finance Minister—the Prime Minister; or</w:t>
      </w:r>
    </w:p>
    <w:p w:rsidR="00813FD2" w:rsidRPr="009B0E87" w:rsidRDefault="00813FD2" w:rsidP="00813FD2">
      <w:pPr>
        <w:pStyle w:val="paragraph"/>
      </w:pPr>
      <w:r w:rsidRPr="009B0E87">
        <w:tab/>
        <w:t>(b)</w:t>
      </w:r>
      <w:r w:rsidRPr="009B0E87">
        <w:tab/>
        <w:t>otherwise—the Finance Minister.</w:t>
      </w:r>
    </w:p>
    <w:p w:rsidR="00813FD2" w:rsidRPr="009B0E87" w:rsidRDefault="00813FD2" w:rsidP="00813FD2">
      <w:pPr>
        <w:pStyle w:val="subsection"/>
      </w:pPr>
      <w:r w:rsidRPr="009B0E87">
        <w:tab/>
        <w:t>(3)</w:t>
      </w:r>
      <w:r w:rsidRPr="009B0E87">
        <w:tab/>
        <w:t>The notice must include the following:</w:t>
      </w:r>
    </w:p>
    <w:p w:rsidR="00813FD2" w:rsidRPr="009B0E87" w:rsidRDefault="00813FD2" w:rsidP="00813FD2">
      <w:pPr>
        <w:pStyle w:val="paragraph"/>
      </w:pPr>
      <w:r w:rsidRPr="009B0E87">
        <w:tab/>
        <w:t>(a)</w:t>
      </w:r>
      <w:r w:rsidRPr="009B0E87">
        <w:tab/>
        <w:t>details of the CCE grant;</w:t>
      </w:r>
    </w:p>
    <w:p w:rsidR="00813FD2" w:rsidRPr="009B0E87" w:rsidRDefault="00813FD2" w:rsidP="00813FD2">
      <w:pPr>
        <w:pStyle w:val="paragraph"/>
      </w:pPr>
      <w:r w:rsidRPr="009B0E87">
        <w:tab/>
        <w:t>(b)</w:t>
      </w:r>
      <w:r w:rsidRPr="009B0E87">
        <w:tab/>
        <w:t>if the CCE grant was made despite the recommendation of a corporate Commonwealth entity—a statement to that effect;</w:t>
      </w:r>
    </w:p>
    <w:p w:rsidR="00813FD2" w:rsidRPr="009B0E87" w:rsidRDefault="00813FD2" w:rsidP="00813FD2">
      <w:pPr>
        <w:pStyle w:val="paragraph"/>
      </w:pPr>
      <w:r w:rsidRPr="009B0E87">
        <w:tab/>
        <w:t>(c)</w:t>
      </w:r>
      <w:r w:rsidRPr="009B0E87">
        <w:tab/>
        <w:t>the Minister’s reasons for approving the making of the CCE grant;</w:t>
      </w:r>
    </w:p>
    <w:p w:rsidR="00813FD2" w:rsidRPr="009B0E87" w:rsidRDefault="00813FD2" w:rsidP="00813FD2">
      <w:pPr>
        <w:pStyle w:val="paragraph"/>
      </w:pPr>
      <w:r w:rsidRPr="009B0E87">
        <w:tab/>
        <w:t>(d)</w:t>
      </w:r>
      <w:r w:rsidRPr="009B0E87">
        <w:tab/>
        <w:t>a copy of any correspondence between the Minister and the recipient of the CCE grant.</w:t>
      </w:r>
    </w:p>
    <w:p w:rsidR="00813FD2" w:rsidRPr="009B0E87" w:rsidRDefault="00813FD2" w:rsidP="00813FD2">
      <w:pPr>
        <w:pStyle w:val="ActHead5"/>
      </w:pPr>
      <w:bookmarkStart w:id="121" w:name="_Toc132119012"/>
      <w:r w:rsidRPr="00980002">
        <w:rPr>
          <w:rStyle w:val="CharSectno"/>
        </w:rPr>
        <w:t>25E</w:t>
      </w:r>
      <w:r w:rsidRPr="009B0E87">
        <w:t xml:space="preserve">  Reporting requirements for Minister where Minister approves CCE grant despite recommendation of corporate Commonwealth entity</w:t>
      </w:r>
      <w:bookmarkEnd w:id="121"/>
    </w:p>
    <w:p w:rsidR="00813FD2" w:rsidRPr="009B0E87" w:rsidRDefault="00813FD2" w:rsidP="00813FD2">
      <w:pPr>
        <w:pStyle w:val="subsection"/>
      </w:pPr>
      <w:r w:rsidRPr="009B0E87">
        <w:tab/>
        <w:t>(1)</w:t>
      </w:r>
      <w:r w:rsidRPr="009B0E87">
        <w:tab/>
        <w:t>This section applies if:</w:t>
      </w:r>
    </w:p>
    <w:p w:rsidR="00813FD2" w:rsidRPr="009B0E87" w:rsidRDefault="00813FD2" w:rsidP="00813FD2">
      <w:pPr>
        <w:pStyle w:val="paragraph"/>
      </w:pPr>
      <w:r w:rsidRPr="009B0E87">
        <w:tab/>
        <w:t>(a)</w:t>
      </w:r>
      <w:r w:rsidRPr="009B0E87">
        <w:tab/>
        <w:t>a corporate Commonwealth entity recommends to a Minister that a CCE grant not be made; and</w:t>
      </w:r>
    </w:p>
    <w:p w:rsidR="00813FD2" w:rsidRPr="009B0E87" w:rsidRDefault="00813FD2" w:rsidP="00813FD2">
      <w:pPr>
        <w:pStyle w:val="paragraph"/>
      </w:pPr>
      <w:r w:rsidRPr="009B0E87">
        <w:tab/>
        <w:t>(b)</w:t>
      </w:r>
      <w:r w:rsidRPr="009B0E87">
        <w:tab/>
        <w:t>the Minister approves the making of the CCE grant; and</w:t>
      </w:r>
    </w:p>
    <w:p w:rsidR="00813FD2" w:rsidRPr="009B0E87" w:rsidRDefault="00813FD2" w:rsidP="00813FD2">
      <w:pPr>
        <w:pStyle w:val="paragraph"/>
      </w:pPr>
      <w:r w:rsidRPr="009B0E87">
        <w:tab/>
        <w:t>(c)</w:t>
      </w:r>
      <w:r w:rsidRPr="009B0E87">
        <w:tab/>
        <w:t>the CCE grant is made by or on behalf of the corporate Commonwealth entity.</w:t>
      </w:r>
    </w:p>
    <w:p w:rsidR="00813FD2" w:rsidRPr="009B0E87" w:rsidRDefault="00813FD2" w:rsidP="00813FD2">
      <w:pPr>
        <w:pStyle w:val="subsection"/>
      </w:pPr>
      <w:r w:rsidRPr="009B0E87">
        <w:tab/>
        <w:t>(2)</w:t>
      </w:r>
      <w:r w:rsidRPr="009B0E87">
        <w:tab/>
        <w:t>The Minister must:</w:t>
      </w:r>
    </w:p>
    <w:p w:rsidR="00813FD2" w:rsidRPr="009B0E87" w:rsidRDefault="00813FD2" w:rsidP="00813FD2">
      <w:pPr>
        <w:pStyle w:val="paragraph"/>
      </w:pPr>
      <w:r w:rsidRPr="009B0E87">
        <w:tab/>
        <w:t>(a)</w:t>
      </w:r>
      <w:r w:rsidRPr="009B0E87">
        <w:tab/>
        <w:t>give a written notice to:</w:t>
      </w:r>
    </w:p>
    <w:p w:rsidR="00813FD2" w:rsidRPr="009B0E87" w:rsidRDefault="00813FD2" w:rsidP="00813FD2">
      <w:pPr>
        <w:pStyle w:val="paragraphsub"/>
      </w:pPr>
      <w:r w:rsidRPr="009B0E87">
        <w:tab/>
        <w:t>(i)</w:t>
      </w:r>
      <w:r w:rsidRPr="009B0E87">
        <w:tab/>
        <w:t>if the Minister is the Finance Minister—the Prime Minister; or</w:t>
      </w:r>
    </w:p>
    <w:p w:rsidR="00813FD2" w:rsidRPr="009B0E87" w:rsidRDefault="00813FD2" w:rsidP="00813FD2">
      <w:pPr>
        <w:pStyle w:val="paragraphsub"/>
      </w:pPr>
      <w:r w:rsidRPr="009B0E87">
        <w:tab/>
        <w:t>(ii)</w:t>
      </w:r>
      <w:r w:rsidRPr="009B0E87">
        <w:tab/>
        <w:t>otherwise—the Finance Minister; and</w:t>
      </w:r>
    </w:p>
    <w:p w:rsidR="00813FD2" w:rsidRPr="009B0E87" w:rsidRDefault="00813FD2" w:rsidP="00813FD2">
      <w:pPr>
        <w:pStyle w:val="paragraph"/>
      </w:pPr>
      <w:r w:rsidRPr="009B0E87">
        <w:tab/>
        <w:t>(b)</w:t>
      </w:r>
      <w:r w:rsidRPr="009B0E87">
        <w:tab/>
        <w:t>do so by the first 31 March after the end of the calendar year in which the approval is given.</w:t>
      </w:r>
    </w:p>
    <w:p w:rsidR="00813FD2" w:rsidRPr="009B0E87" w:rsidRDefault="00813FD2" w:rsidP="00813FD2">
      <w:pPr>
        <w:pStyle w:val="subsection"/>
      </w:pPr>
      <w:r w:rsidRPr="009B0E87">
        <w:tab/>
        <w:t>(3)</w:t>
      </w:r>
      <w:r w:rsidRPr="009B0E87">
        <w:tab/>
        <w:t>The notice must include:</w:t>
      </w:r>
    </w:p>
    <w:p w:rsidR="00813FD2" w:rsidRPr="009B0E87" w:rsidRDefault="00813FD2" w:rsidP="00813FD2">
      <w:pPr>
        <w:pStyle w:val="paragraph"/>
      </w:pPr>
      <w:r w:rsidRPr="009B0E87">
        <w:tab/>
        <w:t>(a)</w:t>
      </w:r>
      <w:r w:rsidRPr="009B0E87">
        <w:tab/>
        <w:t>details of the CCE grant; and</w:t>
      </w:r>
    </w:p>
    <w:p w:rsidR="00813FD2" w:rsidRPr="009B0E87" w:rsidRDefault="00813FD2" w:rsidP="00813FD2">
      <w:pPr>
        <w:pStyle w:val="paragraph"/>
      </w:pPr>
      <w:r w:rsidRPr="009B0E87">
        <w:tab/>
        <w:t>(b)</w:t>
      </w:r>
      <w:r w:rsidRPr="009B0E87">
        <w:tab/>
        <w:t>the Minister’s reasons for approving the making of the CCE grant.</w:t>
      </w:r>
    </w:p>
    <w:p w:rsidR="00813FD2" w:rsidRPr="009B0E87" w:rsidRDefault="00813FD2" w:rsidP="00813FD2">
      <w:pPr>
        <w:pStyle w:val="ActHead5"/>
      </w:pPr>
      <w:bookmarkStart w:id="122" w:name="_Toc132119013"/>
      <w:r w:rsidRPr="00980002">
        <w:rPr>
          <w:rStyle w:val="CharSectno"/>
        </w:rPr>
        <w:t>25F</w:t>
      </w:r>
      <w:r w:rsidRPr="009B0E87">
        <w:t xml:space="preserve">  Publication requirements for CCE grants made with Minister’s approval</w:t>
      </w:r>
      <w:bookmarkEnd w:id="122"/>
    </w:p>
    <w:p w:rsidR="00813FD2" w:rsidRPr="009B0E87" w:rsidRDefault="00813FD2" w:rsidP="00813FD2">
      <w:pPr>
        <w:pStyle w:val="subsection"/>
      </w:pPr>
      <w:r w:rsidRPr="009B0E87">
        <w:tab/>
        <w:t>(1)</w:t>
      </w:r>
      <w:r w:rsidRPr="009B0E87">
        <w:tab/>
        <w:t>This section applies if a CCE grant is made by or on behalf of a corporate Commonwealth entity after being approved by a Minister.</w:t>
      </w:r>
    </w:p>
    <w:p w:rsidR="00813FD2" w:rsidRPr="009B0E87" w:rsidRDefault="00813FD2" w:rsidP="00813FD2">
      <w:pPr>
        <w:pStyle w:val="subsection"/>
      </w:pPr>
      <w:r w:rsidRPr="009B0E87">
        <w:tab/>
        <w:t>(2)</w:t>
      </w:r>
      <w:r w:rsidRPr="009B0E87">
        <w:tab/>
        <w:t>The accountable authority of the corporate Commonwealth entity must:</w:t>
      </w:r>
    </w:p>
    <w:p w:rsidR="00813FD2" w:rsidRPr="009B0E87" w:rsidRDefault="00813FD2" w:rsidP="00813FD2">
      <w:pPr>
        <w:pStyle w:val="paragraph"/>
      </w:pPr>
      <w:r w:rsidRPr="009B0E87">
        <w:tab/>
        <w:t>(a)</w:t>
      </w:r>
      <w:r w:rsidRPr="009B0E87">
        <w:tab/>
        <w:t>publish the following information about the CCE grant on GrantConnect:</w:t>
      </w:r>
    </w:p>
    <w:p w:rsidR="00813FD2" w:rsidRPr="009B0E87" w:rsidRDefault="00813FD2" w:rsidP="00813FD2">
      <w:pPr>
        <w:pStyle w:val="paragraphsub"/>
      </w:pPr>
      <w:r w:rsidRPr="009B0E87">
        <w:tab/>
        <w:t>(i)</w:t>
      </w:r>
      <w:r w:rsidRPr="009B0E87">
        <w:tab/>
        <w:t>the name of the recipient of the CCE grant;</w:t>
      </w:r>
    </w:p>
    <w:p w:rsidR="00813FD2" w:rsidRPr="009B0E87" w:rsidRDefault="00813FD2" w:rsidP="00813FD2">
      <w:pPr>
        <w:pStyle w:val="paragraphsub"/>
      </w:pPr>
      <w:r w:rsidRPr="009B0E87">
        <w:tab/>
        <w:t>(ii)</w:t>
      </w:r>
      <w:r w:rsidRPr="009B0E87">
        <w:tab/>
        <w:t>the value of the CCE grant;</w:t>
      </w:r>
    </w:p>
    <w:p w:rsidR="00813FD2" w:rsidRPr="009B0E87" w:rsidRDefault="00813FD2" w:rsidP="00813FD2">
      <w:pPr>
        <w:pStyle w:val="paragraphsub"/>
      </w:pPr>
      <w:r w:rsidRPr="009B0E87">
        <w:tab/>
        <w:t>(iii)</w:t>
      </w:r>
      <w:r w:rsidRPr="009B0E87">
        <w:tab/>
        <w:t>the purpose of the CCE grant;</w:t>
      </w:r>
    </w:p>
    <w:p w:rsidR="00813FD2" w:rsidRPr="009B0E87" w:rsidRDefault="00813FD2" w:rsidP="00813FD2">
      <w:pPr>
        <w:pStyle w:val="paragraphsub"/>
      </w:pPr>
      <w:r w:rsidRPr="009B0E87">
        <w:tab/>
        <w:t>(iv)</w:t>
      </w:r>
      <w:r w:rsidRPr="009B0E87">
        <w:tab/>
        <w:t>whether there are confidentiality provisions relating to the CCE grant;</w:t>
      </w:r>
    </w:p>
    <w:p w:rsidR="00813FD2" w:rsidRPr="009B0E87" w:rsidRDefault="00813FD2" w:rsidP="00813FD2">
      <w:pPr>
        <w:pStyle w:val="paragraphsub"/>
      </w:pPr>
      <w:r w:rsidRPr="009B0E87">
        <w:tab/>
        <w:t>(v)</w:t>
      </w:r>
      <w:r w:rsidRPr="009B0E87">
        <w:tab/>
        <w:t>any other matters relating to the CCE grant that the accountable authority considers relevant; and</w:t>
      </w:r>
    </w:p>
    <w:p w:rsidR="00813FD2" w:rsidRPr="009B0E87" w:rsidRDefault="00813FD2" w:rsidP="00813FD2">
      <w:pPr>
        <w:pStyle w:val="paragraph"/>
      </w:pPr>
      <w:r w:rsidRPr="009B0E87">
        <w:tab/>
        <w:t>(b)</w:t>
      </w:r>
      <w:r w:rsidRPr="009B0E87">
        <w:tab/>
        <w:t>do so within 21 days after the day on which the CCE grant commences.</w:t>
      </w:r>
    </w:p>
    <w:p w:rsidR="00813FD2" w:rsidRPr="009B0E87" w:rsidRDefault="00813FD2" w:rsidP="00813FD2">
      <w:pPr>
        <w:pStyle w:val="notetext"/>
      </w:pPr>
      <w:r w:rsidRPr="009B0E87">
        <w:t>Note:</w:t>
      </w:r>
      <w:r w:rsidRPr="009B0E87">
        <w:tab/>
        <w:t>GrantConnect could in 2020 be viewed on the GrantConnect website (see https://www.grants.gov.au).</w:t>
      </w:r>
    </w:p>
    <w:p w:rsidR="00813FD2" w:rsidRPr="009B0E87" w:rsidRDefault="00813FD2" w:rsidP="00813FD2">
      <w:pPr>
        <w:pStyle w:val="subsection"/>
      </w:pPr>
      <w:r w:rsidRPr="009B0E87">
        <w:tab/>
        <w:t>(3)</w:t>
      </w:r>
      <w:r w:rsidRPr="009B0E87">
        <w:tab/>
        <w:t>However, nothing in this section requires the accountable authority to publish particular information about the CCE grant if the accountable authority or the Minister decides that publishing that particular information:</w:t>
      </w:r>
    </w:p>
    <w:p w:rsidR="00813FD2" w:rsidRPr="009B0E87" w:rsidRDefault="00813FD2" w:rsidP="00813FD2">
      <w:pPr>
        <w:pStyle w:val="paragraph"/>
      </w:pPr>
      <w:r w:rsidRPr="009B0E87">
        <w:tab/>
        <w:t>(a)</w:t>
      </w:r>
      <w:r w:rsidRPr="009B0E87">
        <w:tab/>
        <w:t>would contravene:</w:t>
      </w:r>
    </w:p>
    <w:p w:rsidR="00813FD2" w:rsidRPr="009B0E87" w:rsidRDefault="00813FD2" w:rsidP="00813FD2">
      <w:pPr>
        <w:pStyle w:val="paragraphsub"/>
      </w:pPr>
      <w:r w:rsidRPr="009B0E87">
        <w:tab/>
        <w:t>(i)</w:t>
      </w:r>
      <w:r w:rsidRPr="009B0E87">
        <w:tab/>
        <w:t xml:space="preserve">the </w:t>
      </w:r>
      <w:r w:rsidRPr="009B0E87">
        <w:rPr>
          <w:i/>
        </w:rPr>
        <w:t>Privacy Act 1988</w:t>
      </w:r>
      <w:r w:rsidRPr="009B0E87">
        <w:t xml:space="preserve"> or another law of the Commonwealth, or of a State or Territory; or</w:t>
      </w:r>
    </w:p>
    <w:p w:rsidR="00813FD2" w:rsidRPr="009B0E87" w:rsidRDefault="00813FD2" w:rsidP="00813FD2">
      <w:pPr>
        <w:pStyle w:val="paragraphsub"/>
      </w:pPr>
      <w:r w:rsidRPr="009B0E87">
        <w:tab/>
        <w:t>(ii)</w:t>
      </w:r>
      <w:r w:rsidRPr="009B0E87">
        <w:tab/>
        <w:t>any terms or conditions relating to the CCE grant; or</w:t>
      </w:r>
    </w:p>
    <w:p w:rsidR="00813FD2" w:rsidRPr="009B0E87" w:rsidRDefault="00813FD2" w:rsidP="00813FD2">
      <w:pPr>
        <w:pStyle w:val="paragraph"/>
      </w:pPr>
      <w:r w:rsidRPr="009B0E87">
        <w:tab/>
        <w:t>(b)</w:t>
      </w:r>
      <w:r w:rsidRPr="009B0E87">
        <w:tab/>
        <w:t>could reasonably be expected to adversely affect the achievement of a government policy outcome.</w:t>
      </w:r>
    </w:p>
    <w:p w:rsidR="00813FD2" w:rsidRPr="009B0E87" w:rsidRDefault="00813FD2" w:rsidP="00813FD2">
      <w:pPr>
        <w:pStyle w:val="notetext"/>
      </w:pPr>
      <w:r w:rsidRPr="009B0E87">
        <w:t>Note:</w:t>
      </w:r>
      <w:r w:rsidRPr="009B0E87">
        <w:tab/>
        <w:t xml:space="preserve">This exception applies in relation to particular information about a CCE grant and does not affect the requirement under </w:t>
      </w:r>
      <w:r w:rsidR="00343DA7" w:rsidRPr="009B0E87">
        <w:t>subsection (</w:t>
      </w:r>
      <w:r w:rsidRPr="009B0E87">
        <w:t xml:space="preserve">2) for the accountable authority to publish other information about the CCE grant. For example, if the accountable authority decides that publishing certain personal information would contravene the </w:t>
      </w:r>
      <w:r w:rsidRPr="009B0E87">
        <w:rPr>
          <w:i/>
        </w:rPr>
        <w:t>Privacy Act 1988</w:t>
      </w:r>
      <w:r w:rsidRPr="009B0E87">
        <w:t xml:space="preserve">, that information may not be published, but the accountable authority must publish so much of the other information required under </w:t>
      </w:r>
      <w:r w:rsidR="00343DA7" w:rsidRPr="009B0E87">
        <w:t>subsection (</w:t>
      </w:r>
      <w:r w:rsidRPr="009B0E87">
        <w:t>2) as is not personal information or otherwise covered by this subsection.</w:t>
      </w:r>
    </w:p>
    <w:p w:rsidR="00813FD2" w:rsidRPr="009B0E87" w:rsidRDefault="00813FD2" w:rsidP="00813FD2">
      <w:pPr>
        <w:pStyle w:val="ActHead5"/>
      </w:pPr>
      <w:bookmarkStart w:id="123" w:name="_Toc132119014"/>
      <w:r w:rsidRPr="00980002">
        <w:rPr>
          <w:rStyle w:val="CharSectno"/>
        </w:rPr>
        <w:t>25G</w:t>
      </w:r>
      <w:r w:rsidRPr="009B0E87">
        <w:t xml:space="preserve">  Additional record</w:t>
      </w:r>
      <w:r w:rsidR="00980002">
        <w:noBreakHyphen/>
      </w:r>
      <w:r w:rsidRPr="009B0E87">
        <w:t>keeping requirement where information not published</w:t>
      </w:r>
      <w:bookmarkEnd w:id="123"/>
    </w:p>
    <w:p w:rsidR="00813FD2" w:rsidRPr="009B0E87" w:rsidRDefault="00813FD2" w:rsidP="00813FD2">
      <w:pPr>
        <w:pStyle w:val="subsection"/>
      </w:pPr>
      <w:r w:rsidRPr="009B0E87">
        <w:tab/>
      </w:r>
      <w:r w:rsidRPr="009B0E87">
        <w:tab/>
        <w:t>If an accountable authority of a corporate Commonwealth entity, or a Minister, makes a decision under paragraph 25B(2)(b) or subsection 25F(3), the accountable authority or the Minister, as the case may be, must record the reasons for that decision in writing.</w:t>
      </w:r>
    </w:p>
    <w:p w:rsidR="00813FD2" w:rsidRPr="009B0E87" w:rsidRDefault="00813FD2" w:rsidP="00813FD2">
      <w:pPr>
        <w:pStyle w:val="ActHead5"/>
      </w:pPr>
      <w:bookmarkStart w:id="124" w:name="_Toc132119015"/>
      <w:r w:rsidRPr="00980002">
        <w:rPr>
          <w:rStyle w:val="CharSectno"/>
        </w:rPr>
        <w:t>25H</w:t>
      </w:r>
      <w:r w:rsidRPr="009B0E87">
        <w:t xml:space="preserve">  Other matters</w:t>
      </w:r>
      <w:bookmarkEnd w:id="124"/>
    </w:p>
    <w:p w:rsidR="00813FD2" w:rsidRPr="009B0E87" w:rsidRDefault="00813FD2" w:rsidP="00813FD2">
      <w:pPr>
        <w:pStyle w:val="subsection"/>
      </w:pPr>
      <w:r w:rsidRPr="009B0E87">
        <w:tab/>
      </w:r>
      <w:r w:rsidRPr="009B0E87">
        <w:tab/>
        <w:t>Nothing in this Division confers power on a Minister to approve the making of a CCE grant.</w:t>
      </w:r>
    </w:p>
    <w:p w:rsidR="004C5AC6" w:rsidRPr="009B0E87" w:rsidRDefault="004C5AC6" w:rsidP="004C5AC6">
      <w:pPr>
        <w:pStyle w:val="ActHead3"/>
        <w:pageBreakBefore/>
      </w:pPr>
      <w:bookmarkStart w:id="125" w:name="_Toc132119016"/>
      <w:r w:rsidRPr="00980002">
        <w:rPr>
          <w:rStyle w:val="CharDivNo"/>
        </w:rPr>
        <w:t>Division</w:t>
      </w:r>
      <w:r w:rsidR="006D71E8" w:rsidRPr="00980002">
        <w:rPr>
          <w:rStyle w:val="CharDivNo"/>
        </w:rPr>
        <w:t> </w:t>
      </w:r>
      <w:r w:rsidRPr="00980002">
        <w:rPr>
          <w:rStyle w:val="CharDivNo"/>
        </w:rPr>
        <w:t>7</w:t>
      </w:r>
      <w:r w:rsidRPr="009B0E87">
        <w:t>—</w:t>
      </w:r>
      <w:r w:rsidRPr="00980002">
        <w:rPr>
          <w:rStyle w:val="CharDivText"/>
        </w:rPr>
        <w:t>Special provisions applying to Ministers only</w:t>
      </w:r>
      <w:bookmarkEnd w:id="125"/>
    </w:p>
    <w:p w:rsidR="004C5AC6" w:rsidRPr="009B0E87" w:rsidRDefault="004C5AC6" w:rsidP="004C5AC6">
      <w:pPr>
        <w:pStyle w:val="ActHead5"/>
      </w:pPr>
      <w:bookmarkStart w:id="126" w:name="_Toc132119017"/>
      <w:r w:rsidRPr="00980002">
        <w:rPr>
          <w:rStyle w:val="CharSectno"/>
        </w:rPr>
        <w:t>26</w:t>
      </w:r>
      <w:r w:rsidRPr="009B0E87">
        <w:t xml:space="preserve">  Minister to inform Parliament of certain events</w:t>
      </w:r>
      <w:bookmarkEnd w:id="126"/>
    </w:p>
    <w:p w:rsidR="004C5AC6" w:rsidRPr="009B0E87" w:rsidRDefault="004C5AC6" w:rsidP="004C5AC6">
      <w:pPr>
        <w:pStyle w:val="SOHeadBold"/>
      </w:pPr>
      <w:r w:rsidRPr="009B0E87">
        <w:t>Guide to this section</w:t>
      </w:r>
    </w:p>
    <w:p w:rsidR="004C5AC6" w:rsidRPr="009B0E87" w:rsidRDefault="004C5AC6" w:rsidP="004C5AC6">
      <w:pPr>
        <w:pStyle w:val="SOText"/>
      </w:pPr>
      <w:r w:rsidRPr="009B0E87">
        <w:t>The purpose of this section is to help ensure transparency about government operations relating to companies by requiring meaningful information to be given to Parliament about those operations.</w:t>
      </w:r>
    </w:p>
    <w:p w:rsidR="004C5AC6" w:rsidRPr="009B0E87" w:rsidRDefault="004C5AC6" w:rsidP="004C5AC6">
      <w:pPr>
        <w:pStyle w:val="SOText"/>
      </w:pPr>
      <w:r w:rsidRPr="009B0E87">
        <w:t>This section is made for subsection</w:t>
      </w:r>
      <w:r w:rsidR="006D71E8" w:rsidRPr="009B0E87">
        <w:t> </w:t>
      </w:r>
      <w:r w:rsidRPr="009B0E87">
        <w:t>72(3) of the Act (which requires a notice to be given for certain events).</w:t>
      </w:r>
    </w:p>
    <w:p w:rsidR="004C5AC6" w:rsidRPr="009B0E87" w:rsidRDefault="004C5AC6" w:rsidP="004C5AC6">
      <w:pPr>
        <w:pStyle w:val="subsection"/>
      </w:pPr>
      <w:r w:rsidRPr="009B0E87">
        <w:tab/>
      </w:r>
      <w:r w:rsidRPr="009B0E87">
        <w:tab/>
        <w:t>A notice of an event must contain the particulars set out in the following table.</w:t>
      </w:r>
    </w:p>
    <w:p w:rsidR="004C5AC6" w:rsidRPr="009B0E87" w:rsidRDefault="004C5AC6" w:rsidP="004C5AC6">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722"/>
        <w:gridCol w:w="2618"/>
        <w:gridCol w:w="5189"/>
      </w:tblGrid>
      <w:tr w:rsidR="004C5AC6" w:rsidRPr="009B0E87" w:rsidTr="00983B11">
        <w:trPr>
          <w:tblHeader/>
        </w:trPr>
        <w:tc>
          <w:tcPr>
            <w:tcW w:w="5000" w:type="pct"/>
            <w:gridSpan w:val="3"/>
            <w:tcBorders>
              <w:top w:val="single" w:sz="12" w:space="0" w:color="auto"/>
              <w:bottom w:val="single" w:sz="6" w:space="0" w:color="auto"/>
            </w:tcBorders>
            <w:shd w:val="clear" w:color="auto" w:fill="auto"/>
          </w:tcPr>
          <w:p w:rsidR="004C5AC6" w:rsidRPr="009B0E87" w:rsidRDefault="004C5AC6" w:rsidP="00910F0E">
            <w:pPr>
              <w:pStyle w:val="TableHeading"/>
            </w:pPr>
            <w:r w:rsidRPr="009B0E87">
              <w:t>Particulars for notice of event</w:t>
            </w:r>
          </w:p>
        </w:tc>
      </w:tr>
      <w:tr w:rsidR="004C5AC6" w:rsidRPr="009B0E87" w:rsidTr="00983B11">
        <w:trPr>
          <w:tblHeader/>
        </w:trPr>
        <w:tc>
          <w:tcPr>
            <w:tcW w:w="423" w:type="pct"/>
            <w:tcBorders>
              <w:top w:val="single" w:sz="6" w:space="0" w:color="auto"/>
              <w:bottom w:val="single" w:sz="12" w:space="0" w:color="auto"/>
            </w:tcBorders>
            <w:shd w:val="clear" w:color="auto" w:fill="auto"/>
          </w:tcPr>
          <w:p w:rsidR="004C5AC6" w:rsidRPr="009B0E87" w:rsidRDefault="004C5AC6" w:rsidP="00910F0E">
            <w:pPr>
              <w:pStyle w:val="TableHeading"/>
            </w:pPr>
            <w:r w:rsidRPr="009B0E87">
              <w:t>Item</w:t>
            </w:r>
          </w:p>
        </w:tc>
        <w:tc>
          <w:tcPr>
            <w:tcW w:w="1535" w:type="pct"/>
            <w:tcBorders>
              <w:top w:val="single" w:sz="6" w:space="0" w:color="auto"/>
              <w:bottom w:val="single" w:sz="12" w:space="0" w:color="auto"/>
            </w:tcBorders>
            <w:shd w:val="clear" w:color="auto" w:fill="auto"/>
          </w:tcPr>
          <w:p w:rsidR="004C5AC6" w:rsidRPr="009B0E87" w:rsidRDefault="004C5AC6" w:rsidP="00910F0E">
            <w:pPr>
              <w:pStyle w:val="TableHeading"/>
            </w:pPr>
            <w:r w:rsidRPr="009B0E87">
              <w:t>Topic</w:t>
            </w:r>
          </w:p>
        </w:tc>
        <w:tc>
          <w:tcPr>
            <w:tcW w:w="3042" w:type="pct"/>
            <w:tcBorders>
              <w:top w:val="single" w:sz="6" w:space="0" w:color="auto"/>
              <w:bottom w:val="single" w:sz="12" w:space="0" w:color="auto"/>
            </w:tcBorders>
            <w:shd w:val="clear" w:color="auto" w:fill="auto"/>
          </w:tcPr>
          <w:p w:rsidR="004C5AC6" w:rsidRPr="009B0E87" w:rsidRDefault="004C5AC6" w:rsidP="00910F0E">
            <w:pPr>
              <w:pStyle w:val="TableHeading"/>
            </w:pPr>
            <w:r w:rsidRPr="009B0E87">
              <w:t>Particulars to be included</w:t>
            </w:r>
          </w:p>
        </w:tc>
      </w:tr>
      <w:tr w:rsidR="004C5AC6" w:rsidRPr="009B0E87" w:rsidTr="00983B11">
        <w:tc>
          <w:tcPr>
            <w:tcW w:w="423" w:type="pct"/>
            <w:tcBorders>
              <w:top w:val="single" w:sz="12" w:space="0" w:color="auto"/>
            </w:tcBorders>
            <w:shd w:val="clear" w:color="auto" w:fill="auto"/>
          </w:tcPr>
          <w:p w:rsidR="004C5AC6" w:rsidRPr="009B0E87" w:rsidRDefault="004C5AC6" w:rsidP="00910F0E">
            <w:pPr>
              <w:pStyle w:val="Tabletext"/>
            </w:pPr>
            <w:r w:rsidRPr="009B0E87">
              <w:t>1</w:t>
            </w:r>
          </w:p>
        </w:tc>
        <w:tc>
          <w:tcPr>
            <w:tcW w:w="1535" w:type="pct"/>
            <w:tcBorders>
              <w:top w:val="single" w:sz="12" w:space="0" w:color="auto"/>
            </w:tcBorders>
            <w:shd w:val="clear" w:color="auto" w:fill="auto"/>
          </w:tcPr>
          <w:p w:rsidR="004C5AC6" w:rsidRPr="009B0E87" w:rsidRDefault="004C5AC6" w:rsidP="00910F0E">
            <w:pPr>
              <w:pStyle w:val="Tabletext"/>
            </w:pPr>
            <w:r w:rsidRPr="009B0E87">
              <w:t>Person giving the notice</w:t>
            </w:r>
          </w:p>
        </w:tc>
        <w:tc>
          <w:tcPr>
            <w:tcW w:w="3042" w:type="pct"/>
            <w:tcBorders>
              <w:top w:val="single" w:sz="12" w:space="0" w:color="auto"/>
            </w:tcBorders>
            <w:shd w:val="clear" w:color="auto" w:fill="auto"/>
          </w:tcPr>
          <w:p w:rsidR="004C5AC6" w:rsidRPr="009B0E87" w:rsidRDefault="004C5AC6" w:rsidP="00910F0E">
            <w:pPr>
              <w:pStyle w:val="Tabletext"/>
            </w:pPr>
            <w:r w:rsidRPr="009B0E87">
              <w:t>The name and portfolio of the Minister who has the responsibility for the event.</w:t>
            </w:r>
          </w:p>
        </w:tc>
      </w:tr>
      <w:tr w:rsidR="004C5AC6" w:rsidRPr="009B0E87" w:rsidTr="00983B11">
        <w:tc>
          <w:tcPr>
            <w:tcW w:w="423" w:type="pct"/>
            <w:shd w:val="clear" w:color="auto" w:fill="auto"/>
          </w:tcPr>
          <w:p w:rsidR="004C5AC6" w:rsidRPr="009B0E87" w:rsidRDefault="004C5AC6" w:rsidP="00910F0E">
            <w:pPr>
              <w:pStyle w:val="Tabletext"/>
            </w:pPr>
            <w:r w:rsidRPr="009B0E87">
              <w:t>2</w:t>
            </w:r>
          </w:p>
        </w:tc>
        <w:tc>
          <w:tcPr>
            <w:tcW w:w="1535" w:type="pct"/>
            <w:shd w:val="clear" w:color="auto" w:fill="auto"/>
          </w:tcPr>
          <w:p w:rsidR="004C5AC6" w:rsidRPr="009B0E87" w:rsidRDefault="004C5AC6" w:rsidP="00910F0E">
            <w:pPr>
              <w:pStyle w:val="Tabletext"/>
            </w:pPr>
            <w:r w:rsidRPr="009B0E87">
              <w:t>The event</w:t>
            </w:r>
          </w:p>
        </w:tc>
        <w:tc>
          <w:tcPr>
            <w:tcW w:w="3042" w:type="pct"/>
            <w:shd w:val="clear" w:color="auto" w:fill="auto"/>
          </w:tcPr>
          <w:p w:rsidR="004C5AC6" w:rsidRPr="009B0E87" w:rsidRDefault="004C5AC6" w:rsidP="00910F0E">
            <w:pPr>
              <w:pStyle w:val="Tablea"/>
            </w:pPr>
            <w:r w:rsidRPr="009B0E87">
              <w:t>The nature of, and reasons for, the event.</w:t>
            </w:r>
          </w:p>
        </w:tc>
      </w:tr>
      <w:tr w:rsidR="004C5AC6" w:rsidRPr="009B0E87" w:rsidTr="00983B11">
        <w:tc>
          <w:tcPr>
            <w:tcW w:w="423" w:type="pct"/>
            <w:shd w:val="clear" w:color="auto" w:fill="auto"/>
          </w:tcPr>
          <w:p w:rsidR="004C5AC6" w:rsidRPr="009B0E87" w:rsidRDefault="004C5AC6" w:rsidP="00910F0E">
            <w:pPr>
              <w:pStyle w:val="Tabletext"/>
            </w:pPr>
            <w:r w:rsidRPr="009B0E87">
              <w:t>3</w:t>
            </w:r>
          </w:p>
        </w:tc>
        <w:tc>
          <w:tcPr>
            <w:tcW w:w="1535" w:type="pct"/>
            <w:shd w:val="clear" w:color="auto" w:fill="auto"/>
          </w:tcPr>
          <w:p w:rsidR="004C5AC6" w:rsidRPr="009B0E87" w:rsidRDefault="004C5AC6" w:rsidP="00910F0E">
            <w:pPr>
              <w:pStyle w:val="Tabletext"/>
            </w:pPr>
            <w:r w:rsidRPr="009B0E87">
              <w:t>Consequences of the event</w:t>
            </w:r>
          </w:p>
        </w:tc>
        <w:tc>
          <w:tcPr>
            <w:tcW w:w="3042" w:type="pct"/>
            <w:shd w:val="clear" w:color="auto" w:fill="auto"/>
          </w:tcPr>
          <w:p w:rsidR="004C5AC6" w:rsidRPr="009B0E87" w:rsidRDefault="004C5AC6" w:rsidP="00910F0E">
            <w:pPr>
              <w:pStyle w:val="Tablea"/>
            </w:pPr>
            <w:r w:rsidRPr="009B0E87">
              <w:t>The following:</w:t>
            </w:r>
          </w:p>
          <w:p w:rsidR="004C5AC6" w:rsidRPr="009B0E87" w:rsidRDefault="004C5AC6" w:rsidP="00910F0E">
            <w:pPr>
              <w:pStyle w:val="Tablea"/>
            </w:pPr>
            <w:r w:rsidRPr="009B0E87">
              <w:t>(a) the dollar value of any consideration paid or received by the Commonwealth or a corporate Commonwealth entity in relation to the event;</w:t>
            </w:r>
          </w:p>
          <w:p w:rsidR="004C5AC6" w:rsidRPr="009B0E87" w:rsidRDefault="004C5AC6" w:rsidP="00910F0E">
            <w:pPr>
              <w:pStyle w:val="Tablea"/>
            </w:pPr>
            <w:r w:rsidRPr="009B0E87">
              <w:t>(b) whether, because of the event, the Commonwealth or a corporate Commonwealth entity:</w:t>
            </w:r>
          </w:p>
          <w:p w:rsidR="004C5AC6" w:rsidRPr="009B0E87" w:rsidRDefault="004C5AC6" w:rsidP="00910F0E">
            <w:pPr>
              <w:pStyle w:val="Tablei"/>
            </w:pPr>
            <w:r w:rsidRPr="009B0E87">
              <w:t>(i) has a liability, duty or obligation (whether actual, contingent or prospective); or</w:t>
            </w:r>
          </w:p>
          <w:p w:rsidR="004C5AC6" w:rsidRPr="009B0E87" w:rsidRDefault="004C5AC6" w:rsidP="00910F0E">
            <w:pPr>
              <w:pStyle w:val="Tablei"/>
            </w:pPr>
            <w:r w:rsidRPr="009B0E87">
              <w:t>(ii) has control of a company; or</w:t>
            </w:r>
          </w:p>
          <w:p w:rsidR="004C5AC6" w:rsidRPr="009B0E87" w:rsidRDefault="004C5AC6" w:rsidP="00910F0E">
            <w:pPr>
              <w:pStyle w:val="Tablei"/>
            </w:pPr>
            <w:r w:rsidRPr="009B0E87">
              <w:t>(iii) no longer has control of a company;</w:t>
            </w:r>
          </w:p>
          <w:p w:rsidR="004C5AC6" w:rsidRPr="009B0E87" w:rsidRDefault="004C5AC6" w:rsidP="00910F0E">
            <w:pPr>
              <w:pStyle w:val="Tablea"/>
            </w:pPr>
            <w:r w:rsidRPr="009B0E87">
              <w:t>(c) whether, because of the event, there are other interests of the Commonwealth or a corporate Commonwealth entity that are affected by the event and, if so, details of the interests affected.</w:t>
            </w:r>
          </w:p>
        </w:tc>
      </w:tr>
      <w:tr w:rsidR="004C5AC6" w:rsidRPr="009B0E87" w:rsidTr="00983B11">
        <w:tc>
          <w:tcPr>
            <w:tcW w:w="423" w:type="pct"/>
            <w:tcBorders>
              <w:bottom w:val="single" w:sz="4" w:space="0" w:color="auto"/>
            </w:tcBorders>
            <w:shd w:val="clear" w:color="auto" w:fill="auto"/>
          </w:tcPr>
          <w:p w:rsidR="004C5AC6" w:rsidRPr="009B0E87" w:rsidRDefault="004C5AC6" w:rsidP="00910F0E">
            <w:pPr>
              <w:pStyle w:val="Tabletext"/>
            </w:pPr>
            <w:r w:rsidRPr="009B0E87">
              <w:t>4</w:t>
            </w:r>
          </w:p>
        </w:tc>
        <w:tc>
          <w:tcPr>
            <w:tcW w:w="1535" w:type="pct"/>
            <w:tcBorders>
              <w:bottom w:val="single" w:sz="4" w:space="0" w:color="auto"/>
            </w:tcBorders>
            <w:shd w:val="clear" w:color="auto" w:fill="auto"/>
          </w:tcPr>
          <w:p w:rsidR="004C5AC6" w:rsidRPr="009B0E87" w:rsidRDefault="004C5AC6" w:rsidP="00910F0E">
            <w:pPr>
              <w:pStyle w:val="Tabletext"/>
            </w:pPr>
            <w:r w:rsidRPr="009B0E87">
              <w:t>Event relating to a company</w:t>
            </w:r>
          </w:p>
        </w:tc>
        <w:tc>
          <w:tcPr>
            <w:tcW w:w="3042" w:type="pct"/>
            <w:tcBorders>
              <w:bottom w:val="single" w:sz="4" w:space="0" w:color="auto"/>
            </w:tcBorders>
            <w:shd w:val="clear" w:color="auto" w:fill="auto"/>
          </w:tcPr>
          <w:p w:rsidR="004C5AC6" w:rsidRPr="009B0E87" w:rsidRDefault="004C5AC6" w:rsidP="00910F0E">
            <w:pPr>
              <w:pStyle w:val="Tablea"/>
            </w:pPr>
            <w:r w:rsidRPr="009B0E87">
              <w:t>If the event relates to a company:</w:t>
            </w:r>
          </w:p>
          <w:p w:rsidR="004C5AC6" w:rsidRPr="009B0E87" w:rsidRDefault="004C5AC6" w:rsidP="00910F0E">
            <w:pPr>
              <w:pStyle w:val="Tablea"/>
            </w:pPr>
            <w:r w:rsidRPr="009B0E87">
              <w:t>(a) the name of the company; and</w:t>
            </w:r>
          </w:p>
          <w:p w:rsidR="004C5AC6" w:rsidRPr="009B0E87" w:rsidRDefault="004C5AC6" w:rsidP="00910F0E">
            <w:pPr>
              <w:pStyle w:val="Tablea"/>
            </w:pPr>
            <w:r w:rsidRPr="009B0E87">
              <w:t>(b) the company’s ACN (within the meaning of section</w:t>
            </w:r>
            <w:r w:rsidR="006D71E8" w:rsidRPr="009B0E87">
              <w:t> </w:t>
            </w:r>
            <w:r w:rsidRPr="009B0E87">
              <w:t xml:space="preserve">9 of the </w:t>
            </w:r>
            <w:r w:rsidRPr="009B0E87">
              <w:rPr>
                <w:i/>
              </w:rPr>
              <w:t>Corporations Act 2001</w:t>
            </w:r>
            <w:r w:rsidRPr="009B0E87">
              <w:t>) or ARBN (within the meaning of that section), if any; and</w:t>
            </w:r>
          </w:p>
          <w:p w:rsidR="004C5AC6" w:rsidRPr="009B0E87" w:rsidRDefault="004C5AC6" w:rsidP="00910F0E">
            <w:pPr>
              <w:pStyle w:val="Tablea"/>
            </w:pPr>
            <w:r w:rsidRPr="009B0E87">
              <w:t>(c) whether the company is a public company (within the meaning of that section).</w:t>
            </w:r>
          </w:p>
        </w:tc>
      </w:tr>
      <w:tr w:rsidR="004C5AC6" w:rsidRPr="009B0E87" w:rsidTr="00983B11">
        <w:tc>
          <w:tcPr>
            <w:tcW w:w="423" w:type="pct"/>
            <w:tcBorders>
              <w:bottom w:val="single" w:sz="12" w:space="0" w:color="auto"/>
            </w:tcBorders>
            <w:shd w:val="clear" w:color="auto" w:fill="auto"/>
          </w:tcPr>
          <w:p w:rsidR="004C5AC6" w:rsidRPr="009B0E87" w:rsidRDefault="004C5AC6" w:rsidP="00D00FD7">
            <w:pPr>
              <w:pStyle w:val="Tabletext"/>
              <w:keepNext/>
            </w:pPr>
            <w:r w:rsidRPr="009B0E87">
              <w:t>5</w:t>
            </w:r>
          </w:p>
        </w:tc>
        <w:tc>
          <w:tcPr>
            <w:tcW w:w="1535" w:type="pct"/>
            <w:tcBorders>
              <w:bottom w:val="single" w:sz="12" w:space="0" w:color="auto"/>
            </w:tcBorders>
            <w:shd w:val="clear" w:color="auto" w:fill="auto"/>
          </w:tcPr>
          <w:p w:rsidR="004C5AC6" w:rsidRPr="009B0E87" w:rsidRDefault="004C5AC6" w:rsidP="00D00FD7">
            <w:pPr>
              <w:pStyle w:val="Tabletext"/>
              <w:keepNext/>
            </w:pPr>
            <w:r w:rsidRPr="009B0E87">
              <w:t>Event relating to a foreign company</w:t>
            </w:r>
          </w:p>
        </w:tc>
        <w:tc>
          <w:tcPr>
            <w:tcW w:w="3042" w:type="pct"/>
            <w:tcBorders>
              <w:bottom w:val="single" w:sz="12" w:space="0" w:color="auto"/>
            </w:tcBorders>
            <w:shd w:val="clear" w:color="auto" w:fill="auto"/>
          </w:tcPr>
          <w:p w:rsidR="004C5AC6" w:rsidRPr="009B0E87" w:rsidRDefault="004C5AC6" w:rsidP="00D00FD7">
            <w:pPr>
              <w:pStyle w:val="Tabletext"/>
              <w:keepNext/>
            </w:pPr>
            <w:r w:rsidRPr="009B0E87">
              <w:t>If the event relates to a foreign company (within the meaning of section</w:t>
            </w:r>
            <w:r w:rsidR="006D71E8" w:rsidRPr="009B0E87">
              <w:t> </w:t>
            </w:r>
            <w:r w:rsidRPr="009B0E87">
              <w:t xml:space="preserve">9 of the </w:t>
            </w:r>
            <w:r w:rsidRPr="009B0E87">
              <w:rPr>
                <w:i/>
              </w:rPr>
              <w:t>Corporations Act 2001</w:t>
            </w:r>
            <w:r w:rsidRPr="009B0E87">
              <w:t>):</w:t>
            </w:r>
          </w:p>
          <w:p w:rsidR="004C5AC6" w:rsidRPr="009B0E87" w:rsidRDefault="004C5AC6" w:rsidP="00D00FD7">
            <w:pPr>
              <w:pStyle w:val="Tablea"/>
              <w:keepNext/>
            </w:pPr>
            <w:r w:rsidRPr="009B0E87">
              <w:t>(a) the jurisdiction in which the company is incorporated; and</w:t>
            </w:r>
          </w:p>
          <w:p w:rsidR="004C5AC6" w:rsidRPr="009B0E87" w:rsidRDefault="004C5AC6" w:rsidP="00D00FD7">
            <w:pPr>
              <w:pStyle w:val="Tablea"/>
              <w:keepNext/>
            </w:pPr>
            <w:r w:rsidRPr="009B0E87">
              <w:t>(b) if the company does not have an ARBN (within the meaning of that section)—an incorporation identifier for the company in that jurisdiction.</w:t>
            </w:r>
          </w:p>
        </w:tc>
      </w:tr>
    </w:tbl>
    <w:p w:rsidR="004C5AC6" w:rsidRPr="009B0E87" w:rsidRDefault="004C5AC6" w:rsidP="004C5AC6">
      <w:pPr>
        <w:pStyle w:val="ActHead2"/>
        <w:pageBreakBefore/>
      </w:pPr>
      <w:bookmarkStart w:id="127" w:name="_Toc132119018"/>
      <w:r w:rsidRPr="00980002">
        <w:rPr>
          <w:rStyle w:val="CharPartNo"/>
        </w:rPr>
        <w:t>Part</w:t>
      </w:r>
      <w:r w:rsidR="006D71E8" w:rsidRPr="00980002">
        <w:rPr>
          <w:rStyle w:val="CharPartNo"/>
        </w:rPr>
        <w:t> </w:t>
      </w:r>
      <w:r w:rsidRPr="00980002">
        <w:rPr>
          <w:rStyle w:val="CharPartNo"/>
        </w:rPr>
        <w:t>2</w:t>
      </w:r>
      <w:r w:rsidR="00980002" w:rsidRPr="00980002">
        <w:rPr>
          <w:rStyle w:val="CharPartNo"/>
        </w:rPr>
        <w:noBreakHyphen/>
      </w:r>
      <w:r w:rsidRPr="00980002">
        <w:rPr>
          <w:rStyle w:val="CharPartNo"/>
        </w:rPr>
        <w:t>5</w:t>
      </w:r>
      <w:r w:rsidRPr="009B0E87">
        <w:t>—</w:t>
      </w:r>
      <w:r w:rsidRPr="00980002">
        <w:rPr>
          <w:rStyle w:val="CharPartText"/>
        </w:rPr>
        <w:t>Appropriations</w:t>
      </w:r>
      <w:bookmarkEnd w:id="127"/>
    </w:p>
    <w:p w:rsidR="004C5AC6" w:rsidRPr="009B0E87" w:rsidRDefault="004C5AC6" w:rsidP="004C5AC6">
      <w:pPr>
        <w:pStyle w:val="Header"/>
      </w:pPr>
      <w:r w:rsidRPr="00980002">
        <w:rPr>
          <w:rStyle w:val="CharDivNo"/>
        </w:rPr>
        <w:t xml:space="preserve"> </w:t>
      </w:r>
      <w:r w:rsidRPr="00980002">
        <w:rPr>
          <w:rStyle w:val="CharDivText"/>
        </w:rPr>
        <w:t xml:space="preserve"> </w:t>
      </w:r>
    </w:p>
    <w:p w:rsidR="004C5AC6" w:rsidRPr="009B0E87" w:rsidRDefault="004C5AC6" w:rsidP="004C5AC6">
      <w:pPr>
        <w:pStyle w:val="ActHead5"/>
      </w:pPr>
      <w:bookmarkStart w:id="128" w:name="_Toc132119019"/>
      <w:r w:rsidRPr="00980002">
        <w:rPr>
          <w:rStyle w:val="CharSectno"/>
        </w:rPr>
        <w:t>27</w:t>
      </w:r>
      <w:r w:rsidRPr="009B0E87">
        <w:t xml:space="preserve">  Receipts of amounts by non</w:t>
      </w:r>
      <w:r w:rsidR="00980002">
        <w:noBreakHyphen/>
      </w:r>
      <w:r w:rsidRPr="009B0E87">
        <w:t>corporate Commonwealth entities</w:t>
      </w:r>
      <w:bookmarkEnd w:id="128"/>
    </w:p>
    <w:p w:rsidR="004C5AC6" w:rsidRPr="009B0E87" w:rsidRDefault="004C5AC6" w:rsidP="004C5AC6">
      <w:pPr>
        <w:pStyle w:val="SOHeadBold"/>
      </w:pPr>
      <w:r w:rsidRPr="009B0E87">
        <w:t>Guide to this section</w:t>
      </w:r>
    </w:p>
    <w:p w:rsidR="004C5AC6" w:rsidRPr="009B0E87" w:rsidRDefault="004C5AC6" w:rsidP="004C5AC6">
      <w:pPr>
        <w:pStyle w:val="SOText"/>
      </w:pPr>
      <w:r w:rsidRPr="009B0E87">
        <w:t>The purpose of this section is to specify which amounts that are received by a non</w:t>
      </w:r>
      <w:r w:rsidR="00980002">
        <w:noBreakHyphen/>
      </w:r>
      <w:r w:rsidRPr="009B0E87">
        <w:t>corporate Commonwealth entity may be credited to a departmental item for the entity in an Appropriation Act (or another appropriation if otherwise provided for by this section).</w:t>
      </w:r>
    </w:p>
    <w:p w:rsidR="004C5AC6" w:rsidRPr="009B0E87" w:rsidRDefault="004C5AC6" w:rsidP="004C5AC6">
      <w:pPr>
        <w:pStyle w:val="SOText"/>
      </w:pPr>
      <w:r w:rsidRPr="009B0E87">
        <w:t>This section is made for subsection</w:t>
      </w:r>
      <w:r w:rsidR="006D71E8" w:rsidRPr="009B0E87">
        <w:t> </w:t>
      </w:r>
      <w:r w:rsidRPr="009B0E87">
        <w:t>74(1) of the Act.</w:t>
      </w:r>
    </w:p>
    <w:p w:rsidR="004C5AC6" w:rsidRPr="009B0E87" w:rsidRDefault="004C5AC6" w:rsidP="004C5AC6">
      <w:pPr>
        <w:pStyle w:val="SubsectionHead"/>
      </w:pPr>
      <w:r w:rsidRPr="009B0E87">
        <w:t>Application of section</w:t>
      </w:r>
    </w:p>
    <w:p w:rsidR="004C5AC6" w:rsidRPr="009B0E87" w:rsidRDefault="004C5AC6" w:rsidP="004C5AC6">
      <w:pPr>
        <w:pStyle w:val="subsection"/>
      </w:pPr>
      <w:r w:rsidRPr="009B0E87">
        <w:tab/>
        <w:t>(1)</w:t>
      </w:r>
      <w:r w:rsidRPr="009B0E87">
        <w:tab/>
        <w:t xml:space="preserve">This section applies to an amount (the </w:t>
      </w:r>
      <w:r w:rsidRPr="009B0E87">
        <w:rPr>
          <w:b/>
          <w:i/>
        </w:rPr>
        <w:t>received amount</w:t>
      </w:r>
      <w:r w:rsidRPr="009B0E87">
        <w:t>) that is received by a non</w:t>
      </w:r>
      <w:r w:rsidR="00980002">
        <w:noBreakHyphen/>
      </w:r>
      <w:r w:rsidRPr="009B0E87">
        <w:t>corporate Commonwealth entity.</w:t>
      </w:r>
    </w:p>
    <w:p w:rsidR="004C5AC6" w:rsidRPr="009B0E87" w:rsidRDefault="004C5AC6" w:rsidP="004C5AC6">
      <w:pPr>
        <w:pStyle w:val="SubsectionHead"/>
      </w:pPr>
      <w:r w:rsidRPr="009B0E87">
        <w:t>When received amounts may be credited to an appropriation</w:t>
      </w:r>
    </w:p>
    <w:p w:rsidR="004C5AC6" w:rsidRPr="009B0E87" w:rsidRDefault="004C5AC6" w:rsidP="004C5AC6">
      <w:pPr>
        <w:pStyle w:val="subsection"/>
      </w:pPr>
      <w:r w:rsidRPr="009B0E87">
        <w:tab/>
        <w:t>(2)</w:t>
      </w:r>
      <w:r w:rsidRPr="009B0E87">
        <w:tab/>
        <w:t>The received amount is an amount of a kind for subsection</w:t>
      </w:r>
      <w:r w:rsidR="006D71E8" w:rsidRPr="009B0E87">
        <w:t> </w:t>
      </w:r>
      <w:r w:rsidRPr="009B0E87">
        <w:t>74(1) of the Act if:</w:t>
      </w:r>
    </w:p>
    <w:p w:rsidR="004C5AC6" w:rsidRPr="009B0E87" w:rsidRDefault="004C5AC6" w:rsidP="004C5AC6">
      <w:pPr>
        <w:pStyle w:val="paragraph"/>
      </w:pPr>
      <w:r w:rsidRPr="009B0E87">
        <w:tab/>
        <w:t>(a)</w:t>
      </w:r>
      <w:r w:rsidRPr="009B0E87">
        <w:tab/>
        <w:t>it is specified in the following table; and</w:t>
      </w:r>
    </w:p>
    <w:p w:rsidR="004C5AC6" w:rsidRPr="009B0E87" w:rsidRDefault="004C5AC6" w:rsidP="004C5AC6">
      <w:pPr>
        <w:pStyle w:val="paragraph"/>
      </w:pPr>
      <w:r w:rsidRPr="009B0E87">
        <w:tab/>
        <w:t>(b)</w:t>
      </w:r>
      <w:r w:rsidRPr="009B0E87">
        <w:tab/>
        <w:t>it was received by the entity in relation to the entity’s departmental activities.</w:t>
      </w:r>
    </w:p>
    <w:p w:rsidR="004C5AC6" w:rsidRPr="009B0E87" w:rsidRDefault="004C5AC6" w:rsidP="004C5AC6">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732"/>
        <w:gridCol w:w="7797"/>
      </w:tblGrid>
      <w:tr w:rsidR="004C5AC6" w:rsidRPr="009B0E87" w:rsidTr="00983B11">
        <w:trPr>
          <w:tblHeader/>
        </w:trPr>
        <w:tc>
          <w:tcPr>
            <w:tcW w:w="5000" w:type="pct"/>
            <w:gridSpan w:val="2"/>
            <w:tcBorders>
              <w:top w:val="single" w:sz="12" w:space="0" w:color="auto"/>
              <w:bottom w:val="single" w:sz="6" w:space="0" w:color="auto"/>
            </w:tcBorders>
            <w:shd w:val="clear" w:color="auto" w:fill="auto"/>
          </w:tcPr>
          <w:p w:rsidR="004C5AC6" w:rsidRPr="009B0E87" w:rsidRDefault="004C5AC6" w:rsidP="00910F0E">
            <w:pPr>
              <w:pStyle w:val="TableHeading"/>
            </w:pPr>
            <w:r w:rsidRPr="009B0E87">
              <w:t>Kinds of amounts</w:t>
            </w:r>
          </w:p>
        </w:tc>
      </w:tr>
      <w:tr w:rsidR="004C5AC6" w:rsidRPr="009B0E87" w:rsidTr="00983B11">
        <w:trPr>
          <w:tblHeader/>
        </w:trPr>
        <w:tc>
          <w:tcPr>
            <w:tcW w:w="429" w:type="pct"/>
            <w:tcBorders>
              <w:top w:val="single" w:sz="6" w:space="0" w:color="auto"/>
              <w:bottom w:val="single" w:sz="12" w:space="0" w:color="auto"/>
            </w:tcBorders>
            <w:shd w:val="clear" w:color="auto" w:fill="auto"/>
          </w:tcPr>
          <w:p w:rsidR="004C5AC6" w:rsidRPr="009B0E87" w:rsidRDefault="004C5AC6" w:rsidP="00910F0E">
            <w:pPr>
              <w:pStyle w:val="TableHeading"/>
            </w:pPr>
            <w:r w:rsidRPr="009B0E87">
              <w:t>Item</w:t>
            </w:r>
          </w:p>
        </w:tc>
        <w:tc>
          <w:tcPr>
            <w:tcW w:w="4571" w:type="pct"/>
            <w:tcBorders>
              <w:top w:val="single" w:sz="6" w:space="0" w:color="auto"/>
              <w:bottom w:val="single" w:sz="12" w:space="0" w:color="auto"/>
            </w:tcBorders>
            <w:shd w:val="clear" w:color="auto" w:fill="auto"/>
          </w:tcPr>
          <w:p w:rsidR="004C5AC6" w:rsidRPr="009B0E87" w:rsidRDefault="004C5AC6" w:rsidP="00910F0E">
            <w:pPr>
              <w:pStyle w:val="TableHeading"/>
            </w:pPr>
            <w:r w:rsidRPr="009B0E87">
              <w:t>Amount</w:t>
            </w:r>
          </w:p>
        </w:tc>
      </w:tr>
      <w:tr w:rsidR="004C5AC6" w:rsidRPr="009B0E87" w:rsidTr="00983B11">
        <w:tc>
          <w:tcPr>
            <w:tcW w:w="429" w:type="pct"/>
            <w:tcBorders>
              <w:top w:val="single" w:sz="12" w:space="0" w:color="auto"/>
            </w:tcBorders>
            <w:shd w:val="clear" w:color="auto" w:fill="auto"/>
          </w:tcPr>
          <w:p w:rsidR="004C5AC6" w:rsidRPr="009B0E87" w:rsidRDefault="004C5AC6" w:rsidP="00910F0E">
            <w:pPr>
              <w:pStyle w:val="Tabletext"/>
            </w:pPr>
            <w:r w:rsidRPr="009B0E87">
              <w:t>1</w:t>
            </w:r>
          </w:p>
        </w:tc>
        <w:tc>
          <w:tcPr>
            <w:tcW w:w="4571" w:type="pct"/>
            <w:tcBorders>
              <w:top w:val="single" w:sz="12" w:space="0" w:color="auto"/>
            </w:tcBorders>
            <w:shd w:val="clear" w:color="auto" w:fill="auto"/>
          </w:tcPr>
          <w:p w:rsidR="004C5AC6" w:rsidRPr="009B0E87" w:rsidRDefault="004C5AC6" w:rsidP="00910F0E">
            <w:pPr>
              <w:pStyle w:val="Tabletext"/>
            </w:pPr>
            <w:r w:rsidRPr="009B0E87">
              <w:t>An amount that offsets costs in relation to an activity of the entity.</w:t>
            </w:r>
          </w:p>
        </w:tc>
      </w:tr>
      <w:tr w:rsidR="004C5AC6" w:rsidRPr="009B0E87" w:rsidTr="00983B11">
        <w:tc>
          <w:tcPr>
            <w:tcW w:w="429" w:type="pct"/>
            <w:shd w:val="clear" w:color="auto" w:fill="auto"/>
          </w:tcPr>
          <w:p w:rsidR="004C5AC6" w:rsidRPr="009B0E87" w:rsidRDefault="004C5AC6" w:rsidP="00910F0E">
            <w:pPr>
              <w:pStyle w:val="Tabletext"/>
            </w:pPr>
            <w:r w:rsidRPr="009B0E87">
              <w:t>2</w:t>
            </w:r>
          </w:p>
        </w:tc>
        <w:tc>
          <w:tcPr>
            <w:tcW w:w="4571" w:type="pct"/>
            <w:shd w:val="clear" w:color="auto" w:fill="auto"/>
          </w:tcPr>
          <w:p w:rsidR="004C5AC6" w:rsidRPr="009B0E87" w:rsidRDefault="004C5AC6" w:rsidP="00910F0E">
            <w:pPr>
              <w:pStyle w:val="Tabletext"/>
            </w:pPr>
            <w:r w:rsidRPr="009B0E87">
              <w:t>An amount that is a sponsorship, subsidy, gift, bequest or similar contribution.</w:t>
            </w:r>
          </w:p>
        </w:tc>
      </w:tr>
      <w:tr w:rsidR="004C5AC6" w:rsidRPr="009B0E87" w:rsidTr="00983B11">
        <w:tc>
          <w:tcPr>
            <w:tcW w:w="429" w:type="pct"/>
            <w:shd w:val="clear" w:color="auto" w:fill="auto"/>
          </w:tcPr>
          <w:p w:rsidR="004C5AC6" w:rsidRPr="009B0E87" w:rsidRDefault="004C5AC6" w:rsidP="00910F0E">
            <w:pPr>
              <w:pStyle w:val="Tabletext"/>
            </w:pPr>
            <w:r w:rsidRPr="009B0E87">
              <w:t>3</w:t>
            </w:r>
          </w:p>
        </w:tc>
        <w:tc>
          <w:tcPr>
            <w:tcW w:w="4571" w:type="pct"/>
            <w:shd w:val="clear" w:color="auto" w:fill="auto"/>
          </w:tcPr>
          <w:p w:rsidR="004C5AC6" w:rsidRPr="009B0E87" w:rsidRDefault="004C5AC6" w:rsidP="00910F0E">
            <w:pPr>
              <w:pStyle w:val="Tabletext"/>
            </w:pPr>
            <w:r w:rsidRPr="009B0E87">
              <w:t>An amount that is a monetary incentive or rebate in relation to a procurement arrangement.</w:t>
            </w:r>
          </w:p>
        </w:tc>
      </w:tr>
      <w:tr w:rsidR="004C5AC6" w:rsidRPr="009B0E87" w:rsidTr="00983B11">
        <w:tc>
          <w:tcPr>
            <w:tcW w:w="429" w:type="pct"/>
            <w:tcBorders>
              <w:bottom w:val="single" w:sz="4" w:space="0" w:color="auto"/>
            </w:tcBorders>
            <w:shd w:val="clear" w:color="auto" w:fill="auto"/>
          </w:tcPr>
          <w:p w:rsidR="004C5AC6" w:rsidRPr="009B0E87" w:rsidRDefault="004C5AC6" w:rsidP="00910F0E">
            <w:pPr>
              <w:pStyle w:val="Tabletext"/>
            </w:pPr>
            <w:r w:rsidRPr="009B0E87">
              <w:t>4</w:t>
            </w:r>
          </w:p>
        </w:tc>
        <w:tc>
          <w:tcPr>
            <w:tcW w:w="4571" w:type="pct"/>
            <w:tcBorders>
              <w:bottom w:val="single" w:sz="4" w:space="0" w:color="auto"/>
            </w:tcBorders>
            <w:shd w:val="clear" w:color="auto" w:fill="auto"/>
          </w:tcPr>
          <w:p w:rsidR="004C5AC6" w:rsidRPr="009B0E87" w:rsidRDefault="004C5AC6" w:rsidP="00910F0E">
            <w:pPr>
              <w:pStyle w:val="Tabletext"/>
            </w:pPr>
            <w:r w:rsidRPr="009B0E87">
              <w:t>An amount that is an insurance recovery.</w:t>
            </w:r>
          </w:p>
        </w:tc>
      </w:tr>
      <w:tr w:rsidR="004C5AC6" w:rsidRPr="009B0E87" w:rsidTr="00983B11">
        <w:tc>
          <w:tcPr>
            <w:tcW w:w="429" w:type="pct"/>
            <w:shd w:val="clear" w:color="auto" w:fill="auto"/>
          </w:tcPr>
          <w:p w:rsidR="004C5AC6" w:rsidRPr="009B0E87" w:rsidRDefault="004C5AC6" w:rsidP="00910F0E">
            <w:pPr>
              <w:pStyle w:val="Tabletext"/>
            </w:pPr>
            <w:r w:rsidRPr="009B0E87">
              <w:t>5</w:t>
            </w:r>
          </w:p>
        </w:tc>
        <w:tc>
          <w:tcPr>
            <w:tcW w:w="4571" w:type="pct"/>
            <w:shd w:val="clear" w:color="auto" w:fill="auto"/>
          </w:tcPr>
          <w:p w:rsidR="004C5AC6" w:rsidRPr="009B0E87" w:rsidRDefault="004C5AC6" w:rsidP="00910F0E">
            <w:pPr>
              <w:pStyle w:val="Tabletext"/>
            </w:pPr>
            <w:r w:rsidRPr="009B0E87">
              <w:t>An amount that is in satisfaction of a claim for damages or other compensation.</w:t>
            </w:r>
          </w:p>
        </w:tc>
      </w:tr>
      <w:tr w:rsidR="004C5AC6" w:rsidRPr="009B0E87" w:rsidTr="00983B11">
        <w:tc>
          <w:tcPr>
            <w:tcW w:w="429" w:type="pct"/>
            <w:shd w:val="clear" w:color="auto" w:fill="auto"/>
          </w:tcPr>
          <w:p w:rsidR="004C5AC6" w:rsidRPr="009B0E87" w:rsidRDefault="004C5AC6" w:rsidP="00910F0E">
            <w:pPr>
              <w:pStyle w:val="Tabletext"/>
            </w:pPr>
            <w:r w:rsidRPr="009B0E87">
              <w:t>6</w:t>
            </w:r>
          </w:p>
        </w:tc>
        <w:tc>
          <w:tcPr>
            <w:tcW w:w="4571" w:type="pct"/>
            <w:shd w:val="clear" w:color="auto" w:fill="auto"/>
          </w:tcPr>
          <w:p w:rsidR="004C5AC6" w:rsidRPr="009B0E87" w:rsidRDefault="004C5AC6" w:rsidP="00910F0E">
            <w:pPr>
              <w:pStyle w:val="Tabletext"/>
            </w:pPr>
            <w:r w:rsidRPr="009B0E87">
              <w:t>An amount that relates to an employee’s leave (including paid parental leave).</w:t>
            </w:r>
          </w:p>
        </w:tc>
      </w:tr>
      <w:tr w:rsidR="004C5AC6" w:rsidRPr="009B0E87" w:rsidTr="00983B11">
        <w:tc>
          <w:tcPr>
            <w:tcW w:w="429" w:type="pct"/>
            <w:shd w:val="clear" w:color="auto" w:fill="auto"/>
          </w:tcPr>
          <w:p w:rsidR="004C5AC6" w:rsidRPr="009B0E87" w:rsidRDefault="004C5AC6" w:rsidP="00910F0E">
            <w:pPr>
              <w:pStyle w:val="Tabletext"/>
            </w:pPr>
            <w:r w:rsidRPr="009B0E87">
              <w:t>7</w:t>
            </w:r>
          </w:p>
        </w:tc>
        <w:tc>
          <w:tcPr>
            <w:tcW w:w="4571" w:type="pct"/>
            <w:shd w:val="clear" w:color="auto" w:fill="auto"/>
          </w:tcPr>
          <w:p w:rsidR="004C5AC6" w:rsidRPr="009B0E87" w:rsidRDefault="004C5AC6" w:rsidP="00910F0E">
            <w:pPr>
              <w:pStyle w:val="Tabletext"/>
            </w:pPr>
            <w:r w:rsidRPr="009B0E87">
              <w:t>An amount that relates to a sale of departmental assets of the entity.</w:t>
            </w:r>
          </w:p>
        </w:tc>
      </w:tr>
      <w:tr w:rsidR="004C5AC6" w:rsidRPr="009B0E87" w:rsidTr="00983B11">
        <w:tc>
          <w:tcPr>
            <w:tcW w:w="429" w:type="pct"/>
            <w:shd w:val="clear" w:color="auto" w:fill="auto"/>
          </w:tcPr>
          <w:p w:rsidR="004C5AC6" w:rsidRPr="009B0E87" w:rsidRDefault="004C5AC6" w:rsidP="00910F0E">
            <w:pPr>
              <w:pStyle w:val="Tabletext"/>
            </w:pPr>
            <w:r w:rsidRPr="009B0E87">
              <w:t>8</w:t>
            </w:r>
          </w:p>
        </w:tc>
        <w:tc>
          <w:tcPr>
            <w:tcW w:w="4571" w:type="pct"/>
            <w:shd w:val="clear" w:color="auto" w:fill="auto"/>
          </w:tcPr>
          <w:p w:rsidR="004C5AC6" w:rsidRPr="009B0E87" w:rsidRDefault="004C5AC6" w:rsidP="00910F0E">
            <w:pPr>
              <w:pStyle w:val="Tabletext"/>
            </w:pPr>
            <w:r w:rsidRPr="009B0E87">
              <w:t xml:space="preserve">An amount received in relation to an application to the entity under the </w:t>
            </w:r>
            <w:r w:rsidRPr="009B0E87">
              <w:rPr>
                <w:i/>
              </w:rPr>
              <w:t>Freedom of Information Act 1982</w:t>
            </w:r>
            <w:r w:rsidRPr="009B0E87">
              <w:t>.</w:t>
            </w:r>
          </w:p>
        </w:tc>
      </w:tr>
      <w:tr w:rsidR="00AE3DBD" w:rsidRPr="009B0E87" w:rsidTr="00983B11">
        <w:tc>
          <w:tcPr>
            <w:tcW w:w="429" w:type="pct"/>
            <w:tcBorders>
              <w:bottom w:val="single" w:sz="12" w:space="0" w:color="auto"/>
            </w:tcBorders>
            <w:shd w:val="clear" w:color="auto" w:fill="auto"/>
          </w:tcPr>
          <w:p w:rsidR="00AE3DBD" w:rsidRPr="009B0E87" w:rsidRDefault="00AE3DBD" w:rsidP="00910F0E">
            <w:pPr>
              <w:pStyle w:val="Tabletext"/>
            </w:pPr>
            <w:r w:rsidRPr="009B0E87">
              <w:t>9</w:t>
            </w:r>
          </w:p>
        </w:tc>
        <w:tc>
          <w:tcPr>
            <w:tcW w:w="4571" w:type="pct"/>
            <w:tcBorders>
              <w:bottom w:val="single" w:sz="12" w:space="0" w:color="auto"/>
            </w:tcBorders>
            <w:shd w:val="clear" w:color="auto" w:fill="auto"/>
          </w:tcPr>
          <w:p w:rsidR="00AE3DBD" w:rsidRPr="009B0E87" w:rsidRDefault="00AE3DBD" w:rsidP="00910F0E">
            <w:pPr>
              <w:pStyle w:val="Tabletext"/>
            </w:pPr>
            <w:r w:rsidRPr="009B0E87">
              <w:t>An amount that is the balance standing to the credit of a special account, immediately before the instrument creating the special account sunsets, and agreed to by the Finance Minister.</w:t>
            </w:r>
          </w:p>
        </w:tc>
      </w:tr>
    </w:tbl>
    <w:p w:rsidR="00064886" w:rsidRPr="009B0E87" w:rsidRDefault="00064886" w:rsidP="004508F6">
      <w:pPr>
        <w:pStyle w:val="subsection"/>
        <w:tabs>
          <w:tab w:val="left" w:pos="2977"/>
        </w:tabs>
      </w:pPr>
      <w:r w:rsidRPr="009B0E87">
        <w:tab/>
        <w:t>(2A)</w:t>
      </w:r>
      <w:r w:rsidRPr="009B0E87">
        <w:tab/>
        <w:t>The received amount is an amount of a kind for subsection</w:t>
      </w:r>
      <w:r w:rsidR="006D71E8" w:rsidRPr="009B0E87">
        <w:t> </w:t>
      </w:r>
      <w:r w:rsidRPr="009B0E87">
        <w:t>74(1) of the Act if it relates to GST. In this case, the received amount may be credited to:</w:t>
      </w:r>
    </w:p>
    <w:p w:rsidR="00064886" w:rsidRPr="009B0E87" w:rsidRDefault="00064886" w:rsidP="004508F6">
      <w:pPr>
        <w:pStyle w:val="paragraph"/>
        <w:tabs>
          <w:tab w:val="left" w:pos="2977"/>
        </w:tabs>
      </w:pPr>
      <w:r w:rsidRPr="009B0E87">
        <w:tab/>
        <w:t>(a)</w:t>
      </w:r>
      <w:r w:rsidRPr="009B0E87">
        <w:tab/>
        <w:t>if the received amount relates to an activity of the entity, the funding for which a departmental item for the entity in an Appropriation Act is debited—that departmental item; or</w:t>
      </w:r>
    </w:p>
    <w:p w:rsidR="00064886" w:rsidRPr="009B0E87" w:rsidRDefault="00064886" w:rsidP="004508F6">
      <w:pPr>
        <w:pStyle w:val="paragraph"/>
        <w:tabs>
          <w:tab w:val="left" w:pos="2977"/>
        </w:tabs>
      </w:pPr>
      <w:r w:rsidRPr="009B0E87">
        <w:tab/>
        <w:t>(b)</w:t>
      </w:r>
      <w:r w:rsidRPr="009B0E87">
        <w:tab/>
        <w:t>if the received amount relates to an activity of the entity, the funding for which another item in an Appropriation Act, another appropriation or a special account is debited—that item, appropriation or special account.</w:t>
      </w:r>
    </w:p>
    <w:p w:rsidR="004C5AC6" w:rsidRPr="009B0E87" w:rsidRDefault="00064886" w:rsidP="004C5AC6">
      <w:pPr>
        <w:pStyle w:val="subsection"/>
      </w:pPr>
      <w:r w:rsidRPr="009B0E87">
        <w:tab/>
      </w:r>
      <w:r w:rsidR="004C5AC6" w:rsidRPr="009B0E87">
        <w:t>(3)</w:t>
      </w:r>
      <w:r w:rsidR="004C5AC6" w:rsidRPr="009B0E87">
        <w:tab/>
        <w:t>The received amount is an amount of a kind for subsection</w:t>
      </w:r>
      <w:r w:rsidR="006D71E8" w:rsidRPr="009B0E87">
        <w:t> </w:t>
      </w:r>
      <w:r w:rsidR="004C5AC6" w:rsidRPr="009B0E87">
        <w:t>74(1) of the Act if it relates to a trust or similar arrangement.</w:t>
      </w:r>
    </w:p>
    <w:p w:rsidR="004C5AC6" w:rsidRPr="009B0E87" w:rsidRDefault="004C5AC6" w:rsidP="004C5AC6">
      <w:pPr>
        <w:pStyle w:val="subsection"/>
      </w:pPr>
      <w:r w:rsidRPr="009B0E87">
        <w:tab/>
        <w:t>(4)</w:t>
      </w:r>
      <w:r w:rsidRPr="009B0E87">
        <w:tab/>
        <w:t>The received amount is an amount of a kind for subsection</w:t>
      </w:r>
      <w:r w:rsidR="006D71E8" w:rsidRPr="009B0E87">
        <w:t> </w:t>
      </w:r>
      <w:r w:rsidRPr="009B0E87">
        <w:t>74(1) of the Act if:</w:t>
      </w:r>
    </w:p>
    <w:p w:rsidR="004C5AC6" w:rsidRPr="009B0E87" w:rsidRDefault="004C5AC6" w:rsidP="004C5AC6">
      <w:pPr>
        <w:pStyle w:val="paragraph"/>
      </w:pPr>
      <w:r w:rsidRPr="009B0E87">
        <w:tab/>
        <w:t>(a)</w:t>
      </w:r>
      <w:r w:rsidRPr="009B0E87">
        <w:tab/>
        <w:t>it is a repayment of the whole or part of an amount paid by the entity; and</w:t>
      </w:r>
    </w:p>
    <w:p w:rsidR="004C5AC6" w:rsidRPr="009B0E87" w:rsidRDefault="004C5AC6" w:rsidP="004C5AC6">
      <w:pPr>
        <w:pStyle w:val="paragraph"/>
      </w:pPr>
      <w:r w:rsidRPr="009B0E87">
        <w:tab/>
        <w:t>(b)</w:t>
      </w:r>
      <w:r w:rsidRPr="009B0E87">
        <w:tab/>
        <w:t>any of the following was debited in relation to the amount paid by the entity:</w:t>
      </w:r>
    </w:p>
    <w:p w:rsidR="004C5AC6" w:rsidRPr="009B0E87" w:rsidRDefault="004C5AC6" w:rsidP="004C5AC6">
      <w:pPr>
        <w:pStyle w:val="paragraphsub"/>
      </w:pPr>
      <w:r w:rsidRPr="009B0E87">
        <w:tab/>
        <w:t>(i)</w:t>
      </w:r>
      <w:r w:rsidRPr="009B0E87">
        <w:tab/>
        <w:t>the most recent departmental item for the entity in an Appropriation Act;</w:t>
      </w:r>
    </w:p>
    <w:p w:rsidR="004C5AC6" w:rsidRPr="009B0E87" w:rsidRDefault="004C5AC6" w:rsidP="004C5AC6">
      <w:pPr>
        <w:pStyle w:val="paragraphsub"/>
      </w:pPr>
      <w:r w:rsidRPr="009B0E87">
        <w:tab/>
        <w:t>(ii)</w:t>
      </w:r>
      <w:r w:rsidRPr="009B0E87">
        <w:tab/>
        <w:t>another item in an Appropriation Act, another appropriation or a special account.</w:t>
      </w:r>
    </w:p>
    <w:p w:rsidR="004C5AC6" w:rsidRPr="009B0E87" w:rsidRDefault="004C5AC6" w:rsidP="004C5AC6">
      <w:pPr>
        <w:pStyle w:val="subsection"/>
      </w:pPr>
      <w:r w:rsidRPr="009B0E87">
        <w:tab/>
        <w:t>(5)</w:t>
      </w:r>
      <w:r w:rsidRPr="009B0E87">
        <w:tab/>
        <w:t xml:space="preserve">If, as referred to in </w:t>
      </w:r>
      <w:r w:rsidR="00343DA7" w:rsidRPr="009B0E87">
        <w:t>subsection (</w:t>
      </w:r>
      <w:r w:rsidRPr="009B0E87">
        <w:t>4), another item in an Appropriation Act, another appropriation or a special account was debited in relation to the amount paid, then that item, appropriation or special account is prescribed for paragraph</w:t>
      </w:r>
      <w:r w:rsidR="006D71E8" w:rsidRPr="009B0E87">
        <w:t> </w:t>
      </w:r>
      <w:r w:rsidRPr="009B0E87">
        <w:t>74(1)(b) of the Act.</w:t>
      </w:r>
    </w:p>
    <w:p w:rsidR="004C5AC6" w:rsidRPr="009B0E87" w:rsidRDefault="004C5AC6" w:rsidP="004C5AC6">
      <w:pPr>
        <w:pStyle w:val="SubsectionHead"/>
      </w:pPr>
      <w:r w:rsidRPr="009B0E87">
        <w:t>When received amount may not be credited</w:t>
      </w:r>
    </w:p>
    <w:p w:rsidR="004C5AC6" w:rsidRPr="009B0E87" w:rsidRDefault="004C5AC6" w:rsidP="004C5AC6">
      <w:pPr>
        <w:pStyle w:val="subsection"/>
      </w:pPr>
      <w:r w:rsidRPr="009B0E87">
        <w:tab/>
        <w:t>(6)</w:t>
      </w:r>
      <w:r w:rsidRPr="009B0E87">
        <w:tab/>
        <w:t xml:space="preserve">Despite </w:t>
      </w:r>
      <w:r w:rsidR="006D71E8" w:rsidRPr="009B0E87">
        <w:t>subsections (</w:t>
      </w:r>
      <w:r w:rsidRPr="009B0E87">
        <w:t>2) and (3), the received amount is not an amount of a kind for subsection</w:t>
      </w:r>
      <w:r w:rsidR="006D71E8" w:rsidRPr="009B0E87">
        <w:t> </w:t>
      </w:r>
      <w:r w:rsidRPr="009B0E87">
        <w:t>74(1) of the Act if:</w:t>
      </w:r>
    </w:p>
    <w:p w:rsidR="004C5AC6" w:rsidRPr="009B0E87" w:rsidRDefault="004C5AC6" w:rsidP="004C5AC6">
      <w:pPr>
        <w:pStyle w:val="paragraph"/>
      </w:pPr>
      <w:r w:rsidRPr="009B0E87">
        <w:tab/>
        <w:t>(a)</w:t>
      </w:r>
      <w:r w:rsidRPr="009B0E87">
        <w:tab/>
        <w:t>a departmental item or an administered item for the entity in an Appropriation Act has been appropriated in relation to the amount; or</w:t>
      </w:r>
    </w:p>
    <w:p w:rsidR="004C5AC6" w:rsidRPr="009B0E87" w:rsidRDefault="004C5AC6" w:rsidP="004C5AC6">
      <w:pPr>
        <w:pStyle w:val="paragraph"/>
      </w:pPr>
      <w:r w:rsidRPr="009B0E87">
        <w:tab/>
        <w:t>(b)</w:t>
      </w:r>
      <w:r w:rsidRPr="009B0E87">
        <w:tab/>
        <w:t>it is a tax, levy, fine, or penalty</w:t>
      </w:r>
      <w:r w:rsidR="00E635A8" w:rsidRPr="009B0E87">
        <w:t>.</w:t>
      </w:r>
    </w:p>
    <w:p w:rsidR="004C5AC6" w:rsidRPr="009B0E87" w:rsidRDefault="004C5AC6" w:rsidP="004C5AC6">
      <w:pPr>
        <w:pStyle w:val="subsection"/>
      </w:pPr>
      <w:r w:rsidRPr="009B0E87">
        <w:tab/>
        <w:t>(7)</w:t>
      </w:r>
      <w:r w:rsidRPr="009B0E87">
        <w:tab/>
        <w:t xml:space="preserve">Despite </w:t>
      </w:r>
      <w:r w:rsidR="00343DA7" w:rsidRPr="009B0E87">
        <w:t>subsection (</w:t>
      </w:r>
      <w:r w:rsidRPr="009B0E87">
        <w:t>2), if:</w:t>
      </w:r>
    </w:p>
    <w:p w:rsidR="004C5AC6" w:rsidRPr="009B0E87" w:rsidRDefault="004C5AC6" w:rsidP="004C5AC6">
      <w:pPr>
        <w:pStyle w:val="paragraph"/>
      </w:pPr>
      <w:r w:rsidRPr="009B0E87">
        <w:tab/>
        <w:t>(a)</w:t>
      </w:r>
      <w:r w:rsidRPr="009B0E87">
        <w:tab/>
        <w:t>the total of the amounts received by the entity in a financial year in relation to a sale of departmental assets (as referred to in item</w:t>
      </w:r>
      <w:r w:rsidR="006D71E8" w:rsidRPr="009B0E87">
        <w:t> </w:t>
      </w:r>
      <w:r w:rsidRPr="009B0E87">
        <w:t xml:space="preserve">7 of the table in </w:t>
      </w:r>
      <w:r w:rsidR="00343DA7" w:rsidRPr="009B0E87">
        <w:t>subsection (</w:t>
      </w:r>
      <w:r w:rsidRPr="009B0E87">
        <w:t>2)); less</w:t>
      </w:r>
    </w:p>
    <w:p w:rsidR="004C5AC6" w:rsidRPr="009B0E87" w:rsidRDefault="004C5AC6" w:rsidP="004C5AC6">
      <w:pPr>
        <w:pStyle w:val="paragraph"/>
      </w:pPr>
      <w:r w:rsidRPr="009B0E87">
        <w:tab/>
        <w:t>(b)</w:t>
      </w:r>
      <w:r w:rsidRPr="009B0E87">
        <w:tab/>
        <w:t>the costs incurred by the entity in relation to the sale;</w:t>
      </w:r>
    </w:p>
    <w:p w:rsidR="004C5AC6" w:rsidRPr="009B0E87" w:rsidRDefault="004C5AC6" w:rsidP="004C5AC6">
      <w:pPr>
        <w:pStyle w:val="subsection2"/>
      </w:pPr>
      <w:r w:rsidRPr="009B0E87">
        <w:t>reaches 5% of the total departmental items for the entity in an Appropriation Act for the financial year, then any further amount of that kind received by the entity in that financial year is not an amount of a kind for subsection</w:t>
      </w:r>
      <w:r w:rsidR="006D71E8" w:rsidRPr="009B0E87">
        <w:t> </w:t>
      </w:r>
      <w:r w:rsidRPr="009B0E87">
        <w:t>74(1) of the Act.</w:t>
      </w:r>
    </w:p>
    <w:p w:rsidR="00E635A8" w:rsidRPr="009B0E87" w:rsidRDefault="00E635A8" w:rsidP="00E635A8">
      <w:pPr>
        <w:pStyle w:val="subsection"/>
      </w:pPr>
      <w:r w:rsidRPr="009B0E87">
        <w:tab/>
        <w:t>(8)</w:t>
      </w:r>
      <w:r w:rsidRPr="009B0E87">
        <w:tab/>
        <w:t xml:space="preserve">Despite </w:t>
      </w:r>
      <w:r w:rsidR="00343DA7" w:rsidRPr="009B0E87">
        <w:t>subsection (</w:t>
      </w:r>
      <w:r w:rsidRPr="009B0E87">
        <w:t xml:space="preserve">2A), if the received amount was transferred to the entity by the Commissioner of Taxation under </w:t>
      </w:r>
      <w:r w:rsidR="00980002">
        <w:t>section 1</w:t>
      </w:r>
      <w:r w:rsidRPr="009B0E87">
        <w:t xml:space="preserve">8 of the </w:t>
      </w:r>
      <w:r w:rsidRPr="009B0E87">
        <w:rPr>
          <w:i/>
        </w:rPr>
        <w:t>A New Tax System (GST, Luxury Car Tax and Wine Tax) Direction</w:t>
      </w:r>
      <w:r w:rsidR="006D71E8" w:rsidRPr="009B0E87">
        <w:rPr>
          <w:i/>
        </w:rPr>
        <w:t> </w:t>
      </w:r>
      <w:r w:rsidRPr="009B0E87">
        <w:rPr>
          <w:i/>
        </w:rPr>
        <w:t>2015</w:t>
      </w:r>
      <w:r w:rsidRPr="009B0E87">
        <w:t>, then the received amount is not an amount of a kind for subsection</w:t>
      </w:r>
      <w:r w:rsidR="006D71E8" w:rsidRPr="009B0E87">
        <w:t> </w:t>
      </w:r>
      <w:r w:rsidRPr="009B0E87">
        <w:t>74(1) of the Act to the extent that the amount is attributable to one or more GST qualifying amounts that have been credited to an appropriation under section</w:t>
      </w:r>
      <w:r w:rsidR="006D71E8" w:rsidRPr="009B0E87">
        <w:t> </w:t>
      </w:r>
      <w:r w:rsidRPr="009B0E87">
        <w:t>74A of the Act.</w:t>
      </w:r>
    </w:p>
    <w:p w:rsidR="004C5AC6" w:rsidRPr="009B0E87" w:rsidRDefault="004C5AC6" w:rsidP="00E5186A">
      <w:pPr>
        <w:pStyle w:val="ActHead1"/>
        <w:pageBreakBefore/>
        <w:spacing w:before="120"/>
      </w:pPr>
      <w:bookmarkStart w:id="129" w:name="_Toc132119020"/>
      <w:r w:rsidRPr="00980002">
        <w:rPr>
          <w:rStyle w:val="CharChapNo"/>
        </w:rPr>
        <w:t>Chapter</w:t>
      </w:r>
      <w:r w:rsidR="006D71E8" w:rsidRPr="00980002">
        <w:rPr>
          <w:rStyle w:val="CharChapNo"/>
        </w:rPr>
        <w:t> </w:t>
      </w:r>
      <w:r w:rsidRPr="00980002">
        <w:rPr>
          <w:rStyle w:val="CharChapNo"/>
        </w:rPr>
        <w:t>3</w:t>
      </w:r>
      <w:r w:rsidRPr="009B0E87">
        <w:t>—</w:t>
      </w:r>
      <w:r w:rsidRPr="00980002">
        <w:rPr>
          <w:rStyle w:val="CharChapText"/>
        </w:rPr>
        <w:t>Commonwealth companies</w:t>
      </w:r>
      <w:bookmarkEnd w:id="129"/>
    </w:p>
    <w:p w:rsidR="00065EB3" w:rsidRPr="009B0E87" w:rsidRDefault="00065EB3" w:rsidP="00065EB3">
      <w:pPr>
        <w:pStyle w:val="ActHead2"/>
      </w:pPr>
      <w:bookmarkStart w:id="130" w:name="_Toc132119021"/>
      <w:r w:rsidRPr="00980002">
        <w:rPr>
          <w:rStyle w:val="CharPartNo"/>
        </w:rPr>
        <w:t>Part</w:t>
      </w:r>
      <w:r w:rsidR="006D71E8" w:rsidRPr="00980002">
        <w:rPr>
          <w:rStyle w:val="CharPartNo"/>
        </w:rPr>
        <w:t> </w:t>
      </w:r>
      <w:r w:rsidRPr="00980002">
        <w:rPr>
          <w:rStyle w:val="CharPartNo"/>
        </w:rPr>
        <w:t>3</w:t>
      </w:r>
      <w:r w:rsidR="00980002" w:rsidRPr="00980002">
        <w:rPr>
          <w:rStyle w:val="CharPartNo"/>
        </w:rPr>
        <w:noBreakHyphen/>
      </w:r>
      <w:r w:rsidRPr="00980002">
        <w:rPr>
          <w:rStyle w:val="CharPartNo"/>
        </w:rPr>
        <w:t>1</w:t>
      </w:r>
      <w:r w:rsidRPr="009B0E87">
        <w:t>—</w:t>
      </w:r>
      <w:r w:rsidRPr="00980002">
        <w:rPr>
          <w:rStyle w:val="CharPartText"/>
        </w:rPr>
        <w:t>Planning and budgeting</w:t>
      </w:r>
      <w:bookmarkEnd w:id="130"/>
    </w:p>
    <w:p w:rsidR="004C5AC6" w:rsidRPr="009B0E87" w:rsidRDefault="004C5AC6" w:rsidP="004C5AC6">
      <w:pPr>
        <w:pStyle w:val="Header"/>
      </w:pPr>
      <w:r w:rsidRPr="00980002">
        <w:rPr>
          <w:rStyle w:val="CharDivNo"/>
        </w:rPr>
        <w:t xml:space="preserve"> </w:t>
      </w:r>
      <w:r w:rsidRPr="00980002">
        <w:rPr>
          <w:rStyle w:val="CharDivText"/>
        </w:rPr>
        <w:t xml:space="preserve"> </w:t>
      </w:r>
    </w:p>
    <w:p w:rsidR="00F06490" w:rsidRPr="009B0E87" w:rsidRDefault="00F06490" w:rsidP="00F06490">
      <w:pPr>
        <w:pStyle w:val="ActHead5"/>
      </w:pPr>
      <w:bookmarkStart w:id="131" w:name="_Toc132119022"/>
      <w:r w:rsidRPr="00980002">
        <w:rPr>
          <w:rStyle w:val="CharSectno"/>
        </w:rPr>
        <w:t>27A</w:t>
      </w:r>
      <w:r w:rsidRPr="009B0E87">
        <w:t xml:space="preserve">  Corporate plan for Commonwealth companies</w:t>
      </w:r>
      <w:bookmarkEnd w:id="131"/>
    </w:p>
    <w:p w:rsidR="00F06490" w:rsidRPr="009B0E87" w:rsidRDefault="00F06490" w:rsidP="00F06490">
      <w:pPr>
        <w:pStyle w:val="SOHeadBold"/>
      </w:pPr>
      <w:r w:rsidRPr="009B0E87">
        <w:t>Guide to this section</w:t>
      </w:r>
    </w:p>
    <w:p w:rsidR="00F06490" w:rsidRPr="009B0E87" w:rsidRDefault="00F06490" w:rsidP="00F06490">
      <w:pPr>
        <w:pStyle w:val="SOText"/>
      </w:pPr>
      <w:r w:rsidRPr="009B0E87">
        <w:t>The purpose of this section is to prescribe requirements for corporate plans for Commonwealth companies.</w:t>
      </w:r>
    </w:p>
    <w:p w:rsidR="00F06490" w:rsidRPr="009B0E87" w:rsidRDefault="00F06490" w:rsidP="00F06490">
      <w:pPr>
        <w:pStyle w:val="SOText"/>
      </w:pPr>
      <w:r w:rsidRPr="009B0E87">
        <w:t xml:space="preserve">It provides that most of the requirements in </w:t>
      </w:r>
      <w:r w:rsidR="00980002">
        <w:t>section 1</w:t>
      </w:r>
      <w:r w:rsidRPr="009B0E87">
        <w:t>6E relating to corporate plans for Commonwealth entities also apply to corporate plans for Commonwealth companies.</w:t>
      </w:r>
    </w:p>
    <w:p w:rsidR="00F06490" w:rsidRPr="009B0E87" w:rsidRDefault="00F06490" w:rsidP="00F06490">
      <w:pPr>
        <w:pStyle w:val="SOText"/>
      </w:pPr>
      <w:r w:rsidRPr="009B0E87">
        <w:t>It also provides that the corporate plan for a Commonwealth company must include certain matters relating to the company’s performance.</w:t>
      </w:r>
    </w:p>
    <w:p w:rsidR="00F06490" w:rsidRPr="009B0E87" w:rsidRDefault="00F06490" w:rsidP="00F06490">
      <w:pPr>
        <w:pStyle w:val="SOText"/>
      </w:pPr>
      <w:r w:rsidRPr="009B0E87">
        <w:t>This section is made for section</w:t>
      </w:r>
      <w:r w:rsidR="006D71E8" w:rsidRPr="009B0E87">
        <w:t> </w:t>
      </w:r>
      <w:r w:rsidRPr="009B0E87">
        <w:t>95 of the Act.</w:t>
      </w:r>
    </w:p>
    <w:p w:rsidR="00F06490" w:rsidRPr="009B0E87" w:rsidRDefault="00F06490" w:rsidP="00F06490">
      <w:pPr>
        <w:pStyle w:val="subsection"/>
      </w:pPr>
      <w:r w:rsidRPr="009B0E87">
        <w:tab/>
        <w:t>(1)</w:t>
      </w:r>
      <w:r w:rsidRPr="009B0E87">
        <w:tab/>
        <w:t>Section</w:t>
      </w:r>
      <w:r w:rsidR="006D71E8" w:rsidRPr="009B0E87">
        <w:t> </w:t>
      </w:r>
      <w:r w:rsidRPr="009B0E87">
        <w:t xml:space="preserve">16E (other than </w:t>
      </w:r>
      <w:r w:rsidR="001B1F4D" w:rsidRPr="009B0E87">
        <w:t>item 5</w:t>
      </w:r>
      <w:r w:rsidRPr="009B0E87">
        <w:t xml:space="preserve"> of the table in sub</w:t>
      </w:r>
      <w:r w:rsidR="00980002">
        <w:t>section 1</w:t>
      </w:r>
      <w:r w:rsidRPr="009B0E87">
        <w:t>6E(2)) applies to a Commonwealth company in the same way as it applies to a Commonwealth entity.</w:t>
      </w:r>
    </w:p>
    <w:p w:rsidR="00F06490" w:rsidRPr="009B0E87" w:rsidRDefault="00F06490" w:rsidP="00F06490">
      <w:pPr>
        <w:pStyle w:val="subsection"/>
      </w:pPr>
      <w:r w:rsidRPr="009B0E87">
        <w:tab/>
        <w:t>(2)</w:t>
      </w:r>
      <w:r w:rsidRPr="009B0E87">
        <w:tab/>
        <w:t xml:space="preserve">For the purposes of </w:t>
      </w:r>
      <w:r w:rsidR="00343DA7" w:rsidRPr="009B0E87">
        <w:t>subsection (</w:t>
      </w:r>
      <w:r w:rsidRPr="009B0E87">
        <w:t xml:space="preserve">1), a reference in </w:t>
      </w:r>
      <w:r w:rsidR="00980002">
        <w:t>section 1</w:t>
      </w:r>
      <w:r w:rsidRPr="009B0E87">
        <w:t>6E to the accountable authority of the entity is taken to be a reference to the directors of the company.</w:t>
      </w:r>
    </w:p>
    <w:p w:rsidR="00F06490" w:rsidRPr="009B0E87" w:rsidRDefault="00F06490" w:rsidP="00F06490">
      <w:pPr>
        <w:pStyle w:val="subsection"/>
      </w:pPr>
      <w:r w:rsidRPr="009B0E87">
        <w:tab/>
        <w:t>(3)</w:t>
      </w:r>
      <w:r w:rsidRPr="009B0E87">
        <w:tab/>
        <w:t>The corporate plan for a Commonwealth company must include, for each reporting period covered by the plan, a summary of the following:</w:t>
      </w:r>
    </w:p>
    <w:p w:rsidR="00F06490" w:rsidRPr="009B0E87" w:rsidRDefault="00F06490" w:rsidP="00F06490">
      <w:pPr>
        <w:pStyle w:val="paragraph"/>
      </w:pPr>
      <w:r w:rsidRPr="009B0E87">
        <w:tab/>
        <w:t>(a)</w:t>
      </w:r>
      <w:r w:rsidRPr="009B0E87">
        <w:tab/>
        <w:t>how the company will achieve its purposes;</w:t>
      </w:r>
    </w:p>
    <w:p w:rsidR="00F06490" w:rsidRPr="009B0E87" w:rsidRDefault="00F06490" w:rsidP="00F06490">
      <w:pPr>
        <w:pStyle w:val="paragraph"/>
      </w:pPr>
      <w:r w:rsidRPr="009B0E87">
        <w:tab/>
        <w:t>(b)</w:t>
      </w:r>
      <w:r w:rsidRPr="009B0E87">
        <w:tab/>
        <w:t>how the company’s performance in achieving the company’s purposes will be measured and assessed, including any performance measures and any targets that will be used in the measurement and assessment.</w:t>
      </w:r>
    </w:p>
    <w:p w:rsidR="00065EB3" w:rsidRPr="009B0E87" w:rsidRDefault="00065EB3" w:rsidP="007A74E1">
      <w:pPr>
        <w:pStyle w:val="ActHead2"/>
        <w:pageBreakBefore/>
      </w:pPr>
      <w:bookmarkStart w:id="132" w:name="f_Check_Lines_above"/>
      <w:bookmarkStart w:id="133" w:name="_Toc132119023"/>
      <w:bookmarkEnd w:id="132"/>
      <w:r w:rsidRPr="00980002">
        <w:rPr>
          <w:rStyle w:val="CharPartNo"/>
        </w:rPr>
        <w:t>Part</w:t>
      </w:r>
      <w:r w:rsidR="006D71E8" w:rsidRPr="00980002">
        <w:rPr>
          <w:rStyle w:val="CharPartNo"/>
        </w:rPr>
        <w:t> </w:t>
      </w:r>
      <w:r w:rsidRPr="00980002">
        <w:rPr>
          <w:rStyle w:val="CharPartNo"/>
        </w:rPr>
        <w:t>3</w:t>
      </w:r>
      <w:r w:rsidR="00980002" w:rsidRPr="00980002">
        <w:rPr>
          <w:rStyle w:val="CharPartNo"/>
        </w:rPr>
        <w:noBreakHyphen/>
      </w:r>
      <w:r w:rsidRPr="00980002">
        <w:rPr>
          <w:rStyle w:val="CharPartNo"/>
        </w:rPr>
        <w:t>2</w:t>
      </w:r>
      <w:r w:rsidRPr="009B0E87">
        <w:t>—</w:t>
      </w:r>
      <w:r w:rsidRPr="00980002">
        <w:rPr>
          <w:rStyle w:val="CharPartText"/>
        </w:rPr>
        <w:t>Audit committee for Commonwealth companies</w:t>
      </w:r>
      <w:bookmarkEnd w:id="133"/>
    </w:p>
    <w:p w:rsidR="004A70AF" w:rsidRPr="009B0E87" w:rsidRDefault="004A70AF" w:rsidP="004A70AF">
      <w:pPr>
        <w:pStyle w:val="Header"/>
      </w:pPr>
      <w:r w:rsidRPr="00980002">
        <w:rPr>
          <w:rStyle w:val="CharDivNo"/>
        </w:rPr>
        <w:t xml:space="preserve"> </w:t>
      </w:r>
      <w:r w:rsidRPr="00980002">
        <w:rPr>
          <w:rStyle w:val="CharDivText"/>
        </w:rPr>
        <w:t xml:space="preserve"> </w:t>
      </w:r>
    </w:p>
    <w:p w:rsidR="004C5AC6" w:rsidRPr="009B0E87" w:rsidRDefault="004C5AC6" w:rsidP="004C5AC6">
      <w:pPr>
        <w:pStyle w:val="ActHead5"/>
      </w:pPr>
      <w:bookmarkStart w:id="134" w:name="_Toc132119024"/>
      <w:r w:rsidRPr="00980002">
        <w:rPr>
          <w:rStyle w:val="CharSectno"/>
        </w:rPr>
        <w:t>28</w:t>
      </w:r>
      <w:r w:rsidRPr="009B0E87">
        <w:t xml:space="preserve">  Audit committee for wholly</w:t>
      </w:r>
      <w:r w:rsidR="00980002">
        <w:noBreakHyphen/>
      </w:r>
      <w:r w:rsidRPr="009B0E87">
        <w:t>owned Commonwealth companies</w:t>
      </w:r>
      <w:bookmarkEnd w:id="134"/>
    </w:p>
    <w:p w:rsidR="004C5AC6" w:rsidRPr="009B0E87" w:rsidRDefault="004C5AC6" w:rsidP="004C5AC6">
      <w:pPr>
        <w:pStyle w:val="SOHeadBold"/>
      </w:pPr>
      <w:r w:rsidRPr="009B0E87">
        <w:t>Guide to this section</w:t>
      </w:r>
    </w:p>
    <w:p w:rsidR="004C5AC6" w:rsidRPr="009B0E87" w:rsidRDefault="004C5AC6" w:rsidP="004C5AC6">
      <w:pPr>
        <w:pStyle w:val="SOText"/>
      </w:pPr>
      <w:r w:rsidRPr="009B0E87">
        <w:t xml:space="preserve">The purpose of this section is to provide that the requirements in </w:t>
      </w:r>
      <w:r w:rsidR="00980002">
        <w:t>section 1</w:t>
      </w:r>
      <w:r w:rsidRPr="009B0E87">
        <w:t>7 of this rule relating to audit committees of corporate Commonwealth entities also apply to audit committees of wholly</w:t>
      </w:r>
      <w:r w:rsidR="00980002">
        <w:noBreakHyphen/>
      </w:r>
      <w:r w:rsidRPr="009B0E87">
        <w:t>owned Commonwealth companies. This is to help ensure that audit committees of wholly</w:t>
      </w:r>
      <w:r w:rsidR="00980002">
        <w:noBreakHyphen/>
      </w:r>
      <w:r w:rsidRPr="009B0E87">
        <w:t>owned Commonwealth companies provide independent advice and assurance to the governing bodies of those companies.</w:t>
      </w:r>
    </w:p>
    <w:p w:rsidR="004C5AC6" w:rsidRPr="009B0E87" w:rsidRDefault="004C5AC6" w:rsidP="004C5AC6">
      <w:pPr>
        <w:pStyle w:val="SOText"/>
      </w:pPr>
      <w:r w:rsidRPr="009B0E87">
        <w:t>This section is made for section</w:t>
      </w:r>
      <w:r w:rsidR="006D71E8" w:rsidRPr="009B0E87">
        <w:t> </w:t>
      </w:r>
      <w:r w:rsidRPr="009B0E87">
        <w:t>92 of the Act.</w:t>
      </w:r>
    </w:p>
    <w:p w:rsidR="004C5AC6" w:rsidRPr="009B0E87" w:rsidRDefault="004C5AC6" w:rsidP="004C5AC6">
      <w:pPr>
        <w:pStyle w:val="subsection"/>
      </w:pPr>
      <w:r w:rsidRPr="009B0E87">
        <w:tab/>
        <w:t>(1)</w:t>
      </w:r>
      <w:r w:rsidRPr="009B0E87">
        <w:tab/>
        <w:t>Section</w:t>
      </w:r>
      <w:r w:rsidR="006D71E8" w:rsidRPr="009B0E87">
        <w:t> </w:t>
      </w:r>
      <w:r w:rsidRPr="009B0E87">
        <w:t>17 of this rule (which is about audit committees for Commonwealth entities) applies to a wholly</w:t>
      </w:r>
      <w:r w:rsidR="00980002">
        <w:noBreakHyphen/>
      </w:r>
      <w:r w:rsidRPr="009B0E87">
        <w:t>owned Commonwealth company in the same way as it applies to a corporate Commonwealth entity.</w:t>
      </w:r>
    </w:p>
    <w:p w:rsidR="004C5AC6" w:rsidRPr="009B0E87" w:rsidRDefault="004C5AC6" w:rsidP="004C5AC6">
      <w:pPr>
        <w:pStyle w:val="subsection"/>
      </w:pPr>
      <w:r w:rsidRPr="009B0E87">
        <w:tab/>
        <w:t>(2)</w:t>
      </w:r>
      <w:r w:rsidRPr="009B0E87">
        <w:tab/>
        <w:t xml:space="preserve">For the purposes of </w:t>
      </w:r>
      <w:r w:rsidR="00343DA7" w:rsidRPr="009B0E87">
        <w:t>subsection (</w:t>
      </w:r>
      <w:r w:rsidRPr="009B0E87">
        <w:t xml:space="preserve">1), a reference in </w:t>
      </w:r>
      <w:r w:rsidR="00980002">
        <w:t>section 1</w:t>
      </w:r>
      <w:r w:rsidRPr="009B0E87">
        <w:t>7 to the accountable authority of the entity is taken to be a reference to the governing body of the company.</w:t>
      </w:r>
    </w:p>
    <w:p w:rsidR="00514F21" w:rsidRPr="009B0E87" w:rsidRDefault="00514F21" w:rsidP="007A74E1">
      <w:pPr>
        <w:pStyle w:val="ActHead2"/>
        <w:pageBreakBefore/>
      </w:pPr>
      <w:bookmarkStart w:id="135" w:name="_Toc132119025"/>
      <w:r w:rsidRPr="00980002">
        <w:rPr>
          <w:rStyle w:val="CharPartNo"/>
        </w:rPr>
        <w:t>Part</w:t>
      </w:r>
      <w:r w:rsidR="006D71E8" w:rsidRPr="00980002">
        <w:rPr>
          <w:rStyle w:val="CharPartNo"/>
        </w:rPr>
        <w:t> </w:t>
      </w:r>
      <w:r w:rsidRPr="00980002">
        <w:rPr>
          <w:rStyle w:val="CharPartNo"/>
        </w:rPr>
        <w:t>3</w:t>
      </w:r>
      <w:r w:rsidR="00980002" w:rsidRPr="00980002">
        <w:rPr>
          <w:rStyle w:val="CharPartNo"/>
        </w:rPr>
        <w:noBreakHyphen/>
      </w:r>
      <w:r w:rsidRPr="00980002">
        <w:rPr>
          <w:rStyle w:val="CharPartNo"/>
        </w:rPr>
        <w:t>3</w:t>
      </w:r>
      <w:r w:rsidRPr="009B0E87">
        <w:t>—</w:t>
      </w:r>
      <w:r w:rsidRPr="00980002">
        <w:rPr>
          <w:rStyle w:val="CharPartText"/>
        </w:rPr>
        <w:t>Annual report for Commonwealth companies</w:t>
      </w:r>
      <w:bookmarkEnd w:id="135"/>
    </w:p>
    <w:p w:rsidR="00514F21" w:rsidRPr="009B0E87" w:rsidRDefault="00514F21" w:rsidP="00514F21">
      <w:pPr>
        <w:pStyle w:val="Header"/>
      </w:pPr>
      <w:r w:rsidRPr="00980002">
        <w:rPr>
          <w:rStyle w:val="CharDivNo"/>
        </w:rPr>
        <w:t xml:space="preserve"> </w:t>
      </w:r>
      <w:r w:rsidRPr="00980002">
        <w:rPr>
          <w:rStyle w:val="CharDivText"/>
        </w:rPr>
        <w:t xml:space="preserve"> </w:t>
      </w:r>
    </w:p>
    <w:p w:rsidR="00514F21" w:rsidRPr="009B0E87" w:rsidRDefault="00514F21" w:rsidP="00514F21">
      <w:pPr>
        <w:pStyle w:val="ActHead5"/>
      </w:pPr>
      <w:bookmarkStart w:id="136" w:name="_Toc132119026"/>
      <w:r w:rsidRPr="00980002">
        <w:rPr>
          <w:rStyle w:val="CharSectno"/>
        </w:rPr>
        <w:t>28A</w:t>
      </w:r>
      <w:r w:rsidRPr="009B0E87">
        <w:t xml:space="preserve">  Guide to this Part</w:t>
      </w:r>
      <w:bookmarkEnd w:id="136"/>
    </w:p>
    <w:p w:rsidR="00514F21" w:rsidRPr="009B0E87" w:rsidRDefault="00514F21" w:rsidP="00514F21">
      <w:pPr>
        <w:pStyle w:val="SOText"/>
      </w:pPr>
      <w:r w:rsidRPr="009B0E87">
        <w:t xml:space="preserve">The purpose of this </w:t>
      </w:r>
      <w:r w:rsidR="00343DA7" w:rsidRPr="009B0E87">
        <w:t>Part i</w:t>
      </w:r>
      <w:r w:rsidRPr="009B0E87">
        <w:t>s to prescribe requirements for annual reports for Commonwealth companies.</w:t>
      </w:r>
    </w:p>
    <w:p w:rsidR="00514F21" w:rsidRPr="009B0E87" w:rsidRDefault="00514F21" w:rsidP="00514F21">
      <w:pPr>
        <w:pStyle w:val="SOText"/>
      </w:pPr>
      <w:r w:rsidRPr="009B0E87">
        <w:t xml:space="preserve">This </w:t>
      </w:r>
      <w:r w:rsidR="00343DA7" w:rsidRPr="009B0E87">
        <w:t>Part i</w:t>
      </w:r>
      <w:r w:rsidRPr="009B0E87">
        <w:t>s made for paragraph</w:t>
      </w:r>
      <w:r w:rsidR="006D71E8" w:rsidRPr="009B0E87">
        <w:t> </w:t>
      </w:r>
      <w:r w:rsidRPr="009B0E87">
        <w:t>97(1)(b) of the Act.</w:t>
      </w:r>
    </w:p>
    <w:p w:rsidR="00514F21" w:rsidRPr="009B0E87" w:rsidRDefault="00514F21" w:rsidP="00514F21">
      <w:pPr>
        <w:pStyle w:val="ActHead5"/>
      </w:pPr>
      <w:bookmarkStart w:id="137" w:name="_Toc132119027"/>
      <w:r w:rsidRPr="00980002">
        <w:rPr>
          <w:rStyle w:val="CharSectno"/>
        </w:rPr>
        <w:t>28B</w:t>
      </w:r>
      <w:r w:rsidRPr="009B0E87">
        <w:t xml:space="preserve">  Approval of annual report by directors</w:t>
      </w:r>
      <w:bookmarkEnd w:id="137"/>
    </w:p>
    <w:p w:rsidR="00514F21" w:rsidRPr="009B0E87" w:rsidRDefault="00514F21" w:rsidP="00514F21">
      <w:pPr>
        <w:pStyle w:val="subsection"/>
      </w:pPr>
      <w:r w:rsidRPr="009B0E87">
        <w:tab/>
      </w:r>
      <w:r w:rsidRPr="009B0E87">
        <w:tab/>
        <w:t>The annual report for a Commonwealth company must:</w:t>
      </w:r>
    </w:p>
    <w:p w:rsidR="00514F21" w:rsidRPr="009B0E87" w:rsidRDefault="00514F21" w:rsidP="00514F21">
      <w:pPr>
        <w:pStyle w:val="paragraph"/>
      </w:pPr>
      <w:r w:rsidRPr="009B0E87">
        <w:tab/>
        <w:t>(a)</w:t>
      </w:r>
      <w:r w:rsidRPr="009B0E87">
        <w:tab/>
        <w:t>be approved by the directors of the company; and</w:t>
      </w:r>
    </w:p>
    <w:p w:rsidR="00514F21" w:rsidRPr="009B0E87" w:rsidRDefault="00514F21" w:rsidP="00514F21">
      <w:pPr>
        <w:pStyle w:val="paragraph"/>
      </w:pPr>
      <w:r w:rsidRPr="009B0E87">
        <w:tab/>
        <w:t>(b)</w:t>
      </w:r>
      <w:r w:rsidRPr="009B0E87">
        <w:tab/>
        <w:t>be signed by a director of the company; and</w:t>
      </w:r>
    </w:p>
    <w:p w:rsidR="00514F21" w:rsidRPr="009B0E87" w:rsidRDefault="00514F21" w:rsidP="00514F21">
      <w:pPr>
        <w:pStyle w:val="paragraph"/>
      </w:pPr>
      <w:r w:rsidRPr="009B0E87">
        <w:tab/>
        <w:t>(c)</w:t>
      </w:r>
      <w:r w:rsidRPr="009B0E87">
        <w:tab/>
        <w:t>include details of how and when approval of the annual report was given.</w:t>
      </w:r>
    </w:p>
    <w:p w:rsidR="00514F21" w:rsidRPr="009B0E87" w:rsidRDefault="00514F21" w:rsidP="00514F21">
      <w:pPr>
        <w:pStyle w:val="ActHead5"/>
      </w:pPr>
      <w:bookmarkStart w:id="138" w:name="_Toc132119028"/>
      <w:r w:rsidRPr="00980002">
        <w:rPr>
          <w:rStyle w:val="CharSectno"/>
        </w:rPr>
        <w:t>28C</w:t>
      </w:r>
      <w:r w:rsidRPr="009B0E87">
        <w:t xml:space="preserve">  Parliamentary standards of presentation</w:t>
      </w:r>
      <w:bookmarkEnd w:id="138"/>
    </w:p>
    <w:p w:rsidR="00514F21" w:rsidRPr="009B0E87" w:rsidRDefault="00514F21" w:rsidP="00514F21">
      <w:pPr>
        <w:pStyle w:val="subsection"/>
      </w:pPr>
      <w:r w:rsidRPr="009B0E87">
        <w:tab/>
      </w:r>
      <w:r w:rsidRPr="009B0E87">
        <w:tab/>
        <w:t>The annual report for a Commonwealth company must comply with the guidelines for presenting documents to the Parliament.</w:t>
      </w:r>
    </w:p>
    <w:p w:rsidR="00C70A47" w:rsidRPr="009B0E87" w:rsidRDefault="00C70A47" w:rsidP="00C70A47">
      <w:pPr>
        <w:pStyle w:val="ActHead5"/>
      </w:pPr>
      <w:bookmarkStart w:id="139" w:name="_Toc132119029"/>
      <w:r w:rsidRPr="00980002">
        <w:rPr>
          <w:rStyle w:val="CharSectno"/>
        </w:rPr>
        <w:t>28CA</w:t>
      </w:r>
      <w:r w:rsidRPr="009B0E87">
        <w:t xml:space="preserve">  Annual report to be published using digital reporting tool</w:t>
      </w:r>
      <w:bookmarkEnd w:id="139"/>
    </w:p>
    <w:p w:rsidR="00C70A47" w:rsidRPr="009B0E87" w:rsidRDefault="00C70A47" w:rsidP="00C70A47">
      <w:pPr>
        <w:pStyle w:val="subsection"/>
      </w:pPr>
      <w:r w:rsidRPr="009B0E87">
        <w:tab/>
      </w:r>
      <w:r w:rsidRPr="009B0E87">
        <w:tab/>
        <w:t>As soon as practicable after the annual report for a Commonwealth company has been presented to the Parliament, the annual report must be published using the digital reporting tool administered by the Finance Minister.</w:t>
      </w:r>
    </w:p>
    <w:p w:rsidR="00514F21" w:rsidRPr="009B0E87" w:rsidRDefault="00514F21" w:rsidP="00514F21">
      <w:pPr>
        <w:pStyle w:val="ActHead5"/>
      </w:pPr>
      <w:bookmarkStart w:id="140" w:name="_Toc132119030"/>
      <w:r w:rsidRPr="00980002">
        <w:rPr>
          <w:rStyle w:val="CharSectno"/>
        </w:rPr>
        <w:t>28D</w:t>
      </w:r>
      <w:r w:rsidRPr="009B0E87">
        <w:t xml:space="preserve">  Plain English and clear design</w:t>
      </w:r>
      <w:bookmarkEnd w:id="140"/>
    </w:p>
    <w:p w:rsidR="00514F21" w:rsidRPr="009B0E87" w:rsidRDefault="00514F21" w:rsidP="00514F21">
      <w:pPr>
        <w:pStyle w:val="subsection"/>
      </w:pPr>
      <w:r w:rsidRPr="009B0E87">
        <w:tab/>
        <w:t>(1)</w:t>
      </w:r>
      <w:r w:rsidRPr="009B0E87">
        <w:tab/>
        <w:t>The annual report for a Commonwealth company must be prepared having regard to the interests of the Parliament and any other persons who are interested in the annual report.</w:t>
      </w:r>
    </w:p>
    <w:p w:rsidR="00514F21" w:rsidRPr="009B0E87" w:rsidRDefault="00514F21" w:rsidP="00514F21">
      <w:pPr>
        <w:pStyle w:val="subsection"/>
      </w:pPr>
      <w:r w:rsidRPr="009B0E87">
        <w:tab/>
        <w:t>(2)</w:t>
      </w:r>
      <w:r w:rsidRPr="009B0E87">
        <w:tab/>
        <w:t>Information included in the annual report must be relevant, reliable, concise, understandable and balanced, including through doing the following, where practicable:</w:t>
      </w:r>
    </w:p>
    <w:p w:rsidR="00514F21" w:rsidRPr="009B0E87" w:rsidRDefault="00514F21" w:rsidP="00514F21">
      <w:pPr>
        <w:pStyle w:val="paragraph"/>
      </w:pPr>
      <w:r w:rsidRPr="009B0E87">
        <w:tab/>
        <w:t>(a)</w:t>
      </w:r>
      <w:r w:rsidRPr="009B0E87">
        <w:tab/>
        <w:t>using clear design (for example, through headings and adequate spacing);</w:t>
      </w:r>
    </w:p>
    <w:p w:rsidR="00514F21" w:rsidRPr="009B0E87" w:rsidRDefault="00514F21" w:rsidP="00514F21">
      <w:pPr>
        <w:pStyle w:val="paragraph"/>
      </w:pPr>
      <w:r w:rsidRPr="009B0E87">
        <w:tab/>
        <w:t>(b)</w:t>
      </w:r>
      <w:r w:rsidRPr="009B0E87">
        <w:tab/>
        <w:t>defining acronyms and technical terms (for example, in a glossary);</w:t>
      </w:r>
    </w:p>
    <w:p w:rsidR="00514F21" w:rsidRPr="009B0E87" w:rsidRDefault="00514F21" w:rsidP="00514F21">
      <w:pPr>
        <w:pStyle w:val="paragraph"/>
      </w:pPr>
      <w:r w:rsidRPr="009B0E87">
        <w:tab/>
        <w:t>(c)</w:t>
      </w:r>
      <w:r w:rsidRPr="009B0E87">
        <w:tab/>
        <w:t>using tables, graphs, diagrams and charts;</w:t>
      </w:r>
    </w:p>
    <w:p w:rsidR="00514F21" w:rsidRPr="009B0E87" w:rsidRDefault="00514F21" w:rsidP="00514F21">
      <w:pPr>
        <w:pStyle w:val="paragraph"/>
      </w:pPr>
      <w:r w:rsidRPr="009B0E87">
        <w:tab/>
        <w:t>(d)</w:t>
      </w:r>
      <w:r w:rsidRPr="009B0E87">
        <w:tab/>
        <w:t>including any additional matters as appropriate.</w:t>
      </w:r>
    </w:p>
    <w:p w:rsidR="00514F21" w:rsidRPr="009B0E87" w:rsidRDefault="00514F21" w:rsidP="00514F21">
      <w:pPr>
        <w:pStyle w:val="ActHead5"/>
      </w:pPr>
      <w:bookmarkStart w:id="141" w:name="_Toc132119031"/>
      <w:r w:rsidRPr="00980002">
        <w:rPr>
          <w:rStyle w:val="CharSectno"/>
        </w:rPr>
        <w:t>28E</w:t>
      </w:r>
      <w:r w:rsidRPr="009B0E87">
        <w:t xml:space="preserve">  Contents of annual report</w:t>
      </w:r>
      <w:bookmarkEnd w:id="141"/>
    </w:p>
    <w:p w:rsidR="00514F21" w:rsidRPr="009B0E87" w:rsidRDefault="00514F21" w:rsidP="00514F21">
      <w:pPr>
        <w:pStyle w:val="subsection"/>
      </w:pPr>
      <w:r w:rsidRPr="009B0E87">
        <w:tab/>
      </w:r>
      <w:r w:rsidRPr="009B0E87">
        <w:tab/>
        <w:t>The annual report for a Commonwealth company for a reporting period must include the following:</w:t>
      </w:r>
    </w:p>
    <w:p w:rsidR="00514F21" w:rsidRPr="009B0E87" w:rsidRDefault="00514F21" w:rsidP="00514F21">
      <w:pPr>
        <w:pStyle w:val="paragraph"/>
      </w:pPr>
      <w:r w:rsidRPr="009B0E87">
        <w:tab/>
        <w:t>(a)</w:t>
      </w:r>
      <w:r w:rsidRPr="009B0E87">
        <w:tab/>
        <w:t>the purposes of the company as included in the company’s corporate plan for the period;</w:t>
      </w:r>
    </w:p>
    <w:p w:rsidR="00F06490" w:rsidRPr="009B0E87" w:rsidRDefault="00F06490" w:rsidP="00F06490">
      <w:pPr>
        <w:pStyle w:val="paragraph"/>
      </w:pPr>
      <w:r w:rsidRPr="009B0E87">
        <w:tab/>
        <w:t>(aa)</w:t>
      </w:r>
      <w:r w:rsidRPr="009B0E87">
        <w:tab/>
        <w:t>the results of a measurement and assessment of the company’s performance during the period, including the results of a measurement and assessment of the company’s performance against any performance measures and any targets included in the company’s corporate plan for the period;</w:t>
      </w:r>
    </w:p>
    <w:p w:rsidR="00514F21" w:rsidRPr="009B0E87" w:rsidRDefault="00514F21" w:rsidP="00514F21">
      <w:pPr>
        <w:pStyle w:val="paragraph"/>
      </w:pPr>
      <w:r w:rsidRPr="009B0E87">
        <w:tab/>
        <w:t>(b)</w:t>
      </w:r>
      <w:r w:rsidRPr="009B0E87">
        <w:tab/>
        <w:t>the names of the persons holding the position of responsible Minister or responsible Ministers during the period, and the titles of those responsible Ministers;</w:t>
      </w:r>
    </w:p>
    <w:p w:rsidR="00514F21" w:rsidRPr="009B0E87" w:rsidRDefault="00514F21" w:rsidP="00514F21">
      <w:pPr>
        <w:pStyle w:val="paragraph"/>
      </w:pPr>
      <w:r w:rsidRPr="009B0E87">
        <w:tab/>
        <w:t>(c)</w:t>
      </w:r>
      <w:r w:rsidRPr="009B0E87">
        <w:tab/>
        <w:t>any directions given to the entity by a Minister under the company’s constitution, an Act or an instrument during the period;</w:t>
      </w:r>
    </w:p>
    <w:p w:rsidR="00514F21" w:rsidRPr="009B0E87" w:rsidRDefault="00514F21" w:rsidP="00514F21">
      <w:pPr>
        <w:pStyle w:val="paragraph"/>
      </w:pPr>
      <w:r w:rsidRPr="009B0E87">
        <w:tab/>
        <w:t>(d)</w:t>
      </w:r>
      <w:r w:rsidRPr="009B0E87">
        <w:tab/>
        <w:t>any government policy orders that applied in relation to the company during the period under section</w:t>
      </w:r>
      <w:r w:rsidR="006D71E8" w:rsidRPr="009B0E87">
        <w:t> </w:t>
      </w:r>
      <w:r w:rsidRPr="009B0E87">
        <w:t>93 of the Act;</w:t>
      </w:r>
    </w:p>
    <w:p w:rsidR="00514F21" w:rsidRPr="009B0E87" w:rsidRDefault="00514F21" w:rsidP="00514F21">
      <w:pPr>
        <w:pStyle w:val="paragraph"/>
      </w:pPr>
      <w:r w:rsidRPr="009B0E87">
        <w:tab/>
        <w:t>(e)</w:t>
      </w:r>
      <w:r w:rsidRPr="009B0E87">
        <w:tab/>
        <w:t xml:space="preserve">if, during the period, the company has not complied with a direction or order referred to in </w:t>
      </w:r>
      <w:r w:rsidR="006D71E8" w:rsidRPr="009B0E87">
        <w:t>paragraph (</w:t>
      </w:r>
      <w:r w:rsidRPr="009B0E87">
        <w:t>c) or (d)—particulars of the non</w:t>
      </w:r>
      <w:r w:rsidR="00980002">
        <w:noBreakHyphen/>
      </w:r>
      <w:r w:rsidRPr="009B0E87">
        <w:t>compliance;</w:t>
      </w:r>
    </w:p>
    <w:p w:rsidR="00514F21" w:rsidRPr="009B0E87" w:rsidRDefault="00514F21" w:rsidP="00514F21">
      <w:pPr>
        <w:pStyle w:val="paragraph"/>
      </w:pPr>
      <w:r w:rsidRPr="009B0E87">
        <w:tab/>
        <w:t>(f)</w:t>
      </w:r>
      <w:r w:rsidRPr="009B0E87">
        <w:tab/>
        <w:t>information on each director of the company during the period, including:</w:t>
      </w:r>
    </w:p>
    <w:p w:rsidR="00514F21" w:rsidRPr="009B0E87" w:rsidRDefault="00514F21" w:rsidP="00514F21">
      <w:pPr>
        <w:pStyle w:val="paragraphsub"/>
      </w:pPr>
      <w:r w:rsidRPr="009B0E87">
        <w:tab/>
        <w:t>(i)</w:t>
      </w:r>
      <w:r w:rsidRPr="009B0E87">
        <w:tab/>
        <w:t>the name of the director; and</w:t>
      </w:r>
    </w:p>
    <w:p w:rsidR="00514F21" w:rsidRPr="009B0E87" w:rsidRDefault="00514F21" w:rsidP="00514F21">
      <w:pPr>
        <w:pStyle w:val="paragraphsub"/>
      </w:pPr>
      <w:r w:rsidRPr="009B0E87">
        <w:tab/>
        <w:t>(ii)</w:t>
      </w:r>
      <w:r w:rsidRPr="009B0E87">
        <w:tab/>
        <w:t>the qualifications of the director; and</w:t>
      </w:r>
    </w:p>
    <w:p w:rsidR="00514F21" w:rsidRPr="009B0E87" w:rsidRDefault="00514F21" w:rsidP="00514F21">
      <w:pPr>
        <w:pStyle w:val="paragraphsub"/>
      </w:pPr>
      <w:r w:rsidRPr="009B0E87">
        <w:tab/>
        <w:t>(iii)</w:t>
      </w:r>
      <w:r w:rsidRPr="009B0E87">
        <w:tab/>
        <w:t>the experience of the director; and</w:t>
      </w:r>
    </w:p>
    <w:p w:rsidR="00514F21" w:rsidRPr="009B0E87" w:rsidRDefault="00514F21" w:rsidP="00514F21">
      <w:pPr>
        <w:pStyle w:val="paragraphsub"/>
      </w:pPr>
      <w:r w:rsidRPr="009B0E87">
        <w:tab/>
        <w:t>(iv)</w:t>
      </w:r>
      <w:r w:rsidRPr="009B0E87">
        <w:tab/>
        <w:t>the number of meetings of the board of the company attended by the director during the period; and</w:t>
      </w:r>
    </w:p>
    <w:p w:rsidR="00514F21" w:rsidRPr="009B0E87" w:rsidRDefault="00514F21" w:rsidP="00514F21">
      <w:pPr>
        <w:pStyle w:val="paragraphsub"/>
      </w:pPr>
      <w:r w:rsidRPr="009B0E87">
        <w:tab/>
        <w:t>(v)</w:t>
      </w:r>
      <w:r w:rsidRPr="009B0E87">
        <w:tab/>
        <w:t>whether the director is an executive director or non</w:t>
      </w:r>
      <w:r w:rsidR="00980002">
        <w:noBreakHyphen/>
      </w:r>
      <w:r w:rsidRPr="009B0E87">
        <w:t>executive director;</w:t>
      </w:r>
    </w:p>
    <w:p w:rsidR="00514F21" w:rsidRPr="009B0E87" w:rsidRDefault="00514F21" w:rsidP="00514F21">
      <w:pPr>
        <w:pStyle w:val="paragraph"/>
      </w:pPr>
      <w:r w:rsidRPr="009B0E87">
        <w:tab/>
        <w:t>(g)</w:t>
      </w:r>
      <w:r w:rsidRPr="009B0E87">
        <w:tab/>
        <w:t>an outline of the organisational structure of the company (including any subsidiaries of the company);</w:t>
      </w:r>
    </w:p>
    <w:p w:rsidR="00C70A47" w:rsidRPr="009B0E87" w:rsidRDefault="00C70A47" w:rsidP="00C70A47">
      <w:pPr>
        <w:pStyle w:val="paragraph"/>
      </w:pPr>
      <w:r w:rsidRPr="009B0E87">
        <w:tab/>
        <w:t>(ga)</w:t>
      </w:r>
      <w:r w:rsidRPr="009B0E87">
        <w:tab/>
        <w:t>statistics on the number of employees of the entity (including by reference to ongoing employees and non</w:t>
      </w:r>
      <w:r w:rsidR="00980002">
        <w:noBreakHyphen/>
      </w:r>
      <w:r w:rsidRPr="009B0E87">
        <w:t>ongoing employees) at the end of that and the previous reporting period, in relation to each of the following:</w:t>
      </w:r>
    </w:p>
    <w:p w:rsidR="00C70A47" w:rsidRPr="009B0E87" w:rsidRDefault="00C70A47" w:rsidP="00C70A47">
      <w:pPr>
        <w:pStyle w:val="paragraphsub"/>
      </w:pPr>
      <w:r w:rsidRPr="009B0E87">
        <w:tab/>
        <w:t>(i)</w:t>
      </w:r>
      <w:r w:rsidRPr="009B0E87">
        <w:tab/>
        <w:t>full</w:t>
      </w:r>
      <w:r w:rsidR="00980002">
        <w:noBreakHyphen/>
      </w:r>
      <w:r w:rsidRPr="009B0E87">
        <w:t>time employees;</w:t>
      </w:r>
    </w:p>
    <w:p w:rsidR="00C70A47" w:rsidRPr="009B0E87" w:rsidRDefault="00C70A47" w:rsidP="00C70A47">
      <w:pPr>
        <w:pStyle w:val="paragraphsub"/>
      </w:pPr>
      <w:r w:rsidRPr="009B0E87">
        <w:tab/>
        <w:t>(ii)</w:t>
      </w:r>
      <w:r w:rsidRPr="009B0E87">
        <w:tab/>
        <w:t>part</w:t>
      </w:r>
      <w:r w:rsidR="00980002">
        <w:noBreakHyphen/>
      </w:r>
      <w:r w:rsidRPr="009B0E87">
        <w:t>time employees;</w:t>
      </w:r>
    </w:p>
    <w:p w:rsidR="00C70A47" w:rsidRPr="009B0E87" w:rsidRDefault="00C70A47" w:rsidP="00C70A47">
      <w:pPr>
        <w:pStyle w:val="paragraphsub"/>
      </w:pPr>
      <w:r w:rsidRPr="009B0E87">
        <w:tab/>
        <w:t>(iii)</w:t>
      </w:r>
      <w:r w:rsidRPr="009B0E87">
        <w:tab/>
        <w:t>gender;</w:t>
      </w:r>
    </w:p>
    <w:p w:rsidR="00C70A47" w:rsidRPr="009B0E87" w:rsidRDefault="00C70A47" w:rsidP="00C70A47">
      <w:pPr>
        <w:pStyle w:val="paragraphsub"/>
      </w:pPr>
      <w:r w:rsidRPr="009B0E87">
        <w:tab/>
        <w:t>(iv)</w:t>
      </w:r>
      <w:r w:rsidRPr="009B0E87">
        <w:tab/>
        <w:t xml:space="preserve"> location;</w:t>
      </w:r>
    </w:p>
    <w:p w:rsidR="00514F21" w:rsidRPr="009B0E87" w:rsidRDefault="00514F21" w:rsidP="00514F21">
      <w:pPr>
        <w:pStyle w:val="paragraph"/>
      </w:pPr>
      <w:r w:rsidRPr="009B0E87">
        <w:tab/>
        <w:t>(h)</w:t>
      </w:r>
      <w:r w:rsidRPr="009B0E87">
        <w:tab/>
        <w:t>an outline of the location (whether or not in Australia) of major activities or facilities of the company;</w:t>
      </w:r>
    </w:p>
    <w:p w:rsidR="00514F21" w:rsidRPr="009B0E87" w:rsidRDefault="00514F21" w:rsidP="00514F21">
      <w:pPr>
        <w:pStyle w:val="paragraph"/>
      </w:pPr>
      <w:r w:rsidRPr="009B0E87">
        <w:tab/>
        <w:t>(i)</w:t>
      </w:r>
      <w:r w:rsidRPr="009B0E87">
        <w:tab/>
        <w:t>information in relation to the main corporate governance practices used by the company during the period;</w:t>
      </w:r>
    </w:p>
    <w:p w:rsidR="00514F21" w:rsidRPr="009B0E87" w:rsidRDefault="00514F21" w:rsidP="00514F21">
      <w:pPr>
        <w:pStyle w:val="paragraph"/>
      </w:pPr>
      <w:r w:rsidRPr="009B0E87">
        <w:tab/>
        <w:t>(j)</w:t>
      </w:r>
      <w:r w:rsidRPr="009B0E87">
        <w:tab/>
        <w:t>the decision</w:t>
      </w:r>
      <w:r w:rsidR="00980002">
        <w:noBreakHyphen/>
      </w:r>
      <w:r w:rsidRPr="009B0E87">
        <w:t>making process undertaken by the directors of the company for making a decision if:</w:t>
      </w:r>
    </w:p>
    <w:p w:rsidR="00514F21" w:rsidRPr="009B0E87" w:rsidRDefault="00514F21" w:rsidP="00514F21">
      <w:pPr>
        <w:pStyle w:val="paragraphsub"/>
      </w:pPr>
      <w:r w:rsidRPr="009B0E87">
        <w:tab/>
        <w:t>(i)</w:t>
      </w:r>
      <w:r w:rsidRPr="009B0E87">
        <w:tab/>
        <w:t>the decision is to approve the company paying for a good or service from a Commonwealth entity or a company, or providing a grant to a Commonwealth entity or a company; and</w:t>
      </w:r>
    </w:p>
    <w:p w:rsidR="00514F21" w:rsidRPr="009B0E87" w:rsidRDefault="00514F21" w:rsidP="00514F21">
      <w:pPr>
        <w:pStyle w:val="paragraphsub"/>
      </w:pPr>
      <w:r w:rsidRPr="009B0E87">
        <w:tab/>
        <w:t>(ii)</w:t>
      </w:r>
      <w:r w:rsidRPr="009B0E87">
        <w:tab/>
        <w:t>the company, and the Commonwealth entity or the company, are related entities; and</w:t>
      </w:r>
    </w:p>
    <w:p w:rsidR="00514F21" w:rsidRPr="009B0E87" w:rsidRDefault="00514F21" w:rsidP="00514F21">
      <w:pPr>
        <w:pStyle w:val="paragraphsub"/>
      </w:pPr>
      <w:r w:rsidRPr="009B0E87">
        <w:tab/>
        <w:t>(iii)</w:t>
      </w:r>
      <w:r w:rsidRPr="009B0E87">
        <w:tab/>
        <w:t>the value of the transaction, or if there is more than one transaction, the aggregate value of those transactions, is more than $10</w:t>
      </w:r>
      <w:r w:rsidR="006D71E8" w:rsidRPr="009B0E87">
        <w:t> </w:t>
      </w:r>
      <w:r w:rsidRPr="009B0E87">
        <w:t>000 (GST inclusive);</w:t>
      </w:r>
    </w:p>
    <w:p w:rsidR="00514F21" w:rsidRPr="009B0E87" w:rsidRDefault="00514F21" w:rsidP="00514F21">
      <w:pPr>
        <w:pStyle w:val="paragraph"/>
      </w:pPr>
      <w:r w:rsidRPr="009B0E87">
        <w:tab/>
        <w:t>(k)</w:t>
      </w:r>
      <w:r w:rsidRPr="009B0E87">
        <w:tab/>
        <w:t xml:space="preserve">if the annual report includes information under </w:t>
      </w:r>
      <w:r w:rsidR="006D71E8" w:rsidRPr="009B0E87">
        <w:t>paragraph (</w:t>
      </w:r>
      <w:r w:rsidRPr="009B0E87">
        <w:t>j):</w:t>
      </w:r>
    </w:p>
    <w:p w:rsidR="00514F21" w:rsidRPr="009B0E87" w:rsidRDefault="00514F21" w:rsidP="00514F21">
      <w:pPr>
        <w:pStyle w:val="paragraphsub"/>
      </w:pPr>
      <w:r w:rsidRPr="009B0E87">
        <w:tab/>
        <w:t>(i)</w:t>
      </w:r>
      <w:r w:rsidRPr="009B0E87">
        <w:tab/>
        <w:t>if there is only one transaction—the value of the transaction; and</w:t>
      </w:r>
    </w:p>
    <w:p w:rsidR="00514F21" w:rsidRPr="009B0E87" w:rsidRDefault="00514F21" w:rsidP="00514F21">
      <w:pPr>
        <w:pStyle w:val="paragraphsub"/>
      </w:pPr>
      <w:r w:rsidRPr="009B0E87">
        <w:tab/>
        <w:t>(ii)</w:t>
      </w:r>
      <w:r w:rsidRPr="009B0E87">
        <w:tab/>
        <w:t>if there is more than one transaction—the number of transactions and the aggregate of value of the transactions;</w:t>
      </w:r>
    </w:p>
    <w:p w:rsidR="00514F21" w:rsidRPr="009B0E87" w:rsidRDefault="00514F21" w:rsidP="00514F21">
      <w:pPr>
        <w:pStyle w:val="paragraph"/>
      </w:pPr>
      <w:r w:rsidRPr="009B0E87">
        <w:tab/>
        <w:t>(l)</w:t>
      </w:r>
      <w:r w:rsidRPr="009B0E87">
        <w:tab/>
        <w:t>any significant activities and changes that affected the operations or structure of the company during the period;</w:t>
      </w:r>
    </w:p>
    <w:p w:rsidR="00514F21" w:rsidRPr="009B0E87" w:rsidRDefault="00514F21" w:rsidP="00514F21">
      <w:pPr>
        <w:pStyle w:val="paragraph"/>
      </w:pPr>
      <w:r w:rsidRPr="009B0E87">
        <w:tab/>
        <w:t>(m)</w:t>
      </w:r>
      <w:r w:rsidRPr="009B0E87">
        <w:tab/>
        <w:t xml:space="preserve">particulars of judicial decisions or decisions of administrative tribunals </w:t>
      </w:r>
      <w:r w:rsidRPr="009B0E87">
        <w:rPr>
          <w:lang w:eastAsia="en-US"/>
        </w:rPr>
        <w:t xml:space="preserve">made during the period </w:t>
      </w:r>
      <w:r w:rsidRPr="009B0E87">
        <w:t>that have had, or may have, a significant effect on the operations of the company;</w:t>
      </w:r>
    </w:p>
    <w:p w:rsidR="00514F21" w:rsidRPr="009B0E87" w:rsidRDefault="00514F21" w:rsidP="00514F21">
      <w:pPr>
        <w:pStyle w:val="paragraph"/>
      </w:pPr>
      <w:r w:rsidRPr="009B0E87">
        <w:tab/>
        <w:t>(n)</w:t>
      </w:r>
      <w:r w:rsidRPr="009B0E87">
        <w:tab/>
        <w:t>particulars of any report on the company given during the period by:</w:t>
      </w:r>
    </w:p>
    <w:p w:rsidR="00514F21" w:rsidRPr="009B0E87" w:rsidRDefault="00514F21" w:rsidP="00514F21">
      <w:pPr>
        <w:pStyle w:val="paragraphsub"/>
      </w:pPr>
      <w:r w:rsidRPr="009B0E87">
        <w:tab/>
        <w:t>(i)</w:t>
      </w:r>
      <w:r w:rsidRPr="009B0E87">
        <w:tab/>
        <w:t>the Auditor</w:t>
      </w:r>
      <w:r w:rsidR="00980002">
        <w:noBreakHyphen/>
      </w:r>
      <w:r w:rsidRPr="009B0E87">
        <w:t>General; or</w:t>
      </w:r>
    </w:p>
    <w:p w:rsidR="00514F21" w:rsidRPr="009B0E87" w:rsidRDefault="00514F21" w:rsidP="00514F21">
      <w:pPr>
        <w:pStyle w:val="paragraphsub"/>
      </w:pPr>
      <w:r w:rsidRPr="009B0E87">
        <w:tab/>
        <w:t>(ii)</w:t>
      </w:r>
      <w:r w:rsidRPr="009B0E87">
        <w:tab/>
        <w:t>a Committee of either House, or of both Houses, of the Parliament; or</w:t>
      </w:r>
    </w:p>
    <w:p w:rsidR="00514F21" w:rsidRPr="009B0E87" w:rsidRDefault="00514F21" w:rsidP="00514F21">
      <w:pPr>
        <w:pStyle w:val="paragraphsub"/>
      </w:pPr>
      <w:r w:rsidRPr="009B0E87">
        <w:tab/>
        <w:t>(iii)</w:t>
      </w:r>
      <w:r w:rsidRPr="009B0E87">
        <w:tab/>
        <w:t>the Commonwealth Ombudsman; or</w:t>
      </w:r>
    </w:p>
    <w:p w:rsidR="00514F21" w:rsidRPr="009B0E87" w:rsidRDefault="00514F21" w:rsidP="00514F21">
      <w:pPr>
        <w:pStyle w:val="paragraphsub"/>
      </w:pPr>
      <w:r w:rsidRPr="009B0E87">
        <w:tab/>
        <w:t>(iv)</w:t>
      </w:r>
      <w:r w:rsidRPr="009B0E87">
        <w:tab/>
        <w:t>the Office of the Australian Information Commissioner; or</w:t>
      </w:r>
    </w:p>
    <w:p w:rsidR="00514F21" w:rsidRPr="009B0E87" w:rsidRDefault="00514F21" w:rsidP="00514F21">
      <w:pPr>
        <w:pStyle w:val="paragraphsub"/>
      </w:pPr>
      <w:r w:rsidRPr="009B0E87">
        <w:tab/>
        <w:t>(v)</w:t>
      </w:r>
      <w:r w:rsidRPr="009B0E87">
        <w:tab/>
        <w:t>the Australian Securities and Investments Commission;</w:t>
      </w:r>
    </w:p>
    <w:p w:rsidR="00514F21" w:rsidRPr="009B0E87" w:rsidRDefault="00514F21" w:rsidP="00514F21">
      <w:pPr>
        <w:pStyle w:val="paragraph"/>
      </w:pPr>
      <w:r w:rsidRPr="009B0E87">
        <w:tab/>
        <w:t>(o)</w:t>
      </w:r>
      <w:r w:rsidRPr="009B0E87">
        <w:tab/>
        <w:t>if the directors have been unable to obtain information from a subsidiary of the company that is required to be included in the annual report—an explanation of the information that was not obtained and the effect of not having the information on the annual report;</w:t>
      </w:r>
    </w:p>
    <w:p w:rsidR="003B4345" w:rsidRPr="009B0E87" w:rsidRDefault="00FC4749" w:rsidP="00FC4749">
      <w:pPr>
        <w:pStyle w:val="paragraph"/>
      </w:pPr>
      <w:r w:rsidRPr="009B0E87">
        <w:tab/>
        <w:t>(oa)</w:t>
      </w:r>
      <w:r w:rsidRPr="009B0E87">
        <w:tab/>
        <w:t>information about executive remuneration in accordance with sections</w:t>
      </w:r>
      <w:r w:rsidR="006D71E8" w:rsidRPr="009B0E87">
        <w:t> </w:t>
      </w:r>
      <w:r w:rsidRPr="009B0E87">
        <w:t>28EA to 28EC;</w:t>
      </w:r>
    </w:p>
    <w:p w:rsidR="00F06490" w:rsidRPr="009B0E87" w:rsidRDefault="00F06490" w:rsidP="00F06490">
      <w:pPr>
        <w:pStyle w:val="paragraph"/>
      </w:pPr>
      <w:r w:rsidRPr="009B0E87">
        <w:tab/>
        <w:t>(ob)</w:t>
      </w:r>
      <w:r w:rsidRPr="009B0E87">
        <w:tab/>
        <w:t>the following information about the audit committee for the company:</w:t>
      </w:r>
    </w:p>
    <w:p w:rsidR="00F06490" w:rsidRPr="009B0E87" w:rsidRDefault="00F06490" w:rsidP="00F06490">
      <w:pPr>
        <w:pStyle w:val="paragraphsub"/>
      </w:pPr>
      <w:r w:rsidRPr="009B0E87">
        <w:tab/>
        <w:t>(i)</w:t>
      </w:r>
      <w:r w:rsidRPr="009B0E87">
        <w:tab/>
        <w:t>a direct electronic address of the charter determining the functions of the audit committee;</w:t>
      </w:r>
    </w:p>
    <w:p w:rsidR="00F06490" w:rsidRPr="009B0E87" w:rsidRDefault="00F06490" w:rsidP="00F06490">
      <w:pPr>
        <w:pStyle w:val="paragraphsub"/>
      </w:pPr>
      <w:r w:rsidRPr="009B0E87">
        <w:tab/>
        <w:t>(ii)</w:t>
      </w:r>
      <w:r w:rsidRPr="009B0E87">
        <w:tab/>
        <w:t>the name of each member of the audit committee during the period;</w:t>
      </w:r>
    </w:p>
    <w:p w:rsidR="00F06490" w:rsidRPr="009B0E87" w:rsidRDefault="00F06490" w:rsidP="00F06490">
      <w:pPr>
        <w:pStyle w:val="paragraphsub"/>
      </w:pPr>
      <w:r w:rsidRPr="009B0E87">
        <w:tab/>
        <w:t>(iii)</w:t>
      </w:r>
      <w:r w:rsidRPr="009B0E87">
        <w:tab/>
        <w:t>the qualifications, knowledge, skills or experience of those members;</w:t>
      </w:r>
    </w:p>
    <w:p w:rsidR="00F06490" w:rsidRPr="009B0E87" w:rsidRDefault="00F06490" w:rsidP="00F06490">
      <w:pPr>
        <w:pStyle w:val="paragraphsub"/>
      </w:pPr>
      <w:r w:rsidRPr="009B0E87">
        <w:tab/>
        <w:t>(iv)</w:t>
      </w:r>
      <w:r w:rsidRPr="009B0E87">
        <w:tab/>
        <w:t>information about each of those members’ attendance at meetings of the audit committee during the period;</w:t>
      </w:r>
    </w:p>
    <w:p w:rsidR="00F06490" w:rsidRPr="009B0E87" w:rsidRDefault="00F06490" w:rsidP="00F06490">
      <w:pPr>
        <w:pStyle w:val="paragraphsub"/>
      </w:pPr>
      <w:r w:rsidRPr="009B0E87">
        <w:tab/>
        <w:t>(v)</w:t>
      </w:r>
      <w:r w:rsidRPr="009B0E87">
        <w:tab/>
        <w:t>the remuneration of each of those members;</w:t>
      </w:r>
    </w:p>
    <w:p w:rsidR="00C70A47" w:rsidRPr="009B0E87" w:rsidRDefault="00C70A47" w:rsidP="00C70A47">
      <w:pPr>
        <w:pStyle w:val="paragraph"/>
      </w:pPr>
      <w:r w:rsidRPr="009B0E87">
        <w:rPr>
          <w:lang w:eastAsia="en-US"/>
        </w:rPr>
        <w:tab/>
        <w:t>(</w:t>
      </w:r>
      <w:r w:rsidRPr="009B0E87">
        <w:t>p)</w:t>
      </w:r>
      <w:r w:rsidRPr="009B0E87">
        <w:tab/>
        <w:t>the list of requirements as set out in Schedule</w:t>
      </w:r>
      <w:r w:rsidR="006D71E8" w:rsidRPr="009B0E87">
        <w:t> </w:t>
      </w:r>
      <w:r w:rsidRPr="009B0E87">
        <w:t>2B that references where those requirements are to be found in the annual report.</w:t>
      </w:r>
    </w:p>
    <w:p w:rsidR="00514F21" w:rsidRPr="009B0E87" w:rsidRDefault="00514F21" w:rsidP="00514F21">
      <w:pPr>
        <w:pStyle w:val="notetext"/>
      </w:pPr>
      <w:r w:rsidRPr="009B0E87">
        <w:t>Note:</w:t>
      </w:r>
      <w:r w:rsidRPr="009B0E87">
        <w:tab/>
        <w:t>Other legislation may require Commonwealth companies to include additional matters in the annual report.</w:t>
      </w:r>
    </w:p>
    <w:p w:rsidR="008B5050" w:rsidRPr="009B0E87" w:rsidRDefault="008B5050" w:rsidP="008B5050">
      <w:pPr>
        <w:pStyle w:val="ActHead5"/>
      </w:pPr>
      <w:bookmarkStart w:id="142" w:name="_Toc132119032"/>
      <w:r w:rsidRPr="00980002">
        <w:rPr>
          <w:rStyle w:val="CharSectno"/>
        </w:rPr>
        <w:t>28EA</w:t>
      </w:r>
      <w:r w:rsidRPr="009B0E87">
        <w:t xml:space="preserve">  Information about executive remuneration—key management personnel</w:t>
      </w:r>
      <w:bookmarkEnd w:id="142"/>
    </w:p>
    <w:p w:rsidR="008B5050" w:rsidRPr="009B0E87" w:rsidRDefault="008B5050" w:rsidP="008B5050">
      <w:pPr>
        <w:pStyle w:val="subsection"/>
      </w:pPr>
      <w:r w:rsidRPr="009B0E87">
        <w:tab/>
        <w:t>(1)</w:t>
      </w:r>
      <w:r w:rsidRPr="009B0E87">
        <w:tab/>
        <w:t>For the purposes of paragraph</w:t>
      </w:r>
      <w:r w:rsidR="006D71E8" w:rsidRPr="009B0E87">
        <w:t> </w:t>
      </w:r>
      <w:r w:rsidRPr="009B0E87">
        <w:t>28E(oa), this section sets out requirements for information about executive remuneration for key management personnel that is to be included in the annual report for a reporting period.</w:t>
      </w:r>
    </w:p>
    <w:p w:rsidR="008B5050" w:rsidRPr="009B0E87" w:rsidRDefault="008B5050" w:rsidP="008B5050">
      <w:pPr>
        <w:pStyle w:val="subsection"/>
      </w:pPr>
      <w:r w:rsidRPr="009B0E87">
        <w:tab/>
        <w:t>(2)</w:t>
      </w:r>
      <w:r w:rsidRPr="009B0E87">
        <w:tab/>
        <w:t>For each of the key management personnel of the company, the following must be included:</w:t>
      </w:r>
    </w:p>
    <w:p w:rsidR="008B5050" w:rsidRPr="009B0E87" w:rsidRDefault="008B5050" w:rsidP="008B5050">
      <w:pPr>
        <w:pStyle w:val="paragraph"/>
      </w:pPr>
      <w:r w:rsidRPr="009B0E87">
        <w:tab/>
        <w:t>(a)</w:t>
      </w:r>
      <w:r w:rsidRPr="009B0E87">
        <w:tab/>
        <w:t>name;</w:t>
      </w:r>
    </w:p>
    <w:p w:rsidR="008B5050" w:rsidRPr="009B0E87" w:rsidRDefault="008B5050" w:rsidP="008B5050">
      <w:pPr>
        <w:pStyle w:val="paragraph"/>
      </w:pPr>
      <w:r w:rsidRPr="009B0E87">
        <w:tab/>
        <w:t>(b)</w:t>
      </w:r>
      <w:r w:rsidRPr="009B0E87">
        <w:tab/>
        <w:t>position title;</w:t>
      </w:r>
    </w:p>
    <w:p w:rsidR="008B5050" w:rsidRPr="009B0E87" w:rsidRDefault="008B5050" w:rsidP="008B5050">
      <w:pPr>
        <w:pStyle w:val="paragraph"/>
      </w:pPr>
      <w:r w:rsidRPr="009B0E87">
        <w:tab/>
        <w:t>(c)</w:t>
      </w:r>
      <w:r w:rsidRPr="009B0E87">
        <w:tab/>
        <w:t>base salary;</w:t>
      </w:r>
    </w:p>
    <w:p w:rsidR="008B5050" w:rsidRPr="009B0E87" w:rsidRDefault="008B5050" w:rsidP="008B5050">
      <w:pPr>
        <w:pStyle w:val="paragraph"/>
      </w:pPr>
      <w:r w:rsidRPr="009B0E87">
        <w:tab/>
        <w:t>(d)</w:t>
      </w:r>
      <w:r w:rsidRPr="009B0E87">
        <w:tab/>
        <w:t>bonuses;</w:t>
      </w:r>
    </w:p>
    <w:p w:rsidR="008B5050" w:rsidRPr="009B0E87" w:rsidRDefault="008B5050" w:rsidP="008B5050">
      <w:pPr>
        <w:pStyle w:val="paragraph"/>
      </w:pPr>
      <w:r w:rsidRPr="009B0E87">
        <w:tab/>
        <w:t>(e)</w:t>
      </w:r>
      <w:r w:rsidRPr="009B0E87">
        <w:tab/>
        <w:t>other benefits and allowances;</w:t>
      </w:r>
    </w:p>
    <w:p w:rsidR="008B5050" w:rsidRPr="009B0E87" w:rsidRDefault="008B5050" w:rsidP="008B5050">
      <w:pPr>
        <w:pStyle w:val="paragraph"/>
      </w:pPr>
      <w:r w:rsidRPr="009B0E87">
        <w:tab/>
        <w:t>(f)</w:t>
      </w:r>
      <w:r w:rsidRPr="009B0E87">
        <w:tab/>
        <w:t>superannuation contributions (made by the company);</w:t>
      </w:r>
    </w:p>
    <w:p w:rsidR="008B5050" w:rsidRPr="009B0E87" w:rsidRDefault="008B5050" w:rsidP="008B5050">
      <w:pPr>
        <w:pStyle w:val="paragraph"/>
      </w:pPr>
      <w:r w:rsidRPr="009B0E87">
        <w:tab/>
        <w:t>(g)</w:t>
      </w:r>
      <w:r w:rsidRPr="009B0E87">
        <w:tab/>
        <w:t>long service leave;</w:t>
      </w:r>
    </w:p>
    <w:p w:rsidR="008B5050" w:rsidRPr="009B0E87" w:rsidRDefault="008B5050" w:rsidP="008B5050">
      <w:pPr>
        <w:pStyle w:val="paragraph"/>
      </w:pPr>
      <w:r w:rsidRPr="009B0E87">
        <w:tab/>
        <w:t>(h)</w:t>
      </w:r>
      <w:r w:rsidRPr="009B0E87">
        <w:tab/>
        <w:t>other long</w:t>
      </w:r>
      <w:r w:rsidR="00980002">
        <w:noBreakHyphen/>
      </w:r>
      <w:r w:rsidRPr="009B0E87">
        <w:t>term benefits;</w:t>
      </w:r>
    </w:p>
    <w:p w:rsidR="008B5050" w:rsidRPr="009B0E87" w:rsidRDefault="008B5050" w:rsidP="008B5050">
      <w:pPr>
        <w:pStyle w:val="paragraph"/>
      </w:pPr>
      <w:r w:rsidRPr="009B0E87">
        <w:tab/>
        <w:t>(i)</w:t>
      </w:r>
      <w:r w:rsidRPr="009B0E87">
        <w:tab/>
        <w:t>termination benefits;</w:t>
      </w:r>
    </w:p>
    <w:p w:rsidR="008B5050" w:rsidRPr="009B0E87" w:rsidRDefault="008B5050" w:rsidP="008B5050">
      <w:pPr>
        <w:pStyle w:val="paragraph"/>
      </w:pPr>
      <w:r w:rsidRPr="009B0E87">
        <w:tab/>
        <w:t>(j)</w:t>
      </w:r>
      <w:r w:rsidRPr="009B0E87">
        <w:tab/>
        <w:t xml:space="preserve">total remuneration, which must be the sum of the amounts included for the purposes of </w:t>
      </w:r>
      <w:r w:rsidR="006D71E8" w:rsidRPr="009B0E87">
        <w:t>paragraphs (</w:t>
      </w:r>
      <w:r w:rsidRPr="009B0E87">
        <w:t>c) to (i).</w:t>
      </w:r>
    </w:p>
    <w:p w:rsidR="008B5050" w:rsidRPr="009B0E87" w:rsidRDefault="008B5050" w:rsidP="008B5050">
      <w:pPr>
        <w:pStyle w:val="subsection"/>
      </w:pPr>
      <w:r w:rsidRPr="009B0E87">
        <w:tab/>
        <w:t>(3)</w:t>
      </w:r>
      <w:r w:rsidRPr="009B0E87">
        <w:tab/>
        <w:t>The information must be included in the annual report in the form set out in clause</w:t>
      </w:r>
      <w:r w:rsidR="006D71E8" w:rsidRPr="009B0E87">
        <w:t> </w:t>
      </w:r>
      <w:r w:rsidRPr="009B0E87">
        <w:t>1 of Schedule</w:t>
      </w:r>
      <w:r w:rsidR="006D71E8" w:rsidRPr="009B0E87">
        <w:t> </w:t>
      </w:r>
      <w:r w:rsidRPr="009B0E87">
        <w:t>3.</w:t>
      </w:r>
    </w:p>
    <w:p w:rsidR="008B5050" w:rsidRPr="009B0E87" w:rsidRDefault="008B5050" w:rsidP="008B5050">
      <w:pPr>
        <w:pStyle w:val="ActHead5"/>
      </w:pPr>
      <w:bookmarkStart w:id="143" w:name="_Toc132119033"/>
      <w:r w:rsidRPr="00980002">
        <w:rPr>
          <w:rStyle w:val="CharSectno"/>
        </w:rPr>
        <w:t>28EB</w:t>
      </w:r>
      <w:r w:rsidRPr="009B0E87">
        <w:t xml:space="preserve">  Other information about executive remuneration</w:t>
      </w:r>
      <w:bookmarkEnd w:id="143"/>
    </w:p>
    <w:p w:rsidR="008B5050" w:rsidRPr="009B0E87" w:rsidRDefault="008B5050" w:rsidP="008B5050">
      <w:pPr>
        <w:pStyle w:val="subsection"/>
      </w:pPr>
      <w:r w:rsidRPr="009B0E87">
        <w:tab/>
        <w:t>(1)</w:t>
      </w:r>
      <w:r w:rsidRPr="009B0E87">
        <w:tab/>
        <w:t>For the purposes of paragraph</w:t>
      </w:r>
      <w:r w:rsidR="006D71E8" w:rsidRPr="009B0E87">
        <w:t> </w:t>
      </w:r>
      <w:r w:rsidRPr="009B0E87">
        <w:t>28E(oa), this section sets out requirements for other information about executive remuneration that is to be included in the annual report for a reporting period.</w:t>
      </w:r>
    </w:p>
    <w:p w:rsidR="008B5050" w:rsidRPr="009B0E87" w:rsidRDefault="008B5050" w:rsidP="008B5050">
      <w:pPr>
        <w:pStyle w:val="subsection"/>
      </w:pPr>
      <w:r w:rsidRPr="009B0E87">
        <w:tab/>
        <w:t>(2)</w:t>
      </w:r>
      <w:r w:rsidRPr="009B0E87">
        <w:tab/>
        <w:t>The policies and practices of the company regarding the remuneration of key management personnel must be included, setting out:</w:t>
      </w:r>
    </w:p>
    <w:p w:rsidR="008B5050" w:rsidRPr="009B0E87" w:rsidRDefault="008B5050" w:rsidP="008B5050">
      <w:pPr>
        <w:pStyle w:val="paragraph"/>
      </w:pPr>
      <w:r w:rsidRPr="009B0E87">
        <w:tab/>
        <w:t>(a)</w:t>
      </w:r>
      <w:r w:rsidRPr="009B0E87">
        <w:tab/>
        <w:t>the governance arrangements under which those policies and practices operate; and</w:t>
      </w:r>
    </w:p>
    <w:p w:rsidR="008B5050" w:rsidRPr="009B0E87" w:rsidRDefault="008B5050" w:rsidP="008B5050">
      <w:pPr>
        <w:pStyle w:val="paragraph"/>
      </w:pPr>
      <w:r w:rsidRPr="009B0E87">
        <w:tab/>
        <w:t>(b)</w:t>
      </w:r>
      <w:r w:rsidRPr="009B0E87">
        <w:tab/>
        <w:t>the basis on which the remuneration of the key management personnel of the company has been determined.</w:t>
      </w:r>
    </w:p>
    <w:p w:rsidR="008B5050" w:rsidRPr="009B0E87" w:rsidRDefault="008B5050" w:rsidP="008B5050">
      <w:pPr>
        <w:pStyle w:val="ActHead5"/>
      </w:pPr>
      <w:bookmarkStart w:id="144" w:name="_Toc132119034"/>
      <w:r w:rsidRPr="00980002">
        <w:rPr>
          <w:rStyle w:val="CharSectno"/>
        </w:rPr>
        <w:t>28EC</w:t>
      </w:r>
      <w:r w:rsidRPr="009B0E87">
        <w:t xml:space="preserve">  General rules for reporting information about executive remuneration</w:t>
      </w:r>
      <w:bookmarkEnd w:id="144"/>
    </w:p>
    <w:p w:rsidR="008B5050" w:rsidRPr="009B0E87" w:rsidRDefault="008B5050" w:rsidP="008B5050">
      <w:pPr>
        <w:pStyle w:val="SubsectionHead"/>
      </w:pPr>
      <w:r w:rsidRPr="009B0E87">
        <w:t>Amounts must be calculated on an accrual basis</w:t>
      </w:r>
    </w:p>
    <w:p w:rsidR="008B5050" w:rsidRPr="009B0E87" w:rsidRDefault="008B5050" w:rsidP="008B5050">
      <w:pPr>
        <w:pStyle w:val="subsection"/>
      </w:pPr>
      <w:r w:rsidRPr="009B0E87">
        <w:tab/>
        <w:t>(1)</w:t>
      </w:r>
      <w:r w:rsidRPr="009B0E87">
        <w:tab/>
        <w:t>For the purposes of reporting information about executive remuneration under sections</w:t>
      </w:r>
      <w:r w:rsidR="006D71E8" w:rsidRPr="009B0E87">
        <w:t> </w:t>
      </w:r>
      <w:r w:rsidRPr="009B0E87">
        <w:t>28EA and 28EB, amounts comprising total remuneration must be calculated on an accrual basis.</w:t>
      </w:r>
    </w:p>
    <w:p w:rsidR="008B5050" w:rsidRPr="009B0E87" w:rsidRDefault="008B5050" w:rsidP="008B5050">
      <w:pPr>
        <w:pStyle w:val="SubsectionHead"/>
      </w:pPr>
      <w:r w:rsidRPr="009B0E87">
        <w:t>Exemptions</w:t>
      </w:r>
    </w:p>
    <w:p w:rsidR="008B5050" w:rsidRPr="009B0E87" w:rsidRDefault="008B5050" w:rsidP="008B5050">
      <w:pPr>
        <w:pStyle w:val="subsection"/>
      </w:pPr>
      <w:r w:rsidRPr="009B0E87">
        <w:tab/>
        <w:t>(2)</w:t>
      </w:r>
      <w:r w:rsidRPr="009B0E87">
        <w:tab/>
        <w:t>The Minister may, by legislative instrument, exempt the company from one or more requirements of section</w:t>
      </w:r>
      <w:r w:rsidR="006D71E8" w:rsidRPr="009B0E87">
        <w:t> </w:t>
      </w:r>
      <w:r w:rsidRPr="009B0E87">
        <w:t>28EA.</w:t>
      </w:r>
    </w:p>
    <w:p w:rsidR="008B5050" w:rsidRPr="009B0E87" w:rsidRDefault="008B5050" w:rsidP="008B5050">
      <w:pPr>
        <w:pStyle w:val="subsection"/>
      </w:pPr>
      <w:r w:rsidRPr="009B0E87">
        <w:tab/>
        <w:t>(3)</w:t>
      </w:r>
      <w:r w:rsidRPr="009B0E87">
        <w:tab/>
        <w:t>The Minister may require the information to which the exemption applies to be given to a person or body specified in the exemption.</w:t>
      </w:r>
    </w:p>
    <w:p w:rsidR="008B5050" w:rsidRPr="009B0E87" w:rsidRDefault="008B5050" w:rsidP="008B5050">
      <w:pPr>
        <w:pStyle w:val="subsection"/>
      </w:pPr>
      <w:r w:rsidRPr="009B0E87">
        <w:tab/>
        <w:t>(4)</w:t>
      </w:r>
      <w:r w:rsidRPr="009B0E87">
        <w:tab/>
        <w:t>An exemption, and any requirement to give the information to a person or body specified in the exemption, must be noted in the company’s annual report.</w:t>
      </w:r>
    </w:p>
    <w:p w:rsidR="00514F21" w:rsidRPr="009B0E87" w:rsidRDefault="00514F21" w:rsidP="00514F21">
      <w:pPr>
        <w:pStyle w:val="ActHead5"/>
      </w:pPr>
      <w:bookmarkStart w:id="145" w:name="_Toc132119035"/>
      <w:r w:rsidRPr="00980002">
        <w:rPr>
          <w:rStyle w:val="CharSectno"/>
        </w:rPr>
        <w:t>28F</w:t>
      </w:r>
      <w:r w:rsidRPr="009B0E87">
        <w:t xml:space="preserve">  Disclosure requirements for government business enterprises</w:t>
      </w:r>
      <w:bookmarkEnd w:id="145"/>
    </w:p>
    <w:p w:rsidR="00514F21" w:rsidRPr="009B0E87" w:rsidRDefault="00514F21" w:rsidP="00514F21">
      <w:pPr>
        <w:pStyle w:val="SubsectionHead"/>
      </w:pPr>
      <w:r w:rsidRPr="009B0E87">
        <w:t>Changes in financial conditions and community service obligations</w:t>
      </w:r>
    </w:p>
    <w:p w:rsidR="00514F21" w:rsidRPr="009B0E87" w:rsidRDefault="00514F21" w:rsidP="00514F21">
      <w:pPr>
        <w:pStyle w:val="subsection"/>
      </w:pPr>
      <w:r w:rsidRPr="009B0E87">
        <w:tab/>
        <w:t>(1)</w:t>
      </w:r>
      <w:r w:rsidRPr="009B0E87">
        <w:tab/>
        <w:t>The annual report for a reporting period for a government business enterprise that is a Commonwealth company must include the following information:</w:t>
      </w:r>
    </w:p>
    <w:p w:rsidR="00514F21" w:rsidRPr="009B0E87" w:rsidRDefault="00514F21" w:rsidP="00514F21">
      <w:pPr>
        <w:pStyle w:val="paragraph"/>
      </w:pPr>
      <w:r w:rsidRPr="009B0E87">
        <w:tab/>
        <w:t>(a)</w:t>
      </w:r>
      <w:r w:rsidRPr="009B0E87">
        <w:tab/>
        <w:t>an assessment of:</w:t>
      </w:r>
    </w:p>
    <w:p w:rsidR="00514F21" w:rsidRPr="009B0E87" w:rsidRDefault="00514F21" w:rsidP="00514F21">
      <w:pPr>
        <w:pStyle w:val="paragraphsub"/>
      </w:pPr>
      <w:r w:rsidRPr="009B0E87">
        <w:tab/>
        <w:t>(i)</w:t>
      </w:r>
      <w:r w:rsidRPr="009B0E87">
        <w:tab/>
        <w:t>significant changes in the company’s overall financial structure and financial condition during the reporting period; and</w:t>
      </w:r>
    </w:p>
    <w:p w:rsidR="00514F21" w:rsidRPr="009B0E87" w:rsidRDefault="00514F21" w:rsidP="00514F21">
      <w:pPr>
        <w:pStyle w:val="paragraphsub"/>
      </w:pPr>
      <w:r w:rsidRPr="009B0E87">
        <w:tab/>
        <w:t>(ii)</w:t>
      </w:r>
      <w:r w:rsidRPr="009B0E87">
        <w:tab/>
        <w:t>any events or risks that could cause financial information that is reported not to be indicative of future operations or financial condition;</w:t>
      </w:r>
    </w:p>
    <w:p w:rsidR="00514F21" w:rsidRPr="009B0E87" w:rsidRDefault="00514F21" w:rsidP="00514F21">
      <w:pPr>
        <w:pStyle w:val="paragraph"/>
      </w:pPr>
      <w:r w:rsidRPr="009B0E87">
        <w:tab/>
        <w:t>(b)</w:t>
      </w:r>
      <w:r w:rsidRPr="009B0E87">
        <w:tab/>
        <w:t>dividends paid or recommended in relation to the reporting period;</w:t>
      </w:r>
    </w:p>
    <w:p w:rsidR="00514F21" w:rsidRPr="009B0E87" w:rsidRDefault="00514F21" w:rsidP="00514F21">
      <w:pPr>
        <w:pStyle w:val="paragraph"/>
      </w:pPr>
      <w:r w:rsidRPr="009B0E87">
        <w:tab/>
        <w:t>(c)</w:t>
      </w:r>
      <w:r w:rsidRPr="009B0E87">
        <w:tab/>
        <w:t>details of any community service obligations the government business enterprise has, including:</w:t>
      </w:r>
    </w:p>
    <w:p w:rsidR="00514F21" w:rsidRPr="009B0E87" w:rsidRDefault="00514F21" w:rsidP="00514F21">
      <w:pPr>
        <w:pStyle w:val="paragraphsub"/>
      </w:pPr>
      <w:r w:rsidRPr="009B0E87">
        <w:tab/>
        <w:t>(i)</w:t>
      </w:r>
      <w:r w:rsidRPr="009B0E87">
        <w:tab/>
        <w:t>an outline of actions the government business enterprise has taken to fulfil those obligations; and</w:t>
      </w:r>
    </w:p>
    <w:p w:rsidR="00514F21" w:rsidRPr="009B0E87" w:rsidRDefault="00514F21" w:rsidP="00514F21">
      <w:pPr>
        <w:pStyle w:val="paragraphsub"/>
      </w:pPr>
      <w:r w:rsidRPr="009B0E87">
        <w:tab/>
        <w:t>(ii)</w:t>
      </w:r>
      <w:r w:rsidRPr="009B0E87">
        <w:tab/>
        <w:t>an assessment of the cost of fulfilling those obligations.</w:t>
      </w:r>
    </w:p>
    <w:p w:rsidR="00514F21" w:rsidRPr="009B0E87" w:rsidRDefault="00514F21" w:rsidP="00514F21">
      <w:pPr>
        <w:pStyle w:val="notetext"/>
      </w:pPr>
      <w:r w:rsidRPr="009B0E87">
        <w:t>Note:</w:t>
      </w:r>
      <w:r w:rsidRPr="009B0E87">
        <w:tab/>
        <w:t>Details on dividends are also required under section</w:t>
      </w:r>
      <w:r w:rsidR="006D71E8" w:rsidRPr="009B0E87">
        <w:t> </w:t>
      </w:r>
      <w:r w:rsidRPr="009B0E87">
        <w:t xml:space="preserve">300 of the </w:t>
      </w:r>
      <w:r w:rsidRPr="009B0E87">
        <w:rPr>
          <w:i/>
        </w:rPr>
        <w:t>Corporations Act 2001</w:t>
      </w:r>
      <w:r w:rsidRPr="009B0E87">
        <w:t>.</w:t>
      </w:r>
    </w:p>
    <w:p w:rsidR="00514F21" w:rsidRPr="009B0E87" w:rsidRDefault="00514F21" w:rsidP="00514F21">
      <w:pPr>
        <w:pStyle w:val="SubsectionHead"/>
      </w:pPr>
      <w:r w:rsidRPr="009B0E87">
        <w:t>Information that is commercially prejudicial</w:t>
      </w:r>
    </w:p>
    <w:p w:rsidR="00514F21" w:rsidRPr="009B0E87" w:rsidRDefault="00514F21" w:rsidP="00514F21">
      <w:pPr>
        <w:pStyle w:val="subsection"/>
      </w:pPr>
      <w:r w:rsidRPr="009B0E87">
        <w:tab/>
        <w:t>(2)</w:t>
      </w:r>
      <w:r w:rsidRPr="009B0E87">
        <w:tab/>
        <w:t>However, information may be excluded if the directors of the government business enterprise believe, on reasonable grounds, that the information is commercially sensitive and would be likely to result in unreasonable commercial prejudice to the government business enterprise. The annual report must state whether such information has been excluded.</w:t>
      </w:r>
    </w:p>
    <w:p w:rsidR="004C5AC6" w:rsidRPr="009B0E87" w:rsidRDefault="004C5AC6" w:rsidP="00062E41">
      <w:pPr>
        <w:pStyle w:val="ActHead1"/>
        <w:pageBreakBefore/>
        <w:spacing w:before="120"/>
      </w:pPr>
      <w:bookmarkStart w:id="146" w:name="_Toc132119036"/>
      <w:r w:rsidRPr="00980002">
        <w:rPr>
          <w:rStyle w:val="CharChapNo"/>
        </w:rPr>
        <w:t>Chapter</w:t>
      </w:r>
      <w:r w:rsidR="006D71E8" w:rsidRPr="00980002">
        <w:rPr>
          <w:rStyle w:val="CharChapNo"/>
        </w:rPr>
        <w:t> </w:t>
      </w:r>
      <w:r w:rsidRPr="00980002">
        <w:rPr>
          <w:rStyle w:val="CharChapNo"/>
        </w:rPr>
        <w:t>4</w:t>
      </w:r>
      <w:r w:rsidRPr="009B0E87">
        <w:t>—</w:t>
      </w:r>
      <w:r w:rsidRPr="00980002">
        <w:rPr>
          <w:rStyle w:val="CharChapText"/>
        </w:rPr>
        <w:t>Miscellaneous</w:t>
      </w:r>
      <w:bookmarkEnd w:id="146"/>
    </w:p>
    <w:p w:rsidR="004C5AC6" w:rsidRPr="009B0E87" w:rsidRDefault="004C5AC6" w:rsidP="004C5AC6">
      <w:pPr>
        <w:pStyle w:val="Header"/>
      </w:pPr>
      <w:r w:rsidRPr="00980002">
        <w:rPr>
          <w:rStyle w:val="CharPartNo"/>
        </w:rPr>
        <w:t xml:space="preserve"> </w:t>
      </w:r>
      <w:r w:rsidRPr="00980002">
        <w:rPr>
          <w:rStyle w:val="CharPartText"/>
        </w:rPr>
        <w:t xml:space="preserve"> </w:t>
      </w:r>
    </w:p>
    <w:p w:rsidR="004C5AC6" w:rsidRPr="009B0E87" w:rsidRDefault="004C5AC6" w:rsidP="004C5AC6">
      <w:pPr>
        <w:pStyle w:val="Header"/>
      </w:pPr>
      <w:r w:rsidRPr="00980002">
        <w:rPr>
          <w:rStyle w:val="CharDivNo"/>
        </w:rPr>
        <w:t xml:space="preserve"> </w:t>
      </w:r>
      <w:r w:rsidRPr="00980002">
        <w:rPr>
          <w:rStyle w:val="CharDivText"/>
        </w:rPr>
        <w:t xml:space="preserve"> </w:t>
      </w:r>
    </w:p>
    <w:p w:rsidR="000075C3" w:rsidRPr="009B0E87" w:rsidRDefault="000075C3" w:rsidP="000075C3">
      <w:pPr>
        <w:pStyle w:val="ActHead5"/>
      </w:pPr>
      <w:bookmarkStart w:id="147" w:name="_Toc132119037"/>
      <w:r w:rsidRPr="00980002">
        <w:rPr>
          <w:rStyle w:val="CharSectno"/>
        </w:rPr>
        <w:t>2</w:t>
      </w:r>
      <w:r w:rsidR="00120516" w:rsidRPr="00980002">
        <w:rPr>
          <w:rStyle w:val="CharSectno"/>
        </w:rPr>
        <w:t>9AA</w:t>
      </w:r>
      <w:r w:rsidRPr="009B0E87">
        <w:t xml:space="preserve">  Modifications of the Act and instruments for CSC</w:t>
      </w:r>
      <w:bookmarkEnd w:id="147"/>
    </w:p>
    <w:p w:rsidR="000075C3" w:rsidRPr="009B0E87" w:rsidRDefault="000075C3" w:rsidP="000075C3">
      <w:pPr>
        <w:pStyle w:val="SOHeadBold"/>
      </w:pPr>
      <w:r w:rsidRPr="009B0E87">
        <w:t>Guide to this section</w:t>
      </w:r>
    </w:p>
    <w:p w:rsidR="000B386E" w:rsidRPr="009B0E87" w:rsidRDefault="000B386E" w:rsidP="000B386E">
      <w:pPr>
        <w:pStyle w:val="SOText"/>
      </w:pPr>
      <w:r w:rsidRPr="009B0E87">
        <w:t xml:space="preserve">The purpose of this section is to modify the operation of the Act and </w:t>
      </w:r>
      <w:r w:rsidR="0038023C" w:rsidRPr="009B0E87">
        <w:t>the Commonwealth Procurement Rules for</w:t>
      </w:r>
      <w:r w:rsidRPr="009B0E87">
        <w:t xml:space="preserve"> CSC.</w:t>
      </w:r>
    </w:p>
    <w:p w:rsidR="000075C3" w:rsidRPr="009B0E87" w:rsidRDefault="000075C3" w:rsidP="000075C3">
      <w:pPr>
        <w:pStyle w:val="SOText"/>
      </w:pPr>
      <w:r w:rsidRPr="009B0E87">
        <w:t>As a result of these modifications:</w:t>
      </w:r>
    </w:p>
    <w:p w:rsidR="000075C3" w:rsidRPr="009B0E87" w:rsidRDefault="000075C3" w:rsidP="000075C3">
      <w:pPr>
        <w:pStyle w:val="SOPara"/>
      </w:pPr>
      <w:r w:rsidRPr="009B0E87">
        <w:tab/>
        <w:t>(a)</w:t>
      </w:r>
      <w:r w:rsidRPr="009B0E87">
        <w:tab/>
        <w:t>the Finance Minister can delegate the power or function under paragraph</w:t>
      </w:r>
      <w:r w:rsidR="006D71E8" w:rsidRPr="009B0E87">
        <w:t> </w:t>
      </w:r>
      <w:r w:rsidRPr="009B0E87">
        <w:t xml:space="preserve">63(1)(b) of the Act or the duty under </w:t>
      </w:r>
      <w:r w:rsidR="00980002">
        <w:t>section 1</w:t>
      </w:r>
      <w:r w:rsidRPr="009B0E87">
        <w:t>1 of this rule (which deal with recovery of debts) to the Board of CSC or an official of CSC, and the Board of CSC can subdelegate that power, function or duty; and</w:t>
      </w:r>
    </w:p>
    <w:p w:rsidR="000B386E" w:rsidRPr="009B0E87" w:rsidRDefault="000B386E" w:rsidP="000B386E">
      <w:pPr>
        <w:pStyle w:val="SOPara"/>
      </w:pPr>
      <w:r w:rsidRPr="009B0E87">
        <w:tab/>
        <w:t>(b)</w:t>
      </w:r>
      <w:r w:rsidRPr="009B0E87">
        <w:tab/>
      </w:r>
      <w:r w:rsidR="0038023C" w:rsidRPr="009B0E87">
        <w:t>the Commonwealth Procurement Rules apply</w:t>
      </w:r>
      <w:r w:rsidRPr="009B0E87">
        <w:t xml:space="preserve"> to CSC, but only in relation to CSC’s function of providing administrative services relating to superannuation schemes administered by CSC.</w:t>
      </w:r>
    </w:p>
    <w:p w:rsidR="000075C3" w:rsidRPr="009B0E87" w:rsidRDefault="000075C3" w:rsidP="000075C3">
      <w:pPr>
        <w:pStyle w:val="SOText"/>
      </w:pPr>
      <w:r w:rsidRPr="009B0E87">
        <w:t xml:space="preserve">This section is made for </w:t>
      </w:r>
      <w:r w:rsidR="00980002">
        <w:t>section 1</w:t>
      </w:r>
      <w:r w:rsidRPr="009B0E87">
        <w:t>04 of the Act.</w:t>
      </w:r>
    </w:p>
    <w:p w:rsidR="000075C3" w:rsidRPr="009B0E87" w:rsidRDefault="000075C3" w:rsidP="000075C3">
      <w:pPr>
        <w:pStyle w:val="SubsectionHead"/>
      </w:pPr>
      <w:r w:rsidRPr="009B0E87">
        <w:t>Delegation of powers, functions and duties in relation to recovery of debts</w:t>
      </w:r>
    </w:p>
    <w:p w:rsidR="000075C3" w:rsidRPr="009B0E87" w:rsidRDefault="000075C3" w:rsidP="000075C3">
      <w:pPr>
        <w:pStyle w:val="subsection"/>
      </w:pPr>
      <w:r w:rsidRPr="009B0E87">
        <w:tab/>
        <w:t>(1)</w:t>
      </w:r>
      <w:r w:rsidRPr="009B0E87">
        <w:tab/>
        <w:t>The operation of sub</w:t>
      </w:r>
      <w:r w:rsidR="00980002">
        <w:t>section 1</w:t>
      </w:r>
      <w:r w:rsidRPr="009B0E87">
        <w:t xml:space="preserve">07(1) and </w:t>
      </w:r>
      <w:r w:rsidR="00980002">
        <w:t>section 1</w:t>
      </w:r>
      <w:r w:rsidRPr="009B0E87">
        <w:t>10 of the Act is modified, in relation to the power or function under paragraph</w:t>
      </w:r>
      <w:r w:rsidR="006D71E8" w:rsidRPr="009B0E87">
        <w:t> </w:t>
      </w:r>
      <w:r w:rsidRPr="009B0E87">
        <w:t xml:space="preserve">63(1)(b) of the Act, and the duty under </w:t>
      </w:r>
      <w:r w:rsidR="00980002">
        <w:t>section 1</w:t>
      </w:r>
      <w:r w:rsidRPr="009B0E87">
        <w:t>1 of this rule, by applying to CSC as if CSC were a non</w:t>
      </w:r>
      <w:r w:rsidR="00980002">
        <w:noBreakHyphen/>
      </w:r>
      <w:r w:rsidRPr="009B0E87">
        <w:t>corporate Commonwealth entity.</w:t>
      </w:r>
    </w:p>
    <w:p w:rsidR="000075C3" w:rsidRPr="009B0E87" w:rsidRDefault="000075C3" w:rsidP="000075C3">
      <w:pPr>
        <w:pStyle w:val="notetext"/>
      </w:pPr>
      <w:r w:rsidRPr="009B0E87">
        <w:t>Note:</w:t>
      </w:r>
      <w:r w:rsidRPr="009B0E87">
        <w:tab/>
        <w:t>Sub</w:t>
      </w:r>
      <w:r w:rsidR="00980002">
        <w:t>section 1</w:t>
      </w:r>
      <w:r w:rsidRPr="009B0E87">
        <w:t xml:space="preserve">07(1) and </w:t>
      </w:r>
      <w:r w:rsidR="00980002">
        <w:t>section 1</w:t>
      </w:r>
      <w:r w:rsidRPr="009B0E87">
        <w:t>10 of the Act allow the Finance Minister and an accountable authority of a non</w:t>
      </w:r>
      <w:r w:rsidR="00980002">
        <w:noBreakHyphen/>
      </w:r>
      <w:r w:rsidRPr="009B0E87">
        <w:t xml:space="preserve">corporate Commonwealth entity to delegate powers, functions and duties. </w:t>
      </w:r>
      <w:r w:rsidR="00343DA7" w:rsidRPr="009B0E87">
        <w:t>Paragraph 6</w:t>
      </w:r>
      <w:r w:rsidRPr="009B0E87">
        <w:t xml:space="preserve">3(1)(b) of the Act and </w:t>
      </w:r>
      <w:r w:rsidR="00980002">
        <w:t>section 1</w:t>
      </w:r>
      <w:r w:rsidRPr="009B0E87">
        <w:t>1 of this rule deal with recovery of debts.</w:t>
      </w:r>
    </w:p>
    <w:p w:rsidR="000075C3" w:rsidRPr="009B0E87" w:rsidRDefault="000075C3" w:rsidP="000075C3">
      <w:pPr>
        <w:pStyle w:val="SubsectionHead"/>
      </w:pPr>
      <w:r w:rsidRPr="009B0E87">
        <w:t>Limited application of Commonwealth Procurement Rules to CSC</w:t>
      </w:r>
    </w:p>
    <w:p w:rsidR="000075C3" w:rsidRPr="009B0E87" w:rsidRDefault="000075C3" w:rsidP="000075C3">
      <w:pPr>
        <w:pStyle w:val="subsection"/>
      </w:pPr>
      <w:r w:rsidRPr="009B0E87">
        <w:tab/>
        <w:t>(2)</w:t>
      </w:r>
      <w:r w:rsidRPr="009B0E87">
        <w:tab/>
        <w:t xml:space="preserve">The operation of the </w:t>
      </w:r>
      <w:r w:rsidR="0038023C" w:rsidRPr="009B0E87">
        <w:t>Commonwealth Procurement Rules</w:t>
      </w:r>
      <w:r w:rsidRPr="009B0E87">
        <w:t xml:space="preserve"> is modified under </w:t>
      </w:r>
      <w:r w:rsidR="00343DA7" w:rsidRPr="009B0E87">
        <w:t>subsection (</w:t>
      </w:r>
      <w:r w:rsidRPr="009B0E87">
        <w:t>3) in relation to CSC’s function of providing administrative services relating to superannuation schemes administered by CSC.</w:t>
      </w:r>
    </w:p>
    <w:p w:rsidR="000075C3" w:rsidRPr="009B0E87" w:rsidRDefault="000075C3" w:rsidP="000075C3">
      <w:pPr>
        <w:pStyle w:val="subsection"/>
      </w:pPr>
      <w:r w:rsidRPr="009B0E87">
        <w:tab/>
        <w:t>(3)</w:t>
      </w:r>
      <w:r w:rsidRPr="009B0E87">
        <w:tab/>
        <w:t>The operation of those Rules is modified by applying to CSC in relation to that function as if:</w:t>
      </w:r>
    </w:p>
    <w:p w:rsidR="000075C3" w:rsidRPr="009B0E87" w:rsidRDefault="000075C3" w:rsidP="000075C3">
      <w:pPr>
        <w:pStyle w:val="paragraph"/>
      </w:pPr>
      <w:r w:rsidRPr="009B0E87">
        <w:tab/>
        <w:t>(a)</w:t>
      </w:r>
      <w:r w:rsidRPr="009B0E87">
        <w:tab/>
        <w:t xml:space="preserve">for </w:t>
      </w:r>
      <w:r w:rsidR="0038023C" w:rsidRPr="009B0E87">
        <w:t>rules</w:t>
      </w:r>
      <w:r w:rsidR="006D71E8" w:rsidRPr="009B0E87">
        <w:t> </w:t>
      </w:r>
      <w:r w:rsidR="0038023C" w:rsidRPr="009B0E87">
        <w:t>4.9 and 4.10</w:t>
      </w:r>
      <w:r w:rsidRPr="009B0E87">
        <w:t xml:space="preserve"> (which deal with procurement</w:t>
      </w:r>
      <w:r w:rsidR="00980002">
        <w:noBreakHyphen/>
      </w:r>
      <w:r w:rsidRPr="009B0E87">
        <w:t xml:space="preserve">connected policies)—CSC were a prescribed corporate Commonwealth entity that is required to comply with </w:t>
      </w:r>
      <w:r w:rsidR="0038023C" w:rsidRPr="009B0E87">
        <w:t>rules</w:t>
      </w:r>
      <w:r w:rsidR="006D71E8" w:rsidRPr="009B0E87">
        <w:t> </w:t>
      </w:r>
      <w:r w:rsidR="0038023C" w:rsidRPr="009B0E87">
        <w:t>4.9 and 4.10</w:t>
      </w:r>
      <w:r w:rsidRPr="009B0E87">
        <w:t xml:space="preserve"> if, under section</w:t>
      </w:r>
      <w:r w:rsidR="006D71E8" w:rsidRPr="009B0E87">
        <w:t> </w:t>
      </w:r>
      <w:r w:rsidRPr="009B0E87">
        <w:t>22 of the Act, a government policy order that specifies procurement</w:t>
      </w:r>
      <w:r w:rsidR="00980002">
        <w:noBreakHyphen/>
      </w:r>
      <w:r w:rsidRPr="009B0E87">
        <w:t>connected policies applies in relation to CSC; and</w:t>
      </w:r>
    </w:p>
    <w:p w:rsidR="000075C3" w:rsidRPr="009B0E87" w:rsidRDefault="000075C3" w:rsidP="000075C3">
      <w:pPr>
        <w:pStyle w:val="paragraph"/>
      </w:pPr>
      <w:r w:rsidRPr="009B0E87">
        <w:tab/>
        <w:t>(b)</w:t>
      </w:r>
      <w:r w:rsidRPr="009B0E87">
        <w:tab/>
        <w:t xml:space="preserve">for </w:t>
      </w:r>
      <w:r w:rsidR="0038023C" w:rsidRPr="009B0E87">
        <w:t>rules</w:t>
      </w:r>
      <w:r w:rsidR="006D71E8" w:rsidRPr="009B0E87">
        <w:t> </w:t>
      </w:r>
      <w:r w:rsidR="0038023C" w:rsidRPr="009B0E87">
        <w:t>4.11 and 4.12</w:t>
      </w:r>
      <w:r w:rsidRPr="009B0E87">
        <w:t xml:space="preserve"> (which deal with coordinated procurement)—CSC were a prescribed corporate Commonwealth entity; and</w:t>
      </w:r>
    </w:p>
    <w:p w:rsidR="000075C3" w:rsidRPr="009B0E87" w:rsidRDefault="000075C3" w:rsidP="000075C3">
      <w:pPr>
        <w:pStyle w:val="paragraph"/>
      </w:pPr>
      <w:r w:rsidRPr="009B0E87">
        <w:tab/>
        <w:t>(c)</w:t>
      </w:r>
      <w:r w:rsidRPr="009B0E87">
        <w:tab/>
        <w:t>otherwise—CSC were a non</w:t>
      </w:r>
      <w:r w:rsidR="00980002">
        <w:noBreakHyphen/>
      </w:r>
      <w:r w:rsidRPr="009B0E87">
        <w:t>corporate Commonwealth entity.</w:t>
      </w:r>
    </w:p>
    <w:p w:rsidR="004C5AC6" w:rsidRPr="009B0E87" w:rsidRDefault="004C5AC6" w:rsidP="004C5AC6">
      <w:pPr>
        <w:pStyle w:val="ActHead5"/>
      </w:pPr>
      <w:bookmarkStart w:id="148" w:name="_Toc132119038"/>
      <w:r w:rsidRPr="00980002">
        <w:rPr>
          <w:rStyle w:val="CharSectno"/>
        </w:rPr>
        <w:t>29</w:t>
      </w:r>
      <w:r w:rsidRPr="009B0E87">
        <w:t xml:space="preserve">  Other CRF money</w:t>
      </w:r>
      <w:bookmarkEnd w:id="148"/>
    </w:p>
    <w:p w:rsidR="004C5AC6" w:rsidRPr="009B0E87" w:rsidRDefault="004C5AC6" w:rsidP="004C5AC6">
      <w:pPr>
        <w:pStyle w:val="SOHeadBold"/>
      </w:pPr>
      <w:r w:rsidRPr="009B0E87">
        <w:t>Guide to this section</w:t>
      </w:r>
    </w:p>
    <w:p w:rsidR="004C5AC6" w:rsidRPr="009B0E87" w:rsidRDefault="004C5AC6" w:rsidP="004C5AC6">
      <w:pPr>
        <w:pStyle w:val="SOText"/>
      </w:pPr>
      <w:r w:rsidRPr="009B0E87">
        <w:t>The purpose of this section is to set out requirements which the accountable authority of a non</w:t>
      </w:r>
      <w:r w:rsidR="00980002">
        <w:noBreakHyphen/>
      </w:r>
      <w:r w:rsidRPr="009B0E87">
        <w:t>corporate Commonwealth entity needs to comply with when entering into arrangements relating to the use or management (including the receipt, custody or expenditure) of other CRF money by a person who is outside of the Commonwealth.</w:t>
      </w:r>
    </w:p>
    <w:p w:rsidR="004C5AC6" w:rsidRPr="009B0E87" w:rsidRDefault="004C5AC6" w:rsidP="004C5AC6">
      <w:pPr>
        <w:pStyle w:val="SOText"/>
      </w:pPr>
      <w:r w:rsidRPr="009B0E87">
        <w:t>An example of this situation is where the accountable authority engages an agent to sell relevant property. When the agent receives an amount for the sale, that money is other CRF money. The accountable authority must ensure that the arrangement it enters into with the agent complies with the requirements in this section about how the agent is to deal with the money.</w:t>
      </w:r>
    </w:p>
    <w:p w:rsidR="004C5AC6" w:rsidRPr="009B0E87" w:rsidRDefault="004C5AC6" w:rsidP="004C5AC6">
      <w:pPr>
        <w:pStyle w:val="SOText"/>
      </w:pPr>
      <w:r w:rsidRPr="009B0E87">
        <w:t>This section is made for sub</w:t>
      </w:r>
      <w:r w:rsidR="00980002">
        <w:t>section 1</w:t>
      </w:r>
      <w:r w:rsidRPr="009B0E87">
        <w:t>05(1) of the Act.</w:t>
      </w:r>
    </w:p>
    <w:p w:rsidR="004C5AC6" w:rsidRPr="009B0E87" w:rsidRDefault="004C5AC6" w:rsidP="004C5AC6">
      <w:pPr>
        <w:pStyle w:val="subsection"/>
      </w:pPr>
      <w:r w:rsidRPr="009B0E87">
        <w:tab/>
        <w:t>(1)</w:t>
      </w:r>
      <w:r w:rsidRPr="009B0E87">
        <w:tab/>
        <w:t>The accountable authority of a non</w:t>
      </w:r>
      <w:r w:rsidR="00980002">
        <w:noBreakHyphen/>
      </w:r>
      <w:r w:rsidRPr="009B0E87">
        <w:t xml:space="preserve">corporate Commonwealth entity must ensure that any arrangement it enters into relating to the use or management of other CRF money complies with </w:t>
      </w:r>
      <w:r w:rsidR="00343DA7" w:rsidRPr="009B0E87">
        <w:t>subsection (</w:t>
      </w:r>
      <w:r w:rsidRPr="009B0E87">
        <w:t>2).</w:t>
      </w:r>
    </w:p>
    <w:p w:rsidR="004C5AC6" w:rsidRPr="009B0E87" w:rsidRDefault="004C5AC6" w:rsidP="004C5AC6">
      <w:pPr>
        <w:pStyle w:val="subsection"/>
      </w:pPr>
      <w:r w:rsidRPr="009B0E87">
        <w:tab/>
        <w:t>(2)</w:t>
      </w:r>
      <w:r w:rsidRPr="009B0E87">
        <w:tab/>
        <w:t>The arrangement must:</w:t>
      </w:r>
    </w:p>
    <w:p w:rsidR="004C5AC6" w:rsidRPr="009B0E87" w:rsidRDefault="004C5AC6" w:rsidP="004C5AC6">
      <w:pPr>
        <w:pStyle w:val="paragraph"/>
      </w:pPr>
      <w:r w:rsidRPr="009B0E87">
        <w:tab/>
        <w:t>(a)</w:t>
      </w:r>
      <w:r w:rsidRPr="009B0E87">
        <w:tab/>
        <w:t>promote the proper use and management of the other CRF money; and</w:t>
      </w:r>
    </w:p>
    <w:p w:rsidR="004C5AC6" w:rsidRPr="009B0E87" w:rsidRDefault="004C5AC6" w:rsidP="004C5AC6">
      <w:pPr>
        <w:pStyle w:val="paragraph"/>
      </w:pPr>
      <w:r w:rsidRPr="009B0E87">
        <w:tab/>
        <w:t>(b)</w:t>
      </w:r>
      <w:r w:rsidRPr="009B0E87">
        <w:tab/>
        <w:t>be in writing; and</w:t>
      </w:r>
    </w:p>
    <w:p w:rsidR="004C5AC6" w:rsidRPr="009B0E87" w:rsidRDefault="004C5AC6" w:rsidP="004C5AC6">
      <w:pPr>
        <w:pStyle w:val="paragraph"/>
      </w:pPr>
      <w:r w:rsidRPr="009B0E87">
        <w:tab/>
        <w:t>(c)</w:t>
      </w:r>
      <w:r w:rsidRPr="009B0E87">
        <w:tab/>
        <w:t>require the other CRF money to be deposited in a bank as soon as is practicable; and</w:t>
      </w:r>
    </w:p>
    <w:p w:rsidR="004C5AC6" w:rsidRPr="009B0E87" w:rsidRDefault="004C5AC6" w:rsidP="004C5AC6">
      <w:pPr>
        <w:pStyle w:val="paragraph"/>
      </w:pPr>
      <w:r w:rsidRPr="009B0E87">
        <w:tab/>
        <w:t>(d)</w:t>
      </w:r>
      <w:r w:rsidRPr="009B0E87">
        <w:tab/>
        <w:t>require the other party to the arrangement:</w:t>
      </w:r>
    </w:p>
    <w:p w:rsidR="004C5AC6" w:rsidRPr="009B0E87" w:rsidRDefault="004C5AC6" w:rsidP="004C5AC6">
      <w:pPr>
        <w:pStyle w:val="paragraphsub"/>
      </w:pPr>
      <w:r w:rsidRPr="009B0E87">
        <w:tab/>
        <w:t>(i)</w:t>
      </w:r>
      <w:r w:rsidRPr="009B0E87">
        <w:tab/>
        <w:t>to cause records to be kept that properly record and explain the receipt, custody or expenditure of the other CRF money; and</w:t>
      </w:r>
    </w:p>
    <w:p w:rsidR="004C5AC6" w:rsidRPr="009B0E87" w:rsidRDefault="004C5AC6" w:rsidP="004C5AC6">
      <w:pPr>
        <w:pStyle w:val="paragraphsub"/>
      </w:pPr>
      <w:r w:rsidRPr="009B0E87">
        <w:tab/>
        <w:t>(ii)</w:t>
      </w:r>
      <w:r w:rsidRPr="009B0E87">
        <w:tab/>
        <w:t>to allow those records to be conveniently and properly audited; and</w:t>
      </w:r>
    </w:p>
    <w:p w:rsidR="004C5AC6" w:rsidRPr="009B0E87" w:rsidRDefault="004C5AC6" w:rsidP="004C5AC6">
      <w:pPr>
        <w:pStyle w:val="paragraph"/>
      </w:pPr>
      <w:r w:rsidRPr="009B0E87">
        <w:tab/>
        <w:t>(e)</w:t>
      </w:r>
      <w:r w:rsidRPr="009B0E87">
        <w:tab/>
        <w:t>require any interest earned on the other CRF money to be remitted in full to the Commonwealth (including a requirement about the timing and frequency of remitting such interest); and</w:t>
      </w:r>
    </w:p>
    <w:p w:rsidR="004C5AC6" w:rsidRPr="009B0E87" w:rsidRDefault="004C5AC6" w:rsidP="004C5AC6">
      <w:pPr>
        <w:pStyle w:val="paragraph"/>
      </w:pPr>
      <w:r w:rsidRPr="009B0E87">
        <w:tab/>
        <w:t>(f)</w:t>
      </w:r>
      <w:r w:rsidRPr="009B0E87">
        <w:tab/>
        <w:t>include a requirement about the timing and frequency of any remittance of the other CRF money to the Commonwealth required under the arrangement; and</w:t>
      </w:r>
    </w:p>
    <w:p w:rsidR="004C5AC6" w:rsidRPr="009B0E87" w:rsidRDefault="004C5AC6" w:rsidP="004C5AC6">
      <w:pPr>
        <w:pStyle w:val="paragraph"/>
      </w:pPr>
      <w:r w:rsidRPr="009B0E87">
        <w:tab/>
        <w:t>(g)</w:t>
      </w:r>
      <w:r w:rsidRPr="009B0E87">
        <w:tab/>
        <w:t>include a requirement about the timing and frequency of any payments of the other CRF money to another person required under the arrangement.</w:t>
      </w:r>
    </w:p>
    <w:p w:rsidR="004C5AC6" w:rsidRPr="009B0E87" w:rsidRDefault="004C5AC6" w:rsidP="004C5AC6">
      <w:pPr>
        <w:pStyle w:val="subsection"/>
      </w:pPr>
      <w:r w:rsidRPr="009B0E87">
        <w:tab/>
        <w:t>(3)</w:t>
      </w:r>
      <w:r w:rsidRPr="009B0E87">
        <w:tab/>
      </w:r>
      <w:r w:rsidRPr="009B0E87">
        <w:rPr>
          <w:b/>
          <w:i/>
        </w:rPr>
        <w:t>Proper</w:t>
      </w:r>
      <w:r w:rsidRPr="009B0E87">
        <w:t>, when used in relation to the use or management of other CRF money, means efficient, effective, economical and ethical.</w:t>
      </w:r>
    </w:p>
    <w:p w:rsidR="004C5AC6" w:rsidRPr="009B0E87" w:rsidRDefault="004C5AC6" w:rsidP="00062E41">
      <w:pPr>
        <w:pStyle w:val="ActHead5"/>
      </w:pPr>
      <w:bookmarkStart w:id="149" w:name="_Toc132119039"/>
      <w:r w:rsidRPr="00980002">
        <w:rPr>
          <w:rStyle w:val="CharSectno"/>
        </w:rPr>
        <w:t>29A</w:t>
      </w:r>
      <w:r w:rsidRPr="009B0E87">
        <w:t xml:space="preserve">  Money that is prescribed not to be other CRF money</w:t>
      </w:r>
      <w:bookmarkEnd w:id="149"/>
    </w:p>
    <w:p w:rsidR="004C5AC6" w:rsidRPr="009B0E87" w:rsidRDefault="004C5AC6" w:rsidP="00062E41">
      <w:pPr>
        <w:pStyle w:val="SOHeadBold"/>
        <w:keepNext/>
        <w:keepLines/>
      </w:pPr>
      <w:r w:rsidRPr="009B0E87">
        <w:t>Guide to this section</w:t>
      </w:r>
    </w:p>
    <w:p w:rsidR="004C5AC6" w:rsidRPr="009B0E87" w:rsidRDefault="004C5AC6" w:rsidP="00062E41">
      <w:pPr>
        <w:pStyle w:val="SOText"/>
        <w:keepNext/>
        <w:keepLines/>
      </w:pPr>
      <w:r w:rsidRPr="009B0E87">
        <w:t>The purpose of this section is to prescribe certain kinds of money not to be other CRF money.</w:t>
      </w:r>
    </w:p>
    <w:p w:rsidR="004C5AC6" w:rsidRPr="009B0E87" w:rsidRDefault="004C5AC6" w:rsidP="00062E41">
      <w:pPr>
        <w:pStyle w:val="SOText"/>
        <w:keepNext/>
        <w:keepLines/>
      </w:pPr>
      <w:r w:rsidRPr="009B0E87">
        <w:t>This section is made for paragraph</w:t>
      </w:r>
      <w:r w:rsidR="006D71E8" w:rsidRPr="009B0E87">
        <w:t> </w:t>
      </w:r>
      <w:r w:rsidRPr="009B0E87">
        <w:t>105(2)(b) of the Act.</w:t>
      </w:r>
    </w:p>
    <w:p w:rsidR="004C5AC6" w:rsidRPr="009B0E87" w:rsidRDefault="004C5AC6" w:rsidP="00062E41">
      <w:pPr>
        <w:pStyle w:val="subsection"/>
        <w:keepNext/>
        <w:keepLines/>
      </w:pPr>
      <w:r w:rsidRPr="009B0E87">
        <w:tab/>
      </w:r>
      <w:r w:rsidRPr="009B0E87">
        <w:tab/>
        <w:t>An amount of levy payable under section</w:t>
      </w:r>
      <w:r w:rsidR="006D71E8" w:rsidRPr="009B0E87">
        <w:t> </w:t>
      </w:r>
      <w:r w:rsidRPr="009B0E87">
        <w:t xml:space="preserve">883D, 889J or 889K of the </w:t>
      </w:r>
      <w:r w:rsidRPr="009B0E87">
        <w:rPr>
          <w:i/>
        </w:rPr>
        <w:t>Corporations Act 2001</w:t>
      </w:r>
      <w:r w:rsidRPr="009B0E87">
        <w:t xml:space="preserve"> is prescribed.</w:t>
      </w:r>
    </w:p>
    <w:p w:rsidR="004C5AC6" w:rsidRPr="009B0E87" w:rsidRDefault="004C5AC6" w:rsidP="004C5AC6">
      <w:pPr>
        <w:pStyle w:val="ActHead5"/>
      </w:pPr>
      <w:bookmarkStart w:id="150" w:name="_Toc132119040"/>
      <w:r w:rsidRPr="00980002">
        <w:rPr>
          <w:rStyle w:val="CharSectno"/>
        </w:rPr>
        <w:t>30</w:t>
      </w:r>
      <w:r w:rsidRPr="009B0E87">
        <w:t xml:space="preserve">  Procurement by corporate Commonwealth entities</w:t>
      </w:r>
      <w:bookmarkEnd w:id="150"/>
    </w:p>
    <w:p w:rsidR="004C5AC6" w:rsidRPr="009B0E87" w:rsidRDefault="004C5AC6" w:rsidP="004C5AC6">
      <w:pPr>
        <w:pStyle w:val="SOHeadBold"/>
      </w:pPr>
      <w:r w:rsidRPr="009B0E87">
        <w:t>Guide to this section</w:t>
      </w:r>
    </w:p>
    <w:p w:rsidR="004C5AC6" w:rsidRPr="009B0E87" w:rsidRDefault="004C5AC6" w:rsidP="004C5AC6">
      <w:pPr>
        <w:pStyle w:val="SOText"/>
      </w:pPr>
      <w:r w:rsidRPr="009B0E87">
        <w:t xml:space="preserve">Under </w:t>
      </w:r>
      <w:r w:rsidR="00980002">
        <w:t>section 1</w:t>
      </w:r>
      <w:r w:rsidRPr="009B0E87">
        <w:t>05B of the Act, the Finance Minister may make a written instrument about procurement by the Commonwealth, certain corporate Commonwealth entities or certain wholly</w:t>
      </w:r>
      <w:r w:rsidR="00980002">
        <w:noBreakHyphen/>
      </w:r>
      <w:r w:rsidRPr="009B0E87">
        <w:t>owned Commonwealth companies. The purpose of this section is to prescribe those corporate Commonwealth entities.</w:t>
      </w:r>
    </w:p>
    <w:p w:rsidR="004C5AC6" w:rsidRPr="009B0E87" w:rsidRDefault="004C5AC6" w:rsidP="004C5AC6">
      <w:pPr>
        <w:pStyle w:val="SOText"/>
      </w:pPr>
      <w:r w:rsidRPr="009B0E87">
        <w:t>This section is made for paragraph</w:t>
      </w:r>
      <w:r w:rsidR="006D71E8" w:rsidRPr="009B0E87">
        <w:t> </w:t>
      </w:r>
      <w:r w:rsidRPr="009B0E87">
        <w:t>105B(1)(b) of the Act.</w:t>
      </w:r>
    </w:p>
    <w:p w:rsidR="004C5AC6" w:rsidRPr="009B0E87" w:rsidRDefault="004C5AC6" w:rsidP="004C5AC6">
      <w:pPr>
        <w:pStyle w:val="subsection"/>
      </w:pPr>
      <w:r w:rsidRPr="009B0E87">
        <w:tab/>
      </w:r>
      <w:r w:rsidRPr="009B0E87">
        <w:tab/>
        <w:t>The corporate Commonwealth entities referred to in the following table are prescribed.</w:t>
      </w:r>
    </w:p>
    <w:p w:rsidR="004C5AC6" w:rsidRPr="009B0E87" w:rsidRDefault="004C5AC6" w:rsidP="004C5AC6">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732"/>
        <w:gridCol w:w="7797"/>
      </w:tblGrid>
      <w:tr w:rsidR="004C5AC6" w:rsidRPr="009B0E87" w:rsidTr="002778FA">
        <w:trPr>
          <w:tblHeader/>
        </w:trPr>
        <w:tc>
          <w:tcPr>
            <w:tcW w:w="5000" w:type="pct"/>
            <w:gridSpan w:val="2"/>
            <w:tcBorders>
              <w:top w:val="single" w:sz="12" w:space="0" w:color="auto"/>
              <w:bottom w:val="single" w:sz="6" w:space="0" w:color="auto"/>
            </w:tcBorders>
            <w:shd w:val="clear" w:color="auto" w:fill="auto"/>
          </w:tcPr>
          <w:p w:rsidR="004C5AC6" w:rsidRPr="009B0E87" w:rsidRDefault="004C5AC6" w:rsidP="00910F0E">
            <w:pPr>
              <w:pStyle w:val="TableHeading"/>
            </w:pPr>
            <w:r w:rsidRPr="009B0E87">
              <w:t>Corporate Commonwealth entities</w:t>
            </w:r>
          </w:p>
        </w:tc>
      </w:tr>
      <w:tr w:rsidR="004C5AC6" w:rsidRPr="009B0E87" w:rsidTr="002778FA">
        <w:trPr>
          <w:tblHeader/>
        </w:trPr>
        <w:tc>
          <w:tcPr>
            <w:tcW w:w="429" w:type="pct"/>
            <w:tcBorders>
              <w:top w:val="single" w:sz="6" w:space="0" w:color="auto"/>
              <w:bottom w:val="single" w:sz="12" w:space="0" w:color="auto"/>
            </w:tcBorders>
            <w:shd w:val="clear" w:color="auto" w:fill="auto"/>
          </w:tcPr>
          <w:p w:rsidR="004C5AC6" w:rsidRPr="009B0E87" w:rsidRDefault="004C5AC6" w:rsidP="00910F0E">
            <w:pPr>
              <w:pStyle w:val="TableHeading"/>
            </w:pPr>
            <w:r w:rsidRPr="009B0E87">
              <w:t>Item</w:t>
            </w:r>
          </w:p>
        </w:tc>
        <w:tc>
          <w:tcPr>
            <w:tcW w:w="4571" w:type="pct"/>
            <w:tcBorders>
              <w:top w:val="single" w:sz="6" w:space="0" w:color="auto"/>
              <w:bottom w:val="single" w:sz="12" w:space="0" w:color="auto"/>
            </w:tcBorders>
            <w:shd w:val="clear" w:color="auto" w:fill="auto"/>
          </w:tcPr>
          <w:p w:rsidR="004C5AC6" w:rsidRPr="009B0E87" w:rsidRDefault="004C5AC6" w:rsidP="00910F0E">
            <w:pPr>
              <w:pStyle w:val="TableHeading"/>
            </w:pPr>
            <w:r w:rsidRPr="009B0E87">
              <w:t>Corporate Commonwealth entity</w:t>
            </w:r>
          </w:p>
        </w:tc>
      </w:tr>
      <w:tr w:rsidR="00A135C6" w:rsidRPr="009B0E87" w:rsidTr="002778FA">
        <w:tc>
          <w:tcPr>
            <w:tcW w:w="429" w:type="pct"/>
            <w:tcBorders>
              <w:top w:val="single" w:sz="12" w:space="0" w:color="auto"/>
              <w:bottom w:val="single" w:sz="2" w:space="0" w:color="auto"/>
            </w:tcBorders>
            <w:shd w:val="clear" w:color="auto" w:fill="auto"/>
          </w:tcPr>
          <w:p w:rsidR="00A135C6" w:rsidRPr="009B0E87" w:rsidRDefault="00A135C6" w:rsidP="00910F0E">
            <w:pPr>
              <w:pStyle w:val="TableHeading"/>
              <w:rPr>
                <w:b w:val="0"/>
              </w:rPr>
            </w:pPr>
            <w:r w:rsidRPr="009B0E87">
              <w:rPr>
                <w:b w:val="0"/>
              </w:rPr>
              <w:t>1A</w:t>
            </w:r>
          </w:p>
        </w:tc>
        <w:tc>
          <w:tcPr>
            <w:tcW w:w="4571" w:type="pct"/>
            <w:tcBorders>
              <w:top w:val="single" w:sz="12" w:space="0" w:color="auto"/>
              <w:bottom w:val="single" w:sz="2" w:space="0" w:color="auto"/>
            </w:tcBorders>
            <w:shd w:val="clear" w:color="auto" w:fill="auto"/>
          </w:tcPr>
          <w:p w:rsidR="00A135C6" w:rsidRPr="009B0E87" w:rsidRDefault="00A135C6" w:rsidP="00910F0E">
            <w:pPr>
              <w:pStyle w:val="TableHeading"/>
              <w:rPr>
                <w:b w:val="0"/>
              </w:rPr>
            </w:pPr>
            <w:r w:rsidRPr="009B0E87">
              <w:rPr>
                <w:b w:val="0"/>
              </w:rPr>
              <w:t>Australian Digital Health Agency</w:t>
            </w:r>
          </w:p>
        </w:tc>
      </w:tr>
      <w:tr w:rsidR="00A135C6" w:rsidRPr="009B0E87" w:rsidTr="002778FA">
        <w:tc>
          <w:tcPr>
            <w:tcW w:w="429" w:type="pct"/>
            <w:tcBorders>
              <w:top w:val="single" w:sz="2" w:space="0" w:color="auto"/>
            </w:tcBorders>
            <w:shd w:val="clear" w:color="auto" w:fill="auto"/>
          </w:tcPr>
          <w:p w:rsidR="00A135C6" w:rsidRPr="009B0E87" w:rsidRDefault="00A135C6" w:rsidP="00910F0E">
            <w:pPr>
              <w:pStyle w:val="Tabletext"/>
            </w:pPr>
            <w:r w:rsidRPr="009B0E87">
              <w:t>1</w:t>
            </w:r>
          </w:p>
        </w:tc>
        <w:tc>
          <w:tcPr>
            <w:tcW w:w="4571" w:type="pct"/>
            <w:tcBorders>
              <w:top w:val="single" w:sz="2" w:space="0" w:color="auto"/>
            </w:tcBorders>
            <w:shd w:val="clear" w:color="auto" w:fill="auto"/>
          </w:tcPr>
          <w:p w:rsidR="00A135C6" w:rsidRPr="009B0E87" w:rsidRDefault="00A135C6" w:rsidP="00910F0E">
            <w:pPr>
              <w:pStyle w:val="Tabletext"/>
            </w:pPr>
            <w:r w:rsidRPr="009B0E87">
              <w:t>Australian Human Rights Commission</w:t>
            </w:r>
          </w:p>
        </w:tc>
      </w:tr>
      <w:tr w:rsidR="00A135C6" w:rsidRPr="009B0E87" w:rsidTr="002778FA">
        <w:tc>
          <w:tcPr>
            <w:tcW w:w="429" w:type="pct"/>
            <w:shd w:val="clear" w:color="auto" w:fill="auto"/>
          </w:tcPr>
          <w:p w:rsidR="00A135C6" w:rsidRPr="009B0E87" w:rsidRDefault="00A135C6" w:rsidP="00910F0E">
            <w:pPr>
              <w:pStyle w:val="Tabletext"/>
            </w:pPr>
            <w:r w:rsidRPr="009B0E87">
              <w:t>2</w:t>
            </w:r>
          </w:p>
        </w:tc>
        <w:tc>
          <w:tcPr>
            <w:tcW w:w="4571" w:type="pct"/>
            <w:shd w:val="clear" w:color="auto" w:fill="auto"/>
          </w:tcPr>
          <w:p w:rsidR="00A135C6" w:rsidRPr="009B0E87" w:rsidRDefault="00A135C6" w:rsidP="00910F0E">
            <w:pPr>
              <w:pStyle w:val="Tabletext"/>
            </w:pPr>
            <w:r w:rsidRPr="009B0E87">
              <w:t>Australian Institute of Health and Welfare</w:t>
            </w:r>
          </w:p>
        </w:tc>
      </w:tr>
      <w:tr w:rsidR="00A135C6" w:rsidRPr="009B0E87" w:rsidTr="002778FA">
        <w:tc>
          <w:tcPr>
            <w:tcW w:w="429" w:type="pct"/>
            <w:shd w:val="clear" w:color="auto" w:fill="auto"/>
          </w:tcPr>
          <w:p w:rsidR="00A135C6" w:rsidRPr="009B0E87" w:rsidRDefault="00A135C6" w:rsidP="00910F0E">
            <w:pPr>
              <w:pStyle w:val="Tabletext"/>
            </w:pPr>
            <w:r w:rsidRPr="009B0E87">
              <w:t>3</w:t>
            </w:r>
          </w:p>
        </w:tc>
        <w:tc>
          <w:tcPr>
            <w:tcW w:w="4571" w:type="pct"/>
            <w:shd w:val="clear" w:color="auto" w:fill="auto"/>
          </w:tcPr>
          <w:p w:rsidR="00A135C6" w:rsidRPr="009B0E87" w:rsidRDefault="00A135C6" w:rsidP="00910F0E">
            <w:pPr>
              <w:pStyle w:val="Tabletext"/>
            </w:pPr>
            <w:r w:rsidRPr="009B0E87">
              <w:t>Australian Institute of Marine Science</w:t>
            </w:r>
          </w:p>
        </w:tc>
      </w:tr>
      <w:tr w:rsidR="00A135C6" w:rsidRPr="009B0E87" w:rsidTr="002778FA">
        <w:tc>
          <w:tcPr>
            <w:tcW w:w="429" w:type="pct"/>
            <w:shd w:val="clear" w:color="auto" w:fill="auto"/>
          </w:tcPr>
          <w:p w:rsidR="00A135C6" w:rsidRPr="009B0E87" w:rsidRDefault="00A135C6" w:rsidP="00910F0E">
            <w:pPr>
              <w:pStyle w:val="Tabletext"/>
            </w:pPr>
            <w:r w:rsidRPr="009B0E87">
              <w:t>4</w:t>
            </w:r>
          </w:p>
        </w:tc>
        <w:tc>
          <w:tcPr>
            <w:tcW w:w="4571" w:type="pct"/>
            <w:shd w:val="clear" w:color="auto" w:fill="auto"/>
          </w:tcPr>
          <w:p w:rsidR="00A135C6" w:rsidRPr="009B0E87" w:rsidRDefault="00A135C6" w:rsidP="00910F0E">
            <w:pPr>
              <w:pStyle w:val="Tabletext"/>
            </w:pPr>
            <w:r w:rsidRPr="009B0E87">
              <w:t>Australian Maritime Safety Authority</w:t>
            </w:r>
          </w:p>
        </w:tc>
      </w:tr>
      <w:tr w:rsidR="00A135C6" w:rsidRPr="009B0E87" w:rsidTr="002778FA">
        <w:tc>
          <w:tcPr>
            <w:tcW w:w="429" w:type="pct"/>
            <w:shd w:val="clear" w:color="auto" w:fill="auto"/>
          </w:tcPr>
          <w:p w:rsidR="00A135C6" w:rsidRPr="009B0E87" w:rsidRDefault="00A135C6" w:rsidP="00910F0E">
            <w:pPr>
              <w:pStyle w:val="Tabletext"/>
            </w:pPr>
            <w:r w:rsidRPr="009B0E87">
              <w:t>5</w:t>
            </w:r>
          </w:p>
        </w:tc>
        <w:tc>
          <w:tcPr>
            <w:tcW w:w="4571" w:type="pct"/>
            <w:shd w:val="clear" w:color="auto" w:fill="auto"/>
          </w:tcPr>
          <w:p w:rsidR="00A135C6" w:rsidRPr="009B0E87" w:rsidRDefault="00A135C6" w:rsidP="00910F0E">
            <w:pPr>
              <w:pStyle w:val="Tabletext"/>
            </w:pPr>
            <w:r w:rsidRPr="009B0E87">
              <w:t>Australian National Maritime Museum</w:t>
            </w:r>
          </w:p>
        </w:tc>
      </w:tr>
      <w:tr w:rsidR="00A135C6" w:rsidRPr="009B0E87" w:rsidTr="002778FA">
        <w:tc>
          <w:tcPr>
            <w:tcW w:w="429" w:type="pct"/>
            <w:shd w:val="clear" w:color="auto" w:fill="auto"/>
          </w:tcPr>
          <w:p w:rsidR="00A135C6" w:rsidRPr="009B0E87" w:rsidRDefault="00A135C6" w:rsidP="00910F0E">
            <w:pPr>
              <w:pStyle w:val="Tabletext"/>
            </w:pPr>
            <w:r w:rsidRPr="009B0E87">
              <w:t>6</w:t>
            </w:r>
          </w:p>
        </w:tc>
        <w:tc>
          <w:tcPr>
            <w:tcW w:w="4571" w:type="pct"/>
            <w:shd w:val="clear" w:color="auto" w:fill="auto"/>
          </w:tcPr>
          <w:p w:rsidR="00A135C6" w:rsidRPr="009B0E87" w:rsidRDefault="00A135C6" w:rsidP="00910F0E">
            <w:pPr>
              <w:pStyle w:val="Tabletext"/>
            </w:pPr>
            <w:r w:rsidRPr="009B0E87">
              <w:t>Australian Nuclear Science and Technology Organisation</w:t>
            </w:r>
          </w:p>
        </w:tc>
      </w:tr>
      <w:tr w:rsidR="00A135C6" w:rsidRPr="009B0E87" w:rsidTr="002778FA">
        <w:tc>
          <w:tcPr>
            <w:tcW w:w="429" w:type="pct"/>
            <w:shd w:val="clear" w:color="auto" w:fill="auto"/>
          </w:tcPr>
          <w:p w:rsidR="00A135C6" w:rsidRPr="009B0E87" w:rsidRDefault="00A135C6" w:rsidP="00910F0E">
            <w:pPr>
              <w:pStyle w:val="Tabletext"/>
            </w:pPr>
            <w:r w:rsidRPr="009B0E87">
              <w:t>7</w:t>
            </w:r>
          </w:p>
        </w:tc>
        <w:tc>
          <w:tcPr>
            <w:tcW w:w="4571" w:type="pct"/>
            <w:shd w:val="clear" w:color="auto" w:fill="auto"/>
          </w:tcPr>
          <w:p w:rsidR="00A135C6" w:rsidRPr="009B0E87" w:rsidRDefault="00A135C6" w:rsidP="00910F0E">
            <w:pPr>
              <w:pStyle w:val="Tabletext"/>
            </w:pPr>
            <w:r w:rsidRPr="009B0E87">
              <w:t>Australian Pesticides and Veterinary Medicines Authority</w:t>
            </w:r>
          </w:p>
        </w:tc>
      </w:tr>
      <w:tr w:rsidR="00A135C6" w:rsidRPr="009B0E87" w:rsidTr="002778FA">
        <w:tc>
          <w:tcPr>
            <w:tcW w:w="429" w:type="pct"/>
            <w:shd w:val="clear" w:color="auto" w:fill="auto"/>
          </w:tcPr>
          <w:p w:rsidR="00A135C6" w:rsidRPr="009B0E87" w:rsidRDefault="00A135C6" w:rsidP="00910F0E">
            <w:pPr>
              <w:pStyle w:val="Tabletext"/>
            </w:pPr>
            <w:r w:rsidRPr="009B0E87">
              <w:t>8</w:t>
            </w:r>
          </w:p>
        </w:tc>
        <w:tc>
          <w:tcPr>
            <w:tcW w:w="4571" w:type="pct"/>
            <w:shd w:val="clear" w:color="auto" w:fill="auto"/>
          </w:tcPr>
          <w:p w:rsidR="00A135C6" w:rsidRPr="009B0E87" w:rsidRDefault="00A135C6" w:rsidP="00910F0E">
            <w:pPr>
              <w:pStyle w:val="Tabletext"/>
            </w:pPr>
            <w:r w:rsidRPr="009B0E87">
              <w:t>Australian War Memorial</w:t>
            </w:r>
          </w:p>
        </w:tc>
      </w:tr>
      <w:tr w:rsidR="00A135C6" w:rsidRPr="009B0E87" w:rsidTr="002778FA">
        <w:tc>
          <w:tcPr>
            <w:tcW w:w="429" w:type="pct"/>
            <w:shd w:val="clear" w:color="auto" w:fill="auto"/>
          </w:tcPr>
          <w:p w:rsidR="00A135C6" w:rsidRPr="009B0E87" w:rsidRDefault="00A135C6" w:rsidP="00910F0E">
            <w:pPr>
              <w:pStyle w:val="Tabletext"/>
            </w:pPr>
            <w:r w:rsidRPr="009B0E87">
              <w:t>9</w:t>
            </w:r>
          </w:p>
        </w:tc>
        <w:tc>
          <w:tcPr>
            <w:tcW w:w="4571" w:type="pct"/>
            <w:shd w:val="clear" w:color="auto" w:fill="auto"/>
          </w:tcPr>
          <w:p w:rsidR="00A135C6" w:rsidRPr="009B0E87" w:rsidRDefault="00A135C6" w:rsidP="00910F0E">
            <w:pPr>
              <w:pStyle w:val="Tabletext"/>
            </w:pPr>
            <w:r w:rsidRPr="009B0E87">
              <w:t>Comcare</w:t>
            </w:r>
          </w:p>
        </w:tc>
      </w:tr>
      <w:tr w:rsidR="00A135C6" w:rsidRPr="009B0E87" w:rsidTr="002778FA">
        <w:tc>
          <w:tcPr>
            <w:tcW w:w="429" w:type="pct"/>
            <w:shd w:val="clear" w:color="auto" w:fill="auto"/>
          </w:tcPr>
          <w:p w:rsidR="00A135C6" w:rsidRPr="009B0E87" w:rsidRDefault="00A135C6" w:rsidP="00910F0E">
            <w:pPr>
              <w:pStyle w:val="Tabletext"/>
            </w:pPr>
            <w:r w:rsidRPr="009B0E87">
              <w:t>10</w:t>
            </w:r>
          </w:p>
        </w:tc>
        <w:tc>
          <w:tcPr>
            <w:tcW w:w="4571" w:type="pct"/>
            <w:shd w:val="clear" w:color="auto" w:fill="auto"/>
          </w:tcPr>
          <w:p w:rsidR="00A135C6" w:rsidRPr="009B0E87" w:rsidRDefault="00A135C6" w:rsidP="00910F0E">
            <w:pPr>
              <w:pStyle w:val="Tabletext"/>
            </w:pPr>
            <w:r w:rsidRPr="009B0E87">
              <w:t>Commonwealth Scientific and Industrial Research Organisation</w:t>
            </w:r>
          </w:p>
        </w:tc>
      </w:tr>
      <w:tr w:rsidR="00A135C6" w:rsidRPr="009B0E87" w:rsidTr="002778FA">
        <w:tc>
          <w:tcPr>
            <w:tcW w:w="429" w:type="pct"/>
            <w:shd w:val="clear" w:color="auto" w:fill="auto"/>
          </w:tcPr>
          <w:p w:rsidR="00A135C6" w:rsidRPr="009B0E87" w:rsidRDefault="00A135C6" w:rsidP="00910F0E">
            <w:pPr>
              <w:pStyle w:val="Tabletext"/>
            </w:pPr>
            <w:r w:rsidRPr="009B0E87">
              <w:t>11</w:t>
            </w:r>
          </w:p>
        </w:tc>
        <w:tc>
          <w:tcPr>
            <w:tcW w:w="4571" w:type="pct"/>
            <w:shd w:val="clear" w:color="auto" w:fill="auto"/>
          </w:tcPr>
          <w:p w:rsidR="00A135C6" w:rsidRPr="009B0E87" w:rsidRDefault="00A135C6" w:rsidP="00910F0E">
            <w:pPr>
              <w:pStyle w:val="Tabletext"/>
            </w:pPr>
            <w:r w:rsidRPr="009B0E87">
              <w:t>Director of National Parks</w:t>
            </w:r>
          </w:p>
        </w:tc>
      </w:tr>
      <w:tr w:rsidR="00A135C6" w:rsidRPr="009B0E87" w:rsidTr="002778FA">
        <w:tc>
          <w:tcPr>
            <w:tcW w:w="429" w:type="pct"/>
            <w:shd w:val="clear" w:color="auto" w:fill="auto"/>
          </w:tcPr>
          <w:p w:rsidR="00A135C6" w:rsidRPr="009B0E87" w:rsidRDefault="00A135C6" w:rsidP="00910F0E">
            <w:pPr>
              <w:pStyle w:val="Tabletext"/>
            </w:pPr>
            <w:r w:rsidRPr="009B0E87">
              <w:t>12</w:t>
            </w:r>
          </w:p>
        </w:tc>
        <w:tc>
          <w:tcPr>
            <w:tcW w:w="4571" w:type="pct"/>
            <w:shd w:val="clear" w:color="auto" w:fill="auto"/>
          </w:tcPr>
          <w:p w:rsidR="00A135C6" w:rsidRPr="009B0E87" w:rsidRDefault="00A135C6" w:rsidP="00910F0E">
            <w:pPr>
              <w:pStyle w:val="Tabletext"/>
            </w:pPr>
            <w:r w:rsidRPr="009B0E87">
              <w:t>Export Finance and Insurance Corporation</w:t>
            </w:r>
          </w:p>
        </w:tc>
      </w:tr>
      <w:tr w:rsidR="00A135C6" w:rsidRPr="009B0E87" w:rsidTr="002778FA">
        <w:tc>
          <w:tcPr>
            <w:tcW w:w="429" w:type="pct"/>
            <w:shd w:val="clear" w:color="auto" w:fill="auto"/>
          </w:tcPr>
          <w:p w:rsidR="00A135C6" w:rsidRPr="009B0E87" w:rsidRDefault="00A135C6" w:rsidP="00910F0E">
            <w:pPr>
              <w:pStyle w:val="Tabletext"/>
            </w:pPr>
            <w:r w:rsidRPr="009B0E87">
              <w:t>13</w:t>
            </w:r>
          </w:p>
        </w:tc>
        <w:tc>
          <w:tcPr>
            <w:tcW w:w="4571" w:type="pct"/>
            <w:shd w:val="clear" w:color="auto" w:fill="auto"/>
          </w:tcPr>
          <w:p w:rsidR="00A135C6" w:rsidRPr="009B0E87" w:rsidRDefault="00A135C6" w:rsidP="00910F0E">
            <w:pPr>
              <w:pStyle w:val="Tabletext"/>
            </w:pPr>
            <w:r w:rsidRPr="009B0E87">
              <w:t>Grains Research and Development Corporation</w:t>
            </w:r>
          </w:p>
        </w:tc>
      </w:tr>
      <w:tr w:rsidR="00A135C6" w:rsidRPr="009B0E87" w:rsidTr="002778FA">
        <w:tc>
          <w:tcPr>
            <w:tcW w:w="429" w:type="pct"/>
            <w:tcBorders>
              <w:bottom w:val="single" w:sz="4" w:space="0" w:color="auto"/>
            </w:tcBorders>
            <w:shd w:val="clear" w:color="auto" w:fill="auto"/>
          </w:tcPr>
          <w:p w:rsidR="00A135C6" w:rsidRPr="009B0E87" w:rsidRDefault="00A135C6" w:rsidP="00910F0E">
            <w:pPr>
              <w:pStyle w:val="Tabletext"/>
            </w:pPr>
            <w:r w:rsidRPr="009B0E87">
              <w:t>14</w:t>
            </w:r>
          </w:p>
        </w:tc>
        <w:tc>
          <w:tcPr>
            <w:tcW w:w="4571" w:type="pct"/>
            <w:tcBorders>
              <w:bottom w:val="single" w:sz="4" w:space="0" w:color="auto"/>
            </w:tcBorders>
            <w:shd w:val="clear" w:color="auto" w:fill="auto"/>
          </w:tcPr>
          <w:p w:rsidR="00A135C6" w:rsidRPr="009B0E87" w:rsidRDefault="002F1BE1" w:rsidP="00910F0E">
            <w:pPr>
              <w:pStyle w:val="Tabletext"/>
            </w:pPr>
            <w:r w:rsidRPr="004B5D51">
              <w:t>Independent Health and Aged Care Pricing Authority</w:t>
            </w:r>
          </w:p>
        </w:tc>
      </w:tr>
      <w:tr w:rsidR="00A135C6" w:rsidRPr="009B0E87" w:rsidTr="002778FA">
        <w:tc>
          <w:tcPr>
            <w:tcW w:w="429" w:type="pct"/>
            <w:shd w:val="clear" w:color="auto" w:fill="auto"/>
          </w:tcPr>
          <w:p w:rsidR="00A135C6" w:rsidRPr="009B0E87" w:rsidRDefault="00A135C6" w:rsidP="00910F0E">
            <w:pPr>
              <w:pStyle w:val="Tabletext"/>
            </w:pPr>
            <w:r w:rsidRPr="009B0E87">
              <w:t>15</w:t>
            </w:r>
          </w:p>
        </w:tc>
        <w:tc>
          <w:tcPr>
            <w:tcW w:w="4571" w:type="pct"/>
            <w:shd w:val="clear" w:color="auto" w:fill="auto"/>
          </w:tcPr>
          <w:p w:rsidR="00A135C6" w:rsidRPr="009B0E87" w:rsidRDefault="00A135C6" w:rsidP="00910F0E">
            <w:pPr>
              <w:pStyle w:val="Tabletext"/>
            </w:pPr>
            <w:r w:rsidRPr="009B0E87">
              <w:t>Murray</w:t>
            </w:r>
            <w:r w:rsidR="00980002">
              <w:noBreakHyphen/>
            </w:r>
            <w:r w:rsidRPr="009B0E87">
              <w:t>Darling Basin Authority</w:t>
            </w:r>
          </w:p>
        </w:tc>
      </w:tr>
      <w:tr w:rsidR="00A135C6" w:rsidRPr="009B0E87" w:rsidTr="002778FA">
        <w:tc>
          <w:tcPr>
            <w:tcW w:w="429" w:type="pct"/>
            <w:shd w:val="clear" w:color="auto" w:fill="auto"/>
          </w:tcPr>
          <w:p w:rsidR="00A135C6" w:rsidRPr="009B0E87" w:rsidRDefault="00A135C6" w:rsidP="00910F0E">
            <w:pPr>
              <w:pStyle w:val="Tabletext"/>
            </w:pPr>
            <w:r w:rsidRPr="009B0E87">
              <w:t>16</w:t>
            </w:r>
          </w:p>
        </w:tc>
        <w:tc>
          <w:tcPr>
            <w:tcW w:w="4571" w:type="pct"/>
            <w:shd w:val="clear" w:color="auto" w:fill="auto"/>
          </w:tcPr>
          <w:p w:rsidR="00A135C6" w:rsidRPr="009B0E87" w:rsidRDefault="00A135C6" w:rsidP="00910F0E">
            <w:pPr>
              <w:pStyle w:val="Tabletext"/>
            </w:pPr>
            <w:r w:rsidRPr="009B0E87">
              <w:t>National Gallery of Australia</w:t>
            </w:r>
          </w:p>
        </w:tc>
      </w:tr>
      <w:tr w:rsidR="00A135C6" w:rsidRPr="009B0E87" w:rsidTr="002778FA">
        <w:tc>
          <w:tcPr>
            <w:tcW w:w="429" w:type="pct"/>
            <w:shd w:val="clear" w:color="auto" w:fill="auto"/>
          </w:tcPr>
          <w:p w:rsidR="00A135C6" w:rsidRPr="009B0E87" w:rsidRDefault="00A135C6" w:rsidP="00910F0E">
            <w:pPr>
              <w:pStyle w:val="Tabletext"/>
            </w:pPr>
            <w:r w:rsidRPr="009B0E87">
              <w:t>17</w:t>
            </w:r>
          </w:p>
        </w:tc>
        <w:tc>
          <w:tcPr>
            <w:tcW w:w="4571" w:type="pct"/>
            <w:shd w:val="clear" w:color="auto" w:fill="auto"/>
          </w:tcPr>
          <w:p w:rsidR="00A135C6" w:rsidRPr="009B0E87" w:rsidRDefault="00A135C6" w:rsidP="00910F0E">
            <w:pPr>
              <w:pStyle w:val="Tabletext"/>
            </w:pPr>
            <w:r w:rsidRPr="009B0E87">
              <w:t>National Museum of Australia</w:t>
            </w:r>
          </w:p>
        </w:tc>
      </w:tr>
      <w:tr w:rsidR="00A135C6" w:rsidRPr="009B0E87" w:rsidTr="002778FA">
        <w:tc>
          <w:tcPr>
            <w:tcW w:w="429" w:type="pct"/>
            <w:shd w:val="clear" w:color="auto" w:fill="auto"/>
          </w:tcPr>
          <w:p w:rsidR="00A135C6" w:rsidRPr="009B0E87" w:rsidRDefault="00A135C6" w:rsidP="00910F0E">
            <w:pPr>
              <w:pStyle w:val="Tabletext"/>
            </w:pPr>
            <w:r w:rsidRPr="009B0E87">
              <w:t>17AA</w:t>
            </w:r>
          </w:p>
        </w:tc>
        <w:tc>
          <w:tcPr>
            <w:tcW w:w="4571" w:type="pct"/>
            <w:shd w:val="clear" w:color="auto" w:fill="auto"/>
          </w:tcPr>
          <w:p w:rsidR="00A135C6" w:rsidRPr="009B0E87" w:rsidRDefault="00A135C6" w:rsidP="00910F0E">
            <w:pPr>
              <w:pStyle w:val="Tabletext"/>
            </w:pPr>
            <w:r w:rsidRPr="009B0E87">
              <w:t>National Portrait Gallery of Australia</w:t>
            </w:r>
          </w:p>
        </w:tc>
      </w:tr>
      <w:tr w:rsidR="00A135C6" w:rsidRPr="009B0E87" w:rsidTr="002778FA">
        <w:tc>
          <w:tcPr>
            <w:tcW w:w="429" w:type="pct"/>
            <w:shd w:val="clear" w:color="auto" w:fill="auto"/>
          </w:tcPr>
          <w:p w:rsidR="00A135C6" w:rsidRPr="009B0E87" w:rsidRDefault="00A135C6" w:rsidP="00910F0E">
            <w:pPr>
              <w:pStyle w:val="Tabletext"/>
            </w:pPr>
            <w:r w:rsidRPr="009B0E87">
              <w:t>17A</w:t>
            </w:r>
          </w:p>
        </w:tc>
        <w:tc>
          <w:tcPr>
            <w:tcW w:w="4571" w:type="pct"/>
            <w:shd w:val="clear" w:color="auto" w:fill="auto"/>
          </w:tcPr>
          <w:p w:rsidR="00A135C6" w:rsidRPr="009B0E87" w:rsidRDefault="00A135C6" w:rsidP="00910F0E">
            <w:pPr>
              <w:pStyle w:val="Tabletext"/>
            </w:pPr>
            <w:r w:rsidRPr="009B0E87">
              <w:t>Old Parliament House</w:t>
            </w:r>
          </w:p>
        </w:tc>
      </w:tr>
      <w:tr w:rsidR="00462940" w:rsidRPr="009B0E87" w:rsidTr="002778FA">
        <w:tc>
          <w:tcPr>
            <w:tcW w:w="429" w:type="pct"/>
            <w:shd w:val="clear" w:color="auto" w:fill="auto"/>
          </w:tcPr>
          <w:p w:rsidR="00462940" w:rsidRPr="009B0E87" w:rsidRDefault="00462940" w:rsidP="00910F0E">
            <w:pPr>
              <w:pStyle w:val="Tabletext"/>
            </w:pPr>
            <w:r w:rsidRPr="009B0E87">
              <w:t>17B</w:t>
            </w:r>
          </w:p>
        </w:tc>
        <w:tc>
          <w:tcPr>
            <w:tcW w:w="4571" w:type="pct"/>
            <w:shd w:val="clear" w:color="auto" w:fill="auto"/>
          </w:tcPr>
          <w:p w:rsidR="00462940" w:rsidRPr="009B0E87" w:rsidRDefault="00462940" w:rsidP="00910F0E">
            <w:pPr>
              <w:pStyle w:val="Tabletext"/>
            </w:pPr>
            <w:r w:rsidRPr="009B0E87">
              <w:t>Regional Investment Corporation</w:t>
            </w:r>
          </w:p>
        </w:tc>
      </w:tr>
      <w:tr w:rsidR="00A135C6" w:rsidRPr="009B0E87" w:rsidTr="002778FA">
        <w:tc>
          <w:tcPr>
            <w:tcW w:w="429" w:type="pct"/>
            <w:shd w:val="clear" w:color="auto" w:fill="auto"/>
          </w:tcPr>
          <w:p w:rsidR="00A135C6" w:rsidRPr="009B0E87" w:rsidRDefault="00A135C6" w:rsidP="00910F0E">
            <w:pPr>
              <w:pStyle w:val="Tabletext"/>
            </w:pPr>
            <w:r w:rsidRPr="009B0E87">
              <w:t>18</w:t>
            </w:r>
          </w:p>
        </w:tc>
        <w:tc>
          <w:tcPr>
            <w:tcW w:w="4571" w:type="pct"/>
            <w:shd w:val="clear" w:color="auto" w:fill="auto"/>
          </w:tcPr>
          <w:p w:rsidR="00A135C6" w:rsidRPr="009B0E87" w:rsidRDefault="00A135C6" w:rsidP="00910F0E">
            <w:pPr>
              <w:pStyle w:val="Tabletext"/>
            </w:pPr>
            <w:r w:rsidRPr="009B0E87">
              <w:t>Reserve Bank of Australia</w:t>
            </w:r>
          </w:p>
        </w:tc>
      </w:tr>
      <w:tr w:rsidR="00A135C6" w:rsidRPr="009B0E87" w:rsidTr="002778FA">
        <w:tc>
          <w:tcPr>
            <w:tcW w:w="429" w:type="pct"/>
            <w:shd w:val="clear" w:color="auto" w:fill="auto"/>
          </w:tcPr>
          <w:p w:rsidR="00A135C6" w:rsidRPr="009B0E87" w:rsidRDefault="00A135C6" w:rsidP="00910F0E">
            <w:pPr>
              <w:pStyle w:val="Tabletext"/>
            </w:pPr>
            <w:r w:rsidRPr="009B0E87">
              <w:t>19</w:t>
            </w:r>
          </w:p>
        </w:tc>
        <w:tc>
          <w:tcPr>
            <w:tcW w:w="4571" w:type="pct"/>
            <w:shd w:val="clear" w:color="auto" w:fill="auto"/>
          </w:tcPr>
          <w:p w:rsidR="00A135C6" w:rsidRPr="009B0E87" w:rsidRDefault="00A135C6" w:rsidP="00910F0E">
            <w:pPr>
              <w:pStyle w:val="Tabletext"/>
            </w:pPr>
            <w:r w:rsidRPr="009B0E87">
              <w:t>Sydney Harbour Federation Trust</w:t>
            </w:r>
          </w:p>
        </w:tc>
      </w:tr>
      <w:tr w:rsidR="00A135C6" w:rsidRPr="009B0E87" w:rsidTr="002778FA">
        <w:tc>
          <w:tcPr>
            <w:tcW w:w="429" w:type="pct"/>
            <w:tcBorders>
              <w:bottom w:val="single" w:sz="12" w:space="0" w:color="auto"/>
            </w:tcBorders>
            <w:shd w:val="clear" w:color="auto" w:fill="auto"/>
          </w:tcPr>
          <w:p w:rsidR="00A135C6" w:rsidRPr="009B0E87" w:rsidRDefault="00A135C6" w:rsidP="00910F0E">
            <w:pPr>
              <w:pStyle w:val="Tabletext"/>
            </w:pPr>
            <w:r w:rsidRPr="009B0E87">
              <w:t>20</w:t>
            </w:r>
          </w:p>
        </w:tc>
        <w:tc>
          <w:tcPr>
            <w:tcW w:w="4571" w:type="pct"/>
            <w:tcBorders>
              <w:bottom w:val="single" w:sz="12" w:space="0" w:color="auto"/>
            </w:tcBorders>
            <w:shd w:val="clear" w:color="auto" w:fill="auto"/>
          </w:tcPr>
          <w:p w:rsidR="00A135C6" w:rsidRPr="009B0E87" w:rsidRDefault="00A135C6" w:rsidP="00910F0E">
            <w:pPr>
              <w:pStyle w:val="Tabletext"/>
            </w:pPr>
            <w:r w:rsidRPr="009B0E87">
              <w:t>Tourism Australia</w:t>
            </w:r>
          </w:p>
        </w:tc>
      </w:tr>
    </w:tbl>
    <w:p w:rsidR="008B5050" w:rsidRPr="009B0E87" w:rsidRDefault="008B5050" w:rsidP="008B5050">
      <w:pPr>
        <w:pStyle w:val="ActHead5"/>
      </w:pPr>
      <w:bookmarkStart w:id="151" w:name="_Toc132119041"/>
      <w:r w:rsidRPr="00980002">
        <w:rPr>
          <w:rStyle w:val="CharSectno"/>
        </w:rPr>
        <w:t>30A</w:t>
      </w:r>
      <w:r w:rsidRPr="009B0E87">
        <w:t xml:space="preserve">  Publishing annual reports</w:t>
      </w:r>
      <w:bookmarkEnd w:id="151"/>
    </w:p>
    <w:p w:rsidR="008B5050" w:rsidRPr="009B0E87" w:rsidRDefault="008B5050" w:rsidP="008B5050">
      <w:pPr>
        <w:pStyle w:val="SOHeadBold"/>
      </w:pPr>
      <w:r w:rsidRPr="009B0E87">
        <w:t>Guide to this section</w:t>
      </w:r>
    </w:p>
    <w:p w:rsidR="008B5050" w:rsidRPr="009B0E87" w:rsidRDefault="008B5050" w:rsidP="008B5050">
      <w:pPr>
        <w:pStyle w:val="SOText"/>
      </w:pPr>
      <w:r w:rsidRPr="009B0E87">
        <w:t>The purpose of this section is to require Commonwealth entities and Commonwealth companies to publish their annual reports on their websites.</w:t>
      </w:r>
    </w:p>
    <w:p w:rsidR="008B5050" w:rsidRPr="009B0E87" w:rsidRDefault="008B5050" w:rsidP="008B5050">
      <w:pPr>
        <w:pStyle w:val="subsection"/>
      </w:pPr>
      <w:r w:rsidRPr="009B0E87">
        <w:tab/>
      </w:r>
      <w:r w:rsidRPr="009B0E87">
        <w:tab/>
        <w:t>If an annual report for a Commonwealth entity or Commonwealth company is tabled in a House of the Parliament, the entity or company must publish the report on its website as soon as practicable after the annual report is tabled.</w:t>
      </w:r>
    </w:p>
    <w:p w:rsidR="00DC45EF" w:rsidRPr="009B0E87" w:rsidRDefault="00DC45EF" w:rsidP="007A74E1">
      <w:pPr>
        <w:pStyle w:val="ActHead1"/>
        <w:pageBreakBefore/>
        <w:spacing w:before="120"/>
      </w:pPr>
      <w:bookmarkStart w:id="152" w:name="_Toc132119042"/>
      <w:r w:rsidRPr="00980002">
        <w:rPr>
          <w:rStyle w:val="CharChapNo"/>
        </w:rPr>
        <w:t>Chapter</w:t>
      </w:r>
      <w:r w:rsidR="006D71E8" w:rsidRPr="00980002">
        <w:rPr>
          <w:rStyle w:val="CharChapNo"/>
        </w:rPr>
        <w:t> </w:t>
      </w:r>
      <w:r w:rsidRPr="00980002">
        <w:rPr>
          <w:rStyle w:val="CharChapNo"/>
        </w:rPr>
        <w:t>5</w:t>
      </w:r>
      <w:r w:rsidRPr="009B0E87">
        <w:t>—</w:t>
      </w:r>
      <w:r w:rsidRPr="00980002">
        <w:rPr>
          <w:rStyle w:val="CharChapText"/>
        </w:rPr>
        <w:t>Transitional and application provisions</w:t>
      </w:r>
      <w:bookmarkEnd w:id="152"/>
    </w:p>
    <w:p w:rsidR="00DC45EF" w:rsidRPr="009B0E87" w:rsidRDefault="001B1F4D" w:rsidP="00DC45EF">
      <w:pPr>
        <w:pStyle w:val="ActHead2"/>
      </w:pPr>
      <w:bookmarkStart w:id="153" w:name="_Toc132119043"/>
      <w:r w:rsidRPr="00980002">
        <w:rPr>
          <w:rStyle w:val="CharPartNo"/>
        </w:rPr>
        <w:t>Part 1</w:t>
      </w:r>
      <w:r w:rsidR="00DC45EF" w:rsidRPr="009B0E87">
        <w:t>—</w:t>
      </w:r>
      <w:r w:rsidR="00DC45EF" w:rsidRPr="00980002">
        <w:rPr>
          <w:rStyle w:val="CharPartText"/>
        </w:rPr>
        <w:t>Amendments made by the Public Governance, Performance and Accountability Amendment (Non</w:t>
      </w:r>
      <w:r w:rsidR="00980002" w:rsidRPr="00980002">
        <w:rPr>
          <w:rStyle w:val="CharPartText"/>
        </w:rPr>
        <w:noBreakHyphen/>
      </w:r>
      <w:r w:rsidR="00DC45EF" w:rsidRPr="00980002">
        <w:rPr>
          <w:rStyle w:val="CharPartText"/>
        </w:rPr>
        <w:t xml:space="preserve">corporate Commonwealth Entity Annual Reporting) </w:t>
      </w:r>
      <w:r w:rsidR="00980002" w:rsidRPr="00980002">
        <w:rPr>
          <w:rStyle w:val="CharPartText"/>
        </w:rPr>
        <w:t>Rule 2</w:t>
      </w:r>
      <w:r w:rsidR="00DC45EF" w:rsidRPr="00980002">
        <w:rPr>
          <w:rStyle w:val="CharPartText"/>
        </w:rPr>
        <w:t>016</w:t>
      </w:r>
      <w:bookmarkEnd w:id="153"/>
    </w:p>
    <w:p w:rsidR="00DC45EF" w:rsidRPr="009B0E87" w:rsidRDefault="00DC45EF" w:rsidP="00DC45EF">
      <w:pPr>
        <w:pStyle w:val="Header"/>
      </w:pPr>
      <w:r w:rsidRPr="00980002">
        <w:rPr>
          <w:rStyle w:val="CharDivNo"/>
        </w:rPr>
        <w:t xml:space="preserve"> </w:t>
      </w:r>
      <w:r w:rsidRPr="00980002">
        <w:rPr>
          <w:rStyle w:val="CharDivText"/>
        </w:rPr>
        <w:t xml:space="preserve"> </w:t>
      </w:r>
    </w:p>
    <w:p w:rsidR="00DC45EF" w:rsidRPr="009B0E87" w:rsidRDefault="00DC45EF" w:rsidP="00DC45EF">
      <w:pPr>
        <w:pStyle w:val="ActHead5"/>
        <w:rPr>
          <w:i/>
        </w:rPr>
      </w:pPr>
      <w:bookmarkStart w:id="154" w:name="_Toc132119044"/>
      <w:r w:rsidRPr="00980002">
        <w:rPr>
          <w:rStyle w:val="CharSectno"/>
        </w:rPr>
        <w:t>31</w:t>
      </w:r>
      <w:r w:rsidRPr="009B0E87">
        <w:t xml:space="preserve">  Application of amendments made by the </w:t>
      </w:r>
      <w:r w:rsidRPr="009B0E87">
        <w:rPr>
          <w:i/>
        </w:rPr>
        <w:t>Public Governance, Performance and Accountability Amendment (Non</w:t>
      </w:r>
      <w:r w:rsidR="00980002">
        <w:rPr>
          <w:i/>
        </w:rPr>
        <w:noBreakHyphen/>
      </w:r>
      <w:r w:rsidRPr="009B0E87">
        <w:rPr>
          <w:i/>
        </w:rPr>
        <w:t xml:space="preserve">corporate Commonwealth Entity Annual Reporting) </w:t>
      </w:r>
      <w:r w:rsidR="00980002">
        <w:rPr>
          <w:i/>
        </w:rPr>
        <w:t>Rule 2</w:t>
      </w:r>
      <w:r w:rsidRPr="009B0E87">
        <w:rPr>
          <w:i/>
        </w:rPr>
        <w:t>016</w:t>
      </w:r>
      <w:bookmarkEnd w:id="154"/>
    </w:p>
    <w:p w:rsidR="00DC45EF" w:rsidRPr="009B0E87" w:rsidRDefault="00DC45EF" w:rsidP="00DC45EF">
      <w:pPr>
        <w:pStyle w:val="subsection"/>
      </w:pPr>
      <w:r w:rsidRPr="009B0E87">
        <w:tab/>
      </w:r>
      <w:r w:rsidRPr="009B0E87">
        <w:tab/>
        <w:t xml:space="preserve">The amendments of this rule made by the </w:t>
      </w:r>
      <w:r w:rsidRPr="009B0E87">
        <w:rPr>
          <w:i/>
        </w:rPr>
        <w:t>Public Governance, Performance and Accountability Amendment (Non</w:t>
      </w:r>
      <w:r w:rsidR="00980002">
        <w:rPr>
          <w:i/>
        </w:rPr>
        <w:noBreakHyphen/>
      </w:r>
      <w:r w:rsidRPr="009B0E87">
        <w:rPr>
          <w:i/>
        </w:rPr>
        <w:t xml:space="preserve">corporate Commonwealth Entity Annual Reporting) </w:t>
      </w:r>
      <w:r w:rsidR="00980002">
        <w:rPr>
          <w:i/>
        </w:rPr>
        <w:t>Rule 2</w:t>
      </w:r>
      <w:r w:rsidRPr="009B0E87">
        <w:rPr>
          <w:i/>
        </w:rPr>
        <w:t>016</w:t>
      </w:r>
      <w:r w:rsidRPr="009B0E87">
        <w:t xml:space="preserve"> apply in relation to any reporting period that begins on or after </w:t>
      </w:r>
      <w:r w:rsidR="001B1F4D" w:rsidRPr="009B0E87">
        <w:t>1 July</w:t>
      </w:r>
      <w:r w:rsidRPr="009B0E87">
        <w:t xml:space="preserve"> 2015.</w:t>
      </w:r>
    </w:p>
    <w:p w:rsidR="00E136F0" w:rsidRPr="009B0E87" w:rsidRDefault="00E136F0" w:rsidP="007A74E1">
      <w:pPr>
        <w:pStyle w:val="ActHead2"/>
        <w:pageBreakBefore/>
      </w:pPr>
      <w:bookmarkStart w:id="155" w:name="_Toc132119045"/>
      <w:r w:rsidRPr="00980002">
        <w:rPr>
          <w:rStyle w:val="CharPartNo"/>
        </w:rPr>
        <w:t>Part</w:t>
      </w:r>
      <w:r w:rsidR="006D71E8" w:rsidRPr="00980002">
        <w:rPr>
          <w:rStyle w:val="CharPartNo"/>
        </w:rPr>
        <w:t> </w:t>
      </w:r>
      <w:r w:rsidRPr="00980002">
        <w:rPr>
          <w:rStyle w:val="CharPartNo"/>
        </w:rPr>
        <w:t>2</w:t>
      </w:r>
      <w:r w:rsidRPr="009B0E87">
        <w:t>—</w:t>
      </w:r>
      <w:r w:rsidRPr="00980002">
        <w:rPr>
          <w:rStyle w:val="CharPartText"/>
        </w:rPr>
        <w:t xml:space="preserve">Amendments made by the Public Governance, Performance and Accountability Amendment (Corporate Commonwealth Entity Annual Reporting) </w:t>
      </w:r>
      <w:r w:rsidR="00980002" w:rsidRPr="00980002">
        <w:rPr>
          <w:rStyle w:val="CharPartText"/>
        </w:rPr>
        <w:t>Rule 2</w:t>
      </w:r>
      <w:r w:rsidRPr="00980002">
        <w:rPr>
          <w:rStyle w:val="CharPartText"/>
        </w:rPr>
        <w:t>016</w:t>
      </w:r>
      <w:bookmarkEnd w:id="155"/>
    </w:p>
    <w:p w:rsidR="00E136F0" w:rsidRPr="009B0E87" w:rsidRDefault="00E136F0" w:rsidP="00E136F0">
      <w:pPr>
        <w:pStyle w:val="Header"/>
      </w:pPr>
      <w:r w:rsidRPr="00980002">
        <w:rPr>
          <w:rStyle w:val="CharDivNo"/>
        </w:rPr>
        <w:t xml:space="preserve"> </w:t>
      </w:r>
      <w:r w:rsidRPr="00980002">
        <w:rPr>
          <w:rStyle w:val="CharDivText"/>
        </w:rPr>
        <w:t xml:space="preserve"> </w:t>
      </w:r>
    </w:p>
    <w:p w:rsidR="008A4ADB" w:rsidRPr="009B0E87" w:rsidRDefault="008A4ADB" w:rsidP="008A4ADB">
      <w:pPr>
        <w:pStyle w:val="ActHead5"/>
      </w:pPr>
      <w:bookmarkStart w:id="156" w:name="_Toc132119046"/>
      <w:r w:rsidRPr="00980002">
        <w:rPr>
          <w:rStyle w:val="CharSectno"/>
        </w:rPr>
        <w:t>32</w:t>
      </w:r>
      <w:r w:rsidRPr="009B0E87">
        <w:t xml:space="preserve">  Application of amendments made by the </w:t>
      </w:r>
      <w:r w:rsidRPr="009B0E87">
        <w:rPr>
          <w:i/>
        </w:rPr>
        <w:t xml:space="preserve">Public Governance, Performance and Accountability Amendment (Corporate Commonwealth Entity Annual Reporting) </w:t>
      </w:r>
      <w:r w:rsidR="00980002">
        <w:rPr>
          <w:i/>
        </w:rPr>
        <w:t>Rule 2</w:t>
      </w:r>
      <w:r w:rsidRPr="009B0E87">
        <w:rPr>
          <w:i/>
        </w:rPr>
        <w:t>016</w:t>
      </w:r>
      <w:bookmarkEnd w:id="156"/>
    </w:p>
    <w:p w:rsidR="008A4ADB" w:rsidRPr="009B0E87" w:rsidRDefault="008A4ADB" w:rsidP="008A4ADB">
      <w:pPr>
        <w:pStyle w:val="subsection"/>
      </w:pPr>
      <w:r w:rsidRPr="009B0E87">
        <w:tab/>
      </w:r>
      <w:r w:rsidRPr="009B0E87">
        <w:tab/>
        <w:t xml:space="preserve">The amendments of this rule made by the </w:t>
      </w:r>
      <w:r w:rsidRPr="009B0E87">
        <w:rPr>
          <w:i/>
        </w:rPr>
        <w:t>Public Governance, Performance and Accountability Amendment (Corporate Commonwealth Entity Annual Reporting)</w:t>
      </w:r>
      <w:r w:rsidRPr="009B0E87">
        <w:t xml:space="preserve"> </w:t>
      </w:r>
      <w:r w:rsidR="00980002">
        <w:rPr>
          <w:i/>
        </w:rPr>
        <w:t>Rule 2</w:t>
      </w:r>
      <w:r w:rsidRPr="009B0E87">
        <w:rPr>
          <w:i/>
        </w:rPr>
        <w:t>016</w:t>
      </w:r>
      <w:r w:rsidRPr="009B0E87">
        <w:t xml:space="preserve"> apply in relation to any reporting period that begins on or after </w:t>
      </w:r>
      <w:r w:rsidR="001B1F4D" w:rsidRPr="009B0E87">
        <w:t>1 July</w:t>
      </w:r>
      <w:r w:rsidRPr="009B0E87">
        <w:t xml:space="preserve"> 2015.</w:t>
      </w:r>
    </w:p>
    <w:p w:rsidR="00B71DE1" w:rsidRPr="009B0E87" w:rsidRDefault="00B71DE1" w:rsidP="00B71DE1">
      <w:pPr>
        <w:pStyle w:val="ActHead2"/>
        <w:pageBreakBefore/>
      </w:pPr>
      <w:bookmarkStart w:id="157" w:name="_Toc132119047"/>
      <w:r w:rsidRPr="00980002">
        <w:rPr>
          <w:rStyle w:val="CharPartNo"/>
        </w:rPr>
        <w:t>Part</w:t>
      </w:r>
      <w:r w:rsidR="006D71E8" w:rsidRPr="00980002">
        <w:rPr>
          <w:rStyle w:val="CharPartNo"/>
        </w:rPr>
        <w:t> </w:t>
      </w:r>
      <w:r w:rsidRPr="00980002">
        <w:rPr>
          <w:rStyle w:val="CharPartNo"/>
        </w:rPr>
        <w:t>3</w:t>
      </w:r>
      <w:r w:rsidRPr="009B0E87">
        <w:t>—</w:t>
      </w:r>
      <w:r w:rsidRPr="00980002">
        <w:rPr>
          <w:rStyle w:val="CharPartText"/>
        </w:rPr>
        <w:t xml:space="preserve">Amendments made by the Public Governance, Performance and Accountability Amendment (Commonwealth Company Annual Reporting) </w:t>
      </w:r>
      <w:r w:rsidR="00980002" w:rsidRPr="00980002">
        <w:rPr>
          <w:rStyle w:val="CharPartText"/>
        </w:rPr>
        <w:t>Rule 2</w:t>
      </w:r>
      <w:r w:rsidRPr="00980002">
        <w:rPr>
          <w:rStyle w:val="CharPartText"/>
        </w:rPr>
        <w:t>016</w:t>
      </w:r>
      <w:bookmarkEnd w:id="157"/>
    </w:p>
    <w:p w:rsidR="00514F21" w:rsidRPr="009B0E87" w:rsidRDefault="00514F21" w:rsidP="00514F21">
      <w:pPr>
        <w:pStyle w:val="Header"/>
      </w:pPr>
      <w:r w:rsidRPr="00980002">
        <w:rPr>
          <w:rStyle w:val="CharDivNo"/>
        </w:rPr>
        <w:t xml:space="preserve"> </w:t>
      </w:r>
      <w:r w:rsidRPr="00980002">
        <w:rPr>
          <w:rStyle w:val="CharDivText"/>
        </w:rPr>
        <w:t xml:space="preserve"> </w:t>
      </w:r>
    </w:p>
    <w:p w:rsidR="00514F21" w:rsidRPr="009B0E87" w:rsidRDefault="00514F21" w:rsidP="00514F21">
      <w:pPr>
        <w:pStyle w:val="ActHead5"/>
        <w:rPr>
          <w:i/>
        </w:rPr>
      </w:pPr>
      <w:bookmarkStart w:id="158" w:name="_Toc132119048"/>
      <w:r w:rsidRPr="00980002">
        <w:rPr>
          <w:rStyle w:val="CharSectno"/>
        </w:rPr>
        <w:t>33</w:t>
      </w:r>
      <w:r w:rsidRPr="009B0E87">
        <w:t xml:space="preserve">  Application of amendments made by the </w:t>
      </w:r>
      <w:r w:rsidRPr="009B0E87">
        <w:rPr>
          <w:i/>
        </w:rPr>
        <w:t xml:space="preserve">Public Governance, Performance and Accountability Amendment (Commonwealth Company Annual Reporting) </w:t>
      </w:r>
      <w:r w:rsidR="00980002">
        <w:rPr>
          <w:i/>
        </w:rPr>
        <w:t>Rule 2</w:t>
      </w:r>
      <w:r w:rsidRPr="009B0E87">
        <w:rPr>
          <w:i/>
        </w:rPr>
        <w:t>016</w:t>
      </w:r>
      <w:bookmarkEnd w:id="158"/>
    </w:p>
    <w:p w:rsidR="00514F21" w:rsidRPr="009B0E87" w:rsidRDefault="00514F21" w:rsidP="00514F21">
      <w:pPr>
        <w:pStyle w:val="subsection"/>
      </w:pPr>
      <w:r w:rsidRPr="009B0E87">
        <w:tab/>
      </w:r>
      <w:r w:rsidRPr="009B0E87">
        <w:tab/>
        <w:t xml:space="preserve">The amendments of this rule made by the </w:t>
      </w:r>
      <w:r w:rsidRPr="009B0E87">
        <w:rPr>
          <w:i/>
        </w:rPr>
        <w:t xml:space="preserve">Public Governance, Performance and Accountability Amendment (Commonwealth Company Annual Reporting) </w:t>
      </w:r>
      <w:r w:rsidR="00980002">
        <w:rPr>
          <w:i/>
        </w:rPr>
        <w:t>Rule 2</w:t>
      </w:r>
      <w:r w:rsidRPr="009B0E87">
        <w:rPr>
          <w:i/>
        </w:rPr>
        <w:t>016</w:t>
      </w:r>
      <w:r w:rsidRPr="009B0E87">
        <w:t xml:space="preserve"> apply in relation to any reporting period that begins on or after </w:t>
      </w:r>
      <w:r w:rsidR="001B1F4D" w:rsidRPr="009B0E87">
        <w:t>1 July</w:t>
      </w:r>
      <w:r w:rsidRPr="009B0E87">
        <w:t xml:space="preserve"> 2015.</w:t>
      </w:r>
    </w:p>
    <w:p w:rsidR="008B5050" w:rsidRPr="009B0E87" w:rsidRDefault="008B5050" w:rsidP="003A1644">
      <w:pPr>
        <w:pStyle w:val="ActHead2"/>
        <w:pageBreakBefore/>
      </w:pPr>
      <w:bookmarkStart w:id="159" w:name="_Toc132119049"/>
      <w:r w:rsidRPr="00980002">
        <w:rPr>
          <w:rStyle w:val="CharPartNo"/>
        </w:rPr>
        <w:t>Part</w:t>
      </w:r>
      <w:r w:rsidR="006D71E8" w:rsidRPr="00980002">
        <w:rPr>
          <w:rStyle w:val="CharPartNo"/>
        </w:rPr>
        <w:t> </w:t>
      </w:r>
      <w:r w:rsidRPr="00980002">
        <w:rPr>
          <w:rStyle w:val="CharPartNo"/>
        </w:rPr>
        <w:t>4</w:t>
      </w:r>
      <w:r w:rsidRPr="009B0E87">
        <w:t>—</w:t>
      </w:r>
      <w:r w:rsidRPr="00980002">
        <w:rPr>
          <w:rStyle w:val="CharPartText"/>
        </w:rPr>
        <w:t xml:space="preserve">Amendments made by the Public Governance, Performance and Accountability Amendment (Reporting Executive Remuneration) </w:t>
      </w:r>
      <w:r w:rsidR="00980002" w:rsidRPr="00980002">
        <w:rPr>
          <w:rStyle w:val="CharPartText"/>
        </w:rPr>
        <w:t>Rules 2</w:t>
      </w:r>
      <w:r w:rsidRPr="00980002">
        <w:rPr>
          <w:rStyle w:val="CharPartText"/>
        </w:rPr>
        <w:t>019</w:t>
      </w:r>
      <w:bookmarkEnd w:id="159"/>
    </w:p>
    <w:p w:rsidR="008B5050" w:rsidRPr="009B0E87" w:rsidRDefault="008B5050" w:rsidP="008B5050">
      <w:pPr>
        <w:pStyle w:val="Header"/>
      </w:pPr>
      <w:r w:rsidRPr="00980002">
        <w:rPr>
          <w:rStyle w:val="CharDivNo"/>
        </w:rPr>
        <w:t xml:space="preserve"> </w:t>
      </w:r>
      <w:r w:rsidRPr="00980002">
        <w:rPr>
          <w:rStyle w:val="CharDivText"/>
        </w:rPr>
        <w:t xml:space="preserve"> </w:t>
      </w:r>
    </w:p>
    <w:p w:rsidR="008B5050" w:rsidRPr="009B0E87" w:rsidRDefault="008B5050" w:rsidP="008B5050">
      <w:pPr>
        <w:pStyle w:val="ActHead5"/>
      </w:pPr>
      <w:bookmarkStart w:id="160" w:name="_Toc132119050"/>
      <w:r w:rsidRPr="00980002">
        <w:rPr>
          <w:rStyle w:val="CharSectno"/>
        </w:rPr>
        <w:t>34</w:t>
      </w:r>
      <w:r w:rsidRPr="009B0E87">
        <w:t xml:space="preserve">  Application of amendments made by the </w:t>
      </w:r>
      <w:r w:rsidRPr="009B0E87">
        <w:rPr>
          <w:i/>
        </w:rPr>
        <w:t xml:space="preserve">Public Governance, Performance and Accountability Amendment (Reporting Executive Remuneration) </w:t>
      </w:r>
      <w:r w:rsidR="00980002">
        <w:rPr>
          <w:i/>
        </w:rPr>
        <w:t>Rules 2</w:t>
      </w:r>
      <w:r w:rsidRPr="009B0E87">
        <w:rPr>
          <w:i/>
        </w:rPr>
        <w:t>019</w:t>
      </w:r>
      <w:bookmarkEnd w:id="160"/>
    </w:p>
    <w:p w:rsidR="008B5050" w:rsidRPr="009B0E87" w:rsidRDefault="008B5050" w:rsidP="008B5050">
      <w:pPr>
        <w:pStyle w:val="subsection"/>
      </w:pPr>
      <w:r w:rsidRPr="009B0E87">
        <w:tab/>
      </w:r>
      <w:r w:rsidRPr="009B0E87">
        <w:tab/>
        <w:t xml:space="preserve">The amendments of this rule made by the </w:t>
      </w:r>
      <w:r w:rsidRPr="009B0E87">
        <w:rPr>
          <w:i/>
        </w:rPr>
        <w:t xml:space="preserve">Public Governance, Performance and Accountability Amendment (Reporting Executive Remuneration) </w:t>
      </w:r>
      <w:r w:rsidR="00980002">
        <w:rPr>
          <w:i/>
        </w:rPr>
        <w:t>Rules 2</w:t>
      </w:r>
      <w:r w:rsidRPr="009B0E87">
        <w:rPr>
          <w:i/>
        </w:rPr>
        <w:t>019</w:t>
      </w:r>
      <w:r w:rsidRPr="009B0E87">
        <w:t xml:space="preserve"> apply in relation to any reporting period that begins on or after </w:t>
      </w:r>
      <w:r w:rsidR="001B1F4D" w:rsidRPr="009B0E87">
        <w:t>29 June</w:t>
      </w:r>
      <w:r w:rsidRPr="009B0E87">
        <w:t xml:space="preserve"> 2018.</w:t>
      </w:r>
    </w:p>
    <w:p w:rsidR="00C70A47" w:rsidRPr="009B0E87" w:rsidRDefault="00C70A47" w:rsidP="00565ED4">
      <w:pPr>
        <w:pStyle w:val="ActHead2"/>
        <w:pageBreakBefore/>
      </w:pPr>
      <w:bookmarkStart w:id="161" w:name="_Toc132119051"/>
      <w:r w:rsidRPr="00980002">
        <w:rPr>
          <w:rStyle w:val="CharPartNo"/>
        </w:rPr>
        <w:t>Part</w:t>
      </w:r>
      <w:r w:rsidR="006D71E8" w:rsidRPr="00980002">
        <w:rPr>
          <w:rStyle w:val="CharPartNo"/>
        </w:rPr>
        <w:t> </w:t>
      </w:r>
      <w:r w:rsidRPr="00980002">
        <w:rPr>
          <w:rStyle w:val="CharPartNo"/>
        </w:rPr>
        <w:t>5</w:t>
      </w:r>
      <w:r w:rsidRPr="009B0E87">
        <w:t>—</w:t>
      </w:r>
      <w:r w:rsidRPr="00980002">
        <w:rPr>
          <w:rStyle w:val="CharPartText"/>
        </w:rPr>
        <w:t xml:space="preserve">Amendments made by the Public Governance, Performance and Accountability Amendment (Annual Reporting) </w:t>
      </w:r>
      <w:r w:rsidR="00980002" w:rsidRPr="00980002">
        <w:rPr>
          <w:rStyle w:val="CharPartText"/>
        </w:rPr>
        <w:t>Rules 2</w:t>
      </w:r>
      <w:r w:rsidRPr="00980002">
        <w:rPr>
          <w:rStyle w:val="CharPartText"/>
        </w:rPr>
        <w:t>019</w:t>
      </w:r>
      <w:bookmarkEnd w:id="161"/>
    </w:p>
    <w:p w:rsidR="00C70A47" w:rsidRPr="009B0E87" w:rsidRDefault="00C70A47" w:rsidP="00C70A47">
      <w:pPr>
        <w:pStyle w:val="Header"/>
      </w:pPr>
      <w:r w:rsidRPr="00980002">
        <w:rPr>
          <w:rStyle w:val="CharDivNo"/>
        </w:rPr>
        <w:t xml:space="preserve"> </w:t>
      </w:r>
      <w:r w:rsidRPr="00980002">
        <w:rPr>
          <w:rStyle w:val="CharDivText"/>
        </w:rPr>
        <w:t xml:space="preserve"> </w:t>
      </w:r>
    </w:p>
    <w:p w:rsidR="00C70A47" w:rsidRPr="009B0E87" w:rsidRDefault="00C70A47" w:rsidP="00C70A47">
      <w:pPr>
        <w:pStyle w:val="ActHead5"/>
      </w:pPr>
      <w:bookmarkStart w:id="162" w:name="_Toc132119052"/>
      <w:r w:rsidRPr="00980002">
        <w:rPr>
          <w:rStyle w:val="CharSectno"/>
        </w:rPr>
        <w:t>35</w:t>
      </w:r>
      <w:r w:rsidRPr="009B0E87">
        <w:t xml:space="preserve">  Application of amendments made by the </w:t>
      </w:r>
      <w:r w:rsidRPr="009B0E87">
        <w:rPr>
          <w:i/>
        </w:rPr>
        <w:t xml:space="preserve">Public Governance, Performance and Accountability Amendment (Annual Reporting) </w:t>
      </w:r>
      <w:r w:rsidR="00980002">
        <w:rPr>
          <w:i/>
        </w:rPr>
        <w:t>Rules 2</w:t>
      </w:r>
      <w:r w:rsidRPr="009B0E87">
        <w:rPr>
          <w:i/>
        </w:rPr>
        <w:t>019</w:t>
      </w:r>
      <w:bookmarkEnd w:id="162"/>
    </w:p>
    <w:p w:rsidR="00C70A47" w:rsidRPr="009B0E87" w:rsidRDefault="00C70A47" w:rsidP="00C70A47">
      <w:pPr>
        <w:pStyle w:val="subsection"/>
      </w:pPr>
      <w:r w:rsidRPr="009B0E87">
        <w:tab/>
      </w:r>
      <w:r w:rsidRPr="009B0E87">
        <w:tab/>
        <w:t xml:space="preserve">The amendments of this rule made by the </w:t>
      </w:r>
      <w:r w:rsidRPr="009B0E87">
        <w:rPr>
          <w:i/>
        </w:rPr>
        <w:t xml:space="preserve">Public Governance, Performance and Accountability Amendment (Annual Reporting) </w:t>
      </w:r>
      <w:r w:rsidR="00980002">
        <w:rPr>
          <w:i/>
        </w:rPr>
        <w:t>Rules 2</w:t>
      </w:r>
      <w:r w:rsidRPr="009B0E87">
        <w:rPr>
          <w:i/>
        </w:rPr>
        <w:t>019</w:t>
      </w:r>
      <w:r w:rsidRPr="009B0E87">
        <w:t xml:space="preserve"> apply in relation to any reporting period that begins on or after </w:t>
      </w:r>
      <w:r w:rsidR="001B1F4D" w:rsidRPr="009B0E87">
        <w:t>29 June</w:t>
      </w:r>
      <w:r w:rsidRPr="009B0E87">
        <w:t xml:space="preserve"> 2018.</w:t>
      </w:r>
    </w:p>
    <w:p w:rsidR="00F06490" w:rsidRPr="009B0E87" w:rsidRDefault="00F06490" w:rsidP="008E764E">
      <w:pPr>
        <w:pStyle w:val="ActHead2"/>
        <w:pageBreakBefore/>
      </w:pPr>
      <w:bookmarkStart w:id="163" w:name="_Toc132119053"/>
      <w:r w:rsidRPr="00980002">
        <w:rPr>
          <w:rStyle w:val="CharPartNo"/>
        </w:rPr>
        <w:t>Part</w:t>
      </w:r>
      <w:r w:rsidR="006D71E8" w:rsidRPr="00980002">
        <w:rPr>
          <w:rStyle w:val="CharPartNo"/>
        </w:rPr>
        <w:t> </w:t>
      </w:r>
      <w:r w:rsidRPr="00980002">
        <w:rPr>
          <w:rStyle w:val="CharPartNo"/>
        </w:rPr>
        <w:t>6</w:t>
      </w:r>
      <w:r w:rsidRPr="009B0E87">
        <w:t>—</w:t>
      </w:r>
      <w:r w:rsidRPr="00980002">
        <w:rPr>
          <w:rStyle w:val="CharPartText"/>
        </w:rPr>
        <w:t>Amendments made by the Public Governance, Performance and Accountability Amendment (2020 Measures No.</w:t>
      </w:r>
      <w:r w:rsidR="006D71E8" w:rsidRPr="00980002">
        <w:rPr>
          <w:rStyle w:val="CharPartText"/>
        </w:rPr>
        <w:t> </w:t>
      </w:r>
      <w:r w:rsidRPr="00980002">
        <w:rPr>
          <w:rStyle w:val="CharPartText"/>
        </w:rPr>
        <w:t xml:space="preserve">1) </w:t>
      </w:r>
      <w:r w:rsidR="00980002" w:rsidRPr="00980002">
        <w:rPr>
          <w:rStyle w:val="CharPartText"/>
        </w:rPr>
        <w:t>Rules 2</w:t>
      </w:r>
      <w:r w:rsidRPr="00980002">
        <w:rPr>
          <w:rStyle w:val="CharPartText"/>
        </w:rPr>
        <w:t>020</w:t>
      </w:r>
      <w:bookmarkEnd w:id="163"/>
    </w:p>
    <w:p w:rsidR="00F06490" w:rsidRPr="009B0E87" w:rsidRDefault="00F06490" w:rsidP="00F06490">
      <w:pPr>
        <w:pStyle w:val="Header"/>
      </w:pPr>
      <w:r w:rsidRPr="00980002">
        <w:rPr>
          <w:rStyle w:val="CharDivNo"/>
        </w:rPr>
        <w:t xml:space="preserve"> </w:t>
      </w:r>
      <w:r w:rsidRPr="00980002">
        <w:rPr>
          <w:rStyle w:val="CharDivText"/>
        </w:rPr>
        <w:t xml:space="preserve"> </w:t>
      </w:r>
    </w:p>
    <w:p w:rsidR="00F06490" w:rsidRPr="009B0E87" w:rsidRDefault="00F06490" w:rsidP="00F06490">
      <w:pPr>
        <w:pStyle w:val="ActHead5"/>
      </w:pPr>
      <w:bookmarkStart w:id="164" w:name="_Toc132119054"/>
      <w:r w:rsidRPr="00980002">
        <w:rPr>
          <w:rStyle w:val="CharSectno"/>
        </w:rPr>
        <w:t>36</w:t>
      </w:r>
      <w:r w:rsidRPr="009B0E87">
        <w:t xml:space="preserve">  Application of amendments made by the </w:t>
      </w:r>
      <w:r w:rsidRPr="009B0E87">
        <w:rPr>
          <w:i/>
        </w:rPr>
        <w:t>Public Governance, Performance and Accountability Amendment (2020 Measures No.</w:t>
      </w:r>
      <w:r w:rsidR="006D71E8" w:rsidRPr="009B0E87">
        <w:rPr>
          <w:i/>
        </w:rPr>
        <w:t> </w:t>
      </w:r>
      <w:r w:rsidRPr="009B0E87">
        <w:rPr>
          <w:i/>
        </w:rPr>
        <w:t xml:space="preserve">1) </w:t>
      </w:r>
      <w:r w:rsidR="00980002">
        <w:rPr>
          <w:i/>
        </w:rPr>
        <w:t>Rules 2</w:t>
      </w:r>
      <w:r w:rsidRPr="009B0E87">
        <w:rPr>
          <w:i/>
        </w:rPr>
        <w:t>020</w:t>
      </w:r>
      <w:bookmarkEnd w:id="164"/>
    </w:p>
    <w:p w:rsidR="00F06490" w:rsidRPr="009B0E87" w:rsidRDefault="00F06490" w:rsidP="00F06490">
      <w:pPr>
        <w:pStyle w:val="subsection"/>
      </w:pPr>
      <w:r w:rsidRPr="009B0E87">
        <w:tab/>
        <w:t>(1)</w:t>
      </w:r>
      <w:r w:rsidRPr="009B0E87">
        <w:tab/>
        <w:t>Sub</w:t>
      </w:r>
      <w:r w:rsidR="00980002">
        <w:t>section 1</w:t>
      </w:r>
      <w:r w:rsidRPr="009B0E87">
        <w:t xml:space="preserve">6DA(2), as added by the </w:t>
      </w:r>
      <w:r w:rsidRPr="009B0E87">
        <w:rPr>
          <w:i/>
        </w:rPr>
        <w:t>Public Governance, Performance and Accountability Amendment (2020 Measures No.</w:t>
      </w:r>
      <w:r w:rsidR="006D71E8" w:rsidRPr="009B0E87">
        <w:rPr>
          <w:i/>
        </w:rPr>
        <w:t> </w:t>
      </w:r>
      <w:r w:rsidRPr="009B0E87">
        <w:rPr>
          <w:i/>
        </w:rPr>
        <w:t xml:space="preserve">1) </w:t>
      </w:r>
      <w:r w:rsidR="00980002">
        <w:rPr>
          <w:i/>
        </w:rPr>
        <w:t>Rules 2</w:t>
      </w:r>
      <w:r w:rsidRPr="009B0E87">
        <w:rPr>
          <w:i/>
        </w:rPr>
        <w:t>020</w:t>
      </w:r>
      <w:r w:rsidRPr="009B0E87">
        <w:t>, applies in relation to a person who ceases to be the accountable authority, or a member of the accountable authority, of a corporate Commonwealth entity on or after the commencement of that instrument.</w:t>
      </w:r>
    </w:p>
    <w:p w:rsidR="00F06490" w:rsidRPr="009B0E87" w:rsidRDefault="00F06490" w:rsidP="00F06490">
      <w:pPr>
        <w:pStyle w:val="subsection"/>
      </w:pPr>
      <w:r w:rsidRPr="009B0E87">
        <w:tab/>
        <w:t>(2)</w:t>
      </w:r>
      <w:r w:rsidRPr="009B0E87">
        <w:tab/>
        <w:t xml:space="preserve">The amendments of </w:t>
      </w:r>
      <w:r w:rsidR="00980002">
        <w:t>section 1</w:t>
      </w:r>
      <w:r w:rsidRPr="009B0E87">
        <w:t xml:space="preserve">6E and the insertion of </w:t>
      </w:r>
      <w:r w:rsidR="00980002">
        <w:t>section 1</w:t>
      </w:r>
      <w:r w:rsidRPr="009B0E87">
        <w:t xml:space="preserve">6EA made by the </w:t>
      </w:r>
      <w:r w:rsidRPr="009B0E87">
        <w:rPr>
          <w:i/>
        </w:rPr>
        <w:t>Public Governance, Performance and Accountability Amendment (2020 Measures No.</w:t>
      </w:r>
      <w:r w:rsidR="006D71E8" w:rsidRPr="009B0E87">
        <w:rPr>
          <w:i/>
        </w:rPr>
        <w:t> </w:t>
      </w:r>
      <w:r w:rsidRPr="009B0E87">
        <w:rPr>
          <w:i/>
        </w:rPr>
        <w:t xml:space="preserve">1) </w:t>
      </w:r>
      <w:r w:rsidR="00980002">
        <w:rPr>
          <w:i/>
        </w:rPr>
        <w:t>Rules 2</w:t>
      </w:r>
      <w:r w:rsidRPr="009B0E87">
        <w:rPr>
          <w:i/>
        </w:rPr>
        <w:t>020</w:t>
      </w:r>
      <w:r w:rsidRPr="009B0E87">
        <w:t xml:space="preserve"> apply in relation to a corporate plan that is prepared under paragraph</w:t>
      </w:r>
      <w:r w:rsidR="006D71E8" w:rsidRPr="009B0E87">
        <w:t> </w:t>
      </w:r>
      <w:r w:rsidRPr="009B0E87">
        <w:t xml:space="preserve">35(1)(a) of the Act for a reporting period that begins on or after </w:t>
      </w:r>
      <w:r w:rsidR="001B1F4D" w:rsidRPr="009B0E87">
        <w:t>1 July</w:t>
      </w:r>
      <w:r w:rsidRPr="009B0E87">
        <w:t xml:space="preserve"> 2020.</w:t>
      </w:r>
    </w:p>
    <w:p w:rsidR="00F06490" w:rsidRPr="009B0E87" w:rsidRDefault="00F06490" w:rsidP="00F06490">
      <w:pPr>
        <w:pStyle w:val="subsection"/>
      </w:pPr>
      <w:r w:rsidRPr="009B0E87">
        <w:tab/>
        <w:t>(3)</w:t>
      </w:r>
      <w:r w:rsidRPr="009B0E87">
        <w:tab/>
        <w:t xml:space="preserve">The amendments of </w:t>
      </w:r>
      <w:r w:rsidR="00980002">
        <w:t>section 1</w:t>
      </w:r>
      <w:r w:rsidRPr="009B0E87">
        <w:t xml:space="preserve">7 made by the </w:t>
      </w:r>
      <w:r w:rsidRPr="009B0E87">
        <w:rPr>
          <w:i/>
        </w:rPr>
        <w:t>Public Governance, Performance and Accountability Amendment (2020 Measures No.</w:t>
      </w:r>
      <w:r w:rsidR="006D71E8" w:rsidRPr="009B0E87">
        <w:rPr>
          <w:i/>
        </w:rPr>
        <w:t> </w:t>
      </w:r>
      <w:r w:rsidRPr="009B0E87">
        <w:rPr>
          <w:i/>
        </w:rPr>
        <w:t xml:space="preserve">1) </w:t>
      </w:r>
      <w:r w:rsidR="00980002">
        <w:rPr>
          <w:i/>
        </w:rPr>
        <w:t>Rules 2</w:t>
      </w:r>
      <w:r w:rsidRPr="009B0E87">
        <w:rPr>
          <w:i/>
        </w:rPr>
        <w:t xml:space="preserve">020 </w:t>
      </w:r>
      <w:r w:rsidRPr="009B0E87">
        <w:t xml:space="preserve">apply in relation to an audit committee for a Commonwealth entity on and after </w:t>
      </w:r>
      <w:r w:rsidR="001B1F4D" w:rsidRPr="009B0E87">
        <w:t>1 July</w:t>
      </w:r>
      <w:r w:rsidRPr="009B0E87">
        <w:t xml:space="preserve"> 2021.</w:t>
      </w:r>
    </w:p>
    <w:p w:rsidR="00F06490" w:rsidRPr="009B0E87" w:rsidRDefault="00F06490" w:rsidP="00F06490">
      <w:pPr>
        <w:pStyle w:val="subsection"/>
      </w:pPr>
      <w:r w:rsidRPr="009B0E87">
        <w:tab/>
        <w:t>(4)</w:t>
      </w:r>
      <w:r w:rsidRPr="009B0E87">
        <w:tab/>
        <w:t>The amendments of sections</w:t>
      </w:r>
      <w:r w:rsidR="006D71E8" w:rsidRPr="009B0E87">
        <w:t> </w:t>
      </w:r>
      <w:r w:rsidRPr="009B0E87">
        <w:t>17AG, 17BE and 28E and Schedules</w:t>
      </w:r>
      <w:r w:rsidR="006D71E8" w:rsidRPr="009B0E87">
        <w:t> </w:t>
      </w:r>
      <w:r w:rsidRPr="009B0E87">
        <w:t>2, 2A and 2B (other than the amendments of section</w:t>
      </w:r>
      <w:r w:rsidR="006D71E8" w:rsidRPr="009B0E87">
        <w:t> </w:t>
      </w:r>
      <w:r w:rsidRPr="009B0E87">
        <w:t>28E and Schedule</w:t>
      </w:r>
      <w:r w:rsidR="006D71E8" w:rsidRPr="009B0E87">
        <w:t> </w:t>
      </w:r>
      <w:r w:rsidRPr="009B0E87">
        <w:t xml:space="preserve">2B mentioned in </w:t>
      </w:r>
      <w:r w:rsidR="00343DA7" w:rsidRPr="009B0E87">
        <w:t>subsection (</w:t>
      </w:r>
      <w:r w:rsidRPr="009B0E87">
        <w:t xml:space="preserve">7)) made by the </w:t>
      </w:r>
      <w:r w:rsidRPr="009B0E87">
        <w:rPr>
          <w:i/>
        </w:rPr>
        <w:t>Public Governance, Performance and Accountability Amendment (2020 Measures No.</w:t>
      </w:r>
      <w:r w:rsidR="006D71E8" w:rsidRPr="009B0E87">
        <w:rPr>
          <w:i/>
        </w:rPr>
        <w:t> </w:t>
      </w:r>
      <w:r w:rsidRPr="009B0E87">
        <w:rPr>
          <w:i/>
        </w:rPr>
        <w:t xml:space="preserve">1) </w:t>
      </w:r>
      <w:r w:rsidR="00980002">
        <w:rPr>
          <w:i/>
        </w:rPr>
        <w:t>Rules 2</w:t>
      </w:r>
      <w:r w:rsidRPr="009B0E87">
        <w:rPr>
          <w:i/>
        </w:rPr>
        <w:t xml:space="preserve">020 </w:t>
      </w:r>
      <w:r w:rsidRPr="009B0E87">
        <w:t xml:space="preserve">apply in relation to an annual report for a reporting period that begins on or after </w:t>
      </w:r>
      <w:r w:rsidR="001B1F4D" w:rsidRPr="009B0E87">
        <w:t>1 July</w:t>
      </w:r>
      <w:r w:rsidRPr="009B0E87">
        <w:t xml:space="preserve"> 2019.</w:t>
      </w:r>
    </w:p>
    <w:p w:rsidR="00F06490" w:rsidRPr="009B0E87" w:rsidRDefault="00F06490" w:rsidP="00F06490">
      <w:pPr>
        <w:pStyle w:val="subsection"/>
      </w:pPr>
      <w:r w:rsidRPr="009B0E87">
        <w:tab/>
        <w:t>(5)</w:t>
      </w:r>
      <w:r w:rsidRPr="009B0E87">
        <w:tab/>
        <w:t>Section</w:t>
      </w:r>
      <w:r w:rsidR="006D71E8" w:rsidRPr="009B0E87">
        <w:t> </w:t>
      </w:r>
      <w:r w:rsidRPr="009B0E87">
        <w:t xml:space="preserve">22B, as inserted by the </w:t>
      </w:r>
      <w:r w:rsidRPr="009B0E87">
        <w:rPr>
          <w:i/>
        </w:rPr>
        <w:t>Public Governance, Performance and Accountability Amendment (2020 Measures No.</w:t>
      </w:r>
      <w:r w:rsidR="006D71E8" w:rsidRPr="009B0E87">
        <w:rPr>
          <w:i/>
        </w:rPr>
        <w:t> </w:t>
      </w:r>
      <w:r w:rsidRPr="009B0E87">
        <w:rPr>
          <w:i/>
        </w:rPr>
        <w:t xml:space="preserve">1) </w:t>
      </w:r>
      <w:r w:rsidR="00980002">
        <w:rPr>
          <w:i/>
        </w:rPr>
        <w:t>Rules 2</w:t>
      </w:r>
      <w:r w:rsidRPr="009B0E87">
        <w:rPr>
          <w:i/>
        </w:rPr>
        <w:t>020</w:t>
      </w:r>
      <w:r w:rsidRPr="009B0E87">
        <w:t>, applies in relation to a liability incurred on or after the commencement of that instrument.</w:t>
      </w:r>
    </w:p>
    <w:p w:rsidR="00F06490" w:rsidRPr="009B0E87" w:rsidRDefault="00F06490" w:rsidP="00F06490">
      <w:pPr>
        <w:pStyle w:val="subsection"/>
      </w:pPr>
      <w:r w:rsidRPr="009B0E87">
        <w:tab/>
        <w:t>(6)</w:t>
      </w:r>
      <w:r w:rsidRPr="009B0E87">
        <w:tab/>
        <w:t>The repeal and substitution of section</w:t>
      </w:r>
      <w:r w:rsidR="006D71E8" w:rsidRPr="009B0E87">
        <w:t> </w:t>
      </w:r>
      <w:r w:rsidRPr="009B0E87">
        <w:t xml:space="preserve">27A and the amendments of </w:t>
      </w:r>
      <w:r w:rsidR="00980002">
        <w:t>section 1</w:t>
      </w:r>
      <w:r w:rsidRPr="009B0E87">
        <w:t xml:space="preserve">6E made by the </w:t>
      </w:r>
      <w:r w:rsidRPr="009B0E87">
        <w:rPr>
          <w:i/>
        </w:rPr>
        <w:t>Public Governance, Performance and Accountability Amendment (2020 Measures No.</w:t>
      </w:r>
      <w:r w:rsidR="006D71E8" w:rsidRPr="009B0E87">
        <w:rPr>
          <w:i/>
        </w:rPr>
        <w:t> </w:t>
      </w:r>
      <w:r w:rsidRPr="009B0E87">
        <w:rPr>
          <w:i/>
        </w:rPr>
        <w:t xml:space="preserve">1) </w:t>
      </w:r>
      <w:r w:rsidR="00980002">
        <w:rPr>
          <w:i/>
        </w:rPr>
        <w:t>Rules 2</w:t>
      </w:r>
      <w:r w:rsidRPr="009B0E87">
        <w:rPr>
          <w:i/>
        </w:rPr>
        <w:t>020</w:t>
      </w:r>
      <w:r w:rsidRPr="009B0E87">
        <w:t xml:space="preserve"> apply in relation to a corporate plan for a Commonwealth company for a reporting period that begins on or after </w:t>
      </w:r>
      <w:r w:rsidR="001B1F4D" w:rsidRPr="009B0E87">
        <w:t>1 July</w:t>
      </w:r>
      <w:r w:rsidRPr="009B0E87">
        <w:t xml:space="preserve"> 2020.</w:t>
      </w:r>
    </w:p>
    <w:p w:rsidR="00F06490" w:rsidRPr="009B0E87" w:rsidRDefault="00F06490" w:rsidP="00F06490">
      <w:pPr>
        <w:pStyle w:val="subsection"/>
      </w:pPr>
      <w:r w:rsidRPr="009B0E87">
        <w:tab/>
        <w:t>(7)</w:t>
      </w:r>
      <w:r w:rsidRPr="009B0E87">
        <w:tab/>
        <w:t>The insertion of paragraph</w:t>
      </w:r>
      <w:r w:rsidR="006D71E8" w:rsidRPr="009B0E87">
        <w:t> </w:t>
      </w:r>
      <w:r w:rsidRPr="009B0E87">
        <w:t>28E(aa) and the corresponding amendment of Schedule</w:t>
      </w:r>
      <w:r w:rsidR="006D71E8" w:rsidRPr="009B0E87">
        <w:t> </w:t>
      </w:r>
      <w:r w:rsidRPr="009B0E87">
        <w:t xml:space="preserve">2B made by the </w:t>
      </w:r>
      <w:r w:rsidRPr="009B0E87">
        <w:rPr>
          <w:i/>
        </w:rPr>
        <w:t>Public Governance, Performance and Accountability Amendment (2020 Measures No.</w:t>
      </w:r>
      <w:r w:rsidR="006D71E8" w:rsidRPr="009B0E87">
        <w:rPr>
          <w:i/>
        </w:rPr>
        <w:t> </w:t>
      </w:r>
      <w:r w:rsidRPr="009B0E87">
        <w:rPr>
          <w:i/>
        </w:rPr>
        <w:t xml:space="preserve">1) </w:t>
      </w:r>
      <w:r w:rsidR="00980002">
        <w:rPr>
          <w:i/>
        </w:rPr>
        <w:t>Rules 2</w:t>
      </w:r>
      <w:r w:rsidRPr="009B0E87">
        <w:rPr>
          <w:i/>
        </w:rPr>
        <w:t>020</w:t>
      </w:r>
      <w:r w:rsidRPr="009B0E87">
        <w:t xml:space="preserve"> apply in relation to an annual report for a Commonwealth company for a reporting period that begins on or after </w:t>
      </w:r>
      <w:r w:rsidR="001B1F4D" w:rsidRPr="009B0E87">
        <w:t>1 July</w:t>
      </w:r>
      <w:r w:rsidRPr="009B0E87">
        <w:t xml:space="preserve"> 2020.</w:t>
      </w:r>
    </w:p>
    <w:p w:rsidR="00FF23B2" w:rsidRPr="009B0E87" w:rsidRDefault="00FF23B2" w:rsidP="00FF23B2">
      <w:pPr>
        <w:pStyle w:val="ActHead2"/>
      </w:pPr>
      <w:bookmarkStart w:id="165" w:name="_Toc132119055"/>
      <w:r w:rsidRPr="00980002">
        <w:rPr>
          <w:rStyle w:val="CharPartNo"/>
        </w:rPr>
        <w:t>Part</w:t>
      </w:r>
      <w:r w:rsidR="006D71E8" w:rsidRPr="00980002">
        <w:rPr>
          <w:rStyle w:val="CharPartNo"/>
        </w:rPr>
        <w:t> </w:t>
      </w:r>
      <w:r w:rsidRPr="00980002">
        <w:rPr>
          <w:rStyle w:val="CharPartNo"/>
        </w:rPr>
        <w:t>7</w:t>
      </w:r>
      <w:r w:rsidRPr="009B0E87">
        <w:t>—</w:t>
      </w:r>
      <w:r w:rsidRPr="00980002">
        <w:rPr>
          <w:rStyle w:val="CharPartText"/>
        </w:rPr>
        <w:t>Amendments made by the Public Governance, Performance and Accountability Amendment (2020 Measures No.</w:t>
      </w:r>
      <w:r w:rsidR="006D71E8" w:rsidRPr="00980002">
        <w:rPr>
          <w:rStyle w:val="CharPartText"/>
        </w:rPr>
        <w:t> </w:t>
      </w:r>
      <w:r w:rsidRPr="00980002">
        <w:rPr>
          <w:rStyle w:val="CharPartText"/>
        </w:rPr>
        <w:t xml:space="preserve">2) </w:t>
      </w:r>
      <w:r w:rsidR="00980002" w:rsidRPr="00980002">
        <w:rPr>
          <w:rStyle w:val="CharPartText"/>
        </w:rPr>
        <w:t>Rules 2</w:t>
      </w:r>
      <w:r w:rsidRPr="00980002">
        <w:rPr>
          <w:rStyle w:val="CharPartText"/>
        </w:rPr>
        <w:t>020</w:t>
      </w:r>
      <w:bookmarkEnd w:id="165"/>
    </w:p>
    <w:p w:rsidR="00FF23B2" w:rsidRPr="009B0E87" w:rsidRDefault="00FF23B2" w:rsidP="00FF23B2">
      <w:pPr>
        <w:pStyle w:val="Header"/>
      </w:pPr>
      <w:r w:rsidRPr="00980002">
        <w:rPr>
          <w:rStyle w:val="CharDivNo"/>
        </w:rPr>
        <w:t xml:space="preserve"> </w:t>
      </w:r>
      <w:r w:rsidRPr="00980002">
        <w:rPr>
          <w:rStyle w:val="CharDivText"/>
        </w:rPr>
        <w:t xml:space="preserve"> </w:t>
      </w:r>
    </w:p>
    <w:p w:rsidR="00FF23B2" w:rsidRPr="009B0E87" w:rsidRDefault="00FF23B2" w:rsidP="00FF23B2">
      <w:pPr>
        <w:pStyle w:val="ActHead5"/>
        <w:rPr>
          <w:i/>
        </w:rPr>
      </w:pPr>
      <w:bookmarkStart w:id="166" w:name="_Toc132119056"/>
      <w:r w:rsidRPr="00980002">
        <w:rPr>
          <w:rStyle w:val="CharSectno"/>
        </w:rPr>
        <w:t>37</w:t>
      </w:r>
      <w:r w:rsidRPr="009B0E87">
        <w:t xml:space="preserve">  Application of amendments made by the </w:t>
      </w:r>
      <w:r w:rsidRPr="009B0E87">
        <w:rPr>
          <w:i/>
        </w:rPr>
        <w:t>Public Governance, Performance and Accountability Amendment (2020 Measures No.</w:t>
      </w:r>
      <w:r w:rsidR="006D71E8" w:rsidRPr="009B0E87">
        <w:rPr>
          <w:i/>
        </w:rPr>
        <w:t> </w:t>
      </w:r>
      <w:r w:rsidRPr="009B0E87">
        <w:rPr>
          <w:i/>
        </w:rPr>
        <w:t xml:space="preserve">2) </w:t>
      </w:r>
      <w:r w:rsidR="00980002">
        <w:rPr>
          <w:i/>
        </w:rPr>
        <w:t>Rules 2</w:t>
      </w:r>
      <w:r w:rsidRPr="009B0E87">
        <w:rPr>
          <w:i/>
        </w:rPr>
        <w:t>020</w:t>
      </w:r>
      <w:bookmarkEnd w:id="166"/>
    </w:p>
    <w:p w:rsidR="00FF23B2" w:rsidRPr="009B0E87" w:rsidRDefault="00FF23B2" w:rsidP="00FF23B2">
      <w:pPr>
        <w:pStyle w:val="subsection"/>
      </w:pPr>
      <w:r w:rsidRPr="009B0E87">
        <w:tab/>
      </w:r>
      <w:r w:rsidRPr="009B0E87">
        <w:tab/>
        <w:t>The amendments of Division</w:t>
      </w:r>
      <w:r w:rsidR="006D71E8" w:rsidRPr="009B0E87">
        <w:t> </w:t>
      </w:r>
      <w:r w:rsidRPr="009B0E87">
        <w:t>4 of Part</w:t>
      </w:r>
      <w:r w:rsidR="006D71E8" w:rsidRPr="009B0E87">
        <w:t> </w:t>
      </w:r>
      <w:r w:rsidRPr="009B0E87">
        <w:t>2</w:t>
      </w:r>
      <w:r w:rsidR="00980002">
        <w:noBreakHyphen/>
      </w:r>
      <w:r w:rsidRPr="009B0E87">
        <w:t xml:space="preserve">3 of this rule made by the </w:t>
      </w:r>
      <w:r w:rsidRPr="009B0E87">
        <w:rPr>
          <w:i/>
        </w:rPr>
        <w:t>Public Governance, Performance and Accountability Amendment (2020 Measures No.</w:t>
      </w:r>
      <w:r w:rsidR="006D71E8" w:rsidRPr="009B0E87">
        <w:rPr>
          <w:i/>
        </w:rPr>
        <w:t> </w:t>
      </w:r>
      <w:r w:rsidRPr="009B0E87">
        <w:rPr>
          <w:i/>
        </w:rPr>
        <w:t xml:space="preserve">2) </w:t>
      </w:r>
      <w:r w:rsidR="00980002">
        <w:rPr>
          <w:i/>
        </w:rPr>
        <w:t>Rules 2</w:t>
      </w:r>
      <w:r w:rsidRPr="009B0E87">
        <w:rPr>
          <w:i/>
        </w:rPr>
        <w:t>020</w:t>
      </w:r>
      <w:r w:rsidRPr="009B0E87">
        <w:t xml:space="preserve"> apply in relation to any reporting period that begins on or after </w:t>
      </w:r>
      <w:r w:rsidR="001B1F4D" w:rsidRPr="009B0E87">
        <w:t>1 July</w:t>
      </w:r>
      <w:r w:rsidRPr="009B0E87">
        <w:t xml:space="preserve"> 2019.</w:t>
      </w:r>
    </w:p>
    <w:p w:rsidR="00FF23B2" w:rsidRPr="009B0E87" w:rsidRDefault="00FF23B2" w:rsidP="00FF23B2">
      <w:pPr>
        <w:pStyle w:val="ActHead5"/>
      </w:pPr>
      <w:bookmarkStart w:id="167" w:name="_Toc132119057"/>
      <w:r w:rsidRPr="00980002">
        <w:rPr>
          <w:rStyle w:val="CharSectno"/>
        </w:rPr>
        <w:t>38</w:t>
      </w:r>
      <w:r w:rsidRPr="009B0E87">
        <w:t xml:space="preserve">  Transitional provision—nominations</w:t>
      </w:r>
      <w:bookmarkEnd w:id="167"/>
    </w:p>
    <w:p w:rsidR="00FF23B2" w:rsidRPr="009B0E87" w:rsidRDefault="00FF23B2" w:rsidP="00FF23B2">
      <w:pPr>
        <w:pStyle w:val="subsection"/>
      </w:pPr>
      <w:r w:rsidRPr="009B0E87">
        <w:tab/>
        <w:t>(1)</w:t>
      </w:r>
      <w:r w:rsidRPr="009B0E87">
        <w:tab/>
        <w:t>A nomination:</w:t>
      </w:r>
    </w:p>
    <w:p w:rsidR="00FF23B2" w:rsidRPr="009B0E87" w:rsidRDefault="00FF23B2" w:rsidP="00FF23B2">
      <w:pPr>
        <w:pStyle w:val="paragraph"/>
      </w:pPr>
      <w:r w:rsidRPr="009B0E87">
        <w:tab/>
        <w:t>(a)</w:t>
      </w:r>
      <w:r w:rsidRPr="009B0E87">
        <w:tab/>
        <w:t>made under sub</w:t>
      </w:r>
      <w:r w:rsidR="00980002">
        <w:t>section 1</w:t>
      </w:r>
      <w:r w:rsidRPr="009B0E87">
        <w:t>7A(1); and</w:t>
      </w:r>
    </w:p>
    <w:p w:rsidR="00FF23B2" w:rsidRPr="009B0E87" w:rsidRDefault="00FF23B2" w:rsidP="00FF23B2">
      <w:pPr>
        <w:pStyle w:val="paragraph"/>
      </w:pPr>
      <w:r w:rsidRPr="009B0E87">
        <w:tab/>
        <w:t>(b)</w:t>
      </w:r>
      <w:r w:rsidRPr="009B0E87">
        <w:tab/>
        <w:t>in force immediately before the commencement of this section;</w:t>
      </w:r>
    </w:p>
    <w:p w:rsidR="00FF23B2" w:rsidRPr="009B0E87" w:rsidRDefault="00FF23B2" w:rsidP="00FF23B2">
      <w:pPr>
        <w:pStyle w:val="subsection2"/>
      </w:pPr>
      <w:r w:rsidRPr="009B0E87">
        <w:t>has effect, from that commencement, as if it had been made under sub</w:t>
      </w:r>
      <w:r w:rsidR="00980002">
        <w:t>section 1</w:t>
      </w:r>
      <w:r w:rsidRPr="009B0E87">
        <w:t xml:space="preserve">7B(1) or 17C(1) (whichever is most relevant) of this rule, as amended by the </w:t>
      </w:r>
      <w:r w:rsidRPr="009B0E87">
        <w:rPr>
          <w:i/>
        </w:rPr>
        <w:t>Public Governance, Performance and Accountability Amendment (2020 Measures No.</w:t>
      </w:r>
      <w:r w:rsidR="006D71E8" w:rsidRPr="009B0E87">
        <w:rPr>
          <w:i/>
        </w:rPr>
        <w:t> </w:t>
      </w:r>
      <w:r w:rsidRPr="009B0E87">
        <w:rPr>
          <w:i/>
        </w:rPr>
        <w:t xml:space="preserve">2) </w:t>
      </w:r>
      <w:r w:rsidR="00980002">
        <w:rPr>
          <w:i/>
        </w:rPr>
        <w:t>Rules 2</w:t>
      </w:r>
      <w:r w:rsidRPr="009B0E87">
        <w:rPr>
          <w:i/>
        </w:rPr>
        <w:t>020</w:t>
      </w:r>
      <w:r w:rsidRPr="009B0E87">
        <w:t>.</w:t>
      </w:r>
    </w:p>
    <w:p w:rsidR="00FF23B2" w:rsidRPr="009B0E87" w:rsidRDefault="00FF23B2" w:rsidP="00FF23B2">
      <w:pPr>
        <w:pStyle w:val="subsection"/>
      </w:pPr>
      <w:r w:rsidRPr="009B0E87">
        <w:tab/>
        <w:t>(2)</w:t>
      </w:r>
      <w:r w:rsidRPr="009B0E87">
        <w:tab/>
        <w:t>A nomination:</w:t>
      </w:r>
    </w:p>
    <w:p w:rsidR="00FF23B2" w:rsidRPr="009B0E87" w:rsidRDefault="00FF23B2" w:rsidP="00FF23B2">
      <w:pPr>
        <w:pStyle w:val="paragraph"/>
      </w:pPr>
      <w:r w:rsidRPr="009B0E87">
        <w:tab/>
        <w:t>(a)</w:t>
      </w:r>
      <w:r w:rsidRPr="009B0E87">
        <w:tab/>
        <w:t>made under sub</w:t>
      </w:r>
      <w:r w:rsidR="00980002">
        <w:t>section 1</w:t>
      </w:r>
      <w:r w:rsidRPr="009B0E87">
        <w:t>7A(4); and</w:t>
      </w:r>
    </w:p>
    <w:p w:rsidR="00FF23B2" w:rsidRPr="009B0E87" w:rsidRDefault="00FF23B2" w:rsidP="00FF23B2">
      <w:pPr>
        <w:pStyle w:val="paragraph"/>
      </w:pPr>
      <w:r w:rsidRPr="009B0E87">
        <w:tab/>
        <w:t>(b)</w:t>
      </w:r>
      <w:r w:rsidRPr="009B0E87">
        <w:tab/>
        <w:t>in force immediately before the commencement of this section;</w:t>
      </w:r>
    </w:p>
    <w:p w:rsidR="00FF23B2" w:rsidRPr="009B0E87" w:rsidRDefault="00FF23B2" w:rsidP="00FF23B2">
      <w:pPr>
        <w:pStyle w:val="subsection2"/>
      </w:pPr>
      <w:r w:rsidRPr="009B0E87">
        <w:t>has effect, from that commencement, as if it were a nomination made under sub</w:t>
      </w:r>
      <w:r w:rsidR="00980002">
        <w:t>section 1</w:t>
      </w:r>
      <w:r w:rsidRPr="009B0E87">
        <w:t xml:space="preserve">7J(3) of this rule, as amended by the </w:t>
      </w:r>
      <w:r w:rsidRPr="009B0E87">
        <w:rPr>
          <w:i/>
        </w:rPr>
        <w:t>Public Governance, Performance and Accountability Amendment (2020 Measures No.</w:t>
      </w:r>
      <w:r w:rsidR="006D71E8" w:rsidRPr="009B0E87">
        <w:rPr>
          <w:i/>
        </w:rPr>
        <w:t> </w:t>
      </w:r>
      <w:r w:rsidRPr="009B0E87">
        <w:rPr>
          <w:i/>
        </w:rPr>
        <w:t xml:space="preserve">2) </w:t>
      </w:r>
      <w:r w:rsidR="00980002">
        <w:rPr>
          <w:i/>
        </w:rPr>
        <w:t>Rules 2</w:t>
      </w:r>
      <w:r w:rsidRPr="009B0E87">
        <w:rPr>
          <w:i/>
        </w:rPr>
        <w:t>020</w:t>
      </w:r>
      <w:r w:rsidRPr="009B0E87">
        <w:t>.</w:t>
      </w:r>
    </w:p>
    <w:p w:rsidR="0038023C" w:rsidRPr="009B0E87" w:rsidRDefault="0038023C" w:rsidP="009D26E3">
      <w:pPr>
        <w:pStyle w:val="ActHead2"/>
        <w:pageBreakBefore/>
      </w:pPr>
      <w:bookmarkStart w:id="168" w:name="_Toc132119058"/>
      <w:r w:rsidRPr="00980002">
        <w:rPr>
          <w:rStyle w:val="CharPartNo"/>
        </w:rPr>
        <w:t>Part</w:t>
      </w:r>
      <w:r w:rsidR="006D71E8" w:rsidRPr="00980002">
        <w:rPr>
          <w:rStyle w:val="CharPartNo"/>
        </w:rPr>
        <w:t> </w:t>
      </w:r>
      <w:r w:rsidRPr="00980002">
        <w:rPr>
          <w:rStyle w:val="CharPartNo"/>
        </w:rPr>
        <w:t>8</w:t>
      </w:r>
      <w:r w:rsidRPr="009B0E87">
        <w:t>—</w:t>
      </w:r>
      <w:r w:rsidRPr="00980002">
        <w:rPr>
          <w:rStyle w:val="CharPartText"/>
        </w:rPr>
        <w:t>Amendments made by the Public Governance, Performance and Accountability Amendment (Consultancy and Non</w:t>
      </w:r>
      <w:r w:rsidR="00980002" w:rsidRPr="00980002">
        <w:rPr>
          <w:rStyle w:val="CharPartText"/>
        </w:rPr>
        <w:noBreakHyphen/>
      </w:r>
      <w:r w:rsidRPr="00980002">
        <w:rPr>
          <w:rStyle w:val="CharPartText"/>
        </w:rPr>
        <w:t xml:space="preserve">Consultancy Contract Expenditure Reporting) </w:t>
      </w:r>
      <w:r w:rsidR="00980002" w:rsidRPr="00980002">
        <w:rPr>
          <w:rStyle w:val="CharPartText"/>
        </w:rPr>
        <w:t>Rules 2</w:t>
      </w:r>
      <w:r w:rsidRPr="00980002">
        <w:rPr>
          <w:rStyle w:val="CharPartText"/>
        </w:rPr>
        <w:t>020</w:t>
      </w:r>
      <w:bookmarkEnd w:id="168"/>
    </w:p>
    <w:p w:rsidR="0038023C" w:rsidRPr="009B0E87" w:rsidRDefault="0038023C" w:rsidP="0038023C">
      <w:pPr>
        <w:pStyle w:val="Header"/>
      </w:pPr>
      <w:r w:rsidRPr="00980002">
        <w:rPr>
          <w:rStyle w:val="CharDivNo"/>
        </w:rPr>
        <w:t xml:space="preserve"> </w:t>
      </w:r>
      <w:r w:rsidRPr="00980002">
        <w:rPr>
          <w:rStyle w:val="CharDivText"/>
        </w:rPr>
        <w:t xml:space="preserve"> </w:t>
      </w:r>
    </w:p>
    <w:p w:rsidR="0038023C" w:rsidRPr="009B0E87" w:rsidRDefault="0038023C" w:rsidP="0038023C">
      <w:pPr>
        <w:pStyle w:val="ActHead5"/>
      </w:pPr>
      <w:bookmarkStart w:id="169" w:name="_Toc132119059"/>
      <w:r w:rsidRPr="00980002">
        <w:rPr>
          <w:rStyle w:val="CharSectno"/>
        </w:rPr>
        <w:t>39</w:t>
      </w:r>
      <w:r w:rsidRPr="009B0E87">
        <w:t xml:space="preserve">  Application of amendments made by the </w:t>
      </w:r>
      <w:r w:rsidRPr="009B0E87">
        <w:rPr>
          <w:i/>
        </w:rPr>
        <w:t>Public Governance, Performance and Accountability Amendment (Consultancy and Non</w:t>
      </w:r>
      <w:r w:rsidR="00980002">
        <w:rPr>
          <w:i/>
        </w:rPr>
        <w:noBreakHyphen/>
      </w:r>
      <w:r w:rsidRPr="009B0E87">
        <w:rPr>
          <w:i/>
        </w:rPr>
        <w:t xml:space="preserve">Consultancy Contract Expenditure Reporting) </w:t>
      </w:r>
      <w:r w:rsidR="00980002">
        <w:rPr>
          <w:i/>
        </w:rPr>
        <w:t>Rules 2</w:t>
      </w:r>
      <w:r w:rsidRPr="009B0E87">
        <w:rPr>
          <w:i/>
        </w:rPr>
        <w:t>020</w:t>
      </w:r>
      <w:bookmarkEnd w:id="169"/>
    </w:p>
    <w:p w:rsidR="0038023C" w:rsidRPr="009B0E87" w:rsidRDefault="0038023C" w:rsidP="0038023C">
      <w:pPr>
        <w:pStyle w:val="subsection"/>
      </w:pPr>
      <w:r w:rsidRPr="009B0E87">
        <w:tab/>
      </w:r>
      <w:r w:rsidRPr="009B0E87">
        <w:tab/>
        <w:t xml:space="preserve">The amendments of this rule made by the </w:t>
      </w:r>
      <w:r w:rsidRPr="009B0E87">
        <w:rPr>
          <w:i/>
        </w:rPr>
        <w:t>Public Governance, Performance and Accountability Amendment (Consultancy and Non</w:t>
      </w:r>
      <w:r w:rsidR="00980002">
        <w:rPr>
          <w:i/>
        </w:rPr>
        <w:noBreakHyphen/>
      </w:r>
      <w:r w:rsidRPr="009B0E87">
        <w:rPr>
          <w:i/>
        </w:rPr>
        <w:t xml:space="preserve">Consultancy Contract Expenditure Reporting) </w:t>
      </w:r>
      <w:r w:rsidR="00980002">
        <w:rPr>
          <w:i/>
        </w:rPr>
        <w:t>Rules 2</w:t>
      </w:r>
      <w:r w:rsidRPr="009B0E87">
        <w:rPr>
          <w:i/>
        </w:rPr>
        <w:t>020</w:t>
      </w:r>
      <w:r w:rsidRPr="009B0E87">
        <w:t xml:space="preserve"> apply in relation to any reporting period that begins on or after </w:t>
      </w:r>
      <w:r w:rsidR="001B1F4D" w:rsidRPr="009B0E87">
        <w:t>1 July</w:t>
      </w:r>
      <w:r w:rsidRPr="009B0E87">
        <w:t xml:space="preserve"> 2020.</w:t>
      </w:r>
    </w:p>
    <w:p w:rsidR="00CA2090" w:rsidRPr="009B0E87" w:rsidRDefault="00CA2090" w:rsidP="001802C0">
      <w:pPr>
        <w:pStyle w:val="ActHead2"/>
        <w:pageBreakBefore/>
      </w:pPr>
      <w:bookmarkStart w:id="170" w:name="_Toc132119060"/>
      <w:r w:rsidRPr="00980002">
        <w:rPr>
          <w:rStyle w:val="CharPartNo"/>
        </w:rPr>
        <w:t>Part</w:t>
      </w:r>
      <w:r w:rsidR="006D71E8" w:rsidRPr="00980002">
        <w:rPr>
          <w:rStyle w:val="CharPartNo"/>
        </w:rPr>
        <w:t> </w:t>
      </w:r>
      <w:r w:rsidRPr="00980002">
        <w:rPr>
          <w:rStyle w:val="CharPartNo"/>
        </w:rPr>
        <w:t>9</w:t>
      </w:r>
      <w:r w:rsidRPr="009B0E87">
        <w:t>—</w:t>
      </w:r>
      <w:r w:rsidRPr="00980002">
        <w:rPr>
          <w:rStyle w:val="CharPartText"/>
        </w:rPr>
        <w:t>Publication deadline for 2020</w:t>
      </w:r>
      <w:r w:rsidR="00980002" w:rsidRPr="00980002">
        <w:rPr>
          <w:rStyle w:val="CharPartText"/>
        </w:rPr>
        <w:noBreakHyphen/>
      </w:r>
      <w:r w:rsidRPr="00980002">
        <w:rPr>
          <w:rStyle w:val="CharPartText"/>
        </w:rPr>
        <w:t>21 corporate plans</w:t>
      </w:r>
      <w:bookmarkEnd w:id="170"/>
    </w:p>
    <w:p w:rsidR="00CA2090" w:rsidRPr="009B0E87" w:rsidRDefault="00CA2090" w:rsidP="00CA2090">
      <w:pPr>
        <w:pStyle w:val="Header"/>
      </w:pPr>
      <w:r w:rsidRPr="00980002">
        <w:rPr>
          <w:rStyle w:val="CharDivNo"/>
        </w:rPr>
        <w:t xml:space="preserve"> </w:t>
      </w:r>
      <w:r w:rsidRPr="00980002">
        <w:rPr>
          <w:rStyle w:val="CharDivText"/>
        </w:rPr>
        <w:t xml:space="preserve"> </w:t>
      </w:r>
    </w:p>
    <w:p w:rsidR="00CA2090" w:rsidRPr="009B0E87" w:rsidRDefault="00CA2090" w:rsidP="00CA2090">
      <w:pPr>
        <w:pStyle w:val="ActHead5"/>
      </w:pPr>
      <w:bookmarkStart w:id="171" w:name="_Toc132119061"/>
      <w:r w:rsidRPr="00980002">
        <w:rPr>
          <w:rStyle w:val="CharSectno"/>
        </w:rPr>
        <w:t>40</w:t>
      </w:r>
      <w:r w:rsidRPr="009B0E87">
        <w:t xml:space="preserve">  Publication deadline for 2020</w:t>
      </w:r>
      <w:r w:rsidR="00980002">
        <w:noBreakHyphen/>
      </w:r>
      <w:r w:rsidRPr="009B0E87">
        <w:t>21 corporate plans</w:t>
      </w:r>
      <w:bookmarkEnd w:id="171"/>
    </w:p>
    <w:p w:rsidR="00CA2090" w:rsidRPr="009B0E87" w:rsidRDefault="00CA2090" w:rsidP="00CA2090">
      <w:pPr>
        <w:pStyle w:val="SubsectionHead"/>
      </w:pPr>
      <w:r w:rsidRPr="009B0E87">
        <w:t>Commonwealth entities</w:t>
      </w:r>
    </w:p>
    <w:p w:rsidR="00CA2090" w:rsidRPr="009B0E87" w:rsidRDefault="00CA2090" w:rsidP="00CA2090">
      <w:pPr>
        <w:pStyle w:val="subsection"/>
      </w:pPr>
      <w:r w:rsidRPr="009B0E87">
        <w:tab/>
        <w:t>(1)</w:t>
      </w:r>
      <w:r w:rsidRPr="009B0E87">
        <w:tab/>
      </w:r>
      <w:r w:rsidR="006D71E8" w:rsidRPr="009B0E87">
        <w:t>Subsection (</w:t>
      </w:r>
      <w:r w:rsidRPr="009B0E87">
        <w:t xml:space="preserve">2) applies in relation to a corporate plan for a Commonwealth entity that is prepared for a reporting period starting on </w:t>
      </w:r>
      <w:r w:rsidR="001B1F4D" w:rsidRPr="009B0E87">
        <w:t>1 July</w:t>
      </w:r>
      <w:r w:rsidRPr="009B0E87">
        <w:t xml:space="preserve"> 2020.</w:t>
      </w:r>
    </w:p>
    <w:p w:rsidR="00CA2090" w:rsidRPr="009B0E87" w:rsidRDefault="00CA2090" w:rsidP="00CA2090">
      <w:pPr>
        <w:pStyle w:val="subsection"/>
      </w:pPr>
      <w:r w:rsidRPr="009B0E87">
        <w:tab/>
        <w:t>(2)</w:t>
      </w:r>
      <w:r w:rsidRPr="009B0E87">
        <w:tab/>
        <w:t>If the accountable authority of the Commonwealth entity considers that, because of the impact of the coronavirus known as COVID</w:t>
      </w:r>
      <w:r w:rsidR="00980002">
        <w:noBreakHyphen/>
      </w:r>
      <w:r w:rsidRPr="009B0E87">
        <w:t xml:space="preserve">19 on the entity, it is not reasonably practicable for the plan to be prepared and published by the day (the </w:t>
      </w:r>
      <w:r w:rsidRPr="009B0E87">
        <w:rPr>
          <w:b/>
          <w:i/>
        </w:rPr>
        <w:t>original specified day</w:t>
      </w:r>
      <w:r w:rsidRPr="009B0E87">
        <w:t>) specified in sub</w:t>
      </w:r>
      <w:r w:rsidR="00980002">
        <w:t>section 1</w:t>
      </w:r>
      <w:r w:rsidRPr="009B0E87">
        <w:t>6E(3):</w:t>
      </w:r>
    </w:p>
    <w:p w:rsidR="00CA2090" w:rsidRPr="009B0E87" w:rsidRDefault="00CA2090" w:rsidP="00CA2090">
      <w:pPr>
        <w:pStyle w:val="paragraph"/>
      </w:pPr>
      <w:r w:rsidRPr="009B0E87">
        <w:tab/>
        <w:t>(a)</w:t>
      </w:r>
      <w:r w:rsidRPr="009B0E87">
        <w:tab/>
        <w:t>sub</w:t>
      </w:r>
      <w:r w:rsidR="00980002">
        <w:t>section 1</w:t>
      </w:r>
      <w:r w:rsidRPr="009B0E87">
        <w:t>6E(3) applies as if it requires the plan to be published by 3</w:t>
      </w:r>
      <w:r w:rsidR="00980002">
        <w:t>1 January</w:t>
      </w:r>
      <w:r w:rsidRPr="009B0E87">
        <w:t xml:space="preserve"> 2021; and</w:t>
      </w:r>
    </w:p>
    <w:p w:rsidR="00CA2090" w:rsidRPr="009B0E87" w:rsidRDefault="00CA2090" w:rsidP="00CA2090">
      <w:pPr>
        <w:pStyle w:val="paragraph"/>
      </w:pPr>
      <w:r w:rsidRPr="009B0E87">
        <w:tab/>
        <w:t>(b)</w:t>
      </w:r>
      <w:r w:rsidRPr="009B0E87">
        <w:tab/>
        <w:t>the plan must set out the accountable authority’s reasons for considering that, because of the impact of the coronavirus known as COVID</w:t>
      </w:r>
      <w:r w:rsidR="00980002">
        <w:noBreakHyphen/>
      </w:r>
      <w:r w:rsidRPr="009B0E87">
        <w:t>19 on the entity, it is not reasonably practicable for the plan to be prepared and published by the original specified day.</w:t>
      </w:r>
    </w:p>
    <w:p w:rsidR="00CA2090" w:rsidRPr="009B0E87" w:rsidRDefault="00CA2090" w:rsidP="00CA2090">
      <w:pPr>
        <w:pStyle w:val="subsection"/>
      </w:pPr>
      <w:r w:rsidRPr="009B0E87">
        <w:tab/>
        <w:t>(3)</w:t>
      </w:r>
      <w:r w:rsidRPr="009B0E87">
        <w:tab/>
      </w:r>
      <w:r w:rsidR="006D71E8" w:rsidRPr="009B0E87">
        <w:t>Subsection (</w:t>
      </w:r>
      <w:r w:rsidRPr="009B0E87">
        <w:t>2) does not affect the operation of sub</w:t>
      </w:r>
      <w:r w:rsidR="00980002">
        <w:t>section 1</w:t>
      </w:r>
      <w:r w:rsidRPr="009B0E87">
        <w:t>6E(6) (variation of corporate plan) or (7) (corporate plan for new entity).</w:t>
      </w:r>
    </w:p>
    <w:p w:rsidR="00CA2090" w:rsidRPr="009B0E87" w:rsidRDefault="00CA2090" w:rsidP="00CA2090">
      <w:pPr>
        <w:pStyle w:val="SubsectionHead"/>
      </w:pPr>
      <w:r w:rsidRPr="009B0E87">
        <w:t>Commonwealth companies</w:t>
      </w:r>
    </w:p>
    <w:p w:rsidR="00CA2090" w:rsidRPr="009B0E87" w:rsidRDefault="00CA2090" w:rsidP="00CA2090">
      <w:pPr>
        <w:pStyle w:val="subsection"/>
      </w:pPr>
      <w:r w:rsidRPr="009B0E87">
        <w:tab/>
        <w:t>(4)</w:t>
      </w:r>
      <w:r w:rsidRPr="009B0E87">
        <w:tab/>
      </w:r>
      <w:r w:rsidR="006D71E8" w:rsidRPr="009B0E87">
        <w:t>Subsections (</w:t>
      </w:r>
      <w:r w:rsidRPr="009B0E87">
        <w:t>1) to (3) apply to a Commonwealth company in the same way as those subsections apply to a Commonwealth entity.</w:t>
      </w:r>
    </w:p>
    <w:p w:rsidR="00CA2090" w:rsidRPr="009B0E87" w:rsidRDefault="00CA2090" w:rsidP="00CA2090">
      <w:pPr>
        <w:pStyle w:val="subsection"/>
      </w:pPr>
      <w:r w:rsidRPr="009B0E87">
        <w:tab/>
        <w:t>(5)</w:t>
      </w:r>
      <w:r w:rsidRPr="009B0E87">
        <w:tab/>
        <w:t xml:space="preserve">For the purposes of </w:t>
      </w:r>
      <w:r w:rsidR="00343DA7" w:rsidRPr="009B0E87">
        <w:t>subsection (</w:t>
      </w:r>
      <w:r w:rsidRPr="009B0E87">
        <w:t xml:space="preserve">4), a reference in </w:t>
      </w:r>
      <w:r w:rsidR="00343DA7" w:rsidRPr="009B0E87">
        <w:t>subsection (</w:t>
      </w:r>
      <w:r w:rsidRPr="009B0E87">
        <w:t>2) to the accountable authority of the Commonwealth entity is taken to be a reference to the directors of the Commonwealth company.</w:t>
      </w:r>
    </w:p>
    <w:p w:rsidR="009E22D6" w:rsidRPr="009B0E87" w:rsidRDefault="001B1F4D" w:rsidP="00F500F1">
      <w:pPr>
        <w:pStyle w:val="ActHead2"/>
        <w:pageBreakBefore/>
        <w:rPr>
          <w:i/>
        </w:rPr>
      </w:pPr>
      <w:bookmarkStart w:id="172" w:name="_Toc132119062"/>
      <w:r w:rsidRPr="00980002">
        <w:rPr>
          <w:rStyle w:val="CharPartNo"/>
        </w:rPr>
        <w:t>Part 1</w:t>
      </w:r>
      <w:r w:rsidR="009E22D6" w:rsidRPr="00980002">
        <w:rPr>
          <w:rStyle w:val="CharPartNo"/>
        </w:rPr>
        <w:t>0</w:t>
      </w:r>
      <w:r w:rsidR="009E22D6" w:rsidRPr="009B0E87">
        <w:t>—</w:t>
      </w:r>
      <w:r w:rsidR="009E22D6" w:rsidRPr="00980002">
        <w:rPr>
          <w:rStyle w:val="CharPartText"/>
        </w:rPr>
        <w:t xml:space="preserve">Amendments made by the Public Governance, Performance and Accountability Amendment (Special Account Determination) </w:t>
      </w:r>
      <w:r w:rsidR="00980002" w:rsidRPr="00980002">
        <w:rPr>
          <w:rStyle w:val="CharPartText"/>
        </w:rPr>
        <w:t>Rules 2</w:t>
      </w:r>
      <w:r w:rsidR="009E22D6" w:rsidRPr="00980002">
        <w:rPr>
          <w:rStyle w:val="CharPartText"/>
        </w:rPr>
        <w:t>021</w:t>
      </w:r>
      <w:bookmarkEnd w:id="172"/>
    </w:p>
    <w:p w:rsidR="009E22D6" w:rsidRPr="009B0E87" w:rsidRDefault="009E22D6" w:rsidP="009E22D6">
      <w:pPr>
        <w:pStyle w:val="Header"/>
      </w:pPr>
      <w:r w:rsidRPr="00980002">
        <w:rPr>
          <w:rStyle w:val="CharDivNo"/>
        </w:rPr>
        <w:t xml:space="preserve"> </w:t>
      </w:r>
      <w:r w:rsidRPr="00980002">
        <w:rPr>
          <w:rStyle w:val="CharDivText"/>
        </w:rPr>
        <w:t xml:space="preserve"> </w:t>
      </w:r>
    </w:p>
    <w:p w:rsidR="009E22D6" w:rsidRPr="009B0E87" w:rsidRDefault="009E22D6" w:rsidP="009E22D6">
      <w:pPr>
        <w:pStyle w:val="ActHead5"/>
      </w:pPr>
      <w:bookmarkStart w:id="173" w:name="_Toc132119063"/>
      <w:r w:rsidRPr="00980002">
        <w:rPr>
          <w:rStyle w:val="CharSectno"/>
        </w:rPr>
        <w:t>41</w:t>
      </w:r>
      <w:r w:rsidRPr="009B0E87">
        <w:t xml:space="preserve">  Application of amendments made by the </w:t>
      </w:r>
      <w:r w:rsidRPr="009B0E87">
        <w:rPr>
          <w:i/>
        </w:rPr>
        <w:t xml:space="preserve">Public Governance, Performance and Accountability Amendment (Special Account Determination) </w:t>
      </w:r>
      <w:r w:rsidR="00980002">
        <w:rPr>
          <w:i/>
        </w:rPr>
        <w:t>Rules 2</w:t>
      </w:r>
      <w:r w:rsidRPr="009B0E87">
        <w:rPr>
          <w:i/>
        </w:rPr>
        <w:t>021</w:t>
      </w:r>
      <w:bookmarkEnd w:id="173"/>
    </w:p>
    <w:p w:rsidR="009E22D6" w:rsidRPr="009B0E87" w:rsidRDefault="009E22D6" w:rsidP="009E22D6">
      <w:pPr>
        <w:pStyle w:val="SubsectionHead"/>
      </w:pPr>
      <w:r w:rsidRPr="009B0E87">
        <w:t>Scope</w:t>
      </w:r>
    </w:p>
    <w:p w:rsidR="009E22D6" w:rsidRPr="009B0E87" w:rsidRDefault="009E22D6" w:rsidP="009E22D6">
      <w:pPr>
        <w:pStyle w:val="subsection"/>
      </w:pPr>
      <w:r w:rsidRPr="009B0E87">
        <w:tab/>
        <w:t>(1)</w:t>
      </w:r>
      <w:r w:rsidRPr="009B0E87">
        <w:tab/>
        <w:t xml:space="preserve">This section applies to amounts (the </w:t>
      </w:r>
      <w:r w:rsidRPr="009B0E87">
        <w:rPr>
          <w:b/>
          <w:i/>
        </w:rPr>
        <w:t>applicable amounts</w:t>
      </w:r>
      <w:r w:rsidRPr="009B0E87">
        <w:t>) that are:</w:t>
      </w:r>
    </w:p>
    <w:p w:rsidR="009E22D6" w:rsidRPr="009B0E87" w:rsidRDefault="009E22D6" w:rsidP="009E22D6">
      <w:pPr>
        <w:pStyle w:val="paragraph"/>
      </w:pPr>
      <w:r w:rsidRPr="009B0E87">
        <w:tab/>
        <w:t>(a)</w:t>
      </w:r>
      <w:r w:rsidRPr="009B0E87">
        <w:tab/>
        <w:t>received by CSC before the commencement of this section; and</w:t>
      </w:r>
    </w:p>
    <w:p w:rsidR="009E22D6" w:rsidRPr="009B0E87" w:rsidRDefault="009E22D6" w:rsidP="009E22D6">
      <w:pPr>
        <w:pStyle w:val="paragraph"/>
      </w:pPr>
      <w:r w:rsidRPr="009B0E87">
        <w:tab/>
        <w:t>(b)</w:t>
      </w:r>
      <w:r w:rsidRPr="009B0E87">
        <w:tab/>
        <w:t xml:space="preserve">referable or equivalent to amounts credited to the Services for Other Entities and Trust Moneys – ComSuper Special Account established by the </w:t>
      </w:r>
      <w:r w:rsidRPr="009B0E87">
        <w:rPr>
          <w:i/>
        </w:rPr>
        <w:t>Financial Management and Accountability (Establishment of Special Account for ComSuper) Determination 2011/06</w:t>
      </w:r>
      <w:r w:rsidRPr="009B0E87">
        <w:t>.</w:t>
      </w:r>
    </w:p>
    <w:p w:rsidR="009E22D6" w:rsidRPr="009B0E87" w:rsidRDefault="009E22D6" w:rsidP="009E22D6">
      <w:pPr>
        <w:pStyle w:val="SubsectionHead"/>
      </w:pPr>
      <w:r w:rsidRPr="009B0E87">
        <w:t>Application</w:t>
      </w:r>
    </w:p>
    <w:p w:rsidR="009E22D6" w:rsidRPr="009B0E87" w:rsidRDefault="009E22D6" w:rsidP="00CA2090">
      <w:pPr>
        <w:pStyle w:val="subsection"/>
      </w:pPr>
      <w:r w:rsidRPr="009B0E87">
        <w:tab/>
        <w:t>(2)</w:t>
      </w:r>
      <w:r w:rsidRPr="009B0E87">
        <w:tab/>
        <w:t xml:space="preserve">Despite the amendments of </w:t>
      </w:r>
      <w:r w:rsidR="00980002">
        <w:t>section 1</w:t>
      </w:r>
      <w:r w:rsidRPr="009B0E87">
        <w:t xml:space="preserve">8A made by the </w:t>
      </w:r>
      <w:r w:rsidRPr="009B0E87">
        <w:rPr>
          <w:i/>
        </w:rPr>
        <w:t xml:space="preserve">Public Governance, Performance and Accountability Amendment (Special Account Determination) </w:t>
      </w:r>
      <w:r w:rsidR="00980002">
        <w:rPr>
          <w:i/>
        </w:rPr>
        <w:t>Rules 2</w:t>
      </w:r>
      <w:r w:rsidRPr="009B0E87">
        <w:rPr>
          <w:i/>
        </w:rPr>
        <w:t>021</w:t>
      </w:r>
      <w:r w:rsidRPr="009B0E87">
        <w:t>, that section continues to apply, in relation to the applicable amounts, as if those amendments had not happened.</w:t>
      </w:r>
    </w:p>
    <w:p w:rsidR="00F06490" w:rsidRPr="009B0E87" w:rsidRDefault="00F06490" w:rsidP="00D22A12">
      <w:pPr>
        <w:sectPr w:rsidR="00F06490" w:rsidRPr="009B0E87" w:rsidSect="00C12035">
          <w:headerReference w:type="even" r:id="rId23"/>
          <w:headerReference w:type="default" r:id="rId24"/>
          <w:footerReference w:type="even" r:id="rId25"/>
          <w:footerReference w:type="default" r:id="rId26"/>
          <w:headerReference w:type="first" r:id="rId27"/>
          <w:footerReference w:type="first" r:id="rId28"/>
          <w:pgSz w:w="11907" w:h="16839" w:code="9"/>
          <w:pgMar w:top="2325" w:right="1797" w:bottom="1440" w:left="1797" w:header="720" w:footer="709" w:gutter="0"/>
          <w:pgNumType w:start="1"/>
          <w:cols w:space="708"/>
          <w:docGrid w:linePitch="360"/>
        </w:sectPr>
      </w:pPr>
    </w:p>
    <w:p w:rsidR="004C5AC6" w:rsidRPr="009B0E87" w:rsidRDefault="004C5AC6" w:rsidP="00D35176">
      <w:pPr>
        <w:pStyle w:val="ActHead1"/>
        <w:spacing w:before="120"/>
      </w:pPr>
      <w:bookmarkStart w:id="174" w:name="_Toc132119064"/>
      <w:r w:rsidRPr="00980002">
        <w:rPr>
          <w:rStyle w:val="CharChapNo"/>
        </w:rPr>
        <w:t>Schedule</w:t>
      </w:r>
      <w:r w:rsidR="006D71E8" w:rsidRPr="00980002">
        <w:rPr>
          <w:rStyle w:val="CharChapNo"/>
        </w:rPr>
        <w:t> </w:t>
      </w:r>
      <w:r w:rsidRPr="00980002">
        <w:rPr>
          <w:rStyle w:val="CharChapNo"/>
        </w:rPr>
        <w:t>1</w:t>
      </w:r>
      <w:r w:rsidRPr="009B0E87">
        <w:t>—</w:t>
      </w:r>
      <w:r w:rsidRPr="00980002">
        <w:rPr>
          <w:rStyle w:val="CharChapText"/>
        </w:rPr>
        <w:t>Listed entities</w:t>
      </w:r>
      <w:bookmarkEnd w:id="174"/>
    </w:p>
    <w:p w:rsidR="004C5AC6" w:rsidRPr="009B0E87" w:rsidRDefault="004C5AC6" w:rsidP="004C5AC6">
      <w:pPr>
        <w:pStyle w:val="notemargin"/>
      </w:pPr>
      <w:r w:rsidRPr="009B0E87">
        <w:t>Note:</w:t>
      </w:r>
      <w:r w:rsidRPr="009B0E87">
        <w:tab/>
        <w:t>See sections</w:t>
      </w:r>
      <w:r w:rsidR="006D71E8" w:rsidRPr="009B0E87">
        <w:t> </w:t>
      </w:r>
      <w:r w:rsidRPr="009B0E87">
        <w:t>6 and 8.</w:t>
      </w:r>
    </w:p>
    <w:p w:rsidR="004C5AC6" w:rsidRPr="009B0E87" w:rsidRDefault="004C5AC6" w:rsidP="004C5AC6">
      <w:pPr>
        <w:pStyle w:val="Header"/>
      </w:pPr>
      <w:r w:rsidRPr="00980002">
        <w:rPr>
          <w:rStyle w:val="CharPartNo"/>
        </w:rPr>
        <w:t xml:space="preserve"> </w:t>
      </w:r>
      <w:r w:rsidRPr="00980002">
        <w:rPr>
          <w:rStyle w:val="CharPartText"/>
        </w:rPr>
        <w:t xml:space="preserve"> </w:t>
      </w:r>
    </w:p>
    <w:p w:rsidR="004C5AC6" w:rsidRPr="009B0E87" w:rsidRDefault="004C5AC6" w:rsidP="004C5AC6">
      <w:pPr>
        <w:pStyle w:val="Header"/>
      </w:pPr>
      <w:r w:rsidRPr="00980002">
        <w:rPr>
          <w:rStyle w:val="CharDivNo"/>
        </w:rPr>
        <w:t xml:space="preserve"> </w:t>
      </w:r>
      <w:r w:rsidRPr="00980002">
        <w:rPr>
          <w:rStyle w:val="CharDivText"/>
        </w:rPr>
        <w:t xml:space="preserve"> </w:t>
      </w:r>
    </w:p>
    <w:p w:rsidR="004C5AC6" w:rsidRPr="009B0E87" w:rsidRDefault="004C5AC6" w:rsidP="004C5AC6">
      <w:pPr>
        <w:pStyle w:val="ActHead5"/>
      </w:pPr>
      <w:bookmarkStart w:id="175" w:name="_Toc132119065"/>
      <w:r w:rsidRPr="00980002">
        <w:rPr>
          <w:rStyle w:val="CharSectno"/>
        </w:rPr>
        <w:t>1</w:t>
      </w:r>
      <w:r w:rsidRPr="009B0E87">
        <w:t xml:space="preserve">  Guide to this Schedule</w:t>
      </w:r>
      <w:bookmarkEnd w:id="175"/>
    </w:p>
    <w:p w:rsidR="004C5AC6" w:rsidRPr="009B0E87" w:rsidRDefault="004C5AC6" w:rsidP="004C5AC6">
      <w:pPr>
        <w:pStyle w:val="SOHeadBold"/>
      </w:pPr>
      <w:r w:rsidRPr="009B0E87">
        <w:t>Guide to this Schedule</w:t>
      </w:r>
    </w:p>
    <w:p w:rsidR="004C5AC6" w:rsidRPr="009B0E87" w:rsidRDefault="004C5AC6" w:rsidP="004C5AC6">
      <w:pPr>
        <w:pStyle w:val="SOText"/>
      </w:pPr>
      <w:r w:rsidRPr="009B0E87">
        <w:t>The purpose of this Schedule is to prescribe certain bodies, persons, groups of persons or organisations to be listed entities. It is also to give each of those entities a name, to specify who the accountable authority and officials of the entity are, and to set out what the purposes of the entity include.</w:t>
      </w:r>
    </w:p>
    <w:p w:rsidR="004C5AC6" w:rsidRPr="009B0E87" w:rsidRDefault="004C5AC6" w:rsidP="004C5AC6">
      <w:pPr>
        <w:pStyle w:val="SOText"/>
      </w:pPr>
      <w:r w:rsidRPr="009B0E87">
        <w:t>Other bodies, persons, groups of persons or organisations that are not prescribed by this Schedule may be a listed entity because they are prescribed by an Act to be a listed entity.</w:t>
      </w:r>
    </w:p>
    <w:p w:rsidR="004C5AC6" w:rsidRPr="009B0E87" w:rsidRDefault="004C5AC6" w:rsidP="004C5AC6">
      <w:pPr>
        <w:pStyle w:val="SOText"/>
      </w:pPr>
      <w:r w:rsidRPr="009B0E87">
        <w:t xml:space="preserve">This Schedule is made for the definition of </w:t>
      </w:r>
      <w:r w:rsidRPr="009B0E87">
        <w:rPr>
          <w:b/>
          <w:i/>
        </w:rPr>
        <w:t>listed entity</w:t>
      </w:r>
      <w:r w:rsidRPr="009B0E87">
        <w:t xml:space="preserve"> in section</w:t>
      </w:r>
      <w:r w:rsidR="006D71E8" w:rsidRPr="009B0E87">
        <w:t> </w:t>
      </w:r>
      <w:r w:rsidRPr="009B0E87">
        <w:t xml:space="preserve">8 of the Act, for </w:t>
      </w:r>
      <w:r w:rsidR="00980002">
        <w:t>item 3</w:t>
      </w:r>
      <w:r w:rsidRPr="009B0E87">
        <w:t xml:space="preserve"> of the table in sub</w:t>
      </w:r>
      <w:r w:rsidR="00980002">
        <w:t>section 1</w:t>
      </w:r>
      <w:r w:rsidRPr="009B0E87">
        <w:t>2(2) of the Act and for paragraph</w:t>
      </w:r>
      <w:r w:rsidR="006D71E8" w:rsidRPr="009B0E87">
        <w:t> </w:t>
      </w:r>
      <w:r w:rsidRPr="009B0E87">
        <w:t>103(e) of the Act.</w:t>
      </w:r>
    </w:p>
    <w:p w:rsidR="004C5AC6" w:rsidRPr="009B0E87" w:rsidRDefault="004C5AC6" w:rsidP="004C5AC6">
      <w:pPr>
        <w:pStyle w:val="ActHead5"/>
      </w:pPr>
      <w:bookmarkStart w:id="176" w:name="_Toc132119066"/>
      <w:r w:rsidRPr="00980002">
        <w:rPr>
          <w:rStyle w:val="CharSectno"/>
        </w:rPr>
        <w:t>2</w:t>
      </w:r>
      <w:r w:rsidRPr="009B0E87">
        <w:t xml:space="preserve">  Australian Office of Financial Management</w:t>
      </w:r>
      <w:bookmarkEnd w:id="176"/>
    </w:p>
    <w:p w:rsidR="004C5AC6" w:rsidRPr="009B0E87" w:rsidRDefault="004C5AC6" w:rsidP="004C5AC6">
      <w:pPr>
        <w:pStyle w:val="subsection"/>
      </w:pPr>
      <w:r w:rsidRPr="009B0E87">
        <w:tab/>
      </w:r>
      <w:r w:rsidRPr="009B0E87">
        <w:tab/>
        <w:t>For the purposes of the finance law:</w:t>
      </w:r>
    </w:p>
    <w:p w:rsidR="004C5AC6" w:rsidRPr="009B0E87" w:rsidRDefault="004C5AC6" w:rsidP="004C5AC6">
      <w:pPr>
        <w:pStyle w:val="paragraph"/>
      </w:pPr>
      <w:r w:rsidRPr="009B0E87">
        <w:tab/>
        <w:t>(a)</w:t>
      </w:r>
      <w:r w:rsidRPr="009B0E87">
        <w:tab/>
        <w:t>the following group of persons is a listed entity:</w:t>
      </w:r>
    </w:p>
    <w:p w:rsidR="004C5AC6" w:rsidRPr="009B0E87" w:rsidRDefault="004C5AC6" w:rsidP="004C5AC6">
      <w:pPr>
        <w:pStyle w:val="paragraphsub"/>
      </w:pPr>
      <w:r w:rsidRPr="009B0E87">
        <w:tab/>
        <w:t>(i)</w:t>
      </w:r>
      <w:r w:rsidRPr="009B0E87">
        <w:tab/>
        <w:t>the person occupying, or performing the duties of, the office known as the Chief Executive Officer of the Australian Office of Financial Management;</w:t>
      </w:r>
    </w:p>
    <w:p w:rsidR="004C5AC6" w:rsidRPr="009B0E87" w:rsidRDefault="004C5AC6" w:rsidP="004C5AC6">
      <w:pPr>
        <w:pStyle w:val="paragraphsub"/>
      </w:pPr>
      <w:r w:rsidRPr="009B0E87">
        <w:tab/>
        <w:t>(ii)</w:t>
      </w:r>
      <w:r w:rsidRPr="009B0E87">
        <w:tab/>
        <w:t xml:space="preserve">the staff engaged under the </w:t>
      </w:r>
      <w:r w:rsidRPr="009B0E87">
        <w:rPr>
          <w:i/>
        </w:rPr>
        <w:t>Public Service Act 1999</w:t>
      </w:r>
      <w:r w:rsidRPr="009B0E87">
        <w:t xml:space="preserve"> to assist the Chief Executive Officer; and</w:t>
      </w:r>
    </w:p>
    <w:p w:rsidR="004C5AC6" w:rsidRPr="009B0E87" w:rsidRDefault="004C5AC6" w:rsidP="004C5AC6">
      <w:pPr>
        <w:pStyle w:val="paragraph"/>
      </w:pPr>
      <w:r w:rsidRPr="009B0E87">
        <w:tab/>
        <w:t>(b)</w:t>
      </w:r>
      <w:r w:rsidRPr="009B0E87">
        <w:tab/>
        <w:t>the listed entity is to be known as the Australian Office of Financial Management; and</w:t>
      </w:r>
    </w:p>
    <w:p w:rsidR="004C5AC6" w:rsidRPr="009B0E87" w:rsidRDefault="004C5AC6" w:rsidP="004C5AC6">
      <w:pPr>
        <w:pStyle w:val="paragraph"/>
      </w:pPr>
      <w:r w:rsidRPr="009B0E87">
        <w:tab/>
        <w:t>(c)</w:t>
      </w:r>
      <w:r w:rsidRPr="009B0E87">
        <w:tab/>
        <w:t>the Chief Executive Officer is the accountable authority of the listed entity; and</w:t>
      </w:r>
    </w:p>
    <w:p w:rsidR="004C5AC6" w:rsidRPr="009B0E87" w:rsidRDefault="004C5AC6" w:rsidP="004C5AC6">
      <w:pPr>
        <w:pStyle w:val="paragraph"/>
      </w:pPr>
      <w:r w:rsidRPr="009B0E87">
        <w:tab/>
        <w:t>(d)</w:t>
      </w:r>
      <w:r w:rsidRPr="009B0E87">
        <w:tab/>
        <w:t xml:space="preserve">the persons referred to in </w:t>
      </w:r>
      <w:r w:rsidR="006D71E8" w:rsidRPr="009B0E87">
        <w:t>paragraph (</w:t>
      </w:r>
      <w:r w:rsidRPr="009B0E87">
        <w:t>a) are officials of the listed entity; and</w:t>
      </w:r>
    </w:p>
    <w:p w:rsidR="004C5AC6" w:rsidRPr="009B0E87" w:rsidRDefault="004C5AC6" w:rsidP="004C5AC6">
      <w:pPr>
        <w:pStyle w:val="paragraph"/>
      </w:pPr>
      <w:r w:rsidRPr="009B0E87">
        <w:tab/>
        <w:t>(e)</w:t>
      </w:r>
      <w:r w:rsidRPr="009B0E87">
        <w:tab/>
        <w:t>the purposes of the listed entity include the following:</w:t>
      </w:r>
    </w:p>
    <w:p w:rsidR="004C5AC6" w:rsidRPr="009B0E87" w:rsidRDefault="004C5AC6" w:rsidP="004C5AC6">
      <w:pPr>
        <w:pStyle w:val="paragraphsub"/>
      </w:pPr>
      <w:r w:rsidRPr="009B0E87">
        <w:tab/>
        <w:t>(i)</w:t>
      </w:r>
      <w:r w:rsidRPr="009B0E87">
        <w:tab/>
        <w:t>the advancement of macroeconomic growth and stability, and the effective operation of financial markets, through issuing debt, investing in financial assets and managing debt, investments and cash for the Australian Government;</w:t>
      </w:r>
    </w:p>
    <w:p w:rsidR="004C5AC6" w:rsidRPr="009B0E87" w:rsidRDefault="004C5AC6" w:rsidP="004C5AC6">
      <w:pPr>
        <w:pStyle w:val="paragraphsub"/>
      </w:pPr>
      <w:r w:rsidRPr="009B0E87">
        <w:tab/>
        <w:t>(ii)</w:t>
      </w:r>
      <w:r w:rsidRPr="009B0E87">
        <w:tab/>
        <w:t>any functions conferred on the entity by or under a law of the Commonwealth.</w:t>
      </w:r>
    </w:p>
    <w:p w:rsidR="004C5AC6" w:rsidRPr="009B0E87" w:rsidRDefault="004C5AC6" w:rsidP="004C5AC6">
      <w:pPr>
        <w:pStyle w:val="ActHead5"/>
      </w:pPr>
      <w:bookmarkStart w:id="177" w:name="_Toc132119067"/>
      <w:r w:rsidRPr="00980002">
        <w:rPr>
          <w:rStyle w:val="CharSectno"/>
        </w:rPr>
        <w:t>4</w:t>
      </w:r>
      <w:r w:rsidRPr="009B0E87">
        <w:t xml:space="preserve">  Australian National Preventive Health Agency</w:t>
      </w:r>
      <w:bookmarkEnd w:id="177"/>
    </w:p>
    <w:p w:rsidR="004C5AC6" w:rsidRPr="009B0E87" w:rsidRDefault="004C5AC6" w:rsidP="004C5AC6">
      <w:pPr>
        <w:pStyle w:val="subsection"/>
      </w:pPr>
      <w:r w:rsidRPr="009B0E87">
        <w:tab/>
      </w:r>
      <w:r w:rsidRPr="009B0E87">
        <w:tab/>
        <w:t>For the purposes of the finance law:</w:t>
      </w:r>
    </w:p>
    <w:p w:rsidR="004C5AC6" w:rsidRPr="009B0E87" w:rsidRDefault="004C5AC6" w:rsidP="004C5AC6">
      <w:pPr>
        <w:pStyle w:val="paragraph"/>
      </w:pPr>
      <w:r w:rsidRPr="009B0E87">
        <w:tab/>
        <w:t>(a)</w:t>
      </w:r>
      <w:r w:rsidRPr="009B0E87">
        <w:tab/>
        <w:t>the following combination of bodies is a listed entity:</w:t>
      </w:r>
    </w:p>
    <w:p w:rsidR="004C5AC6" w:rsidRPr="009B0E87" w:rsidRDefault="004C5AC6" w:rsidP="004C5AC6">
      <w:pPr>
        <w:pStyle w:val="paragraphsub"/>
      </w:pPr>
      <w:r w:rsidRPr="009B0E87">
        <w:tab/>
        <w:t>(i)</w:t>
      </w:r>
      <w:r w:rsidRPr="009B0E87">
        <w:tab/>
        <w:t xml:space="preserve">the Australian National Preventive Health Agency (the </w:t>
      </w:r>
      <w:r w:rsidRPr="009B0E87">
        <w:rPr>
          <w:b/>
          <w:i/>
        </w:rPr>
        <w:t>Agency</w:t>
      </w:r>
      <w:r w:rsidRPr="009B0E87">
        <w:t>);</w:t>
      </w:r>
    </w:p>
    <w:p w:rsidR="004C5AC6" w:rsidRPr="009B0E87" w:rsidRDefault="004C5AC6" w:rsidP="004C5AC6">
      <w:pPr>
        <w:pStyle w:val="paragraphsub"/>
      </w:pPr>
      <w:r w:rsidRPr="009B0E87">
        <w:tab/>
        <w:t>(ii)</w:t>
      </w:r>
      <w:r w:rsidRPr="009B0E87">
        <w:tab/>
        <w:t xml:space="preserve">the Advisory Council of the Australian National Preventive Health Agency (the </w:t>
      </w:r>
      <w:r w:rsidRPr="009B0E87">
        <w:rPr>
          <w:b/>
          <w:i/>
        </w:rPr>
        <w:t>Advisory Council</w:t>
      </w:r>
      <w:r w:rsidRPr="009B0E87">
        <w:t>); and</w:t>
      </w:r>
    </w:p>
    <w:p w:rsidR="004C5AC6" w:rsidRPr="009B0E87" w:rsidRDefault="004C5AC6" w:rsidP="004C5AC6">
      <w:pPr>
        <w:pStyle w:val="paragraph"/>
      </w:pPr>
      <w:r w:rsidRPr="009B0E87">
        <w:tab/>
        <w:t>(b)</w:t>
      </w:r>
      <w:r w:rsidRPr="009B0E87">
        <w:tab/>
        <w:t>the listed entity is to be known as the Australian National Preventive Health Agency; and</w:t>
      </w:r>
    </w:p>
    <w:p w:rsidR="004C5AC6" w:rsidRPr="009B0E87" w:rsidRDefault="004C5AC6" w:rsidP="004C5AC6">
      <w:pPr>
        <w:pStyle w:val="paragraph"/>
      </w:pPr>
      <w:r w:rsidRPr="009B0E87">
        <w:tab/>
        <w:t>(c)</w:t>
      </w:r>
      <w:r w:rsidRPr="009B0E87">
        <w:tab/>
        <w:t>the Chief Executive Officer of the Agency is the accountable authority of the listed entity; and</w:t>
      </w:r>
    </w:p>
    <w:p w:rsidR="004C5AC6" w:rsidRPr="009B0E87" w:rsidRDefault="004C5AC6" w:rsidP="004C5AC6">
      <w:pPr>
        <w:pStyle w:val="paragraph"/>
      </w:pPr>
      <w:r w:rsidRPr="009B0E87">
        <w:tab/>
        <w:t>(d)</w:t>
      </w:r>
      <w:r w:rsidRPr="009B0E87">
        <w:tab/>
        <w:t>the following persons are officials of the listed entity:</w:t>
      </w:r>
    </w:p>
    <w:p w:rsidR="004C5AC6" w:rsidRPr="009B0E87" w:rsidRDefault="004C5AC6" w:rsidP="004C5AC6">
      <w:pPr>
        <w:pStyle w:val="paragraphsub"/>
      </w:pPr>
      <w:r w:rsidRPr="009B0E87">
        <w:tab/>
        <w:t>(i)</w:t>
      </w:r>
      <w:r w:rsidRPr="009B0E87">
        <w:tab/>
        <w:t>the Chief Executive Officer;</w:t>
      </w:r>
    </w:p>
    <w:p w:rsidR="004C5AC6" w:rsidRPr="009B0E87" w:rsidRDefault="004C5AC6" w:rsidP="004C5AC6">
      <w:pPr>
        <w:pStyle w:val="paragraphsub"/>
      </w:pPr>
      <w:r w:rsidRPr="009B0E87">
        <w:tab/>
        <w:t>(ii)</w:t>
      </w:r>
      <w:r w:rsidRPr="009B0E87">
        <w:tab/>
        <w:t>the staff of the Agency referred to in section</w:t>
      </w:r>
      <w:r w:rsidR="006D71E8" w:rsidRPr="009B0E87">
        <w:t> </w:t>
      </w:r>
      <w:r w:rsidRPr="009B0E87">
        <w:t xml:space="preserve">25 of the </w:t>
      </w:r>
      <w:r w:rsidRPr="009B0E87">
        <w:rPr>
          <w:i/>
        </w:rPr>
        <w:t>Australian National Preventive Health Agency Act 2010</w:t>
      </w:r>
      <w:r w:rsidRPr="009B0E87">
        <w:t>;</w:t>
      </w:r>
    </w:p>
    <w:p w:rsidR="004C5AC6" w:rsidRPr="009B0E87" w:rsidRDefault="004C5AC6" w:rsidP="004C5AC6">
      <w:pPr>
        <w:pStyle w:val="paragraphsub"/>
      </w:pPr>
      <w:r w:rsidRPr="009B0E87">
        <w:tab/>
        <w:t>(iii)</w:t>
      </w:r>
      <w:r w:rsidRPr="009B0E87">
        <w:tab/>
        <w:t>the members of the Advisory Council;</w:t>
      </w:r>
    </w:p>
    <w:p w:rsidR="004C5AC6" w:rsidRPr="009B0E87" w:rsidRDefault="004C5AC6" w:rsidP="004C5AC6">
      <w:pPr>
        <w:pStyle w:val="paragraphsub"/>
      </w:pPr>
      <w:r w:rsidRPr="009B0E87">
        <w:tab/>
        <w:t>(iv)</w:t>
      </w:r>
      <w:r w:rsidRPr="009B0E87">
        <w:tab/>
        <w:t>persons whose services are made available to the Chief Executive Officer under section</w:t>
      </w:r>
      <w:r w:rsidR="006D71E8" w:rsidRPr="009B0E87">
        <w:t> </w:t>
      </w:r>
      <w:r w:rsidRPr="009B0E87">
        <w:t>26 of that Act;</w:t>
      </w:r>
    </w:p>
    <w:p w:rsidR="004C5AC6" w:rsidRPr="009B0E87" w:rsidRDefault="004C5AC6" w:rsidP="004C5AC6">
      <w:pPr>
        <w:pStyle w:val="paragraphsub"/>
      </w:pPr>
      <w:r w:rsidRPr="009B0E87">
        <w:tab/>
        <w:t>(v)</w:t>
      </w:r>
      <w:r w:rsidRPr="009B0E87">
        <w:tab/>
        <w:t>consultants engaged under section</w:t>
      </w:r>
      <w:r w:rsidR="006D71E8" w:rsidRPr="009B0E87">
        <w:t> </w:t>
      </w:r>
      <w:r w:rsidRPr="009B0E87">
        <w:t>27 of that Act;</w:t>
      </w:r>
    </w:p>
    <w:p w:rsidR="004C5AC6" w:rsidRPr="009B0E87" w:rsidRDefault="004C5AC6" w:rsidP="004C5AC6">
      <w:pPr>
        <w:pStyle w:val="paragraphsub"/>
      </w:pPr>
      <w:r w:rsidRPr="009B0E87">
        <w:tab/>
        <w:t>(vi)</w:t>
      </w:r>
      <w:r w:rsidRPr="009B0E87">
        <w:tab/>
        <w:t>the members of a committee established under section</w:t>
      </w:r>
      <w:r w:rsidR="006D71E8" w:rsidRPr="009B0E87">
        <w:t> </w:t>
      </w:r>
      <w:r w:rsidRPr="009B0E87">
        <w:t>42 of that Act; and</w:t>
      </w:r>
    </w:p>
    <w:p w:rsidR="004C5AC6" w:rsidRPr="009B0E87" w:rsidRDefault="004C5AC6" w:rsidP="004C5AC6">
      <w:pPr>
        <w:pStyle w:val="paragraph"/>
      </w:pPr>
      <w:r w:rsidRPr="009B0E87">
        <w:tab/>
        <w:t>(e)</w:t>
      </w:r>
      <w:r w:rsidRPr="009B0E87">
        <w:tab/>
        <w:t>the purposes of the listed entity include the following:</w:t>
      </w:r>
    </w:p>
    <w:p w:rsidR="004C5AC6" w:rsidRPr="009B0E87" w:rsidRDefault="004C5AC6" w:rsidP="004C5AC6">
      <w:pPr>
        <w:pStyle w:val="paragraphsub"/>
      </w:pPr>
      <w:r w:rsidRPr="009B0E87">
        <w:tab/>
        <w:t>(i)</w:t>
      </w:r>
      <w:r w:rsidRPr="009B0E87">
        <w:tab/>
        <w:t>the function of the Agency referred to in section</w:t>
      </w:r>
      <w:r w:rsidR="006D71E8" w:rsidRPr="009B0E87">
        <w:t> </w:t>
      </w:r>
      <w:r w:rsidRPr="009B0E87">
        <w:t>8 of that Act;</w:t>
      </w:r>
    </w:p>
    <w:p w:rsidR="004C5AC6" w:rsidRPr="009B0E87" w:rsidRDefault="004C5AC6" w:rsidP="004C5AC6">
      <w:pPr>
        <w:pStyle w:val="paragraphsub"/>
      </w:pPr>
      <w:r w:rsidRPr="009B0E87">
        <w:tab/>
        <w:t>(ii)</w:t>
      </w:r>
      <w:r w:rsidRPr="009B0E87">
        <w:tab/>
        <w:t xml:space="preserve">the functions of the Chief Executive Officer referred to in </w:t>
      </w:r>
      <w:r w:rsidR="00980002">
        <w:t>section 1</w:t>
      </w:r>
      <w:r w:rsidRPr="009B0E87">
        <w:t>1 of that Act;</w:t>
      </w:r>
    </w:p>
    <w:p w:rsidR="004C5AC6" w:rsidRPr="009B0E87" w:rsidRDefault="004C5AC6" w:rsidP="004C5AC6">
      <w:pPr>
        <w:pStyle w:val="paragraphsub"/>
      </w:pPr>
      <w:r w:rsidRPr="009B0E87">
        <w:tab/>
        <w:t>(iii)</w:t>
      </w:r>
      <w:r w:rsidRPr="009B0E87">
        <w:tab/>
        <w:t>the function of the Advisory Council referred to in section</w:t>
      </w:r>
      <w:r w:rsidR="006D71E8" w:rsidRPr="009B0E87">
        <w:t> </w:t>
      </w:r>
      <w:r w:rsidRPr="009B0E87">
        <w:t>30 of that Act;</w:t>
      </w:r>
    </w:p>
    <w:p w:rsidR="004C5AC6" w:rsidRPr="009B0E87" w:rsidRDefault="004C5AC6" w:rsidP="004C5AC6">
      <w:pPr>
        <w:pStyle w:val="paragraphsub"/>
      </w:pPr>
      <w:r w:rsidRPr="009B0E87">
        <w:tab/>
        <w:t>(iv)</w:t>
      </w:r>
      <w:r w:rsidRPr="009B0E87">
        <w:tab/>
        <w:t>the functions of a committee established under section</w:t>
      </w:r>
      <w:r w:rsidR="006D71E8" w:rsidRPr="009B0E87">
        <w:t> </w:t>
      </w:r>
      <w:r w:rsidRPr="009B0E87">
        <w:t>42 of that Act.</w:t>
      </w:r>
    </w:p>
    <w:p w:rsidR="004C5AC6" w:rsidRPr="009B0E87" w:rsidRDefault="004C5AC6" w:rsidP="00D35176">
      <w:pPr>
        <w:pStyle w:val="ActHead5"/>
      </w:pPr>
      <w:bookmarkStart w:id="178" w:name="_Toc132119068"/>
      <w:r w:rsidRPr="00980002">
        <w:rPr>
          <w:rStyle w:val="CharSectno"/>
        </w:rPr>
        <w:t>5</w:t>
      </w:r>
      <w:r w:rsidRPr="009B0E87">
        <w:t xml:space="preserve">  Australian Public Service Commission</w:t>
      </w:r>
      <w:bookmarkEnd w:id="178"/>
    </w:p>
    <w:p w:rsidR="004C5AC6" w:rsidRPr="009B0E87" w:rsidRDefault="004C5AC6" w:rsidP="00D35176">
      <w:pPr>
        <w:pStyle w:val="subsection"/>
        <w:keepNext/>
        <w:keepLines/>
      </w:pPr>
      <w:r w:rsidRPr="009B0E87">
        <w:tab/>
      </w:r>
      <w:r w:rsidRPr="009B0E87">
        <w:tab/>
        <w:t>For the purposes of the finance law:</w:t>
      </w:r>
    </w:p>
    <w:p w:rsidR="004C5AC6" w:rsidRPr="009B0E87" w:rsidRDefault="004C5AC6" w:rsidP="00D35176">
      <w:pPr>
        <w:pStyle w:val="paragraph"/>
        <w:keepNext/>
        <w:keepLines/>
      </w:pPr>
      <w:r w:rsidRPr="009B0E87">
        <w:tab/>
        <w:t>(a)</w:t>
      </w:r>
      <w:r w:rsidRPr="009B0E87">
        <w:tab/>
        <w:t>the following group of persons is a listed entity:</w:t>
      </w:r>
    </w:p>
    <w:p w:rsidR="004C5AC6" w:rsidRPr="009B0E87" w:rsidRDefault="004C5AC6" w:rsidP="004C5AC6">
      <w:pPr>
        <w:pStyle w:val="paragraphsub"/>
      </w:pPr>
      <w:r w:rsidRPr="009B0E87">
        <w:tab/>
        <w:t>(i)</w:t>
      </w:r>
      <w:r w:rsidRPr="009B0E87">
        <w:tab/>
        <w:t>the Australian Public Service Commissioner;</w:t>
      </w:r>
    </w:p>
    <w:p w:rsidR="004C5AC6" w:rsidRPr="009B0E87" w:rsidRDefault="004C5AC6" w:rsidP="004C5AC6">
      <w:pPr>
        <w:pStyle w:val="paragraphsub"/>
      </w:pPr>
      <w:r w:rsidRPr="009B0E87">
        <w:tab/>
        <w:t>(ii)</w:t>
      </w:r>
      <w:r w:rsidRPr="009B0E87">
        <w:tab/>
        <w:t>the staff assisting the Australian Public Service Commissioner referred to in subsection</w:t>
      </w:r>
      <w:r w:rsidR="006D71E8" w:rsidRPr="009B0E87">
        <w:t> </w:t>
      </w:r>
      <w:r w:rsidRPr="009B0E87">
        <w:t xml:space="preserve">40(2) of the </w:t>
      </w:r>
      <w:r w:rsidRPr="009B0E87">
        <w:rPr>
          <w:i/>
        </w:rPr>
        <w:t>Public Service Act 1999</w:t>
      </w:r>
      <w:r w:rsidRPr="009B0E87">
        <w:t>; and</w:t>
      </w:r>
    </w:p>
    <w:p w:rsidR="004C5AC6" w:rsidRPr="009B0E87" w:rsidRDefault="004C5AC6" w:rsidP="004C5AC6">
      <w:pPr>
        <w:pStyle w:val="paragraph"/>
      </w:pPr>
      <w:r w:rsidRPr="009B0E87">
        <w:tab/>
        <w:t>(b)</w:t>
      </w:r>
      <w:r w:rsidRPr="009B0E87">
        <w:tab/>
        <w:t>the listed entity is to be known as the Australian Public Service Commission; and</w:t>
      </w:r>
    </w:p>
    <w:p w:rsidR="004C5AC6" w:rsidRPr="009B0E87" w:rsidRDefault="004C5AC6" w:rsidP="004C5AC6">
      <w:pPr>
        <w:pStyle w:val="paragraph"/>
      </w:pPr>
      <w:r w:rsidRPr="009B0E87">
        <w:tab/>
        <w:t>(c)</w:t>
      </w:r>
      <w:r w:rsidRPr="009B0E87">
        <w:tab/>
        <w:t>the Australian Public Service Commissioner is the accountable authority of the listed entity; and</w:t>
      </w:r>
    </w:p>
    <w:p w:rsidR="004C5AC6" w:rsidRPr="009B0E87" w:rsidRDefault="004C5AC6" w:rsidP="004C5AC6">
      <w:pPr>
        <w:pStyle w:val="paragraph"/>
      </w:pPr>
      <w:r w:rsidRPr="009B0E87">
        <w:tab/>
        <w:t>(d)</w:t>
      </w:r>
      <w:r w:rsidRPr="009B0E87">
        <w:tab/>
        <w:t xml:space="preserve">the persons referred to in </w:t>
      </w:r>
      <w:r w:rsidR="006D71E8" w:rsidRPr="009B0E87">
        <w:t>paragraph (</w:t>
      </w:r>
      <w:r w:rsidRPr="009B0E87">
        <w:t>a) are officials of the listed entity; and</w:t>
      </w:r>
    </w:p>
    <w:p w:rsidR="004C5AC6" w:rsidRPr="009B0E87" w:rsidRDefault="004C5AC6" w:rsidP="004C5AC6">
      <w:pPr>
        <w:pStyle w:val="paragraph"/>
      </w:pPr>
      <w:r w:rsidRPr="009B0E87">
        <w:tab/>
        <w:t>(e)</w:t>
      </w:r>
      <w:r w:rsidRPr="009B0E87">
        <w:tab/>
        <w:t>the purposes of the listed entity include the functions of the Australian Public Service Commissioner referred to in section</w:t>
      </w:r>
      <w:r w:rsidR="006D71E8" w:rsidRPr="009B0E87">
        <w:t> </w:t>
      </w:r>
      <w:r w:rsidRPr="009B0E87">
        <w:t>41 of that Act.</w:t>
      </w:r>
    </w:p>
    <w:p w:rsidR="004C5AC6" w:rsidRPr="009B0E87" w:rsidRDefault="004C5AC6" w:rsidP="004C5AC6">
      <w:pPr>
        <w:pStyle w:val="ActHead5"/>
      </w:pPr>
      <w:bookmarkStart w:id="179" w:name="_Toc132119069"/>
      <w:r w:rsidRPr="00980002">
        <w:rPr>
          <w:rStyle w:val="CharSectno"/>
        </w:rPr>
        <w:t>6</w:t>
      </w:r>
      <w:r w:rsidRPr="009B0E87">
        <w:t xml:space="preserve">  Australian Security Intelligence Organisation</w:t>
      </w:r>
      <w:bookmarkEnd w:id="179"/>
    </w:p>
    <w:p w:rsidR="004C5AC6" w:rsidRPr="009B0E87" w:rsidRDefault="004C5AC6" w:rsidP="004C5AC6">
      <w:pPr>
        <w:pStyle w:val="subsection"/>
      </w:pPr>
      <w:r w:rsidRPr="009B0E87">
        <w:tab/>
      </w:r>
      <w:r w:rsidRPr="009B0E87">
        <w:tab/>
        <w:t>For the purposes of the finance law:</w:t>
      </w:r>
    </w:p>
    <w:p w:rsidR="004C5AC6" w:rsidRPr="009B0E87" w:rsidRDefault="004C5AC6" w:rsidP="004C5AC6">
      <w:pPr>
        <w:pStyle w:val="paragraph"/>
      </w:pPr>
      <w:r w:rsidRPr="009B0E87">
        <w:tab/>
        <w:t>(a)</w:t>
      </w:r>
      <w:r w:rsidRPr="009B0E87">
        <w:tab/>
        <w:t>the Australian Security Intelligence Organisation is a listed entity; and</w:t>
      </w:r>
    </w:p>
    <w:p w:rsidR="004C5AC6" w:rsidRPr="009B0E87" w:rsidRDefault="004C5AC6" w:rsidP="004C5AC6">
      <w:pPr>
        <w:pStyle w:val="paragraph"/>
      </w:pPr>
      <w:r w:rsidRPr="009B0E87">
        <w:tab/>
        <w:t>(b)</w:t>
      </w:r>
      <w:r w:rsidRPr="009B0E87">
        <w:tab/>
        <w:t>the Director</w:t>
      </w:r>
      <w:r w:rsidR="00980002">
        <w:noBreakHyphen/>
      </w:r>
      <w:r w:rsidRPr="009B0E87">
        <w:t>General of Security is the accountable authority of the listed entity; and</w:t>
      </w:r>
    </w:p>
    <w:p w:rsidR="004C5AC6" w:rsidRPr="009B0E87" w:rsidRDefault="004C5AC6" w:rsidP="004C5AC6">
      <w:pPr>
        <w:pStyle w:val="paragraph"/>
      </w:pPr>
      <w:r w:rsidRPr="009B0E87">
        <w:tab/>
        <w:t>(c)</w:t>
      </w:r>
      <w:r w:rsidRPr="009B0E87">
        <w:tab/>
        <w:t>the following persons are officials of the listed entity:</w:t>
      </w:r>
    </w:p>
    <w:p w:rsidR="004C5AC6" w:rsidRPr="009B0E87" w:rsidRDefault="004C5AC6" w:rsidP="004C5AC6">
      <w:pPr>
        <w:pStyle w:val="paragraphsub"/>
      </w:pPr>
      <w:r w:rsidRPr="009B0E87">
        <w:tab/>
        <w:t>(i)</w:t>
      </w:r>
      <w:r w:rsidRPr="009B0E87">
        <w:tab/>
        <w:t>the Director</w:t>
      </w:r>
      <w:r w:rsidR="00980002">
        <w:noBreakHyphen/>
      </w:r>
      <w:r w:rsidRPr="009B0E87">
        <w:t>General of Security;</w:t>
      </w:r>
    </w:p>
    <w:p w:rsidR="004C5AC6" w:rsidRPr="009B0E87" w:rsidRDefault="004C5AC6" w:rsidP="004C5AC6">
      <w:pPr>
        <w:pStyle w:val="paragraphsub"/>
      </w:pPr>
      <w:r w:rsidRPr="009B0E87">
        <w:tab/>
        <w:t>(ii)</w:t>
      </w:r>
      <w:r w:rsidRPr="009B0E87">
        <w:tab/>
        <w:t xml:space="preserve">persons employed under the </w:t>
      </w:r>
      <w:r w:rsidRPr="009B0E87">
        <w:rPr>
          <w:i/>
        </w:rPr>
        <w:t>Australian Security Intelligence Organisation Act 1979</w:t>
      </w:r>
      <w:r w:rsidRPr="009B0E87">
        <w:t>;</w:t>
      </w:r>
    </w:p>
    <w:p w:rsidR="004C5AC6" w:rsidRPr="009B0E87" w:rsidRDefault="004C5AC6" w:rsidP="004C5AC6">
      <w:pPr>
        <w:pStyle w:val="paragraphsub"/>
      </w:pPr>
      <w:r w:rsidRPr="009B0E87">
        <w:tab/>
        <w:t>(iii)</w:t>
      </w:r>
      <w:r w:rsidRPr="009B0E87">
        <w:tab/>
        <w:t>persons made available by a Commonwealth entity, a State or Territory, or an authority of a State or Territory, to perform services for the Australian Security Intelligence Organisation; and</w:t>
      </w:r>
    </w:p>
    <w:p w:rsidR="004C5AC6" w:rsidRPr="009B0E87" w:rsidRDefault="004C5AC6" w:rsidP="004C5AC6">
      <w:pPr>
        <w:pStyle w:val="paragraph"/>
      </w:pPr>
      <w:r w:rsidRPr="009B0E87">
        <w:tab/>
        <w:t>(d)</w:t>
      </w:r>
      <w:r w:rsidRPr="009B0E87">
        <w:tab/>
        <w:t>the purposes of the listed entity include the functions or powers conferred on the Australian Security Intelligence Organisation by or under that Act or any other law of the Commonwealth.</w:t>
      </w:r>
    </w:p>
    <w:p w:rsidR="004C5AC6" w:rsidRPr="009B0E87" w:rsidRDefault="004C5AC6" w:rsidP="004C5AC6">
      <w:pPr>
        <w:pStyle w:val="ActHead5"/>
      </w:pPr>
      <w:bookmarkStart w:id="180" w:name="_Toc132119070"/>
      <w:r w:rsidRPr="00980002">
        <w:rPr>
          <w:rStyle w:val="CharSectno"/>
        </w:rPr>
        <w:t>7</w:t>
      </w:r>
      <w:r w:rsidRPr="009B0E87">
        <w:t xml:space="preserve">  Australian Taxation Office</w:t>
      </w:r>
      <w:bookmarkEnd w:id="180"/>
    </w:p>
    <w:p w:rsidR="004C5AC6" w:rsidRPr="009B0E87" w:rsidRDefault="004C5AC6" w:rsidP="004C5AC6">
      <w:pPr>
        <w:pStyle w:val="subsection"/>
      </w:pPr>
      <w:r w:rsidRPr="009B0E87">
        <w:tab/>
      </w:r>
      <w:r w:rsidRPr="009B0E87">
        <w:tab/>
        <w:t>For the purposes of the finance law:</w:t>
      </w:r>
    </w:p>
    <w:p w:rsidR="004C5AC6" w:rsidRPr="009B0E87" w:rsidRDefault="004C5AC6" w:rsidP="004C5AC6">
      <w:pPr>
        <w:pStyle w:val="paragraph"/>
      </w:pPr>
      <w:r w:rsidRPr="009B0E87">
        <w:tab/>
        <w:t>(a)</w:t>
      </w:r>
      <w:r w:rsidRPr="009B0E87">
        <w:tab/>
        <w:t>the following combination of bodies and persons is a listed entity:</w:t>
      </w:r>
    </w:p>
    <w:p w:rsidR="004C5AC6" w:rsidRPr="009B0E87" w:rsidRDefault="004C5AC6" w:rsidP="004C5AC6">
      <w:pPr>
        <w:pStyle w:val="paragraphsub"/>
      </w:pPr>
      <w:r w:rsidRPr="009B0E87">
        <w:tab/>
        <w:t>(i)</w:t>
      </w:r>
      <w:r w:rsidRPr="009B0E87">
        <w:tab/>
        <w:t>the Commissioner of Taxation;</w:t>
      </w:r>
    </w:p>
    <w:p w:rsidR="004C5AC6" w:rsidRPr="009B0E87" w:rsidRDefault="004C5AC6" w:rsidP="004C5AC6">
      <w:pPr>
        <w:pStyle w:val="paragraphsub"/>
      </w:pPr>
      <w:r w:rsidRPr="009B0E87">
        <w:tab/>
        <w:t>(ii)</w:t>
      </w:r>
      <w:r w:rsidRPr="009B0E87">
        <w:tab/>
        <w:t>the Tax Practitioners Board;</w:t>
      </w:r>
    </w:p>
    <w:p w:rsidR="004C5AC6" w:rsidRPr="009B0E87" w:rsidRDefault="004C5AC6" w:rsidP="004C5AC6">
      <w:pPr>
        <w:pStyle w:val="paragraphsub"/>
      </w:pPr>
      <w:r w:rsidRPr="009B0E87">
        <w:tab/>
        <w:t>(iii)</w:t>
      </w:r>
      <w:r w:rsidRPr="009B0E87">
        <w:tab/>
        <w:t>the Australian Charities and Not</w:t>
      </w:r>
      <w:r w:rsidR="00980002">
        <w:noBreakHyphen/>
      </w:r>
      <w:r w:rsidRPr="009B0E87">
        <w:t>for</w:t>
      </w:r>
      <w:r w:rsidR="00980002">
        <w:noBreakHyphen/>
      </w:r>
      <w:r w:rsidRPr="009B0E87">
        <w:t xml:space="preserve">profits Commission (the </w:t>
      </w:r>
      <w:r w:rsidRPr="009B0E87">
        <w:rPr>
          <w:b/>
          <w:i/>
        </w:rPr>
        <w:t>ACNC</w:t>
      </w:r>
      <w:r w:rsidRPr="009B0E87">
        <w:t>);</w:t>
      </w:r>
    </w:p>
    <w:p w:rsidR="004C5AC6" w:rsidRPr="009B0E87" w:rsidRDefault="004C5AC6" w:rsidP="004C5AC6">
      <w:pPr>
        <w:pStyle w:val="paragraphsub"/>
      </w:pPr>
      <w:r w:rsidRPr="009B0E87">
        <w:tab/>
        <w:t>(iv)</w:t>
      </w:r>
      <w:r w:rsidRPr="009B0E87">
        <w:tab/>
        <w:t>the Australian Charities and Not</w:t>
      </w:r>
      <w:r w:rsidR="00980002">
        <w:noBreakHyphen/>
      </w:r>
      <w:r w:rsidRPr="009B0E87">
        <w:t>for</w:t>
      </w:r>
      <w:r w:rsidR="00980002">
        <w:noBreakHyphen/>
      </w:r>
      <w:r w:rsidRPr="009B0E87">
        <w:t xml:space="preserve">profits Commission Advisory Board (the </w:t>
      </w:r>
      <w:r w:rsidRPr="009B0E87">
        <w:rPr>
          <w:b/>
          <w:i/>
        </w:rPr>
        <w:t>ACNC Advisory Board</w:t>
      </w:r>
      <w:r w:rsidRPr="009B0E87">
        <w:t>); and</w:t>
      </w:r>
    </w:p>
    <w:p w:rsidR="004C5AC6" w:rsidRPr="009B0E87" w:rsidRDefault="004C5AC6" w:rsidP="004C5AC6">
      <w:pPr>
        <w:pStyle w:val="paragraph"/>
      </w:pPr>
      <w:r w:rsidRPr="009B0E87">
        <w:tab/>
        <w:t>(b)</w:t>
      </w:r>
      <w:r w:rsidRPr="009B0E87">
        <w:tab/>
        <w:t>the listed entity is to be known as the Australian Taxation Office; and</w:t>
      </w:r>
    </w:p>
    <w:p w:rsidR="004C5AC6" w:rsidRPr="009B0E87" w:rsidRDefault="004C5AC6" w:rsidP="004C5AC6">
      <w:pPr>
        <w:pStyle w:val="paragraph"/>
      </w:pPr>
      <w:r w:rsidRPr="009B0E87">
        <w:tab/>
        <w:t>(c)</w:t>
      </w:r>
      <w:r w:rsidRPr="009B0E87">
        <w:tab/>
        <w:t>the Commissioner of Taxation is the accountable authority of the listed entity; and</w:t>
      </w:r>
    </w:p>
    <w:p w:rsidR="004C5AC6" w:rsidRPr="009B0E87" w:rsidRDefault="004C5AC6" w:rsidP="004C5AC6">
      <w:pPr>
        <w:pStyle w:val="paragraph"/>
      </w:pPr>
      <w:r w:rsidRPr="009B0E87">
        <w:tab/>
        <w:t>(d)</w:t>
      </w:r>
      <w:r w:rsidRPr="009B0E87">
        <w:tab/>
        <w:t>the following persons are officials of the listed entity:</w:t>
      </w:r>
    </w:p>
    <w:p w:rsidR="004C5AC6" w:rsidRPr="009B0E87" w:rsidRDefault="004C5AC6" w:rsidP="004C5AC6">
      <w:pPr>
        <w:pStyle w:val="paragraphsub"/>
      </w:pPr>
      <w:r w:rsidRPr="009B0E87">
        <w:tab/>
        <w:t>(i)</w:t>
      </w:r>
      <w:r w:rsidRPr="009B0E87">
        <w:tab/>
        <w:t>the Commissioner of Taxation;</w:t>
      </w:r>
    </w:p>
    <w:p w:rsidR="004C5AC6" w:rsidRPr="009B0E87" w:rsidRDefault="004C5AC6" w:rsidP="004C5AC6">
      <w:pPr>
        <w:pStyle w:val="paragraphsub"/>
      </w:pPr>
      <w:r w:rsidRPr="009B0E87">
        <w:tab/>
        <w:t>(ii)</w:t>
      </w:r>
      <w:r w:rsidRPr="009B0E87">
        <w:tab/>
        <w:t>the Second Commissioners of Taxation;</w:t>
      </w:r>
    </w:p>
    <w:p w:rsidR="004C5AC6" w:rsidRPr="009B0E87" w:rsidRDefault="004C5AC6" w:rsidP="004C5AC6">
      <w:pPr>
        <w:pStyle w:val="paragraphsub"/>
      </w:pPr>
      <w:r w:rsidRPr="009B0E87">
        <w:tab/>
        <w:t>(iii)</w:t>
      </w:r>
      <w:r w:rsidRPr="009B0E87">
        <w:tab/>
        <w:t>the staff assisting the Commissioner of Taxation referred to in section</w:t>
      </w:r>
      <w:r w:rsidR="006D71E8" w:rsidRPr="009B0E87">
        <w:t> </w:t>
      </w:r>
      <w:r w:rsidRPr="009B0E87">
        <w:t xml:space="preserve">4A of the </w:t>
      </w:r>
      <w:r w:rsidRPr="009B0E87">
        <w:rPr>
          <w:i/>
        </w:rPr>
        <w:t>Taxation Administration Act 1953</w:t>
      </w:r>
      <w:r w:rsidRPr="009B0E87">
        <w:t>;</w:t>
      </w:r>
    </w:p>
    <w:p w:rsidR="004C5AC6" w:rsidRPr="009B0E87" w:rsidRDefault="004C5AC6" w:rsidP="004C5AC6">
      <w:pPr>
        <w:pStyle w:val="paragraphsub"/>
      </w:pPr>
      <w:r w:rsidRPr="009B0E87">
        <w:tab/>
        <w:t>(iv)</w:t>
      </w:r>
      <w:r w:rsidRPr="009B0E87">
        <w:tab/>
        <w:t>the members of the Tax Practitioners Board;</w:t>
      </w:r>
    </w:p>
    <w:p w:rsidR="004C5AC6" w:rsidRPr="009B0E87" w:rsidRDefault="004C5AC6" w:rsidP="004C5AC6">
      <w:pPr>
        <w:pStyle w:val="paragraphsub"/>
      </w:pPr>
      <w:r w:rsidRPr="009B0E87">
        <w:tab/>
        <w:t>(v)</w:t>
      </w:r>
      <w:r w:rsidRPr="009B0E87">
        <w:tab/>
        <w:t>APS employees whose services are made available to the Tax Practitioners Board under section</w:t>
      </w:r>
      <w:r w:rsidR="006D71E8" w:rsidRPr="009B0E87">
        <w:t> </w:t>
      </w:r>
      <w:r w:rsidRPr="009B0E87">
        <w:t>60</w:t>
      </w:r>
      <w:r w:rsidR="00980002">
        <w:noBreakHyphen/>
      </w:r>
      <w:r w:rsidRPr="009B0E87">
        <w:t xml:space="preserve">80 of the </w:t>
      </w:r>
      <w:r w:rsidRPr="009B0E87">
        <w:rPr>
          <w:i/>
        </w:rPr>
        <w:t>Tax Agent Services Act 2009</w:t>
      </w:r>
      <w:r w:rsidRPr="009B0E87">
        <w:t>;</w:t>
      </w:r>
    </w:p>
    <w:p w:rsidR="004C5AC6" w:rsidRPr="009B0E87" w:rsidRDefault="004C5AC6" w:rsidP="004C5AC6">
      <w:pPr>
        <w:pStyle w:val="paragraphsub"/>
      </w:pPr>
      <w:r w:rsidRPr="009B0E87">
        <w:tab/>
        <w:t>(vi)</w:t>
      </w:r>
      <w:r w:rsidRPr="009B0E87">
        <w:tab/>
        <w:t>the Commissioner of the ACNC;</w:t>
      </w:r>
    </w:p>
    <w:p w:rsidR="004C5AC6" w:rsidRPr="009B0E87" w:rsidRDefault="004C5AC6" w:rsidP="004C5AC6">
      <w:pPr>
        <w:pStyle w:val="paragraphsub"/>
      </w:pPr>
      <w:r w:rsidRPr="009B0E87">
        <w:tab/>
        <w:t>(vii)</w:t>
      </w:r>
      <w:r w:rsidRPr="009B0E87">
        <w:tab/>
        <w:t xml:space="preserve">the staff assisting the Commissioner of the ACNC referred to in </w:t>
      </w:r>
      <w:r w:rsidR="00980002">
        <w:t>section 1</w:t>
      </w:r>
      <w:r w:rsidRPr="009B0E87">
        <w:t>20</w:t>
      </w:r>
      <w:r w:rsidR="00980002">
        <w:noBreakHyphen/>
      </w:r>
      <w:r w:rsidRPr="009B0E87">
        <w:t xml:space="preserve">5 of the </w:t>
      </w:r>
      <w:r w:rsidRPr="009B0E87">
        <w:rPr>
          <w:i/>
        </w:rPr>
        <w:t>Australian Charities and Not</w:t>
      </w:r>
      <w:r w:rsidR="00980002">
        <w:rPr>
          <w:i/>
        </w:rPr>
        <w:noBreakHyphen/>
      </w:r>
      <w:r w:rsidRPr="009B0E87">
        <w:rPr>
          <w:i/>
        </w:rPr>
        <w:t>for</w:t>
      </w:r>
      <w:r w:rsidR="00980002">
        <w:rPr>
          <w:i/>
        </w:rPr>
        <w:noBreakHyphen/>
      </w:r>
      <w:r w:rsidRPr="009B0E87">
        <w:rPr>
          <w:i/>
        </w:rPr>
        <w:t>profits Commission Act 2012</w:t>
      </w:r>
      <w:r w:rsidRPr="009B0E87">
        <w:t xml:space="preserve"> (the </w:t>
      </w:r>
      <w:r w:rsidRPr="009B0E87">
        <w:rPr>
          <w:b/>
          <w:i/>
        </w:rPr>
        <w:t>ACNC Act</w:t>
      </w:r>
      <w:r w:rsidRPr="009B0E87">
        <w:t>);</w:t>
      </w:r>
    </w:p>
    <w:p w:rsidR="004C5AC6" w:rsidRPr="009B0E87" w:rsidRDefault="004C5AC6" w:rsidP="004C5AC6">
      <w:pPr>
        <w:pStyle w:val="paragraphsub"/>
      </w:pPr>
      <w:r w:rsidRPr="009B0E87">
        <w:tab/>
        <w:t>(viii)</w:t>
      </w:r>
      <w:r w:rsidRPr="009B0E87">
        <w:tab/>
        <w:t xml:space="preserve">consultants engaged under </w:t>
      </w:r>
      <w:r w:rsidR="00980002">
        <w:t>section 1</w:t>
      </w:r>
      <w:r w:rsidRPr="009B0E87">
        <w:t>20</w:t>
      </w:r>
      <w:r w:rsidR="00980002">
        <w:noBreakHyphen/>
      </w:r>
      <w:r w:rsidRPr="009B0E87">
        <w:t>10 of the ACNC Act;</w:t>
      </w:r>
    </w:p>
    <w:p w:rsidR="004C5AC6" w:rsidRPr="009B0E87" w:rsidRDefault="004C5AC6" w:rsidP="004C5AC6">
      <w:pPr>
        <w:pStyle w:val="paragraphsub"/>
      </w:pPr>
      <w:r w:rsidRPr="009B0E87">
        <w:tab/>
        <w:t>(ix)</w:t>
      </w:r>
      <w:r w:rsidRPr="009B0E87">
        <w:tab/>
        <w:t>the members of the ACNC Advisory Board; and</w:t>
      </w:r>
    </w:p>
    <w:p w:rsidR="004C5AC6" w:rsidRPr="009B0E87" w:rsidRDefault="004C5AC6" w:rsidP="004C5AC6">
      <w:pPr>
        <w:pStyle w:val="paragraph"/>
      </w:pPr>
      <w:r w:rsidRPr="009B0E87">
        <w:tab/>
        <w:t>(e)</w:t>
      </w:r>
      <w:r w:rsidRPr="009B0E87">
        <w:tab/>
        <w:t>the purposes of the listed entity include the following:</w:t>
      </w:r>
    </w:p>
    <w:p w:rsidR="004C5AC6" w:rsidRPr="009B0E87" w:rsidRDefault="004C5AC6" w:rsidP="004C5AC6">
      <w:pPr>
        <w:pStyle w:val="paragraphsub"/>
      </w:pPr>
      <w:r w:rsidRPr="009B0E87">
        <w:tab/>
        <w:t>(i)</w:t>
      </w:r>
      <w:r w:rsidRPr="009B0E87">
        <w:tab/>
        <w:t xml:space="preserve">the functions conferred on the Commissioner of Taxation by or under the </w:t>
      </w:r>
      <w:r w:rsidRPr="009B0E87">
        <w:rPr>
          <w:i/>
        </w:rPr>
        <w:t>Taxation Administration Act 1953</w:t>
      </w:r>
      <w:r w:rsidRPr="009B0E87">
        <w:t xml:space="preserve"> or any other law of the Commonwealth;</w:t>
      </w:r>
    </w:p>
    <w:p w:rsidR="004C5AC6" w:rsidRPr="009B0E87" w:rsidRDefault="004C5AC6" w:rsidP="004C5AC6">
      <w:pPr>
        <w:pStyle w:val="paragraphsub"/>
      </w:pPr>
      <w:r w:rsidRPr="009B0E87">
        <w:tab/>
        <w:t>(ii)</w:t>
      </w:r>
      <w:r w:rsidRPr="009B0E87">
        <w:tab/>
        <w:t>the functions of the Tax Practitioners Board referred to in section</w:t>
      </w:r>
      <w:r w:rsidR="006D71E8" w:rsidRPr="009B0E87">
        <w:t> </w:t>
      </w:r>
      <w:r w:rsidRPr="009B0E87">
        <w:t>60</w:t>
      </w:r>
      <w:r w:rsidR="00980002">
        <w:noBreakHyphen/>
      </w:r>
      <w:r w:rsidRPr="009B0E87">
        <w:t xml:space="preserve">15 of the </w:t>
      </w:r>
      <w:r w:rsidRPr="009B0E87">
        <w:rPr>
          <w:i/>
        </w:rPr>
        <w:t>Tax Agent Services Act 2009</w:t>
      </w:r>
      <w:r w:rsidRPr="009B0E87">
        <w:t>;</w:t>
      </w:r>
    </w:p>
    <w:p w:rsidR="004C5AC6" w:rsidRPr="009B0E87" w:rsidRDefault="004C5AC6" w:rsidP="004C5AC6">
      <w:pPr>
        <w:pStyle w:val="paragraphsub"/>
      </w:pPr>
      <w:r w:rsidRPr="009B0E87">
        <w:tab/>
        <w:t>(iii)</w:t>
      </w:r>
      <w:r w:rsidRPr="009B0E87">
        <w:tab/>
        <w:t xml:space="preserve">the function of the ACNC referred to in </w:t>
      </w:r>
      <w:r w:rsidR="00980002">
        <w:t>section 1</w:t>
      </w:r>
      <w:r w:rsidRPr="009B0E87">
        <w:t>05</w:t>
      </w:r>
      <w:r w:rsidR="00980002">
        <w:noBreakHyphen/>
      </w:r>
      <w:r w:rsidRPr="009B0E87">
        <w:t>15 of the ACNC Act;</w:t>
      </w:r>
    </w:p>
    <w:p w:rsidR="004C5AC6" w:rsidRPr="009B0E87" w:rsidRDefault="004C5AC6" w:rsidP="004C5AC6">
      <w:pPr>
        <w:pStyle w:val="paragraphsub"/>
      </w:pPr>
      <w:r w:rsidRPr="009B0E87">
        <w:tab/>
        <w:t>(iv)</w:t>
      </w:r>
      <w:r w:rsidRPr="009B0E87">
        <w:tab/>
        <w:t>the functions of the Commissioner of the ACNC referred to in sections</w:t>
      </w:r>
      <w:r w:rsidR="006D71E8" w:rsidRPr="009B0E87">
        <w:t> </w:t>
      </w:r>
      <w:r w:rsidRPr="009B0E87">
        <w:t>110</w:t>
      </w:r>
      <w:r w:rsidR="00980002">
        <w:noBreakHyphen/>
      </w:r>
      <w:r w:rsidRPr="009B0E87">
        <w:t>5 and 110</w:t>
      </w:r>
      <w:r w:rsidR="00980002">
        <w:noBreakHyphen/>
      </w:r>
      <w:r w:rsidRPr="009B0E87">
        <w:t>10 of the ACNC Act;</w:t>
      </w:r>
    </w:p>
    <w:p w:rsidR="004C5AC6" w:rsidRPr="009B0E87" w:rsidRDefault="004C5AC6" w:rsidP="004C5AC6">
      <w:pPr>
        <w:pStyle w:val="paragraphsub"/>
      </w:pPr>
      <w:r w:rsidRPr="009B0E87">
        <w:tab/>
        <w:t>(v)</w:t>
      </w:r>
      <w:r w:rsidRPr="009B0E87">
        <w:tab/>
        <w:t xml:space="preserve">the functions of the ACNC Advisory Board referred to in </w:t>
      </w:r>
      <w:r w:rsidR="00980002">
        <w:t>section 1</w:t>
      </w:r>
      <w:r w:rsidRPr="009B0E87">
        <w:t>35</w:t>
      </w:r>
      <w:r w:rsidR="00980002">
        <w:noBreakHyphen/>
      </w:r>
      <w:r w:rsidRPr="009B0E87">
        <w:t>15 of the ACNC Act.</w:t>
      </w:r>
    </w:p>
    <w:p w:rsidR="00DA2450" w:rsidRPr="009B0E87" w:rsidRDefault="00DA2450" w:rsidP="00DA2450">
      <w:pPr>
        <w:pStyle w:val="ActHead5"/>
      </w:pPr>
      <w:bookmarkStart w:id="181" w:name="_Toc132119071"/>
      <w:r w:rsidRPr="00980002">
        <w:rPr>
          <w:rStyle w:val="CharSectno"/>
        </w:rPr>
        <w:t>10</w:t>
      </w:r>
      <w:r w:rsidRPr="009B0E87">
        <w:t xml:space="preserve">  Digital Transformation Agency</w:t>
      </w:r>
      <w:bookmarkEnd w:id="181"/>
    </w:p>
    <w:p w:rsidR="00DA2450" w:rsidRPr="009B0E87" w:rsidRDefault="00DA2450" w:rsidP="00DA2450">
      <w:pPr>
        <w:pStyle w:val="subsection"/>
      </w:pPr>
      <w:r w:rsidRPr="009B0E87">
        <w:tab/>
      </w:r>
      <w:r w:rsidRPr="009B0E87">
        <w:tab/>
        <w:t>For the purposes of the finance law:</w:t>
      </w:r>
    </w:p>
    <w:p w:rsidR="00DA2450" w:rsidRPr="009B0E87" w:rsidRDefault="00DA2450" w:rsidP="00DA2450">
      <w:pPr>
        <w:pStyle w:val="paragraph"/>
      </w:pPr>
      <w:r w:rsidRPr="009B0E87">
        <w:tab/>
        <w:t>(a)</w:t>
      </w:r>
      <w:r w:rsidRPr="009B0E87">
        <w:tab/>
        <w:t>the following group of persons is a listed entity:</w:t>
      </w:r>
    </w:p>
    <w:p w:rsidR="00DA2450" w:rsidRPr="009B0E87" w:rsidRDefault="00DA2450" w:rsidP="00DA2450">
      <w:pPr>
        <w:pStyle w:val="paragraphsub"/>
      </w:pPr>
      <w:r w:rsidRPr="009B0E87">
        <w:tab/>
        <w:t>(i)</w:t>
      </w:r>
      <w:r w:rsidRPr="009B0E87">
        <w:tab/>
        <w:t>the person occupying, or</w:t>
      </w:r>
      <w:r w:rsidRPr="009B0E87">
        <w:rPr>
          <w:lang w:eastAsia="en-US"/>
        </w:rPr>
        <w:t xml:space="preserve"> performing the duties of, the office known as the Chief Executiv</w:t>
      </w:r>
      <w:r w:rsidRPr="009B0E87">
        <w:t>e Officer of the Digital Transformation Agency;</w:t>
      </w:r>
    </w:p>
    <w:p w:rsidR="00DA2450" w:rsidRPr="009B0E87" w:rsidRDefault="00DA2450" w:rsidP="00DA2450">
      <w:pPr>
        <w:pStyle w:val="paragraphsub"/>
      </w:pPr>
      <w:r w:rsidRPr="009B0E87">
        <w:tab/>
        <w:t>(ii)</w:t>
      </w:r>
      <w:r w:rsidRPr="009B0E87">
        <w:tab/>
        <w:t xml:space="preserve">persons engaged under the </w:t>
      </w:r>
      <w:r w:rsidRPr="009B0E87">
        <w:rPr>
          <w:i/>
        </w:rPr>
        <w:t>Public Service Act 1999</w:t>
      </w:r>
      <w:r w:rsidRPr="009B0E87">
        <w:t xml:space="preserve"> to assist the Chief Executive Officer; and</w:t>
      </w:r>
    </w:p>
    <w:p w:rsidR="00DA2450" w:rsidRPr="009B0E87" w:rsidRDefault="00DA2450" w:rsidP="00DA2450">
      <w:pPr>
        <w:pStyle w:val="paragraph"/>
      </w:pPr>
      <w:r w:rsidRPr="009B0E87">
        <w:tab/>
        <w:t>(b)</w:t>
      </w:r>
      <w:r w:rsidRPr="009B0E87">
        <w:tab/>
        <w:t>the listed entity is to be known as the Digital Transformation Agency; and</w:t>
      </w:r>
    </w:p>
    <w:p w:rsidR="00DA2450" w:rsidRPr="009B0E87" w:rsidRDefault="00DA2450" w:rsidP="00DA2450">
      <w:pPr>
        <w:pStyle w:val="paragraph"/>
      </w:pPr>
      <w:r w:rsidRPr="009B0E87">
        <w:tab/>
        <w:t>(c)</w:t>
      </w:r>
      <w:r w:rsidRPr="009B0E87">
        <w:tab/>
        <w:t>the Chief Executive Officer is the accountable authority of the listed entity; and</w:t>
      </w:r>
    </w:p>
    <w:p w:rsidR="00DA2450" w:rsidRPr="009B0E87" w:rsidRDefault="00DA2450" w:rsidP="00DA2450">
      <w:pPr>
        <w:pStyle w:val="paragraph"/>
      </w:pPr>
      <w:r w:rsidRPr="009B0E87">
        <w:tab/>
        <w:t>(d)</w:t>
      </w:r>
      <w:r w:rsidRPr="009B0E87">
        <w:tab/>
        <w:t xml:space="preserve">the persons referred to in </w:t>
      </w:r>
      <w:r w:rsidR="006D71E8" w:rsidRPr="009B0E87">
        <w:t>paragraph (</w:t>
      </w:r>
      <w:r w:rsidRPr="009B0E87">
        <w:t>a) are officials of the listed entity; and</w:t>
      </w:r>
    </w:p>
    <w:p w:rsidR="00DC1FB4" w:rsidRPr="009B0E87" w:rsidRDefault="00DC1FB4" w:rsidP="00DC1FB4">
      <w:pPr>
        <w:pStyle w:val="paragraph"/>
      </w:pPr>
      <w:r w:rsidRPr="009B0E87">
        <w:tab/>
        <w:t>(e)</w:t>
      </w:r>
      <w:r w:rsidRPr="009B0E87">
        <w:tab/>
        <w:t>the purposes of the listed entity include the following:</w:t>
      </w:r>
    </w:p>
    <w:p w:rsidR="00DC1FB4" w:rsidRPr="009B0E87" w:rsidRDefault="00DC1FB4" w:rsidP="00DC1FB4">
      <w:pPr>
        <w:pStyle w:val="paragraphsub"/>
      </w:pPr>
      <w:r w:rsidRPr="009B0E87">
        <w:tab/>
        <w:t>(i)</w:t>
      </w:r>
      <w:r w:rsidRPr="009B0E87">
        <w:tab/>
        <w:t>to provide strategic and policy leadership on whole</w:t>
      </w:r>
      <w:r w:rsidR="00980002">
        <w:noBreakHyphen/>
      </w:r>
      <w:r w:rsidRPr="009B0E87">
        <w:t>of</w:t>
      </w:r>
      <w:r w:rsidR="00980002">
        <w:noBreakHyphen/>
      </w:r>
      <w:r w:rsidRPr="009B0E87">
        <w:t>government and shared information and communications technology (</w:t>
      </w:r>
      <w:r w:rsidRPr="009B0E87">
        <w:rPr>
          <w:b/>
          <w:i/>
        </w:rPr>
        <w:t>ICT</w:t>
      </w:r>
      <w:r w:rsidRPr="009B0E87">
        <w:t>) investments and digital service delivery;</w:t>
      </w:r>
    </w:p>
    <w:p w:rsidR="00DC1FB4" w:rsidRPr="009B0E87" w:rsidRDefault="00DC1FB4" w:rsidP="00DC1FB4">
      <w:pPr>
        <w:pStyle w:val="paragraphsub"/>
      </w:pPr>
      <w:r w:rsidRPr="009B0E87">
        <w:tab/>
        <w:t>(ii)</w:t>
      </w:r>
      <w:r w:rsidRPr="009B0E87">
        <w:tab/>
        <w:t>to develop, deliver and monitor whole</w:t>
      </w:r>
      <w:r w:rsidR="00980002">
        <w:noBreakHyphen/>
      </w:r>
      <w:r w:rsidRPr="009B0E87">
        <w:t>of</w:t>
      </w:r>
      <w:r w:rsidR="00980002">
        <w:noBreakHyphen/>
      </w:r>
      <w:r w:rsidRPr="009B0E87">
        <w:t>government strategies, policies and standards for digital and ICT investments, including ICT procurement;</w:t>
      </w:r>
    </w:p>
    <w:p w:rsidR="00DC1FB4" w:rsidRPr="009B0E87" w:rsidRDefault="00DC1FB4" w:rsidP="00DC1FB4">
      <w:pPr>
        <w:pStyle w:val="paragraphsub"/>
      </w:pPr>
      <w:r w:rsidRPr="009B0E87">
        <w:tab/>
        <w:t>(iii)</w:t>
      </w:r>
      <w:r w:rsidRPr="009B0E87">
        <w:tab/>
        <w:t>to manage strategic coordination and oversight functions for digital and ICT investments during the life cycle of a project, including by providing advice on whole</w:t>
      </w:r>
      <w:r w:rsidR="00980002">
        <w:noBreakHyphen/>
      </w:r>
      <w:r w:rsidRPr="009B0E87">
        <w:t>of</w:t>
      </w:r>
      <w:r w:rsidR="00980002">
        <w:noBreakHyphen/>
      </w:r>
      <w:r w:rsidRPr="009B0E87">
        <w:t>government opportunities to re</w:t>
      </w:r>
      <w:r w:rsidR="00980002">
        <w:noBreakHyphen/>
      </w:r>
      <w:r w:rsidRPr="009B0E87">
        <w:t>use the investments;</w:t>
      </w:r>
    </w:p>
    <w:p w:rsidR="00DC1FB4" w:rsidRPr="009B0E87" w:rsidRDefault="00DC1FB4" w:rsidP="00DC1FB4">
      <w:pPr>
        <w:pStyle w:val="paragraphsub"/>
      </w:pPr>
      <w:r w:rsidRPr="009B0E87">
        <w:tab/>
        <w:t>(iv)</w:t>
      </w:r>
      <w:r w:rsidRPr="009B0E87">
        <w:tab/>
        <w:t>to manage whole</w:t>
      </w:r>
      <w:r w:rsidR="00980002">
        <w:noBreakHyphen/>
      </w:r>
      <w:r w:rsidRPr="009B0E87">
        <w:t>of</w:t>
      </w:r>
      <w:r w:rsidR="00980002">
        <w:noBreakHyphen/>
      </w:r>
      <w:r w:rsidRPr="009B0E87">
        <w:t>government digital procurement to simplify processes, reduce costs and generate opportunities to re</w:t>
      </w:r>
      <w:r w:rsidR="00980002">
        <w:noBreakHyphen/>
      </w:r>
      <w:r w:rsidRPr="009B0E87">
        <w:t>use digital and ICT products and services;</w:t>
      </w:r>
    </w:p>
    <w:p w:rsidR="00DC1FB4" w:rsidRPr="009B0E87" w:rsidRDefault="00DC1FB4" w:rsidP="00DC1FB4">
      <w:pPr>
        <w:pStyle w:val="paragraphsub"/>
      </w:pPr>
      <w:r w:rsidRPr="009B0E87">
        <w:tab/>
        <w:t>(v)</w:t>
      </w:r>
      <w:r w:rsidRPr="009B0E87">
        <w:tab/>
        <w:t>to provide advice to the responsible Minister for the entity on whole</w:t>
      </w:r>
      <w:r w:rsidR="00980002">
        <w:noBreakHyphen/>
      </w:r>
      <w:r w:rsidRPr="009B0E87">
        <w:t>of</w:t>
      </w:r>
      <w:r w:rsidR="00980002">
        <w:noBreakHyphen/>
      </w:r>
      <w:r w:rsidRPr="009B0E87">
        <w:t>government and shared digital and ICT investment proposals;</w:t>
      </w:r>
    </w:p>
    <w:p w:rsidR="00DC1FB4" w:rsidRPr="009B0E87" w:rsidRDefault="00DC1FB4" w:rsidP="00DC1FB4">
      <w:pPr>
        <w:pStyle w:val="paragraphsub"/>
      </w:pPr>
      <w:r w:rsidRPr="009B0E87">
        <w:tab/>
        <w:t>(vi)</w:t>
      </w:r>
      <w:r w:rsidRPr="009B0E87">
        <w:tab/>
        <w:t>to undertake other relevant tasks as the responsible Minister for the entity may require from time to time.</w:t>
      </w:r>
    </w:p>
    <w:p w:rsidR="00892C59" w:rsidRPr="009B0E87" w:rsidRDefault="00892C59" w:rsidP="00892C59">
      <w:pPr>
        <w:pStyle w:val="ActHead5"/>
      </w:pPr>
      <w:bookmarkStart w:id="182" w:name="_Toc132119072"/>
      <w:r w:rsidRPr="00980002">
        <w:rPr>
          <w:rStyle w:val="CharSectno"/>
        </w:rPr>
        <w:t>10AA</w:t>
      </w:r>
      <w:r w:rsidRPr="009B0E87">
        <w:t xml:space="preserve">  Domestic, Family and Sexual Violence Commission</w:t>
      </w:r>
      <w:bookmarkEnd w:id="182"/>
    </w:p>
    <w:p w:rsidR="00892C59" w:rsidRPr="009B0E87" w:rsidRDefault="00892C59" w:rsidP="00892C59">
      <w:pPr>
        <w:pStyle w:val="subsection"/>
      </w:pPr>
      <w:r w:rsidRPr="009B0E87">
        <w:tab/>
      </w:r>
      <w:r w:rsidRPr="009B0E87">
        <w:tab/>
        <w:t>For the purposes of the finance law:</w:t>
      </w:r>
    </w:p>
    <w:p w:rsidR="00892C59" w:rsidRPr="009B0E87" w:rsidRDefault="00892C59" w:rsidP="00892C59">
      <w:pPr>
        <w:pStyle w:val="paragraph"/>
      </w:pPr>
      <w:r w:rsidRPr="009B0E87">
        <w:tab/>
        <w:t>(a)</w:t>
      </w:r>
      <w:r w:rsidRPr="009B0E87">
        <w:tab/>
        <w:t>the following group of persons is a listed entity:</w:t>
      </w:r>
    </w:p>
    <w:p w:rsidR="00892C59" w:rsidRPr="009B0E87" w:rsidRDefault="00892C59" w:rsidP="00892C59">
      <w:pPr>
        <w:pStyle w:val="paragraphsub"/>
      </w:pPr>
      <w:r w:rsidRPr="009B0E87">
        <w:tab/>
        <w:t>(i)</w:t>
      </w:r>
      <w:r w:rsidRPr="009B0E87">
        <w:tab/>
        <w:t>the person occupying, or performing the duties of, the office known as the Commissioner of the Domestic, Family and Sexual Violence Commission;</w:t>
      </w:r>
    </w:p>
    <w:p w:rsidR="00892C59" w:rsidRPr="009B0E87" w:rsidRDefault="00892C59" w:rsidP="00892C59">
      <w:pPr>
        <w:pStyle w:val="paragraphsub"/>
      </w:pPr>
      <w:r w:rsidRPr="009B0E87">
        <w:tab/>
        <w:t>(ii)</w:t>
      </w:r>
      <w:r w:rsidRPr="009B0E87">
        <w:tab/>
        <w:t xml:space="preserve">persons engaged under the </w:t>
      </w:r>
      <w:r w:rsidRPr="009B0E87">
        <w:rPr>
          <w:i/>
        </w:rPr>
        <w:t>Public Service Act 1999</w:t>
      </w:r>
      <w:r w:rsidRPr="009B0E87">
        <w:t xml:space="preserve"> to assist in the performance of the functions of the Domestic, Family and Sexual Violence Commission; and</w:t>
      </w:r>
    </w:p>
    <w:p w:rsidR="00892C59" w:rsidRPr="009B0E87" w:rsidRDefault="00892C59" w:rsidP="00892C59">
      <w:pPr>
        <w:pStyle w:val="paragraph"/>
      </w:pPr>
      <w:r w:rsidRPr="009B0E87">
        <w:tab/>
        <w:t>(b)</w:t>
      </w:r>
      <w:r w:rsidRPr="009B0E87">
        <w:tab/>
        <w:t>the listed entity is to be known as the Domestic, Family and Sexual Violence Commission; and</w:t>
      </w:r>
    </w:p>
    <w:p w:rsidR="00892C59" w:rsidRPr="009B0E87" w:rsidRDefault="00892C59" w:rsidP="00892C59">
      <w:pPr>
        <w:pStyle w:val="paragraph"/>
      </w:pPr>
      <w:r w:rsidRPr="009B0E87">
        <w:tab/>
        <w:t>(c)</w:t>
      </w:r>
      <w:r w:rsidRPr="009B0E87">
        <w:tab/>
        <w:t>the Commissioner of the Domestic, Family and Sexual Violence Commission is the accountable authority of the listed entity; and</w:t>
      </w:r>
    </w:p>
    <w:p w:rsidR="00892C59" w:rsidRPr="009B0E87" w:rsidRDefault="00892C59" w:rsidP="00892C59">
      <w:pPr>
        <w:pStyle w:val="paragraph"/>
      </w:pPr>
      <w:r w:rsidRPr="009B0E87">
        <w:tab/>
        <w:t>(d)</w:t>
      </w:r>
      <w:r w:rsidRPr="009B0E87">
        <w:tab/>
        <w:t>the persons referred to in paragraph (a) are officials of the listed entity; and</w:t>
      </w:r>
    </w:p>
    <w:p w:rsidR="00892C59" w:rsidRPr="009B0E87" w:rsidRDefault="00892C59" w:rsidP="00892C59">
      <w:pPr>
        <w:pStyle w:val="paragraph"/>
      </w:pPr>
      <w:r w:rsidRPr="009B0E87">
        <w:tab/>
        <w:t>(e)</w:t>
      </w:r>
      <w:r w:rsidRPr="009B0E87">
        <w:tab/>
        <w:t>the purposes of the listed entity include the following:</w:t>
      </w:r>
    </w:p>
    <w:p w:rsidR="00892C59" w:rsidRPr="009B0E87" w:rsidRDefault="00892C59" w:rsidP="00892C59">
      <w:pPr>
        <w:pStyle w:val="paragraphsub"/>
      </w:pPr>
      <w:r w:rsidRPr="009B0E87">
        <w:tab/>
        <w:t>(i)</w:t>
      </w:r>
      <w:r w:rsidRPr="009B0E87">
        <w:tab/>
        <w:t>to provide strategic policy advice to the responsible Minister;</w:t>
      </w:r>
    </w:p>
    <w:p w:rsidR="00892C59" w:rsidRPr="009B0E87" w:rsidRDefault="00892C59" w:rsidP="00892C59">
      <w:pPr>
        <w:pStyle w:val="paragraphsub"/>
      </w:pPr>
      <w:r w:rsidRPr="009B0E87">
        <w:tab/>
        <w:t>(ii)</w:t>
      </w:r>
      <w:r w:rsidRPr="009B0E87">
        <w:tab/>
        <w:t>to promote and enhance coordination across Commonwealth, State and Territory governments, and the not</w:t>
      </w:r>
      <w:r w:rsidR="00980002">
        <w:noBreakHyphen/>
      </w:r>
      <w:r w:rsidRPr="009B0E87">
        <w:t>for</w:t>
      </w:r>
      <w:r w:rsidR="00980002">
        <w:noBreakHyphen/>
      </w:r>
      <w:r w:rsidRPr="009B0E87">
        <w:t>profit and private sectors;</w:t>
      </w:r>
    </w:p>
    <w:p w:rsidR="00892C59" w:rsidRPr="009B0E87" w:rsidRDefault="00892C59" w:rsidP="00892C59">
      <w:pPr>
        <w:pStyle w:val="paragraphsub"/>
      </w:pPr>
      <w:r w:rsidRPr="009B0E87">
        <w:tab/>
        <w:t>(iii)</w:t>
      </w:r>
      <w:r w:rsidRPr="009B0E87">
        <w:tab/>
        <w:t>to promote coordinated and consistent monitoring and evaluation frameworks by all governments for the National Plan to End Violence against Women and Children 2022</w:t>
      </w:r>
      <w:r w:rsidR="00980002">
        <w:noBreakHyphen/>
      </w:r>
      <w:r w:rsidRPr="009B0E87">
        <w:t>2032;</w:t>
      </w:r>
    </w:p>
    <w:p w:rsidR="00892C59" w:rsidRPr="009B0E87" w:rsidRDefault="00892C59" w:rsidP="00892C59">
      <w:pPr>
        <w:pStyle w:val="paragraphsub"/>
      </w:pPr>
      <w:r w:rsidRPr="009B0E87">
        <w:tab/>
        <w:t>(iv)</w:t>
      </w:r>
      <w:r w:rsidRPr="009B0E87">
        <w:tab/>
        <w:t>to develop and maintain a supportive and structured approach to victim</w:t>
      </w:r>
      <w:r w:rsidR="00980002">
        <w:noBreakHyphen/>
      </w:r>
      <w:r w:rsidRPr="009B0E87">
        <w:t>survivor engagement;</w:t>
      </w:r>
    </w:p>
    <w:p w:rsidR="00892C59" w:rsidRPr="009B0E87" w:rsidRDefault="00892C59" w:rsidP="00892C59">
      <w:pPr>
        <w:pStyle w:val="paragraphsub"/>
      </w:pPr>
      <w:r w:rsidRPr="009B0E87">
        <w:tab/>
        <w:t>(v)</w:t>
      </w:r>
      <w:r w:rsidRPr="009B0E87">
        <w:tab/>
        <w:t>to inform priorities for policy, research and data collection in cooperation with jurisdictions and relevant organisations and agencies;</w:t>
      </w:r>
    </w:p>
    <w:p w:rsidR="00892C59" w:rsidRPr="009B0E87" w:rsidRDefault="00892C59" w:rsidP="00892C59">
      <w:pPr>
        <w:pStyle w:val="paragraphsub"/>
      </w:pPr>
      <w:r w:rsidRPr="009B0E87">
        <w:tab/>
        <w:t>(vi)</w:t>
      </w:r>
      <w:r w:rsidRPr="009B0E87">
        <w:tab/>
        <w:t>to promote the objectives of the National Plan to End Violence against Women and Children 2022</w:t>
      </w:r>
      <w:r w:rsidR="00980002">
        <w:noBreakHyphen/>
      </w:r>
      <w:r w:rsidRPr="009B0E87">
        <w:t>2032 across all parts of Australian society.</w:t>
      </w:r>
    </w:p>
    <w:p w:rsidR="004C5AC6" w:rsidRPr="009B0E87" w:rsidRDefault="004C5AC6" w:rsidP="004C5AC6">
      <w:pPr>
        <w:pStyle w:val="ActHead5"/>
      </w:pPr>
      <w:bookmarkStart w:id="183" w:name="_Toc132119073"/>
      <w:r w:rsidRPr="00980002">
        <w:rPr>
          <w:rStyle w:val="CharSectno"/>
        </w:rPr>
        <w:t>11</w:t>
      </w:r>
      <w:r w:rsidRPr="009B0E87">
        <w:t xml:space="preserve">  Geoscience Australia</w:t>
      </w:r>
      <w:bookmarkEnd w:id="183"/>
    </w:p>
    <w:p w:rsidR="004C5AC6" w:rsidRPr="009B0E87" w:rsidRDefault="004C5AC6" w:rsidP="004C5AC6">
      <w:pPr>
        <w:pStyle w:val="subsection"/>
      </w:pPr>
      <w:r w:rsidRPr="009B0E87">
        <w:tab/>
      </w:r>
      <w:r w:rsidRPr="009B0E87">
        <w:tab/>
        <w:t>For the purposes of the finance law:</w:t>
      </w:r>
    </w:p>
    <w:p w:rsidR="004C5AC6" w:rsidRPr="009B0E87" w:rsidRDefault="004C5AC6" w:rsidP="004C5AC6">
      <w:pPr>
        <w:pStyle w:val="paragraph"/>
      </w:pPr>
      <w:r w:rsidRPr="009B0E87">
        <w:tab/>
        <w:t>(a)</w:t>
      </w:r>
      <w:r w:rsidRPr="009B0E87">
        <w:tab/>
        <w:t>the following group of persons is a listed entity:</w:t>
      </w:r>
    </w:p>
    <w:p w:rsidR="004C5AC6" w:rsidRPr="009B0E87" w:rsidRDefault="004C5AC6" w:rsidP="004C5AC6">
      <w:pPr>
        <w:pStyle w:val="paragraphsub"/>
      </w:pPr>
      <w:r w:rsidRPr="009B0E87">
        <w:tab/>
        <w:t>(i)</w:t>
      </w:r>
      <w:r w:rsidRPr="009B0E87">
        <w:tab/>
        <w:t>the person occupying, or performing the duties of, the office known as the Chief Executive Officer of Geoscience Australia;</w:t>
      </w:r>
    </w:p>
    <w:p w:rsidR="004C5AC6" w:rsidRPr="009B0E87" w:rsidRDefault="004C5AC6" w:rsidP="004C5AC6">
      <w:pPr>
        <w:pStyle w:val="paragraphsub"/>
      </w:pPr>
      <w:r w:rsidRPr="009B0E87">
        <w:tab/>
        <w:t>(ii)</w:t>
      </w:r>
      <w:r w:rsidRPr="009B0E87">
        <w:tab/>
        <w:t xml:space="preserve">persons engaged under the </w:t>
      </w:r>
      <w:r w:rsidRPr="009B0E87">
        <w:rPr>
          <w:i/>
        </w:rPr>
        <w:t>Public Service Act 1999</w:t>
      </w:r>
      <w:r w:rsidRPr="009B0E87">
        <w:t xml:space="preserve"> to assist the Chief Executive Officer; and</w:t>
      </w:r>
    </w:p>
    <w:p w:rsidR="004C5AC6" w:rsidRPr="009B0E87" w:rsidRDefault="004C5AC6" w:rsidP="004C5AC6">
      <w:pPr>
        <w:pStyle w:val="paragraph"/>
      </w:pPr>
      <w:r w:rsidRPr="009B0E87">
        <w:tab/>
        <w:t>(b)</w:t>
      </w:r>
      <w:r w:rsidRPr="009B0E87">
        <w:tab/>
        <w:t>the listed entity is to be known as Geoscience Australia; and</w:t>
      </w:r>
    </w:p>
    <w:p w:rsidR="004C5AC6" w:rsidRPr="009B0E87" w:rsidRDefault="004C5AC6" w:rsidP="004C5AC6">
      <w:pPr>
        <w:pStyle w:val="paragraph"/>
      </w:pPr>
      <w:r w:rsidRPr="009B0E87">
        <w:tab/>
        <w:t>(c)</w:t>
      </w:r>
      <w:r w:rsidRPr="009B0E87">
        <w:tab/>
        <w:t>the Chief Executive Officer is the accountable authority of the listed entity; and</w:t>
      </w:r>
    </w:p>
    <w:p w:rsidR="004C5AC6" w:rsidRPr="009B0E87" w:rsidRDefault="004C5AC6" w:rsidP="004C5AC6">
      <w:pPr>
        <w:pStyle w:val="paragraph"/>
      </w:pPr>
      <w:r w:rsidRPr="009B0E87">
        <w:tab/>
        <w:t>(d)</w:t>
      </w:r>
      <w:r w:rsidRPr="009B0E87">
        <w:tab/>
        <w:t xml:space="preserve">the persons referred to in </w:t>
      </w:r>
      <w:r w:rsidR="006D71E8" w:rsidRPr="009B0E87">
        <w:t>paragraph (</w:t>
      </w:r>
      <w:r w:rsidRPr="009B0E87">
        <w:t>a) are officials of the listed entity; and</w:t>
      </w:r>
    </w:p>
    <w:p w:rsidR="004C5AC6" w:rsidRPr="009B0E87" w:rsidRDefault="004C5AC6" w:rsidP="004C5AC6">
      <w:pPr>
        <w:pStyle w:val="paragraph"/>
      </w:pPr>
      <w:r w:rsidRPr="009B0E87">
        <w:tab/>
        <w:t>(e)</w:t>
      </w:r>
      <w:r w:rsidRPr="009B0E87">
        <w:tab/>
        <w:t>the purposes of the listed entity include informing government, industry and community decisions on the economic, social and environmental management of the nation’s natural resources through enabling access to geoscientific and spatial information.</w:t>
      </w:r>
    </w:p>
    <w:p w:rsidR="004C5AC6" w:rsidRPr="009B0E87" w:rsidRDefault="004C5AC6" w:rsidP="004C5AC6">
      <w:pPr>
        <w:pStyle w:val="ActHead5"/>
      </w:pPr>
      <w:bookmarkStart w:id="184" w:name="_Toc132119074"/>
      <w:r w:rsidRPr="00980002">
        <w:rPr>
          <w:rStyle w:val="CharSectno"/>
        </w:rPr>
        <w:t>12</w:t>
      </w:r>
      <w:r w:rsidRPr="009B0E87">
        <w:t xml:space="preserve">  IP Australia</w:t>
      </w:r>
      <w:bookmarkEnd w:id="184"/>
    </w:p>
    <w:p w:rsidR="004C5AC6" w:rsidRPr="009B0E87" w:rsidRDefault="004C5AC6" w:rsidP="004C5AC6">
      <w:pPr>
        <w:pStyle w:val="subsection"/>
      </w:pPr>
      <w:r w:rsidRPr="009B0E87">
        <w:tab/>
      </w:r>
      <w:r w:rsidRPr="009B0E87">
        <w:tab/>
        <w:t>For the purposes of the finance law:</w:t>
      </w:r>
    </w:p>
    <w:p w:rsidR="004C5AC6" w:rsidRPr="009B0E87" w:rsidRDefault="004C5AC6" w:rsidP="004C5AC6">
      <w:pPr>
        <w:pStyle w:val="paragraph"/>
      </w:pPr>
      <w:r w:rsidRPr="009B0E87">
        <w:tab/>
        <w:t>(a)</w:t>
      </w:r>
      <w:r w:rsidRPr="009B0E87">
        <w:tab/>
        <w:t>the following group of persons is a listed entity:</w:t>
      </w:r>
    </w:p>
    <w:p w:rsidR="004C5AC6" w:rsidRPr="009B0E87" w:rsidRDefault="004C5AC6" w:rsidP="004C5AC6">
      <w:pPr>
        <w:pStyle w:val="paragraphsub"/>
      </w:pPr>
      <w:r w:rsidRPr="009B0E87">
        <w:tab/>
        <w:t>(i)</w:t>
      </w:r>
      <w:r w:rsidRPr="009B0E87">
        <w:tab/>
        <w:t>the person occupying, or performing the duties of, the office known as the Director</w:t>
      </w:r>
      <w:r w:rsidR="00980002">
        <w:noBreakHyphen/>
      </w:r>
      <w:r w:rsidRPr="009B0E87">
        <w:t>General of IP Australia;</w:t>
      </w:r>
    </w:p>
    <w:p w:rsidR="004C5AC6" w:rsidRPr="009B0E87" w:rsidRDefault="004C5AC6" w:rsidP="004C5AC6">
      <w:pPr>
        <w:pStyle w:val="paragraphsub"/>
      </w:pPr>
      <w:r w:rsidRPr="009B0E87">
        <w:tab/>
        <w:t>(ii)</w:t>
      </w:r>
      <w:r w:rsidRPr="009B0E87">
        <w:tab/>
        <w:t xml:space="preserve">persons engaged under the </w:t>
      </w:r>
      <w:r w:rsidRPr="009B0E87">
        <w:rPr>
          <w:i/>
        </w:rPr>
        <w:t>Public Service Act 1999</w:t>
      </w:r>
      <w:r w:rsidRPr="009B0E87">
        <w:t xml:space="preserve"> to assist the Director</w:t>
      </w:r>
      <w:r w:rsidR="00980002">
        <w:noBreakHyphen/>
      </w:r>
      <w:r w:rsidRPr="009B0E87">
        <w:t>General; and</w:t>
      </w:r>
    </w:p>
    <w:p w:rsidR="004C5AC6" w:rsidRPr="009B0E87" w:rsidRDefault="004C5AC6" w:rsidP="004C5AC6">
      <w:pPr>
        <w:pStyle w:val="paragraph"/>
      </w:pPr>
      <w:r w:rsidRPr="009B0E87">
        <w:tab/>
        <w:t>(b)</w:t>
      </w:r>
      <w:r w:rsidRPr="009B0E87">
        <w:tab/>
        <w:t>the listed entity is to be known as IP Australia; and</w:t>
      </w:r>
    </w:p>
    <w:p w:rsidR="004C5AC6" w:rsidRPr="009B0E87" w:rsidRDefault="004C5AC6" w:rsidP="004C5AC6">
      <w:pPr>
        <w:pStyle w:val="paragraph"/>
      </w:pPr>
      <w:r w:rsidRPr="009B0E87">
        <w:tab/>
        <w:t>(c)</w:t>
      </w:r>
      <w:r w:rsidRPr="009B0E87">
        <w:tab/>
        <w:t>the Director</w:t>
      </w:r>
      <w:r w:rsidR="00980002">
        <w:noBreakHyphen/>
      </w:r>
      <w:r w:rsidRPr="009B0E87">
        <w:t>General is the accountable authority of the listed entity; and</w:t>
      </w:r>
    </w:p>
    <w:p w:rsidR="004C5AC6" w:rsidRPr="009B0E87" w:rsidRDefault="004C5AC6" w:rsidP="004C5AC6">
      <w:pPr>
        <w:pStyle w:val="paragraph"/>
      </w:pPr>
      <w:r w:rsidRPr="009B0E87">
        <w:tab/>
        <w:t>(d)</w:t>
      </w:r>
      <w:r w:rsidRPr="009B0E87">
        <w:tab/>
        <w:t xml:space="preserve">the persons referred to in </w:t>
      </w:r>
      <w:r w:rsidR="006D71E8" w:rsidRPr="009B0E87">
        <w:t>paragraph (</w:t>
      </w:r>
      <w:r w:rsidRPr="009B0E87">
        <w:t>a) are officials of the listed entity; and</w:t>
      </w:r>
    </w:p>
    <w:p w:rsidR="004C5AC6" w:rsidRPr="009B0E87" w:rsidRDefault="004C5AC6" w:rsidP="004C5AC6">
      <w:pPr>
        <w:pStyle w:val="paragraph"/>
      </w:pPr>
      <w:r w:rsidRPr="009B0E87">
        <w:tab/>
        <w:t>(e)</w:t>
      </w:r>
      <w:r w:rsidRPr="009B0E87">
        <w:tab/>
        <w:t>the purposes of the listed entity include increasing innovation, investment and trade in Australia, and by Australians overseas, through the administration of the registrable intellectual property rights system, promoting public awareness and industry engagement, and advising government.</w:t>
      </w:r>
    </w:p>
    <w:p w:rsidR="00B944A1" w:rsidRPr="009B0E87" w:rsidRDefault="00B944A1" w:rsidP="00B944A1">
      <w:pPr>
        <w:pStyle w:val="ActHead5"/>
      </w:pPr>
      <w:bookmarkStart w:id="185" w:name="_Toc132119075"/>
      <w:r w:rsidRPr="00980002">
        <w:rPr>
          <w:rStyle w:val="CharSectno"/>
        </w:rPr>
        <w:t>12A</w:t>
      </w:r>
      <w:r w:rsidRPr="009B0E87">
        <w:t xml:space="preserve">  National Emergency Management Agency</w:t>
      </w:r>
      <w:bookmarkEnd w:id="185"/>
    </w:p>
    <w:p w:rsidR="00B944A1" w:rsidRPr="009B0E87" w:rsidRDefault="00B944A1" w:rsidP="00B944A1">
      <w:pPr>
        <w:pStyle w:val="subsection"/>
      </w:pPr>
      <w:r w:rsidRPr="009B0E87">
        <w:tab/>
      </w:r>
      <w:r w:rsidRPr="009B0E87">
        <w:tab/>
        <w:t>For the purposes of the finance law:</w:t>
      </w:r>
    </w:p>
    <w:p w:rsidR="00B944A1" w:rsidRPr="009B0E87" w:rsidRDefault="00B944A1" w:rsidP="00B944A1">
      <w:pPr>
        <w:pStyle w:val="paragraph"/>
      </w:pPr>
      <w:r w:rsidRPr="009B0E87">
        <w:tab/>
        <w:t>(a)</w:t>
      </w:r>
      <w:r w:rsidRPr="009B0E87">
        <w:tab/>
        <w:t>the following group of persons is a listed entity:</w:t>
      </w:r>
    </w:p>
    <w:p w:rsidR="00B944A1" w:rsidRPr="009B0E87" w:rsidRDefault="00B944A1" w:rsidP="00B944A1">
      <w:pPr>
        <w:pStyle w:val="paragraphsub"/>
      </w:pPr>
      <w:r w:rsidRPr="009B0E87">
        <w:tab/>
        <w:t>(i)</w:t>
      </w:r>
      <w:r w:rsidRPr="009B0E87">
        <w:tab/>
        <w:t>the person occupying, or performing the duties of, the office known as the Coordinator</w:t>
      </w:r>
      <w:r w:rsidR="00980002">
        <w:noBreakHyphen/>
      </w:r>
      <w:r w:rsidRPr="009B0E87">
        <w:t>General of the National Emergency Management Agency;</w:t>
      </w:r>
    </w:p>
    <w:p w:rsidR="00B944A1" w:rsidRPr="009B0E87" w:rsidRDefault="00B944A1" w:rsidP="00B944A1">
      <w:pPr>
        <w:pStyle w:val="paragraphsub"/>
      </w:pPr>
      <w:r w:rsidRPr="009B0E87">
        <w:tab/>
        <w:t>(ii)</w:t>
      </w:r>
      <w:r w:rsidRPr="009B0E87">
        <w:tab/>
        <w:t xml:space="preserve">persons engaged under the </w:t>
      </w:r>
      <w:r w:rsidRPr="009B0E87">
        <w:rPr>
          <w:i/>
        </w:rPr>
        <w:t>Public Service Act 1999</w:t>
      </w:r>
      <w:r w:rsidRPr="009B0E87">
        <w:t xml:space="preserve"> to assist the Coordinator</w:t>
      </w:r>
      <w:r w:rsidR="00980002">
        <w:noBreakHyphen/>
      </w:r>
      <w:r w:rsidRPr="009B0E87">
        <w:t>General; and</w:t>
      </w:r>
    </w:p>
    <w:p w:rsidR="00B944A1" w:rsidRPr="009B0E87" w:rsidRDefault="00B944A1" w:rsidP="00B944A1">
      <w:pPr>
        <w:pStyle w:val="paragraph"/>
      </w:pPr>
      <w:r w:rsidRPr="009B0E87">
        <w:tab/>
        <w:t>(b)</w:t>
      </w:r>
      <w:r w:rsidRPr="009B0E87">
        <w:tab/>
        <w:t>the listed entity is to be known as the National Emergency Management Agency; and</w:t>
      </w:r>
    </w:p>
    <w:p w:rsidR="00B944A1" w:rsidRPr="009B0E87" w:rsidRDefault="00B944A1" w:rsidP="00B944A1">
      <w:pPr>
        <w:pStyle w:val="paragraph"/>
      </w:pPr>
      <w:r w:rsidRPr="009B0E87">
        <w:tab/>
        <w:t>(c)</w:t>
      </w:r>
      <w:r w:rsidRPr="009B0E87">
        <w:tab/>
        <w:t>the Coordinator</w:t>
      </w:r>
      <w:r w:rsidR="00980002">
        <w:noBreakHyphen/>
      </w:r>
      <w:r w:rsidRPr="009B0E87">
        <w:t>General is the accountable authority of the listed entity; and</w:t>
      </w:r>
    </w:p>
    <w:p w:rsidR="00B944A1" w:rsidRPr="009B0E87" w:rsidRDefault="00B944A1" w:rsidP="00B944A1">
      <w:pPr>
        <w:pStyle w:val="paragraph"/>
      </w:pPr>
      <w:r w:rsidRPr="009B0E87">
        <w:tab/>
        <w:t>(d)</w:t>
      </w:r>
      <w:r w:rsidRPr="009B0E87">
        <w:tab/>
        <w:t>the persons referred to in paragraph (a) are officials of the listed entity; and</w:t>
      </w:r>
    </w:p>
    <w:p w:rsidR="00B944A1" w:rsidRPr="009B0E87" w:rsidRDefault="00B944A1" w:rsidP="00B944A1">
      <w:pPr>
        <w:pStyle w:val="paragraph"/>
      </w:pPr>
      <w:r w:rsidRPr="009B0E87">
        <w:tab/>
        <w:t>(e)</w:t>
      </w:r>
      <w:r w:rsidRPr="009B0E87">
        <w:tab/>
        <w:t>the purposes of the listed entity include the following:</w:t>
      </w:r>
    </w:p>
    <w:p w:rsidR="00B944A1" w:rsidRPr="009B0E87" w:rsidRDefault="00B944A1" w:rsidP="00B944A1">
      <w:pPr>
        <w:pStyle w:val="paragraphsub"/>
      </w:pPr>
      <w:r w:rsidRPr="009B0E87">
        <w:tab/>
        <w:t>(i)</w:t>
      </w:r>
      <w:r w:rsidRPr="009B0E87">
        <w:tab/>
        <w:t>to develop, lead and coordinate the Commonwealth’s all</w:t>
      </w:r>
      <w:r w:rsidR="00980002">
        <w:noBreakHyphen/>
      </w:r>
      <w:r w:rsidRPr="009B0E87">
        <w:t>hazard approach to emergency management, including by supporting activities relating to preparedness, response, relief, recovery, reconstruction, risk reduction and resilience for emergencies and disasters;</w:t>
      </w:r>
    </w:p>
    <w:p w:rsidR="00B944A1" w:rsidRPr="009B0E87" w:rsidRDefault="00B944A1" w:rsidP="00B944A1">
      <w:pPr>
        <w:pStyle w:val="paragraphsub"/>
      </w:pPr>
      <w:r w:rsidRPr="009B0E87">
        <w:tab/>
        <w:t>(ii)</w:t>
      </w:r>
      <w:r w:rsidRPr="009B0E87">
        <w:tab/>
        <w:t>to provide national leadership and strategic coordination for emergency and disaster preparedness, response, relief, recovery, reconstruction, risk reduction and resilience across all levels of government and non</w:t>
      </w:r>
      <w:r w:rsidR="00980002">
        <w:noBreakHyphen/>
      </w:r>
      <w:r w:rsidRPr="009B0E87">
        <w:t>government sectors;</w:t>
      </w:r>
    </w:p>
    <w:p w:rsidR="00B944A1" w:rsidRPr="009B0E87" w:rsidRDefault="00B944A1" w:rsidP="00B944A1">
      <w:pPr>
        <w:pStyle w:val="paragraphsub"/>
      </w:pPr>
      <w:r w:rsidRPr="009B0E87">
        <w:tab/>
        <w:t>(iii)</w:t>
      </w:r>
      <w:r w:rsidRPr="009B0E87">
        <w:tab/>
        <w:t>to design, oversee and where relevant administer funding programs related to emergency and disaster preparedness, response, relief, recovery, reconstruction, risk reduction and resilience;</w:t>
      </w:r>
    </w:p>
    <w:p w:rsidR="00B944A1" w:rsidRPr="009B0E87" w:rsidRDefault="00B944A1" w:rsidP="00B944A1">
      <w:pPr>
        <w:pStyle w:val="paragraphsub"/>
      </w:pPr>
      <w:r w:rsidRPr="009B0E87">
        <w:tab/>
        <w:t>(iv)</w:t>
      </w:r>
      <w:r w:rsidRPr="009B0E87">
        <w:tab/>
        <w:t>to lead national implementation of the Commonwealth’s international and national disaster risk reduction obligations;</w:t>
      </w:r>
    </w:p>
    <w:p w:rsidR="00B944A1" w:rsidRPr="009B0E87" w:rsidRDefault="00B944A1" w:rsidP="00B944A1">
      <w:pPr>
        <w:pStyle w:val="paragraphsub"/>
      </w:pPr>
      <w:r w:rsidRPr="009B0E87">
        <w:tab/>
        <w:t>(v)</w:t>
      </w:r>
      <w:r w:rsidRPr="009B0E87">
        <w:tab/>
        <w:t>to undertake other relevant tasks as the responsible Minister for the entity may require from time to time.</w:t>
      </w:r>
    </w:p>
    <w:p w:rsidR="007D1A2E" w:rsidRPr="009B0E87" w:rsidRDefault="007D1A2E" w:rsidP="007D1A2E">
      <w:pPr>
        <w:pStyle w:val="ActHead5"/>
      </w:pPr>
      <w:bookmarkStart w:id="186" w:name="_Toc132119076"/>
      <w:r w:rsidRPr="00980002">
        <w:rPr>
          <w:rStyle w:val="CharSectno"/>
        </w:rPr>
        <w:t>13</w:t>
      </w:r>
      <w:r w:rsidRPr="009B0E87">
        <w:t xml:space="preserve">  National Faster Rail Agency</w:t>
      </w:r>
      <w:bookmarkEnd w:id="186"/>
    </w:p>
    <w:p w:rsidR="007D1A2E" w:rsidRPr="009B0E87" w:rsidRDefault="007D1A2E" w:rsidP="007D1A2E">
      <w:pPr>
        <w:pStyle w:val="subsection"/>
      </w:pPr>
      <w:r w:rsidRPr="009B0E87">
        <w:tab/>
      </w:r>
      <w:r w:rsidRPr="009B0E87">
        <w:tab/>
        <w:t>For the purposes of the finance law:</w:t>
      </w:r>
    </w:p>
    <w:p w:rsidR="007D1A2E" w:rsidRPr="009B0E87" w:rsidRDefault="007D1A2E" w:rsidP="007D1A2E">
      <w:pPr>
        <w:pStyle w:val="paragraph"/>
      </w:pPr>
      <w:r w:rsidRPr="009B0E87">
        <w:tab/>
        <w:t>(a)</w:t>
      </w:r>
      <w:r w:rsidRPr="009B0E87">
        <w:tab/>
        <w:t>the following group of persons is a listed entity:</w:t>
      </w:r>
    </w:p>
    <w:p w:rsidR="007D1A2E" w:rsidRPr="009B0E87" w:rsidRDefault="007D1A2E" w:rsidP="007D1A2E">
      <w:pPr>
        <w:pStyle w:val="paragraphsub"/>
      </w:pPr>
      <w:r w:rsidRPr="009B0E87">
        <w:tab/>
        <w:t>(i)</w:t>
      </w:r>
      <w:r w:rsidRPr="009B0E87">
        <w:tab/>
        <w:t>the person occupying, or performing the duties of, the office known as the Chief Executive Officer of the National Faster Rail Agency;</w:t>
      </w:r>
    </w:p>
    <w:p w:rsidR="007D1A2E" w:rsidRPr="009B0E87" w:rsidRDefault="007D1A2E" w:rsidP="007D1A2E">
      <w:pPr>
        <w:pStyle w:val="paragraphsub"/>
      </w:pPr>
      <w:r w:rsidRPr="009B0E87">
        <w:tab/>
        <w:t>(ii)</w:t>
      </w:r>
      <w:r w:rsidRPr="009B0E87">
        <w:tab/>
        <w:t xml:space="preserve">persons engaged under the </w:t>
      </w:r>
      <w:r w:rsidRPr="009B0E87">
        <w:rPr>
          <w:i/>
        </w:rPr>
        <w:t>Public Service Act 1999</w:t>
      </w:r>
      <w:r w:rsidRPr="009B0E87">
        <w:t xml:space="preserve"> to assist in the performance of the functions of the National Faster Rail Agency; and</w:t>
      </w:r>
    </w:p>
    <w:p w:rsidR="007D1A2E" w:rsidRPr="009B0E87" w:rsidRDefault="007D1A2E" w:rsidP="007D1A2E">
      <w:pPr>
        <w:pStyle w:val="paragraph"/>
      </w:pPr>
      <w:r w:rsidRPr="009B0E87">
        <w:tab/>
        <w:t>(b)</w:t>
      </w:r>
      <w:r w:rsidRPr="009B0E87">
        <w:tab/>
        <w:t xml:space="preserve">the listed entity is to be known as the </w:t>
      </w:r>
      <w:r w:rsidRPr="009B0E87">
        <w:rPr>
          <w:lang w:eastAsia="en-US"/>
        </w:rPr>
        <w:t>National Faster Rail Agency</w:t>
      </w:r>
      <w:r w:rsidRPr="009B0E87">
        <w:t>; and</w:t>
      </w:r>
    </w:p>
    <w:p w:rsidR="007D1A2E" w:rsidRPr="009B0E87" w:rsidRDefault="007D1A2E" w:rsidP="007D1A2E">
      <w:pPr>
        <w:pStyle w:val="paragraph"/>
      </w:pPr>
      <w:r w:rsidRPr="009B0E87">
        <w:tab/>
        <w:t>(c)</w:t>
      </w:r>
      <w:r w:rsidRPr="009B0E87">
        <w:tab/>
        <w:t>the Chief Executive Officer of the National Faster Rail Agency is the accountable authority of the listed entity; and</w:t>
      </w:r>
    </w:p>
    <w:p w:rsidR="007D1A2E" w:rsidRPr="009B0E87" w:rsidRDefault="007D1A2E" w:rsidP="007D1A2E">
      <w:pPr>
        <w:pStyle w:val="paragraph"/>
      </w:pPr>
      <w:r w:rsidRPr="009B0E87">
        <w:tab/>
        <w:t>(d)</w:t>
      </w:r>
      <w:r w:rsidRPr="009B0E87">
        <w:tab/>
        <w:t xml:space="preserve">the persons referred to in </w:t>
      </w:r>
      <w:r w:rsidR="006D71E8" w:rsidRPr="009B0E87">
        <w:t>paragraph (</w:t>
      </w:r>
      <w:r w:rsidRPr="009B0E87">
        <w:t>a) are officials of the listed entity; and</w:t>
      </w:r>
    </w:p>
    <w:p w:rsidR="007D1A2E" w:rsidRPr="009B0E87" w:rsidRDefault="007D1A2E" w:rsidP="007D1A2E">
      <w:pPr>
        <w:pStyle w:val="paragraph"/>
      </w:pPr>
      <w:r w:rsidRPr="009B0E87">
        <w:tab/>
        <w:t>(e)</w:t>
      </w:r>
      <w:r w:rsidRPr="009B0E87">
        <w:tab/>
        <w:t>the purposes of the listed entity include the following:</w:t>
      </w:r>
    </w:p>
    <w:p w:rsidR="007D1A2E" w:rsidRPr="009B0E87" w:rsidRDefault="007D1A2E" w:rsidP="007D1A2E">
      <w:pPr>
        <w:pStyle w:val="paragraphsub"/>
      </w:pPr>
      <w:r w:rsidRPr="009B0E87">
        <w:tab/>
        <w:t>(i)</w:t>
      </w:r>
      <w:r w:rsidRPr="009B0E87">
        <w:tab/>
        <w:t>to lead the development and implementation of the Commonwealth Government’s 20</w:t>
      </w:r>
      <w:r w:rsidR="00980002">
        <w:noBreakHyphen/>
      </w:r>
      <w:r w:rsidRPr="009B0E87">
        <w:t>year Fast Rail Plan;</w:t>
      </w:r>
    </w:p>
    <w:p w:rsidR="007D1A2E" w:rsidRPr="009B0E87" w:rsidRDefault="007D1A2E" w:rsidP="007D1A2E">
      <w:pPr>
        <w:pStyle w:val="paragraphsub"/>
      </w:pPr>
      <w:r w:rsidRPr="009B0E87">
        <w:tab/>
        <w:t>(ii)</w:t>
      </w:r>
      <w:r w:rsidRPr="009B0E87">
        <w:tab/>
        <w:t>to oversee the development of business cases with State and Territory governments, ensuring that population and transport policy objectives are met;</w:t>
      </w:r>
    </w:p>
    <w:p w:rsidR="007D1A2E" w:rsidRPr="009B0E87" w:rsidRDefault="007D1A2E" w:rsidP="007D1A2E">
      <w:pPr>
        <w:pStyle w:val="paragraphsub"/>
      </w:pPr>
      <w:r w:rsidRPr="009B0E87">
        <w:tab/>
        <w:t>(iii)</w:t>
      </w:r>
      <w:r w:rsidRPr="009B0E87">
        <w:tab/>
        <w:t>to identify additional rail corridors that would benefit from faster rail services over the long term, in consultation with State and Territory governments, industry and stakeholders;</w:t>
      </w:r>
    </w:p>
    <w:p w:rsidR="007D1A2E" w:rsidRPr="009B0E87" w:rsidRDefault="007D1A2E" w:rsidP="007D1A2E">
      <w:pPr>
        <w:pStyle w:val="paragraphsub"/>
      </w:pPr>
      <w:r w:rsidRPr="009B0E87">
        <w:tab/>
        <w:t>(iv)</w:t>
      </w:r>
      <w:r w:rsidRPr="009B0E87">
        <w:tab/>
        <w:t>to work with relevant State and Territory governments in the delivery of faster rail construction projects;</w:t>
      </w:r>
    </w:p>
    <w:p w:rsidR="007D1A2E" w:rsidRPr="009B0E87" w:rsidRDefault="007D1A2E" w:rsidP="007D1A2E">
      <w:pPr>
        <w:pStyle w:val="paragraphsub"/>
      </w:pPr>
      <w:r w:rsidRPr="009B0E87">
        <w:tab/>
        <w:t>(v)</w:t>
      </w:r>
      <w:r w:rsidRPr="009B0E87">
        <w:tab/>
        <w:t>to develop an investment strategy recommending how faster rail projects can be staged to link future expenditure to investment need, and increase community and industry confidence to reduce market pressures;</w:t>
      </w:r>
    </w:p>
    <w:p w:rsidR="007D1A2E" w:rsidRPr="009B0E87" w:rsidRDefault="007D1A2E" w:rsidP="007D1A2E">
      <w:pPr>
        <w:pStyle w:val="paragraphsub"/>
      </w:pPr>
      <w:r w:rsidRPr="009B0E87">
        <w:tab/>
        <w:t>(vi)</w:t>
      </w:r>
      <w:r w:rsidRPr="009B0E87">
        <w:tab/>
        <w:t xml:space="preserve">to work in partnership with </w:t>
      </w:r>
      <w:r w:rsidR="001B3E82" w:rsidRPr="009B0E87">
        <w:t>other relevant Commonwealth entities</w:t>
      </w:r>
      <w:r w:rsidRPr="009B0E87">
        <w:t xml:space="preserve"> to explore alternative funding and financing options for faster rail, such as private sector contributions and value capture opportunities;</w:t>
      </w:r>
    </w:p>
    <w:p w:rsidR="007D1A2E" w:rsidRPr="009B0E87" w:rsidRDefault="007D1A2E" w:rsidP="007D1A2E">
      <w:pPr>
        <w:pStyle w:val="paragraphsub"/>
      </w:pPr>
      <w:r w:rsidRPr="009B0E87">
        <w:tab/>
        <w:t>(vii)</w:t>
      </w:r>
      <w:r w:rsidRPr="009B0E87">
        <w:tab/>
        <w:t>to provide advice on options to future proof corridors for high</w:t>
      </w:r>
      <w:r w:rsidR="00980002">
        <w:noBreakHyphen/>
      </w:r>
      <w:r w:rsidRPr="009B0E87">
        <w:t>speed rail, including the need for technical guidelines, corridor planning and protection.</w:t>
      </w:r>
    </w:p>
    <w:p w:rsidR="007D1A2E" w:rsidRPr="009B0E87" w:rsidRDefault="007D1A2E" w:rsidP="007D1A2E">
      <w:pPr>
        <w:pStyle w:val="ActHead5"/>
      </w:pPr>
      <w:bookmarkStart w:id="187" w:name="_Toc132119077"/>
      <w:r w:rsidRPr="00980002">
        <w:rPr>
          <w:rStyle w:val="CharSectno"/>
        </w:rPr>
        <w:t>14</w:t>
      </w:r>
      <w:r w:rsidRPr="009B0E87">
        <w:t xml:space="preserve">  National Indigenous Australians Agency</w:t>
      </w:r>
      <w:bookmarkEnd w:id="187"/>
    </w:p>
    <w:p w:rsidR="007D1A2E" w:rsidRPr="009B0E87" w:rsidRDefault="007D1A2E" w:rsidP="007D1A2E">
      <w:pPr>
        <w:pStyle w:val="subsection"/>
      </w:pPr>
      <w:r w:rsidRPr="009B0E87">
        <w:tab/>
      </w:r>
      <w:r w:rsidRPr="009B0E87">
        <w:tab/>
        <w:t>For the purposes of the finance law:</w:t>
      </w:r>
    </w:p>
    <w:p w:rsidR="007D1A2E" w:rsidRPr="009B0E87" w:rsidRDefault="007D1A2E" w:rsidP="007D1A2E">
      <w:pPr>
        <w:pStyle w:val="paragraph"/>
      </w:pPr>
      <w:r w:rsidRPr="009B0E87">
        <w:tab/>
        <w:t>(a)</w:t>
      </w:r>
      <w:r w:rsidRPr="009B0E87">
        <w:tab/>
        <w:t>the following group of persons is a listed entity:</w:t>
      </w:r>
    </w:p>
    <w:p w:rsidR="007D1A2E" w:rsidRPr="009B0E87" w:rsidRDefault="007D1A2E" w:rsidP="007D1A2E">
      <w:pPr>
        <w:pStyle w:val="paragraphsub"/>
      </w:pPr>
      <w:r w:rsidRPr="009B0E87">
        <w:tab/>
        <w:t>(i)</w:t>
      </w:r>
      <w:r w:rsidRPr="009B0E87">
        <w:tab/>
        <w:t>the person occupying, or performing the duties of, the office known as the Chief Executive Officer of the National Indigenous Australians Agency;</w:t>
      </w:r>
    </w:p>
    <w:p w:rsidR="007D1A2E" w:rsidRPr="009B0E87" w:rsidRDefault="007D1A2E" w:rsidP="007D1A2E">
      <w:pPr>
        <w:pStyle w:val="paragraphsub"/>
      </w:pPr>
      <w:r w:rsidRPr="009B0E87">
        <w:tab/>
        <w:t>(ii)</w:t>
      </w:r>
      <w:r w:rsidRPr="009B0E87">
        <w:tab/>
        <w:t xml:space="preserve">persons engaged under the </w:t>
      </w:r>
      <w:r w:rsidRPr="009B0E87">
        <w:rPr>
          <w:i/>
        </w:rPr>
        <w:t>Public Service Act 1999</w:t>
      </w:r>
      <w:r w:rsidRPr="009B0E87">
        <w:t xml:space="preserve"> to assist in the performance of the functions of the National Indigenous Australians Agency; and</w:t>
      </w:r>
    </w:p>
    <w:p w:rsidR="007D1A2E" w:rsidRPr="009B0E87" w:rsidRDefault="007D1A2E" w:rsidP="007D1A2E">
      <w:pPr>
        <w:pStyle w:val="paragraph"/>
      </w:pPr>
      <w:r w:rsidRPr="009B0E87">
        <w:tab/>
        <w:t>(b)</w:t>
      </w:r>
      <w:r w:rsidRPr="009B0E87">
        <w:tab/>
        <w:t>the listed entity is to be known as the National Indigenous Australians Agency; and</w:t>
      </w:r>
    </w:p>
    <w:p w:rsidR="007D1A2E" w:rsidRPr="009B0E87" w:rsidRDefault="007D1A2E" w:rsidP="007D1A2E">
      <w:pPr>
        <w:pStyle w:val="paragraph"/>
      </w:pPr>
      <w:r w:rsidRPr="009B0E87">
        <w:tab/>
        <w:t>(c)</w:t>
      </w:r>
      <w:r w:rsidRPr="009B0E87">
        <w:tab/>
        <w:t>the Chief Executive Officer of the National Indigenous Australians Agency is the accountable authority of the listed entity; and</w:t>
      </w:r>
    </w:p>
    <w:p w:rsidR="007D1A2E" w:rsidRPr="009B0E87" w:rsidRDefault="007D1A2E" w:rsidP="007D1A2E">
      <w:pPr>
        <w:pStyle w:val="paragraph"/>
      </w:pPr>
      <w:r w:rsidRPr="009B0E87">
        <w:tab/>
        <w:t>(d)</w:t>
      </w:r>
      <w:r w:rsidRPr="009B0E87">
        <w:tab/>
        <w:t xml:space="preserve">the persons referred to in </w:t>
      </w:r>
      <w:r w:rsidR="006D71E8" w:rsidRPr="009B0E87">
        <w:t>paragraph (</w:t>
      </w:r>
      <w:r w:rsidRPr="009B0E87">
        <w:t>a) are officials of the listed entity; and</w:t>
      </w:r>
    </w:p>
    <w:p w:rsidR="007D1A2E" w:rsidRPr="009B0E87" w:rsidRDefault="007D1A2E" w:rsidP="007D1A2E">
      <w:pPr>
        <w:pStyle w:val="paragraph"/>
      </w:pPr>
      <w:r w:rsidRPr="009B0E87">
        <w:tab/>
        <w:t>(e)</w:t>
      </w:r>
      <w:r w:rsidRPr="009B0E87">
        <w:tab/>
        <w:t>the purposes of the listed entity include the following:</w:t>
      </w:r>
    </w:p>
    <w:p w:rsidR="007D1A2E" w:rsidRPr="009B0E87" w:rsidRDefault="007D1A2E" w:rsidP="007D1A2E">
      <w:pPr>
        <w:pStyle w:val="paragraphsub"/>
      </w:pPr>
      <w:r w:rsidRPr="009B0E87">
        <w:tab/>
        <w:t>(i)</w:t>
      </w:r>
      <w:r w:rsidRPr="009B0E87">
        <w:tab/>
        <w:t>to lead and coordinate Commonwealth policy development, program design and implementation, and service delivery for Aboriginal and Torres Strait Islander people;</w:t>
      </w:r>
    </w:p>
    <w:p w:rsidR="007D1A2E" w:rsidRPr="009B0E87" w:rsidRDefault="007D1A2E" w:rsidP="007D1A2E">
      <w:pPr>
        <w:pStyle w:val="paragraphsub"/>
      </w:pPr>
      <w:r w:rsidRPr="009B0E87">
        <w:tab/>
        <w:t>(ii)</w:t>
      </w:r>
      <w:r w:rsidRPr="009B0E87">
        <w:tab/>
        <w:t>to provide advice to the Prime Minister and the responsible Minister on whole</w:t>
      </w:r>
      <w:r w:rsidR="00980002">
        <w:noBreakHyphen/>
      </w:r>
      <w:r w:rsidRPr="009B0E87">
        <w:t>of</w:t>
      </w:r>
      <w:r w:rsidR="00980002">
        <w:noBreakHyphen/>
      </w:r>
      <w:r w:rsidRPr="009B0E87">
        <w:t>government priorities for Aboriginal and Torres Strait Islander people;</w:t>
      </w:r>
    </w:p>
    <w:p w:rsidR="007D1A2E" w:rsidRPr="009B0E87" w:rsidRDefault="007D1A2E" w:rsidP="007D1A2E">
      <w:pPr>
        <w:pStyle w:val="paragraphsub"/>
      </w:pPr>
      <w:r w:rsidRPr="009B0E87">
        <w:tab/>
        <w:t>(iii)</w:t>
      </w:r>
      <w:r w:rsidRPr="009B0E87">
        <w:tab/>
        <w:t>to lead and coordinate the development and implementation of Australia’s Closing the Gap targets in partnership with Indigenous Australians;</w:t>
      </w:r>
    </w:p>
    <w:p w:rsidR="007D1A2E" w:rsidRPr="009B0E87" w:rsidRDefault="007D1A2E" w:rsidP="007D1A2E">
      <w:pPr>
        <w:pStyle w:val="paragraphsub"/>
      </w:pPr>
      <w:r w:rsidRPr="009B0E87">
        <w:tab/>
        <w:t>(iv)</w:t>
      </w:r>
      <w:r w:rsidRPr="009B0E87">
        <w:tab/>
        <w:t>to lead Commonwealth activities to promote reconciliation;</w:t>
      </w:r>
    </w:p>
    <w:p w:rsidR="007D1A2E" w:rsidRPr="009B0E87" w:rsidRDefault="007D1A2E" w:rsidP="007D1A2E">
      <w:pPr>
        <w:pStyle w:val="paragraphsub"/>
      </w:pPr>
      <w:r w:rsidRPr="009B0E87">
        <w:tab/>
        <w:t>(v)</w:t>
      </w:r>
      <w:r w:rsidRPr="009B0E87">
        <w:tab/>
        <w:t>to build and maintain effective partnerships with Aboriginal and Torres Strait Islander people, State and Territory governments and other relevant stakeholders to inform whole</w:t>
      </w:r>
      <w:r w:rsidR="00980002">
        <w:noBreakHyphen/>
      </w:r>
      <w:r w:rsidRPr="009B0E87">
        <w:t>of</w:t>
      </w:r>
      <w:r w:rsidR="00980002">
        <w:noBreakHyphen/>
      </w:r>
      <w:r w:rsidRPr="009B0E87">
        <w:t>government priorities for Aboriginal and Torres Strait Islander people, and enable policies, programs and services to be tailored to the unique needs of communities;</w:t>
      </w:r>
    </w:p>
    <w:p w:rsidR="007D1A2E" w:rsidRPr="009B0E87" w:rsidRDefault="007D1A2E" w:rsidP="007D1A2E">
      <w:pPr>
        <w:pStyle w:val="paragraphsub"/>
      </w:pPr>
      <w:r w:rsidRPr="009B0E87">
        <w:tab/>
        <w:t>(vi)</w:t>
      </w:r>
      <w:r w:rsidRPr="009B0E87">
        <w:tab/>
        <w:t>to design, consult on and coordinate the delivery of community development employment projects;</w:t>
      </w:r>
    </w:p>
    <w:p w:rsidR="007D1A2E" w:rsidRPr="009B0E87" w:rsidRDefault="007D1A2E" w:rsidP="007D1A2E">
      <w:pPr>
        <w:pStyle w:val="paragraphsub"/>
      </w:pPr>
      <w:r w:rsidRPr="009B0E87">
        <w:tab/>
        <w:t>(vii)</w:t>
      </w:r>
      <w:r w:rsidRPr="009B0E87">
        <w:tab/>
        <w:t>to analyse and monitor the effectiveness of programs and services for Aboriginal and Torres Strait Islander people, including programs and services delivered by bodies other than the Agency;</w:t>
      </w:r>
    </w:p>
    <w:p w:rsidR="007D1A2E" w:rsidRPr="009B0E87" w:rsidRDefault="007D1A2E" w:rsidP="007D1A2E">
      <w:pPr>
        <w:pStyle w:val="paragraphsub"/>
      </w:pPr>
      <w:r w:rsidRPr="009B0E87">
        <w:tab/>
        <w:t>(viii)</w:t>
      </w:r>
      <w:r w:rsidRPr="009B0E87">
        <w:tab/>
        <w:t>to coordinate Indigenous portfolio agencies and advance a whole</w:t>
      </w:r>
      <w:r w:rsidR="00980002">
        <w:noBreakHyphen/>
      </w:r>
      <w:r w:rsidRPr="009B0E87">
        <w:t>of</w:t>
      </w:r>
      <w:r w:rsidR="00980002">
        <w:noBreakHyphen/>
      </w:r>
      <w:r w:rsidRPr="009B0E87">
        <w:t>government approach to improving the lives of Aboriginal and Torres Strait Islander people;</w:t>
      </w:r>
    </w:p>
    <w:p w:rsidR="007D1A2E" w:rsidRPr="009B0E87" w:rsidRDefault="007D1A2E" w:rsidP="007D1A2E">
      <w:pPr>
        <w:pStyle w:val="paragraphsub"/>
      </w:pPr>
      <w:r w:rsidRPr="009B0E87">
        <w:tab/>
        <w:t>(ix)</w:t>
      </w:r>
      <w:r w:rsidRPr="009B0E87">
        <w:tab/>
        <w:t>to undertake other tasks the Prime Minister and the responsible Minister require from time to time.</w:t>
      </w:r>
    </w:p>
    <w:p w:rsidR="004C5AC6" w:rsidRPr="009B0E87" w:rsidRDefault="004C5AC6" w:rsidP="004C5AC6">
      <w:pPr>
        <w:pStyle w:val="ActHead5"/>
      </w:pPr>
      <w:bookmarkStart w:id="188" w:name="_Toc132119078"/>
      <w:r w:rsidRPr="00980002">
        <w:rPr>
          <w:rStyle w:val="CharSectno"/>
        </w:rPr>
        <w:t>15</w:t>
      </w:r>
      <w:r w:rsidRPr="009B0E87">
        <w:t xml:space="preserve">  National Mental Health Commission</w:t>
      </w:r>
      <w:bookmarkEnd w:id="188"/>
    </w:p>
    <w:p w:rsidR="004C5AC6" w:rsidRPr="009B0E87" w:rsidRDefault="004C5AC6" w:rsidP="004C5AC6">
      <w:pPr>
        <w:pStyle w:val="subsection"/>
      </w:pPr>
      <w:r w:rsidRPr="009B0E87">
        <w:tab/>
      </w:r>
      <w:r w:rsidRPr="009B0E87">
        <w:tab/>
        <w:t>For the purposes of the finance law:</w:t>
      </w:r>
    </w:p>
    <w:p w:rsidR="004C5AC6" w:rsidRPr="009B0E87" w:rsidRDefault="004C5AC6" w:rsidP="004C5AC6">
      <w:pPr>
        <w:pStyle w:val="paragraph"/>
      </w:pPr>
      <w:r w:rsidRPr="009B0E87">
        <w:tab/>
        <w:t>(a)</w:t>
      </w:r>
      <w:r w:rsidRPr="009B0E87">
        <w:tab/>
        <w:t>the following group of persons is a listed entity:</w:t>
      </w:r>
    </w:p>
    <w:p w:rsidR="004C5AC6" w:rsidRPr="009B0E87" w:rsidRDefault="004C5AC6" w:rsidP="004C5AC6">
      <w:pPr>
        <w:pStyle w:val="paragraphsub"/>
      </w:pPr>
      <w:r w:rsidRPr="009B0E87">
        <w:tab/>
        <w:t>(i)</w:t>
      </w:r>
      <w:r w:rsidRPr="009B0E87">
        <w:tab/>
        <w:t>the commissioners of the National Mental Health Commission;</w:t>
      </w:r>
    </w:p>
    <w:p w:rsidR="004C5AC6" w:rsidRPr="009B0E87" w:rsidRDefault="004C5AC6" w:rsidP="004C5AC6">
      <w:pPr>
        <w:pStyle w:val="paragraphsub"/>
      </w:pPr>
      <w:r w:rsidRPr="009B0E87">
        <w:tab/>
        <w:t>(ii)</w:t>
      </w:r>
      <w:r w:rsidRPr="009B0E87">
        <w:tab/>
        <w:t>the Chief Executive Officer of the National Mental Health Commission;</w:t>
      </w:r>
    </w:p>
    <w:p w:rsidR="004C5AC6" w:rsidRPr="009B0E87" w:rsidRDefault="004C5AC6" w:rsidP="004C5AC6">
      <w:pPr>
        <w:pStyle w:val="paragraphsub"/>
      </w:pPr>
      <w:r w:rsidRPr="009B0E87">
        <w:tab/>
        <w:t>(iii)</w:t>
      </w:r>
      <w:r w:rsidRPr="009B0E87">
        <w:tab/>
        <w:t xml:space="preserve">persons engaged under the </w:t>
      </w:r>
      <w:r w:rsidRPr="009B0E87">
        <w:rPr>
          <w:i/>
        </w:rPr>
        <w:t>Public Service Act 1999</w:t>
      </w:r>
      <w:r w:rsidRPr="009B0E87">
        <w:t xml:space="preserve"> to assist the Chief Executive Officer; and</w:t>
      </w:r>
    </w:p>
    <w:p w:rsidR="004C5AC6" w:rsidRPr="009B0E87" w:rsidRDefault="004C5AC6" w:rsidP="004C5AC6">
      <w:pPr>
        <w:pStyle w:val="paragraph"/>
      </w:pPr>
      <w:r w:rsidRPr="009B0E87">
        <w:tab/>
        <w:t>(b)</w:t>
      </w:r>
      <w:r w:rsidRPr="009B0E87">
        <w:tab/>
        <w:t>the listed entity is to be known as the National Mental Health Commission; and</w:t>
      </w:r>
    </w:p>
    <w:p w:rsidR="004C5AC6" w:rsidRPr="009B0E87" w:rsidRDefault="004C5AC6" w:rsidP="004C5AC6">
      <w:pPr>
        <w:pStyle w:val="paragraph"/>
      </w:pPr>
      <w:r w:rsidRPr="009B0E87">
        <w:tab/>
        <w:t>(c)</w:t>
      </w:r>
      <w:r w:rsidRPr="009B0E87">
        <w:tab/>
        <w:t>the Chief Executive Officer is the accountable authority of the listed entity; and</w:t>
      </w:r>
    </w:p>
    <w:p w:rsidR="004C5AC6" w:rsidRPr="009B0E87" w:rsidRDefault="004C5AC6" w:rsidP="004C5AC6">
      <w:pPr>
        <w:pStyle w:val="paragraph"/>
      </w:pPr>
      <w:r w:rsidRPr="009B0E87">
        <w:tab/>
        <w:t>(d)</w:t>
      </w:r>
      <w:r w:rsidRPr="009B0E87">
        <w:tab/>
        <w:t xml:space="preserve">the persons referred to in </w:t>
      </w:r>
      <w:r w:rsidR="006D71E8" w:rsidRPr="009B0E87">
        <w:t>paragraph (</w:t>
      </w:r>
      <w:r w:rsidRPr="009B0E87">
        <w:t>a) are officials of the listed entity; and</w:t>
      </w:r>
    </w:p>
    <w:p w:rsidR="004C5AC6" w:rsidRPr="009B0E87" w:rsidRDefault="004C5AC6" w:rsidP="004C5AC6">
      <w:pPr>
        <w:pStyle w:val="paragraph"/>
      </w:pPr>
      <w:r w:rsidRPr="009B0E87">
        <w:tab/>
        <w:t>(e)</w:t>
      </w:r>
      <w:r w:rsidRPr="009B0E87">
        <w:tab/>
        <w:t>the purposes of the listed entity include the following:</w:t>
      </w:r>
    </w:p>
    <w:p w:rsidR="000B386E" w:rsidRPr="009B0E87" w:rsidRDefault="000B386E" w:rsidP="000B386E">
      <w:pPr>
        <w:pStyle w:val="paragraphsub"/>
      </w:pPr>
      <w:r w:rsidRPr="009B0E87">
        <w:tab/>
        <w:t>(i)</w:t>
      </w:r>
      <w:r w:rsidRPr="009B0E87">
        <w:tab/>
        <w:t>to develop, collate and analyse data and information to ensure a cross sectoral perspective is taken to mental health policy development and reform;</w:t>
      </w:r>
    </w:p>
    <w:p w:rsidR="000B386E" w:rsidRPr="009B0E87" w:rsidRDefault="000B386E" w:rsidP="000B386E">
      <w:pPr>
        <w:pStyle w:val="paragraphsub"/>
      </w:pPr>
      <w:r w:rsidRPr="009B0E87">
        <w:tab/>
        <w:t>(ii)</w:t>
      </w:r>
      <w:r w:rsidRPr="009B0E87">
        <w:tab/>
        <w:t>to build and maintain effective working relationships with stakeholders in Australia and internationally to inform the work of the Commission;</w:t>
      </w:r>
    </w:p>
    <w:p w:rsidR="000B386E" w:rsidRPr="009B0E87" w:rsidRDefault="000B386E" w:rsidP="000B386E">
      <w:pPr>
        <w:pStyle w:val="paragraphsub"/>
      </w:pPr>
      <w:r w:rsidRPr="009B0E87">
        <w:tab/>
        <w:t>(iii)</w:t>
      </w:r>
      <w:r w:rsidRPr="009B0E87">
        <w:tab/>
        <w:t>to provide independent and impartial advice to Government to improve mental health services and support within the Australian community;</w:t>
      </w:r>
    </w:p>
    <w:p w:rsidR="000B386E" w:rsidRPr="009B0E87" w:rsidRDefault="000B386E" w:rsidP="000B386E">
      <w:pPr>
        <w:pStyle w:val="paragraphsub"/>
      </w:pPr>
      <w:r w:rsidRPr="009B0E87">
        <w:tab/>
        <w:t>(iv)</w:t>
      </w:r>
      <w:r w:rsidRPr="009B0E87">
        <w:tab/>
        <w:t>to manage, administer and publicly release evidence</w:t>
      </w:r>
      <w:r w:rsidR="00980002">
        <w:noBreakHyphen/>
      </w:r>
      <w:r w:rsidRPr="009B0E87">
        <w:t>based information in order to promote mental health and well</w:t>
      </w:r>
      <w:r w:rsidR="00980002">
        <w:noBreakHyphen/>
      </w:r>
      <w:r w:rsidRPr="009B0E87">
        <w:t>being;</w:t>
      </w:r>
    </w:p>
    <w:p w:rsidR="000B386E" w:rsidRPr="009B0E87" w:rsidRDefault="000B386E" w:rsidP="000B386E">
      <w:pPr>
        <w:pStyle w:val="paragraphsub"/>
      </w:pPr>
      <w:r w:rsidRPr="009B0E87">
        <w:tab/>
        <w:t>(v)</w:t>
      </w:r>
      <w:r w:rsidRPr="009B0E87">
        <w:tab/>
        <w:t>to review, analyse and promote research and best practice to support better treatment outcomes across the mental health sector;</w:t>
      </w:r>
    </w:p>
    <w:p w:rsidR="000B386E" w:rsidRPr="009B0E87" w:rsidRDefault="000B386E" w:rsidP="000B386E">
      <w:pPr>
        <w:pStyle w:val="paragraphsub"/>
      </w:pPr>
      <w:r w:rsidRPr="009B0E87">
        <w:tab/>
        <w:t>(vi)</w:t>
      </w:r>
      <w:r w:rsidRPr="009B0E87">
        <w:tab/>
        <w:t>to promote a person</w:t>
      </w:r>
      <w:r w:rsidR="00980002">
        <w:noBreakHyphen/>
      </w:r>
      <w:r w:rsidRPr="009B0E87">
        <w:t>centred approach to mental health care that engages and values the participation of people with lived experience, their families, carers and communities;</w:t>
      </w:r>
    </w:p>
    <w:p w:rsidR="000B386E" w:rsidRPr="009B0E87" w:rsidRDefault="000B386E" w:rsidP="000B386E">
      <w:pPr>
        <w:pStyle w:val="paragraphsub"/>
      </w:pPr>
      <w:r w:rsidRPr="009B0E87">
        <w:tab/>
        <w:t>(vii)</w:t>
      </w:r>
      <w:r w:rsidRPr="009B0E87">
        <w:tab/>
        <w:t xml:space="preserve">to undertake other relevant tasks as the </w:t>
      </w:r>
      <w:r w:rsidR="007D1A2E" w:rsidRPr="009B0E87">
        <w:t xml:space="preserve">responsible </w:t>
      </w:r>
      <w:r w:rsidRPr="009B0E87">
        <w:t>Minister may require from time to time.</w:t>
      </w:r>
    </w:p>
    <w:p w:rsidR="00551E62" w:rsidRPr="009B0E87" w:rsidRDefault="00551E62" w:rsidP="00551E62">
      <w:pPr>
        <w:pStyle w:val="ActHead5"/>
      </w:pPr>
      <w:bookmarkStart w:id="189" w:name="_Toc132119079"/>
      <w:r w:rsidRPr="00980002">
        <w:rPr>
          <w:rStyle w:val="CharSectno"/>
        </w:rPr>
        <w:t>15B</w:t>
      </w:r>
      <w:r w:rsidRPr="009B0E87">
        <w:t xml:space="preserve">  North Queensland Water Infrastructure Authority</w:t>
      </w:r>
      <w:bookmarkEnd w:id="189"/>
    </w:p>
    <w:p w:rsidR="00551E62" w:rsidRPr="009B0E87" w:rsidRDefault="00551E62" w:rsidP="00551E62">
      <w:pPr>
        <w:pStyle w:val="subsection"/>
      </w:pPr>
      <w:r w:rsidRPr="009B0E87">
        <w:tab/>
        <w:t>(1)</w:t>
      </w:r>
      <w:r w:rsidRPr="009B0E87">
        <w:tab/>
        <w:t>For the purposes of the finance law:</w:t>
      </w:r>
    </w:p>
    <w:p w:rsidR="00551E62" w:rsidRPr="009B0E87" w:rsidRDefault="00551E62" w:rsidP="00551E62">
      <w:pPr>
        <w:pStyle w:val="paragraph"/>
      </w:pPr>
      <w:r w:rsidRPr="009B0E87">
        <w:tab/>
        <w:t>(a)</w:t>
      </w:r>
      <w:r w:rsidRPr="009B0E87">
        <w:tab/>
        <w:t>the following group of persons is a listed entity:</w:t>
      </w:r>
    </w:p>
    <w:p w:rsidR="00551E62" w:rsidRPr="009B0E87" w:rsidRDefault="00551E62" w:rsidP="00551E62">
      <w:pPr>
        <w:pStyle w:val="paragraphsub"/>
      </w:pPr>
      <w:r w:rsidRPr="009B0E87">
        <w:tab/>
        <w:t>(i)</w:t>
      </w:r>
      <w:r w:rsidRPr="009B0E87">
        <w:tab/>
        <w:t>the person occupying, or performing the duties of, the office known as the Chief Executive Officer of the North Queensland Water Infrastructure Authority;</w:t>
      </w:r>
    </w:p>
    <w:p w:rsidR="00551E62" w:rsidRPr="009B0E87" w:rsidRDefault="00551E62" w:rsidP="00551E62">
      <w:pPr>
        <w:pStyle w:val="paragraphsub"/>
      </w:pPr>
      <w:r w:rsidRPr="009B0E87">
        <w:tab/>
        <w:t>(ii)</w:t>
      </w:r>
      <w:r w:rsidRPr="009B0E87">
        <w:tab/>
        <w:t xml:space="preserve">persons engaged under the </w:t>
      </w:r>
      <w:r w:rsidRPr="009B0E87">
        <w:rPr>
          <w:i/>
        </w:rPr>
        <w:t>Public Service Act 1999</w:t>
      </w:r>
      <w:r w:rsidRPr="009B0E87">
        <w:t xml:space="preserve"> to assist the Chief Executive Officer; and</w:t>
      </w:r>
    </w:p>
    <w:p w:rsidR="00551E62" w:rsidRPr="009B0E87" w:rsidRDefault="00551E62" w:rsidP="00551E62">
      <w:pPr>
        <w:pStyle w:val="paragraph"/>
      </w:pPr>
      <w:r w:rsidRPr="009B0E87">
        <w:tab/>
        <w:t>(b)</w:t>
      </w:r>
      <w:r w:rsidRPr="009B0E87">
        <w:tab/>
        <w:t>the listed entity is to be known as the North Queensland Water Infrastructure Authority; and</w:t>
      </w:r>
    </w:p>
    <w:p w:rsidR="00551E62" w:rsidRPr="009B0E87" w:rsidRDefault="00551E62" w:rsidP="00551E62">
      <w:pPr>
        <w:pStyle w:val="paragraph"/>
      </w:pPr>
      <w:r w:rsidRPr="009B0E87">
        <w:tab/>
        <w:t>(c)</w:t>
      </w:r>
      <w:r w:rsidRPr="009B0E87">
        <w:tab/>
        <w:t>the Chief Executive Officer is the accountable authority of the listed entity; and</w:t>
      </w:r>
    </w:p>
    <w:p w:rsidR="00551E62" w:rsidRPr="009B0E87" w:rsidRDefault="00551E62" w:rsidP="00551E62">
      <w:pPr>
        <w:pStyle w:val="paragraph"/>
      </w:pPr>
      <w:r w:rsidRPr="009B0E87">
        <w:tab/>
        <w:t>(d)</w:t>
      </w:r>
      <w:r w:rsidRPr="009B0E87">
        <w:tab/>
        <w:t xml:space="preserve">the persons referred to in </w:t>
      </w:r>
      <w:r w:rsidR="006D71E8" w:rsidRPr="009B0E87">
        <w:t>paragraph (</w:t>
      </w:r>
      <w:r w:rsidRPr="009B0E87">
        <w:t>a) are officials of the listed entity; and</w:t>
      </w:r>
    </w:p>
    <w:p w:rsidR="00551E62" w:rsidRPr="009B0E87" w:rsidRDefault="00551E62" w:rsidP="00551E62">
      <w:pPr>
        <w:pStyle w:val="paragraph"/>
      </w:pPr>
      <w:r w:rsidRPr="009B0E87">
        <w:tab/>
        <w:t>(e)</w:t>
      </w:r>
      <w:r w:rsidRPr="009B0E87">
        <w:tab/>
        <w:t>the purposes of the listed entity include the following:</w:t>
      </w:r>
    </w:p>
    <w:p w:rsidR="00551E62" w:rsidRPr="009B0E87" w:rsidRDefault="00551E62" w:rsidP="00551E62">
      <w:pPr>
        <w:pStyle w:val="paragraphsub"/>
      </w:pPr>
      <w:r w:rsidRPr="009B0E87">
        <w:tab/>
        <w:t>(i)</w:t>
      </w:r>
      <w:r w:rsidRPr="009B0E87">
        <w:tab/>
        <w:t>to provide strategic planning and coordination of Commonwealth resources to implement the Hughenden Irrigation Scheme project and the Hells Gates Dam Scheme (including Big Rocks Weir) project;</w:t>
      </w:r>
    </w:p>
    <w:p w:rsidR="00551E62" w:rsidRPr="009B0E87" w:rsidRDefault="00551E62" w:rsidP="00551E62">
      <w:pPr>
        <w:pStyle w:val="paragraphsub"/>
      </w:pPr>
      <w:r w:rsidRPr="009B0E87">
        <w:tab/>
        <w:t>(ii)</w:t>
      </w:r>
      <w:r w:rsidRPr="009B0E87">
        <w:tab/>
        <w:t>to coordinate information sharing among relevant regulatory authorities necessary to implement the Hughenden Irrigation Scheme project and the Hells Gates Dam Scheme (including Big Rocks Weir) project;</w:t>
      </w:r>
    </w:p>
    <w:p w:rsidR="00551E62" w:rsidRPr="009B0E87" w:rsidRDefault="00551E62" w:rsidP="00551E62">
      <w:pPr>
        <w:pStyle w:val="paragraphsub"/>
      </w:pPr>
      <w:r w:rsidRPr="009B0E87">
        <w:tab/>
        <w:t>(iii)</w:t>
      </w:r>
      <w:r w:rsidRPr="009B0E87">
        <w:tab/>
        <w:t xml:space="preserve">to provide advice to the </w:t>
      </w:r>
      <w:r w:rsidR="007D1A2E" w:rsidRPr="009B0E87">
        <w:t xml:space="preserve">responsible </w:t>
      </w:r>
      <w:r w:rsidRPr="009B0E87">
        <w:t>Minister on the progress of the Hughenden Irrigation Scheme project and the Hells Gates Dam Scheme (including Big Rocks Weir) project;</w:t>
      </w:r>
    </w:p>
    <w:p w:rsidR="00551E62" w:rsidRPr="009B0E87" w:rsidRDefault="00551E62" w:rsidP="00551E62">
      <w:pPr>
        <w:pStyle w:val="paragraphsub"/>
      </w:pPr>
      <w:r w:rsidRPr="009B0E87">
        <w:tab/>
        <w:t>(iv)</w:t>
      </w:r>
      <w:r w:rsidRPr="009B0E87">
        <w:tab/>
        <w:t xml:space="preserve">to undertake other relevant tasks as the </w:t>
      </w:r>
      <w:r w:rsidR="007D1A2E" w:rsidRPr="009B0E87">
        <w:t xml:space="preserve">responsible </w:t>
      </w:r>
      <w:r w:rsidRPr="009B0E87">
        <w:t>Minister may require from time to time.</w:t>
      </w:r>
    </w:p>
    <w:p w:rsidR="00551E62" w:rsidRPr="009B0E87" w:rsidRDefault="00551E62" w:rsidP="00551E62">
      <w:pPr>
        <w:pStyle w:val="subsection"/>
      </w:pPr>
      <w:r w:rsidRPr="009B0E87">
        <w:tab/>
        <w:t>(2)</w:t>
      </w:r>
      <w:r w:rsidRPr="009B0E87">
        <w:tab/>
        <w:t>This clause is repealed at the end of 30</w:t>
      </w:r>
      <w:r w:rsidR="006D71E8" w:rsidRPr="009B0E87">
        <w:t> </w:t>
      </w:r>
      <w:r w:rsidRPr="009B0E87">
        <w:t>June 2024.</w:t>
      </w:r>
    </w:p>
    <w:p w:rsidR="004C5AC6" w:rsidRPr="009B0E87" w:rsidRDefault="004C5AC6" w:rsidP="004C5AC6">
      <w:pPr>
        <w:pStyle w:val="ActHead5"/>
      </w:pPr>
      <w:bookmarkStart w:id="190" w:name="_Toc132119080"/>
      <w:r w:rsidRPr="00980002">
        <w:rPr>
          <w:rStyle w:val="CharSectno"/>
        </w:rPr>
        <w:t>16</w:t>
      </w:r>
      <w:r w:rsidRPr="009B0E87">
        <w:t xml:space="preserve">  Office of the Auditing and Assurance Standards Board</w:t>
      </w:r>
      <w:bookmarkEnd w:id="190"/>
    </w:p>
    <w:p w:rsidR="004C5AC6" w:rsidRPr="009B0E87" w:rsidRDefault="004C5AC6" w:rsidP="004C5AC6">
      <w:pPr>
        <w:pStyle w:val="subsection"/>
      </w:pPr>
      <w:r w:rsidRPr="009B0E87">
        <w:tab/>
      </w:r>
      <w:r w:rsidRPr="009B0E87">
        <w:tab/>
        <w:t>For the purposes of the finance law:</w:t>
      </w:r>
    </w:p>
    <w:p w:rsidR="004C5AC6" w:rsidRPr="009B0E87" w:rsidRDefault="004C5AC6" w:rsidP="004C5AC6">
      <w:pPr>
        <w:pStyle w:val="paragraph"/>
      </w:pPr>
      <w:r w:rsidRPr="009B0E87">
        <w:tab/>
        <w:t>(a)</w:t>
      </w:r>
      <w:r w:rsidRPr="009B0E87">
        <w:tab/>
        <w:t>the Office of the Auditing and Assurance Standards Board is a listed entity; and</w:t>
      </w:r>
    </w:p>
    <w:p w:rsidR="004C5AC6" w:rsidRPr="009B0E87" w:rsidRDefault="004C5AC6" w:rsidP="004C5AC6">
      <w:pPr>
        <w:pStyle w:val="paragraph"/>
      </w:pPr>
      <w:r w:rsidRPr="009B0E87">
        <w:tab/>
        <w:t>(b)</w:t>
      </w:r>
      <w:r w:rsidRPr="009B0E87">
        <w:tab/>
        <w:t xml:space="preserve">the Chair of the Auditing and Assurance Standards Board (the </w:t>
      </w:r>
      <w:r w:rsidRPr="009B0E87">
        <w:rPr>
          <w:b/>
          <w:i/>
        </w:rPr>
        <w:t>AUASB</w:t>
      </w:r>
      <w:r w:rsidRPr="009B0E87">
        <w:t>) is the accountable authority of the listed entity; and</w:t>
      </w:r>
    </w:p>
    <w:p w:rsidR="004C5AC6" w:rsidRPr="009B0E87" w:rsidRDefault="004C5AC6" w:rsidP="004C5AC6">
      <w:pPr>
        <w:pStyle w:val="paragraph"/>
      </w:pPr>
      <w:r w:rsidRPr="009B0E87">
        <w:tab/>
        <w:t>(c)</w:t>
      </w:r>
      <w:r w:rsidRPr="009B0E87">
        <w:tab/>
        <w:t>the following persons are officials of the listed entity:</w:t>
      </w:r>
    </w:p>
    <w:p w:rsidR="004C5AC6" w:rsidRPr="009B0E87" w:rsidRDefault="004C5AC6" w:rsidP="004C5AC6">
      <w:pPr>
        <w:pStyle w:val="paragraphsub"/>
      </w:pPr>
      <w:r w:rsidRPr="009B0E87">
        <w:tab/>
        <w:t>(i)</w:t>
      </w:r>
      <w:r w:rsidRPr="009B0E87">
        <w:tab/>
        <w:t>the Chair of the AUASB;</w:t>
      </w:r>
    </w:p>
    <w:p w:rsidR="004C5AC6" w:rsidRPr="009B0E87" w:rsidRDefault="004C5AC6" w:rsidP="004C5AC6">
      <w:pPr>
        <w:pStyle w:val="paragraphsub"/>
      </w:pPr>
      <w:r w:rsidRPr="009B0E87">
        <w:tab/>
        <w:t>(ii)</w:t>
      </w:r>
      <w:r w:rsidRPr="009B0E87">
        <w:tab/>
        <w:t>the other members of the AUASB;</w:t>
      </w:r>
    </w:p>
    <w:p w:rsidR="004C5AC6" w:rsidRPr="009B0E87" w:rsidRDefault="004C5AC6" w:rsidP="004C5AC6">
      <w:pPr>
        <w:pStyle w:val="paragraphsub"/>
      </w:pPr>
      <w:r w:rsidRPr="009B0E87">
        <w:tab/>
        <w:t>(iii)</w:t>
      </w:r>
      <w:r w:rsidRPr="009B0E87">
        <w:tab/>
        <w:t>the staff of the Office referred to in subsection</w:t>
      </w:r>
      <w:r w:rsidR="006D71E8" w:rsidRPr="009B0E87">
        <w:t> </w:t>
      </w:r>
      <w:r w:rsidRPr="009B0E87">
        <w:t xml:space="preserve">236DC(1) of the </w:t>
      </w:r>
      <w:r w:rsidRPr="009B0E87">
        <w:rPr>
          <w:i/>
        </w:rPr>
        <w:t>Australian Securities and Investments Commission Act 2001</w:t>
      </w:r>
      <w:r w:rsidRPr="009B0E87">
        <w:t>;</w:t>
      </w:r>
    </w:p>
    <w:p w:rsidR="004C5AC6" w:rsidRPr="009B0E87" w:rsidRDefault="004C5AC6" w:rsidP="004C5AC6">
      <w:pPr>
        <w:pStyle w:val="paragraphsub"/>
      </w:pPr>
      <w:r w:rsidRPr="009B0E87">
        <w:tab/>
        <w:t>(iv)</w:t>
      </w:r>
      <w:r w:rsidRPr="009B0E87">
        <w:tab/>
        <w:t>members of committees, advisory panels or consultative groups established under subsection</w:t>
      </w:r>
      <w:r w:rsidR="006D71E8" w:rsidRPr="009B0E87">
        <w:t> </w:t>
      </w:r>
      <w:r w:rsidRPr="009B0E87">
        <w:t>227AB(2) or 227B(2) of that Act;</w:t>
      </w:r>
    </w:p>
    <w:p w:rsidR="004C5AC6" w:rsidRPr="009B0E87" w:rsidRDefault="004C5AC6" w:rsidP="004C5AC6">
      <w:pPr>
        <w:pStyle w:val="paragraphsub"/>
      </w:pPr>
      <w:r w:rsidRPr="009B0E87">
        <w:tab/>
        <w:t>(v)</w:t>
      </w:r>
      <w:r w:rsidRPr="009B0E87">
        <w:tab/>
        <w:t>consultants engaged under subsection</w:t>
      </w:r>
      <w:r w:rsidR="006D71E8" w:rsidRPr="009B0E87">
        <w:t> </w:t>
      </w:r>
      <w:r w:rsidRPr="009B0E87">
        <w:t>236DD(1) of that Act;</w:t>
      </w:r>
    </w:p>
    <w:p w:rsidR="004C5AC6" w:rsidRPr="009B0E87" w:rsidRDefault="004C5AC6" w:rsidP="004C5AC6">
      <w:pPr>
        <w:pStyle w:val="paragraphsub"/>
      </w:pPr>
      <w:r w:rsidRPr="009B0E87">
        <w:tab/>
        <w:t>(vi)</w:t>
      </w:r>
      <w:r w:rsidRPr="009B0E87">
        <w:tab/>
        <w:t>persons whose services are made available to the Office under subsection</w:t>
      </w:r>
      <w:r w:rsidR="006D71E8" w:rsidRPr="009B0E87">
        <w:t> </w:t>
      </w:r>
      <w:r w:rsidRPr="009B0E87">
        <w:t>236DD(3) of that Act; and</w:t>
      </w:r>
    </w:p>
    <w:p w:rsidR="004C5AC6" w:rsidRPr="009B0E87" w:rsidRDefault="004C5AC6" w:rsidP="004C5AC6">
      <w:pPr>
        <w:pStyle w:val="paragraph"/>
      </w:pPr>
      <w:r w:rsidRPr="009B0E87">
        <w:tab/>
        <w:t>(d)</w:t>
      </w:r>
      <w:r w:rsidRPr="009B0E87">
        <w:tab/>
        <w:t>the purposes of the listed entity include the following:</w:t>
      </w:r>
    </w:p>
    <w:p w:rsidR="004C5AC6" w:rsidRPr="009B0E87" w:rsidRDefault="004C5AC6" w:rsidP="004C5AC6">
      <w:pPr>
        <w:pStyle w:val="paragraphsub"/>
      </w:pPr>
      <w:r w:rsidRPr="009B0E87">
        <w:tab/>
        <w:t>(i)</w:t>
      </w:r>
      <w:r w:rsidRPr="009B0E87">
        <w:tab/>
        <w:t>the functions of the Office referred to in section</w:t>
      </w:r>
      <w:r w:rsidR="006D71E8" w:rsidRPr="009B0E87">
        <w:t> </w:t>
      </w:r>
      <w:r w:rsidRPr="009B0E87">
        <w:t>227AB of that Act;</w:t>
      </w:r>
    </w:p>
    <w:p w:rsidR="004C5AC6" w:rsidRPr="009B0E87" w:rsidRDefault="004C5AC6" w:rsidP="004C5AC6">
      <w:pPr>
        <w:pStyle w:val="paragraphsub"/>
      </w:pPr>
      <w:r w:rsidRPr="009B0E87">
        <w:tab/>
        <w:t>(ii)</w:t>
      </w:r>
      <w:r w:rsidRPr="009B0E87">
        <w:tab/>
        <w:t>the functions of the AUASB referred to in section</w:t>
      </w:r>
      <w:r w:rsidR="006D71E8" w:rsidRPr="009B0E87">
        <w:t> </w:t>
      </w:r>
      <w:r w:rsidRPr="009B0E87">
        <w:t>227B of that Act.</w:t>
      </w:r>
    </w:p>
    <w:p w:rsidR="004C5AC6" w:rsidRPr="009B0E87" w:rsidRDefault="004C5AC6" w:rsidP="004C5AC6">
      <w:pPr>
        <w:pStyle w:val="ActHead5"/>
      </w:pPr>
      <w:bookmarkStart w:id="191" w:name="_Toc132119081"/>
      <w:r w:rsidRPr="00980002">
        <w:rPr>
          <w:rStyle w:val="CharSectno"/>
        </w:rPr>
        <w:t>17</w:t>
      </w:r>
      <w:r w:rsidRPr="009B0E87">
        <w:t xml:space="preserve">  Office of the Australian Accounting Standards Board</w:t>
      </w:r>
      <w:bookmarkEnd w:id="191"/>
    </w:p>
    <w:p w:rsidR="004C5AC6" w:rsidRPr="009B0E87" w:rsidRDefault="004C5AC6" w:rsidP="004C5AC6">
      <w:pPr>
        <w:pStyle w:val="subsection"/>
      </w:pPr>
      <w:r w:rsidRPr="009B0E87">
        <w:tab/>
      </w:r>
      <w:r w:rsidRPr="009B0E87">
        <w:tab/>
        <w:t>For the purposes of the finance law:</w:t>
      </w:r>
    </w:p>
    <w:p w:rsidR="004C5AC6" w:rsidRPr="009B0E87" w:rsidRDefault="004C5AC6" w:rsidP="004C5AC6">
      <w:pPr>
        <w:pStyle w:val="paragraph"/>
      </w:pPr>
      <w:r w:rsidRPr="009B0E87">
        <w:tab/>
        <w:t>(a)</w:t>
      </w:r>
      <w:r w:rsidRPr="009B0E87">
        <w:tab/>
        <w:t>the Office of the Australian Accounting Standards Board is a listed entity; and</w:t>
      </w:r>
    </w:p>
    <w:p w:rsidR="004C5AC6" w:rsidRPr="009B0E87" w:rsidRDefault="004C5AC6" w:rsidP="004C5AC6">
      <w:pPr>
        <w:pStyle w:val="paragraph"/>
      </w:pPr>
      <w:r w:rsidRPr="009B0E87">
        <w:tab/>
        <w:t>(b)</w:t>
      </w:r>
      <w:r w:rsidRPr="009B0E87">
        <w:tab/>
        <w:t xml:space="preserve">the Chair of the Australian Accounting Standards Board (the </w:t>
      </w:r>
      <w:r w:rsidRPr="009B0E87">
        <w:rPr>
          <w:b/>
          <w:i/>
        </w:rPr>
        <w:t>AASB</w:t>
      </w:r>
      <w:r w:rsidRPr="009B0E87">
        <w:t>) is the accountable authority of the listed entity; and</w:t>
      </w:r>
    </w:p>
    <w:p w:rsidR="004C5AC6" w:rsidRPr="009B0E87" w:rsidRDefault="004C5AC6" w:rsidP="004C5AC6">
      <w:pPr>
        <w:pStyle w:val="paragraph"/>
      </w:pPr>
      <w:r w:rsidRPr="009B0E87">
        <w:tab/>
        <w:t>(c)</w:t>
      </w:r>
      <w:r w:rsidRPr="009B0E87">
        <w:tab/>
        <w:t>the following persons are officials of the listed entity:</w:t>
      </w:r>
    </w:p>
    <w:p w:rsidR="004C5AC6" w:rsidRPr="009B0E87" w:rsidRDefault="004C5AC6" w:rsidP="004C5AC6">
      <w:pPr>
        <w:pStyle w:val="paragraphsub"/>
      </w:pPr>
      <w:r w:rsidRPr="009B0E87">
        <w:tab/>
        <w:t>(i)</w:t>
      </w:r>
      <w:r w:rsidRPr="009B0E87">
        <w:tab/>
        <w:t>the Chair of the AASB;</w:t>
      </w:r>
    </w:p>
    <w:p w:rsidR="004C5AC6" w:rsidRPr="009B0E87" w:rsidRDefault="004C5AC6" w:rsidP="004C5AC6">
      <w:pPr>
        <w:pStyle w:val="paragraphsub"/>
      </w:pPr>
      <w:r w:rsidRPr="009B0E87">
        <w:tab/>
        <w:t>(ii)</w:t>
      </w:r>
      <w:r w:rsidRPr="009B0E87">
        <w:tab/>
        <w:t>the other members of the AASB;</w:t>
      </w:r>
    </w:p>
    <w:p w:rsidR="004C5AC6" w:rsidRPr="009B0E87" w:rsidRDefault="004C5AC6" w:rsidP="004C5AC6">
      <w:pPr>
        <w:pStyle w:val="paragraphsub"/>
      </w:pPr>
      <w:r w:rsidRPr="009B0E87">
        <w:tab/>
        <w:t>(iii)</w:t>
      </w:r>
      <w:r w:rsidRPr="009B0E87">
        <w:tab/>
        <w:t>the staff of the Office referred to in subsection</w:t>
      </w:r>
      <w:r w:rsidR="006D71E8" w:rsidRPr="009B0E87">
        <w:t> </w:t>
      </w:r>
      <w:r w:rsidRPr="009B0E87">
        <w:t xml:space="preserve">235E(1) of the </w:t>
      </w:r>
      <w:r w:rsidRPr="009B0E87">
        <w:rPr>
          <w:i/>
        </w:rPr>
        <w:t>Australian Securities and Investments Commission Act 2001</w:t>
      </w:r>
      <w:r w:rsidRPr="009B0E87">
        <w:t>;</w:t>
      </w:r>
    </w:p>
    <w:p w:rsidR="004C5AC6" w:rsidRPr="009B0E87" w:rsidRDefault="004C5AC6" w:rsidP="004C5AC6">
      <w:pPr>
        <w:pStyle w:val="paragraphsub"/>
      </w:pPr>
      <w:r w:rsidRPr="009B0E87">
        <w:tab/>
        <w:t>(iv)</w:t>
      </w:r>
      <w:r w:rsidRPr="009B0E87">
        <w:tab/>
        <w:t>members of committees, advisory panels or consultative groups established under subsection</w:t>
      </w:r>
      <w:r w:rsidR="006D71E8" w:rsidRPr="009B0E87">
        <w:t> </w:t>
      </w:r>
      <w:r w:rsidRPr="009B0E87">
        <w:t>226A(2) or 227(3) of that Act;</w:t>
      </w:r>
    </w:p>
    <w:p w:rsidR="004C5AC6" w:rsidRPr="009B0E87" w:rsidRDefault="004C5AC6" w:rsidP="004C5AC6">
      <w:pPr>
        <w:pStyle w:val="paragraphsub"/>
      </w:pPr>
      <w:r w:rsidRPr="009B0E87">
        <w:tab/>
        <w:t>(v)</w:t>
      </w:r>
      <w:r w:rsidRPr="009B0E87">
        <w:tab/>
        <w:t>consultants engaged under subsection</w:t>
      </w:r>
      <w:r w:rsidR="006D71E8" w:rsidRPr="009B0E87">
        <w:t> </w:t>
      </w:r>
      <w:r w:rsidRPr="009B0E87">
        <w:t>235F(1) of that Act;</w:t>
      </w:r>
    </w:p>
    <w:p w:rsidR="004C5AC6" w:rsidRPr="009B0E87" w:rsidRDefault="004C5AC6" w:rsidP="004C5AC6">
      <w:pPr>
        <w:pStyle w:val="paragraphsub"/>
      </w:pPr>
      <w:r w:rsidRPr="009B0E87">
        <w:tab/>
        <w:t>(vi)</w:t>
      </w:r>
      <w:r w:rsidRPr="009B0E87">
        <w:tab/>
        <w:t>persons whose services are made available to the Office under subsection</w:t>
      </w:r>
      <w:r w:rsidR="006D71E8" w:rsidRPr="009B0E87">
        <w:t> </w:t>
      </w:r>
      <w:r w:rsidRPr="009B0E87">
        <w:t>235F(3) of that Act; and</w:t>
      </w:r>
    </w:p>
    <w:p w:rsidR="004C5AC6" w:rsidRPr="009B0E87" w:rsidRDefault="004C5AC6" w:rsidP="004C5AC6">
      <w:pPr>
        <w:pStyle w:val="paragraph"/>
      </w:pPr>
      <w:r w:rsidRPr="009B0E87">
        <w:tab/>
        <w:t>(d)</w:t>
      </w:r>
      <w:r w:rsidRPr="009B0E87">
        <w:tab/>
        <w:t>the purposes of the listed entity include the following:</w:t>
      </w:r>
    </w:p>
    <w:p w:rsidR="004C5AC6" w:rsidRPr="009B0E87" w:rsidRDefault="004C5AC6" w:rsidP="004C5AC6">
      <w:pPr>
        <w:pStyle w:val="paragraphsub"/>
      </w:pPr>
      <w:r w:rsidRPr="009B0E87">
        <w:tab/>
        <w:t>(i)</w:t>
      </w:r>
      <w:r w:rsidRPr="009B0E87">
        <w:tab/>
        <w:t>the functions of the Office referred to in section</w:t>
      </w:r>
      <w:r w:rsidR="006D71E8" w:rsidRPr="009B0E87">
        <w:t> </w:t>
      </w:r>
      <w:r w:rsidRPr="009B0E87">
        <w:t>226A of that Act;</w:t>
      </w:r>
    </w:p>
    <w:p w:rsidR="004C5AC6" w:rsidRPr="009B0E87" w:rsidRDefault="004C5AC6" w:rsidP="004C5AC6">
      <w:pPr>
        <w:pStyle w:val="paragraphsub"/>
      </w:pPr>
      <w:r w:rsidRPr="009B0E87">
        <w:tab/>
        <w:t>(ii)</w:t>
      </w:r>
      <w:r w:rsidRPr="009B0E87">
        <w:tab/>
        <w:t>the functions of the AASB referred to in section</w:t>
      </w:r>
      <w:r w:rsidR="006D71E8" w:rsidRPr="009B0E87">
        <w:t> </w:t>
      </w:r>
      <w:r w:rsidRPr="009B0E87">
        <w:t>227 of that Act.</w:t>
      </w:r>
    </w:p>
    <w:p w:rsidR="00135024" w:rsidRPr="009B0E87" w:rsidRDefault="00135024" w:rsidP="00135024">
      <w:pPr>
        <w:pStyle w:val="ActHead5"/>
      </w:pPr>
      <w:bookmarkStart w:id="192" w:name="_Toc132119082"/>
      <w:r w:rsidRPr="00980002">
        <w:rPr>
          <w:rStyle w:val="CharSectno"/>
        </w:rPr>
        <w:t>18</w:t>
      </w:r>
      <w:r w:rsidRPr="009B0E87">
        <w:t xml:space="preserve">  Office of the Special Investigator</w:t>
      </w:r>
      <w:bookmarkEnd w:id="192"/>
    </w:p>
    <w:p w:rsidR="00135024" w:rsidRPr="009B0E87" w:rsidRDefault="00135024" w:rsidP="00135024">
      <w:pPr>
        <w:pStyle w:val="subsection"/>
      </w:pPr>
      <w:r w:rsidRPr="009B0E87">
        <w:tab/>
      </w:r>
      <w:r w:rsidRPr="009B0E87">
        <w:tab/>
        <w:t>For the purposes of the finance law:</w:t>
      </w:r>
    </w:p>
    <w:p w:rsidR="00135024" w:rsidRPr="009B0E87" w:rsidRDefault="00135024" w:rsidP="00135024">
      <w:pPr>
        <w:pStyle w:val="paragraph"/>
      </w:pPr>
      <w:r w:rsidRPr="009B0E87">
        <w:tab/>
        <w:t>(a)</w:t>
      </w:r>
      <w:r w:rsidRPr="009B0E87">
        <w:tab/>
        <w:t>the following group of persons is a listed entity:</w:t>
      </w:r>
    </w:p>
    <w:p w:rsidR="00135024" w:rsidRPr="009B0E87" w:rsidRDefault="00135024" w:rsidP="00135024">
      <w:pPr>
        <w:pStyle w:val="paragraphsub"/>
      </w:pPr>
      <w:r w:rsidRPr="009B0E87">
        <w:tab/>
        <w:t>(i)</w:t>
      </w:r>
      <w:r w:rsidRPr="009B0E87">
        <w:tab/>
        <w:t>the Director</w:t>
      </w:r>
      <w:r w:rsidR="00980002">
        <w:noBreakHyphen/>
      </w:r>
      <w:r w:rsidRPr="009B0E87">
        <w:t>General of the Office of the Special Investigator;</w:t>
      </w:r>
    </w:p>
    <w:p w:rsidR="00135024" w:rsidRPr="009B0E87" w:rsidRDefault="00135024" w:rsidP="00135024">
      <w:pPr>
        <w:pStyle w:val="paragraphsub"/>
      </w:pPr>
      <w:r w:rsidRPr="009B0E87">
        <w:tab/>
        <w:t>(ii)</w:t>
      </w:r>
      <w:r w:rsidRPr="009B0E87">
        <w:tab/>
        <w:t>the Special Investigator for the Office of the Special Investigator;</w:t>
      </w:r>
    </w:p>
    <w:p w:rsidR="00135024" w:rsidRPr="009B0E87" w:rsidRDefault="00135024" w:rsidP="00135024">
      <w:pPr>
        <w:pStyle w:val="paragraphsub"/>
      </w:pPr>
      <w:r w:rsidRPr="009B0E87">
        <w:tab/>
        <w:t>(iii)</w:t>
      </w:r>
      <w:r w:rsidRPr="009B0E87">
        <w:tab/>
        <w:t>the Director of Investigations for the Office of the Special Investigator;</w:t>
      </w:r>
    </w:p>
    <w:p w:rsidR="00135024" w:rsidRPr="009B0E87" w:rsidRDefault="00135024" w:rsidP="00135024">
      <w:pPr>
        <w:pStyle w:val="paragraphsub"/>
      </w:pPr>
      <w:r w:rsidRPr="009B0E87">
        <w:tab/>
        <w:t>(v)</w:t>
      </w:r>
      <w:r w:rsidRPr="009B0E87">
        <w:tab/>
        <w:t xml:space="preserve">persons engaged under the </w:t>
      </w:r>
      <w:r w:rsidRPr="009B0E87">
        <w:rPr>
          <w:i/>
        </w:rPr>
        <w:t>Public Service Act 1999</w:t>
      </w:r>
      <w:r w:rsidRPr="009B0E87">
        <w:t xml:space="preserve"> to assist in the performance of the functions of the Office of the Special Investigator;</w:t>
      </w:r>
    </w:p>
    <w:p w:rsidR="00135024" w:rsidRPr="009B0E87" w:rsidRDefault="00135024" w:rsidP="00135024">
      <w:pPr>
        <w:pStyle w:val="paragraphsub"/>
      </w:pPr>
      <w:r w:rsidRPr="009B0E87">
        <w:tab/>
        <w:t>(vi)</w:t>
      </w:r>
      <w:r w:rsidRPr="009B0E87">
        <w:tab/>
        <w:t>persons made available by a Commonwealth entity to perform services for the Office of the Special Investigator; and</w:t>
      </w:r>
    </w:p>
    <w:p w:rsidR="00135024" w:rsidRPr="009B0E87" w:rsidRDefault="00135024" w:rsidP="00135024">
      <w:pPr>
        <w:pStyle w:val="paragraph"/>
      </w:pPr>
      <w:r w:rsidRPr="009B0E87">
        <w:tab/>
        <w:t>(b)</w:t>
      </w:r>
      <w:r w:rsidRPr="009B0E87">
        <w:tab/>
        <w:t>the listed entity is to be known as the Office of the Special Investigator; and</w:t>
      </w:r>
    </w:p>
    <w:p w:rsidR="00135024" w:rsidRPr="009B0E87" w:rsidRDefault="00135024" w:rsidP="00135024">
      <w:pPr>
        <w:pStyle w:val="paragraph"/>
      </w:pPr>
      <w:r w:rsidRPr="009B0E87">
        <w:tab/>
        <w:t>(c)</w:t>
      </w:r>
      <w:r w:rsidRPr="009B0E87">
        <w:tab/>
        <w:t>the Director</w:t>
      </w:r>
      <w:r w:rsidR="00980002">
        <w:noBreakHyphen/>
      </w:r>
      <w:r w:rsidRPr="009B0E87">
        <w:t>General of the Office of the Special Investigator is the accountable authority of the listed entity; and</w:t>
      </w:r>
    </w:p>
    <w:p w:rsidR="00135024" w:rsidRPr="009B0E87" w:rsidRDefault="00135024" w:rsidP="00135024">
      <w:pPr>
        <w:pStyle w:val="paragraph"/>
      </w:pPr>
      <w:r w:rsidRPr="009B0E87">
        <w:tab/>
        <w:t>(d)</w:t>
      </w:r>
      <w:r w:rsidRPr="009B0E87">
        <w:tab/>
        <w:t>the persons referred to in paragraph (a) are officials of the listed entity; and</w:t>
      </w:r>
    </w:p>
    <w:p w:rsidR="00135024" w:rsidRPr="009B0E87" w:rsidRDefault="00135024" w:rsidP="00135024">
      <w:pPr>
        <w:pStyle w:val="paragraph"/>
      </w:pPr>
      <w:r w:rsidRPr="009B0E87">
        <w:tab/>
        <w:t>(e)</w:t>
      </w:r>
      <w:r w:rsidRPr="009B0E87">
        <w:tab/>
        <w:t>the purposes of the listed entity include the following:</w:t>
      </w:r>
    </w:p>
    <w:p w:rsidR="00135024" w:rsidRPr="009B0E87" w:rsidRDefault="00135024" w:rsidP="00135024">
      <w:pPr>
        <w:pStyle w:val="paragraphsub"/>
      </w:pPr>
      <w:r w:rsidRPr="009B0E87">
        <w:tab/>
        <w:t>(i)</w:t>
      </w:r>
      <w:r w:rsidRPr="009B0E87">
        <w:tab/>
        <w:t>to review the findings of the Inspector</w:t>
      </w:r>
      <w:r w:rsidR="00980002">
        <w:noBreakHyphen/>
      </w:r>
      <w:r w:rsidRPr="009B0E87">
        <w:t>General of the Australian Defence Force Afghanistan Inquiry;</w:t>
      </w:r>
    </w:p>
    <w:p w:rsidR="00135024" w:rsidRPr="009B0E87" w:rsidRDefault="00135024" w:rsidP="00135024">
      <w:pPr>
        <w:pStyle w:val="paragraphsub"/>
      </w:pPr>
      <w:r w:rsidRPr="009B0E87">
        <w:tab/>
        <w:t>(ii)</w:t>
      </w:r>
      <w:r w:rsidRPr="009B0E87">
        <w:tab/>
        <w:t>to work with the Australian Federal Police to investigate the commission of criminal offences under Australian law arising from or related to any breaches of the laws of armed conflict by members of the Australian Defence Force in Afghanistan from 2005 to 2016;</w:t>
      </w:r>
    </w:p>
    <w:p w:rsidR="00135024" w:rsidRPr="009B0E87" w:rsidRDefault="00135024" w:rsidP="00135024">
      <w:pPr>
        <w:pStyle w:val="paragraphsub"/>
      </w:pPr>
      <w:r w:rsidRPr="009B0E87">
        <w:tab/>
        <w:t>(iii)</w:t>
      </w:r>
      <w:r w:rsidRPr="009B0E87">
        <w:tab/>
        <w:t>to develop briefs of evidence in respect of any offences that are established, for referral to the Director of Public Prosecutions;</w:t>
      </w:r>
    </w:p>
    <w:p w:rsidR="00135024" w:rsidRPr="009B0E87" w:rsidRDefault="00135024" w:rsidP="00135024">
      <w:pPr>
        <w:pStyle w:val="paragraphsub"/>
      </w:pPr>
      <w:r w:rsidRPr="009B0E87">
        <w:tab/>
        <w:t>(iv)</w:t>
      </w:r>
      <w:r w:rsidRPr="009B0E87">
        <w:tab/>
        <w:t>to undertake other relevant tasks that the Prime Minister and the responsible Minister require from time to time.</w:t>
      </w:r>
    </w:p>
    <w:p w:rsidR="004C5AC6" w:rsidRPr="009B0E87" w:rsidRDefault="004C5AC6" w:rsidP="004C5AC6">
      <w:pPr>
        <w:pStyle w:val="ActHead5"/>
      </w:pPr>
      <w:bookmarkStart w:id="193" w:name="_Toc132119083"/>
      <w:r w:rsidRPr="00980002">
        <w:rPr>
          <w:rStyle w:val="CharSectno"/>
        </w:rPr>
        <w:t>20</w:t>
      </w:r>
      <w:r w:rsidRPr="009B0E87">
        <w:t xml:space="preserve">  Royal Australian Mint</w:t>
      </w:r>
      <w:bookmarkEnd w:id="193"/>
    </w:p>
    <w:p w:rsidR="004C5AC6" w:rsidRPr="009B0E87" w:rsidRDefault="004C5AC6" w:rsidP="004C5AC6">
      <w:pPr>
        <w:pStyle w:val="subsection"/>
      </w:pPr>
      <w:r w:rsidRPr="009B0E87">
        <w:tab/>
      </w:r>
      <w:r w:rsidRPr="009B0E87">
        <w:tab/>
        <w:t>For the purposes of the finance law:</w:t>
      </w:r>
    </w:p>
    <w:p w:rsidR="004C5AC6" w:rsidRPr="009B0E87" w:rsidRDefault="004C5AC6" w:rsidP="004C5AC6">
      <w:pPr>
        <w:pStyle w:val="paragraph"/>
      </w:pPr>
      <w:r w:rsidRPr="009B0E87">
        <w:tab/>
        <w:t>(a)</w:t>
      </w:r>
      <w:r w:rsidRPr="009B0E87">
        <w:tab/>
        <w:t>the following group of persons is a listed entity:</w:t>
      </w:r>
    </w:p>
    <w:p w:rsidR="004C5AC6" w:rsidRPr="009B0E87" w:rsidRDefault="004C5AC6" w:rsidP="004C5AC6">
      <w:pPr>
        <w:pStyle w:val="paragraphsub"/>
      </w:pPr>
      <w:r w:rsidRPr="009B0E87">
        <w:tab/>
        <w:t>(i)</w:t>
      </w:r>
      <w:r w:rsidRPr="009B0E87">
        <w:tab/>
        <w:t>the person occupying, or performing the duties of, the office known as the Chief Executive Officer of the Royal Australian Mint;</w:t>
      </w:r>
    </w:p>
    <w:p w:rsidR="004C5AC6" w:rsidRPr="009B0E87" w:rsidRDefault="004C5AC6" w:rsidP="004C5AC6">
      <w:pPr>
        <w:pStyle w:val="paragraphsub"/>
      </w:pPr>
      <w:r w:rsidRPr="009B0E87">
        <w:tab/>
        <w:t>(ii)</w:t>
      </w:r>
      <w:r w:rsidRPr="009B0E87">
        <w:tab/>
        <w:t xml:space="preserve">persons engaged under the </w:t>
      </w:r>
      <w:r w:rsidRPr="009B0E87">
        <w:rPr>
          <w:i/>
        </w:rPr>
        <w:t>Public Service Act 1999</w:t>
      </w:r>
      <w:r w:rsidRPr="009B0E87">
        <w:t xml:space="preserve"> to assist the Chief Executive Officer;</w:t>
      </w:r>
    </w:p>
    <w:p w:rsidR="004C5AC6" w:rsidRPr="009B0E87" w:rsidRDefault="004C5AC6" w:rsidP="004C5AC6">
      <w:pPr>
        <w:pStyle w:val="paragraphsub"/>
      </w:pPr>
      <w:r w:rsidRPr="009B0E87">
        <w:tab/>
        <w:t>(iii)</w:t>
      </w:r>
      <w:r w:rsidRPr="009B0E87">
        <w:tab/>
        <w:t>other persons engaged to assist the Chief Executive Officer; and</w:t>
      </w:r>
    </w:p>
    <w:p w:rsidR="004C5AC6" w:rsidRPr="009B0E87" w:rsidRDefault="004C5AC6" w:rsidP="004C5AC6">
      <w:pPr>
        <w:pStyle w:val="paragraph"/>
      </w:pPr>
      <w:r w:rsidRPr="009B0E87">
        <w:tab/>
        <w:t>(b)</w:t>
      </w:r>
      <w:r w:rsidRPr="009B0E87">
        <w:tab/>
        <w:t>the listed entity is to be known as the Royal Australian Mint; and</w:t>
      </w:r>
    </w:p>
    <w:p w:rsidR="004C5AC6" w:rsidRPr="009B0E87" w:rsidRDefault="004C5AC6" w:rsidP="004C5AC6">
      <w:pPr>
        <w:pStyle w:val="paragraph"/>
      </w:pPr>
      <w:r w:rsidRPr="009B0E87">
        <w:tab/>
        <w:t>(c)</w:t>
      </w:r>
      <w:r w:rsidRPr="009B0E87">
        <w:tab/>
        <w:t>the Chief Executive Officer is the accountable authority of the listed entity; and</w:t>
      </w:r>
    </w:p>
    <w:p w:rsidR="004C5AC6" w:rsidRPr="009B0E87" w:rsidRDefault="004C5AC6" w:rsidP="004C5AC6">
      <w:pPr>
        <w:pStyle w:val="paragraph"/>
      </w:pPr>
      <w:r w:rsidRPr="009B0E87">
        <w:tab/>
        <w:t>(d)</w:t>
      </w:r>
      <w:r w:rsidRPr="009B0E87">
        <w:tab/>
        <w:t xml:space="preserve">the persons referred to in </w:t>
      </w:r>
      <w:r w:rsidR="006D71E8" w:rsidRPr="009B0E87">
        <w:t>paragraph (</w:t>
      </w:r>
      <w:r w:rsidRPr="009B0E87">
        <w:t>a) are officials of the listed entity; and</w:t>
      </w:r>
    </w:p>
    <w:p w:rsidR="004C5AC6" w:rsidRPr="009B0E87" w:rsidRDefault="004C5AC6" w:rsidP="004C5AC6">
      <w:pPr>
        <w:pStyle w:val="paragraph"/>
      </w:pPr>
      <w:r w:rsidRPr="009B0E87">
        <w:tab/>
        <w:t>(e)</w:t>
      </w:r>
      <w:r w:rsidRPr="009B0E87">
        <w:tab/>
        <w:t>the purposes of the listed entity include ensuring the coinage needs of the Australian economy, collectors and foreign countries are met through the manufacture and sale of circulating coins, collector coins and other minted like products.</w:t>
      </w:r>
    </w:p>
    <w:p w:rsidR="004C5AC6" w:rsidRPr="009B0E87" w:rsidRDefault="004C5AC6" w:rsidP="004C5AC6">
      <w:pPr>
        <w:pStyle w:val="ActHead5"/>
      </w:pPr>
      <w:bookmarkStart w:id="194" w:name="_Toc132119084"/>
      <w:r w:rsidRPr="00980002">
        <w:rPr>
          <w:rStyle w:val="CharSectno"/>
        </w:rPr>
        <w:t>21</w:t>
      </w:r>
      <w:r w:rsidRPr="009B0E87">
        <w:t xml:space="preserve">  Seafarers Safety, Rehabilitation and Compensation Authority</w:t>
      </w:r>
      <w:bookmarkEnd w:id="194"/>
    </w:p>
    <w:p w:rsidR="004C5AC6" w:rsidRPr="009B0E87" w:rsidRDefault="004C5AC6" w:rsidP="004C5AC6">
      <w:pPr>
        <w:pStyle w:val="subsection"/>
      </w:pPr>
      <w:r w:rsidRPr="009B0E87">
        <w:tab/>
      </w:r>
      <w:r w:rsidRPr="009B0E87">
        <w:tab/>
        <w:t>For the purposes of the finance law:</w:t>
      </w:r>
    </w:p>
    <w:p w:rsidR="004C5AC6" w:rsidRPr="009B0E87" w:rsidRDefault="004C5AC6" w:rsidP="004C5AC6">
      <w:pPr>
        <w:pStyle w:val="paragraph"/>
      </w:pPr>
      <w:r w:rsidRPr="009B0E87">
        <w:tab/>
        <w:t>(a)</w:t>
      </w:r>
      <w:r w:rsidRPr="009B0E87">
        <w:tab/>
        <w:t>the Seafarers Safety, Rehabilitation and Compensation Authority is a listed entity; and</w:t>
      </w:r>
    </w:p>
    <w:p w:rsidR="004C5AC6" w:rsidRPr="009B0E87" w:rsidRDefault="004C5AC6" w:rsidP="004C5AC6">
      <w:pPr>
        <w:pStyle w:val="paragraph"/>
      </w:pPr>
      <w:r w:rsidRPr="009B0E87">
        <w:tab/>
        <w:t>(b)</w:t>
      </w:r>
      <w:r w:rsidRPr="009B0E87">
        <w:tab/>
        <w:t>the Chairperson of the Authority is the accountable authority of the listed entity; and</w:t>
      </w:r>
    </w:p>
    <w:p w:rsidR="004C5AC6" w:rsidRPr="009B0E87" w:rsidRDefault="004C5AC6" w:rsidP="004C5AC6">
      <w:pPr>
        <w:pStyle w:val="paragraph"/>
      </w:pPr>
      <w:r w:rsidRPr="009B0E87">
        <w:tab/>
        <w:t>(c)</w:t>
      </w:r>
      <w:r w:rsidRPr="009B0E87">
        <w:tab/>
        <w:t>the following persons are officials of the listed entity:</w:t>
      </w:r>
    </w:p>
    <w:p w:rsidR="004C5AC6" w:rsidRPr="009B0E87" w:rsidRDefault="004C5AC6" w:rsidP="004C5AC6">
      <w:pPr>
        <w:pStyle w:val="paragraphsub"/>
      </w:pPr>
      <w:r w:rsidRPr="009B0E87">
        <w:tab/>
        <w:t>(i)</w:t>
      </w:r>
      <w:r w:rsidRPr="009B0E87">
        <w:tab/>
        <w:t>the Chairperson;</w:t>
      </w:r>
    </w:p>
    <w:p w:rsidR="004C5AC6" w:rsidRPr="009B0E87" w:rsidRDefault="004C5AC6" w:rsidP="004C5AC6">
      <w:pPr>
        <w:pStyle w:val="paragraphsub"/>
      </w:pPr>
      <w:r w:rsidRPr="009B0E87">
        <w:tab/>
        <w:t>(ii)</w:t>
      </w:r>
      <w:r w:rsidRPr="009B0E87">
        <w:tab/>
        <w:t>persons whose services are made available to the Authority under subsection</w:t>
      </w:r>
      <w:r w:rsidR="006D71E8" w:rsidRPr="009B0E87">
        <w:t> </w:t>
      </w:r>
      <w:r w:rsidRPr="009B0E87">
        <w:t xml:space="preserve">72A(2) of the </w:t>
      </w:r>
      <w:r w:rsidRPr="009B0E87">
        <w:rPr>
          <w:i/>
        </w:rPr>
        <w:t>Safety, Rehabilitation and Compensation Act 1988</w:t>
      </w:r>
      <w:r w:rsidRPr="009B0E87">
        <w:t>;</w:t>
      </w:r>
    </w:p>
    <w:p w:rsidR="004C5AC6" w:rsidRPr="009B0E87" w:rsidRDefault="004C5AC6" w:rsidP="004C5AC6">
      <w:pPr>
        <w:pStyle w:val="paragraphsub"/>
      </w:pPr>
      <w:r w:rsidRPr="009B0E87">
        <w:tab/>
        <w:t>(iii)</w:t>
      </w:r>
      <w:r w:rsidRPr="009B0E87">
        <w:tab/>
        <w:t>if, under sub</w:t>
      </w:r>
      <w:r w:rsidR="00980002">
        <w:t>section 1</w:t>
      </w:r>
      <w:r w:rsidRPr="009B0E87">
        <w:t xml:space="preserve">25(1) of </w:t>
      </w:r>
      <w:r w:rsidR="00AB43D7" w:rsidRPr="009B0E87">
        <w:t xml:space="preserve">the </w:t>
      </w:r>
      <w:r w:rsidR="00AB43D7" w:rsidRPr="009B0E87">
        <w:rPr>
          <w:i/>
        </w:rPr>
        <w:t>Seafarers Rehabilitation and Compensation Act 1992</w:t>
      </w:r>
      <w:r w:rsidRPr="009B0E87">
        <w:t>, the Authority delegates any of its functions or powers to the Chief Executive Officer of Comcare—the Chief Executive Officer of Comcare; and</w:t>
      </w:r>
    </w:p>
    <w:p w:rsidR="004C5AC6" w:rsidRPr="009B0E87" w:rsidRDefault="004C5AC6" w:rsidP="004C5AC6">
      <w:pPr>
        <w:pStyle w:val="paragraph"/>
      </w:pPr>
      <w:r w:rsidRPr="009B0E87">
        <w:tab/>
        <w:t>(d)</w:t>
      </w:r>
      <w:r w:rsidRPr="009B0E87">
        <w:tab/>
        <w:t>the purposes of the listed entity include the following:</w:t>
      </w:r>
    </w:p>
    <w:p w:rsidR="004C5AC6" w:rsidRPr="009B0E87" w:rsidRDefault="004C5AC6" w:rsidP="004C5AC6">
      <w:pPr>
        <w:pStyle w:val="paragraphsub"/>
      </w:pPr>
      <w:r w:rsidRPr="009B0E87">
        <w:tab/>
        <w:t>(i)</w:t>
      </w:r>
      <w:r w:rsidRPr="009B0E87">
        <w:tab/>
        <w:t xml:space="preserve">the functions of the Authority referred to in </w:t>
      </w:r>
      <w:r w:rsidR="00980002">
        <w:t>section 1</w:t>
      </w:r>
      <w:r w:rsidRPr="009B0E87">
        <w:t xml:space="preserve">04 of the </w:t>
      </w:r>
      <w:r w:rsidRPr="009B0E87">
        <w:rPr>
          <w:i/>
        </w:rPr>
        <w:t>Seafarers Rehabilitation and Compensation Act 1992</w:t>
      </w:r>
      <w:r w:rsidRPr="009B0E87">
        <w:t>;</w:t>
      </w:r>
    </w:p>
    <w:p w:rsidR="004C5AC6" w:rsidRPr="009B0E87" w:rsidRDefault="004C5AC6" w:rsidP="004C5AC6">
      <w:pPr>
        <w:pStyle w:val="paragraphsub"/>
      </w:pPr>
      <w:r w:rsidRPr="009B0E87">
        <w:tab/>
        <w:t>(ii)</w:t>
      </w:r>
      <w:r w:rsidRPr="009B0E87">
        <w:tab/>
        <w:t>the functions of the Authority referred to in section</w:t>
      </w:r>
      <w:r w:rsidR="006D71E8" w:rsidRPr="009B0E87">
        <w:t> </w:t>
      </w:r>
      <w:r w:rsidRPr="009B0E87">
        <w:t xml:space="preserve">9 of the </w:t>
      </w:r>
      <w:r w:rsidRPr="009B0E87">
        <w:rPr>
          <w:i/>
        </w:rPr>
        <w:t>Occupational Health and Safety (Maritime Industry) Act 1993</w:t>
      </w:r>
      <w:r w:rsidRPr="009B0E87">
        <w:t>.</w:t>
      </w:r>
    </w:p>
    <w:p w:rsidR="00626B86" w:rsidRPr="009B0E87" w:rsidRDefault="00626B86" w:rsidP="00626B86">
      <w:pPr>
        <w:pStyle w:val="ActHead5"/>
      </w:pPr>
      <w:bookmarkStart w:id="195" w:name="_Toc132119085"/>
      <w:r w:rsidRPr="00980002">
        <w:rPr>
          <w:rStyle w:val="CharSectno"/>
        </w:rPr>
        <w:t>22</w:t>
      </w:r>
      <w:r w:rsidRPr="009B0E87">
        <w:t xml:space="preserve">  Services Australia</w:t>
      </w:r>
      <w:bookmarkEnd w:id="195"/>
    </w:p>
    <w:p w:rsidR="00626B86" w:rsidRPr="009B0E87" w:rsidRDefault="00626B86" w:rsidP="00626B86">
      <w:pPr>
        <w:pStyle w:val="subsection"/>
      </w:pPr>
      <w:r w:rsidRPr="009B0E87">
        <w:tab/>
      </w:r>
      <w:r w:rsidRPr="009B0E87">
        <w:tab/>
        <w:t>For the purposes of the finance law:</w:t>
      </w:r>
    </w:p>
    <w:p w:rsidR="00626B86" w:rsidRPr="009B0E87" w:rsidRDefault="00626B86" w:rsidP="00626B86">
      <w:pPr>
        <w:pStyle w:val="paragraph"/>
      </w:pPr>
      <w:r w:rsidRPr="009B0E87">
        <w:tab/>
        <w:t>(a)</w:t>
      </w:r>
      <w:r w:rsidRPr="009B0E87">
        <w:tab/>
        <w:t>the following group of persons is a listed entity:</w:t>
      </w:r>
    </w:p>
    <w:p w:rsidR="00626B86" w:rsidRPr="009B0E87" w:rsidRDefault="00626B86" w:rsidP="00626B86">
      <w:pPr>
        <w:pStyle w:val="paragraphsub"/>
      </w:pPr>
      <w:r w:rsidRPr="009B0E87">
        <w:tab/>
        <w:t>(i)</w:t>
      </w:r>
      <w:r w:rsidRPr="009B0E87">
        <w:tab/>
        <w:t>the person occupying, or performing the duties of, the office known as the Chief Executive Officer of Services Australia;</w:t>
      </w:r>
    </w:p>
    <w:p w:rsidR="00626B86" w:rsidRPr="009B0E87" w:rsidRDefault="00626B86" w:rsidP="00626B86">
      <w:pPr>
        <w:pStyle w:val="paragraphsub"/>
      </w:pPr>
      <w:r w:rsidRPr="009B0E87">
        <w:tab/>
        <w:t>(ii)</w:t>
      </w:r>
      <w:r w:rsidRPr="009B0E87">
        <w:tab/>
        <w:t xml:space="preserve">persons engaged under the </w:t>
      </w:r>
      <w:r w:rsidRPr="009B0E87">
        <w:rPr>
          <w:i/>
        </w:rPr>
        <w:t>Public Service Act 1999</w:t>
      </w:r>
      <w:r w:rsidRPr="009B0E87">
        <w:t xml:space="preserve"> to assist the Chief Executive Officer; and</w:t>
      </w:r>
    </w:p>
    <w:p w:rsidR="00626B86" w:rsidRPr="009B0E87" w:rsidRDefault="00626B86" w:rsidP="00626B86">
      <w:pPr>
        <w:pStyle w:val="paragraph"/>
      </w:pPr>
      <w:r w:rsidRPr="009B0E87">
        <w:tab/>
        <w:t>(b)</w:t>
      </w:r>
      <w:r w:rsidRPr="009B0E87">
        <w:tab/>
        <w:t>the listed entity is to be known as Services Australia; and</w:t>
      </w:r>
    </w:p>
    <w:p w:rsidR="00626B86" w:rsidRPr="009B0E87" w:rsidRDefault="00626B86" w:rsidP="00626B86">
      <w:pPr>
        <w:pStyle w:val="paragraph"/>
      </w:pPr>
      <w:r w:rsidRPr="009B0E87">
        <w:tab/>
        <w:t>(c)</w:t>
      </w:r>
      <w:r w:rsidRPr="009B0E87">
        <w:tab/>
        <w:t>the Chief Executive Officer is the accountable authority of the listed entity; and</w:t>
      </w:r>
    </w:p>
    <w:p w:rsidR="00626B86" w:rsidRPr="009B0E87" w:rsidRDefault="00626B86" w:rsidP="00626B86">
      <w:pPr>
        <w:pStyle w:val="paragraph"/>
      </w:pPr>
      <w:r w:rsidRPr="009B0E87">
        <w:tab/>
        <w:t>(d)</w:t>
      </w:r>
      <w:r w:rsidRPr="009B0E87">
        <w:tab/>
        <w:t xml:space="preserve">the persons referred to in </w:t>
      </w:r>
      <w:r w:rsidR="006D71E8" w:rsidRPr="009B0E87">
        <w:t>paragraph (</w:t>
      </w:r>
      <w:r w:rsidRPr="009B0E87">
        <w:t>a) are officials of the listed entity; and</w:t>
      </w:r>
    </w:p>
    <w:p w:rsidR="00626B86" w:rsidRPr="009B0E87" w:rsidRDefault="00626B86" w:rsidP="00626B86">
      <w:pPr>
        <w:pStyle w:val="paragraph"/>
      </w:pPr>
      <w:r w:rsidRPr="009B0E87">
        <w:tab/>
        <w:t>(e)</w:t>
      </w:r>
      <w:r w:rsidRPr="009B0E87">
        <w:tab/>
        <w:t>the purposes of the listed entity include the following:</w:t>
      </w:r>
    </w:p>
    <w:p w:rsidR="00626B86" w:rsidRPr="009B0E87" w:rsidRDefault="00626B86" w:rsidP="00626B86">
      <w:pPr>
        <w:pStyle w:val="paragraphsub"/>
      </w:pPr>
      <w:r w:rsidRPr="009B0E87">
        <w:tab/>
        <w:t>(i)</w:t>
      </w:r>
      <w:r w:rsidRPr="009B0E87">
        <w:tab/>
        <w:t>to design, develop, deliver, coordinate and monitor government services and payments relating to social security, child support, students, families, aged care and health programs (excluding health provider compliance);</w:t>
      </w:r>
    </w:p>
    <w:p w:rsidR="00626B86" w:rsidRPr="009B0E87" w:rsidRDefault="00626B86" w:rsidP="00626B86">
      <w:pPr>
        <w:pStyle w:val="paragraphsub"/>
      </w:pPr>
      <w:r w:rsidRPr="009B0E87">
        <w:tab/>
        <w:t>(ii)</w:t>
      </w:r>
      <w:r w:rsidRPr="009B0E87">
        <w:tab/>
        <w:t>to provide the Australian Government with advice on the delivery of government services and payments;</w:t>
      </w:r>
    </w:p>
    <w:p w:rsidR="00626B86" w:rsidRPr="009B0E87" w:rsidRDefault="00626B86" w:rsidP="00626B86">
      <w:pPr>
        <w:pStyle w:val="paragraphsub"/>
      </w:pPr>
      <w:r w:rsidRPr="009B0E87">
        <w:tab/>
        <w:t>(iii)</w:t>
      </w:r>
      <w:r w:rsidRPr="009B0E87">
        <w:tab/>
        <w:t>to collaborate with other agencies, providers and businesses to deliver convenient, accessible and efficient services to individuals, families and communities;</w:t>
      </w:r>
    </w:p>
    <w:p w:rsidR="00626B86" w:rsidRPr="009B0E87" w:rsidRDefault="00626B86" w:rsidP="00626B86">
      <w:pPr>
        <w:pStyle w:val="paragraphsub"/>
      </w:pPr>
      <w:r w:rsidRPr="009B0E87">
        <w:tab/>
        <w:t>(iv)</w:t>
      </w:r>
      <w:r w:rsidRPr="009B0E87">
        <w:tab/>
        <w:t>to undertake other relevant tasks as the responsible Minister may require from time to time.</w:t>
      </w:r>
    </w:p>
    <w:p w:rsidR="00867639" w:rsidRPr="009B0E87" w:rsidRDefault="00867639" w:rsidP="007A74E1">
      <w:pPr>
        <w:pStyle w:val="ActHead1"/>
        <w:pageBreakBefore/>
      </w:pPr>
      <w:bookmarkStart w:id="196" w:name="_Toc132119086"/>
      <w:r w:rsidRPr="00980002">
        <w:rPr>
          <w:rStyle w:val="CharChapNo"/>
        </w:rPr>
        <w:t>Schedule</w:t>
      </w:r>
      <w:r w:rsidR="006D71E8" w:rsidRPr="00980002">
        <w:rPr>
          <w:rStyle w:val="CharChapNo"/>
        </w:rPr>
        <w:t> </w:t>
      </w:r>
      <w:r w:rsidRPr="00980002">
        <w:rPr>
          <w:rStyle w:val="CharChapNo"/>
        </w:rPr>
        <w:t>2</w:t>
      </w:r>
      <w:r w:rsidRPr="009B0E87">
        <w:t>—</w:t>
      </w:r>
      <w:r w:rsidRPr="00980002">
        <w:rPr>
          <w:rStyle w:val="CharChapText"/>
        </w:rPr>
        <w:t xml:space="preserve">List of </w:t>
      </w:r>
      <w:r w:rsidR="00C70A47" w:rsidRPr="00980002">
        <w:rPr>
          <w:rStyle w:val="CharChapText"/>
        </w:rPr>
        <w:t>requirements—non</w:t>
      </w:r>
      <w:r w:rsidR="00980002" w:rsidRPr="00980002">
        <w:rPr>
          <w:rStyle w:val="CharChapText"/>
        </w:rPr>
        <w:noBreakHyphen/>
      </w:r>
      <w:r w:rsidR="00C70A47" w:rsidRPr="00980002">
        <w:rPr>
          <w:rStyle w:val="CharChapText"/>
        </w:rPr>
        <w:t>corporate Commonwealth entities</w:t>
      </w:r>
      <w:bookmarkEnd w:id="196"/>
    </w:p>
    <w:p w:rsidR="00867639" w:rsidRPr="009B0E87" w:rsidRDefault="00867639" w:rsidP="00867639">
      <w:pPr>
        <w:pStyle w:val="notemargin"/>
      </w:pPr>
      <w:r w:rsidRPr="009B0E87">
        <w:t>Note:</w:t>
      </w:r>
      <w:r w:rsidRPr="009B0E87">
        <w:tab/>
        <w:t>See paragraph</w:t>
      </w:r>
      <w:r w:rsidR="006D71E8" w:rsidRPr="009B0E87">
        <w:t> </w:t>
      </w:r>
      <w:r w:rsidRPr="009B0E87">
        <w:t>17AJ(d).</w:t>
      </w:r>
    </w:p>
    <w:p w:rsidR="00867639" w:rsidRPr="009B0E87" w:rsidRDefault="00867639" w:rsidP="00867639">
      <w:pPr>
        <w:pStyle w:val="Header"/>
      </w:pPr>
      <w:bookmarkStart w:id="197" w:name="f_Check_Lines_below"/>
      <w:bookmarkEnd w:id="197"/>
      <w:r w:rsidRPr="00980002">
        <w:rPr>
          <w:rStyle w:val="CharPartNo"/>
        </w:rPr>
        <w:t xml:space="preserve"> </w:t>
      </w:r>
      <w:r w:rsidRPr="00980002">
        <w:rPr>
          <w:rStyle w:val="CharPartText"/>
        </w:rPr>
        <w:t xml:space="preserve"> </w:t>
      </w:r>
    </w:p>
    <w:p w:rsidR="00867639" w:rsidRPr="009B0E87" w:rsidRDefault="00867639" w:rsidP="00867639">
      <w:pPr>
        <w:pStyle w:val="Header"/>
      </w:pPr>
      <w:r w:rsidRPr="00980002">
        <w:rPr>
          <w:rStyle w:val="CharDivNo"/>
        </w:rPr>
        <w:t xml:space="preserve"> </w:t>
      </w:r>
      <w:r w:rsidRPr="00980002">
        <w:rPr>
          <w:rStyle w:val="CharDivText"/>
        </w:rPr>
        <w:t xml:space="preserve"> </w:t>
      </w:r>
    </w:p>
    <w:p w:rsidR="00867639" w:rsidRPr="009B0E87" w:rsidRDefault="00867639" w:rsidP="00867639">
      <w:pPr>
        <w:pStyle w:val="ActHead5"/>
      </w:pPr>
      <w:bookmarkStart w:id="198" w:name="_Toc132119087"/>
      <w:r w:rsidRPr="00980002">
        <w:rPr>
          <w:rStyle w:val="CharSectno"/>
        </w:rPr>
        <w:t>1</w:t>
      </w:r>
      <w:r w:rsidRPr="009B0E87">
        <w:t xml:space="preserve">  Guide to this Schedule</w:t>
      </w:r>
      <w:bookmarkEnd w:id="198"/>
    </w:p>
    <w:p w:rsidR="00867639" w:rsidRPr="009B0E87" w:rsidRDefault="00867639" w:rsidP="00867639">
      <w:pPr>
        <w:pStyle w:val="SOText"/>
        <w:pBdr>
          <w:right w:val="single" w:sz="6" w:space="1" w:color="auto"/>
        </w:pBdr>
        <w:rPr>
          <w:b/>
        </w:rPr>
      </w:pPr>
      <w:r w:rsidRPr="009B0E87">
        <w:rPr>
          <w:b/>
        </w:rPr>
        <w:t>Guide to this Schedule</w:t>
      </w:r>
    </w:p>
    <w:p w:rsidR="00867639" w:rsidRPr="009B0E87" w:rsidRDefault="00867639" w:rsidP="00867639">
      <w:pPr>
        <w:pStyle w:val="SOText"/>
        <w:pBdr>
          <w:right w:val="single" w:sz="6" w:space="1" w:color="auto"/>
        </w:pBdr>
      </w:pPr>
      <w:r w:rsidRPr="009B0E87">
        <w:t>The purpose of this Schedule is to set out, for the purposes of paragraph</w:t>
      </w:r>
      <w:r w:rsidR="006D71E8" w:rsidRPr="009B0E87">
        <w:t> </w:t>
      </w:r>
      <w:r w:rsidRPr="009B0E87">
        <w:t>17AJ(d), the list of requirements to be included in a non</w:t>
      </w:r>
      <w:r w:rsidR="00980002">
        <w:noBreakHyphen/>
      </w:r>
      <w:r w:rsidRPr="009B0E87">
        <w:t>corporate Commonwealth entity’s annual report for a reporting period.</w:t>
      </w:r>
    </w:p>
    <w:p w:rsidR="00867639" w:rsidRPr="009B0E87" w:rsidRDefault="00867639" w:rsidP="00867639">
      <w:pPr>
        <w:pStyle w:val="SOText"/>
        <w:pBdr>
          <w:right w:val="single" w:sz="6" w:space="1" w:color="auto"/>
        </w:pBdr>
      </w:pPr>
      <w:r w:rsidRPr="009B0E87">
        <w:t>This Schedule is made for subsection</w:t>
      </w:r>
      <w:r w:rsidR="006D71E8" w:rsidRPr="009B0E87">
        <w:t> </w:t>
      </w:r>
      <w:r w:rsidRPr="009B0E87">
        <w:t>46(3) of the Act.</w:t>
      </w:r>
    </w:p>
    <w:p w:rsidR="00867639" w:rsidRPr="009B0E87" w:rsidRDefault="00867639" w:rsidP="00867639"/>
    <w:tbl>
      <w:tblPr>
        <w:tblW w:w="5049"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126"/>
        <w:gridCol w:w="817"/>
        <w:gridCol w:w="3454"/>
        <w:gridCol w:w="2216"/>
      </w:tblGrid>
      <w:tr w:rsidR="00867639" w:rsidRPr="009B0E87" w:rsidTr="00EA4CAF">
        <w:trPr>
          <w:trHeight w:val="361"/>
          <w:tblHeader/>
        </w:trPr>
        <w:tc>
          <w:tcPr>
            <w:tcW w:w="1235" w:type="pct"/>
          </w:tcPr>
          <w:p w:rsidR="00867639" w:rsidRPr="009B0E87" w:rsidRDefault="00867639" w:rsidP="00E136F0">
            <w:pPr>
              <w:pStyle w:val="mhb1"/>
              <w:keepNext/>
              <w:tabs>
                <w:tab w:val="clear" w:pos="567"/>
              </w:tabs>
              <w:spacing w:before="0"/>
              <w:jc w:val="center"/>
              <w:rPr>
                <w:sz w:val="20"/>
              </w:rPr>
            </w:pPr>
            <w:r w:rsidRPr="009B0E87">
              <w:rPr>
                <w:sz w:val="20"/>
              </w:rPr>
              <w:t>PGPA Rule Reference</w:t>
            </w:r>
          </w:p>
        </w:tc>
        <w:tc>
          <w:tcPr>
            <w:tcW w:w="474" w:type="pct"/>
          </w:tcPr>
          <w:p w:rsidR="00867639" w:rsidRPr="009B0E87" w:rsidRDefault="00867639" w:rsidP="00E136F0">
            <w:pPr>
              <w:pStyle w:val="mhb1"/>
              <w:keepNext/>
              <w:tabs>
                <w:tab w:val="clear" w:pos="567"/>
              </w:tabs>
              <w:spacing w:before="0"/>
              <w:jc w:val="center"/>
              <w:rPr>
                <w:sz w:val="20"/>
              </w:rPr>
            </w:pPr>
            <w:r w:rsidRPr="009B0E87">
              <w:rPr>
                <w:sz w:val="20"/>
              </w:rPr>
              <w:t>Part of Report</w:t>
            </w:r>
          </w:p>
        </w:tc>
        <w:tc>
          <w:tcPr>
            <w:tcW w:w="2005" w:type="pct"/>
          </w:tcPr>
          <w:p w:rsidR="00867639" w:rsidRPr="009B0E87" w:rsidRDefault="00867639" w:rsidP="00E136F0">
            <w:pPr>
              <w:pStyle w:val="mhb1"/>
              <w:keepNext/>
              <w:tabs>
                <w:tab w:val="clear" w:pos="567"/>
              </w:tabs>
              <w:spacing w:before="0"/>
              <w:rPr>
                <w:sz w:val="20"/>
              </w:rPr>
            </w:pPr>
            <w:r w:rsidRPr="009B0E87">
              <w:rPr>
                <w:sz w:val="20"/>
              </w:rPr>
              <w:t>Description</w:t>
            </w:r>
          </w:p>
        </w:tc>
        <w:tc>
          <w:tcPr>
            <w:tcW w:w="1286" w:type="pct"/>
          </w:tcPr>
          <w:p w:rsidR="00867639" w:rsidRPr="009B0E87" w:rsidRDefault="00867639" w:rsidP="00E136F0">
            <w:pPr>
              <w:pStyle w:val="mhb1"/>
              <w:keepNext/>
              <w:tabs>
                <w:tab w:val="clear" w:pos="567"/>
              </w:tabs>
              <w:spacing w:before="0"/>
              <w:rPr>
                <w:b w:val="0"/>
                <w:sz w:val="20"/>
              </w:rPr>
            </w:pPr>
            <w:r w:rsidRPr="009B0E87">
              <w:rPr>
                <w:sz w:val="20"/>
              </w:rPr>
              <w:t>Requirement</w:t>
            </w:r>
          </w:p>
        </w:tc>
      </w:tr>
      <w:tr w:rsidR="00867639" w:rsidRPr="009B0E87" w:rsidTr="00EA4CAF">
        <w:trPr>
          <w:cantSplit/>
          <w:trHeight w:val="361"/>
        </w:trPr>
        <w:tc>
          <w:tcPr>
            <w:tcW w:w="1235" w:type="pct"/>
          </w:tcPr>
          <w:p w:rsidR="00867639" w:rsidRPr="009B0E87" w:rsidRDefault="00867639" w:rsidP="00E136F0">
            <w:pPr>
              <w:pStyle w:val="mhb1"/>
              <w:tabs>
                <w:tab w:val="clear" w:pos="567"/>
              </w:tabs>
              <w:spacing w:before="0"/>
              <w:jc w:val="center"/>
              <w:rPr>
                <w:sz w:val="20"/>
              </w:rPr>
            </w:pPr>
            <w:r w:rsidRPr="009B0E87">
              <w:rPr>
                <w:sz w:val="20"/>
              </w:rPr>
              <w:t>17AD(g)</w:t>
            </w:r>
          </w:p>
        </w:tc>
        <w:tc>
          <w:tcPr>
            <w:tcW w:w="2479" w:type="pct"/>
            <w:gridSpan w:val="2"/>
          </w:tcPr>
          <w:p w:rsidR="00867639" w:rsidRPr="009B0E87" w:rsidRDefault="00867639" w:rsidP="00E136F0">
            <w:pPr>
              <w:pStyle w:val="mhb1"/>
              <w:tabs>
                <w:tab w:val="clear" w:pos="567"/>
              </w:tabs>
              <w:spacing w:before="0"/>
              <w:rPr>
                <w:sz w:val="20"/>
              </w:rPr>
            </w:pPr>
            <w:r w:rsidRPr="009B0E87">
              <w:rPr>
                <w:sz w:val="20"/>
              </w:rPr>
              <w:t>Letter of transmittal</w:t>
            </w:r>
          </w:p>
        </w:tc>
        <w:tc>
          <w:tcPr>
            <w:tcW w:w="1286" w:type="pct"/>
          </w:tcPr>
          <w:p w:rsidR="00867639" w:rsidRPr="009B0E87" w:rsidRDefault="00867639" w:rsidP="00E136F0">
            <w:pPr>
              <w:pStyle w:val="mhb1"/>
              <w:tabs>
                <w:tab w:val="clear" w:pos="567"/>
              </w:tabs>
              <w:spacing w:before="0"/>
              <w:rPr>
                <w:b w:val="0"/>
                <w:sz w:val="20"/>
              </w:rPr>
            </w:pPr>
          </w:p>
        </w:tc>
      </w:tr>
      <w:tr w:rsidR="00867639" w:rsidRPr="009B0E87" w:rsidTr="00EA4CAF">
        <w:trPr>
          <w:cantSplit/>
          <w:trHeight w:val="50"/>
        </w:trPr>
        <w:tc>
          <w:tcPr>
            <w:tcW w:w="1235" w:type="pct"/>
          </w:tcPr>
          <w:p w:rsidR="00867639" w:rsidRPr="009B0E87" w:rsidRDefault="00867639" w:rsidP="00E136F0">
            <w:pPr>
              <w:pStyle w:val="mhb1"/>
              <w:tabs>
                <w:tab w:val="clear" w:pos="567"/>
              </w:tabs>
              <w:spacing w:before="0"/>
              <w:jc w:val="center"/>
              <w:rPr>
                <w:b w:val="0"/>
                <w:sz w:val="20"/>
              </w:rPr>
            </w:pPr>
            <w:r w:rsidRPr="009B0E87">
              <w:rPr>
                <w:b w:val="0"/>
                <w:sz w:val="20"/>
              </w:rPr>
              <w:t>17AI</w:t>
            </w:r>
          </w:p>
        </w:tc>
        <w:tc>
          <w:tcPr>
            <w:tcW w:w="474" w:type="pct"/>
          </w:tcPr>
          <w:p w:rsidR="00867639" w:rsidRPr="009B0E87" w:rsidRDefault="00867639" w:rsidP="00E136F0">
            <w:pPr>
              <w:pStyle w:val="mhb1"/>
              <w:tabs>
                <w:tab w:val="clear" w:pos="567"/>
              </w:tabs>
              <w:spacing w:before="0"/>
              <w:rPr>
                <w:b w:val="0"/>
                <w:sz w:val="20"/>
              </w:rPr>
            </w:pPr>
          </w:p>
        </w:tc>
        <w:tc>
          <w:tcPr>
            <w:tcW w:w="2005" w:type="pct"/>
          </w:tcPr>
          <w:p w:rsidR="00867639" w:rsidRPr="009B0E87" w:rsidRDefault="00867639" w:rsidP="00E136F0">
            <w:pPr>
              <w:pStyle w:val="mhb1"/>
              <w:tabs>
                <w:tab w:val="clear" w:pos="567"/>
              </w:tabs>
              <w:spacing w:before="0"/>
              <w:rPr>
                <w:b w:val="0"/>
                <w:sz w:val="20"/>
              </w:rPr>
            </w:pPr>
            <w:r w:rsidRPr="009B0E87">
              <w:rPr>
                <w:b w:val="0"/>
                <w:sz w:val="20"/>
              </w:rPr>
              <w:t>A copy of the letter of transmittal signed and dated by accountable authority on date final text approved, with statement that the report has been prepared in accordance with section</w:t>
            </w:r>
            <w:r w:rsidR="006D71E8" w:rsidRPr="009B0E87">
              <w:rPr>
                <w:b w:val="0"/>
                <w:sz w:val="20"/>
              </w:rPr>
              <w:t> </w:t>
            </w:r>
            <w:r w:rsidRPr="009B0E87">
              <w:rPr>
                <w:b w:val="0"/>
                <w:sz w:val="20"/>
              </w:rPr>
              <w:t xml:space="preserve">46 of the Act and any enabling legislation that specifies additional requirements in relation to the annual report. </w:t>
            </w:r>
          </w:p>
        </w:tc>
        <w:tc>
          <w:tcPr>
            <w:tcW w:w="1286" w:type="pct"/>
          </w:tcPr>
          <w:p w:rsidR="00867639" w:rsidRPr="009B0E87" w:rsidRDefault="00867639" w:rsidP="00E136F0">
            <w:pPr>
              <w:pStyle w:val="mhb1"/>
              <w:tabs>
                <w:tab w:val="clear" w:pos="567"/>
              </w:tabs>
              <w:spacing w:before="0"/>
              <w:rPr>
                <w:b w:val="0"/>
                <w:sz w:val="20"/>
              </w:rPr>
            </w:pPr>
            <w:r w:rsidRPr="009B0E87">
              <w:rPr>
                <w:b w:val="0"/>
                <w:sz w:val="20"/>
              </w:rPr>
              <w:t>Mandatory</w:t>
            </w:r>
          </w:p>
        </w:tc>
      </w:tr>
      <w:tr w:rsidR="00867639" w:rsidRPr="009B0E87" w:rsidTr="00EA4CAF">
        <w:trPr>
          <w:cantSplit/>
          <w:trHeight w:val="321"/>
        </w:trPr>
        <w:tc>
          <w:tcPr>
            <w:tcW w:w="1235" w:type="pct"/>
          </w:tcPr>
          <w:p w:rsidR="00867639" w:rsidRPr="009B0E87" w:rsidRDefault="00867639" w:rsidP="00E136F0">
            <w:pPr>
              <w:pStyle w:val="mhb1"/>
              <w:tabs>
                <w:tab w:val="clear" w:pos="567"/>
              </w:tabs>
              <w:spacing w:before="0"/>
              <w:jc w:val="center"/>
              <w:rPr>
                <w:sz w:val="20"/>
              </w:rPr>
            </w:pPr>
            <w:r w:rsidRPr="009B0E87">
              <w:rPr>
                <w:sz w:val="20"/>
              </w:rPr>
              <w:t>17AD(h)</w:t>
            </w:r>
          </w:p>
        </w:tc>
        <w:tc>
          <w:tcPr>
            <w:tcW w:w="2479" w:type="pct"/>
            <w:gridSpan w:val="2"/>
          </w:tcPr>
          <w:p w:rsidR="00867639" w:rsidRPr="009B0E87" w:rsidRDefault="00867639" w:rsidP="00E136F0">
            <w:pPr>
              <w:pStyle w:val="mhb1"/>
              <w:tabs>
                <w:tab w:val="clear" w:pos="567"/>
              </w:tabs>
              <w:spacing w:before="0"/>
              <w:rPr>
                <w:sz w:val="20"/>
              </w:rPr>
            </w:pPr>
            <w:r w:rsidRPr="009B0E87">
              <w:rPr>
                <w:sz w:val="20"/>
              </w:rPr>
              <w:t>Aids to access</w:t>
            </w:r>
          </w:p>
        </w:tc>
        <w:tc>
          <w:tcPr>
            <w:tcW w:w="1286" w:type="pct"/>
          </w:tcPr>
          <w:p w:rsidR="00867639" w:rsidRPr="009B0E87" w:rsidRDefault="00867639" w:rsidP="00E136F0">
            <w:pPr>
              <w:pStyle w:val="mhb1"/>
              <w:tabs>
                <w:tab w:val="clear" w:pos="567"/>
              </w:tabs>
              <w:spacing w:before="0"/>
              <w:rPr>
                <w:b w:val="0"/>
                <w:sz w:val="20"/>
              </w:rPr>
            </w:pPr>
          </w:p>
        </w:tc>
      </w:tr>
      <w:tr w:rsidR="00867639" w:rsidRPr="009B0E87" w:rsidTr="00EA4CAF">
        <w:trPr>
          <w:cantSplit/>
          <w:trHeight w:val="50"/>
        </w:trPr>
        <w:tc>
          <w:tcPr>
            <w:tcW w:w="1235" w:type="pct"/>
          </w:tcPr>
          <w:p w:rsidR="00867639" w:rsidRPr="009B0E87" w:rsidRDefault="00867639" w:rsidP="00E136F0">
            <w:pPr>
              <w:pStyle w:val="mhb1"/>
              <w:tabs>
                <w:tab w:val="clear" w:pos="567"/>
              </w:tabs>
              <w:spacing w:before="0"/>
              <w:jc w:val="center"/>
              <w:rPr>
                <w:b w:val="0"/>
                <w:sz w:val="20"/>
              </w:rPr>
            </w:pPr>
            <w:r w:rsidRPr="009B0E87">
              <w:rPr>
                <w:b w:val="0"/>
                <w:sz w:val="20"/>
              </w:rPr>
              <w:t>17AJ(a)</w:t>
            </w:r>
          </w:p>
        </w:tc>
        <w:tc>
          <w:tcPr>
            <w:tcW w:w="474" w:type="pct"/>
          </w:tcPr>
          <w:p w:rsidR="00867639" w:rsidRPr="009B0E87" w:rsidRDefault="00867639" w:rsidP="00E136F0">
            <w:pPr>
              <w:pStyle w:val="mhb1"/>
              <w:tabs>
                <w:tab w:val="clear" w:pos="567"/>
              </w:tabs>
              <w:spacing w:before="0"/>
              <w:rPr>
                <w:b w:val="0"/>
                <w:sz w:val="20"/>
              </w:rPr>
            </w:pPr>
          </w:p>
        </w:tc>
        <w:tc>
          <w:tcPr>
            <w:tcW w:w="2005" w:type="pct"/>
          </w:tcPr>
          <w:p w:rsidR="00867639" w:rsidRPr="009B0E87" w:rsidRDefault="00867639" w:rsidP="00E136F0">
            <w:pPr>
              <w:pStyle w:val="mhb1"/>
              <w:tabs>
                <w:tab w:val="clear" w:pos="567"/>
              </w:tabs>
              <w:spacing w:before="0"/>
              <w:rPr>
                <w:b w:val="0"/>
                <w:sz w:val="20"/>
              </w:rPr>
            </w:pPr>
            <w:r w:rsidRPr="009B0E87">
              <w:rPr>
                <w:b w:val="0"/>
                <w:sz w:val="20"/>
              </w:rPr>
              <w:t>Table of contents.</w:t>
            </w:r>
          </w:p>
        </w:tc>
        <w:tc>
          <w:tcPr>
            <w:tcW w:w="1286" w:type="pct"/>
          </w:tcPr>
          <w:p w:rsidR="00867639" w:rsidRPr="009B0E87" w:rsidRDefault="00867639" w:rsidP="00E136F0">
            <w:pPr>
              <w:pStyle w:val="mhb1"/>
              <w:tabs>
                <w:tab w:val="clear" w:pos="567"/>
              </w:tabs>
              <w:spacing w:before="0"/>
              <w:rPr>
                <w:b w:val="0"/>
                <w:sz w:val="20"/>
              </w:rPr>
            </w:pPr>
            <w:r w:rsidRPr="009B0E87">
              <w:rPr>
                <w:b w:val="0"/>
                <w:sz w:val="20"/>
              </w:rPr>
              <w:t>Mandatory</w:t>
            </w:r>
          </w:p>
        </w:tc>
      </w:tr>
      <w:tr w:rsidR="00867639" w:rsidRPr="009B0E87" w:rsidTr="00EA4CAF">
        <w:trPr>
          <w:cantSplit/>
          <w:trHeight w:val="50"/>
        </w:trPr>
        <w:tc>
          <w:tcPr>
            <w:tcW w:w="1235" w:type="pct"/>
          </w:tcPr>
          <w:p w:rsidR="00867639" w:rsidRPr="009B0E87" w:rsidRDefault="00867639" w:rsidP="00E136F0">
            <w:pPr>
              <w:pStyle w:val="mhb1"/>
              <w:tabs>
                <w:tab w:val="clear" w:pos="567"/>
              </w:tabs>
              <w:spacing w:before="0"/>
              <w:jc w:val="center"/>
              <w:rPr>
                <w:b w:val="0"/>
                <w:sz w:val="20"/>
              </w:rPr>
            </w:pPr>
            <w:r w:rsidRPr="009B0E87">
              <w:rPr>
                <w:b w:val="0"/>
                <w:sz w:val="20"/>
              </w:rPr>
              <w:t>17AJ(b)</w:t>
            </w:r>
          </w:p>
        </w:tc>
        <w:tc>
          <w:tcPr>
            <w:tcW w:w="474" w:type="pct"/>
          </w:tcPr>
          <w:p w:rsidR="00867639" w:rsidRPr="009B0E87" w:rsidRDefault="00867639" w:rsidP="00E136F0">
            <w:pPr>
              <w:pStyle w:val="mhb1"/>
              <w:tabs>
                <w:tab w:val="clear" w:pos="567"/>
              </w:tabs>
              <w:spacing w:before="0"/>
              <w:rPr>
                <w:b w:val="0"/>
                <w:sz w:val="20"/>
              </w:rPr>
            </w:pPr>
          </w:p>
        </w:tc>
        <w:tc>
          <w:tcPr>
            <w:tcW w:w="2005" w:type="pct"/>
          </w:tcPr>
          <w:p w:rsidR="00867639" w:rsidRPr="009B0E87" w:rsidRDefault="00867639" w:rsidP="00E136F0">
            <w:pPr>
              <w:pStyle w:val="mhb1"/>
              <w:tabs>
                <w:tab w:val="clear" w:pos="567"/>
              </w:tabs>
              <w:spacing w:before="0"/>
              <w:rPr>
                <w:b w:val="0"/>
                <w:sz w:val="20"/>
              </w:rPr>
            </w:pPr>
            <w:r w:rsidRPr="009B0E87">
              <w:rPr>
                <w:b w:val="0"/>
                <w:sz w:val="20"/>
              </w:rPr>
              <w:t>Alphabetical index.</w:t>
            </w:r>
          </w:p>
        </w:tc>
        <w:tc>
          <w:tcPr>
            <w:tcW w:w="1286" w:type="pct"/>
          </w:tcPr>
          <w:p w:rsidR="00867639" w:rsidRPr="009B0E87" w:rsidRDefault="00867639" w:rsidP="00E136F0">
            <w:pPr>
              <w:pStyle w:val="mhb1"/>
              <w:tabs>
                <w:tab w:val="clear" w:pos="567"/>
              </w:tabs>
              <w:spacing w:before="0"/>
              <w:rPr>
                <w:b w:val="0"/>
                <w:sz w:val="20"/>
              </w:rPr>
            </w:pPr>
            <w:r w:rsidRPr="009B0E87">
              <w:rPr>
                <w:b w:val="0"/>
                <w:sz w:val="20"/>
              </w:rPr>
              <w:t>Mandatory</w:t>
            </w:r>
          </w:p>
        </w:tc>
      </w:tr>
      <w:tr w:rsidR="00867639" w:rsidRPr="009B0E87" w:rsidTr="00EA4CAF">
        <w:trPr>
          <w:cantSplit/>
          <w:trHeight w:val="50"/>
        </w:trPr>
        <w:tc>
          <w:tcPr>
            <w:tcW w:w="1235" w:type="pct"/>
          </w:tcPr>
          <w:p w:rsidR="00867639" w:rsidRPr="009B0E87" w:rsidRDefault="00867639" w:rsidP="00E136F0">
            <w:pPr>
              <w:pStyle w:val="mhb1"/>
              <w:tabs>
                <w:tab w:val="clear" w:pos="567"/>
              </w:tabs>
              <w:spacing w:before="0"/>
              <w:jc w:val="center"/>
              <w:rPr>
                <w:b w:val="0"/>
                <w:sz w:val="20"/>
              </w:rPr>
            </w:pPr>
            <w:r w:rsidRPr="009B0E87">
              <w:rPr>
                <w:b w:val="0"/>
                <w:sz w:val="20"/>
              </w:rPr>
              <w:t>17AJ(c)</w:t>
            </w:r>
          </w:p>
        </w:tc>
        <w:tc>
          <w:tcPr>
            <w:tcW w:w="474" w:type="pct"/>
          </w:tcPr>
          <w:p w:rsidR="00867639" w:rsidRPr="009B0E87" w:rsidRDefault="00867639" w:rsidP="00E136F0">
            <w:pPr>
              <w:pStyle w:val="mhb1"/>
              <w:tabs>
                <w:tab w:val="clear" w:pos="567"/>
              </w:tabs>
              <w:spacing w:before="0"/>
              <w:rPr>
                <w:b w:val="0"/>
                <w:sz w:val="20"/>
              </w:rPr>
            </w:pPr>
          </w:p>
        </w:tc>
        <w:tc>
          <w:tcPr>
            <w:tcW w:w="2005" w:type="pct"/>
          </w:tcPr>
          <w:p w:rsidR="00867639" w:rsidRPr="009B0E87" w:rsidRDefault="00867639" w:rsidP="00E136F0">
            <w:pPr>
              <w:pStyle w:val="mhb1"/>
              <w:tabs>
                <w:tab w:val="clear" w:pos="567"/>
              </w:tabs>
              <w:spacing w:before="0"/>
              <w:rPr>
                <w:b w:val="0"/>
                <w:sz w:val="20"/>
              </w:rPr>
            </w:pPr>
            <w:r w:rsidRPr="009B0E87">
              <w:rPr>
                <w:b w:val="0"/>
                <w:sz w:val="20"/>
              </w:rPr>
              <w:t>Glossary of abbreviations and acronyms.</w:t>
            </w:r>
          </w:p>
        </w:tc>
        <w:tc>
          <w:tcPr>
            <w:tcW w:w="1286" w:type="pct"/>
          </w:tcPr>
          <w:p w:rsidR="00867639" w:rsidRPr="009B0E87" w:rsidRDefault="00867639" w:rsidP="00E136F0">
            <w:pPr>
              <w:pStyle w:val="mhb1"/>
              <w:tabs>
                <w:tab w:val="clear" w:pos="567"/>
              </w:tabs>
              <w:spacing w:before="0"/>
              <w:rPr>
                <w:b w:val="0"/>
                <w:sz w:val="20"/>
              </w:rPr>
            </w:pPr>
            <w:r w:rsidRPr="009B0E87">
              <w:rPr>
                <w:b w:val="0"/>
                <w:sz w:val="20"/>
              </w:rPr>
              <w:t>Mandatory</w:t>
            </w:r>
          </w:p>
        </w:tc>
      </w:tr>
      <w:tr w:rsidR="00867639" w:rsidRPr="009B0E87" w:rsidTr="00EA4CAF">
        <w:trPr>
          <w:cantSplit/>
          <w:trHeight w:val="50"/>
        </w:trPr>
        <w:tc>
          <w:tcPr>
            <w:tcW w:w="1235" w:type="pct"/>
          </w:tcPr>
          <w:p w:rsidR="00867639" w:rsidRPr="009B0E87" w:rsidRDefault="00867639" w:rsidP="00E136F0">
            <w:pPr>
              <w:pStyle w:val="mhb1"/>
              <w:tabs>
                <w:tab w:val="clear" w:pos="567"/>
              </w:tabs>
              <w:spacing w:before="0"/>
              <w:jc w:val="center"/>
              <w:rPr>
                <w:b w:val="0"/>
                <w:sz w:val="20"/>
              </w:rPr>
            </w:pPr>
            <w:r w:rsidRPr="009B0E87">
              <w:rPr>
                <w:b w:val="0"/>
                <w:sz w:val="20"/>
              </w:rPr>
              <w:t>17AJ(d)</w:t>
            </w:r>
          </w:p>
        </w:tc>
        <w:tc>
          <w:tcPr>
            <w:tcW w:w="474" w:type="pct"/>
          </w:tcPr>
          <w:p w:rsidR="00867639" w:rsidRPr="009B0E87" w:rsidRDefault="00867639" w:rsidP="00E136F0">
            <w:pPr>
              <w:pStyle w:val="mhb1"/>
              <w:tabs>
                <w:tab w:val="clear" w:pos="567"/>
              </w:tabs>
              <w:spacing w:before="0"/>
              <w:rPr>
                <w:b w:val="0"/>
                <w:sz w:val="20"/>
              </w:rPr>
            </w:pPr>
          </w:p>
        </w:tc>
        <w:tc>
          <w:tcPr>
            <w:tcW w:w="2005" w:type="pct"/>
          </w:tcPr>
          <w:p w:rsidR="00867639" w:rsidRPr="009B0E87" w:rsidRDefault="00867639" w:rsidP="00E136F0">
            <w:pPr>
              <w:pStyle w:val="mhb1"/>
              <w:tabs>
                <w:tab w:val="clear" w:pos="567"/>
              </w:tabs>
              <w:spacing w:before="0"/>
              <w:rPr>
                <w:b w:val="0"/>
                <w:sz w:val="20"/>
              </w:rPr>
            </w:pPr>
            <w:r w:rsidRPr="009B0E87">
              <w:rPr>
                <w:b w:val="0"/>
                <w:sz w:val="20"/>
              </w:rPr>
              <w:t>List of requirements.</w:t>
            </w:r>
          </w:p>
        </w:tc>
        <w:tc>
          <w:tcPr>
            <w:tcW w:w="1286" w:type="pct"/>
          </w:tcPr>
          <w:p w:rsidR="00867639" w:rsidRPr="009B0E87" w:rsidRDefault="00867639" w:rsidP="00E136F0">
            <w:pPr>
              <w:pStyle w:val="mhb1"/>
              <w:tabs>
                <w:tab w:val="clear" w:pos="567"/>
              </w:tabs>
              <w:spacing w:before="0"/>
              <w:rPr>
                <w:b w:val="0"/>
                <w:sz w:val="20"/>
              </w:rPr>
            </w:pPr>
            <w:r w:rsidRPr="009B0E87">
              <w:rPr>
                <w:b w:val="0"/>
                <w:sz w:val="20"/>
              </w:rPr>
              <w:t>Mandatory</w:t>
            </w:r>
          </w:p>
        </w:tc>
      </w:tr>
      <w:tr w:rsidR="00867639" w:rsidRPr="009B0E87" w:rsidTr="00EA4CAF">
        <w:trPr>
          <w:cantSplit/>
          <w:trHeight w:val="50"/>
        </w:trPr>
        <w:tc>
          <w:tcPr>
            <w:tcW w:w="1235" w:type="pct"/>
          </w:tcPr>
          <w:p w:rsidR="00867639" w:rsidRPr="009B0E87" w:rsidRDefault="00867639" w:rsidP="00E136F0">
            <w:pPr>
              <w:pStyle w:val="mhb1"/>
              <w:tabs>
                <w:tab w:val="clear" w:pos="567"/>
              </w:tabs>
              <w:spacing w:before="0"/>
              <w:jc w:val="center"/>
              <w:rPr>
                <w:b w:val="0"/>
                <w:sz w:val="20"/>
              </w:rPr>
            </w:pPr>
            <w:r w:rsidRPr="009B0E87">
              <w:rPr>
                <w:b w:val="0"/>
                <w:sz w:val="20"/>
              </w:rPr>
              <w:t>17AJ(e)</w:t>
            </w:r>
          </w:p>
        </w:tc>
        <w:tc>
          <w:tcPr>
            <w:tcW w:w="474" w:type="pct"/>
          </w:tcPr>
          <w:p w:rsidR="00867639" w:rsidRPr="009B0E87" w:rsidRDefault="00867639" w:rsidP="00E136F0">
            <w:pPr>
              <w:pStyle w:val="mhb1"/>
              <w:tabs>
                <w:tab w:val="clear" w:pos="567"/>
              </w:tabs>
              <w:spacing w:before="0"/>
              <w:rPr>
                <w:b w:val="0"/>
                <w:sz w:val="20"/>
              </w:rPr>
            </w:pPr>
          </w:p>
        </w:tc>
        <w:tc>
          <w:tcPr>
            <w:tcW w:w="2005" w:type="pct"/>
          </w:tcPr>
          <w:p w:rsidR="00867639" w:rsidRPr="009B0E87" w:rsidRDefault="00867639" w:rsidP="00E136F0">
            <w:pPr>
              <w:pStyle w:val="mhb1"/>
              <w:tabs>
                <w:tab w:val="clear" w:pos="567"/>
              </w:tabs>
              <w:spacing w:before="0"/>
              <w:rPr>
                <w:b w:val="0"/>
                <w:sz w:val="20"/>
              </w:rPr>
            </w:pPr>
            <w:r w:rsidRPr="009B0E87">
              <w:rPr>
                <w:b w:val="0"/>
                <w:sz w:val="20"/>
              </w:rPr>
              <w:t>Details of contact officer.</w:t>
            </w:r>
          </w:p>
        </w:tc>
        <w:tc>
          <w:tcPr>
            <w:tcW w:w="1286" w:type="pct"/>
          </w:tcPr>
          <w:p w:rsidR="00867639" w:rsidRPr="009B0E87" w:rsidRDefault="00867639" w:rsidP="00E136F0">
            <w:pPr>
              <w:pStyle w:val="mhb1"/>
              <w:tabs>
                <w:tab w:val="clear" w:pos="567"/>
              </w:tabs>
              <w:spacing w:before="0"/>
              <w:rPr>
                <w:b w:val="0"/>
                <w:sz w:val="20"/>
              </w:rPr>
            </w:pPr>
            <w:r w:rsidRPr="009B0E87">
              <w:rPr>
                <w:b w:val="0"/>
                <w:sz w:val="20"/>
              </w:rPr>
              <w:t>Mandatory</w:t>
            </w:r>
          </w:p>
        </w:tc>
      </w:tr>
      <w:tr w:rsidR="00867639" w:rsidRPr="009B0E87" w:rsidTr="00EA4CAF">
        <w:trPr>
          <w:cantSplit/>
          <w:trHeight w:val="50"/>
        </w:trPr>
        <w:tc>
          <w:tcPr>
            <w:tcW w:w="1235" w:type="pct"/>
          </w:tcPr>
          <w:p w:rsidR="00867639" w:rsidRPr="009B0E87" w:rsidRDefault="00867639" w:rsidP="00E136F0">
            <w:pPr>
              <w:pStyle w:val="mhb1"/>
              <w:tabs>
                <w:tab w:val="clear" w:pos="567"/>
              </w:tabs>
              <w:spacing w:before="0"/>
              <w:jc w:val="center"/>
              <w:rPr>
                <w:b w:val="0"/>
                <w:sz w:val="20"/>
              </w:rPr>
            </w:pPr>
            <w:r w:rsidRPr="009B0E87">
              <w:rPr>
                <w:b w:val="0"/>
                <w:sz w:val="20"/>
              </w:rPr>
              <w:t>17AJ(f)</w:t>
            </w:r>
          </w:p>
        </w:tc>
        <w:tc>
          <w:tcPr>
            <w:tcW w:w="474" w:type="pct"/>
          </w:tcPr>
          <w:p w:rsidR="00867639" w:rsidRPr="009B0E87" w:rsidRDefault="00867639" w:rsidP="00E136F0">
            <w:pPr>
              <w:pStyle w:val="mhb1"/>
              <w:tabs>
                <w:tab w:val="clear" w:pos="567"/>
              </w:tabs>
              <w:spacing w:before="0"/>
              <w:rPr>
                <w:b w:val="0"/>
                <w:sz w:val="20"/>
              </w:rPr>
            </w:pPr>
          </w:p>
        </w:tc>
        <w:tc>
          <w:tcPr>
            <w:tcW w:w="2005" w:type="pct"/>
          </w:tcPr>
          <w:p w:rsidR="00867639" w:rsidRPr="009B0E87" w:rsidRDefault="00867639" w:rsidP="00E136F0">
            <w:pPr>
              <w:pStyle w:val="mhb1"/>
              <w:tabs>
                <w:tab w:val="clear" w:pos="567"/>
              </w:tabs>
              <w:spacing w:before="0"/>
              <w:rPr>
                <w:b w:val="0"/>
                <w:sz w:val="20"/>
              </w:rPr>
            </w:pPr>
            <w:r w:rsidRPr="009B0E87">
              <w:rPr>
                <w:b w:val="0"/>
                <w:sz w:val="20"/>
              </w:rPr>
              <w:t>Entity’s website address.</w:t>
            </w:r>
          </w:p>
        </w:tc>
        <w:tc>
          <w:tcPr>
            <w:tcW w:w="1286" w:type="pct"/>
          </w:tcPr>
          <w:p w:rsidR="00867639" w:rsidRPr="009B0E87" w:rsidRDefault="00867639" w:rsidP="00E136F0">
            <w:pPr>
              <w:pStyle w:val="mhb1"/>
              <w:tabs>
                <w:tab w:val="clear" w:pos="567"/>
              </w:tabs>
              <w:spacing w:before="0"/>
              <w:rPr>
                <w:b w:val="0"/>
                <w:sz w:val="20"/>
              </w:rPr>
            </w:pPr>
            <w:r w:rsidRPr="009B0E87">
              <w:rPr>
                <w:b w:val="0"/>
                <w:sz w:val="20"/>
              </w:rPr>
              <w:t>Mandatory</w:t>
            </w:r>
          </w:p>
        </w:tc>
      </w:tr>
      <w:tr w:rsidR="00867639" w:rsidRPr="009B0E87" w:rsidTr="00EA4CAF">
        <w:trPr>
          <w:cantSplit/>
          <w:trHeight w:val="50"/>
        </w:trPr>
        <w:tc>
          <w:tcPr>
            <w:tcW w:w="1235" w:type="pct"/>
          </w:tcPr>
          <w:p w:rsidR="00867639" w:rsidRPr="009B0E87" w:rsidRDefault="00867639" w:rsidP="00E136F0">
            <w:pPr>
              <w:pStyle w:val="mhb1"/>
              <w:tabs>
                <w:tab w:val="clear" w:pos="567"/>
              </w:tabs>
              <w:spacing w:before="0"/>
              <w:jc w:val="center"/>
              <w:rPr>
                <w:b w:val="0"/>
                <w:sz w:val="20"/>
              </w:rPr>
            </w:pPr>
            <w:r w:rsidRPr="009B0E87">
              <w:rPr>
                <w:b w:val="0"/>
                <w:sz w:val="20"/>
              </w:rPr>
              <w:t>17AJ(g)</w:t>
            </w:r>
          </w:p>
        </w:tc>
        <w:tc>
          <w:tcPr>
            <w:tcW w:w="474" w:type="pct"/>
          </w:tcPr>
          <w:p w:rsidR="00867639" w:rsidRPr="009B0E87" w:rsidRDefault="00867639" w:rsidP="00E136F0">
            <w:pPr>
              <w:pStyle w:val="mhb1"/>
              <w:tabs>
                <w:tab w:val="clear" w:pos="567"/>
              </w:tabs>
              <w:spacing w:before="0"/>
              <w:rPr>
                <w:b w:val="0"/>
                <w:sz w:val="20"/>
              </w:rPr>
            </w:pPr>
          </w:p>
        </w:tc>
        <w:tc>
          <w:tcPr>
            <w:tcW w:w="2005" w:type="pct"/>
          </w:tcPr>
          <w:p w:rsidR="00867639" w:rsidRPr="009B0E87" w:rsidRDefault="00867639" w:rsidP="00E136F0">
            <w:pPr>
              <w:pStyle w:val="mhb1"/>
              <w:tabs>
                <w:tab w:val="clear" w:pos="567"/>
              </w:tabs>
              <w:spacing w:before="0"/>
              <w:rPr>
                <w:b w:val="0"/>
                <w:sz w:val="20"/>
              </w:rPr>
            </w:pPr>
            <w:r w:rsidRPr="009B0E87">
              <w:rPr>
                <w:b w:val="0"/>
                <w:sz w:val="20"/>
              </w:rPr>
              <w:t>Electronic address of report.</w:t>
            </w:r>
          </w:p>
        </w:tc>
        <w:tc>
          <w:tcPr>
            <w:tcW w:w="1286" w:type="pct"/>
          </w:tcPr>
          <w:p w:rsidR="00867639" w:rsidRPr="009B0E87" w:rsidRDefault="00867639" w:rsidP="00E136F0">
            <w:pPr>
              <w:pStyle w:val="mhb1"/>
              <w:tabs>
                <w:tab w:val="clear" w:pos="567"/>
              </w:tabs>
              <w:spacing w:before="0"/>
              <w:rPr>
                <w:b w:val="0"/>
                <w:sz w:val="20"/>
              </w:rPr>
            </w:pPr>
            <w:r w:rsidRPr="009B0E87">
              <w:rPr>
                <w:b w:val="0"/>
                <w:sz w:val="20"/>
              </w:rPr>
              <w:t>Mandatory</w:t>
            </w:r>
          </w:p>
        </w:tc>
      </w:tr>
      <w:tr w:rsidR="00867639" w:rsidRPr="009B0E87" w:rsidTr="00EA4CAF">
        <w:trPr>
          <w:cantSplit/>
          <w:trHeight w:val="333"/>
        </w:trPr>
        <w:tc>
          <w:tcPr>
            <w:tcW w:w="1235" w:type="pct"/>
          </w:tcPr>
          <w:p w:rsidR="00867639" w:rsidRPr="009B0E87" w:rsidRDefault="00867639" w:rsidP="00E136F0">
            <w:pPr>
              <w:pStyle w:val="mhb1"/>
              <w:tabs>
                <w:tab w:val="clear" w:pos="567"/>
              </w:tabs>
              <w:spacing w:before="0"/>
              <w:jc w:val="center"/>
              <w:rPr>
                <w:sz w:val="20"/>
              </w:rPr>
            </w:pPr>
            <w:r w:rsidRPr="009B0E87">
              <w:rPr>
                <w:sz w:val="20"/>
              </w:rPr>
              <w:t>17AD(a)</w:t>
            </w:r>
          </w:p>
        </w:tc>
        <w:tc>
          <w:tcPr>
            <w:tcW w:w="2479" w:type="pct"/>
            <w:gridSpan w:val="2"/>
          </w:tcPr>
          <w:p w:rsidR="00867639" w:rsidRPr="009B0E87" w:rsidRDefault="00867639" w:rsidP="00E136F0">
            <w:pPr>
              <w:pStyle w:val="mhb1"/>
              <w:tabs>
                <w:tab w:val="clear" w:pos="567"/>
              </w:tabs>
              <w:spacing w:before="0"/>
              <w:rPr>
                <w:sz w:val="20"/>
              </w:rPr>
            </w:pPr>
            <w:r w:rsidRPr="009B0E87">
              <w:rPr>
                <w:sz w:val="20"/>
              </w:rPr>
              <w:t>Review by accountable authority</w:t>
            </w:r>
          </w:p>
        </w:tc>
        <w:tc>
          <w:tcPr>
            <w:tcW w:w="1286" w:type="pct"/>
          </w:tcPr>
          <w:p w:rsidR="00867639" w:rsidRPr="009B0E87" w:rsidRDefault="00867639" w:rsidP="00E136F0">
            <w:pPr>
              <w:pStyle w:val="mhb1"/>
              <w:tabs>
                <w:tab w:val="clear" w:pos="567"/>
              </w:tabs>
              <w:spacing w:before="0"/>
              <w:rPr>
                <w:b w:val="0"/>
                <w:sz w:val="20"/>
              </w:rPr>
            </w:pPr>
          </w:p>
        </w:tc>
      </w:tr>
      <w:tr w:rsidR="00867639" w:rsidRPr="009B0E87" w:rsidTr="00EA4CAF">
        <w:trPr>
          <w:cantSplit/>
          <w:trHeight w:val="50"/>
        </w:trPr>
        <w:tc>
          <w:tcPr>
            <w:tcW w:w="1235" w:type="pct"/>
          </w:tcPr>
          <w:p w:rsidR="00867639" w:rsidRPr="009B0E87" w:rsidRDefault="00867639" w:rsidP="00E136F0">
            <w:pPr>
              <w:pStyle w:val="mhb1"/>
              <w:tabs>
                <w:tab w:val="clear" w:pos="567"/>
              </w:tabs>
              <w:spacing w:before="0"/>
              <w:jc w:val="center"/>
              <w:rPr>
                <w:b w:val="0"/>
                <w:sz w:val="20"/>
              </w:rPr>
            </w:pPr>
            <w:r w:rsidRPr="009B0E87">
              <w:rPr>
                <w:b w:val="0"/>
                <w:sz w:val="20"/>
              </w:rPr>
              <w:t>17AD(a)</w:t>
            </w:r>
          </w:p>
        </w:tc>
        <w:tc>
          <w:tcPr>
            <w:tcW w:w="474" w:type="pct"/>
          </w:tcPr>
          <w:p w:rsidR="00867639" w:rsidRPr="009B0E87" w:rsidRDefault="00867639" w:rsidP="00E136F0">
            <w:pPr>
              <w:pStyle w:val="mhb1"/>
              <w:tabs>
                <w:tab w:val="clear" w:pos="567"/>
              </w:tabs>
              <w:spacing w:before="0"/>
              <w:jc w:val="center"/>
              <w:rPr>
                <w:b w:val="0"/>
                <w:sz w:val="20"/>
              </w:rPr>
            </w:pPr>
          </w:p>
        </w:tc>
        <w:tc>
          <w:tcPr>
            <w:tcW w:w="2005" w:type="pct"/>
          </w:tcPr>
          <w:p w:rsidR="00867639" w:rsidRPr="009B0E87" w:rsidRDefault="00867639" w:rsidP="00E136F0">
            <w:pPr>
              <w:pStyle w:val="mhb1"/>
              <w:tabs>
                <w:tab w:val="clear" w:pos="567"/>
              </w:tabs>
              <w:spacing w:before="0"/>
              <w:rPr>
                <w:b w:val="0"/>
                <w:sz w:val="20"/>
              </w:rPr>
            </w:pPr>
            <w:r w:rsidRPr="009B0E87">
              <w:rPr>
                <w:b w:val="0"/>
                <w:sz w:val="20"/>
              </w:rPr>
              <w:t>A review by the accountable authority of the entity.</w:t>
            </w:r>
          </w:p>
        </w:tc>
        <w:tc>
          <w:tcPr>
            <w:tcW w:w="1286" w:type="pct"/>
          </w:tcPr>
          <w:p w:rsidR="00867639" w:rsidRPr="009B0E87" w:rsidRDefault="00867639" w:rsidP="00E136F0">
            <w:pPr>
              <w:pStyle w:val="mhb1"/>
              <w:tabs>
                <w:tab w:val="clear" w:pos="567"/>
              </w:tabs>
              <w:spacing w:before="0"/>
              <w:rPr>
                <w:b w:val="0"/>
                <w:sz w:val="20"/>
              </w:rPr>
            </w:pPr>
            <w:r w:rsidRPr="009B0E87">
              <w:rPr>
                <w:b w:val="0"/>
                <w:sz w:val="20"/>
              </w:rPr>
              <w:t>Mandatory</w:t>
            </w:r>
          </w:p>
        </w:tc>
      </w:tr>
      <w:tr w:rsidR="00867639" w:rsidRPr="009B0E87" w:rsidTr="00EA4CAF">
        <w:trPr>
          <w:cantSplit/>
          <w:trHeight w:val="374"/>
        </w:trPr>
        <w:tc>
          <w:tcPr>
            <w:tcW w:w="1235" w:type="pct"/>
          </w:tcPr>
          <w:p w:rsidR="00867639" w:rsidRPr="009B0E87" w:rsidRDefault="00867639" w:rsidP="00E136F0">
            <w:pPr>
              <w:pStyle w:val="mhb1"/>
              <w:tabs>
                <w:tab w:val="clear" w:pos="567"/>
              </w:tabs>
              <w:spacing w:before="0"/>
              <w:jc w:val="center"/>
              <w:rPr>
                <w:sz w:val="20"/>
              </w:rPr>
            </w:pPr>
            <w:r w:rsidRPr="009B0E87">
              <w:rPr>
                <w:sz w:val="20"/>
              </w:rPr>
              <w:t>17AD(b)</w:t>
            </w:r>
          </w:p>
        </w:tc>
        <w:tc>
          <w:tcPr>
            <w:tcW w:w="3765" w:type="pct"/>
            <w:gridSpan w:val="3"/>
          </w:tcPr>
          <w:p w:rsidR="00867639" w:rsidRPr="009B0E87" w:rsidRDefault="00867639" w:rsidP="00E136F0">
            <w:pPr>
              <w:pStyle w:val="mhb1"/>
              <w:tabs>
                <w:tab w:val="clear" w:pos="567"/>
              </w:tabs>
              <w:spacing w:before="0"/>
              <w:rPr>
                <w:sz w:val="20"/>
              </w:rPr>
            </w:pPr>
            <w:r w:rsidRPr="009B0E87">
              <w:rPr>
                <w:sz w:val="20"/>
              </w:rPr>
              <w:t>Overview of the entity</w:t>
            </w:r>
          </w:p>
        </w:tc>
      </w:tr>
      <w:tr w:rsidR="00867639" w:rsidRPr="009B0E87" w:rsidTr="00EA4CAF">
        <w:trPr>
          <w:cantSplit/>
          <w:trHeight w:val="50"/>
        </w:trPr>
        <w:tc>
          <w:tcPr>
            <w:tcW w:w="1235" w:type="pct"/>
          </w:tcPr>
          <w:p w:rsidR="00867639" w:rsidRPr="009B0E87" w:rsidRDefault="00867639" w:rsidP="00E136F0">
            <w:pPr>
              <w:pStyle w:val="mhb1"/>
              <w:tabs>
                <w:tab w:val="clear" w:pos="567"/>
              </w:tabs>
              <w:spacing w:before="0"/>
              <w:jc w:val="center"/>
              <w:rPr>
                <w:b w:val="0"/>
                <w:sz w:val="20"/>
              </w:rPr>
            </w:pPr>
            <w:r w:rsidRPr="009B0E87">
              <w:rPr>
                <w:b w:val="0"/>
                <w:sz w:val="20"/>
              </w:rPr>
              <w:t>17AE(1)(a)(i)</w:t>
            </w:r>
          </w:p>
        </w:tc>
        <w:tc>
          <w:tcPr>
            <w:tcW w:w="474" w:type="pct"/>
          </w:tcPr>
          <w:p w:rsidR="00867639" w:rsidRPr="009B0E87" w:rsidRDefault="00867639" w:rsidP="00E136F0">
            <w:pPr>
              <w:pStyle w:val="mhb1"/>
              <w:tabs>
                <w:tab w:val="clear" w:pos="567"/>
              </w:tabs>
              <w:spacing w:before="0"/>
              <w:jc w:val="center"/>
              <w:rPr>
                <w:b w:val="0"/>
                <w:sz w:val="20"/>
              </w:rPr>
            </w:pPr>
          </w:p>
        </w:tc>
        <w:tc>
          <w:tcPr>
            <w:tcW w:w="2005" w:type="pct"/>
          </w:tcPr>
          <w:p w:rsidR="00867639" w:rsidRPr="009B0E87" w:rsidRDefault="00867639" w:rsidP="00E136F0">
            <w:pPr>
              <w:pStyle w:val="mhb1"/>
              <w:tabs>
                <w:tab w:val="clear" w:pos="567"/>
              </w:tabs>
              <w:spacing w:before="0"/>
              <w:rPr>
                <w:b w:val="0"/>
                <w:color w:val="000000" w:themeColor="text1"/>
                <w:sz w:val="20"/>
              </w:rPr>
            </w:pPr>
            <w:r w:rsidRPr="009B0E87">
              <w:rPr>
                <w:b w:val="0"/>
                <w:color w:val="000000" w:themeColor="text1"/>
                <w:sz w:val="20"/>
              </w:rPr>
              <w:t>A description of the role and functions of the entity.</w:t>
            </w:r>
          </w:p>
        </w:tc>
        <w:tc>
          <w:tcPr>
            <w:tcW w:w="1286" w:type="pct"/>
          </w:tcPr>
          <w:p w:rsidR="00867639" w:rsidRPr="009B0E87" w:rsidRDefault="00867639" w:rsidP="00E136F0">
            <w:pPr>
              <w:pStyle w:val="mhb1"/>
              <w:tabs>
                <w:tab w:val="clear" w:pos="567"/>
              </w:tabs>
              <w:spacing w:before="0"/>
              <w:rPr>
                <w:b w:val="0"/>
                <w:sz w:val="20"/>
              </w:rPr>
            </w:pPr>
            <w:r w:rsidRPr="009B0E87">
              <w:rPr>
                <w:b w:val="0"/>
                <w:sz w:val="20"/>
              </w:rPr>
              <w:t>Mandatory</w:t>
            </w:r>
          </w:p>
        </w:tc>
      </w:tr>
      <w:tr w:rsidR="00867639" w:rsidRPr="009B0E87" w:rsidTr="00EA4CAF">
        <w:trPr>
          <w:cantSplit/>
          <w:trHeight w:val="50"/>
        </w:trPr>
        <w:tc>
          <w:tcPr>
            <w:tcW w:w="1235" w:type="pct"/>
          </w:tcPr>
          <w:p w:rsidR="00867639" w:rsidRPr="009B0E87" w:rsidRDefault="00867639" w:rsidP="00E136F0">
            <w:pPr>
              <w:pStyle w:val="mhb1"/>
              <w:tabs>
                <w:tab w:val="clear" w:pos="567"/>
              </w:tabs>
              <w:spacing w:before="0"/>
              <w:jc w:val="center"/>
              <w:rPr>
                <w:b w:val="0"/>
                <w:sz w:val="20"/>
              </w:rPr>
            </w:pPr>
            <w:r w:rsidRPr="009B0E87">
              <w:rPr>
                <w:b w:val="0"/>
                <w:sz w:val="20"/>
              </w:rPr>
              <w:t>17AE(1)(a)(ii)</w:t>
            </w:r>
          </w:p>
        </w:tc>
        <w:tc>
          <w:tcPr>
            <w:tcW w:w="474" w:type="pct"/>
          </w:tcPr>
          <w:p w:rsidR="00867639" w:rsidRPr="009B0E87" w:rsidRDefault="00867639" w:rsidP="00E136F0">
            <w:pPr>
              <w:pStyle w:val="mhb1"/>
              <w:tabs>
                <w:tab w:val="clear" w:pos="567"/>
              </w:tabs>
              <w:spacing w:before="0"/>
              <w:jc w:val="center"/>
              <w:rPr>
                <w:b w:val="0"/>
                <w:sz w:val="20"/>
              </w:rPr>
            </w:pPr>
          </w:p>
        </w:tc>
        <w:tc>
          <w:tcPr>
            <w:tcW w:w="2005" w:type="pct"/>
          </w:tcPr>
          <w:p w:rsidR="00867639" w:rsidRPr="009B0E87" w:rsidRDefault="00867639" w:rsidP="00E136F0">
            <w:pPr>
              <w:pStyle w:val="mhb1"/>
              <w:tabs>
                <w:tab w:val="clear" w:pos="567"/>
              </w:tabs>
              <w:spacing w:before="0"/>
              <w:rPr>
                <w:b w:val="0"/>
                <w:color w:val="000000" w:themeColor="text1"/>
                <w:sz w:val="20"/>
              </w:rPr>
            </w:pPr>
            <w:r w:rsidRPr="009B0E87">
              <w:rPr>
                <w:b w:val="0"/>
                <w:color w:val="000000" w:themeColor="text1"/>
                <w:sz w:val="20"/>
              </w:rPr>
              <w:t>A description of the organisational structure of the entity.</w:t>
            </w:r>
          </w:p>
        </w:tc>
        <w:tc>
          <w:tcPr>
            <w:tcW w:w="1286" w:type="pct"/>
          </w:tcPr>
          <w:p w:rsidR="00867639" w:rsidRPr="009B0E87" w:rsidRDefault="00867639" w:rsidP="00E136F0">
            <w:pPr>
              <w:pStyle w:val="mhb1"/>
              <w:tabs>
                <w:tab w:val="clear" w:pos="567"/>
              </w:tabs>
              <w:spacing w:before="0"/>
              <w:rPr>
                <w:b w:val="0"/>
                <w:sz w:val="20"/>
              </w:rPr>
            </w:pPr>
            <w:r w:rsidRPr="009B0E87">
              <w:rPr>
                <w:b w:val="0"/>
                <w:sz w:val="20"/>
              </w:rPr>
              <w:t>Mandatory</w:t>
            </w:r>
          </w:p>
        </w:tc>
      </w:tr>
      <w:tr w:rsidR="00867639" w:rsidRPr="009B0E87" w:rsidTr="00EA4CAF">
        <w:trPr>
          <w:cantSplit/>
          <w:trHeight w:val="50"/>
        </w:trPr>
        <w:tc>
          <w:tcPr>
            <w:tcW w:w="1235" w:type="pct"/>
          </w:tcPr>
          <w:p w:rsidR="00867639" w:rsidRPr="009B0E87" w:rsidRDefault="00867639" w:rsidP="00E136F0">
            <w:pPr>
              <w:pStyle w:val="mhb1"/>
              <w:tabs>
                <w:tab w:val="clear" w:pos="567"/>
              </w:tabs>
              <w:spacing w:before="0"/>
              <w:jc w:val="center"/>
              <w:rPr>
                <w:b w:val="0"/>
                <w:sz w:val="20"/>
              </w:rPr>
            </w:pPr>
            <w:r w:rsidRPr="009B0E87">
              <w:rPr>
                <w:b w:val="0"/>
                <w:sz w:val="20"/>
              </w:rPr>
              <w:t>17AE(1)(a)(iii)</w:t>
            </w:r>
          </w:p>
        </w:tc>
        <w:tc>
          <w:tcPr>
            <w:tcW w:w="474" w:type="pct"/>
          </w:tcPr>
          <w:p w:rsidR="00867639" w:rsidRPr="009B0E87" w:rsidRDefault="00867639" w:rsidP="00E136F0">
            <w:pPr>
              <w:pStyle w:val="mhb1"/>
              <w:tabs>
                <w:tab w:val="clear" w:pos="567"/>
              </w:tabs>
              <w:spacing w:before="0"/>
              <w:jc w:val="center"/>
              <w:rPr>
                <w:b w:val="0"/>
                <w:sz w:val="20"/>
              </w:rPr>
            </w:pPr>
          </w:p>
        </w:tc>
        <w:tc>
          <w:tcPr>
            <w:tcW w:w="2005" w:type="pct"/>
          </w:tcPr>
          <w:p w:rsidR="00867639" w:rsidRPr="009B0E87" w:rsidRDefault="00867639" w:rsidP="00E136F0">
            <w:pPr>
              <w:pStyle w:val="mhb1"/>
              <w:tabs>
                <w:tab w:val="clear" w:pos="567"/>
              </w:tabs>
              <w:spacing w:before="0"/>
              <w:rPr>
                <w:b w:val="0"/>
                <w:color w:val="000000" w:themeColor="text1"/>
                <w:sz w:val="20"/>
              </w:rPr>
            </w:pPr>
            <w:r w:rsidRPr="009B0E87">
              <w:rPr>
                <w:b w:val="0"/>
                <w:color w:val="000000" w:themeColor="text1"/>
                <w:sz w:val="20"/>
              </w:rPr>
              <w:t>A description of the outcomes and programmes administered by the entity.</w:t>
            </w:r>
          </w:p>
        </w:tc>
        <w:tc>
          <w:tcPr>
            <w:tcW w:w="1286" w:type="pct"/>
          </w:tcPr>
          <w:p w:rsidR="00867639" w:rsidRPr="009B0E87" w:rsidRDefault="00867639" w:rsidP="00E136F0">
            <w:pPr>
              <w:pStyle w:val="mhb1"/>
              <w:tabs>
                <w:tab w:val="clear" w:pos="567"/>
              </w:tabs>
              <w:spacing w:before="0"/>
              <w:rPr>
                <w:b w:val="0"/>
                <w:sz w:val="20"/>
              </w:rPr>
            </w:pPr>
            <w:r w:rsidRPr="009B0E87">
              <w:rPr>
                <w:b w:val="0"/>
                <w:sz w:val="20"/>
              </w:rPr>
              <w:t>Mandatory</w:t>
            </w:r>
          </w:p>
        </w:tc>
      </w:tr>
      <w:tr w:rsidR="00867639" w:rsidRPr="009B0E87" w:rsidTr="00EA4CAF">
        <w:trPr>
          <w:cantSplit/>
          <w:trHeight w:val="50"/>
        </w:trPr>
        <w:tc>
          <w:tcPr>
            <w:tcW w:w="1235" w:type="pct"/>
          </w:tcPr>
          <w:p w:rsidR="00867639" w:rsidRPr="009B0E87" w:rsidRDefault="00867639" w:rsidP="00E136F0">
            <w:pPr>
              <w:pStyle w:val="mhb1"/>
              <w:tabs>
                <w:tab w:val="clear" w:pos="567"/>
              </w:tabs>
              <w:spacing w:before="0"/>
              <w:jc w:val="center"/>
              <w:rPr>
                <w:b w:val="0"/>
                <w:sz w:val="20"/>
              </w:rPr>
            </w:pPr>
            <w:r w:rsidRPr="009B0E87">
              <w:rPr>
                <w:b w:val="0"/>
                <w:sz w:val="20"/>
              </w:rPr>
              <w:t>17AE(1)(a)(iv)</w:t>
            </w:r>
          </w:p>
        </w:tc>
        <w:tc>
          <w:tcPr>
            <w:tcW w:w="474" w:type="pct"/>
          </w:tcPr>
          <w:p w:rsidR="00867639" w:rsidRPr="009B0E87" w:rsidRDefault="00867639" w:rsidP="00E136F0">
            <w:pPr>
              <w:pStyle w:val="mhb1"/>
              <w:tabs>
                <w:tab w:val="clear" w:pos="567"/>
              </w:tabs>
              <w:spacing w:before="0"/>
              <w:jc w:val="center"/>
              <w:rPr>
                <w:b w:val="0"/>
                <w:sz w:val="20"/>
              </w:rPr>
            </w:pPr>
          </w:p>
        </w:tc>
        <w:tc>
          <w:tcPr>
            <w:tcW w:w="2005" w:type="pct"/>
          </w:tcPr>
          <w:p w:rsidR="00867639" w:rsidRPr="009B0E87" w:rsidRDefault="00867639" w:rsidP="00E136F0">
            <w:pPr>
              <w:pStyle w:val="mhb1"/>
              <w:tabs>
                <w:tab w:val="clear" w:pos="567"/>
              </w:tabs>
              <w:spacing w:before="0"/>
              <w:rPr>
                <w:b w:val="0"/>
                <w:color w:val="000000" w:themeColor="text1"/>
                <w:sz w:val="20"/>
              </w:rPr>
            </w:pPr>
            <w:r w:rsidRPr="009B0E87">
              <w:rPr>
                <w:b w:val="0"/>
                <w:color w:val="000000" w:themeColor="text1"/>
                <w:sz w:val="20"/>
              </w:rPr>
              <w:t>A description of the purposes of the entity as included in corporate plan.</w:t>
            </w:r>
          </w:p>
        </w:tc>
        <w:tc>
          <w:tcPr>
            <w:tcW w:w="1286" w:type="pct"/>
          </w:tcPr>
          <w:p w:rsidR="00867639" w:rsidRPr="009B0E87" w:rsidRDefault="00867639" w:rsidP="00E136F0">
            <w:pPr>
              <w:pStyle w:val="mhb1"/>
              <w:tabs>
                <w:tab w:val="clear" w:pos="567"/>
              </w:tabs>
              <w:spacing w:before="0"/>
              <w:rPr>
                <w:b w:val="0"/>
                <w:sz w:val="20"/>
              </w:rPr>
            </w:pPr>
            <w:r w:rsidRPr="009B0E87">
              <w:rPr>
                <w:b w:val="0"/>
                <w:sz w:val="20"/>
              </w:rPr>
              <w:t>Mandatory</w:t>
            </w:r>
          </w:p>
        </w:tc>
      </w:tr>
      <w:tr w:rsidR="00C70A47" w:rsidRPr="009B0E87" w:rsidTr="00EA4CAF">
        <w:trPr>
          <w:cantSplit/>
          <w:trHeight w:val="50"/>
        </w:trPr>
        <w:tc>
          <w:tcPr>
            <w:tcW w:w="1235" w:type="pct"/>
          </w:tcPr>
          <w:p w:rsidR="00C70A47" w:rsidRPr="009B0E87" w:rsidRDefault="00C70A47" w:rsidP="00E136F0">
            <w:pPr>
              <w:pStyle w:val="mhb1"/>
              <w:tabs>
                <w:tab w:val="clear" w:pos="567"/>
              </w:tabs>
              <w:spacing w:before="0"/>
              <w:jc w:val="center"/>
              <w:rPr>
                <w:b w:val="0"/>
                <w:sz w:val="20"/>
              </w:rPr>
            </w:pPr>
            <w:r w:rsidRPr="009B0E87">
              <w:rPr>
                <w:b w:val="0"/>
                <w:sz w:val="20"/>
              </w:rPr>
              <w:t>17AE(1)(aa)(i)</w:t>
            </w:r>
          </w:p>
        </w:tc>
        <w:tc>
          <w:tcPr>
            <w:tcW w:w="474" w:type="pct"/>
          </w:tcPr>
          <w:p w:rsidR="00C70A47" w:rsidRPr="009B0E87" w:rsidRDefault="00C70A47" w:rsidP="00E136F0">
            <w:pPr>
              <w:pStyle w:val="mhb1"/>
              <w:tabs>
                <w:tab w:val="clear" w:pos="567"/>
              </w:tabs>
              <w:spacing w:before="0"/>
              <w:jc w:val="center"/>
              <w:rPr>
                <w:b w:val="0"/>
                <w:sz w:val="20"/>
              </w:rPr>
            </w:pPr>
          </w:p>
        </w:tc>
        <w:tc>
          <w:tcPr>
            <w:tcW w:w="2005" w:type="pct"/>
          </w:tcPr>
          <w:p w:rsidR="00C70A47" w:rsidRPr="009B0E87" w:rsidRDefault="00C70A47" w:rsidP="00E136F0">
            <w:pPr>
              <w:pStyle w:val="mhb1"/>
              <w:tabs>
                <w:tab w:val="clear" w:pos="567"/>
              </w:tabs>
              <w:spacing w:before="0"/>
              <w:rPr>
                <w:b w:val="0"/>
                <w:color w:val="000000" w:themeColor="text1"/>
                <w:sz w:val="20"/>
              </w:rPr>
            </w:pPr>
            <w:r w:rsidRPr="009B0E87">
              <w:rPr>
                <w:b w:val="0"/>
                <w:color w:val="000000" w:themeColor="text1"/>
                <w:sz w:val="20"/>
              </w:rPr>
              <w:t>Name of the accountable authority or each member of the accountable authority.</w:t>
            </w:r>
          </w:p>
        </w:tc>
        <w:tc>
          <w:tcPr>
            <w:tcW w:w="1286" w:type="pct"/>
          </w:tcPr>
          <w:p w:rsidR="00C70A47" w:rsidRPr="009B0E87" w:rsidRDefault="00C70A47" w:rsidP="00E136F0">
            <w:pPr>
              <w:pStyle w:val="mhb1"/>
              <w:tabs>
                <w:tab w:val="clear" w:pos="567"/>
              </w:tabs>
              <w:spacing w:before="0"/>
              <w:rPr>
                <w:b w:val="0"/>
                <w:sz w:val="20"/>
              </w:rPr>
            </w:pPr>
            <w:r w:rsidRPr="009B0E87">
              <w:rPr>
                <w:b w:val="0"/>
                <w:sz w:val="20"/>
              </w:rPr>
              <w:t>Mandatory</w:t>
            </w:r>
          </w:p>
        </w:tc>
      </w:tr>
      <w:tr w:rsidR="00C70A47" w:rsidRPr="009B0E87" w:rsidTr="00EA4CAF">
        <w:trPr>
          <w:cantSplit/>
          <w:trHeight w:val="50"/>
        </w:trPr>
        <w:tc>
          <w:tcPr>
            <w:tcW w:w="1235" w:type="pct"/>
          </w:tcPr>
          <w:p w:rsidR="00C70A47" w:rsidRPr="009B0E87" w:rsidRDefault="00C70A47" w:rsidP="00E136F0">
            <w:pPr>
              <w:pStyle w:val="mhb1"/>
              <w:tabs>
                <w:tab w:val="clear" w:pos="567"/>
              </w:tabs>
              <w:spacing w:before="0"/>
              <w:jc w:val="center"/>
              <w:rPr>
                <w:b w:val="0"/>
                <w:sz w:val="20"/>
              </w:rPr>
            </w:pPr>
            <w:r w:rsidRPr="009B0E87">
              <w:rPr>
                <w:b w:val="0"/>
                <w:sz w:val="20"/>
              </w:rPr>
              <w:t>17AE(1)(aa)(ii)</w:t>
            </w:r>
          </w:p>
        </w:tc>
        <w:tc>
          <w:tcPr>
            <w:tcW w:w="474" w:type="pct"/>
          </w:tcPr>
          <w:p w:rsidR="00C70A47" w:rsidRPr="009B0E87" w:rsidRDefault="00C70A47" w:rsidP="00E136F0">
            <w:pPr>
              <w:pStyle w:val="mhb1"/>
              <w:tabs>
                <w:tab w:val="clear" w:pos="567"/>
              </w:tabs>
              <w:spacing w:before="0"/>
              <w:jc w:val="center"/>
              <w:rPr>
                <w:b w:val="0"/>
                <w:sz w:val="20"/>
              </w:rPr>
            </w:pPr>
          </w:p>
        </w:tc>
        <w:tc>
          <w:tcPr>
            <w:tcW w:w="2005" w:type="pct"/>
          </w:tcPr>
          <w:p w:rsidR="00C70A47" w:rsidRPr="009B0E87" w:rsidRDefault="00C70A47" w:rsidP="00E136F0">
            <w:pPr>
              <w:pStyle w:val="mhb1"/>
              <w:tabs>
                <w:tab w:val="clear" w:pos="567"/>
              </w:tabs>
              <w:spacing w:before="0"/>
              <w:rPr>
                <w:b w:val="0"/>
                <w:color w:val="000000" w:themeColor="text1"/>
                <w:sz w:val="20"/>
              </w:rPr>
            </w:pPr>
            <w:r w:rsidRPr="009B0E87">
              <w:rPr>
                <w:b w:val="0"/>
                <w:color w:val="000000" w:themeColor="text1"/>
                <w:sz w:val="20"/>
              </w:rPr>
              <w:t>Position title of the accountable authority or each member of the accountable authority.</w:t>
            </w:r>
          </w:p>
        </w:tc>
        <w:tc>
          <w:tcPr>
            <w:tcW w:w="1286" w:type="pct"/>
          </w:tcPr>
          <w:p w:rsidR="00C70A47" w:rsidRPr="009B0E87" w:rsidRDefault="00C70A47" w:rsidP="00E136F0">
            <w:pPr>
              <w:pStyle w:val="mhb1"/>
              <w:tabs>
                <w:tab w:val="clear" w:pos="567"/>
              </w:tabs>
              <w:spacing w:before="0"/>
              <w:rPr>
                <w:b w:val="0"/>
                <w:sz w:val="20"/>
              </w:rPr>
            </w:pPr>
            <w:r w:rsidRPr="009B0E87">
              <w:rPr>
                <w:b w:val="0"/>
                <w:sz w:val="20"/>
              </w:rPr>
              <w:t>Mandatory</w:t>
            </w:r>
          </w:p>
        </w:tc>
      </w:tr>
      <w:tr w:rsidR="00C70A47" w:rsidRPr="009B0E87" w:rsidTr="00EA4CAF">
        <w:trPr>
          <w:cantSplit/>
          <w:trHeight w:val="50"/>
        </w:trPr>
        <w:tc>
          <w:tcPr>
            <w:tcW w:w="1235" w:type="pct"/>
          </w:tcPr>
          <w:p w:rsidR="00C70A47" w:rsidRPr="009B0E87" w:rsidRDefault="00C70A47" w:rsidP="00E136F0">
            <w:pPr>
              <w:pStyle w:val="mhb1"/>
              <w:tabs>
                <w:tab w:val="clear" w:pos="567"/>
              </w:tabs>
              <w:spacing w:before="0"/>
              <w:jc w:val="center"/>
              <w:rPr>
                <w:b w:val="0"/>
                <w:sz w:val="20"/>
              </w:rPr>
            </w:pPr>
            <w:r w:rsidRPr="009B0E87">
              <w:rPr>
                <w:b w:val="0"/>
                <w:sz w:val="20"/>
              </w:rPr>
              <w:t>17AE(1)(aa)(iii)</w:t>
            </w:r>
          </w:p>
        </w:tc>
        <w:tc>
          <w:tcPr>
            <w:tcW w:w="474" w:type="pct"/>
          </w:tcPr>
          <w:p w:rsidR="00C70A47" w:rsidRPr="009B0E87" w:rsidRDefault="00C70A47" w:rsidP="00E136F0">
            <w:pPr>
              <w:pStyle w:val="mhb1"/>
              <w:tabs>
                <w:tab w:val="clear" w:pos="567"/>
              </w:tabs>
              <w:spacing w:before="0"/>
              <w:jc w:val="center"/>
              <w:rPr>
                <w:b w:val="0"/>
                <w:sz w:val="20"/>
              </w:rPr>
            </w:pPr>
          </w:p>
        </w:tc>
        <w:tc>
          <w:tcPr>
            <w:tcW w:w="2005" w:type="pct"/>
          </w:tcPr>
          <w:p w:rsidR="00C70A47" w:rsidRPr="009B0E87" w:rsidRDefault="00C70A47" w:rsidP="00E136F0">
            <w:pPr>
              <w:pStyle w:val="mhb1"/>
              <w:tabs>
                <w:tab w:val="clear" w:pos="567"/>
              </w:tabs>
              <w:spacing w:before="0"/>
              <w:rPr>
                <w:b w:val="0"/>
                <w:color w:val="000000" w:themeColor="text1"/>
                <w:sz w:val="20"/>
              </w:rPr>
            </w:pPr>
            <w:r w:rsidRPr="009B0E87">
              <w:rPr>
                <w:b w:val="0"/>
                <w:color w:val="000000" w:themeColor="text1"/>
                <w:sz w:val="20"/>
              </w:rPr>
              <w:t>Period as the accountable authority or member of the accountable authority within the reporting period.</w:t>
            </w:r>
          </w:p>
        </w:tc>
        <w:tc>
          <w:tcPr>
            <w:tcW w:w="1286" w:type="pct"/>
          </w:tcPr>
          <w:p w:rsidR="00C70A47" w:rsidRPr="009B0E87" w:rsidRDefault="00C70A47" w:rsidP="00E136F0">
            <w:pPr>
              <w:pStyle w:val="mhb1"/>
              <w:tabs>
                <w:tab w:val="clear" w:pos="567"/>
              </w:tabs>
              <w:spacing w:before="0"/>
              <w:rPr>
                <w:b w:val="0"/>
                <w:sz w:val="20"/>
              </w:rPr>
            </w:pPr>
            <w:r w:rsidRPr="009B0E87">
              <w:rPr>
                <w:b w:val="0"/>
                <w:sz w:val="20"/>
              </w:rPr>
              <w:t>Mandatory</w:t>
            </w:r>
          </w:p>
        </w:tc>
      </w:tr>
      <w:tr w:rsidR="00867639" w:rsidRPr="009B0E87" w:rsidTr="00EA4CAF">
        <w:trPr>
          <w:cantSplit/>
          <w:trHeight w:val="50"/>
        </w:trPr>
        <w:tc>
          <w:tcPr>
            <w:tcW w:w="1235" w:type="pct"/>
          </w:tcPr>
          <w:p w:rsidR="00867639" w:rsidRPr="009B0E87" w:rsidRDefault="00867639" w:rsidP="00E136F0">
            <w:pPr>
              <w:pStyle w:val="mhb1"/>
              <w:tabs>
                <w:tab w:val="clear" w:pos="567"/>
              </w:tabs>
              <w:spacing w:before="0"/>
              <w:jc w:val="center"/>
              <w:rPr>
                <w:b w:val="0"/>
                <w:sz w:val="20"/>
              </w:rPr>
            </w:pPr>
            <w:r w:rsidRPr="009B0E87">
              <w:rPr>
                <w:b w:val="0"/>
                <w:sz w:val="20"/>
              </w:rPr>
              <w:t>17AE(1)(b)</w:t>
            </w:r>
          </w:p>
        </w:tc>
        <w:tc>
          <w:tcPr>
            <w:tcW w:w="474" w:type="pct"/>
          </w:tcPr>
          <w:p w:rsidR="00867639" w:rsidRPr="009B0E87" w:rsidRDefault="00867639" w:rsidP="00E136F0">
            <w:pPr>
              <w:pStyle w:val="mhb1"/>
              <w:tabs>
                <w:tab w:val="clear" w:pos="567"/>
              </w:tabs>
              <w:spacing w:before="0"/>
              <w:jc w:val="center"/>
              <w:rPr>
                <w:b w:val="0"/>
                <w:sz w:val="20"/>
              </w:rPr>
            </w:pPr>
          </w:p>
        </w:tc>
        <w:tc>
          <w:tcPr>
            <w:tcW w:w="2005" w:type="pct"/>
          </w:tcPr>
          <w:p w:rsidR="00867639" w:rsidRPr="009B0E87" w:rsidRDefault="00867639" w:rsidP="00E136F0">
            <w:pPr>
              <w:pStyle w:val="mhb1"/>
              <w:tabs>
                <w:tab w:val="clear" w:pos="567"/>
              </w:tabs>
              <w:spacing w:before="0"/>
              <w:rPr>
                <w:b w:val="0"/>
                <w:color w:val="000000" w:themeColor="text1"/>
                <w:sz w:val="20"/>
              </w:rPr>
            </w:pPr>
            <w:r w:rsidRPr="009B0E87">
              <w:rPr>
                <w:b w:val="0"/>
                <w:color w:val="000000" w:themeColor="text1"/>
                <w:sz w:val="20"/>
              </w:rPr>
              <w:t>An outline of the structure of the portfolio of the entity.</w:t>
            </w:r>
          </w:p>
        </w:tc>
        <w:tc>
          <w:tcPr>
            <w:tcW w:w="1286" w:type="pct"/>
          </w:tcPr>
          <w:p w:rsidR="00867639" w:rsidRPr="009B0E87" w:rsidRDefault="00867639" w:rsidP="00E136F0">
            <w:pPr>
              <w:pStyle w:val="mhb1"/>
              <w:tabs>
                <w:tab w:val="clear" w:pos="567"/>
              </w:tabs>
              <w:spacing w:before="0"/>
              <w:rPr>
                <w:b w:val="0"/>
                <w:sz w:val="20"/>
              </w:rPr>
            </w:pPr>
            <w:r w:rsidRPr="009B0E87">
              <w:rPr>
                <w:b w:val="0"/>
                <w:sz w:val="20"/>
              </w:rPr>
              <w:t xml:space="preserve">Portfolio departments </w:t>
            </w:r>
            <w:r w:rsidR="00980002">
              <w:rPr>
                <w:b w:val="0"/>
                <w:sz w:val="20"/>
              </w:rPr>
              <w:noBreakHyphen/>
            </w:r>
            <w:r w:rsidRPr="009B0E87">
              <w:rPr>
                <w:b w:val="0"/>
                <w:sz w:val="20"/>
              </w:rPr>
              <w:t xml:space="preserve"> mandatory</w:t>
            </w:r>
          </w:p>
        </w:tc>
      </w:tr>
      <w:tr w:rsidR="00867639" w:rsidRPr="009B0E87" w:rsidTr="00EA4CAF">
        <w:trPr>
          <w:cantSplit/>
          <w:trHeight w:val="50"/>
        </w:trPr>
        <w:tc>
          <w:tcPr>
            <w:tcW w:w="1235" w:type="pct"/>
          </w:tcPr>
          <w:p w:rsidR="00867639" w:rsidRPr="009B0E87" w:rsidRDefault="00867639" w:rsidP="00E136F0">
            <w:pPr>
              <w:pStyle w:val="mhb1"/>
              <w:tabs>
                <w:tab w:val="clear" w:pos="567"/>
              </w:tabs>
              <w:spacing w:before="0"/>
              <w:jc w:val="center"/>
              <w:rPr>
                <w:b w:val="0"/>
                <w:sz w:val="20"/>
              </w:rPr>
            </w:pPr>
            <w:r w:rsidRPr="009B0E87">
              <w:rPr>
                <w:b w:val="0"/>
                <w:sz w:val="20"/>
              </w:rPr>
              <w:t>17AE(2)</w:t>
            </w:r>
          </w:p>
        </w:tc>
        <w:tc>
          <w:tcPr>
            <w:tcW w:w="474" w:type="pct"/>
          </w:tcPr>
          <w:p w:rsidR="00867639" w:rsidRPr="009B0E87" w:rsidRDefault="00867639" w:rsidP="00E136F0">
            <w:pPr>
              <w:pStyle w:val="mhb1"/>
              <w:tabs>
                <w:tab w:val="clear" w:pos="567"/>
              </w:tabs>
              <w:spacing w:before="0"/>
              <w:jc w:val="center"/>
              <w:rPr>
                <w:b w:val="0"/>
                <w:sz w:val="20"/>
              </w:rPr>
            </w:pPr>
          </w:p>
        </w:tc>
        <w:tc>
          <w:tcPr>
            <w:tcW w:w="2005" w:type="pct"/>
          </w:tcPr>
          <w:p w:rsidR="00867639" w:rsidRPr="009B0E87" w:rsidRDefault="00867639" w:rsidP="00E136F0">
            <w:pPr>
              <w:pStyle w:val="mhb1"/>
              <w:tabs>
                <w:tab w:val="clear" w:pos="567"/>
              </w:tabs>
              <w:spacing w:before="0"/>
              <w:rPr>
                <w:b w:val="0"/>
                <w:color w:val="000000" w:themeColor="text1"/>
                <w:sz w:val="20"/>
              </w:rPr>
            </w:pPr>
            <w:r w:rsidRPr="009B0E87">
              <w:rPr>
                <w:b w:val="0"/>
                <w:color w:val="000000" w:themeColor="text1"/>
                <w:sz w:val="20"/>
              </w:rPr>
              <w:t xml:space="preserve">Where the outcomes and programmes administered by the entity differ from </w:t>
            </w:r>
            <w:r w:rsidRPr="009B0E87">
              <w:rPr>
                <w:b w:val="0"/>
                <w:sz w:val="20"/>
              </w:rPr>
              <w:t>any Portfolio Budget Statement, Portfolio Additional Estimates Statement or other portfolio estimates statement that was prepared for the entity for the period</w:t>
            </w:r>
            <w:r w:rsidRPr="009B0E87">
              <w:rPr>
                <w:b w:val="0"/>
                <w:color w:val="000000" w:themeColor="text1"/>
                <w:sz w:val="20"/>
              </w:rPr>
              <w:t>, include details of variation and reasons for change.</w:t>
            </w:r>
          </w:p>
        </w:tc>
        <w:tc>
          <w:tcPr>
            <w:tcW w:w="1286" w:type="pct"/>
          </w:tcPr>
          <w:p w:rsidR="00867639" w:rsidRPr="009B0E87" w:rsidRDefault="00867639" w:rsidP="00E136F0">
            <w:pPr>
              <w:pStyle w:val="mhb1"/>
              <w:tabs>
                <w:tab w:val="clear" w:pos="567"/>
              </w:tabs>
              <w:spacing w:before="0"/>
              <w:rPr>
                <w:b w:val="0"/>
                <w:sz w:val="20"/>
              </w:rPr>
            </w:pPr>
            <w:r w:rsidRPr="009B0E87">
              <w:rPr>
                <w:b w:val="0"/>
                <w:sz w:val="20"/>
              </w:rPr>
              <w:t xml:space="preserve">If applicable, Mandatory </w:t>
            </w:r>
          </w:p>
        </w:tc>
      </w:tr>
      <w:tr w:rsidR="00867639" w:rsidRPr="009B0E87" w:rsidTr="00EA4CAF">
        <w:trPr>
          <w:cantSplit/>
          <w:trHeight w:val="386"/>
        </w:trPr>
        <w:tc>
          <w:tcPr>
            <w:tcW w:w="1235" w:type="pct"/>
          </w:tcPr>
          <w:p w:rsidR="00867639" w:rsidRPr="009B0E87" w:rsidRDefault="00867639" w:rsidP="00E136F0">
            <w:pPr>
              <w:pStyle w:val="mhb1"/>
              <w:tabs>
                <w:tab w:val="clear" w:pos="567"/>
              </w:tabs>
              <w:spacing w:before="0"/>
              <w:jc w:val="center"/>
              <w:rPr>
                <w:sz w:val="20"/>
              </w:rPr>
            </w:pPr>
            <w:r w:rsidRPr="009B0E87">
              <w:rPr>
                <w:sz w:val="20"/>
              </w:rPr>
              <w:t>17AD(c)</w:t>
            </w:r>
          </w:p>
        </w:tc>
        <w:tc>
          <w:tcPr>
            <w:tcW w:w="2479" w:type="pct"/>
            <w:gridSpan w:val="2"/>
          </w:tcPr>
          <w:p w:rsidR="00867639" w:rsidRPr="009B0E87" w:rsidRDefault="00867639" w:rsidP="00E136F0">
            <w:pPr>
              <w:pStyle w:val="mhb1"/>
              <w:tabs>
                <w:tab w:val="clear" w:pos="567"/>
              </w:tabs>
              <w:spacing w:before="0"/>
              <w:rPr>
                <w:sz w:val="20"/>
              </w:rPr>
            </w:pPr>
            <w:r w:rsidRPr="009B0E87">
              <w:rPr>
                <w:sz w:val="20"/>
              </w:rPr>
              <w:t>Report on the Performance of the entity</w:t>
            </w:r>
          </w:p>
        </w:tc>
        <w:tc>
          <w:tcPr>
            <w:tcW w:w="1286" w:type="pct"/>
          </w:tcPr>
          <w:p w:rsidR="00867639" w:rsidRPr="009B0E87" w:rsidRDefault="00867639" w:rsidP="00E136F0">
            <w:pPr>
              <w:pStyle w:val="mhb1"/>
              <w:tabs>
                <w:tab w:val="clear" w:pos="567"/>
              </w:tabs>
              <w:spacing w:before="0"/>
              <w:rPr>
                <w:b w:val="0"/>
                <w:sz w:val="20"/>
              </w:rPr>
            </w:pPr>
          </w:p>
        </w:tc>
      </w:tr>
      <w:tr w:rsidR="00867639" w:rsidRPr="009B0E87" w:rsidTr="00EA4CAF">
        <w:trPr>
          <w:cantSplit/>
          <w:trHeight w:val="50"/>
        </w:trPr>
        <w:tc>
          <w:tcPr>
            <w:tcW w:w="1235" w:type="pct"/>
          </w:tcPr>
          <w:p w:rsidR="00867639" w:rsidRPr="009B0E87" w:rsidRDefault="00867639" w:rsidP="00E136F0">
            <w:pPr>
              <w:pStyle w:val="mhb1"/>
              <w:tabs>
                <w:tab w:val="clear" w:pos="567"/>
              </w:tabs>
              <w:spacing w:before="0"/>
              <w:jc w:val="center"/>
              <w:rPr>
                <w:b w:val="0"/>
                <w:sz w:val="20"/>
              </w:rPr>
            </w:pPr>
          </w:p>
        </w:tc>
        <w:tc>
          <w:tcPr>
            <w:tcW w:w="2479" w:type="pct"/>
            <w:gridSpan w:val="2"/>
          </w:tcPr>
          <w:p w:rsidR="00867639" w:rsidRPr="009B0E87" w:rsidRDefault="00867639" w:rsidP="00E136F0">
            <w:pPr>
              <w:pStyle w:val="mhb1"/>
              <w:tabs>
                <w:tab w:val="clear" w:pos="567"/>
              </w:tabs>
              <w:spacing w:before="0"/>
              <w:rPr>
                <w:i/>
                <w:sz w:val="20"/>
              </w:rPr>
            </w:pPr>
            <w:r w:rsidRPr="009B0E87">
              <w:rPr>
                <w:i/>
                <w:sz w:val="20"/>
              </w:rPr>
              <w:t>Annual performance Statements</w:t>
            </w:r>
          </w:p>
        </w:tc>
        <w:tc>
          <w:tcPr>
            <w:tcW w:w="1286" w:type="pct"/>
          </w:tcPr>
          <w:p w:rsidR="00867639" w:rsidRPr="009B0E87" w:rsidRDefault="00867639" w:rsidP="00E136F0">
            <w:pPr>
              <w:pStyle w:val="mhb1"/>
              <w:tabs>
                <w:tab w:val="clear" w:pos="567"/>
              </w:tabs>
              <w:spacing w:before="0"/>
              <w:rPr>
                <w:b w:val="0"/>
                <w:sz w:val="20"/>
              </w:rPr>
            </w:pPr>
          </w:p>
        </w:tc>
      </w:tr>
      <w:tr w:rsidR="00867639" w:rsidRPr="009B0E87" w:rsidTr="00EA4CAF">
        <w:trPr>
          <w:cantSplit/>
          <w:trHeight w:val="50"/>
        </w:trPr>
        <w:tc>
          <w:tcPr>
            <w:tcW w:w="1235" w:type="pct"/>
          </w:tcPr>
          <w:p w:rsidR="00867639" w:rsidRPr="009B0E87" w:rsidRDefault="00867639" w:rsidP="00E136F0">
            <w:pPr>
              <w:pStyle w:val="mhb1"/>
              <w:tabs>
                <w:tab w:val="clear" w:pos="567"/>
              </w:tabs>
              <w:spacing w:before="0"/>
              <w:jc w:val="center"/>
              <w:rPr>
                <w:b w:val="0"/>
                <w:sz w:val="20"/>
              </w:rPr>
            </w:pPr>
            <w:r w:rsidRPr="009B0E87">
              <w:rPr>
                <w:b w:val="0"/>
                <w:sz w:val="20"/>
              </w:rPr>
              <w:t>17AD(c)(i); 16F</w:t>
            </w:r>
          </w:p>
        </w:tc>
        <w:tc>
          <w:tcPr>
            <w:tcW w:w="474" w:type="pct"/>
          </w:tcPr>
          <w:p w:rsidR="00867639" w:rsidRPr="009B0E87" w:rsidRDefault="00867639" w:rsidP="00E136F0">
            <w:pPr>
              <w:pStyle w:val="mhb1"/>
              <w:tabs>
                <w:tab w:val="clear" w:pos="567"/>
              </w:tabs>
              <w:spacing w:before="0"/>
              <w:rPr>
                <w:b w:val="0"/>
                <w:sz w:val="20"/>
              </w:rPr>
            </w:pPr>
          </w:p>
        </w:tc>
        <w:tc>
          <w:tcPr>
            <w:tcW w:w="2005" w:type="pct"/>
          </w:tcPr>
          <w:p w:rsidR="00867639" w:rsidRPr="009B0E87" w:rsidRDefault="00867639" w:rsidP="00E136F0">
            <w:pPr>
              <w:pStyle w:val="mhb1"/>
              <w:tabs>
                <w:tab w:val="clear" w:pos="567"/>
              </w:tabs>
              <w:spacing w:before="0"/>
              <w:rPr>
                <w:b w:val="0"/>
                <w:sz w:val="20"/>
              </w:rPr>
            </w:pPr>
            <w:r w:rsidRPr="009B0E87">
              <w:rPr>
                <w:b w:val="0"/>
                <w:sz w:val="20"/>
              </w:rPr>
              <w:t>Annual performance statement in accordance with paragraph</w:t>
            </w:r>
            <w:r w:rsidR="006D71E8" w:rsidRPr="009B0E87">
              <w:rPr>
                <w:b w:val="0"/>
                <w:sz w:val="20"/>
              </w:rPr>
              <w:t> </w:t>
            </w:r>
            <w:r w:rsidRPr="009B0E87">
              <w:rPr>
                <w:b w:val="0"/>
                <w:sz w:val="20"/>
              </w:rPr>
              <w:t xml:space="preserve">39(1)(b) of the Act and </w:t>
            </w:r>
            <w:r w:rsidR="00980002">
              <w:rPr>
                <w:b w:val="0"/>
                <w:sz w:val="20"/>
              </w:rPr>
              <w:t>section 1</w:t>
            </w:r>
            <w:r w:rsidRPr="009B0E87">
              <w:rPr>
                <w:b w:val="0"/>
                <w:sz w:val="20"/>
              </w:rPr>
              <w:t>6F of the Rule.</w:t>
            </w:r>
          </w:p>
        </w:tc>
        <w:tc>
          <w:tcPr>
            <w:tcW w:w="1286" w:type="pct"/>
          </w:tcPr>
          <w:p w:rsidR="00867639" w:rsidRPr="009B0E87" w:rsidRDefault="00867639" w:rsidP="00E136F0">
            <w:pPr>
              <w:pStyle w:val="mhb1"/>
              <w:tabs>
                <w:tab w:val="clear" w:pos="567"/>
              </w:tabs>
              <w:spacing w:before="0"/>
              <w:rPr>
                <w:b w:val="0"/>
                <w:sz w:val="20"/>
              </w:rPr>
            </w:pPr>
            <w:r w:rsidRPr="009B0E87">
              <w:rPr>
                <w:b w:val="0"/>
                <w:sz w:val="20"/>
              </w:rPr>
              <w:t>Mandatory</w:t>
            </w:r>
          </w:p>
        </w:tc>
      </w:tr>
      <w:tr w:rsidR="00867639" w:rsidRPr="009B0E87" w:rsidTr="00EA4CAF">
        <w:trPr>
          <w:cantSplit/>
          <w:trHeight w:val="50"/>
        </w:trPr>
        <w:tc>
          <w:tcPr>
            <w:tcW w:w="1235" w:type="pct"/>
          </w:tcPr>
          <w:p w:rsidR="00867639" w:rsidRPr="009B0E87" w:rsidRDefault="00867639" w:rsidP="00E136F0">
            <w:pPr>
              <w:pStyle w:val="mhb1"/>
              <w:tabs>
                <w:tab w:val="clear" w:pos="567"/>
              </w:tabs>
              <w:spacing w:before="0"/>
              <w:jc w:val="center"/>
              <w:rPr>
                <w:i/>
                <w:sz w:val="20"/>
              </w:rPr>
            </w:pPr>
            <w:r w:rsidRPr="009B0E87">
              <w:rPr>
                <w:i/>
                <w:sz w:val="20"/>
              </w:rPr>
              <w:t>17AD(c)(ii)</w:t>
            </w:r>
          </w:p>
        </w:tc>
        <w:tc>
          <w:tcPr>
            <w:tcW w:w="3765" w:type="pct"/>
            <w:gridSpan w:val="3"/>
          </w:tcPr>
          <w:p w:rsidR="00867639" w:rsidRPr="009B0E87" w:rsidRDefault="00867639" w:rsidP="00E136F0">
            <w:pPr>
              <w:pStyle w:val="mhb1"/>
              <w:tabs>
                <w:tab w:val="clear" w:pos="567"/>
              </w:tabs>
              <w:spacing w:before="0"/>
              <w:rPr>
                <w:i/>
                <w:sz w:val="20"/>
              </w:rPr>
            </w:pPr>
            <w:r w:rsidRPr="009B0E87">
              <w:rPr>
                <w:i/>
                <w:sz w:val="20"/>
              </w:rPr>
              <w:t>Report on Financial Performance</w:t>
            </w:r>
          </w:p>
        </w:tc>
      </w:tr>
      <w:tr w:rsidR="00867639" w:rsidRPr="009B0E87" w:rsidTr="00EA4CAF">
        <w:trPr>
          <w:cantSplit/>
          <w:trHeight w:val="50"/>
        </w:trPr>
        <w:tc>
          <w:tcPr>
            <w:tcW w:w="1235" w:type="pct"/>
          </w:tcPr>
          <w:p w:rsidR="00867639" w:rsidRPr="009B0E87" w:rsidRDefault="00867639" w:rsidP="00E136F0">
            <w:pPr>
              <w:pStyle w:val="mhb1"/>
              <w:tabs>
                <w:tab w:val="clear" w:pos="567"/>
              </w:tabs>
              <w:spacing w:before="0"/>
              <w:jc w:val="center"/>
              <w:rPr>
                <w:b w:val="0"/>
                <w:sz w:val="20"/>
              </w:rPr>
            </w:pPr>
            <w:r w:rsidRPr="009B0E87">
              <w:rPr>
                <w:b w:val="0"/>
                <w:sz w:val="20"/>
              </w:rPr>
              <w:t>17AF(1)(a)</w:t>
            </w:r>
          </w:p>
        </w:tc>
        <w:tc>
          <w:tcPr>
            <w:tcW w:w="474" w:type="pct"/>
          </w:tcPr>
          <w:p w:rsidR="00867639" w:rsidRPr="009B0E87" w:rsidRDefault="00867639" w:rsidP="00E136F0">
            <w:pPr>
              <w:pStyle w:val="mhb1"/>
              <w:tabs>
                <w:tab w:val="clear" w:pos="567"/>
              </w:tabs>
              <w:spacing w:before="0"/>
              <w:rPr>
                <w:b w:val="0"/>
                <w:sz w:val="20"/>
              </w:rPr>
            </w:pPr>
          </w:p>
        </w:tc>
        <w:tc>
          <w:tcPr>
            <w:tcW w:w="2005" w:type="pct"/>
          </w:tcPr>
          <w:p w:rsidR="00867639" w:rsidRPr="009B0E87" w:rsidRDefault="00867639" w:rsidP="00E136F0">
            <w:pPr>
              <w:pStyle w:val="mhb1"/>
              <w:tabs>
                <w:tab w:val="clear" w:pos="567"/>
              </w:tabs>
              <w:spacing w:before="0"/>
              <w:rPr>
                <w:b w:val="0"/>
                <w:sz w:val="20"/>
              </w:rPr>
            </w:pPr>
            <w:r w:rsidRPr="009B0E87">
              <w:rPr>
                <w:b w:val="0"/>
                <w:sz w:val="20"/>
              </w:rPr>
              <w:t>A discussion and analysis of the entity’s financial performance.</w:t>
            </w:r>
          </w:p>
        </w:tc>
        <w:tc>
          <w:tcPr>
            <w:tcW w:w="1286" w:type="pct"/>
          </w:tcPr>
          <w:p w:rsidR="00867639" w:rsidRPr="009B0E87" w:rsidRDefault="00867639" w:rsidP="00E136F0">
            <w:pPr>
              <w:pStyle w:val="mhb1"/>
              <w:tabs>
                <w:tab w:val="clear" w:pos="567"/>
              </w:tabs>
              <w:spacing w:before="0"/>
              <w:rPr>
                <w:b w:val="0"/>
                <w:sz w:val="20"/>
              </w:rPr>
            </w:pPr>
            <w:r w:rsidRPr="009B0E87">
              <w:rPr>
                <w:b w:val="0"/>
                <w:sz w:val="20"/>
              </w:rPr>
              <w:t>Mandatory</w:t>
            </w:r>
          </w:p>
        </w:tc>
      </w:tr>
      <w:tr w:rsidR="00867639" w:rsidRPr="009B0E87" w:rsidTr="00EA4CAF">
        <w:trPr>
          <w:cantSplit/>
          <w:trHeight w:val="50"/>
        </w:trPr>
        <w:tc>
          <w:tcPr>
            <w:tcW w:w="1235" w:type="pct"/>
          </w:tcPr>
          <w:p w:rsidR="00867639" w:rsidRPr="009B0E87" w:rsidRDefault="00867639" w:rsidP="00E136F0">
            <w:pPr>
              <w:pStyle w:val="mhb1"/>
              <w:tabs>
                <w:tab w:val="clear" w:pos="567"/>
              </w:tabs>
              <w:spacing w:before="0"/>
              <w:jc w:val="center"/>
              <w:rPr>
                <w:b w:val="0"/>
                <w:sz w:val="20"/>
              </w:rPr>
            </w:pPr>
            <w:r w:rsidRPr="009B0E87">
              <w:rPr>
                <w:b w:val="0"/>
                <w:sz w:val="20"/>
              </w:rPr>
              <w:t>17AF(1)(b)</w:t>
            </w:r>
          </w:p>
        </w:tc>
        <w:tc>
          <w:tcPr>
            <w:tcW w:w="474" w:type="pct"/>
          </w:tcPr>
          <w:p w:rsidR="00867639" w:rsidRPr="009B0E87" w:rsidRDefault="00867639" w:rsidP="00E136F0">
            <w:pPr>
              <w:pStyle w:val="mhb1"/>
              <w:tabs>
                <w:tab w:val="clear" w:pos="567"/>
              </w:tabs>
              <w:spacing w:before="0"/>
              <w:rPr>
                <w:b w:val="0"/>
                <w:sz w:val="20"/>
              </w:rPr>
            </w:pPr>
          </w:p>
        </w:tc>
        <w:tc>
          <w:tcPr>
            <w:tcW w:w="2005" w:type="pct"/>
          </w:tcPr>
          <w:p w:rsidR="00867639" w:rsidRPr="009B0E87" w:rsidRDefault="00867639" w:rsidP="00E136F0">
            <w:pPr>
              <w:pStyle w:val="mhb1"/>
              <w:tabs>
                <w:tab w:val="clear" w:pos="567"/>
              </w:tabs>
              <w:spacing w:before="0"/>
              <w:rPr>
                <w:b w:val="0"/>
                <w:sz w:val="20"/>
              </w:rPr>
            </w:pPr>
            <w:r w:rsidRPr="009B0E87">
              <w:rPr>
                <w:b w:val="0"/>
                <w:sz w:val="20"/>
              </w:rPr>
              <w:t>A table summarising the total resources and total payments of the entity.</w:t>
            </w:r>
          </w:p>
        </w:tc>
        <w:tc>
          <w:tcPr>
            <w:tcW w:w="1286" w:type="pct"/>
          </w:tcPr>
          <w:p w:rsidR="00867639" w:rsidRPr="009B0E87" w:rsidRDefault="00867639" w:rsidP="00E136F0">
            <w:pPr>
              <w:pStyle w:val="mhb1"/>
              <w:tabs>
                <w:tab w:val="clear" w:pos="567"/>
              </w:tabs>
              <w:spacing w:before="0"/>
              <w:rPr>
                <w:b w:val="0"/>
                <w:sz w:val="20"/>
              </w:rPr>
            </w:pPr>
            <w:r w:rsidRPr="009B0E87">
              <w:rPr>
                <w:b w:val="0"/>
                <w:sz w:val="20"/>
              </w:rPr>
              <w:t>Mandatory</w:t>
            </w:r>
          </w:p>
        </w:tc>
      </w:tr>
      <w:tr w:rsidR="00867639" w:rsidRPr="009B0E87" w:rsidTr="00EA4CAF">
        <w:trPr>
          <w:cantSplit/>
          <w:trHeight w:val="50"/>
        </w:trPr>
        <w:tc>
          <w:tcPr>
            <w:tcW w:w="1235" w:type="pct"/>
          </w:tcPr>
          <w:p w:rsidR="00867639" w:rsidRPr="009B0E87" w:rsidRDefault="00867639" w:rsidP="00E136F0">
            <w:pPr>
              <w:pStyle w:val="mhb1"/>
              <w:tabs>
                <w:tab w:val="clear" w:pos="567"/>
              </w:tabs>
              <w:spacing w:before="0"/>
              <w:jc w:val="center"/>
              <w:rPr>
                <w:b w:val="0"/>
                <w:sz w:val="20"/>
              </w:rPr>
            </w:pPr>
            <w:r w:rsidRPr="009B0E87">
              <w:rPr>
                <w:b w:val="0"/>
                <w:sz w:val="20"/>
              </w:rPr>
              <w:t>17AF(2)</w:t>
            </w:r>
          </w:p>
        </w:tc>
        <w:tc>
          <w:tcPr>
            <w:tcW w:w="474" w:type="pct"/>
          </w:tcPr>
          <w:p w:rsidR="00867639" w:rsidRPr="009B0E87" w:rsidRDefault="00867639" w:rsidP="00E136F0">
            <w:pPr>
              <w:pStyle w:val="mhb1"/>
              <w:tabs>
                <w:tab w:val="clear" w:pos="567"/>
              </w:tabs>
              <w:spacing w:before="0"/>
              <w:rPr>
                <w:b w:val="0"/>
                <w:sz w:val="20"/>
              </w:rPr>
            </w:pPr>
          </w:p>
        </w:tc>
        <w:tc>
          <w:tcPr>
            <w:tcW w:w="2005" w:type="pct"/>
          </w:tcPr>
          <w:p w:rsidR="00867639" w:rsidRPr="009B0E87" w:rsidRDefault="00867639" w:rsidP="00E136F0">
            <w:pPr>
              <w:pStyle w:val="Tabletext"/>
              <w:spacing w:before="0"/>
            </w:pPr>
            <w:r w:rsidRPr="009B0E87">
              <w:t>If there may be significant changes in the financial results during or after the previous or current reporting period, information on those changes, including: the cause of any operating loss of the entity; how the entity has responded to the loss and the actions that have been taken in relation to the loss; and any matter or circumstances that it can reasonably be anticipated will have a significant impact on the entity’s future operation or financial results.</w:t>
            </w:r>
          </w:p>
        </w:tc>
        <w:tc>
          <w:tcPr>
            <w:tcW w:w="1286" w:type="pct"/>
          </w:tcPr>
          <w:p w:rsidR="00867639" w:rsidRPr="009B0E87" w:rsidRDefault="00867639" w:rsidP="00E136F0">
            <w:pPr>
              <w:pStyle w:val="mhb1"/>
              <w:tabs>
                <w:tab w:val="clear" w:pos="567"/>
              </w:tabs>
              <w:spacing w:before="0"/>
              <w:rPr>
                <w:b w:val="0"/>
                <w:sz w:val="20"/>
              </w:rPr>
            </w:pPr>
            <w:r w:rsidRPr="009B0E87">
              <w:rPr>
                <w:b w:val="0"/>
                <w:sz w:val="20"/>
              </w:rPr>
              <w:t xml:space="preserve">If applicable, Mandatory. </w:t>
            </w:r>
          </w:p>
        </w:tc>
      </w:tr>
      <w:tr w:rsidR="00867639" w:rsidRPr="009B0E87" w:rsidTr="00EA4CAF">
        <w:trPr>
          <w:cantSplit/>
          <w:trHeight w:val="362"/>
        </w:trPr>
        <w:tc>
          <w:tcPr>
            <w:tcW w:w="1235" w:type="pct"/>
          </w:tcPr>
          <w:p w:rsidR="00867639" w:rsidRPr="009B0E87" w:rsidRDefault="00867639" w:rsidP="00E136F0">
            <w:pPr>
              <w:pStyle w:val="mhb1"/>
              <w:tabs>
                <w:tab w:val="clear" w:pos="567"/>
              </w:tabs>
              <w:spacing w:before="0"/>
              <w:jc w:val="center"/>
              <w:rPr>
                <w:sz w:val="20"/>
              </w:rPr>
            </w:pPr>
            <w:r w:rsidRPr="009B0E87">
              <w:rPr>
                <w:sz w:val="20"/>
              </w:rPr>
              <w:t>17AD(d)</w:t>
            </w:r>
          </w:p>
        </w:tc>
        <w:tc>
          <w:tcPr>
            <w:tcW w:w="3765" w:type="pct"/>
            <w:gridSpan w:val="3"/>
          </w:tcPr>
          <w:p w:rsidR="00867639" w:rsidRPr="009B0E87" w:rsidRDefault="00867639" w:rsidP="00E136F0">
            <w:pPr>
              <w:pStyle w:val="mhb1"/>
              <w:tabs>
                <w:tab w:val="clear" w:pos="567"/>
              </w:tabs>
              <w:spacing w:before="0"/>
              <w:rPr>
                <w:sz w:val="20"/>
              </w:rPr>
            </w:pPr>
            <w:r w:rsidRPr="009B0E87">
              <w:rPr>
                <w:sz w:val="20"/>
              </w:rPr>
              <w:t>Management and Accountability</w:t>
            </w:r>
          </w:p>
        </w:tc>
      </w:tr>
      <w:tr w:rsidR="00867639" w:rsidRPr="009B0E87" w:rsidTr="00EA4CAF">
        <w:trPr>
          <w:cantSplit/>
          <w:trHeight w:val="50"/>
        </w:trPr>
        <w:tc>
          <w:tcPr>
            <w:tcW w:w="1235" w:type="pct"/>
          </w:tcPr>
          <w:p w:rsidR="00867639" w:rsidRPr="009B0E87" w:rsidRDefault="00867639" w:rsidP="00E136F0">
            <w:pPr>
              <w:pStyle w:val="mhb1"/>
              <w:tabs>
                <w:tab w:val="clear" w:pos="567"/>
              </w:tabs>
              <w:spacing w:before="0"/>
              <w:jc w:val="center"/>
              <w:rPr>
                <w:i/>
                <w:sz w:val="20"/>
              </w:rPr>
            </w:pPr>
          </w:p>
        </w:tc>
        <w:tc>
          <w:tcPr>
            <w:tcW w:w="3765" w:type="pct"/>
            <w:gridSpan w:val="3"/>
          </w:tcPr>
          <w:p w:rsidR="00867639" w:rsidRPr="009B0E87" w:rsidRDefault="00867639" w:rsidP="00E136F0">
            <w:pPr>
              <w:pStyle w:val="mhb1"/>
              <w:tabs>
                <w:tab w:val="clear" w:pos="567"/>
              </w:tabs>
              <w:spacing w:before="0"/>
              <w:rPr>
                <w:i/>
                <w:sz w:val="20"/>
              </w:rPr>
            </w:pPr>
            <w:r w:rsidRPr="009B0E87">
              <w:rPr>
                <w:i/>
                <w:sz w:val="20"/>
              </w:rPr>
              <w:t>Corporate Governance</w:t>
            </w:r>
          </w:p>
        </w:tc>
      </w:tr>
      <w:tr w:rsidR="00867639" w:rsidRPr="009B0E87" w:rsidTr="00EA4CAF">
        <w:trPr>
          <w:cantSplit/>
          <w:trHeight w:val="50"/>
        </w:trPr>
        <w:tc>
          <w:tcPr>
            <w:tcW w:w="1235" w:type="pct"/>
          </w:tcPr>
          <w:p w:rsidR="00867639" w:rsidRPr="009B0E87" w:rsidRDefault="00867639" w:rsidP="00E136F0">
            <w:pPr>
              <w:pStyle w:val="mhb1"/>
              <w:tabs>
                <w:tab w:val="clear" w:pos="567"/>
              </w:tabs>
              <w:spacing w:before="0"/>
              <w:jc w:val="center"/>
              <w:rPr>
                <w:b w:val="0"/>
                <w:sz w:val="20"/>
              </w:rPr>
            </w:pPr>
            <w:r w:rsidRPr="009B0E87">
              <w:rPr>
                <w:b w:val="0"/>
                <w:sz w:val="20"/>
              </w:rPr>
              <w:t>17AG(2)(a)</w:t>
            </w:r>
          </w:p>
        </w:tc>
        <w:tc>
          <w:tcPr>
            <w:tcW w:w="474" w:type="pct"/>
          </w:tcPr>
          <w:p w:rsidR="00867639" w:rsidRPr="009B0E87" w:rsidRDefault="00867639" w:rsidP="00E136F0">
            <w:pPr>
              <w:pStyle w:val="mhb1"/>
              <w:tabs>
                <w:tab w:val="clear" w:pos="567"/>
              </w:tabs>
              <w:spacing w:before="0"/>
              <w:rPr>
                <w:b w:val="0"/>
                <w:sz w:val="20"/>
              </w:rPr>
            </w:pPr>
          </w:p>
        </w:tc>
        <w:tc>
          <w:tcPr>
            <w:tcW w:w="2005" w:type="pct"/>
          </w:tcPr>
          <w:p w:rsidR="00867639" w:rsidRPr="009B0E87" w:rsidRDefault="00867639" w:rsidP="00E136F0">
            <w:pPr>
              <w:pStyle w:val="mhb1"/>
              <w:tabs>
                <w:tab w:val="clear" w:pos="567"/>
              </w:tabs>
              <w:spacing w:before="0"/>
              <w:rPr>
                <w:b w:val="0"/>
                <w:sz w:val="20"/>
              </w:rPr>
            </w:pPr>
            <w:r w:rsidRPr="009B0E87">
              <w:rPr>
                <w:b w:val="0"/>
                <w:sz w:val="20"/>
              </w:rPr>
              <w:t xml:space="preserve">Information on compliance with </w:t>
            </w:r>
            <w:r w:rsidR="00980002">
              <w:rPr>
                <w:b w:val="0"/>
                <w:sz w:val="20"/>
              </w:rPr>
              <w:t>section 1</w:t>
            </w:r>
            <w:r w:rsidRPr="009B0E87">
              <w:rPr>
                <w:b w:val="0"/>
                <w:sz w:val="20"/>
              </w:rPr>
              <w:t>0 (fraud systems)</w:t>
            </w:r>
          </w:p>
        </w:tc>
        <w:tc>
          <w:tcPr>
            <w:tcW w:w="1286" w:type="pct"/>
          </w:tcPr>
          <w:p w:rsidR="00867639" w:rsidRPr="009B0E87" w:rsidRDefault="00867639" w:rsidP="00E136F0">
            <w:pPr>
              <w:pStyle w:val="mhb1"/>
              <w:tabs>
                <w:tab w:val="clear" w:pos="567"/>
              </w:tabs>
              <w:spacing w:before="0"/>
              <w:rPr>
                <w:b w:val="0"/>
                <w:sz w:val="20"/>
              </w:rPr>
            </w:pPr>
            <w:r w:rsidRPr="009B0E87">
              <w:rPr>
                <w:b w:val="0"/>
                <w:sz w:val="20"/>
              </w:rPr>
              <w:t>Mandatory</w:t>
            </w:r>
          </w:p>
        </w:tc>
      </w:tr>
      <w:tr w:rsidR="00867639" w:rsidRPr="009B0E87" w:rsidTr="00EA4CAF">
        <w:trPr>
          <w:cantSplit/>
          <w:trHeight w:val="50"/>
        </w:trPr>
        <w:tc>
          <w:tcPr>
            <w:tcW w:w="1235" w:type="pct"/>
          </w:tcPr>
          <w:p w:rsidR="00867639" w:rsidRPr="009B0E87" w:rsidRDefault="00867639" w:rsidP="00E136F0">
            <w:pPr>
              <w:pStyle w:val="mhb1"/>
              <w:tabs>
                <w:tab w:val="clear" w:pos="567"/>
              </w:tabs>
              <w:spacing w:before="0"/>
              <w:jc w:val="center"/>
              <w:rPr>
                <w:b w:val="0"/>
                <w:sz w:val="20"/>
              </w:rPr>
            </w:pPr>
            <w:r w:rsidRPr="009B0E87">
              <w:rPr>
                <w:b w:val="0"/>
                <w:sz w:val="20"/>
              </w:rPr>
              <w:t>17AG(2)(b)(i)</w:t>
            </w:r>
          </w:p>
        </w:tc>
        <w:tc>
          <w:tcPr>
            <w:tcW w:w="474" w:type="pct"/>
          </w:tcPr>
          <w:p w:rsidR="00867639" w:rsidRPr="009B0E87" w:rsidRDefault="00867639" w:rsidP="00E136F0">
            <w:pPr>
              <w:pStyle w:val="mhb1"/>
              <w:tabs>
                <w:tab w:val="clear" w:pos="567"/>
              </w:tabs>
              <w:spacing w:before="0"/>
              <w:rPr>
                <w:b w:val="0"/>
                <w:sz w:val="20"/>
              </w:rPr>
            </w:pPr>
          </w:p>
        </w:tc>
        <w:tc>
          <w:tcPr>
            <w:tcW w:w="2005" w:type="pct"/>
          </w:tcPr>
          <w:p w:rsidR="00867639" w:rsidRPr="009B0E87" w:rsidRDefault="00867639" w:rsidP="00E136F0">
            <w:pPr>
              <w:pStyle w:val="mhb1"/>
              <w:tabs>
                <w:tab w:val="clear" w:pos="567"/>
              </w:tabs>
              <w:spacing w:before="0"/>
              <w:rPr>
                <w:b w:val="0"/>
                <w:sz w:val="20"/>
              </w:rPr>
            </w:pPr>
            <w:r w:rsidRPr="009B0E87">
              <w:rPr>
                <w:b w:val="0"/>
                <w:sz w:val="20"/>
              </w:rPr>
              <w:t>A certification by accountable authority that fraud risk assessments and fraud control plans have been prepared.</w:t>
            </w:r>
          </w:p>
        </w:tc>
        <w:tc>
          <w:tcPr>
            <w:tcW w:w="1286" w:type="pct"/>
          </w:tcPr>
          <w:p w:rsidR="00867639" w:rsidRPr="009B0E87" w:rsidRDefault="00867639" w:rsidP="00E136F0">
            <w:pPr>
              <w:pStyle w:val="mhb1"/>
              <w:tabs>
                <w:tab w:val="clear" w:pos="567"/>
              </w:tabs>
              <w:spacing w:before="0"/>
              <w:rPr>
                <w:b w:val="0"/>
                <w:sz w:val="20"/>
              </w:rPr>
            </w:pPr>
            <w:r w:rsidRPr="009B0E87">
              <w:rPr>
                <w:b w:val="0"/>
                <w:sz w:val="20"/>
              </w:rPr>
              <w:t>Mandatory</w:t>
            </w:r>
          </w:p>
        </w:tc>
      </w:tr>
      <w:tr w:rsidR="00867639" w:rsidRPr="009B0E87" w:rsidTr="00EA4CAF">
        <w:trPr>
          <w:cantSplit/>
          <w:trHeight w:val="50"/>
        </w:trPr>
        <w:tc>
          <w:tcPr>
            <w:tcW w:w="1235" w:type="pct"/>
          </w:tcPr>
          <w:p w:rsidR="00867639" w:rsidRPr="009B0E87" w:rsidRDefault="00867639" w:rsidP="00E136F0">
            <w:pPr>
              <w:pStyle w:val="mhb1"/>
              <w:tabs>
                <w:tab w:val="clear" w:pos="567"/>
              </w:tabs>
              <w:spacing w:before="0"/>
              <w:jc w:val="center"/>
              <w:rPr>
                <w:b w:val="0"/>
                <w:sz w:val="20"/>
              </w:rPr>
            </w:pPr>
            <w:r w:rsidRPr="009B0E87">
              <w:rPr>
                <w:b w:val="0"/>
                <w:sz w:val="20"/>
              </w:rPr>
              <w:t>17AG(2)(b)(ii)</w:t>
            </w:r>
          </w:p>
        </w:tc>
        <w:tc>
          <w:tcPr>
            <w:tcW w:w="474" w:type="pct"/>
          </w:tcPr>
          <w:p w:rsidR="00867639" w:rsidRPr="009B0E87" w:rsidRDefault="00867639" w:rsidP="00E136F0">
            <w:pPr>
              <w:pStyle w:val="mhb1"/>
              <w:tabs>
                <w:tab w:val="clear" w:pos="567"/>
              </w:tabs>
              <w:spacing w:before="0"/>
              <w:rPr>
                <w:b w:val="0"/>
                <w:sz w:val="20"/>
              </w:rPr>
            </w:pPr>
          </w:p>
        </w:tc>
        <w:tc>
          <w:tcPr>
            <w:tcW w:w="2005" w:type="pct"/>
          </w:tcPr>
          <w:p w:rsidR="00867639" w:rsidRPr="009B0E87" w:rsidRDefault="00867639" w:rsidP="00E136F0">
            <w:pPr>
              <w:pStyle w:val="mhb1"/>
              <w:tabs>
                <w:tab w:val="clear" w:pos="567"/>
              </w:tabs>
              <w:spacing w:before="0"/>
              <w:rPr>
                <w:b w:val="0"/>
                <w:sz w:val="20"/>
              </w:rPr>
            </w:pPr>
            <w:r w:rsidRPr="009B0E87">
              <w:rPr>
                <w:b w:val="0"/>
                <w:sz w:val="20"/>
              </w:rPr>
              <w:t>A certification by accountable authority that appropriate mechanisms for preventing, detecting incidents of, investigating or otherwise dealing with, and recording or reporting fraud that meet the specific needs of the entity are in place.</w:t>
            </w:r>
          </w:p>
        </w:tc>
        <w:tc>
          <w:tcPr>
            <w:tcW w:w="1286" w:type="pct"/>
          </w:tcPr>
          <w:p w:rsidR="00867639" w:rsidRPr="009B0E87" w:rsidRDefault="00867639" w:rsidP="00E136F0">
            <w:pPr>
              <w:pStyle w:val="mhb1"/>
              <w:tabs>
                <w:tab w:val="clear" w:pos="567"/>
              </w:tabs>
              <w:spacing w:before="0"/>
              <w:rPr>
                <w:b w:val="0"/>
                <w:sz w:val="20"/>
              </w:rPr>
            </w:pPr>
            <w:r w:rsidRPr="009B0E87">
              <w:rPr>
                <w:b w:val="0"/>
                <w:sz w:val="20"/>
              </w:rPr>
              <w:t>Mandatory</w:t>
            </w:r>
          </w:p>
        </w:tc>
      </w:tr>
      <w:tr w:rsidR="00867639" w:rsidRPr="009B0E87" w:rsidTr="00EA4CAF">
        <w:trPr>
          <w:cantSplit/>
          <w:trHeight w:val="50"/>
        </w:trPr>
        <w:tc>
          <w:tcPr>
            <w:tcW w:w="1235" w:type="pct"/>
          </w:tcPr>
          <w:p w:rsidR="00867639" w:rsidRPr="009B0E87" w:rsidRDefault="00867639" w:rsidP="00E136F0">
            <w:pPr>
              <w:pStyle w:val="mhb1"/>
              <w:tabs>
                <w:tab w:val="clear" w:pos="567"/>
              </w:tabs>
              <w:spacing w:before="0"/>
              <w:jc w:val="center"/>
              <w:rPr>
                <w:b w:val="0"/>
                <w:sz w:val="20"/>
              </w:rPr>
            </w:pPr>
            <w:r w:rsidRPr="009B0E87">
              <w:rPr>
                <w:b w:val="0"/>
                <w:sz w:val="20"/>
              </w:rPr>
              <w:t>17AG(2)(b)(iii)</w:t>
            </w:r>
          </w:p>
        </w:tc>
        <w:tc>
          <w:tcPr>
            <w:tcW w:w="474" w:type="pct"/>
          </w:tcPr>
          <w:p w:rsidR="00867639" w:rsidRPr="009B0E87" w:rsidRDefault="00867639" w:rsidP="00E136F0">
            <w:pPr>
              <w:pStyle w:val="mhb1"/>
              <w:tabs>
                <w:tab w:val="clear" w:pos="567"/>
              </w:tabs>
              <w:spacing w:before="0"/>
              <w:rPr>
                <w:b w:val="0"/>
                <w:sz w:val="20"/>
              </w:rPr>
            </w:pPr>
          </w:p>
        </w:tc>
        <w:tc>
          <w:tcPr>
            <w:tcW w:w="2005" w:type="pct"/>
          </w:tcPr>
          <w:p w:rsidR="00867639" w:rsidRPr="009B0E87" w:rsidRDefault="00867639" w:rsidP="00E136F0">
            <w:pPr>
              <w:pStyle w:val="mhb1"/>
              <w:tabs>
                <w:tab w:val="clear" w:pos="567"/>
              </w:tabs>
              <w:spacing w:before="0"/>
              <w:rPr>
                <w:b w:val="0"/>
                <w:sz w:val="20"/>
              </w:rPr>
            </w:pPr>
            <w:r w:rsidRPr="009B0E87">
              <w:rPr>
                <w:b w:val="0"/>
                <w:sz w:val="20"/>
              </w:rPr>
              <w:t>A certification by accountable authority that all reasonable measures have been taken to deal appropriately with fraud relating to the entity.</w:t>
            </w:r>
          </w:p>
        </w:tc>
        <w:tc>
          <w:tcPr>
            <w:tcW w:w="1286" w:type="pct"/>
          </w:tcPr>
          <w:p w:rsidR="00867639" w:rsidRPr="009B0E87" w:rsidRDefault="00867639" w:rsidP="00E136F0">
            <w:pPr>
              <w:pStyle w:val="mhb1"/>
              <w:tabs>
                <w:tab w:val="clear" w:pos="567"/>
              </w:tabs>
              <w:spacing w:before="0"/>
              <w:rPr>
                <w:b w:val="0"/>
                <w:sz w:val="20"/>
              </w:rPr>
            </w:pPr>
            <w:r w:rsidRPr="009B0E87">
              <w:rPr>
                <w:b w:val="0"/>
                <w:sz w:val="20"/>
              </w:rPr>
              <w:t>Mandatory</w:t>
            </w:r>
          </w:p>
        </w:tc>
      </w:tr>
      <w:tr w:rsidR="00867639" w:rsidRPr="009B0E87" w:rsidTr="00EA4CAF">
        <w:trPr>
          <w:cantSplit/>
          <w:trHeight w:val="50"/>
        </w:trPr>
        <w:tc>
          <w:tcPr>
            <w:tcW w:w="1235" w:type="pct"/>
          </w:tcPr>
          <w:p w:rsidR="00867639" w:rsidRPr="009B0E87" w:rsidRDefault="00867639" w:rsidP="00E136F0">
            <w:pPr>
              <w:pStyle w:val="mhb1"/>
              <w:tabs>
                <w:tab w:val="clear" w:pos="567"/>
              </w:tabs>
              <w:spacing w:before="0"/>
              <w:jc w:val="center"/>
              <w:rPr>
                <w:b w:val="0"/>
                <w:sz w:val="20"/>
              </w:rPr>
            </w:pPr>
            <w:r w:rsidRPr="009B0E87">
              <w:rPr>
                <w:b w:val="0"/>
                <w:sz w:val="20"/>
              </w:rPr>
              <w:t>17AG(2)(c)</w:t>
            </w:r>
          </w:p>
        </w:tc>
        <w:tc>
          <w:tcPr>
            <w:tcW w:w="474" w:type="pct"/>
          </w:tcPr>
          <w:p w:rsidR="00867639" w:rsidRPr="009B0E87" w:rsidRDefault="00867639" w:rsidP="00E136F0">
            <w:pPr>
              <w:pStyle w:val="mhb1"/>
              <w:tabs>
                <w:tab w:val="clear" w:pos="567"/>
              </w:tabs>
              <w:spacing w:before="0"/>
              <w:rPr>
                <w:b w:val="0"/>
                <w:sz w:val="20"/>
              </w:rPr>
            </w:pPr>
          </w:p>
        </w:tc>
        <w:tc>
          <w:tcPr>
            <w:tcW w:w="2005" w:type="pct"/>
          </w:tcPr>
          <w:p w:rsidR="00867639" w:rsidRPr="009B0E87" w:rsidRDefault="00867639" w:rsidP="00E136F0">
            <w:pPr>
              <w:pStyle w:val="mhb1"/>
              <w:tabs>
                <w:tab w:val="clear" w:pos="567"/>
              </w:tabs>
              <w:spacing w:before="0"/>
              <w:rPr>
                <w:b w:val="0"/>
                <w:sz w:val="20"/>
              </w:rPr>
            </w:pPr>
            <w:r w:rsidRPr="009B0E87">
              <w:rPr>
                <w:b w:val="0"/>
                <w:sz w:val="20"/>
              </w:rPr>
              <w:t>An outline of structures and processes in place for the entity to implement principles and objectives of corporate governance.</w:t>
            </w:r>
          </w:p>
        </w:tc>
        <w:tc>
          <w:tcPr>
            <w:tcW w:w="1286" w:type="pct"/>
          </w:tcPr>
          <w:p w:rsidR="00867639" w:rsidRPr="009B0E87" w:rsidRDefault="00867639" w:rsidP="00E136F0">
            <w:pPr>
              <w:pStyle w:val="mhb1"/>
              <w:tabs>
                <w:tab w:val="clear" w:pos="567"/>
              </w:tabs>
              <w:spacing w:before="0"/>
              <w:rPr>
                <w:b w:val="0"/>
              </w:rPr>
            </w:pPr>
            <w:r w:rsidRPr="009B0E87">
              <w:rPr>
                <w:b w:val="0"/>
                <w:sz w:val="20"/>
              </w:rPr>
              <w:t>Mandatory</w:t>
            </w:r>
          </w:p>
        </w:tc>
      </w:tr>
      <w:tr w:rsidR="00867639" w:rsidRPr="009B0E87" w:rsidTr="00EA4CAF">
        <w:trPr>
          <w:cantSplit/>
          <w:trHeight w:val="50"/>
        </w:trPr>
        <w:tc>
          <w:tcPr>
            <w:tcW w:w="1235" w:type="pct"/>
          </w:tcPr>
          <w:p w:rsidR="00867639" w:rsidRPr="009B0E87" w:rsidRDefault="00867639" w:rsidP="00E136F0">
            <w:pPr>
              <w:pStyle w:val="mhb1"/>
              <w:tabs>
                <w:tab w:val="clear" w:pos="567"/>
              </w:tabs>
              <w:spacing w:before="0"/>
              <w:jc w:val="center"/>
              <w:rPr>
                <w:b w:val="0"/>
                <w:sz w:val="20"/>
              </w:rPr>
            </w:pPr>
            <w:r w:rsidRPr="009B0E87">
              <w:rPr>
                <w:b w:val="0"/>
                <w:sz w:val="20"/>
              </w:rPr>
              <w:t>17AG(2)(d) – (e)</w:t>
            </w:r>
          </w:p>
        </w:tc>
        <w:tc>
          <w:tcPr>
            <w:tcW w:w="474" w:type="pct"/>
          </w:tcPr>
          <w:p w:rsidR="00867639" w:rsidRPr="009B0E87" w:rsidRDefault="00867639" w:rsidP="00E136F0">
            <w:pPr>
              <w:pStyle w:val="mhb1"/>
              <w:tabs>
                <w:tab w:val="clear" w:pos="567"/>
              </w:tabs>
              <w:spacing w:before="0"/>
              <w:rPr>
                <w:b w:val="0"/>
                <w:sz w:val="20"/>
              </w:rPr>
            </w:pPr>
          </w:p>
        </w:tc>
        <w:tc>
          <w:tcPr>
            <w:tcW w:w="2005" w:type="pct"/>
          </w:tcPr>
          <w:p w:rsidR="00867639" w:rsidRPr="009B0E87" w:rsidRDefault="00867639" w:rsidP="00E136F0">
            <w:pPr>
              <w:pStyle w:val="mhb1"/>
              <w:tabs>
                <w:tab w:val="clear" w:pos="567"/>
              </w:tabs>
              <w:spacing w:before="0"/>
              <w:rPr>
                <w:b w:val="0"/>
                <w:sz w:val="20"/>
              </w:rPr>
            </w:pPr>
            <w:r w:rsidRPr="009B0E87">
              <w:rPr>
                <w:b w:val="0"/>
                <w:sz w:val="20"/>
              </w:rPr>
              <w:t>A statement of significant issues reported to Minister under paragraph</w:t>
            </w:r>
            <w:r w:rsidR="006D71E8" w:rsidRPr="009B0E87">
              <w:rPr>
                <w:b w:val="0"/>
                <w:sz w:val="20"/>
              </w:rPr>
              <w:t> </w:t>
            </w:r>
            <w:r w:rsidRPr="009B0E87">
              <w:rPr>
                <w:b w:val="0"/>
                <w:sz w:val="20"/>
              </w:rPr>
              <w:t>19(1)(e) of the Act that relates to non</w:t>
            </w:r>
            <w:r w:rsidR="00980002">
              <w:rPr>
                <w:b w:val="0"/>
                <w:sz w:val="20"/>
              </w:rPr>
              <w:noBreakHyphen/>
            </w:r>
            <w:r w:rsidRPr="009B0E87">
              <w:rPr>
                <w:b w:val="0"/>
                <w:sz w:val="20"/>
              </w:rPr>
              <w:t>compliance with Finance law and action taken to remedy non</w:t>
            </w:r>
            <w:r w:rsidR="00980002">
              <w:rPr>
                <w:b w:val="0"/>
                <w:sz w:val="20"/>
              </w:rPr>
              <w:noBreakHyphen/>
            </w:r>
            <w:r w:rsidRPr="009B0E87">
              <w:rPr>
                <w:b w:val="0"/>
                <w:sz w:val="20"/>
              </w:rPr>
              <w:t>compliance.</w:t>
            </w:r>
          </w:p>
        </w:tc>
        <w:tc>
          <w:tcPr>
            <w:tcW w:w="1286" w:type="pct"/>
          </w:tcPr>
          <w:p w:rsidR="00867639" w:rsidRPr="009B0E87" w:rsidRDefault="00867639" w:rsidP="00E136F0">
            <w:pPr>
              <w:pStyle w:val="mhb1"/>
              <w:tabs>
                <w:tab w:val="clear" w:pos="567"/>
              </w:tabs>
              <w:spacing w:before="0"/>
            </w:pPr>
            <w:r w:rsidRPr="009B0E87">
              <w:rPr>
                <w:b w:val="0"/>
                <w:sz w:val="20"/>
              </w:rPr>
              <w:t>If applicable, Mandatory</w:t>
            </w:r>
          </w:p>
        </w:tc>
      </w:tr>
      <w:tr w:rsidR="00E23A53" w:rsidRPr="009B0E87" w:rsidTr="00EA4CAF">
        <w:trPr>
          <w:cantSplit/>
          <w:trHeight w:val="50"/>
        </w:trPr>
        <w:tc>
          <w:tcPr>
            <w:tcW w:w="1235" w:type="pct"/>
          </w:tcPr>
          <w:p w:rsidR="00E23A53" w:rsidRPr="009B0E87" w:rsidRDefault="00E23A53" w:rsidP="00E136F0">
            <w:pPr>
              <w:pStyle w:val="mhb1"/>
              <w:tabs>
                <w:tab w:val="clear" w:pos="567"/>
              </w:tabs>
              <w:spacing w:before="0"/>
              <w:jc w:val="center"/>
              <w:rPr>
                <w:b w:val="0"/>
                <w:sz w:val="20"/>
              </w:rPr>
            </w:pPr>
          </w:p>
        </w:tc>
        <w:tc>
          <w:tcPr>
            <w:tcW w:w="3765" w:type="pct"/>
            <w:gridSpan w:val="3"/>
          </w:tcPr>
          <w:p w:rsidR="00E23A53" w:rsidRPr="009B0E87" w:rsidRDefault="00E23A53" w:rsidP="00E136F0">
            <w:pPr>
              <w:pStyle w:val="mhb1"/>
              <w:tabs>
                <w:tab w:val="clear" w:pos="567"/>
              </w:tabs>
              <w:spacing w:before="0"/>
              <w:rPr>
                <w:b w:val="0"/>
                <w:sz w:val="20"/>
              </w:rPr>
            </w:pPr>
            <w:r w:rsidRPr="009B0E87">
              <w:rPr>
                <w:i/>
                <w:sz w:val="20"/>
              </w:rPr>
              <w:t>Audit Committee</w:t>
            </w:r>
          </w:p>
        </w:tc>
      </w:tr>
      <w:tr w:rsidR="005D176F" w:rsidRPr="009B0E87" w:rsidTr="00EA4CAF">
        <w:trPr>
          <w:cantSplit/>
          <w:trHeight w:val="50"/>
        </w:trPr>
        <w:tc>
          <w:tcPr>
            <w:tcW w:w="1235" w:type="pct"/>
          </w:tcPr>
          <w:p w:rsidR="005D176F" w:rsidRPr="009B0E87" w:rsidRDefault="005D176F" w:rsidP="00E136F0">
            <w:pPr>
              <w:pStyle w:val="mhb1"/>
              <w:tabs>
                <w:tab w:val="clear" w:pos="567"/>
              </w:tabs>
              <w:spacing w:before="0"/>
              <w:jc w:val="center"/>
              <w:rPr>
                <w:b w:val="0"/>
                <w:sz w:val="20"/>
              </w:rPr>
            </w:pPr>
            <w:r w:rsidRPr="009B0E87">
              <w:rPr>
                <w:b w:val="0"/>
                <w:sz w:val="20"/>
              </w:rPr>
              <w:t>17AG(2A)(a)</w:t>
            </w:r>
          </w:p>
        </w:tc>
        <w:tc>
          <w:tcPr>
            <w:tcW w:w="474" w:type="pct"/>
          </w:tcPr>
          <w:p w:rsidR="005D176F" w:rsidRPr="009B0E87" w:rsidRDefault="005D176F" w:rsidP="00E136F0">
            <w:pPr>
              <w:pStyle w:val="mhb1"/>
              <w:tabs>
                <w:tab w:val="clear" w:pos="567"/>
              </w:tabs>
              <w:spacing w:before="0"/>
              <w:rPr>
                <w:sz w:val="20"/>
              </w:rPr>
            </w:pPr>
          </w:p>
        </w:tc>
        <w:tc>
          <w:tcPr>
            <w:tcW w:w="2005" w:type="pct"/>
          </w:tcPr>
          <w:p w:rsidR="005D176F" w:rsidRPr="009B0E87" w:rsidRDefault="005D176F" w:rsidP="00E136F0">
            <w:pPr>
              <w:pStyle w:val="mhb1"/>
              <w:tabs>
                <w:tab w:val="clear" w:pos="567"/>
              </w:tabs>
              <w:spacing w:before="0"/>
              <w:rPr>
                <w:b w:val="0"/>
                <w:sz w:val="20"/>
              </w:rPr>
            </w:pPr>
            <w:r w:rsidRPr="009B0E87">
              <w:rPr>
                <w:b w:val="0"/>
                <w:sz w:val="20"/>
              </w:rPr>
              <w:t>A direct electronic address of the charter determining the functions of the entity’s audit committee.</w:t>
            </w:r>
          </w:p>
        </w:tc>
        <w:tc>
          <w:tcPr>
            <w:tcW w:w="1286" w:type="pct"/>
          </w:tcPr>
          <w:p w:rsidR="005D176F" w:rsidRPr="009B0E87" w:rsidRDefault="005D176F" w:rsidP="00E136F0">
            <w:pPr>
              <w:pStyle w:val="mhb1"/>
              <w:tabs>
                <w:tab w:val="clear" w:pos="567"/>
              </w:tabs>
              <w:spacing w:before="0"/>
              <w:rPr>
                <w:b w:val="0"/>
                <w:sz w:val="20"/>
              </w:rPr>
            </w:pPr>
            <w:r w:rsidRPr="009B0E87">
              <w:rPr>
                <w:b w:val="0"/>
                <w:sz w:val="20"/>
              </w:rPr>
              <w:t>Mandatory</w:t>
            </w:r>
          </w:p>
        </w:tc>
      </w:tr>
      <w:tr w:rsidR="005D176F" w:rsidRPr="009B0E87" w:rsidTr="00EA4CAF">
        <w:trPr>
          <w:cantSplit/>
          <w:trHeight w:val="50"/>
        </w:trPr>
        <w:tc>
          <w:tcPr>
            <w:tcW w:w="1235" w:type="pct"/>
          </w:tcPr>
          <w:p w:rsidR="005D176F" w:rsidRPr="009B0E87" w:rsidRDefault="005D176F" w:rsidP="00E136F0">
            <w:pPr>
              <w:pStyle w:val="mhb1"/>
              <w:tabs>
                <w:tab w:val="clear" w:pos="567"/>
              </w:tabs>
              <w:spacing w:before="0"/>
              <w:jc w:val="center"/>
              <w:rPr>
                <w:b w:val="0"/>
                <w:sz w:val="20"/>
              </w:rPr>
            </w:pPr>
            <w:r w:rsidRPr="009B0E87">
              <w:rPr>
                <w:b w:val="0"/>
                <w:sz w:val="20"/>
              </w:rPr>
              <w:t>17AG(2A)(b)</w:t>
            </w:r>
          </w:p>
        </w:tc>
        <w:tc>
          <w:tcPr>
            <w:tcW w:w="474" w:type="pct"/>
          </w:tcPr>
          <w:p w:rsidR="005D176F" w:rsidRPr="009B0E87" w:rsidRDefault="005D176F" w:rsidP="00E136F0">
            <w:pPr>
              <w:pStyle w:val="mhb1"/>
              <w:tabs>
                <w:tab w:val="clear" w:pos="567"/>
              </w:tabs>
              <w:spacing w:before="0"/>
              <w:rPr>
                <w:sz w:val="20"/>
              </w:rPr>
            </w:pPr>
          </w:p>
        </w:tc>
        <w:tc>
          <w:tcPr>
            <w:tcW w:w="2005" w:type="pct"/>
          </w:tcPr>
          <w:p w:rsidR="005D176F" w:rsidRPr="009B0E87" w:rsidRDefault="005D176F" w:rsidP="00E136F0">
            <w:pPr>
              <w:pStyle w:val="mhb1"/>
              <w:tabs>
                <w:tab w:val="clear" w:pos="567"/>
              </w:tabs>
              <w:spacing w:before="0"/>
              <w:rPr>
                <w:b w:val="0"/>
                <w:sz w:val="20"/>
              </w:rPr>
            </w:pPr>
            <w:r w:rsidRPr="009B0E87">
              <w:rPr>
                <w:b w:val="0"/>
                <w:sz w:val="20"/>
              </w:rPr>
              <w:t>The name of each member of the entity’s audit committee.</w:t>
            </w:r>
          </w:p>
        </w:tc>
        <w:tc>
          <w:tcPr>
            <w:tcW w:w="1286" w:type="pct"/>
          </w:tcPr>
          <w:p w:rsidR="005D176F" w:rsidRPr="009B0E87" w:rsidRDefault="005D176F" w:rsidP="00E136F0">
            <w:pPr>
              <w:pStyle w:val="mhb1"/>
              <w:tabs>
                <w:tab w:val="clear" w:pos="567"/>
              </w:tabs>
              <w:spacing w:before="0"/>
              <w:rPr>
                <w:b w:val="0"/>
                <w:sz w:val="20"/>
              </w:rPr>
            </w:pPr>
            <w:r w:rsidRPr="009B0E87">
              <w:rPr>
                <w:b w:val="0"/>
                <w:sz w:val="20"/>
              </w:rPr>
              <w:t>Mandatory</w:t>
            </w:r>
          </w:p>
        </w:tc>
      </w:tr>
      <w:tr w:rsidR="005D176F" w:rsidRPr="009B0E87" w:rsidTr="00EA4CAF">
        <w:trPr>
          <w:cantSplit/>
          <w:trHeight w:val="50"/>
        </w:trPr>
        <w:tc>
          <w:tcPr>
            <w:tcW w:w="1235" w:type="pct"/>
          </w:tcPr>
          <w:p w:rsidR="005D176F" w:rsidRPr="009B0E87" w:rsidRDefault="005D176F" w:rsidP="00E136F0">
            <w:pPr>
              <w:pStyle w:val="mhb1"/>
              <w:tabs>
                <w:tab w:val="clear" w:pos="567"/>
              </w:tabs>
              <w:spacing w:before="0"/>
              <w:jc w:val="center"/>
              <w:rPr>
                <w:b w:val="0"/>
                <w:sz w:val="20"/>
              </w:rPr>
            </w:pPr>
            <w:r w:rsidRPr="009B0E87">
              <w:rPr>
                <w:b w:val="0"/>
                <w:sz w:val="20"/>
              </w:rPr>
              <w:t>17AG(2A)(c)</w:t>
            </w:r>
          </w:p>
        </w:tc>
        <w:tc>
          <w:tcPr>
            <w:tcW w:w="474" w:type="pct"/>
          </w:tcPr>
          <w:p w:rsidR="005D176F" w:rsidRPr="009B0E87" w:rsidRDefault="005D176F" w:rsidP="00E136F0">
            <w:pPr>
              <w:pStyle w:val="mhb1"/>
              <w:tabs>
                <w:tab w:val="clear" w:pos="567"/>
              </w:tabs>
              <w:spacing w:before="0"/>
              <w:rPr>
                <w:sz w:val="20"/>
              </w:rPr>
            </w:pPr>
          </w:p>
        </w:tc>
        <w:tc>
          <w:tcPr>
            <w:tcW w:w="2005" w:type="pct"/>
          </w:tcPr>
          <w:p w:rsidR="005D176F" w:rsidRPr="009B0E87" w:rsidRDefault="005D176F" w:rsidP="00E136F0">
            <w:pPr>
              <w:pStyle w:val="mhb1"/>
              <w:tabs>
                <w:tab w:val="clear" w:pos="567"/>
              </w:tabs>
              <w:spacing w:before="0"/>
              <w:rPr>
                <w:b w:val="0"/>
                <w:sz w:val="20"/>
              </w:rPr>
            </w:pPr>
            <w:r w:rsidRPr="009B0E87">
              <w:rPr>
                <w:b w:val="0"/>
                <w:sz w:val="20"/>
              </w:rPr>
              <w:t>The qualifications, knowledge, skills or experience of each member of the entity’s audit committee.</w:t>
            </w:r>
          </w:p>
        </w:tc>
        <w:tc>
          <w:tcPr>
            <w:tcW w:w="1286" w:type="pct"/>
          </w:tcPr>
          <w:p w:rsidR="005D176F" w:rsidRPr="009B0E87" w:rsidRDefault="005D176F" w:rsidP="00E136F0">
            <w:pPr>
              <w:pStyle w:val="mhb1"/>
              <w:tabs>
                <w:tab w:val="clear" w:pos="567"/>
              </w:tabs>
              <w:spacing w:before="0"/>
              <w:rPr>
                <w:b w:val="0"/>
                <w:sz w:val="20"/>
              </w:rPr>
            </w:pPr>
            <w:r w:rsidRPr="009B0E87">
              <w:rPr>
                <w:b w:val="0"/>
                <w:sz w:val="20"/>
              </w:rPr>
              <w:t>Mandatory</w:t>
            </w:r>
          </w:p>
        </w:tc>
      </w:tr>
      <w:tr w:rsidR="005D176F" w:rsidRPr="009B0E87" w:rsidTr="00EA4CAF">
        <w:trPr>
          <w:cantSplit/>
          <w:trHeight w:val="50"/>
        </w:trPr>
        <w:tc>
          <w:tcPr>
            <w:tcW w:w="1235" w:type="pct"/>
          </w:tcPr>
          <w:p w:rsidR="005D176F" w:rsidRPr="009B0E87" w:rsidRDefault="005D176F" w:rsidP="00E136F0">
            <w:pPr>
              <w:pStyle w:val="mhb1"/>
              <w:tabs>
                <w:tab w:val="clear" w:pos="567"/>
              </w:tabs>
              <w:spacing w:before="0"/>
              <w:jc w:val="center"/>
              <w:rPr>
                <w:b w:val="0"/>
                <w:sz w:val="20"/>
              </w:rPr>
            </w:pPr>
            <w:r w:rsidRPr="009B0E87">
              <w:rPr>
                <w:b w:val="0"/>
                <w:sz w:val="20"/>
              </w:rPr>
              <w:t>17AG(2A)(d)</w:t>
            </w:r>
          </w:p>
        </w:tc>
        <w:tc>
          <w:tcPr>
            <w:tcW w:w="474" w:type="pct"/>
          </w:tcPr>
          <w:p w:rsidR="005D176F" w:rsidRPr="009B0E87" w:rsidRDefault="005D176F" w:rsidP="00E136F0">
            <w:pPr>
              <w:pStyle w:val="mhb1"/>
              <w:tabs>
                <w:tab w:val="clear" w:pos="567"/>
              </w:tabs>
              <w:spacing w:before="0"/>
              <w:rPr>
                <w:sz w:val="20"/>
              </w:rPr>
            </w:pPr>
          </w:p>
        </w:tc>
        <w:tc>
          <w:tcPr>
            <w:tcW w:w="2005" w:type="pct"/>
          </w:tcPr>
          <w:p w:rsidR="005D176F" w:rsidRPr="009B0E87" w:rsidRDefault="005D176F" w:rsidP="00E136F0">
            <w:pPr>
              <w:pStyle w:val="mhb1"/>
              <w:tabs>
                <w:tab w:val="clear" w:pos="567"/>
              </w:tabs>
              <w:spacing w:before="0"/>
              <w:rPr>
                <w:b w:val="0"/>
                <w:sz w:val="20"/>
              </w:rPr>
            </w:pPr>
            <w:r w:rsidRPr="009B0E87">
              <w:rPr>
                <w:b w:val="0"/>
                <w:sz w:val="20"/>
              </w:rPr>
              <w:t>Information about the attendance of each member of the entity’s audit committee at committee meetings.</w:t>
            </w:r>
          </w:p>
        </w:tc>
        <w:tc>
          <w:tcPr>
            <w:tcW w:w="1286" w:type="pct"/>
          </w:tcPr>
          <w:p w:rsidR="005D176F" w:rsidRPr="009B0E87" w:rsidRDefault="005D176F" w:rsidP="00E136F0">
            <w:pPr>
              <w:pStyle w:val="mhb1"/>
              <w:tabs>
                <w:tab w:val="clear" w:pos="567"/>
              </w:tabs>
              <w:spacing w:before="0"/>
              <w:rPr>
                <w:b w:val="0"/>
                <w:sz w:val="20"/>
              </w:rPr>
            </w:pPr>
            <w:r w:rsidRPr="009B0E87">
              <w:rPr>
                <w:b w:val="0"/>
                <w:sz w:val="20"/>
              </w:rPr>
              <w:t>Mandatory</w:t>
            </w:r>
          </w:p>
        </w:tc>
      </w:tr>
      <w:tr w:rsidR="005D176F" w:rsidRPr="009B0E87" w:rsidTr="00EA4CAF">
        <w:trPr>
          <w:cantSplit/>
          <w:trHeight w:val="50"/>
        </w:trPr>
        <w:tc>
          <w:tcPr>
            <w:tcW w:w="1235" w:type="pct"/>
          </w:tcPr>
          <w:p w:rsidR="005D176F" w:rsidRPr="009B0E87" w:rsidRDefault="005D176F" w:rsidP="00E136F0">
            <w:pPr>
              <w:pStyle w:val="mhb1"/>
              <w:tabs>
                <w:tab w:val="clear" w:pos="567"/>
              </w:tabs>
              <w:spacing w:before="0"/>
              <w:jc w:val="center"/>
              <w:rPr>
                <w:b w:val="0"/>
                <w:sz w:val="20"/>
              </w:rPr>
            </w:pPr>
            <w:r w:rsidRPr="009B0E87">
              <w:rPr>
                <w:b w:val="0"/>
                <w:sz w:val="20"/>
              </w:rPr>
              <w:t>17AG(2A)(e)</w:t>
            </w:r>
          </w:p>
        </w:tc>
        <w:tc>
          <w:tcPr>
            <w:tcW w:w="474" w:type="pct"/>
          </w:tcPr>
          <w:p w:rsidR="005D176F" w:rsidRPr="009B0E87" w:rsidRDefault="005D176F" w:rsidP="00E136F0">
            <w:pPr>
              <w:pStyle w:val="mhb1"/>
              <w:tabs>
                <w:tab w:val="clear" w:pos="567"/>
              </w:tabs>
              <w:spacing w:before="0"/>
              <w:rPr>
                <w:sz w:val="20"/>
              </w:rPr>
            </w:pPr>
          </w:p>
        </w:tc>
        <w:tc>
          <w:tcPr>
            <w:tcW w:w="2005" w:type="pct"/>
          </w:tcPr>
          <w:p w:rsidR="005D176F" w:rsidRPr="009B0E87" w:rsidRDefault="005D176F" w:rsidP="00E136F0">
            <w:pPr>
              <w:pStyle w:val="mhb1"/>
              <w:tabs>
                <w:tab w:val="clear" w:pos="567"/>
              </w:tabs>
              <w:spacing w:before="0"/>
              <w:rPr>
                <w:b w:val="0"/>
                <w:sz w:val="20"/>
              </w:rPr>
            </w:pPr>
            <w:r w:rsidRPr="009B0E87">
              <w:rPr>
                <w:b w:val="0"/>
                <w:sz w:val="20"/>
              </w:rPr>
              <w:t>The remuneration of each member of the entity’s audit committee.</w:t>
            </w:r>
          </w:p>
        </w:tc>
        <w:tc>
          <w:tcPr>
            <w:tcW w:w="1286" w:type="pct"/>
          </w:tcPr>
          <w:p w:rsidR="005D176F" w:rsidRPr="009B0E87" w:rsidRDefault="005D176F" w:rsidP="00E136F0">
            <w:pPr>
              <w:pStyle w:val="mhb1"/>
              <w:tabs>
                <w:tab w:val="clear" w:pos="567"/>
              </w:tabs>
              <w:spacing w:before="0"/>
              <w:rPr>
                <w:b w:val="0"/>
                <w:sz w:val="20"/>
              </w:rPr>
            </w:pPr>
            <w:r w:rsidRPr="009B0E87">
              <w:rPr>
                <w:b w:val="0"/>
                <w:sz w:val="20"/>
              </w:rPr>
              <w:t>Mandatory</w:t>
            </w:r>
          </w:p>
        </w:tc>
      </w:tr>
      <w:tr w:rsidR="00867639" w:rsidRPr="009B0E87" w:rsidTr="00EA4CAF">
        <w:trPr>
          <w:cantSplit/>
          <w:trHeight w:val="50"/>
        </w:trPr>
        <w:tc>
          <w:tcPr>
            <w:tcW w:w="1235" w:type="pct"/>
          </w:tcPr>
          <w:p w:rsidR="00867639" w:rsidRPr="009B0E87" w:rsidRDefault="00867639" w:rsidP="007A74E1">
            <w:pPr>
              <w:pStyle w:val="mhb1"/>
              <w:keepNext/>
              <w:keepLines/>
              <w:tabs>
                <w:tab w:val="clear" w:pos="567"/>
              </w:tabs>
              <w:spacing w:before="0"/>
              <w:jc w:val="center"/>
              <w:rPr>
                <w:b w:val="0"/>
                <w:sz w:val="20"/>
              </w:rPr>
            </w:pPr>
          </w:p>
        </w:tc>
        <w:tc>
          <w:tcPr>
            <w:tcW w:w="3765" w:type="pct"/>
            <w:gridSpan w:val="3"/>
          </w:tcPr>
          <w:p w:rsidR="00867639" w:rsidRPr="009B0E87" w:rsidRDefault="00867639" w:rsidP="007A74E1">
            <w:pPr>
              <w:pStyle w:val="mhb1"/>
              <w:keepNext/>
              <w:keepLines/>
              <w:tabs>
                <w:tab w:val="clear" w:pos="567"/>
              </w:tabs>
              <w:spacing w:before="0"/>
              <w:rPr>
                <w:i/>
                <w:sz w:val="20"/>
              </w:rPr>
            </w:pPr>
            <w:r w:rsidRPr="009B0E87">
              <w:rPr>
                <w:i/>
                <w:sz w:val="20"/>
              </w:rPr>
              <w:t>External Scrutiny</w:t>
            </w:r>
          </w:p>
        </w:tc>
      </w:tr>
      <w:tr w:rsidR="00867639" w:rsidRPr="009B0E87" w:rsidTr="00EA4CAF">
        <w:trPr>
          <w:cantSplit/>
          <w:trHeight w:val="50"/>
        </w:trPr>
        <w:tc>
          <w:tcPr>
            <w:tcW w:w="1235" w:type="pct"/>
          </w:tcPr>
          <w:p w:rsidR="00867639" w:rsidRPr="009B0E87" w:rsidRDefault="00867639" w:rsidP="007A74E1">
            <w:pPr>
              <w:pStyle w:val="mhb1"/>
              <w:keepNext/>
              <w:keepLines/>
              <w:tabs>
                <w:tab w:val="clear" w:pos="567"/>
              </w:tabs>
              <w:spacing w:before="0"/>
              <w:jc w:val="center"/>
              <w:rPr>
                <w:b w:val="0"/>
                <w:sz w:val="20"/>
              </w:rPr>
            </w:pPr>
            <w:r w:rsidRPr="009B0E87">
              <w:rPr>
                <w:b w:val="0"/>
                <w:sz w:val="20"/>
              </w:rPr>
              <w:t>17AG(3)</w:t>
            </w:r>
          </w:p>
        </w:tc>
        <w:tc>
          <w:tcPr>
            <w:tcW w:w="474" w:type="pct"/>
          </w:tcPr>
          <w:p w:rsidR="00867639" w:rsidRPr="009B0E87" w:rsidRDefault="00867639" w:rsidP="007A74E1">
            <w:pPr>
              <w:pStyle w:val="mhb1"/>
              <w:keepNext/>
              <w:keepLines/>
              <w:tabs>
                <w:tab w:val="clear" w:pos="567"/>
              </w:tabs>
              <w:spacing w:before="0"/>
              <w:rPr>
                <w:b w:val="0"/>
                <w:sz w:val="20"/>
              </w:rPr>
            </w:pPr>
          </w:p>
        </w:tc>
        <w:tc>
          <w:tcPr>
            <w:tcW w:w="2005" w:type="pct"/>
          </w:tcPr>
          <w:p w:rsidR="00867639" w:rsidRPr="009B0E87" w:rsidRDefault="00867639" w:rsidP="007A74E1">
            <w:pPr>
              <w:pStyle w:val="mhb1"/>
              <w:keepNext/>
              <w:keepLines/>
              <w:tabs>
                <w:tab w:val="clear" w:pos="567"/>
              </w:tabs>
              <w:spacing w:before="0"/>
              <w:rPr>
                <w:b w:val="0"/>
                <w:sz w:val="20"/>
              </w:rPr>
            </w:pPr>
            <w:r w:rsidRPr="009B0E87">
              <w:rPr>
                <w:b w:val="0"/>
                <w:sz w:val="20"/>
              </w:rPr>
              <w:t>Information on the most significant developments in external scrutiny and the entity’s response to the scrutiny.</w:t>
            </w:r>
          </w:p>
        </w:tc>
        <w:tc>
          <w:tcPr>
            <w:tcW w:w="1286" w:type="pct"/>
          </w:tcPr>
          <w:p w:rsidR="00867639" w:rsidRPr="009B0E87" w:rsidRDefault="00867639" w:rsidP="007A74E1">
            <w:pPr>
              <w:pStyle w:val="mhb1"/>
              <w:keepNext/>
              <w:keepLines/>
              <w:tabs>
                <w:tab w:val="clear" w:pos="567"/>
              </w:tabs>
              <w:spacing w:before="0"/>
              <w:rPr>
                <w:b w:val="0"/>
                <w:sz w:val="20"/>
              </w:rPr>
            </w:pPr>
            <w:r w:rsidRPr="009B0E87">
              <w:rPr>
                <w:b w:val="0"/>
                <w:sz w:val="20"/>
              </w:rPr>
              <w:t>Mandatory</w:t>
            </w:r>
          </w:p>
        </w:tc>
      </w:tr>
      <w:tr w:rsidR="00867639" w:rsidRPr="009B0E87" w:rsidTr="00EA4CAF">
        <w:trPr>
          <w:cantSplit/>
          <w:trHeight w:val="50"/>
        </w:trPr>
        <w:tc>
          <w:tcPr>
            <w:tcW w:w="1235" w:type="pct"/>
          </w:tcPr>
          <w:p w:rsidR="00867639" w:rsidRPr="009B0E87" w:rsidRDefault="00867639" w:rsidP="00E136F0">
            <w:pPr>
              <w:pStyle w:val="mhb1"/>
              <w:tabs>
                <w:tab w:val="clear" w:pos="567"/>
              </w:tabs>
              <w:spacing w:before="0"/>
              <w:jc w:val="center"/>
              <w:rPr>
                <w:b w:val="0"/>
                <w:sz w:val="20"/>
              </w:rPr>
            </w:pPr>
            <w:r w:rsidRPr="009B0E87">
              <w:rPr>
                <w:b w:val="0"/>
                <w:sz w:val="20"/>
              </w:rPr>
              <w:t>17AG(3)(a)</w:t>
            </w:r>
          </w:p>
        </w:tc>
        <w:tc>
          <w:tcPr>
            <w:tcW w:w="474" w:type="pct"/>
          </w:tcPr>
          <w:p w:rsidR="00867639" w:rsidRPr="009B0E87" w:rsidRDefault="00867639" w:rsidP="00E136F0">
            <w:pPr>
              <w:pStyle w:val="mhb1"/>
              <w:tabs>
                <w:tab w:val="clear" w:pos="567"/>
              </w:tabs>
              <w:spacing w:before="0"/>
              <w:rPr>
                <w:b w:val="0"/>
                <w:i/>
                <w:sz w:val="20"/>
              </w:rPr>
            </w:pPr>
          </w:p>
        </w:tc>
        <w:tc>
          <w:tcPr>
            <w:tcW w:w="2005" w:type="pct"/>
          </w:tcPr>
          <w:p w:rsidR="00867639" w:rsidRPr="009B0E87" w:rsidRDefault="00867639" w:rsidP="00E136F0">
            <w:pPr>
              <w:pStyle w:val="mhb1"/>
              <w:tabs>
                <w:tab w:val="clear" w:pos="567"/>
              </w:tabs>
              <w:spacing w:before="0"/>
              <w:rPr>
                <w:b w:val="0"/>
                <w:sz w:val="20"/>
              </w:rPr>
            </w:pPr>
            <w:r w:rsidRPr="009B0E87">
              <w:rPr>
                <w:b w:val="0"/>
                <w:sz w:val="20"/>
              </w:rPr>
              <w:t xml:space="preserve">Information on judicial decisions and decisions of administrative tribunals and by the Australian Information Commissioner that may have a significant effect on the operations of the entity. </w:t>
            </w:r>
          </w:p>
        </w:tc>
        <w:tc>
          <w:tcPr>
            <w:tcW w:w="1286" w:type="pct"/>
          </w:tcPr>
          <w:p w:rsidR="00867639" w:rsidRPr="009B0E87" w:rsidRDefault="00867639" w:rsidP="00E136F0">
            <w:pPr>
              <w:pStyle w:val="mhb1"/>
              <w:tabs>
                <w:tab w:val="clear" w:pos="567"/>
              </w:tabs>
              <w:spacing w:before="0"/>
              <w:rPr>
                <w:b w:val="0"/>
                <w:sz w:val="20"/>
              </w:rPr>
            </w:pPr>
            <w:r w:rsidRPr="009B0E87">
              <w:rPr>
                <w:b w:val="0"/>
                <w:sz w:val="20"/>
              </w:rPr>
              <w:t>If applicable, Mandatory</w:t>
            </w:r>
          </w:p>
        </w:tc>
      </w:tr>
      <w:tr w:rsidR="00867639" w:rsidRPr="009B0E87" w:rsidTr="00EA4CAF">
        <w:trPr>
          <w:cantSplit/>
          <w:trHeight w:val="50"/>
        </w:trPr>
        <w:tc>
          <w:tcPr>
            <w:tcW w:w="1235" w:type="pct"/>
          </w:tcPr>
          <w:p w:rsidR="00867639" w:rsidRPr="009B0E87" w:rsidRDefault="00867639" w:rsidP="00E136F0">
            <w:pPr>
              <w:pStyle w:val="mhb1"/>
              <w:tabs>
                <w:tab w:val="clear" w:pos="567"/>
              </w:tabs>
              <w:spacing w:before="0"/>
              <w:jc w:val="center"/>
              <w:rPr>
                <w:b w:val="0"/>
                <w:sz w:val="20"/>
              </w:rPr>
            </w:pPr>
            <w:r w:rsidRPr="009B0E87">
              <w:rPr>
                <w:b w:val="0"/>
                <w:sz w:val="20"/>
              </w:rPr>
              <w:t>17AG(3)(b)</w:t>
            </w:r>
          </w:p>
        </w:tc>
        <w:tc>
          <w:tcPr>
            <w:tcW w:w="474" w:type="pct"/>
          </w:tcPr>
          <w:p w:rsidR="00867639" w:rsidRPr="009B0E87" w:rsidRDefault="00867639" w:rsidP="00E136F0">
            <w:pPr>
              <w:pStyle w:val="mhb1"/>
              <w:tabs>
                <w:tab w:val="clear" w:pos="567"/>
              </w:tabs>
              <w:spacing w:before="0"/>
              <w:rPr>
                <w:b w:val="0"/>
                <w:i/>
                <w:sz w:val="20"/>
              </w:rPr>
            </w:pPr>
          </w:p>
        </w:tc>
        <w:tc>
          <w:tcPr>
            <w:tcW w:w="2005" w:type="pct"/>
          </w:tcPr>
          <w:p w:rsidR="00867639" w:rsidRPr="009B0E87" w:rsidRDefault="00867639" w:rsidP="00E136F0">
            <w:pPr>
              <w:pStyle w:val="mhb1"/>
              <w:tabs>
                <w:tab w:val="clear" w:pos="567"/>
              </w:tabs>
              <w:spacing w:before="0"/>
              <w:rPr>
                <w:b w:val="0"/>
                <w:sz w:val="20"/>
              </w:rPr>
            </w:pPr>
            <w:r w:rsidRPr="009B0E87">
              <w:rPr>
                <w:b w:val="0"/>
                <w:sz w:val="20"/>
              </w:rPr>
              <w:t>Information on any reports on operations of the entity by the Auditor</w:t>
            </w:r>
            <w:r w:rsidR="00980002">
              <w:rPr>
                <w:b w:val="0"/>
                <w:sz w:val="20"/>
              </w:rPr>
              <w:noBreakHyphen/>
            </w:r>
            <w:r w:rsidRPr="009B0E87">
              <w:rPr>
                <w:b w:val="0"/>
                <w:sz w:val="20"/>
              </w:rPr>
              <w:t>General (other than report under section</w:t>
            </w:r>
            <w:r w:rsidR="006D71E8" w:rsidRPr="009B0E87">
              <w:rPr>
                <w:b w:val="0"/>
                <w:sz w:val="20"/>
              </w:rPr>
              <w:t> </w:t>
            </w:r>
            <w:r w:rsidRPr="009B0E87">
              <w:rPr>
                <w:b w:val="0"/>
                <w:sz w:val="20"/>
              </w:rPr>
              <w:t xml:space="preserve">43 of the Act), a Parliamentary Committee, or the Commonwealth Ombudsman. </w:t>
            </w:r>
          </w:p>
        </w:tc>
        <w:tc>
          <w:tcPr>
            <w:tcW w:w="1286" w:type="pct"/>
          </w:tcPr>
          <w:p w:rsidR="00867639" w:rsidRPr="009B0E87" w:rsidRDefault="00867639" w:rsidP="00E136F0">
            <w:pPr>
              <w:pStyle w:val="mhb1"/>
              <w:tabs>
                <w:tab w:val="clear" w:pos="567"/>
              </w:tabs>
              <w:spacing w:before="0"/>
              <w:rPr>
                <w:b w:val="0"/>
                <w:sz w:val="20"/>
              </w:rPr>
            </w:pPr>
            <w:r w:rsidRPr="009B0E87">
              <w:rPr>
                <w:b w:val="0"/>
                <w:sz w:val="20"/>
              </w:rPr>
              <w:t>If applicable, Mandatory</w:t>
            </w:r>
          </w:p>
        </w:tc>
      </w:tr>
      <w:tr w:rsidR="00867639" w:rsidRPr="009B0E87" w:rsidTr="00EA4CAF">
        <w:trPr>
          <w:cantSplit/>
          <w:trHeight w:val="50"/>
        </w:trPr>
        <w:tc>
          <w:tcPr>
            <w:tcW w:w="1235" w:type="pct"/>
          </w:tcPr>
          <w:p w:rsidR="00867639" w:rsidRPr="009B0E87" w:rsidRDefault="00867639" w:rsidP="00E136F0">
            <w:pPr>
              <w:pStyle w:val="mhb1"/>
              <w:tabs>
                <w:tab w:val="clear" w:pos="567"/>
              </w:tabs>
              <w:spacing w:before="0"/>
              <w:jc w:val="center"/>
              <w:rPr>
                <w:b w:val="0"/>
                <w:sz w:val="20"/>
              </w:rPr>
            </w:pPr>
            <w:r w:rsidRPr="009B0E87">
              <w:rPr>
                <w:b w:val="0"/>
                <w:sz w:val="20"/>
              </w:rPr>
              <w:t>17AG(3)(c)</w:t>
            </w:r>
          </w:p>
        </w:tc>
        <w:tc>
          <w:tcPr>
            <w:tcW w:w="474" w:type="pct"/>
          </w:tcPr>
          <w:p w:rsidR="00867639" w:rsidRPr="009B0E87" w:rsidRDefault="00867639" w:rsidP="00E136F0">
            <w:pPr>
              <w:pStyle w:val="mhb1"/>
              <w:tabs>
                <w:tab w:val="clear" w:pos="567"/>
              </w:tabs>
              <w:spacing w:before="0"/>
              <w:rPr>
                <w:b w:val="0"/>
                <w:i/>
                <w:sz w:val="20"/>
              </w:rPr>
            </w:pPr>
          </w:p>
        </w:tc>
        <w:tc>
          <w:tcPr>
            <w:tcW w:w="2005" w:type="pct"/>
          </w:tcPr>
          <w:p w:rsidR="00867639" w:rsidRPr="009B0E87" w:rsidRDefault="00867639" w:rsidP="00E136F0">
            <w:pPr>
              <w:pStyle w:val="mhb1"/>
              <w:tabs>
                <w:tab w:val="clear" w:pos="567"/>
              </w:tabs>
              <w:spacing w:before="0"/>
              <w:rPr>
                <w:b w:val="0"/>
                <w:sz w:val="20"/>
              </w:rPr>
            </w:pPr>
            <w:r w:rsidRPr="009B0E87">
              <w:rPr>
                <w:b w:val="0"/>
                <w:sz w:val="20"/>
              </w:rPr>
              <w:t xml:space="preserve">Information on any capability reviews on the entity that were released during the period. </w:t>
            </w:r>
          </w:p>
        </w:tc>
        <w:tc>
          <w:tcPr>
            <w:tcW w:w="1286" w:type="pct"/>
          </w:tcPr>
          <w:p w:rsidR="00867639" w:rsidRPr="009B0E87" w:rsidRDefault="00867639" w:rsidP="00E136F0">
            <w:pPr>
              <w:pStyle w:val="mhb1"/>
              <w:tabs>
                <w:tab w:val="clear" w:pos="567"/>
              </w:tabs>
              <w:spacing w:before="0"/>
              <w:rPr>
                <w:b w:val="0"/>
                <w:sz w:val="20"/>
              </w:rPr>
            </w:pPr>
            <w:r w:rsidRPr="009B0E87">
              <w:rPr>
                <w:b w:val="0"/>
                <w:sz w:val="20"/>
              </w:rPr>
              <w:t>If applicable, Mandatory</w:t>
            </w:r>
          </w:p>
        </w:tc>
      </w:tr>
      <w:tr w:rsidR="00867639" w:rsidRPr="009B0E87" w:rsidTr="00EA4CAF">
        <w:trPr>
          <w:cantSplit/>
          <w:trHeight w:val="50"/>
        </w:trPr>
        <w:tc>
          <w:tcPr>
            <w:tcW w:w="1235" w:type="pct"/>
          </w:tcPr>
          <w:p w:rsidR="00867639" w:rsidRPr="009B0E87" w:rsidRDefault="00867639" w:rsidP="00E136F0">
            <w:pPr>
              <w:pStyle w:val="mhb1"/>
              <w:tabs>
                <w:tab w:val="clear" w:pos="567"/>
              </w:tabs>
              <w:spacing w:before="0"/>
              <w:jc w:val="center"/>
              <w:rPr>
                <w:b w:val="0"/>
                <w:sz w:val="20"/>
              </w:rPr>
            </w:pPr>
          </w:p>
        </w:tc>
        <w:tc>
          <w:tcPr>
            <w:tcW w:w="3765" w:type="pct"/>
            <w:gridSpan w:val="3"/>
          </w:tcPr>
          <w:p w:rsidR="00867639" w:rsidRPr="009B0E87" w:rsidRDefault="00867639" w:rsidP="00E136F0">
            <w:pPr>
              <w:pStyle w:val="mhb1"/>
              <w:tabs>
                <w:tab w:val="clear" w:pos="567"/>
              </w:tabs>
              <w:spacing w:before="0"/>
              <w:rPr>
                <w:i/>
                <w:sz w:val="20"/>
              </w:rPr>
            </w:pPr>
            <w:r w:rsidRPr="009B0E87">
              <w:rPr>
                <w:i/>
                <w:sz w:val="20"/>
              </w:rPr>
              <w:t>Management of Human Resources</w:t>
            </w:r>
          </w:p>
        </w:tc>
      </w:tr>
      <w:tr w:rsidR="00867639" w:rsidRPr="009B0E87" w:rsidTr="00EA4CAF">
        <w:trPr>
          <w:cantSplit/>
          <w:trHeight w:val="50"/>
        </w:trPr>
        <w:tc>
          <w:tcPr>
            <w:tcW w:w="1235" w:type="pct"/>
          </w:tcPr>
          <w:p w:rsidR="00867639" w:rsidRPr="009B0E87" w:rsidRDefault="00867639" w:rsidP="00E136F0">
            <w:pPr>
              <w:pStyle w:val="mhb1"/>
              <w:tabs>
                <w:tab w:val="clear" w:pos="567"/>
              </w:tabs>
              <w:spacing w:before="0"/>
              <w:jc w:val="center"/>
              <w:rPr>
                <w:b w:val="0"/>
                <w:sz w:val="20"/>
              </w:rPr>
            </w:pPr>
            <w:r w:rsidRPr="009B0E87">
              <w:rPr>
                <w:b w:val="0"/>
                <w:sz w:val="20"/>
              </w:rPr>
              <w:t>17AG(4)(a)</w:t>
            </w:r>
          </w:p>
        </w:tc>
        <w:tc>
          <w:tcPr>
            <w:tcW w:w="474" w:type="pct"/>
          </w:tcPr>
          <w:p w:rsidR="00867639" w:rsidRPr="009B0E87" w:rsidRDefault="00867639" w:rsidP="00E136F0">
            <w:pPr>
              <w:pStyle w:val="mhb1"/>
              <w:tabs>
                <w:tab w:val="clear" w:pos="567"/>
              </w:tabs>
              <w:spacing w:before="0"/>
              <w:rPr>
                <w:b w:val="0"/>
                <w:sz w:val="20"/>
              </w:rPr>
            </w:pPr>
          </w:p>
        </w:tc>
        <w:tc>
          <w:tcPr>
            <w:tcW w:w="2005" w:type="pct"/>
          </w:tcPr>
          <w:p w:rsidR="00867639" w:rsidRPr="009B0E87" w:rsidRDefault="00867639" w:rsidP="00E136F0">
            <w:pPr>
              <w:pStyle w:val="mhb1"/>
              <w:tabs>
                <w:tab w:val="clear" w:pos="567"/>
              </w:tabs>
              <w:spacing w:before="0"/>
              <w:rPr>
                <w:b w:val="0"/>
                <w:sz w:val="20"/>
              </w:rPr>
            </w:pPr>
            <w:r w:rsidRPr="009B0E87">
              <w:rPr>
                <w:b w:val="0"/>
                <w:sz w:val="20"/>
              </w:rPr>
              <w:t>An assessment of the entity’s effectiveness in managing and developing employees to achieve entity objectives.</w:t>
            </w:r>
          </w:p>
        </w:tc>
        <w:tc>
          <w:tcPr>
            <w:tcW w:w="1286" w:type="pct"/>
          </w:tcPr>
          <w:p w:rsidR="00867639" w:rsidRPr="009B0E87" w:rsidRDefault="00867639" w:rsidP="00E136F0">
            <w:pPr>
              <w:pStyle w:val="mhb1"/>
              <w:tabs>
                <w:tab w:val="clear" w:pos="567"/>
              </w:tabs>
              <w:spacing w:before="0"/>
              <w:rPr>
                <w:b w:val="0"/>
                <w:sz w:val="20"/>
              </w:rPr>
            </w:pPr>
            <w:r w:rsidRPr="009B0E87">
              <w:rPr>
                <w:b w:val="0"/>
                <w:sz w:val="20"/>
              </w:rPr>
              <w:t>Mandatory</w:t>
            </w:r>
          </w:p>
        </w:tc>
      </w:tr>
      <w:tr w:rsidR="00C70A47" w:rsidRPr="009B0E87" w:rsidTr="00EA4CAF">
        <w:trPr>
          <w:cantSplit/>
          <w:trHeight w:val="50"/>
        </w:trPr>
        <w:tc>
          <w:tcPr>
            <w:tcW w:w="1235" w:type="pct"/>
          </w:tcPr>
          <w:p w:rsidR="00C70A47" w:rsidRPr="009B0E87" w:rsidRDefault="00C70A47" w:rsidP="00E136F0">
            <w:pPr>
              <w:pStyle w:val="mhb1"/>
              <w:tabs>
                <w:tab w:val="clear" w:pos="567"/>
              </w:tabs>
              <w:spacing w:before="0"/>
              <w:jc w:val="center"/>
              <w:rPr>
                <w:b w:val="0"/>
                <w:sz w:val="20"/>
              </w:rPr>
            </w:pPr>
            <w:r w:rsidRPr="009B0E87">
              <w:rPr>
                <w:b w:val="0"/>
                <w:sz w:val="20"/>
              </w:rPr>
              <w:t>17AG(4)(aa)</w:t>
            </w:r>
          </w:p>
        </w:tc>
        <w:tc>
          <w:tcPr>
            <w:tcW w:w="474" w:type="pct"/>
          </w:tcPr>
          <w:p w:rsidR="00C70A47" w:rsidRPr="009B0E87" w:rsidRDefault="00C70A47" w:rsidP="00E136F0">
            <w:pPr>
              <w:pStyle w:val="mhb1"/>
              <w:tabs>
                <w:tab w:val="clear" w:pos="567"/>
              </w:tabs>
              <w:spacing w:before="0"/>
              <w:rPr>
                <w:b w:val="0"/>
                <w:sz w:val="20"/>
              </w:rPr>
            </w:pPr>
          </w:p>
        </w:tc>
        <w:tc>
          <w:tcPr>
            <w:tcW w:w="2005" w:type="pct"/>
          </w:tcPr>
          <w:p w:rsidR="00C70A47" w:rsidRPr="009B0E87" w:rsidRDefault="00C70A47" w:rsidP="00FC4749">
            <w:pPr>
              <w:pStyle w:val="Tabletext"/>
            </w:pPr>
            <w:r w:rsidRPr="009B0E87">
              <w:t>Statistics on the entity’s employees on an ongoing and non</w:t>
            </w:r>
            <w:r w:rsidR="00980002">
              <w:noBreakHyphen/>
            </w:r>
            <w:r w:rsidRPr="009B0E87">
              <w:t>ongoing basis, including the following:</w:t>
            </w:r>
          </w:p>
          <w:p w:rsidR="00C70A47" w:rsidRPr="009B0E87" w:rsidRDefault="00C70A47" w:rsidP="00FC4749">
            <w:pPr>
              <w:pStyle w:val="Tablea"/>
            </w:pPr>
            <w:r w:rsidRPr="009B0E87">
              <w:t>(a) statistics on full</w:t>
            </w:r>
            <w:r w:rsidR="00980002">
              <w:noBreakHyphen/>
            </w:r>
            <w:r w:rsidRPr="009B0E87">
              <w:t>time employees;</w:t>
            </w:r>
          </w:p>
          <w:p w:rsidR="00C70A47" w:rsidRPr="009B0E87" w:rsidRDefault="00C70A47" w:rsidP="00FC4749">
            <w:pPr>
              <w:pStyle w:val="Tablea"/>
            </w:pPr>
            <w:r w:rsidRPr="009B0E87">
              <w:t>(b) statistics on part</w:t>
            </w:r>
            <w:r w:rsidR="00980002">
              <w:noBreakHyphen/>
            </w:r>
            <w:r w:rsidRPr="009B0E87">
              <w:t>time employees;</w:t>
            </w:r>
          </w:p>
          <w:p w:rsidR="00C70A47" w:rsidRPr="009B0E87" w:rsidRDefault="00C70A47" w:rsidP="00FC4749">
            <w:pPr>
              <w:pStyle w:val="Tablea"/>
            </w:pPr>
            <w:r w:rsidRPr="009B0E87">
              <w:t>(c) statistics on gender;</w:t>
            </w:r>
          </w:p>
          <w:p w:rsidR="00C70A47" w:rsidRPr="009B0E87" w:rsidRDefault="00C70A47" w:rsidP="004638C6">
            <w:pPr>
              <w:pStyle w:val="Tablea"/>
              <w:rPr>
                <w:b/>
              </w:rPr>
            </w:pPr>
            <w:r w:rsidRPr="009B0E87">
              <w:t>(d) statistics on staff location.</w:t>
            </w:r>
          </w:p>
        </w:tc>
        <w:tc>
          <w:tcPr>
            <w:tcW w:w="1286" w:type="pct"/>
          </w:tcPr>
          <w:p w:rsidR="00C70A47" w:rsidRPr="009B0E87" w:rsidRDefault="00C70A47" w:rsidP="00E136F0">
            <w:pPr>
              <w:pStyle w:val="mhb1"/>
              <w:tabs>
                <w:tab w:val="clear" w:pos="567"/>
              </w:tabs>
              <w:spacing w:before="0"/>
              <w:rPr>
                <w:b w:val="0"/>
                <w:sz w:val="20"/>
              </w:rPr>
            </w:pPr>
            <w:r w:rsidRPr="009B0E87">
              <w:rPr>
                <w:b w:val="0"/>
                <w:sz w:val="20"/>
              </w:rPr>
              <w:t>Mandatory</w:t>
            </w:r>
          </w:p>
        </w:tc>
      </w:tr>
      <w:tr w:rsidR="00867639" w:rsidRPr="009B0E87" w:rsidTr="00EA4CAF">
        <w:trPr>
          <w:cantSplit/>
          <w:trHeight w:val="50"/>
        </w:trPr>
        <w:tc>
          <w:tcPr>
            <w:tcW w:w="1235" w:type="pct"/>
          </w:tcPr>
          <w:p w:rsidR="00867639" w:rsidRPr="009B0E87" w:rsidRDefault="00867639" w:rsidP="00E136F0">
            <w:pPr>
              <w:pStyle w:val="mhb1"/>
              <w:tabs>
                <w:tab w:val="clear" w:pos="567"/>
              </w:tabs>
              <w:spacing w:before="0"/>
              <w:jc w:val="center"/>
              <w:rPr>
                <w:b w:val="0"/>
                <w:sz w:val="20"/>
              </w:rPr>
            </w:pPr>
            <w:r w:rsidRPr="009B0E87">
              <w:rPr>
                <w:b w:val="0"/>
                <w:sz w:val="20"/>
              </w:rPr>
              <w:t>17AG(4)(b)</w:t>
            </w:r>
          </w:p>
        </w:tc>
        <w:tc>
          <w:tcPr>
            <w:tcW w:w="474" w:type="pct"/>
          </w:tcPr>
          <w:p w:rsidR="00867639" w:rsidRPr="009B0E87" w:rsidRDefault="00867639" w:rsidP="00E136F0">
            <w:pPr>
              <w:pStyle w:val="mhb1"/>
              <w:tabs>
                <w:tab w:val="clear" w:pos="567"/>
              </w:tabs>
              <w:spacing w:before="0"/>
              <w:rPr>
                <w:b w:val="0"/>
                <w:i/>
                <w:sz w:val="20"/>
              </w:rPr>
            </w:pPr>
          </w:p>
        </w:tc>
        <w:tc>
          <w:tcPr>
            <w:tcW w:w="2005" w:type="pct"/>
          </w:tcPr>
          <w:p w:rsidR="00867639" w:rsidRPr="009B0E87" w:rsidRDefault="00867639" w:rsidP="00E136F0">
            <w:pPr>
              <w:pStyle w:val="mhb1"/>
              <w:tabs>
                <w:tab w:val="clear" w:pos="567"/>
              </w:tabs>
              <w:spacing w:before="0"/>
              <w:rPr>
                <w:b w:val="0"/>
                <w:sz w:val="20"/>
              </w:rPr>
            </w:pPr>
            <w:r w:rsidRPr="009B0E87">
              <w:rPr>
                <w:b w:val="0"/>
                <w:sz w:val="20"/>
              </w:rPr>
              <w:t>Statistics on the entity’s APS employees on an ongoing and non</w:t>
            </w:r>
            <w:r w:rsidR="00980002">
              <w:rPr>
                <w:b w:val="0"/>
                <w:sz w:val="20"/>
              </w:rPr>
              <w:noBreakHyphen/>
            </w:r>
            <w:r w:rsidRPr="009B0E87">
              <w:rPr>
                <w:b w:val="0"/>
                <w:sz w:val="20"/>
              </w:rPr>
              <w:t>ongoing basis; including the following:</w:t>
            </w:r>
          </w:p>
          <w:p w:rsidR="00867639" w:rsidRPr="009B0E87" w:rsidRDefault="00867639" w:rsidP="00867639">
            <w:pPr>
              <w:pStyle w:val="mhb1"/>
              <w:numPr>
                <w:ilvl w:val="0"/>
                <w:numId w:val="15"/>
              </w:numPr>
              <w:tabs>
                <w:tab w:val="clear" w:pos="567"/>
              </w:tabs>
              <w:spacing w:before="0"/>
              <w:rPr>
                <w:b w:val="0"/>
                <w:sz w:val="20"/>
              </w:rPr>
            </w:pPr>
            <w:r w:rsidRPr="009B0E87">
              <w:rPr>
                <w:b w:val="0"/>
                <w:sz w:val="20"/>
              </w:rPr>
              <w:t>Statistics on staffing classification level;</w:t>
            </w:r>
          </w:p>
          <w:p w:rsidR="00867639" w:rsidRPr="009B0E87" w:rsidRDefault="00867639" w:rsidP="00867639">
            <w:pPr>
              <w:pStyle w:val="mhb1"/>
              <w:numPr>
                <w:ilvl w:val="0"/>
                <w:numId w:val="15"/>
              </w:numPr>
              <w:tabs>
                <w:tab w:val="clear" w:pos="567"/>
              </w:tabs>
              <w:spacing w:before="0"/>
              <w:rPr>
                <w:b w:val="0"/>
                <w:sz w:val="20"/>
              </w:rPr>
            </w:pPr>
            <w:r w:rsidRPr="009B0E87">
              <w:rPr>
                <w:b w:val="0"/>
                <w:sz w:val="20"/>
              </w:rPr>
              <w:t>Statistics on full</w:t>
            </w:r>
            <w:r w:rsidR="00980002">
              <w:rPr>
                <w:b w:val="0"/>
                <w:sz w:val="20"/>
              </w:rPr>
              <w:noBreakHyphen/>
            </w:r>
            <w:r w:rsidRPr="009B0E87">
              <w:rPr>
                <w:b w:val="0"/>
                <w:sz w:val="20"/>
              </w:rPr>
              <w:t>time employees;</w:t>
            </w:r>
          </w:p>
          <w:p w:rsidR="00867639" w:rsidRPr="009B0E87" w:rsidRDefault="00867639" w:rsidP="00867639">
            <w:pPr>
              <w:pStyle w:val="mhb1"/>
              <w:numPr>
                <w:ilvl w:val="0"/>
                <w:numId w:val="15"/>
              </w:numPr>
              <w:tabs>
                <w:tab w:val="clear" w:pos="567"/>
              </w:tabs>
              <w:spacing w:before="0"/>
              <w:rPr>
                <w:b w:val="0"/>
                <w:sz w:val="20"/>
              </w:rPr>
            </w:pPr>
            <w:r w:rsidRPr="009B0E87">
              <w:rPr>
                <w:b w:val="0"/>
                <w:sz w:val="20"/>
              </w:rPr>
              <w:t>Statistics on part</w:t>
            </w:r>
            <w:r w:rsidR="00980002">
              <w:rPr>
                <w:b w:val="0"/>
                <w:sz w:val="20"/>
              </w:rPr>
              <w:noBreakHyphen/>
            </w:r>
            <w:r w:rsidRPr="009B0E87">
              <w:rPr>
                <w:b w:val="0"/>
                <w:sz w:val="20"/>
              </w:rPr>
              <w:t>time employees;</w:t>
            </w:r>
          </w:p>
          <w:p w:rsidR="00867639" w:rsidRPr="009B0E87" w:rsidRDefault="00867639" w:rsidP="00867639">
            <w:pPr>
              <w:pStyle w:val="mhb1"/>
              <w:numPr>
                <w:ilvl w:val="0"/>
                <w:numId w:val="15"/>
              </w:numPr>
              <w:tabs>
                <w:tab w:val="clear" w:pos="567"/>
              </w:tabs>
              <w:spacing w:before="0"/>
              <w:rPr>
                <w:b w:val="0"/>
                <w:sz w:val="20"/>
              </w:rPr>
            </w:pPr>
            <w:r w:rsidRPr="009B0E87">
              <w:rPr>
                <w:b w:val="0"/>
                <w:sz w:val="20"/>
              </w:rPr>
              <w:t>Statistics on gender;</w:t>
            </w:r>
          </w:p>
          <w:p w:rsidR="00867639" w:rsidRPr="009B0E87" w:rsidRDefault="00867639" w:rsidP="00867639">
            <w:pPr>
              <w:pStyle w:val="mhb1"/>
              <w:numPr>
                <w:ilvl w:val="0"/>
                <w:numId w:val="15"/>
              </w:numPr>
              <w:tabs>
                <w:tab w:val="clear" w:pos="567"/>
              </w:tabs>
              <w:spacing w:before="0"/>
              <w:rPr>
                <w:b w:val="0"/>
                <w:sz w:val="20"/>
              </w:rPr>
            </w:pPr>
            <w:r w:rsidRPr="009B0E87">
              <w:rPr>
                <w:b w:val="0"/>
                <w:sz w:val="20"/>
              </w:rPr>
              <w:t>Statistics on staff location;</w:t>
            </w:r>
          </w:p>
          <w:p w:rsidR="00867639" w:rsidRPr="009B0E87" w:rsidRDefault="00867639" w:rsidP="00867639">
            <w:pPr>
              <w:pStyle w:val="mhb1"/>
              <w:numPr>
                <w:ilvl w:val="0"/>
                <w:numId w:val="15"/>
              </w:numPr>
              <w:tabs>
                <w:tab w:val="clear" w:pos="567"/>
              </w:tabs>
              <w:spacing w:before="0"/>
              <w:rPr>
                <w:b w:val="0"/>
                <w:sz w:val="20"/>
              </w:rPr>
            </w:pPr>
            <w:r w:rsidRPr="009B0E87">
              <w:rPr>
                <w:b w:val="0"/>
                <w:sz w:val="20"/>
              </w:rPr>
              <w:t>Statistics on employees who identify as Indigenous.</w:t>
            </w:r>
          </w:p>
        </w:tc>
        <w:tc>
          <w:tcPr>
            <w:tcW w:w="1286" w:type="pct"/>
          </w:tcPr>
          <w:p w:rsidR="00867639" w:rsidRPr="009B0E87" w:rsidRDefault="00867639" w:rsidP="00E136F0">
            <w:pPr>
              <w:pStyle w:val="mhb1"/>
              <w:tabs>
                <w:tab w:val="clear" w:pos="567"/>
              </w:tabs>
              <w:spacing w:before="0"/>
              <w:rPr>
                <w:b w:val="0"/>
                <w:sz w:val="20"/>
              </w:rPr>
            </w:pPr>
            <w:r w:rsidRPr="009B0E87">
              <w:rPr>
                <w:b w:val="0"/>
                <w:sz w:val="20"/>
              </w:rPr>
              <w:t>Mandatory</w:t>
            </w:r>
          </w:p>
        </w:tc>
      </w:tr>
      <w:tr w:rsidR="00867639" w:rsidRPr="009B0E87" w:rsidTr="00EA4CAF">
        <w:trPr>
          <w:cantSplit/>
          <w:trHeight w:val="50"/>
        </w:trPr>
        <w:tc>
          <w:tcPr>
            <w:tcW w:w="1235" w:type="pct"/>
          </w:tcPr>
          <w:p w:rsidR="00867639" w:rsidRPr="009B0E87" w:rsidRDefault="00867639" w:rsidP="00E136F0">
            <w:pPr>
              <w:pStyle w:val="mhb1"/>
              <w:tabs>
                <w:tab w:val="clear" w:pos="567"/>
              </w:tabs>
              <w:spacing w:before="0"/>
              <w:jc w:val="center"/>
              <w:rPr>
                <w:b w:val="0"/>
                <w:sz w:val="20"/>
              </w:rPr>
            </w:pPr>
            <w:r w:rsidRPr="009B0E87">
              <w:rPr>
                <w:b w:val="0"/>
                <w:sz w:val="20"/>
              </w:rPr>
              <w:t>17AG(4)(c)</w:t>
            </w:r>
          </w:p>
        </w:tc>
        <w:tc>
          <w:tcPr>
            <w:tcW w:w="474" w:type="pct"/>
          </w:tcPr>
          <w:p w:rsidR="00867639" w:rsidRPr="009B0E87" w:rsidRDefault="00867639" w:rsidP="00E136F0">
            <w:pPr>
              <w:pStyle w:val="mhb1"/>
              <w:tabs>
                <w:tab w:val="clear" w:pos="567"/>
              </w:tabs>
              <w:spacing w:before="0"/>
              <w:rPr>
                <w:b w:val="0"/>
                <w:i/>
                <w:sz w:val="20"/>
              </w:rPr>
            </w:pPr>
          </w:p>
        </w:tc>
        <w:tc>
          <w:tcPr>
            <w:tcW w:w="2005" w:type="pct"/>
          </w:tcPr>
          <w:p w:rsidR="00867639" w:rsidRPr="009B0E87" w:rsidRDefault="00867639" w:rsidP="00E136F0">
            <w:pPr>
              <w:pStyle w:val="mhb1"/>
              <w:tabs>
                <w:tab w:val="clear" w:pos="567"/>
              </w:tabs>
              <w:spacing w:before="0"/>
              <w:rPr>
                <w:b w:val="0"/>
                <w:i/>
                <w:sz w:val="20"/>
              </w:rPr>
            </w:pPr>
            <w:r w:rsidRPr="009B0E87">
              <w:rPr>
                <w:b w:val="0"/>
                <w:sz w:val="20"/>
              </w:rPr>
              <w:t>Information on any enterprise agreements, individual flexibility arrangements, Australian workplace agreements, common law contracts and determinations under subsection</w:t>
            </w:r>
            <w:r w:rsidR="006D71E8" w:rsidRPr="009B0E87">
              <w:rPr>
                <w:b w:val="0"/>
                <w:sz w:val="20"/>
              </w:rPr>
              <w:t> </w:t>
            </w:r>
            <w:r w:rsidRPr="009B0E87">
              <w:rPr>
                <w:b w:val="0"/>
                <w:sz w:val="20"/>
              </w:rPr>
              <w:t xml:space="preserve">24(1) of the </w:t>
            </w:r>
            <w:r w:rsidRPr="009B0E87">
              <w:rPr>
                <w:b w:val="0"/>
                <w:i/>
                <w:sz w:val="20"/>
              </w:rPr>
              <w:t>Public Service Act 1999</w:t>
            </w:r>
            <w:r w:rsidRPr="009B0E87">
              <w:rPr>
                <w:b w:val="0"/>
                <w:sz w:val="20"/>
              </w:rPr>
              <w:t>.</w:t>
            </w:r>
          </w:p>
        </w:tc>
        <w:tc>
          <w:tcPr>
            <w:tcW w:w="1286" w:type="pct"/>
          </w:tcPr>
          <w:p w:rsidR="00867639" w:rsidRPr="009B0E87" w:rsidRDefault="00867639" w:rsidP="00E136F0">
            <w:pPr>
              <w:pStyle w:val="mhb1"/>
              <w:tabs>
                <w:tab w:val="clear" w:pos="567"/>
              </w:tabs>
              <w:spacing w:before="0"/>
              <w:rPr>
                <w:b w:val="0"/>
                <w:i/>
                <w:sz w:val="20"/>
              </w:rPr>
            </w:pPr>
            <w:r w:rsidRPr="009B0E87">
              <w:rPr>
                <w:b w:val="0"/>
                <w:sz w:val="20"/>
              </w:rPr>
              <w:t>Mandatory</w:t>
            </w:r>
          </w:p>
        </w:tc>
      </w:tr>
      <w:tr w:rsidR="00867639" w:rsidRPr="009B0E87" w:rsidTr="00EA4CAF">
        <w:trPr>
          <w:cantSplit/>
          <w:trHeight w:val="50"/>
        </w:trPr>
        <w:tc>
          <w:tcPr>
            <w:tcW w:w="1235" w:type="pct"/>
          </w:tcPr>
          <w:p w:rsidR="00867639" w:rsidRPr="009B0E87" w:rsidRDefault="00867639" w:rsidP="00E136F0">
            <w:pPr>
              <w:pStyle w:val="mhb1"/>
              <w:tabs>
                <w:tab w:val="clear" w:pos="567"/>
              </w:tabs>
              <w:spacing w:before="0"/>
              <w:jc w:val="center"/>
              <w:rPr>
                <w:b w:val="0"/>
                <w:sz w:val="20"/>
              </w:rPr>
            </w:pPr>
            <w:r w:rsidRPr="009B0E87">
              <w:rPr>
                <w:b w:val="0"/>
                <w:sz w:val="20"/>
              </w:rPr>
              <w:t>17AG(4)(c)(i)</w:t>
            </w:r>
          </w:p>
        </w:tc>
        <w:tc>
          <w:tcPr>
            <w:tcW w:w="474" w:type="pct"/>
          </w:tcPr>
          <w:p w:rsidR="00867639" w:rsidRPr="009B0E87" w:rsidRDefault="00867639" w:rsidP="00E136F0">
            <w:pPr>
              <w:pStyle w:val="mhb1"/>
              <w:tabs>
                <w:tab w:val="clear" w:pos="567"/>
              </w:tabs>
              <w:spacing w:before="0"/>
              <w:rPr>
                <w:b w:val="0"/>
                <w:i/>
                <w:sz w:val="20"/>
              </w:rPr>
            </w:pPr>
          </w:p>
        </w:tc>
        <w:tc>
          <w:tcPr>
            <w:tcW w:w="2005" w:type="pct"/>
          </w:tcPr>
          <w:p w:rsidR="00867639" w:rsidRPr="009B0E87" w:rsidRDefault="00867639" w:rsidP="00E136F0">
            <w:pPr>
              <w:pStyle w:val="mhb1"/>
              <w:tabs>
                <w:tab w:val="clear" w:pos="567"/>
              </w:tabs>
              <w:spacing w:before="0"/>
              <w:rPr>
                <w:b w:val="0"/>
                <w:sz w:val="20"/>
              </w:rPr>
            </w:pPr>
            <w:r w:rsidRPr="009B0E87">
              <w:rPr>
                <w:b w:val="0"/>
                <w:sz w:val="20"/>
              </w:rPr>
              <w:t>Information on the number of SES and non</w:t>
            </w:r>
            <w:r w:rsidR="00980002">
              <w:rPr>
                <w:b w:val="0"/>
                <w:sz w:val="20"/>
              </w:rPr>
              <w:noBreakHyphen/>
            </w:r>
            <w:r w:rsidRPr="009B0E87">
              <w:rPr>
                <w:b w:val="0"/>
                <w:sz w:val="20"/>
              </w:rPr>
              <w:t xml:space="preserve">SES employees covered by agreements etc identified in </w:t>
            </w:r>
            <w:r w:rsidR="00AE3DBD" w:rsidRPr="009B0E87">
              <w:rPr>
                <w:b w:val="0"/>
                <w:sz w:val="20"/>
              </w:rPr>
              <w:t>paragraph</w:t>
            </w:r>
            <w:r w:rsidR="006D71E8" w:rsidRPr="009B0E87">
              <w:rPr>
                <w:b w:val="0"/>
                <w:sz w:val="20"/>
              </w:rPr>
              <w:t> </w:t>
            </w:r>
            <w:r w:rsidR="00AE3DBD" w:rsidRPr="009B0E87">
              <w:rPr>
                <w:b w:val="0"/>
                <w:sz w:val="20"/>
              </w:rPr>
              <w:t>17AG(4)(c)</w:t>
            </w:r>
            <w:r w:rsidRPr="009B0E87">
              <w:rPr>
                <w:b w:val="0"/>
                <w:sz w:val="20"/>
              </w:rPr>
              <w:t>.</w:t>
            </w:r>
          </w:p>
        </w:tc>
        <w:tc>
          <w:tcPr>
            <w:tcW w:w="1286" w:type="pct"/>
          </w:tcPr>
          <w:p w:rsidR="00867639" w:rsidRPr="009B0E87" w:rsidRDefault="00867639" w:rsidP="00E136F0">
            <w:pPr>
              <w:pStyle w:val="mhb1"/>
              <w:tabs>
                <w:tab w:val="clear" w:pos="567"/>
              </w:tabs>
              <w:spacing w:before="0"/>
              <w:rPr>
                <w:b w:val="0"/>
                <w:sz w:val="20"/>
              </w:rPr>
            </w:pPr>
            <w:r w:rsidRPr="009B0E87">
              <w:rPr>
                <w:b w:val="0"/>
                <w:sz w:val="20"/>
              </w:rPr>
              <w:t>Mandatory</w:t>
            </w:r>
          </w:p>
        </w:tc>
      </w:tr>
      <w:tr w:rsidR="00867639" w:rsidRPr="009B0E87" w:rsidTr="00EA4CAF">
        <w:trPr>
          <w:cantSplit/>
          <w:trHeight w:val="50"/>
        </w:trPr>
        <w:tc>
          <w:tcPr>
            <w:tcW w:w="1235" w:type="pct"/>
          </w:tcPr>
          <w:p w:rsidR="00867639" w:rsidRPr="009B0E87" w:rsidRDefault="00867639" w:rsidP="00E136F0">
            <w:pPr>
              <w:pStyle w:val="mhb1"/>
              <w:tabs>
                <w:tab w:val="clear" w:pos="567"/>
              </w:tabs>
              <w:spacing w:before="0"/>
              <w:jc w:val="center"/>
              <w:rPr>
                <w:b w:val="0"/>
                <w:sz w:val="20"/>
              </w:rPr>
            </w:pPr>
            <w:r w:rsidRPr="009B0E87">
              <w:rPr>
                <w:b w:val="0"/>
                <w:sz w:val="20"/>
              </w:rPr>
              <w:t>17AG(4)(c)(ii)</w:t>
            </w:r>
          </w:p>
        </w:tc>
        <w:tc>
          <w:tcPr>
            <w:tcW w:w="474" w:type="pct"/>
          </w:tcPr>
          <w:p w:rsidR="00867639" w:rsidRPr="009B0E87" w:rsidRDefault="00867639" w:rsidP="00E136F0">
            <w:pPr>
              <w:pStyle w:val="mhb1"/>
              <w:tabs>
                <w:tab w:val="clear" w:pos="567"/>
              </w:tabs>
              <w:spacing w:before="0"/>
              <w:rPr>
                <w:b w:val="0"/>
                <w:i/>
                <w:sz w:val="20"/>
              </w:rPr>
            </w:pPr>
          </w:p>
        </w:tc>
        <w:tc>
          <w:tcPr>
            <w:tcW w:w="2005" w:type="pct"/>
          </w:tcPr>
          <w:p w:rsidR="00867639" w:rsidRPr="009B0E87" w:rsidRDefault="00867639" w:rsidP="00E136F0">
            <w:pPr>
              <w:pStyle w:val="mhb1"/>
              <w:tabs>
                <w:tab w:val="clear" w:pos="567"/>
              </w:tabs>
              <w:spacing w:before="0"/>
              <w:rPr>
                <w:b w:val="0"/>
                <w:sz w:val="20"/>
              </w:rPr>
            </w:pPr>
            <w:r w:rsidRPr="009B0E87">
              <w:rPr>
                <w:b w:val="0"/>
                <w:sz w:val="20"/>
              </w:rPr>
              <w:t>The salary ranges available for APS employees by classification level.</w:t>
            </w:r>
          </w:p>
        </w:tc>
        <w:tc>
          <w:tcPr>
            <w:tcW w:w="1286" w:type="pct"/>
          </w:tcPr>
          <w:p w:rsidR="00867639" w:rsidRPr="009B0E87" w:rsidRDefault="00867639" w:rsidP="00E136F0">
            <w:pPr>
              <w:pStyle w:val="mhb1"/>
              <w:tabs>
                <w:tab w:val="clear" w:pos="567"/>
              </w:tabs>
              <w:spacing w:before="0"/>
              <w:rPr>
                <w:b w:val="0"/>
                <w:sz w:val="20"/>
              </w:rPr>
            </w:pPr>
            <w:r w:rsidRPr="009B0E87">
              <w:rPr>
                <w:b w:val="0"/>
                <w:sz w:val="20"/>
              </w:rPr>
              <w:t>Mandatory</w:t>
            </w:r>
          </w:p>
        </w:tc>
      </w:tr>
      <w:tr w:rsidR="00867639" w:rsidRPr="009B0E87" w:rsidTr="00EA4CAF">
        <w:trPr>
          <w:cantSplit/>
          <w:trHeight w:val="50"/>
        </w:trPr>
        <w:tc>
          <w:tcPr>
            <w:tcW w:w="1235" w:type="pct"/>
          </w:tcPr>
          <w:p w:rsidR="00867639" w:rsidRPr="009B0E87" w:rsidRDefault="00867639" w:rsidP="00E136F0">
            <w:pPr>
              <w:pStyle w:val="mhb1"/>
              <w:tabs>
                <w:tab w:val="clear" w:pos="567"/>
              </w:tabs>
              <w:spacing w:before="0"/>
              <w:jc w:val="center"/>
              <w:rPr>
                <w:b w:val="0"/>
                <w:sz w:val="20"/>
              </w:rPr>
            </w:pPr>
            <w:r w:rsidRPr="009B0E87">
              <w:rPr>
                <w:b w:val="0"/>
                <w:sz w:val="20"/>
              </w:rPr>
              <w:t>17AG(4)(c)(iii)</w:t>
            </w:r>
          </w:p>
        </w:tc>
        <w:tc>
          <w:tcPr>
            <w:tcW w:w="474" w:type="pct"/>
          </w:tcPr>
          <w:p w:rsidR="00867639" w:rsidRPr="009B0E87" w:rsidRDefault="00867639" w:rsidP="00E136F0">
            <w:pPr>
              <w:pStyle w:val="mhb1"/>
              <w:tabs>
                <w:tab w:val="clear" w:pos="567"/>
              </w:tabs>
              <w:spacing w:before="0"/>
              <w:rPr>
                <w:b w:val="0"/>
                <w:i/>
                <w:sz w:val="20"/>
              </w:rPr>
            </w:pPr>
          </w:p>
        </w:tc>
        <w:tc>
          <w:tcPr>
            <w:tcW w:w="2005" w:type="pct"/>
          </w:tcPr>
          <w:p w:rsidR="00867639" w:rsidRPr="009B0E87" w:rsidRDefault="00867639" w:rsidP="00E136F0">
            <w:pPr>
              <w:pStyle w:val="mhb1"/>
              <w:tabs>
                <w:tab w:val="clear" w:pos="567"/>
              </w:tabs>
              <w:spacing w:before="0"/>
              <w:rPr>
                <w:b w:val="0"/>
                <w:sz w:val="20"/>
                <w:highlight w:val="yellow"/>
              </w:rPr>
            </w:pPr>
            <w:r w:rsidRPr="009B0E87">
              <w:rPr>
                <w:b w:val="0"/>
                <w:sz w:val="20"/>
              </w:rPr>
              <w:t>A description of non</w:t>
            </w:r>
            <w:r w:rsidR="00980002">
              <w:rPr>
                <w:b w:val="0"/>
                <w:sz w:val="20"/>
              </w:rPr>
              <w:noBreakHyphen/>
            </w:r>
            <w:r w:rsidRPr="009B0E87">
              <w:rPr>
                <w:b w:val="0"/>
                <w:sz w:val="20"/>
              </w:rPr>
              <w:t>salary benefits provided to employees.</w:t>
            </w:r>
          </w:p>
        </w:tc>
        <w:tc>
          <w:tcPr>
            <w:tcW w:w="1286" w:type="pct"/>
          </w:tcPr>
          <w:p w:rsidR="00867639" w:rsidRPr="009B0E87" w:rsidRDefault="00867639" w:rsidP="00E136F0">
            <w:pPr>
              <w:pStyle w:val="mhb1"/>
              <w:tabs>
                <w:tab w:val="clear" w:pos="567"/>
              </w:tabs>
              <w:spacing w:before="0"/>
              <w:rPr>
                <w:b w:val="0"/>
                <w:sz w:val="20"/>
              </w:rPr>
            </w:pPr>
            <w:r w:rsidRPr="009B0E87">
              <w:rPr>
                <w:b w:val="0"/>
                <w:sz w:val="20"/>
              </w:rPr>
              <w:t>Mandatory</w:t>
            </w:r>
          </w:p>
        </w:tc>
      </w:tr>
      <w:tr w:rsidR="00867639" w:rsidRPr="009B0E87" w:rsidTr="00EA4CAF">
        <w:trPr>
          <w:cantSplit/>
          <w:trHeight w:val="50"/>
        </w:trPr>
        <w:tc>
          <w:tcPr>
            <w:tcW w:w="1235" w:type="pct"/>
          </w:tcPr>
          <w:p w:rsidR="00867639" w:rsidRPr="009B0E87" w:rsidRDefault="00867639" w:rsidP="00E136F0">
            <w:pPr>
              <w:pStyle w:val="mhb1"/>
              <w:tabs>
                <w:tab w:val="clear" w:pos="567"/>
              </w:tabs>
              <w:spacing w:before="0"/>
              <w:jc w:val="center"/>
              <w:rPr>
                <w:b w:val="0"/>
                <w:sz w:val="20"/>
              </w:rPr>
            </w:pPr>
            <w:r w:rsidRPr="009B0E87">
              <w:rPr>
                <w:b w:val="0"/>
                <w:sz w:val="20"/>
              </w:rPr>
              <w:t>17AG(4)(d)(i)</w:t>
            </w:r>
          </w:p>
        </w:tc>
        <w:tc>
          <w:tcPr>
            <w:tcW w:w="474" w:type="pct"/>
          </w:tcPr>
          <w:p w:rsidR="00867639" w:rsidRPr="009B0E87" w:rsidRDefault="00867639" w:rsidP="00E136F0">
            <w:pPr>
              <w:pStyle w:val="mhb1"/>
              <w:tabs>
                <w:tab w:val="clear" w:pos="567"/>
              </w:tabs>
              <w:spacing w:before="0"/>
              <w:rPr>
                <w:b w:val="0"/>
                <w:i/>
                <w:sz w:val="20"/>
              </w:rPr>
            </w:pPr>
          </w:p>
        </w:tc>
        <w:tc>
          <w:tcPr>
            <w:tcW w:w="2005" w:type="pct"/>
          </w:tcPr>
          <w:p w:rsidR="00867639" w:rsidRPr="009B0E87" w:rsidRDefault="00867639" w:rsidP="00E136F0">
            <w:pPr>
              <w:pStyle w:val="mhb1"/>
              <w:tabs>
                <w:tab w:val="clear" w:pos="567"/>
              </w:tabs>
              <w:spacing w:before="0"/>
              <w:rPr>
                <w:b w:val="0"/>
                <w:sz w:val="20"/>
              </w:rPr>
            </w:pPr>
            <w:r w:rsidRPr="009B0E87">
              <w:rPr>
                <w:b w:val="0"/>
                <w:sz w:val="20"/>
              </w:rPr>
              <w:t xml:space="preserve">Information on the number of employees at each classification level who received performance pay. </w:t>
            </w:r>
          </w:p>
        </w:tc>
        <w:tc>
          <w:tcPr>
            <w:tcW w:w="1286" w:type="pct"/>
          </w:tcPr>
          <w:p w:rsidR="00867639" w:rsidRPr="009B0E87" w:rsidRDefault="00867639" w:rsidP="00E136F0">
            <w:pPr>
              <w:pStyle w:val="mhb1"/>
              <w:tabs>
                <w:tab w:val="clear" w:pos="567"/>
              </w:tabs>
              <w:spacing w:before="0"/>
              <w:rPr>
                <w:b w:val="0"/>
                <w:sz w:val="20"/>
              </w:rPr>
            </w:pPr>
            <w:r w:rsidRPr="009B0E87">
              <w:rPr>
                <w:b w:val="0"/>
                <w:sz w:val="20"/>
              </w:rPr>
              <w:t>If applicable, Mandatory</w:t>
            </w:r>
          </w:p>
        </w:tc>
      </w:tr>
      <w:tr w:rsidR="00867639" w:rsidRPr="009B0E87" w:rsidTr="00EA4CAF">
        <w:trPr>
          <w:cantSplit/>
          <w:trHeight w:val="50"/>
        </w:trPr>
        <w:tc>
          <w:tcPr>
            <w:tcW w:w="1235" w:type="pct"/>
          </w:tcPr>
          <w:p w:rsidR="00867639" w:rsidRPr="009B0E87" w:rsidRDefault="00867639" w:rsidP="00E136F0">
            <w:pPr>
              <w:pStyle w:val="mhb1"/>
              <w:tabs>
                <w:tab w:val="clear" w:pos="567"/>
              </w:tabs>
              <w:spacing w:before="0"/>
              <w:jc w:val="center"/>
              <w:rPr>
                <w:b w:val="0"/>
                <w:sz w:val="20"/>
              </w:rPr>
            </w:pPr>
            <w:r w:rsidRPr="009B0E87">
              <w:rPr>
                <w:b w:val="0"/>
                <w:sz w:val="20"/>
              </w:rPr>
              <w:t>17AG(4)(d)(ii)</w:t>
            </w:r>
          </w:p>
        </w:tc>
        <w:tc>
          <w:tcPr>
            <w:tcW w:w="474" w:type="pct"/>
          </w:tcPr>
          <w:p w:rsidR="00867639" w:rsidRPr="009B0E87" w:rsidRDefault="00867639" w:rsidP="00E136F0">
            <w:pPr>
              <w:pStyle w:val="mhb1"/>
              <w:tabs>
                <w:tab w:val="clear" w:pos="567"/>
              </w:tabs>
              <w:spacing w:before="0"/>
              <w:rPr>
                <w:b w:val="0"/>
                <w:i/>
                <w:sz w:val="20"/>
              </w:rPr>
            </w:pPr>
          </w:p>
        </w:tc>
        <w:tc>
          <w:tcPr>
            <w:tcW w:w="2005" w:type="pct"/>
          </w:tcPr>
          <w:p w:rsidR="00867639" w:rsidRPr="009B0E87" w:rsidRDefault="00867639" w:rsidP="00E136F0">
            <w:pPr>
              <w:pStyle w:val="mhb1"/>
              <w:tabs>
                <w:tab w:val="clear" w:pos="567"/>
              </w:tabs>
              <w:spacing w:before="0"/>
              <w:rPr>
                <w:b w:val="0"/>
                <w:sz w:val="20"/>
              </w:rPr>
            </w:pPr>
            <w:r w:rsidRPr="009B0E87">
              <w:rPr>
                <w:b w:val="0"/>
                <w:sz w:val="20"/>
              </w:rPr>
              <w:t>Information on aggregate amounts of performance pay at each classification level.</w:t>
            </w:r>
          </w:p>
        </w:tc>
        <w:tc>
          <w:tcPr>
            <w:tcW w:w="1286" w:type="pct"/>
          </w:tcPr>
          <w:p w:rsidR="00867639" w:rsidRPr="009B0E87" w:rsidRDefault="00867639" w:rsidP="00E136F0">
            <w:pPr>
              <w:pStyle w:val="mhb1"/>
              <w:tabs>
                <w:tab w:val="clear" w:pos="567"/>
              </w:tabs>
              <w:spacing w:before="0"/>
              <w:rPr>
                <w:b w:val="0"/>
                <w:sz w:val="20"/>
              </w:rPr>
            </w:pPr>
            <w:r w:rsidRPr="009B0E87">
              <w:rPr>
                <w:b w:val="0"/>
                <w:sz w:val="20"/>
              </w:rPr>
              <w:t>If applicable, Mandatory</w:t>
            </w:r>
          </w:p>
        </w:tc>
      </w:tr>
      <w:tr w:rsidR="00867639" w:rsidRPr="009B0E87" w:rsidTr="00EA4CAF">
        <w:trPr>
          <w:cantSplit/>
          <w:trHeight w:val="50"/>
        </w:trPr>
        <w:tc>
          <w:tcPr>
            <w:tcW w:w="1235" w:type="pct"/>
          </w:tcPr>
          <w:p w:rsidR="00867639" w:rsidRPr="009B0E87" w:rsidRDefault="00867639" w:rsidP="00E136F0">
            <w:pPr>
              <w:pStyle w:val="mhb1"/>
              <w:tabs>
                <w:tab w:val="clear" w:pos="567"/>
              </w:tabs>
              <w:spacing w:before="0"/>
              <w:jc w:val="center"/>
              <w:rPr>
                <w:b w:val="0"/>
                <w:sz w:val="20"/>
              </w:rPr>
            </w:pPr>
            <w:r w:rsidRPr="009B0E87">
              <w:rPr>
                <w:b w:val="0"/>
                <w:sz w:val="20"/>
              </w:rPr>
              <w:t>17AG(4)(d)(iii)</w:t>
            </w:r>
          </w:p>
        </w:tc>
        <w:tc>
          <w:tcPr>
            <w:tcW w:w="474" w:type="pct"/>
          </w:tcPr>
          <w:p w:rsidR="00867639" w:rsidRPr="009B0E87" w:rsidRDefault="00867639" w:rsidP="00E136F0">
            <w:pPr>
              <w:pStyle w:val="mhb1"/>
              <w:tabs>
                <w:tab w:val="clear" w:pos="567"/>
              </w:tabs>
              <w:spacing w:before="0"/>
              <w:rPr>
                <w:b w:val="0"/>
                <w:i/>
                <w:sz w:val="20"/>
              </w:rPr>
            </w:pPr>
          </w:p>
        </w:tc>
        <w:tc>
          <w:tcPr>
            <w:tcW w:w="2005" w:type="pct"/>
          </w:tcPr>
          <w:p w:rsidR="00867639" w:rsidRPr="009B0E87" w:rsidRDefault="00867639" w:rsidP="00E136F0">
            <w:pPr>
              <w:pStyle w:val="mhb1"/>
              <w:tabs>
                <w:tab w:val="clear" w:pos="567"/>
              </w:tabs>
              <w:spacing w:before="0"/>
              <w:rPr>
                <w:b w:val="0"/>
                <w:sz w:val="20"/>
              </w:rPr>
            </w:pPr>
            <w:r w:rsidRPr="009B0E87">
              <w:rPr>
                <w:b w:val="0"/>
                <w:sz w:val="20"/>
              </w:rPr>
              <w:t>Information on the average amount of performance payment, and range of such payments, at each classification level.</w:t>
            </w:r>
          </w:p>
        </w:tc>
        <w:tc>
          <w:tcPr>
            <w:tcW w:w="1286" w:type="pct"/>
          </w:tcPr>
          <w:p w:rsidR="00867639" w:rsidRPr="009B0E87" w:rsidRDefault="00867639" w:rsidP="00E136F0">
            <w:pPr>
              <w:pStyle w:val="mhb1"/>
              <w:tabs>
                <w:tab w:val="clear" w:pos="567"/>
              </w:tabs>
              <w:spacing w:before="0"/>
              <w:rPr>
                <w:b w:val="0"/>
                <w:sz w:val="20"/>
              </w:rPr>
            </w:pPr>
            <w:r w:rsidRPr="009B0E87">
              <w:rPr>
                <w:b w:val="0"/>
                <w:sz w:val="20"/>
              </w:rPr>
              <w:t>If applicable, Mandatory</w:t>
            </w:r>
          </w:p>
        </w:tc>
      </w:tr>
      <w:tr w:rsidR="00867639" w:rsidRPr="009B0E87" w:rsidTr="00EA4CAF">
        <w:trPr>
          <w:cantSplit/>
          <w:trHeight w:val="50"/>
        </w:trPr>
        <w:tc>
          <w:tcPr>
            <w:tcW w:w="1235" w:type="pct"/>
          </w:tcPr>
          <w:p w:rsidR="00867639" w:rsidRPr="009B0E87" w:rsidRDefault="00867639" w:rsidP="00E136F0">
            <w:pPr>
              <w:pStyle w:val="mhb1"/>
              <w:tabs>
                <w:tab w:val="clear" w:pos="567"/>
              </w:tabs>
              <w:spacing w:before="0"/>
              <w:jc w:val="center"/>
              <w:rPr>
                <w:b w:val="0"/>
                <w:sz w:val="20"/>
              </w:rPr>
            </w:pPr>
            <w:r w:rsidRPr="009B0E87">
              <w:rPr>
                <w:b w:val="0"/>
                <w:sz w:val="20"/>
              </w:rPr>
              <w:t>17AG(4)(d)(iv)</w:t>
            </w:r>
          </w:p>
        </w:tc>
        <w:tc>
          <w:tcPr>
            <w:tcW w:w="474" w:type="pct"/>
          </w:tcPr>
          <w:p w:rsidR="00867639" w:rsidRPr="009B0E87" w:rsidRDefault="00867639" w:rsidP="00E136F0">
            <w:pPr>
              <w:pStyle w:val="mhb1"/>
              <w:tabs>
                <w:tab w:val="clear" w:pos="567"/>
              </w:tabs>
              <w:spacing w:before="0"/>
              <w:rPr>
                <w:b w:val="0"/>
                <w:i/>
                <w:sz w:val="20"/>
              </w:rPr>
            </w:pPr>
          </w:p>
        </w:tc>
        <w:tc>
          <w:tcPr>
            <w:tcW w:w="2005" w:type="pct"/>
          </w:tcPr>
          <w:p w:rsidR="00867639" w:rsidRPr="009B0E87" w:rsidRDefault="00867639" w:rsidP="00E136F0">
            <w:pPr>
              <w:pStyle w:val="mhb1"/>
              <w:tabs>
                <w:tab w:val="clear" w:pos="567"/>
              </w:tabs>
              <w:spacing w:before="0"/>
              <w:rPr>
                <w:b w:val="0"/>
                <w:sz w:val="20"/>
              </w:rPr>
            </w:pPr>
            <w:r w:rsidRPr="009B0E87">
              <w:rPr>
                <w:b w:val="0"/>
                <w:sz w:val="20"/>
              </w:rPr>
              <w:t xml:space="preserve">Information on aggregate amount of performance payments. </w:t>
            </w:r>
          </w:p>
        </w:tc>
        <w:tc>
          <w:tcPr>
            <w:tcW w:w="1286" w:type="pct"/>
          </w:tcPr>
          <w:p w:rsidR="00867639" w:rsidRPr="009B0E87" w:rsidRDefault="00867639" w:rsidP="00E136F0">
            <w:pPr>
              <w:pStyle w:val="mhb1"/>
              <w:tabs>
                <w:tab w:val="clear" w:pos="567"/>
              </w:tabs>
              <w:spacing w:before="0"/>
              <w:rPr>
                <w:b w:val="0"/>
                <w:sz w:val="20"/>
              </w:rPr>
            </w:pPr>
            <w:r w:rsidRPr="009B0E87">
              <w:rPr>
                <w:b w:val="0"/>
                <w:sz w:val="20"/>
              </w:rPr>
              <w:t>If applicable, Mandatory</w:t>
            </w:r>
          </w:p>
        </w:tc>
      </w:tr>
      <w:tr w:rsidR="00867639" w:rsidRPr="009B0E87" w:rsidTr="00EA4CAF">
        <w:trPr>
          <w:cantSplit/>
          <w:trHeight w:val="50"/>
        </w:trPr>
        <w:tc>
          <w:tcPr>
            <w:tcW w:w="1235" w:type="pct"/>
          </w:tcPr>
          <w:p w:rsidR="00867639" w:rsidRPr="009B0E87" w:rsidRDefault="00867639" w:rsidP="007A74E1">
            <w:pPr>
              <w:pStyle w:val="mhb1"/>
              <w:keepNext/>
              <w:keepLines/>
              <w:tabs>
                <w:tab w:val="clear" w:pos="567"/>
              </w:tabs>
              <w:spacing w:before="0"/>
              <w:rPr>
                <w:i/>
                <w:sz w:val="20"/>
              </w:rPr>
            </w:pPr>
          </w:p>
        </w:tc>
        <w:tc>
          <w:tcPr>
            <w:tcW w:w="2479" w:type="pct"/>
            <w:gridSpan w:val="2"/>
          </w:tcPr>
          <w:p w:rsidR="00867639" w:rsidRPr="009B0E87" w:rsidRDefault="00867639" w:rsidP="007A74E1">
            <w:pPr>
              <w:pStyle w:val="mhb1"/>
              <w:keepNext/>
              <w:keepLines/>
              <w:tabs>
                <w:tab w:val="clear" w:pos="567"/>
              </w:tabs>
              <w:spacing w:before="0"/>
              <w:rPr>
                <w:i/>
                <w:sz w:val="20"/>
              </w:rPr>
            </w:pPr>
            <w:r w:rsidRPr="009B0E87">
              <w:rPr>
                <w:i/>
                <w:sz w:val="20"/>
              </w:rPr>
              <w:t>Assets Management</w:t>
            </w:r>
          </w:p>
        </w:tc>
        <w:tc>
          <w:tcPr>
            <w:tcW w:w="1286" w:type="pct"/>
          </w:tcPr>
          <w:p w:rsidR="00867639" w:rsidRPr="009B0E87" w:rsidRDefault="00867639" w:rsidP="007A74E1">
            <w:pPr>
              <w:pStyle w:val="mhb1"/>
              <w:keepNext/>
              <w:keepLines/>
              <w:tabs>
                <w:tab w:val="clear" w:pos="567"/>
              </w:tabs>
              <w:spacing w:before="0"/>
              <w:rPr>
                <w:b w:val="0"/>
                <w:sz w:val="20"/>
              </w:rPr>
            </w:pPr>
          </w:p>
        </w:tc>
      </w:tr>
      <w:tr w:rsidR="00867639" w:rsidRPr="009B0E87" w:rsidTr="00EA4CAF">
        <w:trPr>
          <w:cantSplit/>
          <w:trHeight w:val="50"/>
        </w:trPr>
        <w:tc>
          <w:tcPr>
            <w:tcW w:w="1235" w:type="pct"/>
          </w:tcPr>
          <w:p w:rsidR="00867639" w:rsidRPr="009B0E87" w:rsidRDefault="00867639" w:rsidP="007A74E1">
            <w:pPr>
              <w:pStyle w:val="mhb1"/>
              <w:keepNext/>
              <w:keepLines/>
              <w:tabs>
                <w:tab w:val="clear" w:pos="567"/>
              </w:tabs>
              <w:spacing w:before="0"/>
              <w:jc w:val="center"/>
              <w:rPr>
                <w:b w:val="0"/>
                <w:sz w:val="20"/>
              </w:rPr>
            </w:pPr>
            <w:r w:rsidRPr="009B0E87">
              <w:rPr>
                <w:b w:val="0"/>
                <w:sz w:val="20"/>
              </w:rPr>
              <w:t>17AG(5)</w:t>
            </w:r>
          </w:p>
        </w:tc>
        <w:tc>
          <w:tcPr>
            <w:tcW w:w="474" w:type="pct"/>
          </w:tcPr>
          <w:p w:rsidR="00867639" w:rsidRPr="009B0E87" w:rsidRDefault="00867639" w:rsidP="007A74E1">
            <w:pPr>
              <w:pStyle w:val="mhb1"/>
              <w:keepNext/>
              <w:keepLines/>
              <w:tabs>
                <w:tab w:val="clear" w:pos="567"/>
              </w:tabs>
              <w:spacing w:before="0"/>
              <w:rPr>
                <w:b w:val="0"/>
                <w:sz w:val="20"/>
              </w:rPr>
            </w:pPr>
          </w:p>
        </w:tc>
        <w:tc>
          <w:tcPr>
            <w:tcW w:w="2005" w:type="pct"/>
          </w:tcPr>
          <w:p w:rsidR="00867639" w:rsidRPr="009B0E87" w:rsidRDefault="00867639" w:rsidP="007A74E1">
            <w:pPr>
              <w:pStyle w:val="mhb1"/>
              <w:keepNext/>
              <w:keepLines/>
              <w:tabs>
                <w:tab w:val="clear" w:pos="567"/>
              </w:tabs>
              <w:spacing w:before="0"/>
              <w:rPr>
                <w:b w:val="0"/>
                <w:sz w:val="20"/>
              </w:rPr>
            </w:pPr>
            <w:r w:rsidRPr="009B0E87">
              <w:rPr>
                <w:b w:val="0"/>
                <w:sz w:val="20"/>
              </w:rPr>
              <w:t>An assessment of effectiveness of assets management where asset management is a significant part of the entity’s activities.</w:t>
            </w:r>
          </w:p>
        </w:tc>
        <w:tc>
          <w:tcPr>
            <w:tcW w:w="1286" w:type="pct"/>
          </w:tcPr>
          <w:p w:rsidR="00867639" w:rsidRPr="009B0E87" w:rsidRDefault="00867639" w:rsidP="007A74E1">
            <w:pPr>
              <w:pStyle w:val="mhb1"/>
              <w:keepNext/>
              <w:keepLines/>
              <w:tabs>
                <w:tab w:val="clear" w:pos="567"/>
              </w:tabs>
              <w:spacing w:before="0"/>
              <w:rPr>
                <w:b w:val="0"/>
                <w:sz w:val="20"/>
              </w:rPr>
            </w:pPr>
            <w:r w:rsidRPr="009B0E87">
              <w:rPr>
                <w:b w:val="0"/>
                <w:sz w:val="20"/>
              </w:rPr>
              <w:t>If applicable, mandatory</w:t>
            </w:r>
          </w:p>
        </w:tc>
      </w:tr>
      <w:tr w:rsidR="00867639" w:rsidRPr="009B0E87" w:rsidTr="00EA4CAF">
        <w:trPr>
          <w:cantSplit/>
          <w:trHeight w:val="50"/>
        </w:trPr>
        <w:tc>
          <w:tcPr>
            <w:tcW w:w="1235" w:type="pct"/>
          </w:tcPr>
          <w:p w:rsidR="00867639" w:rsidRPr="009B0E87" w:rsidRDefault="00867639" w:rsidP="00E136F0">
            <w:pPr>
              <w:pStyle w:val="mhb1"/>
              <w:tabs>
                <w:tab w:val="clear" w:pos="567"/>
              </w:tabs>
              <w:spacing w:before="0"/>
              <w:jc w:val="center"/>
              <w:rPr>
                <w:b w:val="0"/>
                <w:sz w:val="20"/>
              </w:rPr>
            </w:pPr>
          </w:p>
        </w:tc>
        <w:tc>
          <w:tcPr>
            <w:tcW w:w="2479" w:type="pct"/>
            <w:gridSpan w:val="2"/>
          </w:tcPr>
          <w:p w:rsidR="00867639" w:rsidRPr="009B0E87" w:rsidRDefault="00867639" w:rsidP="00E136F0">
            <w:pPr>
              <w:pStyle w:val="mhb1"/>
              <w:tabs>
                <w:tab w:val="clear" w:pos="567"/>
              </w:tabs>
              <w:spacing w:before="0"/>
              <w:rPr>
                <w:b w:val="0"/>
                <w:sz w:val="20"/>
              </w:rPr>
            </w:pPr>
            <w:r w:rsidRPr="009B0E87">
              <w:rPr>
                <w:i/>
                <w:sz w:val="20"/>
              </w:rPr>
              <w:t>Purchasing</w:t>
            </w:r>
          </w:p>
        </w:tc>
        <w:tc>
          <w:tcPr>
            <w:tcW w:w="1286" w:type="pct"/>
          </w:tcPr>
          <w:p w:rsidR="00867639" w:rsidRPr="009B0E87" w:rsidRDefault="00867639" w:rsidP="00E136F0">
            <w:pPr>
              <w:pStyle w:val="mhb1"/>
              <w:tabs>
                <w:tab w:val="clear" w:pos="567"/>
              </w:tabs>
              <w:spacing w:before="0"/>
              <w:rPr>
                <w:b w:val="0"/>
                <w:sz w:val="20"/>
              </w:rPr>
            </w:pPr>
          </w:p>
        </w:tc>
      </w:tr>
      <w:tr w:rsidR="00867639" w:rsidRPr="009B0E87" w:rsidTr="00EA4CAF">
        <w:trPr>
          <w:cantSplit/>
          <w:trHeight w:val="50"/>
        </w:trPr>
        <w:tc>
          <w:tcPr>
            <w:tcW w:w="1235" w:type="pct"/>
          </w:tcPr>
          <w:p w:rsidR="00867639" w:rsidRPr="009B0E87" w:rsidRDefault="00867639" w:rsidP="00E136F0">
            <w:pPr>
              <w:pStyle w:val="mhb1"/>
              <w:tabs>
                <w:tab w:val="clear" w:pos="567"/>
              </w:tabs>
              <w:spacing w:before="0"/>
              <w:jc w:val="center"/>
              <w:rPr>
                <w:b w:val="0"/>
                <w:sz w:val="20"/>
              </w:rPr>
            </w:pPr>
            <w:r w:rsidRPr="009B0E87">
              <w:rPr>
                <w:b w:val="0"/>
                <w:sz w:val="20"/>
              </w:rPr>
              <w:t>17AG(6)</w:t>
            </w:r>
          </w:p>
        </w:tc>
        <w:tc>
          <w:tcPr>
            <w:tcW w:w="474" w:type="pct"/>
          </w:tcPr>
          <w:p w:rsidR="00867639" w:rsidRPr="009B0E87" w:rsidRDefault="00867639" w:rsidP="00E136F0">
            <w:pPr>
              <w:pStyle w:val="mhb1"/>
              <w:tabs>
                <w:tab w:val="clear" w:pos="567"/>
              </w:tabs>
              <w:spacing w:before="0"/>
              <w:rPr>
                <w:b w:val="0"/>
                <w:sz w:val="20"/>
              </w:rPr>
            </w:pPr>
          </w:p>
        </w:tc>
        <w:tc>
          <w:tcPr>
            <w:tcW w:w="2005" w:type="pct"/>
          </w:tcPr>
          <w:p w:rsidR="00867639" w:rsidRPr="009B0E87" w:rsidRDefault="00867639" w:rsidP="00E136F0">
            <w:pPr>
              <w:pStyle w:val="mhb1"/>
              <w:tabs>
                <w:tab w:val="clear" w:pos="567"/>
              </w:tabs>
              <w:spacing w:before="0"/>
              <w:rPr>
                <w:b w:val="0"/>
                <w:sz w:val="20"/>
              </w:rPr>
            </w:pPr>
            <w:r w:rsidRPr="009B0E87">
              <w:rPr>
                <w:b w:val="0"/>
                <w:sz w:val="20"/>
              </w:rPr>
              <w:t xml:space="preserve">An assessment of entity performance against the </w:t>
            </w:r>
            <w:r w:rsidR="0038023C" w:rsidRPr="009B0E87">
              <w:rPr>
                <w:b w:val="0"/>
                <w:sz w:val="20"/>
              </w:rPr>
              <w:t>Commonwealth Procurement Rules</w:t>
            </w:r>
            <w:r w:rsidRPr="009B0E87">
              <w:rPr>
                <w:b w:val="0"/>
                <w:sz w:val="20"/>
              </w:rPr>
              <w:t xml:space="preserve">. </w:t>
            </w:r>
          </w:p>
        </w:tc>
        <w:tc>
          <w:tcPr>
            <w:tcW w:w="1286" w:type="pct"/>
          </w:tcPr>
          <w:p w:rsidR="00867639" w:rsidRPr="009B0E87" w:rsidRDefault="00867639" w:rsidP="00E136F0">
            <w:pPr>
              <w:pStyle w:val="mhb1"/>
              <w:tabs>
                <w:tab w:val="clear" w:pos="567"/>
              </w:tabs>
              <w:spacing w:before="0"/>
              <w:rPr>
                <w:b w:val="0"/>
                <w:sz w:val="20"/>
              </w:rPr>
            </w:pPr>
            <w:r w:rsidRPr="009B0E87">
              <w:rPr>
                <w:b w:val="0"/>
                <w:sz w:val="20"/>
              </w:rPr>
              <w:t>Mandatory</w:t>
            </w:r>
          </w:p>
        </w:tc>
      </w:tr>
      <w:tr w:rsidR="004C5FBB" w:rsidRPr="009B0E87" w:rsidTr="00EA4CAF">
        <w:trPr>
          <w:cantSplit/>
          <w:trHeight w:val="50"/>
        </w:trPr>
        <w:tc>
          <w:tcPr>
            <w:tcW w:w="1235" w:type="pct"/>
          </w:tcPr>
          <w:p w:rsidR="004C5FBB" w:rsidRPr="009B0E87" w:rsidRDefault="004C5FBB" w:rsidP="00E136F0">
            <w:pPr>
              <w:pStyle w:val="mhb1"/>
              <w:tabs>
                <w:tab w:val="clear" w:pos="567"/>
              </w:tabs>
              <w:spacing w:before="0"/>
              <w:jc w:val="center"/>
              <w:rPr>
                <w:b w:val="0"/>
                <w:sz w:val="20"/>
              </w:rPr>
            </w:pPr>
          </w:p>
        </w:tc>
        <w:tc>
          <w:tcPr>
            <w:tcW w:w="2479" w:type="pct"/>
            <w:gridSpan w:val="2"/>
          </w:tcPr>
          <w:p w:rsidR="004C5FBB" w:rsidRPr="009B0E87" w:rsidRDefault="004C5FBB" w:rsidP="00E136F0">
            <w:pPr>
              <w:pStyle w:val="mhb1"/>
              <w:tabs>
                <w:tab w:val="clear" w:pos="567"/>
              </w:tabs>
              <w:spacing w:before="0"/>
              <w:rPr>
                <w:sz w:val="20"/>
              </w:rPr>
            </w:pPr>
            <w:r w:rsidRPr="009B0E87">
              <w:rPr>
                <w:i/>
                <w:sz w:val="20"/>
              </w:rPr>
              <w:t>Reportable consultancy contracts</w:t>
            </w:r>
          </w:p>
        </w:tc>
        <w:tc>
          <w:tcPr>
            <w:tcW w:w="1286" w:type="pct"/>
          </w:tcPr>
          <w:p w:rsidR="004C5FBB" w:rsidRPr="009B0E87" w:rsidRDefault="004C5FBB" w:rsidP="00E136F0">
            <w:pPr>
              <w:pStyle w:val="mhb1"/>
              <w:tabs>
                <w:tab w:val="clear" w:pos="567"/>
              </w:tabs>
              <w:spacing w:before="0"/>
              <w:rPr>
                <w:b w:val="0"/>
                <w:sz w:val="20"/>
              </w:rPr>
            </w:pPr>
          </w:p>
        </w:tc>
      </w:tr>
      <w:tr w:rsidR="004C5FBB" w:rsidRPr="009B0E87" w:rsidTr="00EA4CAF">
        <w:trPr>
          <w:cantSplit/>
          <w:trHeight w:val="50"/>
        </w:trPr>
        <w:tc>
          <w:tcPr>
            <w:tcW w:w="1235" w:type="pct"/>
          </w:tcPr>
          <w:p w:rsidR="004C5FBB" w:rsidRPr="009B0E87" w:rsidRDefault="004C5FBB" w:rsidP="00E136F0">
            <w:pPr>
              <w:pStyle w:val="mhb1"/>
              <w:tabs>
                <w:tab w:val="clear" w:pos="567"/>
              </w:tabs>
              <w:spacing w:before="0"/>
              <w:jc w:val="center"/>
              <w:rPr>
                <w:b w:val="0"/>
                <w:sz w:val="20"/>
              </w:rPr>
            </w:pPr>
            <w:r w:rsidRPr="009B0E87">
              <w:rPr>
                <w:b w:val="0"/>
                <w:sz w:val="20"/>
              </w:rPr>
              <w:t>17AG(7)(a)</w:t>
            </w:r>
          </w:p>
        </w:tc>
        <w:tc>
          <w:tcPr>
            <w:tcW w:w="474" w:type="pct"/>
          </w:tcPr>
          <w:p w:rsidR="004C5FBB" w:rsidRPr="009B0E87" w:rsidRDefault="004C5FBB" w:rsidP="00E136F0">
            <w:pPr>
              <w:pStyle w:val="mhb1"/>
              <w:tabs>
                <w:tab w:val="clear" w:pos="567"/>
              </w:tabs>
              <w:spacing w:before="0"/>
              <w:rPr>
                <w:b w:val="0"/>
                <w:sz w:val="20"/>
              </w:rPr>
            </w:pPr>
          </w:p>
        </w:tc>
        <w:tc>
          <w:tcPr>
            <w:tcW w:w="2005" w:type="pct"/>
          </w:tcPr>
          <w:p w:rsidR="004C5FBB" w:rsidRPr="009B0E87" w:rsidRDefault="004C5FBB" w:rsidP="00E136F0">
            <w:pPr>
              <w:pStyle w:val="mhb1"/>
              <w:spacing w:before="0"/>
              <w:rPr>
                <w:b w:val="0"/>
                <w:sz w:val="20"/>
              </w:rPr>
            </w:pPr>
            <w:r w:rsidRPr="009B0E87">
              <w:rPr>
                <w:b w:val="0"/>
                <w:sz w:val="20"/>
              </w:rPr>
              <w:t>A summary statement detailing the number of new reportable consultancy contracts entered into during the period; the total actual expenditure on all such contracts (inclusive of GST); the number of ongoing reportable consultancy contracts that were entered into during a previous reporting period; and the total actual expenditure in the reporting period on those ongoing contracts (inclusive of GST).</w:t>
            </w:r>
          </w:p>
        </w:tc>
        <w:tc>
          <w:tcPr>
            <w:tcW w:w="1286" w:type="pct"/>
          </w:tcPr>
          <w:p w:rsidR="004C5FBB" w:rsidRPr="009B0E87" w:rsidRDefault="004C5FBB" w:rsidP="00E136F0">
            <w:pPr>
              <w:pStyle w:val="mhb1"/>
              <w:tabs>
                <w:tab w:val="clear" w:pos="567"/>
              </w:tabs>
              <w:spacing w:before="0"/>
              <w:rPr>
                <w:b w:val="0"/>
                <w:i/>
                <w:sz w:val="20"/>
              </w:rPr>
            </w:pPr>
            <w:r w:rsidRPr="009B0E87">
              <w:rPr>
                <w:b w:val="0"/>
                <w:sz w:val="20"/>
              </w:rPr>
              <w:t>Mandatory</w:t>
            </w:r>
          </w:p>
        </w:tc>
      </w:tr>
      <w:tr w:rsidR="00EA4CAF" w:rsidRPr="009B0E87" w:rsidTr="00EA4CAF">
        <w:trPr>
          <w:cantSplit/>
          <w:trHeight w:val="50"/>
        </w:trPr>
        <w:tc>
          <w:tcPr>
            <w:tcW w:w="1235" w:type="pct"/>
          </w:tcPr>
          <w:p w:rsidR="00EA4CAF" w:rsidRPr="009B0E87" w:rsidRDefault="00EA4CAF" w:rsidP="00E136F0">
            <w:pPr>
              <w:pStyle w:val="mhb1"/>
              <w:tabs>
                <w:tab w:val="clear" w:pos="567"/>
              </w:tabs>
              <w:spacing w:before="0"/>
              <w:jc w:val="center"/>
              <w:rPr>
                <w:b w:val="0"/>
                <w:sz w:val="20"/>
              </w:rPr>
            </w:pPr>
            <w:r w:rsidRPr="009B0E87">
              <w:rPr>
                <w:b w:val="0"/>
                <w:sz w:val="20"/>
              </w:rPr>
              <w:t>17AG(7)(b)</w:t>
            </w:r>
          </w:p>
        </w:tc>
        <w:tc>
          <w:tcPr>
            <w:tcW w:w="474" w:type="pct"/>
          </w:tcPr>
          <w:p w:rsidR="00EA4CAF" w:rsidRPr="009B0E87" w:rsidRDefault="00EA4CAF" w:rsidP="00E136F0">
            <w:pPr>
              <w:pStyle w:val="mhb1"/>
              <w:tabs>
                <w:tab w:val="clear" w:pos="567"/>
              </w:tabs>
              <w:spacing w:before="0"/>
              <w:rPr>
                <w:b w:val="0"/>
                <w:sz w:val="20"/>
              </w:rPr>
            </w:pPr>
          </w:p>
        </w:tc>
        <w:tc>
          <w:tcPr>
            <w:tcW w:w="2005" w:type="pct"/>
          </w:tcPr>
          <w:p w:rsidR="00EA4CAF" w:rsidRPr="009B0E87" w:rsidRDefault="00EA4CAF" w:rsidP="00E136F0">
            <w:pPr>
              <w:pStyle w:val="mhb1"/>
              <w:spacing w:before="0"/>
              <w:rPr>
                <w:b w:val="0"/>
                <w:sz w:val="20"/>
              </w:rPr>
            </w:pPr>
            <w:r w:rsidRPr="009B0E87">
              <w:rPr>
                <w:b w:val="0"/>
                <w:sz w:val="20"/>
              </w:rPr>
              <w:t xml:space="preserve">A statement that </w:t>
            </w:r>
            <w:r w:rsidRPr="009B0E87">
              <w:rPr>
                <w:b w:val="0"/>
                <w:i/>
                <w:sz w:val="20"/>
              </w:rPr>
              <w:t>“During [reporting period], [specified number] new reportable consultancy contracts were entered into involving total actual expenditure of $[specified million]. In addition, [specified number] ongoing reportable consultancy contracts were active during the period, involving total actual expenditure of $[specified million]”</w:t>
            </w:r>
            <w:r w:rsidRPr="009B0E87">
              <w:rPr>
                <w:b w:val="0"/>
                <w:sz w:val="20"/>
              </w:rPr>
              <w:t>.</w:t>
            </w:r>
          </w:p>
        </w:tc>
        <w:tc>
          <w:tcPr>
            <w:tcW w:w="1286" w:type="pct"/>
          </w:tcPr>
          <w:p w:rsidR="00EA4CAF" w:rsidRPr="009B0E87" w:rsidRDefault="00EA4CAF" w:rsidP="00E136F0">
            <w:pPr>
              <w:pStyle w:val="mhb1"/>
              <w:tabs>
                <w:tab w:val="clear" w:pos="567"/>
              </w:tabs>
              <w:spacing w:before="0"/>
              <w:rPr>
                <w:b w:val="0"/>
                <w:sz w:val="20"/>
              </w:rPr>
            </w:pPr>
            <w:r w:rsidRPr="009B0E87">
              <w:rPr>
                <w:b w:val="0"/>
                <w:sz w:val="20"/>
              </w:rPr>
              <w:t>Mandatory</w:t>
            </w:r>
          </w:p>
        </w:tc>
      </w:tr>
      <w:tr w:rsidR="00EA4CAF" w:rsidRPr="009B0E87" w:rsidTr="00EA4CAF">
        <w:trPr>
          <w:cantSplit/>
          <w:trHeight w:val="50"/>
        </w:trPr>
        <w:tc>
          <w:tcPr>
            <w:tcW w:w="1235" w:type="pct"/>
          </w:tcPr>
          <w:p w:rsidR="00EA4CAF" w:rsidRPr="009B0E87" w:rsidRDefault="00EA4CAF" w:rsidP="00E136F0">
            <w:pPr>
              <w:pStyle w:val="mhb1"/>
              <w:tabs>
                <w:tab w:val="clear" w:pos="567"/>
              </w:tabs>
              <w:spacing w:before="0"/>
              <w:jc w:val="center"/>
              <w:rPr>
                <w:b w:val="0"/>
                <w:sz w:val="20"/>
              </w:rPr>
            </w:pPr>
            <w:r w:rsidRPr="009B0E87">
              <w:rPr>
                <w:b w:val="0"/>
                <w:sz w:val="20"/>
              </w:rPr>
              <w:t>17AG(7)(c)</w:t>
            </w:r>
          </w:p>
        </w:tc>
        <w:tc>
          <w:tcPr>
            <w:tcW w:w="474" w:type="pct"/>
          </w:tcPr>
          <w:p w:rsidR="00EA4CAF" w:rsidRPr="009B0E87" w:rsidRDefault="00EA4CAF" w:rsidP="00E136F0">
            <w:pPr>
              <w:pStyle w:val="mhb1"/>
              <w:tabs>
                <w:tab w:val="clear" w:pos="567"/>
              </w:tabs>
              <w:spacing w:before="0"/>
              <w:rPr>
                <w:b w:val="0"/>
                <w:sz w:val="20"/>
              </w:rPr>
            </w:pPr>
          </w:p>
        </w:tc>
        <w:tc>
          <w:tcPr>
            <w:tcW w:w="2005" w:type="pct"/>
          </w:tcPr>
          <w:p w:rsidR="00EA4CAF" w:rsidRPr="009B0E87" w:rsidRDefault="00EA4CAF" w:rsidP="00E136F0">
            <w:pPr>
              <w:pStyle w:val="mhb1"/>
              <w:spacing w:before="0"/>
              <w:rPr>
                <w:b w:val="0"/>
                <w:sz w:val="20"/>
              </w:rPr>
            </w:pPr>
            <w:r w:rsidRPr="009B0E87">
              <w:rPr>
                <w:b w:val="0"/>
                <w:sz w:val="20"/>
              </w:rPr>
              <w:t>A summary of the policies and procedures for selecting and engaging consultants and the main categories of purposes for which consultants were selected and engaged.</w:t>
            </w:r>
          </w:p>
        </w:tc>
        <w:tc>
          <w:tcPr>
            <w:tcW w:w="1286" w:type="pct"/>
          </w:tcPr>
          <w:p w:rsidR="00EA4CAF" w:rsidRPr="009B0E87" w:rsidRDefault="00EA4CAF" w:rsidP="00E136F0">
            <w:pPr>
              <w:pStyle w:val="mhb1"/>
              <w:tabs>
                <w:tab w:val="clear" w:pos="567"/>
              </w:tabs>
              <w:spacing w:before="0"/>
              <w:rPr>
                <w:b w:val="0"/>
                <w:sz w:val="20"/>
              </w:rPr>
            </w:pPr>
            <w:r w:rsidRPr="009B0E87">
              <w:rPr>
                <w:b w:val="0"/>
                <w:sz w:val="20"/>
              </w:rPr>
              <w:t>Mandatory</w:t>
            </w:r>
          </w:p>
        </w:tc>
      </w:tr>
      <w:tr w:rsidR="00EA4CAF" w:rsidRPr="009B0E87" w:rsidTr="00EA4CAF">
        <w:trPr>
          <w:cantSplit/>
          <w:trHeight w:val="50"/>
        </w:trPr>
        <w:tc>
          <w:tcPr>
            <w:tcW w:w="1235" w:type="pct"/>
          </w:tcPr>
          <w:p w:rsidR="00EA4CAF" w:rsidRPr="009B0E87" w:rsidRDefault="00EA4CAF" w:rsidP="00E136F0">
            <w:pPr>
              <w:pStyle w:val="mhb1"/>
              <w:tabs>
                <w:tab w:val="clear" w:pos="567"/>
              </w:tabs>
              <w:spacing w:before="0"/>
              <w:jc w:val="center"/>
              <w:rPr>
                <w:b w:val="0"/>
                <w:sz w:val="20"/>
              </w:rPr>
            </w:pPr>
            <w:r w:rsidRPr="009B0E87">
              <w:rPr>
                <w:b w:val="0"/>
                <w:sz w:val="20"/>
              </w:rPr>
              <w:t>17AG(7)(d)</w:t>
            </w:r>
          </w:p>
        </w:tc>
        <w:tc>
          <w:tcPr>
            <w:tcW w:w="474" w:type="pct"/>
          </w:tcPr>
          <w:p w:rsidR="00EA4CAF" w:rsidRPr="009B0E87" w:rsidRDefault="00EA4CAF" w:rsidP="00E136F0">
            <w:pPr>
              <w:pStyle w:val="mhb1"/>
              <w:tabs>
                <w:tab w:val="clear" w:pos="567"/>
              </w:tabs>
              <w:spacing w:before="0"/>
              <w:rPr>
                <w:b w:val="0"/>
                <w:sz w:val="20"/>
              </w:rPr>
            </w:pPr>
          </w:p>
        </w:tc>
        <w:tc>
          <w:tcPr>
            <w:tcW w:w="2005" w:type="pct"/>
          </w:tcPr>
          <w:p w:rsidR="00EA4CAF" w:rsidRPr="009B0E87" w:rsidRDefault="00EA4CAF" w:rsidP="00E136F0">
            <w:pPr>
              <w:pStyle w:val="mhb1"/>
              <w:spacing w:before="0"/>
              <w:rPr>
                <w:b w:val="0"/>
                <w:sz w:val="20"/>
              </w:rPr>
            </w:pPr>
            <w:r w:rsidRPr="009B0E87">
              <w:rPr>
                <w:b w:val="0"/>
                <w:sz w:val="20"/>
              </w:rPr>
              <w:t xml:space="preserve">A statement that </w:t>
            </w:r>
            <w:r w:rsidRPr="009B0E87">
              <w:rPr>
                <w:b w:val="0"/>
                <w:i/>
                <w:sz w:val="20"/>
              </w:rPr>
              <w:t>“Annual reports contain information about actual expenditure on reportable consultancy contracts. Information on the value of reportable consultancy contracts is available on the AusTender website.”</w:t>
            </w:r>
          </w:p>
        </w:tc>
        <w:tc>
          <w:tcPr>
            <w:tcW w:w="1286" w:type="pct"/>
          </w:tcPr>
          <w:p w:rsidR="00EA4CAF" w:rsidRPr="009B0E87" w:rsidRDefault="00EA4CAF" w:rsidP="00E136F0">
            <w:pPr>
              <w:pStyle w:val="mhb1"/>
              <w:tabs>
                <w:tab w:val="clear" w:pos="567"/>
              </w:tabs>
              <w:spacing w:before="0"/>
              <w:rPr>
                <w:b w:val="0"/>
                <w:sz w:val="20"/>
              </w:rPr>
            </w:pPr>
            <w:r w:rsidRPr="009B0E87">
              <w:rPr>
                <w:b w:val="0"/>
                <w:sz w:val="20"/>
              </w:rPr>
              <w:t>Mandatory</w:t>
            </w:r>
          </w:p>
        </w:tc>
      </w:tr>
      <w:tr w:rsidR="009078CC" w:rsidRPr="009B0E87" w:rsidTr="00B153E8">
        <w:trPr>
          <w:cantSplit/>
          <w:trHeight w:val="360"/>
        </w:trPr>
        <w:tc>
          <w:tcPr>
            <w:tcW w:w="1235" w:type="pct"/>
          </w:tcPr>
          <w:p w:rsidR="009078CC" w:rsidRPr="009B0E87" w:rsidRDefault="009078CC" w:rsidP="00B153E8">
            <w:pPr>
              <w:pStyle w:val="mhb1"/>
              <w:tabs>
                <w:tab w:val="clear" w:pos="567"/>
              </w:tabs>
              <w:spacing w:before="0"/>
              <w:jc w:val="center"/>
              <w:rPr>
                <w:b w:val="0"/>
                <w:sz w:val="20"/>
              </w:rPr>
            </w:pPr>
          </w:p>
        </w:tc>
        <w:tc>
          <w:tcPr>
            <w:tcW w:w="3765" w:type="pct"/>
            <w:gridSpan w:val="3"/>
          </w:tcPr>
          <w:p w:rsidR="009078CC" w:rsidRPr="009B0E87" w:rsidRDefault="009078CC" w:rsidP="00B153E8">
            <w:pPr>
              <w:pStyle w:val="TableHeading"/>
              <w:rPr>
                <w:i/>
              </w:rPr>
            </w:pPr>
            <w:r w:rsidRPr="009B0E87">
              <w:rPr>
                <w:i/>
              </w:rPr>
              <w:t>Reportable non</w:t>
            </w:r>
            <w:r w:rsidR="00980002">
              <w:rPr>
                <w:i/>
              </w:rPr>
              <w:noBreakHyphen/>
            </w:r>
            <w:r w:rsidRPr="009B0E87">
              <w:rPr>
                <w:i/>
              </w:rPr>
              <w:t>consultancy contracts</w:t>
            </w:r>
          </w:p>
        </w:tc>
      </w:tr>
      <w:tr w:rsidR="009078CC" w:rsidRPr="009B0E87" w:rsidTr="00B153E8">
        <w:trPr>
          <w:cantSplit/>
          <w:trHeight w:val="50"/>
        </w:trPr>
        <w:tc>
          <w:tcPr>
            <w:tcW w:w="1235" w:type="pct"/>
          </w:tcPr>
          <w:p w:rsidR="009078CC" w:rsidRPr="009B0E87" w:rsidRDefault="009078CC" w:rsidP="00B153E8">
            <w:pPr>
              <w:pStyle w:val="mhb1"/>
              <w:tabs>
                <w:tab w:val="clear" w:pos="567"/>
              </w:tabs>
              <w:spacing w:before="0"/>
              <w:jc w:val="center"/>
              <w:rPr>
                <w:b w:val="0"/>
                <w:sz w:val="20"/>
              </w:rPr>
            </w:pPr>
            <w:r w:rsidRPr="009B0E87">
              <w:rPr>
                <w:b w:val="0"/>
                <w:sz w:val="20"/>
              </w:rPr>
              <w:t>17AG(7A)(a)</w:t>
            </w:r>
          </w:p>
        </w:tc>
        <w:tc>
          <w:tcPr>
            <w:tcW w:w="474" w:type="pct"/>
          </w:tcPr>
          <w:p w:rsidR="009078CC" w:rsidRPr="009B0E87" w:rsidRDefault="009078CC" w:rsidP="00B153E8">
            <w:pPr>
              <w:pStyle w:val="mhb1"/>
              <w:tabs>
                <w:tab w:val="clear" w:pos="567"/>
              </w:tabs>
              <w:spacing w:before="0"/>
              <w:rPr>
                <w:b w:val="0"/>
                <w:i/>
                <w:sz w:val="20"/>
              </w:rPr>
            </w:pPr>
          </w:p>
        </w:tc>
        <w:tc>
          <w:tcPr>
            <w:tcW w:w="2005" w:type="pct"/>
          </w:tcPr>
          <w:p w:rsidR="009078CC" w:rsidRPr="009B0E87" w:rsidRDefault="009078CC" w:rsidP="00B153E8">
            <w:pPr>
              <w:pStyle w:val="mhb1"/>
              <w:tabs>
                <w:tab w:val="clear" w:pos="567"/>
              </w:tabs>
              <w:spacing w:before="0"/>
              <w:rPr>
                <w:b w:val="0"/>
                <w:sz w:val="20"/>
              </w:rPr>
            </w:pPr>
            <w:r w:rsidRPr="009B0E87">
              <w:rPr>
                <w:b w:val="0"/>
                <w:sz w:val="20"/>
              </w:rPr>
              <w:t>A summary statement detailing the number of new reportable non</w:t>
            </w:r>
            <w:r w:rsidR="00980002">
              <w:rPr>
                <w:b w:val="0"/>
                <w:sz w:val="20"/>
              </w:rPr>
              <w:noBreakHyphen/>
            </w:r>
            <w:r w:rsidRPr="009B0E87">
              <w:rPr>
                <w:b w:val="0"/>
                <w:sz w:val="20"/>
              </w:rPr>
              <w:t>consultancy contracts entered into during the period; the total actual expenditure on such contracts (inclusive of GST); the number of ongoing reportable non</w:t>
            </w:r>
            <w:r w:rsidR="00980002">
              <w:rPr>
                <w:b w:val="0"/>
                <w:sz w:val="20"/>
              </w:rPr>
              <w:noBreakHyphen/>
            </w:r>
            <w:r w:rsidRPr="009B0E87">
              <w:rPr>
                <w:b w:val="0"/>
                <w:sz w:val="20"/>
              </w:rPr>
              <w:t>consultancy contracts that were entered into during a previous reporting period; and the total actual expenditure in the reporting period on those ongoing contracts (inclusive of GST).</w:t>
            </w:r>
          </w:p>
        </w:tc>
        <w:tc>
          <w:tcPr>
            <w:tcW w:w="1286" w:type="pct"/>
          </w:tcPr>
          <w:p w:rsidR="009078CC" w:rsidRPr="009B0E87" w:rsidRDefault="009078CC" w:rsidP="00B153E8">
            <w:pPr>
              <w:pStyle w:val="mhb1"/>
              <w:tabs>
                <w:tab w:val="clear" w:pos="567"/>
              </w:tabs>
              <w:spacing w:before="0"/>
              <w:rPr>
                <w:b w:val="0"/>
                <w:sz w:val="20"/>
              </w:rPr>
            </w:pPr>
            <w:r w:rsidRPr="009B0E87">
              <w:rPr>
                <w:b w:val="0"/>
                <w:sz w:val="20"/>
              </w:rPr>
              <w:t>Mandatory</w:t>
            </w:r>
          </w:p>
        </w:tc>
      </w:tr>
      <w:tr w:rsidR="009078CC" w:rsidRPr="009B0E87" w:rsidTr="00B153E8">
        <w:trPr>
          <w:cantSplit/>
          <w:trHeight w:val="50"/>
        </w:trPr>
        <w:tc>
          <w:tcPr>
            <w:tcW w:w="1235" w:type="pct"/>
          </w:tcPr>
          <w:p w:rsidR="009078CC" w:rsidRPr="009B0E87" w:rsidRDefault="009078CC" w:rsidP="00B153E8">
            <w:pPr>
              <w:pStyle w:val="mhb1"/>
              <w:tabs>
                <w:tab w:val="clear" w:pos="567"/>
              </w:tabs>
              <w:spacing w:before="0"/>
              <w:jc w:val="center"/>
              <w:rPr>
                <w:b w:val="0"/>
                <w:sz w:val="20"/>
              </w:rPr>
            </w:pPr>
            <w:r w:rsidRPr="009B0E87">
              <w:rPr>
                <w:b w:val="0"/>
                <w:sz w:val="20"/>
              </w:rPr>
              <w:t>17AG(7A)(b)</w:t>
            </w:r>
          </w:p>
        </w:tc>
        <w:tc>
          <w:tcPr>
            <w:tcW w:w="474" w:type="pct"/>
          </w:tcPr>
          <w:p w:rsidR="009078CC" w:rsidRPr="009B0E87" w:rsidRDefault="009078CC" w:rsidP="00B153E8">
            <w:pPr>
              <w:pStyle w:val="mhb1"/>
              <w:tabs>
                <w:tab w:val="clear" w:pos="567"/>
              </w:tabs>
              <w:spacing w:before="0"/>
              <w:rPr>
                <w:b w:val="0"/>
                <w:i/>
                <w:sz w:val="20"/>
              </w:rPr>
            </w:pPr>
          </w:p>
        </w:tc>
        <w:tc>
          <w:tcPr>
            <w:tcW w:w="2005" w:type="pct"/>
          </w:tcPr>
          <w:p w:rsidR="009078CC" w:rsidRPr="009B0E87" w:rsidRDefault="009078CC" w:rsidP="00B153E8">
            <w:pPr>
              <w:pStyle w:val="mhb1"/>
              <w:tabs>
                <w:tab w:val="clear" w:pos="567"/>
              </w:tabs>
              <w:spacing w:before="0"/>
              <w:rPr>
                <w:b w:val="0"/>
                <w:sz w:val="20"/>
              </w:rPr>
            </w:pPr>
            <w:r w:rsidRPr="009B0E87">
              <w:rPr>
                <w:b w:val="0"/>
                <w:sz w:val="20"/>
              </w:rPr>
              <w:t xml:space="preserve">A statement that </w:t>
            </w:r>
            <w:r w:rsidRPr="009B0E87">
              <w:rPr>
                <w:b w:val="0"/>
                <w:i/>
                <w:sz w:val="20"/>
              </w:rPr>
              <w:t>“Annual reports contain information about actual expenditure on reportable non</w:t>
            </w:r>
            <w:r w:rsidR="00980002">
              <w:rPr>
                <w:b w:val="0"/>
                <w:i/>
                <w:sz w:val="20"/>
              </w:rPr>
              <w:noBreakHyphen/>
            </w:r>
            <w:r w:rsidRPr="009B0E87">
              <w:rPr>
                <w:b w:val="0"/>
                <w:i/>
                <w:sz w:val="20"/>
              </w:rPr>
              <w:t>consultancy contracts. Information on the value of reportable non</w:t>
            </w:r>
            <w:r w:rsidR="00980002">
              <w:rPr>
                <w:b w:val="0"/>
                <w:i/>
                <w:sz w:val="20"/>
              </w:rPr>
              <w:noBreakHyphen/>
            </w:r>
            <w:r w:rsidRPr="009B0E87">
              <w:rPr>
                <w:b w:val="0"/>
                <w:i/>
                <w:sz w:val="20"/>
              </w:rPr>
              <w:t>consultancy contracts is available on the AusTender website.”</w:t>
            </w:r>
          </w:p>
        </w:tc>
        <w:tc>
          <w:tcPr>
            <w:tcW w:w="1286" w:type="pct"/>
          </w:tcPr>
          <w:p w:rsidR="009078CC" w:rsidRPr="009B0E87" w:rsidRDefault="009078CC" w:rsidP="00B153E8">
            <w:pPr>
              <w:pStyle w:val="mhb1"/>
              <w:tabs>
                <w:tab w:val="clear" w:pos="567"/>
              </w:tabs>
              <w:spacing w:before="0"/>
              <w:rPr>
                <w:b w:val="0"/>
                <w:sz w:val="20"/>
              </w:rPr>
            </w:pPr>
            <w:r w:rsidRPr="009B0E87">
              <w:rPr>
                <w:b w:val="0"/>
                <w:sz w:val="20"/>
              </w:rPr>
              <w:t>Mandatory</w:t>
            </w:r>
          </w:p>
        </w:tc>
      </w:tr>
      <w:tr w:rsidR="009078CC" w:rsidRPr="009B0E87" w:rsidTr="00B153E8">
        <w:trPr>
          <w:cantSplit/>
          <w:trHeight w:val="360"/>
        </w:trPr>
        <w:tc>
          <w:tcPr>
            <w:tcW w:w="1235" w:type="pct"/>
          </w:tcPr>
          <w:p w:rsidR="009078CC" w:rsidRPr="009B0E87" w:rsidRDefault="009078CC" w:rsidP="00B153E8">
            <w:pPr>
              <w:pStyle w:val="mhb1"/>
              <w:keepNext/>
              <w:keepLines/>
              <w:tabs>
                <w:tab w:val="clear" w:pos="567"/>
              </w:tabs>
              <w:spacing w:before="0"/>
              <w:jc w:val="center"/>
              <w:rPr>
                <w:sz w:val="20"/>
              </w:rPr>
            </w:pPr>
            <w:r w:rsidRPr="009B0E87">
              <w:rPr>
                <w:i/>
                <w:sz w:val="20"/>
              </w:rPr>
              <w:t>17AD(daa)</w:t>
            </w:r>
          </w:p>
        </w:tc>
        <w:tc>
          <w:tcPr>
            <w:tcW w:w="3765" w:type="pct"/>
            <w:gridSpan w:val="3"/>
          </w:tcPr>
          <w:p w:rsidR="009078CC" w:rsidRPr="009B0E87" w:rsidRDefault="009078CC" w:rsidP="00B153E8">
            <w:pPr>
              <w:pStyle w:val="mhb1"/>
              <w:keepNext/>
              <w:keepLines/>
              <w:tabs>
                <w:tab w:val="clear" w:pos="567"/>
              </w:tabs>
              <w:spacing w:before="0"/>
              <w:rPr>
                <w:i/>
                <w:sz w:val="20"/>
              </w:rPr>
            </w:pPr>
            <w:r w:rsidRPr="009B0E87">
              <w:rPr>
                <w:i/>
                <w:sz w:val="20"/>
              </w:rPr>
              <w:t>Additional information about organisations receiving amounts under reportable consultancy contracts or reportable non</w:t>
            </w:r>
            <w:r w:rsidR="00980002">
              <w:rPr>
                <w:i/>
                <w:sz w:val="20"/>
              </w:rPr>
              <w:noBreakHyphen/>
            </w:r>
            <w:r w:rsidRPr="009B0E87">
              <w:rPr>
                <w:i/>
                <w:sz w:val="20"/>
              </w:rPr>
              <w:t>consultancy contracts</w:t>
            </w:r>
          </w:p>
        </w:tc>
      </w:tr>
      <w:tr w:rsidR="009078CC" w:rsidRPr="009B0E87" w:rsidTr="00B153E8">
        <w:trPr>
          <w:cantSplit/>
          <w:trHeight w:val="50"/>
        </w:trPr>
        <w:tc>
          <w:tcPr>
            <w:tcW w:w="1235" w:type="pct"/>
          </w:tcPr>
          <w:p w:rsidR="009078CC" w:rsidRPr="009B0E87" w:rsidRDefault="009078CC" w:rsidP="00B153E8">
            <w:pPr>
              <w:pStyle w:val="mhb1"/>
              <w:tabs>
                <w:tab w:val="clear" w:pos="567"/>
              </w:tabs>
              <w:spacing w:before="0"/>
              <w:jc w:val="center"/>
              <w:rPr>
                <w:b w:val="0"/>
                <w:sz w:val="20"/>
              </w:rPr>
            </w:pPr>
            <w:r w:rsidRPr="009B0E87">
              <w:rPr>
                <w:b w:val="0"/>
                <w:sz w:val="20"/>
              </w:rPr>
              <w:t>17AGA</w:t>
            </w:r>
          </w:p>
        </w:tc>
        <w:tc>
          <w:tcPr>
            <w:tcW w:w="474" w:type="pct"/>
          </w:tcPr>
          <w:p w:rsidR="009078CC" w:rsidRPr="009B0E87" w:rsidRDefault="009078CC" w:rsidP="00B153E8">
            <w:pPr>
              <w:pStyle w:val="mhb1"/>
              <w:tabs>
                <w:tab w:val="clear" w:pos="567"/>
              </w:tabs>
              <w:spacing w:before="0"/>
              <w:rPr>
                <w:b w:val="0"/>
                <w:sz w:val="20"/>
              </w:rPr>
            </w:pPr>
          </w:p>
        </w:tc>
        <w:tc>
          <w:tcPr>
            <w:tcW w:w="2005" w:type="pct"/>
          </w:tcPr>
          <w:p w:rsidR="009078CC" w:rsidRPr="009B0E87" w:rsidRDefault="009078CC" w:rsidP="00B153E8">
            <w:pPr>
              <w:pStyle w:val="mhb1"/>
              <w:tabs>
                <w:tab w:val="clear" w:pos="567"/>
              </w:tabs>
              <w:spacing w:before="0"/>
              <w:rPr>
                <w:b w:val="0"/>
                <w:sz w:val="20"/>
              </w:rPr>
            </w:pPr>
            <w:r w:rsidRPr="009B0E87">
              <w:rPr>
                <w:b w:val="0"/>
                <w:sz w:val="20"/>
              </w:rPr>
              <w:t xml:space="preserve">Additional information, in accordance with </w:t>
            </w:r>
            <w:r w:rsidR="00980002">
              <w:rPr>
                <w:b w:val="0"/>
                <w:sz w:val="20"/>
              </w:rPr>
              <w:t>section 1</w:t>
            </w:r>
            <w:r w:rsidRPr="009B0E87">
              <w:rPr>
                <w:b w:val="0"/>
                <w:sz w:val="20"/>
              </w:rPr>
              <w:t>7AGA, about organisations receiving amounts under reportable consultancy contracts or reportable non</w:t>
            </w:r>
            <w:r w:rsidR="00980002">
              <w:rPr>
                <w:b w:val="0"/>
                <w:sz w:val="20"/>
              </w:rPr>
              <w:noBreakHyphen/>
            </w:r>
            <w:r w:rsidRPr="009B0E87">
              <w:rPr>
                <w:b w:val="0"/>
                <w:sz w:val="20"/>
              </w:rPr>
              <w:t>consultancy contracts.</w:t>
            </w:r>
          </w:p>
        </w:tc>
        <w:tc>
          <w:tcPr>
            <w:tcW w:w="1286" w:type="pct"/>
          </w:tcPr>
          <w:p w:rsidR="009078CC" w:rsidRPr="009B0E87" w:rsidRDefault="009078CC" w:rsidP="00B153E8">
            <w:pPr>
              <w:pStyle w:val="mhb1"/>
              <w:tabs>
                <w:tab w:val="clear" w:pos="567"/>
              </w:tabs>
              <w:spacing w:before="0"/>
              <w:rPr>
                <w:b w:val="0"/>
                <w:sz w:val="20"/>
              </w:rPr>
            </w:pPr>
            <w:r w:rsidRPr="009B0E87">
              <w:rPr>
                <w:b w:val="0"/>
                <w:sz w:val="20"/>
              </w:rPr>
              <w:t>Mandatory</w:t>
            </w:r>
          </w:p>
        </w:tc>
      </w:tr>
      <w:tr w:rsidR="009078CC" w:rsidRPr="009B0E87" w:rsidTr="00EA4CAF">
        <w:trPr>
          <w:cantSplit/>
          <w:trHeight w:val="50"/>
        </w:trPr>
        <w:tc>
          <w:tcPr>
            <w:tcW w:w="1235" w:type="pct"/>
          </w:tcPr>
          <w:p w:rsidR="009078CC" w:rsidRPr="009B0E87" w:rsidRDefault="009078CC" w:rsidP="00DF2ED7">
            <w:pPr>
              <w:pStyle w:val="mhb1"/>
              <w:keepNext/>
              <w:keepLines/>
              <w:tabs>
                <w:tab w:val="clear" w:pos="567"/>
              </w:tabs>
              <w:spacing w:before="0"/>
              <w:jc w:val="center"/>
              <w:rPr>
                <w:b w:val="0"/>
                <w:sz w:val="20"/>
              </w:rPr>
            </w:pPr>
          </w:p>
        </w:tc>
        <w:tc>
          <w:tcPr>
            <w:tcW w:w="2479" w:type="pct"/>
            <w:gridSpan w:val="2"/>
          </w:tcPr>
          <w:p w:rsidR="009078CC" w:rsidRPr="009B0E87" w:rsidRDefault="009078CC" w:rsidP="00DF2ED7">
            <w:pPr>
              <w:pStyle w:val="mhb1"/>
              <w:keepNext/>
              <w:keepLines/>
              <w:tabs>
                <w:tab w:val="clear" w:pos="567"/>
              </w:tabs>
              <w:spacing w:before="0"/>
              <w:rPr>
                <w:i/>
                <w:sz w:val="20"/>
              </w:rPr>
            </w:pPr>
            <w:r w:rsidRPr="009B0E87">
              <w:rPr>
                <w:i/>
                <w:sz w:val="20"/>
              </w:rPr>
              <w:t>Australian National Audit Office Access Clauses</w:t>
            </w:r>
          </w:p>
        </w:tc>
        <w:tc>
          <w:tcPr>
            <w:tcW w:w="1286" w:type="pct"/>
          </w:tcPr>
          <w:p w:rsidR="009078CC" w:rsidRPr="009B0E87" w:rsidRDefault="009078CC" w:rsidP="00DF2ED7">
            <w:pPr>
              <w:pStyle w:val="mhb1"/>
              <w:keepNext/>
              <w:keepLines/>
              <w:tabs>
                <w:tab w:val="clear" w:pos="567"/>
              </w:tabs>
              <w:spacing w:before="0"/>
              <w:rPr>
                <w:b w:val="0"/>
                <w:sz w:val="20"/>
              </w:rPr>
            </w:pPr>
          </w:p>
        </w:tc>
      </w:tr>
      <w:tr w:rsidR="009078CC" w:rsidRPr="009B0E87" w:rsidTr="00EA4CAF">
        <w:trPr>
          <w:cantSplit/>
          <w:trHeight w:val="50"/>
        </w:trPr>
        <w:tc>
          <w:tcPr>
            <w:tcW w:w="1235" w:type="pct"/>
          </w:tcPr>
          <w:p w:rsidR="009078CC" w:rsidRPr="009B0E87" w:rsidRDefault="009078CC" w:rsidP="00E136F0">
            <w:pPr>
              <w:pStyle w:val="mhb1"/>
              <w:tabs>
                <w:tab w:val="clear" w:pos="567"/>
              </w:tabs>
              <w:spacing w:before="0"/>
              <w:jc w:val="center"/>
              <w:rPr>
                <w:b w:val="0"/>
                <w:sz w:val="20"/>
              </w:rPr>
            </w:pPr>
            <w:r w:rsidRPr="009B0E87">
              <w:rPr>
                <w:b w:val="0"/>
                <w:sz w:val="20"/>
              </w:rPr>
              <w:t>17AG(8)</w:t>
            </w:r>
          </w:p>
        </w:tc>
        <w:tc>
          <w:tcPr>
            <w:tcW w:w="474" w:type="pct"/>
          </w:tcPr>
          <w:p w:rsidR="009078CC" w:rsidRPr="009B0E87" w:rsidRDefault="009078CC" w:rsidP="00E136F0">
            <w:pPr>
              <w:pStyle w:val="mhb1"/>
              <w:tabs>
                <w:tab w:val="clear" w:pos="567"/>
              </w:tabs>
              <w:spacing w:before="0"/>
              <w:rPr>
                <w:b w:val="0"/>
                <w:i/>
                <w:sz w:val="20"/>
              </w:rPr>
            </w:pPr>
          </w:p>
        </w:tc>
        <w:tc>
          <w:tcPr>
            <w:tcW w:w="2005" w:type="pct"/>
          </w:tcPr>
          <w:p w:rsidR="009078CC" w:rsidRPr="009B0E87" w:rsidRDefault="009078CC" w:rsidP="00E136F0">
            <w:pPr>
              <w:pStyle w:val="mhb1"/>
              <w:tabs>
                <w:tab w:val="clear" w:pos="567"/>
              </w:tabs>
              <w:spacing w:before="0"/>
              <w:rPr>
                <w:b w:val="0"/>
                <w:sz w:val="20"/>
              </w:rPr>
            </w:pPr>
            <w:r w:rsidRPr="009B0E87">
              <w:rPr>
                <w:b w:val="0"/>
                <w:sz w:val="20"/>
              </w:rPr>
              <w:t>If an entity entered into a contract with a value of more than $100</w:t>
            </w:r>
            <w:r w:rsidR="006D71E8" w:rsidRPr="009B0E87">
              <w:rPr>
                <w:b w:val="0"/>
                <w:sz w:val="20"/>
              </w:rPr>
              <w:t> </w:t>
            </w:r>
            <w:r w:rsidRPr="009B0E87">
              <w:rPr>
                <w:b w:val="0"/>
                <w:sz w:val="20"/>
              </w:rPr>
              <w:t>000 (inclusive of GST) and the contract did not provide the Auditor</w:t>
            </w:r>
            <w:r w:rsidR="00980002">
              <w:rPr>
                <w:b w:val="0"/>
                <w:sz w:val="20"/>
              </w:rPr>
              <w:noBreakHyphen/>
            </w:r>
            <w:r w:rsidRPr="009B0E87">
              <w:rPr>
                <w:b w:val="0"/>
                <w:sz w:val="20"/>
              </w:rPr>
              <w:t xml:space="preserve">General with access to the contractor’s premises, the report must include the name of the contractor, purpose and value of the contract, and the reason why a clause allowing access was not included in the contract. </w:t>
            </w:r>
          </w:p>
        </w:tc>
        <w:tc>
          <w:tcPr>
            <w:tcW w:w="1286" w:type="pct"/>
          </w:tcPr>
          <w:p w:rsidR="009078CC" w:rsidRPr="009B0E87" w:rsidRDefault="009078CC" w:rsidP="00E136F0">
            <w:pPr>
              <w:pStyle w:val="mhb1"/>
              <w:tabs>
                <w:tab w:val="clear" w:pos="567"/>
              </w:tabs>
              <w:spacing w:before="0"/>
              <w:rPr>
                <w:b w:val="0"/>
                <w:sz w:val="20"/>
              </w:rPr>
            </w:pPr>
            <w:r w:rsidRPr="009B0E87">
              <w:rPr>
                <w:b w:val="0"/>
                <w:sz w:val="20"/>
              </w:rPr>
              <w:t>If applicable, Mandatory</w:t>
            </w:r>
          </w:p>
        </w:tc>
      </w:tr>
      <w:tr w:rsidR="009078CC" w:rsidRPr="009B0E87" w:rsidTr="00EA4CAF">
        <w:trPr>
          <w:cantSplit/>
          <w:trHeight w:val="50"/>
        </w:trPr>
        <w:tc>
          <w:tcPr>
            <w:tcW w:w="1235" w:type="pct"/>
          </w:tcPr>
          <w:p w:rsidR="009078CC" w:rsidRPr="009B0E87" w:rsidRDefault="009078CC" w:rsidP="00E136F0">
            <w:pPr>
              <w:pStyle w:val="mhb1"/>
              <w:tabs>
                <w:tab w:val="clear" w:pos="567"/>
              </w:tabs>
              <w:spacing w:before="0"/>
              <w:jc w:val="center"/>
              <w:rPr>
                <w:b w:val="0"/>
                <w:sz w:val="20"/>
              </w:rPr>
            </w:pPr>
          </w:p>
        </w:tc>
        <w:tc>
          <w:tcPr>
            <w:tcW w:w="2479" w:type="pct"/>
            <w:gridSpan w:val="2"/>
          </w:tcPr>
          <w:p w:rsidR="009078CC" w:rsidRPr="009B0E87" w:rsidRDefault="009078CC" w:rsidP="00E136F0">
            <w:pPr>
              <w:pStyle w:val="mhb1"/>
              <w:tabs>
                <w:tab w:val="clear" w:pos="567"/>
              </w:tabs>
              <w:spacing w:before="0"/>
              <w:rPr>
                <w:b w:val="0"/>
                <w:sz w:val="20"/>
              </w:rPr>
            </w:pPr>
            <w:r w:rsidRPr="009B0E87">
              <w:rPr>
                <w:i/>
                <w:sz w:val="20"/>
              </w:rPr>
              <w:t>Exempt contracts</w:t>
            </w:r>
          </w:p>
        </w:tc>
        <w:tc>
          <w:tcPr>
            <w:tcW w:w="1286" w:type="pct"/>
          </w:tcPr>
          <w:p w:rsidR="009078CC" w:rsidRPr="009B0E87" w:rsidRDefault="009078CC" w:rsidP="00E136F0">
            <w:pPr>
              <w:pStyle w:val="mhb1"/>
              <w:tabs>
                <w:tab w:val="clear" w:pos="567"/>
              </w:tabs>
              <w:spacing w:before="0"/>
              <w:rPr>
                <w:b w:val="0"/>
                <w:sz w:val="20"/>
              </w:rPr>
            </w:pPr>
          </w:p>
        </w:tc>
      </w:tr>
      <w:tr w:rsidR="009078CC" w:rsidRPr="009B0E87" w:rsidTr="00EA4CAF">
        <w:trPr>
          <w:cantSplit/>
          <w:trHeight w:val="50"/>
        </w:trPr>
        <w:tc>
          <w:tcPr>
            <w:tcW w:w="1235" w:type="pct"/>
          </w:tcPr>
          <w:p w:rsidR="009078CC" w:rsidRPr="009B0E87" w:rsidRDefault="009078CC" w:rsidP="00E136F0">
            <w:pPr>
              <w:pStyle w:val="mhb1"/>
              <w:tabs>
                <w:tab w:val="clear" w:pos="567"/>
              </w:tabs>
              <w:spacing w:before="0"/>
              <w:jc w:val="center"/>
              <w:rPr>
                <w:b w:val="0"/>
                <w:sz w:val="20"/>
              </w:rPr>
            </w:pPr>
            <w:r w:rsidRPr="009B0E87">
              <w:rPr>
                <w:b w:val="0"/>
                <w:sz w:val="20"/>
              </w:rPr>
              <w:t>17AG(9)</w:t>
            </w:r>
          </w:p>
        </w:tc>
        <w:tc>
          <w:tcPr>
            <w:tcW w:w="474" w:type="pct"/>
          </w:tcPr>
          <w:p w:rsidR="009078CC" w:rsidRPr="009B0E87" w:rsidRDefault="009078CC" w:rsidP="00E136F0">
            <w:pPr>
              <w:pStyle w:val="mhb1"/>
              <w:tabs>
                <w:tab w:val="clear" w:pos="567"/>
              </w:tabs>
              <w:spacing w:before="0"/>
              <w:rPr>
                <w:b w:val="0"/>
                <w:sz w:val="20"/>
              </w:rPr>
            </w:pPr>
          </w:p>
        </w:tc>
        <w:tc>
          <w:tcPr>
            <w:tcW w:w="2005" w:type="pct"/>
          </w:tcPr>
          <w:p w:rsidR="009078CC" w:rsidRPr="009B0E87" w:rsidRDefault="009078CC" w:rsidP="00E136F0">
            <w:pPr>
              <w:pStyle w:val="mhb1"/>
              <w:tabs>
                <w:tab w:val="clear" w:pos="567"/>
              </w:tabs>
              <w:spacing w:before="0"/>
              <w:rPr>
                <w:b w:val="0"/>
                <w:sz w:val="20"/>
              </w:rPr>
            </w:pPr>
            <w:r w:rsidRPr="009B0E87">
              <w:rPr>
                <w:b w:val="0"/>
                <w:sz w:val="20"/>
              </w:rPr>
              <w:t>If an entity entered into a contract or there is a standing offer with a value greater than $10</w:t>
            </w:r>
            <w:r w:rsidR="006D71E8" w:rsidRPr="009B0E87">
              <w:rPr>
                <w:b w:val="0"/>
                <w:sz w:val="20"/>
              </w:rPr>
              <w:t> </w:t>
            </w:r>
            <w:r w:rsidRPr="009B0E87">
              <w:rPr>
                <w:b w:val="0"/>
                <w:sz w:val="20"/>
              </w:rPr>
              <w:t>000 (inclusive of GST) which has been exempted from being published in AusTender because it would disclose exempt matters under the FOI Act, the annual report must include a statement that the contract or standing offer has been exempted, and the value of the contract or standing offer, to the extent that doing so does not disclose the exempt matters.</w:t>
            </w:r>
          </w:p>
        </w:tc>
        <w:tc>
          <w:tcPr>
            <w:tcW w:w="1286" w:type="pct"/>
          </w:tcPr>
          <w:p w:rsidR="009078CC" w:rsidRPr="009B0E87" w:rsidRDefault="009078CC" w:rsidP="00E136F0">
            <w:pPr>
              <w:pStyle w:val="mhb1"/>
              <w:tabs>
                <w:tab w:val="clear" w:pos="567"/>
              </w:tabs>
              <w:spacing w:before="0"/>
              <w:rPr>
                <w:b w:val="0"/>
                <w:sz w:val="20"/>
              </w:rPr>
            </w:pPr>
            <w:r w:rsidRPr="009B0E87">
              <w:rPr>
                <w:b w:val="0"/>
                <w:sz w:val="20"/>
              </w:rPr>
              <w:t>If applicable, Mandatory</w:t>
            </w:r>
          </w:p>
        </w:tc>
      </w:tr>
      <w:tr w:rsidR="009078CC" w:rsidRPr="009B0E87" w:rsidTr="00EA4CAF">
        <w:trPr>
          <w:cantSplit/>
          <w:trHeight w:val="50"/>
        </w:trPr>
        <w:tc>
          <w:tcPr>
            <w:tcW w:w="1235" w:type="pct"/>
          </w:tcPr>
          <w:p w:rsidR="009078CC" w:rsidRPr="009B0E87" w:rsidRDefault="009078CC" w:rsidP="007A74E1">
            <w:pPr>
              <w:pStyle w:val="mhb1"/>
              <w:keepNext/>
              <w:keepLines/>
              <w:tabs>
                <w:tab w:val="clear" w:pos="567"/>
              </w:tabs>
              <w:spacing w:before="0"/>
              <w:jc w:val="center"/>
              <w:rPr>
                <w:b w:val="0"/>
                <w:sz w:val="20"/>
              </w:rPr>
            </w:pPr>
          </w:p>
        </w:tc>
        <w:tc>
          <w:tcPr>
            <w:tcW w:w="2479" w:type="pct"/>
            <w:gridSpan w:val="2"/>
          </w:tcPr>
          <w:p w:rsidR="009078CC" w:rsidRPr="009B0E87" w:rsidRDefault="009078CC" w:rsidP="007A74E1">
            <w:pPr>
              <w:pStyle w:val="mhb1"/>
              <w:keepNext/>
              <w:keepLines/>
              <w:tabs>
                <w:tab w:val="clear" w:pos="567"/>
              </w:tabs>
              <w:spacing w:before="0"/>
              <w:rPr>
                <w:b w:val="0"/>
                <w:sz w:val="20"/>
              </w:rPr>
            </w:pPr>
            <w:r w:rsidRPr="009B0E87">
              <w:rPr>
                <w:i/>
                <w:sz w:val="20"/>
              </w:rPr>
              <w:t>Small business</w:t>
            </w:r>
          </w:p>
        </w:tc>
        <w:tc>
          <w:tcPr>
            <w:tcW w:w="1286" w:type="pct"/>
          </w:tcPr>
          <w:p w:rsidR="009078CC" w:rsidRPr="009B0E87" w:rsidRDefault="009078CC" w:rsidP="007A74E1">
            <w:pPr>
              <w:pStyle w:val="mhb1"/>
              <w:keepNext/>
              <w:keepLines/>
              <w:tabs>
                <w:tab w:val="clear" w:pos="567"/>
              </w:tabs>
              <w:spacing w:before="0"/>
              <w:rPr>
                <w:b w:val="0"/>
                <w:sz w:val="20"/>
              </w:rPr>
            </w:pPr>
          </w:p>
        </w:tc>
      </w:tr>
      <w:tr w:rsidR="009078CC" w:rsidRPr="009B0E87" w:rsidTr="00EA4CAF">
        <w:trPr>
          <w:cantSplit/>
          <w:trHeight w:val="50"/>
        </w:trPr>
        <w:tc>
          <w:tcPr>
            <w:tcW w:w="1235" w:type="pct"/>
          </w:tcPr>
          <w:p w:rsidR="009078CC" w:rsidRPr="009B0E87" w:rsidRDefault="009078CC" w:rsidP="007A74E1">
            <w:pPr>
              <w:pStyle w:val="mhb1"/>
              <w:keepNext/>
              <w:keepLines/>
              <w:tabs>
                <w:tab w:val="clear" w:pos="567"/>
              </w:tabs>
              <w:spacing w:before="0"/>
              <w:jc w:val="center"/>
              <w:rPr>
                <w:b w:val="0"/>
                <w:sz w:val="20"/>
              </w:rPr>
            </w:pPr>
            <w:r w:rsidRPr="009B0E87">
              <w:rPr>
                <w:b w:val="0"/>
                <w:sz w:val="20"/>
              </w:rPr>
              <w:t>17AG(10)(a)</w:t>
            </w:r>
          </w:p>
        </w:tc>
        <w:tc>
          <w:tcPr>
            <w:tcW w:w="474" w:type="pct"/>
          </w:tcPr>
          <w:p w:rsidR="009078CC" w:rsidRPr="009B0E87" w:rsidRDefault="009078CC" w:rsidP="007A74E1">
            <w:pPr>
              <w:pStyle w:val="mhb1"/>
              <w:keepNext/>
              <w:keepLines/>
              <w:tabs>
                <w:tab w:val="clear" w:pos="567"/>
              </w:tabs>
              <w:spacing w:before="0"/>
              <w:rPr>
                <w:b w:val="0"/>
                <w:sz w:val="20"/>
              </w:rPr>
            </w:pPr>
          </w:p>
        </w:tc>
        <w:tc>
          <w:tcPr>
            <w:tcW w:w="2005" w:type="pct"/>
          </w:tcPr>
          <w:p w:rsidR="009078CC" w:rsidRPr="009B0E87" w:rsidRDefault="009078CC" w:rsidP="007A74E1">
            <w:pPr>
              <w:pStyle w:val="mhb1"/>
              <w:keepNext/>
              <w:keepLines/>
              <w:tabs>
                <w:tab w:val="clear" w:pos="567"/>
              </w:tabs>
              <w:spacing w:before="0"/>
              <w:rPr>
                <w:b w:val="0"/>
                <w:sz w:val="20"/>
              </w:rPr>
            </w:pPr>
            <w:r w:rsidRPr="009B0E87">
              <w:rPr>
                <w:b w:val="0"/>
                <w:sz w:val="20"/>
              </w:rPr>
              <w:t xml:space="preserve">A statement that </w:t>
            </w:r>
            <w:r w:rsidRPr="009B0E87">
              <w:rPr>
                <w:b w:val="0"/>
                <w:i/>
                <w:sz w:val="20"/>
              </w:rPr>
              <w:t>“[Name of entity] supports small business participation in the Commonwealth Government procurement market. Small and Medium Enterprises (SME) and Small Enterprise participation statistics are available on the Department of Finance’s website.”</w:t>
            </w:r>
          </w:p>
        </w:tc>
        <w:tc>
          <w:tcPr>
            <w:tcW w:w="1286" w:type="pct"/>
          </w:tcPr>
          <w:p w:rsidR="009078CC" w:rsidRPr="009B0E87" w:rsidRDefault="009078CC" w:rsidP="007A74E1">
            <w:pPr>
              <w:pStyle w:val="mhb1"/>
              <w:keepNext/>
              <w:keepLines/>
              <w:tabs>
                <w:tab w:val="clear" w:pos="567"/>
              </w:tabs>
              <w:spacing w:before="0"/>
              <w:rPr>
                <w:b w:val="0"/>
                <w:sz w:val="20"/>
              </w:rPr>
            </w:pPr>
            <w:r w:rsidRPr="009B0E87">
              <w:rPr>
                <w:b w:val="0"/>
                <w:sz w:val="20"/>
              </w:rPr>
              <w:t>Mandatory</w:t>
            </w:r>
          </w:p>
        </w:tc>
      </w:tr>
      <w:tr w:rsidR="009078CC" w:rsidRPr="009B0E87" w:rsidTr="00EA4CAF">
        <w:trPr>
          <w:cantSplit/>
          <w:trHeight w:val="50"/>
        </w:trPr>
        <w:tc>
          <w:tcPr>
            <w:tcW w:w="1235" w:type="pct"/>
          </w:tcPr>
          <w:p w:rsidR="009078CC" w:rsidRPr="009B0E87" w:rsidRDefault="009078CC" w:rsidP="00E136F0">
            <w:pPr>
              <w:pStyle w:val="mhb1"/>
              <w:tabs>
                <w:tab w:val="clear" w:pos="567"/>
              </w:tabs>
              <w:spacing w:before="0"/>
              <w:jc w:val="center"/>
              <w:rPr>
                <w:b w:val="0"/>
                <w:sz w:val="20"/>
              </w:rPr>
            </w:pPr>
            <w:r w:rsidRPr="009B0E87">
              <w:rPr>
                <w:b w:val="0"/>
                <w:sz w:val="20"/>
              </w:rPr>
              <w:t>17AG(10)(b)</w:t>
            </w:r>
          </w:p>
        </w:tc>
        <w:tc>
          <w:tcPr>
            <w:tcW w:w="474" w:type="pct"/>
          </w:tcPr>
          <w:p w:rsidR="009078CC" w:rsidRPr="009B0E87" w:rsidRDefault="009078CC" w:rsidP="00E136F0">
            <w:pPr>
              <w:pStyle w:val="mhb1"/>
              <w:tabs>
                <w:tab w:val="clear" w:pos="567"/>
              </w:tabs>
              <w:spacing w:before="0"/>
              <w:rPr>
                <w:b w:val="0"/>
                <w:sz w:val="20"/>
              </w:rPr>
            </w:pPr>
          </w:p>
        </w:tc>
        <w:tc>
          <w:tcPr>
            <w:tcW w:w="2005" w:type="pct"/>
          </w:tcPr>
          <w:p w:rsidR="009078CC" w:rsidRPr="009B0E87" w:rsidRDefault="009078CC" w:rsidP="00E136F0">
            <w:pPr>
              <w:pStyle w:val="mhb1"/>
              <w:tabs>
                <w:tab w:val="clear" w:pos="567"/>
              </w:tabs>
              <w:spacing w:before="0"/>
              <w:rPr>
                <w:b w:val="0"/>
                <w:sz w:val="20"/>
              </w:rPr>
            </w:pPr>
            <w:r w:rsidRPr="009B0E87">
              <w:rPr>
                <w:b w:val="0"/>
                <w:sz w:val="20"/>
              </w:rPr>
              <w:t xml:space="preserve">An outline of the ways in which the procurement practices of the entity support small and medium enterprises. </w:t>
            </w:r>
          </w:p>
        </w:tc>
        <w:tc>
          <w:tcPr>
            <w:tcW w:w="1286" w:type="pct"/>
          </w:tcPr>
          <w:p w:rsidR="009078CC" w:rsidRPr="009B0E87" w:rsidRDefault="009078CC" w:rsidP="00E136F0">
            <w:pPr>
              <w:pStyle w:val="mhb1"/>
              <w:tabs>
                <w:tab w:val="clear" w:pos="567"/>
              </w:tabs>
              <w:spacing w:before="0"/>
              <w:rPr>
                <w:b w:val="0"/>
                <w:sz w:val="20"/>
              </w:rPr>
            </w:pPr>
            <w:r w:rsidRPr="009B0E87">
              <w:rPr>
                <w:b w:val="0"/>
                <w:sz w:val="20"/>
              </w:rPr>
              <w:t>Mandatory</w:t>
            </w:r>
          </w:p>
        </w:tc>
      </w:tr>
      <w:tr w:rsidR="009078CC" w:rsidRPr="009B0E87" w:rsidTr="00EA4CAF">
        <w:trPr>
          <w:cantSplit/>
          <w:trHeight w:val="50"/>
        </w:trPr>
        <w:tc>
          <w:tcPr>
            <w:tcW w:w="1235" w:type="pct"/>
          </w:tcPr>
          <w:p w:rsidR="009078CC" w:rsidRPr="009B0E87" w:rsidRDefault="009078CC" w:rsidP="00E136F0">
            <w:pPr>
              <w:pStyle w:val="mhb1"/>
              <w:tabs>
                <w:tab w:val="clear" w:pos="567"/>
              </w:tabs>
              <w:spacing w:before="0"/>
              <w:jc w:val="center"/>
              <w:rPr>
                <w:b w:val="0"/>
                <w:sz w:val="20"/>
              </w:rPr>
            </w:pPr>
            <w:r w:rsidRPr="009B0E87">
              <w:rPr>
                <w:b w:val="0"/>
                <w:sz w:val="20"/>
              </w:rPr>
              <w:t>17AG(10)(c)</w:t>
            </w:r>
          </w:p>
        </w:tc>
        <w:tc>
          <w:tcPr>
            <w:tcW w:w="474" w:type="pct"/>
          </w:tcPr>
          <w:p w:rsidR="009078CC" w:rsidRPr="009B0E87" w:rsidRDefault="009078CC" w:rsidP="00E136F0">
            <w:pPr>
              <w:pStyle w:val="mhb1"/>
              <w:tabs>
                <w:tab w:val="clear" w:pos="567"/>
              </w:tabs>
              <w:spacing w:before="0"/>
              <w:rPr>
                <w:b w:val="0"/>
                <w:sz w:val="20"/>
              </w:rPr>
            </w:pPr>
          </w:p>
        </w:tc>
        <w:tc>
          <w:tcPr>
            <w:tcW w:w="2005" w:type="pct"/>
          </w:tcPr>
          <w:p w:rsidR="009078CC" w:rsidRPr="009B0E87" w:rsidRDefault="009078CC" w:rsidP="00E136F0">
            <w:pPr>
              <w:pStyle w:val="mhb1"/>
              <w:tabs>
                <w:tab w:val="clear" w:pos="567"/>
              </w:tabs>
              <w:spacing w:before="0"/>
              <w:rPr>
                <w:b w:val="0"/>
                <w:sz w:val="20"/>
              </w:rPr>
            </w:pPr>
            <w:r w:rsidRPr="009B0E87">
              <w:rPr>
                <w:b w:val="0"/>
                <w:sz w:val="20"/>
              </w:rPr>
              <w:t>If the entity is considered by the Department administered by the Finance Minister as material in nature—a statement that “</w:t>
            </w:r>
            <w:r w:rsidRPr="009B0E87">
              <w:rPr>
                <w:b w:val="0"/>
                <w:i/>
                <w:sz w:val="20"/>
              </w:rPr>
              <w:t xml:space="preserve">[Name of entity] </w:t>
            </w:r>
            <w:r w:rsidRPr="009B0E87">
              <w:rPr>
                <w:b w:val="0"/>
                <w:i/>
                <w:sz w:val="20"/>
                <w:lang w:eastAsia="en-US"/>
              </w:rPr>
              <w:t>recognises the importance of ensuring that small businesses are paid on time. The results of the Survey of Australian Government Payments to Small Business are available on the Treasury’s website</w:t>
            </w:r>
            <w:r w:rsidRPr="009B0E87">
              <w:rPr>
                <w:b w:val="0"/>
                <w:sz w:val="20"/>
                <w:lang w:eastAsia="en-US"/>
              </w:rPr>
              <w:t>.”</w:t>
            </w:r>
          </w:p>
        </w:tc>
        <w:tc>
          <w:tcPr>
            <w:tcW w:w="1286" w:type="pct"/>
          </w:tcPr>
          <w:p w:rsidR="009078CC" w:rsidRPr="009B0E87" w:rsidRDefault="009078CC" w:rsidP="00E136F0">
            <w:pPr>
              <w:pStyle w:val="mhb1"/>
              <w:tabs>
                <w:tab w:val="clear" w:pos="567"/>
              </w:tabs>
              <w:spacing w:before="0"/>
              <w:rPr>
                <w:b w:val="0"/>
                <w:sz w:val="20"/>
              </w:rPr>
            </w:pPr>
            <w:r w:rsidRPr="009B0E87">
              <w:rPr>
                <w:b w:val="0"/>
                <w:sz w:val="20"/>
              </w:rPr>
              <w:t>If applicable, Mandatory</w:t>
            </w:r>
          </w:p>
        </w:tc>
      </w:tr>
      <w:tr w:rsidR="009078CC" w:rsidRPr="009B0E87" w:rsidTr="00EA4CAF">
        <w:trPr>
          <w:cantSplit/>
          <w:trHeight w:val="50"/>
        </w:trPr>
        <w:tc>
          <w:tcPr>
            <w:tcW w:w="1235" w:type="pct"/>
          </w:tcPr>
          <w:p w:rsidR="009078CC" w:rsidRPr="009B0E87" w:rsidRDefault="009078CC" w:rsidP="00E136F0">
            <w:pPr>
              <w:pStyle w:val="mhb1"/>
              <w:tabs>
                <w:tab w:val="clear" w:pos="567"/>
              </w:tabs>
              <w:spacing w:before="0"/>
              <w:jc w:val="center"/>
              <w:rPr>
                <w:b w:val="0"/>
                <w:sz w:val="20"/>
              </w:rPr>
            </w:pPr>
          </w:p>
        </w:tc>
        <w:tc>
          <w:tcPr>
            <w:tcW w:w="2479" w:type="pct"/>
            <w:gridSpan w:val="2"/>
          </w:tcPr>
          <w:p w:rsidR="009078CC" w:rsidRPr="009B0E87" w:rsidRDefault="009078CC" w:rsidP="00E136F0">
            <w:pPr>
              <w:pStyle w:val="mhb1"/>
              <w:tabs>
                <w:tab w:val="clear" w:pos="567"/>
              </w:tabs>
              <w:spacing w:before="0"/>
              <w:rPr>
                <w:b w:val="0"/>
                <w:sz w:val="20"/>
              </w:rPr>
            </w:pPr>
            <w:r w:rsidRPr="009B0E87">
              <w:rPr>
                <w:i/>
                <w:sz w:val="20"/>
              </w:rPr>
              <w:t>Financial Statements</w:t>
            </w:r>
          </w:p>
        </w:tc>
        <w:tc>
          <w:tcPr>
            <w:tcW w:w="1286" w:type="pct"/>
          </w:tcPr>
          <w:p w:rsidR="009078CC" w:rsidRPr="009B0E87" w:rsidRDefault="009078CC" w:rsidP="00E136F0">
            <w:pPr>
              <w:pStyle w:val="mhb1"/>
              <w:tabs>
                <w:tab w:val="clear" w:pos="567"/>
              </w:tabs>
              <w:spacing w:before="0"/>
              <w:rPr>
                <w:b w:val="0"/>
                <w:sz w:val="20"/>
              </w:rPr>
            </w:pPr>
          </w:p>
        </w:tc>
      </w:tr>
      <w:tr w:rsidR="009078CC" w:rsidRPr="009B0E87" w:rsidTr="00EA4CAF">
        <w:trPr>
          <w:cantSplit/>
          <w:trHeight w:val="50"/>
        </w:trPr>
        <w:tc>
          <w:tcPr>
            <w:tcW w:w="1235" w:type="pct"/>
          </w:tcPr>
          <w:p w:rsidR="009078CC" w:rsidRPr="009B0E87" w:rsidRDefault="009078CC" w:rsidP="00E136F0">
            <w:pPr>
              <w:pStyle w:val="mhb1"/>
              <w:tabs>
                <w:tab w:val="clear" w:pos="567"/>
              </w:tabs>
              <w:spacing w:before="0"/>
              <w:jc w:val="center"/>
              <w:rPr>
                <w:b w:val="0"/>
                <w:sz w:val="20"/>
              </w:rPr>
            </w:pPr>
            <w:r w:rsidRPr="009B0E87">
              <w:rPr>
                <w:b w:val="0"/>
                <w:sz w:val="20"/>
              </w:rPr>
              <w:t>17AD(e)</w:t>
            </w:r>
          </w:p>
        </w:tc>
        <w:tc>
          <w:tcPr>
            <w:tcW w:w="474" w:type="pct"/>
          </w:tcPr>
          <w:p w:rsidR="009078CC" w:rsidRPr="009B0E87" w:rsidRDefault="009078CC" w:rsidP="00E136F0">
            <w:pPr>
              <w:pStyle w:val="mhb1"/>
              <w:tabs>
                <w:tab w:val="clear" w:pos="567"/>
              </w:tabs>
              <w:spacing w:before="0"/>
              <w:rPr>
                <w:b w:val="0"/>
                <w:sz w:val="20"/>
              </w:rPr>
            </w:pPr>
          </w:p>
        </w:tc>
        <w:tc>
          <w:tcPr>
            <w:tcW w:w="2005" w:type="pct"/>
          </w:tcPr>
          <w:p w:rsidR="009078CC" w:rsidRPr="009B0E87" w:rsidRDefault="009078CC" w:rsidP="00E136F0">
            <w:pPr>
              <w:pStyle w:val="mhb1"/>
              <w:tabs>
                <w:tab w:val="clear" w:pos="567"/>
              </w:tabs>
              <w:spacing w:before="0"/>
              <w:rPr>
                <w:b w:val="0"/>
                <w:sz w:val="20"/>
              </w:rPr>
            </w:pPr>
            <w:r w:rsidRPr="009B0E87">
              <w:rPr>
                <w:b w:val="0"/>
                <w:sz w:val="20"/>
              </w:rPr>
              <w:t>Inclusion of the annual financial statements in accordance with subsection</w:t>
            </w:r>
            <w:r w:rsidR="006D71E8" w:rsidRPr="009B0E87">
              <w:rPr>
                <w:b w:val="0"/>
                <w:sz w:val="20"/>
              </w:rPr>
              <w:t> </w:t>
            </w:r>
            <w:r w:rsidRPr="009B0E87">
              <w:rPr>
                <w:b w:val="0"/>
                <w:sz w:val="20"/>
              </w:rPr>
              <w:t xml:space="preserve">43(4) of the Act. </w:t>
            </w:r>
          </w:p>
        </w:tc>
        <w:tc>
          <w:tcPr>
            <w:tcW w:w="1286" w:type="pct"/>
          </w:tcPr>
          <w:p w:rsidR="009078CC" w:rsidRPr="009B0E87" w:rsidRDefault="009078CC" w:rsidP="00E136F0">
            <w:pPr>
              <w:pStyle w:val="mhb1"/>
              <w:tabs>
                <w:tab w:val="clear" w:pos="567"/>
              </w:tabs>
              <w:spacing w:before="0"/>
              <w:rPr>
                <w:b w:val="0"/>
                <w:sz w:val="20"/>
              </w:rPr>
            </w:pPr>
            <w:r w:rsidRPr="009B0E87">
              <w:rPr>
                <w:b w:val="0"/>
                <w:sz w:val="20"/>
              </w:rPr>
              <w:t>Mandatory</w:t>
            </w:r>
          </w:p>
        </w:tc>
      </w:tr>
      <w:tr w:rsidR="009078CC" w:rsidRPr="009B0E87" w:rsidTr="00EA4CAF">
        <w:trPr>
          <w:cantSplit/>
          <w:trHeight w:val="50"/>
        </w:trPr>
        <w:tc>
          <w:tcPr>
            <w:tcW w:w="1235" w:type="pct"/>
          </w:tcPr>
          <w:p w:rsidR="009078CC" w:rsidRPr="009B0E87" w:rsidRDefault="009078CC" w:rsidP="00E136F0">
            <w:pPr>
              <w:pStyle w:val="mhb1"/>
              <w:tabs>
                <w:tab w:val="clear" w:pos="567"/>
              </w:tabs>
              <w:spacing w:before="0"/>
              <w:jc w:val="center"/>
              <w:rPr>
                <w:b w:val="0"/>
                <w:sz w:val="20"/>
              </w:rPr>
            </w:pPr>
          </w:p>
        </w:tc>
        <w:tc>
          <w:tcPr>
            <w:tcW w:w="2479" w:type="pct"/>
            <w:gridSpan w:val="2"/>
          </w:tcPr>
          <w:p w:rsidR="009078CC" w:rsidRPr="009B0E87" w:rsidRDefault="009078CC" w:rsidP="00E136F0">
            <w:pPr>
              <w:pStyle w:val="mhb1"/>
              <w:tabs>
                <w:tab w:val="clear" w:pos="567"/>
              </w:tabs>
              <w:spacing w:before="0"/>
              <w:rPr>
                <w:i/>
                <w:sz w:val="20"/>
              </w:rPr>
            </w:pPr>
            <w:r w:rsidRPr="009B0E87">
              <w:rPr>
                <w:i/>
                <w:sz w:val="20"/>
              </w:rPr>
              <w:t>Executive Remuneration</w:t>
            </w:r>
          </w:p>
        </w:tc>
        <w:tc>
          <w:tcPr>
            <w:tcW w:w="1286" w:type="pct"/>
          </w:tcPr>
          <w:p w:rsidR="009078CC" w:rsidRPr="009B0E87" w:rsidRDefault="009078CC" w:rsidP="00E136F0">
            <w:pPr>
              <w:pStyle w:val="mhb1"/>
              <w:tabs>
                <w:tab w:val="clear" w:pos="567"/>
              </w:tabs>
              <w:spacing w:before="0"/>
              <w:rPr>
                <w:b w:val="0"/>
                <w:sz w:val="20"/>
              </w:rPr>
            </w:pPr>
          </w:p>
        </w:tc>
      </w:tr>
      <w:tr w:rsidR="009078CC" w:rsidRPr="009B0E87" w:rsidTr="00EA4CAF">
        <w:trPr>
          <w:cantSplit/>
          <w:trHeight w:val="50"/>
        </w:trPr>
        <w:tc>
          <w:tcPr>
            <w:tcW w:w="1235" w:type="pct"/>
          </w:tcPr>
          <w:p w:rsidR="009078CC" w:rsidRPr="009B0E87" w:rsidRDefault="009078CC" w:rsidP="00E136F0">
            <w:pPr>
              <w:pStyle w:val="mhb1"/>
              <w:tabs>
                <w:tab w:val="clear" w:pos="567"/>
              </w:tabs>
              <w:spacing w:before="0"/>
              <w:jc w:val="center"/>
              <w:rPr>
                <w:b w:val="0"/>
                <w:sz w:val="20"/>
              </w:rPr>
            </w:pPr>
            <w:r w:rsidRPr="009B0E87">
              <w:rPr>
                <w:b w:val="0"/>
                <w:sz w:val="20"/>
              </w:rPr>
              <w:t>17AD(da)</w:t>
            </w:r>
          </w:p>
        </w:tc>
        <w:tc>
          <w:tcPr>
            <w:tcW w:w="474" w:type="pct"/>
          </w:tcPr>
          <w:p w:rsidR="009078CC" w:rsidRPr="009B0E87" w:rsidRDefault="009078CC" w:rsidP="00E136F0">
            <w:pPr>
              <w:pStyle w:val="mhb1"/>
              <w:tabs>
                <w:tab w:val="clear" w:pos="567"/>
              </w:tabs>
              <w:spacing w:before="0"/>
              <w:rPr>
                <w:b w:val="0"/>
                <w:sz w:val="20"/>
              </w:rPr>
            </w:pPr>
          </w:p>
        </w:tc>
        <w:tc>
          <w:tcPr>
            <w:tcW w:w="2005" w:type="pct"/>
          </w:tcPr>
          <w:p w:rsidR="009078CC" w:rsidRPr="009B0E87" w:rsidRDefault="009078CC" w:rsidP="00E136F0">
            <w:pPr>
              <w:pStyle w:val="mhb1"/>
              <w:tabs>
                <w:tab w:val="clear" w:pos="567"/>
              </w:tabs>
              <w:spacing w:before="0"/>
              <w:rPr>
                <w:b w:val="0"/>
                <w:sz w:val="20"/>
              </w:rPr>
            </w:pPr>
            <w:r w:rsidRPr="009B0E87">
              <w:rPr>
                <w:b w:val="0"/>
                <w:sz w:val="20"/>
              </w:rPr>
              <w:t>Information about executive remuneration in accordance with Subdivision C of Division</w:t>
            </w:r>
            <w:r w:rsidR="006D71E8" w:rsidRPr="009B0E87">
              <w:rPr>
                <w:b w:val="0"/>
                <w:sz w:val="20"/>
              </w:rPr>
              <w:t> </w:t>
            </w:r>
            <w:r w:rsidRPr="009B0E87">
              <w:rPr>
                <w:b w:val="0"/>
                <w:sz w:val="20"/>
              </w:rPr>
              <w:t>3A of Part</w:t>
            </w:r>
            <w:r w:rsidR="006D71E8" w:rsidRPr="009B0E87">
              <w:rPr>
                <w:b w:val="0"/>
                <w:sz w:val="20"/>
              </w:rPr>
              <w:t> </w:t>
            </w:r>
            <w:r w:rsidRPr="009B0E87">
              <w:rPr>
                <w:b w:val="0"/>
                <w:sz w:val="20"/>
              </w:rPr>
              <w:t>2</w:t>
            </w:r>
            <w:r w:rsidR="00980002">
              <w:rPr>
                <w:b w:val="0"/>
                <w:sz w:val="20"/>
              </w:rPr>
              <w:noBreakHyphen/>
            </w:r>
            <w:r w:rsidRPr="009B0E87">
              <w:rPr>
                <w:b w:val="0"/>
                <w:sz w:val="20"/>
              </w:rPr>
              <w:t>3 of the Rule.</w:t>
            </w:r>
          </w:p>
        </w:tc>
        <w:tc>
          <w:tcPr>
            <w:tcW w:w="1286" w:type="pct"/>
          </w:tcPr>
          <w:p w:rsidR="009078CC" w:rsidRPr="009B0E87" w:rsidRDefault="009078CC" w:rsidP="00E136F0">
            <w:pPr>
              <w:pStyle w:val="mhb1"/>
              <w:tabs>
                <w:tab w:val="clear" w:pos="567"/>
              </w:tabs>
              <w:spacing w:before="0"/>
              <w:rPr>
                <w:b w:val="0"/>
                <w:sz w:val="20"/>
              </w:rPr>
            </w:pPr>
            <w:r w:rsidRPr="009B0E87">
              <w:rPr>
                <w:b w:val="0"/>
                <w:sz w:val="20"/>
              </w:rPr>
              <w:t>Mandatory</w:t>
            </w:r>
          </w:p>
        </w:tc>
      </w:tr>
      <w:tr w:rsidR="009078CC" w:rsidRPr="009B0E87" w:rsidTr="00EA4CAF">
        <w:trPr>
          <w:cantSplit/>
          <w:trHeight w:val="360"/>
        </w:trPr>
        <w:tc>
          <w:tcPr>
            <w:tcW w:w="1235" w:type="pct"/>
          </w:tcPr>
          <w:p w:rsidR="009078CC" w:rsidRPr="009B0E87" w:rsidRDefault="009078CC" w:rsidP="0047563B">
            <w:pPr>
              <w:pStyle w:val="mhb1"/>
              <w:keepNext/>
              <w:keepLines/>
              <w:tabs>
                <w:tab w:val="clear" w:pos="567"/>
              </w:tabs>
              <w:spacing w:before="0"/>
              <w:jc w:val="center"/>
              <w:rPr>
                <w:b w:val="0"/>
                <w:sz w:val="20"/>
              </w:rPr>
            </w:pPr>
            <w:r w:rsidRPr="009B0E87">
              <w:rPr>
                <w:sz w:val="20"/>
              </w:rPr>
              <w:t>17AD(f)</w:t>
            </w:r>
          </w:p>
        </w:tc>
        <w:tc>
          <w:tcPr>
            <w:tcW w:w="3765" w:type="pct"/>
            <w:gridSpan w:val="3"/>
          </w:tcPr>
          <w:p w:rsidR="009078CC" w:rsidRPr="009B0E87" w:rsidRDefault="009078CC" w:rsidP="0047563B">
            <w:pPr>
              <w:pStyle w:val="mhb1"/>
              <w:keepNext/>
              <w:keepLines/>
              <w:tabs>
                <w:tab w:val="clear" w:pos="567"/>
              </w:tabs>
              <w:spacing w:before="0"/>
              <w:rPr>
                <w:b w:val="0"/>
                <w:sz w:val="20"/>
              </w:rPr>
            </w:pPr>
            <w:r w:rsidRPr="009B0E87">
              <w:rPr>
                <w:sz w:val="20"/>
              </w:rPr>
              <w:t>Other Mandatory Information</w:t>
            </w:r>
          </w:p>
        </w:tc>
      </w:tr>
      <w:tr w:rsidR="009078CC" w:rsidRPr="009B0E87" w:rsidTr="00EA4CAF">
        <w:trPr>
          <w:cantSplit/>
          <w:trHeight w:val="50"/>
        </w:trPr>
        <w:tc>
          <w:tcPr>
            <w:tcW w:w="1235" w:type="pct"/>
          </w:tcPr>
          <w:p w:rsidR="009078CC" w:rsidRPr="009B0E87" w:rsidRDefault="009078CC" w:rsidP="00E136F0">
            <w:pPr>
              <w:pStyle w:val="mhb1"/>
              <w:tabs>
                <w:tab w:val="clear" w:pos="567"/>
              </w:tabs>
              <w:spacing w:before="0"/>
              <w:jc w:val="center"/>
              <w:rPr>
                <w:b w:val="0"/>
                <w:sz w:val="20"/>
              </w:rPr>
            </w:pPr>
            <w:r w:rsidRPr="009B0E87">
              <w:rPr>
                <w:b w:val="0"/>
                <w:sz w:val="20"/>
              </w:rPr>
              <w:t>17AH(1)(a)(i)</w:t>
            </w:r>
          </w:p>
        </w:tc>
        <w:tc>
          <w:tcPr>
            <w:tcW w:w="474" w:type="pct"/>
          </w:tcPr>
          <w:p w:rsidR="009078CC" w:rsidRPr="009B0E87" w:rsidRDefault="009078CC" w:rsidP="00E136F0">
            <w:pPr>
              <w:pStyle w:val="mhb1"/>
              <w:tabs>
                <w:tab w:val="clear" w:pos="567"/>
              </w:tabs>
              <w:spacing w:before="0"/>
              <w:rPr>
                <w:b w:val="0"/>
                <w:i/>
                <w:sz w:val="20"/>
              </w:rPr>
            </w:pPr>
          </w:p>
        </w:tc>
        <w:tc>
          <w:tcPr>
            <w:tcW w:w="2005" w:type="pct"/>
          </w:tcPr>
          <w:p w:rsidR="009078CC" w:rsidRPr="009B0E87" w:rsidRDefault="009078CC" w:rsidP="00E136F0">
            <w:pPr>
              <w:pStyle w:val="mhb1"/>
              <w:tabs>
                <w:tab w:val="clear" w:pos="567"/>
              </w:tabs>
              <w:spacing w:before="0"/>
              <w:rPr>
                <w:b w:val="0"/>
                <w:sz w:val="20"/>
              </w:rPr>
            </w:pPr>
            <w:r w:rsidRPr="009B0E87">
              <w:rPr>
                <w:b w:val="0"/>
                <w:sz w:val="20"/>
              </w:rPr>
              <w:t xml:space="preserve">If the entity conducted advertising campaigns, a statement that </w:t>
            </w:r>
            <w:r w:rsidRPr="009B0E87">
              <w:rPr>
                <w:b w:val="0"/>
                <w:i/>
                <w:sz w:val="20"/>
              </w:rPr>
              <w:t>“During [reporting period], the [name of entity] conducted the following advertising campaigns: [name of advertising campaigns undertaken]. Further information on those advertising campaigns is available at [address of entity’s website] and in the reports on Australian Government advertising prepared by the Department of Finance. Those reports are available on the Department of Finance’s website.”</w:t>
            </w:r>
          </w:p>
        </w:tc>
        <w:tc>
          <w:tcPr>
            <w:tcW w:w="1286" w:type="pct"/>
          </w:tcPr>
          <w:p w:rsidR="009078CC" w:rsidRPr="009B0E87" w:rsidRDefault="009078CC" w:rsidP="00E136F0">
            <w:pPr>
              <w:pStyle w:val="mhb1"/>
              <w:tabs>
                <w:tab w:val="clear" w:pos="567"/>
              </w:tabs>
              <w:spacing w:before="0"/>
              <w:rPr>
                <w:b w:val="0"/>
                <w:sz w:val="20"/>
              </w:rPr>
            </w:pPr>
            <w:r w:rsidRPr="009B0E87">
              <w:rPr>
                <w:b w:val="0"/>
                <w:sz w:val="20"/>
              </w:rPr>
              <w:t>If applicable, Mandatory</w:t>
            </w:r>
          </w:p>
        </w:tc>
      </w:tr>
      <w:tr w:rsidR="009078CC" w:rsidRPr="009B0E87" w:rsidTr="00EA4CAF">
        <w:trPr>
          <w:cantSplit/>
          <w:trHeight w:val="50"/>
        </w:trPr>
        <w:tc>
          <w:tcPr>
            <w:tcW w:w="1235" w:type="pct"/>
          </w:tcPr>
          <w:p w:rsidR="009078CC" w:rsidRPr="009B0E87" w:rsidRDefault="009078CC" w:rsidP="00E136F0">
            <w:pPr>
              <w:pStyle w:val="mhb1"/>
              <w:tabs>
                <w:tab w:val="clear" w:pos="567"/>
              </w:tabs>
              <w:spacing w:before="0"/>
              <w:jc w:val="center"/>
              <w:rPr>
                <w:b w:val="0"/>
                <w:sz w:val="20"/>
              </w:rPr>
            </w:pPr>
            <w:r w:rsidRPr="009B0E87">
              <w:rPr>
                <w:b w:val="0"/>
                <w:sz w:val="20"/>
              </w:rPr>
              <w:t>17AH(1)(a)(ii)</w:t>
            </w:r>
          </w:p>
        </w:tc>
        <w:tc>
          <w:tcPr>
            <w:tcW w:w="474" w:type="pct"/>
          </w:tcPr>
          <w:p w:rsidR="009078CC" w:rsidRPr="009B0E87" w:rsidRDefault="009078CC" w:rsidP="00E136F0">
            <w:pPr>
              <w:pStyle w:val="mhb1"/>
              <w:tabs>
                <w:tab w:val="clear" w:pos="567"/>
              </w:tabs>
              <w:spacing w:before="0"/>
              <w:rPr>
                <w:b w:val="0"/>
                <w:i/>
                <w:sz w:val="20"/>
              </w:rPr>
            </w:pPr>
          </w:p>
        </w:tc>
        <w:tc>
          <w:tcPr>
            <w:tcW w:w="2005" w:type="pct"/>
          </w:tcPr>
          <w:p w:rsidR="009078CC" w:rsidRPr="009B0E87" w:rsidRDefault="009078CC" w:rsidP="00E136F0">
            <w:pPr>
              <w:pStyle w:val="mhb1"/>
              <w:tabs>
                <w:tab w:val="clear" w:pos="567"/>
              </w:tabs>
              <w:spacing w:before="0"/>
              <w:rPr>
                <w:b w:val="0"/>
                <w:sz w:val="20"/>
              </w:rPr>
            </w:pPr>
            <w:r w:rsidRPr="009B0E87">
              <w:rPr>
                <w:b w:val="0"/>
                <w:sz w:val="20"/>
              </w:rPr>
              <w:t xml:space="preserve">If the entity did not conduct advertising campaigns, a statement to that effect. </w:t>
            </w:r>
          </w:p>
        </w:tc>
        <w:tc>
          <w:tcPr>
            <w:tcW w:w="1286" w:type="pct"/>
          </w:tcPr>
          <w:p w:rsidR="009078CC" w:rsidRPr="009B0E87" w:rsidRDefault="009078CC" w:rsidP="00E136F0">
            <w:pPr>
              <w:pStyle w:val="mhb1"/>
              <w:tabs>
                <w:tab w:val="clear" w:pos="567"/>
              </w:tabs>
              <w:spacing w:before="0"/>
              <w:rPr>
                <w:b w:val="0"/>
                <w:sz w:val="20"/>
              </w:rPr>
            </w:pPr>
            <w:r w:rsidRPr="009B0E87">
              <w:rPr>
                <w:b w:val="0"/>
                <w:sz w:val="20"/>
              </w:rPr>
              <w:t>If applicable, Mandatory</w:t>
            </w:r>
          </w:p>
        </w:tc>
      </w:tr>
      <w:tr w:rsidR="009078CC" w:rsidRPr="009B0E87" w:rsidTr="00EA4C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
        </w:trPr>
        <w:tc>
          <w:tcPr>
            <w:tcW w:w="1235" w:type="pct"/>
            <w:tcBorders>
              <w:top w:val="single" w:sz="6" w:space="0" w:color="auto"/>
              <w:left w:val="single" w:sz="6" w:space="0" w:color="auto"/>
              <w:bottom w:val="single" w:sz="6" w:space="0" w:color="auto"/>
              <w:right w:val="single" w:sz="6" w:space="0" w:color="auto"/>
            </w:tcBorders>
          </w:tcPr>
          <w:p w:rsidR="009078CC" w:rsidRPr="009B0E87" w:rsidRDefault="009078CC" w:rsidP="00E136F0">
            <w:pPr>
              <w:pStyle w:val="mhb1"/>
              <w:tabs>
                <w:tab w:val="clear" w:pos="567"/>
              </w:tabs>
              <w:spacing w:before="0"/>
              <w:jc w:val="center"/>
              <w:rPr>
                <w:b w:val="0"/>
                <w:sz w:val="20"/>
              </w:rPr>
            </w:pPr>
            <w:r w:rsidRPr="009B0E87">
              <w:rPr>
                <w:b w:val="0"/>
                <w:sz w:val="20"/>
              </w:rPr>
              <w:t>17AH(1)(b)</w:t>
            </w:r>
          </w:p>
        </w:tc>
        <w:tc>
          <w:tcPr>
            <w:tcW w:w="474" w:type="pct"/>
            <w:tcBorders>
              <w:top w:val="single" w:sz="6" w:space="0" w:color="auto"/>
              <w:left w:val="single" w:sz="6" w:space="0" w:color="auto"/>
              <w:bottom w:val="single" w:sz="6" w:space="0" w:color="auto"/>
              <w:right w:val="single" w:sz="6" w:space="0" w:color="auto"/>
            </w:tcBorders>
          </w:tcPr>
          <w:p w:rsidR="009078CC" w:rsidRPr="009B0E87" w:rsidRDefault="009078CC" w:rsidP="00E136F0">
            <w:pPr>
              <w:pStyle w:val="mhb1"/>
              <w:tabs>
                <w:tab w:val="clear" w:pos="567"/>
              </w:tabs>
              <w:spacing w:before="0"/>
              <w:rPr>
                <w:b w:val="0"/>
                <w:sz w:val="20"/>
              </w:rPr>
            </w:pPr>
          </w:p>
        </w:tc>
        <w:tc>
          <w:tcPr>
            <w:tcW w:w="2005" w:type="pct"/>
            <w:tcBorders>
              <w:top w:val="single" w:sz="6" w:space="0" w:color="auto"/>
              <w:left w:val="single" w:sz="6" w:space="0" w:color="auto"/>
              <w:bottom w:val="single" w:sz="6" w:space="0" w:color="auto"/>
              <w:right w:val="single" w:sz="6" w:space="0" w:color="auto"/>
            </w:tcBorders>
          </w:tcPr>
          <w:p w:rsidR="009078CC" w:rsidRPr="009B0E87" w:rsidRDefault="009078CC" w:rsidP="00E136F0">
            <w:pPr>
              <w:pStyle w:val="mhb1"/>
              <w:tabs>
                <w:tab w:val="clear" w:pos="567"/>
              </w:tabs>
              <w:spacing w:before="0"/>
              <w:rPr>
                <w:b w:val="0"/>
                <w:sz w:val="20"/>
              </w:rPr>
            </w:pPr>
            <w:r w:rsidRPr="009B0E87">
              <w:rPr>
                <w:b w:val="0"/>
                <w:sz w:val="20"/>
              </w:rPr>
              <w:t xml:space="preserve">A statement that </w:t>
            </w:r>
            <w:r w:rsidRPr="009B0E87">
              <w:rPr>
                <w:b w:val="0"/>
                <w:i/>
                <w:sz w:val="20"/>
              </w:rPr>
              <w:t>“Information on grants awarded by [name of entity] during [reporting period] is available at [address of entity’s website].”</w:t>
            </w:r>
          </w:p>
        </w:tc>
        <w:tc>
          <w:tcPr>
            <w:tcW w:w="1286" w:type="pct"/>
            <w:tcBorders>
              <w:top w:val="single" w:sz="6" w:space="0" w:color="auto"/>
              <w:left w:val="single" w:sz="6" w:space="0" w:color="auto"/>
              <w:bottom w:val="single" w:sz="6" w:space="0" w:color="auto"/>
              <w:right w:val="single" w:sz="6" w:space="0" w:color="auto"/>
            </w:tcBorders>
          </w:tcPr>
          <w:p w:rsidR="009078CC" w:rsidRPr="009B0E87" w:rsidRDefault="009078CC" w:rsidP="00E136F0">
            <w:pPr>
              <w:pStyle w:val="mhb1"/>
              <w:tabs>
                <w:tab w:val="clear" w:pos="567"/>
              </w:tabs>
              <w:spacing w:before="0"/>
              <w:rPr>
                <w:b w:val="0"/>
                <w:sz w:val="20"/>
              </w:rPr>
            </w:pPr>
            <w:r w:rsidRPr="009B0E87">
              <w:rPr>
                <w:b w:val="0"/>
                <w:sz w:val="20"/>
              </w:rPr>
              <w:t>If applicable, Mandatory</w:t>
            </w:r>
          </w:p>
        </w:tc>
      </w:tr>
      <w:tr w:rsidR="009078CC" w:rsidRPr="009B0E87" w:rsidTr="00EA4C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
        </w:trPr>
        <w:tc>
          <w:tcPr>
            <w:tcW w:w="1235" w:type="pct"/>
            <w:tcBorders>
              <w:top w:val="single" w:sz="6" w:space="0" w:color="auto"/>
              <w:left w:val="single" w:sz="6" w:space="0" w:color="auto"/>
              <w:bottom w:val="single" w:sz="6" w:space="0" w:color="auto"/>
              <w:right w:val="single" w:sz="6" w:space="0" w:color="auto"/>
            </w:tcBorders>
          </w:tcPr>
          <w:p w:rsidR="009078CC" w:rsidRPr="009B0E87" w:rsidRDefault="009078CC" w:rsidP="00E136F0">
            <w:pPr>
              <w:pStyle w:val="mhb1"/>
              <w:tabs>
                <w:tab w:val="clear" w:pos="567"/>
              </w:tabs>
              <w:spacing w:before="0"/>
              <w:jc w:val="center"/>
              <w:rPr>
                <w:b w:val="0"/>
                <w:sz w:val="20"/>
              </w:rPr>
            </w:pPr>
            <w:r w:rsidRPr="009B0E87">
              <w:rPr>
                <w:b w:val="0"/>
                <w:sz w:val="20"/>
              </w:rPr>
              <w:t>17AH(1)(c)</w:t>
            </w:r>
          </w:p>
        </w:tc>
        <w:tc>
          <w:tcPr>
            <w:tcW w:w="474" w:type="pct"/>
            <w:tcBorders>
              <w:top w:val="single" w:sz="6" w:space="0" w:color="auto"/>
              <w:left w:val="single" w:sz="6" w:space="0" w:color="auto"/>
              <w:bottom w:val="single" w:sz="6" w:space="0" w:color="auto"/>
              <w:right w:val="single" w:sz="6" w:space="0" w:color="auto"/>
            </w:tcBorders>
          </w:tcPr>
          <w:p w:rsidR="009078CC" w:rsidRPr="009B0E87" w:rsidRDefault="009078CC" w:rsidP="00E136F0">
            <w:pPr>
              <w:pStyle w:val="mhb1"/>
              <w:tabs>
                <w:tab w:val="clear" w:pos="567"/>
              </w:tabs>
              <w:spacing w:before="0"/>
              <w:jc w:val="center"/>
              <w:rPr>
                <w:b w:val="0"/>
                <w:sz w:val="20"/>
              </w:rPr>
            </w:pPr>
          </w:p>
        </w:tc>
        <w:tc>
          <w:tcPr>
            <w:tcW w:w="2005" w:type="pct"/>
            <w:tcBorders>
              <w:top w:val="single" w:sz="6" w:space="0" w:color="auto"/>
              <w:left w:val="single" w:sz="6" w:space="0" w:color="auto"/>
              <w:bottom w:val="single" w:sz="6" w:space="0" w:color="auto"/>
              <w:right w:val="single" w:sz="6" w:space="0" w:color="auto"/>
            </w:tcBorders>
          </w:tcPr>
          <w:p w:rsidR="009078CC" w:rsidRPr="009B0E87" w:rsidRDefault="009078CC" w:rsidP="00E136F0">
            <w:pPr>
              <w:pStyle w:val="mhb1"/>
              <w:tabs>
                <w:tab w:val="clear" w:pos="567"/>
              </w:tabs>
              <w:spacing w:before="0"/>
              <w:rPr>
                <w:b w:val="0"/>
                <w:sz w:val="20"/>
              </w:rPr>
            </w:pPr>
            <w:r w:rsidRPr="009B0E87">
              <w:rPr>
                <w:b w:val="0"/>
                <w:sz w:val="20"/>
              </w:rPr>
              <w:t>Outline of mechanisms of disability reporting, including reference to website for further information.</w:t>
            </w:r>
          </w:p>
        </w:tc>
        <w:tc>
          <w:tcPr>
            <w:tcW w:w="1286" w:type="pct"/>
            <w:tcBorders>
              <w:top w:val="single" w:sz="6" w:space="0" w:color="auto"/>
              <w:left w:val="single" w:sz="6" w:space="0" w:color="auto"/>
              <w:bottom w:val="single" w:sz="6" w:space="0" w:color="auto"/>
              <w:right w:val="single" w:sz="6" w:space="0" w:color="auto"/>
            </w:tcBorders>
          </w:tcPr>
          <w:p w:rsidR="009078CC" w:rsidRPr="009B0E87" w:rsidRDefault="009078CC" w:rsidP="00E136F0">
            <w:pPr>
              <w:pStyle w:val="mhb1"/>
              <w:tabs>
                <w:tab w:val="clear" w:pos="567"/>
              </w:tabs>
              <w:spacing w:before="0"/>
              <w:rPr>
                <w:b w:val="0"/>
                <w:sz w:val="20"/>
              </w:rPr>
            </w:pPr>
            <w:r w:rsidRPr="009B0E87">
              <w:rPr>
                <w:b w:val="0"/>
                <w:sz w:val="20"/>
              </w:rPr>
              <w:t>Mandatory</w:t>
            </w:r>
          </w:p>
        </w:tc>
      </w:tr>
      <w:tr w:rsidR="009078CC" w:rsidRPr="009B0E87" w:rsidTr="00EA4C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
        </w:trPr>
        <w:tc>
          <w:tcPr>
            <w:tcW w:w="1235" w:type="pct"/>
            <w:tcBorders>
              <w:top w:val="single" w:sz="6" w:space="0" w:color="auto"/>
              <w:left w:val="single" w:sz="6" w:space="0" w:color="auto"/>
              <w:bottom w:val="single" w:sz="6" w:space="0" w:color="auto"/>
              <w:right w:val="single" w:sz="6" w:space="0" w:color="auto"/>
            </w:tcBorders>
          </w:tcPr>
          <w:p w:rsidR="009078CC" w:rsidRPr="009B0E87" w:rsidRDefault="009078CC" w:rsidP="00E136F0">
            <w:pPr>
              <w:pStyle w:val="mhb1"/>
              <w:tabs>
                <w:tab w:val="clear" w:pos="567"/>
              </w:tabs>
              <w:spacing w:before="0"/>
              <w:jc w:val="center"/>
              <w:rPr>
                <w:b w:val="0"/>
                <w:sz w:val="20"/>
              </w:rPr>
            </w:pPr>
            <w:r w:rsidRPr="009B0E87">
              <w:rPr>
                <w:b w:val="0"/>
                <w:sz w:val="20"/>
              </w:rPr>
              <w:t>17AH(1)(d)</w:t>
            </w:r>
          </w:p>
        </w:tc>
        <w:tc>
          <w:tcPr>
            <w:tcW w:w="474" w:type="pct"/>
            <w:tcBorders>
              <w:top w:val="single" w:sz="6" w:space="0" w:color="auto"/>
              <w:left w:val="single" w:sz="6" w:space="0" w:color="auto"/>
              <w:bottom w:val="single" w:sz="6" w:space="0" w:color="auto"/>
              <w:right w:val="single" w:sz="6" w:space="0" w:color="auto"/>
            </w:tcBorders>
          </w:tcPr>
          <w:p w:rsidR="009078CC" w:rsidRPr="009B0E87" w:rsidRDefault="009078CC" w:rsidP="00E136F0">
            <w:pPr>
              <w:pStyle w:val="mhb1"/>
              <w:tabs>
                <w:tab w:val="clear" w:pos="567"/>
              </w:tabs>
              <w:spacing w:before="0"/>
              <w:jc w:val="center"/>
              <w:rPr>
                <w:b w:val="0"/>
                <w:sz w:val="20"/>
              </w:rPr>
            </w:pPr>
          </w:p>
        </w:tc>
        <w:tc>
          <w:tcPr>
            <w:tcW w:w="2005" w:type="pct"/>
            <w:tcBorders>
              <w:top w:val="single" w:sz="6" w:space="0" w:color="auto"/>
              <w:left w:val="single" w:sz="6" w:space="0" w:color="auto"/>
              <w:bottom w:val="single" w:sz="6" w:space="0" w:color="auto"/>
              <w:right w:val="single" w:sz="6" w:space="0" w:color="auto"/>
            </w:tcBorders>
          </w:tcPr>
          <w:p w:rsidR="009078CC" w:rsidRPr="009B0E87" w:rsidRDefault="009078CC" w:rsidP="00E136F0">
            <w:pPr>
              <w:pStyle w:val="mhb1"/>
              <w:tabs>
                <w:tab w:val="clear" w:pos="567"/>
              </w:tabs>
              <w:spacing w:before="0"/>
              <w:rPr>
                <w:b w:val="0"/>
                <w:sz w:val="20"/>
              </w:rPr>
            </w:pPr>
            <w:r w:rsidRPr="009B0E87">
              <w:rPr>
                <w:b w:val="0"/>
                <w:sz w:val="20"/>
              </w:rPr>
              <w:t xml:space="preserve">Website reference to where the entity’s Information Publication Scheme statement pursuant to Part II of FOI Act can be found. </w:t>
            </w:r>
          </w:p>
        </w:tc>
        <w:tc>
          <w:tcPr>
            <w:tcW w:w="1286" w:type="pct"/>
            <w:tcBorders>
              <w:top w:val="single" w:sz="6" w:space="0" w:color="auto"/>
              <w:left w:val="single" w:sz="6" w:space="0" w:color="auto"/>
              <w:bottom w:val="single" w:sz="6" w:space="0" w:color="auto"/>
              <w:right w:val="single" w:sz="6" w:space="0" w:color="auto"/>
            </w:tcBorders>
          </w:tcPr>
          <w:p w:rsidR="009078CC" w:rsidRPr="009B0E87" w:rsidRDefault="009078CC" w:rsidP="00E136F0">
            <w:pPr>
              <w:pStyle w:val="mhb1"/>
              <w:tabs>
                <w:tab w:val="clear" w:pos="567"/>
              </w:tabs>
              <w:spacing w:before="0"/>
              <w:rPr>
                <w:b w:val="0"/>
                <w:sz w:val="20"/>
              </w:rPr>
            </w:pPr>
            <w:r w:rsidRPr="009B0E87">
              <w:rPr>
                <w:b w:val="0"/>
                <w:sz w:val="20"/>
              </w:rPr>
              <w:t>Mandatory</w:t>
            </w:r>
          </w:p>
        </w:tc>
      </w:tr>
      <w:tr w:rsidR="009078CC" w:rsidRPr="009B0E87" w:rsidTr="00EA4CAF">
        <w:trPr>
          <w:cantSplit/>
          <w:trHeight w:val="50"/>
        </w:trPr>
        <w:tc>
          <w:tcPr>
            <w:tcW w:w="1235" w:type="pct"/>
          </w:tcPr>
          <w:p w:rsidR="009078CC" w:rsidRPr="009B0E87" w:rsidRDefault="009078CC" w:rsidP="00E136F0">
            <w:pPr>
              <w:pStyle w:val="mhb1"/>
              <w:tabs>
                <w:tab w:val="clear" w:pos="567"/>
              </w:tabs>
              <w:spacing w:before="0"/>
              <w:jc w:val="center"/>
              <w:rPr>
                <w:b w:val="0"/>
                <w:sz w:val="20"/>
              </w:rPr>
            </w:pPr>
            <w:r w:rsidRPr="009B0E87">
              <w:rPr>
                <w:b w:val="0"/>
                <w:sz w:val="20"/>
              </w:rPr>
              <w:t>17AH(1)(e)</w:t>
            </w:r>
          </w:p>
        </w:tc>
        <w:tc>
          <w:tcPr>
            <w:tcW w:w="474" w:type="pct"/>
          </w:tcPr>
          <w:p w:rsidR="009078CC" w:rsidRPr="009B0E87" w:rsidRDefault="009078CC" w:rsidP="00E136F0">
            <w:pPr>
              <w:pStyle w:val="mhb1"/>
              <w:tabs>
                <w:tab w:val="clear" w:pos="567"/>
              </w:tabs>
              <w:spacing w:before="0"/>
              <w:jc w:val="center"/>
              <w:rPr>
                <w:b w:val="0"/>
                <w:sz w:val="20"/>
              </w:rPr>
            </w:pPr>
          </w:p>
        </w:tc>
        <w:tc>
          <w:tcPr>
            <w:tcW w:w="2005" w:type="pct"/>
          </w:tcPr>
          <w:p w:rsidR="009078CC" w:rsidRPr="009B0E87" w:rsidRDefault="009078CC" w:rsidP="00E136F0">
            <w:pPr>
              <w:pStyle w:val="mhb1"/>
              <w:tabs>
                <w:tab w:val="clear" w:pos="567"/>
              </w:tabs>
              <w:spacing w:before="0"/>
              <w:rPr>
                <w:b w:val="0"/>
                <w:sz w:val="20"/>
              </w:rPr>
            </w:pPr>
            <w:r w:rsidRPr="009B0E87">
              <w:rPr>
                <w:b w:val="0"/>
                <w:sz w:val="20"/>
              </w:rPr>
              <w:t>Correction of material errors in previous annual report</w:t>
            </w:r>
          </w:p>
        </w:tc>
        <w:tc>
          <w:tcPr>
            <w:tcW w:w="1286" w:type="pct"/>
          </w:tcPr>
          <w:p w:rsidR="009078CC" w:rsidRPr="009B0E87" w:rsidRDefault="009078CC" w:rsidP="00E136F0">
            <w:pPr>
              <w:pStyle w:val="mhb1"/>
              <w:tabs>
                <w:tab w:val="clear" w:pos="567"/>
              </w:tabs>
              <w:spacing w:before="0"/>
              <w:rPr>
                <w:b w:val="0"/>
                <w:sz w:val="20"/>
              </w:rPr>
            </w:pPr>
            <w:r w:rsidRPr="009B0E87">
              <w:rPr>
                <w:b w:val="0"/>
                <w:sz w:val="20"/>
              </w:rPr>
              <w:t>If applicable, mandatory</w:t>
            </w:r>
          </w:p>
        </w:tc>
      </w:tr>
      <w:tr w:rsidR="009078CC" w:rsidRPr="009B0E87" w:rsidTr="00EA4CAF">
        <w:trPr>
          <w:cantSplit/>
          <w:trHeight w:val="68"/>
        </w:trPr>
        <w:tc>
          <w:tcPr>
            <w:tcW w:w="1235" w:type="pct"/>
          </w:tcPr>
          <w:p w:rsidR="009078CC" w:rsidRPr="009B0E87" w:rsidRDefault="009078CC" w:rsidP="00E136F0">
            <w:pPr>
              <w:pStyle w:val="mhb1"/>
              <w:tabs>
                <w:tab w:val="clear" w:pos="567"/>
              </w:tabs>
              <w:spacing w:before="0"/>
              <w:jc w:val="center"/>
              <w:rPr>
                <w:b w:val="0"/>
                <w:sz w:val="20"/>
              </w:rPr>
            </w:pPr>
            <w:r w:rsidRPr="009B0E87">
              <w:rPr>
                <w:b w:val="0"/>
                <w:sz w:val="20"/>
              </w:rPr>
              <w:t>17AH(2)</w:t>
            </w:r>
          </w:p>
        </w:tc>
        <w:tc>
          <w:tcPr>
            <w:tcW w:w="474" w:type="pct"/>
          </w:tcPr>
          <w:p w:rsidR="009078CC" w:rsidRPr="009B0E87" w:rsidRDefault="009078CC" w:rsidP="00E136F0">
            <w:pPr>
              <w:pStyle w:val="mhb1"/>
              <w:tabs>
                <w:tab w:val="clear" w:pos="567"/>
              </w:tabs>
              <w:spacing w:before="0"/>
              <w:jc w:val="center"/>
              <w:rPr>
                <w:b w:val="0"/>
                <w:sz w:val="20"/>
              </w:rPr>
            </w:pPr>
          </w:p>
        </w:tc>
        <w:tc>
          <w:tcPr>
            <w:tcW w:w="2005" w:type="pct"/>
          </w:tcPr>
          <w:p w:rsidR="009078CC" w:rsidRPr="009B0E87" w:rsidRDefault="009078CC" w:rsidP="00E136F0">
            <w:pPr>
              <w:pStyle w:val="mhb1"/>
              <w:tabs>
                <w:tab w:val="clear" w:pos="567"/>
              </w:tabs>
              <w:spacing w:before="0"/>
              <w:rPr>
                <w:b w:val="0"/>
                <w:sz w:val="20"/>
              </w:rPr>
            </w:pPr>
            <w:r w:rsidRPr="009B0E87">
              <w:rPr>
                <w:b w:val="0"/>
                <w:sz w:val="20"/>
              </w:rPr>
              <w:t>Information required by other legislation</w:t>
            </w:r>
          </w:p>
        </w:tc>
        <w:tc>
          <w:tcPr>
            <w:tcW w:w="1286" w:type="pct"/>
          </w:tcPr>
          <w:p w:rsidR="009078CC" w:rsidRPr="009B0E87" w:rsidRDefault="009078CC" w:rsidP="00E136F0">
            <w:pPr>
              <w:pStyle w:val="mhb1"/>
              <w:tabs>
                <w:tab w:val="clear" w:pos="567"/>
              </w:tabs>
              <w:spacing w:before="0"/>
              <w:rPr>
                <w:b w:val="0"/>
                <w:sz w:val="20"/>
              </w:rPr>
            </w:pPr>
            <w:r w:rsidRPr="009B0E87">
              <w:rPr>
                <w:b w:val="0"/>
                <w:sz w:val="20"/>
              </w:rPr>
              <w:t>Mandatory</w:t>
            </w:r>
          </w:p>
        </w:tc>
      </w:tr>
    </w:tbl>
    <w:p w:rsidR="00E9388F" w:rsidRPr="009B0E87" w:rsidRDefault="00E9388F" w:rsidP="00CE199B">
      <w:pPr>
        <w:pStyle w:val="ActHead1"/>
        <w:pageBreakBefore/>
      </w:pPr>
      <w:bookmarkStart w:id="199" w:name="_Toc132119088"/>
      <w:r w:rsidRPr="00980002">
        <w:rPr>
          <w:rStyle w:val="CharChapNo"/>
        </w:rPr>
        <w:t>Schedule</w:t>
      </w:r>
      <w:r w:rsidR="006D71E8" w:rsidRPr="00980002">
        <w:rPr>
          <w:rStyle w:val="CharChapNo"/>
        </w:rPr>
        <w:t> </w:t>
      </w:r>
      <w:r w:rsidRPr="00980002">
        <w:rPr>
          <w:rStyle w:val="CharChapNo"/>
        </w:rPr>
        <w:t>2A</w:t>
      </w:r>
      <w:r w:rsidRPr="009B0E87">
        <w:t>—</w:t>
      </w:r>
      <w:r w:rsidRPr="00980002">
        <w:rPr>
          <w:rStyle w:val="CharChapText"/>
        </w:rPr>
        <w:t>List of requirements—corporate Commonwealth entities</w:t>
      </w:r>
      <w:bookmarkEnd w:id="199"/>
    </w:p>
    <w:p w:rsidR="00E9388F" w:rsidRPr="009B0E87" w:rsidRDefault="00E9388F" w:rsidP="00E9388F">
      <w:pPr>
        <w:pStyle w:val="notemargin"/>
      </w:pPr>
      <w:r w:rsidRPr="009B0E87">
        <w:t>Note:</w:t>
      </w:r>
      <w:r w:rsidRPr="009B0E87">
        <w:tab/>
        <w:t>See paragraph</w:t>
      </w:r>
      <w:r w:rsidR="006D71E8" w:rsidRPr="009B0E87">
        <w:t> </w:t>
      </w:r>
      <w:r w:rsidRPr="009B0E87">
        <w:t>17BE(u).</w:t>
      </w:r>
    </w:p>
    <w:p w:rsidR="00E9388F" w:rsidRPr="009B0E87" w:rsidRDefault="00E9388F" w:rsidP="00E9388F">
      <w:pPr>
        <w:pStyle w:val="Header"/>
      </w:pPr>
      <w:r w:rsidRPr="00980002">
        <w:rPr>
          <w:rStyle w:val="CharPartNo"/>
        </w:rPr>
        <w:t xml:space="preserve"> </w:t>
      </w:r>
      <w:r w:rsidRPr="00980002">
        <w:rPr>
          <w:rStyle w:val="CharPartText"/>
        </w:rPr>
        <w:t xml:space="preserve"> </w:t>
      </w:r>
    </w:p>
    <w:p w:rsidR="00E9388F" w:rsidRPr="009B0E87" w:rsidRDefault="00E9388F" w:rsidP="00E9388F">
      <w:pPr>
        <w:pStyle w:val="Header"/>
      </w:pPr>
      <w:r w:rsidRPr="00980002">
        <w:rPr>
          <w:rStyle w:val="CharDivNo"/>
        </w:rPr>
        <w:t xml:space="preserve"> </w:t>
      </w:r>
      <w:r w:rsidRPr="00980002">
        <w:rPr>
          <w:rStyle w:val="CharDivText"/>
        </w:rPr>
        <w:t xml:space="preserve"> </w:t>
      </w:r>
    </w:p>
    <w:p w:rsidR="00E9388F" w:rsidRPr="009B0E87" w:rsidRDefault="00E9388F" w:rsidP="00E9388F">
      <w:pPr>
        <w:pStyle w:val="SOHeadBold"/>
      </w:pPr>
      <w:r w:rsidRPr="009B0E87">
        <w:t>Guide to this Schedule</w:t>
      </w:r>
    </w:p>
    <w:p w:rsidR="00E9388F" w:rsidRPr="009B0E87" w:rsidRDefault="00E9388F" w:rsidP="00E9388F">
      <w:pPr>
        <w:pStyle w:val="SOText"/>
      </w:pPr>
      <w:r w:rsidRPr="009B0E87">
        <w:t>The purpose of this Schedule is to set out, for the purposes of paragraph</w:t>
      </w:r>
      <w:r w:rsidR="006D71E8" w:rsidRPr="009B0E87">
        <w:t> </w:t>
      </w:r>
      <w:r w:rsidRPr="009B0E87">
        <w:t>17BE(u), the list of requirements to be included in a corporate Commonwealth entity’s annual report for a reporting period.</w:t>
      </w:r>
    </w:p>
    <w:p w:rsidR="00E9388F" w:rsidRPr="009B0E87" w:rsidRDefault="00E9388F" w:rsidP="00E9388F">
      <w:pPr>
        <w:pStyle w:val="SOText"/>
      </w:pPr>
      <w:r w:rsidRPr="009B0E87">
        <w:t>This Schedule is made for the purposes of subsection</w:t>
      </w:r>
      <w:r w:rsidR="006D71E8" w:rsidRPr="009B0E87">
        <w:t> </w:t>
      </w:r>
      <w:r w:rsidRPr="009B0E87">
        <w:t>46(3) of the Act.</w:t>
      </w:r>
    </w:p>
    <w:p w:rsidR="00E9388F" w:rsidRPr="009B0E87" w:rsidRDefault="00E9388F" w:rsidP="00E9388F">
      <w:pPr>
        <w:pStyle w:val="Tabletext"/>
      </w:pPr>
    </w:p>
    <w:tbl>
      <w:tblPr>
        <w:tblW w:w="5049"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472"/>
        <w:gridCol w:w="817"/>
        <w:gridCol w:w="4026"/>
        <w:gridCol w:w="2298"/>
      </w:tblGrid>
      <w:tr w:rsidR="00E9388F" w:rsidRPr="009B0E87" w:rsidTr="00FC4749">
        <w:trPr>
          <w:trHeight w:val="361"/>
          <w:tblHeader/>
        </w:trPr>
        <w:tc>
          <w:tcPr>
            <w:tcW w:w="855" w:type="pct"/>
          </w:tcPr>
          <w:p w:rsidR="00E9388F" w:rsidRPr="009B0E87" w:rsidRDefault="00E9388F" w:rsidP="00FC4749">
            <w:pPr>
              <w:pStyle w:val="TableHeading"/>
            </w:pPr>
            <w:r w:rsidRPr="009B0E87">
              <w:t>PGPA Rule Reference</w:t>
            </w:r>
          </w:p>
        </w:tc>
        <w:tc>
          <w:tcPr>
            <w:tcW w:w="474" w:type="pct"/>
          </w:tcPr>
          <w:p w:rsidR="00E9388F" w:rsidRPr="009B0E87" w:rsidRDefault="00E9388F" w:rsidP="00FC4749">
            <w:pPr>
              <w:pStyle w:val="TableHeading"/>
            </w:pPr>
            <w:r w:rsidRPr="009B0E87">
              <w:t>Part of Report</w:t>
            </w:r>
          </w:p>
        </w:tc>
        <w:tc>
          <w:tcPr>
            <w:tcW w:w="2337" w:type="pct"/>
          </w:tcPr>
          <w:p w:rsidR="00E9388F" w:rsidRPr="009B0E87" w:rsidRDefault="00E9388F" w:rsidP="00FC4749">
            <w:pPr>
              <w:pStyle w:val="TableHeading"/>
            </w:pPr>
            <w:r w:rsidRPr="009B0E87">
              <w:t>Description</w:t>
            </w:r>
          </w:p>
        </w:tc>
        <w:tc>
          <w:tcPr>
            <w:tcW w:w="1334" w:type="pct"/>
          </w:tcPr>
          <w:p w:rsidR="00E9388F" w:rsidRPr="009B0E87" w:rsidRDefault="00E9388F" w:rsidP="00FC4749">
            <w:pPr>
              <w:pStyle w:val="TableHeading"/>
            </w:pPr>
            <w:r w:rsidRPr="009B0E87">
              <w:t>Requirement</w:t>
            </w:r>
          </w:p>
        </w:tc>
      </w:tr>
      <w:tr w:rsidR="00E9388F" w:rsidRPr="009B0E87" w:rsidTr="00FC4749">
        <w:trPr>
          <w:cantSplit/>
          <w:trHeight w:val="50"/>
        </w:trPr>
        <w:tc>
          <w:tcPr>
            <w:tcW w:w="855" w:type="pct"/>
          </w:tcPr>
          <w:p w:rsidR="00E9388F" w:rsidRPr="009B0E87" w:rsidRDefault="00E9388F" w:rsidP="00FC4749">
            <w:pPr>
              <w:pStyle w:val="TableHeading"/>
            </w:pPr>
            <w:r w:rsidRPr="009B0E87">
              <w:t>17BE</w:t>
            </w:r>
          </w:p>
        </w:tc>
        <w:tc>
          <w:tcPr>
            <w:tcW w:w="2811" w:type="pct"/>
            <w:gridSpan w:val="2"/>
          </w:tcPr>
          <w:p w:rsidR="00E9388F" w:rsidRPr="009B0E87" w:rsidRDefault="00E9388F" w:rsidP="00FC4749">
            <w:pPr>
              <w:pStyle w:val="TableHeading"/>
            </w:pPr>
            <w:r w:rsidRPr="009B0E87">
              <w:t>Contents of annual report</w:t>
            </w:r>
          </w:p>
        </w:tc>
        <w:tc>
          <w:tcPr>
            <w:tcW w:w="1334" w:type="pct"/>
          </w:tcPr>
          <w:p w:rsidR="00E9388F" w:rsidRPr="009B0E87" w:rsidRDefault="00E9388F" w:rsidP="00FC4749">
            <w:pPr>
              <w:pStyle w:val="TableHeading"/>
            </w:pPr>
          </w:p>
        </w:tc>
      </w:tr>
      <w:tr w:rsidR="00E9388F" w:rsidRPr="009B0E87" w:rsidTr="00FC4749">
        <w:trPr>
          <w:cantSplit/>
          <w:trHeight w:val="50"/>
        </w:trPr>
        <w:tc>
          <w:tcPr>
            <w:tcW w:w="855" w:type="pct"/>
          </w:tcPr>
          <w:p w:rsidR="00E9388F" w:rsidRPr="009B0E87" w:rsidRDefault="00E9388F" w:rsidP="00FC4749">
            <w:pPr>
              <w:pStyle w:val="Tabletext"/>
            </w:pPr>
            <w:r w:rsidRPr="009B0E87">
              <w:t>17BE(a)</w:t>
            </w:r>
          </w:p>
        </w:tc>
        <w:tc>
          <w:tcPr>
            <w:tcW w:w="474" w:type="pct"/>
          </w:tcPr>
          <w:p w:rsidR="00E9388F" w:rsidRPr="009B0E87" w:rsidRDefault="00E9388F" w:rsidP="00FC4749">
            <w:pPr>
              <w:pStyle w:val="Tabletext"/>
            </w:pPr>
          </w:p>
        </w:tc>
        <w:tc>
          <w:tcPr>
            <w:tcW w:w="2337" w:type="pct"/>
          </w:tcPr>
          <w:p w:rsidR="00E9388F" w:rsidRPr="009B0E87" w:rsidRDefault="00E9388F" w:rsidP="00FC4749">
            <w:pPr>
              <w:pStyle w:val="Tabletext"/>
            </w:pPr>
            <w:r w:rsidRPr="009B0E87">
              <w:t>Details of the legislation establishing the body</w:t>
            </w:r>
          </w:p>
        </w:tc>
        <w:tc>
          <w:tcPr>
            <w:tcW w:w="1334" w:type="pct"/>
          </w:tcPr>
          <w:p w:rsidR="00E9388F" w:rsidRPr="009B0E87" w:rsidRDefault="00E9388F" w:rsidP="00FC4749">
            <w:pPr>
              <w:pStyle w:val="Tabletext"/>
            </w:pPr>
            <w:r w:rsidRPr="009B0E87">
              <w:t>Mandatory</w:t>
            </w:r>
          </w:p>
        </w:tc>
      </w:tr>
      <w:tr w:rsidR="00E9388F" w:rsidRPr="009B0E87" w:rsidTr="00FC4749">
        <w:trPr>
          <w:cantSplit/>
          <w:trHeight w:val="50"/>
        </w:trPr>
        <w:tc>
          <w:tcPr>
            <w:tcW w:w="855" w:type="pct"/>
          </w:tcPr>
          <w:p w:rsidR="00E9388F" w:rsidRPr="009B0E87" w:rsidRDefault="00E9388F" w:rsidP="00FC4749">
            <w:pPr>
              <w:pStyle w:val="Tabletext"/>
            </w:pPr>
            <w:r w:rsidRPr="009B0E87">
              <w:t>17BE(b)(i)</w:t>
            </w:r>
          </w:p>
        </w:tc>
        <w:tc>
          <w:tcPr>
            <w:tcW w:w="474" w:type="pct"/>
          </w:tcPr>
          <w:p w:rsidR="00E9388F" w:rsidRPr="009B0E87" w:rsidRDefault="00E9388F" w:rsidP="00FC4749">
            <w:pPr>
              <w:pStyle w:val="Tabletext"/>
            </w:pPr>
          </w:p>
        </w:tc>
        <w:tc>
          <w:tcPr>
            <w:tcW w:w="2337" w:type="pct"/>
          </w:tcPr>
          <w:p w:rsidR="00E9388F" w:rsidRPr="009B0E87" w:rsidRDefault="00E9388F" w:rsidP="00FC4749">
            <w:pPr>
              <w:pStyle w:val="Tabletext"/>
            </w:pPr>
            <w:r w:rsidRPr="009B0E87">
              <w:t>A summary of the objects and functions of the entity as set out in legislation</w:t>
            </w:r>
          </w:p>
        </w:tc>
        <w:tc>
          <w:tcPr>
            <w:tcW w:w="1334" w:type="pct"/>
          </w:tcPr>
          <w:p w:rsidR="00E9388F" w:rsidRPr="009B0E87" w:rsidRDefault="00E9388F" w:rsidP="00FC4749">
            <w:pPr>
              <w:pStyle w:val="Tabletext"/>
            </w:pPr>
            <w:r w:rsidRPr="009B0E87">
              <w:t>Mandatory</w:t>
            </w:r>
          </w:p>
        </w:tc>
      </w:tr>
      <w:tr w:rsidR="00E9388F" w:rsidRPr="009B0E87" w:rsidTr="00FC4749">
        <w:trPr>
          <w:cantSplit/>
          <w:trHeight w:val="50"/>
        </w:trPr>
        <w:tc>
          <w:tcPr>
            <w:tcW w:w="855" w:type="pct"/>
          </w:tcPr>
          <w:p w:rsidR="00E9388F" w:rsidRPr="009B0E87" w:rsidRDefault="00E9388F" w:rsidP="00FC4749">
            <w:pPr>
              <w:pStyle w:val="Tabletext"/>
            </w:pPr>
            <w:r w:rsidRPr="009B0E87">
              <w:t>17BE(b)(ii)</w:t>
            </w:r>
          </w:p>
        </w:tc>
        <w:tc>
          <w:tcPr>
            <w:tcW w:w="474" w:type="pct"/>
          </w:tcPr>
          <w:p w:rsidR="00E9388F" w:rsidRPr="009B0E87" w:rsidRDefault="00E9388F" w:rsidP="00FC4749">
            <w:pPr>
              <w:pStyle w:val="Tabletext"/>
            </w:pPr>
          </w:p>
        </w:tc>
        <w:tc>
          <w:tcPr>
            <w:tcW w:w="2337" w:type="pct"/>
          </w:tcPr>
          <w:p w:rsidR="00E9388F" w:rsidRPr="009B0E87" w:rsidRDefault="00E9388F" w:rsidP="00FC4749">
            <w:pPr>
              <w:pStyle w:val="Tabletext"/>
            </w:pPr>
            <w:r w:rsidRPr="009B0E87">
              <w:t>The purposes of the entity as included in the entity’s corporate plan for the reporting period</w:t>
            </w:r>
          </w:p>
        </w:tc>
        <w:tc>
          <w:tcPr>
            <w:tcW w:w="1334" w:type="pct"/>
          </w:tcPr>
          <w:p w:rsidR="00E9388F" w:rsidRPr="009B0E87" w:rsidRDefault="00E9388F" w:rsidP="00FC4749">
            <w:pPr>
              <w:pStyle w:val="Tabletext"/>
            </w:pPr>
            <w:r w:rsidRPr="009B0E87">
              <w:t>Mandatory</w:t>
            </w:r>
          </w:p>
        </w:tc>
      </w:tr>
      <w:tr w:rsidR="00E9388F" w:rsidRPr="009B0E87" w:rsidTr="00FC4749">
        <w:trPr>
          <w:cantSplit/>
          <w:trHeight w:val="50"/>
        </w:trPr>
        <w:tc>
          <w:tcPr>
            <w:tcW w:w="855" w:type="pct"/>
          </w:tcPr>
          <w:p w:rsidR="00E9388F" w:rsidRPr="009B0E87" w:rsidRDefault="00E9388F" w:rsidP="00FC4749">
            <w:pPr>
              <w:pStyle w:val="Tabletext"/>
            </w:pPr>
            <w:r w:rsidRPr="009B0E87">
              <w:t>17BE(c)</w:t>
            </w:r>
          </w:p>
        </w:tc>
        <w:tc>
          <w:tcPr>
            <w:tcW w:w="474" w:type="pct"/>
          </w:tcPr>
          <w:p w:rsidR="00E9388F" w:rsidRPr="009B0E87" w:rsidRDefault="00E9388F" w:rsidP="00FC4749">
            <w:pPr>
              <w:pStyle w:val="Tabletext"/>
            </w:pPr>
          </w:p>
        </w:tc>
        <w:tc>
          <w:tcPr>
            <w:tcW w:w="2337" w:type="pct"/>
          </w:tcPr>
          <w:p w:rsidR="00E9388F" w:rsidRPr="009B0E87" w:rsidRDefault="00E9388F" w:rsidP="00FC4749">
            <w:pPr>
              <w:pStyle w:val="Tabletext"/>
            </w:pPr>
            <w:r w:rsidRPr="009B0E87">
              <w:t>The names of the persons holding the position of responsible Minister or responsible Ministers during the reporting period, and the titles of those responsible Ministers</w:t>
            </w:r>
          </w:p>
        </w:tc>
        <w:tc>
          <w:tcPr>
            <w:tcW w:w="1334" w:type="pct"/>
          </w:tcPr>
          <w:p w:rsidR="00E9388F" w:rsidRPr="009B0E87" w:rsidRDefault="00E9388F" w:rsidP="00FC4749">
            <w:pPr>
              <w:pStyle w:val="Tabletext"/>
            </w:pPr>
            <w:r w:rsidRPr="009B0E87">
              <w:t>Mandatory</w:t>
            </w:r>
          </w:p>
        </w:tc>
      </w:tr>
      <w:tr w:rsidR="00E9388F" w:rsidRPr="009B0E87" w:rsidTr="00FC4749">
        <w:trPr>
          <w:cantSplit/>
          <w:trHeight w:val="50"/>
        </w:trPr>
        <w:tc>
          <w:tcPr>
            <w:tcW w:w="855" w:type="pct"/>
          </w:tcPr>
          <w:p w:rsidR="00E9388F" w:rsidRPr="009B0E87" w:rsidRDefault="00E9388F" w:rsidP="00FC4749">
            <w:pPr>
              <w:pStyle w:val="Tabletext"/>
            </w:pPr>
            <w:r w:rsidRPr="009B0E87">
              <w:t>17BE(d)</w:t>
            </w:r>
          </w:p>
        </w:tc>
        <w:tc>
          <w:tcPr>
            <w:tcW w:w="474" w:type="pct"/>
          </w:tcPr>
          <w:p w:rsidR="00E9388F" w:rsidRPr="009B0E87" w:rsidRDefault="00E9388F" w:rsidP="00FC4749">
            <w:pPr>
              <w:pStyle w:val="Tabletext"/>
            </w:pPr>
          </w:p>
        </w:tc>
        <w:tc>
          <w:tcPr>
            <w:tcW w:w="2337" w:type="pct"/>
          </w:tcPr>
          <w:p w:rsidR="00E9388F" w:rsidRPr="009B0E87" w:rsidRDefault="00E9388F" w:rsidP="00FC4749">
            <w:pPr>
              <w:pStyle w:val="Tabletext"/>
            </w:pPr>
            <w:r w:rsidRPr="009B0E87">
              <w:t>Directions given to the entity by the Minister under an Act or instrument during the reporting period</w:t>
            </w:r>
          </w:p>
        </w:tc>
        <w:tc>
          <w:tcPr>
            <w:tcW w:w="1334" w:type="pct"/>
          </w:tcPr>
          <w:p w:rsidR="00E9388F" w:rsidRPr="009B0E87" w:rsidRDefault="00E9388F" w:rsidP="00FC4749">
            <w:pPr>
              <w:pStyle w:val="Tabletext"/>
            </w:pPr>
            <w:r w:rsidRPr="009B0E87">
              <w:t>If applicable, mandatory</w:t>
            </w:r>
          </w:p>
        </w:tc>
      </w:tr>
      <w:tr w:rsidR="00E9388F" w:rsidRPr="009B0E87" w:rsidTr="00FC4749">
        <w:trPr>
          <w:cantSplit/>
          <w:trHeight w:val="50"/>
        </w:trPr>
        <w:tc>
          <w:tcPr>
            <w:tcW w:w="855" w:type="pct"/>
          </w:tcPr>
          <w:p w:rsidR="00E9388F" w:rsidRPr="009B0E87" w:rsidRDefault="00E9388F" w:rsidP="00FC4749">
            <w:pPr>
              <w:pStyle w:val="Tabletext"/>
            </w:pPr>
            <w:r w:rsidRPr="009B0E87">
              <w:t>17BE(e)</w:t>
            </w:r>
          </w:p>
        </w:tc>
        <w:tc>
          <w:tcPr>
            <w:tcW w:w="474" w:type="pct"/>
          </w:tcPr>
          <w:p w:rsidR="00E9388F" w:rsidRPr="009B0E87" w:rsidRDefault="00E9388F" w:rsidP="00FC4749">
            <w:pPr>
              <w:pStyle w:val="Tabletext"/>
            </w:pPr>
          </w:p>
        </w:tc>
        <w:tc>
          <w:tcPr>
            <w:tcW w:w="2337" w:type="pct"/>
          </w:tcPr>
          <w:p w:rsidR="00E9388F" w:rsidRPr="009B0E87" w:rsidRDefault="00E9388F" w:rsidP="00FC4749">
            <w:pPr>
              <w:pStyle w:val="Tabletext"/>
            </w:pPr>
            <w:r w:rsidRPr="009B0E87">
              <w:t>Any government policy order that applied in relation to the entity during the reporting period under section</w:t>
            </w:r>
            <w:r w:rsidR="006D71E8" w:rsidRPr="009B0E87">
              <w:t> </w:t>
            </w:r>
            <w:r w:rsidRPr="009B0E87">
              <w:t>22 of the Act</w:t>
            </w:r>
          </w:p>
        </w:tc>
        <w:tc>
          <w:tcPr>
            <w:tcW w:w="1334" w:type="pct"/>
          </w:tcPr>
          <w:p w:rsidR="00E9388F" w:rsidRPr="009B0E87" w:rsidRDefault="00E9388F" w:rsidP="00FC4749">
            <w:pPr>
              <w:pStyle w:val="Tabletext"/>
            </w:pPr>
            <w:r w:rsidRPr="009B0E87">
              <w:t>If applicable, mandatory</w:t>
            </w:r>
          </w:p>
        </w:tc>
      </w:tr>
      <w:tr w:rsidR="00E9388F" w:rsidRPr="009B0E87" w:rsidTr="00FC4749">
        <w:trPr>
          <w:cantSplit/>
          <w:trHeight w:val="50"/>
        </w:trPr>
        <w:tc>
          <w:tcPr>
            <w:tcW w:w="855" w:type="pct"/>
          </w:tcPr>
          <w:p w:rsidR="00E9388F" w:rsidRPr="009B0E87" w:rsidRDefault="00E9388F" w:rsidP="00FC4749">
            <w:pPr>
              <w:pStyle w:val="Tabletext"/>
            </w:pPr>
            <w:r w:rsidRPr="009B0E87">
              <w:t>17BE(f)</w:t>
            </w:r>
          </w:p>
        </w:tc>
        <w:tc>
          <w:tcPr>
            <w:tcW w:w="474" w:type="pct"/>
          </w:tcPr>
          <w:p w:rsidR="00E9388F" w:rsidRPr="009B0E87" w:rsidRDefault="00E9388F" w:rsidP="00FC4749">
            <w:pPr>
              <w:pStyle w:val="Tabletext"/>
            </w:pPr>
          </w:p>
        </w:tc>
        <w:tc>
          <w:tcPr>
            <w:tcW w:w="2337" w:type="pct"/>
          </w:tcPr>
          <w:p w:rsidR="00E9388F" w:rsidRPr="009B0E87" w:rsidRDefault="00E9388F" w:rsidP="00FC4749">
            <w:pPr>
              <w:pStyle w:val="Tabletext"/>
            </w:pPr>
            <w:r w:rsidRPr="009B0E87">
              <w:t>Particulars of non</w:t>
            </w:r>
            <w:r w:rsidR="00980002">
              <w:noBreakHyphen/>
            </w:r>
            <w:r w:rsidRPr="009B0E87">
              <w:t>compliance with:</w:t>
            </w:r>
          </w:p>
          <w:p w:rsidR="00E9388F" w:rsidRPr="009B0E87" w:rsidRDefault="00E9388F" w:rsidP="00FC4749">
            <w:pPr>
              <w:pStyle w:val="Tablea"/>
            </w:pPr>
            <w:r w:rsidRPr="009B0E87">
              <w:t>(a) a direction given to the entity by the Minister under an Act or instrument during the reporting period; or</w:t>
            </w:r>
          </w:p>
          <w:p w:rsidR="00E9388F" w:rsidRPr="009B0E87" w:rsidRDefault="00E9388F" w:rsidP="00FC4749">
            <w:pPr>
              <w:pStyle w:val="Tablea"/>
            </w:pPr>
            <w:r w:rsidRPr="009B0E87">
              <w:t>(b) a government policy order that applied in relation to the entity during the reporting period under section</w:t>
            </w:r>
            <w:r w:rsidR="006D71E8" w:rsidRPr="009B0E87">
              <w:t> </w:t>
            </w:r>
            <w:r w:rsidRPr="009B0E87">
              <w:t>22 of the Act</w:t>
            </w:r>
          </w:p>
        </w:tc>
        <w:tc>
          <w:tcPr>
            <w:tcW w:w="1334" w:type="pct"/>
          </w:tcPr>
          <w:p w:rsidR="00E9388F" w:rsidRPr="009B0E87" w:rsidRDefault="00E9388F" w:rsidP="00FC4749">
            <w:pPr>
              <w:pStyle w:val="Tabletext"/>
            </w:pPr>
            <w:r w:rsidRPr="009B0E87">
              <w:t>If applicable, mandatory</w:t>
            </w:r>
          </w:p>
        </w:tc>
      </w:tr>
      <w:tr w:rsidR="00E9388F" w:rsidRPr="009B0E87" w:rsidTr="00FC4749">
        <w:trPr>
          <w:cantSplit/>
          <w:trHeight w:val="50"/>
        </w:trPr>
        <w:tc>
          <w:tcPr>
            <w:tcW w:w="855" w:type="pct"/>
          </w:tcPr>
          <w:p w:rsidR="00E9388F" w:rsidRPr="009B0E87" w:rsidRDefault="00E9388F" w:rsidP="00FC4749">
            <w:pPr>
              <w:pStyle w:val="Tabletext"/>
            </w:pPr>
            <w:r w:rsidRPr="009B0E87">
              <w:t>17BE(g)</w:t>
            </w:r>
          </w:p>
        </w:tc>
        <w:tc>
          <w:tcPr>
            <w:tcW w:w="474" w:type="pct"/>
          </w:tcPr>
          <w:p w:rsidR="00E9388F" w:rsidRPr="009B0E87" w:rsidRDefault="00E9388F" w:rsidP="00FC4749">
            <w:pPr>
              <w:pStyle w:val="Tabletext"/>
            </w:pPr>
          </w:p>
        </w:tc>
        <w:tc>
          <w:tcPr>
            <w:tcW w:w="2337" w:type="pct"/>
          </w:tcPr>
          <w:p w:rsidR="00E9388F" w:rsidRPr="009B0E87" w:rsidRDefault="00E9388F" w:rsidP="00FC4749">
            <w:pPr>
              <w:pStyle w:val="Tabletext"/>
            </w:pPr>
            <w:r w:rsidRPr="009B0E87">
              <w:t>Annual performance statements in accordance with paragraph</w:t>
            </w:r>
            <w:r w:rsidR="006D71E8" w:rsidRPr="009B0E87">
              <w:t> </w:t>
            </w:r>
            <w:r w:rsidRPr="009B0E87">
              <w:t xml:space="preserve">39(1)(b) of the Act and </w:t>
            </w:r>
            <w:r w:rsidR="00980002">
              <w:t>section 1</w:t>
            </w:r>
            <w:r w:rsidRPr="009B0E87">
              <w:t>6F of the rule</w:t>
            </w:r>
          </w:p>
        </w:tc>
        <w:tc>
          <w:tcPr>
            <w:tcW w:w="1334" w:type="pct"/>
          </w:tcPr>
          <w:p w:rsidR="00E9388F" w:rsidRPr="009B0E87" w:rsidRDefault="00E9388F" w:rsidP="00FC4749">
            <w:pPr>
              <w:pStyle w:val="Tabletext"/>
            </w:pPr>
            <w:r w:rsidRPr="009B0E87">
              <w:t>Mandatory</w:t>
            </w:r>
          </w:p>
        </w:tc>
      </w:tr>
      <w:tr w:rsidR="00E9388F" w:rsidRPr="009B0E87" w:rsidTr="00FC4749">
        <w:trPr>
          <w:cantSplit/>
          <w:trHeight w:val="50"/>
        </w:trPr>
        <w:tc>
          <w:tcPr>
            <w:tcW w:w="855" w:type="pct"/>
          </w:tcPr>
          <w:p w:rsidR="00E9388F" w:rsidRPr="009B0E87" w:rsidRDefault="00E9388F" w:rsidP="00FC4749">
            <w:pPr>
              <w:pStyle w:val="Tabletext"/>
            </w:pPr>
            <w:r w:rsidRPr="009B0E87">
              <w:t>17BE(h), 17BE(i)</w:t>
            </w:r>
          </w:p>
        </w:tc>
        <w:tc>
          <w:tcPr>
            <w:tcW w:w="474" w:type="pct"/>
          </w:tcPr>
          <w:p w:rsidR="00E9388F" w:rsidRPr="009B0E87" w:rsidRDefault="00E9388F" w:rsidP="00FC4749">
            <w:pPr>
              <w:pStyle w:val="Tabletext"/>
            </w:pPr>
          </w:p>
        </w:tc>
        <w:tc>
          <w:tcPr>
            <w:tcW w:w="2337" w:type="pct"/>
          </w:tcPr>
          <w:p w:rsidR="00E9388F" w:rsidRPr="009B0E87" w:rsidRDefault="00E9388F" w:rsidP="00FC4749">
            <w:pPr>
              <w:pStyle w:val="Tabletext"/>
            </w:pPr>
            <w:r w:rsidRPr="009B0E87">
              <w:t>A statement of significant issues reported to the Minister under paragraph</w:t>
            </w:r>
            <w:r w:rsidR="006D71E8" w:rsidRPr="009B0E87">
              <w:t> </w:t>
            </w:r>
            <w:r w:rsidRPr="009B0E87">
              <w:t>19(1)(e) of the Act that relates to non</w:t>
            </w:r>
            <w:r w:rsidR="00980002">
              <w:noBreakHyphen/>
            </w:r>
            <w:r w:rsidRPr="009B0E87">
              <w:t>compliance with finance law and action taken to remedy non</w:t>
            </w:r>
            <w:r w:rsidR="00980002">
              <w:noBreakHyphen/>
            </w:r>
            <w:r w:rsidRPr="009B0E87">
              <w:t>compliance</w:t>
            </w:r>
          </w:p>
        </w:tc>
        <w:tc>
          <w:tcPr>
            <w:tcW w:w="1334" w:type="pct"/>
          </w:tcPr>
          <w:p w:rsidR="00E9388F" w:rsidRPr="009B0E87" w:rsidRDefault="00E9388F" w:rsidP="00FC4749">
            <w:pPr>
              <w:pStyle w:val="Tabletext"/>
            </w:pPr>
            <w:r w:rsidRPr="009B0E87">
              <w:t>If applicable, mandatory</w:t>
            </w:r>
          </w:p>
        </w:tc>
      </w:tr>
      <w:tr w:rsidR="00E9388F" w:rsidRPr="009B0E87" w:rsidTr="00FC4749">
        <w:trPr>
          <w:cantSplit/>
          <w:trHeight w:val="50"/>
        </w:trPr>
        <w:tc>
          <w:tcPr>
            <w:tcW w:w="855" w:type="pct"/>
          </w:tcPr>
          <w:p w:rsidR="00E9388F" w:rsidRPr="009B0E87" w:rsidRDefault="00E9388F" w:rsidP="00FC4749">
            <w:pPr>
              <w:pStyle w:val="Tabletext"/>
            </w:pPr>
            <w:r w:rsidRPr="009B0E87">
              <w:t>17BE(j)</w:t>
            </w:r>
          </w:p>
        </w:tc>
        <w:tc>
          <w:tcPr>
            <w:tcW w:w="474" w:type="pct"/>
          </w:tcPr>
          <w:p w:rsidR="00E9388F" w:rsidRPr="009B0E87" w:rsidRDefault="00E9388F" w:rsidP="00FC4749">
            <w:pPr>
              <w:pStyle w:val="Tabletext"/>
            </w:pPr>
          </w:p>
        </w:tc>
        <w:tc>
          <w:tcPr>
            <w:tcW w:w="2337" w:type="pct"/>
          </w:tcPr>
          <w:p w:rsidR="00E9388F" w:rsidRPr="009B0E87" w:rsidRDefault="00E9388F" w:rsidP="00FC4749">
            <w:pPr>
              <w:pStyle w:val="Tabletext"/>
            </w:pPr>
            <w:r w:rsidRPr="009B0E87">
              <w:t>Information on the accountable authority, or each member of the accountable authority, of the entity during the reporting period</w:t>
            </w:r>
          </w:p>
        </w:tc>
        <w:tc>
          <w:tcPr>
            <w:tcW w:w="1334" w:type="pct"/>
          </w:tcPr>
          <w:p w:rsidR="00E9388F" w:rsidRPr="009B0E87" w:rsidRDefault="00E9388F" w:rsidP="00FC4749">
            <w:pPr>
              <w:pStyle w:val="Tabletext"/>
            </w:pPr>
            <w:r w:rsidRPr="009B0E87">
              <w:t>Mandatory</w:t>
            </w:r>
          </w:p>
        </w:tc>
      </w:tr>
      <w:tr w:rsidR="00E9388F" w:rsidRPr="009B0E87" w:rsidTr="00FC4749">
        <w:trPr>
          <w:cantSplit/>
          <w:trHeight w:val="50"/>
        </w:trPr>
        <w:tc>
          <w:tcPr>
            <w:tcW w:w="855" w:type="pct"/>
          </w:tcPr>
          <w:p w:rsidR="00E9388F" w:rsidRPr="009B0E87" w:rsidRDefault="00E9388F" w:rsidP="00FC4749">
            <w:pPr>
              <w:pStyle w:val="Tabletext"/>
            </w:pPr>
            <w:r w:rsidRPr="009B0E87">
              <w:t>17BE(k)</w:t>
            </w:r>
          </w:p>
        </w:tc>
        <w:tc>
          <w:tcPr>
            <w:tcW w:w="474" w:type="pct"/>
          </w:tcPr>
          <w:p w:rsidR="00E9388F" w:rsidRPr="009B0E87" w:rsidRDefault="00E9388F" w:rsidP="00FC4749">
            <w:pPr>
              <w:pStyle w:val="Tabletext"/>
            </w:pPr>
          </w:p>
        </w:tc>
        <w:tc>
          <w:tcPr>
            <w:tcW w:w="2337" w:type="pct"/>
          </w:tcPr>
          <w:p w:rsidR="00E9388F" w:rsidRPr="009B0E87" w:rsidRDefault="00E9388F" w:rsidP="00FC4749">
            <w:pPr>
              <w:pStyle w:val="Tabletext"/>
            </w:pPr>
            <w:r w:rsidRPr="009B0E87">
              <w:t>Outline of the organisational structure of the entity (including any subsidiaries of the entity)</w:t>
            </w:r>
          </w:p>
        </w:tc>
        <w:tc>
          <w:tcPr>
            <w:tcW w:w="1334" w:type="pct"/>
          </w:tcPr>
          <w:p w:rsidR="00E9388F" w:rsidRPr="009B0E87" w:rsidRDefault="00E9388F" w:rsidP="00FC4749">
            <w:pPr>
              <w:pStyle w:val="Tabletext"/>
            </w:pPr>
            <w:r w:rsidRPr="009B0E87">
              <w:t>Mandatory</w:t>
            </w:r>
          </w:p>
        </w:tc>
      </w:tr>
      <w:tr w:rsidR="00E9388F" w:rsidRPr="009B0E87" w:rsidTr="00FC4749">
        <w:trPr>
          <w:cantSplit/>
          <w:trHeight w:val="50"/>
        </w:trPr>
        <w:tc>
          <w:tcPr>
            <w:tcW w:w="855" w:type="pct"/>
          </w:tcPr>
          <w:p w:rsidR="00E9388F" w:rsidRPr="009B0E87" w:rsidRDefault="00E9388F" w:rsidP="00FC4749">
            <w:pPr>
              <w:pStyle w:val="Tabletext"/>
            </w:pPr>
            <w:r w:rsidRPr="009B0E87">
              <w:t>17BE(ka)</w:t>
            </w:r>
          </w:p>
        </w:tc>
        <w:tc>
          <w:tcPr>
            <w:tcW w:w="474" w:type="pct"/>
          </w:tcPr>
          <w:p w:rsidR="00E9388F" w:rsidRPr="009B0E87" w:rsidRDefault="00E9388F" w:rsidP="00FC4749">
            <w:pPr>
              <w:pStyle w:val="Tabletext"/>
            </w:pPr>
          </w:p>
        </w:tc>
        <w:tc>
          <w:tcPr>
            <w:tcW w:w="2337" w:type="pct"/>
          </w:tcPr>
          <w:p w:rsidR="00E9388F" w:rsidRPr="009B0E87" w:rsidRDefault="00E9388F" w:rsidP="00FC4749">
            <w:pPr>
              <w:pStyle w:val="Tabletext"/>
            </w:pPr>
            <w:r w:rsidRPr="009B0E87">
              <w:t>Statistics on the entity’s employees on an ongoing and non</w:t>
            </w:r>
            <w:r w:rsidR="00980002">
              <w:noBreakHyphen/>
            </w:r>
            <w:r w:rsidRPr="009B0E87">
              <w:t>ongoing basis, including the following:</w:t>
            </w:r>
          </w:p>
          <w:p w:rsidR="00E9388F" w:rsidRPr="009B0E87" w:rsidRDefault="00E9388F" w:rsidP="00FC4749">
            <w:pPr>
              <w:pStyle w:val="Tablea"/>
            </w:pPr>
            <w:r w:rsidRPr="009B0E87">
              <w:t>(a) statistics on full</w:t>
            </w:r>
            <w:r w:rsidR="00980002">
              <w:noBreakHyphen/>
            </w:r>
            <w:r w:rsidRPr="009B0E87">
              <w:t>time employees;</w:t>
            </w:r>
          </w:p>
          <w:p w:rsidR="00E9388F" w:rsidRPr="009B0E87" w:rsidRDefault="00E9388F" w:rsidP="00FC4749">
            <w:pPr>
              <w:pStyle w:val="Tablea"/>
            </w:pPr>
            <w:r w:rsidRPr="009B0E87">
              <w:t>(b) statistics on part</w:t>
            </w:r>
            <w:r w:rsidR="00980002">
              <w:noBreakHyphen/>
            </w:r>
            <w:r w:rsidRPr="009B0E87">
              <w:t>time employees;</w:t>
            </w:r>
          </w:p>
          <w:p w:rsidR="00E9388F" w:rsidRPr="009B0E87" w:rsidRDefault="00E9388F" w:rsidP="00FC4749">
            <w:pPr>
              <w:pStyle w:val="Tablea"/>
            </w:pPr>
            <w:r w:rsidRPr="009B0E87">
              <w:t>(c) statistics on gender;</w:t>
            </w:r>
          </w:p>
          <w:p w:rsidR="00E9388F" w:rsidRPr="009B0E87" w:rsidRDefault="00E9388F" w:rsidP="00FC4749">
            <w:pPr>
              <w:pStyle w:val="Tablea"/>
            </w:pPr>
            <w:r w:rsidRPr="009B0E87">
              <w:t>(d) statistics on staff location</w:t>
            </w:r>
          </w:p>
        </w:tc>
        <w:tc>
          <w:tcPr>
            <w:tcW w:w="1334" w:type="pct"/>
          </w:tcPr>
          <w:p w:rsidR="00E9388F" w:rsidRPr="009B0E87" w:rsidRDefault="00E9388F" w:rsidP="00FC4749">
            <w:pPr>
              <w:pStyle w:val="Tabletext"/>
            </w:pPr>
            <w:r w:rsidRPr="009B0E87">
              <w:t>Mandatory</w:t>
            </w:r>
          </w:p>
        </w:tc>
      </w:tr>
      <w:tr w:rsidR="00E9388F" w:rsidRPr="009B0E87" w:rsidTr="00FC4749">
        <w:trPr>
          <w:cantSplit/>
          <w:trHeight w:val="50"/>
        </w:trPr>
        <w:tc>
          <w:tcPr>
            <w:tcW w:w="855" w:type="pct"/>
          </w:tcPr>
          <w:p w:rsidR="00E9388F" w:rsidRPr="009B0E87" w:rsidRDefault="00E9388F" w:rsidP="00FC4749">
            <w:pPr>
              <w:pStyle w:val="Tabletext"/>
            </w:pPr>
            <w:r w:rsidRPr="009B0E87">
              <w:t>17BE(l)</w:t>
            </w:r>
          </w:p>
        </w:tc>
        <w:tc>
          <w:tcPr>
            <w:tcW w:w="474" w:type="pct"/>
          </w:tcPr>
          <w:p w:rsidR="00E9388F" w:rsidRPr="009B0E87" w:rsidRDefault="00E9388F" w:rsidP="00FC4749">
            <w:pPr>
              <w:pStyle w:val="Tabletext"/>
            </w:pPr>
          </w:p>
        </w:tc>
        <w:tc>
          <w:tcPr>
            <w:tcW w:w="2337" w:type="pct"/>
          </w:tcPr>
          <w:p w:rsidR="00E9388F" w:rsidRPr="009B0E87" w:rsidRDefault="00E9388F" w:rsidP="00FC4749">
            <w:pPr>
              <w:pStyle w:val="Tabletext"/>
            </w:pPr>
            <w:r w:rsidRPr="009B0E87">
              <w:t>Outline of the location (whether or not in Australia) of major activities or facilities of the entity</w:t>
            </w:r>
          </w:p>
        </w:tc>
        <w:tc>
          <w:tcPr>
            <w:tcW w:w="1334" w:type="pct"/>
          </w:tcPr>
          <w:p w:rsidR="00E9388F" w:rsidRPr="009B0E87" w:rsidRDefault="00E9388F" w:rsidP="00FC4749">
            <w:pPr>
              <w:pStyle w:val="Tabletext"/>
            </w:pPr>
            <w:r w:rsidRPr="009B0E87">
              <w:t>Mandatory</w:t>
            </w:r>
          </w:p>
        </w:tc>
      </w:tr>
      <w:tr w:rsidR="00E9388F" w:rsidRPr="009B0E87" w:rsidTr="00FC4749">
        <w:trPr>
          <w:cantSplit/>
          <w:trHeight w:val="50"/>
        </w:trPr>
        <w:tc>
          <w:tcPr>
            <w:tcW w:w="855" w:type="pct"/>
          </w:tcPr>
          <w:p w:rsidR="00E9388F" w:rsidRPr="009B0E87" w:rsidRDefault="00E9388F" w:rsidP="00FC4749">
            <w:pPr>
              <w:pStyle w:val="Tabletext"/>
            </w:pPr>
            <w:r w:rsidRPr="009B0E87">
              <w:t>17BE(m)</w:t>
            </w:r>
          </w:p>
        </w:tc>
        <w:tc>
          <w:tcPr>
            <w:tcW w:w="474" w:type="pct"/>
          </w:tcPr>
          <w:p w:rsidR="00E9388F" w:rsidRPr="009B0E87" w:rsidRDefault="00E9388F" w:rsidP="00FC4749">
            <w:pPr>
              <w:pStyle w:val="Tabletext"/>
            </w:pPr>
          </w:p>
        </w:tc>
        <w:tc>
          <w:tcPr>
            <w:tcW w:w="2337" w:type="pct"/>
          </w:tcPr>
          <w:p w:rsidR="00E9388F" w:rsidRPr="009B0E87" w:rsidRDefault="00E9388F" w:rsidP="00FC4749">
            <w:pPr>
              <w:pStyle w:val="Tabletext"/>
            </w:pPr>
            <w:r w:rsidRPr="009B0E87">
              <w:t>Information relating to the main corporate governance practices used by the entity during the reporting period</w:t>
            </w:r>
          </w:p>
        </w:tc>
        <w:tc>
          <w:tcPr>
            <w:tcW w:w="1334" w:type="pct"/>
          </w:tcPr>
          <w:p w:rsidR="00E9388F" w:rsidRPr="009B0E87" w:rsidRDefault="00E9388F" w:rsidP="00FC4749">
            <w:pPr>
              <w:pStyle w:val="Tabletext"/>
            </w:pPr>
            <w:r w:rsidRPr="009B0E87">
              <w:t>Mandatory</w:t>
            </w:r>
          </w:p>
        </w:tc>
      </w:tr>
      <w:tr w:rsidR="00E9388F" w:rsidRPr="009B0E87" w:rsidTr="00FC4749">
        <w:trPr>
          <w:cantSplit/>
          <w:trHeight w:val="50"/>
        </w:trPr>
        <w:tc>
          <w:tcPr>
            <w:tcW w:w="855" w:type="pct"/>
          </w:tcPr>
          <w:p w:rsidR="00E9388F" w:rsidRPr="009B0E87" w:rsidRDefault="00E9388F" w:rsidP="00FC4749">
            <w:pPr>
              <w:pStyle w:val="Tabletext"/>
            </w:pPr>
            <w:r w:rsidRPr="009B0E87">
              <w:t>17BE(n), 17BE(o)</w:t>
            </w:r>
          </w:p>
        </w:tc>
        <w:tc>
          <w:tcPr>
            <w:tcW w:w="474" w:type="pct"/>
          </w:tcPr>
          <w:p w:rsidR="00E9388F" w:rsidRPr="009B0E87" w:rsidRDefault="00E9388F" w:rsidP="00FC4749">
            <w:pPr>
              <w:pStyle w:val="Tabletext"/>
            </w:pPr>
          </w:p>
        </w:tc>
        <w:tc>
          <w:tcPr>
            <w:tcW w:w="2337" w:type="pct"/>
          </w:tcPr>
          <w:p w:rsidR="00E9388F" w:rsidRPr="009B0E87" w:rsidRDefault="00E9388F" w:rsidP="00FC4749">
            <w:pPr>
              <w:pStyle w:val="Tabletext"/>
            </w:pPr>
            <w:r w:rsidRPr="009B0E87">
              <w:t>For transactions with a related Commonwealth entity or related company where the value of the transaction, or if there is more than one transaction, the aggregate of those transactions, is more than $10,000 (inclusive of GST):</w:t>
            </w:r>
          </w:p>
          <w:p w:rsidR="00E9388F" w:rsidRPr="009B0E87" w:rsidRDefault="00E9388F" w:rsidP="00FC4749">
            <w:pPr>
              <w:pStyle w:val="Tablea"/>
            </w:pPr>
            <w:r w:rsidRPr="009B0E87">
              <w:t>(a) the decision</w:t>
            </w:r>
            <w:r w:rsidR="00980002">
              <w:noBreakHyphen/>
            </w:r>
            <w:r w:rsidRPr="009B0E87">
              <w:t>making process undertaken by the accountable authority to approve the entity paying for a good or service from, or providing a grant to, the related Commonwealth entity or related company; and</w:t>
            </w:r>
          </w:p>
          <w:p w:rsidR="00E9388F" w:rsidRPr="009B0E87" w:rsidRDefault="00E9388F" w:rsidP="00FC4749">
            <w:pPr>
              <w:pStyle w:val="Tablea"/>
            </w:pPr>
            <w:r w:rsidRPr="009B0E87">
              <w:t>(b) the value of the transaction, or if there is more than one transaction, the number of transactions and the aggregate of value of the transactions</w:t>
            </w:r>
          </w:p>
        </w:tc>
        <w:tc>
          <w:tcPr>
            <w:tcW w:w="1334" w:type="pct"/>
          </w:tcPr>
          <w:p w:rsidR="00E9388F" w:rsidRPr="009B0E87" w:rsidRDefault="00E9388F" w:rsidP="00FC4749">
            <w:pPr>
              <w:pStyle w:val="Tabletext"/>
            </w:pPr>
            <w:r w:rsidRPr="009B0E87">
              <w:t>If applicable, mandatory</w:t>
            </w:r>
          </w:p>
        </w:tc>
      </w:tr>
      <w:tr w:rsidR="00E9388F" w:rsidRPr="009B0E87" w:rsidTr="00FC4749">
        <w:trPr>
          <w:cantSplit/>
          <w:trHeight w:val="50"/>
        </w:trPr>
        <w:tc>
          <w:tcPr>
            <w:tcW w:w="855" w:type="pct"/>
          </w:tcPr>
          <w:p w:rsidR="00E9388F" w:rsidRPr="009B0E87" w:rsidRDefault="00E9388F" w:rsidP="00FC4749">
            <w:pPr>
              <w:pStyle w:val="Tabletext"/>
            </w:pPr>
            <w:r w:rsidRPr="009B0E87">
              <w:t>17BE(p)</w:t>
            </w:r>
          </w:p>
        </w:tc>
        <w:tc>
          <w:tcPr>
            <w:tcW w:w="474" w:type="pct"/>
          </w:tcPr>
          <w:p w:rsidR="00E9388F" w:rsidRPr="009B0E87" w:rsidRDefault="00E9388F" w:rsidP="00FC4749">
            <w:pPr>
              <w:pStyle w:val="Tabletext"/>
            </w:pPr>
          </w:p>
        </w:tc>
        <w:tc>
          <w:tcPr>
            <w:tcW w:w="2337" w:type="pct"/>
          </w:tcPr>
          <w:p w:rsidR="00E9388F" w:rsidRPr="009B0E87" w:rsidRDefault="00E9388F" w:rsidP="00FC4749">
            <w:pPr>
              <w:pStyle w:val="Tabletext"/>
            </w:pPr>
            <w:r w:rsidRPr="009B0E87">
              <w:t>Any significant activities and changes that affected the operation or structure of the entity during the reporting period</w:t>
            </w:r>
          </w:p>
        </w:tc>
        <w:tc>
          <w:tcPr>
            <w:tcW w:w="1334" w:type="pct"/>
          </w:tcPr>
          <w:p w:rsidR="00E9388F" w:rsidRPr="009B0E87" w:rsidRDefault="00E9388F" w:rsidP="00FC4749">
            <w:pPr>
              <w:pStyle w:val="Tabletext"/>
            </w:pPr>
            <w:r w:rsidRPr="009B0E87">
              <w:t>If applicable, mandatory</w:t>
            </w:r>
          </w:p>
        </w:tc>
      </w:tr>
      <w:tr w:rsidR="00E9388F" w:rsidRPr="009B0E87" w:rsidTr="00FC4749">
        <w:trPr>
          <w:cantSplit/>
          <w:trHeight w:val="50"/>
        </w:trPr>
        <w:tc>
          <w:tcPr>
            <w:tcW w:w="855" w:type="pct"/>
          </w:tcPr>
          <w:p w:rsidR="00E9388F" w:rsidRPr="009B0E87" w:rsidRDefault="00E9388F" w:rsidP="00FC4749">
            <w:pPr>
              <w:pStyle w:val="Tabletext"/>
            </w:pPr>
            <w:r w:rsidRPr="009B0E87">
              <w:t>17BE(q)</w:t>
            </w:r>
          </w:p>
        </w:tc>
        <w:tc>
          <w:tcPr>
            <w:tcW w:w="474" w:type="pct"/>
          </w:tcPr>
          <w:p w:rsidR="00E9388F" w:rsidRPr="009B0E87" w:rsidRDefault="00E9388F" w:rsidP="00FC4749">
            <w:pPr>
              <w:pStyle w:val="Tabletext"/>
            </w:pPr>
          </w:p>
        </w:tc>
        <w:tc>
          <w:tcPr>
            <w:tcW w:w="2337" w:type="pct"/>
          </w:tcPr>
          <w:p w:rsidR="00E9388F" w:rsidRPr="009B0E87" w:rsidRDefault="00E9388F" w:rsidP="00FC4749">
            <w:pPr>
              <w:pStyle w:val="Tabletext"/>
            </w:pPr>
            <w:r w:rsidRPr="009B0E87">
              <w:t>Particulars of judicial decisions or decisions of administrative tribunals that may have a significant effect on the operations of the entity</w:t>
            </w:r>
          </w:p>
        </w:tc>
        <w:tc>
          <w:tcPr>
            <w:tcW w:w="1334" w:type="pct"/>
          </w:tcPr>
          <w:p w:rsidR="00E9388F" w:rsidRPr="009B0E87" w:rsidRDefault="00E9388F" w:rsidP="00FC4749">
            <w:pPr>
              <w:pStyle w:val="Tabletext"/>
            </w:pPr>
            <w:r w:rsidRPr="009B0E87">
              <w:t>If applicable, mandatory</w:t>
            </w:r>
          </w:p>
        </w:tc>
      </w:tr>
      <w:tr w:rsidR="00E9388F" w:rsidRPr="009B0E87" w:rsidTr="00FC4749">
        <w:trPr>
          <w:cantSplit/>
          <w:trHeight w:val="50"/>
        </w:trPr>
        <w:tc>
          <w:tcPr>
            <w:tcW w:w="855" w:type="pct"/>
          </w:tcPr>
          <w:p w:rsidR="00E9388F" w:rsidRPr="009B0E87" w:rsidRDefault="00E9388F" w:rsidP="00FC4749">
            <w:pPr>
              <w:pStyle w:val="Tabletext"/>
            </w:pPr>
            <w:r w:rsidRPr="009B0E87">
              <w:t>17BE(r)</w:t>
            </w:r>
          </w:p>
        </w:tc>
        <w:tc>
          <w:tcPr>
            <w:tcW w:w="474" w:type="pct"/>
          </w:tcPr>
          <w:p w:rsidR="00E9388F" w:rsidRPr="009B0E87" w:rsidRDefault="00E9388F" w:rsidP="00FC4749">
            <w:pPr>
              <w:pStyle w:val="Tabletext"/>
            </w:pPr>
          </w:p>
        </w:tc>
        <w:tc>
          <w:tcPr>
            <w:tcW w:w="2337" w:type="pct"/>
          </w:tcPr>
          <w:p w:rsidR="00E9388F" w:rsidRPr="009B0E87" w:rsidRDefault="00E9388F" w:rsidP="00FC4749">
            <w:pPr>
              <w:pStyle w:val="Tabletext"/>
            </w:pPr>
            <w:r w:rsidRPr="009B0E87">
              <w:t>Particulars of any reports on the entity given by:</w:t>
            </w:r>
          </w:p>
          <w:p w:rsidR="00E9388F" w:rsidRPr="009B0E87" w:rsidRDefault="00E9388F" w:rsidP="00FC4749">
            <w:pPr>
              <w:pStyle w:val="Tablea"/>
            </w:pPr>
            <w:r w:rsidRPr="009B0E87">
              <w:t>(a) the Auditor</w:t>
            </w:r>
            <w:r w:rsidR="00980002">
              <w:noBreakHyphen/>
            </w:r>
            <w:r w:rsidRPr="009B0E87">
              <w:t>General (other than a report under section</w:t>
            </w:r>
            <w:r w:rsidR="006D71E8" w:rsidRPr="009B0E87">
              <w:t> </w:t>
            </w:r>
            <w:r w:rsidRPr="009B0E87">
              <w:t>43 of the Act); or</w:t>
            </w:r>
          </w:p>
          <w:p w:rsidR="00E9388F" w:rsidRPr="009B0E87" w:rsidRDefault="00E9388F" w:rsidP="00FC4749">
            <w:pPr>
              <w:pStyle w:val="Tablea"/>
            </w:pPr>
            <w:r w:rsidRPr="009B0E87">
              <w:t>(b) a Parliamentary Committee; or</w:t>
            </w:r>
          </w:p>
          <w:p w:rsidR="00E9388F" w:rsidRPr="009B0E87" w:rsidRDefault="00E9388F" w:rsidP="00FC4749">
            <w:pPr>
              <w:pStyle w:val="Tablea"/>
            </w:pPr>
            <w:r w:rsidRPr="009B0E87">
              <w:t>(c) the Commonwealth Ombudsman; or</w:t>
            </w:r>
          </w:p>
          <w:p w:rsidR="00E9388F" w:rsidRPr="009B0E87" w:rsidRDefault="00E9388F" w:rsidP="00FC4749">
            <w:pPr>
              <w:pStyle w:val="Tablea"/>
            </w:pPr>
            <w:r w:rsidRPr="009B0E87">
              <w:t>(d) the Office of the Australian Information Commissioner</w:t>
            </w:r>
          </w:p>
        </w:tc>
        <w:tc>
          <w:tcPr>
            <w:tcW w:w="1334" w:type="pct"/>
          </w:tcPr>
          <w:p w:rsidR="00E9388F" w:rsidRPr="009B0E87" w:rsidRDefault="00E9388F" w:rsidP="00FC4749">
            <w:pPr>
              <w:pStyle w:val="Tabletext"/>
            </w:pPr>
            <w:r w:rsidRPr="009B0E87">
              <w:t>If applicable, mandatory</w:t>
            </w:r>
          </w:p>
        </w:tc>
      </w:tr>
      <w:tr w:rsidR="00E9388F" w:rsidRPr="009B0E87" w:rsidTr="00FC4749">
        <w:trPr>
          <w:cantSplit/>
          <w:trHeight w:val="50"/>
        </w:trPr>
        <w:tc>
          <w:tcPr>
            <w:tcW w:w="855" w:type="pct"/>
          </w:tcPr>
          <w:p w:rsidR="00E9388F" w:rsidRPr="009B0E87" w:rsidRDefault="00E9388F" w:rsidP="00FC4749">
            <w:pPr>
              <w:pStyle w:val="Tabletext"/>
            </w:pPr>
            <w:r w:rsidRPr="009B0E87">
              <w:t>17BE(s)</w:t>
            </w:r>
          </w:p>
        </w:tc>
        <w:tc>
          <w:tcPr>
            <w:tcW w:w="474" w:type="pct"/>
          </w:tcPr>
          <w:p w:rsidR="00E9388F" w:rsidRPr="009B0E87" w:rsidRDefault="00E9388F" w:rsidP="00FC4749">
            <w:pPr>
              <w:pStyle w:val="Tabletext"/>
            </w:pPr>
          </w:p>
        </w:tc>
        <w:tc>
          <w:tcPr>
            <w:tcW w:w="2337" w:type="pct"/>
          </w:tcPr>
          <w:p w:rsidR="00E9388F" w:rsidRPr="009B0E87" w:rsidRDefault="00E9388F" w:rsidP="00FC4749">
            <w:pPr>
              <w:pStyle w:val="Tabletext"/>
            </w:pPr>
            <w:r w:rsidRPr="009B0E87">
              <w:t>An explanation of information not obtained from a subsidiary of the entity and the effect of not having the information on the annual report</w:t>
            </w:r>
          </w:p>
        </w:tc>
        <w:tc>
          <w:tcPr>
            <w:tcW w:w="1334" w:type="pct"/>
          </w:tcPr>
          <w:p w:rsidR="00E9388F" w:rsidRPr="009B0E87" w:rsidRDefault="00E9388F" w:rsidP="00FC4749">
            <w:pPr>
              <w:pStyle w:val="Tabletext"/>
            </w:pPr>
            <w:r w:rsidRPr="009B0E87">
              <w:t>If applicable, mandatory</w:t>
            </w:r>
          </w:p>
        </w:tc>
      </w:tr>
      <w:tr w:rsidR="00E9388F" w:rsidRPr="009B0E87" w:rsidTr="00FC4749">
        <w:trPr>
          <w:cantSplit/>
          <w:trHeight w:val="50"/>
        </w:trPr>
        <w:tc>
          <w:tcPr>
            <w:tcW w:w="855" w:type="pct"/>
          </w:tcPr>
          <w:p w:rsidR="00E9388F" w:rsidRPr="009B0E87" w:rsidRDefault="00E9388F" w:rsidP="00FC4749">
            <w:pPr>
              <w:pStyle w:val="Tabletext"/>
            </w:pPr>
            <w:r w:rsidRPr="009B0E87">
              <w:t>17BE(t)</w:t>
            </w:r>
          </w:p>
        </w:tc>
        <w:tc>
          <w:tcPr>
            <w:tcW w:w="474" w:type="pct"/>
          </w:tcPr>
          <w:p w:rsidR="00E9388F" w:rsidRPr="009B0E87" w:rsidRDefault="00E9388F" w:rsidP="00FC4749">
            <w:pPr>
              <w:pStyle w:val="Tabletext"/>
            </w:pPr>
          </w:p>
        </w:tc>
        <w:tc>
          <w:tcPr>
            <w:tcW w:w="2337" w:type="pct"/>
          </w:tcPr>
          <w:p w:rsidR="00E9388F" w:rsidRPr="009B0E87" w:rsidRDefault="00E9388F" w:rsidP="00FC4749">
            <w:pPr>
              <w:pStyle w:val="Tabletext"/>
            </w:pPr>
            <w:r w:rsidRPr="009B0E87">
              <w:t>Details of any indemnity that applied during the reporting period to the accountable authority, any member of the accountable authority or officer of the entity against a liability (including premiums paid, or agreed to be paid, for insurance against the authority, member or officer’s liability for legal costs)</w:t>
            </w:r>
          </w:p>
        </w:tc>
        <w:tc>
          <w:tcPr>
            <w:tcW w:w="1334" w:type="pct"/>
          </w:tcPr>
          <w:p w:rsidR="00E9388F" w:rsidRPr="009B0E87" w:rsidRDefault="00E9388F" w:rsidP="00FC4749">
            <w:pPr>
              <w:pStyle w:val="Tabletext"/>
            </w:pPr>
            <w:r w:rsidRPr="009B0E87">
              <w:t>If applicable, mandatory</w:t>
            </w:r>
          </w:p>
        </w:tc>
      </w:tr>
      <w:tr w:rsidR="005D176F" w:rsidRPr="009B0E87" w:rsidTr="00FC4749">
        <w:trPr>
          <w:cantSplit/>
          <w:trHeight w:val="50"/>
        </w:trPr>
        <w:tc>
          <w:tcPr>
            <w:tcW w:w="855" w:type="pct"/>
          </w:tcPr>
          <w:p w:rsidR="005D176F" w:rsidRPr="009B0E87" w:rsidRDefault="005D176F" w:rsidP="00FC4749">
            <w:pPr>
              <w:pStyle w:val="Tabletext"/>
            </w:pPr>
            <w:r w:rsidRPr="009B0E87">
              <w:t>17BE(taa)</w:t>
            </w:r>
          </w:p>
        </w:tc>
        <w:tc>
          <w:tcPr>
            <w:tcW w:w="474" w:type="pct"/>
          </w:tcPr>
          <w:p w:rsidR="005D176F" w:rsidRPr="009B0E87" w:rsidRDefault="005D176F" w:rsidP="00FC4749">
            <w:pPr>
              <w:pStyle w:val="Tabletext"/>
            </w:pPr>
          </w:p>
        </w:tc>
        <w:tc>
          <w:tcPr>
            <w:tcW w:w="2337" w:type="pct"/>
          </w:tcPr>
          <w:p w:rsidR="005D176F" w:rsidRPr="009B0E87" w:rsidRDefault="005D176F" w:rsidP="00D30F16">
            <w:pPr>
              <w:pStyle w:val="Tabletext"/>
            </w:pPr>
            <w:r w:rsidRPr="009B0E87">
              <w:t>The following information about the audit committee for the entity:</w:t>
            </w:r>
          </w:p>
          <w:p w:rsidR="005D176F" w:rsidRPr="009B0E87" w:rsidRDefault="005D176F" w:rsidP="00D30F16">
            <w:pPr>
              <w:pStyle w:val="Tablea"/>
            </w:pPr>
            <w:r w:rsidRPr="009B0E87">
              <w:t>(a) a direct electronic address of the charter determining the functions of the audit committee;</w:t>
            </w:r>
          </w:p>
          <w:p w:rsidR="005D176F" w:rsidRPr="009B0E87" w:rsidRDefault="005D176F" w:rsidP="00D30F16">
            <w:pPr>
              <w:pStyle w:val="Tablea"/>
            </w:pPr>
            <w:r w:rsidRPr="009B0E87">
              <w:t>(b) the name of each member of the audit committee;</w:t>
            </w:r>
          </w:p>
          <w:p w:rsidR="005D176F" w:rsidRPr="009B0E87" w:rsidRDefault="005D176F" w:rsidP="00D30F16">
            <w:pPr>
              <w:pStyle w:val="Tablea"/>
            </w:pPr>
            <w:r w:rsidRPr="009B0E87">
              <w:t>(c) the qualifications, knowledge, skills or experience of each member of the audit committee;</w:t>
            </w:r>
          </w:p>
          <w:p w:rsidR="005D176F" w:rsidRPr="009B0E87" w:rsidRDefault="005D176F" w:rsidP="00D30F16">
            <w:pPr>
              <w:pStyle w:val="Tablea"/>
            </w:pPr>
            <w:r w:rsidRPr="009B0E87">
              <w:t>(d) information about each member’s attendance at meetings of the audit committee;</w:t>
            </w:r>
          </w:p>
          <w:p w:rsidR="005D176F" w:rsidRPr="009B0E87" w:rsidRDefault="005D176F" w:rsidP="008E764E">
            <w:pPr>
              <w:pStyle w:val="Tablea"/>
            </w:pPr>
            <w:r w:rsidRPr="009B0E87">
              <w:t>(e) the remuneration of each member of the audit committee</w:t>
            </w:r>
          </w:p>
        </w:tc>
        <w:tc>
          <w:tcPr>
            <w:tcW w:w="1334" w:type="pct"/>
          </w:tcPr>
          <w:p w:rsidR="005D176F" w:rsidRPr="009B0E87" w:rsidRDefault="005D176F" w:rsidP="00FC4749">
            <w:pPr>
              <w:pStyle w:val="Tabletext"/>
            </w:pPr>
            <w:r w:rsidRPr="009B0E87">
              <w:t>Mandatory</w:t>
            </w:r>
          </w:p>
        </w:tc>
      </w:tr>
      <w:tr w:rsidR="005D176F" w:rsidRPr="009B0E87" w:rsidTr="00FC4749">
        <w:trPr>
          <w:cantSplit/>
          <w:trHeight w:val="50"/>
        </w:trPr>
        <w:tc>
          <w:tcPr>
            <w:tcW w:w="855" w:type="pct"/>
          </w:tcPr>
          <w:p w:rsidR="005D176F" w:rsidRPr="009B0E87" w:rsidRDefault="005D176F" w:rsidP="00FC4749">
            <w:pPr>
              <w:pStyle w:val="Tabletext"/>
            </w:pPr>
            <w:r w:rsidRPr="009B0E87">
              <w:t>17BE(ta)</w:t>
            </w:r>
          </w:p>
        </w:tc>
        <w:tc>
          <w:tcPr>
            <w:tcW w:w="474" w:type="pct"/>
          </w:tcPr>
          <w:p w:rsidR="005D176F" w:rsidRPr="009B0E87" w:rsidRDefault="005D176F" w:rsidP="00FC4749">
            <w:pPr>
              <w:pStyle w:val="Tabletext"/>
            </w:pPr>
          </w:p>
        </w:tc>
        <w:tc>
          <w:tcPr>
            <w:tcW w:w="2337" w:type="pct"/>
          </w:tcPr>
          <w:p w:rsidR="005D176F" w:rsidRPr="009B0E87" w:rsidRDefault="005D176F" w:rsidP="00FC4749">
            <w:pPr>
              <w:pStyle w:val="Tabletext"/>
            </w:pPr>
            <w:r w:rsidRPr="009B0E87">
              <w:t>Information about executive remuneration</w:t>
            </w:r>
          </w:p>
        </w:tc>
        <w:tc>
          <w:tcPr>
            <w:tcW w:w="1334" w:type="pct"/>
          </w:tcPr>
          <w:p w:rsidR="005D176F" w:rsidRPr="009B0E87" w:rsidRDefault="005D176F" w:rsidP="00FC4749">
            <w:pPr>
              <w:pStyle w:val="Tabletext"/>
            </w:pPr>
            <w:r w:rsidRPr="009B0E87">
              <w:t>Mandatory</w:t>
            </w:r>
          </w:p>
        </w:tc>
      </w:tr>
      <w:tr w:rsidR="005D176F" w:rsidRPr="009B0E87" w:rsidTr="00FC4749">
        <w:trPr>
          <w:cantSplit/>
          <w:trHeight w:val="50"/>
        </w:trPr>
        <w:tc>
          <w:tcPr>
            <w:tcW w:w="855" w:type="pct"/>
          </w:tcPr>
          <w:p w:rsidR="005D176F" w:rsidRPr="009B0E87" w:rsidRDefault="005D176F" w:rsidP="00FC4749">
            <w:pPr>
              <w:pStyle w:val="TableHeading"/>
            </w:pPr>
            <w:r w:rsidRPr="009B0E87">
              <w:t>17BF</w:t>
            </w:r>
          </w:p>
        </w:tc>
        <w:tc>
          <w:tcPr>
            <w:tcW w:w="2811" w:type="pct"/>
            <w:gridSpan w:val="2"/>
          </w:tcPr>
          <w:p w:rsidR="005D176F" w:rsidRPr="009B0E87" w:rsidRDefault="005D176F" w:rsidP="00FC4749">
            <w:pPr>
              <w:pStyle w:val="TableHeading"/>
            </w:pPr>
            <w:r w:rsidRPr="009B0E87">
              <w:t>Disclosure requirements for government business enterprises</w:t>
            </w:r>
          </w:p>
        </w:tc>
        <w:tc>
          <w:tcPr>
            <w:tcW w:w="1334" w:type="pct"/>
          </w:tcPr>
          <w:p w:rsidR="005D176F" w:rsidRPr="009B0E87" w:rsidRDefault="005D176F" w:rsidP="00FC4749">
            <w:pPr>
              <w:pStyle w:val="TableHeading"/>
            </w:pPr>
          </w:p>
        </w:tc>
      </w:tr>
      <w:tr w:rsidR="005D176F" w:rsidRPr="009B0E87" w:rsidTr="00FC4749">
        <w:trPr>
          <w:cantSplit/>
          <w:trHeight w:val="50"/>
        </w:trPr>
        <w:tc>
          <w:tcPr>
            <w:tcW w:w="855" w:type="pct"/>
          </w:tcPr>
          <w:p w:rsidR="005D176F" w:rsidRPr="009B0E87" w:rsidRDefault="005D176F" w:rsidP="00FC4749">
            <w:pPr>
              <w:pStyle w:val="Tabletext"/>
            </w:pPr>
            <w:r w:rsidRPr="009B0E87">
              <w:t>17BF(1)(a)(i)</w:t>
            </w:r>
          </w:p>
        </w:tc>
        <w:tc>
          <w:tcPr>
            <w:tcW w:w="474" w:type="pct"/>
          </w:tcPr>
          <w:p w:rsidR="005D176F" w:rsidRPr="009B0E87" w:rsidRDefault="005D176F" w:rsidP="00FC4749">
            <w:pPr>
              <w:pStyle w:val="Tabletext"/>
            </w:pPr>
          </w:p>
        </w:tc>
        <w:tc>
          <w:tcPr>
            <w:tcW w:w="2337" w:type="pct"/>
          </w:tcPr>
          <w:p w:rsidR="005D176F" w:rsidRPr="009B0E87" w:rsidRDefault="005D176F" w:rsidP="00FC4749">
            <w:pPr>
              <w:pStyle w:val="Tabletext"/>
            </w:pPr>
            <w:r w:rsidRPr="009B0E87">
              <w:t>An assessment of significant changes in the entity’s overall financial structure and financial conditions</w:t>
            </w:r>
          </w:p>
        </w:tc>
        <w:tc>
          <w:tcPr>
            <w:tcW w:w="1334" w:type="pct"/>
          </w:tcPr>
          <w:p w:rsidR="005D176F" w:rsidRPr="009B0E87" w:rsidRDefault="005D176F" w:rsidP="00FC4749">
            <w:pPr>
              <w:pStyle w:val="Tabletext"/>
            </w:pPr>
            <w:r w:rsidRPr="009B0E87">
              <w:t>If applicable, mandatory</w:t>
            </w:r>
          </w:p>
        </w:tc>
      </w:tr>
      <w:tr w:rsidR="005D176F" w:rsidRPr="009B0E87" w:rsidTr="00FC4749">
        <w:trPr>
          <w:cantSplit/>
          <w:trHeight w:val="50"/>
        </w:trPr>
        <w:tc>
          <w:tcPr>
            <w:tcW w:w="855" w:type="pct"/>
          </w:tcPr>
          <w:p w:rsidR="005D176F" w:rsidRPr="009B0E87" w:rsidRDefault="005D176F" w:rsidP="00FC4749">
            <w:pPr>
              <w:pStyle w:val="Tabletext"/>
            </w:pPr>
            <w:r w:rsidRPr="009B0E87">
              <w:t>17BF(1)(a)(ii)</w:t>
            </w:r>
          </w:p>
        </w:tc>
        <w:tc>
          <w:tcPr>
            <w:tcW w:w="474" w:type="pct"/>
          </w:tcPr>
          <w:p w:rsidR="005D176F" w:rsidRPr="009B0E87" w:rsidRDefault="005D176F" w:rsidP="00FC4749">
            <w:pPr>
              <w:pStyle w:val="Tabletext"/>
            </w:pPr>
          </w:p>
        </w:tc>
        <w:tc>
          <w:tcPr>
            <w:tcW w:w="2337" w:type="pct"/>
          </w:tcPr>
          <w:p w:rsidR="005D176F" w:rsidRPr="009B0E87" w:rsidRDefault="005D176F" w:rsidP="00FC4749">
            <w:pPr>
              <w:pStyle w:val="Tabletext"/>
            </w:pPr>
            <w:r w:rsidRPr="009B0E87">
              <w:t>An assessment of any events or risks that could cause financial information that is reported not to be indicative of future operations or financial conditions</w:t>
            </w:r>
          </w:p>
        </w:tc>
        <w:tc>
          <w:tcPr>
            <w:tcW w:w="1334" w:type="pct"/>
          </w:tcPr>
          <w:p w:rsidR="005D176F" w:rsidRPr="009B0E87" w:rsidRDefault="005D176F" w:rsidP="00FC4749">
            <w:pPr>
              <w:pStyle w:val="Tabletext"/>
            </w:pPr>
            <w:r w:rsidRPr="009B0E87">
              <w:t>If applicable, mandatory</w:t>
            </w:r>
          </w:p>
        </w:tc>
      </w:tr>
      <w:tr w:rsidR="005D176F" w:rsidRPr="009B0E87" w:rsidTr="00FC4749">
        <w:trPr>
          <w:cantSplit/>
          <w:trHeight w:val="50"/>
        </w:trPr>
        <w:tc>
          <w:tcPr>
            <w:tcW w:w="855" w:type="pct"/>
          </w:tcPr>
          <w:p w:rsidR="005D176F" w:rsidRPr="009B0E87" w:rsidRDefault="005D176F" w:rsidP="00FC4749">
            <w:pPr>
              <w:pStyle w:val="Tabletext"/>
            </w:pPr>
            <w:r w:rsidRPr="009B0E87">
              <w:t>17BF(1)(b)</w:t>
            </w:r>
          </w:p>
        </w:tc>
        <w:tc>
          <w:tcPr>
            <w:tcW w:w="474" w:type="pct"/>
          </w:tcPr>
          <w:p w:rsidR="005D176F" w:rsidRPr="009B0E87" w:rsidRDefault="005D176F" w:rsidP="00FC4749">
            <w:pPr>
              <w:pStyle w:val="Tabletext"/>
            </w:pPr>
          </w:p>
        </w:tc>
        <w:tc>
          <w:tcPr>
            <w:tcW w:w="2337" w:type="pct"/>
          </w:tcPr>
          <w:p w:rsidR="005D176F" w:rsidRPr="009B0E87" w:rsidRDefault="005D176F" w:rsidP="00FC4749">
            <w:pPr>
              <w:pStyle w:val="Tabletext"/>
            </w:pPr>
            <w:r w:rsidRPr="009B0E87">
              <w:t>Information on dividends paid or recommended</w:t>
            </w:r>
          </w:p>
        </w:tc>
        <w:tc>
          <w:tcPr>
            <w:tcW w:w="1334" w:type="pct"/>
          </w:tcPr>
          <w:p w:rsidR="005D176F" w:rsidRPr="009B0E87" w:rsidRDefault="005D176F" w:rsidP="00FC4749">
            <w:pPr>
              <w:pStyle w:val="Tabletext"/>
            </w:pPr>
            <w:r w:rsidRPr="009B0E87">
              <w:t>If applicable, mandatory</w:t>
            </w:r>
          </w:p>
        </w:tc>
      </w:tr>
      <w:tr w:rsidR="005D176F" w:rsidRPr="009B0E87" w:rsidTr="00FC4749">
        <w:trPr>
          <w:cantSplit/>
          <w:trHeight w:val="50"/>
        </w:trPr>
        <w:tc>
          <w:tcPr>
            <w:tcW w:w="855" w:type="pct"/>
          </w:tcPr>
          <w:p w:rsidR="005D176F" w:rsidRPr="009B0E87" w:rsidRDefault="005D176F" w:rsidP="00FC4749">
            <w:pPr>
              <w:pStyle w:val="Tabletext"/>
            </w:pPr>
            <w:r w:rsidRPr="009B0E87">
              <w:t>17BF(1)(c)</w:t>
            </w:r>
          </w:p>
        </w:tc>
        <w:tc>
          <w:tcPr>
            <w:tcW w:w="474" w:type="pct"/>
          </w:tcPr>
          <w:p w:rsidR="005D176F" w:rsidRPr="009B0E87" w:rsidRDefault="005D176F" w:rsidP="00FC4749">
            <w:pPr>
              <w:pStyle w:val="Tabletext"/>
            </w:pPr>
          </w:p>
        </w:tc>
        <w:tc>
          <w:tcPr>
            <w:tcW w:w="2337" w:type="pct"/>
          </w:tcPr>
          <w:p w:rsidR="005D176F" w:rsidRPr="009B0E87" w:rsidRDefault="005D176F" w:rsidP="00FC4749">
            <w:pPr>
              <w:pStyle w:val="Tabletext"/>
            </w:pPr>
            <w:r w:rsidRPr="009B0E87">
              <w:t>Details of any community service obligations the government business enterprise has including:</w:t>
            </w:r>
          </w:p>
          <w:p w:rsidR="005D176F" w:rsidRPr="009B0E87" w:rsidRDefault="005D176F" w:rsidP="00FC4749">
            <w:pPr>
              <w:pStyle w:val="Tablea"/>
            </w:pPr>
            <w:r w:rsidRPr="009B0E87">
              <w:t>(a) an outline of actions taken to fulfil those obligations; and</w:t>
            </w:r>
          </w:p>
          <w:p w:rsidR="005D176F" w:rsidRPr="009B0E87" w:rsidRDefault="005D176F" w:rsidP="00FC4749">
            <w:pPr>
              <w:pStyle w:val="Tablea"/>
            </w:pPr>
            <w:r w:rsidRPr="009B0E87">
              <w:t>(b) an assessment of the cost of fulfilling those obligations</w:t>
            </w:r>
          </w:p>
        </w:tc>
        <w:tc>
          <w:tcPr>
            <w:tcW w:w="1334" w:type="pct"/>
          </w:tcPr>
          <w:p w:rsidR="005D176F" w:rsidRPr="009B0E87" w:rsidRDefault="005D176F" w:rsidP="00FC4749">
            <w:pPr>
              <w:pStyle w:val="Tabletext"/>
            </w:pPr>
            <w:r w:rsidRPr="009B0E87">
              <w:t>If applicable, mandatory</w:t>
            </w:r>
          </w:p>
        </w:tc>
      </w:tr>
      <w:tr w:rsidR="005D176F" w:rsidRPr="009B0E87" w:rsidTr="00FC4749">
        <w:trPr>
          <w:cantSplit/>
          <w:trHeight w:val="50"/>
        </w:trPr>
        <w:tc>
          <w:tcPr>
            <w:tcW w:w="855" w:type="pct"/>
          </w:tcPr>
          <w:p w:rsidR="005D176F" w:rsidRPr="009B0E87" w:rsidRDefault="005D176F" w:rsidP="00FC4749">
            <w:pPr>
              <w:pStyle w:val="Tabletext"/>
            </w:pPr>
            <w:r w:rsidRPr="009B0E87">
              <w:t>17BF(2)</w:t>
            </w:r>
          </w:p>
        </w:tc>
        <w:tc>
          <w:tcPr>
            <w:tcW w:w="474" w:type="pct"/>
          </w:tcPr>
          <w:p w:rsidR="005D176F" w:rsidRPr="009B0E87" w:rsidRDefault="005D176F" w:rsidP="00FC4749">
            <w:pPr>
              <w:pStyle w:val="Tabletext"/>
            </w:pPr>
          </w:p>
        </w:tc>
        <w:tc>
          <w:tcPr>
            <w:tcW w:w="2337" w:type="pct"/>
          </w:tcPr>
          <w:p w:rsidR="005D176F" w:rsidRPr="009B0E87" w:rsidRDefault="005D176F" w:rsidP="00FC4749">
            <w:pPr>
              <w:pStyle w:val="Tabletext"/>
            </w:pPr>
            <w:r w:rsidRPr="009B0E87">
              <w:t>A statement regarding the exclusion of information on the grounds that the information is commercially sensitive and would be likely to result in unreasonable commercial prejudice to the government business enterprise</w:t>
            </w:r>
          </w:p>
        </w:tc>
        <w:tc>
          <w:tcPr>
            <w:tcW w:w="1334" w:type="pct"/>
          </w:tcPr>
          <w:p w:rsidR="005D176F" w:rsidRPr="009B0E87" w:rsidRDefault="005D176F" w:rsidP="00FC4749">
            <w:pPr>
              <w:pStyle w:val="Tabletext"/>
            </w:pPr>
            <w:r w:rsidRPr="009B0E87">
              <w:t>If applicable, mandatory</w:t>
            </w:r>
          </w:p>
        </w:tc>
      </w:tr>
    </w:tbl>
    <w:p w:rsidR="00E9388F" w:rsidRPr="009B0E87" w:rsidRDefault="00E9388F" w:rsidP="00E9388F">
      <w:pPr>
        <w:pStyle w:val="Tabletext"/>
      </w:pPr>
    </w:p>
    <w:p w:rsidR="00E9388F" w:rsidRPr="009B0E87" w:rsidRDefault="00E9388F" w:rsidP="00CE199B">
      <w:pPr>
        <w:pStyle w:val="ActHead1"/>
        <w:pageBreakBefore/>
      </w:pPr>
      <w:bookmarkStart w:id="200" w:name="_Toc132119089"/>
      <w:r w:rsidRPr="00980002">
        <w:rPr>
          <w:rStyle w:val="CharChapNo"/>
        </w:rPr>
        <w:t>Schedule</w:t>
      </w:r>
      <w:r w:rsidR="006D71E8" w:rsidRPr="00980002">
        <w:rPr>
          <w:rStyle w:val="CharChapNo"/>
        </w:rPr>
        <w:t> </w:t>
      </w:r>
      <w:r w:rsidRPr="00980002">
        <w:rPr>
          <w:rStyle w:val="CharChapNo"/>
        </w:rPr>
        <w:t>2B</w:t>
      </w:r>
      <w:r w:rsidRPr="009B0E87">
        <w:t>—</w:t>
      </w:r>
      <w:r w:rsidRPr="00980002">
        <w:rPr>
          <w:rStyle w:val="CharChapText"/>
        </w:rPr>
        <w:t>List of requirements—Commonwealth companies</w:t>
      </w:r>
      <w:bookmarkEnd w:id="200"/>
    </w:p>
    <w:p w:rsidR="00E9388F" w:rsidRPr="009B0E87" w:rsidRDefault="00E9388F" w:rsidP="00E9388F">
      <w:pPr>
        <w:pStyle w:val="notemargin"/>
      </w:pPr>
      <w:r w:rsidRPr="009B0E87">
        <w:t>Note:</w:t>
      </w:r>
      <w:r w:rsidRPr="009B0E87">
        <w:tab/>
        <w:t>See paragraph</w:t>
      </w:r>
      <w:r w:rsidR="006D71E8" w:rsidRPr="009B0E87">
        <w:t> </w:t>
      </w:r>
      <w:r w:rsidRPr="009B0E87">
        <w:t>28E(p).</w:t>
      </w:r>
    </w:p>
    <w:p w:rsidR="00E9388F" w:rsidRPr="009B0E87" w:rsidRDefault="00E9388F" w:rsidP="00E9388F">
      <w:pPr>
        <w:pStyle w:val="Header"/>
      </w:pPr>
      <w:r w:rsidRPr="00980002">
        <w:rPr>
          <w:rStyle w:val="CharPartNo"/>
        </w:rPr>
        <w:t xml:space="preserve"> </w:t>
      </w:r>
      <w:r w:rsidRPr="00980002">
        <w:rPr>
          <w:rStyle w:val="CharPartText"/>
        </w:rPr>
        <w:t xml:space="preserve"> </w:t>
      </w:r>
    </w:p>
    <w:p w:rsidR="00E9388F" w:rsidRPr="009B0E87" w:rsidRDefault="00E9388F" w:rsidP="00E9388F">
      <w:pPr>
        <w:pStyle w:val="Header"/>
      </w:pPr>
      <w:r w:rsidRPr="00980002">
        <w:rPr>
          <w:rStyle w:val="CharDivNo"/>
        </w:rPr>
        <w:t xml:space="preserve"> </w:t>
      </w:r>
      <w:r w:rsidRPr="00980002">
        <w:rPr>
          <w:rStyle w:val="CharDivText"/>
        </w:rPr>
        <w:t xml:space="preserve"> </w:t>
      </w:r>
    </w:p>
    <w:p w:rsidR="00E9388F" w:rsidRPr="009B0E87" w:rsidRDefault="00E9388F" w:rsidP="00E9388F">
      <w:pPr>
        <w:pStyle w:val="SOHeadBold"/>
      </w:pPr>
      <w:r w:rsidRPr="009B0E87">
        <w:t>Guide to this Schedule</w:t>
      </w:r>
    </w:p>
    <w:p w:rsidR="00E9388F" w:rsidRPr="009B0E87" w:rsidRDefault="00E9388F" w:rsidP="00E9388F">
      <w:pPr>
        <w:pStyle w:val="SOText"/>
      </w:pPr>
      <w:r w:rsidRPr="009B0E87">
        <w:t>The purpose of this Schedule is to set out, for the purposes of paragraph</w:t>
      </w:r>
      <w:r w:rsidR="006D71E8" w:rsidRPr="009B0E87">
        <w:t> </w:t>
      </w:r>
      <w:r w:rsidRPr="009B0E87">
        <w:t>28E(p), the list of requirements to be included in a Commonwealth company’s annual report for a reporting period.</w:t>
      </w:r>
    </w:p>
    <w:p w:rsidR="00E9388F" w:rsidRPr="009B0E87" w:rsidRDefault="00E9388F" w:rsidP="00E9388F">
      <w:pPr>
        <w:pStyle w:val="SOText"/>
      </w:pPr>
      <w:r w:rsidRPr="009B0E87">
        <w:t>This Schedule is made for the purposes of paragraph</w:t>
      </w:r>
      <w:r w:rsidR="006D71E8" w:rsidRPr="009B0E87">
        <w:t> </w:t>
      </w:r>
      <w:r w:rsidRPr="009B0E87">
        <w:t>97(1)(b) of the Act.</w:t>
      </w:r>
    </w:p>
    <w:p w:rsidR="00E9388F" w:rsidRPr="009B0E87" w:rsidRDefault="00E9388F" w:rsidP="00E9388F">
      <w:pPr>
        <w:pStyle w:val="Tabletext"/>
      </w:pPr>
    </w:p>
    <w:tbl>
      <w:tblPr>
        <w:tblW w:w="5049"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472"/>
        <w:gridCol w:w="817"/>
        <w:gridCol w:w="4026"/>
        <w:gridCol w:w="2298"/>
      </w:tblGrid>
      <w:tr w:rsidR="00E9388F" w:rsidRPr="009B0E87" w:rsidTr="00FC4749">
        <w:trPr>
          <w:trHeight w:val="361"/>
          <w:tblHeader/>
        </w:trPr>
        <w:tc>
          <w:tcPr>
            <w:tcW w:w="855" w:type="pct"/>
          </w:tcPr>
          <w:p w:rsidR="00E9388F" w:rsidRPr="009B0E87" w:rsidRDefault="00E9388F" w:rsidP="00FC4749">
            <w:pPr>
              <w:pStyle w:val="TableHeading"/>
            </w:pPr>
            <w:r w:rsidRPr="009B0E87">
              <w:t>PGPA Rule Reference</w:t>
            </w:r>
          </w:p>
        </w:tc>
        <w:tc>
          <w:tcPr>
            <w:tcW w:w="474" w:type="pct"/>
          </w:tcPr>
          <w:p w:rsidR="00E9388F" w:rsidRPr="009B0E87" w:rsidRDefault="00E9388F" w:rsidP="00FC4749">
            <w:pPr>
              <w:pStyle w:val="TableHeading"/>
            </w:pPr>
            <w:r w:rsidRPr="009B0E87">
              <w:t>Part of Report</w:t>
            </w:r>
          </w:p>
        </w:tc>
        <w:tc>
          <w:tcPr>
            <w:tcW w:w="2337" w:type="pct"/>
          </w:tcPr>
          <w:p w:rsidR="00E9388F" w:rsidRPr="009B0E87" w:rsidRDefault="00E9388F" w:rsidP="00FC4749">
            <w:pPr>
              <w:pStyle w:val="TableHeading"/>
            </w:pPr>
            <w:r w:rsidRPr="009B0E87">
              <w:t>Description</w:t>
            </w:r>
          </w:p>
        </w:tc>
        <w:tc>
          <w:tcPr>
            <w:tcW w:w="1334" w:type="pct"/>
          </w:tcPr>
          <w:p w:rsidR="00E9388F" w:rsidRPr="009B0E87" w:rsidRDefault="00E9388F" w:rsidP="00FC4749">
            <w:pPr>
              <w:pStyle w:val="TableHeading"/>
            </w:pPr>
            <w:r w:rsidRPr="009B0E87">
              <w:t>Requirement</w:t>
            </w:r>
          </w:p>
        </w:tc>
      </w:tr>
      <w:tr w:rsidR="00E9388F" w:rsidRPr="009B0E87" w:rsidTr="00FC4749">
        <w:trPr>
          <w:cantSplit/>
          <w:trHeight w:val="50"/>
        </w:trPr>
        <w:tc>
          <w:tcPr>
            <w:tcW w:w="855" w:type="pct"/>
          </w:tcPr>
          <w:p w:rsidR="00E9388F" w:rsidRPr="009B0E87" w:rsidRDefault="00E9388F" w:rsidP="00FC4749">
            <w:pPr>
              <w:pStyle w:val="TableHeading"/>
            </w:pPr>
            <w:r w:rsidRPr="009B0E87">
              <w:t>28E</w:t>
            </w:r>
          </w:p>
        </w:tc>
        <w:tc>
          <w:tcPr>
            <w:tcW w:w="2811" w:type="pct"/>
            <w:gridSpan w:val="2"/>
          </w:tcPr>
          <w:p w:rsidR="00E9388F" w:rsidRPr="009B0E87" w:rsidRDefault="00E9388F" w:rsidP="00FC4749">
            <w:pPr>
              <w:pStyle w:val="TableHeading"/>
            </w:pPr>
            <w:r w:rsidRPr="009B0E87">
              <w:t>Contents of annual report</w:t>
            </w:r>
          </w:p>
        </w:tc>
        <w:tc>
          <w:tcPr>
            <w:tcW w:w="1334" w:type="pct"/>
          </w:tcPr>
          <w:p w:rsidR="00E9388F" w:rsidRPr="009B0E87" w:rsidRDefault="00E9388F" w:rsidP="00FC4749">
            <w:pPr>
              <w:pStyle w:val="TableHeading"/>
            </w:pPr>
          </w:p>
        </w:tc>
      </w:tr>
      <w:tr w:rsidR="00E9388F" w:rsidRPr="009B0E87" w:rsidTr="00FC4749">
        <w:trPr>
          <w:cantSplit/>
          <w:trHeight w:val="50"/>
        </w:trPr>
        <w:tc>
          <w:tcPr>
            <w:tcW w:w="855" w:type="pct"/>
          </w:tcPr>
          <w:p w:rsidR="00E9388F" w:rsidRPr="009B0E87" w:rsidRDefault="00E9388F" w:rsidP="00FC4749">
            <w:pPr>
              <w:pStyle w:val="Tabletext"/>
            </w:pPr>
            <w:r w:rsidRPr="009B0E87">
              <w:t>28E(a)</w:t>
            </w:r>
          </w:p>
        </w:tc>
        <w:tc>
          <w:tcPr>
            <w:tcW w:w="474" w:type="pct"/>
          </w:tcPr>
          <w:p w:rsidR="00E9388F" w:rsidRPr="009B0E87" w:rsidRDefault="00E9388F" w:rsidP="00FC4749">
            <w:pPr>
              <w:pStyle w:val="Tabletext"/>
            </w:pPr>
          </w:p>
        </w:tc>
        <w:tc>
          <w:tcPr>
            <w:tcW w:w="2337" w:type="pct"/>
          </w:tcPr>
          <w:p w:rsidR="00E9388F" w:rsidRPr="009B0E87" w:rsidRDefault="00E9388F" w:rsidP="00FC4749">
            <w:pPr>
              <w:pStyle w:val="Tabletext"/>
            </w:pPr>
            <w:r w:rsidRPr="009B0E87">
              <w:t>The purposes of the company as included in the company’s corporate plan for the reporting period</w:t>
            </w:r>
          </w:p>
        </w:tc>
        <w:tc>
          <w:tcPr>
            <w:tcW w:w="1334" w:type="pct"/>
          </w:tcPr>
          <w:p w:rsidR="00E9388F" w:rsidRPr="009B0E87" w:rsidRDefault="00E9388F" w:rsidP="00FC4749">
            <w:pPr>
              <w:pStyle w:val="Tabletext"/>
            </w:pPr>
            <w:r w:rsidRPr="009B0E87">
              <w:t>Mandatory</w:t>
            </w:r>
          </w:p>
        </w:tc>
      </w:tr>
      <w:tr w:rsidR="00685E08" w:rsidRPr="009B0E87" w:rsidTr="00FC4749">
        <w:trPr>
          <w:cantSplit/>
          <w:trHeight w:val="50"/>
        </w:trPr>
        <w:tc>
          <w:tcPr>
            <w:tcW w:w="855" w:type="pct"/>
          </w:tcPr>
          <w:p w:rsidR="00685E08" w:rsidRPr="009B0E87" w:rsidRDefault="00685E08" w:rsidP="00FC4749">
            <w:pPr>
              <w:pStyle w:val="Tabletext"/>
            </w:pPr>
            <w:r w:rsidRPr="009B0E87">
              <w:t>28E(aa)</w:t>
            </w:r>
          </w:p>
        </w:tc>
        <w:tc>
          <w:tcPr>
            <w:tcW w:w="474" w:type="pct"/>
          </w:tcPr>
          <w:p w:rsidR="00685E08" w:rsidRPr="009B0E87" w:rsidRDefault="00685E08" w:rsidP="00FC4749">
            <w:pPr>
              <w:pStyle w:val="Tabletext"/>
            </w:pPr>
          </w:p>
        </w:tc>
        <w:tc>
          <w:tcPr>
            <w:tcW w:w="2337" w:type="pct"/>
          </w:tcPr>
          <w:p w:rsidR="00685E08" w:rsidRPr="009B0E87" w:rsidRDefault="00685E08" w:rsidP="00FC4749">
            <w:pPr>
              <w:pStyle w:val="Tabletext"/>
            </w:pPr>
            <w:r w:rsidRPr="009B0E87">
              <w:t>The results of a measurement and assessment of the company’s performance during the reporting period, including the results of a measurement and assessment of the company’s performance against any performance measures and any targets included in the company’s corporate plan for the reporting period</w:t>
            </w:r>
          </w:p>
        </w:tc>
        <w:tc>
          <w:tcPr>
            <w:tcW w:w="1334" w:type="pct"/>
          </w:tcPr>
          <w:p w:rsidR="00685E08" w:rsidRPr="009B0E87" w:rsidRDefault="00685E08" w:rsidP="00FC4749">
            <w:pPr>
              <w:pStyle w:val="Tabletext"/>
            </w:pPr>
            <w:r w:rsidRPr="009B0E87">
              <w:t>Mandatory</w:t>
            </w:r>
          </w:p>
        </w:tc>
      </w:tr>
      <w:tr w:rsidR="00E9388F" w:rsidRPr="009B0E87" w:rsidTr="00FC4749">
        <w:trPr>
          <w:cantSplit/>
          <w:trHeight w:val="50"/>
        </w:trPr>
        <w:tc>
          <w:tcPr>
            <w:tcW w:w="855" w:type="pct"/>
          </w:tcPr>
          <w:p w:rsidR="00E9388F" w:rsidRPr="009B0E87" w:rsidRDefault="00E9388F" w:rsidP="00FC4749">
            <w:pPr>
              <w:pStyle w:val="Tabletext"/>
            </w:pPr>
            <w:r w:rsidRPr="009B0E87">
              <w:t>28E(b)</w:t>
            </w:r>
          </w:p>
        </w:tc>
        <w:tc>
          <w:tcPr>
            <w:tcW w:w="474" w:type="pct"/>
          </w:tcPr>
          <w:p w:rsidR="00E9388F" w:rsidRPr="009B0E87" w:rsidRDefault="00E9388F" w:rsidP="00FC4749">
            <w:pPr>
              <w:pStyle w:val="Tabletext"/>
            </w:pPr>
          </w:p>
        </w:tc>
        <w:tc>
          <w:tcPr>
            <w:tcW w:w="2337" w:type="pct"/>
          </w:tcPr>
          <w:p w:rsidR="00E9388F" w:rsidRPr="009B0E87" w:rsidRDefault="00E9388F" w:rsidP="00FC4749">
            <w:pPr>
              <w:pStyle w:val="Tabletext"/>
            </w:pPr>
            <w:r w:rsidRPr="009B0E87">
              <w:t>The names of the persons holding the position of responsible Minister or responsible Ministers during the reporting period, and the titles of those responsible Ministers</w:t>
            </w:r>
          </w:p>
        </w:tc>
        <w:tc>
          <w:tcPr>
            <w:tcW w:w="1334" w:type="pct"/>
          </w:tcPr>
          <w:p w:rsidR="00E9388F" w:rsidRPr="009B0E87" w:rsidRDefault="00E9388F" w:rsidP="00FC4749">
            <w:pPr>
              <w:pStyle w:val="Tabletext"/>
            </w:pPr>
            <w:r w:rsidRPr="009B0E87">
              <w:t>Mandatory</w:t>
            </w:r>
          </w:p>
        </w:tc>
      </w:tr>
      <w:tr w:rsidR="00E9388F" w:rsidRPr="009B0E87" w:rsidTr="00FC4749">
        <w:trPr>
          <w:cantSplit/>
          <w:trHeight w:val="50"/>
        </w:trPr>
        <w:tc>
          <w:tcPr>
            <w:tcW w:w="855" w:type="pct"/>
          </w:tcPr>
          <w:p w:rsidR="00E9388F" w:rsidRPr="009B0E87" w:rsidRDefault="00E9388F" w:rsidP="00FC4749">
            <w:pPr>
              <w:pStyle w:val="Tabletext"/>
            </w:pPr>
            <w:r w:rsidRPr="009B0E87">
              <w:t>28E(c)</w:t>
            </w:r>
          </w:p>
        </w:tc>
        <w:tc>
          <w:tcPr>
            <w:tcW w:w="474" w:type="pct"/>
          </w:tcPr>
          <w:p w:rsidR="00E9388F" w:rsidRPr="009B0E87" w:rsidRDefault="00E9388F" w:rsidP="00FC4749">
            <w:pPr>
              <w:pStyle w:val="Tabletext"/>
            </w:pPr>
          </w:p>
        </w:tc>
        <w:tc>
          <w:tcPr>
            <w:tcW w:w="2337" w:type="pct"/>
          </w:tcPr>
          <w:p w:rsidR="00E9388F" w:rsidRPr="009B0E87" w:rsidRDefault="00E9388F" w:rsidP="00FC4749">
            <w:pPr>
              <w:pStyle w:val="Tabletext"/>
            </w:pPr>
            <w:r w:rsidRPr="009B0E87">
              <w:t>Any directions given to the entity by a Minister under the company’s constitution, an Act or an instrument during the reporting period</w:t>
            </w:r>
          </w:p>
        </w:tc>
        <w:tc>
          <w:tcPr>
            <w:tcW w:w="1334" w:type="pct"/>
          </w:tcPr>
          <w:p w:rsidR="00E9388F" w:rsidRPr="009B0E87" w:rsidRDefault="00E9388F" w:rsidP="00FC4749">
            <w:pPr>
              <w:pStyle w:val="Tabletext"/>
            </w:pPr>
            <w:r w:rsidRPr="009B0E87">
              <w:t>If applicable, mandatory</w:t>
            </w:r>
          </w:p>
        </w:tc>
      </w:tr>
      <w:tr w:rsidR="00E9388F" w:rsidRPr="009B0E87" w:rsidTr="00FC4749">
        <w:trPr>
          <w:cantSplit/>
          <w:trHeight w:val="50"/>
        </w:trPr>
        <w:tc>
          <w:tcPr>
            <w:tcW w:w="855" w:type="pct"/>
          </w:tcPr>
          <w:p w:rsidR="00E9388F" w:rsidRPr="009B0E87" w:rsidRDefault="00E9388F" w:rsidP="00FC4749">
            <w:pPr>
              <w:pStyle w:val="Tabletext"/>
            </w:pPr>
            <w:r w:rsidRPr="009B0E87">
              <w:t>28E(d)</w:t>
            </w:r>
          </w:p>
        </w:tc>
        <w:tc>
          <w:tcPr>
            <w:tcW w:w="474" w:type="pct"/>
          </w:tcPr>
          <w:p w:rsidR="00E9388F" w:rsidRPr="009B0E87" w:rsidRDefault="00E9388F" w:rsidP="00FC4749">
            <w:pPr>
              <w:pStyle w:val="Tabletext"/>
            </w:pPr>
          </w:p>
        </w:tc>
        <w:tc>
          <w:tcPr>
            <w:tcW w:w="2337" w:type="pct"/>
          </w:tcPr>
          <w:p w:rsidR="00E9388F" w:rsidRPr="009B0E87" w:rsidRDefault="00E9388F" w:rsidP="00FC4749">
            <w:pPr>
              <w:pStyle w:val="Tabletext"/>
            </w:pPr>
            <w:r w:rsidRPr="009B0E87">
              <w:t>Any government policy order that applied in relation to the company during the reporting period under section</w:t>
            </w:r>
            <w:r w:rsidR="006D71E8" w:rsidRPr="009B0E87">
              <w:t> </w:t>
            </w:r>
            <w:r w:rsidRPr="009B0E87">
              <w:t>93 of the Act</w:t>
            </w:r>
          </w:p>
        </w:tc>
        <w:tc>
          <w:tcPr>
            <w:tcW w:w="1334" w:type="pct"/>
          </w:tcPr>
          <w:p w:rsidR="00E9388F" w:rsidRPr="009B0E87" w:rsidRDefault="00E9388F" w:rsidP="00FC4749">
            <w:pPr>
              <w:pStyle w:val="Tabletext"/>
            </w:pPr>
            <w:r w:rsidRPr="009B0E87">
              <w:t>If applicable, mandatory</w:t>
            </w:r>
          </w:p>
        </w:tc>
      </w:tr>
      <w:tr w:rsidR="00E9388F" w:rsidRPr="009B0E87" w:rsidTr="00FC4749">
        <w:trPr>
          <w:cantSplit/>
          <w:trHeight w:val="50"/>
        </w:trPr>
        <w:tc>
          <w:tcPr>
            <w:tcW w:w="855" w:type="pct"/>
          </w:tcPr>
          <w:p w:rsidR="00E9388F" w:rsidRPr="009B0E87" w:rsidRDefault="00E9388F" w:rsidP="00FC4749">
            <w:pPr>
              <w:pStyle w:val="Tabletext"/>
            </w:pPr>
            <w:r w:rsidRPr="009B0E87">
              <w:t>28E(e)</w:t>
            </w:r>
          </w:p>
        </w:tc>
        <w:tc>
          <w:tcPr>
            <w:tcW w:w="474" w:type="pct"/>
          </w:tcPr>
          <w:p w:rsidR="00E9388F" w:rsidRPr="009B0E87" w:rsidRDefault="00E9388F" w:rsidP="00FC4749">
            <w:pPr>
              <w:pStyle w:val="Tabletext"/>
            </w:pPr>
          </w:p>
        </w:tc>
        <w:tc>
          <w:tcPr>
            <w:tcW w:w="2337" w:type="pct"/>
          </w:tcPr>
          <w:p w:rsidR="00E9388F" w:rsidRPr="009B0E87" w:rsidRDefault="00E9388F" w:rsidP="00FC4749">
            <w:pPr>
              <w:pStyle w:val="Tabletext"/>
            </w:pPr>
            <w:r w:rsidRPr="009B0E87">
              <w:t>Particulars of non</w:t>
            </w:r>
            <w:r w:rsidR="00980002">
              <w:noBreakHyphen/>
            </w:r>
            <w:r w:rsidRPr="009B0E87">
              <w:t>compliance with:</w:t>
            </w:r>
          </w:p>
          <w:p w:rsidR="00E9388F" w:rsidRPr="009B0E87" w:rsidRDefault="00E9388F" w:rsidP="00FC4749">
            <w:pPr>
              <w:pStyle w:val="Tablea"/>
            </w:pPr>
            <w:r w:rsidRPr="009B0E87">
              <w:t>(a) a direction given to the entity by the Minister under the company’s constitution, an Act or instrument during the reporting period; or</w:t>
            </w:r>
          </w:p>
          <w:p w:rsidR="00E9388F" w:rsidRPr="009B0E87" w:rsidRDefault="00E9388F" w:rsidP="00FC4749">
            <w:pPr>
              <w:pStyle w:val="Tablea"/>
            </w:pPr>
            <w:r w:rsidRPr="009B0E87">
              <w:t>(b) a government policy order that applied in relation to the company during the reporting period under section</w:t>
            </w:r>
            <w:r w:rsidR="006D71E8" w:rsidRPr="009B0E87">
              <w:t> </w:t>
            </w:r>
            <w:r w:rsidRPr="009B0E87">
              <w:t>93 of the Act</w:t>
            </w:r>
          </w:p>
        </w:tc>
        <w:tc>
          <w:tcPr>
            <w:tcW w:w="1334" w:type="pct"/>
          </w:tcPr>
          <w:p w:rsidR="00E9388F" w:rsidRPr="009B0E87" w:rsidRDefault="00E9388F" w:rsidP="00FC4749">
            <w:pPr>
              <w:pStyle w:val="Tabletext"/>
            </w:pPr>
            <w:r w:rsidRPr="009B0E87">
              <w:t>If applicable, mandatory</w:t>
            </w:r>
          </w:p>
        </w:tc>
      </w:tr>
      <w:tr w:rsidR="00E9388F" w:rsidRPr="009B0E87" w:rsidTr="00FC4749">
        <w:trPr>
          <w:cantSplit/>
          <w:trHeight w:val="50"/>
        </w:trPr>
        <w:tc>
          <w:tcPr>
            <w:tcW w:w="855" w:type="pct"/>
          </w:tcPr>
          <w:p w:rsidR="00E9388F" w:rsidRPr="009B0E87" w:rsidRDefault="00E9388F" w:rsidP="00FC4749">
            <w:pPr>
              <w:pStyle w:val="Tabletext"/>
            </w:pPr>
            <w:r w:rsidRPr="009B0E87">
              <w:t>28E(f)</w:t>
            </w:r>
          </w:p>
        </w:tc>
        <w:tc>
          <w:tcPr>
            <w:tcW w:w="474" w:type="pct"/>
          </w:tcPr>
          <w:p w:rsidR="00E9388F" w:rsidRPr="009B0E87" w:rsidRDefault="00E9388F" w:rsidP="00FC4749">
            <w:pPr>
              <w:pStyle w:val="Tabletext"/>
            </w:pPr>
          </w:p>
        </w:tc>
        <w:tc>
          <w:tcPr>
            <w:tcW w:w="2337" w:type="pct"/>
          </w:tcPr>
          <w:p w:rsidR="00E9388F" w:rsidRPr="009B0E87" w:rsidRDefault="00E9388F" w:rsidP="00FC4749">
            <w:pPr>
              <w:pStyle w:val="Tabletext"/>
            </w:pPr>
            <w:r w:rsidRPr="009B0E87">
              <w:t>Information on each director of the company during the reporting period</w:t>
            </w:r>
          </w:p>
        </w:tc>
        <w:tc>
          <w:tcPr>
            <w:tcW w:w="1334" w:type="pct"/>
          </w:tcPr>
          <w:p w:rsidR="00E9388F" w:rsidRPr="009B0E87" w:rsidRDefault="00E9388F" w:rsidP="00FC4749">
            <w:pPr>
              <w:pStyle w:val="Tabletext"/>
            </w:pPr>
            <w:r w:rsidRPr="009B0E87">
              <w:t>Mandatory</w:t>
            </w:r>
          </w:p>
        </w:tc>
      </w:tr>
      <w:tr w:rsidR="00E9388F" w:rsidRPr="009B0E87" w:rsidTr="00FC4749">
        <w:trPr>
          <w:cantSplit/>
          <w:trHeight w:val="50"/>
        </w:trPr>
        <w:tc>
          <w:tcPr>
            <w:tcW w:w="855" w:type="pct"/>
          </w:tcPr>
          <w:p w:rsidR="00E9388F" w:rsidRPr="009B0E87" w:rsidRDefault="00E9388F" w:rsidP="00FC4749">
            <w:pPr>
              <w:pStyle w:val="Tabletext"/>
            </w:pPr>
            <w:r w:rsidRPr="009B0E87">
              <w:t>28E(g)</w:t>
            </w:r>
          </w:p>
        </w:tc>
        <w:tc>
          <w:tcPr>
            <w:tcW w:w="474" w:type="pct"/>
          </w:tcPr>
          <w:p w:rsidR="00E9388F" w:rsidRPr="009B0E87" w:rsidRDefault="00E9388F" w:rsidP="00FC4749">
            <w:pPr>
              <w:pStyle w:val="Tabletext"/>
            </w:pPr>
          </w:p>
        </w:tc>
        <w:tc>
          <w:tcPr>
            <w:tcW w:w="2337" w:type="pct"/>
          </w:tcPr>
          <w:p w:rsidR="00E9388F" w:rsidRPr="009B0E87" w:rsidRDefault="00E9388F" w:rsidP="00FC4749">
            <w:pPr>
              <w:pStyle w:val="Tabletext"/>
            </w:pPr>
            <w:r w:rsidRPr="009B0E87">
              <w:t>An outline of the organisational structure of the company (including any subsidiaries of the company)</w:t>
            </w:r>
          </w:p>
        </w:tc>
        <w:tc>
          <w:tcPr>
            <w:tcW w:w="1334" w:type="pct"/>
          </w:tcPr>
          <w:p w:rsidR="00E9388F" w:rsidRPr="009B0E87" w:rsidRDefault="00E9388F" w:rsidP="00FC4749">
            <w:pPr>
              <w:pStyle w:val="Tabletext"/>
            </w:pPr>
            <w:r w:rsidRPr="009B0E87">
              <w:t>Mandatory</w:t>
            </w:r>
          </w:p>
        </w:tc>
      </w:tr>
      <w:tr w:rsidR="00E9388F" w:rsidRPr="009B0E87" w:rsidTr="00FC4749">
        <w:trPr>
          <w:cantSplit/>
          <w:trHeight w:val="50"/>
        </w:trPr>
        <w:tc>
          <w:tcPr>
            <w:tcW w:w="855" w:type="pct"/>
          </w:tcPr>
          <w:p w:rsidR="00E9388F" w:rsidRPr="009B0E87" w:rsidRDefault="00E9388F" w:rsidP="00FC4749">
            <w:pPr>
              <w:pStyle w:val="Tabletext"/>
            </w:pPr>
            <w:r w:rsidRPr="009B0E87">
              <w:t>28E(ga)</w:t>
            </w:r>
          </w:p>
        </w:tc>
        <w:tc>
          <w:tcPr>
            <w:tcW w:w="474" w:type="pct"/>
          </w:tcPr>
          <w:p w:rsidR="00E9388F" w:rsidRPr="009B0E87" w:rsidRDefault="00E9388F" w:rsidP="00FC4749">
            <w:pPr>
              <w:pStyle w:val="Tabletext"/>
            </w:pPr>
          </w:p>
        </w:tc>
        <w:tc>
          <w:tcPr>
            <w:tcW w:w="2337" w:type="pct"/>
          </w:tcPr>
          <w:p w:rsidR="00E9388F" w:rsidRPr="009B0E87" w:rsidRDefault="00E9388F" w:rsidP="00FC4749">
            <w:pPr>
              <w:pStyle w:val="Tabletext"/>
            </w:pPr>
            <w:r w:rsidRPr="009B0E87">
              <w:t>Statistics on the entity’s employees on an ongoing and non</w:t>
            </w:r>
            <w:r w:rsidR="00980002">
              <w:noBreakHyphen/>
            </w:r>
            <w:r w:rsidRPr="009B0E87">
              <w:t>ongoing basis, including the following:</w:t>
            </w:r>
          </w:p>
          <w:p w:rsidR="00E9388F" w:rsidRPr="009B0E87" w:rsidRDefault="00E9388F" w:rsidP="00FC4749">
            <w:pPr>
              <w:pStyle w:val="Tablea"/>
            </w:pPr>
            <w:r w:rsidRPr="009B0E87">
              <w:t>(a) statistics on full</w:t>
            </w:r>
            <w:r w:rsidR="00980002">
              <w:noBreakHyphen/>
            </w:r>
            <w:r w:rsidRPr="009B0E87">
              <w:t>time employees;</w:t>
            </w:r>
          </w:p>
          <w:p w:rsidR="00E9388F" w:rsidRPr="009B0E87" w:rsidRDefault="00E9388F" w:rsidP="00FC4749">
            <w:pPr>
              <w:pStyle w:val="Tablea"/>
            </w:pPr>
            <w:r w:rsidRPr="009B0E87">
              <w:t>(b) statistics on part</w:t>
            </w:r>
            <w:r w:rsidR="00980002">
              <w:noBreakHyphen/>
            </w:r>
            <w:r w:rsidRPr="009B0E87">
              <w:t>time employees;</w:t>
            </w:r>
          </w:p>
          <w:p w:rsidR="00E9388F" w:rsidRPr="009B0E87" w:rsidRDefault="00E9388F" w:rsidP="00FC4749">
            <w:pPr>
              <w:pStyle w:val="Tablea"/>
            </w:pPr>
            <w:r w:rsidRPr="009B0E87">
              <w:t>(c) statistics on gender;</w:t>
            </w:r>
          </w:p>
          <w:p w:rsidR="00E9388F" w:rsidRPr="009B0E87" w:rsidRDefault="00E9388F" w:rsidP="00FC4749">
            <w:pPr>
              <w:pStyle w:val="Tablea"/>
            </w:pPr>
            <w:r w:rsidRPr="009B0E87">
              <w:t>(d) statistics on staff location</w:t>
            </w:r>
          </w:p>
        </w:tc>
        <w:tc>
          <w:tcPr>
            <w:tcW w:w="1334" w:type="pct"/>
          </w:tcPr>
          <w:p w:rsidR="00E9388F" w:rsidRPr="009B0E87" w:rsidRDefault="00E9388F" w:rsidP="00FC4749">
            <w:pPr>
              <w:pStyle w:val="Tabletext"/>
            </w:pPr>
            <w:r w:rsidRPr="009B0E87">
              <w:t>Mandatory</w:t>
            </w:r>
          </w:p>
        </w:tc>
      </w:tr>
      <w:tr w:rsidR="00E9388F" w:rsidRPr="009B0E87" w:rsidTr="00FC4749">
        <w:trPr>
          <w:cantSplit/>
          <w:trHeight w:val="50"/>
        </w:trPr>
        <w:tc>
          <w:tcPr>
            <w:tcW w:w="855" w:type="pct"/>
          </w:tcPr>
          <w:p w:rsidR="00E9388F" w:rsidRPr="009B0E87" w:rsidRDefault="00E9388F" w:rsidP="00FC4749">
            <w:pPr>
              <w:pStyle w:val="Tabletext"/>
            </w:pPr>
            <w:r w:rsidRPr="009B0E87">
              <w:t>28E(h)</w:t>
            </w:r>
          </w:p>
        </w:tc>
        <w:tc>
          <w:tcPr>
            <w:tcW w:w="474" w:type="pct"/>
          </w:tcPr>
          <w:p w:rsidR="00E9388F" w:rsidRPr="009B0E87" w:rsidRDefault="00E9388F" w:rsidP="00FC4749">
            <w:pPr>
              <w:pStyle w:val="Tabletext"/>
            </w:pPr>
          </w:p>
        </w:tc>
        <w:tc>
          <w:tcPr>
            <w:tcW w:w="2337" w:type="pct"/>
          </w:tcPr>
          <w:p w:rsidR="00E9388F" w:rsidRPr="009B0E87" w:rsidRDefault="00E9388F" w:rsidP="00FC4749">
            <w:pPr>
              <w:pStyle w:val="Tabletext"/>
            </w:pPr>
            <w:r w:rsidRPr="009B0E87">
              <w:t>An outline of the location (whether or not in Australia) of major activities or facilities of the company</w:t>
            </w:r>
          </w:p>
        </w:tc>
        <w:tc>
          <w:tcPr>
            <w:tcW w:w="1334" w:type="pct"/>
          </w:tcPr>
          <w:p w:rsidR="00E9388F" w:rsidRPr="009B0E87" w:rsidRDefault="00E9388F" w:rsidP="00FC4749">
            <w:pPr>
              <w:pStyle w:val="Tabletext"/>
            </w:pPr>
            <w:r w:rsidRPr="009B0E87">
              <w:t>Mandatory</w:t>
            </w:r>
          </w:p>
        </w:tc>
      </w:tr>
      <w:tr w:rsidR="00E9388F" w:rsidRPr="009B0E87" w:rsidTr="00FC4749">
        <w:trPr>
          <w:cantSplit/>
          <w:trHeight w:val="50"/>
        </w:trPr>
        <w:tc>
          <w:tcPr>
            <w:tcW w:w="855" w:type="pct"/>
          </w:tcPr>
          <w:p w:rsidR="00E9388F" w:rsidRPr="009B0E87" w:rsidRDefault="00E9388F" w:rsidP="00FC4749">
            <w:pPr>
              <w:pStyle w:val="Tabletext"/>
            </w:pPr>
            <w:r w:rsidRPr="009B0E87">
              <w:t>28E(i)</w:t>
            </w:r>
          </w:p>
        </w:tc>
        <w:tc>
          <w:tcPr>
            <w:tcW w:w="474" w:type="pct"/>
          </w:tcPr>
          <w:p w:rsidR="00E9388F" w:rsidRPr="009B0E87" w:rsidRDefault="00E9388F" w:rsidP="00FC4749">
            <w:pPr>
              <w:pStyle w:val="Tabletext"/>
            </w:pPr>
          </w:p>
        </w:tc>
        <w:tc>
          <w:tcPr>
            <w:tcW w:w="2337" w:type="pct"/>
          </w:tcPr>
          <w:p w:rsidR="00E9388F" w:rsidRPr="009B0E87" w:rsidRDefault="00E9388F" w:rsidP="00FC4749">
            <w:pPr>
              <w:pStyle w:val="Tabletext"/>
            </w:pPr>
            <w:r w:rsidRPr="009B0E87">
              <w:t>Information in relation to the main corporate governance practices used by the company during the reporting period</w:t>
            </w:r>
          </w:p>
        </w:tc>
        <w:tc>
          <w:tcPr>
            <w:tcW w:w="1334" w:type="pct"/>
          </w:tcPr>
          <w:p w:rsidR="00E9388F" w:rsidRPr="009B0E87" w:rsidRDefault="00E9388F" w:rsidP="00FC4749">
            <w:pPr>
              <w:pStyle w:val="Tabletext"/>
            </w:pPr>
            <w:r w:rsidRPr="009B0E87">
              <w:t>Mandatory</w:t>
            </w:r>
          </w:p>
        </w:tc>
      </w:tr>
      <w:tr w:rsidR="00E9388F" w:rsidRPr="009B0E87" w:rsidTr="00FC4749">
        <w:trPr>
          <w:cantSplit/>
          <w:trHeight w:val="50"/>
        </w:trPr>
        <w:tc>
          <w:tcPr>
            <w:tcW w:w="855" w:type="pct"/>
          </w:tcPr>
          <w:p w:rsidR="00E9388F" w:rsidRPr="009B0E87" w:rsidRDefault="00E9388F" w:rsidP="00FC4749">
            <w:pPr>
              <w:pStyle w:val="Tabletext"/>
            </w:pPr>
            <w:r w:rsidRPr="009B0E87">
              <w:t>28E(j), 28E(k)</w:t>
            </w:r>
          </w:p>
        </w:tc>
        <w:tc>
          <w:tcPr>
            <w:tcW w:w="474" w:type="pct"/>
          </w:tcPr>
          <w:p w:rsidR="00E9388F" w:rsidRPr="009B0E87" w:rsidRDefault="00E9388F" w:rsidP="00FC4749">
            <w:pPr>
              <w:pStyle w:val="Tabletext"/>
            </w:pPr>
          </w:p>
        </w:tc>
        <w:tc>
          <w:tcPr>
            <w:tcW w:w="2337" w:type="pct"/>
          </w:tcPr>
          <w:p w:rsidR="00E9388F" w:rsidRPr="009B0E87" w:rsidRDefault="00E9388F" w:rsidP="00FC4749">
            <w:pPr>
              <w:pStyle w:val="Tabletext"/>
            </w:pPr>
            <w:r w:rsidRPr="009B0E87">
              <w:t>For transactions with a related Commonwealth entity or related company where the value of the transaction, or if there is more than one transaction, the aggregate of those transactions, is more than $10,000 (inclusive of GST):</w:t>
            </w:r>
          </w:p>
          <w:p w:rsidR="00E9388F" w:rsidRPr="009B0E87" w:rsidRDefault="00E9388F" w:rsidP="00FC4749">
            <w:pPr>
              <w:pStyle w:val="Tablea"/>
            </w:pPr>
            <w:r w:rsidRPr="009B0E87">
              <w:t>(a) the decision</w:t>
            </w:r>
            <w:r w:rsidR="00980002">
              <w:noBreakHyphen/>
            </w:r>
            <w:r w:rsidRPr="009B0E87">
              <w:t>making process undertaken by the directors of the company for making a decision to approve the company paying for a good or service from, or providing a grant to, the related Commonwealth entity or related company; and</w:t>
            </w:r>
          </w:p>
          <w:p w:rsidR="00E9388F" w:rsidRPr="009B0E87" w:rsidRDefault="00E9388F" w:rsidP="00FC4749">
            <w:pPr>
              <w:pStyle w:val="Tablea"/>
            </w:pPr>
            <w:r w:rsidRPr="009B0E87">
              <w:t>(b) the value of the transaction, or if there is more than one transaction, the number of transactions and the aggregate of value of the transactions</w:t>
            </w:r>
          </w:p>
        </w:tc>
        <w:tc>
          <w:tcPr>
            <w:tcW w:w="1334" w:type="pct"/>
          </w:tcPr>
          <w:p w:rsidR="00E9388F" w:rsidRPr="009B0E87" w:rsidRDefault="00E9388F" w:rsidP="00FC4749">
            <w:pPr>
              <w:pStyle w:val="Tabletext"/>
            </w:pPr>
            <w:r w:rsidRPr="009B0E87">
              <w:t>If applicable, mandatory</w:t>
            </w:r>
          </w:p>
        </w:tc>
      </w:tr>
      <w:tr w:rsidR="00E9388F" w:rsidRPr="009B0E87" w:rsidTr="00FC4749">
        <w:trPr>
          <w:cantSplit/>
          <w:trHeight w:val="50"/>
        </w:trPr>
        <w:tc>
          <w:tcPr>
            <w:tcW w:w="855" w:type="pct"/>
          </w:tcPr>
          <w:p w:rsidR="00E9388F" w:rsidRPr="009B0E87" w:rsidRDefault="00E9388F" w:rsidP="00FC4749">
            <w:pPr>
              <w:pStyle w:val="Tabletext"/>
            </w:pPr>
            <w:r w:rsidRPr="009B0E87">
              <w:t>28E(l)</w:t>
            </w:r>
          </w:p>
        </w:tc>
        <w:tc>
          <w:tcPr>
            <w:tcW w:w="474" w:type="pct"/>
          </w:tcPr>
          <w:p w:rsidR="00E9388F" w:rsidRPr="009B0E87" w:rsidRDefault="00E9388F" w:rsidP="00FC4749">
            <w:pPr>
              <w:pStyle w:val="Tabletext"/>
            </w:pPr>
          </w:p>
        </w:tc>
        <w:tc>
          <w:tcPr>
            <w:tcW w:w="2337" w:type="pct"/>
          </w:tcPr>
          <w:p w:rsidR="00E9388F" w:rsidRPr="009B0E87" w:rsidRDefault="00E9388F" w:rsidP="00FC4749">
            <w:pPr>
              <w:pStyle w:val="Tabletext"/>
            </w:pPr>
            <w:r w:rsidRPr="009B0E87">
              <w:t>Any significant activities or changes that affected the operations or structure of the company during the reporting period</w:t>
            </w:r>
          </w:p>
        </w:tc>
        <w:tc>
          <w:tcPr>
            <w:tcW w:w="1334" w:type="pct"/>
          </w:tcPr>
          <w:p w:rsidR="00E9388F" w:rsidRPr="009B0E87" w:rsidRDefault="00E9388F" w:rsidP="00FC4749">
            <w:pPr>
              <w:pStyle w:val="Tabletext"/>
            </w:pPr>
            <w:r w:rsidRPr="009B0E87">
              <w:t>If applicable, mandatory</w:t>
            </w:r>
          </w:p>
        </w:tc>
      </w:tr>
      <w:tr w:rsidR="00E9388F" w:rsidRPr="009B0E87" w:rsidTr="00FC4749">
        <w:trPr>
          <w:cantSplit/>
          <w:trHeight w:val="50"/>
        </w:trPr>
        <w:tc>
          <w:tcPr>
            <w:tcW w:w="855" w:type="pct"/>
          </w:tcPr>
          <w:p w:rsidR="00E9388F" w:rsidRPr="009B0E87" w:rsidRDefault="00E9388F" w:rsidP="00FC4749">
            <w:pPr>
              <w:pStyle w:val="Tabletext"/>
            </w:pPr>
            <w:r w:rsidRPr="009B0E87">
              <w:t>28E(m)</w:t>
            </w:r>
          </w:p>
        </w:tc>
        <w:tc>
          <w:tcPr>
            <w:tcW w:w="474" w:type="pct"/>
          </w:tcPr>
          <w:p w:rsidR="00E9388F" w:rsidRPr="009B0E87" w:rsidRDefault="00E9388F" w:rsidP="00FC4749">
            <w:pPr>
              <w:pStyle w:val="Tabletext"/>
            </w:pPr>
          </w:p>
        </w:tc>
        <w:tc>
          <w:tcPr>
            <w:tcW w:w="2337" w:type="pct"/>
          </w:tcPr>
          <w:p w:rsidR="00E9388F" w:rsidRPr="009B0E87" w:rsidRDefault="00E9388F" w:rsidP="00FC4749">
            <w:pPr>
              <w:pStyle w:val="Tabletext"/>
            </w:pPr>
            <w:r w:rsidRPr="009B0E87">
              <w:t>Particulars of judicial decisions or decisions of administrative tribunals that may have a significant effect on the operations of the company</w:t>
            </w:r>
          </w:p>
        </w:tc>
        <w:tc>
          <w:tcPr>
            <w:tcW w:w="1334" w:type="pct"/>
          </w:tcPr>
          <w:p w:rsidR="00E9388F" w:rsidRPr="009B0E87" w:rsidRDefault="00E9388F" w:rsidP="00FC4749">
            <w:pPr>
              <w:pStyle w:val="Tabletext"/>
            </w:pPr>
            <w:r w:rsidRPr="009B0E87">
              <w:t>If applicable, mandatory</w:t>
            </w:r>
          </w:p>
        </w:tc>
      </w:tr>
      <w:tr w:rsidR="00E9388F" w:rsidRPr="009B0E87" w:rsidTr="00FC4749">
        <w:trPr>
          <w:cantSplit/>
          <w:trHeight w:val="50"/>
        </w:trPr>
        <w:tc>
          <w:tcPr>
            <w:tcW w:w="855" w:type="pct"/>
          </w:tcPr>
          <w:p w:rsidR="00E9388F" w:rsidRPr="009B0E87" w:rsidRDefault="00E9388F" w:rsidP="00FC4749">
            <w:pPr>
              <w:pStyle w:val="Tabletext"/>
            </w:pPr>
            <w:r w:rsidRPr="009B0E87">
              <w:t>28E(n)</w:t>
            </w:r>
          </w:p>
        </w:tc>
        <w:tc>
          <w:tcPr>
            <w:tcW w:w="474" w:type="pct"/>
          </w:tcPr>
          <w:p w:rsidR="00E9388F" w:rsidRPr="009B0E87" w:rsidRDefault="00E9388F" w:rsidP="00FC4749">
            <w:pPr>
              <w:pStyle w:val="Tabletext"/>
            </w:pPr>
          </w:p>
        </w:tc>
        <w:tc>
          <w:tcPr>
            <w:tcW w:w="2337" w:type="pct"/>
          </w:tcPr>
          <w:p w:rsidR="00E9388F" w:rsidRPr="009B0E87" w:rsidRDefault="00E9388F" w:rsidP="00FC4749">
            <w:pPr>
              <w:pStyle w:val="Tabletext"/>
            </w:pPr>
            <w:r w:rsidRPr="009B0E87">
              <w:t>Particulars of any reports on the company given by:</w:t>
            </w:r>
          </w:p>
          <w:p w:rsidR="00E9388F" w:rsidRPr="009B0E87" w:rsidRDefault="00E9388F" w:rsidP="00FC4749">
            <w:pPr>
              <w:pStyle w:val="Tablea"/>
            </w:pPr>
            <w:r w:rsidRPr="009B0E87">
              <w:t>(a) the Auditor</w:t>
            </w:r>
            <w:r w:rsidR="00980002">
              <w:noBreakHyphen/>
            </w:r>
            <w:r w:rsidRPr="009B0E87">
              <w:t>General, or</w:t>
            </w:r>
          </w:p>
          <w:p w:rsidR="00E9388F" w:rsidRPr="009B0E87" w:rsidRDefault="00E9388F" w:rsidP="00FC4749">
            <w:pPr>
              <w:pStyle w:val="Tablea"/>
            </w:pPr>
            <w:r w:rsidRPr="009B0E87">
              <w:t>(b) a Parliamentary Committee, or</w:t>
            </w:r>
          </w:p>
          <w:p w:rsidR="00E9388F" w:rsidRPr="009B0E87" w:rsidRDefault="00E9388F" w:rsidP="00FC4749">
            <w:pPr>
              <w:pStyle w:val="Tablea"/>
            </w:pPr>
            <w:r w:rsidRPr="009B0E87">
              <w:t>(c) the Commonwealth Ombudsman; or</w:t>
            </w:r>
          </w:p>
          <w:p w:rsidR="00E9388F" w:rsidRPr="009B0E87" w:rsidRDefault="00E9388F" w:rsidP="00FC4749">
            <w:pPr>
              <w:pStyle w:val="Tablea"/>
            </w:pPr>
            <w:r w:rsidRPr="009B0E87">
              <w:t>(d) the Office of the Australian Information Commissioner; or</w:t>
            </w:r>
          </w:p>
          <w:p w:rsidR="00E9388F" w:rsidRPr="009B0E87" w:rsidRDefault="00E9388F" w:rsidP="00FC4749">
            <w:pPr>
              <w:pStyle w:val="Tablea"/>
            </w:pPr>
            <w:r w:rsidRPr="009B0E87">
              <w:t>(e) the Australian Securities and Investments Commission</w:t>
            </w:r>
          </w:p>
        </w:tc>
        <w:tc>
          <w:tcPr>
            <w:tcW w:w="1334" w:type="pct"/>
          </w:tcPr>
          <w:p w:rsidR="00E9388F" w:rsidRPr="009B0E87" w:rsidRDefault="00E9388F" w:rsidP="00FC4749">
            <w:pPr>
              <w:pStyle w:val="Tabletext"/>
            </w:pPr>
            <w:r w:rsidRPr="009B0E87">
              <w:t>If applicable, mandatory</w:t>
            </w:r>
          </w:p>
        </w:tc>
      </w:tr>
      <w:tr w:rsidR="00E9388F" w:rsidRPr="009B0E87" w:rsidTr="00FC4749">
        <w:trPr>
          <w:cantSplit/>
          <w:trHeight w:val="50"/>
        </w:trPr>
        <w:tc>
          <w:tcPr>
            <w:tcW w:w="855" w:type="pct"/>
          </w:tcPr>
          <w:p w:rsidR="00E9388F" w:rsidRPr="009B0E87" w:rsidRDefault="00E9388F" w:rsidP="00FC4749">
            <w:pPr>
              <w:pStyle w:val="Tabletext"/>
            </w:pPr>
            <w:r w:rsidRPr="009B0E87">
              <w:t>28E(o)</w:t>
            </w:r>
          </w:p>
        </w:tc>
        <w:tc>
          <w:tcPr>
            <w:tcW w:w="474" w:type="pct"/>
          </w:tcPr>
          <w:p w:rsidR="00E9388F" w:rsidRPr="009B0E87" w:rsidRDefault="00E9388F" w:rsidP="00FC4749">
            <w:pPr>
              <w:pStyle w:val="Tabletext"/>
            </w:pPr>
          </w:p>
        </w:tc>
        <w:tc>
          <w:tcPr>
            <w:tcW w:w="2337" w:type="pct"/>
          </w:tcPr>
          <w:p w:rsidR="00E9388F" w:rsidRPr="009B0E87" w:rsidRDefault="00E9388F" w:rsidP="00FC4749">
            <w:pPr>
              <w:pStyle w:val="Tabletext"/>
            </w:pPr>
            <w:r w:rsidRPr="009B0E87">
              <w:t>An explanation of information not obtained from a subsidiary of the company and the effect of not having the information on the annual report</w:t>
            </w:r>
          </w:p>
        </w:tc>
        <w:tc>
          <w:tcPr>
            <w:tcW w:w="1334" w:type="pct"/>
          </w:tcPr>
          <w:p w:rsidR="00E9388F" w:rsidRPr="009B0E87" w:rsidRDefault="00E9388F" w:rsidP="00FC4749">
            <w:pPr>
              <w:pStyle w:val="Tabletext"/>
            </w:pPr>
            <w:r w:rsidRPr="009B0E87">
              <w:t>If applicable, mandatory</w:t>
            </w:r>
          </w:p>
        </w:tc>
      </w:tr>
      <w:tr w:rsidR="00E9388F" w:rsidRPr="009B0E87" w:rsidTr="00FC4749">
        <w:trPr>
          <w:cantSplit/>
          <w:trHeight w:val="50"/>
        </w:trPr>
        <w:tc>
          <w:tcPr>
            <w:tcW w:w="855" w:type="pct"/>
          </w:tcPr>
          <w:p w:rsidR="00E9388F" w:rsidRPr="009B0E87" w:rsidRDefault="00E9388F" w:rsidP="00FC4749">
            <w:pPr>
              <w:pStyle w:val="Tabletext"/>
            </w:pPr>
            <w:r w:rsidRPr="009B0E87">
              <w:t>28E(oa)</w:t>
            </w:r>
          </w:p>
        </w:tc>
        <w:tc>
          <w:tcPr>
            <w:tcW w:w="474" w:type="pct"/>
          </w:tcPr>
          <w:p w:rsidR="00E9388F" w:rsidRPr="009B0E87" w:rsidRDefault="00E9388F" w:rsidP="00FC4749">
            <w:pPr>
              <w:pStyle w:val="Tabletext"/>
            </w:pPr>
          </w:p>
        </w:tc>
        <w:tc>
          <w:tcPr>
            <w:tcW w:w="2337" w:type="pct"/>
          </w:tcPr>
          <w:p w:rsidR="00E9388F" w:rsidRPr="009B0E87" w:rsidRDefault="00E9388F" w:rsidP="00FC4749">
            <w:pPr>
              <w:pStyle w:val="Tabletext"/>
            </w:pPr>
            <w:r w:rsidRPr="009B0E87">
              <w:t>Information about executive remuneration</w:t>
            </w:r>
          </w:p>
        </w:tc>
        <w:tc>
          <w:tcPr>
            <w:tcW w:w="1334" w:type="pct"/>
          </w:tcPr>
          <w:p w:rsidR="00E9388F" w:rsidRPr="009B0E87" w:rsidRDefault="00E9388F" w:rsidP="00FC4749">
            <w:pPr>
              <w:pStyle w:val="Tabletext"/>
            </w:pPr>
            <w:r w:rsidRPr="009B0E87">
              <w:t>Mandatory</w:t>
            </w:r>
          </w:p>
        </w:tc>
      </w:tr>
      <w:tr w:rsidR="00685E08" w:rsidRPr="009B0E87" w:rsidTr="00FC4749">
        <w:trPr>
          <w:cantSplit/>
          <w:trHeight w:val="50"/>
        </w:trPr>
        <w:tc>
          <w:tcPr>
            <w:tcW w:w="855" w:type="pct"/>
          </w:tcPr>
          <w:p w:rsidR="00685E08" w:rsidRPr="009B0E87" w:rsidRDefault="00685E08" w:rsidP="00FC4749">
            <w:pPr>
              <w:pStyle w:val="Tabletext"/>
            </w:pPr>
            <w:r w:rsidRPr="009B0E87">
              <w:t>28E(ob)</w:t>
            </w:r>
          </w:p>
        </w:tc>
        <w:tc>
          <w:tcPr>
            <w:tcW w:w="474" w:type="pct"/>
          </w:tcPr>
          <w:p w:rsidR="00685E08" w:rsidRPr="009B0E87" w:rsidRDefault="00685E08" w:rsidP="00FC4749">
            <w:pPr>
              <w:pStyle w:val="Tabletext"/>
            </w:pPr>
          </w:p>
        </w:tc>
        <w:tc>
          <w:tcPr>
            <w:tcW w:w="2337" w:type="pct"/>
          </w:tcPr>
          <w:p w:rsidR="00685E08" w:rsidRPr="009B0E87" w:rsidRDefault="00685E08" w:rsidP="00D30F16">
            <w:pPr>
              <w:pStyle w:val="Tabletext"/>
            </w:pPr>
            <w:r w:rsidRPr="009B0E87">
              <w:t>The following information about the audit committee for the company:</w:t>
            </w:r>
          </w:p>
          <w:p w:rsidR="00685E08" w:rsidRPr="009B0E87" w:rsidRDefault="00685E08" w:rsidP="00D30F16">
            <w:pPr>
              <w:pStyle w:val="Tablea"/>
            </w:pPr>
            <w:r w:rsidRPr="009B0E87">
              <w:t>(a) a direct electronic address of the charter determining the functions of the audit committee;</w:t>
            </w:r>
          </w:p>
          <w:p w:rsidR="00685E08" w:rsidRPr="009B0E87" w:rsidRDefault="00685E08" w:rsidP="00D30F16">
            <w:pPr>
              <w:pStyle w:val="Tablea"/>
            </w:pPr>
            <w:r w:rsidRPr="009B0E87">
              <w:t>(b) the name of each member of the audit committee;</w:t>
            </w:r>
          </w:p>
          <w:p w:rsidR="00685E08" w:rsidRPr="009B0E87" w:rsidRDefault="00685E08" w:rsidP="00D30F16">
            <w:pPr>
              <w:pStyle w:val="Tablea"/>
            </w:pPr>
            <w:r w:rsidRPr="009B0E87">
              <w:t>(c) the qualifications, knowledge, skills or experience of each member of the audit committee;</w:t>
            </w:r>
          </w:p>
          <w:p w:rsidR="00685E08" w:rsidRPr="009B0E87" w:rsidRDefault="00685E08" w:rsidP="00D30F16">
            <w:pPr>
              <w:pStyle w:val="Tablea"/>
            </w:pPr>
            <w:r w:rsidRPr="009B0E87">
              <w:t>(d) information about each member’s attendance at meetings of the audit committee;</w:t>
            </w:r>
          </w:p>
          <w:p w:rsidR="00685E08" w:rsidRPr="009B0E87" w:rsidRDefault="00685E08" w:rsidP="008E764E">
            <w:pPr>
              <w:pStyle w:val="Tablea"/>
            </w:pPr>
            <w:r w:rsidRPr="009B0E87">
              <w:t>(e) the remuneration of each member of the audit committee</w:t>
            </w:r>
          </w:p>
        </w:tc>
        <w:tc>
          <w:tcPr>
            <w:tcW w:w="1334" w:type="pct"/>
          </w:tcPr>
          <w:p w:rsidR="00685E08" w:rsidRPr="009B0E87" w:rsidRDefault="00685E08" w:rsidP="00FC4749">
            <w:pPr>
              <w:pStyle w:val="Tabletext"/>
            </w:pPr>
            <w:r w:rsidRPr="009B0E87">
              <w:t>Mandatory</w:t>
            </w:r>
          </w:p>
        </w:tc>
      </w:tr>
      <w:tr w:rsidR="00E9388F" w:rsidRPr="009B0E87" w:rsidTr="00FC4749">
        <w:trPr>
          <w:cantSplit/>
          <w:trHeight w:val="50"/>
        </w:trPr>
        <w:tc>
          <w:tcPr>
            <w:tcW w:w="855" w:type="pct"/>
          </w:tcPr>
          <w:p w:rsidR="00E9388F" w:rsidRPr="009B0E87" w:rsidRDefault="00E9388F" w:rsidP="00FC4749">
            <w:pPr>
              <w:pStyle w:val="TableHeading"/>
            </w:pPr>
            <w:r w:rsidRPr="009B0E87">
              <w:t>28F</w:t>
            </w:r>
          </w:p>
        </w:tc>
        <w:tc>
          <w:tcPr>
            <w:tcW w:w="2811" w:type="pct"/>
            <w:gridSpan w:val="2"/>
          </w:tcPr>
          <w:p w:rsidR="00E9388F" w:rsidRPr="009B0E87" w:rsidRDefault="00E9388F" w:rsidP="00FC4749">
            <w:pPr>
              <w:pStyle w:val="TableHeading"/>
            </w:pPr>
            <w:r w:rsidRPr="009B0E87">
              <w:t>Disclosure requirements for government business enterprises</w:t>
            </w:r>
          </w:p>
        </w:tc>
        <w:tc>
          <w:tcPr>
            <w:tcW w:w="1334" w:type="pct"/>
          </w:tcPr>
          <w:p w:rsidR="00E9388F" w:rsidRPr="009B0E87" w:rsidRDefault="00E9388F" w:rsidP="00FC4749">
            <w:pPr>
              <w:pStyle w:val="TableHeading"/>
            </w:pPr>
          </w:p>
        </w:tc>
      </w:tr>
      <w:tr w:rsidR="00E9388F" w:rsidRPr="009B0E87" w:rsidTr="00FC4749">
        <w:trPr>
          <w:cantSplit/>
          <w:trHeight w:val="50"/>
        </w:trPr>
        <w:tc>
          <w:tcPr>
            <w:tcW w:w="855" w:type="pct"/>
          </w:tcPr>
          <w:p w:rsidR="00E9388F" w:rsidRPr="009B0E87" w:rsidRDefault="00E9388F" w:rsidP="00FC4749">
            <w:pPr>
              <w:pStyle w:val="Tabletext"/>
            </w:pPr>
            <w:r w:rsidRPr="009B0E87">
              <w:t>28F(1)(a)(i)</w:t>
            </w:r>
          </w:p>
        </w:tc>
        <w:tc>
          <w:tcPr>
            <w:tcW w:w="474" w:type="pct"/>
          </w:tcPr>
          <w:p w:rsidR="00E9388F" w:rsidRPr="009B0E87" w:rsidRDefault="00E9388F" w:rsidP="00FC4749">
            <w:pPr>
              <w:pStyle w:val="Tabletext"/>
            </w:pPr>
          </w:p>
        </w:tc>
        <w:tc>
          <w:tcPr>
            <w:tcW w:w="2337" w:type="pct"/>
          </w:tcPr>
          <w:p w:rsidR="00E9388F" w:rsidRPr="009B0E87" w:rsidRDefault="00E9388F" w:rsidP="00FC4749">
            <w:pPr>
              <w:pStyle w:val="Tabletext"/>
            </w:pPr>
            <w:r w:rsidRPr="009B0E87">
              <w:t>An assessment of significant changes in the company’s overall financial structure and financial conditions</w:t>
            </w:r>
          </w:p>
        </w:tc>
        <w:tc>
          <w:tcPr>
            <w:tcW w:w="1334" w:type="pct"/>
          </w:tcPr>
          <w:p w:rsidR="00E9388F" w:rsidRPr="009B0E87" w:rsidRDefault="00E9388F" w:rsidP="00FC4749">
            <w:pPr>
              <w:pStyle w:val="Tabletext"/>
            </w:pPr>
            <w:r w:rsidRPr="009B0E87">
              <w:t>If applicable, mandatory</w:t>
            </w:r>
          </w:p>
        </w:tc>
      </w:tr>
      <w:tr w:rsidR="00E9388F" w:rsidRPr="009B0E87" w:rsidTr="00FC4749">
        <w:trPr>
          <w:cantSplit/>
          <w:trHeight w:val="50"/>
        </w:trPr>
        <w:tc>
          <w:tcPr>
            <w:tcW w:w="855" w:type="pct"/>
          </w:tcPr>
          <w:p w:rsidR="00E9388F" w:rsidRPr="009B0E87" w:rsidRDefault="00E9388F" w:rsidP="00FC4749">
            <w:pPr>
              <w:pStyle w:val="Tabletext"/>
            </w:pPr>
            <w:r w:rsidRPr="009B0E87">
              <w:t>28F(1)(a)(ii)</w:t>
            </w:r>
          </w:p>
        </w:tc>
        <w:tc>
          <w:tcPr>
            <w:tcW w:w="474" w:type="pct"/>
          </w:tcPr>
          <w:p w:rsidR="00E9388F" w:rsidRPr="009B0E87" w:rsidRDefault="00E9388F" w:rsidP="00FC4749">
            <w:pPr>
              <w:pStyle w:val="Tabletext"/>
            </w:pPr>
          </w:p>
        </w:tc>
        <w:tc>
          <w:tcPr>
            <w:tcW w:w="2337" w:type="pct"/>
          </w:tcPr>
          <w:p w:rsidR="00E9388F" w:rsidRPr="009B0E87" w:rsidRDefault="00E9388F" w:rsidP="00FC4749">
            <w:pPr>
              <w:pStyle w:val="Tabletext"/>
            </w:pPr>
            <w:r w:rsidRPr="009B0E87">
              <w:t>An assessment of any events or risks that could cause financial information that is reported not to be indicative of future operations or financial condition</w:t>
            </w:r>
          </w:p>
        </w:tc>
        <w:tc>
          <w:tcPr>
            <w:tcW w:w="1334" w:type="pct"/>
          </w:tcPr>
          <w:p w:rsidR="00E9388F" w:rsidRPr="009B0E87" w:rsidRDefault="00E9388F" w:rsidP="00FC4749">
            <w:pPr>
              <w:pStyle w:val="Tabletext"/>
            </w:pPr>
            <w:r w:rsidRPr="009B0E87">
              <w:t>If applicable, Mandatory</w:t>
            </w:r>
          </w:p>
        </w:tc>
      </w:tr>
      <w:tr w:rsidR="00E9388F" w:rsidRPr="009B0E87" w:rsidTr="00FC4749">
        <w:trPr>
          <w:cantSplit/>
          <w:trHeight w:val="50"/>
        </w:trPr>
        <w:tc>
          <w:tcPr>
            <w:tcW w:w="855" w:type="pct"/>
          </w:tcPr>
          <w:p w:rsidR="00E9388F" w:rsidRPr="009B0E87" w:rsidRDefault="00E9388F" w:rsidP="00FC4749">
            <w:pPr>
              <w:pStyle w:val="Tabletext"/>
            </w:pPr>
            <w:r w:rsidRPr="009B0E87">
              <w:t>28F(1)(b)</w:t>
            </w:r>
          </w:p>
        </w:tc>
        <w:tc>
          <w:tcPr>
            <w:tcW w:w="474" w:type="pct"/>
          </w:tcPr>
          <w:p w:rsidR="00E9388F" w:rsidRPr="009B0E87" w:rsidRDefault="00E9388F" w:rsidP="00FC4749">
            <w:pPr>
              <w:pStyle w:val="Tabletext"/>
            </w:pPr>
          </w:p>
        </w:tc>
        <w:tc>
          <w:tcPr>
            <w:tcW w:w="2337" w:type="pct"/>
          </w:tcPr>
          <w:p w:rsidR="00E9388F" w:rsidRPr="009B0E87" w:rsidRDefault="00E9388F" w:rsidP="00FC4749">
            <w:pPr>
              <w:pStyle w:val="Tabletext"/>
            </w:pPr>
            <w:r w:rsidRPr="009B0E87">
              <w:t>Information on dividends paid or recommended</w:t>
            </w:r>
          </w:p>
        </w:tc>
        <w:tc>
          <w:tcPr>
            <w:tcW w:w="1334" w:type="pct"/>
          </w:tcPr>
          <w:p w:rsidR="00E9388F" w:rsidRPr="009B0E87" w:rsidRDefault="00E9388F" w:rsidP="00FC4749">
            <w:pPr>
              <w:pStyle w:val="Tabletext"/>
            </w:pPr>
            <w:r w:rsidRPr="009B0E87">
              <w:t>If applicable, mandatory</w:t>
            </w:r>
          </w:p>
        </w:tc>
      </w:tr>
      <w:tr w:rsidR="00E9388F" w:rsidRPr="009B0E87" w:rsidTr="00FC4749">
        <w:trPr>
          <w:cantSplit/>
          <w:trHeight w:val="50"/>
        </w:trPr>
        <w:tc>
          <w:tcPr>
            <w:tcW w:w="855" w:type="pct"/>
          </w:tcPr>
          <w:p w:rsidR="00E9388F" w:rsidRPr="009B0E87" w:rsidRDefault="00E9388F" w:rsidP="00FC4749">
            <w:pPr>
              <w:pStyle w:val="Tabletext"/>
            </w:pPr>
            <w:r w:rsidRPr="009B0E87">
              <w:t>28F(1)(c)</w:t>
            </w:r>
          </w:p>
        </w:tc>
        <w:tc>
          <w:tcPr>
            <w:tcW w:w="474" w:type="pct"/>
          </w:tcPr>
          <w:p w:rsidR="00E9388F" w:rsidRPr="009B0E87" w:rsidRDefault="00E9388F" w:rsidP="00FC4749">
            <w:pPr>
              <w:pStyle w:val="Tabletext"/>
            </w:pPr>
          </w:p>
        </w:tc>
        <w:tc>
          <w:tcPr>
            <w:tcW w:w="2337" w:type="pct"/>
          </w:tcPr>
          <w:p w:rsidR="00E9388F" w:rsidRPr="009B0E87" w:rsidRDefault="00E9388F" w:rsidP="00FC4749">
            <w:pPr>
              <w:pStyle w:val="Tabletext"/>
            </w:pPr>
            <w:r w:rsidRPr="009B0E87">
              <w:t>Details of any community service obligations the government business enterprise has including:</w:t>
            </w:r>
          </w:p>
          <w:p w:rsidR="00E9388F" w:rsidRPr="009B0E87" w:rsidRDefault="00E9388F" w:rsidP="00FC4749">
            <w:pPr>
              <w:pStyle w:val="Tablea"/>
            </w:pPr>
            <w:r w:rsidRPr="009B0E87">
              <w:t>(a) an outline of actions taken to fulfil those obligations; and</w:t>
            </w:r>
          </w:p>
          <w:p w:rsidR="00E9388F" w:rsidRPr="009B0E87" w:rsidRDefault="00E9388F" w:rsidP="00FC4749">
            <w:pPr>
              <w:pStyle w:val="Tablea"/>
            </w:pPr>
            <w:r w:rsidRPr="009B0E87">
              <w:t>(b) an assessment of the cost of fulfilling those obligations</w:t>
            </w:r>
          </w:p>
        </w:tc>
        <w:tc>
          <w:tcPr>
            <w:tcW w:w="1334" w:type="pct"/>
          </w:tcPr>
          <w:p w:rsidR="00E9388F" w:rsidRPr="009B0E87" w:rsidRDefault="00E9388F" w:rsidP="00FC4749">
            <w:pPr>
              <w:pStyle w:val="Tabletext"/>
            </w:pPr>
            <w:r w:rsidRPr="009B0E87">
              <w:t>If applicable, mandatory</w:t>
            </w:r>
          </w:p>
        </w:tc>
      </w:tr>
      <w:tr w:rsidR="00E9388F" w:rsidRPr="009B0E87" w:rsidTr="00FC4749">
        <w:trPr>
          <w:cantSplit/>
          <w:trHeight w:val="50"/>
        </w:trPr>
        <w:tc>
          <w:tcPr>
            <w:tcW w:w="855" w:type="pct"/>
          </w:tcPr>
          <w:p w:rsidR="00E9388F" w:rsidRPr="009B0E87" w:rsidRDefault="00E9388F" w:rsidP="00FC4749">
            <w:pPr>
              <w:pStyle w:val="Tabletext"/>
            </w:pPr>
            <w:r w:rsidRPr="009B0E87">
              <w:t>28F(2)</w:t>
            </w:r>
          </w:p>
        </w:tc>
        <w:tc>
          <w:tcPr>
            <w:tcW w:w="474" w:type="pct"/>
          </w:tcPr>
          <w:p w:rsidR="00E9388F" w:rsidRPr="009B0E87" w:rsidRDefault="00E9388F" w:rsidP="00FC4749">
            <w:pPr>
              <w:pStyle w:val="Tabletext"/>
            </w:pPr>
          </w:p>
        </w:tc>
        <w:tc>
          <w:tcPr>
            <w:tcW w:w="2337" w:type="pct"/>
          </w:tcPr>
          <w:p w:rsidR="00E9388F" w:rsidRPr="009B0E87" w:rsidRDefault="00E9388F" w:rsidP="00FC4749">
            <w:pPr>
              <w:pStyle w:val="Tabletext"/>
            </w:pPr>
            <w:r w:rsidRPr="009B0E87">
              <w:t>A statement regarding the exclusion of information on the grounds that the information is commercially sensitive and would be likely to result in unreasonable commercial prejudice to the government business enterprise</w:t>
            </w:r>
          </w:p>
        </w:tc>
        <w:tc>
          <w:tcPr>
            <w:tcW w:w="1334" w:type="pct"/>
          </w:tcPr>
          <w:p w:rsidR="00E9388F" w:rsidRPr="009B0E87" w:rsidRDefault="00E9388F" w:rsidP="00FC4749">
            <w:pPr>
              <w:pStyle w:val="Tabletext"/>
            </w:pPr>
            <w:r w:rsidRPr="009B0E87">
              <w:t>If applicable, mandatory</w:t>
            </w:r>
          </w:p>
        </w:tc>
      </w:tr>
    </w:tbl>
    <w:p w:rsidR="004638C6" w:rsidRPr="009B0E87" w:rsidRDefault="004638C6" w:rsidP="00C920F8">
      <w:bookmarkStart w:id="201" w:name="OPCSB_NonAmendSchClausesA4"/>
    </w:p>
    <w:p w:rsidR="004638C6" w:rsidRPr="009B0E87" w:rsidRDefault="004638C6" w:rsidP="00C920F8">
      <w:pPr>
        <w:sectPr w:rsidR="004638C6" w:rsidRPr="009B0E87" w:rsidSect="00C12035">
          <w:headerReference w:type="even" r:id="rId29"/>
          <w:headerReference w:type="default" r:id="rId30"/>
          <w:footerReference w:type="even" r:id="rId31"/>
          <w:footerReference w:type="default" r:id="rId32"/>
          <w:headerReference w:type="first" r:id="rId33"/>
          <w:footerReference w:type="first" r:id="rId34"/>
          <w:pgSz w:w="11907" w:h="16839" w:code="9"/>
          <w:pgMar w:top="1440" w:right="1797" w:bottom="1440" w:left="1797" w:header="720" w:footer="709" w:gutter="0"/>
          <w:cols w:space="720"/>
          <w:docGrid w:linePitch="299"/>
        </w:sectPr>
      </w:pPr>
    </w:p>
    <w:p w:rsidR="00F82C7D" w:rsidRPr="009B0E87" w:rsidRDefault="00F82C7D" w:rsidP="00CE199B">
      <w:pPr>
        <w:pStyle w:val="ActHead1"/>
        <w:pageBreakBefore/>
      </w:pPr>
      <w:bookmarkStart w:id="202" w:name="_Toc132119090"/>
      <w:bookmarkEnd w:id="201"/>
      <w:r w:rsidRPr="00980002">
        <w:rPr>
          <w:rStyle w:val="CharChapNo"/>
        </w:rPr>
        <w:t>Schedule</w:t>
      </w:r>
      <w:r w:rsidR="006D71E8" w:rsidRPr="00980002">
        <w:rPr>
          <w:rStyle w:val="CharChapNo"/>
        </w:rPr>
        <w:t> </w:t>
      </w:r>
      <w:r w:rsidRPr="00980002">
        <w:rPr>
          <w:rStyle w:val="CharChapNo"/>
        </w:rPr>
        <w:t>3</w:t>
      </w:r>
      <w:r w:rsidRPr="009B0E87">
        <w:t>—</w:t>
      </w:r>
      <w:r w:rsidRPr="00980002">
        <w:rPr>
          <w:rStyle w:val="CharChapText"/>
        </w:rPr>
        <w:t>Information about executive remuneration</w:t>
      </w:r>
      <w:bookmarkEnd w:id="202"/>
    </w:p>
    <w:p w:rsidR="00F82C7D" w:rsidRPr="009B0E87" w:rsidRDefault="00F82C7D" w:rsidP="00F82C7D">
      <w:pPr>
        <w:pStyle w:val="notemargin"/>
      </w:pPr>
      <w:r w:rsidRPr="009B0E87">
        <w:t>Note:</w:t>
      </w:r>
      <w:r w:rsidRPr="009B0E87">
        <w:tab/>
        <w:t>See subsections</w:t>
      </w:r>
      <w:r w:rsidR="006D71E8" w:rsidRPr="009B0E87">
        <w:t> </w:t>
      </w:r>
      <w:r w:rsidRPr="009B0E87">
        <w:t>17CA(3), 17CB(4), 17CC(4) and 28EA(3).</w:t>
      </w:r>
    </w:p>
    <w:p w:rsidR="00F82C7D" w:rsidRPr="009B0E87" w:rsidRDefault="00F82C7D" w:rsidP="00F82C7D">
      <w:pPr>
        <w:pStyle w:val="Header"/>
      </w:pPr>
      <w:r w:rsidRPr="00980002">
        <w:rPr>
          <w:rStyle w:val="CharPartNo"/>
        </w:rPr>
        <w:t xml:space="preserve"> </w:t>
      </w:r>
      <w:r w:rsidRPr="00980002">
        <w:rPr>
          <w:rStyle w:val="CharPartText"/>
        </w:rPr>
        <w:t xml:space="preserve"> </w:t>
      </w:r>
    </w:p>
    <w:p w:rsidR="00F82C7D" w:rsidRPr="009B0E87" w:rsidRDefault="00F82C7D" w:rsidP="00F82C7D">
      <w:pPr>
        <w:pStyle w:val="Header"/>
      </w:pPr>
      <w:r w:rsidRPr="00980002">
        <w:rPr>
          <w:rStyle w:val="CharDivNo"/>
        </w:rPr>
        <w:t xml:space="preserve"> </w:t>
      </w:r>
      <w:r w:rsidRPr="00980002">
        <w:rPr>
          <w:rStyle w:val="CharDivText"/>
        </w:rPr>
        <w:t xml:space="preserve"> </w:t>
      </w:r>
    </w:p>
    <w:p w:rsidR="00F82C7D" w:rsidRPr="009B0E87" w:rsidRDefault="00F82C7D" w:rsidP="00F82C7D">
      <w:pPr>
        <w:pStyle w:val="ActHead5"/>
      </w:pPr>
      <w:bookmarkStart w:id="203" w:name="_Toc132119091"/>
      <w:r w:rsidRPr="00980002">
        <w:rPr>
          <w:rStyle w:val="CharSectno"/>
        </w:rPr>
        <w:t>1</w:t>
      </w:r>
      <w:r w:rsidRPr="009B0E87">
        <w:t xml:space="preserve">  Information about remuneration for key management personnel</w:t>
      </w:r>
      <w:bookmarkEnd w:id="203"/>
    </w:p>
    <w:p w:rsidR="00F82C7D" w:rsidRPr="009B0E87" w:rsidRDefault="00F82C7D" w:rsidP="00F82C7D">
      <w:pPr>
        <w:pStyle w:val="subsection"/>
      </w:pPr>
      <w:r w:rsidRPr="009B0E87">
        <w:tab/>
      </w:r>
      <w:r w:rsidRPr="009B0E87">
        <w:tab/>
        <w:t>For the purposes of subsections</w:t>
      </w:r>
      <w:r w:rsidR="006D71E8" w:rsidRPr="009B0E87">
        <w:t> </w:t>
      </w:r>
      <w:r w:rsidRPr="009B0E87">
        <w:t>17CA(3) and 28EA(3), information about remuneration for key management personnel must be included in the annual report in the following form:</w:t>
      </w:r>
    </w:p>
    <w:p w:rsidR="00F82C7D" w:rsidRPr="009B0E87" w:rsidRDefault="00F82C7D" w:rsidP="00F82C7D">
      <w:pPr>
        <w:pStyle w:val="Tabletext"/>
      </w:pPr>
    </w:p>
    <w:tbl>
      <w:tblPr>
        <w:tblW w:w="1397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540"/>
        <w:gridCol w:w="1526"/>
        <w:gridCol w:w="924"/>
        <w:gridCol w:w="965"/>
        <w:gridCol w:w="1582"/>
        <w:gridCol w:w="1708"/>
        <w:gridCol w:w="1330"/>
        <w:gridCol w:w="1666"/>
        <w:gridCol w:w="1301"/>
        <w:gridCol w:w="1428"/>
      </w:tblGrid>
      <w:tr w:rsidR="00F82C7D" w:rsidRPr="009B0E87" w:rsidTr="008F2D20">
        <w:trPr>
          <w:tblHeader/>
        </w:trPr>
        <w:tc>
          <w:tcPr>
            <w:tcW w:w="1540" w:type="dxa"/>
            <w:tcBorders>
              <w:top w:val="nil"/>
              <w:left w:val="nil"/>
              <w:bottom w:val="single" w:sz="12" w:space="0" w:color="auto"/>
              <w:right w:val="nil"/>
            </w:tcBorders>
            <w:shd w:val="clear" w:color="auto" w:fill="auto"/>
          </w:tcPr>
          <w:p w:rsidR="00F82C7D" w:rsidRPr="009B0E87" w:rsidRDefault="00F82C7D" w:rsidP="008F2D20">
            <w:pPr>
              <w:pStyle w:val="TableHeading"/>
            </w:pPr>
          </w:p>
        </w:tc>
        <w:tc>
          <w:tcPr>
            <w:tcW w:w="1526" w:type="dxa"/>
            <w:tcBorders>
              <w:top w:val="nil"/>
              <w:left w:val="nil"/>
              <w:bottom w:val="single" w:sz="12" w:space="0" w:color="auto"/>
              <w:right w:val="single" w:sz="12" w:space="0" w:color="auto"/>
            </w:tcBorders>
            <w:shd w:val="clear" w:color="auto" w:fill="auto"/>
          </w:tcPr>
          <w:p w:rsidR="00F82C7D" w:rsidRPr="009B0E87" w:rsidRDefault="00F82C7D" w:rsidP="008F2D20">
            <w:pPr>
              <w:pStyle w:val="TableHeading"/>
            </w:pPr>
          </w:p>
        </w:tc>
        <w:tc>
          <w:tcPr>
            <w:tcW w:w="3471" w:type="dxa"/>
            <w:gridSpan w:val="3"/>
            <w:tcBorders>
              <w:top w:val="single" w:sz="12" w:space="0" w:color="auto"/>
              <w:left w:val="single" w:sz="12" w:space="0" w:color="auto"/>
              <w:bottom w:val="single" w:sz="12" w:space="0" w:color="auto"/>
              <w:right w:val="single" w:sz="12" w:space="0" w:color="auto"/>
            </w:tcBorders>
            <w:shd w:val="clear" w:color="auto" w:fill="auto"/>
          </w:tcPr>
          <w:p w:rsidR="00F82C7D" w:rsidRPr="009B0E87" w:rsidRDefault="00F82C7D" w:rsidP="008F2D20">
            <w:pPr>
              <w:pStyle w:val="TableHeading"/>
            </w:pPr>
            <w:r w:rsidRPr="009B0E87">
              <w:t>Short</w:t>
            </w:r>
            <w:r w:rsidR="00980002">
              <w:noBreakHyphen/>
            </w:r>
            <w:r w:rsidRPr="009B0E87">
              <w:t>term benefits</w:t>
            </w:r>
          </w:p>
        </w:tc>
        <w:tc>
          <w:tcPr>
            <w:tcW w:w="1708" w:type="dxa"/>
            <w:tcBorders>
              <w:top w:val="single" w:sz="12" w:space="0" w:color="auto"/>
              <w:left w:val="single" w:sz="12" w:space="0" w:color="auto"/>
              <w:bottom w:val="single" w:sz="12" w:space="0" w:color="auto"/>
              <w:right w:val="single" w:sz="12" w:space="0" w:color="auto"/>
            </w:tcBorders>
            <w:shd w:val="clear" w:color="auto" w:fill="auto"/>
          </w:tcPr>
          <w:p w:rsidR="00F82C7D" w:rsidRPr="009B0E87" w:rsidRDefault="00F82C7D" w:rsidP="008F2D20">
            <w:pPr>
              <w:pStyle w:val="TableHeading"/>
            </w:pPr>
            <w:r w:rsidRPr="009B0E87">
              <w:t>Post</w:t>
            </w:r>
            <w:r w:rsidR="00980002">
              <w:noBreakHyphen/>
            </w:r>
            <w:r w:rsidRPr="009B0E87">
              <w:t>employment benefits</w:t>
            </w:r>
          </w:p>
        </w:tc>
        <w:tc>
          <w:tcPr>
            <w:tcW w:w="2996" w:type="dxa"/>
            <w:gridSpan w:val="2"/>
            <w:tcBorders>
              <w:top w:val="single" w:sz="12" w:space="0" w:color="auto"/>
              <w:left w:val="single" w:sz="12" w:space="0" w:color="auto"/>
              <w:bottom w:val="single" w:sz="12" w:space="0" w:color="auto"/>
              <w:right w:val="single" w:sz="12" w:space="0" w:color="auto"/>
            </w:tcBorders>
            <w:shd w:val="clear" w:color="auto" w:fill="auto"/>
          </w:tcPr>
          <w:p w:rsidR="00F82C7D" w:rsidRPr="009B0E87" w:rsidRDefault="00F82C7D" w:rsidP="008F2D20">
            <w:pPr>
              <w:pStyle w:val="TableHeading"/>
            </w:pPr>
            <w:r w:rsidRPr="009B0E87">
              <w:t>Other long</w:t>
            </w:r>
            <w:r w:rsidR="00980002">
              <w:noBreakHyphen/>
            </w:r>
            <w:r w:rsidRPr="009B0E87">
              <w:t>term benefits</w:t>
            </w:r>
          </w:p>
        </w:tc>
        <w:tc>
          <w:tcPr>
            <w:tcW w:w="1301" w:type="dxa"/>
            <w:tcBorders>
              <w:top w:val="single" w:sz="12" w:space="0" w:color="auto"/>
              <w:left w:val="single" w:sz="12" w:space="0" w:color="auto"/>
              <w:bottom w:val="single" w:sz="12" w:space="0" w:color="auto"/>
              <w:right w:val="single" w:sz="12" w:space="0" w:color="auto"/>
            </w:tcBorders>
            <w:shd w:val="clear" w:color="auto" w:fill="auto"/>
          </w:tcPr>
          <w:p w:rsidR="00F82C7D" w:rsidRPr="009B0E87" w:rsidRDefault="00F82C7D" w:rsidP="008F2D20">
            <w:pPr>
              <w:pStyle w:val="TableHeading"/>
            </w:pPr>
            <w:r w:rsidRPr="009B0E87">
              <w:t>Termination benefits</w:t>
            </w:r>
          </w:p>
        </w:tc>
        <w:tc>
          <w:tcPr>
            <w:tcW w:w="1428" w:type="dxa"/>
            <w:tcBorders>
              <w:top w:val="single" w:sz="12" w:space="0" w:color="auto"/>
              <w:left w:val="single" w:sz="12" w:space="0" w:color="auto"/>
              <w:bottom w:val="single" w:sz="12" w:space="0" w:color="auto"/>
            </w:tcBorders>
            <w:shd w:val="clear" w:color="auto" w:fill="auto"/>
          </w:tcPr>
          <w:p w:rsidR="00F82C7D" w:rsidRPr="009B0E87" w:rsidRDefault="00F82C7D" w:rsidP="008F2D20">
            <w:pPr>
              <w:pStyle w:val="TableHeading"/>
            </w:pPr>
            <w:r w:rsidRPr="009B0E87">
              <w:t>Total remuneration</w:t>
            </w:r>
          </w:p>
        </w:tc>
      </w:tr>
      <w:tr w:rsidR="00F82C7D" w:rsidRPr="009B0E87" w:rsidTr="008F2D20">
        <w:trPr>
          <w:tblHeader/>
        </w:trPr>
        <w:tc>
          <w:tcPr>
            <w:tcW w:w="1540" w:type="dxa"/>
            <w:tcBorders>
              <w:top w:val="single" w:sz="12" w:space="0" w:color="auto"/>
              <w:bottom w:val="single" w:sz="12" w:space="0" w:color="auto"/>
              <w:right w:val="single" w:sz="12" w:space="0" w:color="auto"/>
            </w:tcBorders>
            <w:shd w:val="clear" w:color="auto" w:fill="auto"/>
          </w:tcPr>
          <w:p w:rsidR="00F82C7D" w:rsidRPr="009B0E87" w:rsidRDefault="00F82C7D" w:rsidP="008F2D20">
            <w:pPr>
              <w:pStyle w:val="TableHeading"/>
            </w:pPr>
            <w:r w:rsidRPr="009B0E87">
              <w:t>Name</w:t>
            </w:r>
          </w:p>
        </w:tc>
        <w:tc>
          <w:tcPr>
            <w:tcW w:w="1526" w:type="dxa"/>
            <w:tcBorders>
              <w:top w:val="single" w:sz="12" w:space="0" w:color="auto"/>
              <w:left w:val="single" w:sz="12" w:space="0" w:color="auto"/>
              <w:bottom w:val="single" w:sz="12" w:space="0" w:color="auto"/>
              <w:right w:val="single" w:sz="12" w:space="0" w:color="auto"/>
            </w:tcBorders>
            <w:shd w:val="clear" w:color="auto" w:fill="auto"/>
          </w:tcPr>
          <w:p w:rsidR="00F82C7D" w:rsidRPr="009B0E87" w:rsidRDefault="00F82C7D" w:rsidP="008F2D20">
            <w:pPr>
              <w:pStyle w:val="TableHeading"/>
            </w:pPr>
            <w:r w:rsidRPr="009B0E87">
              <w:t>Position title</w:t>
            </w:r>
          </w:p>
        </w:tc>
        <w:tc>
          <w:tcPr>
            <w:tcW w:w="924" w:type="dxa"/>
            <w:tcBorders>
              <w:top w:val="single" w:sz="12" w:space="0" w:color="auto"/>
              <w:left w:val="single" w:sz="12" w:space="0" w:color="auto"/>
              <w:bottom w:val="single" w:sz="12" w:space="0" w:color="auto"/>
              <w:right w:val="single" w:sz="12" w:space="0" w:color="auto"/>
            </w:tcBorders>
            <w:shd w:val="clear" w:color="auto" w:fill="auto"/>
          </w:tcPr>
          <w:p w:rsidR="00F82C7D" w:rsidRPr="009B0E87" w:rsidRDefault="00F82C7D" w:rsidP="008F2D20">
            <w:pPr>
              <w:pStyle w:val="TableHeading"/>
            </w:pPr>
            <w:r w:rsidRPr="009B0E87">
              <w:t>Base salary</w:t>
            </w:r>
          </w:p>
        </w:tc>
        <w:tc>
          <w:tcPr>
            <w:tcW w:w="965" w:type="dxa"/>
            <w:tcBorders>
              <w:top w:val="single" w:sz="12" w:space="0" w:color="auto"/>
              <w:left w:val="single" w:sz="12" w:space="0" w:color="auto"/>
              <w:bottom w:val="single" w:sz="12" w:space="0" w:color="auto"/>
              <w:right w:val="single" w:sz="12" w:space="0" w:color="auto"/>
            </w:tcBorders>
            <w:shd w:val="clear" w:color="auto" w:fill="auto"/>
          </w:tcPr>
          <w:p w:rsidR="00F82C7D" w:rsidRPr="009B0E87" w:rsidRDefault="00F82C7D" w:rsidP="008F2D20">
            <w:pPr>
              <w:pStyle w:val="TableHeading"/>
            </w:pPr>
            <w:r w:rsidRPr="009B0E87">
              <w:t>Bonuses</w:t>
            </w:r>
          </w:p>
        </w:tc>
        <w:tc>
          <w:tcPr>
            <w:tcW w:w="1582" w:type="dxa"/>
            <w:tcBorders>
              <w:top w:val="single" w:sz="12" w:space="0" w:color="auto"/>
              <w:left w:val="single" w:sz="12" w:space="0" w:color="auto"/>
              <w:bottom w:val="single" w:sz="12" w:space="0" w:color="auto"/>
              <w:right w:val="single" w:sz="12" w:space="0" w:color="auto"/>
            </w:tcBorders>
            <w:shd w:val="clear" w:color="auto" w:fill="auto"/>
          </w:tcPr>
          <w:p w:rsidR="00F82C7D" w:rsidRPr="009B0E87" w:rsidRDefault="00F82C7D" w:rsidP="008F2D20">
            <w:pPr>
              <w:pStyle w:val="TableHeading"/>
            </w:pPr>
            <w:r w:rsidRPr="009B0E87">
              <w:t>Other benefits and allowances</w:t>
            </w:r>
          </w:p>
        </w:tc>
        <w:tc>
          <w:tcPr>
            <w:tcW w:w="1708" w:type="dxa"/>
            <w:tcBorders>
              <w:top w:val="single" w:sz="12" w:space="0" w:color="auto"/>
              <w:left w:val="single" w:sz="12" w:space="0" w:color="auto"/>
              <w:bottom w:val="single" w:sz="12" w:space="0" w:color="auto"/>
              <w:right w:val="single" w:sz="12" w:space="0" w:color="auto"/>
            </w:tcBorders>
            <w:shd w:val="clear" w:color="auto" w:fill="auto"/>
          </w:tcPr>
          <w:p w:rsidR="00F82C7D" w:rsidRPr="009B0E87" w:rsidRDefault="00F82C7D" w:rsidP="008F2D20">
            <w:pPr>
              <w:pStyle w:val="TableHeading"/>
            </w:pPr>
            <w:r w:rsidRPr="009B0E87">
              <w:t>Superannuation contributions</w:t>
            </w:r>
          </w:p>
        </w:tc>
        <w:tc>
          <w:tcPr>
            <w:tcW w:w="1330" w:type="dxa"/>
            <w:tcBorders>
              <w:top w:val="single" w:sz="12" w:space="0" w:color="auto"/>
              <w:left w:val="single" w:sz="12" w:space="0" w:color="auto"/>
              <w:bottom w:val="single" w:sz="12" w:space="0" w:color="auto"/>
              <w:right w:val="single" w:sz="12" w:space="0" w:color="auto"/>
            </w:tcBorders>
            <w:shd w:val="clear" w:color="auto" w:fill="auto"/>
          </w:tcPr>
          <w:p w:rsidR="00F82C7D" w:rsidRPr="009B0E87" w:rsidRDefault="00F82C7D" w:rsidP="008F2D20">
            <w:pPr>
              <w:pStyle w:val="TableHeading"/>
            </w:pPr>
            <w:r w:rsidRPr="009B0E87">
              <w:t>Long service leave</w:t>
            </w:r>
          </w:p>
        </w:tc>
        <w:tc>
          <w:tcPr>
            <w:tcW w:w="1666" w:type="dxa"/>
            <w:tcBorders>
              <w:top w:val="single" w:sz="12" w:space="0" w:color="auto"/>
              <w:left w:val="single" w:sz="12" w:space="0" w:color="auto"/>
              <w:bottom w:val="single" w:sz="12" w:space="0" w:color="auto"/>
              <w:right w:val="single" w:sz="12" w:space="0" w:color="auto"/>
            </w:tcBorders>
            <w:shd w:val="clear" w:color="auto" w:fill="auto"/>
          </w:tcPr>
          <w:p w:rsidR="00F82C7D" w:rsidRPr="009B0E87" w:rsidRDefault="00F82C7D" w:rsidP="008F2D20">
            <w:pPr>
              <w:pStyle w:val="TableHeading"/>
            </w:pPr>
            <w:r w:rsidRPr="009B0E87">
              <w:t>Other long</w:t>
            </w:r>
            <w:r w:rsidR="00980002">
              <w:noBreakHyphen/>
            </w:r>
            <w:r w:rsidRPr="009B0E87">
              <w:t>term benefits</w:t>
            </w:r>
          </w:p>
        </w:tc>
        <w:tc>
          <w:tcPr>
            <w:tcW w:w="1301" w:type="dxa"/>
            <w:tcBorders>
              <w:top w:val="single" w:sz="12" w:space="0" w:color="auto"/>
              <w:left w:val="single" w:sz="12" w:space="0" w:color="auto"/>
              <w:bottom w:val="single" w:sz="12" w:space="0" w:color="auto"/>
              <w:right w:val="single" w:sz="12" w:space="0" w:color="auto"/>
            </w:tcBorders>
            <w:shd w:val="clear" w:color="auto" w:fill="auto"/>
          </w:tcPr>
          <w:p w:rsidR="00F82C7D" w:rsidRPr="009B0E87" w:rsidRDefault="00F82C7D" w:rsidP="008F2D20">
            <w:pPr>
              <w:pStyle w:val="TableHeading"/>
            </w:pPr>
          </w:p>
        </w:tc>
        <w:tc>
          <w:tcPr>
            <w:tcW w:w="1428" w:type="dxa"/>
            <w:tcBorders>
              <w:top w:val="single" w:sz="12" w:space="0" w:color="auto"/>
              <w:left w:val="single" w:sz="12" w:space="0" w:color="auto"/>
              <w:bottom w:val="single" w:sz="12" w:space="0" w:color="auto"/>
            </w:tcBorders>
            <w:shd w:val="clear" w:color="auto" w:fill="auto"/>
          </w:tcPr>
          <w:p w:rsidR="00F82C7D" w:rsidRPr="009B0E87" w:rsidRDefault="00F82C7D" w:rsidP="008F2D20">
            <w:pPr>
              <w:pStyle w:val="TableHeading"/>
            </w:pPr>
          </w:p>
        </w:tc>
      </w:tr>
      <w:tr w:rsidR="00F82C7D" w:rsidRPr="009B0E87" w:rsidTr="008F2D20">
        <w:tc>
          <w:tcPr>
            <w:tcW w:w="1540" w:type="dxa"/>
            <w:tcBorders>
              <w:top w:val="single" w:sz="12" w:space="0" w:color="auto"/>
              <w:bottom w:val="single" w:sz="4" w:space="0" w:color="auto"/>
              <w:right w:val="single" w:sz="12" w:space="0" w:color="auto"/>
            </w:tcBorders>
            <w:shd w:val="clear" w:color="auto" w:fill="auto"/>
          </w:tcPr>
          <w:p w:rsidR="00F82C7D" w:rsidRPr="009B0E87" w:rsidRDefault="00F82C7D" w:rsidP="008F2D20">
            <w:pPr>
              <w:pStyle w:val="Tabletext"/>
            </w:pPr>
          </w:p>
        </w:tc>
        <w:tc>
          <w:tcPr>
            <w:tcW w:w="1526" w:type="dxa"/>
            <w:tcBorders>
              <w:top w:val="single" w:sz="12" w:space="0" w:color="auto"/>
              <w:left w:val="single" w:sz="12" w:space="0" w:color="auto"/>
              <w:bottom w:val="single" w:sz="6" w:space="0" w:color="auto"/>
              <w:right w:val="single" w:sz="12" w:space="0" w:color="auto"/>
            </w:tcBorders>
            <w:shd w:val="clear" w:color="auto" w:fill="auto"/>
          </w:tcPr>
          <w:p w:rsidR="00F82C7D" w:rsidRPr="009B0E87" w:rsidRDefault="00F82C7D" w:rsidP="008F2D20">
            <w:pPr>
              <w:pStyle w:val="Tabletext"/>
            </w:pPr>
          </w:p>
        </w:tc>
        <w:tc>
          <w:tcPr>
            <w:tcW w:w="924" w:type="dxa"/>
            <w:tcBorders>
              <w:top w:val="single" w:sz="12" w:space="0" w:color="auto"/>
              <w:left w:val="single" w:sz="12" w:space="0" w:color="auto"/>
              <w:bottom w:val="single" w:sz="6" w:space="0" w:color="auto"/>
              <w:right w:val="single" w:sz="12" w:space="0" w:color="auto"/>
            </w:tcBorders>
            <w:shd w:val="clear" w:color="auto" w:fill="auto"/>
          </w:tcPr>
          <w:p w:rsidR="00F82C7D" w:rsidRPr="009B0E87" w:rsidRDefault="00F82C7D" w:rsidP="008F2D20">
            <w:pPr>
              <w:pStyle w:val="Tabletext"/>
            </w:pPr>
          </w:p>
        </w:tc>
        <w:tc>
          <w:tcPr>
            <w:tcW w:w="965" w:type="dxa"/>
            <w:tcBorders>
              <w:top w:val="single" w:sz="12" w:space="0" w:color="auto"/>
              <w:left w:val="single" w:sz="12" w:space="0" w:color="auto"/>
              <w:right w:val="single" w:sz="12" w:space="0" w:color="auto"/>
            </w:tcBorders>
            <w:shd w:val="clear" w:color="auto" w:fill="auto"/>
          </w:tcPr>
          <w:p w:rsidR="00F82C7D" w:rsidRPr="009B0E87" w:rsidRDefault="00F82C7D" w:rsidP="008F2D20">
            <w:pPr>
              <w:pStyle w:val="Tabletext"/>
            </w:pPr>
          </w:p>
        </w:tc>
        <w:tc>
          <w:tcPr>
            <w:tcW w:w="1582" w:type="dxa"/>
            <w:tcBorders>
              <w:top w:val="single" w:sz="12" w:space="0" w:color="auto"/>
              <w:left w:val="single" w:sz="12" w:space="0" w:color="auto"/>
              <w:bottom w:val="single" w:sz="6" w:space="0" w:color="auto"/>
              <w:right w:val="single" w:sz="12" w:space="0" w:color="auto"/>
            </w:tcBorders>
            <w:shd w:val="clear" w:color="auto" w:fill="auto"/>
          </w:tcPr>
          <w:p w:rsidR="00F82C7D" w:rsidRPr="009B0E87" w:rsidRDefault="00F82C7D" w:rsidP="008F2D20">
            <w:pPr>
              <w:pStyle w:val="Tabletext"/>
            </w:pPr>
          </w:p>
        </w:tc>
        <w:tc>
          <w:tcPr>
            <w:tcW w:w="1708" w:type="dxa"/>
            <w:tcBorders>
              <w:top w:val="single" w:sz="12" w:space="0" w:color="auto"/>
              <w:left w:val="single" w:sz="12" w:space="0" w:color="auto"/>
              <w:right w:val="single" w:sz="12" w:space="0" w:color="auto"/>
            </w:tcBorders>
            <w:shd w:val="clear" w:color="auto" w:fill="auto"/>
          </w:tcPr>
          <w:p w:rsidR="00F82C7D" w:rsidRPr="009B0E87" w:rsidRDefault="00F82C7D" w:rsidP="008F2D20">
            <w:pPr>
              <w:pStyle w:val="Tabletext"/>
            </w:pPr>
          </w:p>
        </w:tc>
        <w:tc>
          <w:tcPr>
            <w:tcW w:w="1330" w:type="dxa"/>
            <w:tcBorders>
              <w:top w:val="single" w:sz="12" w:space="0" w:color="auto"/>
              <w:left w:val="single" w:sz="12" w:space="0" w:color="auto"/>
              <w:bottom w:val="single" w:sz="6" w:space="0" w:color="auto"/>
              <w:right w:val="single" w:sz="12" w:space="0" w:color="auto"/>
            </w:tcBorders>
            <w:shd w:val="clear" w:color="auto" w:fill="auto"/>
          </w:tcPr>
          <w:p w:rsidR="00F82C7D" w:rsidRPr="009B0E87" w:rsidRDefault="00F82C7D" w:rsidP="008F2D20">
            <w:pPr>
              <w:pStyle w:val="Tabletext"/>
            </w:pPr>
          </w:p>
        </w:tc>
        <w:tc>
          <w:tcPr>
            <w:tcW w:w="1666" w:type="dxa"/>
            <w:tcBorders>
              <w:top w:val="single" w:sz="12" w:space="0" w:color="auto"/>
              <w:left w:val="single" w:sz="12" w:space="0" w:color="auto"/>
              <w:bottom w:val="single" w:sz="6" w:space="0" w:color="auto"/>
              <w:right w:val="single" w:sz="12" w:space="0" w:color="auto"/>
            </w:tcBorders>
            <w:shd w:val="clear" w:color="auto" w:fill="auto"/>
          </w:tcPr>
          <w:p w:rsidR="00F82C7D" w:rsidRPr="009B0E87" w:rsidRDefault="00F82C7D" w:rsidP="008F2D20">
            <w:pPr>
              <w:pStyle w:val="Tabletext"/>
            </w:pPr>
          </w:p>
        </w:tc>
        <w:tc>
          <w:tcPr>
            <w:tcW w:w="1301" w:type="dxa"/>
            <w:tcBorders>
              <w:top w:val="single" w:sz="12" w:space="0" w:color="auto"/>
              <w:left w:val="single" w:sz="12" w:space="0" w:color="auto"/>
              <w:bottom w:val="single" w:sz="6" w:space="0" w:color="auto"/>
              <w:right w:val="single" w:sz="12" w:space="0" w:color="auto"/>
            </w:tcBorders>
            <w:shd w:val="clear" w:color="auto" w:fill="auto"/>
          </w:tcPr>
          <w:p w:rsidR="00F82C7D" w:rsidRPr="009B0E87" w:rsidRDefault="00F82C7D" w:rsidP="008F2D20">
            <w:pPr>
              <w:pStyle w:val="Tabletext"/>
            </w:pPr>
          </w:p>
        </w:tc>
        <w:tc>
          <w:tcPr>
            <w:tcW w:w="1428" w:type="dxa"/>
            <w:tcBorders>
              <w:top w:val="single" w:sz="12" w:space="0" w:color="auto"/>
              <w:left w:val="single" w:sz="12" w:space="0" w:color="auto"/>
            </w:tcBorders>
            <w:shd w:val="clear" w:color="auto" w:fill="auto"/>
          </w:tcPr>
          <w:p w:rsidR="00F82C7D" w:rsidRPr="009B0E87" w:rsidRDefault="00F82C7D" w:rsidP="008F2D20">
            <w:pPr>
              <w:pStyle w:val="Tabletext"/>
            </w:pPr>
          </w:p>
        </w:tc>
      </w:tr>
      <w:tr w:rsidR="00F82C7D" w:rsidRPr="009B0E87" w:rsidTr="008F2D20">
        <w:tc>
          <w:tcPr>
            <w:tcW w:w="1540" w:type="dxa"/>
            <w:tcBorders>
              <w:top w:val="single" w:sz="4" w:space="0" w:color="auto"/>
              <w:bottom w:val="single" w:sz="12" w:space="0" w:color="auto"/>
              <w:right w:val="single" w:sz="12" w:space="0" w:color="auto"/>
            </w:tcBorders>
            <w:shd w:val="clear" w:color="auto" w:fill="auto"/>
          </w:tcPr>
          <w:p w:rsidR="00F82C7D" w:rsidRPr="009B0E87" w:rsidRDefault="00F82C7D" w:rsidP="008F2D20">
            <w:pPr>
              <w:pStyle w:val="Tabletext"/>
            </w:pPr>
          </w:p>
        </w:tc>
        <w:tc>
          <w:tcPr>
            <w:tcW w:w="1526" w:type="dxa"/>
            <w:tcBorders>
              <w:top w:val="single" w:sz="6" w:space="0" w:color="auto"/>
              <w:left w:val="single" w:sz="12" w:space="0" w:color="auto"/>
              <w:bottom w:val="single" w:sz="12" w:space="0" w:color="auto"/>
              <w:right w:val="single" w:sz="12" w:space="0" w:color="auto"/>
            </w:tcBorders>
            <w:shd w:val="clear" w:color="auto" w:fill="auto"/>
          </w:tcPr>
          <w:p w:rsidR="00F82C7D" w:rsidRPr="009B0E87" w:rsidRDefault="00F82C7D" w:rsidP="008F2D20">
            <w:pPr>
              <w:pStyle w:val="Tabletext"/>
            </w:pPr>
          </w:p>
        </w:tc>
        <w:tc>
          <w:tcPr>
            <w:tcW w:w="924" w:type="dxa"/>
            <w:tcBorders>
              <w:top w:val="single" w:sz="6" w:space="0" w:color="auto"/>
              <w:left w:val="single" w:sz="12" w:space="0" w:color="auto"/>
              <w:bottom w:val="single" w:sz="12" w:space="0" w:color="auto"/>
              <w:right w:val="single" w:sz="12" w:space="0" w:color="auto"/>
            </w:tcBorders>
            <w:shd w:val="clear" w:color="auto" w:fill="auto"/>
          </w:tcPr>
          <w:p w:rsidR="00F82C7D" w:rsidRPr="009B0E87" w:rsidRDefault="00F82C7D" w:rsidP="008F2D20">
            <w:pPr>
              <w:pStyle w:val="Tabletext"/>
            </w:pPr>
          </w:p>
        </w:tc>
        <w:tc>
          <w:tcPr>
            <w:tcW w:w="965" w:type="dxa"/>
            <w:tcBorders>
              <w:left w:val="single" w:sz="12" w:space="0" w:color="auto"/>
              <w:bottom w:val="single" w:sz="12" w:space="0" w:color="auto"/>
              <w:right w:val="single" w:sz="12" w:space="0" w:color="auto"/>
            </w:tcBorders>
            <w:shd w:val="clear" w:color="auto" w:fill="auto"/>
          </w:tcPr>
          <w:p w:rsidR="00F82C7D" w:rsidRPr="009B0E87" w:rsidRDefault="00F82C7D" w:rsidP="008F2D20">
            <w:pPr>
              <w:pStyle w:val="Tabletext"/>
            </w:pPr>
          </w:p>
        </w:tc>
        <w:tc>
          <w:tcPr>
            <w:tcW w:w="1582" w:type="dxa"/>
            <w:tcBorders>
              <w:top w:val="single" w:sz="6" w:space="0" w:color="auto"/>
              <w:left w:val="single" w:sz="12" w:space="0" w:color="auto"/>
              <w:bottom w:val="single" w:sz="12" w:space="0" w:color="auto"/>
              <w:right w:val="single" w:sz="12" w:space="0" w:color="auto"/>
            </w:tcBorders>
            <w:shd w:val="clear" w:color="auto" w:fill="auto"/>
          </w:tcPr>
          <w:p w:rsidR="00F82C7D" w:rsidRPr="009B0E87" w:rsidRDefault="00F82C7D" w:rsidP="008F2D20">
            <w:pPr>
              <w:pStyle w:val="Tabletext"/>
            </w:pPr>
          </w:p>
        </w:tc>
        <w:tc>
          <w:tcPr>
            <w:tcW w:w="1708" w:type="dxa"/>
            <w:tcBorders>
              <w:left w:val="single" w:sz="12" w:space="0" w:color="auto"/>
              <w:bottom w:val="single" w:sz="12" w:space="0" w:color="auto"/>
              <w:right w:val="single" w:sz="12" w:space="0" w:color="auto"/>
            </w:tcBorders>
            <w:shd w:val="clear" w:color="auto" w:fill="auto"/>
          </w:tcPr>
          <w:p w:rsidR="00F82C7D" w:rsidRPr="009B0E87" w:rsidRDefault="00F82C7D" w:rsidP="008F2D20">
            <w:pPr>
              <w:pStyle w:val="Tabletext"/>
            </w:pPr>
          </w:p>
        </w:tc>
        <w:tc>
          <w:tcPr>
            <w:tcW w:w="1330" w:type="dxa"/>
            <w:tcBorders>
              <w:top w:val="single" w:sz="6" w:space="0" w:color="auto"/>
              <w:left w:val="single" w:sz="12" w:space="0" w:color="auto"/>
              <w:bottom w:val="single" w:sz="12" w:space="0" w:color="auto"/>
              <w:right w:val="single" w:sz="12" w:space="0" w:color="auto"/>
            </w:tcBorders>
            <w:shd w:val="clear" w:color="auto" w:fill="auto"/>
          </w:tcPr>
          <w:p w:rsidR="00F82C7D" w:rsidRPr="009B0E87" w:rsidRDefault="00F82C7D" w:rsidP="008F2D20">
            <w:pPr>
              <w:pStyle w:val="Tabletext"/>
            </w:pPr>
          </w:p>
        </w:tc>
        <w:tc>
          <w:tcPr>
            <w:tcW w:w="1666" w:type="dxa"/>
            <w:tcBorders>
              <w:top w:val="single" w:sz="6" w:space="0" w:color="auto"/>
              <w:left w:val="single" w:sz="12" w:space="0" w:color="auto"/>
              <w:bottom w:val="single" w:sz="12" w:space="0" w:color="auto"/>
              <w:right w:val="single" w:sz="12" w:space="0" w:color="auto"/>
            </w:tcBorders>
            <w:shd w:val="clear" w:color="auto" w:fill="auto"/>
          </w:tcPr>
          <w:p w:rsidR="00F82C7D" w:rsidRPr="009B0E87" w:rsidRDefault="00F82C7D" w:rsidP="008F2D20">
            <w:pPr>
              <w:pStyle w:val="Tabletext"/>
            </w:pPr>
          </w:p>
        </w:tc>
        <w:tc>
          <w:tcPr>
            <w:tcW w:w="1301" w:type="dxa"/>
            <w:tcBorders>
              <w:top w:val="single" w:sz="6" w:space="0" w:color="auto"/>
              <w:left w:val="single" w:sz="12" w:space="0" w:color="auto"/>
              <w:bottom w:val="single" w:sz="12" w:space="0" w:color="auto"/>
              <w:right w:val="single" w:sz="12" w:space="0" w:color="auto"/>
            </w:tcBorders>
            <w:shd w:val="clear" w:color="auto" w:fill="auto"/>
          </w:tcPr>
          <w:p w:rsidR="00F82C7D" w:rsidRPr="009B0E87" w:rsidRDefault="00F82C7D" w:rsidP="008F2D20">
            <w:pPr>
              <w:pStyle w:val="Tabletext"/>
            </w:pPr>
          </w:p>
        </w:tc>
        <w:tc>
          <w:tcPr>
            <w:tcW w:w="1428" w:type="dxa"/>
            <w:tcBorders>
              <w:left w:val="single" w:sz="12" w:space="0" w:color="auto"/>
              <w:bottom w:val="single" w:sz="12" w:space="0" w:color="auto"/>
            </w:tcBorders>
            <w:shd w:val="clear" w:color="auto" w:fill="auto"/>
          </w:tcPr>
          <w:p w:rsidR="00F82C7D" w:rsidRPr="009B0E87" w:rsidRDefault="00F82C7D" w:rsidP="008F2D20">
            <w:pPr>
              <w:pStyle w:val="Tabletext"/>
            </w:pPr>
          </w:p>
        </w:tc>
      </w:tr>
    </w:tbl>
    <w:p w:rsidR="00F82C7D" w:rsidRPr="009B0E87" w:rsidRDefault="00F82C7D" w:rsidP="00F82C7D">
      <w:pPr>
        <w:pStyle w:val="ActHead5"/>
        <w:pageBreakBefore/>
      </w:pPr>
      <w:bookmarkStart w:id="204" w:name="_Toc132119092"/>
      <w:r w:rsidRPr="00980002">
        <w:rPr>
          <w:rStyle w:val="CharSectno"/>
        </w:rPr>
        <w:t>2</w:t>
      </w:r>
      <w:r w:rsidRPr="009B0E87">
        <w:t xml:space="preserve">  Information about remuneration for senior executives</w:t>
      </w:r>
      <w:bookmarkEnd w:id="204"/>
    </w:p>
    <w:p w:rsidR="00F82C7D" w:rsidRPr="009B0E87" w:rsidRDefault="00F82C7D" w:rsidP="00F82C7D">
      <w:pPr>
        <w:pStyle w:val="subsection"/>
      </w:pPr>
      <w:r w:rsidRPr="009B0E87">
        <w:tab/>
      </w:r>
      <w:r w:rsidRPr="009B0E87">
        <w:tab/>
        <w:t>For the purposes of sub</w:t>
      </w:r>
      <w:r w:rsidR="00980002">
        <w:t>section 1</w:t>
      </w:r>
      <w:r w:rsidRPr="009B0E87">
        <w:t>7CB(4), information about remuneration for senior executives must be included in the annual report in the following form:</w:t>
      </w:r>
    </w:p>
    <w:p w:rsidR="00F82C7D" w:rsidRPr="009B0E87" w:rsidRDefault="00F82C7D" w:rsidP="00F82C7D">
      <w:pPr>
        <w:pStyle w:val="Tabletext"/>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18"/>
        <w:gridCol w:w="1368"/>
        <w:gridCol w:w="1064"/>
        <w:gridCol w:w="1008"/>
        <w:gridCol w:w="1559"/>
        <w:gridCol w:w="1843"/>
        <w:gridCol w:w="1275"/>
        <w:gridCol w:w="1552"/>
        <w:gridCol w:w="1417"/>
        <w:gridCol w:w="1491"/>
      </w:tblGrid>
      <w:tr w:rsidR="00F82C7D" w:rsidRPr="009B0E87" w:rsidTr="008F2D20">
        <w:trPr>
          <w:tblHeader/>
        </w:trPr>
        <w:tc>
          <w:tcPr>
            <w:tcW w:w="1418" w:type="dxa"/>
            <w:tcBorders>
              <w:top w:val="nil"/>
              <w:left w:val="nil"/>
              <w:bottom w:val="single" w:sz="12" w:space="0" w:color="auto"/>
              <w:right w:val="nil"/>
            </w:tcBorders>
            <w:shd w:val="clear" w:color="auto" w:fill="auto"/>
          </w:tcPr>
          <w:p w:rsidR="00F82C7D" w:rsidRPr="009B0E87" w:rsidRDefault="00F82C7D" w:rsidP="008F2D20">
            <w:pPr>
              <w:pStyle w:val="TableHeading"/>
            </w:pPr>
          </w:p>
        </w:tc>
        <w:tc>
          <w:tcPr>
            <w:tcW w:w="1368" w:type="dxa"/>
            <w:tcBorders>
              <w:top w:val="nil"/>
              <w:left w:val="nil"/>
              <w:bottom w:val="single" w:sz="12" w:space="0" w:color="auto"/>
              <w:right w:val="single" w:sz="12" w:space="0" w:color="auto"/>
            </w:tcBorders>
            <w:shd w:val="clear" w:color="auto" w:fill="auto"/>
          </w:tcPr>
          <w:p w:rsidR="00F82C7D" w:rsidRPr="009B0E87" w:rsidRDefault="00F82C7D" w:rsidP="008F2D20">
            <w:pPr>
              <w:pStyle w:val="TableHeading"/>
            </w:pPr>
          </w:p>
        </w:tc>
        <w:tc>
          <w:tcPr>
            <w:tcW w:w="3631" w:type="dxa"/>
            <w:gridSpan w:val="3"/>
            <w:tcBorders>
              <w:top w:val="single" w:sz="12" w:space="0" w:color="auto"/>
              <w:left w:val="single" w:sz="12" w:space="0" w:color="auto"/>
              <w:bottom w:val="single" w:sz="12" w:space="0" w:color="auto"/>
              <w:right w:val="single" w:sz="12" w:space="0" w:color="auto"/>
            </w:tcBorders>
            <w:shd w:val="clear" w:color="auto" w:fill="auto"/>
          </w:tcPr>
          <w:p w:rsidR="00F82C7D" w:rsidRPr="009B0E87" w:rsidRDefault="00F82C7D" w:rsidP="008F2D20">
            <w:pPr>
              <w:pStyle w:val="TableHeading"/>
            </w:pPr>
            <w:r w:rsidRPr="009B0E87">
              <w:t>Short</w:t>
            </w:r>
            <w:r w:rsidR="00980002">
              <w:noBreakHyphen/>
            </w:r>
            <w:r w:rsidRPr="009B0E87">
              <w:t>term benefits</w:t>
            </w:r>
          </w:p>
        </w:tc>
        <w:tc>
          <w:tcPr>
            <w:tcW w:w="1843" w:type="dxa"/>
            <w:tcBorders>
              <w:top w:val="single" w:sz="12" w:space="0" w:color="auto"/>
              <w:left w:val="single" w:sz="12" w:space="0" w:color="auto"/>
              <w:bottom w:val="single" w:sz="12" w:space="0" w:color="auto"/>
              <w:right w:val="single" w:sz="12" w:space="0" w:color="auto"/>
            </w:tcBorders>
            <w:shd w:val="clear" w:color="auto" w:fill="auto"/>
          </w:tcPr>
          <w:p w:rsidR="00F82C7D" w:rsidRPr="009B0E87" w:rsidRDefault="00F82C7D" w:rsidP="008F2D20">
            <w:pPr>
              <w:pStyle w:val="TableHeading"/>
            </w:pPr>
            <w:r w:rsidRPr="009B0E87">
              <w:t>Post</w:t>
            </w:r>
            <w:r w:rsidR="00980002">
              <w:noBreakHyphen/>
            </w:r>
            <w:r w:rsidRPr="009B0E87">
              <w:t>employment benefits</w:t>
            </w:r>
          </w:p>
        </w:tc>
        <w:tc>
          <w:tcPr>
            <w:tcW w:w="2827" w:type="dxa"/>
            <w:gridSpan w:val="2"/>
            <w:tcBorders>
              <w:top w:val="single" w:sz="12" w:space="0" w:color="auto"/>
              <w:left w:val="single" w:sz="12" w:space="0" w:color="auto"/>
              <w:bottom w:val="single" w:sz="12" w:space="0" w:color="auto"/>
              <w:right w:val="single" w:sz="12" w:space="0" w:color="auto"/>
            </w:tcBorders>
            <w:shd w:val="clear" w:color="auto" w:fill="auto"/>
          </w:tcPr>
          <w:p w:rsidR="00F82C7D" w:rsidRPr="009B0E87" w:rsidRDefault="00F82C7D" w:rsidP="008F2D20">
            <w:pPr>
              <w:pStyle w:val="TableHeading"/>
            </w:pPr>
            <w:r w:rsidRPr="009B0E87">
              <w:t>Other long</w:t>
            </w:r>
            <w:r w:rsidR="00980002">
              <w:noBreakHyphen/>
            </w:r>
            <w:r w:rsidRPr="009B0E87">
              <w:t>term benefits</w:t>
            </w:r>
          </w:p>
        </w:tc>
        <w:tc>
          <w:tcPr>
            <w:tcW w:w="1417" w:type="dxa"/>
            <w:tcBorders>
              <w:top w:val="single" w:sz="12" w:space="0" w:color="auto"/>
              <w:left w:val="single" w:sz="12" w:space="0" w:color="auto"/>
              <w:bottom w:val="single" w:sz="12" w:space="0" w:color="auto"/>
              <w:right w:val="single" w:sz="12" w:space="0" w:color="auto"/>
            </w:tcBorders>
            <w:shd w:val="clear" w:color="auto" w:fill="auto"/>
          </w:tcPr>
          <w:p w:rsidR="00F82C7D" w:rsidRPr="009B0E87" w:rsidRDefault="00F82C7D" w:rsidP="008F2D20">
            <w:pPr>
              <w:pStyle w:val="TableHeading"/>
            </w:pPr>
            <w:r w:rsidRPr="009B0E87">
              <w:t>Termination benefits</w:t>
            </w:r>
          </w:p>
        </w:tc>
        <w:tc>
          <w:tcPr>
            <w:tcW w:w="1491" w:type="dxa"/>
            <w:tcBorders>
              <w:top w:val="single" w:sz="12" w:space="0" w:color="auto"/>
              <w:left w:val="single" w:sz="12" w:space="0" w:color="auto"/>
              <w:bottom w:val="single" w:sz="12" w:space="0" w:color="auto"/>
            </w:tcBorders>
            <w:shd w:val="clear" w:color="auto" w:fill="auto"/>
          </w:tcPr>
          <w:p w:rsidR="00F82C7D" w:rsidRPr="009B0E87" w:rsidRDefault="00F82C7D" w:rsidP="008F2D20">
            <w:pPr>
              <w:pStyle w:val="TableHeading"/>
            </w:pPr>
            <w:r w:rsidRPr="009B0E87">
              <w:t>Total remuneration</w:t>
            </w:r>
          </w:p>
        </w:tc>
      </w:tr>
      <w:tr w:rsidR="00F82C7D" w:rsidRPr="009B0E87" w:rsidTr="008F2D20">
        <w:trPr>
          <w:tblHeader/>
        </w:trPr>
        <w:tc>
          <w:tcPr>
            <w:tcW w:w="1418" w:type="dxa"/>
            <w:tcBorders>
              <w:top w:val="single" w:sz="12" w:space="0" w:color="auto"/>
              <w:bottom w:val="single" w:sz="12" w:space="0" w:color="auto"/>
              <w:right w:val="single" w:sz="12" w:space="0" w:color="auto"/>
            </w:tcBorders>
            <w:shd w:val="clear" w:color="auto" w:fill="auto"/>
          </w:tcPr>
          <w:p w:rsidR="00F82C7D" w:rsidRPr="009B0E87" w:rsidRDefault="00F82C7D" w:rsidP="008F2D20">
            <w:pPr>
              <w:pStyle w:val="TableHeading"/>
            </w:pPr>
            <w:r w:rsidRPr="009B0E87">
              <w:t>Total remuneration bands</w:t>
            </w:r>
          </w:p>
        </w:tc>
        <w:tc>
          <w:tcPr>
            <w:tcW w:w="1368" w:type="dxa"/>
            <w:tcBorders>
              <w:top w:val="single" w:sz="12" w:space="0" w:color="auto"/>
              <w:left w:val="single" w:sz="12" w:space="0" w:color="auto"/>
              <w:bottom w:val="single" w:sz="12" w:space="0" w:color="auto"/>
              <w:right w:val="single" w:sz="12" w:space="0" w:color="auto"/>
            </w:tcBorders>
            <w:shd w:val="clear" w:color="auto" w:fill="auto"/>
          </w:tcPr>
          <w:p w:rsidR="00F82C7D" w:rsidRPr="009B0E87" w:rsidRDefault="00F82C7D" w:rsidP="008F2D20">
            <w:pPr>
              <w:pStyle w:val="TableHeading"/>
            </w:pPr>
            <w:r w:rsidRPr="009B0E87">
              <w:t>Number of senior executives</w:t>
            </w:r>
          </w:p>
        </w:tc>
        <w:tc>
          <w:tcPr>
            <w:tcW w:w="1064" w:type="dxa"/>
            <w:tcBorders>
              <w:top w:val="single" w:sz="12" w:space="0" w:color="auto"/>
              <w:left w:val="single" w:sz="12" w:space="0" w:color="auto"/>
              <w:bottom w:val="single" w:sz="12" w:space="0" w:color="auto"/>
              <w:right w:val="single" w:sz="12" w:space="0" w:color="auto"/>
            </w:tcBorders>
            <w:shd w:val="clear" w:color="auto" w:fill="auto"/>
          </w:tcPr>
          <w:p w:rsidR="00F82C7D" w:rsidRPr="009B0E87" w:rsidRDefault="00F82C7D" w:rsidP="008F2D20">
            <w:pPr>
              <w:pStyle w:val="TableHeading"/>
            </w:pPr>
            <w:r w:rsidRPr="009B0E87">
              <w:t>Average base salary</w:t>
            </w:r>
          </w:p>
        </w:tc>
        <w:tc>
          <w:tcPr>
            <w:tcW w:w="1008" w:type="dxa"/>
            <w:tcBorders>
              <w:top w:val="single" w:sz="12" w:space="0" w:color="auto"/>
              <w:left w:val="single" w:sz="12" w:space="0" w:color="auto"/>
              <w:bottom w:val="single" w:sz="12" w:space="0" w:color="auto"/>
              <w:right w:val="single" w:sz="12" w:space="0" w:color="auto"/>
            </w:tcBorders>
            <w:shd w:val="clear" w:color="auto" w:fill="auto"/>
          </w:tcPr>
          <w:p w:rsidR="00F82C7D" w:rsidRPr="009B0E87" w:rsidRDefault="00F82C7D" w:rsidP="008F2D20">
            <w:pPr>
              <w:pStyle w:val="TableHeading"/>
            </w:pPr>
            <w:r w:rsidRPr="009B0E87">
              <w:t>Average bonuses</w:t>
            </w:r>
          </w:p>
        </w:tc>
        <w:tc>
          <w:tcPr>
            <w:tcW w:w="1559" w:type="dxa"/>
            <w:tcBorders>
              <w:top w:val="single" w:sz="12" w:space="0" w:color="auto"/>
              <w:left w:val="single" w:sz="12" w:space="0" w:color="auto"/>
              <w:bottom w:val="single" w:sz="12" w:space="0" w:color="auto"/>
              <w:right w:val="single" w:sz="12" w:space="0" w:color="auto"/>
            </w:tcBorders>
            <w:shd w:val="clear" w:color="auto" w:fill="auto"/>
          </w:tcPr>
          <w:p w:rsidR="00F82C7D" w:rsidRPr="009B0E87" w:rsidRDefault="00F82C7D" w:rsidP="008F2D20">
            <w:pPr>
              <w:pStyle w:val="TableHeading"/>
            </w:pPr>
            <w:r w:rsidRPr="009B0E87">
              <w:t>Average other benefits and allowances</w:t>
            </w:r>
          </w:p>
        </w:tc>
        <w:tc>
          <w:tcPr>
            <w:tcW w:w="1843" w:type="dxa"/>
            <w:tcBorders>
              <w:top w:val="single" w:sz="12" w:space="0" w:color="auto"/>
              <w:left w:val="single" w:sz="12" w:space="0" w:color="auto"/>
              <w:bottom w:val="single" w:sz="12" w:space="0" w:color="auto"/>
              <w:right w:val="single" w:sz="12" w:space="0" w:color="auto"/>
            </w:tcBorders>
            <w:shd w:val="clear" w:color="auto" w:fill="auto"/>
          </w:tcPr>
          <w:p w:rsidR="00F82C7D" w:rsidRPr="009B0E87" w:rsidRDefault="00F82C7D" w:rsidP="008F2D20">
            <w:pPr>
              <w:pStyle w:val="TableHeading"/>
            </w:pPr>
            <w:r w:rsidRPr="009B0E87">
              <w:t>Average superannuation contributions</w:t>
            </w:r>
          </w:p>
        </w:tc>
        <w:tc>
          <w:tcPr>
            <w:tcW w:w="1275" w:type="dxa"/>
            <w:tcBorders>
              <w:top w:val="single" w:sz="12" w:space="0" w:color="auto"/>
              <w:left w:val="single" w:sz="12" w:space="0" w:color="auto"/>
              <w:bottom w:val="single" w:sz="12" w:space="0" w:color="auto"/>
              <w:right w:val="single" w:sz="12" w:space="0" w:color="auto"/>
            </w:tcBorders>
            <w:shd w:val="clear" w:color="auto" w:fill="auto"/>
          </w:tcPr>
          <w:p w:rsidR="00F82C7D" w:rsidRPr="009B0E87" w:rsidRDefault="00F82C7D" w:rsidP="008F2D20">
            <w:pPr>
              <w:pStyle w:val="TableHeading"/>
            </w:pPr>
            <w:r w:rsidRPr="009B0E87">
              <w:t>Average long service leave</w:t>
            </w:r>
          </w:p>
        </w:tc>
        <w:tc>
          <w:tcPr>
            <w:tcW w:w="1552" w:type="dxa"/>
            <w:tcBorders>
              <w:top w:val="single" w:sz="12" w:space="0" w:color="auto"/>
              <w:left w:val="single" w:sz="12" w:space="0" w:color="auto"/>
              <w:bottom w:val="single" w:sz="12" w:space="0" w:color="auto"/>
              <w:right w:val="single" w:sz="12" w:space="0" w:color="auto"/>
            </w:tcBorders>
            <w:shd w:val="clear" w:color="auto" w:fill="auto"/>
          </w:tcPr>
          <w:p w:rsidR="00F82C7D" w:rsidRPr="009B0E87" w:rsidRDefault="00F82C7D" w:rsidP="008F2D20">
            <w:pPr>
              <w:pStyle w:val="TableHeading"/>
            </w:pPr>
            <w:r w:rsidRPr="009B0E87">
              <w:t>Average other long</w:t>
            </w:r>
            <w:r w:rsidR="00980002">
              <w:noBreakHyphen/>
            </w:r>
            <w:r w:rsidRPr="009B0E87">
              <w:t>term benefits</w:t>
            </w:r>
          </w:p>
        </w:tc>
        <w:tc>
          <w:tcPr>
            <w:tcW w:w="1417" w:type="dxa"/>
            <w:tcBorders>
              <w:top w:val="single" w:sz="12" w:space="0" w:color="auto"/>
              <w:left w:val="single" w:sz="12" w:space="0" w:color="auto"/>
              <w:bottom w:val="single" w:sz="12" w:space="0" w:color="auto"/>
              <w:right w:val="single" w:sz="12" w:space="0" w:color="auto"/>
            </w:tcBorders>
            <w:shd w:val="clear" w:color="auto" w:fill="auto"/>
          </w:tcPr>
          <w:p w:rsidR="00F82C7D" w:rsidRPr="009B0E87" w:rsidRDefault="00F82C7D" w:rsidP="008F2D20">
            <w:pPr>
              <w:pStyle w:val="TableHeading"/>
            </w:pPr>
            <w:r w:rsidRPr="009B0E87">
              <w:t>Average termination benefits</w:t>
            </w:r>
          </w:p>
        </w:tc>
        <w:tc>
          <w:tcPr>
            <w:tcW w:w="1491" w:type="dxa"/>
            <w:tcBorders>
              <w:top w:val="single" w:sz="12" w:space="0" w:color="auto"/>
              <w:left w:val="single" w:sz="12" w:space="0" w:color="auto"/>
              <w:bottom w:val="single" w:sz="12" w:space="0" w:color="auto"/>
            </w:tcBorders>
            <w:shd w:val="clear" w:color="auto" w:fill="auto"/>
          </w:tcPr>
          <w:p w:rsidR="00F82C7D" w:rsidRPr="009B0E87" w:rsidRDefault="00F82C7D" w:rsidP="008F2D20">
            <w:pPr>
              <w:pStyle w:val="TableHeading"/>
            </w:pPr>
            <w:r w:rsidRPr="009B0E87">
              <w:t>Average total remuneration</w:t>
            </w:r>
          </w:p>
        </w:tc>
      </w:tr>
      <w:tr w:rsidR="00F82C7D" w:rsidRPr="009B0E87" w:rsidTr="008F2D20">
        <w:tc>
          <w:tcPr>
            <w:tcW w:w="1418" w:type="dxa"/>
            <w:tcBorders>
              <w:top w:val="single" w:sz="12" w:space="0" w:color="auto"/>
              <w:bottom w:val="single" w:sz="4" w:space="0" w:color="auto"/>
              <w:right w:val="single" w:sz="12" w:space="0" w:color="auto"/>
            </w:tcBorders>
            <w:shd w:val="clear" w:color="auto" w:fill="auto"/>
          </w:tcPr>
          <w:p w:rsidR="00F82C7D" w:rsidRPr="009B0E87" w:rsidRDefault="00F82C7D" w:rsidP="008F2D20">
            <w:pPr>
              <w:pStyle w:val="Tabletext"/>
            </w:pPr>
          </w:p>
        </w:tc>
        <w:tc>
          <w:tcPr>
            <w:tcW w:w="1368" w:type="dxa"/>
            <w:tcBorders>
              <w:top w:val="single" w:sz="12" w:space="0" w:color="auto"/>
              <w:left w:val="single" w:sz="12" w:space="0" w:color="auto"/>
              <w:bottom w:val="single" w:sz="6" w:space="0" w:color="auto"/>
              <w:right w:val="single" w:sz="12" w:space="0" w:color="auto"/>
            </w:tcBorders>
            <w:shd w:val="clear" w:color="auto" w:fill="auto"/>
          </w:tcPr>
          <w:p w:rsidR="00F82C7D" w:rsidRPr="009B0E87" w:rsidRDefault="00F82C7D" w:rsidP="008F2D20">
            <w:pPr>
              <w:pStyle w:val="Tabletext"/>
            </w:pPr>
          </w:p>
        </w:tc>
        <w:tc>
          <w:tcPr>
            <w:tcW w:w="1064" w:type="dxa"/>
            <w:tcBorders>
              <w:top w:val="single" w:sz="12" w:space="0" w:color="auto"/>
              <w:left w:val="single" w:sz="12" w:space="0" w:color="auto"/>
              <w:bottom w:val="single" w:sz="6" w:space="0" w:color="auto"/>
              <w:right w:val="single" w:sz="12" w:space="0" w:color="auto"/>
            </w:tcBorders>
            <w:shd w:val="clear" w:color="auto" w:fill="auto"/>
          </w:tcPr>
          <w:p w:rsidR="00F82C7D" w:rsidRPr="009B0E87" w:rsidRDefault="00F82C7D" w:rsidP="008F2D20">
            <w:pPr>
              <w:pStyle w:val="Tabletext"/>
            </w:pPr>
          </w:p>
        </w:tc>
        <w:tc>
          <w:tcPr>
            <w:tcW w:w="1008" w:type="dxa"/>
            <w:tcBorders>
              <w:top w:val="single" w:sz="12" w:space="0" w:color="auto"/>
              <w:left w:val="single" w:sz="12" w:space="0" w:color="auto"/>
              <w:right w:val="single" w:sz="12" w:space="0" w:color="auto"/>
            </w:tcBorders>
            <w:shd w:val="clear" w:color="auto" w:fill="auto"/>
          </w:tcPr>
          <w:p w:rsidR="00F82C7D" w:rsidRPr="009B0E87" w:rsidRDefault="00F82C7D" w:rsidP="008F2D20">
            <w:pPr>
              <w:pStyle w:val="Tabletext"/>
            </w:pPr>
          </w:p>
        </w:tc>
        <w:tc>
          <w:tcPr>
            <w:tcW w:w="1559" w:type="dxa"/>
            <w:tcBorders>
              <w:top w:val="single" w:sz="12" w:space="0" w:color="auto"/>
              <w:left w:val="single" w:sz="12" w:space="0" w:color="auto"/>
              <w:bottom w:val="single" w:sz="6" w:space="0" w:color="auto"/>
              <w:right w:val="single" w:sz="12" w:space="0" w:color="auto"/>
            </w:tcBorders>
            <w:shd w:val="clear" w:color="auto" w:fill="auto"/>
          </w:tcPr>
          <w:p w:rsidR="00F82C7D" w:rsidRPr="009B0E87" w:rsidRDefault="00F82C7D" w:rsidP="008F2D20">
            <w:pPr>
              <w:pStyle w:val="Tabletext"/>
            </w:pPr>
          </w:p>
        </w:tc>
        <w:tc>
          <w:tcPr>
            <w:tcW w:w="1843" w:type="dxa"/>
            <w:tcBorders>
              <w:top w:val="single" w:sz="12" w:space="0" w:color="auto"/>
              <w:left w:val="single" w:sz="12" w:space="0" w:color="auto"/>
              <w:right w:val="single" w:sz="12" w:space="0" w:color="auto"/>
            </w:tcBorders>
            <w:shd w:val="clear" w:color="auto" w:fill="auto"/>
          </w:tcPr>
          <w:p w:rsidR="00F82C7D" w:rsidRPr="009B0E87" w:rsidRDefault="00F82C7D" w:rsidP="008F2D20">
            <w:pPr>
              <w:pStyle w:val="Tabletext"/>
            </w:pPr>
          </w:p>
        </w:tc>
        <w:tc>
          <w:tcPr>
            <w:tcW w:w="1275" w:type="dxa"/>
            <w:tcBorders>
              <w:top w:val="single" w:sz="12" w:space="0" w:color="auto"/>
              <w:left w:val="single" w:sz="12" w:space="0" w:color="auto"/>
              <w:bottom w:val="single" w:sz="6" w:space="0" w:color="auto"/>
              <w:right w:val="single" w:sz="12" w:space="0" w:color="auto"/>
            </w:tcBorders>
            <w:shd w:val="clear" w:color="auto" w:fill="auto"/>
          </w:tcPr>
          <w:p w:rsidR="00F82C7D" w:rsidRPr="009B0E87" w:rsidRDefault="00F82C7D" w:rsidP="008F2D20">
            <w:pPr>
              <w:pStyle w:val="Tabletext"/>
            </w:pPr>
          </w:p>
        </w:tc>
        <w:tc>
          <w:tcPr>
            <w:tcW w:w="1552" w:type="dxa"/>
            <w:tcBorders>
              <w:top w:val="single" w:sz="12" w:space="0" w:color="auto"/>
              <w:left w:val="single" w:sz="12" w:space="0" w:color="auto"/>
              <w:bottom w:val="single" w:sz="6" w:space="0" w:color="auto"/>
              <w:right w:val="single" w:sz="12" w:space="0" w:color="auto"/>
            </w:tcBorders>
            <w:shd w:val="clear" w:color="auto" w:fill="auto"/>
          </w:tcPr>
          <w:p w:rsidR="00F82C7D" w:rsidRPr="009B0E87" w:rsidRDefault="00F82C7D" w:rsidP="008F2D20">
            <w:pPr>
              <w:pStyle w:val="Tabletext"/>
            </w:pPr>
          </w:p>
        </w:tc>
        <w:tc>
          <w:tcPr>
            <w:tcW w:w="1417" w:type="dxa"/>
            <w:tcBorders>
              <w:top w:val="single" w:sz="12" w:space="0" w:color="auto"/>
              <w:left w:val="single" w:sz="12" w:space="0" w:color="auto"/>
              <w:bottom w:val="single" w:sz="6" w:space="0" w:color="auto"/>
              <w:right w:val="single" w:sz="12" w:space="0" w:color="auto"/>
            </w:tcBorders>
            <w:shd w:val="clear" w:color="auto" w:fill="auto"/>
          </w:tcPr>
          <w:p w:rsidR="00F82C7D" w:rsidRPr="009B0E87" w:rsidRDefault="00F82C7D" w:rsidP="008F2D20">
            <w:pPr>
              <w:pStyle w:val="Tabletext"/>
            </w:pPr>
          </w:p>
        </w:tc>
        <w:tc>
          <w:tcPr>
            <w:tcW w:w="1491" w:type="dxa"/>
            <w:tcBorders>
              <w:top w:val="single" w:sz="12" w:space="0" w:color="auto"/>
              <w:left w:val="single" w:sz="12" w:space="0" w:color="auto"/>
            </w:tcBorders>
            <w:shd w:val="clear" w:color="auto" w:fill="auto"/>
          </w:tcPr>
          <w:p w:rsidR="00F82C7D" w:rsidRPr="009B0E87" w:rsidRDefault="00F82C7D" w:rsidP="008F2D20">
            <w:pPr>
              <w:pStyle w:val="Tabletext"/>
            </w:pPr>
          </w:p>
        </w:tc>
      </w:tr>
      <w:tr w:rsidR="00F82C7D" w:rsidRPr="009B0E87" w:rsidTr="008F2D20">
        <w:tc>
          <w:tcPr>
            <w:tcW w:w="1418" w:type="dxa"/>
            <w:tcBorders>
              <w:top w:val="single" w:sz="4" w:space="0" w:color="auto"/>
              <w:bottom w:val="single" w:sz="12" w:space="0" w:color="auto"/>
              <w:right w:val="single" w:sz="12" w:space="0" w:color="auto"/>
            </w:tcBorders>
            <w:shd w:val="clear" w:color="auto" w:fill="auto"/>
          </w:tcPr>
          <w:p w:rsidR="00F82C7D" w:rsidRPr="009B0E87" w:rsidRDefault="00F82C7D" w:rsidP="008F2D20">
            <w:pPr>
              <w:pStyle w:val="Tabletext"/>
            </w:pPr>
          </w:p>
        </w:tc>
        <w:tc>
          <w:tcPr>
            <w:tcW w:w="1368" w:type="dxa"/>
            <w:tcBorders>
              <w:top w:val="single" w:sz="6" w:space="0" w:color="auto"/>
              <w:left w:val="single" w:sz="12" w:space="0" w:color="auto"/>
              <w:bottom w:val="single" w:sz="12" w:space="0" w:color="auto"/>
              <w:right w:val="single" w:sz="12" w:space="0" w:color="auto"/>
            </w:tcBorders>
            <w:shd w:val="clear" w:color="auto" w:fill="auto"/>
          </w:tcPr>
          <w:p w:rsidR="00F82C7D" w:rsidRPr="009B0E87" w:rsidRDefault="00F82C7D" w:rsidP="008F2D20">
            <w:pPr>
              <w:pStyle w:val="Tabletext"/>
            </w:pPr>
          </w:p>
        </w:tc>
        <w:tc>
          <w:tcPr>
            <w:tcW w:w="1064" w:type="dxa"/>
            <w:tcBorders>
              <w:top w:val="single" w:sz="6" w:space="0" w:color="auto"/>
              <w:left w:val="single" w:sz="12" w:space="0" w:color="auto"/>
              <w:bottom w:val="single" w:sz="12" w:space="0" w:color="auto"/>
              <w:right w:val="single" w:sz="12" w:space="0" w:color="auto"/>
            </w:tcBorders>
            <w:shd w:val="clear" w:color="auto" w:fill="auto"/>
          </w:tcPr>
          <w:p w:rsidR="00F82C7D" w:rsidRPr="009B0E87" w:rsidRDefault="00F82C7D" w:rsidP="008F2D20">
            <w:pPr>
              <w:pStyle w:val="Tabletext"/>
            </w:pPr>
          </w:p>
        </w:tc>
        <w:tc>
          <w:tcPr>
            <w:tcW w:w="1008" w:type="dxa"/>
            <w:tcBorders>
              <w:left w:val="single" w:sz="12" w:space="0" w:color="auto"/>
              <w:bottom w:val="single" w:sz="12" w:space="0" w:color="auto"/>
              <w:right w:val="single" w:sz="12" w:space="0" w:color="auto"/>
            </w:tcBorders>
            <w:shd w:val="clear" w:color="auto" w:fill="auto"/>
          </w:tcPr>
          <w:p w:rsidR="00F82C7D" w:rsidRPr="009B0E87" w:rsidRDefault="00F82C7D" w:rsidP="008F2D20">
            <w:pPr>
              <w:pStyle w:val="Tabletext"/>
            </w:pPr>
          </w:p>
        </w:tc>
        <w:tc>
          <w:tcPr>
            <w:tcW w:w="1559" w:type="dxa"/>
            <w:tcBorders>
              <w:top w:val="single" w:sz="6" w:space="0" w:color="auto"/>
              <w:left w:val="single" w:sz="12" w:space="0" w:color="auto"/>
              <w:bottom w:val="single" w:sz="12" w:space="0" w:color="auto"/>
              <w:right w:val="single" w:sz="12" w:space="0" w:color="auto"/>
            </w:tcBorders>
            <w:shd w:val="clear" w:color="auto" w:fill="auto"/>
          </w:tcPr>
          <w:p w:rsidR="00F82C7D" w:rsidRPr="009B0E87" w:rsidRDefault="00F82C7D" w:rsidP="008F2D20">
            <w:pPr>
              <w:pStyle w:val="Tabletext"/>
            </w:pPr>
          </w:p>
        </w:tc>
        <w:tc>
          <w:tcPr>
            <w:tcW w:w="1843" w:type="dxa"/>
            <w:tcBorders>
              <w:left w:val="single" w:sz="12" w:space="0" w:color="auto"/>
              <w:bottom w:val="single" w:sz="12" w:space="0" w:color="auto"/>
              <w:right w:val="single" w:sz="12" w:space="0" w:color="auto"/>
            </w:tcBorders>
            <w:shd w:val="clear" w:color="auto" w:fill="auto"/>
          </w:tcPr>
          <w:p w:rsidR="00F82C7D" w:rsidRPr="009B0E87" w:rsidRDefault="00F82C7D" w:rsidP="008F2D20">
            <w:pPr>
              <w:pStyle w:val="Tabletext"/>
            </w:pPr>
          </w:p>
        </w:tc>
        <w:tc>
          <w:tcPr>
            <w:tcW w:w="1275" w:type="dxa"/>
            <w:tcBorders>
              <w:top w:val="single" w:sz="6" w:space="0" w:color="auto"/>
              <w:left w:val="single" w:sz="12" w:space="0" w:color="auto"/>
              <w:bottom w:val="single" w:sz="12" w:space="0" w:color="auto"/>
              <w:right w:val="single" w:sz="12" w:space="0" w:color="auto"/>
            </w:tcBorders>
            <w:shd w:val="clear" w:color="auto" w:fill="auto"/>
          </w:tcPr>
          <w:p w:rsidR="00F82C7D" w:rsidRPr="009B0E87" w:rsidRDefault="00F82C7D" w:rsidP="008F2D20">
            <w:pPr>
              <w:pStyle w:val="Tabletext"/>
            </w:pPr>
          </w:p>
        </w:tc>
        <w:tc>
          <w:tcPr>
            <w:tcW w:w="1552" w:type="dxa"/>
            <w:tcBorders>
              <w:top w:val="single" w:sz="6" w:space="0" w:color="auto"/>
              <w:left w:val="single" w:sz="12" w:space="0" w:color="auto"/>
              <w:bottom w:val="single" w:sz="12" w:space="0" w:color="auto"/>
              <w:right w:val="single" w:sz="12" w:space="0" w:color="auto"/>
            </w:tcBorders>
            <w:shd w:val="clear" w:color="auto" w:fill="auto"/>
          </w:tcPr>
          <w:p w:rsidR="00F82C7D" w:rsidRPr="009B0E87" w:rsidRDefault="00F82C7D" w:rsidP="008F2D20">
            <w:pPr>
              <w:pStyle w:val="Tabletext"/>
            </w:pPr>
          </w:p>
        </w:tc>
        <w:tc>
          <w:tcPr>
            <w:tcW w:w="1417" w:type="dxa"/>
            <w:tcBorders>
              <w:top w:val="single" w:sz="6" w:space="0" w:color="auto"/>
              <w:left w:val="single" w:sz="12" w:space="0" w:color="auto"/>
              <w:bottom w:val="single" w:sz="12" w:space="0" w:color="auto"/>
              <w:right w:val="single" w:sz="12" w:space="0" w:color="auto"/>
            </w:tcBorders>
            <w:shd w:val="clear" w:color="auto" w:fill="auto"/>
          </w:tcPr>
          <w:p w:rsidR="00F82C7D" w:rsidRPr="009B0E87" w:rsidRDefault="00F82C7D" w:rsidP="008F2D20">
            <w:pPr>
              <w:pStyle w:val="Tabletext"/>
            </w:pPr>
          </w:p>
        </w:tc>
        <w:tc>
          <w:tcPr>
            <w:tcW w:w="1491" w:type="dxa"/>
            <w:tcBorders>
              <w:left w:val="single" w:sz="12" w:space="0" w:color="auto"/>
              <w:bottom w:val="single" w:sz="12" w:space="0" w:color="auto"/>
            </w:tcBorders>
            <w:shd w:val="clear" w:color="auto" w:fill="auto"/>
          </w:tcPr>
          <w:p w:rsidR="00F82C7D" w:rsidRPr="009B0E87" w:rsidRDefault="00F82C7D" w:rsidP="008F2D20">
            <w:pPr>
              <w:pStyle w:val="Tabletext"/>
            </w:pPr>
          </w:p>
        </w:tc>
      </w:tr>
    </w:tbl>
    <w:p w:rsidR="00F82C7D" w:rsidRPr="009B0E87" w:rsidRDefault="00F82C7D" w:rsidP="00F82C7D">
      <w:pPr>
        <w:pStyle w:val="ActHead5"/>
      </w:pPr>
      <w:bookmarkStart w:id="205" w:name="_Toc132119093"/>
      <w:r w:rsidRPr="00980002">
        <w:rPr>
          <w:rStyle w:val="CharSectno"/>
        </w:rPr>
        <w:t>3</w:t>
      </w:r>
      <w:r w:rsidRPr="009B0E87">
        <w:t xml:space="preserve">  Information about remuneration for other highly paid staff</w:t>
      </w:r>
      <w:bookmarkEnd w:id="205"/>
    </w:p>
    <w:p w:rsidR="00F82C7D" w:rsidRPr="009B0E87" w:rsidRDefault="00F82C7D" w:rsidP="00F82C7D">
      <w:pPr>
        <w:pStyle w:val="subsection"/>
      </w:pPr>
      <w:r w:rsidRPr="009B0E87">
        <w:tab/>
      </w:r>
      <w:r w:rsidRPr="009B0E87">
        <w:tab/>
        <w:t>For the purposes of sub</w:t>
      </w:r>
      <w:r w:rsidR="00980002">
        <w:t>section 1</w:t>
      </w:r>
      <w:r w:rsidRPr="009B0E87">
        <w:t>7CC(4), information about remuneration for other highly paid staff must be included in the annual report in the following form:</w:t>
      </w:r>
    </w:p>
    <w:p w:rsidR="00F82C7D" w:rsidRPr="009B0E87" w:rsidRDefault="00F82C7D" w:rsidP="00F82C7D">
      <w:pPr>
        <w:pStyle w:val="Tabletext"/>
      </w:pPr>
    </w:p>
    <w:tbl>
      <w:tblPr>
        <w:tblW w:w="13956"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418"/>
        <w:gridCol w:w="1368"/>
        <w:gridCol w:w="1064"/>
        <w:gridCol w:w="993"/>
        <w:gridCol w:w="1559"/>
        <w:gridCol w:w="1843"/>
        <w:gridCol w:w="1275"/>
        <w:gridCol w:w="1560"/>
        <w:gridCol w:w="1417"/>
        <w:gridCol w:w="1459"/>
      </w:tblGrid>
      <w:tr w:rsidR="00F82C7D" w:rsidRPr="009B0E87" w:rsidTr="008F2D20">
        <w:trPr>
          <w:tblHeader/>
        </w:trPr>
        <w:tc>
          <w:tcPr>
            <w:tcW w:w="1418" w:type="dxa"/>
            <w:tcBorders>
              <w:top w:val="nil"/>
              <w:left w:val="nil"/>
              <w:bottom w:val="single" w:sz="12" w:space="0" w:color="auto"/>
              <w:right w:val="nil"/>
            </w:tcBorders>
            <w:shd w:val="clear" w:color="auto" w:fill="auto"/>
          </w:tcPr>
          <w:p w:rsidR="00F82C7D" w:rsidRPr="009B0E87" w:rsidRDefault="00F82C7D" w:rsidP="008F2D20">
            <w:pPr>
              <w:pStyle w:val="TableHeading"/>
            </w:pPr>
          </w:p>
        </w:tc>
        <w:tc>
          <w:tcPr>
            <w:tcW w:w="1368" w:type="dxa"/>
            <w:tcBorders>
              <w:top w:val="nil"/>
              <w:left w:val="nil"/>
              <w:bottom w:val="single" w:sz="12" w:space="0" w:color="auto"/>
              <w:right w:val="single" w:sz="12" w:space="0" w:color="auto"/>
            </w:tcBorders>
            <w:shd w:val="clear" w:color="auto" w:fill="auto"/>
          </w:tcPr>
          <w:p w:rsidR="00F82C7D" w:rsidRPr="009B0E87" w:rsidRDefault="00F82C7D" w:rsidP="008F2D20">
            <w:pPr>
              <w:pStyle w:val="TableHeading"/>
            </w:pPr>
          </w:p>
        </w:tc>
        <w:tc>
          <w:tcPr>
            <w:tcW w:w="3616" w:type="dxa"/>
            <w:gridSpan w:val="3"/>
            <w:tcBorders>
              <w:top w:val="single" w:sz="12" w:space="0" w:color="auto"/>
              <w:left w:val="single" w:sz="12" w:space="0" w:color="auto"/>
              <w:bottom w:val="single" w:sz="12" w:space="0" w:color="auto"/>
              <w:right w:val="single" w:sz="12" w:space="0" w:color="auto"/>
            </w:tcBorders>
            <w:shd w:val="clear" w:color="auto" w:fill="auto"/>
          </w:tcPr>
          <w:p w:rsidR="00F82C7D" w:rsidRPr="009B0E87" w:rsidRDefault="00F82C7D" w:rsidP="008F2D20">
            <w:pPr>
              <w:pStyle w:val="TableHeading"/>
            </w:pPr>
            <w:r w:rsidRPr="009B0E87">
              <w:t>Short</w:t>
            </w:r>
            <w:r w:rsidR="00980002">
              <w:noBreakHyphen/>
            </w:r>
            <w:r w:rsidRPr="009B0E87">
              <w:t>term benefits</w:t>
            </w:r>
          </w:p>
        </w:tc>
        <w:tc>
          <w:tcPr>
            <w:tcW w:w="1843" w:type="dxa"/>
            <w:tcBorders>
              <w:top w:val="single" w:sz="12" w:space="0" w:color="auto"/>
              <w:left w:val="single" w:sz="12" w:space="0" w:color="auto"/>
              <w:bottom w:val="single" w:sz="12" w:space="0" w:color="auto"/>
              <w:right w:val="single" w:sz="12" w:space="0" w:color="auto"/>
            </w:tcBorders>
            <w:shd w:val="clear" w:color="auto" w:fill="auto"/>
          </w:tcPr>
          <w:p w:rsidR="00F82C7D" w:rsidRPr="009B0E87" w:rsidRDefault="00F82C7D" w:rsidP="008F2D20">
            <w:pPr>
              <w:pStyle w:val="TableHeading"/>
            </w:pPr>
            <w:r w:rsidRPr="009B0E87">
              <w:t>Post</w:t>
            </w:r>
            <w:r w:rsidR="00980002">
              <w:noBreakHyphen/>
            </w:r>
            <w:r w:rsidRPr="009B0E87">
              <w:t>employment benefits</w:t>
            </w:r>
          </w:p>
        </w:tc>
        <w:tc>
          <w:tcPr>
            <w:tcW w:w="2835" w:type="dxa"/>
            <w:gridSpan w:val="2"/>
            <w:tcBorders>
              <w:top w:val="single" w:sz="12" w:space="0" w:color="auto"/>
              <w:left w:val="single" w:sz="12" w:space="0" w:color="auto"/>
              <w:bottom w:val="single" w:sz="12" w:space="0" w:color="auto"/>
              <w:right w:val="single" w:sz="12" w:space="0" w:color="auto"/>
            </w:tcBorders>
            <w:shd w:val="clear" w:color="auto" w:fill="auto"/>
          </w:tcPr>
          <w:p w:rsidR="00F82C7D" w:rsidRPr="009B0E87" w:rsidRDefault="00F82C7D" w:rsidP="008F2D20">
            <w:pPr>
              <w:pStyle w:val="TableHeading"/>
            </w:pPr>
            <w:r w:rsidRPr="009B0E87">
              <w:t>Other long</w:t>
            </w:r>
            <w:r w:rsidR="00980002">
              <w:noBreakHyphen/>
            </w:r>
            <w:r w:rsidRPr="009B0E87">
              <w:t>term benefits</w:t>
            </w:r>
          </w:p>
        </w:tc>
        <w:tc>
          <w:tcPr>
            <w:tcW w:w="1417" w:type="dxa"/>
            <w:tcBorders>
              <w:top w:val="single" w:sz="12" w:space="0" w:color="auto"/>
              <w:left w:val="single" w:sz="12" w:space="0" w:color="auto"/>
              <w:bottom w:val="single" w:sz="12" w:space="0" w:color="auto"/>
              <w:right w:val="single" w:sz="12" w:space="0" w:color="auto"/>
            </w:tcBorders>
            <w:shd w:val="clear" w:color="auto" w:fill="auto"/>
          </w:tcPr>
          <w:p w:rsidR="00F82C7D" w:rsidRPr="009B0E87" w:rsidRDefault="00F82C7D" w:rsidP="008F2D20">
            <w:pPr>
              <w:pStyle w:val="TableHeading"/>
            </w:pPr>
            <w:r w:rsidRPr="009B0E87">
              <w:t>Termination benefits</w:t>
            </w:r>
          </w:p>
        </w:tc>
        <w:tc>
          <w:tcPr>
            <w:tcW w:w="1459" w:type="dxa"/>
            <w:tcBorders>
              <w:top w:val="single" w:sz="12" w:space="0" w:color="auto"/>
              <w:left w:val="single" w:sz="12" w:space="0" w:color="auto"/>
              <w:bottom w:val="single" w:sz="12" w:space="0" w:color="auto"/>
            </w:tcBorders>
            <w:shd w:val="clear" w:color="auto" w:fill="auto"/>
          </w:tcPr>
          <w:p w:rsidR="00F82C7D" w:rsidRPr="009B0E87" w:rsidRDefault="00F82C7D" w:rsidP="008F2D20">
            <w:pPr>
              <w:pStyle w:val="TableHeading"/>
            </w:pPr>
            <w:r w:rsidRPr="009B0E87">
              <w:t>Total remuneration</w:t>
            </w:r>
          </w:p>
        </w:tc>
      </w:tr>
      <w:tr w:rsidR="00F82C7D" w:rsidRPr="009B0E87" w:rsidTr="008F2D20">
        <w:trPr>
          <w:tblHeader/>
        </w:trPr>
        <w:tc>
          <w:tcPr>
            <w:tcW w:w="1418" w:type="dxa"/>
            <w:tcBorders>
              <w:top w:val="single" w:sz="12" w:space="0" w:color="auto"/>
              <w:bottom w:val="single" w:sz="12" w:space="0" w:color="auto"/>
              <w:right w:val="single" w:sz="12" w:space="0" w:color="auto"/>
            </w:tcBorders>
            <w:shd w:val="clear" w:color="auto" w:fill="auto"/>
          </w:tcPr>
          <w:p w:rsidR="00F82C7D" w:rsidRPr="009B0E87" w:rsidRDefault="00F82C7D" w:rsidP="008F2D20">
            <w:pPr>
              <w:pStyle w:val="TableHeading"/>
            </w:pPr>
            <w:r w:rsidRPr="009B0E87">
              <w:t>Total remuneration bands</w:t>
            </w:r>
          </w:p>
        </w:tc>
        <w:tc>
          <w:tcPr>
            <w:tcW w:w="1368" w:type="dxa"/>
            <w:tcBorders>
              <w:top w:val="single" w:sz="12" w:space="0" w:color="auto"/>
              <w:left w:val="single" w:sz="12" w:space="0" w:color="auto"/>
              <w:bottom w:val="single" w:sz="12" w:space="0" w:color="auto"/>
              <w:right w:val="single" w:sz="12" w:space="0" w:color="auto"/>
            </w:tcBorders>
            <w:shd w:val="clear" w:color="auto" w:fill="auto"/>
          </w:tcPr>
          <w:p w:rsidR="00F82C7D" w:rsidRPr="009B0E87" w:rsidRDefault="00F82C7D" w:rsidP="008F2D20">
            <w:pPr>
              <w:pStyle w:val="TableHeading"/>
            </w:pPr>
            <w:r w:rsidRPr="009B0E87">
              <w:t>Number of other highly paid staff</w:t>
            </w:r>
          </w:p>
        </w:tc>
        <w:tc>
          <w:tcPr>
            <w:tcW w:w="1064" w:type="dxa"/>
            <w:tcBorders>
              <w:top w:val="single" w:sz="12" w:space="0" w:color="auto"/>
              <w:left w:val="single" w:sz="12" w:space="0" w:color="auto"/>
              <w:bottom w:val="single" w:sz="12" w:space="0" w:color="auto"/>
              <w:right w:val="single" w:sz="12" w:space="0" w:color="auto"/>
            </w:tcBorders>
            <w:shd w:val="clear" w:color="auto" w:fill="auto"/>
          </w:tcPr>
          <w:p w:rsidR="00F82C7D" w:rsidRPr="009B0E87" w:rsidRDefault="00F82C7D" w:rsidP="008F2D20">
            <w:pPr>
              <w:pStyle w:val="TableHeading"/>
            </w:pPr>
            <w:r w:rsidRPr="009B0E87">
              <w:t>Average base salary</w:t>
            </w:r>
          </w:p>
        </w:tc>
        <w:tc>
          <w:tcPr>
            <w:tcW w:w="993" w:type="dxa"/>
            <w:tcBorders>
              <w:top w:val="single" w:sz="12" w:space="0" w:color="auto"/>
              <w:left w:val="single" w:sz="12" w:space="0" w:color="auto"/>
              <w:bottom w:val="single" w:sz="12" w:space="0" w:color="auto"/>
              <w:right w:val="single" w:sz="12" w:space="0" w:color="auto"/>
            </w:tcBorders>
            <w:shd w:val="clear" w:color="auto" w:fill="auto"/>
          </w:tcPr>
          <w:p w:rsidR="00F82C7D" w:rsidRPr="009B0E87" w:rsidRDefault="00F82C7D" w:rsidP="008F2D20">
            <w:pPr>
              <w:pStyle w:val="TableHeading"/>
            </w:pPr>
            <w:r w:rsidRPr="009B0E87">
              <w:t>Average bonuses</w:t>
            </w:r>
          </w:p>
        </w:tc>
        <w:tc>
          <w:tcPr>
            <w:tcW w:w="1559" w:type="dxa"/>
            <w:tcBorders>
              <w:top w:val="single" w:sz="12" w:space="0" w:color="auto"/>
              <w:left w:val="single" w:sz="12" w:space="0" w:color="auto"/>
              <w:bottom w:val="single" w:sz="12" w:space="0" w:color="auto"/>
              <w:right w:val="single" w:sz="12" w:space="0" w:color="auto"/>
            </w:tcBorders>
            <w:shd w:val="clear" w:color="auto" w:fill="auto"/>
          </w:tcPr>
          <w:p w:rsidR="00F82C7D" w:rsidRPr="009B0E87" w:rsidRDefault="00F82C7D" w:rsidP="008F2D20">
            <w:pPr>
              <w:pStyle w:val="TableHeading"/>
            </w:pPr>
            <w:r w:rsidRPr="009B0E87">
              <w:t>Average other benefits and allowances</w:t>
            </w:r>
          </w:p>
        </w:tc>
        <w:tc>
          <w:tcPr>
            <w:tcW w:w="1843" w:type="dxa"/>
            <w:tcBorders>
              <w:top w:val="single" w:sz="12" w:space="0" w:color="auto"/>
              <w:left w:val="single" w:sz="12" w:space="0" w:color="auto"/>
              <w:bottom w:val="single" w:sz="12" w:space="0" w:color="auto"/>
              <w:right w:val="single" w:sz="12" w:space="0" w:color="auto"/>
            </w:tcBorders>
            <w:shd w:val="clear" w:color="auto" w:fill="auto"/>
          </w:tcPr>
          <w:p w:rsidR="00F82C7D" w:rsidRPr="009B0E87" w:rsidRDefault="00F82C7D" w:rsidP="008F2D20">
            <w:pPr>
              <w:pStyle w:val="TableHeading"/>
            </w:pPr>
            <w:r w:rsidRPr="009B0E87">
              <w:t>Average superannuation contributions</w:t>
            </w:r>
          </w:p>
        </w:tc>
        <w:tc>
          <w:tcPr>
            <w:tcW w:w="1275" w:type="dxa"/>
            <w:tcBorders>
              <w:top w:val="single" w:sz="12" w:space="0" w:color="auto"/>
              <w:left w:val="single" w:sz="12" w:space="0" w:color="auto"/>
              <w:bottom w:val="single" w:sz="12" w:space="0" w:color="auto"/>
              <w:right w:val="single" w:sz="12" w:space="0" w:color="auto"/>
            </w:tcBorders>
            <w:shd w:val="clear" w:color="auto" w:fill="auto"/>
          </w:tcPr>
          <w:p w:rsidR="00F82C7D" w:rsidRPr="009B0E87" w:rsidRDefault="00F82C7D" w:rsidP="008F2D20">
            <w:pPr>
              <w:pStyle w:val="TableHeading"/>
            </w:pPr>
            <w:r w:rsidRPr="009B0E87">
              <w:t>Average long service leave</w:t>
            </w:r>
          </w:p>
        </w:tc>
        <w:tc>
          <w:tcPr>
            <w:tcW w:w="1560" w:type="dxa"/>
            <w:tcBorders>
              <w:top w:val="single" w:sz="12" w:space="0" w:color="auto"/>
              <w:left w:val="single" w:sz="12" w:space="0" w:color="auto"/>
              <w:bottom w:val="single" w:sz="12" w:space="0" w:color="auto"/>
              <w:right w:val="single" w:sz="12" w:space="0" w:color="auto"/>
            </w:tcBorders>
            <w:shd w:val="clear" w:color="auto" w:fill="auto"/>
          </w:tcPr>
          <w:p w:rsidR="00F82C7D" w:rsidRPr="009B0E87" w:rsidRDefault="00F82C7D" w:rsidP="008F2D20">
            <w:pPr>
              <w:pStyle w:val="TableHeading"/>
            </w:pPr>
            <w:r w:rsidRPr="009B0E87">
              <w:t>Average other long</w:t>
            </w:r>
            <w:r w:rsidR="00980002">
              <w:noBreakHyphen/>
            </w:r>
            <w:r w:rsidRPr="009B0E87">
              <w:t>term benefits</w:t>
            </w:r>
          </w:p>
        </w:tc>
        <w:tc>
          <w:tcPr>
            <w:tcW w:w="1417" w:type="dxa"/>
            <w:tcBorders>
              <w:top w:val="single" w:sz="12" w:space="0" w:color="auto"/>
              <w:left w:val="single" w:sz="12" w:space="0" w:color="auto"/>
              <w:bottom w:val="single" w:sz="12" w:space="0" w:color="auto"/>
              <w:right w:val="single" w:sz="12" w:space="0" w:color="auto"/>
            </w:tcBorders>
            <w:shd w:val="clear" w:color="auto" w:fill="auto"/>
          </w:tcPr>
          <w:p w:rsidR="00F82C7D" w:rsidRPr="009B0E87" w:rsidRDefault="00F82C7D" w:rsidP="008F2D20">
            <w:pPr>
              <w:pStyle w:val="TableHeading"/>
            </w:pPr>
            <w:r w:rsidRPr="009B0E87">
              <w:t>Average termination benefits</w:t>
            </w:r>
          </w:p>
        </w:tc>
        <w:tc>
          <w:tcPr>
            <w:tcW w:w="1459" w:type="dxa"/>
            <w:tcBorders>
              <w:top w:val="single" w:sz="12" w:space="0" w:color="auto"/>
              <w:left w:val="single" w:sz="12" w:space="0" w:color="auto"/>
              <w:bottom w:val="single" w:sz="12" w:space="0" w:color="auto"/>
            </w:tcBorders>
            <w:shd w:val="clear" w:color="auto" w:fill="auto"/>
          </w:tcPr>
          <w:p w:rsidR="00F82C7D" w:rsidRPr="009B0E87" w:rsidRDefault="00F82C7D" w:rsidP="008F2D20">
            <w:pPr>
              <w:pStyle w:val="TableHeading"/>
            </w:pPr>
            <w:r w:rsidRPr="009B0E87">
              <w:t>Average total remuneration</w:t>
            </w:r>
          </w:p>
        </w:tc>
      </w:tr>
      <w:tr w:rsidR="00F82C7D" w:rsidRPr="009B0E87" w:rsidTr="008F2D20">
        <w:tc>
          <w:tcPr>
            <w:tcW w:w="1418" w:type="dxa"/>
            <w:tcBorders>
              <w:top w:val="single" w:sz="12" w:space="0" w:color="auto"/>
              <w:bottom w:val="single" w:sz="4" w:space="0" w:color="auto"/>
              <w:right w:val="single" w:sz="12" w:space="0" w:color="auto"/>
            </w:tcBorders>
            <w:shd w:val="clear" w:color="auto" w:fill="auto"/>
          </w:tcPr>
          <w:p w:rsidR="00F82C7D" w:rsidRPr="009B0E87" w:rsidRDefault="00F82C7D" w:rsidP="008F2D20">
            <w:pPr>
              <w:pStyle w:val="Tabletext"/>
            </w:pPr>
          </w:p>
        </w:tc>
        <w:tc>
          <w:tcPr>
            <w:tcW w:w="1368" w:type="dxa"/>
            <w:tcBorders>
              <w:top w:val="single" w:sz="12" w:space="0" w:color="auto"/>
              <w:left w:val="single" w:sz="12" w:space="0" w:color="auto"/>
              <w:bottom w:val="single" w:sz="6" w:space="0" w:color="auto"/>
              <w:right w:val="single" w:sz="12" w:space="0" w:color="auto"/>
            </w:tcBorders>
            <w:shd w:val="clear" w:color="auto" w:fill="auto"/>
          </w:tcPr>
          <w:p w:rsidR="00F82C7D" w:rsidRPr="009B0E87" w:rsidRDefault="00F82C7D" w:rsidP="008F2D20">
            <w:pPr>
              <w:pStyle w:val="Tabletext"/>
            </w:pPr>
          </w:p>
        </w:tc>
        <w:tc>
          <w:tcPr>
            <w:tcW w:w="1064" w:type="dxa"/>
            <w:tcBorders>
              <w:top w:val="single" w:sz="12" w:space="0" w:color="auto"/>
              <w:left w:val="single" w:sz="12" w:space="0" w:color="auto"/>
              <w:bottom w:val="single" w:sz="6" w:space="0" w:color="auto"/>
              <w:right w:val="single" w:sz="12" w:space="0" w:color="auto"/>
            </w:tcBorders>
            <w:shd w:val="clear" w:color="auto" w:fill="auto"/>
          </w:tcPr>
          <w:p w:rsidR="00F82C7D" w:rsidRPr="009B0E87" w:rsidRDefault="00F82C7D" w:rsidP="008F2D20">
            <w:pPr>
              <w:pStyle w:val="Tabletext"/>
            </w:pPr>
          </w:p>
        </w:tc>
        <w:tc>
          <w:tcPr>
            <w:tcW w:w="993" w:type="dxa"/>
            <w:tcBorders>
              <w:top w:val="single" w:sz="12" w:space="0" w:color="auto"/>
              <w:left w:val="single" w:sz="12" w:space="0" w:color="auto"/>
              <w:right w:val="single" w:sz="12" w:space="0" w:color="auto"/>
            </w:tcBorders>
            <w:shd w:val="clear" w:color="auto" w:fill="auto"/>
          </w:tcPr>
          <w:p w:rsidR="00F82C7D" w:rsidRPr="009B0E87" w:rsidRDefault="00F82C7D" w:rsidP="008F2D20">
            <w:pPr>
              <w:pStyle w:val="Tabletext"/>
            </w:pPr>
          </w:p>
        </w:tc>
        <w:tc>
          <w:tcPr>
            <w:tcW w:w="1559" w:type="dxa"/>
            <w:tcBorders>
              <w:top w:val="single" w:sz="12" w:space="0" w:color="auto"/>
              <w:left w:val="single" w:sz="12" w:space="0" w:color="auto"/>
              <w:bottom w:val="single" w:sz="6" w:space="0" w:color="auto"/>
              <w:right w:val="single" w:sz="12" w:space="0" w:color="auto"/>
            </w:tcBorders>
            <w:shd w:val="clear" w:color="auto" w:fill="auto"/>
          </w:tcPr>
          <w:p w:rsidR="00F82C7D" w:rsidRPr="009B0E87" w:rsidRDefault="00F82C7D" w:rsidP="008F2D20">
            <w:pPr>
              <w:pStyle w:val="Tabletext"/>
            </w:pPr>
          </w:p>
        </w:tc>
        <w:tc>
          <w:tcPr>
            <w:tcW w:w="1843" w:type="dxa"/>
            <w:tcBorders>
              <w:top w:val="single" w:sz="12" w:space="0" w:color="auto"/>
              <w:left w:val="single" w:sz="12" w:space="0" w:color="auto"/>
              <w:right w:val="single" w:sz="12" w:space="0" w:color="auto"/>
            </w:tcBorders>
            <w:shd w:val="clear" w:color="auto" w:fill="auto"/>
          </w:tcPr>
          <w:p w:rsidR="00F82C7D" w:rsidRPr="009B0E87" w:rsidRDefault="00F82C7D" w:rsidP="008F2D20">
            <w:pPr>
              <w:pStyle w:val="Tabletext"/>
            </w:pPr>
          </w:p>
        </w:tc>
        <w:tc>
          <w:tcPr>
            <w:tcW w:w="1275" w:type="dxa"/>
            <w:tcBorders>
              <w:top w:val="single" w:sz="12" w:space="0" w:color="auto"/>
              <w:left w:val="single" w:sz="12" w:space="0" w:color="auto"/>
              <w:bottom w:val="single" w:sz="6" w:space="0" w:color="auto"/>
              <w:right w:val="single" w:sz="12" w:space="0" w:color="auto"/>
            </w:tcBorders>
            <w:shd w:val="clear" w:color="auto" w:fill="auto"/>
          </w:tcPr>
          <w:p w:rsidR="00F82C7D" w:rsidRPr="009B0E87" w:rsidRDefault="00F82C7D" w:rsidP="008F2D20">
            <w:pPr>
              <w:pStyle w:val="Tabletext"/>
            </w:pPr>
          </w:p>
        </w:tc>
        <w:tc>
          <w:tcPr>
            <w:tcW w:w="1560" w:type="dxa"/>
            <w:tcBorders>
              <w:top w:val="single" w:sz="12" w:space="0" w:color="auto"/>
              <w:left w:val="single" w:sz="12" w:space="0" w:color="auto"/>
              <w:bottom w:val="single" w:sz="6" w:space="0" w:color="auto"/>
              <w:right w:val="single" w:sz="12" w:space="0" w:color="auto"/>
            </w:tcBorders>
            <w:shd w:val="clear" w:color="auto" w:fill="auto"/>
          </w:tcPr>
          <w:p w:rsidR="00F82C7D" w:rsidRPr="009B0E87" w:rsidRDefault="00F82C7D" w:rsidP="008F2D20">
            <w:pPr>
              <w:pStyle w:val="Tabletext"/>
            </w:pPr>
          </w:p>
        </w:tc>
        <w:tc>
          <w:tcPr>
            <w:tcW w:w="1417" w:type="dxa"/>
            <w:tcBorders>
              <w:top w:val="single" w:sz="12" w:space="0" w:color="auto"/>
              <w:left w:val="single" w:sz="12" w:space="0" w:color="auto"/>
              <w:bottom w:val="single" w:sz="6" w:space="0" w:color="auto"/>
              <w:right w:val="single" w:sz="12" w:space="0" w:color="auto"/>
            </w:tcBorders>
            <w:shd w:val="clear" w:color="auto" w:fill="auto"/>
          </w:tcPr>
          <w:p w:rsidR="00F82C7D" w:rsidRPr="009B0E87" w:rsidRDefault="00F82C7D" w:rsidP="008F2D20">
            <w:pPr>
              <w:pStyle w:val="Tabletext"/>
            </w:pPr>
          </w:p>
        </w:tc>
        <w:tc>
          <w:tcPr>
            <w:tcW w:w="1459" w:type="dxa"/>
            <w:tcBorders>
              <w:top w:val="single" w:sz="12" w:space="0" w:color="auto"/>
              <w:left w:val="single" w:sz="12" w:space="0" w:color="auto"/>
            </w:tcBorders>
            <w:shd w:val="clear" w:color="auto" w:fill="auto"/>
          </w:tcPr>
          <w:p w:rsidR="00F82C7D" w:rsidRPr="009B0E87" w:rsidRDefault="00F82C7D" w:rsidP="008F2D20">
            <w:pPr>
              <w:pStyle w:val="Tabletext"/>
            </w:pPr>
          </w:p>
        </w:tc>
      </w:tr>
      <w:tr w:rsidR="00F82C7D" w:rsidRPr="009B0E87" w:rsidTr="008F2D20">
        <w:tc>
          <w:tcPr>
            <w:tcW w:w="1418" w:type="dxa"/>
            <w:tcBorders>
              <w:top w:val="single" w:sz="4" w:space="0" w:color="auto"/>
              <w:bottom w:val="single" w:sz="12" w:space="0" w:color="auto"/>
              <w:right w:val="single" w:sz="12" w:space="0" w:color="auto"/>
            </w:tcBorders>
            <w:shd w:val="clear" w:color="auto" w:fill="auto"/>
          </w:tcPr>
          <w:p w:rsidR="00F82C7D" w:rsidRPr="009B0E87" w:rsidRDefault="00F82C7D" w:rsidP="008F2D20">
            <w:pPr>
              <w:pStyle w:val="Tabletext"/>
            </w:pPr>
          </w:p>
        </w:tc>
        <w:tc>
          <w:tcPr>
            <w:tcW w:w="1368" w:type="dxa"/>
            <w:tcBorders>
              <w:top w:val="single" w:sz="6" w:space="0" w:color="auto"/>
              <w:left w:val="single" w:sz="12" w:space="0" w:color="auto"/>
              <w:bottom w:val="single" w:sz="12" w:space="0" w:color="auto"/>
              <w:right w:val="single" w:sz="12" w:space="0" w:color="auto"/>
            </w:tcBorders>
            <w:shd w:val="clear" w:color="auto" w:fill="auto"/>
          </w:tcPr>
          <w:p w:rsidR="00F82C7D" w:rsidRPr="009B0E87" w:rsidRDefault="00F82C7D" w:rsidP="008F2D20">
            <w:pPr>
              <w:pStyle w:val="Tabletext"/>
            </w:pPr>
          </w:p>
        </w:tc>
        <w:tc>
          <w:tcPr>
            <w:tcW w:w="1064" w:type="dxa"/>
            <w:tcBorders>
              <w:top w:val="single" w:sz="6" w:space="0" w:color="auto"/>
              <w:left w:val="single" w:sz="12" w:space="0" w:color="auto"/>
              <w:bottom w:val="single" w:sz="12" w:space="0" w:color="auto"/>
              <w:right w:val="single" w:sz="12" w:space="0" w:color="auto"/>
            </w:tcBorders>
            <w:shd w:val="clear" w:color="auto" w:fill="auto"/>
          </w:tcPr>
          <w:p w:rsidR="00F82C7D" w:rsidRPr="009B0E87" w:rsidRDefault="00F82C7D" w:rsidP="008F2D20">
            <w:pPr>
              <w:pStyle w:val="Tabletext"/>
            </w:pPr>
          </w:p>
        </w:tc>
        <w:tc>
          <w:tcPr>
            <w:tcW w:w="993" w:type="dxa"/>
            <w:tcBorders>
              <w:left w:val="single" w:sz="12" w:space="0" w:color="auto"/>
              <w:bottom w:val="single" w:sz="12" w:space="0" w:color="auto"/>
              <w:right w:val="single" w:sz="12" w:space="0" w:color="auto"/>
            </w:tcBorders>
            <w:shd w:val="clear" w:color="auto" w:fill="auto"/>
          </w:tcPr>
          <w:p w:rsidR="00F82C7D" w:rsidRPr="009B0E87" w:rsidRDefault="00F82C7D" w:rsidP="008F2D20">
            <w:pPr>
              <w:pStyle w:val="Tabletext"/>
            </w:pPr>
          </w:p>
        </w:tc>
        <w:tc>
          <w:tcPr>
            <w:tcW w:w="1559" w:type="dxa"/>
            <w:tcBorders>
              <w:top w:val="single" w:sz="6" w:space="0" w:color="auto"/>
              <w:left w:val="single" w:sz="12" w:space="0" w:color="auto"/>
              <w:bottom w:val="single" w:sz="12" w:space="0" w:color="auto"/>
              <w:right w:val="single" w:sz="12" w:space="0" w:color="auto"/>
            </w:tcBorders>
            <w:shd w:val="clear" w:color="auto" w:fill="auto"/>
          </w:tcPr>
          <w:p w:rsidR="00F82C7D" w:rsidRPr="009B0E87" w:rsidRDefault="00F82C7D" w:rsidP="008F2D20">
            <w:pPr>
              <w:pStyle w:val="Tabletext"/>
            </w:pPr>
          </w:p>
        </w:tc>
        <w:tc>
          <w:tcPr>
            <w:tcW w:w="1843" w:type="dxa"/>
            <w:tcBorders>
              <w:left w:val="single" w:sz="12" w:space="0" w:color="auto"/>
              <w:bottom w:val="single" w:sz="12" w:space="0" w:color="auto"/>
              <w:right w:val="single" w:sz="12" w:space="0" w:color="auto"/>
            </w:tcBorders>
            <w:shd w:val="clear" w:color="auto" w:fill="auto"/>
          </w:tcPr>
          <w:p w:rsidR="00F82C7D" w:rsidRPr="009B0E87" w:rsidRDefault="00F82C7D" w:rsidP="008F2D20">
            <w:pPr>
              <w:pStyle w:val="Tabletext"/>
            </w:pPr>
          </w:p>
        </w:tc>
        <w:tc>
          <w:tcPr>
            <w:tcW w:w="1275" w:type="dxa"/>
            <w:tcBorders>
              <w:top w:val="single" w:sz="6" w:space="0" w:color="auto"/>
              <w:left w:val="single" w:sz="12" w:space="0" w:color="auto"/>
              <w:bottom w:val="single" w:sz="12" w:space="0" w:color="auto"/>
              <w:right w:val="single" w:sz="12" w:space="0" w:color="auto"/>
            </w:tcBorders>
            <w:shd w:val="clear" w:color="auto" w:fill="auto"/>
          </w:tcPr>
          <w:p w:rsidR="00F82C7D" w:rsidRPr="009B0E87" w:rsidRDefault="00F82C7D" w:rsidP="008F2D20">
            <w:pPr>
              <w:pStyle w:val="Tabletext"/>
            </w:pPr>
          </w:p>
        </w:tc>
        <w:tc>
          <w:tcPr>
            <w:tcW w:w="1560" w:type="dxa"/>
            <w:tcBorders>
              <w:top w:val="single" w:sz="6" w:space="0" w:color="auto"/>
              <w:left w:val="single" w:sz="12" w:space="0" w:color="auto"/>
              <w:bottom w:val="single" w:sz="12" w:space="0" w:color="auto"/>
              <w:right w:val="single" w:sz="12" w:space="0" w:color="auto"/>
            </w:tcBorders>
            <w:shd w:val="clear" w:color="auto" w:fill="auto"/>
          </w:tcPr>
          <w:p w:rsidR="00F82C7D" w:rsidRPr="009B0E87" w:rsidRDefault="00F82C7D" w:rsidP="008F2D20">
            <w:pPr>
              <w:pStyle w:val="Tabletext"/>
            </w:pPr>
          </w:p>
        </w:tc>
        <w:tc>
          <w:tcPr>
            <w:tcW w:w="1417" w:type="dxa"/>
            <w:tcBorders>
              <w:top w:val="single" w:sz="6" w:space="0" w:color="auto"/>
              <w:left w:val="single" w:sz="12" w:space="0" w:color="auto"/>
              <w:bottom w:val="single" w:sz="12" w:space="0" w:color="auto"/>
              <w:right w:val="single" w:sz="12" w:space="0" w:color="auto"/>
            </w:tcBorders>
            <w:shd w:val="clear" w:color="auto" w:fill="auto"/>
          </w:tcPr>
          <w:p w:rsidR="00F82C7D" w:rsidRPr="009B0E87" w:rsidRDefault="00F82C7D" w:rsidP="008F2D20">
            <w:pPr>
              <w:pStyle w:val="Tabletext"/>
            </w:pPr>
          </w:p>
        </w:tc>
        <w:tc>
          <w:tcPr>
            <w:tcW w:w="1459" w:type="dxa"/>
            <w:tcBorders>
              <w:left w:val="single" w:sz="12" w:space="0" w:color="auto"/>
              <w:bottom w:val="single" w:sz="12" w:space="0" w:color="auto"/>
            </w:tcBorders>
            <w:shd w:val="clear" w:color="auto" w:fill="auto"/>
          </w:tcPr>
          <w:p w:rsidR="00F82C7D" w:rsidRPr="009B0E87" w:rsidRDefault="00F82C7D" w:rsidP="008F2D20">
            <w:pPr>
              <w:pStyle w:val="Tabletext"/>
            </w:pPr>
          </w:p>
        </w:tc>
      </w:tr>
    </w:tbl>
    <w:p w:rsidR="00F82C7D" w:rsidRPr="009B0E87" w:rsidRDefault="00F82C7D" w:rsidP="00F82C7D">
      <w:pPr>
        <w:pStyle w:val="Tabletext"/>
      </w:pPr>
    </w:p>
    <w:p w:rsidR="009D0242" w:rsidRPr="009B0E87" w:rsidRDefault="009D0242" w:rsidP="00A33740">
      <w:pPr>
        <w:sectPr w:rsidR="009D0242" w:rsidRPr="009B0E87" w:rsidSect="00C12035">
          <w:headerReference w:type="even" r:id="rId35"/>
          <w:headerReference w:type="default" r:id="rId36"/>
          <w:footerReference w:type="even" r:id="rId37"/>
          <w:footerReference w:type="default" r:id="rId38"/>
          <w:headerReference w:type="first" r:id="rId39"/>
          <w:footerReference w:type="first" r:id="rId40"/>
          <w:pgSz w:w="16839" w:h="11907" w:orient="landscape" w:code="9"/>
          <w:pgMar w:top="1797" w:right="2325" w:bottom="1797" w:left="1440" w:header="720" w:footer="709" w:gutter="0"/>
          <w:cols w:space="720"/>
          <w:docGrid w:linePitch="299"/>
        </w:sectPr>
      </w:pPr>
    </w:p>
    <w:p w:rsidR="00910F0E" w:rsidRPr="009B0E87" w:rsidRDefault="00910F0E" w:rsidP="00750754">
      <w:pPr>
        <w:pStyle w:val="ENotesHeading1"/>
        <w:pageBreakBefore/>
        <w:outlineLvl w:val="9"/>
      </w:pPr>
      <w:bookmarkStart w:id="206" w:name="_Toc132119094"/>
      <w:r w:rsidRPr="009B0E87">
        <w:t>Endnotes</w:t>
      </w:r>
      <w:bookmarkEnd w:id="206"/>
    </w:p>
    <w:p w:rsidR="00F6714C" w:rsidRPr="009B0E87" w:rsidRDefault="00F6714C" w:rsidP="00F6714C">
      <w:pPr>
        <w:pStyle w:val="ENotesHeading2"/>
        <w:spacing w:line="240" w:lineRule="auto"/>
        <w:outlineLvl w:val="9"/>
      </w:pPr>
      <w:bookmarkStart w:id="207" w:name="_Toc132119095"/>
      <w:r w:rsidRPr="009B0E87">
        <w:t>Endnote 1—About the endnotes</w:t>
      </w:r>
      <w:bookmarkEnd w:id="207"/>
    </w:p>
    <w:p w:rsidR="00F6714C" w:rsidRPr="009B0E87" w:rsidRDefault="00F6714C" w:rsidP="00F6714C">
      <w:pPr>
        <w:spacing w:after="120"/>
      </w:pPr>
      <w:r w:rsidRPr="009B0E87">
        <w:t>The endnotes provide information about this compilation and the compiled law.</w:t>
      </w:r>
    </w:p>
    <w:p w:rsidR="00F6714C" w:rsidRPr="009B0E87" w:rsidRDefault="00F6714C" w:rsidP="00F6714C">
      <w:pPr>
        <w:spacing w:after="120"/>
      </w:pPr>
      <w:r w:rsidRPr="009B0E87">
        <w:t>The following endnotes are included in every compilation:</w:t>
      </w:r>
    </w:p>
    <w:p w:rsidR="00F6714C" w:rsidRPr="009B0E87" w:rsidRDefault="00F6714C" w:rsidP="00F6714C">
      <w:r w:rsidRPr="009B0E87">
        <w:t>Endnote 1—About the endnotes</w:t>
      </w:r>
    </w:p>
    <w:p w:rsidR="00F6714C" w:rsidRPr="009B0E87" w:rsidRDefault="00F6714C" w:rsidP="00F6714C">
      <w:r w:rsidRPr="009B0E87">
        <w:t>Endnote 2—Abbreviation key</w:t>
      </w:r>
    </w:p>
    <w:p w:rsidR="00F6714C" w:rsidRPr="009B0E87" w:rsidRDefault="00F6714C" w:rsidP="00F6714C">
      <w:r w:rsidRPr="009B0E87">
        <w:t>Endnote 3—Legislation history</w:t>
      </w:r>
    </w:p>
    <w:p w:rsidR="00F6714C" w:rsidRPr="009B0E87" w:rsidRDefault="00F6714C" w:rsidP="00F6714C">
      <w:pPr>
        <w:spacing w:after="120"/>
      </w:pPr>
      <w:r w:rsidRPr="009B0E87">
        <w:t>Endnote 4—Amendment history</w:t>
      </w:r>
    </w:p>
    <w:p w:rsidR="00F6714C" w:rsidRPr="009B0E87" w:rsidRDefault="00F6714C" w:rsidP="00F6714C">
      <w:r w:rsidRPr="009B0E87">
        <w:rPr>
          <w:b/>
        </w:rPr>
        <w:t>Abbreviation key—Endnote 2</w:t>
      </w:r>
    </w:p>
    <w:p w:rsidR="00F6714C" w:rsidRPr="009B0E87" w:rsidRDefault="00F6714C" w:rsidP="00F6714C">
      <w:pPr>
        <w:spacing w:after="120"/>
      </w:pPr>
      <w:r w:rsidRPr="009B0E87">
        <w:t>The abbreviation key sets out abbreviations that may be used in the endnotes.</w:t>
      </w:r>
    </w:p>
    <w:p w:rsidR="00F6714C" w:rsidRPr="009B0E87" w:rsidRDefault="00F6714C" w:rsidP="00F6714C">
      <w:pPr>
        <w:rPr>
          <w:b/>
        </w:rPr>
      </w:pPr>
      <w:r w:rsidRPr="009B0E87">
        <w:rPr>
          <w:b/>
        </w:rPr>
        <w:t>Legislation history and amendment history—Endnotes 3 and 4</w:t>
      </w:r>
    </w:p>
    <w:p w:rsidR="00F6714C" w:rsidRPr="009B0E87" w:rsidRDefault="00F6714C" w:rsidP="00F6714C">
      <w:pPr>
        <w:spacing w:after="120"/>
      </w:pPr>
      <w:r w:rsidRPr="009B0E87">
        <w:t>Amending laws are annotated in the legislation history and amendment history.</w:t>
      </w:r>
    </w:p>
    <w:p w:rsidR="00F6714C" w:rsidRPr="009B0E87" w:rsidRDefault="00F6714C" w:rsidP="00F6714C">
      <w:pPr>
        <w:spacing w:after="120"/>
      </w:pPr>
      <w:r w:rsidRPr="009B0E87">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rsidR="00F6714C" w:rsidRPr="009B0E87" w:rsidRDefault="00F6714C" w:rsidP="00F6714C">
      <w:pPr>
        <w:spacing w:after="120"/>
      </w:pPr>
      <w:r w:rsidRPr="009B0E87">
        <w:t>The amendment history in endnote 4 provides information about amendments at the provision (generally section or equivalent) level. It also includes information about any provision of the compiled law that has been repealed in accordance with a provision of the law.</w:t>
      </w:r>
    </w:p>
    <w:p w:rsidR="00F6714C" w:rsidRPr="009B0E87" w:rsidRDefault="00F6714C" w:rsidP="00F6714C">
      <w:pPr>
        <w:rPr>
          <w:b/>
        </w:rPr>
      </w:pPr>
      <w:r w:rsidRPr="009B0E87">
        <w:rPr>
          <w:b/>
        </w:rPr>
        <w:t>Editorial changes</w:t>
      </w:r>
    </w:p>
    <w:p w:rsidR="00F6714C" w:rsidRPr="009B0E87" w:rsidRDefault="00F6714C" w:rsidP="00F6714C">
      <w:pPr>
        <w:spacing w:after="120"/>
      </w:pPr>
      <w:r w:rsidRPr="009B0E87">
        <w:t xml:space="preserve">The </w:t>
      </w:r>
      <w:r w:rsidRPr="009B0E87">
        <w:rPr>
          <w:i/>
        </w:rPr>
        <w:t>Legislation Act 2003</w:t>
      </w:r>
      <w:r w:rsidRPr="009B0E87">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rsidR="00F6714C" w:rsidRPr="009B0E87" w:rsidRDefault="00F6714C" w:rsidP="00F6714C">
      <w:pPr>
        <w:spacing w:after="120"/>
      </w:pPr>
      <w:r w:rsidRPr="009B0E87">
        <w:t>If the compilation includes editorial changes, the endnotes include a brief outline of the changes in general terms. Full details of any changes can be obtained from the Office of Parliamentary Counsel.</w:t>
      </w:r>
    </w:p>
    <w:p w:rsidR="00F6714C" w:rsidRPr="009B0E87" w:rsidRDefault="00F6714C" w:rsidP="00F6714C">
      <w:pPr>
        <w:keepNext/>
      </w:pPr>
      <w:r w:rsidRPr="009B0E87">
        <w:rPr>
          <w:b/>
        </w:rPr>
        <w:t>Misdescribed amendments</w:t>
      </w:r>
    </w:p>
    <w:p w:rsidR="00F6714C" w:rsidRPr="009B0E87" w:rsidRDefault="00F6714C" w:rsidP="00F6714C">
      <w:pPr>
        <w:spacing w:after="120"/>
      </w:pPr>
      <w:r w:rsidRPr="009B0E87">
        <w:t xml:space="preserve">A misdescribed amendment is an amendment that does not accurately describe how an amendment is to be made. If, despite the misdescription, the amendment can be given effect as intended, then the misdescribed amendment can be incorporated through an editorial change made under </w:t>
      </w:r>
      <w:r w:rsidR="00980002">
        <w:t>section 1</w:t>
      </w:r>
      <w:r w:rsidRPr="009B0E87">
        <w:t xml:space="preserve">5V of the </w:t>
      </w:r>
      <w:r w:rsidRPr="009B0E87">
        <w:rPr>
          <w:i/>
        </w:rPr>
        <w:t>Legislation Act 2003</w:t>
      </w:r>
      <w:r w:rsidRPr="009B0E87">
        <w:t>.</w:t>
      </w:r>
    </w:p>
    <w:p w:rsidR="00F6714C" w:rsidRPr="009B0E87" w:rsidRDefault="00F6714C" w:rsidP="00F6714C">
      <w:pPr>
        <w:spacing w:before="120" w:after="240"/>
      </w:pPr>
      <w:r w:rsidRPr="009B0E87">
        <w:t>If a misdescribed amendment cannot be given effect as intended, the amendment is not incorporated and “(md not incorp)” is added to the amendment history.</w:t>
      </w:r>
    </w:p>
    <w:p w:rsidR="000075C3" w:rsidRPr="009B0E87" w:rsidRDefault="000075C3" w:rsidP="0098346B"/>
    <w:p w:rsidR="000075C3" w:rsidRPr="009B0E87" w:rsidRDefault="000075C3" w:rsidP="0098346B">
      <w:pPr>
        <w:pStyle w:val="ENotesHeading2"/>
        <w:pageBreakBefore/>
        <w:outlineLvl w:val="9"/>
      </w:pPr>
      <w:bookmarkStart w:id="208" w:name="_Toc132119096"/>
      <w:r w:rsidRPr="009B0E87">
        <w:t>Endnote 2—Abbreviation key</w:t>
      </w:r>
      <w:bookmarkEnd w:id="208"/>
    </w:p>
    <w:p w:rsidR="000075C3" w:rsidRPr="009B0E87" w:rsidRDefault="000075C3" w:rsidP="0098346B">
      <w:pPr>
        <w:pStyle w:val="Tabletext"/>
      </w:pPr>
    </w:p>
    <w:tbl>
      <w:tblPr>
        <w:tblW w:w="5000" w:type="pct"/>
        <w:tblLook w:val="0000" w:firstRow="0" w:lastRow="0" w:firstColumn="0" w:lastColumn="0" w:noHBand="0" w:noVBand="0"/>
      </w:tblPr>
      <w:tblGrid>
        <w:gridCol w:w="4570"/>
        <w:gridCol w:w="3959"/>
      </w:tblGrid>
      <w:tr w:rsidR="000075C3" w:rsidRPr="009B0E87" w:rsidTr="00983B11">
        <w:tc>
          <w:tcPr>
            <w:tcW w:w="2679" w:type="pct"/>
            <w:shd w:val="clear" w:color="auto" w:fill="auto"/>
          </w:tcPr>
          <w:p w:rsidR="000075C3" w:rsidRPr="009B0E87" w:rsidRDefault="000075C3" w:rsidP="0098346B">
            <w:pPr>
              <w:spacing w:before="60"/>
              <w:ind w:left="34"/>
              <w:rPr>
                <w:sz w:val="20"/>
              </w:rPr>
            </w:pPr>
            <w:r w:rsidRPr="009B0E87">
              <w:rPr>
                <w:sz w:val="20"/>
              </w:rPr>
              <w:t>ad = added or inserted</w:t>
            </w:r>
          </w:p>
        </w:tc>
        <w:tc>
          <w:tcPr>
            <w:tcW w:w="2321" w:type="pct"/>
            <w:shd w:val="clear" w:color="auto" w:fill="auto"/>
          </w:tcPr>
          <w:p w:rsidR="000075C3" w:rsidRPr="009B0E87" w:rsidRDefault="000075C3" w:rsidP="0098346B">
            <w:pPr>
              <w:spacing w:before="60"/>
              <w:ind w:left="34"/>
              <w:rPr>
                <w:sz w:val="20"/>
              </w:rPr>
            </w:pPr>
            <w:r w:rsidRPr="009B0E87">
              <w:rPr>
                <w:sz w:val="20"/>
              </w:rPr>
              <w:t>o = order(s)</w:t>
            </w:r>
          </w:p>
        </w:tc>
      </w:tr>
      <w:tr w:rsidR="000075C3" w:rsidRPr="009B0E87" w:rsidTr="00983B11">
        <w:tc>
          <w:tcPr>
            <w:tcW w:w="2679" w:type="pct"/>
            <w:shd w:val="clear" w:color="auto" w:fill="auto"/>
          </w:tcPr>
          <w:p w:rsidR="000075C3" w:rsidRPr="009B0E87" w:rsidRDefault="000075C3" w:rsidP="0098346B">
            <w:pPr>
              <w:spacing w:before="60"/>
              <w:ind w:left="34"/>
              <w:rPr>
                <w:sz w:val="20"/>
              </w:rPr>
            </w:pPr>
            <w:r w:rsidRPr="009B0E87">
              <w:rPr>
                <w:sz w:val="20"/>
              </w:rPr>
              <w:t>am = amended</w:t>
            </w:r>
          </w:p>
        </w:tc>
        <w:tc>
          <w:tcPr>
            <w:tcW w:w="2321" w:type="pct"/>
            <w:shd w:val="clear" w:color="auto" w:fill="auto"/>
          </w:tcPr>
          <w:p w:rsidR="000075C3" w:rsidRPr="009B0E87" w:rsidRDefault="000075C3" w:rsidP="0098346B">
            <w:pPr>
              <w:spacing w:before="60"/>
              <w:ind w:left="34"/>
              <w:rPr>
                <w:sz w:val="20"/>
              </w:rPr>
            </w:pPr>
            <w:r w:rsidRPr="009B0E87">
              <w:rPr>
                <w:sz w:val="20"/>
              </w:rPr>
              <w:t>Ord = Ordinance</w:t>
            </w:r>
          </w:p>
        </w:tc>
      </w:tr>
      <w:tr w:rsidR="000075C3" w:rsidRPr="009B0E87" w:rsidTr="00983B11">
        <w:tc>
          <w:tcPr>
            <w:tcW w:w="2679" w:type="pct"/>
            <w:shd w:val="clear" w:color="auto" w:fill="auto"/>
          </w:tcPr>
          <w:p w:rsidR="000075C3" w:rsidRPr="009B0E87" w:rsidRDefault="000075C3" w:rsidP="0098346B">
            <w:pPr>
              <w:spacing w:before="60"/>
              <w:ind w:left="34"/>
              <w:rPr>
                <w:sz w:val="20"/>
              </w:rPr>
            </w:pPr>
            <w:r w:rsidRPr="009B0E87">
              <w:rPr>
                <w:sz w:val="20"/>
              </w:rPr>
              <w:t>amdt = amendment</w:t>
            </w:r>
          </w:p>
        </w:tc>
        <w:tc>
          <w:tcPr>
            <w:tcW w:w="2321" w:type="pct"/>
            <w:shd w:val="clear" w:color="auto" w:fill="auto"/>
          </w:tcPr>
          <w:p w:rsidR="000075C3" w:rsidRPr="009B0E87" w:rsidRDefault="000075C3" w:rsidP="0098346B">
            <w:pPr>
              <w:spacing w:before="60"/>
              <w:ind w:left="34"/>
              <w:rPr>
                <w:sz w:val="20"/>
              </w:rPr>
            </w:pPr>
            <w:r w:rsidRPr="009B0E87">
              <w:rPr>
                <w:sz w:val="20"/>
              </w:rPr>
              <w:t>orig = original</w:t>
            </w:r>
          </w:p>
        </w:tc>
      </w:tr>
      <w:tr w:rsidR="000075C3" w:rsidRPr="009B0E87" w:rsidTr="00983B11">
        <w:tc>
          <w:tcPr>
            <w:tcW w:w="2679" w:type="pct"/>
            <w:shd w:val="clear" w:color="auto" w:fill="auto"/>
          </w:tcPr>
          <w:p w:rsidR="000075C3" w:rsidRPr="009B0E87" w:rsidRDefault="000075C3" w:rsidP="0098346B">
            <w:pPr>
              <w:spacing w:before="60"/>
              <w:ind w:left="34"/>
              <w:rPr>
                <w:sz w:val="20"/>
              </w:rPr>
            </w:pPr>
            <w:r w:rsidRPr="009B0E87">
              <w:rPr>
                <w:sz w:val="20"/>
              </w:rPr>
              <w:t>c = clause(s)</w:t>
            </w:r>
          </w:p>
        </w:tc>
        <w:tc>
          <w:tcPr>
            <w:tcW w:w="2321" w:type="pct"/>
            <w:shd w:val="clear" w:color="auto" w:fill="auto"/>
          </w:tcPr>
          <w:p w:rsidR="000075C3" w:rsidRPr="009B0E87" w:rsidRDefault="000075C3" w:rsidP="0098346B">
            <w:pPr>
              <w:spacing w:before="60"/>
              <w:ind w:left="34"/>
              <w:rPr>
                <w:sz w:val="20"/>
              </w:rPr>
            </w:pPr>
            <w:r w:rsidRPr="009B0E87">
              <w:rPr>
                <w:sz w:val="20"/>
              </w:rPr>
              <w:t>par = paragraph(s)/subparagraph(s)</w:t>
            </w:r>
          </w:p>
        </w:tc>
      </w:tr>
      <w:tr w:rsidR="000075C3" w:rsidRPr="009B0E87" w:rsidTr="00983B11">
        <w:tc>
          <w:tcPr>
            <w:tcW w:w="2679" w:type="pct"/>
            <w:shd w:val="clear" w:color="auto" w:fill="auto"/>
          </w:tcPr>
          <w:p w:rsidR="000075C3" w:rsidRPr="009B0E87" w:rsidRDefault="000075C3" w:rsidP="0098346B">
            <w:pPr>
              <w:spacing w:before="60"/>
              <w:ind w:left="34"/>
              <w:rPr>
                <w:sz w:val="20"/>
              </w:rPr>
            </w:pPr>
            <w:r w:rsidRPr="009B0E87">
              <w:rPr>
                <w:sz w:val="20"/>
              </w:rPr>
              <w:t>C[x] = Compilation No. x</w:t>
            </w:r>
          </w:p>
        </w:tc>
        <w:tc>
          <w:tcPr>
            <w:tcW w:w="2321" w:type="pct"/>
            <w:shd w:val="clear" w:color="auto" w:fill="auto"/>
          </w:tcPr>
          <w:p w:rsidR="000075C3" w:rsidRPr="009B0E87" w:rsidRDefault="004F0466" w:rsidP="004F0466">
            <w:pPr>
              <w:ind w:left="34" w:firstLine="249"/>
              <w:rPr>
                <w:sz w:val="20"/>
              </w:rPr>
            </w:pPr>
            <w:r w:rsidRPr="009B0E87">
              <w:rPr>
                <w:sz w:val="20"/>
              </w:rPr>
              <w:t>/</w:t>
            </w:r>
            <w:r w:rsidR="000075C3" w:rsidRPr="009B0E87">
              <w:rPr>
                <w:sz w:val="20"/>
              </w:rPr>
              <w:t>sub</w:t>
            </w:r>
            <w:r w:rsidR="00980002">
              <w:rPr>
                <w:sz w:val="20"/>
              </w:rPr>
              <w:noBreakHyphen/>
            </w:r>
            <w:r w:rsidR="000075C3" w:rsidRPr="009B0E87">
              <w:rPr>
                <w:sz w:val="20"/>
              </w:rPr>
              <w:t>subparagraph(s)</w:t>
            </w:r>
          </w:p>
        </w:tc>
      </w:tr>
      <w:tr w:rsidR="000075C3" w:rsidRPr="009B0E87" w:rsidTr="00983B11">
        <w:tc>
          <w:tcPr>
            <w:tcW w:w="2679" w:type="pct"/>
            <w:shd w:val="clear" w:color="auto" w:fill="auto"/>
          </w:tcPr>
          <w:p w:rsidR="000075C3" w:rsidRPr="009B0E87" w:rsidRDefault="000075C3" w:rsidP="0098346B">
            <w:pPr>
              <w:spacing w:before="60"/>
              <w:ind w:left="34"/>
              <w:rPr>
                <w:sz w:val="20"/>
              </w:rPr>
            </w:pPr>
            <w:r w:rsidRPr="009B0E87">
              <w:rPr>
                <w:sz w:val="20"/>
              </w:rPr>
              <w:t>Ch = Chapter(s)</w:t>
            </w:r>
          </w:p>
        </w:tc>
        <w:tc>
          <w:tcPr>
            <w:tcW w:w="2321" w:type="pct"/>
            <w:shd w:val="clear" w:color="auto" w:fill="auto"/>
          </w:tcPr>
          <w:p w:rsidR="000075C3" w:rsidRPr="009B0E87" w:rsidRDefault="000075C3" w:rsidP="0098346B">
            <w:pPr>
              <w:spacing w:before="60"/>
              <w:ind w:left="34"/>
              <w:rPr>
                <w:sz w:val="20"/>
              </w:rPr>
            </w:pPr>
            <w:r w:rsidRPr="009B0E87">
              <w:rPr>
                <w:sz w:val="20"/>
              </w:rPr>
              <w:t>pres = present</w:t>
            </w:r>
          </w:p>
        </w:tc>
      </w:tr>
      <w:tr w:rsidR="000075C3" w:rsidRPr="009B0E87" w:rsidTr="00983B11">
        <w:tc>
          <w:tcPr>
            <w:tcW w:w="2679" w:type="pct"/>
            <w:shd w:val="clear" w:color="auto" w:fill="auto"/>
          </w:tcPr>
          <w:p w:rsidR="000075C3" w:rsidRPr="009B0E87" w:rsidRDefault="000075C3" w:rsidP="0098346B">
            <w:pPr>
              <w:spacing w:before="60"/>
              <w:ind w:left="34"/>
              <w:rPr>
                <w:sz w:val="20"/>
              </w:rPr>
            </w:pPr>
            <w:r w:rsidRPr="009B0E87">
              <w:rPr>
                <w:sz w:val="20"/>
              </w:rPr>
              <w:t>def = definition(s)</w:t>
            </w:r>
          </w:p>
        </w:tc>
        <w:tc>
          <w:tcPr>
            <w:tcW w:w="2321" w:type="pct"/>
            <w:shd w:val="clear" w:color="auto" w:fill="auto"/>
          </w:tcPr>
          <w:p w:rsidR="000075C3" w:rsidRPr="009B0E87" w:rsidRDefault="000075C3" w:rsidP="0098346B">
            <w:pPr>
              <w:spacing w:before="60"/>
              <w:ind w:left="34"/>
              <w:rPr>
                <w:sz w:val="20"/>
              </w:rPr>
            </w:pPr>
            <w:r w:rsidRPr="009B0E87">
              <w:rPr>
                <w:sz w:val="20"/>
              </w:rPr>
              <w:t>prev = previous</w:t>
            </w:r>
          </w:p>
        </w:tc>
      </w:tr>
      <w:tr w:rsidR="000075C3" w:rsidRPr="009B0E87" w:rsidTr="00983B11">
        <w:tc>
          <w:tcPr>
            <w:tcW w:w="2679" w:type="pct"/>
            <w:shd w:val="clear" w:color="auto" w:fill="auto"/>
          </w:tcPr>
          <w:p w:rsidR="000075C3" w:rsidRPr="009B0E87" w:rsidRDefault="000075C3" w:rsidP="0098346B">
            <w:pPr>
              <w:spacing w:before="60"/>
              <w:ind w:left="34"/>
              <w:rPr>
                <w:sz w:val="20"/>
              </w:rPr>
            </w:pPr>
            <w:r w:rsidRPr="009B0E87">
              <w:rPr>
                <w:sz w:val="20"/>
              </w:rPr>
              <w:t>Dict = Dictionary</w:t>
            </w:r>
          </w:p>
        </w:tc>
        <w:tc>
          <w:tcPr>
            <w:tcW w:w="2321" w:type="pct"/>
            <w:shd w:val="clear" w:color="auto" w:fill="auto"/>
          </w:tcPr>
          <w:p w:rsidR="000075C3" w:rsidRPr="009B0E87" w:rsidRDefault="000075C3" w:rsidP="0098346B">
            <w:pPr>
              <w:spacing w:before="60"/>
              <w:ind w:left="34"/>
              <w:rPr>
                <w:sz w:val="20"/>
              </w:rPr>
            </w:pPr>
            <w:r w:rsidRPr="009B0E87">
              <w:rPr>
                <w:sz w:val="20"/>
              </w:rPr>
              <w:t>(prev…) = previously</w:t>
            </w:r>
          </w:p>
        </w:tc>
      </w:tr>
      <w:tr w:rsidR="000075C3" w:rsidRPr="009B0E87" w:rsidTr="00983B11">
        <w:tc>
          <w:tcPr>
            <w:tcW w:w="2679" w:type="pct"/>
            <w:shd w:val="clear" w:color="auto" w:fill="auto"/>
          </w:tcPr>
          <w:p w:rsidR="000075C3" w:rsidRPr="009B0E87" w:rsidRDefault="000075C3" w:rsidP="0098346B">
            <w:pPr>
              <w:spacing w:before="60"/>
              <w:ind w:left="34"/>
              <w:rPr>
                <w:sz w:val="20"/>
              </w:rPr>
            </w:pPr>
            <w:r w:rsidRPr="009B0E87">
              <w:rPr>
                <w:sz w:val="20"/>
              </w:rPr>
              <w:t>disallowed = disallowed by Parliament</w:t>
            </w:r>
          </w:p>
        </w:tc>
        <w:tc>
          <w:tcPr>
            <w:tcW w:w="2321" w:type="pct"/>
            <w:shd w:val="clear" w:color="auto" w:fill="auto"/>
          </w:tcPr>
          <w:p w:rsidR="000075C3" w:rsidRPr="009B0E87" w:rsidRDefault="000075C3" w:rsidP="0098346B">
            <w:pPr>
              <w:spacing w:before="60"/>
              <w:ind w:left="34"/>
              <w:rPr>
                <w:sz w:val="20"/>
              </w:rPr>
            </w:pPr>
            <w:r w:rsidRPr="009B0E87">
              <w:rPr>
                <w:sz w:val="20"/>
              </w:rPr>
              <w:t>Pt = Part(s)</w:t>
            </w:r>
          </w:p>
        </w:tc>
      </w:tr>
      <w:tr w:rsidR="000075C3" w:rsidRPr="009B0E87" w:rsidTr="00983B11">
        <w:tc>
          <w:tcPr>
            <w:tcW w:w="2679" w:type="pct"/>
            <w:shd w:val="clear" w:color="auto" w:fill="auto"/>
          </w:tcPr>
          <w:p w:rsidR="000075C3" w:rsidRPr="009B0E87" w:rsidRDefault="000075C3" w:rsidP="0098346B">
            <w:pPr>
              <w:spacing w:before="60"/>
              <w:ind w:left="34"/>
              <w:rPr>
                <w:sz w:val="20"/>
              </w:rPr>
            </w:pPr>
            <w:r w:rsidRPr="009B0E87">
              <w:rPr>
                <w:sz w:val="20"/>
              </w:rPr>
              <w:t>Div = Division(s)</w:t>
            </w:r>
          </w:p>
        </w:tc>
        <w:tc>
          <w:tcPr>
            <w:tcW w:w="2321" w:type="pct"/>
            <w:shd w:val="clear" w:color="auto" w:fill="auto"/>
          </w:tcPr>
          <w:p w:rsidR="000075C3" w:rsidRPr="009B0E87" w:rsidRDefault="000075C3" w:rsidP="0098346B">
            <w:pPr>
              <w:spacing w:before="60"/>
              <w:ind w:left="34"/>
              <w:rPr>
                <w:sz w:val="20"/>
              </w:rPr>
            </w:pPr>
            <w:r w:rsidRPr="009B0E87">
              <w:rPr>
                <w:sz w:val="20"/>
              </w:rPr>
              <w:t>r = regulation(s)/rule(s)</w:t>
            </w:r>
          </w:p>
        </w:tc>
      </w:tr>
      <w:tr w:rsidR="000075C3" w:rsidRPr="009B0E87" w:rsidTr="00983B11">
        <w:tc>
          <w:tcPr>
            <w:tcW w:w="2679" w:type="pct"/>
            <w:shd w:val="clear" w:color="auto" w:fill="auto"/>
          </w:tcPr>
          <w:p w:rsidR="000075C3" w:rsidRPr="009B0E87" w:rsidRDefault="000075C3" w:rsidP="0098346B">
            <w:pPr>
              <w:spacing w:before="60"/>
              <w:ind w:left="34"/>
              <w:rPr>
                <w:sz w:val="20"/>
              </w:rPr>
            </w:pPr>
            <w:r w:rsidRPr="009B0E87">
              <w:rPr>
                <w:sz w:val="20"/>
              </w:rPr>
              <w:t>ed = editorial change</w:t>
            </w:r>
          </w:p>
        </w:tc>
        <w:tc>
          <w:tcPr>
            <w:tcW w:w="2321" w:type="pct"/>
            <w:shd w:val="clear" w:color="auto" w:fill="auto"/>
          </w:tcPr>
          <w:p w:rsidR="000075C3" w:rsidRPr="009B0E87" w:rsidRDefault="000075C3" w:rsidP="0098346B">
            <w:pPr>
              <w:spacing w:before="60"/>
              <w:ind w:left="34"/>
              <w:rPr>
                <w:sz w:val="20"/>
              </w:rPr>
            </w:pPr>
            <w:r w:rsidRPr="009B0E87">
              <w:rPr>
                <w:sz w:val="20"/>
              </w:rPr>
              <w:t>reloc = relocated</w:t>
            </w:r>
          </w:p>
        </w:tc>
      </w:tr>
      <w:tr w:rsidR="000075C3" w:rsidRPr="009B0E87" w:rsidTr="00983B11">
        <w:tc>
          <w:tcPr>
            <w:tcW w:w="2679" w:type="pct"/>
            <w:shd w:val="clear" w:color="auto" w:fill="auto"/>
          </w:tcPr>
          <w:p w:rsidR="000075C3" w:rsidRPr="009B0E87" w:rsidRDefault="000075C3" w:rsidP="0098346B">
            <w:pPr>
              <w:spacing w:before="60"/>
              <w:ind w:left="34"/>
              <w:rPr>
                <w:sz w:val="20"/>
              </w:rPr>
            </w:pPr>
            <w:r w:rsidRPr="009B0E87">
              <w:rPr>
                <w:sz w:val="20"/>
              </w:rPr>
              <w:t>exp = expires/expired or ceases/ceased to have</w:t>
            </w:r>
          </w:p>
        </w:tc>
        <w:tc>
          <w:tcPr>
            <w:tcW w:w="2321" w:type="pct"/>
            <w:shd w:val="clear" w:color="auto" w:fill="auto"/>
          </w:tcPr>
          <w:p w:rsidR="000075C3" w:rsidRPr="009B0E87" w:rsidRDefault="000075C3" w:rsidP="0098346B">
            <w:pPr>
              <w:spacing w:before="60"/>
              <w:ind w:left="34"/>
              <w:rPr>
                <w:sz w:val="20"/>
              </w:rPr>
            </w:pPr>
            <w:r w:rsidRPr="009B0E87">
              <w:rPr>
                <w:sz w:val="20"/>
              </w:rPr>
              <w:t>renum = renumbered</w:t>
            </w:r>
          </w:p>
        </w:tc>
      </w:tr>
      <w:tr w:rsidR="000075C3" w:rsidRPr="009B0E87" w:rsidTr="00983B11">
        <w:tc>
          <w:tcPr>
            <w:tcW w:w="2679" w:type="pct"/>
            <w:shd w:val="clear" w:color="auto" w:fill="auto"/>
          </w:tcPr>
          <w:p w:rsidR="000075C3" w:rsidRPr="009B0E87" w:rsidRDefault="004F0466" w:rsidP="004F0466">
            <w:pPr>
              <w:ind w:left="34" w:firstLine="249"/>
              <w:rPr>
                <w:sz w:val="20"/>
              </w:rPr>
            </w:pPr>
            <w:r w:rsidRPr="009B0E87">
              <w:rPr>
                <w:sz w:val="20"/>
              </w:rPr>
              <w:t>e</w:t>
            </w:r>
            <w:r w:rsidR="000075C3" w:rsidRPr="009B0E87">
              <w:rPr>
                <w:sz w:val="20"/>
              </w:rPr>
              <w:t>ffect</w:t>
            </w:r>
          </w:p>
        </w:tc>
        <w:tc>
          <w:tcPr>
            <w:tcW w:w="2321" w:type="pct"/>
            <w:shd w:val="clear" w:color="auto" w:fill="auto"/>
          </w:tcPr>
          <w:p w:rsidR="000075C3" w:rsidRPr="009B0E87" w:rsidRDefault="000075C3" w:rsidP="0098346B">
            <w:pPr>
              <w:spacing w:before="60"/>
              <w:ind w:left="34"/>
              <w:rPr>
                <w:sz w:val="20"/>
              </w:rPr>
            </w:pPr>
            <w:r w:rsidRPr="009B0E87">
              <w:rPr>
                <w:sz w:val="20"/>
              </w:rPr>
              <w:t>rep = repealed</w:t>
            </w:r>
          </w:p>
        </w:tc>
      </w:tr>
      <w:tr w:rsidR="000075C3" w:rsidRPr="009B0E87" w:rsidTr="00983B11">
        <w:tc>
          <w:tcPr>
            <w:tcW w:w="2679" w:type="pct"/>
            <w:shd w:val="clear" w:color="auto" w:fill="auto"/>
          </w:tcPr>
          <w:p w:rsidR="000075C3" w:rsidRPr="009B0E87" w:rsidRDefault="000075C3" w:rsidP="0098346B">
            <w:pPr>
              <w:spacing w:before="60"/>
              <w:ind w:left="34"/>
              <w:rPr>
                <w:sz w:val="20"/>
              </w:rPr>
            </w:pPr>
            <w:r w:rsidRPr="009B0E87">
              <w:rPr>
                <w:sz w:val="20"/>
              </w:rPr>
              <w:t>F = Federal Register of Legislation</w:t>
            </w:r>
          </w:p>
        </w:tc>
        <w:tc>
          <w:tcPr>
            <w:tcW w:w="2321" w:type="pct"/>
            <w:shd w:val="clear" w:color="auto" w:fill="auto"/>
          </w:tcPr>
          <w:p w:rsidR="000075C3" w:rsidRPr="009B0E87" w:rsidRDefault="000075C3" w:rsidP="0098346B">
            <w:pPr>
              <w:spacing w:before="60"/>
              <w:ind w:left="34"/>
              <w:rPr>
                <w:sz w:val="20"/>
              </w:rPr>
            </w:pPr>
            <w:r w:rsidRPr="009B0E87">
              <w:rPr>
                <w:sz w:val="20"/>
              </w:rPr>
              <w:t>rs = repealed and substituted</w:t>
            </w:r>
          </w:p>
        </w:tc>
      </w:tr>
      <w:tr w:rsidR="000075C3" w:rsidRPr="009B0E87" w:rsidTr="00983B11">
        <w:tc>
          <w:tcPr>
            <w:tcW w:w="2679" w:type="pct"/>
            <w:shd w:val="clear" w:color="auto" w:fill="auto"/>
          </w:tcPr>
          <w:p w:rsidR="000075C3" w:rsidRPr="009B0E87" w:rsidRDefault="000075C3" w:rsidP="0098346B">
            <w:pPr>
              <w:spacing w:before="60"/>
              <w:ind w:left="34"/>
              <w:rPr>
                <w:sz w:val="20"/>
              </w:rPr>
            </w:pPr>
            <w:r w:rsidRPr="009B0E87">
              <w:rPr>
                <w:sz w:val="20"/>
              </w:rPr>
              <w:t>gaz = gazette</w:t>
            </w:r>
          </w:p>
        </w:tc>
        <w:tc>
          <w:tcPr>
            <w:tcW w:w="2321" w:type="pct"/>
            <w:shd w:val="clear" w:color="auto" w:fill="auto"/>
          </w:tcPr>
          <w:p w:rsidR="000075C3" w:rsidRPr="009B0E87" w:rsidRDefault="000075C3" w:rsidP="0098346B">
            <w:pPr>
              <w:spacing w:before="60"/>
              <w:ind w:left="34"/>
              <w:rPr>
                <w:sz w:val="20"/>
              </w:rPr>
            </w:pPr>
            <w:r w:rsidRPr="009B0E87">
              <w:rPr>
                <w:sz w:val="20"/>
              </w:rPr>
              <w:t>s = section(s)/subsection(s)</w:t>
            </w:r>
          </w:p>
        </w:tc>
      </w:tr>
      <w:tr w:rsidR="000075C3" w:rsidRPr="009B0E87" w:rsidTr="00983B11">
        <w:tc>
          <w:tcPr>
            <w:tcW w:w="2679" w:type="pct"/>
            <w:shd w:val="clear" w:color="auto" w:fill="auto"/>
          </w:tcPr>
          <w:p w:rsidR="000075C3" w:rsidRPr="009B0E87" w:rsidRDefault="000075C3" w:rsidP="0098346B">
            <w:pPr>
              <w:spacing w:before="60"/>
              <w:ind w:left="34"/>
              <w:rPr>
                <w:sz w:val="20"/>
              </w:rPr>
            </w:pPr>
            <w:r w:rsidRPr="009B0E87">
              <w:rPr>
                <w:sz w:val="20"/>
              </w:rPr>
              <w:t xml:space="preserve">LA = </w:t>
            </w:r>
            <w:r w:rsidRPr="009B0E87">
              <w:rPr>
                <w:i/>
                <w:sz w:val="20"/>
              </w:rPr>
              <w:t>Legislation Act 2003</w:t>
            </w:r>
          </w:p>
        </w:tc>
        <w:tc>
          <w:tcPr>
            <w:tcW w:w="2321" w:type="pct"/>
            <w:shd w:val="clear" w:color="auto" w:fill="auto"/>
          </w:tcPr>
          <w:p w:rsidR="000075C3" w:rsidRPr="009B0E87" w:rsidRDefault="000075C3" w:rsidP="0098346B">
            <w:pPr>
              <w:spacing w:before="60"/>
              <w:ind w:left="34"/>
              <w:rPr>
                <w:sz w:val="20"/>
              </w:rPr>
            </w:pPr>
            <w:r w:rsidRPr="009B0E87">
              <w:rPr>
                <w:sz w:val="20"/>
              </w:rPr>
              <w:t>Sch = Schedule(s)</w:t>
            </w:r>
          </w:p>
        </w:tc>
      </w:tr>
      <w:tr w:rsidR="000075C3" w:rsidRPr="009B0E87" w:rsidTr="00983B11">
        <w:tc>
          <w:tcPr>
            <w:tcW w:w="2679" w:type="pct"/>
            <w:shd w:val="clear" w:color="auto" w:fill="auto"/>
          </w:tcPr>
          <w:p w:rsidR="000075C3" w:rsidRPr="009B0E87" w:rsidRDefault="000075C3" w:rsidP="0098346B">
            <w:pPr>
              <w:spacing w:before="60"/>
              <w:ind w:left="34"/>
              <w:rPr>
                <w:sz w:val="20"/>
              </w:rPr>
            </w:pPr>
            <w:r w:rsidRPr="009B0E87">
              <w:rPr>
                <w:sz w:val="20"/>
              </w:rPr>
              <w:t xml:space="preserve">LIA = </w:t>
            </w:r>
            <w:r w:rsidRPr="009B0E87">
              <w:rPr>
                <w:i/>
                <w:sz w:val="20"/>
              </w:rPr>
              <w:t>Legislative Instruments Act 2003</w:t>
            </w:r>
          </w:p>
        </w:tc>
        <w:tc>
          <w:tcPr>
            <w:tcW w:w="2321" w:type="pct"/>
            <w:shd w:val="clear" w:color="auto" w:fill="auto"/>
          </w:tcPr>
          <w:p w:rsidR="000075C3" w:rsidRPr="009B0E87" w:rsidRDefault="000075C3" w:rsidP="0098346B">
            <w:pPr>
              <w:spacing w:before="60"/>
              <w:ind w:left="34"/>
              <w:rPr>
                <w:sz w:val="20"/>
              </w:rPr>
            </w:pPr>
            <w:r w:rsidRPr="009B0E87">
              <w:rPr>
                <w:sz w:val="20"/>
              </w:rPr>
              <w:t>Sdiv = Subdivision(s)</w:t>
            </w:r>
          </w:p>
        </w:tc>
      </w:tr>
      <w:tr w:rsidR="000075C3" w:rsidRPr="009B0E87" w:rsidTr="00983B11">
        <w:tc>
          <w:tcPr>
            <w:tcW w:w="2679" w:type="pct"/>
            <w:shd w:val="clear" w:color="auto" w:fill="auto"/>
          </w:tcPr>
          <w:p w:rsidR="000075C3" w:rsidRPr="009B0E87" w:rsidRDefault="000075C3" w:rsidP="0098346B">
            <w:pPr>
              <w:spacing w:before="60"/>
              <w:ind w:left="34"/>
              <w:rPr>
                <w:sz w:val="20"/>
              </w:rPr>
            </w:pPr>
            <w:r w:rsidRPr="009B0E87">
              <w:rPr>
                <w:sz w:val="20"/>
              </w:rPr>
              <w:t>(md) = misdescribed amendment can be given</w:t>
            </w:r>
          </w:p>
        </w:tc>
        <w:tc>
          <w:tcPr>
            <w:tcW w:w="2321" w:type="pct"/>
            <w:shd w:val="clear" w:color="auto" w:fill="auto"/>
          </w:tcPr>
          <w:p w:rsidR="000075C3" w:rsidRPr="009B0E87" w:rsidRDefault="000075C3" w:rsidP="0098346B">
            <w:pPr>
              <w:spacing w:before="60"/>
              <w:ind w:left="34"/>
              <w:rPr>
                <w:sz w:val="20"/>
              </w:rPr>
            </w:pPr>
            <w:r w:rsidRPr="009B0E87">
              <w:rPr>
                <w:sz w:val="20"/>
              </w:rPr>
              <w:t>SLI = Select Legislative Instrument</w:t>
            </w:r>
          </w:p>
        </w:tc>
      </w:tr>
      <w:tr w:rsidR="000075C3" w:rsidRPr="009B0E87" w:rsidTr="00983B11">
        <w:tc>
          <w:tcPr>
            <w:tcW w:w="2679" w:type="pct"/>
            <w:shd w:val="clear" w:color="auto" w:fill="auto"/>
          </w:tcPr>
          <w:p w:rsidR="000075C3" w:rsidRPr="009B0E87" w:rsidRDefault="004F0466" w:rsidP="004F0466">
            <w:pPr>
              <w:ind w:left="34" w:firstLine="249"/>
              <w:rPr>
                <w:sz w:val="20"/>
              </w:rPr>
            </w:pPr>
            <w:r w:rsidRPr="009B0E87">
              <w:rPr>
                <w:sz w:val="20"/>
              </w:rPr>
              <w:t>e</w:t>
            </w:r>
            <w:r w:rsidR="000075C3" w:rsidRPr="009B0E87">
              <w:rPr>
                <w:sz w:val="20"/>
              </w:rPr>
              <w:t>ffect</w:t>
            </w:r>
          </w:p>
        </w:tc>
        <w:tc>
          <w:tcPr>
            <w:tcW w:w="2321" w:type="pct"/>
            <w:shd w:val="clear" w:color="auto" w:fill="auto"/>
          </w:tcPr>
          <w:p w:rsidR="000075C3" w:rsidRPr="009B0E87" w:rsidRDefault="000075C3" w:rsidP="0098346B">
            <w:pPr>
              <w:spacing w:before="60"/>
              <w:ind w:left="34"/>
              <w:rPr>
                <w:sz w:val="20"/>
              </w:rPr>
            </w:pPr>
            <w:r w:rsidRPr="009B0E87">
              <w:rPr>
                <w:sz w:val="20"/>
              </w:rPr>
              <w:t>SR = Statutory Rules</w:t>
            </w:r>
          </w:p>
        </w:tc>
      </w:tr>
      <w:tr w:rsidR="000075C3" w:rsidRPr="009B0E87" w:rsidTr="00983B11">
        <w:tc>
          <w:tcPr>
            <w:tcW w:w="2679" w:type="pct"/>
            <w:shd w:val="clear" w:color="auto" w:fill="auto"/>
          </w:tcPr>
          <w:p w:rsidR="000075C3" w:rsidRPr="009B0E87" w:rsidRDefault="000075C3" w:rsidP="0098346B">
            <w:pPr>
              <w:spacing w:before="60"/>
              <w:ind w:left="34"/>
              <w:rPr>
                <w:sz w:val="20"/>
              </w:rPr>
            </w:pPr>
            <w:r w:rsidRPr="009B0E87">
              <w:rPr>
                <w:sz w:val="20"/>
              </w:rPr>
              <w:t>(md not incorp) = misdescribed amendment</w:t>
            </w:r>
          </w:p>
        </w:tc>
        <w:tc>
          <w:tcPr>
            <w:tcW w:w="2321" w:type="pct"/>
            <w:shd w:val="clear" w:color="auto" w:fill="auto"/>
          </w:tcPr>
          <w:p w:rsidR="000075C3" w:rsidRPr="009B0E87" w:rsidRDefault="000075C3" w:rsidP="0098346B">
            <w:pPr>
              <w:spacing w:before="60"/>
              <w:ind w:left="34"/>
              <w:rPr>
                <w:sz w:val="20"/>
              </w:rPr>
            </w:pPr>
            <w:r w:rsidRPr="009B0E87">
              <w:rPr>
                <w:sz w:val="20"/>
              </w:rPr>
              <w:t>Sub</w:t>
            </w:r>
            <w:r w:rsidR="00980002">
              <w:rPr>
                <w:sz w:val="20"/>
              </w:rPr>
              <w:noBreakHyphen/>
            </w:r>
            <w:r w:rsidRPr="009B0E87">
              <w:rPr>
                <w:sz w:val="20"/>
              </w:rPr>
              <w:t>Ch = Sub</w:t>
            </w:r>
            <w:r w:rsidR="00980002">
              <w:rPr>
                <w:sz w:val="20"/>
              </w:rPr>
              <w:noBreakHyphen/>
            </w:r>
            <w:r w:rsidRPr="009B0E87">
              <w:rPr>
                <w:sz w:val="20"/>
              </w:rPr>
              <w:t>Chapter(s)</w:t>
            </w:r>
          </w:p>
        </w:tc>
      </w:tr>
      <w:tr w:rsidR="000075C3" w:rsidRPr="009B0E87" w:rsidTr="00983B11">
        <w:tc>
          <w:tcPr>
            <w:tcW w:w="2679" w:type="pct"/>
            <w:shd w:val="clear" w:color="auto" w:fill="auto"/>
          </w:tcPr>
          <w:p w:rsidR="000075C3" w:rsidRPr="009B0E87" w:rsidRDefault="004F0466" w:rsidP="004F0466">
            <w:pPr>
              <w:ind w:left="34" w:firstLine="249"/>
              <w:rPr>
                <w:sz w:val="20"/>
              </w:rPr>
            </w:pPr>
            <w:r w:rsidRPr="009B0E87">
              <w:rPr>
                <w:sz w:val="20"/>
              </w:rPr>
              <w:t>c</w:t>
            </w:r>
            <w:r w:rsidR="000075C3" w:rsidRPr="009B0E87">
              <w:rPr>
                <w:sz w:val="20"/>
              </w:rPr>
              <w:t>annot be given effect</w:t>
            </w:r>
          </w:p>
        </w:tc>
        <w:tc>
          <w:tcPr>
            <w:tcW w:w="2321" w:type="pct"/>
            <w:shd w:val="clear" w:color="auto" w:fill="auto"/>
          </w:tcPr>
          <w:p w:rsidR="000075C3" w:rsidRPr="009B0E87" w:rsidRDefault="000075C3" w:rsidP="0098346B">
            <w:pPr>
              <w:spacing w:before="60"/>
              <w:ind w:left="34"/>
              <w:rPr>
                <w:sz w:val="20"/>
              </w:rPr>
            </w:pPr>
            <w:r w:rsidRPr="009B0E87">
              <w:rPr>
                <w:sz w:val="20"/>
              </w:rPr>
              <w:t>SubPt = Subpart(s)</w:t>
            </w:r>
          </w:p>
        </w:tc>
      </w:tr>
      <w:tr w:rsidR="000075C3" w:rsidRPr="009B0E87" w:rsidTr="00983B11">
        <w:tc>
          <w:tcPr>
            <w:tcW w:w="2679" w:type="pct"/>
            <w:shd w:val="clear" w:color="auto" w:fill="auto"/>
          </w:tcPr>
          <w:p w:rsidR="000075C3" w:rsidRPr="009B0E87" w:rsidRDefault="000075C3" w:rsidP="0098346B">
            <w:pPr>
              <w:spacing w:before="60"/>
              <w:ind w:left="34"/>
              <w:rPr>
                <w:sz w:val="20"/>
              </w:rPr>
            </w:pPr>
            <w:r w:rsidRPr="009B0E87">
              <w:rPr>
                <w:sz w:val="20"/>
              </w:rPr>
              <w:t>mod = modified/modification</w:t>
            </w:r>
          </w:p>
        </w:tc>
        <w:tc>
          <w:tcPr>
            <w:tcW w:w="2321" w:type="pct"/>
            <w:shd w:val="clear" w:color="auto" w:fill="auto"/>
          </w:tcPr>
          <w:p w:rsidR="000075C3" w:rsidRPr="009B0E87" w:rsidRDefault="000075C3" w:rsidP="0098346B">
            <w:pPr>
              <w:spacing w:before="60"/>
              <w:ind w:left="34"/>
              <w:rPr>
                <w:sz w:val="20"/>
              </w:rPr>
            </w:pPr>
            <w:r w:rsidRPr="009B0E87">
              <w:rPr>
                <w:sz w:val="20"/>
                <w:u w:val="single"/>
              </w:rPr>
              <w:t>underlining</w:t>
            </w:r>
            <w:r w:rsidRPr="009B0E87">
              <w:rPr>
                <w:sz w:val="20"/>
              </w:rPr>
              <w:t xml:space="preserve"> = whole or part not</w:t>
            </w:r>
          </w:p>
        </w:tc>
      </w:tr>
      <w:tr w:rsidR="000075C3" w:rsidRPr="009B0E87" w:rsidTr="00983B11">
        <w:tc>
          <w:tcPr>
            <w:tcW w:w="2679" w:type="pct"/>
            <w:shd w:val="clear" w:color="auto" w:fill="auto"/>
          </w:tcPr>
          <w:p w:rsidR="000075C3" w:rsidRPr="009B0E87" w:rsidRDefault="000075C3" w:rsidP="0098346B">
            <w:pPr>
              <w:spacing w:before="60"/>
              <w:ind w:left="34"/>
              <w:rPr>
                <w:sz w:val="20"/>
              </w:rPr>
            </w:pPr>
            <w:r w:rsidRPr="009B0E87">
              <w:rPr>
                <w:sz w:val="20"/>
              </w:rPr>
              <w:t>No. = Number(s)</w:t>
            </w:r>
          </w:p>
        </w:tc>
        <w:tc>
          <w:tcPr>
            <w:tcW w:w="2321" w:type="pct"/>
            <w:shd w:val="clear" w:color="auto" w:fill="auto"/>
          </w:tcPr>
          <w:p w:rsidR="000075C3" w:rsidRPr="009B0E87" w:rsidRDefault="004F0466" w:rsidP="004F0466">
            <w:pPr>
              <w:ind w:left="34" w:firstLine="249"/>
              <w:rPr>
                <w:sz w:val="20"/>
              </w:rPr>
            </w:pPr>
            <w:r w:rsidRPr="009B0E87">
              <w:rPr>
                <w:sz w:val="20"/>
              </w:rPr>
              <w:t>c</w:t>
            </w:r>
            <w:r w:rsidR="000075C3" w:rsidRPr="009B0E87">
              <w:rPr>
                <w:sz w:val="20"/>
              </w:rPr>
              <w:t>ommenced or to be commenced</w:t>
            </w:r>
          </w:p>
        </w:tc>
      </w:tr>
    </w:tbl>
    <w:p w:rsidR="00517C4C" w:rsidRPr="009B0E87" w:rsidRDefault="00517C4C" w:rsidP="00517C4C">
      <w:pPr>
        <w:pStyle w:val="Tabletext"/>
      </w:pPr>
    </w:p>
    <w:p w:rsidR="00910F0E" w:rsidRPr="009B0E87" w:rsidRDefault="00910F0E" w:rsidP="00F27D39">
      <w:pPr>
        <w:pStyle w:val="ENotesHeading2"/>
        <w:pageBreakBefore/>
        <w:outlineLvl w:val="9"/>
      </w:pPr>
      <w:bookmarkStart w:id="209" w:name="_Toc132119097"/>
      <w:r w:rsidRPr="009B0E87">
        <w:t>Endnote 3—Legislation history</w:t>
      </w:r>
      <w:bookmarkEnd w:id="209"/>
    </w:p>
    <w:p w:rsidR="00910F0E" w:rsidRPr="009B0E87" w:rsidRDefault="00910F0E" w:rsidP="00910F0E">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3086"/>
        <w:gridCol w:w="1842"/>
        <w:gridCol w:w="1842"/>
        <w:gridCol w:w="1759"/>
      </w:tblGrid>
      <w:tr w:rsidR="00910F0E" w:rsidRPr="009B0E87" w:rsidTr="00C50E92">
        <w:trPr>
          <w:cantSplit/>
          <w:tblHeader/>
        </w:trPr>
        <w:tc>
          <w:tcPr>
            <w:tcW w:w="1809" w:type="pct"/>
            <w:tcBorders>
              <w:top w:val="single" w:sz="12" w:space="0" w:color="auto"/>
              <w:bottom w:val="single" w:sz="12" w:space="0" w:color="auto"/>
            </w:tcBorders>
            <w:shd w:val="clear" w:color="auto" w:fill="auto"/>
          </w:tcPr>
          <w:p w:rsidR="00910F0E" w:rsidRPr="009B0E87" w:rsidRDefault="00910F0E" w:rsidP="00910F0E">
            <w:pPr>
              <w:pStyle w:val="ENoteTableHeading"/>
            </w:pPr>
            <w:r w:rsidRPr="009B0E87">
              <w:t>Name</w:t>
            </w:r>
          </w:p>
        </w:tc>
        <w:tc>
          <w:tcPr>
            <w:tcW w:w="1080" w:type="pct"/>
            <w:tcBorders>
              <w:top w:val="single" w:sz="12" w:space="0" w:color="auto"/>
              <w:bottom w:val="single" w:sz="12" w:space="0" w:color="auto"/>
            </w:tcBorders>
            <w:shd w:val="clear" w:color="auto" w:fill="auto"/>
          </w:tcPr>
          <w:p w:rsidR="00910F0E" w:rsidRPr="009B0E87" w:rsidRDefault="000075C3" w:rsidP="00F24C85">
            <w:pPr>
              <w:pStyle w:val="ENoteTableHeading"/>
            </w:pPr>
            <w:r w:rsidRPr="009B0E87">
              <w:t>Registration</w:t>
            </w:r>
          </w:p>
        </w:tc>
        <w:tc>
          <w:tcPr>
            <w:tcW w:w="1080" w:type="pct"/>
            <w:tcBorders>
              <w:top w:val="single" w:sz="12" w:space="0" w:color="auto"/>
              <w:bottom w:val="single" w:sz="12" w:space="0" w:color="auto"/>
            </w:tcBorders>
            <w:shd w:val="clear" w:color="auto" w:fill="auto"/>
          </w:tcPr>
          <w:p w:rsidR="00910F0E" w:rsidRPr="009B0E87" w:rsidRDefault="00910F0E" w:rsidP="00910F0E">
            <w:pPr>
              <w:pStyle w:val="ENoteTableHeading"/>
            </w:pPr>
            <w:r w:rsidRPr="009B0E87">
              <w:t>Commencement</w:t>
            </w:r>
          </w:p>
        </w:tc>
        <w:tc>
          <w:tcPr>
            <w:tcW w:w="1031" w:type="pct"/>
            <w:tcBorders>
              <w:top w:val="single" w:sz="12" w:space="0" w:color="auto"/>
              <w:bottom w:val="single" w:sz="12" w:space="0" w:color="auto"/>
            </w:tcBorders>
            <w:shd w:val="clear" w:color="auto" w:fill="auto"/>
          </w:tcPr>
          <w:p w:rsidR="00910F0E" w:rsidRPr="009B0E87" w:rsidRDefault="00910F0E" w:rsidP="00910F0E">
            <w:pPr>
              <w:pStyle w:val="ENoteTableHeading"/>
            </w:pPr>
            <w:r w:rsidRPr="009B0E87">
              <w:t>Application, saving and transitional provisions</w:t>
            </w:r>
          </w:p>
        </w:tc>
      </w:tr>
      <w:tr w:rsidR="00910F0E" w:rsidRPr="009B0E87" w:rsidTr="00473A45">
        <w:trPr>
          <w:cantSplit/>
        </w:trPr>
        <w:tc>
          <w:tcPr>
            <w:tcW w:w="1809" w:type="pct"/>
            <w:tcBorders>
              <w:top w:val="single" w:sz="12" w:space="0" w:color="auto"/>
              <w:bottom w:val="single" w:sz="4" w:space="0" w:color="auto"/>
            </w:tcBorders>
            <w:shd w:val="clear" w:color="auto" w:fill="auto"/>
          </w:tcPr>
          <w:p w:rsidR="00910F0E" w:rsidRPr="009B0E87" w:rsidRDefault="00D95028" w:rsidP="00910F0E">
            <w:pPr>
              <w:pStyle w:val="ENoteTableText"/>
            </w:pPr>
            <w:r w:rsidRPr="009B0E87">
              <w:t xml:space="preserve">Public Governance, Performance and Accountability </w:t>
            </w:r>
            <w:r w:rsidR="00980002">
              <w:t>Rule 2</w:t>
            </w:r>
            <w:r w:rsidRPr="009B0E87">
              <w:t>014</w:t>
            </w:r>
          </w:p>
        </w:tc>
        <w:tc>
          <w:tcPr>
            <w:tcW w:w="1080" w:type="pct"/>
            <w:tcBorders>
              <w:top w:val="single" w:sz="12" w:space="0" w:color="auto"/>
              <w:bottom w:val="single" w:sz="4" w:space="0" w:color="auto"/>
            </w:tcBorders>
            <w:shd w:val="clear" w:color="auto" w:fill="auto"/>
          </w:tcPr>
          <w:p w:rsidR="00910F0E" w:rsidRPr="009B0E87" w:rsidRDefault="00D95028" w:rsidP="00AA6F73">
            <w:pPr>
              <w:pStyle w:val="ENoteTableText"/>
            </w:pPr>
            <w:r w:rsidRPr="009B0E87">
              <w:t>30</w:t>
            </w:r>
            <w:r w:rsidR="006D71E8" w:rsidRPr="009B0E87">
              <w:t> </w:t>
            </w:r>
            <w:r w:rsidRPr="009B0E87">
              <w:t>June 201</w:t>
            </w:r>
            <w:r w:rsidR="00AA6F73" w:rsidRPr="009B0E87">
              <w:t>4</w:t>
            </w:r>
            <w:r w:rsidRPr="009B0E87">
              <w:t xml:space="preserve"> (F2014L00911)</w:t>
            </w:r>
          </w:p>
        </w:tc>
        <w:tc>
          <w:tcPr>
            <w:tcW w:w="1080" w:type="pct"/>
            <w:tcBorders>
              <w:top w:val="single" w:sz="12" w:space="0" w:color="auto"/>
              <w:bottom w:val="single" w:sz="4" w:space="0" w:color="auto"/>
            </w:tcBorders>
            <w:shd w:val="clear" w:color="auto" w:fill="auto"/>
          </w:tcPr>
          <w:p w:rsidR="00910F0E" w:rsidRPr="009B0E87" w:rsidRDefault="001B1F4D" w:rsidP="00EF19D1">
            <w:pPr>
              <w:pStyle w:val="ENoteTableText"/>
            </w:pPr>
            <w:r w:rsidRPr="009B0E87">
              <w:t>1 July</w:t>
            </w:r>
            <w:r w:rsidR="00BD5B63" w:rsidRPr="009B0E87">
              <w:t xml:space="preserve"> 2014</w:t>
            </w:r>
            <w:r w:rsidR="004712D3" w:rsidRPr="009B0E87">
              <w:t xml:space="preserve"> (</w:t>
            </w:r>
            <w:r w:rsidR="00D95028" w:rsidRPr="009B0E87">
              <w:t>s 2</w:t>
            </w:r>
            <w:r w:rsidR="00546F26" w:rsidRPr="009B0E87">
              <w:t>)</w:t>
            </w:r>
          </w:p>
        </w:tc>
        <w:tc>
          <w:tcPr>
            <w:tcW w:w="1031" w:type="pct"/>
            <w:tcBorders>
              <w:top w:val="single" w:sz="12" w:space="0" w:color="auto"/>
              <w:bottom w:val="single" w:sz="4" w:space="0" w:color="auto"/>
            </w:tcBorders>
            <w:shd w:val="clear" w:color="auto" w:fill="auto"/>
          </w:tcPr>
          <w:p w:rsidR="00910F0E" w:rsidRPr="009B0E87" w:rsidRDefault="00910F0E" w:rsidP="00910F0E">
            <w:pPr>
              <w:pStyle w:val="ENoteTableText"/>
            </w:pPr>
          </w:p>
        </w:tc>
      </w:tr>
      <w:tr w:rsidR="00910F0E" w:rsidRPr="009B0E87" w:rsidTr="00473A45">
        <w:trPr>
          <w:cantSplit/>
        </w:trPr>
        <w:tc>
          <w:tcPr>
            <w:tcW w:w="1809" w:type="pct"/>
            <w:tcBorders>
              <w:top w:val="single" w:sz="4" w:space="0" w:color="auto"/>
              <w:bottom w:val="single" w:sz="4" w:space="0" w:color="auto"/>
            </w:tcBorders>
            <w:shd w:val="clear" w:color="auto" w:fill="auto"/>
          </w:tcPr>
          <w:p w:rsidR="00910F0E" w:rsidRPr="009B0E87" w:rsidRDefault="00D95028" w:rsidP="00910F0E">
            <w:pPr>
              <w:pStyle w:val="ENoteTableText"/>
            </w:pPr>
            <w:r w:rsidRPr="009B0E87">
              <w:t>Public Governance, Performance and Accountability Legislation</w:t>
            </w:r>
            <w:r w:rsidR="006A6EF3" w:rsidRPr="009B0E87">
              <w:t xml:space="preserve"> </w:t>
            </w:r>
            <w:r w:rsidRPr="009B0E87">
              <w:t xml:space="preserve">Amendment </w:t>
            </w:r>
            <w:r w:rsidR="00980002">
              <w:t>Rule 2</w:t>
            </w:r>
            <w:r w:rsidRPr="009B0E87">
              <w:t>014</w:t>
            </w:r>
          </w:p>
        </w:tc>
        <w:tc>
          <w:tcPr>
            <w:tcW w:w="1080" w:type="pct"/>
            <w:tcBorders>
              <w:top w:val="single" w:sz="4" w:space="0" w:color="auto"/>
              <w:bottom w:val="single" w:sz="4" w:space="0" w:color="auto"/>
            </w:tcBorders>
            <w:shd w:val="clear" w:color="auto" w:fill="auto"/>
          </w:tcPr>
          <w:p w:rsidR="00910F0E" w:rsidRPr="009B0E87" w:rsidRDefault="00D95028" w:rsidP="00910F0E">
            <w:pPr>
              <w:pStyle w:val="ENoteTableText"/>
            </w:pPr>
            <w:r w:rsidRPr="009B0E87">
              <w:t>18 Sept 2014 (F2014L01244)</w:t>
            </w:r>
          </w:p>
        </w:tc>
        <w:tc>
          <w:tcPr>
            <w:tcW w:w="1080" w:type="pct"/>
            <w:tcBorders>
              <w:top w:val="single" w:sz="4" w:space="0" w:color="auto"/>
              <w:bottom w:val="single" w:sz="4" w:space="0" w:color="auto"/>
            </w:tcBorders>
            <w:shd w:val="clear" w:color="auto" w:fill="auto"/>
          </w:tcPr>
          <w:p w:rsidR="00910F0E" w:rsidRPr="009B0E87" w:rsidRDefault="00D95028" w:rsidP="00215156">
            <w:pPr>
              <w:pStyle w:val="ENoteTableText"/>
            </w:pPr>
            <w:r w:rsidRPr="009B0E87">
              <w:t>19 Sept 2014</w:t>
            </w:r>
            <w:r w:rsidR="00546F26" w:rsidRPr="009B0E87">
              <w:t xml:space="preserve"> (s 2)</w:t>
            </w:r>
          </w:p>
        </w:tc>
        <w:tc>
          <w:tcPr>
            <w:tcW w:w="1031" w:type="pct"/>
            <w:tcBorders>
              <w:top w:val="single" w:sz="4" w:space="0" w:color="auto"/>
              <w:bottom w:val="single" w:sz="4" w:space="0" w:color="auto"/>
            </w:tcBorders>
            <w:shd w:val="clear" w:color="auto" w:fill="auto"/>
          </w:tcPr>
          <w:p w:rsidR="00910F0E" w:rsidRPr="009B0E87" w:rsidRDefault="00D95028" w:rsidP="00910F0E">
            <w:pPr>
              <w:pStyle w:val="ENoteTableText"/>
            </w:pPr>
            <w:r w:rsidRPr="009B0E87">
              <w:t>—</w:t>
            </w:r>
          </w:p>
        </w:tc>
      </w:tr>
      <w:tr w:rsidR="00AB43D7" w:rsidRPr="009B0E87" w:rsidTr="00473A45">
        <w:trPr>
          <w:cantSplit/>
        </w:trPr>
        <w:tc>
          <w:tcPr>
            <w:tcW w:w="1809" w:type="pct"/>
            <w:tcBorders>
              <w:top w:val="single" w:sz="4" w:space="0" w:color="auto"/>
              <w:bottom w:val="single" w:sz="4" w:space="0" w:color="auto"/>
            </w:tcBorders>
            <w:shd w:val="clear" w:color="auto" w:fill="auto"/>
          </w:tcPr>
          <w:p w:rsidR="00AB43D7" w:rsidRPr="009B0E87" w:rsidRDefault="00AB43D7" w:rsidP="00910F0E">
            <w:pPr>
              <w:pStyle w:val="ENoteTableText"/>
            </w:pPr>
            <w:r w:rsidRPr="009B0E87">
              <w:t xml:space="preserve">Public Governance, Performance and Accountability Legislation Amendment (RBA and Other Measures) </w:t>
            </w:r>
            <w:r w:rsidR="00980002">
              <w:t>Rule 2</w:t>
            </w:r>
            <w:r w:rsidRPr="009B0E87">
              <w:t>014</w:t>
            </w:r>
          </w:p>
        </w:tc>
        <w:tc>
          <w:tcPr>
            <w:tcW w:w="1080" w:type="pct"/>
            <w:tcBorders>
              <w:top w:val="single" w:sz="4" w:space="0" w:color="auto"/>
              <w:bottom w:val="single" w:sz="4" w:space="0" w:color="auto"/>
            </w:tcBorders>
            <w:shd w:val="clear" w:color="auto" w:fill="auto"/>
          </w:tcPr>
          <w:p w:rsidR="00AB43D7" w:rsidRPr="009B0E87" w:rsidRDefault="002E5DA3" w:rsidP="00910F0E">
            <w:pPr>
              <w:pStyle w:val="ENoteTableText"/>
            </w:pPr>
            <w:r w:rsidRPr="009B0E87">
              <w:t>28 Nov 2014 (F2014L01598)</w:t>
            </w:r>
          </w:p>
        </w:tc>
        <w:tc>
          <w:tcPr>
            <w:tcW w:w="1080" w:type="pct"/>
            <w:tcBorders>
              <w:top w:val="single" w:sz="4" w:space="0" w:color="auto"/>
              <w:bottom w:val="single" w:sz="4" w:space="0" w:color="auto"/>
            </w:tcBorders>
            <w:shd w:val="clear" w:color="auto" w:fill="auto"/>
          </w:tcPr>
          <w:p w:rsidR="00AB43D7" w:rsidRPr="009B0E87" w:rsidRDefault="002E5DA3" w:rsidP="00215156">
            <w:pPr>
              <w:pStyle w:val="ENoteTableText"/>
            </w:pPr>
            <w:r w:rsidRPr="009B0E87">
              <w:t>29 Nov 2014 (s 2)</w:t>
            </w:r>
          </w:p>
        </w:tc>
        <w:tc>
          <w:tcPr>
            <w:tcW w:w="1031" w:type="pct"/>
            <w:tcBorders>
              <w:top w:val="single" w:sz="4" w:space="0" w:color="auto"/>
              <w:bottom w:val="single" w:sz="4" w:space="0" w:color="auto"/>
            </w:tcBorders>
            <w:shd w:val="clear" w:color="auto" w:fill="auto"/>
          </w:tcPr>
          <w:p w:rsidR="00AB43D7" w:rsidRPr="009B0E87" w:rsidRDefault="002E5DA3" w:rsidP="00910F0E">
            <w:pPr>
              <w:pStyle w:val="ENoteTableText"/>
            </w:pPr>
            <w:r w:rsidRPr="009B0E87">
              <w:t>—</w:t>
            </w:r>
          </w:p>
        </w:tc>
      </w:tr>
      <w:tr w:rsidR="00EA1147" w:rsidRPr="009B0E87" w:rsidTr="00473A45">
        <w:trPr>
          <w:cantSplit/>
        </w:trPr>
        <w:tc>
          <w:tcPr>
            <w:tcW w:w="1809" w:type="pct"/>
            <w:tcBorders>
              <w:top w:val="single" w:sz="4" w:space="0" w:color="auto"/>
              <w:bottom w:val="single" w:sz="4" w:space="0" w:color="auto"/>
            </w:tcBorders>
            <w:shd w:val="clear" w:color="auto" w:fill="auto"/>
          </w:tcPr>
          <w:p w:rsidR="00EA1147" w:rsidRPr="009B0E87" w:rsidRDefault="00EE3A47" w:rsidP="00910F0E">
            <w:pPr>
              <w:pStyle w:val="ENoteTableText"/>
            </w:pPr>
            <w:r w:rsidRPr="009B0E87">
              <w:t xml:space="preserve">Public Governance, Performance and Accountability Legislation Amendment </w:t>
            </w:r>
            <w:r w:rsidR="00980002">
              <w:t>Rule 2</w:t>
            </w:r>
            <w:r w:rsidRPr="009B0E87">
              <w:t>014 (No.</w:t>
            </w:r>
            <w:r w:rsidR="006D71E8" w:rsidRPr="009B0E87">
              <w:t> </w:t>
            </w:r>
            <w:r w:rsidRPr="009B0E87">
              <w:t>2)</w:t>
            </w:r>
          </w:p>
        </w:tc>
        <w:tc>
          <w:tcPr>
            <w:tcW w:w="1080" w:type="pct"/>
            <w:tcBorders>
              <w:top w:val="single" w:sz="4" w:space="0" w:color="auto"/>
              <w:bottom w:val="single" w:sz="4" w:space="0" w:color="auto"/>
            </w:tcBorders>
            <w:shd w:val="clear" w:color="auto" w:fill="auto"/>
          </w:tcPr>
          <w:p w:rsidR="00EA1147" w:rsidRPr="009B0E87" w:rsidRDefault="00EA1147" w:rsidP="00910F0E">
            <w:pPr>
              <w:pStyle w:val="ENoteTableText"/>
            </w:pPr>
            <w:r w:rsidRPr="009B0E87">
              <w:t>9 Jan 2015 (F2015L00027)</w:t>
            </w:r>
          </w:p>
        </w:tc>
        <w:tc>
          <w:tcPr>
            <w:tcW w:w="1080" w:type="pct"/>
            <w:tcBorders>
              <w:top w:val="single" w:sz="4" w:space="0" w:color="auto"/>
              <w:bottom w:val="single" w:sz="4" w:space="0" w:color="auto"/>
            </w:tcBorders>
            <w:shd w:val="clear" w:color="auto" w:fill="auto"/>
          </w:tcPr>
          <w:p w:rsidR="00EA1147" w:rsidRPr="009B0E87" w:rsidRDefault="00EA1147" w:rsidP="00215156">
            <w:pPr>
              <w:pStyle w:val="ENoteTableText"/>
            </w:pPr>
            <w:r w:rsidRPr="009B0E87">
              <w:t>Sch 1 (</w:t>
            </w:r>
            <w:r w:rsidR="00980002">
              <w:t>item 1</w:t>
            </w:r>
            <w:r w:rsidRPr="009B0E87">
              <w:t xml:space="preserve">): 10 Jan 2015 (s 2 </w:t>
            </w:r>
            <w:r w:rsidR="00980002">
              <w:t>item 2</w:t>
            </w:r>
            <w:r w:rsidRPr="009B0E87">
              <w:t>)</w:t>
            </w:r>
          </w:p>
        </w:tc>
        <w:tc>
          <w:tcPr>
            <w:tcW w:w="1031" w:type="pct"/>
            <w:tcBorders>
              <w:top w:val="single" w:sz="4" w:space="0" w:color="auto"/>
              <w:bottom w:val="single" w:sz="4" w:space="0" w:color="auto"/>
            </w:tcBorders>
            <w:shd w:val="clear" w:color="auto" w:fill="auto"/>
          </w:tcPr>
          <w:p w:rsidR="00EA1147" w:rsidRPr="009B0E87" w:rsidRDefault="00EA1147" w:rsidP="00910F0E">
            <w:pPr>
              <w:pStyle w:val="ENoteTableText"/>
            </w:pPr>
            <w:r w:rsidRPr="009B0E87">
              <w:t>—</w:t>
            </w:r>
          </w:p>
        </w:tc>
      </w:tr>
      <w:tr w:rsidR="00794AC5" w:rsidRPr="009B0E87" w:rsidTr="00473A45">
        <w:trPr>
          <w:cantSplit/>
        </w:trPr>
        <w:tc>
          <w:tcPr>
            <w:tcW w:w="1809" w:type="pct"/>
            <w:tcBorders>
              <w:top w:val="single" w:sz="4" w:space="0" w:color="auto"/>
              <w:bottom w:val="single" w:sz="4" w:space="0" w:color="auto"/>
            </w:tcBorders>
            <w:shd w:val="clear" w:color="auto" w:fill="auto"/>
          </w:tcPr>
          <w:p w:rsidR="00794AC5" w:rsidRPr="009B0E87" w:rsidRDefault="00794AC5" w:rsidP="00910F0E">
            <w:pPr>
              <w:pStyle w:val="ENoteTableText"/>
            </w:pPr>
            <w:r w:rsidRPr="009B0E87">
              <w:t xml:space="preserve">Public Governance, Performance and Accountability Legislation Amendment (Office of the Fair Work Building Industry Inspectorate) </w:t>
            </w:r>
            <w:r w:rsidR="00980002">
              <w:t>Rule 2</w:t>
            </w:r>
            <w:r w:rsidRPr="009B0E87">
              <w:t>015</w:t>
            </w:r>
          </w:p>
        </w:tc>
        <w:tc>
          <w:tcPr>
            <w:tcW w:w="1080" w:type="pct"/>
            <w:tcBorders>
              <w:top w:val="single" w:sz="4" w:space="0" w:color="auto"/>
              <w:bottom w:val="single" w:sz="4" w:space="0" w:color="auto"/>
            </w:tcBorders>
            <w:shd w:val="clear" w:color="auto" w:fill="auto"/>
          </w:tcPr>
          <w:p w:rsidR="00794AC5" w:rsidRPr="009B0E87" w:rsidRDefault="00794AC5" w:rsidP="00910F0E">
            <w:pPr>
              <w:pStyle w:val="ENoteTableText"/>
            </w:pPr>
            <w:r w:rsidRPr="009B0E87">
              <w:t>30 Jan 2015 (F2015L00086)</w:t>
            </w:r>
          </w:p>
        </w:tc>
        <w:tc>
          <w:tcPr>
            <w:tcW w:w="1080" w:type="pct"/>
            <w:tcBorders>
              <w:top w:val="single" w:sz="4" w:space="0" w:color="auto"/>
              <w:bottom w:val="single" w:sz="4" w:space="0" w:color="auto"/>
            </w:tcBorders>
            <w:shd w:val="clear" w:color="auto" w:fill="auto"/>
          </w:tcPr>
          <w:p w:rsidR="00794AC5" w:rsidRPr="009B0E87" w:rsidRDefault="00794AC5" w:rsidP="00215156">
            <w:pPr>
              <w:pStyle w:val="ENoteTableText"/>
            </w:pPr>
            <w:r w:rsidRPr="009B0E87">
              <w:t>Sch 1 (</w:t>
            </w:r>
            <w:r w:rsidR="00980002">
              <w:t>item 3</w:t>
            </w:r>
            <w:r w:rsidRPr="009B0E87">
              <w:t xml:space="preserve">): 1 Feb 2015 (s 2 </w:t>
            </w:r>
            <w:r w:rsidR="00980002">
              <w:t>item 2</w:t>
            </w:r>
            <w:r w:rsidRPr="009B0E87">
              <w:t>)</w:t>
            </w:r>
          </w:p>
        </w:tc>
        <w:tc>
          <w:tcPr>
            <w:tcW w:w="1031" w:type="pct"/>
            <w:tcBorders>
              <w:top w:val="single" w:sz="4" w:space="0" w:color="auto"/>
              <w:bottom w:val="single" w:sz="4" w:space="0" w:color="auto"/>
            </w:tcBorders>
            <w:shd w:val="clear" w:color="auto" w:fill="auto"/>
          </w:tcPr>
          <w:p w:rsidR="00794AC5" w:rsidRPr="009B0E87" w:rsidRDefault="00794AC5" w:rsidP="00910F0E">
            <w:pPr>
              <w:pStyle w:val="ENoteTableText"/>
            </w:pPr>
            <w:r w:rsidRPr="009B0E87">
              <w:t>—</w:t>
            </w:r>
          </w:p>
        </w:tc>
      </w:tr>
      <w:tr w:rsidR="00B06044" w:rsidRPr="009B0E87" w:rsidTr="00473A45">
        <w:trPr>
          <w:cantSplit/>
        </w:trPr>
        <w:tc>
          <w:tcPr>
            <w:tcW w:w="1809" w:type="pct"/>
            <w:tcBorders>
              <w:top w:val="single" w:sz="4" w:space="0" w:color="auto"/>
              <w:bottom w:val="single" w:sz="4" w:space="0" w:color="auto"/>
            </w:tcBorders>
            <w:shd w:val="clear" w:color="auto" w:fill="auto"/>
          </w:tcPr>
          <w:p w:rsidR="00B06044" w:rsidRPr="009B0E87" w:rsidRDefault="00B06044" w:rsidP="00910F0E">
            <w:pPr>
              <w:pStyle w:val="ENoteTableText"/>
            </w:pPr>
            <w:r w:rsidRPr="009B0E87">
              <w:t xml:space="preserve">Public Governance, Performance and Accountability Amendment (Corporate Plans and Annual Performance Statements) </w:t>
            </w:r>
            <w:r w:rsidR="00980002">
              <w:t>Rule 2</w:t>
            </w:r>
            <w:r w:rsidRPr="009B0E87">
              <w:t>015</w:t>
            </w:r>
          </w:p>
        </w:tc>
        <w:tc>
          <w:tcPr>
            <w:tcW w:w="1080" w:type="pct"/>
            <w:tcBorders>
              <w:top w:val="single" w:sz="4" w:space="0" w:color="auto"/>
              <w:bottom w:val="single" w:sz="4" w:space="0" w:color="auto"/>
            </w:tcBorders>
            <w:shd w:val="clear" w:color="auto" w:fill="auto"/>
          </w:tcPr>
          <w:p w:rsidR="00B06044" w:rsidRPr="009B0E87" w:rsidRDefault="00B06044" w:rsidP="00910F0E">
            <w:pPr>
              <w:pStyle w:val="ENoteTableText"/>
            </w:pPr>
            <w:r w:rsidRPr="009B0E87">
              <w:t>24 Apr 2015 (F2015L00592)</w:t>
            </w:r>
          </w:p>
        </w:tc>
        <w:tc>
          <w:tcPr>
            <w:tcW w:w="1080" w:type="pct"/>
            <w:tcBorders>
              <w:top w:val="single" w:sz="4" w:space="0" w:color="auto"/>
              <w:bottom w:val="single" w:sz="4" w:space="0" w:color="auto"/>
            </w:tcBorders>
            <w:shd w:val="clear" w:color="auto" w:fill="auto"/>
          </w:tcPr>
          <w:p w:rsidR="00B06044" w:rsidRPr="009B0E87" w:rsidRDefault="00B06044" w:rsidP="00215156">
            <w:pPr>
              <w:pStyle w:val="ENoteTableText"/>
            </w:pPr>
            <w:r w:rsidRPr="009B0E87">
              <w:t>25 Apr 2015 (s 2)</w:t>
            </w:r>
          </w:p>
        </w:tc>
        <w:tc>
          <w:tcPr>
            <w:tcW w:w="1031" w:type="pct"/>
            <w:tcBorders>
              <w:top w:val="single" w:sz="4" w:space="0" w:color="auto"/>
              <w:bottom w:val="single" w:sz="4" w:space="0" w:color="auto"/>
            </w:tcBorders>
            <w:shd w:val="clear" w:color="auto" w:fill="auto"/>
          </w:tcPr>
          <w:p w:rsidR="00B06044" w:rsidRPr="009B0E87" w:rsidRDefault="00B06044" w:rsidP="00910F0E">
            <w:pPr>
              <w:pStyle w:val="ENoteTableText"/>
            </w:pPr>
            <w:r w:rsidRPr="009B0E87">
              <w:t>—</w:t>
            </w:r>
          </w:p>
        </w:tc>
      </w:tr>
      <w:tr w:rsidR="00AF6412" w:rsidRPr="009B0E87" w:rsidTr="00473A45">
        <w:trPr>
          <w:cantSplit/>
        </w:trPr>
        <w:tc>
          <w:tcPr>
            <w:tcW w:w="1809" w:type="pct"/>
            <w:tcBorders>
              <w:top w:val="single" w:sz="4" w:space="0" w:color="auto"/>
              <w:bottom w:val="single" w:sz="4" w:space="0" w:color="auto"/>
            </w:tcBorders>
            <w:shd w:val="clear" w:color="auto" w:fill="auto"/>
          </w:tcPr>
          <w:p w:rsidR="00AF6412" w:rsidRPr="009B0E87" w:rsidRDefault="00AF6412" w:rsidP="00910F0E">
            <w:pPr>
              <w:pStyle w:val="ENoteTableText"/>
            </w:pPr>
            <w:r w:rsidRPr="009B0E87">
              <w:t xml:space="preserve">Public Governance, Performance and Accountability </w:t>
            </w:r>
            <w:r w:rsidR="00BD5B63" w:rsidRPr="009B0E87">
              <w:t xml:space="preserve">Legislation </w:t>
            </w:r>
            <w:r w:rsidRPr="009B0E87">
              <w:t xml:space="preserve">Amendment (Officials and Other Measures) </w:t>
            </w:r>
            <w:r w:rsidR="00980002">
              <w:t>Rule 2</w:t>
            </w:r>
            <w:r w:rsidRPr="009B0E87">
              <w:t>015</w:t>
            </w:r>
          </w:p>
        </w:tc>
        <w:tc>
          <w:tcPr>
            <w:tcW w:w="1080" w:type="pct"/>
            <w:tcBorders>
              <w:top w:val="single" w:sz="4" w:space="0" w:color="auto"/>
              <w:bottom w:val="single" w:sz="4" w:space="0" w:color="auto"/>
            </w:tcBorders>
            <w:shd w:val="clear" w:color="auto" w:fill="auto"/>
          </w:tcPr>
          <w:p w:rsidR="00AF6412" w:rsidRPr="009B0E87" w:rsidRDefault="00AF6412" w:rsidP="00910F0E">
            <w:pPr>
              <w:pStyle w:val="ENoteTableText"/>
            </w:pPr>
            <w:r w:rsidRPr="009B0E87">
              <w:t>23</w:t>
            </w:r>
            <w:r w:rsidR="006D71E8" w:rsidRPr="009B0E87">
              <w:t> </w:t>
            </w:r>
            <w:r w:rsidRPr="009B0E87">
              <w:t>June 2015 (F2015L00887)</w:t>
            </w:r>
          </w:p>
        </w:tc>
        <w:tc>
          <w:tcPr>
            <w:tcW w:w="1080" w:type="pct"/>
            <w:tcBorders>
              <w:top w:val="single" w:sz="4" w:space="0" w:color="auto"/>
              <w:bottom w:val="single" w:sz="4" w:space="0" w:color="auto"/>
            </w:tcBorders>
            <w:shd w:val="clear" w:color="auto" w:fill="auto"/>
          </w:tcPr>
          <w:p w:rsidR="0054421D" w:rsidRPr="009B0E87" w:rsidRDefault="00AF6412" w:rsidP="00BD5B63">
            <w:pPr>
              <w:pStyle w:val="ENoteTableText"/>
            </w:pPr>
            <w:r w:rsidRPr="009B0E87">
              <w:t>Sch 1 (</w:t>
            </w:r>
            <w:r w:rsidR="00980002">
              <w:t>items 1</w:t>
            </w:r>
            <w:r w:rsidR="00BD5B63" w:rsidRPr="009B0E87">
              <w:t>–</w:t>
            </w:r>
            <w:r w:rsidRPr="009B0E87">
              <w:t xml:space="preserve">5): </w:t>
            </w:r>
            <w:r w:rsidR="001B1F4D" w:rsidRPr="009B0E87">
              <w:t>1 July</w:t>
            </w:r>
            <w:r w:rsidR="00BD5B63" w:rsidRPr="009B0E87">
              <w:t xml:space="preserve"> 2015</w:t>
            </w:r>
            <w:r w:rsidRPr="009B0E87">
              <w:t xml:space="preserve"> (s 2</w:t>
            </w:r>
            <w:r w:rsidR="00BD5B63" w:rsidRPr="009B0E87">
              <w:t>(1)</w:t>
            </w:r>
            <w:r w:rsidR="0054421D" w:rsidRPr="009B0E87">
              <w:t xml:space="preserve"> </w:t>
            </w:r>
            <w:r w:rsidR="00980002">
              <w:t>item 2</w:t>
            </w:r>
            <w:r w:rsidRPr="009B0E87">
              <w:t>)</w:t>
            </w:r>
            <w:r w:rsidR="00BD5B63" w:rsidRPr="009B0E87">
              <w:br/>
            </w:r>
            <w:r w:rsidR="0054421D" w:rsidRPr="009B0E87">
              <w:t>Sch 1 (items</w:t>
            </w:r>
            <w:r w:rsidR="006D71E8" w:rsidRPr="009B0E87">
              <w:t> </w:t>
            </w:r>
            <w:r w:rsidR="00BD5B63" w:rsidRPr="009B0E87">
              <w:t>7–</w:t>
            </w:r>
            <w:r w:rsidR="0054421D" w:rsidRPr="009B0E87">
              <w:t>10): 24</w:t>
            </w:r>
            <w:r w:rsidR="006D71E8" w:rsidRPr="009B0E87">
              <w:t> </w:t>
            </w:r>
            <w:r w:rsidR="0054421D" w:rsidRPr="009B0E87">
              <w:t>June 2015 (s 2</w:t>
            </w:r>
            <w:r w:rsidR="00BD5B63" w:rsidRPr="009B0E87">
              <w:t>(1)</w:t>
            </w:r>
            <w:r w:rsidR="0054421D" w:rsidRPr="009B0E87">
              <w:t xml:space="preserve"> </w:t>
            </w:r>
            <w:r w:rsidR="00980002">
              <w:t>item 3</w:t>
            </w:r>
            <w:r w:rsidR="0054421D" w:rsidRPr="009B0E87">
              <w:t>)</w:t>
            </w:r>
          </w:p>
        </w:tc>
        <w:tc>
          <w:tcPr>
            <w:tcW w:w="1031" w:type="pct"/>
            <w:tcBorders>
              <w:top w:val="single" w:sz="4" w:space="0" w:color="auto"/>
              <w:bottom w:val="single" w:sz="4" w:space="0" w:color="auto"/>
            </w:tcBorders>
            <w:shd w:val="clear" w:color="auto" w:fill="auto"/>
          </w:tcPr>
          <w:p w:rsidR="00AF6412" w:rsidRPr="009B0E87" w:rsidRDefault="00AF6412" w:rsidP="00910F0E">
            <w:pPr>
              <w:pStyle w:val="ENoteTableText"/>
            </w:pPr>
            <w:r w:rsidRPr="009B0E87">
              <w:t>—</w:t>
            </w:r>
          </w:p>
        </w:tc>
      </w:tr>
      <w:tr w:rsidR="00F31177" w:rsidRPr="009B0E87" w:rsidTr="00473A45">
        <w:trPr>
          <w:cantSplit/>
        </w:trPr>
        <w:tc>
          <w:tcPr>
            <w:tcW w:w="1809" w:type="pct"/>
            <w:tcBorders>
              <w:top w:val="single" w:sz="4" w:space="0" w:color="auto"/>
              <w:bottom w:val="single" w:sz="4" w:space="0" w:color="auto"/>
            </w:tcBorders>
            <w:shd w:val="clear" w:color="auto" w:fill="auto"/>
          </w:tcPr>
          <w:p w:rsidR="00F31177" w:rsidRPr="009B0E87" w:rsidRDefault="00F31177" w:rsidP="00F97AB8">
            <w:pPr>
              <w:pStyle w:val="ENoteTableText"/>
            </w:pPr>
            <w:r w:rsidRPr="009B0E87">
              <w:t xml:space="preserve">Public Governance, Performance and Accountability Amendment (Listed Entities and Receipts) </w:t>
            </w:r>
            <w:r w:rsidR="00980002">
              <w:t>Rule 2</w:t>
            </w:r>
            <w:r w:rsidRPr="009B0E87">
              <w:t>015</w:t>
            </w:r>
          </w:p>
        </w:tc>
        <w:tc>
          <w:tcPr>
            <w:tcW w:w="1080" w:type="pct"/>
            <w:tcBorders>
              <w:top w:val="single" w:sz="4" w:space="0" w:color="auto"/>
              <w:bottom w:val="single" w:sz="4" w:space="0" w:color="auto"/>
            </w:tcBorders>
            <w:shd w:val="clear" w:color="auto" w:fill="auto"/>
          </w:tcPr>
          <w:p w:rsidR="00F31177" w:rsidRPr="009B0E87" w:rsidRDefault="00F31177" w:rsidP="00F97AB8">
            <w:pPr>
              <w:pStyle w:val="ENoteTableText"/>
            </w:pPr>
            <w:r w:rsidRPr="009B0E87">
              <w:t>24</w:t>
            </w:r>
            <w:r w:rsidR="006D71E8" w:rsidRPr="009B0E87">
              <w:t> </w:t>
            </w:r>
            <w:r w:rsidRPr="009B0E87">
              <w:t>June 2015 (F2015L00929)</w:t>
            </w:r>
          </w:p>
        </w:tc>
        <w:tc>
          <w:tcPr>
            <w:tcW w:w="1080" w:type="pct"/>
            <w:tcBorders>
              <w:top w:val="single" w:sz="4" w:space="0" w:color="auto"/>
              <w:bottom w:val="single" w:sz="4" w:space="0" w:color="auto"/>
            </w:tcBorders>
            <w:shd w:val="clear" w:color="auto" w:fill="auto"/>
          </w:tcPr>
          <w:p w:rsidR="00F31177" w:rsidRPr="009B0E87" w:rsidRDefault="001B1F4D" w:rsidP="005758EB">
            <w:pPr>
              <w:pStyle w:val="ENoteTableText"/>
            </w:pPr>
            <w:r w:rsidRPr="009B0E87">
              <w:t>1 July</w:t>
            </w:r>
            <w:r w:rsidR="00F31177" w:rsidRPr="009B0E87">
              <w:t xml:space="preserve"> 2015 (s 2</w:t>
            </w:r>
            <w:r w:rsidR="005758EB" w:rsidRPr="009B0E87">
              <w:t xml:space="preserve">(1) </w:t>
            </w:r>
            <w:r w:rsidR="00980002">
              <w:t>item 1</w:t>
            </w:r>
            <w:r w:rsidR="00F31177" w:rsidRPr="009B0E87">
              <w:t>)</w:t>
            </w:r>
          </w:p>
        </w:tc>
        <w:tc>
          <w:tcPr>
            <w:tcW w:w="1031" w:type="pct"/>
            <w:tcBorders>
              <w:top w:val="single" w:sz="4" w:space="0" w:color="auto"/>
              <w:bottom w:val="single" w:sz="4" w:space="0" w:color="auto"/>
            </w:tcBorders>
            <w:shd w:val="clear" w:color="auto" w:fill="auto"/>
          </w:tcPr>
          <w:p w:rsidR="00F31177" w:rsidRPr="009B0E87" w:rsidRDefault="00F31177" w:rsidP="00910F0E">
            <w:pPr>
              <w:pStyle w:val="ENoteTableText"/>
            </w:pPr>
            <w:r w:rsidRPr="009B0E87">
              <w:t>—</w:t>
            </w:r>
          </w:p>
        </w:tc>
      </w:tr>
      <w:tr w:rsidR="000075C3" w:rsidRPr="009B0E87" w:rsidTr="00473A45">
        <w:trPr>
          <w:cantSplit/>
        </w:trPr>
        <w:tc>
          <w:tcPr>
            <w:tcW w:w="1809" w:type="pct"/>
            <w:tcBorders>
              <w:top w:val="single" w:sz="4" w:space="0" w:color="auto"/>
              <w:bottom w:val="single" w:sz="4" w:space="0" w:color="auto"/>
            </w:tcBorders>
            <w:shd w:val="clear" w:color="auto" w:fill="auto"/>
          </w:tcPr>
          <w:p w:rsidR="000075C3" w:rsidRPr="009B0E87" w:rsidRDefault="000075C3" w:rsidP="00F97AB8">
            <w:pPr>
              <w:pStyle w:val="ENoteTableText"/>
            </w:pPr>
            <w:r w:rsidRPr="009B0E87">
              <w:t xml:space="preserve">Public Governance, Performance and Accountability Amendment (CSC) </w:t>
            </w:r>
            <w:r w:rsidR="00980002">
              <w:t>Rule 2</w:t>
            </w:r>
            <w:r w:rsidRPr="009B0E87">
              <w:t>016</w:t>
            </w:r>
          </w:p>
        </w:tc>
        <w:tc>
          <w:tcPr>
            <w:tcW w:w="1080" w:type="pct"/>
            <w:tcBorders>
              <w:top w:val="single" w:sz="4" w:space="0" w:color="auto"/>
              <w:bottom w:val="single" w:sz="4" w:space="0" w:color="auto"/>
            </w:tcBorders>
            <w:shd w:val="clear" w:color="auto" w:fill="auto"/>
          </w:tcPr>
          <w:p w:rsidR="000075C3" w:rsidRPr="009B0E87" w:rsidRDefault="000075C3" w:rsidP="0098346B">
            <w:pPr>
              <w:pStyle w:val="ENoteTableText"/>
            </w:pPr>
            <w:r w:rsidRPr="009B0E87">
              <w:t>12 Apr 2016 (F2016L00504)</w:t>
            </w:r>
          </w:p>
        </w:tc>
        <w:tc>
          <w:tcPr>
            <w:tcW w:w="1080" w:type="pct"/>
            <w:tcBorders>
              <w:top w:val="single" w:sz="4" w:space="0" w:color="auto"/>
              <w:bottom w:val="single" w:sz="4" w:space="0" w:color="auto"/>
            </w:tcBorders>
            <w:shd w:val="clear" w:color="auto" w:fill="auto"/>
          </w:tcPr>
          <w:p w:rsidR="000075C3" w:rsidRPr="009B0E87" w:rsidRDefault="000075C3" w:rsidP="005758EB">
            <w:pPr>
              <w:pStyle w:val="ENoteTableText"/>
            </w:pPr>
            <w:r w:rsidRPr="009B0E87">
              <w:t xml:space="preserve">13 Apr 2016 (s 2(1) </w:t>
            </w:r>
            <w:r w:rsidR="00980002">
              <w:t>item 1</w:t>
            </w:r>
            <w:r w:rsidRPr="009B0E87">
              <w:t>)</w:t>
            </w:r>
          </w:p>
        </w:tc>
        <w:tc>
          <w:tcPr>
            <w:tcW w:w="1031" w:type="pct"/>
            <w:tcBorders>
              <w:top w:val="single" w:sz="4" w:space="0" w:color="auto"/>
              <w:bottom w:val="single" w:sz="4" w:space="0" w:color="auto"/>
            </w:tcBorders>
            <w:shd w:val="clear" w:color="auto" w:fill="auto"/>
          </w:tcPr>
          <w:p w:rsidR="000075C3" w:rsidRPr="009B0E87" w:rsidRDefault="000075C3" w:rsidP="00910F0E">
            <w:pPr>
              <w:pStyle w:val="ENoteTableText"/>
            </w:pPr>
            <w:r w:rsidRPr="009B0E87">
              <w:t>—</w:t>
            </w:r>
          </w:p>
        </w:tc>
      </w:tr>
      <w:tr w:rsidR="00867639" w:rsidRPr="009B0E87" w:rsidTr="00473A45">
        <w:trPr>
          <w:cantSplit/>
        </w:trPr>
        <w:tc>
          <w:tcPr>
            <w:tcW w:w="1809" w:type="pct"/>
            <w:tcBorders>
              <w:top w:val="single" w:sz="4" w:space="0" w:color="auto"/>
              <w:bottom w:val="single" w:sz="4" w:space="0" w:color="auto"/>
            </w:tcBorders>
            <w:shd w:val="clear" w:color="auto" w:fill="auto"/>
          </w:tcPr>
          <w:p w:rsidR="00867639" w:rsidRPr="009B0E87" w:rsidRDefault="00867639" w:rsidP="00F97AB8">
            <w:pPr>
              <w:pStyle w:val="ENoteTableText"/>
            </w:pPr>
            <w:r w:rsidRPr="009B0E87">
              <w:t>Public Governance, Performance and Accountability Amendment (Non</w:t>
            </w:r>
            <w:r w:rsidR="00980002">
              <w:noBreakHyphen/>
            </w:r>
            <w:r w:rsidRPr="009B0E87">
              <w:t xml:space="preserve">corporate Commonwealth Entity Annual Reporting) </w:t>
            </w:r>
            <w:r w:rsidR="00980002">
              <w:t>Rule 2</w:t>
            </w:r>
            <w:r w:rsidRPr="009B0E87">
              <w:t>016</w:t>
            </w:r>
          </w:p>
        </w:tc>
        <w:tc>
          <w:tcPr>
            <w:tcW w:w="1080" w:type="pct"/>
            <w:tcBorders>
              <w:top w:val="single" w:sz="4" w:space="0" w:color="auto"/>
              <w:bottom w:val="single" w:sz="4" w:space="0" w:color="auto"/>
            </w:tcBorders>
            <w:shd w:val="clear" w:color="auto" w:fill="auto"/>
          </w:tcPr>
          <w:p w:rsidR="00867639" w:rsidRPr="009B0E87" w:rsidRDefault="001B1F4D" w:rsidP="0098346B">
            <w:pPr>
              <w:pStyle w:val="ENoteTableText"/>
            </w:pPr>
            <w:r w:rsidRPr="009B0E87">
              <w:t>6 May</w:t>
            </w:r>
            <w:r w:rsidR="00867639" w:rsidRPr="009B0E87">
              <w:t xml:space="preserve"> 2016 (F2016L00691)</w:t>
            </w:r>
          </w:p>
        </w:tc>
        <w:tc>
          <w:tcPr>
            <w:tcW w:w="1080" w:type="pct"/>
            <w:tcBorders>
              <w:top w:val="single" w:sz="4" w:space="0" w:color="auto"/>
              <w:bottom w:val="single" w:sz="4" w:space="0" w:color="auto"/>
            </w:tcBorders>
            <w:shd w:val="clear" w:color="auto" w:fill="auto"/>
          </w:tcPr>
          <w:p w:rsidR="00867639" w:rsidRPr="009B0E87" w:rsidRDefault="00867639" w:rsidP="005758EB">
            <w:pPr>
              <w:pStyle w:val="ENoteTableText"/>
            </w:pPr>
            <w:r w:rsidRPr="009B0E87">
              <w:t>7</w:t>
            </w:r>
            <w:r w:rsidR="006D71E8" w:rsidRPr="009B0E87">
              <w:t> </w:t>
            </w:r>
            <w:r w:rsidRPr="009B0E87">
              <w:t xml:space="preserve">May 2016 (s 2(1) </w:t>
            </w:r>
            <w:r w:rsidR="00980002">
              <w:t>item 1</w:t>
            </w:r>
            <w:r w:rsidRPr="009B0E87">
              <w:t>)</w:t>
            </w:r>
          </w:p>
        </w:tc>
        <w:tc>
          <w:tcPr>
            <w:tcW w:w="1031" w:type="pct"/>
            <w:tcBorders>
              <w:top w:val="single" w:sz="4" w:space="0" w:color="auto"/>
              <w:bottom w:val="single" w:sz="4" w:space="0" w:color="auto"/>
            </w:tcBorders>
            <w:shd w:val="clear" w:color="auto" w:fill="auto"/>
          </w:tcPr>
          <w:p w:rsidR="00867639" w:rsidRPr="009B0E87" w:rsidRDefault="00867639" w:rsidP="00910F0E">
            <w:pPr>
              <w:pStyle w:val="ENoteTableText"/>
            </w:pPr>
            <w:r w:rsidRPr="009B0E87">
              <w:t>—</w:t>
            </w:r>
          </w:p>
        </w:tc>
      </w:tr>
      <w:tr w:rsidR="00E136F0" w:rsidRPr="009B0E87" w:rsidTr="00473A45">
        <w:trPr>
          <w:cantSplit/>
        </w:trPr>
        <w:tc>
          <w:tcPr>
            <w:tcW w:w="1809" w:type="pct"/>
            <w:tcBorders>
              <w:top w:val="single" w:sz="4" w:space="0" w:color="auto"/>
              <w:bottom w:val="single" w:sz="4" w:space="0" w:color="auto"/>
            </w:tcBorders>
            <w:shd w:val="clear" w:color="auto" w:fill="auto"/>
          </w:tcPr>
          <w:p w:rsidR="00E136F0" w:rsidRPr="009B0E87" w:rsidRDefault="00E136F0" w:rsidP="00F97AB8">
            <w:pPr>
              <w:pStyle w:val="ENoteTableText"/>
            </w:pPr>
            <w:r w:rsidRPr="009B0E87">
              <w:t xml:space="preserve">Public Governance, Performance and Accountability Amendment (Corporate Commonwealth Entity Annual Reporting) </w:t>
            </w:r>
            <w:r w:rsidR="00980002">
              <w:t>Rule 2</w:t>
            </w:r>
            <w:r w:rsidRPr="009B0E87">
              <w:t>016</w:t>
            </w:r>
          </w:p>
        </w:tc>
        <w:tc>
          <w:tcPr>
            <w:tcW w:w="1080" w:type="pct"/>
            <w:tcBorders>
              <w:top w:val="single" w:sz="4" w:space="0" w:color="auto"/>
              <w:bottom w:val="single" w:sz="4" w:space="0" w:color="auto"/>
            </w:tcBorders>
            <w:shd w:val="clear" w:color="auto" w:fill="auto"/>
          </w:tcPr>
          <w:p w:rsidR="00E136F0" w:rsidRPr="009B0E87" w:rsidRDefault="001B1F4D" w:rsidP="0098346B">
            <w:pPr>
              <w:pStyle w:val="ENoteTableText"/>
            </w:pPr>
            <w:r w:rsidRPr="009B0E87">
              <w:t>6 May</w:t>
            </w:r>
            <w:r w:rsidR="00E136F0" w:rsidRPr="009B0E87">
              <w:t xml:space="preserve"> 2016 (F2016L00693)</w:t>
            </w:r>
          </w:p>
        </w:tc>
        <w:tc>
          <w:tcPr>
            <w:tcW w:w="1080" w:type="pct"/>
            <w:tcBorders>
              <w:top w:val="single" w:sz="4" w:space="0" w:color="auto"/>
              <w:bottom w:val="single" w:sz="4" w:space="0" w:color="auto"/>
            </w:tcBorders>
            <w:shd w:val="clear" w:color="auto" w:fill="auto"/>
          </w:tcPr>
          <w:p w:rsidR="00E136F0" w:rsidRPr="009B0E87" w:rsidRDefault="00065EB3" w:rsidP="005758EB">
            <w:pPr>
              <w:pStyle w:val="ENoteTableText"/>
            </w:pPr>
            <w:r w:rsidRPr="009B0E87">
              <w:t>7</w:t>
            </w:r>
            <w:r w:rsidR="006D71E8" w:rsidRPr="009B0E87">
              <w:t> </w:t>
            </w:r>
            <w:r w:rsidRPr="009B0E87">
              <w:t xml:space="preserve">May 2016 (s 2(1) </w:t>
            </w:r>
            <w:r w:rsidR="00980002">
              <w:t>item 1</w:t>
            </w:r>
            <w:r w:rsidRPr="009B0E87">
              <w:t>)</w:t>
            </w:r>
          </w:p>
        </w:tc>
        <w:tc>
          <w:tcPr>
            <w:tcW w:w="1031" w:type="pct"/>
            <w:tcBorders>
              <w:top w:val="single" w:sz="4" w:space="0" w:color="auto"/>
              <w:bottom w:val="single" w:sz="4" w:space="0" w:color="auto"/>
            </w:tcBorders>
            <w:shd w:val="clear" w:color="auto" w:fill="auto"/>
          </w:tcPr>
          <w:p w:rsidR="00E136F0" w:rsidRPr="009B0E87" w:rsidRDefault="00065EB3" w:rsidP="00910F0E">
            <w:pPr>
              <w:pStyle w:val="ENoteTableText"/>
            </w:pPr>
            <w:r w:rsidRPr="009B0E87">
              <w:t>—</w:t>
            </w:r>
          </w:p>
        </w:tc>
      </w:tr>
      <w:tr w:rsidR="00514F21" w:rsidRPr="009B0E87" w:rsidTr="00473A45">
        <w:trPr>
          <w:cantSplit/>
        </w:trPr>
        <w:tc>
          <w:tcPr>
            <w:tcW w:w="1809" w:type="pct"/>
            <w:tcBorders>
              <w:top w:val="single" w:sz="4" w:space="0" w:color="auto"/>
              <w:bottom w:val="single" w:sz="4" w:space="0" w:color="auto"/>
            </w:tcBorders>
            <w:shd w:val="clear" w:color="auto" w:fill="auto"/>
          </w:tcPr>
          <w:p w:rsidR="00514F21" w:rsidRPr="009B0E87" w:rsidRDefault="00514F21" w:rsidP="00F97AB8">
            <w:pPr>
              <w:pStyle w:val="ENoteTableText"/>
            </w:pPr>
            <w:r w:rsidRPr="009B0E87">
              <w:t xml:space="preserve">Public Governance, Performance and Accountability Amendment (Commonwealth Company Annual Reporting) </w:t>
            </w:r>
            <w:r w:rsidR="00980002">
              <w:t>Rule 2</w:t>
            </w:r>
            <w:r w:rsidRPr="009B0E87">
              <w:t>016</w:t>
            </w:r>
          </w:p>
        </w:tc>
        <w:tc>
          <w:tcPr>
            <w:tcW w:w="1080" w:type="pct"/>
            <w:tcBorders>
              <w:top w:val="single" w:sz="4" w:space="0" w:color="auto"/>
              <w:bottom w:val="single" w:sz="4" w:space="0" w:color="auto"/>
            </w:tcBorders>
            <w:shd w:val="clear" w:color="auto" w:fill="auto"/>
          </w:tcPr>
          <w:p w:rsidR="00514F21" w:rsidRPr="009B0E87" w:rsidRDefault="001B1F4D" w:rsidP="0098346B">
            <w:pPr>
              <w:pStyle w:val="ENoteTableText"/>
            </w:pPr>
            <w:r w:rsidRPr="009B0E87">
              <w:t>6 May</w:t>
            </w:r>
            <w:r w:rsidR="00514F21" w:rsidRPr="009B0E87">
              <w:t xml:space="preserve"> 2016 (F2016L00696)</w:t>
            </w:r>
          </w:p>
        </w:tc>
        <w:tc>
          <w:tcPr>
            <w:tcW w:w="1080" w:type="pct"/>
            <w:tcBorders>
              <w:top w:val="single" w:sz="4" w:space="0" w:color="auto"/>
              <w:bottom w:val="single" w:sz="4" w:space="0" w:color="auto"/>
            </w:tcBorders>
            <w:shd w:val="clear" w:color="auto" w:fill="auto"/>
          </w:tcPr>
          <w:p w:rsidR="00514F21" w:rsidRPr="009B0E87" w:rsidRDefault="00514F21" w:rsidP="005758EB">
            <w:pPr>
              <w:pStyle w:val="ENoteTableText"/>
            </w:pPr>
            <w:r w:rsidRPr="009B0E87">
              <w:t>7</w:t>
            </w:r>
            <w:r w:rsidR="006D71E8" w:rsidRPr="009B0E87">
              <w:t> </w:t>
            </w:r>
            <w:r w:rsidRPr="009B0E87">
              <w:t xml:space="preserve">May 2016 (s 2(1) </w:t>
            </w:r>
            <w:r w:rsidR="00980002">
              <w:t>item 1</w:t>
            </w:r>
            <w:r w:rsidRPr="009B0E87">
              <w:t>)</w:t>
            </w:r>
          </w:p>
        </w:tc>
        <w:tc>
          <w:tcPr>
            <w:tcW w:w="1031" w:type="pct"/>
            <w:tcBorders>
              <w:top w:val="single" w:sz="4" w:space="0" w:color="auto"/>
              <w:bottom w:val="single" w:sz="4" w:space="0" w:color="auto"/>
            </w:tcBorders>
            <w:shd w:val="clear" w:color="auto" w:fill="auto"/>
          </w:tcPr>
          <w:p w:rsidR="00514F21" w:rsidRPr="009B0E87" w:rsidRDefault="00514F21" w:rsidP="00910F0E">
            <w:pPr>
              <w:pStyle w:val="ENoteTableText"/>
            </w:pPr>
            <w:r w:rsidRPr="009B0E87">
              <w:t>—</w:t>
            </w:r>
          </w:p>
        </w:tc>
      </w:tr>
      <w:tr w:rsidR="007516A3" w:rsidRPr="009B0E87" w:rsidTr="00473A45">
        <w:trPr>
          <w:cantSplit/>
        </w:trPr>
        <w:tc>
          <w:tcPr>
            <w:tcW w:w="1809" w:type="pct"/>
            <w:tcBorders>
              <w:top w:val="single" w:sz="4" w:space="0" w:color="auto"/>
              <w:bottom w:val="single" w:sz="4" w:space="0" w:color="auto"/>
            </w:tcBorders>
            <w:shd w:val="clear" w:color="auto" w:fill="auto"/>
          </w:tcPr>
          <w:p w:rsidR="007516A3" w:rsidRPr="009B0E87" w:rsidRDefault="007516A3" w:rsidP="00F97AB8">
            <w:pPr>
              <w:pStyle w:val="ENoteTableText"/>
            </w:pPr>
            <w:r w:rsidRPr="009B0E87">
              <w:t xml:space="preserve">Public Governance, Performance and Accountability (Establishing Old Parliament House) </w:t>
            </w:r>
            <w:r w:rsidR="00980002">
              <w:t>Rule 2</w:t>
            </w:r>
            <w:r w:rsidRPr="009B0E87">
              <w:t>016</w:t>
            </w:r>
          </w:p>
        </w:tc>
        <w:tc>
          <w:tcPr>
            <w:tcW w:w="1080" w:type="pct"/>
            <w:tcBorders>
              <w:top w:val="single" w:sz="4" w:space="0" w:color="auto"/>
              <w:bottom w:val="single" w:sz="4" w:space="0" w:color="auto"/>
            </w:tcBorders>
            <w:shd w:val="clear" w:color="auto" w:fill="auto"/>
          </w:tcPr>
          <w:p w:rsidR="007516A3" w:rsidRPr="009B0E87" w:rsidRDefault="007516A3" w:rsidP="0098346B">
            <w:pPr>
              <w:pStyle w:val="ENoteTableText"/>
            </w:pPr>
            <w:r w:rsidRPr="009B0E87">
              <w:t>9</w:t>
            </w:r>
            <w:r w:rsidR="006D71E8" w:rsidRPr="009B0E87">
              <w:t> </w:t>
            </w:r>
            <w:r w:rsidRPr="009B0E87">
              <w:t>May 2016 (F2016L00739)</w:t>
            </w:r>
          </w:p>
        </w:tc>
        <w:tc>
          <w:tcPr>
            <w:tcW w:w="1080" w:type="pct"/>
            <w:tcBorders>
              <w:top w:val="single" w:sz="4" w:space="0" w:color="auto"/>
              <w:bottom w:val="single" w:sz="4" w:space="0" w:color="auto"/>
            </w:tcBorders>
            <w:shd w:val="clear" w:color="auto" w:fill="auto"/>
          </w:tcPr>
          <w:p w:rsidR="007516A3" w:rsidRPr="009B0E87" w:rsidRDefault="007516A3" w:rsidP="005758EB">
            <w:pPr>
              <w:pStyle w:val="ENoteTableText"/>
            </w:pPr>
            <w:r w:rsidRPr="009B0E87">
              <w:t xml:space="preserve">Sch 1: </w:t>
            </w:r>
            <w:r w:rsidR="001B1F4D" w:rsidRPr="009B0E87">
              <w:t>1 July</w:t>
            </w:r>
            <w:r w:rsidRPr="009B0E87">
              <w:t xml:space="preserve"> 2016 (s 2(1) </w:t>
            </w:r>
            <w:r w:rsidR="00980002">
              <w:t>item 1</w:t>
            </w:r>
            <w:r w:rsidRPr="009B0E87">
              <w:t>)</w:t>
            </w:r>
          </w:p>
        </w:tc>
        <w:tc>
          <w:tcPr>
            <w:tcW w:w="1031" w:type="pct"/>
            <w:tcBorders>
              <w:top w:val="single" w:sz="4" w:space="0" w:color="auto"/>
              <w:bottom w:val="single" w:sz="4" w:space="0" w:color="auto"/>
            </w:tcBorders>
            <w:shd w:val="clear" w:color="auto" w:fill="auto"/>
          </w:tcPr>
          <w:p w:rsidR="007516A3" w:rsidRPr="009B0E87" w:rsidRDefault="007516A3" w:rsidP="00910F0E">
            <w:pPr>
              <w:pStyle w:val="ENoteTableText"/>
            </w:pPr>
            <w:r w:rsidRPr="009B0E87">
              <w:t>—</w:t>
            </w:r>
          </w:p>
        </w:tc>
      </w:tr>
      <w:tr w:rsidR="00EB692A" w:rsidRPr="009B0E87" w:rsidTr="00473A45">
        <w:trPr>
          <w:cantSplit/>
        </w:trPr>
        <w:tc>
          <w:tcPr>
            <w:tcW w:w="1809" w:type="pct"/>
            <w:tcBorders>
              <w:top w:val="single" w:sz="4" w:space="0" w:color="auto"/>
              <w:bottom w:val="single" w:sz="4" w:space="0" w:color="auto"/>
            </w:tcBorders>
            <w:shd w:val="clear" w:color="auto" w:fill="auto"/>
          </w:tcPr>
          <w:p w:rsidR="00EB692A" w:rsidRPr="009B0E87" w:rsidRDefault="00EB692A" w:rsidP="006405B5">
            <w:pPr>
              <w:pStyle w:val="ENoteTableText"/>
            </w:pPr>
            <w:r w:rsidRPr="009B0E87">
              <w:t>Public Governance, Performance and Accountability Amendment (Miscellaneous Measures No.</w:t>
            </w:r>
            <w:r w:rsidR="006D71E8" w:rsidRPr="009B0E87">
              <w:t> </w:t>
            </w:r>
            <w:r w:rsidRPr="009B0E87">
              <w:t xml:space="preserve">1) </w:t>
            </w:r>
            <w:r w:rsidR="00980002">
              <w:t>Rule 2</w:t>
            </w:r>
            <w:r w:rsidRPr="009B0E87">
              <w:t>016</w:t>
            </w:r>
          </w:p>
        </w:tc>
        <w:tc>
          <w:tcPr>
            <w:tcW w:w="1080" w:type="pct"/>
            <w:tcBorders>
              <w:top w:val="single" w:sz="4" w:space="0" w:color="auto"/>
              <w:bottom w:val="single" w:sz="4" w:space="0" w:color="auto"/>
            </w:tcBorders>
            <w:shd w:val="clear" w:color="auto" w:fill="auto"/>
          </w:tcPr>
          <w:p w:rsidR="00EB692A" w:rsidRPr="009B0E87" w:rsidRDefault="00EB692A" w:rsidP="006405B5">
            <w:pPr>
              <w:pStyle w:val="ENoteTableText"/>
            </w:pPr>
            <w:r w:rsidRPr="009B0E87">
              <w:t>28 Sept 2016 (F2016L01531)</w:t>
            </w:r>
          </w:p>
        </w:tc>
        <w:tc>
          <w:tcPr>
            <w:tcW w:w="1080" w:type="pct"/>
            <w:tcBorders>
              <w:top w:val="single" w:sz="4" w:space="0" w:color="auto"/>
              <w:bottom w:val="single" w:sz="4" w:space="0" w:color="auto"/>
            </w:tcBorders>
            <w:shd w:val="clear" w:color="auto" w:fill="auto"/>
          </w:tcPr>
          <w:p w:rsidR="00EB692A" w:rsidRPr="009B0E87" w:rsidRDefault="00EB692A" w:rsidP="005758EB">
            <w:pPr>
              <w:pStyle w:val="ENoteTableText"/>
            </w:pPr>
            <w:r w:rsidRPr="009B0E87">
              <w:t xml:space="preserve">29 Sept 2016 (s 2(1) </w:t>
            </w:r>
            <w:r w:rsidR="00980002">
              <w:t>item 1</w:t>
            </w:r>
            <w:r w:rsidRPr="009B0E87">
              <w:t>)</w:t>
            </w:r>
          </w:p>
        </w:tc>
        <w:tc>
          <w:tcPr>
            <w:tcW w:w="1031" w:type="pct"/>
            <w:tcBorders>
              <w:top w:val="single" w:sz="4" w:space="0" w:color="auto"/>
              <w:bottom w:val="single" w:sz="4" w:space="0" w:color="auto"/>
            </w:tcBorders>
            <w:shd w:val="clear" w:color="auto" w:fill="auto"/>
          </w:tcPr>
          <w:p w:rsidR="00EB692A" w:rsidRPr="009B0E87" w:rsidRDefault="00EB692A" w:rsidP="00910F0E">
            <w:pPr>
              <w:pStyle w:val="ENoteTableText"/>
            </w:pPr>
            <w:r w:rsidRPr="009B0E87">
              <w:t>—</w:t>
            </w:r>
          </w:p>
        </w:tc>
      </w:tr>
      <w:tr w:rsidR="00613D8C" w:rsidRPr="009B0E87" w:rsidTr="00473A45">
        <w:trPr>
          <w:cantSplit/>
        </w:trPr>
        <w:tc>
          <w:tcPr>
            <w:tcW w:w="1809" w:type="pct"/>
            <w:tcBorders>
              <w:top w:val="single" w:sz="4" w:space="0" w:color="auto"/>
              <w:bottom w:val="single" w:sz="4" w:space="0" w:color="auto"/>
            </w:tcBorders>
            <w:shd w:val="clear" w:color="auto" w:fill="auto"/>
          </w:tcPr>
          <w:p w:rsidR="00613D8C" w:rsidRPr="009B0E87" w:rsidRDefault="00613D8C" w:rsidP="006405B5">
            <w:pPr>
              <w:pStyle w:val="ENoteTableText"/>
            </w:pPr>
            <w:r w:rsidRPr="009B0E87">
              <w:t xml:space="preserve">Public Governance, Performance and Accountability Amendment (Digital Transformation Agency) </w:t>
            </w:r>
            <w:r w:rsidR="00980002">
              <w:t>Rule 2</w:t>
            </w:r>
            <w:r w:rsidRPr="009B0E87">
              <w:t>016</w:t>
            </w:r>
          </w:p>
        </w:tc>
        <w:tc>
          <w:tcPr>
            <w:tcW w:w="1080" w:type="pct"/>
            <w:tcBorders>
              <w:top w:val="single" w:sz="4" w:space="0" w:color="auto"/>
              <w:bottom w:val="single" w:sz="4" w:space="0" w:color="auto"/>
            </w:tcBorders>
            <w:shd w:val="clear" w:color="auto" w:fill="auto"/>
          </w:tcPr>
          <w:p w:rsidR="00613D8C" w:rsidRPr="009B0E87" w:rsidRDefault="00613D8C" w:rsidP="006405B5">
            <w:pPr>
              <w:pStyle w:val="ENoteTableText"/>
            </w:pPr>
            <w:r w:rsidRPr="009B0E87">
              <w:t>17 Nov 2016 (F2016L01772)</w:t>
            </w:r>
          </w:p>
        </w:tc>
        <w:tc>
          <w:tcPr>
            <w:tcW w:w="1080" w:type="pct"/>
            <w:tcBorders>
              <w:top w:val="single" w:sz="4" w:space="0" w:color="auto"/>
              <w:bottom w:val="single" w:sz="4" w:space="0" w:color="auto"/>
            </w:tcBorders>
            <w:shd w:val="clear" w:color="auto" w:fill="auto"/>
          </w:tcPr>
          <w:p w:rsidR="00613D8C" w:rsidRPr="009B0E87" w:rsidRDefault="00613D8C" w:rsidP="005758EB">
            <w:pPr>
              <w:pStyle w:val="ENoteTableText"/>
            </w:pPr>
            <w:r w:rsidRPr="009B0E87">
              <w:t xml:space="preserve">18 Nov 2016 (s 2(1) </w:t>
            </w:r>
            <w:r w:rsidR="00980002">
              <w:t>item 1</w:t>
            </w:r>
            <w:r w:rsidRPr="009B0E87">
              <w:t>)</w:t>
            </w:r>
          </w:p>
        </w:tc>
        <w:tc>
          <w:tcPr>
            <w:tcW w:w="1031" w:type="pct"/>
            <w:tcBorders>
              <w:top w:val="single" w:sz="4" w:space="0" w:color="auto"/>
              <w:bottom w:val="single" w:sz="4" w:space="0" w:color="auto"/>
            </w:tcBorders>
            <w:shd w:val="clear" w:color="auto" w:fill="auto"/>
          </w:tcPr>
          <w:p w:rsidR="00613D8C" w:rsidRPr="009B0E87" w:rsidRDefault="00613D8C" w:rsidP="00910F0E">
            <w:pPr>
              <w:pStyle w:val="ENoteTableText"/>
            </w:pPr>
            <w:r w:rsidRPr="009B0E87">
              <w:t>—</w:t>
            </w:r>
          </w:p>
        </w:tc>
      </w:tr>
      <w:tr w:rsidR="00340114" w:rsidRPr="009B0E87" w:rsidTr="00473A45">
        <w:trPr>
          <w:cantSplit/>
        </w:trPr>
        <w:tc>
          <w:tcPr>
            <w:tcW w:w="1809" w:type="pct"/>
            <w:tcBorders>
              <w:top w:val="single" w:sz="4" w:space="0" w:color="auto"/>
              <w:bottom w:val="single" w:sz="4" w:space="0" w:color="auto"/>
            </w:tcBorders>
            <w:shd w:val="clear" w:color="auto" w:fill="auto"/>
          </w:tcPr>
          <w:p w:rsidR="00340114" w:rsidRPr="009B0E87" w:rsidRDefault="00340114" w:rsidP="006405B5">
            <w:pPr>
              <w:pStyle w:val="ENoteTableText"/>
            </w:pPr>
            <w:r w:rsidRPr="009B0E87">
              <w:t xml:space="preserve">Public Governance, Performance and Accountability Amendment (Independent Parliamentary Expenses Authority) </w:t>
            </w:r>
            <w:r w:rsidR="00980002">
              <w:t>Rules 2</w:t>
            </w:r>
            <w:r w:rsidRPr="009B0E87">
              <w:t>017</w:t>
            </w:r>
          </w:p>
        </w:tc>
        <w:tc>
          <w:tcPr>
            <w:tcW w:w="1080" w:type="pct"/>
            <w:tcBorders>
              <w:top w:val="single" w:sz="4" w:space="0" w:color="auto"/>
              <w:bottom w:val="single" w:sz="4" w:space="0" w:color="auto"/>
            </w:tcBorders>
            <w:shd w:val="clear" w:color="auto" w:fill="auto"/>
          </w:tcPr>
          <w:p w:rsidR="00340114" w:rsidRPr="009B0E87" w:rsidRDefault="00340114" w:rsidP="006405B5">
            <w:pPr>
              <w:pStyle w:val="ENoteTableText"/>
            </w:pPr>
            <w:r w:rsidRPr="009B0E87">
              <w:t>22 Feb 2017 (F2017L00139)</w:t>
            </w:r>
          </w:p>
        </w:tc>
        <w:tc>
          <w:tcPr>
            <w:tcW w:w="1080" w:type="pct"/>
            <w:tcBorders>
              <w:top w:val="single" w:sz="4" w:space="0" w:color="auto"/>
              <w:bottom w:val="single" w:sz="4" w:space="0" w:color="auto"/>
            </w:tcBorders>
            <w:shd w:val="clear" w:color="auto" w:fill="auto"/>
          </w:tcPr>
          <w:p w:rsidR="00340114" w:rsidRPr="009B0E87" w:rsidRDefault="00340114" w:rsidP="005758EB">
            <w:pPr>
              <w:pStyle w:val="ENoteTableText"/>
            </w:pPr>
            <w:r w:rsidRPr="009B0E87">
              <w:t xml:space="preserve">Sch 1: 3 Apr 2017 (s 2(1) </w:t>
            </w:r>
            <w:r w:rsidR="00980002">
              <w:t>item 2</w:t>
            </w:r>
            <w:r w:rsidRPr="009B0E87">
              <w:t>)</w:t>
            </w:r>
          </w:p>
        </w:tc>
        <w:tc>
          <w:tcPr>
            <w:tcW w:w="1031" w:type="pct"/>
            <w:tcBorders>
              <w:top w:val="single" w:sz="4" w:space="0" w:color="auto"/>
              <w:bottom w:val="single" w:sz="4" w:space="0" w:color="auto"/>
            </w:tcBorders>
            <w:shd w:val="clear" w:color="auto" w:fill="auto"/>
          </w:tcPr>
          <w:p w:rsidR="00340114" w:rsidRPr="009B0E87" w:rsidRDefault="00340114" w:rsidP="00910F0E">
            <w:pPr>
              <w:pStyle w:val="ENoteTableText"/>
            </w:pPr>
            <w:r w:rsidRPr="009B0E87">
              <w:t>—</w:t>
            </w:r>
          </w:p>
        </w:tc>
      </w:tr>
      <w:tr w:rsidR="00340114" w:rsidRPr="009B0E87" w:rsidTr="00473A45">
        <w:trPr>
          <w:cantSplit/>
        </w:trPr>
        <w:tc>
          <w:tcPr>
            <w:tcW w:w="1809" w:type="pct"/>
            <w:tcBorders>
              <w:top w:val="single" w:sz="4" w:space="0" w:color="auto"/>
              <w:bottom w:val="single" w:sz="4" w:space="0" w:color="auto"/>
            </w:tcBorders>
            <w:shd w:val="clear" w:color="auto" w:fill="auto"/>
          </w:tcPr>
          <w:p w:rsidR="00340114" w:rsidRPr="009B0E87" w:rsidRDefault="00427120" w:rsidP="006405B5">
            <w:pPr>
              <w:pStyle w:val="ENoteTableText"/>
            </w:pPr>
            <w:r w:rsidRPr="009B0E87">
              <w:t xml:space="preserve">Public Governance, Performance and Accountability Amendment (Fair Work Ombudsman and Registered Organisations Commission Entity) </w:t>
            </w:r>
            <w:r w:rsidR="00980002">
              <w:t>Rules 2</w:t>
            </w:r>
            <w:r w:rsidRPr="009B0E87">
              <w:t>017</w:t>
            </w:r>
          </w:p>
        </w:tc>
        <w:tc>
          <w:tcPr>
            <w:tcW w:w="1080" w:type="pct"/>
            <w:tcBorders>
              <w:top w:val="single" w:sz="4" w:space="0" w:color="auto"/>
              <w:bottom w:val="single" w:sz="4" w:space="0" w:color="auto"/>
            </w:tcBorders>
            <w:shd w:val="clear" w:color="auto" w:fill="auto"/>
          </w:tcPr>
          <w:p w:rsidR="00340114" w:rsidRPr="009B0E87" w:rsidRDefault="00427120" w:rsidP="006405B5">
            <w:pPr>
              <w:pStyle w:val="ENoteTableText"/>
            </w:pPr>
            <w:r w:rsidRPr="009B0E87">
              <w:t>10 Mar 2017 (F2017L00201)</w:t>
            </w:r>
          </w:p>
        </w:tc>
        <w:tc>
          <w:tcPr>
            <w:tcW w:w="1080" w:type="pct"/>
            <w:tcBorders>
              <w:top w:val="single" w:sz="4" w:space="0" w:color="auto"/>
              <w:bottom w:val="single" w:sz="4" w:space="0" w:color="auto"/>
            </w:tcBorders>
            <w:shd w:val="clear" w:color="auto" w:fill="auto"/>
          </w:tcPr>
          <w:p w:rsidR="00340114" w:rsidRPr="009B0E87" w:rsidRDefault="00034BBA" w:rsidP="005758EB">
            <w:pPr>
              <w:pStyle w:val="ENoteTableText"/>
            </w:pPr>
            <w:r w:rsidRPr="009B0E87">
              <w:t>1</w:t>
            </w:r>
            <w:r w:rsidR="006D71E8" w:rsidRPr="009B0E87">
              <w:t> </w:t>
            </w:r>
            <w:r w:rsidRPr="009B0E87">
              <w:t>May 2017</w:t>
            </w:r>
            <w:r w:rsidR="00427120" w:rsidRPr="009B0E87">
              <w:t xml:space="preserve"> (s 2(1) </w:t>
            </w:r>
            <w:r w:rsidR="00980002">
              <w:t>item 1</w:t>
            </w:r>
            <w:r w:rsidR="00427120" w:rsidRPr="009B0E87">
              <w:t>)</w:t>
            </w:r>
          </w:p>
        </w:tc>
        <w:tc>
          <w:tcPr>
            <w:tcW w:w="1031" w:type="pct"/>
            <w:tcBorders>
              <w:top w:val="single" w:sz="4" w:space="0" w:color="auto"/>
              <w:bottom w:val="single" w:sz="4" w:space="0" w:color="auto"/>
            </w:tcBorders>
            <w:shd w:val="clear" w:color="auto" w:fill="auto"/>
          </w:tcPr>
          <w:p w:rsidR="00340114" w:rsidRPr="009B0E87" w:rsidRDefault="00427120" w:rsidP="00910F0E">
            <w:pPr>
              <w:pStyle w:val="ENoteTableText"/>
            </w:pPr>
            <w:r w:rsidRPr="009B0E87">
              <w:t>—</w:t>
            </w:r>
          </w:p>
        </w:tc>
      </w:tr>
      <w:tr w:rsidR="00340114" w:rsidRPr="009B0E87" w:rsidTr="00473A45">
        <w:trPr>
          <w:cantSplit/>
        </w:trPr>
        <w:tc>
          <w:tcPr>
            <w:tcW w:w="1809" w:type="pct"/>
            <w:tcBorders>
              <w:top w:val="single" w:sz="4" w:space="0" w:color="auto"/>
              <w:bottom w:val="single" w:sz="4" w:space="0" w:color="auto"/>
            </w:tcBorders>
            <w:shd w:val="clear" w:color="auto" w:fill="auto"/>
          </w:tcPr>
          <w:p w:rsidR="00340114" w:rsidRPr="009B0E87" w:rsidRDefault="00B129AD" w:rsidP="006405B5">
            <w:pPr>
              <w:pStyle w:val="ENoteTableText"/>
            </w:pPr>
            <w:r w:rsidRPr="009B0E87">
              <w:t xml:space="preserve">Public Governance, Performance and Accountability Legislation Amendment (Australian Building and Construction Commission) </w:t>
            </w:r>
            <w:r w:rsidR="00980002">
              <w:t>Rules 2</w:t>
            </w:r>
            <w:r w:rsidRPr="009B0E87">
              <w:t>017</w:t>
            </w:r>
          </w:p>
        </w:tc>
        <w:tc>
          <w:tcPr>
            <w:tcW w:w="1080" w:type="pct"/>
            <w:tcBorders>
              <w:top w:val="single" w:sz="4" w:space="0" w:color="auto"/>
              <w:bottom w:val="single" w:sz="4" w:space="0" w:color="auto"/>
            </w:tcBorders>
            <w:shd w:val="clear" w:color="auto" w:fill="auto"/>
          </w:tcPr>
          <w:p w:rsidR="00340114" w:rsidRPr="009B0E87" w:rsidRDefault="00B129AD" w:rsidP="006405B5">
            <w:pPr>
              <w:pStyle w:val="ENoteTableText"/>
            </w:pPr>
            <w:r w:rsidRPr="009B0E87">
              <w:t>10 Mar 2017 (F2017L00203)</w:t>
            </w:r>
          </w:p>
        </w:tc>
        <w:tc>
          <w:tcPr>
            <w:tcW w:w="1080" w:type="pct"/>
            <w:tcBorders>
              <w:top w:val="single" w:sz="4" w:space="0" w:color="auto"/>
              <w:bottom w:val="single" w:sz="4" w:space="0" w:color="auto"/>
            </w:tcBorders>
            <w:shd w:val="clear" w:color="auto" w:fill="auto"/>
          </w:tcPr>
          <w:p w:rsidR="00340114" w:rsidRPr="009B0E87" w:rsidRDefault="00B129AD" w:rsidP="005758EB">
            <w:pPr>
              <w:pStyle w:val="ENoteTableText"/>
            </w:pPr>
            <w:r w:rsidRPr="009B0E87">
              <w:t xml:space="preserve">11 Mar 2017 (s 2(1) </w:t>
            </w:r>
            <w:r w:rsidR="00980002">
              <w:t>item 1</w:t>
            </w:r>
            <w:r w:rsidRPr="009B0E87">
              <w:t>)</w:t>
            </w:r>
          </w:p>
        </w:tc>
        <w:tc>
          <w:tcPr>
            <w:tcW w:w="1031" w:type="pct"/>
            <w:tcBorders>
              <w:top w:val="single" w:sz="4" w:space="0" w:color="auto"/>
              <w:bottom w:val="single" w:sz="4" w:space="0" w:color="auto"/>
            </w:tcBorders>
            <w:shd w:val="clear" w:color="auto" w:fill="auto"/>
          </w:tcPr>
          <w:p w:rsidR="00340114" w:rsidRPr="009B0E87" w:rsidRDefault="00B129AD" w:rsidP="00910F0E">
            <w:pPr>
              <w:pStyle w:val="ENoteTableText"/>
            </w:pPr>
            <w:r w:rsidRPr="009B0E87">
              <w:t>—</w:t>
            </w:r>
          </w:p>
        </w:tc>
      </w:tr>
      <w:tr w:rsidR="009D14F0" w:rsidRPr="009B0E87" w:rsidTr="00473A45">
        <w:trPr>
          <w:cantSplit/>
        </w:trPr>
        <w:tc>
          <w:tcPr>
            <w:tcW w:w="1809" w:type="pct"/>
            <w:tcBorders>
              <w:top w:val="single" w:sz="4" w:space="0" w:color="auto"/>
              <w:bottom w:val="single" w:sz="4" w:space="0" w:color="auto"/>
            </w:tcBorders>
            <w:shd w:val="clear" w:color="auto" w:fill="auto"/>
          </w:tcPr>
          <w:p w:rsidR="009D14F0" w:rsidRPr="009B0E87" w:rsidRDefault="009D14F0" w:rsidP="006405B5">
            <w:pPr>
              <w:pStyle w:val="ENoteTableText"/>
            </w:pPr>
            <w:r w:rsidRPr="009B0E87">
              <w:t xml:space="preserve">Public Governance, Performance and Accountability Amendment (Listed Law Enforcement Agency) </w:t>
            </w:r>
            <w:r w:rsidR="00980002">
              <w:t>Rules 2</w:t>
            </w:r>
            <w:r w:rsidRPr="009B0E87">
              <w:t>017</w:t>
            </w:r>
          </w:p>
        </w:tc>
        <w:tc>
          <w:tcPr>
            <w:tcW w:w="1080" w:type="pct"/>
            <w:tcBorders>
              <w:top w:val="single" w:sz="4" w:space="0" w:color="auto"/>
              <w:bottom w:val="single" w:sz="4" w:space="0" w:color="auto"/>
            </w:tcBorders>
            <w:shd w:val="clear" w:color="auto" w:fill="auto"/>
          </w:tcPr>
          <w:p w:rsidR="009D14F0" w:rsidRPr="009B0E87" w:rsidRDefault="009D14F0" w:rsidP="006405B5">
            <w:pPr>
              <w:pStyle w:val="ENoteTableText"/>
            </w:pPr>
            <w:r w:rsidRPr="009B0E87">
              <w:t>31</w:t>
            </w:r>
            <w:r w:rsidR="006D71E8" w:rsidRPr="009B0E87">
              <w:t> </w:t>
            </w:r>
            <w:r w:rsidRPr="009B0E87">
              <w:t>May 2017 (F2017L00627)</w:t>
            </w:r>
          </w:p>
        </w:tc>
        <w:tc>
          <w:tcPr>
            <w:tcW w:w="1080" w:type="pct"/>
            <w:tcBorders>
              <w:top w:val="single" w:sz="4" w:space="0" w:color="auto"/>
              <w:bottom w:val="single" w:sz="4" w:space="0" w:color="auto"/>
            </w:tcBorders>
            <w:shd w:val="clear" w:color="auto" w:fill="auto"/>
          </w:tcPr>
          <w:p w:rsidR="009D14F0" w:rsidRPr="009B0E87" w:rsidRDefault="009D14F0" w:rsidP="005758EB">
            <w:pPr>
              <w:pStyle w:val="ENoteTableText"/>
            </w:pPr>
            <w:r w:rsidRPr="009B0E87">
              <w:t>1</w:t>
            </w:r>
            <w:r w:rsidR="006D71E8" w:rsidRPr="009B0E87">
              <w:t> </w:t>
            </w:r>
            <w:r w:rsidRPr="009B0E87">
              <w:t xml:space="preserve">June 2017 (s 2(1) </w:t>
            </w:r>
            <w:r w:rsidR="00980002">
              <w:t>item 1</w:t>
            </w:r>
            <w:r w:rsidRPr="009B0E87">
              <w:t>)</w:t>
            </w:r>
          </w:p>
        </w:tc>
        <w:tc>
          <w:tcPr>
            <w:tcW w:w="1031" w:type="pct"/>
            <w:tcBorders>
              <w:top w:val="single" w:sz="4" w:space="0" w:color="auto"/>
              <w:bottom w:val="single" w:sz="4" w:space="0" w:color="auto"/>
            </w:tcBorders>
            <w:shd w:val="clear" w:color="auto" w:fill="auto"/>
          </w:tcPr>
          <w:p w:rsidR="009D14F0" w:rsidRPr="009B0E87" w:rsidRDefault="009D14F0" w:rsidP="00910F0E">
            <w:pPr>
              <w:pStyle w:val="ENoteTableText"/>
            </w:pPr>
            <w:r w:rsidRPr="009B0E87">
              <w:t>—</w:t>
            </w:r>
          </w:p>
        </w:tc>
      </w:tr>
      <w:tr w:rsidR="009E1019" w:rsidRPr="009B0E87" w:rsidTr="00473A45">
        <w:trPr>
          <w:cantSplit/>
        </w:trPr>
        <w:tc>
          <w:tcPr>
            <w:tcW w:w="1809" w:type="pct"/>
            <w:tcBorders>
              <w:top w:val="single" w:sz="4" w:space="0" w:color="auto"/>
              <w:bottom w:val="single" w:sz="4" w:space="0" w:color="auto"/>
            </w:tcBorders>
            <w:shd w:val="clear" w:color="auto" w:fill="auto"/>
          </w:tcPr>
          <w:p w:rsidR="009E1019" w:rsidRPr="009B0E87" w:rsidRDefault="009E1019" w:rsidP="006A039B">
            <w:pPr>
              <w:pStyle w:val="ENoteTableText"/>
            </w:pPr>
            <w:r w:rsidRPr="009B0E87">
              <w:t xml:space="preserve">Public Governance, Performance and Accountability Amendment (Infrastructure and Project Financing Agency and Other Measures) </w:t>
            </w:r>
            <w:r w:rsidR="00980002">
              <w:t>Rules 2</w:t>
            </w:r>
            <w:r w:rsidRPr="009B0E87">
              <w:t>017</w:t>
            </w:r>
          </w:p>
        </w:tc>
        <w:tc>
          <w:tcPr>
            <w:tcW w:w="1080" w:type="pct"/>
            <w:tcBorders>
              <w:top w:val="single" w:sz="4" w:space="0" w:color="auto"/>
              <w:bottom w:val="single" w:sz="4" w:space="0" w:color="auto"/>
            </w:tcBorders>
            <w:shd w:val="clear" w:color="auto" w:fill="auto"/>
          </w:tcPr>
          <w:p w:rsidR="009E1019" w:rsidRPr="009B0E87" w:rsidRDefault="009E1019" w:rsidP="006A039B">
            <w:pPr>
              <w:pStyle w:val="ENoteTableText"/>
            </w:pPr>
            <w:r w:rsidRPr="009B0E87">
              <w:t>20</w:t>
            </w:r>
            <w:r w:rsidR="006D71E8" w:rsidRPr="009B0E87">
              <w:t> </w:t>
            </w:r>
            <w:r w:rsidRPr="009B0E87">
              <w:t>June 2017 (F2017L00700)</w:t>
            </w:r>
          </w:p>
        </w:tc>
        <w:tc>
          <w:tcPr>
            <w:tcW w:w="1080" w:type="pct"/>
            <w:tcBorders>
              <w:top w:val="single" w:sz="4" w:space="0" w:color="auto"/>
              <w:bottom w:val="single" w:sz="4" w:space="0" w:color="auto"/>
            </w:tcBorders>
            <w:shd w:val="clear" w:color="auto" w:fill="auto"/>
          </w:tcPr>
          <w:p w:rsidR="009E1019" w:rsidRPr="009B0E87" w:rsidRDefault="001B1F4D" w:rsidP="006A039B">
            <w:pPr>
              <w:pStyle w:val="ENoteTableText"/>
            </w:pPr>
            <w:r w:rsidRPr="009B0E87">
              <w:t>1 July</w:t>
            </w:r>
            <w:r w:rsidR="009E1019" w:rsidRPr="009B0E87">
              <w:t xml:space="preserve"> 2017 (s 2(1) </w:t>
            </w:r>
            <w:r w:rsidR="00980002">
              <w:t>item 1</w:t>
            </w:r>
            <w:r w:rsidR="009E1019" w:rsidRPr="009B0E87">
              <w:t>)</w:t>
            </w:r>
          </w:p>
        </w:tc>
        <w:tc>
          <w:tcPr>
            <w:tcW w:w="1031" w:type="pct"/>
            <w:tcBorders>
              <w:top w:val="single" w:sz="4" w:space="0" w:color="auto"/>
              <w:bottom w:val="single" w:sz="4" w:space="0" w:color="auto"/>
            </w:tcBorders>
            <w:shd w:val="clear" w:color="auto" w:fill="auto"/>
          </w:tcPr>
          <w:p w:rsidR="009E1019" w:rsidRPr="009B0E87" w:rsidRDefault="009E1019" w:rsidP="00910F0E">
            <w:pPr>
              <w:pStyle w:val="ENoteTableText"/>
            </w:pPr>
            <w:r w:rsidRPr="009B0E87">
              <w:t>—</w:t>
            </w:r>
          </w:p>
        </w:tc>
      </w:tr>
      <w:tr w:rsidR="00201AD3" w:rsidRPr="009B0E87" w:rsidTr="00473A45">
        <w:trPr>
          <w:cantSplit/>
        </w:trPr>
        <w:tc>
          <w:tcPr>
            <w:tcW w:w="1809" w:type="pct"/>
            <w:tcBorders>
              <w:top w:val="single" w:sz="4" w:space="0" w:color="auto"/>
              <w:bottom w:val="single" w:sz="4" w:space="0" w:color="auto"/>
            </w:tcBorders>
            <w:shd w:val="clear" w:color="auto" w:fill="auto"/>
          </w:tcPr>
          <w:p w:rsidR="00201AD3" w:rsidRPr="009B0E87" w:rsidRDefault="00201AD3" w:rsidP="006A039B">
            <w:pPr>
              <w:pStyle w:val="ENoteTableText"/>
            </w:pPr>
            <w:r w:rsidRPr="009B0E87">
              <w:t xml:space="preserve">Public Governance, Performance and Accountability Amendment (Listed Entities) </w:t>
            </w:r>
            <w:r w:rsidR="00980002">
              <w:t>Rules 2</w:t>
            </w:r>
            <w:r w:rsidRPr="009B0E87">
              <w:t>017</w:t>
            </w:r>
          </w:p>
        </w:tc>
        <w:tc>
          <w:tcPr>
            <w:tcW w:w="1080" w:type="pct"/>
            <w:tcBorders>
              <w:top w:val="single" w:sz="4" w:space="0" w:color="auto"/>
              <w:bottom w:val="single" w:sz="4" w:space="0" w:color="auto"/>
            </w:tcBorders>
            <w:shd w:val="clear" w:color="auto" w:fill="auto"/>
          </w:tcPr>
          <w:p w:rsidR="00201AD3" w:rsidRPr="009B0E87" w:rsidRDefault="00201AD3" w:rsidP="006A039B">
            <w:pPr>
              <w:pStyle w:val="ENoteTableText"/>
            </w:pPr>
            <w:r w:rsidRPr="009B0E87">
              <w:t>5 Sept 2017 (F2017L01134)</w:t>
            </w:r>
          </w:p>
        </w:tc>
        <w:tc>
          <w:tcPr>
            <w:tcW w:w="1080" w:type="pct"/>
            <w:tcBorders>
              <w:top w:val="single" w:sz="4" w:space="0" w:color="auto"/>
              <w:bottom w:val="single" w:sz="4" w:space="0" w:color="auto"/>
            </w:tcBorders>
            <w:shd w:val="clear" w:color="auto" w:fill="auto"/>
          </w:tcPr>
          <w:p w:rsidR="00201AD3" w:rsidRPr="009B0E87" w:rsidRDefault="00336F6C" w:rsidP="006A039B">
            <w:pPr>
              <w:pStyle w:val="ENoteTableText"/>
            </w:pPr>
            <w:r w:rsidRPr="009B0E87">
              <w:t>23</w:t>
            </w:r>
            <w:r w:rsidR="00201AD3" w:rsidRPr="009B0E87">
              <w:t xml:space="preserve"> Aug 2017 (s 2(1) </w:t>
            </w:r>
            <w:r w:rsidR="00980002">
              <w:t>item 1</w:t>
            </w:r>
            <w:r w:rsidR="00201AD3" w:rsidRPr="009B0E87">
              <w:t>)</w:t>
            </w:r>
          </w:p>
        </w:tc>
        <w:tc>
          <w:tcPr>
            <w:tcW w:w="1031" w:type="pct"/>
            <w:tcBorders>
              <w:top w:val="single" w:sz="4" w:space="0" w:color="auto"/>
              <w:bottom w:val="single" w:sz="4" w:space="0" w:color="auto"/>
            </w:tcBorders>
            <w:shd w:val="clear" w:color="auto" w:fill="auto"/>
          </w:tcPr>
          <w:p w:rsidR="00201AD3" w:rsidRPr="009B0E87" w:rsidRDefault="00201AD3" w:rsidP="00910F0E">
            <w:pPr>
              <w:pStyle w:val="ENoteTableText"/>
            </w:pPr>
            <w:r w:rsidRPr="009B0E87">
              <w:t>—</w:t>
            </w:r>
          </w:p>
        </w:tc>
      </w:tr>
      <w:tr w:rsidR="008D4666" w:rsidRPr="009B0E87" w:rsidTr="00473A45">
        <w:trPr>
          <w:cantSplit/>
        </w:trPr>
        <w:tc>
          <w:tcPr>
            <w:tcW w:w="1809" w:type="pct"/>
            <w:tcBorders>
              <w:top w:val="single" w:sz="4" w:space="0" w:color="auto"/>
              <w:bottom w:val="single" w:sz="4" w:space="0" w:color="auto"/>
            </w:tcBorders>
            <w:shd w:val="clear" w:color="auto" w:fill="auto"/>
          </w:tcPr>
          <w:p w:rsidR="008D4666" w:rsidRPr="009B0E87" w:rsidRDefault="008D4666">
            <w:pPr>
              <w:pStyle w:val="ENoteTableText"/>
            </w:pPr>
            <w:r w:rsidRPr="009B0E87">
              <w:t xml:space="preserve">Public Governance, Performance and Accountability Amendment (Government Business Enterprise) </w:t>
            </w:r>
            <w:r w:rsidR="00980002">
              <w:t>Rules 2</w:t>
            </w:r>
            <w:r w:rsidRPr="009B0E87">
              <w:t>017</w:t>
            </w:r>
          </w:p>
        </w:tc>
        <w:tc>
          <w:tcPr>
            <w:tcW w:w="1080" w:type="pct"/>
            <w:tcBorders>
              <w:top w:val="single" w:sz="4" w:space="0" w:color="auto"/>
              <w:bottom w:val="single" w:sz="4" w:space="0" w:color="auto"/>
            </w:tcBorders>
            <w:shd w:val="clear" w:color="auto" w:fill="auto"/>
          </w:tcPr>
          <w:p w:rsidR="008D4666" w:rsidRPr="009B0E87" w:rsidRDefault="008D4666">
            <w:pPr>
              <w:pStyle w:val="ENoteTableText"/>
            </w:pPr>
            <w:r w:rsidRPr="009B0E87">
              <w:t>11 Sept 2017 (F2017L01151)</w:t>
            </w:r>
          </w:p>
        </w:tc>
        <w:tc>
          <w:tcPr>
            <w:tcW w:w="1080" w:type="pct"/>
            <w:tcBorders>
              <w:top w:val="single" w:sz="4" w:space="0" w:color="auto"/>
              <w:bottom w:val="single" w:sz="4" w:space="0" w:color="auto"/>
            </w:tcBorders>
            <w:shd w:val="clear" w:color="auto" w:fill="auto"/>
          </w:tcPr>
          <w:p w:rsidR="008D4666" w:rsidRPr="009B0E87" w:rsidRDefault="008D4666">
            <w:pPr>
              <w:pStyle w:val="ENoteTableText"/>
            </w:pPr>
            <w:r w:rsidRPr="009B0E87">
              <w:t>12 Sep</w:t>
            </w:r>
            <w:r w:rsidR="007905B2" w:rsidRPr="009B0E87">
              <w:t>t</w:t>
            </w:r>
            <w:r w:rsidRPr="009B0E87">
              <w:t xml:space="preserve"> 2017 (s 2(1) </w:t>
            </w:r>
            <w:r w:rsidR="00980002">
              <w:t>item 1</w:t>
            </w:r>
            <w:r w:rsidRPr="009B0E87">
              <w:t>)</w:t>
            </w:r>
          </w:p>
        </w:tc>
        <w:tc>
          <w:tcPr>
            <w:tcW w:w="1031" w:type="pct"/>
            <w:tcBorders>
              <w:top w:val="single" w:sz="4" w:space="0" w:color="auto"/>
              <w:bottom w:val="single" w:sz="4" w:space="0" w:color="auto"/>
            </w:tcBorders>
            <w:shd w:val="clear" w:color="auto" w:fill="auto"/>
          </w:tcPr>
          <w:p w:rsidR="008D4666" w:rsidRPr="009B0E87" w:rsidRDefault="008D4666" w:rsidP="00910F0E">
            <w:pPr>
              <w:pStyle w:val="ENoteTableText"/>
            </w:pPr>
            <w:r w:rsidRPr="009B0E87">
              <w:t>—</w:t>
            </w:r>
          </w:p>
        </w:tc>
      </w:tr>
      <w:tr w:rsidR="00AE76BA" w:rsidRPr="009B0E87" w:rsidTr="00473A45">
        <w:trPr>
          <w:cantSplit/>
        </w:trPr>
        <w:tc>
          <w:tcPr>
            <w:tcW w:w="1809" w:type="pct"/>
            <w:tcBorders>
              <w:top w:val="single" w:sz="4" w:space="0" w:color="auto"/>
              <w:bottom w:val="single" w:sz="4" w:space="0" w:color="auto"/>
            </w:tcBorders>
            <w:shd w:val="clear" w:color="auto" w:fill="auto"/>
          </w:tcPr>
          <w:p w:rsidR="00AE76BA" w:rsidRPr="009B0E87" w:rsidRDefault="00AE76BA" w:rsidP="00776F4D">
            <w:pPr>
              <w:pStyle w:val="ENoteTableText"/>
              <w:keepNext/>
            </w:pPr>
            <w:r w:rsidRPr="009B0E87">
              <w:t xml:space="preserve">Public Governance, Performance and Accountability Amendment (Procurement by Corporate Commonwealth Entities) </w:t>
            </w:r>
            <w:r w:rsidR="00980002">
              <w:t>Rules 2</w:t>
            </w:r>
            <w:r w:rsidRPr="009B0E87">
              <w:t>017</w:t>
            </w:r>
          </w:p>
        </w:tc>
        <w:tc>
          <w:tcPr>
            <w:tcW w:w="1080" w:type="pct"/>
            <w:tcBorders>
              <w:top w:val="single" w:sz="4" w:space="0" w:color="auto"/>
              <w:bottom w:val="single" w:sz="4" w:space="0" w:color="auto"/>
            </w:tcBorders>
            <w:shd w:val="clear" w:color="auto" w:fill="auto"/>
          </w:tcPr>
          <w:p w:rsidR="00AE76BA" w:rsidRPr="009B0E87" w:rsidRDefault="00AE76BA" w:rsidP="00776F4D">
            <w:pPr>
              <w:pStyle w:val="ENoteTableText"/>
              <w:keepNext/>
            </w:pPr>
            <w:r w:rsidRPr="009B0E87">
              <w:t>15 Dec 2017 (F2017L01619)</w:t>
            </w:r>
          </w:p>
        </w:tc>
        <w:tc>
          <w:tcPr>
            <w:tcW w:w="1080" w:type="pct"/>
            <w:tcBorders>
              <w:top w:val="single" w:sz="4" w:space="0" w:color="auto"/>
              <w:bottom w:val="single" w:sz="4" w:space="0" w:color="auto"/>
            </w:tcBorders>
            <w:shd w:val="clear" w:color="auto" w:fill="auto"/>
          </w:tcPr>
          <w:p w:rsidR="00AE76BA" w:rsidRPr="009B0E87" w:rsidRDefault="00AE76BA" w:rsidP="00776F4D">
            <w:pPr>
              <w:pStyle w:val="ENoteTableText"/>
              <w:keepNext/>
            </w:pPr>
            <w:r w:rsidRPr="009B0E87">
              <w:t xml:space="preserve">1 Jan 2018 (s 2(1) </w:t>
            </w:r>
            <w:r w:rsidR="00980002">
              <w:t>item 1</w:t>
            </w:r>
            <w:r w:rsidRPr="009B0E87">
              <w:t>)</w:t>
            </w:r>
          </w:p>
        </w:tc>
        <w:tc>
          <w:tcPr>
            <w:tcW w:w="1031" w:type="pct"/>
            <w:tcBorders>
              <w:top w:val="single" w:sz="4" w:space="0" w:color="auto"/>
              <w:bottom w:val="single" w:sz="4" w:space="0" w:color="auto"/>
            </w:tcBorders>
            <w:shd w:val="clear" w:color="auto" w:fill="auto"/>
          </w:tcPr>
          <w:p w:rsidR="00AE76BA" w:rsidRPr="009B0E87" w:rsidRDefault="00AE76BA" w:rsidP="00776F4D">
            <w:pPr>
              <w:pStyle w:val="ENoteTableText"/>
              <w:keepNext/>
            </w:pPr>
            <w:r w:rsidRPr="009B0E87">
              <w:t>—</w:t>
            </w:r>
          </w:p>
        </w:tc>
      </w:tr>
      <w:tr w:rsidR="00462940" w:rsidRPr="009B0E87" w:rsidTr="00473A45">
        <w:trPr>
          <w:cantSplit/>
        </w:trPr>
        <w:tc>
          <w:tcPr>
            <w:tcW w:w="1809" w:type="pct"/>
            <w:tcBorders>
              <w:top w:val="single" w:sz="4" w:space="0" w:color="auto"/>
              <w:bottom w:val="single" w:sz="4" w:space="0" w:color="auto"/>
            </w:tcBorders>
            <w:shd w:val="clear" w:color="auto" w:fill="auto"/>
          </w:tcPr>
          <w:p w:rsidR="00462940" w:rsidRPr="009B0E87" w:rsidRDefault="00462940" w:rsidP="009E24AE">
            <w:pPr>
              <w:pStyle w:val="ENoteTableText"/>
            </w:pPr>
            <w:r w:rsidRPr="009B0E87">
              <w:t xml:space="preserve">Public Governance, Performance and Accountability Amendment (Procurement by Regional Investment Corporation) </w:t>
            </w:r>
            <w:r w:rsidR="00980002">
              <w:t>Rules 2</w:t>
            </w:r>
            <w:r w:rsidRPr="009B0E87">
              <w:t>018</w:t>
            </w:r>
          </w:p>
        </w:tc>
        <w:tc>
          <w:tcPr>
            <w:tcW w:w="1080" w:type="pct"/>
            <w:tcBorders>
              <w:top w:val="single" w:sz="4" w:space="0" w:color="auto"/>
              <w:bottom w:val="single" w:sz="4" w:space="0" w:color="auto"/>
            </w:tcBorders>
            <w:shd w:val="clear" w:color="auto" w:fill="auto"/>
          </w:tcPr>
          <w:p w:rsidR="00462940" w:rsidRPr="009B0E87" w:rsidRDefault="00462940" w:rsidP="003367E1">
            <w:pPr>
              <w:pStyle w:val="ENoteTableText"/>
            </w:pPr>
            <w:r w:rsidRPr="009B0E87">
              <w:t>14 Mar 2018 (F2018L00247)</w:t>
            </w:r>
          </w:p>
        </w:tc>
        <w:tc>
          <w:tcPr>
            <w:tcW w:w="1080" w:type="pct"/>
            <w:tcBorders>
              <w:top w:val="single" w:sz="4" w:space="0" w:color="auto"/>
              <w:bottom w:val="single" w:sz="4" w:space="0" w:color="auto"/>
            </w:tcBorders>
            <w:shd w:val="clear" w:color="auto" w:fill="auto"/>
          </w:tcPr>
          <w:p w:rsidR="00462940" w:rsidRPr="009B0E87" w:rsidRDefault="00462940" w:rsidP="003367E1">
            <w:pPr>
              <w:pStyle w:val="ENoteTableText"/>
            </w:pPr>
            <w:r w:rsidRPr="009B0E87">
              <w:t xml:space="preserve">15 Mar 2018 (s 2(1) </w:t>
            </w:r>
            <w:r w:rsidR="00980002">
              <w:t>item 1</w:t>
            </w:r>
            <w:r w:rsidR="003B0B49" w:rsidRPr="009B0E87">
              <w:t>)</w:t>
            </w:r>
          </w:p>
        </w:tc>
        <w:tc>
          <w:tcPr>
            <w:tcW w:w="1031" w:type="pct"/>
            <w:tcBorders>
              <w:top w:val="single" w:sz="4" w:space="0" w:color="auto"/>
              <w:bottom w:val="single" w:sz="4" w:space="0" w:color="auto"/>
            </w:tcBorders>
            <w:shd w:val="clear" w:color="auto" w:fill="auto"/>
          </w:tcPr>
          <w:p w:rsidR="00462940" w:rsidRPr="009B0E87" w:rsidRDefault="0067699F" w:rsidP="00910F0E">
            <w:pPr>
              <w:pStyle w:val="ENoteTableText"/>
            </w:pPr>
            <w:r w:rsidRPr="009B0E87">
              <w:t>—</w:t>
            </w:r>
          </w:p>
        </w:tc>
      </w:tr>
      <w:tr w:rsidR="0067699F" w:rsidRPr="009B0E87" w:rsidTr="00473A45">
        <w:trPr>
          <w:cantSplit/>
        </w:trPr>
        <w:tc>
          <w:tcPr>
            <w:tcW w:w="1809" w:type="pct"/>
            <w:tcBorders>
              <w:top w:val="single" w:sz="4" w:space="0" w:color="auto"/>
              <w:bottom w:val="single" w:sz="4" w:space="0" w:color="auto"/>
            </w:tcBorders>
            <w:shd w:val="clear" w:color="auto" w:fill="auto"/>
          </w:tcPr>
          <w:p w:rsidR="0067699F" w:rsidRPr="009B0E87" w:rsidRDefault="0067699F" w:rsidP="009E24AE">
            <w:pPr>
              <w:pStyle w:val="ENoteTableText"/>
            </w:pPr>
            <w:r w:rsidRPr="009B0E87">
              <w:t>Public Governance, Performance and Accountability Amendment (2018 Measures No.</w:t>
            </w:r>
            <w:r w:rsidR="006D71E8" w:rsidRPr="009B0E87">
              <w:t> </w:t>
            </w:r>
            <w:r w:rsidRPr="009B0E87">
              <w:t xml:space="preserve">2) </w:t>
            </w:r>
            <w:r w:rsidR="00980002">
              <w:t>Rules 2</w:t>
            </w:r>
            <w:r w:rsidRPr="009B0E87">
              <w:t>018</w:t>
            </w:r>
          </w:p>
        </w:tc>
        <w:tc>
          <w:tcPr>
            <w:tcW w:w="1080" w:type="pct"/>
            <w:tcBorders>
              <w:top w:val="single" w:sz="4" w:space="0" w:color="auto"/>
              <w:bottom w:val="single" w:sz="4" w:space="0" w:color="auto"/>
            </w:tcBorders>
            <w:shd w:val="clear" w:color="auto" w:fill="auto"/>
          </w:tcPr>
          <w:p w:rsidR="0067699F" w:rsidRPr="009B0E87" w:rsidRDefault="0067699F" w:rsidP="003642AD">
            <w:pPr>
              <w:pStyle w:val="ENoteTableText"/>
            </w:pPr>
            <w:r w:rsidRPr="009B0E87">
              <w:t>28</w:t>
            </w:r>
            <w:r w:rsidR="006D71E8" w:rsidRPr="009B0E87">
              <w:t> </w:t>
            </w:r>
            <w:r w:rsidRPr="009B0E87">
              <w:t>June 2018 (F2018L00934)</w:t>
            </w:r>
          </w:p>
        </w:tc>
        <w:tc>
          <w:tcPr>
            <w:tcW w:w="1080" w:type="pct"/>
            <w:tcBorders>
              <w:top w:val="single" w:sz="4" w:space="0" w:color="auto"/>
              <w:bottom w:val="single" w:sz="4" w:space="0" w:color="auto"/>
            </w:tcBorders>
            <w:shd w:val="clear" w:color="auto" w:fill="auto"/>
          </w:tcPr>
          <w:p w:rsidR="005D31FA" w:rsidRPr="009B0E87" w:rsidRDefault="005D31FA" w:rsidP="00D75804">
            <w:pPr>
              <w:pStyle w:val="ENoteTableText"/>
            </w:pPr>
            <w:r w:rsidRPr="009B0E87">
              <w:t>Sch 1 (</w:t>
            </w:r>
            <w:r w:rsidR="00980002">
              <w:t>item 1</w:t>
            </w:r>
            <w:r w:rsidRPr="009B0E87">
              <w:t xml:space="preserve">): </w:t>
            </w:r>
            <w:r w:rsidR="001B1F4D" w:rsidRPr="009B0E87">
              <w:t>1 July</w:t>
            </w:r>
            <w:r w:rsidR="0067699F" w:rsidRPr="009B0E87">
              <w:t xml:space="preserve"> 2018 (s 2(1) </w:t>
            </w:r>
            <w:r w:rsidR="00980002">
              <w:t>item 2</w:t>
            </w:r>
            <w:r w:rsidR="0067699F" w:rsidRPr="009B0E87">
              <w:t>)</w:t>
            </w:r>
            <w:r w:rsidR="00D75804" w:rsidRPr="009B0E87">
              <w:br/>
            </w:r>
            <w:r w:rsidRPr="009B0E87">
              <w:t>Sch 1 (</w:t>
            </w:r>
            <w:r w:rsidR="00980002">
              <w:t>item 2</w:t>
            </w:r>
            <w:r w:rsidRPr="009B0E87">
              <w:t xml:space="preserve">): </w:t>
            </w:r>
            <w:r w:rsidR="001B1F4D" w:rsidRPr="009B0E87">
              <w:t>29 June</w:t>
            </w:r>
            <w:r w:rsidR="0061688D" w:rsidRPr="009B0E87">
              <w:t xml:space="preserve"> 2018 </w:t>
            </w:r>
            <w:r w:rsidRPr="009B0E87">
              <w:t xml:space="preserve">(s 2(1) </w:t>
            </w:r>
            <w:r w:rsidR="00980002">
              <w:t>item 3</w:t>
            </w:r>
            <w:r w:rsidRPr="009B0E87">
              <w:t>)</w:t>
            </w:r>
          </w:p>
        </w:tc>
        <w:tc>
          <w:tcPr>
            <w:tcW w:w="1031" w:type="pct"/>
            <w:tcBorders>
              <w:top w:val="single" w:sz="4" w:space="0" w:color="auto"/>
              <w:bottom w:val="single" w:sz="4" w:space="0" w:color="auto"/>
            </w:tcBorders>
            <w:shd w:val="clear" w:color="auto" w:fill="auto"/>
          </w:tcPr>
          <w:p w:rsidR="0067699F" w:rsidRPr="009B0E87" w:rsidRDefault="0067699F" w:rsidP="00910F0E">
            <w:pPr>
              <w:pStyle w:val="ENoteTableText"/>
            </w:pPr>
            <w:r w:rsidRPr="009B0E87">
              <w:t>—</w:t>
            </w:r>
          </w:p>
        </w:tc>
      </w:tr>
      <w:tr w:rsidR="000B386E" w:rsidRPr="009B0E87" w:rsidTr="00405EB6">
        <w:trPr>
          <w:cantSplit/>
        </w:trPr>
        <w:tc>
          <w:tcPr>
            <w:tcW w:w="1809" w:type="pct"/>
            <w:tcBorders>
              <w:top w:val="single" w:sz="4" w:space="0" w:color="auto"/>
              <w:bottom w:val="single" w:sz="4" w:space="0" w:color="auto"/>
            </w:tcBorders>
            <w:shd w:val="clear" w:color="auto" w:fill="auto"/>
          </w:tcPr>
          <w:p w:rsidR="000B386E" w:rsidRPr="009B0E87" w:rsidRDefault="000B386E" w:rsidP="009E24AE">
            <w:pPr>
              <w:pStyle w:val="ENoteTableText"/>
            </w:pPr>
            <w:r w:rsidRPr="009B0E87">
              <w:t>Public Governance, Performance and Accountability Amendment (2018 Measures No.</w:t>
            </w:r>
            <w:r w:rsidR="006D71E8" w:rsidRPr="009B0E87">
              <w:t> </w:t>
            </w:r>
            <w:r w:rsidRPr="009B0E87">
              <w:t xml:space="preserve">1) </w:t>
            </w:r>
            <w:r w:rsidR="00980002">
              <w:t>Rules 2</w:t>
            </w:r>
            <w:r w:rsidRPr="009B0E87">
              <w:t>018</w:t>
            </w:r>
          </w:p>
        </w:tc>
        <w:tc>
          <w:tcPr>
            <w:tcW w:w="1080" w:type="pct"/>
            <w:tcBorders>
              <w:top w:val="single" w:sz="4" w:space="0" w:color="auto"/>
              <w:bottom w:val="single" w:sz="4" w:space="0" w:color="auto"/>
            </w:tcBorders>
            <w:shd w:val="clear" w:color="auto" w:fill="auto"/>
          </w:tcPr>
          <w:p w:rsidR="000B386E" w:rsidRPr="009B0E87" w:rsidRDefault="000B386E" w:rsidP="003642AD">
            <w:pPr>
              <w:pStyle w:val="ENoteTableText"/>
            </w:pPr>
            <w:r w:rsidRPr="009B0E87">
              <w:t>26 Oct 2018 (F2018L01476)</w:t>
            </w:r>
          </w:p>
        </w:tc>
        <w:tc>
          <w:tcPr>
            <w:tcW w:w="1080" w:type="pct"/>
            <w:tcBorders>
              <w:top w:val="single" w:sz="4" w:space="0" w:color="auto"/>
              <w:bottom w:val="single" w:sz="4" w:space="0" w:color="auto"/>
            </w:tcBorders>
            <w:shd w:val="clear" w:color="auto" w:fill="auto"/>
          </w:tcPr>
          <w:p w:rsidR="000B386E" w:rsidRPr="009B0E87" w:rsidRDefault="000B386E" w:rsidP="00D75804">
            <w:pPr>
              <w:pStyle w:val="ENoteTableText"/>
            </w:pPr>
            <w:r w:rsidRPr="009B0E87">
              <w:t xml:space="preserve">27 Oct 2018 (s 2(1) </w:t>
            </w:r>
            <w:r w:rsidR="00980002">
              <w:t>item 1</w:t>
            </w:r>
            <w:r w:rsidRPr="009B0E87">
              <w:t>)</w:t>
            </w:r>
          </w:p>
        </w:tc>
        <w:tc>
          <w:tcPr>
            <w:tcW w:w="1031" w:type="pct"/>
            <w:tcBorders>
              <w:top w:val="single" w:sz="4" w:space="0" w:color="auto"/>
              <w:bottom w:val="single" w:sz="4" w:space="0" w:color="auto"/>
            </w:tcBorders>
            <w:shd w:val="clear" w:color="auto" w:fill="auto"/>
          </w:tcPr>
          <w:p w:rsidR="000B386E" w:rsidRPr="009B0E87" w:rsidRDefault="000B386E" w:rsidP="00910F0E">
            <w:pPr>
              <w:pStyle w:val="ENoteTableText"/>
            </w:pPr>
            <w:r w:rsidRPr="009B0E87">
              <w:t>—</w:t>
            </w:r>
          </w:p>
        </w:tc>
      </w:tr>
      <w:tr w:rsidR="00CF105E" w:rsidRPr="009B0E87" w:rsidTr="007D24A8">
        <w:trPr>
          <w:cantSplit/>
        </w:trPr>
        <w:tc>
          <w:tcPr>
            <w:tcW w:w="1809" w:type="pct"/>
            <w:tcBorders>
              <w:top w:val="single" w:sz="4" w:space="0" w:color="auto"/>
              <w:bottom w:val="single" w:sz="4" w:space="0" w:color="auto"/>
            </w:tcBorders>
            <w:shd w:val="clear" w:color="auto" w:fill="auto"/>
          </w:tcPr>
          <w:p w:rsidR="00CF105E" w:rsidRPr="009B0E87" w:rsidRDefault="00CF105E" w:rsidP="009E24AE">
            <w:pPr>
              <w:pStyle w:val="ENoteTableText"/>
            </w:pPr>
            <w:r w:rsidRPr="009B0E87">
              <w:t>Public Governance, Performance and Accountability Amendment (2019 Measures No.</w:t>
            </w:r>
            <w:r w:rsidR="006D71E8" w:rsidRPr="009B0E87">
              <w:t> </w:t>
            </w:r>
            <w:r w:rsidRPr="009B0E87">
              <w:t xml:space="preserve">1) </w:t>
            </w:r>
            <w:r w:rsidR="00980002">
              <w:t>Rules 2</w:t>
            </w:r>
            <w:r w:rsidRPr="009B0E87">
              <w:t>019</w:t>
            </w:r>
          </w:p>
        </w:tc>
        <w:tc>
          <w:tcPr>
            <w:tcW w:w="1080" w:type="pct"/>
            <w:tcBorders>
              <w:top w:val="single" w:sz="4" w:space="0" w:color="auto"/>
              <w:bottom w:val="single" w:sz="4" w:space="0" w:color="auto"/>
            </w:tcBorders>
            <w:shd w:val="clear" w:color="auto" w:fill="auto"/>
          </w:tcPr>
          <w:p w:rsidR="00CF105E" w:rsidRPr="009B0E87" w:rsidRDefault="00CF105E" w:rsidP="003642AD">
            <w:pPr>
              <w:pStyle w:val="ENoteTableText"/>
            </w:pPr>
            <w:r w:rsidRPr="009B0E87">
              <w:t>1 Mar 2019 (F2019L00232)</w:t>
            </w:r>
          </w:p>
        </w:tc>
        <w:tc>
          <w:tcPr>
            <w:tcW w:w="1080" w:type="pct"/>
            <w:tcBorders>
              <w:top w:val="single" w:sz="4" w:space="0" w:color="auto"/>
              <w:bottom w:val="single" w:sz="4" w:space="0" w:color="auto"/>
            </w:tcBorders>
            <w:shd w:val="clear" w:color="auto" w:fill="auto"/>
          </w:tcPr>
          <w:p w:rsidR="00CF105E" w:rsidRPr="009B0E87" w:rsidRDefault="00CF105E" w:rsidP="00D75804">
            <w:pPr>
              <w:pStyle w:val="ENoteTableText"/>
            </w:pPr>
            <w:r w:rsidRPr="009B0E87">
              <w:t xml:space="preserve">2 Mar 2019 (s 2(1) </w:t>
            </w:r>
            <w:r w:rsidR="00980002">
              <w:t>item 1</w:t>
            </w:r>
            <w:r w:rsidRPr="009B0E87">
              <w:t>)</w:t>
            </w:r>
          </w:p>
        </w:tc>
        <w:tc>
          <w:tcPr>
            <w:tcW w:w="1031" w:type="pct"/>
            <w:tcBorders>
              <w:top w:val="single" w:sz="4" w:space="0" w:color="auto"/>
              <w:bottom w:val="single" w:sz="4" w:space="0" w:color="auto"/>
            </w:tcBorders>
            <w:shd w:val="clear" w:color="auto" w:fill="auto"/>
          </w:tcPr>
          <w:p w:rsidR="00CF105E" w:rsidRPr="009B0E87" w:rsidRDefault="00CF105E" w:rsidP="00910F0E">
            <w:pPr>
              <w:pStyle w:val="ENoteTableText"/>
            </w:pPr>
            <w:r w:rsidRPr="009B0E87">
              <w:t>—</w:t>
            </w:r>
          </w:p>
        </w:tc>
      </w:tr>
      <w:tr w:rsidR="009C6193" w:rsidRPr="009B0E87" w:rsidTr="007D24A8">
        <w:trPr>
          <w:cantSplit/>
        </w:trPr>
        <w:tc>
          <w:tcPr>
            <w:tcW w:w="1809" w:type="pct"/>
            <w:tcBorders>
              <w:top w:val="single" w:sz="4" w:space="0" w:color="auto"/>
              <w:bottom w:val="single" w:sz="4" w:space="0" w:color="auto"/>
            </w:tcBorders>
            <w:shd w:val="clear" w:color="auto" w:fill="auto"/>
          </w:tcPr>
          <w:p w:rsidR="009C6193" w:rsidRPr="009B0E87" w:rsidRDefault="009C6193" w:rsidP="009E24AE">
            <w:pPr>
              <w:pStyle w:val="ENoteTableText"/>
            </w:pPr>
            <w:r w:rsidRPr="009B0E87">
              <w:t xml:space="preserve">Public Governance, Performance and Accountability Amendment (North Queensland Water Infrastructure Authority) </w:t>
            </w:r>
            <w:r w:rsidR="00980002">
              <w:t>Rules 2</w:t>
            </w:r>
            <w:r w:rsidRPr="009B0E87">
              <w:t>019</w:t>
            </w:r>
          </w:p>
        </w:tc>
        <w:tc>
          <w:tcPr>
            <w:tcW w:w="1080" w:type="pct"/>
            <w:tcBorders>
              <w:top w:val="single" w:sz="4" w:space="0" w:color="auto"/>
              <w:bottom w:val="single" w:sz="4" w:space="0" w:color="auto"/>
            </w:tcBorders>
            <w:shd w:val="clear" w:color="auto" w:fill="auto"/>
          </w:tcPr>
          <w:p w:rsidR="009C6193" w:rsidRPr="009B0E87" w:rsidRDefault="009C6193" w:rsidP="003642AD">
            <w:pPr>
              <w:pStyle w:val="ENoteTableText"/>
            </w:pPr>
            <w:r w:rsidRPr="009B0E87">
              <w:t>27 Mar 2019 (F2019L00429)</w:t>
            </w:r>
          </w:p>
        </w:tc>
        <w:tc>
          <w:tcPr>
            <w:tcW w:w="1080" w:type="pct"/>
            <w:tcBorders>
              <w:top w:val="single" w:sz="4" w:space="0" w:color="auto"/>
              <w:bottom w:val="single" w:sz="4" w:space="0" w:color="auto"/>
            </w:tcBorders>
            <w:shd w:val="clear" w:color="auto" w:fill="auto"/>
          </w:tcPr>
          <w:p w:rsidR="009C6193" w:rsidRPr="009B0E87" w:rsidRDefault="009C6193" w:rsidP="00D75804">
            <w:pPr>
              <w:pStyle w:val="ENoteTableText"/>
            </w:pPr>
            <w:r w:rsidRPr="009B0E87">
              <w:t xml:space="preserve">28 Mar 2019 (s 2(1) </w:t>
            </w:r>
            <w:r w:rsidR="00980002">
              <w:t>item 1</w:t>
            </w:r>
            <w:r w:rsidRPr="009B0E87">
              <w:t>)</w:t>
            </w:r>
          </w:p>
        </w:tc>
        <w:tc>
          <w:tcPr>
            <w:tcW w:w="1031" w:type="pct"/>
            <w:tcBorders>
              <w:top w:val="single" w:sz="4" w:space="0" w:color="auto"/>
              <w:bottom w:val="single" w:sz="4" w:space="0" w:color="auto"/>
            </w:tcBorders>
            <w:shd w:val="clear" w:color="auto" w:fill="auto"/>
          </w:tcPr>
          <w:p w:rsidR="009C6193" w:rsidRPr="009B0E87" w:rsidRDefault="009C6193" w:rsidP="00910F0E">
            <w:pPr>
              <w:pStyle w:val="ENoteTableText"/>
            </w:pPr>
            <w:r w:rsidRPr="009B0E87">
              <w:t>—</w:t>
            </w:r>
          </w:p>
        </w:tc>
      </w:tr>
      <w:tr w:rsidR="009C6193" w:rsidRPr="009B0E87" w:rsidTr="00DA3BC8">
        <w:trPr>
          <w:cantSplit/>
        </w:trPr>
        <w:tc>
          <w:tcPr>
            <w:tcW w:w="1809" w:type="pct"/>
            <w:tcBorders>
              <w:top w:val="single" w:sz="4" w:space="0" w:color="auto"/>
              <w:bottom w:val="single" w:sz="4" w:space="0" w:color="auto"/>
            </w:tcBorders>
            <w:shd w:val="clear" w:color="auto" w:fill="auto"/>
          </w:tcPr>
          <w:p w:rsidR="009C6193" w:rsidRPr="009B0E87" w:rsidRDefault="00551E62" w:rsidP="00432D81">
            <w:pPr>
              <w:pStyle w:val="ENoteTableText"/>
            </w:pPr>
            <w:r w:rsidRPr="009B0E87">
              <w:t>Public Governance, Performance and Accountability Amendment (2019 Measures No.</w:t>
            </w:r>
            <w:r w:rsidR="006D71E8" w:rsidRPr="009B0E87">
              <w:t> </w:t>
            </w:r>
            <w:r w:rsidRPr="009B0E87">
              <w:t xml:space="preserve">2) </w:t>
            </w:r>
            <w:r w:rsidR="00980002">
              <w:t>Rules 2</w:t>
            </w:r>
            <w:r w:rsidRPr="009B0E87">
              <w:t>019</w:t>
            </w:r>
          </w:p>
        </w:tc>
        <w:tc>
          <w:tcPr>
            <w:tcW w:w="1080" w:type="pct"/>
            <w:tcBorders>
              <w:top w:val="single" w:sz="4" w:space="0" w:color="auto"/>
              <w:bottom w:val="single" w:sz="4" w:space="0" w:color="auto"/>
            </w:tcBorders>
            <w:shd w:val="clear" w:color="auto" w:fill="auto"/>
          </w:tcPr>
          <w:p w:rsidR="009C6193" w:rsidRPr="009B0E87" w:rsidRDefault="00551E62" w:rsidP="003642AD">
            <w:pPr>
              <w:pStyle w:val="ENoteTableText"/>
            </w:pPr>
            <w:r w:rsidRPr="009B0E87">
              <w:t>28 Mar 2019 (F2019L00446)</w:t>
            </w:r>
          </w:p>
        </w:tc>
        <w:tc>
          <w:tcPr>
            <w:tcW w:w="1080" w:type="pct"/>
            <w:tcBorders>
              <w:top w:val="single" w:sz="4" w:space="0" w:color="auto"/>
              <w:bottom w:val="single" w:sz="4" w:space="0" w:color="auto"/>
            </w:tcBorders>
            <w:shd w:val="clear" w:color="auto" w:fill="auto"/>
          </w:tcPr>
          <w:p w:rsidR="009C6193" w:rsidRPr="009B0E87" w:rsidRDefault="00551E62" w:rsidP="00D75804">
            <w:pPr>
              <w:pStyle w:val="ENoteTableText"/>
            </w:pPr>
            <w:r w:rsidRPr="009B0E87">
              <w:t xml:space="preserve">29 Mar 2019 (s 2(1) </w:t>
            </w:r>
            <w:r w:rsidR="00980002">
              <w:t>item 1</w:t>
            </w:r>
            <w:r w:rsidRPr="009B0E87">
              <w:t>)</w:t>
            </w:r>
          </w:p>
        </w:tc>
        <w:tc>
          <w:tcPr>
            <w:tcW w:w="1031" w:type="pct"/>
            <w:tcBorders>
              <w:top w:val="single" w:sz="4" w:space="0" w:color="auto"/>
              <w:bottom w:val="single" w:sz="4" w:space="0" w:color="auto"/>
            </w:tcBorders>
            <w:shd w:val="clear" w:color="auto" w:fill="auto"/>
          </w:tcPr>
          <w:p w:rsidR="009C6193" w:rsidRPr="009B0E87" w:rsidRDefault="00551E62" w:rsidP="00910F0E">
            <w:pPr>
              <w:pStyle w:val="ENoteTableText"/>
            </w:pPr>
            <w:r w:rsidRPr="009B0E87">
              <w:t>—</w:t>
            </w:r>
          </w:p>
        </w:tc>
      </w:tr>
      <w:tr w:rsidR="002C3AEB" w:rsidRPr="009B0E87" w:rsidTr="00DA3BC8">
        <w:trPr>
          <w:cantSplit/>
        </w:trPr>
        <w:tc>
          <w:tcPr>
            <w:tcW w:w="1809" w:type="pct"/>
            <w:tcBorders>
              <w:top w:val="single" w:sz="4" w:space="0" w:color="auto"/>
              <w:bottom w:val="single" w:sz="4" w:space="0" w:color="auto"/>
            </w:tcBorders>
            <w:shd w:val="clear" w:color="auto" w:fill="auto"/>
          </w:tcPr>
          <w:p w:rsidR="002C3AEB" w:rsidRPr="009B0E87" w:rsidRDefault="002C3AEB" w:rsidP="00432D81">
            <w:pPr>
              <w:pStyle w:val="ENoteTableText"/>
            </w:pPr>
            <w:r w:rsidRPr="009B0E87">
              <w:t xml:space="preserve">Public Governance, Performance and Accountability Amendment (Annual Reporting) </w:t>
            </w:r>
            <w:r w:rsidR="00980002">
              <w:t>Rules 2</w:t>
            </w:r>
            <w:r w:rsidRPr="009B0E87">
              <w:t>019</w:t>
            </w:r>
          </w:p>
        </w:tc>
        <w:tc>
          <w:tcPr>
            <w:tcW w:w="1080" w:type="pct"/>
            <w:tcBorders>
              <w:top w:val="single" w:sz="4" w:space="0" w:color="auto"/>
              <w:bottom w:val="single" w:sz="4" w:space="0" w:color="auto"/>
            </w:tcBorders>
            <w:shd w:val="clear" w:color="auto" w:fill="auto"/>
          </w:tcPr>
          <w:p w:rsidR="002C3AEB" w:rsidRPr="009B0E87" w:rsidRDefault="002C3AEB" w:rsidP="003642AD">
            <w:pPr>
              <w:pStyle w:val="ENoteTableText"/>
            </w:pPr>
            <w:r w:rsidRPr="009B0E87">
              <w:t>4 Apr 2019 (F2019L00528)</w:t>
            </w:r>
          </w:p>
        </w:tc>
        <w:tc>
          <w:tcPr>
            <w:tcW w:w="1080" w:type="pct"/>
            <w:tcBorders>
              <w:top w:val="single" w:sz="4" w:space="0" w:color="auto"/>
              <w:bottom w:val="single" w:sz="4" w:space="0" w:color="auto"/>
            </w:tcBorders>
            <w:shd w:val="clear" w:color="auto" w:fill="auto"/>
          </w:tcPr>
          <w:p w:rsidR="002C3AEB" w:rsidRPr="009B0E87" w:rsidRDefault="002C3AEB" w:rsidP="00D75804">
            <w:pPr>
              <w:pStyle w:val="ENoteTableText"/>
            </w:pPr>
            <w:r w:rsidRPr="009B0E87">
              <w:t xml:space="preserve">5 Apr 2019 (s 2(1) </w:t>
            </w:r>
            <w:r w:rsidR="00980002">
              <w:t>item 1</w:t>
            </w:r>
            <w:r w:rsidRPr="009B0E87">
              <w:t>)</w:t>
            </w:r>
          </w:p>
        </w:tc>
        <w:tc>
          <w:tcPr>
            <w:tcW w:w="1031" w:type="pct"/>
            <w:tcBorders>
              <w:top w:val="single" w:sz="4" w:space="0" w:color="auto"/>
              <w:bottom w:val="single" w:sz="4" w:space="0" w:color="auto"/>
            </w:tcBorders>
            <w:shd w:val="clear" w:color="auto" w:fill="auto"/>
          </w:tcPr>
          <w:p w:rsidR="002C3AEB" w:rsidRPr="009B0E87" w:rsidRDefault="002C3AEB" w:rsidP="00910F0E">
            <w:pPr>
              <w:pStyle w:val="ENoteTableText"/>
            </w:pPr>
            <w:r w:rsidRPr="009B0E87">
              <w:t>—</w:t>
            </w:r>
          </w:p>
        </w:tc>
      </w:tr>
      <w:tr w:rsidR="00876D08" w:rsidRPr="009B0E87" w:rsidTr="00775A68">
        <w:trPr>
          <w:cantSplit/>
        </w:trPr>
        <w:tc>
          <w:tcPr>
            <w:tcW w:w="1809" w:type="pct"/>
            <w:tcBorders>
              <w:top w:val="single" w:sz="4" w:space="0" w:color="auto"/>
              <w:bottom w:val="single" w:sz="4" w:space="0" w:color="auto"/>
            </w:tcBorders>
            <w:shd w:val="clear" w:color="auto" w:fill="auto"/>
          </w:tcPr>
          <w:p w:rsidR="00876D08" w:rsidRPr="009B0E87" w:rsidRDefault="00876D08" w:rsidP="00432D81">
            <w:pPr>
              <w:pStyle w:val="ENoteTableText"/>
            </w:pPr>
            <w:r w:rsidRPr="009B0E87">
              <w:t xml:space="preserve">Public Governance, Performance and Accountability Amendment (Reporting Executive Remuneration) </w:t>
            </w:r>
            <w:r w:rsidR="00980002">
              <w:t>Rules 2</w:t>
            </w:r>
            <w:r w:rsidRPr="009B0E87">
              <w:t>019</w:t>
            </w:r>
          </w:p>
        </w:tc>
        <w:tc>
          <w:tcPr>
            <w:tcW w:w="1080" w:type="pct"/>
            <w:tcBorders>
              <w:top w:val="single" w:sz="4" w:space="0" w:color="auto"/>
              <w:bottom w:val="single" w:sz="4" w:space="0" w:color="auto"/>
            </w:tcBorders>
            <w:shd w:val="clear" w:color="auto" w:fill="auto"/>
          </w:tcPr>
          <w:p w:rsidR="00876D08" w:rsidRPr="009B0E87" w:rsidRDefault="00876D08" w:rsidP="003642AD">
            <w:pPr>
              <w:pStyle w:val="ENoteTableText"/>
            </w:pPr>
            <w:r w:rsidRPr="009B0E87">
              <w:t>4 Apr 2019 (F2019L00529)</w:t>
            </w:r>
          </w:p>
        </w:tc>
        <w:tc>
          <w:tcPr>
            <w:tcW w:w="1080" w:type="pct"/>
            <w:tcBorders>
              <w:top w:val="single" w:sz="4" w:space="0" w:color="auto"/>
              <w:bottom w:val="single" w:sz="4" w:space="0" w:color="auto"/>
            </w:tcBorders>
            <w:shd w:val="clear" w:color="auto" w:fill="auto"/>
          </w:tcPr>
          <w:p w:rsidR="00876D08" w:rsidRPr="009B0E87" w:rsidRDefault="00876D08" w:rsidP="00D75804">
            <w:pPr>
              <w:pStyle w:val="ENoteTableText"/>
            </w:pPr>
            <w:r w:rsidRPr="009B0E87">
              <w:t xml:space="preserve">5 Apr 2019 (s 2(1) </w:t>
            </w:r>
            <w:r w:rsidR="00980002">
              <w:t>item 1</w:t>
            </w:r>
            <w:r w:rsidRPr="009B0E87">
              <w:t>)</w:t>
            </w:r>
          </w:p>
        </w:tc>
        <w:tc>
          <w:tcPr>
            <w:tcW w:w="1031" w:type="pct"/>
            <w:tcBorders>
              <w:top w:val="single" w:sz="4" w:space="0" w:color="auto"/>
              <w:bottom w:val="single" w:sz="4" w:space="0" w:color="auto"/>
            </w:tcBorders>
            <w:shd w:val="clear" w:color="auto" w:fill="auto"/>
          </w:tcPr>
          <w:p w:rsidR="00876D08" w:rsidRPr="009B0E87" w:rsidRDefault="00876D08" w:rsidP="00910F0E">
            <w:pPr>
              <w:pStyle w:val="ENoteTableText"/>
            </w:pPr>
            <w:r w:rsidRPr="009B0E87">
              <w:t>—</w:t>
            </w:r>
          </w:p>
        </w:tc>
      </w:tr>
      <w:tr w:rsidR="00C76AB8" w:rsidRPr="009B0E87" w:rsidTr="00D14BF6">
        <w:trPr>
          <w:cantSplit/>
        </w:trPr>
        <w:tc>
          <w:tcPr>
            <w:tcW w:w="1809" w:type="pct"/>
            <w:tcBorders>
              <w:top w:val="single" w:sz="4" w:space="0" w:color="auto"/>
              <w:bottom w:val="single" w:sz="4" w:space="0" w:color="auto"/>
            </w:tcBorders>
            <w:shd w:val="clear" w:color="auto" w:fill="auto"/>
          </w:tcPr>
          <w:p w:rsidR="00C76AB8" w:rsidRPr="009B0E87" w:rsidRDefault="00C76AB8" w:rsidP="00432D81">
            <w:pPr>
              <w:pStyle w:val="ENoteTableText"/>
            </w:pPr>
            <w:r w:rsidRPr="009B0E87">
              <w:t>Public Governance, Performance and Accountability Amendment (2019 Measures No.</w:t>
            </w:r>
            <w:r w:rsidR="006D71E8" w:rsidRPr="009B0E87">
              <w:t> </w:t>
            </w:r>
            <w:r w:rsidRPr="009B0E87">
              <w:t xml:space="preserve">3) </w:t>
            </w:r>
            <w:r w:rsidR="00980002">
              <w:t>Rules 2</w:t>
            </w:r>
            <w:r w:rsidRPr="009B0E87">
              <w:t>019</w:t>
            </w:r>
          </w:p>
        </w:tc>
        <w:tc>
          <w:tcPr>
            <w:tcW w:w="1080" w:type="pct"/>
            <w:tcBorders>
              <w:top w:val="single" w:sz="4" w:space="0" w:color="auto"/>
              <w:bottom w:val="single" w:sz="4" w:space="0" w:color="auto"/>
            </w:tcBorders>
            <w:shd w:val="clear" w:color="auto" w:fill="auto"/>
          </w:tcPr>
          <w:p w:rsidR="00C76AB8" w:rsidRPr="009B0E87" w:rsidRDefault="00C76AB8" w:rsidP="003642AD">
            <w:pPr>
              <w:pStyle w:val="ENoteTableText"/>
            </w:pPr>
            <w:r w:rsidRPr="009B0E87">
              <w:t>21</w:t>
            </w:r>
            <w:r w:rsidR="006D71E8" w:rsidRPr="009B0E87">
              <w:t> </w:t>
            </w:r>
            <w:r w:rsidRPr="009B0E87">
              <w:t>June 2019 (F2019L00851)</w:t>
            </w:r>
          </w:p>
        </w:tc>
        <w:tc>
          <w:tcPr>
            <w:tcW w:w="1080" w:type="pct"/>
            <w:tcBorders>
              <w:top w:val="single" w:sz="4" w:space="0" w:color="auto"/>
              <w:bottom w:val="single" w:sz="4" w:space="0" w:color="auto"/>
            </w:tcBorders>
            <w:shd w:val="clear" w:color="auto" w:fill="auto"/>
          </w:tcPr>
          <w:p w:rsidR="00C76AB8" w:rsidRPr="009B0E87" w:rsidRDefault="001B1F4D" w:rsidP="00D75804">
            <w:pPr>
              <w:pStyle w:val="ENoteTableText"/>
            </w:pPr>
            <w:r w:rsidRPr="009B0E87">
              <w:t>1 July</w:t>
            </w:r>
            <w:r w:rsidR="00C76AB8" w:rsidRPr="009B0E87">
              <w:t xml:space="preserve"> 2019 (s 2(1) </w:t>
            </w:r>
            <w:r w:rsidR="00980002">
              <w:t>item 1</w:t>
            </w:r>
            <w:r w:rsidR="00C76AB8" w:rsidRPr="009B0E87">
              <w:t>)</w:t>
            </w:r>
          </w:p>
        </w:tc>
        <w:tc>
          <w:tcPr>
            <w:tcW w:w="1031" w:type="pct"/>
            <w:tcBorders>
              <w:top w:val="single" w:sz="4" w:space="0" w:color="auto"/>
              <w:bottom w:val="single" w:sz="4" w:space="0" w:color="auto"/>
            </w:tcBorders>
            <w:shd w:val="clear" w:color="auto" w:fill="auto"/>
          </w:tcPr>
          <w:p w:rsidR="00C76AB8" w:rsidRPr="009B0E87" w:rsidRDefault="00C76AB8" w:rsidP="00910F0E">
            <w:pPr>
              <w:pStyle w:val="ENoteTableText"/>
            </w:pPr>
            <w:r w:rsidRPr="009B0E87">
              <w:t>—</w:t>
            </w:r>
          </w:p>
        </w:tc>
      </w:tr>
      <w:tr w:rsidR="006C6CB7" w:rsidRPr="009B0E87" w:rsidTr="00C16A36">
        <w:trPr>
          <w:cantSplit/>
        </w:trPr>
        <w:tc>
          <w:tcPr>
            <w:tcW w:w="1809" w:type="pct"/>
            <w:tcBorders>
              <w:top w:val="single" w:sz="4" w:space="0" w:color="auto"/>
              <w:bottom w:val="single" w:sz="4" w:space="0" w:color="auto"/>
            </w:tcBorders>
            <w:shd w:val="clear" w:color="auto" w:fill="auto"/>
          </w:tcPr>
          <w:p w:rsidR="006C6CB7" w:rsidRPr="009B0E87" w:rsidRDefault="006C6CB7" w:rsidP="00432D81">
            <w:pPr>
              <w:pStyle w:val="ENoteTableText"/>
            </w:pPr>
            <w:r w:rsidRPr="009B0E87">
              <w:rPr>
                <w:noProof/>
              </w:rPr>
              <w:t xml:space="preserve">Public Governance, Performance and Accountability Amendment (National Drought and North Queensland Flood Response and Recovery Agency) </w:t>
            </w:r>
            <w:r w:rsidR="00980002">
              <w:rPr>
                <w:noProof/>
              </w:rPr>
              <w:t>Rules 2</w:t>
            </w:r>
            <w:r w:rsidRPr="009B0E87">
              <w:rPr>
                <w:noProof/>
              </w:rPr>
              <w:t>019</w:t>
            </w:r>
          </w:p>
        </w:tc>
        <w:tc>
          <w:tcPr>
            <w:tcW w:w="1080" w:type="pct"/>
            <w:tcBorders>
              <w:top w:val="single" w:sz="4" w:space="0" w:color="auto"/>
              <w:bottom w:val="single" w:sz="4" w:space="0" w:color="auto"/>
            </w:tcBorders>
            <w:shd w:val="clear" w:color="auto" w:fill="auto"/>
          </w:tcPr>
          <w:p w:rsidR="006C6CB7" w:rsidRPr="009B0E87" w:rsidRDefault="006C6CB7" w:rsidP="003642AD">
            <w:pPr>
              <w:pStyle w:val="ENoteTableText"/>
            </w:pPr>
            <w:r w:rsidRPr="009B0E87">
              <w:t>18 Dec 2019 (F2019L01654)</w:t>
            </w:r>
          </w:p>
        </w:tc>
        <w:tc>
          <w:tcPr>
            <w:tcW w:w="1080" w:type="pct"/>
            <w:tcBorders>
              <w:top w:val="single" w:sz="4" w:space="0" w:color="auto"/>
              <w:bottom w:val="single" w:sz="4" w:space="0" w:color="auto"/>
            </w:tcBorders>
            <w:shd w:val="clear" w:color="auto" w:fill="auto"/>
          </w:tcPr>
          <w:p w:rsidR="006C6CB7" w:rsidRPr="009B0E87" w:rsidRDefault="006C6CB7" w:rsidP="00D75804">
            <w:pPr>
              <w:pStyle w:val="ENoteTableText"/>
            </w:pPr>
            <w:r w:rsidRPr="009B0E87">
              <w:t xml:space="preserve">19 Dec 2019 (s 2(1) </w:t>
            </w:r>
            <w:r w:rsidR="00980002">
              <w:t>item 1</w:t>
            </w:r>
            <w:r w:rsidRPr="009B0E87">
              <w:t>)</w:t>
            </w:r>
          </w:p>
        </w:tc>
        <w:tc>
          <w:tcPr>
            <w:tcW w:w="1031" w:type="pct"/>
            <w:tcBorders>
              <w:top w:val="single" w:sz="4" w:space="0" w:color="auto"/>
              <w:bottom w:val="single" w:sz="4" w:space="0" w:color="auto"/>
            </w:tcBorders>
            <w:shd w:val="clear" w:color="auto" w:fill="auto"/>
          </w:tcPr>
          <w:p w:rsidR="006C6CB7" w:rsidRPr="009B0E87" w:rsidRDefault="006C6CB7" w:rsidP="00910F0E">
            <w:pPr>
              <w:pStyle w:val="ENoteTableText"/>
            </w:pPr>
            <w:r w:rsidRPr="009B0E87">
              <w:t>—</w:t>
            </w:r>
          </w:p>
        </w:tc>
      </w:tr>
      <w:tr w:rsidR="000D04B3" w:rsidRPr="009B0E87" w:rsidTr="008E764E">
        <w:trPr>
          <w:cantSplit/>
        </w:trPr>
        <w:tc>
          <w:tcPr>
            <w:tcW w:w="1809" w:type="pct"/>
            <w:tcBorders>
              <w:top w:val="single" w:sz="4" w:space="0" w:color="auto"/>
              <w:bottom w:val="single" w:sz="4" w:space="0" w:color="auto"/>
            </w:tcBorders>
            <w:shd w:val="clear" w:color="auto" w:fill="auto"/>
          </w:tcPr>
          <w:p w:rsidR="000D04B3" w:rsidRPr="009B0E87" w:rsidRDefault="000D04B3" w:rsidP="00432D81">
            <w:pPr>
              <w:pStyle w:val="ENoteTableText"/>
              <w:rPr>
                <w:noProof/>
              </w:rPr>
            </w:pPr>
            <w:r w:rsidRPr="009B0E87">
              <w:rPr>
                <w:noProof/>
              </w:rPr>
              <w:t xml:space="preserve">Public Governance, Performance and Accountability Amendment (Services Australia) </w:t>
            </w:r>
            <w:r w:rsidR="00980002">
              <w:rPr>
                <w:noProof/>
              </w:rPr>
              <w:t>Rules 2</w:t>
            </w:r>
            <w:r w:rsidRPr="009B0E87">
              <w:rPr>
                <w:noProof/>
              </w:rPr>
              <w:t>020</w:t>
            </w:r>
          </w:p>
        </w:tc>
        <w:tc>
          <w:tcPr>
            <w:tcW w:w="1080" w:type="pct"/>
            <w:tcBorders>
              <w:top w:val="single" w:sz="4" w:space="0" w:color="auto"/>
              <w:bottom w:val="single" w:sz="4" w:space="0" w:color="auto"/>
            </w:tcBorders>
            <w:shd w:val="clear" w:color="auto" w:fill="auto"/>
          </w:tcPr>
          <w:p w:rsidR="000D04B3" w:rsidRPr="009B0E87" w:rsidRDefault="000D04B3" w:rsidP="003642AD">
            <w:pPr>
              <w:pStyle w:val="ENoteTableText"/>
            </w:pPr>
            <w:r w:rsidRPr="009B0E87">
              <w:t>24 Jan 2020 (F2020L00049)</w:t>
            </w:r>
          </w:p>
        </w:tc>
        <w:tc>
          <w:tcPr>
            <w:tcW w:w="1080" w:type="pct"/>
            <w:tcBorders>
              <w:top w:val="single" w:sz="4" w:space="0" w:color="auto"/>
              <w:bottom w:val="single" w:sz="4" w:space="0" w:color="auto"/>
            </w:tcBorders>
            <w:shd w:val="clear" w:color="auto" w:fill="auto"/>
          </w:tcPr>
          <w:p w:rsidR="000D04B3" w:rsidRPr="009B0E87" w:rsidRDefault="000D04B3" w:rsidP="00D75804">
            <w:pPr>
              <w:pStyle w:val="ENoteTableText"/>
            </w:pPr>
            <w:r w:rsidRPr="009B0E87">
              <w:t xml:space="preserve">1 Feb 2020 (s 2(1) </w:t>
            </w:r>
            <w:r w:rsidR="00980002">
              <w:t>item 1</w:t>
            </w:r>
            <w:r w:rsidRPr="009B0E87">
              <w:t>)</w:t>
            </w:r>
          </w:p>
        </w:tc>
        <w:tc>
          <w:tcPr>
            <w:tcW w:w="1031" w:type="pct"/>
            <w:tcBorders>
              <w:top w:val="single" w:sz="4" w:space="0" w:color="auto"/>
              <w:bottom w:val="single" w:sz="4" w:space="0" w:color="auto"/>
            </w:tcBorders>
            <w:shd w:val="clear" w:color="auto" w:fill="auto"/>
          </w:tcPr>
          <w:p w:rsidR="000D04B3" w:rsidRPr="009B0E87" w:rsidRDefault="000D04B3" w:rsidP="00910F0E">
            <w:pPr>
              <w:pStyle w:val="ENoteTableText"/>
            </w:pPr>
            <w:r w:rsidRPr="009B0E87">
              <w:t>—</w:t>
            </w:r>
          </w:p>
        </w:tc>
      </w:tr>
      <w:tr w:rsidR="00685E08" w:rsidRPr="009B0E87" w:rsidTr="0029698A">
        <w:trPr>
          <w:cantSplit/>
        </w:trPr>
        <w:tc>
          <w:tcPr>
            <w:tcW w:w="1809" w:type="pct"/>
            <w:tcBorders>
              <w:top w:val="single" w:sz="4" w:space="0" w:color="auto"/>
              <w:bottom w:val="single" w:sz="4" w:space="0" w:color="auto"/>
            </w:tcBorders>
            <w:shd w:val="clear" w:color="auto" w:fill="auto"/>
          </w:tcPr>
          <w:p w:rsidR="00685E08" w:rsidRPr="009B0E87" w:rsidRDefault="00685E08" w:rsidP="00432D81">
            <w:pPr>
              <w:pStyle w:val="ENoteTableText"/>
              <w:rPr>
                <w:noProof/>
              </w:rPr>
            </w:pPr>
            <w:r w:rsidRPr="009B0E87">
              <w:t>Public Governance, Performance and Accountability Amendment (2020 Measures No.</w:t>
            </w:r>
            <w:r w:rsidR="006D71E8" w:rsidRPr="009B0E87">
              <w:t> </w:t>
            </w:r>
            <w:r w:rsidRPr="009B0E87">
              <w:t xml:space="preserve">1) </w:t>
            </w:r>
            <w:r w:rsidR="00980002">
              <w:t>Rules 2</w:t>
            </w:r>
            <w:r w:rsidRPr="009B0E87">
              <w:t>020</w:t>
            </w:r>
          </w:p>
        </w:tc>
        <w:tc>
          <w:tcPr>
            <w:tcW w:w="1080" w:type="pct"/>
            <w:tcBorders>
              <w:top w:val="single" w:sz="4" w:space="0" w:color="auto"/>
              <w:bottom w:val="single" w:sz="4" w:space="0" w:color="auto"/>
            </w:tcBorders>
            <w:shd w:val="clear" w:color="auto" w:fill="auto"/>
          </w:tcPr>
          <w:p w:rsidR="00685E08" w:rsidRPr="009B0E87" w:rsidRDefault="00685E08" w:rsidP="003642AD">
            <w:pPr>
              <w:pStyle w:val="ENoteTableText"/>
            </w:pPr>
            <w:r w:rsidRPr="009B0E87">
              <w:t>27 Feb 2020 (F2020L00175)</w:t>
            </w:r>
          </w:p>
        </w:tc>
        <w:tc>
          <w:tcPr>
            <w:tcW w:w="1080" w:type="pct"/>
            <w:tcBorders>
              <w:top w:val="single" w:sz="4" w:space="0" w:color="auto"/>
              <w:bottom w:val="single" w:sz="4" w:space="0" w:color="auto"/>
            </w:tcBorders>
            <w:shd w:val="clear" w:color="auto" w:fill="auto"/>
          </w:tcPr>
          <w:p w:rsidR="00685E08" w:rsidRPr="009B0E87" w:rsidRDefault="00685E08" w:rsidP="00F764B7">
            <w:pPr>
              <w:pStyle w:val="ENoteTableText"/>
            </w:pPr>
            <w:r w:rsidRPr="009B0E87">
              <w:t xml:space="preserve">28 Feb 2020 (s 2(1) </w:t>
            </w:r>
            <w:r w:rsidR="00980002">
              <w:t>item 1</w:t>
            </w:r>
            <w:r w:rsidRPr="009B0E87">
              <w:t>)</w:t>
            </w:r>
          </w:p>
        </w:tc>
        <w:tc>
          <w:tcPr>
            <w:tcW w:w="1031" w:type="pct"/>
            <w:tcBorders>
              <w:top w:val="single" w:sz="4" w:space="0" w:color="auto"/>
              <w:bottom w:val="single" w:sz="4" w:space="0" w:color="auto"/>
            </w:tcBorders>
            <w:shd w:val="clear" w:color="auto" w:fill="auto"/>
          </w:tcPr>
          <w:p w:rsidR="00685E08" w:rsidRPr="009B0E87" w:rsidRDefault="00685E08" w:rsidP="00910F0E">
            <w:pPr>
              <w:pStyle w:val="ENoteTableText"/>
            </w:pPr>
            <w:r w:rsidRPr="009B0E87">
              <w:t>—</w:t>
            </w:r>
          </w:p>
        </w:tc>
      </w:tr>
      <w:tr w:rsidR="009213A6" w:rsidRPr="009B0E87" w:rsidTr="00390554">
        <w:trPr>
          <w:cantSplit/>
        </w:trPr>
        <w:tc>
          <w:tcPr>
            <w:tcW w:w="1809" w:type="pct"/>
            <w:tcBorders>
              <w:top w:val="single" w:sz="4" w:space="0" w:color="auto"/>
              <w:bottom w:val="single" w:sz="4" w:space="0" w:color="auto"/>
            </w:tcBorders>
            <w:shd w:val="clear" w:color="auto" w:fill="auto"/>
          </w:tcPr>
          <w:p w:rsidR="009213A6" w:rsidRPr="009B0E87" w:rsidRDefault="009213A6" w:rsidP="00432D81">
            <w:pPr>
              <w:pStyle w:val="ENoteTableText"/>
            </w:pPr>
            <w:r w:rsidRPr="009B0E87">
              <w:t>Public Governance, Performance and Accountability Amendment (2020 Measures No.</w:t>
            </w:r>
            <w:r w:rsidR="006D71E8" w:rsidRPr="009B0E87">
              <w:t> </w:t>
            </w:r>
            <w:r w:rsidRPr="009B0E87">
              <w:t xml:space="preserve">2) </w:t>
            </w:r>
            <w:r w:rsidR="00980002">
              <w:t>Rules 2</w:t>
            </w:r>
            <w:r w:rsidRPr="009B0E87">
              <w:t>020</w:t>
            </w:r>
          </w:p>
        </w:tc>
        <w:tc>
          <w:tcPr>
            <w:tcW w:w="1080" w:type="pct"/>
            <w:tcBorders>
              <w:top w:val="single" w:sz="4" w:space="0" w:color="auto"/>
              <w:bottom w:val="single" w:sz="4" w:space="0" w:color="auto"/>
            </w:tcBorders>
            <w:shd w:val="clear" w:color="auto" w:fill="auto"/>
          </w:tcPr>
          <w:p w:rsidR="009213A6" w:rsidRPr="009B0E87" w:rsidRDefault="009213A6" w:rsidP="003642AD">
            <w:pPr>
              <w:pStyle w:val="ENoteTableText"/>
            </w:pPr>
            <w:r w:rsidRPr="009B0E87">
              <w:t>29</w:t>
            </w:r>
            <w:r w:rsidR="006D71E8" w:rsidRPr="009B0E87">
              <w:t> </w:t>
            </w:r>
            <w:r w:rsidRPr="009B0E87">
              <w:t>May 2020 (F2020L00634)</w:t>
            </w:r>
          </w:p>
        </w:tc>
        <w:tc>
          <w:tcPr>
            <w:tcW w:w="1080" w:type="pct"/>
            <w:tcBorders>
              <w:top w:val="single" w:sz="4" w:space="0" w:color="auto"/>
              <w:bottom w:val="single" w:sz="4" w:space="0" w:color="auto"/>
            </w:tcBorders>
            <w:shd w:val="clear" w:color="auto" w:fill="auto"/>
          </w:tcPr>
          <w:p w:rsidR="009213A6" w:rsidRPr="009B0E87" w:rsidRDefault="009213A6" w:rsidP="00F764B7">
            <w:pPr>
              <w:pStyle w:val="ENoteTableText"/>
            </w:pPr>
            <w:r w:rsidRPr="009B0E87">
              <w:t>30</w:t>
            </w:r>
            <w:r w:rsidR="006D71E8" w:rsidRPr="009B0E87">
              <w:t> </w:t>
            </w:r>
            <w:r w:rsidRPr="009B0E87">
              <w:t xml:space="preserve">May 2020 (s 2(1) </w:t>
            </w:r>
            <w:r w:rsidR="00980002">
              <w:t>item 1</w:t>
            </w:r>
            <w:r w:rsidRPr="009B0E87">
              <w:t>)</w:t>
            </w:r>
          </w:p>
        </w:tc>
        <w:tc>
          <w:tcPr>
            <w:tcW w:w="1031" w:type="pct"/>
            <w:tcBorders>
              <w:top w:val="single" w:sz="4" w:space="0" w:color="auto"/>
              <w:bottom w:val="single" w:sz="4" w:space="0" w:color="auto"/>
            </w:tcBorders>
            <w:shd w:val="clear" w:color="auto" w:fill="auto"/>
          </w:tcPr>
          <w:p w:rsidR="009213A6" w:rsidRPr="009B0E87" w:rsidRDefault="009213A6" w:rsidP="00910F0E">
            <w:pPr>
              <w:pStyle w:val="ENoteTableText"/>
            </w:pPr>
            <w:r w:rsidRPr="009B0E87">
              <w:t>—</w:t>
            </w:r>
          </w:p>
        </w:tc>
      </w:tr>
      <w:tr w:rsidR="00DA1724" w:rsidRPr="009B0E87" w:rsidTr="005254B8">
        <w:trPr>
          <w:cantSplit/>
        </w:trPr>
        <w:tc>
          <w:tcPr>
            <w:tcW w:w="1809" w:type="pct"/>
            <w:tcBorders>
              <w:top w:val="single" w:sz="4" w:space="0" w:color="auto"/>
              <w:bottom w:val="single" w:sz="4" w:space="0" w:color="auto"/>
            </w:tcBorders>
            <w:shd w:val="clear" w:color="auto" w:fill="auto"/>
          </w:tcPr>
          <w:p w:rsidR="00DA1724" w:rsidRPr="009B0E87" w:rsidRDefault="005339F4" w:rsidP="00432D81">
            <w:pPr>
              <w:pStyle w:val="ENoteTableText"/>
            </w:pPr>
            <w:r w:rsidRPr="009B0E87">
              <w:t>Public Governance, Performance and Accountability Amendment (Consultancy and Non</w:t>
            </w:r>
            <w:r w:rsidR="00980002">
              <w:noBreakHyphen/>
            </w:r>
            <w:r w:rsidRPr="009B0E87">
              <w:t xml:space="preserve">Consultancy Contract Expenditure Reporting) </w:t>
            </w:r>
            <w:r w:rsidR="00980002">
              <w:t>Rules 2</w:t>
            </w:r>
            <w:r w:rsidRPr="009B0E87">
              <w:t>020</w:t>
            </w:r>
          </w:p>
        </w:tc>
        <w:tc>
          <w:tcPr>
            <w:tcW w:w="1080" w:type="pct"/>
            <w:tcBorders>
              <w:top w:val="single" w:sz="4" w:space="0" w:color="auto"/>
              <w:bottom w:val="single" w:sz="4" w:space="0" w:color="auto"/>
            </w:tcBorders>
            <w:shd w:val="clear" w:color="auto" w:fill="auto"/>
          </w:tcPr>
          <w:p w:rsidR="00DA1724" w:rsidRPr="009B0E87" w:rsidRDefault="005339F4" w:rsidP="003642AD">
            <w:pPr>
              <w:pStyle w:val="ENoteTableText"/>
            </w:pPr>
            <w:r w:rsidRPr="009B0E87">
              <w:t>3</w:t>
            </w:r>
            <w:r w:rsidR="006D71E8" w:rsidRPr="009B0E87">
              <w:t> </w:t>
            </w:r>
            <w:r w:rsidRPr="009B0E87">
              <w:t>June 2020 (F2020L00662)</w:t>
            </w:r>
          </w:p>
        </w:tc>
        <w:tc>
          <w:tcPr>
            <w:tcW w:w="1080" w:type="pct"/>
            <w:tcBorders>
              <w:top w:val="single" w:sz="4" w:space="0" w:color="auto"/>
              <w:bottom w:val="single" w:sz="4" w:space="0" w:color="auto"/>
            </w:tcBorders>
            <w:shd w:val="clear" w:color="auto" w:fill="auto"/>
          </w:tcPr>
          <w:p w:rsidR="00DA1724" w:rsidRPr="009B0E87" w:rsidRDefault="005339F4" w:rsidP="00F764B7">
            <w:pPr>
              <w:pStyle w:val="ENoteTableText"/>
            </w:pPr>
            <w:r w:rsidRPr="009B0E87">
              <w:t>4</w:t>
            </w:r>
            <w:r w:rsidR="006D71E8" w:rsidRPr="009B0E87">
              <w:t> </w:t>
            </w:r>
            <w:r w:rsidRPr="009B0E87">
              <w:t xml:space="preserve">June 2020 (s 2(1) </w:t>
            </w:r>
            <w:r w:rsidR="00980002">
              <w:t>item 1</w:t>
            </w:r>
            <w:r w:rsidRPr="009B0E87">
              <w:t>)</w:t>
            </w:r>
          </w:p>
        </w:tc>
        <w:tc>
          <w:tcPr>
            <w:tcW w:w="1031" w:type="pct"/>
            <w:tcBorders>
              <w:top w:val="single" w:sz="4" w:space="0" w:color="auto"/>
              <w:bottom w:val="single" w:sz="4" w:space="0" w:color="auto"/>
            </w:tcBorders>
            <w:shd w:val="clear" w:color="auto" w:fill="auto"/>
          </w:tcPr>
          <w:p w:rsidR="00DA1724" w:rsidRPr="009B0E87" w:rsidRDefault="005339F4" w:rsidP="00910F0E">
            <w:pPr>
              <w:pStyle w:val="ENoteTableText"/>
            </w:pPr>
            <w:r w:rsidRPr="009B0E87">
              <w:t>—</w:t>
            </w:r>
          </w:p>
        </w:tc>
      </w:tr>
      <w:tr w:rsidR="000407AC" w:rsidRPr="009B0E87" w:rsidTr="00113CAC">
        <w:trPr>
          <w:cantSplit/>
        </w:trPr>
        <w:tc>
          <w:tcPr>
            <w:tcW w:w="1809" w:type="pct"/>
            <w:tcBorders>
              <w:top w:val="single" w:sz="4" w:space="0" w:color="auto"/>
              <w:bottom w:val="single" w:sz="4" w:space="0" w:color="auto"/>
            </w:tcBorders>
            <w:shd w:val="clear" w:color="auto" w:fill="auto"/>
          </w:tcPr>
          <w:p w:rsidR="000407AC" w:rsidRPr="009B0E87" w:rsidRDefault="000407AC" w:rsidP="00432D81">
            <w:pPr>
              <w:pStyle w:val="ENoteTableText"/>
            </w:pPr>
            <w:r w:rsidRPr="009B0E87">
              <w:t xml:space="preserve">Public Governance, Performance and Accountability Amendment (Corporate Plans) </w:t>
            </w:r>
            <w:r w:rsidR="00980002">
              <w:t>Rules 2</w:t>
            </w:r>
            <w:r w:rsidRPr="009B0E87">
              <w:t>020</w:t>
            </w:r>
          </w:p>
        </w:tc>
        <w:tc>
          <w:tcPr>
            <w:tcW w:w="1080" w:type="pct"/>
            <w:tcBorders>
              <w:top w:val="single" w:sz="4" w:space="0" w:color="auto"/>
              <w:bottom w:val="single" w:sz="4" w:space="0" w:color="auto"/>
            </w:tcBorders>
            <w:shd w:val="clear" w:color="auto" w:fill="auto"/>
          </w:tcPr>
          <w:p w:rsidR="000407AC" w:rsidRPr="009B0E87" w:rsidRDefault="000407AC" w:rsidP="003642AD">
            <w:pPr>
              <w:pStyle w:val="ENoteTableText"/>
            </w:pPr>
            <w:r w:rsidRPr="009B0E87">
              <w:t>9</w:t>
            </w:r>
            <w:r w:rsidR="006D71E8" w:rsidRPr="009B0E87">
              <w:t> </w:t>
            </w:r>
            <w:r w:rsidRPr="009B0E87">
              <w:t>June 2020 (F2020L00677)</w:t>
            </w:r>
          </w:p>
        </w:tc>
        <w:tc>
          <w:tcPr>
            <w:tcW w:w="1080" w:type="pct"/>
            <w:tcBorders>
              <w:top w:val="single" w:sz="4" w:space="0" w:color="auto"/>
              <w:bottom w:val="single" w:sz="4" w:space="0" w:color="auto"/>
            </w:tcBorders>
            <w:shd w:val="clear" w:color="auto" w:fill="auto"/>
          </w:tcPr>
          <w:p w:rsidR="000407AC" w:rsidRPr="009B0E87" w:rsidRDefault="000407AC" w:rsidP="00F764B7">
            <w:pPr>
              <w:pStyle w:val="ENoteTableText"/>
            </w:pPr>
            <w:r w:rsidRPr="009B0E87">
              <w:t>10</w:t>
            </w:r>
            <w:r w:rsidR="006D71E8" w:rsidRPr="009B0E87">
              <w:t> </w:t>
            </w:r>
            <w:r w:rsidRPr="009B0E87">
              <w:t xml:space="preserve">June 2020 (s 2(1) </w:t>
            </w:r>
            <w:r w:rsidR="00980002">
              <w:t>item 1</w:t>
            </w:r>
            <w:r w:rsidRPr="009B0E87">
              <w:t>)</w:t>
            </w:r>
          </w:p>
        </w:tc>
        <w:tc>
          <w:tcPr>
            <w:tcW w:w="1031" w:type="pct"/>
            <w:tcBorders>
              <w:top w:val="single" w:sz="4" w:space="0" w:color="auto"/>
              <w:bottom w:val="single" w:sz="4" w:space="0" w:color="auto"/>
            </w:tcBorders>
            <w:shd w:val="clear" w:color="auto" w:fill="auto"/>
          </w:tcPr>
          <w:p w:rsidR="000407AC" w:rsidRPr="009B0E87" w:rsidRDefault="000407AC" w:rsidP="00910F0E">
            <w:pPr>
              <w:pStyle w:val="ENoteTableText"/>
              <w:rPr>
                <w:b/>
              </w:rPr>
            </w:pPr>
            <w:r w:rsidRPr="009B0E87">
              <w:t>—</w:t>
            </w:r>
          </w:p>
        </w:tc>
      </w:tr>
      <w:tr w:rsidR="005167DE" w:rsidRPr="009B0E87" w:rsidTr="00343DA7">
        <w:trPr>
          <w:cantSplit/>
        </w:trPr>
        <w:tc>
          <w:tcPr>
            <w:tcW w:w="1809" w:type="pct"/>
            <w:tcBorders>
              <w:top w:val="single" w:sz="4" w:space="0" w:color="auto"/>
              <w:bottom w:val="single" w:sz="4" w:space="0" w:color="auto"/>
            </w:tcBorders>
            <w:shd w:val="clear" w:color="auto" w:fill="auto"/>
          </w:tcPr>
          <w:p w:rsidR="005167DE" w:rsidRPr="009B0E87" w:rsidRDefault="005167DE" w:rsidP="00432D81">
            <w:pPr>
              <w:pStyle w:val="ENoteTableText"/>
            </w:pPr>
            <w:r w:rsidRPr="009B0E87">
              <w:t>Public Governance, Performance and Accountability Amendment (2020 Measures No.</w:t>
            </w:r>
            <w:r w:rsidR="006D71E8" w:rsidRPr="009B0E87">
              <w:t> </w:t>
            </w:r>
            <w:r w:rsidRPr="009B0E87">
              <w:t xml:space="preserve">3) </w:t>
            </w:r>
            <w:r w:rsidR="00980002">
              <w:t>Rules 2</w:t>
            </w:r>
            <w:r w:rsidRPr="009B0E87">
              <w:t>020</w:t>
            </w:r>
          </w:p>
        </w:tc>
        <w:tc>
          <w:tcPr>
            <w:tcW w:w="1080" w:type="pct"/>
            <w:tcBorders>
              <w:top w:val="single" w:sz="4" w:space="0" w:color="auto"/>
              <w:bottom w:val="single" w:sz="4" w:space="0" w:color="auto"/>
            </w:tcBorders>
            <w:shd w:val="clear" w:color="auto" w:fill="auto"/>
          </w:tcPr>
          <w:p w:rsidR="005167DE" w:rsidRPr="009B0E87" w:rsidRDefault="005167DE" w:rsidP="003642AD">
            <w:pPr>
              <w:pStyle w:val="ENoteTableText"/>
            </w:pPr>
            <w:r w:rsidRPr="009B0E87">
              <w:t>25</w:t>
            </w:r>
            <w:r w:rsidR="006D71E8" w:rsidRPr="009B0E87">
              <w:t> </w:t>
            </w:r>
            <w:r w:rsidRPr="009B0E87">
              <w:t>June 2020 (F2020L00782)</w:t>
            </w:r>
          </w:p>
        </w:tc>
        <w:tc>
          <w:tcPr>
            <w:tcW w:w="1080" w:type="pct"/>
            <w:tcBorders>
              <w:top w:val="single" w:sz="4" w:space="0" w:color="auto"/>
              <w:bottom w:val="single" w:sz="4" w:space="0" w:color="auto"/>
            </w:tcBorders>
            <w:shd w:val="clear" w:color="auto" w:fill="auto"/>
          </w:tcPr>
          <w:p w:rsidR="005167DE" w:rsidRPr="009B0E87" w:rsidRDefault="005167DE" w:rsidP="00F764B7">
            <w:pPr>
              <w:pStyle w:val="ENoteTableText"/>
            </w:pPr>
            <w:r w:rsidRPr="009B0E87">
              <w:t>26</w:t>
            </w:r>
            <w:r w:rsidR="006D71E8" w:rsidRPr="009B0E87">
              <w:t> </w:t>
            </w:r>
            <w:r w:rsidRPr="009B0E87">
              <w:t xml:space="preserve">June 2020 (s 2(1) </w:t>
            </w:r>
            <w:r w:rsidR="00980002">
              <w:t>item 1</w:t>
            </w:r>
            <w:r w:rsidRPr="009B0E87">
              <w:t>)</w:t>
            </w:r>
          </w:p>
        </w:tc>
        <w:tc>
          <w:tcPr>
            <w:tcW w:w="1031" w:type="pct"/>
            <w:tcBorders>
              <w:top w:val="single" w:sz="4" w:space="0" w:color="auto"/>
              <w:bottom w:val="single" w:sz="4" w:space="0" w:color="auto"/>
            </w:tcBorders>
            <w:shd w:val="clear" w:color="auto" w:fill="auto"/>
          </w:tcPr>
          <w:p w:rsidR="005167DE" w:rsidRPr="009B0E87" w:rsidRDefault="005167DE" w:rsidP="00910F0E">
            <w:pPr>
              <w:pStyle w:val="ENoteTableText"/>
            </w:pPr>
            <w:r w:rsidRPr="009B0E87">
              <w:t>—</w:t>
            </w:r>
          </w:p>
        </w:tc>
      </w:tr>
      <w:tr w:rsidR="00813FD2" w:rsidRPr="009B0E87" w:rsidTr="00546643">
        <w:trPr>
          <w:cantSplit/>
        </w:trPr>
        <w:tc>
          <w:tcPr>
            <w:tcW w:w="1809" w:type="pct"/>
            <w:tcBorders>
              <w:top w:val="single" w:sz="4" w:space="0" w:color="auto"/>
              <w:bottom w:val="single" w:sz="4" w:space="0" w:color="auto"/>
            </w:tcBorders>
            <w:shd w:val="clear" w:color="auto" w:fill="auto"/>
          </w:tcPr>
          <w:p w:rsidR="00813FD2" w:rsidRPr="009B0E87" w:rsidRDefault="00813FD2" w:rsidP="00432D81">
            <w:pPr>
              <w:pStyle w:val="ENoteTableText"/>
            </w:pPr>
            <w:r w:rsidRPr="009B0E87">
              <w:t xml:space="preserve">Public Governance, Performance and Accountability Amendment (Grant Rules for Corporate Commonwealth Entities) </w:t>
            </w:r>
            <w:r w:rsidR="00980002">
              <w:t>Rules 2</w:t>
            </w:r>
            <w:r w:rsidRPr="009B0E87">
              <w:t>020</w:t>
            </w:r>
          </w:p>
        </w:tc>
        <w:tc>
          <w:tcPr>
            <w:tcW w:w="1080" w:type="pct"/>
            <w:tcBorders>
              <w:top w:val="single" w:sz="4" w:space="0" w:color="auto"/>
              <w:bottom w:val="single" w:sz="4" w:space="0" w:color="auto"/>
            </w:tcBorders>
            <w:shd w:val="clear" w:color="auto" w:fill="auto"/>
          </w:tcPr>
          <w:p w:rsidR="00813FD2" w:rsidRPr="009B0E87" w:rsidRDefault="00343DA7" w:rsidP="003642AD">
            <w:pPr>
              <w:pStyle w:val="ENoteTableText"/>
            </w:pPr>
            <w:r w:rsidRPr="009B0E87">
              <w:t>17 July</w:t>
            </w:r>
            <w:r w:rsidR="00813FD2" w:rsidRPr="009B0E87">
              <w:t xml:space="preserve"> 2020 (F2020L00923)</w:t>
            </w:r>
          </w:p>
        </w:tc>
        <w:tc>
          <w:tcPr>
            <w:tcW w:w="1080" w:type="pct"/>
            <w:tcBorders>
              <w:top w:val="single" w:sz="4" w:space="0" w:color="auto"/>
              <w:bottom w:val="single" w:sz="4" w:space="0" w:color="auto"/>
            </w:tcBorders>
            <w:shd w:val="clear" w:color="auto" w:fill="auto"/>
          </w:tcPr>
          <w:p w:rsidR="00813FD2" w:rsidRPr="009B0E87" w:rsidRDefault="00813FD2" w:rsidP="00F764B7">
            <w:pPr>
              <w:pStyle w:val="ENoteTableText"/>
            </w:pPr>
            <w:r w:rsidRPr="009B0E87">
              <w:t xml:space="preserve">1 Dec 2020 (s 2(1) </w:t>
            </w:r>
            <w:r w:rsidR="00980002">
              <w:t>item 1</w:t>
            </w:r>
            <w:r w:rsidRPr="009B0E87">
              <w:t>)</w:t>
            </w:r>
          </w:p>
        </w:tc>
        <w:tc>
          <w:tcPr>
            <w:tcW w:w="1031" w:type="pct"/>
            <w:tcBorders>
              <w:top w:val="single" w:sz="4" w:space="0" w:color="auto"/>
              <w:bottom w:val="single" w:sz="4" w:space="0" w:color="auto"/>
            </w:tcBorders>
            <w:shd w:val="clear" w:color="auto" w:fill="auto"/>
          </w:tcPr>
          <w:p w:rsidR="00813FD2" w:rsidRPr="009B0E87" w:rsidRDefault="00813FD2" w:rsidP="00910F0E">
            <w:pPr>
              <w:pStyle w:val="ENoteTableText"/>
            </w:pPr>
            <w:r w:rsidRPr="009B0E87">
              <w:t>—</w:t>
            </w:r>
          </w:p>
        </w:tc>
      </w:tr>
      <w:tr w:rsidR="00B95ED1" w:rsidRPr="009B0E87" w:rsidTr="00082F52">
        <w:trPr>
          <w:cantSplit/>
        </w:trPr>
        <w:tc>
          <w:tcPr>
            <w:tcW w:w="1809" w:type="pct"/>
            <w:tcBorders>
              <w:top w:val="single" w:sz="4" w:space="0" w:color="auto"/>
              <w:bottom w:val="single" w:sz="4" w:space="0" w:color="auto"/>
            </w:tcBorders>
            <w:shd w:val="clear" w:color="auto" w:fill="auto"/>
          </w:tcPr>
          <w:p w:rsidR="00B95ED1" w:rsidRPr="009B0E87" w:rsidRDefault="00B95ED1" w:rsidP="00432D81">
            <w:pPr>
              <w:pStyle w:val="ENoteTableText"/>
            </w:pPr>
            <w:r w:rsidRPr="009B0E87">
              <w:t xml:space="preserve">Public Governance, Performance and Accountability Amendment (Office of the Special Investigator) </w:t>
            </w:r>
            <w:r w:rsidR="00980002">
              <w:t>Rules 2</w:t>
            </w:r>
            <w:r w:rsidRPr="009B0E87">
              <w:t>020</w:t>
            </w:r>
          </w:p>
        </w:tc>
        <w:tc>
          <w:tcPr>
            <w:tcW w:w="1080" w:type="pct"/>
            <w:tcBorders>
              <w:top w:val="single" w:sz="4" w:space="0" w:color="auto"/>
              <w:bottom w:val="single" w:sz="4" w:space="0" w:color="auto"/>
            </w:tcBorders>
            <w:shd w:val="clear" w:color="auto" w:fill="auto"/>
          </w:tcPr>
          <w:p w:rsidR="00B95ED1" w:rsidRPr="009B0E87" w:rsidRDefault="00B95ED1" w:rsidP="003642AD">
            <w:pPr>
              <w:pStyle w:val="ENoteTableText"/>
            </w:pPr>
            <w:r w:rsidRPr="009B0E87">
              <w:t>22 Dec 2020 (F2020L01669)</w:t>
            </w:r>
          </w:p>
        </w:tc>
        <w:tc>
          <w:tcPr>
            <w:tcW w:w="1080" w:type="pct"/>
            <w:tcBorders>
              <w:top w:val="single" w:sz="4" w:space="0" w:color="auto"/>
              <w:bottom w:val="single" w:sz="4" w:space="0" w:color="auto"/>
            </w:tcBorders>
            <w:shd w:val="clear" w:color="auto" w:fill="auto"/>
          </w:tcPr>
          <w:p w:rsidR="00B95ED1" w:rsidRPr="009B0E87" w:rsidRDefault="00B95ED1" w:rsidP="00F764B7">
            <w:pPr>
              <w:pStyle w:val="ENoteTableText"/>
            </w:pPr>
            <w:r w:rsidRPr="009B0E87">
              <w:t xml:space="preserve">4 Jan 2021 (s 2(1) </w:t>
            </w:r>
            <w:r w:rsidR="00980002">
              <w:t>item 1</w:t>
            </w:r>
            <w:r w:rsidRPr="009B0E87">
              <w:t>)</w:t>
            </w:r>
          </w:p>
        </w:tc>
        <w:tc>
          <w:tcPr>
            <w:tcW w:w="1031" w:type="pct"/>
            <w:tcBorders>
              <w:top w:val="single" w:sz="4" w:space="0" w:color="auto"/>
              <w:bottom w:val="single" w:sz="4" w:space="0" w:color="auto"/>
            </w:tcBorders>
            <w:shd w:val="clear" w:color="auto" w:fill="auto"/>
          </w:tcPr>
          <w:p w:rsidR="00B95ED1" w:rsidRPr="009B0E87" w:rsidRDefault="00B95ED1" w:rsidP="00910F0E">
            <w:pPr>
              <w:pStyle w:val="ENoteTableText"/>
            </w:pPr>
            <w:r w:rsidRPr="009B0E87">
              <w:t>—</w:t>
            </w:r>
          </w:p>
        </w:tc>
      </w:tr>
      <w:tr w:rsidR="001B3E82" w:rsidRPr="009B0E87" w:rsidTr="00CD12EB">
        <w:trPr>
          <w:cantSplit/>
        </w:trPr>
        <w:tc>
          <w:tcPr>
            <w:tcW w:w="1809" w:type="pct"/>
            <w:tcBorders>
              <w:top w:val="single" w:sz="4" w:space="0" w:color="auto"/>
              <w:bottom w:val="single" w:sz="4" w:space="0" w:color="auto"/>
            </w:tcBorders>
            <w:shd w:val="clear" w:color="auto" w:fill="auto"/>
          </w:tcPr>
          <w:p w:rsidR="001B3E82" w:rsidRPr="009B0E87" w:rsidRDefault="001B3E82" w:rsidP="00432D81">
            <w:pPr>
              <w:pStyle w:val="ENoteTableText"/>
            </w:pPr>
            <w:r w:rsidRPr="009B0E87">
              <w:t xml:space="preserve">Public Governance, Performance and Accountability Amendment (Infrastructure and Project Financing Agency) </w:t>
            </w:r>
            <w:r w:rsidR="00980002">
              <w:t>Rules 2</w:t>
            </w:r>
            <w:r w:rsidRPr="009B0E87">
              <w:t>021</w:t>
            </w:r>
          </w:p>
        </w:tc>
        <w:tc>
          <w:tcPr>
            <w:tcW w:w="1080" w:type="pct"/>
            <w:tcBorders>
              <w:top w:val="single" w:sz="4" w:space="0" w:color="auto"/>
              <w:bottom w:val="single" w:sz="4" w:space="0" w:color="auto"/>
            </w:tcBorders>
            <w:shd w:val="clear" w:color="auto" w:fill="auto"/>
          </w:tcPr>
          <w:p w:rsidR="001B3E82" w:rsidRPr="009B0E87" w:rsidRDefault="001B3E82" w:rsidP="003642AD">
            <w:pPr>
              <w:pStyle w:val="ENoteTableText"/>
            </w:pPr>
            <w:r w:rsidRPr="009B0E87">
              <w:t>29 Apr 2021 (F2021L00507)</w:t>
            </w:r>
          </w:p>
        </w:tc>
        <w:tc>
          <w:tcPr>
            <w:tcW w:w="1080" w:type="pct"/>
            <w:tcBorders>
              <w:top w:val="single" w:sz="4" w:space="0" w:color="auto"/>
              <w:bottom w:val="single" w:sz="4" w:space="0" w:color="auto"/>
            </w:tcBorders>
            <w:shd w:val="clear" w:color="auto" w:fill="auto"/>
          </w:tcPr>
          <w:p w:rsidR="001B3E82" w:rsidRPr="009B0E87" w:rsidRDefault="001B3E82" w:rsidP="00F764B7">
            <w:pPr>
              <w:pStyle w:val="ENoteTableText"/>
            </w:pPr>
            <w:r w:rsidRPr="009B0E87">
              <w:t xml:space="preserve">1 May 2021 (s 2(1) </w:t>
            </w:r>
            <w:r w:rsidR="00980002">
              <w:t>item 1</w:t>
            </w:r>
            <w:r w:rsidRPr="009B0E87">
              <w:t>)</w:t>
            </w:r>
          </w:p>
        </w:tc>
        <w:tc>
          <w:tcPr>
            <w:tcW w:w="1031" w:type="pct"/>
            <w:tcBorders>
              <w:top w:val="single" w:sz="4" w:space="0" w:color="auto"/>
              <w:bottom w:val="single" w:sz="4" w:space="0" w:color="auto"/>
            </w:tcBorders>
            <w:shd w:val="clear" w:color="auto" w:fill="auto"/>
          </w:tcPr>
          <w:p w:rsidR="001B3E82" w:rsidRPr="009B0E87" w:rsidRDefault="001B3E82" w:rsidP="00910F0E">
            <w:pPr>
              <w:pStyle w:val="ENoteTableText"/>
            </w:pPr>
            <w:r w:rsidRPr="009B0E87">
              <w:t>—</w:t>
            </w:r>
          </w:p>
        </w:tc>
      </w:tr>
      <w:tr w:rsidR="00F35661" w:rsidRPr="009B0E87" w:rsidTr="00AE2009">
        <w:trPr>
          <w:cantSplit/>
        </w:trPr>
        <w:tc>
          <w:tcPr>
            <w:tcW w:w="1809" w:type="pct"/>
            <w:tcBorders>
              <w:top w:val="single" w:sz="4" w:space="0" w:color="auto"/>
              <w:bottom w:val="single" w:sz="4" w:space="0" w:color="auto"/>
            </w:tcBorders>
            <w:shd w:val="clear" w:color="auto" w:fill="auto"/>
          </w:tcPr>
          <w:p w:rsidR="00F35661" w:rsidRPr="009B0E87" w:rsidRDefault="00F35661" w:rsidP="00432D81">
            <w:pPr>
              <w:pStyle w:val="ENoteTableText"/>
            </w:pPr>
            <w:r w:rsidRPr="009B0E87">
              <w:t xml:space="preserve">Public Governance, Performance and Accountability Amendment (National Recovery and Resilience Agency) </w:t>
            </w:r>
            <w:r w:rsidR="00980002">
              <w:t>Rules 2</w:t>
            </w:r>
            <w:r w:rsidRPr="009B0E87">
              <w:t>021</w:t>
            </w:r>
          </w:p>
        </w:tc>
        <w:tc>
          <w:tcPr>
            <w:tcW w:w="1080" w:type="pct"/>
            <w:tcBorders>
              <w:top w:val="single" w:sz="4" w:space="0" w:color="auto"/>
              <w:bottom w:val="single" w:sz="4" w:space="0" w:color="auto"/>
            </w:tcBorders>
            <w:shd w:val="clear" w:color="auto" w:fill="auto"/>
          </w:tcPr>
          <w:p w:rsidR="00F35661" w:rsidRPr="009B0E87" w:rsidRDefault="001B1F4D" w:rsidP="003642AD">
            <w:pPr>
              <w:pStyle w:val="ENoteTableText"/>
            </w:pPr>
            <w:r w:rsidRPr="009B0E87">
              <w:t>5 May</w:t>
            </w:r>
            <w:r w:rsidR="00F35661" w:rsidRPr="009B0E87">
              <w:t xml:space="preserve"> 2021 (F2021L00544)</w:t>
            </w:r>
          </w:p>
        </w:tc>
        <w:tc>
          <w:tcPr>
            <w:tcW w:w="1080" w:type="pct"/>
            <w:tcBorders>
              <w:top w:val="single" w:sz="4" w:space="0" w:color="auto"/>
              <w:bottom w:val="single" w:sz="4" w:space="0" w:color="auto"/>
            </w:tcBorders>
            <w:shd w:val="clear" w:color="auto" w:fill="auto"/>
          </w:tcPr>
          <w:p w:rsidR="00F35661" w:rsidRPr="009B0E87" w:rsidRDefault="00620A3B" w:rsidP="00F764B7">
            <w:pPr>
              <w:pStyle w:val="ENoteTableText"/>
              <w:rPr>
                <w:u w:val="single"/>
              </w:rPr>
            </w:pPr>
            <w:r w:rsidRPr="009B0E87">
              <w:t>Sch 1 (</w:t>
            </w:r>
            <w:r w:rsidR="001B1F4D" w:rsidRPr="009B0E87">
              <w:t>item 5</w:t>
            </w:r>
            <w:r w:rsidRPr="009B0E87">
              <w:t xml:space="preserve">): </w:t>
            </w:r>
            <w:r w:rsidR="001B1F4D" w:rsidRPr="009B0E87">
              <w:t>1 July</w:t>
            </w:r>
            <w:r w:rsidRPr="009B0E87">
              <w:t xml:space="preserve"> 2021 (s 2(1) </w:t>
            </w:r>
            <w:r w:rsidR="00980002">
              <w:t>item 3</w:t>
            </w:r>
            <w:r w:rsidRPr="009B0E87">
              <w:t>)</w:t>
            </w:r>
            <w:r w:rsidRPr="009B0E87">
              <w:br/>
              <w:t xml:space="preserve">Remainder: </w:t>
            </w:r>
            <w:r w:rsidR="001B1F4D" w:rsidRPr="009B0E87">
              <w:t>6 May</w:t>
            </w:r>
            <w:r w:rsidRPr="009B0E87">
              <w:t xml:space="preserve"> 2021 (s 2(1) </w:t>
            </w:r>
            <w:r w:rsidR="00980002">
              <w:t>items 1</w:t>
            </w:r>
            <w:r w:rsidRPr="009B0E87">
              <w:t>, 2)</w:t>
            </w:r>
          </w:p>
        </w:tc>
        <w:tc>
          <w:tcPr>
            <w:tcW w:w="1031" w:type="pct"/>
            <w:tcBorders>
              <w:top w:val="single" w:sz="4" w:space="0" w:color="auto"/>
              <w:bottom w:val="single" w:sz="4" w:space="0" w:color="auto"/>
            </w:tcBorders>
            <w:shd w:val="clear" w:color="auto" w:fill="auto"/>
          </w:tcPr>
          <w:p w:rsidR="00F35661" w:rsidRPr="009B0E87" w:rsidRDefault="000F16A9" w:rsidP="00910F0E">
            <w:pPr>
              <w:pStyle w:val="ENoteTableText"/>
            </w:pPr>
            <w:r w:rsidRPr="009B0E87">
              <w:t>—</w:t>
            </w:r>
          </w:p>
        </w:tc>
      </w:tr>
      <w:tr w:rsidR="00DC1FB4" w:rsidRPr="009B0E87" w:rsidTr="00F500F1">
        <w:trPr>
          <w:cantSplit/>
        </w:trPr>
        <w:tc>
          <w:tcPr>
            <w:tcW w:w="1809" w:type="pct"/>
            <w:tcBorders>
              <w:top w:val="single" w:sz="4" w:space="0" w:color="auto"/>
              <w:bottom w:val="single" w:sz="4" w:space="0" w:color="auto"/>
            </w:tcBorders>
            <w:shd w:val="clear" w:color="auto" w:fill="auto"/>
          </w:tcPr>
          <w:p w:rsidR="00DC1FB4" w:rsidRPr="009B0E87" w:rsidRDefault="00DC1FB4" w:rsidP="00432D81">
            <w:pPr>
              <w:pStyle w:val="ENoteTableText"/>
            </w:pPr>
            <w:r w:rsidRPr="009B0E87">
              <w:t xml:space="preserve">Public Governance, Performance and Accountability Amendment (Digital Transformation Agency) </w:t>
            </w:r>
            <w:r w:rsidR="00980002">
              <w:t>Rules 2</w:t>
            </w:r>
            <w:r w:rsidRPr="009B0E87">
              <w:t>021</w:t>
            </w:r>
          </w:p>
        </w:tc>
        <w:tc>
          <w:tcPr>
            <w:tcW w:w="1080" w:type="pct"/>
            <w:tcBorders>
              <w:top w:val="single" w:sz="4" w:space="0" w:color="auto"/>
              <w:bottom w:val="single" w:sz="4" w:space="0" w:color="auto"/>
            </w:tcBorders>
            <w:shd w:val="clear" w:color="auto" w:fill="auto"/>
          </w:tcPr>
          <w:p w:rsidR="00DC1FB4" w:rsidRPr="009B0E87" w:rsidRDefault="001B1F4D" w:rsidP="003642AD">
            <w:pPr>
              <w:pStyle w:val="ENoteTableText"/>
            </w:pPr>
            <w:r w:rsidRPr="009B0E87">
              <w:t>29 June</w:t>
            </w:r>
            <w:r w:rsidR="00DC1FB4" w:rsidRPr="009B0E87">
              <w:t xml:space="preserve"> 2021 (F2021L00890)</w:t>
            </w:r>
          </w:p>
        </w:tc>
        <w:tc>
          <w:tcPr>
            <w:tcW w:w="1080" w:type="pct"/>
            <w:tcBorders>
              <w:top w:val="single" w:sz="4" w:space="0" w:color="auto"/>
              <w:bottom w:val="single" w:sz="4" w:space="0" w:color="auto"/>
            </w:tcBorders>
            <w:shd w:val="clear" w:color="auto" w:fill="auto"/>
          </w:tcPr>
          <w:p w:rsidR="00DC1FB4" w:rsidRPr="009B0E87" w:rsidRDefault="001B1F4D" w:rsidP="00F764B7">
            <w:pPr>
              <w:pStyle w:val="ENoteTableText"/>
            </w:pPr>
            <w:r w:rsidRPr="009B0E87">
              <w:t>1 July</w:t>
            </w:r>
            <w:r w:rsidR="00DC1FB4" w:rsidRPr="009B0E87">
              <w:t xml:space="preserve"> 2021 (s 2(1) </w:t>
            </w:r>
            <w:r w:rsidR="00980002">
              <w:t>item 1</w:t>
            </w:r>
            <w:r w:rsidR="00DC1FB4" w:rsidRPr="009B0E87">
              <w:t>)</w:t>
            </w:r>
          </w:p>
        </w:tc>
        <w:tc>
          <w:tcPr>
            <w:tcW w:w="1031" w:type="pct"/>
            <w:tcBorders>
              <w:top w:val="single" w:sz="4" w:space="0" w:color="auto"/>
              <w:bottom w:val="single" w:sz="4" w:space="0" w:color="auto"/>
            </w:tcBorders>
            <w:shd w:val="clear" w:color="auto" w:fill="auto"/>
          </w:tcPr>
          <w:p w:rsidR="00DC1FB4" w:rsidRPr="009B0E87" w:rsidRDefault="00DC1FB4" w:rsidP="00910F0E">
            <w:pPr>
              <w:pStyle w:val="ENoteTableText"/>
            </w:pPr>
            <w:r w:rsidRPr="009B0E87">
              <w:t>—</w:t>
            </w:r>
          </w:p>
        </w:tc>
      </w:tr>
      <w:tr w:rsidR="001F15BF" w:rsidRPr="009B0E87" w:rsidTr="00B173BB">
        <w:trPr>
          <w:cantSplit/>
        </w:trPr>
        <w:tc>
          <w:tcPr>
            <w:tcW w:w="1809" w:type="pct"/>
            <w:tcBorders>
              <w:top w:val="single" w:sz="4" w:space="0" w:color="auto"/>
              <w:bottom w:val="single" w:sz="4" w:space="0" w:color="auto"/>
            </w:tcBorders>
            <w:shd w:val="clear" w:color="auto" w:fill="auto"/>
          </w:tcPr>
          <w:p w:rsidR="001F15BF" w:rsidRPr="009B0E87" w:rsidRDefault="001F15BF" w:rsidP="00432D81">
            <w:pPr>
              <w:pStyle w:val="ENoteTableText"/>
            </w:pPr>
            <w:r w:rsidRPr="009B0E87">
              <w:t xml:space="preserve">Public Governance, Performance and Accountability Amendment (Special Account Determination) </w:t>
            </w:r>
            <w:r w:rsidR="00980002">
              <w:t>Rules 2</w:t>
            </w:r>
            <w:r w:rsidRPr="009B0E87">
              <w:t>021</w:t>
            </w:r>
          </w:p>
        </w:tc>
        <w:tc>
          <w:tcPr>
            <w:tcW w:w="1080" w:type="pct"/>
            <w:tcBorders>
              <w:top w:val="single" w:sz="4" w:space="0" w:color="auto"/>
              <w:bottom w:val="single" w:sz="4" w:space="0" w:color="auto"/>
            </w:tcBorders>
            <w:shd w:val="clear" w:color="auto" w:fill="auto"/>
          </w:tcPr>
          <w:p w:rsidR="001F15BF" w:rsidRPr="009B0E87" w:rsidRDefault="001F15BF" w:rsidP="003642AD">
            <w:pPr>
              <w:pStyle w:val="ENoteTableText"/>
            </w:pPr>
            <w:r w:rsidRPr="009B0E87">
              <w:t>27 Aug 2021 (F2021L01199)</w:t>
            </w:r>
          </w:p>
        </w:tc>
        <w:tc>
          <w:tcPr>
            <w:tcW w:w="1080" w:type="pct"/>
            <w:tcBorders>
              <w:top w:val="single" w:sz="4" w:space="0" w:color="auto"/>
              <w:bottom w:val="single" w:sz="4" w:space="0" w:color="auto"/>
            </w:tcBorders>
            <w:shd w:val="clear" w:color="auto" w:fill="auto"/>
          </w:tcPr>
          <w:p w:rsidR="001F15BF" w:rsidRPr="009B0E87" w:rsidRDefault="001F15BF" w:rsidP="00F764B7">
            <w:pPr>
              <w:pStyle w:val="ENoteTableText"/>
            </w:pPr>
            <w:r w:rsidRPr="009B0E87">
              <w:t xml:space="preserve">2 Sept 2021 (s 2(1) </w:t>
            </w:r>
            <w:r w:rsidR="00980002">
              <w:t>item 1</w:t>
            </w:r>
            <w:r w:rsidRPr="009B0E87">
              <w:t>)</w:t>
            </w:r>
          </w:p>
        </w:tc>
        <w:tc>
          <w:tcPr>
            <w:tcW w:w="1031" w:type="pct"/>
            <w:tcBorders>
              <w:top w:val="single" w:sz="4" w:space="0" w:color="auto"/>
              <w:bottom w:val="single" w:sz="4" w:space="0" w:color="auto"/>
            </w:tcBorders>
            <w:shd w:val="clear" w:color="auto" w:fill="auto"/>
          </w:tcPr>
          <w:p w:rsidR="001F15BF" w:rsidRPr="009B0E87" w:rsidRDefault="001F15BF" w:rsidP="00910F0E">
            <w:pPr>
              <w:pStyle w:val="ENoteTableText"/>
            </w:pPr>
            <w:r w:rsidRPr="009B0E87">
              <w:t>—</w:t>
            </w:r>
          </w:p>
        </w:tc>
      </w:tr>
      <w:tr w:rsidR="00E60E0C" w:rsidRPr="009B0E87" w:rsidTr="00223CE0">
        <w:trPr>
          <w:cantSplit/>
        </w:trPr>
        <w:tc>
          <w:tcPr>
            <w:tcW w:w="1809" w:type="pct"/>
            <w:tcBorders>
              <w:top w:val="single" w:sz="4" w:space="0" w:color="auto"/>
              <w:bottom w:val="single" w:sz="4" w:space="0" w:color="auto"/>
            </w:tcBorders>
            <w:shd w:val="clear" w:color="auto" w:fill="auto"/>
          </w:tcPr>
          <w:p w:rsidR="00E60E0C" w:rsidRPr="009B0E87" w:rsidRDefault="00E60E0C" w:rsidP="00432D81">
            <w:pPr>
              <w:pStyle w:val="ENoteTableText"/>
            </w:pPr>
            <w:r w:rsidRPr="009B0E87">
              <w:t xml:space="preserve">Public Governance, Performance and Accountability Amendment (Office of the Special Investigator) </w:t>
            </w:r>
            <w:r w:rsidR="00980002">
              <w:t>Rules 2</w:t>
            </w:r>
            <w:r w:rsidRPr="009B0E87">
              <w:t>021</w:t>
            </w:r>
          </w:p>
        </w:tc>
        <w:tc>
          <w:tcPr>
            <w:tcW w:w="1080" w:type="pct"/>
            <w:tcBorders>
              <w:top w:val="single" w:sz="4" w:space="0" w:color="auto"/>
              <w:bottom w:val="single" w:sz="4" w:space="0" w:color="auto"/>
            </w:tcBorders>
            <w:shd w:val="clear" w:color="auto" w:fill="auto"/>
          </w:tcPr>
          <w:p w:rsidR="00E60E0C" w:rsidRPr="009B0E87" w:rsidRDefault="006B2600" w:rsidP="003642AD">
            <w:pPr>
              <w:pStyle w:val="ENoteTableText"/>
            </w:pPr>
            <w:r w:rsidRPr="009B0E87">
              <w:t>16 Dec 2021 (F2021L01791)</w:t>
            </w:r>
          </w:p>
        </w:tc>
        <w:tc>
          <w:tcPr>
            <w:tcW w:w="1080" w:type="pct"/>
            <w:tcBorders>
              <w:top w:val="single" w:sz="4" w:space="0" w:color="auto"/>
              <w:bottom w:val="single" w:sz="4" w:space="0" w:color="auto"/>
            </w:tcBorders>
            <w:shd w:val="clear" w:color="auto" w:fill="auto"/>
          </w:tcPr>
          <w:p w:rsidR="00E60E0C" w:rsidRPr="009B0E87" w:rsidRDefault="006B2600" w:rsidP="00F764B7">
            <w:pPr>
              <w:pStyle w:val="ENoteTableText"/>
            </w:pPr>
            <w:r w:rsidRPr="009B0E87">
              <w:t xml:space="preserve">17 Dec 2021 (s 2(1) </w:t>
            </w:r>
            <w:r w:rsidR="00980002">
              <w:t>item 1</w:t>
            </w:r>
            <w:r w:rsidRPr="009B0E87">
              <w:t>)</w:t>
            </w:r>
          </w:p>
        </w:tc>
        <w:tc>
          <w:tcPr>
            <w:tcW w:w="1031" w:type="pct"/>
            <w:tcBorders>
              <w:top w:val="single" w:sz="4" w:space="0" w:color="auto"/>
              <w:bottom w:val="single" w:sz="4" w:space="0" w:color="auto"/>
            </w:tcBorders>
            <w:shd w:val="clear" w:color="auto" w:fill="auto"/>
          </w:tcPr>
          <w:p w:rsidR="00E60E0C" w:rsidRPr="009B0E87" w:rsidRDefault="006B2600" w:rsidP="00910F0E">
            <w:pPr>
              <w:pStyle w:val="ENoteTableText"/>
            </w:pPr>
            <w:r w:rsidRPr="009B0E87">
              <w:t>—</w:t>
            </w:r>
          </w:p>
        </w:tc>
      </w:tr>
      <w:tr w:rsidR="006A449B" w:rsidRPr="009B0E87" w:rsidTr="00850F62">
        <w:trPr>
          <w:cantSplit/>
        </w:trPr>
        <w:tc>
          <w:tcPr>
            <w:tcW w:w="1809" w:type="pct"/>
            <w:tcBorders>
              <w:top w:val="single" w:sz="4" w:space="0" w:color="auto"/>
              <w:bottom w:val="single" w:sz="4" w:space="0" w:color="auto"/>
            </w:tcBorders>
            <w:shd w:val="clear" w:color="auto" w:fill="auto"/>
          </w:tcPr>
          <w:p w:rsidR="006A449B" w:rsidRPr="009B0E87" w:rsidRDefault="006A449B" w:rsidP="00432D81">
            <w:pPr>
              <w:pStyle w:val="ENoteTableText"/>
            </w:pPr>
            <w:r w:rsidRPr="009B0E87">
              <w:t xml:space="preserve">Public Governance, Performance and Accountability Amendment (National Intermodal Corporation Limited) </w:t>
            </w:r>
            <w:r w:rsidR="00980002">
              <w:t>Rules 2</w:t>
            </w:r>
            <w:r w:rsidRPr="009B0E87">
              <w:t>022</w:t>
            </w:r>
          </w:p>
        </w:tc>
        <w:tc>
          <w:tcPr>
            <w:tcW w:w="1080" w:type="pct"/>
            <w:tcBorders>
              <w:top w:val="single" w:sz="4" w:space="0" w:color="auto"/>
              <w:bottom w:val="single" w:sz="4" w:space="0" w:color="auto"/>
            </w:tcBorders>
            <w:shd w:val="clear" w:color="auto" w:fill="auto"/>
          </w:tcPr>
          <w:p w:rsidR="006A449B" w:rsidRPr="009B0E87" w:rsidRDefault="006A449B" w:rsidP="003642AD">
            <w:pPr>
              <w:pStyle w:val="ENoteTableText"/>
            </w:pPr>
            <w:r w:rsidRPr="009B0E87">
              <w:t>5 Apr 2022 (F2022L00531)</w:t>
            </w:r>
          </w:p>
        </w:tc>
        <w:tc>
          <w:tcPr>
            <w:tcW w:w="1080" w:type="pct"/>
            <w:tcBorders>
              <w:top w:val="single" w:sz="4" w:space="0" w:color="auto"/>
              <w:bottom w:val="single" w:sz="4" w:space="0" w:color="auto"/>
            </w:tcBorders>
            <w:shd w:val="clear" w:color="auto" w:fill="auto"/>
          </w:tcPr>
          <w:p w:rsidR="006A449B" w:rsidRPr="009B0E87" w:rsidRDefault="006A449B" w:rsidP="00F764B7">
            <w:pPr>
              <w:pStyle w:val="ENoteTableText"/>
            </w:pPr>
            <w:r w:rsidRPr="009B0E87">
              <w:t xml:space="preserve">6 Apr 2022 (s 2(1) </w:t>
            </w:r>
            <w:r w:rsidR="00980002">
              <w:t>item 1</w:t>
            </w:r>
            <w:r w:rsidRPr="009B0E87">
              <w:t>)</w:t>
            </w:r>
          </w:p>
        </w:tc>
        <w:tc>
          <w:tcPr>
            <w:tcW w:w="1031" w:type="pct"/>
            <w:tcBorders>
              <w:top w:val="single" w:sz="4" w:space="0" w:color="auto"/>
              <w:bottom w:val="single" w:sz="4" w:space="0" w:color="auto"/>
            </w:tcBorders>
            <w:shd w:val="clear" w:color="auto" w:fill="auto"/>
          </w:tcPr>
          <w:p w:rsidR="006A449B" w:rsidRPr="009B0E87" w:rsidRDefault="006A449B" w:rsidP="00910F0E">
            <w:pPr>
              <w:pStyle w:val="ENoteTableText"/>
            </w:pPr>
            <w:r w:rsidRPr="009B0E87">
              <w:t>—</w:t>
            </w:r>
          </w:p>
        </w:tc>
      </w:tr>
      <w:tr w:rsidR="00B944A1" w:rsidRPr="009B0E87" w:rsidTr="00BB36AB">
        <w:trPr>
          <w:cantSplit/>
        </w:trPr>
        <w:tc>
          <w:tcPr>
            <w:tcW w:w="1809" w:type="pct"/>
            <w:tcBorders>
              <w:top w:val="single" w:sz="4" w:space="0" w:color="auto"/>
              <w:bottom w:val="single" w:sz="4" w:space="0" w:color="auto"/>
            </w:tcBorders>
            <w:shd w:val="clear" w:color="auto" w:fill="auto"/>
          </w:tcPr>
          <w:p w:rsidR="00B944A1" w:rsidRPr="009B0E87" w:rsidRDefault="00B944A1" w:rsidP="00432D81">
            <w:pPr>
              <w:pStyle w:val="ENoteTableText"/>
            </w:pPr>
            <w:r w:rsidRPr="009B0E87">
              <w:t xml:space="preserve">Public Governance, Performance and Accountability Amendment (Emergency Management Entities) </w:t>
            </w:r>
            <w:r w:rsidR="00980002">
              <w:t>Rules 2</w:t>
            </w:r>
            <w:r w:rsidRPr="009B0E87">
              <w:t>022</w:t>
            </w:r>
          </w:p>
        </w:tc>
        <w:tc>
          <w:tcPr>
            <w:tcW w:w="1080" w:type="pct"/>
            <w:tcBorders>
              <w:top w:val="single" w:sz="4" w:space="0" w:color="auto"/>
              <w:bottom w:val="single" w:sz="4" w:space="0" w:color="auto"/>
            </w:tcBorders>
            <w:shd w:val="clear" w:color="auto" w:fill="auto"/>
          </w:tcPr>
          <w:p w:rsidR="00B944A1" w:rsidRPr="009B0E87" w:rsidRDefault="00B944A1" w:rsidP="003642AD">
            <w:pPr>
              <w:pStyle w:val="ENoteTableText"/>
            </w:pPr>
            <w:r w:rsidRPr="009B0E87">
              <w:t>30 Aug 2022 (F2022L01135)</w:t>
            </w:r>
          </w:p>
        </w:tc>
        <w:tc>
          <w:tcPr>
            <w:tcW w:w="1080" w:type="pct"/>
            <w:tcBorders>
              <w:top w:val="single" w:sz="4" w:space="0" w:color="auto"/>
              <w:bottom w:val="single" w:sz="4" w:space="0" w:color="auto"/>
            </w:tcBorders>
            <w:shd w:val="clear" w:color="auto" w:fill="auto"/>
          </w:tcPr>
          <w:p w:rsidR="00B944A1" w:rsidRPr="009B0E87" w:rsidRDefault="001D6653" w:rsidP="00F764B7">
            <w:pPr>
              <w:pStyle w:val="ENoteTableText"/>
            </w:pPr>
            <w:r w:rsidRPr="009B0E87">
              <w:t>Sch 1 (</w:t>
            </w:r>
            <w:r w:rsidR="00980002">
              <w:t>item 1</w:t>
            </w:r>
            <w:r w:rsidRPr="009B0E87">
              <w:t xml:space="preserve">): 1 Sept 2022 (s 2(1) </w:t>
            </w:r>
            <w:r w:rsidR="00980002">
              <w:t>item 2</w:t>
            </w:r>
            <w:r w:rsidRPr="009B0E87">
              <w:t>)</w:t>
            </w:r>
            <w:r w:rsidRPr="009B0E87">
              <w:br/>
              <w:t>Sch 1 (</w:t>
            </w:r>
            <w:r w:rsidR="00980002">
              <w:t>item 2</w:t>
            </w:r>
            <w:r w:rsidRPr="009B0E87">
              <w:t xml:space="preserve">): 3 Sept 2022 (s 2(1) </w:t>
            </w:r>
            <w:r w:rsidR="00980002">
              <w:t>item 3</w:t>
            </w:r>
            <w:r w:rsidRPr="009B0E87">
              <w:t>)</w:t>
            </w:r>
          </w:p>
        </w:tc>
        <w:tc>
          <w:tcPr>
            <w:tcW w:w="1031" w:type="pct"/>
            <w:tcBorders>
              <w:top w:val="single" w:sz="4" w:space="0" w:color="auto"/>
              <w:bottom w:val="single" w:sz="4" w:space="0" w:color="auto"/>
            </w:tcBorders>
            <w:shd w:val="clear" w:color="auto" w:fill="auto"/>
          </w:tcPr>
          <w:p w:rsidR="00B944A1" w:rsidRPr="009B0E87" w:rsidRDefault="001D6653" w:rsidP="00910F0E">
            <w:pPr>
              <w:pStyle w:val="ENoteTableText"/>
            </w:pPr>
            <w:r w:rsidRPr="009B0E87">
              <w:t>—</w:t>
            </w:r>
          </w:p>
        </w:tc>
      </w:tr>
      <w:tr w:rsidR="00C65076" w:rsidRPr="009B0E87" w:rsidTr="0022425A">
        <w:trPr>
          <w:cantSplit/>
        </w:trPr>
        <w:tc>
          <w:tcPr>
            <w:tcW w:w="1809" w:type="pct"/>
            <w:tcBorders>
              <w:top w:val="single" w:sz="4" w:space="0" w:color="auto"/>
              <w:bottom w:val="single" w:sz="4" w:space="0" w:color="auto"/>
            </w:tcBorders>
            <w:shd w:val="clear" w:color="auto" w:fill="auto"/>
          </w:tcPr>
          <w:p w:rsidR="00C65076" w:rsidRPr="009B0E87" w:rsidRDefault="00C65076" w:rsidP="00432D81">
            <w:pPr>
              <w:pStyle w:val="ENoteTableText"/>
            </w:pPr>
            <w:r w:rsidRPr="009B0E87">
              <w:t xml:space="preserve">Public Governance, Performance and Accountability Amendment (Domestic, Family and Sexual Violence Commission) </w:t>
            </w:r>
            <w:r w:rsidR="00980002">
              <w:t>Rules 2</w:t>
            </w:r>
            <w:r w:rsidRPr="009B0E87">
              <w:t>022</w:t>
            </w:r>
          </w:p>
        </w:tc>
        <w:tc>
          <w:tcPr>
            <w:tcW w:w="1080" w:type="pct"/>
            <w:tcBorders>
              <w:top w:val="single" w:sz="4" w:space="0" w:color="auto"/>
              <w:bottom w:val="single" w:sz="4" w:space="0" w:color="auto"/>
            </w:tcBorders>
            <w:shd w:val="clear" w:color="auto" w:fill="auto"/>
          </w:tcPr>
          <w:p w:rsidR="00C65076" w:rsidRPr="009B0E87" w:rsidRDefault="00C65076" w:rsidP="003642AD">
            <w:pPr>
              <w:pStyle w:val="ENoteTableText"/>
            </w:pPr>
            <w:r w:rsidRPr="009B0E87">
              <w:t>24 Oct 2022 (F2022L01388)</w:t>
            </w:r>
          </w:p>
        </w:tc>
        <w:tc>
          <w:tcPr>
            <w:tcW w:w="1080" w:type="pct"/>
            <w:tcBorders>
              <w:top w:val="single" w:sz="4" w:space="0" w:color="auto"/>
              <w:bottom w:val="single" w:sz="4" w:space="0" w:color="auto"/>
            </w:tcBorders>
            <w:shd w:val="clear" w:color="auto" w:fill="auto"/>
          </w:tcPr>
          <w:p w:rsidR="00C65076" w:rsidRPr="009B0E87" w:rsidRDefault="00C65076" w:rsidP="00F764B7">
            <w:pPr>
              <w:pStyle w:val="ENoteTableText"/>
            </w:pPr>
            <w:r w:rsidRPr="009B0E87">
              <w:t xml:space="preserve">1 Nov 2022 (s 2(1) </w:t>
            </w:r>
            <w:r w:rsidR="00980002">
              <w:t>item 1</w:t>
            </w:r>
            <w:r w:rsidRPr="009B0E87">
              <w:t>)</w:t>
            </w:r>
          </w:p>
        </w:tc>
        <w:tc>
          <w:tcPr>
            <w:tcW w:w="1031" w:type="pct"/>
            <w:tcBorders>
              <w:top w:val="single" w:sz="4" w:space="0" w:color="auto"/>
              <w:bottom w:val="single" w:sz="4" w:space="0" w:color="auto"/>
            </w:tcBorders>
            <w:shd w:val="clear" w:color="auto" w:fill="auto"/>
          </w:tcPr>
          <w:p w:rsidR="00C65076" w:rsidRPr="009B0E87" w:rsidRDefault="00C65076" w:rsidP="00910F0E">
            <w:pPr>
              <w:pStyle w:val="ENoteTableText"/>
            </w:pPr>
            <w:r w:rsidRPr="009B0E87">
              <w:t>—</w:t>
            </w:r>
          </w:p>
        </w:tc>
      </w:tr>
      <w:tr w:rsidR="007D1418" w:rsidRPr="009B0E87" w:rsidTr="00850F62">
        <w:trPr>
          <w:cantSplit/>
        </w:trPr>
        <w:tc>
          <w:tcPr>
            <w:tcW w:w="1809" w:type="pct"/>
            <w:tcBorders>
              <w:top w:val="single" w:sz="4" w:space="0" w:color="auto"/>
              <w:bottom w:val="single" w:sz="12" w:space="0" w:color="auto"/>
            </w:tcBorders>
            <w:shd w:val="clear" w:color="auto" w:fill="auto"/>
          </w:tcPr>
          <w:p w:rsidR="007D1418" w:rsidRPr="00123002" w:rsidRDefault="007D1418" w:rsidP="00432D81">
            <w:pPr>
              <w:pStyle w:val="ENoteTableText"/>
            </w:pPr>
            <w:r w:rsidRPr="0022425A">
              <w:rPr>
                <w:noProof/>
              </w:rPr>
              <w:t xml:space="preserve">Public Governance, Performance and Accountability Amendment (2023 Measures No. 1) </w:t>
            </w:r>
            <w:r w:rsidR="00980002">
              <w:rPr>
                <w:noProof/>
              </w:rPr>
              <w:t>Rules 2</w:t>
            </w:r>
            <w:r w:rsidRPr="0022425A">
              <w:rPr>
                <w:noProof/>
              </w:rPr>
              <w:t>023</w:t>
            </w:r>
          </w:p>
        </w:tc>
        <w:tc>
          <w:tcPr>
            <w:tcW w:w="1080" w:type="pct"/>
            <w:tcBorders>
              <w:top w:val="single" w:sz="4" w:space="0" w:color="auto"/>
              <w:bottom w:val="single" w:sz="12" w:space="0" w:color="auto"/>
            </w:tcBorders>
            <w:shd w:val="clear" w:color="auto" w:fill="auto"/>
          </w:tcPr>
          <w:p w:rsidR="007D1418" w:rsidRPr="009B0E87" w:rsidRDefault="007D1418" w:rsidP="003642AD">
            <w:pPr>
              <w:pStyle w:val="ENoteTableText"/>
            </w:pPr>
            <w:r>
              <w:t>20 Feb 2023 (F2023L00124)</w:t>
            </w:r>
          </w:p>
        </w:tc>
        <w:tc>
          <w:tcPr>
            <w:tcW w:w="1080" w:type="pct"/>
            <w:tcBorders>
              <w:top w:val="single" w:sz="4" w:space="0" w:color="auto"/>
              <w:bottom w:val="single" w:sz="12" w:space="0" w:color="auto"/>
            </w:tcBorders>
            <w:shd w:val="clear" w:color="auto" w:fill="auto"/>
          </w:tcPr>
          <w:p w:rsidR="007D1418" w:rsidRPr="009B0E87" w:rsidRDefault="00DD6359" w:rsidP="00F764B7">
            <w:pPr>
              <w:pStyle w:val="ENoteTableText"/>
            </w:pPr>
            <w:r>
              <w:t>Sch 1 (</w:t>
            </w:r>
            <w:r w:rsidR="00980002">
              <w:t>item 2</w:t>
            </w:r>
            <w:r>
              <w:t xml:space="preserve">): </w:t>
            </w:r>
            <w:r w:rsidRPr="000856BB">
              <w:t xml:space="preserve">6 Mar 2023 </w:t>
            </w:r>
            <w:r w:rsidR="00123002" w:rsidRPr="000856BB">
              <w:t>(</w:t>
            </w:r>
            <w:r w:rsidRPr="000856BB">
              <w:t xml:space="preserve">s 2(1) </w:t>
            </w:r>
            <w:r w:rsidR="00980002">
              <w:t>item 3</w:t>
            </w:r>
            <w:r w:rsidRPr="000856BB">
              <w:t>)</w:t>
            </w:r>
            <w:r w:rsidRPr="009B0E87">
              <w:br/>
            </w:r>
            <w:r w:rsidR="00123002">
              <w:t xml:space="preserve">Remainder: 21 Feb 2023 </w:t>
            </w:r>
            <w:r w:rsidRPr="009B0E87">
              <w:t xml:space="preserve">(s 2(1) </w:t>
            </w:r>
            <w:r w:rsidR="00980002">
              <w:t>items 1</w:t>
            </w:r>
            <w:r w:rsidR="00123002">
              <w:t>, 2</w:t>
            </w:r>
            <w:r w:rsidRPr="009B0E87">
              <w:t>)</w:t>
            </w:r>
          </w:p>
        </w:tc>
        <w:tc>
          <w:tcPr>
            <w:tcW w:w="1031" w:type="pct"/>
            <w:tcBorders>
              <w:top w:val="single" w:sz="4" w:space="0" w:color="auto"/>
              <w:bottom w:val="single" w:sz="12" w:space="0" w:color="auto"/>
            </w:tcBorders>
            <w:shd w:val="clear" w:color="auto" w:fill="auto"/>
          </w:tcPr>
          <w:p w:rsidR="007D1418" w:rsidRPr="009B0E87" w:rsidRDefault="00123002" w:rsidP="00910F0E">
            <w:pPr>
              <w:pStyle w:val="ENoteTableText"/>
            </w:pPr>
            <w:r w:rsidRPr="009B0E87">
              <w:t>—</w:t>
            </w:r>
          </w:p>
        </w:tc>
      </w:tr>
    </w:tbl>
    <w:p w:rsidR="00910F0E" w:rsidRPr="009B0E87" w:rsidRDefault="00910F0E" w:rsidP="00910F0E">
      <w:pPr>
        <w:pStyle w:val="Tabletext"/>
      </w:pPr>
    </w:p>
    <w:p w:rsidR="00910F0E" w:rsidRPr="009B0E87" w:rsidRDefault="00910F0E" w:rsidP="002E1002">
      <w:pPr>
        <w:pStyle w:val="ENotesHeading2"/>
        <w:pageBreakBefore/>
        <w:outlineLvl w:val="9"/>
      </w:pPr>
      <w:bookmarkStart w:id="210" w:name="_Toc132119098"/>
      <w:r w:rsidRPr="009B0E87">
        <w:t>Endnote 4—Amendment history</w:t>
      </w:r>
      <w:bookmarkEnd w:id="210"/>
    </w:p>
    <w:p w:rsidR="00910F0E" w:rsidRPr="009B0E87" w:rsidRDefault="00910F0E" w:rsidP="00910F0E">
      <w:pPr>
        <w:pStyle w:val="Tabletext"/>
      </w:pPr>
    </w:p>
    <w:tbl>
      <w:tblPr>
        <w:tblW w:w="5000" w:type="pct"/>
        <w:tblLook w:val="0000" w:firstRow="0" w:lastRow="0" w:firstColumn="0" w:lastColumn="0" w:noHBand="0" w:noVBand="0"/>
      </w:tblPr>
      <w:tblGrid>
        <w:gridCol w:w="2803"/>
        <w:gridCol w:w="5726"/>
      </w:tblGrid>
      <w:tr w:rsidR="00910F0E" w:rsidRPr="009B0E87" w:rsidTr="00B876F3">
        <w:trPr>
          <w:cantSplit/>
          <w:tblHeader/>
        </w:trPr>
        <w:tc>
          <w:tcPr>
            <w:tcW w:w="1643" w:type="pct"/>
            <w:tcBorders>
              <w:top w:val="single" w:sz="12" w:space="0" w:color="auto"/>
              <w:bottom w:val="single" w:sz="12" w:space="0" w:color="auto"/>
            </w:tcBorders>
            <w:shd w:val="clear" w:color="auto" w:fill="auto"/>
          </w:tcPr>
          <w:p w:rsidR="00910F0E" w:rsidRPr="009B0E87" w:rsidRDefault="00910F0E" w:rsidP="00910F0E">
            <w:pPr>
              <w:pStyle w:val="ENoteTableHeading"/>
              <w:tabs>
                <w:tab w:val="center" w:leader="dot" w:pos="2268"/>
              </w:tabs>
            </w:pPr>
            <w:r w:rsidRPr="009B0E87">
              <w:t>Provision affected</w:t>
            </w:r>
          </w:p>
        </w:tc>
        <w:tc>
          <w:tcPr>
            <w:tcW w:w="3357" w:type="pct"/>
            <w:tcBorders>
              <w:top w:val="single" w:sz="12" w:space="0" w:color="auto"/>
              <w:bottom w:val="single" w:sz="12" w:space="0" w:color="auto"/>
            </w:tcBorders>
            <w:shd w:val="clear" w:color="auto" w:fill="auto"/>
          </w:tcPr>
          <w:p w:rsidR="00910F0E" w:rsidRPr="009B0E87" w:rsidRDefault="00910F0E" w:rsidP="00910F0E">
            <w:pPr>
              <w:pStyle w:val="ENoteTableHeading"/>
              <w:tabs>
                <w:tab w:val="center" w:leader="dot" w:pos="2268"/>
              </w:tabs>
            </w:pPr>
            <w:r w:rsidRPr="009B0E87">
              <w:t>How affected</w:t>
            </w:r>
          </w:p>
        </w:tc>
      </w:tr>
      <w:tr w:rsidR="00AA6F73" w:rsidRPr="009B0E87" w:rsidTr="00B876F3">
        <w:trPr>
          <w:cantSplit/>
        </w:trPr>
        <w:tc>
          <w:tcPr>
            <w:tcW w:w="1643" w:type="pct"/>
            <w:tcBorders>
              <w:top w:val="single" w:sz="12" w:space="0" w:color="auto"/>
            </w:tcBorders>
            <w:shd w:val="clear" w:color="auto" w:fill="auto"/>
          </w:tcPr>
          <w:p w:rsidR="00AA6F73" w:rsidRPr="009B0E87" w:rsidRDefault="00AA6F73">
            <w:pPr>
              <w:pStyle w:val="ENoteTableText"/>
              <w:tabs>
                <w:tab w:val="center" w:leader="dot" w:pos="2268"/>
              </w:tabs>
              <w:rPr>
                <w:b/>
              </w:rPr>
            </w:pPr>
            <w:r w:rsidRPr="009B0E87">
              <w:rPr>
                <w:b/>
              </w:rPr>
              <w:t>Ch</w:t>
            </w:r>
            <w:r w:rsidR="00EE3A47" w:rsidRPr="009B0E87">
              <w:rPr>
                <w:b/>
              </w:rPr>
              <w:t>apter</w:t>
            </w:r>
            <w:r w:rsidR="006D71E8" w:rsidRPr="009B0E87">
              <w:rPr>
                <w:b/>
              </w:rPr>
              <w:t> </w:t>
            </w:r>
            <w:r w:rsidR="00EE3A47" w:rsidRPr="009B0E87">
              <w:rPr>
                <w:b/>
              </w:rPr>
              <w:t>1</w:t>
            </w:r>
          </w:p>
        </w:tc>
        <w:tc>
          <w:tcPr>
            <w:tcW w:w="3357" w:type="pct"/>
            <w:tcBorders>
              <w:top w:val="single" w:sz="12" w:space="0" w:color="auto"/>
            </w:tcBorders>
            <w:shd w:val="clear" w:color="auto" w:fill="auto"/>
          </w:tcPr>
          <w:p w:rsidR="00AA6F73" w:rsidRPr="009B0E87" w:rsidRDefault="00AA6F73" w:rsidP="00A33740">
            <w:pPr>
              <w:pStyle w:val="ENoteTableText"/>
              <w:tabs>
                <w:tab w:val="center" w:leader="dot" w:pos="2268"/>
              </w:tabs>
            </w:pPr>
          </w:p>
        </w:tc>
      </w:tr>
      <w:tr w:rsidR="00910F0E" w:rsidRPr="009B0E87" w:rsidTr="00B876F3">
        <w:trPr>
          <w:cantSplit/>
        </w:trPr>
        <w:tc>
          <w:tcPr>
            <w:tcW w:w="1643" w:type="pct"/>
            <w:shd w:val="clear" w:color="auto" w:fill="auto"/>
          </w:tcPr>
          <w:p w:rsidR="00910F0E" w:rsidRPr="009B0E87" w:rsidRDefault="001B1F4D" w:rsidP="00AC1D9B">
            <w:pPr>
              <w:pStyle w:val="ENoteTableText"/>
              <w:tabs>
                <w:tab w:val="center" w:leader="dot" w:pos="2268"/>
              </w:tabs>
              <w:rPr>
                <w:b/>
              </w:rPr>
            </w:pPr>
            <w:r w:rsidRPr="009B0E87">
              <w:rPr>
                <w:b/>
              </w:rPr>
              <w:t>Part 1</w:t>
            </w:r>
            <w:r w:rsidR="00980002">
              <w:rPr>
                <w:b/>
                <w:noProof/>
              </w:rPr>
              <w:noBreakHyphen/>
            </w:r>
            <w:r w:rsidR="00EE3A47" w:rsidRPr="009B0E87">
              <w:rPr>
                <w:b/>
              </w:rPr>
              <w:t>1</w:t>
            </w:r>
          </w:p>
        </w:tc>
        <w:tc>
          <w:tcPr>
            <w:tcW w:w="3357" w:type="pct"/>
            <w:shd w:val="clear" w:color="auto" w:fill="auto"/>
          </w:tcPr>
          <w:p w:rsidR="00910F0E" w:rsidRPr="009B0E87" w:rsidRDefault="00910F0E" w:rsidP="00910F0E">
            <w:pPr>
              <w:pStyle w:val="ENoteTableText"/>
              <w:tabs>
                <w:tab w:val="center" w:leader="dot" w:pos="2268"/>
              </w:tabs>
            </w:pPr>
          </w:p>
        </w:tc>
      </w:tr>
      <w:tr w:rsidR="004712D3" w:rsidRPr="009B0E87" w:rsidTr="00B876F3">
        <w:trPr>
          <w:cantSplit/>
        </w:trPr>
        <w:tc>
          <w:tcPr>
            <w:tcW w:w="1643" w:type="pct"/>
            <w:shd w:val="clear" w:color="auto" w:fill="auto"/>
          </w:tcPr>
          <w:p w:rsidR="004712D3" w:rsidRPr="009B0E87" w:rsidRDefault="00AA6F73" w:rsidP="007C3CA5">
            <w:pPr>
              <w:pStyle w:val="ENoteTableText"/>
              <w:tabs>
                <w:tab w:val="center" w:leader="dot" w:pos="2268"/>
              </w:tabs>
              <w:rPr>
                <w:b/>
              </w:rPr>
            </w:pPr>
            <w:r w:rsidRPr="009B0E87">
              <w:rPr>
                <w:b/>
              </w:rPr>
              <w:t>Div</w:t>
            </w:r>
            <w:r w:rsidR="00EE3A47" w:rsidRPr="009B0E87">
              <w:rPr>
                <w:b/>
              </w:rPr>
              <w:t>ision</w:t>
            </w:r>
            <w:r w:rsidR="006D71E8" w:rsidRPr="009B0E87">
              <w:rPr>
                <w:b/>
              </w:rPr>
              <w:t> </w:t>
            </w:r>
            <w:r w:rsidRPr="009B0E87">
              <w:rPr>
                <w:b/>
              </w:rPr>
              <w:t>1</w:t>
            </w:r>
          </w:p>
        </w:tc>
        <w:tc>
          <w:tcPr>
            <w:tcW w:w="3357" w:type="pct"/>
            <w:shd w:val="clear" w:color="auto" w:fill="auto"/>
          </w:tcPr>
          <w:p w:rsidR="004712D3" w:rsidRPr="009B0E87" w:rsidRDefault="004712D3" w:rsidP="00910F0E">
            <w:pPr>
              <w:pStyle w:val="ENoteTableText"/>
              <w:tabs>
                <w:tab w:val="center" w:leader="dot" w:pos="2268"/>
              </w:tabs>
            </w:pPr>
          </w:p>
        </w:tc>
      </w:tr>
      <w:tr w:rsidR="00AA6F73" w:rsidRPr="009B0E87" w:rsidTr="00B876F3">
        <w:trPr>
          <w:cantSplit/>
        </w:trPr>
        <w:tc>
          <w:tcPr>
            <w:tcW w:w="1643" w:type="pct"/>
            <w:shd w:val="clear" w:color="auto" w:fill="auto"/>
          </w:tcPr>
          <w:p w:rsidR="00AA6F73" w:rsidRPr="009B0E87" w:rsidRDefault="00AA6F73" w:rsidP="00AA6F73">
            <w:pPr>
              <w:pStyle w:val="ENoteTableText"/>
              <w:tabs>
                <w:tab w:val="center" w:leader="dot" w:pos="2268"/>
              </w:tabs>
            </w:pPr>
            <w:r w:rsidRPr="009B0E87">
              <w:t>s 2</w:t>
            </w:r>
            <w:r w:rsidRPr="009B0E87">
              <w:tab/>
            </w:r>
          </w:p>
        </w:tc>
        <w:tc>
          <w:tcPr>
            <w:tcW w:w="3357" w:type="pct"/>
            <w:shd w:val="clear" w:color="auto" w:fill="auto"/>
          </w:tcPr>
          <w:p w:rsidR="00AA6F73" w:rsidRPr="009B0E87" w:rsidRDefault="00AA6F73" w:rsidP="00AA6F73">
            <w:pPr>
              <w:pStyle w:val="ENoteTableText"/>
              <w:tabs>
                <w:tab w:val="center" w:leader="dot" w:pos="2268"/>
              </w:tabs>
            </w:pPr>
            <w:r w:rsidRPr="009B0E87">
              <w:t>rep LIA s 48D</w:t>
            </w:r>
          </w:p>
        </w:tc>
      </w:tr>
      <w:tr w:rsidR="000075C3" w:rsidRPr="009B0E87" w:rsidTr="00B876F3">
        <w:trPr>
          <w:cantSplit/>
        </w:trPr>
        <w:tc>
          <w:tcPr>
            <w:tcW w:w="1643" w:type="pct"/>
            <w:shd w:val="clear" w:color="auto" w:fill="auto"/>
          </w:tcPr>
          <w:p w:rsidR="000075C3" w:rsidRPr="009B0E87" w:rsidRDefault="000075C3" w:rsidP="0098346B">
            <w:pPr>
              <w:pStyle w:val="ENoteTableText"/>
              <w:tabs>
                <w:tab w:val="center" w:leader="dot" w:pos="2268"/>
              </w:tabs>
            </w:pPr>
            <w:r w:rsidRPr="009B0E87">
              <w:rPr>
                <w:b/>
              </w:rPr>
              <w:t>Division</w:t>
            </w:r>
            <w:r w:rsidR="006D71E8" w:rsidRPr="009B0E87">
              <w:rPr>
                <w:b/>
              </w:rPr>
              <w:t> </w:t>
            </w:r>
            <w:r w:rsidRPr="009B0E87">
              <w:rPr>
                <w:b/>
              </w:rPr>
              <w:t>2</w:t>
            </w:r>
          </w:p>
        </w:tc>
        <w:tc>
          <w:tcPr>
            <w:tcW w:w="3357" w:type="pct"/>
            <w:shd w:val="clear" w:color="auto" w:fill="auto"/>
          </w:tcPr>
          <w:p w:rsidR="000075C3" w:rsidRPr="009B0E87" w:rsidRDefault="000075C3" w:rsidP="00AA6F73">
            <w:pPr>
              <w:pStyle w:val="ENoteTableText"/>
              <w:tabs>
                <w:tab w:val="center" w:leader="dot" w:pos="2268"/>
              </w:tabs>
            </w:pPr>
          </w:p>
        </w:tc>
      </w:tr>
      <w:tr w:rsidR="000075C3" w:rsidRPr="009B0E87" w:rsidTr="00B876F3">
        <w:trPr>
          <w:cantSplit/>
        </w:trPr>
        <w:tc>
          <w:tcPr>
            <w:tcW w:w="1643" w:type="pct"/>
            <w:shd w:val="clear" w:color="auto" w:fill="auto"/>
          </w:tcPr>
          <w:p w:rsidR="000075C3" w:rsidRPr="009B0E87" w:rsidRDefault="000075C3" w:rsidP="00AA6F73">
            <w:pPr>
              <w:pStyle w:val="ENoteTableText"/>
              <w:tabs>
                <w:tab w:val="center" w:leader="dot" w:pos="2268"/>
              </w:tabs>
            </w:pPr>
            <w:r w:rsidRPr="009B0E87">
              <w:t>s 4</w:t>
            </w:r>
            <w:r w:rsidRPr="009B0E87">
              <w:tab/>
            </w:r>
          </w:p>
        </w:tc>
        <w:tc>
          <w:tcPr>
            <w:tcW w:w="3357" w:type="pct"/>
            <w:shd w:val="clear" w:color="auto" w:fill="auto"/>
          </w:tcPr>
          <w:p w:rsidR="000075C3" w:rsidRPr="009B0E87" w:rsidRDefault="000075C3" w:rsidP="00AA6F73">
            <w:pPr>
              <w:pStyle w:val="ENoteTableText"/>
              <w:tabs>
                <w:tab w:val="center" w:leader="dot" w:pos="2268"/>
              </w:tabs>
            </w:pPr>
            <w:r w:rsidRPr="009B0E87">
              <w:t>am F2016L00504</w:t>
            </w:r>
            <w:r w:rsidR="00867639" w:rsidRPr="009B0E87">
              <w:t>; F2016L00691</w:t>
            </w:r>
            <w:r w:rsidR="00065EB3" w:rsidRPr="009B0E87">
              <w:t>; F2016L00693</w:t>
            </w:r>
            <w:r w:rsidR="00514F21" w:rsidRPr="009B0E87">
              <w:t>; F2016L00696</w:t>
            </w:r>
            <w:r w:rsidR="009D14F0" w:rsidRPr="009B0E87">
              <w:t>; F2017L00627</w:t>
            </w:r>
            <w:r w:rsidR="000B386E" w:rsidRPr="009B0E87">
              <w:t>; F2018L01476</w:t>
            </w:r>
            <w:r w:rsidR="002A347C" w:rsidRPr="009B0E87">
              <w:t>; F2019L00529</w:t>
            </w:r>
            <w:r w:rsidR="00685E08" w:rsidRPr="009B0E87">
              <w:t>; F2020L00175</w:t>
            </w:r>
            <w:r w:rsidR="00005E13" w:rsidRPr="009B0E87">
              <w:t>; F2020L00634</w:t>
            </w:r>
            <w:r w:rsidR="00F77854" w:rsidRPr="009B0E87">
              <w:t>; F2020L00662</w:t>
            </w:r>
            <w:r w:rsidR="0080226D" w:rsidRPr="009B0E87">
              <w:t>; F2020L00923</w:t>
            </w:r>
          </w:p>
        </w:tc>
      </w:tr>
      <w:tr w:rsidR="002A347C" w:rsidRPr="009B0E87" w:rsidTr="00B876F3">
        <w:trPr>
          <w:cantSplit/>
        </w:trPr>
        <w:tc>
          <w:tcPr>
            <w:tcW w:w="1643" w:type="pct"/>
            <w:shd w:val="clear" w:color="auto" w:fill="auto"/>
          </w:tcPr>
          <w:p w:rsidR="002A347C" w:rsidRPr="009B0E87" w:rsidRDefault="002A347C" w:rsidP="00B876F3">
            <w:pPr>
              <w:pStyle w:val="ENoteTableText"/>
              <w:tabs>
                <w:tab w:val="center" w:leader="dot" w:pos="2268"/>
              </w:tabs>
            </w:pPr>
            <w:r w:rsidRPr="009B0E87">
              <w:t>s 4A</w:t>
            </w:r>
            <w:r w:rsidR="00B876F3" w:rsidRPr="009B0E87">
              <w:tab/>
            </w:r>
          </w:p>
        </w:tc>
        <w:tc>
          <w:tcPr>
            <w:tcW w:w="3357" w:type="pct"/>
            <w:shd w:val="clear" w:color="auto" w:fill="auto"/>
          </w:tcPr>
          <w:p w:rsidR="002A347C" w:rsidRPr="009B0E87" w:rsidRDefault="002A347C" w:rsidP="00AA6F73">
            <w:pPr>
              <w:pStyle w:val="ENoteTableText"/>
              <w:tabs>
                <w:tab w:val="center" w:leader="dot" w:pos="2268"/>
              </w:tabs>
            </w:pPr>
            <w:r w:rsidRPr="009B0E87">
              <w:t>ad F2019L00529</w:t>
            </w:r>
          </w:p>
        </w:tc>
      </w:tr>
      <w:tr w:rsidR="000075C3" w:rsidRPr="009B0E87" w:rsidTr="00B876F3">
        <w:trPr>
          <w:cantSplit/>
        </w:trPr>
        <w:tc>
          <w:tcPr>
            <w:tcW w:w="1643" w:type="pct"/>
            <w:shd w:val="clear" w:color="auto" w:fill="auto"/>
          </w:tcPr>
          <w:p w:rsidR="000075C3" w:rsidRPr="009B0E87" w:rsidRDefault="001B1F4D" w:rsidP="007C3CA5">
            <w:pPr>
              <w:pStyle w:val="ENoteTableText"/>
              <w:tabs>
                <w:tab w:val="center" w:leader="dot" w:pos="2268"/>
              </w:tabs>
              <w:rPr>
                <w:b/>
              </w:rPr>
            </w:pPr>
            <w:r w:rsidRPr="009B0E87">
              <w:rPr>
                <w:b/>
              </w:rPr>
              <w:t>Part 1</w:t>
            </w:r>
            <w:r w:rsidR="00980002">
              <w:rPr>
                <w:b/>
              </w:rPr>
              <w:noBreakHyphen/>
            </w:r>
            <w:r w:rsidR="000075C3" w:rsidRPr="009B0E87">
              <w:rPr>
                <w:b/>
              </w:rPr>
              <w:t>2</w:t>
            </w:r>
          </w:p>
        </w:tc>
        <w:tc>
          <w:tcPr>
            <w:tcW w:w="3357" w:type="pct"/>
            <w:shd w:val="clear" w:color="auto" w:fill="auto"/>
          </w:tcPr>
          <w:p w:rsidR="000075C3" w:rsidRPr="009B0E87" w:rsidRDefault="000075C3" w:rsidP="00AA6F73">
            <w:pPr>
              <w:pStyle w:val="ENoteTableText"/>
              <w:tabs>
                <w:tab w:val="center" w:leader="dot" w:pos="2268"/>
              </w:tabs>
            </w:pPr>
          </w:p>
        </w:tc>
      </w:tr>
      <w:tr w:rsidR="000075C3" w:rsidRPr="009B0E87" w:rsidTr="00B876F3">
        <w:trPr>
          <w:cantSplit/>
        </w:trPr>
        <w:tc>
          <w:tcPr>
            <w:tcW w:w="1643" w:type="pct"/>
            <w:shd w:val="clear" w:color="auto" w:fill="auto"/>
          </w:tcPr>
          <w:p w:rsidR="000075C3" w:rsidRPr="009B0E87" w:rsidRDefault="000075C3" w:rsidP="00AA6F73">
            <w:pPr>
              <w:pStyle w:val="ENoteTableText"/>
              <w:tabs>
                <w:tab w:val="center" w:leader="dot" w:pos="2268"/>
              </w:tabs>
            </w:pPr>
            <w:r w:rsidRPr="009B0E87">
              <w:t>s 5</w:t>
            </w:r>
            <w:r w:rsidRPr="009B0E87">
              <w:tab/>
            </w:r>
          </w:p>
        </w:tc>
        <w:tc>
          <w:tcPr>
            <w:tcW w:w="3357" w:type="pct"/>
            <w:shd w:val="clear" w:color="auto" w:fill="auto"/>
          </w:tcPr>
          <w:p w:rsidR="000075C3" w:rsidRPr="009B0E87" w:rsidRDefault="000075C3" w:rsidP="00AA6F73">
            <w:pPr>
              <w:pStyle w:val="ENoteTableText"/>
              <w:tabs>
                <w:tab w:val="center" w:leader="dot" w:pos="2268"/>
              </w:tabs>
            </w:pPr>
            <w:r w:rsidRPr="009B0E87">
              <w:t>am F2015L00027; F2015L00929</w:t>
            </w:r>
            <w:r w:rsidR="009E1019" w:rsidRPr="009B0E87">
              <w:t>; F2017L00700</w:t>
            </w:r>
            <w:r w:rsidR="008D4666" w:rsidRPr="009B0E87">
              <w:t>; F2017L01151</w:t>
            </w:r>
            <w:r w:rsidR="00C50E92" w:rsidRPr="009B0E87">
              <w:t>; F2018L00934</w:t>
            </w:r>
            <w:r w:rsidR="006A449B" w:rsidRPr="009B0E87">
              <w:t>; F2022L00531</w:t>
            </w:r>
          </w:p>
        </w:tc>
      </w:tr>
      <w:tr w:rsidR="009D14F0" w:rsidRPr="009B0E87" w:rsidTr="00B876F3">
        <w:trPr>
          <w:cantSplit/>
        </w:trPr>
        <w:tc>
          <w:tcPr>
            <w:tcW w:w="1643" w:type="pct"/>
            <w:shd w:val="clear" w:color="auto" w:fill="auto"/>
          </w:tcPr>
          <w:p w:rsidR="009D14F0" w:rsidRPr="009B0E87" w:rsidRDefault="009D14F0" w:rsidP="00AA6F73">
            <w:pPr>
              <w:pStyle w:val="ENoteTableText"/>
              <w:tabs>
                <w:tab w:val="center" w:leader="dot" w:pos="2268"/>
              </w:tabs>
            </w:pPr>
            <w:r w:rsidRPr="009B0E87">
              <w:t>s 7</w:t>
            </w:r>
            <w:r w:rsidRPr="009B0E87">
              <w:tab/>
            </w:r>
          </w:p>
        </w:tc>
        <w:tc>
          <w:tcPr>
            <w:tcW w:w="3357" w:type="pct"/>
            <w:shd w:val="clear" w:color="auto" w:fill="auto"/>
          </w:tcPr>
          <w:p w:rsidR="009D14F0" w:rsidRPr="009B0E87" w:rsidRDefault="009D14F0" w:rsidP="006905A2">
            <w:pPr>
              <w:pStyle w:val="ENoteTableText"/>
              <w:tabs>
                <w:tab w:val="center" w:leader="dot" w:pos="2268"/>
              </w:tabs>
            </w:pPr>
            <w:r w:rsidRPr="009B0E87">
              <w:t>am F2017L00627</w:t>
            </w:r>
            <w:r w:rsidR="000B386E" w:rsidRPr="009B0E87">
              <w:t>; F2018L01476</w:t>
            </w:r>
          </w:p>
        </w:tc>
      </w:tr>
      <w:tr w:rsidR="0061688D" w:rsidRPr="009B0E87" w:rsidTr="00B876F3">
        <w:trPr>
          <w:cantSplit/>
        </w:trPr>
        <w:tc>
          <w:tcPr>
            <w:tcW w:w="1643" w:type="pct"/>
            <w:shd w:val="clear" w:color="auto" w:fill="auto"/>
          </w:tcPr>
          <w:p w:rsidR="0061688D" w:rsidRPr="009B0E87" w:rsidRDefault="0061688D" w:rsidP="00AA6F73">
            <w:pPr>
              <w:pStyle w:val="ENoteTableText"/>
              <w:tabs>
                <w:tab w:val="center" w:leader="dot" w:pos="2268"/>
              </w:tabs>
            </w:pPr>
            <w:r w:rsidRPr="009B0E87">
              <w:t>s 7AA</w:t>
            </w:r>
            <w:r w:rsidRPr="009B0E87">
              <w:tab/>
            </w:r>
          </w:p>
        </w:tc>
        <w:tc>
          <w:tcPr>
            <w:tcW w:w="3357" w:type="pct"/>
            <w:shd w:val="clear" w:color="auto" w:fill="auto"/>
          </w:tcPr>
          <w:p w:rsidR="0061688D" w:rsidRPr="009B0E87" w:rsidRDefault="0061688D" w:rsidP="0061688D">
            <w:pPr>
              <w:pStyle w:val="ENoteTableText"/>
              <w:tabs>
                <w:tab w:val="center" w:leader="dot" w:pos="2268"/>
              </w:tabs>
            </w:pPr>
            <w:r w:rsidRPr="009B0E87">
              <w:t>ad F2018L00934</w:t>
            </w:r>
          </w:p>
        </w:tc>
      </w:tr>
      <w:tr w:rsidR="00CF105E" w:rsidRPr="009B0E87" w:rsidTr="00B876F3">
        <w:trPr>
          <w:cantSplit/>
        </w:trPr>
        <w:tc>
          <w:tcPr>
            <w:tcW w:w="1643" w:type="pct"/>
            <w:shd w:val="clear" w:color="auto" w:fill="auto"/>
          </w:tcPr>
          <w:p w:rsidR="00CF105E" w:rsidRPr="009B0E87" w:rsidRDefault="00CF105E" w:rsidP="00AA6F73">
            <w:pPr>
              <w:pStyle w:val="ENoteTableText"/>
              <w:tabs>
                <w:tab w:val="center" w:leader="dot" w:pos="2268"/>
              </w:tabs>
            </w:pPr>
            <w:r w:rsidRPr="009B0E87">
              <w:t>s 7AB</w:t>
            </w:r>
            <w:r w:rsidRPr="009B0E87">
              <w:tab/>
            </w:r>
          </w:p>
        </w:tc>
        <w:tc>
          <w:tcPr>
            <w:tcW w:w="3357" w:type="pct"/>
            <w:shd w:val="clear" w:color="auto" w:fill="auto"/>
          </w:tcPr>
          <w:p w:rsidR="00CF105E" w:rsidRPr="009B0E87" w:rsidRDefault="00CF105E" w:rsidP="0061688D">
            <w:pPr>
              <w:pStyle w:val="ENoteTableText"/>
              <w:tabs>
                <w:tab w:val="center" w:leader="dot" w:pos="2268"/>
              </w:tabs>
            </w:pPr>
            <w:r w:rsidRPr="009B0E87">
              <w:t>ad F2019L00232</w:t>
            </w:r>
          </w:p>
        </w:tc>
      </w:tr>
      <w:tr w:rsidR="000075C3" w:rsidRPr="009B0E87" w:rsidTr="00B876F3">
        <w:trPr>
          <w:cantSplit/>
        </w:trPr>
        <w:tc>
          <w:tcPr>
            <w:tcW w:w="1643" w:type="pct"/>
            <w:shd w:val="clear" w:color="auto" w:fill="auto"/>
          </w:tcPr>
          <w:p w:rsidR="000075C3" w:rsidRPr="009B0E87" w:rsidRDefault="000075C3" w:rsidP="007C3CA5">
            <w:pPr>
              <w:pStyle w:val="ENoteTableText"/>
              <w:tabs>
                <w:tab w:val="center" w:leader="dot" w:pos="2268"/>
              </w:tabs>
              <w:rPr>
                <w:b/>
              </w:rPr>
            </w:pPr>
            <w:r w:rsidRPr="009B0E87">
              <w:rPr>
                <w:b/>
              </w:rPr>
              <w:t>Chapter</w:t>
            </w:r>
            <w:r w:rsidR="006D71E8" w:rsidRPr="009B0E87">
              <w:rPr>
                <w:b/>
              </w:rPr>
              <w:t> </w:t>
            </w:r>
            <w:r w:rsidRPr="009B0E87">
              <w:rPr>
                <w:b/>
              </w:rPr>
              <w:t>2</w:t>
            </w:r>
          </w:p>
        </w:tc>
        <w:tc>
          <w:tcPr>
            <w:tcW w:w="3357" w:type="pct"/>
            <w:shd w:val="clear" w:color="auto" w:fill="auto"/>
          </w:tcPr>
          <w:p w:rsidR="000075C3" w:rsidRPr="009B0E87" w:rsidRDefault="000075C3" w:rsidP="00A33740">
            <w:pPr>
              <w:pStyle w:val="ENoteTableText"/>
              <w:tabs>
                <w:tab w:val="center" w:leader="dot" w:pos="2268"/>
              </w:tabs>
            </w:pPr>
          </w:p>
        </w:tc>
      </w:tr>
      <w:tr w:rsidR="000075C3" w:rsidRPr="009B0E87" w:rsidTr="00B876F3">
        <w:trPr>
          <w:cantSplit/>
        </w:trPr>
        <w:tc>
          <w:tcPr>
            <w:tcW w:w="1643" w:type="pct"/>
            <w:shd w:val="clear" w:color="auto" w:fill="auto"/>
          </w:tcPr>
          <w:p w:rsidR="000075C3" w:rsidRPr="009B0E87" w:rsidRDefault="000075C3" w:rsidP="007C3CA5">
            <w:pPr>
              <w:pStyle w:val="ENoteTableText"/>
              <w:tabs>
                <w:tab w:val="center" w:leader="dot" w:pos="2268"/>
              </w:tabs>
              <w:rPr>
                <w:b/>
              </w:rPr>
            </w:pPr>
            <w:r w:rsidRPr="009B0E87">
              <w:rPr>
                <w:b/>
              </w:rPr>
              <w:t>Part</w:t>
            </w:r>
            <w:r w:rsidR="006D71E8" w:rsidRPr="009B0E87">
              <w:rPr>
                <w:b/>
              </w:rPr>
              <w:t> </w:t>
            </w:r>
            <w:r w:rsidRPr="009B0E87">
              <w:rPr>
                <w:b/>
              </w:rPr>
              <w:t>2</w:t>
            </w:r>
            <w:r w:rsidR="00980002">
              <w:rPr>
                <w:b/>
              </w:rPr>
              <w:noBreakHyphen/>
            </w:r>
            <w:r w:rsidRPr="009B0E87">
              <w:rPr>
                <w:b/>
              </w:rPr>
              <w:t>1</w:t>
            </w:r>
          </w:p>
        </w:tc>
        <w:tc>
          <w:tcPr>
            <w:tcW w:w="3357" w:type="pct"/>
            <w:shd w:val="clear" w:color="auto" w:fill="auto"/>
          </w:tcPr>
          <w:p w:rsidR="000075C3" w:rsidRPr="009B0E87" w:rsidRDefault="000075C3" w:rsidP="00A33740">
            <w:pPr>
              <w:pStyle w:val="ENoteTableText"/>
              <w:tabs>
                <w:tab w:val="center" w:leader="dot" w:pos="2268"/>
              </w:tabs>
            </w:pPr>
          </w:p>
        </w:tc>
      </w:tr>
      <w:tr w:rsidR="00CF105E" w:rsidRPr="009B0E87" w:rsidTr="00B876F3">
        <w:trPr>
          <w:cantSplit/>
        </w:trPr>
        <w:tc>
          <w:tcPr>
            <w:tcW w:w="1643" w:type="pct"/>
            <w:shd w:val="clear" w:color="auto" w:fill="auto"/>
          </w:tcPr>
          <w:p w:rsidR="00CF105E" w:rsidRPr="009B0E87" w:rsidRDefault="00CF105E" w:rsidP="007C3CA5">
            <w:pPr>
              <w:pStyle w:val="ENoteTableText"/>
              <w:tabs>
                <w:tab w:val="center" w:leader="dot" w:pos="2268"/>
              </w:tabs>
            </w:pPr>
            <w:r w:rsidRPr="009B0E87">
              <w:t>s 7A</w:t>
            </w:r>
            <w:r w:rsidRPr="009B0E87">
              <w:tab/>
            </w:r>
          </w:p>
        </w:tc>
        <w:tc>
          <w:tcPr>
            <w:tcW w:w="3357" w:type="pct"/>
            <w:shd w:val="clear" w:color="auto" w:fill="auto"/>
          </w:tcPr>
          <w:p w:rsidR="00CF105E" w:rsidRPr="009B0E87" w:rsidRDefault="00CF105E" w:rsidP="00A33740">
            <w:pPr>
              <w:pStyle w:val="ENoteTableText"/>
              <w:tabs>
                <w:tab w:val="center" w:leader="dot" w:pos="2268"/>
              </w:tabs>
            </w:pPr>
            <w:r w:rsidRPr="009B0E87">
              <w:t>am F2019L00232</w:t>
            </w:r>
          </w:p>
        </w:tc>
      </w:tr>
      <w:tr w:rsidR="000075C3" w:rsidRPr="009B0E87" w:rsidTr="00B876F3">
        <w:trPr>
          <w:cantSplit/>
        </w:trPr>
        <w:tc>
          <w:tcPr>
            <w:tcW w:w="1643" w:type="pct"/>
            <w:shd w:val="clear" w:color="auto" w:fill="auto"/>
          </w:tcPr>
          <w:p w:rsidR="000075C3" w:rsidRPr="009B0E87" w:rsidRDefault="000075C3" w:rsidP="007C3CA5">
            <w:pPr>
              <w:pStyle w:val="ENoteTableText"/>
              <w:tabs>
                <w:tab w:val="center" w:leader="dot" w:pos="2268"/>
              </w:tabs>
              <w:rPr>
                <w:b/>
              </w:rPr>
            </w:pPr>
            <w:r w:rsidRPr="009B0E87">
              <w:t>s 9</w:t>
            </w:r>
            <w:r w:rsidRPr="009B0E87">
              <w:tab/>
            </w:r>
          </w:p>
        </w:tc>
        <w:tc>
          <w:tcPr>
            <w:tcW w:w="3357" w:type="pct"/>
            <w:shd w:val="clear" w:color="auto" w:fill="auto"/>
          </w:tcPr>
          <w:p w:rsidR="000075C3" w:rsidRPr="009B0E87" w:rsidRDefault="000075C3" w:rsidP="00F97AB8">
            <w:pPr>
              <w:pStyle w:val="ENoteTableText"/>
              <w:tabs>
                <w:tab w:val="center" w:leader="dot" w:pos="2268"/>
              </w:tabs>
            </w:pPr>
            <w:r w:rsidRPr="009B0E87">
              <w:t>am F2015L00887; F2015L00929</w:t>
            </w:r>
            <w:r w:rsidR="005167DE" w:rsidRPr="009B0E87">
              <w:t>; F2020L00782</w:t>
            </w:r>
          </w:p>
        </w:tc>
      </w:tr>
      <w:tr w:rsidR="000B386E" w:rsidRPr="009B0E87" w:rsidTr="00B876F3">
        <w:trPr>
          <w:cantSplit/>
        </w:trPr>
        <w:tc>
          <w:tcPr>
            <w:tcW w:w="1643" w:type="pct"/>
            <w:shd w:val="clear" w:color="auto" w:fill="auto"/>
          </w:tcPr>
          <w:p w:rsidR="000B386E" w:rsidRPr="009B0E87" w:rsidRDefault="000B386E" w:rsidP="007C3CA5">
            <w:pPr>
              <w:pStyle w:val="ENoteTableText"/>
              <w:tabs>
                <w:tab w:val="center" w:leader="dot" w:pos="2268"/>
              </w:tabs>
              <w:rPr>
                <w:b/>
              </w:rPr>
            </w:pPr>
            <w:r w:rsidRPr="009B0E87">
              <w:rPr>
                <w:b/>
              </w:rPr>
              <w:t>Part</w:t>
            </w:r>
            <w:r w:rsidR="006D71E8" w:rsidRPr="009B0E87">
              <w:rPr>
                <w:b/>
              </w:rPr>
              <w:t> </w:t>
            </w:r>
            <w:r w:rsidRPr="009B0E87">
              <w:rPr>
                <w:b/>
              </w:rPr>
              <w:t>2</w:t>
            </w:r>
            <w:r w:rsidR="00980002">
              <w:rPr>
                <w:b/>
              </w:rPr>
              <w:noBreakHyphen/>
            </w:r>
            <w:r w:rsidRPr="009B0E87">
              <w:rPr>
                <w:b/>
              </w:rPr>
              <w:t>2</w:t>
            </w:r>
          </w:p>
        </w:tc>
        <w:tc>
          <w:tcPr>
            <w:tcW w:w="3357" w:type="pct"/>
            <w:shd w:val="clear" w:color="auto" w:fill="auto"/>
          </w:tcPr>
          <w:p w:rsidR="000B386E" w:rsidRPr="009B0E87" w:rsidRDefault="000B386E" w:rsidP="00F97AB8">
            <w:pPr>
              <w:pStyle w:val="ENoteTableText"/>
              <w:tabs>
                <w:tab w:val="center" w:leader="dot" w:pos="2268"/>
              </w:tabs>
            </w:pPr>
          </w:p>
        </w:tc>
      </w:tr>
      <w:tr w:rsidR="00DF5D9D" w:rsidRPr="009B0E87" w:rsidTr="00B876F3">
        <w:trPr>
          <w:cantSplit/>
        </w:trPr>
        <w:tc>
          <w:tcPr>
            <w:tcW w:w="1643" w:type="pct"/>
            <w:shd w:val="clear" w:color="auto" w:fill="auto"/>
          </w:tcPr>
          <w:p w:rsidR="00DF5D9D" w:rsidRPr="009B0E87" w:rsidRDefault="00DF5D9D" w:rsidP="007C3CA5">
            <w:pPr>
              <w:pStyle w:val="ENoteTableText"/>
              <w:tabs>
                <w:tab w:val="center" w:leader="dot" w:pos="2268"/>
              </w:tabs>
              <w:rPr>
                <w:b/>
              </w:rPr>
            </w:pPr>
            <w:r w:rsidRPr="009B0E87">
              <w:rPr>
                <w:b/>
              </w:rPr>
              <w:t>Division</w:t>
            </w:r>
            <w:r w:rsidR="006D71E8" w:rsidRPr="009B0E87">
              <w:rPr>
                <w:b/>
              </w:rPr>
              <w:t> </w:t>
            </w:r>
            <w:r w:rsidRPr="009B0E87">
              <w:rPr>
                <w:b/>
              </w:rPr>
              <w:t>2</w:t>
            </w:r>
          </w:p>
        </w:tc>
        <w:tc>
          <w:tcPr>
            <w:tcW w:w="3357" w:type="pct"/>
            <w:shd w:val="clear" w:color="auto" w:fill="auto"/>
          </w:tcPr>
          <w:p w:rsidR="00DF5D9D" w:rsidRPr="009B0E87" w:rsidRDefault="00DF5D9D" w:rsidP="00F97AB8">
            <w:pPr>
              <w:pStyle w:val="ENoteTableText"/>
              <w:tabs>
                <w:tab w:val="center" w:leader="dot" w:pos="2268"/>
              </w:tabs>
            </w:pPr>
          </w:p>
        </w:tc>
      </w:tr>
      <w:tr w:rsidR="00DF5D9D" w:rsidRPr="009B0E87" w:rsidTr="00B876F3">
        <w:trPr>
          <w:cantSplit/>
        </w:trPr>
        <w:tc>
          <w:tcPr>
            <w:tcW w:w="1643" w:type="pct"/>
            <w:shd w:val="clear" w:color="auto" w:fill="auto"/>
          </w:tcPr>
          <w:p w:rsidR="00DF5D9D" w:rsidRPr="009B0E87" w:rsidRDefault="00DF5D9D" w:rsidP="007C3CA5">
            <w:pPr>
              <w:pStyle w:val="ENoteTableText"/>
              <w:tabs>
                <w:tab w:val="center" w:leader="dot" w:pos="2268"/>
              </w:tabs>
              <w:rPr>
                <w:b/>
              </w:rPr>
            </w:pPr>
            <w:r w:rsidRPr="009B0E87">
              <w:rPr>
                <w:b/>
              </w:rPr>
              <w:t>Subdivision A</w:t>
            </w:r>
          </w:p>
        </w:tc>
        <w:tc>
          <w:tcPr>
            <w:tcW w:w="3357" w:type="pct"/>
            <w:shd w:val="clear" w:color="auto" w:fill="auto"/>
          </w:tcPr>
          <w:p w:rsidR="00DF5D9D" w:rsidRPr="009B0E87" w:rsidRDefault="00DF5D9D" w:rsidP="00F97AB8">
            <w:pPr>
              <w:pStyle w:val="ENoteTableText"/>
              <w:tabs>
                <w:tab w:val="center" w:leader="dot" w:pos="2268"/>
              </w:tabs>
            </w:pPr>
          </w:p>
        </w:tc>
      </w:tr>
      <w:tr w:rsidR="00DF5D9D" w:rsidRPr="009B0E87" w:rsidTr="00B876F3">
        <w:trPr>
          <w:cantSplit/>
        </w:trPr>
        <w:tc>
          <w:tcPr>
            <w:tcW w:w="1643" w:type="pct"/>
            <w:shd w:val="clear" w:color="auto" w:fill="auto"/>
          </w:tcPr>
          <w:p w:rsidR="00DF5D9D" w:rsidRPr="009B0E87" w:rsidRDefault="00DF5D9D" w:rsidP="007C3CA5">
            <w:pPr>
              <w:pStyle w:val="ENoteTableText"/>
              <w:tabs>
                <w:tab w:val="center" w:leader="dot" w:pos="2268"/>
              </w:tabs>
            </w:pPr>
            <w:r w:rsidRPr="009B0E87">
              <w:t>s 12</w:t>
            </w:r>
            <w:r w:rsidRPr="009B0E87">
              <w:tab/>
            </w:r>
          </w:p>
        </w:tc>
        <w:tc>
          <w:tcPr>
            <w:tcW w:w="3357" w:type="pct"/>
            <w:shd w:val="clear" w:color="auto" w:fill="auto"/>
          </w:tcPr>
          <w:p w:rsidR="00DF5D9D" w:rsidRPr="009B0E87" w:rsidRDefault="00DF5D9D" w:rsidP="00F97AB8">
            <w:pPr>
              <w:pStyle w:val="ENoteTableText"/>
              <w:tabs>
                <w:tab w:val="center" w:leader="dot" w:pos="2268"/>
              </w:tabs>
            </w:pPr>
            <w:r w:rsidRPr="009B0E87">
              <w:t>am F2018L01476</w:t>
            </w:r>
            <w:r w:rsidR="004D536C" w:rsidRPr="009B0E87">
              <w:t>; F2020L00175</w:t>
            </w:r>
          </w:p>
        </w:tc>
      </w:tr>
      <w:tr w:rsidR="00DF5D9D" w:rsidRPr="009B0E87" w:rsidTr="00B876F3">
        <w:trPr>
          <w:cantSplit/>
        </w:trPr>
        <w:tc>
          <w:tcPr>
            <w:tcW w:w="1643" w:type="pct"/>
            <w:shd w:val="clear" w:color="auto" w:fill="auto"/>
          </w:tcPr>
          <w:p w:rsidR="00DF5D9D" w:rsidRPr="009B0E87" w:rsidRDefault="00DF5D9D" w:rsidP="007C3CA5">
            <w:pPr>
              <w:pStyle w:val="ENoteTableText"/>
              <w:tabs>
                <w:tab w:val="center" w:leader="dot" w:pos="2268"/>
              </w:tabs>
            </w:pPr>
            <w:r w:rsidRPr="009B0E87">
              <w:rPr>
                <w:b/>
              </w:rPr>
              <w:t>Subdivision B</w:t>
            </w:r>
          </w:p>
        </w:tc>
        <w:tc>
          <w:tcPr>
            <w:tcW w:w="3357" w:type="pct"/>
            <w:shd w:val="clear" w:color="auto" w:fill="auto"/>
          </w:tcPr>
          <w:p w:rsidR="00DF5D9D" w:rsidRPr="009B0E87" w:rsidRDefault="00DF5D9D" w:rsidP="00F97AB8">
            <w:pPr>
              <w:pStyle w:val="ENoteTableText"/>
              <w:tabs>
                <w:tab w:val="center" w:leader="dot" w:pos="2268"/>
              </w:tabs>
            </w:pPr>
          </w:p>
        </w:tc>
      </w:tr>
      <w:tr w:rsidR="00DF5D9D" w:rsidRPr="009B0E87" w:rsidTr="00B876F3">
        <w:trPr>
          <w:cantSplit/>
        </w:trPr>
        <w:tc>
          <w:tcPr>
            <w:tcW w:w="1643" w:type="pct"/>
            <w:shd w:val="clear" w:color="auto" w:fill="auto"/>
          </w:tcPr>
          <w:p w:rsidR="00DF5D9D" w:rsidRPr="009B0E87" w:rsidRDefault="00DF5D9D" w:rsidP="007C3CA5">
            <w:pPr>
              <w:pStyle w:val="ENoteTableText"/>
              <w:tabs>
                <w:tab w:val="center" w:leader="dot" w:pos="2268"/>
              </w:tabs>
              <w:rPr>
                <w:b/>
              </w:rPr>
            </w:pPr>
            <w:r w:rsidRPr="009B0E87">
              <w:t>s 13</w:t>
            </w:r>
            <w:r w:rsidRPr="009B0E87">
              <w:tab/>
            </w:r>
          </w:p>
        </w:tc>
        <w:tc>
          <w:tcPr>
            <w:tcW w:w="3357" w:type="pct"/>
            <w:shd w:val="clear" w:color="auto" w:fill="auto"/>
          </w:tcPr>
          <w:p w:rsidR="00DF5D9D" w:rsidRPr="009B0E87" w:rsidRDefault="00DF5D9D" w:rsidP="00F97AB8">
            <w:pPr>
              <w:pStyle w:val="ENoteTableText"/>
              <w:tabs>
                <w:tab w:val="center" w:leader="dot" w:pos="2268"/>
              </w:tabs>
            </w:pPr>
            <w:r w:rsidRPr="009B0E87">
              <w:t>am F2018L01476</w:t>
            </w:r>
          </w:p>
        </w:tc>
      </w:tr>
      <w:tr w:rsidR="00DF5D9D" w:rsidRPr="009B0E87" w:rsidTr="00B876F3">
        <w:trPr>
          <w:cantSplit/>
        </w:trPr>
        <w:tc>
          <w:tcPr>
            <w:tcW w:w="1643" w:type="pct"/>
            <w:shd w:val="clear" w:color="auto" w:fill="auto"/>
          </w:tcPr>
          <w:p w:rsidR="00DF5D9D" w:rsidRPr="009B0E87" w:rsidRDefault="00DF5D9D" w:rsidP="007C3CA5">
            <w:pPr>
              <w:pStyle w:val="ENoteTableText"/>
              <w:tabs>
                <w:tab w:val="center" w:leader="dot" w:pos="2268"/>
              </w:tabs>
            </w:pPr>
            <w:r w:rsidRPr="009B0E87">
              <w:rPr>
                <w:b/>
              </w:rPr>
              <w:t>Subdivision C</w:t>
            </w:r>
          </w:p>
        </w:tc>
        <w:tc>
          <w:tcPr>
            <w:tcW w:w="3357" w:type="pct"/>
            <w:shd w:val="clear" w:color="auto" w:fill="auto"/>
          </w:tcPr>
          <w:p w:rsidR="00DF5D9D" w:rsidRPr="009B0E87" w:rsidRDefault="00DF5D9D" w:rsidP="00F97AB8">
            <w:pPr>
              <w:pStyle w:val="ENoteTableText"/>
              <w:tabs>
                <w:tab w:val="center" w:leader="dot" w:pos="2268"/>
              </w:tabs>
            </w:pPr>
          </w:p>
        </w:tc>
      </w:tr>
      <w:tr w:rsidR="00DF5D9D" w:rsidRPr="009B0E87" w:rsidTr="00B876F3">
        <w:trPr>
          <w:cantSplit/>
        </w:trPr>
        <w:tc>
          <w:tcPr>
            <w:tcW w:w="1643" w:type="pct"/>
            <w:shd w:val="clear" w:color="auto" w:fill="auto"/>
          </w:tcPr>
          <w:p w:rsidR="00DF5D9D" w:rsidRPr="009B0E87" w:rsidRDefault="00DF5D9D" w:rsidP="007C3CA5">
            <w:pPr>
              <w:pStyle w:val="ENoteTableText"/>
              <w:tabs>
                <w:tab w:val="center" w:leader="dot" w:pos="2268"/>
              </w:tabs>
            </w:pPr>
            <w:r w:rsidRPr="009B0E87">
              <w:t>s 14</w:t>
            </w:r>
            <w:r w:rsidRPr="009B0E87">
              <w:tab/>
            </w:r>
          </w:p>
        </w:tc>
        <w:tc>
          <w:tcPr>
            <w:tcW w:w="3357" w:type="pct"/>
            <w:shd w:val="clear" w:color="auto" w:fill="auto"/>
          </w:tcPr>
          <w:p w:rsidR="00DF5D9D" w:rsidRPr="009B0E87" w:rsidRDefault="00DF5D9D" w:rsidP="00F97AB8">
            <w:pPr>
              <w:pStyle w:val="ENoteTableText"/>
              <w:tabs>
                <w:tab w:val="center" w:leader="dot" w:pos="2268"/>
              </w:tabs>
            </w:pPr>
            <w:r w:rsidRPr="009B0E87">
              <w:t>am F2018L01476</w:t>
            </w:r>
          </w:p>
        </w:tc>
      </w:tr>
      <w:tr w:rsidR="00DF5D9D" w:rsidRPr="009B0E87" w:rsidTr="00B876F3">
        <w:trPr>
          <w:cantSplit/>
        </w:trPr>
        <w:tc>
          <w:tcPr>
            <w:tcW w:w="1643" w:type="pct"/>
            <w:shd w:val="clear" w:color="auto" w:fill="auto"/>
          </w:tcPr>
          <w:p w:rsidR="00DF5D9D" w:rsidRPr="009B0E87" w:rsidRDefault="00DF5D9D" w:rsidP="007C3CA5">
            <w:pPr>
              <w:pStyle w:val="ENoteTableText"/>
              <w:tabs>
                <w:tab w:val="center" w:leader="dot" w:pos="2268"/>
              </w:tabs>
            </w:pPr>
            <w:r w:rsidRPr="009B0E87">
              <w:t>s 15</w:t>
            </w:r>
            <w:r w:rsidRPr="009B0E87">
              <w:tab/>
            </w:r>
          </w:p>
        </w:tc>
        <w:tc>
          <w:tcPr>
            <w:tcW w:w="3357" w:type="pct"/>
            <w:shd w:val="clear" w:color="auto" w:fill="auto"/>
          </w:tcPr>
          <w:p w:rsidR="00DF5D9D" w:rsidRPr="009B0E87" w:rsidRDefault="00DF5D9D" w:rsidP="00F97AB8">
            <w:pPr>
              <w:pStyle w:val="ENoteTableText"/>
              <w:tabs>
                <w:tab w:val="center" w:leader="dot" w:pos="2268"/>
              </w:tabs>
            </w:pPr>
            <w:r w:rsidRPr="009B0E87">
              <w:t>am F2018L01476</w:t>
            </w:r>
          </w:p>
        </w:tc>
      </w:tr>
      <w:tr w:rsidR="00DF5D9D" w:rsidRPr="009B0E87" w:rsidTr="00B876F3">
        <w:trPr>
          <w:cantSplit/>
        </w:trPr>
        <w:tc>
          <w:tcPr>
            <w:tcW w:w="1643" w:type="pct"/>
            <w:shd w:val="clear" w:color="auto" w:fill="auto"/>
          </w:tcPr>
          <w:p w:rsidR="00DF5D9D" w:rsidRPr="009B0E87" w:rsidRDefault="00DF5D9D" w:rsidP="007C3CA5">
            <w:pPr>
              <w:pStyle w:val="ENoteTableText"/>
              <w:tabs>
                <w:tab w:val="center" w:leader="dot" w:pos="2268"/>
              </w:tabs>
              <w:rPr>
                <w:b/>
              </w:rPr>
            </w:pPr>
            <w:r w:rsidRPr="009B0E87">
              <w:rPr>
                <w:b/>
              </w:rPr>
              <w:t>Subdivision D</w:t>
            </w:r>
          </w:p>
        </w:tc>
        <w:tc>
          <w:tcPr>
            <w:tcW w:w="3357" w:type="pct"/>
            <w:shd w:val="clear" w:color="auto" w:fill="auto"/>
          </w:tcPr>
          <w:p w:rsidR="00DF5D9D" w:rsidRPr="009B0E87" w:rsidRDefault="00DF5D9D" w:rsidP="00910F0E">
            <w:pPr>
              <w:pStyle w:val="ENoteTableText"/>
              <w:tabs>
                <w:tab w:val="center" w:leader="dot" w:pos="2268"/>
              </w:tabs>
              <w:rPr>
                <w:b/>
              </w:rPr>
            </w:pPr>
          </w:p>
        </w:tc>
      </w:tr>
      <w:tr w:rsidR="00DF5D9D" w:rsidRPr="009B0E87" w:rsidTr="00B876F3">
        <w:trPr>
          <w:cantSplit/>
        </w:trPr>
        <w:tc>
          <w:tcPr>
            <w:tcW w:w="1643" w:type="pct"/>
            <w:shd w:val="clear" w:color="auto" w:fill="auto"/>
          </w:tcPr>
          <w:p w:rsidR="00DF5D9D" w:rsidRPr="009B0E87" w:rsidRDefault="00DF5D9D" w:rsidP="00910F0E">
            <w:pPr>
              <w:pStyle w:val="ENoteTableText"/>
              <w:tabs>
                <w:tab w:val="center" w:leader="dot" w:pos="2268"/>
              </w:tabs>
            </w:pPr>
            <w:r w:rsidRPr="009B0E87">
              <w:t>s 16A</w:t>
            </w:r>
            <w:r w:rsidRPr="009B0E87">
              <w:tab/>
            </w:r>
          </w:p>
        </w:tc>
        <w:tc>
          <w:tcPr>
            <w:tcW w:w="3357" w:type="pct"/>
            <w:shd w:val="clear" w:color="auto" w:fill="auto"/>
          </w:tcPr>
          <w:p w:rsidR="00DF5D9D" w:rsidRPr="009B0E87" w:rsidRDefault="00DF5D9D" w:rsidP="00910F0E">
            <w:pPr>
              <w:pStyle w:val="ENoteTableText"/>
              <w:tabs>
                <w:tab w:val="center" w:leader="dot" w:pos="2268"/>
              </w:tabs>
            </w:pPr>
            <w:r w:rsidRPr="009B0E87">
              <w:t>am F2014L01244; F2018L01476</w:t>
            </w:r>
          </w:p>
        </w:tc>
      </w:tr>
      <w:tr w:rsidR="00DF5D9D" w:rsidRPr="009B0E87" w:rsidTr="00B876F3">
        <w:trPr>
          <w:cantSplit/>
        </w:trPr>
        <w:tc>
          <w:tcPr>
            <w:tcW w:w="1643" w:type="pct"/>
            <w:shd w:val="clear" w:color="auto" w:fill="auto"/>
          </w:tcPr>
          <w:p w:rsidR="00DF5D9D" w:rsidRPr="009B0E87" w:rsidRDefault="00DF5D9D" w:rsidP="00910F0E">
            <w:pPr>
              <w:pStyle w:val="ENoteTableText"/>
              <w:tabs>
                <w:tab w:val="center" w:leader="dot" w:pos="2268"/>
              </w:tabs>
            </w:pPr>
            <w:r w:rsidRPr="009B0E87">
              <w:t>s 16B</w:t>
            </w:r>
            <w:r w:rsidRPr="009B0E87">
              <w:tab/>
            </w:r>
          </w:p>
        </w:tc>
        <w:tc>
          <w:tcPr>
            <w:tcW w:w="3357" w:type="pct"/>
            <w:shd w:val="clear" w:color="auto" w:fill="auto"/>
          </w:tcPr>
          <w:p w:rsidR="00DF5D9D" w:rsidRPr="009B0E87" w:rsidRDefault="00DF5D9D" w:rsidP="00910F0E">
            <w:pPr>
              <w:pStyle w:val="ENoteTableText"/>
              <w:tabs>
                <w:tab w:val="center" w:leader="dot" w:pos="2268"/>
              </w:tabs>
            </w:pPr>
            <w:r w:rsidRPr="009B0E87">
              <w:t>am F2014L01244; F2016L01531; F2018L01476</w:t>
            </w:r>
          </w:p>
        </w:tc>
      </w:tr>
      <w:tr w:rsidR="004D536C" w:rsidRPr="009B0E87" w:rsidTr="00B876F3">
        <w:trPr>
          <w:cantSplit/>
        </w:trPr>
        <w:tc>
          <w:tcPr>
            <w:tcW w:w="1643" w:type="pct"/>
            <w:shd w:val="clear" w:color="auto" w:fill="auto"/>
          </w:tcPr>
          <w:p w:rsidR="004D536C" w:rsidRPr="009B0E87" w:rsidRDefault="004D536C" w:rsidP="00910F0E">
            <w:pPr>
              <w:pStyle w:val="ENoteTableText"/>
              <w:tabs>
                <w:tab w:val="center" w:leader="dot" w:pos="2268"/>
              </w:tabs>
              <w:rPr>
                <w:b/>
              </w:rPr>
            </w:pPr>
            <w:r w:rsidRPr="009B0E87">
              <w:rPr>
                <w:b/>
              </w:rPr>
              <w:t>Division</w:t>
            </w:r>
            <w:r w:rsidR="006D71E8" w:rsidRPr="009B0E87">
              <w:rPr>
                <w:b/>
              </w:rPr>
              <w:t> </w:t>
            </w:r>
            <w:r w:rsidRPr="009B0E87">
              <w:rPr>
                <w:b/>
              </w:rPr>
              <w:t>3</w:t>
            </w:r>
          </w:p>
        </w:tc>
        <w:tc>
          <w:tcPr>
            <w:tcW w:w="3357" w:type="pct"/>
            <w:shd w:val="clear" w:color="auto" w:fill="auto"/>
          </w:tcPr>
          <w:p w:rsidR="004D536C" w:rsidRPr="009B0E87" w:rsidRDefault="004D536C" w:rsidP="00910F0E">
            <w:pPr>
              <w:pStyle w:val="ENoteTableText"/>
              <w:tabs>
                <w:tab w:val="center" w:leader="dot" w:pos="2268"/>
              </w:tabs>
            </w:pPr>
          </w:p>
        </w:tc>
      </w:tr>
      <w:tr w:rsidR="004D536C" w:rsidRPr="009B0E87" w:rsidTr="00B876F3">
        <w:trPr>
          <w:cantSplit/>
        </w:trPr>
        <w:tc>
          <w:tcPr>
            <w:tcW w:w="1643" w:type="pct"/>
            <w:shd w:val="clear" w:color="auto" w:fill="auto"/>
          </w:tcPr>
          <w:p w:rsidR="004D536C" w:rsidRPr="009B0E87" w:rsidRDefault="004D536C" w:rsidP="00910F0E">
            <w:pPr>
              <w:pStyle w:val="ENoteTableText"/>
              <w:tabs>
                <w:tab w:val="center" w:leader="dot" w:pos="2268"/>
              </w:tabs>
            </w:pPr>
            <w:r w:rsidRPr="009B0E87">
              <w:t>Division</w:t>
            </w:r>
            <w:r w:rsidR="006D71E8" w:rsidRPr="009B0E87">
              <w:t> </w:t>
            </w:r>
            <w:r w:rsidRPr="009B0E87">
              <w:t>3</w:t>
            </w:r>
            <w:r w:rsidRPr="009B0E87">
              <w:tab/>
            </w:r>
          </w:p>
        </w:tc>
        <w:tc>
          <w:tcPr>
            <w:tcW w:w="3357" w:type="pct"/>
            <w:shd w:val="clear" w:color="auto" w:fill="auto"/>
          </w:tcPr>
          <w:p w:rsidR="004D536C" w:rsidRPr="009B0E87" w:rsidRDefault="004D536C" w:rsidP="00910F0E">
            <w:pPr>
              <w:pStyle w:val="ENoteTableText"/>
              <w:tabs>
                <w:tab w:val="center" w:leader="dot" w:pos="2268"/>
              </w:tabs>
            </w:pPr>
            <w:r w:rsidRPr="009B0E87">
              <w:t>ad F2020L00175</w:t>
            </w:r>
          </w:p>
        </w:tc>
      </w:tr>
      <w:tr w:rsidR="004D536C" w:rsidRPr="009B0E87" w:rsidTr="00B876F3">
        <w:trPr>
          <w:cantSplit/>
        </w:trPr>
        <w:tc>
          <w:tcPr>
            <w:tcW w:w="1643" w:type="pct"/>
            <w:shd w:val="clear" w:color="auto" w:fill="auto"/>
          </w:tcPr>
          <w:p w:rsidR="004D536C" w:rsidRPr="009B0E87" w:rsidRDefault="004D536C" w:rsidP="00910F0E">
            <w:pPr>
              <w:pStyle w:val="ENoteTableText"/>
              <w:tabs>
                <w:tab w:val="center" w:leader="dot" w:pos="2268"/>
              </w:tabs>
            </w:pPr>
            <w:r w:rsidRPr="009B0E87">
              <w:t>s 16DA</w:t>
            </w:r>
            <w:r w:rsidRPr="009B0E87">
              <w:tab/>
            </w:r>
          </w:p>
        </w:tc>
        <w:tc>
          <w:tcPr>
            <w:tcW w:w="3357" w:type="pct"/>
            <w:shd w:val="clear" w:color="auto" w:fill="auto"/>
          </w:tcPr>
          <w:p w:rsidR="004D536C" w:rsidRPr="009B0E87" w:rsidRDefault="004D536C" w:rsidP="00910F0E">
            <w:pPr>
              <w:pStyle w:val="ENoteTableText"/>
              <w:tabs>
                <w:tab w:val="center" w:leader="dot" w:pos="2268"/>
              </w:tabs>
            </w:pPr>
            <w:r w:rsidRPr="009B0E87">
              <w:t>ad F2020L00175</w:t>
            </w:r>
          </w:p>
        </w:tc>
      </w:tr>
      <w:tr w:rsidR="00DF5D9D" w:rsidRPr="009B0E87" w:rsidTr="00B876F3">
        <w:trPr>
          <w:cantSplit/>
        </w:trPr>
        <w:tc>
          <w:tcPr>
            <w:tcW w:w="1643" w:type="pct"/>
            <w:shd w:val="clear" w:color="auto" w:fill="auto"/>
          </w:tcPr>
          <w:p w:rsidR="00DF5D9D" w:rsidRPr="009B0E87" w:rsidRDefault="00DF5D9D" w:rsidP="00062E41">
            <w:pPr>
              <w:pStyle w:val="ENoteTableText"/>
              <w:tabs>
                <w:tab w:val="center" w:leader="dot" w:pos="2268"/>
              </w:tabs>
              <w:rPr>
                <w:b/>
              </w:rPr>
            </w:pPr>
            <w:r w:rsidRPr="009B0E87">
              <w:rPr>
                <w:b/>
              </w:rPr>
              <w:t>Part</w:t>
            </w:r>
            <w:r w:rsidR="006D71E8" w:rsidRPr="009B0E87">
              <w:rPr>
                <w:b/>
              </w:rPr>
              <w:t> </w:t>
            </w:r>
            <w:r w:rsidRPr="009B0E87">
              <w:rPr>
                <w:b/>
              </w:rPr>
              <w:t>2</w:t>
            </w:r>
            <w:r w:rsidR="00980002">
              <w:rPr>
                <w:b/>
              </w:rPr>
              <w:noBreakHyphen/>
            </w:r>
            <w:r w:rsidRPr="009B0E87">
              <w:rPr>
                <w:b/>
              </w:rPr>
              <w:t>3</w:t>
            </w:r>
          </w:p>
        </w:tc>
        <w:tc>
          <w:tcPr>
            <w:tcW w:w="3357" w:type="pct"/>
            <w:shd w:val="clear" w:color="auto" w:fill="auto"/>
          </w:tcPr>
          <w:p w:rsidR="00DF5D9D" w:rsidRPr="009B0E87" w:rsidRDefault="00DF5D9D" w:rsidP="00910F0E">
            <w:pPr>
              <w:pStyle w:val="ENoteTableText"/>
              <w:tabs>
                <w:tab w:val="center" w:leader="dot" w:pos="2268"/>
              </w:tabs>
            </w:pPr>
          </w:p>
        </w:tc>
      </w:tr>
      <w:tr w:rsidR="00DF5D9D" w:rsidRPr="009B0E87" w:rsidTr="00B876F3">
        <w:trPr>
          <w:cantSplit/>
        </w:trPr>
        <w:tc>
          <w:tcPr>
            <w:tcW w:w="1643" w:type="pct"/>
            <w:shd w:val="clear" w:color="auto" w:fill="auto"/>
          </w:tcPr>
          <w:p w:rsidR="00DF5D9D" w:rsidRPr="009B0E87" w:rsidRDefault="00DF5D9D" w:rsidP="00910F0E">
            <w:pPr>
              <w:pStyle w:val="ENoteTableText"/>
              <w:tabs>
                <w:tab w:val="center" w:leader="dot" w:pos="2268"/>
              </w:tabs>
              <w:rPr>
                <w:b/>
              </w:rPr>
            </w:pPr>
            <w:r w:rsidRPr="009B0E87">
              <w:rPr>
                <w:b/>
              </w:rPr>
              <w:t>Division</w:t>
            </w:r>
            <w:r w:rsidR="006D71E8" w:rsidRPr="009B0E87">
              <w:rPr>
                <w:b/>
              </w:rPr>
              <w:t> </w:t>
            </w:r>
            <w:r w:rsidRPr="009B0E87">
              <w:rPr>
                <w:b/>
              </w:rPr>
              <w:t>1</w:t>
            </w:r>
          </w:p>
        </w:tc>
        <w:tc>
          <w:tcPr>
            <w:tcW w:w="3357" w:type="pct"/>
            <w:shd w:val="clear" w:color="auto" w:fill="auto"/>
          </w:tcPr>
          <w:p w:rsidR="00DF5D9D" w:rsidRPr="009B0E87" w:rsidRDefault="00DF5D9D" w:rsidP="00910F0E">
            <w:pPr>
              <w:pStyle w:val="ENoteTableText"/>
              <w:tabs>
                <w:tab w:val="center" w:leader="dot" w:pos="2268"/>
              </w:tabs>
            </w:pPr>
          </w:p>
        </w:tc>
      </w:tr>
      <w:tr w:rsidR="00DF5D9D" w:rsidRPr="009B0E87" w:rsidTr="00B876F3">
        <w:trPr>
          <w:cantSplit/>
        </w:trPr>
        <w:tc>
          <w:tcPr>
            <w:tcW w:w="1643" w:type="pct"/>
            <w:shd w:val="clear" w:color="auto" w:fill="auto"/>
          </w:tcPr>
          <w:p w:rsidR="00DF5D9D" w:rsidRPr="009B0E87" w:rsidRDefault="00DF5D9D" w:rsidP="00062E41">
            <w:pPr>
              <w:pStyle w:val="ENoteTableText"/>
              <w:tabs>
                <w:tab w:val="center" w:leader="dot" w:pos="2268"/>
              </w:tabs>
            </w:pPr>
            <w:r w:rsidRPr="009B0E87">
              <w:t>Division</w:t>
            </w:r>
            <w:r w:rsidR="006D71E8" w:rsidRPr="009B0E87">
              <w:t> </w:t>
            </w:r>
            <w:r w:rsidRPr="009B0E87">
              <w:t>1 heading</w:t>
            </w:r>
            <w:r w:rsidRPr="009B0E87">
              <w:tab/>
            </w:r>
          </w:p>
        </w:tc>
        <w:tc>
          <w:tcPr>
            <w:tcW w:w="3357" w:type="pct"/>
            <w:shd w:val="clear" w:color="auto" w:fill="auto"/>
          </w:tcPr>
          <w:p w:rsidR="00DF5D9D" w:rsidRPr="009B0E87" w:rsidRDefault="00DF5D9D" w:rsidP="00910F0E">
            <w:pPr>
              <w:pStyle w:val="ENoteTableText"/>
              <w:tabs>
                <w:tab w:val="center" w:leader="dot" w:pos="2268"/>
              </w:tabs>
            </w:pPr>
            <w:r w:rsidRPr="009B0E87">
              <w:t>rs F2015L00592</w:t>
            </w:r>
          </w:p>
        </w:tc>
      </w:tr>
      <w:tr w:rsidR="00DF5D9D" w:rsidRPr="009B0E87" w:rsidTr="00B876F3">
        <w:trPr>
          <w:cantSplit/>
        </w:trPr>
        <w:tc>
          <w:tcPr>
            <w:tcW w:w="1643" w:type="pct"/>
            <w:shd w:val="clear" w:color="auto" w:fill="auto"/>
          </w:tcPr>
          <w:p w:rsidR="00DF5D9D" w:rsidRPr="009B0E87" w:rsidRDefault="00DF5D9D" w:rsidP="00062E41">
            <w:pPr>
              <w:pStyle w:val="ENoteTableText"/>
              <w:tabs>
                <w:tab w:val="center" w:leader="dot" w:pos="2268"/>
              </w:tabs>
            </w:pPr>
            <w:r w:rsidRPr="009B0E87">
              <w:t>s 16E</w:t>
            </w:r>
            <w:r w:rsidRPr="009B0E87">
              <w:tab/>
            </w:r>
          </w:p>
        </w:tc>
        <w:tc>
          <w:tcPr>
            <w:tcW w:w="3357" w:type="pct"/>
            <w:shd w:val="clear" w:color="auto" w:fill="auto"/>
          </w:tcPr>
          <w:p w:rsidR="00DF5D9D" w:rsidRPr="009B0E87" w:rsidRDefault="00DF5D9D" w:rsidP="00910F0E">
            <w:pPr>
              <w:pStyle w:val="ENoteTableText"/>
              <w:tabs>
                <w:tab w:val="center" w:leader="dot" w:pos="2268"/>
              </w:tabs>
            </w:pPr>
            <w:r w:rsidRPr="009B0E87">
              <w:t>ad F2015L00592</w:t>
            </w:r>
          </w:p>
        </w:tc>
      </w:tr>
      <w:tr w:rsidR="004D536C" w:rsidRPr="009B0E87" w:rsidTr="00B876F3">
        <w:trPr>
          <w:cantSplit/>
        </w:trPr>
        <w:tc>
          <w:tcPr>
            <w:tcW w:w="1643" w:type="pct"/>
            <w:shd w:val="clear" w:color="auto" w:fill="auto"/>
          </w:tcPr>
          <w:p w:rsidR="004D536C" w:rsidRPr="009B0E87" w:rsidRDefault="004D536C" w:rsidP="00062E41">
            <w:pPr>
              <w:pStyle w:val="ENoteTableText"/>
              <w:tabs>
                <w:tab w:val="center" w:leader="dot" w:pos="2268"/>
              </w:tabs>
            </w:pPr>
          </w:p>
        </w:tc>
        <w:tc>
          <w:tcPr>
            <w:tcW w:w="3357" w:type="pct"/>
            <w:shd w:val="clear" w:color="auto" w:fill="auto"/>
          </w:tcPr>
          <w:p w:rsidR="004D536C" w:rsidRPr="009B0E87" w:rsidRDefault="004D536C" w:rsidP="00910F0E">
            <w:pPr>
              <w:pStyle w:val="ENoteTableText"/>
              <w:tabs>
                <w:tab w:val="center" w:leader="dot" w:pos="2268"/>
              </w:tabs>
            </w:pPr>
            <w:r w:rsidRPr="009B0E87">
              <w:t>am F2020L00175</w:t>
            </w:r>
            <w:r w:rsidR="000407AC" w:rsidRPr="009B0E87">
              <w:t>; F2020L00677</w:t>
            </w:r>
          </w:p>
        </w:tc>
      </w:tr>
      <w:tr w:rsidR="004D536C" w:rsidRPr="009B0E87" w:rsidTr="00B876F3">
        <w:trPr>
          <w:cantSplit/>
        </w:trPr>
        <w:tc>
          <w:tcPr>
            <w:tcW w:w="1643" w:type="pct"/>
            <w:shd w:val="clear" w:color="auto" w:fill="auto"/>
          </w:tcPr>
          <w:p w:rsidR="004D536C" w:rsidRPr="009B0E87" w:rsidRDefault="004D536C" w:rsidP="00062E41">
            <w:pPr>
              <w:pStyle w:val="ENoteTableText"/>
              <w:tabs>
                <w:tab w:val="center" w:leader="dot" w:pos="2268"/>
              </w:tabs>
            </w:pPr>
            <w:r w:rsidRPr="009B0E87">
              <w:t>s 16EA</w:t>
            </w:r>
            <w:r w:rsidRPr="009B0E87">
              <w:tab/>
            </w:r>
          </w:p>
        </w:tc>
        <w:tc>
          <w:tcPr>
            <w:tcW w:w="3357" w:type="pct"/>
            <w:shd w:val="clear" w:color="auto" w:fill="auto"/>
          </w:tcPr>
          <w:p w:rsidR="004D536C" w:rsidRPr="009B0E87" w:rsidRDefault="004D536C" w:rsidP="00910F0E">
            <w:pPr>
              <w:pStyle w:val="ENoteTableText"/>
              <w:tabs>
                <w:tab w:val="center" w:leader="dot" w:pos="2268"/>
              </w:tabs>
            </w:pPr>
            <w:r w:rsidRPr="009B0E87">
              <w:t>ad F2020L00175</w:t>
            </w:r>
          </w:p>
        </w:tc>
      </w:tr>
      <w:tr w:rsidR="00DF5D9D" w:rsidRPr="009B0E87" w:rsidTr="00B876F3">
        <w:trPr>
          <w:cantSplit/>
        </w:trPr>
        <w:tc>
          <w:tcPr>
            <w:tcW w:w="1643" w:type="pct"/>
            <w:shd w:val="clear" w:color="auto" w:fill="auto"/>
          </w:tcPr>
          <w:p w:rsidR="00DF5D9D" w:rsidRPr="009B0E87" w:rsidRDefault="00DF5D9D" w:rsidP="00910F0E">
            <w:pPr>
              <w:pStyle w:val="ENoteTableText"/>
              <w:tabs>
                <w:tab w:val="center" w:leader="dot" w:pos="2268"/>
              </w:tabs>
              <w:rPr>
                <w:b/>
              </w:rPr>
            </w:pPr>
            <w:r w:rsidRPr="009B0E87">
              <w:rPr>
                <w:b/>
              </w:rPr>
              <w:t>Division</w:t>
            </w:r>
            <w:r w:rsidR="006D71E8" w:rsidRPr="009B0E87">
              <w:rPr>
                <w:b/>
              </w:rPr>
              <w:t> </w:t>
            </w:r>
            <w:r w:rsidRPr="009B0E87">
              <w:rPr>
                <w:b/>
              </w:rPr>
              <w:t>2</w:t>
            </w:r>
          </w:p>
        </w:tc>
        <w:tc>
          <w:tcPr>
            <w:tcW w:w="3357" w:type="pct"/>
            <w:shd w:val="clear" w:color="auto" w:fill="auto"/>
          </w:tcPr>
          <w:p w:rsidR="00DF5D9D" w:rsidRPr="009B0E87" w:rsidRDefault="00DF5D9D" w:rsidP="00910F0E">
            <w:pPr>
              <w:pStyle w:val="ENoteTableText"/>
              <w:tabs>
                <w:tab w:val="center" w:leader="dot" w:pos="2268"/>
              </w:tabs>
            </w:pPr>
          </w:p>
        </w:tc>
      </w:tr>
      <w:tr w:rsidR="00DF5D9D" w:rsidRPr="009B0E87" w:rsidTr="00B876F3">
        <w:trPr>
          <w:cantSplit/>
        </w:trPr>
        <w:tc>
          <w:tcPr>
            <w:tcW w:w="1643" w:type="pct"/>
            <w:shd w:val="clear" w:color="auto" w:fill="auto"/>
          </w:tcPr>
          <w:p w:rsidR="00DF5D9D" w:rsidRPr="009B0E87" w:rsidRDefault="00DF5D9D" w:rsidP="00910F0E">
            <w:pPr>
              <w:pStyle w:val="ENoteTableText"/>
              <w:tabs>
                <w:tab w:val="center" w:leader="dot" w:pos="2268"/>
              </w:tabs>
            </w:pPr>
            <w:r w:rsidRPr="009B0E87">
              <w:t>Division</w:t>
            </w:r>
            <w:r w:rsidR="006D71E8" w:rsidRPr="009B0E87">
              <w:t> </w:t>
            </w:r>
            <w:r w:rsidRPr="009B0E87">
              <w:t>2</w:t>
            </w:r>
            <w:r w:rsidRPr="009B0E87">
              <w:tab/>
            </w:r>
          </w:p>
        </w:tc>
        <w:tc>
          <w:tcPr>
            <w:tcW w:w="3357" w:type="pct"/>
            <w:shd w:val="clear" w:color="auto" w:fill="auto"/>
          </w:tcPr>
          <w:p w:rsidR="00DF5D9D" w:rsidRPr="009B0E87" w:rsidRDefault="00DF5D9D" w:rsidP="00910F0E">
            <w:pPr>
              <w:pStyle w:val="ENoteTableText"/>
              <w:tabs>
                <w:tab w:val="center" w:leader="dot" w:pos="2268"/>
              </w:tabs>
            </w:pPr>
            <w:r w:rsidRPr="009B0E87">
              <w:t>ad F2015L00592</w:t>
            </w:r>
          </w:p>
        </w:tc>
      </w:tr>
      <w:tr w:rsidR="00DF5D9D" w:rsidRPr="009B0E87" w:rsidTr="00B876F3">
        <w:trPr>
          <w:cantSplit/>
        </w:trPr>
        <w:tc>
          <w:tcPr>
            <w:tcW w:w="1643" w:type="pct"/>
            <w:shd w:val="clear" w:color="auto" w:fill="auto"/>
          </w:tcPr>
          <w:p w:rsidR="00DF5D9D" w:rsidRPr="009B0E87" w:rsidRDefault="00DF5D9D" w:rsidP="00062E41">
            <w:pPr>
              <w:pStyle w:val="ENoteTableText"/>
              <w:tabs>
                <w:tab w:val="center" w:leader="dot" w:pos="2268"/>
              </w:tabs>
            </w:pPr>
            <w:r w:rsidRPr="009B0E87">
              <w:t>s 16F</w:t>
            </w:r>
            <w:r w:rsidRPr="009B0E87">
              <w:tab/>
            </w:r>
          </w:p>
        </w:tc>
        <w:tc>
          <w:tcPr>
            <w:tcW w:w="3357" w:type="pct"/>
            <w:shd w:val="clear" w:color="auto" w:fill="auto"/>
          </w:tcPr>
          <w:p w:rsidR="00DF5D9D" w:rsidRPr="009B0E87" w:rsidRDefault="00DF5D9D" w:rsidP="00910F0E">
            <w:pPr>
              <w:pStyle w:val="ENoteTableText"/>
              <w:tabs>
                <w:tab w:val="center" w:leader="dot" w:pos="2268"/>
              </w:tabs>
            </w:pPr>
            <w:r w:rsidRPr="009B0E87">
              <w:t>ad F2015L00592</w:t>
            </w:r>
          </w:p>
        </w:tc>
      </w:tr>
      <w:tr w:rsidR="00DF5D9D" w:rsidRPr="009B0E87" w:rsidTr="00B876F3">
        <w:trPr>
          <w:cantSplit/>
        </w:trPr>
        <w:tc>
          <w:tcPr>
            <w:tcW w:w="1643" w:type="pct"/>
            <w:shd w:val="clear" w:color="auto" w:fill="auto"/>
          </w:tcPr>
          <w:p w:rsidR="00DF5D9D" w:rsidRPr="009B0E87" w:rsidRDefault="00DF5D9D" w:rsidP="00062E41">
            <w:pPr>
              <w:pStyle w:val="ENoteTableText"/>
              <w:tabs>
                <w:tab w:val="center" w:leader="dot" w:pos="2268"/>
              </w:tabs>
            </w:pPr>
          </w:p>
        </w:tc>
        <w:tc>
          <w:tcPr>
            <w:tcW w:w="3357" w:type="pct"/>
            <w:shd w:val="clear" w:color="auto" w:fill="auto"/>
          </w:tcPr>
          <w:p w:rsidR="00DF5D9D" w:rsidRPr="009B0E87" w:rsidRDefault="00DF5D9D" w:rsidP="00910F0E">
            <w:pPr>
              <w:pStyle w:val="ENoteTableText"/>
              <w:tabs>
                <w:tab w:val="center" w:leader="dot" w:pos="2268"/>
              </w:tabs>
            </w:pPr>
            <w:r w:rsidRPr="009B0E87">
              <w:t>am F2016L00691</w:t>
            </w:r>
          </w:p>
        </w:tc>
      </w:tr>
      <w:tr w:rsidR="00DF5D9D" w:rsidRPr="009B0E87" w:rsidTr="00B876F3">
        <w:trPr>
          <w:cantSplit/>
        </w:trPr>
        <w:tc>
          <w:tcPr>
            <w:tcW w:w="1643" w:type="pct"/>
            <w:shd w:val="clear" w:color="auto" w:fill="auto"/>
          </w:tcPr>
          <w:p w:rsidR="00DF5D9D" w:rsidRPr="009B0E87" w:rsidRDefault="00DF5D9D" w:rsidP="00AA36D0">
            <w:pPr>
              <w:pStyle w:val="ENoteTableText"/>
              <w:keepNext/>
              <w:tabs>
                <w:tab w:val="center" w:leader="dot" w:pos="2268"/>
              </w:tabs>
              <w:rPr>
                <w:b/>
              </w:rPr>
            </w:pPr>
            <w:r w:rsidRPr="009B0E87">
              <w:rPr>
                <w:b/>
              </w:rPr>
              <w:t>Division</w:t>
            </w:r>
            <w:r w:rsidR="006D71E8" w:rsidRPr="009B0E87">
              <w:rPr>
                <w:b/>
              </w:rPr>
              <w:t> </w:t>
            </w:r>
            <w:r w:rsidRPr="009B0E87">
              <w:rPr>
                <w:b/>
              </w:rPr>
              <w:t>3</w:t>
            </w:r>
          </w:p>
        </w:tc>
        <w:tc>
          <w:tcPr>
            <w:tcW w:w="3357" w:type="pct"/>
            <w:shd w:val="clear" w:color="auto" w:fill="auto"/>
          </w:tcPr>
          <w:p w:rsidR="00DF5D9D" w:rsidRPr="009B0E87" w:rsidRDefault="00DF5D9D" w:rsidP="00910F0E">
            <w:pPr>
              <w:pStyle w:val="ENoteTableText"/>
              <w:tabs>
                <w:tab w:val="center" w:leader="dot" w:pos="2268"/>
              </w:tabs>
            </w:pPr>
          </w:p>
        </w:tc>
      </w:tr>
      <w:tr w:rsidR="00DF5D9D" w:rsidRPr="009B0E87" w:rsidTr="00B876F3">
        <w:trPr>
          <w:cantSplit/>
        </w:trPr>
        <w:tc>
          <w:tcPr>
            <w:tcW w:w="1643" w:type="pct"/>
            <w:shd w:val="clear" w:color="auto" w:fill="auto"/>
          </w:tcPr>
          <w:p w:rsidR="00DF5D9D" w:rsidRPr="009B0E87" w:rsidRDefault="00DF5D9D" w:rsidP="00062E41">
            <w:pPr>
              <w:pStyle w:val="ENoteTableText"/>
              <w:tabs>
                <w:tab w:val="center" w:leader="dot" w:pos="2268"/>
              </w:tabs>
            </w:pPr>
            <w:r w:rsidRPr="009B0E87">
              <w:t>Division</w:t>
            </w:r>
            <w:r w:rsidR="006D71E8" w:rsidRPr="009B0E87">
              <w:t> </w:t>
            </w:r>
            <w:r w:rsidRPr="009B0E87">
              <w:t>3 heading</w:t>
            </w:r>
            <w:r w:rsidRPr="009B0E87">
              <w:tab/>
            </w:r>
          </w:p>
        </w:tc>
        <w:tc>
          <w:tcPr>
            <w:tcW w:w="3357" w:type="pct"/>
            <w:shd w:val="clear" w:color="auto" w:fill="auto"/>
          </w:tcPr>
          <w:p w:rsidR="00DF5D9D" w:rsidRPr="009B0E87" w:rsidRDefault="00DF5D9D" w:rsidP="00910F0E">
            <w:pPr>
              <w:pStyle w:val="ENoteTableText"/>
              <w:tabs>
                <w:tab w:val="center" w:leader="dot" w:pos="2268"/>
              </w:tabs>
            </w:pPr>
            <w:r w:rsidRPr="009B0E87">
              <w:t>ad F2015L00592</w:t>
            </w:r>
          </w:p>
        </w:tc>
      </w:tr>
      <w:tr w:rsidR="00DF5D9D" w:rsidRPr="009B0E87" w:rsidTr="00B876F3">
        <w:trPr>
          <w:cantSplit/>
        </w:trPr>
        <w:tc>
          <w:tcPr>
            <w:tcW w:w="1643" w:type="pct"/>
            <w:shd w:val="clear" w:color="auto" w:fill="auto"/>
          </w:tcPr>
          <w:p w:rsidR="00DF5D9D" w:rsidRPr="009B0E87" w:rsidRDefault="00DF5D9D" w:rsidP="00062E41">
            <w:pPr>
              <w:pStyle w:val="ENoteTableText"/>
              <w:tabs>
                <w:tab w:val="center" w:leader="dot" w:pos="2268"/>
              </w:tabs>
            </w:pPr>
            <w:r w:rsidRPr="009B0E87">
              <w:t>s 17</w:t>
            </w:r>
            <w:r w:rsidRPr="009B0E87">
              <w:tab/>
            </w:r>
          </w:p>
        </w:tc>
        <w:tc>
          <w:tcPr>
            <w:tcW w:w="3357" w:type="pct"/>
            <w:shd w:val="clear" w:color="auto" w:fill="auto"/>
          </w:tcPr>
          <w:p w:rsidR="00DF5D9D" w:rsidRPr="009B0E87" w:rsidRDefault="00DF5D9D" w:rsidP="00910F0E">
            <w:pPr>
              <w:pStyle w:val="ENoteTableText"/>
              <w:tabs>
                <w:tab w:val="center" w:leader="dot" w:pos="2268"/>
              </w:tabs>
            </w:pPr>
            <w:r w:rsidRPr="009B0E87">
              <w:t>am F2015L00887</w:t>
            </w:r>
            <w:r w:rsidR="004D536C" w:rsidRPr="009B0E87">
              <w:t>; F2020L00175</w:t>
            </w:r>
          </w:p>
        </w:tc>
      </w:tr>
      <w:tr w:rsidR="00DF5D9D" w:rsidRPr="009B0E87" w:rsidTr="00B876F3">
        <w:trPr>
          <w:cantSplit/>
        </w:trPr>
        <w:tc>
          <w:tcPr>
            <w:tcW w:w="1643" w:type="pct"/>
            <w:shd w:val="clear" w:color="auto" w:fill="auto"/>
          </w:tcPr>
          <w:p w:rsidR="00DF5D9D" w:rsidRPr="009B0E87" w:rsidRDefault="00DF5D9D" w:rsidP="00DF2ED7">
            <w:pPr>
              <w:pStyle w:val="ENoteTableText"/>
              <w:keepNext/>
              <w:tabs>
                <w:tab w:val="center" w:leader="dot" w:pos="2268"/>
              </w:tabs>
              <w:rPr>
                <w:b/>
              </w:rPr>
            </w:pPr>
            <w:r w:rsidRPr="009B0E87">
              <w:rPr>
                <w:b/>
              </w:rPr>
              <w:t>Division</w:t>
            </w:r>
            <w:r w:rsidR="006D71E8" w:rsidRPr="009B0E87">
              <w:rPr>
                <w:b/>
              </w:rPr>
              <w:t> </w:t>
            </w:r>
            <w:r w:rsidRPr="009B0E87">
              <w:rPr>
                <w:b/>
              </w:rPr>
              <w:t>3A</w:t>
            </w:r>
          </w:p>
        </w:tc>
        <w:tc>
          <w:tcPr>
            <w:tcW w:w="3357" w:type="pct"/>
            <w:shd w:val="clear" w:color="auto" w:fill="auto"/>
          </w:tcPr>
          <w:p w:rsidR="00DF5D9D" w:rsidRPr="009B0E87" w:rsidRDefault="00DF5D9D" w:rsidP="00910F0E">
            <w:pPr>
              <w:pStyle w:val="ENoteTableText"/>
              <w:tabs>
                <w:tab w:val="center" w:leader="dot" w:pos="2268"/>
              </w:tabs>
            </w:pPr>
          </w:p>
        </w:tc>
      </w:tr>
      <w:tr w:rsidR="00DF5D9D" w:rsidRPr="009B0E87" w:rsidTr="00B876F3">
        <w:trPr>
          <w:cantSplit/>
        </w:trPr>
        <w:tc>
          <w:tcPr>
            <w:tcW w:w="1643" w:type="pct"/>
            <w:shd w:val="clear" w:color="auto" w:fill="auto"/>
          </w:tcPr>
          <w:p w:rsidR="00DF5D9D" w:rsidRPr="009B0E87" w:rsidRDefault="00DF5D9D" w:rsidP="00062E41">
            <w:pPr>
              <w:pStyle w:val="ENoteTableText"/>
              <w:tabs>
                <w:tab w:val="center" w:leader="dot" w:pos="2268"/>
              </w:tabs>
            </w:pPr>
            <w:r w:rsidRPr="009B0E87">
              <w:t>Division</w:t>
            </w:r>
            <w:r w:rsidR="006D71E8" w:rsidRPr="009B0E87">
              <w:t> </w:t>
            </w:r>
            <w:r w:rsidRPr="009B0E87">
              <w:t>3A</w:t>
            </w:r>
            <w:r w:rsidRPr="009B0E87">
              <w:tab/>
            </w:r>
          </w:p>
        </w:tc>
        <w:tc>
          <w:tcPr>
            <w:tcW w:w="3357" w:type="pct"/>
            <w:shd w:val="clear" w:color="auto" w:fill="auto"/>
          </w:tcPr>
          <w:p w:rsidR="00DF5D9D" w:rsidRPr="009B0E87" w:rsidRDefault="00DF5D9D" w:rsidP="00910F0E">
            <w:pPr>
              <w:pStyle w:val="ENoteTableText"/>
              <w:tabs>
                <w:tab w:val="center" w:leader="dot" w:pos="2268"/>
              </w:tabs>
            </w:pPr>
            <w:r w:rsidRPr="009B0E87">
              <w:t>ad F2016L00691</w:t>
            </w:r>
          </w:p>
        </w:tc>
      </w:tr>
      <w:tr w:rsidR="00DF5D9D" w:rsidRPr="009B0E87" w:rsidTr="00B876F3">
        <w:trPr>
          <w:cantSplit/>
        </w:trPr>
        <w:tc>
          <w:tcPr>
            <w:tcW w:w="1643" w:type="pct"/>
            <w:shd w:val="clear" w:color="auto" w:fill="auto"/>
          </w:tcPr>
          <w:p w:rsidR="00DF5D9D" w:rsidRPr="009B0E87" w:rsidRDefault="00DF5D9D" w:rsidP="00062E41">
            <w:pPr>
              <w:pStyle w:val="ENoteTableText"/>
              <w:tabs>
                <w:tab w:val="center" w:leader="dot" w:pos="2268"/>
              </w:tabs>
              <w:rPr>
                <w:b/>
              </w:rPr>
            </w:pPr>
            <w:r w:rsidRPr="009B0E87">
              <w:rPr>
                <w:b/>
              </w:rPr>
              <w:t>Subdivision A</w:t>
            </w:r>
          </w:p>
        </w:tc>
        <w:tc>
          <w:tcPr>
            <w:tcW w:w="3357" w:type="pct"/>
            <w:shd w:val="clear" w:color="auto" w:fill="auto"/>
          </w:tcPr>
          <w:p w:rsidR="00DF5D9D" w:rsidRPr="009B0E87" w:rsidRDefault="00DF5D9D" w:rsidP="00910F0E">
            <w:pPr>
              <w:pStyle w:val="ENoteTableText"/>
              <w:tabs>
                <w:tab w:val="center" w:leader="dot" w:pos="2268"/>
              </w:tabs>
            </w:pPr>
          </w:p>
        </w:tc>
      </w:tr>
      <w:tr w:rsidR="00DF5D9D" w:rsidRPr="009B0E87" w:rsidTr="00B876F3">
        <w:trPr>
          <w:cantSplit/>
        </w:trPr>
        <w:tc>
          <w:tcPr>
            <w:tcW w:w="1643" w:type="pct"/>
            <w:shd w:val="clear" w:color="auto" w:fill="auto"/>
          </w:tcPr>
          <w:p w:rsidR="00DF5D9D" w:rsidRPr="009B0E87" w:rsidRDefault="00DF5D9D" w:rsidP="00062E41">
            <w:pPr>
              <w:pStyle w:val="ENoteTableText"/>
              <w:tabs>
                <w:tab w:val="center" w:leader="dot" w:pos="2268"/>
              </w:tabs>
            </w:pPr>
            <w:r w:rsidRPr="009B0E87">
              <w:t>s 17AA</w:t>
            </w:r>
            <w:r w:rsidRPr="009B0E87">
              <w:tab/>
            </w:r>
          </w:p>
        </w:tc>
        <w:tc>
          <w:tcPr>
            <w:tcW w:w="3357" w:type="pct"/>
            <w:shd w:val="clear" w:color="auto" w:fill="auto"/>
          </w:tcPr>
          <w:p w:rsidR="00DF5D9D" w:rsidRPr="009B0E87" w:rsidRDefault="00DF5D9D" w:rsidP="00910F0E">
            <w:pPr>
              <w:pStyle w:val="ENoteTableText"/>
              <w:tabs>
                <w:tab w:val="center" w:leader="dot" w:pos="2268"/>
              </w:tabs>
            </w:pPr>
            <w:r w:rsidRPr="009B0E87">
              <w:t>ad F2016L00691</w:t>
            </w:r>
          </w:p>
        </w:tc>
      </w:tr>
      <w:tr w:rsidR="00876D08" w:rsidRPr="009B0E87" w:rsidTr="00B876F3">
        <w:trPr>
          <w:cantSplit/>
        </w:trPr>
        <w:tc>
          <w:tcPr>
            <w:tcW w:w="1643" w:type="pct"/>
            <w:shd w:val="clear" w:color="auto" w:fill="auto"/>
          </w:tcPr>
          <w:p w:rsidR="00876D08" w:rsidRPr="009B0E87" w:rsidRDefault="00876D08" w:rsidP="00062E41">
            <w:pPr>
              <w:pStyle w:val="ENoteTableText"/>
              <w:tabs>
                <w:tab w:val="center" w:leader="dot" w:pos="2268"/>
              </w:tabs>
            </w:pPr>
          </w:p>
        </w:tc>
        <w:tc>
          <w:tcPr>
            <w:tcW w:w="3357" w:type="pct"/>
            <w:shd w:val="clear" w:color="auto" w:fill="auto"/>
          </w:tcPr>
          <w:p w:rsidR="00876D08" w:rsidRPr="009B0E87" w:rsidRDefault="00876D08" w:rsidP="00910F0E">
            <w:pPr>
              <w:pStyle w:val="ENoteTableText"/>
              <w:tabs>
                <w:tab w:val="center" w:leader="dot" w:pos="2268"/>
              </w:tabs>
            </w:pPr>
            <w:r w:rsidRPr="009B0E87">
              <w:t>am F2019L00528</w:t>
            </w:r>
          </w:p>
        </w:tc>
      </w:tr>
      <w:tr w:rsidR="00DF5D9D" w:rsidRPr="009B0E87" w:rsidTr="00B876F3">
        <w:trPr>
          <w:cantSplit/>
        </w:trPr>
        <w:tc>
          <w:tcPr>
            <w:tcW w:w="1643" w:type="pct"/>
            <w:shd w:val="clear" w:color="auto" w:fill="auto"/>
          </w:tcPr>
          <w:p w:rsidR="00DF5D9D" w:rsidRPr="009B0E87" w:rsidRDefault="00DF5D9D" w:rsidP="00062E41">
            <w:pPr>
              <w:pStyle w:val="ENoteTableText"/>
              <w:tabs>
                <w:tab w:val="center" w:leader="dot" w:pos="2268"/>
              </w:tabs>
            </w:pPr>
            <w:r w:rsidRPr="009B0E87">
              <w:t>s 17AB</w:t>
            </w:r>
            <w:r w:rsidRPr="009B0E87">
              <w:tab/>
            </w:r>
          </w:p>
        </w:tc>
        <w:tc>
          <w:tcPr>
            <w:tcW w:w="3357" w:type="pct"/>
            <w:shd w:val="clear" w:color="auto" w:fill="auto"/>
          </w:tcPr>
          <w:p w:rsidR="00DF5D9D" w:rsidRPr="009B0E87" w:rsidRDefault="00DF5D9D" w:rsidP="00910F0E">
            <w:pPr>
              <w:pStyle w:val="ENoteTableText"/>
              <w:tabs>
                <w:tab w:val="center" w:leader="dot" w:pos="2268"/>
              </w:tabs>
            </w:pPr>
            <w:r w:rsidRPr="009B0E87">
              <w:t>ad F2016L00691</w:t>
            </w:r>
          </w:p>
        </w:tc>
      </w:tr>
      <w:tr w:rsidR="00876D08" w:rsidRPr="009B0E87" w:rsidTr="00B876F3">
        <w:trPr>
          <w:cantSplit/>
        </w:trPr>
        <w:tc>
          <w:tcPr>
            <w:tcW w:w="1643" w:type="pct"/>
            <w:shd w:val="clear" w:color="auto" w:fill="auto"/>
          </w:tcPr>
          <w:p w:rsidR="00876D08" w:rsidRPr="009B0E87" w:rsidRDefault="00876D08" w:rsidP="00062E41">
            <w:pPr>
              <w:pStyle w:val="ENoteTableText"/>
              <w:tabs>
                <w:tab w:val="center" w:leader="dot" w:pos="2268"/>
              </w:tabs>
            </w:pPr>
            <w:r w:rsidRPr="009B0E87">
              <w:t>s 17ABA</w:t>
            </w:r>
            <w:r w:rsidRPr="009B0E87">
              <w:tab/>
            </w:r>
          </w:p>
        </w:tc>
        <w:tc>
          <w:tcPr>
            <w:tcW w:w="3357" w:type="pct"/>
            <w:shd w:val="clear" w:color="auto" w:fill="auto"/>
          </w:tcPr>
          <w:p w:rsidR="00876D08" w:rsidRPr="009B0E87" w:rsidRDefault="00876D08" w:rsidP="00910F0E">
            <w:pPr>
              <w:pStyle w:val="ENoteTableText"/>
              <w:tabs>
                <w:tab w:val="center" w:leader="dot" w:pos="2268"/>
              </w:tabs>
            </w:pPr>
            <w:r w:rsidRPr="009B0E87">
              <w:t>ad F2019L00528</w:t>
            </w:r>
          </w:p>
        </w:tc>
      </w:tr>
      <w:tr w:rsidR="00DF5D9D" w:rsidRPr="009B0E87" w:rsidTr="00B876F3">
        <w:trPr>
          <w:cantSplit/>
        </w:trPr>
        <w:tc>
          <w:tcPr>
            <w:tcW w:w="1643" w:type="pct"/>
            <w:shd w:val="clear" w:color="auto" w:fill="auto"/>
          </w:tcPr>
          <w:p w:rsidR="00DF5D9D" w:rsidRPr="009B0E87" w:rsidRDefault="00DF5D9D" w:rsidP="00E136F0">
            <w:pPr>
              <w:pStyle w:val="ENoteTableText"/>
              <w:tabs>
                <w:tab w:val="center" w:leader="dot" w:pos="2268"/>
              </w:tabs>
            </w:pPr>
            <w:r w:rsidRPr="009B0E87">
              <w:t>s 17AC</w:t>
            </w:r>
            <w:r w:rsidRPr="009B0E87">
              <w:tab/>
            </w:r>
          </w:p>
        </w:tc>
        <w:tc>
          <w:tcPr>
            <w:tcW w:w="3357" w:type="pct"/>
            <w:shd w:val="clear" w:color="auto" w:fill="auto"/>
          </w:tcPr>
          <w:p w:rsidR="00DF5D9D" w:rsidRPr="009B0E87" w:rsidRDefault="00DF5D9D" w:rsidP="00E136F0">
            <w:pPr>
              <w:pStyle w:val="ENoteTableText"/>
              <w:tabs>
                <w:tab w:val="center" w:leader="dot" w:pos="2268"/>
              </w:tabs>
            </w:pPr>
            <w:r w:rsidRPr="009B0E87">
              <w:t>ad F2016L00691</w:t>
            </w:r>
          </w:p>
        </w:tc>
      </w:tr>
      <w:tr w:rsidR="00DF5D9D" w:rsidRPr="009B0E87" w:rsidTr="00B876F3">
        <w:trPr>
          <w:cantSplit/>
        </w:trPr>
        <w:tc>
          <w:tcPr>
            <w:tcW w:w="1643" w:type="pct"/>
            <w:shd w:val="clear" w:color="auto" w:fill="auto"/>
          </w:tcPr>
          <w:p w:rsidR="00DF5D9D" w:rsidRPr="009B0E87" w:rsidRDefault="00DF5D9D" w:rsidP="00E136F0">
            <w:pPr>
              <w:pStyle w:val="ENoteTableText"/>
              <w:tabs>
                <w:tab w:val="center" w:leader="dot" w:pos="2268"/>
              </w:tabs>
            </w:pPr>
            <w:r w:rsidRPr="009B0E87">
              <w:t>s 17AD</w:t>
            </w:r>
            <w:r w:rsidRPr="009B0E87">
              <w:tab/>
            </w:r>
          </w:p>
        </w:tc>
        <w:tc>
          <w:tcPr>
            <w:tcW w:w="3357" w:type="pct"/>
            <w:shd w:val="clear" w:color="auto" w:fill="auto"/>
          </w:tcPr>
          <w:p w:rsidR="00DF5D9D" w:rsidRPr="009B0E87" w:rsidRDefault="00DF5D9D" w:rsidP="00E136F0">
            <w:pPr>
              <w:pStyle w:val="ENoteTableText"/>
              <w:tabs>
                <w:tab w:val="center" w:leader="dot" w:pos="2268"/>
              </w:tabs>
            </w:pPr>
            <w:r w:rsidRPr="009B0E87">
              <w:t>ad F2016L00691</w:t>
            </w:r>
          </w:p>
        </w:tc>
      </w:tr>
      <w:tr w:rsidR="002A347C" w:rsidRPr="009B0E87" w:rsidTr="00B876F3">
        <w:trPr>
          <w:cantSplit/>
        </w:trPr>
        <w:tc>
          <w:tcPr>
            <w:tcW w:w="1643" w:type="pct"/>
            <w:shd w:val="clear" w:color="auto" w:fill="auto"/>
          </w:tcPr>
          <w:p w:rsidR="002A347C" w:rsidRPr="009B0E87" w:rsidRDefault="002A347C" w:rsidP="00E136F0">
            <w:pPr>
              <w:pStyle w:val="ENoteTableText"/>
              <w:tabs>
                <w:tab w:val="center" w:leader="dot" w:pos="2268"/>
              </w:tabs>
            </w:pPr>
          </w:p>
        </w:tc>
        <w:tc>
          <w:tcPr>
            <w:tcW w:w="3357" w:type="pct"/>
            <w:shd w:val="clear" w:color="auto" w:fill="auto"/>
          </w:tcPr>
          <w:p w:rsidR="002A347C" w:rsidRPr="009B0E87" w:rsidRDefault="002A347C" w:rsidP="00F77854">
            <w:pPr>
              <w:pStyle w:val="ENoteTableText"/>
              <w:tabs>
                <w:tab w:val="center" w:leader="dot" w:pos="2268"/>
                <w:tab w:val="left" w:pos="5160"/>
              </w:tabs>
            </w:pPr>
            <w:r w:rsidRPr="009B0E87">
              <w:t>am F2019L00529</w:t>
            </w:r>
            <w:r w:rsidR="006D6981" w:rsidRPr="009B0E87">
              <w:t>; F2020L00662</w:t>
            </w:r>
          </w:p>
        </w:tc>
      </w:tr>
      <w:tr w:rsidR="00DF5D9D" w:rsidRPr="009B0E87" w:rsidTr="00B876F3">
        <w:trPr>
          <w:cantSplit/>
        </w:trPr>
        <w:tc>
          <w:tcPr>
            <w:tcW w:w="1643" w:type="pct"/>
            <w:shd w:val="clear" w:color="auto" w:fill="auto"/>
          </w:tcPr>
          <w:p w:rsidR="00DF5D9D" w:rsidRPr="009B0E87" w:rsidRDefault="00DF5D9D" w:rsidP="00E136F0">
            <w:pPr>
              <w:pStyle w:val="ENoteTableText"/>
              <w:tabs>
                <w:tab w:val="center" w:leader="dot" w:pos="2268"/>
              </w:tabs>
            </w:pPr>
            <w:r w:rsidRPr="009B0E87">
              <w:t>s 17AE</w:t>
            </w:r>
            <w:r w:rsidRPr="009B0E87">
              <w:tab/>
            </w:r>
          </w:p>
        </w:tc>
        <w:tc>
          <w:tcPr>
            <w:tcW w:w="3357" w:type="pct"/>
            <w:shd w:val="clear" w:color="auto" w:fill="auto"/>
          </w:tcPr>
          <w:p w:rsidR="00DF5D9D" w:rsidRPr="009B0E87" w:rsidRDefault="00DF5D9D" w:rsidP="00E136F0">
            <w:pPr>
              <w:pStyle w:val="ENoteTableText"/>
              <w:tabs>
                <w:tab w:val="center" w:leader="dot" w:pos="2268"/>
              </w:tabs>
            </w:pPr>
            <w:r w:rsidRPr="009B0E87">
              <w:t>ad F2016L00691</w:t>
            </w:r>
          </w:p>
        </w:tc>
      </w:tr>
      <w:tr w:rsidR="00876D08" w:rsidRPr="009B0E87" w:rsidTr="00B876F3">
        <w:trPr>
          <w:cantSplit/>
        </w:trPr>
        <w:tc>
          <w:tcPr>
            <w:tcW w:w="1643" w:type="pct"/>
            <w:shd w:val="clear" w:color="auto" w:fill="auto"/>
          </w:tcPr>
          <w:p w:rsidR="00876D08" w:rsidRPr="009B0E87" w:rsidRDefault="00876D08" w:rsidP="00E136F0">
            <w:pPr>
              <w:pStyle w:val="ENoteTableText"/>
              <w:tabs>
                <w:tab w:val="center" w:leader="dot" w:pos="2268"/>
              </w:tabs>
            </w:pPr>
          </w:p>
        </w:tc>
        <w:tc>
          <w:tcPr>
            <w:tcW w:w="3357" w:type="pct"/>
            <w:shd w:val="clear" w:color="auto" w:fill="auto"/>
          </w:tcPr>
          <w:p w:rsidR="00876D08" w:rsidRPr="009B0E87" w:rsidRDefault="00876D08" w:rsidP="00E136F0">
            <w:pPr>
              <w:pStyle w:val="ENoteTableText"/>
              <w:tabs>
                <w:tab w:val="center" w:leader="dot" w:pos="2268"/>
              </w:tabs>
            </w:pPr>
            <w:r w:rsidRPr="009B0E87">
              <w:t>am F2019L00528</w:t>
            </w:r>
          </w:p>
        </w:tc>
      </w:tr>
      <w:tr w:rsidR="00DF5D9D" w:rsidRPr="009B0E87" w:rsidTr="00B876F3">
        <w:trPr>
          <w:cantSplit/>
        </w:trPr>
        <w:tc>
          <w:tcPr>
            <w:tcW w:w="1643" w:type="pct"/>
            <w:shd w:val="clear" w:color="auto" w:fill="auto"/>
          </w:tcPr>
          <w:p w:rsidR="00DF5D9D" w:rsidRPr="009B0E87" w:rsidRDefault="00DF5D9D" w:rsidP="00E136F0">
            <w:pPr>
              <w:pStyle w:val="ENoteTableText"/>
              <w:tabs>
                <w:tab w:val="center" w:leader="dot" w:pos="2268"/>
              </w:tabs>
            </w:pPr>
            <w:r w:rsidRPr="009B0E87">
              <w:t>s 17AF</w:t>
            </w:r>
            <w:r w:rsidRPr="009B0E87">
              <w:tab/>
            </w:r>
          </w:p>
        </w:tc>
        <w:tc>
          <w:tcPr>
            <w:tcW w:w="3357" w:type="pct"/>
            <w:shd w:val="clear" w:color="auto" w:fill="auto"/>
          </w:tcPr>
          <w:p w:rsidR="00DF5D9D" w:rsidRPr="009B0E87" w:rsidRDefault="00DF5D9D" w:rsidP="00E136F0">
            <w:pPr>
              <w:pStyle w:val="ENoteTableText"/>
              <w:tabs>
                <w:tab w:val="center" w:leader="dot" w:pos="2268"/>
              </w:tabs>
            </w:pPr>
            <w:r w:rsidRPr="009B0E87">
              <w:t>ad F2016L00691</w:t>
            </w:r>
          </w:p>
        </w:tc>
      </w:tr>
      <w:tr w:rsidR="00DF5D9D" w:rsidRPr="009B0E87" w:rsidTr="00B876F3">
        <w:trPr>
          <w:cantSplit/>
        </w:trPr>
        <w:tc>
          <w:tcPr>
            <w:tcW w:w="1643" w:type="pct"/>
            <w:shd w:val="clear" w:color="auto" w:fill="auto"/>
          </w:tcPr>
          <w:p w:rsidR="00DF5D9D" w:rsidRPr="009B0E87" w:rsidRDefault="00DF5D9D" w:rsidP="00E136F0">
            <w:pPr>
              <w:pStyle w:val="ENoteTableText"/>
              <w:tabs>
                <w:tab w:val="center" w:leader="dot" w:pos="2268"/>
              </w:tabs>
            </w:pPr>
            <w:r w:rsidRPr="009B0E87">
              <w:t>s 17AG</w:t>
            </w:r>
            <w:r w:rsidRPr="009B0E87">
              <w:tab/>
            </w:r>
          </w:p>
        </w:tc>
        <w:tc>
          <w:tcPr>
            <w:tcW w:w="3357" w:type="pct"/>
            <w:shd w:val="clear" w:color="auto" w:fill="auto"/>
          </w:tcPr>
          <w:p w:rsidR="00DF5D9D" w:rsidRPr="009B0E87" w:rsidRDefault="00DF5D9D" w:rsidP="00E136F0">
            <w:pPr>
              <w:pStyle w:val="ENoteTableText"/>
              <w:tabs>
                <w:tab w:val="center" w:leader="dot" w:pos="2268"/>
              </w:tabs>
            </w:pPr>
            <w:r w:rsidRPr="009B0E87">
              <w:t>ad F2016L00691</w:t>
            </w:r>
          </w:p>
        </w:tc>
      </w:tr>
      <w:tr w:rsidR="00876D08" w:rsidRPr="009B0E87" w:rsidTr="00B876F3">
        <w:trPr>
          <w:cantSplit/>
        </w:trPr>
        <w:tc>
          <w:tcPr>
            <w:tcW w:w="1643" w:type="pct"/>
            <w:shd w:val="clear" w:color="auto" w:fill="auto"/>
          </w:tcPr>
          <w:p w:rsidR="00876D08" w:rsidRPr="009B0E87" w:rsidRDefault="00876D08" w:rsidP="00E136F0">
            <w:pPr>
              <w:pStyle w:val="ENoteTableText"/>
              <w:tabs>
                <w:tab w:val="center" w:leader="dot" w:pos="2268"/>
              </w:tabs>
            </w:pPr>
          </w:p>
        </w:tc>
        <w:tc>
          <w:tcPr>
            <w:tcW w:w="3357" w:type="pct"/>
            <w:shd w:val="clear" w:color="auto" w:fill="auto"/>
          </w:tcPr>
          <w:p w:rsidR="00876D08" w:rsidRPr="009B0E87" w:rsidRDefault="00876D08" w:rsidP="00E136F0">
            <w:pPr>
              <w:pStyle w:val="ENoteTableText"/>
              <w:tabs>
                <w:tab w:val="center" w:leader="dot" w:pos="2268"/>
              </w:tabs>
            </w:pPr>
            <w:r w:rsidRPr="009B0E87">
              <w:t>am F2019L00528</w:t>
            </w:r>
            <w:r w:rsidR="004D536C" w:rsidRPr="009B0E87">
              <w:t>; F2020L00175</w:t>
            </w:r>
            <w:r w:rsidR="00951A70" w:rsidRPr="009B0E87">
              <w:t>; F2020L00662</w:t>
            </w:r>
          </w:p>
        </w:tc>
      </w:tr>
      <w:tr w:rsidR="00951A70" w:rsidRPr="009B0E87" w:rsidTr="00B876F3">
        <w:trPr>
          <w:cantSplit/>
        </w:trPr>
        <w:tc>
          <w:tcPr>
            <w:tcW w:w="1643" w:type="pct"/>
            <w:shd w:val="clear" w:color="auto" w:fill="auto"/>
          </w:tcPr>
          <w:p w:rsidR="00951A70" w:rsidRPr="009B0E87" w:rsidRDefault="0038023C" w:rsidP="00E136F0">
            <w:pPr>
              <w:pStyle w:val="ENoteTableText"/>
              <w:tabs>
                <w:tab w:val="center" w:leader="dot" w:pos="2268"/>
              </w:tabs>
            </w:pPr>
            <w:r w:rsidRPr="009B0E87">
              <w:t>s 17AGA</w:t>
            </w:r>
            <w:r w:rsidRPr="009B0E87">
              <w:tab/>
            </w:r>
          </w:p>
        </w:tc>
        <w:tc>
          <w:tcPr>
            <w:tcW w:w="3357" w:type="pct"/>
            <w:shd w:val="clear" w:color="auto" w:fill="auto"/>
          </w:tcPr>
          <w:p w:rsidR="00951A70" w:rsidRPr="009B0E87" w:rsidRDefault="0038023C" w:rsidP="00E136F0">
            <w:pPr>
              <w:pStyle w:val="ENoteTableText"/>
              <w:tabs>
                <w:tab w:val="center" w:leader="dot" w:pos="2268"/>
              </w:tabs>
            </w:pPr>
            <w:r w:rsidRPr="009B0E87">
              <w:t>ad F2020L00662</w:t>
            </w:r>
          </w:p>
        </w:tc>
      </w:tr>
      <w:tr w:rsidR="00DF5D9D" w:rsidRPr="009B0E87" w:rsidTr="00B876F3">
        <w:trPr>
          <w:cantSplit/>
        </w:trPr>
        <w:tc>
          <w:tcPr>
            <w:tcW w:w="1643" w:type="pct"/>
            <w:shd w:val="clear" w:color="auto" w:fill="auto"/>
          </w:tcPr>
          <w:p w:rsidR="00DF5D9D" w:rsidRPr="009B0E87" w:rsidRDefault="00DF5D9D" w:rsidP="00E136F0">
            <w:pPr>
              <w:pStyle w:val="ENoteTableText"/>
              <w:tabs>
                <w:tab w:val="center" w:leader="dot" w:pos="2268"/>
              </w:tabs>
            </w:pPr>
            <w:r w:rsidRPr="009B0E87">
              <w:t>s 17AH</w:t>
            </w:r>
            <w:r w:rsidRPr="009B0E87">
              <w:tab/>
            </w:r>
          </w:p>
        </w:tc>
        <w:tc>
          <w:tcPr>
            <w:tcW w:w="3357" w:type="pct"/>
            <w:shd w:val="clear" w:color="auto" w:fill="auto"/>
          </w:tcPr>
          <w:p w:rsidR="00DF5D9D" w:rsidRPr="009B0E87" w:rsidRDefault="00DF5D9D" w:rsidP="00E136F0">
            <w:pPr>
              <w:pStyle w:val="ENoteTableText"/>
              <w:tabs>
                <w:tab w:val="center" w:leader="dot" w:pos="2268"/>
              </w:tabs>
            </w:pPr>
            <w:r w:rsidRPr="009B0E87">
              <w:t>ad F2016L00691</w:t>
            </w:r>
          </w:p>
        </w:tc>
      </w:tr>
      <w:tr w:rsidR="00DF5D9D" w:rsidRPr="009B0E87" w:rsidTr="00B876F3">
        <w:trPr>
          <w:cantSplit/>
        </w:trPr>
        <w:tc>
          <w:tcPr>
            <w:tcW w:w="1643" w:type="pct"/>
            <w:shd w:val="clear" w:color="auto" w:fill="auto"/>
          </w:tcPr>
          <w:p w:rsidR="00DF5D9D" w:rsidRPr="009B0E87" w:rsidRDefault="00DF5D9D" w:rsidP="00E136F0">
            <w:pPr>
              <w:pStyle w:val="ENoteTableText"/>
              <w:tabs>
                <w:tab w:val="center" w:leader="dot" w:pos="2268"/>
              </w:tabs>
            </w:pPr>
          </w:p>
        </w:tc>
        <w:tc>
          <w:tcPr>
            <w:tcW w:w="3357" w:type="pct"/>
            <w:shd w:val="clear" w:color="auto" w:fill="auto"/>
          </w:tcPr>
          <w:p w:rsidR="00DF5D9D" w:rsidRPr="009B0E87" w:rsidRDefault="00DF5D9D" w:rsidP="00E136F0">
            <w:pPr>
              <w:pStyle w:val="ENoteTableText"/>
              <w:tabs>
                <w:tab w:val="center" w:leader="dot" w:pos="2268"/>
              </w:tabs>
            </w:pPr>
            <w:r w:rsidRPr="009B0E87">
              <w:t>am F2016L01531</w:t>
            </w:r>
          </w:p>
        </w:tc>
      </w:tr>
      <w:tr w:rsidR="00DF5D9D" w:rsidRPr="009B0E87" w:rsidTr="00B876F3">
        <w:trPr>
          <w:cantSplit/>
        </w:trPr>
        <w:tc>
          <w:tcPr>
            <w:tcW w:w="1643" w:type="pct"/>
            <w:shd w:val="clear" w:color="auto" w:fill="auto"/>
          </w:tcPr>
          <w:p w:rsidR="00DF5D9D" w:rsidRPr="009B0E87" w:rsidRDefault="00DF5D9D" w:rsidP="00E136F0">
            <w:pPr>
              <w:pStyle w:val="ENoteTableText"/>
              <w:tabs>
                <w:tab w:val="center" w:leader="dot" w:pos="2268"/>
              </w:tabs>
            </w:pPr>
            <w:r w:rsidRPr="009B0E87">
              <w:t>s 17AI</w:t>
            </w:r>
            <w:r w:rsidRPr="009B0E87">
              <w:tab/>
            </w:r>
          </w:p>
        </w:tc>
        <w:tc>
          <w:tcPr>
            <w:tcW w:w="3357" w:type="pct"/>
            <w:shd w:val="clear" w:color="auto" w:fill="auto"/>
          </w:tcPr>
          <w:p w:rsidR="00DF5D9D" w:rsidRPr="009B0E87" w:rsidRDefault="00DF5D9D" w:rsidP="00E136F0">
            <w:pPr>
              <w:pStyle w:val="ENoteTableText"/>
              <w:tabs>
                <w:tab w:val="center" w:leader="dot" w:pos="2268"/>
              </w:tabs>
            </w:pPr>
            <w:r w:rsidRPr="009B0E87">
              <w:t>ad F2016L00691</w:t>
            </w:r>
          </w:p>
        </w:tc>
      </w:tr>
      <w:tr w:rsidR="00DF5D9D" w:rsidRPr="009B0E87" w:rsidTr="00B876F3">
        <w:trPr>
          <w:cantSplit/>
        </w:trPr>
        <w:tc>
          <w:tcPr>
            <w:tcW w:w="1643" w:type="pct"/>
            <w:shd w:val="clear" w:color="auto" w:fill="auto"/>
          </w:tcPr>
          <w:p w:rsidR="00DF5D9D" w:rsidRPr="009B0E87" w:rsidRDefault="00DF5D9D" w:rsidP="00E136F0">
            <w:pPr>
              <w:pStyle w:val="ENoteTableText"/>
              <w:tabs>
                <w:tab w:val="center" w:leader="dot" w:pos="2268"/>
              </w:tabs>
            </w:pPr>
            <w:r w:rsidRPr="009B0E87">
              <w:t>s 17AJ</w:t>
            </w:r>
            <w:r w:rsidRPr="009B0E87">
              <w:tab/>
            </w:r>
          </w:p>
        </w:tc>
        <w:tc>
          <w:tcPr>
            <w:tcW w:w="3357" w:type="pct"/>
            <w:shd w:val="clear" w:color="auto" w:fill="auto"/>
          </w:tcPr>
          <w:p w:rsidR="00DF5D9D" w:rsidRPr="009B0E87" w:rsidRDefault="00DF5D9D" w:rsidP="00E136F0">
            <w:pPr>
              <w:pStyle w:val="ENoteTableText"/>
              <w:tabs>
                <w:tab w:val="center" w:leader="dot" w:pos="2268"/>
              </w:tabs>
            </w:pPr>
            <w:r w:rsidRPr="009B0E87">
              <w:t>ad F2016L00691</w:t>
            </w:r>
          </w:p>
        </w:tc>
      </w:tr>
      <w:tr w:rsidR="00DF5D9D" w:rsidRPr="009B0E87" w:rsidTr="00B876F3">
        <w:trPr>
          <w:cantSplit/>
        </w:trPr>
        <w:tc>
          <w:tcPr>
            <w:tcW w:w="1643" w:type="pct"/>
            <w:shd w:val="clear" w:color="auto" w:fill="auto"/>
          </w:tcPr>
          <w:p w:rsidR="00DF5D9D" w:rsidRPr="009B0E87" w:rsidRDefault="00DF5D9D" w:rsidP="00E136F0">
            <w:pPr>
              <w:pStyle w:val="ENoteTableText"/>
              <w:tabs>
                <w:tab w:val="center" w:leader="dot" w:pos="2268"/>
              </w:tabs>
              <w:rPr>
                <w:b/>
              </w:rPr>
            </w:pPr>
            <w:r w:rsidRPr="009B0E87">
              <w:rPr>
                <w:b/>
              </w:rPr>
              <w:t>Subdivision B</w:t>
            </w:r>
          </w:p>
        </w:tc>
        <w:tc>
          <w:tcPr>
            <w:tcW w:w="3357" w:type="pct"/>
            <w:shd w:val="clear" w:color="auto" w:fill="auto"/>
          </w:tcPr>
          <w:p w:rsidR="00DF5D9D" w:rsidRPr="009B0E87" w:rsidRDefault="00DF5D9D" w:rsidP="00E136F0">
            <w:pPr>
              <w:pStyle w:val="ENoteTableText"/>
              <w:tabs>
                <w:tab w:val="center" w:leader="dot" w:pos="2268"/>
              </w:tabs>
            </w:pPr>
          </w:p>
        </w:tc>
      </w:tr>
      <w:tr w:rsidR="00DF5D9D" w:rsidRPr="009B0E87" w:rsidTr="00B876F3">
        <w:trPr>
          <w:cantSplit/>
        </w:trPr>
        <w:tc>
          <w:tcPr>
            <w:tcW w:w="1643" w:type="pct"/>
            <w:shd w:val="clear" w:color="auto" w:fill="auto"/>
          </w:tcPr>
          <w:p w:rsidR="00DF5D9D" w:rsidRPr="009B0E87" w:rsidRDefault="00DF5D9D" w:rsidP="00E136F0">
            <w:pPr>
              <w:pStyle w:val="ENoteTableText"/>
              <w:tabs>
                <w:tab w:val="center" w:leader="dot" w:pos="2268"/>
              </w:tabs>
            </w:pPr>
            <w:r w:rsidRPr="009B0E87">
              <w:t>Subdivision B</w:t>
            </w:r>
            <w:r w:rsidRPr="009B0E87">
              <w:tab/>
            </w:r>
          </w:p>
        </w:tc>
        <w:tc>
          <w:tcPr>
            <w:tcW w:w="3357" w:type="pct"/>
            <w:shd w:val="clear" w:color="auto" w:fill="auto"/>
          </w:tcPr>
          <w:p w:rsidR="00DF5D9D" w:rsidRPr="009B0E87" w:rsidRDefault="00DF5D9D" w:rsidP="00E136F0">
            <w:pPr>
              <w:pStyle w:val="ENoteTableText"/>
              <w:tabs>
                <w:tab w:val="center" w:leader="dot" w:pos="2268"/>
              </w:tabs>
            </w:pPr>
            <w:r w:rsidRPr="009B0E87">
              <w:t>ad F2016L00693</w:t>
            </w:r>
          </w:p>
        </w:tc>
      </w:tr>
      <w:tr w:rsidR="00DF5D9D" w:rsidRPr="009B0E87" w:rsidTr="00B876F3">
        <w:trPr>
          <w:cantSplit/>
        </w:trPr>
        <w:tc>
          <w:tcPr>
            <w:tcW w:w="1643" w:type="pct"/>
            <w:shd w:val="clear" w:color="auto" w:fill="auto"/>
          </w:tcPr>
          <w:p w:rsidR="00DF5D9D" w:rsidRPr="009B0E87" w:rsidRDefault="00DF5D9D" w:rsidP="00E136F0">
            <w:pPr>
              <w:pStyle w:val="ENoteTableText"/>
              <w:tabs>
                <w:tab w:val="center" w:leader="dot" w:pos="2268"/>
              </w:tabs>
            </w:pPr>
            <w:r w:rsidRPr="009B0E87">
              <w:t>s 17BA</w:t>
            </w:r>
            <w:r w:rsidRPr="009B0E87">
              <w:tab/>
            </w:r>
          </w:p>
        </w:tc>
        <w:tc>
          <w:tcPr>
            <w:tcW w:w="3357" w:type="pct"/>
            <w:shd w:val="clear" w:color="auto" w:fill="auto"/>
          </w:tcPr>
          <w:p w:rsidR="00DF5D9D" w:rsidRPr="009B0E87" w:rsidRDefault="00DF5D9D" w:rsidP="00E136F0">
            <w:pPr>
              <w:pStyle w:val="ENoteTableText"/>
              <w:tabs>
                <w:tab w:val="center" w:leader="dot" w:pos="2268"/>
              </w:tabs>
            </w:pPr>
            <w:r w:rsidRPr="009B0E87">
              <w:t>ad F2016L00693</w:t>
            </w:r>
          </w:p>
        </w:tc>
      </w:tr>
      <w:tr w:rsidR="00876D08" w:rsidRPr="009B0E87" w:rsidTr="00B876F3">
        <w:trPr>
          <w:cantSplit/>
        </w:trPr>
        <w:tc>
          <w:tcPr>
            <w:tcW w:w="1643" w:type="pct"/>
            <w:shd w:val="clear" w:color="auto" w:fill="auto"/>
          </w:tcPr>
          <w:p w:rsidR="00876D08" w:rsidRPr="009B0E87" w:rsidRDefault="00876D08" w:rsidP="00E136F0">
            <w:pPr>
              <w:pStyle w:val="ENoteTableText"/>
              <w:tabs>
                <w:tab w:val="center" w:leader="dot" w:pos="2268"/>
              </w:tabs>
            </w:pPr>
          </w:p>
        </w:tc>
        <w:tc>
          <w:tcPr>
            <w:tcW w:w="3357" w:type="pct"/>
            <w:shd w:val="clear" w:color="auto" w:fill="auto"/>
          </w:tcPr>
          <w:p w:rsidR="00876D08" w:rsidRPr="009B0E87" w:rsidRDefault="00876D08" w:rsidP="00E136F0">
            <w:pPr>
              <w:pStyle w:val="ENoteTableText"/>
              <w:tabs>
                <w:tab w:val="center" w:leader="dot" w:pos="2268"/>
              </w:tabs>
            </w:pPr>
            <w:r w:rsidRPr="009B0E87">
              <w:t>am F2019L00528</w:t>
            </w:r>
          </w:p>
        </w:tc>
      </w:tr>
      <w:tr w:rsidR="00DF5D9D" w:rsidRPr="009B0E87" w:rsidTr="00B876F3">
        <w:trPr>
          <w:cantSplit/>
        </w:trPr>
        <w:tc>
          <w:tcPr>
            <w:tcW w:w="1643" w:type="pct"/>
            <w:shd w:val="clear" w:color="auto" w:fill="auto"/>
          </w:tcPr>
          <w:p w:rsidR="00DF5D9D" w:rsidRPr="009B0E87" w:rsidRDefault="00DF5D9D" w:rsidP="00E136F0">
            <w:pPr>
              <w:pStyle w:val="ENoteTableText"/>
              <w:tabs>
                <w:tab w:val="center" w:leader="dot" w:pos="2268"/>
              </w:tabs>
            </w:pPr>
            <w:r w:rsidRPr="009B0E87">
              <w:t>s 17BB</w:t>
            </w:r>
            <w:r w:rsidRPr="009B0E87">
              <w:tab/>
            </w:r>
          </w:p>
        </w:tc>
        <w:tc>
          <w:tcPr>
            <w:tcW w:w="3357" w:type="pct"/>
            <w:shd w:val="clear" w:color="auto" w:fill="auto"/>
          </w:tcPr>
          <w:p w:rsidR="00DF5D9D" w:rsidRPr="009B0E87" w:rsidRDefault="00DF5D9D" w:rsidP="00E136F0">
            <w:pPr>
              <w:pStyle w:val="ENoteTableText"/>
              <w:tabs>
                <w:tab w:val="center" w:leader="dot" w:pos="2268"/>
              </w:tabs>
            </w:pPr>
            <w:r w:rsidRPr="009B0E87">
              <w:t>ad F2016L00693</w:t>
            </w:r>
          </w:p>
        </w:tc>
      </w:tr>
      <w:tr w:rsidR="00DF5D9D" w:rsidRPr="009B0E87" w:rsidTr="00B876F3">
        <w:trPr>
          <w:cantSplit/>
        </w:trPr>
        <w:tc>
          <w:tcPr>
            <w:tcW w:w="1643" w:type="pct"/>
            <w:shd w:val="clear" w:color="auto" w:fill="auto"/>
          </w:tcPr>
          <w:p w:rsidR="00DF5D9D" w:rsidRPr="009B0E87" w:rsidRDefault="00DF5D9D" w:rsidP="00E136F0">
            <w:pPr>
              <w:pStyle w:val="ENoteTableText"/>
              <w:tabs>
                <w:tab w:val="center" w:leader="dot" w:pos="2268"/>
              </w:tabs>
            </w:pPr>
            <w:r w:rsidRPr="009B0E87">
              <w:t>s 17BC</w:t>
            </w:r>
            <w:r w:rsidRPr="009B0E87">
              <w:tab/>
            </w:r>
          </w:p>
        </w:tc>
        <w:tc>
          <w:tcPr>
            <w:tcW w:w="3357" w:type="pct"/>
            <w:shd w:val="clear" w:color="auto" w:fill="auto"/>
          </w:tcPr>
          <w:p w:rsidR="00DF5D9D" w:rsidRPr="009B0E87" w:rsidRDefault="00DF5D9D" w:rsidP="00E136F0">
            <w:pPr>
              <w:pStyle w:val="ENoteTableText"/>
              <w:tabs>
                <w:tab w:val="center" w:leader="dot" w:pos="2268"/>
              </w:tabs>
            </w:pPr>
            <w:r w:rsidRPr="009B0E87">
              <w:t>ad F2016L00693</w:t>
            </w:r>
          </w:p>
        </w:tc>
      </w:tr>
      <w:tr w:rsidR="00876D08" w:rsidRPr="009B0E87" w:rsidTr="00B876F3">
        <w:trPr>
          <w:cantSplit/>
        </w:trPr>
        <w:tc>
          <w:tcPr>
            <w:tcW w:w="1643" w:type="pct"/>
            <w:shd w:val="clear" w:color="auto" w:fill="auto"/>
          </w:tcPr>
          <w:p w:rsidR="00876D08" w:rsidRPr="009B0E87" w:rsidRDefault="00876D08" w:rsidP="00E136F0">
            <w:pPr>
              <w:pStyle w:val="ENoteTableText"/>
              <w:tabs>
                <w:tab w:val="center" w:leader="dot" w:pos="2268"/>
              </w:tabs>
            </w:pPr>
            <w:r w:rsidRPr="009B0E87">
              <w:t>s 17BCA</w:t>
            </w:r>
            <w:r w:rsidRPr="009B0E87">
              <w:tab/>
            </w:r>
          </w:p>
        </w:tc>
        <w:tc>
          <w:tcPr>
            <w:tcW w:w="3357" w:type="pct"/>
            <w:shd w:val="clear" w:color="auto" w:fill="auto"/>
          </w:tcPr>
          <w:p w:rsidR="00876D08" w:rsidRPr="009B0E87" w:rsidRDefault="00876D08" w:rsidP="00E136F0">
            <w:pPr>
              <w:pStyle w:val="ENoteTableText"/>
              <w:tabs>
                <w:tab w:val="center" w:leader="dot" w:pos="2268"/>
              </w:tabs>
            </w:pPr>
            <w:r w:rsidRPr="009B0E87">
              <w:t>ad F2019L00528</w:t>
            </w:r>
          </w:p>
        </w:tc>
      </w:tr>
      <w:tr w:rsidR="00DF5D9D" w:rsidRPr="009B0E87" w:rsidTr="00B876F3">
        <w:trPr>
          <w:cantSplit/>
        </w:trPr>
        <w:tc>
          <w:tcPr>
            <w:tcW w:w="1643" w:type="pct"/>
            <w:shd w:val="clear" w:color="auto" w:fill="auto"/>
          </w:tcPr>
          <w:p w:rsidR="00DF5D9D" w:rsidRPr="009B0E87" w:rsidRDefault="00DF5D9D" w:rsidP="00E136F0">
            <w:pPr>
              <w:pStyle w:val="ENoteTableText"/>
              <w:tabs>
                <w:tab w:val="center" w:leader="dot" w:pos="2268"/>
              </w:tabs>
            </w:pPr>
            <w:r w:rsidRPr="009B0E87">
              <w:t>s 17BD</w:t>
            </w:r>
            <w:r w:rsidRPr="009B0E87">
              <w:tab/>
            </w:r>
          </w:p>
        </w:tc>
        <w:tc>
          <w:tcPr>
            <w:tcW w:w="3357" w:type="pct"/>
            <w:shd w:val="clear" w:color="auto" w:fill="auto"/>
          </w:tcPr>
          <w:p w:rsidR="00DF5D9D" w:rsidRPr="009B0E87" w:rsidRDefault="00DF5D9D" w:rsidP="00E136F0">
            <w:pPr>
              <w:pStyle w:val="ENoteTableText"/>
              <w:tabs>
                <w:tab w:val="center" w:leader="dot" w:pos="2268"/>
              </w:tabs>
            </w:pPr>
            <w:r w:rsidRPr="009B0E87">
              <w:t>ad F2016L00693</w:t>
            </w:r>
          </w:p>
        </w:tc>
      </w:tr>
      <w:tr w:rsidR="00DF5D9D" w:rsidRPr="009B0E87" w:rsidTr="00B876F3">
        <w:trPr>
          <w:cantSplit/>
        </w:trPr>
        <w:tc>
          <w:tcPr>
            <w:tcW w:w="1643" w:type="pct"/>
            <w:shd w:val="clear" w:color="auto" w:fill="auto"/>
          </w:tcPr>
          <w:p w:rsidR="00DF5D9D" w:rsidRPr="009B0E87" w:rsidRDefault="00DF5D9D" w:rsidP="00E136F0">
            <w:pPr>
              <w:pStyle w:val="ENoteTableText"/>
              <w:tabs>
                <w:tab w:val="center" w:leader="dot" w:pos="2268"/>
              </w:tabs>
            </w:pPr>
            <w:r w:rsidRPr="009B0E87">
              <w:t>s 17BE</w:t>
            </w:r>
            <w:r w:rsidRPr="009B0E87">
              <w:tab/>
            </w:r>
          </w:p>
        </w:tc>
        <w:tc>
          <w:tcPr>
            <w:tcW w:w="3357" w:type="pct"/>
            <w:shd w:val="clear" w:color="auto" w:fill="auto"/>
          </w:tcPr>
          <w:p w:rsidR="00DF5D9D" w:rsidRPr="009B0E87" w:rsidRDefault="00DF5D9D" w:rsidP="00E136F0">
            <w:pPr>
              <w:pStyle w:val="ENoteTableText"/>
              <w:tabs>
                <w:tab w:val="center" w:leader="dot" w:pos="2268"/>
              </w:tabs>
            </w:pPr>
            <w:r w:rsidRPr="009B0E87">
              <w:t>ad F2016L00693</w:t>
            </w:r>
          </w:p>
        </w:tc>
      </w:tr>
      <w:tr w:rsidR="00876D08" w:rsidRPr="009B0E87" w:rsidTr="00B876F3">
        <w:trPr>
          <w:cantSplit/>
        </w:trPr>
        <w:tc>
          <w:tcPr>
            <w:tcW w:w="1643" w:type="pct"/>
            <w:shd w:val="clear" w:color="auto" w:fill="auto"/>
          </w:tcPr>
          <w:p w:rsidR="00876D08" w:rsidRPr="009B0E87" w:rsidRDefault="00876D08" w:rsidP="00E136F0">
            <w:pPr>
              <w:pStyle w:val="ENoteTableText"/>
              <w:tabs>
                <w:tab w:val="center" w:leader="dot" w:pos="2268"/>
              </w:tabs>
            </w:pPr>
          </w:p>
        </w:tc>
        <w:tc>
          <w:tcPr>
            <w:tcW w:w="3357" w:type="pct"/>
            <w:shd w:val="clear" w:color="auto" w:fill="auto"/>
          </w:tcPr>
          <w:p w:rsidR="00876D08" w:rsidRPr="009B0E87" w:rsidRDefault="00876D08" w:rsidP="008F2F7B">
            <w:pPr>
              <w:pStyle w:val="ENoteTableText"/>
              <w:tabs>
                <w:tab w:val="center" w:leader="dot" w:pos="2268"/>
              </w:tabs>
            </w:pPr>
            <w:r w:rsidRPr="009B0E87">
              <w:t>am F2019L00528</w:t>
            </w:r>
            <w:r w:rsidR="002A347C" w:rsidRPr="009B0E87">
              <w:t xml:space="preserve">; </w:t>
            </w:r>
            <w:r w:rsidR="008F2F7B" w:rsidRPr="009B0E87">
              <w:t>F2019L00529</w:t>
            </w:r>
            <w:r w:rsidR="00D30A30" w:rsidRPr="009B0E87">
              <w:t>; F2020L00175</w:t>
            </w:r>
          </w:p>
        </w:tc>
      </w:tr>
      <w:tr w:rsidR="00DF5D9D" w:rsidRPr="009B0E87" w:rsidTr="00B876F3">
        <w:trPr>
          <w:cantSplit/>
        </w:trPr>
        <w:tc>
          <w:tcPr>
            <w:tcW w:w="1643" w:type="pct"/>
            <w:shd w:val="clear" w:color="auto" w:fill="auto"/>
          </w:tcPr>
          <w:p w:rsidR="00DF5D9D" w:rsidRPr="009B0E87" w:rsidRDefault="00DF5D9D" w:rsidP="00E136F0">
            <w:pPr>
              <w:pStyle w:val="ENoteTableText"/>
              <w:tabs>
                <w:tab w:val="center" w:leader="dot" w:pos="2268"/>
              </w:tabs>
            </w:pPr>
            <w:r w:rsidRPr="009B0E87">
              <w:t>s 17BF</w:t>
            </w:r>
            <w:r w:rsidRPr="009B0E87">
              <w:tab/>
            </w:r>
          </w:p>
        </w:tc>
        <w:tc>
          <w:tcPr>
            <w:tcW w:w="3357" w:type="pct"/>
            <w:shd w:val="clear" w:color="auto" w:fill="auto"/>
          </w:tcPr>
          <w:p w:rsidR="00DF5D9D" w:rsidRPr="009B0E87" w:rsidRDefault="00DF5D9D" w:rsidP="00E136F0">
            <w:pPr>
              <w:pStyle w:val="ENoteTableText"/>
              <w:tabs>
                <w:tab w:val="center" w:leader="dot" w:pos="2268"/>
              </w:tabs>
            </w:pPr>
            <w:r w:rsidRPr="009B0E87">
              <w:t>ad F2016L00693</w:t>
            </w:r>
          </w:p>
        </w:tc>
      </w:tr>
      <w:tr w:rsidR="002A347C" w:rsidRPr="009B0E87" w:rsidTr="00B876F3">
        <w:trPr>
          <w:cantSplit/>
        </w:trPr>
        <w:tc>
          <w:tcPr>
            <w:tcW w:w="1643" w:type="pct"/>
            <w:shd w:val="clear" w:color="auto" w:fill="auto"/>
          </w:tcPr>
          <w:p w:rsidR="002A347C" w:rsidRPr="009B0E87" w:rsidRDefault="002A347C" w:rsidP="00546643">
            <w:pPr>
              <w:pStyle w:val="ENoteTableText"/>
              <w:keepNext/>
              <w:tabs>
                <w:tab w:val="center" w:leader="dot" w:pos="2268"/>
              </w:tabs>
              <w:rPr>
                <w:b/>
              </w:rPr>
            </w:pPr>
            <w:r w:rsidRPr="009B0E87">
              <w:rPr>
                <w:b/>
              </w:rPr>
              <w:t>Subdivision C</w:t>
            </w:r>
          </w:p>
        </w:tc>
        <w:tc>
          <w:tcPr>
            <w:tcW w:w="3357" w:type="pct"/>
            <w:shd w:val="clear" w:color="auto" w:fill="auto"/>
          </w:tcPr>
          <w:p w:rsidR="002A347C" w:rsidRPr="009B0E87" w:rsidRDefault="002A347C" w:rsidP="00E136F0">
            <w:pPr>
              <w:pStyle w:val="ENoteTableText"/>
              <w:tabs>
                <w:tab w:val="center" w:leader="dot" w:pos="2268"/>
              </w:tabs>
            </w:pPr>
          </w:p>
        </w:tc>
      </w:tr>
      <w:tr w:rsidR="002A347C" w:rsidRPr="009B0E87" w:rsidTr="00B876F3">
        <w:trPr>
          <w:cantSplit/>
        </w:trPr>
        <w:tc>
          <w:tcPr>
            <w:tcW w:w="1643" w:type="pct"/>
            <w:shd w:val="clear" w:color="auto" w:fill="auto"/>
          </w:tcPr>
          <w:p w:rsidR="002A347C" w:rsidRPr="009B0E87" w:rsidRDefault="002A347C" w:rsidP="00E136F0">
            <w:pPr>
              <w:pStyle w:val="ENoteTableText"/>
              <w:tabs>
                <w:tab w:val="center" w:leader="dot" w:pos="2268"/>
              </w:tabs>
            </w:pPr>
            <w:r w:rsidRPr="009B0E87">
              <w:t>Subdivision C</w:t>
            </w:r>
            <w:r w:rsidRPr="009B0E87">
              <w:tab/>
            </w:r>
          </w:p>
        </w:tc>
        <w:tc>
          <w:tcPr>
            <w:tcW w:w="3357" w:type="pct"/>
            <w:shd w:val="clear" w:color="auto" w:fill="auto"/>
          </w:tcPr>
          <w:p w:rsidR="002A347C" w:rsidRPr="009B0E87" w:rsidRDefault="002A347C" w:rsidP="00E136F0">
            <w:pPr>
              <w:pStyle w:val="ENoteTableText"/>
              <w:tabs>
                <w:tab w:val="center" w:leader="dot" w:pos="2268"/>
              </w:tabs>
            </w:pPr>
            <w:r w:rsidRPr="009B0E87">
              <w:t>ad F2019L00529</w:t>
            </w:r>
          </w:p>
        </w:tc>
      </w:tr>
      <w:tr w:rsidR="002A347C" w:rsidRPr="009B0E87" w:rsidTr="00B876F3">
        <w:trPr>
          <w:cantSplit/>
        </w:trPr>
        <w:tc>
          <w:tcPr>
            <w:tcW w:w="1643" w:type="pct"/>
            <w:shd w:val="clear" w:color="auto" w:fill="auto"/>
          </w:tcPr>
          <w:p w:rsidR="002A347C" w:rsidRPr="009B0E87" w:rsidRDefault="002A347C" w:rsidP="00E136F0">
            <w:pPr>
              <w:pStyle w:val="ENoteTableText"/>
              <w:tabs>
                <w:tab w:val="center" w:leader="dot" w:pos="2268"/>
              </w:tabs>
            </w:pPr>
            <w:r w:rsidRPr="009B0E87">
              <w:t>s 17CA</w:t>
            </w:r>
            <w:r w:rsidRPr="009B0E87">
              <w:tab/>
            </w:r>
          </w:p>
        </w:tc>
        <w:tc>
          <w:tcPr>
            <w:tcW w:w="3357" w:type="pct"/>
            <w:shd w:val="clear" w:color="auto" w:fill="auto"/>
          </w:tcPr>
          <w:p w:rsidR="002A347C" w:rsidRPr="009B0E87" w:rsidRDefault="002A347C" w:rsidP="00E136F0">
            <w:pPr>
              <w:pStyle w:val="ENoteTableText"/>
              <w:tabs>
                <w:tab w:val="center" w:leader="dot" w:pos="2268"/>
              </w:tabs>
            </w:pPr>
            <w:r w:rsidRPr="009B0E87">
              <w:t>ad F2019L00529</w:t>
            </w:r>
          </w:p>
        </w:tc>
      </w:tr>
      <w:tr w:rsidR="002A347C" w:rsidRPr="009B0E87" w:rsidTr="00B876F3">
        <w:trPr>
          <w:cantSplit/>
        </w:trPr>
        <w:tc>
          <w:tcPr>
            <w:tcW w:w="1643" w:type="pct"/>
            <w:shd w:val="clear" w:color="auto" w:fill="auto"/>
          </w:tcPr>
          <w:p w:rsidR="002A347C" w:rsidRPr="009B0E87" w:rsidRDefault="002A347C" w:rsidP="00E136F0">
            <w:pPr>
              <w:pStyle w:val="ENoteTableText"/>
              <w:tabs>
                <w:tab w:val="center" w:leader="dot" w:pos="2268"/>
              </w:tabs>
            </w:pPr>
            <w:r w:rsidRPr="009B0E87">
              <w:t>s 17CB</w:t>
            </w:r>
            <w:r w:rsidRPr="009B0E87">
              <w:tab/>
            </w:r>
          </w:p>
        </w:tc>
        <w:tc>
          <w:tcPr>
            <w:tcW w:w="3357" w:type="pct"/>
            <w:shd w:val="clear" w:color="auto" w:fill="auto"/>
          </w:tcPr>
          <w:p w:rsidR="002A347C" w:rsidRPr="009B0E87" w:rsidRDefault="002A347C" w:rsidP="00E136F0">
            <w:pPr>
              <w:pStyle w:val="ENoteTableText"/>
              <w:tabs>
                <w:tab w:val="center" w:leader="dot" w:pos="2268"/>
              </w:tabs>
            </w:pPr>
            <w:r w:rsidRPr="009B0E87">
              <w:t>ad F2019L00529</w:t>
            </w:r>
          </w:p>
        </w:tc>
      </w:tr>
      <w:tr w:rsidR="002A347C" w:rsidRPr="009B0E87" w:rsidTr="00B876F3">
        <w:trPr>
          <w:cantSplit/>
        </w:trPr>
        <w:tc>
          <w:tcPr>
            <w:tcW w:w="1643" w:type="pct"/>
            <w:shd w:val="clear" w:color="auto" w:fill="auto"/>
          </w:tcPr>
          <w:p w:rsidR="002A347C" w:rsidRPr="009B0E87" w:rsidRDefault="002A347C" w:rsidP="00E136F0">
            <w:pPr>
              <w:pStyle w:val="ENoteTableText"/>
              <w:tabs>
                <w:tab w:val="center" w:leader="dot" w:pos="2268"/>
              </w:tabs>
            </w:pPr>
            <w:r w:rsidRPr="009B0E87">
              <w:t>s 17CC</w:t>
            </w:r>
            <w:r w:rsidRPr="009B0E87">
              <w:tab/>
            </w:r>
          </w:p>
        </w:tc>
        <w:tc>
          <w:tcPr>
            <w:tcW w:w="3357" w:type="pct"/>
            <w:shd w:val="clear" w:color="auto" w:fill="auto"/>
          </w:tcPr>
          <w:p w:rsidR="002A347C" w:rsidRPr="009B0E87" w:rsidRDefault="002A347C" w:rsidP="00E136F0">
            <w:pPr>
              <w:pStyle w:val="ENoteTableText"/>
              <w:tabs>
                <w:tab w:val="center" w:leader="dot" w:pos="2268"/>
              </w:tabs>
            </w:pPr>
            <w:r w:rsidRPr="009B0E87">
              <w:t>ad F2019L00529</w:t>
            </w:r>
          </w:p>
        </w:tc>
      </w:tr>
      <w:tr w:rsidR="002A347C" w:rsidRPr="009B0E87" w:rsidTr="00B876F3">
        <w:trPr>
          <w:cantSplit/>
        </w:trPr>
        <w:tc>
          <w:tcPr>
            <w:tcW w:w="1643" w:type="pct"/>
            <w:shd w:val="clear" w:color="auto" w:fill="auto"/>
          </w:tcPr>
          <w:p w:rsidR="002A347C" w:rsidRPr="009B0E87" w:rsidRDefault="002A347C" w:rsidP="00E136F0">
            <w:pPr>
              <w:pStyle w:val="ENoteTableText"/>
              <w:tabs>
                <w:tab w:val="center" w:leader="dot" w:pos="2268"/>
              </w:tabs>
            </w:pPr>
            <w:r w:rsidRPr="009B0E87">
              <w:t>s 17CD</w:t>
            </w:r>
            <w:r w:rsidRPr="009B0E87">
              <w:tab/>
            </w:r>
          </w:p>
        </w:tc>
        <w:tc>
          <w:tcPr>
            <w:tcW w:w="3357" w:type="pct"/>
            <w:shd w:val="clear" w:color="auto" w:fill="auto"/>
          </w:tcPr>
          <w:p w:rsidR="002A347C" w:rsidRPr="009B0E87" w:rsidRDefault="002A347C" w:rsidP="00E136F0">
            <w:pPr>
              <w:pStyle w:val="ENoteTableText"/>
              <w:tabs>
                <w:tab w:val="center" w:leader="dot" w:pos="2268"/>
              </w:tabs>
            </w:pPr>
            <w:r w:rsidRPr="009B0E87">
              <w:t>ad F2019L00529</w:t>
            </w:r>
          </w:p>
        </w:tc>
      </w:tr>
      <w:tr w:rsidR="002A347C" w:rsidRPr="009B0E87" w:rsidTr="00B876F3">
        <w:trPr>
          <w:cantSplit/>
        </w:trPr>
        <w:tc>
          <w:tcPr>
            <w:tcW w:w="1643" w:type="pct"/>
            <w:shd w:val="clear" w:color="auto" w:fill="auto"/>
          </w:tcPr>
          <w:p w:rsidR="002A347C" w:rsidRPr="009B0E87" w:rsidRDefault="002A347C" w:rsidP="00E136F0">
            <w:pPr>
              <w:pStyle w:val="ENoteTableText"/>
              <w:tabs>
                <w:tab w:val="center" w:leader="dot" w:pos="2268"/>
              </w:tabs>
            </w:pPr>
            <w:r w:rsidRPr="009B0E87">
              <w:t>s 17CE</w:t>
            </w:r>
            <w:r w:rsidRPr="009B0E87">
              <w:tab/>
            </w:r>
          </w:p>
        </w:tc>
        <w:tc>
          <w:tcPr>
            <w:tcW w:w="3357" w:type="pct"/>
            <w:shd w:val="clear" w:color="auto" w:fill="auto"/>
          </w:tcPr>
          <w:p w:rsidR="002A347C" w:rsidRPr="009B0E87" w:rsidRDefault="002A347C" w:rsidP="00E136F0">
            <w:pPr>
              <w:pStyle w:val="ENoteTableText"/>
              <w:tabs>
                <w:tab w:val="center" w:leader="dot" w:pos="2268"/>
              </w:tabs>
            </w:pPr>
            <w:r w:rsidRPr="009B0E87">
              <w:t>ad F2019L00529</w:t>
            </w:r>
          </w:p>
        </w:tc>
      </w:tr>
      <w:tr w:rsidR="004B6BAF" w:rsidRPr="009B0E87" w:rsidTr="00113CAC">
        <w:trPr>
          <w:cantSplit/>
        </w:trPr>
        <w:tc>
          <w:tcPr>
            <w:tcW w:w="1643" w:type="pct"/>
            <w:shd w:val="clear" w:color="auto" w:fill="auto"/>
          </w:tcPr>
          <w:p w:rsidR="004B6BAF" w:rsidRPr="009B0E87" w:rsidRDefault="004B6BAF" w:rsidP="00113CAC">
            <w:pPr>
              <w:pStyle w:val="ENoteTableText"/>
              <w:tabs>
                <w:tab w:val="center" w:leader="dot" w:pos="2268"/>
              </w:tabs>
              <w:rPr>
                <w:b/>
              </w:rPr>
            </w:pPr>
            <w:r w:rsidRPr="009B0E87">
              <w:rPr>
                <w:b/>
              </w:rPr>
              <w:t>Division</w:t>
            </w:r>
            <w:r w:rsidR="006D71E8" w:rsidRPr="009B0E87">
              <w:rPr>
                <w:b/>
              </w:rPr>
              <w:t> </w:t>
            </w:r>
            <w:r w:rsidRPr="009B0E87">
              <w:rPr>
                <w:b/>
              </w:rPr>
              <w:t>4</w:t>
            </w:r>
          </w:p>
        </w:tc>
        <w:tc>
          <w:tcPr>
            <w:tcW w:w="3357" w:type="pct"/>
            <w:shd w:val="clear" w:color="auto" w:fill="auto"/>
          </w:tcPr>
          <w:p w:rsidR="004B6BAF" w:rsidRPr="009B0E87" w:rsidRDefault="004B6BAF" w:rsidP="00113CAC">
            <w:pPr>
              <w:pStyle w:val="ENoteTableText"/>
              <w:tabs>
                <w:tab w:val="center" w:leader="dot" w:pos="2268"/>
              </w:tabs>
            </w:pPr>
          </w:p>
        </w:tc>
      </w:tr>
      <w:tr w:rsidR="009509A5" w:rsidRPr="009B0E87" w:rsidTr="00113CAC">
        <w:trPr>
          <w:cantSplit/>
        </w:trPr>
        <w:tc>
          <w:tcPr>
            <w:tcW w:w="1643" w:type="pct"/>
            <w:shd w:val="clear" w:color="auto" w:fill="auto"/>
          </w:tcPr>
          <w:p w:rsidR="009509A5" w:rsidRPr="009B0E87" w:rsidRDefault="009509A5" w:rsidP="00113CAC">
            <w:pPr>
              <w:pStyle w:val="ENoteTableText"/>
              <w:tabs>
                <w:tab w:val="center" w:leader="dot" w:pos="2268"/>
              </w:tabs>
              <w:rPr>
                <w:b/>
              </w:rPr>
            </w:pPr>
            <w:r w:rsidRPr="009B0E87">
              <w:t>Division 2 heading</w:t>
            </w:r>
            <w:r w:rsidRPr="009B0E87">
              <w:tab/>
            </w:r>
          </w:p>
        </w:tc>
        <w:tc>
          <w:tcPr>
            <w:tcW w:w="3357" w:type="pct"/>
            <w:shd w:val="clear" w:color="auto" w:fill="auto"/>
          </w:tcPr>
          <w:p w:rsidR="009509A5" w:rsidRPr="009B0E87" w:rsidRDefault="009509A5" w:rsidP="00113CAC">
            <w:pPr>
              <w:pStyle w:val="ENoteTableText"/>
              <w:tabs>
                <w:tab w:val="center" w:leader="dot" w:pos="2268"/>
              </w:tabs>
            </w:pPr>
            <w:r w:rsidRPr="009B0E87">
              <w:t>rep F2015L00592</w:t>
            </w:r>
          </w:p>
        </w:tc>
      </w:tr>
      <w:tr w:rsidR="009509A5" w:rsidRPr="009B0E87" w:rsidTr="00B876F3">
        <w:trPr>
          <w:cantSplit/>
        </w:trPr>
        <w:tc>
          <w:tcPr>
            <w:tcW w:w="1643" w:type="pct"/>
            <w:shd w:val="clear" w:color="auto" w:fill="auto"/>
          </w:tcPr>
          <w:p w:rsidR="009509A5" w:rsidRPr="009B0E87" w:rsidRDefault="009509A5" w:rsidP="00FA67F0">
            <w:pPr>
              <w:pStyle w:val="ENoteTableText"/>
              <w:tabs>
                <w:tab w:val="center" w:leader="dot" w:pos="2268"/>
              </w:tabs>
            </w:pPr>
            <w:r w:rsidRPr="009B0E87">
              <w:t>Division 4 heading</w:t>
            </w:r>
            <w:r w:rsidRPr="009B0E87">
              <w:tab/>
            </w:r>
          </w:p>
        </w:tc>
        <w:tc>
          <w:tcPr>
            <w:tcW w:w="3357" w:type="pct"/>
            <w:shd w:val="clear" w:color="auto" w:fill="auto"/>
          </w:tcPr>
          <w:p w:rsidR="009509A5" w:rsidRPr="009B0E87" w:rsidRDefault="009509A5" w:rsidP="00910F0E">
            <w:pPr>
              <w:pStyle w:val="ENoteTableText"/>
              <w:tabs>
                <w:tab w:val="center" w:leader="dot" w:pos="2268"/>
              </w:tabs>
            </w:pPr>
            <w:r w:rsidRPr="009B0E87">
              <w:t>ad F2015L00592</w:t>
            </w:r>
          </w:p>
        </w:tc>
      </w:tr>
      <w:tr w:rsidR="009509A5" w:rsidRPr="009B0E87" w:rsidTr="00B876F3">
        <w:trPr>
          <w:cantSplit/>
        </w:trPr>
        <w:tc>
          <w:tcPr>
            <w:tcW w:w="1643" w:type="pct"/>
            <w:shd w:val="clear" w:color="auto" w:fill="auto"/>
          </w:tcPr>
          <w:p w:rsidR="009509A5" w:rsidRPr="009B0E87" w:rsidRDefault="009509A5" w:rsidP="00FA67F0">
            <w:pPr>
              <w:pStyle w:val="ENoteTableText"/>
              <w:tabs>
                <w:tab w:val="center" w:leader="dot" w:pos="2268"/>
              </w:tabs>
            </w:pPr>
          </w:p>
        </w:tc>
        <w:tc>
          <w:tcPr>
            <w:tcW w:w="3357" w:type="pct"/>
            <w:shd w:val="clear" w:color="auto" w:fill="auto"/>
          </w:tcPr>
          <w:p w:rsidR="009509A5" w:rsidRPr="009B0E87" w:rsidRDefault="009509A5" w:rsidP="00910F0E">
            <w:pPr>
              <w:pStyle w:val="ENoteTableText"/>
              <w:tabs>
                <w:tab w:val="center" w:leader="dot" w:pos="2268"/>
              </w:tabs>
            </w:pPr>
            <w:r w:rsidRPr="009B0E87">
              <w:t>rs F2020L00634</w:t>
            </w:r>
          </w:p>
        </w:tc>
      </w:tr>
      <w:tr w:rsidR="009509A5" w:rsidRPr="009B0E87" w:rsidTr="00113CAC">
        <w:trPr>
          <w:cantSplit/>
        </w:trPr>
        <w:tc>
          <w:tcPr>
            <w:tcW w:w="1643" w:type="pct"/>
            <w:shd w:val="clear" w:color="auto" w:fill="auto"/>
          </w:tcPr>
          <w:p w:rsidR="009509A5" w:rsidRPr="009B0E87" w:rsidRDefault="009509A5" w:rsidP="00113CAC">
            <w:pPr>
              <w:pStyle w:val="ENoteTableText"/>
              <w:tabs>
                <w:tab w:val="center" w:leader="dot" w:pos="2268"/>
              </w:tabs>
            </w:pPr>
            <w:r w:rsidRPr="009B0E87">
              <w:t>Division 4</w:t>
            </w:r>
            <w:r w:rsidRPr="009B0E87">
              <w:tab/>
            </w:r>
          </w:p>
        </w:tc>
        <w:tc>
          <w:tcPr>
            <w:tcW w:w="3357" w:type="pct"/>
            <w:shd w:val="clear" w:color="auto" w:fill="auto"/>
          </w:tcPr>
          <w:p w:rsidR="009509A5" w:rsidRPr="009B0E87" w:rsidRDefault="009509A5" w:rsidP="00113CAC">
            <w:pPr>
              <w:pStyle w:val="ENoteTableText"/>
              <w:tabs>
                <w:tab w:val="center" w:leader="dot" w:pos="2268"/>
              </w:tabs>
            </w:pPr>
            <w:r w:rsidRPr="009B0E87">
              <w:t>rs F2020L00634</w:t>
            </w:r>
          </w:p>
        </w:tc>
      </w:tr>
      <w:tr w:rsidR="009509A5" w:rsidRPr="009B0E87" w:rsidTr="00B876F3">
        <w:trPr>
          <w:cantSplit/>
        </w:trPr>
        <w:tc>
          <w:tcPr>
            <w:tcW w:w="1643" w:type="pct"/>
            <w:shd w:val="clear" w:color="auto" w:fill="auto"/>
          </w:tcPr>
          <w:p w:rsidR="009509A5" w:rsidRPr="009B0E87" w:rsidRDefault="009509A5" w:rsidP="00FA67F0">
            <w:pPr>
              <w:pStyle w:val="ENoteTableText"/>
              <w:tabs>
                <w:tab w:val="center" w:leader="dot" w:pos="2268"/>
              </w:tabs>
            </w:pPr>
            <w:r w:rsidRPr="009B0E87">
              <w:rPr>
                <w:b/>
              </w:rPr>
              <w:t>Subdivision A</w:t>
            </w:r>
          </w:p>
        </w:tc>
        <w:tc>
          <w:tcPr>
            <w:tcW w:w="3357" w:type="pct"/>
            <w:shd w:val="clear" w:color="auto" w:fill="auto"/>
          </w:tcPr>
          <w:p w:rsidR="009509A5" w:rsidRPr="009B0E87" w:rsidRDefault="009509A5" w:rsidP="00910F0E">
            <w:pPr>
              <w:pStyle w:val="ENoteTableText"/>
              <w:tabs>
                <w:tab w:val="center" w:leader="dot" w:pos="2268"/>
              </w:tabs>
            </w:pPr>
          </w:p>
        </w:tc>
      </w:tr>
      <w:tr w:rsidR="009509A5" w:rsidRPr="009B0E87" w:rsidTr="00B876F3">
        <w:trPr>
          <w:cantSplit/>
        </w:trPr>
        <w:tc>
          <w:tcPr>
            <w:tcW w:w="1643" w:type="pct"/>
            <w:shd w:val="clear" w:color="auto" w:fill="auto"/>
          </w:tcPr>
          <w:p w:rsidR="009509A5" w:rsidRPr="009B0E87" w:rsidRDefault="009509A5" w:rsidP="00FA67F0">
            <w:pPr>
              <w:pStyle w:val="ENoteTableText"/>
              <w:tabs>
                <w:tab w:val="center" w:leader="dot" w:pos="2268"/>
              </w:tabs>
            </w:pPr>
            <w:r w:rsidRPr="009B0E87">
              <w:t>s 17A</w:t>
            </w:r>
            <w:r w:rsidRPr="009B0E87">
              <w:tab/>
            </w:r>
          </w:p>
        </w:tc>
        <w:tc>
          <w:tcPr>
            <w:tcW w:w="3357" w:type="pct"/>
            <w:shd w:val="clear" w:color="auto" w:fill="auto"/>
          </w:tcPr>
          <w:p w:rsidR="009509A5" w:rsidRPr="009B0E87" w:rsidRDefault="009509A5" w:rsidP="00910F0E">
            <w:pPr>
              <w:pStyle w:val="ENoteTableText"/>
              <w:tabs>
                <w:tab w:val="center" w:leader="dot" w:pos="2268"/>
              </w:tabs>
            </w:pPr>
            <w:r w:rsidRPr="009B0E87">
              <w:t>am F2016L00691</w:t>
            </w:r>
          </w:p>
        </w:tc>
      </w:tr>
      <w:tr w:rsidR="009509A5" w:rsidRPr="009B0E87" w:rsidTr="00B876F3">
        <w:trPr>
          <w:cantSplit/>
        </w:trPr>
        <w:tc>
          <w:tcPr>
            <w:tcW w:w="1643" w:type="pct"/>
            <w:shd w:val="clear" w:color="auto" w:fill="auto"/>
          </w:tcPr>
          <w:p w:rsidR="009509A5" w:rsidRPr="009B0E87" w:rsidRDefault="009509A5" w:rsidP="00FA67F0">
            <w:pPr>
              <w:pStyle w:val="ENoteTableText"/>
              <w:tabs>
                <w:tab w:val="center" w:leader="dot" w:pos="2268"/>
              </w:tabs>
            </w:pPr>
          </w:p>
        </w:tc>
        <w:tc>
          <w:tcPr>
            <w:tcW w:w="3357" w:type="pct"/>
            <w:shd w:val="clear" w:color="auto" w:fill="auto"/>
          </w:tcPr>
          <w:p w:rsidR="009509A5" w:rsidRPr="009B0E87" w:rsidRDefault="009509A5" w:rsidP="00910F0E">
            <w:pPr>
              <w:pStyle w:val="ENoteTableText"/>
              <w:tabs>
                <w:tab w:val="center" w:leader="dot" w:pos="2268"/>
              </w:tabs>
            </w:pPr>
            <w:r w:rsidRPr="009B0E87">
              <w:t>rs F2020L00634</w:t>
            </w:r>
          </w:p>
        </w:tc>
      </w:tr>
      <w:tr w:rsidR="009509A5" w:rsidRPr="009B0E87" w:rsidTr="00B876F3">
        <w:trPr>
          <w:cantSplit/>
        </w:trPr>
        <w:tc>
          <w:tcPr>
            <w:tcW w:w="1643" w:type="pct"/>
            <w:shd w:val="clear" w:color="auto" w:fill="auto"/>
          </w:tcPr>
          <w:p w:rsidR="009509A5" w:rsidRPr="009B0E87" w:rsidRDefault="009509A5" w:rsidP="00FA67F0">
            <w:pPr>
              <w:pStyle w:val="ENoteTableText"/>
              <w:tabs>
                <w:tab w:val="center" w:leader="dot" w:pos="2268"/>
              </w:tabs>
            </w:pPr>
            <w:r w:rsidRPr="009B0E87">
              <w:t>s 17B</w:t>
            </w:r>
            <w:r w:rsidRPr="009B0E87">
              <w:tab/>
            </w:r>
          </w:p>
        </w:tc>
        <w:tc>
          <w:tcPr>
            <w:tcW w:w="3357" w:type="pct"/>
            <w:shd w:val="clear" w:color="auto" w:fill="auto"/>
          </w:tcPr>
          <w:p w:rsidR="009509A5" w:rsidRPr="009B0E87" w:rsidRDefault="009509A5" w:rsidP="00910F0E">
            <w:pPr>
              <w:pStyle w:val="ENoteTableText"/>
              <w:tabs>
                <w:tab w:val="center" w:leader="dot" w:pos="2268"/>
              </w:tabs>
            </w:pPr>
            <w:r w:rsidRPr="009B0E87">
              <w:t>ad F2020L00634</w:t>
            </w:r>
          </w:p>
        </w:tc>
      </w:tr>
      <w:tr w:rsidR="009509A5" w:rsidRPr="009B0E87" w:rsidTr="00B876F3">
        <w:trPr>
          <w:cantSplit/>
        </w:trPr>
        <w:tc>
          <w:tcPr>
            <w:tcW w:w="1643" w:type="pct"/>
            <w:shd w:val="clear" w:color="auto" w:fill="auto"/>
          </w:tcPr>
          <w:p w:rsidR="009509A5" w:rsidRPr="009B0E87" w:rsidRDefault="009509A5" w:rsidP="00FA67F0">
            <w:pPr>
              <w:pStyle w:val="ENoteTableText"/>
              <w:tabs>
                <w:tab w:val="center" w:leader="dot" w:pos="2268"/>
              </w:tabs>
            </w:pPr>
            <w:r w:rsidRPr="009B0E87">
              <w:t>s 17C</w:t>
            </w:r>
            <w:r w:rsidRPr="009B0E87">
              <w:tab/>
            </w:r>
          </w:p>
        </w:tc>
        <w:tc>
          <w:tcPr>
            <w:tcW w:w="3357" w:type="pct"/>
            <w:shd w:val="clear" w:color="auto" w:fill="auto"/>
          </w:tcPr>
          <w:p w:rsidR="009509A5" w:rsidRPr="009B0E87" w:rsidRDefault="009509A5" w:rsidP="00910F0E">
            <w:pPr>
              <w:pStyle w:val="ENoteTableText"/>
              <w:tabs>
                <w:tab w:val="center" w:leader="dot" w:pos="2268"/>
              </w:tabs>
            </w:pPr>
            <w:r w:rsidRPr="009B0E87">
              <w:t>ad F2020L00634</w:t>
            </w:r>
          </w:p>
        </w:tc>
      </w:tr>
      <w:tr w:rsidR="009509A5" w:rsidRPr="009B0E87" w:rsidTr="00B876F3">
        <w:trPr>
          <w:cantSplit/>
        </w:trPr>
        <w:tc>
          <w:tcPr>
            <w:tcW w:w="1643" w:type="pct"/>
            <w:shd w:val="clear" w:color="auto" w:fill="auto"/>
          </w:tcPr>
          <w:p w:rsidR="009509A5" w:rsidRPr="009B0E87" w:rsidRDefault="009509A5" w:rsidP="00FA67F0">
            <w:pPr>
              <w:pStyle w:val="ENoteTableText"/>
              <w:tabs>
                <w:tab w:val="center" w:leader="dot" w:pos="2268"/>
              </w:tabs>
            </w:pPr>
            <w:r w:rsidRPr="009B0E87">
              <w:t>s 17D</w:t>
            </w:r>
            <w:r w:rsidRPr="009B0E87">
              <w:tab/>
            </w:r>
          </w:p>
        </w:tc>
        <w:tc>
          <w:tcPr>
            <w:tcW w:w="3357" w:type="pct"/>
            <w:shd w:val="clear" w:color="auto" w:fill="auto"/>
          </w:tcPr>
          <w:p w:rsidR="009509A5" w:rsidRPr="009B0E87" w:rsidRDefault="009509A5" w:rsidP="00910F0E">
            <w:pPr>
              <w:pStyle w:val="ENoteTableText"/>
              <w:tabs>
                <w:tab w:val="center" w:leader="dot" w:pos="2268"/>
              </w:tabs>
            </w:pPr>
            <w:r w:rsidRPr="009B0E87">
              <w:t>ad F2020L00634</w:t>
            </w:r>
          </w:p>
        </w:tc>
      </w:tr>
      <w:tr w:rsidR="009509A5" w:rsidRPr="009B0E87" w:rsidTr="00B876F3">
        <w:trPr>
          <w:cantSplit/>
        </w:trPr>
        <w:tc>
          <w:tcPr>
            <w:tcW w:w="1643" w:type="pct"/>
            <w:shd w:val="clear" w:color="auto" w:fill="auto"/>
          </w:tcPr>
          <w:p w:rsidR="009509A5" w:rsidRPr="009B0E87" w:rsidRDefault="009509A5" w:rsidP="00FA67F0">
            <w:pPr>
              <w:pStyle w:val="ENoteTableText"/>
              <w:tabs>
                <w:tab w:val="center" w:leader="dot" w:pos="2268"/>
              </w:tabs>
              <w:rPr>
                <w:b/>
              </w:rPr>
            </w:pPr>
            <w:r w:rsidRPr="009B0E87">
              <w:rPr>
                <w:b/>
              </w:rPr>
              <w:t>Subdivision B</w:t>
            </w:r>
          </w:p>
        </w:tc>
        <w:tc>
          <w:tcPr>
            <w:tcW w:w="3357" w:type="pct"/>
            <w:shd w:val="clear" w:color="auto" w:fill="auto"/>
          </w:tcPr>
          <w:p w:rsidR="009509A5" w:rsidRPr="009B0E87" w:rsidRDefault="009509A5" w:rsidP="00910F0E">
            <w:pPr>
              <w:pStyle w:val="ENoteTableText"/>
              <w:tabs>
                <w:tab w:val="center" w:leader="dot" w:pos="2268"/>
              </w:tabs>
            </w:pPr>
          </w:p>
        </w:tc>
      </w:tr>
      <w:tr w:rsidR="009509A5" w:rsidRPr="009B0E87" w:rsidTr="00B876F3">
        <w:trPr>
          <w:cantSplit/>
        </w:trPr>
        <w:tc>
          <w:tcPr>
            <w:tcW w:w="1643" w:type="pct"/>
            <w:shd w:val="clear" w:color="auto" w:fill="auto"/>
          </w:tcPr>
          <w:p w:rsidR="009509A5" w:rsidRPr="009B0E87" w:rsidRDefault="009509A5" w:rsidP="0029698A">
            <w:pPr>
              <w:pStyle w:val="ENoteTableText"/>
              <w:tabs>
                <w:tab w:val="center" w:leader="dot" w:pos="2268"/>
              </w:tabs>
            </w:pPr>
            <w:r w:rsidRPr="009B0E87">
              <w:t>Subdivision B</w:t>
            </w:r>
            <w:r w:rsidRPr="009B0E87">
              <w:tab/>
            </w:r>
          </w:p>
        </w:tc>
        <w:tc>
          <w:tcPr>
            <w:tcW w:w="3357" w:type="pct"/>
            <w:shd w:val="clear" w:color="auto" w:fill="auto"/>
          </w:tcPr>
          <w:p w:rsidR="009509A5" w:rsidRPr="009B0E87" w:rsidRDefault="009509A5" w:rsidP="00910F0E">
            <w:pPr>
              <w:pStyle w:val="ENoteTableText"/>
              <w:tabs>
                <w:tab w:val="center" w:leader="dot" w:pos="2268"/>
              </w:tabs>
            </w:pPr>
            <w:r w:rsidRPr="009B0E87">
              <w:t>ad F2020L00634</w:t>
            </w:r>
          </w:p>
        </w:tc>
      </w:tr>
      <w:tr w:rsidR="009509A5" w:rsidRPr="009B0E87" w:rsidTr="00B876F3">
        <w:trPr>
          <w:cantSplit/>
        </w:trPr>
        <w:tc>
          <w:tcPr>
            <w:tcW w:w="1643" w:type="pct"/>
            <w:shd w:val="clear" w:color="auto" w:fill="auto"/>
          </w:tcPr>
          <w:p w:rsidR="009509A5" w:rsidRPr="009B0E87" w:rsidRDefault="009509A5" w:rsidP="00FA67F0">
            <w:pPr>
              <w:pStyle w:val="ENoteTableText"/>
              <w:tabs>
                <w:tab w:val="center" w:leader="dot" w:pos="2268"/>
              </w:tabs>
            </w:pPr>
            <w:r w:rsidRPr="009B0E87">
              <w:t>s 17E</w:t>
            </w:r>
            <w:r w:rsidRPr="009B0E87">
              <w:tab/>
            </w:r>
          </w:p>
        </w:tc>
        <w:tc>
          <w:tcPr>
            <w:tcW w:w="3357" w:type="pct"/>
            <w:shd w:val="clear" w:color="auto" w:fill="auto"/>
          </w:tcPr>
          <w:p w:rsidR="009509A5" w:rsidRPr="009B0E87" w:rsidRDefault="009509A5" w:rsidP="00910F0E">
            <w:pPr>
              <w:pStyle w:val="ENoteTableText"/>
              <w:tabs>
                <w:tab w:val="center" w:leader="dot" w:pos="2268"/>
              </w:tabs>
            </w:pPr>
            <w:r w:rsidRPr="009B0E87">
              <w:t>ad F2020L00634</w:t>
            </w:r>
          </w:p>
        </w:tc>
      </w:tr>
      <w:tr w:rsidR="009509A5" w:rsidRPr="009B0E87" w:rsidTr="00B876F3">
        <w:trPr>
          <w:cantSplit/>
        </w:trPr>
        <w:tc>
          <w:tcPr>
            <w:tcW w:w="1643" w:type="pct"/>
            <w:shd w:val="clear" w:color="auto" w:fill="auto"/>
          </w:tcPr>
          <w:p w:rsidR="009509A5" w:rsidRPr="009B0E87" w:rsidRDefault="009509A5" w:rsidP="00FA67F0">
            <w:pPr>
              <w:pStyle w:val="ENoteTableText"/>
              <w:tabs>
                <w:tab w:val="center" w:leader="dot" w:pos="2268"/>
              </w:tabs>
            </w:pPr>
            <w:r w:rsidRPr="009B0E87">
              <w:t>s 17F</w:t>
            </w:r>
            <w:r w:rsidRPr="009B0E87">
              <w:tab/>
            </w:r>
          </w:p>
        </w:tc>
        <w:tc>
          <w:tcPr>
            <w:tcW w:w="3357" w:type="pct"/>
            <w:shd w:val="clear" w:color="auto" w:fill="auto"/>
          </w:tcPr>
          <w:p w:rsidR="009509A5" w:rsidRPr="009B0E87" w:rsidRDefault="009509A5" w:rsidP="00910F0E">
            <w:pPr>
              <w:pStyle w:val="ENoteTableText"/>
              <w:tabs>
                <w:tab w:val="center" w:leader="dot" w:pos="2268"/>
              </w:tabs>
            </w:pPr>
            <w:r w:rsidRPr="009B0E87">
              <w:t>ad F2020L00634</w:t>
            </w:r>
          </w:p>
        </w:tc>
      </w:tr>
      <w:tr w:rsidR="009509A5" w:rsidRPr="009B0E87" w:rsidTr="00B876F3">
        <w:trPr>
          <w:cantSplit/>
        </w:trPr>
        <w:tc>
          <w:tcPr>
            <w:tcW w:w="1643" w:type="pct"/>
            <w:shd w:val="clear" w:color="auto" w:fill="auto"/>
          </w:tcPr>
          <w:p w:rsidR="009509A5" w:rsidRPr="009B0E87" w:rsidRDefault="009509A5" w:rsidP="00FA67F0">
            <w:pPr>
              <w:pStyle w:val="ENoteTableText"/>
              <w:tabs>
                <w:tab w:val="center" w:leader="dot" w:pos="2268"/>
              </w:tabs>
            </w:pPr>
            <w:r w:rsidRPr="009B0E87">
              <w:t>s 17G</w:t>
            </w:r>
            <w:r w:rsidRPr="009B0E87">
              <w:tab/>
            </w:r>
          </w:p>
        </w:tc>
        <w:tc>
          <w:tcPr>
            <w:tcW w:w="3357" w:type="pct"/>
            <w:shd w:val="clear" w:color="auto" w:fill="auto"/>
          </w:tcPr>
          <w:p w:rsidR="009509A5" w:rsidRPr="009B0E87" w:rsidRDefault="009509A5" w:rsidP="00910F0E">
            <w:pPr>
              <w:pStyle w:val="ENoteTableText"/>
              <w:tabs>
                <w:tab w:val="center" w:leader="dot" w:pos="2268"/>
              </w:tabs>
            </w:pPr>
            <w:r w:rsidRPr="009B0E87">
              <w:t>ad F2020L00634</w:t>
            </w:r>
          </w:p>
        </w:tc>
      </w:tr>
      <w:tr w:rsidR="009509A5" w:rsidRPr="009B0E87" w:rsidTr="00B876F3">
        <w:trPr>
          <w:cantSplit/>
        </w:trPr>
        <w:tc>
          <w:tcPr>
            <w:tcW w:w="1643" w:type="pct"/>
            <w:shd w:val="clear" w:color="auto" w:fill="auto"/>
          </w:tcPr>
          <w:p w:rsidR="009509A5" w:rsidRPr="009B0E87" w:rsidRDefault="009509A5" w:rsidP="00FA67F0">
            <w:pPr>
              <w:pStyle w:val="ENoteTableText"/>
              <w:tabs>
                <w:tab w:val="center" w:leader="dot" w:pos="2268"/>
              </w:tabs>
              <w:rPr>
                <w:b/>
              </w:rPr>
            </w:pPr>
            <w:r w:rsidRPr="009B0E87">
              <w:rPr>
                <w:b/>
              </w:rPr>
              <w:t>Subdivision C</w:t>
            </w:r>
          </w:p>
        </w:tc>
        <w:tc>
          <w:tcPr>
            <w:tcW w:w="3357" w:type="pct"/>
            <w:shd w:val="clear" w:color="auto" w:fill="auto"/>
          </w:tcPr>
          <w:p w:rsidR="009509A5" w:rsidRPr="009B0E87" w:rsidRDefault="009509A5" w:rsidP="00910F0E">
            <w:pPr>
              <w:pStyle w:val="ENoteTableText"/>
              <w:tabs>
                <w:tab w:val="center" w:leader="dot" w:pos="2268"/>
              </w:tabs>
            </w:pPr>
          </w:p>
        </w:tc>
      </w:tr>
      <w:tr w:rsidR="009509A5" w:rsidRPr="009B0E87" w:rsidTr="00B876F3">
        <w:trPr>
          <w:cantSplit/>
        </w:trPr>
        <w:tc>
          <w:tcPr>
            <w:tcW w:w="1643" w:type="pct"/>
            <w:shd w:val="clear" w:color="auto" w:fill="auto"/>
          </w:tcPr>
          <w:p w:rsidR="009509A5" w:rsidRPr="009B0E87" w:rsidRDefault="009509A5" w:rsidP="001667F8">
            <w:pPr>
              <w:pStyle w:val="ENoteTableText"/>
              <w:tabs>
                <w:tab w:val="center" w:leader="dot" w:pos="2268"/>
              </w:tabs>
            </w:pPr>
            <w:r w:rsidRPr="009B0E87">
              <w:t>Subdivision C</w:t>
            </w:r>
            <w:r w:rsidRPr="009B0E87">
              <w:tab/>
            </w:r>
          </w:p>
        </w:tc>
        <w:tc>
          <w:tcPr>
            <w:tcW w:w="3357" w:type="pct"/>
            <w:shd w:val="clear" w:color="auto" w:fill="auto"/>
          </w:tcPr>
          <w:p w:rsidR="009509A5" w:rsidRPr="009B0E87" w:rsidRDefault="009509A5" w:rsidP="00910F0E">
            <w:pPr>
              <w:pStyle w:val="ENoteTableText"/>
              <w:tabs>
                <w:tab w:val="center" w:leader="dot" w:pos="2268"/>
              </w:tabs>
            </w:pPr>
            <w:r w:rsidRPr="009B0E87">
              <w:t>ad F2020L00634</w:t>
            </w:r>
          </w:p>
        </w:tc>
      </w:tr>
      <w:tr w:rsidR="009509A5" w:rsidRPr="009B0E87" w:rsidTr="00B876F3">
        <w:trPr>
          <w:cantSplit/>
        </w:trPr>
        <w:tc>
          <w:tcPr>
            <w:tcW w:w="1643" w:type="pct"/>
            <w:shd w:val="clear" w:color="auto" w:fill="auto"/>
          </w:tcPr>
          <w:p w:rsidR="009509A5" w:rsidRPr="009B0E87" w:rsidRDefault="009509A5" w:rsidP="00FA67F0">
            <w:pPr>
              <w:pStyle w:val="ENoteTableText"/>
              <w:tabs>
                <w:tab w:val="center" w:leader="dot" w:pos="2268"/>
              </w:tabs>
            </w:pPr>
            <w:r w:rsidRPr="009B0E87">
              <w:t>s 17H</w:t>
            </w:r>
            <w:r w:rsidRPr="009B0E87">
              <w:tab/>
            </w:r>
          </w:p>
        </w:tc>
        <w:tc>
          <w:tcPr>
            <w:tcW w:w="3357" w:type="pct"/>
            <w:shd w:val="clear" w:color="auto" w:fill="auto"/>
          </w:tcPr>
          <w:p w:rsidR="009509A5" w:rsidRPr="009B0E87" w:rsidRDefault="009509A5" w:rsidP="00910F0E">
            <w:pPr>
              <w:pStyle w:val="ENoteTableText"/>
              <w:tabs>
                <w:tab w:val="center" w:leader="dot" w:pos="2268"/>
              </w:tabs>
            </w:pPr>
            <w:r w:rsidRPr="009B0E87">
              <w:t>ad F2020L00634</w:t>
            </w:r>
          </w:p>
        </w:tc>
      </w:tr>
      <w:tr w:rsidR="009509A5" w:rsidRPr="009B0E87" w:rsidTr="00B876F3">
        <w:trPr>
          <w:cantSplit/>
        </w:trPr>
        <w:tc>
          <w:tcPr>
            <w:tcW w:w="1643" w:type="pct"/>
            <w:shd w:val="clear" w:color="auto" w:fill="auto"/>
          </w:tcPr>
          <w:p w:rsidR="009509A5" w:rsidRPr="009B0E87" w:rsidRDefault="009509A5" w:rsidP="00FA67F0">
            <w:pPr>
              <w:pStyle w:val="ENoteTableText"/>
              <w:tabs>
                <w:tab w:val="center" w:leader="dot" w:pos="2268"/>
              </w:tabs>
            </w:pPr>
            <w:r w:rsidRPr="009B0E87">
              <w:t>s 17J</w:t>
            </w:r>
            <w:r w:rsidRPr="009B0E87">
              <w:tab/>
            </w:r>
          </w:p>
        </w:tc>
        <w:tc>
          <w:tcPr>
            <w:tcW w:w="3357" w:type="pct"/>
            <w:shd w:val="clear" w:color="auto" w:fill="auto"/>
          </w:tcPr>
          <w:p w:rsidR="009509A5" w:rsidRPr="009B0E87" w:rsidRDefault="009509A5" w:rsidP="00910F0E">
            <w:pPr>
              <w:pStyle w:val="ENoteTableText"/>
              <w:tabs>
                <w:tab w:val="center" w:leader="dot" w:pos="2268"/>
              </w:tabs>
            </w:pPr>
            <w:r w:rsidRPr="009B0E87">
              <w:t>ad F2020L00634</w:t>
            </w:r>
          </w:p>
        </w:tc>
      </w:tr>
      <w:tr w:rsidR="009509A5" w:rsidRPr="009B0E87" w:rsidTr="00B876F3">
        <w:trPr>
          <w:cantSplit/>
        </w:trPr>
        <w:tc>
          <w:tcPr>
            <w:tcW w:w="1643" w:type="pct"/>
            <w:shd w:val="clear" w:color="auto" w:fill="auto"/>
          </w:tcPr>
          <w:p w:rsidR="009509A5" w:rsidRPr="009B0E87" w:rsidRDefault="009509A5" w:rsidP="00FA67F0">
            <w:pPr>
              <w:pStyle w:val="ENoteTableText"/>
              <w:tabs>
                <w:tab w:val="center" w:leader="dot" w:pos="2268"/>
              </w:tabs>
            </w:pPr>
            <w:r w:rsidRPr="009B0E87">
              <w:rPr>
                <w:b/>
              </w:rPr>
              <w:t>Subdivision D</w:t>
            </w:r>
          </w:p>
        </w:tc>
        <w:tc>
          <w:tcPr>
            <w:tcW w:w="3357" w:type="pct"/>
            <w:shd w:val="clear" w:color="auto" w:fill="auto"/>
          </w:tcPr>
          <w:p w:rsidR="009509A5" w:rsidRPr="009B0E87" w:rsidRDefault="009509A5" w:rsidP="00910F0E">
            <w:pPr>
              <w:pStyle w:val="ENoteTableText"/>
              <w:tabs>
                <w:tab w:val="center" w:leader="dot" w:pos="2268"/>
              </w:tabs>
            </w:pPr>
          </w:p>
        </w:tc>
      </w:tr>
      <w:tr w:rsidR="009509A5" w:rsidRPr="009B0E87" w:rsidTr="00B876F3">
        <w:trPr>
          <w:cantSplit/>
        </w:trPr>
        <w:tc>
          <w:tcPr>
            <w:tcW w:w="1643" w:type="pct"/>
            <w:shd w:val="clear" w:color="auto" w:fill="auto"/>
          </w:tcPr>
          <w:p w:rsidR="009509A5" w:rsidRPr="009B0E87" w:rsidRDefault="009509A5" w:rsidP="001667F8">
            <w:pPr>
              <w:pStyle w:val="ENoteTableText"/>
              <w:tabs>
                <w:tab w:val="center" w:leader="dot" w:pos="2268"/>
              </w:tabs>
            </w:pPr>
            <w:r w:rsidRPr="009B0E87">
              <w:t>Subdivision D</w:t>
            </w:r>
            <w:r w:rsidRPr="009B0E87">
              <w:tab/>
            </w:r>
          </w:p>
        </w:tc>
        <w:tc>
          <w:tcPr>
            <w:tcW w:w="3357" w:type="pct"/>
            <w:shd w:val="clear" w:color="auto" w:fill="auto"/>
          </w:tcPr>
          <w:p w:rsidR="009509A5" w:rsidRPr="009B0E87" w:rsidRDefault="009509A5" w:rsidP="00910F0E">
            <w:pPr>
              <w:pStyle w:val="ENoteTableText"/>
              <w:tabs>
                <w:tab w:val="center" w:leader="dot" w:pos="2268"/>
              </w:tabs>
            </w:pPr>
            <w:r w:rsidRPr="009B0E87">
              <w:t>ad F2020L00634</w:t>
            </w:r>
          </w:p>
        </w:tc>
      </w:tr>
      <w:tr w:rsidR="009509A5" w:rsidRPr="009B0E87" w:rsidTr="00B876F3">
        <w:trPr>
          <w:cantSplit/>
        </w:trPr>
        <w:tc>
          <w:tcPr>
            <w:tcW w:w="1643" w:type="pct"/>
            <w:shd w:val="clear" w:color="auto" w:fill="auto"/>
          </w:tcPr>
          <w:p w:rsidR="009509A5" w:rsidRPr="009B0E87" w:rsidRDefault="009509A5" w:rsidP="00FA67F0">
            <w:pPr>
              <w:pStyle w:val="ENoteTableText"/>
              <w:tabs>
                <w:tab w:val="center" w:leader="dot" w:pos="2268"/>
              </w:tabs>
            </w:pPr>
            <w:r w:rsidRPr="009B0E87">
              <w:t>s 17K</w:t>
            </w:r>
            <w:r w:rsidRPr="009B0E87">
              <w:tab/>
            </w:r>
          </w:p>
        </w:tc>
        <w:tc>
          <w:tcPr>
            <w:tcW w:w="3357" w:type="pct"/>
            <w:shd w:val="clear" w:color="auto" w:fill="auto"/>
          </w:tcPr>
          <w:p w:rsidR="009509A5" w:rsidRPr="009B0E87" w:rsidRDefault="009509A5" w:rsidP="00910F0E">
            <w:pPr>
              <w:pStyle w:val="ENoteTableText"/>
              <w:tabs>
                <w:tab w:val="center" w:leader="dot" w:pos="2268"/>
              </w:tabs>
            </w:pPr>
            <w:r w:rsidRPr="009B0E87">
              <w:t>ad F2020L00634</w:t>
            </w:r>
          </w:p>
        </w:tc>
      </w:tr>
      <w:tr w:rsidR="009509A5" w:rsidRPr="009B0E87" w:rsidTr="00B876F3">
        <w:trPr>
          <w:cantSplit/>
        </w:trPr>
        <w:tc>
          <w:tcPr>
            <w:tcW w:w="1643" w:type="pct"/>
            <w:shd w:val="clear" w:color="auto" w:fill="auto"/>
          </w:tcPr>
          <w:p w:rsidR="009509A5" w:rsidRPr="009B0E87" w:rsidRDefault="009509A5" w:rsidP="007C3CA5">
            <w:pPr>
              <w:pStyle w:val="ENoteTableText"/>
              <w:tabs>
                <w:tab w:val="center" w:leader="dot" w:pos="2268"/>
              </w:tabs>
              <w:rPr>
                <w:b/>
              </w:rPr>
            </w:pPr>
            <w:r w:rsidRPr="009B0E87">
              <w:rPr>
                <w:b/>
              </w:rPr>
              <w:t>Part 2</w:t>
            </w:r>
            <w:r w:rsidR="00980002">
              <w:rPr>
                <w:b/>
              </w:rPr>
              <w:noBreakHyphen/>
            </w:r>
            <w:r w:rsidRPr="009B0E87">
              <w:rPr>
                <w:b/>
              </w:rPr>
              <w:t>4</w:t>
            </w:r>
          </w:p>
        </w:tc>
        <w:tc>
          <w:tcPr>
            <w:tcW w:w="3357" w:type="pct"/>
            <w:shd w:val="clear" w:color="auto" w:fill="auto"/>
          </w:tcPr>
          <w:p w:rsidR="009509A5" w:rsidRPr="009B0E87" w:rsidRDefault="009509A5" w:rsidP="00910F0E">
            <w:pPr>
              <w:pStyle w:val="ENoteTableText"/>
              <w:tabs>
                <w:tab w:val="center" w:leader="dot" w:pos="2268"/>
              </w:tabs>
            </w:pPr>
          </w:p>
        </w:tc>
      </w:tr>
      <w:tr w:rsidR="009509A5" w:rsidRPr="009B0E87" w:rsidTr="00B876F3">
        <w:trPr>
          <w:cantSplit/>
        </w:trPr>
        <w:tc>
          <w:tcPr>
            <w:tcW w:w="1643" w:type="pct"/>
            <w:shd w:val="clear" w:color="auto" w:fill="auto"/>
          </w:tcPr>
          <w:p w:rsidR="009509A5" w:rsidRPr="009B0E87" w:rsidRDefault="009509A5" w:rsidP="0098346B">
            <w:pPr>
              <w:pStyle w:val="ENoteTableText"/>
              <w:tabs>
                <w:tab w:val="center" w:leader="dot" w:pos="2268"/>
              </w:tabs>
              <w:rPr>
                <w:b/>
              </w:rPr>
            </w:pPr>
            <w:r w:rsidRPr="009B0E87">
              <w:rPr>
                <w:b/>
              </w:rPr>
              <w:t>Division 2</w:t>
            </w:r>
          </w:p>
        </w:tc>
        <w:tc>
          <w:tcPr>
            <w:tcW w:w="3357" w:type="pct"/>
            <w:shd w:val="clear" w:color="auto" w:fill="auto"/>
          </w:tcPr>
          <w:p w:rsidR="009509A5" w:rsidRPr="009B0E87" w:rsidRDefault="009509A5" w:rsidP="00910F0E">
            <w:pPr>
              <w:pStyle w:val="ENoteTableText"/>
              <w:tabs>
                <w:tab w:val="center" w:leader="dot" w:pos="2268"/>
              </w:tabs>
            </w:pPr>
          </w:p>
        </w:tc>
      </w:tr>
      <w:tr w:rsidR="009509A5" w:rsidRPr="009B0E87" w:rsidTr="00B876F3">
        <w:trPr>
          <w:cantSplit/>
        </w:trPr>
        <w:tc>
          <w:tcPr>
            <w:tcW w:w="1643" w:type="pct"/>
            <w:shd w:val="clear" w:color="auto" w:fill="auto"/>
          </w:tcPr>
          <w:p w:rsidR="009509A5" w:rsidRPr="009B0E87" w:rsidRDefault="009509A5" w:rsidP="00561ADF">
            <w:pPr>
              <w:pStyle w:val="ENoteTableText"/>
              <w:tabs>
                <w:tab w:val="center" w:leader="dot" w:pos="2268"/>
              </w:tabs>
            </w:pPr>
            <w:r w:rsidRPr="009B0E87">
              <w:t>Division 2 heading</w:t>
            </w:r>
            <w:r w:rsidRPr="009B0E87">
              <w:tab/>
            </w:r>
          </w:p>
        </w:tc>
        <w:tc>
          <w:tcPr>
            <w:tcW w:w="3357" w:type="pct"/>
            <w:shd w:val="clear" w:color="auto" w:fill="auto"/>
          </w:tcPr>
          <w:p w:rsidR="009509A5" w:rsidRPr="009B0E87" w:rsidRDefault="009509A5" w:rsidP="00910F0E">
            <w:pPr>
              <w:pStyle w:val="ENoteTableText"/>
              <w:tabs>
                <w:tab w:val="center" w:leader="dot" w:pos="2268"/>
              </w:tabs>
            </w:pPr>
            <w:r w:rsidRPr="009B0E87">
              <w:t>rs F2016L00504</w:t>
            </w:r>
          </w:p>
        </w:tc>
      </w:tr>
      <w:tr w:rsidR="009509A5" w:rsidRPr="009B0E87" w:rsidTr="00B876F3">
        <w:trPr>
          <w:cantSplit/>
        </w:trPr>
        <w:tc>
          <w:tcPr>
            <w:tcW w:w="1643" w:type="pct"/>
            <w:shd w:val="clear" w:color="auto" w:fill="auto"/>
          </w:tcPr>
          <w:p w:rsidR="009509A5" w:rsidRPr="009B0E87" w:rsidRDefault="009509A5" w:rsidP="0098346B">
            <w:pPr>
              <w:pStyle w:val="ENoteTableText"/>
              <w:tabs>
                <w:tab w:val="center" w:leader="dot" w:pos="2268"/>
              </w:tabs>
              <w:rPr>
                <w:b/>
              </w:rPr>
            </w:pPr>
            <w:r w:rsidRPr="009B0E87">
              <w:rPr>
                <w:b/>
              </w:rPr>
              <w:t>Subdivision A</w:t>
            </w:r>
          </w:p>
        </w:tc>
        <w:tc>
          <w:tcPr>
            <w:tcW w:w="3357" w:type="pct"/>
            <w:shd w:val="clear" w:color="auto" w:fill="auto"/>
          </w:tcPr>
          <w:p w:rsidR="009509A5" w:rsidRPr="009B0E87" w:rsidRDefault="009509A5" w:rsidP="00910F0E">
            <w:pPr>
              <w:pStyle w:val="ENoteTableText"/>
              <w:tabs>
                <w:tab w:val="center" w:leader="dot" w:pos="2268"/>
              </w:tabs>
            </w:pPr>
          </w:p>
        </w:tc>
      </w:tr>
      <w:tr w:rsidR="009509A5" w:rsidRPr="009B0E87" w:rsidTr="00B876F3">
        <w:trPr>
          <w:cantSplit/>
        </w:trPr>
        <w:tc>
          <w:tcPr>
            <w:tcW w:w="1643" w:type="pct"/>
            <w:shd w:val="clear" w:color="auto" w:fill="auto"/>
          </w:tcPr>
          <w:p w:rsidR="009509A5" w:rsidRPr="009B0E87" w:rsidRDefault="009509A5" w:rsidP="00561ADF">
            <w:pPr>
              <w:pStyle w:val="ENoteTableText"/>
              <w:tabs>
                <w:tab w:val="center" w:leader="dot" w:pos="2268"/>
              </w:tabs>
            </w:pPr>
            <w:r w:rsidRPr="009B0E87">
              <w:t>s 18A</w:t>
            </w:r>
            <w:r w:rsidRPr="009B0E87">
              <w:tab/>
            </w:r>
          </w:p>
        </w:tc>
        <w:tc>
          <w:tcPr>
            <w:tcW w:w="3357" w:type="pct"/>
            <w:shd w:val="clear" w:color="auto" w:fill="auto"/>
          </w:tcPr>
          <w:p w:rsidR="009509A5" w:rsidRPr="009B0E87" w:rsidRDefault="009509A5" w:rsidP="00910F0E">
            <w:pPr>
              <w:pStyle w:val="ENoteTableText"/>
              <w:tabs>
                <w:tab w:val="center" w:leader="dot" w:pos="2268"/>
              </w:tabs>
            </w:pPr>
            <w:r w:rsidRPr="009B0E87">
              <w:t>ad F2016L00504</w:t>
            </w:r>
          </w:p>
        </w:tc>
      </w:tr>
      <w:tr w:rsidR="009509A5" w:rsidRPr="009B0E87" w:rsidTr="00B876F3">
        <w:trPr>
          <w:cantSplit/>
        </w:trPr>
        <w:tc>
          <w:tcPr>
            <w:tcW w:w="1643" w:type="pct"/>
            <w:shd w:val="clear" w:color="auto" w:fill="auto"/>
          </w:tcPr>
          <w:p w:rsidR="009509A5" w:rsidRPr="009B0E87" w:rsidRDefault="009509A5" w:rsidP="00561ADF">
            <w:pPr>
              <w:pStyle w:val="ENoteTableText"/>
              <w:tabs>
                <w:tab w:val="center" w:leader="dot" w:pos="2268"/>
              </w:tabs>
            </w:pPr>
          </w:p>
        </w:tc>
        <w:tc>
          <w:tcPr>
            <w:tcW w:w="3357" w:type="pct"/>
            <w:shd w:val="clear" w:color="auto" w:fill="auto"/>
          </w:tcPr>
          <w:p w:rsidR="009509A5" w:rsidRPr="009B0E87" w:rsidRDefault="009509A5" w:rsidP="00910F0E">
            <w:pPr>
              <w:pStyle w:val="ENoteTableText"/>
              <w:tabs>
                <w:tab w:val="center" w:leader="dot" w:pos="2268"/>
              </w:tabs>
            </w:pPr>
            <w:r w:rsidRPr="009B0E87">
              <w:t>ed C9</w:t>
            </w:r>
          </w:p>
        </w:tc>
      </w:tr>
      <w:tr w:rsidR="009509A5" w:rsidRPr="009B0E87" w:rsidTr="00B876F3">
        <w:trPr>
          <w:cantSplit/>
        </w:trPr>
        <w:tc>
          <w:tcPr>
            <w:tcW w:w="1643" w:type="pct"/>
            <w:shd w:val="clear" w:color="auto" w:fill="auto"/>
          </w:tcPr>
          <w:p w:rsidR="009509A5" w:rsidRPr="009B0E87" w:rsidRDefault="009509A5" w:rsidP="00561ADF">
            <w:pPr>
              <w:pStyle w:val="ENoteTableText"/>
              <w:tabs>
                <w:tab w:val="center" w:leader="dot" w:pos="2268"/>
              </w:tabs>
            </w:pPr>
          </w:p>
        </w:tc>
        <w:tc>
          <w:tcPr>
            <w:tcW w:w="3357" w:type="pct"/>
            <w:shd w:val="clear" w:color="auto" w:fill="auto"/>
          </w:tcPr>
          <w:p w:rsidR="009509A5" w:rsidRPr="009B0E87" w:rsidRDefault="009509A5" w:rsidP="00910F0E">
            <w:pPr>
              <w:pStyle w:val="ENoteTableText"/>
              <w:tabs>
                <w:tab w:val="center" w:leader="dot" w:pos="2268"/>
              </w:tabs>
            </w:pPr>
            <w:r w:rsidRPr="009B0E87">
              <w:t>am F2018L01476</w:t>
            </w:r>
            <w:r w:rsidR="001F15BF" w:rsidRPr="009B0E87">
              <w:t>; F2021L01199</w:t>
            </w:r>
          </w:p>
        </w:tc>
      </w:tr>
      <w:tr w:rsidR="009509A5" w:rsidRPr="009B0E87" w:rsidTr="00B876F3">
        <w:trPr>
          <w:cantSplit/>
        </w:trPr>
        <w:tc>
          <w:tcPr>
            <w:tcW w:w="1643" w:type="pct"/>
            <w:shd w:val="clear" w:color="auto" w:fill="auto"/>
          </w:tcPr>
          <w:p w:rsidR="009509A5" w:rsidRPr="009B0E87" w:rsidRDefault="009509A5" w:rsidP="00561ADF">
            <w:pPr>
              <w:pStyle w:val="ENoteTableText"/>
              <w:tabs>
                <w:tab w:val="center" w:leader="dot" w:pos="2268"/>
              </w:tabs>
              <w:rPr>
                <w:b/>
              </w:rPr>
            </w:pPr>
            <w:r w:rsidRPr="009B0E87">
              <w:rPr>
                <w:b/>
              </w:rPr>
              <w:t>Subdivision B</w:t>
            </w:r>
          </w:p>
        </w:tc>
        <w:tc>
          <w:tcPr>
            <w:tcW w:w="3357" w:type="pct"/>
            <w:shd w:val="clear" w:color="auto" w:fill="auto"/>
          </w:tcPr>
          <w:p w:rsidR="009509A5" w:rsidRPr="009B0E87" w:rsidRDefault="009509A5" w:rsidP="00910F0E">
            <w:pPr>
              <w:pStyle w:val="ENoteTableText"/>
              <w:tabs>
                <w:tab w:val="center" w:leader="dot" w:pos="2268"/>
              </w:tabs>
            </w:pPr>
          </w:p>
        </w:tc>
      </w:tr>
      <w:tr w:rsidR="009509A5" w:rsidRPr="009B0E87" w:rsidTr="00B876F3">
        <w:trPr>
          <w:cantSplit/>
        </w:trPr>
        <w:tc>
          <w:tcPr>
            <w:tcW w:w="1643" w:type="pct"/>
            <w:shd w:val="clear" w:color="auto" w:fill="auto"/>
          </w:tcPr>
          <w:p w:rsidR="009509A5" w:rsidRPr="009B0E87" w:rsidRDefault="009509A5" w:rsidP="0098346B">
            <w:pPr>
              <w:pStyle w:val="ENoteTableText"/>
              <w:tabs>
                <w:tab w:val="center" w:leader="dot" w:pos="2268"/>
              </w:tabs>
              <w:rPr>
                <w:b/>
              </w:rPr>
            </w:pPr>
            <w:r w:rsidRPr="009B0E87">
              <w:t>Subdivision B heading</w:t>
            </w:r>
            <w:r w:rsidRPr="009B0E87">
              <w:tab/>
            </w:r>
          </w:p>
        </w:tc>
        <w:tc>
          <w:tcPr>
            <w:tcW w:w="3357" w:type="pct"/>
            <w:shd w:val="clear" w:color="auto" w:fill="auto"/>
          </w:tcPr>
          <w:p w:rsidR="009509A5" w:rsidRPr="009B0E87" w:rsidRDefault="009509A5" w:rsidP="00910F0E">
            <w:pPr>
              <w:pStyle w:val="ENoteTableText"/>
              <w:tabs>
                <w:tab w:val="center" w:leader="dot" w:pos="2268"/>
              </w:tabs>
            </w:pPr>
            <w:r w:rsidRPr="009B0E87">
              <w:t>ad F2016L00504</w:t>
            </w:r>
          </w:p>
        </w:tc>
      </w:tr>
      <w:tr w:rsidR="009509A5" w:rsidRPr="009B0E87" w:rsidTr="00B876F3">
        <w:trPr>
          <w:cantSplit/>
        </w:trPr>
        <w:tc>
          <w:tcPr>
            <w:tcW w:w="1643" w:type="pct"/>
            <w:shd w:val="clear" w:color="auto" w:fill="auto"/>
          </w:tcPr>
          <w:p w:rsidR="009509A5" w:rsidRPr="009B0E87" w:rsidRDefault="009509A5" w:rsidP="00546643">
            <w:pPr>
              <w:pStyle w:val="ENoteTableText"/>
              <w:keepNext/>
              <w:tabs>
                <w:tab w:val="center" w:leader="dot" w:pos="2268"/>
              </w:tabs>
              <w:rPr>
                <w:b/>
              </w:rPr>
            </w:pPr>
            <w:r w:rsidRPr="009B0E87">
              <w:rPr>
                <w:b/>
              </w:rPr>
              <w:t>Division 4A</w:t>
            </w:r>
          </w:p>
        </w:tc>
        <w:tc>
          <w:tcPr>
            <w:tcW w:w="3357" w:type="pct"/>
            <w:shd w:val="clear" w:color="auto" w:fill="auto"/>
          </w:tcPr>
          <w:p w:rsidR="009509A5" w:rsidRPr="009B0E87" w:rsidRDefault="009509A5" w:rsidP="00910F0E">
            <w:pPr>
              <w:pStyle w:val="ENoteTableText"/>
              <w:tabs>
                <w:tab w:val="center" w:leader="dot" w:pos="2268"/>
              </w:tabs>
            </w:pPr>
          </w:p>
        </w:tc>
      </w:tr>
      <w:tr w:rsidR="009509A5" w:rsidRPr="009B0E87" w:rsidTr="00B876F3">
        <w:trPr>
          <w:cantSplit/>
        </w:trPr>
        <w:tc>
          <w:tcPr>
            <w:tcW w:w="1643" w:type="pct"/>
            <w:shd w:val="clear" w:color="auto" w:fill="auto"/>
          </w:tcPr>
          <w:p w:rsidR="009509A5" w:rsidRPr="009B0E87" w:rsidRDefault="009509A5" w:rsidP="0098346B">
            <w:pPr>
              <w:pStyle w:val="ENoteTableText"/>
              <w:tabs>
                <w:tab w:val="center" w:leader="dot" w:pos="2268"/>
              </w:tabs>
            </w:pPr>
            <w:r w:rsidRPr="009B0E87">
              <w:t>Division 4A</w:t>
            </w:r>
          </w:p>
        </w:tc>
        <w:tc>
          <w:tcPr>
            <w:tcW w:w="3357" w:type="pct"/>
            <w:shd w:val="clear" w:color="auto" w:fill="auto"/>
          </w:tcPr>
          <w:p w:rsidR="009509A5" w:rsidRPr="009B0E87" w:rsidRDefault="009509A5" w:rsidP="00910F0E">
            <w:pPr>
              <w:pStyle w:val="ENoteTableText"/>
              <w:tabs>
                <w:tab w:val="center" w:leader="dot" w:pos="2268"/>
              </w:tabs>
            </w:pPr>
            <w:r w:rsidRPr="009B0E87">
              <w:t>ad F2020L00175</w:t>
            </w:r>
          </w:p>
        </w:tc>
      </w:tr>
      <w:tr w:rsidR="009509A5" w:rsidRPr="009B0E87" w:rsidTr="00B876F3">
        <w:trPr>
          <w:cantSplit/>
        </w:trPr>
        <w:tc>
          <w:tcPr>
            <w:tcW w:w="1643" w:type="pct"/>
            <w:shd w:val="clear" w:color="auto" w:fill="auto"/>
          </w:tcPr>
          <w:p w:rsidR="009509A5" w:rsidRPr="009B0E87" w:rsidRDefault="009509A5" w:rsidP="0098346B">
            <w:pPr>
              <w:pStyle w:val="ENoteTableText"/>
              <w:tabs>
                <w:tab w:val="center" w:leader="dot" w:pos="2268"/>
              </w:tabs>
            </w:pPr>
            <w:r w:rsidRPr="009B0E87">
              <w:t>s 22B</w:t>
            </w:r>
            <w:r w:rsidRPr="009B0E87">
              <w:tab/>
            </w:r>
          </w:p>
        </w:tc>
        <w:tc>
          <w:tcPr>
            <w:tcW w:w="3357" w:type="pct"/>
            <w:shd w:val="clear" w:color="auto" w:fill="auto"/>
          </w:tcPr>
          <w:p w:rsidR="009509A5" w:rsidRPr="009B0E87" w:rsidRDefault="009509A5" w:rsidP="00910F0E">
            <w:pPr>
              <w:pStyle w:val="ENoteTableText"/>
              <w:tabs>
                <w:tab w:val="center" w:leader="dot" w:pos="2268"/>
              </w:tabs>
            </w:pPr>
            <w:r w:rsidRPr="009B0E87">
              <w:t>ad F2020L00175</w:t>
            </w:r>
          </w:p>
        </w:tc>
      </w:tr>
      <w:tr w:rsidR="009509A5" w:rsidRPr="009B0E87" w:rsidTr="00B876F3">
        <w:trPr>
          <w:cantSplit/>
        </w:trPr>
        <w:tc>
          <w:tcPr>
            <w:tcW w:w="1643" w:type="pct"/>
            <w:shd w:val="clear" w:color="auto" w:fill="auto"/>
          </w:tcPr>
          <w:p w:rsidR="009509A5" w:rsidRPr="009B0E87" w:rsidRDefault="00343DA7" w:rsidP="00776F4D">
            <w:pPr>
              <w:pStyle w:val="ENoteTableText"/>
              <w:keepNext/>
              <w:tabs>
                <w:tab w:val="center" w:leader="dot" w:pos="2268"/>
              </w:tabs>
              <w:rPr>
                <w:b/>
              </w:rPr>
            </w:pPr>
            <w:r w:rsidRPr="009B0E87">
              <w:rPr>
                <w:b/>
              </w:rPr>
              <w:t>Division 6</w:t>
            </w:r>
          </w:p>
        </w:tc>
        <w:tc>
          <w:tcPr>
            <w:tcW w:w="3357" w:type="pct"/>
            <w:shd w:val="clear" w:color="auto" w:fill="auto"/>
          </w:tcPr>
          <w:p w:rsidR="009509A5" w:rsidRPr="009B0E87" w:rsidRDefault="009509A5" w:rsidP="00776F4D">
            <w:pPr>
              <w:pStyle w:val="ENoteTableText"/>
              <w:keepNext/>
            </w:pPr>
          </w:p>
        </w:tc>
      </w:tr>
      <w:tr w:rsidR="009509A5" w:rsidRPr="009B0E87" w:rsidTr="00B876F3">
        <w:trPr>
          <w:cantSplit/>
        </w:trPr>
        <w:tc>
          <w:tcPr>
            <w:tcW w:w="1643" w:type="pct"/>
            <w:shd w:val="clear" w:color="auto" w:fill="auto"/>
          </w:tcPr>
          <w:p w:rsidR="009509A5" w:rsidRPr="009B0E87" w:rsidRDefault="009509A5" w:rsidP="007C3CA5">
            <w:pPr>
              <w:pStyle w:val="ENoteTableText"/>
              <w:tabs>
                <w:tab w:val="center" w:leader="dot" w:pos="2268"/>
              </w:tabs>
              <w:rPr>
                <w:b/>
              </w:rPr>
            </w:pPr>
            <w:r w:rsidRPr="009B0E87">
              <w:t>s 24</w:t>
            </w:r>
            <w:r w:rsidRPr="009B0E87">
              <w:tab/>
            </w:r>
          </w:p>
        </w:tc>
        <w:tc>
          <w:tcPr>
            <w:tcW w:w="3357" w:type="pct"/>
            <w:shd w:val="clear" w:color="auto" w:fill="auto"/>
          </w:tcPr>
          <w:p w:rsidR="009509A5" w:rsidRPr="009B0E87" w:rsidRDefault="009509A5" w:rsidP="005C761B">
            <w:pPr>
              <w:pStyle w:val="ENoteTableText"/>
            </w:pPr>
            <w:r w:rsidRPr="009B0E87">
              <w:t>am F2014L01598; F2015L00887</w:t>
            </w:r>
          </w:p>
        </w:tc>
      </w:tr>
      <w:tr w:rsidR="009509A5" w:rsidRPr="009B0E87" w:rsidTr="00B876F3">
        <w:trPr>
          <w:cantSplit/>
        </w:trPr>
        <w:tc>
          <w:tcPr>
            <w:tcW w:w="1643" w:type="pct"/>
            <w:shd w:val="clear" w:color="auto" w:fill="auto"/>
          </w:tcPr>
          <w:p w:rsidR="009509A5" w:rsidRPr="009B0E87" w:rsidRDefault="00343DA7" w:rsidP="007C3CA5">
            <w:pPr>
              <w:pStyle w:val="ENoteTableText"/>
              <w:tabs>
                <w:tab w:val="center" w:leader="dot" w:pos="2268"/>
              </w:tabs>
              <w:rPr>
                <w:b/>
              </w:rPr>
            </w:pPr>
            <w:r w:rsidRPr="009B0E87">
              <w:rPr>
                <w:b/>
              </w:rPr>
              <w:t>Division 6</w:t>
            </w:r>
            <w:r w:rsidR="009509A5" w:rsidRPr="009B0E87">
              <w:rPr>
                <w:b/>
              </w:rPr>
              <w:t>A</w:t>
            </w:r>
          </w:p>
        </w:tc>
        <w:tc>
          <w:tcPr>
            <w:tcW w:w="3357" w:type="pct"/>
            <w:shd w:val="clear" w:color="auto" w:fill="auto"/>
          </w:tcPr>
          <w:p w:rsidR="009509A5" w:rsidRPr="009B0E87" w:rsidRDefault="009509A5" w:rsidP="005C761B">
            <w:pPr>
              <w:pStyle w:val="ENoteTableText"/>
            </w:pPr>
          </w:p>
        </w:tc>
      </w:tr>
      <w:tr w:rsidR="009509A5" w:rsidRPr="009B0E87" w:rsidTr="00B876F3">
        <w:trPr>
          <w:cantSplit/>
        </w:trPr>
        <w:tc>
          <w:tcPr>
            <w:tcW w:w="1643" w:type="pct"/>
            <w:shd w:val="clear" w:color="auto" w:fill="auto"/>
          </w:tcPr>
          <w:p w:rsidR="009509A5" w:rsidRPr="009B0E87" w:rsidRDefault="00343DA7" w:rsidP="007C3CA5">
            <w:pPr>
              <w:pStyle w:val="ENoteTableText"/>
              <w:tabs>
                <w:tab w:val="center" w:leader="dot" w:pos="2268"/>
              </w:tabs>
            </w:pPr>
            <w:r w:rsidRPr="009B0E87">
              <w:t>Division 6</w:t>
            </w:r>
            <w:r w:rsidR="009509A5" w:rsidRPr="009B0E87">
              <w:t>A</w:t>
            </w:r>
            <w:r w:rsidR="009509A5" w:rsidRPr="009B0E87">
              <w:tab/>
            </w:r>
          </w:p>
        </w:tc>
        <w:tc>
          <w:tcPr>
            <w:tcW w:w="3357" w:type="pct"/>
            <w:shd w:val="clear" w:color="auto" w:fill="auto"/>
          </w:tcPr>
          <w:p w:rsidR="009509A5" w:rsidRPr="009B0E87" w:rsidRDefault="009509A5" w:rsidP="005C761B">
            <w:pPr>
              <w:pStyle w:val="ENoteTableText"/>
            </w:pPr>
            <w:r w:rsidRPr="009B0E87">
              <w:t>ad F2020L00923</w:t>
            </w:r>
          </w:p>
        </w:tc>
      </w:tr>
      <w:tr w:rsidR="009509A5" w:rsidRPr="009B0E87" w:rsidTr="00B876F3">
        <w:trPr>
          <w:cantSplit/>
        </w:trPr>
        <w:tc>
          <w:tcPr>
            <w:tcW w:w="1643" w:type="pct"/>
            <w:shd w:val="clear" w:color="auto" w:fill="auto"/>
          </w:tcPr>
          <w:p w:rsidR="009509A5" w:rsidRPr="009B0E87" w:rsidRDefault="009509A5" w:rsidP="007C3CA5">
            <w:pPr>
              <w:pStyle w:val="ENoteTableText"/>
              <w:tabs>
                <w:tab w:val="center" w:leader="dot" w:pos="2268"/>
              </w:tabs>
            </w:pPr>
            <w:r w:rsidRPr="009B0E87">
              <w:t>s 25A</w:t>
            </w:r>
            <w:r w:rsidRPr="009B0E87">
              <w:tab/>
            </w:r>
          </w:p>
        </w:tc>
        <w:tc>
          <w:tcPr>
            <w:tcW w:w="3357" w:type="pct"/>
            <w:shd w:val="clear" w:color="auto" w:fill="auto"/>
          </w:tcPr>
          <w:p w:rsidR="009509A5" w:rsidRPr="009B0E87" w:rsidRDefault="009509A5" w:rsidP="005C761B">
            <w:pPr>
              <w:pStyle w:val="ENoteTableText"/>
            </w:pPr>
            <w:r w:rsidRPr="009B0E87">
              <w:t>ad F2020L00923</w:t>
            </w:r>
          </w:p>
        </w:tc>
      </w:tr>
      <w:tr w:rsidR="009509A5" w:rsidRPr="009B0E87" w:rsidTr="00B876F3">
        <w:trPr>
          <w:cantSplit/>
        </w:trPr>
        <w:tc>
          <w:tcPr>
            <w:tcW w:w="1643" w:type="pct"/>
            <w:shd w:val="clear" w:color="auto" w:fill="auto"/>
          </w:tcPr>
          <w:p w:rsidR="009509A5" w:rsidRPr="009B0E87" w:rsidRDefault="009509A5" w:rsidP="007C3CA5">
            <w:pPr>
              <w:pStyle w:val="ENoteTableText"/>
              <w:tabs>
                <w:tab w:val="center" w:leader="dot" w:pos="2268"/>
              </w:tabs>
            </w:pPr>
            <w:r w:rsidRPr="009B0E87">
              <w:t>s 25B</w:t>
            </w:r>
            <w:r w:rsidRPr="009B0E87">
              <w:tab/>
            </w:r>
          </w:p>
        </w:tc>
        <w:tc>
          <w:tcPr>
            <w:tcW w:w="3357" w:type="pct"/>
            <w:shd w:val="clear" w:color="auto" w:fill="auto"/>
          </w:tcPr>
          <w:p w:rsidR="009509A5" w:rsidRPr="009B0E87" w:rsidRDefault="009509A5" w:rsidP="005C761B">
            <w:pPr>
              <w:pStyle w:val="ENoteTableText"/>
            </w:pPr>
            <w:r w:rsidRPr="009B0E87">
              <w:t>ad F2020L00923</w:t>
            </w:r>
          </w:p>
        </w:tc>
      </w:tr>
      <w:tr w:rsidR="009509A5" w:rsidRPr="009B0E87" w:rsidTr="00B876F3">
        <w:trPr>
          <w:cantSplit/>
        </w:trPr>
        <w:tc>
          <w:tcPr>
            <w:tcW w:w="1643" w:type="pct"/>
            <w:shd w:val="clear" w:color="auto" w:fill="auto"/>
          </w:tcPr>
          <w:p w:rsidR="009509A5" w:rsidRPr="009B0E87" w:rsidRDefault="009509A5" w:rsidP="007C3CA5">
            <w:pPr>
              <w:pStyle w:val="ENoteTableText"/>
              <w:tabs>
                <w:tab w:val="center" w:leader="dot" w:pos="2268"/>
              </w:tabs>
            </w:pPr>
            <w:r w:rsidRPr="009B0E87">
              <w:t>s 25C</w:t>
            </w:r>
            <w:r w:rsidRPr="009B0E87">
              <w:tab/>
            </w:r>
          </w:p>
        </w:tc>
        <w:tc>
          <w:tcPr>
            <w:tcW w:w="3357" w:type="pct"/>
            <w:shd w:val="clear" w:color="auto" w:fill="auto"/>
          </w:tcPr>
          <w:p w:rsidR="009509A5" w:rsidRPr="009B0E87" w:rsidRDefault="009509A5" w:rsidP="005C761B">
            <w:pPr>
              <w:pStyle w:val="ENoteTableText"/>
            </w:pPr>
            <w:r w:rsidRPr="009B0E87">
              <w:t>ad F2020L00923</w:t>
            </w:r>
          </w:p>
        </w:tc>
      </w:tr>
      <w:tr w:rsidR="009509A5" w:rsidRPr="009B0E87" w:rsidTr="00B876F3">
        <w:trPr>
          <w:cantSplit/>
        </w:trPr>
        <w:tc>
          <w:tcPr>
            <w:tcW w:w="1643" w:type="pct"/>
            <w:shd w:val="clear" w:color="auto" w:fill="auto"/>
          </w:tcPr>
          <w:p w:rsidR="009509A5" w:rsidRPr="009B0E87" w:rsidRDefault="009509A5" w:rsidP="007C3CA5">
            <w:pPr>
              <w:pStyle w:val="ENoteTableText"/>
              <w:tabs>
                <w:tab w:val="center" w:leader="dot" w:pos="2268"/>
              </w:tabs>
            </w:pPr>
            <w:r w:rsidRPr="009B0E87">
              <w:t>s 25D</w:t>
            </w:r>
            <w:r w:rsidRPr="009B0E87">
              <w:tab/>
            </w:r>
          </w:p>
        </w:tc>
        <w:tc>
          <w:tcPr>
            <w:tcW w:w="3357" w:type="pct"/>
            <w:shd w:val="clear" w:color="auto" w:fill="auto"/>
          </w:tcPr>
          <w:p w:rsidR="009509A5" w:rsidRPr="009B0E87" w:rsidRDefault="009509A5" w:rsidP="005C761B">
            <w:pPr>
              <w:pStyle w:val="ENoteTableText"/>
            </w:pPr>
            <w:r w:rsidRPr="009B0E87">
              <w:t>ad F2020L00923</w:t>
            </w:r>
          </w:p>
        </w:tc>
      </w:tr>
      <w:tr w:rsidR="009509A5" w:rsidRPr="009B0E87" w:rsidTr="00B876F3">
        <w:trPr>
          <w:cantSplit/>
        </w:trPr>
        <w:tc>
          <w:tcPr>
            <w:tcW w:w="1643" w:type="pct"/>
            <w:shd w:val="clear" w:color="auto" w:fill="auto"/>
          </w:tcPr>
          <w:p w:rsidR="009509A5" w:rsidRPr="009B0E87" w:rsidRDefault="009509A5" w:rsidP="007C3CA5">
            <w:pPr>
              <w:pStyle w:val="ENoteTableText"/>
              <w:tabs>
                <w:tab w:val="center" w:leader="dot" w:pos="2268"/>
              </w:tabs>
            </w:pPr>
            <w:r w:rsidRPr="009B0E87">
              <w:t>s 25E</w:t>
            </w:r>
            <w:r w:rsidRPr="009B0E87">
              <w:tab/>
            </w:r>
          </w:p>
        </w:tc>
        <w:tc>
          <w:tcPr>
            <w:tcW w:w="3357" w:type="pct"/>
            <w:shd w:val="clear" w:color="auto" w:fill="auto"/>
          </w:tcPr>
          <w:p w:rsidR="009509A5" w:rsidRPr="009B0E87" w:rsidRDefault="009509A5" w:rsidP="005C761B">
            <w:pPr>
              <w:pStyle w:val="ENoteTableText"/>
            </w:pPr>
            <w:r w:rsidRPr="009B0E87">
              <w:t>ad F2020L00923</w:t>
            </w:r>
          </w:p>
        </w:tc>
      </w:tr>
      <w:tr w:rsidR="009509A5" w:rsidRPr="009B0E87" w:rsidTr="00B876F3">
        <w:trPr>
          <w:cantSplit/>
        </w:trPr>
        <w:tc>
          <w:tcPr>
            <w:tcW w:w="1643" w:type="pct"/>
            <w:shd w:val="clear" w:color="auto" w:fill="auto"/>
          </w:tcPr>
          <w:p w:rsidR="009509A5" w:rsidRPr="009B0E87" w:rsidRDefault="009509A5" w:rsidP="007C3CA5">
            <w:pPr>
              <w:pStyle w:val="ENoteTableText"/>
              <w:tabs>
                <w:tab w:val="center" w:leader="dot" w:pos="2268"/>
              </w:tabs>
            </w:pPr>
            <w:r w:rsidRPr="009B0E87">
              <w:t>s 25F</w:t>
            </w:r>
            <w:r w:rsidRPr="009B0E87">
              <w:tab/>
            </w:r>
          </w:p>
        </w:tc>
        <w:tc>
          <w:tcPr>
            <w:tcW w:w="3357" w:type="pct"/>
            <w:shd w:val="clear" w:color="auto" w:fill="auto"/>
          </w:tcPr>
          <w:p w:rsidR="009509A5" w:rsidRPr="009B0E87" w:rsidRDefault="009509A5" w:rsidP="005C761B">
            <w:pPr>
              <w:pStyle w:val="ENoteTableText"/>
            </w:pPr>
            <w:r w:rsidRPr="009B0E87">
              <w:t>ad F2020L00923</w:t>
            </w:r>
          </w:p>
        </w:tc>
      </w:tr>
      <w:tr w:rsidR="009509A5" w:rsidRPr="009B0E87" w:rsidTr="00B876F3">
        <w:trPr>
          <w:cantSplit/>
        </w:trPr>
        <w:tc>
          <w:tcPr>
            <w:tcW w:w="1643" w:type="pct"/>
            <w:shd w:val="clear" w:color="auto" w:fill="auto"/>
          </w:tcPr>
          <w:p w:rsidR="009509A5" w:rsidRPr="009B0E87" w:rsidRDefault="009509A5" w:rsidP="007C3CA5">
            <w:pPr>
              <w:pStyle w:val="ENoteTableText"/>
              <w:tabs>
                <w:tab w:val="center" w:leader="dot" w:pos="2268"/>
              </w:tabs>
            </w:pPr>
            <w:r w:rsidRPr="009B0E87">
              <w:t>s 25G</w:t>
            </w:r>
            <w:r w:rsidRPr="009B0E87">
              <w:tab/>
            </w:r>
          </w:p>
        </w:tc>
        <w:tc>
          <w:tcPr>
            <w:tcW w:w="3357" w:type="pct"/>
            <w:shd w:val="clear" w:color="auto" w:fill="auto"/>
          </w:tcPr>
          <w:p w:rsidR="009509A5" w:rsidRPr="009B0E87" w:rsidRDefault="009509A5" w:rsidP="005C761B">
            <w:pPr>
              <w:pStyle w:val="ENoteTableText"/>
            </w:pPr>
            <w:r w:rsidRPr="009B0E87">
              <w:t>ad F2020L00923</w:t>
            </w:r>
          </w:p>
        </w:tc>
      </w:tr>
      <w:tr w:rsidR="009509A5" w:rsidRPr="009B0E87" w:rsidTr="00B876F3">
        <w:trPr>
          <w:cantSplit/>
        </w:trPr>
        <w:tc>
          <w:tcPr>
            <w:tcW w:w="1643" w:type="pct"/>
            <w:shd w:val="clear" w:color="auto" w:fill="auto"/>
          </w:tcPr>
          <w:p w:rsidR="009509A5" w:rsidRPr="009B0E87" w:rsidRDefault="009509A5" w:rsidP="007C3CA5">
            <w:pPr>
              <w:pStyle w:val="ENoteTableText"/>
              <w:tabs>
                <w:tab w:val="center" w:leader="dot" w:pos="2268"/>
              </w:tabs>
            </w:pPr>
            <w:r w:rsidRPr="009B0E87">
              <w:t>s 25H</w:t>
            </w:r>
            <w:r w:rsidRPr="009B0E87">
              <w:tab/>
            </w:r>
          </w:p>
        </w:tc>
        <w:tc>
          <w:tcPr>
            <w:tcW w:w="3357" w:type="pct"/>
            <w:shd w:val="clear" w:color="auto" w:fill="auto"/>
          </w:tcPr>
          <w:p w:rsidR="009509A5" w:rsidRPr="009B0E87" w:rsidRDefault="009509A5" w:rsidP="005C761B">
            <w:pPr>
              <w:pStyle w:val="ENoteTableText"/>
            </w:pPr>
            <w:r w:rsidRPr="009B0E87">
              <w:t>ad F2020L00923</w:t>
            </w:r>
          </w:p>
        </w:tc>
      </w:tr>
      <w:tr w:rsidR="009509A5" w:rsidRPr="009B0E87" w:rsidTr="00B876F3">
        <w:trPr>
          <w:cantSplit/>
        </w:trPr>
        <w:tc>
          <w:tcPr>
            <w:tcW w:w="1643" w:type="pct"/>
            <w:shd w:val="clear" w:color="auto" w:fill="auto"/>
          </w:tcPr>
          <w:p w:rsidR="009509A5" w:rsidRPr="009B0E87" w:rsidRDefault="009509A5" w:rsidP="006279C1">
            <w:pPr>
              <w:pStyle w:val="ENoteTableText"/>
              <w:tabs>
                <w:tab w:val="center" w:leader="dot" w:pos="2268"/>
              </w:tabs>
              <w:rPr>
                <w:b/>
              </w:rPr>
            </w:pPr>
            <w:r w:rsidRPr="009B0E87">
              <w:rPr>
                <w:b/>
              </w:rPr>
              <w:t>Part 2</w:t>
            </w:r>
            <w:r w:rsidR="00980002">
              <w:rPr>
                <w:b/>
              </w:rPr>
              <w:noBreakHyphen/>
            </w:r>
            <w:r w:rsidRPr="009B0E87">
              <w:rPr>
                <w:b/>
              </w:rPr>
              <w:t>5</w:t>
            </w:r>
          </w:p>
        </w:tc>
        <w:tc>
          <w:tcPr>
            <w:tcW w:w="3357" w:type="pct"/>
            <w:shd w:val="clear" w:color="auto" w:fill="auto"/>
          </w:tcPr>
          <w:p w:rsidR="009509A5" w:rsidRPr="009B0E87" w:rsidRDefault="009509A5" w:rsidP="006279C1">
            <w:pPr>
              <w:pStyle w:val="ENoteTableText"/>
              <w:tabs>
                <w:tab w:val="center" w:leader="dot" w:pos="2268"/>
              </w:tabs>
            </w:pPr>
          </w:p>
        </w:tc>
      </w:tr>
      <w:tr w:rsidR="009509A5" w:rsidRPr="009B0E87" w:rsidTr="00B876F3">
        <w:trPr>
          <w:cantSplit/>
          <w:trHeight w:val="344"/>
        </w:trPr>
        <w:tc>
          <w:tcPr>
            <w:tcW w:w="1643" w:type="pct"/>
            <w:shd w:val="clear" w:color="auto" w:fill="auto"/>
          </w:tcPr>
          <w:p w:rsidR="009509A5" w:rsidRPr="009B0E87" w:rsidRDefault="009509A5" w:rsidP="002E4949">
            <w:pPr>
              <w:pStyle w:val="ENoteTableText"/>
              <w:tabs>
                <w:tab w:val="center" w:leader="dot" w:pos="2268"/>
              </w:tabs>
            </w:pPr>
            <w:r w:rsidRPr="009B0E87">
              <w:t>s 27</w:t>
            </w:r>
            <w:r w:rsidRPr="009B0E87">
              <w:tab/>
            </w:r>
          </w:p>
        </w:tc>
        <w:tc>
          <w:tcPr>
            <w:tcW w:w="3357" w:type="pct"/>
            <w:shd w:val="clear" w:color="auto" w:fill="auto"/>
          </w:tcPr>
          <w:p w:rsidR="009509A5" w:rsidRPr="009B0E87" w:rsidRDefault="009509A5" w:rsidP="002E4949">
            <w:pPr>
              <w:pStyle w:val="ENoteTableText"/>
              <w:tabs>
                <w:tab w:val="center" w:leader="dot" w:pos="2268"/>
              </w:tabs>
            </w:pPr>
            <w:r w:rsidRPr="009B0E87">
              <w:t>am F2015L00929; F2016L01531</w:t>
            </w:r>
          </w:p>
        </w:tc>
      </w:tr>
      <w:tr w:rsidR="009509A5" w:rsidRPr="009B0E87" w:rsidTr="00B876F3">
        <w:trPr>
          <w:cantSplit/>
        </w:trPr>
        <w:tc>
          <w:tcPr>
            <w:tcW w:w="1643" w:type="pct"/>
            <w:shd w:val="clear" w:color="auto" w:fill="auto"/>
          </w:tcPr>
          <w:p w:rsidR="009509A5" w:rsidRPr="009B0E87" w:rsidRDefault="009509A5" w:rsidP="00DF2ED7">
            <w:pPr>
              <w:pStyle w:val="ENoteTableText"/>
              <w:keepNext/>
              <w:tabs>
                <w:tab w:val="center" w:leader="dot" w:pos="2268"/>
              </w:tabs>
              <w:rPr>
                <w:b/>
              </w:rPr>
            </w:pPr>
            <w:r w:rsidRPr="009B0E87">
              <w:rPr>
                <w:b/>
              </w:rPr>
              <w:t>Chapter 3</w:t>
            </w:r>
          </w:p>
        </w:tc>
        <w:tc>
          <w:tcPr>
            <w:tcW w:w="3357" w:type="pct"/>
            <w:shd w:val="clear" w:color="auto" w:fill="auto"/>
          </w:tcPr>
          <w:p w:rsidR="009509A5" w:rsidRPr="009B0E87" w:rsidRDefault="009509A5" w:rsidP="00062E41">
            <w:pPr>
              <w:pStyle w:val="ENoteTableText"/>
              <w:tabs>
                <w:tab w:val="center" w:leader="dot" w:pos="2268"/>
              </w:tabs>
            </w:pPr>
          </w:p>
        </w:tc>
      </w:tr>
      <w:tr w:rsidR="009509A5" w:rsidRPr="009B0E87" w:rsidTr="00B876F3">
        <w:trPr>
          <w:cantSplit/>
        </w:trPr>
        <w:tc>
          <w:tcPr>
            <w:tcW w:w="1643" w:type="pct"/>
            <w:shd w:val="clear" w:color="auto" w:fill="auto"/>
          </w:tcPr>
          <w:p w:rsidR="009509A5" w:rsidRPr="009B0E87" w:rsidRDefault="009509A5" w:rsidP="00062E41">
            <w:pPr>
              <w:pStyle w:val="ENoteTableText"/>
              <w:tabs>
                <w:tab w:val="center" w:leader="dot" w:pos="2268"/>
              </w:tabs>
              <w:rPr>
                <w:b/>
              </w:rPr>
            </w:pPr>
            <w:r w:rsidRPr="009B0E87">
              <w:rPr>
                <w:b/>
              </w:rPr>
              <w:t>Part 3</w:t>
            </w:r>
            <w:r w:rsidR="00980002">
              <w:rPr>
                <w:b/>
              </w:rPr>
              <w:noBreakHyphen/>
            </w:r>
            <w:r w:rsidRPr="009B0E87">
              <w:rPr>
                <w:b/>
              </w:rPr>
              <w:t>1</w:t>
            </w:r>
          </w:p>
        </w:tc>
        <w:tc>
          <w:tcPr>
            <w:tcW w:w="3357" w:type="pct"/>
            <w:shd w:val="clear" w:color="auto" w:fill="auto"/>
          </w:tcPr>
          <w:p w:rsidR="009509A5" w:rsidRPr="009B0E87" w:rsidRDefault="009509A5" w:rsidP="00062E41">
            <w:pPr>
              <w:pStyle w:val="ENoteTableText"/>
              <w:tabs>
                <w:tab w:val="center" w:leader="dot" w:pos="2268"/>
              </w:tabs>
            </w:pPr>
          </w:p>
        </w:tc>
      </w:tr>
      <w:tr w:rsidR="009509A5" w:rsidRPr="009B0E87" w:rsidTr="00B876F3">
        <w:trPr>
          <w:cantSplit/>
        </w:trPr>
        <w:tc>
          <w:tcPr>
            <w:tcW w:w="1643" w:type="pct"/>
            <w:shd w:val="clear" w:color="auto" w:fill="auto"/>
          </w:tcPr>
          <w:p w:rsidR="009509A5" w:rsidRPr="009B0E87" w:rsidRDefault="009509A5" w:rsidP="00062E41">
            <w:pPr>
              <w:pStyle w:val="ENoteTableText"/>
              <w:tabs>
                <w:tab w:val="center" w:leader="dot" w:pos="2268"/>
              </w:tabs>
            </w:pPr>
            <w:r w:rsidRPr="009B0E87">
              <w:t>Part 3</w:t>
            </w:r>
            <w:r w:rsidR="00980002">
              <w:noBreakHyphen/>
            </w:r>
            <w:r w:rsidRPr="009B0E87">
              <w:t>1 heading</w:t>
            </w:r>
            <w:r w:rsidRPr="009B0E87">
              <w:tab/>
            </w:r>
          </w:p>
        </w:tc>
        <w:tc>
          <w:tcPr>
            <w:tcW w:w="3357" w:type="pct"/>
            <w:shd w:val="clear" w:color="auto" w:fill="auto"/>
          </w:tcPr>
          <w:p w:rsidR="009509A5" w:rsidRPr="009B0E87" w:rsidRDefault="009509A5" w:rsidP="00062E41">
            <w:pPr>
              <w:pStyle w:val="ENoteTableText"/>
              <w:tabs>
                <w:tab w:val="center" w:leader="dot" w:pos="2268"/>
              </w:tabs>
            </w:pPr>
            <w:r w:rsidRPr="009B0E87">
              <w:t>ad F2016L00696</w:t>
            </w:r>
          </w:p>
        </w:tc>
      </w:tr>
      <w:tr w:rsidR="009509A5" w:rsidRPr="009B0E87" w:rsidTr="00B876F3">
        <w:trPr>
          <w:cantSplit/>
        </w:trPr>
        <w:tc>
          <w:tcPr>
            <w:tcW w:w="1643" w:type="pct"/>
            <w:shd w:val="clear" w:color="auto" w:fill="auto"/>
          </w:tcPr>
          <w:p w:rsidR="009509A5" w:rsidRPr="009B0E87" w:rsidRDefault="009509A5" w:rsidP="00062E41">
            <w:pPr>
              <w:pStyle w:val="ENoteTableText"/>
              <w:tabs>
                <w:tab w:val="center" w:leader="dot" w:pos="2268"/>
              </w:tabs>
            </w:pPr>
            <w:r w:rsidRPr="009B0E87">
              <w:t>s 27A</w:t>
            </w:r>
            <w:r w:rsidRPr="009B0E87">
              <w:tab/>
            </w:r>
          </w:p>
        </w:tc>
        <w:tc>
          <w:tcPr>
            <w:tcW w:w="3357" w:type="pct"/>
            <w:shd w:val="clear" w:color="auto" w:fill="auto"/>
          </w:tcPr>
          <w:p w:rsidR="009509A5" w:rsidRPr="009B0E87" w:rsidRDefault="009509A5" w:rsidP="00062E41">
            <w:pPr>
              <w:pStyle w:val="ENoteTableText"/>
              <w:tabs>
                <w:tab w:val="center" w:leader="dot" w:pos="2268"/>
              </w:tabs>
            </w:pPr>
            <w:r w:rsidRPr="009B0E87">
              <w:t>ad F2015L00592</w:t>
            </w:r>
          </w:p>
        </w:tc>
      </w:tr>
      <w:tr w:rsidR="009509A5" w:rsidRPr="009B0E87" w:rsidTr="00B876F3">
        <w:trPr>
          <w:cantSplit/>
        </w:trPr>
        <w:tc>
          <w:tcPr>
            <w:tcW w:w="1643" w:type="pct"/>
            <w:shd w:val="clear" w:color="auto" w:fill="auto"/>
          </w:tcPr>
          <w:p w:rsidR="009509A5" w:rsidRPr="009B0E87" w:rsidRDefault="009509A5" w:rsidP="00062E41">
            <w:pPr>
              <w:pStyle w:val="ENoteTableText"/>
              <w:tabs>
                <w:tab w:val="center" w:leader="dot" w:pos="2268"/>
              </w:tabs>
            </w:pPr>
          </w:p>
        </w:tc>
        <w:tc>
          <w:tcPr>
            <w:tcW w:w="3357" w:type="pct"/>
            <w:shd w:val="clear" w:color="auto" w:fill="auto"/>
          </w:tcPr>
          <w:p w:rsidR="009509A5" w:rsidRPr="009B0E87" w:rsidRDefault="009509A5" w:rsidP="00F764B7">
            <w:pPr>
              <w:pStyle w:val="ENoteTableText"/>
              <w:tabs>
                <w:tab w:val="center" w:leader="dot" w:pos="2268"/>
              </w:tabs>
            </w:pPr>
            <w:r w:rsidRPr="009B0E87">
              <w:t>rs F2020L00175</w:t>
            </w:r>
          </w:p>
        </w:tc>
      </w:tr>
      <w:tr w:rsidR="009509A5" w:rsidRPr="009B0E87" w:rsidTr="00B876F3">
        <w:trPr>
          <w:cantSplit/>
        </w:trPr>
        <w:tc>
          <w:tcPr>
            <w:tcW w:w="1643" w:type="pct"/>
            <w:shd w:val="clear" w:color="auto" w:fill="auto"/>
          </w:tcPr>
          <w:p w:rsidR="009509A5" w:rsidRPr="009B0E87" w:rsidRDefault="009509A5" w:rsidP="00062E41">
            <w:pPr>
              <w:pStyle w:val="ENoteTableText"/>
              <w:tabs>
                <w:tab w:val="center" w:leader="dot" w:pos="2268"/>
              </w:tabs>
              <w:rPr>
                <w:b/>
              </w:rPr>
            </w:pPr>
            <w:r w:rsidRPr="009B0E87">
              <w:rPr>
                <w:b/>
              </w:rPr>
              <w:t>Part 3</w:t>
            </w:r>
            <w:r w:rsidR="00980002">
              <w:rPr>
                <w:b/>
              </w:rPr>
              <w:noBreakHyphen/>
            </w:r>
            <w:r w:rsidRPr="009B0E87">
              <w:rPr>
                <w:b/>
              </w:rPr>
              <w:t>2</w:t>
            </w:r>
          </w:p>
        </w:tc>
        <w:tc>
          <w:tcPr>
            <w:tcW w:w="3357" w:type="pct"/>
            <w:shd w:val="clear" w:color="auto" w:fill="auto"/>
          </w:tcPr>
          <w:p w:rsidR="009509A5" w:rsidRPr="009B0E87" w:rsidRDefault="009509A5" w:rsidP="00062E41">
            <w:pPr>
              <w:pStyle w:val="ENoteTableText"/>
              <w:tabs>
                <w:tab w:val="center" w:leader="dot" w:pos="2268"/>
              </w:tabs>
            </w:pPr>
          </w:p>
        </w:tc>
      </w:tr>
      <w:tr w:rsidR="009509A5" w:rsidRPr="009B0E87" w:rsidTr="00B876F3">
        <w:trPr>
          <w:cantSplit/>
        </w:trPr>
        <w:tc>
          <w:tcPr>
            <w:tcW w:w="1643" w:type="pct"/>
            <w:shd w:val="clear" w:color="auto" w:fill="auto"/>
          </w:tcPr>
          <w:p w:rsidR="009509A5" w:rsidRPr="009B0E87" w:rsidRDefault="009509A5" w:rsidP="00062E41">
            <w:pPr>
              <w:pStyle w:val="ENoteTableText"/>
              <w:tabs>
                <w:tab w:val="center" w:leader="dot" w:pos="2268"/>
              </w:tabs>
            </w:pPr>
            <w:r w:rsidRPr="009B0E87">
              <w:t>Part 3</w:t>
            </w:r>
            <w:r w:rsidR="00980002">
              <w:noBreakHyphen/>
            </w:r>
            <w:r w:rsidRPr="009B0E87">
              <w:t>2 heading</w:t>
            </w:r>
            <w:r w:rsidRPr="009B0E87">
              <w:tab/>
            </w:r>
          </w:p>
        </w:tc>
        <w:tc>
          <w:tcPr>
            <w:tcW w:w="3357" w:type="pct"/>
            <w:shd w:val="clear" w:color="auto" w:fill="auto"/>
          </w:tcPr>
          <w:p w:rsidR="009509A5" w:rsidRPr="009B0E87" w:rsidRDefault="009509A5" w:rsidP="00062E41">
            <w:pPr>
              <w:pStyle w:val="ENoteTableText"/>
              <w:tabs>
                <w:tab w:val="center" w:leader="dot" w:pos="2268"/>
              </w:tabs>
            </w:pPr>
            <w:r w:rsidRPr="009B0E87">
              <w:t>ad F2016L00696</w:t>
            </w:r>
          </w:p>
        </w:tc>
      </w:tr>
      <w:tr w:rsidR="009509A5" w:rsidRPr="009B0E87" w:rsidTr="00B876F3">
        <w:trPr>
          <w:cantSplit/>
        </w:trPr>
        <w:tc>
          <w:tcPr>
            <w:tcW w:w="1643" w:type="pct"/>
            <w:shd w:val="clear" w:color="auto" w:fill="auto"/>
          </w:tcPr>
          <w:p w:rsidR="009509A5" w:rsidRPr="009B0E87" w:rsidRDefault="009509A5" w:rsidP="00062E41">
            <w:pPr>
              <w:pStyle w:val="ENoteTableText"/>
              <w:tabs>
                <w:tab w:val="center" w:leader="dot" w:pos="2268"/>
              </w:tabs>
              <w:rPr>
                <w:b/>
              </w:rPr>
            </w:pPr>
            <w:r w:rsidRPr="009B0E87">
              <w:rPr>
                <w:b/>
              </w:rPr>
              <w:t>Part 3</w:t>
            </w:r>
            <w:r w:rsidR="00980002">
              <w:rPr>
                <w:b/>
              </w:rPr>
              <w:noBreakHyphen/>
            </w:r>
            <w:r w:rsidRPr="009B0E87">
              <w:rPr>
                <w:b/>
              </w:rPr>
              <w:t>3</w:t>
            </w:r>
          </w:p>
        </w:tc>
        <w:tc>
          <w:tcPr>
            <w:tcW w:w="3357" w:type="pct"/>
            <w:shd w:val="clear" w:color="auto" w:fill="auto"/>
          </w:tcPr>
          <w:p w:rsidR="009509A5" w:rsidRPr="009B0E87" w:rsidRDefault="009509A5" w:rsidP="00062E41">
            <w:pPr>
              <w:pStyle w:val="ENoteTableText"/>
              <w:tabs>
                <w:tab w:val="center" w:leader="dot" w:pos="2268"/>
              </w:tabs>
            </w:pPr>
          </w:p>
        </w:tc>
      </w:tr>
      <w:tr w:rsidR="009509A5" w:rsidRPr="009B0E87" w:rsidTr="00B876F3">
        <w:trPr>
          <w:cantSplit/>
        </w:trPr>
        <w:tc>
          <w:tcPr>
            <w:tcW w:w="1643" w:type="pct"/>
            <w:shd w:val="clear" w:color="auto" w:fill="auto"/>
          </w:tcPr>
          <w:p w:rsidR="009509A5" w:rsidRPr="009B0E87" w:rsidRDefault="009509A5" w:rsidP="00062E41">
            <w:pPr>
              <w:pStyle w:val="ENoteTableText"/>
              <w:tabs>
                <w:tab w:val="center" w:leader="dot" w:pos="2268"/>
              </w:tabs>
            </w:pPr>
            <w:r w:rsidRPr="009B0E87">
              <w:t>Part 3</w:t>
            </w:r>
            <w:r w:rsidR="00980002">
              <w:noBreakHyphen/>
            </w:r>
            <w:r w:rsidRPr="009B0E87">
              <w:t>3</w:t>
            </w:r>
            <w:r w:rsidRPr="009B0E87">
              <w:tab/>
            </w:r>
          </w:p>
        </w:tc>
        <w:tc>
          <w:tcPr>
            <w:tcW w:w="3357" w:type="pct"/>
            <w:shd w:val="clear" w:color="auto" w:fill="auto"/>
          </w:tcPr>
          <w:p w:rsidR="009509A5" w:rsidRPr="009B0E87" w:rsidRDefault="009509A5" w:rsidP="00062E41">
            <w:pPr>
              <w:pStyle w:val="ENoteTableText"/>
              <w:tabs>
                <w:tab w:val="center" w:leader="dot" w:pos="2268"/>
              </w:tabs>
            </w:pPr>
            <w:r w:rsidRPr="009B0E87">
              <w:t>ad F2016L00696</w:t>
            </w:r>
          </w:p>
        </w:tc>
      </w:tr>
      <w:tr w:rsidR="009509A5" w:rsidRPr="009B0E87" w:rsidTr="00B876F3">
        <w:trPr>
          <w:cantSplit/>
        </w:trPr>
        <w:tc>
          <w:tcPr>
            <w:tcW w:w="1643" w:type="pct"/>
            <w:shd w:val="clear" w:color="auto" w:fill="auto"/>
          </w:tcPr>
          <w:p w:rsidR="009509A5" w:rsidRPr="009B0E87" w:rsidRDefault="009509A5" w:rsidP="00062E41">
            <w:pPr>
              <w:pStyle w:val="ENoteTableText"/>
              <w:tabs>
                <w:tab w:val="center" w:leader="dot" w:pos="2268"/>
              </w:tabs>
            </w:pPr>
            <w:r w:rsidRPr="009B0E87">
              <w:t>s 28A</w:t>
            </w:r>
            <w:r w:rsidRPr="009B0E87">
              <w:tab/>
            </w:r>
          </w:p>
        </w:tc>
        <w:tc>
          <w:tcPr>
            <w:tcW w:w="3357" w:type="pct"/>
            <w:shd w:val="clear" w:color="auto" w:fill="auto"/>
          </w:tcPr>
          <w:p w:rsidR="009509A5" w:rsidRPr="009B0E87" w:rsidRDefault="009509A5" w:rsidP="00062E41">
            <w:pPr>
              <w:pStyle w:val="ENoteTableText"/>
              <w:tabs>
                <w:tab w:val="center" w:leader="dot" w:pos="2268"/>
              </w:tabs>
            </w:pPr>
            <w:r w:rsidRPr="009B0E87">
              <w:t>ad F2016L00696</w:t>
            </w:r>
          </w:p>
        </w:tc>
      </w:tr>
      <w:tr w:rsidR="009509A5" w:rsidRPr="009B0E87" w:rsidTr="00B876F3">
        <w:trPr>
          <w:cantSplit/>
        </w:trPr>
        <w:tc>
          <w:tcPr>
            <w:tcW w:w="1643" w:type="pct"/>
            <w:shd w:val="clear" w:color="auto" w:fill="auto"/>
          </w:tcPr>
          <w:p w:rsidR="009509A5" w:rsidRPr="009B0E87" w:rsidRDefault="009509A5" w:rsidP="00062E41">
            <w:pPr>
              <w:pStyle w:val="ENoteTableText"/>
              <w:tabs>
                <w:tab w:val="center" w:leader="dot" w:pos="2268"/>
              </w:tabs>
            </w:pPr>
            <w:r w:rsidRPr="009B0E87">
              <w:t>s 28B</w:t>
            </w:r>
            <w:r w:rsidRPr="009B0E87">
              <w:tab/>
            </w:r>
          </w:p>
        </w:tc>
        <w:tc>
          <w:tcPr>
            <w:tcW w:w="3357" w:type="pct"/>
            <w:shd w:val="clear" w:color="auto" w:fill="auto"/>
          </w:tcPr>
          <w:p w:rsidR="009509A5" w:rsidRPr="009B0E87" w:rsidRDefault="009509A5" w:rsidP="00062E41">
            <w:pPr>
              <w:pStyle w:val="ENoteTableText"/>
              <w:tabs>
                <w:tab w:val="center" w:leader="dot" w:pos="2268"/>
              </w:tabs>
            </w:pPr>
            <w:r w:rsidRPr="009B0E87">
              <w:t>ad F2016L00696</w:t>
            </w:r>
          </w:p>
        </w:tc>
      </w:tr>
      <w:tr w:rsidR="009509A5" w:rsidRPr="009B0E87" w:rsidTr="00B876F3">
        <w:trPr>
          <w:cantSplit/>
        </w:trPr>
        <w:tc>
          <w:tcPr>
            <w:tcW w:w="1643" w:type="pct"/>
            <w:shd w:val="clear" w:color="auto" w:fill="auto"/>
          </w:tcPr>
          <w:p w:rsidR="009509A5" w:rsidRPr="009B0E87" w:rsidRDefault="009509A5" w:rsidP="00062E41">
            <w:pPr>
              <w:pStyle w:val="ENoteTableText"/>
              <w:tabs>
                <w:tab w:val="center" w:leader="dot" w:pos="2268"/>
              </w:tabs>
            </w:pPr>
            <w:r w:rsidRPr="009B0E87">
              <w:t>s 28C</w:t>
            </w:r>
            <w:r w:rsidRPr="009B0E87">
              <w:tab/>
            </w:r>
          </w:p>
        </w:tc>
        <w:tc>
          <w:tcPr>
            <w:tcW w:w="3357" w:type="pct"/>
            <w:shd w:val="clear" w:color="auto" w:fill="auto"/>
          </w:tcPr>
          <w:p w:rsidR="009509A5" w:rsidRPr="009B0E87" w:rsidRDefault="009509A5" w:rsidP="00062E41">
            <w:pPr>
              <w:pStyle w:val="ENoteTableText"/>
              <w:tabs>
                <w:tab w:val="center" w:leader="dot" w:pos="2268"/>
              </w:tabs>
            </w:pPr>
            <w:r w:rsidRPr="009B0E87">
              <w:t>ad F2016L00696</w:t>
            </w:r>
          </w:p>
        </w:tc>
      </w:tr>
      <w:tr w:rsidR="009509A5" w:rsidRPr="009B0E87" w:rsidTr="00B876F3">
        <w:trPr>
          <w:cantSplit/>
        </w:trPr>
        <w:tc>
          <w:tcPr>
            <w:tcW w:w="1643" w:type="pct"/>
            <w:shd w:val="clear" w:color="auto" w:fill="auto"/>
          </w:tcPr>
          <w:p w:rsidR="009509A5" w:rsidRPr="009B0E87" w:rsidRDefault="009509A5" w:rsidP="00062E41">
            <w:pPr>
              <w:pStyle w:val="ENoteTableText"/>
              <w:tabs>
                <w:tab w:val="center" w:leader="dot" w:pos="2268"/>
              </w:tabs>
            </w:pPr>
            <w:r w:rsidRPr="009B0E87">
              <w:t>s 28CA</w:t>
            </w:r>
            <w:r w:rsidRPr="009B0E87">
              <w:tab/>
            </w:r>
          </w:p>
        </w:tc>
        <w:tc>
          <w:tcPr>
            <w:tcW w:w="3357" w:type="pct"/>
            <w:shd w:val="clear" w:color="auto" w:fill="auto"/>
          </w:tcPr>
          <w:p w:rsidR="009509A5" w:rsidRPr="009B0E87" w:rsidRDefault="009509A5" w:rsidP="00062E41">
            <w:pPr>
              <w:pStyle w:val="ENoteTableText"/>
              <w:tabs>
                <w:tab w:val="center" w:leader="dot" w:pos="2268"/>
              </w:tabs>
            </w:pPr>
            <w:r w:rsidRPr="009B0E87">
              <w:t>ad F2019L00528</w:t>
            </w:r>
          </w:p>
        </w:tc>
      </w:tr>
      <w:tr w:rsidR="009509A5" w:rsidRPr="009B0E87" w:rsidTr="00B876F3">
        <w:trPr>
          <w:cantSplit/>
        </w:trPr>
        <w:tc>
          <w:tcPr>
            <w:tcW w:w="1643" w:type="pct"/>
            <w:shd w:val="clear" w:color="auto" w:fill="auto"/>
          </w:tcPr>
          <w:p w:rsidR="009509A5" w:rsidRPr="009B0E87" w:rsidRDefault="009509A5" w:rsidP="00FE5CE8">
            <w:pPr>
              <w:pStyle w:val="ENoteTableText"/>
              <w:tabs>
                <w:tab w:val="center" w:leader="dot" w:pos="2268"/>
              </w:tabs>
            </w:pPr>
            <w:r w:rsidRPr="009B0E87">
              <w:t>s 28D</w:t>
            </w:r>
            <w:r w:rsidRPr="009B0E87">
              <w:tab/>
            </w:r>
          </w:p>
        </w:tc>
        <w:tc>
          <w:tcPr>
            <w:tcW w:w="3357" w:type="pct"/>
            <w:shd w:val="clear" w:color="auto" w:fill="auto"/>
          </w:tcPr>
          <w:p w:rsidR="009509A5" w:rsidRPr="009B0E87" w:rsidRDefault="009509A5" w:rsidP="00FE5CE8">
            <w:pPr>
              <w:pStyle w:val="ENoteTableText"/>
              <w:tabs>
                <w:tab w:val="center" w:leader="dot" w:pos="2268"/>
              </w:tabs>
            </w:pPr>
            <w:r w:rsidRPr="009B0E87">
              <w:t>ad F2016L00696</w:t>
            </w:r>
          </w:p>
        </w:tc>
      </w:tr>
      <w:tr w:rsidR="009509A5" w:rsidRPr="009B0E87" w:rsidTr="00B876F3">
        <w:trPr>
          <w:cantSplit/>
        </w:trPr>
        <w:tc>
          <w:tcPr>
            <w:tcW w:w="1643" w:type="pct"/>
            <w:shd w:val="clear" w:color="auto" w:fill="auto"/>
          </w:tcPr>
          <w:p w:rsidR="009509A5" w:rsidRPr="009B0E87" w:rsidRDefault="009509A5" w:rsidP="00FE5CE8">
            <w:pPr>
              <w:pStyle w:val="ENoteTableText"/>
              <w:tabs>
                <w:tab w:val="center" w:leader="dot" w:pos="2268"/>
              </w:tabs>
            </w:pPr>
            <w:r w:rsidRPr="009B0E87">
              <w:t>s 28E</w:t>
            </w:r>
            <w:r w:rsidRPr="009B0E87">
              <w:tab/>
            </w:r>
          </w:p>
        </w:tc>
        <w:tc>
          <w:tcPr>
            <w:tcW w:w="3357" w:type="pct"/>
            <w:shd w:val="clear" w:color="auto" w:fill="auto"/>
          </w:tcPr>
          <w:p w:rsidR="009509A5" w:rsidRPr="009B0E87" w:rsidRDefault="009509A5" w:rsidP="00FE5CE8">
            <w:pPr>
              <w:pStyle w:val="ENoteTableText"/>
              <w:tabs>
                <w:tab w:val="center" w:leader="dot" w:pos="2268"/>
              </w:tabs>
            </w:pPr>
            <w:r w:rsidRPr="009B0E87">
              <w:t>ad F2016L00696</w:t>
            </w:r>
          </w:p>
        </w:tc>
      </w:tr>
      <w:tr w:rsidR="009509A5" w:rsidRPr="009B0E87" w:rsidTr="00B876F3">
        <w:trPr>
          <w:cantSplit/>
        </w:trPr>
        <w:tc>
          <w:tcPr>
            <w:tcW w:w="1643" w:type="pct"/>
            <w:shd w:val="clear" w:color="auto" w:fill="auto"/>
          </w:tcPr>
          <w:p w:rsidR="009509A5" w:rsidRPr="009B0E87" w:rsidRDefault="009509A5" w:rsidP="00FE5CE8">
            <w:pPr>
              <w:pStyle w:val="ENoteTableText"/>
              <w:tabs>
                <w:tab w:val="center" w:leader="dot" w:pos="2268"/>
              </w:tabs>
            </w:pPr>
          </w:p>
        </w:tc>
        <w:tc>
          <w:tcPr>
            <w:tcW w:w="3357" w:type="pct"/>
            <w:shd w:val="clear" w:color="auto" w:fill="auto"/>
          </w:tcPr>
          <w:p w:rsidR="009509A5" w:rsidRPr="009B0E87" w:rsidRDefault="009509A5" w:rsidP="00880DF8">
            <w:pPr>
              <w:pStyle w:val="ENoteTableText"/>
              <w:tabs>
                <w:tab w:val="center" w:leader="dot" w:pos="2268"/>
              </w:tabs>
            </w:pPr>
            <w:r w:rsidRPr="009B0E87">
              <w:t>am F2019L00528; F2019L00529; F2020L00175</w:t>
            </w:r>
          </w:p>
        </w:tc>
      </w:tr>
      <w:tr w:rsidR="009509A5" w:rsidRPr="009B0E87" w:rsidTr="00B876F3">
        <w:trPr>
          <w:cantSplit/>
        </w:trPr>
        <w:tc>
          <w:tcPr>
            <w:tcW w:w="1643" w:type="pct"/>
            <w:shd w:val="clear" w:color="auto" w:fill="auto"/>
          </w:tcPr>
          <w:p w:rsidR="009509A5" w:rsidRPr="009B0E87" w:rsidRDefault="009509A5" w:rsidP="00FE5CE8">
            <w:pPr>
              <w:pStyle w:val="ENoteTableText"/>
              <w:tabs>
                <w:tab w:val="center" w:leader="dot" w:pos="2268"/>
              </w:tabs>
            </w:pPr>
            <w:r w:rsidRPr="009B0E87">
              <w:t>s 28EA</w:t>
            </w:r>
            <w:r w:rsidRPr="009B0E87">
              <w:tab/>
            </w:r>
          </w:p>
        </w:tc>
        <w:tc>
          <w:tcPr>
            <w:tcW w:w="3357" w:type="pct"/>
            <w:shd w:val="clear" w:color="auto" w:fill="auto"/>
          </w:tcPr>
          <w:p w:rsidR="009509A5" w:rsidRPr="009B0E87" w:rsidRDefault="009509A5" w:rsidP="00FE5CE8">
            <w:pPr>
              <w:pStyle w:val="ENoteTableText"/>
              <w:tabs>
                <w:tab w:val="center" w:leader="dot" w:pos="2268"/>
              </w:tabs>
            </w:pPr>
            <w:r w:rsidRPr="009B0E87">
              <w:t>ad F2019L00529</w:t>
            </w:r>
          </w:p>
        </w:tc>
      </w:tr>
      <w:tr w:rsidR="009509A5" w:rsidRPr="009B0E87" w:rsidTr="00B876F3">
        <w:trPr>
          <w:cantSplit/>
        </w:trPr>
        <w:tc>
          <w:tcPr>
            <w:tcW w:w="1643" w:type="pct"/>
            <w:shd w:val="clear" w:color="auto" w:fill="auto"/>
          </w:tcPr>
          <w:p w:rsidR="009509A5" w:rsidRPr="009B0E87" w:rsidRDefault="009509A5" w:rsidP="00FE5CE8">
            <w:pPr>
              <w:pStyle w:val="ENoteTableText"/>
              <w:tabs>
                <w:tab w:val="center" w:leader="dot" w:pos="2268"/>
              </w:tabs>
            </w:pPr>
            <w:r w:rsidRPr="009B0E87">
              <w:t>s 28EB</w:t>
            </w:r>
            <w:r w:rsidRPr="009B0E87">
              <w:tab/>
            </w:r>
          </w:p>
        </w:tc>
        <w:tc>
          <w:tcPr>
            <w:tcW w:w="3357" w:type="pct"/>
            <w:shd w:val="clear" w:color="auto" w:fill="auto"/>
          </w:tcPr>
          <w:p w:rsidR="009509A5" w:rsidRPr="009B0E87" w:rsidRDefault="009509A5" w:rsidP="00FE5CE8">
            <w:pPr>
              <w:pStyle w:val="ENoteTableText"/>
              <w:tabs>
                <w:tab w:val="center" w:leader="dot" w:pos="2268"/>
              </w:tabs>
            </w:pPr>
            <w:r w:rsidRPr="009B0E87">
              <w:t>ad F2019L00529</w:t>
            </w:r>
          </w:p>
        </w:tc>
      </w:tr>
      <w:tr w:rsidR="009509A5" w:rsidRPr="009B0E87" w:rsidTr="00B876F3">
        <w:trPr>
          <w:cantSplit/>
        </w:trPr>
        <w:tc>
          <w:tcPr>
            <w:tcW w:w="1643" w:type="pct"/>
            <w:shd w:val="clear" w:color="auto" w:fill="auto"/>
          </w:tcPr>
          <w:p w:rsidR="009509A5" w:rsidRPr="009B0E87" w:rsidRDefault="009509A5" w:rsidP="00FE5CE8">
            <w:pPr>
              <w:pStyle w:val="ENoteTableText"/>
              <w:tabs>
                <w:tab w:val="center" w:leader="dot" w:pos="2268"/>
              </w:tabs>
            </w:pPr>
            <w:r w:rsidRPr="009B0E87">
              <w:t>s 28EC</w:t>
            </w:r>
            <w:r w:rsidRPr="009B0E87">
              <w:tab/>
            </w:r>
          </w:p>
        </w:tc>
        <w:tc>
          <w:tcPr>
            <w:tcW w:w="3357" w:type="pct"/>
            <w:shd w:val="clear" w:color="auto" w:fill="auto"/>
          </w:tcPr>
          <w:p w:rsidR="009509A5" w:rsidRPr="009B0E87" w:rsidRDefault="009509A5" w:rsidP="00FE5CE8">
            <w:pPr>
              <w:pStyle w:val="ENoteTableText"/>
              <w:tabs>
                <w:tab w:val="center" w:leader="dot" w:pos="2268"/>
              </w:tabs>
            </w:pPr>
            <w:r w:rsidRPr="009B0E87">
              <w:t>ad F2019L00529</w:t>
            </w:r>
          </w:p>
        </w:tc>
      </w:tr>
      <w:tr w:rsidR="009509A5" w:rsidRPr="009B0E87" w:rsidTr="00B876F3">
        <w:trPr>
          <w:cantSplit/>
        </w:trPr>
        <w:tc>
          <w:tcPr>
            <w:tcW w:w="1643" w:type="pct"/>
            <w:shd w:val="clear" w:color="auto" w:fill="auto"/>
          </w:tcPr>
          <w:p w:rsidR="009509A5" w:rsidRPr="009B0E87" w:rsidRDefault="009509A5" w:rsidP="00062E41">
            <w:pPr>
              <w:pStyle w:val="ENoteTableText"/>
              <w:tabs>
                <w:tab w:val="center" w:leader="dot" w:pos="2268"/>
              </w:tabs>
            </w:pPr>
            <w:r w:rsidRPr="009B0E87">
              <w:t>s 28F</w:t>
            </w:r>
            <w:r w:rsidRPr="009B0E87">
              <w:tab/>
            </w:r>
          </w:p>
        </w:tc>
        <w:tc>
          <w:tcPr>
            <w:tcW w:w="3357" w:type="pct"/>
            <w:shd w:val="clear" w:color="auto" w:fill="auto"/>
          </w:tcPr>
          <w:p w:rsidR="009509A5" w:rsidRPr="009B0E87" w:rsidRDefault="009509A5" w:rsidP="00062E41">
            <w:pPr>
              <w:pStyle w:val="ENoteTableText"/>
              <w:tabs>
                <w:tab w:val="center" w:leader="dot" w:pos="2268"/>
              </w:tabs>
            </w:pPr>
            <w:r w:rsidRPr="009B0E87">
              <w:t>ad F2016L00696</w:t>
            </w:r>
          </w:p>
        </w:tc>
      </w:tr>
      <w:tr w:rsidR="009509A5" w:rsidRPr="009B0E87" w:rsidTr="00B876F3">
        <w:trPr>
          <w:cantSplit/>
        </w:trPr>
        <w:tc>
          <w:tcPr>
            <w:tcW w:w="1643" w:type="pct"/>
            <w:shd w:val="clear" w:color="auto" w:fill="auto"/>
          </w:tcPr>
          <w:p w:rsidR="009509A5" w:rsidRPr="009B0E87" w:rsidRDefault="009509A5" w:rsidP="002D15AC">
            <w:pPr>
              <w:pStyle w:val="ENoteTableText"/>
              <w:keepNext/>
              <w:tabs>
                <w:tab w:val="center" w:leader="dot" w:pos="2268"/>
              </w:tabs>
            </w:pPr>
            <w:r w:rsidRPr="009B0E87">
              <w:rPr>
                <w:b/>
              </w:rPr>
              <w:t>Chapter 4</w:t>
            </w:r>
          </w:p>
        </w:tc>
        <w:tc>
          <w:tcPr>
            <w:tcW w:w="3357" w:type="pct"/>
            <w:shd w:val="clear" w:color="auto" w:fill="auto"/>
          </w:tcPr>
          <w:p w:rsidR="009509A5" w:rsidRPr="009B0E87" w:rsidRDefault="009509A5" w:rsidP="00062E41">
            <w:pPr>
              <w:pStyle w:val="ENoteTableText"/>
              <w:tabs>
                <w:tab w:val="center" w:leader="dot" w:pos="2268"/>
              </w:tabs>
            </w:pPr>
          </w:p>
        </w:tc>
      </w:tr>
      <w:tr w:rsidR="009509A5" w:rsidRPr="009B0E87" w:rsidTr="00B876F3">
        <w:trPr>
          <w:cantSplit/>
        </w:trPr>
        <w:tc>
          <w:tcPr>
            <w:tcW w:w="1643" w:type="pct"/>
            <w:shd w:val="clear" w:color="auto" w:fill="auto"/>
          </w:tcPr>
          <w:p w:rsidR="009509A5" w:rsidRPr="009B0E87" w:rsidRDefault="009509A5" w:rsidP="0098346B">
            <w:pPr>
              <w:pStyle w:val="ENoteTableText"/>
              <w:tabs>
                <w:tab w:val="center" w:leader="dot" w:pos="2268"/>
              </w:tabs>
            </w:pPr>
            <w:r w:rsidRPr="009B0E87">
              <w:t>s 28A</w:t>
            </w:r>
            <w:r w:rsidRPr="009B0E87">
              <w:tab/>
            </w:r>
          </w:p>
        </w:tc>
        <w:tc>
          <w:tcPr>
            <w:tcW w:w="3357" w:type="pct"/>
            <w:shd w:val="clear" w:color="auto" w:fill="auto"/>
          </w:tcPr>
          <w:p w:rsidR="009509A5" w:rsidRPr="009B0E87" w:rsidRDefault="009509A5" w:rsidP="0098346B">
            <w:pPr>
              <w:pStyle w:val="ENoteTableText"/>
              <w:tabs>
                <w:tab w:val="center" w:leader="dot" w:pos="2268"/>
              </w:tabs>
            </w:pPr>
            <w:r w:rsidRPr="009B0E87">
              <w:t>ad F2016L00504</w:t>
            </w:r>
          </w:p>
        </w:tc>
      </w:tr>
      <w:tr w:rsidR="009509A5" w:rsidRPr="009B0E87" w:rsidTr="00B876F3">
        <w:trPr>
          <w:cantSplit/>
        </w:trPr>
        <w:tc>
          <w:tcPr>
            <w:tcW w:w="1643" w:type="pct"/>
            <w:shd w:val="clear" w:color="auto" w:fill="auto"/>
          </w:tcPr>
          <w:p w:rsidR="009509A5" w:rsidRPr="009B0E87" w:rsidRDefault="009509A5" w:rsidP="0098346B">
            <w:pPr>
              <w:pStyle w:val="ENoteTableText"/>
              <w:tabs>
                <w:tab w:val="center" w:leader="dot" w:pos="2268"/>
              </w:tabs>
            </w:pPr>
          </w:p>
        </w:tc>
        <w:tc>
          <w:tcPr>
            <w:tcW w:w="3357" w:type="pct"/>
            <w:shd w:val="clear" w:color="auto" w:fill="auto"/>
          </w:tcPr>
          <w:p w:rsidR="009509A5" w:rsidRPr="009B0E87" w:rsidRDefault="009509A5" w:rsidP="00DC2EBC">
            <w:pPr>
              <w:pStyle w:val="ENoteTableText"/>
              <w:tabs>
                <w:tab w:val="center" w:leader="dot" w:pos="2268"/>
              </w:tabs>
            </w:pPr>
            <w:r w:rsidRPr="009B0E87">
              <w:t>renum</w:t>
            </w:r>
          </w:p>
        </w:tc>
      </w:tr>
      <w:tr w:rsidR="009509A5" w:rsidRPr="009B0E87" w:rsidTr="00B876F3">
        <w:trPr>
          <w:cantSplit/>
        </w:trPr>
        <w:tc>
          <w:tcPr>
            <w:tcW w:w="1643" w:type="pct"/>
            <w:shd w:val="clear" w:color="auto" w:fill="auto"/>
          </w:tcPr>
          <w:p w:rsidR="009509A5" w:rsidRPr="009B0E87" w:rsidRDefault="009509A5" w:rsidP="0098346B">
            <w:pPr>
              <w:pStyle w:val="ENoteTableText"/>
              <w:tabs>
                <w:tab w:val="center" w:leader="dot" w:pos="2268"/>
              </w:tabs>
            </w:pPr>
          </w:p>
        </w:tc>
        <w:tc>
          <w:tcPr>
            <w:tcW w:w="3357" w:type="pct"/>
            <w:shd w:val="clear" w:color="auto" w:fill="auto"/>
          </w:tcPr>
          <w:p w:rsidR="009509A5" w:rsidRPr="009B0E87" w:rsidRDefault="009509A5" w:rsidP="00DC2EBC">
            <w:pPr>
              <w:pStyle w:val="ENoteTableText"/>
              <w:tabs>
                <w:tab w:val="center" w:leader="dot" w:pos="2268"/>
              </w:tabs>
            </w:pPr>
            <w:r w:rsidRPr="009B0E87">
              <w:t>ed C9</w:t>
            </w:r>
          </w:p>
        </w:tc>
      </w:tr>
      <w:tr w:rsidR="009509A5" w:rsidRPr="009B0E87" w:rsidTr="00B876F3">
        <w:trPr>
          <w:cantSplit/>
        </w:trPr>
        <w:tc>
          <w:tcPr>
            <w:tcW w:w="1643" w:type="pct"/>
            <w:shd w:val="clear" w:color="auto" w:fill="auto"/>
          </w:tcPr>
          <w:p w:rsidR="009509A5" w:rsidRPr="009B0E87" w:rsidRDefault="009509A5" w:rsidP="0098346B">
            <w:pPr>
              <w:pStyle w:val="ENoteTableText"/>
              <w:tabs>
                <w:tab w:val="center" w:leader="dot" w:pos="2268"/>
              </w:tabs>
            </w:pPr>
            <w:r w:rsidRPr="009B0E87">
              <w:t>s 29AA (prev s 28A)</w:t>
            </w:r>
            <w:r w:rsidRPr="009B0E87">
              <w:tab/>
            </w:r>
          </w:p>
        </w:tc>
        <w:tc>
          <w:tcPr>
            <w:tcW w:w="3357" w:type="pct"/>
            <w:shd w:val="clear" w:color="auto" w:fill="auto"/>
          </w:tcPr>
          <w:p w:rsidR="009509A5" w:rsidRPr="009B0E87" w:rsidRDefault="009509A5" w:rsidP="0098346B">
            <w:pPr>
              <w:pStyle w:val="ENoteTableText"/>
              <w:tabs>
                <w:tab w:val="center" w:leader="dot" w:pos="2268"/>
              </w:tabs>
            </w:pPr>
            <w:r w:rsidRPr="009B0E87">
              <w:t>am F2018L01476; F2020L00662</w:t>
            </w:r>
          </w:p>
        </w:tc>
      </w:tr>
      <w:tr w:rsidR="009509A5" w:rsidRPr="009B0E87" w:rsidTr="00B876F3">
        <w:trPr>
          <w:cantSplit/>
        </w:trPr>
        <w:tc>
          <w:tcPr>
            <w:tcW w:w="1643" w:type="pct"/>
            <w:shd w:val="clear" w:color="auto" w:fill="auto"/>
          </w:tcPr>
          <w:p w:rsidR="009509A5" w:rsidRPr="009B0E87" w:rsidRDefault="009509A5" w:rsidP="0098346B">
            <w:pPr>
              <w:pStyle w:val="ENoteTableText"/>
              <w:tabs>
                <w:tab w:val="center" w:leader="dot" w:pos="2268"/>
              </w:tabs>
            </w:pPr>
            <w:r w:rsidRPr="009B0E87">
              <w:t>s 30</w:t>
            </w:r>
            <w:r w:rsidRPr="009B0E87">
              <w:tab/>
            </w:r>
          </w:p>
        </w:tc>
        <w:tc>
          <w:tcPr>
            <w:tcW w:w="3357" w:type="pct"/>
            <w:shd w:val="clear" w:color="auto" w:fill="auto"/>
          </w:tcPr>
          <w:p w:rsidR="009509A5" w:rsidRPr="009B0E87" w:rsidRDefault="009509A5" w:rsidP="0098346B">
            <w:pPr>
              <w:pStyle w:val="ENoteTableText"/>
              <w:tabs>
                <w:tab w:val="center" w:leader="dot" w:pos="2268"/>
              </w:tabs>
            </w:pPr>
            <w:r w:rsidRPr="009B0E87">
              <w:t>am F2016L00739; F2017L01619; F2018L00247</w:t>
            </w:r>
            <w:r w:rsidR="00CA0937">
              <w:t>; F2023L00124</w:t>
            </w:r>
          </w:p>
        </w:tc>
      </w:tr>
      <w:tr w:rsidR="007D1418" w:rsidRPr="009B0E87" w:rsidTr="00B876F3">
        <w:trPr>
          <w:cantSplit/>
        </w:trPr>
        <w:tc>
          <w:tcPr>
            <w:tcW w:w="1643" w:type="pct"/>
            <w:shd w:val="clear" w:color="auto" w:fill="auto"/>
          </w:tcPr>
          <w:p w:rsidR="007D1418" w:rsidRPr="009B0E87" w:rsidRDefault="007D1418" w:rsidP="007D1418">
            <w:pPr>
              <w:pStyle w:val="ENoteTableText"/>
              <w:tabs>
                <w:tab w:val="center" w:leader="dot" w:pos="2268"/>
              </w:tabs>
            </w:pPr>
            <w:r w:rsidRPr="009B0E87">
              <w:t>s 30A</w:t>
            </w:r>
            <w:r w:rsidRPr="009B0E87">
              <w:tab/>
            </w:r>
          </w:p>
        </w:tc>
        <w:tc>
          <w:tcPr>
            <w:tcW w:w="3357" w:type="pct"/>
            <w:shd w:val="clear" w:color="auto" w:fill="auto"/>
          </w:tcPr>
          <w:p w:rsidR="007D1418" w:rsidRPr="009B0E87" w:rsidRDefault="007D1418" w:rsidP="007D1418">
            <w:pPr>
              <w:pStyle w:val="ENoteTableText"/>
              <w:tabs>
                <w:tab w:val="center" w:leader="dot" w:pos="2268"/>
              </w:tabs>
            </w:pPr>
            <w:r w:rsidRPr="009B0E87">
              <w:t>ad F2019L00529</w:t>
            </w:r>
          </w:p>
        </w:tc>
      </w:tr>
      <w:tr w:rsidR="009509A5" w:rsidRPr="009B0E87" w:rsidTr="00B876F3">
        <w:trPr>
          <w:cantSplit/>
        </w:trPr>
        <w:tc>
          <w:tcPr>
            <w:tcW w:w="1643" w:type="pct"/>
            <w:shd w:val="clear" w:color="auto" w:fill="auto"/>
          </w:tcPr>
          <w:p w:rsidR="009509A5" w:rsidRPr="009B0E87" w:rsidRDefault="009509A5" w:rsidP="0098346B">
            <w:pPr>
              <w:pStyle w:val="ENoteTableText"/>
              <w:tabs>
                <w:tab w:val="center" w:leader="dot" w:pos="2268"/>
              </w:tabs>
              <w:rPr>
                <w:b/>
              </w:rPr>
            </w:pPr>
            <w:r w:rsidRPr="009B0E87">
              <w:rPr>
                <w:b/>
              </w:rPr>
              <w:t>Chapter 5</w:t>
            </w:r>
          </w:p>
        </w:tc>
        <w:tc>
          <w:tcPr>
            <w:tcW w:w="3357" w:type="pct"/>
            <w:shd w:val="clear" w:color="auto" w:fill="auto"/>
          </w:tcPr>
          <w:p w:rsidR="009509A5" w:rsidRPr="009B0E87" w:rsidRDefault="009509A5" w:rsidP="0098346B">
            <w:pPr>
              <w:pStyle w:val="ENoteTableText"/>
              <w:tabs>
                <w:tab w:val="center" w:leader="dot" w:pos="2268"/>
              </w:tabs>
            </w:pPr>
          </w:p>
        </w:tc>
      </w:tr>
      <w:tr w:rsidR="009509A5" w:rsidRPr="009B0E87" w:rsidTr="00B876F3">
        <w:trPr>
          <w:cantSplit/>
        </w:trPr>
        <w:tc>
          <w:tcPr>
            <w:tcW w:w="1643" w:type="pct"/>
            <w:shd w:val="clear" w:color="auto" w:fill="auto"/>
          </w:tcPr>
          <w:p w:rsidR="009509A5" w:rsidRPr="009B0E87" w:rsidRDefault="009509A5" w:rsidP="0098346B">
            <w:pPr>
              <w:pStyle w:val="ENoteTableText"/>
              <w:tabs>
                <w:tab w:val="center" w:leader="dot" w:pos="2268"/>
              </w:tabs>
            </w:pPr>
            <w:r w:rsidRPr="009B0E87">
              <w:t>Chapter 5</w:t>
            </w:r>
            <w:r w:rsidRPr="009B0E87">
              <w:tab/>
            </w:r>
          </w:p>
        </w:tc>
        <w:tc>
          <w:tcPr>
            <w:tcW w:w="3357" w:type="pct"/>
            <w:shd w:val="clear" w:color="auto" w:fill="auto"/>
          </w:tcPr>
          <w:p w:rsidR="009509A5" w:rsidRPr="009B0E87" w:rsidRDefault="009509A5" w:rsidP="0098346B">
            <w:pPr>
              <w:pStyle w:val="ENoteTableText"/>
              <w:tabs>
                <w:tab w:val="center" w:leader="dot" w:pos="2268"/>
              </w:tabs>
            </w:pPr>
            <w:r w:rsidRPr="009B0E87">
              <w:t>ad F2016L00691</w:t>
            </w:r>
          </w:p>
        </w:tc>
      </w:tr>
      <w:tr w:rsidR="009509A5" w:rsidRPr="009B0E87" w:rsidTr="00B876F3">
        <w:trPr>
          <w:cantSplit/>
        </w:trPr>
        <w:tc>
          <w:tcPr>
            <w:tcW w:w="1643" w:type="pct"/>
            <w:shd w:val="clear" w:color="auto" w:fill="auto"/>
          </w:tcPr>
          <w:p w:rsidR="009509A5" w:rsidRPr="009B0E87" w:rsidRDefault="001B1F4D" w:rsidP="0098346B">
            <w:pPr>
              <w:pStyle w:val="ENoteTableText"/>
              <w:tabs>
                <w:tab w:val="center" w:leader="dot" w:pos="2268"/>
              </w:tabs>
              <w:rPr>
                <w:b/>
              </w:rPr>
            </w:pPr>
            <w:r w:rsidRPr="009B0E87">
              <w:rPr>
                <w:b/>
              </w:rPr>
              <w:t>Part 1</w:t>
            </w:r>
          </w:p>
        </w:tc>
        <w:tc>
          <w:tcPr>
            <w:tcW w:w="3357" w:type="pct"/>
            <w:shd w:val="clear" w:color="auto" w:fill="auto"/>
          </w:tcPr>
          <w:p w:rsidR="009509A5" w:rsidRPr="009B0E87" w:rsidRDefault="009509A5" w:rsidP="0098346B">
            <w:pPr>
              <w:pStyle w:val="ENoteTableText"/>
              <w:tabs>
                <w:tab w:val="center" w:leader="dot" w:pos="2268"/>
              </w:tabs>
            </w:pPr>
          </w:p>
        </w:tc>
      </w:tr>
      <w:tr w:rsidR="009509A5" w:rsidRPr="009B0E87" w:rsidTr="00B876F3">
        <w:trPr>
          <w:cantSplit/>
        </w:trPr>
        <w:tc>
          <w:tcPr>
            <w:tcW w:w="1643" w:type="pct"/>
            <w:shd w:val="clear" w:color="auto" w:fill="auto"/>
          </w:tcPr>
          <w:p w:rsidR="009509A5" w:rsidRPr="009B0E87" w:rsidRDefault="009509A5" w:rsidP="0098346B">
            <w:pPr>
              <w:pStyle w:val="ENoteTableText"/>
              <w:tabs>
                <w:tab w:val="center" w:leader="dot" w:pos="2268"/>
              </w:tabs>
            </w:pPr>
            <w:r w:rsidRPr="009B0E87">
              <w:t>s 31</w:t>
            </w:r>
            <w:r w:rsidRPr="009B0E87">
              <w:tab/>
            </w:r>
          </w:p>
        </w:tc>
        <w:tc>
          <w:tcPr>
            <w:tcW w:w="3357" w:type="pct"/>
            <w:shd w:val="clear" w:color="auto" w:fill="auto"/>
          </w:tcPr>
          <w:p w:rsidR="009509A5" w:rsidRPr="009B0E87" w:rsidRDefault="009509A5" w:rsidP="0098346B">
            <w:pPr>
              <w:pStyle w:val="ENoteTableText"/>
              <w:tabs>
                <w:tab w:val="center" w:leader="dot" w:pos="2268"/>
              </w:tabs>
            </w:pPr>
            <w:r w:rsidRPr="009B0E87">
              <w:t>ad F2016L00691</w:t>
            </w:r>
          </w:p>
        </w:tc>
      </w:tr>
      <w:tr w:rsidR="009509A5" w:rsidRPr="009B0E87" w:rsidTr="00B876F3">
        <w:trPr>
          <w:cantSplit/>
        </w:trPr>
        <w:tc>
          <w:tcPr>
            <w:tcW w:w="1643" w:type="pct"/>
            <w:shd w:val="clear" w:color="auto" w:fill="auto"/>
          </w:tcPr>
          <w:p w:rsidR="009509A5" w:rsidRPr="009B0E87" w:rsidRDefault="009509A5" w:rsidP="0098346B">
            <w:pPr>
              <w:pStyle w:val="ENoteTableText"/>
              <w:tabs>
                <w:tab w:val="center" w:leader="dot" w:pos="2268"/>
              </w:tabs>
              <w:rPr>
                <w:b/>
              </w:rPr>
            </w:pPr>
            <w:r w:rsidRPr="009B0E87">
              <w:rPr>
                <w:b/>
              </w:rPr>
              <w:t>Part 2</w:t>
            </w:r>
          </w:p>
        </w:tc>
        <w:tc>
          <w:tcPr>
            <w:tcW w:w="3357" w:type="pct"/>
            <w:shd w:val="clear" w:color="auto" w:fill="auto"/>
          </w:tcPr>
          <w:p w:rsidR="009509A5" w:rsidRPr="009B0E87" w:rsidRDefault="009509A5" w:rsidP="0098346B">
            <w:pPr>
              <w:pStyle w:val="ENoteTableText"/>
              <w:tabs>
                <w:tab w:val="center" w:leader="dot" w:pos="2268"/>
              </w:tabs>
            </w:pPr>
          </w:p>
        </w:tc>
      </w:tr>
      <w:tr w:rsidR="009509A5" w:rsidRPr="009B0E87" w:rsidTr="00B876F3">
        <w:trPr>
          <w:cantSplit/>
        </w:trPr>
        <w:tc>
          <w:tcPr>
            <w:tcW w:w="1643" w:type="pct"/>
            <w:shd w:val="clear" w:color="auto" w:fill="auto"/>
          </w:tcPr>
          <w:p w:rsidR="009509A5" w:rsidRPr="009B0E87" w:rsidRDefault="009509A5" w:rsidP="0098346B">
            <w:pPr>
              <w:pStyle w:val="ENoteTableText"/>
              <w:tabs>
                <w:tab w:val="center" w:leader="dot" w:pos="2268"/>
              </w:tabs>
            </w:pPr>
            <w:r w:rsidRPr="009B0E87">
              <w:t>Part 2</w:t>
            </w:r>
            <w:r w:rsidRPr="009B0E87">
              <w:tab/>
            </w:r>
          </w:p>
        </w:tc>
        <w:tc>
          <w:tcPr>
            <w:tcW w:w="3357" w:type="pct"/>
            <w:shd w:val="clear" w:color="auto" w:fill="auto"/>
          </w:tcPr>
          <w:p w:rsidR="009509A5" w:rsidRPr="009B0E87" w:rsidRDefault="009509A5" w:rsidP="0098346B">
            <w:pPr>
              <w:pStyle w:val="ENoteTableText"/>
              <w:tabs>
                <w:tab w:val="center" w:leader="dot" w:pos="2268"/>
              </w:tabs>
            </w:pPr>
            <w:r w:rsidRPr="009B0E87">
              <w:t>ad F2016L00693</w:t>
            </w:r>
          </w:p>
        </w:tc>
      </w:tr>
      <w:tr w:rsidR="009509A5" w:rsidRPr="009B0E87" w:rsidTr="00B876F3">
        <w:trPr>
          <w:cantSplit/>
        </w:trPr>
        <w:tc>
          <w:tcPr>
            <w:tcW w:w="1643" w:type="pct"/>
            <w:shd w:val="clear" w:color="auto" w:fill="auto"/>
          </w:tcPr>
          <w:p w:rsidR="009509A5" w:rsidRPr="009B0E87" w:rsidRDefault="009509A5" w:rsidP="0098346B">
            <w:pPr>
              <w:pStyle w:val="ENoteTableText"/>
              <w:tabs>
                <w:tab w:val="center" w:leader="dot" w:pos="2268"/>
              </w:tabs>
            </w:pPr>
            <w:r w:rsidRPr="009B0E87">
              <w:t>s 32</w:t>
            </w:r>
            <w:r w:rsidRPr="009B0E87">
              <w:tab/>
            </w:r>
          </w:p>
        </w:tc>
        <w:tc>
          <w:tcPr>
            <w:tcW w:w="3357" w:type="pct"/>
            <w:shd w:val="clear" w:color="auto" w:fill="auto"/>
          </w:tcPr>
          <w:p w:rsidR="009509A5" w:rsidRPr="009B0E87" w:rsidRDefault="009509A5" w:rsidP="0098346B">
            <w:pPr>
              <w:pStyle w:val="ENoteTableText"/>
              <w:tabs>
                <w:tab w:val="center" w:leader="dot" w:pos="2268"/>
              </w:tabs>
            </w:pPr>
            <w:r w:rsidRPr="009B0E87">
              <w:t>ad F2016L00693</w:t>
            </w:r>
          </w:p>
        </w:tc>
      </w:tr>
      <w:tr w:rsidR="009509A5" w:rsidRPr="009B0E87" w:rsidTr="00B876F3">
        <w:trPr>
          <w:cantSplit/>
        </w:trPr>
        <w:tc>
          <w:tcPr>
            <w:tcW w:w="1643" w:type="pct"/>
            <w:shd w:val="clear" w:color="auto" w:fill="auto"/>
          </w:tcPr>
          <w:p w:rsidR="009509A5" w:rsidRPr="009B0E87" w:rsidRDefault="009509A5" w:rsidP="0098346B">
            <w:pPr>
              <w:pStyle w:val="ENoteTableText"/>
              <w:tabs>
                <w:tab w:val="center" w:leader="dot" w:pos="2268"/>
              </w:tabs>
              <w:rPr>
                <w:b/>
              </w:rPr>
            </w:pPr>
            <w:r w:rsidRPr="009B0E87">
              <w:rPr>
                <w:b/>
              </w:rPr>
              <w:t>Part 3</w:t>
            </w:r>
          </w:p>
        </w:tc>
        <w:tc>
          <w:tcPr>
            <w:tcW w:w="3357" w:type="pct"/>
            <w:shd w:val="clear" w:color="auto" w:fill="auto"/>
          </w:tcPr>
          <w:p w:rsidR="009509A5" w:rsidRPr="009B0E87" w:rsidRDefault="009509A5" w:rsidP="0098346B">
            <w:pPr>
              <w:pStyle w:val="ENoteTableText"/>
              <w:tabs>
                <w:tab w:val="center" w:leader="dot" w:pos="2268"/>
              </w:tabs>
            </w:pPr>
          </w:p>
        </w:tc>
      </w:tr>
      <w:tr w:rsidR="009509A5" w:rsidRPr="009B0E87" w:rsidTr="00B876F3">
        <w:trPr>
          <w:cantSplit/>
        </w:trPr>
        <w:tc>
          <w:tcPr>
            <w:tcW w:w="1643" w:type="pct"/>
            <w:shd w:val="clear" w:color="auto" w:fill="auto"/>
          </w:tcPr>
          <w:p w:rsidR="009509A5" w:rsidRPr="009B0E87" w:rsidRDefault="009509A5" w:rsidP="0098346B">
            <w:pPr>
              <w:pStyle w:val="ENoteTableText"/>
              <w:tabs>
                <w:tab w:val="center" w:leader="dot" w:pos="2268"/>
              </w:tabs>
            </w:pPr>
            <w:r w:rsidRPr="009B0E87">
              <w:t>Part 3</w:t>
            </w:r>
            <w:r w:rsidRPr="009B0E87">
              <w:tab/>
            </w:r>
          </w:p>
        </w:tc>
        <w:tc>
          <w:tcPr>
            <w:tcW w:w="3357" w:type="pct"/>
            <w:shd w:val="clear" w:color="auto" w:fill="auto"/>
          </w:tcPr>
          <w:p w:rsidR="009509A5" w:rsidRPr="009B0E87" w:rsidRDefault="009509A5" w:rsidP="0098346B">
            <w:pPr>
              <w:pStyle w:val="ENoteTableText"/>
              <w:tabs>
                <w:tab w:val="center" w:leader="dot" w:pos="2268"/>
              </w:tabs>
            </w:pPr>
            <w:r w:rsidRPr="009B0E87">
              <w:t>ad F2016L00696</w:t>
            </w:r>
          </w:p>
        </w:tc>
      </w:tr>
      <w:tr w:rsidR="009509A5" w:rsidRPr="009B0E87" w:rsidTr="00B876F3">
        <w:trPr>
          <w:cantSplit/>
        </w:trPr>
        <w:tc>
          <w:tcPr>
            <w:tcW w:w="1643" w:type="pct"/>
            <w:shd w:val="clear" w:color="auto" w:fill="auto"/>
          </w:tcPr>
          <w:p w:rsidR="009509A5" w:rsidRPr="009B0E87" w:rsidRDefault="009509A5" w:rsidP="0098346B">
            <w:pPr>
              <w:pStyle w:val="ENoteTableText"/>
              <w:tabs>
                <w:tab w:val="center" w:leader="dot" w:pos="2268"/>
              </w:tabs>
            </w:pPr>
            <w:r w:rsidRPr="009B0E87">
              <w:t>s 33</w:t>
            </w:r>
            <w:r w:rsidRPr="009B0E87">
              <w:tab/>
            </w:r>
          </w:p>
        </w:tc>
        <w:tc>
          <w:tcPr>
            <w:tcW w:w="3357" w:type="pct"/>
            <w:shd w:val="clear" w:color="auto" w:fill="auto"/>
          </w:tcPr>
          <w:p w:rsidR="009509A5" w:rsidRPr="009B0E87" w:rsidRDefault="009509A5" w:rsidP="0098346B">
            <w:pPr>
              <w:pStyle w:val="ENoteTableText"/>
              <w:tabs>
                <w:tab w:val="center" w:leader="dot" w:pos="2268"/>
              </w:tabs>
            </w:pPr>
            <w:r w:rsidRPr="009B0E87">
              <w:t>ad F2016L00696</w:t>
            </w:r>
          </w:p>
        </w:tc>
      </w:tr>
      <w:tr w:rsidR="009509A5" w:rsidRPr="009B0E87" w:rsidTr="00B876F3">
        <w:trPr>
          <w:cantSplit/>
        </w:trPr>
        <w:tc>
          <w:tcPr>
            <w:tcW w:w="1643" w:type="pct"/>
            <w:shd w:val="clear" w:color="auto" w:fill="auto"/>
          </w:tcPr>
          <w:p w:rsidR="009509A5" w:rsidRPr="009B0E87" w:rsidRDefault="009509A5" w:rsidP="0098346B">
            <w:pPr>
              <w:pStyle w:val="ENoteTableText"/>
              <w:tabs>
                <w:tab w:val="center" w:leader="dot" w:pos="2268"/>
              </w:tabs>
              <w:rPr>
                <w:b/>
              </w:rPr>
            </w:pPr>
            <w:r w:rsidRPr="009B0E87">
              <w:rPr>
                <w:b/>
              </w:rPr>
              <w:t>Part 4</w:t>
            </w:r>
          </w:p>
        </w:tc>
        <w:tc>
          <w:tcPr>
            <w:tcW w:w="3357" w:type="pct"/>
            <w:shd w:val="clear" w:color="auto" w:fill="auto"/>
          </w:tcPr>
          <w:p w:rsidR="009509A5" w:rsidRPr="009B0E87" w:rsidRDefault="009509A5" w:rsidP="0098346B">
            <w:pPr>
              <w:pStyle w:val="ENoteTableText"/>
              <w:tabs>
                <w:tab w:val="center" w:leader="dot" w:pos="2268"/>
              </w:tabs>
            </w:pPr>
          </w:p>
        </w:tc>
      </w:tr>
      <w:tr w:rsidR="009509A5" w:rsidRPr="009B0E87" w:rsidTr="00B876F3">
        <w:trPr>
          <w:cantSplit/>
        </w:trPr>
        <w:tc>
          <w:tcPr>
            <w:tcW w:w="1643" w:type="pct"/>
            <w:shd w:val="clear" w:color="auto" w:fill="auto"/>
          </w:tcPr>
          <w:p w:rsidR="009509A5" w:rsidRPr="009B0E87" w:rsidRDefault="009509A5" w:rsidP="0098346B">
            <w:pPr>
              <w:pStyle w:val="ENoteTableText"/>
              <w:tabs>
                <w:tab w:val="center" w:leader="dot" w:pos="2268"/>
              </w:tabs>
            </w:pPr>
            <w:r w:rsidRPr="009B0E87">
              <w:t>Part 4</w:t>
            </w:r>
            <w:r w:rsidRPr="009B0E87">
              <w:tab/>
            </w:r>
          </w:p>
        </w:tc>
        <w:tc>
          <w:tcPr>
            <w:tcW w:w="3357" w:type="pct"/>
            <w:shd w:val="clear" w:color="auto" w:fill="auto"/>
          </w:tcPr>
          <w:p w:rsidR="009509A5" w:rsidRPr="009B0E87" w:rsidRDefault="009509A5" w:rsidP="0098346B">
            <w:pPr>
              <w:pStyle w:val="ENoteTableText"/>
              <w:tabs>
                <w:tab w:val="center" w:leader="dot" w:pos="2268"/>
              </w:tabs>
            </w:pPr>
            <w:r w:rsidRPr="009B0E87">
              <w:t>ad F2019L00529</w:t>
            </w:r>
          </w:p>
        </w:tc>
      </w:tr>
      <w:tr w:rsidR="009509A5" w:rsidRPr="009B0E87" w:rsidTr="00B876F3">
        <w:trPr>
          <w:cantSplit/>
        </w:trPr>
        <w:tc>
          <w:tcPr>
            <w:tcW w:w="1643" w:type="pct"/>
            <w:shd w:val="clear" w:color="auto" w:fill="auto"/>
          </w:tcPr>
          <w:p w:rsidR="009509A5" w:rsidRPr="009B0E87" w:rsidRDefault="009509A5" w:rsidP="0098346B">
            <w:pPr>
              <w:pStyle w:val="ENoteTableText"/>
              <w:tabs>
                <w:tab w:val="center" w:leader="dot" w:pos="2268"/>
              </w:tabs>
            </w:pPr>
            <w:r w:rsidRPr="009B0E87">
              <w:t>s 34</w:t>
            </w:r>
            <w:r w:rsidRPr="009B0E87">
              <w:tab/>
            </w:r>
          </w:p>
        </w:tc>
        <w:tc>
          <w:tcPr>
            <w:tcW w:w="3357" w:type="pct"/>
            <w:shd w:val="clear" w:color="auto" w:fill="auto"/>
          </w:tcPr>
          <w:p w:rsidR="009509A5" w:rsidRPr="009B0E87" w:rsidRDefault="009509A5" w:rsidP="0098346B">
            <w:pPr>
              <w:pStyle w:val="ENoteTableText"/>
              <w:tabs>
                <w:tab w:val="center" w:leader="dot" w:pos="2268"/>
              </w:tabs>
            </w:pPr>
            <w:r w:rsidRPr="009B0E87">
              <w:t>ad F2019L00529</w:t>
            </w:r>
          </w:p>
        </w:tc>
      </w:tr>
      <w:tr w:rsidR="009509A5" w:rsidRPr="009B0E87" w:rsidTr="00B876F3">
        <w:trPr>
          <w:cantSplit/>
        </w:trPr>
        <w:tc>
          <w:tcPr>
            <w:tcW w:w="1643" w:type="pct"/>
            <w:shd w:val="clear" w:color="auto" w:fill="auto"/>
          </w:tcPr>
          <w:p w:rsidR="009509A5" w:rsidRPr="009B0E87" w:rsidRDefault="009509A5" w:rsidP="0098346B">
            <w:pPr>
              <w:pStyle w:val="ENoteTableText"/>
              <w:tabs>
                <w:tab w:val="center" w:leader="dot" w:pos="2268"/>
              </w:tabs>
            </w:pPr>
          </w:p>
        </w:tc>
        <w:tc>
          <w:tcPr>
            <w:tcW w:w="3357" w:type="pct"/>
            <w:shd w:val="clear" w:color="auto" w:fill="auto"/>
          </w:tcPr>
          <w:p w:rsidR="009509A5" w:rsidRPr="009B0E87" w:rsidRDefault="009509A5" w:rsidP="0098346B">
            <w:pPr>
              <w:pStyle w:val="ENoteTableText"/>
              <w:tabs>
                <w:tab w:val="center" w:leader="dot" w:pos="2268"/>
              </w:tabs>
            </w:pPr>
            <w:r w:rsidRPr="009B0E87">
              <w:t>ed C27</w:t>
            </w:r>
          </w:p>
        </w:tc>
      </w:tr>
      <w:tr w:rsidR="009509A5" w:rsidRPr="009B0E87" w:rsidTr="00B876F3">
        <w:trPr>
          <w:cantSplit/>
        </w:trPr>
        <w:tc>
          <w:tcPr>
            <w:tcW w:w="1643" w:type="pct"/>
            <w:shd w:val="clear" w:color="auto" w:fill="auto"/>
          </w:tcPr>
          <w:p w:rsidR="009509A5" w:rsidRPr="009B0E87" w:rsidRDefault="009509A5" w:rsidP="0098346B">
            <w:pPr>
              <w:pStyle w:val="ENoteTableText"/>
              <w:tabs>
                <w:tab w:val="center" w:leader="dot" w:pos="2268"/>
              </w:tabs>
              <w:rPr>
                <w:b/>
              </w:rPr>
            </w:pPr>
            <w:r w:rsidRPr="009B0E87">
              <w:rPr>
                <w:b/>
              </w:rPr>
              <w:t>Part 5</w:t>
            </w:r>
          </w:p>
        </w:tc>
        <w:tc>
          <w:tcPr>
            <w:tcW w:w="3357" w:type="pct"/>
            <w:shd w:val="clear" w:color="auto" w:fill="auto"/>
          </w:tcPr>
          <w:p w:rsidR="009509A5" w:rsidRPr="009B0E87" w:rsidRDefault="009509A5" w:rsidP="0098346B">
            <w:pPr>
              <w:pStyle w:val="ENoteTableText"/>
              <w:tabs>
                <w:tab w:val="center" w:leader="dot" w:pos="2268"/>
              </w:tabs>
            </w:pPr>
          </w:p>
        </w:tc>
      </w:tr>
      <w:tr w:rsidR="009509A5" w:rsidRPr="009B0E87" w:rsidTr="00B876F3">
        <w:trPr>
          <w:cantSplit/>
        </w:trPr>
        <w:tc>
          <w:tcPr>
            <w:tcW w:w="1643" w:type="pct"/>
            <w:shd w:val="clear" w:color="auto" w:fill="auto"/>
          </w:tcPr>
          <w:p w:rsidR="009509A5" w:rsidRPr="009B0E87" w:rsidRDefault="009509A5" w:rsidP="0098346B">
            <w:pPr>
              <w:pStyle w:val="ENoteTableText"/>
              <w:tabs>
                <w:tab w:val="center" w:leader="dot" w:pos="2268"/>
              </w:tabs>
            </w:pPr>
            <w:r w:rsidRPr="009B0E87">
              <w:t>Part 5</w:t>
            </w:r>
            <w:r w:rsidRPr="009B0E87">
              <w:tab/>
            </w:r>
          </w:p>
        </w:tc>
        <w:tc>
          <w:tcPr>
            <w:tcW w:w="3357" w:type="pct"/>
            <w:shd w:val="clear" w:color="auto" w:fill="auto"/>
          </w:tcPr>
          <w:p w:rsidR="009509A5" w:rsidRPr="009B0E87" w:rsidRDefault="009509A5" w:rsidP="0098346B">
            <w:pPr>
              <w:pStyle w:val="ENoteTableText"/>
              <w:tabs>
                <w:tab w:val="center" w:leader="dot" w:pos="2268"/>
              </w:tabs>
            </w:pPr>
            <w:r w:rsidRPr="009B0E87">
              <w:t>ad F2019L00528</w:t>
            </w:r>
          </w:p>
        </w:tc>
      </w:tr>
      <w:tr w:rsidR="009509A5" w:rsidRPr="009B0E87" w:rsidTr="00B876F3">
        <w:trPr>
          <w:cantSplit/>
        </w:trPr>
        <w:tc>
          <w:tcPr>
            <w:tcW w:w="1643" w:type="pct"/>
            <w:shd w:val="clear" w:color="auto" w:fill="auto"/>
          </w:tcPr>
          <w:p w:rsidR="009509A5" w:rsidRPr="009B0E87" w:rsidRDefault="009509A5" w:rsidP="0098346B">
            <w:pPr>
              <w:pStyle w:val="ENoteTableText"/>
              <w:tabs>
                <w:tab w:val="center" w:leader="dot" w:pos="2268"/>
              </w:tabs>
            </w:pPr>
            <w:r w:rsidRPr="009B0E87">
              <w:t>s 35</w:t>
            </w:r>
            <w:r w:rsidRPr="009B0E87">
              <w:tab/>
            </w:r>
          </w:p>
        </w:tc>
        <w:tc>
          <w:tcPr>
            <w:tcW w:w="3357" w:type="pct"/>
            <w:shd w:val="clear" w:color="auto" w:fill="auto"/>
          </w:tcPr>
          <w:p w:rsidR="009509A5" w:rsidRPr="009B0E87" w:rsidRDefault="009509A5" w:rsidP="0098346B">
            <w:pPr>
              <w:pStyle w:val="ENoteTableText"/>
              <w:tabs>
                <w:tab w:val="center" w:leader="dot" w:pos="2268"/>
              </w:tabs>
            </w:pPr>
            <w:r w:rsidRPr="009B0E87">
              <w:t>ad F2019L00528</w:t>
            </w:r>
          </w:p>
        </w:tc>
      </w:tr>
      <w:tr w:rsidR="009509A5" w:rsidRPr="009B0E87" w:rsidTr="00B876F3">
        <w:trPr>
          <w:cantSplit/>
        </w:trPr>
        <w:tc>
          <w:tcPr>
            <w:tcW w:w="1643" w:type="pct"/>
            <w:shd w:val="clear" w:color="auto" w:fill="auto"/>
          </w:tcPr>
          <w:p w:rsidR="009509A5" w:rsidRPr="009B0E87" w:rsidRDefault="009509A5" w:rsidP="0098346B">
            <w:pPr>
              <w:pStyle w:val="ENoteTableText"/>
              <w:tabs>
                <w:tab w:val="center" w:leader="dot" w:pos="2268"/>
              </w:tabs>
              <w:rPr>
                <w:b/>
              </w:rPr>
            </w:pPr>
            <w:r w:rsidRPr="009B0E87">
              <w:rPr>
                <w:b/>
              </w:rPr>
              <w:t>Part 6</w:t>
            </w:r>
          </w:p>
        </w:tc>
        <w:tc>
          <w:tcPr>
            <w:tcW w:w="3357" w:type="pct"/>
            <w:shd w:val="clear" w:color="auto" w:fill="auto"/>
          </w:tcPr>
          <w:p w:rsidR="009509A5" w:rsidRPr="009B0E87" w:rsidRDefault="009509A5" w:rsidP="0098346B">
            <w:pPr>
              <w:pStyle w:val="ENoteTableText"/>
              <w:tabs>
                <w:tab w:val="center" w:leader="dot" w:pos="2268"/>
              </w:tabs>
            </w:pPr>
          </w:p>
        </w:tc>
      </w:tr>
      <w:tr w:rsidR="009509A5" w:rsidRPr="009B0E87" w:rsidTr="00B876F3">
        <w:trPr>
          <w:cantSplit/>
        </w:trPr>
        <w:tc>
          <w:tcPr>
            <w:tcW w:w="1643" w:type="pct"/>
            <w:shd w:val="clear" w:color="auto" w:fill="auto"/>
          </w:tcPr>
          <w:p w:rsidR="009509A5" w:rsidRPr="009B0E87" w:rsidRDefault="009509A5" w:rsidP="0098346B">
            <w:pPr>
              <w:pStyle w:val="ENoteTableText"/>
              <w:tabs>
                <w:tab w:val="center" w:leader="dot" w:pos="2268"/>
              </w:tabs>
            </w:pPr>
            <w:r w:rsidRPr="009B0E87">
              <w:t>Part 6</w:t>
            </w:r>
            <w:r w:rsidRPr="009B0E87">
              <w:tab/>
            </w:r>
          </w:p>
        </w:tc>
        <w:tc>
          <w:tcPr>
            <w:tcW w:w="3357" w:type="pct"/>
            <w:shd w:val="clear" w:color="auto" w:fill="auto"/>
          </w:tcPr>
          <w:p w:rsidR="009509A5" w:rsidRPr="009B0E87" w:rsidRDefault="009509A5" w:rsidP="0098346B">
            <w:pPr>
              <w:pStyle w:val="ENoteTableText"/>
              <w:tabs>
                <w:tab w:val="center" w:leader="dot" w:pos="2268"/>
              </w:tabs>
            </w:pPr>
            <w:r w:rsidRPr="009B0E87">
              <w:t>ad F2020L00175</w:t>
            </w:r>
          </w:p>
        </w:tc>
      </w:tr>
      <w:tr w:rsidR="009509A5" w:rsidRPr="009B0E87" w:rsidTr="00B876F3">
        <w:trPr>
          <w:cantSplit/>
        </w:trPr>
        <w:tc>
          <w:tcPr>
            <w:tcW w:w="1643" w:type="pct"/>
            <w:shd w:val="clear" w:color="auto" w:fill="auto"/>
          </w:tcPr>
          <w:p w:rsidR="009509A5" w:rsidRPr="009B0E87" w:rsidRDefault="009509A5" w:rsidP="0098346B">
            <w:pPr>
              <w:pStyle w:val="ENoteTableText"/>
              <w:tabs>
                <w:tab w:val="center" w:leader="dot" w:pos="2268"/>
              </w:tabs>
            </w:pPr>
            <w:r w:rsidRPr="009B0E87">
              <w:t>s 36</w:t>
            </w:r>
            <w:r w:rsidRPr="009B0E87">
              <w:tab/>
            </w:r>
          </w:p>
        </w:tc>
        <w:tc>
          <w:tcPr>
            <w:tcW w:w="3357" w:type="pct"/>
            <w:shd w:val="clear" w:color="auto" w:fill="auto"/>
          </w:tcPr>
          <w:p w:rsidR="009509A5" w:rsidRPr="009B0E87" w:rsidRDefault="009509A5" w:rsidP="0098346B">
            <w:pPr>
              <w:pStyle w:val="ENoteTableText"/>
              <w:tabs>
                <w:tab w:val="center" w:leader="dot" w:pos="2268"/>
              </w:tabs>
            </w:pPr>
            <w:r w:rsidRPr="009B0E87">
              <w:t>ad F2020L00175</w:t>
            </w:r>
          </w:p>
        </w:tc>
      </w:tr>
      <w:tr w:rsidR="009509A5" w:rsidRPr="009B0E87" w:rsidTr="00B876F3">
        <w:trPr>
          <w:cantSplit/>
        </w:trPr>
        <w:tc>
          <w:tcPr>
            <w:tcW w:w="1643" w:type="pct"/>
            <w:shd w:val="clear" w:color="auto" w:fill="auto"/>
          </w:tcPr>
          <w:p w:rsidR="009509A5" w:rsidRPr="009B0E87" w:rsidRDefault="009509A5" w:rsidP="0098346B">
            <w:pPr>
              <w:pStyle w:val="ENoteTableText"/>
              <w:tabs>
                <w:tab w:val="center" w:leader="dot" w:pos="2268"/>
              </w:tabs>
              <w:rPr>
                <w:b/>
              </w:rPr>
            </w:pPr>
            <w:r w:rsidRPr="009B0E87">
              <w:rPr>
                <w:b/>
              </w:rPr>
              <w:t>Part 7</w:t>
            </w:r>
          </w:p>
        </w:tc>
        <w:tc>
          <w:tcPr>
            <w:tcW w:w="3357" w:type="pct"/>
            <w:shd w:val="clear" w:color="auto" w:fill="auto"/>
          </w:tcPr>
          <w:p w:rsidR="009509A5" w:rsidRPr="009B0E87" w:rsidRDefault="009509A5" w:rsidP="0098346B">
            <w:pPr>
              <w:pStyle w:val="ENoteTableText"/>
              <w:tabs>
                <w:tab w:val="center" w:leader="dot" w:pos="2268"/>
              </w:tabs>
            </w:pPr>
          </w:p>
        </w:tc>
      </w:tr>
      <w:tr w:rsidR="009509A5" w:rsidRPr="009B0E87" w:rsidTr="00B876F3">
        <w:trPr>
          <w:cantSplit/>
        </w:trPr>
        <w:tc>
          <w:tcPr>
            <w:tcW w:w="1643" w:type="pct"/>
            <w:shd w:val="clear" w:color="auto" w:fill="auto"/>
          </w:tcPr>
          <w:p w:rsidR="009509A5" w:rsidRPr="009B0E87" w:rsidRDefault="009509A5" w:rsidP="001667F8">
            <w:pPr>
              <w:pStyle w:val="ENoteTableText"/>
              <w:tabs>
                <w:tab w:val="center" w:leader="dot" w:pos="2268"/>
              </w:tabs>
            </w:pPr>
            <w:r w:rsidRPr="009B0E87">
              <w:t>Part 7</w:t>
            </w:r>
            <w:r w:rsidRPr="009B0E87">
              <w:tab/>
            </w:r>
          </w:p>
        </w:tc>
        <w:tc>
          <w:tcPr>
            <w:tcW w:w="3357" w:type="pct"/>
            <w:shd w:val="clear" w:color="auto" w:fill="auto"/>
          </w:tcPr>
          <w:p w:rsidR="009509A5" w:rsidRPr="009B0E87" w:rsidRDefault="009509A5" w:rsidP="0098346B">
            <w:pPr>
              <w:pStyle w:val="ENoteTableText"/>
              <w:tabs>
                <w:tab w:val="center" w:leader="dot" w:pos="2268"/>
              </w:tabs>
            </w:pPr>
            <w:r w:rsidRPr="009B0E87">
              <w:t>ad F2020L00634</w:t>
            </w:r>
          </w:p>
        </w:tc>
      </w:tr>
      <w:tr w:rsidR="009509A5" w:rsidRPr="009B0E87" w:rsidTr="00B876F3">
        <w:trPr>
          <w:cantSplit/>
        </w:trPr>
        <w:tc>
          <w:tcPr>
            <w:tcW w:w="1643" w:type="pct"/>
            <w:shd w:val="clear" w:color="auto" w:fill="auto"/>
          </w:tcPr>
          <w:p w:rsidR="009509A5" w:rsidRPr="009B0E87" w:rsidRDefault="009509A5" w:rsidP="0098346B">
            <w:pPr>
              <w:pStyle w:val="ENoteTableText"/>
              <w:tabs>
                <w:tab w:val="center" w:leader="dot" w:pos="2268"/>
              </w:tabs>
            </w:pPr>
            <w:r w:rsidRPr="009B0E87">
              <w:t>s 37</w:t>
            </w:r>
            <w:r w:rsidRPr="009B0E87">
              <w:tab/>
            </w:r>
          </w:p>
        </w:tc>
        <w:tc>
          <w:tcPr>
            <w:tcW w:w="3357" w:type="pct"/>
            <w:shd w:val="clear" w:color="auto" w:fill="auto"/>
          </w:tcPr>
          <w:p w:rsidR="009509A5" w:rsidRPr="009B0E87" w:rsidRDefault="009509A5" w:rsidP="0098346B">
            <w:pPr>
              <w:pStyle w:val="ENoteTableText"/>
              <w:tabs>
                <w:tab w:val="center" w:leader="dot" w:pos="2268"/>
              </w:tabs>
            </w:pPr>
            <w:r w:rsidRPr="009B0E87">
              <w:t>ad F2020L00634</w:t>
            </w:r>
          </w:p>
        </w:tc>
      </w:tr>
      <w:tr w:rsidR="009509A5" w:rsidRPr="009B0E87" w:rsidTr="00B876F3">
        <w:trPr>
          <w:cantSplit/>
        </w:trPr>
        <w:tc>
          <w:tcPr>
            <w:tcW w:w="1643" w:type="pct"/>
            <w:shd w:val="clear" w:color="auto" w:fill="auto"/>
          </w:tcPr>
          <w:p w:rsidR="009509A5" w:rsidRPr="009B0E87" w:rsidRDefault="009509A5" w:rsidP="0098346B">
            <w:pPr>
              <w:pStyle w:val="ENoteTableText"/>
              <w:tabs>
                <w:tab w:val="center" w:leader="dot" w:pos="2268"/>
              </w:tabs>
            </w:pPr>
            <w:r w:rsidRPr="009B0E87">
              <w:t>s 38</w:t>
            </w:r>
            <w:r w:rsidRPr="009B0E87">
              <w:tab/>
            </w:r>
          </w:p>
        </w:tc>
        <w:tc>
          <w:tcPr>
            <w:tcW w:w="3357" w:type="pct"/>
            <w:shd w:val="clear" w:color="auto" w:fill="auto"/>
          </w:tcPr>
          <w:p w:rsidR="009509A5" w:rsidRPr="009B0E87" w:rsidRDefault="009509A5" w:rsidP="0098346B">
            <w:pPr>
              <w:pStyle w:val="ENoteTableText"/>
              <w:tabs>
                <w:tab w:val="center" w:leader="dot" w:pos="2268"/>
              </w:tabs>
            </w:pPr>
            <w:r w:rsidRPr="009B0E87">
              <w:t>ad F2020L00634</w:t>
            </w:r>
          </w:p>
        </w:tc>
      </w:tr>
      <w:tr w:rsidR="009509A5" w:rsidRPr="009B0E87" w:rsidTr="00B876F3">
        <w:trPr>
          <w:cantSplit/>
        </w:trPr>
        <w:tc>
          <w:tcPr>
            <w:tcW w:w="1643" w:type="pct"/>
            <w:shd w:val="clear" w:color="auto" w:fill="auto"/>
          </w:tcPr>
          <w:p w:rsidR="009509A5" w:rsidRPr="009B0E87" w:rsidRDefault="009509A5" w:rsidP="0098346B">
            <w:pPr>
              <w:pStyle w:val="ENoteTableText"/>
              <w:tabs>
                <w:tab w:val="center" w:leader="dot" w:pos="2268"/>
              </w:tabs>
              <w:rPr>
                <w:b/>
              </w:rPr>
            </w:pPr>
            <w:r w:rsidRPr="009B0E87">
              <w:rPr>
                <w:b/>
              </w:rPr>
              <w:t>Part 8</w:t>
            </w:r>
          </w:p>
        </w:tc>
        <w:tc>
          <w:tcPr>
            <w:tcW w:w="3357" w:type="pct"/>
            <w:shd w:val="clear" w:color="auto" w:fill="auto"/>
          </w:tcPr>
          <w:p w:rsidR="009509A5" w:rsidRPr="009B0E87" w:rsidRDefault="009509A5" w:rsidP="0098346B">
            <w:pPr>
              <w:pStyle w:val="ENoteTableText"/>
              <w:tabs>
                <w:tab w:val="center" w:leader="dot" w:pos="2268"/>
              </w:tabs>
            </w:pPr>
          </w:p>
        </w:tc>
      </w:tr>
      <w:tr w:rsidR="009509A5" w:rsidRPr="009B0E87" w:rsidTr="00B876F3">
        <w:trPr>
          <w:cantSplit/>
        </w:trPr>
        <w:tc>
          <w:tcPr>
            <w:tcW w:w="1643" w:type="pct"/>
            <w:shd w:val="clear" w:color="auto" w:fill="auto"/>
          </w:tcPr>
          <w:p w:rsidR="009509A5" w:rsidRPr="009B0E87" w:rsidRDefault="009509A5" w:rsidP="0098346B">
            <w:pPr>
              <w:pStyle w:val="ENoteTableText"/>
              <w:tabs>
                <w:tab w:val="center" w:leader="dot" w:pos="2268"/>
              </w:tabs>
            </w:pPr>
            <w:r w:rsidRPr="009B0E87">
              <w:t>Part 8</w:t>
            </w:r>
            <w:r w:rsidRPr="009B0E87">
              <w:tab/>
            </w:r>
          </w:p>
        </w:tc>
        <w:tc>
          <w:tcPr>
            <w:tcW w:w="3357" w:type="pct"/>
            <w:shd w:val="clear" w:color="auto" w:fill="auto"/>
          </w:tcPr>
          <w:p w:rsidR="009509A5" w:rsidRPr="009B0E87" w:rsidRDefault="009509A5" w:rsidP="0098346B">
            <w:pPr>
              <w:pStyle w:val="ENoteTableText"/>
              <w:tabs>
                <w:tab w:val="center" w:leader="dot" w:pos="2268"/>
              </w:tabs>
            </w:pPr>
            <w:r w:rsidRPr="009B0E87">
              <w:t>ad F2020L00662</w:t>
            </w:r>
          </w:p>
        </w:tc>
      </w:tr>
      <w:tr w:rsidR="009509A5" w:rsidRPr="009B0E87" w:rsidTr="00B876F3">
        <w:trPr>
          <w:cantSplit/>
        </w:trPr>
        <w:tc>
          <w:tcPr>
            <w:tcW w:w="1643" w:type="pct"/>
            <w:shd w:val="clear" w:color="auto" w:fill="auto"/>
          </w:tcPr>
          <w:p w:rsidR="009509A5" w:rsidRPr="009B0E87" w:rsidRDefault="009509A5" w:rsidP="0098346B">
            <w:pPr>
              <w:pStyle w:val="ENoteTableText"/>
              <w:tabs>
                <w:tab w:val="center" w:leader="dot" w:pos="2268"/>
              </w:tabs>
            </w:pPr>
            <w:r w:rsidRPr="009B0E87">
              <w:t>s 39</w:t>
            </w:r>
            <w:r w:rsidRPr="009B0E87">
              <w:tab/>
            </w:r>
          </w:p>
        </w:tc>
        <w:tc>
          <w:tcPr>
            <w:tcW w:w="3357" w:type="pct"/>
            <w:shd w:val="clear" w:color="auto" w:fill="auto"/>
          </w:tcPr>
          <w:p w:rsidR="009509A5" w:rsidRPr="009B0E87" w:rsidRDefault="009509A5" w:rsidP="0098346B">
            <w:pPr>
              <w:pStyle w:val="ENoteTableText"/>
              <w:tabs>
                <w:tab w:val="center" w:leader="dot" w:pos="2268"/>
              </w:tabs>
            </w:pPr>
            <w:r w:rsidRPr="009B0E87">
              <w:t>ad F2020L00662</w:t>
            </w:r>
          </w:p>
        </w:tc>
      </w:tr>
      <w:tr w:rsidR="009509A5" w:rsidRPr="009B0E87" w:rsidTr="00B876F3">
        <w:trPr>
          <w:cantSplit/>
        </w:trPr>
        <w:tc>
          <w:tcPr>
            <w:tcW w:w="1643" w:type="pct"/>
            <w:shd w:val="clear" w:color="auto" w:fill="auto"/>
          </w:tcPr>
          <w:p w:rsidR="009509A5" w:rsidRPr="009B0E87" w:rsidRDefault="009509A5" w:rsidP="0098346B">
            <w:pPr>
              <w:pStyle w:val="ENoteTableText"/>
              <w:tabs>
                <w:tab w:val="center" w:leader="dot" w:pos="2268"/>
              </w:tabs>
            </w:pPr>
            <w:r w:rsidRPr="009B0E87">
              <w:rPr>
                <w:b/>
              </w:rPr>
              <w:t>Part 9</w:t>
            </w:r>
          </w:p>
        </w:tc>
        <w:tc>
          <w:tcPr>
            <w:tcW w:w="3357" w:type="pct"/>
            <w:shd w:val="clear" w:color="auto" w:fill="auto"/>
          </w:tcPr>
          <w:p w:rsidR="009509A5" w:rsidRPr="009B0E87" w:rsidRDefault="009509A5" w:rsidP="0098346B">
            <w:pPr>
              <w:pStyle w:val="ENoteTableText"/>
              <w:tabs>
                <w:tab w:val="center" w:leader="dot" w:pos="2268"/>
              </w:tabs>
            </w:pPr>
          </w:p>
        </w:tc>
      </w:tr>
      <w:tr w:rsidR="009509A5" w:rsidRPr="009B0E87" w:rsidTr="00B876F3">
        <w:trPr>
          <w:cantSplit/>
        </w:trPr>
        <w:tc>
          <w:tcPr>
            <w:tcW w:w="1643" w:type="pct"/>
            <w:shd w:val="clear" w:color="auto" w:fill="auto"/>
          </w:tcPr>
          <w:p w:rsidR="009509A5" w:rsidRPr="009B0E87" w:rsidRDefault="009509A5" w:rsidP="0098346B">
            <w:pPr>
              <w:pStyle w:val="ENoteTableText"/>
              <w:tabs>
                <w:tab w:val="center" w:leader="dot" w:pos="2268"/>
              </w:tabs>
            </w:pPr>
            <w:r w:rsidRPr="009B0E87">
              <w:t>Part 9</w:t>
            </w:r>
            <w:r w:rsidRPr="009B0E87">
              <w:tab/>
            </w:r>
          </w:p>
        </w:tc>
        <w:tc>
          <w:tcPr>
            <w:tcW w:w="3357" w:type="pct"/>
            <w:shd w:val="clear" w:color="auto" w:fill="auto"/>
          </w:tcPr>
          <w:p w:rsidR="009509A5" w:rsidRPr="009B0E87" w:rsidRDefault="009509A5" w:rsidP="0098346B">
            <w:pPr>
              <w:pStyle w:val="ENoteTableText"/>
              <w:tabs>
                <w:tab w:val="center" w:leader="dot" w:pos="2268"/>
              </w:tabs>
            </w:pPr>
            <w:r w:rsidRPr="009B0E87">
              <w:t>ad F2020L00677</w:t>
            </w:r>
          </w:p>
        </w:tc>
      </w:tr>
      <w:tr w:rsidR="009509A5" w:rsidRPr="009B0E87" w:rsidTr="00B876F3">
        <w:trPr>
          <w:cantSplit/>
        </w:trPr>
        <w:tc>
          <w:tcPr>
            <w:tcW w:w="1643" w:type="pct"/>
            <w:shd w:val="clear" w:color="auto" w:fill="auto"/>
          </w:tcPr>
          <w:p w:rsidR="009509A5" w:rsidRPr="009B0E87" w:rsidRDefault="009509A5" w:rsidP="0098346B">
            <w:pPr>
              <w:pStyle w:val="ENoteTableText"/>
              <w:tabs>
                <w:tab w:val="center" w:leader="dot" w:pos="2268"/>
              </w:tabs>
            </w:pPr>
            <w:r w:rsidRPr="009B0E87">
              <w:t>s 40</w:t>
            </w:r>
            <w:r w:rsidRPr="009B0E87">
              <w:tab/>
            </w:r>
          </w:p>
        </w:tc>
        <w:tc>
          <w:tcPr>
            <w:tcW w:w="3357" w:type="pct"/>
            <w:shd w:val="clear" w:color="auto" w:fill="auto"/>
          </w:tcPr>
          <w:p w:rsidR="009509A5" w:rsidRPr="009B0E87" w:rsidRDefault="009509A5" w:rsidP="0098346B">
            <w:pPr>
              <w:pStyle w:val="ENoteTableText"/>
              <w:tabs>
                <w:tab w:val="center" w:leader="dot" w:pos="2268"/>
              </w:tabs>
            </w:pPr>
            <w:r w:rsidRPr="009B0E87">
              <w:t>ad F2020L00677</w:t>
            </w:r>
          </w:p>
        </w:tc>
      </w:tr>
      <w:tr w:rsidR="000C61C0" w:rsidRPr="009B0E87" w:rsidTr="00B876F3">
        <w:trPr>
          <w:cantSplit/>
        </w:trPr>
        <w:tc>
          <w:tcPr>
            <w:tcW w:w="1643" w:type="pct"/>
            <w:shd w:val="clear" w:color="auto" w:fill="auto"/>
          </w:tcPr>
          <w:p w:rsidR="000C61C0" w:rsidRPr="009B0E87" w:rsidRDefault="001B1F4D" w:rsidP="0098346B">
            <w:pPr>
              <w:pStyle w:val="ENoteTableText"/>
              <w:tabs>
                <w:tab w:val="center" w:leader="dot" w:pos="2268"/>
              </w:tabs>
              <w:rPr>
                <w:b/>
              </w:rPr>
            </w:pPr>
            <w:r w:rsidRPr="009B0E87">
              <w:rPr>
                <w:b/>
              </w:rPr>
              <w:t>Part 1</w:t>
            </w:r>
            <w:r w:rsidR="000C61C0" w:rsidRPr="009B0E87">
              <w:rPr>
                <w:b/>
              </w:rPr>
              <w:t>0</w:t>
            </w:r>
          </w:p>
        </w:tc>
        <w:tc>
          <w:tcPr>
            <w:tcW w:w="3357" w:type="pct"/>
            <w:shd w:val="clear" w:color="auto" w:fill="auto"/>
          </w:tcPr>
          <w:p w:rsidR="000C61C0" w:rsidRPr="009B0E87" w:rsidRDefault="000C61C0" w:rsidP="0098346B">
            <w:pPr>
              <w:pStyle w:val="ENoteTableText"/>
              <w:tabs>
                <w:tab w:val="center" w:leader="dot" w:pos="2268"/>
              </w:tabs>
            </w:pPr>
          </w:p>
        </w:tc>
      </w:tr>
      <w:tr w:rsidR="000C61C0" w:rsidRPr="009B0E87" w:rsidTr="00B876F3">
        <w:trPr>
          <w:cantSplit/>
        </w:trPr>
        <w:tc>
          <w:tcPr>
            <w:tcW w:w="1643" w:type="pct"/>
            <w:shd w:val="clear" w:color="auto" w:fill="auto"/>
          </w:tcPr>
          <w:p w:rsidR="000C61C0" w:rsidRPr="009B0E87" w:rsidRDefault="001B1F4D" w:rsidP="0098346B">
            <w:pPr>
              <w:pStyle w:val="ENoteTableText"/>
              <w:tabs>
                <w:tab w:val="center" w:leader="dot" w:pos="2268"/>
              </w:tabs>
            </w:pPr>
            <w:r w:rsidRPr="009B0E87">
              <w:t>Part 1</w:t>
            </w:r>
            <w:r w:rsidR="000C61C0" w:rsidRPr="009B0E87">
              <w:t>0</w:t>
            </w:r>
            <w:r w:rsidR="000C61C0" w:rsidRPr="009B0E87">
              <w:tab/>
            </w:r>
          </w:p>
        </w:tc>
        <w:tc>
          <w:tcPr>
            <w:tcW w:w="3357" w:type="pct"/>
            <w:shd w:val="clear" w:color="auto" w:fill="auto"/>
          </w:tcPr>
          <w:p w:rsidR="000C61C0" w:rsidRPr="009B0E87" w:rsidRDefault="000C61C0" w:rsidP="0098346B">
            <w:pPr>
              <w:pStyle w:val="ENoteTableText"/>
              <w:tabs>
                <w:tab w:val="center" w:leader="dot" w:pos="2268"/>
              </w:tabs>
            </w:pPr>
            <w:r w:rsidRPr="009B0E87">
              <w:t>ad F2021L01199</w:t>
            </w:r>
          </w:p>
        </w:tc>
      </w:tr>
      <w:tr w:rsidR="000C61C0" w:rsidRPr="009B0E87" w:rsidTr="00B876F3">
        <w:trPr>
          <w:cantSplit/>
        </w:trPr>
        <w:tc>
          <w:tcPr>
            <w:tcW w:w="1643" w:type="pct"/>
            <w:shd w:val="clear" w:color="auto" w:fill="auto"/>
          </w:tcPr>
          <w:p w:rsidR="000C61C0" w:rsidRPr="009B0E87" w:rsidRDefault="000C61C0" w:rsidP="0098346B">
            <w:pPr>
              <w:pStyle w:val="ENoteTableText"/>
              <w:tabs>
                <w:tab w:val="center" w:leader="dot" w:pos="2268"/>
              </w:tabs>
            </w:pPr>
            <w:r w:rsidRPr="009B0E87">
              <w:t>s 41</w:t>
            </w:r>
            <w:r w:rsidRPr="009B0E87">
              <w:tab/>
            </w:r>
          </w:p>
        </w:tc>
        <w:tc>
          <w:tcPr>
            <w:tcW w:w="3357" w:type="pct"/>
            <w:shd w:val="clear" w:color="auto" w:fill="auto"/>
          </w:tcPr>
          <w:p w:rsidR="000C61C0" w:rsidRPr="009B0E87" w:rsidRDefault="000C61C0" w:rsidP="0098346B">
            <w:pPr>
              <w:pStyle w:val="ENoteTableText"/>
              <w:tabs>
                <w:tab w:val="center" w:leader="dot" w:pos="2268"/>
              </w:tabs>
            </w:pPr>
            <w:r w:rsidRPr="009B0E87">
              <w:t>ad F2021L01199</w:t>
            </w:r>
          </w:p>
        </w:tc>
      </w:tr>
      <w:tr w:rsidR="009509A5" w:rsidRPr="009B0E87" w:rsidTr="00B876F3">
        <w:trPr>
          <w:cantSplit/>
        </w:trPr>
        <w:tc>
          <w:tcPr>
            <w:tcW w:w="1643" w:type="pct"/>
            <w:shd w:val="clear" w:color="auto" w:fill="auto"/>
          </w:tcPr>
          <w:p w:rsidR="009509A5" w:rsidRPr="009B0E87" w:rsidRDefault="009509A5" w:rsidP="007C3CA5">
            <w:pPr>
              <w:pStyle w:val="ENoteTableText"/>
              <w:tabs>
                <w:tab w:val="center" w:leader="dot" w:pos="2268"/>
              </w:tabs>
              <w:rPr>
                <w:b/>
              </w:rPr>
            </w:pPr>
            <w:r w:rsidRPr="009B0E87">
              <w:rPr>
                <w:b/>
              </w:rPr>
              <w:t>Schedule 1</w:t>
            </w:r>
          </w:p>
        </w:tc>
        <w:tc>
          <w:tcPr>
            <w:tcW w:w="3357" w:type="pct"/>
            <w:shd w:val="clear" w:color="auto" w:fill="auto"/>
          </w:tcPr>
          <w:p w:rsidR="009509A5" w:rsidRPr="009B0E87" w:rsidRDefault="009509A5" w:rsidP="00910F0E">
            <w:pPr>
              <w:pStyle w:val="ENoteTableText"/>
            </w:pPr>
          </w:p>
        </w:tc>
      </w:tr>
      <w:tr w:rsidR="009509A5" w:rsidRPr="009B0E87" w:rsidTr="00B876F3">
        <w:trPr>
          <w:cantSplit/>
        </w:trPr>
        <w:tc>
          <w:tcPr>
            <w:tcW w:w="1643" w:type="pct"/>
            <w:shd w:val="clear" w:color="auto" w:fill="auto"/>
          </w:tcPr>
          <w:p w:rsidR="009509A5" w:rsidRPr="009B0E87" w:rsidRDefault="009509A5" w:rsidP="007C3CA5">
            <w:pPr>
              <w:pStyle w:val="ENoteTableText"/>
              <w:tabs>
                <w:tab w:val="center" w:leader="dot" w:pos="2268"/>
              </w:tabs>
            </w:pPr>
            <w:r w:rsidRPr="009B0E87">
              <w:t>c 1A</w:t>
            </w:r>
            <w:r w:rsidRPr="009B0E87">
              <w:tab/>
            </w:r>
          </w:p>
        </w:tc>
        <w:tc>
          <w:tcPr>
            <w:tcW w:w="3357" w:type="pct"/>
            <w:shd w:val="clear" w:color="auto" w:fill="auto"/>
          </w:tcPr>
          <w:p w:rsidR="009509A5" w:rsidRPr="009B0E87" w:rsidRDefault="009509A5" w:rsidP="00AA5ADE">
            <w:pPr>
              <w:pStyle w:val="ENoteTableText"/>
            </w:pPr>
            <w:r w:rsidRPr="009B0E87">
              <w:t>ad F2017L00203</w:t>
            </w:r>
          </w:p>
        </w:tc>
      </w:tr>
      <w:tr w:rsidR="009509A5" w:rsidRPr="009B0E87" w:rsidTr="00B876F3">
        <w:trPr>
          <w:cantSplit/>
        </w:trPr>
        <w:tc>
          <w:tcPr>
            <w:tcW w:w="1643" w:type="pct"/>
            <w:shd w:val="clear" w:color="auto" w:fill="auto"/>
          </w:tcPr>
          <w:p w:rsidR="009509A5" w:rsidRPr="009B0E87" w:rsidRDefault="009509A5" w:rsidP="007C3CA5">
            <w:pPr>
              <w:pStyle w:val="ENoteTableText"/>
              <w:tabs>
                <w:tab w:val="center" w:leader="dot" w:pos="2268"/>
              </w:tabs>
            </w:pPr>
          </w:p>
        </w:tc>
        <w:tc>
          <w:tcPr>
            <w:tcW w:w="3357" w:type="pct"/>
            <w:shd w:val="clear" w:color="auto" w:fill="auto"/>
          </w:tcPr>
          <w:p w:rsidR="009509A5" w:rsidRPr="009B0E87" w:rsidRDefault="009509A5" w:rsidP="00AA5ADE">
            <w:pPr>
              <w:pStyle w:val="ENoteTableText"/>
            </w:pPr>
            <w:r w:rsidRPr="009B0E87">
              <w:t>rep F2017L01134</w:t>
            </w:r>
          </w:p>
        </w:tc>
      </w:tr>
      <w:tr w:rsidR="009509A5" w:rsidRPr="009B0E87" w:rsidTr="00B876F3">
        <w:trPr>
          <w:cantSplit/>
        </w:trPr>
        <w:tc>
          <w:tcPr>
            <w:tcW w:w="1643" w:type="pct"/>
            <w:shd w:val="clear" w:color="auto" w:fill="auto"/>
          </w:tcPr>
          <w:p w:rsidR="009509A5" w:rsidRPr="009B0E87" w:rsidRDefault="009509A5" w:rsidP="007C3CA5">
            <w:pPr>
              <w:pStyle w:val="ENoteTableText"/>
              <w:tabs>
                <w:tab w:val="center" w:leader="dot" w:pos="2268"/>
              </w:tabs>
            </w:pPr>
            <w:r w:rsidRPr="009B0E87">
              <w:t>c 3</w:t>
            </w:r>
            <w:r w:rsidRPr="009B0E87">
              <w:tab/>
            </w:r>
          </w:p>
        </w:tc>
        <w:tc>
          <w:tcPr>
            <w:tcW w:w="3357" w:type="pct"/>
            <w:shd w:val="clear" w:color="auto" w:fill="auto"/>
          </w:tcPr>
          <w:p w:rsidR="009509A5" w:rsidRPr="009B0E87" w:rsidRDefault="009509A5" w:rsidP="00AA5ADE">
            <w:pPr>
              <w:pStyle w:val="ENoteTableText"/>
            </w:pPr>
            <w:r w:rsidRPr="009B0E87">
              <w:t>rep F2017L01134</w:t>
            </w:r>
          </w:p>
        </w:tc>
      </w:tr>
      <w:tr w:rsidR="009509A5" w:rsidRPr="009B0E87" w:rsidTr="00B876F3">
        <w:trPr>
          <w:cantSplit/>
        </w:trPr>
        <w:tc>
          <w:tcPr>
            <w:tcW w:w="1643" w:type="pct"/>
            <w:shd w:val="clear" w:color="auto" w:fill="auto"/>
          </w:tcPr>
          <w:p w:rsidR="009509A5" w:rsidRPr="009B0E87" w:rsidRDefault="009509A5" w:rsidP="007C3CA5">
            <w:pPr>
              <w:pStyle w:val="ENoteTableText"/>
              <w:tabs>
                <w:tab w:val="center" w:leader="dot" w:pos="2268"/>
              </w:tabs>
            </w:pPr>
            <w:r w:rsidRPr="009B0E87">
              <w:t>c 8</w:t>
            </w:r>
            <w:r w:rsidRPr="009B0E87">
              <w:tab/>
            </w:r>
          </w:p>
        </w:tc>
        <w:tc>
          <w:tcPr>
            <w:tcW w:w="3357" w:type="pct"/>
            <w:shd w:val="clear" w:color="auto" w:fill="auto"/>
          </w:tcPr>
          <w:p w:rsidR="009509A5" w:rsidRPr="009B0E87" w:rsidRDefault="009509A5" w:rsidP="00AA5ADE">
            <w:pPr>
              <w:pStyle w:val="ENoteTableText"/>
            </w:pPr>
            <w:r w:rsidRPr="009B0E87">
              <w:t>rep F2018L01476</w:t>
            </w:r>
          </w:p>
        </w:tc>
      </w:tr>
      <w:tr w:rsidR="009509A5" w:rsidRPr="009B0E87" w:rsidTr="00B876F3">
        <w:trPr>
          <w:cantSplit/>
        </w:trPr>
        <w:tc>
          <w:tcPr>
            <w:tcW w:w="1643" w:type="pct"/>
            <w:shd w:val="clear" w:color="auto" w:fill="auto"/>
          </w:tcPr>
          <w:p w:rsidR="009509A5" w:rsidRPr="009B0E87" w:rsidRDefault="009509A5" w:rsidP="007C3CA5">
            <w:pPr>
              <w:pStyle w:val="ENoteTableText"/>
              <w:tabs>
                <w:tab w:val="center" w:leader="dot" w:pos="2268"/>
              </w:tabs>
            </w:pPr>
            <w:r w:rsidRPr="009B0E87">
              <w:t>c 9</w:t>
            </w:r>
            <w:r w:rsidRPr="009B0E87">
              <w:tab/>
            </w:r>
          </w:p>
        </w:tc>
        <w:tc>
          <w:tcPr>
            <w:tcW w:w="3357" w:type="pct"/>
            <w:shd w:val="clear" w:color="auto" w:fill="auto"/>
          </w:tcPr>
          <w:p w:rsidR="009509A5" w:rsidRPr="009B0E87" w:rsidRDefault="009509A5" w:rsidP="00910F0E">
            <w:pPr>
              <w:pStyle w:val="ENoteTableText"/>
            </w:pPr>
            <w:r w:rsidRPr="009B0E87">
              <w:t>rep F2016L01531</w:t>
            </w:r>
          </w:p>
        </w:tc>
      </w:tr>
      <w:tr w:rsidR="009509A5" w:rsidRPr="009B0E87" w:rsidTr="00B876F3">
        <w:trPr>
          <w:cantSplit/>
        </w:trPr>
        <w:tc>
          <w:tcPr>
            <w:tcW w:w="1643" w:type="pct"/>
            <w:shd w:val="clear" w:color="auto" w:fill="auto"/>
          </w:tcPr>
          <w:p w:rsidR="009509A5" w:rsidRPr="009B0E87" w:rsidRDefault="009509A5" w:rsidP="002E5DA3">
            <w:pPr>
              <w:pStyle w:val="ENoteTableText"/>
              <w:tabs>
                <w:tab w:val="center" w:leader="dot" w:pos="2268"/>
              </w:tabs>
            </w:pPr>
            <w:r w:rsidRPr="009B0E87">
              <w:t>c 10</w:t>
            </w:r>
            <w:r w:rsidRPr="009B0E87">
              <w:tab/>
            </w:r>
          </w:p>
        </w:tc>
        <w:tc>
          <w:tcPr>
            <w:tcW w:w="3357" w:type="pct"/>
            <w:shd w:val="clear" w:color="auto" w:fill="auto"/>
          </w:tcPr>
          <w:p w:rsidR="009509A5" w:rsidRPr="009B0E87" w:rsidRDefault="009509A5" w:rsidP="006F18F1">
            <w:pPr>
              <w:pStyle w:val="ENoteTableText"/>
            </w:pPr>
            <w:r w:rsidRPr="009B0E87">
              <w:t>rs F2015L00929; F2016L01772</w:t>
            </w:r>
          </w:p>
        </w:tc>
      </w:tr>
      <w:tr w:rsidR="009509A5" w:rsidRPr="009B0E87" w:rsidTr="00B876F3">
        <w:trPr>
          <w:cantSplit/>
        </w:trPr>
        <w:tc>
          <w:tcPr>
            <w:tcW w:w="1643" w:type="pct"/>
            <w:shd w:val="clear" w:color="auto" w:fill="auto"/>
          </w:tcPr>
          <w:p w:rsidR="009509A5" w:rsidRPr="009B0E87" w:rsidRDefault="009509A5" w:rsidP="002E5DA3">
            <w:pPr>
              <w:pStyle w:val="ENoteTableText"/>
              <w:tabs>
                <w:tab w:val="center" w:leader="dot" w:pos="2268"/>
              </w:tabs>
            </w:pPr>
          </w:p>
        </w:tc>
        <w:tc>
          <w:tcPr>
            <w:tcW w:w="3357" w:type="pct"/>
            <w:shd w:val="clear" w:color="auto" w:fill="auto"/>
          </w:tcPr>
          <w:p w:rsidR="009509A5" w:rsidRPr="009B0E87" w:rsidRDefault="009509A5" w:rsidP="006F18F1">
            <w:pPr>
              <w:pStyle w:val="ENoteTableText"/>
            </w:pPr>
            <w:r w:rsidRPr="009B0E87">
              <w:t>am F2019L00851; F2020L00782</w:t>
            </w:r>
            <w:r w:rsidR="00DC1FB4" w:rsidRPr="009B0E87">
              <w:t>; F2021L00890</w:t>
            </w:r>
          </w:p>
        </w:tc>
      </w:tr>
      <w:tr w:rsidR="008866FD" w:rsidRPr="009B0E87" w:rsidTr="00B876F3">
        <w:trPr>
          <w:cantSplit/>
        </w:trPr>
        <w:tc>
          <w:tcPr>
            <w:tcW w:w="1643" w:type="pct"/>
            <w:shd w:val="clear" w:color="auto" w:fill="auto"/>
          </w:tcPr>
          <w:p w:rsidR="008866FD" w:rsidRPr="009B0E87" w:rsidRDefault="008866FD" w:rsidP="002E5DA3">
            <w:pPr>
              <w:pStyle w:val="ENoteTableText"/>
              <w:tabs>
                <w:tab w:val="center" w:leader="dot" w:pos="2268"/>
              </w:tabs>
            </w:pPr>
            <w:r w:rsidRPr="009B0E87">
              <w:t>c 10AA</w:t>
            </w:r>
            <w:r w:rsidRPr="009B0E87">
              <w:tab/>
            </w:r>
          </w:p>
        </w:tc>
        <w:tc>
          <w:tcPr>
            <w:tcW w:w="3357" w:type="pct"/>
            <w:shd w:val="clear" w:color="auto" w:fill="auto"/>
          </w:tcPr>
          <w:p w:rsidR="008866FD" w:rsidRPr="009B0E87" w:rsidRDefault="008866FD" w:rsidP="006F18F1">
            <w:pPr>
              <w:pStyle w:val="ENoteTableText"/>
            </w:pPr>
            <w:r w:rsidRPr="009B0E87">
              <w:t>ad F2022L01388</w:t>
            </w:r>
          </w:p>
        </w:tc>
      </w:tr>
      <w:tr w:rsidR="009509A5" w:rsidRPr="009B0E87" w:rsidTr="00B876F3">
        <w:trPr>
          <w:cantSplit/>
        </w:trPr>
        <w:tc>
          <w:tcPr>
            <w:tcW w:w="1643" w:type="pct"/>
            <w:shd w:val="clear" w:color="auto" w:fill="auto"/>
          </w:tcPr>
          <w:p w:rsidR="009509A5" w:rsidRPr="009B0E87" w:rsidRDefault="009509A5" w:rsidP="00AA5ADE">
            <w:pPr>
              <w:pStyle w:val="ENoteTableText"/>
              <w:tabs>
                <w:tab w:val="center" w:leader="dot" w:pos="2268"/>
              </w:tabs>
            </w:pPr>
            <w:r w:rsidRPr="009B0E87">
              <w:t>c 10A</w:t>
            </w:r>
            <w:r w:rsidRPr="009B0E87">
              <w:tab/>
            </w:r>
          </w:p>
        </w:tc>
        <w:tc>
          <w:tcPr>
            <w:tcW w:w="3357" w:type="pct"/>
            <w:shd w:val="clear" w:color="auto" w:fill="auto"/>
          </w:tcPr>
          <w:p w:rsidR="009509A5" w:rsidRPr="009B0E87" w:rsidRDefault="009509A5" w:rsidP="00AA5ADE">
            <w:pPr>
              <w:pStyle w:val="ENoteTableText"/>
            </w:pPr>
            <w:r w:rsidRPr="009B0E87">
              <w:t>ad F2017L00201</w:t>
            </w:r>
          </w:p>
        </w:tc>
      </w:tr>
      <w:tr w:rsidR="00CA0937" w:rsidRPr="009B0E87" w:rsidTr="00B876F3">
        <w:trPr>
          <w:cantSplit/>
        </w:trPr>
        <w:tc>
          <w:tcPr>
            <w:tcW w:w="1643" w:type="pct"/>
            <w:shd w:val="clear" w:color="auto" w:fill="auto"/>
          </w:tcPr>
          <w:p w:rsidR="00CA0937" w:rsidRPr="009B0E87" w:rsidRDefault="00CA0937" w:rsidP="00AA5ADE">
            <w:pPr>
              <w:pStyle w:val="ENoteTableText"/>
              <w:tabs>
                <w:tab w:val="center" w:leader="dot" w:pos="2268"/>
              </w:tabs>
            </w:pPr>
          </w:p>
        </w:tc>
        <w:tc>
          <w:tcPr>
            <w:tcW w:w="3357" w:type="pct"/>
            <w:shd w:val="clear" w:color="auto" w:fill="auto"/>
          </w:tcPr>
          <w:p w:rsidR="00CA0937" w:rsidRPr="009B0E87" w:rsidRDefault="00CA0937" w:rsidP="00AA5ADE">
            <w:pPr>
              <w:pStyle w:val="ENoteTableText"/>
            </w:pPr>
            <w:r>
              <w:t xml:space="preserve">rep </w:t>
            </w:r>
            <w:r w:rsidRPr="000856BB">
              <w:t>F2023L00124</w:t>
            </w:r>
          </w:p>
        </w:tc>
      </w:tr>
      <w:tr w:rsidR="009509A5" w:rsidRPr="009B0E87" w:rsidTr="00B876F3">
        <w:trPr>
          <w:cantSplit/>
        </w:trPr>
        <w:tc>
          <w:tcPr>
            <w:tcW w:w="1643" w:type="pct"/>
            <w:shd w:val="clear" w:color="auto" w:fill="auto"/>
          </w:tcPr>
          <w:p w:rsidR="009509A5" w:rsidRPr="009B0E87" w:rsidRDefault="009509A5" w:rsidP="002E5DA3">
            <w:pPr>
              <w:pStyle w:val="ENoteTableText"/>
              <w:tabs>
                <w:tab w:val="center" w:leader="dot" w:pos="2268"/>
              </w:tabs>
            </w:pPr>
            <w:r w:rsidRPr="009B0E87">
              <w:t>c 11A</w:t>
            </w:r>
            <w:r w:rsidRPr="009B0E87">
              <w:tab/>
            </w:r>
          </w:p>
        </w:tc>
        <w:tc>
          <w:tcPr>
            <w:tcW w:w="3357" w:type="pct"/>
            <w:shd w:val="clear" w:color="auto" w:fill="auto"/>
          </w:tcPr>
          <w:p w:rsidR="009509A5" w:rsidRPr="009B0E87" w:rsidRDefault="009509A5" w:rsidP="00910F0E">
            <w:pPr>
              <w:pStyle w:val="ENoteTableText"/>
            </w:pPr>
            <w:r w:rsidRPr="009B0E87">
              <w:t>ad F2017L00139</w:t>
            </w:r>
          </w:p>
        </w:tc>
      </w:tr>
      <w:tr w:rsidR="009509A5" w:rsidRPr="009B0E87" w:rsidTr="00B876F3">
        <w:trPr>
          <w:cantSplit/>
        </w:trPr>
        <w:tc>
          <w:tcPr>
            <w:tcW w:w="1643" w:type="pct"/>
            <w:shd w:val="clear" w:color="auto" w:fill="auto"/>
          </w:tcPr>
          <w:p w:rsidR="009509A5" w:rsidRPr="009B0E87" w:rsidRDefault="009509A5" w:rsidP="002E5DA3">
            <w:pPr>
              <w:pStyle w:val="ENoteTableText"/>
              <w:tabs>
                <w:tab w:val="center" w:leader="dot" w:pos="2268"/>
              </w:tabs>
            </w:pPr>
          </w:p>
        </w:tc>
        <w:tc>
          <w:tcPr>
            <w:tcW w:w="3357" w:type="pct"/>
            <w:shd w:val="clear" w:color="auto" w:fill="auto"/>
          </w:tcPr>
          <w:p w:rsidR="009509A5" w:rsidRPr="009B0E87" w:rsidRDefault="009509A5" w:rsidP="00910F0E">
            <w:pPr>
              <w:pStyle w:val="ENoteTableText"/>
            </w:pPr>
            <w:r w:rsidRPr="009B0E87">
              <w:t>rs F2017L00700</w:t>
            </w:r>
          </w:p>
        </w:tc>
      </w:tr>
      <w:tr w:rsidR="003B7738" w:rsidRPr="009B0E87" w:rsidTr="00B876F3">
        <w:trPr>
          <w:cantSplit/>
        </w:trPr>
        <w:tc>
          <w:tcPr>
            <w:tcW w:w="1643" w:type="pct"/>
            <w:shd w:val="clear" w:color="auto" w:fill="auto"/>
          </w:tcPr>
          <w:p w:rsidR="003B7738" w:rsidRPr="009B0E87" w:rsidRDefault="003B7738" w:rsidP="002E5DA3">
            <w:pPr>
              <w:pStyle w:val="ENoteTableText"/>
              <w:tabs>
                <w:tab w:val="center" w:leader="dot" w:pos="2268"/>
              </w:tabs>
            </w:pPr>
          </w:p>
        </w:tc>
        <w:tc>
          <w:tcPr>
            <w:tcW w:w="3357" w:type="pct"/>
            <w:shd w:val="clear" w:color="auto" w:fill="auto"/>
          </w:tcPr>
          <w:p w:rsidR="003B7738" w:rsidRPr="009B0E87" w:rsidRDefault="003B7738" w:rsidP="00910F0E">
            <w:pPr>
              <w:pStyle w:val="ENoteTableText"/>
            </w:pPr>
            <w:r w:rsidRPr="009B0E87">
              <w:t>rep F2021L00507</w:t>
            </w:r>
          </w:p>
        </w:tc>
      </w:tr>
      <w:tr w:rsidR="001D6653" w:rsidRPr="009B0E87" w:rsidTr="00B876F3">
        <w:trPr>
          <w:cantSplit/>
        </w:trPr>
        <w:tc>
          <w:tcPr>
            <w:tcW w:w="1643" w:type="pct"/>
            <w:shd w:val="clear" w:color="auto" w:fill="auto"/>
          </w:tcPr>
          <w:p w:rsidR="001D6653" w:rsidRPr="009B0E87" w:rsidRDefault="001D6653" w:rsidP="002E5DA3">
            <w:pPr>
              <w:pStyle w:val="ENoteTableText"/>
              <w:tabs>
                <w:tab w:val="center" w:leader="dot" w:pos="2268"/>
              </w:tabs>
            </w:pPr>
            <w:r w:rsidRPr="009B0E87">
              <w:t>c 12A</w:t>
            </w:r>
            <w:r w:rsidRPr="009B0E87">
              <w:tab/>
            </w:r>
          </w:p>
        </w:tc>
        <w:tc>
          <w:tcPr>
            <w:tcW w:w="3357" w:type="pct"/>
            <w:shd w:val="clear" w:color="auto" w:fill="auto"/>
          </w:tcPr>
          <w:p w:rsidR="001D6653" w:rsidRPr="009B0E87" w:rsidRDefault="001D6653" w:rsidP="00910F0E">
            <w:pPr>
              <w:pStyle w:val="ENoteTableText"/>
            </w:pPr>
            <w:r w:rsidRPr="009B0E87">
              <w:t>ad F2022L01135</w:t>
            </w:r>
          </w:p>
        </w:tc>
      </w:tr>
      <w:tr w:rsidR="009509A5" w:rsidRPr="009B0E87" w:rsidTr="00B876F3">
        <w:trPr>
          <w:cantSplit/>
        </w:trPr>
        <w:tc>
          <w:tcPr>
            <w:tcW w:w="1643" w:type="pct"/>
            <w:shd w:val="clear" w:color="auto" w:fill="auto"/>
          </w:tcPr>
          <w:p w:rsidR="009509A5" w:rsidRPr="009B0E87" w:rsidRDefault="009509A5" w:rsidP="002E5DA3">
            <w:pPr>
              <w:pStyle w:val="ENoteTableText"/>
              <w:tabs>
                <w:tab w:val="center" w:leader="dot" w:pos="2268"/>
              </w:tabs>
            </w:pPr>
            <w:r w:rsidRPr="009B0E87">
              <w:t>c 13</w:t>
            </w:r>
            <w:r w:rsidRPr="009B0E87">
              <w:tab/>
            </w:r>
          </w:p>
        </w:tc>
        <w:tc>
          <w:tcPr>
            <w:tcW w:w="3357" w:type="pct"/>
            <w:shd w:val="clear" w:color="auto" w:fill="auto"/>
          </w:tcPr>
          <w:p w:rsidR="009509A5" w:rsidRPr="009B0E87" w:rsidRDefault="009509A5" w:rsidP="00910F0E">
            <w:pPr>
              <w:pStyle w:val="ENoteTableText"/>
            </w:pPr>
            <w:r w:rsidRPr="009B0E87">
              <w:t>rep F2015L00929</w:t>
            </w:r>
          </w:p>
        </w:tc>
      </w:tr>
      <w:tr w:rsidR="009509A5" w:rsidRPr="009B0E87" w:rsidTr="00B876F3">
        <w:trPr>
          <w:cantSplit/>
        </w:trPr>
        <w:tc>
          <w:tcPr>
            <w:tcW w:w="1643" w:type="pct"/>
            <w:shd w:val="clear" w:color="auto" w:fill="auto"/>
          </w:tcPr>
          <w:p w:rsidR="009509A5" w:rsidRPr="009B0E87" w:rsidRDefault="009509A5" w:rsidP="002E5DA3">
            <w:pPr>
              <w:pStyle w:val="ENoteTableText"/>
              <w:tabs>
                <w:tab w:val="center" w:leader="dot" w:pos="2268"/>
              </w:tabs>
            </w:pPr>
          </w:p>
        </w:tc>
        <w:tc>
          <w:tcPr>
            <w:tcW w:w="3357" w:type="pct"/>
            <w:shd w:val="clear" w:color="auto" w:fill="auto"/>
          </w:tcPr>
          <w:p w:rsidR="009509A5" w:rsidRPr="009B0E87" w:rsidRDefault="009509A5" w:rsidP="00910F0E">
            <w:pPr>
              <w:pStyle w:val="ENoteTableText"/>
            </w:pPr>
            <w:r w:rsidRPr="009B0E87">
              <w:t>ad F2019L00851</w:t>
            </w:r>
          </w:p>
        </w:tc>
      </w:tr>
      <w:tr w:rsidR="00D04F36" w:rsidRPr="009B0E87" w:rsidTr="00B876F3">
        <w:trPr>
          <w:cantSplit/>
        </w:trPr>
        <w:tc>
          <w:tcPr>
            <w:tcW w:w="1643" w:type="pct"/>
            <w:shd w:val="clear" w:color="auto" w:fill="auto"/>
          </w:tcPr>
          <w:p w:rsidR="00D04F36" w:rsidRPr="009B0E87" w:rsidRDefault="00D04F36" w:rsidP="002E5DA3">
            <w:pPr>
              <w:pStyle w:val="ENoteTableText"/>
              <w:tabs>
                <w:tab w:val="center" w:leader="dot" w:pos="2268"/>
              </w:tabs>
            </w:pPr>
          </w:p>
        </w:tc>
        <w:tc>
          <w:tcPr>
            <w:tcW w:w="3357" w:type="pct"/>
            <w:shd w:val="clear" w:color="auto" w:fill="auto"/>
          </w:tcPr>
          <w:p w:rsidR="00D04F36" w:rsidRPr="009B0E87" w:rsidRDefault="00D04F36" w:rsidP="00910F0E">
            <w:pPr>
              <w:pStyle w:val="ENoteTableText"/>
            </w:pPr>
            <w:r w:rsidRPr="009B0E87">
              <w:t>am F2021L</w:t>
            </w:r>
            <w:r w:rsidR="004B148A" w:rsidRPr="009B0E87">
              <w:t>00507</w:t>
            </w:r>
          </w:p>
        </w:tc>
      </w:tr>
      <w:tr w:rsidR="009509A5" w:rsidRPr="009B0E87" w:rsidTr="00B876F3">
        <w:trPr>
          <w:cantSplit/>
        </w:trPr>
        <w:tc>
          <w:tcPr>
            <w:tcW w:w="1643" w:type="pct"/>
            <w:shd w:val="clear" w:color="auto" w:fill="auto"/>
          </w:tcPr>
          <w:p w:rsidR="009509A5" w:rsidRPr="009B0E87" w:rsidRDefault="009509A5" w:rsidP="002E5DA3">
            <w:pPr>
              <w:pStyle w:val="ENoteTableText"/>
              <w:tabs>
                <w:tab w:val="center" w:leader="dot" w:pos="2268"/>
              </w:tabs>
            </w:pPr>
            <w:r w:rsidRPr="009B0E87">
              <w:t>c 14</w:t>
            </w:r>
            <w:r w:rsidRPr="009B0E87">
              <w:tab/>
            </w:r>
          </w:p>
        </w:tc>
        <w:tc>
          <w:tcPr>
            <w:tcW w:w="3357" w:type="pct"/>
            <w:shd w:val="clear" w:color="auto" w:fill="auto"/>
          </w:tcPr>
          <w:p w:rsidR="009509A5" w:rsidRPr="009B0E87" w:rsidRDefault="009509A5" w:rsidP="00910F0E">
            <w:pPr>
              <w:pStyle w:val="ENoteTableText"/>
            </w:pPr>
            <w:r w:rsidRPr="009B0E87">
              <w:t>rep F2017L01134</w:t>
            </w:r>
          </w:p>
        </w:tc>
      </w:tr>
      <w:tr w:rsidR="009509A5" w:rsidRPr="009B0E87" w:rsidTr="00B876F3">
        <w:trPr>
          <w:cantSplit/>
        </w:trPr>
        <w:tc>
          <w:tcPr>
            <w:tcW w:w="1643" w:type="pct"/>
            <w:shd w:val="clear" w:color="auto" w:fill="auto"/>
          </w:tcPr>
          <w:p w:rsidR="009509A5" w:rsidRPr="009B0E87" w:rsidRDefault="009509A5" w:rsidP="002E5DA3">
            <w:pPr>
              <w:pStyle w:val="ENoteTableText"/>
              <w:tabs>
                <w:tab w:val="center" w:leader="dot" w:pos="2268"/>
              </w:tabs>
            </w:pPr>
          </w:p>
        </w:tc>
        <w:tc>
          <w:tcPr>
            <w:tcW w:w="3357" w:type="pct"/>
            <w:shd w:val="clear" w:color="auto" w:fill="auto"/>
          </w:tcPr>
          <w:p w:rsidR="009509A5" w:rsidRPr="009B0E87" w:rsidRDefault="009509A5" w:rsidP="00910F0E">
            <w:pPr>
              <w:pStyle w:val="ENoteTableText"/>
            </w:pPr>
            <w:r w:rsidRPr="009B0E87">
              <w:t>ad F2019L00851</w:t>
            </w:r>
          </w:p>
        </w:tc>
      </w:tr>
      <w:tr w:rsidR="009509A5" w:rsidRPr="009B0E87" w:rsidTr="00B876F3">
        <w:trPr>
          <w:cantSplit/>
        </w:trPr>
        <w:tc>
          <w:tcPr>
            <w:tcW w:w="1643" w:type="pct"/>
            <w:shd w:val="clear" w:color="auto" w:fill="auto"/>
          </w:tcPr>
          <w:p w:rsidR="009509A5" w:rsidRPr="009B0E87" w:rsidRDefault="009509A5" w:rsidP="002E5DA3">
            <w:pPr>
              <w:pStyle w:val="ENoteTableText"/>
              <w:tabs>
                <w:tab w:val="center" w:leader="dot" w:pos="2268"/>
              </w:tabs>
            </w:pPr>
            <w:r w:rsidRPr="009B0E87">
              <w:t>c 15</w:t>
            </w:r>
            <w:r w:rsidRPr="009B0E87">
              <w:tab/>
            </w:r>
          </w:p>
        </w:tc>
        <w:tc>
          <w:tcPr>
            <w:tcW w:w="3357" w:type="pct"/>
            <w:shd w:val="clear" w:color="auto" w:fill="auto"/>
          </w:tcPr>
          <w:p w:rsidR="009509A5" w:rsidRPr="009B0E87" w:rsidRDefault="009509A5" w:rsidP="00910F0E">
            <w:pPr>
              <w:pStyle w:val="ENoteTableText"/>
            </w:pPr>
            <w:r w:rsidRPr="009B0E87">
              <w:t>am F2018L01476; F2019L00851</w:t>
            </w:r>
          </w:p>
        </w:tc>
      </w:tr>
      <w:tr w:rsidR="009509A5" w:rsidRPr="009B0E87" w:rsidTr="00B876F3">
        <w:trPr>
          <w:cantSplit/>
        </w:trPr>
        <w:tc>
          <w:tcPr>
            <w:tcW w:w="1643" w:type="pct"/>
            <w:shd w:val="clear" w:color="auto" w:fill="auto"/>
          </w:tcPr>
          <w:p w:rsidR="009509A5" w:rsidRPr="009B0E87" w:rsidRDefault="009509A5" w:rsidP="002E5DA3">
            <w:pPr>
              <w:pStyle w:val="ENoteTableText"/>
              <w:tabs>
                <w:tab w:val="center" w:leader="dot" w:pos="2268"/>
              </w:tabs>
            </w:pPr>
            <w:r w:rsidRPr="009B0E87">
              <w:t>c 15A</w:t>
            </w:r>
            <w:r w:rsidRPr="009B0E87">
              <w:tab/>
            </w:r>
          </w:p>
        </w:tc>
        <w:tc>
          <w:tcPr>
            <w:tcW w:w="3357" w:type="pct"/>
            <w:shd w:val="clear" w:color="auto" w:fill="auto"/>
          </w:tcPr>
          <w:p w:rsidR="009509A5" w:rsidRPr="009B0E87" w:rsidRDefault="009509A5" w:rsidP="00910F0E">
            <w:pPr>
              <w:pStyle w:val="ENoteTableText"/>
            </w:pPr>
            <w:r w:rsidRPr="009B0E87">
              <w:t>ad F2019L00232</w:t>
            </w:r>
          </w:p>
        </w:tc>
      </w:tr>
      <w:tr w:rsidR="009509A5" w:rsidRPr="009B0E87" w:rsidTr="00B876F3">
        <w:trPr>
          <w:cantSplit/>
        </w:trPr>
        <w:tc>
          <w:tcPr>
            <w:tcW w:w="1643" w:type="pct"/>
            <w:shd w:val="clear" w:color="auto" w:fill="auto"/>
          </w:tcPr>
          <w:p w:rsidR="009509A5" w:rsidRPr="009B0E87" w:rsidRDefault="009509A5" w:rsidP="002E5DA3">
            <w:pPr>
              <w:pStyle w:val="ENoteTableText"/>
              <w:tabs>
                <w:tab w:val="center" w:leader="dot" w:pos="2268"/>
              </w:tabs>
            </w:pPr>
          </w:p>
        </w:tc>
        <w:tc>
          <w:tcPr>
            <w:tcW w:w="3357" w:type="pct"/>
            <w:shd w:val="clear" w:color="auto" w:fill="auto"/>
          </w:tcPr>
          <w:p w:rsidR="009509A5" w:rsidRPr="009B0E87" w:rsidRDefault="009509A5" w:rsidP="00910F0E">
            <w:pPr>
              <w:pStyle w:val="ENoteTableText"/>
            </w:pPr>
            <w:r w:rsidRPr="009B0E87">
              <w:t>am F2019L00446; F2019L01654</w:t>
            </w:r>
            <w:r w:rsidR="00CD12EB" w:rsidRPr="009B0E87">
              <w:t>; F2021L00544</w:t>
            </w:r>
          </w:p>
        </w:tc>
      </w:tr>
      <w:tr w:rsidR="004A1E50" w:rsidRPr="009B0E87" w:rsidTr="00B876F3">
        <w:trPr>
          <w:cantSplit/>
        </w:trPr>
        <w:tc>
          <w:tcPr>
            <w:tcW w:w="1643" w:type="pct"/>
            <w:shd w:val="clear" w:color="auto" w:fill="auto"/>
          </w:tcPr>
          <w:p w:rsidR="004A1E50" w:rsidRPr="009B0E87" w:rsidRDefault="004A1E50" w:rsidP="002E5DA3">
            <w:pPr>
              <w:pStyle w:val="ENoteTableText"/>
              <w:tabs>
                <w:tab w:val="center" w:leader="dot" w:pos="2268"/>
              </w:tabs>
            </w:pPr>
          </w:p>
        </w:tc>
        <w:tc>
          <w:tcPr>
            <w:tcW w:w="3357" w:type="pct"/>
            <w:shd w:val="clear" w:color="auto" w:fill="auto"/>
          </w:tcPr>
          <w:p w:rsidR="004A1E50" w:rsidRPr="009B0E87" w:rsidRDefault="004A1E50" w:rsidP="00910F0E">
            <w:pPr>
              <w:pStyle w:val="ENoteTableText"/>
              <w:rPr>
                <w:u w:val="single"/>
              </w:rPr>
            </w:pPr>
            <w:r w:rsidRPr="009B0E87">
              <w:t>rep F2022L01135</w:t>
            </w:r>
          </w:p>
        </w:tc>
      </w:tr>
      <w:tr w:rsidR="009509A5" w:rsidRPr="009B0E87" w:rsidTr="00B876F3">
        <w:trPr>
          <w:cantSplit/>
        </w:trPr>
        <w:tc>
          <w:tcPr>
            <w:tcW w:w="1643" w:type="pct"/>
            <w:shd w:val="clear" w:color="auto" w:fill="auto"/>
          </w:tcPr>
          <w:p w:rsidR="009509A5" w:rsidRPr="009B0E87" w:rsidRDefault="009509A5" w:rsidP="002E5DA3">
            <w:pPr>
              <w:pStyle w:val="ENoteTableText"/>
              <w:tabs>
                <w:tab w:val="center" w:leader="dot" w:pos="2268"/>
              </w:tabs>
            </w:pPr>
            <w:r w:rsidRPr="009B0E87">
              <w:t>c 15B</w:t>
            </w:r>
            <w:r w:rsidRPr="009B0E87">
              <w:tab/>
            </w:r>
          </w:p>
        </w:tc>
        <w:tc>
          <w:tcPr>
            <w:tcW w:w="3357" w:type="pct"/>
            <w:shd w:val="clear" w:color="auto" w:fill="auto"/>
          </w:tcPr>
          <w:p w:rsidR="009509A5" w:rsidRPr="009B0E87" w:rsidRDefault="009509A5" w:rsidP="00910F0E">
            <w:pPr>
              <w:pStyle w:val="ENoteTableText"/>
            </w:pPr>
            <w:r w:rsidRPr="009B0E87">
              <w:t>ad F2019L00429</w:t>
            </w:r>
          </w:p>
        </w:tc>
      </w:tr>
      <w:tr w:rsidR="009509A5" w:rsidRPr="009B0E87" w:rsidTr="00B876F3">
        <w:trPr>
          <w:cantSplit/>
        </w:trPr>
        <w:tc>
          <w:tcPr>
            <w:tcW w:w="1643" w:type="pct"/>
            <w:shd w:val="clear" w:color="auto" w:fill="auto"/>
          </w:tcPr>
          <w:p w:rsidR="009509A5" w:rsidRPr="009B0E87" w:rsidRDefault="009509A5" w:rsidP="002E5DA3">
            <w:pPr>
              <w:pStyle w:val="ENoteTableText"/>
              <w:tabs>
                <w:tab w:val="center" w:leader="dot" w:pos="2268"/>
              </w:tabs>
            </w:pPr>
          </w:p>
        </w:tc>
        <w:tc>
          <w:tcPr>
            <w:tcW w:w="3357" w:type="pct"/>
            <w:shd w:val="clear" w:color="auto" w:fill="auto"/>
          </w:tcPr>
          <w:p w:rsidR="009509A5" w:rsidRPr="009B0E87" w:rsidRDefault="009509A5" w:rsidP="00910F0E">
            <w:pPr>
              <w:pStyle w:val="ENoteTableText"/>
            </w:pPr>
            <w:r w:rsidRPr="009B0E87">
              <w:t>am F2019L00851</w:t>
            </w:r>
          </w:p>
        </w:tc>
      </w:tr>
      <w:tr w:rsidR="009509A5" w:rsidRPr="009B0E87" w:rsidTr="00B876F3">
        <w:trPr>
          <w:cantSplit/>
        </w:trPr>
        <w:tc>
          <w:tcPr>
            <w:tcW w:w="1643" w:type="pct"/>
            <w:shd w:val="clear" w:color="auto" w:fill="auto"/>
          </w:tcPr>
          <w:p w:rsidR="009509A5" w:rsidRPr="009B0E87" w:rsidRDefault="009509A5" w:rsidP="002E5DA3">
            <w:pPr>
              <w:pStyle w:val="ENoteTableText"/>
              <w:tabs>
                <w:tab w:val="center" w:leader="dot" w:pos="2268"/>
              </w:tabs>
            </w:pPr>
          </w:p>
        </w:tc>
        <w:tc>
          <w:tcPr>
            <w:tcW w:w="3357" w:type="pct"/>
            <w:shd w:val="clear" w:color="auto" w:fill="auto"/>
          </w:tcPr>
          <w:p w:rsidR="009509A5" w:rsidRPr="009B0E87" w:rsidRDefault="009509A5" w:rsidP="00910F0E">
            <w:pPr>
              <w:pStyle w:val="ENoteTableText"/>
              <w:rPr>
                <w:u w:val="single"/>
              </w:rPr>
            </w:pPr>
            <w:r w:rsidRPr="009B0E87">
              <w:t xml:space="preserve">rep </w:t>
            </w:r>
            <w:r w:rsidRPr="009B0E87">
              <w:rPr>
                <w:u w:val="single"/>
              </w:rPr>
              <w:t>end of 30 June 2024 (Sch 1 (c 15B(2)))</w:t>
            </w:r>
          </w:p>
        </w:tc>
      </w:tr>
      <w:tr w:rsidR="009509A5" w:rsidRPr="009B0E87" w:rsidTr="00B876F3">
        <w:trPr>
          <w:cantSplit/>
        </w:trPr>
        <w:tc>
          <w:tcPr>
            <w:tcW w:w="1643" w:type="pct"/>
            <w:shd w:val="clear" w:color="auto" w:fill="auto"/>
          </w:tcPr>
          <w:p w:rsidR="009509A5" w:rsidRPr="009B0E87" w:rsidRDefault="009509A5" w:rsidP="002E5DA3">
            <w:pPr>
              <w:pStyle w:val="ENoteTableText"/>
              <w:tabs>
                <w:tab w:val="center" w:leader="dot" w:pos="2268"/>
              </w:tabs>
            </w:pPr>
            <w:r w:rsidRPr="009B0E87">
              <w:t>c 17A</w:t>
            </w:r>
            <w:r w:rsidRPr="009B0E87">
              <w:tab/>
            </w:r>
          </w:p>
        </w:tc>
        <w:tc>
          <w:tcPr>
            <w:tcW w:w="3357" w:type="pct"/>
            <w:shd w:val="clear" w:color="auto" w:fill="auto"/>
          </w:tcPr>
          <w:p w:rsidR="009509A5" w:rsidRPr="009B0E87" w:rsidRDefault="009509A5" w:rsidP="00910F0E">
            <w:pPr>
              <w:pStyle w:val="ENoteTableText"/>
            </w:pPr>
            <w:r w:rsidRPr="009B0E87">
              <w:t>ad F2015L00086</w:t>
            </w:r>
          </w:p>
        </w:tc>
      </w:tr>
      <w:tr w:rsidR="009509A5" w:rsidRPr="009B0E87" w:rsidTr="00B876F3">
        <w:trPr>
          <w:cantSplit/>
        </w:trPr>
        <w:tc>
          <w:tcPr>
            <w:tcW w:w="1643" w:type="pct"/>
            <w:shd w:val="clear" w:color="auto" w:fill="auto"/>
          </w:tcPr>
          <w:p w:rsidR="009509A5" w:rsidRPr="009B0E87" w:rsidRDefault="009509A5" w:rsidP="002E5DA3">
            <w:pPr>
              <w:pStyle w:val="ENoteTableText"/>
              <w:tabs>
                <w:tab w:val="center" w:leader="dot" w:pos="2268"/>
              </w:tabs>
            </w:pPr>
          </w:p>
        </w:tc>
        <w:tc>
          <w:tcPr>
            <w:tcW w:w="3357" w:type="pct"/>
            <w:shd w:val="clear" w:color="auto" w:fill="auto"/>
          </w:tcPr>
          <w:p w:rsidR="009509A5" w:rsidRPr="009B0E87" w:rsidRDefault="009509A5" w:rsidP="00910F0E">
            <w:pPr>
              <w:pStyle w:val="ENoteTableText"/>
            </w:pPr>
            <w:r w:rsidRPr="009B0E87">
              <w:t>rep F2017L00203</w:t>
            </w:r>
          </w:p>
        </w:tc>
      </w:tr>
      <w:tr w:rsidR="009509A5" w:rsidRPr="009B0E87" w:rsidTr="00B876F3">
        <w:trPr>
          <w:cantSplit/>
        </w:trPr>
        <w:tc>
          <w:tcPr>
            <w:tcW w:w="1643" w:type="pct"/>
            <w:shd w:val="clear" w:color="auto" w:fill="auto"/>
          </w:tcPr>
          <w:p w:rsidR="009509A5" w:rsidRPr="009B0E87" w:rsidRDefault="009509A5" w:rsidP="002E5DA3">
            <w:pPr>
              <w:pStyle w:val="ENoteTableText"/>
              <w:tabs>
                <w:tab w:val="center" w:leader="dot" w:pos="2268"/>
              </w:tabs>
            </w:pPr>
            <w:r w:rsidRPr="009B0E87">
              <w:t>c 18</w:t>
            </w:r>
            <w:r w:rsidRPr="009B0E87">
              <w:tab/>
            </w:r>
          </w:p>
        </w:tc>
        <w:tc>
          <w:tcPr>
            <w:tcW w:w="3357" w:type="pct"/>
            <w:shd w:val="clear" w:color="auto" w:fill="auto"/>
          </w:tcPr>
          <w:p w:rsidR="009509A5" w:rsidRPr="009B0E87" w:rsidRDefault="009509A5" w:rsidP="00910F0E">
            <w:pPr>
              <w:pStyle w:val="ENoteTableText"/>
            </w:pPr>
            <w:r w:rsidRPr="009B0E87">
              <w:t>rep F2017L00201</w:t>
            </w:r>
          </w:p>
        </w:tc>
      </w:tr>
      <w:tr w:rsidR="00135024" w:rsidRPr="009B0E87" w:rsidTr="00B876F3">
        <w:trPr>
          <w:cantSplit/>
        </w:trPr>
        <w:tc>
          <w:tcPr>
            <w:tcW w:w="1643" w:type="pct"/>
            <w:shd w:val="clear" w:color="auto" w:fill="auto"/>
          </w:tcPr>
          <w:p w:rsidR="00135024" w:rsidRPr="009B0E87" w:rsidRDefault="00135024" w:rsidP="002E5DA3">
            <w:pPr>
              <w:pStyle w:val="ENoteTableText"/>
              <w:tabs>
                <w:tab w:val="center" w:leader="dot" w:pos="2268"/>
              </w:tabs>
            </w:pPr>
          </w:p>
        </w:tc>
        <w:tc>
          <w:tcPr>
            <w:tcW w:w="3357" w:type="pct"/>
            <w:shd w:val="clear" w:color="auto" w:fill="auto"/>
          </w:tcPr>
          <w:p w:rsidR="00135024" w:rsidRPr="009B0E87" w:rsidRDefault="00135024" w:rsidP="00910F0E">
            <w:pPr>
              <w:pStyle w:val="ENoteTableText"/>
            </w:pPr>
            <w:r w:rsidRPr="009B0E87">
              <w:t>ad F2020L01669</w:t>
            </w:r>
          </w:p>
        </w:tc>
      </w:tr>
      <w:tr w:rsidR="006B2600" w:rsidRPr="009B0E87" w:rsidTr="00B876F3">
        <w:trPr>
          <w:cantSplit/>
        </w:trPr>
        <w:tc>
          <w:tcPr>
            <w:tcW w:w="1643" w:type="pct"/>
            <w:shd w:val="clear" w:color="auto" w:fill="auto"/>
          </w:tcPr>
          <w:p w:rsidR="006B2600" w:rsidRPr="009B0E87" w:rsidRDefault="006B2600" w:rsidP="002E5DA3">
            <w:pPr>
              <w:pStyle w:val="ENoteTableText"/>
              <w:tabs>
                <w:tab w:val="center" w:leader="dot" w:pos="2268"/>
              </w:tabs>
            </w:pPr>
          </w:p>
        </w:tc>
        <w:tc>
          <w:tcPr>
            <w:tcW w:w="3357" w:type="pct"/>
            <w:shd w:val="clear" w:color="auto" w:fill="auto"/>
          </w:tcPr>
          <w:p w:rsidR="006B2600" w:rsidRPr="009B0E87" w:rsidRDefault="006B2600" w:rsidP="00910F0E">
            <w:pPr>
              <w:pStyle w:val="ENoteTableText"/>
            </w:pPr>
            <w:r w:rsidRPr="009B0E87">
              <w:t>am F2021L01791</w:t>
            </w:r>
          </w:p>
        </w:tc>
      </w:tr>
      <w:tr w:rsidR="009509A5" w:rsidRPr="009B0E87" w:rsidTr="00B876F3">
        <w:trPr>
          <w:cantSplit/>
        </w:trPr>
        <w:tc>
          <w:tcPr>
            <w:tcW w:w="1643" w:type="pct"/>
            <w:shd w:val="clear" w:color="auto" w:fill="auto"/>
          </w:tcPr>
          <w:p w:rsidR="009509A5" w:rsidRPr="009B0E87" w:rsidRDefault="009509A5" w:rsidP="002E5DA3">
            <w:pPr>
              <w:pStyle w:val="ENoteTableText"/>
              <w:tabs>
                <w:tab w:val="center" w:leader="dot" w:pos="2268"/>
              </w:tabs>
            </w:pPr>
            <w:r w:rsidRPr="009B0E87">
              <w:t>c 19</w:t>
            </w:r>
            <w:r w:rsidRPr="009B0E87">
              <w:tab/>
            </w:r>
          </w:p>
        </w:tc>
        <w:tc>
          <w:tcPr>
            <w:tcW w:w="3357" w:type="pct"/>
            <w:shd w:val="clear" w:color="auto" w:fill="auto"/>
          </w:tcPr>
          <w:p w:rsidR="009509A5" w:rsidRPr="009B0E87" w:rsidRDefault="009509A5" w:rsidP="00910F0E">
            <w:pPr>
              <w:pStyle w:val="ENoteTableText"/>
            </w:pPr>
            <w:r w:rsidRPr="009B0E87">
              <w:t>rep F2016l00739</w:t>
            </w:r>
          </w:p>
        </w:tc>
      </w:tr>
      <w:tr w:rsidR="009509A5" w:rsidRPr="009B0E87" w:rsidTr="00B876F3">
        <w:trPr>
          <w:cantSplit/>
        </w:trPr>
        <w:tc>
          <w:tcPr>
            <w:tcW w:w="1643" w:type="pct"/>
            <w:shd w:val="clear" w:color="auto" w:fill="auto"/>
          </w:tcPr>
          <w:p w:rsidR="009509A5" w:rsidRPr="009B0E87" w:rsidRDefault="009509A5" w:rsidP="002E5DA3">
            <w:pPr>
              <w:pStyle w:val="ENoteTableText"/>
              <w:tabs>
                <w:tab w:val="center" w:leader="dot" w:pos="2268"/>
              </w:tabs>
            </w:pPr>
            <w:r w:rsidRPr="009B0E87">
              <w:t>c 21</w:t>
            </w:r>
            <w:r w:rsidRPr="009B0E87">
              <w:tab/>
            </w:r>
          </w:p>
        </w:tc>
        <w:tc>
          <w:tcPr>
            <w:tcW w:w="3357" w:type="pct"/>
            <w:shd w:val="clear" w:color="auto" w:fill="auto"/>
          </w:tcPr>
          <w:p w:rsidR="009509A5" w:rsidRPr="009B0E87" w:rsidRDefault="009509A5" w:rsidP="00910F0E">
            <w:pPr>
              <w:pStyle w:val="ENoteTableText"/>
            </w:pPr>
            <w:r w:rsidRPr="009B0E87">
              <w:t>am F2014L01598</w:t>
            </w:r>
          </w:p>
        </w:tc>
      </w:tr>
      <w:tr w:rsidR="009509A5" w:rsidRPr="009B0E87" w:rsidTr="00B876F3">
        <w:trPr>
          <w:cantSplit/>
        </w:trPr>
        <w:tc>
          <w:tcPr>
            <w:tcW w:w="1643" w:type="pct"/>
            <w:shd w:val="clear" w:color="auto" w:fill="auto"/>
          </w:tcPr>
          <w:p w:rsidR="009509A5" w:rsidRPr="009B0E87" w:rsidRDefault="009509A5" w:rsidP="002E5DA3">
            <w:pPr>
              <w:pStyle w:val="ENoteTableText"/>
              <w:tabs>
                <w:tab w:val="center" w:leader="dot" w:pos="2268"/>
              </w:tabs>
            </w:pPr>
            <w:r w:rsidRPr="009B0E87">
              <w:t>c 22</w:t>
            </w:r>
            <w:r w:rsidRPr="009B0E87">
              <w:tab/>
            </w:r>
          </w:p>
        </w:tc>
        <w:tc>
          <w:tcPr>
            <w:tcW w:w="3357" w:type="pct"/>
            <w:shd w:val="clear" w:color="auto" w:fill="auto"/>
          </w:tcPr>
          <w:p w:rsidR="009509A5" w:rsidRPr="009B0E87" w:rsidRDefault="009509A5" w:rsidP="00910F0E">
            <w:pPr>
              <w:pStyle w:val="ENoteTableText"/>
            </w:pPr>
            <w:r w:rsidRPr="009B0E87">
              <w:t>ad F2020L00049</w:t>
            </w:r>
          </w:p>
        </w:tc>
      </w:tr>
      <w:tr w:rsidR="009509A5" w:rsidRPr="009B0E87" w:rsidTr="00B876F3">
        <w:trPr>
          <w:cantSplit/>
        </w:trPr>
        <w:tc>
          <w:tcPr>
            <w:tcW w:w="1643" w:type="pct"/>
            <w:shd w:val="clear" w:color="auto" w:fill="auto"/>
          </w:tcPr>
          <w:p w:rsidR="009509A5" w:rsidRPr="009B0E87" w:rsidRDefault="009509A5" w:rsidP="002E5DA3">
            <w:pPr>
              <w:pStyle w:val="ENoteTableText"/>
              <w:tabs>
                <w:tab w:val="center" w:leader="dot" w:pos="2268"/>
              </w:tabs>
              <w:rPr>
                <w:b/>
              </w:rPr>
            </w:pPr>
            <w:r w:rsidRPr="009B0E87">
              <w:rPr>
                <w:b/>
              </w:rPr>
              <w:t>Schedule 2</w:t>
            </w:r>
          </w:p>
        </w:tc>
        <w:tc>
          <w:tcPr>
            <w:tcW w:w="3357" w:type="pct"/>
            <w:shd w:val="clear" w:color="auto" w:fill="auto"/>
          </w:tcPr>
          <w:p w:rsidR="009509A5" w:rsidRPr="009B0E87" w:rsidRDefault="009509A5" w:rsidP="00910F0E">
            <w:pPr>
              <w:pStyle w:val="ENoteTableText"/>
            </w:pPr>
          </w:p>
        </w:tc>
      </w:tr>
      <w:tr w:rsidR="009509A5" w:rsidRPr="009B0E87" w:rsidTr="00B876F3">
        <w:trPr>
          <w:cantSplit/>
        </w:trPr>
        <w:tc>
          <w:tcPr>
            <w:tcW w:w="1643" w:type="pct"/>
            <w:shd w:val="clear" w:color="auto" w:fill="auto"/>
          </w:tcPr>
          <w:p w:rsidR="009509A5" w:rsidRPr="009B0E87" w:rsidRDefault="009509A5" w:rsidP="00460EFC">
            <w:pPr>
              <w:pStyle w:val="ENoteTableText"/>
              <w:tabs>
                <w:tab w:val="center" w:leader="dot" w:pos="2268"/>
              </w:tabs>
            </w:pPr>
            <w:r w:rsidRPr="009B0E87">
              <w:t>Schedule 2 heading</w:t>
            </w:r>
            <w:r w:rsidRPr="009B0E87">
              <w:tab/>
            </w:r>
          </w:p>
        </w:tc>
        <w:tc>
          <w:tcPr>
            <w:tcW w:w="3357" w:type="pct"/>
            <w:shd w:val="clear" w:color="auto" w:fill="auto"/>
          </w:tcPr>
          <w:p w:rsidR="009509A5" w:rsidRPr="009B0E87" w:rsidRDefault="009509A5" w:rsidP="00460EFC">
            <w:pPr>
              <w:pStyle w:val="ENoteTableText"/>
            </w:pPr>
            <w:r w:rsidRPr="009B0E87">
              <w:t>am F2019L00528</w:t>
            </w:r>
          </w:p>
        </w:tc>
      </w:tr>
      <w:tr w:rsidR="009509A5" w:rsidRPr="009B0E87" w:rsidTr="00B876F3">
        <w:trPr>
          <w:cantSplit/>
        </w:trPr>
        <w:tc>
          <w:tcPr>
            <w:tcW w:w="1643" w:type="pct"/>
            <w:shd w:val="clear" w:color="auto" w:fill="auto"/>
          </w:tcPr>
          <w:p w:rsidR="009509A5" w:rsidRPr="009B0E87" w:rsidRDefault="009509A5" w:rsidP="00460EFC">
            <w:pPr>
              <w:pStyle w:val="ENoteTableText"/>
              <w:tabs>
                <w:tab w:val="center" w:leader="dot" w:pos="2268"/>
              </w:tabs>
            </w:pPr>
            <w:r w:rsidRPr="009B0E87">
              <w:t>Schedule 2</w:t>
            </w:r>
            <w:r w:rsidRPr="009B0E87">
              <w:tab/>
            </w:r>
          </w:p>
        </w:tc>
        <w:tc>
          <w:tcPr>
            <w:tcW w:w="3357" w:type="pct"/>
            <w:shd w:val="clear" w:color="auto" w:fill="auto"/>
          </w:tcPr>
          <w:p w:rsidR="009509A5" w:rsidRPr="009B0E87" w:rsidRDefault="009509A5" w:rsidP="00460EFC">
            <w:pPr>
              <w:pStyle w:val="ENoteTableText"/>
            </w:pPr>
            <w:r w:rsidRPr="009B0E87">
              <w:t>ad F2016L00691</w:t>
            </w:r>
          </w:p>
        </w:tc>
      </w:tr>
      <w:tr w:rsidR="009509A5" w:rsidRPr="009B0E87" w:rsidTr="00B876F3">
        <w:trPr>
          <w:cantSplit/>
        </w:trPr>
        <w:tc>
          <w:tcPr>
            <w:tcW w:w="1643" w:type="pct"/>
            <w:shd w:val="clear" w:color="auto" w:fill="auto"/>
          </w:tcPr>
          <w:p w:rsidR="009509A5" w:rsidRPr="009B0E87" w:rsidRDefault="009509A5" w:rsidP="002E5DA3">
            <w:pPr>
              <w:pStyle w:val="ENoteTableText"/>
              <w:tabs>
                <w:tab w:val="center" w:leader="dot" w:pos="2268"/>
              </w:tabs>
            </w:pPr>
            <w:r w:rsidRPr="009B0E87">
              <w:t>c 1</w:t>
            </w:r>
            <w:r w:rsidRPr="009B0E87">
              <w:tab/>
            </w:r>
          </w:p>
        </w:tc>
        <w:tc>
          <w:tcPr>
            <w:tcW w:w="3357" w:type="pct"/>
            <w:shd w:val="clear" w:color="auto" w:fill="auto"/>
          </w:tcPr>
          <w:p w:rsidR="009509A5" w:rsidRPr="009B0E87" w:rsidRDefault="009509A5" w:rsidP="00910F0E">
            <w:pPr>
              <w:pStyle w:val="ENoteTableText"/>
            </w:pPr>
            <w:r w:rsidRPr="009B0E87">
              <w:t>ad F2016L00691</w:t>
            </w:r>
          </w:p>
        </w:tc>
      </w:tr>
      <w:tr w:rsidR="009509A5" w:rsidRPr="009B0E87" w:rsidTr="00B876F3">
        <w:trPr>
          <w:cantSplit/>
        </w:trPr>
        <w:tc>
          <w:tcPr>
            <w:tcW w:w="1643" w:type="pct"/>
            <w:shd w:val="clear" w:color="auto" w:fill="auto"/>
          </w:tcPr>
          <w:p w:rsidR="009509A5" w:rsidRPr="009B0E87" w:rsidRDefault="009509A5" w:rsidP="002E5DA3">
            <w:pPr>
              <w:pStyle w:val="ENoteTableText"/>
              <w:tabs>
                <w:tab w:val="center" w:leader="dot" w:pos="2268"/>
              </w:tabs>
            </w:pPr>
          </w:p>
        </w:tc>
        <w:tc>
          <w:tcPr>
            <w:tcW w:w="3357" w:type="pct"/>
            <w:shd w:val="clear" w:color="auto" w:fill="auto"/>
          </w:tcPr>
          <w:p w:rsidR="009509A5" w:rsidRPr="009B0E87" w:rsidRDefault="009509A5" w:rsidP="0041777A">
            <w:pPr>
              <w:pStyle w:val="ENoteTableText"/>
            </w:pPr>
            <w:r w:rsidRPr="009B0E87">
              <w:t>am F2016L01531; F2019L00528; F2019L00529; F2020L00175; F2020L00662</w:t>
            </w:r>
          </w:p>
        </w:tc>
      </w:tr>
      <w:tr w:rsidR="009509A5" w:rsidRPr="009B0E87" w:rsidTr="00B876F3">
        <w:trPr>
          <w:cantSplit/>
        </w:trPr>
        <w:tc>
          <w:tcPr>
            <w:tcW w:w="1643" w:type="pct"/>
            <w:shd w:val="clear" w:color="auto" w:fill="auto"/>
          </w:tcPr>
          <w:p w:rsidR="009509A5" w:rsidRPr="009B0E87" w:rsidRDefault="009509A5" w:rsidP="00DF3569">
            <w:pPr>
              <w:pStyle w:val="ENoteTableText"/>
              <w:keepNext/>
              <w:tabs>
                <w:tab w:val="center" w:leader="dot" w:pos="2268"/>
              </w:tabs>
              <w:rPr>
                <w:b/>
              </w:rPr>
            </w:pPr>
            <w:r w:rsidRPr="009B0E87">
              <w:rPr>
                <w:b/>
              </w:rPr>
              <w:t>Schedule 2A</w:t>
            </w:r>
          </w:p>
        </w:tc>
        <w:tc>
          <w:tcPr>
            <w:tcW w:w="3357" w:type="pct"/>
            <w:shd w:val="clear" w:color="auto" w:fill="auto"/>
          </w:tcPr>
          <w:p w:rsidR="009509A5" w:rsidRPr="009B0E87" w:rsidRDefault="009509A5" w:rsidP="00DF3569">
            <w:pPr>
              <w:pStyle w:val="ENoteTableText"/>
              <w:keepNext/>
            </w:pPr>
          </w:p>
        </w:tc>
      </w:tr>
      <w:tr w:rsidR="009509A5" w:rsidRPr="009B0E87" w:rsidTr="00B876F3">
        <w:trPr>
          <w:cantSplit/>
        </w:trPr>
        <w:tc>
          <w:tcPr>
            <w:tcW w:w="1643" w:type="pct"/>
            <w:shd w:val="clear" w:color="auto" w:fill="auto"/>
          </w:tcPr>
          <w:p w:rsidR="009509A5" w:rsidRPr="009B0E87" w:rsidRDefault="009509A5" w:rsidP="00FB2A8B">
            <w:pPr>
              <w:pStyle w:val="ENoteTableText"/>
              <w:tabs>
                <w:tab w:val="center" w:leader="dot" w:pos="2268"/>
              </w:tabs>
            </w:pPr>
            <w:r w:rsidRPr="009B0E87">
              <w:t>Schedule 2A</w:t>
            </w:r>
            <w:r w:rsidRPr="009B0E87">
              <w:tab/>
            </w:r>
          </w:p>
        </w:tc>
        <w:tc>
          <w:tcPr>
            <w:tcW w:w="3357" w:type="pct"/>
            <w:shd w:val="clear" w:color="auto" w:fill="auto"/>
          </w:tcPr>
          <w:p w:rsidR="009509A5" w:rsidRPr="009B0E87" w:rsidRDefault="009509A5" w:rsidP="00DF3569">
            <w:pPr>
              <w:pStyle w:val="ENoteTableText"/>
              <w:keepNext/>
            </w:pPr>
            <w:r w:rsidRPr="009B0E87">
              <w:t>ad F2019L00528</w:t>
            </w:r>
          </w:p>
        </w:tc>
      </w:tr>
      <w:tr w:rsidR="009509A5" w:rsidRPr="009B0E87" w:rsidTr="00B876F3">
        <w:trPr>
          <w:cantSplit/>
        </w:trPr>
        <w:tc>
          <w:tcPr>
            <w:tcW w:w="1643" w:type="pct"/>
            <w:shd w:val="clear" w:color="auto" w:fill="auto"/>
          </w:tcPr>
          <w:p w:rsidR="009509A5" w:rsidRPr="009B0E87" w:rsidRDefault="009509A5" w:rsidP="00FB2A8B">
            <w:pPr>
              <w:pStyle w:val="ENoteTableText"/>
              <w:tabs>
                <w:tab w:val="center" w:leader="dot" w:pos="2268"/>
              </w:tabs>
            </w:pPr>
          </w:p>
        </w:tc>
        <w:tc>
          <w:tcPr>
            <w:tcW w:w="3357" w:type="pct"/>
            <w:shd w:val="clear" w:color="auto" w:fill="auto"/>
          </w:tcPr>
          <w:p w:rsidR="009509A5" w:rsidRPr="009B0E87" w:rsidRDefault="009509A5" w:rsidP="00DF3569">
            <w:pPr>
              <w:pStyle w:val="ENoteTableText"/>
              <w:keepNext/>
            </w:pPr>
            <w:r w:rsidRPr="009B0E87">
              <w:t>am F2020L00175</w:t>
            </w:r>
          </w:p>
        </w:tc>
      </w:tr>
      <w:tr w:rsidR="009509A5" w:rsidRPr="009B0E87" w:rsidTr="00B876F3">
        <w:trPr>
          <w:cantSplit/>
        </w:trPr>
        <w:tc>
          <w:tcPr>
            <w:tcW w:w="1643" w:type="pct"/>
            <w:shd w:val="clear" w:color="auto" w:fill="auto"/>
          </w:tcPr>
          <w:p w:rsidR="009509A5" w:rsidRPr="009B0E87" w:rsidRDefault="009509A5" w:rsidP="008F2D20">
            <w:pPr>
              <w:pStyle w:val="ENoteTableText"/>
              <w:keepNext/>
              <w:tabs>
                <w:tab w:val="center" w:leader="dot" w:pos="2268"/>
              </w:tabs>
            </w:pPr>
            <w:r w:rsidRPr="009B0E87">
              <w:rPr>
                <w:b/>
              </w:rPr>
              <w:t>Schedule 2B</w:t>
            </w:r>
          </w:p>
        </w:tc>
        <w:tc>
          <w:tcPr>
            <w:tcW w:w="3357" w:type="pct"/>
            <w:shd w:val="clear" w:color="auto" w:fill="auto"/>
          </w:tcPr>
          <w:p w:rsidR="009509A5" w:rsidRPr="009B0E87" w:rsidRDefault="009509A5" w:rsidP="00DF3569">
            <w:pPr>
              <w:pStyle w:val="ENoteTableText"/>
              <w:keepNext/>
            </w:pPr>
          </w:p>
        </w:tc>
      </w:tr>
      <w:tr w:rsidR="009509A5" w:rsidRPr="009B0E87" w:rsidTr="00B876F3">
        <w:trPr>
          <w:cantSplit/>
        </w:trPr>
        <w:tc>
          <w:tcPr>
            <w:tcW w:w="1643" w:type="pct"/>
            <w:shd w:val="clear" w:color="auto" w:fill="auto"/>
          </w:tcPr>
          <w:p w:rsidR="009509A5" w:rsidRPr="009B0E87" w:rsidRDefault="009509A5" w:rsidP="00FB2A8B">
            <w:pPr>
              <w:pStyle w:val="ENoteTableText"/>
              <w:tabs>
                <w:tab w:val="center" w:leader="dot" w:pos="2268"/>
              </w:tabs>
            </w:pPr>
            <w:r w:rsidRPr="009B0E87">
              <w:t>Schedule 2B</w:t>
            </w:r>
            <w:r w:rsidRPr="009B0E87">
              <w:tab/>
            </w:r>
          </w:p>
        </w:tc>
        <w:tc>
          <w:tcPr>
            <w:tcW w:w="3357" w:type="pct"/>
            <w:shd w:val="clear" w:color="auto" w:fill="auto"/>
          </w:tcPr>
          <w:p w:rsidR="009509A5" w:rsidRPr="009B0E87" w:rsidRDefault="009509A5" w:rsidP="00DF3569">
            <w:pPr>
              <w:pStyle w:val="ENoteTableText"/>
              <w:keepNext/>
            </w:pPr>
            <w:r w:rsidRPr="009B0E87">
              <w:t>ad F2019L00528</w:t>
            </w:r>
          </w:p>
        </w:tc>
      </w:tr>
      <w:tr w:rsidR="009509A5" w:rsidRPr="009B0E87" w:rsidTr="00B876F3">
        <w:trPr>
          <w:cantSplit/>
        </w:trPr>
        <w:tc>
          <w:tcPr>
            <w:tcW w:w="1643" w:type="pct"/>
            <w:shd w:val="clear" w:color="auto" w:fill="auto"/>
          </w:tcPr>
          <w:p w:rsidR="009509A5" w:rsidRPr="009B0E87" w:rsidRDefault="009509A5" w:rsidP="00FB2A8B">
            <w:pPr>
              <w:pStyle w:val="ENoteTableText"/>
              <w:tabs>
                <w:tab w:val="center" w:leader="dot" w:pos="2268"/>
              </w:tabs>
            </w:pPr>
          </w:p>
        </w:tc>
        <w:tc>
          <w:tcPr>
            <w:tcW w:w="3357" w:type="pct"/>
            <w:shd w:val="clear" w:color="auto" w:fill="auto"/>
          </w:tcPr>
          <w:p w:rsidR="009509A5" w:rsidRPr="009B0E87" w:rsidRDefault="009509A5" w:rsidP="00DF3569">
            <w:pPr>
              <w:pStyle w:val="ENoteTableText"/>
              <w:keepNext/>
            </w:pPr>
            <w:r w:rsidRPr="009B0E87">
              <w:t>am F2020L00175</w:t>
            </w:r>
          </w:p>
        </w:tc>
      </w:tr>
      <w:tr w:rsidR="009509A5" w:rsidRPr="009B0E87" w:rsidTr="00B876F3">
        <w:trPr>
          <w:cantSplit/>
        </w:trPr>
        <w:tc>
          <w:tcPr>
            <w:tcW w:w="1643" w:type="pct"/>
            <w:shd w:val="clear" w:color="auto" w:fill="auto"/>
          </w:tcPr>
          <w:p w:rsidR="009509A5" w:rsidRPr="009B0E87" w:rsidRDefault="009509A5" w:rsidP="002C64C0">
            <w:pPr>
              <w:pStyle w:val="ENoteTableText"/>
              <w:tabs>
                <w:tab w:val="center" w:leader="dot" w:pos="2268"/>
              </w:tabs>
              <w:rPr>
                <w:b/>
              </w:rPr>
            </w:pPr>
            <w:r w:rsidRPr="009B0E87">
              <w:rPr>
                <w:b/>
              </w:rPr>
              <w:t>Schedule 3</w:t>
            </w:r>
          </w:p>
        </w:tc>
        <w:tc>
          <w:tcPr>
            <w:tcW w:w="3357" w:type="pct"/>
            <w:shd w:val="clear" w:color="auto" w:fill="auto"/>
          </w:tcPr>
          <w:p w:rsidR="009509A5" w:rsidRPr="009B0E87" w:rsidRDefault="009509A5" w:rsidP="00776F4D">
            <w:pPr>
              <w:pStyle w:val="ENoteTableText"/>
            </w:pPr>
          </w:p>
        </w:tc>
      </w:tr>
      <w:tr w:rsidR="009509A5" w:rsidRPr="009B0E87" w:rsidTr="00B876F3">
        <w:trPr>
          <w:cantSplit/>
        </w:trPr>
        <w:tc>
          <w:tcPr>
            <w:tcW w:w="1643" w:type="pct"/>
            <w:shd w:val="clear" w:color="auto" w:fill="auto"/>
          </w:tcPr>
          <w:p w:rsidR="009509A5" w:rsidRPr="009B0E87" w:rsidRDefault="009509A5" w:rsidP="00776F4D">
            <w:pPr>
              <w:pStyle w:val="ENoteTableText"/>
              <w:tabs>
                <w:tab w:val="center" w:leader="dot" w:pos="2268"/>
              </w:tabs>
            </w:pPr>
            <w:r w:rsidRPr="009B0E87">
              <w:t>Schedule 3</w:t>
            </w:r>
            <w:r w:rsidRPr="009B0E87">
              <w:tab/>
            </w:r>
          </w:p>
        </w:tc>
        <w:tc>
          <w:tcPr>
            <w:tcW w:w="3357" w:type="pct"/>
            <w:shd w:val="clear" w:color="auto" w:fill="auto"/>
          </w:tcPr>
          <w:p w:rsidR="009509A5" w:rsidRPr="009B0E87" w:rsidRDefault="009509A5" w:rsidP="00776F4D">
            <w:pPr>
              <w:pStyle w:val="ENoteTableText"/>
            </w:pPr>
            <w:r w:rsidRPr="009B0E87">
              <w:t>ad F2019L00529</w:t>
            </w:r>
          </w:p>
        </w:tc>
      </w:tr>
      <w:tr w:rsidR="009509A5" w:rsidRPr="009B0E87" w:rsidTr="00B876F3">
        <w:trPr>
          <w:cantSplit/>
        </w:trPr>
        <w:tc>
          <w:tcPr>
            <w:tcW w:w="1643" w:type="pct"/>
            <w:shd w:val="clear" w:color="auto" w:fill="auto"/>
          </w:tcPr>
          <w:p w:rsidR="009509A5" w:rsidRPr="009B0E87" w:rsidRDefault="009509A5" w:rsidP="00776F4D">
            <w:pPr>
              <w:pStyle w:val="ENoteTableText"/>
              <w:tabs>
                <w:tab w:val="center" w:leader="dot" w:pos="2268"/>
              </w:tabs>
            </w:pPr>
            <w:r w:rsidRPr="009B0E87">
              <w:t>c 1</w:t>
            </w:r>
            <w:r w:rsidRPr="009B0E87">
              <w:tab/>
            </w:r>
          </w:p>
        </w:tc>
        <w:tc>
          <w:tcPr>
            <w:tcW w:w="3357" w:type="pct"/>
            <w:shd w:val="clear" w:color="auto" w:fill="auto"/>
          </w:tcPr>
          <w:p w:rsidR="009509A5" w:rsidRPr="009B0E87" w:rsidRDefault="009509A5" w:rsidP="00776F4D">
            <w:pPr>
              <w:pStyle w:val="ENoteTableText"/>
            </w:pPr>
            <w:r w:rsidRPr="009B0E87">
              <w:t>ad F2019L00529</w:t>
            </w:r>
          </w:p>
        </w:tc>
      </w:tr>
      <w:tr w:rsidR="009509A5" w:rsidRPr="009B0E87" w:rsidTr="00B876F3">
        <w:trPr>
          <w:cantSplit/>
        </w:trPr>
        <w:tc>
          <w:tcPr>
            <w:tcW w:w="1643" w:type="pct"/>
            <w:shd w:val="clear" w:color="auto" w:fill="auto"/>
          </w:tcPr>
          <w:p w:rsidR="009509A5" w:rsidRPr="009B0E87" w:rsidRDefault="009509A5" w:rsidP="00776F4D">
            <w:pPr>
              <w:pStyle w:val="ENoteTableText"/>
              <w:tabs>
                <w:tab w:val="center" w:leader="dot" w:pos="2268"/>
              </w:tabs>
            </w:pPr>
            <w:r w:rsidRPr="009B0E87">
              <w:t>c 2</w:t>
            </w:r>
            <w:r w:rsidRPr="009B0E87">
              <w:tab/>
            </w:r>
          </w:p>
        </w:tc>
        <w:tc>
          <w:tcPr>
            <w:tcW w:w="3357" w:type="pct"/>
            <w:shd w:val="clear" w:color="auto" w:fill="auto"/>
          </w:tcPr>
          <w:p w:rsidR="009509A5" w:rsidRPr="009B0E87" w:rsidRDefault="009509A5" w:rsidP="00776F4D">
            <w:pPr>
              <w:pStyle w:val="ENoteTableText"/>
            </w:pPr>
            <w:r w:rsidRPr="009B0E87">
              <w:t>ad F2019L00529</w:t>
            </w:r>
          </w:p>
        </w:tc>
      </w:tr>
      <w:tr w:rsidR="009509A5" w:rsidRPr="009B0E87" w:rsidTr="00B876F3">
        <w:trPr>
          <w:cantSplit/>
        </w:trPr>
        <w:tc>
          <w:tcPr>
            <w:tcW w:w="1643" w:type="pct"/>
            <w:tcBorders>
              <w:bottom w:val="single" w:sz="12" w:space="0" w:color="auto"/>
            </w:tcBorders>
            <w:shd w:val="clear" w:color="auto" w:fill="auto"/>
          </w:tcPr>
          <w:p w:rsidR="009509A5" w:rsidRPr="009B0E87" w:rsidRDefault="009509A5" w:rsidP="00776F4D">
            <w:pPr>
              <w:pStyle w:val="ENoteTableText"/>
              <w:tabs>
                <w:tab w:val="center" w:leader="dot" w:pos="2268"/>
              </w:tabs>
            </w:pPr>
            <w:r w:rsidRPr="009B0E87">
              <w:t>c 3</w:t>
            </w:r>
            <w:r w:rsidRPr="009B0E87">
              <w:tab/>
            </w:r>
          </w:p>
        </w:tc>
        <w:tc>
          <w:tcPr>
            <w:tcW w:w="3357" w:type="pct"/>
            <w:tcBorders>
              <w:bottom w:val="single" w:sz="12" w:space="0" w:color="auto"/>
            </w:tcBorders>
            <w:shd w:val="clear" w:color="auto" w:fill="auto"/>
          </w:tcPr>
          <w:p w:rsidR="009509A5" w:rsidRPr="009B0E87" w:rsidRDefault="009509A5" w:rsidP="00776F4D">
            <w:pPr>
              <w:pStyle w:val="ENoteTableText"/>
            </w:pPr>
            <w:r w:rsidRPr="009B0E87">
              <w:t>ad F2019L00529</w:t>
            </w:r>
          </w:p>
        </w:tc>
      </w:tr>
    </w:tbl>
    <w:p w:rsidR="00CD2670" w:rsidRPr="009B0E87" w:rsidRDefault="00CD2670" w:rsidP="007B39C6">
      <w:pPr>
        <w:sectPr w:rsidR="00CD2670" w:rsidRPr="009B0E87" w:rsidSect="00C12035">
          <w:headerReference w:type="even" r:id="rId41"/>
          <w:headerReference w:type="default" r:id="rId42"/>
          <w:footerReference w:type="even" r:id="rId43"/>
          <w:footerReference w:type="default" r:id="rId44"/>
          <w:pgSz w:w="11907" w:h="16839" w:code="9"/>
          <w:pgMar w:top="2325" w:right="1797" w:bottom="1440" w:left="1797" w:header="720" w:footer="709" w:gutter="0"/>
          <w:cols w:space="708"/>
          <w:docGrid w:linePitch="360"/>
        </w:sectPr>
      </w:pPr>
    </w:p>
    <w:p w:rsidR="007B39C6" w:rsidRPr="009B0E87" w:rsidRDefault="007B39C6" w:rsidP="00910F0E"/>
    <w:sectPr w:rsidR="007B39C6" w:rsidRPr="009B0E87" w:rsidSect="00C12035">
      <w:headerReference w:type="even" r:id="rId45"/>
      <w:headerReference w:type="default" r:id="rId46"/>
      <w:footerReference w:type="even" r:id="rId47"/>
      <w:footerReference w:type="default" r:id="rId48"/>
      <w:headerReference w:type="first" r:id="rId49"/>
      <w:footerReference w:type="first" r:id="rId50"/>
      <w:type w:val="continuous"/>
      <w:pgSz w:w="11907" w:h="16839" w:code="9"/>
      <w:pgMar w:top="2325" w:right="1797" w:bottom="1440" w:left="1797" w:header="720"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1418" w:rsidRDefault="007D1418" w:rsidP="00715914">
      <w:pPr>
        <w:spacing w:line="240" w:lineRule="auto"/>
      </w:pPr>
      <w:r>
        <w:separator/>
      </w:r>
    </w:p>
  </w:endnote>
  <w:endnote w:type="continuationSeparator" w:id="0">
    <w:p w:rsidR="007D1418" w:rsidRDefault="007D1418"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1418" w:rsidRDefault="007D1418">
    <w:pPr>
      <w:pBdr>
        <w:top w:val="single" w:sz="6" w:space="1" w:color="auto"/>
      </w:pBdr>
      <w:jc w:val="right"/>
      <w:rPr>
        <w:sz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1418" w:rsidRPr="007B3B51" w:rsidRDefault="007D1418" w:rsidP="00C920F8">
    <w:pPr>
      <w:pBdr>
        <w:top w:val="single" w:sz="6" w:space="1" w:color="auto"/>
      </w:pBdr>
      <w:spacing w:before="120"/>
      <w:rPr>
        <w:sz w:val="16"/>
        <w:szCs w:val="16"/>
      </w:rPr>
    </w:pPr>
  </w:p>
  <w:tbl>
    <w:tblPr>
      <w:tblStyle w:val="TableGrid"/>
      <w:tblW w:w="836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9"/>
      <w:gridCol w:w="421"/>
      <w:gridCol w:w="4961"/>
      <w:gridCol w:w="425"/>
      <w:gridCol w:w="1418"/>
    </w:tblGrid>
    <w:tr w:rsidR="007D1418" w:rsidRPr="007B3B51" w:rsidTr="00C920F8">
      <w:tc>
        <w:tcPr>
          <w:tcW w:w="1139" w:type="dxa"/>
        </w:tcPr>
        <w:p w:rsidR="007D1418" w:rsidRPr="007B3B51" w:rsidRDefault="007D1418" w:rsidP="00C920F8">
          <w:pPr>
            <w:rPr>
              <w:i/>
              <w:sz w:val="16"/>
              <w:szCs w:val="16"/>
            </w:rPr>
          </w:pPr>
        </w:p>
      </w:tc>
      <w:tc>
        <w:tcPr>
          <w:tcW w:w="5807" w:type="dxa"/>
          <w:gridSpan w:val="3"/>
        </w:tcPr>
        <w:p w:rsidR="007D1418" w:rsidRPr="007B3B51" w:rsidRDefault="007D1418" w:rsidP="00C920F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C12035">
            <w:rPr>
              <w:i/>
              <w:noProof/>
              <w:sz w:val="16"/>
              <w:szCs w:val="16"/>
            </w:rPr>
            <w:t>Public Governance, Performance and Accountability Rule 2014</w:t>
          </w:r>
          <w:r w:rsidRPr="007B3B51">
            <w:rPr>
              <w:i/>
              <w:sz w:val="16"/>
              <w:szCs w:val="16"/>
            </w:rPr>
            <w:fldChar w:fldCharType="end"/>
          </w:r>
        </w:p>
      </w:tc>
      <w:tc>
        <w:tcPr>
          <w:tcW w:w="1418" w:type="dxa"/>
        </w:tcPr>
        <w:p w:rsidR="007D1418" w:rsidRPr="007B3B51" w:rsidRDefault="007D1418" w:rsidP="00C920F8">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121</w:t>
          </w:r>
          <w:r w:rsidRPr="007B3B51">
            <w:rPr>
              <w:i/>
              <w:sz w:val="16"/>
              <w:szCs w:val="16"/>
            </w:rPr>
            <w:fldChar w:fldCharType="end"/>
          </w:r>
        </w:p>
      </w:tc>
    </w:tr>
    <w:tr w:rsidR="007D1418" w:rsidRPr="00130F37" w:rsidTr="009538C7">
      <w:tc>
        <w:tcPr>
          <w:tcW w:w="1560" w:type="dxa"/>
          <w:gridSpan w:val="2"/>
        </w:tcPr>
        <w:p w:rsidR="007D1418" w:rsidRPr="00130F37" w:rsidRDefault="007D1418" w:rsidP="00C920F8">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980002">
            <w:rPr>
              <w:sz w:val="16"/>
              <w:szCs w:val="16"/>
            </w:rPr>
            <w:t>48</w:t>
          </w:r>
          <w:r w:rsidRPr="00130F37">
            <w:rPr>
              <w:sz w:val="16"/>
              <w:szCs w:val="16"/>
            </w:rPr>
            <w:fldChar w:fldCharType="end"/>
          </w:r>
        </w:p>
      </w:tc>
      <w:tc>
        <w:tcPr>
          <w:tcW w:w="4961" w:type="dxa"/>
        </w:tcPr>
        <w:p w:rsidR="007D1418" w:rsidRPr="00130F37" w:rsidRDefault="007D1418" w:rsidP="00C920F8">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980002">
            <w:rPr>
              <w:sz w:val="16"/>
              <w:szCs w:val="16"/>
            </w:rPr>
            <w:t>06/03/2023</w:t>
          </w:r>
          <w:r w:rsidRPr="00130F37">
            <w:rPr>
              <w:sz w:val="16"/>
              <w:szCs w:val="16"/>
            </w:rPr>
            <w:fldChar w:fldCharType="end"/>
          </w:r>
        </w:p>
      </w:tc>
      <w:tc>
        <w:tcPr>
          <w:tcW w:w="1843" w:type="dxa"/>
          <w:gridSpan w:val="2"/>
        </w:tcPr>
        <w:p w:rsidR="007D1418" w:rsidRPr="00130F37" w:rsidRDefault="007D1418" w:rsidP="00C920F8">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980002">
            <w:rPr>
              <w:sz w:val="16"/>
              <w:szCs w:val="16"/>
            </w:rPr>
            <w:instrText>11 April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980002">
            <w:rPr>
              <w:sz w:val="16"/>
              <w:szCs w:val="16"/>
            </w:rPr>
            <w:instrText>11/04/2023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980002">
            <w:rPr>
              <w:noProof/>
              <w:sz w:val="16"/>
              <w:szCs w:val="16"/>
            </w:rPr>
            <w:t>11/04/2023</w:t>
          </w:r>
          <w:r w:rsidRPr="00130F37">
            <w:rPr>
              <w:sz w:val="16"/>
              <w:szCs w:val="16"/>
            </w:rPr>
            <w:fldChar w:fldCharType="end"/>
          </w:r>
        </w:p>
      </w:tc>
    </w:tr>
  </w:tbl>
  <w:p w:rsidR="007D1418" w:rsidRPr="00721F99" w:rsidRDefault="007D1418" w:rsidP="00721F99">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1418" w:rsidRPr="007B3B51" w:rsidRDefault="007D1418" w:rsidP="00721F99">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1"/>
      <w:gridCol w:w="285"/>
      <w:gridCol w:w="5348"/>
      <w:gridCol w:w="288"/>
      <w:gridCol w:w="1447"/>
    </w:tblGrid>
    <w:tr w:rsidR="007D1418" w:rsidRPr="007B3B51" w:rsidTr="00C920F8">
      <w:tc>
        <w:tcPr>
          <w:tcW w:w="681" w:type="pct"/>
        </w:tcPr>
        <w:p w:rsidR="007D1418" w:rsidRPr="007B3B51" w:rsidRDefault="007D1418" w:rsidP="00C920F8">
          <w:pPr>
            <w:rPr>
              <w:i/>
              <w:sz w:val="16"/>
              <w:szCs w:val="16"/>
            </w:rPr>
          </w:pPr>
        </w:p>
      </w:tc>
      <w:tc>
        <w:tcPr>
          <w:tcW w:w="3471" w:type="pct"/>
          <w:gridSpan w:val="3"/>
        </w:tcPr>
        <w:p w:rsidR="007D1418" w:rsidRPr="007B3B51" w:rsidRDefault="007D1418" w:rsidP="00C920F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980002">
            <w:rPr>
              <w:i/>
              <w:noProof/>
              <w:sz w:val="16"/>
              <w:szCs w:val="16"/>
            </w:rPr>
            <w:t>Public Governance, Performance and Accountability Rule 2014</w:t>
          </w:r>
          <w:r w:rsidRPr="007B3B51">
            <w:rPr>
              <w:i/>
              <w:sz w:val="16"/>
              <w:szCs w:val="16"/>
            </w:rPr>
            <w:fldChar w:fldCharType="end"/>
          </w:r>
        </w:p>
      </w:tc>
      <w:tc>
        <w:tcPr>
          <w:tcW w:w="848" w:type="pct"/>
        </w:tcPr>
        <w:p w:rsidR="007D1418" w:rsidRPr="007B3B51" w:rsidRDefault="007D1418" w:rsidP="00C920F8">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129</w:t>
          </w:r>
          <w:r w:rsidRPr="007B3B51">
            <w:rPr>
              <w:i/>
              <w:sz w:val="16"/>
              <w:szCs w:val="16"/>
            </w:rPr>
            <w:fldChar w:fldCharType="end"/>
          </w:r>
        </w:p>
      </w:tc>
    </w:tr>
    <w:tr w:rsidR="007D1418" w:rsidRPr="00130F37" w:rsidTr="00C920F8">
      <w:tc>
        <w:tcPr>
          <w:tcW w:w="848" w:type="pct"/>
          <w:gridSpan w:val="2"/>
        </w:tcPr>
        <w:p w:rsidR="007D1418" w:rsidRPr="00130F37" w:rsidRDefault="007D1418" w:rsidP="00C920F8">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980002">
            <w:rPr>
              <w:sz w:val="16"/>
              <w:szCs w:val="16"/>
            </w:rPr>
            <w:t>48</w:t>
          </w:r>
          <w:r w:rsidRPr="00130F37">
            <w:rPr>
              <w:sz w:val="16"/>
              <w:szCs w:val="16"/>
            </w:rPr>
            <w:fldChar w:fldCharType="end"/>
          </w:r>
        </w:p>
      </w:tc>
      <w:tc>
        <w:tcPr>
          <w:tcW w:w="3135" w:type="pct"/>
        </w:tcPr>
        <w:p w:rsidR="007D1418" w:rsidRPr="00130F37" w:rsidRDefault="007D1418" w:rsidP="00C920F8">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980002">
            <w:rPr>
              <w:sz w:val="16"/>
              <w:szCs w:val="16"/>
            </w:rPr>
            <w:t>06/03/2023</w:t>
          </w:r>
          <w:r w:rsidRPr="00130F37">
            <w:rPr>
              <w:sz w:val="16"/>
              <w:szCs w:val="16"/>
            </w:rPr>
            <w:fldChar w:fldCharType="end"/>
          </w:r>
        </w:p>
      </w:tc>
      <w:tc>
        <w:tcPr>
          <w:tcW w:w="1017" w:type="pct"/>
          <w:gridSpan w:val="2"/>
        </w:tcPr>
        <w:p w:rsidR="007D1418" w:rsidRPr="00130F37" w:rsidRDefault="007D1418" w:rsidP="00C920F8">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980002">
            <w:rPr>
              <w:sz w:val="16"/>
              <w:szCs w:val="16"/>
            </w:rPr>
            <w:instrText>11 April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980002">
            <w:rPr>
              <w:sz w:val="16"/>
              <w:szCs w:val="16"/>
            </w:rPr>
            <w:instrText>11/04/2023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980002">
            <w:rPr>
              <w:noProof/>
              <w:sz w:val="16"/>
              <w:szCs w:val="16"/>
            </w:rPr>
            <w:t>11/04/2023</w:t>
          </w:r>
          <w:r w:rsidRPr="00130F37">
            <w:rPr>
              <w:sz w:val="16"/>
              <w:szCs w:val="16"/>
            </w:rPr>
            <w:fldChar w:fldCharType="end"/>
          </w:r>
        </w:p>
      </w:tc>
    </w:tr>
  </w:tbl>
  <w:p w:rsidR="007D1418" w:rsidRPr="00EE3A47" w:rsidRDefault="007D1418" w:rsidP="00721F99">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1418" w:rsidRPr="007B3B51" w:rsidRDefault="007D1418" w:rsidP="00C920F8">
    <w:pPr>
      <w:pBdr>
        <w:top w:val="single" w:sz="6" w:space="1" w:color="auto"/>
      </w:pBdr>
      <w:spacing w:before="120"/>
      <w:rPr>
        <w:sz w:val="16"/>
        <w:szCs w:val="16"/>
      </w:rPr>
    </w:pPr>
  </w:p>
  <w:tbl>
    <w:tblPr>
      <w:tblStyle w:val="TableGrid"/>
      <w:tblW w:w="13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0"/>
      <w:gridCol w:w="457"/>
      <w:gridCol w:w="9174"/>
      <w:gridCol w:w="279"/>
      <w:gridCol w:w="1880"/>
    </w:tblGrid>
    <w:tr w:rsidR="007D1418" w:rsidRPr="007B3B51" w:rsidTr="00DD43B2">
      <w:tc>
        <w:tcPr>
          <w:tcW w:w="1700" w:type="dxa"/>
        </w:tcPr>
        <w:p w:rsidR="007D1418" w:rsidRPr="007B3B51" w:rsidRDefault="007D1418" w:rsidP="00C920F8">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122</w:t>
          </w:r>
          <w:r w:rsidRPr="007B3B51">
            <w:rPr>
              <w:i/>
              <w:sz w:val="16"/>
              <w:szCs w:val="16"/>
            </w:rPr>
            <w:fldChar w:fldCharType="end"/>
          </w:r>
        </w:p>
      </w:tc>
      <w:tc>
        <w:tcPr>
          <w:tcW w:w="9910" w:type="dxa"/>
          <w:gridSpan w:val="3"/>
        </w:tcPr>
        <w:p w:rsidR="007D1418" w:rsidRPr="007B3B51" w:rsidRDefault="007D1418" w:rsidP="00C920F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C12035">
            <w:rPr>
              <w:i/>
              <w:noProof/>
              <w:sz w:val="16"/>
              <w:szCs w:val="16"/>
            </w:rPr>
            <w:t>Public Governance, Performance and Accountability Rule 2014</w:t>
          </w:r>
          <w:r w:rsidRPr="007B3B51">
            <w:rPr>
              <w:i/>
              <w:sz w:val="16"/>
              <w:szCs w:val="16"/>
            </w:rPr>
            <w:fldChar w:fldCharType="end"/>
          </w:r>
        </w:p>
      </w:tc>
      <w:tc>
        <w:tcPr>
          <w:tcW w:w="1880" w:type="dxa"/>
        </w:tcPr>
        <w:p w:rsidR="007D1418" w:rsidRPr="007B3B51" w:rsidRDefault="007D1418" w:rsidP="00C920F8">
          <w:pPr>
            <w:jc w:val="right"/>
            <w:rPr>
              <w:sz w:val="16"/>
              <w:szCs w:val="16"/>
            </w:rPr>
          </w:pPr>
        </w:p>
      </w:tc>
    </w:tr>
    <w:tr w:rsidR="007D1418" w:rsidRPr="0055472E" w:rsidTr="00DD43B2">
      <w:tc>
        <w:tcPr>
          <w:tcW w:w="2157" w:type="dxa"/>
          <w:gridSpan w:val="2"/>
        </w:tcPr>
        <w:p w:rsidR="007D1418" w:rsidRPr="0055472E" w:rsidRDefault="007D1418" w:rsidP="00C920F8">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980002">
            <w:rPr>
              <w:sz w:val="16"/>
              <w:szCs w:val="16"/>
            </w:rPr>
            <w:t>48</w:t>
          </w:r>
          <w:r w:rsidRPr="0055472E">
            <w:rPr>
              <w:sz w:val="16"/>
              <w:szCs w:val="16"/>
            </w:rPr>
            <w:fldChar w:fldCharType="end"/>
          </w:r>
        </w:p>
      </w:tc>
      <w:tc>
        <w:tcPr>
          <w:tcW w:w="9174" w:type="dxa"/>
        </w:tcPr>
        <w:p w:rsidR="007D1418" w:rsidRPr="0055472E" w:rsidRDefault="007D1418" w:rsidP="00C920F8">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980002">
            <w:rPr>
              <w:sz w:val="16"/>
              <w:szCs w:val="16"/>
            </w:rPr>
            <w:t>06/03/2023</w:t>
          </w:r>
          <w:r w:rsidRPr="0055472E">
            <w:rPr>
              <w:sz w:val="16"/>
              <w:szCs w:val="16"/>
            </w:rPr>
            <w:fldChar w:fldCharType="end"/>
          </w:r>
        </w:p>
      </w:tc>
      <w:tc>
        <w:tcPr>
          <w:tcW w:w="2159" w:type="dxa"/>
          <w:gridSpan w:val="2"/>
        </w:tcPr>
        <w:p w:rsidR="007D1418" w:rsidRPr="0055472E" w:rsidRDefault="007D1418" w:rsidP="00C920F8">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980002">
            <w:rPr>
              <w:sz w:val="16"/>
              <w:szCs w:val="16"/>
            </w:rPr>
            <w:instrText>11 April 2023</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980002">
            <w:rPr>
              <w:sz w:val="16"/>
              <w:szCs w:val="16"/>
            </w:rPr>
            <w:instrText>11/04/2023</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980002">
            <w:rPr>
              <w:noProof/>
              <w:sz w:val="16"/>
              <w:szCs w:val="16"/>
            </w:rPr>
            <w:t>11/04/2023</w:t>
          </w:r>
          <w:r w:rsidRPr="0055472E">
            <w:rPr>
              <w:sz w:val="16"/>
              <w:szCs w:val="16"/>
            </w:rPr>
            <w:fldChar w:fldCharType="end"/>
          </w:r>
        </w:p>
      </w:tc>
    </w:tr>
  </w:tbl>
  <w:p w:rsidR="007D1418" w:rsidRPr="00721F99" w:rsidRDefault="007D1418" w:rsidP="00721F99">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1418" w:rsidRPr="007B3B51" w:rsidRDefault="007D1418" w:rsidP="00C920F8">
    <w:pPr>
      <w:pBdr>
        <w:top w:val="single" w:sz="6" w:space="1" w:color="auto"/>
      </w:pBdr>
      <w:spacing w:before="120"/>
      <w:rPr>
        <w:sz w:val="16"/>
        <w:szCs w:val="16"/>
      </w:rPr>
    </w:pPr>
  </w:p>
  <w:tbl>
    <w:tblPr>
      <w:tblStyle w:val="TableGrid"/>
      <w:tblW w:w="134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24"/>
      <w:gridCol w:w="466"/>
      <w:gridCol w:w="9117"/>
      <w:gridCol w:w="283"/>
      <w:gridCol w:w="1843"/>
    </w:tblGrid>
    <w:tr w:rsidR="007D1418" w:rsidRPr="007B3B51" w:rsidTr="00C920F8">
      <w:tc>
        <w:tcPr>
          <w:tcW w:w="1724" w:type="dxa"/>
        </w:tcPr>
        <w:p w:rsidR="007D1418" w:rsidRPr="007B3B51" w:rsidRDefault="007D1418" w:rsidP="00C920F8">
          <w:pPr>
            <w:rPr>
              <w:i/>
              <w:sz w:val="16"/>
              <w:szCs w:val="16"/>
            </w:rPr>
          </w:pPr>
        </w:p>
      </w:tc>
      <w:tc>
        <w:tcPr>
          <w:tcW w:w="9866" w:type="dxa"/>
          <w:gridSpan w:val="3"/>
        </w:tcPr>
        <w:p w:rsidR="007D1418" w:rsidRPr="007B3B51" w:rsidRDefault="007D1418" w:rsidP="00C920F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C12035">
            <w:rPr>
              <w:i/>
              <w:noProof/>
              <w:sz w:val="16"/>
              <w:szCs w:val="16"/>
            </w:rPr>
            <w:t>Public Governance, Performance and Accountability Rule 2014</w:t>
          </w:r>
          <w:r w:rsidRPr="007B3B51">
            <w:rPr>
              <w:i/>
              <w:sz w:val="16"/>
              <w:szCs w:val="16"/>
            </w:rPr>
            <w:fldChar w:fldCharType="end"/>
          </w:r>
        </w:p>
      </w:tc>
      <w:tc>
        <w:tcPr>
          <w:tcW w:w="1843" w:type="dxa"/>
        </w:tcPr>
        <w:p w:rsidR="007D1418" w:rsidRPr="007B3B51" w:rsidRDefault="007D1418" w:rsidP="00C920F8">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123</w:t>
          </w:r>
          <w:r w:rsidRPr="007B3B51">
            <w:rPr>
              <w:i/>
              <w:sz w:val="16"/>
              <w:szCs w:val="16"/>
            </w:rPr>
            <w:fldChar w:fldCharType="end"/>
          </w:r>
        </w:p>
      </w:tc>
    </w:tr>
    <w:tr w:rsidR="007D1418" w:rsidRPr="00130F37" w:rsidTr="00C920F8">
      <w:tc>
        <w:tcPr>
          <w:tcW w:w="2190" w:type="dxa"/>
          <w:gridSpan w:val="2"/>
        </w:tcPr>
        <w:p w:rsidR="007D1418" w:rsidRPr="00130F37" w:rsidRDefault="007D1418" w:rsidP="00C920F8">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980002">
            <w:rPr>
              <w:sz w:val="16"/>
              <w:szCs w:val="16"/>
            </w:rPr>
            <w:t>48</w:t>
          </w:r>
          <w:r w:rsidRPr="00130F37">
            <w:rPr>
              <w:sz w:val="16"/>
              <w:szCs w:val="16"/>
            </w:rPr>
            <w:fldChar w:fldCharType="end"/>
          </w:r>
        </w:p>
      </w:tc>
      <w:tc>
        <w:tcPr>
          <w:tcW w:w="9117" w:type="dxa"/>
        </w:tcPr>
        <w:p w:rsidR="007D1418" w:rsidRPr="00130F37" w:rsidRDefault="007D1418" w:rsidP="00C920F8">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980002">
            <w:rPr>
              <w:sz w:val="16"/>
              <w:szCs w:val="16"/>
            </w:rPr>
            <w:t>06/03/2023</w:t>
          </w:r>
          <w:r w:rsidRPr="00130F37">
            <w:rPr>
              <w:sz w:val="16"/>
              <w:szCs w:val="16"/>
            </w:rPr>
            <w:fldChar w:fldCharType="end"/>
          </w:r>
        </w:p>
      </w:tc>
      <w:tc>
        <w:tcPr>
          <w:tcW w:w="2126" w:type="dxa"/>
          <w:gridSpan w:val="2"/>
        </w:tcPr>
        <w:p w:rsidR="007D1418" w:rsidRPr="00130F37" w:rsidRDefault="007D1418" w:rsidP="00C920F8">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980002">
            <w:rPr>
              <w:sz w:val="16"/>
              <w:szCs w:val="16"/>
            </w:rPr>
            <w:instrText>11 April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980002">
            <w:rPr>
              <w:sz w:val="16"/>
              <w:szCs w:val="16"/>
            </w:rPr>
            <w:instrText>11/04/2023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980002">
            <w:rPr>
              <w:noProof/>
              <w:sz w:val="16"/>
              <w:szCs w:val="16"/>
            </w:rPr>
            <w:t>11/04/2023</w:t>
          </w:r>
          <w:r w:rsidRPr="00130F37">
            <w:rPr>
              <w:sz w:val="16"/>
              <w:szCs w:val="16"/>
            </w:rPr>
            <w:fldChar w:fldCharType="end"/>
          </w:r>
        </w:p>
      </w:tc>
    </w:tr>
  </w:tbl>
  <w:p w:rsidR="007D1418" w:rsidRPr="00721F99" w:rsidRDefault="007D1418" w:rsidP="00721F99">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1418" w:rsidRDefault="007D1418" w:rsidP="00215156">
    <w:pPr>
      <w:pBdr>
        <w:top w:val="single" w:sz="6" w:space="1" w:color="auto"/>
      </w:pBdr>
      <w:spacing w:line="0" w:lineRule="atLeast"/>
      <w:rPr>
        <w:sz w:val="18"/>
      </w:rPr>
    </w:pPr>
  </w:p>
  <w:p w:rsidR="007D1418" w:rsidRPr="00A6121F" w:rsidRDefault="007D1418" w:rsidP="00215156">
    <w:pPr>
      <w:spacing w:before="120"/>
      <w:rPr>
        <w:sz w:val="18"/>
      </w:rPr>
    </w:pPr>
    <w:r w:rsidRPr="00D07021">
      <w:rPr>
        <w:rFonts w:cs="Times New Roman"/>
        <w:i/>
        <w:sz w:val="18"/>
      </w:rPr>
      <w:t>OPC50290 - A</w:t>
    </w:r>
  </w:p>
  <w:p w:rsidR="007D1418" w:rsidRPr="00215156" w:rsidRDefault="007D1418" w:rsidP="00215156">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1418" w:rsidRPr="007B3B51" w:rsidRDefault="007D1418" w:rsidP="00C920F8">
    <w:pPr>
      <w:pBdr>
        <w:top w:val="single" w:sz="6" w:space="1" w:color="auto"/>
      </w:pBdr>
      <w:spacing w:before="120"/>
      <w:rPr>
        <w:sz w:val="16"/>
        <w:szCs w:val="16"/>
      </w:rPr>
    </w:pPr>
  </w:p>
  <w:tbl>
    <w:tblPr>
      <w:tblStyle w:val="TableGrid"/>
      <w:tblW w:w="836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9"/>
      <w:gridCol w:w="421"/>
      <w:gridCol w:w="4961"/>
      <w:gridCol w:w="425"/>
      <w:gridCol w:w="1418"/>
    </w:tblGrid>
    <w:tr w:rsidR="007D1418" w:rsidRPr="007B3B51" w:rsidTr="00C920F8">
      <w:tc>
        <w:tcPr>
          <w:tcW w:w="1139" w:type="dxa"/>
        </w:tcPr>
        <w:p w:rsidR="007D1418" w:rsidRPr="007B3B51" w:rsidRDefault="007D1418" w:rsidP="00C920F8">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134</w:t>
          </w:r>
          <w:r w:rsidRPr="007B3B51">
            <w:rPr>
              <w:i/>
              <w:sz w:val="16"/>
              <w:szCs w:val="16"/>
            </w:rPr>
            <w:fldChar w:fldCharType="end"/>
          </w:r>
        </w:p>
      </w:tc>
      <w:tc>
        <w:tcPr>
          <w:tcW w:w="5807" w:type="dxa"/>
          <w:gridSpan w:val="3"/>
        </w:tcPr>
        <w:p w:rsidR="007D1418" w:rsidRPr="007B3B51" w:rsidRDefault="007D1418" w:rsidP="00C920F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C12035">
            <w:rPr>
              <w:i/>
              <w:noProof/>
              <w:sz w:val="16"/>
              <w:szCs w:val="16"/>
            </w:rPr>
            <w:t>Public Governance, Performance and Accountability Rule 2014</w:t>
          </w:r>
          <w:r w:rsidRPr="007B3B51">
            <w:rPr>
              <w:i/>
              <w:sz w:val="16"/>
              <w:szCs w:val="16"/>
            </w:rPr>
            <w:fldChar w:fldCharType="end"/>
          </w:r>
        </w:p>
      </w:tc>
      <w:tc>
        <w:tcPr>
          <w:tcW w:w="1418" w:type="dxa"/>
        </w:tcPr>
        <w:p w:rsidR="007D1418" w:rsidRPr="007B3B51" w:rsidRDefault="007D1418" w:rsidP="00C920F8">
          <w:pPr>
            <w:jc w:val="right"/>
            <w:rPr>
              <w:sz w:val="16"/>
              <w:szCs w:val="16"/>
            </w:rPr>
          </w:pPr>
        </w:p>
      </w:tc>
    </w:tr>
    <w:tr w:rsidR="007D1418" w:rsidRPr="0055472E" w:rsidTr="009538C7">
      <w:tc>
        <w:tcPr>
          <w:tcW w:w="1560" w:type="dxa"/>
          <w:gridSpan w:val="2"/>
        </w:tcPr>
        <w:p w:rsidR="007D1418" w:rsidRPr="0055472E" w:rsidRDefault="007D1418" w:rsidP="00C920F8">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980002">
            <w:rPr>
              <w:sz w:val="16"/>
              <w:szCs w:val="16"/>
            </w:rPr>
            <w:t>48</w:t>
          </w:r>
          <w:r w:rsidRPr="0055472E">
            <w:rPr>
              <w:sz w:val="16"/>
              <w:szCs w:val="16"/>
            </w:rPr>
            <w:fldChar w:fldCharType="end"/>
          </w:r>
        </w:p>
      </w:tc>
      <w:tc>
        <w:tcPr>
          <w:tcW w:w="4961" w:type="dxa"/>
        </w:tcPr>
        <w:p w:rsidR="007D1418" w:rsidRPr="0055472E" w:rsidRDefault="007D1418" w:rsidP="00C920F8">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980002">
            <w:rPr>
              <w:sz w:val="16"/>
              <w:szCs w:val="16"/>
            </w:rPr>
            <w:t>06/03/2023</w:t>
          </w:r>
          <w:r w:rsidRPr="0055472E">
            <w:rPr>
              <w:sz w:val="16"/>
              <w:szCs w:val="16"/>
            </w:rPr>
            <w:fldChar w:fldCharType="end"/>
          </w:r>
        </w:p>
      </w:tc>
      <w:tc>
        <w:tcPr>
          <w:tcW w:w="1843" w:type="dxa"/>
          <w:gridSpan w:val="2"/>
        </w:tcPr>
        <w:p w:rsidR="007D1418" w:rsidRPr="0055472E" w:rsidRDefault="007D1418" w:rsidP="00C920F8">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980002">
            <w:rPr>
              <w:sz w:val="16"/>
              <w:szCs w:val="16"/>
            </w:rPr>
            <w:instrText>11 April 2023</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980002">
            <w:rPr>
              <w:sz w:val="16"/>
              <w:szCs w:val="16"/>
            </w:rPr>
            <w:instrText>11/04/2023</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980002">
            <w:rPr>
              <w:noProof/>
              <w:sz w:val="16"/>
              <w:szCs w:val="16"/>
            </w:rPr>
            <w:t>11/04/2023</w:t>
          </w:r>
          <w:r w:rsidRPr="0055472E">
            <w:rPr>
              <w:sz w:val="16"/>
              <w:szCs w:val="16"/>
            </w:rPr>
            <w:fldChar w:fldCharType="end"/>
          </w:r>
        </w:p>
      </w:tc>
    </w:tr>
  </w:tbl>
  <w:p w:rsidR="007D1418" w:rsidRPr="00721F99" w:rsidRDefault="007D1418" w:rsidP="00721F99">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1418" w:rsidRPr="007B3B51" w:rsidRDefault="007D1418" w:rsidP="00C920F8">
    <w:pPr>
      <w:pBdr>
        <w:top w:val="single" w:sz="6" w:space="1" w:color="auto"/>
      </w:pBdr>
      <w:spacing w:before="120"/>
      <w:rPr>
        <w:sz w:val="16"/>
        <w:szCs w:val="16"/>
      </w:rPr>
    </w:pPr>
  </w:p>
  <w:tbl>
    <w:tblPr>
      <w:tblStyle w:val="TableGrid"/>
      <w:tblW w:w="836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9"/>
      <w:gridCol w:w="421"/>
      <w:gridCol w:w="4961"/>
      <w:gridCol w:w="425"/>
      <w:gridCol w:w="1418"/>
    </w:tblGrid>
    <w:tr w:rsidR="007D1418" w:rsidRPr="007B3B51" w:rsidTr="00C920F8">
      <w:tc>
        <w:tcPr>
          <w:tcW w:w="1139" w:type="dxa"/>
        </w:tcPr>
        <w:p w:rsidR="007D1418" w:rsidRPr="007B3B51" w:rsidRDefault="007D1418" w:rsidP="00C920F8">
          <w:pPr>
            <w:rPr>
              <w:i/>
              <w:sz w:val="16"/>
              <w:szCs w:val="16"/>
            </w:rPr>
          </w:pPr>
        </w:p>
      </w:tc>
      <w:tc>
        <w:tcPr>
          <w:tcW w:w="5807" w:type="dxa"/>
          <w:gridSpan w:val="3"/>
        </w:tcPr>
        <w:p w:rsidR="007D1418" w:rsidRPr="007B3B51" w:rsidRDefault="007D1418" w:rsidP="00C920F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C12035">
            <w:rPr>
              <w:i/>
              <w:noProof/>
              <w:sz w:val="16"/>
              <w:szCs w:val="16"/>
            </w:rPr>
            <w:t>Public Governance, Performance and Accountability Rule 2014</w:t>
          </w:r>
          <w:r w:rsidRPr="007B3B51">
            <w:rPr>
              <w:i/>
              <w:sz w:val="16"/>
              <w:szCs w:val="16"/>
            </w:rPr>
            <w:fldChar w:fldCharType="end"/>
          </w:r>
        </w:p>
      </w:tc>
      <w:tc>
        <w:tcPr>
          <w:tcW w:w="1418" w:type="dxa"/>
        </w:tcPr>
        <w:p w:rsidR="007D1418" w:rsidRPr="007B3B51" w:rsidRDefault="007D1418" w:rsidP="00C920F8">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135</w:t>
          </w:r>
          <w:r w:rsidRPr="007B3B51">
            <w:rPr>
              <w:i/>
              <w:sz w:val="16"/>
              <w:szCs w:val="16"/>
            </w:rPr>
            <w:fldChar w:fldCharType="end"/>
          </w:r>
        </w:p>
      </w:tc>
    </w:tr>
    <w:tr w:rsidR="007D1418" w:rsidRPr="00130F37" w:rsidTr="009538C7">
      <w:tc>
        <w:tcPr>
          <w:tcW w:w="1560" w:type="dxa"/>
          <w:gridSpan w:val="2"/>
        </w:tcPr>
        <w:p w:rsidR="007D1418" w:rsidRPr="00130F37" w:rsidRDefault="007D1418" w:rsidP="00C920F8">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980002">
            <w:rPr>
              <w:sz w:val="16"/>
              <w:szCs w:val="16"/>
            </w:rPr>
            <w:t>48</w:t>
          </w:r>
          <w:r w:rsidRPr="00130F37">
            <w:rPr>
              <w:sz w:val="16"/>
              <w:szCs w:val="16"/>
            </w:rPr>
            <w:fldChar w:fldCharType="end"/>
          </w:r>
        </w:p>
      </w:tc>
      <w:tc>
        <w:tcPr>
          <w:tcW w:w="4961" w:type="dxa"/>
        </w:tcPr>
        <w:p w:rsidR="007D1418" w:rsidRPr="00130F37" w:rsidRDefault="007D1418" w:rsidP="00C920F8">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980002">
            <w:rPr>
              <w:sz w:val="16"/>
              <w:szCs w:val="16"/>
            </w:rPr>
            <w:t>06/03/2023</w:t>
          </w:r>
          <w:r w:rsidRPr="00130F37">
            <w:rPr>
              <w:sz w:val="16"/>
              <w:szCs w:val="16"/>
            </w:rPr>
            <w:fldChar w:fldCharType="end"/>
          </w:r>
        </w:p>
      </w:tc>
      <w:tc>
        <w:tcPr>
          <w:tcW w:w="1843" w:type="dxa"/>
          <w:gridSpan w:val="2"/>
        </w:tcPr>
        <w:p w:rsidR="007D1418" w:rsidRPr="00130F37" w:rsidRDefault="007D1418" w:rsidP="00C920F8">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980002">
            <w:rPr>
              <w:sz w:val="16"/>
              <w:szCs w:val="16"/>
            </w:rPr>
            <w:instrText>11 April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980002">
            <w:rPr>
              <w:sz w:val="16"/>
              <w:szCs w:val="16"/>
            </w:rPr>
            <w:instrText>11/04/2023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980002">
            <w:rPr>
              <w:noProof/>
              <w:sz w:val="16"/>
              <w:szCs w:val="16"/>
            </w:rPr>
            <w:t>11/04/2023</w:t>
          </w:r>
          <w:r w:rsidRPr="00130F37">
            <w:rPr>
              <w:sz w:val="16"/>
              <w:szCs w:val="16"/>
            </w:rPr>
            <w:fldChar w:fldCharType="end"/>
          </w:r>
        </w:p>
      </w:tc>
    </w:tr>
  </w:tbl>
  <w:p w:rsidR="007D1418" w:rsidRPr="00721F99" w:rsidRDefault="007D1418" w:rsidP="00721F99">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1418" w:rsidRPr="007B3B51" w:rsidRDefault="007D1418" w:rsidP="00C920F8">
    <w:pPr>
      <w:pBdr>
        <w:top w:val="single" w:sz="6" w:space="1" w:color="auto"/>
      </w:pBdr>
      <w:spacing w:before="120"/>
      <w:rPr>
        <w:sz w:val="16"/>
        <w:szCs w:val="16"/>
      </w:rPr>
    </w:pPr>
  </w:p>
  <w:tbl>
    <w:tblPr>
      <w:tblStyle w:val="TableGrid"/>
      <w:tblW w:w="836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9"/>
      <w:gridCol w:w="279"/>
      <w:gridCol w:w="5245"/>
      <w:gridCol w:w="283"/>
      <w:gridCol w:w="1418"/>
    </w:tblGrid>
    <w:tr w:rsidR="007D1418" w:rsidRPr="007B3B51" w:rsidTr="00C920F8">
      <w:tc>
        <w:tcPr>
          <w:tcW w:w="1139" w:type="dxa"/>
        </w:tcPr>
        <w:p w:rsidR="007D1418" w:rsidRPr="007B3B51" w:rsidRDefault="007D1418" w:rsidP="00C920F8">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129</w:t>
          </w:r>
          <w:r w:rsidRPr="007B3B51">
            <w:rPr>
              <w:i/>
              <w:sz w:val="16"/>
              <w:szCs w:val="16"/>
            </w:rPr>
            <w:fldChar w:fldCharType="end"/>
          </w:r>
        </w:p>
      </w:tc>
      <w:tc>
        <w:tcPr>
          <w:tcW w:w="5807" w:type="dxa"/>
          <w:gridSpan w:val="3"/>
        </w:tcPr>
        <w:p w:rsidR="007D1418" w:rsidRPr="007B3B51" w:rsidRDefault="007D1418" w:rsidP="00C920F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980002">
            <w:rPr>
              <w:i/>
              <w:noProof/>
              <w:sz w:val="16"/>
              <w:szCs w:val="16"/>
            </w:rPr>
            <w:t>Public Governance, Performance and Accountability Rule 2014</w:t>
          </w:r>
          <w:r w:rsidRPr="007B3B51">
            <w:rPr>
              <w:i/>
              <w:sz w:val="16"/>
              <w:szCs w:val="16"/>
            </w:rPr>
            <w:fldChar w:fldCharType="end"/>
          </w:r>
        </w:p>
      </w:tc>
      <w:tc>
        <w:tcPr>
          <w:tcW w:w="1418" w:type="dxa"/>
        </w:tcPr>
        <w:p w:rsidR="007D1418" w:rsidRPr="007B3B51" w:rsidRDefault="007D1418" w:rsidP="00C920F8">
          <w:pPr>
            <w:jc w:val="right"/>
            <w:rPr>
              <w:sz w:val="16"/>
              <w:szCs w:val="16"/>
            </w:rPr>
          </w:pPr>
        </w:p>
      </w:tc>
    </w:tr>
    <w:tr w:rsidR="007D1418" w:rsidRPr="0055472E" w:rsidTr="00C920F8">
      <w:tc>
        <w:tcPr>
          <w:tcW w:w="1418" w:type="dxa"/>
          <w:gridSpan w:val="2"/>
        </w:tcPr>
        <w:p w:rsidR="007D1418" w:rsidRPr="0055472E" w:rsidRDefault="007D1418" w:rsidP="00C920F8">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980002">
            <w:rPr>
              <w:sz w:val="16"/>
              <w:szCs w:val="16"/>
            </w:rPr>
            <w:t>48</w:t>
          </w:r>
          <w:r w:rsidRPr="0055472E">
            <w:rPr>
              <w:sz w:val="16"/>
              <w:szCs w:val="16"/>
            </w:rPr>
            <w:fldChar w:fldCharType="end"/>
          </w:r>
        </w:p>
      </w:tc>
      <w:tc>
        <w:tcPr>
          <w:tcW w:w="5245" w:type="dxa"/>
        </w:tcPr>
        <w:p w:rsidR="007D1418" w:rsidRPr="0055472E" w:rsidRDefault="007D1418" w:rsidP="00C920F8">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980002">
            <w:rPr>
              <w:sz w:val="16"/>
              <w:szCs w:val="16"/>
            </w:rPr>
            <w:t>06/03/2023</w:t>
          </w:r>
          <w:r w:rsidRPr="0055472E">
            <w:rPr>
              <w:sz w:val="16"/>
              <w:szCs w:val="16"/>
            </w:rPr>
            <w:fldChar w:fldCharType="end"/>
          </w:r>
        </w:p>
      </w:tc>
      <w:tc>
        <w:tcPr>
          <w:tcW w:w="1701" w:type="dxa"/>
          <w:gridSpan w:val="2"/>
        </w:tcPr>
        <w:p w:rsidR="007D1418" w:rsidRPr="0055472E" w:rsidRDefault="007D1418" w:rsidP="00C920F8">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980002">
            <w:rPr>
              <w:sz w:val="16"/>
              <w:szCs w:val="16"/>
            </w:rPr>
            <w:instrText>11 April 2023</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980002">
            <w:rPr>
              <w:sz w:val="16"/>
              <w:szCs w:val="16"/>
            </w:rPr>
            <w:instrText>11/04/2023</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980002">
            <w:rPr>
              <w:noProof/>
              <w:sz w:val="16"/>
              <w:szCs w:val="16"/>
            </w:rPr>
            <w:t>11/04/2023</w:t>
          </w:r>
          <w:r w:rsidRPr="0055472E">
            <w:rPr>
              <w:sz w:val="16"/>
              <w:szCs w:val="16"/>
            </w:rPr>
            <w:fldChar w:fldCharType="end"/>
          </w:r>
        </w:p>
      </w:tc>
    </w:tr>
  </w:tbl>
  <w:p w:rsidR="007D1418" w:rsidRPr="00721F99" w:rsidRDefault="007D1418" w:rsidP="00721F99">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1418" w:rsidRPr="007B3B51" w:rsidRDefault="007D1418" w:rsidP="00C920F8">
    <w:pPr>
      <w:pBdr>
        <w:top w:val="single" w:sz="6" w:space="1" w:color="auto"/>
      </w:pBdr>
      <w:spacing w:before="120"/>
      <w:rPr>
        <w:sz w:val="16"/>
        <w:szCs w:val="16"/>
      </w:rPr>
    </w:pPr>
  </w:p>
  <w:tbl>
    <w:tblPr>
      <w:tblStyle w:val="TableGrid"/>
      <w:tblW w:w="836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9"/>
      <w:gridCol w:w="279"/>
      <w:gridCol w:w="5245"/>
      <w:gridCol w:w="283"/>
      <w:gridCol w:w="1418"/>
    </w:tblGrid>
    <w:tr w:rsidR="007D1418" w:rsidRPr="007B3B51" w:rsidTr="00C920F8">
      <w:tc>
        <w:tcPr>
          <w:tcW w:w="1139" w:type="dxa"/>
        </w:tcPr>
        <w:p w:rsidR="007D1418" w:rsidRPr="007B3B51" w:rsidRDefault="007D1418" w:rsidP="00C920F8">
          <w:pPr>
            <w:rPr>
              <w:i/>
              <w:sz w:val="16"/>
              <w:szCs w:val="16"/>
            </w:rPr>
          </w:pPr>
        </w:p>
      </w:tc>
      <w:tc>
        <w:tcPr>
          <w:tcW w:w="5807" w:type="dxa"/>
          <w:gridSpan w:val="3"/>
        </w:tcPr>
        <w:p w:rsidR="007D1418" w:rsidRPr="007B3B51" w:rsidRDefault="007D1418" w:rsidP="00C920F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980002">
            <w:rPr>
              <w:i/>
              <w:noProof/>
              <w:sz w:val="16"/>
              <w:szCs w:val="16"/>
            </w:rPr>
            <w:t>Public Governance, Performance and Accountability Rule 2014</w:t>
          </w:r>
          <w:r w:rsidRPr="007B3B51">
            <w:rPr>
              <w:i/>
              <w:sz w:val="16"/>
              <w:szCs w:val="16"/>
            </w:rPr>
            <w:fldChar w:fldCharType="end"/>
          </w:r>
        </w:p>
      </w:tc>
      <w:tc>
        <w:tcPr>
          <w:tcW w:w="1418" w:type="dxa"/>
        </w:tcPr>
        <w:p w:rsidR="007D1418" w:rsidRPr="007B3B51" w:rsidRDefault="007D1418" w:rsidP="00C920F8">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129</w:t>
          </w:r>
          <w:r w:rsidRPr="007B3B51">
            <w:rPr>
              <w:i/>
              <w:sz w:val="16"/>
              <w:szCs w:val="16"/>
            </w:rPr>
            <w:fldChar w:fldCharType="end"/>
          </w:r>
        </w:p>
      </w:tc>
    </w:tr>
    <w:tr w:rsidR="007D1418" w:rsidRPr="00130F37" w:rsidTr="00C920F8">
      <w:tc>
        <w:tcPr>
          <w:tcW w:w="1418" w:type="dxa"/>
          <w:gridSpan w:val="2"/>
        </w:tcPr>
        <w:p w:rsidR="007D1418" w:rsidRPr="00130F37" w:rsidRDefault="007D1418" w:rsidP="00C920F8">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980002">
            <w:rPr>
              <w:sz w:val="16"/>
              <w:szCs w:val="16"/>
            </w:rPr>
            <w:t>48</w:t>
          </w:r>
          <w:r w:rsidRPr="00130F37">
            <w:rPr>
              <w:sz w:val="16"/>
              <w:szCs w:val="16"/>
            </w:rPr>
            <w:fldChar w:fldCharType="end"/>
          </w:r>
        </w:p>
      </w:tc>
      <w:tc>
        <w:tcPr>
          <w:tcW w:w="5245" w:type="dxa"/>
        </w:tcPr>
        <w:p w:rsidR="007D1418" w:rsidRPr="00130F37" w:rsidRDefault="007D1418" w:rsidP="00C920F8">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980002">
            <w:rPr>
              <w:sz w:val="16"/>
              <w:szCs w:val="16"/>
            </w:rPr>
            <w:t>06/03/2023</w:t>
          </w:r>
          <w:r w:rsidRPr="00130F37">
            <w:rPr>
              <w:sz w:val="16"/>
              <w:szCs w:val="16"/>
            </w:rPr>
            <w:fldChar w:fldCharType="end"/>
          </w:r>
        </w:p>
      </w:tc>
      <w:tc>
        <w:tcPr>
          <w:tcW w:w="1701" w:type="dxa"/>
          <w:gridSpan w:val="2"/>
        </w:tcPr>
        <w:p w:rsidR="007D1418" w:rsidRPr="00130F37" w:rsidRDefault="007D1418" w:rsidP="00C920F8">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980002">
            <w:rPr>
              <w:sz w:val="16"/>
              <w:szCs w:val="16"/>
            </w:rPr>
            <w:instrText>11 April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980002">
            <w:rPr>
              <w:sz w:val="16"/>
              <w:szCs w:val="16"/>
            </w:rPr>
            <w:instrText>11/04/2023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980002">
            <w:rPr>
              <w:noProof/>
              <w:sz w:val="16"/>
              <w:szCs w:val="16"/>
            </w:rPr>
            <w:t>11/04/2023</w:t>
          </w:r>
          <w:r w:rsidRPr="00130F37">
            <w:rPr>
              <w:sz w:val="16"/>
              <w:szCs w:val="16"/>
            </w:rPr>
            <w:fldChar w:fldCharType="end"/>
          </w:r>
        </w:p>
      </w:tc>
    </w:tr>
  </w:tbl>
  <w:p w:rsidR="007D1418" w:rsidRPr="00721F99" w:rsidRDefault="007D1418" w:rsidP="00721F99">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1418" w:rsidRPr="00BB4623" w:rsidRDefault="007D1418" w:rsidP="001C4816">
    <w:pPr>
      <w:pStyle w:val="Footer"/>
      <w:tabs>
        <w:tab w:val="clear" w:pos="4153"/>
        <w:tab w:val="clear" w:pos="8306"/>
        <w:tab w:val="center" w:pos="4150"/>
        <w:tab w:val="right" w:pos="8307"/>
      </w:tabs>
      <w:spacing w:before="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1418" w:rsidRDefault="007D1418" w:rsidP="0098346B">
    <w:pPr>
      <w:pBdr>
        <w:top w:val="single" w:sz="6" w:space="1" w:color="auto"/>
      </w:pBdr>
      <w:spacing w:before="120"/>
      <w:jc w:val="righ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1418" w:rsidRPr="00ED79B6" w:rsidRDefault="007D1418" w:rsidP="0098346B">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1418" w:rsidRPr="007B3B51" w:rsidRDefault="007D1418" w:rsidP="00C920F8">
    <w:pPr>
      <w:pBdr>
        <w:top w:val="single" w:sz="6" w:space="1" w:color="auto"/>
      </w:pBdr>
      <w:spacing w:before="120"/>
      <w:rPr>
        <w:sz w:val="16"/>
        <w:szCs w:val="16"/>
      </w:rPr>
    </w:pPr>
  </w:p>
  <w:tbl>
    <w:tblPr>
      <w:tblStyle w:val="TableGrid"/>
      <w:tblW w:w="836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9"/>
      <w:gridCol w:w="421"/>
      <w:gridCol w:w="4961"/>
      <w:gridCol w:w="425"/>
      <w:gridCol w:w="1418"/>
    </w:tblGrid>
    <w:tr w:rsidR="007D1418" w:rsidRPr="007B3B51" w:rsidTr="00C920F8">
      <w:tc>
        <w:tcPr>
          <w:tcW w:w="1139" w:type="dxa"/>
        </w:tcPr>
        <w:p w:rsidR="007D1418" w:rsidRPr="007B3B51" w:rsidRDefault="007D1418" w:rsidP="00C920F8">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vi</w:t>
          </w:r>
          <w:r w:rsidRPr="007B3B51">
            <w:rPr>
              <w:i/>
              <w:sz w:val="16"/>
              <w:szCs w:val="16"/>
            </w:rPr>
            <w:fldChar w:fldCharType="end"/>
          </w:r>
        </w:p>
      </w:tc>
      <w:tc>
        <w:tcPr>
          <w:tcW w:w="5807" w:type="dxa"/>
          <w:gridSpan w:val="3"/>
        </w:tcPr>
        <w:p w:rsidR="007D1418" w:rsidRPr="007B3B51" w:rsidRDefault="007D1418" w:rsidP="00C920F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C12035">
            <w:rPr>
              <w:i/>
              <w:noProof/>
              <w:sz w:val="16"/>
              <w:szCs w:val="16"/>
            </w:rPr>
            <w:t>Public Governance, Performance and Accountability Rule 2014</w:t>
          </w:r>
          <w:r w:rsidRPr="007B3B51">
            <w:rPr>
              <w:i/>
              <w:sz w:val="16"/>
              <w:szCs w:val="16"/>
            </w:rPr>
            <w:fldChar w:fldCharType="end"/>
          </w:r>
        </w:p>
      </w:tc>
      <w:tc>
        <w:tcPr>
          <w:tcW w:w="1418" w:type="dxa"/>
        </w:tcPr>
        <w:p w:rsidR="007D1418" w:rsidRPr="007B3B51" w:rsidRDefault="007D1418" w:rsidP="00C920F8">
          <w:pPr>
            <w:jc w:val="right"/>
            <w:rPr>
              <w:sz w:val="16"/>
              <w:szCs w:val="16"/>
            </w:rPr>
          </w:pPr>
        </w:p>
      </w:tc>
    </w:tr>
    <w:tr w:rsidR="007D1418" w:rsidRPr="0055472E" w:rsidTr="009538C7">
      <w:tc>
        <w:tcPr>
          <w:tcW w:w="1560" w:type="dxa"/>
          <w:gridSpan w:val="2"/>
        </w:tcPr>
        <w:p w:rsidR="007D1418" w:rsidRPr="0055472E" w:rsidRDefault="007D1418" w:rsidP="00C920F8">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980002">
            <w:rPr>
              <w:sz w:val="16"/>
              <w:szCs w:val="16"/>
            </w:rPr>
            <w:t>48</w:t>
          </w:r>
          <w:r w:rsidRPr="0055472E">
            <w:rPr>
              <w:sz w:val="16"/>
              <w:szCs w:val="16"/>
            </w:rPr>
            <w:fldChar w:fldCharType="end"/>
          </w:r>
        </w:p>
      </w:tc>
      <w:tc>
        <w:tcPr>
          <w:tcW w:w="4961" w:type="dxa"/>
        </w:tcPr>
        <w:p w:rsidR="007D1418" w:rsidRPr="0055472E" w:rsidRDefault="007D1418" w:rsidP="00C920F8">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980002">
            <w:rPr>
              <w:sz w:val="16"/>
              <w:szCs w:val="16"/>
            </w:rPr>
            <w:t>06/03/2023</w:t>
          </w:r>
          <w:r w:rsidRPr="0055472E">
            <w:rPr>
              <w:sz w:val="16"/>
              <w:szCs w:val="16"/>
            </w:rPr>
            <w:fldChar w:fldCharType="end"/>
          </w:r>
        </w:p>
      </w:tc>
      <w:tc>
        <w:tcPr>
          <w:tcW w:w="1843" w:type="dxa"/>
          <w:gridSpan w:val="2"/>
        </w:tcPr>
        <w:p w:rsidR="007D1418" w:rsidRPr="0055472E" w:rsidRDefault="007D1418" w:rsidP="00C920F8">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980002">
            <w:rPr>
              <w:sz w:val="16"/>
              <w:szCs w:val="16"/>
            </w:rPr>
            <w:instrText>11 April 2023</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980002">
            <w:rPr>
              <w:sz w:val="16"/>
              <w:szCs w:val="16"/>
            </w:rPr>
            <w:instrText>11/04/2023</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980002">
            <w:rPr>
              <w:noProof/>
              <w:sz w:val="16"/>
              <w:szCs w:val="16"/>
            </w:rPr>
            <w:t>11/04/2023</w:t>
          </w:r>
          <w:r w:rsidRPr="0055472E">
            <w:rPr>
              <w:sz w:val="16"/>
              <w:szCs w:val="16"/>
            </w:rPr>
            <w:fldChar w:fldCharType="end"/>
          </w:r>
        </w:p>
      </w:tc>
    </w:tr>
  </w:tbl>
  <w:p w:rsidR="007D1418" w:rsidRPr="00721F99" w:rsidRDefault="007D1418" w:rsidP="00721F9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1418" w:rsidRPr="007B3B51" w:rsidRDefault="007D1418" w:rsidP="00C920F8">
    <w:pPr>
      <w:pBdr>
        <w:top w:val="single" w:sz="6" w:space="1" w:color="auto"/>
      </w:pBdr>
      <w:spacing w:before="120"/>
      <w:rPr>
        <w:sz w:val="16"/>
        <w:szCs w:val="16"/>
      </w:rPr>
    </w:pPr>
  </w:p>
  <w:tbl>
    <w:tblPr>
      <w:tblStyle w:val="TableGrid"/>
      <w:tblW w:w="836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9"/>
      <w:gridCol w:w="421"/>
      <w:gridCol w:w="4961"/>
      <w:gridCol w:w="425"/>
      <w:gridCol w:w="1418"/>
    </w:tblGrid>
    <w:tr w:rsidR="007D1418" w:rsidRPr="007B3B51" w:rsidTr="00C920F8">
      <w:tc>
        <w:tcPr>
          <w:tcW w:w="1139" w:type="dxa"/>
        </w:tcPr>
        <w:p w:rsidR="007D1418" w:rsidRPr="007B3B51" w:rsidRDefault="007D1418" w:rsidP="00C920F8">
          <w:pPr>
            <w:rPr>
              <w:i/>
              <w:sz w:val="16"/>
              <w:szCs w:val="16"/>
            </w:rPr>
          </w:pPr>
        </w:p>
      </w:tc>
      <w:tc>
        <w:tcPr>
          <w:tcW w:w="5807" w:type="dxa"/>
          <w:gridSpan w:val="3"/>
        </w:tcPr>
        <w:p w:rsidR="007D1418" w:rsidRPr="007B3B51" w:rsidRDefault="007D1418" w:rsidP="00C920F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C12035">
            <w:rPr>
              <w:i/>
              <w:noProof/>
              <w:sz w:val="16"/>
              <w:szCs w:val="16"/>
            </w:rPr>
            <w:t>Public Governance, Performance and Accountability Rule 2014</w:t>
          </w:r>
          <w:r w:rsidRPr="007B3B51">
            <w:rPr>
              <w:i/>
              <w:sz w:val="16"/>
              <w:szCs w:val="16"/>
            </w:rPr>
            <w:fldChar w:fldCharType="end"/>
          </w:r>
        </w:p>
      </w:tc>
      <w:tc>
        <w:tcPr>
          <w:tcW w:w="1418" w:type="dxa"/>
        </w:tcPr>
        <w:p w:rsidR="007D1418" w:rsidRPr="007B3B51" w:rsidRDefault="007D1418" w:rsidP="00C920F8">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v</w:t>
          </w:r>
          <w:r w:rsidRPr="007B3B51">
            <w:rPr>
              <w:i/>
              <w:sz w:val="16"/>
              <w:szCs w:val="16"/>
            </w:rPr>
            <w:fldChar w:fldCharType="end"/>
          </w:r>
        </w:p>
      </w:tc>
    </w:tr>
    <w:tr w:rsidR="007D1418" w:rsidRPr="00130F37" w:rsidTr="009538C7">
      <w:tc>
        <w:tcPr>
          <w:tcW w:w="1560" w:type="dxa"/>
          <w:gridSpan w:val="2"/>
        </w:tcPr>
        <w:p w:rsidR="007D1418" w:rsidRPr="00130F37" w:rsidRDefault="007D1418" w:rsidP="00C920F8">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980002">
            <w:rPr>
              <w:sz w:val="16"/>
              <w:szCs w:val="16"/>
            </w:rPr>
            <w:t>48</w:t>
          </w:r>
          <w:r w:rsidRPr="00130F37">
            <w:rPr>
              <w:sz w:val="16"/>
              <w:szCs w:val="16"/>
            </w:rPr>
            <w:fldChar w:fldCharType="end"/>
          </w:r>
        </w:p>
      </w:tc>
      <w:tc>
        <w:tcPr>
          <w:tcW w:w="4961" w:type="dxa"/>
        </w:tcPr>
        <w:p w:rsidR="007D1418" w:rsidRPr="00130F37" w:rsidRDefault="007D1418" w:rsidP="00C920F8">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980002">
            <w:rPr>
              <w:sz w:val="16"/>
              <w:szCs w:val="16"/>
            </w:rPr>
            <w:t>06/03/2023</w:t>
          </w:r>
          <w:r w:rsidRPr="00130F37">
            <w:rPr>
              <w:sz w:val="16"/>
              <w:szCs w:val="16"/>
            </w:rPr>
            <w:fldChar w:fldCharType="end"/>
          </w:r>
        </w:p>
      </w:tc>
      <w:tc>
        <w:tcPr>
          <w:tcW w:w="1843" w:type="dxa"/>
          <w:gridSpan w:val="2"/>
        </w:tcPr>
        <w:p w:rsidR="007D1418" w:rsidRPr="00130F37" w:rsidRDefault="007D1418" w:rsidP="00C920F8">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980002">
            <w:rPr>
              <w:sz w:val="16"/>
              <w:szCs w:val="16"/>
            </w:rPr>
            <w:instrText>11 April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980002">
            <w:rPr>
              <w:sz w:val="16"/>
              <w:szCs w:val="16"/>
            </w:rPr>
            <w:instrText>11/04/2023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980002">
            <w:rPr>
              <w:noProof/>
              <w:sz w:val="16"/>
              <w:szCs w:val="16"/>
            </w:rPr>
            <w:t>11/04/2023</w:t>
          </w:r>
          <w:r w:rsidRPr="00130F37">
            <w:rPr>
              <w:sz w:val="16"/>
              <w:szCs w:val="16"/>
            </w:rPr>
            <w:fldChar w:fldCharType="end"/>
          </w:r>
        </w:p>
      </w:tc>
    </w:tr>
  </w:tbl>
  <w:p w:rsidR="007D1418" w:rsidRPr="00721F99" w:rsidRDefault="007D1418" w:rsidP="00721F9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1418" w:rsidRPr="007B3B51" w:rsidRDefault="007D1418" w:rsidP="00C920F8">
    <w:pPr>
      <w:pBdr>
        <w:top w:val="single" w:sz="6" w:space="1" w:color="auto"/>
      </w:pBdr>
      <w:spacing w:before="120"/>
      <w:rPr>
        <w:sz w:val="16"/>
        <w:szCs w:val="16"/>
      </w:rPr>
    </w:pPr>
  </w:p>
  <w:tbl>
    <w:tblPr>
      <w:tblStyle w:val="TableGrid"/>
      <w:tblW w:w="836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9"/>
      <w:gridCol w:w="421"/>
      <w:gridCol w:w="4961"/>
      <w:gridCol w:w="425"/>
      <w:gridCol w:w="1418"/>
    </w:tblGrid>
    <w:tr w:rsidR="007D1418" w:rsidRPr="007B3B51" w:rsidTr="00C920F8">
      <w:tc>
        <w:tcPr>
          <w:tcW w:w="1139" w:type="dxa"/>
        </w:tcPr>
        <w:p w:rsidR="007D1418" w:rsidRPr="007B3B51" w:rsidRDefault="007D1418" w:rsidP="00C920F8">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24</w:t>
          </w:r>
          <w:r w:rsidRPr="007B3B51">
            <w:rPr>
              <w:i/>
              <w:sz w:val="16"/>
              <w:szCs w:val="16"/>
            </w:rPr>
            <w:fldChar w:fldCharType="end"/>
          </w:r>
        </w:p>
      </w:tc>
      <w:tc>
        <w:tcPr>
          <w:tcW w:w="5807" w:type="dxa"/>
          <w:gridSpan w:val="3"/>
        </w:tcPr>
        <w:p w:rsidR="007D1418" w:rsidRPr="007B3B51" w:rsidRDefault="007D1418" w:rsidP="00C920F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C12035">
            <w:rPr>
              <w:i/>
              <w:noProof/>
              <w:sz w:val="16"/>
              <w:szCs w:val="16"/>
            </w:rPr>
            <w:t>Public Governance, Performance and Accountability Rule 2014</w:t>
          </w:r>
          <w:r w:rsidRPr="007B3B51">
            <w:rPr>
              <w:i/>
              <w:sz w:val="16"/>
              <w:szCs w:val="16"/>
            </w:rPr>
            <w:fldChar w:fldCharType="end"/>
          </w:r>
        </w:p>
      </w:tc>
      <w:tc>
        <w:tcPr>
          <w:tcW w:w="1418" w:type="dxa"/>
        </w:tcPr>
        <w:p w:rsidR="007D1418" w:rsidRPr="007B3B51" w:rsidRDefault="007D1418" w:rsidP="00C920F8">
          <w:pPr>
            <w:jc w:val="right"/>
            <w:rPr>
              <w:sz w:val="16"/>
              <w:szCs w:val="16"/>
            </w:rPr>
          </w:pPr>
        </w:p>
      </w:tc>
    </w:tr>
    <w:tr w:rsidR="007D1418" w:rsidRPr="0055472E" w:rsidTr="009538C7">
      <w:tc>
        <w:tcPr>
          <w:tcW w:w="1560" w:type="dxa"/>
          <w:gridSpan w:val="2"/>
        </w:tcPr>
        <w:p w:rsidR="007D1418" w:rsidRPr="0055472E" w:rsidRDefault="007D1418" w:rsidP="00C920F8">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980002">
            <w:rPr>
              <w:sz w:val="16"/>
              <w:szCs w:val="16"/>
            </w:rPr>
            <w:t>48</w:t>
          </w:r>
          <w:r w:rsidRPr="0055472E">
            <w:rPr>
              <w:sz w:val="16"/>
              <w:szCs w:val="16"/>
            </w:rPr>
            <w:fldChar w:fldCharType="end"/>
          </w:r>
        </w:p>
      </w:tc>
      <w:tc>
        <w:tcPr>
          <w:tcW w:w="4961" w:type="dxa"/>
        </w:tcPr>
        <w:p w:rsidR="007D1418" w:rsidRPr="0055472E" w:rsidRDefault="007D1418" w:rsidP="00C920F8">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980002">
            <w:rPr>
              <w:sz w:val="16"/>
              <w:szCs w:val="16"/>
            </w:rPr>
            <w:t>06/03/2023</w:t>
          </w:r>
          <w:r w:rsidRPr="0055472E">
            <w:rPr>
              <w:sz w:val="16"/>
              <w:szCs w:val="16"/>
            </w:rPr>
            <w:fldChar w:fldCharType="end"/>
          </w:r>
        </w:p>
      </w:tc>
      <w:tc>
        <w:tcPr>
          <w:tcW w:w="1843" w:type="dxa"/>
          <w:gridSpan w:val="2"/>
        </w:tcPr>
        <w:p w:rsidR="007D1418" w:rsidRPr="0055472E" w:rsidRDefault="007D1418" w:rsidP="00C920F8">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980002">
            <w:rPr>
              <w:sz w:val="16"/>
              <w:szCs w:val="16"/>
            </w:rPr>
            <w:instrText>11 April 2023</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980002">
            <w:rPr>
              <w:sz w:val="16"/>
              <w:szCs w:val="16"/>
            </w:rPr>
            <w:instrText>11/04/2023</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980002">
            <w:rPr>
              <w:noProof/>
              <w:sz w:val="16"/>
              <w:szCs w:val="16"/>
            </w:rPr>
            <w:t>11/04/2023</w:t>
          </w:r>
          <w:r w:rsidRPr="0055472E">
            <w:rPr>
              <w:sz w:val="16"/>
              <w:szCs w:val="16"/>
            </w:rPr>
            <w:fldChar w:fldCharType="end"/>
          </w:r>
        </w:p>
      </w:tc>
    </w:tr>
  </w:tbl>
  <w:p w:rsidR="007D1418" w:rsidRPr="00721F99" w:rsidRDefault="007D1418" w:rsidP="00721F99">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1418" w:rsidRPr="007B3B51" w:rsidRDefault="007D1418" w:rsidP="00C920F8">
    <w:pPr>
      <w:pBdr>
        <w:top w:val="single" w:sz="6" w:space="1" w:color="auto"/>
      </w:pBdr>
      <w:spacing w:before="120"/>
      <w:rPr>
        <w:sz w:val="16"/>
        <w:szCs w:val="16"/>
      </w:rPr>
    </w:pPr>
  </w:p>
  <w:tbl>
    <w:tblPr>
      <w:tblStyle w:val="TableGrid"/>
      <w:tblW w:w="836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9"/>
      <w:gridCol w:w="421"/>
      <w:gridCol w:w="4961"/>
      <w:gridCol w:w="425"/>
      <w:gridCol w:w="1418"/>
    </w:tblGrid>
    <w:tr w:rsidR="007D1418" w:rsidRPr="007B3B51" w:rsidTr="00C920F8">
      <w:tc>
        <w:tcPr>
          <w:tcW w:w="1139" w:type="dxa"/>
        </w:tcPr>
        <w:p w:rsidR="007D1418" w:rsidRPr="007B3B51" w:rsidRDefault="007D1418" w:rsidP="00C920F8">
          <w:pPr>
            <w:rPr>
              <w:i/>
              <w:sz w:val="16"/>
              <w:szCs w:val="16"/>
            </w:rPr>
          </w:pPr>
        </w:p>
      </w:tc>
      <w:tc>
        <w:tcPr>
          <w:tcW w:w="5807" w:type="dxa"/>
          <w:gridSpan w:val="3"/>
        </w:tcPr>
        <w:p w:rsidR="007D1418" w:rsidRPr="007B3B51" w:rsidRDefault="007D1418" w:rsidP="00C920F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C12035">
            <w:rPr>
              <w:i/>
              <w:noProof/>
              <w:sz w:val="16"/>
              <w:szCs w:val="16"/>
            </w:rPr>
            <w:t>Public Governance, Performance and Accountability Rule 2014</w:t>
          </w:r>
          <w:r w:rsidRPr="007B3B51">
            <w:rPr>
              <w:i/>
              <w:sz w:val="16"/>
              <w:szCs w:val="16"/>
            </w:rPr>
            <w:fldChar w:fldCharType="end"/>
          </w:r>
        </w:p>
      </w:tc>
      <w:tc>
        <w:tcPr>
          <w:tcW w:w="1418" w:type="dxa"/>
        </w:tcPr>
        <w:p w:rsidR="007D1418" w:rsidRPr="007B3B51" w:rsidRDefault="007D1418" w:rsidP="00C920F8">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23</w:t>
          </w:r>
          <w:r w:rsidRPr="007B3B51">
            <w:rPr>
              <w:i/>
              <w:sz w:val="16"/>
              <w:szCs w:val="16"/>
            </w:rPr>
            <w:fldChar w:fldCharType="end"/>
          </w:r>
        </w:p>
      </w:tc>
    </w:tr>
    <w:tr w:rsidR="007D1418" w:rsidRPr="00130F37" w:rsidTr="009538C7">
      <w:tc>
        <w:tcPr>
          <w:tcW w:w="1560" w:type="dxa"/>
          <w:gridSpan w:val="2"/>
        </w:tcPr>
        <w:p w:rsidR="007D1418" w:rsidRPr="00130F37" w:rsidRDefault="007D1418" w:rsidP="00C920F8">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980002">
            <w:rPr>
              <w:sz w:val="16"/>
              <w:szCs w:val="16"/>
            </w:rPr>
            <w:t>48</w:t>
          </w:r>
          <w:r w:rsidRPr="00130F37">
            <w:rPr>
              <w:sz w:val="16"/>
              <w:szCs w:val="16"/>
            </w:rPr>
            <w:fldChar w:fldCharType="end"/>
          </w:r>
        </w:p>
      </w:tc>
      <w:tc>
        <w:tcPr>
          <w:tcW w:w="4961" w:type="dxa"/>
        </w:tcPr>
        <w:p w:rsidR="007D1418" w:rsidRPr="00130F37" w:rsidRDefault="007D1418" w:rsidP="00C920F8">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980002">
            <w:rPr>
              <w:sz w:val="16"/>
              <w:szCs w:val="16"/>
            </w:rPr>
            <w:t>06/03/2023</w:t>
          </w:r>
          <w:r w:rsidRPr="00130F37">
            <w:rPr>
              <w:sz w:val="16"/>
              <w:szCs w:val="16"/>
            </w:rPr>
            <w:fldChar w:fldCharType="end"/>
          </w:r>
        </w:p>
      </w:tc>
      <w:tc>
        <w:tcPr>
          <w:tcW w:w="1843" w:type="dxa"/>
          <w:gridSpan w:val="2"/>
        </w:tcPr>
        <w:p w:rsidR="007D1418" w:rsidRPr="00130F37" w:rsidRDefault="007D1418" w:rsidP="00C920F8">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980002">
            <w:rPr>
              <w:sz w:val="16"/>
              <w:szCs w:val="16"/>
            </w:rPr>
            <w:instrText>11 April 2023</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980002">
            <w:rPr>
              <w:sz w:val="16"/>
              <w:szCs w:val="16"/>
            </w:rPr>
            <w:instrText>11/04/2023</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980002">
            <w:rPr>
              <w:noProof/>
              <w:sz w:val="16"/>
              <w:szCs w:val="16"/>
            </w:rPr>
            <w:t>11/04/2023</w:t>
          </w:r>
          <w:r w:rsidRPr="00130F37">
            <w:rPr>
              <w:sz w:val="16"/>
              <w:szCs w:val="16"/>
            </w:rPr>
            <w:fldChar w:fldCharType="end"/>
          </w:r>
        </w:p>
      </w:tc>
    </w:tr>
  </w:tbl>
  <w:p w:rsidR="007D1418" w:rsidRPr="00721F99" w:rsidRDefault="007D1418" w:rsidP="00721F99">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1418" w:rsidRDefault="007D1418" w:rsidP="00215156">
    <w:pPr>
      <w:pBdr>
        <w:top w:val="single" w:sz="6" w:space="1" w:color="auto"/>
      </w:pBdr>
      <w:spacing w:line="0" w:lineRule="atLeast"/>
      <w:rPr>
        <w:sz w:val="18"/>
      </w:rPr>
    </w:pPr>
  </w:p>
  <w:p w:rsidR="007D1418" w:rsidRPr="00A6121F" w:rsidRDefault="007D1418" w:rsidP="00215156">
    <w:pPr>
      <w:spacing w:before="120"/>
      <w:rPr>
        <w:sz w:val="18"/>
      </w:rPr>
    </w:pPr>
    <w:r w:rsidRPr="00D07021">
      <w:rPr>
        <w:rFonts w:cs="Times New Roman"/>
        <w:i/>
        <w:sz w:val="18"/>
      </w:rPr>
      <w:t>OPC50290 - A</w:t>
    </w:r>
  </w:p>
  <w:p w:rsidR="007D1418" w:rsidRPr="00215156" w:rsidRDefault="007D1418" w:rsidP="00215156">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1418" w:rsidRPr="007B3B51" w:rsidRDefault="007D1418" w:rsidP="00C920F8">
    <w:pPr>
      <w:pBdr>
        <w:top w:val="single" w:sz="6" w:space="1" w:color="auto"/>
      </w:pBdr>
      <w:spacing w:before="120"/>
      <w:rPr>
        <w:sz w:val="16"/>
        <w:szCs w:val="16"/>
      </w:rPr>
    </w:pPr>
  </w:p>
  <w:tbl>
    <w:tblPr>
      <w:tblStyle w:val="TableGrid"/>
      <w:tblW w:w="836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9"/>
      <w:gridCol w:w="421"/>
      <w:gridCol w:w="4961"/>
      <w:gridCol w:w="425"/>
      <w:gridCol w:w="1418"/>
    </w:tblGrid>
    <w:tr w:rsidR="007D1418" w:rsidRPr="007B3B51" w:rsidTr="00C920F8">
      <w:tc>
        <w:tcPr>
          <w:tcW w:w="1139" w:type="dxa"/>
        </w:tcPr>
        <w:p w:rsidR="007D1418" w:rsidRPr="007B3B51" w:rsidRDefault="007D1418" w:rsidP="00C920F8">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120</w:t>
          </w:r>
          <w:r w:rsidRPr="007B3B51">
            <w:rPr>
              <w:i/>
              <w:sz w:val="16"/>
              <w:szCs w:val="16"/>
            </w:rPr>
            <w:fldChar w:fldCharType="end"/>
          </w:r>
        </w:p>
      </w:tc>
      <w:tc>
        <w:tcPr>
          <w:tcW w:w="5807" w:type="dxa"/>
          <w:gridSpan w:val="3"/>
        </w:tcPr>
        <w:p w:rsidR="007D1418" w:rsidRPr="007B3B51" w:rsidRDefault="007D1418" w:rsidP="00C920F8">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C12035">
            <w:rPr>
              <w:i/>
              <w:noProof/>
              <w:sz w:val="16"/>
              <w:szCs w:val="16"/>
            </w:rPr>
            <w:t>Public Governance, Performance and Accountability Rule 2014</w:t>
          </w:r>
          <w:r w:rsidRPr="007B3B51">
            <w:rPr>
              <w:i/>
              <w:sz w:val="16"/>
              <w:szCs w:val="16"/>
            </w:rPr>
            <w:fldChar w:fldCharType="end"/>
          </w:r>
        </w:p>
      </w:tc>
      <w:tc>
        <w:tcPr>
          <w:tcW w:w="1418" w:type="dxa"/>
        </w:tcPr>
        <w:p w:rsidR="007D1418" w:rsidRPr="007B3B51" w:rsidRDefault="007D1418" w:rsidP="00C920F8">
          <w:pPr>
            <w:jc w:val="right"/>
            <w:rPr>
              <w:sz w:val="16"/>
              <w:szCs w:val="16"/>
            </w:rPr>
          </w:pPr>
        </w:p>
      </w:tc>
    </w:tr>
    <w:tr w:rsidR="007D1418" w:rsidRPr="0055472E" w:rsidTr="009538C7">
      <w:tc>
        <w:tcPr>
          <w:tcW w:w="1560" w:type="dxa"/>
          <w:gridSpan w:val="2"/>
        </w:tcPr>
        <w:p w:rsidR="007D1418" w:rsidRPr="0055472E" w:rsidRDefault="007D1418" w:rsidP="00C920F8">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980002">
            <w:rPr>
              <w:sz w:val="16"/>
              <w:szCs w:val="16"/>
            </w:rPr>
            <w:t>48</w:t>
          </w:r>
          <w:r w:rsidRPr="0055472E">
            <w:rPr>
              <w:sz w:val="16"/>
              <w:szCs w:val="16"/>
            </w:rPr>
            <w:fldChar w:fldCharType="end"/>
          </w:r>
        </w:p>
      </w:tc>
      <w:tc>
        <w:tcPr>
          <w:tcW w:w="4961" w:type="dxa"/>
        </w:tcPr>
        <w:p w:rsidR="007D1418" w:rsidRPr="0055472E" w:rsidRDefault="007D1418" w:rsidP="00C920F8">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980002">
            <w:rPr>
              <w:sz w:val="16"/>
              <w:szCs w:val="16"/>
            </w:rPr>
            <w:t>06/03/2023</w:t>
          </w:r>
          <w:r w:rsidRPr="0055472E">
            <w:rPr>
              <w:sz w:val="16"/>
              <w:szCs w:val="16"/>
            </w:rPr>
            <w:fldChar w:fldCharType="end"/>
          </w:r>
        </w:p>
      </w:tc>
      <w:tc>
        <w:tcPr>
          <w:tcW w:w="1843" w:type="dxa"/>
          <w:gridSpan w:val="2"/>
        </w:tcPr>
        <w:p w:rsidR="007D1418" w:rsidRPr="0055472E" w:rsidRDefault="007D1418" w:rsidP="00C920F8">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980002">
            <w:rPr>
              <w:sz w:val="16"/>
              <w:szCs w:val="16"/>
            </w:rPr>
            <w:instrText>11 April 2023</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980002">
            <w:rPr>
              <w:sz w:val="16"/>
              <w:szCs w:val="16"/>
            </w:rPr>
            <w:instrText>11/04/2023</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980002">
            <w:rPr>
              <w:noProof/>
              <w:sz w:val="16"/>
              <w:szCs w:val="16"/>
            </w:rPr>
            <w:t>11/04/2023</w:t>
          </w:r>
          <w:r w:rsidRPr="0055472E">
            <w:rPr>
              <w:sz w:val="16"/>
              <w:szCs w:val="16"/>
            </w:rPr>
            <w:fldChar w:fldCharType="end"/>
          </w:r>
        </w:p>
      </w:tc>
    </w:tr>
  </w:tbl>
  <w:p w:rsidR="007D1418" w:rsidRPr="00721F99" w:rsidRDefault="007D1418" w:rsidP="00721F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1418" w:rsidRDefault="007D1418" w:rsidP="00715914">
      <w:pPr>
        <w:spacing w:line="240" w:lineRule="auto"/>
      </w:pPr>
      <w:r>
        <w:separator/>
      </w:r>
    </w:p>
  </w:footnote>
  <w:footnote w:type="continuationSeparator" w:id="0">
    <w:p w:rsidR="007D1418" w:rsidRDefault="007D1418"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1418" w:rsidRDefault="007D1418" w:rsidP="0098346B">
    <w:pPr>
      <w:pStyle w:val="Header"/>
      <w:pBdr>
        <w:bottom w:val="single" w:sz="6" w:space="1" w:color="auto"/>
      </w:pBdr>
    </w:pPr>
  </w:p>
  <w:p w:rsidR="007D1418" w:rsidRDefault="007D1418" w:rsidP="0098346B">
    <w:pPr>
      <w:pStyle w:val="Header"/>
      <w:pBdr>
        <w:bottom w:val="single" w:sz="6" w:space="1" w:color="auto"/>
      </w:pBdr>
    </w:pPr>
  </w:p>
  <w:p w:rsidR="007D1418" w:rsidRPr="001E77D2" w:rsidRDefault="007D1418" w:rsidP="0098346B">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1418" w:rsidRPr="00D1021D" w:rsidRDefault="007D1418">
    <w:pPr>
      <w:rPr>
        <w:sz w:val="20"/>
      </w:rPr>
    </w:pPr>
    <w:r w:rsidRPr="00D1021D">
      <w:rPr>
        <w:b/>
        <w:sz w:val="20"/>
      </w:rPr>
      <w:fldChar w:fldCharType="begin"/>
    </w:r>
    <w:r w:rsidRPr="00D1021D">
      <w:rPr>
        <w:b/>
        <w:sz w:val="20"/>
      </w:rPr>
      <w:instrText xml:space="preserve"> STYLEREF CharChapNo </w:instrText>
    </w:r>
    <w:r w:rsidRPr="00D1021D">
      <w:rPr>
        <w:b/>
        <w:sz w:val="20"/>
      </w:rPr>
      <w:fldChar w:fldCharType="separate"/>
    </w:r>
    <w:r w:rsidR="00C12035">
      <w:rPr>
        <w:b/>
        <w:noProof/>
        <w:sz w:val="20"/>
      </w:rPr>
      <w:t>Chapter 5</w:t>
    </w:r>
    <w:r w:rsidRPr="00D1021D">
      <w:rPr>
        <w:b/>
        <w:sz w:val="20"/>
      </w:rPr>
      <w:fldChar w:fldCharType="end"/>
    </w:r>
    <w:r w:rsidRPr="00D1021D">
      <w:rPr>
        <w:b/>
        <w:sz w:val="20"/>
      </w:rPr>
      <w:t xml:space="preserve">  </w:t>
    </w:r>
    <w:r w:rsidRPr="00D1021D">
      <w:rPr>
        <w:sz w:val="20"/>
      </w:rPr>
      <w:fldChar w:fldCharType="begin"/>
    </w:r>
    <w:r w:rsidRPr="00D1021D">
      <w:rPr>
        <w:sz w:val="20"/>
      </w:rPr>
      <w:instrText xml:space="preserve"> STYLEREF CharChapText </w:instrText>
    </w:r>
    <w:r w:rsidRPr="00D1021D">
      <w:rPr>
        <w:sz w:val="20"/>
      </w:rPr>
      <w:fldChar w:fldCharType="separate"/>
    </w:r>
    <w:r w:rsidR="00C12035">
      <w:rPr>
        <w:noProof/>
        <w:sz w:val="20"/>
      </w:rPr>
      <w:t>Transitional and application provisions</w:t>
    </w:r>
    <w:r w:rsidRPr="00D1021D">
      <w:rPr>
        <w:sz w:val="20"/>
      </w:rPr>
      <w:fldChar w:fldCharType="end"/>
    </w:r>
  </w:p>
  <w:p w:rsidR="007D1418" w:rsidRPr="00D1021D" w:rsidRDefault="007D1418">
    <w:pPr>
      <w:rPr>
        <w:b/>
        <w:sz w:val="20"/>
      </w:rPr>
    </w:pPr>
    <w:r w:rsidRPr="00D1021D">
      <w:rPr>
        <w:b/>
        <w:sz w:val="20"/>
      </w:rPr>
      <w:fldChar w:fldCharType="begin"/>
    </w:r>
    <w:r w:rsidRPr="00D1021D">
      <w:rPr>
        <w:b/>
        <w:sz w:val="20"/>
      </w:rPr>
      <w:instrText xml:space="preserve"> STYLEREF CharPartNo </w:instrText>
    </w:r>
    <w:r w:rsidR="00C12035">
      <w:rPr>
        <w:b/>
        <w:sz w:val="20"/>
      </w:rPr>
      <w:fldChar w:fldCharType="separate"/>
    </w:r>
    <w:r w:rsidR="00C12035">
      <w:rPr>
        <w:b/>
        <w:noProof/>
        <w:sz w:val="20"/>
      </w:rPr>
      <w:t>Part 10</w:t>
    </w:r>
    <w:r w:rsidRPr="00D1021D">
      <w:rPr>
        <w:b/>
        <w:sz w:val="20"/>
      </w:rPr>
      <w:fldChar w:fldCharType="end"/>
    </w:r>
    <w:r w:rsidRPr="00D1021D">
      <w:rPr>
        <w:b/>
        <w:sz w:val="20"/>
      </w:rPr>
      <w:t xml:space="preserve">  </w:t>
    </w:r>
    <w:r w:rsidRPr="00D1021D">
      <w:rPr>
        <w:sz w:val="20"/>
      </w:rPr>
      <w:fldChar w:fldCharType="begin"/>
    </w:r>
    <w:r w:rsidRPr="00D1021D">
      <w:rPr>
        <w:sz w:val="20"/>
      </w:rPr>
      <w:instrText xml:space="preserve"> STYLEREF CharPartText </w:instrText>
    </w:r>
    <w:r w:rsidR="00C12035">
      <w:rPr>
        <w:sz w:val="20"/>
      </w:rPr>
      <w:fldChar w:fldCharType="separate"/>
    </w:r>
    <w:r w:rsidR="00C12035">
      <w:rPr>
        <w:noProof/>
        <w:sz w:val="20"/>
      </w:rPr>
      <w:t>Amendments made by the Public Governance, Performance and Accountability Amendment (Special Account Determination) Rules 2021</w:t>
    </w:r>
    <w:r w:rsidRPr="00D1021D">
      <w:rPr>
        <w:sz w:val="20"/>
      </w:rPr>
      <w:fldChar w:fldCharType="end"/>
    </w:r>
  </w:p>
  <w:p w:rsidR="007D1418" w:rsidRPr="00D1021D" w:rsidRDefault="007D1418">
    <w:pPr>
      <w:rPr>
        <w:sz w:val="20"/>
      </w:rPr>
    </w:pPr>
    <w:r w:rsidRPr="00D1021D">
      <w:rPr>
        <w:b/>
        <w:sz w:val="20"/>
      </w:rPr>
      <w:fldChar w:fldCharType="begin"/>
    </w:r>
    <w:r w:rsidRPr="00D1021D">
      <w:rPr>
        <w:b/>
        <w:sz w:val="20"/>
      </w:rPr>
      <w:instrText xml:space="preserve"> STYLEREF CharDivNo </w:instrText>
    </w:r>
    <w:r w:rsidRPr="00D1021D">
      <w:rPr>
        <w:b/>
        <w:sz w:val="20"/>
      </w:rPr>
      <w:fldChar w:fldCharType="end"/>
    </w:r>
    <w:r w:rsidRPr="00D1021D">
      <w:rPr>
        <w:b/>
        <w:sz w:val="20"/>
      </w:rPr>
      <w:t xml:space="preserve">  </w:t>
    </w:r>
    <w:r w:rsidRPr="00D1021D">
      <w:rPr>
        <w:sz w:val="20"/>
      </w:rPr>
      <w:fldChar w:fldCharType="begin"/>
    </w:r>
    <w:r w:rsidRPr="00D1021D">
      <w:rPr>
        <w:sz w:val="20"/>
      </w:rPr>
      <w:instrText xml:space="preserve"> STYLEREF CharDivText </w:instrText>
    </w:r>
    <w:r w:rsidRPr="00D1021D">
      <w:rPr>
        <w:sz w:val="20"/>
      </w:rPr>
      <w:fldChar w:fldCharType="end"/>
    </w:r>
  </w:p>
  <w:p w:rsidR="007D1418" w:rsidRPr="00721F99" w:rsidRDefault="007D1418" w:rsidP="00721F99">
    <w:pPr>
      <w:pBdr>
        <w:bottom w:val="single" w:sz="6" w:space="1" w:color="auto"/>
      </w:pBdr>
      <w:spacing w:after="120"/>
      <w:rPr>
        <w:sz w:val="24"/>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1418" w:rsidRPr="00D1021D" w:rsidRDefault="007D1418">
    <w:pPr>
      <w:jc w:val="right"/>
      <w:rPr>
        <w:sz w:val="20"/>
      </w:rPr>
    </w:pPr>
    <w:r w:rsidRPr="00D1021D">
      <w:rPr>
        <w:sz w:val="20"/>
      </w:rPr>
      <w:fldChar w:fldCharType="begin"/>
    </w:r>
    <w:r w:rsidRPr="00D1021D">
      <w:rPr>
        <w:sz w:val="20"/>
      </w:rPr>
      <w:instrText xml:space="preserve"> STYLEREF CharChapText </w:instrText>
    </w:r>
    <w:r w:rsidRPr="00D1021D">
      <w:rPr>
        <w:sz w:val="20"/>
      </w:rPr>
      <w:fldChar w:fldCharType="separate"/>
    </w:r>
    <w:r w:rsidR="00C12035">
      <w:rPr>
        <w:noProof/>
        <w:sz w:val="20"/>
      </w:rPr>
      <w:t>Transitional and application provisions</w:t>
    </w:r>
    <w:r w:rsidRPr="00D1021D">
      <w:rPr>
        <w:sz w:val="20"/>
      </w:rPr>
      <w:fldChar w:fldCharType="end"/>
    </w:r>
    <w:r w:rsidRPr="00D1021D">
      <w:rPr>
        <w:sz w:val="20"/>
      </w:rPr>
      <w:t xml:space="preserve">  </w:t>
    </w:r>
    <w:r w:rsidRPr="00D1021D">
      <w:rPr>
        <w:b/>
        <w:sz w:val="20"/>
      </w:rPr>
      <w:fldChar w:fldCharType="begin"/>
    </w:r>
    <w:r w:rsidRPr="00D1021D">
      <w:rPr>
        <w:b/>
        <w:sz w:val="20"/>
      </w:rPr>
      <w:instrText xml:space="preserve"> STYLEREF CharChapNo </w:instrText>
    </w:r>
    <w:r w:rsidRPr="00D1021D">
      <w:rPr>
        <w:b/>
        <w:sz w:val="20"/>
      </w:rPr>
      <w:fldChar w:fldCharType="separate"/>
    </w:r>
    <w:r w:rsidR="00C12035">
      <w:rPr>
        <w:b/>
        <w:noProof/>
        <w:sz w:val="20"/>
      </w:rPr>
      <w:t>Chapter 5</w:t>
    </w:r>
    <w:r w:rsidRPr="00D1021D">
      <w:rPr>
        <w:b/>
        <w:sz w:val="20"/>
      </w:rPr>
      <w:fldChar w:fldCharType="end"/>
    </w:r>
  </w:p>
  <w:p w:rsidR="007D1418" w:rsidRPr="00D1021D" w:rsidRDefault="007D1418">
    <w:pPr>
      <w:jc w:val="right"/>
      <w:rPr>
        <w:b/>
        <w:sz w:val="20"/>
      </w:rPr>
    </w:pPr>
    <w:r w:rsidRPr="00D1021D">
      <w:rPr>
        <w:sz w:val="20"/>
      </w:rPr>
      <w:fldChar w:fldCharType="begin"/>
    </w:r>
    <w:r w:rsidRPr="00D1021D">
      <w:rPr>
        <w:sz w:val="20"/>
      </w:rPr>
      <w:instrText xml:space="preserve"> STYLEREF CharPartText </w:instrText>
    </w:r>
    <w:r w:rsidR="00C12035">
      <w:rPr>
        <w:sz w:val="20"/>
      </w:rPr>
      <w:fldChar w:fldCharType="separate"/>
    </w:r>
    <w:r w:rsidR="00C12035">
      <w:rPr>
        <w:noProof/>
        <w:sz w:val="20"/>
      </w:rPr>
      <w:t>Amendments made by the Public Governance, Performance and Accountability Amendment (Special Account Determination) Rules 2021</w:t>
    </w:r>
    <w:r w:rsidRPr="00D1021D">
      <w:rPr>
        <w:sz w:val="20"/>
      </w:rPr>
      <w:fldChar w:fldCharType="end"/>
    </w:r>
    <w:r w:rsidRPr="00D1021D">
      <w:rPr>
        <w:sz w:val="20"/>
      </w:rPr>
      <w:t xml:space="preserve">  </w:t>
    </w:r>
    <w:r w:rsidRPr="00D1021D">
      <w:rPr>
        <w:b/>
        <w:sz w:val="20"/>
      </w:rPr>
      <w:fldChar w:fldCharType="begin"/>
    </w:r>
    <w:r w:rsidRPr="00D1021D">
      <w:rPr>
        <w:b/>
        <w:sz w:val="20"/>
      </w:rPr>
      <w:instrText xml:space="preserve"> STYLEREF CharPartNo </w:instrText>
    </w:r>
    <w:r w:rsidR="00C12035">
      <w:rPr>
        <w:b/>
        <w:sz w:val="20"/>
      </w:rPr>
      <w:fldChar w:fldCharType="separate"/>
    </w:r>
    <w:r w:rsidR="00C12035">
      <w:rPr>
        <w:b/>
        <w:noProof/>
        <w:sz w:val="20"/>
      </w:rPr>
      <w:t>Part 10</w:t>
    </w:r>
    <w:r w:rsidRPr="00D1021D">
      <w:rPr>
        <w:b/>
        <w:sz w:val="20"/>
      </w:rPr>
      <w:fldChar w:fldCharType="end"/>
    </w:r>
  </w:p>
  <w:p w:rsidR="007D1418" w:rsidRPr="00D1021D" w:rsidRDefault="007D1418">
    <w:pPr>
      <w:jc w:val="right"/>
      <w:rPr>
        <w:sz w:val="20"/>
      </w:rPr>
    </w:pPr>
    <w:r w:rsidRPr="00D1021D">
      <w:rPr>
        <w:sz w:val="20"/>
      </w:rPr>
      <w:fldChar w:fldCharType="begin"/>
    </w:r>
    <w:r w:rsidRPr="00D1021D">
      <w:rPr>
        <w:sz w:val="20"/>
      </w:rPr>
      <w:instrText xml:space="preserve"> STYLEREF CharDivText </w:instrText>
    </w:r>
    <w:r w:rsidRPr="00D1021D">
      <w:rPr>
        <w:sz w:val="20"/>
      </w:rPr>
      <w:fldChar w:fldCharType="end"/>
    </w:r>
    <w:r w:rsidRPr="00D1021D">
      <w:rPr>
        <w:sz w:val="20"/>
      </w:rPr>
      <w:t xml:space="preserve">  </w:t>
    </w:r>
    <w:r w:rsidRPr="00D1021D">
      <w:rPr>
        <w:b/>
        <w:sz w:val="20"/>
      </w:rPr>
      <w:fldChar w:fldCharType="begin"/>
    </w:r>
    <w:r w:rsidRPr="00D1021D">
      <w:rPr>
        <w:b/>
        <w:sz w:val="20"/>
      </w:rPr>
      <w:instrText xml:space="preserve"> STYLEREF CharDivNo </w:instrText>
    </w:r>
    <w:r w:rsidRPr="00D1021D">
      <w:rPr>
        <w:b/>
        <w:sz w:val="20"/>
      </w:rPr>
      <w:fldChar w:fldCharType="end"/>
    </w:r>
  </w:p>
  <w:p w:rsidR="007D1418" w:rsidRPr="00721F99" w:rsidRDefault="007D1418" w:rsidP="00721F99">
    <w:pPr>
      <w:pBdr>
        <w:bottom w:val="single" w:sz="6" w:space="1" w:color="auto"/>
      </w:pBdr>
      <w:spacing w:after="120"/>
      <w:jc w:val="right"/>
      <w:rPr>
        <w:sz w:val="24"/>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1418" w:rsidRPr="00721F99" w:rsidRDefault="007D1418">
    <w:pPr>
      <w:rPr>
        <w:sz w:val="24"/>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1418" w:rsidRPr="00D1021D" w:rsidRDefault="007D1418">
    <w:pPr>
      <w:rPr>
        <w:sz w:val="20"/>
      </w:rPr>
    </w:pPr>
    <w:r w:rsidRPr="00D1021D">
      <w:rPr>
        <w:b/>
        <w:sz w:val="20"/>
      </w:rPr>
      <w:fldChar w:fldCharType="begin"/>
    </w:r>
    <w:r w:rsidRPr="00D1021D">
      <w:rPr>
        <w:b/>
        <w:sz w:val="20"/>
      </w:rPr>
      <w:instrText xml:space="preserve"> STYLEREF CharChapNo </w:instrText>
    </w:r>
    <w:r w:rsidRPr="00D1021D">
      <w:rPr>
        <w:b/>
        <w:sz w:val="20"/>
      </w:rPr>
      <w:fldChar w:fldCharType="separate"/>
    </w:r>
    <w:r w:rsidR="00C12035">
      <w:rPr>
        <w:b/>
        <w:noProof/>
        <w:sz w:val="20"/>
      </w:rPr>
      <w:t>Schedule 2B</w:t>
    </w:r>
    <w:r w:rsidRPr="00D1021D">
      <w:rPr>
        <w:b/>
        <w:sz w:val="20"/>
      </w:rPr>
      <w:fldChar w:fldCharType="end"/>
    </w:r>
    <w:r w:rsidRPr="00D1021D">
      <w:rPr>
        <w:b/>
        <w:sz w:val="20"/>
      </w:rPr>
      <w:t xml:space="preserve">  </w:t>
    </w:r>
    <w:r w:rsidRPr="00D1021D">
      <w:rPr>
        <w:sz w:val="20"/>
      </w:rPr>
      <w:fldChar w:fldCharType="begin"/>
    </w:r>
    <w:r w:rsidRPr="00D1021D">
      <w:rPr>
        <w:sz w:val="20"/>
      </w:rPr>
      <w:instrText xml:space="preserve"> STYLEREF CharChapText </w:instrText>
    </w:r>
    <w:r w:rsidRPr="00D1021D">
      <w:rPr>
        <w:sz w:val="20"/>
      </w:rPr>
      <w:fldChar w:fldCharType="separate"/>
    </w:r>
    <w:r w:rsidR="00C12035">
      <w:rPr>
        <w:noProof/>
        <w:sz w:val="20"/>
      </w:rPr>
      <w:t>List of requirements—Commonwealth companies</w:t>
    </w:r>
    <w:r w:rsidRPr="00D1021D">
      <w:rPr>
        <w:sz w:val="20"/>
      </w:rPr>
      <w:fldChar w:fldCharType="end"/>
    </w:r>
  </w:p>
  <w:p w:rsidR="007D1418" w:rsidRPr="00D1021D" w:rsidRDefault="007D1418">
    <w:pPr>
      <w:rPr>
        <w:b/>
        <w:sz w:val="20"/>
      </w:rPr>
    </w:pPr>
    <w:r w:rsidRPr="00D1021D">
      <w:rPr>
        <w:b/>
        <w:sz w:val="20"/>
      </w:rPr>
      <w:fldChar w:fldCharType="begin"/>
    </w:r>
    <w:r w:rsidRPr="00D1021D">
      <w:rPr>
        <w:b/>
        <w:sz w:val="20"/>
      </w:rPr>
      <w:instrText xml:space="preserve"> STYLEREF CharPartNo </w:instrText>
    </w:r>
    <w:r w:rsidRPr="00D1021D">
      <w:rPr>
        <w:b/>
        <w:sz w:val="20"/>
      </w:rPr>
      <w:fldChar w:fldCharType="end"/>
    </w:r>
    <w:r w:rsidRPr="00D1021D">
      <w:rPr>
        <w:b/>
        <w:sz w:val="20"/>
      </w:rPr>
      <w:t xml:space="preserve">  </w:t>
    </w:r>
    <w:r w:rsidRPr="00D1021D">
      <w:rPr>
        <w:sz w:val="20"/>
      </w:rPr>
      <w:fldChar w:fldCharType="begin"/>
    </w:r>
    <w:r w:rsidRPr="00D1021D">
      <w:rPr>
        <w:sz w:val="20"/>
      </w:rPr>
      <w:instrText xml:space="preserve"> STYLEREF CharPartText </w:instrText>
    </w:r>
    <w:r w:rsidRPr="00D1021D">
      <w:rPr>
        <w:sz w:val="20"/>
      </w:rPr>
      <w:fldChar w:fldCharType="end"/>
    </w:r>
  </w:p>
  <w:p w:rsidR="007D1418" w:rsidRPr="00D1021D" w:rsidRDefault="007D1418">
    <w:pPr>
      <w:rPr>
        <w:sz w:val="20"/>
      </w:rPr>
    </w:pPr>
    <w:r w:rsidRPr="00D1021D">
      <w:rPr>
        <w:b/>
        <w:sz w:val="20"/>
      </w:rPr>
      <w:fldChar w:fldCharType="begin"/>
    </w:r>
    <w:r w:rsidRPr="00D1021D">
      <w:rPr>
        <w:b/>
        <w:sz w:val="20"/>
      </w:rPr>
      <w:instrText xml:space="preserve"> STYLEREF CharDivNo </w:instrText>
    </w:r>
    <w:r w:rsidRPr="00D1021D">
      <w:rPr>
        <w:b/>
        <w:sz w:val="20"/>
      </w:rPr>
      <w:fldChar w:fldCharType="end"/>
    </w:r>
    <w:r w:rsidRPr="00D1021D">
      <w:rPr>
        <w:b/>
        <w:sz w:val="20"/>
      </w:rPr>
      <w:t xml:space="preserve">  </w:t>
    </w:r>
    <w:r w:rsidRPr="00D1021D">
      <w:rPr>
        <w:sz w:val="20"/>
      </w:rPr>
      <w:fldChar w:fldCharType="begin"/>
    </w:r>
    <w:r w:rsidRPr="00D1021D">
      <w:rPr>
        <w:sz w:val="20"/>
      </w:rPr>
      <w:instrText xml:space="preserve"> STYLEREF CharDivText </w:instrText>
    </w:r>
    <w:r w:rsidRPr="00D1021D">
      <w:rPr>
        <w:sz w:val="20"/>
      </w:rPr>
      <w:fldChar w:fldCharType="end"/>
    </w:r>
  </w:p>
  <w:p w:rsidR="007D1418" w:rsidRPr="00D1021D" w:rsidRDefault="007D1418">
    <w:pPr>
      <w:rPr>
        <w:b/>
      </w:rPr>
    </w:pPr>
  </w:p>
  <w:p w:rsidR="007D1418" w:rsidRPr="00D1021D" w:rsidRDefault="007D1418" w:rsidP="00215156">
    <w:pPr>
      <w:pBdr>
        <w:bottom w:val="single" w:sz="6" w:space="1" w:color="auto"/>
      </w:pBdr>
      <w:spacing w:after="120"/>
    </w:pPr>
    <w:r w:rsidRPr="00D1021D">
      <w:t xml:space="preserve">Clause </w:t>
    </w:r>
    <w:r w:rsidR="00C12035">
      <w:fldChar w:fldCharType="begin"/>
    </w:r>
    <w:r w:rsidR="00C12035">
      <w:instrText xml:space="preserve"> STYLEREF CharSectno </w:instrText>
    </w:r>
    <w:r w:rsidR="00C12035">
      <w:fldChar w:fldCharType="separate"/>
    </w:r>
    <w:r w:rsidR="00C12035">
      <w:rPr>
        <w:noProof/>
      </w:rPr>
      <w:t>1</w:t>
    </w:r>
    <w:r w:rsidR="00C12035">
      <w:rPr>
        <w:noProof/>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1418" w:rsidRPr="00D1021D" w:rsidRDefault="007D1418">
    <w:pPr>
      <w:jc w:val="right"/>
      <w:rPr>
        <w:sz w:val="20"/>
      </w:rPr>
    </w:pPr>
    <w:r w:rsidRPr="00D1021D">
      <w:rPr>
        <w:sz w:val="20"/>
      </w:rPr>
      <w:fldChar w:fldCharType="begin"/>
    </w:r>
    <w:r w:rsidRPr="00D1021D">
      <w:rPr>
        <w:sz w:val="20"/>
      </w:rPr>
      <w:instrText xml:space="preserve"> STYLEREF CharChapText </w:instrText>
    </w:r>
    <w:r w:rsidRPr="00D1021D">
      <w:rPr>
        <w:sz w:val="20"/>
      </w:rPr>
      <w:fldChar w:fldCharType="separate"/>
    </w:r>
    <w:r w:rsidR="00C12035">
      <w:rPr>
        <w:noProof/>
        <w:sz w:val="20"/>
      </w:rPr>
      <w:t>List of requirements—Commonwealth companies</w:t>
    </w:r>
    <w:r w:rsidRPr="00D1021D">
      <w:rPr>
        <w:sz w:val="20"/>
      </w:rPr>
      <w:fldChar w:fldCharType="end"/>
    </w:r>
    <w:r w:rsidRPr="00D1021D">
      <w:rPr>
        <w:sz w:val="20"/>
      </w:rPr>
      <w:t xml:space="preserve">  </w:t>
    </w:r>
    <w:r w:rsidRPr="00D1021D">
      <w:rPr>
        <w:b/>
        <w:sz w:val="20"/>
      </w:rPr>
      <w:fldChar w:fldCharType="begin"/>
    </w:r>
    <w:r w:rsidRPr="00D1021D">
      <w:rPr>
        <w:b/>
        <w:sz w:val="20"/>
      </w:rPr>
      <w:instrText xml:space="preserve"> STYLEREF CharChapNo </w:instrText>
    </w:r>
    <w:r w:rsidRPr="00D1021D">
      <w:rPr>
        <w:b/>
        <w:sz w:val="20"/>
      </w:rPr>
      <w:fldChar w:fldCharType="separate"/>
    </w:r>
    <w:r w:rsidR="00C12035">
      <w:rPr>
        <w:b/>
        <w:noProof/>
        <w:sz w:val="20"/>
      </w:rPr>
      <w:t>Schedule 2B</w:t>
    </w:r>
    <w:r w:rsidRPr="00D1021D">
      <w:rPr>
        <w:b/>
        <w:sz w:val="20"/>
      </w:rPr>
      <w:fldChar w:fldCharType="end"/>
    </w:r>
  </w:p>
  <w:p w:rsidR="007D1418" w:rsidRPr="00D1021D" w:rsidRDefault="007D1418">
    <w:pPr>
      <w:jc w:val="right"/>
      <w:rPr>
        <w:b/>
        <w:sz w:val="20"/>
      </w:rPr>
    </w:pPr>
    <w:r w:rsidRPr="00D1021D">
      <w:rPr>
        <w:sz w:val="20"/>
      </w:rPr>
      <w:fldChar w:fldCharType="begin"/>
    </w:r>
    <w:r w:rsidRPr="00D1021D">
      <w:rPr>
        <w:sz w:val="20"/>
      </w:rPr>
      <w:instrText xml:space="preserve"> STYLEREF CharPartText </w:instrText>
    </w:r>
    <w:r w:rsidRPr="00D1021D">
      <w:rPr>
        <w:sz w:val="20"/>
      </w:rPr>
      <w:fldChar w:fldCharType="end"/>
    </w:r>
    <w:r w:rsidRPr="00D1021D">
      <w:rPr>
        <w:sz w:val="20"/>
      </w:rPr>
      <w:t xml:space="preserve">  </w:t>
    </w:r>
    <w:r w:rsidRPr="00D1021D">
      <w:rPr>
        <w:b/>
        <w:sz w:val="20"/>
      </w:rPr>
      <w:fldChar w:fldCharType="begin"/>
    </w:r>
    <w:r w:rsidRPr="00D1021D">
      <w:rPr>
        <w:b/>
        <w:sz w:val="20"/>
      </w:rPr>
      <w:instrText xml:space="preserve"> STYLEREF CharPartNo </w:instrText>
    </w:r>
    <w:r w:rsidRPr="00D1021D">
      <w:rPr>
        <w:b/>
        <w:sz w:val="20"/>
      </w:rPr>
      <w:fldChar w:fldCharType="end"/>
    </w:r>
  </w:p>
  <w:p w:rsidR="007D1418" w:rsidRPr="00D1021D" w:rsidRDefault="007D1418">
    <w:pPr>
      <w:jc w:val="right"/>
      <w:rPr>
        <w:sz w:val="20"/>
      </w:rPr>
    </w:pPr>
    <w:r w:rsidRPr="00D1021D">
      <w:rPr>
        <w:sz w:val="20"/>
      </w:rPr>
      <w:fldChar w:fldCharType="begin"/>
    </w:r>
    <w:r w:rsidRPr="00D1021D">
      <w:rPr>
        <w:sz w:val="20"/>
      </w:rPr>
      <w:instrText xml:space="preserve"> STYLEREF CharDivText </w:instrText>
    </w:r>
    <w:r w:rsidRPr="00D1021D">
      <w:rPr>
        <w:sz w:val="20"/>
      </w:rPr>
      <w:fldChar w:fldCharType="end"/>
    </w:r>
    <w:r w:rsidRPr="00D1021D">
      <w:rPr>
        <w:sz w:val="20"/>
      </w:rPr>
      <w:t xml:space="preserve">  </w:t>
    </w:r>
    <w:r w:rsidRPr="00D1021D">
      <w:rPr>
        <w:b/>
        <w:sz w:val="20"/>
      </w:rPr>
      <w:fldChar w:fldCharType="begin"/>
    </w:r>
    <w:r w:rsidRPr="00D1021D">
      <w:rPr>
        <w:b/>
        <w:sz w:val="20"/>
      </w:rPr>
      <w:instrText xml:space="preserve"> STYLEREF CharDivNo </w:instrText>
    </w:r>
    <w:r w:rsidRPr="00D1021D">
      <w:rPr>
        <w:b/>
        <w:sz w:val="20"/>
      </w:rPr>
      <w:fldChar w:fldCharType="end"/>
    </w:r>
  </w:p>
  <w:p w:rsidR="007D1418" w:rsidRPr="00D1021D" w:rsidRDefault="007D1418">
    <w:pPr>
      <w:jc w:val="right"/>
      <w:rPr>
        <w:b/>
      </w:rPr>
    </w:pPr>
  </w:p>
  <w:p w:rsidR="007D1418" w:rsidRPr="00D1021D" w:rsidRDefault="007D1418" w:rsidP="00215156">
    <w:pPr>
      <w:pBdr>
        <w:bottom w:val="single" w:sz="6" w:space="1" w:color="auto"/>
      </w:pBdr>
      <w:spacing w:after="120"/>
      <w:jc w:val="right"/>
    </w:pPr>
    <w:r w:rsidRPr="00D1021D">
      <w:t xml:space="preserve">Clause </w:t>
    </w:r>
    <w:r w:rsidR="00C12035">
      <w:fldChar w:fldCharType="begin"/>
    </w:r>
    <w:r w:rsidR="00C12035">
      <w:instrText xml:space="preserve"> STYLEREF CharSectno </w:instrText>
    </w:r>
    <w:r w:rsidR="00C12035">
      <w:fldChar w:fldCharType="separate"/>
    </w:r>
    <w:r w:rsidR="00C12035">
      <w:rPr>
        <w:noProof/>
      </w:rPr>
      <w:t>1</w:t>
    </w:r>
    <w:r w:rsidR="00C12035">
      <w:rPr>
        <w:noProof/>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1418" w:rsidRDefault="007D1418"/>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1418" w:rsidRPr="00C4473E" w:rsidRDefault="007D1418" w:rsidP="00750754">
    <w:pPr>
      <w:rPr>
        <w:sz w:val="26"/>
        <w:szCs w:val="26"/>
      </w:rPr>
    </w:pPr>
  </w:p>
  <w:p w:rsidR="007D1418" w:rsidRPr="00965EE7" w:rsidRDefault="007D1418" w:rsidP="00750754">
    <w:pPr>
      <w:rPr>
        <w:b/>
        <w:sz w:val="20"/>
      </w:rPr>
    </w:pPr>
    <w:r w:rsidRPr="00965EE7">
      <w:rPr>
        <w:b/>
        <w:sz w:val="20"/>
      </w:rPr>
      <w:t>Endnotes</w:t>
    </w:r>
  </w:p>
  <w:p w:rsidR="007D1418" w:rsidRPr="007A1328" w:rsidRDefault="007D1418" w:rsidP="00750754">
    <w:pPr>
      <w:rPr>
        <w:sz w:val="20"/>
      </w:rPr>
    </w:pPr>
  </w:p>
  <w:p w:rsidR="007D1418" w:rsidRPr="007A1328" w:rsidRDefault="007D1418" w:rsidP="00750754">
    <w:pPr>
      <w:rPr>
        <w:b/>
        <w:sz w:val="24"/>
      </w:rPr>
    </w:pPr>
  </w:p>
  <w:p w:rsidR="007D1418" w:rsidRPr="00C4473E" w:rsidRDefault="007D1418" w:rsidP="00750754">
    <w:pPr>
      <w:pBdr>
        <w:bottom w:val="single" w:sz="6" w:space="1" w:color="auto"/>
      </w:pBdr>
      <w:spacing w:after="120"/>
      <w:rPr>
        <w:szCs w:val="22"/>
      </w:rPr>
    </w:pPr>
    <w:r w:rsidRPr="00C4473E">
      <w:rPr>
        <w:szCs w:val="22"/>
      </w:rPr>
      <w:fldChar w:fldCharType="begin"/>
    </w:r>
    <w:r w:rsidRPr="00C4473E">
      <w:rPr>
        <w:szCs w:val="22"/>
      </w:rPr>
      <w:instrText xml:space="preserve"> STYLEREF  "ENotesHeading 2" </w:instrText>
    </w:r>
    <w:r w:rsidRPr="00C4473E">
      <w:rPr>
        <w:szCs w:val="22"/>
      </w:rPr>
      <w:fldChar w:fldCharType="separate"/>
    </w:r>
    <w:r w:rsidR="00C12035">
      <w:rPr>
        <w:noProof/>
        <w:szCs w:val="22"/>
      </w:rPr>
      <w:t>Endnote 1—About the endnotes</w:t>
    </w:r>
    <w:r w:rsidRPr="00C4473E">
      <w:rPr>
        <w:szCs w:val="22"/>
      </w:rPr>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1418" w:rsidRPr="00C4473E" w:rsidRDefault="007D1418" w:rsidP="00750754">
    <w:pPr>
      <w:jc w:val="right"/>
      <w:rPr>
        <w:sz w:val="26"/>
        <w:szCs w:val="26"/>
      </w:rPr>
    </w:pPr>
  </w:p>
  <w:p w:rsidR="007D1418" w:rsidRPr="00965EE7" w:rsidRDefault="007D1418" w:rsidP="00750754">
    <w:pPr>
      <w:jc w:val="right"/>
      <w:rPr>
        <w:b/>
        <w:sz w:val="20"/>
      </w:rPr>
    </w:pPr>
    <w:r w:rsidRPr="00965EE7">
      <w:rPr>
        <w:b/>
        <w:sz w:val="20"/>
      </w:rPr>
      <w:t>Endnotes</w:t>
    </w:r>
  </w:p>
  <w:p w:rsidR="007D1418" w:rsidRPr="007A1328" w:rsidRDefault="007D1418" w:rsidP="00750754">
    <w:pPr>
      <w:jc w:val="right"/>
      <w:rPr>
        <w:sz w:val="20"/>
      </w:rPr>
    </w:pPr>
  </w:p>
  <w:p w:rsidR="007D1418" w:rsidRPr="007A1328" w:rsidRDefault="007D1418" w:rsidP="00750754">
    <w:pPr>
      <w:jc w:val="right"/>
      <w:rPr>
        <w:b/>
        <w:sz w:val="24"/>
      </w:rPr>
    </w:pPr>
  </w:p>
  <w:p w:rsidR="007D1418" w:rsidRDefault="007D1418" w:rsidP="00750754">
    <w:pPr>
      <w:pBdr>
        <w:bottom w:val="single" w:sz="6" w:space="1" w:color="auto"/>
      </w:pBdr>
      <w:jc w:val="right"/>
    </w:pPr>
    <w:r w:rsidRPr="00C4473E">
      <w:rPr>
        <w:szCs w:val="22"/>
      </w:rPr>
      <w:fldChar w:fldCharType="begin"/>
    </w:r>
    <w:r w:rsidRPr="00C4473E">
      <w:rPr>
        <w:szCs w:val="22"/>
      </w:rPr>
      <w:instrText xml:space="preserve"> STYLEREF  "ENotesHeading 2" </w:instrText>
    </w:r>
    <w:r w:rsidRPr="00C4473E">
      <w:rPr>
        <w:szCs w:val="22"/>
      </w:rPr>
      <w:fldChar w:fldCharType="separate"/>
    </w:r>
    <w:r w:rsidR="00C12035">
      <w:rPr>
        <w:noProof/>
        <w:szCs w:val="22"/>
      </w:rPr>
      <w:t>Endnote 1—About the endnotes</w:t>
    </w:r>
    <w:r w:rsidRPr="00C4473E">
      <w:rPr>
        <w:szCs w:val="22"/>
      </w:rPr>
      <w:fldChar w:fldCharType="end"/>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1418" w:rsidRPr="00BB4623" w:rsidRDefault="007D1418" w:rsidP="001C4816">
    <w:pPr>
      <w:rPr>
        <w:sz w:val="24"/>
      </w:rPr>
    </w:pPr>
  </w:p>
  <w:p w:rsidR="007D1418" w:rsidRPr="00BB4623" w:rsidRDefault="007D1418" w:rsidP="001C4816">
    <w:pPr>
      <w:pBdr>
        <w:bottom w:val="single" w:sz="6" w:space="1" w:color="auto"/>
      </w:pBdr>
      <w:rPr>
        <w:sz w:val="24"/>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1418" w:rsidRPr="00BB4623" w:rsidRDefault="007D1418" w:rsidP="001C4816">
    <w:pPr>
      <w:jc w:val="right"/>
      <w:rPr>
        <w:sz w:val="24"/>
      </w:rPr>
    </w:pPr>
  </w:p>
  <w:p w:rsidR="007D1418" w:rsidRPr="00BB4623" w:rsidRDefault="007D1418" w:rsidP="001C4816">
    <w:pPr>
      <w:pBdr>
        <w:bottom w:val="single" w:sz="6" w:space="1" w:color="auto"/>
      </w:pBdr>
      <w:jc w:val="right"/>
      <w:rPr>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1418" w:rsidRDefault="007D1418" w:rsidP="0098346B">
    <w:pPr>
      <w:pStyle w:val="Header"/>
      <w:pBdr>
        <w:bottom w:val="single" w:sz="4" w:space="1" w:color="auto"/>
      </w:pBdr>
    </w:pPr>
  </w:p>
  <w:p w:rsidR="007D1418" w:rsidRDefault="007D1418" w:rsidP="0098346B">
    <w:pPr>
      <w:pStyle w:val="Header"/>
      <w:pBdr>
        <w:bottom w:val="single" w:sz="4" w:space="1" w:color="auto"/>
      </w:pBdr>
    </w:pPr>
  </w:p>
  <w:p w:rsidR="007D1418" w:rsidRPr="001E77D2" w:rsidRDefault="007D1418" w:rsidP="0098346B">
    <w:pPr>
      <w:pStyle w:val="Header"/>
      <w:pBdr>
        <w:bottom w:val="single" w:sz="4" w:space="1" w:color="auto"/>
      </w:pBd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1418" w:rsidRPr="00BB4623" w:rsidRDefault="007D1418" w:rsidP="001C4816">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1418" w:rsidRPr="005F1388" w:rsidRDefault="007D1418" w:rsidP="0098346B">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1418" w:rsidRPr="00ED79B6" w:rsidRDefault="007D1418" w:rsidP="00B06044">
    <w:pPr>
      <w:pBdr>
        <w:bottom w:val="single" w:sz="6" w:space="1" w:color="auto"/>
      </w:pBdr>
      <w:spacing w:before="100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1418" w:rsidRPr="00ED79B6" w:rsidRDefault="007D1418" w:rsidP="00B06044">
    <w:pPr>
      <w:pBdr>
        <w:bottom w:val="single" w:sz="6" w:space="1" w:color="auto"/>
      </w:pBdr>
      <w:spacing w:before="100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1418" w:rsidRPr="00ED79B6" w:rsidRDefault="007D1418" w:rsidP="00B0604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1418" w:rsidRDefault="007D1418" w:rsidP="00A33740">
    <w:pPr>
      <w:rPr>
        <w:sz w:val="20"/>
      </w:rPr>
    </w:pPr>
    <w:r w:rsidRPr="007A1328">
      <w:rPr>
        <w:b/>
        <w:sz w:val="20"/>
      </w:rPr>
      <w:fldChar w:fldCharType="begin"/>
    </w:r>
    <w:r w:rsidRPr="007A1328">
      <w:rPr>
        <w:b/>
        <w:sz w:val="20"/>
      </w:rPr>
      <w:instrText xml:space="preserve"> STYLEREF CharChapNo </w:instrText>
    </w:r>
    <w:r w:rsidR="00C12035">
      <w:rPr>
        <w:b/>
        <w:sz w:val="20"/>
      </w:rPr>
      <w:fldChar w:fldCharType="separate"/>
    </w:r>
    <w:r w:rsidR="00C12035">
      <w:rPr>
        <w:b/>
        <w:noProof/>
        <w:sz w:val="20"/>
      </w:rPr>
      <w:t>Chapter 2</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sidR="00C12035">
      <w:rPr>
        <w:sz w:val="20"/>
      </w:rPr>
      <w:fldChar w:fldCharType="separate"/>
    </w:r>
    <w:r w:rsidR="00C12035">
      <w:rPr>
        <w:noProof/>
        <w:sz w:val="20"/>
      </w:rPr>
      <w:t>Commonwealth entities and the Commonwealth</w:t>
    </w:r>
    <w:r>
      <w:rPr>
        <w:sz w:val="20"/>
      </w:rPr>
      <w:fldChar w:fldCharType="end"/>
    </w:r>
  </w:p>
  <w:p w:rsidR="007D1418" w:rsidRDefault="007D1418" w:rsidP="00A33740">
    <w:pPr>
      <w:rPr>
        <w:sz w:val="20"/>
      </w:rPr>
    </w:pPr>
    <w:r w:rsidRPr="007A1328">
      <w:rPr>
        <w:b/>
        <w:sz w:val="20"/>
      </w:rPr>
      <w:fldChar w:fldCharType="begin"/>
    </w:r>
    <w:r w:rsidRPr="007A1328">
      <w:rPr>
        <w:b/>
        <w:sz w:val="20"/>
      </w:rPr>
      <w:instrText xml:space="preserve"> STYLEREF CharPartNo </w:instrText>
    </w:r>
    <w:r w:rsidR="00C12035">
      <w:rPr>
        <w:b/>
        <w:sz w:val="20"/>
      </w:rPr>
      <w:fldChar w:fldCharType="separate"/>
    </w:r>
    <w:r w:rsidR="00C12035">
      <w:rPr>
        <w:b/>
        <w:noProof/>
        <w:sz w:val="20"/>
      </w:rPr>
      <w:t>Part 2-3</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sidR="00C12035">
      <w:rPr>
        <w:sz w:val="20"/>
      </w:rPr>
      <w:fldChar w:fldCharType="separate"/>
    </w:r>
    <w:r w:rsidR="00C12035">
      <w:rPr>
        <w:noProof/>
        <w:sz w:val="20"/>
      </w:rPr>
      <w:t>Planning, performance and accountability</w:t>
    </w:r>
    <w:r>
      <w:rPr>
        <w:sz w:val="20"/>
      </w:rPr>
      <w:fldChar w:fldCharType="end"/>
    </w:r>
  </w:p>
  <w:p w:rsidR="007D1418" w:rsidRPr="007A1328" w:rsidRDefault="007D1418" w:rsidP="00A33740">
    <w:pPr>
      <w:rPr>
        <w:sz w:val="20"/>
      </w:rPr>
    </w:pPr>
    <w:r>
      <w:rPr>
        <w:b/>
        <w:sz w:val="20"/>
      </w:rPr>
      <w:fldChar w:fldCharType="begin"/>
    </w:r>
    <w:r>
      <w:rPr>
        <w:b/>
        <w:sz w:val="20"/>
      </w:rPr>
      <w:instrText xml:space="preserve"> STYLEREF CharDivNo </w:instrText>
    </w:r>
    <w:r w:rsidR="00C12035">
      <w:rPr>
        <w:b/>
        <w:sz w:val="20"/>
      </w:rPr>
      <w:fldChar w:fldCharType="separate"/>
    </w:r>
    <w:r w:rsidR="00C12035">
      <w:rPr>
        <w:b/>
        <w:noProof/>
        <w:sz w:val="20"/>
      </w:rPr>
      <w:t>Division 3A</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sidR="00C12035">
      <w:rPr>
        <w:sz w:val="20"/>
      </w:rPr>
      <w:fldChar w:fldCharType="separate"/>
    </w:r>
    <w:r w:rsidR="00C12035">
      <w:rPr>
        <w:noProof/>
        <w:sz w:val="20"/>
      </w:rPr>
      <w:t>Annual report for Commonwealth entities</w:t>
    </w:r>
    <w:r>
      <w:rPr>
        <w:sz w:val="20"/>
      </w:rPr>
      <w:fldChar w:fldCharType="end"/>
    </w:r>
  </w:p>
  <w:p w:rsidR="007D1418" w:rsidRPr="007A1328" w:rsidRDefault="007D1418" w:rsidP="00A33740">
    <w:pPr>
      <w:rPr>
        <w:b/>
        <w:sz w:val="24"/>
      </w:rPr>
    </w:pPr>
  </w:p>
  <w:p w:rsidR="007D1418" w:rsidRPr="007A1328" w:rsidRDefault="007D1418" w:rsidP="00215156">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980002">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C12035">
      <w:rPr>
        <w:noProof/>
        <w:sz w:val="24"/>
      </w:rPr>
      <w:t>17AE</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1418" w:rsidRPr="007A1328" w:rsidRDefault="007D1418" w:rsidP="00A33740">
    <w:pPr>
      <w:jc w:val="right"/>
      <w:rPr>
        <w:sz w:val="20"/>
      </w:rPr>
    </w:pPr>
    <w:r w:rsidRPr="007A1328">
      <w:rPr>
        <w:sz w:val="20"/>
      </w:rPr>
      <w:fldChar w:fldCharType="begin"/>
    </w:r>
    <w:r w:rsidRPr="007A1328">
      <w:rPr>
        <w:sz w:val="20"/>
      </w:rPr>
      <w:instrText xml:space="preserve"> STYLEREF CharChapText </w:instrText>
    </w:r>
    <w:r w:rsidR="00C12035">
      <w:rPr>
        <w:sz w:val="20"/>
      </w:rPr>
      <w:fldChar w:fldCharType="separate"/>
    </w:r>
    <w:r w:rsidR="00C12035">
      <w:rPr>
        <w:noProof/>
        <w:sz w:val="20"/>
      </w:rPr>
      <w:t>Commonwealth entities and the Commonwealth</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sidR="00C12035">
      <w:rPr>
        <w:b/>
        <w:sz w:val="20"/>
      </w:rPr>
      <w:fldChar w:fldCharType="separate"/>
    </w:r>
    <w:r w:rsidR="00C12035">
      <w:rPr>
        <w:b/>
        <w:noProof/>
        <w:sz w:val="20"/>
      </w:rPr>
      <w:t>Chapter 2</w:t>
    </w:r>
    <w:r>
      <w:rPr>
        <w:b/>
        <w:sz w:val="20"/>
      </w:rPr>
      <w:fldChar w:fldCharType="end"/>
    </w:r>
  </w:p>
  <w:p w:rsidR="007D1418" w:rsidRPr="007A1328" w:rsidRDefault="007D1418" w:rsidP="00A33740">
    <w:pPr>
      <w:jc w:val="right"/>
      <w:rPr>
        <w:sz w:val="20"/>
      </w:rPr>
    </w:pPr>
    <w:r w:rsidRPr="007A1328">
      <w:rPr>
        <w:sz w:val="20"/>
      </w:rPr>
      <w:fldChar w:fldCharType="begin"/>
    </w:r>
    <w:r w:rsidRPr="007A1328">
      <w:rPr>
        <w:sz w:val="20"/>
      </w:rPr>
      <w:instrText xml:space="preserve"> STYLEREF CharPartText </w:instrText>
    </w:r>
    <w:r w:rsidR="00C12035">
      <w:rPr>
        <w:sz w:val="20"/>
      </w:rPr>
      <w:fldChar w:fldCharType="separate"/>
    </w:r>
    <w:r w:rsidR="00C12035">
      <w:rPr>
        <w:noProof/>
        <w:sz w:val="20"/>
      </w:rPr>
      <w:t>Planning, performance and accountability</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C12035">
      <w:rPr>
        <w:b/>
        <w:sz w:val="20"/>
      </w:rPr>
      <w:fldChar w:fldCharType="separate"/>
    </w:r>
    <w:r w:rsidR="00C12035">
      <w:rPr>
        <w:b/>
        <w:noProof/>
        <w:sz w:val="20"/>
      </w:rPr>
      <w:t>Part 2-3</w:t>
    </w:r>
    <w:r>
      <w:rPr>
        <w:b/>
        <w:sz w:val="20"/>
      </w:rPr>
      <w:fldChar w:fldCharType="end"/>
    </w:r>
  </w:p>
  <w:p w:rsidR="007D1418" w:rsidRPr="007A1328" w:rsidRDefault="007D1418" w:rsidP="00A33740">
    <w:pPr>
      <w:jc w:val="right"/>
      <w:rPr>
        <w:sz w:val="20"/>
      </w:rPr>
    </w:pPr>
    <w:r w:rsidRPr="007A1328">
      <w:rPr>
        <w:sz w:val="20"/>
      </w:rPr>
      <w:fldChar w:fldCharType="begin"/>
    </w:r>
    <w:r w:rsidRPr="007A1328">
      <w:rPr>
        <w:sz w:val="20"/>
      </w:rPr>
      <w:instrText xml:space="preserve"> STYLEREF CharDivText </w:instrText>
    </w:r>
    <w:r w:rsidR="00C12035">
      <w:rPr>
        <w:sz w:val="20"/>
      </w:rPr>
      <w:fldChar w:fldCharType="separate"/>
    </w:r>
    <w:r w:rsidR="00C12035">
      <w:rPr>
        <w:noProof/>
        <w:sz w:val="20"/>
      </w:rPr>
      <w:t>Annual report for Commonwealth entities</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sidR="00C12035">
      <w:rPr>
        <w:b/>
        <w:sz w:val="20"/>
      </w:rPr>
      <w:fldChar w:fldCharType="separate"/>
    </w:r>
    <w:r w:rsidR="00C12035">
      <w:rPr>
        <w:b/>
        <w:noProof/>
        <w:sz w:val="20"/>
      </w:rPr>
      <w:t>Division 3A</w:t>
    </w:r>
    <w:r>
      <w:rPr>
        <w:b/>
        <w:sz w:val="20"/>
      </w:rPr>
      <w:fldChar w:fldCharType="end"/>
    </w:r>
  </w:p>
  <w:p w:rsidR="007D1418" w:rsidRPr="007A1328" w:rsidRDefault="007D1418" w:rsidP="00A33740">
    <w:pPr>
      <w:jc w:val="right"/>
      <w:rPr>
        <w:b/>
        <w:sz w:val="24"/>
      </w:rPr>
    </w:pPr>
  </w:p>
  <w:p w:rsidR="007D1418" w:rsidRPr="007A1328" w:rsidRDefault="007D1418" w:rsidP="00215156">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980002">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C12035">
      <w:rPr>
        <w:noProof/>
        <w:sz w:val="24"/>
      </w:rPr>
      <w:t>17AA</w:t>
    </w:r>
    <w:r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1418" w:rsidRPr="007A1328" w:rsidRDefault="007D1418" w:rsidP="00A3374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10C43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C7A73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18A05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E6660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FCE3A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48CE1B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76E0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12E9E0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48CFE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BA2AD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8E14585"/>
    <w:multiLevelType w:val="hybridMultilevel"/>
    <w:tmpl w:val="8ACE90B6"/>
    <w:lvl w:ilvl="0" w:tplc="0C090001">
      <w:start w:val="1"/>
      <w:numFmt w:val="bullet"/>
      <w:lvlText w:val=""/>
      <w:lvlJc w:val="left"/>
      <w:pPr>
        <w:ind w:left="1005" w:hanging="360"/>
      </w:pPr>
      <w:rPr>
        <w:rFonts w:ascii="Symbol" w:hAnsi="Symbol" w:hint="default"/>
      </w:rPr>
    </w:lvl>
    <w:lvl w:ilvl="1" w:tplc="0C090003" w:tentative="1">
      <w:start w:val="1"/>
      <w:numFmt w:val="bullet"/>
      <w:lvlText w:val="o"/>
      <w:lvlJc w:val="left"/>
      <w:pPr>
        <w:ind w:left="1725" w:hanging="360"/>
      </w:pPr>
      <w:rPr>
        <w:rFonts w:ascii="Courier New" w:hAnsi="Courier New" w:cs="Courier New" w:hint="default"/>
      </w:rPr>
    </w:lvl>
    <w:lvl w:ilvl="2" w:tplc="0C090005" w:tentative="1">
      <w:start w:val="1"/>
      <w:numFmt w:val="bullet"/>
      <w:lvlText w:val=""/>
      <w:lvlJc w:val="left"/>
      <w:pPr>
        <w:ind w:left="2445" w:hanging="360"/>
      </w:pPr>
      <w:rPr>
        <w:rFonts w:ascii="Wingdings" w:hAnsi="Wingdings" w:hint="default"/>
      </w:rPr>
    </w:lvl>
    <w:lvl w:ilvl="3" w:tplc="0C090001" w:tentative="1">
      <w:start w:val="1"/>
      <w:numFmt w:val="bullet"/>
      <w:lvlText w:val=""/>
      <w:lvlJc w:val="left"/>
      <w:pPr>
        <w:ind w:left="3165" w:hanging="360"/>
      </w:pPr>
      <w:rPr>
        <w:rFonts w:ascii="Symbol" w:hAnsi="Symbol" w:hint="default"/>
      </w:rPr>
    </w:lvl>
    <w:lvl w:ilvl="4" w:tplc="0C090003" w:tentative="1">
      <w:start w:val="1"/>
      <w:numFmt w:val="bullet"/>
      <w:lvlText w:val="o"/>
      <w:lvlJc w:val="left"/>
      <w:pPr>
        <w:ind w:left="3885" w:hanging="360"/>
      </w:pPr>
      <w:rPr>
        <w:rFonts w:ascii="Courier New" w:hAnsi="Courier New" w:cs="Courier New" w:hint="default"/>
      </w:rPr>
    </w:lvl>
    <w:lvl w:ilvl="5" w:tplc="0C090005" w:tentative="1">
      <w:start w:val="1"/>
      <w:numFmt w:val="bullet"/>
      <w:lvlText w:val=""/>
      <w:lvlJc w:val="left"/>
      <w:pPr>
        <w:ind w:left="4605" w:hanging="360"/>
      </w:pPr>
      <w:rPr>
        <w:rFonts w:ascii="Wingdings" w:hAnsi="Wingdings" w:hint="default"/>
      </w:rPr>
    </w:lvl>
    <w:lvl w:ilvl="6" w:tplc="0C090001" w:tentative="1">
      <w:start w:val="1"/>
      <w:numFmt w:val="bullet"/>
      <w:lvlText w:val=""/>
      <w:lvlJc w:val="left"/>
      <w:pPr>
        <w:ind w:left="5325" w:hanging="360"/>
      </w:pPr>
      <w:rPr>
        <w:rFonts w:ascii="Symbol" w:hAnsi="Symbol" w:hint="default"/>
      </w:rPr>
    </w:lvl>
    <w:lvl w:ilvl="7" w:tplc="0C090003" w:tentative="1">
      <w:start w:val="1"/>
      <w:numFmt w:val="bullet"/>
      <w:lvlText w:val="o"/>
      <w:lvlJc w:val="left"/>
      <w:pPr>
        <w:ind w:left="6045" w:hanging="360"/>
      </w:pPr>
      <w:rPr>
        <w:rFonts w:ascii="Courier New" w:hAnsi="Courier New" w:cs="Courier New" w:hint="default"/>
      </w:rPr>
    </w:lvl>
    <w:lvl w:ilvl="8" w:tplc="0C090005" w:tentative="1">
      <w:start w:val="1"/>
      <w:numFmt w:val="bullet"/>
      <w:lvlText w:val=""/>
      <w:lvlJc w:val="left"/>
      <w:pPr>
        <w:ind w:left="6765" w:hanging="360"/>
      </w:pPr>
      <w:rPr>
        <w:rFonts w:ascii="Wingdings" w:hAnsi="Wingdings" w:hint="default"/>
      </w:rPr>
    </w:lvl>
  </w:abstractNum>
  <w:abstractNum w:abstractNumId="12" w15:restartNumberingAfterBreak="0">
    <w:nsid w:val="39360451"/>
    <w:multiLevelType w:val="multilevel"/>
    <w:tmpl w:val="6F7076B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4"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F036452"/>
    <w:multiLevelType w:val="hybridMultilevel"/>
    <w:tmpl w:val="EC4E0B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0"/>
  </w:num>
  <w:num w:numId="13">
    <w:abstractNumId w:val="11"/>
  </w:num>
  <w:num w:numId="14">
    <w:abstractNumId w:val="14"/>
  </w:num>
  <w:num w:numId="15">
    <w:abstractNumId w:val="15"/>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67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6378"/>
    <w:rsid w:val="00000298"/>
    <w:rsid w:val="00001F3C"/>
    <w:rsid w:val="00004470"/>
    <w:rsid w:val="00004BD3"/>
    <w:rsid w:val="00005E13"/>
    <w:rsid w:val="00006464"/>
    <w:rsid w:val="00007505"/>
    <w:rsid w:val="000075C3"/>
    <w:rsid w:val="00011F0B"/>
    <w:rsid w:val="00011FD1"/>
    <w:rsid w:val="000136AF"/>
    <w:rsid w:val="00014672"/>
    <w:rsid w:val="00015301"/>
    <w:rsid w:val="00016B7B"/>
    <w:rsid w:val="00017061"/>
    <w:rsid w:val="00017D58"/>
    <w:rsid w:val="000208DA"/>
    <w:rsid w:val="00022BEF"/>
    <w:rsid w:val="00025FBE"/>
    <w:rsid w:val="0002614B"/>
    <w:rsid w:val="0002737F"/>
    <w:rsid w:val="0002799F"/>
    <w:rsid w:val="00027BF7"/>
    <w:rsid w:val="0003033B"/>
    <w:rsid w:val="00033458"/>
    <w:rsid w:val="00034BBA"/>
    <w:rsid w:val="000360C5"/>
    <w:rsid w:val="00036E75"/>
    <w:rsid w:val="00037EE4"/>
    <w:rsid w:val="000407AC"/>
    <w:rsid w:val="00041207"/>
    <w:rsid w:val="00041B7D"/>
    <w:rsid w:val="00041BA2"/>
    <w:rsid w:val="00042A7E"/>
    <w:rsid w:val="00042BDE"/>
    <w:rsid w:val="000437C1"/>
    <w:rsid w:val="00044D92"/>
    <w:rsid w:val="00044F04"/>
    <w:rsid w:val="00047378"/>
    <w:rsid w:val="00047EE0"/>
    <w:rsid w:val="000501B6"/>
    <w:rsid w:val="000525D2"/>
    <w:rsid w:val="00053038"/>
    <w:rsid w:val="0005365D"/>
    <w:rsid w:val="00053A8D"/>
    <w:rsid w:val="00054920"/>
    <w:rsid w:val="00054942"/>
    <w:rsid w:val="00054A76"/>
    <w:rsid w:val="0005543E"/>
    <w:rsid w:val="00055ADA"/>
    <w:rsid w:val="000578C7"/>
    <w:rsid w:val="00057CA3"/>
    <w:rsid w:val="00060D50"/>
    <w:rsid w:val="00060FDE"/>
    <w:rsid w:val="000614BF"/>
    <w:rsid w:val="00061F2A"/>
    <w:rsid w:val="00062321"/>
    <w:rsid w:val="000626BE"/>
    <w:rsid w:val="00062E41"/>
    <w:rsid w:val="00064886"/>
    <w:rsid w:val="00064B34"/>
    <w:rsid w:val="00065EB3"/>
    <w:rsid w:val="00065F19"/>
    <w:rsid w:val="000666DA"/>
    <w:rsid w:val="000678E6"/>
    <w:rsid w:val="00067B5C"/>
    <w:rsid w:val="00071A3B"/>
    <w:rsid w:val="00072B71"/>
    <w:rsid w:val="00073970"/>
    <w:rsid w:val="00073D0C"/>
    <w:rsid w:val="00074B23"/>
    <w:rsid w:val="000760B6"/>
    <w:rsid w:val="000768A8"/>
    <w:rsid w:val="00076E9A"/>
    <w:rsid w:val="00080B02"/>
    <w:rsid w:val="000818B6"/>
    <w:rsid w:val="00081B19"/>
    <w:rsid w:val="00081B43"/>
    <w:rsid w:val="00081F72"/>
    <w:rsid w:val="00082529"/>
    <w:rsid w:val="00082885"/>
    <w:rsid w:val="00082F52"/>
    <w:rsid w:val="00083327"/>
    <w:rsid w:val="00083358"/>
    <w:rsid w:val="00083CC4"/>
    <w:rsid w:val="00084747"/>
    <w:rsid w:val="00084C56"/>
    <w:rsid w:val="00084D76"/>
    <w:rsid w:val="000856BB"/>
    <w:rsid w:val="00086A4B"/>
    <w:rsid w:val="000914A6"/>
    <w:rsid w:val="000936D5"/>
    <w:rsid w:val="0009500A"/>
    <w:rsid w:val="000956B5"/>
    <w:rsid w:val="00097EB5"/>
    <w:rsid w:val="000A0FDB"/>
    <w:rsid w:val="000A1291"/>
    <w:rsid w:val="000A31B5"/>
    <w:rsid w:val="000A504B"/>
    <w:rsid w:val="000A524E"/>
    <w:rsid w:val="000A53AE"/>
    <w:rsid w:val="000A6162"/>
    <w:rsid w:val="000B1273"/>
    <w:rsid w:val="000B1843"/>
    <w:rsid w:val="000B1FDD"/>
    <w:rsid w:val="000B3679"/>
    <w:rsid w:val="000B386E"/>
    <w:rsid w:val="000B58AC"/>
    <w:rsid w:val="000B6065"/>
    <w:rsid w:val="000B6C68"/>
    <w:rsid w:val="000C1CE5"/>
    <w:rsid w:val="000C1D39"/>
    <w:rsid w:val="000C477D"/>
    <w:rsid w:val="000C4943"/>
    <w:rsid w:val="000C61C0"/>
    <w:rsid w:val="000C7563"/>
    <w:rsid w:val="000C76D9"/>
    <w:rsid w:val="000C7B7B"/>
    <w:rsid w:val="000D04B3"/>
    <w:rsid w:val="000D05EF"/>
    <w:rsid w:val="000D16DD"/>
    <w:rsid w:val="000D23A4"/>
    <w:rsid w:val="000D2EBA"/>
    <w:rsid w:val="000D59AE"/>
    <w:rsid w:val="000D69D0"/>
    <w:rsid w:val="000E2261"/>
    <w:rsid w:val="000E5CDF"/>
    <w:rsid w:val="000F054F"/>
    <w:rsid w:val="000F1275"/>
    <w:rsid w:val="000F16A9"/>
    <w:rsid w:val="000F21C1"/>
    <w:rsid w:val="000F337A"/>
    <w:rsid w:val="000F408E"/>
    <w:rsid w:val="000F4CC3"/>
    <w:rsid w:val="000F74F8"/>
    <w:rsid w:val="000F769E"/>
    <w:rsid w:val="00100E77"/>
    <w:rsid w:val="0010229F"/>
    <w:rsid w:val="00103F15"/>
    <w:rsid w:val="00105E93"/>
    <w:rsid w:val="0010745C"/>
    <w:rsid w:val="00107CFE"/>
    <w:rsid w:val="001121CA"/>
    <w:rsid w:val="001133DE"/>
    <w:rsid w:val="00113CAC"/>
    <w:rsid w:val="00113CF0"/>
    <w:rsid w:val="00114B5B"/>
    <w:rsid w:val="00120516"/>
    <w:rsid w:val="00120C62"/>
    <w:rsid w:val="001217E5"/>
    <w:rsid w:val="00121B39"/>
    <w:rsid w:val="0012219C"/>
    <w:rsid w:val="001224E5"/>
    <w:rsid w:val="00123002"/>
    <w:rsid w:val="0012376C"/>
    <w:rsid w:val="001237F8"/>
    <w:rsid w:val="00132CEB"/>
    <w:rsid w:val="00134522"/>
    <w:rsid w:val="00134709"/>
    <w:rsid w:val="00134FD8"/>
    <w:rsid w:val="00135024"/>
    <w:rsid w:val="00136946"/>
    <w:rsid w:val="00137588"/>
    <w:rsid w:val="001424D3"/>
    <w:rsid w:val="00142B62"/>
    <w:rsid w:val="00144EF1"/>
    <w:rsid w:val="00145732"/>
    <w:rsid w:val="00147DAD"/>
    <w:rsid w:val="0015048E"/>
    <w:rsid w:val="00152D90"/>
    <w:rsid w:val="001532E6"/>
    <w:rsid w:val="001564FF"/>
    <w:rsid w:val="00156AA2"/>
    <w:rsid w:val="0015779A"/>
    <w:rsid w:val="00157B8B"/>
    <w:rsid w:val="001608F3"/>
    <w:rsid w:val="00161C9E"/>
    <w:rsid w:val="00162F83"/>
    <w:rsid w:val="00165EED"/>
    <w:rsid w:val="0016612C"/>
    <w:rsid w:val="001667F8"/>
    <w:rsid w:val="00166C2F"/>
    <w:rsid w:val="00166D18"/>
    <w:rsid w:val="00171EEA"/>
    <w:rsid w:val="0017245B"/>
    <w:rsid w:val="0017288F"/>
    <w:rsid w:val="001752F0"/>
    <w:rsid w:val="001758D8"/>
    <w:rsid w:val="001774F7"/>
    <w:rsid w:val="001802C0"/>
    <w:rsid w:val="001809D7"/>
    <w:rsid w:val="00181156"/>
    <w:rsid w:val="00181944"/>
    <w:rsid w:val="00183B5E"/>
    <w:rsid w:val="0018520F"/>
    <w:rsid w:val="001860F8"/>
    <w:rsid w:val="00190C65"/>
    <w:rsid w:val="001939E1"/>
    <w:rsid w:val="00194C3E"/>
    <w:rsid w:val="00195382"/>
    <w:rsid w:val="001956ED"/>
    <w:rsid w:val="00195D55"/>
    <w:rsid w:val="00195D64"/>
    <w:rsid w:val="00197BB1"/>
    <w:rsid w:val="001A10B5"/>
    <w:rsid w:val="001A1819"/>
    <w:rsid w:val="001A1E76"/>
    <w:rsid w:val="001A47CD"/>
    <w:rsid w:val="001A4D3A"/>
    <w:rsid w:val="001A619B"/>
    <w:rsid w:val="001A7F74"/>
    <w:rsid w:val="001B18B7"/>
    <w:rsid w:val="001B1F4D"/>
    <w:rsid w:val="001B36C7"/>
    <w:rsid w:val="001B3747"/>
    <w:rsid w:val="001B3BB6"/>
    <w:rsid w:val="001B3E82"/>
    <w:rsid w:val="001B6A5C"/>
    <w:rsid w:val="001C0C65"/>
    <w:rsid w:val="001C2BF1"/>
    <w:rsid w:val="001C4816"/>
    <w:rsid w:val="001C4DCC"/>
    <w:rsid w:val="001C61C5"/>
    <w:rsid w:val="001C69C4"/>
    <w:rsid w:val="001D06AF"/>
    <w:rsid w:val="001D140C"/>
    <w:rsid w:val="001D23A5"/>
    <w:rsid w:val="001D2D70"/>
    <w:rsid w:val="001D3040"/>
    <w:rsid w:val="001D37EF"/>
    <w:rsid w:val="001D4C54"/>
    <w:rsid w:val="001D5E98"/>
    <w:rsid w:val="001D6653"/>
    <w:rsid w:val="001E00EB"/>
    <w:rsid w:val="001E0C90"/>
    <w:rsid w:val="001E132D"/>
    <w:rsid w:val="001E1666"/>
    <w:rsid w:val="001E1F12"/>
    <w:rsid w:val="001E2798"/>
    <w:rsid w:val="001E334A"/>
    <w:rsid w:val="001E3590"/>
    <w:rsid w:val="001E3A83"/>
    <w:rsid w:val="001E3ECE"/>
    <w:rsid w:val="001E7407"/>
    <w:rsid w:val="001F0237"/>
    <w:rsid w:val="001F15BF"/>
    <w:rsid w:val="001F1634"/>
    <w:rsid w:val="001F257E"/>
    <w:rsid w:val="001F5D5E"/>
    <w:rsid w:val="001F6219"/>
    <w:rsid w:val="001F6CD4"/>
    <w:rsid w:val="00201AD3"/>
    <w:rsid w:val="002032D3"/>
    <w:rsid w:val="0020370A"/>
    <w:rsid w:val="002050BA"/>
    <w:rsid w:val="002050D9"/>
    <w:rsid w:val="0020530D"/>
    <w:rsid w:val="002054BB"/>
    <w:rsid w:val="00206C4D"/>
    <w:rsid w:val="00207108"/>
    <w:rsid w:val="00210385"/>
    <w:rsid w:val="00214402"/>
    <w:rsid w:val="00214872"/>
    <w:rsid w:val="00214C70"/>
    <w:rsid w:val="00215156"/>
    <w:rsid w:val="00215AF1"/>
    <w:rsid w:val="00216065"/>
    <w:rsid w:val="002179DA"/>
    <w:rsid w:val="0022042D"/>
    <w:rsid w:val="00220B52"/>
    <w:rsid w:val="0022193F"/>
    <w:rsid w:val="00223CE0"/>
    <w:rsid w:val="0022425A"/>
    <w:rsid w:val="0022494B"/>
    <w:rsid w:val="0022643F"/>
    <w:rsid w:val="0023044C"/>
    <w:rsid w:val="00230E70"/>
    <w:rsid w:val="002321E8"/>
    <w:rsid w:val="0023682F"/>
    <w:rsid w:val="00236D21"/>
    <w:rsid w:val="00236F57"/>
    <w:rsid w:val="0024010F"/>
    <w:rsid w:val="0024039C"/>
    <w:rsid w:val="00240749"/>
    <w:rsid w:val="00240BC7"/>
    <w:rsid w:val="002410D9"/>
    <w:rsid w:val="00243018"/>
    <w:rsid w:val="00243454"/>
    <w:rsid w:val="002439D1"/>
    <w:rsid w:val="00245471"/>
    <w:rsid w:val="00246C04"/>
    <w:rsid w:val="00255746"/>
    <w:rsid w:val="002564A4"/>
    <w:rsid w:val="00256BAA"/>
    <w:rsid w:val="00257331"/>
    <w:rsid w:val="00261ADA"/>
    <w:rsid w:val="00261DB4"/>
    <w:rsid w:val="00262A5B"/>
    <w:rsid w:val="00263AC4"/>
    <w:rsid w:val="00265396"/>
    <w:rsid w:val="0026546D"/>
    <w:rsid w:val="002662D0"/>
    <w:rsid w:val="00266E82"/>
    <w:rsid w:val="0026736C"/>
    <w:rsid w:val="00267AC1"/>
    <w:rsid w:val="002723C6"/>
    <w:rsid w:val="0027440B"/>
    <w:rsid w:val="00275D0F"/>
    <w:rsid w:val="002778FA"/>
    <w:rsid w:val="00281308"/>
    <w:rsid w:val="0028330B"/>
    <w:rsid w:val="00284719"/>
    <w:rsid w:val="00286E9A"/>
    <w:rsid w:val="00287008"/>
    <w:rsid w:val="00287AA6"/>
    <w:rsid w:val="00287D80"/>
    <w:rsid w:val="00293826"/>
    <w:rsid w:val="002946BF"/>
    <w:rsid w:val="0029698A"/>
    <w:rsid w:val="00297ECB"/>
    <w:rsid w:val="002A008E"/>
    <w:rsid w:val="002A13B8"/>
    <w:rsid w:val="002A1D82"/>
    <w:rsid w:val="002A347C"/>
    <w:rsid w:val="002A6301"/>
    <w:rsid w:val="002A74A0"/>
    <w:rsid w:val="002A7889"/>
    <w:rsid w:val="002A7BCF"/>
    <w:rsid w:val="002B1237"/>
    <w:rsid w:val="002B4F73"/>
    <w:rsid w:val="002B7A0F"/>
    <w:rsid w:val="002C0777"/>
    <w:rsid w:val="002C1A0A"/>
    <w:rsid w:val="002C29FE"/>
    <w:rsid w:val="002C319B"/>
    <w:rsid w:val="002C35AD"/>
    <w:rsid w:val="002C388C"/>
    <w:rsid w:val="002C3AEB"/>
    <w:rsid w:val="002C3DF5"/>
    <w:rsid w:val="002C527F"/>
    <w:rsid w:val="002C5545"/>
    <w:rsid w:val="002C5C63"/>
    <w:rsid w:val="002C64C0"/>
    <w:rsid w:val="002D043A"/>
    <w:rsid w:val="002D15AC"/>
    <w:rsid w:val="002D1A6A"/>
    <w:rsid w:val="002D289D"/>
    <w:rsid w:val="002D392F"/>
    <w:rsid w:val="002D6224"/>
    <w:rsid w:val="002D6A11"/>
    <w:rsid w:val="002E0AB8"/>
    <w:rsid w:val="002E1002"/>
    <w:rsid w:val="002E238A"/>
    <w:rsid w:val="002E2B34"/>
    <w:rsid w:val="002E338A"/>
    <w:rsid w:val="002E4916"/>
    <w:rsid w:val="002E4949"/>
    <w:rsid w:val="002E5506"/>
    <w:rsid w:val="002E5DA3"/>
    <w:rsid w:val="002E7523"/>
    <w:rsid w:val="002F13E5"/>
    <w:rsid w:val="002F1BD1"/>
    <w:rsid w:val="002F1BE1"/>
    <w:rsid w:val="002F517A"/>
    <w:rsid w:val="002F56FA"/>
    <w:rsid w:val="00300054"/>
    <w:rsid w:val="00301662"/>
    <w:rsid w:val="003025E3"/>
    <w:rsid w:val="00302738"/>
    <w:rsid w:val="00303ED4"/>
    <w:rsid w:val="00304F8B"/>
    <w:rsid w:val="00304F9F"/>
    <w:rsid w:val="00306C07"/>
    <w:rsid w:val="00307480"/>
    <w:rsid w:val="00307EDA"/>
    <w:rsid w:val="003107FC"/>
    <w:rsid w:val="00311785"/>
    <w:rsid w:val="00313045"/>
    <w:rsid w:val="00315A15"/>
    <w:rsid w:val="00316065"/>
    <w:rsid w:val="0032238F"/>
    <w:rsid w:val="00322CCC"/>
    <w:rsid w:val="00323A47"/>
    <w:rsid w:val="00324301"/>
    <w:rsid w:val="00324447"/>
    <w:rsid w:val="00324995"/>
    <w:rsid w:val="003267F1"/>
    <w:rsid w:val="00326B45"/>
    <w:rsid w:val="003300DB"/>
    <w:rsid w:val="003310AE"/>
    <w:rsid w:val="00333D3F"/>
    <w:rsid w:val="00334AC8"/>
    <w:rsid w:val="00334C74"/>
    <w:rsid w:val="00335BC6"/>
    <w:rsid w:val="00335F5C"/>
    <w:rsid w:val="003367E1"/>
    <w:rsid w:val="0033685F"/>
    <w:rsid w:val="00336F6C"/>
    <w:rsid w:val="00340114"/>
    <w:rsid w:val="003415D3"/>
    <w:rsid w:val="003421A7"/>
    <w:rsid w:val="00343DA7"/>
    <w:rsid w:val="00344701"/>
    <w:rsid w:val="0034644A"/>
    <w:rsid w:val="00347D2F"/>
    <w:rsid w:val="00350510"/>
    <w:rsid w:val="003525AC"/>
    <w:rsid w:val="00352B0F"/>
    <w:rsid w:val="00353357"/>
    <w:rsid w:val="00354C63"/>
    <w:rsid w:val="00360459"/>
    <w:rsid w:val="0036048A"/>
    <w:rsid w:val="00360F2B"/>
    <w:rsid w:val="003621C0"/>
    <w:rsid w:val="00362FF3"/>
    <w:rsid w:val="00363F3A"/>
    <w:rsid w:val="00364220"/>
    <w:rsid w:val="003642AD"/>
    <w:rsid w:val="00364C20"/>
    <w:rsid w:val="00365902"/>
    <w:rsid w:val="0036628B"/>
    <w:rsid w:val="0036734C"/>
    <w:rsid w:val="00370B4E"/>
    <w:rsid w:val="00371320"/>
    <w:rsid w:val="00375E10"/>
    <w:rsid w:val="003772F1"/>
    <w:rsid w:val="0038023C"/>
    <w:rsid w:val="003802B7"/>
    <w:rsid w:val="00381E21"/>
    <w:rsid w:val="00382CC6"/>
    <w:rsid w:val="00382D4E"/>
    <w:rsid w:val="003849AF"/>
    <w:rsid w:val="00385A46"/>
    <w:rsid w:val="00385F09"/>
    <w:rsid w:val="00390554"/>
    <w:rsid w:val="00392386"/>
    <w:rsid w:val="00394470"/>
    <w:rsid w:val="00397D2A"/>
    <w:rsid w:val="003A0200"/>
    <w:rsid w:val="003A1644"/>
    <w:rsid w:val="003A1837"/>
    <w:rsid w:val="003A331D"/>
    <w:rsid w:val="003A37C3"/>
    <w:rsid w:val="003A61F5"/>
    <w:rsid w:val="003A63CD"/>
    <w:rsid w:val="003B0B49"/>
    <w:rsid w:val="003B147D"/>
    <w:rsid w:val="003B16BF"/>
    <w:rsid w:val="003B2638"/>
    <w:rsid w:val="003B4345"/>
    <w:rsid w:val="003B4C9B"/>
    <w:rsid w:val="003B51C3"/>
    <w:rsid w:val="003B6C02"/>
    <w:rsid w:val="003B6EC3"/>
    <w:rsid w:val="003B7172"/>
    <w:rsid w:val="003B7738"/>
    <w:rsid w:val="003C179A"/>
    <w:rsid w:val="003C3091"/>
    <w:rsid w:val="003C4CC7"/>
    <w:rsid w:val="003C531F"/>
    <w:rsid w:val="003C6231"/>
    <w:rsid w:val="003D0BFE"/>
    <w:rsid w:val="003D22F2"/>
    <w:rsid w:val="003D4BA5"/>
    <w:rsid w:val="003D5700"/>
    <w:rsid w:val="003D6502"/>
    <w:rsid w:val="003D6827"/>
    <w:rsid w:val="003D73E7"/>
    <w:rsid w:val="003E1747"/>
    <w:rsid w:val="003E2170"/>
    <w:rsid w:val="003E341B"/>
    <w:rsid w:val="003E3E13"/>
    <w:rsid w:val="003E6D22"/>
    <w:rsid w:val="003E736E"/>
    <w:rsid w:val="003F0D1F"/>
    <w:rsid w:val="003F2FAD"/>
    <w:rsid w:val="003F32EA"/>
    <w:rsid w:val="003F4F98"/>
    <w:rsid w:val="00401608"/>
    <w:rsid w:val="004033EA"/>
    <w:rsid w:val="00403968"/>
    <w:rsid w:val="00403E07"/>
    <w:rsid w:val="00405EB6"/>
    <w:rsid w:val="004060CB"/>
    <w:rsid w:val="004103CC"/>
    <w:rsid w:val="00410B6A"/>
    <w:rsid w:val="00410C35"/>
    <w:rsid w:val="0041128F"/>
    <w:rsid w:val="004116CD"/>
    <w:rsid w:val="0041222C"/>
    <w:rsid w:val="00412AB8"/>
    <w:rsid w:val="00413184"/>
    <w:rsid w:val="0041414C"/>
    <w:rsid w:val="00415668"/>
    <w:rsid w:val="004158E7"/>
    <w:rsid w:val="00415AB4"/>
    <w:rsid w:val="0041777A"/>
    <w:rsid w:val="004178D9"/>
    <w:rsid w:val="00417EB9"/>
    <w:rsid w:val="00422D6A"/>
    <w:rsid w:val="00423B4D"/>
    <w:rsid w:val="00424893"/>
    <w:rsid w:val="00424A62"/>
    <w:rsid w:val="00424CA9"/>
    <w:rsid w:val="00424CD0"/>
    <w:rsid w:val="00424E82"/>
    <w:rsid w:val="004253DE"/>
    <w:rsid w:val="004257B3"/>
    <w:rsid w:val="004269CF"/>
    <w:rsid w:val="00427120"/>
    <w:rsid w:val="00430DE2"/>
    <w:rsid w:val="004314B9"/>
    <w:rsid w:val="00431B09"/>
    <w:rsid w:val="00431E9B"/>
    <w:rsid w:val="00432D81"/>
    <w:rsid w:val="0043327C"/>
    <w:rsid w:val="00434CB0"/>
    <w:rsid w:val="00435E9D"/>
    <w:rsid w:val="004379E3"/>
    <w:rsid w:val="00437DA0"/>
    <w:rsid w:val="0044015E"/>
    <w:rsid w:val="00440944"/>
    <w:rsid w:val="00440FC5"/>
    <w:rsid w:val="00441C6A"/>
    <w:rsid w:val="00441E85"/>
    <w:rsid w:val="0044291A"/>
    <w:rsid w:val="00442B2F"/>
    <w:rsid w:val="0044485D"/>
    <w:rsid w:val="004463B4"/>
    <w:rsid w:val="0044700A"/>
    <w:rsid w:val="0045086E"/>
    <w:rsid w:val="004508F6"/>
    <w:rsid w:val="00452F97"/>
    <w:rsid w:val="00460EFC"/>
    <w:rsid w:val="0046215B"/>
    <w:rsid w:val="00462940"/>
    <w:rsid w:val="004638C6"/>
    <w:rsid w:val="00464432"/>
    <w:rsid w:val="0046650C"/>
    <w:rsid w:val="00467661"/>
    <w:rsid w:val="00470662"/>
    <w:rsid w:val="004712D3"/>
    <w:rsid w:val="00472DBE"/>
    <w:rsid w:val="004736C7"/>
    <w:rsid w:val="00473A45"/>
    <w:rsid w:val="00474A19"/>
    <w:rsid w:val="0047563B"/>
    <w:rsid w:val="004760DD"/>
    <w:rsid w:val="00477B35"/>
    <w:rsid w:val="004825F6"/>
    <w:rsid w:val="00484525"/>
    <w:rsid w:val="00490502"/>
    <w:rsid w:val="004935D9"/>
    <w:rsid w:val="00493AED"/>
    <w:rsid w:val="004960AA"/>
    <w:rsid w:val="0049673E"/>
    <w:rsid w:val="00496F97"/>
    <w:rsid w:val="0049712D"/>
    <w:rsid w:val="004A0175"/>
    <w:rsid w:val="004A0415"/>
    <w:rsid w:val="004A1E50"/>
    <w:rsid w:val="004A299D"/>
    <w:rsid w:val="004A3FDE"/>
    <w:rsid w:val="004A6BEC"/>
    <w:rsid w:val="004A6D53"/>
    <w:rsid w:val="004A70AF"/>
    <w:rsid w:val="004A721F"/>
    <w:rsid w:val="004A7D6E"/>
    <w:rsid w:val="004B148A"/>
    <w:rsid w:val="004B22FE"/>
    <w:rsid w:val="004B2AFE"/>
    <w:rsid w:val="004B339B"/>
    <w:rsid w:val="004B400A"/>
    <w:rsid w:val="004B466F"/>
    <w:rsid w:val="004B6BAF"/>
    <w:rsid w:val="004B6E09"/>
    <w:rsid w:val="004B7489"/>
    <w:rsid w:val="004C17C4"/>
    <w:rsid w:val="004C47B3"/>
    <w:rsid w:val="004C5AC6"/>
    <w:rsid w:val="004C5FBB"/>
    <w:rsid w:val="004C76D9"/>
    <w:rsid w:val="004D026C"/>
    <w:rsid w:val="004D404A"/>
    <w:rsid w:val="004D536C"/>
    <w:rsid w:val="004D7ACE"/>
    <w:rsid w:val="004E04C6"/>
    <w:rsid w:val="004E063A"/>
    <w:rsid w:val="004E2402"/>
    <w:rsid w:val="004E5F5E"/>
    <w:rsid w:val="004E68B8"/>
    <w:rsid w:val="004E7BEC"/>
    <w:rsid w:val="004F0466"/>
    <w:rsid w:val="004F23D9"/>
    <w:rsid w:val="004F2CD2"/>
    <w:rsid w:val="004F41A3"/>
    <w:rsid w:val="004F484F"/>
    <w:rsid w:val="004F50A9"/>
    <w:rsid w:val="004F6D8A"/>
    <w:rsid w:val="004F7364"/>
    <w:rsid w:val="00501F18"/>
    <w:rsid w:val="005020B6"/>
    <w:rsid w:val="00504726"/>
    <w:rsid w:val="00505466"/>
    <w:rsid w:val="00505D3D"/>
    <w:rsid w:val="00506AF6"/>
    <w:rsid w:val="00507C89"/>
    <w:rsid w:val="00511C1D"/>
    <w:rsid w:val="00514F21"/>
    <w:rsid w:val="005167DE"/>
    <w:rsid w:val="00516B8D"/>
    <w:rsid w:val="00517BE9"/>
    <w:rsid w:val="00517C4C"/>
    <w:rsid w:val="00520A3F"/>
    <w:rsid w:val="00520C55"/>
    <w:rsid w:val="00521A08"/>
    <w:rsid w:val="00521A10"/>
    <w:rsid w:val="0052219B"/>
    <w:rsid w:val="005221BD"/>
    <w:rsid w:val="005254B8"/>
    <w:rsid w:val="00525FFC"/>
    <w:rsid w:val="00526C91"/>
    <w:rsid w:val="00526E6B"/>
    <w:rsid w:val="005278F2"/>
    <w:rsid w:val="00527CA6"/>
    <w:rsid w:val="00531106"/>
    <w:rsid w:val="0053167E"/>
    <w:rsid w:val="005327FC"/>
    <w:rsid w:val="005339F4"/>
    <w:rsid w:val="0053549E"/>
    <w:rsid w:val="00537FBC"/>
    <w:rsid w:val="00540D07"/>
    <w:rsid w:val="005417B6"/>
    <w:rsid w:val="00541926"/>
    <w:rsid w:val="00541B77"/>
    <w:rsid w:val="005430AF"/>
    <w:rsid w:val="0054421D"/>
    <w:rsid w:val="00544E83"/>
    <w:rsid w:val="00545D29"/>
    <w:rsid w:val="00546643"/>
    <w:rsid w:val="00546862"/>
    <w:rsid w:val="00546B9B"/>
    <w:rsid w:val="00546F26"/>
    <w:rsid w:val="005471B1"/>
    <w:rsid w:val="0054787C"/>
    <w:rsid w:val="005510B8"/>
    <w:rsid w:val="00551132"/>
    <w:rsid w:val="00551B7A"/>
    <w:rsid w:val="00551E62"/>
    <w:rsid w:val="005564BD"/>
    <w:rsid w:val="00556644"/>
    <w:rsid w:val="00561ADF"/>
    <w:rsid w:val="0056231A"/>
    <w:rsid w:val="00564B16"/>
    <w:rsid w:val="00565ED4"/>
    <w:rsid w:val="00566481"/>
    <w:rsid w:val="00566962"/>
    <w:rsid w:val="005669D8"/>
    <w:rsid w:val="00567259"/>
    <w:rsid w:val="00567965"/>
    <w:rsid w:val="0057007E"/>
    <w:rsid w:val="005725CD"/>
    <w:rsid w:val="0057274F"/>
    <w:rsid w:val="00573BDB"/>
    <w:rsid w:val="0057411D"/>
    <w:rsid w:val="005758EB"/>
    <w:rsid w:val="00575B3C"/>
    <w:rsid w:val="00577860"/>
    <w:rsid w:val="005817A6"/>
    <w:rsid w:val="00581EC8"/>
    <w:rsid w:val="005833DD"/>
    <w:rsid w:val="0058469C"/>
    <w:rsid w:val="00584811"/>
    <w:rsid w:val="00585497"/>
    <w:rsid w:val="00585784"/>
    <w:rsid w:val="0058744E"/>
    <w:rsid w:val="0058773F"/>
    <w:rsid w:val="0059150B"/>
    <w:rsid w:val="00593AA6"/>
    <w:rsid w:val="0059400F"/>
    <w:rsid w:val="00594161"/>
    <w:rsid w:val="00594749"/>
    <w:rsid w:val="00594D37"/>
    <w:rsid w:val="00595C66"/>
    <w:rsid w:val="00595FB8"/>
    <w:rsid w:val="00596A02"/>
    <w:rsid w:val="00597A57"/>
    <w:rsid w:val="005A34AC"/>
    <w:rsid w:val="005A3F19"/>
    <w:rsid w:val="005A47E4"/>
    <w:rsid w:val="005A4A92"/>
    <w:rsid w:val="005A696A"/>
    <w:rsid w:val="005A7725"/>
    <w:rsid w:val="005B2763"/>
    <w:rsid w:val="005B2E9C"/>
    <w:rsid w:val="005B3490"/>
    <w:rsid w:val="005B36CD"/>
    <w:rsid w:val="005B4067"/>
    <w:rsid w:val="005B4267"/>
    <w:rsid w:val="005B4493"/>
    <w:rsid w:val="005B5089"/>
    <w:rsid w:val="005C0EC0"/>
    <w:rsid w:val="005C1BBD"/>
    <w:rsid w:val="005C341F"/>
    <w:rsid w:val="005C3F41"/>
    <w:rsid w:val="005C52F2"/>
    <w:rsid w:val="005C5E97"/>
    <w:rsid w:val="005C761B"/>
    <w:rsid w:val="005D0BE2"/>
    <w:rsid w:val="005D176F"/>
    <w:rsid w:val="005D28CB"/>
    <w:rsid w:val="005D2D09"/>
    <w:rsid w:val="005D2F51"/>
    <w:rsid w:val="005D31FA"/>
    <w:rsid w:val="005D42A2"/>
    <w:rsid w:val="005D4E86"/>
    <w:rsid w:val="005D51C8"/>
    <w:rsid w:val="005D7D56"/>
    <w:rsid w:val="005E05E0"/>
    <w:rsid w:val="005E1381"/>
    <w:rsid w:val="005E2B4E"/>
    <w:rsid w:val="005E32F1"/>
    <w:rsid w:val="005F27AA"/>
    <w:rsid w:val="005F48B4"/>
    <w:rsid w:val="005F68D4"/>
    <w:rsid w:val="00600219"/>
    <w:rsid w:val="00601915"/>
    <w:rsid w:val="00601FE4"/>
    <w:rsid w:val="00606451"/>
    <w:rsid w:val="006066A1"/>
    <w:rsid w:val="00610843"/>
    <w:rsid w:val="006124C0"/>
    <w:rsid w:val="00612B33"/>
    <w:rsid w:val="00612CCC"/>
    <w:rsid w:val="006138B2"/>
    <w:rsid w:val="00613D8C"/>
    <w:rsid w:val="0061688D"/>
    <w:rsid w:val="00616E2C"/>
    <w:rsid w:val="00617BDF"/>
    <w:rsid w:val="00620076"/>
    <w:rsid w:val="00620A3B"/>
    <w:rsid w:val="006264B7"/>
    <w:rsid w:val="00626B86"/>
    <w:rsid w:val="00627347"/>
    <w:rsid w:val="006275B6"/>
    <w:rsid w:val="006279C1"/>
    <w:rsid w:val="00627A11"/>
    <w:rsid w:val="00630AFE"/>
    <w:rsid w:val="00632787"/>
    <w:rsid w:val="006336EE"/>
    <w:rsid w:val="006339F0"/>
    <w:rsid w:val="006343B5"/>
    <w:rsid w:val="00634446"/>
    <w:rsid w:val="0063789F"/>
    <w:rsid w:val="006405B5"/>
    <w:rsid w:val="006410F1"/>
    <w:rsid w:val="00641655"/>
    <w:rsid w:val="0064235E"/>
    <w:rsid w:val="00642AE2"/>
    <w:rsid w:val="00642C49"/>
    <w:rsid w:val="0064506F"/>
    <w:rsid w:val="0064723B"/>
    <w:rsid w:val="006511AA"/>
    <w:rsid w:val="0065238E"/>
    <w:rsid w:val="00653152"/>
    <w:rsid w:val="00654543"/>
    <w:rsid w:val="0065457A"/>
    <w:rsid w:val="00656547"/>
    <w:rsid w:val="006577FA"/>
    <w:rsid w:val="00660065"/>
    <w:rsid w:val="00661569"/>
    <w:rsid w:val="0066188B"/>
    <w:rsid w:val="00661CE1"/>
    <w:rsid w:val="00663729"/>
    <w:rsid w:val="00665B90"/>
    <w:rsid w:val="00666378"/>
    <w:rsid w:val="00666C98"/>
    <w:rsid w:val="00667C08"/>
    <w:rsid w:val="00670C90"/>
    <w:rsid w:val="00670EA1"/>
    <w:rsid w:val="0067613A"/>
    <w:rsid w:val="0067699F"/>
    <w:rsid w:val="00677ADB"/>
    <w:rsid w:val="00677CC2"/>
    <w:rsid w:val="006842E5"/>
    <w:rsid w:val="00684B7E"/>
    <w:rsid w:val="00685A58"/>
    <w:rsid w:val="00685E08"/>
    <w:rsid w:val="00685FF1"/>
    <w:rsid w:val="00686411"/>
    <w:rsid w:val="006876C7"/>
    <w:rsid w:val="006905A2"/>
    <w:rsid w:val="006905DE"/>
    <w:rsid w:val="00691FD8"/>
    <w:rsid w:val="0069207B"/>
    <w:rsid w:val="006926D4"/>
    <w:rsid w:val="0069422E"/>
    <w:rsid w:val="006943E8"/>
    <w:rsid w:val="00694E2A"/>
    <w:rsid w:val="0069540A"/>
    <w:rsid w:val="00695BA8"/>
    <w:rsid w:val="00695FD9"/>
    <w:rsid w:val="0069760F"/>
    <w:rsid w:val="006A039B"/>
    <w:rsid w:val="006A07CD"/>
    <w:rsid w:val="006A120A"/>
    <w:rsid w:val="006A148F"/>
    <w:rsid w:val="006A1F46"/>
    <w:rsid w:val="006A422D"/>
    <w:rsid w:val="006A449B"/>
    <w:rsid w:val="006A5E51"/>
    <w:rsid w:val="006A6923"/>
    <w:rsid w:val="006A6EF3"/>
    <w:rsid w:val="006A7D3E"/>
    <w:rsid w:val="006A7F0A"/>
    <w:rsid w:val="006B25B4"/>
    <w:rsid w:val="006B2600"/>
    <w:rsid w:val="006B2628"/>
    <w:rsid w:val="006B27EE"/>
    <w:rsid w:val="006B3880"/>
    <w:rsid w:val="006B5789"/>
    <w:rsid w:val="006B5FD0"/>
    <w:rsid w:val="006B7022"/>
    <w:rsid w:val="006C06DA"/>
    <w:rsid w:val="006C07C4"/>
    <w:rsid w:val="006C30C5"/>
    <w:rsid w:val="006C36B1"/>
    <w:rsid w:val="006C6CB7"/>
    <w:rsid w:val="006C7CD0"/>
    <w:rsid w:val="006C7F8C"/>
    <w:rsid w:val="006D063F"/>
    <w:rsid w:val="006D276C"/>
    <w:rsid w:val="006D2E83"/>
    <w:rsid w:val="006D3065"/>
    <w:rsid w:val="006D4163"/>
    <w:rsid w:val="006D4EFF"/>
    <w:rsid w:val="006D60BB"/>
    <w:rsid w:val="006D6981"/>
    <w:rsid w:val="006D71E8"/>
    <w:rsid w:val="006E1A0F"/>
    <w:rsid w:val="006E1A1B"/>
    <w:rsid w:val="006E3163"/>
    <w:rsid w:val="006E487E"/>
    <w:rsid w:val="006E5E6A"/>
    <w:rsid w:val="006E6246"/>
    <w:rsid w:val="006E63D6"/>
    <w:rsid w:val="006F18F1"/>
    <w:rsid w:val="006F27DD"/>
    <w:rsid w:val="006F318F"/>
    <w:rsid w:val="006F4F69"/>
    <w:rsid w:val="006F5E57"/>
    <w:rsid w:val="006F6904"/>
    <w:rsid w:val="006F763A"/>
    <w:rsid w:val="0070017E"/>
    <w:rsid w:val="00700B2C"/>
    <w:rsid w:val="007050A2"/>
    <w:rsid w:val="007053FA"/>
    <w:rsid w:val="0070637A"/>
    <w:rsid w:val="00706AF0"/>
    <w:rsid w:val="00710E2A"/>
    <w:rsid w:val="0071218F"/>
    <w:rsid w:val="00712EE3"/>
    <w:rsid w:val="00713084"/>
    <w:rsid w:val="00714D07"/>
    <w:rsid w:val="00714F20"/>
    <w:rsid w:val="007150FD"/>
    <w:rsid w:val="0071590F"/>
    <w:rsid w:val="00715914"/>
    <w:rsid w:val="00715B92"/>
    <w:rsid w:val="00715F79"/>
    <w:rsid w:val="00716C32"/>
    <w:rsid w:val="00717C68"/>
    <w:rsid w:val="00721F99"/>
    <w:rsid w:val="0072259E"/>
    <w:rsid w:val="00722EF2"/>
    <w:rsid w:val="0072310C"/>
    <w:rsid w:val="00724C8F"/>
    <w:rsid w:val="007251D9"/>
    <w:rsid w:val="0072536B"/>
    <w:rsid w:val="00730704"/>
    <w:rsid w:val="00731E00"/>
    <w:rsid w:val="0073203E"/>
    <w:rsid w:val="00734396"/>
    <w:rsid w:val="007345A0"/>
    <w:rsid w:val="00734DA5"/>
    <w:rsid w:val="0073513C"/>
    <w:rsid w:val="007401C4"/>
    <w:rsid w:val="007402D4"/>
    <w:rsid w:val="00740BAE"/>
    <w:rsid w:val="00741AF5"/>
    <w:rsid w:val="00742ED5"/>
    <w:rsid w:val="007435CF"/>
    <w:rsid w:val="00743892"/>
    <w:rsid w:val="00743981"/>
    <w:rsid w:val="007440B7"/>
    <w:rsid w:val="00746383"/>
    <w:rsid w:val="00747263"/>
    <w:rsid w:val="007500C8"/>
    <w:rsid w:val="00750754"/>
    <w:rsid w:val="007510AD"/>
    <w:rsid w:val="007516A3"/>
    <w:rsid w:val="00751D5D"/>
    <w:rsid w:val="007538C0"/>
    <w:rsid w:val="00753CAC"/>
    <w:rsid w:val="0075435C"/>
    <w:rsid w:val="00754ABF"/>
    <w:rsid w:val="00755300"/>
    <w:rsid w:val="007555D1"/>
    <w:rsid w:val="007555DF"/>
    <w:rsid w:val="00756272"/>
    <w:rsid w:val="00757593"/>
    <w:rsid w:val="00761395"/>
    <w:rsid w:val="00761B08"/>
    <w:rsid w:val="00762C76"/>
    <w:rsid w:val="007715C9"/>
    <w:rsid w:val="00771613"/>
    <w:rsid w:val="00773DB0"/>
    <w:rsid w:val="00774EDD"/>
    <w:rsid w:val="007757EC"/>
    <w:rsid w:val="00775A68"/>
    <w:rsid w:val="0077640D"/>
    <w:rsid w:val="0077675B"/>
    <w:rsid w:val="00776A31"/>
    <w:rsid w:val="00776F4D"/>
    <w:rsid w:val="00777951"/>
    <w:rsid w:val="00777B19"/>
    <w:rsid w:val="007803C5"/>
    <w:rsid w:val="00780515"/>
    <w:rsid w:val="007824BE"/>
    <w:rsid w:val="00783E89"/>
    <w:rsid w:val="007879FE"/>
    <w:rsid w:val="007905B2"/>
    <w:rsid w:val="00793915"/>
    <w:rsid w:val="0079424F"/>
    <w:rsid w:val="00794AC5"/>
    <w:rsid w:val="0079558E"/>
    <w:rsid w:val="0079560F"/>
    <w:rsid w:val="00795D40"/>
    <w:rsid w:val="007961EC"/>
    <w:rsid w:val="00796753"/>
    <w:rsid w:val="00796F0A"/>
    <w:rsid w:val="007A01EA"/>
    <w:rsid w:val="007A0D49"/>
    <w:rsid w:val="007A1B95"/>
    <w:rsid w:val="007A365C"/>
    <w:rsid w:val="007A3ABA"/>
    <w:rsid w:val="007A4DEF"/>
    <w:rsid w:val="007A52EA"/>
    <w:rsid w:val="007A74E1"/>
    <w:rsid w:val="007B000B"/>
    <w:rsid w:val="007B0B8F"/>
    <w:rsid w:val="007B39C6"/>
    <w:rsid w:val="007B5D1A"/>
    <w:rsid w:val="007B72AE"/>
    <w:rsid w:val="007B799E"/>
    <w:rsid w:val="007C0C78"/>
    <w:rsid w:val="007C2253"/>
    <w:rsid w:val="007C2E0D"/>
    <w:rsid w:val="007C3CA5"/>
    <w:rsid w:val="007C3FBB"/>
    <w:rsid w:val="007C4851"/>
    <w:rsid w:val="007C7DF7"/>
    <w:rsid w:val="007C7FE0"/>
    <w:rsid w:val="007D1418"/>
    <w:rsid w:val="007D1A2E"/>
    <w:rsid w:val="007D20B8"/>
    <w:rsid w:val="007D24A8"/>
    <w:rsid w:val="007D39DB"/>
    <w:rsid w:val="007D7EC8"/>
    <w:rsid w:val="007E163D"/>
    <w:rsid w:val="007E452F"/>
    <w:rsid w:val="007E518D"/>
    <w:rsid w:val="007E667A"/>
    <w:rsid w:val="007F0335"/>
    <w:rsid w:val="007F0B83"/>
    <w:rsid w:val="007F28C9"/>
    <w:rsid w:val="007F4B23"/>
    <w:rsid w:val="007F549B"/>
    <w:rsid w:val="007F5E32"/>
    <w:rsid w:val="007F72D2"/>
    <w:rsid w:val="008005D5"/>
    <w:rsid w:val="00800664"/>
    <w:rsid w:val="0080226D"/>
    <w:rsid w:val="00804597"/>
    <w:rsid w:val="00806147"/>
    <w:rsid w:val="0080686F"/>
    <w:rsid w:val="00806C36"/>
    <w:rsid w:val="00807B7E"/>
    <w:rsid w:val="008117E9"/>
    <w:rsid w:val="0081252E"/>
    <w:rsid w:val="00813F71"/>
    <w:rsid w:val="00813FD2"/>
    <w:rsid w:val="00814415"/>
    <w:rsid w:val="008147FA"/>
    <w:rsid w:val="0082432E"/>
    <w:rsid w:val="00824498"/>
    <w:rsid w:val="00825FB5"/>
    <w:rsid w:val="008263C5"/>
    <w:rsid w:val="0082642A"/>
    <w:rsid w:val="00827511"/>
    <w:rsid w:val="00830B7D"/>
    <w:rsid w:val="0083352F"/>
    <w:rsid w:val="00835100"/>
    <w:rsid w:val="00835354"/>
    <w:rsid w:val="00836FA8"/>
    <w:rsid w:val="0084215A"/>
    <w:rsid w:val="008430FF"/>
    <w:rsid w:val="008448A5"/>
    <w:rsid w:val="0084667B"/>
    <w:rsid w:val="00846707"/>
    <w:rsid w:val="0084754B"/>
    <w:rsid w:val="00847958"/>
    <w:rsid w:val="0085084D"/>
    <w:rsid w:val="0085096A"/>
    <w:rsid w:val="00850F62"/>
    <w:rsid w:val="008515F9"/>
    <w:rsid w:val="00852D82"/>
    <w:rsid w:val="00853363"/>
    <w:rsid w:val="00855174"/>
    <w:rsid w:val="00856A31"/>
    <w:rsid w:val="00860945"/>
    <w:rsid w:val="00863698"/>
    <w:rsid w:val="00864557"/>
    <w:rsid w:val="00864778"/>
    <w:rsid w:val="00867639"/>
    <w:rsid w:val="00867B37"/>
    <w:rsid w:val="0087048D"/>
    <w:rsid w:val="008707F3"/>
    <w:rsid w:val="00870902"/>
    <w:rsid w:val="008711B5"/>
    <w:rsid w:val="008753A0"/>
    <w:rsid w:val="008753DE"/>
    <w:rsid w:val="008754D0"/>
    <w:rsid w:val="00876069"/>
    <w:rsid w:val="0087637C"/>
    <w:rsid w:val="00876625"/>
    <w:rsid w:val="00876D08"/>
    <w:rsid w:val="008809CD"/>
    <w:rsid w:val="008809F1"/>
    <w:rsid w:val="00880DF8"/>
    <w:rsid w:val="00881778"/>
    <w:rsid w:val="008854F8"/>
    <w:rsid w:val="008855C9"/>
    <w:rsid w:val="00886456"/>
    <w:rsid w:val="008866FD"/>
    <w:rsid w:val="008867E3"/>
    <w:rsid w:val="008871FB"/>
    <w:rsid w:val="0088751F"/>
    <w:rsid w:val="00892120"/>
    <w:rsid w:val="00892A57"/>
    <w:rsid w:val="00892B66"/>
    <w:rsid w:val="00892C59"/>
    <w:rsid w:val="00893AC0"/>
    <w:rsid w:val="00896098"/>
    <w:rsid w:val="00896EDC"/>
    <w:rsid w:val="00896F25"/>
    <w:rsid w:val="008A0A7D"/>
    <w:rsid w:val="008A150E"/>
    <w:rsid w:val="008A1647"/>
    <w:rsid w:val="008A330C"/>
    <w:rsid w:val="008A4620"/>
    <w:rsid w:val="008A46E1"/>
    <w:rsid w:val="008A4A50"/>
    <w:rsid w:val="008A4ADB"/>
    <w:rsid w:val="008A4F43"/>
    <w:rsid w:val="008A5B3C"/>
    <w:rsid w:val="008A62E7"/>
    <w:rsid w:val="008B0271"/>
    <w:rsid w:val="008B2503"/>
    <w:rsid w:val="008B2706"/>
    <w:rsid w:val="008B27AF"/>
    <w:rsid w:val="008B30CD"/>
    <w:rsid w:val="008B5050"/>
    <w:rsid w:val="008B5FD7"/>
    <w:rsid w:val="008B6273"/>
    <w:rsid w:val="008B666F"/>
    <w:rsid w:val="008B70B4"/>
    <w:rsid w:val="008B71CF"/>
    <w:rsid w:val="008C2373"/>
    <w:rsid w:val="008C6219"/>
    <w:rsid w:val="008C6A01"/>
    <w:rsid w:val="008D04AE"/>
    <w:rsid w:val="008D0A63"/>
    <w:rsid w:val="008D0EE0"/>
    <w:rsid w:val="008D2428"/>
    <w:rsid w:val="008D4666"/>
    <w:rsid w:val="008D48E1"/>
    <w:rsid w:val="008E075C"/>
    <w:rsid w:val="008E21A5"/>
    <w:rsid w:val="008E2B3A"/>
    <w:rsid w:val="008E32CA"/>
    <w:rsid w:val="008E33D4"/>
    <w:rsid w:val="008E6067"/>
    <w:rsid w:val="008E70DC"/>
    <w:rsid w:val="008E764E"/>
    <w:rsid w:val="008E7797"/>
    <w:rsid w:val="008F13E8"/>
    <w:rsid w:val="008F2D20"/>
    <w:rsid w:val="008F2F7B"/>
    <w:rsid w:val="008F4E32"/>
    <w:rsid w:val="008F521F"/>
    <w:rsid w:val="008F54E7"/>
    <w:rsid w:val="00903422"/>
    <w:rsid w:val="00903E75"/>
    <w:rsid w:val="00904666"/>
    <w:rsid w:val="00905082"/>
    <w:rsid w:val="0090561B"/>
    <w:rsid w:val="00905728"/>
    <w:rsid w:val="0090598F"/>
    <w:rsid w:val="0090685A"/>
    <w:rsid w:val="00906CA3"/>
    <w:rsid w:val="00906E43"/>
    <w:rsid w:val="009076B3"/>
    <w:rsid w:val="009078CC"/>
    <w:rsid w:val="00910F0E"/>
    <w:rsid w:val="00911848"/>
    <w:rsid w:val="00912E20"/>
    <w:rsid w:val="00916647"/>
    <w:rsid w:val="00916E99"/>
    <w:rsid w:val="0091715C"/>
    <w:rsid w:val="00917B40"/>
    <w:rsid w:val="00917CA4"/>
    <w:rsid w:val="009213A6"/>
    <w:rsid w:val="0092314E"/>
    <w:rsid w:val="00924B58"/>
    <w:rsid w:val="00925118"/>
    <w:rsid w:val="009253E0"/>
    <w:rsid w:val="009254C3"/>
    <w:rsid w:val="009258DD"/>
    <w:rsid w:val="009265F6"/>
    <w:rsid w:val="00926B4E"/>
    <w:rsid w:val="00927809"/>
    <w:rsid w:val="00930A46"/>
    <w:rsid w:val="00931BD9"/>
    <w:rsid w:val="00932377"/>
    <w:rsid w:val="00933008"/>
    <w:rsid w:val="009408C3"/>
    <w:rsid w:val="00943D46"/>
    <w:rsid w:val="00943E76"/>
    <w:rsid w:val="00944BF7"/>
    <w:rsid w:val="00944C17"/>
    <w:rsid w:val="009459D1"/>
    <w:rsid w:val="00946EA7"/>
    <w:rsid w:val="0094767F"/>
    <w:rsid w:val="00947D5A"/>
    <w:rsid w:val="009506CE"/>
    <w:rsid w:val="009509A5"/>
    <w:rsid w:val="00950FCC"/>
    <w:rsid w:val="00951A70"/>
    <w:rsid w:val="009532A5"/>
    <w:rsid w:val="00953752"/>
    <w:rsid w:val="009538C7"/>
    <w:rsid w:val="009616FA"/>
    <w:rsid w:val="009620F0"/>
    <w:rsid w:val="00963791"/>
    <w:rsid w:val="00963D67"/>
    <w:rsid w:val="00970386"/>
    <w:rsid w:val="0097074F"/>
    <w:rsid w:val="00972C86"/>
    <w:rsid w:val="00972D8D"/>
    <w:rsid w:val="0097458A"/>
    <w:rsid w:val="00980002"/>
    <w:rsid w:val="00982242"/>
    <w:rsid w:val="0098346B"/>
    <w:rsid w:val="00983A72"/>
    <w:rsid w:val="00983B11"/>
    <w:rsid w:val="009848FA"/>
    <w:rsid w:val="00985BE1"/>
    <w:rsid w:val="00985D45"/>
    <w:rsid w:val="009868E9"/>
    <w:rsid w:val="009872F7"/>
    <w:rsid w:val="00990D86"/>
    <w:rsid w:val="00991DB3"/>
    <w:rsid w:val="00992F7F"/>
    <w:rsid w:val="00994C4B"/>
    <w:rsid w:val="009971F5"/>
    <w:rsid w:val="009A0687"/>
    <w:rsid w:val="009A0B8A"/>
    <w:rsid w:val="009A1CA9"/>
    <w:rsid w:val="009A2D97"/>
    <w:rsid w:val="009A4373"/>
    <w:rsid w:val="009A6AD3"/>
    <w:rsid w:val="009B0E87"/>
    <w:rsid w:val="009B0EA8"/>
    <w:rsid w:val="009B3D37"/>
    <w:rsid w:val="009B41A5"/>
    <w:rsid w:val="009B496D"/>
    <w:rsid w:val="009B4DCA"/>
    <w:rsid w:val="009B5612"/>
    <w:rsid w:val="009C22D6"/>
    <w:rsid w:val="009C5931"/>
    <w:rsid w:val="009C5EF2"/>
    <w:rsid w:val="009C6193"/>
    <w:rsid w:val="009C6277"/>
    <w:rsid w:val="009C6F95"/>
    <w:rsid w:val="009C72AA"/>
    <w:rsid w:val="009D0242"/>
    <w:rsid w:val="009D0830"/>
    <w:rsid w:val="009D0A8E"/>
    <w:rsid w:val="009D103D"/>
    <w:rsid w:val="009D14F0"/>
    <w:rsid w:val="009D26E3"/>
    <w:rsid w:val="009D277D"/>
    <w:rsid w:val="009D377F"/>
    <w:rsid w:val="009D37AA"/>
    <w:rsid w:val="009D7DB8"/>
    <w:rsid w:val="009E1019"/>
    <w:rsid w:val="009E22D6"/>
    <w:rsid w:val="009E24AE"/>
    <w:rsid w:val="009E39D3"/>
    <w:rsid w:val="009E3EF3"/>
    <w:rsid w:val="009E43AE"/>
    <w:rsid w:val="009E750E"/>
    <w:rsid w:val="009F0694"/>
    <w:rsid w:val="009F0F05"/>
    <w:rsid w:val="009F109A"/>
    <w:rsid w:val="009F115F"/>
    <w:rsid w:val="009F14B1"/>
    <w:rsid w:val="009F5234"/>
    <w:rsid w:val="009F563B"/>
    <w:rsid w:val="009F6871"/>
    <w:rsid w:val="00A016C8"/>
    <w:rsid w:val="00A03848"/>
    <w:rsid w:val="00A03DA9"/>
    <w:rsid w:val="00A0455B"/>
    <w:rsid w:val="00A0674E"/>
    <w:rsid w:val="00A07331"/>
    <w:rsid w:val="00A07BE0"/>
    <w:rsid w:val="00A118B1"/>
    <w:rsid w:val="00A12128"/>
    <w:rsid w:val="00A135C6"/>
    <w:rsid w:val="00A140AE"/>
    <w:rsid w:val="00A1595A"/>
    <w:rsid w:val="00A16EED"/>
    <w:rsid w:val="00A17276"/>
    <w:rsid w:val="00A21103"/>
    <w:rsid w:val="00A2132F"/>
    <w:rsid w:val="00A22C98"/>
    <w:rsid w:val="00A231E2"/>
    <w:rsid w:val="00A23A97"/>
    <w:rsid w:val="00A24163"/>
    <w:rsid w:val="00A259E4"/>
    <w:rsid w:val="00A25B91"/>
    <w:rsid w:val="00A264AB"/>
    <w:rsid w:val="00A2678E"/>
    <w:rsid w:val="00A30EFA"/>
    <w:rsid w:val="00A3227F"/>
    <w:rsid w:val="00A32EF1"/>
    <w:rsid w:val="00A336AD"/>
    <w:rsid w:val="00A33740"/>
    <w:rsid w:val="00A341B3"/>
    <w:rsid w:val="00A35DD1"/>
    <w:rsid w:val="00A36D2D"/>
    <w:rsid w:val="00A407A5"/>
    <w:rsid w:val="00A40CF5"/>
    <w:rsid w:val="00A41FDF"/>
    <w:rsid w:val="00A45492"/>
    <w:rsid w:val="00A46E68"/>
    <w:rsid w:val="00A47734"/>
    <w:rsid w:val="00A51541"/>
    <w:rsid w:val="00A52EC6"/>
    <w:rsid w:val="00A53A47"/>
    <w:rsid w:val="00A54E07"/>
    <w:rsid w:val="00A55C57"/>
    <w:rsid w:val="00A579D7"/>
    <w:rsid w:val="00A608F1"/>
    <w:rsid w:val="00A60A72"/>
    <w:rsid w:val="00A60D21"/>
    <w:rsid w:val="00A64912"/>
    <w:rsid w:val="00A64CBB"/>
    <w:rsid w:val="00A6574D"/>
    <w:rsid w:val="00A67742"/>
    <w:rsid w:val="00A70A74"/>
    <w:rsid w:val="00A71B74"/>
    <w:rsid w:val="00A7230D"/>
    <w:rsid w:val="00A7303E"/>
    <w:rsid w:val="00A74DC5"/>
    <w:rsid w:val="00A75453"/>
    <w:rsid w:val="00A75B28"/>
    <w:rsid w:val="00A75ED7"/>
    <w:rsid w:val="00A7635B"/>
    <w:rsid w:val="00A77059"/>
    <w:rsid w:val="00A80E38"/>
    <w:rsid w:val="00A8136D"/>
    <w:rsid w:val="00A83B2C"/>
    <w:rsid w:val="00A84747"/>
    <w:rsid w:val="00A86325"/>
    <w:rsid w:val="00A877C9"/>
    <w:rsid w:val="00A91FC1"/>
    <w:rsid w:val="00A94435"/>
    <w:rsid w:val="00A95210"/>
    <w:rsid w:val="00A9523A"/>
    <w:rsid w:val="00A95653"/>
    <w:rsid w:val="00A95F24"/>
    <w:rsid w:val="00AA04FD"/>
    <w:rsid w:val="00AA0C64"/>
    <w:rsid w:val="00AA1802"/>
    <w:rsid w:val="00AA28DF"/>
    <w:rsid w:val="00AA36D0"/>
    <w:rsid w:val="00AA3FFD"/>
    <w:rsid w:val="00AA5365"/>
    <w:rsid w:val="00AA5ADE"/>
    <w:rsid w:val="00AA6F73"/>
    <w:rsid w:val="00AA7D09"/>
    <w:rsid w:val="00AA7D57"/>
    <w:rsid w:val="00AB16F8"/>
    <w:rsid w:val="00AB29EF"/>
    <w:rsid w:val="00AB43D7"/>
    <w:rsid w:val="00AB58DD"/>
    <w:rsid w:val="00AB7218"/>
    <w:rsid w:val="00AC1D9B"/>
    <w:rsid w:val="00AC335B"/>
    <w:rsid w:val="00AC45E6"/>
    <w:rsid w:val="00AC5046"/>
    <w:rsid w:val="00AC583D"/>
    <w:rsid w:val="00AC58F9"/>
    <w:rsid w:val="00AC71EF"/>
    <w:rsid w:val="00AD0342"/>
    <w:rsid w:val="00AD20CD"/>
    <w:rsid w:val="00AD40EA"/>
    <w:rsid w:val="00AD5641"/>
    <w:rsid w:val="00AD7A1C"/>
    <w:rsid w:val="00AE1C80"/>
    <w:rsid w:val="00AE2009"/>
    <w:rsid w:val="00AE33CF"/>
    <w:rsid w:val="00AE364E"/>
    <w:rsid w:val="00AE3DBD"/>
    <w:rsid w:val="00AE5EAD"/>
    <w:rsid w:val="00AE726A"/>
    <w:rsid w:val="00AE76BA"/>
    <w:rsid w:val="00AF06CF"/>
    <w:rsid w:val="00AF1CF0"/>
    <w:rsid w:val="00AF1D8A"/>
    <w:rsid w:val="00AF1DA2"/>
    <w:rsid w:val="00AF44A2"/>
    <w:rsid w:val="00AF5EEF"/>
    <w:rsid w:val="00AF6412"/>
    <w:rsid w:val="00AF76F0"/>
    <w:rsid w:val="00B000EE"/>
    <w:rsid w:val="00B0161D"/>
    <w:rsid w:val="00B04092"/>
    <w:rsid w:val="00B0476B"/>
    <w:rsid w:val="00B04E39"/>
    <w:rsid w:val="00B053D3"/>
    <w:rsid w:val="00B06044"/>
    <w:rsid w:val="00B07CDB"/>
    <w:rsid w:val="00B10C57"/>
    <w:rsid w:val="00B11B57"/>
    <w:rsid w:val="00B129AD"/>
    <w:rsid w:val="00B13431"/>
    <w:rsid w:val="00B153E8"/>
    <w:rsid w:val="00B15FE7"/>
    <w:rsid w:val="00B161BE"/>
    <w:rsid w:val="00B16A31"/>
    <w:rsid w:val="00B173BB"/>
    <w:rsid w:val="00B17DFD"/>
    <w:rsid w:val="00B20EE9"/>
    <w:rsid w:val="00B211A6"/>
    <w:rsid w:val="00B24FC9"/>
    <w:rsid w:val="00B269DD"/>
    <w:rsid w:val="00B303AF"/>
    <w:rsid w:val="00B308FE"/>
    <w:rsid w:val="00B30AFA"/>
    <w:rsid w:val="00B30DE7"/>
    <w:rsid w:val="00B32D6E"/>
    <w:rsid w:val="00B33709"/>
    <w:rsid w:val="00B33B3C"/>
    <w:rsid w:val="00B33D52"/>
    <w:rsid w:val="00B35108"/>
    <w:rsid w:val="00B36751"/>
    <w:rsid w:val="00B36BB4"/>
    <w:rsid w:val="00B4045C"/>
    <w:rsid w:val="00B407F6"/>
    <w:rsid w:val="00B42E6E"/>
    <w:rsid w:val="00B4338C"/>
    <w:rsid w:val="00B4398F"/>
    <w:rsid w:val="00B4442A"/>
    <w:rsid w:val="00B501C4"/>
    <w:rsid w:val="00B50ADC"/>
    <w:rsid w:val="00B50CA3"/>
    <w:rsid w:val="00B522DE"/>
    <w:rsid w:val="00B529FA"/>
    <w:rsid w:val="00B54359"/>
    <w:rsid w:val="00B543B0"/>
    <w:rsid w:val="00B54CF4"/>
    <w:rsid w:val="00B54D3C"/>
    <w:rsid w:val="00B555C7"/>
    <w:rsid w:val="00B55CCD"/>
    <w:rsid w:val="00B565B0"/>
    <w:rsid w:val="00B566B1"/>
    <w:rsid w:val="00B626C3"/>
    <w:rsid w:val="00B63834"/>
    <w:rsid w:val="00B650B5"/>
    <w:rsid w:val="00B66DED"/>
    <w:rsid w:val="00B7065A"/>
    <w:rsid w:val="00B7161C"/>
    <w:rsid w:val="00B71DE1"/>
    <w:rsid w:val="00B72655"/>
    <w:rsid w:val="00B750BF"/>
    <w:rsid w:val="00B75B81"/>
    <w:rsid w:val="00B762E1"/>
    <w:rsid w:val="00B76E3A"/>
    <w:rsid w:val="00B76EEB"/>
    <w:rsid w:val="00B7770C"/>
    <w:rsid w:val="00B80199"/>
    <w:rsid w:val="00B80FDD"/>
    <w:rsid w:val="00B81CDB"/>
    <w:rsid w:val="00B82FB4"/>
    <w:rsid w:val="00B83204"/>
    <w:rsid w:val="00B83818"/>
    <w:rsid w:val="00B845F4"/>
    <w:rsid w:val="00B84D1C"/>
    <w:rsid w:val="00B854D2"/>
    <w:rsid w:val="00B855B0"/>
    <w:rsid w:val="00B85EE4"/>
    <w:rsid w:val="00B85F9E"/>
    <w:rsid w:val="00B876F3"/>
    <w:rsid w:val="00B87725"/>
    <w:rsid w:val="00B90919"/>
    <w:rsid w:val="00B92A19"/>
    <w:rsid w:val="00B93BEF"/>
    <w:rsid w:val="00B93C5B"/>
    <w:rsid w:val="00B944A1"/>
    <w:rsid w:val="00B95ED1"/>
    <w:rsid w:val="00B96A53"/>
    <w:rsid w:val="00B96A6A"/>
    <w:rsid w:val="00B97EFF"/>
    <w:rsid w:val="00BA220B"/>
    <w:rsid w:val="00BA3A57"/>
    <w:rsid w:val="00BA3B34"/>
    <w:rsid w:val="00BA4A03"/>
    <w:rsid w:val="00BA5484"/>
    <w:rsid w:val="00BB0690"/>
    <w:rsid w:val="00BB0753"/>
    <w:rsid w:val="00BB1D3B"/>
    <w:rsid w:val="00BB298F"/>
    <w:rsid w:val="00BB2BB2"/>
    <w:rsid w:val="00BB36AB"/>
    <w:rsid w:val="00BB449B"/>
    <w:rsid w:val="00BB4E1A"/>
    <w:rsid w:val="00BB5233"/>
    <w:rsid w:val="00BB5450"/>
    <w:rsid w:val="00BB592B"/>
    <w:rsid w:val="00BB5FA6"/>
    <w:rsid w:val="00BB6D04"/>
    <w:rsid w:val="00BB7A1E"/>
    <w:rsid w:val="00BC015E"/>
    <w:rsid w:val="00BC0A89"/>
    <w:rsid w:val="00BC0C30"/>
    <w:rsid w:val="00BC133F"/>
    <w:rsid w:val="00BC19EA"/>
    <w:rsid w:val="00BC27BD"/>
    <w:rsid w:val="00BC3C0E"/>
    <w:rsid w:val="00BC76AC"/>
    <w:rsid w:val="00BC7B40"/>
    <w:rsid w:val="00BD0B4E"/>
    <w:rsid w:val="00BD0DA7"/>
    <w:rsid w:val="00BD0ECB"/>
    <w:rsid w:val="00BD5903"/>
    <w:rsid w:val="00BD5B63"/>
    <w:rsid w:val="00BD607D"/>
    <w:rsid w:val="00BD7F4A"/>
    <w:rsid w:val="00BE05FB"/>
    <w:rsid w:val="00BE2155"/>
    <w:rsid w:val="00BE23DB"/>
    <w:rsid w:val="00BE2470"/>
    <w:rsid w:val="00BE2D0A"/>
    <w:rsid w:val="00BE35DD"/>
    <w:rsid w:val="00BE4CBC"/>
    <w:rsid w:val="00BE719A"/>
    <w:rsid w:val="00BE720A"/>
    <w:rsid w:val="00BF0D73"/>
    <w:rsid w:val="00BF2465"/>
    <w:rsid w:val="00BF34E8"/>
    <w:rsid w:val="00BF4724"/>
    <w:rsid w:val="00BF5A4D"/>
    <w:rsid w:val="00BF5B2F"/>
    <w:rsid w:val="00BF5C6F"/>
    <w:rsid w:val="00BF5DA8"/>
    <w:rsid w:val="00BF6513"/>
    <w:rsid w:val="00BF68A4"/>
    <w:rsid w:val="00BF692F"/>
    <w:rsid w:val="00C00461"/>
    <w:rsid w:val="00C006EC"/>
    <w:rsid w:val="00C05CDC"/>
    <w:rsid w:val="00C06973"/>
    <w:rsid w:val="00C06EDE"/>
    <w:rsid w:val="00C07ACE"/>
    <w:rsid w:val="00C07F66"/>
    <w:rsid w:val="00C1104E"/>
    <w:rsid w:val="00C11374"/>
    <w:rsid w:val="00C11763"/>
    <w:rsid w:val="00C12035"/>
    <w:rsid w:val="00C122AB"/>
    <w:rsid w:val="00C14FDF"/>
    <w:rsid w:val="00C15455"/>
    <w:rsid w:val="00C16A36"/>
    <w:rsid w:val="00C22020"/>
    <w:rsid w:val="00C2386A"/>
    <w:rsid w:val="00C23AD3"/>
    <w:rsid w:val="00C23BB8"/>
    <w:rsid w:val="00C24AC4"/>
    <w:rsid w:val="00C25E7F"/>
    <w:rsid w:val="00C27421"/>
    <w:rsid w:val="00C2746F"/>
    <w:rsid w:val="00C279A6"/>
    <w:rsid w:val="00C27C59"/>
    <w:rsid w:val="00C30AEE"/>
    <w:rsid w:val="00C3191A"/>
    <w:rsid w:val="00C31983"/>
    <w:rsid w:val="00C319F3"/>
    <w:rsid w:val="00C324A0"/>
    <w:rsid w:val="00C354F7"/>
    <w:rsid w:val="00C36B6E"/>
    <w:rsid w:val="00C36D6D"/>
    <w:rsid w:val="00C36FD3"/>
    <w:rsid w:val="00C41A3F"/>
    <w:rsid w:val="00C42BF8"/>
    <w:rsid w:val="00C4315E"/>
    <w:rsid w:val="00C45301"/>
    <w:rsid w:val="00C50043"/>
    <w:rsid w:val="00C50398"/>
    <w:rsid w:val="00C50E92"/>
    <w:rsid w:val="00C54122"/>
    <w:rsid w:val="00C543DC"/>
    <w:rsid w:val="00C56E10"/>
    <w:rsid w:val="00C61862"/>
    <w:rsid w:val="00C62151"/>
    <w:rsid w:val="00C62B76"/>
    <w:rsid w:val="00C6359E"/>
    <w:rsid w:val="00C65076"/>
    <w:rsid w:val="00C67691"/>
    <w:rsid w:val="00C70A1C"/>
    <w:rsid w:val="00C70A47"/>
    <w:rsid w:val="00C718D8"/>
    <w:rsid w:val="00C73372"/>
    <w:rsid w:val="00C73AF0"/>
    <w:rsid w:val="00C74A90"/>
    <w:rsid w:val="00C756AC"/>
    <w:rsid w:val="00C7573B"/>
    <w:rsid w:val="00C76AB8"/>
    <w:rsid w:val="00C833C4"/>
    <w:rsid w:val="00C83E11"/>
    <w:rsid w:val="00C920F8"/>
    <w:rsid w:val="00C92A64"/>
    <w:rsid w:val="00C9391A"/>
    <w:rsid w:val="00C97236"/>
    <w:rsid w:val="00CA0242"/>
    <w:rsid w:val="00CA0937"/>
    <w:rsid w:val="00CA0E4C"/>
    <w:rsid w:val="00CA0F32"/>
    <w:rsid w:val="00CA2090"/>
    <w:rsid w:val="00CA3B4B"/>
    <w:rsid w:val="00CA4404"/>
    <w:rsid w:val="00CA4E06"/>
    <w:rsid w:val="00CA5446"/>
    <w:rsid w:val="00CA59AD"/>
    <w:rsid w:val="00CA6226"/>
    <w:rsid w:val="00CA65D0"/>
    <w:rsid w:val="00CA73E8"/>
    <w:rsid w:val="00CA7B75"/>
    <w:rsid w:val="00CB2C8A"/>
    <w:rsid w:val="00CB4C23"/>
    <w:rsid w:val="00CB602E"/>
    <w:rsid w:val="00CC1CAB"/>
    <w:rsid w:val="00CC33A0"/>
    <w:rsid w:val="00CC45AB"/>
    <w:rsid w:val="00CC553F"/>
    <w:rsid w:val="00CC7FDB"/>
    <w:rsid w:val="00CD01F1"/>
    <w:rsid w:val="00CD12EB"/>
    <w:rsid w:val="00CD2670"/>
    <w:rsid w:val="00CE051D"/>
    <w:rsid w:val="00CE1335"/>
    <w:rsid w:val="00CE199B"/>
    <w:rsid w:val="00CE41D5"/>
    <w:rsid w:val="00CE4421"/>
    <w:rsid w:val="00CE493D"/>
    <w:rsid w:val="00CE4FB4"/>
    <w:rsid w:val="00CE4FFF"/>
    <w:rsid w:val="00CE6BFF"/>
    <w:rsid w:val="00CE7749"/>
    <w:rsid w:val="00CE7F95"/>
    <w:rsid w:val="00CF07FA"/>
    <w:rsid w:val="00CF0940"/>
    <w:rsid w:val="00CF0BB2"/>
    <w:rsid w:val="00CF0C32"/>
    <w:rsid w:val="00CF105E"/>
    <w:rsid w:val="00CF297A"/>
    <w:rsid w:val="00CF2CAB"/>
    <w:rsid w:val="00CF3E1D"/>
    <w:rsid w:val="00CF3EE8"/>
    <w:rsid w:val="00CF6C72"/>
    <w:rsid w:val="00CF6D47"/>
    <w:rsid w:val="00CF7B7F"/>
    <w:rsid w:val="00D00FD7"/>
    <w:rsid w:val="00D01DC6"/>
    <w:rsid w:val="00D026BA"/>
    <w:rsid w:val="00D04AA2"/>
    <w:rsid w:val="00D04F36"/>
    <w:rsid w:val="00D05D5D"/>
    <w:rsid w:val="00D06842"/>
    <w:rsid w:val="00D07021"/>
    <w:rsid w:val="00D12991"/>
    <w:rsid w:val="00D12A44"/>
    <w:rsid w:val="00D13441"/>
    <w:rsid w:val="00D14BF6"/>
    <w:rsid w:val="00D150E7"/>
    <w:rsid w:val="00D222AE"/>
    <w:rsid w:val="00D22A12"/>
    <w:rsid w:val="00D234F5"/>
    <w:rsid w:val="00D2450E"/>
    <w:rsid w:val="00D2515A"/>
    <w:rsid w:val="00D25AB6"/>
    <w:rsid w:val="00D26A2C"/>
    <w:rsid w:val="00D27E79"/>
    <w:rsid w:val="00D30A30"/>
    <w:rsid w:val="00D30F16"/>
    <w:rsid w:val="00D32774"/>
    <w:rsid w:val="00D346AB"/>
    <w:rsid w:val="00D35176"/>
    <w:rsid w:val="00D353CB"/>
    <w:rsid w:val="00D355CD"/>
    <w:rsid w:val="00D356EA"/>
    <w:rsid w:val="00D36217"/>
    <w:rsid w:val="00D3725A"/>
    <w:rsid w:val="00D41314"/>
    <w:rsid w:val="00D4403F"/>
    <w:rsid w:val="00D444F2"/>
    <w:rsid w:val="00D45B53"/>
    <w:rsid w:val="00D463F9"/>
    <w:rsid w:val="00D46B3B"/>
    <w:rsid w:val="00D47ABB"/>
    <w:rsid w:val="00D52886"/>
    <w:rsid w:val="00D52DC2"/>
    <w:rsid w:val="00D53546"/>
    <w:rsid w:val="00D539D6"/>
    <w:rsid w:val="00D53BCC"/>
    <w:rsid w:val="00D5543D"/>
    <w:rsid w:val="00D55ACB"/>
    <w:rsid w:val="00D56084"/>
    <w:rsid w:val="00D6066D"/>
    <w:rsid w:val="00D61A0F"/>
    <w:rsid w:val="00D62277"/>
    <w:rsid w:val="00D62458"/>
    <w:rsid w:val="00D63883"/>
    <w:rsid w:val="00D64600"/>
    <w:rsid w:val="00D67F85"/>
    <w:rsid w:val="00D70DFB"/>
    <w:rsid w:val="00D74F82"/>
    <w:rsid w:val="00D750C8"/>
    <w:rsid w:val="00D75804"/>
    <w:rsid w:val="00D762F7"/>
    <w:rsid w:val="00D766DF"/>
    <w:rsid w:val="00D76CBE"/>
    <w:rsid w:val="00D844F7"/>
    <w:rsid w:val="00D84AC9"/>
    <w:rsid w:val="00D84F28"/>
    <w:rsid w:val="00D859B8"/>
    <w:rsid w:val="00D85B4D"/>
    <w:rsid w:val="00D90054"/>
    <w:rsid w:val="00D903CC"/>
    <w:rsid w:val="00D92F53"/>
    <w:rsid w:val="00D95028"/>
    <w:rsid w:val="00D9611E"/>
    <w:rsid w:val="00D96BD6"/>
    <w:rsid w:val="00DA1374"/>
    <w:rsid w:val="00DA1724"/>
    <w:rsid w:val="00DA186E"/>
    <w:rsid w:val="00DA1A11"/>
    <w:rsid w:val="00DA2450"/>
    <w:rsid w:val="00DA3BC8"/>
    <w:rsid w:val="00DA4116"/>
    <w:rsid w:val="00DA4714"/>
    <w:rsid w:val="00DA4870"/>
    <w:rsid w:val="00DA6AD1"/>
    <w:rsid w:val="00DA6B18"/>
    <w:rsid w:val="00DA6DC3"/>
    <w:rsid w:val="00DA7A5D"/>
    <w:rsid w:val="00DB1AD1"/>
    <w:rsid w:val="00DB1B37"/>
    <w:rsid w:val="00DB251C"/>
    <w:rsid w:val="00DB34B1"/>
    <w:rsid w:val="00DB3C7E"/>
    <w:rsid w:val="00DB4580"/>
    <w:rsid w:val="00DB4630"/>
    <w:rsid w:val="00DB69EF"/>
    <w:rsid w:val="00DB74F6"/>
    <w:rsid w:val="00DC09AA"/>
    <w:rsid w:val="00DC1FB4"/>
    <w:rsid w:val="00DC2B53"/>
    <w:rsid w:val="00DC2EBC"/>
    <w:rsid w:val="00DC45EF"/>
    <w:rsid w:val="00DC4E99"/>
    <w:rsid w:val="00DC4F88"/>
    <w:rsid w:val="00DC7762"/>
    <w:rsid w:val="00DD0668"/>
    <w:rsid w:val="00DD3004"/>
    <w:rsid w:val="00DD43B2"/>
    <w:rsid w:val="00DD5222"/>
    <w:rsid w:val="00DD6359"/>
    <w:rsid w:val="00DD76EF"/>
    <w:rsid w:val="00DD7E34"/>
    <w:rsid w:val="00DE0CE9"/>
    <w:rsid w:val="00DE0D58"/>
    <w:rsid w:val="00DE19BF"/>
    <w:rsid w:val="00DE1B86"/>
    <w:rsid w:val="00DE4F5C"/>
    <w:rsid w:val="00DE647E"/>
    <w:rsid w:val="00DF05D0"/>
    <w:rsid w:val="00DF061D"/>
    <w:rsid w:val="00DF1D5F"/>
    <w:rsid w:val="00DF1DDD"/>
    <w:rsid w:val="00DF2E61"/>
    <w:rsid w:val="00DF2ED7"/>
    <w:rsid w:val="00DF3569"/>
    <w:rsid w:val="00DF4770"/>
    <w:rsid w:val="00DF5D9D"/>
    <w:rsid w:val="00DF642B"/>
    <w:rsid w:val="00DF7210"/>
    <w:rsid w:val="00DF7FBD"/>
    <w:rsid w:val="00E002E4"/>
    <w:rsid w:val="00E016D9"/>
    <w:rsid w:val="00E03F11"/>
    <w:rsid w:val="00E05704"/>
    <w:rsid w:val="00E10BDD"/>
    <w:rsid w:val="00E123AA"/>
    <w:rsid w:val="00E12A69"/>
    <w:rsid w:val="00E13183"/>
    <w:rsid w:val="00E136F0"/>
    <w:rsid w:val="00E141AD"/>
    <w:rsid w:val="00E15791"/>
    <w:rsid w:val="00E165F8"/>
    <w:rsid w:val="00E17C64"/>
    <w:rsid w:val="00E226D9"/>
    <w:rsid w:val="00E22B58"/>
    <w:rsid w:val="00E23A53"/>
    <w:rsid w:val="00E26195"/>
    <w:rsid w:val="00E26376"/>
    <w:rsid w:val="00E264C8"/>
    <w:rsid w:val="00E26F06"/>
    <w:rsid w:val="00E2708E"/>
    <w:rsid w:val="00E32527"/>
    <w:rsid w:val="00E3358B"/>
    <w:rsid w:val="00E338EF"/>
    <w:rsid w:val="00E35FED"/>
    <w:rsid w:val="00E3670E"/>
    <w:rsid w:val="00E40F10"/>
    <w:rsid w:val="00E41832"/>
    <w:rsid w:val="00E43567"/>
    <w:rsid w:val="00E50007"/>
    <w:rsid w:val="00E5186A"/>
    <w:rsid w:val="00E52DBF"/>
    <w:rsid w:val="00E53363"/>
    <w:rsid w:val="00E542CD"/>
    <w:rsid w:val="00E544BB"/>
    <w:rsid w:val="00E5628D"/>
    <w:rsid w:val="00E60E0C"/>
    <w:rsid w:val="00E635A8"/>
    <w:rsid w:val="00E659FD"/>
    <w:rsid w:val="00E6705E"/>
    <w:rsid w:val="00E67ADF"/>
    <w:rsid w:val="00E74DC7"/>
    <w:rsid w:val="00E756CB"/>
    <w:rsid w:val="00E77436"/>
    <w:rsid w:val="00E77942"/>
    <w:rsid w:val="00E8075A"/>
    <w:rsid w:val="00E809D6"/>
    <w:rsid w:val="00E80A11"/>
    <w:rsid w:val="00E8169E"/>
    <w:rsid w:val="00E81728"/>
    <w:rsid w:val="00E81CE3"/>
    <w:rsid w:val="00E82D98"/>
    <w:rsid w:val="00E83B86"/>
    <w:rsid w:val="00E84950"/>
    <w:rsid w:val="00E86644"/>
    <w:rsid w:val="00E87A8F"/>
    <w:rsid w:val="00E87E14"/>
    <w:rsid w:val="00E92C1D"/>
    <w:rsid w:val="00E937E4"/>
    <w:rsid w:val="00E9388F"/>
    <w:rsid w:val="00E94D5E"/>
    <w:rsid w:val="00E962BA"/>
    <w:rsid w:val="00E96557"/>
    <w:rsid w:val="00E96837"/>
    <w:rsid w:val="00E97341"/>
    <w:rsid w:val="00E97532"/>
    <w:rsid w:val="00E979B6"/>
    <w:rsid w:val="00EA1147"/>
    <w:rsid w:val="00EA1B66"/>
    <w:rsid w:val="00EA2023"/>
    <w:rsid w:val="00EA298D"/>
    <w:rsid w:val="00EA3330"/>
    <w:rsid w:val="00EA4CAF"/>
    <w:rsid w:val="00EA5FD8"/>
    <w:rsid w:val="00EA6375"/>
    <w:rsid w:val="00EA7100"/>
    <w:rsid w:val="00EA7F9F"/>
    <w:rsid w:val="00EB1274"/>
    <w:rsid w:val="00EB3F52"/>
    <w:rsid w:val="00EB42D2"/>
    <w:rsid w:val="00EB6401"/>
    <w:rsid w:val="00EB692A"/>
    <w:rsid w:val="00EB71BB"/>
    <w:rsid w:val="00EB7D2F"/>
    <w:rsid w:val="00EC0EDC"/>
    <w:rsid w:val="00EC1FE6"/>
    <w:rsid w:val="00EC27D5"/>
    <w:rsid w:val="00EC2E2B"/>
    <w:rsid w:val="00EC50D0"/>
    <w:rsid w:val="00EC6441"/>
    <w:rsid w:val="00ED0292"/>
    <w:rsid w:val="00ED10CD"/>
    <w:rsid w:val="00ED1788"/>
    <w:rsid w:val="00ED2882"/>
    <w:rsid w:val="00ED2A7B"/>
    <w:rsid w:val="00ED2BB6"/>
    <w:rsid w:val="00ED34E1"/>
    <w:rsid w:val="00ED3B8D"/>
    <w:rsid w:val="00ED444B"/>
    <w:rsid w:val="00ED654E"/>
    <w:rsid w:val="00EE020F"/>
    <w:rsid w:val="00EE046B"/>
    <w:rsid w:val="00EE08A0"/>
    <w:rsid w:val="00EE255F"/>
    <w:rsid w:val="00EE2BE6"/>
    <w:rsid w:val="00EE3348"/>
    <w:rsid w:val="00EE3A47"/>
    <w:rsid w:val="00EE5C55"/>
    <w:rsid w:val="00EE65C4"/>
    <w:rsid w:val="00EF0041"/>
    <w:rsid w:val="00EF19D1"/>
    <w:rsid w:val="00EF2E3A"/>
    <w:rsid w:val="00EF4E6E"/>
    <w:rsid w:val="00EF591D"/>
    <w:rsid w:val="00EF67ED"/>
    <w:rsid w:val="00EF7E47"/>
    <w:rsid w:val="00F035B3"/>
    <w:rsid w:val="00F06490"/>
    <w:rsid w:val="00F072A7"/>
    <w:rsid w:val="00F078DC"/>
    <w:rsid w:val="00F121B0"/>
    <w:rsid w:val="00F138E3"/>
    <w:rsid w:val="00F14CFE"/>
    <w:rsid w:val="00F16297"/>
    <w:rsid w:val="00F16C3A"/>
    <w:rsid w:val="00F17184"/>
    <w:rsid w:val="00F17E7C"/>
    <w:rsid w:val="00F200B3"/>
    <w:rsid w:val="00F20408"/>
    <w:rsid w:val="00F22F6F"/>
    <w:rsid w:val="00F23DAC"/>
    <w:rsid w:val="00F242C4"/>
    <w:rsid w:val="00F24C85"/>
    <w:rsid w:val="00F24D22"/>
    <w:rsid w:val="00F25E5C"/>
    <w:rsid w:val="00F2627F"/>
    <w:rsid w:val="00F27D39"/>
    <w:rsid w:val="00F306B1"/>
    <w:rsid w:val="00F30F7A"/>
    <w:rsid w:val="00F31177"/>
    <w:rsid w:val="00F3170A"/>
    <w:rsid w:val="00F32BA8"/>
    <w:rsid w:val="00F32C12"/>
    <w:rsid w:val="00F349F1"/>
    <w:rsid w:val="00F35661"/>
    <w:rsid w:val="00F360A7"/>
    <w:rsid w:val="00F373A4"/>
    <w:rsid w:val="00F429C9"/>
    <w:rsid w:val="00F43374"/>
    <w:rsid w:val="00F4350D"/>
    <w:rsid w:val="00F4567B"/>
    <w:rsid w:val="00F463CF"/>
    <w:rsid w:val="00F4716C"/>
    <w:rsid w:val="00F47365"/>
    <w:rsid w:val="00F500F1"/>
    <w:rsid w:val="00F5073D"/>
    <w:rsid w:val="00F50C2B"/>
    <w:rsid w:val="00F54205"/>
    <w:rsid w:val="00F5606D"/>
    <w:rsid w:val="00F567F7"/>
    <w:rsid w:val="00F573FB"/>
    <w:rsid w:val="00F602E2"/>
    <w:rsid w:val="00F60545"/>
    <w:rsid w:val="00F6092C"/>
    <w:rsid w:val="00F61D8A"/>
    <w:rsid w:val="00F62A1E"/>
    <w:rsid w:val="00F64F92"/>
    <w:rsid w:val="00F6714C"/>
    <w:rsid w:val="00F705D0"/>
    <w:rsid w:val="00F710BA"/>
    <w:rsid w:val="00F7151D"/>
    <w:rsid w:val="00F7289B"/>
    <w:rsid w:val="00F731D7"/>
    <w:rsid w:val="00F73BD6"/>
    <w:rsid w:val="00F762E8"/>
    <w:rsid w:val="00F764B7"/>
    <w:rsid w:val="00F77854"/>
    <w:rsid w:val="00F80670"/>
    <w:rsid w:val="00F82C7D"/>
    <w:rsid w:val="00F83989"/>
    <w:rsid w:val="00F85099"/>
    <w:rsid w:val="00F85D60"/>
    <w:rsid w:val="00F8689D"/>
    <w:rsid w:val="00F87C62"/>
    <w:rsid w:val="00F913E0"/>
    <w:rsid w:val="00F9379C"/>
    <w:rsid w:val="00F94502"/>
    <w:rsid w:val="00F94D36"/>
    <w:rsid w:val="00F9632C"/>
    <w:rsid w:val="00F96352"/>
    <w:rsid w:val="00F96F14"/>
    <w:rsid w:val="00F97088"/>
    <w:rsid w:val="00F97AB8"/>
    <w:rsid w:val="00FA1E52"/>
    <w:rsid w:val="00FA2024"/>
    <w:rsid w:val="00FA232B"/>
    <w:rsid w:val="00FA4E9A"/>
    <w:rsid w:val="00FA4F1A"/>
    <w:rsid w:val="00FA612D"/>
    <w:rsid w:val="00FA67F0"/>
    <w:rsid w:val="00FA7213"/>
    <w:rsid w:val="00FB2A8B"/>
    <w:rsid w:val="00FB3657"/>
    <w:rsid w:val="00FB3D7B"/>
    <w:rsid w:val="00FB4ADE"/>
    <w:rsid w:val="00FB611F"/>
    <w:rsid w:val="00FB66FD"/>
    <w:rsid w:val="00FB6D3A"/>
    <w:rsid w:val="00FB778F"/>
    <w:rsid w:val="00FC0954"/>
    <w:rsid w:val="00FC0D0E"/>
    <w:rsid w:val="00FC1403"/>
    <w:rsid w:val="00FC1F9E"/>
    <w:rsid w:val="00FC4749"/>
    <w:rsid w:val="00FC4EE8"/>
    <w:rsid w:val="00FC6CD3"/>
    <w:rsid w:val="00FD1AC3"/>
    <w:rsid w:val="00FD20D8"/>
    <w:rsid w:val="00FD2A34"/>
    <w:rsid w:val="00FD3C5C"/>
    <w:rsid w:val="00FD40B3"/>
    <w:rsid w:val="00FD41D6"/>
    <w:rsid w:val="00FD55A7"/>
    <w:rsid w:val="00FE0424"/>
    <w:rsid w:val="00FE0A39"/>
    <w:rsid w:val="00FE119D"/>
    <w:rsid w:val="00FE35F2"/>
    <w:rsid w:val="00FE3DF1"/>
    <w:rsid w:val="00FE403B"/>
    <w:rsid w:val="00FE4688"/>
    <w:rsid w:val="00FE4D9E"/>
    <w:rsid w:val="00FE5CE8"/>
    <w:rsid w:val="00FE60BD"/>
    <w:rsid w:val="00FF23B2"/>
    <w:rsid w:val="00FF2FBD"/>
    <w:rsid w:val="00FF354F"/>
    <w:rsid w:val="00FF4284"/>
    <w:rsid w:val="00FF60D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5">
    <w:lsdException w:name="Normal" w:uiPriority="0"/>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iPriority="0"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980002"/>
    <w:pPr>
      <w:spacing w:line="260" w:lineRule="atLeast"/>
    </w:pPr>
    <w:rPr>
      <w:sz w:val="22"/>
    </w:rPr>
  </w:style>
  <w:style w:type="paragraph" w:styleId="Heading1">
    <w:name w:val="heading 1"/>
    <w:basedOn w:val="Normal"/>
    <w:next w:val="Normal"/>
    <w:link w:val="Heading1Char"/>
    <w:qFormat/>
    <w:rsid w:val="0066637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66637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6637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66378"/>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66378"/>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66378"/>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66378"/>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66378"/>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666378"/>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unhideWhenUsed/>
    <w:rsid w:val="0098000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80002"/>
  </w:style>
  <w:style w:type="character" w:customStyle="1" w:styleId="OPCCharBase">
    <w:name w:val="OPCCharBase"/>
    <w:uiPriority w:val="1"/>
    <w:qFormat/>
    <w:rsid w:val="00980002"/>
  </w:style>
  <w:style w:type="paragraph" w:customStyle="1" w:styleId="OPCParaBase">
    <w:name w:val="OPCParaBase"/>
    <w:link w:val="OPCParaBaseChar"/>
    <w:qFormat/>
    <w:rsid w:val="00980002"/>
    <w:pPr>
      <w:spacing w:line="260" w:lineRule="atLeast"/>
    </w:pPr>
    <w:rPr>
      <w:rFonts w:eastAsia="Times New Roman" w:cs="Times New Roman"/>
      <w:sz w:val="22"/>
      <w:lang w:eastAsia="en-AU"/>
    </w:rPr>
  </w:style>
  <w:style w:type="paragraph" w:customStyle="1" w:styleId="ShortT">
    <w:name w:val="ShortT"/>
    <w:basedOn w:val="OPCParaBase"/>
    <w:next w:val="Normal"/>
    <w:qFormat/>
    <w:rsid w:val="00980002"/>
    <w:pPr>
      <w:spacing w:line="240" w:lineRule="auto"/>
    </w:pPr>
    <w:rPr>
      <w:b/>
      <w:sz w:val="40"/>
    </w:rPr>
  </w:style>
  <w:style w:type="paragraph" w:customStyle="1" w:styleId="ActHead1">
    <w:name w:val="ActHead 1"/>
    <w:aliases w:val="c"/>
    <w:basedOn w:val="OPCParaBase"/>
    <w:next w:val="Normal"/>
    <w:qFormat/>
    <w:rsid w:val="0098000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link w:val="ActHead2Char"/>
    <w:qFormat/>
    <w:rsid w:val="00980002"/>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980002"/>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980002"/>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980002"/>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980002"/>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980002"/>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980002"/>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980002"/>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980002"/>
  </w:style>
  <w:style w:type="paragraph" w:customStyle="1" w:styleId="Blocks">
    <w:name w:val="Blocks"/>
    <w:aliases w:val="bb"/>
    <w:basedOn w:val="OPCParaBase"/>
    <w:qFormat/>
    <w:rsid w:val="00980002"/>
    <w:pPr>
      <w:spacing w:line="240" w:lineRule="auto"/>
    </w:pPr>
    <w:rPr>
      <w:sz w:val="24"/>
    </w:rPr>
  </w:style>
  <w:style w:type="paragraph" w:customStyle="1" w:styleId="BoxText">
    <w:name w:val="BoxText"/>
    <w:aliases w:val="bt"/>
    <w:basedOn w:val="OPCParaBase"/>
    <w:qFormat/>
    <w:rsid w:val="00980002"/>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980002"/>
    <w:rPr>
      <w:b/>
    </w:rPr>
  </w:style>
  <w:style w:type="paragraph" w:customStyle="1" w:styleId="BoxHeadItalic">
    <w:name w:val="BoxHeadItalic"/>
    <w:aliases w:val="bhi"/>
    <w:basedOn w:val="BoxText"/>
    <w:next w:val="BoxStep"/>
    <w:qFormat/>
    <w:rsid w:val="00980002"/>
    <w:rPr>
      <w:i/>
    </w:rPr>
  </w:style>
  <w:style w:type="paragraph" w:customStyle="1" w:styleId="BoxList">
    <w:name w:val="BoxList"/>
    <w:aliases w:val="bl"/>
    <w:basedOn w:val="BoxText"/>
    <w:qFormat/>
    <w:rsid w:val="00980002"/>
    <w:pPr>
      <w:ind w:left="1559" w:hanging="425"/>
    </w:pPr>
  </w:style>
  <w:style w:type="paragraph" w:customStyle="1" w:styleId="BoxNote">
    <w:name w:val="BoxNote"/>
    <w:aliases w:val="bn"/>
    <w:basedOn w:val="BoxText"/>
    <w:qFormat/>
    <w:rsid w:val="00980002"/>
    <w:pPr>
      <w:tabs>
        <w:tab w:val="left" w:pos="1985"/>
      </w:tabs>
      <w:spacing w:before="122" w:line="198" w:lineRule="exact"/>
      <w:ind w:left="2948" w:hanging="1814"/>
    </w:pPr>
    <w:rPr>
      <w:sz w:val="18"/>
    </w:rPr>
  </w:style>
  <w:style w:type="paragraph" w:customStyle="1" w:styleId="BoxPara">
    <w:name w:val="BoxPara"/>
    <w:aliases w:val="bp"/>
    <w:basedOn w:val="BoxText"/>
    <w:qFormat/>
    <w:rsid w:val="00980002"/>
    <w:pPr>
      <w:tabs>
        <w:tab w:val="right" w:pos="2268"/>
      </w:tabs>
      <w:ind w:left="2552" w:hanging="1418"/>
    </w:pPr>
  </w:style>
  <w:style w:type="paragraph" w:customStyle="1" w:styleId="BoxStep">
    <w:name w:val="BoxStep"/>
    <w:aliases w:val="bs"/>
    <w:basedOn w:val="BoxText"/>
    <w:qFormat/>
    <w:rsid w:val="00980002"/>
    <w:pPr>
      <w:ind w:left="1985" w:hanging="851"/>
    </w:pPr>
  </w:style>
  <w:style w:type="character" w:customStyle="1" w:styleId="CharAmPartNo">
    <w:name w:val="CharAmPartNo"/>
    <w:basedOn w:val="OPCCharBase"/>
    <w:uiPriority w:val="1"/>
    <w:qFormat/>
    <w:rsid w:val="00980002"/>
  </w:style>
  <w:style w:type="character" w:customStyle="1" w:styleId="CharAmPartText">
    <w:name w:val="CharAmPartText"/>
    <w:basedOn w:val="OPCCharBase"/>
    <w:uiPriority w:val="1"/>
    <w:qFormat/>
    <w:rsid w:val="00980002"/>
  </w:style>
  <w:style w:type="character" w:customStyle="1" w:styleId="CharAmSchNo">
    <w:name w:val="CharAmSchNo"/>
    <w:basedOn w:val="OPCCharBase"/>
    <w:uiPriority w:val="1"/>
    <w:qFormat/>
    <w:rsid w:val="00980002"/>
  </w:style>
  <w:style w:type="character" w:customStyle="1" w:styleId="CharAmSchText">
    <w:name w:val="CharAmSchText"/>
    <w:basedOn w:val="OPCCharBase"/>
    <w:uiPriority w:val="1"/>
    <w:qFormat/>
    <w:rsid w:val="00980002"/>
  </w:style>
  <w:style w:type="character" w:customStyle="1" w:styleId="CharBoldItalic">
    <w:name w:val="CharBoldItalic"/>
    <w:basedOn w:val="OPCCharBase"/>
    <w:uiPriority w:val="1"/>
    <w:qFormat/>
    <w:rsid w:val="00980002"/>
    <w:rPr>
      <w:b/>
      <w:i/>
    </w:rPr>
  </w:style>
  <w:style w:type="character" w:customStyle="1" w:styleId="CharChapNo">
    <w:name w:val="CharChapNo"/>
    <w:basedOn w:val="OPCCharBase"/>
    <w:qFormat/>
    <w:rsid w:val="00980002"/>
  </w:style>
  <w:style w:type="character" w:customStyle="1" w:styleId="CharChapText">
    <w:name w:val="CharChapText"/>
    <w:basedOn w:val="OPCCharBase"/>
    <w:qFormat/>
    <w:rsid w:val="00980002"/>
  </w:style>
  <w:style w:type="character" w:customStyle="1" w:styleId="CharDivNo">
    <w:name w:val="CharDivNo"/>
    <w:basedOn w:val="OPCCharBase"/>
    <w:qFormat/>
    <w:rsid w:val="00980002"/>
  </w:style>
  <w:style w:type="character" w:customStyle="1" w:styleId="CharDivText">
    <w:name w:val="CharDivText"/>
    <w:basedOn w:val="OPCCharBase"/>
    <w:qFormat/>
    <w:rsid w:val="00980002"/>
  </w:style>
  <w:style w:type="character" w:customStyle="1" w:styleId="CharItalic">
    <w:name w:val="CharItalic"/>
    <w:basedOn w:val="OPCCharBase"/>
    <w:uiPriority w:val="1"/>
    <w:qFormat/>
    <w:rsid w:val="00980002"/>
    <w:rPr>
      <w:i/>
    </w:rPr>
  </w:style>
  <w:style w:type="character" w:customStyle="1" w:styleId="CharPartNo">
    <w:name w:val="CharPartNo"/>
    <w:basedOn w:val="OPCCharBase"/>
    <w:qFormat/>
    <w:rsid w:val="00980002"/>
  </w:style>
  <w:style w:type="character" w:customStyle="1" w:styleId="CharPartText">
    <w:name w:val="CharPartText"/>
    <w:basedOn w:val="OPCCharBase"/>
    <w:qFormat/>
    <w:rsid w:val="00980002"/>
  </w:style>
  <w:style w:type="character" w:customStyle="1" w:styleId="CharSectno">
    <w:name w:val="CharSectno"/>
    <w:basedOn w:val="OPCCharBase"/>
    <w:qFormat/>
    <w:rsid w:val="00980002"/>
  </w:style>
  <w:style w:type="character" w:customStyle="1" w:styleId="CharSubdNo">
    <w:name w:val="CharSubdNo"/>
    <w:basedOn w:val="OPCCharBase"/>
    <w:uiPriority w:val="1"/>
    <w:qFormat/>
    <w:rsid w:val="00980002"/>
  </w:style>
  <w:style w:type="character" w:customStyle="1" w:styleId="CharSubdText">
    <w:name w:val="CharSubdText"/>
    <w:basedOn w:val="OPCCharBase"/>
    <w:uiPriority w:val="1"/>
    <w:qFormat/>
    <w:rsid w:val="00980002"/>
  </w:style>
  <w:style w:type="paragraph" w:customStyle="1" w:styleId="CTA--">
    <w:name w:val="CTA --"/>
    <w:basedOn w:val="OPCParaBase"/>
    <w:next w:val="Normal"/>
    <w:rsid w:val="00980002"/>
    <w:pPr>
      <w:spacing w:before="60" w:line="240" w:lineRule="atLeast"/>
      <w:ind w:left="142" w:hanging="142"/>
    </w:pPr>
    <w:rPr>
      <w:sz w:val="20"/>
    </w:rPr>
  </w:style>
  <w:style w:type="paragraph" w:customStyle="1" w:styleId="CTA-">
    <w:name w:val="CTA -"/>
    <w:basedOn w:val="OPCParaBase"/>
    <w:rsid w:val="00980002"/>
    <w:pPr>
      <w:spacing w:before="60" w:line="240" w:lineRule="atLeast"/>
      <w:ind w:left="85" w:hanging="85"/>
    </w:pPr>
    <w:rPr>
      <w:sz w:val="20"/>
    </w:rPr>
  </w:style>
  <w:style w:type="paragraph" w:customStyle="1" w:styleId="CTA---">
    <w:name w:val="CTA ---"/>
    <w:basedOn w:val="OPCParaBase"/>
    <w:next w:val="Normal"/>
    <w:rsid w:val="00980002"/>
    <w:pPr>
      <w:spacing w:before="60" w:line="240" w:lineRule="atLeast"/>
      <w:ind w:left="198" w:hanging="198"/>
    </w:pPr>
    <w:rPr>
      <w:sz w:val="20"/>
    </w:rPr>
  </w:style>
  <w:style w:type="paragraph" w:customStyle="1" w:styleId="CTA----">
    <w:name w:val="CTA ----"/>
    <w:basedOn w:val="OPCParaBase"/>
    <w:next w:val="Normal"/>
    <w:rsid w:val="00980002"/>
    <w:pPr>
      <w:spacing w:before="60" w:line="240" w:lineRule="atLeast"/>
      <w:ind w:left="255" w:hanging="255"/>
    </w:pPr>
    <w:rPr>
      <w:sz w:val="20"/>
    </w:rPr>
  </w:style>
  <w:style w:type="paragraph" w:customStyle="1" w:styleId="CTA1a">
    <w:name w:val="CTA 1(a)"/>
    <w:basedOn w:val="OPCParaBase"/>
    <w:rsid w:val="00980002"/>
    <w:pPr>
      <w:tabs>
        <w:tab w:val="right" w:pos="414"/>
      </w:tabs>
      <w:spacing w:before="40" w:line="240" w:lineRule="atLeast"/>
      <w:ind w:left="675" w:hanging="675"/>
    </w:pPr>
    <w:rPr>
      <w:sz w:val="20"/>
    </w:rPr>
  </w:style>
  <w:style w:type="paragraph" w:customStyle="1" w:styleId="CTA1ai">
    <w:name w:val="CTA 1(a)(i)"/>
    <w:basedOn w:val="OPCParaBase"/>
    <w:rsid w:val="00980002"/>
    <w:pPr>
      <w:tabs>
        <w:tab w:val="right" w:pos="1004"/>
      </w:tabs>
      <w:spacing w:before="40" w:line="240" w:lineRule="atLeast"/>
      <w:ind w:left="1253" w:hanging="1253"/>
    </w:pPr>
    <w:rPr>
      <w:sz w:val="20"/>
    </w:rPr>
  </w:style>
  <w:style w:type="paragraph" w:customStyle="1" w:styleId="CTA2a">
    <w:name w:val="CTA 2(a)"/>
    <w:basedOn w:val="OPCParaBase"/>
    <w:rsid w:val="00980002"/>
    <w:pPr>
      <w:tabs>
        <w:tab w:val="right" w:pos="482"/>
      </w:tabs>
      <w:spacing w:before="40" w:line="240" w:lineRule="atLeast"/>
      <w:ind w:left="748" w:hanging="748"/>
    </w:pPr>
    <w:rPr>
      <w:sz w:val="20"/>
    </w:rPr>
  </w:style>
  <w:style w:type="paragraph" w:customStyle="1" w:styleId="CTA2ai">
    <w:name w:val="CTA 2(a)(i)"/>
    <w:basedOn w:val="OPCParaBase"/>
    <w:rsid w:val="00980002"/>
    <w:pPr>
      <w:tabs>
        <w:tab w:val="right" w:pos="1089"/>
      </w:tabs>
      <w:spacing w:before="40" w:line="240" w:lineRule="atLeast"/>
      <w:ind w:left="1327" w:hanging="1327"/>
    </w:pPr>
    <w:rPr>
      <w:sz w:val="20"/>
    </w:rPr>
  </w:style>
  <w:style w:type="paragraph" w:customStyle="1" w:styleId="CTA3a">
    <w:name w:val="CTA 3(a)"/>
    <w:basedOn w:val="OPCParaBase"/>
    <w:rsid w:val="00980002"/>
    <w:pPr>
      <w:tabs>
        <w:tab w:val="right" w:pos="556"/>
      </w:tabs>
      <w:spacing w:before="40" w:line="240" w:lineRule="atLeast"/>
      <w:ind w:left="805" w:hanging="805"/>
    </w:pPr>
    <w:rPr>
      <w:sz w:val="20"/>
    </w:rPr>
  </w:style>
  <w:style w:type="paragraph" w:customStyle="1" w:styleId="CTA3ai">
    <w:name w:val="CTA 3(a)(i)"/>
    <w:basedOn w:val="OPCParaBase"/>
    <w:rsid w:val="00980002"/>
    <w:pPr>
      <w:tabs>
        <w:tab w:val="right" w:pos="1140"/>
      </w:tabs>
      <w:spacing w:before="40" w:line="240" w:lineRule="atLeast"/>
      <w:ind w:left="1361" w:hanging="1361"/>
    </w:pPr>
    <w:rPr>
      <w:sz w:val="20"/>
    </w:rPr>
  </w:style>
  <w:style w:type="paragraph" w:customStyle="1" w:styleId="CTA4a">
    <w:name w:val="CTA 4(a)"/>
    <w:basedOn w:val="OPCParaBase"/>
    <w:rsid w:val="00980002"/>
    <w:pPr>
      <w:tabs>
        <w:tab w:val="right" w:pos="624"/>
      </w:tabs>
      <w:spacing w:before="40" w:line="240" w:lineRule="atLeast"/>
      <w:ind w:left="873" w:hanging="873"/>
    </w:pPr>
    <w:rPr>
      <w:sz w:val="20"/>
    </w:rPr>
  </w:style>
  <w:style w:type="paragraph" w:customStyle="1" w:styleId="CTA4ai">
    <w:name w:val="CTA 4(a)(i)"/>
    <w:basedOn w:val="OPCParaBase"/>
    <w:rsid w:val="00980002"/>
    <w:pPr>
      <w:tabs>
        <w:tab w:val="right" w:pos="1213"/>
      </w:tabs>
      <w:spacing w:before="40" w:line="240" w:lineRule="atLeast"/>
      <w:ind w:left="1452" w:hanging="1452"/>
    </w:pPr>
    <w:rPr>
      <w:sz w:val="20"/>
    </w:rPr>
  </w:style>
  <w:style w:type="paragraph" w:customStyle="1" w:styleId="CTACAPS">
    <w:name w:val="CTA CAPS"/>
    <w:basedOn w:val="OPCParaBase"/>
    <w:rsid w:val="00980002"/>
    <w:pPr>
      <w:spacing w:before="60" w:line="240" w:lineRule="atLeast"/>
    </w:pPr>
    <w:rPr>
      <w:sz w:val="20"/>
    </w:rPr>
  </w:style>
  <w:style w:type="paragraph" w:customStyle="1" w:styleId="CTAright">
    <w:name w:val="CTA right"/>
    <w:basedOn w:val="OPCParaBase"/>
    <w:rsid w:val="00980002"/>
    <w:pPr>
      <w:spacing w:before="60" w:line="240" w:lineRule="auto"/>
      <w:jc w:val="right"/>
    </w:pPr>
    <w:rPr>
      <w:sz w:val="20"/>
    </w:rPr>
  </w:style>
  <w:style w:type="paragraph" w:customStyle="1" w:styleId="subsection">
    <w:name w:val="subsection"/>
    <w:aliases w:val="ss"/>
    <w:basedOn w:val="OPCParaBase"/>
    <w:link w:val="subsectionChar"/>
    <w:rsid w:val="00980002"/>
    <w:pPr>
      <w:tabs>
        <w:tab w:val="right" w:pos="1021"/>
      </w:tabs>
      <w:spacing w:before="180" w:line="240" w:lineRule="auto"/>
      <w:ind w:left="1134" w:hanging="1134"/>
    </w:pPr>
  </w:style>
  <w:style w:type="paragraph" w:customStyle="1" w:styleId="Definition">
    <w:name w:val="Definition"/>
    <w:aliases w:val="dd"/>
    <w:basedOn w:val="OPCParaBase"/>
    <w:rsid w:val="00980002"/>
    <w:pPr>
      <w:spacing w:before="180" w:line="240" w:lineRule="auto"/>
      <w:ind w:left="1134"/>
    </w:pPr>
  </w:style>
  <w:style w:type="paragraph" w:customStyle="1" w:styleId="EndNotespara">
    <w:name w:val="EndNotes(para)"/>
    <w:aliases w:val="eta"/>
    <w:basedOn w:val="OPCParaBase"/>
    <w:next w:val="EndNotessubpara"/>
    <w:rsid w:val="00980002"/>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980002"/>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980002"/>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980002"/>
    <w:pPr>
      <w:tabs>
        <w:tab w:val="right" w:pos="1412"/>
      </w:tabs>
      <w:spacing w:before="60" w:line="240" w:lineRule="auto"/>
      <w:ind w:left="1525" w:hanging="1525"/>
    </w:pPr>
    <w:rPr>
      <w:sz w:val="20"/>
    </w:rPr>
  </w:style>
  <w:style w:type="paragraph" w:customStyle="1" w:styleId="Formula">
    <w:name w:val="Formula"/>
    <w:basedOn w:val="OPCParaBase"/>
    <w:rsid w:val="00980002"/>
    <w:pPr>
      <w:spacing w:line="240" w:lineRule="auto"/>
      <w:ind w:left="1134"/>
    </w:pPr>
    <w:rPr>
      <w:sz w:val="20"/>
    </w:rPr>
  </w:style>
  <w:style w:type="paragraph" w:styleId="Header">
    <w:name w:val="header"/>
    <w:basedOn w:val="OPCParaBase"/>
    <w:link w:val="HeaderChar"/>
    <w:unhideWhenUsed/>
    <w:rsid w:val="00980002"/>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980002"/>
    <w:rPr>
      <w:rFonts w:eastAsia="Times New Roman" w:cs="Times New Roman"/>
      <w:sz w:val="16"/>
      <w:lang w:eastAsia="en-AU"/>
    </w:rPr>
  </w:style>
  <w:style w:type="paragraph" w:customStyle="1" w:styleId="House">
    <w:name w:val="House"/>
    <w:basedOn w:val="OPCParaBase"/>
    <w:rsid w:val="00980002"/>
    <w:pPr>
      <w:spacing w:line="240" w:lineRule="auto"/>
    </w:pPr>
    <w:rPr>
      <w:sz w:val="28"/>
    </w:rPr>
  </w:style>
  <w:style w:type="paragraph" w:customStyle="1" w:styleId="Item">
    <w:name w:val="Item"/>
    <w:aliases w:val="i"/>
    <w:basedOn w:val="OPCParaBase"/>
    <w:next w:val="ItemHead"/>
    <w:rsid w:val="00980002"/>
    <w:pPr>
      <w:keepLines/>
      <w:spacing w:before="80" w:line="240" w:lineRule="auto"/>
      <w:ind w:left="709"/>
    </w:pPr>
  </w:style>
  <w:style w:type="paragraph" w:customStyle="1" w:styleId="ItemHead">
    <w:name w:val="ItemHead"/>
    <w:aliases w:val="ih"/>
    <w:basedOn w:val="OPCParaBase"/>
    <w:next w:val="Item"/>
    <w:rsid w:val="00980002"/>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980002"/>
    <w:pPr>
      <w:spacing w:line="240" w:lineRule="auto"/>
    </w:pPr>
    <w:rPr>
      <w:b/>
      <w:sz w:val="32"/>
    </w:rPr>
  </w:style>
  <w:style w:type="paragraph" w:customStyle="1" w:styleId="notedraft">
    <w:name w:val="note(draft)"/>
    <w:aliases w:val="nd"/>
    <w:basedOn w:val="OPCParaBase"/>
    <w:rsid w:val="00980002"/>
    <w:pPr>
      <w:spacing w:before="240" w:line="240" w:lineRule="auto"/>
      <w:ind w:left="284" w:hanging="284"/>
    </w:pPr>
    <w:rPr>
      <w:i/>
      <w:sz w:val="24"/>
    </w:rPr>
  </w:style>
  <w:style w:type="paragraph" w:customStyle="1" w:styleId="notemargin">
    <w:name w:val="note(margin)"/>
    <w:aliases w:val="nm"/>
    <w:basedOn w:val="OPCParaBase"/>
    <w:rsid w:val="00980002"/>
    <w:pPr>
      <w:tabs>
        <w:tab w:val="left" w:pos="709"/>
      </w:tabs>
      <w:spacing w:before="122" w:line="198" w:lineRule="exact"/>
      <w:ind w:left="709" w:hanging="709"/>
    </w:pPr>
    <w:rPr>
      <w:sz w:val="18"/>
    </w:rPr>
  </w:style>
  <w:style w:type="paragraph" w:customStyle="1" w:styleId="noteToPara">
    <w:name w:val="noteToPara"/>
    <w:aliases w:val="ntp"/>
    <w:basedOn w:val="OPCParaBase"/>
    <w:rsid w:val="00980002"/>
    <w:pPr>
      <w:spacing w:before="122" w:line="198" w:lineRule="exact"/>
      <w:ind w:left="2353" w:hanging="709"/>
    </w:pPr>
    <w:rPr>
      <w:sz w:val="18"/>
    </w:rPr>
  </w:style>
  <w:style w:type="paragraph" w:customStyle="1" w:styleId="noteParlAmend">
    <w:name w:val="note(ParlAmend)"/>
    <w:aliases w:val="npp"/>
    <w:basedOn w:val="OPCParaBase"/>
    <w:next w:val="ParlAmend"/>
    <w:rsid w:val="00980002"/>
    <w:pPr>
      <w:spacing w:line="240" w:lineRule="auto"/>
      <w:jc w:val="right"/>
    </w:pPr>
    <w:rPr>
      <w:rFonts w:ascii="Arial" w:hAnsi="Arial"/>
      <w:b/>
      <w:i/>
    </w:rPr>
  </w:style>
  <w:style w:type="paragraph" w:customStyle="1" w:styleId="notetext">
    <w:name w:val="note(text)"/>
    <w:aliases w:val="n"/>
    <w:basedOn w:val="OPCParaBase"/>
    <w:link w:val="notetextChar"/>
    <w:rsid w:val="00980002"/>
    <w:pPr>
      <w:spacing w:before="122" w:line="240" w:lineRule="auto"/>
      <w:ind w:left="1985" w:hanging="851"/>
    </w:pPr>
    <w:rPr>
      <w:sz w:val="18"/>
    </w:rPr>
  </w:style>
  <w:style w:type="paragraph" w:customStyle="1" w:styleId="Page1">
    <w:name w:val="Page1"/>
    <w:basedOn w:val="OPCParaBase"/>
    <w:rsid w:val="00980002"/>
    <w:pPr>
      <w:spacing w:before="5600" w:line="240" w:lineRule="auto"/>
    </w:pPr>
    <w:rPr>
      <w:b/>
      <w:sz w:val="32"/>
    </w:rPr>
  </w:style>
  <w:style w:type="paragraph" w:customStyle="1" w:styleId="PageBreak">
    <w:name w:val="PageBreak"/>
    <w:aliases w:val="pb"/>
    <w:basedOn w:val="OPCParaBase"/>
    <w:rsid w:val="00980002"/>
    <w:pPr>
      <w:spacing w:line="240" w:lineRule="auto"/>
    </w:pPr>
    <w:rPr>
      <w:sz w:val="20"/>
    </w:rPr>
  </w:style>
  <w:style w:type="paragraph" w:customStyle="1" w:styleId="paragraphsub">
    <w:name w:val="paragraph(sub)"/>
    <w:aliases w:val="aa"/>
    <w:basedOn w:val="OPCParaBase"/>
    <w:rsid w:val="00980002"/>
    <w:pPr>
      <w:tabs>
        <w:tab w:val="right" w:pos="1985"/>
      </w:tabs>
      <w:spacing w:before="40" w:line="240" w:lineRule="auto"/>
      <w:ind w:left="2098" w:hanging="2098"/>
    </w:pPr>
  </w:style>
  <w:style w:type="paragraph" w:customStyle="1" w:styleId="paragraphsub-sub">
    <w:name w:val="paragraph(sub-sub)"/>
    <w:aliases w:val="aaa"/>
    <w:basedOn w:val="OPCParaBase"/>
    <w:rsid w:val="00980002"/>
    <w:pPr>
      <w:tabs>
        <w:tab w:val="right" w:pos="2722"/>
      </w:tabs>
      <w:spacing w:before="40" w:line="240" w:lineRule="auto"/>
      <w:ind w:left="2835" w:hanging="2835"/>
    </w:pPr>
  </w:style>
  <w:style w:type="paragraph" w:customStyle="1" w:styleId="paragraph">
    <w:name w:val="paragraph"/>
    <w:aliases w:val="a"/>
    <w:basedOn w:val="OPCParaBase"/>
    <w:link w:val="paragraphChar"/>
    <w:rsid w:val="00980002"/>
    <w:pPr>
      <w:tabs>
        <w:tab w:val="right" w:pos="1531"/>
      </w:tabs>
      <w:spacing w:before="40" w:line="240" w:lineRule="auto"/>
      <w:ind w:left="1644" w:hanging="1644"/>
    </w:pPr>
  </w:style>
  <w:style w:type="paragraph" w:customStyle="1" w:styleId="ParlAmend">
    <w:name w:val="ParlAmend"/>
    <w:aliases w:val="pp"/>
    <w:basedOn w:val="OPCParaBase"/>
    <w:rsid w:val="00980002"/>
    <w:pPr>
      <w:spacing w:before="240" w:line="240" w:lineRule="atLeast"/>
      <w:ind w:hanging="567"/>
    </w:pPr>
    <w:rPr>
      <w:sz w:val="24"/>
    </w:rPr>
  </w:style>
  <w:style w:type="paragraph" w:customStyle="1" w:styleId="Penalty">
    <w:name w:val="Penalty"/>
    <w:basedOn w:val="OPCParaBase"/>
    <w:rsid w:val="00980002"/>
    <w:pPr>
      <w:tabs>
        <w:tab w:val="left" w:pos="2977"/>
      </w:tabs>
      <w:spacing w:before="180" w:line="240" w:lineRule="auto"/>
      <w:ind w:left="1985" w:hanging="851"/>
    </w:pPr>
  </w:style>
  <w:style w:type="paragraph" w:customStyle="1" w:styleId="Portfolio">
    <w:name w:val="Portfolio"/>
    <w:basedOn w:val="OPCParaBase"/>
    <w:rsid w:val="00980002"/>
    <w:pPr>
      <w:spacing w:line="240" w:lineRule="auto"/>
    </w:pPr>
    <w:rPr>
      <w:i/>
      <w:sz w:val="20"/>
    </w:rPr>
  </w:style>
  <w:style w:type="paragraph" w:customStyle="1" w:styleId="Preamble">
    <w:name w:val="Preamble"/>
    <w:basedOn w:val="OPCParaBase"/>
    <w:next w:val="Normal"/>
    <w:rsid w:val="00980002"/>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980002"/>
    <w:pPr>
      <w:spacing w:line="240" w:lineRule="auto"/>
    </w:pPr>
    <w:rPr>
      <w:i/>
      <w:sz w:val="20"/>
    </w:rPr>
  </w:style>
  <w:style w:type="paragraph" w:customStyle="1" w:styleId="Session">
    <w:name w:val="Session"/>
    <w:basedOn w:val="OPCParaBase"/>
    <w:rsid w:val="00980002"/>
    <w:pPr>
      <w:spacing w:line="240" w:lineRule="auto"/>
    </w:pPr>
    <w:rPr>
      <w:sz w:val="28"/>
    </w:rPr>
  </w:style>
  <w:style w:type="paragraph" w:customStyle="1" w:styleId="Sponsor">
    <w:name w:val="Sponsor"/>
    <w:basedOn w:val="OPCParaBase"/>
    <w:rsid w:val="00980002"/>
    <w:pPr>
      <w:spacing w:line="240" w:lineRule="auto"/>
    </w:pPr>
    <w:rPr>
      <w:i/>
    </w:rPr>
  </w:style>
  <w:style w:type="paragraph" w:customStyle="1" w:styleId="Subitem">
    <w:name w:val="Subitem"/>
    <w:aliases w:val="iss"/>
    <w:basedOn w:val="OPCParaBase"/>
    <w:rsid w:val="00980002"/>
    <w:pPr>
      <w:spacing w:before="180" w:line="240" w:lineRule="auto"/>
      <w:ind w:left="709" w:hanging="709"/>
    </w:pPr>
  </w:style>
  <w:style w:type="paragraph" w:customStyle="1" w:styleId="SubitemHead">
    <w:name w:val="SubitemHead"/>
    <w:aliases w:val="issh"/>
    <w:basedOn w:val="OPCParaBase"/>
    <w:rsid w:val="00980002"/>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980002"/>
    <w:pPr>
      <w:spacing w:before="40" w:line="240" w:lineRule="auto"/>
      <w:ind w:left="1134"/>
    </w:pPr>
  </w:style>
  <w:style w:type="paragraph" w:customStyle="1" w:styleId="SubsectionHead">
    <w:name w:val="SubsectionHead"/>
    <w:aliases w:val="ssh"/>
    <w:basedOn w:val="OPCParaBase"/>
    <w:next w:val="subsection"/>
    <w:rsid w:val="00980002"/>
    <w:pPr>
      <w:keepNext/>
      <w:keepLines/>
      <w:spacing w:before="240" w:line="240" w:lineRule="auto"/>
      <w:ind w:left="1134"/>
    </w:pPr>
    <w:rPr>
      <w:i/>
    </w:rPr>
  </w:style>
  <w:style w:type="paragraph" w:customStyle="1" w:styleId="Tablea">
    <w:name w:val="Table(a)"/>
    <w:aliases w:val="ta"/>
    <w:basedOn w:val="OPCParaBase"/>
    <w:rsid w:val="00980002"/>
    <w:pPr>
      <w:spacing w:before="60" w:line="240" w:lineRule="auto"/>
      <w:ind w:left="284" w:hanging="284"/>
    </w:pPr>
    <w:rPr>
      <w:sz w:val="20"/>
    </w:rPr>
  </w:style>
  <w:style w:type="paragraph" w:customStyle="1" w:styleId="TableAA">
    <w:name w:val="Table(AA)"/>
    <w:aliases w:val="taaa"/>
    <w:basedOn w:val="OPCParaBase"/>
    <w:rsid w:val="00980002"/>
    <w:pPr>
      <w:tabs>
        <w:tab w:val="left" w:pos="-6543"/>
        <w:tab w:val="left" w:pos="-6260"/>
      </w:tabs>
      <w:spacing w:line="240" w:lineRule="exact"/>
      <w:ind w:left="1055" w:hanging="284"/>
    </w:pPr>
    <w:rPr>
      <w:sz w:val="20"/>
    </w:rPr>
  </w:style>
  <w:style w:type="paragraph" w:customStyle="1" w:styleId="Tablei">
    <w:name w:val="Table(i)"/>
    <w:aliases w:val="taa"/>
    <w:basedOn w:val="OPCParaBase"/>
    <w:rsid w:val="00980002"/>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980002"/>
    <w:pPr>
      <w:spacing w:before="60" w:line="240" w:lineRule="atLeast"/>
    </w:pPr>
    <w:rPr>
      <w:sz w:val="20"/>
    </w:rPr>
  </w:style>
  <w:style w:type="paragraph" w:customStyle="1" w:styleId="TLPBoxTextnote">
    <w:name w:val="TLPBoxText(note"/>
    <w:aliases w:val="right)"/>
    <w:basedOn w:val="OPCParaBase"/>
    <w:rsid w:val="00980002"/>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980002"/>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980002"/>
    <w:pPr>
      <w:spacing w:before="122" w:line="198" w:lineRule="exact"/>
      <w:ind w:left="1985" w:hanging="851"/>
      <w:jc w:val="right"/>
    </w:pPr>
    <w:rPr>
      <w:sz w:val="18"/>
    </w:rPr>
  </w:style>
  <w:style w:type="paragraph" w:customStyle="1" w:styleId="TLPTableBullet">
    <w:name w:val="TLPTableBullet"/>
    <w:aliases w:val="ttb"/>
    <w:basedOn w:val="OPCParaBase"/>
    <w:rsid w:val="00980002"/>
    <w:pPr>
      <w:spacing w:line="240" w:lineRule="exact"/>
      <w:ind w:left="284" w:hanging="284"/>
    </w:pPr>
    <w:rPr>
      <w:sz w:val="20"/>
    </w:rPr>
  </w:style>
  <w:style w:type="paragraph" w:styleId="TOC1">
    <w:name w:val="toc 1"/>
    <w:basedOn w:val="OPCParaBase"/>
    <w:next w:val="Normal"/>
    <w:uiPriority w:val="39"/>
    <w:unhideWhenUsed/>
    <w:rsid w:val="00980002"/>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980002"/>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980002"/>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unhideWhenUsed/>
    <w:rsid w:val="00980002"/>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980002"/>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unhideWhenUsed/>
    <w:rsid w:val="00980002"/>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unhideWhenUsed/>
    <w:rsid w:val="00980002"/>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unhideWhenUsed/>
    <w:rsid w:val="00980002"/>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980002"/>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980002"/>
    <w:pPr>
      <w:keepLines/>
      <w:spacing w:before="240" w:after="120" w:line="240" w:lineRule="auto"/>
      <w:ind w:left="794"/>
    </w:pPr>
    <w:rPr>
      <w:b/>
      <w:kern w:val="28"/>
      <w:sz w:val="20"/>
    </w:rPr>
  </w:style>
  <w:style w:type="paragraph" w:customStyle="1" w:styleId="TofSectsHeading">
    <w:name w:val="TofSects(Heading)"/>
    <w:basedOn w:val="OPCParaBase"/>
    <w:rsid w:val="00980002"/>
    <w:pPr>
      <w:spacing w:before="240" w:after="120" w:line="240" w:lineRule="auto"/>
    </w:pPr>
    <w:rPr>
      <w:b/>
      <w:sz w:val="24"/>
    </w:rPr>
  </w:style>
  <w:style w:type="paragraph" w:customStyle="1" w:styleId="TofSectsSection">
    <w:name w:val="TofSects(Section)"/>
    <w:basedOn w:val="OPCParaBase"/>
    <w:rsid w:val="00980002"/>
    <w:pPr>
      <w:keepLines/>
      <w:spacing w:before="40" w:line="240" w:lineRule="auto"/>
      <w:ind w:left="1588" w:hanging="794"/>
    </w:pPr>
    <w:rPr>
      <w:kern w:val="28"/>
      <w:sz w:val="18"/>
    </w:rPr>
  </w:style>
  <w:style w:type="paragraph" w:customStyle="1" w:styleId="TofSectsSubdiv">
    <w:name w:val="TofSects(Subdiv)"/>
    <w:basedOn w:val="OPCParaBase"/>
    <w:rsid w:val="00980002"/>
    <w:pPr>
      <w:keepLines/>
      <w:spacing w:before="80" w:line="240" w:lineRule="auto"/>
      <w:ind w:left="1588" w:hanging="794"/>
    </w:pPr>
    <w:rPr>
      <w:kern w:val="28"/>
    </w:rPr>
  </w:style>
  <w:style w:type="paragraph" w:customStyle="1" w:styleId="WRStyle">
    <w:name w:val="WR Style"/>
    <w:aliases w:val="WR"/>
    <w:basedOn w:val="OPCParaBase"/>
    <w:rsid w:val="00980002"/>
    <w:pPr>
      <w:spacing w:before="240" w:line="240" w:lineRule="auto"/>
      <w:ind w:left="284" w:hanging="284"/>
    </w:pPr>
    <w:rPr>
      <w:b/>
      <w:i/>
      <w:kern w:val="28"/>
      <w:sz w:val="24"/>
    </w:rPr>
  </w:style>
  <w:style w:type="paragraph" w:customStyle="1" w:styleId="notepara">
    <w:name w:val="note(para)"/>
    <w:aliases w:val="na"/>
    <w:basedOn w:val="OPCParaBase"/>
    <w:rsid w:val="00980002"/>
    <w:pPr>
      <w:spacing w:before="40" w:line="198" w:lineRule="exact"/>
      <w:ind w:left="2354" w:hanging="369"/>
    </w:pPr>
    <w:rPr>
      <w:sz w:val="18"/>
    </w:rPr>
  </w:style>
  <w:style w:type="paragraph" w:styleId="Footer">
    <w:name w:val="footer"/>
    <w:link w:val="FooterChar"/>
    <w:rsid w:val="00980002"/>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980002"/>
    <w:rPr>
      <w:rFonts w:eastAsia="Times New Roman" w:cs="Times New Roman"/>
      <w:sz w:val="22"/>
      <w:szCs w:val="24"/>
      <w:lang w:eastAsia="en-AU"/>
    </w:rPr>
  </w:style>
  <w:style w:type="character" w:styleId="LineNumber">
    <w:name w:val="line number"/>
    <w:basedOn w:val="OPCCharBase"/>
    <w:uiPriority w:val="99"/>
    <w:semiHidden/>
    <w:unhideWhenUsed/>
    <w:rsid w:val="00980002"/>
    <w:rPr>
      <w:sz w:val="16"/>
    </w:rPr>
  </w:style>
  <w:style w:type="table" w:customStyle="1" w:styleId="CFlag">
    <w:name w:val="CFlag"/>
    <w:basedOn w:val="TableNormal"/>
    <w:uiPriority w:val="99"/>
    <w:rsid w:val="00980002"/>
    <w:rPr>
      <w:rFonts w:eastAsia="Times New Roman" w:cs="Times New Roman"/>
      <w:lang w:eastAsia="en-AU"/>
    </w:rPr>
    <w:tblPr/>
  </w:style>
  <w:style w:type="paragraph" w:styleId="BalloonText">
    <w:name w:val="Balloon Text"/>
    <w:basedOn w:val="Normal"/>
    <w:link w:val="BalloonTextChar"/>
    <w:uiPriority w:val="99"/>
    <w:semiHidden/>
    <w:unhideWhenUsed/>
    <w:rsid w:val="0098000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0002"/>
    <w:rPr>
      <w:rFonts w:ascii="Tahoma" w:hAnsi="Tahoma" w:cs="Tahoma"/>
      <w:sz w:val="16"/>
      <w:szCs w:val="16"/>
    </w:rPr>
  </w:style>
  <w:style w:type="table" w:styleId="TableGrid">
    <w:name w:val="Table Grid"/>
    <w:basedOn w:val="TableNormal"/>
    <w:uiPriority w:val="59"/>
    <w:rsid w:val="00980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980002"/>
    <w:rPr>
      <w:b/>
      <w:sz w:val="28"/>
      <w:szCs w:val="32"/>
    </w:rPr>
  </w:style>
  <w:style w:type="paragraph" w:customStyle="1" w:styleId="LegislationMadeUnder">
    <w:name w:val="LegislationMadeUnder"/>
    <w:basedOn w:val="OPCParaBase"/>
    <w:next w:val="Normal"/>
    <w:rsid w:val="00980002"/>
    <w:rPr>
      <w:i/>
      <w:sz w:val="32"/>
      <w:szCs w:val="32"/>
    </w:rPr>
  </w:style>
  <w:style w:type="paragraph" w:customStyle="1" w:styleId="SignCoverPageEnd">
    <w:name w:val="SignCoverPageEnd"/>
    <w:basedOn w:val="OPCParaBase"/>
    <w:next w:val="Normal"/>
    <w:rsid w:val="00980002"/>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980002"/>
    <w:pPr>
      <w:pBdr>
        <w:top w:val="single" w:sz="4" w:space="1" w:color="auto"/>
      </w:pBdr>
      <w:spacing w:before="360"/>
      <w:ind w:right="397"/>
      <w:jc w:val="both"/>
    </w:pPr>
  </w:style>
  <w:style w:type="paragraph" w:customStyle="1" w:styleId="NotesHeading1">
    <w:name w:val="NotesHeading 1"/>
    <w:basedOn w:val="OPCParaBase"/>
    <w:next w:val="Normal"/>
    <w:rsid w:val="00980002"/>
    <w:pPr>
      <w:outlineLvl w:val="0"/>
    </w:pPr>
    <w:rPr>
      <w:b/>
      <w:sz w:val="28"/>
      <w:szCs w:val="28"/>
    </w:rPr>
  </w:style>
  <w:style w:type="paragraph" w:customStyle="1" w:styleId="NotesHeading2">
    <w:name w:val="NotesHeading 2"/>
    <w:basedOn w:val="OPCParaBase"/>
    <w:next w:val="Normal"/>
    <w:rsid w:val="00980002"/>
    <w:rPr>
      <w:b/>
      <w:sz w:val="28"/>
      <w:szCs w:val="28"/>
    </w:rPr>
  </w:style>
  <w:style w:type="paragraph" w:customStyle="1" w:styleId="CompiledActNo">
    <w:name w:val="CompiledActNo"/>
    <w:basedOn w:val="OPCParaBase"/>
    <w:next w:val="Normal"/>
    <w:rsid w:val="00980002"/>
    <w:rPr>
      <w:b/>
      <w:sz w:val="24"/>
      <w:szCs w:val="24"/>
    </w:rPr>
  </w:style>
  <w:style w:type="paragraph" w:customStyle="1" w:styleId="ENotesText">
    <w:name w:val="ENotesText"/>
    <w:aliases w:val="Ent"/>
    <w:basedOn w:val="OPCParaBase"/>
    <w:next w:val="Normal"/>
    <w:rsid w:val="00980002"/>
    <w:pPr>
      <w:spacing w:before="120"/>
    </w:pPr>
  </w:style>
  <w:style w:type="paragraph" w:customStyle="1" w:styleId="CompiledMadeUnder">
    <w:name w:val="CompiledMadeUnder"/>
    <w:basedOn w:val="OPCParaBase"/>
    <w:next w:val="Normal"/>
    <w:rsid w:val="00980002"/>
    <w:rPr>
      <w:i/>
      <w:sz w:val="24"/>
      <w:szCs w:val="24"/>
    </w:rPr>
  </w:style>
  <w:style w:type="paragraph" w:customStyle="1" w:styleId="Paragraphsub-sub-sub">
    <w:name w:val="Paragraph(sub-sub-sub)"/>
    <w:aliases w:val="aaaa"/>
    <w:basedOn w:val="OPCParaBase"/>
    <w:rsid w:val="00980002"/>
    <w:pPr>
      <w:tabs>
        <w:tab w:val="right" w:pos="3402"/>
      </w:tabs>
      <w:spacing w:before="40" w:line="240" w:lineRule="auto"/>
      <w:ind w:left="3402" w:hanging="3402"/>
    </w:pPr>
  </w:style>
  <w:style w:type="paragraph" w:customStyle="1" w:styleId="TableTextEndNotes">
    <w:name w:val="TableTextEndNotes"/>
    <w:aliases w:val="Tten"/>
    <w:basedOn w:val="Normal"/>
    <w:rsid w:val="00980002"/>
    <w:pPr>
      <w:spacing w:before="60" w:line="240" w:lineRule="auto"/>
    </w:pPr>
    <w:rPr>
      <w:rFonts w:cs="Arial"/>
      <w:sz w:val="20"/>
      <w:szCs w:val="22"/>
    </w:rPr>
  </w:style>
  <w:style w:type="paragraph" w:customStyle="1" w:styleId="TableHeading">
    <w:name w:val="TableHeading"/>
    <w:aliases w:val="th"/>
    <w:basedOn w:val="OPCParaBase"/>
    <w:next w:val="Tabletext"/>
    <w:rsid w:val="00980002"/>
    <w:pPr>
      <w:keepNext/>
      <w:spacing w:before="60" w:line="240" w:lineRule="atLeast"/>
    </w:pPr>
    <w:rPr>
      <w:b/>
      <w:sz w:val="20"/>
    </w:rPr>
  </w:style>
  <w:style w:type="paragraph" w:customStyle="1" w:styleId="NoteToSubpara">
    <w:name w:val="NoteToSubpara"/>
    <w:aliases w:val="nts"/>
    <w:basedOn w:val="OPCParaBase"/>
    <w:rsid w:val="00980002"/>
    <w:pPr>
      <w:spacing w:before="40" w:line="198" w:lineRule="exact"/>
      <w:ind w:left="2835" w:hanging="709"/>
    </w:pPr>
    <w:rPr>
      <w:sz w:val="18"/>
    </w:rPr>
  </w:style>
  <w:style w:type="paragraph" w:customStyle="1" w:styleId="ENoteTableHeading">
    <w:name w:val="ENoteTableHeading"/>
    <w:aliases w:val="enth"/>
    <w:basedOn w:val="OPCParaBase"/>
    <w:rsid w:val="00980002"/>
    <w:pPr>
      <w:keepNext/>
      <w:spacing w:before="60" w:line="240" w:lineRule="atLeast"/>
    </w:pPr>
    <w:rPr>
      <w:rFonts w:ascii="Arial" w:hAnsi="Arial"/>
      <w:b/>
      <w:sz w:val="16"/>
    </w:rPr>
  </w:style>
  <w:style w:type="paragraph" w:customStyle="1" w:styleId="ENoteTTi">
    <w:name w:val="ENoteTTi"/>
    <w:aliases w:val="entti"/>
    <w:basedOn w:val="OPCParaBase"/>
    <w:rsid w:val="00980002"/>
    <w:pPr>
      <w:keepNext/>
      <w:spacing w:before="60" w:line="240" w:lineRule="atLeast"/>
      <w:ind w:left="170"/>
    </w:pPr>
    <w:rPr>
      <w:sz w:val="16"/>
    </w:rPr>
  </w:style>
  <w:style w:type="paragraph" w:customStyle="1" w:styleId="ENotesHeading1">
    <w:name w:val="ENotesHeading 1"/>
    <w:aliases w:val="Enh1"/>
    <w:basedOn w:val="OPCParaBase"/>
    <w:next w:val="Normal"/>
    <w:rsid w:val="00980002"/>
    <w:pPr>
      <w:spacing w:before="120"/>
      <w:outlineLvl w:val="1"/>
    </w:pPr>
    <w:rPr>
      <w:b/>
      <w:sz w:val="28"/>
      <w:szCs w:val="28"/>
    </w:rPr>
  </w:style>
  <w:style w:type="paragraph" w:customStyle="1" w:styleId="ENotesHeading2">
    <w:name w:val="ENotesHeading 2"/>
    <w:aliases w:val="Enh2"/>
    <w:basedOn w:val="OPCParaBase"/>
    <w:next w:val="Normal"/>
    <w:rsid w:val="00980002"/>
    <w:pPr>
      <w:spacing w:before="120" w:after="120"/>
      <w:outlineLvl w:val="2"/>
    </w:pPr>
    <w:rPr>
      <w:b/>
      <w:sz w:val="24"/>
      <w:szCs w:val="28"/>
    </w:rPr>
  </w:style>
  <w:style w:type="paragraph" w:customStyle="1" w:styleId="ENoteTTIndentHeading">
    <w:name w:val="ENoteTTIndentHeading"/>
    <w:aliases w:val="enTTHi"/>
    <w:basedOn w:val="OPCParaBase"/>
    <w:rsid w:val="00980002"/>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980002"/>
    <w:pPr>
      <w:spacing w:before="60" w:line="240" w:lineRule="atLeast"/>
    </w:pPr>
    <w:rPr>
      <w:sz w:val="16"/>
    </w:rPr>
  </w:style>
  <w:style w:type="paragraph" w:customStyle="1" w:styleId="MadeunderText">
    <w:name w:val="MadeunderText"/>
    <w:basedOn w:val="OPCParaBase"/>
    <w:next w:val="CompiledMadeUnder"/>
    <w:rsid w:val="00980002"/>
    <w:pPr>
      <w:spacing w:before="240"/>
    </w:pPr>
    <w:rPr>
      <w:sz w:val="24"/>
      <w:szCs w:val="24"/>
    </w:rPr>
  </w:style>
  <w:style w:type="paragraph" w:customStyle="1" w:styleId="ENotesHeading3">
    <w:name w:val="ENotesHeading 3"/>
    <w:aliases w:val="Enh3"/>
    <w:basedOn w:val="OPCParaBase"/>
    <w:next w:val="Normal"/>
    <w:rsid w:val="00980002"/>
    <w:pPr>
      <w:keepNext/>
      <w:spacing w:before="120" w:line="240" w:lineRule="auto"/>
      <w:outlineLvl w:val="4"/>
    </w:pPr>
    <w:rPr>
      <w:b/>
      <w:szCs w:val="24"/>
    </w:rPr>
  </w:style>
  <w:style w:type="paragraph" w:customStyle="1" w:styleId="SubPartCASA">
    <w:name w:val="SubPart(CASA)"/>
    <w:aliases w:val="csp"/>
    <w:basedOn w:val="OPCParaBase"/>
    <w:next w:val="ActHead3"/>
    <w:rsid w:val="00980002"/>
    <w:pPr>
      <w:keepNext/>
      <w:keepLines/>
      <w:spacing w:before="280"/>
      <w:outlineLvl w:val="1"/>
    </w:pPr>
    <w:rPr>
      <w:b/>
      <w:kern w:val="28"/>
      <w:sz w:val="32"/>
    </w:rPr>
  </w:style>
  <w:style w:type="character" w:customStyle="1" w:styleId="CharSubPartTextCASA">
    <w:name w:val="CharSubPartText(CASA)"/>
    <w:basedOn w:val="OPCCharBase"/>
    <w:uiPriority w:val="1"/>
    <w:rsid w:val="00980002"/>
  </w:style>
  <w:style w:type="character" w:customStyle="1" w:styleId="CharSubPartNoCASA">
    <w:name w:val="CharSubPartNo(CASA)"/>
    <w:basedOn w:val="OPCCharBase"/>
    <w:uiPriority w:val="1"/>
    <w:rsid w:val="00980002"/>
  </w:style>
  <w:style w:type="paragraph" w:customStyle="1" w:styleId="ENoteTTIndentHeadingSub">
    <w:name w:val="ENoteTTIndentHeadingSub"/>
    <w:aliases w:val="enTTHis"/>
    <w:basedOn w:val="OPCParaBase"/>
    <w:rsid w:val="00980002"/>
    <w:pPr>
      <w:keepNext/>
      <w:spacing w:before="60" w:line="240" w:lineRule="atLeast"/>
      <w:ind w:left="340"/>
    </w:pPr>
    <w:rPr>
      <w:b/>
      <w:sz w:val="16"/>
    </w:rPr>
  </w:style>
  <w:style w:type="paragraph" w:customStyle="1" w:styleId="ENoteTTiSub">
    <w:name w:val="ENoteTTiSub"/>
    <w:aliases w:val="enttis"/>
    <w:basedOn w:val="OPCParaBase"/>
    <w:rsid w:val="00980002"/>
    <w:pPr>
      <w:keepNext/>
      <w:spacing w:before="60" w:line="240" w:lineRule="atLeast"/>
      <w:ind w:left="340"/>
    </w:pPr>
    <w:rPr>
      <w:sz w:val="16"/>
    </w:rPr>
  </w:style>
  <w:style w:type="paragraph" w:customStyle="1" w:styleId="SubDivisionMigration">
    <w:name w:val="SubDivisionMigration"/>
    <w:aliases w:val="sdm"/>
    <w:basedOn w:val="OPCParaBase"/>
    <w:rsid w:val="00980002"/>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980002"/>
    <w:pPr>
      <w:keepNext/>
      <w:keepLines/>
      <w:spacing w:before="240" w:line="240" w:lineRule="auto"/>
      <w:ind w:left="1134" w:hanging="1134"/>
    </w:pPr>
    <w:rPr>
      <w:b/>
      <w:sz w:val="28"/>
    </w:rPr>
  </w:style>
  <w:style w:type="character" w:customStyle="1" w:styleId="subsectionChar">
    <w:name w:val="subsection Char"/>
    <w:aliases w:val="ss Char"/>
    <w:basedOn w:val="DefaultParagraphFont"/>
    <w:link w:val="subsection"/>
    <w:locked/>
    <w:rsid w:val="00666378"/>
    <w:rPr>
      <w:rFonts w:eastAsia="Times New Roman" w:cs="Times New Roman"/>
      <w:sz w:val="22"/>
      <w:lang w:eastAsia="en-AU"/>
    </w:rPr>
  </w:style>
  <w:style w:type="character" w:customStyle="1" w:styleId="Heading1Char">
    <w:name w:val="Heading 1 Char"/>
    <w:basedOn w:val="DefaultParagraphFont"/>
    <w:link w:val="Heading1"/>
    <w:rsid w:val="0066637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66637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666378"/>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666378"/>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666378"/>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666378"/>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666378"/>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666378"/>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666378"/>
    <w:rPr>
      <w:rFonts w:asciiTheme="majorHAnsi" w:eastAsiaTheme="majorEastAsia" w:hAnsiTheme="majorHAnsi" w:cstheme="majorBidi"/>
      <w:i/>
      <w:iCs/>
      <w:color w:val="404040" w:themeColor="text1" w:themeTint="BF"/>
    </w:rPr>
  </w:style>
  <w:style w:type="character" w:customStyle="1" w:styleId="paragraphChar">
    <w:name w:val="paragraph Char"/>
    <w:aliases w:val="a Char"/>
    <w:basedOn w:val="DefaultParagraphFont"/>
    <w:link w:val="paragraph"/>
    <w:locked/>
    <w:rsid w:val="005A696A"/>
    <w:rPr>
      <w:rFonts w:eastAsia="Times New Roman" w:cs="Times New Roman"/>
      <w:sz w:val="22"/>
      <w:lang w:eastAsia="en-AU"/>
    </w:rPr>
  </w:style>
  <w:style w:type="character" w:customStyle="1" w:styleId="OPCParaBaseChar">
    <w:name w:val="OPCParaBase Char"/>
    <w:basedOn w:val="DefaultParagraphFont"/>
    <w:link w:val="OPCParaBase"/>
    <w:rsid w:val="0022494B"/>
    <w:rPr>
      <w:rFonts w:eastAsia="Times New Roman" w:cs="Times New Roman"/>
      <w:sz w:val="22"/>
      <w:lang w:eastAsia="en-AU"/>
    </w:rPr>
  </w:style>
  <w:style w:type="character" w:customStyle="1" w:styleId="ActHead2Char">
    <w:name w:val="ActHead 2 Char"/>
    <w:aliases w:val="p Char"/>
    <w:basedOn w:val="OPCParaBaseChar"/>
    <w:link w:val="ActHead2"/>
    <w:rsid w:val="0022494B"/>
    <w:rPr>
      <w:rFonts w:eastAsia="Times New Roman" w:cs="Times New Roman"/>
      <w:b/>
      <w:kern w:val="28"/>
      <w:sz w:val="32"/>
      <w:lang w:eastAsia="en-AU"/>
    </w:rPr>
  </w:style>
  <w:style w:type="paragraph" w:customStyle="1" w:styleId="SOText">
    <w:name w:val="SO Text"/>
    <w:aliases w:val="sot"/>
    <w:link w:val="SOTextChar"/>
    <w:rsid w:val="00980002"/>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980002"/>
    <w:rPr>
      <w:sz w:val="22"/>
    </w:rPr>
  </w:style>
  <w:style w:type="paragraph" w:customStyle="1" w:styleId="SOHeadBold">
    <w:name w:val="SO HeadBold"/>
    <w:aliases w:val="sohb"/>
    <w:basedOn w:val="SOText"/>
    <w:next w:val="SOText"/>
    <w:link w:val="SOHeadBoldChar"/>
    <w:qFormat/>
    <w:rsid w:val="00980002"/>
    <w:rPr>
      <w:b/>
    </w:rPr>
  </w:style>
  <w:style w:type="character" w:customStyle="1" w:styleId="SOHeadBoldChar">
    <w:name w:val="SO HeadBold Char"/>
    <w:aliases w:val="sohb Char"/>
    <w:basedOn w:val="DefaultParagraphFont"/>
    <w:link w:val="SOHeadBold"/>
    <w:rsid w:val="00980002"/>
    <w:rPr>
      <w:b/>
      <w:sz w:val="22"/>
    </w:rPr>
  </w:style>
  <w:style w:type="paragraph" w:customStyle="1" w:styleId="SOTextNote">
    <w:name w:val="SO TextNote"/>
    <w:aliases w:val="sont"/>
    <w:basedOn w:val="SOText"/>
    <w:qFormat/>
    <w:rsid w:val="00980002"/>
    <w:pPr>
      <w:spacing w:before="122" w:line="198" w:lineRule="exact"/>
      <w:ind w:left="1843" w:hanging="709"/>
    </w:pPr>
    <w:rPr>
      <w:sz w:val="18"/>
    </w:rPr>
  </w:style>
  <w:style w:type="paragraph" w:customStyle="1" w:styleId="SOPara">
    <w:name w:val="SO Para"/>
    <w:aliases w:val="soa"/>
    <w:basedOn w:val="SOText"/>
    <w:link w:val="SOParaChar"/>
    <w:qFormat/>
    <w:rsid w:val="00980002"/>
    <w:pPr>
      <w:tabs>
        <w:tab w:val="right" w:pos="1786"/>
      </w:tabs>
      <w:spacing w:before="40"/>
      <w:ind w:left="2070" w:hanging="936"/>
    </w:pPr>
  </w:style>
  <w:style w:type="character" w:customStyle="1" w:styleId="SOParaChar">
    <w:name w:val="SO Para Char"/>
    <w:aliases w:val="soa Char"/>
    <w:basedOn w:val="DefaultParagraphFont"/>
    <w:link w:val="SOPara"/>
    <w:rsid w:val="00980002"/>
    <w:rPr>
      <w:sz w:val="22"/>
    </w:rPr>
  </w:style>
  <w:style w:type="paragraph" w:customStyle="1" w:styleId="FileName">
    <w:name w:val="FileName"/>
    <w:basedOn w:val="Normal"/>
    <w:rsid w:val="00980002"/>
  </w:style>
  <w:style w:type="paragraph" w:customStyle="1" w:styleId="SOHeadItalic">
    <w:name w:val="SO HeadItalic"/>
    <w:aliases w:val="sohi"/>
    <w:basedOn w:val="SOText"/>
    <w:next w:val="SOText"/>
    <w:link w:val="SOHeadItalicChar"/>
    <w:qFormat/>
    <w:rsid w:val="00980002"/>
    <w:rPr>
      <w:i/>
    </w:rPr>
  </w:style>
  <w:style w:type="character" w:customStyle="1" w:styleId="SOHeadItalicChar">
    <w:name w:val="SO HeadItalic Char"/>
    <w:aliases w:val="sohi Char"/>
    <w:basedOn w:val="DefaultParagraphFont"/>
    <w:link w:val="SOHeadItalic"/>
    <w:rsid w:val="00980002"/>
    <w:rPr>
      <w:i/>
      <w:sz w:val="22"/>
    </w:rPr>
  </w:style>
  <w:style w:type="paragraph" w:customStyle="1" w:styleId="SOBullet">
    <w:name w:val="SO Bullet"/>
    <w:aliases w:val="sotb"/>
    <w:basedOn w:val="SOText"/>
    <w:link w:val="SOBulletChar"/>
    <w:qFormat/>
    <w:rsid w:val="00980002"/>
    <w:pPr>
      <w:ind w:left="1559" w:hanging="425"/>
    </w:pPr>
  </w:style>
  <w:style w:type="character" w:customStyle="1" w:styleId="SOBulletChar">
    <w:name w:val="SO Bullet Char"/>
    <w:aliases w:val="sotb Char"/>
    <w:basedOn w:val="DefaultParagraphFont"/>
    <w:link w:val="SOBullet"/>
    <w:rsid w:val="00980002"/>
    <w:rPr>
      <w:sz w:val="22"/>
    </w:rPr>
  </w:style>
  <w:style w:type="paragraph" w:customStyle="1" w:styleId="SOBulletNote">
    <w:name w:val="SO BulletNote"/>
    <w:aliases w:val="sonb"/>
    <w:basedOn w:val="SOTextNote"/>
    <w:link w:val="SOBulletNoteChar"/>
    <w:qFormat/>
    <w:rsid w:val="00980002"/>
    <w:pPr>
      <w:tabs>
        <w:tab w:val="left" w:pos="1560"/>
      </w:tabs>
      <w:ind w:left="2268" w:hanging="1134"/>
    </w:pPr>
  </w:style>
  <w:style w:type="character" w:customStyle="1" w:styleId="SOBulletNoteChar">
    <w:name w:val="SO BulletNote Char"/>
    <w:aliases w:val="sonb Char"/>
    <w:basedOn w:val="DefaultParagraphFont"/>
    <w:link w:val="SOBulletNote"/>
    <w:rsid w:val="00980002"/>
    <w:rPr>
      <w:sz w:val="18"/>
    </w:rPr>
  </w:style>
  <w:style w:type="character" w:customStyle="1" w:styleId="ActHead5Char">
    <w:name w:val="ActHead 5 Char"/>
    <w:aliases w:val="s Char"/>
    <w:link w:val="ActHead5"/>
    <w:locked/>
    <w:rsid w:val="0036048A"/>
    <w:rPr>
      <w:rFonts w:eastAsia="Times New Roman" w:cs="Times New Roman"/>
      <w:b/>
      <w:kern w:val="28"/>
      <w:sz w:val="24"/>
      <w:lang w:eastAsia="en-AU"/>
    </w:rPr>
  </w:style>
  <w:style w:type="paragraph" w:styleId="Title">
    <w:name w:val="Title"/>
    <w:basedOn w:val="Normal"/>
    <w:next w:val="Normal"/>
    <w:link w:val="TitleChar"/>
    <w:uiPriority w:val="10"/>
    <w:qFormat/>
    <w:rsid w:val="00D026B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026BA"/>
    <w:rPr>
      <w:rFonts w:asciiTheme="majorHAnsi" w:eastAsiaTheme="majorEastAsia" w:hAnsiTheme="majorHAnsi" w:cstheme="majorBidi"/>
      <w:color w:val="17365D" w:themeColor="text2" w:themeShade="BF"/>
      <w:spacing w:val="5"/>
      <w:kern w:val="28"/>
      <w:sz w:val="52"/>
      <w:szCs w:val="52"/>
    </w:rPr>
  </w:style>
  <w:style w:type="paragraph" w:customStyle="1" w:styleId="ActHead10">
    <w:name w:val="ActHead 10"/>
    <w:aliases w:val="sp"/>
    <w:basedOn w:val="OPCParaBase"/>
    <w:next w:val="ActHead3"/>
    <w:rsid w:val="00980002"/>
    <w:pPr>
      <w:keepNext/>
      <w:spacing w:before="280" w:line="240" w:lineRule="auto"/>
      <w:outlineLvl w:val="1"/>
    </w:pPr>
    <w:rPr>
      <w:b/>
      <w:sz w:val="32"/>
      <w:szCs w:val="30"/>
    </w:rPr>
  </w:style>
  <w:style w:type="paragraph" w:customStyle="1" w:styleId="FreeForm">
    <w:name w:val="FreeForm"/>
    <w:rsid w:val="00980002"/>
    <w:rPr>
      <w:rFonts w:ascii="Arial" w:hAnsi="Arial"/>
      <w:sz w:val="22"/>
    </w:rPr>
  </w:style>
  <w:style w:type="paragraph" w:customStyle="1" w:styleId="EnStatement">
    <w:name w:val="EnStatement"/>
    <w:basedOn w:val="Normal"/>
    <w:rsid w:val="00980002"/>
    <w:pPr>
      <w:numPr>
        <w:numId w:val="14"/>
      </w:numPr>
    </w:pPr>
    <w:rPr>
      <w:rFonts w:eastAsia="Times New Roman" w:cs="Times New Roman"/>
      <w:lang w:eastAsia="en-AU"/>
    </w:rPr>
  </w:style>
  <w:style w:type="paragraph" w:customStyle="1" w:styleId="EnStatementHeading">
    <w:name w:val="EnStatementHeading"/>
    <w:basedOn w:val="Normal"/>
    <w:rsid w:val="00980002"/>
    <w:rPr>
      <w:rFonts w:eastAsia="Times New Roman" w:cs="Times New Roman"/>
      <w:b/>
      <w:lang w:eastAsia="en-AU"/>
    </w:rPr>
  </w:style>
  <w:style w:type="character" w:customStyle="1" w:styleId="notetextChar">
    <w:name w:val="note(text) Char"/>
    <w:aliases w:val="n Char"/>
    <w:basedOn w:val="DefaultParagraphFont"/>
    <w:link w:val="notetext"/>
    <w:rsid w:val="000075C3"/>
    <w:rPr>
      <w:rFonts w:eastAsia="Times New Roman" w:cs="Times New Roman"/>
      <w:sz w:val="18"/>
      <w:lang w:eastAsia="en-AU"/>
    </w:rPr>
  </w:style>
  <w:style w:type="character" w:styleId="Hyperlink">
    <w:name w:val="Hyperlink"/>
    <w:basedOn w:val="DefaultParagraphFont"/>
    <w:uiPriority w:val="99"/>
    <w:rsid w:val="00DC45EF"/>
    <w:rPr>
      <w:rFonts w:cs="Times New Roman"/>
      <w:color w:val="0000FF"/>
      <w:u w:val="single"/>
    </w:rPr>
  </w:style>
  <w:style w:type="paragraph" w:customStyle="1" w:styleId="mhb1">
    <w:name w:val="mhb1"/>
    <w:basedOn w:val="Normal"/>
    <w:uiPriority w:val="99"/>
    <w:rsid w:val="00867639"/>
    <w:pPr>
      <w:tabs>
        <w:tab w:val="left" w:pos="567"/>
      </w:tabs>
      <w:spacing w:before="240" w:line="240" w:lineRule="auto"/>
    </w:pPr>
    <w:rPr>
      <w:rFonts w:eastAsia="Times New Roman" w:cs="Times New Roman"/>
      <w:b/>
      <w:sz w:val="24"/>
      <w:lang w:eastAsia="en-AU"/>
    </w:rPr>
  </w:style>
  <w:style w:type="paragraph" w:styleId="Revision">
    <w:name w:val="Revision"/>
    <w:hidden/>
    <w:uiPriority w:val="99"/>
    <w:semiHidden/>
    <w:rsid w:val="006E1A0F"/>
    <w:rPr>
      <w:sz w:val="22"/>
    </w:rPr>
  </w:style>
  <w:style w:type="paragraph" w:customStyle="1" w:styleId="Transitional">
    <w:name w:val="Transitional"/>
    <w:aliases w:val="tr"/>
    <w:basedOn w:val="Normal"/>
    <w:next w:val="Normal"/>
    <w:rsid w:val="00980002"/>
    <w:pPr>
      <w:keepNext/>
      <w:keepLines/>
      <w:spacing w:before="220" w:line="240" w:lineRule="auto"/>
      <w:ind w:left="709" w:hanging="709"/>
    </w:pPr>
    <w:rPr>
      <w:rFonts w:ascii="Arial" w:eastAsia="Times New Roman" w:hAnsi="Arial" w:cs="Times New Roman"/>
      <w:b/>
      <w:kern w:val="28"/>
      <w:sz w:val="24"/>
      <w:lang w:eastAsia="en-AU"/>
    </w:rPr>
  </w:style>
  <w:style w:type="paragraph" w:styleId="Index5">
    <w:name w:val="index 5"/>
    <w:basedOn w:val="Normal"/>
    <w:next w:val="Normal"/>
    <w:autoRedefine/>
    <w:rsid w:val="00C70A47"/>
    <w:pPr>
      <w:ind w:left="1200" w:hanging="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72352">
      <w:bodyDiv w:val="1"/>
      <w:marLeft w:val="0"/>
      <w:marRight w:val="0"/>
      <w:marTop w:val="0"/>
      <w:marBottom w:val="0"/>
      <w:divBdr>
        <w:top w:val="none" w:sz="0" w:space="0" w:color="auto"/>
        <w:left w:val="none" w:sz="0" w:space="0" w:color="auto"/>
        <w:bottom w:val="none" w:sz="0" w:space="0" w:color="auto"/>
        <w:right w:val="none" w:sz="0" w:space="0" w:color="auto"/>
      </w:divBdr>
    </w:div>
    <w:div w:id="406538673">
      <w:bodyDiv w:val="1"/>
      <w:marLeft w:val="0"/>
      <w:marRight w:val="0"/>
      <w:marTop w:val="0"/>
      <w:marBottom w:val="0"/>
      <w:divBdr>
        <w:top w:val="none" w:sz="0" w:space="0" w:color="auto"/>
        <w:left w:val="none" w:sz="0" w:space="0" w:color="auto"/>
        <w:bottom w:val="none" w:sz="0" w:space="0" w:color="auto"/>
        <w:right w:val="none" w:sz="0" w:space="0" w:color="auto"/>
      </w:divBdr>
    </w:div>
    <w:div w:id="1278679182">
      <w:bodyDiv w:val="1"/>
      <w:marLeft w:val="0"/>
      <w:marRight w:val="0"/>
      <w:marTop w:val="0"/>
      <w:marBottom w:val="0"/>
      <w:divBdr>
        <w:top w:val="none" w:sz="0" w:space="0" w:color="auto"/>
        <w:left w:val="none" w:sz="0" w:space="0" w:color="auto"/>
        <w:bottom w:val="none" w:sz="0" w:space="0" w:color="auto"/>
        <w:right w:val="none" w:sz="0" w:space="0" w:color="auto"/>
      </w:divBdr>
    </w:div>
    <w:div w:id="1366297445">
      <w:bodyDiv w:val="1"/>
      <w:marLeft w:val="0"/>
      <w:marRight w:val="0"/>
      <w:marTop w:val="0"/>
      <w:marBottom w:val="0"/>
      <w:divBdr>
        <w:top w:val="none" w:sz="0" w:space="0" w:color="auto"/>
        <w:left w:val="none" w:sz="0" w:space="0" w:color="auto"/>
        <w:bottom w:val="none" w:sz="0" w:space="0" w:color="auto"/>
        <w:right w:val="none" w:sz="0" w:space="0" w:color="auto"/>
      </w:divBdr>
      <w:divsChild>
        <w:div w:id="1045105193">
          <w:marLeft w:val="0"/>
          <w:marRight w:val="0"/>
          <w:marTop w:val="0"/>
          <w:marBottom w:val="0"/>
          <w:divBdr>
            <w:top w:val="none" w:sz="0" w:space="0" w:color="auto"/>
            <w:left w:val="none" w:sz="0" w:space="0" w:color="auto"/>
            <w:bottom w:val="none" w:sz="0" w:space="0" w:color="auto"/>
            <w:right w:val="none" w:sz="0" w:space="0" w:color="auto"/>
          </w:divBdr>
          <w:divsChild>
            <w:div w:id="425613233">
              <w:marLeft w:val="0"/>
              <w:marRight w:val="0"/>
              <w:marTop w:val="0"/>
              <w:marBottom w:val="0"/>
              <w:divBdr>
                <w:top w:val="none" w:sz="0" w:space="0" w:color="auto"/>
                <w:left w:val="none" w:sz="0" w:space="0" w:color="auto"/>
                <w:bottom w:val="none" w:sz="0" w:space="0" w:color="auto"/>
                <w:right w:val="none" w:sz="0" w:space="0" w:color="auto"/>
              </w:divBdr>
              <w:divsChild>
                <w:div w:id="1397048118">
                  <w:marLeft w:val="0"/>
                  <w:marRight w:val="0"/>
                  <w:marTop w:val="0"/>
                  <w:marBottom w:val="0"/>
                  <w:divBdr>
                    <w:top w:val="none" w:sz="0" w:space="0" w:color="auto"/>
                    <w:left w:val="none" w:sz="0" w:space="0" w:color="auto"/>
                    <w:bottom w:val="none" w:sz="0" w:space="0" w:color="auto"/>
                    <w:right w:val="none" w:sz="0" w:space="0" w:color="auto"/>
                  </w:divBdr>
                  <w:divsChild>
                    <w:div w:id="1705859027">
                      <w:marLeft w:val="0"/>
                      <w:marRight w:val="0"/>
                      <w:marTop w:val="0"/>
                      <w:marBottom w:val="0"/>
                      <w:divBdr>
                        <w:top w:val="none" w:sz="0" w:space="0" w:color="auto"/>
                        <w:left w:val="none" w:sz="0" w:space="0" w:color="auto"/>
                        <w:bottom w:val="none" w:sz="0" w:space="0" w:color="auto"/>
                        <w:right w:val="none" w:sz="0" w:space="0" w:color="auto"/>
                      </w:divBdr>
                      <w:divsChild>
                        <w:div w:id="1663847885">
                          <w:marLeft w:val="0"/>
                          <w:marRight w:val="0"/>
                          <w:marTop w:val="0"/>
                          <w:marBottom w:val="0"/>
                          <w:divBdr>
                            <w:top w:val="none" w:sz="0" w:space="0" w:color="auto"/>
                            <w:left w:val="none" w:sz="0" w:space="0" w:color="auto"/>
                            <w:bottom w:val="none" w:sz="0" w:space="0" w:color="auto"/>
                            <w:right w:val="none" w:sz="0" w:space="0" w:color="auto"/>
                          </w:divBdr>
                          <w:divsChild>
                            <w:div w:id="2023318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6437384">
      <w:bodyDiv w:val="1"/>
      <w:marLeft w:val="0"/>
      <w:marRight w:val="0"/>
      <w:marTop w:val="0"/>
      <w:marBottom w:val="0"/>
      <w:divBdr>
        <w:top w:val="none" w:sz="0" w:space="0" w:color="auto"/>
        <w:left w:val="none" w:sz="0" w:space="0" w:color="auto"/>
        <w:bottom w:val="none" w:sz="0" w:space="0" w:color="auto"/>
        <w:right w:val="none" w:sz="0" w:space="0" w:color="auto"/>
      </w:divBdr>
    </w:div>
    <w:div w:id="1950117577">
      <w:bodyDiv w:val="1"/>
      <w:marLeft w:val="0"/>
      <w:marRight w:val="0"/>
      <w:marTop w:val="0"/>
      <w:marBottom w:val="0"/>
      <w:divBdr>
        <w:top w:val="none" w:sz="0" w:space="0" w:color="auto"/>
        <w:left w:val="none" w:sz="0" w:space="0" w:color="auto"/>
        <w:bottom w:val="none" w:sz="0" w:space="0" w:color="auto"/>
        <w:right w:val="none" w:sz="0" w:space="0" w:color="auto"/>
      </w:divBdr>
      <w:divsChild>
        <w:div w:id="1254624420">
          <w:marLeft w:val="0"/>
          <w:marRight w:val="0"/>
          <w:marTop w:val="0"/>
          <w:marBottom w:val="0"/>
          <w:divBdr>
            <w:top w:val="none" w:sz="0" w:space="0" w:color="auto"/>
            <w:left w:val="none" w:sz="0" w:space="0" w:color="auto"/>
            <w:bottom w:val="none" w:sz="0" w:space="0" w:color="auto"/>
            <w:right w:val="none" w:sz="0" w:space="0" w:color="auto"/>
          </w:divBdr>
          <w:divsChild>
            <w:div w:id="608857321">
              <w:marLeft w:val="0"/>
              <w:marRight w:val="0"/>
              <w:marTop w:val="0"/>
              <w:marBottom w:val="0"/>
              <w:divBdr>
                <w:top w:val="none" w:sz="0" w:space="0" w:color="auto"/>
                <w:left w:val="none" w:sz="0" w:space="0" w:color="auto"/>
                <w:bottom w:val="none" w:sz="0" w:space="0" w:color="auto"/>
                <w:right w:val="none" w:sz="0" w:space="0" w:color="auto"/>
              </w:divBdr>
              <w:divsChild>
                <w:div w:id="716047668">
                  <w:marLeft w:val="0"/>
                  <w:marRight w:val="0"/>
                  <w:marTop w:val="0"/>
                  <w:marBottom w:val="0"/>
                  <w:divBdr>
                    <w:top w:val="none" w:sz="0" w:space="0" w:color="auto"/>
                    <w:left w:val="none" w:sz="0" w:space="0" w:color="auto"/>
                    <w:bottom w:val="none" w:sz="0" w:space="0" w:color="auto"/>
                    <w:right w:val="none" w:sz="0" w:space="0" w:color="auto"/>
                  </w:divBdr>
                  <w:divsChild>
                    <w:div w:id="1013922818">
                      <w:marLeft w:val="0"/>
                      <w:marRight w:val="0"/>
                      <w:marTop w:val="0"/>
                      <w:marBottom w:val="0"/>
                      <w:divBdr>
                        <w:top w:val="none" w:sz="0" w:space="0" w:color="auto"/>
                        <w:left w:val="none" w:sz="0" w:space="0" w:color="auto"/>
                        <w:bottom w:val="none" w:sz="0" w:space="0" w:color="auto"/>
                        <w:right w:val="none" w:sz="0" w:space="0" w:color="auto"/>
                      </w:divBdr>
                      <w:divsChild>
                        <w:div w:id="498420967">
                          <w:marLeft w:val="0"/>
                          <w:marRight w:val="0"/>
                          <w:marTop w:val="0"/>
                          <w:marBottom w:val="0"/>
                          <w:divBdr>
                            <w:top w:val="none" w:sz="0" w:space="0" w:color="auto"/>
                            <w:left w:val="none" w:sz="0" w:space="0" w:color="auto"/>
                            <w:bottom w:val="none" w:sz="0" w:space="0" w:color="auto"/>
                            <w:right w:val="none" w:sz="0" w:space="0" w:color="auto"/>
                          </w:divBdr>
                          <w:divsChild>
                            <w:div w:id="47966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7.xml"/><Relationship Id="rId39" Type="http://schemas.openxmlformats.org/officeDocument/2006/relationships/header" Target="header15.xml"/><Relationship Id="rId3" Type="http://schemas.openxmlformats.org/officeDocument/2006/relationships/styles" Target="styles.xml"/><Relationship Id="rId21" Type="http://schemas.openxmlformats.org/officeDocument/2006/relationships/image" Target="media/image2.wmf"/><Relationship Id="rId34" Type="http://schemas.openxmlformats.org/officeDocument/2006/relationships/footer" Target="footer11.xml"/><Relationship Id="rId42" Type="http://schemas.openxmlformats.org/officeDocument/2006/relationships/header" Target="header17.xml"/><Relationship Id="rId47" Type="http://schemas.openxmlformats.org/officeDocument/2006/relationships/footer" Target="footer17.xml"/><Relationship Id="rId50" Type="http://schemas.openxmlformats.org/officeDocument/2006/relationships/footer" Target="footer19.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6.xml"/><Relationship Id="rId33" Type="http://schemas.openxmlformats.org/officeDocument/2006/relationships/header" Target="header12.xml"/><Relationship Id="rId38" Type="http://schemas.openxmlformats.org/officeDocument/2006/relationships/footer" Target="footer13.xml"/><Relationship Id="rId46" Type="http://schemas.openxmlformats.org/officeDocument/2006/relationships/header" Target="header19.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0.xml"/><Relationship Id="rId41"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8.xml"/><Relationship Id="rId32" Type="http://schemas.openxmlformats.org/officeDocument/2006/relationships/footer" Target="footer10.xml"/><Relationship Id="rId37" Type="http://schemas.openxmlformats.org/officeDocument/2006/relationships/footer" Target="footer12.xml"/><Relationship Id="rId40" Type="http://schemas.openxmlformats.org/officeDocument/2006/relationships/footer" Target="footer14.xml"/><Relationship Id="rId45" Type="http://schemas.openxmlformats.org/officeDocument/2006/relationships/header" Target="header18.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7.xml"/><Relationship Id="rId28" Type="http://schemas.openxmlformats.org/officeDocument/2006/relationships/footer" Target="footer8.xml"/><Relationship Id="rId36" Type="http://schemas.openxmlformats.org/officeDocument/2006/relationships/header" Target="header14.xml"/><Relationship Id="rId49" Type="http://schemas.openxmlformats.org/officeDocument/2006/relationships/header" Target="header20.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9.xml"/><Relationship Id="rId44" Type="http://schemas.openxmlformats.org/officeDocument/2006/relationships/footer" Target="footer16.xm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image" Target="media/image3.wmf"/><Relationship Id="rId27" Type="http://schemas.openxmlformats.org/officeDocument/2006/relationships/header" Target="header9.xml"/><Relationship Id="rId30" Type="http://schemas.openxmlformats.org/officeDocument/2006/relationships/header" Target="header11.xml"/><Relationship Id="rId35" Type="http://schemas.openxmlformats.org/officeDocument/2006/relationships/header" Target="header13.xml"/><Relationship Id="rId43" Type="http://schemas.openxmlformats.org/officeDocument/2006/relationships/footer" Target="footer15.xml"/><Relationship Id="rId48" Type="http://schemas.openxmlformats.org/officeDocument/2006/relationships/footer" Target="footer18.xml"/><Relationship Id="rId8" Type="http://schemas.openxmlformats.org/officeDocument/2006/relationships/image" Target="media/image1.emf"/><Relationship Id="rId51"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3A95E3-BB0C-4BBE-ACC6-23A4B38B0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CONSOLINST_New.DOTX</Template>
  <TotalTime>0</TotalTime>
  <Pages>144</Pages>
  <Words>37795</Words>
  <Characters>202638</Characters>
  <Application>Microsoft Office Word</Application>
  <DocSecurity>0</DocSecurity>
  <PresentationFormat/>
  <Lines>5929</Lines>
  <Paragraphs>3289</Paragraphs>
  <ScaleCrop>false</ScaleCrop>
  <HeadingPairs>
    <vt:vector size="2" baseType="variant">
      <vt:variant>
        <vt:lpstr>Title</vt:lpstr>
      </vt:variant>
      <vt:variant>
        <vt:i4>1</vt:i4>
      </vt:variant>
    </vt:vector>
  </HeadingPairs>
  <TitlesOfParts>
    <vt:vector size="1" baseType="lpstr">
      <vt:lpstr>Public Governance, Performance and Accountability Rule 2014</vt:lpstr>
    </vt:vector>
  </TitlesOfParts>
  <Manager/>
  <Company/>
  <LinksUpToDate>false</LinksUpToDate>
  <CharactersWithSpaces>238502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Governance, Performance and Accountability Rule 2014</dc:title>
  <dc:subject/>
  <dc:creator/>
  <cp:keywords/>
  <dc:description/>
  <cp:lastModifiedBy/>
  <cp:revision>1</cp:revision>
  <cp:lastPrinted>2014-06-23T20:38:00Z</cp:lastPrinted>
  <dcterms:created xsi:type="dcterms:W3CDTF">2023-04-11T05:25:00Z</dcterms:created>
  <dcterms:modified xsi:type="dcterms:W3CDTF">2023-04-11T05:25:00Z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Public Governance, Performance and Accountability Rule 2014</vt:lpwstr>
  </property>
  <property fmtid="{D5CDD505-2E9C-101B-9397-08002B2CF9AE}" pid="4" name="Header">
    <vt:lpwstr>Section</vt:lpwstr>
  </property>
  <property fmtid="{D5CDD505-2E9C-101B-9397-08002B2CF9AE}" pid="5" name="Class">
    <vt:lpwstr>Rule</vt:lpwstr>
  </property>
  <property fmtid="{D5CDD505-2E9C-101B-9397-08002B2CF9AE}" pid="6" name="Type">
    <vt:lpwstr>LI</vt:lpwstr>
  </property>
  <property fmtid="{D5CDD505-2E9C-101B-9397-08002B2CF9AE}" pid="7" name="DocType">
    <vt:lpwstr>NEW</vt:lpwstr>
  </property>
  <property fmtid="{D5CDD505-2E9C-101B-9397-08002B2CF9AE}" pid="8" name="Exco">
    <vt:lpwstr>No</vt:lpwstr>
  </property>
  <property fmtid="{D5CDD505-2E9C-101B-9397-08002B2CF9AE}" pid="9" name="Authority">
    <vt:lpwstr/>
  </property>
  <property fmtid="{D5CDD505-2E9C-101B-9397-08002B2CF9AE}" pid="10" name="ID">
    <vt:lpwstr>OPC50290</vt:lpwstr>
  </property>
  <property fmtid="{D5CDD505-2E9C-101B-9397-08002B2CF9AE}" pid="11" name="Classification">
    <vt:lpwstr>OFFICIAL</vt:lpwstr>
  </property>
  <property fmtid="{D5CDD505-2E9C-101B-9397-08002B2CF9AE}" pid="12" name="DLM">
    <vt:lpwstr> </vt:lpwstr>
  </property>
  <property fmtid="{D5CDD505-2E9C-101B-9397-08002B2CF9AE}" pid="13" name="ActMadeUnder">
    <vt:lpwstr>Public Governance, Performance and Accountability Act 2013</vt:lpwstr>
  </property>
  <property fmtid="{D5CDD505-2E9C-101B-9397-08002B2CF9AE}" pid="14" name="NonLegInst">
    <vt:lpwstr>0</vt:lpwstr>
  </property>
  <property fmtid="{D5CDD505-2E9C-101B-9397-08002B2CF9AE}" pid="15" name="DoNotAsk">
    <vt:lpwstr>0</vt:lpwstr>
  </property>
  <property fmtid="{D5CDD505-2E9C-101B-9397-08002B2CF9AE}" pid="16" name="ChangedTitle">
    <vt:lpwstr/>
  </property>
  <property fmtid="{D5CDD505-2E9C-101B-9397-08002B2CF9AE}" pid="17" name="Number">
    <vt:lpwstr>A</vt:lpwstr>
  </property>
  <property fmtid="{D5CDD505-2E9C-101B-9397-08002B2CF9AE}" pid="18" name="CounterSign">
    <vt:lpwstr/>
  </property>
  <property fmtid="{D5CDD505-2E9C-101B-9397-08002B2CF9AE}" pid="19" name="DateMade">
    <vt:lpwstr>2014</vt:lpwstr>
  </property>
  <property fmtid="{D5CDD505-2E9C-101B-9397-08002B2CF9AE}" pid="20" name="Converted">
    <vt:bool>false</vt:bool>
  </property>
  <property fmtid="{D5CDD505-2E9C-101B-9397-08002B2CF9AE}" pid="21" name="Compilation">
    <vt:lpwstr>Yes</vt:lpwstr>
  </property>
  <property fmtid="{D5CDD505-2E9C-101B-9397-08002B2CF9AE}" pid="22" name="CompilationVersion">
    <vt:i4>3</vt:i4>
  </property>
  <property fmtid="{D5CDD505-2E9C-101B-9397-08002B2CF9AE}" pid="23" name="CompilationNumber">
    <vt:lpwstr>48</vt:lpwstr>
  </property>
  <property fmtid="{D5CDD505-2E9C-101B-9397-08002B2CF9AE}" pid="24" name="StartDate">
    <vt:lpwstr>6 March 2023</vt:lpwstr>
  </property>
  <property fmtid="{D5CDD505-2E9C-101B-9397-08002B2CF9AE}" pid="25" name="PreparedDate">
    <vt:filetime>2016-05-08T14:00:00Z</vt:filetime>
  </property>
  <property fmtid="{D5CDD505-2E9C-101B-9397-08002B2CF9AE}" pid="26" name="RegisteredDate">
    <vt:lpwstr>11 April 2023</vt:lpwstr>
  </property>
  <property fmtid="{D5CDD505-2E9C-101B-9397-08002B2CF9AE}" pid="27" name="IncludesUpTo">
    <vt:lpwstr>F2023L00124</vt:lpwstr>
  </property>
</Properties>
</file>