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C3" w:rsidRDefault="000075C3" w:rsidP="0098346B">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4pt;height:80.4pt" o:ole="" fillcolor="window">
            <v:imagedata r:id="rId9" o:title=""/>
          </v:shape>
          <o:OLEObject Type="Embed" ProgID="Word.Picture.8" ShapeID="_x0000_i1025" DrawAspect="Content" ObjectID="_1542622782" r:id="rId10"/>
        </w:object>
      </w:r>
    </w:p>
    <w:p w:rsidR="000075C3" w:rsidRPr="00E500D4" w:rsidRDefault="000075C3" w:rsidP="0098346B">
      <w:pPr>
        <w:pStyle w:val="ShortT"/>
        <w:spacing w:before="240"/>
      </w:pPr>
      <w:r>
        <w:t>Public Governance, Performance and Accountability Rule 2014</w:t>
      </w:r>
    </w:p>
    <w:p w:rsidR="000075C3" w:rsidRDefault="000075C3" w:rsidP="000075C3">
      <w:pPr>
        <w:pStyle w:val="MadeunderText"/>
      </w:pPr>
      <w:r>
        <w:t>made under the</w:t>
      </w:r>
    </w:p>
    <w:p w:rsidR="000075C3" w:rsidRPr="000075C3" w:rsidRDefault="000075C3" w:rsidP="000075C3">
      <w:pPr>
        <w:pStyle w:val="CompiledMadeUnder"/>
        <w:spacing w:before="240"/>
      </w:pPr>
      <w:r>
        <w:t>Public Governance, Performance and Accountability Act 2013</w:t>
      </w:r>
    </w:p>
    <w:p w:rsidR="000075C3" w:rsidRPr="00376CEF" w:rsidRDefault="000075C3" w:rsidP="0098346B">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0E5CDF">
        <w:rPr>
          <w:rFonts w:cs="Arial"/>
          <w:b/>
          <w:sz w:val="32"/>
          <w:szCs w:val="32"/>
        </w:rPr>
        <w:t>12</w:t>
      </w:r>
      <w:r>
        <w:rPr>
          <w:rFonts w:cs="Arial"/>
          <w:b/>
          <w:sz w:val="32"/>
          <w:szCs w:val="32"/>
        </w:rPr>
        <w:fldChar w:fldCharType="end"/>
      </w:r>
    </w:p>
    <w:p w:rsidR="000075C3" w:rsidRDefault="000075C3" w:rsidP="0098346B">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0E5CDF">
        <w:rPr>
          <w:rFonts w:cs="Arial"/>
          <w:sz w:val="24"/>
        </w:rPr>
        <w:fldChar w:fldCharType="begin"/>
      </w:r>
      <w:r w:rsidRPr="000E5CDF">
        <w:rPr>
          <w:rFonts w:cs="Arial"/>
          <w:sz w:val="24"/>
        </w:rPr>
        <w:instrText xml:space="preserve"> DOCPROPERTY StartDate \@ "d MMMM yyyy" \*MERGEFORMAT </w:instrText>
      </w:r>
      <w:r w:rsidRPr="000E5CDF">
        <w:rPr>
          <w:rFonts w:cs="Arial"/>
          <w:sz w:val="24"/>
        </w:rPr>
        <w:fldChar w:fldCharType="separate"/>
      </w:r>
      <w:r w:rsidR="000E5CDF" w:rsidRPr="000E5CDF">
        <w:rPr>
          <w:rFonts w:cs="Arial"/>
          <w:bCs/>
          <w:sz w:val="24"/>
          <w:lang w:val="en-US"/>
        </w:rPr>
        <w:t>18 November 2016</w:t>
      </w:r>
      <w:r w:rsidRPr="000E5CDF">
        <w:rPr>
          <w:rFonts w:cs="Arial"/>
          <w:sz w:val="24"/>
        </w:rPr>
        <w:fldChar w:fldCharType="end"/>
      </w:r>
    </w:p>
    <w:p w:rsidR="002179DA" w:rsidRDefault="000075C3" w:rsidP="002179DA">
      <w:pPr>
        <w:spacing w:before="240"/>
        <w:rPr>
          <w:rFonts w:cs="Arial"/>
          <w:sz w:val="24"/>
        </w:rPr>
      </w:pPr>
      <w:r w:rsidRPr="00FD265D">
        <w:rPr>
          <w:rFonts w:cs="Arial"/>
          <w:b/>
          <w:sz w:val="24"/>
        </w:rPr>
        <w:t>Includes amendments up to:</w:t>
      </w:r>
      <w:r w:rsidRPr="00FD265D">
        <w:rPr>
          <w:rFonts w:cs="Arial"/>
          <w:b/>
          <w:sz w:val="24"/>
        </w:rPr>
        <w:tab/>
      </w:r>
      <w:r w:rsidR="002179DA" w:rsidRPr="000E5CDF">
        <w:rPr>
          <w:rFonts w:cs="Arial"/>
          <w:sz w:val="24"/>
        </w:rPr>
        <w:fldChar w:fldCharType="begin"/>
      </w:r>
      <w:r w:rsidR="002179DA" w:rsidRPr="000E5CDF">
        <w:rPr>
          <w:rFonts w:cs="Arial"/>
          <w:sz w:val="24"/>
        </w:rPr>
        <w:instrText xml:space="preserve"> DOCPROPERTY IncludesUpTo </w:instrText>
      </w:r>
      <w:r w:rsidR="002179DA" w:rsidRPr="000E5CDF">
        <w:rPr>
          <w:rFonts w:cs="Arial"/>
          <w:sz w:val="24"/>
        </w:rPr>
        <w:fldChar w:fldCharType="separate"/>
      </w:r>
      <w:r w:rsidR="000E5CDF">
        <w:rPr>
          <w:rFonts w:cs="Arial"/>
          <w:sz w:val="24"/>
        </w:rPr>
        <w:t>F2016L01772</w:t>
      </w:r>
      <w:r w:rsidR="002179DA" w:rsidRPr="000E5CDF">
        <w:rPr>
          <w:rFonts w:cs="Arial"/>
          <w:sz w:val="24"/>
        </w:rPr>
        <w:fldChar w:fldCharType="end"/>
      </w:r>
    </w:p>
    <w:p w:rsidR="000075C3" w:rsidRPr="008D251B" w:rsidRDefault="000075C3" w:rsidP="002179DA">
      <w:pPr>
        <w:spacing w:before="240"/>
        <w:ind w:left="3572" w:hanging="3572"/>
        <w:rPr>
          <w:rFonts w:cs="Arial"/>
          <w:sz w:val="28"/>
          <w:szCs w:val="28"/>
        </w:rPr>
      </w:pPr>
      <w:r w:rsidRPr="00376CEF">
        <w:rPr>
          <w:rFonts w:cs="Arial"/>
          <w:b/>
          <w:sz w:val="24"/>
        </w:rPr>
        <w:t>Registered:</w:t>
      </w:r>
      <w:r>
        <w:rPr>
          <w:rFonts w:cs="Arial"/>
          <w:b/>
          <w:sz w:val="24"/>
        </w:rPr>
        <w:tab/>
      </w:r>
      <w:r w:rsidRPr="000E5CDF">
        <w:rPr>
          <w:rFonts w:cs="Arial"/>
          <w:sz w:val="24"/>
        </w:rPr>
        <w:fldChar w:fldCharType="begin"/>
      </w:r>
      <w:r w:rsidRPr="000E5CDF">
        <w:rPr>
          <w:rFonts w:cs="Arial"/>
          <w:sz w:val="24"/>
        </w:rPr>
        <w:instrText xml:space="preserve"> IF </w:instrText>
      </w:r>
      <w:r w:rsidRPr="000E5CDF">
        <w:rPr>
          <w:rFonts w:cs="Arial"/>
          <w:sz w:val="24"/>
        </w:rPr>
        <w:fldChar w:fldCharType="begin"/>
      </w:r>
      <w:r w:rsidRPr="000E5CDF">
        <w:rPr>
          <w:rFonts w:cs="Arial"/>
          <w:sz w:val="24"/>
        </w:rPr>
        <w:instrText xml:space="preserve"> DOCPROPERTY RegisteredDate </w:instrText>
      </w:r>
      <w:r w:rsidRPr="000E5CDF">
        <w:rPr>
          <w:rFonts w:cs="Arial"/>
          <w:sz w:val="24"/>
        </w:rPr>
        <w:fldChar w:fldCharType="separate"/>
      </w:r>
      <w:r w:rsidR="000E5CDF">
        <w:rPr>
          <w:rFonts w:cs="Arial"/>
          <w:sz w:val="24"/>
        </w:rPr>
        <w:instrText>7/12/2016</w:instrText>
      </w:r>
      <w:r w:rsidRPr="000E5CDF">
        <w:rPr>
          <w:rFonts w:cs="Arial"/>
          <w:sz w:val="24"/>
        </w:rPr>
        <w:fldChar w:fldCharType="end"/>
      </w:r>
      <w:r w:rsidRPr="000E5CDF">
        <w:rPr>
          <w:rFonts w:cs="Arial"/>
          <w:sz w:val="24"/>
        </w:rPr>
        <w:instrText xml:space="preserve"> = #1/1/1901# "Unknown" </w:instrText>
      </w:r>
      <w:r w:rsidRPr="000E5CDF">
        <w:rPr>
          <w:rFonts w:cs="Arial"/>
          <w:sz w:val="24"/>
        </w:rPr>
        <w:fldChar w:fldCharType="begin"/>
      </w:r>
      <w:r w:rsidRPr="000E5CDF">
        <w:rPr>
          <w:rFonts w:cs="Arial"/>
          <w:sz w:val="24"/>
        </w:rPr>
        <w:instrText xml:space="preserve"> DOCPROPERTY RegisteredDate \@ "d MMMM yyyy" </w:instrText>
      </w:r>
      <w:r w:rsidRPr="000E5CDF">
        <w:rPr>
          <w:rFonts w:cs="Arial"/>
          <w:sz w:val="24"/>
        </w:rPr>
        <w:fldChar w:fldCharType="separate"/>
      </w:r>
      <w:r w:rsidR="000E5CDF">
        <w:rPr>
          <w:rFonts w:cs="Arial"/>
          <w:sz w:val="24"/>
        </w:rPr>
        <w:instrText>7 December 2016</w:instrText>
      </w:r>
      <w:r w:rsidRPr="000E5CDF">
        <w:rPr>
          <w:rFonts w:cs="Arial"/>
          <w:sz w:val="24"/>
        </w:rPr>
        <w:fldChar w:fldCharType="end"/>
      </w:r>
      <w:r w:rsidRPr="000E5CDF">
        <w:rPr>
          <w:rFonts w:cs="Arial"/>
          <w:sz w:val="24"/>
        </w:rPr>
        <w:instrText xml:space="preserve"> \*MERGEFORMAT </w:instrText>
      </w:r>
      <w:r w:rsidRPr="000E5CDF">
        <w:rPr>
          <w:rFonts w:cs="Arial"/>
          <w:sz w:val="24"/>
        </w:rPr>
        <w:fldChar w:fldCharType="separate"/>
      </w:r>
      <w:r w:rsidR="000E5CDF" w:rsidRPr="000E5CDF">
        <w:rPr>
          <w:rFonts w:cs="Arial"/>
          <w:bCs/>
          <w:noProof/>
          <w:sz w:val="24"/>
          <w:lang w:val="en-US"/>
        </w:rPr>
        <w:t>7</w:t>
      </w:r>
      <w:r w:rsidR="000E5CDF">
        <w:rPr>
          <w:rFonts w:cs="Arial"/>
          <w:noProof/>
          <w:sz w:val="24"/>
        </w:rPr>
        <w:t xml:space="preserve"> December 2016</w:t>
      </w:r>
      <w:r w:rsidRPr="000E5CDF">
        <w:rPr>
          <w:rFonts w:cs="Arial"/>
          <w:sz w:val="24"/>
        </w:rPr>
        <w:fldChar w:fldCharType="end"/>
      </w:r>
    </w:p>
    <w:p w:rsidR="000075C3" w:rsidRDefault="000075C3" w:rsidP="0098346B">
      <w:pPr>
        <w:rPr>
          <w:b/>
          <w:szCs w:val="22"/>
        </w:rPr>
      </w:pPr>
    </w:p>
    <w:p w:rsidR="000075C3" w:rsidRPr="00DA25EC" w:rsidRDefault="000075C3" w:rsidP="0098346B">
      <w:pPr>
        <w:pageBreakBefore/>
        <w:rPr>
          <w:rFonts w:cs="Arial"/>
          <w:b/>
          <w:sz w:val="32"/>
          <w:szCs w:val="32"/>
        </w:rPr>
      </w:pPr>
      <w:r w:rsidRPr="00DA25EC">
        <w:rPr>
          <w:rFonts w:cs="Arial"/>
          <w:b/>
          <w:sz w:val="32"/>
          <w:szCs w:val="32"/>
        </w:rPr>
        <w:lastRenderedPageBreak/>
        <w:t>About this compilation</w:t>
      </w:r>
    </w:p>
    <w:p w:rsidR="000075C3" w:rsidRPr="00DA25EC" w:rsidRDefault="000075C3" w:rsidP="0098346B">
      <w:pPr>
        <w:spacing w:before="240"/>
        <w:rPr>
          <w:rFonts w:cs="Arial"/>
        </w:rPr>
      </w:pPr>
      <w:r w:rsidRPr="00DA25EC">
        <w:rPr>
          <w:rFonts w:cs="Arial"/>
          <w:b/>
          <w:szCs w:val="22"/>
        </w:rPr>
        <w:t>This compilation</w:t>
      </w:r>
    </w:p>
    <w:p w:rsidR="000075C3" w:rsidRPr="00DA25EC" w:rsidRDefault="000075C3" w:rsidP="0098346B">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0E5CDF">
        <w:rPr>
          <w:rFonts w:cs="Arial"/>
          <w:i/>
          <w:noProof/>
          <w:szCs w:val="22"/>
        </w:rPr>
        <w:t>Public Governance, Performance and Accountability Rule 2014</w:t>
      </w:r>
      <w:r w:rsidRPr="00DA25EC">
        <w:rPr>
          <w:rFonts w:cs="Arial"/>
          <w:i/>
          <w:szCs w:val="22"/>
        </w:rPr>
        <w:fldChar w:fldCharType="end"/>
      </w:r>
      <w:r w:rsidRPr="00DA25EC">
        <w:rPr>
          <w:rFonts w:cs="Arial"/>
          <w:szCs w:val="22"/>
        </w:rPr>
        <w:t xml:space="preserve"> that shows the text of the law as amended and in force on </w:t>
      </w:r>
      <w:r w:rsidRPr="000E5CDF">
        <w:rPr>
          <w:rFonts w:cs="Arial"/>
          <w:szCs w:val="22"/>
        </w:rPr>
        <w:fldChar w:fldCharType="begin"/>
      </w:r>
      <w:r w:rsidRPr="000E5CDF">
        <w:rPr>
          <w:rFonts w:cs="Arial"/>
          <w:szCs w:val="22"/>
        </w:rPr>
        <w:instrText xml:space="preserve"> DOCPROPERTY StartDate \@ "d MMMM yyyy" </w:instrText>
      </w:r>
      <w:r w:rsidRPr="000E5CDF">
        <w:rPr>
          <w:rFonts w:cs="Arial"/>
          <w:szCs w:val="22"/>
        </w:rPr>
        <w:fldChar w:fldCharType="separate"/>
      </w:r>
      <w:r w:rsidR="000E5CDF">
        <w:rPr>
          <w:rFonts w:cs="Arial"/>
          <w:szCs w:val="22"/>
        </w:rPr>
        <w:t>18 November 2016</w:t>
      </w:r>
      <w:r w:rsidRPr="000E5CDF">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0075C3" w:rsidRPr="00DA25EC" w:rsidRDefault="000075C3" w:rsidP="0098346B">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0075C3" w:rsidRPr="00DA25EC" w:rsidRDefault="000075C3" w:rsidP="0098346B">
      <w:pPr>
        <w:tabs>
          <w:tab w:val="left" w:pos="5640"/>
        </w:tabs>
        <w:spacing w:before="120" w:after="120"/>
        <w:rPr>
          <w:rFonts w:cs="Arial"/>
          <w:b/>
          <w:szCs w:val="22"/>
        </w:rPr>
      </w:pPr>
      <w:r w:rsidRPr="00DA25EC">
        <w:rPr>
          <w:rFonts w:cs="Arial"/>
          <w:b/>
          <w:szCs w:val="22"/>
        </w:rPr>
        <w:t>Uncommenced amendments</w:t>
      </w:r>
    </w:p>
    <w:p w:rsidR="000075C3" w:rsidRPr="00DA25EC" w:rsidRDefault="000075C3" w:rsidP="0098346B">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0075C3" w:rsidRPr="00DA25EC" w:rsidRDefault="000075C3" w:rsidP="0098346B">
      <w:pPr>
        <w:spacing w:before="120" w:after="120"/>
        <w:rPr>
          <w:rFonts w:cs="Arial"/>
          <w:b/>
          <w:szCs w:val="22"/>
        </w:rPr>
      </w:pPr>
      <w:r w:rsidRPr="00DA25EC">
        <w:rPr>
          <w:rFonts w:cs="Arial"/>
          <w:b/>
          <w:szCs w:val="22"/>
        </w:rPr>
        <w:t>Application, saving and transitional provisions for provisions and amendments</w:t>
      </w:r>
    </w:p>
    <w:p w:rsidR="000075C3" w:rsidRDefault="000075C3" w:rsidP="0098346B">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0075C3" w:rsidRDefault="000075C3" w:rsidP="0098346B">
      <w:pPr>
        <w:spacing w:after="120"/>
        <w:rPr>
          <w:rFonts w:cs="Arial"/>
          <w:b/>
          <w:szCs w:val="22"/>
        </w:rPr>
      </w:pPr>
      <w:r w:rsidRPr="003F3B80">
        <w:rPr>
          <w:rFonts w:cs="Arial"/>
          <w:b/>
          <w:szCs w:val="22"/>
        </w:rPr>
        <w:t>Editorial changes</w:t>
      </w:r>
    </w:p>
    <w:p w:rsidR="000075C3" w:rsidRPr="003F3B80" w:rsidRDefault="000075C3" w:rsidP="0098346B">
      <w:pPr>
        <w:spacing w:after="120"/>
        <w:rPr>
          <w:rFonts w:cs="Arial"/>
          <w:szCs w:val="22"/>
        </w:rPr>
      </w:pPr>
      <w:r>
        <w:rPr>
          <w:rFonts w:cs="Arial"/>
          <w:szCs w:val="22"/>
        </w:rPr>
        <w:t>For more information about any editorial changes made in this compilation, see the endnotes.</w:t>
      </w:r>
    </w:p>
    <w:p w:rsidR="000075C3" w:rsidRPr="00DA25EC" w:rsidRDefault="000075C3" w:rsidP="0098346B">
      <w:pPr>
        <w:spacing w:before="120" w:after="120"/>
        <w:rPr>
          <w:rFonts w:cs="Arial"/>
          <w:b/>
          <w:szCs w:val="22"/>
        </w:rPr>
      </w:pPr>
      <w:r w:rsidRPr="00DA25EC">
        <w:rPr>
          <w:rFonts w:cs="Arial"/>
          <w:b/>
          <w:szCs w:val="22"/>
        </w:rPr>
        <w:t>Modifications</w:t>
      </w:r>
    </w:p>
    <w:p w:rsidR="000075C3" w:rsidRPr="00DA25EC" w:rsidRDefault="000075C3" w:rsidP="0098346B">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0075C3" w:rsidRPr="00DA25EC" w:rsidRDefault="000075C3" w:rsidP="0098346B">
      <w:pPr>
        <w:spacing w:before="80" w:after="120"/>
        <w:rPr>
          <w:rFonts w:cs="Arial"/>
          <w:b/>
          <w:szCs w:val="22"/>
        </w:rPr>
      </w:pPr>
      <w:r w:rsidRPr="00DA25EC">
        <w:rPr>
          <w:rFonts w:cs="Arial"/>
          <w:b/>
          <w:szCs w:val="22"/>
        </w:rPr>
        <w:t>Self-repealing provisions</w:t>
      </w:r>
    </w:p>
    <w:p w:rsidR="000075C3" w:rsidRPr="00B75B4D" w:rsidRDefault="000075C3" w:rsidP="0098346B">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0075C3" w:rsidRPr="00ED79B6" w:rsidRDefault="000075C3" w:rsidP="0098346B">
      <w:pPr>
        <w:pStyle w:val="Header"/>
        <w:tabs>
          <w:tab w:val="clear" w:pos="4150"/>
          <w:tab w:val="clear" w:pos="8307"/>
        </w:tabs>
      </w:pPr>
      <w:r w:rsidRPr="00ED79B6">
        <w:rPr>
          <w:rStyle w:val="CharChapNo"/>
        </w:rPr>
        <w:t xml:space="preserve"> </w:t>
      </w:r>
      <w:r w:rsidRPr="00ED79B6">
        <w:rPr>
          <w:rStyle w:val="CharChapText"/>
        </w:rPr>
        <w:t xml:space="preserve"> </w:t>
      </w:r>
    </w:p>
    <w:p w:rsidR="000075C3" w:rsidRPr="00ED79B6" w:rsidRDefault="000075C3" w:rsidP="0098346B">
      <w:pPr>
        <w:pStyle w:val="Header"/>
        <w:tabs>
          <w:tab w:val="clear" w:pos="4150"/>
          <w:tab w:val="clear" w:pos="8307"/>
        </w:tabs>
      </w:pPr>
      <w:r w:rsidRPr="00ED79B6">
        <w:rPr>
          <w:rStyle w:val="CharPartNo"/>
        </w:rPr>
        <w:t xml:space="preserve"> </w:t>
      </w:r>
      <w:r w:rsidRPr="00ED79B6">
        <w:rPr>
          <w:rStyle w:val="CharPartText"/>
        </w:rPr>
        <w:t xml:space="preserve"> </w:t>
      </w:r>
    </w:p>
    <w:p w:rsidR="000075C3" w:rsidRPr="00ED79B6" w:rsidRDefault="000075C3" w:rsidP="0098346B">
      <w:pPr>
        <w:pStyle w:val="Header"/>
        <w:tabs>
          <w:tab w:val="clear" w:pos="4150"/>
          <w:tab w:val="clear" w:pos="8307"/>
        </w:tabs>
      </w:pPr>
      <w:r w:rsidRPr="00ED79B6">
        <w:rPr>
          <w:rStyle w:val="CharDivNo"/>
        </w:rPr>
        <w:t xml:space="preserve"> </w:t>
      </w:r>
      <w:r w:rsidRPr="00ED79B6">
        <w:rPr>
          <w:rStyle w:val="CharDivText"/>
        </w:rPr>
        <w:t xml:space="preserve"> </w:t>
      </w:r>
    </w:p>
    <w:p w:rsidR="000075C3" w:rsidRDefault="000075C3" w:rsidP="0098346B">
      <w:pPr>
        <w:sectPr w:rsidR="000075C3" w:rsidSect="003D6502">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4C5AC6" w:rsidRPr="00BB6D04" w:rsidRDefault="004C5AC6" w:rsidP="004C5AC6">
      <w:pPr>
        <w:rPr>
          <w:sz w:val="36"/>
        </w:rPr>
      </w:pPr>
      <w:r w:rsidRPr="00BB6D04">
        <w:rPr>
          <w:sz w:val="36"/>
        </w:rPr>
        <w:lastRenderedPageBreak/>
        <w:t>Contents</w:t>
      </w:r>
    </w:p>
    <w:p w:rsidR="000E5CDF" w:rsidRDefault="00F27D39">
      <w:pPr>
        <w:pStyle w:val="TOC1"/>
        <w:rPr>
          <w:rFonts w:asciiTheme="minorHAnsi" w:eastAsiaTheme="minorEastAsia" w:hAnsiTheme="minorHAnsi" w:cstheme="minorBidi"/>
          <w:b w:val="0"/>
          <w:noProof/>
          <w:kern w:val="0"/>
          <w:sz w:val="22"/>
          <w:szCs w:val="22"/>
        </w:rPr>
      </w:pPr>
      <w:r w:rsidRPr="00BB6D04">
        <w:fldChar w:fldCharType="begin"/>
      </w:r>
      <w:r w:rsidRPr="00BB6D04">
        <w:instrText xml:space="preserve"> TOC \o "1-9" </w:instrText>
      </w:r>
      <w:r w:rsidRPr="00BB6D04">
        <w:fldChar w:fldCharType="separate"/>
      </w:r>
      <w:r w:rsidR="000E5CDF">
        <w:rPr>
          <w:noProof/>
        </w:rPr>
        <w:t>Chapter 1—Introduction</w:t>
      </w:r>
      <w:r w:rsidR="000E5CDF" w:rsidRPr="000E5CDF">
        <w:rPr>
          <w:b w:val="0"/>
          <w:noProof/>
          <w:sz w:val="18"/>
        </w:rPr>
        <w:tab/>
      </w:r>
      <w:r w:rsidR="000E5CDF" w:rsidRPr="000E5CDF">
        <w:rPr>
          <w:b w:val="0"/>
          <w:noProof/>
          <w:sz w:val="18"/>
        </w:rPr>
        <w:fldChar w:fldCharType="begin"/>
      </w:r>
      <w:r w:rsidR="000E5CDF" w:rsidRPr="000E5CDF">
        <w:rPr>
          <w:b w:val="0"/>
          <w:noProof/>
          <w:sz w:val="18"/>
        </w:rPr>
        <w:instrText xml:space="preserve"> PAGEREF _Toc468880314 \h </w:instrText>
      </w:r>
      <w:r w:rsidR="000E5CDF" w:rsidRPr="000E5CDF">
        <w:rPr>
          <w:b w:val="0"/>
          <w:noProof/>
          <w:sz w:val="18"/>
        </w:rPr>
      </w:r>
      <w:r w:rsidR="000E5CDF" w:rsidRPr="000E5CDF">
        <w:rPr>
          <w:b w:val="0"/>
          <w:noProof/>
          <w:sz w:val="18"/>
        </w:rPr>
        <w:fldChar w:fldCharType="separate"/>
      </w:r>
      <w:r w:rsidR="000E5CDF">
        <w:rPr>
          <w:b w:val="0"/>
          <w:noProof/>
          <w:sz w:val="18"/>
        </w:rPr>
        <w:t>1</w:t>
      </w:r>
      <w:r w:rsidR="000E5CDF" w:rsidRPr="000E5CDF">
        <w:rPr>
          <w:b w:val="0"/>
          <w:noProof/>
          <w:sz w:val="18"/>
        </w:rPr>
        <w:fldChar w:fldCharType="end"/>
      </w:r>
    </w:p>
    <w:p w:rsidR="000E5CDF" w:rsidRDefault="000E5CDF">
      <w:pPr>
        <w:pStyle w:val="TOC2"/>
        <w:rPr>
          <w:rFonts w:asciiTheme="minorHAnsi" w:eastAsiaTheme="minorEastAsia" w:hAnsiTheme="minorHAnsi" w:cstheme="minorBidi"/>
          <w:b w:val="0"/>
          <w:noProof/>
          <w:kern w:val="0"/>
          <w:sz w:val="22"/>
          <w:szCs w:val="22"/>
        </w:rPr>
      </w:pPr>
      <w:r>
        <w:rPr>
          <w:noProof/>
        </w:rPr>
        <w:t>Part 1</w:t>
      </w:r>
      <w:r>
        <w:rPr>
          <w:noProof/>
        </w:rPr>
        <w:noBreakHyphen/>
        <w:t>1—Introduction</w:t>
      </w:r>
      <w:r w:rsidRPr="000E5CDF">
        <w:rPr>
          <w:b w:val="0"/>
          <w:noProof/>
          <w:sz w:val="18"/>
        </w:rPr>
        <w:tab/>
      </w:r>
      <w:r w:rsidRPr="000E5CDF">
        <w:rPr>
          <w:b w:val="0"/>
          <w:noProof/>
          <w:sz w:val="18"/>
        </w:rPr>
        <w:fldChar w:fldCharType="begin"/>
      </w:r>
      <w:r w:rsidRPr="000E5CDF">
        <w:rPr>
          <w:b w:val="0"/>
          <w:noProof/>
          <w:sz w:val="18"/>
        </w:rPr>
        <w:instrText xml:space="preserve"> PAGEREF _Toc468880315 \h </w:instrText>
      </w:r>
      <w:r w:rsidRPr="000E5CDF">
        <w:rPr>
          <w:b w:val="0"/>
          <w:noProof/>
          <w:sz w:val="18"/>
        </w:rPr>
      </w:r>
      <w:r w:rsidRPr="000E5CDF">
        <w:rPr>
          <w:b w:val="0"/>
          <w:noProof/>
          <w:sz w:val="18"/>
        </w:rPr>
        <w:fldChar w:fldCharType="separate"/>
      </w:r>
      <w:r>
        <w:rPr>
          <w:b w:val="0"/>
          <w:noProof/>
          <w:sz w:val="18"/>
        </w:rPr>
        <w:t>1</w:t>
      </w:r>
      <w:r w:rsidRPr="000E5CDF">
        <w:rPr>
          <w:b w:val="0"/>
          <w:noProof/>
          <w:sz w:val="18"/>
        </w:rPr>
        <w:fldChar w:fldCharType="end"/>
      </w:r>
    </w:p>
    <w:p w:rsidR="000E5CDF" w:rsidRDefault="000E5CDF">
      <w:pPr>
        <w:pStyle w:val="TOC3"/>
        <w:rPr>
          <w:rFonts w:asciiTheme="minorHAnsi" w:eastAsiaTheme="minorEastAsia" w:hAnsiTheme="minorHAnsi" w:cstheme="minorBidi"/>
          <w:b w:val="0"/>
          <w:noProof/>
          <w:kern w:val="0"/>
          <w:szCs w:val="22"/>
        </w:rPr>
      </w:pPr>
      <w:r>
        <w:rPr>
          <w:noProof/>
        </w:rPr>
        <w:t>Division 1—Preliminary</w:t>
      </w:r>
      <w:r w:rsidRPr="000E5CDF">
        <w:rPr>
          <w:b w:val="0"/>
          <w:noProof/>
          <w:sz w:val="18"/>
        </w:rPr>
        <w:tab/>
      </w:r>
      <w:r w:rsidRPr="000E5CDF">
        <w:rPr>
          <w:b w:val="0"/>
          <w:noProof/>
          <w:sz w:val="18"/>
        </w:rPr>
        <w:fldChar w:fldCharType="begin"/>
      </w:r>
      <w:r w:rsidRPr="000E5CDF">
        <w:rPr>
          <w:b w:val="0"/>
          <w:noProof/>
          <w:sz w:val="18"/>
        </w:rPr>
        <w:instrText xml:space="preserve"> PAGEREF _Toc468880316 \h </w:instrText>
      </w:r>
      <w:r w:rsidRPr="000E5CDF">
        <w:rPr>
          <w:b w:val="0"/>
          <w:noProof/>
          <w:sz w:val="18"/>
        </w:rPr>
      </w:r>
      <w:r w:rsidRPr="000E5CDF">
        <w:rPr>
          <w:b w:val="0"/>
          <w:noProof/>
          <w:sz w:val="18"/>
        </w:rPr>
        <w:fldChar w:fldCharType="separate"/>
      </w:r>
      <w:r>
        <w:rPr>
          <w:b w:val="0"/>
          <w:noProof/>
          <w:sz w:val="18"/>
        </w:rPr>
        <w:t>1</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w:t>
      </w:r>
      <w:r>
        <w:rPr>
          <w:noProof/>
        </w:rPr>
        <w:tab/>
        <w:t>Name of rule</w:t>
      </w:r>
      <w:r w:rsidRPr="000E5CDF">
        <w:rPr>
          <w:noProof/>
        </w:rPr>
        <w:tab/>
      </w:r>
      <w:r w:rsidRPr="000E5CDF">
        <w:rPr>
          <w:noProof/>
        </w:rPr>
        <w:fldChar w:fldCharType="begin"/>
      </w:r>
      <w:r w:rsidRPr="000E5CDF">
        <w:rPr>
          <w:noProof/>
        </w:rPr>
        <w:instrText xml:space="preserve"> PAGEREF _Toc468880317 \h </w:instrText>
      </w:r>
      <w:r w:rsidRPr="000E5CDF">
        <w:rPr>
          <w:noProof/>
        </w:rPr>
      </w:r>
      <w:r w:rsidRPr="000E5CDF">
        <w:rPr>
          <w:noProof/>
        </w:rPr>
        <w:fldChar w:fldCharType="separate"/>
      </w:r>
      <w:r>
        <w:rPr>
          <w:noProof/>
        </w:rPr>
        <w:t>1</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3</w:t>
      </w:r>
      <w:r>
        <w:rPr>
          <w:noProof/>
        </w:rPr>
        <w:tab/>
        <w:t>Authority</w:t>
      </w:r>
      <w:r w:rsidRPr="000E5CDF">
        <w:rPr>
          <w:noProof/>
        </w:rPr>
        <w:tab/>
      </w:r>
      <w:r w:rsidRPr="000E5CDF">
        <w:rPr>
          <w:noProof/>
        </w:rPr>
        <w:fldChar w:fldCharType="begin"/>
      </w:r>
      <w:r w:rsidRPr="000E5CDF">
        <w:rPr>
          <w:noProof/>
        </w:rPr>
        <w:instrText xml:space="preserve"> PAGEREF _Toc468880318 \h </w:instrText>
      </w:r>
      <w:r w:rsidRPr="000E5CDF">
        <w:rPr>
          <w:noProof/>
        </w:rPr>
      </w:r>
      <w:r w:rsidRPr="000E5CDF">
        <w:rPr>
          <w:noProof/>
        </w:rPr>
        <w:fldChar w:fldCharType="separate"/>
      </w:r>
      <w:r>
        <w:rPr>
          <w:noProof/>
        </w:rPr>
        <w:t>1</w:t>
      </w:r>
      <w:r w:rsidRPr="000E5CDF">
        <w:rPr>
          <w:noProof/>
        </w:rPr>
        <w:fldChar w:fldCharType="end"/>
      </w:r>
    </w:p>
    <w:p w:rsidR="000E5CDF" w:rsidRDefault="000E5CDF">
      <w:pPr>
        <w:pStyle w:val="TOC3"/>
        <w:rPr>
          <w:rFonts w:asciiTheme="minorHAnsi" w:eastAsiaTheme="minorEastAsia" w:hAnsiTheme="minorHAnsi" w:cstheme="minorBidi"/>
          <w:b w:val="0"/>
          <w:noProof/>
          <w:kern w:val="0"/>
          <w:szCs w:val="22"/>
        </w:rPr>
      </w:pPr>
      <w:r>
        <w:rPr>
          <w:noProof/>
        </w:rPr>
        <w:t>Division 2—Definitions</w:t>
      </w:r>
      <w:r w:rsidRPr="000E5CDF">
        <w:rPr>
          <w:b w:val="0"/>
          <w:noProof/>
          <w:sz w:val="18"/>
        </w:rPr>
        <w:tab/>
      </w:r>
      <w:r w:rsidRPr="000E5CDF">
        <w:rPr>
          <w:b w:val="0"/>
          <w:noProof/>
          <w:sz w:val="18"/>
        </w:rPr>
        <w:fldChar w:fldCharType="begin"/>
      </w:r>
      <w:r w:rsidRPr="000E5CDF">
        <w:rPr>
          <w:b w:val="0"/>
          <w:noProof/>
          <w:sz w:val="18"/>
        </w:rPr>
        <w:instrText xml:space="preserve"> PAGEREF _Toc468880319 \h </w:instrText>
      </w:r>
      <w:r w:rsidRPr="000E5CDF">
        <w:rPr>
          <w:b w:val="0"/>
          <w:noProof/>
          <w:sz w:val="18"/>
        </w:rPr>
      </w:r>
      <w:r w:rsidRPr="000E5CDF">
        <w:rPr>
          <w:b w:val="0"/>
          <w:noProof/>
          <w:sz w:val="18"/>
        </w:rPr>
        <w:fldChar w:fldCharType="separate"/>
      </w:r>
      <w:r>
        <w:rPr>
          <w:b w:val="0"/>
          <w:noProof/>
          <w:sz w:val="18"/>
        </w:rPr>
        <w:t>2</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4</w:t>
      </w:r>
      <w:r>
        <w:rPr>
          <w:noProof/>
        </w:rPr>
        <w:tab/>
        <w:t>Definitions</w:t>
      </w:r>
      <w:r w:rsidRPr="000E5CDF">
        <w:rPr>
          <w:noProof/>
        </w:rPr>
        <w:tab/>
      </w:r>
      <w:r w:rsidRPr="000E5CDF">
        <w:rPr>
          <w:noProof/>
        </w:rPr>
        <w:fldChar w:fldCharType="begin"/>
      </w:r>
      <w:r w:rsidRPr="000E5CDF">
        <w:rPr>
          <w:noProof/>
        </w:rPr>
        <w:instrText xml:space="preserve"> PAGEREF _Toc468880320 \h </w:instrText>
      </w:r>
      <w:r w:rsidRPr="000E5CDF">
        <w:rPr>
          <w:noProof/>
        </w:rPr>
      </w:r>
      <w:r w:rsidRPr="000E5CDF">
        <w:rPr>
          <w:noProof/>
        </w:rPr>
        <w:fldChar w:fldCharType="separate"/>
      </w:r>
      <w:r>
        <w:rPr>
          <w:noProof/>
        </w:rPr>
        <w:t>2</w:t>
      </w:r>
      <w:r w:rsidRPr="000E5CDF">
        <w:rPr>
          <w:noProof/>
        </w:rPr>
        <w:fldChar w:fldCharType="end"/>
      </w:r>
    </w:p>
    <w:p w:rsidR="000E5CDF" w:rsidRDefault="000E5CDF">
      <w:pPr>
        <w:pStyle w:val="TOC2"/>
        <w:rPr>
          <w:rFonts w:asciiTheme="minorHAnsi" w:eastAsiaTheme="minorEastAsia" w:hAnsiTheme="minorHAnsi" w:cstheme="minorBidi"/>
          <w:b w:val="0"/>
          <w:noProof/>
          <w:kern w:val="0"/>
          <w:sz w:val="22"/>
          <w:szCs w:val="22"/>
        </w:rPr>
      </w:pPr>
      <w:r>
        <w:rPr>
          <w:noProof/>
        </w:rPr>
        <w:t>Part 1</w:t>
      </w:r>
      <w:r>
        <w:rPr>
          <w:noProof/>
        </w:rPr>
        <w:noBreakHyphen/>
        <w:t>2—Provisions relating to the Dictionary in the Act</w:t>
      </w:r>
      <w:r w:rsidRPr="000E5CDF">
        <w:rPr>
          <w:b w:val="0"/>
          <w:noProof/>
          <w:sz w:val="18"/>
        </w:rPr>
        <w:tab/>
      </w:r>
      <w:r w:rsidRPr="000E5CDF">
        <w:rPr>
          <w:b w:val="0"/>
          <w:noProof/>
          <w:sz w:val="18"/>
        </w:rPr>
        <w:fldChar w:fldCharType="begin"/>
      </w:r>
      <w:r w:rsidRPr="000E5CDF">
        <w:rPr>
          <w:b w:val="0"/>
          <w:noProof/>
          <w:sz w:val="18"/>
        </w:rPr>
        <w:instrText xml:space="preserve"> PAGEREF _Toc468880321 \h </w:instrText>
      </w:r>
      <w:r w:rsidRPr="000E5CDF">
        <w:rPr>
          <w:b w:val="0"/>
          <w:noProof/>
          <w:sz w:val="18"/>
        </w:rPr>
      </w:r>
      <w:r w:rsidRPr="000E5CDF">
        <w:rPr>
          <w:b w:val="0"/>
          <w:noProof/>
          <w:sz w:val="18"/>
        </w:rPr>
        <w:fldChar w:fldCharType="separate"/>
      </w:r>
      <w:r>
        <w:rPr>
          <w:b w:val="0"/>
          <w:noProof/>
          <w:sz w:val="18"/>
        </w:rPr>
        <w:t>4</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5</w:t>
      </w:r>
      <w:r>
        <w:rPr>
          <w:noProof/>
        </w:rPr>
        <w:tab/>
        <w:t>Government business enterprise</w:t>
      </w:r>
      <w:r w:rsidRPr="000E5CDF">
        <w:rPr>
          <w:noProof/>
        </w:rPr>
        <w:tab/>
      </w:r>
      <w:r w:rsidRPr="000E5CDF">
        <w:rPr>
          <w:noProof/>
        </w:rPr>
        <w:fldChar w:fldCharType="begin"/>
      </w:r>
      <w:r w:rsidRPr="000E5CDF">
        <w:rPr>
          <w:noProof/>
        </w:rPr>
        <w:instrText xml:space="preserve"> PAGEREF _Toc468880322 \h </w:instrText>
      </w:r>
      <w:r w:rsidRPr="000E5CDF">
        <w:rPr>
          <w:noProof/>
        </w:rPr>
      </w:r>
      <w:r w:rsidRPr="000E5CDF">
        <w:rPr>
          <w:noProof/>
        </w:rPr>
        <w:fldChar w:fldCharType="separate"/>
      </w:r>
      <w:r>
        <w:rPr>
          <w:noProof/>
        </w:rPr>
        <w:t>4</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6</w:t>
      </w:r>
      <w:r>
        <w:rPr>
          <w:noProof/>
        </w:rPr>
        <w:tab/>
        <w:t>Listed entities</w:t>
      </w:r>
      <w:r w:rsidRPr="000E5CDF">
        <w:rPr>
          <w:noProof/>
        </w:rPr>
        <w:tab/>
      </w:r>
      <w:r w:rsidRPr="000E5CDF">
        <w:rPr>
          <w:noProof/>
        </w:rPr>
        <w:fldChar w:fldCharType="begin"/>
      </w:r>
      <w:r w:rsidRPr="000E5CDF">
        <w:rPr>
          <w:noProof/>
        </w:rPr>
        <w:instrText xml:space="preserve"> PAGEREF _Toc468880323 \h </w:instrText>
      </w:r>
      <w:r w:rsidRPr="000E5CDF">
        <w:rPr>
          <w:noProof/>
        </w:rPr>
      </w:r>
      <w:r w:rsidRPr="000E5CDF">
        <w:rPr>
          <w:noProof/>
        </w:rPr>
        <w:fldChar w:fldCharType="separate"/>
      </w:r>
      <w:r>
        <w:rPr>
          <w:noProof/>
        </w:rPr>
        <w:t>4</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7</w:t>
      </w:r>
      <w:r>
        <w:rPr>
          <w:noProof/>
        </w:rPr>
        <w:tab/>
        <w:t>Listed law enforcement agency</w:t>
      </w:r>
      <w:r w:rsidRPr="000E5CDF">
        <w:rPr>
          <w:noProof/>
        </w:rPr>
        <w:tab/>
      </w:r>
      <w:r w:rsidRPr="000E5CDF">
        <w:rPr>
          <w:noProof/>
        </w:rPr>
        <w:fldChar w:fldCharType="begin"/>
      </w:r>
      <w:r w:rsidRPr="000E5CDF">
        <w:rPr>
          <w:noProof/>
        </w:rPr>
        <w:instrText xml:space="preserve"> PAGEREF _Toc468880324 \h </w:instrText>
      </w:r>
      <w:r w:rsidRPr="000E5CDF">
        <w:rPr>
          <w:noProof/>
        </w:rPr>
      </w:r>
      <w:r w:rsidRPr="000E5CDF">
        <w:rPr>
          <w:noProof/>
        </w:rPr>
        <w:fldChar w:fldCharType="separate"/>
      </w:r>
      <w:r>
        <w:rPr>
          <w:noProof/>
        </w:rPr>
        <w:t>5</w:t>
      </w:r>
      <w:r w:rsidRPr="000E5CDF">
        <w:rPr>
          <w:noProof/>
        </w:rPr>
        <w:fldChar w:fldCharType="end"/>
      </w:r>
    </w:p>
    <w:p w:rsidR="000E5CDF" w:rsidRDefault="000E5CDF">
      <w:pPr>
        <w:pStyle w:val="TOC1"/>
        <w:rPr>
          <w:rFonts w:asciiTheme="minorHAnsi" w:eastAsiaTheme="minorEastAsia" w:hAnsiTheme="minorHAnsi" w:cstheme="minorBidi"/>
          <w:b w:val="0"/>
          <w:noProof/>
          <w:kern w:val="0"/>
          <w:sz w:val="22"/>
          <w:szCs w:val="22"/>
        </w:rPr>
      </w:pPr>
      <w:r>
        <w:rPr>
          <w:noProof/>
        </w:rPr>
        <w:t>Chapter 2—Commonwealth entities and the Commonwealth</w:t>
      </w:r>
      <w:r w:rsidRPr="000E5CDF">
        <w:rPr>
          <w:b w:val="0"/>
          <w:noProof/>
          <w:sz w:val="18"/>
        </w:rPr>
        <w:tab/>
      </w:r>
      <w:r w:rsidRPr="000E5CDF">
        <w:rPr>
          <w:b w:val="0"/>
          <w:noProof/>
          <w:sz w:val="18"/>
        </w:rPr>
        <w:fldChar w:fldCharType="begin"/>
      </w:r>
      <w:r w:rsidRPr="000E5CDF">
        <w:rPr>
          <w:b w:val="0"/>
          <w:noProof/>
          <w:sz w:val="18"/>
        </w:rPr>
        <w:instrText xml:space="preserve"> PAGEREF _Toc468880325 \h </w:instrText>
      </w:r>
      <w:r w:rsidRPr="000E5CDF">
        <w:rPr>
          <w:b w:val="0"/>
          <w:noProof/>
          <w:sz w:val="18"/>
        </w:rPr>
      </w:r>
      <w:r w:rsidRPr="000E5CDF">
        <w:rPr>
          <w:b w:val="0"/>
          <w:noProof/>
          <w:sz w:val="18"/>
        </w:rPr>
        <w:fldChar w:fldCharType="separate"/>
      </w:r>
      <w:r>
        <w:rPr>
          <w:b w:val="0"/>
          <w:noProof/>
          <w:sz w:val="18"/>
        </w:rPr>
        <w:t>6</w:t>
      </w:r>
      <w:r w:rsidRPr="000E5CDF">
        <w:rPr>
          <w:b w:val="0"/>
          <w:noProof/>
          <w:sz w:val="18"/>
        </w:rPr>
        <w:fldChar w:fldCharType="end"/>
      </w:r>
    </w:p>
    <w:p w:rsidR="000E5CDF" w:rsidRDefault="000E5CDF">
      <w:pPr>
        <w:pStyle w:val="TOC2"/>
        <w:rPr>
          <w:rFonts w:asciiTheme="minorHAnsi" w:eastAsiaTheme="minorEastAsia" w:hAnsiTheme="minorHAnsi" w:cstheme="minorBidi"/>
          <w:b w:val="0"/>
          <w:noProof/>
          <w:kern w:val="0"/>
          <w:sz w:val="22"/>
          <w:szCs w:val="22"/>
        </w:rPr>
      </w:pPr>
      <w:r>
        <w:rPr>
          <w:noProof/>
        </w:rPr>
        <w:t>Part 2</w:t>
      </w:r>
      <w:r>
        <w:rPr>
          <w:noProof/>
        </w:rPr>
        <w:noBreakHyphen/>
        <w:t>1—Core provisions about Commonwealth entities and the Commonwealth</w:t>
      </w:r>
      <w:r w:rsidRPr="000E5CDF">
        <w:rPr>
          <w:b w:val="0"/>
          <w:noProof/>
          <w:sz w:val="18"/>
        </w:rPr>
        <w:tab/>
      </w:r>
      <w:r w:rsidRPr="000E5CDF">
        <w:rPr>
          <w:b w:val="0"/>
          <w:noProof/>
          <w:sz w:val="18"/>
        </w:rPr>
        <w:fldChar w:fldCharType="begin"/>
      </w:r>
      <w:r w:rsidRPr="000E5CDF">
        <w:rPr>
          <w:b w:val="0"/>
          <w:noProof/>
          <w:sz w:val="18"/>
        </w:rPr>
        <w:instrText xml:space="preserve"> PAGEREF _Toc468880326 \h </w:instrText>
      </w:r>
      <w:r w:rsidRPr="000E5CDF">
        <w:rPr>
          <w:b w:val="0"/>
          <w:noProof/>
          <w:sz w:val="18"/>
        </w:rPr>
      </w:r>
      <w:r w:rsidRPr="000E5CDF">
        <w:rPr>
          <w:b w:val="0"/>
          <w:noProof/>
          <w:sz w:val="18"/>
        </w:rPr>
        <w:fldChar w:fldCharType="separate"/>
      </w:r>
      <w:r>
        <w:rPr>
          <w:b w:val="0"/>
          <w:noProof/>
          <w:sz w:val="18"/>
        </w:rPr>
        <w:t>6</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7A</w:t>
      </w:r>
      <w:r>
        <w:rPr>
          <w:noProof/>
        </w:rPr>
        <w:tab/>
        <w:t>Commonwealth entities and their accountable authorities—bodies corporate established under a law of the Commonwealth</w:t>
      </w:r>
      <w:r w:rsidRPr="000E5CDF">
        <w:rPr>
          <w:noProof/>
        </w:rPr>
        <w:tab/>
      </w:r>
      <w:r w:rsidRPr="000E5CDF">
        <w:rPr>
          <w:noProof/>
        </w:rPr>
        <w:fldChar w:fldCharType="begin"/>
      </w:r>
      <w:r w:rsidRPr="000E5CDF">
        <w:rPr>
          <w:noProof/>
        </w:rPr>
        <w:instrText xml:space="preserve"> PAGEREF _Toc468880327 \h </w:instrText>
      </w:r>
      <w:r w:rsidRPr="000E5CDF">
        <w:rPr>
          <w:noProof/>
        </w:rPr>
      </w:r>
      <w:r w:rsidRPr="000E5CDF">
        <w:rPr>
          <w:noProof/>
        </w:rPr>
        <w:fldChar w:fldCharType="separate"/>
      </w:r>
      <w:r>
        <w:rPr>
          <w:noProof/>
        </w:rPr>
        <w:t>6</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8</w:t>
      </w:r>
      <w:r>
        <w:rPr>
          <w:noProof/>
        </w:rPr>
        <w:tab/>
        <w:t>Accountable authorities—listed entities</w:t>
      </w:r>
      <w:r w:rsidRPr="000E5CDF">
        <w:rPr>
          <w:noProof/>
        </w:rPr>
        <w:tab/>
      </w:r>
      <w:r w:rsidRPr="000E5CDF">
        <w:rPr>
          <w:noProof/>
        </w:rPr>
        <w:fldChar w:fldCharType="begin"/>
      </w:r>
      <w:r w:rsidRPr="000E5CDF">
        <w:rPr>
          <w:noProof/>
        </w:rPr>
        <w:instrText xml:space="preserve"> PAGEREF _Toc468880328 \h </w:instrText>
      </w:r>
      <w:r w:rsidRPr="000E5CDF">
        <w:rPr>
          <w:noProof/>
        </w:rPr>
      </w:r>
      <w:r w:rsidRPr="000E5CDF">
        <w:rPr>
          <w:noProof/>
        </w:rPr>
        <w:fldChar w:fldCharType="separate"/>
      </w:r>
      <w:r>
        <w:rPr>
          <w:noProof/>
        </w:rPr>
        <w:t>7</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9</w:t>
      </w:r>
      <w:r>
        <w:rPr>
          <w:noProof/>
        </w:rPr>
        <w:tab/>
        <w:t>Officials</w:t>
      </w:r>
      <w:r w:rsidRPr="000E5CDF">
        <w:rPr>
          <w:noProof/>
        </w:rPr>
        <w:tab/>
      </w:r>
      <w:r w:rsidRPr="000E5CDF">
        <w:rPr>
          <w:noProof/>
        </w:rPr>
        <w:fldChar w:fldCharType="begin"/>
      </w:r>
      <w:r w:rsidRPr="000E5CDF">
        <w:rPr>
          <w:noProof/>
        </w:rPr>
        <w:instrText xml:space="preserve"> PAGEREF _Toc468880329 \h </w:instrText>
      </w:r>
      <w:r w:rsidRPr="000E5CDF">
        <w:rPr>
          <w:noProof/>
        </w:rPr>
      </w:r>
      <w:r w:rsidRPr="000E5CDF">
        <w:rPr>
          <w:noProof/>
        </w:rPr>
        <w:fldChar w:fldCharType="separate"/>
      </w:r>
      <w:r>
        <w:rPr>
          <w:noProof/>
        </w:rPr>
        <w:t>7</w:t>
      </w:r>
      <w:r w:rsidRPr="000E5CDF">
        <w:rPr>
          <w:noProof/>
        </w:rPr>
        <w:fldChar w:fldCharType="end"/>
      </w:r>
    </w:p>
    <w:p w:rsidR="000E5CDF" w:rsidRDefault="000E5CDF">
      <w:pPr>
        <w:pStyle w:val="TOC2"/>
        <w:rPr>
          <w:rFonts w:asciiTheme="minorHAnsi" w:eastAsiaTheme="minorEastAsia" w:hAnsiTheme="minorHAnsi" w:cstheme="minorBidi"/>
          <w:b w:val="0"/>
          <w:noProof/>
          <w:kern w:val="0"/>
          <w:sz w:val="22"/>
          <w:szCs w:val="22"/>
        </w:rPr>
      </w:pPr>
      <w:r>
        <w:rPr>
          <w:noProof/>
        </w:rPr>
        <w:t>Part 2</w:t>
      </w:r>
      <w:r>
        <w:rPr>
          <w:noProof/>
        </w:rPr>
        <w:noBreakHyphen/>
        <w:t>2—Accountable authorities and officials</w:t>
      </w:r>
      <w:r w:rsidRPr="000E5CDF">
        <w:rPr>
          <w:b w:val="0"/>
          <w:noProof/>
          <w:sz w:val="18"/>
        </w:rPr>
        <w:tab/>
      </w:r>
      <w:r w:rsidRPr="000E5CDF">
        <w:rPr>
          <w:b w:val="0"/>
          <w:noProof/>
          <w:sz w:val="18"/>
        </w:rPr>
        <w:fldChar w:fldCharType="begin"/>
      </w:r>
      <w:r w:rsidRPr="000E5CDF">
        <w:rPr>
          <w:b w:val="0"/>
          <w:noProof/>
          <w:sz w:val="18"/>
        </w:rPr>
        <w:instrText xml:space="preserve"> PAGEREF _Toc468880330 \h </w:instrText>
      </w:r>
      <w:r w:rsidRPr="000E5CDF">
        <w:rPr>
          <w:b w:val="0"/>
          <w:noProof/>
          <w:sz w:val="18"/>
        </w:rPr>
      </w:r>
      <w:r w:rsidRPr="000E5CDF">
        <w:rPr>
          <w:b w:val="0"/>
          <w:noProof/>
          <w:sz w:val="18"/>
        </w:rPr>
        <w:fldChar w:fldCharType="separate"/>
      </w:r>
      <w:r>
        <w:rPr>
          <w:b w:val="0"/>
          <w:noProof/>
          <w:sz w:val="18"/>
        </w:rPr>
        <w:t>9</w:t>
      </w:r>
      <w:r w:rsidRPr="000E5CDF">
        <w:rPr>
          <w:b w:val="0"/>
          <w:noProof/>
          <w:sz w:val="18"/>
        </w:rPr>
        <w:fldChar w:fldCharType="end"/>
      </w:r>
    </w:p>
    <w:p w:rsidR="000E5CDF" w:rsidRDefault="000E5CDF">
      <w:pPr>
        <w:pStyle w:val="TOC3"/>
        <w:rPr>
          <w:rFonts w:asciiTheme="minorHAnsi" w:eastAsiaTheme="minorEastAsia" w:hAnsiTheme="minorHAnsi" w:cstheme="minorBidi"/>
          <w:b w:val="0"/>
          <w:noProof/>
          <w:kern w:val="0"/>
          <w:szCs w:val="22"/>
        </w:rPr>
      </w:pPr>
      <w:r>
        <w:rPr>
          <w:noProof/>
        </w:rPr>
        <w:t>Division 1—Requirements applying to accountable authorities</w:t>
      </w:r>
      <w:r w:rsidRPr="000E5CDF">
        <w:rPr>
          <w:b w:val="0"/>
          <w:noProof/>
          <w:sz w:val="18"/>
        </w:rPr>
        <w:tab/>
      </w:r>
      <w:r w:rsidRPr="000E5CDF">
        <w:rPr>
          <w:b w:val="0"/>
          <w:noProof/>
          <w:sz w:val="18"/>
        </w:rPr>
        <w:fldChar w:fldCharType="begin"/>
      </w:r>
      <w:r w:rsidRPr="000E5CDF">
        <w:rPr>
          <w:b w:val="0"/>
          <w:noProof/>
          <w:sz w:val="18"/>
        </w:rPr>
        <w:instrText xml:space="preserve"> PAGEREF _Toc468880331 \h </w:instrText>
      </w:r>
      <w:r w:rsidRPr="000E5CDF">
        <w:rPr>
          <w:b w:val="0"/>
          <w:noProof/>
          <w:sz w:val="18"/>
        </w:rPr>
      </w:r>
      <w:r w:rsidRPr="000E5CDF">
        <w:rPr>
          <w:b w:val="0"/>
          <w:noProof/>
          <w:sz w:val="18"/>
        </w:rPr>
        <w:fldChar w:fldCharType="separate"/>
      </w:r>
      <w:r>
        <w:rPr>
          <w:b w:val="0"/>
          <w:noProof/>
          <w:sz w:val="18"/>
        </w:rPr>
        <w:t>9</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10</w:t>
      </w:r>
      <w:r>
        <w:rPr>
          <w:noProof/>
        </w:rPr>
        <w:tab/>
        <w:t>Preventing, detecting and dealing with fraud</w:t>
      </w:r>
      <w:r w:rsidRPr="000E5CDF">
        <w:rPr>
          <w:noProof/>
        </w:rPr>
        <w:tab/>
      </w:r>
      <w:r w:rsidRPr="000E5CDF">
        <w:rPr>
          <w:noProof/>
        </w:rPr>
        <w:fldChar w:fldCharType="begin"/>
      </w:r>
      <w:r w:rsidRPr="000E5CDF">
        <w:rPr>
          <w:noProof/>
        </w:rPr>
        <w:instrText xml:space="preserve"> PAGEREF _Toc468880332 \h </w:instrText>
      </w:r>
      <w:r w:rsidRPr="000E5CDF">
        <w:rPr>
          <w:noProof/>
        </w:rPr>
      </w:r>
      <w:r w:rsidRPr="000E5CDF">
        <w:rPr>
          <w:noProof/>
        </w:rPr>
        <w:fldChar w:fldCharType="separate"/>
      </w:r>
      <w:r>
        <w:rPr>
          <w:noProof/>
        </w:rPr>
        <w:t>9</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11</w:t>
      </w:r>
      <w:r>
        <w:rPr>
          <w:noProof/>
        </w:rPr>
        <w:tab/>
        <w:t>Recovery of debts</w:t>
      </w:r>
      <w:r w:rsidRPr="000E5CDF">
        <w:rPr>
          <w:noProof/>
        </w:rPr>
        <w:tab/>
      </w:r>
      <w:r w:rsidRPr="000E5CDF">
        <w:rPr>
          <w:noProof/>
        </w:rPr>
        <w:fldChar w:fldCharType="begin"/>
      </w:r>
      <w:r w:rsidRPr="000E5CDF">
        <w:rPr>
          <w:noProof/>
        </w:rPr>
        <w:instrText xml:space="preserve"> PAGEREF _Toc468880333 \h </w:instrText>
      </w:r>
      <w:r w:rsidRPr="000E5CDF">
        <w:rPr>
          <w:noProof/>
        </w:rPr>
      </w:r>
      <w:r w:rsidRPr="000E5CDF">
        <w:rPr>
          <w:noProof/>
        </w:rPr>
        <w:fldChar w:fldCharType="separate"/>
      </w:r>
      <w:r>
        <w:rPr>
          <w:noProof/>
        </w:rPr>
        <w:t>9</w:t>
      </w:r>
      <w:r w:rsidRPr="000E5CDF">
        <w:rPr>
          <w:noProof/>
        </w:rPr>
        <w:fldChar w:fldCharType="end"/>
      </w:r>
    </w:p>
    <w:p w:rsidR="000E5CDF" w:rsidRDefault="000E5CDF">
      <w:pPr>
        <w:pStyle w:val="TOC3"/>
        <w:rPr>
          <w:rFonts w:asciiTheme="minorHAnsi" w:eastAsiaTheme="minorEastAsia" w:hAnsiTheme="minorHAnsi" w:cstheme="minorBidi"/>
          <w:b w:val="0"/>
          <w:noProof/>
          <w:kern w:val="0"/>
          <w:szCs w:val="22"/>
        </w:rPr>
      </w:pPr>
      <w:r>
        <w:rPr>
          <w:noProof/>
        </w:rPr>
        <w:t>Division 2—Officials’ duty to disclose interests</w:t>
      </w:r>
      <w:r w:rsidRPr="000E5CDF">
        <w:rPr>
          <w:b w:val="0"/>
          <w:noProof/>
          <w:sz w:val="18"/>
        </w:rPr>
        <w:tab/>
      </w:r>
      <w:r w:rsidRPr="000E5CDF">
        <w:rPr>
          <w:b w:val="0"/>
          <w:noProof/>
          <w:sz w:val="18"/>
        </w:rPr>
        <w:fldChar w:fldCharType="begin"/>
      </w:r>
      <w:r w:rsidRPr="000E5CDF">
        <w:rPr>
          <w:b w:val="0"/>
          <w:noProof/>
          <w:sz w:val="18"/>
        </w:rPr>
        <w:instrText xml:space="preserve"> PAGEREF _Toc468880334 \h </w:instrText>
      </w:r>
      <w:r w:rsidRPr="000E5CDF">
        <w:rPr>
          <w:b w:val="0"/>
          <w:noProof/>
          <w:sz w:val="18"/>
        </w:rPr>
      </w:r>
      <w:r w:rsidRPr="000E5CDF">
        <w:rPr>
          <w:b w:val="0"/>
          <w:noProof/>
          <w:sz w:val="18"/>
        </w:rPr>
        <w:fldChar w:fldCharType="separate"/>
      </w:r>
      <w:r>
        <w:rPr>
          <w:b w:val="0"/>
          <w:noProof/>
          <w:sz w:val="18"/>
        </w:rPr>
        <w:t>11</w:t>
      </w:r>
      <w:r w:rsidRPr="000E5CDF">
        <w:rPr>
          <w:b w:val="0"/>
          <w:noProof/>
          <w:sz w:val="18"/>
        </w:rPr>
        <w:fldChar w:fldCharType="end"/>
      </w:r>
    </w:p>
    <w:p w:rsidR="000E5CDF" w:rsidRDefault="000E5CDF">
      <w:pPr>
        <w:pStyle w:val="TOC4"/>
        <w:rPr>
          <w:rFonts w:asciiTheme="minorHAnsi" w:eastAsiaTheme="minorEastAsia" w:hAnsiTheme="minorHAnsi" w:cstheme="minorBidi"/>
          <w:b w:val="0"/>
          <w:noProof/>
          <w:kern w:val="0"/>
          <w:sz w:val="22"/>
          <w:szCs w:val="22"/>
        </w:rPr>
      </w:pPr>
      <w:r>
        <w:rPr>
          <w:noProof/>
        </w:rPr>
        <w:t>Subdivision A—When duty does not apply</w:t>
      </w:r>
      <w:r w:rsidRPr="000E5CDF">
        <w:rPr>
          <w:b w:val="0"/>
          <w:noProof/>
          <w:sz w:val="18"/>
        </w:rPr>
        <w:tab/>
      </w:r>
      <w:r w:rsidRPr="000E5CDF">
        <w:rPr>
          <w:b w:val="0"/>
          <w:noProof/>
          <w:sz w:val="18"/>
        </w:rPr>
        <w:fldChar w:fldCharType="begin"/>
      </w:r>
      <w:r w:rsidRPr="000E5CDF">
        <w:rPr>
          <w:b w:val="0"/>
          <w:noProof/>
          <w:sz w:val="18"/>
        </w:rPr>
        <w:instrText xml:space="preserve"> PAGEREF _Toc468880335 \h </w:instrText>
      </w:r>
      <w:r w:rsidRPr="000E5CDF">
        <w:rPr>
          <w:b w:val="0"/>
          <w:noProof/>
          <w:sz w:val="18"/>
        </w:rPr>
      </w:r>
      <w:r w:rsidRPr="000E5CDF">
        <w:rPr>
          <w:b w:val="0"/>
          <w:noProof/>
          <w:sz w:val="18"/>
        </w:rPr>
        <w:fldChar w:fldCharType="separate"/>
      </w:r>
      <w:r>
        <w:rPr>
          <w:b w:val="0"/>
          <w:noProof/>
          <w:sz w:val="18"/>
        </w:rPr>
        <w:t>11</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12</w:t>
      </w:r>
      <w:r>
        <w:rPr>
          <w:noProof/>
        </w:rPr>
        <w:tab/>
        <w:t>When duty does not apply</w:t>
      </w:r>
      <w:r w:rsidRPr="000E5CDF">
        <w:rPr>
          <w:noProof/>
        </w:rPr>
        <w:tab/>
      </w:r>
      <w:r w:rsidRPr="000E5CDF">
        <w:rPr>
          <w:noProof/>
        </w:rPr>
        <w:fldChar w:fldCharType="begin"/>
      </w:r>
      <w:r w:rsidRPr="000E5CDF">
        <w:rPr>
          <w:noProof/>
        </w:rPr>
        <w:instrText xml:space="preserve"> PAGEREF _Toc468880336 \h </w:instrText>
      </w:r>
      <w:r w:rsidRPr="000E5CDF">
        <w:rPr>
          <w:noProof/>
        </w:rPr>
      </w:r>
      <w:r w:rsidRPr="000E5CDF">
        <w:rPr>
          <w:noProof/>
        </w:rPr>
        <w:fldChar w:fldCharType="separate"/>
      </w:r>
      <w:r>
        <w:rPr>
          <w:noProof/>
        </w:rPr>
        <w:t>11</w:t>
      </w:r>
      <w:r w:rsidRPr="000E5CDF">
        <w:rPr>
          <w:noProof/>
        </w:rPr>
        <w:fldChar w:fldCharType="end"/>
      </w:r>
    </w:p>
    <w:p w:rsidR="000E5CDF" w:rsidRDefault="000E5CDF">
      <w:pPr>
        <w:pStyle w:val="TOC4"/>
        <w:rPr>
          <w:rFonts w:asciiTheme="minorHAnsi" w:eastAsiaTheme="minorEastAsia" w:hAnsiTheme="minorHAnsi" w:cstheme="minorBidi"/>
          <w:b w:val="0"/>
          <w:noProof/>
          <w:kern w:val="0"/>
          <w:sz w:val="22"/>
          <w:szCs w:val="22"/>
        </w:rPr>
      </w:pPr>
      <w:r>
        <w:rPr>
          <w:noProof/>
        </w:rPr>
        <w:t>Subdivision B—Officials who are the accountable authority</w:t>
      </w:r>
      <w:r w:rsidRPr="000E5CDF">
        <w:rPr>
          <w:b w:val="0"/>
          <w:noProof/>
          <w:sz w:val="18"/>
        </w:rPr>
        <w:tab/>
      </w:r>
      <w:r w:rsidRPr="000E5CDF">
        <w:rPr>
          <w:b w:val="0"/>
          <w:noProof/>
          <w:sz w:val="18"/>
        </w:rPr>
        <w:fldChar w:fldCharType="begin"/>
      </w:r>
      <w:r w:rsidRPr="000E5CDF">
        <w:rPr>
          <w:b w:val="0"/>
          <w:noProof/>
          <w:sz w:val="18"/>
        </w:rPr>
        <w:instrText xml:space="preserve"> PAGEREF _Toc468880337 \h </w:instrText>
      </w:r>
      <w:r w:rsidRPr="000E5CDF">
        <w:rPr>
          <w:b w:val="0"/>
          <w:noProof/>
          <w:sz w:val="18"/>
        </w:rPr>
      </w:r>
      <w:r w:rsidRPr="000E5CDF">
        <w:rPr>
          <w:b w:val="0"/>
          <w:noProof/>
          <w:sz w:val="18"/>
        </w:rPr>
        <w:fldChar w:fldCharType="separate"/>
      </w:r>
      <w:r>
        <w:rPr>
          <w:b w:val="0"/>
          <w:noProof/>
          <w:sz w:val="18"/>
        </w:rPr>
        <w:t>12</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13</w:t>
      </w:r>
      <w:r>
        <w:rPr>
          <w:noProof/>
        </w:rPr>
        <w:tab/>
        <w:t>Officials who are the accountable authority—how and when to disclose interests</w:t>
      </w:r>
      <w:r w:rsidRPr="000E5CDF">
        <w:rPr>
          <w:noProof/>
        </w:rPr>
        <w:tab/>
      </w:r>
      <w:r w:rsidRPr="000E5CDF">
        <w:rPr>
          <w:noProof/>
        </w:rPr>
        <w:fldChar w:fldCharType="begin"/>
      </w:r>
      <w:r w:rsidRPr="000E5CDF">
        <w:rPr>
          <w:noProof/>
        </w:rPr>
        <w:instrText xml:space="preserve"> PAGEREF _Toc468880338 \h </w:instrText>
      </w:r>
      <w:r w:rsidRPr="000E5CDF">
        <w:rPr>
          <w:noProof/>
        </w:rPr>
      </w:r>
      <w:r w:rsidRPr="000E5CDF">
        <w:rPr>
          <w:noProof/>
        </w:rPr>
        <w:fldChar w:fldCharType="separate"/>
      </w:r>
      <w:r>
        <w:rPr>
          <w:noProof/>
        </w:rPr>
        <w:t>12</w:t>
      </w:r>
      <w:r w:rsidRPr="000E5CDF">
        <w:rPr>
          <w:noProof/>
        </w:rPr>
        <w:fldChar w:fldCharType="end"/>
      </w:r>
    </w:p>
    <w:p w:rsidR="000E5CDF" w:rsidRDefault="000E5CDF">
      <w:pPr>
        <w:pStyle w:val="TOC4"/>
        <w:rPr>
          <w:rFonts w:asciiTheme="minorHAnsi" w:eastAsiaTheme="minorEastAsia" w:hAnsiTheme="minorHAnsi" w:cstheme="minorBidi"/>
          <w:b w:val="0"/>
          <w:noProof/>
          <w:kern w:val="0"/>
          <w:sz w:val="22"/>
          <w:szCs w:val="22"/>
        </w:rPr>
      </w:pPr>
      <w:r>
        <w:rPr>
          <w:noProof/>
        </w:rPr>
        <w:t>Subdivision C—Officials who are members of the accountable authority</w:t>
      </w:r>
      <w:r w:rsidRPr="000E5CDF">
        <w:rPr>
          <w:b w:val="0"/>
          <w:noProof/>
          <w:sz w:val="18"/>
        </w:rPr>
        <w:tab/>
      </w:r>
      <w:r w:rsidRPr="000E5CDF">
        <w:rPr>
          <w:b w:val="0"/>
          <w:noProof/>
          <w:sz w:val="18"/>
        </w:rPr>
        <w:fldChar w:fldCharType="begin"/>
      </w:r>
      <w:r w:rsidRPr="000E5CDF">
        <w:rPr>
          <w:b w:val="0"/>
          <w:noProof/>
          <w:sz w:val="18"/>
        </w:rPr>
        <w:instrText xml:space="preserve"> PAGEREF _Toc468880339 \h </w:instrText>
      </w:r>
      <w:r w:rsidRPr="000E5CDF">
        <w:rPr>
          <w:b w:val="0"/>
          <w:noProof/>
          <w:sz w:val="18"/>
        </w:rPr>
      </w:r>
      <w:r w:rsidRPr="000E5CDF">
        <w:rPr>
          <w:b w:val="0"/>
          <w:noProof/>
          <w:sz w:val="18"/>
        </w:rPr>
        <w:fldChar w:fldCharType="separate"/>
      </w:r>
      <w:r>
        <w:rPr>
          <w:b w:val="0"/>
          <w:noProof/>
          <w:sz w:val="18"/>
        </w:rPr>
        <w:t>13</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14</w:t>
      </w:r>
      <w:r>
        <w:rPr>
          <w:noProof/>
        </w:rPr>
        <w:tab/>
        <w:t>Officials who are members of the accountable authority—how and when to disclose interests</w:t>
      </w:r>
      <w:r w:rsidRPr="000E5CDF">
        <w:rPr>
          <w:noProof/>
        </w:rPr>
        <w:tab/>
      </w:r>
      <w:r w:rsidRPr="000E5CDF">
        <w:rPr>
          <w:noProof/>
        </w:rPr>
        <w:fldChar w:fldCharType="begin"/>
      </w:r>
      <w:r w:rsidRPr="000E5CDF">
        <w:rPr>
          <w:noProof/>
        </w:rPr>
        <w:instrText xml:space="preserve"> PAGEREF _Toc468880340 \h </w:instrText>
      </w:r>
      <w:r w:rsidRPr="000E5CDF">
        <w:rPr>
          <w:noProof/>
        </w:rPr>
      </w:r>
      <w:r w:rsidRPr="000E5CDF">
        <w:rPr>
          <w:noProof/>
        </w:rPr>
        <w:fldChar w:fldCharType="separate"/>
      </w:r>
      <w:r>
        <w:rPr>
          <w:noProof/>
        </w:rPr>
        <w:t>13</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15</w:t>
      </w:r>
      <w:r>
        <w:rPr>
          <w:noProof/>
        </w:rPr>
        <w:tab/>
        <w:t>Officials who are members of the accountable authority—consequences of having interests</w:t>
      </w:r>
      <w:r w:rsidRPr="000E5CDF">
        <w:rPr>
          <w:noProof/>
        </w:rPr>
        <w:tab/>
      </w:r>
      <w:r w:rsidRPr="000E5CDF">
        <w:rPr>
          <w:noProof/>
        </w:rPr>
        <w:fldChar w:fldCharType="begin"/>
      </w:r>
      <w:r w:rsidRPr="000E5CDF">
        <w:rPr>
          <w:noProof/>
        </w:rPr>
        <w:instrText xml:space="preserve"> PAGEREF _Toc468880341 \h </w:instrText>
      </w:r>
      <w:r w:rsidRPr="000E5CDF">
        <w:rPr>
          <w:noProof/>
        </w:rPr>
      </w:r>
      <w:r w:rsidRPr="000E5CDF">
        <w:rPr>
          <w:noProof/>
        </w:rPr>
        <w:fldChar w:fldCharType="separate"/>
      </w:r>
      <w:r>
        <w:rPr>
          <w:noProof/>
        </w:rPr>
        <w:t>13</w:t>
      </w:r>
      <w:r w:rsidRPr="000E5CDF">
        <w:rPr>
          <w:noProof/>
        </w:rPr>
        <w:fldChar w:fldCharType="end"/>
      </w:r>
    </w:p>
    <w:p w:rsidR="000E5CDF" w:rsidRDefault="000E5CDF">
      <w:pPr>
        <w:pStyle w:val="TOC4"/>
        <w:rPr>
          <w:rFonts w:asciiTheme="minorHAnsi" w:eastAsiaTheme="minorEastAsia" w:hAnsiTheme="minorHAnsi" w:cstheme="minorBidi"/>
          <w:b w:val="0"/>
          <w:noProof/>
          <w:kern w:val="0"/>
          <w:sz w:val="22"/>
          <w:szCs w:val="22"/>
        </w:rPr>
      </w:pPr>
      <w:r>
        <w:rPr>
          <w:noProof/>
        </w:rPr>
        <w:t>Subdivision D—Other requirements to disclose material personal interests</w:t>
      </w:r>
      <w:r w:rsidRPr="000E5CDF">
        <w:rPr>
          <w:b w:val="0"/>
          <w:noProof/>
          <w:sz w:val="18"/>
        </w:rPr>
        <w:tab/>
      </w:r>
      <w:r w:rsidRPr="000E5CDF">
        <w:rPr>
          <w:b w:val="0"/>
          <w:noProof/>
          <w:sz w:val="18"/>
        </w:rPr>
        <w:fldChar w:fldCharType="begin"/>
      </w:r>
      <w:r w:rsidRPr="000E5CDF">
        <w:rPr>
          <w:b w:val="0"/>
          <w:noProof/>
          <w:sz w:val="18"/>
        </w:rPr>
        <w:instrText xml:space="preserve"> PAGEREF _Toc468880342 \h </w:instrText>
      </w:r>
      <w:r w:rsidRPr="000E5CDF">
        <w:rPr>
          <w:b w:val="0"/>
          <w:noProof/>
          <w:sz w:val="18"/>
        </w:rPr>
      </w:r>
      <w:r w:rsidRPr="000E5CDF">
        <w:rPr>
          <w:b w:val="0"/>
          <w:noProof/>
          <w:sz w:val="18"/>
        </w:rPr>
        <w:fldChar w:fldCharType="separate"/>
      </w:r>
      <w:r>
        <w:rPr>
          <w:b w:val="0"/>
          <w:noProof/>
          <w:sz w:val="18"/>
        </w:rPr>
        <w:t>15</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16</w:t>
      </w:r>
      <w:r>
        <w:rPr>
          <w:noProof/>
        </w:rPr>
        <w:tab/>
        <w:t>Officials who are not the accountable authority or a member of the accountable authority</w:t>
      </w:r>
      <w:r w:rsidRPr="000E5CDF">
        <w:rPr>
          <w:noProof/>
        </w:rPr>
        <w:tab/>
      </w:r>
      <w:r w:rsidRPr="000E5CDF">
        <w:rPr>
          <w:noProof/>
        </w:rPr>
        <w:fldChar w:fldCharType="begin"/>
      </w:r>
      <w:r w:rsidRPr="000E5CDF">
        <w:rPr>
          <w:noProof/>
        </w:rPr>
        <w:instrText xml:space="preserve"> PAGEREF _Toc468880343 \h </w:instrText>
      </w:r>
      <w:r w:rsidRPr="000E5CDF">
        <w:rPr>
          <w:noProof/>
        </w:rPr>
      </w:r>
      <w:r w:rsidRPr="000E5CDF">
        <w:rPr>
          <w:noProof/>
        </w:rPr>
        <w:fldChar w:fldCharType="separate"/>
      </w:r>
      <w:r>
        <w:rPr>
          <w:noProof/>
        </w:rPr>
        <w:t>15</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16A</w:t>
      </w:r>
      <w:r>
        <w:rPr>
          <w:noProof/>
        </w:rPr>
        <w:tab/>
        <w:t>Certain officials appointed under a law to a body—how and when to disclose interests</w:t>
      </w:r>
      <w:r w:rsidRPr="000E5CDF">
        <w:rPr>
          <w:noProof/>
        </w:rPr>
        <w:tab/>
      </w:r>
      <w:r w:rsidRPr="000E5CDF">
        <w:rPr>
          <w:noProof/>
        </w:rPr>
        <w:fldChar w:fldCharType="begin"/>
      </w:r>
      <w:r w:rsidRPr="000E5CDF">
        <w:rPr>
          <w:noProof/>
        </w:rPr>
        <w:instrText xml:space="preserve"> PAGEREF _Toc468880344 \h </w:instrText>
      </w:r>
      <w:r w:rsidRPr="000E5CDF">
        <w:rPr>
          <w:noProof/>
        </w:rPr>
      </w:r>
      <w:r w:rsidRPr="000E5CDF">
        <w:rPr>
          <w:noProof/>
        </w:rPr>
        <w:fldChar w:fldCharType="separate"/>
      </w:r>
      <w:r>
        <w:rPr>
          <w:noProof/>
        </w:rPr>
        <w:t>15</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16B</w:t>
      </w:r>
      <w:r>
        <w:rPr>
          <w:noProof/>
        </w:rPr>
        <w:tab/>
        <w:t>Certain officials appointed under a law to a body—consequences of having interests</w:t>
      </w:r>
      <w:r w:rsidRPr="000E5CDF">
        <w:rPr>
          <w:noProof/>
        </w:rPr>
        <w:tab/>
      </w:r>
      <w:r w:rsidRPr="000E5CDF">
        <w:rPr>
          <w:noProof/>
        </w:rPr>
        <w:fldChar w:fldCharType="begin"/>
      </w:r>
      <w:r w:rsidRPr="000E5CDF">
        <w:rPr>
          <w:noProof/>
        </w:rPr>
        <w:instrText xml:space="preserve"> PAGEREF _Toc468880345 \h </w:instrText>
      </w:r>
      <w:r w:rsidRPr="000E5CDF">
        <w:rPr>
          <w:noProof/>
        </w:rPr>
      </w:r>
      <w:r w:rsidRPr="000E5CDF">
        <w:rPr>
          <w:noProof/>
        </w:rPr>
        <w:fldChar w:fldCharType="separate"/>
      </w:r>
      <w:r>
        <w:rPr>
          <w:noProof/>
        </w:rPr>
        <w:t>16</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16C</w:t>
      </w:r>
      <w:r>
        <w:rPr>
          <w:noProof/>
        </w:rPr>
        <w:tab/>
        <w:t>Application of sections 16A and 16B to accountable authorities or members of accountable authorities who are also ex officio members of a body</w:t>
      </w:r>
      <w:r w:rsidRPr="000E5CDF">
        <w:rPr>
          <w:noProof/>
        </w:rPr>
        <w:tab/>
      </w:r>
      <w:r w:rsidRPr="000E5CDF">
        <w:rPr>
          <w:noProof/>
        </w:rPr>
        <w:fldChar w:fldCharType="begin"/>
      </w:r>
      <w:r w:rsidRPr="000E5CDF">
        <w:rPr>
          <w:noProof/>
        </w:rPr>
        <w:instrText xml:space="preserve"> PAGEREF _Toc468880346 \h </w:instrText>
      </w:r>
      <w:r w:rsidRPr="000E5CDF">
        <w:rPr>
          <w:noProof/>
        </w:rPr>
      </w:r>
      <w:r w:rsidRPr="000E5CDF">
        <w:rPr>
          <w:noProof/>
        </w:rPr>
        <w:fldChar w:fldCharType="separate"/>
      </w:r>
      <w:r>
        <w:rPr>
          <w:noProof/>
        </w:rPr>
        <w:t>17</w:t>
      </w:r>
      <w:r w:rsidRPr="000E5CDF">
        <w:rPr>
          <w:noProof/>
        </w:rPr>
        <w:fldChar w:fldCharType="end"/>
      </w:r>
    </w:p>
    <w:p w:rsidR="000E5CDF" w:rsidRDefault="000E5CDF">
      <w:pPr>
        <w:pStyle w:val="TOC4"/>
        <w:rPr>
          <w:rFonts w:asciiTheme="minorHAnsi" w:eastAsiaTheme="minorEastAsia" w:hAnsiTheme="minorHAnsi" w:cstheme="minorBidi"/>
          <w:b w:val="0"/>
          <w:noProof/>
          <w:kern w:val="0"/>
          <w:sz w:val="22"/>
          <w:szCs w:val="22"/>
        </w:rPr>
      </w:pPr>
      <w:r>
        <w:rPr>
          <w:noProof/>
        </w:rPr>
        <w:t>Subdivision E—Effect of contravention of duty to disclose interests</w:t>
      </w:r>
      <w:r w:rsidRPr="000E5CDF">
        <w:rPr>
          <w:b w:val="0"/>
          <w:noProof/>
          <w:sz w:val="18"/>
        </w:rPr>
        <w:tab/>
      </w:r>
      <w:r w:rsidRPr="000E5CDF">
        <w:rPr>
          <w:b w:val="0"/>
          <w:noProof/>
          <w:sz w:val="18"/>
        </w:rPr>
        <w:fldChar w:fldCharType="begin"/>
      </w:r>
      <w:r w:rsidRPr="000E5CDF">
        <w:rPr>
          <w:b w:val="0"/>
          <w:noProof/>
          <w:sz w:val="18"/>
        </w:rPr>
        <w:instrText xml:space="preserve"> PAGEREF _Toc468880347 \h </w:instrText>
      </w:r>
      <w:r w:rsidRPr="000E5CDF">
        <w:rPr>
          <w:b w:val="0"/>
          <w:noProof/>
          <w:sz w:val="18"/>
        </w:rPr>
      </w:r>
      <w:r w:rsidRPr="000E5CDF">
        <w:rPr>
          <w:b w:val="0"/>
          <w:noProof/>
          <w:sz w:val="18"/>
        </w:rPr>
        <w:fldChar w:fldCharType="separate"/>
      </w:r>
      <w:r>
        <w:rPr>
          <w:b w:val="0"/>
          <w:noProof/>
          <w:sz w:val="18"/>
        </w:rPr>
        <w:t>18</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16D</w:t>
      </w:r>
      <w:r>
        <w:rPr>
          <w:noProof/>
        </w:rPr>
        <w:tab/>
        <w:t>Effect of contravention of duty to disclose interests</w:t>
      </w:r>
      <w:r w:rsidRPr="000E5CDF">
        <w:rPr>
          <w:noProof/>
        </w:rPr>
        <w:tab/>
      </w:r>
      <w:r w:rsidRPr="000E5CDF">
        <w:rPr>
          <w:noProof/>
        </w:rPr>
        <w:fldChar w:fldCharType="begin"/>
      </w:r>
      <w:r w:rsidRPr="000E5CDF">
        <w:rPr>
          <w:noProof/>
        </w:rPr>
        <w:instrText xml:space="preserve"> PAGEREF _Toc468880348 \h </w:instrText>
      </w:r>
      <w:r w:rsidRPr="000E5CDF">
        <w:rPr>
          <w:noProof/>
        </w:rPr>
      </w:r>
      <w:r w:rsidRPr="000E5CDF">
        <w:rPr>
          <w:noProof/>
        </w:rPr>
        <w:fldChar w:fldCharType="separate"/>
      </w:r>
      <w:r>
        <w:rPr>
          <w:noProof/>
        </w:rPr>
        <w:t>18</w:t>
      </w:r>
      <w:r w:rsidRPr="000E5CDF">
        <w:rPr>
          <w:noProof/>
        </w:rPr>
        <w:fldChar w:fldCharType="end"/>
      </w:r>
    </w:p>
    <w:p w:rsidR="000E5CDF" w:rsidRDefault="000E5CDF">
      <w:pPr>
        <w:pStyle w:val="TOC2"/>
        <w:rPr>
          <w:rFonts w:asciiTheme="minorHAnsi" w:eastAsiaTheme="minorEastAsia" w:hAnsiTheme="minorHAnsi" w:cstheme="minorBidi"/>
          <w:b w:val="0"/>
          <w:noProof/>
          <w:kern w:val="0"/>
          <w:sz w:val="22"/>
          <w:szCs w:val="22"/>
        </w:rPr>
      </w:pPr>
      <w:r>
        <w:rPr>
          <w:noProof/>
        </w:rPr>
        <w:t>Part 2</w:t>
      </w:r>
      <w:r>
        <w:rPr>
          <w:noProof/>
        </w:rPr>
        <w:noBreakHyphen/>
        <w:t>3—Planning, performance and accountability</w:t>
      </w:r>
      <w:r w:rsidRPr="000E5CDF">
        <w:rPr>
          <w:b w:val="0"/>
          <w:noProof/>
          <w:sz w:val="18"/>
        </w:rPr>
        <w:tab/>
      </w:r>
      <w:r w:rsidRPr="000E5CDF">
        <w:rPr>
          <w:b w:val="0"/>
          <w:noProof/>
          <w:sz w:val="18"/>
        </w:rPr>
        <w:fldChar w:fldCharType="begin"/>
      </w:r>
      <w:r w:rsidRPr="000E5CDF">
        <w:rPr>
          <w:b w:val="0"/>
          <w:noProof/>
          <w:sz w:val="18"/>
        </w:rPr>
        <w:instrText xml:space="preserve"> PAGEREF _Toc468880349 \h </w:instrText>
      </w:r>
      <w:r w:rsidRPr="000E5CDF">
        <w:rPr>
          <w:b w:val="0"/>
          <w:noProof/>
          <w:sz w:val="18"/>
        </w:rPr>
      </w:r>
      <w:r w:rsidRPr="000E5CDF">
        <w:rPr>
          <w:b w:val="0"/>
          <w:noProof/>
          <w:sz w:val="18"/>
        </w:rPr>
        <w:fldChar w:fldCharType="separate"/>
      </w:r>
      <w:r>
        <w:rPr>
          <w:b w:val="0"/>
          <w:noProof/>
          <w:sz w:val="18"/>
        </w:rPr>
        <w:t>19</w:t>
      </w:r>
      <w:r w:rsidRPr="000E5CDF">
        <w:rPr>
          <w:b w:val="0"/>
          <w:noProof/>
          <w:sz w:val="18"/>
        </w:rPr>
        <w:fldChar w:fldCharType="end"/>
      </w:r>
    </w:p>
    <w:p w:rsidR="000E5CDF" w:rsidRDefault="000E5CDF">
      <w:pPr>
        <w:pStyle w:val="TOC3"/>
        <w:rPr>
          <w:rFonts w:asciiTheme="minorHAnsi" w:eastAsiaTheme="minorEastAsia" w:hAnsiTheme="minorHAnsi" w:cstheme="minorBidi"/>
          <w:b w:val="0"/>
          <w:noProof/>
          <w:kern w:val="0"/>
          <w:szCs w:val="22"/>
        </w:rPr>
      </w:pPr>
      <w:r>
        <w:rPr>
          <w:noProof/>
        </w:rPr>
        <w:t>Division 1—Planning and budgeting</w:t>
      </w:r>
      <w:r w:rsidRPr="000E5CDF">
        <w:rPr>
          <w:b w:val="0"/>
          <w:noProof/>
          <w:sz w:val="18"/>
        </w:rPr>
        <w:tab/>
      </w:r>
      <w:r w:rsidRPr="000E5CDF">
        <w:rPr>
          <w:b w:val="0"/>
          <w:noProof/>
          <w:sz w:val="18"/>
        </w:rPr>
        <w:fldChar w:fldCharType="begin"/>
      </w:r>
      <w:r w:rsidRPr="000E5CDF">
        <w:rPr>
          <w:b w:val="0"/>
          <w:noProof/>
          <w:sz w:val="18"/>
        </w:rPr>
        <w:instrText xml:space="preserve"> PAGEREF _Toc468880350 \h </w:instrText>
      </w:r>
      <w:r w:rsidRPr="000E5CDF">
        <w:rPr>
          <w:b w:val="0"/>
          <w:noProof/>
          <w:sz w:val="18"/>
        </w:rPr>
      </w:r>
      <w:r w:rsidRPr="000E5CDF">
        <w:rPr>
          <w:b w:val="0"/>
          <w:noProof/>
          <w:sz w:val="18"/>
        </w:rPr>
        <w:fldChar w:fldCharType="separate"/>
      </w:r>
      <w:r>
        <w:rPr>
          <w:b w:val="0"/>
          <w:noProof/>
          <w:sz w:val="18"/>
        </w:rPr>
        <w:t>19</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16E</w:t>
      </w:r>
      <w:r>
        <w:rPr>
          <w:noProof/>
        </w:rPr>
        <w:tab/>
        <w:t>Corporate plan for Commonwealth entities</w:t>
      </w:r>
      <w:r w:rsidRPr="000E5CDF">
        <w:rPr>
          <w:noProof/>
        </w:rPr>
        <w:tab/>
      </w:r>
      <w:r w:rsidRPr="000E5CDF">
        <w:rPr>
          <w:noProof/>
        </w:rPr>
        <w:fldChar w:fldCharType="begin"/>
      </w:r>
      <w:r w:rsidRPr="000E5CDF">
        <w:rPr>
          <w:noProof/>
        </w:rPr>
        <w:instrText xml:space="preserve"> PAGEREF _Toc468880351 \h </w:instrText>
      </w:r>
      <w:r w:rsidRPr="000E5CDF">
        <w:rPr>
          <w:noProof/>
        </w:rPr>
      </w:r>
      <w:r w:rsidRPr="000E5CDF">
        <w:rPr>
          <w:noProof/>
        </w:rPr>
        <w:fldChar w:fldCharType="separate"/>
      </w:r>
      <w:r>
        <w:rPr>
          <w:noProof/>
        </w:rPr>
        <w:t>19</w:t>
      </w:r>
      <w:r w:rsidRPr="000E5CDF">
        <w:rPr>
          <w:noProof/>
        </w:rPr>
        <w:fldChar w:fldCharType="end"/>
      </w:r>
    </w:p>
    <w:p w:rsidR="000E5CDF" w:rsidRDefault="000E5CDF">
      <w:pPr>
        <w:pStyle w:val="TOC3"/>
        <w:rPr>
          <w:rFonts w:asciiTheme="minorHAnsi" w:eastAsiaTheme="minorEastAsia" w:hAnsiTheme="minorHAnsi" w:cstheme="minorBidi"/>
          <w:b w:val="0"/>
          <w:noProof/>
          <w:kern w:val="0"/>
          <w:szCs w:val="22"/>
        </w:rPr>
      </w:pPr>
      <w:r>
        <w:rPr>
          <w:noProof/>
        </w:rPr>
        <w:t>Division 2—Performance of Commonwealth entities</w:t>
      </w:r>
      <w:r w:rsidRPr="000E5CDF">
        <w:rPr>
          <w:b w:val="0"/>
          <w:noProof/>
          <w:sz w:val="18"/>
        </w:rPr>
        <w:tab/>
      </w:r>
      <w:r w:rsidRPr="000E5CDF">
        <w:rPr>
          <w:b w:val="0"/>
          <w:noProof/>
          <w:sz w:val="18"/>
        </w:rPr>
        <w:fldChar w:fldCharType="begin"/>
      </w:r>
      <w:r w:rsidRPr="000E5CDF">
        <w:rPr>
          <w:b w:val="0"/>
          <w:noProof/>
          <w:sz w:val="18"/>
        </w:rPr>
        <w:instrText xml:space="preserve"> PAGEREF _Toc468880352 \h </w:instrText>
      </w:r>
      <w:r w:rsidRPr="000E5CDF">
        <w:rPr>
          <w:b w:val="0"/>
          <w:noProof/>
          <w:sz w:val="18"/>
        </w:rPr>
      </w:r>
      <w:r w:rsidRPr="000E5CDF">
        <w:rPr>
          <w:b w:val="0"/>
          <w:noProof/>
          <w:sz w:val="18"/>
        </w:rPr>
        <w:fldChar w:fldCharType="separate"/>
      </w:r>
      <w:r>
        <w:rPr>
          <w:b w:val="0"/>
          <w:noProof/>
          <w:sz w:val="18"/>
        </w:rPr>
        <w:t>22</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16F</w:t>
      </w:r>
      <w:r>
        <w:rPr>
          <w:noProof/>
        </w:rPr>
        <w:tab/>
        <w:t>Annual performance statements for Commonwealth entities</w:t>
      </w:r>
      <w:r w:rsidRPr="000E5CDF">
        <w:rPr>
          <w:noProof/>
        </w:rPr>
        <w:tab/>
      </w:r>
      <w:r w:rsidRPr="000E5CDF">
        <w:rPr>
          <w:noProof/>
        </w:rPr>
        <w:fldChar w:fldCharType="begin"/>
      </w:r>
      <w:r w:rsidRPr="000E5CDF">
        <w:rPr>
          <w:noProof/>
        </w:rPr>
        <w:instrText xml:space="preserve"> PAGEREF _Toc468880353 \h </w:instrText>
      </w:r>
      <w:r w:rsidRPr="000E5CDF">
        <w:rPr>
          <w:noProof/>
        </w:rPr>
      </w:r>
      <w:r w:rsidRPr="000E5CDF">
        <w:rPr>
          <w:noProof/>
        </w:rPr>
        <w:fldChar w:fldCharType="separate"/>
      </w:r>
      <w:r>
        <w:rPr>
          <w:noProof/>
        </w:rPr>
        <w:t>22</w:t>
      </w:r>
      <w:r w:rsidRPr="000E5CDF">
        <w:rPr>
          <w:noProof/>
        </w:rPr>
        <w:fldChar w:fldCharType="end"/>
      </w:r>
    </w:p>
    <w:p w:rsidR="000E5CDF" w:rsidRDefault="000E5CDF">
      <w:pPr>
        <w:pStyle w:val="TOC3"/>
        <w:rPr>
          <w:rFonts w:asciiTheme="minorHAnsi" w:eastAsiaTheme="minorEastAsia" w:hAnsiTheme="minorHAnsi" w:cstheme="minorBidi"/>
          <w:b w:val="0"/>
          <w:noProof/>
          <w:kern w:val="0"/>
          <w:szCs w:val="22"/>
        </w:rPr>
      </w:pPr>
      <w:r>
        <w:rPr>
          <w:noProof/>
        </w:rPr>
        <w:t>Division 3—Audit Committee for Commonwealth entities</w:t>
      </w:r>
      <w:r w:rsidRPr="000E5CDF">
        <w:rPr>
          <w:b w:val="0"/>
          <w:noProof/>
          <w:sz w:val="18"/>
        </w:rPr>
        <w:tab/>
      </w:r>
      <w:r w:rsidRPr="000E5CDF">
        <w:rPr>
          <w:b w:val="0"/>
          <w:noProof/>
          <w:sz w:val="18"/>
        </w:rPr>
        <w:fldChar w:fldCharType="begin"/>
      </w:r>
      <w:r w:rsidRPr="000E5CDF">
        <w:rPr>
          <w:b w:val="0"/>
          <w:noProof/>
          <w:sz w:val="18"/>
        </w:rPr>
        <w:instrText xml:space="preserve"> PAGEREF _Toc468880354 \h </w:instrText>
      </w:r>
      <w:r w:rsidRPr="000E5CDF">
        <w:rPr>
          <w:b w:val="0"/>
          <w:noProof/>
          <w:sz w:val="18"/>
        </w:rPr>
      </w:r>
      <w:r w:rsidRPr="000E5CDF">
        <w:rPr>
          <w:b w:val="0"/>
          <w:noProof/>
          <w:sz w:val="18"/>
        </w:rPr>
        <w:fldChar w:fldCharType="separate"/>
      </w:r>
      <w:r>
        <w:rPr>
          <w:b w:val="0"/>
          <w:noProof/>
          <w:sz w:val="18"/>
        </w:rPr>
        <w:t>24</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17</w:t>
      </w:r>
      <w:r>
        <w:rPr>
          <w:noProof/>
        </w:rPr>
        <w:tab/>
        <w:t>Audit committee for Commonwealth entities</w:t>
      </w:r>
      <w:r w:rsidRPr="000E5CDF">
        <w:rPr>
          <w:noProof/>
        </w:rPr>
        <w:tab/>
      </w:r>
      <w:r w:rsidRPr="000E5CDF">
        <w:rPr>
          <w:noProof/>
        </w:rPr>
        <w:fldChar w:fldCharType="begin"/>
      </w:r>
      <w:r w:rsidRPr="000E5CDF">
        <w:rPr>
          <w:noProof/>
        </w:rPr>
        <w:instrText xml:space="preserve"> PAGEREF _Toc468880355 \h </w:instrText>
      </w:r>
      <w:r w:rsidRPr="000E5CDF">
        <w:rPr>
          <w:noProof/>
        </w:rPr>
      </w:r>
      <w:r w:rsidRPr="000E5CDF">
        <w:rPr>
          <w:noProof/>
        </w:rPr>
        <w:fldChar w:fldCharType="separate"/>
      </w:r>
      <w:r>
        <w:rPr>
          <w:noProof/>
        </w:rPr>
        <w:t>24</w:t>
      </w:r>
      <w:r w:rsidRPr="000E5CDF">
        <w:rPr>
          <w:noProof/>
        </w:rPr>
        <w:fldChar w:fldCharType="end"/>
      </w:r>
    </w:p>
    <w:p w:rsidR="000E5CDF" w:rsidRDefault="000E5CDF">
      <w:pPr>
        <w:pStyle w:val="TOC3"/>
        <w:rPr>
          <w:rFonts w:asciiTheme="minorHAnsi" w:eastAsiaTheme="minorEastAsia" w:hAnsiTheme="minorHAnsi" w:cstheme="minorBidi"/>
          <w:b w:val="0"/>
          <w:noProof/>
          <w:kern w:val="0"/>
          <w:szCs w:val="22"/>
        </w:rPr>
      </w:pPr>
      <w:r>
        <w:rPr>
          <w:noProof/>
        </w:rPr>
        <w:t>Division 3A—Annual report for Commonwealth entities</w:t>
      </w:r>
      <w:r w:rsidRPr="000E5CDF">
        <w:rPr>
          <w:b w:val="0"/>
          <w:noProof/>
          <w:sz w:val="18"/>
        </w:rPr>
        <w:tab/>
      </w:r>
      <w:r w:rsidRPr="000E5CDF">
        <w:rPr>
          <w:b w:val="0"/>
          <w:noProof/>
          <w:sz w:val="18"/>
        </w:rPr>
        <w:fldChar w:fldCharType="begin"/>
      </w:r>
      <w:r w:rsidRPr="000E5CDF">
        <w:rPr>
          <w:b w:val="0"/>
          <w:noProof/>
          <w:sz w:val="18"/>
        </w:rPr>
        <w:instrText xml:space="preserve"> PAGEREF _Toc468880356 \h </w:instrText>
      </w:r>
      <w:r w:rsidRPr="000E5CDF">
        <w:rPr>
          <w:b w:val="0"/>
          <w:noProof/>
          <w:sz w:val="18"/>
        </w:rPr>
      </w:r>
      <w:r w:rsidRPr="000E5CDF">
        <w:rPr>
          <w:b w:val="0"/>
          <w:noProof/>
          <w:sz w:val="18"/>
        </w:rPr>
        <w:fldChar w:fldCharType="separate"/>
      </w:r>
      <w:r>
        <w:rPr>
          <w:b w:val="0"/>
          <w:noProof/>
          <w:sz w:val="18"/>
        </w:rPr>
        <w:t>26</w:t>
      </w:r>
      <w:r w:rsidRPr="000E5CDF">
        <w:rPr>
          <w:b w:val="0"/>
          <w:noProof/>
          <w:sz w:val="18"/>
        </w:rPr>
        <w:fldChar w:fldCharType="end"/>
      </w:r>
    </w:p>
    <w:p w:rsidR="000E5CDF" w:rsidRDefault="000E5CDF">
      <w:pPr>
        <w:pStyle w:val="TOC4"/>
        <w:rPr>
          <w:rFonts w:asciiTheme="minorHAnsi" w:eastAsiaTheme="minorEastAsia" w:hAnsiTheme="minorHAnsi" w:cstheme="minorBidi"/>
          <w:b w:val="0"/>
          <w:noProof/>
          <w:kern w:val="0"/>
          <w:sz w:val="22"/>
          <w:szCs w:val="22"/>
        </w:rPr>
      </w:pPr>
      <w:r>
        <w:rPr>
          <w:noProof/>
        </w:rPr>
        <w:t>Subdivision A—Annual report for non</w:t>
      </w:r>
      <w:r>
        <w:rPr>
          <w:noProof/>
        </w:rPr>
        <w:noBreakHyphen/>
        <w:t>corporate Commonwealth entities</w:t>
      </w:r>
      <w:r w:rsidRPr="000E5CDF">
        <w:rPr>
          <w:b w:val="0"/>
          <w:noProof/>
          <w:sz w:val="18"/>
        </w:rPr>
        <w:tab/>
      </w:r>
      <w:r w:rsidRPr="000E5CDF">
        <w:rPr>
          <w:b w:val="0"/>
          <w:noProof/>
          <w:sz w:val="18"/>
        </w:rPr>
        <w:fldChar w:fldCharType="begin"/>
      </w:r>
      <w:r w:rsidRPr="000E5CDF">
        <w:rPr>
          <w:b w:val="0"/>
          <w:noProof/>
          <w:sz w:val="18"/>
        </w:rPr>
        <w:instrText xml:space="preserve"> PAGEREF _Toc468880357 \h </w:instrText>
      </w:r>
      <w:r w:rsidRPr="000E5CDF">
        <w:rPr>
          <w:b w:val="0"/>
          <w:noProof/>
          <w:sz w:val="18"/>
        </w:rPr>
      </w:r>
      <w:r w:rsidRPr="000E5CDF">
        <w:rPr>
          <w:b w:val="0"/>
          <w:noProof/>
          <w:sz w:val="18"/>
        </w:rPr>
        <w:fldChar w:fldCharType="separate"/>
      </w:r>
      <w:r>
        <w:rPr>
          <w:b w:val="0"/>
          <w:noProof/>
          <w:sz w:val="18"/>
        </w:rPr>
        <w:t>26</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17AA</w:t>
      </w:r>
      <w:r>
        <w:rPr>
          <w:noProof/>
        </w:rPr>
        <w:tab/>
        <w:t>Guide to this Subdivision</w:t>
      </w:r>
      <w:r w:rsidRPr="000E5CDF">
        <w:rPr>
          <w:noProof/>
        </w:rPr>
        <w:tab/>
      </w:r>
      <w:r w:rsidRPr="000E5CDF">
        <w:rPr>
          <w:noProof/>
        </w:rPr>
        <w:fldChar w:fldCharType="begin"/>
      </w:r>
      <w:r w:rsidRPr="000E5CDF">
        <w:rPr>
          <w:noProof/>
        </w:rPr>
        <w:instrText xml:space="preserve"> PAGEREF _Toc468880358 \h </w:instrText>
      </w:r>
      <w:r w:rsidRPr="000E5CDF">
        <w:rPr>
          <w:noProof/>
        </w:rPr>
      </w:r>
      <w:r w:rsidRPr="000E5CDF">
        <w:rPr>
          <w:noProof/>
        </w:rPr>
        <w:fldChar w:fldCharType="separate"/>
      </w:r>
      <w:r>
        <w:rPr>
          <w:noProof/>
        </w:rPr>
        <w:t>26</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17AB</w:t>
      </w:r>
      <w:r>
        <w:rPr>
          <w:noProof/>
        </w:rPr>
        <w:tab/>
        <w:t>Parliamentary standards of presentation</w:t>
      </w:r>
      <w:r w:rsidRPr="000E5CDF">
        <w:rPr>
          <w:noProof/>
        </w:rPr>
        <w:tab/>
      </w:r>
      <w:r w:rsidRPr="000E5CDF">
        <w:rPr>
          <w:noProof/>
        </w:rPr>
        <w:fldChar w:fldCharType="begin"/>
      </w:r>
      <w:r w:rsidRPr="000E5CDF">
        <w:rPr>
          <w:noProof/>
        </w:rPr>
        <w:instrText xml:space="preserve"> PAGEREF _Toc468880359 \h </w:instrText>
      </w:r>
      <w:r w:rsidRPr="000E5CDF">
        <w:rPr>
          <w:noProof/>
        </w:rPr>
      </w:r>
      <w:r w:rsidRPr="000E5CDF">
        <w:rPr>
          <w:noProof/>
        </w:rPr>
        <w:fldChar w:fldCharType="separate"/>
      </w:r>
      <w:r>
        <w:rPr>
          <w:noProof/>
        </w:rPr>
        <w:t>26</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17AC</w:t>
      </w:r>
      <w:r>
        <w:rPr>
          <w:noProof/>
        </w:rPr>
        <w:tab/>
        <w:t>Plain English and clear design</w:t>
      </w:r>
      <w:r w:rsidRPr="000E5CDF">
        <w:rPr>
          <w:noProof/>
        </w:rPr>
        <w:tab/>
      </w:r>
      <w:r w:rsidRPr="000E5CDF">
        <w:rPr>
          <w:noProof/>
        </w:rPr>
        <w:fldChar w:fldCharType="begin"/>
      </w:r>
      <w:r w:rsidRPr="000E5CDF">
        <w:rPr>
          <w:noProof/>
        </w:rPr>
        <w:instrText xml:space="preserve"> PAGEREF _Toc468880360 \h </w:instrText>
      </w:r>
      <w:r w:rsidRPr="000E5CDF">
        <w:rPr>
          <w:noProof/>
        </w:rPr>
      </w:r>
      <w:r w:rsidRPr="000E5CDF">
        <w:rPr>
          <w:noProof/>
        </w:rPr>
        <w:fldChar w:fldCharType="separate"/>
      </w:r>
      <w:r>
        <w:rPr>
          <w:noProof/>
        </w:rPr>
        <w:t>26</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17AD</w:t>
      </w:r>
      <w:r>
        <w:rPr>
          <w:noProof/>
        </w:rPr>
        <w:tab/>
        <w:t>Specific requirements for annual reports</w:t>
      </w:r>
      <w:r w:rsidRPr="000E5CDF">
        <w:rPr>
          <w:noProof/>
        </w:rPr>
        <w:tab/>
      </w:r>
      <w:r w:rsidRPr="000E5CDF">
        <w:rPr>
          <w:noProof/>
        </w:rPr>
        <w:fldChar w:fldCharType="begin"/>
      </w:r>
      <w:r w:rsidRPr="000E5CDF">
        <w:rPr>
          <w:noProof/>
        </w:rPr>
        <w:instrText xml:space="preserve"> PAGEREF _Toc468880361 \h </w:instrText>
      </w:r>
      <w:r w:rsidRPr="000E5CDF">
        <w:rPr>
          <w:noProof/>
        </w:rPr>
      </w:r>
      <w:r w:rsidRPr="000E5CDF">
        <w:rPr>
          <w:noProof/>
        </w:rPr>
        <w:fldChar w:fldCharType="separate"/>
      </w:r>
      <w:r>
        <w:rPr>
          <w:noProof/>
        </w:rPr>
        <w:t>26</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17AE</w:t>
      </w:r>
      <w:r>
        <w:rPr>
          <w:noProof/>
        </w:rPr>
        <w:tab/>
        <w:t>Overview of the entity</w:t>
      </w:r>
      <w:r w:rsidRPr="000E5CDF">
        <w:rPr>
          <w:noProof/>
        </w:rPr>
        <w:tab/>
      </w:r>
      <w:r w:rsidRPr="000E5CDF">
        <w:rPr>
          <w:noProof/>
        </w:rPr>
        <w:fldChar w:fldCharType="begin"/>
      </w:r>
      <w:r w:rsidRPr="000E5CDF">
        <w:rPr>
          <w:noProof/>
        </w:rPr>
        <w:instrText xml:space="preserve"> PAGEREF _Toc468880362 \h </w:instrText>
      </w:r>
      <w:r w:rsidRPr="000E5CDF">
        <w:rPr>
          <w:noProof/>
        </w:rPr>
      </w:r>
      <w:r w:rsidRPr="000E5CDF">
        <w:rPr>
          <w:noProof/>
        </w:rPr>
        <w:fldChar w:fldCharType="separate"/>
      </w:r>
      <w:r>
        <w:rPr>
          <w:noProof/>
        </w:rPr>
        <w:t>27</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17AF</w:t>
      </w:r>
      <w:r>
        <w:rPr>
          <w:noProof/>
        </w:rPr>
        <w:tab/>
        <w:t>Report on financial performance</w:t>
      </w:r>
      <w:r w:rsidRPr="000E5CDF">
        <w:rPr>
          <w:noProof/>
        </w:rPr>
        <w:tab/>
      </w:r>
      <w:r w:rsidRPr="000E5CDF">
        <w:rPr>
          <w:noProof/>
        </w:rPr>
        <w:fldChar w:fldCharType="begin"/>
      </w:r>
      <w:r w:rsidRPr="000E5CDF">
        <w:rPr>
          <w:noProof/>
        </w:rPr>
        <w:instrText xml:space="preserve"> PAGEREF _Toc468880363 \h </w:instrText>
      </w:r>
      <w:r w:rsidRPr="000E5CDF">
        <w:rPr>
          <w:noProof/>
        </w:rPr>
      </w:r>
      <w:r w:rsidRPr="000E5CDF">
        <w:rPr>
          <w:noProof/>
        </w:rPr>
        <w:fldChar w:fldCharType="separate"/>
      </w:r>
      <w:r>
        <w:rPr>
          <w:noProof/>
        </w:rPr>
        <w:t>27</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17AG</w:t>
      </w:r>
      <w:r>
        <w:rPr>
          <w:noProof/>
        </w:rPr>
        <w:tab/>
        <w:t>Information on</w:t>
      </w:r>
      <w:r w:rsidRPr="00D9518F">
        <w:rPr>
          <w:i/>
          <w:noProof/>
        </w:rPr>
        <w:t xml:space="preserve"> </w:t>
      </w:r>
      <w:r>
        <w:rPr>
          <w:noProof/>
        </w:rPr>
        <w:t>management and accountability</w:t>
      </w:r>
      <w:r w:rsidRPr="000E5CDF">
        <w:rPr>
          <w:noProof/>
        </w:rPr>
        <w:tab/>
      </w:r>
      <w:r w:rsidRPr="000E5CDF">
        <w:rPr>
          <w:noProof/>
        </w:rPr>
        <w:fldChar w:fldCharType="begin"/>
      </w:r>
      <w:r w:rsidRPr="000E5CDF">
        <w:rPr>
          <w:noProof/>
        </w:rPr>
        <w:instrText xml:space="preserve"> PAGEREF _Toc468880364 \h </w:instrText>
      </w:r>
      <w:r w:rsidRPr="000E5CDF">
        <w:rPr>
          <w:noProof/>
        </w:rPr>
      </w:r>
      <w:r w:rsidRPr="000E5CDF">
        <w:rPr>
          <w:noProof/>
        </w:rPr>
        <w:fldChar w:fldCharType="separate"/>
      </w:r>
      <w:r>
        <w:rPr>
          <w:noProof/>
        </w:rPr>
        <w:t>28</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17AH</w:t>
      </w:r>
      <w:r>
        <w:rPr>
          <w:noProof/>
        </w:rPr>
        <w:tab/>
        <w:t>Other mandatory information</w:t>
      </w:r>
      <w:r w:rsidRPr="000E5CDF">
        <w:rPr>
          <w:noProof/>
        </w:rPr>
        <w:tab/>
      </w:r>
      <w:r w:rsidRPr="000E5CDF">
        <w:rPr>
          <w:noProof/>
        </w:rPr>
        <w:fldChar w:fldCharType="begin"/>
      </w:r>
      <w:r w:rsidRPr="000E5CDF">
        <w:rPr>
          <w:noProof/>
        </w:rPr>
        <w:instrText xml:space="preserve"> PAGEREF _Toc468880365 \h </w:instrText>
      </w:r>
      <w:r w:rsidRPr="000E5CDF">
        <w:rPr>
          <w:noProof/>
        </w:rPr>
      </w:r>
      <w:r w:rsidRPr="000E5CDF">
        <w:rPr>
          <w:noProof/>
        </w:rPr>
        <w:fldChar w:fldCharType="separate"/>
      </w:r>
      <w:r>
        <w:rPr>
          <w:noProof/>
        </w:rPr>
        <w:t>31</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17AI</w:t>
      </w:r>
      <w:r>
        <w:rPr>
          <w:noProof/>
        </w:rPr>
        <w:tab/>
        <w:t>Letter of transmittal</w:t>
      </w:r>
      <w:r w:rsidRPr="000E5CDF">
        <w:rPr>
          <w:noProof/>
        </w:rPr>
        <w:tab/>
      </w:r>
      <w:r w:rsidRPr="000E5CDF">
        <w:rPr>
          <w:noProof/>
        </w:rPr>
        <w:fldChar w:fldCharType="begin"/>
      </w:r>
      <w:r w:rsidRPr="000E5CDF">
        <w:rPr>
          <w:noProof/>
        </w:rPr>
        <w:instrText xml:space="preserve"> PAGEREF _Toc468880366 \h </w:instrText>
      </w:r>
      <w:r w:rsidRPr="000E5CDF">
        <w:rPr>
          <w:noProof/>
        </w:rPr>
      </w:r>
      <w:r w:rsidRPr="000E5CDF">
        <w:rPr>
          <w:noProof/>
        </w:rPr>
        <w:fldChar w:fldCharType="separate"/>
      </w:r>
      <w:r>
        <w:rPr>
          <w:noProof/>
        </w:rPr>
        <w:t>32</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17AJ</w:t>
      </w:r>
      <w:r>
        <w:rPr>
          <w:noProof/>
        </w:rPr>
        <w:tab/>
        <w:t>Aids to access</w:t>
      </w:r>
      <w:r w:rsidRPr="000E5CDF">
        <w:rPr>
          <w:noProof/>
        </w:rPr>
        <w:tab/>
      </w:r>
      <w:r w:rsidRPr="000E5CDF">
        <w:rPr>
          <w:noProof/>
        </w:rPr>
        <w:fldChar w:fldCharType="begin"/>
      </w:r>
      <w:r w:rsidRPr="000E5CDF">
        <w:rPr>
          <w:noProof/>
        </w:rPr>
        <w:instrText xml:space="preserve"> PAGEREF _Toc468880367 \h </w:instrText>
      </w:r>
      <w:r w:rsidRPr="000E5CDF">
        <w:rPr>
          <w:noProof/>
        </w:rPr>
      </w:r>
      <w:r w:rsidRPr="000E5CDF">
        <w:rPr>
          <w:noProof/>
        </w:rPr>
        <w:fldChar w:fldCharType="separate"/>
      </w:r>
      <w:r>
        <w:rPr>
          <w:noProof/>
        </w:rPr>
        <w:t>32</w:t>
      </w:r>
      <w:r w:rsidRPr="000E5CDF">
        <w:rPr>
          <w:noProof/>
        </w:rPr>
        <w:fldChar w:fldCharType="end"/>
      </w:r>
    </w:p>
    <w:p w:rsidR="000E5CDF" w:rsidRDefault="000E5CDF">
      <w:pPr>
        <w:pStyle w:val="TOC4"/>
        <w:rPr>
          <w:rFonts w:asciiTheme="minorHAnsi" w:eastAsiaTheme="minorEastAsia" w:hAnsiTheme="minorHAnsi" w:cstheme="minorBidi"/>
          <w:b w:val="0"/>
          <w:noProof/>
          <w:kern w:val="0"/>
          <w:sz w:val="22"/>
          <w:szCs w:val="22"/>
        </w:rPr>
      </w:pPr>
      <w:r>
        <w:rPr>
          <w:noProof/>
        </w:rPr>
        <w:t>Subdivision B—Annual report for corporate Commonwealth entities</w:t>
      </w:r>
      <w:r w:rsidRPr="000E5CDF">
        <w:rPr>
          <w:b w:val="0"/>
          <w:noProof/>
          <w:sz w:val="18"/>
        </w:rPr>
        <w:tab/>
      </w:r>
      <w:r w:rsidRPr="000E5CDF">
        <w:rPr>
          <w:b w:val="0"/>
          <w:noProof/>
          <w:sz w:val="18"/>
        </w:rPr>
        <w:fldChar w:fldCharType="begin"/>
      </w:r>
      <w:r w:rsidRPr="000E5CDF">
        <w:rPr>
          <w:b w:val="0"/>
          <w:noProof/>
          <w:sz w:val="18"/>
        </w:rPr>
        <w:instrText xml:space="preserve"> PAGEREF _Toc468880368 \h </w:instrText>
      </w:r>
      <w:r w:rsidRPr="000E5CDF">
        <w:rPr>
          <w:b w:val="0"/>
          <w:noProof/>
          <w:sz w:val="18"/>
        </w:rPr>
      </w:r>
      <w:r w:rsidRPr="000E5CDF">
        <w:rPr>
          <w:b w:val="0"/>
          <w:noProof/>
          <w:sz w:val="18"/>
        </w:rPr>
        <w:fldChar w:fldCharType="separate"/>
      </w:r>
      <w:r>
        <w:rPr>
          <w:b w:val="0"/>
          <w:noProof/>
          <w:sz w:val="18"/>
        </w:rPr>
        <w:t>32</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17BA</w:t>
      </w:r>
      <w:r>
        <w:rPr>
          <w:noProof/>
        </w:rPr>
        <w:tab/>
        <w:t>Guide to this Subdivision</w:t>
      </w:r>
      <w:r w:rsidRPr="000E5CDF">
        <w:rPr>
          <w:noProof/>
        </w:rPr>
        <w:tab/>
      </w:r>
      <w:r w:rsidRPr="000E5CDF">
        <w:rPr>
          <w:noProof/>
        </w:rPr>
        <w:fldChar w:fldCharType="begin"/>
      </w:r>
      <w:r w:rsidRPr="000E5CDF">
        <w:rPr>
          <w:noProof/>
        </w:rPr>
        <w:instrText xml:space="preserve"> PAGEREF _Toc468880369 \h </w:instrText>
      </w:r>
      <w:r w:rsidRPr="000E5CDF">
        <w:rPr>
          <w:noProof/>
        </w:rPr>
      </w:r>
      <w:r w:rsidRPr="000E5CDF">
        <w:rPr>
          <w:noProof/>
        </w:rPr>
        <w:fldChar w:fldCharType="separate"/>
      </w:r>
      <w:r>
        <w:rPr>
          <w:noProof/>
        </w:rPr>
        <w:t>32</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17BB</w:t>
      </w:r>
      <w:r>
        <w:rPr>
          <w:noProof/>
        </w:rPr>
        <w:tab/>
        <w:t>Approval of annual report by accountable authority</w:t>
      </w:r>
      <w:r w:rsidRPr="000E5CDF">
        <w:rPr>
          <w:noProof/>
        </w:rPr>
        <w:tab/>
      </w:r>
      <w:r w:rsidRPr="000E5CDF">
        <w:rPr>
          <w:noProof/>
        </w:rPr>
        <w:fldChar w:fldCharType="begin"/>
      </w:r>
      <w:r w:rsidRPr="000E5CDF">
        <w:rPr>
          <w:noProof/>
        </w:rPr>
        <w:instrText xml:space="preserve"> PAGEREF _Toc468880370 \h </w:instrText>
      </w:r>
      <w:r w:rsidRPr="000E5CDF">
        <w:rPr>
          <w:noProof/>
        </w:rPr>
      </w:r>
      <w:r w:rsidRPr="000E5CDF">
        <w:rPr>
          <w:noProof/>
        </w:rPr>
        <w:fldChar w:fldCharType="separate"/>
      </w:r>
      <w:r>
        <w:rPr>
          <w:noProof/>
        </w:rPr>
        <w:t>33</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17BC</w:t>
      </w:r>
      <w:r>
        <w:rPr>
          <w:noProof/>
        </w:rPr>
        <w:tab/>
        <w:t>Parliamentary standards of presentation</w:t>
      </w:r>
      <w:r w:rsidRPr="000E5CDF">
        <w:rPr>
          <w:noProof/>
        </w:rPr>
        <w:tab/>
      </w:r>
      <w:r w:rsidRPr="000E5CDF">
        <w:rPr>
          <w:noProof/>
        </w:rPr>
        <w:fldChar w:fldCharType="begin"/>
      </w:r>
      <w:r w:rsidRPr="000E5CDF">
        <w:rPr>
          <w:noProof/>
        </w:rPr>
        <w:instrText xml:space="preserve"> PAGEREF _Toc468880371 \h </w:instrText>
      </w:r>
      <w:r w:rsidRPr="000E5CDF">
        <w:rPr>
          <w:noProof/>
        </w:rPr>
      </w:r>
      <w:r w:rsidRPr="000E5CDF">
        <w:rPr>
          <w:noProof/>
        </w:rPr>
        <w:fldChar w:fldCharType="separate"/>
      </w:r>
      <w:r>
        <w:rPr>
          <w:noProof/>
        </w:rPr>
        <w:t>33</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17BD</w:t>
      </w:r>
      <w:r>
        <w:rPr>
          <w:noProof/>
        </w:rPr>
        <w:tab/>
        <w:t>Plain English and clear design</w:t>
      </w:r>
      <w:r w:rsidRPr="000E5CDF">
        <w:rPr>
          <w:noProof/>
        </w:rPr>
        <w:tab/>
      </w:r>
      <w:r w:rsidRPr="000E5CDF">
        <w:rPr>
          <w:noProof/>
        </w:rPr>
        <w:fldChar w:fldCharType="begin"/>
      </w:r>
      <w:r w:rsidRPr="000E5CDF">
        <w:rPr>
          <w:noProof/>
        </w:rPr>
        <w:instrText xml:space="preserve"> PAGEREF _Toc468880372 \h </w:instrText>
      </w:r>
      <w:r w:rsidRPr="000E5CDF">
        <w:rPr>
          <w:noProof/>
        </w:rPr>
      </w:r>
      <w:r w:rsidRPr="000E5CDF">
        <w:rPr>
          <w:noProof/>
        </w:rPr>
        <w:fldChar w:fldCharType="separate"/>
      </w:r>
      <w:r>
        <w:rPr>
          <w:noProof/>
        </w:rPr>
        <w:t>33</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17BE</w:t>
      </w:r>
      <w:r>
        <w:rPr>
          <w:noProof/>
        </w:rPr>
        <w:tab/>
        <w:t>Contents of annual report</w:t>
      </w:r>
      <w:r w:rsidRPr="000E5CDF">
        <w:rPr>
          <w:noProof/>
        </w:rPr>
        <w:tab/>
      </w:r>
      <w:r w:rsidRPr="000E5CDF">
        <w:rPr>
          <w:noProof/>
        </w:rPr>
        <w:fldChar w:fldCharType="begin"/>
      </w:r>
      <w:r w:rsidRPr="000E5CDF">
        <w:rPr>
          <w:noProof/>
        </w:rPr>
        <w:instrText xml:space="preserve"> PAGEREF _Toc468880373 \h </w:instrText>
      </w:r>
      <w:r w:rsidRPr="000E5CDF">
        <w:rPr>
          <w:noProof/>
        </w:rPr>
      </w:r>
      <w:r w:rsidRPr="000E5CDF">
        <w:rPr>
          <w:noProof/>
        </w:rPr>
        <w:fldChar w:fldCharType="separate"/>
      </w:r>
      <w:r>
        <w:rPr>
          <w:noProof/>
        </w:rPr>
        <w:t>33</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17BF</w:t>
      </w:r>
      <w:r>
        <w:rPr>
          <w:noProof/>
        </w:rPr>
        <w:tab/>
        <w:t>Disclosure requirements for government business enterprises</w:t>
      </w:r>
      <w:r w:rsidRPr="000E5CDF">
        <w:rPr>
          <w:noProof/>
        </w:rPr>
        <w:tab/>
      </w:r>
      <w:r w:rsidRPr="000E5CDF">
        <w:rPr>
          <w:noProof/>
        </w:rPr>
        <w:fldChar w:fldCharType="begin"/>
      </w:r>
      <w:r w:rsidRPr="000E5CDF">
        <w:rPr>
          <w:noProof/>
        </w:rPr>
        <w:instrText xml:space="preserve"> PAGEREF _Toc468880374 \h </w:instrText>
      </w:r>
      <w:r w:rsidRPr="000E5CDF">
        <w:rPr>
          <w:noProof/>
        </w:rPr>
      </w:r>
      <w:r w:rsidRPr="000E5CDF">
        <w:rPr>
          <w:noProof/>
        </w:rPr>
        <w:fldChar w:fldCharType="separate"/>
      </w:r>
      <w:r>
        <w:rPr>
          <w:noProof/>
        </w:rPr>
        <w:t>35</w:t>
      </w:r>
      <w:r w:rsidRPr="000E5CDF">
        <w:rPr>
          <w:noProof/>
        </w:rPr>
        <w:fldChar w:fldCharType="end"/>
      </w:r>
    </w:p>
    <w:p w:rsidR="000E5CDF" w:rsidRDefault="000E5CDF">
      <w:pPr>
        <w:pStyle w:val="TOC3"/>
        <w:rPr>
          <w:rFonts w:asciiTheme="minorHAnsi" w:eastAsiaTheme="minorEastAsia" w:hAnsiTheme="minorHAnsi" w:cstheme="minorBidi"/>
          <w:b w:val="0"/>
          <w:noProof/>
          <w:kern w:val="0"/>
          <w:szCs w:val="22"/>
        </w:rPr>
      </w:pPr>
      <w:r>
        <w:rPr>
          <w:noProof/>
        </w:rPr>
        <w:t>Division 4—Special reporting requirements</w:t>
      </w:r>
      <w:r w:rsidRPr="000E5CDF">
        <w:rPr>
          <w:b w:val="0"/>
          <w:noProof/>
          <w:sz w:val="18"/>
        </w:rPr>
        <w:tab/>
      </w:r>
      <w:r w:rsidRPr="000E5CDF">
        <w:rPr>
          <w:b w:val="0"/>
          <w:noProof/>
          <w:sz w:val="18"/>
        </w:rPr>
        <w:fldChar w:fldCharType="begin"/>
      </w:r>
      <w:r w:rsidRPr="000E5CDF">
        <w:rPr>
          <w:b w:val="0"/>
          <w:noProof/>
          <w:sz w:val="18"/>
        </w:rPr>
        <w:instrText xml:space="preserve"> PAGEREF _Toc468880375 \h </w:instrText>
      </w:r>
      <w:r w:rsidRPr="000E5CDF">
        <w:rPr>
          <w:b w:val="0"/>
          <w:noProof/>
          <w:sz w:val="18"/>
        </w:rPr>
      </w:r>
      <w:r w:rsidRPr="000E5CDF">
        <w:rPr>
          <w:b w:val="0"/>
          <w:noProof/>
          <w:sz w:val="18"/>
        </w:rPr>
        <w:fldChar w:fldCharType="separate"/>
      </w:r>
      <w:r>
        <w:rPr>
          <w:b w:val="0"/>
          <w:noProof/>
          <w:sz w:val="18"/>
        </w:rPr>
        <w:t>37</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17A</w:t>
      </w:r>
      <w:r>
        <w:rPr>
          <w:noProof/>
        </w:rPr>
        <w:tab/>
        <w:t>Commonwealth entities ceasing to exist or functions transferred</w:t>
      </w:r>
      <w:r w:rsidRPr="000E5CDF">
        <w:rPr>
          <w:noProof/>
        </w:rPr>
        <w:tab/>
      </w:r>
      <w:r w:rsidRPr="000E5CDF">
        <w:rPr>
          <w:noProof/>
        </w:rPr>
        <w:fldChar w:fldCharType="begin"/>
      </w:r>
      <w:r w:rsidRPr="000E5CDF">
        <w:rPr>
          <w:noProof/>
        </w:rPr>
        <w:instrText xml:space="preserve"> PAGEREF _Toc468880376 \h </w:instrText>
      </w:r>
      <w:r w:rsidRPr="000E5CDF">
        <w:rPr>
          <w:noProof/>
        </w:rPr>
      </w:r>
      <w:r w:rsidRPr="000E5CDF">
        <w:rPr>
          <w:noProof/>
        </w:rPr>
        <w:fldChar w:fldCharType="separate"/>
      </w:r>
      <w:r>
        <w:rPr>
          <w:noProof/>
        </w:rPr>
        <w:t>37</w:t>
      </w:r>
      <w:r w:rsidRPr="000E5CDF">
        <w:rPr>
          <w:noProof/>
        </w:rPr>
        <w:fldChar w:fldCharType="end"/>
      </w:r>
    </w:p>
    <w:p w:rsidR="000E5CDF" w:rsidRDefault="000E5CDF">
      <w:pPr>
        <w:pStyle w:val="TOC2"/>
        <w:rPr>
          <w:rFonts w:asciiTheme="minorHAnsi" w:eastAsiaTheme="minorEastAsia" w:hAnsiTheme="minorHAnsi" w:cstheme="minorBidi"/>
          <w:b w:val="0"/>
          <w:noProof/>
          <w:kern w:val="0"/>
          <w:sz w:val="22"/>
          <w:szCs w:val="22"/>
        </w:rPr>
      </w:pPr>
      <w:r>
        <w:rPr>
          <w:noProof/>
        </w:rPr>
        <w:t>Part 2</w:t>
      </w:r>
      <w:r>
        <w:rPr>
          <w:noProof/>
        </w:rPr>
        <w:noBreakHyphen/>
        <w:t>4—Use and management of public resources</w:t>
      </w:r>
      <w:r w:rsidRPr="000E5CDF">
        <w:rPr>
          <w:b w:val="0"/>
          <w:noProof/>
          <w:sz w:val="18"/>
        </w:rPr>
        <w:tab/>
      </w:r>
      <w:r w:rsidRPr="000E5CDF">
        <w:rPr>
          <w:b w:val="0"/>
          <w:noProof/>
          <w:sz w:val="18"/>
        </w:rPr>
        <w:fldChar w:fldCharType="begin"/>
      </w:r>
      <w:r w:rsidRPr="000E5CDF">
        <w:rPr>
          <w:b w:val="0"/>
          <w:noProof/>
          <w:sz w:val="18"/>
        </w:rPr>
        <w:instrText xml:space="preserve"> PAGEREF _Toc468880377 \h </w:instrText>
      </w:r>
      <w:r w:rsidRPr="000E5CDF">
        <w:rPr>
          <w:b w:val="0"/>
          <w:noProof/>
          <w:sz w:val="18"/>
        </w:rPr>
      </w:r>
      <w:r w:rsidRPr="000E5CDF">
        <w:rPr>
          <w:b w:val="0"/>
          <w:noProof/>
          <w:sz w:val="18"/>
        </w:rPr>
        <w:fldChar w:fldCharType="separate"/>
      </w:r>
      <w:r>
        <w:rPr>
          <w:b w:val="0"/>
          <w:noProof/>
          <w:sz w:val="18"/>
        </w:rPr>
        <w:t>38</w:t>
      </w:r>
      <w:r w:rsidRPr="000E5CDF">
        <w:rPr>
          <w:b w:val="0"/>
          <w:noProof/>
          <w:sz w:val="18"/>
        </w:rPr>
        <w:fldChar w:fldCharType="end"/>
      </w:r>
    </w:p>
    <w:p w:rsidR="000E5CDF" w:rsidRDefault="000E5CDF">
      <w:pPr>
        <w:pStyle w:val="TOC3"/>
        <w:rPr>
          <w:rFonts w:asciiTheme="minorHAnsi" w:eastAsiaTheme="minorEastAsia" w:hAnsiTheme="minorHAnsi" w:cstheme="minorBidi"/>
          <w:b w:val="0"/>
          <w:noProof/>
          <w:kern w:val="0"/>
          <w:szCs w:val="22"/>
        </w:rPr>
      </w:pPr>
      <w:r>
        <w:rPr>
          <w:noProof/>
        </w:rPr>
        <w:t>Division 1—Commitments of relevant money</w:t>
      </w:r>
      <w:r w:rsidRPr="000E5CDF">
        <w:rPr>
          <w:b w:val="0"/>
          <w:noProof/>
          <w:sz w:val="18"/>
        </w:rPr>
        <w:tab/>
      </w:r>
      <w:r w:rsidRPr="000E5CDF">
        <w:rPr>
          <w:b w:val="0"/>
          <w:noProof/>
          <w:sz w:val="18"/>
        </w:rPr>
        <w:fldChar w:fldCharType="begin"/>
      </w:r>
      <w:r w:rsidRPr="000E5CDF">
        <w:rPr>
          <w:b w:val="0"/>
          <w:noProof/>
          <w:sz w:val="18"/>
        </w:rPr>
        <w:instrText xml:space="preserve"> PAGEREF _Toc468880378 \h </w:instrText>
      </w:r>
      <w:r w:rsidRPr="000E5CDF">
        <w:rPr>
          <w:b w:val="0"/>
          <w:noProof/>
          <w:sz w:val="18"/>
        </w:rPr>
      </w:r>
      <w:r w:rsidRPr="000E5CDF">
        <w:rPr>
          <w:b w:val="0"/>
          <w:noProof/>
          <w:sz w:val="18"/>
        </w:rPr>
        <w:fldChar w:fldCharType="separate"/>
      </w:r>
      <w:r>
        <w:rPr>
          <w:b w:val="0"/>
          <w:noProof/>
          <w:sz w:val="18"/>
        </w:rPr>
        <w:t>38</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18</w:t>
      </w:r>
      <w:r>
        <w:rPr>
          <w:noProof/>
        </w:rPr>
        <w:tab/>
        <w:t>Approving commitments of relevant money</w:t>
      </w:r>
      <w:r w:rsidRPr="000E5CDF">
        <w:rPr>
          <w:noProof/>
        </w:rPr>
        <w:tab/>
      </w:r>
      <w:r w:rsidRPr="000E5CDF">
        <w:rPr>
          <w:noProof/>
        </w:rPr>
        <w:fldChar w:fldCharType="begin"/>
      </w:r>
      <w:r w:rsidRPr="000E5CDF">
        <w:rPr>
          <w:noProof/>
        </w:rPr>
        <w:instrText xml:space="preserve"> PAGEREF _Toc468880379 \h </w:instrText>
      </w:r>
      <w:r w:rsidRPr="000E5CDF">
        <w:rPr>
          <w:noProof/>
        </w:rPr>
      </w:r>
      <w:r w:rsidRPr="000E5CDF">
        <w:rPr>
          <w:noProof/>
        </w:rPr>
        <w:fldChar w:fldCharType="separate"/>
      </w:r>
      <w:r>
        <w:rPr>
          <w:noProof/>
        </w:rPr>
        <w:t>38</w:t>
      </w:r>
      <w:r w:rsidRPr="000E5CDF">
        <w:rPr>
          <w:noProof/>
        </w:rPr>
        <w:fldChar w:fldCharType="end"/>
      </w:r>
    </w:p>
    <w:p w:rsidR="000E5CDF" w:rsidRDefault="000E5CDF">
      <w:pPr>
        <w:pStyle w:val="TOC3"/>
        <w:rPr>
          <w:rFonts w:asciiTheme="minorHAnsi" w:eastAsiaTheme="minorEastAsia" w:hAnsiTheme="minorHAnsi" w:cstheme="minorBidi"/>
          <w:b w:val="0"/>
          <w:noProof/>
          <w:kern w:val="0"/>
          <w:szCs w:val="22"/>
        </w:rPr>
      </w:pPr>
      <w:r>
        <w:rPr>
          <w:noProof/>
        </w:rPr>
        <w:t>Division 2—Banking</w:t>
      </w:r>
      <w:r w:rsidRPr="000E5CDF">
        <w:rPr>
          <w:b w:val="0"/>
          <w:noProof/>
          <w:sz w:val="18"/>
        </w:rPr>
        <w:tab/>
      </w:r>
      <w:r w:rsidRPr="000E5CDF">
        <w:rPr>
          <w:b w:val="0"/>
          <w:noProof/>
          <w:sz w:val="18"/>
        </w:rPr>
        <w:fldChar w:fldCharType="begin"/>
      </w:r>
      <w:r w:rsidRPr="000E5CDF">
        <w:rPr>
          <w:b w:val="0"/>
          <w:noProof/>
          <w:sz w:val="18"/>
        </w:rPr>
        <w:instrText xml:space="preserve"> PAGEREF _Toc468880380 \h </w:instrText>
      </w:r>
      <w:r w:rsidRPr="000E5CDF">
        <w:rPr>
          <w:b w:val="0"/>
          <w:noProof/>
          <w:sz w:val="18"/>
        </w:rPr>
      </w:r>
      <w:r w:rsidRPr="000E5CDF">
        <w:rPr>
          <w:b w:val="0"/>
          <w:noProof/>
          <w:sz w:val="18"/>
        </w:rPr>
        <w:fldChar w:fldCharType="separate"/>
      </w:r>
      <w:r>
        <w:rPr>
          <w:b w:val="0"/>
          <w:noProof/>
          <w:sz w:val="18"/>
        </w:rPr>
        <w:t>40</w:t>
      </w:r>
      <w:r w:rsidRPr="000E5CDF">
        <w:rPr>
          <w:b w:val="0"/>
          <w:noProof/>
          <w:sz w:val="18"/>
        </w:rPr>
        <w:fldChar w:fldCharType="end"/>
      </w:r>
    </w:p>
    <w:p w:rsidR="000E5CDF" w:rsidRDefault="000E5CDF">
      <w:pPr>
        <w:pStyle w:val="TOC4"/>
        <w:rPr>
          <w:rFonts w:asciiTheme="minorHAnsi" w:eastAsiaTheme="minorEastAsia" w:hAnsiTheme="minorHAnsi" w:cstheme="minorBidi"/>
          <w:b w:val="0"/>
          <w:noProof/>
          <w:kern w:val="0"/>
          <w:sz w:val="22"/>
          <w:szCs w:val="22"/>
        </w:rPr>
      </w:pPr>
      <w:r>
        <w:rPr>
          <w:noProof/>
        </w:rPr>
        <w:t>Subdivision A—Banking by corporate Commonwealth entities</w:t>
      </w:r>
      <w:r w:rsidRPr="000E5CDF">
        <w:rPr>
          <w:b w:val="0"/>
          <w:noProof/>
          <w:sz w:val="18"/>
        </w:rPr>
        <w:tab/>
      </w:r>
      <w:r w:rsidRPr="000E5CDF">
        <w:rPr>
          <w:b w:val="0"/>
          <w:noProof/>
          <w:sz w:val="18"/>
        </w:rPr>
        <w:fldChar w:fldCharType="begin"/>
      </w:r>
      <w:r w:rsidRPr="000E5CDF">
        <w:rPr>
          <w:b w:val="0"/>
          <w:noProof/>
          <w:sz w:val="18"/>
        </w:rPr>
        <w:instrText xml:space="preserve"> PAGEREF _Toc468880381 \h </w:instrText>
      </w:r>
      <w:r w:rsidRPr="000E5CDF">
        <w:rPr>
          <w:b w:val="0"/>
          <w:noProof/>
          <w:sz w:val="18"/>
        </w:rPr>
      </w:r>
      <w:r w:rsidRPr="000E5CDF">
        <w:rPr>
          <w:b w:val="0"/>
          <w:noProof/>
          <w:sz w:val="18"/>
        </w:rPr>
        <w:fldChar w:fldCharType="separate"/>
      </w:r>
      <w:r>
        <w:rPr>
          <w:b w:val="0"/>
          <w:noProof/>
          <w:sz w:val="18"/>
        </w:rPr>
        <w:t>40</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18A</w:t>
      </w:r>
      <w:r>
        <w:rPr>
          <w:noProof/>
        </w:rPr>
        <w:tab/>
        <w:t>Banking by CSC</w:t>
      </w:r>
      <w:r w:rsidRPr="000E5CDF">
        <w:rPr>
          <w:noProof/>
        </w:rPr>
        <w:tab/>
      </w:r>
      <w:r w:rsidRPr="000E5CDF">
        <w:rPr>
          <w:noProof/>
        </w:rPr>
        <w:fldChar w:fldCharType="begin"/>
      </w:r>
      <w:r w:rsidRPr="000E5CDF">
        <w:rPr>
          <w:noProof/>
        </w:rPr>
        <w:instrText xml:space="preserve"> PAGEREF _Toc468880382 \h </w:instrText>
      </w:r>
      <w:r w:rsidRPr="000E5CDF">
        <w:rPr>
          <w:noProof/>
        </w:rPr>
      </w:r>
      <w:r w:rsidRPr="000E5CDF">
        <w:rPr>
          <w:noProof/>
        </w:rPr>
        <w:fldChar w:fldCharType="separate"/>
      </w:r>
      <w:r>
        <w:rPr>
          <w:noProof/>
        </w:rPr>
        <w:t>40</w:t>
      </w:r>
      <w:r w:rsidRPr="000E5CDF">
        <w:rPr>
          <w:noProof/>
        </w:rPr>
        <w:fldChar w:fldCharType="end"/>
      </w:r>
    </w:p>
    <w:p w:rsidR="000E5CDF" w:rsidRDefault="000E5CDF">
      <w:pPr>
        <w:pStyle w:val="TOC4"/>
        <w:rPr>
          <w:rFonts w:asciiTheme="minorHAnsi" w:eastAsiaTheme="minorEastAsia" w:hAnsiTheme="minorHAnsi" w:cstheme="minorBidi"/>
          <w:b w:val="0"/>
          <w:noProof/>
          <w:kern w:val="0"/>
          <w:sz w:val="22"/>
          <w:szCs w:val="22"/>
        </w:rPr>
      </w:pPr>
      <w:r>
        <w:rPr>
          <w:noProof/>
        </w:rPr>
        <w:t>Subdivision B—Banking or dealing with relevant money received by officials</w:t>
      </w:r>
      <w:r w:rsidRPr="000E5CDF">
        <w:rPr>
          <w:b w:val="0"/>
          <w:noProof/>
          <w:sz w:val="18"/>
        </w:rPr>
        <w:tab/>
      </w:r>
      <w:r w:rsidRPr="000E5CDF">
        <w:rPr>
          <w:b w:val="0"/>
          <w:noProof/>
          <w:sz w:val="18"/>
        </w:rPr>
        <w:fldChar w:fldCharType="begin"/>
      </w:r>
      <w:r w:rsidRPr="000E5CDF">
        <w:rPr>
          <w:b w:val="0"/>
          <w:noProof/>
          <w:sz w:val="18"/>
        </w:rPr>
        <w:instrText xml:space="preserve"> PAGEREF _Toc468880383 \h </w:instrText>
      </w:r>
      <w:r w:rsidRPr="000E5CDF">
        <w:rPr>
          <w:b w:val="0"/>
          <w:noProof/>
          <w:sz w:val="18"/>
        </w:rPr>
      </w:r>
      <w:r w:rsidRPr="000E5CDF">
        <w:rPr>
          <w:b w:val="0"/>
          <w:noProof/>
          <w:sz w:val="18"/>
        </w:rPr>
        <w:fldChar w:fldCharType="separate"/>
      </w:r>
      <w:r>
        <w:rPr>
          <w:b w:val="0"/>
          <w:noProof/>
          <w:sz w:val="18"/>
        </w:rPr>
        <w:t>41</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19</w:t>
      </w:r>
      <w:r>
        <w:rPr>
          <w:noProof/>
        </w:rPr>
        <w:tab/>
        <w:t>Banking of bankable money received by officials</w:t>
      </w:r>
      <w:r w:rsidRPr="000E5CDF">
        <w:rPr>
          <w:noProof/>
        </w:rPr>
        <w:tab/>
      </w:r>
      <w:r w:rsidRPr="000E5CDF">
        <w:rPr>
          <w:noProof/>
        </w:rPr>
        <w:fldChar w:fldCharType="begin"/>
      </w:r>
      <w:r w:rsidRPr="000E5CDF">
        <w:rPr>
          <w:noProof/>
        </w:rPr>
        <w:instrText xml:space="preserve"> PAGEREF _Toc468880384 \h </w:instrText>
      </w:r>
      <w:r w:rsidRPr="000E5CDF">
        <w:rPr>
          <w:noProof/>
        </w:rPr>
      </w:r>
      <w:r w:rsidRPr="000E5CDF">
        <w:rPr>
          <w:noProof/>
        </w:rPr>
        <w:fldChar w:fldCharType="separate"/>
      </w:r>
      <w:r>
        <w:rPr>
          <w:noProof/>
        </w:rPr>
        <w:t>41</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20</w:t>
      </w:r>
      <w:r>
        <w:rPr>
          <w:noProof/>
        </w:rPr>
        <w:tab/>
        <w:t>Otherwise dealing with bankable money received by officials</w:t>
      </w:r>
      <w:r w:rsidRPr="000E5CDF">
        <w:rPr>
          <w:noProof/>
        </w:rPr>
        <w:tab/>
      </w:r>
      <w:r w:rsidRPr="000E5CDF">
        <w:rPr>
          <w:noProof/>
        </w:rPr>
        <w:fldChar w:fldCharType="begin"/>
      </w:r>
      <w:r w:rsidRPr="000E5CDF">
        <w:rPr>
          <w:noProof/>
        </w:rPr>
        <w:instrText xml:space="preserve"> PAGEREF _Toc468880385 \h </w:instrText>
      </w:r>
      <w:r w:rsidRPr="000E5CDF">
        <w:rPr>
          <w:noProof/>
        </w:rPr>
      </w:r>
      <w:r w:rsidRPr="000E5CDF">
        <w:rPr>
          <w:noProof/>
        </w:rPr>
        <w:fldChar w:fldCharType="separate"/>
      </w:r>
      <w:r>
        <w:rPr>
          <w:noProof/>
        </w:rPr>
        <w:t>41</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21</w:t>
      </w:r>
      <w:r>
        <w:rPr>
          <w:noProof/>
        </w:rPr>
        <w:tab/>
        <w:t>Dealing with unbankable money received by officials</w:t>
      </w:r>
      <w:r w:rsidRPr="000E5CDF">
        <w:rPr>
          <w:noProof/>
        </w:rPr>
        <w:tab/>
      </w:r>
      <w:r w:rsidRPr="000E5CDF">
        <w:rPr>
          <w:noProof/>
        </w:rPr>
        <w:fldChar w:fldCharType="begin"/>
      </w:r>
      <w:r w:rsidRPr="000E5CDF">
        <w:rPr>
          <w:noProof/>
        </w:rPr>
        <w:instrText xml:space="preserve"> PAGEREF _Toc468880386 \h </w:instrText>
      </w:r>
      <w:r w:rsidRPr="000E5CDF">
        <w:rPr>
          <w:noProof/>
        </w:rPr>
      </w:r>
      <w:r w:rsidRPr="000E5CDF">
        <w:rPr>
          <w:noProof/>
        </w:rPr>
        <w:fldChar w:fldCharType="separate"/>
      </w:r>
      <w:r>
        <w:rPr>
          <w:noProof/>
        </w:rPr>
        <w:t>42</w:t>
      </w:r>
      <w:r w:rsidRPr="000E5CDF">
        <w:rPr>
          <w:noProof/>
        </w:rPr>
        <w:fldChar w:fldCharType="end"/>
      </w:r>
    </w:p>
    <w:p w:rsidR="000E5CDF" w:rsidRDefault="000E5CDF">
      <w:pPr>
        <w:pStyle w:val="TOC3"/>
        <w:rPr>
          <w:rFonts w:asciiTheme="minorHAnsi" w:eastAsiaTheme="minorEastAsia" w:hAnsiTheme="minorHAnsi" w:cstheme="minorBidi"/>
          <w:b w:val="0"/>
          <w:noProof/>
          <w:kern w:val="0"/>
          <w:szCs w:val="22"/>
        </w:rPr>
      </w:pPr>
      <w:r>
        <w:rPr>
          <w:noProof/>
        </w:rPr>
        <w:t>Division 3—Borrowing</w:t>
      </w:r>
      <w:r w:rsidRPr="000E5CDF">
        <w:rPr>
          <w:b w:val="0"/>
          <w:noProof/>
          <w:sz w:val="18"/>
        </w:rPr>
        <w:tab/>
      </w:r>
      <w:r w:rsidRPr="000E5CDF">
        <w:rPr>
          <w:b w:val="0"/>
          <w:noProof/>
          <w:sz w:val="18"/>
        </w:rPr>
        <w:fldChar w:fldCharType="begin"/>
      </w:r>
      <w:r w:rsidRPr="000E5CDF">
        <w:rPr>
          <w:b w:val="0"/>
          <w:noProof/>
          <w:sz w:val="18"/>
        </w:rPr>
        <w:instrText xml:space="preserve"> PAGEREF _Toc468880387 \h </w:instrText>
      </w:r>
      <w:r w:rsidRPr="000E5CDF">
        <w:rPr>
          <w:b w:val="0"/>
          <w:noProof/>
          <w:sz w:val="18"/>
        </w:rPr>
      </w:r>
      <w:r w:rsidRPr="000E5CDF">
        <w:rPr>
          <w:b w:val="0"/>
          <w:noProof/>
          <w:sz w:val="18"/>
        </w:rPr>
        <w:fldChar w:fldCharType="separate"/>
      </w:r>
      <w:r>
        <w:rPr>
          <w:b w:val="0"/>
          <w:noProof/>
          <w:sz w:val="18"/>
        </w:rPr>
        <w:t>43</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21A</w:t>
      </w:r>
      <w:r>
        <w:rPr>
          <w:noProof/>
        </w:rPr>
        <w:tab/>
        <w:t>Borrowing by corporate Commonwealth entities</w:t>
      </w:r>
      <w:r w:rsidRPr="000E5CDF">
        <w:rPr>
          <w:noProof/>
        </w:rPr>
        <w:tab/>
      </w:r>
      <w:r w:rsidRPr="000E5CDF">
        <w:rPr>
          <w:noProof/>
        </w:rPr>
        <w:fldChar w:fldCharType="begin"/>
      </w:r>
      <w:r w:rsidRPr="000E5CDF">
        <w:rPr>
          <w:noProof/>
        </w:rPr>
        <w:instrText xml:space="preserve"> PAGEREF _Toc468880388 \h </w:instrText>
      </w:r>
      <w:r w:rsidRPr="000E5CDF">
        <w:rPr>
          <w:noProof/>
        </w:rPr>
      </w:r>
      <w:r w:rsidRPr="000E5CDF">
        <w:rPr>
          <w:noProof/>
        </w:rPr>
        <w:fldChar w:fldCharType="separate"/>
      </w:r>
      <w:r>
        <w:rPr>
          <w:noProof/>
        </w:rPr>
        <w:t>43</w:t>
      </w:r>
      <w:r w:rsidRPr="000E5CDF">
        <w:rPr>
          <w:noProof/>
        </w:rPr>
        <w:fldChar w:fldCharType="end"/>
      </w:r>
    </w:p>
    <w:p w:rsidR="000E5CDF" w:rsidRDefault="000E5CDF">
      <w:pPr>
        <w:pStyle w:val="TOC3"/>
        <w:rPr>
          <w:rFonts w:asciiTheme="minorHAnsi" w:eastAsiaTheme="minorEastAsia" w:hAnsiTheme="minorHAnsi" w:cstheme="minorBidi"/>
          <w:b w:val="0"/>
          <w:noProof/>
          <w:kern w:val="0"/>
          <w:szCs w:val="22"/>
        </w:rPr>
      </w:pPr>
      <w:r>
        <w:rPr>
          <w:noProof/>
        </w:rPr>
        <w:t>Division 4—Investment</w:t>
      </w:r>
      <w:r w:rsidRPr="000E5CDF">
        <w:rPr>
          <w:b w:val="0"/>
          <w:noProof/>
          <w:sz w:val="18"/>
        </w:rPr>
        <w:tab/>
      </w:r>
      <w:r w:rsidRPr="000E5CDF">
        <w:rPr>
          <w:b w:val="0"/>
          <w:noProof/>
          <w:sz w:val="18"/>
        </w:rPr>
        <w:fldChar w:fldCharType="begin"/>
      </w:r>
      <w:r w:rsidRPr="000E5CDF">
        <w:rPr>
          <w:b w:val="0"/>
          <w:noProof/>
          <w:sz w:val="18"/>
        </w:rPr>
        <w:instrText xml:space="preserve"> PAGEREF _Toc468880389 \h </w:instrText>
      </w:r>
      <w:r w:rsidRPr="000E5CDF">
        <w:rPr>
          <w:b w:val="0"/>
          <w:noProof/>
          <w:sz w:val="18"/>
        </w:rPr>
      </w:r>
      <w:r w:rsidRPr="000E5CDF">
        <w:rPr>
          <w:b w:val="0"/>
          <w:noProof/>
          <w:sz w:val="18"/>
        </w:rPr>
        <w:fldChar w:fldCharType="separate"/>
      </w:r>
      <w:r>
        <w:rPr>
          <w:b w:val="0"/>
          <w:noProof/>
          <w:sz w:val="18"/>
        </w:rPr>
        <w:t>44</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22</w:t>
      </w:r>
      <w:r>
        <w:rPr>
          <w:noProof/>
        </w:rPr>
        <w:tab/>
        <w:t>Investment by the Commonwealth</w:t>
      </w:r>
      <w:r w:rsidRPr="000E5CDF">
        <w:rPr>
          <w:noProof/>
        </w:rPr>
        <w:tab/>
      </w:r>
      <w:r w:rsidRPr="000E5CDF">
        <w:rPr>
          <w:noProof/>
        </w:rPr>
        <w:fldChar w:fldCharType="begin"/>
      </w:r>
      <w:r w:rsidRPr="000E5CDF">
        <w:rPr>
          <w:noProof/>
        </w:rPr>
        <w:instrText xml:space="preserve"> PAGEREF _Toc468880390 \h </w:instrText>
      </w:r>
      <w:r w:rsidRPr="000E5CDF">
        <w:rPr>
          <w:noProof/>
        </w:rPr>
      </w:r>
      <w:r w:rsidRPr="000E5CDF">
        <w:rPr>
          <w:noProof/>
        </w:rPr>
        <w:fldChar w:fldCharType="separate"/>
      </w:r>
      <w:r>
        <w:rPr>
          <w:noProof/>
        </w:rPr>
        <w:t>44</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22A</w:t>
      </w:r>
      <w:r>
        <w:rPr>
          <w:noProof/>
        </w:rPr>
        <w:tab/>
        <w:t>Investment by corporate Commonwealth entities</w:t>
      </w:r>
      <w:r w:rsidRPr="000E5CDF">
        <w:rPr>
          <w:noProof/>
        </w:rPr>
        <w:tab/>
      </w:r>
      <w:r w:rsidRPr="000E5CDF">
        <w:rPr>
          <w:noProof/>
        </w:rPr>
        <w:fldChar w:fldCharType="begin"/>
      </w:r>
      <w:r w:rsidRPr="000E5CDF">
        <w:rPr>
          <w:noProof/>
        </w:rPr>
        <w:instrText xml:space="preserve"> PAGEREF _Toc468880391 \h </w:instrText>
      </w:r>
      <w:r w:rsidRPr="000E5CDF">
        <w:rPr>
          <w:noProof/>
        </w:rPr>
      </w:r>
      <w:r w:rsidRPr="000E5CDF">
        <w:rPr>
          <w:noProof/>
        </w:rPr>
        <w:fldChar w:fldCharType="separate"/>
      </w:r>
      <w:r>
        <w:rPr>
          <w:noProof/>
        </w:rPr>
        <w:t>44</w:t>
      </w:r>
      <w:r w:rsidRPr="000E5CDF">
        <w:rPr>
          <w:noProof/>
        </w:rPr>
        <w:fldChar w:fldCharType="end"/>
      </w:r>
    </w:p>
    <w:p w:rsidR="000E5CDF" w:rsidRDefault="000E5CDF">
      <w:pPr>
        <w:pStyle w:val="TOC3"/>
        <w:rPr>
          <w:rFonts w:asciiTheme="minorHAnsi" w:eastAsiaTheme="minorEastAsia" w:hAnsiTheme="minorHAnsi" w:cstheme="minorBidi"/>
          <w:b w:val="0"/>
          <w:noProof/>
          <w:kern w:val="0"/>
          <w:szCs w:val="22"/>
        </w:rPr>
      </w:pPr>
      <w:r>
        <w:rPr>
          <w:noProof/>
        </w:rPr>
        <w:t>Division 5—Insurance</w:t>
      </w:r>
      <w:r w:rsidRPr="000E5CDF">
        <w:rPr>
          <w:b w:val="0"/>
          <w:noProof/>
          <w:sz w:val="18"/>
        </w:rPr>
        <w:tab/>
      </w:r>
      <w:r w:rsidRPr="000E5CDF">
        <w:rPr>
          <w:b w:val="0"/>
          <w:noProof/>
          <w:sz w:val="18"/>
        </w:rPr>
        <w:fldChar w:fldCharType="begin"/>
      </w:r>
      <w:r w:rsidRPr="000E5CDF">
        <w:rPr>
          <w:b w:val="0"/>
          <w:noProof/>
          <w:sz w:val="18"/>
        </w:rPr>
        <w:instrText xml:space="preserve"> PAGEREF _Toc468880392 \h </w:instrText>
      </w:r>
      <w:r w:rsidRPr="000E5CDF">
        <w:rPr>
          <w:b w:val="0"/>
          <w:noProof/>
          <w:sz w:val="18"/>
        </w:rPr>
      </w:r>
      <w:r w:rsidRPr="000E5CDF">
        <w:rPr>
          <w:b w:val="0"/>
          <w:noProof/>
          <w:sz w:val="18"/>
        </w:rPr>
        <w:fldChar w:fldCharType="separate"/>
      </w:r>
      <w:r>
        <w:rPr>
          <w:b w:val="0"/>
          <w:noProof/>
          <w:sz w:val="18"/>
        </w:rPr>
        <w:t>45</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23</w:t>
      </w:r>
      <w:r>
        <w:rPr>
          <w:noProof/>
        </w:rPr>
        <w:tab/>
        <w:t>Insurance obtained by corporate Commonwealth entities</w:t>
      </w:r>
      <w:r w:rsidRPr="000E5CDF">
        <w:rPr>
          <w:noProof/>
        </w:rPr>
        <w:tab/>
      </w:r>
      <w:r w:rsidRPr="000E5CDF">
        <w:rPr>
          <w:noProof/>
        </w:rPr>
        <w:fldChar w:fldCharType="begin"/>
      </w:r>
      <w:r w:rsidRPr="000E5CDF">
        <w:rPr>
          <w:noProof/>
        </w:rPr>
        <w:instrText xml:space="preserve"> PAGEREF _Toc468880393 \h </w:instrText>
      </w:r>
      <w:r w:rsidRPr="000E5CDF">
        <w:rPr>
          <w:noProof/>
        </w:rPr>
      </w:r>
      <w:r w:rsidRPr="000E5CDF">
        <w:rPr>
          <w:noProof/>
        </w:rPr>
        <w:fldChar w:fldCharType="separate"/>
      </w:r>
      <w:r>
        <w:rPr>
          <w:noProof/>
        </w:rPr>
        <w:t>45</w:t>
      </w:r>
      <w:r w:rsidRPr="000E5CDF">
        <w:rPr>
          <w:noProof/>
        </w:rPr>
        <w:fldChar w:fldCharType="end"/>
      </w:r>
    </w:p>
    <w:p w:rsidR="000E5CDF" w:rsidRDefault="000E5CDF">
      <w:pPr>
        <w:pStyle w:val="TOC3"/>
        <w:rPr>
          <w:rFonts w:asciiTheme="minorHAnsi" w:eastAsiaTheme="minorEastAsia" w:hAnsiTheme="minorHAnsi" w:cstheme="minorBidi"/>
          <w:b w:val="0"/>
          <w:noProof/>
          <w:kern w:val="0"/>
          <w:szCs w:val="22"/>
        </w:rPr>
      </w:pPr>
      <w:r>
        <w:rPr>
          <w:noProof/>
        </w:rPr>
        <w:t>Division 6—Authorisations and payments by the Finance Minister</w:t>
      </w:r>
      <w:r w:rsidRPr="000E5CDF">
        <w:rPr>
          <w:b w:val="0"/>
          <w:noProof/>
          <w:sz w:val="18"/>
        </w:rPr>
        <w:tab/>
      </w:r>
      <w:r w:rsidRPr="000E5CDF">
        <w:rPr>
          <w:b w:val="0"/>
          <w:noProof/>
          <w:sz w:val="18"/>
        </w:rPr>
        <w:fldChar w:fldCharType="begin"/>
      </w:r>
      <w:r w:rsidRPr="000E5CDF">
        <w:rPr>
          <w:b w:val="0"/>
          <w:noProof/>
          <w:sz w:val="18"/>
        </w:rPr>
        <w:instrText xml:space="preserve"> PAGEREF _Toc468880394 \h </w:instrText>
      </w:r>
      <w:r w:rsidRPr="000E5CDF">
        <w:rPr>
          <w:b w:val="0"/>
          <w:noProof/>
          <w:sz w:val="18"/>
        </w:rPr>
      </w:r>
      <w:r w:rsidRPr="000E5CDF">
        <w:rPr>
          <w:b w:val="0"/>
          <w:noProof/>
          <w:sz w:val="18"/>
        </w:rPr>
        <w:fldChar w:fldCharType="separate"/>
      </w:r>
      <w:r>
        <w:rPr>
          <w:b w:val="0"/>
          <w:noProof/>
          <w:sz w:val="18"/>
        </w:rPr>
        <w:t>46</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24</w:t>
      </w:r>
      <w:r>
        <w:rPr>
          <w:noProof/>
        </w:rPr>
        <w:tab/>
        <w:t>Authorisations of waivers, modifications of payment terms, set</w:t>
      </w:r>
      <w:r>
        <w:rPr>
          <w:noProof/>
        </w:rPr>
        <w:noBreakHyphen/>
        <w:t>offs and act of grace payments</w:t>
      </w:r>
      <w:r w:rsidRPr="000E5CDF">
        <w:rPr>
          <w:noProof/>
        </w:rPr>
        <w:tab/>
      </w:r>
      <w:r w:rsidRPr="000E5CDF">
        <w:rPr>
          <w:noProof/>
        </w:rPr>
        <w:fldChar w:fldCharType="begin"/>
      </w:r>
      <w:r w:rsidRPr="000E5CDF">
        <w:rPr>
          <w:noProof/>
        </w:rPr>
        <w:instrText xml:space="preserve"> PAGEREF _Toc468880395 \h </w:instrText>
      </w:r>
      <w:r w:rsidRPr="000E5CDF">
        <w:rPr>
          <w:noProof/>
        </w:rPr>
      </w:r>
      <w:r w:rsidRPr="000E5CDF">
        <w:rPr>
          <w:noProof/>
        </w:rPr>
        <w:fldChar w:fldCharType="separate"/>
      </w:r>
      <w:r>
        <w:rPr>
          <w:noProof/>
        </w:rPr>
        <w:t>46</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25</w:t>
      </w:r>
      <w:r>
        <w:rPr>
          <w:noProof/>
        </w:rPr>
        <w:tab/>
        <w:t>Payment of amount owed to person at time of death</w:t>
      </w:r>
      <w:r w:rsidRPr="000E5CDF">
        <w:rPr>
          <w:noProof/>
        </w:rPr>
        <w:tab/>
      </w:r>
      <w:r w:rsidRPr="000E5CDF">
        <w:rPr>
          <w:noProof/>
        </w:rPr>
        <w:fldChar w:fldCharType="begin"/>
      </w:r>
      <w:r w:rsidRPr="000E5CDF">
        <w:rPr>
          <w:noProof/>
        </w:rPr>
        <w:instrText xml:space="preserve"> PAGEREF _Toc468880396 \h </w:instrText>
      </w:r>
      <w:r w:rsidRPr="000E5CDF">
        <w:rPr>
          <w:noProof/>
        </w:rPr>
      </w:r>
      <w:r w:rsidRPr="000E5CDF">
        <w:rPr>
          <w:noProof/>
        </w:rPr>
        <w:fldChar w:fldCharType="separate"/>
      </w:r>
      <w:r>
        <w:rPr>
          <w:noProof/>
        </w:rPr>
        <w:t>47</w:t>
      </w:r>
      <w:r w:rsidRPr="000E5CDF">
        <w:rPr>
          <w:noProof/>
        </w:rPr>
        <w:fldChar w:fldCharType="end"/>
      </w:r>
    </w:p>
    <w:p w:rsidR="000E5CDF" w:rsidRDefault="000E5CDF">
      <w:pPr>
        <w:pStyle w:val="TOC3"/>
        <w:rPr>
          <w:rFonts w:asciiTheme="minorHAnsi" w:eastAsiaTheme="minorEastAsia" w:hAnsiTheme="minorHAnsi" w:cstheme="minorBidi"/>
          <w:b w:val="0"/>
          <w:noProof/>
          <w:kern w:val="0"/>
          <w:szCs w:val="22"/>
        </w:rPr>
      </w:pPr>
      <w:r>
        <w:rPr>
          <w:noProof/>
        </w:rPr>
        <w:t>Division 7—Special provisions applying to Ministers only</w:t>
      </w:r>
      <w:r w:rsidRPr="000E5CDF">
        <w:rPr>
          <w:b w:val="0"/>
          <w:noProof/>
          <w:sz w:val="18"/>
        </w:rPr>
        <w:tab/>
      </w:r>
      <w:r w:rsidRPr="000E5CDF">
        <w:rPr>
          <w:b w:val="0"/>
          <w:noProof/>
          <w:sz w:val="18"/>
        </w:rPr>
        <w:fldChar w:fldCharType="begin"/>
      </w:r>
      <w:r w:rsidRPr="000E5CDF">
        <w:rPr>
          <w:b w:val="0"/>
          <w:noProof/>
          <w:sz w:val="18"/>
        </w:rPr>
        <w:instrText xml:space="preserve"> PAGEREF _Toc468880397 \h </w:instrText>
      </w:r>
      <w:r w:rsidRPr="000E5CDF">
        <w:rPr>
          <w:b w:val="0"/>
          <w:noProof/>
          <w:sz w:val="18"/>
        </w:rPr>
      </w:r>
      <w:r w:rsidRPr="000E5CDF">
        <w:rPr>
          <w:b w:val="0"/>
          <w:noProof/>
          <w:sz w:val="18"/>
        </w:rPr>
        <w:fldChar w:fldCharType="separate"/>
      </w:r>
      <w:r>
        <w:rPr>
          <w:b w:val="0"/>
          <w:noProof/>
          <w:sz w:val="18"/>
        </w:rPr>
        <w:t>48</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26</w:t>
      </w:r>
      <w:r>
        <w:rPr>
          <w:noProof/>
        </w:rPr>
        <w:tab/>
        <w:t>Minister to inform Parliament of certain events</w:t>
      </w:r>
      <w:r w:rsidRPr="000E5CDF">
        <w:rPr>
          <w:noProof/>
        </w:rPr>
        <w:tab/>
      </w:r>
      <w:r w:rsidRPr="000E5CDF">
        <w:rPr>
          <w:noProof/>
        </w:rPr>
        <w:fldChar w:fldCharType="begin"/>
      </w:r>
      <w:r w:rsidRPr="000E5CDF">
        <w:rPr>
          <w:noProof/>
        </w:rPr>
        <w:instrText xml:space="preserve"> PAGEREF _Toc468880398 \h </w:instrText>
      </w:r>
      <w:r w:rsidRPr="000E5CDF">
        <w:rPr>
          <w:noProof/>
        </w:rPr>
      </w:r>
      <w:r w:rsidRPr="000E5CDF">
        <w:rPr>
          <w:noProof/>
        </w:rPr>
        <w:fldChar w:fldCharType="separate"/>
      </w:r>
      <w:r>
        <w:rPr>
          <w:noProof/>
        </w:rPr>
        <w:t>48</w:t>
      </w:r>
      <w:r w:rsidRPr="000E5CDF">
        <w:rPr>
          <w:noProof/>
        </w:rPr>
        <w:fldChar w:fldCharType="end"/>
      </w:r>
    </w:p>
    <w:p w:rsidR="000E5CDF" w:rsidRDefault="000E5CDF">
      <w:pPr>
        <w:pStyle w:val="TOC2"/>
        <w:rPr>
          <w:rFonts w:asciiTheme="minorHAnsi" w:eastAsiaTheme="minorEastAsia" w:hAnsiTheme="minorHAnsi" w:cstheme="minorBidi"/>
          <w:b w:val="0"/>
          <w:noProof/>
          <w:kern w:val="0"/>
          <w:sz w:val="22"/>
          <w:szCs w:val="22"/>
        </w:rPr>
      </w:pPr>
      <w:r>
        <w:rPr>
          <w:noProof/>
        </w:rPr>
        <w:t>Part 2</w:t>
      </w:r>
      <w:r>
        <w:rPr>
          <w:noProof/>
        </w:rPr>
        <w:noBreakHyphen/>
        <w:t>5—Appropriations</w:t>
      </w:r>
      <w:r w:rsidRPr="000E5CDF">
        <w:rPr>
          <w:b w:val="0"/>
          <w:noProof/>
          <w:sz w:val="18"/>
        </w:rPr>
        <w:tab/>
      </w:r>
      <w:r w:rsidRPr="000E5CDF">
        <w:rPr>
          <w:b w:val="0"/>
          <w:noProof/>
          <w:sz w:val="18"/>
        </w:rPr>
        <w:fldChar w:fldCharType="begin"/>
      </w:r>
      <w:r w:rsidRPr="000E5CDF">
        <w:rPr>
          <w:b w:val="0"/>
          <w:noProof/>
          <w:sz w:val="18"/>
        </w:rPr>
        <w:instrText xml:space="preserve"> PAGEREF _Toc468880399 \h </w:instrText>
      </w:r>
      <w:r w:rsidRPr="000E5CDF">
        <w:rPr>
          <w:b w:val="0"/>
          <w:noProof/>
          <w:sz w:val="18"/>
        </w:rPr>
      </w:r>
      <w:r w:rsidRPr="000E5CDF">
        <w:rPr>
          <w:b w:val="0"/>
          <w:noProof/>
          <w:sz w:val="18"/>
        </w:rPr>
        <w:fldChar w:fldCharType="separate"/>
      </w:r>
      <w:r>
        <w:rPr>
          <w:b w:val="0"/>
          <w:noProof/>
          <w:sz w:val="18"/>
        </w:rPr>
        <w:t>50</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27</w:t>
      </w:r>
      <w:r>
        <w:rPr>
          <w:noProof/>
        </w:rPr>
        <w:tab/>
        <w:t>Receipts of amounts by non</w:t>
      </w:r>
      <w:r>
        <w:rPr>
          <w:noProof/>
        </w:rPr>
        <w:noBreakHyphen/>
        <w:t>corporate Commonwealth entities</w:t>
      </w:r>
      <w:r w:rsidRPr="000E5CDF">
        <w:rPr>
          <w:noProof/>
        </w:rPr>
        <w:tab/>
      </w:r>
      <w:r w:rsidRPr="000E5CDF">
        <w:rPr>
          <w:noProof/>
        </w:rPr>
        <w:fldChar w:fldCharType="begin"/>
      </w:r>
      <w:r w:rsidRPr="000E5CDF">
        <w:rPr>
          <w:noProof/>
        </w:rPr>
        <w:instrText xml:space="preserve"> PAGEREF _Toc468880400 \h </w:instrText>
      </w:r>
      <w:r w:rsidRPr="000E5CDF">
        <w:rPr>
          <w:noProof/>
        </w:rPr>
      </w:r>
      <w:r w:rsidRPr="000E5CDF">
        <w:rPr>
          <w:noProof/>
        </w:rPr>
        <w:fldChar w:fldCharType="separate"/>
      </w:r>
      <w:r>
        <w:rPr>
          <w:noProof/>
        </w:rPr>
        <w:t>50</w:t>
      </w:r>
      <w:r w:rsidRPr="000E5CDF">
        <w:rPr>
          <w:noProof/>
        </w:rPr>
        <w:fldChar w:fldCharType="end"/>
      </w:r>
    </w:p>
    <w:p w:rsidR="000E5CDF" w:rsidRDefault="000E5CDF">
      <w:pPr>
        <w:pStyle w:val="TOC1"/>
        <w:rPr>
          <w:rFonts w:asciiTheme="minorHAnsi" w:eastAsiaTheme="minorEastAsia" w:hAnsiTheme="minorHAnsi" w:cstheme="minorBidi"/>
          <w:b w:val="0"/>
          <w:noProof/>
          <w:kern w:val="0"/>
          <w:sz w:val="22"/>
          <w:szCs w:val="22"/>
        </w:rPr>
      </w:pPr>
      <w:r>
        <w:rPr>
          <w:noProof/>
        </w:rPr>
        <w:t>Chapter 3—Commonwealth companies</w:t>
      </w:r>
      <w:r w:rsidRPr="000E5CDF">
        <w:rPr>
          <w:b w:val="0"/>
          <w:noProof/>
          <w:sz w:val="18"/>
        </w:rPr>
        <w:tab/>
      </w:r>
      <w:r w:rsidRPr="000E5CDF">
        <w:rPr>
          <w:b w:val="0"/>
          <w:noProof/>
          <w:sz w:val="18"/>
        </w:rPr>
        <w:fldChar w:fldCharType="begin"/>
      </w:r>
      <w:r w:rsidRPr="000E5CDF">
        <w:rPr>
          <w:b w:val="0"/>
          <w:noProof/>
          <w:sz w:val="18"/>
        </w:rPr>
        <w:instrText xml:space="preserve"> PAGEREF _Toc468880401 \h </w:instrText>
      </w:r>
      <w:r w:rsidRPr="000E5CDF">
        <w:rPr>
          <w:b w:val="0"/>
          <w:noProof/>
          <w:sz w:val="18"/>
        </w:rPr>
      </w:r>
      <w:r w:rsidRPr="000E5CDF">
        <w:rPr>
          <w:b w:val="0"/>
          <w:noProof/>
          <w:sz w:val="18"/>
        </w:rPr>
        <w:fldChar w:fldCharType="separate"/>
      </w:r>
      <w:r>
        <w:rPr>
          <w:b w:val="0"/>
          <w:noProof/>
          <w:sz w:val="18"/>
        </w:rPr>
        <w:t>52</w:t>
      </w:r>
      <w:r w:rsidRPr="000E5CDF">
        <w:rPr>
          <w:b w:val="0"/>
          <w:noProof/>
          <w:sz w:val="18"/>
        </w:rPr>
        <w:fldChar w:fldCharType="end"/>
      </w:r>
    </w:p>
    <w:p w:rsidR="000E5CDF" w:rsidRDefault="000E5CDF">
      <w:pPr>
        <w:pStyle w:val="TOC2"/>
        <w:rPr>
          <w:rFonts w:asciiTheme="minorHAnsi" w:eastAsiaTheme="minorEastAsia" w:hAnsiTheme="minorHAnsi" w:cstheme="minorBidi"/>
          <w:b w:val="0"/>
          <w:noProof/>
          <w:kern w:val="0"/>
          <w:sz w:val="22"/>
          <w:szCs w:val="22"/>
        </w:rPr>
      </w:pPr>
      <w:r>
        <w:rPr>
          <w:noProof/>
        </w:rPr>
        <w:t>Part 3</w:t>
      </w:r>
      <w:r>
        <w:rPr>
          <w:noProof/>
        </w:rPr>
        <w:noBreakHyphen/>
        <w:t>1—Planning and budgeting</w:t>
      </w:r>
      <w:r w:rsidRPr="000E5CDF">
        <w:rPr>
          <w:b w:val="0"/>
          <w:noProof/>
          <w:sz w:val="18"/>
        </w:rPr>
        <w:tab/>
      </w:r>
      <w:r w:rsidRPr="000E5CDF">
        <w:rPr>
          <w:b w:val="0"/>
          <w:noProof/>
          <w:sz w:val="18"/>
        </w:rPr>
        <w:fldChar w:fldCharType="begin"/>
      </w:r>
      <w:r w:rsidRPr="000E5CDF">
        <w:rPr>
          <w:b w:val="0"/>
          <w:noProof/>
          <w:sz w:val="18"/>
        </w:rPr>
        <w:instrText xml:space="preserve"> PAGEREF _Toc468880402 \h </w:instrText>
      </w:r>
      <w:r w:rsidRPr="000E5CDF">
        <w:rPr>
          <w:b w:val="0"/>
          <w:noProof/>
          <w:sz w:val="18"/>
        </w:rPr>
      </w:r>
      <w:r w:rsidRPr="000E5CDF">
        <w:rPr>
          <w:b w:val="0"/>
          <w:noProof/>
          <w:sz w:val="18"/>
        </w:rPr>
        <w:fldChar w:fldCharType="separate"/>
      </w:r>
      <w:r>
        <w:rPr>
          <w:b w:val="0"/>
          <w:noProof/>
          <w:sz w:val="18"/>
        </w:rPr>
        <w:t>52</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27A</w:t>
      </w:r>
      <w:r>
        <w:rPr>
          <w:noProof/>
        </w:rPr>
        <w:tab/>
        <w:t>Corporate plan for Commonwealth companies</w:t>
      </w:r>
      <w:r w:rsidRPr="000E5CDF">
        <w:rPr>
          <w:noProof/>
        </w:rPr>
        <w:tab/>
      </w:r>
      <w:r w:rsidRPr="000E5CDF">
        <w:rPr>
          <w:noProof/>
        </w:rPr>
        <w:fldChar w:fldCharType="begin"/>
      </w:r>
      <w:r w:rsidRPr="000E5CDF">
        <w:rPr>
          <w:noProof/>
        </w:rPr>
        <w:instrText xml:space="preserve"> PAGEREF _Toc468880403 \h </w:instrText>
      </w:r>
      <w:r w:rsidRPr="000E5CDF">
        <w:rPr>
          <w:noProof/>
        </w:rPr>
      </w:r>
      <w:r w:rsidRPr="000E5CDF">
        <w:rPr>
          <w:noProof/>
        </w:rPr>
        <w:fldChar w:fldCharType="separate"/>
      </w:r>
      <w:r>
        <w:rPr>
          <w:noProof/>
        </w:rPr>
        <w:t>52</w:t>
      </w:r>
      <w:r w:rsidRPr="000E5CDF">
        <w:rPr>
          <w:noProof/>
        </w:rPr>
        <w:fldChar w:fldCharType="end"/>
      </w:r>
    </w:p>
    <w:p w:rsidR="000E5CDF" w:rsidRDefault="000E5CDF">
      <w:pPr>
        <w:pStyle w:val="TOC2"/>
        <w:rPr>
          <w:rFonts w:asciiTheme="minorHAnsi" w:eastAsiaTheme="minorEastAsia" w:hAnsiTheme="minorHAnsi" w:cstheme="minorBidi"/>
          <w:b w:val="0"/>
          <w:noProof/>
          <w:kern w:val="0"/>
          <w:sz w:val="22"/>
          <w:szCs w:val="22"/>
        </w:rPr>
      </w:pPr>
      <w:r>
        <w:rPr>
          <w:noProof/>
        </w:rPr>
        <w:t>Part 3</w:t>
      </w:r>
      <w:r>
        <w:rPr>
          <w:noProof/>
        </w:rPr>
        <w:noBreakHyphen/>
        <w:t>2—Audit committee for Commonwealth companies</w:t>
      </w:r>
      <w:r w:rsidRPr="000E5CDF">
        <w:rPr>
          <w:b w:val="0"/>
          <w:noProof/>
          <w:sz w:val="18"/>
        </w:rPr>
        <w:tab/>
      </w:r>
      <w:r w:rsidRPr="000E5CDF">
        <w:rPr>
          <w:b w:val="0"/>
          <w:noProof/>
          <w:sz w:val="18"/>
        </w:rPr>
        <w:fldChar w:fldCharType="begin"/>
      </w:r>
      <w:r w:rsidRPr="000E5CDF">
        <w:rPr>
          <w:b w:val="0"/>
          <w:noProof/>
          <w:sz w:val="18"/>
        </w:rPr>
        <w:instrText xml:space="preserve"> PAGEREF _Toc468880404 \h </w:instrText>
      </w:r>
      <w:r w:rsidRPr="000E5CDF">
        <w:rPr>
          <w:b w:val="0"/>
          <w:noProof/>
          <w:sz w:val="18"/>
        </w:rPr>
      </w:r>
      <w:r w:rsidRPr="000E5CDF">
        <w:rPr>
          <w:b w:val="0"/>
          <w:noProof/>
          <w:sz w:val="18"/>
        </w:rPr>
        <w:fldChar w:fldCharType="separate"/>
      </w:r>
      <w:r>
        <w:rPr>
          <w:b w:val="0"/>
          <w:noProof/>
          <w:sz w:val="18"/>
        </w:rPr>
        <w:t>53</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28</w:t>
      </w:r>
      <w:r>
        <w:rPr>
          <w:noProof/>
        </w:rPr>
        <w:tab/>
        <w:t>Audit committee for wholly</w:t>
      </w:r>
      <w:r>
        <w:rPr>
          <w:noProof/>
        </w:rPr>
        <w:noBreakHyphen/>
        <w:t>owned Commonwealth companies</w:t>
      </w:r>
      <w:r w:rsidRPr="000E5CDF">
        <w:rPr>
          <w:noProof/>
        </w:rPr>
        <w:tab/>
      </w:r>
      <w:r w:rsidRPr="000E5CDF">
        <w:rPr>
          <w:noProof/>
        </w:rPr>
        <w:fldChar w:fldCharType="begin"/>
      </w:r>
      <w:r w:rsidRPr="000E5CDF">
        <w:rPr>
          <w:noProof/>
        </w:rPr>
        <w:instrText xml:space="preserve"> PAGEREF _Toc468880405 \h </w:instrText>
      </w:r>
      <w:r w:rsidRPr="000E5CDF">
        <w:rPr>
          <w:noProof/>
        </w:rPr>
      </w:r>
      <w:r w:rsidRPr="000E5CDF">
        <w:rPr>
          <w:noProof/>
        </w:rPr>
        <w:fldChar w:fldCharType="separate"/>
      </w:r>
      <w:r>
        <w:rPr>
          <w:noProof/>
        </w:rPr>
        <w:t>53</w:t>
      </w:r>
      <w:r w:rsidRPr="000E5CDF">
        <w:rPr>
          <w:noProof/>
        </w:rPr>
        <w:fldChar w:fldCharType="end"/>
      </w:r>
    </w:p>
    <w:p w:rsidR="000E5CDF" w:rsidRDefault="000E5CDF">
      <w:pPr>
        <w:pStyle w:val="TOC2"/>
        <w:rPr>
          <w:rFonts w:asciiTheme="minorHAnsi" w:eastAsiaTheme="minorEastAsia" w:hAnsiTheme="minorHAnsi" w:cstheme="minorBidi"/>
          <w:b w:val="0"/>
          <w:noProof/>
          <w:kern w:val="0"/>
          <w:sz w:val="22"/>
          <w:szCs w:val="22"/>
        </w:rPr>
      </w:pPr>
      <w:r>
        <w:rPr>
          <w:noProof/>
        </w:rPr>
        <w:t>Part 3</w:t>
      </w:r>
      <w:r>
        <w:rPr>
          <w:noProof/>
        </w:rPr>
        <w:noBreakHyphen/>
        <w:t>3—Annual report for Commonwealth companies</w:t>
      </w:r>
      <w:r w:rsidRPr="000E5CDF">
        <w:rPr>
          <w:b w:val="0"/>
          <w:noProof/>
          <w:sz w:val="18"/>
        </w:rPr>
        <w:tab/>
      </w:r>
      <w:r w:rsidRPr="000E5CDF">
        <w:rPr>
          <w:b w:val="0"/>
          <w:noProof/>
          <w:sz w:val="18"/>
        </w:rPr>
        <w:fldChar w:fldCharType="begin"/>
      </w:r>
      <w:r w:rsidRPr="000E5CDF">
        <w:rPr>
          <w:b w:val="0"/>
          <w:noProof/>
          <w:sz w:val="18"/>
        </w:rPr>
        <w:instrText xml:space="preserve"> PAGEREF _Toc468880406 \h </w:instrText>
      </w:r>
      <w:r w:rsidRPr="000E5CDF">
        <w:rPr>
          <w:b w:val="0"/>
          <w:noProof/>
          <w:sz w:val="18"/>
        </w:rPr>
      </w:r>
      <w:r w:rsidRPr="000E5CDF">
        <w:rPr>
          <w:b w:val="0"/>
          <w:noProof/>
          <w:sz w:val="18"/>
        </w:rPr>
        <w:fldChar w:fldCharType="separate"/>
      </w:r>
      <w:r>
        <w:rPr>
          <w:b w:val="0"/>
          <w:noProof/>
          <w:sz w:val="18"/>
        </w:rPr>
        <w:t>54</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28A</w:t>
      </w:r>
      <w:r>
        <w:rPr>
          <w:noProof/>
        </w:rPr>
        <w:tab/>
        <w:t>Guide to this Part</w:t>
      </w:r>
      <w:r w:rsidRPr="000E5CDF">
        <w:rPr>
          <w:noProof/>
        </w:rPr>
        <w:tab/>
      </w:r>
      <w:r w:rsidRPr="000E5CDF">
        <w:rPr>
          <w:noProof/>
        </w:rPr>
        <w:fldChar w:fldCharType="begin"/>
      </w:r>
      <w:r w:rsidRPr="000E5CDF">
        <w:rPr>
          <w:noProof/>
        </w:rPr>
        <w:instrText xml:space="preserve"> PAGEREF _Toc468880407 \h </w:instrText>
      </w:r>
      <w:r w:rsidRPr="000E5CDF">
        <w:rPr>
          <w:noProof/>
        </w:rPr>
      </w:r>
      <w:r w:rsidRPr="000E5CDF">
        <w:rPr>
          <w:noProof/>
        </w:rPr>
        <w:fldChar w:fldCharType="separate"/>
      </w:r>
      <w:r>
        <w:rPr>
          <w:noProof/>
        </w:rPr>
        <w:t>54</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28B</w:t>
      </w:r>
      <w:r>
        <w:rPr>
          <w:noProof/>
        </w:rPr>
        <w:tab/>
        <w:t>Approval of annual report by directors</w:t>
      </w:r>
      <w:r w:rsidRPr="000E5CDF">
        <w:rPr>
          <w:noProof/>
        </w:rPr>
        <w:tab/>
      </w:r>
      <w:r w:rsidRPr="000E5CDF">
        <w:rPr>
          <w:noProof/>
        </w:rPr>
        <w:fldChar w:fldCharType="begin"/>
      </w:r>
      <w:r w:rsidRPr="000E5CDF">
        <w:rPr>
          <w:noProof/>
        </w:rPr>
        <w:instrText xml:space="preserve"> PAGEREF _Toc468880408 \h </w:instrText>
      </w:r>
      <w:r w:rsidRPr="000E5CDF">
        <w:rPr>
          <w:noProof/>
        </w:rPr>
      </w:r>
      <w:r w:rsidRPr="000E5CDF">
        <w:rPr>
          <w:noProof/>
        </w:rPr>
        <w:fldChar w:fldCharType="separate"/>
      </w:r>
      <w:r>
        <w:rPr>
          <w:noProof/>
        </w:rPr>
        <w:t>54</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28C</w:t>
      </w:r>
      <w:r>
        <w:rPr>
          <w:noProof/>
        </w:rPr>
        <w:tab/>
        <w:t>Parliamentary standards of presentation</w:t>
      </w:r>
      <w:r w:rsidRPr="000E5CDF">
        <w:rPr>
          <w:noProof/>
        </w:rPr>
        <w:tab/>
      </w:r>
      <w:r w:rsidRPr="000E5CDF">
        <w:rPr>
          <w:noProof/>
        </w:rPr>
        <w:fldChar w:fldCharType="begin"/>
      </w:r>
      <w:r w:rsidRPr="000E5CDF">
        <w:rPr>
          <w:noProof/>
        </w:rPr>
        <w:instrText xml:space="preserve"> PAGEREF _Toc468880409 \h </w:instrText>
      </w:r>
      <w:r w:rsidRPr="000E5CDF">
        <w:rPr>
          <w:noProof/>
        </w:rPr>
      </w:r>
      <w:r w:rsidRPr="000E5CDF">
        <w:rPr>
          <w:noProof/>
        </w:rPr>
        <w:fldChar w:fldCharType="separate"/>
      </w:r>
      <w:r>
        <w:rPr>
          <w:noProof/>
        </w:rPr>
        <w:t>54</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28D</w:t>
      </w:r>
      <w:r>
        <w:rPr>
          <w:noProof/>
        </w:rPr>
        <w:tab/>
        <w:t>Plain English and clear design</w:t>
      </w:r>
      <w:r w:rsidRPr="000E5CDF">
        <w:rPr>
          <w:noProof/>
        </w:rPr>
        <w:tab/>
      </w:r>
      <w:r w:rsidRPr="000E5CDF">
        <w:rPr>
          <w:noProof/>
        </w:rPr>
        <w:fldChar w:fldCharType="begin"/>
      </w:r>
      <w:r w:rsidRPr="000E5CDF">
        <w:rPr>
          <w:noProof/>
        </w:rPr>
        <w:instrText xml:space="preserve"> PAGEREF _Toc468880410 \h </w:instrText>
      </w:r>
      <w:r w:rsidRPr="000E5CDF">
        <w:rPr>
          <w:noProof/>
        </w:rPr>
      </w:r>
      <w:r w:rsidRPr="000E5CDF">
        <w:rPr>
          <w:noProof/>
        </w:rPr>
        <w:fldChar w:fldCharType="separate"/>
      </w:r>
      <w:r>
        <w:rPr>
          <w:noProof/>
        </w:rPr>
        <w:t>54</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28E</w:t>
      </w:r>
      <w:r>
        <w:rPr>
          <w:noProof/>
        </w:rPr>
        <w:tab/>
        <w:t>Contents of annual report</w:t>
      </w:r>
      <w:r w:rsidRPr="000E5CDF">
        <w:rPr>
          <w:noProof/>
        </w:rPr>
        <w:tab/>
      </w:r>
      <w:r w:rsidRPr="000E5CDF">
        <w:rPr>
          <w:noProof/>
        </w:rPr>
        <w:fldChar w:fldCharType="begin"/>
      </w:r>
      <w:r w:rsidRPr="000E5CDF">
        <w:rPr>
          <w:noProof/>
        </w:rPr>
        <w:instrText xml:space="preserve"> PAGEREF _Toc468880411 \h </w:instrText>
      </w:r>
      <w:r w:rsidRPr="000E5CDF">
        <w:rPr>
          <w:noProof/>
        </w:rPr>
      </w:r>
      <w:r w:rsidRPr="000E5CDF">
        <w:rPr>
          <w:noProof/>
        </w:rPr>
        <w:fldChar w:fldCharType="separate"/>
      </w:r>
      <w:r>
        <w:rPr>
          <w:noProof/>
        </w:rPr>
        <w:t>54</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28F</w:t>
      </w:r>
      <w:r>
        <w:rPr>
          <w:noProof/>
        </w:rPr>
        <w:tab/>
        <w:t>Disclosure requirements for government business enterprises</w:t>
      </w:r>
      <w:r w:rsidRPr="000E5CDF">
        <w:rPr>
          <w:noProof/>
        </w:rPr>
        <w:tab/>
      </w:r>
      <w:r w:rsidRPr="000E5CDF">
        <w:rPr>
          <w:noProof/>
        </w:rPr>
        <w:fldChar w:fldCharType="begin"/>
      </w:r>
      <w:r w:rsidRPr="000E5CDF">
        <w:rPr>
          <w:noProof/>
        </w:rPr>
        <w:instrText xml:space="preserve"> PAGEREF _Toc468880412 \h </w:instrText>
      </w:r>
      <w:r w:rsidRPr="000E5CDF">
        <w:rPr>
          <w:noProof/>
        </w:rPr>
      </w:r>
      <w:r w:rsidRPr="000E5CDF">
        <w:rPr>
          <w:noProof/>
        </w:rPr>
        <w:fldChar w:fldCharType="separate"/>
      </w:r>
      <w:r>
        <w:rPr>
          <w:noProof/>
        </w:rPr>
        <w:t>56</w:t>
      </w:r>
      <w:r w:rsidRPr="000E5CDF">
        <w:rPr>
          <w:noProof/>
        </w:rPr>
        <w:fldChar w:fldCharType="end"/>
      </w:r>
    </w:p>
    <w:p w:rsidR="000E5CDF" w:rsidRDefault="000E5CDF">
      <w:pPr>
        <w:pStyle w:val="TOC1"/>
        <w:rPr>
          <w:rFonts w:asciiTheme="minorHAnsi" w:eastAsiaTheme="minorEastAsia" w:hAnsiTheme="minorHAnsi" w:cstheme="minorBidi"/>
          <w:b w:val="0"/>
          <w:noProof/>
          <w:kern w:val="0"/>
          <w:sz w:val="22"/>
          <w:szCs w:val="22"/>
        </w:rPr>
      </w:pPr>
      <w:r>
        <w:rPr>
          <w:noProof/>
        </w:rPr>
        <w:t>Chapter 4—Miscellaneous</w:t>
      </w:r>
      <w:r w:rsidRPr="000E5CDF">
        <w:rPr>
          <w:b w:val="0"/>
          <w:noProof/>
          <w:sz w:val="18"/>
        </w:rPr>
        <w:tab/>
      </w:r>
      <w:r w:rsidRPr="000E5CDF">
        <w:rPr>
          <w:b w:val="0"/>
          <w:noProof/>
          <w:sz w:val="18"/>
        </w:rPr>
        <w:fldChar w:fldCharType="begin"/>
      </w:r>
      <w:r w:rsidRPr="000E5CDF">
        <w:rPr>
          <w:b w:val="0"/>
          <w:noProof/>
          <w:sz w:val="18"/>
        </w:rPr>
        <w:instrText xml:space="preserve"> PAGEREF _Toc468880413 \h </w:instrText>
      </w:r>
      <w:r w:rsidRPr="000E5CDF">
        <w:rPr>
          <w:b w:val="0"/>
          <w:noProof/>
          <w:sz w:val="18"/>
        </w:rPr>
      </w:r>
      <w:r w:rsidRPr="000E5CDF">
        <w:rPr>
          <w:b w:val="0"/>
          <w:noProof/>
          <w:sz w:val="18"/>
        </w:rPr>
        <w:fldChar w:fldCharType="separate"/>
      </w:r>
      <w:r>
        <w:rPr>
          <w:b w:val="0"/>
          <w:noProof/>
          <w:sz w:val="18"/>
        </w:rPr>
        <w:t>57</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29AA</w:t>
      </w:r>
      <w:r>
        <w:rPr>
          <w:noProof/>
        </w:rPr>
        <w:tab/>
        <w:t>Modifications of the Act and instruments for CSC</w:t>
      </w:r>
      <w:r w:rsidRPr="000E5CDF">
        <w:rPr>
          <w:noProof/>
        </w:rPr>
        <w:tab/>
      </w:r>
      <w:r w:rsidRPr="000E5CDF">
        <w:rPr>
          <w:noProof/>
        </w:rPr>
        <w:fldChar w:fldCharType="begin"/>
      </w:r>
      <w:r w:rsidRPr="000E5CDF">
        <w:rPr>
          <w:noProof/>
        </w:rPr>
        <w:instrText xml:space="preserve"> PAGEREF _Toc468880414 \h </w:instrText>
      </w:r>
      <w:r w:rsidRPr="000E5CDF">
        <w:rPr>
          <w:noProof/>
        </w:rPr>
      </w:r>
      <w:r w:rsidRPr="000E5CDF">
        <w:rPr>
          <w:noProof/>
        </w:rPr>
        <w:fldChar w:fldCharType="separate"/>
      </w:r>
      <w:r>
        <w:rPr>
          <w:noProof/>
        </w:rPr>
        <w:t>57</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29</w:t>
      </w:r>
      <w:r>
        <w:rPr>
          <w:noProof/>
        </w:rPr>
        <w:tab/>
        <w:t>Other CRF money</w:t>
      </w:r>
      <w:r w:rsidRPr="000E5CDF">
        <w:rPr>
          <w:noProof/>
        </w:rPr>
        <w:tab/>
      </w:r>
      <w:r w:rsidRPr="000E5CDF">
        <w:rPr>
          <w:noProof/>
        </w:rPr>
        <w:fldChar w:fldCharType="begin"/>
      </w:r>
      <w:r w:rsidRPr="000E5CDF">
        <w:rPr>
          <w:noProof/>
        </w:rPr>
        <w:instrText xml:space="preserve"> PAGEREF _Toc468880415 \h </w:instrText>
      </w:r>
      <w:r w:rsidRPr="000E5CDF">
        <w:rPr>
          <w:noProof/>
        </w:rPr>
      </w:r>
      <w:r w:rsidRPr="000E5CDF">
        <w:rPr>
          <w:noProof/>
        </w:rPr>
        <w:fldChar w:fldCharType="separate"/>
      </w:r>
      <w:r>
        <w:rPr>
          <w:noProof/>
        </w:rPr>
        <w:t>58</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29A</w:t>
      </w:r>
      <w:r>
        <w:rPr>
          <w:noProof/>
        </w:rPr>
        <w:tab/>
        <w:t>Money that is prescribed not to be other CRF money</w:t>
      </w:r>
      <w:r w:rsidRPr="000E5CDF">
        <w:rPr>
          <w:noProof/>
        </w:rPr>
        <w:tab/>
      </w:r>
      <w:r w:rsidRPr="000E5CDF">
        <w:rPr>
          <w:noProof/>
        </w:rPr>
        <w:fldChar w:fldCharType="begin"/>
      </w:r>
      <w:r w:rsidRPr="000E5CDF">
        <w:rPr>
          <w:noProof/>
        </w:rPr>
        <w:instrText xml:space="preserve"> PAGEREF _Toc468880416 \h </w:instrText>
      </w:r>
      <w:r w:rsidRPr="000E5CDF">
        <w:rPr>
          <w:noProof/>
        </w:rPr>
      </w:r>
      <w:r w:rsidRPr="000E5CDF">
        <w:rPr>
          <w:noProof/>
        </w:rPr>
        <w:fldChar w:fldCharType="separate"/>
      </w:r>
      <w:r>
        <w:rPr>
          <w:noProof/>
        </w:rPr>
        <w:t>59</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30</w:t>
      </w:r>
      <w:r>
        <w:rPr>
          <w:noProof/>
        </w:rPr>
        <w:tab/>
        <w:t>Procurement by corporate Commonwealth entities</w:t>
      </w:r>
      <w:r w:rsidRPr="000E5CDF">
        <w:rPr>
          <w:noProof/>
        </w:rPr>
        <w:tab/>
      </w:r>
      <w:r w:rsidRPr="000E5CDF">
        <w:rPr>
          <w:noProof/>
        </w:rPr>
        <w:fldChar w:fldCharType="begin"/>
      </w:r>
      <w:r w:rsidRPr="000E5CDF">
        <w:rPr>
          <w:noProof/>
        </w:rPr>
        <w:instrText xml:space="preserve"> PAGEREF _Toc468880417 \h </w:instrText>
      </w:r>
      <w:r w:rsidRPr="000E5CDF">
        <w:rPr>
          <w:noProof/>
        </w:rPr>
      </w:r>
      <w:r w:rsidRPr="000E5CDF">
        <w:rPr>
          <w:noProof/>
        </w:rPr>
        <w:fldChar w:fldCharType="separate"/>
      </w:r>
      <w:r>
        <w:rPr>
          <w:noProof/>
        </w:rPr>
        <w:t>59</w:t>
      </w:r>
      <w:r w:rsidRPr="000E5CDF">
        <w:rPr>
          <w:noProof/>
        </w:rPr>
        <w:fldChar w:fldCharType="end"/>
      </w:r>
    </w:p>
    <w:p w:rsidR="000E5CDF" w:rsidRDefault="000E5CDF">
      <w:pPr>
        <w:pStyle w:val="TOC1"/>
        <w:rPr>
          <w:rFonts w:asciiTheme="minorHAnsi" w:eastAsiaTheme="minorEastAsia" w:hAnsiTheme="minorHAnsi" w:cstheme="minorBidi"/>
          <w:b w:val="0"/>
          <w:noProof/>
          <w:kern w:val="0"/>
          <w:sz w:val="22"/>
          <w:szCs w:val="22"/>
        </w:rPr>
      </w:pPr>
      <w:r>
        <w:rPr>
          <w:noProof/>
        </w:rPr>
        <w:t>Chapter 5—Transitional and application provisions</w:t>
      </w:r>
      <w:r w:rsidRPr="000E5CDF">
        <w:rPr>
          <w:b w:val="0"/>
          <w:noProof/>
          <w:sz w:val="18"/>
        </w:rPr>
        <w:tab/>
      </w:r>
      <w:r w:rsidRPr="000E5CDF">
        <w:rPr>
          <w:b w:val="0"/>
          <w:noProof/>
          <w:sz w:val="18"/>
        </w:rPr>
        <w:fldChar w:fldCharType="begin"/>
      </w:r>
      <w:r w:rsidRPr="000E5CDF">
        <w:rPr>
          <w:b w:val="0"/>
          <w:noProof/>
          <w:sz w:val="18"/>
        </w:rPr>
        <w:instrText xml:space="preserve"> PAGEREF _Toc468880418 \h </w:instrText>
      </w:r>
      <w:r w:rsidRPr="000E5CDF">
        <w:rPr>
          <w:b w:val="0"/>
          <w:noProof/>
          <w:sz w:val="18"/>
        </w:rPr>
      </w:r>
      <w:r w:rsidRPr="000E5CDF">
        <w:rPr>
          <w:b w:val="0"/>
          <w:noProof/>
          <w:sz w:val="18"/>
        </w:rPr>
        <w:fldChar w:fldCharType="separate"/>
      </w:r>
      <w:r>
        <w:rPr>
          <w:b w:val="0"/>
          <w:noProof/>
          <w:sz w:val="18"/>
        </w:rPr>
        <w:t>61</w:t>
      </w:r>
      <w:r w:rsidRPr="000E5CDF">
        <w:rPr>
          <w:b w:val="0"/>
          <w:noProof/>
          <w:sz w:val="18"/>
        </w:rPr>
        <w:fldChar w:fldCharType="end"/>
      </w:r>
    </w:p>
    <w:p w:rsidR="000E5CDF" w:rsidRDefault="000E5CDF">
      <w:pPr>
        <w:pStyle w:val="TOC2"/>
        <w:rPr>
          <w:rFonts w:asciiTheme="minorHAnsi" w:eastAsiaTheme="minorEastAsia" w:hAnsiTheme="minorHAnsi" w:cstheme="minorBidi"/>
          <w:b w:val="0"/>
          <w:noProof/>
          <w:kern w:val="0"/>
          <w:sz w:val="22"/>
          <w:szCs w:val="22"/>
        </w:rPr>
      </w:pPr>
      <w:r>
        <w:rPr>
          <w:noProof/>
        </w:rPr>
        <w:t>Part 1—Amendments made by the Public Governance, Performance and Accountability Amendment (Non</w:t>
      </w:r>
      <w:r>
        <w:rPr>
          <w:noProof/>
        </w:rPr>
        <w:noBreakHyphen/>
        <w:t>corporate Commonwealth Entity Annual Reporting) Rule 2016</w:t>
      </w:r>
      <w:r w:rsidRPr="000E5CDF">
        <w:rPr>
          <w:b w:val="0"/>
          <w:noProof/>
          <w:sz w:val="18"/>
        </w:rPr>
        <w:tab/>
      </w:r>
      <w:r w:rsidRPr="000E5CDF">
        <w:rPr>
          <w:b w:val="0"/>
          <w:noProof/>
          <w:sz w:val="18"/>
        </w:rPr>
        <w:fldChar w:fldCharType="begin"/>
      </w:r>
      <w:r w:rsidRPr="000E5CDF">
        <w:rPr>
          <w:b w:val="0"/>
          <w:noProof/>
          <w:sz w:val="18"/>
        </w:rPr>
        <w:instrText xml:space="preserve"> PAGEREF _Toc468880419 \h </w:instrText>
      </w:r>
      <w:r w:rsidRPr="000E5CDF">
        <w:rPr>
          <w:b w:val="0"/>
          <w:noProof/>
          <w:sz w:val="18"/>
        </w:rPr>
      </w:r>
      <w:r w:rsidRPr="000E5CDF">
        <w:rPr>
          <w:b w:val="0"/>
          <w:noProof/>
          <w:sz w:val="18"/>
        </w:rPr>
        <w:fldChar w:fldCharType="separate"/>
      </w:r>
      <w:r>
        <w:rPr>
          <w:b w:val="0"/>
          <w:noProof/>
          <w:sz w:val="18"/>
        </w:rPr>
        <w:t>61</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31</w:t>
      </w:r>
      <w:r>
        <w:rPr>
          <w:noProof/>
        </w:rPr>
        <w:tab/>
        <w:t xml:space="preserve">Application of amendments made by the </w:t>
      </w:r>
      <w:r w:rsidRPr="00D9518F">
        <w:rPr>
          <w:i/>
          <w:noProof/>
        </w:rPr>
        <w:t>Public Governance, Performance and Accountability Amendment (Non</w:t>
      </w:r>
      <w:r w:rsidRPr="00D9518F">
        <w:rPr>
          <w:i/>
          <w:noProof/>
        </w:rPr>
        <w:noBreakHyphen/>
        <w:t>corporate Commonwealth Entity Annual Reporting) Rule 2016</w:t>
      </w:r>
      <w:r w:rsidRPr="000E5CDF">
        <w:rPr>
          <w:noProof/>
        </w:rPr>
        <w:tab/>
      </w:r>
      <w:r w:rsidRPr="000E5CDF">
        <w:rPr>
          <w:noProof/>
        </w:rPr>
        <w:fldChar w:fldCharType="begin"/>
      </w:r>
      <w:r w:rsidRPr="000E5CDF">
        <w:rPr>
          <w:noProof/>
        </w:rPr>
        <w:instrText xml:space="preserve"> PAGEREF _Toc468880420 \h </w:instrText>
      </w:r>
      <w:r w:rsidRPr="000E5CDF">
        <w:rPr>
          <w:noProof/>
        </w:rPr>
      </w:r>
      <w:r w:rsidRPr="000E5CDF">
        <w:rPr>
          <w:noProof/>
        </w:rPr>
        <w:fldChar w:fldCharType="separate"/>
      </w:r>
      <w:r>
        <w:rPr>
          <w:noProof/>
        </w:rPr>
        <w:t>61</w:t>
      </w:r>
      <w:r w:rsidRPr="000E5CDF">
        <w:rPr>
          <w:noProof/>
        </w:rPr>
        <w:fldChar w:fldCharType="end"/>
      </w:r>
    </w:p>
    <w:p w:rsidR="000E5CDF" w:rsidRDefault="000E5CDF">
      <w:pPr>
        <w:pStyle w:val="TOC2"/>
        <w:rPr>
          <w:rFonts w:asciiTheme="minorHAnsi" w:eastAsiaTheme="minorEastAsia" w:hAnsiTheme="minorHAnsi" w:cstheme="minorBidi"/>
          <w:b w:val="0"/>
          <w:noProof/>
          <w:kern w:val="0"/>
          <w:sz w:val="22"/>
          <w:szCs w:val="22"/>
        </w:rPr>
      </w:pPr>
      <w:r>
        <w:rPr>
          <w:noProof/>
        </w:rPr>
        <w:t>Part 2—Amendments made by the Public Governance, Performance and Accountability Amendment (Corporate Commonwealth Entity Annual Reporting) Rule 2016</w:t>
      </w:r>
      <w:r w:rsidRPr="000E5CDF">
        <w:rPr>
          <w:b w:val="0"/>
          <w:noProof/>
          <w:sz w:val="18"/>
        </w:rPr>
        <w:tab/>
      </w:r>
      <w:r w:rsidRPr="000E5CDF">
        <w:rPr>
          <w:b w:val="0"/>
          <w:noProof/>
          <w:sz w:val="18"/>
        </w:rPr>
        <w:fldChar w:fldCharType="begin"/>
      </w:r>
      <w:r w:rsidRPr="000E5CDF">
        <w:rPr>
          <w:b w:val="0"/>
          <w:noProof/>
          <w:sz w:val="18"/>
        </w:rPr>
        <w:instrText xml:space="preserve"> PAGEREF _Toc468880421 \h </w:instrText>
      </w:r>
      <w:r w:rsidRPr="000E5CDF">
        <w:rPr>
          <w:b w:val="0"/>
          <w:noProof/>
          <w:sz w:val="18"/>
        </w:rPr>
      </w:r>
      <w:r w:rsidRPr="000E5CDF">
        <w:rPr>
          <w:b w:val="0"/>
          <w:noProof/>
          <w:sz w:val="18"/>
        </w:rPr>
        <w:fldChar w:fldCharType="separate"/>
      </w:r>
      <w:r>
        <w:rPr>
          <w:b w:val="0"/>
          <w:noProof/>
          <w:sz w:val="18"/>
        </w:rPr>
        <w:t>62</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32</w:t>
      </w:r>
      <w:r>
        <w:rPr>
          <w:noProof/>
        </w:rPr>
        <w:tab/>
        <w:t xml:space="preserve">Application of amendments made by the </w:t>
      </w:r>
      <w:r w:rsidRPr="00D9518F">
        <w:rPr>
          <w:i/>
          <w:noProof/>
        </w:rPr>
        <w:t>Public Governance, Performance and Accountability Amendment (Corporate Commonwealth Entity Annual Reporting) Rule 2016</w:t>
      </w:r>
      <w:r w:rsidRPr="000E5CDF">
        <w:rPr>
          <w:noProof/>
        </w:rPr>
        <w:tab/>
      </w:r>
      <w:r w:rsidRPr="000E5CDF">
        <w:rPr>
          <w:noProof/>
        </w:rPr>
        <w:fldChar w:fldCharType="begin"/>
      </w:r>
      <w:r w:rsidRPr="000E5CDF">
        <w:rPr>
          <w:noProof/>
        </w:rPr>
        <w:instrText xml:space="preserve"> PAGEREF _Toc468880422 \h </w:instrText>
      </w:r>
      <w:r w:rsidRPr="000E5CDF">
        <w:rPr>
          <w:noProof/>
        </w:rPr>
      </w:r>
      <w:r w:rsidRPr="000E5CDF">
        <w:rPr>
          <w:noProof/>
        </w:rPr>
        <w:fldChar w:fldCharType="separate"/>
      </w:r>
      <w:r>
        <w:rPr>
          <w:noProof/>
        </w:rPr>
        <w:t>62</w:t>
      </w:r>
      <w:r w:rsidRPr="000E5CDF">
        <w:rPr>
          <w:noProof/>
        </w:rPr>
        <w:fldChar w:fldCharType="end"/>
      </w:r>
    </w:p>
    <w:p w:rsidR="000E5CDF" w:rsidRDefault="000E5CDF">
      <w:pPr>
        <w:pStyle w:val="TOC2"/>
        <w:rPr>
          <w:rFonts w:asciiTheme="minorHAnsi" w:eastAsiaTheme="minorEastAsia" w:hAnsiTheme="minorHAnsi" w:cstheme="minorBidi"/>
          <w:b w:val="0"/>
          <w:noProof/>
          <w:kern w:val="0"/>
          <w:sz w:val="22"/>
          <w:szCs w:val="22"/>
        </w:rPr>
      </w:pPr>
      <w:r>
        <w:rPr>
          <w:noProof/>
        </w:rPr>
        <w:t>Part 3—Amendments made by the Public Governance, Performance and Accountability Amendment (Commonwealth Company Annual Reporting) Rule 2016</w:t>
      </w:r>
      <w:r w:rsidRPr="000E5CDF">
        <w:rPr>
          <w:b w:val="0"/>
          <w:noProof/>
          <w:sz w:val="18"/>
        </w:rPr>
        <w:tab/>
      </w:r>
      <w:r w:rsidRPr="000E5CDF">
        <w:rPr>
          <w:b w:val="0"/>
          <w:noProof/>
          <w:sz w:val="18"/>
        </w:rPr>
        <w:fldChar w:fldCharType="begin"/>
      </w:r>
      <w:r w:rsidRPr="000E5CDF">
        <w:rPr>
          <w:b w:val="0"/>
          <w:noProof/>
          <w:sz w:val="18"/>
        </w:rPr>
        <w:instrText xml:space="preserve"> PAGEREF _Toc468880423 \h </w:instrText>
      </w:r>
      <w:r w:rsidRPr="000E5CDF">
        <w:rPr>
          <w:b w:val="0"/>
          <w:noProof/>
          <w:sz w:val="18"/>
        </w:rPr>
      </w:r>
      <w:r w:rsidRPr="000E5CDF">
        <w:rPr>
          <w:b w:val="0"/>
          <w:noProof/>
          <w:sz w:val="18"/>
        </w:rPr>
        <w:fldChar w:fldCharType="separate"/>
      </w:r>
      <w:r>
        <w:rPr>
          <w:b w:val="0"/>
          <w:noProof/>
          <w:sz w:val="18"/>
        </w:rPr>
        <w:t>63</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33</w:t>
      </w:r>
      <w:r>
        <w:rPr>
          <w:noProof/>
        </w:rPr>
        <w:tab/>
        <w:t xml:space="preserve">Application of amendments made by the </w:t>
      </w:r>
      <w:r w:rsidRPr="00D9518F">
        <w:rPr>
          <w:i/>
          <w:noProof/>
        </w:rPr>
        <w:t>Public Governance, Performance and Accountability Amendment (Commonwealth Company Annual Reporting) Rule 2016</w:t>
      </w:r>
      <w:r w:rsidRPr="000E5CDF">
        <w:rPr>
          <w:noProof/>
        </w:rPr>
        <w:tab/>
      </w:r>
      <w:r w:rsidRPr="000E5CDF">
        <w:rPr>
          <w:noProof/>
        </w:rPr>
        <w:fldChar w:fldCharType="begin"/>
      </w:r>
      <w:r w:rsidRPr="000E5CDF">
        <w:rPr>
          <w:noProof/>
        </w:rPr>
        <w:instrText xml:space="preserve"> PAGEREF _Toc468880424 \h </w:instrText>
      </w:r>
      <w:r w:rsidRPr="000E5CDF">
        <w:rPr>
          <w:noProof/>
        </w:rPr>
      </w:r>
      <w:r w:rsidRPr="000E5CDF">
        <w:rPr>
          <w:noProof/>
        </w:rPr>
        <w:fldChar w:fldCharType="separate"/>
      </w:r>
      <w:r>
        <w:rPr>
          <w:noProof/>
        </w:rPr>
        <w:t>63</w:t>
      </w:r>
      <w:r w:rsidRPr="000E5CDF">
        <w:rPr>
          <w:noProof/>
        </w:rPr>
        <w:fldChar w:fldCharType="end"/>
      </w:r>
    </w:p>
    <w:p w:rsidR="000E5CDF" w:rsidRDefault="000E5CDF">
      <w:pPr>
        <w:pStyle w:val="TOC1"/>
        <w:rPr>
          <w:rFonts w:asciiTheme="minorHAnsi" w:eastAsiaTheme="minorEastAsia" w:hAnsiTheme="minorHAnsi" w:cstheme="minorBidi"/>
          <w:b w:val="0"/>
          <w:noProof/>
          <w:kern w:val="0"/>
          <w:sz w:val="22"/>
          <w:szCs w:val="22"/>
        </w:rPr>
      </w:pPr>
      <w:r>
        <w:rPr>
          <w:noProof/>
        </w:rPr>
        <w:t>Schedule 1—Listed entities</w:t>
      </w:r>
      <w:r w:rsidRPr="000E5CDF">
        <w:rPr>
          <w:b w:val="0"/>
          <w:noProof/>
          <w:sz w:val="18"/>
        </w:rPr>
        <w:tab/>
      </w:r>
      <w:r w:rsidRPr="000E5CDF">
        <w:rPr>
          <w:b w:val="0"/>
          <w:noProof/>
          <w:sz w:val="18"/>
        </w:rPr>
        <w:fldChar w:fldCharType="begin"/>
      </w:r>
      <w:r w:rsidRPr="000E5CDF">
        <w:rPr>
          <w:b w:val="0"/>
          <w:noProof/>
          <w:sz w:val="18"/>
        </w:rPr>
        <w:instrText xml:space="preserve"> PAGEREF _Toc468880425 \h </w:instrText>
      </w:r>
      <w:r w:rsidRPr="000E5CDF">
        <w:rPr>
          <w:b w:val="0"/>
          <w:noProof/>
          <w:sz w:val="18"/>
        </w:rPr>
      </w:r>
      <w:r w:rsidRPr="000E5CDF">
        <w:rPr>
          <w:b w:val="0"/>
          <w:noProof/>
          <w:sz w:val="18"/>
        </w:rPr>
        <w:fldChar w:fldCharType="separate"/>
      </w:r>
      <w:r>
        <w:rPr>
          <w:b w:val="0"/>
          <w:noProof/>
          <w:sz w:val="18"/>
        </w:rPr>
        <w:t>64</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w:t>
      </w:r>
      <w:r>
        <w:rPr>
          <w:noProof/>
        </w:rPr>
        <w:tab/>
        <w:t>Guide to this Schedule</w:t>
      </w:r>
      <w:r w:rsidRPr="000E5CDF">
        <w:rPr>
          <w:noProof/>
        </w:rPr>
        <w:tab/>
      </w:r>
      <w:r w:rsidRPr="000E5CDF">
        <w:rPr>
          <w:noProof/>
        </w:rPr>
        <w:fldChar w:fldCharType="begin"/>
      </w:r>
      <w:r w:rsidRPr="000E5CDF">
        <w:rPr>
          <w:noProof/>
        </w:rPr>
        <w:instrText xml:space="preserve"> PAGEREF _Toc468880426 \h </w:instrText>
      </w:r>
      <w:r w:rsidRPr="000E5CDF">
        <w:rPr>
          <w:noProof/>
        </w:rPr>
      </w:r>
      <w:r w:rsidRPr="000E5CDF">
        <w:rPr>
          <w:noProof/>
        </w:rPr>
        <w:fldChar w:fldCharType="separate"/>
      </w:r>
      <w:r>
        <w:rPr>
          <w:noProof/>
        </w:rPr>
        <w:t>64</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w:t>
      </w:r>
      <w:r>
        <w:rPr>
          <w:noProof/>
        </w:rPr>
        <w:tab/>
        <w:t>Australian Office of Financial Management</w:t>
      </w:r>
      <w:r w:rsidRPr="000E5CDF">
        <w:rPr>
          <w:noProof/>
        </w:rPr>
        <w:tab/>
      </w:r>
      <w:r w:rsidRPr="000E5CDF">
        <w:rPr>
          <w:noProof/>
        </w:rPr>
        <w:fldChar w:fldCharType="begin"/>
      </w:r>
      <w:r w:rsidRPr="000E5CDF">
        <w:rPr>
          <w:noProof/>
        </w:rPr>
        <w:instrText xml:space="preserve"> PAGEREF _Toc468880427 \h </w:instrText>
      </w:r>
      <w:r w:rsidRPr="000E5CDF">
        <w:rPr>
          <w:noProof/>
        </w:rPr>
      </w:r>
      <w:r w:rsidRPr="000E5CDF">
        <w:rPr>
          <w:noProof/>
        </w:rPr>
        <w:fldChar w:fldCharType="separate"/>
      </w:r>
      <w:r>
        <w:rPr>
          <w:noProof/>
        </w:rPr>
        <w:t>64</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3</w:t>
      </w:r>
      <w:r>
        <w:rPr>
          <w:noProof/>
        </w:rPr>
        <w:tab/>
        <w:t>Australian Transaction Reports and Analysis Centre</w:t>
      </w:r>
      <w:r w:rsidRPr="000E5CDF">
        <w:rPr>
          <w:noProof/>
        </w:rPr>
        <w:tab/>
      </w:r>
      <w:r w:rsidRPr="000E5CDF">
        <w:rPr>
          <w:noProof/>
        </w:rPr>
        <w:fldChar w:fldCharType="begin"/>
      </w:r>
      <w:r w:rsidRPr="000E5CDF">
        <w:rPr>
          <w:noProof/>
        </w:rPr>
        <w:instrText xml:space="preserve"> PAGEREF _Toc468880428 \h </w:instrText>
      </w:r>
      <w:r w:rsidRPr="000E5CDF">
        <w:rPr>
          <w:noProof/>
        </w:rPr>
      </w:r>
      <w:r w:rsidRPr="000E5CDF">
        <w:rPr>
          <w:noProof/>
        </w:rPr>
        <w:fldChar w:fldCharType="separate"/>
      </w:r>
      <w:r>
        <w:rPr>
          <w:noProof/>
        </w:rPr>
        <w:t>65</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4</w:t>
      </w:r>
      <w:r>
        <w:rPr>
          <w:noProof/>
        </w:rPr>
        <w:tab/>
        <w:t>Australian National Preventive Health Agency</w:t>
      </w:r>
      <w:r w:rsidRPr="000E5CDF">
        <w:rPr>
          <w:noProof/>
        </w:rPr>
        <w:tab/>
      </w:r>
      <w:r w:rsidRPr="000E5CDF">
        <w:rPr>
          <w:noProof/>
        </w:rPr>
        <w:fldChar w:fldCharType="begin"/>
      </w:r>
      <w:r w:rsidRPr="000E5CDF">
        <w:rPr>
          <w:noProof/>
        </w:rPr>
        <w:instrText xml:space="preserve"> PAGEREF _Toc468880429 \h </w:instrText>
      </w:r>
      <w:r w:rsidRPr="000E5CDF">
        <w:rPr>
          <w:noProof/>
        </w:rPr>
      </w:r>
      <w:r w:rsidRPr="000E5CDF">
        <w:rPr>
          <w:noProof/>
        </w:rPr>
        <w:fldChar w:fldCharType="separate"/>
      </w:r>
      <w:r>
        <w:rPr>
          <w:noProof/>
        </w:rPr>
        <w:t>65</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5</w:t>
      </w:r>
      <w:r>
        <w:rPr>
          <w:noProof/>
        </w:rPr>
        <w:tab/>
        <w:t>Australian Public Service Commission</w:t>
      </w:r>
      <w:r w:rsidRPr="000E5CDF">
        <w:rPr>
          <w:noProof/>
        </w:rPr>
        <w:tab/>
      </w:r>
      <w:r w:rsidRPr="000E5CDF">
        <w:rPr>
          <w:noProof/>
        </w:rPr>
        <w:fldChar w:fldCharType="begin"/>
      </w:r>
      <w:r w:rsidRPr="000E5CDF">
        <w:rPr>
          <w:noProof/>
        </w:rPr>
        <w:instrText xml:space="preserve"> PAGEREF _Toc468880430 \h </w:instrText>
      </w:r>
      <w:r w:rsidRPr="000E5CDF">
        <w:rPr>
          <w:noProof/>
        </w:rPr>
      </w:r>
      <w:r w:rsidRPr="000E5CDF">
        <w:rPr>
          <w:noProof/>
        </w:rPr>
        <w:fldChar w:fldCharType="separate"/>
      </w:r>
      <w:r>
        <w:rPr>
          <w:noProof/>
        </w:rPr>
        <w:t>66</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6</w:t>
      </w:r>
      <w:r>
        <w:rPr>
          <w:noProof/>
        </w:rPr>
        <w:tab/>
        <w:t>Australian Security Intelligence Organisation</w:t>
      </w:r>
      <w:r w:rsidRPr="000E5CDF">
        <w:rPr>
          <w:noProof/>
        </w:rPr>
        <w:tab/>
      </w:r>
      <w:r w:rsidRPr="000E5CDF">
        <w:rPr>
          <w:noProof/>
        </w:rPr>
        <w:fldChar w:fldCharType="begin"/>
      </w:r>
      <w:r w:rsidRPr="000E5CDF">
        <w:rPr>
          <w:noProof/>
        </w:rPr>
        <w:instrText xml:space="preserve"> PAGEREF _Toc468880431 \h </w:instrText>
      </w:r>
      <w:r w:rsidRPr="000E5CDF">
        <w:rPr>
          <w:noProof/>
        </w:rPr>
      </w:r>
      <w:r w:rsidRPr="000E5CDF">
        <w:rPr>
          <w:noProof/>
        </w:rPr>
        <w:fldChar w:fldCharType="separate"/>
      </w:r>
      <w:r>
        <w:rPr>
          <w:noProof/>
        </w:rPr>
        <w:t>66</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7</w:t>
      </w:r>
      <w:r>
        <w:rPr>
          <w:noProof/>
        </w:rPr>
        <w:tab/>
        <w:t>Australian Taxation Office</w:t>
      </w:r>
      <w:r w:rsidRPr="000E5CDF">
        <w:rPr>
          <w:noProof/>
        </w:rPr>
        <w:tab/>
      </w:r>
      <w:r w:rsidRPr="000E5CDF">
        <w:rPr>
          <w:noProof/>
        </w:rPr>
        <w:fldChar w:fldCharType="begin"/>
      </w:r>
      <w:r w:rsidRPr="000E5CDF">
        <w:rPr>
          <w:noProof/>
        </w:rPr>
        <w:instrText xml:space="preserve"> PAGEREF _Toc468880432 \h </w:instrText>
      </w:r>
      <w:r w:rsidRPr="000E5CDF">
        <w:rPr>
          <w:noProof/>
        </w:rPr>
      </w:r>
      <w:r w:rsidRPr="000E5CDF">
        <w:rPr>
          <w:noProof/>
        </w:rPr>
        <w:fldChar w:fldCharType="separate"/>
      </w:r>
      <w:r>
        <w:rPr>
          <w:noProof/>
        </w:rPr>
        <w:t>66</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8</w:t>
      </w:r>
      <w:r>
        <w:rPr>
          <w:noProof/>
        </w:rPr>
        <w:tab/>
        <w:t>Corporations and Markets Advisory Committee</w:t>
      </w:r>
      <w:r w:rsidRPr="000E5CDF">
        <w:rPr>
          <w:noProof/>
        </w:rPr>
        <w:tab/>
      </w:r>
      <w:r w:rsidRPr="000E5CDF">
        <w:rPr>
          <w:noProof/>
        </w:rPr>
        <w:fldChar w:fldCharType="begin"/>
      </w:r>
      <w:r w:rsidRPr="000E5CDF">
        <w:rPr>
          <w:noProof/>
        </w:rPr>
        <w:instrText xml:space="preserve"> PAGEREF _Toc468880433 \h </w:instrText>
      </w:r>
      <w:r w:rsidRPr="000E5CDF">
        <w:rPr>
          <w:noProof/>
        </w:rPr>
      </w:r>
      <w:r w:rsidRPr="000E5CDF">
        <w:rPr>
          <w:noProof/>
        </w:rPr>
        <w:fldChar w:fldCharType="separate"/>
      </w:r>
      <w:r>
        <w:rPr>
          <w:noProof/>
        </w:rPr>
        <w:t>67</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10</w:t>
      </w:r>
      <w:r>
        <w:rPr>
          <w:noProof/>
        </w:rPr>
        <w:tab/>
        <w:t>Digital Transformation Agency</w:t>
      </w:r>
      <w:r w:rsidRPr="000E5CDF">
        <w:rPr>
          <w:noProof/>
        </w:rPr>
        <w:tab/>
      </w:r>
      <w:r w:rsidRPr="000E5CDF">
        <w:rPr>
          <w:noProof/>
        </w:rPr>
        <w:fldChar w:fldCharType="begin"/>
      </w:r>
      <w:r w:rsidRPr="000E5CDF">
        <w:rPr>
          <w:noProof/>
        </w:rPr>
        <w:instrText xml:space="preserve"> PAGEREF _Toc468880434 \h </w:instrText>
      </w:r>
      <w:r w:rsidRPr="000E5CDF">
        <w:rPr>
          <w:noProof/>
        </w:rPr>
      </w:r>
      <w:r w:rsidRPr="000E5CDF">
        <w:rPr>
          <w:noProof/>
        </w:rPr>
        <w:fldChar w:fldCharType="separate"/>
      </w:r>
      <w:r>
        <w:rPr>
          <w:noProof/>
        </w:rPr>
        <w:t>68</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11</w:t>
      </w:r>
      <w:r>
        <w:rPr>
          <w:noProof/>
        </w:rPr>
        <w:tab/>
        <w:t>Geoscience Australia</w:t>
      </w:r>
      <w:r w:rsidRPr="000E5CDF">
        <w:rPr>
          <w:noProof/>
        </w:rPr>
        <w:tab/>
      </w:r>
      <w:r w:rsidRPr="000E5CDF">
        <w:rPr>
          <w:noProof/>
        </w:rPr>
        <w:fldChar w:fldCharType="begin"/>
      </w:r>
      <w:r w:rsidRPr="000E5CDF">
        <w:rPr>
          <w:noProof/>
        </w:rPr>
        <w:instrText xml:space="preserve"> PAGEREF _Toc468880435 \h </w:instrText>
      </w:r>
      <w:r w:rsidRPr="000E5CDF">
        <w:rPr>
          <w:noProof/>
        </w:rPr>
      </w:r>
      <w:r w:rsidRPr="000E5CDF">
        <w:rPr>
          <w:noProof/>
        </w:rPr>
        <w:fldChar w:fldCharType="separate"/>
      </w:r>
      <w:r>
        <w:rPr>
          <w:noProof/>
        </w:rPr>
        <w:t>68</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12</w:t>
      </w:r>
      <w:r>
        <w:rPr>
          <w:noProof/>
        </w:rPr>
        <w:tab/>
        <w:t>IP Australia</w:t>
      </w:r>
      <w:r w:rsidRPr="000E5CDF">
        <w:rPr>
          <w:noProof/>
        </w:rPr>
        <w:tab/>
      </w:r>
      <w:r w:rsidRPr="000E5CDF">
        <w:rPr>
          <w:noProof/>
        </w:rPr>
        <w:fldChar w:fldCharType="begin"/>
      </w:r>
      <w:r w:rsidRPr="000E5CDF">
        <w:rPr>
          <w:noProof/>
        </w:rPr>
        <w:instrText xml:space="preserve"> PAGEREF _Toc468880436 \h </w:instrText>
      </w:r>
      <w:r w:rsidRPr="000E5CDF">
        <w:rPr>
          <w:noProof/>
        </w:rPr>
      </w:r>
      <w:r w:rsidRPr="000E5CDF">
        <w:rPr>
          <w:noProof/>
        </w:rPr>
        <w:fldChar w:fldCharType="separate"/>
      </w:r>
      <w:r>
        <w:rPr>
          <w:noProof/>
        </w:rPr>
        <w:t>69</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14</w:t>
      </w:r>
      <w:r>
        <w:rPr>
          <w:noProof/>
        </w:rPr>
        <w:tab/>
        <w:t>National Competition Council</w:t>
      </w:r>
      <w:r w:rsidRPr="000E5CDF">
        <w:rPr>
          <w:noProof/>
        </w:rPr>
        <w:tab/>
      </w:r>
      <w:r w:rsidRPr="000E5CDF">
        <w:rPr>
          <w:noProof/>
        </w:rPr>
        <w:fldChar w:fldCharType="begin"/>
      </w:r>
      <w:r w:rsidRPr="000E5CDF">
        <w:rPr>
          <w:noProof/>
        </w:rPr>
        <w:instrText xml:space="preserve"> PAGEREF _Toc468880437 \h </w:instrText>
      </w:r>
      <w:r w:rsidRPr="000E5CDF">
        <w:rPr>
          <w:noProof/>
        </w:rPr>
      </w:r>
      <w:r w:rsidRPr="000E5CDF">
        <w:rPr>
          <w:noProof/>
        </w:rPr>
        <w:fldChar w:fldCharType="separate"/>
      </w:r>
      <w:r>
        <w:rPr>
          <w:noProof/>
        </w:rPr>
        <w:t>69</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15</w:t>
      </w:r>
      <w:r>
        <w:rPr>
          <w:noProof/>
        </w:rPr>
        <w:tab/>
        <w:t>National Mental Health Commission</w:t>
      </w:r>
      <w:r w:rsidRPr="000E5CDF">
        <w:rPr>
          <w:noProof/>
        </w:rPr>
        <w:tab/>
      </w:r>
      <w:r w:rsidRPr="000E5CDF">
        <w:rPr>
          <w:noProof/>
        </w:rPr>
        <w:fldChar w:fldCharType="begin"/>
      </w:r>
      <w:r w:rsidRPr="000E5CDF">
        <w:rPr>
          <w:noProof/>
        </w:rPr>
        <w:instrText xml:space="preserve"> PAGEREF _Toc468880438 \h </w:instrText>
      </w:r>
      <w:r w:rsidRPr="000E5CDF">
        <w:rPr>
          <w:noProof/>
        </w:rPr>
      </w:r>
      <w:r w:rsidRPr="000E5CDF">
        <w:rPr>
          <w:noProof/>
        </w:rPr>
        <w:fldChar w:fldCharType="separate"/>
      </w:r>
      <w:r>
        <w:rPr>
          <w:noProof/>
        </w:rPr>
        <w:t>69</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16</w:t>
      </w:r>
      <w:r>
        <w:rPr>
          <w:noProof/>
        </w:rPr>
        <w:tab/>
        <w:t>Office of the Auditing and Assurance Standards Board</w:t>
      </w:r>
      <w:r w:rsidRPr="000E5CDF">
        <w:rPr>
          <w:noProof/>
        </w:rPr>
        <w:tab/>
      </w:r>
      <w:r w:rsidRPr="000E5CDF">
        <w:rPr>
          <w:noProof/>
        </w:rPr>
        <w:fldChar w:fldCharType="begin"/>
      </w:r>
      <w:r w:rsidRPr="000E5CDF">
        <w:rPr>
          <w:noProof/>
        </w:rPr>
        <w:instrText xml:space="preserve"> PAGEREF _Toc468880439 \h </w:instrText>
      </w:r>
      <w:r w:rsidRPr="000E5CDF">
        <w:rPr>
          <w:noProof/>
        </w:rPr>
      </w:r>
      <w:r w:rsidRPr="000E5CDF">
        <w:rPr>
          <w:noProof/>
        </w:rPr>
        <w:fldChar w:fldCharType="separate"/>
      </w:r>
      <w:r>
        <w:rPr>
          <w:noProof/>
        </w:rPr>
        <w:t>70</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17</w:t>
      </w:r>
      <w:r>
        <w:rPr>
          <w:noProof/>
        </w:rPr>
        <w:tab/>
        <w:t>Office of the Australian Accounting Standards Board</w:t>
      </w:r>
      <w:r w:rsidRPr="000E5CDF">
        <w:rPr>
          <w:noProof/>
        </w:rPr>
        <w:tab/>
      </w:r>
      <w:r w:rsidRPr="000E5CDF">
        <w:rPr>
          <w:noProof/>
        </w:rPr>
        <w:fldChar w:fldCharType="begin"/>
      </w:r>
      <w:r w:rsidRPr="000E5CDF">
        <w:rPr>
          <w:noProof/>
        </w:rPr>
        <w:instrText xml:space="preserve"> PAGEREF _Toc468880440 \h </w:instrText>
      </w:r>
      <w:r w:rsidRPr="000E5CDF">
        <w:rPr>
          <w:noProof/>
        </w:rPr>
      </w:r>
      <w:r w:rsidRPr="000E5CDF">
        <w:rPr>
          <w:noProof/>
        </w:rPr>
        <w:fldChar w:fldCharType="separate"/>
      </w:r>
      <w:r>
        <w:rPr>
          <w:noProof/>
        </w:rPr>
        <w:t>71</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17A</w:t>
      </w:r>
      <w:r>
        <w:rPr>
          <w:noProof/>
        </w:rPr>
        <w:tab/>
        <w:t>Office of the Fair Work Building Industry Inspectorate</w:t>
      </w:r>
      <w:r w:rsidRPr="000E5CDF">
        <w:rPr>
          <w:noProof/>
        </w:rPr>
        <w:tab/>
      </w:r>
      <w:r w:rsidRPr="000E5CDF">
        <w:rPr>
          <w:noProof/>
        </w:rPr>
        <w:fldChar w:fldCharType="begin"/>
      </w:r>
      <w:r w:rsidRPr="000E5CDF">
        <w:rPr>
          <w:noProof/>
        </w:rPr>
        <w:instrText xml:space="preserve"> PAGEREF _Toc468880441 \h </w:instrText>
      </w:r>
      <w:r w:rsidRPr="000E5CDF">
        <w:rPr>
          <w:noProof/>
        </w:rPr>
      </w:r>
      <w:r w:rsidRPr="000E5CDF">
        <w:rPr>
          <w:noProof/>
        </w:rPr>
        <w:fldChar w:fldCharType="separate"/>
      </w:r>
      <w:r>
        <w:rPr>
          <w:noProof/>
        </w:rPr>
        <w:t>71</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18</w:t>
      </w:r>
      <w:r>
        <w:rPr>
          <w:noProof/>
        </w:rPr>
        <w:tab/>
        <w:t>Office of the Fair Work Ombudsman</w:t>
      </w:r>
      <w:r w:rsidRPr="000E5CDF">
        <w:rPr>
          <w:noProof/>
        </w:rPr>
        <w:tab/>
      </w:r>
      <w:r w:rsidRPr="000E5CDF">
        <w:rPr>
          <w:noProof/>
        </w:rPr>
        <w:fldChar w:fldCharType="begin"/>
      </w:r>
      <w:r w:rsidRPr="000E5CDF">
        <w:rPr>
          <w:noProof/>
        </w:rPr>
        <w:instrText xml:space="preserve"> PAGEREF _Toc468880442 \h </w:instrText>
      </w:r>
      <w:r w:rsidRPr="000E5CDF">
        <w:rPr>
          <w:noProof/>
        </w:rPr>
      </w:r>
      <w:r w:rsidRPr="000E5CDF">
        <w:rPr>
          <w:noProof/>
        </w:rPr>
        <w:fldChar w:fldCharType="separate"/>
      </w:r>
      <w:r>
        <w:rPr>
          <w:noProof/>
        </w:rPr>
        <w:t>71</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20</w:t>
      </w:r>
      <w:r>
        <w:rPr>
          <w:noProof/>
        </w:rPr>
        <w:tab/>
        <w:t>Royal Australian Mint</w:t>
      </w:r>
      <w:r w:rsidRPr="000E5CDF">
        <w:rPr>
          <w:noProof/>
        </w:rPr>
        <w:tab/>
      </w:r>
      <w:r w:rsidRPr="000E5CDF">
        <w:rPr>
          <w:noProof/>
        </w:rPr>
        <w:fldChar w:fldCharType="begin"/>
      </w:r>
      <w:r w:rsidRPr="000E5CDF">
        <w:rPr>
          <w:noProof/>
        </w:rPr>
        <w:instrText xml:space="preserve"> PAGEREF _Toc468880443 \h </w:instrText>
      </w:r>
      <w:r w:rsidRPr="000E5CDF">
        <w:rPr>
          <w:noProof/>
        </w:rPr>
      </w:r>
      <w:r w:rsidRPr="000E5CDF">
        <w:rPr>
          <w:noProof/>
        </w:rPr>
        <w:fldChar w:fldCharType="separate"/>
      </w:r>
      <w:r>
        <w:rPr>
          <w:noProof/>
        </w:rPr>
        <w:t>72</w:t>
      </w:r>
      <w:r w:rsidRPr="000E5CDF">
        <w:rPr>
          <w:noProof/>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21</w:t>
      </w:r>
      <w:r>
        <w:rPr>
          <w:noProof/>
        </w:rPr>
        <w:tab/>
        <w:t>Seafarers Safety, Rehabilitation and Compensation Authority</w:t>
      </w:r>
      <w:r w:rsidRPr="000E5CDF">
        <w:rPr>
          <w:noProof/>
        </w:rPr>
        <w:tab/>
      </w:r>
      <w:r w:rsidRPr="000E5CDF">
        <w:rPr>
          <w:noProof/>
        </w:rPr>
        <w:fldChar w:fldCharType="begin"/>
      </w:r>
      <w:r w:rsidRPr="000E5CDF">
        <w:rPr>
          <w:noProof/>
        </w:rPr>
        <w:instrText xml:space="preserve"> PAGEREF _Toc468880444 \h </w:instrText>
      </w:r>
      <w:r w:rsidRPr="000E5CDF">
        <w:rPr>
          <w:noProof/>
        </w:rPr>
      </w:r>
      <w:r w:rsidRPr="000E5CDF">
        <w:rPr>
          <w:noProof/>
        </w:rPr>
        <w:fldChar w:fldCharType="separate"/>
      </w:r>
      <w:r>
        <w:rPr>
          <w:noProof/>
        </w:rPr>
        <w:t>72</w:t>
      </w:r>
      <w:r w:rsidRPr="000E5CDF">
        <w:rPr>
          <w:noProof/>
        </w:rPr>
        <w:fldChar w:fldCharType="end"/>
      </w:r>
    </w:p>
    <w:p w:rsidR="000E5CDF" w:rsidRDefault="000E5CDF">
      <w:pPr>
        <w:pStyle w:val="TOC1"/>
        <w:rPr>
          <w:rFonts w:asciiTheme="minorHAnsi" w:eastAsiaTheme="minorEastAsia" w:hAnsiTheme="minorHAnsi" w:cstheme="minorBidi"/>
          <w:b w:val="0"/>
          <w:noProof/>
          <w:kern w:val="0"/>
          <w:sz w:val="22"/>
          <w:szCs w:val="22"/>
        </w:rPr>
      </w:pPr>
      <w:r>
        <w:rPr>
          <w:noProof/>
        </w:rPr>
        <w:t>Schedule 2—List of requirements</w:t>
      </w:r>
      <w:r w:rsidRPr="000E5CDF">
        <w:rPr>
          <w:b w:val="0"/>
          <w:noProof/>
          <w:sz w:val="18"/>
        </w:rPr>
        <w:tab/>
      </w:r>
      <w:r w:rsidRPr="000E5CDF">
        <w:rPr>
          <w:b w:val="0"/>
          <w:noProof/>
          <w:sz w:val="18"/>
        </w:rPr>
        <w:fldChar w:fldCharType="begin"/>
      </w:r>
      <w:r w:rsidRPr="000E5CDF">
        <w:rPr>
          <w:b w:val="0"/>
          <w:noProof/>
          <w:sz w:val="18"/>
        </w:rPr>
        <w:instrText xml:space="preserve"> PAGEREF _Toc468880445 \h </w:instrText>
      </w:r>
      <w:r w:rsidRPr="000E5CDF">
        <w:rPr>
          <w:b w:val="0"/>
          <w:noProof/>
          <w:sz w:val="18"/>
        </w:rPr>
      </w:r>
      <w:r w:rsidRPr="000E5CDF">
        <w:rPr>
          <w:b w:val="0"/>
          <w:noProof/>
          <w:sz w:val="18"/>
        </w:rPr>
        <w:fldChar w:fldCharType="separate"/>
      </w:r>
      <w:r>
        <w:rPr>
          <w:b w:val="0"/>
          <w:noProof/>
          <w:sz w:val="18"/>
        </w:rPr>
        <w:t>74</w:t>
      </w:r>
      <w:r w:rsidRPr="000E5CDF">
        <w:rPr>
          <w:b w:val="0"/>
          <w:noProof/>
          <w:sz w:val="18"/>
        </w:rPr>
        <w:fldChar w:fldCharType="end"/>
      </w:r>
    </w:p>
    <w:p w:rsidR="000E5CDF" w:rsidRDefault="000E5CDF">
      <w:pPr>
        <w:pStyle w:val="TOC5"/>
        <w:rPr>
          <w:rFonts w:asciiTheme="minorHAnsi" w:eastAsiaTheme="minorEastAsia" w:hAnsiTheme="minorHAnsi" w:cstheme="minorBidi"/>
          <w:noProof/>
          <w:kern w:val="0"/>
          <w:sz w:val="22"/>
          <w:szCs w:val="22"/>
        </w:rPr>
      </w:pPr>
      <w:r>
        <w:rPr>
          <w:noProof/>
        </w:rPr>
        <w:t>1</w:t>
      </w:r>
      <w:r>
        <w:rPr>
          <w:noProof/>
        </w:rPr>
        <w:tab/>
        <w:t>Guide to this Schedule</w:t>
      </w:r>
      <w:r w:rsidRPr="000E5CDF">
        <w:rPr>
          <w:noProof/>
        </w:rPr>
        <w:tab/>
      </w:r>
      <w:r w:rsidRPr="000E5CDF">
        <w:rPr>
          <w:noProof/>
        </w:rPr>
        <w:fldChar w:fldCharType="begin"/>
      </w:r>
      <w:r w:rsidRPr="000E5CDF">
        <w:rPr>
          <w:noProof/>
        </w:rPr>
        <w:instrText xml:space="preserve"> PAGEREF _Toc468880446 \h </w:instrText>
      </w:r>
      <w:r w:rsidRPr="000E5CDF">
        <w:rPr>
          <w:noProof/>
        </w:rPr>
      </w:r>
      <w:r w:rsidRPr="000E5CDF">
        <w:rPr>
          <w:noProof/>
        </w:rPr>
        <w:fldChar w:fldCharType="separate"/>
      </w:r>
      <w:r>
        <w:rPr>
          <w:noProof/>
        </w:rPr>
        <w:t>74</w:t>
      </w:r>
      <w:r w:rsidRPr="000E5CDF">
        <w:rPr>
          <w:noProof/>
        </w:rPr>
        <w:fldChar w:fldCharType="end"/>
      </w:r>
    </w:p>
    <w:p w:rsidR="000E5CDF" w:rsidRDefault="000E5CDF" w:rsidP="000E5CDF">
      <w:pPr>
        <w:pStyle w:val="TOC2"/>
        <w:rPr>
          <w:rFonts w:asciiTheme="minorHAnsi" w:eastAsiaTheme="minorEastAsia" w:hAnsiTheme="minorHAnsi" w:cstheme="minorBidi"/>
          <w:b w:val="0"/>
          <w:noProof/>
          <w:kern w:val="0"/>
          <w:sz w:val="22"/>
          <w:szCs w:val="22"/>
        </w:rPr>
      </w:pPr>
      <w:r>
        <w:rPr>
          <w:noProof/>
        </w:rPr>
        <w:t>Endnotes</w:t>
      </w:r>
      <w:r w:rsidRPr="000E5CDF">
        <w:rPr>
          <w:b w:val="0"/>
          <w:noProof/>
          <w:sz w:val="18"/>
        </w:rPr>
        <w:tab/>
      </w:r>
      <w:r w:rsidRPr="000E5CDF">
        <w:rPr>
          <w:b w:val="0"/>
          <w:noProof/>
          <w:sz w:val="18"/>
        </w:rPr>
        <w:fldChar w:fldCharType="begin"/>
      </w:r>
      <w:r w:rsidRPr="000E5CDF">
        <w:rPr>
          <w:b w:val="0"/>
          <w:noProof/>
          <w:sz w:val="18"/>
        </w:rPr>
        <w:instrText xml:space="preserve"> PAGEREF _Toc468880447 \h </w:instrText>
      </w:r>
      <w:r w:rsidRPr="000E5CDF">
        <w:rPr>
          <w:b w:val="0"/>
          <w:noProof/>
          <w:sz w:val="18"/>
        </w:rPr>
      </w:r>
      <w:r w:rsidRPr="000E5CDF">
        <w:rPr>
          <w:b w:val="0"/>
          <w:noProof/>
          <w:sz w:val="18"/>
        </w:rPr>
        <w:fldChar w:fldCharType="separate"/>
      </w:r>
      <w:r>
        <w:rPr>
          <w:b w:val="0"/>
          <w:noProof/>
          <w:sz w:val="18"/>
        </w:rPr>
        <w:t>79</w:t>
      </w:r>
      <w:r w:rsidRPr="000E5CDF">
        <w:rPr>
          <w:b w:val="0"/>
          <w:noProof/>
          <w:sz w:val="18"/>
        </w:rPr>
        <w:fldChar w:fldCharType="end"/>
      </w:r>
    </w:p>
    <w:p w:rsidR="000E5CDF" w:rsidRDefault="000E5CDF">
      <w:pPr>
        <w:pStyle w:val="TOC3"/>
        <w:rPr>
          <w:rFonts w:asciiTheme="minorHAnsi" w:eastAsiaTheme="minorEastAsia" w:hAnsiTheme="minorHAnsi" w:cstheme="minorBidi"/>
          <w:b w:val="0"/>
          <w:noProof/>
          <w:kern w:val="0"/>
          <w:szCs w:val="22"/>
        </w:rPr>
      </w:pPr>
      <w:r>
        <w:rPr>
          <w:noProof/>
        </w:rPr>
        <w:t>Endnote 1—About the endnotes</w:t>
      </w:r>
      <w:r w:rsidRPr="000E5CDF">
        <w:rPr>
          <w:b w:val="0"/>
          <w:noProof/>
          <w:sz w:val="18"/>
        </w:rPr>
        <w:tab/>
      </w:r>
      <w:r w:rsidRPr="000E5CDF">
        <w:rPr>
          <w:b w:val="0"/>
          <w:noProof/>
          <w:sz w:val="18"/>
        </w:rPr>
        <w:fldChar w:fldCharType="begin"/>
      </w:r>
      <w:r w:rsidRPr="000E5CDF">
        <w:rPr>
          <w:b w:val="0"/>
          <w:noProof/>
          <w:sz w:val="18"/>
        </w:rPr>
        <w:instrText xml:space="preserve"> PAGEREF _Toc468880448 \h </w:instrText>
      </w:r>
      <w:r w:rsidRPr="000E5CDF">
        <w:rPr>
          <w:b w:val="0"/>
          <w:noProof/>
          <w:sz w:val="18"/>
        </w:rPr>
      </w:r>
      <w:r w:rsidRPr="000E5CDF">
        <w:rPr>
          <w:b w:val="0"/>
          <w:noProof/>
          <w:sz w:val="18"/>
        </w:rPr>
        <w:fldChar w:fldCharType="separate"/>
      </w:r>
      <w:r>
        <w:rPr>
          <w:b w:val="0"/>
          <w:noProof/>
          <w:sz w:val="18"/>
        </w:rPr>
        <w:t>79</w:t>
      </w:r>
      <w:r w:rsidRPr="000E5CDF">
        <w:rPr>
          <w:b w:val="0"/>
          <w:noProof/>
          <w:sz w:val="18"/>
        </w:rPr>
        <w:fldChar w:fldCharType="end"/>
      </w:r>
    </w:p>
    <w:p w:rsidR="000E5CDF" w:rsidRDefault="000E5CDF">
      <w:pPr>
        <w:pStyle w:val="TOC3"/>
        <w:rPr>
          <w:rFonts w:asciiTheme="minorHAnsi" w:eastAsiaTheme="minorEastAsia" w:hAnsiTheme="minorHAnsi" w:cstheme="minorBidi"/>
          <w:b w:val="0"/>
          <w:noProof/>
          <w:kern w:val="0"/>
          <w:szCs w:val="22"/>
        </w:rPr>
      </w:pPr>
      <w:r>
        <w:rPr>
          <w:noProof/>
        </w:rPr>
        <w:t>Endnote 2—Abbreviation key</w:t>
      </w:r>
      <w:r w:rsidRPr="000E5CDF">
        <w:rPr>
          <w:b w:val="0"/>
          <w:noProof/>
          <w:sz w:val="18"/>
        </w:rPr>
        <w:tab/>
      </w:r>
      <w:r w:rsidRPr="000E5CDF">
        <w:rPr>
          <w:b w:val="0"/>
          <w:noProof/>
          <w:sz w:val="18"/>
        </w:rPr>
        <w:fldChar w:fldCharType="begin"/>
      </w:r>
      <w:r w:rsidRPr="000E5CDF">
        <w:rPr>
          <w:b w:val="0"/>
          <w:noProof/>
          <w:sz w:val="18"/>
        </w:rPr>
        <w:instrText xml:space="preserve"> PAGEREF _Toc468880449 \h </w:instrText>
      </w:r>
      <w:r w:rsidRPr="000E5CDF">
        <w:rPr>
          <w:b w:val="0"/>
          <w:noProof/>
          <w:sz w:val="18"/>
        </w:rPr>
      </w:r>
      <w:r w:rsidRPr="000E5CDF">
        <w:rPr>
          <w:b w:val="0"/>
          <w:noProof/>
          <w:sz w:val="18"/>
        </w:rPr>
        <w:fldChar w:fldCharType="separate"/>
      </w:r>
      <w:r>
        <w:rPr>
          <w:b w:val="0"/>
          <w:noProof/>
          <w:sz w:val="18"/>
        </w:rPr>
        <w:t>80</w:t>
      </w:r>
      <w:r w:rsidRPr="000E5CDF">
        <w:rPr>
          <w:b w:val="0"/>
          <w:noProof/>
          <w:sz w:val="18"/>
        </w:rPr>
        <w:fldChar w:fldCharType="end"/>
      </w:r>
    </w:p>
    <w:p w:rsidR="000E5CDF" w:rsidRDefault="000E5CDF">
      <w:pPr>
        <w:pStyle w:val="TOC3"/>
        <w:rPr>
          <w:rFonts w:asciiTheme="minorHAnsi" w:eastAsiaTheme="minorEastAsia" w:hAnsiTheme="minorHAnsi" w:cstheme="minorBidi"/>
          <w:b w:val="0"/>
          <w:noProof/>
          <w:kern w:val="0"/>
          <w:szCs w:val="22"/>
        </w:rPr>
      </w:pPr>
      <w:r>
        <w:rPr>
          <w:noProof/>
        </w:rPr>
        <w:t>Endnote 3—Legislation history</w:t>
      </w:r>
      <w:r w:rsidRPr="000E5CDF">
        <w:rPr>
          <w:b w:val="0"/>
          <w:noProof/>
          <w:sz w:val="18"/>
        </w:rPr>
        <w:tab/>
      </w:r>
      <w:r w:rsidRPr="000E5CDF">
        <w:rPr>
          <w:b w:val="0"/>
          <w:noProof/>
          <w:sz w:val="18"/>
        </w:rPr>
        <w:fldChar w:fldCharType="begin"/>
      </w:r>
      <w:r w:rsidRPr="000E5CDF">
        <w:rPr>
          <w:b w:val="0"/>
          <w:noProof/>
          <w:sz w:val="18"/>
        </w:rPr>
        <w:instrText xml:space="preserve"> PAGEREF _Toc468880450 \h </w:instrText>
      </w:r>
      <w:r w:rsidRPr="000E5CDF">
        <w:rPr>
          <w:b w:val="0"/>
          <w:noProof/>
          <w:sz w:val="18"/>
        </w:rPr>
      </w:r>
      <w:r w:rsidRPr="000E5CDF">
        <w:rPr>
          <w:b w:val="0"/>
          <w:noProof/>
          <w:sz w:val="18"/>
        </w:rPr>
        <w:fldChar w:fldCharType="separate"/>
      </w:r>
      <w:r>
        <w:rPr>
          <w:b w:val="0"/>
          <w:noProof/>
          <w:sz w:val="18"/>
        </w:rPr>
        <w:t>81</w:t>
      </w:r>
      <w:r w:rsidRPr="000E5CDF">
        <w:rPr>
          <w:b w:val="0"/>
          <w:noProof/>
          <w:sz w:val="18"/>
        </w:rPr>
        <w:fldChar w:fldCharType="end"/>
      </w:r>
    </w:p>
    <w:p w:rsidR="000E5CDF" w:rsidRDefault="000E5CDF">
      <w:pPr>
        <w:pStyle w:val="TOC3"/>
        <w:rPr>
          <w:rFonts w:asciiTheme="minorHAnsi" w:eastAsiaTheme="minorEastAsia" w:hAnsiTheme="minorHAnsi" w:cstheme="minorBidi"/>
          <w:b w:val="0"/>
          <w:noProof/>
          <w:kern w:val="0"/>
          <w:szCs w:val="22"/>
        </w:rPr>
      </w:pPr>
      <w:r>
        <w:rPr>
          <w:noProof/>
        </w:rPr>
        <w:t>Endnote 4—Amendment history</w:t>
      </w:r>
      <w:r w:rsidRPr="000E5CDF">
        <w:rPr>
          <w:b w:val="0"/>
          <w:noProof/>
          <w:sz w:val="18"/>
        </w:rPr>
        <w:tab/>
      </w:r>
      <w:r w:rsidRPr="000E5CDF">
        <w:rPr>
          <w:b w:val="0"/>
          <w:noProof/>
          <w:sz w:val="18"/>
        </w:rPr>
        <w:fldChar w:fldCharType="begin"/>
      </w:r>
      <w:r w:rsidRPr="000E5CDF">
        <w:rPr>
          <w:b w:val="0"/>
          <w:noProof/>
          <w:sz w:val="18"/>
        </w:rPr>
        <w:instrText xml:space="preserve"> PAGEREF _Toc468880451 \h </w:instrText>
      </w:r>
      <w:r w:rsidRPr="000E5CDF">
        <w:rPr>
          <w:b w:val="0"/>
          <w:noProof/>
          <w:sz w:val="18"/>
        </w:rPr>
      </w:r>
      <w:r w:rsidRPr="000E5CDF">
        <w:rPr>
          <w:b w:val="0"/>
          <w:noProof/>
          <w:sz w:val="18"/>
        </w:rPr>
        <w:fldChar w:fldCharType="separate"/>
      </w:r>
      <w:r>
        <w:rPr>
          <w:b w:val="0"/>
          <w:noProof/>
          <w:sz w:val="18"/>
        </w:rPr>
        <w:t>83</w:t>
      </w:r>
      <w:r w:rsidRPr="000E5CDF">
        <w:rPr>
          <w:b w:val="0"/>
          <w:noProof/>
          <w:sz w:val="18"/>
        </w:rPr>
        <w:fldChar w:fldCharType="end"/>
      </w:r>
    </w:p>
    <w:p w:rsidR="00A03DA9" w:rsidRPr="00BB6D04" w:rsidRDefault="00F27D39" w:rsidP="00A03DA9">
      <w:pPr>
        <w:sectPr w:rsidR="00A03DA9" w:rsidRPr="00BB6D04" w:rsidSect="003D6502">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BB6D04">
        <w:rPr>
          <w:rFonts w:cs="Times New Roman"/>
          <w:sz w:val="18"/>
        </w:rPr>
        <w:fldChar w:fldCharType="end"/>
      </w:r>
    </w:p>
    <w:p w:rsidR="004C5AC6" w:rsidRPr="00BB6D04" w:rsidRDefault="004C5AC6" w:rsidP="004C5AC6">
      <w:pPr>
        <w:pStyle w:val="ActHead1"/>
        <w:pageBreakBefore/>
        <w:spacing w:before="360"/>
      </w:pPr>
      <w:bookmarkStart w:id="0" w:name="_Toc468880314"/>
      <w:r w:rsidRPr="00BB6D04">
        <w:rPr>
          <w:rStyle w:val="CharChapNo"/>
        </w:rPr>
        <w:lastRenderedPageBreak/>
        <w:t>Chapter</w:t>
      </w:r>
      <w:r w:rsidR="00BB6D04" w:rsidRPr="00BB6D04">
        <w:rPr>
          <w:rStyle w:val="CharChapNo"/>
        </w:rPr>
        <w:t> </w:t>
      </w:r>
      <w:r w:rsidRPr="00BB6D04">
        <w:rPr>
          <w:rStyle w:val="CharChapNo"/>
        </w:rPr>
        <w:t>1</w:t>
      </w:r>
      <w:r w:rsidRPr="00BB6D04">
        <w:t>—</w:t>
      </w:r>
      <w:r w:rsidRPr="00BB6D04">
        <w:rPr>
          <w:rStyle w:val="CharChapText"/>
        </w:rPr>
        <w:t>Introduction</w:t>
      </w:r>
      <w:bookmarkEnd w:id="0"/>
    </w:p>
    <w:p w:rsidR="004C5AC6" w:rsidRPr="00BB6D04" w:rsidRDefault="004C5AC6" w:rsidP="004C5AC6">
      <w:pPr>
        <w:pStyle w:val="ActHead2"/>
      </w:pPr>
      <w:bookmarkStart w:id="1" w:name="_Toc468880315"/>
      <w:r w:rsidRPr="00BB6D04">
        <w:rPr>
          <w:rStyle w:val="CharPartNo"/>
        </w:rPr>
        <w:t>Part</w:t>
      </w:r>
      <w:r w:rsidR="00BB6D04" w:rsidRPr="00BB6D04">
        <w:rPr>
          <w:rStyle w:val="CharPartNo"/>
        </w:rPr>
        <w:t> </w:t>
      </w:r>
      <w:r w:rsidRPr="00BB6D04">
        <w:rPr>
          <w:rStyle w:val="CharPartNo"/>
        </w:rPr>
        <w:t>1</w:t>
      </w:r>
      <w:r w:rsidR="00BB6D04" w:rsidRPr="00BB6D04">
        <w:rPr>
          <w:rStyle w:val="CharPartNo"/>
        </w:rPr>
        <w:noBreakHyphen/>
      </w:r>
      <w:r w:rsidRPr="00BB6D04">
        <w:rPr>
          <w:rStyle w:val="CharPartNo"/>
        </w:rPr>
        <w:t>1</w:t>
      </w:r>
      <w:r w:rsidRPr="00BB6D04">
        <w:t>—</w:t>
      </w:r>
      <w:r w:rsidRPr="00BB6D04">
        <w:rPr>
          <w:rStyle w:val="CharPartText"/>
        </w:rPr>
        <w:t>Introduction</w:t>
      </w:r>
      <w:bookmarkEnd w:id="1"/>
    </w:p>
    <w:p w:rsidR="004C5AC6" w:rsidRPr="00BB6D04" w:rsidRDefault="004C5AC6" w:rsidP="004C5AC6">
      <w:pPr>
        <w:pStyle w:val="ActHead3"/>
      </w:pPr>
      <w:bookmarkStart w:id="2" w:name="_Toc468880316"/>
      <w:r w:rsidRPr="00BB6D04">
        <w:rPr>
          <w:rStyle w:val="CharDivNo"/>
        </w:rPr>
        <w:t>Division</w:t>
      </w:r>
      <w:r w:rsidR="00BB6D04" w:rsidRPr="00BB6D04">
        <w:rPr>
          <w:rStyle w:val="CharDivNo"/>
        </w:rPr>
        <w:t> </w:t>
      </w:r>
      <w:r w:rsidRPr="00BB6D04">
        <w:rPr>
          <w:rStyle w:val="CharDivNo"/>
        </w:rPr>
        <w:t>1</w:t>
      </w:r>
      <w:r w:rsidRPr="00BB6D04">
        <w:t>—</w:t>
      </w:r>
      <w:r w:rsidRPr="00BB6D04">
        <w:rPr>
          <w:rStyle w:val="CharDivText"/>
        </w:rPr>
        <w:t>Preliminary</w:t>
      </w:r>
      <w:bookmarkEnd w:id="2"/>
    </w:p>
    <w:p w:rsidR="004C5AC6" w:rsidRPr="00BB6D04" w:rsidRDefault="004C5AC6" w:rsidP="004C5AC6">
      <w:pPr>
        <w:pStyle w:val="ActHead5"/>
      </w:pPr>
      <w:bookmarkStart w:id="3" w:name="_Toc468880317"/>
      <w:r w:rsidRPr="00BB6D04">
        <w:rPr>
          <w:rStyle w:val="CharSectno"/>
        </w:rPr>
        <w:t>1</w:t>
      </w:r>
      <w:r w:rsidRPr="00BB6D04">
        <w:t xml:space="preserve">  Name of rule</w:t>
      </w:r>
      <w:bookmarkEnd w:id="3"/>
    </w:p>
    <w:p w:rsidR="004C5AC6" w:rsidRPr="00BB6D04" w:rsidRDefault="004C5AC6" w:rsidP="004C5AC6">
      <w:pPr>
        <w:pStyle w:val="subsection"/>
      </w:pPr>
      <w:r w:rsidRPr="00BB6D04">
        <w:tab/>
      </w:r>
      <w:r w:rsidRPr="00BB6D04">
        <w:tab/>
        <w:t xml:space="preserve">This rule is the </w:t>
      </w:r>
      <w:r w:rsidRPr="00BB6D04">
        <w:rPr>
          <w:i/>
        </w:rPr>
        <w:fldChar w:fldCharType="begin"/>
      </w:r>
      <w:r w:rsidRPr="00BB6D04">
        <w:rPr>
          <w:i/>
        </w:rPr>
        <w:instrText xml:space="preserve"> STYLEREF  ShortT </w:instrText>
      </w:r>
      <w:r w:rsidRPr="00BB6D04">
        <w:rPr>
          <w:i/>
        </w:rPr>
        <w:fldChar w:fldCharType="separate"/>
      </w:r>
      <w:r w:rsidR="000E5CDF">
        <w:rPr>
          <w:i/>
          <w:noProof/>
        </w:rPr>
        <w:t>Public Governance, Performance and Accountability Rule 2014</w:t>
      </w:r>
      <w:r w:rsidRPr="00BB6D04">
        <w:rPr>
          <w:i/>
        </w:rPr>
        <w:fldChar w:fldCharType="end"/>
      </w:r>
      <w:r w:rsidRPr="00BB6D04">
        <w:t>.</w:t>
      </w:r>
    </w:p>
    <w:p w:rsidR="004C5AC6" w:rsidRPr="00BB6D04" w:rsidRDefault="004C5AC6" w:rsidP="004C5AC6">
      <w:pPr>
        <w:pStyle w:val="ActHead5"/>
      </w:pPr>
      <w:bookmarkStart w:id="4" w:name="_Toc468880318"/>
      <w:r w:rsidRPr="00BB6D04">
        <w:rPr>
          <w:rStyle w:val="CharSectno"/>
        </w:rPr>
        <w:t>3</w:t>
      </w:r>
      <w:r w:rsidRPr="00BB6D04">
        <w:t xml:space="preserve">  Authority</w:t>
      </w:r>
      <w:bookmarkEnd w:id="4"/>
    </w:p>
    <w:p w:rsidR="004C5AC6" w:rsidRPr="00BB6D04" w:rsidRDefault="004C5AC6" w:rsidP="004C5AC6">
      <w:pPr>
        <w:pStyle w:val="subsection"/>
      </w:pPr>
      <w:r w:rsidRPr="00BB6D04">
        <w:tab/>
      </w:r>
      <w:r w:rsidRPr="00BB6D04">
        <w:tab/>
        <w:t xml:space="preserve">This rule is made under the </w:t>
      </w:r>
      <w:r w:rsidRPr="00BB6D04">
        <w:rPr>
          <w:i/>
        </w:rPr>
        <w:t>Public Governance, Performance and Accountability Act 2013</w:t>
      </w:r>
      <w:r w:rsidRPr="00BB6D04">
        <w:t>.</w:t>
      </w:r>
    </w:p>
    <w:p w:rsidR="004C5AC6" w:rsidRPr="00BB6D04" w:rsidRDefault="004C5AC6" w:rsidP="004C5AC6">
      <w:pPr>
        <w:pStyle w:val="ActHead3"/>
        <w:pageBreakBefore/>
      </w:pPr>
      <w:bookmarkStart w:id="5" w:name="_Toc468880319"/>
      <w:r w:rsidRPr="00BB6D04">
        <w:rPr>
          <w:rStyle w:val="CharDivNo"/>
        </w:rPr>
        <w:lastRenderedPageBreak/>
        <w:t>Division</w:t>
      </w:r>
      <w:r w:rsidR="00BB6D04" w:rsidRPr="00BB6D04">
        <w:rPr>
          <w:rStyle w:val="CharDivNo"/>
        </w:rPr>
        <w:t> </w:t>
      </w:r>
      <w:r w:rsidRPr="00BB6D04">
        <w:rPr>
          <w:rStyle w:val="CharDivNo"/>
        </w:rPr>
        <w:t>2</w:t>
      </w:r>
      <w:r w:rsidRPr="00BB6D04">
        <w:t>—</w:t>
      </w:r>
      <w:r w:rsidRPr="00BB6D04">
        <w:rPr>
          <w:rStyle w:val="CharDivText"/>
        </w:rPr>
        <w:t>Definitions</w:t>
      </w:r>
      <w:bookmarkEnd w:id="5"/>
    </w:p>
    <w:p w:rsidR="004C5AC6" w:rsidRPr="00BB6D04" w:rsidRDefault="004C5AC6" w:rsidP="004C5AC6">
      <w:pPr>
        <w:pStyle w:val="ActHead5"/>
      </w:pPr>
      <w:bookmarkStart w:id="6" w:name="_Toc468880320"/>
      <w:r w:rsidRPr="00BB6D04">
        <w:rPr>
          <w:rStyle w:val="CharSectno"/>
        </w:rPr>
        <w:t>4</w:t>
      </w:r>
      <w:r w:rsidRPr="00BB6D04">
        <w:t xml:space="preserve">  Definitions</w:t>
      </w:r>
      <w:bookmarkEnd w:id="6"/>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The purpose of this section is to provide a list of every term that is defined in this rule. A term will either be defined in this section, or in another provision of this rule. If another provision defines the term, this section will have a signpost to that definition.</w:t>
      </w:r>
    </w:p>
    <w:p w:rsidR="004C5AC6" w:rsidRPr="00BB6D04" w:rsidRDefault="004C5AC6" w:rsidP="004C5AC6">
      <w:pPr>
        <w:pStyle w:val="SOText"/>
      </w:pPr>
      <w:r w:rsidRPr="00BB6D04">
        <w:t>Some terms that are used in this rule are defined in the Act. Those terms have the same meaning as in the Act. Those terms are not included in this section but can be found in section</w:t>
      </w:r>
      <w:r w:rsidR="00BB6D04">
        <w:t> </w:t>
      </w:r>
      <w:r w:rsidRPr="00BB6D04">
        <w:t>8 of the Act.</w:t>
      </w:r>
    </w:p>
    <w:p w:rsidR="004C5AC6" w:rsidRPr="00BB6D04" w:rsidRDefault="004C5AC6" w:rsidP="004C5AC6">
      <w:pPr>
        <w:pStyle w:val="subsection"/>
      </w:pPr>
      <w:r w:rsidRPr="00BB6D04">
        <w:tab/>
      </w:r>
      <w:r w:rsidRPr="00BB6D04">
        <w:tab/>
        <w:t>In this rule:</w:t>
      </w:r>
    </w:p>
    <w:p w:rsidR="004C5AC6" w:rsidRPr="00BB6D04" w:rsidRDefault="004C5AC6" w:rsidP="004C5AC6">
      <w:pPr>
        <w:pStyle w:val="Definition"/>
      </w:pPr>
      <w:r w:rsidRPr="00BB6D04">
        <w:rPr>
          <w:b/>
          <w:i/>
        </w:rPr>
        <w:t>Act</w:t>
      </w:r>
      <w:r w:rsidRPr="00BB6D04">
        <w:t xml:space="preserve"> means the </w:t>
      </w:r>
      <w:r w:rsidRPr="00BB6D04">
        <w:rPr>
          <w:i/>
        </w:rPr>
        <w:t>Public Governance, Performance and Accountability Act 2013</w:t>
      </w:r>
      <w:r w:rsidRPr="00BB6D04">
        <w:t>.</w:t>
      </w:r>
    </w:p>
    <w:p w:rsidR="00065EB3" w:rsidRPr="00C56C81" w:rsidRDefault="00065EB3" w:rsidP="00065EB3">
      <w:pPr>
        <w:pStyle w:val="Definition"/>
      </w:pPr>
      <w:r w:rsidRPr="00C56C81">
        <w:rPr>
          <w:b/>
          <w:i/>
        </w:rPr>
        <w:t>annual report</w:t>
      </w:r>
      <w:r w:rsidRPr="00C56C81">
        <w:t xml:space="preserve"> for a Commonwealth company means the report that includes the reports referred to in paragraph 97(1)(a) of the Act.</w:t>
      </w:r>
    </w:p>
    <w:p w:rsidR="004C5AC6" w:rsidRPr="00BB6D04" w:rsidRDefault="004C5AC6" w:rsidP="004C5AC6">
      <w:pPr>
        <w:pStyle w:val="Definition"/>
      </w:pPr>
      <w:r w:rsidRPr="00BB6D04">
        <w:rPr>
          <w:b/>
          <w:i/>
        </w:rPr>
        <w:t>banking day</w:t>
      </w:r>
      <w:r w:rsidRPr="00BB6D04">
        <w:t>: see subsection</w:t>
      </w:r>
      <w:r w:rsidR="00BB6D04">
        <w:t> </w:t>
      </w:r>
      <w:r w:rsidRPr="00BB6D04">
        <w:t>19(2).</w:t>
      </w:r>
    </w:p>
    <w:p w:rsidR="000075C3" w:rsidRPr="00F83D46" w:rsidRDefault="000075C3" w:rsidP="000075C3">
      <w:pPr>
        <w:pStyle w:val="Definition"/>
      </w:pPr>
      <w:r w:rsidRPr="00F83D46">
        <w:rPr>
          <w:b/>
          <w:i/>
        </w:rPr>
        <w:t>banking delegation direction</w:t>
      </w:r>
      <w:r w:rsidRPr="00F83D46">
        <w:t>: see subsection 18A(2).</w:t>
      </w:r>
    </w:p>
    <w:p w:rsidR="000075C3" w:rsidRPr="00F83D46" w:rsidRDefault="000075C3" w:rsidP="000075C3">
      <w:pPr>
        <w:pStyle w:val="Definition"/>
      </w:pPr>
      <w:r w:rsidRPr="00F83D46">
        <w:rPr>
          <w:b/>
          <w:i/>
        </w:rPr>
        <w:t xml:space="preserve">CSC </w:t>
      </w:r>
      <w:r w:rsidRPr="00F83D46">
        <w:t xml:space="preserve">(short for Commonwealth Superannuation Corporation) has the meaning given by section 4 of the </w:t>
      </w:r>
      <w:r w:rsidRPr="00F83D46">
        <w:rPr>
          <w:i/>
        </w:rPr>
        <w:t>Governance of Australian Government Superannuation Schemes Act 2011</w:t>
      </w:r>
      <w:r w:rsidRPr="00F83D46">
        <w:t>.</w:t>
      </w:r>
    </w:p>
    <w:p w:rsidR="004C5AC6" w:rsidRPr="00BB6D04" w:rsidRDefault="004C5AC6" w:rsidP="004C5AC6">
      <w:pPr>
        <w:pStyle w:val="Definition"/>
      </w:pPr>
      <w:r w:rsidRPr="00BB6D04">
        <w:rPr>
          <w:b/>
          <w:i/>
        </w:rPr>
        <w:t>dematerialised security</w:t>
      </w:r>
      <w:r w:rsidRPr="00BB6D04">
        <w:t>: see subsection</w:t>
      </w:r>
      <w:r w:rsidR="00BB6D04">
        <w:t> </w:t>
      </w:r>
      <w:r w:rsidRPr="00BB6D04">
        <w:t>22(2).</w:t>
      </w:r>
    </w:p>
    <w:p w:rsidR="004C5AC6" w:rsidRPr="00BB6D04" w:rsidRDefault="004C5AC6" w:rsidP="004C5AC6">
      <w:pPr>
        <w:pStyle w:val="Definition"/>
      </w:pPr>
      <w:r w:rsidRPr="00BB6D04">
        <w:rPr>
          <w:b/>
          <w:i/>
        </w:rPr>
        <w:t>Department of Defence</w:t>
      </w:r>
      <w:r w:rsidRPr="00BB6D04">
        <w:t xml:space="preserve"> means the Department of State administered by the Minister administering section</w:t>
      </w:r>
      <w:r w:rsidR="00BB6D04">
        <w:t> </w:t>
      </w:r>
      <w:r w:rsidRPr="00BB6D04">
        <w:t xml:space="preserve">1 of the </w:t>
      </w:r>
      <w:r w:rsidRPr="00BB6D04">
        <w:rPr>
          <w:i/>
        </w:rPr>
        <w:t>Defence Act 1903</w:t>
      </w:r>
      <w:r w:rsidRPr="00BB6D04">
        <w:t>.</w:t>
      </w:r>
    </w:p>
    <w:p w:rsidR="004C5AC6" w:rsidRPr="00BB6D04" w:rsidRDefault="004C5AC6" w:rsidP="004C5AC6">
      <w:pPr>
        <w:pStyle w:val="Definition"/>
      </w:pPr>
      <w:r w:rsidRPr="00BB6D04">
        <w:rPr>
          <w:b/>
          <w:i/>
        </w:rPr>
        <w:t>Department of the Prime Minister and Cabinet</w:t>
      </w:r>
      <w:r w:rsidRPr="00BB6D04">
        <w:t xml:space="preserve"> means the Department of State administered by the Prime Minister.</w:t>
      </w:r>
    </w:p>
    <w:p w:rsidR="00DC45EF" w:rsidRPr="004C4BD0" w:rsidRDefault="00DC45EF" w:rsidP="00DC45EF">
      <w:pPr>
        <w:pStyle w:val="Definition"/>
      </w:pPr>
      <w:r w:rsidRPr="004C4BD0">
        <w:rPr>
          <w:b/>
          <w:i/>
        </w:rPr>
        <w:t>enterprise agreement</w:t>
      </w:r>
      <w:r w:rsidRPr="004C4BD0">
        <w:t xml:space="preserve"> has the meaning given by the </w:t>
      </w:r>
      <w:r w:rsidRPr="004C4BD0">
        <w:rPr>
          <w:i/>
        </w:rPr>
        <w:t>Fair Work Act 2009</w:t>
      </w:r>
      <w:r w:rsidRPr="004C4BD0">
        <w:t>.</w:t>
      </w:r>
    </w:p>
    <w:p w:rsidR="00DC45EF" w:rsidRPr="004C4BD0" w:rsidRDefault="00DC45EF" w:rsidP="00DC45EF">
      <w:pPr>
        <w:pStyle w:val="Definition"/>
        <w:rPr>
          <w:b/>
          <w:i/>
        </w:rPr>
      </w:pPr>
      <w:r w:rsidRPr="004C4BD0">
        <w:rPr>
          <w:b/>
          <w:i/>
        </w:rPr>
        <w:t>individual flexibility arrangement</w:t>
      </w:r>
      <w:r w:rsidRPr="004C4BD0">
        <w:t xml:space="preserve"> has the meaning given by the </w:t>
      </w:r>
      <w:r w:rsidRPr="004C4BD0">
        <w:rPr>
          <w:i/>
        </w:rPr>
        <w:t>Fair Work Act 2009</w:t>
      </w:r>
      <w:r w:rsidRPr="004C4BD0">
        <w:t>.</w:t>
      </w:r>
    </w:p>
    <w:p w:rsidR="004C5AC6" w:rsidRPr="00BB6D04" w:rsidRDefault="004C5AC6" w:rsidP="004C5AC6">
      <w:pPr>
        <w:pStyle w:val="Definition"/>
      </w:pPr>
      <w:r w:rsidRPr="00BB6D04">
        <w:rPr>
          <w:b/>
          <w:i/>
        </w:rPr>
        <w:lastRenderedPageBreak/>
        <w:t>instructions</w:t>
      </w:r>
      <w:r w:rsidRPr="00BB6D04">
        <w:t xml:space="preserve"> of an accountable authority of a Commonwealth entity means instructions given by the accountable authority under section</w:t>
      </w:r>
      <w:r w:rsidR="00BB6D04">
        <w:t> </w:t>
      </w:r>
      <w:r w:rsidRPr="00BB6D04">
        <w:t>20A of the Act.</w:t>
      </w:r>
    </w:p>
    <w:p w:rsidR="00DC45EF" w:rsidRPr="004C4BD0" w:rsidRDefault="00DC45EF" w:rsidP="00DC45EF">
      <w:pPr>
        <w:pStyle w:val="Definition"/>
      </w:pPr>
      <w:r w:rsidRPr="004C4BD0">
        <w:rPr>
          <w:b/>
          <w:i/>
        </w:rPr>
        <w:t>non</w:t>
      </w:r>
      <w:r>
        <w:rPr>
          <w:b/>
          <w:i/>
        </w:rPr>
        <w:noBreakHyphen/>
      </w:r>
      <w:r w:rsidRPr="004C4BD0">
        <w:rPr>
          <w:b/>
          <w:i/>
        </w:rPr>
        <w:t>ongoing APS employee</w:t>
      </w:r>
      <w:r w:rsidRPr="004C4BD0">
        <w:t xml:space="preserve"> has the meaning given by the </w:t>
      </w:r>
      <w:r w:rsidRPr="004C4BD0">
        <w:rPr>
          <w:i/>
        </w:rPr>
        <w:t>Public Service Act 1999</w:t>
      </w:r>
      <w:r w:rsidRPr="004C4BD0">
        <w:t>.</w:t>
      </w:r>
    </w:p>
    <w:p w:rsidR="00DC45EF" w:rsidRPr="004C4BD0" w:rsidRDefault="00DC45EF" w:rsidP="00DC45EF">
      <w:pPr>
        <w:pStyle w:val="Definition"/>
      </w:pPr>
      <w:r w:rsidRPr="004C4BD0">
        <w:rPr>
          <w:b/>
          <w:i/>
        </w:rPr>
        <w:t>ongoing APS employee</w:t>
      </w:r>
      <w:r w:rsidRPr="004C4BD0">
        <w:t xml:space="preserve"> has the meaning given by the </w:t>
      </w:r>
      <w:r w:rsidRPr="004C4BD0">
        <w:rPr>
          <w:i/>
        </w:rPr>
        <w:t>Public Service Act 1999</w:t>
      </w:r>
      <w:r w:rsidRPr="004C4BD0">
        <w:t>.</w:t>
      </w:r>
    </w:p>
    <w:p w:rsidR="004C5AC6" w:rsidRDefault="004C5AC6" w:rsidP="004C5AC6">
      <w:pPr>
        <w:pStyle w:val="Definition"/>
      </w:pPr>
      <w:r w:rsidRPr="00BB6D04">
        <w:rPr>
          <w:b/>
          <w:i/>
        </w:rPr>
        <w:t>proper</w:t>
      </w:r>
      <w:r w:rsidRPr="00BB6D04">
        <w:t>, when used in relation to the use and management of other CRF money: see subsection</w:t>
      </w:r>
      <w:r w:rsidR="00BB6D04">
        <w:t> </w:t>
      </w:r>
      <w:r w:rsidRPr="00BB6D04">
        <w:t>29(3).</w:t>
      </w:r>
    </w:p>
    <w:p w:rsidR="00E136F0" w:rsidRPr="00385079" w:rsidRDefault="00E136F0" w:rsidP="00E136F0">
      <w:pPr>
        <w:pStyle w:val="Definition"/>
      </w:pPr>
      <w:r w:rsidRPr="00385079">
        <w:rPr>
          <w:b/>
          <w:i/>
        </w:rPr>
        <w:t>related entity</w:t>
      </w:r>
      <w:r w:rsidRPr="00385079">
        <w:t xml:space="preserve">: a Commonwealth entity or a company (a </w:t>
      </w:r>
      <w:r w:rsidRPr="00385079">
        <w:rPr>
          <w:b/>
          <w:i/>
        </w:rPr>
        <w:t>body</w:t>
      </w:r>
      <w:r w:rsidRPr="00385079">
        <w:t xml:space="preserve">) is a </w:t>
      </w:r>
      <w:r w:rsidRPr="00385079">
        <w:rPr>
          <w:b/>
          <w:i/>
        </w:rPr>
        <w:t>related entity</w:t>
      </w:r>
      <w:r w:rsidRPr="00385079">
        <w:t xml:space="preserve"> of a Commonwealth entity or a company (also a </w:t>
      </w:r>
      <w:r w:rsidRPr="00385079">
        <w:rPr>
          <w:b/>
          <w:i/>
        </w:rPr>
        <w:t>body</w:t>
      </w:r>
      <w:r w:rsidRPr="00385079">
        <w:t>) if:</w:t>
      </w:r>
    </w:p>
    <w:p w:rsidR="00E136F0" w:rsidRPr="00385079" w:rsidRDefault="00E136F0" w:rsidP="00E136F0">
      <w:pPr>
        <w:pStyle w:val="paragraph"/>
      </w:pPr>
      <w:r w:rsidRPr="00385079">
        <w:tab/>
        <w:t>(a)</w:t>
      </w:r>
      <w:r w:rsidRPr="00385079">
        <w:tab/>
        <w:t>an individual is the accountable authority of both bodies; or</w:t>
      </w:r>
    </w:p>
    <w:p w:rsidR="00E136F0" w:rsidRPr="00385079" w:rsidRDefault="00E136F0" w:rsidP="00E136F0">
      <w:pPr>
        <w:pStyle w:val="paragraph"/>
      </w:pPr>
      <w:r w:rsidRPr="00385079">
        <w:tab/>
        <w:t>(b)</w:t>
      </w:r>
      <w:r w:rsidRPr="00385079">
        <w:tab/>
        <w:t>an individual is a member of the accountable authority, or a director of the board, of both bodies; or</w:t>
      </w:r>
    </w:p>
    <w:p w:rsidR="00E136F0" w:rsidRPr="00385079" w:rsidRDefault="00E136F0" w:rsidP="00E136F0">
      <w:pPr>
        <w:pStyle w:val="paragraph"/>
      </w:pPr>
      <w:r w:rsidRPr="00385079">
        <w:tab/>
        <w:t>(c)</w:t>
      </w:r>
      <w:r w:rsidRPr="00385079">
        <w:tab/>
        <w:t>an individual is a member of the accountable authority of one body and a director of the board of the other body; or</w:t>
      </w:r>
    </w:p>
    <w:p w:rsidR="00E136F0" w:rsidRPr="00385079" w:rsidRDefault="00E136F0" w:rsidP="00E136F0">
      <w:pPr>
        <w:pStyle w:val="paragraph"/>
      </w:pPr>
      <w:r w:rsidRPr="00385079">
        <w:tab/>
        <w:t>(d)</w:t>
      </w:r>
      <w:r w:rsidRPr="00385079">
        <w:tab/>
        <w:t>an individual is the accountable authority of one body and a member of the accountable authority, or director of the board, of the other body.</w:t>
      </w:r>
    </w:p>
    <w:p w:rsidR="000075C3" w:rsidRPr="00BB6D04" w:rsidRDefault="000075C3" w:rsidP="004C5AC6">
      <w:pPr>
        <w:pStyle w:val="Definition"/>
      </w:pPr>
      <w:r w:rsidRPr="00F83D46">
        <w:rPr>
          <w:b/>
          <w:i/>
        </w:rPr>
        <w:t>superannuation scheme administered by CSC</w:t>
      </w:r>
      <w:r w:rsidRPr="00F83D46">
        <w:t xml:space="preserve"> has the meaning given by section 4 of the </w:t>
      </w:r>
      <w:r w:rsidRPr="00F83D46">
        <w:rPr>
          <w:i/>
        </w:rPr>
        <w:t>Governance of Australian Government Superannuation Schemes Act 2011</w:t>
      </w:r>
      <w:r w:rsidRPr="00F83D46">
        <w:t>.</w:t>
      </w:r>
    </w:p>
    <w:p w:rsidR="004C5AC6" w:rsidRPr="00BB6D04" w:rsidRDefault="004C5AC6" w:rsidP="004C5AC6">
      <w:pPr>
        <w:pStyle w:val="ActHead2"/>
        <w:pageBreakBefore/>
      </w:pPr>
      <w:bookmarkStart w:id="7" w:name="_Toc468880321"/>
      <w:r w:rsidRPr="00BB6D04">
        <w:rPr>
          <w:rStyle w:val="CharPartNo"/>
        </w:rPr>
        <w:lastRenderedPageBreak/>
        <w:t>Part</w:t>
      </w:r>
      <w:r w:rsidR="00BB6D04" w:rsidRPr="00BB6D04">
        <w:rPr>
          <w:rStyle w:val="CharPartNo"/>
        </w:rPr>
        <w:t> </w:t>
      </w:r>
      <w:r w:rsidRPr="00BB6D04">
        <w:rPr>
          <w:rStyle w:val="CharPartNo"/>
        </w:rPr>
        <w:t>1</w:t>
      </w:r>
      <w:r w:rsidR="00BB6D04" w:rsidRPr="00BB6D04">
        <w:rPr>
          <w:rStyle w:val="CharPartNo"/>
        </w:rPr>
        <w:noBreakHyphen/>
      </w:r>
      <w:r w:rsidRPr="00BB6D04">
        <w:rPr>
          <w:rStyle w:val="CharPartNo"/>
        </w:rPr>
        <w:t>2</w:t>
      </w:r>
      <w:r w:rsidRPr="00BB6D04">
        <w:t>—</w:t>
      </w:r>
      <w:r w:rsidRPr="00BB6D04">
        <w:rPr>
          <w:rStyle w:val="CharPartText"/>
        </w:rPr>
        <w:t>Provisions relating to the Dictionary in the Act</w:t>
      </w:r>
      <w:bookmarkEnd w:id="7"/>
    </w:p>
    <w:p w:rsidR="004C5AC6" w:rsidRPr="00BB6D04" w:rsidRDefault="004C5AC6" w:rsidP="004C5AC6">
      <w:pPr>
        <w:pStyle w:val="Header"/>
      </w:pPr>
      <w:r w:rsidRPr="00BB6D04">
        <w:rPr>
          <w:rStyle w:val="CharDivNo"/>
        </w:rPr>
        <w:t xml:space="preserve"> </w:t>
      </w:r>
      <w:r w:rsidRPr="00BB6D04">
        <w:rPr>
          <w:rStyle w:val="CharDivText"/>
        </w:rPr>
        <w:t xml:space="preserve"> </w:t>
      </w:r>
    </w:p>
    <w:p w:rsidR="004C5AC6" w:rsidRPr="00BB6D04" w:rsidRDefault="004C5AC6" w:rsidP="004C5AC6">
      <w:pPr>
        <w:pStyle w:val="ActHead5"/>
      </w:pPr>
      <w:bookmarkStart w:id="8" w:name="_Toc468880322"/>
      <w:r w:rsidRPr="00BB6D04">
        <w:rPr>
          <w:rStyle w:val="CharSectno"/>
        </w:rPr>
        <w:t>5</w:t>
      </w:r>
      <w:r w:rsidRPr="00BB6D04">
        <w:t xml:space="preserve">  Government business enterprise</w:t>
      </w:r>
      <w:bookmarkEnd w:id="8"/>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The purpose of this section is to identify the Commonwealth entities and Commonwealth companies that are government business enterprises for the purposes of the Act.</w:t>
      </w:r>
    </w:p>
    <w:p w:rsidR="004C5AC6" w:rsidRPr="00BB6D04" w:rsidRDefault="004C5AC6" w:rsidP="004C5AC6">
      <w:pPr>
        <w:pStyle w:val="SOText"/>
      </w:pPr>
      <w:r w:rsidRPr="00BB6D04">
        <w:t xml:space="preserve">This section is made for the definition of </w:t>
      </w:r>
      <w:r w:rsidRPr="00BB6D04">
        <w:rPr>
          <w:b/>
          <w:i/>
        </w:rPr>
        <w:t>government business enterprise</w:t>
      </w:r>
      <w:r w:rsidRPr="00BB6D04">
        <w:t xml:space="preserve"> in section</w:t>
      </w:r>
      <w:r w:rsidR="00BB6D04">
        <w:t> </w:t>
      </w:r>
      <w:r w:rsidRPr="00BB6D04">
        <w:t>8 of the Act.</w:t>
      </w:r>
    </w:p>
    <w:p w:rsidR="004C5AC6" w:rsidRPr="00BB6D04" w:rsidRDefault="004C5AC6" w:rsidP="004C5AC6">
      <w:pPr>
        <w:pStyle w:val="subsection"/>
      </w:pPr>
      <w:r w:rsidRPr="00BB6D04">
        <w:tab/>
        <w:t>(1)</w:t>
      </w:r>
      <w:r w:rsidRPr="00BB6D04">
        <w:tab/>
        <w:t>Each of the following Commonwealth entities is a government business enterprise:</w:t>
      </w:r>
    </w:p>
    <w:p w:rsidR="004C5AC6" w:rsidRPr="00BB6D04" w:rsidRDefault="004C5AC6" w:rsidP="004C5AC6">
      <w:pPr>
        <w:pStyle w:val="paragraph"/>
      </w:pPr>
      <w:r w:rsidRPr="00BB6D04">
        <w:tab/>
        <w:t>(b)</w:t>
      </w:r>
      <w:r w:rsidRPr="00BB6D04">
        <w:tab/>
        <w:t>the Australian Postal Corporation;</w:t>
      </w:r>
    </w:p>
    <w:p w:rsidR="004C5AC6" w:rsidRPr="00BB6D04" w:rsidRDefault="004C5AC6" w:rsidP="004C5AC6">
      <w:pPr>
        <w:pStyle w:val="paragraph"/>
      </w:pPr>
      <w:r w:rsidRPr="00BB6D04">
        <w:tab/>
        <w:t>(c)</w:t>
      </w:r>
      <w:r w:rsidRPr="00BB6D04">
        <w:tab/>
        <w:t>Defence Housing Australia.</w:t>
      </w:r>
    </w:p>
    <w:p w:rsidR="004C5AC6" w:rsidRPr="00BB6D04" w:rsidRDefault="004C5AC6" w:rsidP="004C5AC6">
      <w:pPr>
        <w:pStyle w:val="subsection"/>
      </w:pPr>
      <w:r w:rsidRPr="00BB6D04">
        <w:tab/>
        <w:t>(2)</w:t>
      </w:r>
      <w:r w:rsidRPr="00BB6D04">
        <w:tab/>
        <w:t>Each of the following Commonwealth companies is a government business enterprise:</w:t>
      </w:r>
    </w:p>
    <w:p w:rsidR="004C5AC6" w:rsidRPr="00BB6D04" w:rsidRDefault="004C5AC6" w:rsidP="004C5AC6">
      <w:pPr>
        <w:pStyle w:val="paragraph"/>
      </w:pPr>
      <w:r w:rsidRPr="00BB6D04">
        <w:tab/>
        <w:t>(a)</w:t>
      </w:r>
      <w:r w:rsidRPr="00BB6D04">
        <w:tab/>
        <w:t>ASC Pty Limited (ACN 008</w:t>
      </w:r>
      <w:r w:rsidR="00BB6D04">
        <w:t> </w:t>
      </w:r>
      <w:r w:rsidRPr="00BB6D04">
        <w:t>605</w:t>
      </w:r>
      <w:r w:rsidR="00DB34B1" w:rsidRPr="00BB6D04">
        <w:t> </w:t>
      </w:r>
      <w:r w:rsidRPr="00BB6D04">
        <w:t>034);</w:t>
      </w:r>
    </w:p>
    <w:p w:rsidR="004C5AC6" w:rsidRPr="00BB6D04" w:rsidRDefault="004C5AC6" w:rsidP="004C5AC6">
      <w:pPr>
        <w:pStyle w:val="paragraph"/>
      </w:pPr>
      <w:r w:rsidRPr="00BB6D04">
        <w:tab/>
        <w:t>(b)</w:t>
      </w:r>
      <w:r w:rsidRPr="00BB6D04">
        <w:tab/>
        <w:t>Australian Rail Track Corporation Limited (ACN 081</w:t>
      </w:r>
      <w:r w:rsidR="00BB6D04">
        <w:t> </w:t>
      </w:r>
      <w:r w:rsidRPr="00BB6D04">
        <w:t>455</w:t>
      </w:r>
      <w:r w:rsidR="00DB34B1" w:rsidRPr="00BB6D04">
        <w:t> </w:t>
      </w:r>
      <w:r w:rsidRPr="00BB6D04">
        <w:t>754);</w:t>
      </w:r>
    </w:p>
    <w:p w:rsidR="004C5AC6" w:rsidRPr="00BB6D04" w:rsidRDefault="004C5AC6" w:rsidP="004C5AC6">
      <w:pPr>
        <w:pStyle w:val="paragraph"/>
      </w:pPr>
      <w:r w:rsidRPr="00BB6D04">
        <w:tab/>
        <w:t>(d)</w:t>
      </w:r>
      <w:r w:rsidRPr="00BB6D04">
        <w:tab/>
        <w:t>Moorebank Intermodal Company Limited (ACN 161</w:t>
      </w:r>
      <w:r w:rsidR="00BB6D04">
        <w:t> </w:t>
      </w:r>
      <w:r w:rsidRPr="00BB6D04">
        <w:t>635</w:t>
      </w:r>
      <w:r w:rsidR="00DB34B1" w:rsidRPr="00BB6D04">
        <w:t> </w:t>
      </w:r>
      <w:r w:rsidRPr="00BB6D04">
        <w:t>105);</w:t>
      </w:r>
    </w:p>
    <w:p w:rsidR="004C5AC6" w:rsidRPr="00BB6D04" w:rsidRDefault="004C5AC6" w:rsidP="004C5AC6">
      <w:pPr>
        <w:pStyle w:val="paragraph"/>
      </w:pPr>
      <w:r w:rsidRPr="00BB6D04">
        <w:tab/>
        <w:t>(e)</w:t>
      </w:r>
      <w:r w:rsidRPr="00BB6D04">
        <w:tab/>
        <w:t>NBN Co Limited (ACN 136</w:t>
      </w:r>
      <w:r w:rsidR="00BB6D04">
        <w:t> </w:t>
      </w:r>
      <w:r w:rsidRPr="00BB6D04">
        <w:t>533</w:t>
      </w:r>
      <w:r w:rsidR="00DB34B1" w:rsidRPr="00BB6D04">
        <w:t> </w:t>
      </w:r>
      <w:r w:rsidRPr="00BB6D04">
        <w:t>741);</w:t>
      </w:r>
    </w:p>
    <w:p w:rsidR="004C5AC6" w:rsidRPr="00BB6D04" w:rsidRDefault="004C5AC6" w:rsidP="004C5AC6">
      <w:pPr>
        <w:pStyle w:val="subsection2"/>
      </w:pPr>
      <w:r w:rsidRPr="00BB6D04">
        <w:t>even if the company changes its name.</w:t>
      </w:r>
    </w:p>
    <w:p w:rsidR="004C5AC6" w:rsidRPr="00BB6D04" w:rsidRDefault="004C5AC6" w:rsidP="004C5AC6">
      <w:pPr>
        <w:pStyle w:val="ActHead5"/>
      </w:pPr>
      <w:bookmarkStart w:id="9" w:name="_Toc468880323"/>
      <w:r w:rsidRPr="00BB6D04">
        <w:rPr>
          <w:rStyle w:val="CharSectno"/>
        </w:rPr>
        <w:t>6</w:t>
      </w:r>
      <w:r w:rsidRPr="00BB6D04">
        <w:t xml:space="preserve">  Listed entities</w:t>
      </w:r>
      <w:bookmarkEnd w:id="9"/>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The purpose of this section is to provide that Schedule</w:t>
      </w:r>
      <w:r w:rsidR="00BB6D04">
        <w:t> </w:t>
      </w:r>
      <w:r w:rsidRPr="00BB6D04">
        <w:t>1 prescribes certain bodies, persons, groups or organisations to be listed entities.</w:t>
      </w:r>
    </w:p>
    <w:p w:rsidR="004C5AC6" w:rsidRPr="00BB6D04" w:rsidRDefault="004C5AC6" w:rsidP="004C5AC6">
      <w:pPr>
        <w:pStyle w:val="SOText"/>
      </w:pPr>
      <w:r w:rsidRPr="00BB6D04">
        <w:t xml:space="preserve">This section is made for the definition of </w:t>
      </w:r>
      <w:r w:rsidRPr="00BB6D04">
        <w:rPr>
          <w:b/>
          <w:i/>
        </w:rPr>
        <w:t xml:space="preserve">listed entity </w:t>
      </w:r>
      <w:r w:rsidRPr="00BB6D04">
        <w:t>in section</w:t>
      </w:r>
      <w:r w:rsidR="00BB6D04">
        <w:t> </w:t>
      </w:r>
      <w:r w:rsidRPr="00BB6D04">
        <w:t>8 of the Act.</w:t>
      </w:r>
    </w:p>
    <w:p w:rsidR="004C5AC6" w:rsidRPr="00BB6D04" w:rsidRDefault="004C5AC6" w:rsidP="004C5AC6">
      <w:pPr>
        <w:pStyle w:val="subsection"/>
      </w:pPr>
      <w:r w:rsidRPr="00BB6D04">
        <w:tab/>
      </w:r>
      <w:r w:rsidRPr="00BB6D04">
        <w:tab/>
        <w:t>Schedule</w:t>
      </w:r>
      <w:r w:rsidR="00BB6D04">
        <w:t> </w:t>
      </w:r>
      <w:r w:rsidRPr="00BB6D04">
        <w:t>1 prescribes:</w:t>
      </w:r>
    </w:p>
    <w:p w:rsidR="004C5AC6" w:rsidRPr="00BB6D04" w:rsidRDefault="004C5AC6" w:rsidP="004C5AC6">
      <w:pPr>
        <w:pStyle w:val="paragraph"/>
      </w:pPr>
      <w:r w:rsidRPr="00BB6D04">
        <w:tab/>
        <w:t>(a)</w:t>
      </w:r>
      <w:r w:rsidRPr="00BB6D04">
        <w:tab/>
        <w:t>a body, person, group of persons or organisation; or</w:t>
      </w:r>
    </w:p>
    <w:p w:rsidR="004C5AC6" w:rsidRPr="00BB6D04" w:rsidRDefault="004C5AC6" w:rsidP="004C5AC6">
      <w:pPr>
        <w:pStyle w:val="paragraph"/>
      </w:pPr>
      <w:r w:rsidRPr="00BB6D04">
        <w:lastRenderedPageBreak/>
        <w:tab/>
        <w:t>(b)</w:t>
      </w:r>
      <w:r w:rsidRPr="00BB6D04">
        <w:tab/>
        <w:t>a combination of bodies, persons, groups of persons or organisations;</w:t>
      </w:r>
    </w:p>
    <w:p w:rsidR="004C5AC6" w:rsidRPr="00BB6D04" w:rsidRDefault="004C5AC6" w:rsidP="004C5AC6">
      <w:pPr>
        <w:pStyle w:val="subsection2"/>
      </w:pPr>
      <w:r w:rsidRPr="00BB6D04">
        <w:t>to be a listed entity.</w:t>
      </w:r>
    </w:p>
    <w:p w:rsidR="004C5AC6" w:rsidRPr="00BB6D04" w:rsidRDefault="004C5AC6" w:rsidP="004C5AC6">
      <w:pPr>
        <w:pStyle w:val="ActHead5"/>
      </w:pPr>
      <w:bookmarkStart w:id="10" w:name="_Toc468880324"/>
      <w:r w:rsidRPr="00BB6D04">
        <w:rPr>
          <w:rStyle w:val="CharSectno"/>
        </w:rPr>
        <w:t>7</w:t>
      </w:r>
      <w:r w:rsidRPr="00BB6D04">
        <w:t xml:space="preserve">  Listed law enforcement agency</w:t>
      </w:r>
      <w:bookmarkEnd w:id="10"/>
    </w:p>
    <w:p w:rsidR="004C5AC6" w:rsidRPr="00BB6D04" w:rsidRDefault="004C5AC6" w:rsidP="00573BDB">
      <w:pPr>
        <w:pStyle w:val="SOHeadBold"/>
        <w:keepNext/>
        <w:keepLines/>
      </w:pPr>
      <w:r w:rsidRPr="00BB6D04">
        <w:t>Guide to this section</w:t>
      </w:r>
    </w:p>
    <w:p w:rsidR="004C5AC6" w:rsidRPr="00BB6D04" w:rsidRDefault="004C5AC6" w:rsidP="004C5AC6">
      <w:pPr>
        <w:pStyle w:val="SOText"/>
      </w:pPr>
      <w:r w:rsidRPr="00BB6D04">
        <w:t>The purpose of this section is to identify the law enforcement agencies that are listed law enforcement agencies for the purposes of the Act.</w:t>
      </w:r>
    </w:p>
    <w:p w:rsidR="004C5AC6" w:rsidRPr="00BB6D04" w:rsidRDefault="004C5AC6" w:rsidP="004C5AC6">
      <w:pPr>
        <w:pStyle w:val="SOText"/>
      </w:pPr>
      <w:r w:rsidRPr="00BB6D04">
        <w:t xml:space="preserve">This section is made for the definition of </w:t>
      </w:r>
      <w:r w:rsidRPr="00BB6D04">
        <w:rPr>
          <w:b/>
          <w:i/>
        </w:rPr>
        <w:t>listed law enforcement agency</w:t>
      </w:r>
      <w:r w:rsidRPr="00BB6D04">
        <w:t xml:space="preserve"> in section</w:t>
      </w:r>
      <w:r w:rsidR="00BB6D04">
        <w:t> </w:t>
      </w:r>
      <w:r w:rsidRPr="00BB6D04">
        <w:t>8 of the Act.</w:t>
      </w:r>
    </w:p>
    <w:p w:rsidR="004C5AC6" w:rsidRPr="00BB6D04" w:rsidRDefault="004C5AC6" w:rsidP="004C5AC6">
      <w:pPr>
        <w:pStyle w:val="subsection"/>
      </w:pPr>
      <w:r w:rsidRPr="00BB6D04">
        <w:tab/>
      </w:r>
      <w:r w:rsidRPr="00BB6D04">
        <w:tab/>
        <w:t>Each of the following is a listed law enforcement agency:</w:t>
      </w:r>
    </w:p>
    <w:p w:rsidR="004C5AC6" w:rsidRPr="00BB6D04" w:rsidRDefault="004C5AC6" w:rsidP="004C5AC6">
      <w:pPr>
        <w:pStyle w:val="paragraph"/>
      </w:pPr>
      <w:r w:rsidRPr="00BB6D04">
        <w:tab/>
        <w:t>(a)</w:t>
      </w:r>
      <w:r w:rsidRPr="00BB6D04">
        <w:tab/>
        <w:t>the Australian Federal Police;</w:t>
      </w:r>
    </w:p>
    <w:p w:rsidR="004C5AC6" w:rsidRPr="00BB6D04" w:rsidRDefault="004C5AC6" w:rsidP="004C5AC6">
      <w:pPr>
        <w:pStyle w:val="paragraph"/>
      </w:pPr>
      <w:r w:rsidRPr="00BB6D04">
        <w:tab/>
        <w:t>(b)</w:t>
      </w:r>
      <w:r w:rsidRPr="00BB6D04">
        <w:tab/>
        <w:t>the Australian Commission for Law Enforcement Integrity;</w:t>
      </w:r>
    </w:p>
    <w:p w:rsidR="004C5AC6" w:rsidRPr="00BB6D04" w:rsidRDefault="004C5AC6" w:rsidP="004C5AC6">
      <w:pPr>
        <w:pStyle w:val="paragraph"/>
      </w:pPr>
      <w:r w:rsidRPr="00BB6D04">
        <w:tab/>
        <w:t>(c)</w:t>
      </w:r>
      <w:r w:rsidRPr="00BB6D04">
        <w:tab/>
        <w:t>the Australian Crime Commission.</w:t>
      </w:r>
    </w:p>
    <w:p w:rsidR="004C5AC6" w:rsidRPr="00BB6D04" w:rsidRDefault="004C5AC6" w:rsidP="00E81728">
      <w:pPr>
        <w:pStyle w:val="ActHead1"/>
        <w:pageBreakBefore/>
        <w:spacing w:before="120"/>
      </w:pPr>
      <w:bookmarkStart w:id="11" w:name="_Toc468880325"/>
      <w:r w:rsidRPr="00BB6D04">
        <w:rPr>
          <w:rStyle w:val="CharChapNo"/>
        </w:rPr>
        <w:lastRenderedPageBreak/>
        <w:t>Chapter</w:t>
      </w:r>
      <w:r w:rsidR="00BB6D04" w:rsidRPr="00BB6D04">
        <w:rPr>
          <w:rStyle w:val="CharChapNo"/>
        </w:rPr>
        <w:t> </w:t>
      </w:r>
      <w:r w:rsidRPr="00BB6D04">
        <w:rPr>
          <w:rStyle w:val="CharChapNo"/>
        </w:rPr>
        <w:t>2</w:t>
      </w:r>
      <w:r w:rsidRPr="00BB6D04">
        <w:t>—</w:t>
      </w:r>
      <w:r w:rsidRPr="00BB6D04">
        <w:rPr>
          <w:rStyle w:val="CharChapText"/>
        </w:rPr>
        <w:t>Commonwealth entities and the Commonwealth</w:t>
      </w:r>
      <w:bookmarkEnd w:id="11"/>
    </w:p>
    <w:p w:rsidR="004C5AC6" w:rsidRPr="00BB6D04" w:rsidRDefault="004C5AC6" w:rsidP="004C5AC6">
      <w:pPr>
        <w:pStyle w:val="ActHead2"/>
      </w:pPr>
      <w:bookmarkStart w:id="12" w:name="_Toc468880326"/>
      <w:r w:rsidRPr="00BB6D04">
        <w:rPr>
          <w:rStyle w:val="CharPartNo"/>
        </w:rPr>
        <w:t>Part</w:t>
      </w:r>
      <w:r w:rsidR="00BB6D04" w:rsidRPr="00BB6D04">
        <w:rPr>
          <w:rStyle w:val="CharPartNo"/>
        </w:rPr>
        <w:t> </w:t>
      </w:r>
      <w:r w:rsidRPr="00BB6D04">
        <w:rPr>
          <w:rStyle w:val="CharPartNo"/>
        </w:rPr>
        <w:t>2</w:t>
      </w:r>
      <w:r w:rsidR="00BB6D04" w:rsidRPr="00BB6D04">
        <w:rPr>
          <w:rStyle w:val="CharPartNo"/>
        </w:rPr>
        <w:noBreakHyphen/>
      </w:r>
      <w:r w:rsidRPr="00BB6D04">
        <w:rPr>
          <w:rStyle w:val="CharPartNo"/>
        </w:rPr>
        <w:t>1</w:t>
      </w:r>
      <w:r w:rsidRPr="00BB6D04">
        <w:t>—</w:t>
      </w:r>
      <w:r w:rsidRPr="00BB6D04">
        <w:rPr>
          <w:rStyle w:val="CharPartText"/>
        </w:rPr>
        <w:t>Core provisions about Commonwealth entities and the Commonwealth</w:t>
      </w:r>
      <w:bookmarkEnd w:id="12"/>
    </w:p>
    <w:p w:rsidR="004C5AC6" w:rsidRPr="00BB6D04" w:rsidRDefault="004C5AC6" w:rsidP="004C5AC6">
      <w:pPr>
        <w:pStyle w:val="Header"/>
      </w:pPr>
      <w:r w:rsidRPr="00BB6D04">
        <w:rPr>
          <w:rStyle w:val="CharDivNo"/>
        </w:rPr>
        <w:t xml:space="preserve"> </w:t>
      </w:r>
      <w:r w:rsidRPr="00BB6D04">
        <w:rPr>
          <w:rStyle w:val="CharDivText"/>
        </w:rPr>
        <w:t xml:space="preserve"> </w:t>
      </w:r>
    </w:p>
    <w:p w:rsidR="004C5AC6" w:rsidRPr="00BB6D04" w:rsidRDefault="004C5AC6" w:rsidP="004C5AC6">
      <w:pPr>
        <w:pStyle w:val="ActHead5"/>
      </w:pPr>
      <w:bookmarkStart w:id="13" w:name="_Toc468880327"/>
      <w:r w:rsidRPr="00BB6D04">
        <w:rPr>
          <w:rStyle w:val="CharSectno"/>
        </w:rPr>
        <w:t>7A</w:t>
      </w:r>
      <w:r w:rsidRPr="00BB6D04">
        <w:t xml:space="preserve">  Commonwealth entities and their accountable authorities—bodies corporate established under a law of the Commonwealth</w:t>
      </w:r>
      <w:bookmarkEnd w:id="13"/>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The purpose of this section is to identify the bodies corporate, established under a law of the Commonwealth, that are Commonwealth entities. This section also identifies the accountable authority of each entity where the accountable authority is not the governing body of the entity.</w:t>
      </w:r>
    </w:p>
    <w:p w:rsidR="004C5AC6" w:rsidRPr="00BB6D04" w:rsidRDefault="004C5AC6" w:rsidP="004C5AC6">
      <w:pPr>
        <w:pStyle w:val="SOText"/>
      </w:pPr>
      <w:r w:rsidRPr="00BB6D04">
        <w:t>This section is made for subparagraph</w:t>
      </w:r>
      <w:r w:rsidR="00BB6D04">
        <w:t> </w:t>
      </w:r>
      <w:r w:rsidRPr="00BB6D04">
        <w:t>10(1)(e)(i), and item</w:t>
      </w:r>
      <w:r w:rsidR="00BB6D04">
        <w:t> </w:t>
      </w:r>
      <w:r w:rsidRPr="00BB6D04">
        <w:t>4 of the table in subsection</w:t>
      </w:r>
      <w:r w:rsidR="00BB6D04">
        <w:t> </w:t>
      </w:r>
      <w:r w:rsidRPr="00BB6D04">
        <w:t>12(2), of the Act.</w:t>
      </w:r>
    </w:p>
    <w:p w:rsidR="004C5AC6" w:rsidRPr="00BB6D04" w:rsidRDefault="004C5AC6" w:rsidP="004C5AC6">
      <w:pPr>
        <w:pStyle w:val="subsection"/>
      </w:pPr>
      <w:r w:rsidRPr="00BB6D04">
        <w:tab/>
      </w:r>
      <w:r w:rsidRPr="00BB6D04">
        <w:tab/>
        <w:t>The following table has effect as follows:</w:t>
      </w:r>
    </w:p>
    <w:p w:rsidR="004C5AC6" w:rsidRPr="00BB6D04" w:rsidRDefault="004C5AC6" w:rsidP="004C5AC6">
      <w:pPr>
        <w:pStyle w:val="paragraph"/>
      </w:pPr>
      <w:r w:rsidRPr="00BB6D04">
        <w:tab/>
        <w:t>(a)</w:t>
      </w:r>
      <w:r w:rsidRPr="00BB6D04">
        <w:tab/>
        <w:t>each body corporate referred to in column 1 of an item is a Commonwealth entity;</w:t>
      </w:r>
    </w:p>
    <w:p w:rsidR="004C5AC6" w:rsidRPr="00BB6D04" w:rsidRDefault="004C5AC6" w:rsidP="004C5AC6">
      <w:pPr>
        <w:pStyle w:val="paragraph"/>
        <w:rPr>
          <w:rFonts w:eastAsiaTheme="minorHAnsi"/>
          <w:szCs w:val="22"/>
          <w:lang w:eastAsia="en-US"/>
        </w:rPr>
      </w:pPr>
      <w:r w:rsidRPr="00BB6D04">
        <w:tab/>
        <w:t>(b)</w:t>
      </w:r>
      <w:r w:rsidRPr="00BB6D04">
        <w:tab/>
        <w:t>the accountable authority of the entity is the person or group of persons referred to in column 2 of the item.</w:t>
      </w:r>
    </w:p>
    <w:p w:rsidR="004C5AC6" w:rsidRPr="00BB6D04"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2898"/>
        <w:gridCol w:w="4899"/>
      </w:tblGrid>
      <w:tr w:rsidR="004C5AC6" w:rsidRPr="00BB6D04" w:rsidTr="000075C3">
        <w:trPr>
          <w:tblHeader/>
        </w:trPr>
        <w:tc>
          <w:tcPr>
            <w:tcW w:w="5000" w:type="pct"/>
            <w:gridSpan w:val="3"/>
            <w:tcBorders>
              <w:top w:val="single" w:sz="12" w:space="0" w:color="auto"/>
              <w:bottom w:val="single" w:sz="6" w:space="0" w:color="auto"/>
            </w:tcBorders>
            <w:shd w:val="clear" w:color="auto" w:fill="auto"/>
          </w:tcPr>
          <w:p w:rsidR="004C5AC6" w:rsidRPr="00BB6D04" w:rsidRDefault="004C5AC6" w:rsidP="00910F0E">
            <w:pPr>
              <w:pStyle w:val="TableHeading"/>
            </w:pPr>
            <w:r w:rsidRPr="00BB6D04">
              <w:t>Bodies corporate established under a law of the Commonwealth</w:t>
            </w:r>
          </w:p>
        </w:tc>
      </w:tr>
      <w:tr w:rsidR="004C5AC6" w:rsidRPr="00BB6D04" w:rsidTr="000075C3">
        <w:trPr>
          <w:tblHeader/>
        </w:trPr>
        <w:tc>
          <w:tcPr>
            <w:tcW w:w="429" w:type="pct"/>
            <w:tcBorders>
              <w:top w:val="single" w:sz="6" w:space="0" w:color="auto"/>
              <w:bottom w:val="single" w:sz="6" w:space="0" w:color="auto"/>
            </w:tcBorders>
            <w:shd w:val="clear" w:color="auto" w:fill="auto"/>
          </w:tcPr>
          <w:p w:rsidR="004C5AC6" w:rsidRPr="00BB6D04" w:rsidRDefault="004C5AC6" w:rsidP="00910F0E">
            <w:pPr>
              <w:pStyle w:val="TableHeading"/>
            </w:pPr>
          </w:p>
        </w:tc>
        <w:tc>
          <w:tcPr>
            <w:tcW w:w="1699" w:type="pct"/>
            <w:tcBorders>
              <w:top w:val="single" w:sz="6" w:space="0" w:color="auto"/>
              <w:bottom w:val="single" w:sz="6" w:space="0" w:color="auto"/>
            </w:tcBorders>
            <w:shd w:val="clear" w:color="auto" w:fill="auto"/>
          </w:tcPr>
          <w:p w:rsidR="004C5AC6" w:rsidRPr="00BB6D04" w:rsidRDefault="004C5AC6" w:rsidP="00910F0E">
            <w:pPr>
              <w:pStyle w:val="TableHeading"/>
            </w:pPr>
            <w:r w:rsidRPr="00BB6D04">
              <w:t>Column 1</w:t>
            </w:r>
          </w:p>
        </w:tc>
        <w:tc>
          <w:tcPr>
            <w:tcW w:w="2871" w:type="pct"/>
            <w:tcBorders>
              <w:top w:val="single" w:sz="6" w:space="0" w:color="auto"/>
              <w:bottom w:val="single" w:sz="6" w:space="0" w:color="auto"/>
            </w:tcBorders>
            <w:shd w:val="clear" w:color="auto" w:fill="auto"/>
          </w:tcPr>
          <w:p w:rsidR="004C5AC6" w:rsidRPr="00BB6D04" w:rsidRDefault="004C5AC6" w:rsidP="00910F0E">
            <w:pPr>
              <w:pStyle w:val="TableHeading"/>
            </w:pPr>
            <w:r w:rsidRPr="00BB6D04">
              <w:t>Column 2</w:t>
            </w:r>
          </w:p>
        </w:tc>
      </w:tr>
      <w:tr w:rsidR="004C5AC6" w:rsidRPr="00BB6D04" w:rsidTr="000075C3">
        <w:trPr>
          <w:tblHeader/>
        </w:trPr>
        <w:tc>
          <w:tcPr>
            <w:tcW w:w="429" w:type="pct"/>
            <w:tcBorders>
              <w:top w:val="single" w:sz="6" w:space="0" w:color="auto"/>
              <w:bottom w:val="single" w:sz="12" w:space="0" w:color="auto"/>
            </w:tcBorders>
            <w:shd w:val="clear" w:color="auto" w:fill="auto"/>
          </w:tcPr>
          <w:p w:rsidR="004C5AC6" w:rsidRPr="00BB6D04" w:rsidRDefault="004C5AC6" w:rsidP="00910F0E">
            <w:pPr>
              <w:pStyle w:val="TableHeading"/>
            </w:pPr>
            <w:r w:rsidRPr="00BB6D04">
              <w:t>Item</w:t>
            </w:r>
          </w:p>
        </w:tc>
        <w:tc>
          <w:tcPr>
            <w:tcW w:w="1699" w:type="pct"/>
            <w:tcBorders>
              <w:top w:val="single" w:sz="6" w:space="0" w:color="auto"/>
              <w:bottom w:val="single" w:sz="12" w:space="0" w:color="auto"/>
            </w:tcBorders>
            <w:shd w:val="clear" w:color="auto" w:fill="auto"/>
          </w:tcPr>
          <w:p w:rsidR="004C5AC6" w:rsidRPr="00BB6D04" w:rsidRDefault="004C5AC6" w:rsidP="00910F0E">
            <w:pPr>
              <w:pStyle w:val="TableHeading"/>
            </w:pPr>
            <w:r w:rsidRPr="00BB6D04">
              <w:t>Commonwealth entity</w:t>
            </w:r>
          </w:p>
        </w:tc>
        <w:tc>
          <w:tcPr>
            <w:tcW w:w="2871" w:type="pct"/>
            <w:tcBorders>
              <w:top w:val="single" w:sz="6" w:space="0" w:color="auto"/>
              <w:bottom w:val="single" w:sz="12" w:space="0" w:color="auto"/>
            </w:tcBorders>
            <w:shd w:val="clear" w:color="auto" w:fill="auto"/>
          </w:tcPr>
          <w:p w:rsidR="004C5AC6" w:rsidRPr="00BB6D04" w:rsidRDefault="004C5AC6" w:rsidP="00910F0E">
            <w:pPr>
              <w:pStyle w:val="TableHeading"/>
            </w:pPr>
            <w:r w:rsidRPr="00BB6D04">
              <w:t>Accountable authority</w:t>
            </w:r>
          </w:p>
        </w:tc>
      </w:tr>
      <w:tr w:rsidR="004C5AC6" w:rsidRPr="00BB6D04" w:rsidTr="000075C3">
        <w:tc>
          <w:tcPr>
            <w:tcW w:w="429" w:type="pct"/>
            <w:tcBorders>
              <w:top w:val="single" w:sz="12" w:space="0" w:color="auto"/>
              <w:bottom w:val="single" w:sz="4" w:space="0" w:color="auto"/>
            </w:tcBorders>
            <w:shd w:val="clear" w:color="auto" w:fill="auto"/>
          </w:tcPr>
          <w:p w:rsidR="004C5AC6" w:rsidRPr="00BB6D04" w:rsidRDefault="004C5AC6" w:rsidP="00910F0E">
            <w:pPr>
              <w:pStyle w:val="Tabletext"/>
            </w:pPr>
            <w:r w:rsidRPr="00BB6D04">
              <w:t>1</w:t>
            </w:r>
          </w:p>
        </w:tc>
        <w:tc>
          <w:tcPr>
            <w:tcW w:w="1699" w:type="pct"/>
            <w:tcBorders>
              <w:top w:val="single" w:sz="12" w:space="0" w:color="auto"/>
              <w:bottom w:val="single" w:sz="4" w:space="0" w:color="auto"/>
            </w:tcBorders>
            <w:shd w:val="clear" w:color="auto" w:fill="auto"/>
          </w:tcPr>
          <w:p w:rsidR="004C5AC6" w:rsidRPr="00BB6D04" w:rsidRDefault="004C5AC6" w:rsidP="00910F0E">
            <w:pPr>
              <w:pStyle w:val="Tabletext"/>
            </w:pPr>
            <w:r w:rsidRPr="00BB6D04">
              <w:t>Anindilyakwa Land Council</w:t>
            </w:r>
          </w:p>
        </w:tc>
        <w:tc>
          <w:tcPr>
            <w:tcW w:w="2871" w:type="pct"/>
            <w:tcBorders>
              <w:top w:val="single" w:sz="12" w:space="0" w:color="auto"/>
              <w:bottom w:val="single" w:sz="4" w:space="0" w:color="auto"/>
            </w:tcBorders>
            <w:shd w:val="clear" w:color="auto" w:fill="auto"/>
          </w:tcPr>
          <w:p w:rsidR="004C5AC6" w:rsidRPr="00BB6D04" w:rsidRDefault="004C5AC6" w:rsidP="00910F0E">
            <w:pPr>
              <w:pStyle w:val="Tabletext"/>
            </w:pPr>
            <w:r w:rsidRPr="00BB6D04">
              <w:t>The group of persons made up of:</w:t>
            </w:r>
          </w:p>
          <w:p w:rsidR="004C5AC6" w:rsidRPr="00BB6D04" w:rsidRDefault="004C5AC6" w:rsidP="00910F0E">
            <w:pPr>
              <w:pStyle w:val="Tablea"/>
            </w:pPr>
            <w:r w:rsidRPr="00BB6D04">
              <w:t>(a) the Chair of the Land Council; and</w:t>
            </w:r>
          </w:p>
          <w:p w:rsidR="004C5AC6" w:rsidRPr="00BB6D04" w:rsidRDefault="004C5AC6" w:rsidP="00910F0E">
            <w:pPr>
              <w:pStyle w:val="Tablea"/>
            </w:pPr>
            <w:r w:rsidRPr="00BB6D04">
              <w:t>(b) the Chief Executive Officer of the Land Council.</w:t>
            </w:r>
          </w:p>
        </w:tc>
      </w:tr>
      <w:tr w:rsidR="004C5AC6" w:rsidRPr="00BB6D04" w:rsidTr="000075C3">
        <w:tc>
          <w:tcPr>
            <w:tcW w:w="429" w:type="pct"/>
            <w:shd w:val="clear" w:color="auto" w:fill="auto"/>
          </w:tcPr>
          <w:p w:rsidR="004C5AC6" w:rsidRPr="00BB6D04" w:rsidRDefault="004C5AC6" w:rsidP="00910F0E">
            <w:pPr>
              <w:pStyle w:val="Tabletext"/>
            </w:pPr>
            <w:r w:rsidRPr="00BB6D04">
              <w:t>2</w:t>
            </w:r>
          </w:p>
        </w:tc>
        <w:tc>
          <w:tcPr>
            <w:tcW w:w="1699" w:type="pct"/>
            <w:shd w:val="clear" w:color="auto" w:fill="auto"/>
          </w:tcPr>
          <w:p w:rsidR="004C5AC6" w:rsidRPr="00BB6D04" w:rsidRDefault="004C5AC6" w:rsidP="00910F0E">
            <w:pPr>
              <w:pStyle w:val="Tabletext"/>
            </w:pPr>
            <w:r w:rsidRPr="00BB6D04">
              <w:t>Central Land Council</w:t>
            </w:r>
          </w:p>
        </w:tc>
        <w:tc>
          <w:tcPr>
            <w:tcW w:w="2871" w:type="pct"/>
            <w:shd w:val="clear" w:color="auto" w:fill="auto"/>
          </w:tcPr>
          <w:p w:rsidR="004C5AC6" w:rsidRPr="00BB6D04" w:rsidRDefault="004C5AC6" w:rsidP="00910F0E">
            <w:pPr>
              <w:pStyle w:val="Tabletext"/>
            </w:pPr>
            <w:r w:rsidRPr="00BB6D04">
              <w:t>The group of persons made up of:</w:t>
            </w:r>
          </w:p>
          <w:p w:rsidR="004C5AC6" w:rsidRPr="00BB6D04" w:rsidRDefault="004C5AC6" w:rsidP="00910F0E">
            <w:pPr>
              <w:pStyle w:val="Tablea"/>
            </w:pPr>
            <w:r w:rsidRPr="00BB6D04">
              <w:t>(a) the Chair of the Land Council; and</w:t>
            </w:r>
          </w:p>
          <w:p w:rsidR="004C5AC6" w:rsidRPr="00BB6D04" w:rsidRDefault="004C5AC6" w:rsidP="00910F0E">
            <w:pPr>
              <w:pStyle w:val="Tablea"/>
            </w:pPr>
            <w:r w:rsidRPr="00BB6D04">
              <w:t>(b) the Director of the Land Council.</w:t>
            </w:r>
          </w:p>
        </w:tc>
      </w:tr>
      <w:tr w:rsidR="004C5AC6" w:rsidRPr="00BB6D04" w:rsidTr="000075C3">
        <w:tc>
          <w:tcPr>
            <w:tcW w:w="429" w:type="pct"/>
            <w:shd w:val="clear" w:color="auto" w:fill="auto"/>
          </w:tcPr>
          <w:p w:rsidR="004C5AC6" w:rsidRPr="00BB6D04" w:rsidRDefault="004C5AC6" w:rsidP="00910F0E">
            <w:pPr>
              <w:pStyle w:val="Tabletext"/>
            </w:pPr>
            <w:r w:rsidRPr="00BB6D04">
              <w:t>3</w:t>
            </w:r>
          </w:p>
        </w:tc>
        <w:tc>
          <w:tcPr>
            <w:tcW w:w="1699" w:type="pct"/>
            <w:shd w:val="clear" w:color="auto" w:fill="auto"/>
          </w:tcPr>
          <w:p w:rsidR="004C5AC6" w:rsidRPr="00BB6D04" w:rsidRDefault="004C5AC6" w:rsidP="00910F0E">
            <w:pPr>
              <w:pStyle w:val="Tabletext"/>
            </w:pPr>
            <w:r w:rsidRPr="00BB6D04">
              <w:t>Northern Land Council</w:t>
            </w:r>
          </w:p>
        </w:tc>
        <w:tc>
          <w:tcPr>
            <w:tcW w:w="2871" w:type="pct"/>
            <w:shd w:val="clear" w:color="auto" w:fill="auto"/>
          </w:tcPr>
          <w:p w:rsidR="004C5AC6" w:rsidRPr="00BB6D04" w:rsidRDefault="004C5AC6" w:rsidP="00910F0E">
            <w:pPr>
              <w:pStyle w:val="Tabletext"/>
            </w:pPr>
            <w:r w:rsidRPr="00BB6D04">
              <w:t>The group of persons made up of:</w:t>
            </w:r>
          </w:p>
          <w:p w:rsidR="004C5AC6" w:rsidRPr="00BB6D04" w:rsidRDefault="004C5AC6" w:rsidP="00910F0E">
            <w:pPr>
              <w:pStyle w:val="Tablea"/>
            </w:pPr>
            <w:r w:rsidRPr="00BB6D04">
              <w:lastRenderedPageBreak/>
              <w:t>(a) the Chair of the Land Council; and</w:t>
            </w:r>
          </w:p>
          <w:p w:rsidR="004C5AC6" w:rsidRPr="00BB6D04" w:rsidRDefault="004C5AC6" w:rsidP="00910F0E">
            <w:pPr>
              <w:pStyle w:val="Tablea"/>
            </w:pPr>
            <w:r w:rsidRPr="00BB6D04">
              <w:t>(b) the Chief Executive Officer of the Land Council.</w:t>
            </w:r>
          </w:p>
        </w:tc>
      </w:tr>
      <w:tr w:rsidR="004C5AC6" w:rsidRPr="00BB6D04" w:rsidTr="000075C3">
        <w:tc>
          <w:tcPr>
            <w:tcW w:w="429" w:type="pct"/>
            <w:tcBorders>
              <w:bottom w:val="single" w:sz="12" w:space="0" w:color="auto"/>
            </w:tcBorders>
            <w:shd w:val="clear" w:color="auto" w:fill="auto"/>
          </w:tcPr>
          <w:p w:rsidR="004C5AC6" w:rsidRPr="00BB6D04" w:rsidRDefault="004C5AC6" w:rsidP="00910F0E">
            <w:pPr>
              <w:pStyle w:val="Tabletext"/>
            </w:pPr>
            <w:r w:rsidRPr="00BB6D04">
              <w:lastRenderedPageBreak/>
              <w:t>4</w:t>
            </w:r>
          </w:p>
        </w:tc>
        <w:tc>
          <w:tcPr>
            <w:tcW w:w="1699" w:type="pct"/>
            <w:tcBorders>
              <w:bottom w:val="single" w:sz="12" w:space="0" w:color="auto"/>
            </w:tcBorders>
            <w:shd w:val="clear" w:color="auto" w:fill="auto"/>
          </w:tcPr>
          <w:p w:rsidR="004C5AC6" w:rsidRPr="00BB6D04" w:rsidRDefault="004C5AC6" w:rsidP="00910F0E">
            <w:pPr>
              <w:pStyle w:val="Tabletext"/>
            </w:pPr>
            <w:r w:rsidRPr="00BB6D04">
              <w:t>Tiwi Land Council</w:t>
            </w:r>
          </w:p>
        </w:tc>
        <w:tc>
          <w:tcPr>
            <w:tcW w:w="2871" w:type="pct"/>
            <w:tcBorders>
              <w:bottom w:val="single" w:sz="12" w:space="0" w:color="auto"/>
            </w:tcBorders>
            <w:shd w:val="clear" w:color="auto" w:fill="auto"/>
          </w:tcPr>
          <w:p w:rsidR="004C5AC6" w:rsidRPr="00BB6D04" w:rsidRDefault="004C5AC6" w:rsidP="00910F0E">
            <w:pPr>
              <w:pStyle w:val="Tabletext"/>
            </w:pPr>
            <w:r w:rsidRPr="00BB6D04">
              <w:t>The group of persons made up of:</w:t>
            </w:r>
          </w:p>
          <w:p w:rsidR="004C5AC6" w:rsidRPr="00BB6D04" w:rsidRDefault="004C5AC6" w:rsidP="00910F0E">
            <w:pPr>
              <w:pStyle w:val="Tablea"/>
            </w:pPr>
            <w:r w:rsidRPr="00BB6D04">
              <w:t>(a) the Chair of the Land Council; and</w:t>
            </w:r>
          </w:p>
          <w:p w:rsidR="004C5AC6" w:rsidRPr="00BB6D04" w:rsidRDefault="004C5AC6" w:rsidP="00910F0E">
            <w:pPr>
              <w:pStyle w:val="Tablea"/>
            </w:pPr>
            <w:r w:rsidRPr="00BB6D04">
              <w:t>(b) the Chief Executive Officer of the Land Council.</w:t>
            </w:r>
          </w:p>
        </w:tc>
      </w:tr>
    </w:tbl>
    <w:p w:rsidR="004C5AC6" w:rsidRPr="00BB6D04" w:rsidRDefault="004C5AC6" w:rsidP="004C5AC6">
      <w:pPr>
        <w:pStyle w:val="ActHead5"/>
      </w:pPr>
      <w:bookmarkStart w:id="14" w:name="_Toc468880328"/>
      <w:r w:rsidRPr="00BB6D04">
        <w:rPr>
          <w:rStyle w:val="CharSectno"/>
        </w:rPr>
        <w:t>8</w:t>
      </w:r>
      <w:r w:rsidRPr="00BB6D04">
        <w:t xml:space="preserve">  Accountable authorities—listed entities</w:t>
      </w:r>
      <w:bookmarkEnd w:id="14"/>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The purpose of this section is to provide that Schedule</w:t>
      </w:r>
      <w:r w:rsidR="00BB6D04">
        <w:t> </w:t>
      </w:r>
      <w:r w:rsidRPr="00BB6D04">
        <w:t>1 prescribes certain persons or group of persons to be the accountable authority of a particular listed entity.</w:t>
      </w:r>
    </w:p>
    <w:p w:rsidR="004C5AC6" w:rsidRPr="00BB6D04" w:rsidRDefault="004C5AC6" w:rsidP="004C5AC6">
      <w:pPr>
        <w:pStyle w:val="SOText"/>
      </w:pPr>
      <w:r w:rsidRPr="00BB6D04">
        <w:t>This section is made for item</w:t>
      </w:r>
      <w:r w:rsidR="00BB6D04">
        <w:t> </w:t>
      </w:r>
      <w:r w:rsidRPr="00BB6D04">
        <w:t>3 of the table in subsection</w:t>
      </w:r>
      <w:r w:rsidR="00BB6D04">
        <w:t> </w:t>
      </w:r>
      <w:r w:rsidRPr="00BB6D04">
        <w:t>12(2) of the Act.</w:t>
      </w:r>
    </w:p>
    <w:p w:rsidR="004C5AC6" w:rsidRPr="00BB6D04" w:rsidRDefault="004C5AC6" w:rsidP="004C5AC6">
      <w:pPr>
        <w:pStyle w:val="subsection"/>
      </w:pPr>
      <w:r w:rsidRPr="00BB6D04">
        <w:tab/>
      </w:r>
      <w:r w:rsidRPr="00BB6D04">
        <w:tab/>
        <w:t>Schedule</w:t>
      </w:r>
      <w:r w:rsidR="00BB6D04">
        <w:t> </w:t>
      </w:r>
      <w:r w:rsidRPr="00BB6D04">
        <w:t>1 prescribes a person or a group of persons to be the accountable authority of a particular listed entity.</w:t>
      </w:r>
    </w:p>
    <w:p w:rsidR="004C5AC6" w:rsidRPr="00BB6D04" w:rsidRDefault="004C5AC6" w:rsidP="004C5AC6">
      <w:pPr>
        <w:pStyle w:val="ActHead5"/>
      </w:pPr>
      <w:bookmarkStart w:id="15" w:name="_Toc468880329"/>
      <w:r w:rsidRPr="00BB6D04">
        <w:rPr>
          <w:rStyle w:val="CharSectno"/>
        </w:rPr>
        <w:t>9</w:t>
      </w:r>
      <w:r w:rsidRPr="00BB6D04">
        <w:t xml:space="preserve">  Officials</w:t>
      </w:r>
      <w:bookmarkEnd w:id="15"/>
    </w:p>
    <w:p w:rsidR="004C5AC6" w:rsidRPr="00BB6D04" w:rsidRDefault="004C5AC6" w:rsidP="004C5AC6">
      <w:pPr>
        <w:pStyle w:val="SOHeadBold"/>
      </w:pPr>
      <w:r w:rsidRPr="00BB6D04">
        <w:t>Guide to this section</w:t>
      </w:r>
    </w:p>
    <w:p w:rsidR="004C5AC6" w:rsidRPr="00BB6D04" w:rsidRDefault="004C5AC6" w:rsidP="004C5AC6">
      <w:pPr>
        <w:pStyle w:val="SOText"/>
        <w:rPr>
          <w:lang w:eastAsia="en-AU"/>
        </w:rPr>
      </w:pPr>
      <w:r w:rsidRPr="00BB6D04">
        <w:t xml:space="preserve">The purpose of this section is to prescribe </w:t>
      </w:r>
      <w:r w:rsidRPr="00BB6D04">
        <w:rPr>
          <w:lang w:eastAsia="en-AU"/>
        </w:rPr>
        <w:t>certain persons, or classes of persons, to be, or not to be,</w:t>
      </w:r>
      <w:r w:rsidR="00BD0B4E">
        <w:rPr>
          <w:lang w:eastAsia="en-AU"/>
        </w:rPr>
        <w:t xml:space="preserve"> </w:t>
      </w:r>
      <w:r w:rsidR="00BD0B4E" w:rsidRPr="00CE49F9">
        <w:t>officials of a Commonwealth entity</w:t>
      </w:r>
      <w:r w:rsidRPr="00BB6D04">
        <w:rPr>
          <w:lang w:eastAsia="en-AU"/>
        </w:rPr>
        <w:t>.</w:t>
      </w:r>
    </w:p>
    <w:p w:rsidR="004C5AC6" w:rsidRPr="00BB6D04" w:rsidRDefault="004C5AC6" w:rsidP="004C5AC6">
      <w:pPr>
        <w:pStyle w:val="SOText"/>
      </w:pPr>
      <w:r w:rsidRPr="00BB6D04">
        <w:rPr>
          <w:lang w:eastAsia="en-AU"/>
        </w:rPr>
        <w:t>It is made for paragraphs 13(3)(c) and (4)(d)</w:t>
      </w:r>
      <w:r w:rsidR="00BD0B4E" w:rsidRPr="00CE49F9">
        <w:t>, and subsection 13(5),</w:t>
      </w:r>
      <w:r w:rsidRPr="00BB6D04">
        <w:rPr>
          <w:lang w:eastAsia="en-AU"/>
        </w:rPr>
        <w:t xml:space="preserve"> of the Act.</w:t>
      </w:r>
    </w:p>
    <w:p w:rsidR="004C5AC6" w:rsidRPr="00BB6D04" w:rsidRDefault="004C5AC6" w:rsidP="004C5AC6">
      <w:pPr>
        <w:pStyle w:val="subsection"/>
      </w:pPr>
      <w:r w:rsidRPr="00BB6D04">
        <w:tab/>
        <w:t>(1)</w:t>
      </w:r>
      <w:r w:rsidRPr="00BB6D04">
        <w:tab/>
        <w:t>A person, or a person in a class, referred to in column 2 of an item in the following table is an official of the Commonwealth entity referred to in column 1 of that item.</w:t>
      </w:r>
    </w:p>
    <w:p w:rsidR="004C5AC6" w:rsidRPr="00BB6D04" w:rsidRDefault="004C5AC6" w:rsidP="00E5186A">
      <w:pPr>
        <w:pStyle w:val="Tabletext"/>
        <w:spacing w:before="0"/>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2"/>
        <w:gridCol w:w="2618"/>
        <w:gridCol w:w="5189"/>
      </w:tblGrid>
      <w:tr w:rsidR="004C5AC6" w:rsidRPr="00BB6D04" w:rsidTr="000075C3">
        <w:trPr>
          <w:tblHeader/>
        </w:trPr>
        <w:tc>
          <w:tcPr>
            <w:tcW w:w="5000" w:type="pct"/>
            <w:gridSpan w:val="3"/>
            <w:tcBorders>
              <w:top w:val="single" w:sz="12" w:space="0" w:color="auto"/>
              <w:bottom w:val="single" w:sz="6" w:space="0" w:color="auto"/>
            </w:tcBorders>
            <w:shd w:val="clear" w:color="auto" w:fill="auto"/>
          </w:tcPr>
          <w:p w:rsidR="004C5AC6" w:rsidRPr="00BB6D04" w:rsidRDefault="004C5AC6" w:rsidP="00910F0E">
            <w:pPr>
              <w:pStyle w:val="TableHeading"/>
            </w:pPr>
            <w:r w:rsidRPr="00BB6D04">
              <w:lastRenderedPageBreak/>
              <w:t>Persons who are officials of Commonwealth entities</w:t>
            </w:r>
          </w:p>
        </w:tc>
      </w:tr>
      <w:tr w:rsidR="004C5AC6" w:rsidRPr="00BB6D04" w:rsidTr="000075C3">
        <w:trPr>
          <w:tblHeader/>
        </w:trPr>
        <w:tc>
          <w:tcPr>
            <w:tcW w:w="423" w:type="pct"/>
            <w:tcBorders>
              <w:top w:val="single" w:sz="6" w:space="0" w:color="auto"/>
              <w:bottom w:val="single" w:sz="6" w:space="0" w:color="auto"/>
            </w:tcBorders>
            <w:shd w:val="clear" w:color="auto" w:fill="auto"/>
          </w:tcPr>
          <w:p w:rsidR="004C5AC6" w:rsidRPr="00BB6D04" w:rsidRDefault="004C5AC6" w:rsidP="00910F0E">
            <w:pPr>
              <w:pStyle w:val="TableHeading"/>
            </w:pPr>
          </w:p>
        </w:tc>
        <w:tc>
          <w:tcPr>
            <w:tcW w:w="1535" w:type="pct"/>
            <w:tcBorders>
              <w:top w:val="single" w:sz="6" w:space="0" w:color="auto"/>
              <w:bottom w:val="single" w:sz="6" w:space="0" w:color="auto"/>
            </w:tcBorders>
            <w:shd w:val="clear" w:color="auto" w:fill="auto"/>
          </w:tcPr>
          <w:p w:rsidR="004C5AC6" w:rsidRPr="00BB6D04" w:rsidRDefault="004C5AC6" w:rsidP="00910F0E">
            <w:pPr>
              <w:pStyle w:val="TableHeading"/>
            </w:pPr>
            <w:r w:rsidRPr="00BB6D04">
              <w:t>Column 1</w:t>
            </w:r>
          </w:p>
        </w:tc>
        <w:tc>
          <w:tcPr>
            <w:tcW w:w="3041" w:type="pct"/>
            <w:tcBorders>
              <w:top w:val="single" w:sz="6" w:space="0" w:color="auto"/>
              <w:bottom w:val="single" w:sz="6" w:space="0" w:color="auto"/>
            </w:tcBorders>
            <w:shd w:val="clear" w:color="auto" w:fill="auto"/>
          </w:tcPr>
          <w:p w:rsidR="004C5AC6" w:rsidRPr="00BB6D04" w:rsidRDefault="004C5AC6" w:rsidP="00910F0E">
            <w:pPr>
              <w:pStyle w:val="TableHeading"/>
            </w:pPr>
            <w:r w:rsidRPr="00BB6D04">
              <w:t>Column 2</w:t>
            </w:r>
          </w:p>
        </w:tc>
      </w:tr>
      <w:tr w:rsidR="004C5AC6" w:rsidRPr="00BB6D04" w:rsidTr="000075C3">
        <w:trPr>
          <w:tblHeader/>
        </w:trPr>
        <w:tc>
          <w:tcPr>
            <w:tcW w:w="423" w:type="pct"/>
            <w:tcBorders>
              <w:top w:val="single" w:sz="6" w:space="0" w:color="auto"/>
              <w:bottom w:val="single" w:sz="12" w:space="0" w:color="auto"/>
            </w:tcBorders>
            <w:shd w:val="clear" w:color="auto" w:fill="auto"/>
          </w:tcPr>
          <w:p w:rsidR="004C5AC6" w:rsidRPr="00BB6D04" w:rsidRDefault="004C5AC6" w:rsidP="00910F0E">
            <w:pPr>
              <w:pStyle w:val="TableHeading"/>
            </w:pPr>
            <w:r w:rsidRPr="00BB6D04">
              <w:t>Item</w:t>
            </w:r>
          </w:p>
        </w:tc>
        <w:tc>
          <w:tcPr>
            <w:tcW w:w="1535" w:type="pct"/>
            <w:tcBorders>
              <w:top w:val="single" w:sz="6" w:space="0" w:color="auto"/>
              <w:bottom w:val="single" w:sz="12" w:space="0" w:color="auto"/>
            </w:tcBorders>
            <w:shd w:val="clear" w:color="auto" w:fill="auto"/>
          </w:tcPr>
          <w:p w:rsidR="004C5AC6" w:rsidRPr="00BB6D04" w:rsidRDefault="004C5AC6" w:rsidP="00910F0E">
            <w:pPr>
              <w:pStyle w:val="TableHeading"/>
            </w:pPr>
            <w:r w:rsidRPr="00BB6D04">
              <w:t>Commonwealth entity</w:t>
            </w:r>
          </w:p>
        </w:tc>
        <w:tc>
          <w:tcPr>
            <w:tcW w:w="3041" w:type="pct"/>
            <w:tcBorders>
              <w:top w:val="single" w:sz="6" w:space="0" w:color="auto"/>
              <w:bottom w:val="single" w:sz="12" w:space="0" w:color="auto"/>
            </w:tcBorders>
            <w:shd w:val="clear" w:color="auto" w:fill="auto"/>
          </w:tcPr>
          <w:p w:rsidR="004C5AC6" w:rsidRPr="00BB6D04" w:rsidRDefault="004C5AC6" w:rsidP="00910F0E">
            <w:pPr>
              <w:pStyle w:val="TableHeading"/>
            </w:pPr>
            <w:r w:rsidRPr="00BB6D04">
              <w:t>Persons who are officials</w:t>
            </w:r>
          </w:p>
        </w:tc>
      </w:tr>
      <w:tr w:rsidR="004C5AC6" w:rsidRPr="00BB6D04" w:rsidTr="000075C3">
        <w:tc>
          <w:tcPr>
            <w:tcW w:w="423" w:type="pct"/>
            <w:tcBorders>
              <w:top w:val="single" w:sz="12" w:space="0" w:color="auto"/>
              <w:bottom w:val="single" w:sz="12" w:space="0" w:color="auto"/>
            </w:tcBorders>
            <w:shd w:val="clear" w:color="auto" w:fill="auto"/>
          </w:tcPr>
          <w:p w:rsidR="004C5AC6" w:rsidRPr="00BB6D04" w:rsidRDefault="004C5AC6" w:rsidP="00910F0E">
            <w:pPr>
              <w:pStyle w:val="Tabletext"/>
            </w:pPr>
            <w:r w:rsidRPr="00BB6D04">
              <w:t>1</w:t>
            </w:r>
          </w:p>
        </w:tc>
        <w:tc>
          <w:tcPr>
            <w:tcW w:w="1535" w:type="pct"/>
            <w:tcBorders>
              <w:top w:val="single" w:sz="12" w:space="0" w:color="auto"/>
              <w:bottom w:val="single" w:sz="12" w:space="0" w:color="auto"/>
            </w:tcBorders>
            <w:shd w:val="clear" w:color="auto" w:fill="auto"/>
          </w:tcPr>
          <w:p w:rsidR="004C5AC6" w:rsidRPr="00BB6D04" w:rsidRDefault="004C5AC6" w:rsidP="00910F0E">
            <w:pPr>
              <w:pStyle w:val="Tabletext"/>
            </w:pPr>
            <w:r w:rsidRPr="00BB6D04">
              <w:t>A Commonwealth entity (other than a listed entity)</w:t>
            </w:r>
          </w:p>
        </w:tc>
        <w:tc>
          <w:tcPr>
            <w:tcW w:w="3041" w:type="pct"/>
            <w:tcBorders>
              <w:top w:val="single" w:sz="12" w:space="0" w:color="auto"/>
              <w:bottom w:val="single" w:sz="12" w:space="0" w:color="auto"/>
            </w:tcBorders>
            <w:shd w:val="clear" w:color="auto" w:fill="auto"/>
          </w:tcPr>
          <w:p w:rsidR="004C5AC6" w:rsidRPr="00BB6D04" w:rsidRDefault="004C5AC6" w:rsidP="00910F0E">
            <w:pPr>
              <w:pStyle w:val="Tabletext"/>
            </w:pPr>
            <w:r w:rsidRPr="00BB6D04">
              <w:t>Any of the following persons whose services are made available to the entity</w:t>
            </w:r>
            <w:r w:rsidRPr="00BB6D04">
              <w:rPr>
                <w:i/>
              </w:rPr>
              <w:t xml:space="preserve"> </w:t>
            </w:r>
            <w:r w:rsidRPr="00BB6D04">
              <w:t>in connection with the performance of any of the entity’s functions:</w:t>
            </w:r>
          </w:p>
          <w:p w:rsidR="004C5AC6" w:rsidRPr="00BB6D04" w:rsidRDefault="004C5AC6" w:rsidP="00910F0E">
            <w:pPr>
              <w:pStyle w:val="Tablea"/>
            </w:pPr>
            <w:r w:rsidRPr="00BB6D04">
              <w:t>(a) an official of another Commonwealth entity;</w:t>
            </w:r>
          </w:p>
          <w:p w:rsidR="004C5AC6" w:rsidRPr="00BB6D04" w:rsidRDefault="004C5AC6" w:rsidP="00910F0E">
            <w:pPr>
              <w:pStyle w:val="Tablea"/>
            </w:pPr>
            <w:r w:rsidRPr="00BB6D04">
              <w:t>(b) an employee of a Commonwealth company;</w:t>
            </w:r>
          </w:p>
          <w:p w:rsidR="004C5AC6" w:rsidRPr="00BB6D04" w:rsidRDefault="004C5AC6" w:rsidP="00910F0E">
            <w:pPr>
              <w:pStyle w:val="Tablea"/>
            </w:pPr>
            <w:r w:rsidRPr="00BB6D04">
              <w:t>(c) an officer or employee of a State or Territory;</w:t>
            </w:r>
          </w:p>
          <w:p w:rsidR="004C5AC6" w:rsidRPr="00BB6D04" w:rsidRDefault="004C5AC6" w:rsidP="00910F0E">
            <w:pPr>
              <w:pStyle w:val="Tablea"/>
            </w:pPr>
            <w:r w:rsidRPr="00BB6D04">
              <w:t>(d) an officer or employee of an authority of a State or Territory.</w:t>
            </w:r>
          </w:p>
        </w:tc>
      </w:tr>
      <w:tr w:rsidR="00BD0B4E" w:rsidRPr="00BB6D04" w:rsidTr="000075C3">
        <w:trPr>
          <w:trHeight w:val="1695"/>
        </w:trPr>
        <w:tc>
          <w:tcPr>
            <w:tcW w:w="423" w:type="pct"/>
            <w:tcBorders>
              <w:top w:val="single" w:sz="12" w:space="0" w:color="auto"/>
              <w:bottom w:val="nil"/>
            </w:tcBorders>
            <w:shd w:val="clear" w:color="auto" w:fill="auto"/>
          </w:tcPr>
          <w:p w:rsidR="00BD0B4E" w:rsidRPr="00BB6D04" w:rsidRDefault="00BD0B4E" w:rsidP="00910F0E">
            <w:pPr>
              <w:pStyle w:val="Tabletext"/>
            </w:pPr>
            <w:r w:rsidRPr="00CE49F9">
              <w:t>1A</w:t>
            </w:r>
          </w:p>
        </w:tc>
        <w:tc>
          <w:tcPr>
            <w:tcW w:w="1535" w:type="pct"/>
            <w:tcBorders>
              <w:top w:val="single" w:sz="12" w:space="0" w:color="auto"/>
              <w:bottom w:val="nil"/>
            </w:tcBorders>
            <w:shd w:val="clear" w:color="auto" w:fill="auto"/>
          </w:tcPr>
          <w:p w:rsidR="00BD0B4E" w:rsidRPr="00BB6D04" w:rsidRDefault="00BD0B4E" w:rsidP="00910F0E">
            <w:pPr>
              <w:pStyle w:val="Tabletext"/>
            </w:pPr>
            <w:r w:rsidRPr="00CE49F9">
              <w:t>A non</w:t>
            </w:r>
            <w:r>
              <w:noBreakHyphen/>
            </w:r>
            <w:r w:rsidRPr="00CE49F9">
              <w:t>corporate Commonwealth entity</w:t>
            </w:r>
          </w:p>
        </w:tc>
        <w:tc>
          <w:tcPr>
            <w:tcW w:w="3041" w:type="pct"/>
            <w:tcBorders>
              <w:top w:val="single" w:sz="12" w:space="0" w:color="auto"/>
              <w:bottom w:val="nil"/>
            </w:tcBorders>
            <w:shd w:val="clear" w:color="auto" w:fill="auto"/>
          </w:tcPr>
          <w:p w:rsidR="00BD0B4E" w:rsidRPr="00CE49F9" w:rsidRDefault="00BD0B4E" w:rsidP="00064886">
            <w:pPr>
              <w:pStyle w:val="Tabletext"/>
            </w:pPr>
            <w:r w:rsidRPr="00CE49F9">
              <w:t>A person in relation to whom all of the following apply:</w:t>
            </w:r>
          </w:p>
          <w:p w:rsidR="00BD0B4E" w:rsidRPr="00CE49F9" w:rsidRDefault="00BD0B4E" w:rsidP="00064886">
            <w:pPr>
              <w:pStyle w:val="Tablea"/>
            </w:pPr>
            <w:r w:rsidRPr="00CE49F9">
              <w:t>(a) the person is an individual who is:</w:t>
            </w:r>
          </w:p>
          <w:p w:rsidR="00BD0B4E" w:rsidRPr="00CE49F9" w:rsidRDefault="00BD0B4E" w:rsidP="00064886">
            <w:pPr>
              <w:pStyle w:val="Tablei"/>
            </w:pPr>
            <w:r w:rsidRPr="00CE49F9">
              <w:t>(i) engaged as a consultant or independent contractor to provide services to the entity; or</w:t>
            </w:r>
          </w:p>
          <w:p w:rsidR="00BD0B4E" w:rsidRPr="00BB6D04" w:rsidRDefault="00BD0B4E" w:rsidP="00064886">
            <w:pPr>
              <w:pStyle w:val="Tablei"/>
            </w:pPr>
            <w:r w:rsidRPr="00CE49F9">
              <w:t>(ii) an employee of a person engaged as a consultant or independent contractor to provide services to the entity;</w:t>
            </w:r>
          </w:p>
        </w:tc>
      </w:tr>
      <w:tr w:rsidR="005758EB" w:rsidRPr="00BB6D04" w:rsidTr="000075C3">
        <w:trPr>
          <w:trHeight w:val="840"/>
        </w:trPr>
        <w:tc>
          <w:tcPr>
            <w:tcW w:w="423" w:type="pct"/>
            <w:tcBorders>
              <w:top w:val="nil"/>
            </w:tcBorders>
            <w:shd w:val="clear" w:color="auto" w:fill="auto"/>
          </w:tcPr>
          <w:p w:rsidR="005758EB" w:rsidRPr="00CE49F9" w:rsidRDefault="005758EB" w:rsidP="00910F0E">
            <w:pPr>
              <w:pStyle w:val="Tabletext"/>
            </w:pPr>
          </w:p>
        </w:tc>
        <w:tc>
          <w:tcPr>
            <w:tcW w:w="1535" w:type="pct"/>
            <w:tcBorders>
              <w:top w:val="nil"/>
            </w:tcBorders>
            <w:shd w:val="clear" w:color="auto" w:fill="auto"/>
          </w:tcPr>
          <w:p w:rsidR="005758EB" w:rsidRPr="00CE49F9" w:rsidRDefault="005758EB" w:rsidP="00910F0E">
            <w:pPr>
              <w:pStyle w:val="Tabletext"/>
            </w:pPr>
          </w:p>
        </w:tc>
        <w:tc>
          <w:tcPr>
            <w:tcW w:w="3041" w:type="pct"/>
            <w:tcBorders>
              <w:top w:val="nil"/>
            </w:tcBorders>
            <w:shd w:val="clear" w:color="auto" w:fill="auto"/>
          </w:tcPr>
          <w:p w:rsidR="005758EB" w:rsidRPr="00CE49F9" w:rsidRDefault="005758EB" w:rsidP="00064886">
            <w:pPr>
              <w:pStyle w:val="Tablea"/>
            </w:pPr>
            <w:r w:rsidRPr="00CE49F9">
              <w:t>(b) the services require the exercise of a particular power, the performance of a particular function, or the discharge of a particular duty, conferred on any person by the Act or a rule made under it;</w:t>
            </w:r>
          </w:p>
          <w:p w:rsidR="005758EB" w:rsidRPr="00CE49F9" w:rsidRDefault="005758EB" w:rsidP="00910F0E">
            <w:pPr>
              <w:pStyle w:val="Tabletext"/>
            </w:pPr>
            <w:r w:rsidRPr="00CE49F9">
              <w:t>(c) the individual is capable of being identified by name by the accountable authority of the entity in relation to the exercise of the power, the performance of the function or the discharge of the duty.</w:t>
            </w:r>
          </w:p>
        </w:tc>
      </w:tr>
      <w:tr w:rsidR="00BD0B4E" w:rsidRPr="00BB6D04" w:rsidTr="000075C3">
        <w:tc>
          <w:tcPr>
            <w:tcW w:w="423" w:type="pct"/>
            <w:shd w:val="clear" w:color="auto" w:fill="auto"/>
          </w:tcPr>
          <w:p w:rsidR="00BD0B4E" w:rsidRPr="00BB6D04" w:rsidRDefault="00BD0B4E" w:rsidP="00910F0E">
            <w:pPr>
              <w:pStyle w:val="Tabletext"/>
            </w:pPr>
            <w:r w:rsidRPr="00BB6D04">
              <w:t>2</w:t>
            </w:r>
          </w:p>
        </w:tc>
        <w:tc>
          <w:tcPr>
            <w:tcW w:w="1535" w:type="pct"/>
            <w:shd w:val="clear" w:color="auto" w:fill="auto"/>
          </w:tcPr>
          <w:p w:rsidR="00BD0B4E" w:rsidRPr="00BB6D04" w:rsidRDefault="00BD0B4E" w:rsidP="00910F0E">
            <w:pPr>
              <w:pStyle w:val="Tabletext"/>
            </w:pPr>
            <w:r w:rsidRPr="00BB6D04">
              <w:t>The Department of the Prime Minister and Cabinet</w:t>
            </w:r>
          </w:p>
        </w:tc>
        <w:tc>
          <w:tcPr>
            <w:tcW w:w="3041" w:type="pct"/>
            <w:shd w:val="clear" w:color="auto" w:fill="auto"/>
          </w:tcPr>
          <w:p w:rsidR="00BD0B4E" w:rsidRPr="00BB6D04" w:rsidRDefault="00BD0B4E" w:rsidP="00910F0E">
            <w:pPr>
              <w:pStyle w:val="Tabletext"/>
            </w:pPr>
            <w:r w:rsidRPr="00BB6D04">
              <w:t>A person performing, or assisting in the performance of, the functions of the Independent Auditor under Part</w:t>
            </w:r>
            <w:r>
              <w:t> </w:t>
            </w:r>
            <w:r w:rsidRPr="00BB6D04">
              <w:t xml:space="preserve">7 of the </w:t>
            </w:r>
            <w:r w:rsidRPr="00BB6D04">
              <w:rPr>
                <w:i/>
              </w:rPr>
              <w:t>Auditor</w:t>
            </w:r>
            <w:r>
              <w:rPr>
                <w:i/>
              </w:rPr>
              <w:noBreakHyphen/>
            </w:r>
            <w:r w:rsidRPr="00BB6D04">
              <w:rPr>
                <w:i/>
              </w:rPr>
              <w:t>General Act 1997</w:t>
            </w:r>
            <w:r w:rsidRPr="00BB6D04">
              <w:t>.</w:t>
            </w:r>
          </w:p>
        </w:tc>
      </w:tr>
      <w:tr w:rsidR="00BD0B4E" w:rsidRPr="00BB6D04" w:rsidTr="000075C3">
        <w:tc>
          <w:tcPr>
            <w:tcW w:w="423" w:type="pct"/>
            <w:tcBorders>
              <w:bottom w:val="single" w:sz="4" w:space="0" w:color="auto"/>
            </w:tcBorders>
            <w:shd w:val="clear" w:color="auto" w:fill="auto"/>
          </w:tcPr>
          <w:p w:rsidR="00BD0B4E" w:rsidRPr="00BB6D04" w:rsidDel="00C279A6" w:rsidRDefault="00BD0B4E" w:rsidP="00910F0E">
            <w:pPr>
              <w:pStyle w:val="Tabletext"/>
            </w:pPr>
            <w:r w:rsidRPr="00BB6D04">
              <w:t>3</w:t>
            </w:r>
          </w:p>
        </w:tc>
        <w:tc>
          <w:tcPr>
            <w:tcW w:w="1535" w:type="pct"/>
            <w:tcBorders>
              <w:bottom w:val="single" w:sz="4" w:space="0" w:color="auto"/>
            </w:tcBorders>
            <w:shd w:val="clear" w:color="auto" w:fill="auto"/>
          </w:tcPr>
          <w:p w:rsidR="00BD0B4E" w:rsidRPr="00BB6D04" w:rsidDel="00C279A6" w:rsidRDefault="00BD0B4E" w:rsidP="00910F0E">
            <w:pPr>
              <w:pStyle w:val="Tabletext"/>
            </w:pPr>
            <w:r w:rsidRPr="00BB6D04">
              <w:t>The Department of Defence</w:t>
            </w:r>
          </w:p>
        </w:tc>
        <w:tc>
          <w:tcPr>
            <w:tcW w:w="3041" w:type="pct"/>
            <w:tcBorders>
              <w:bottom w:val="single" w:sz="4" w:space="0" w:color="auto"/>
            </w:tcBorders>
            <w:shd w:val="clear" w:color="auto" w:fill="auto"/>
          </w:tcPr>
          <w:p w:rsidR="00BD0B4E" w:rsidRPr="00BB6D04" w:rsidDel="00C279A6" w:rsidRDefault="00BD0B4E" w:rsidP="00F97AB8">
            <w:pPr>
              <w:pStyle w:val="Tabletext"/>
              <w:spacing w:before="40" w:line="240" w:lineRule="auto"/>
            </w:pPr>
            <w:r w:rsidRPr="00BB6D04">
              <w:t>A member of the Australian Defence Force.</w:t>
            </w:r>
          </w:p>
        </w:tc>
      </w:tr>
      <w:tr w:rsidR="00BD0B4E" w:rsidRPr="00BB6D04" w:rsidTr="000075C3">
        <w:trPr>
          <w:cantSplit/>
        </w:trPr>
        <w:tc>
          <w:tcPr>
            <w:tcW w:w="423" w:type="pct"/>
            <w:tcBorders>
              <w:bottom w:val="single" w:sz="12" w:space="0" w:color="auto"/>
            </w:tcBorders>
            <w:shd w:val="clear" w:color="auto" w:fill="auto"/>
          </w:tcPr>
          <w:p w:rsidR="00BD0B4E" w:rsidRPr="00BB6D04" w:rsidRDefault="00BD0B4E" w:rsidP="00910F0E">
            <w:pPr>
              <w:pStyle w:val="Tabletext"/>
            </w:pPr>
            <w:r w:rsidRPr="00BB6D04">
              <w:t>4</w:t>
            </w:r>
          </w:p>
        </w:tc>
        <w:tc>
          <w:tcPr>
            <w:tcW w:w="1535" w:type="pct"/>
            <w:tcBorders>
              <w:bottom w:val="single" w:sz="12" w:space="0" w:color="auto"/>
            </w:tcBorders>
            <w:shd w:val="clear" w:color="auto" w:fill="auto"/>
          </w:tcPr>
          <w:p w:rsidR="00BD0B4E" w:rsidRPr="00BB6D04" w:rsidRDefault="00BD0B4E" w:rsidP="00910F0E">
            <w:pPr>
              <w:pStyle w:val="Tabletext"/>
            </w:pPr>
            <w:r w:rsidRPr="00BB6D04">
              <w:t>The Coal Mining Industry (Long Service Leave Funding) Corporation</w:t>
            </w:r>
          </w:p>
        </w:tc>
        <w:tc>
          <w:tcPr>
            <w:tcW w:w="3041" w:type="pct"/>
            <w:tcBorders>
              <w:bottom w:val="single" w:sz="12" w:space="0" w:color="auto"/>
            </w:tcBorders>
            <w:shd w:val="clear" w:color="auto" w:fill="auto"/>
          </w:tcPr>
          <w:p w:rsidR="00BD0B4E" w:rsidRPr="00BB6D04" w:rsidRDefault="00BD0B4E" w:rsidP="00910F0E">
            <w:pPr>
              <w:pStyle w:val="Tabletext"/>
            </w:pPr>
            <w:r w:rsidRPr="00BB6D04">
              <w:t>A person engaged as a consultant or independent contractor to the Corporation who:</w:t>
            </w:r>
          </w:p>
          <w:p w:rsidR="00BD0B4E" w:rsidRPr="00BB6D04" w:rsidRDefault="00BD0B4E" w:rsidP="00910F0E">
            <w:pPr>
              <w:pStyle w:val="Tablea"/>
            </w:pPr>
            <w:r w:rsidRPr="00BB6D04">
              <w:t>(a) makes, or participates in making, decisions that affect the whole, or a substantial part, or the operations of the Corporation; or</w:t>
            </w:r>
          </w:p>
          <w:p w:rsidR="00BD0B4E" w:rsidRPr="00BB6D04" w:rsidRDefault="00BD0B4E" w:rsidP="00910F0E">
            <w:pPr>
              <w:pStyle w:val="Tablea"/>
            </w:pPr>
            <w:r w:rsidRPr="00BB6D04">
              <w:t>(b) has the capacity to affect significantly the Corporation’s financial standing.</w:t>
            </w:r>
          </w:p>
        </w:tc>
      </w:tr>
    </w:tbl>
    <w:p w:rsidR="004C5AC6" w:rsidRPr="00BB6D04" w:rsidRDefault="004C5AC6" w:rsidP="004C5AC6">
      <w:pPr>
        <w:pStyle w:val="subsection"/>
      </w:pPr>
      <w:r w:rsidRPr="00BB6D04">
        <w:lastRenderedPageBreak/>
        <w:tab/>
        <w:t>(2)</w:t>
      </w:r>
      <w:r w:rsidRPr="00BB6D04">
        <w:tab/>
        <w:t>A person, or a person in a class, referred to in column 2 of an item in the following table is not an official of the</w:t>
      </w:r>
      <w:r w:rsidRPr="00BB6D04">
        <w:rPr>
          <w:i/>
        </w:rPr>
        <w:t xml:space="preserve"> </w:t>
      </w:r>
      <w:r w:rsidRPr="00BB6D04">
        <w:t>Commonwealth entity referred to in column 1 of that item.</w:t>
      </w:r>
    </w:p>
    <w:p w:rsidR="004C5AC6" w:rsidRPr="00BB6D04"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2608"/>
        <w:gridCol w:w="5189"/>
      </w:tblGrid>
      <w:tr w:rsidR="004C5AC6" w:rsidRPr="00BB6D04" w:rsidTr="000075C3">
        <w:trPr>
          <w:tblHeader/>
        </w:trPr>
        <w:tc>
          <w:tcPr>
            <w:tcW w:w="5000" w:type="pct"/>
            <w:gridSpan w:val="3"/>
            <w:tcBorders>
              <w:top w:val="single" w:sz="12" w:space="0" w:color="auto"/>
              <w:bottom w:val="single" w:sz="6" w:space="0" w:color="auto"/>
            </w:tcBorders>
            <w:shd w:val="clear" w:color="auto" w:fill="auto"/>
          </w:tcPr>
          <w:p w:rsidR="004C5AC6" w:rsidRPr="00BB6D04" w:rsidRDefault="004C5AC6" w:rsidP="00910F0E">
            <w:pPr>
              <w:pStyle w:val="TableHeading"/>
            </w:pPr>
            <w:r w:rsidRPr="00BB6D04">
              <w:t>Persons who are not officials of Commonwealth entities</w:t>
            </w:r>
          </w:p>
        </w:tc>
      </w:tr>
      <w:tr w:rsidR="004C5AC6" w:rsidRPr="00BB6D04" w:rsidTr="000075C3">
        <w:trPr>
          <w:tblHeader/>
        </w:trPr>
        <w:tc>
          <w:tcPr>
            <w:tcW w:w="429" w:type="pct"/>
            <w:tcBorders>
              <w:top w:val="single" w:sz="6" w:space="0" w:color="auto"/>
              <w:bottom w:val="single" w:sz="6" w:space="0" w:color="auto"/>
            </w:tcBorders>
            <w:shd w:val="clear" w:color="auto" w:fill="auto"/>
          </w:tcPr>
          <w:p w:rsidR="004C5AC6" w:rsidRPr="00BB6D04" w:rsidRDefault="004C5AC6" w:rsidP="00910F0E">
            <w:pPr>
              <w:pStyle w:val="TableHeading"/>
            </w:pPr>
          </w:p>
        </w:tc>
        <w:tc>
          <w:tcPr>
            <w:tcW w:w="1529" w:type="pct"/>
            <w:tcBorders>
              <w:top w:val="single" w:sz="6" w:space="0" w:color="auto"/>
              <w:bottom w:val="single" w:sz="6" w:space="0" w:color="auto"/>
            </w:tcBorders>
            <w:shd w:val="clear" w:color="auto" w:fill="auto"/>
          </w:tcPr>
          <w:p w:rsidR="004C5AC6" w:rsidRPr="00BB6D04" w:rsidRDefault="004C5AC6" w:rsidP="00910F0E">
            <w:pPr>
              <w:pStyle w:val="TableHeading"/>
            </w:pPr>
            <w:r w:rsidRPr="00BB6D04">
              <w:t>Column 1</w:t>
            </w:r>
          </w:p>
        </w:tc>
        <w:tc>
          <w:tcPr>
            <w:tcW w:w="3041" w:type="pct"/>
            <w:tcBorders>
              <w:top w:val="single" w:sz="6" w:space="0" w:color="auto"/>
              <w:bottom w:val="single" w:sz="6" w:space="0" w:color="auto"/>
            </w:tcBorders>
            <w:shd w:val="clear" w:color="auto" w:fill="auto"/>
          </w:tcPr>
          <w:p w:rsidR="004C5AC6" w:rsidRPr="00BB6D04" w:rsidRDefault="004C5AC6" w:rsidP="00910F0E">
            <w:pPr>
              <w:pStyle w:val="TableHeading"/>
            </w:pPr>
            <w:r w:rsidRPr="00BB6D04">
              <w:t>Column 2</w:t>
            </w:r>
          </w:p>
        </w:tc>
      </w:tr>
      <w:tr w:rsidR="004C5AC6" w:rsidRPr="00BB6D04" w:rsidTr="000075C3">
        <w:trPr>
          <w:tblHeader/>
        </w:trPr>
        <w:tc>
          <w:tcPr>
            <w:tcW w:w="429" w:type="pct"/>
            <w:tcBorders>
              <w:top w:val="single" w:sz="6" w:space="0" w:color="auto"/>
              <w:bottom w:val="single" w:sz="12" w:space="0" w:color="auto"/>
            </w:tcBorders>
            <w:shd w:val="clear" w:color="auto" w:fill="auto"/>
          </w:tcPr>
          <w:p w:rsidR="004C5AC6" w:rsidRPr="00BB6D04" w:rsidRDefault="004C5AC6" w:rsidP="00910F0E">
            <w:pPr>
              <w:pStyle w:val="TableHeading"/>
            </w:pPr>
            <w:r w:rsidRPr="00BB6D04">
              <w:t>Item</w:t>
            </w:r>
          </w:p>
        </w:tc>
        <w:tc>
          <w:tcPr>
            <w:tcW w:w="1529" w:type="pct"/>
            <w:tcBorders>
              <w:top w:val="single" w:sz="6" w:space="0" w:color="auto"/>
              <w:bottom w:val="single" w:sz="12" w:space="0" w:color="auto"/>
            </w:tcBorders>
            <w:shd w:val="clear" w:color="auto" w:fill="auto"/>
          </w:tcPr>
          <w:p w:rsidR="004C5AC6" w:rsidRPr="00BB6D04" w:rsidRDefault="004C5AC6" w:rsidP="00910F0E">
            <w:pPr>
              <w:pStyle w:val="TableHeading"/>
            </w:pPr>
            <w:r w:rsidRPr="00BB6D04">
              <w:t>Commonwealth entity</w:t>
            </w:r>
          </w:p>
        </w:tc>
        <w:tc>
          <w:tcPr>
            <w:tcW w:w="3041" w:type="pct"/>
            <w:tcBorders>
              <w:top w:val="single" w:sz="6" w:space="0" w:color="auto"/>
              <w:bottom w:val="single" w:sz="12" w:space="0" w:color="auto"/>
            </w:tcBorders>
            <w:shd w:val="clear" w:color="auto" w:fill="auto"/>
          </w:tcPr>
          <w:p w:rsidR="004C5AC6" w:rsidRPr="00BB6D04" w:rsidRDefault="004C5AC6" w:rsidP="00910F0E">
            <w:pPr>
              <w:pStyle w:val="TableHeading"/>
            </w:pPr>
            <w:r w:rsidRPr="00BB6D04">
              <w:t>Persons who are not officials</w:t>
            </w:r>
          </w:p>
        </w:tc>
      </w:tr>
      <w:tr w:rsidR="004C5AC6" w:rsidRPr="00BB6D04" w:rsidTr="000075C3">
        <w:tc>
          <w:tcPr>
            <w:tcW w:w="429" w:type="pct"/>
            <w:tcBorders>
              <w:top w:val="single" w:sz="12" w:space="0" w:color="auto"/>
              <w:bottom w:val="single" w:sz="4" w:space="0" w:color="auto"/>
            </w:tcBorders>
            <w:shd w:val="clear" w:color="auto" w:fill="auto"/>
          </w:tcPr>
          <w:p w:rsidR="004C5AC6" w:rsidRPr="00BB6D04" w:rsidRDefault="004C5AC6" w:rsidP="00910F0E">
            <w:pPr>
              <w:pStyle w:val="Tabletext"/>
            </w:pPr>
            <w:r w:rsidRPr="00BB6D04">
              <w:t>1</w:t>
            </w:r>
          </w:p>
        </w:tc>
        <w:tc>
          <w:tcPr>
            <w:tcW w:w="1529" w:type="pct"/>
            <w:tcBorders>
              <w:top w:val="single" w:sz="12" w:space="0" w:color="auto"/>
              <w:bottom w:val="single" w:sz="4" w:space="0" w:color="auto"/>
            </w:tcBorders>
            <w:shd w:val="clear" w:color="auto" w:fill="auto"/>
          </w:tcPr>
          <w:p w:rsidR="004C5AC6" w:rsidRPr="00BB6D04" w:rsidRDefault="004C5AC6" w:rsidP="00910F0E">
            <w:pPr>
              <w:pStyle w:val="Tabletext"/>
            </w:pPr>
            <w:r w:rsidRPr="00BB6D04">
              <w:t>The Australian Broadcasting Corporation</w:t>
            </w:r>
          </w:p>
        </w:tc>
        <w:tc>
          <w:tcPr>
            <w:tcW w:w="3041" w:type="pct"/>
            <w:tcBorders>
              <w:top w:val="single" w:sz="12" w:space="0" w:color="auto"/>
              <w:bottom w:val="single" w:sz="4" w:space="0" w:color="auto"/>
            </w:tcBorders>
            <w:shd w:val="clear" w:color="auto" w:fill="auto"/>
          </w:tcPr>
          <w:p w:rsidR="004C5AC6" w:rsidRPr="00BB6D04" w:rsidRDefault="004C5AC6" w:rsidP="00910F0E">
            <w:pPr>
              <w:pStyle w:val="Tabletext"/>
            </w:pPr>
            <w:r w:rsidRPr="00BB6D04">
              <w:t>A person appointed to an Advisory Council or advisory committee under section</w:t>
            </w:r>
            <w:r w:rsidR="00BB6D04">
              <w:t> </w:t>
            </w:r>
            <w:r w:rsidRPr="00BB6D04">
              <w:t xml:space="preserve">11 of the </w:t>
            </w:r>
            <w:r w:rsidRPr="00BB6D04">
              <w:rPr>
                <w:i/>
              </w:rPr>
              <w:t>Australian Broadcasting Corporation Act 1983</w:t>
            </w:r>
            <w:r w:rsidRPr="00BB6D04">
              <w:t>.</w:t>
            </w:r>
          </w:p>
        </w:tc>
      </w:tr>
      <w:tr w:rsidR="000578C7" w:rsidRPr="00BB6D04" w:rsidTr="000075C3">
        <w:tc>
          <w:tcPr>
            <w:tcW w:w="429" w:type="pct"/>
            <w:tcBorders>
              <w:top w:val="single" w:sz="4" w:space="0" w:color="auto"/>
              <w:bottom w:val="single" w:sz="12" w:space="0" w:color="auto"/>
            </w:tcBorders>
            <w:shd w:val="clear" w:color="auto" w:fill="auto"/>
          </w:tcPr>
          <w:p w:rsidR="000578C7" w:rsidRPr="00BB6D04" w:rsidRDefault="000578C7" w:rsidP="00910F0E">
            <w:pPr>
              <w:pStyle w:val="Tabletext"/>
            </w:pPr>
            <w:r w:rsidRPr="00BB6D04">
              <w:t>2</w:t>
            </w:r>
          </w:p>
        </w:tc>
        <w:tc>
          <w:tcPr>
            <w:tcW w:w="1529" w:type="pct"/>
            <w:tcBorders>
              <w:top w:val="single" w:sz="4" w:space="0" w:color="auto"/>
              <w:bottom w:val="single" w:sz="12" w:space="0" w:color="auto"/>
            </w:tcBorders>
            <w:shd w:val="clear" w:color="auto" w:fill="auto"/>
          </w:tcPr>
          <w:p w:rsidR="000578C7" w:rsidRPr="00BB6D04" w:rsidRDefault="000578C7" w:rsidP="00910F0E">
            <w:pPr>
              <w:pStyle w:val="Tabletext"/>
            </w:pPr>
            <w:r w:rsidRPr="00BB6D04">
              <w:t>The Department of Defence</w:t>
            </w:r>
          </w:p>
        </w:tc>
        <w:tc>
          <w:tcPr>
            <w:tcW w:w="3041" w:type="pct"/>
            <w:tcBorders>
              <w:top w:val="single" w:sz="4" w:space="0" w:color="auto"/>
              <w:bottom w:val="single" w:sz="12" w:space="0" w:color="auto"/>
            </w:tcBorders>
            <w:shd w:val="clear" w:color="auto" w:fill="auto"/>
          </w:tcPr>
          <w:p w:rsidR="000578C7" w:rsidRPr="00BB6D04" w:rsidRDefault="000578C7" w:rsidP="00910F0E">
            <w:pPr>
              <w:pStyle w:val="Tabletext"/>
            </w:pPr>
            <w:r w:rsidRPr="00BB6D04">
              <w:t>An officer, instructor or cadet in the Australian Air Force Cadets, the Australian Army Cadets, or the Australian Navy Cadets.</w:t>
            </w:r>
          </w:p>
        </w:tc>
      </w:tr>
    </w:tbl>
    <w:p w:rsidR="004C5AC6" w:rsidRPr="00BB6D04" w:rsidRDefault="004C5AC6" w:rsidP="004C5AC6">
      <w:pPr>
        <w:pStyle w:val="ActHead2"/>
        <w:pageBreakBefore/>
      </w:pPr>
      <w:bookmarkStart w:id="16" w:name="_Toc468880330"/>
      <w:r w:rsidRPr="00BB6D04">
        <w:rPr>
          <w:rStyle w:val="CharPartNo"/>
        </w:rPr>
        <w:lastRenderedPageBreak/>
        <w:t>Part</w:t>
      </w:r>
      <w:r w:rsidR="00BB6D04" w:rsidRPr="00BB6D04">
        <w:rPr>
          <w:rStyle w:val="CharPartNo"/>
        </w:rPr>
        <w:t> </w:t>
      </w:r>
      <w:r w:rsidRPr="00BB6D04">
        <w:rPr>
          <w:rStyle w:val="CharPartNo"/>
        </w:rPr>
        <w:t>2</w:t>
      </w:r>
      <w:r w:rsidR="00BB6D04" w:rsidRPr="00BB6D04">
        <w:rPr>
          <w:rStyle w:val="CharPartNo"/>
        </w:rPr>
        <w:noBreakHyphen/>
      </w:r>
      <w:r w:rsidRPr="00BB6D04">
        <w:rPr>
          <w:rStyle w:val="CharPartNo"/>
        </w:rPr>
        <w:t>2</w:t>
      </w:r>
      <w:r w:rsidRPr="00BB6D04">
        <w:t>—</w:t>
      </w:r>
      <w:r w:rsidRPr="00BB6D04">
        <w:rPr>
          <w:rStyle w:val="CharPartText"/>
        </w:rPr>
        <w:t>Accountable authorities and officials</w:t>
      </w:r>
      <w:bookmarkEnd w:id="16"/>
    </w:p>
    <w:p w:rsidR="004C5AC6" w:rsidRPr="00BB6D04" w:rsidRDefault="004C5AC6" w:rsidP="004C5AC6">
      <w:pPr>
        <w:pStyle w:val="ActHead3"/>
      </w:pPr>
      <w:bookmarkStart w:id="17" w:name="_Toc468880331"/>
      <w:r w:rsidRPr="00BB6D04">
        <w:rPr>
          <w:rStyle w:val="CharDivNo"/>
        </w:rPr>
        <w:t>Division</w:t>
      </w:r>
      <w:r w:rsidR="00BB6D04" w:rsidRPr="00BB6D04">
        <w:rPr>
          <w:rStyle w:val="CharDivNo"/>
        </w:rPr>
        <w:t> </w:t>
      </w:r>
      <w:r w:rsidRPr="00BB6D04">
        <w:rPr>
          <w:rStyle w:val="CharDivNo"/>
        </w:rPr>
        <w:t>1</w:t>
      </w:r>
      <w:r w:rsidRPr="00BB6D04">
        <w:t>—</w:t>
      </w:r>
      <w:r w:rsidRPr="00BB6D04">
        <w:rPr>
          <w:rStyle w:val="CharDivText"/>
        </w:rPr>
        <w:t>Requirements applying to accountable authorities</w:t>
      </w:r>
      <w:bookmarkEnd w:id="17"/>
    </w:p>
    <w:p w:rsidR="00CC1CAB" w:rsidRPr="00BB6D04" w:rsidRDefault="00CC1CAB" w:rsidP="00CC1CAB">
      <w:pPr>
        <w:pStyle w:val="ActHead5"/>
      </w:pPr>
      <w:bookmarkStart w:id="18" w:name="_Toc468880332"/>
      <w:r w:rsidRPr="00BB6D04">
        <w:rPr>
          <w:rStyle w:val="CharSectno"/>
        </w:rPr>
        <w:t>10</w:t>
      </w:r>
      <w:r w:rsidRPr="00BB6D04">
        <w:t xml:space="preserve">  Preventing, detecting and dealing with fraud</w:t>
      </w:r>
      <w:bookmarkEnd w:id="18"/>
    </w:p>
    <w:p w:rsidR="00CC1CAB" w:rsidRPr="00BB6D04" w:rsidRDefault="00CC1CAB" w:rsidP="00CC1CAB">
      <w:pPr>
        <w:pStyle w:val="SOHeadBold"/>
      </w:pPr>
      <w:r w:rsidRPr="00BB6D04">
        <w:t>Guide to this section</w:t>
      </w:r>
    </w:p>
    <w:p w:rsidR="00CC1CAB" w:rsidRPr="00BB6D04" w:rsidRDefault="00CC1CAB" w:rsidP="00CC1CAB">
      <w:pPr>
        <w:pStyle w:val="SOText"/>
      </w:pPr>
      <w:r w:rsidRPr="00BB6D04">
        <w:t>The purpose of this section is to ensure that there is a minimum standard for accountable authorities of Commonwealth entities for managing the risk and incidents of fraud.</w:t>
      </w:r>
    </w:p>
    <w:p w:rsidR="00CC1CAB" w:rsidRPr="00BB6D04" w:rsidRDefault="00CC1CAB" w:rsidP="00CC1CAB">
      <w:pPr>
        <w:pStyle w:val="SOText"/>
      </w:pPr>
      <w:r w:rsidRPr="00BB6D04">
        <w:t>This section is made for paragraphs 102(a), (b) and (d) of the Act.</w:t>
      </w:r>
    </w:p>
    <w:p w:rsidR="00CC1CAB" w:rsidRPr="00BB6D04" w:rsidRDefault="00CC1CAB" w:rsidP="00CC1CAB">
      <w:pPr>
        <w:pStyle w:val="subsection"/>
      </w:pPr>
      <w:r w:rsidRPr="00BB6D04">
        <w:tab/>
      </w:r>
      <w:r w:rsidRPr="00BB6D04">
        <w:tab/>
        <w:t>The accountable authority of a Commonwealth entity must take all reasonable measures to prevent, detect and deal with fraud relating to the entity, including by:</w:t>
      </w:r>
    </w:p>
    <w:p w:rsidR="00CC1CAB" w:rsidRPr="00BB6D04" w:rsidRDefault="00CC1CAB" w:rsidP="00CC1CAB">
      <w:pPr>
        <w:pStyle w:val="paragraph"/>
      </w:pPr>
      <w:r w:rsidRPr="00BB6D04">
        <w:tab/>
        <w:t>(a)</w:t>
      </w:r>
      <w:r w:rsidRPr="00BB6D04">
        <w:tab/>
        <w:t>conducting fraud risk assessments regularly and when there is a substantial change in the structure, functions or activities of the entity; and</w:t>
      </w:r>
    </w:p>
    <w:p w:rsidR="00CC1CAB" w:rsidRPr="00BB6D04" w:rsidRDefault="00CC1CAB" w:rsidP="00CC1CAB">
      <w:pPr>
        <w:pStyle w:val="paragraph"/>
      </w:pPr>
      <w:r w:rsidRPr="00BB6D04">
        <w:tab/>
        <w:t>(b)</w:t>
      </w:r>
      <w:r w:rsidRPr="00BB6D04">
        <w:tab/>
        <w:t>developing and implementing a fraud control plan that deals with identified risks as soon as practicable after conducting a risk assessment; and</w:t>
      </w:r>
    </w:p>
    <w:p w:rsidR="00CC1CAB" w:rsidRPr="00BB6D04" w:rsidRDefault="00CC1CAB" w:rsidP="00CC1CAB">
      <w:pPr>
        <w:pStyle w:val="paragraph"/>
      </w:pPr>
      <w:r w:rsidRPr="00BB6D04">
        <w:tab/>
        <w:t>(c)</w:t>
      </w:r>
      <w:r w:rsidRPr="00BB6D04">
        <w:tab/>
        <w:t>having an appropriate mechanism for preventing fraud, including by ensuring that:</w:t>
      </w:r>
    </w:p>
    <w:p w:rsidR="00CC1CAB" w:rsidRPr="00BB6D04" w:rsidRDefault="00CC1CAB" w:rsidP="00CC1CAB">
      <w:pPr>
        <w:pStyle w:val="paragraphsub"/>
      </w:pPr>
      <w:r w:rsidRPr="00BB6D04">
        <w:tab/>
        <w:t>(i)</w:t>
      </w:r>
      <w:r w:rsidRPr="00BB6D04">
        <w:tab/>
        <w:t>officials of the entity are made aware of what constitutes fraud; and</w:t>
      </w:r>
    </w:p>
    <w:p w:rsidR="00CC1CAB" w:rsidRPr="00BB6D04" w:rsidRDefault="00CC1CAB" w:rsidP="00CC1CAB">
      <w:pPr>
        <w:pStyle w:val="paragraphsub"/>
      </w:pPr>
      <w:r w:rsidRPr="00BB6D04">
        <w:tab/>
        <w:t>(ii)</w:t>
      </w:r>
      <w:r w:rsidRPr="00BB6D04">
        <w:tab/>
        <w:t>the risk of fraud is taken into account in planning and conducting the activities of the entity; and</w:t>
      </w:r>
    </w:p>
    <w:p w:rsidR="00CC1CAB" w:rsidRPr="00BB6D04" w:rsidRDefault="00CC1CAB" w:rsidP="00CC1CAB">
      <w:pPr>
        <w:pStyle w:val="paragraph"/>
      </w:pPr>
      <w:r w:rsidRPr="00BB6D04">
        <w:tab/>
        <w:t>(d)</w:t>
      </w:r>
      <w:r w:rsidRPr="00BB6D04">
        <w:tab/>
        <w:t>having an appropriate mechanism for detecting incidents of fraud or suspected fraud, including a process for officials of the entity and other persons to report suspected fraud confidentially; and</w:t>
      </w:r>
    </w:p>
    <w:p w:rsidR="00CC1CAB" w:rsidRPr="00BB6D04" w:rsidRDefault="00CC1CAB" w:rsidP="00CC1CAB">
      <w:pPr>
        <w:pStyle w:val="paragraph"/>
      </w:pPr>
      <w:r w:rsidRPr="00BB6D04">
        <w:tab/>
        <w:t>(e)</w:t>
      </w:r>
      <w:r w:rsidRPr="00BB6D04">
        <w:tab/>
        <w:t>having an appropriate mechanism for investigating or otherwise dealing with incidents of fraud or suspected fraud; and</w:t>
      </w:r>
    </w:p>
    <w:p w:rsidR="00CC1CAB" w:rsidRPr="00BB6D04" w:rsidRDefault="00CC1CAB" w:rsidP="00CC1CAB">
      <w:pPr>
        <w:pStyle w:val="paragraph"/>
      </w:pPr>
      <w:r w:rsidRPr="00BB6D04">
        <w:tab/>
        <w:t>(f)</w:t>
      </w:r>
      <w:r w:rsidRPr="00BB6D04">
        <w:tab/>
        <w:t>having an appropriate mechanism for recording and reporting incidents of fraud or suspected fraud.</w:t>
      </w:r>
    </w:p>
    <w:p w:rsidR="004C5AC6" w:rsidRPr="00BB6D04" w:rsidRDefault="004C5AC6" w:rsidP="004C5AC6">
      <w:pPr>
        <w:pStyle w:val="ActHead5"/>
      </w:pPr>
      <w:bookmarkStart w:id="19" w:name="_Toc468880333"/>
      <w:r w:rsidRPr="00BB6D04">
        <w:rPr>
          <w:rStyle w:val="CharSectno"/>
        </w:rPr>
        <w:t>11</w:t>
      </w:r>
      <w:r w:rsidRPr="00BB6D04">
        <w:t xml:space="preserve">  Recovery of debts</w:t>
      </w:r>
      <w:bookmarkEnd w:id="19"/>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lastRenderedPageBreak/>
        <w:t>The purpose of this section is to require accountable authorities of non</w:t>
      </w:r>
      <w:r w:rsidR="00BB6D04">
        <w:noBreakHyphen/>
      </w:r>
      <w:r w:rsidRPr="00BB6D04">
        <w:t>corporate Commonwealth entities to pursue the recovery of debts owing to the Commonwealth.</w:t>
      </w:r>
    </w:p>
    <w:p w:rsidR="004C5AC6" w:rsidRPr="00BB6D04" w:rsidRDefault="004C5AC6" w:rsidP="004C5AC6">
      <w:pPr>
        <w:pStyle w:val="SOText"/>
      </w:pPr>
      <w:r w:rsidRPr="00BB6D04">
        <w:t>This section is made for paragraph</w:t>
      </w:r>
      <w:r w:rsidR="00BB6D04">
        <w:t> </w:t>
      </w:r>
      <w:r w:rsidRPr="00BB6D04">
        <w:t>103(c) of the Act.</w:t>
      </w:r>
    </w:p>
    <w:p w:rsidR="004C5AC6" w:rsidRPr="00BB6D04" w:rsidRDefault="004C5AC6" w:rsidP="004C5AC6">
      <w:pPr>
        <w:pStyle w:val="subsection"/>
      </w:pPr>
      <w:r w:rsidRPr="00BB6D04">
        <w:tab/>
      </w:r>
      <w:r w:rsidRPr="00BB6D04">
        <w:tab/>
        <w:t>The accountable authority of a non</w:t>
      </w:r>
      <w:r w:rsidR="00BB6D04">
        <w:noBreakHyphen/>
      </w:r>
      <w:r w:rsidRPr="00BB6D04">
        <w:t>corporate Commonwealth entity must pursue recovery of each debt for which the accountable authority is responsible unless:</w:t>
      </w:r>
    </w:p>
    <w:p w:rsidR="004C5AC6" w:rsidRPr="00BB6D04" w:rsidRDefault="004C5AC6" w:rsidP="004C5AC6">
      <w:pPr>
        <w:pStyle w:val="paragraph"/>
      </w:pPr>
      <w:r w:rsidRPr="00BB6D04">
        <w:tab/>
        <w:t>(a)</w:t>
      </w:r>
      <w:r w:rsidRPr="00BB6D04">
        <w:tab/>
        <w:t>the accountable authority considers that it is not economical to pursue recovery of the debt; or</w:t>
      </w:r>
    </w:p>
    <w:p w:rsidR="004C5AC6" w:rsidRPr="00BB6D04" w:rsidRDefault="004C5AC6" w:rsidP="004C5AC6">
      <w:pPr>
        <w:pStyle w:val="paragraph"/>
      </w:pPr>
      <w:r w:rsidRPr="00BB6D04">
        <w:tab/>
        <w:t>(b)</w:t>
      </w:r>
      <w:r w:rsidRPr="00BB6D04">
        <w:tab/>
        <w:t>the accountable authority is satisfied that the debt is not legally recoverable; or</w:t>
      </w:r>
    </w:p>
    <w:p w:rsidR="004C5AC6" w:rsidRPr="00BB6D04" w:rsidRDefault="004C5AC6" w:rsidP="004C5AC6">
      <w:pPr>
        <w:pStyle w:val="paragraph"/>
      </w:pPr>
      <w:r w:rsidRPr="00BB6D04">
        <w:tab/>
        <w:t>(c)</w:t>
      </w:r>
      <w:r w:rsidRPr="00BB6D04">
        <w:tab/>
        <w:t>the debt has been written off as authorised by an Act.</w:t>
      </w:r>
    </w:p>
    <w:p w:rsidR="004C5AC6" w:rsidRPr="00BB6D04" w:rsidRDefault="004C5AC6" w:rsidP="00D35176">
      <w:pPr>
        <w:pStyle w:val="ActHead3"/>
        <w:pageBreakBefore/>
        <w:spacing w:before="60"/>
      </w:pPr>
      <w:bookmarkStart w:id="20" w:name="_Toc468880334"/>
      <w:r w:rsidRPr="00BB6D04">
        <w:rPr>
          <w:rStyle w:val="CharDivNo"/>
        </w:rPr>
        <w:lastRenderedPageBreak/>
        <w:t>Division</w:t>
      </w:r>
      <w:r w:rsidR="00BB6D04" w:rsidRPr="00BB6D04">
        <w:rPr>
          <w:rStyle w:val="CharDivNo"/>
        </w:rPr>
        <w:t> </w:t>
      </w:r>
      <w:r w:rsidRPr="00BB6D04">
        <w:rPr>
          <w:rStyle w:val="CharDivNo"/>
        </w:rPr>
        <w:t>2</w:t>
      </w:r>
      <w:r w:rsidRPr="00BB6D04">
        <w:t>—</w:t>
      </w:r>
      <w:r w:rsidRPr="00BB6D04">
        <w:rPr>
          <w:rStyle w:val="CharDivText"/>
        </w:rPr>
        <w:t>Officials’ duty to disclose interests</w:t>
      </w:r>
      <w:bookmarkEnd w:id="20"/>
    </w:p>
    <w:p w:rsidR="004C5AC6" w:rsidRPr="00BB6D04" w:rsidRDefault="004C5AC6" w:rsidP="004C5AC6">
      <w:pPr>
        <w:pStyle w:val="ActHead4"/>
      </w:pPr>
      <w:bookmarkStart w:id="21" w:name="_Toc468880335"/>
      <w:r w:rsidRPr="00BB6D04">
        <w:rPr>
          <w:rStyle w:val="CharSubdNo"/>
        </w:rPr>
        <w:t>Subdivision A</w:t>
      </w:r>
      <w:r w:rsidRPr="00BB6D04">
        <w:t>—</w:t>
      </w:r>
      <w:r w:rsidRPr="00BB6D04">
        <w:rPr>
          <w:rStyle w:val="CharSubdText"/>
        </w:rPr>
        <w:t>When duty does not apply</w:t>
      </w:r>
      <w:bookmarkEnd w:id="21"/>
    </w:p>
    <w:p w:rsidR="004C5AC6" w:rsidRPr="00BB6D04" w:rsidRDefault="004C5AC6" w:rsidP="004C5AC6">
      <w:pPr>
        <w:pStyle w:val="ActHead5"/>
      </w:pPr>
      <w:bookmarkStart w:id="22" w:name="_Toc468880336"/>
      <w:r w:rsidRPr="00BB6D04">
        <w:rPr>
          <w:rStyle w:val="CharSectno"/>
        </w:rPr>
        <w:t>12</w:t>
      </w:r>
      <w:r w:rsidRPr="00BB6D04">
        <w:t xml:space="preserve">  When duty does not apply</w:t>
      </w:r>
      <w:bookmarkEnd w:id="22"/>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The purpose of this section is to set out when an official of a Commonwealth entity is not required to disclose a material personal interest that relates to the affairs of the entity.</w:t>
      </w:r>
    </w:p>
    <w:p w:rsidR="004C5AC6" w:rsidRPr="00BB6D04" w:rsidRDefault="004C5AC6" w:rsidP="004C5AC6">
      <w:pPr>
        <w:pStyle w:val="SOText"/>
      </w:pPr>
      <w:r w:rsidRPr="00BB6D04">
        <w:t>This section is made for paragraph</w:t>
      </w:r>
      <w:r w:rsidR="00BB6D04">
        <w:t> </w:t>
      </w:r>
      <w:r w:rsidRPr="00BB6D04">
        <w:t>29(2)(a) of the Act.</w:t>
      </w:r>
    </w:p>
    <w:p w:rsidR="004C5AC6" w:rsidRPr="00BB6D04" w:rsidRDefault="004C5AC6" w:rsidP="004C5AC6">
      <w:pPr>
        <w:pStyle w:val="subsection"/>
      </w:pPr>
      <w:r w:rsidRPr="00BB6D04">
        <w:tab/>
        <w:t>(1)</w:t>
      </w:r>
      <w:r w:rsidRPr="00BB6D04">
        <w:tab/>
        <w:t>Subsection</w:t>
      </w:r>
      <w:r w:rsidR="00BB6D04">
        <w:t> </w:t>
      </w:r>
      <w:r w:rsidRPr="00BB6D04">
        <w:t>29(1) of the Act does not apply to an official of a Commonwealth entity in the circumstances set out in the following table if the official is the accountable authority, or a member of the accountable authority, of the Commonwealth entity.</w:t>
      </w:r>
    </w:p>
    <w:p w:rsidR="004C5AC6" w:rsidRPr="00BB6D04" w:rsidRDefault="004C5AC6" w:rsidP="004C5AC6">
      <w:pPr>
        <w:pStyle w:val="notetext"/>
      </w:pPr>
      <w:r w:rsidRPr="00BB6D04">
        <w:t>Note:</w:t>
      </w:r>
      <w:r w:rsidRPr="00BB6D04">
        <w:tab/>
        <w:t>Subsection</w:t>
      </w:r>
      <w:r w:rsidR="00BB6D04">
        <w:t> </w:t>
      </w:r>
      <w:r w:rsidRPr="00BB6D04">
        <w:t>29(1) of the Act requires an official of a Commonwealth entity who has a material personal interest that relates to the affairs of the entity to disclose details of the interest.</w:t>
      </w:r>
    </w:p>
    <w:p w:rsidR="004C5AC6" w:rsidRPr="00BB6D04"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2753"/>
        <w:gridCol w:w="5044"/>
      </w:tblGrid>
      <w:tr w:rsidR="004C5AC6" w:rsidRPr="00BB6D04" w:rsidTr="000075C3">
        <w:trPr>
          <w:tblHeader/>
        </w:trPr>
        <w:tc>
          <w:tcPr>
            <w:tcW w:w="5000" w:type="pct"/>
            <w:gridSpan w:val="3"/>
            <w:tcBorders>
              <w:top w:val="single" w:sz="12" w:space="0" w:color="auto"/>
              <w:bottom w:val="single" w:sz="6" w:space="0" w:color="auto"/>
            </w:tcBorders>
            <w:shd w:val="clear" w:color="auto" w:fill="auto"/>
          </w:tcPr>
          <w:p w:rsidR="004C5AC6" w:rsidRPr="00BB6D04" w:rsidRDefault="004C5AC6" w:rsidP="00910F0E">
            <w:pPr>
              <w:pStyle w:val="TableHeading"/>
            </w:pPr>
            <w:r w:rsidRPr="00BB6D04">
              <w:t>Circumstances when duty to disclose does not apply</w:t>
            </w:r>
          </w:p>
        </w:tc>
      </w:tr>
      <w:tr w:rsidR="004C5AC6" w:rsidRPr="00BB6D04" w:rsidTr="000075C3">
        <w:trPr>
          <w:tblHeader/>
        </w:trPr>
        <w:tc>
          <w:tcPr>
            <w:tcW w:w="429" w:type="pct"/>
            <w:tcBorders>
              <w:top w:val="single" w:sz="6" w:space="0" w:color="auto"/>
              <w:bottom w:val="single" w:sz="12" w:space="0" w:color="auto"/>
            </w:tcBorders>
            <w:shd w:val="clear" w:color="auto" w:fill="auto"/>
          </w:tcPr>
          <w:p w:rsidR="004C5AC6" w:rsidRPr="00BB6D04" w:rsidRDefault="004C5AC6" w:rsidP="00910F0E">
            <w:pPr>
              <w:pStyle w:val="TableHeading"/>
            </w:pPr>
            <w:r w:rsidRPr="00BB6D04">
              <w:t>Item</w:t>
            </w:r>
          </w:p>
        </w:tc>
        <w:tc>
          <w:tcPr>
            <w:tcW w:w="1614" w:type="pct"/>
            <w:tcBorders>
              <w:top w:val="single" w:sz="6" w:space="0" w:color="auto"/>
              <w:bottom w:val="single" w:sz="12" w:space="0" w:color="auto"/>
            </w:tcBorders>
            <w:shd w:val="clear" w:color="auto" w:fill="auto"/>
          </w:tcPr>
          <w:p w:rsidR="004C5AC6" w:rsidRPr="00BB6D04" w:rsidRDefault="004C5AC6" w:rsidP="00910F0E">
            <w:pPr>
              <w:pStyle w:val="TableHeading"/>
            </w:pPr>
            <w:r w:rsidRPr="00BB6D04">
              <w:t>Topic</w:t>
            </w:r>
          </w:p>
        </w:tc>
        <w:tc>
          <w:tcPr>
            <w:tcW w:w="2957" w:type="pct"/>
            <w:tcBorders>
              <w:top w:val="single" w:sz="6" w:space="0" w:color="auto"/>
              <w:bottom w:val="single" w:sz="12" w:space="0" w:color="auto"/>
            </w:tcBorders>
            <w:shd w:val="clear" w:color="auto" w:fill="auto"/>
          </w:tcPr>
          <w:p w:rsidR="004C5AC6" w:rsidRPr="00BB6D04" w:rsidRDefault="004C5AC6" w:rsidP="00910F0E">
            <w:pPr>
              <w:pStyle w:val="TableHeading"/>
            </w:pPr>
            <w:r w:rsidRPr="00BB6D04">
              <w:t>Circumstances</w:t>
            </w:r>
          </w:p>
        </w:tc>
      </w:tr>
      <w:tr w:rsidR="004C5AC6" w:rsidRPr="00BB6D04" w:rsidTr="000075C3">
        <w:tc>
          <w:tcPr>
            <w:tcW w:w="429" w:type="pct"/>
            <w:tcBorders>
              <w:top w:val="single" w:sz="12" w:space="0" w:color="auto"/>
            </w:tcBorders>
            <w:shd w:val="clear" w:color="auto" w:fill="auto"/>
          </w:tcPr>
          <w:p w:rsidR="004C5AC6" w:rsidRPr="00BB6D04" w:rsidRDefault="004C5AC6" w:rsidP="00910F0E">
            <w:pPr>
              <w:pStyle w:val="Tabletext"/>
            </w:pPr>
            <w:r w:rsidRPr="00BB6D04">
              <w:t>1</w:t>
            </w:r>
          </w:p>
        </w:tc>
        <w:tc>
          <w:tcPr>
            <w:tcW w:w="1614" w:type="pct"/>
            <w:tcBorders>
              <w:top w:val="single" w:sz="12" w:space="0" w:color="auto"/>
            </w:tcBorders>
            <w:shd w:val="clear" w:color="auto" w:fill="auto"/>
          </w:tcPr>
          <w:p w:rsidR="004C5AC6" w:rsidRPr="00BB6D04" w:rsidRDefault="004C5AC6" w:rsidP="00910F0E">
            <w:pPr>
              <w:pStyle w:val="Tabletext"/>
            </w:pPr>
            <w:r w:rsidRPr="00BB6D04">
              <w:t>Official’s remuneration</w:t>
            </w:r>
          </w:p>
        </w:tc>
        <w:tc>
          <w:tcPr>
            <w:tcW w:w="2957" w:type="pct"/>
            <w:tcBorders>
              <w:top w:val="single" w:sz="12" w:space="0" w:color="auto"/>
            </w:tcBorders>
            <w:shd w:val="clear" w:color="auto" w:fill="auto"/>
          </w:tcPr>
          <w:p w:rsidR="004C5AC6" w:rsidRPr="00BB6D04" w:rsidRDefault="004C5AC6" w:rsidP="00910F0E">
            <w:pPr>
              <w:pStyle w:val="Tabletext"/>
            </w:pPr>
            <w:r w:rsidRPr="00BB6D04">
              <w:t>The interest arises in relation to the official’s remuneration as the accountable authority or a member of the accountable authority.</w:t>
            </w:r>
          </w:p>
        </w:tc>
      </w:tr>
      <w:tr w:rsidR="004C5AC6" w:rsidRPr="00BB6D04" w:rsidTr="000075C3">
        <w:tc>
          <w:tcPr>
            <w:tcW w:w="429" w:type="pct"/>
            <w:shd w:val="clear" w:color="auto" w:fill="auto"/>
          </w:tcPr>
          <w:p w:rsidR="004C5AC6" w:rsidRPr="00BB6D04" w:rsidRDefault="004C5AC6" w:rsidP="00910F0E">
            <w:pPr>
              <w:pStyle w:val="Tabletext"/>
            </w:pPr>
            <w:r w:rsidRPr="00BB6D04">
              <w:t>2</w:t>
            </w:r>
          </w:p>
        </w:tc>
        <w:tc>
          <w:tcPr>
            <w:tcW w:w="1614" w:type="pct"/>
            <w:shd w:val="clear" w:color="auto" w:fill="auto"/>
          </w:tcPr>
          <w:p w:rsidR="004C5AC6" w:rsidRPr="00BB6D04" w:rsidRDefault="004C5AC6" w:rsidP="00910F0E">
            <w:pPr>
              <w:pStyle w:val="Tabletext"/>
            </w:pPr>
            <w:r w:rsidRPr="00BB6D04">
              <w:t>Insurance against liability</w:t>
            </w:r>
          </w:p>
        </w:tc>
        <w:tc>
          <w:tcPr>
            <w:tcW w:w="2957" w:type="pct"/>
            <w:shd w:val="clear" w:color="auto" w:fill="auto"/>
          </w:tcPr>
          <w:p w:rsidR="004C5AC6" w:rsidRPr="00BB6D04" w:rsidRDefault="004C5AC6" w:rsidP="00910F0E">
            <w:pPr>
              <w:pStyle w:val="Tabletext"/>
            </w:pPr>
            <w:r w:rsidRPr="00BB6D04">
              <w:t>The interest relates to a contract that insures, or would insure, the official against liabilities the official incurs as the accountable authority or a member of the accountable authority (but only if the contract does not make the Commonwealth entity or a subsidiary of the entity the insurer).</w:t>
            </w:r>
          </w:p>
        </w:tc>
      </w:tr>
      <w:tr w:rsidR="004C5AC6" w:rsidRPr="00BB6D04" w:rsidTr="000075C3">
        <w:tc>
          <w:tcPr>
            <w:tcW w:w="429" w:type="pct"/>
            <w:tcBorders>
              <w:bottom w:val="single" w:sz="4" w:space="0" w:color="auto"/>
            </w:tcBorders>
            <w:shd w:val="clear" w:color="auto" w:fill="auto"/>
          </w:tcPr>
          <w:p w:rsidR="004C5AC6" w:rsidRPr="00BB6D04" w:rsidRDefault="004C5AC6" w:rsidP="00910F0E">
            <w:pPr>
              <w:pStyle w:val="Tabletext"/>
            </w:pPr>
            <w:r w:rsidRPr="00BB6D04">
              <w:t>3</w:t>
            </w:r>
          </w:p>
        </w:tc>
        <w:tc>
          <w:tcPr>
            <w:tcW w:w="1614" w:type="pct"/>
            <w:tcBorders>
              <w:bottom w:val="single" w:sz="4" w:space="0" w:color="auto"/>
            </w:tcBorders>
            <w:shd w:val="clear" w:color="auto" w:fill="auto"/>
          </w:tcPr>
          <w:p w:rsidR="004C5AC6" w:rsidRPr="00BB6D04" w:rsidRDefault="004C5AC6" w:rsidP="00910F0E">
            <w:pPr>
              <w:pStyle w:val="Tabletext"/>
            </w:pPr>
            <w:r w:rsidRPr="00BB6D04">
              <w:t>Payment or contract relating to indemnity</w:t>
            </w:r>
          </w:p>
        </w:tc>
        <w:tc>
          <w:tcPr>
            <w:tcW w:w="2957" w:type="pct"/>
            <w:tcBorders>
              <w:bottom w:val="single" w:sz="4" w:space="0" w:color="auto"/>
            </w:tcBorders>
            <w:shd w:val="clear" w:color="auto" w:fill="auto"/>
          </w:tcPr>
          <w:p w:rsidR="004C5AC6" w:rsidRPr="00BB6D04" w:rsidRDefault="004C5AC6" w:rsidP="00910F0E">
            <w:pPr>
              <w:pStyle w:val="Tabletext"/>
            </w:pPr>
            <w:r w:rsidRPr="00BB6D04">
              <w:t>The interest relates to:</w:t>
            </w:r>
          </w:p>
          <w:p w:rsidR="004C5AC6" w:rsidRPr="00BB6D04" w:rsidRDefault="004C5AC6" w:rsidP="00910F0E">
            <w:pPr>
              <w:pStyle w:val="Tablea"/>
            </w:pPr>
            <w:r w:rsidRPr="00BB6D04">
              <w:t>(a) a payment by the Commonwealth entity or a subsidiary of the entity in relation to an indemnity permitted under section</w:t>
            </w:r>
            <w:r w:rsidR="00BB6D04">
              <w:t> </w:t>
            </w:r>
            <w:r w:rsidRPr="00BB6D04">
              <w:t>61 of the Act; or</w:t>
            </w:r>
          </w:p>
          <w:p w:rsidR="004C5AC6" w:rsidRPr="00BB6D04" w:rsidRDefault="004C5AC6" w:rsidP="00910F0E">
            <w:pPr>
              <w:pStyle w:val="Tablea"/>
            </w:pPr>
            <w:r w:rsidRPr="00BB6D04">
              <w:t>(b) a contract relating to an indemnity permitted under section</w:t>
            </w:r>
            <w:r w:rsidR="00BB6D04">
              <w:t> </w:t>
            </w:r>
            <w:r w:rsidRPr="00BB6D04">
              <w:t>61 of the Act.</w:t>
            </w:r>
          </w:p>
        </w:tc>
      </w:tr>
      <w:tr w:rsidR="004C5AC6" w:rsidRPr="00BB6D04" w:rsidTr="000075C3">
        <w:tc>
          <w:tcPr>
            <w:tcW w:w="429" w:type="pct"/>
            <w:tcBorders>
              <w:bottom w:val="single" w:sz="12" w:space="0" w:color="auto"/>
            </w:tcBorders>
            <w:shd w:val="clear" w:color="auto" w:fill="auto"/>
          </w:tcPr>
          <w:p w:rsidR="004C5AC6" w:rsidRPr="00BB6D04" w:rsidRDefault="004C5AC6" w:rsidP="00910F0E">
            <w:pPr>
              <w:pStyle w:val="Tabletext"/>
            </w:pPr>
            <w:r w:rsidRPr="00BB6D04">
              <w:lastRenderedPageBreak/>
              <w:t>4</w:t>
            </w:r>
          </w:p>
        </w:tc>
        <w:tc>
          <w:tcPr>
            <w:tcW w:w="1614" w:type="pct"/>
            <w:tcBorders>
              <w:bottom w:val="single" w:sz="12" w:space="0" w:color="auto"/>
            </w:tcBorders>
            <w:shd w:val="clear" w:color="auto" w:fill="auto"/>
          </w:tcPr>
          <w:p w:rsidR="004C5AC6" w:rsidRPr="00BB6D04" w:rsidRDefault="004C5AC6" w:rsidP="00910F0E">
            <w:pPr>
              <w:pStyle w:val="Tabletext"/>
            </w:pPr>
            <w:r w:rsidRPr="00BB6D04">
              <w:t>Official is a member of governing body of subsidiary</w:t>
            </w:r>
          </w:p>
        </w:tc>
        <w:tc>
          <w:tcPr>
            <w:tcW w:w="2957" w:type="pct"/>
            <w:tcBorders>
              <w:bottom w:val="single" w:sz="12" w:space="0" w:color="auto"/>
            </w:tcBorders>
            <w:shd w:val="clear" w:color="auto" w:fill="auto"/>
          </w:tcPr>
          <w:p w:rsidR="004C5AC6" w:rsidRPr="00BB6D04" w:rsidRDefault="004C5AC6" w:rsidP="00910F0E">
            <w:pPr>
              <w:pStyle w:val="Tabletext"/>
            </w:pPr>
            <w:r w:rsidRPr="00BB6D04">
              <w:t>The interest:</w:t>
            </w:r>
          </w:p>
          <w:p w:rsidR="004C5AC6" w:rsidRPr="00BB6D04" w:rsidRDefault="004C5AC6" w:rsidP="00910F0E">
            <w:pPr>
              <w:pStyle w:val="Tablea"/>
            </w:pPr>
            <w:r w:rsidRPr="00BB6D04">
              <w:t>(a) is in a contract, or a proposed contract:</w:t>
            </w:r>
          </w:p>
          <w:p w:rsidR="004C5AC6" w:rsidRPr="00BB6D04" w:rsidRDefault="004C5AC6" w:rsidP="00910F0E">
            <w:pPr>
              <w:pStyle w:val="Tablei"/>
            </w:pPr>
            <w:r w:rsidRPr="00BB6D04">
              <w:t>(i) with; or</w:t>
            </w:r>
          </w:p>
          <w:p w:rsidR="004C5AC6" w:rsidRPr="00BB6D04" w:rsidRDefault="004C5AC6" w:rsidP="00910F0E">
            <w:pPr>
              <w:pStyle w:val="Tablei"/>
            </w:pPr>
            <w:r w:rsidRPr="00BB6D04">
              <w:t>(ii) for the benefit of; or</w:t>
            </w:r>
          </w:p>
          <w:p w:rsidR="004C5AC6" w:rsidRPr="00BB6D04" w:rsidRDefault="004C5AC6" w:rsidP="00910F0E">
            <w:pPr>
              <w:pStyle w:val="Tablei"/>
            </w:pPr>
            <w:r w:rsidRPr="00BB6D04">
              <w:t>(iii) on behalf of;</w:t>
            </w:r>
          </w:p>
          <w:p w:rsidR="004C5AC6" w:rsidRPr="00BB6D04" w:rsidRDefault="004C5AC6" w:rsidP="00910F0E">
            <w:pPr>
              <w:pStyle w:val="Tablea"/>
            </w:pPr>
            <w:r w:rsidRPr="00BB6D04">
              <w:tab/>
              <w:t>a subsidiary of the Commonwealth entity; and</w:t>
            </w:r>
          </w:p>
          <w:p w:rsidR="004C5AC6" w:rsidRPr="00BB6D04" w:rsidRDefault="004C5AC6" w:rsidP="00910F0E">
            <w:pPr>
              <w:pStyle w:val="Tablea"/>
            </w:pPr>
            <w:r w:rsidRPr="00BB6D04">
              <w:t>(b) arises merely because the official is, or is a member of, the governing body of the subsidiary.</w:t>
            </w:r>
          </w:p>
        </w:tc>
      </w:tr>
    </w:tbl>
    <w:p w:rsidR="004C5AC6" w:rsidRPr="00BB6D04" w:rsidRDefault="004C5AC6" w:rsidP="004C5AC6">
      <w:pPr>
        <w:pStyle w:val="subsection"/>
      </w:pPr>
      <w:r w:rsidRPr="00BB6D04">
        <w:tab/>
        <w:t>(2)</w:t>
      </w:r>
      <w:r w:rsidRPr="00BB6D04">
        <w:tab/>
        <w:t>Subsection</w:t>
      </w:r>
      <w:r w:rsidR="00BB6D04">
        <w:t> </w:t>
      </w:r>
      <w:r w:rsidRPr="00BB6D04">
        <w:t>29(1) of the Act also does not apply to an official of a Commonwealth entity who is a member of a Land Council established under section</w:t>
      </w:r>
      <w:r w:rsidR="00BB6D04">
        <w:t> </w:t>
      </w:r>
      <w:r w:rsidRPr="00BB6D04">
        <w:t xml:space="preserve">21 of the </w:t>
      </w:r>
      <w:r w:rsidRPr="00BB6D04">
        <w:rPr>
          <w:i/>
        </w:rPr>
        <w:t>Aboriginal Land Rights (Northern Territory) Act 1976</w:t>
      </w:r>
      <w:r w:rsidRPr="00BB6D04">
        <w:t xml:space="preserve"> if the interest arises because:</w:t>
      </w:r>
    </w:p>
    <w:p w:rsidR="004C5AC6" w:rsidRPr="00BB6D04" w:rsidRDefault="004C5AC6" w:rsidP="004C5AC6">
      <w:pPr>
        <w:pStyle w:val="paragraph"/>
      </w:pPr>
      <w:r w:rsidRPr="00BB6D04">
        <w:tab/>
        <w:t>(a)</w:t>
      </w:r>
      <w:r w:rsidRPr="00BB6D04">
        <w:tab/>
        <w:t>the official is a traditional Aboriginal owner in relation to land (within the meaning of that Act); or</w:t>
      </w:r>
    </w:p>
    <w:p w:rsidR="004C5AC6" w:rsidRPr="00BB6D04" w:rsidRDefault="004C5AC6" w:rsidP="004C5AC6">
      <w:pPr>
        <w:pStyle w:val="paragraph"/>
      </w:pPr>
      <w:r w:rsidRPr="00BB6D04">
        <w:tab/>
        <w:t>(b)</w:t>
      </w:r>
      <w:r w:rsidRPr="00BB6D04">
        <w:tab/>
        <w:t>the official has an entitlement to enter land, and use or occupy that land, under section</w:t>
      </w:r>
      <w:r w:rsidR="00BB6D04">
        <w:t> </w:t>
      </w:r>
      <w:r w:rsidRPr="00BB6D04">
        <w:t>71 of that Act.</w:t>
      </w:r>
    </w:p>
    <w:p w:rsidR="004C5AC6" w:rsidRPr="00BB6D04" w:rsidRDefault="004C5AC6" w:rsidP="004C5AC6">
      <w:pPr>
        <w:pStyle w:val="ActHead4"/>
      </w:pPr>
      <w:bookmarkStart w:id="23" w:name="_Toc468880337"/>
      <w:r w:rsidRPr="00BB6D04">
        <w:rPr>
          <w:rStyle w:val="CharSubdNo"/>
        </w:rPr>
        <w:t>Subdivision B</w:t>
      </w:r>
      <w:r w:rsidRPr="00BB6D04">
        <w:t>—</w:t>
      </w:r>
      <w:r w:rsidRPr="00BB6D04">
        <w:rPr>
          <w:rStyle w:val="CharSubdText"/>
        </w:rPr>
        <w:t>Officials who are the accountable authority</w:t>
      </w:r>
      <w:bookmarkEnd w:id="23"/>
    </w:p>
    <w:p w:rsidR="00CC1CAB" w:rsidRPr="00BB6D04" w:rsidRDefault="00CC1CAB" w:rsidP="00CC1CAB">
      <w:pPr>
        <w:pStyle w:val="ActHead5"/>
      </w:pPr>
      <w:bookmarkStart w:id="24" w:name="_Toc468880338"/>
      <w:r w:rsidRPr="00BB6D04">
        <w:rPr>
          <w:rStyle w:val="CharSectno"/>
        </w:rPr>
        <w:t>13</w:t>
      </w:r>
      <w:r w:rsidRPr="00BB6D04">
        <w:t xml:space="preserve">  Officials who are the accountable authority—how and when to disclose interests</w:t>
      </w:r>
      <w:bookmarkEnd w:id="24"/>
    </w:p>
    <w:p w:rsidR="00CC1CAB" w:rsidRPr="00BB6D04" w:rsidRDefault="00CC1CAB" w:rsidP="00CC1CAB">
      <w:pPr>
        <w:pStyle w:val="SOHeadBold"/>
      </w:pPr>
      <w:r w:rsidRPr="00BB6D04">
        <w:t>Guide to this section</w:t>
      </w:r>
    </w:p>
    <w:p w:rsidR="00CC1CAB" w:rsidRPr="00BB6D04" w:rsidRDefault="00CC1CAB" w:rsidP="00CC1CAB">
      <w:pPr>
        <w:pStyle w:val="SOText"/>
      </w:pPr>
      <w:r w:rsidRPr="00BB6D04">
        <w:t>The purpose of this section is to ensure that there are consistent requirements for how and when an official who is the accountable authority of a Commonwealth entity must disclose material personal interests that relate to the affairs of the entity.</w:t>
      </w:r>
    </w:p>
    <w:p w:rsidR="00CC1CAB" w:rsidRPr="00BB6D04" w:rsidRDefault="00CC1CAB" w:rsidP="00CC1CAB">
      <w:pPr>
        <w:pStyle w:val="SOText"/>
      </w:pPr>
      <w:r w:rsidRPr="00BB6D04">
        <w:t>The official may also need to disclose interests in accordance with section</w:t>
      </w:r>
      <w:r>
        <w:t> </w:t>
      </w:r>
      <w:r w:rsidRPr="00BB6D04">
        <w:t>16A.</w:t>
      </w:r>
    </w:p>
    <w:p w:rsidR="00CC1CAB" w:rsidRPr="00BB6D04" w:rsidRDefault="00CC1CAB" w:rsidP="00CC1CAB">
      <w:pPr>
        <w:pStyle w:val="SOText"/>
      </w:pPr>
      <w:r w:rsidRPr="00BB6D04">
        <w:t xml:space="preserve">If the </w:t>
      </w:r>
      <w:r w:rsidRPr="00BB6D04">
        <w:rPr>
          <w:i/>
        </w:rPr>
        <w:t>Public Service Act 1999</w:t>
      </w:r>
      <w:r w:rsidRPr="00BB6D04">
        <w:t xml:space="preserve"> also applies to the official, there is a similar, but separate, requirement in subsection</w:t>
      </w:r>
      <w:r>
        <w:t> </w:t>
      </w:r>
      <w:r w:rsidRPr="00BB6D04">
        <w:t>13(7) of that Act to disclose material personals interests in connection with APS employment.</w:t>
      </w:r>
    </w:p>
    <w:p w:rsidR="00CC1CAB" w:rsidRPr="00BB6D04" w:rsidRDefault="00CC1CAB" w:rsidP="00CC1CAB">
      <w:pPr>
        <w:pStyle w:val="SOText"/>
      </w:pPr>
      <w:r w:rsidRPr="00BB6D04">
        <w:t>This section is made for paragraph</w:t>
      </w:r>
      <w:r>
        <w:t> </w:t>
      </w:r>
      <w:r w:rsidRPr="00BB6D04">
        <w:t>29(2)(b) of the Act.</w:t>
      </w:r>
    </w:p>
    <w:p w:rsidR="00CC1CAB" w:rsidRPr="00BB6D04" w:rsidRDefault="00CC1CAB" w:rsidP="00CC1CAB">
      <w:pPr>
        <w:pStyle w:val="subsection"/>
      </w:pPr>
      <w:r w:rsidRPr="00BB6D04">
        <w:lastRenderedPageBreak/>
        <w:tab/>
        <w:t>(1)</w:t>
      </w:r>
      <w:r w:rsidRPr="00BB6D04">
        <w:tab/>
        <w:t>An official of a Commonwealth entity who:</w:t>
      </w:r>
    </w:p>
    <w:p w:rsidR="00CC1CAB" w:rsidRPr="00BB6D04" w:rsidRDefault="00CC1CAB" w:rsidP="00CC1CAB">
      <w:pPr>
        <w:pStyle w:val="paragraph"/>
      </w:pPr>
      <w:r w:rsidRPr="00BB6D04">
        <w:tab/>
        <w:t>(a)</w:t>
      </w:r>
      <w:r w:rsidRPr="00BB6D04">
        <w:tab/>
        <w:t>is the accountable authority of the entity; and</w:t>
      </w:r>
    </w:p>
    <w:p w:rsidR="00CC1CAB" w:rsidRPr="00BB6D04" w:rsidRDefault="00CC1CAB" w:rsidP="00CC1CAB">
      <w:pPr>
        <w:pStyle w:val="paragraph"/>
      </w:pPr>
      <w:r w:rsidRPr="00BB6D04">
        <w:tab/>
        <w:t>(b)</w:t>
      </w:r>
      <w:r w:rsidRPr="00BB6D04">
        <w:tab/>
        <w:t>has a material personal interest that relates to the affairs of the entity;</w:t>
      </w:r>
    </w:p>
    <w:p w:rsidR="00CC1CAB" w:rsidRPr="00BB6D04" w:rsidRDefault="00CC1CAB" w:rsidP="00CC1CAB">
      <w:pPr>
        <w:pStyle w:val="subsection2"/>
      </w:pPr>
      <w:r w:rsidRPr="00BB6D04">
        <w:t>must disclose that interest, in writing, to the entity’s responsible Minister.</w:t>
      </w:r>
    </w:p>
    <w:p w:rsidR="00CC1CAB" w:rsidRPr="00BB6D04" w:rsidRDefault="00CC1CAB" w:rsidP="00CC1CAB">
      <w:pPr>
        <w:pStyle w:val="subsection"/>
      </w:pPr>
      <w:r w:rsidRPr="00BB6D04">
        <w:tab/>
        <w:t>(2)</w:t>
      </w:r>
      <w:r w:rsidRPr="00BB6D04">
        <w:tab/>
        <w:t>The disclosure must include details of:</w:t>
      </w:r>
    </w:p>
    <w:p w:rsidR="00CC1CAB" w:rsidRPr="00BB6D04" w:rsidRDefault="00CC1CAB" w:rsidP="00CC1CAB">
      <w:pPr>
        <w:pStyle w:val="paragraph"/>
      </w:pPr>
      <w:r w:rsidRPr="00BB6D04">
        <w:tab/>
        <w:t>(a)</w:t>
      </w:r>
      <w:r w:rsidRPr="00BB6D04">
        <w:tab/>
        <w:t>the nature and extent of the interest; and</w:t>
      </w:r>
    </w:p>
    <w:p w:rsidR="00CC1CAB" w:rsidRPr="00BB6D04" w:rsidRDefault="00CC1CAB" w:rsidP="00CC1CAB">
      <w:pPr>
        <w:pStyle w:val="paragraph"/>
      </w:pPr>
      <w:r w:rsidRPr="00BB6D04">
        <w:tab/>
        <w:t>(b)</w:t>
      </w:r>
      <w:r w:rsidRPr="00BB6D04">
        <w:tab/>
        <w:t>how the interest relates to the affairs of the entity.</w:t>
      </w:r>
    </w:p>
    <w:p w:rsidR="00CC1CAB" w:rsidRPr="00BB6D04" w:rsidRDefault="00CC1CAB" w:rsidP="00CC1CAB">
      <w:pPr>
        <w:pStyle w:val="subsection"/>
      </w:pPr>
      <w:r w:rsidRPr="00BB6D04">
        <w:tab/>
        <w:t>(3)</w:t>
      </w:r>
      <w:r w:rsidRPr="00BB6D04">
        <w:tab/>
        <w:t>The official must make the disclosure:</w:t>
      </w:r>
    </w:p>
    <w:p w:rsidR="00CC1CAB" w:rsidRPr="00BB6D04" w:rsidRDefault="00CC1CAB" w:rsidP="00CC1CAB">
      <w:pPr>
        <w:pStyle w:val="paragraph"/>
      </w:pPr>
      <w:r w:rsidRPr="00BB6D04">
        <w:tab/>
        <w:t>(a)</w:t>
      </w:r>
      <w:r w:rsidRPr="00BB6D04">
        <w:tab/>
        <w:t>as soon as practicable after the official becomes aware of the interest; and</w:t>
      </w:r>
    </w:p>
    <w:p w:rsidR="00CC1CAB" w:rsidRPr="00BB6D04" w:rsidRDefault="00CC1CAB" w:rsidP="00CC1CAB">
      <w:pPr>
        <w:pStyle w:val="paragraph"/>
      </w:pPr>
      <w:r w:rsidRPr="00BB6D04">
        <w:tab/>
        <w:t>(b)</w:t>
      </w:r>
      <w:r w:rsidRPr="00BB6D04">
        <w:tab/>
        <w:t>if there is a change in the nature or extent of the interest after the official has disclosed the interest under this section—as soon as practicable after the official becomes aware of that change.</w:t>
      </w:r>
    </w:p>
    <w:p w:rsidR="004C5AC6" w:rsidRPr="00BB6D04" w:rsidRDefault="004C5AC6" w:rsidP="004C5AC6">
      <w:pPr>
        <w:pStyle w:val="ActHead4"/>
      </w:pPr>
      <w:bookmarkStart w:id="25" w:name="_Toc468880339"/>
      <w:r w:rsidRPr="00BB6D04">
        <w:rPr>
          <w:rStyle w:val="CharSubdNo"/>
        </w:rPr>
        <w:t>Subdivision C</w:t>
      </w:r>
      <w:r w:rsidRPr="00BB6D04">
        <w:t>—</w:t>
      </w:r>
      <w:r w:rsidRPr="00BB6D04">
        <w:rPr>
          <w:rStyle w:val="CharSubdText"/>
        </w:rPr>
        <w:t>Officials who are members of the accountable authority</w:t>
      </w:r>
      <w:bookmarkEnd w:id="25"/>
    </w:p>
    <w:p w:rsidR="004C5AC6" w:rsidRPr="00BB6D04" w:rsidRDefault="004C5AC6" w:rsidP="004C5AC6">
      <w:pPr>
        <w:pStyle w:val="ActHead5"/>
      </w:pPr>
      <w:bookmarkStart w:id="26" w:name="_Toc468880340"/>
      <w:r w:rsidRPr="00BB6D04">
        <w:rPr>
          <w:rStyle w:val="CharSectno"/>
        </w:rPr>
        <w:t>14</w:t>
      </w:r>
      <w:r w:rsidRPr="00BB6D04">
        <w:t xml:space="preserve">  Officials who are members of the accountable authority—how and when to disclose interests</w:t>
      </w:r>
      <w:bookmarkEnd w:id="26"/>
    </w:p>
    <w:p w:rsidR="004C5AC6" w:rsidRPr="00BB6D04" w:rsidRDefault="004C5AC6" w:rsidP="00D35176">
      <w:pPr>
        <w:pStyle w:val="SOHeadBold"/>
        <w:spacing w:before="120"/>
      </w:pPr>
      <w:r w:rsidRPr="00BB6D04">
        <w:t>Guide to this section</w:t>
      </w:r>
    </w:p>
    <w:p w:rsidR="004C5AC6" w:rsidRPr="00BB6D04" w:rsidRDefault="004C5AC6" w:rsidP="004C5AC6">
      <w:pPr>
        <w:pStyle w:val="SOText"/>
      </w:pPr>
      <w:r w:rsidRPr="00BB6D04">
        <w:t>The purpose of this section is to ensure that there are consistent requirements for how and when an official who is a member of the accountable authority of a Commonwealth entity must disclose material personal interests that relate to the affairs of the entity.</w:t>
      </w:r>
    </w:p>
    <w:p w:rsidR="004C5AC6" w:rsidRPr="00BB6D04" w:rsidRDefault="004C5AC6" w:rsidP="00D35176">
      <w:pPr>
        <w:pStyle w:val="SOText"/>
        <w:spacing w:before="120"/>
      </w:pPr>
      <w:r w:rsidRPr="00BB6D04">
        <w:t>The official may also have to disclose interests in accordance with section</w:t>
      </w:r>
      <w:r w:rsidR="00BB6D04">
        <w:t> </w:t>
      </w:r>
      <w:r w:rsidRPr="00BB6D04">
        <w:t>16A.</w:t>
      </w:r>
    </w:p>
    <w:p w:rsidR="004C5AC6" w:rsidRPr="00BB6D04" w:rsidRDefault="004C5AC6" w:rsidP="00D35176">
      <w:pPr>
        <w:pStyle w:val="SOText"/>
        <w:spacing w:before="120"/>
      </w:pPr>
      <w:r w:rsidRPr="00BB6D04">
        <w:t>This section is made for paragraph</w:t>
      </w:r>
      <w:r w:rsidR="00BB6D04">
        <w:t> </w:t>
      </w:r>
      <w:r w:rsidRPr="00BB6D04">
        <w:t>29(2)(b) of the Act.</w:t>
      </w:r>
    </w:p>
    <w:p w:rsidR="004C5AC6" w:rsidRPr="00BB6D04" w:rsidRDefault="004C5AC6" w:rsidP="004C5AC6">
      <w:pPr>
        <w:pStyle w:val="subsection"/>
      </w:pPr>
      <w:r w:rsidRPr="00BB6D04">
        <w:tab/>
        <w:t>(1)</w:t>
      </w:r>
      <w:r w:rsidRPr="00BB6D04">
        <w:tab/>
        <w:t>An official of a Commonwealth entity who:</w:t>
      </w:r>
    </w:p>
    <w:p w:rsidR="004C5AC6" w:rsidRPr="00BB6D04" w:rsidRDefault="004C5AC6" w:rsidP="004C5AC6">
      <w:pPr>
        <w:pStyle w:val="paragraph"/>
      </w:pPr>
      <w:r w:rsidRPr="00BB6D04">
        <w:tab/>
        <w:t>(a)</w:t>
      </w:r>
      <w:r w:rsidRPr="00BB6D04">
        <w:tab/>
        <w:t>is a member of the accountable authority of the entity; and</w:t>
      </w:r>
    </w:p>
    <w:p w:rsidR="004C5AC6" w:rsidRPr="00BB6D04" w:rsidRDefault="004C5AC6" w:rsidP="004C5AC6">
      <w:pPr>
        <w:pStyle w:val="paragraph"/>
      </w:pPr>
      <w:r w:rsidRPr="00BB6D04">
        <w:tab/>
        <w:t>(b)</w:t>
      </w:r>
      <w:r w:rsidRPr="00BB6D04">
        <w:tab/>
        <w:t>has a material personal interest that relates to the affairs of the entity;</w:t>
      </w:r>
    </w:p>
    <w:p w:rsidR="004C5AC6" w:rsidRPr="00BB6D04" w:rsidRDefault="004C5AC6" w:rsidP="004C5AC6">
      <w:pPr>
        <w:pStyle w:val="subsection2"/>
      </w:pPr>
      <w:r w:rsidRPr="00BB6D04">
        <w:t>must disclose that interest, orally or in writing, to each other member of the accountable authority.</w:t>
      </w:r>
    </w:p>
    <w:p w:rsidR="004C5AC6" w:rsidRPr="00BB6D04" w:rsidRDefault="004C5AC6" w:rsidP="004C5AC6">
      <w:pPr>
        <w:pStyle w:val="subsection"/>
      </w:pPr>
      <w:r w:rsidRPr="00BB6D04">
        <w:tab/>
        <w:t>(2)</w:t>
      </w:r>
      <w:r w:rsidRPr="00BB6D04">
        <w:tab/>
        <w:t>The disclosure must include details of:</w:t>
      </w:r>
    </w:p>
    <w:p w:rsidR="004C5AC6" w:rsidRPr="00BB6D04" w:rsidRDefault="004C5AC6" w:rsidP="004C5AC6">
      <w:pPr>
        <w:pStyle w:val="paragraph"/>
      </w:pPr>
      <w:r w:rsidRPr="00BB6D04">
        <w:tab/>
        <w:t>(a)</w:t>
      </w:r>
      <w:r w:rsidRPr="00BB6D04">
        <w:tab/>
        <w:t>the nature and extent of the interest; and</w:t>
      </w:r>
    </w:p>
    <w:p w:rsidR="004C5AC6" w:rsidRPr="00BB6D04" w:rsidRDefault="004C5AC6" w:rsidP="004C5AC6">
      <w:pPr>
        <w:pStyle w:val="paragraph"/>
      </w:pPr>
      <w:r w:rsidRPr="00BB6D04">
        <w:tab/>
        <w:t>(b)</w:t>
      </w:r>
      <w:r w:rsidRPr="00BB6D04">
        <w:tab/>
        <w:t>how the interest relates to the affairs of the entity.</w:t>
      </w:r>
    </w:p>
    <w:p w:rsidR="004C5AC6" w:rsidRPr="00BB6D04" w:rsidRDefault="004C5AC6" w:rsidP="004C5AC6">
      <w:pPr>
        <w:pStyle w:val="subsection"/>
      </w:pPr>
      <w:r w:rsidRPr="00BB6D04">
        <w:lastRenderedPageBreak/>
        <w:tab/>
        <w:t>(3)</w:t>
      </w:r>
      <w:r w:rsidRPr="00BB6D04">
        <w:tab/>
        <w:t>The official must make the disclosure at a meeting of the members of the accountable authority:</w:t>
      </w:r>
    </w:p>
    <w:p w:rsidR="004C5AC6" w:rsidRPr="00BB6D04" w:rsidRDefault="004C5AC6" w:rsidP="004C5AC6">
      <w:pPr>
        <w:pStyle w:val="paragraph"/>
      </w:pPr>
      <w:r w:rsidRPr="00BB6D04">
        <w:tab/>
        <w:t>(a)</w:t>
      </w:r>
      <w:r w:rsidRPr="00BB6D04">
        <w:tab/>
        <w:t>as soon as practicable after the official becomes aware of the interest; and</w:t>
      </w:r>
    </w:p>
    <w:p w:rsidR="004C5AC6" w:rsidRPr="00BB6D04" w:rsidRDefault="004C5AC6" w:rsidP="004C5AC6">
      <w:pPr>
        <w:pStyle w:val="paragraph"/>
      </w:pPr>
      <w:r w:rsidRPr="00BB6D04">
        <w:tab/>
        <w:t>(b)</w:t>
      </w:r>
      <w:r w:rsidRPr="00BB6D04">
        <w:tab/>
        <w:t>if there is a change in the nature or extent of the interest after the official has disclosed the interest under this section—as soon as practicable after the official becomes aware of that change.</w:t>
      </w:r>
    </w:p>
    <w:p w:rsidR="004C5AC6" w:rsidRPr="00BB6D04" w:rsidRDefault="004C5AC6" w:rsidP="004C5AC6">
      <w:pPr>
        <w:pStyle w:val="subsection"/>
      </w:pPr>
      <w:r w:rsidRPr="00BB6D04">
        <w:tab/>
        <w:t>(4)</w:t>
      </w:r>
      <w:r w:rsidRPr="00BB6D04">
        <w:tab/>
        <w:t>The official must ensure that the disclosure is recorded in the minutes of the meeting.</w:t>
      </w:r>
    </w:p>
    <w:p w:rsidR="004C5AC6" w:rsidRPr="00BB6D04" w:rsidRDefault="004C5AC6" w:rsidP="004C5AC6">
      <w:pPr>
        <w:pStyle w:val="ActHead5"/>
      </w:pPr>
      <w:bookmarkStart w:id="27" w:name="_Toc468880341"/>
      <w:r w:rsidRPr="00BB6D04">
        <w:rPr>
          <w:rStyle w:val="CharSectno"/>
        </w:rPr>
        <w:t>15</w:t>
      </w:r>
      <w:r w:rsidRPr="00BB6D04">
        <w:t xml:space="preserve">  Officials who are members of the accountable authority—consequences of having interests</w:t>
      </w:r>
      <w:bookmarkEnd w:id="27"/>
    </w:p>
    <w:p w:rsidR="004C5AC6" w:rsidRPr="00BB6D04" w:rsidRDefault="004C5AC6" w:rsidP="00D35176">
      <w:pPr>
        <w:pStyle w:val="SOHeadBold"/>
        <w:spacing w:before="120"/>
      </w:pPr>
      <w:r w:rsidRPr="00BB6D04">
        <w:t>Guide to this section</w:t>
      </w:r>
    </w:p>
    <w:p w:rsidR="004C5AC6" w:rsidRPr="00BB6D04" w:rsidRDefault="004C5AC6" w:rsidP="00D35176">
      <w:pPr>
        <w:pStyle w:val="SOText"/>
        <w:spacing w:before="120"/>
      </w:pPr>
      <w:r w:rsidRPr="00BB6D04">
        <w:t>The purpose of this section is to restrict members of an accountable authority of a Commonwealth entity who have a material personal interest that relates to the affairs of the entity from being present, or voting, at a meeting on a matter in which the member has the interest.</w:t>
      </w:r>
    </w:p>
    <w:p w:rsidR="004C5AC6" w:rsidRPr="00BB6D04" w:rsidRDefault="004C5AC6" w:rsidP="00D35176">
      <w:pPr>
        <w:pStyle w:val="SOText"/>
        <w:spacing w:before="120"/>
      </w:pPr>
      <w:r w:rsidRPr="00BB6D04">
        <w:t>The official may also need to disclose interests in accordance with section</w:t>
      </w:r>
      <w:r w:rsidR="00BB6D04">
        <w:t> </w:t>
      </w:r>
      <w:r w:rsidRPr="00BB6D04">
        <w:t>16A.</w:t>
      </w:r>
    </w:p>
    <w:p w:rsidR="004C5AC6" w:rsidRPr="00BB6D04" w:rsidRDefault="004C5AC6" w:rsidP="00D35176">
      <w:pPr>
        <w:pStyle w:val="SOText"/>
        <w:spacing w:before="120"/>
      </w:pPr>
      <w:r w:rsidRPr="00BB6D04">
        <w:t>This section is made for paragraph</w:t>
      </w:r>
      <w:r w:rsidR="00BB6D04">
        <w:t> </w:t>
      </w:r>
      <w:r w:rsidRPr="00BB6D04">
        <w:t>29(2)(c) of the Act.</w:t>
      </w:r>
    </w:p>
    <w:p w:rsidR="004C5AC6" w:rsidRPr="00BB6D04" w:rsidRDefault="004C5AC6" w:rsidP="00E5186A">
      <w:pPr>
        <w:pStyle w:val="subsection"/>
        <w:keepNext/>
        <w:keepLines/>
      </w:pPr>
      <w:r w:rsidRPr="00BB6D04">
        <w:tab/>
        <w:t>(1)</w:t>
      </w:r>
      <w:r w:rsidRPr="00BB6D04">
        <w:tab/>
        <w:t>This section applies to an official of a Commonwealth entity who:</w:t>
      </w:r>
    </w:p>
    <w:p w:rsidR="004C5AC6" w:rsidRPr="00BB6D04" w:rsidRDefault="004C5AC6" w:rsidP="004C5AC6">
      <w:pPr>
        <w:pStyle w:val="paragraph"/>
      </w:pPr>
      <w:r w:rsidRPr="00BB6D04">
        <w:tab/>
        <w:t>(a)</w:t>
      </w:r>
      <w:r w:rsidRPr="00BB6D04">
        <w:tab/>
        <w:t>is a member of the accountable authority of the entity; and</w:t>
      </w:r>
    </w:p>
    <w:p w:rsidR="004C5AC6" w:rsidRPr="00BB6D04" w:rsidRDefault="004C5AC6" w:rsidP="004C5AC6">
      <w:pPr>
        <w:pStyle w:val="paragraph"/>
      </w:pPr>
      <w:r w:rsidRPr="00BB6D04">
        <w:tab/>
        <w:t>(b)</w:t>
      </w:r>
      <w:r w:rsidRPr="00BB6D04">
        <w:tab/>
        <w:t>has a material personal interest that relates to the affairs of the entity.</w:t>
      </w:r>
    </w:p>
    <w:p w:rsidR="004C5AC6" w:rsidRPr="00BB6D04" w:rsidRDefault="004C5AC6" w:rsidP="004C5AC6">
      <w:pPr>
        <w:pStyle w:val="SubsectionHead"/>
      </w:pPr>
      <w:r w:rsidRPr="00BB6D04">
        <w:t>Consequences of having interest</w:t>
      </w:r>
    </w:p>
    <w:p w:rsidR="004C5AC6" w:rsidRPr="00BB6D04" w:rsidRDefault="004C5AC6" w:rsidP="004C5AC6">
      <w:pPr>
        <w:pStyle w:val="subsection"/>
      </w:pPr>
      <w:r w:rsidRPr="00BB6D04">
        <w:tab/>
        <w:t>(2)</w:t>
      </w:r>
      <w:r w:rsidRPr="00BB6D04">
        <w:tab/>
        <w:t>If a matter in which the official has the interest is being considered at a meeting of the members of the accountable authority, the official must not:</w:t>
      </w:r>
    </w:p>
    <w:p w:rsidR="004C5AC6" w:rsidRPr="00BB6D04" w:rsidRDefault="004C5AC6" w:rsidP="004C5AC6">
      <w:pPr>
        <w:pStyle w:val="paragraph"/>
      </w:pPr>
      <w:r w:rsidRPr="00BB6D04">
        <w:tab/>
        <w:t>(a)</w:t>
      </w:r>
      <w:r w:rsidRPr="00BB6D04">
        <w:tab/>
        <w:t>be present while the matter is being considered at the meeting; or</w:t>
      </w:r>
    </w:p>
    <w:p w:rsidR="004C5AC6" w:rsidRPr="00BB6D04" w:rsidRDefault="004C5AC6" w:rsidP="004C5AC6">
      <w:pPr>
        <w:pStyle w:val="paragraph"/>
      </w:pPr>
      <w:r w:rsidRPr="00BB6D04">
        <w:tab/>
        <w:t>(b)</w:t>
      </w:r>
      <w:r w:rsidRPr="00BB6D04">
        <w:tab/>
        <w:t>vote on the matter.</w:t>
      </w:r>
    </w:p>
    <w:p w:rsidR="004C5AC6" w:rsidRPr="00BB6D04" w:rsidRDefault="004C5AC6" w:rsidP="004C5AC6">
      <w:pPr>
        <w:pStyle w:val="subsection"/>
      </w:pPr>
      <w:r w:rsidRPr="00BB6D04">
        <w:tab/>
        <w:t>(3)</w:t>
      </w:r>
      <w:r w:rsidRPr="00BB6D04">
        <w:tab/>
        <w:t>However, if:</w:t>
      </w:r>
    </w:p>
    <w:p w:rsidR="004C5AC6" w:rsidRPr="00BB6D04" w:rsidRDefault="004C5AC6" w:rsidP="004C5AC6">
      <w:pPr>
        <w:pStyle w:val="paragraph"/>
      </w:pPr>
      <w:r w:rsidRPr="00BB6D04">
        <w:tab/>
        <w:t>(a)</w:t>
      </w:r>
      <w:r w:rsidRPr="00BB6D04">
        <w:tab/>
        <w:t>the responsible Minister for the entity has declared, in writing, that the official may be present or vote (or both); or</w:t>
      </w:r>
    </w:p>
    <w:p w:rsidR="004C5AC6" w:rsidRPr="00BB6D04" w:rsidRDefault="004C5AC6" w:rsidP="004C5AC6">
      <w:pPr>
        <w:pStyle w:val="paragraph"/>
      </w:pPr>
      <w:r w:rsidRPr="00BB6D04">
        <w:tab/>
        <w:t>(b)</w:t>
      </w:r>
      <w:r w:rsidRPr="00BB6D04">
        <w:tab/>
        <w:t>the members of the accountable authority who do not have a material personal interest in the matter have decided that the official is not disqualified from being present or voting (or both), and the decision is recorded in the minutes of a meeting of the members;</w:t>
      </w:r>
    </w:p>
    <w:p w:rsidR="004C5AC6" w:rsidRPr="00BB6D04" w:rsidRDefault="004C5AC6" w:rsidP="004C5AC6">
      <w:pPr>
        <w:pStyle w:val="subsection2"/>
      </w:pPr>
      <w:r w:rsidRPr="00BB6D04">
        <w:lastRenderedPageBreak/>
        <w:t>then the official may be present or vote (or both) in accordance with the declaration or decision.</w:t>
      </w:r>
    </w:p>
    <w:p w:rsidR="004C5AC6" w:rsidRPr="00BB6D04" w:rsidRDefault="004C5AC6" w:rsidP="004C5AC6">
      <w:pPr>
        <w:pStyle w:val="SubsectionHead"/>
      </w:pPr>
      <w:r w:rsidRPr="00BB6D04">
        <w:t>Minister’s declaration</w:t>
      </w:r>
    </w:p>
    <w:p w:rsidR="004C5AC6" w:rsidRPr="00BB6D04" w:rsidRDefault="004C5AC6" w:rsidP="004C5AC6">
      <w:pPr>
        <w:pStyle w:val="subsection"/>
      </w:pPr>
      <w:r w:rsidRPr="00BB6D04">
        <w:tab/>
        <w:t>(4)</w:t>
      </w:r>
      <w:r w:rsidRPr="00BB6D04">
        <w:tab/>
        <w:t>The responsible Minister for the entity may declare in writing that the official may:</w:t>
      </w:r>
    </w:p>
    <w:p w:rsidR="004C5AC6" w:rsidRPr="00BB6D04" w:rsidRDefault="004C5AC6" w:rsidP="004C5AC6">
      <w:pPr>
        <w:pStyle w:val="paragraph"/>
      </w:pPr>
      <w:r w:rsidRPr="00BB6D04">
        <w:tab/>
        <w:t>(a)</w:t>
      </w:r>
      <w:r w:rsidRPr="00BB6D04">
        <w:tab/>
        <w:t>be present while the matter is being considered at the meeting; or</w:t>
      </w:r>
    </w:p>
    <w:p w:rsidR="004C5AC6" w:rsidRPr="00BB6D04" w:rsidRDefault="004C5AC6" w:rsidP="004C5AC6">
      <w:pPr>
        <w:pStyle w:val="paragraph"/>
      </w:pPr>
      <w:r w:rsidRPr="00BB6D04">
        <w:tab/>
        <w:t>(b)</w:t>
      </w:r>
      <w:r w:rsidRPr="00BB6D04">
        <w:tab/>
        <w:t>vote on the matter; or</w:t>
      </w:r>
    </w:p>
    <w:p w:rsidR="004C5AC6" w:rsidRPr="00BB6D04" w:rsidRDefault="004C5AC6" w:rsidP="004C5AC6">
      <w:pPr>
        <w:pStyle w:val="paragraph"/>
      </w:pPr>
      <w:r w:rsidRPr="00BB6D04">
        <w:tab/>
        <w:t>(c)</w:t>
      </w:r>
      <w:r w:rsidRPr="00BB6D04">
        <w:tab/>
        <w:t>be present while the matter is being considered at the meeting and vote on the matter.</w:t>
      </w:r>
    </w:p>
    <w:p w:rsidR="004C5AC6" w:rsidRPr="00BB6D04" w:rsidRDefault="004C5AC6" w:rsidP="004C5AC6">
      <w:pPr>
        <w:pStyle w:val="subsection"/>
      </w:pPr>
      <w:r w:rsidRPr="00BB6D04">
        <w:tab/>
        <w:t>(5)</w:t>
      </w:r>
      <w:r w:rsidRPr="00BB6D04">
        <w:tab/>
        <w:t>The responsible Minister may only make the declaration if:</w:t>
      </w:r>
    </w:p>
    <w:p w:rsidR="004C5AC6" w:rsidRPr="00BB6D04" w:rsidRDefault="004C5AC6" w:rsidP="004C5AC6">
      <w:pPr>
        <w:pStyle w:val="paragraph"/>
      </w:pPr>
      <w:r w:rsidRPr="00BB6D04">
        <w:tab/>
        <w:t>(a)</w:t>
      </w:r>
      <w:r w:rsidRPr="00BB6D04">
        <w:tab/>
        <w:t>the number of members of the accountable authority entitled to be present and vote on the matter would be less than the quorum for a meeting of the accountable authority if the official were not allowed to be present or vote on the matter at the meeting; or</w:t>
      </w:r>
    </w:p>
    <w:p w:rsidR="004C5AC6" w:rsidRPr="00BB6D04" w:rsidRDefault="004C5AC6" w:rsidP="004C5AC6">
      <w:pPr>
        <w:pStyle w:val="paragraph"/>
      </w:pPr>
      <w:r w:rsidRPr="00BB6D04">
        <w:tab/>
        <w:t>(b)</w:t>
      </w:r>
      <w:r w:rsidRPr="00BB6D04">
        <w:tab/>
        <w:t>the matter needs to be dealt with urgently; or</w:t>
      </w:r>
    </w:p>
    <w:p w:rsidR="004C5AC6" w:rsidRPr="00BB6D04" w:rsidRDefault="004C5AC6" w:rsidP="004C5AC6">
      <w:pPr>
        <w:pStyle w:val="paragraph"/>
      </w:pPr>
      <w:r w:rsidRPr="00BB6D04">
        <w:tab/>
        <w:t>(c)</w:t>
      </w:r>
      <w:r w:rsidRPr="00BB6D04">
        <w:tab/>
        <w:t>there is a compelling reason for the matter being dealt with at the meeting.</w:t>
      </w:r>
    </w:p>
    <w:p w:rsidR="004C5AC6" w:rsidRPr="00BB6D04" w:rsidRDefault="004C5AC6" w:rsidP="00E5186A">
      <w:pPr>
        <w:pStyle w:val="ActHead4"/>
      </w:pPr>
      <w:bookmarkStart w:id="28" w:name="_Toc468880342"/>
      <w:r w:rsidRPr="00BB6D04">
        <w:rPr>
          <w:rStyle w:val="CharSubdNo"/>
        </w:rPr>
        <w:lastRenderedPageBreak/>
        <w:t>Subdivision D</w:t>
      </w:r>
      <w:r w:rsidRPr="00BB6D04">
        <w:t>—</w:t>
      </w:r>
      <w:r w:rsidRPr="00BB6D04">
        <w:rPr>
          <w:rStyle w:val="CharSubdText"/>
        </w:rPr>
        <w:t>Other requirements to disclose material personal interests</w:t>
      </w:r>
      <w:bookmarkEnd w:id="28"/>
    </w:p>
    <w:p w:rsidR="004C5AC6" w:rsidRPr="00BB6D04" w:rsidRDefault="004C5AC6" w:rsidP="00E5186A">
      <w:pPr>
        <w:pStyle w:val="ActHead5"/>
      </w:pPr>
      <w:bookmarkStart w:id="29" w:name="_Toc468880343"/>
      <w:r w:rsidRPr="00BB6D04">
        <w:rPr>
          <w:rStyle w:val="CharSectno"/>
        </w:rPr>
        <w:t>16</w:t>
      </w:r>
      <w:r w:rsidRPr="00BB6D04">
        <w:t xml:space="preserve">  Officials who are not the accountable authority or a member of the accountable authority</w:t>
      </w:r>
      <w:bookmarkEnd w:id="29"/>
    </w:p>
    <w:p w:rsidR="004C5AC6" w:rsidRPr="00BB6D04" w:rsidRDefault="004C5AC6" w:rsidP="00E5186A">
      <w:pPr>
        <w:pStyle w:val="SOHeadBold"/>
        <w:keepNext/>
        <w:keepLines/>
        <w:spacing w:before="120"/>
      </w:pPr>
      <w:r w:rsidRPr="00BB6D04">
        <w:t>Guide to this section</w:t>
      </w:r>
    </w:p>
    <w:p w:rsidR="004C5AC6" w:rsidRPr="00BB6D04" w:rsidRDefault="004C5AC6" w:rsidP="00E5186A">
      <w:pPr>
        <w:pStyle w:val="SOText"/>
        <w:keepNext/>
        <w:keepLines/>
        <w:spacing w:before="120"/>
      </w:pPr>
      <w:r w:rsidRPr="00BB6D04">
        <w:t>Section</w:t>
      </w:r>
      <w:r w:rsidR="00BB6D04">
        <w:t> </w:t>
      </w:r>
      <w:r w:rsidRPr="00BB6D04">
        <w:t>29 of the Act requires an official of a Commonwealth entity who has a material personal interest that relates to the affairs of the entity to disclose that interest. The purpose of this section is to set out how the official must disclose the interest. It requires the official to disclose the interest in accordance with the accountable authority’s instructions.</w:t>
      </w:r>
    </w:p>
    <w:p w:rsidR="004C5AC6" w:rsidRPr="00BB6D04" w:rsidRDefault="004C5AC6" w:rsidP="00E5186A">
      <w:pPr>
        <w:pStyle w:val="SOText"/>
        <w:keepNext/>
        <w:keepLines/>
        <w:spacing w:before="120"/>
      </w:pPr>
      <w:r w:rsidRPr="00BB6D04">
        <w:t xml:space="preserve">If the </w:t>
      </w:r>
      <w:r w:rsidRPr="00BB6D04">
        <w:rPr>
          <w:i/>
        </w:rPr>
        <w:t>Public Service Act 1999</w:t>
      </w:r>
      <w:r w:rsidRPr="00BB6D04">
        <w:t xml:space="preserve"> also applies to the official, there is a similar, but separate, requirement in subsection</w:t>
      </w:r>
      <w:r w:rsidR="00BB6D04">
        <w:t> </w:t>
      </w:r>
      <w:r w:rsidRPr="00BB6D04">
        <w:t>13(7) of that Act to disclose material personal interests in connection with APS employment.</w:t>
      </w:r>
    </w:p>
    <w:p w:rsidR="004C5AC6" w:rsidRPr="00BB6D04" w:rsidRDefault="004C5AC6" w:rsidP="00E5186A">
      <w:pPr>
        <w:pStyle w:val="SOText"/>
        <w:keepNext/>
        <w:keepLines/>
        <w:spacing w:before="120"/>
      </w:pPr>
      <w:r w:rsidRPr="00BB6D04">
        <w:t>This section is made for paragraph</w:t>
      </w:r>
      <w:r w:rsidR="00BB6D04">
        <w:t> </w:t>
      </w:r>
      <w:r w:rsidRPr="00BB6D04">
        <w:t>29(2)(b) of the Act.</w:t>
      </w:r>
    </w:p>
    <w:p w:rsidR="004C5AC6" w:rsidRPr="00BB6D04" w:rsidRDefault="004C5AC6" w:rsidP="00E5186A">
      <w:pPr>
        <w:pStyle w:val="subsection"/>
        <w:keepNext/>
        <w:keepLines/>
      </w:pPr>
      <w:r w:rsidRPr="00BB6D04">
        <w:tab/>
      </w:r>
      <w:r w:rsidRPr="00BB6D04">
        <w:tab/>
        <w:t>An official of a Commonwealth entity who:</w:t>
      </w:r>
    </w:p>
    <w:p w:rsidR="004C5AC6" w:rsidRPr="00BB6D04" w:rsidRDefault="004C5AC6" w:rsidP="00E5186A">
      <w:pPr>
        <w:pStyle w:val="paragraph"/>
        <w:keepNext/>
        <w:keepLines/>
      </w:pPr>
      <w:r w:rsidRPr="00BB6D04">
        <w:tab/>
        <w:t>(a)</w:t>
      </w:r>
      <w:r w:rsidRPr="00BB6D04">
        <w:tab/>
        <w:t>is not the accountable authority, or a member of the accountable authority, of the entity; and</w:t>
      </w:r>
    </w:p>
    <w:p w:rsidR="004C5AC6" w:rsidRPr="00BB6D04" w:rsidRDefault="004C5AC6" w:rsidP="004C5AC6">
      <w:pPr>
        <w:pStyle w:val="paragraph"/>
      </w:pPr>
      <w:r w:rsidRPr="00BB6D04">
        <w:tab/>
        <w:t>(b)</w:t>
      </w:r>
      <w:r w:rsidRPr="00BB6D04">
        <w:tab/>
        <w:t>has a material personal interest that relates to the affairs of the entity;</w:t>
      </w:r>
    </w:p>
    <w:p w:rsidR="004C5AC6" w:rsidRPr="00BB6D04" w:rsidRDefault="004C5AC6" w:rsidP="004C5AC6">
      <w:pPr>
        <w:pStyle w:val="subsection2"/>
      </w:pPr>
      <w:r w:rsidRPr="00BB6D04">
        <w:t>must disclose that interest in accordance with any instructions given by the accountable authority of the entity.</w:t>
      </w:r>
    </w:p>
    <w:p w:rsidR="004C5AC6" w:rsidRPr="00BB6D04" w:rsidRDefault="004C5AC6" w:rsidP="004C5AC6">
      <w:pPr>
        <w:pStyle w:val="ActHead5"/>
      </w:pPr>
      <w:bookmarkStart w:id="30" w:name="_Toc468880344"/>
      <w:r w:rsidRPr="00BB6D04">
        <w:rPr>
          <w:rStyle w:val="CharSectno"/>
        </w:rPr>
        <w:t>16A</w:t>
      </w:r>
      <w:r w:rsidRPr="00BB6D04">
        <w:t xml:space="preserve">  Certain officials appointed under a law to a body—how and when to disclose interests</w:t>
      </w:r>
      <w:bookmarkEnd w:id="30"/>
    </w:p>
    <w:p w:rsidR="004C5AC6" w:rsidRPr="00BB6D04" w:rsidRDefault="004C5AC6" w:rsidP="00D35176">
      <w:pPr>
        <w:pStyle w:val="SOHeadBold"/>
        <w:spacing w:before="120"/>
      </w:pPr>
      <w:r w:rsidRPr="00BB6D04">
        <w:t>Guide to this section</w:t>
      </w:r>
    </w:p>
    <w:p w:rsidR="004C5AC6" w:rsidRPr="00BB6D04" w:rsidRDefault="004C5AC6" w:rsidP="004C5AC6">
      <w:pPr>
        <w:pStyle w:val="SOText"/>
      </w:pPr>
      <w:r w:rsidRPr="00BB6D04">
        <w:t>The purpose of this section is to ensure that there are consistent requirements for how and when certain officials of Commonwealth entities who are appointed to bodies under a law must disclose material personal interests that relate to the affairs of the entity.</w:t>
      </w:r>
    </w:p>
    <w:p w:rsidR="004C5AC6" w:rsidRPr="00BB6D04" w:rsidRDefault="004C5AC6" w:rsidP="004C5AC6">
      <w:pPr>
        <w:pStyle w:val="SOText"/>
      </w:pPr>
      <w:r w:rsidRPr="00BB6D04">
        <w:t>This section is made for paragraph</w:t>
      </w:r>
      <w:r w:rsidR="00BB6D04">
        <w:t> </w:t>
      </w:r>
      <w:r w:rsidRPr="00BB6D04">
        <w:t>29(2)(b) of the Act.</w:t>
      </w:r>
    </w:p>
    <w:p w:rsidR="004C5AC6" w:rsidRPr="00BB6D04" w:rsidRDefault="004C5AC6" w:rsidP="004C5AC6">
      <w:pPr>
        <w:pStyle w:val="subsection"/>
      </w:pPr>
      <w:r w:rsidRPr="00BB6D04">
        <w:tab/>
        <w:t>(1)</w:t>
      </w:r>
      <w:r w:rsidRPr="00BB6D04">
        <w:tab/>
        <w:t>This section applies to an official of a Commonwealth entity if:</w:t>
      </w:r>
    </w:p>
    <w:p w:rsidR="004C5AC6" w:rsidRPr="00BB6D04" w:rsidRDefault="004C5AC6" w:rsidP="004C5AC6">
      <w:pPr>
        <w:pStyle w:val="paragraph"/>
      </w:pPr>
      <w:r w:rsidRPr="00BB6D04">
        <w:tab/>
        <w:t>(a)</w:t>
      </w:r>
      <w:r w:rsidRPr="00BB6D04">
        <w:tab/>
        <w:t xml:space="preserve">the official is appointed under a law as a member (an </w:t>
      </w:r>
      <w:r w:rsidRPr="00BB6D04">
        <w:rPr>
          <w:b/>
          <w:i/>
        </w:rPr>
        <w:t>appointed member</w:t>
      </w:r>
      <w:r w:rsidRPr="00BB6D04">
        <w:t xml:space="preserve">) of a body </w:t>
      </w:r>
      <w:r w:rsidR="00F27D39" w:rsidRPr="00BB6D04">
        <w:t>(</w:t>
      </w:r>
      <w:r w:rsidR="00910F0E" w:rsidRPr="00BB6D04">
        <w:t>other than a body that is the accountable authority of a Commonwealth entity</w:t>
      </w:r>
      <w:r w:rsidR="00F27D39" w:rsidRPr="00BB6D04">
        <w:t>)</w:t>
      </w:r>
      <w:r w:rsidR="00910F0E" w:rsidRPr="00BB6D04">
        <w:t xml:space="preserve"> </w:t>
      </w:r>
      <w:r w:rsidRPr="00BB6D04">
        <w:t>that is:</w:t>
      </w:r>
    </w:p>
    <w:p w:rsidR="004C5AC6" w:rsidRPr="00BB6D04" w:rsidRDefault="004C5AC6" w:rsidP="004C5AC6">
      <w:pPr>
        <w:pStyle w:val="paragraphsub"/>
      </w:pPr>
      <w:r w:rsidRPr="00BB6D04">
        <w:lastRenderedPageBreak/>
        <w:tab/>
        <w:t>(i)</w:t>
      </w:r>
      <w:r w:rsidRPr="00BB6D04">
        <w:tab/>
        <w:t>a committee, council or other body; or</w:t>
      </w:r>
    </w:p>
    <w:p w:rsidR="004C5AC6" w:rsidRPr="00BB6D04" w:rsidRDefault="004C5AC6" w:rsidP="004C5AC6">
      <w:pPr>
        <w:pStyle w:val="paragraphsub"/>
      </w:pPr>
      <w:r w:rsidRPr="00BB6D04">
        <w:tab/>
        <w:t>(ii)</w:t>
      </w:r>
      <w:r w:rsidRPr="00BB6D04">
        <w:tab/>
        <w:t>the entity itself; and</w:t>
      </w:r>
    </w:p>
    <w:p w:rsidR="004C5AC6" w:rsidRPr="00BB6D04" w:rsidRDefault="004C5AC6" w:rsidP="004C5AC6">
      <w:pPr>
        <w:pStyle w:val="paragraph"/>
      </w:pPr>
      <w:r w:rsidRPr="00BB6D04">
        <w:tab/>
        <w:t>(b)</w:t>
      </w:r>
      <w:r w:rsidRPr="00BB6D04">
        <w:tab/>
        <w:t>all appointed members of the body are officials of the entity; and</w:t>
      </w:r>
    </w:p>
    <w:p w:rsidR="004C5AC6" w:rsidRPr="00BB6D04" w:rsidRDefault="004C5AC6" w:rsidP="004C5AC6">
      <w:pPr>
        <w:pStyle w:val="paragraph"/>
      </w:pPr>
      <w:r w:rsidRPr="00BB6D04">
        <w:tab/>
        <w:t>(c)</w:t>
      </w:r>
      <w:r w:rsidRPr="00BB6D04">
        <w:tab/>
        <w:t>the official has a material personal interest that relates to the affairs of the entity.</w:t>
      </w:r>
    </w:p>
    <w:p w:rsidR="004C5AC6" w:rsidRPr="00BB6D04" w:rsidRDefault="004C5AC6" w:rsidP="004C5AC6">
      <w:pPr>
        <w:pStyle w:val="SubsectionHead"/>
      </w:pPr>
      <w:r w:rsidRPr="00BB6D04">
        <w:t>Requirement to disclose interest</w:t>
      </w:r>
    </w:p>
    <w:p w:rsidR="004C5AC6" w:rsidRPr="00BB6D04" w:rsidRDefault="004C5AC6" w:rsidP="004C5AC6">
      <w:pPr>
        <w:pStyle w:val="subsection"/>
      </w:pPr>
      <w:r w:rsidRPr="00BB6D04">
        <w:tab/>
        <w:t>(2)</w:t>
      </w:r>
      <w:r w:rsidRPr="00BB6D04">
        <w:tab/>
        <w:t>The official must disclose that interest, orally or in writing, to each other appointed member of the body.</w:t>
      </w:r>
    </w:p>
    <w:p w:rsidR="004C5AC6" w:rsidRPr="00BB6D04" w:rsidRDefault="004C5AC6" w:rsidP="004C5AC6">
      <w:pPr>
        <w:pStyle w:val="subsection"/>
      </w:pPr>
      <w:r w:rsidRPr="00BB6D04">
        <w:tab/>
        <w:t>(3)</w:t>
      </w:r>
      <w:r w:rsidRPr="00BB6D04">
        <w:tab/>
        <w:t>The disclosure must include details of:</w:t>
      </w:r>
    </w:p>
    <w:p w:rsidR="004C5AC6" w:rsidRPr="00BB6D04" w:rsidRDefault="004C5AC6" w:rsidP="004C5AC6">
      <w:pPr>
        <w:pStyle w:val="paragraph"/>
      </w:pPr>
      <w:r w:rsidRPr="00BB6D04">
        <w:tab/>
        <w:t>(a)</w:t>
      </w:r>
      <w:r w:rsidRPr="00BB6D04">
        <w:tab/>
        <w:t>the nature and extent of the interest; and</w:t>
      </w:r>
    </w:p>
    <w:p w:rsidR="004C5AC6" w:rsidRPr="00BB6D04" w:rsidRDefault="004C5AC6" w:rsidP="004C5AC6">
      <w:pPr>
        <w:pStyle w:val="paragraph"/>
      </w:pPr>
      <w:r w:rsidRPr="00BB6D04">
        <w:tab/>
        <w:t>(b)</w:t>
      </w:r>
      <w:r w:rsidRPr="00BB6D04">
        <w:tab/>
        <w:t>how the interest relates to the affairs of the entity.</w:t>
      </w:r>
    </w:p>
    <w:p w:rsidR="004C5AC6" w:rsidRPr="00BB6D04" w:rsidRDefault="004C5AC6" w:rsidP="004C5AC6">
      <w:pPr>
        <w:pStyle w:val="subsection"/>
      </w:pPr>
      <w:r w:rsidRPr="00BB6D04">
        <w:tab/>
        <w:t>(4)</w:t>
      </w:r>
      <w:r w:rsidRPr="00BB6D04">
        <w:tab/>
        <w:t>The official must make the disclosure at a meeting of the appointed members of the body:</w:t>
      </w:r>
    </w:p>
    <w:p w:rsidR="004C5AC6" w:rsidRPr="00BB6D04" w:rsidRDefault="004C5AC6" w:rsidP="004C5AC6">
      <w:pPr>
        <w:pStyle w:val="paragraph"/>
      </w:pPr>
      <w:r w:rsidRPr="00BB6D04">
        <w:tab/>
        <w:t>(a)</w:t>
      </w:r>
      <w:r w:rsidRPr="00BB6D04">
        <w:tab/>
        <w:t>as soon as practicable after the official becomes aware of the interest; and</w:t>
      </w:r>
    </w:p>
    <w:p w:rsidR="004C5AC6" w:rsidRPr="00BB6D04" w:rsidRDefault="004C5AC6" w:rsidP="004C5AC6">
      <w:pPr>
        <w:pStyle w:val="paragraph"/>
      </w:pPr>
      <w:r w:rsidRPr="00BB6D04">
        <w:tab/>
        <w:t>(b)</w:t>
      </w:r>
      <w:r w:rsidRPr="00BB6D04">
        <w:tab/>
        <w:t>if there is a change in the nature or extent of the interest after the official has disclosed the interest under this section—as soon as practicable after the official becomes aware of that change.</w:t>
      </w:r>
    </w:p>
    <w:p w:rsidR="004C5AC6" w:rsidRPr="00BB6D04" w:rsidRDefault="004C5AC6" w:rsidP="004C5AC6">
      <w:pPr>
        <w:pStyle w:val="subsection"/>
      </w:pPr>
      <w:r w:rsidRPr="00BB6D04">
        <w:tab/>
        <w:t>(5)</w:t>
      </w:r>
      <w:r w:rsidRPr="00BB6D04">
        <w:tab/>
        <w:t>The official must ensure that the disclosure is recorded in the minutes of the meeting.</w:t>
      </w:r>
    </w:p>
    <w:p w:rsidR="00AE3DBD" w:rsidRPr="00426828" w:rsidRDefault="00AE3DBD" w:rsidP="00AE3DBD">
      <w:pPr>
        <w:pStyle w:val="ActHead5"/>
      </w:pPr>
      <w:bookmarkStart w:id="31" w:name="_Toc468880345"/>
      <w:r w:rsidRPr="00426828">
        <w:rPr>
          <w:rStyle w:val="CharSectno"/>
        </w:rPr>
        <w:t>16B</w:t>
      </w:r>
      <w:r w:rsidRPr="00426828">
        <w:t xml:space="preserve">  Certain officials appointed under a law to a body—consequences of having interests</w:t>
      </w:r>
      <w:bookmarkEnd w:id="31"/>
    </w:p>
    <w:p w:rsidR="004C5AC6" w:rsidRPr="00BB6D04" w:rsidRDefault="004C5AC6" w:rsidP="00D35176">
      <w:pPr>
        <w:pStyle w:val="SOHeadBold"/>
        <w:spacing w:before="120"/>
      </w:pPr>
      <w:r w:rsidRPr="00BB6D04">
        <w:t>Guide to this section</w:t>
      </w:r>
    </w:p>
    <w:p w:rsidR="004C5AC6" w:rsidRPr="00BB6D04" w:rsidRDefault="004C5AC6" w:rsidP="004C5AC6">
      <w:pPr>
        <w:pStyle w:val="SOText"/>
      </w:pPr>
      <w:r w:rsidRPr="00BB6D04">
        <w:t>The purpose of this section is to restrict certain officials of Commonwealth entities, who are appointed under a law and have a material personal interest in a matter, from being present, or voting, at a meeting on the matter. It is made for paragraph</w:t>
      </w:r>
      <w:r w:rsidR="00BB6D04">
        <w:t> </w:t>
      </w:r>
      <w:r w:rsidRPr="00BB6D04">
        <w:t>29(2)(c) of the Act.</w:t>
      </w:r>
    </w:p>
    <w:p w:rsidR="004C5AC6" w:rsidRPr="00BB6D04" w:rsidRDefault="004C5AC6" w:rsidP="004C5AC6">
      <w:pPr>
        <w:pStyle w:val="subsection"/>
      </w:pPr>
      <w:r w:rsidRPr="00BB6D04">
        <w:tab/>
        <w:t>(1)</w:t>
      </w:r>
      <w:r w:rsidRPr="00BB6D04">
        <w:tab/>
        <w:t>This section applies to an official of a Commonwealth entity if:</w:t>
      </w:r>
    </w:p>
    <w:p w:rsidR="004C5AC6" w:rsidRPr="00BB6D04" w:rsidRDefault="004C5AC6" w:rsidP="004C5AC6">
      <w:pPr>
        <w:pStyle w:val="paragraph"/>
      </w:pPr>
      <w:r w:rsidRPr="00BB6D04">
        <w:tab/>
        <w:t>(a)</w:t>
      </w:r>
      <w:r w:rsidRPr="00BB6D04">
        <w:tab/>
        <w:t xml:space="preserve">the official is appointed under a law as a member (an </w:t>
      </w:r>
      <w:r w:rsidRPr="00BB6D04">
        <w:rPr>
          <w:b/>
          <w:i/>
        </w:rPr>
        <w:t>appointed member</w:t>
      </w:r>
      <w:r w:rsidRPr="00BB6D04">
        <w:t xml:space="preserve">) of a body </w:t>
      </w:r>
      <w:r w:rsidR="00F27D39" w:rsidRPr="00BB6D04">
        <w:t>(</w:t>
      </w:r>
      <w:r w:rsidR="00910F0E" w:rsidRPr="00BB6D04">
        <w:t>other than a body that is the accountable authority of a Commonwealth entity</w:t>
      </w:r>
      <w:r w:rsidR="00F27D39" w:rsidRPr="00BB6D04">
        <w:t>)</w:t>
      </w:r>
      <w:r w:rsidR="00910F0E" w:rsidRPr="00BB6D04">
        <w:t xml:space="preserve"> </w:t>
      </w:r>
      <w:r w:rsidRPr="00BB6D04">
        <w:t>that is:</w:t>
      </w:r>
    </w:p>
    <w:p w:rsidR="004C5AC6" w:rsidRPr="00BB6D04" w:rsidRDefault="004C5AC6" w:rsidP="004C5AC6">
      <w:pPr>
        <w:pStyle w:val="paragraphsub"/>
      </w:pPr>
      <w:r w:rsidRPr="00BB6D04">
        <w:tab/>
        <w:t>(i)</w:t>
      </w:r>
      <w:r w:rsidRPr="00BB6D04">
        <w:tab/>
        <w:t>a committee, council or other body; or</w:t>
      </w:r>
    </w:p>
    <w:p w:rsidR="004C5AC6" w:rsidRPr="00BB6D04" w:rsidRDefault="004C5AC6" w:rsidP="004C5AC6">
      <w:pPr>
        <w:pStyle w:val="paragraphsub"/>
      </w:pPr>
      <w:r w:rsidRPr="00BB6D04">
        <w:tab/>
        <w:t>(ii)</w:t>
      </w:r>
      <w:r w:rsidRPr="00BB6D04">
        <w:tab/>
        <w:t>the entity itself; and</w:t>
      </w:r>
    </w:p>
    <w:p w:rsidR="004C5AC6" w:rsidRPr="00BB6D04" w:rsidRDefault="004C5AC6" w:rsidP="004C5AC6">
      <w:pPr>
        <w:pStyle w:val="paragraph"/>
      </w:pPr>
      <w:r w:rsidRPr="00BB6D04">
        <w:lastRenderedPageBreak/>
        <w:tab/>
        <w:t>(b)</w:t>
      </w:r>
      <w:r w:rsidRPr="00BB6D04">
        <w:tab/>
        <w:t>all appointed members of the body are officials of the entity; and</w:t>
      </w:r>
    </w:p>
    <w:p w:rsidR="004C5AC6" w:rsidRPr="00BB6D04" w:rsidRDefault="004C5AC6" w:rsidP="004C5AC6">
      <w:pPr>
        <w:pStyle w:val="paragraph"/>
      </w:pPr>
      <w:r w:rsidRPr="00BB6D04">
        <w:tab/>
        <w:t>(c)</w:t>
      </w:r>
      <w:r w:rsidRPr="00BB6D04">
        <w:tab/>
        <w:t>the official has a material personal interest that relates to the affairs of the entity; and</w:t>
      </w:r>
    </w:p>
    <w:p w:rsidR="004C5AC6" w:rsidRPr="00BB6D04" w:rsidRDefault="004C5AC6" w:rsidP="004C5AC6">
      <w:pPr>
        <w:pStyle w:val="paragraph"/>
      </w:pPr>
      <w:r w:rsidRPr="00BB6D04">
        <w:tab/>
        <w:t>(d)</w:t>
      </w:r>
      <w:r w:rsidRPr="00BB6D04">
        <w:tab/>
        <w:t>a matter in which the official has the interest is being considered at a meeting of the appointed members of the body.</w:t>
      </w:r>
    </w:p>
    <w:p w:rsidR="004C5AC6" w:rsidRPr="00BB6D04" w:rsidRDefault="004C5AC6" w:rsidP="004C5AC6">
      <w:pPr>
        <w:pStyle w:val="subsection"/>
      </w:pPr>
      <w:r w:rsidRPr="00BB6D04">
        <w:tab/>
        <w:t>(2)</w:t>
      </w:r>
      <w:r w:rsidRPr="00BB6D04">
        <w:tab/>
        <w:t>Unless the appointed members otherwise determine, the official must not:</w:t>
      </w:r>
    </w:p>
    <w:p w:rsidR="004C5AC6" w:rsidRPr="00BB6D04" w:rsidRDefault="004C5AC6" w:rsidP="004C5AC6">
      <w:pPr>
        <w:pStyle w:val="paragraph"/>
      </w:pPr>
      <w:r w:rsidRPr="00BB6D04">
        <w:tab/>
        <w:t>(a)</w:t>
      </w:r>
      <w:r w:rsidRPr="00BB6D04">
        <w:tab/>
        <w:t>be present during any consideration by those members on the matter; or</w:t>
      </w:r>
    </w:p>
    <w:p w:rsidR="004C5AC6" w:rsidRPr="00BB6D04" w:rsidRDefault="004C5AC6" w:rsidP="004C5AC6">
      <w:pPr>
        <w:pStyle w:val="paragraph"/>
      </w:pPr>
      <w:r w:rsidRPr="00BB6D04">
        <w:tab/>
        <w:t>(b)</w:t>
      </w:r>
      <w:r w:rsidRPr="00BB6D04">
        <w:tab/>
        <w:t>vote on the matter.</w:t>
      </w:r>
    </w:p>
    <w:p w:rsidR="004C5AC6" w:rsidRPr="00BB6D04" w:rsidRDefault="004C5AC6" w:rsidP="004C5AC6">
      <w:pPr>
        <w:pStyle w:val="subsection"/>
      </w:pPr>
      <w:r w:rsidRPr="00BB6D04">
        <w:tab/>
        <w:t>(3)</w:t>
      </w:r>
      <w:r w:rsidRPr="00BB6D04">
        <w:tab/>
        <w:t xml:space="preserve">For the purposes of making a determination under </w:t>
      </w:r>
      <w:r w:rsidR="00BB6D04">
        <w:t>subsection (</w:t>
      </w:r>
      <w:r w:rsidRPr="00BB6D04">
        <w:t>2), the official must not:</w:t>
      </w:r>
    </w:p>
    <w:p w:rsidR="004C5AC6" w:rsidRPr="00BB6D04" w:rsidRDefault="004C5AC6" w:rsidP="004C5AC6">
      <w:pPr>
        <w:pStyle w:val="paragraph"/>
      </w:pPr>
      <w:r w:rsidRPr="00BB6D04">
        <w:tab/>
        <w:t>(a)</w:t>
      </w:r>
      <w:r w:rsidRPr="00BB6D04">
        <w:tab/>
        <w:t>be present during any consideration by the appointed members for the purpose of making the determination; or</w:t>
      </w:r>
    </w:p>
    <w:p w:rsidR="004C5AC6" w:rsidRPr="00BB6D04" w:rsidRDefault="004C5AC6" w:rsidP="004C5AC6">
      <w:pPr>
        <w:pStyle w:val="paragraph"/>
      </w:pPr>
      <w:r w:rsidRPr="00BB6D04">
        <w:tab/>
        <w:t>(b)</w:t>
      </w:r>
      <w:r w:rsidRPr="00BB6D04">
        <w:tab/>
        <w:t>take part in making the determination.</w:t>
      </w:r>
    </w:p>
    <w:p w:rsidR="004C5AC6" w:rsidRPr="00BB6D04" w:rsidRDefault="004C5AC6" w:rsidP="004C5AC6">
      <w:pPr>
        <w:pStyle w:val="subsection"/>
      </w:pPr>
      <w:r w:rsidRPr="00BB6D04">
        <w:tab/>
        <w:t>(4)</w:t>
      </w:r>
      <w:r w:rsidRPr="00BB6D04">
        <w:tab/>
        <w:t xml:space="preserve">The official must ensure that a determination under </w:t>
      </w:r>
      <w:r w:rsidR="00BB6D04">
        <w:t>subsection (</w:t>
      </w:r>
      <w:r w:rsidRPr="00BB6D04">
        <w:t>2) is recorded in the minutes of the meeting.</w:t>
      </w:r>
    </w:p>
    <w:p w:rsidR="004C5AC6" w:rsidRPr="00BB6D04" w:rsidRDefault="004C5AC6" w:rsidP="004C5AC6">
      <w:pPr>
        <w:pStyle w:val="ActHead5"/>
      </w:pPr>
      <w:bookmarkStart w:id="32" w:name="_Toc468880346"/>
      <w:r w:rsidRPr="00BB6D04">
        <w:rPr>
          <w:rStyle w:val="CharSectno"/>
        </w:rPr>
        <w:t>16C</w:t>
      </w:r>
      <w:r w:rsidRPr="00BB6D04">
        <w:t xml:space="preserve">  Application of sections</w:t>
      </w:r>
      <w:r w:rsidR="00BB6D04">
        <w:t> </w:t>
      </w:r>
      <w:r w:rsidRPr="00BB6D04">
        <w:t>16A and 16B to accountable authorities or members of accountable authorities who are also ex officio members of a body</w:t>
      </w:r>
      <w:bookmarkEnd w:id="32"/>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The purpose of this section is to treat an accountable authority, or a member of an accountable authority, who is also an ex officio member of a body referred to in section</w:t>
      </w:r>
      <w:r w:rsidR="00BB6D04">
        <w:t> </w:t>
      </w:r>
      <w:r w:rsidRPr="00BB6D04">
        <w:t>16A or 16B in the same way as the other members who are appointed to the body.</w:t>
      </w:r>
    </w:p>
    <w:p w:rsidR="004C5AC6" w:rsidRPr="00BB6D04" w:rsidRDefault="004C5AC6" w:rsidP="004C5AC6">
      <w:pPr>
        <w:pStyle w:val="SOText"/>
      </w:pPr>
      <w:r w:rsidRPr="00BB6D04">
        <w:t>The accountable authority must also comply with whichever of sections</w:t>
      </w:r>
      <w:r w:rsidR="00BB6D04">
        <w:t> </w:t>
      </w:r>
      <w:r w:rsidRPr="00BB6D04">
        <w:t>13, 14 or 15 applies.</w:t>
      </w:r>
    </w:p>
    <w:p w:rsidR="004C5AC6" w:rsidRPr="00BB6D04" w:rsidRDefault="004C5AC6" w:rsidP="004C5AC6">
      <w:pPr>
        <w:pStyle w:val="SOText"/>
      </w:pPr>
      <w:r w:rsidRPr="00BB6D04">
        <w:t>This section is made for paragraphs 29(2)(b) and (c) of the Act.</w:t>
      </w:r>
    </w:p>
    <w:p w:rsidR="004C5AC6" w:rsidRPr="00BB6D04" w:rsidRDefault="004C5AC6" w:rsidP="004C5AC6">
      <w:pPr>
        <w:pStyle w:val="subsection"/>
      </w:pPr>
      <w:r w:rsidRPr="00BB6D04">
        <w:tab/>
        <w:t>(1)</w:t>
      </w:r>
      <w:r w:rsidRPr="00BB6D04">
        <w:tab/>
        <w:t>If a person is:</w:t>
      </w:r>
    </w:p>
    <w:p w:rsidR="004C5AC6" w:rsidRPr="00BB6D04" w:rsidRDefault="004C5AC6" w:rsidP="004C5AC6">
      <w:pPr>
        <w:pStyle w:val="paragraph"/>
      </w:pPr>
      <w:r w:rsidRPr="00BB6D04">
        <w:tab/>
        <w:t>(a)</w:t>
      </w:r>
      <w:r w:rsidRPr="00BB6D04">
        <w:tab/>
        <w:t>the accountable authority, or a member of the accountable authority, of a Commonwealth entity; and</w:t>
      </w:r>
    </w:p>
    <w:p w:rsidR="004C5AC6" w:rsidRPr="00BB6D04" w:rsidRDefault="004C5AC6" w:rsidP="004C5AC6">
      <w:pPr>
        <w:pStyle w:val="paragraph"/>
      </w:pPr>
      <w:r w:rsidRPr="00BB6D04">
        <w:tab/>
        <w:t>(b)</w:t>
      </w:r>
      <w:r w:rsidRPr="00BB6D04">
        <w:tab/>
        <w:t>also a member of a body referred to in section</w:t>
      </w:r>
      <w:r w:rsidR="00BB6D04">
        <w:t> </w:t>
      </w:r>
      <w:r w:rsidRPr="00BB6D04">
        <w:t>16A or 16B; and</w:t>
      </w:r>
    </w:p>
    <w:p w:rsidR="004C5AC6" w:rsidRPr="00BB6D04" w:rsidRDefault="004C5AC6" w:rsidP="004C5AC6">
      <w:pPr>
        <w:pStyle w:val="paragraph"/>
      </w:pPr>
      <w:r w:rsidRPr="00BB6D04">
        <w:lastRenderedPageBreak/>
        <w:tab/>
        <w:t>(c)</w:t>
      </w:r>
      <w:r w:rsidRPr="00BB6D04">
        <w:tab/>
        <w:t>the person is not appointed as a member of the body, but is a member of the body as a result of holding the position in the entity to which the person was appointed;</w:t>
      </w:r>
    </w:p>
    <w:p w:rsidR="004C5AC6" w:rsidRPr="00BB6D04" w:rsidRDefault="004C5AC6" w:rsidP="004C5AC6">
      <w:pPr>
        <w:pStyle w:val="subsection2"/>
      </w:pPr>
      <w:r w:rsidRPr="00BB6D04">
        <w:t>sections</w:t>
      </w:r>
      <w:r w:rsidR="00BB6D04">
        <w:t> </w:t>
      </w:r>
      <w:r w:rsidRPr="00BB6D04">
        <w:t>16A and 16B apply to the person in his or her capacity as a member of the body as if he or she were an appointed member of the body as referred to in paragraphs 16A(1)(a) and 16B(1)(a).</w:t>
      </w:r>
    </w:p>
    <w:p w:rsidR="004C5AC6" w:rsidRPr="00BB6D04" w:rsidRDefault="004C5AC6" w:rsidP="004C5AC6">
      <w:pPr>
        <w:pStyle w:val="subsection"/>
      </w:pPr>
      <w:r w:rsidRPr="00BB6D04">
        <w:tab/>
        <w:t>(2)</w:t>
      </w:r>
      <w:r w:rsidRPr="00BB6D04">
        <w:tab/>
        <w:t>This section does not limit the operation of sections</w:t>
      </w:r>
      <w:r w:rsidR="00BB6D04">
        <w:t> </w:t>
      </w:r>
      <w:r w:rsidRPr="00BB6D04">
        <w:t>13 to 15.</w:t>
      </w:r>
    </w:p>
    <w:p w:rsidR="004C5AC6" w:rsidRPr="00BB6D04" w:rsidRDefault="004C5AC6" w:rsidP="00D35176">
      <w:pPr>
        <w:pStyle w:val="ActHead4"/>
      </w:pPr>
      <w:bookmarkStart w:id="33" w:name="_Toc468880347"/>
      <w:r w:rsidRPr="00BB6D04">
        <w:rPr>
          <w:rStyle w:val="CharSubdNo"/>
        </w:rPr>
        <w:t>Subdivision E</w:t>
      </w:r>
      <w:r w:rsidRPr="00BB6D04">
        <w:t>—</w:t>
      </w:r>
      <w:r w:rsidRPr="00BB6D04">
        <w:rPr>
          <w:rStyle w:val="CharSubdText"/>
        </w:rPr>
        <w:t>Effect of contravention of duty to disclose interests</w:t>
      </w:r>
      <w:bookmarkEnd w:id="33"/>
    </w:p>
    <w:p w:rsidR="004C5AC6" w:rsidRPr="00BB6D04" w:rsidRDefault="004C5AC6" w:rsidP="00D35176">
      <w:pPr>
        <w:pStyle w:val="ActHead5"/>
      </w:pPr>
      <w:bookmarkStart w:id="34" w:name="_Toc468880348"/>
      <w:r w:rsidRPr="00BB6D04">
        <w:rPr>
          <w:rStyle w:val="CharSectno"/>
        </w:rPr>
        <w:t>16D</w:t>
      </w:r>
      <w:r w:rsidRPr="00BB6D04">
        <w:t xml:space="preserve">  Effect of contravention of duty to disclose interests</w:t>
      </w:r>
      <w:bookmarkEnd w:id="34"/>
    </w:p>
    <w:p w:rsidR="004C5AC6" w:rsidRPr="00BB6D04" w:rsidRDefault="004C5AC6" w:rsidP="00D35176">
      <w:pPr>
        <w:pStyle w:val="SOHeadBold"/>
        <w:keepNext/>
        <w:keepLines/>
        <w:spacing w:before="120"/>
      </w:pPr>
      <w:r w:rsidRPr="00BB6D04">
        <w:t>Guide to this section</w:t>
      </w:r>
    </w:p>
    <w:p w:rsidR="004C5AC6" w:rsidRPr="00BB6D04" w:rsidRDefault="004C5AC6" w:rsidP="00D35176">
      <w:pPr>
        <w:pStyle w:val="SOText"/>
        <w:keepNext/>
        <w:keepLines/>
        <w:spacing w:before="120"/>
      </w:pPr>
      <w:r w:rsidRPr="00BB6D04">
        <w:t>The purpose of this section is to provide that certain transactions are not invalid solely because an official of a Commonwealth entity contravened his or her duty, under section</w:t>
      </w:r>
      <w:r w:rsidR="00BB6D04">
        <w:t> </w:t>
      </w:r>
      <w:r w:rsidRPr="00BB6D04">
        <w:t>29 of the Act or this Division, to disclose a material personal interest that relates to the affairs of the entity.</w:t>
      </w:r>
    </w:p>
    <w:p w:rsidR="004C5AC6" w:rsidRPr="00BB6D04" w:rsidRDefault="004C5AC6" w:rsidP="00D35176">
      <w:pPr>
        <w:pStyle w:val="SOText"/>
        <w:keepNext/>
        <w:keepLines/>
        <w:spacing w:before="120"/>
      </w:pPr>
      <w:r w:rsidRPr="00BB6D04">
        <w:t>This section is made for subsection</w:t>
      </w:r>
      <w:r w:rsidR="00BB6D04">
        <w:t> </w:t>
      </w:r>
      <w:r w:rsidRPr="00BB6D04">
        <w:t>102(2) of the Act.</w:t>
      </w:r>
    </w:p>
    <w:p w:rsidR="004C5AC6" w:rsidRPr="00BB6D04" w:rsidRDefault="004C5AC6" w:rsidP="004C5AC6">
      <w:pPr>
        <w:pStyle w:val="subsection"/>
      </w:pPr>
      <w:r w:rsidRPr="00BB6D04">
        <w:tab/>
      </w:r>
      <w:r w:rsidRPr="00BB6D04">
        <w:tab/>
        <w:t>A contravention by an official of a Commonwealth entity of section</w:t>
      </w:r>
      <w:r w:rsidR="00BB6D04">
        <w:t> </w:t>
      </w:r>
      <w:r w:rsidRPr="00BB6D04">
        <w:t>29 of the Act or of this Division does not affect the validity of any act, transaction, agreement, instrument, resolution or other thing.</w:t>
      </w:r>
    </w:p>
    <w:p w:rsidR="004C5AC6" w:rsidRPr="00BB6D04" w:rsidRDefault="004C5AC6" w:rsidP="004C5AC6">
      <w:pPr>
        <w:pStyle w:val="ActHead2"/>
        <w:pageBreakBefore/>
      </w:pPr>
      <w:bookmarkStart w:id="35" w:name="_Toc468880349"/>
      <w:r w:rsidRPr="00BB6D04">
        <w:rPr>
          <w:rStyle w:val="CharPartNo"/>
        </w:rPr>
        <w:lastRenderedPageBreak/>
        <w:t>Part</w:t>
      </w:r>
      <w:r w:rsidR="00BB6D04" w:rsidRPr="00BB6D04">
        <w:rPr>
          <w:rStyle w:val="CharPartNo"/>
        </w:rPr>
        <w:t> </w:t>
      </w:r>
      <w:r w:rsidRPr="00BB6D04">
        <w:rPr>
          <w:rStyle w:val="CharPartNo"/>
        </w:rPr>
        <w:t>2</w:t>
      </w:r>
      <w:r w:rsidR="00BB6D04" w:rsidRPr="00BB6D04">
        <w:rPr>
          <w:rStyle w:val="CharPartNo"/>
        </w:rPr>
        <w:noBreakHyphen/>
      </w:r>
      <w:r w:rsidRPr="00BB6D04">
        <w:rPr>
          <w:rStyle w:val="CharPartNo"/>
        </w:rPr>
        <w:t>3</w:t>
      </w:r>
      <w:r w:rsidRPr="00BB6D04">
        <w:t>—</w:t>
      </w:r>
      <w:r w:rsidRPr="00BB6D04">
        <w:rPr>
          <w:rStyle w:val="CharPartText"/>
        </w:rPr>
        <w:t>Planning, performance and accountability</w:t>
      </w:r>
      <w:bookmarkEnd w:id="35"/>
    </w:p>
    <w:p w:rsidR="00C61862" w:rsidRPr="00BB6D04" w:rsidRDefault="00C61862" w:rsidP="00C61862">
      <w:pPr>
        <w:pStyle w:val="ActHead3"/>
      </w:pPr>
      <w:bookmarkStart w:id="36" w:name="_Toc468880350"/>
      <w:r w:rsidRPr="00BB6D04">
        <w:rPr>
          <w:rStyle w:val="CharDivNo"/>
        </w:rPr>
        <w:t>Division</w:t>
      </w:r>
      <w:r w:rsidR="00BB6D04" w:rsidRPr="00BB6D04">
        <w:rPr>
          <w:rStyle w:val="CharDivNo"/>
        </w:rPr>
        <w:t> </w:t>
      </w:r>
      <w:r w:rsidRPr="00BB6D04">
        <w:rPr>
          <w:rStyle w:val="CharDivNo"/>
        </w:rPr>
        <w:t>1</w:t>
      </w:r>
      <w:r w:rsidRPr="00BB6D04">
        <w:t>—</w:t>
      </w:r>
      <w:r w:rsidRPr="00BB6D04">
        <w:rPr>
          <w:rStyle w:val="CharDivText"/>
        </w:rPr>
        <w:t>Planning and budgeting</w:t>
      </w:r>
      <w:bookmarkEnd w:id="36"/>
    </w:p>
    <w:p w:rsidR="00C61862" w:rsidRPr="00BB6D04" w:rsidRDefault="00C61862" w:rsidP="00C61862">
      <w:pPr>
        <w:pStyle w:val="ActHead5"/>
      </w:pPr>
      <w:bookmarkStart w:id="37" w:name="_Toc468880351"/>
      <w:r w:rsidRPr="00BB6D04">
        <w:rPr>
          <w:rStyle w:val="CharSectno"/>
        </w:rPr>
        <w:t>16E</w:t>
      </w:r>
      <w:r w:rsidRPr="00BB6D04">
        <w:t xml:space="preserve">  Corporate plan for Commonwealth entities</w:t>
      </w:r>
      <w:bookmarkEnd w:id="37"/>
    </w:p>
    <w:p w:rsidR="00C61862" w:rsidRPr="00BB6D04" w:rsidRDefault="00C61862" w:rsidP="00C61862">
      <w:pPr>
        <w:pStyle w:val="SOHeadBold"/>
      </w:pPr>
      <w:r w:rsidRPr="00BB6D04">
        <w:t>Guide to this section</w:t>
      </w:r>
    </w:p>
    <w:p w:rsidR="00C61862" w:rsidRPr="00BB6D04" w:rsidRDefault="00C61862" w:rsidP="00C61862">
      <w:pPr>
        <w:pStyle w:val="SOText"/>
      </w:pPr>
      <w:r w:rsidRPr="00BB6D04">
        <w:t>The purpose of this section is to set out matters that the accountable authority of a Commonwealth entity must include in the entity’s corporate plan.</w:t>
      </w:r>
    </w:p>
    <w:p w:rsidR="00C61862" w:rsidRPr="00BB6D04" w:rsidRDefault="00C61862" w:rsidP="00C61862">
      <w:pPr>
        <w:pStyle w:val="SOText"/>
      </w:pPr>
      <w:r w:rsidRPr="00BB6D04">
        <w:t>The corporate plan may also include other matters and, for some Commonwealth entities, the Act (see subsections</w:t>
      </w:r>
      <w:r w:rsidR="00BB6D04">
        <w:t> </w:t>
      </w:r>
      <w:r w:rsidRPr="00BB6D04">
        <w:t>35(3) and (5)) or the entity’s enabling legislation may require that other matters be included in the plan.</w:t>
      </w:r>
    </w:p>
    <w:p w:rsidR="00C61862" w:rsidRPr="00BB6D04" w:rsidRDefault="00C61862" w:rsidP="00C61862">
      <w:pPr>
        <w:pStyle w:val="SOText"/>
      </w:pPr>
      <w:r w:rsidRPr="00BB6D04">
        <w:t>A corporate plan is prepared for a single reporting period for a Commonwealth entity. However, each plan must cover at least 4 reporting periods: the reporting period for which the plan is prepared and at least the following 3 reporting periods.</w:t>
      </w:r>
    </w:p>
    <w:p w:rsidR="00C61862" w:rsidRPr="00BB6D04" w:rsidRDefault="00C61862" w:rsidP="00C61862">
      <w:pPr>
        <w:pStyle w:val="SOText"/>
      </w:pPr>
      <w:r w:rsidRPr="00BB6D04">
        <w:t>This section is made for subsections</w:t>
      </w:r>
      <w:r w:rsidR="00BB6D04">
        <w:t> </w:t>
      </w:r>
      <w:r w:rsidRPr="00BB6D04">
        <w:t>35(1) and (2) of the Act.</w:t>
      </w:r>
    </w:p>
    <w:p w:rsidR="00C61862" w:rsidRPr="00BB6D04" w:rsidRDefault="00C61862" w:rsidP="00C61862">
      <w:pPr>
        <w:pStyle w:val="SubsectionHead"/>
      </w:pPr>
      <w:r w:rsidRPr="00BB6D04">
        <w:t>Period corporate plan must cover</w:t>
      </w:r>
    </w:p>
    <w:p w:rsidR="00C61862" w:rsidRPr="00BB6D04" w:rsidRDefault="00C61862" w:rsidP="00C61862">
      <w:pPr>
        <w:pStyle w:val="subsection"/>
      </w:pPr>
      <w:r w:rsidRPr="00BB6D04">
        <w:tab/>
        <w:t>(1)</w:t>
      </w:r>
      <w:r w:rsidRPr="00BB6D04">
        <w:tab/>
        <w:t>The corporate plan for a Commonwealth entity must cover a period of at least 4 reporting periods for the entity, starting on the first day of the reporting period for which the plan is prepared under paragraph</w:t>
      </w:r>
      <w:r w:rsidR="00BB6D04">
        <w:t> </w:t>
      </w:r>
      <w:r w:rsidRPr="00BB6D04">
        <w:t>35(1)(a) of the Act.</w:t>
      </w:r>
    </w:p>
    <w:p w:rsidR="00C61862" w:rsidRPr="00BB6D04" w:rsidRDefault="00C61862" w:rsidP="00C61862">
      <w:pPr>
        <w:pStyle w:val="SubsectionHead"/>
      </w:pPr>
      <w:r w:rsidRPr="00BB6D04">
        <w:t>Matters that must be included in corporate plan</w:t>
      </w:r>
    </w:p>
    <w:p w:rsidR="00C61862" w:rsidRPr="00BB6D04" w:rsidRDefault="00C61862" w:rsidP="00C61862">
      <w:pPr>
        <w:pStyle w:val="subsection"/>
      </w:pPr>
      <w:r w:rsidRPr="00BB6D04">
        <w:tab/>
        <w:t>(2)</w:t>
      </w:r>
      <w:r w:rsidRPr="00BB6D04">
        <w:tab/>
        <w:t>The following table sets out the matters that must be included in the corporate plan:</w:t>
      </w:r>
    </w:p>
    <w:p w:rsidR="00C61862" w:rsidRPr="00BB6D04" w:rsidRDefault="00C61862" w:rsidP="00C6186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2026"/>
        <w:gridCol w:w="5771"/>
      </w:tblGrid>
      <w:tr w:rsidR="00C61862" w:rsidRPr="00BB6D04" w:rsidTr="000075C3">
        <w:trPr>
          <w:tblHeader/>
        </w:trPr>
        <w:tc>
          <w:tcPr>
            <w:tcW w:w="5000" w:type="pct"/>
            <w:gridSpan w:val="3"/>
            <w:tcBorders>
              <w:top w:val="single" w:sz="12" w:space="0" w:color="auto"/>
              <w:bottom w:val="single" w:sz="2" w:space="0" w:color="auto"/>
            </w:tcBorders>
            <w:shd w:val="clear" w:color="auto" w:fill="auto"/>
          </w:tcPr>
          <w:p w:rsidR="00C61862" w:rsidRPr="00BB6D04" w:rsidRDefault="00C61862" w:rsidP="00B06044">
            <w:pPr>
              <w:pStyle w:val="TableHeading"/>
            </w:pPr>
            <w:r w:rsidRPr="00BB6D04">
              <w:t>Matters to be included in a Commonwealth entity’s corporate plan</w:t>
            </w:r>
          </w:p>
        </w:tc>
      </w:tr>
      <w:tr w:rsidR="00C61862" w:rsidRPr="00BB6D04" w:rsidTr="000075C3">
        <w:trPr>
          <w:tblHeader/>
        </w:trPr>
        <w:tc>
          <w:tcPr>
            <w:tcW w:w="429" w:type="pct"/>
            <w:tcBorders>
              <w:top w:val="single" w:sz="2" w:space="0" w:color="auto"/>
              <w:bottom w:val="single" w:sz="12" w:space="0" w:color="auto"/>
            </w:tcBorders>
            <w:shd w:val="clear" w:color="auto" w:fill="auto"/>
          </w:tcPr>
          <w:p w:rsidR="00C61862" w:rsidRPr="00BB6D04" w:rsidRDefault="00C61862" w:rsidP="00B06044">
            <w:pPr>
              <w:pStyle w:val="TableHeading"/>
            </w:pPr>
            <w:r w:rsidRPr="00BB6D04">
              <w:t>Item</w:t>
            </w:r>
          </w:p>
        </w:tc>
        <w:tc>
          <w:tcPr>
            <w:tcW w:w="1188" w:type="pct"/>
            <w:tcBorders>
              <w:top w:val="single" w:sz="2" w:space="0" w:color="auto"/>
              <w:bottom w:val="single" w:sz="12" w:space="0" w:color="auto"/>
            </w:tcBorders>
            <w:shd w:val="clear" w:color="auto" w:fill="auto"/>
          </w:tcPr>
          <w:p w:rsidR="00C61862" w:rsidRPr="00BB6D04" w:rsidRDefault="00C61862" w:rsidP="00B06044">
            <w:pPr>
              <w:pStyle w:val="TableHeading"/>
            </w:pPr>
            <w:r w:rsidRPr="00BB6D04">
              <w:t>Topic</w:t>
            </w:r>
          </w:p>
        </w:tc>
        <w:tc>
          <w:tcPr>
            <w:tcW w:w="3382" w:type="pct"/>
            <w:tcBorders>
              <w:top w:val="single" w:sz="2" w:space="0" w:color="auto"/>
              <w:bottom w:val="single" w:sz="12" w:space="0" w:color="auto"/>
            </w:tcBorders>
            <w:shd w:val="clear" w:color="auto" w:fill="auto"/>
          </w:tcPr>
          <w:p w:rsidR="00C61862" w:rsidRPr="00BB6D04" w:rsidRDefault="00C61862" w:rsidP="00B06044">
            <w:pPr>
              <w:pStyle w:val="TableHeading"/>
            </w:pPr>
            <w:r w:rsidRPr="00BB6D04">
              <w:t>Matters to be included</w:t>
            </w:r>
          </w:p>
        </w:tc>
      </w:tr>
      <w:tr w:rsidR="00C61862" w:rsidRPr="00BB6D04" w:rsidTr="000075C3">
        <w:tc>
          <w:tcPr>
            <w:tcW w:w="429" w:type="pct"/>
            <w:tcBorders>
              <w:top w:val="single" w:sz="12" w:space="0" w:color="auto"/>
            </w:tcBorders>
            <w:shd w:val="clear" w:color="auto" w:fill="auto"/>
          </w:tcPr>
          <w:p w:rsidR="00C61862" w:rsidRPr="00BB6D04" w:rsidRDefault="00C61862" w:rsidP="00B06044">
            <w:pPr>
              <w:pStyle w:val="Tabletext"/>
            </w:pPr>
            <w:r w:rsidRPr="00BB6D04">
              <w:t>1</w:t>
            </w:r>
          </w:p>
        </w:tc>
        <w:tc>
          <w:tcPr>
            <w:tcW w:w="1188" w:type="pct"/>
            <w:tcBorders>
              <w:top w:val="single" w:sz="12" w:space="0" w:color="auto"/>
            </w:tcBorders>
            <w:shd w:val="clear" w:color="auto" w:fill="auto"/>
          </w:tcPr>
          <w:p w:rsidR="00C61862" w:rsidRPr="00BB6D04" w:rsidRDefault="00C61862" w:rsidP="00B06044">
            <w:pPr>
              <w:pStyle w:val="Tabletext"/>
            </w:pPr>
            <w:r w:rsidRPr="00BB6D04">
              <w:t>Introduction</w:t>
            </w:r>
          </w:p>
        </w:tc>
        <w:tc>
          <w:tcPr>
            <w:tcW w:w="3382" w:type="pct"/>
            <w:tcBorders>
              <w:top w:val="single" w:sz="12" w:space="0" w:color="auto"/>
            </w:tcBorders>
            <w:shd w:val="clear" w:color="auto" w:fill="auto"/>
          </w:tcPr>
          <w:p w:rsidR="00C61862" w:rsidRPr="00BB6D04" w:rsidRDefault="00C61862" w:rsidP="00B06044">
            <w:pPr>
              <w:pStyle w:val="Tabletext"/>
            </w:pPr>
            <w:r w:rsidRPr="00BB6D04">
              <w:t>The following:</w:t>
            </w:r>
          </w:p>
          <w:p w:rsidR="00C61862" w:rsidRPr="00BB6D04" w:rsidRDefault="00C61862" w:rsidP="00B06044">
            <w:pPr>
              <w:pStyle w:val="Tablea"/>
            </w:pPr>
            <w:r w:rsidRPr="00BB6D04">
              <w:t>(a) a statement that the plan is prepared for paragraph</w:t>
            </w:r>
            <w:r w:rsidR="00BB6D04">
              <w:t> </w:t>
            </w:r>
            <w:r w:rsidRPr="00BB6D04">
              <w:t>35(1)(b) of the Act;</w:t>
            </w:r>
          </w:p>
          <w:p w:rsidR="00C61862" w:rsidRPr="00BB6D04" w:rsidRDefault="00C61862" w:rsidP="00B06044">
            <w:pPr>
              <w:pStyle w:val="Tablea"/>
            </w:pPr>
            <w:r w:rsidRPr="00BB6D04">
              <w:t>(b) the reporting period for which the plan is prepared;</w:t>
            </w:r>
          </w:p>
          <w:p w:rsidR="00C61862" w:rsidRPr="00BB6D04" w:rsidRDefault="00C61862" w:rsidP="00B06044">
            <w:pPr>
              <w:pStyle w:val="Tablea"/>
            </w:pPr>
            <w:r w:rsidRPr="00BB6D04">
              <w:lastRenderedPageBreak/>
              <w:t>(c) the reporting periods covered by the plan.</w:t>
            </w:r>
          </w:p>
        </w:tc>
      </w:tr>
      <w:tr w:rsidR="00C61862" w:rsidRPr="00BB6D04" w:rsidTr="000075C3">
        <w:tc>
          <w:tcPr>
            <w:tcW w:w="429" w:type="pct"/>
            <w:shd w:val="clear" w:color="auto" w:fill="auto"/>
          </w:tcPr>
          <w:p w:rsidR="00C61862" w:rsidRPr="00BB6D04" w:rsidRDefault="00C61862" w:rsidP="00B06044">
            <w:pPr>
              <w:pStyle w:val="Tabletext"/>
            </w:pPr>
            <w:r w:rsidRPr="00BB6D04">
              <w:lastRenderedPageBreak/>
              <w:t>2</w:t>
            </w:r>
          </w:p>
        </w:tc>
        <w:tc>
          <w:tcPr>
            <w:tcW w:w="1188" w:type="pct"/>
            <w:shd w:val="clear" w:color="auto" w:fill="auto"/>
          </w:tcPr>
          <w:p w:rsidR="00C61862" w:rsidRPr="00BB6D04" w:rsidRDefault="00C61862" w:rsidP="00B06044">
            <w:pPr>
              <w:pStyle w:val="Tabletext"/>
            </w:pPr>
            <w:r w:rsidRPr="00BB6D04">
              <w:t>Purposes</w:t>
            </w:r>
          </w:p>
        </w:tc>
        <w:tc>
          <w:tcPr>
            <w:tcW w:w="3382" w:type="pct"/>
            <w:shd w:val="clear" w:color="auto" w:fill="auto"/>
          </w:tcPr>
          <w:p w:rsidR="00C61862" w:rsidRPr="00BB6D04" w:rsidRDefault="00C61862" w:rsidP="00B06044">
            <w:pPr>
              <w:pStyle w:val="Tabletext"/>
            </w:pPr>
            <w:r w:rsidRPr="00BB6D04">
              <w:t>The purposes of the entity.</w:t>
            </w:r>
          </w:p>
        </w:tc>
      </w:tr>
      <w:tr w:rsidR="00C61862" w:rsidRPr="00BB6D04" w:rsidTr="000075C3">
        <w:tc>
          <w:tcPr>
            <w:tcW w:w="429" w:type="pct"/>
            <w:shd w:val="clear" w:color="auto" w:fill="auto"/>
          </w:tcPr>
          <w:p w:rsidR="00C61862" w:rsidRPr="00BB6D04" w:rsidRDefault="00C61862" w:rsidP="00B06044">
            <w:pPr>
              <w:pStyle w:val="Tabletext"/>
            </w:pPr>
            <w:r w:rsidRPr="00BB6D04">
              <w:t>3</w:t>
            </w:r>
          </w:p>
        </w:tc>
        <w:tc>
          <w:tcPr>
            <w:tcW w:w="1188" w:type="pct"/>
            <w:shd w:val="clear" w:color="auto" w:fill="auto"/>
          </w:tcPr>
          <w:p w:rsidR="00C61862" w:rsidRPr="00BB6D04" w:rsidRDefault="00C61862" w:rsidP="00B06044">
            <w:pPr>
              <w:pStyle w:val="Tabletext"/>
            </w:pPr>
            <w:r w:rsidRPr="00BB6D04">
              <w:t>Environment</w:t>
            </w:r>
          </w:p>
        </w:tc>
        <w:tc>
          <w:tcPr>
            <w:tcW w:w="3382" w:type="pct"/>
            <w:shd w:val="clear" w:color="auto" w:fill="auto"/>
          </w:tcPr>
          <w:p w:rsidR="00C61862" w:rsidRPr="00BB6D04" w:rsidRDefault="00C61862" w:rsidP="00B06044">
            <w:pPr>
              <w:pStyle w:val="Tabletext"/>
            </w:pPr>
            <w:r w:rsidRPr="00BB6D04">
              <w:t>The environment in which the entity will operate for each reporting period covered by the plan.</w:t>
            </w:r>
          </w:p>
        </w:tc>
      </w:tr>
      <w:tr w:rsidR="00C61862" w:rsidRPr="00BB6D04" w:rsidTr="000075C3">
        <w:trPr>
          <w:cantSplit/>
        </w:trPr>
        <w:tc>
          <w:tcPr>
            <w:tcW w:w="429" w:type="pct"/>
            <w:shd w:val="clear" w:color="auto" w:fill="auto"/>
          </w:tcPr>
          <w:p w:rsidR="00C61862" w:rsidRPr="00BB6D04" w:rsidRDefault="00C61862" w:rsidP="00B06044">
            <w:pPr>
              <w:pStyle w:val="Tabletext"/>
            </w:pPr>
            <w:r w:rsidRPr="00BB6D04">
              <w:t>4</w:t>
            </w:r>
          </w:p>
        </w:tc>
        <w:tc>
          <w:tcPr>
            <w:tcW w:w="1188" w:type="pct"/>
            <w:shd w:val="clear" w:color="auto" w:fill="auto"/>
          </w:tcPr>
          <w:p w:rsidR="00C61862" w:rsidRPr="00BB6D04" w:rsidRDefault="00C61862" w:rsidP="00B06044">
            <w:pPr>
              <w:pStyle w:val="Tabletext"/>
            </w:pPr>
            <w:r w:rsidRPr="00BB6D04">
              <w:t>Performance</w:t>
            </w:r>
          </w:p>
        </w:tc>
        <w:tc>
          <w:tcPr>
            <w:tcW w:w="3382" w:type="pct"/>
            <w:shd w:val="clear" w:color="auto" w:fill="auto"/>
          </w:tcPr>
          <w:p w:rsidR="00C61862" w:rsidRPr="00BB6D04" w:rsidRDefault="00C61862" w:rsidP="00B06044">
            <w:pPr>
              <w:pStyle w:val="Tabletext"/>
            </w:pPr>
            <w:r w:rsidRPr="00BB6D04">
              <w:t>For each reporting period covered by the plan, a summary of:</w:t>
            </w:r>
          </w:p>
          <w:p w:rsidR="00C61862" w:rsidRPr="00BB6D04" w:rsidRDefault="00C61862" w:rsidP="00B06044">
            <w:pPr>
              <w:pStyle w:val="Tablea"/>
            </w:pPr>
            <w:r w:rsidRPr="00BB6D04">
              <w:t>(a) how the entity will achieve the entity’s purposes; and</w:t>
            </w:r>
          </w:p>
          <w:p w:rsidR="00C61862" w:rsidRPr="00BB6D04" w:rsidRDefault="00C61862" w:rsidP="00B06044">
            <w:pPr>
              <w:pStyle w:val="Tablea"/>
            </w:pPr>
            <w:r w:rsidRPr="00BB6D04">
              <w:t>(b) how any subsidiary of the entity will contribute to achieving the entity’s purposes; and</w:t>
            </w:r>
          </w:p>
          <w:p w:rsidR="00C61862" w:rsidRPr="00BB6D04" w:rsidRDefault="00C61862" w:rsidP="00B06044">
            <w:pPr>
              <w:pStyle w:val="Tablea"/>
            </w:pPr>
            <w:r w:rsidRPr="00BB6D04">
              <w:t>(c) how the entity’s performance will be measured and assessed in achieving the entity’s purposes, including any measures, targets and assessments that will be used to measure and assess the entity’s performance for the purposes of preparing the entity’s annual performance statements under section</w:t>
            </w:r>
            <w:r w:rsidR="00BB6D04">
              <w:t> </w:t>
            </w:r>
            <w:r w:rsidRPr="00BB6D04">
              <w:t>16F.</w:t>
            </w:r>
          </w:p>
        </w:tc>
      </w:tr>
      <w:tr w:rsidR="00C61862" w:rsidRPr="00BB6D04" w:rsidTr="000075C3">
        <w:tc>
          <w:tcPr>
            <w:tcW w:w="429" w:type="pct"/>
            <w:tcBorders>
              <w:bottom w:val="single" w:sz="4" w:space="0" w:color="auto"/>
            </w:tcBorders>
            <w:shd w:val="clear" w:color="auto" w:fill="auto"/>
          </w:tcPr>
          <w:p w:rsidR="00C61862" w:rsidRPr="00BB6D04" w:rsidRDefault="00C61862" w:rsidP="00B06044">
            <w:pPr>
              <w:pStyle w:val="Tabletext"/>
            </w:pPr>
            <w:r w:rsidRPr="00BB6D04">
              <w:t>5</w:t>
            </w:r>
          </w:p>
        </w:tc>
        <w:tc>
          <w:tcPr>
            <w:tcW w:w="1188" w:type="pct"/>
            <w:tcBorders>
              <w:bottom w:val="single" w:sz="4" w:space="0" w:color="auto"/>
            </w:tcBorders>
            <w:shd w:val="clear" w:color="auto" w:fill="auto"/>
          </w:tcPr>
          <w:p w:rsidR="00C61862" w:rsidRPr="00BB6D04" w:rsidRDefault="00C61862" w:rsidP="00B06044">
            <w:pPr>
              <w:pStyle w:val="Tabletext"/>
            </w:pPr>
            <w:r w:rsidRPr="00BB6D04">
              <w:t>Capability</w:t>
            </w:r>
          </w:p>
        </w:tc>
        <w:tc>
          <w:tcPr>
            <w:tcW w:w="3382" w:type="pct"/>
            <w:tcBorders>
              <w:bottom w:val="single" w:sz="4" w:space="0" w:color="auto"/>
            </w:tcBorders>
            <w:shd w:val="clear" w:color="auto" w:fill="auto"/>
          </w:tcPr>
          <w:p w:rsidR="00C61862" w:rsidRPr="00BB6D04" w:rsidRDefault="00C61862" w:rsidP="00B06044">
            <w:pPr>
              <w:pStyle w:val="Tabletext"/>
            </w:pPr>
            <w:r w:rsidRPr="00BB6D04">
              <w:t>The key strategies and plans that the entity will implement in each reporting period covered by the plan to achieve the entity’s purposes.</w:t>
            </w:r>
          </w:p>
        </w:tc>
      </w:tr>
      <w:tr w:rsidR="00C61862" w:rsidRPr="00BB6D04" w:rsidTr="000075C3">
        <w:tc>
          <w:tcPr>
            <w:tcW w:w="429" w:type="pct"/>
            <w:tcBorders>
              <w:bottom w:val="single" w:sz="12" w:space="0" w:color="auto"/>
            </w:tcBorders>
            <w:shd w:val="clear" w:color="auto" w:fill="auto"/>
          </w:tcPr>
          <w:p w:rsidR="00C61862" w:rsidRPr="00BB6D04" w:rsidRDefault="00C61862" w:rsidP="00B06044">
            <w:pPr>
              <w:pStyle w:val="Tabletext"/>
            </w:pPr>
            <w:r w:rsidRPr="00BB6D04">
              <w:t>6</w:t>
            </w:r>
          </w:p>
        </w:tc>
        <w:tc>
          <w:tcPr>
            <w:tcW w:w="1188" w:type="pct"/>
            <w:tcBorders>
              <w:bottom w:val="single" w:sz="12" w:space="0" w:color="auto"/>
            </w:tcBorders>
            <w:shd w:val="clear" w:color="auto" w:fill="auto"/>
          </w:tcPr>
          <w:p w:rsidR="00C61862" w:rsidRPr="00BB6D04" w:rsidRDefault="00C61862" w:rsidP="00B06044">
            <w:pPr>
              <w:pStyle w:val="Tabletext"/>
            </w:pPr>
            <w:r w:rsidRPr="00BB6D04">
              <w:t>Risk oversight and management</w:t>
            </w:r>
          </w:p>
        </w:tc>
        <w:tc>
          <w:tcPr>
            <w:tcW w:w="3382" w:type="pct"/>
            <w:tcBorders>
              <w:bottom w:val="single" w:sz="12" w:space="0" w:color="auto"/>
            </w:tcBorders>
            <w:shd w:val="clear" w:color="auto" w:fill="auto"/>
          </w:tcPr>
          <w:p w:rsidR="00C61862" w:rsidRPr="00BB6D04" w:rsidRDefault="00C61862" w:rsidP="00B06044">
            <w:pPr>
              <w:pStyle w:val="Tabletext"/>
            </w:pPr>
            <w:r w:rsidRPr="00BB6D04">
              <w:t>A summary of the risk oversight and management systems of the entity for each reporting period covered by the plan (including any measures that will be implemented to ensure compliance with the finance law).</w:t>
            </w:r>
          </w:p>
        </w:tc>
      </w:tr>
    </w:tbl>
    <w:p w:rsidR="00C61862" w:rsidRPr="00BB6D04" w:rsidRDefault="00C61862" w:rsidP="00C61862">
      <w:pPr>
        <w:pStyle w:val="SubsectionHead"/>
      </w:pPr>
      <w:r w:rsidRPr="00BB6D04">
        <w:t>Corporate plan must be published</w:t>
      </w:r>
    </w:p>
    <w:p w:rsidR="00C61862" w:rsidRPr="00BB6D04" w:rsidRDefault="00C61862" w:rsidP="00C61862">
      <w:pPr>
        <w:pStyle w:val="subsection"/>
      </w:pPr>
      <w:r w:rsidRPr="00BB6D04">
        <w:tab/>
        <w:t>(3)</w:t>
      </w:r>
      <w:r w:rsidRPr="00BB6D04">
        <w:tab/>
        <w:t>The corporate plan must be published on the entity’s website by the last day of the second month of the reporting period for which the plan is prepared.</w:t>
      </w:r>
    </w:p>
    <w:p w:rsidR="00C61862" w:rsidRPr="00BB6D04" w:rsidRDefault="00C61862" w:rsidP="00C61862">
      <w:pPr>
        <w:pStyle w:val="subsection"/>
      </w:pPr>
      <w:r w:rsidRPr="00BB6D04">
        <w:tab/>
        <w:t>(4)</w:t>
      </w:r>
      <w:r w:rsidRPr="00BB6D04">
        <w:tab/>
        <w:t>However, if the accountable authority considers that the corporate plan contains information that:</w:t>
      </w:r>
    </w:p>
    <w:p w:rsidR="00C61862" w:rsidRPr="00BB6D04" w:rsidRDefault="00C61862" w:rsidP="00C61862">
      <w:pPr>
        <w:pStyle w:val="paragraph"/>
      </w:pPr>
      <w:r w:rsidRPr="00BB6D04">
        <w:tab/>
        <w:t>(a)</w:t>
      </w:r>
      <w:r w:rsidRPr="00BB6D04">
        <w:tab/>
        <w:t>is confidential or commercially sensitive; or</w:t>
      </w:r>
    </w:p>
    <w:p w:rsidR="00C61862" w:rsidRPr="00BB6D04" w:rsidRDefault="00C61862" w:rsidP="00C61862">
      <w:pPr>
        <w:pStyle w:val="paragraph"/>
      </w:pPr>
      <w:r w:rsidRPr="00BB6D04">
        <w:tab/>
        <w:t>(b)</w:t>
      </w:r>
      <w:r w:rsidRPr="00BB6D04">
        <w:tab/>
        <w:t>could prejudice national security;</w:t>
      </w:r>
    </w:p>
    <w:p w:rsidR="00C61862" w:rsidRPr="00BB6D04" w:rsidRDefault="00C61862" w:rsidP="00C61862">
      <w:pPr>
        <w:pStyle w:val="subsection2"/>
      </w:pPr>
      <w:r w:rsidRPr="00BB6D04">
        <w:t xml:space="preserve">then only so much of the corporate plan that does not contain that information must be published under </w:t>
      </w:r>
      <w:r w:rsidR="00BB6D04">
        <w:t>subsection (</w:t>
      </w:r>
      <w:r w:rsidRPr="00BB6D04">
        <w:t>3).</w:t>
      </w:r>
    </w:p>
    <w:p w:rsidR="00C61862" w:rsidRPr="00BB6D04" w:rsidRDefault="00C61862" w:rsidP="00C61862">
      <w:pPr>
        <w:pStyle w:val="SubsectionHead"/>
      </w:pPr>
      <w:r w:rsidRPr="00BB6D04">
        <w:t>Corporate plan must be given to Ministers</w:t>
      </w:r>
    </w:p>
    <w:p w:rsidR="00C61862" w:rsidRPr="00BB6D04" w:rsidRDefault="00C61862" w:rsidP="00C61862">
      <w:pPr>
        <w:pStyle w:val="subsection"/>
      </w:pPr>
      <w:r w:rsidRPr="00BB6D04">
        <w:tab/>
        <w:t>(5)</w:t>
      </w:r>
      <w:r w:rsidRPr="00BB6D04">
        <w:tab/>
        <w:t xml:space="preserve">The corporate plan, and any version of the plan referred to in </w:t>
      </w:r>
      <w:r w:rsidR="00BB6D04">
        <w:t>subsection (</w:t>
      </w:r>
      <w:r w:rsidRPr="00BB6D04">
        <w:t>4), must be given to the responsible Minister and the Finance Minister:</w:t>
      </w:r>
    </w:p>
    <w:p w:rsidR="00C61862" w:rsidRPr="00BB6D04" w:rsidRDefault="00C61862" w:rsidP="00C61862">
      <w:pPr>
        <w:pStyle w:val="paragraph"/>
      </w:pPr>
      <w:r w:rsidRPr="00BB6D04">
        <w:tab/>
        <w:t>(a)</w:t>
      </w:r>
      <w:r w:rsidRPr="00BB6D04">
        <w:tab/>
        <w:t>as soon as practicable after the plan is prepared; and</w:t>
      </w:r>
    </w:p>
    <w:p w:rsidR="00C61862" w:rsidRPr="00BB6D04" w:rsidRDefault="00C61862" w:rsidP="00C61862">
      <w:pPr>
        <w:pStyle w:val="paragraph"/>
      </w:pPr>
      <w:r w:rsidRPr="00BB6D04">
        <w:tab/>
        <w:t>(b)</w:t>
      </w:r>
      <w:r w:rsidRPr="00BB6D04">
        <w:tab/>
        <w:t xml:space="preserve">before the plan, or the version, is published under </w:t>
      </w:r>
      <w:r w:rsidR="00BB6D04">
        <w:t>subsection (</w:t>
      </w:r>
      <w:r w:rsidRPr="00BB6D04">
        <w:t>3).</w:t>
      </w:r>
    </w:p>
    <w:p w:rsidR="00C61862" w:rsidRPr="00BB6D04" w:rsidRDefault="00C61862" w:rsidP="00C61862">
      <w:pPr>
        <w:pStyle w:val="SubsectionHead"/>
      </w:pPr>
      <w:r w:rsidRPr="00BB6D04">
        <w:lastRenderedPageBreak/>
        <w:t>Variation of corporate plan</w:t>
      </w:r>
    </w:p>
    <w:p w:rsidR="00C61862" w:rsidRPr="00BB6D04" w:rsidRDefault="00C61862" w:rsidP="00C61862">
      <w:pPr>
        <w:pStyle w:val="subsection"/>
      </w:pPr>
      <w:r w:rsidRPr="00BB6D04">
        <w:tab/>
        <w:t>(6)</w:t>
      </w:r>
      <w:r w:rsidRPr="00BB6D04">
        <w:tab/>
        <w:t>If the corporate plan is varied during the reporting period for which the plan is prepared and the accountable authority of the entity considers that the variation is significant, then:</w:t>
      </w:r>
    </w:p>
    <w:p w:rsidR="00C61862" w:rsidRPr="00BB6D04" w:rsidRDefault="00C61862" w:rsidP="00C61862">
      <w:pPr>
        <w:pStyle w:val="paragraph"/>
      </w:pPr>
      <w:r w:rsidRPr="00BB6D04">
        <w:tab/>
        <w:t>(a)</w:t>
      </w:r>
      <w:r w:rsidRPr="00BB6D04">
        <w:tab/>
        <w:t>this section applies to the plan as varied; and</w:t>
      </w:r>
    </w:p>
    <w:p w:rsidR="00C61862" w:rsidRPr="00BB6D04" w:rsidRDefault="00C61862" w:rsidP="00C61862">
      <w:pPr>
        <w:pStyle w:val="paragraph"/>
      </w:pPr>
      <w:r w:rsidRPr="00BB6D04">
        <w:tab/>
        <w:t>(b)</w:t>
      </w:r>
      <w:r w:rsidRPr="00BB6D04">
        <w:tab/>
      </w:r>
      <w:r w:rsidR="00BB6D04">
        <w:t>subsection (</w:t>
      </w:r>
      <w:r w:rsidRPr="00BB6D04">
        <w:t>3) applies as if it requires the plan to be published as soon as practicable after the plan is prepared (instead of it requiring the plan to be published by the last day of the second month of the reporting period for which the plan is prepared).</w:t>
      </w:r>
    </w:p>
    <w:p w:rsidR="00C61862" w:rsidRPr="00BB6D04" w:rsidRDefault="00C61862" w:rsidP="00C61862">
      <w:pPr>
        <w:pStyle w:val="SubsectionHead"/>
      </w:pPr>
      <w:r w:rsidRPr="00BB6D04">
        <w:t>Corporate plan for new entity</w:t>
      </w:r>
    </w:p>
    <w:p w:rsidR="00C61862" w:rsidRPr="00BB6D04" w:rsidRDefault="00C61862" w:rsidP="00C61862">
      <w:pPr>
        <w:pStyle w:val="subsection"/>
      </w:pPr>
      <w:r w:rsidRPr="00BB6D04">
        <w:tab/>
        <w:t>(7)</w:t>
      </w:r>
      <w:r w:rsidRPr="00BB6D04">
        <w:tab/>
        <w:t xml:space="preserve">If the entity is established at the start of, or during, the reporting period for which the plan is prepared, then </w:t>
      </w:r>
      <w:r w:rsidR="00BB6D04">
        <w:t>subsection (</w:t>
      </w:r>
      <w:r w:rsidRPr="00BB6D04">
        <w:t>3) applies as if it requires the plan to be published as soon as practicable after the plan is prepared (instead of it requiring the plan to be published by the last day of the second month of the reporting period for which the plan is prepared).</w:t>
      </w:r>
    </w:p>
    <w:p w:rsidR="00C61862" w:rsidRPr="00BB6D04" w:rsidRDefault="00C61862" w:rsidP="00062E41">
      <w:pPr>
        <w:pStyle w:val="ActHead3"/>
        <w:pageBreakBefore/>
        <w:spacing w:before="360"/>
      </w:pPr>
      <w:bookmarkStart w:id="38" w:name="_Toc468880352"/>
      <w:r w:rsidRPr="00BB6D04">
        <w:rPr>
          <w:rStyle w:val="CharDivNo"/>
        </w:rPr>
        <w:lastRenderedPageBreak/>
        <w:t>Division</w:t>
      </w:r>
      <w:r w:rsidR="00BB6D04" w:rsidRPr="00BB6D04">
        <w:rPr>
          <w:rStyle w:val="CharDivNo"/>
        </w:rPr>
        <w:t> </w:t>
      </w:r>
      <w:r w:rsidRPr="00BB6D04">
        <w:rPr>
          <w:rStyle w:val="CharDivNo"/>
        </w:rPr>
        <w:t>2</w:t>
      </w:r>
      <w:r w:rsidRPr="00BB6D04">
        <w:t>—</w:t>
      </w:r>
      <w:r w:rsidRPr="00BB6D04">
        <w:rPr>
          <w:rStyle w:val="CharDivText"/>
        </w:rPr>
        <w:t>Performance of Commonwealth entities</w:t>
      </w:r>
      <w:bookmarkEnd w:id="38"/>
    </w:p>
    <w:p w:rsidR="00C61862" w:rsidRPr="00BB6D04" w:rsidRDefault="00C61862" w:rsidP="00C61862">
      <w:pPr>
        <w:pStyle w:val="ActHead5"/>
      </w:pPr>
      <w:bookmarkStart w:id="39" w:name="_Toc468880353"/>
      <w:r w:rsidRPr="00BB6D04">
        <w:rPr>
          <w:rStyle w:val="CharSectno"/>
        </w:rPr>
        <w:t>16F</w:t>
      </w:r>
      <w:r w:rsidRPr="00BB6D04">
        <w:t xml:space="preserve">  Annual performance statements for Commonwealth entities</w:t>
      </w:r>
      <w:bookmarkEnd w:id="39"/>
    </w:p>
    <w:p w:rsidR="00C61862" w:rsidRPr="00BB6D04" w:rsidRDefault="00C61862" w:rsidP="00C61862">
      <w:pPr>
        <w:pStyle w:val="SOHeadBold"/>
      </w:pPr>
      <w:r w:rsidRPr="00BB6D04">
        <w:t>Guide to this section</w:t>
      </w:r>
    </w:p>
    <w:p w:rsidR="00C61862" w:rsidRPr="00BB6D04" w:rsidRDefault="00C61862" w:rsidP="00C61862">
      <w:pPr>
        <w:pStyle w:val="SOText"/>
      </w:pPr>
      <w:r w:rsidRPr="00BB6D04">
        <w:t>The purpose of this section is to set out matters that the accountable authority of a Commonwealth entity must include in the entity’s annual performance statements.</w:t>
      </w:r>
    </w:p>
    <w:p w:rsidR="00C61862" w:rsidRPr="00BB6D04" w:rsidRDefault="00C61862" w:rsidP="00C61862">
      <w:pPr>
        <w:pStyle w:val="SOText"/>
      </w:pPr>
      <w:r w:rsidRPr="00BB6D04">
        <w:t>The annual performance statements may also include other matters and, for some Commonwealth entities, the entity’s enabling legislation may require that other matters be included in the performance statements.</w:t>
      </w:r>
    </w:p>
    <w:p w:rsidR="00C61862" w:rsidRPr="00BB6D04" w:rsidRDefault="00DC45EF" w:rsidP="00C61862">
      <w:pPr>
        <w:pStyle w:val="SOText"/>
      </w:pPr>
      <w:r w:rsidRPr="004C4BD0">
        <w:t>A Commonwealth entity’s corporate plan and any Portfolio Budget Statement, Portfolio Additional Estimates Statement or other portfolio estimates statement for a reporting period set out</w:t>
      </w:r>
      <w:r w:rsidR="00C61862" w:rsidRPr="00BB6D04">
        <w:t xml:space="preserve"> how the entity’s performance will be measured and assessed in achieving the entity’s purposes in the reporting period. The entity’s annual performance statements, which set out the results of that measurement and assessment, are included in the entity’s annual report for the reporting period. The measurement and assessment relate only to that particular reporting period, even though the corporate plan sets out how the entity’s performance will be measured and assessed for at least 4 reporting periods.</w:t>
      </w:r>
    </w:p>
    <w:p w:rsidR="00C61862" w:rsidRPr="00BB6D04" w:rsidRDefault="00C61862" w:rsidP="00C61862">
      <w:pPr>
        <w:pStyle w:val="SOText"/>
      </w:pPr>
      <w:r w:rsidRPr="00BB6D04">
        <w:t>This section is made for subsection</w:t>
      </w:r>
      <w:r w:rsidR="00BB6D04">
        <w:t> </w:t>
      </w:r>
      <w:r w:rsidRPr="00BB6D04">
        <w:t>38(2) and paragraph</w:t>
      </w:r>
      <w:r w:rsidR="00BB6D04">
        <w:t> </w:t>
      </w:r>
      <w:r w:rsidRPr="00BB6D04">
        <w:t>39(2)(b) of the Act.</w:t>
      </w:r>
    </w:p>
    <w:p w:rsidR="00C61862" w:rsidRPr="00BB6D04" w:rsidRDefault="00C61862" w:rsidP="00C61862">
      <w:pPr>
        <w:pStyle w:val="SubsectionHead"/>
      </w:pPr>
      <w:r w:rsidRPr="00BB6D04">
        <w:t>Measuring and assessing entity’s performance</w:t>
      </w:r>
    </w:p>
    <w:p w:rsidR="00C61862" w:rsidRPr="00BB6D04" w:rsidRDefault="00C61862" w:rsidP="00C61862">
      <w:pPr>
        <w:pStyle w:val="subsection"/>
      </w:pPr>
      <w:r w:rsidRPr="00BB6D04">
        <w:tab/>
        <w:t>(1)</w:t>
      </w:r>
      <w:r w:rsidRPr="00BB6D04">
        <w:tab/>
        <w:t xml:space="preserve">In preparing the annual performance statements for a Commonwealth entity for a reporting period, the accountable authority of the entity must measure and assess the entity’s performance in achieving the entity’s purposes in the reporting period in accordance with the method of measuring and assessing the entity’s performance in the reporting period that was set out in </w:t>
      </w:r>
      <w:r w:rsidR="00DC45EF" w:rsidRPr="004C4BD0">
        <w:t>the entity’s corporate plan, and in any Portfolio Budget Statement, Portfolio Additional Estimates Statement or other portfolio estimates statement, that were</w:t>
      </w:r>
      <w:r w:rsidRPr="00BB6D04">
        <w:t xml:space="preserve"> prepared for the reporting period.</w:t>
      </w:r>
    </w:p>
    <w:p w:rsidR="00C61862" w:rsidRPr="00BB6D04" w:rsidRDefault="00C61862" w:rsidP="00C61862">
      <w:pPr>
        <w:pStyle w:val="notetext"/>
      </w:pPr>
      <w:r w:rsidRPr="00BB6D04">
        <w:t>Note:</w:t>
      </w:r>
      <w:r w:rsidRPr="00BB6D04">
        <w:tab/>
        <w:t>Annual performance statements for a Commonwealth entity must be prepared for a reporting period for the entity and included in the entity’s annual report for that reporting period (see subsection</w:t>
      </w:r>
      <w:r w:rsidR="00BB6D04">
        <w:t> </w:t>
      </w:r>
      <w:r w:rsidRPr="00BB6D04">
        <w:t>39(1) of the Act).</w:t>
      </w:r>
    </w:p>
    <w:p w:rsidR="00C61862" w:rsidRPr="00BB6D04" w:rsidRDefault="00C61862" w:rsidP="00C61862">
      <w:pPr>
        <w:pStyle w:val="SubsectionHead"/>
      </w:pPr>
      <w:r w:rsidRPr="00BB6D04">
        <w:lastRenderedPageBreak/>
        <w:t>Matters that must be included in annual performance statements</w:t>
      </w:r>
    </w:p>
    <w:p w:rsidR="00C61862" w:rsidRPr="00BB6D04" w:rsidRDefault="00C61862" w:rsidP="00C61862">
      <w:pPr>
        <w:pStyle w:val="subsection"/>
      </w:pPr>
      <w:r w:rsidRPr="00BB6D04">
        <w:tab/>
        <w:t>(2)</w:t>
      </w:r>
      <w:r w:rsidRPr="00BB6D04">
        <w:tab/>
        <w:t>The following table sets out the matters that must be included in the annual performance statements for a Commonwealth entity:</w:t>
      </w:r>
    </w:p>
    <w:p w:rsidR="00C61862" w:rsidRPr="00BB6D04" w:rsidRDefault="00C61862" w:rsidP="00C6186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2026"/>
        <w:gridCol w:w="5771"/>
      </w:tblGrid>
      <w:tr w:rsidR="00C61862" w:rsidRPr="00BB6D04" w:rsidTr="000075C3">
        <w:trPr>
          <w:tblHeader/>
        </w:trPr>
        <w:tc>
          <w:tcPr>
            <w:tcW w:w="5000" w:type="pct"/>
            <w:gridSpan w:val="3"/>
            <w:tcBorders>
              <w:top w:val="single" w:sz="12" w:space="0" w:color="auto"/>
              <w:bottom w:val="single" w:sz="6" w:space="0" w:color="auto"/>
            </w:tcBorders>
            <w:shd w:val="clear" w:color="auto" w:fill="auto"/>
          </w:tcPr>
          <w:p w:rsidR="00C61862" w:rsidRPr="00BB6D04" w:rsidRDefault="00C61862" w:rsidP="00062E41">
            <w:pPr>
              <w:pStyle w:val="TableHeading"/>
              <w:keepLines/>
            </w:pPr>
            <w:r w:rsidRPr="00BB6D04">
              <w:t>Matters to be included in a Commonwealth entity’s annual performance statements</w:t>
            </w:r>
          </w:p>
        </w:tc>
      </w:tr>
      <w:tr w:rsidR="00C61862" w:rsidRPr="00BB6D04" w:rsidTr="000075C3">
        <w:trPr>
          <w:tblHeader/>
        </w:trPr>
        <w:tc>
          <w:tcPr>
            <w:tcW w:w="429" w:type="pct"/>
            <w:tcBorders>
              <w:top w:val="single" w:sz="6" w:space="0" w:color="auto"/>
              <w:bottom w:val="single" w:sz="12" w:space="0" w:color="auto"/>
            </w:tcBorders>
            <w:shd w:val="clear" w:color="auto" w:fill="auto"/>
          </w:tcPr>
          <w:p w:rsidR="00C61862" w:rsidRPr="00BB6D04" w:rsidRDefault="00C61862" w:rsidP="00062E41">
            <w:pPr>
              <w:pStyle w:val="TableHeading"/>
              <w:keepLines/>
            </w:pPr>
            <w:r w:rsidRPr="00BB6D04">
              <w:t>Item</w:t>
            </w:r>
          </w:p>
        </w:tc>
        <w:tc>
          <w:tcPr>
            <w:tcW w:w="1188" w:type="pct"/>
            <w:tcBorders>
              <w:top w:val="single" w:sz="6" w:space="0" w:color="auto"/>
              <w:bottom w:val="single" w:sz="12" w:space="0" w:color="auto"/>
            </w:tcBorders>
            <w:shd w:val="clear" w:color="auto" w:fill="auto"/>
          </w:tcPr>
          <w:p w:rsidR="00C61862" w:rsidRPr="00BB6D04" w:rsidRDefault="00C61862" w:rsidP="00062E41">
            <w:pPr>
              <w:pStyle w:val="TableHeading"/>
              <w:keepLines/>
            </w:pPr>
            <w:r w:rsidRPr="00BB6D04">
              <w:t>Topic</w:t>
            </w:r>
          </w:p>
        </w:tc>
        <w:tc>
          <w:tcPr>
            <w:tcW w:w="3382" w:type="pct"/>
            <w:tcBorders>
              <w:top w:val="single" w:sz="6" w:space="0" w:color="auto"/>
              <w:bottom w:val="single" w:sz="12" w:space="0" w:color="auto"/>
            </w:tcBorders>
            <w:shd w:val="clear" w:color="auto" w:fill="auto"/>
          </w:tcPr>
          <w:p w:rsidR="00C61862" w:rsidRPr="00BB6D04" w:rsidRDefault="00C61862" w:rsidP="00062E41">
            <w:pPr>
              <w:pStyle w:val="TableHeading"/>
              <w:keepLines/>
            </w:pPr>
            <w:r w:rsidRPr="00BB6D04">
              <w:t>Matters to be included</w:t>
            </w:r>
          </w:p>
        </w:tc>
      </w:tr>
      <w:tr w:rsidR="00C61862" w:rsidRPr="00BB6D04" w:rsidTr="000075C3">
        <w:tc>
          <w:tcPr>
            <w:tcW w:w="429" w:type="pct"/>
            <w:tcBorders>
              <w:top w:val="single" w:sz="12" w:space="0" w:color="auto"/>
            </w:tcBorders>
            <w:shd w:val="clear" w:color="auto" w:fill="auto"/>
          </w:tcPr>
          <w:p w:rsidR="00C61862" w:rsidRPr="00BB6D04" w:rsidRDefault="00C61862" w:rsidP="00062E41">
            <w:pPr>
              <w:pStyle w:val="Tabletext"/>
              <w:keepNext/>
              <w:keepLines/>
            </w:pPr>
            <w:r w:rsidRPr="00BB6D04">
              <w:t>1</w:t>
            </w:r>
          </w:p>
        </w:tc>
        <w:tc>
          <w:tcPr>
            <w:tcW w:w="1188" w:type="pct"/>
            <w:tcBorders>
              <w:top w:val="single" w:sz="12" w:space="0" w:color="auto"/>
            </w:tcBorders>
            <w:shd w:val="clear" w:color="auto" w:fill="auto"/>
          </w:tcPr>
          <w:p w:rsidR="00C61862" w:rsidRPr="00BB6D04" w:rsidRDefault="00C61862" w:rsidP="00062E41">
            <w:pPr>
              <w:pStyle w:val="Tabletext"/>
              <w:keepNext/>
              <w:keepLines/>
            </w:pPr>
            <w:r w:rsidRPr="00BB6D04">
              <w:t>Statements</w:t>
            </w:r>
          </w:p>
        </w:tc>
        <w:tc>
          <w:tcPr>
            <w:tcW w:w="3382" w:type="pct"/>
            <w:tcBorders>
              <w:top w:val="single" w:sz="12" w:space="0" w:color="auto"/>
            </w:tcBorders>
            <w:shd w:val="clear" w:color="auto" w:fill="auto"/>
          </w:tcPr>
          <w:p w:rsidR="00C61862" w:rsidRPr="00BB6D04" w:rsidRDefault="00C61862" w:rsidP="00062E41">
            <w:pPr>
              <w:pStyle w:val="Tabletext"/>
              <w:keepNext/>
              <w:keepLines/>
            </w:pPr>
            <w:r w:rsidRPr="00BB6D04">
              <w:t>The following:</w:t>
            </w:r>
          </w:p>
          <w:p w:rsidR="00C61862" w:rsidRPr="00BB6D04" w:rsidRDefault="00C61862" w:rsidP="00062E41">
            <w:pPr>
              <w:pStyle w:val="Tablea"/>
              <w:keepNext/>
              <w:keepLines/>
            </w:pPr>
            <w:r w:rsidRPr="00BB6D04">
              <w:t>(a) a statement that the performance statements are prepared for paragraph</w:t>
            </w:r>
            <w:r w:rsidR="00BB6D04">
              <w:t> </w:t>
            </w:r>
            <w:r w:rsidRPr="00BB6D04">
              <w:t>39(1)(a) of the Act;</w:t>
            </w:r>
          </w:p>
          <w:p w:rsidR="00C61862" w:rsidRPr="00BB6D04" w:rsidRDefault="00C61862" w:rsidP="00062E41">
            <w:pPr>
              <w:pStyle w:val="Tablea"/>
              <w:keepNext/>
              <w:keepLines/>
            </w:pPr>
            <w:r w:rsidRPr="00BB6D04">
              <w:t>(b) a statement specifying the reporting period for which the performance statements are prepared;</w:t>
            </w:r>
          </w:p>
          <w:p w:rsidR="00C61862" w:rsidRPr="00BB6D04" w:rsidRDefault="00C61862" w:rsidP="00062E41">
            <w:pPr>
              <w:pStyle w:val="Tablea"/>
              <w:keepNext/>
              <w:keepLines/>
            </w:pPr>
            <w:r w:rsidRPr="00BB6D04">
              <w:t>(c) a statement that, in the opinion of the accountable authority of the entity, the performance statements:</w:t>
            </w:r>
          </w:p>
          <w:p w:rsidR="00C61862" w:rsidRPr="00BB6D04" w:rsidRDefault="00C61862" w:rsidP="00062E41">
            <w:pPr>
              <w:pStyle w:val="Tablei"/>
              <w:keepNext/>
              <w:keepLines/>
            </w:pPr>
            <w:r w:rsidRPr="00BB6D04">
              <w:t>(i) accurately present the entity’s performance in the reporting period; and</w:t>
            </w:r>
          </w:p>
          <w:p w:rsidR="00C61862" w:rsidRPr="00BB6D04" w:rsidRDefault="00C61862" w:rsidP="00062E41">
            <w:pPr>
              <w:pStyle w:val="Tablei"/>
              <w:keepNext/>
              <w:keepLines/>
            </w:pPr>
            <w:r w:rsidRPr="00BB6D04">
              <w:t>(ii) comply with subsection</w:t>
            </w:r>
            <w:r w:rsidR="00BB6D04">
              <w:t> </w:t>
            </w:r>
            <w:r w:rsidRPr="00BB6D04">
              <w:t>39(2) of the Act.</w:t>
            </w:r>
          </w:p>
        </w:tc>
      </w:tr>
      <w:tr w:rsidR="00C61862" w:rsidRPr="00BB6D04" w:rsidTr="000075C3">
        <w:tc>
          <w:tcPr>
            <w:tcW w:w="429" w:type="pct"/>
            <w:tcBorders>
              <w:bottom w:val="single" w:sz="4" w:space="0" w:color="auto"/>
            </w:tcBorders>
            <w:shd w:val="clear" w:color="auto" w:fill="auto"/>
          </w:tcPr>
          <w:p w:rsidR="00C61862" w:rsidRPr="00BB6D04" w:rsidRDefault="00C61862" w:rsidP="00B06044">
            <w:pPr>
              <w:pStyle w:val="Tabletext"/>
            </w:pPr>
            <w:r w:rsidRPr="00BB6D04">
              <w:t>2</w:t>
            </w:r>
          </w:p>
        </w:tc>
        <w:tc>
          <w:tcPr>
            <w:tcW w:w="1188" w:type="pct"/>
            <w:tcBorders>
              <w:bottom w:val="single" w:sz="4" w:space="0" w:color="auto"/>
            </w:tcBorders>
            <w:shd w:val="clear" w:color="auto" w:fill="auto"/>
          </w:tcPr>
          <w:p w:rsidR="00C61862" w:rsidRPr="00BB6D04" w:rsidRDefault="00C61862" w:rsidP="00B06044">
            <w:pPr>
              <w:pStyle w:val="Tabletext"/>
            </w:pPr>
            <w:r w:rsidRPr="00BB6D04">
              <w:t>Results</w:t>
            </w:r>
          </w:p>
        </w:tc>
        <w:tc>
          <w:tcPr>
            <w:tcW w:w="3382" w:type="pct"/>
            <w:tcBorders>
              <w:bottom w:val="single" w:sz="4" w:space="0" w:color="auto"/>
            </w:tcBorders>
            <w:shd w:val="clear" w:color="auto" w:fill="auto"/>
          </w:tcPr>
          <w:p w:rsidR="00C61862" w:rsidRPr="00BB6D04" w:rsidRDefault="00C61862" w:rsidP="00B06044">
            <w:pPr>
              <w:pStyle w:val="Tabletext"/>
            </w:pPr>
            <w:r w:rsidRPr="00BB6D04">
              <w:t xml:space="preserve">The results of the measurement and assessment referred to in </w:t>
            </w:r>
            <w:r w:rsidR="00BB6D04">
              <w:t>subsection (</w:t>
            </w:r>
            <w:r w:rsidRPr="00BB6D04">
              <w:t>1) of this section of the entity’s performance in the reporting period in achieving its purposes.</w:t>
            </w:r>
          </w:p>
        </w:tc>
      </w:tr>
      <w:tr w:rsidR="00C61862" w:rsidRPr="00BB6D04" w:rsidTr="000075C3">
        <w:tc>
          <w:tcPr>
            <w:tcW w:w="429" w:type="pct"/>
            <w:tcBorders>
              <w:bottom w:val="single" w:sz="12" w:space="0" w:color="auto"/>
            </w:tcBorders>
            <w:shd w:val="clear" w:color="auto" w:fill="auto"/>
          </w:tcPr>
          <w:p w:rsidR="00C61862" w:rsidRPr="00BB6D04" w:rsidRDefault="00C61862" w:rsidP="00B06044">
            <w:pPr>
              <w:pStyle w:val="Tabletext"/>
            </w:pPr>
            <w:r w:rsidRPr="00BB6D04">
              <w:t>3</w:t>
            </w:r>
          </w:p>
        </w:tc>
        <w:tc>
          <w:tcPr>
            <w:tcW w:w="1188" w:type="pct"/>
            <w:tcBorders>
              <w:bottom w:val="single" w:sz="12" w:space="0" w:color="auto"/>
            </w:tcBorders>
            <w:shd w:val="clear" w:color="auto" w:fill="auto"/>
          </w:tcPr>
          <w:p w:rsidR="00C61862" w:rsidRPr="00BB6D04" w:rsidRDefault="00C61862" w:rsidP="00B06044">
            <w:pPr>
              <w:pStyle w:val="Tabletext"/>
            </w:pPr>
            <w:r w:rsidRPr="00BB6D04">
              <w:t>Analysis</w:t>
            </w:r>
          </w:p>
        </w:tc>
        <w:tc>
          <w:tcPr>
            <w:tcW w:w="3382" w:type="pct"/>
            <w:tcBorders>
              <w:bottom w:val="single" w:sz="12" w:space="0" w:color="auto"/>
            </w:tcBorders>
            <w:shd w:val="clear" w:color="auto" w:fill="auto"/>
          </w:tcPr>
          <w:p w:rsidR="00C61862" w:rsidRPr="00BB6D04" w:rsidRDefault="00C61862" w:rsidP="00B06044">
            <w:pPr>
              <w:pStyle w:val="Tabletext"/>
            </w:pPr>
            <w:r w:rsidRPr="00BB6D04">
              <w:t>An analysis of the factors that may have contributed to the entity’s performance in achieving its purposes in the reporting period, including any changes to:</w:t>
            </w:r>
          </w:p>
          <w:p w:rsidR="00C61862" w:rsidRPr="00BB6D04" w:rsidRDefault="00C61862" w:rsidP="00B06044">
            <w:pPr>
              <w:pStyle w:val="Tablea"/>
            </w:pPr>
            <w:r w:rsidRPr="00BB6D04">
              <w:t>(a) the entity’s purposes, activities or organisational capability; or</w:t>
            </w:r>
          </w:p>
          <w:p w:rsidR="00C61862" w:rsidRPr="00BB6D04" w:rsidRDefault="00C61862" w:rsidP="00B06044">
            <w:pPr>
              <w:pStyle w:val="Tablea"/>
            </w:pPr>
            <w:r w:rsidRPr="00BB6D04">
              <w:t>(b) the environment in which the entity operated;</w:t>
            </w:r>
          </w:p>
          <w:p w:rsidR="00C61862" w:rsidRPr="00BB6D04" w:rsidRDefault="00C61862" w:rsidP="00B06044">
            <w:pPr>
              <w:pStyle w:val="Tabletext"/>
            </w:pPr>
            <w:r w:rsidRPr="00BB6D04">
              <w:t>that may have had a significant impact on the entity’s performance in the reporting period.</w:t>
            </w:r>
          </w:p>
        </w:tc>
      </w:tr>
    </w:tbl>
    <w:p w:rsidR="00C61862" w:rsidRPr="00BB6D04" w:rsidRDefault="00C61862" w:rsidP="00D35176">
      <w:pPr>
        <w:pStyle w:val="ActHead3"/>
        <w:pageBreakBefore/>
        <w:spacing w:before="360"/>
      </w:pPr>
      <w:bookmarkStart w:id="40" w:name="_Toc468880354"/>
      <w:r w:rsidRPr="00BB6D04">
        <w:rPr>
          <w:rStyle w:val="CharDivNo"/>
        </w:rPr>
        <w:lastRenderedPageBreak/>
        <w:t>Division</w:t>
      </w:r>
      <w:r w:rsidR="00BB6D04" w:rsidRPr="00BB6D04">
        <w:rPr>
          <w:rStyle w:val="CharDivNo"/>
        </w:rPr>
        <w:t> </w:t>
      </w:r>
      <w:r w:rsidRPr="00BB6D04">
        <w:rPr>
          <w:rStyle w:val="CharDivNo"/>
        </w:rPr>
        <w:t>3</w:t>
      </w:r>
      <w:r w:rsidRPr="00BB6D04">
        <w:t>—</w:t>
      </w:r>
      <w:r w:rsidRPr="00BB6D04">
        <w:rPr>
          <w:rStyle w:val="CharDivText"/>
        </w:rPr>
        <w:t>Audit Committee for Commonwealth entities</w:t>
      </w:r>
      <w:bookmarkEnd w:id="40"/>
    </w:p>
    <w:p w:rsidR="004C5AC6" w:rsidRPr="00BB6D04" w:rsidRDefault="004C5AC6" w:rsidP="004C5AC6">
      <w:pPr>
        <w:pStyle w:val="ActHead5"/>
      </w:pPr>
      <w:bookmarkStart w:id="41" w:name="_Toc468880355"/>
      <w:r w:rsidRPr="00BB6D04">
        <w:rPr>
          <w:rStyle w:val="CharSectno"/>
        </w:rPr>
        <w:t>17</w:t>
      </w:r>
      <w:r w:rsidRPr="00BB6D04">
        <w:t xml:space="preserve">  Audit committee for Commonwealth entities</w:t>
      </w:r>
      <w:bookmarkEnd w:id="41"/>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The purpose of this section is to set out minimum requirements relating to the audit committee for a Commonwealth entity to help ensure that the committee provides independent advice and assurance to the entity’s accountable authority. It is also to require the accountable authority to determine the functions the audit committee is to perform for the entity.</w:t>
      </w:r>
    </w:p>
    <w:p w:rsidR="004C5AC6" w:rsidRPr="00BB6D04" w:rsidRDefault="004C5AC6" w:rsidP="004C5AC6">
      <w:pPr>
        <w:pStyle w:val="SOText"/>
      </w:pPr>
      <w:r w:rsidRPr="00BB6D04">
        <w:t>This section does not prevent the same audit committee performing functions for multiple Commonwealth entities.</w:t>
      </w:r>
    </w:p>
    <w:p w:rsidR="004C5AC6" w:rsidRPr="00BB6D04" w:rsidRDefault="004C5AC6" w:rsidP="004C5AC6">
      <w:pPr>
        <w:pStyle w:val="SOText"/>
      </w:pPr>
      <w:r w:rsidRPr="00BB6D04">
        <w:t>This section is made for subsection</w:t>
      </w:r>
      <w:r w:rsidR="00BB6D04">
        <w:t> </w:t>
      </w:r>
      <w:r w:rsidRPr="00BB6D04">
        <w:t>45(2) of the Act.</w:t>
      </w:r>
    </w:p>
    <w:p w:rsidR="004C5AC6" w:rsidRPr="00BB6D04" w:rsidRDefault="004C5AC6" w:rsidP="004C5AC6">
      <w:pPr>
        <w:pStyle w:val="SubsectionHead"/>
      </w:pPr>
      <w:r w:rsidRPr="00BB6D04">
        <w:t>Functions of the audit committee</w:t>
      </w:r>
    </w:p>
    <w:p w:rsidR="004C5AC6" w:rsidRPr="00BB6D04" w:rsidRDefault="004C5AC6" w:rsidP="004C5AC6">
      <w:pPr>
        <w:pStyle w:val="subsection"/>
      </w:pPr>
      <w:r w:rsidRPr="00BB6D04">
        <w:tab/>
        <w:t>(1)</w:t>
      </w:r>
      <w:r w:rsidRPr="00BB6D04">
        <w:tab/>
        <w:t>The accountable authority of a Commonwealth entity must, by written charter, determine the functions of the audit committee for the entity.</w:t>
      </w:r>
    </w:p>
    <w:p w:rsidR="004C5AC6" w:rsidRPr="00BB6D04" w:rsidRDefault="004C5AC6" w:rsidP="004C5AC6">
      <w:pPr>
        <w:pStyle w:val="subsection"/>
      </w:pPr>
      <w:r w:rsidRPr="00BB6D04">
        <w:tab/>
        <w:t>(2)</w:t>
      </w:r>
      <w:r w:rsidRPr="00BB6D04">
        <w:tab/>
        <w:t>The functions must include reviewing the appropriateness of the accountable authority’s:</w:t>
      </w:r>
    </w:p>
    <w:p w:rsidR="004C5AC6" w:rsidRPr="00BB6D04" w:rsidRDefault="004C5AC6" w:rsidP="004C5AC6">
      <w:pPr>
        <w:pStyle w:val="paragraph"/>
      </w:pPr>
      <w:r w:rsidRPr="00BB6D04">
        <w:tab/>
        <w:t>(a)</w:t>
      </w:r>
      <w:r w:rsidRPr="00BB6D04">
        <w:tab/>
        <w:t>financial reporting; and</w:t>
      </w:r>
    </w:p>
    <w:p w:rsidR="004C5AC6" w:rsidRPr="00BB6D04" w:rsidRDefault="004C5AC6" w:rsidP="004C5AC6">
      <w:pPr>
        <w:pStyle w:val="paragraph"/>
      </w:pPr>
      <w:r w:rsidRPr="00BB6D04">
        <w:tab/>
        <w:t>(b)</w:t>
      </w:r>
      <w:r w:rsidRPr="00BB6D04">
        <w:tab/>
        <w:t>performance reporting; and</w:t>
      </w:r>
    </w:p>
    <w:p w:rsidR="004C5AC6" w:rsidRPr="00BB6D04" w:rsidRDefault="004C5AC6" w:rsidP="004C5AC6">
      <w:pPr>
        <w:pStyle w:val="paragraph"/>
      </w:pPr>
      <w:r w:rsidRPr="00BB6D04">
        <w:tab/>
        <w:t>(c)</w:t>
      </w:r>
      <w:r w:rsidRPr="00BB6D04">
        <w:tab/>
        <w:t>system of risk oversight and management; and</w:t>
      </w:r>
    </w:p>
    <w:p w:rsidR="004C5AC6" w:rsidRPr="00BB6D04" w:rsidRDefault="004C5AC6" w:rsidP="004C5AC6">
      <w:pPr>
        <w:pStyle w:val="paragraph"/>
      </w:pPr>
      <w:r w:rsidRPr="00BB6D04">
        <w:tab/>
        <w:t>(d)</w:t>
      </w:r>
      <w:r w:rsidRPr="00BB6D04">
        <w:tab/>
        <w:t>system of internal control;</w:t>
      </w:r>
    </w:p>
    <w:p w:rsidR="004C5AC6" w:rsidRPr="00BB6D04" w:rsidRDefault="004C5AC6" w:rsidP="004C5AC6">
      <w:pPr>
        <w:pStyle w:val="subsection2"/>
      </w:pPr>
      <w:r w:rsidRPr="00BB6D04">
        <w:t>for the entity.</w:t>
      </w:r>
    </w:p>
    <w:p w:rsidR="004C5AC6" w:rsidRPr="00BB6D04" w:rsidRDefault="004C5AC6" w:rsidP="004C5AC6">
      <w:pPr>
        <w:pStyle w:val="SubsectionHead"/>
      </w:pPr>
      <w:r w:rsidRPr="00BB6D04">
        <w:t>Membership of the audit committee</w:t>
      </w:r>
    </w:p>
    <w:p w:rsidR="004C5AC6" w:rsidRPr="00BB6D04" w:rsidRDefault="004C5AC6" w:rsidP="004C5AC6">
      <w:pPr>
        <w:pStyle w:val="subsection"/>
      </w:pPr>
      <w:r w:rsidRPr="00BB6D04">
        <w:tab/>
        <w:t>(3)</w:t>
      </w:r>
      <w:r w:rsidRPr="00BB6D04">
        <w:tab/>
        <w:t>The audit committee must consist of at least 3 persons who have appropriate qualifications, knowledge, skills or experience to assist the committee to perform its functions.</w:t>
      </w:r>
    </w:p>
    <w:p w:rsidR="004C5AC6" w:rsidRPr="00BB6D04" w:rsidRDefault="004C5AC6" w:rsidP="004C5AC6">
      <w:pPr>
        <w:pStyle w:val="subsection"/>
      </w:pPr>
      <w:r w:rsidRPr="00BB6D04">
        <w:tab/>
        <w:t>(4)</w:t>
      </w:r>
      <w:r w:rsidRPr="00BB6D04">
        <w:tab/>
        <w:t>On and after 1</w:t>
      </w:r>
      <w:r w:rsidR="00BB6D04">
        <w:t> </w:t>
      </w:r>
      <w:r w:rsidRPr="00BB6D04">
        <w:t>July 2015, the majority of the members of the audit committee must:</w:t>
      </w:r>
    </w:p>
    <w:p w:rsidR="004C5AC6" w:rsidRPr="00BB6D04" w:rsidRDefault="004C5AC6" w:rsidP="004C5AC6">
      <w:pPr>
        <w:pStyle w:val="paragraph"/>
      </w:pPr>
      <w:r w:rsidRPr="00BB6D04">
        <w:lastRenderedPageBreak/>
        <w:tab/>
        <w:t>(a)</w:t>
      </w:r>
      <w:r w:rsidRPr="00BB6D04">
        <w:tab/>
        <w:t>for a non</w:t>
      </w:r>
      <w:r w:rsidR="00BB6D04">
        <w:noBreakHyphen/>
      </w:r>
      <w:r w:rsidRPr="00BB6D04">
        <w:t>corporate Commonwealth entity—be persons who are not officials of the entity; or</w:t>
      </w:r>
    </w:p>
    <w:p w:rsidR="004C5AC6" w:rsidRPr="00BB6D04" w:rsidRDefault="004C5AC6" w:rsidP="004C5AC6">
      <w:pPr>
        <w:pStyle w:val="paragraph"/>
      </w:pPr>
      <w:r w:rsidRPr="00BB6D04">
        <w:tab/>
        <w:t>(b)</w:t>
      </w:r>
      <w:r w:rsidRPr="00BB6D04">
        <w:tab/>
        <w:t>for a corporate Commonwealth entity—be persons who are not employees of the entity.</w:t>
      </w:r>
    </w:p>
    <w:p w:rsidR="000578C7" w:rsidRPr="00BB6D04" w:rsidRDefault="004C5AC6" w:rsidP="000578C7">
      <w:pPr>
        <w:pStyle w:val="subsection"/>
      </w:pPr>
      <w:r w:rsidRPr="00BB6D04">
        <w:tab/>
      </w:r>
      <w:r w:rsidR="000578C7" w:rsidRPr="00BB6D04">
        <w:t>(4A)</w:t>
      </w:r>
      <w:r w:rsidR="000578C7" w:rsidRPr="00BB6D04">
        <w:tab/>
        <w:t xml:space="preserve">However, a person employed or engaged primarily for the purpose of being a member of the audit committee is to be treated, for the purpose of </w:t>
      </w:r>
      <w:r w:rsidR="00BB6D04">
        <w:t>subsection (</w:t>
      </w:r>
      <w:r w:rsidR="000578C7" w:rsidRPr="00BB6D04">
        <w:t>4), as not being an official or employee of the entity.</w:t>
      </w:r>
    </w:p>
    <w:p w:rsidR="004C5AC6" w:rsidRPr="00BB6D04" w:rsidRDefault="000578C7" w:rsidP="00BD5B63">
      <w:pPr>
        <w:pStyle w:val="subsection"/>
      </w:pPr>
      <w:r w:rsidRPr="00BB6D04">
        <w:tab/>
      </w:r>
      <w:r w:rsidR="004C5AC6" w:rsidRPr="00BB6D04">
        <w:t>(5)</w:t>
      </w:r>
      <w:r w:rsidR="004C5AC6" w:rsidRPr="00BB6D04">
        <w:tab/>
        <w:t xml:space="preserve">Despite </w:t>
      </w:r>
      <w:r w:rsidR="00BB6D04">
        <w:t>subsections (</w:t>
      </w:r>
      <w:r w:rsidR="004C5AC6" w:rsidRPr="00BB6D04">
        <w:t>3)</w:t>
      </w:r>
      <w:r w:rsidR="00C92A64" w:rsidRPr="00BB6D04">
        <w:t xml:space="preserve"> (4) and (4A)</w:t>
      </w:r>
      <w:r w:rsidR="004C5AC6" w:rsidRPr="00BB6D04">
        <w:t>, the following persons must not be a member of the audit committee:</w:t>
      </w:r>
    </w:p>
    <w:p w:rsidR="004C5AC6" w:rsidRPr="00BB6D04" w:rsidRDefault="004C5AC6" w:rsidP="00062E41">
      <w:pPr>
        <w:pStyle w:val="paragraph"/>
        <w:keepNext/>
        <w:keepLines/>
      </w:pPr>
      <w:r w:rsidRPr="00BB6D04">
        <w:tab/>
        <w:t>(a)</w:t>
      </w:r>
      <w:r w:rsidRPr="00BB6D04">
        <w:tab/>
        <w:t>the accountable authority or, if the accountable authority has more than one member, the head (however described) of the accountable authority;</w:t>
      </w:r>
    </w:p>
    <w:p w:rsidR="004C5AC6" w:rsidRPr="00BB6D04" w:rsidRDefault="004C5AC6" w:rsidP="004C5AC6">
      <w:pPr>
        <w:pStyle w:val="paragraph"/>
      </w:pPr>
      <w:r w:rsidRPr="00BB6D04">
        <w:tab/>
        <w:t>(b)</w:t>
      </w:r>
      <w:r w:rsidRPr="00BB6D04">
        <w:tab/>
        <w:t>the Chief Financial Officer (however described) of the entity;</w:t>
      </w:r>
    </w:p>
    <w:p w:rsidR="004C5AC6" w:rsidRPr="00BB6D04" w:rsidRDefault="004C5AC6" w:rsidP="004C5AC6">
      <w:pPr>
        <w:pStyle w:val="paragraph"/>
      </w:pPr>
      <w:r w:rsidRPr="00BB6D04">
        <w:tab/>
        <w:t>(c)</w:t>
      </w:r>
      <w:r w:rsidRPr="00BB6D04">
        <w:tab/>
        <w:t>the Chief Executive Officer (however described) of the entity.</w:t>
      </w:r>
    </w:p>
    <w:p w:rsidR="00DC45EF" w:rsidRPr="006E1A0F" w:rsidRDefault="00DC45EF" w:rsidP="007A74E1">
      <w:pPr>
        <w:pStyle w:val="ActHead3"/>
        <w:pageBreakBefore/>
      </w:pPr>
      <w:bookmarkStart w:id="42" w:name="_Toc468880356"/>
      <w:r w:rsidRPr="006E1A0F">
        <w:rPr>
          <w:rStyle w:val="CharDivNo"/>
        </w:rPr>
        <w:lastRenderedPageBreak/>
        <w:t>Division 3A</w:t>
      </w:r>
      <w:r w:rsidRPr="006E1A0F">
        <w:t>—</w:t>
      </w:r>
      <w:r w:rsidRPr="006E1A0F">
        <w:rPr>
          <w:rStyle w:val="CharDivText"/>
        </w:rPr>
        <w:t>Annual report for Commonwealth entities</w:t>
      </w:r>
      <w:bookmarkEnd w:id="42"/>
    </w:p>
    <w:p w:rsidR="00DC45EF" w:rsidRPr="004C4BD0" w:rsidRDefault="00DC45EF" w:rsidP="00DC45EF">
      <w:pPr>
        <w:pStyle w:val="ActHead4"/>
      </w:pPr>
      <w:bookmarkStart w:id="43" w:name="_Toc468880357"/>
      <w:r w:rsidRPr="004C4BD0">
        <w:rPr>
          <w:rStyle w:val="CharSubdNo"/>
        </w:rPr>
        <w:t>Subdivision A</w:t>
      </w:r>
      <w:r w:rsidRPr="004C4BD0">
        <w:t>—</w:t>
      </w:r>
      <w:r w:rsidRPr="004C4BD0">
        <w:rPr>
          <w:rStyle w:val="CharSubdText"/>
        </w:rPr>
        <w:t>Annual report for non</w:t>
      </w:r>
      <w:r w:rsidRPr="004C4BD0">
        <w:rPr>
          <w:rStyle w:val="CharSubdText"/>
        </w:rPr>
        <w:noBreakHyphen/>
        <w:t>corporate Commonwealth entities</w:t>
      </w:r>
      <w:bookmarkEnd w:id="43"/>
    </w:p>
    <w:p w:rsidR="00DC45EF" w:rsidRPr="004C4BD0" w:rsidRDefault="00DC45EF" w:rsidP="00DC45EF">
      <w:pPr>
        <w:pStyle w:val="ActHead5"/>
      </w:pPr>
      <w:bookmarkStart w:id="44" w:name="_Toc468880358"/>
      <w:r w:rsidRPr="004C4BD0">
        <w:rPr>
          <w:rStyle w:val="CharSectno"/>
        </w:rPr>
        <w:t>17AA</w:t>
      </w:r>
      <w:r w:rsidRPr="004C4BD0">
        <w:t xml:space="preserve">  Guide to this Subdivision</w:t>
      </w:r>
      <w:bookmarkEnd w:id="44"/>
    </w:p>
    <w:p w:rsidR="00DC45EF" w:rsidRPr="004C4BD0" w:rsidRDefault="00DC45EF" w:rsidP="00DC45EF">
      <w:pPr>
        <w:pStyle w:val="SOText"/>
      </w:pPr>
      <w:r w:rsidRPr="004C4BD0">
        <w:t>The purpose of this Subdivision is to prescribe requirements for annual reports for non</w:t>
      </w:r>
      <w:r>
        <w:noBreakHyphen/>
      </w:r>
      <w:r w:rsidRPr="004C4BD0">
        <w:t>corporate Commonwealth entities.</w:t>
      </w:r>
    </w:p>
    <w:p w:rsidR="00DC45EF" w:rsidRPr="004C4BD0" w:rsidRDefault="00DC45EF" w:rsidP="00DC45EF">
      <w:pPr>
        <w:pStyle w:val="SOText"/>
      </w:pPr>
      <w:r w:rsidRPr="004C4BD0">
        <w:t>These requirements were approved on behalf of the Parliament by the Joint Committee of Public Accounts and Audit on 2 May 2016.</w:t>
      </w:r>
    </w:p>
    <w:p w:rsidR="00DC45EF" w:rsidRPr="004C4BD0" w:rsidRDefault="00DC45EF" w:rsidP="00DC45EF">
      <w:pPr>
        <w:pStyle w:val="SOText"/>
      </w:pPr>
      <w:r w:rsidRPr="004C4BD0">
        <w:t>This Subdivision is made for subsection 46(3) of the Act.</w:t>
      </w:r>
    </w:p>
    <w:p w:rsidR="00DC45EF" w:rsidRPr="004C4BD0" w:rsidRDefault="00DC45EF" w:rsidP="00DC45EF">
      <w:pPr>
        <w:pStyle w:val="ActHead5"/>
      </w:pPr>
      <w:bookmarkStart w:id="45" w:name="_Toc468880359"/>
      <w:r w:rsidRPr="004C4BD0">
        <w:rPr>
          <w:rStyle w:val="CharSectno"/>
        </w:rPr>
        <w:t>17AB</w:t>
      </w:r>
      <w:r w:rsidRPr="004C4BD0">
        <w:t xml:space="preserve">  Parliamentary standards of presentation</w:t>
      </w:r>
      <w:bookmarkEnd w:id="45"/>
    </w:p>
    <w:p w:rsidR="00DC45EF" w:rsidRPr="004C4BD0" w:rsidRDefault="00DC45EF" w:rsidP="00DC45EF">
      <w:pPr>
        <w:pStyle w:val="subsection"/>
      </w:pPr>
      <w:r w:rsidRPr="004C4BD0">
        <w:tab/>
      </w:r>
      <w:r w:rsidRPr="004C4BD0">
        <w:tab/>
        <w:t>The annual report for a non</w:t>
      </w:r>
      <w:r>
        <w:noBreakHyphen/>
      </w:r>
      <w:r w:rsidRPr="004C4BD0">
        <w:t>corporate Commonwealth entity must comply with the guidelines for presenting documents to the Parliament.</w:t>
      </w:r>
    </w:p>
    <w:p w:rsidR="00DC45EF" w:rsidRPr="004C4BD0" w:rsidRDefault="00DC45EF" w:rsidP="00DC45EF">
      <w:pPr>
        <w:pStyle w:val="ActHead5"/>
      </w:pPr>
      <w:bookmarkStart w:id="46" w:name="_Toc468880360"/>
      <w:r w:rsidRPr="004C4BD0">
        <w:rPr>
          <w:rStyle w:val="CharSectno"/>
        </w:rPr>
        <w:t>17AC</w:t>
      </w:r>
      <w:r w:rsidRPr="004C4BD0">
        <w:t xml:space="preserve">  Plain English and clear design</w:t>
      </w:r>
      <w:bookmarkEnd w:id="46"/>
    </w:p>
    <w:p w:rsidR="00DC45EF" w:rsidRPr="004C4BD0" w:rsidRDefault="00DC45EF" w:rsidP="00DC45EF">
      <w:pPr>
        <w:pStyle w:val="subsection"/>
      </w:pPr>
      <w:r w:rsidRPr="004C4BD0">
        <w:tab/>
        <w:t>(1)</w:t>
      </w:r>
      <w:r w:rsidRPr="004C4BD0">
        <w:tab/>
        <w:t>The annual report for a non</w:t>
      </w:r>
      <w:r>
        <w:noBreakHyphen/>
      </w:r>
      <w:r w:rsidRPr="004C4BD0">
        <w:t>corporate Commonwealth entity must be prepared having regard to the interests of the Parliament and any other persons who are interested in the annual report.</w:t>
      </w:r>
    </w:p>
    <w:p w:rsidR="00DC45EF" w:rsidRPr="004C4BD0" w:rsidRDefault="00DC45EF" w:rsidP="00DC45EF">
      <w:pPr>
        <w:pStyle w:val="subsection"/>
      </w:pPr>
      <w:r w:rsidRPr="004C4BD0">
        <w:tab/>
        <w:t>(2)</w:t>
      </w:r>
      <w:r w:rsidRPr="004C4BD0">
        <w:tab/>
        <w:t>Information included in the annual report must be relevant, reliable, concise, understandable and balanced, including through doing the following, where practicable:</w:t>
      </w:r>
    </w:p>
    <w:p w:rsidR="00DC45EF" w:rsidRPr="004C4BD0" w:rsidRDefault="00DC45EF" w:rsidP="00DC45EF">
      <w:pPr>
        <w:pStyle w:val="paragraph"/>
      </w:pPr>
      <w:r w:rsidRPr="004C4BD0">
        <w:tab/>
        <w:t>(a)</w:t>
      </w:r>
      <w:r w:rsidRPr="004C4BD0">
        <w:tab/>
        <w:t>using clear design (for example, through headings and adequate spacing);</w:t>
      </w:r>
    </w:p>
    <w:p w:rsidR="00DC45EF" w:rsidRPr="004C4BD0" w:rsidRDefault="00DC45EF" w:rsidP="00DC45EF">
      <w:pPr>
        <w:pStyle w:val="paragraph"/>
      </w:pPr>
      <w:r w:rsidRPr="004C4BD0">
        <w:tab/>
        <w:t>(b)</w:t>
      </w:r>
      <w:r w:rsidRPr="004C4BD0">
        <w:tab/>
        <w:t>defining acronyms and technical terms (for example, in a glossary);</w:t>
      </w:r>
    </w:p>
    <w:p w:rsidR="00DC45EF" w:rsidRPr="004C4BD0" w:rsidRDefault="00DC45EF" w:rsidP="00DC45EF">
      <w:pPr>
        <w:pStyle w:val="paragraph"/>
      </w:pPr>
      <w:r w:rsidRPr="004C4BD0">
        <w:tab/>
        <w:t>(c)</w:t>
      </w:r>
      <w:r w:rsidRPr="004C4BD0">
        <w:tab/>
        <w:t>using tables, graphs, diagrams and charts;</w:t>
      </w:r>
    </w:p>
    <w:p w:rsidR="00DC45EF" w:rsidRPr="004C4BD0" w:rsidRDefault="00DC45EF" w:rsidP="00DC45EF">
      <w:pPr>
        <w:pStyle w:val="paragraph"/>
      </w:pPr>
      <w:r w:rsidRPr="004C4BD0">
        <w:tab/>
        <w:t>(d)</w:t>
      </w:r>
      <w:r w:rsidRPr="004C4BD0">
        <w:tab/>
        <w:t>including any additional matters as appropriate.</w:t>
      </w:r>
    </w:p>
    <w:p w:rsidR="00DC45EF" w:rsidRPr="004C4BD0" w:rsidRDefault="00DC45EF" w:rsidP="00DC45EF">
      <w:pPr>
        <w:pStyle w:val="ActHead5"/>
      </w:pPr>
      <w:bookmarkStart w:id="47" w:name="_Toc468880361"/>
      <w:r w:rsidRPr="004C4BD0">
        <w:rPr>
          <w:rStyle w:val="CharSectno"/>
        </w:rPr>
        <w:t>17AD</w:t>
      </w:r>
      <w:r w:rsidRPr="004C4BD0">
        <w:t xml:space="preserve">  Specific requirements for annual reports</w:t>
      </w:r>
      <w:bookmarkEnd w:id="47"/>
    </w:p>
    <w:p w:rsidR="00DC45EF" w:rsidRPr="004C4BD0" w:rsidRDefault="00DC45EF" w:rsidP="00DC45EF">
      <w:pPr>
        <w:pStyle w:val="subsection"/>
      </w:pPr>
      <w:r w:rsidRPr="004C4BD0">
        <w:tab/>
      </w:r>
      <w:r w:rsidRPr="004C4BD0">
        <w:tab/>
        <w:t>The annual report for a non</w:t>
      </w:r>
      <w:r>
        <w:noBreakHyphen/>
      </w:r>
      <w:r w:rsidRPr="004C4BD0">
        <w:t>corporate Commonwealth entity for a reporting period must include the following:</w:t>
      </w:r>
    </w:p>
    <w:p w:rsidR="00DC45EF" w:rsidRPr="004C4BD0" w:rsidRDefault="00DC45EF" w:rsidP="00DC45EF">
      <w:pPr>
        <w:pStyle w:val="paragraph"/>
      </w:pPr>
      <w:r w:rsidRPr="004C4BD0">
        <w:tab/>
        <w:t>(a)</w:t>
      </w:r>
      <w:r w:rsidRPr="004C4BD0">
        <w:tab/>
        <w:t>a review by the accountable authority of the entity for the period;</w:t>
      </w:r>
    </w:p>
    <w:p w:rsidR="00DC45EF" w:rsidRPr="004C4BD0" w:rsidRDefault="00DC45EF" w:rsidP="00DC45EF">
      <w:pPr>
        <w:pStyle w:val="paragraph"/>
      </w:pPr>
      <w:r w:rsidRPr="004C4BD0">
        <w:tab/>
        <w:t>(b)</w:t>
      </w:r>
      <w:r w:rsidRPr="004C4BD0">
        <w:tab/>
        <w:t>an overview of the entity for the period in accordance with section 17AE;</w:t>
      </w:r>
    </w:p>
    <w:p w:rsidR="00DC45EF" w:rsidRPr="004C4BD0" w:rsidRDefault="00DC45EF" w:rsidP="00DC45EF">
      <w:pPr>
        <w:pStyle w:val="paragraph"/>
      </w:pPr>
      <w:r w:rsidRPr="004C4BD0">
        <w:lastRenderedPageBreak/>
        <w:tab/>
        <w:t>(c)</w:t>
      </w:r>
      <w:r w:rsidRPr="004C4BD0">
        <w:tab/>
        <w:t>a report on the performance of the entity for the period that includes:</w:t>
      </w:r>
    </w:p>
    <w:p w:rsidR="00DC45EF" w:rsidRPr="004C4BD0" w:rsidRDefault="00DC45EF" w:rsidP="00DC45EF">
      <w:pPr>
        <w:pStyle w:val="paragraphsub"/>
      </w:pPr>
      <w:r w:rsidRPr="004C4BD0">
        <w:tab/>
        <w:t>(i)</w:t>
      </w:r>
      <w:r w:rsidRPr="004C4BD0">
        <w:tab/>
        <w:t>the annual performance statements for the entity for the period in accordance with paragraph 39(1)(b) of the Act and section 16F of this rule; and</w:t>
      </w:r>
    </w:p>
    <w:p w:rsidR="00DC45EF" w:rsidRPr="004C4BD0" w:rsidRDefault="00DC45EF" w:rsidP="00DC45EF">
      <w:pPr>
        <w:pStyle w:val="paragraphsub"/>
      </w:pPr>
      <w:r w:rsidRPr="004C4BD0">
        <w:tab/>
        <w:t>(ii)</w:t>
      </w:r>
      <w:r w:rsidRPr="004C4BD0">
        <w:tab/>
        <w:t>a report on the financial performance of the entity for the period in accordance with section 17AF;</w:t>
      </w:r>
    </w:p>
    <w:p w:rsidR="00DC45EF" w:rsidRPr="004C4BD0" w:rsidRDefault="00DC45EF" w:rsidP="00DC45EF">
      <w:pPr>
        <w:pStyle w:val="paragraph"/>
      </w:pPr>
      <w:r w:rsidRPr="004C4BD0">
        <w:tab/>
        <w:t>(d)</w:t>
      </w:r>
      <w:r w:rsidRPr="004C4BD0">
        <w:tab/>
        <w:t>information on the management and accountability of the entity for the period in accordance with section 17AG;</w:t>
      </w:r>
    </w:p>
    <w:p w:rsidR="00DC45EF" w:rsidRPr="004C4BD0" w:rsidRDefault="00DC45EF" w:rsidP="00DC45EF">
      <w:pPr>
        <w:pStyle w:val="paragraph"/>
      </w:pPr>
      <w:r w:rsidRPr="004C4BD0">
        <w:tab/>
        <w:t>(e)</w:t>
      </w:r>
      <w:r w:rsidRPr="004C4BD0">
        <w:tab/>
        <w:t>the annual financial statements for the entity for the period in accordance with subsection 43(4) of the Act;</w:t>
      </w:r>
    </w:p>
    <w:p w:rsidR="00DC45EF" w:rsidRPr="004C4BD0" w:rsidRDefault="00DC45EF" w:rsidP="00DC45EF">
      <w:pPr>
        <w:pStyle w:val="paragraph"/>
      </w:pPr>
      <w:r w:rsidRPr="004C4BD0">
        <w:tab/>
        <w:t>(f)</w:t>
      </w:r>
      <w:r w:rsidRPr="004C4BD0">
        <w:tab/>
        <w:t>the other mandatory information referred to in section 17AH;</w:t>
      </w:r>
    </w:p>
    <w:p w:rsidR="00DC45EF" w:rsidRPr="004C4BD0" w:rsidRDefault="00DC45EF" w:rsidP="00DC45EF">
      <w:pPr>
        <w:pStyle w:val="paragraph"/>
        <w:rPr>
          <w:i/>
        </w:rPr>
      </w:pPr>
      <w:r w:rsidRPr="004C4BD0">
        <w:tab/>
        <w:t>(g)</w:t>
      </w:r>
      <w:r w:rsidRPr="004C4BD0">
        <w:tab/>
        <w:t>a letter of transmittal in accordance with section 17AI;</w:t>
      </w:r>
    </w:p>
    <w:p w:rsidR="00DC45EF" w:rsidRPr="004C4BD0" w:rsidRDefault="00DC45EF" w:rsidP="00DC45EF">
      <w:pPr>
        <w:pStyle w:val="paragraph"/>
      </w:pPr>
      <w:r w:rsidRPr="004C4BD0">
        <w:tab/>
        <w:t>(h)</w:t>
      </w:r>
      <w:r w:rsidRPr="004C4BD0">
        <w:tab/>
        <w:t>aids to access in accordance with section 17AJ.</w:t>
      </w:r>
    </w:p>
    <w:p w:rsidR="00DC45EF" w:rsidRPr="004C4BD0" w:rsidRDefault="00DC45EF" w:rsidP="00DC45EF">
      <w:pPr>
        <w:pStyle w:val="notetext"/>
      </w:pPr>
      <w:r w:rsidRPr="004C4BD0">
        <w:t>Note 1:</w:t>
      </w:r>
      <w:r w:rsidRPr="004C4BD0">
        <w:tab/>
        <w:t>The review by the accountable authority may include a summary of significant issues for the entity, an overview of the entity’s performance and financial results and an outlook for the next reporting period.</w:t>
      </w:r>
    </w:p>
    <w:p w:rsidR="00DC45EF" w:rsidRPr="004C4BD0" w:rsidRDefault="00DC45EF" w:rsidP="00DC45EF">
      <w:pPr>
        <w:pStyle w:val="notetext"/>
      </w:pPr>
      <w:r w:rsidRPr="004C4BD0">
        <w:t>Note 2:</w:t>
      </w:r>
      <w:r w:rsidRPr="004C4BD0">
        <w:tab/>
        <w:t>Other legislation may require non</w:t>
      </w:r>
      <w:r>
        <w:noBreakHyphen/>
      </w:r>
      <w:r w:rsidRPr="004C4BD0">
        <w:t>corporate Commonwealth entities to include additional matters in the annual report. Guidance material for this section specifies some of that other legislation.</w:t>
      </w:r>
    </w:p>
    <w:p w:rsidR="00DC45EF" w:rsidRPr="004C4BD0" w:rsidRDefault="00DC45EF" w:rsidP="00DC45EF">
      <w:pPr>
        <w:pStyle w:val="notetext"/>
      </w:pPr>
      <w:r w:rsidRPr="004C4BD0">
        <w:t>Note 3:</w:t>
      </w:r>
      <w:r w:rsidRPr="004C4BD0">
        <w:tab/>
        <w:t>For when the annual report must be given to the responsible Minister, see subsection 46(2) of the Act.</w:t>
      </w:r>
    </w:p>
    <w:p w:rsidR="00DC45EF" w:rsidRPr="004C4BD0" w:rsidRDefault="00DC45EF" w:rsidP="00DC45EF">
      <w:pPr>
        <w:pStyle w:val="ActHead5"/>
      </w:pPr>
      <w:bookmarkStart w:id="48" w:name="_Toc468880362"/>
      <w:r w:rsidRPr="004C4BD0">
        <w:rPr>
          <w:rStyle w:val="CharSectno"/>
        </w:rPr>
        <w:t>17AE</w:t>
      </w:r>
      <w:r w:rsidRPr="004C4BD0">
        <w:t xml:space="preserve">  Overview of the entity</w:t>
      </w:r>
      <w:bookmarkEnd w:id="48"/>
    </w:p>
    <w:p w:rsidR="00DC45EF" w:rsidRPr="004C4BD0" w:rsidRDefault="00DC45EF" w:rsidP="00DC45EF">
      <w:pPr>
        <w:pStyle w:val="subsection"/>
      </w:pPr>
      <w:r w:rsidRPr="004C4BD0">
        <w:tab/>
        <w:t>(1)</w:t>
      </w:r>
      <w:r w:rsidRPr="004C4BD0">
        <w:tab/>
        <w:t>For the purposes of paragraph 17AD(b), the overview of the entity for the period must include:</w:t>
      </w:r>
    </w:p>
    <w:p w:rsidR="00DC45EF" w:rsidRPr="004C4BD0" w:rsidRDefault="00DC45EF" w:rsidP="00DC45EF">
      <w:pPr>
        <w:pStyle w:val="paragraph"/>
      </w:pPr>
      <w:r w:rsidRPr="004C4BD0">
        <w:tab/>
        <w:t>(a)</w:t>
      </w:r>
      <w:r w:rsidRPr="004C4BD0">
        <w:tab/>
        <w:t>a description of the entity, including the following:</w:t>
      </w:r>
    </w:p>
    <w:p w:rsidR="00DC45EF" w:rsidRPr="004C4BD0" w:rsidRDefault="00DC45EF" w:rsidP="00DC45EF">
      <w:pPr>
        <w:pStyle w:val="paragraphsub"/>
      </w:pPr>
      <w:r w:rsidRPr="004C4BD0">
        <w:tab/>
        <w:t>(i)</w:t>
      </w:r>
      <w:r w:rsidRPr="004C4BD0">
        <w:tab/>
        <w:t>the role and functions of the entity;</w:t>
      </w:r>
    </w:p>
    <w:p w:rsidR="00DC45EF" w:rsidRPr="004C4BD0" w:rsidRDefault="00DC45EF" w:rsidP="00DC45EF">
      <w:pPr>
        <w:pStyle w:val="paragraphsub"/>
      </w:pPr>
      <w:r w:rsidRPr="004C4BD0">
        <w:tab/>
        <w:t>(ii)</w:t>
      </w:r>
      <w:r w:rsidRPr="004C4BD0">
        <w:tab/>
        <w:t>an outline of</w:t>
      </w:r>
      <w:r w:rsidRPr="004C4BD0">
        <w:rPr>
          <w:i/>
        </w:rPr>
        <w:t xml:space="preserve"> </w:t>
      </w:r>
      <w:r w:rsidRPr="004C4BD0">
        <w:t>the organisational structure of the entity;</w:t>
      </w:r>
    </w:p>
    <w:p w:rsidR="00DC45EF" w:rsidRPr="004C4BD0" w:rsidRDefault="00DC45EF" w:rsidP="00DC45EF">
      <w:pPr>
        <w:pStyle w:val="paragraphsub"/>
      </w:pPr>
      <w:r w:rsidRPr="004C4BD0">
        <w:tab/>
        <w:t>(iii)</w:t>
      </w:r>
      <w:r w:rsidRPr="004C4BD0">
        <w:tab/>
        <w:t>the outcomes and programmes administered by the entity during the period;</w:t>
      </w:r>
    </w:p>
    <w:p w:rsidR="00DC45EF" w:rsidRPr="004C4BD0" w:rsidRDefault="00DC45EF" w:rsidP="00DC45EF">
      <w:pPr>
        <w:pStyle w:val="paragraphsub"/>
      </w:pPr>
      <w:r w:rsidRPr="004C4BD0">
        <w:tab/>
        <w:t>(iv)</w:t>
      </w:r>
      <w:r w:rsidRPr="004C4BD0">
        <w:tab/>
        <w:t>the purposes of the entity as included in the entity’s corporate plan for the period; and</w:t>
      </w:r>
    </w:p>
    <w:p w:rsidR="00DC45EF" w:rsidRPr="004C4BD0" w:rsidRDefault="00DC45EF" w:rsidP="00DC45EF">
      <w:pPr>
        <w:pStyle w:val="paragraph"/>
      </w:pPr>
      <w:r w:rsidRPr="004C4BD0">
        <w:tab/>
        <w:t>(b)</w:t>
      </w:r>
      <w:r w:rsidRPr="004C4BD0">
        <w:tab/>
        <w:t>if the entity is a Department of State—an outline of the structure of the portfolio that includes the Department.</w:t>
      </w:r>
    </w:p>
    <w:p w:rsidR="00DC45EF" w:rsidRPr="004C4BD0" w:rsidRDefault="00DC45EF" w:rsidP="00DC45EF">
      <w:pPr>
        <w:pStyle w:val="subsection"/>
      </w:pPr>
      <w:r w:rsidRPr="004C4BD0">
        <w:tab/>
        <w:t>(2)</w:t>
      </w:r>
      <w:r w:rsidRPr="004C4BD0">
        <w:tab/>
        <w:t xml:space="preserve">If the outcomes and programmes administered by the entity during the period are not the same as the outcomes and programmes included in any Portfolio Budget Statement, Portfolio Additional Estimates Statement or other portfolio estimates </w:t>
      </w:r>
      <w:r w:rsidRPr="004C4BD0">
        <w:lastRenderedPageBreak/>
        <w:t>statement that was prepared for the entity for the period, the report must set out and explain the reasons for the differences.</w:t>
      </w:r>
    </w:p>
    <w:p w:rsidR="00DC45EF" w:rsidRPr="004C4BD0" w:rsidRDefault="00DC45EF" w:rsidP="00DC45EF">
      <w:pPr>
        <w:pStyle w:val="ActHead5"/>
      </w:pPr>
      <w:bookmarkStart w:id="49" w:name="_Toc468880363"/>
      <w:r w:rsidRPr="004C4BD0">
        <w:rPr>
          <w:rStyle w:val="CharSectno"/>
        </w:rPr>
        <w:t>17AF</w:t>
      </w:r>
      <w:r w:rsidRPr="004C4BD0">
        <w:t xml:space="preserve">  Report on financial performance</w:t>
      </w:r>
      <w:bookmarkEnd w:id="49"/>
    </w:p>
    <w:p w:rsidR="00DC45EF" w:rsidRPr="004C4BD0" w:rsidRDefault="00DC45EF" w:rsidP="00DC45EF">
      <w:pPr>
        <w:pStyle w:val="subsection"/>
      </w:pPr>
      <w:r w:rsidRPr="004C4BD0">
        <w:tab/>
        <w:t>(1)</w:t>
      </w:r>
      <w:r w:rsidRPr="004C4BD0">
        <w:tab/>
        <w:t>For the purposes of subparagraph 17AD(c)(ii), the report on the financial performance of the entity for the period must include:</w:t>
      </w:r>
    </w:p>
    <w:p w:rsidR="00DC45EF" w:rsidRPr="004C4BD0" w:rsidRDefault="00DC45EF" w:rsidP="00DC45EF">
      <w:pPr>
        <w:pStyle w:val="paragraph"/>
      </w:pPr>
      <w:r w:rsidRPr="004C4BD0">
        <w:tab/>
        <w:t>(a)</w:t>
      </w:r>
      <w:r w:rsidRPr="004C4BD0">
        <w:tab/>
        <w:t>a discussion and analysis of the entity’s financial performance during the period; and</w:t>
      </w:r>
    </w:p>
    <w:p w:rsidR="00DC45EF" w:rsidRPr="004C4BD0" w:rsidRDefault="00DC45EF" w:rsidP="00DC45EF">
      <w:pPr>
        <w:pStyle w:val="paragraph"/>
      </w:pPr>
      <w:r w:rsidRPr="004C4BD0">
        <w:tab/>
        <w:t>(b)</w:t>
      </w:r>
      <w:r w:rsidRPr="004C4BD0">
        <w:tab/>
        <w:t>a table summarising the total resources of the entity, and the total payments made by the entity, during the period.</w:t>
      </w:r>
    </w:p>
    <w:p w:rsidR="00DC45EF" w:rsidRPr="004C4BD0" w:rsidRDefault="00DC45EF" w:rsidP="00DC45EF">
      <w:pPr>
        <w:pStyle w:val="notetext"/>
      </w:pPr>
      <w:r w:rsidRPr="004C4BD0">
        <w:t>Note 1:</w:t>
      </w:r>
      <w:r w:rsidRPr="004C4BD0">
        <w:tab/>
        <w:t>Guidance material for this section sets out the preferred format of the table mentioned in paragraph (1)(b).</w:t>
      </w:r>
    </w:p>
    <w:p w:rsidR="00DC45EF" w:rsidRPr="004C4BD0" w:rsidRDefault="00DC45EF" w:rsidP="00DC45EF">
      <w:pPr>
        <w:pStyle w:val="notetext"/>
      </w:pPr>
      <w:r w:rsidRPr="004C4BD0">
        <w:t>Note 2:</w:t>
      </w:r>
      <w:r w:rsidRPr="004C4BD0">
        <w:tab/>
        <w:t>The annual performance statements (which deal with the non</w:t>
      </w:r>
      <w:r>
        <w:noBreakHyphen/>
      </w:r>
      <w:r w:rsidRPr="004C4BD0">
        <w:t>financial performance of the entity) are dealt with in section 16F of this rule.</w:t>
      </w:r>
    </w:p>
    <w:p w:rsidR="00DC45EF" w:rsidRPr="004C4BD0" w:rsidRDefault="00DC45EF" w:rsidP="00DC45EF">
      <w:pPr>
        <w:pStyle w:val="subsection"/>
      </w:pPr>
      <w:r w:rsidRPr="004C4BD0">
        <w:tab/>
        <w:t>(2)</w:t>
      </w:r>
      <w:r w:rsidRPr="004C4BD0">
        <w:tab/>
        <w:t>If there have been or may be significant changes in financial results during or after the reporting period, or from the previous reporting period, the annual report must describe those changes, including in relation to:</w:t>
      </w:r>
    </w:p>
    <w:p w:rsidR="00DC45EF" w:rsidRPr="004C4BD0" w:rsidRDefault="00DC45EF" w:rsidP="00DC45EF">
      <w:pPr>
        <w:pStyle w:val="paragraph"/>
      </w:pPr>
      <w:r w:rsidRPr="004C4BD0">
        <w:tab/>
        <w:t>(a)</w:t>
      </w:r>
      <w:r w:rsidRPr="004C4BD0">
        <w:tab/>
        <w:t>the cause of any operating loss of the entity, how the entity has responded to the loss and the actions that have been taken in relation to the loss; and</w:t>
      </w:r>
    </w:p>
    <w:p w:rsidR="00DC45EF" w:rsidRPr="004C4BD0" w:rsidRDefault="00DC45EF" w:rsidP="00DC45EF">
      <w:pPr>
        <w:pStyle w:val="paragraph"/>
      </w:pPr>
      <w:r w:rsidRPr="004C4BD0">
        <w:tab/>
        <w:t>(b)</w:t>
      </w:r>
      <w:r w:rsidRPr="004C4BD0">
        <w:tab/>
        <w:t>any matter or circumstances that it can reasonably be anticipated will have a significant impact on the entity’s future operation or financial results.</w:t>
      </w:r>
    </w:p>
    <w:p w:rsidR="00DC45EF" w:rsidRPr="004C4BD0" w:rsidRDefault="00DC45EF" w:rsidP="00DC45EF">
      <w:pPr>
        <w:pStyle w:val="ActHead5"/>
      </w:pPr>
      <w:bookmarkStart w:id="50" w:name="_Toc468880364"/>
      <w:r w:rsidRPr="004C4BD0">
        <w:rPr>
          <w:rStyle w:val="CharSectno"/>
        </w:rPr>
        <w:t>17AG</w:t>
      </w:r>
      <w:r w:rsidRPr="004C4BD0">
        <w:t xml:space="preserve">  Information on</w:t>
      </w:r>
      <w:r w:rsidRPr="004C4BD0">
        <w:rPr>
          <w:i/>
        </w:rPr>
        <w:t xml:space="preserve"> </w:t>
      </w:r>
      <w:r w:rsidRPr="004C4BD0">
        <w:t>management and accountability</w:t>
      </w:r>
      <w:bookmarkEnd w:id="50"/>
    </w:p>
    <w:p w:rsidR="00DC45EF" w:rsidRPr="004C4BD0" w:rsidRDefault="00DC45EF" w:rsidP="00DC45EF">
      <w:pPr>
        <w:pStyle w:val="subsection"/>
      </w:pPr>
      <w:r w:rsidRPr="004C4BD0">
        <w:tab/>
        <w:t>(1)</w:t>
      </w:r>
      <w:r w:rsidRPr="004C4BD0">
        <w:tab/>
        <w:t>For the purposes of paragraph 17AD(d), this section sets out the requirements for the information on the management and accountability of the entity for the period that is to be included in the annual report.</w:t>
      </w:r>
    </w:p>
    <w:p w:rsidR="00DC45EF" w:rsidRPr="004C4BD0" w:rsidRDefault="00DC45EF" w:rsidP="00DC45EF">
      <w:pPr>
        <w:pStyle w:val="SubsectionHead"/>
      </w:pPr>
      <w:r w:rsidRPr="004C4BD0">
        <w:t>Corporate governance</w:t>
      </w:r>
    </w:p>
    <w:p w:rsidR="00DC45EF" w:rsidRPr="004C4BD0" w:rsidRDefault="00DC45EF" w:rsidP="00DC45EF">
      <w:pPr>
        <w:pStyle w:val="subsection"/>
      </w:pPr>
      <w:r w:rsidRPr="004C4BD0">
        <w:tab/>
        <w:t>(2)</w:t>
      </w:r>
      <w:r w:rsidRPr="004C4BD0">
        <w:tab/>
        <w:t>The annual report must include the following:</w:t>
      </w:r>
    </w:p>
    <w:p w:rsidR="00DC45EF" w:rsidRPr="004C4BD0" w:rsidRDefault="00DC45EF" w:rsidP="00DC45EF">
      <w:pPr>
        <w:pStyle w:val="paragraph"/>
      </w:pPr>
      <w:r w:rsidRPr="004C4BD0">
        <w:tab/>
        <w:t>(a)</w:t>
      </w:r>
      <w:r w:rsidRPr="004C4BD0">
        <w:tab/>
        <w:t>information on compliance with section 10 (which deals with preventing, detecting and dealing with fraud) in relation to the entity during the period;</w:t>
      </w:r>
    </w:p>
    <w:p w:rsidR="00DC45EF" w:rsidRPr="004C4BD0" w:rsidRDefault="00DC45EF" w:rsidP="00DC45EF">
      <w:pPr>
        <w:pStyle w:val="paragraph"/>
      </w:pPr>
      <w:r w:rsidRPr="004C4BD0">
        <w:tab/>
        <w:t>(b)</w:t>
      </w:r>
      <w:r w:rsidRPr="004C4BD0">
        <w:tab/>
        <w:t>a certification by the accountable authority of the entity that:</w:t>
      </w:r>
    </w:p>
    <w:p w:rsidR="00DC45EF" w:rsidRPr="004C4BD0" w:rsidRDefault="00DC45EF" w:rsidP="00DC45EF">
      <w:pPr>
        <w:pStyle w:val="paragraphsub"/>
      </w:pPr>
      <w:r w:rsidRPr="004C4BD0">
        <w:tab/>
        <w:t>(i)</w:t>
      </w:r>
      <w:r w:rsidRPr="004C4BD0">
        <w:tab/>
        <w:t>fraud risk assessments and fraud control plans have been prepared for the entity; and</w:t>
      </w:r>
    </w:p>
    <w:p w:rsidR="00DC45EF" w:rsidRPr="004C4BD0" w:rsidRDefault="00DC45EF" w:rsidP="00DC45EF">
      <w:pPr>
        <w:pStyle w:val="paragraphsub"/>
      </w:pPr>
      <w:r w:rsidRPr="004C4BD0">
        <w:tab/>
        <w:t>(ii)</w:t>
      </w:r>
      <w:r w:rsidRPr="004C4BD0">
        <w:tab/>
        <w:t xml:space="preserve">appropriate mechanisms for preventing, detecting incidents of, investigating or otherwise dealing with, and recording or reporting </w:t>
      </w:r>
      <w:r w:rsidRPr="004C4BD0">
        <w:lastRenderedPageBreak/>
        <w:t>fraud that meet the specific needs of the entity are in place for the entity; and</w:t>
      </w:r>
    </w:p>
    <w:p w:rsidR="00DC45EF" w:rsidRPr="004C4BD0" w:rsidRDefault="00DC45EF" w:rsidP="00DC45EF">
      <w:pPr>
        <w:pStyle w:val="paragraphsub"/>
      </w:pPr>
      <w:r w:rsidRPr="004C4BD0">
        <w:tab/>
        <w:t>(iii)</w:t>
      </w:r>
      <w:r w:rsidRPr="004C4BD0">
        <w:tab/>
        <w:t>all reasonable measures have been taken to deal appropriately with fraud relating to the entity;</w:t>
      </w:r>
    </w:p>
    <w:p w:rsidR="00DC45EF" w:rsidRPr="004C4BD0" w:rsidRDefault="00DC45EF" w:rsidP="00DC45EF">
      <w:pPr>
        <w:pStyle w:val="paragraph"/>
      </w:pPr>
      <w:r w:rsidRPr="004C4BD0">
        <w:tab/>
        <w:t>(c)</w:t>
      </w:r>
      <w:r w:rsidRPr="004C4BD0">
        <w:tab/>
        <w:t>an outline of the structures and processes that are in place for the entity during the period to implement the principles and objectives of corporate governance;</w:t>
      </w:r>
    </w:p>
    <w:p w:rsidR="00DC45EF" w:rsidRPr="004C4BD0" w:rsidRDefault="00DC45EF" w:rsidP="00DC45EF">
      <w:pPr>
        <w:pStyle w:val="paragraph"/>
      </w:pPr>
      <w:r w:rsidRPr="004C4BD0">
        <w:tab/>
        <w:t>(d)</w:t>
      </w:r>
      <w:r w:rsidRPr="004C4BD0">
        <w:tab/>
        <w:t>a statement of any significant issue reported to the responsible Minister under paragraph 19(1)(e) of the Act that relates to non</w:t>
      </w:r>
      <w:r>
        <w:noBreakHyphen/>
      </w:r>
      <w:r w:rsidRPr="004C4BD0">
        <w:t>compliance with the finance law in relation to the entity;</w:t>
      </w:r>
    </w:p>
    <w:p w:rsidR="00DC45EF" w:rsidRPr="004C4BD0" w:rsidRDefault="00DC45EF" w:rsidP="00DC45EF">
      <w:pPr>
        <w:pStyle w:val="paragraph"/>
      </w:pPr>
      <w:r w:rsidRPr="004C4BD0">
        <w:tab/>
        <w:t>(e)</w:t>
      </w:r>
      <w:r w:rsidRPr="004C4BD0">
        <w:tab/>
        <w:t>if a statement is included under paragraph (d) of this subsection—an outline of the action that has been taken to remedy the non</w:t>
      </w:r>
      <w:r>
        <w:noBreakHyphen/>
      </w:r>
      <w:r w:rsidRPr="004C4BD0">
        <w:t>compliance.</w:t>
      </w:r>
    </w:p>
    <w:p w:rsidR="00DC45EF" w:rsidRPr="004C4BD0" w:rsidRDefault="00DC45EF" w:rsidP="00DC45EF">
      <w:pPr>
        <w:pStyle w:val="SubsectionHead"/>
      </w:pPr>
      <w:r w:rsidRPr="004C4BD0">
        <w:t>External scrutiny</w:t>
      </w:r>
    </w:p>
    <w:p w:rsidR="00DC45EF" w:rsidRPr="004C4BD0" w:rsidRDefault="00DC45EF" w:rsidP="00DC45EF">
      <w:pPr>
        <w:pStyle w:val="subsection"/>
      </w:pPr>
      <w:r w:rsidRPr="004C4BD0">
        <w:tab/>
        <w:t>(3)</w:t>
      </w:r>
      <w:r w:rsidRPr="004C4BD0">
        <w:tab/>
        <w:t>The annual report must include information on the most significant developments during the period</w:t>
      </w:r>
      <w:r w:rsidRPr="004C4BD0">
        <w:rPr>
          <w:i/>
        </w:rPr>
        <w:t xml:space="preserve"> </w:t>
      </w:r>
      <w:r w:rsidRPr="004C4BD0">
        <w:t>in external scrutiny of the entity, and the entity’s response to that scrutiny, including particulars of:</w:t>
      </w:r>
    </w:p>
    <w:p w:rsidR="00DC45EF" w:rsidRPr="004C4BD0" w:rsidRDefault="00DC45EF" w:rsidP="00DC45EF">
      <w:pPr>
        <w:pStyle w:val="paragraph"/>
      </w:pPr>
      <w:r w:rsidRPr="004C4BD0">
        <w:tab/>
        <w:t>(a)</w:t>
      </w:r>
      <w:r w:rsidRPr="004C4BD0">
        <w:tab/>
        <w:t>judicial decisions, or decisions of administrative tribunals or the Australian Information Commissioner,</w:t>
      </w:r>
      <w:r w:rsidRPr="004C4BD0">
        <w:rPr>
          <w:i/>
        </w:rPr>
        <w:t xml:space="preserve"> </w:t>
      </w:r>
      <w:r w:rsidRPr="004C4BD0">
        <w:rPr>
          <w:lang w:eastAsia="en-US"/>
        </w:rPr>
        <w:t>made during the period</w:t>
      </w:r>
      <w:r w:rsidRPr="004C4BD0">
        <w:rPr>
          <w:i/>
          <w:lang w:eastAsia="en-US"/>
        </w:rPr>
        <w:t xml:space="preserve"> </w:t>
      </w:r>
      <w:r w:rsidRPr="004C4BD0">
        <w:t>that have had, or may have, a significant effect on the operations of the entity; and</w:t>
      </w:r>
    </w:p>
    <w:p w:rsidR="00DC45EF" w:rsidRPr="004C4BD0" w:rsidRDefault="00DC45EF" w:rsidP="00DC45EF">
      <w:pPr>
        <w:pStyle w:val="paragraph"/>
      </w:pPr>
      <w:r w:rsidRPr="004C4BD0">
        <w:tab/>
        <w:t>(b)</w:t>
      </w:r>
      <w:r w:rsidRPr="004C4BD0">
        <w:tab/>
        <w:t>any report on the operations of the entity given during the period</w:t>
      </w:r>
      <w:r w:rsidRPr="004C4BD0">
        <w:rPr>
          <w:i/>
        </w:rPr>
        <w:t xml:space="preserve"> </w:t>
      </w:r>
      <w:r w:rsidRPr="004C4BD0">
        <w:t>by:</w:t>
      </w:r>
    </w:p>
    <w:p w:rsidR="00DC45EF" w:rsidRPr="004C4BD0" w:rsidRDefault="00DC45EF" w:rsidP="00DC45EF">
      <w:pPr>
        <w:pStyle w:val="paragraphsub"/>
      </w:pPr>
      <w:r w:rsidRPr="004C4BD0">
        <w:tab/>
        <w:t>(i)</w:t>
      </w:r>
      <w:r w:rsidRPr="004C4BD0">
        <w:tab/>
        <w:t>the Auditor</w:t>
      </w:r>
      <w:r>
        <w:noBreakHyphen/>
      </w:r>
      <w:r w:rsidRPr="004C4BD0">
        <w:t>General, other than a report under section 43 of the Act (which deals with the Auditor</w:t>
      </w:r>
      <w:r>
        <w:noBreakHyphen/>
      </w:r>
      <w:r w:rsidRPr="004C4BD0">
        <w:t>General’s audit of the annual financial statements for Commonwealth entities); or</w:t>
      </w:r>
    </w:p>
    <w:p w:rsidR="00DC45EF" w:rsidRPr="004C4BD0" w:rsidRDefault="00DC45EF" w:rsidP="00DC45EF">
      <w:pPr>
        <w:pStyle w:val="paragraphsub"/>
      </w:pPr>
      <w:r w:rsidRPr="004C4BD0">
        <w:tab/>
        <w:t>(ii)</w:t>
      </w:r>
      <w:r w:rsidRPr="004C4BD0">
        <w:tab/>
        <w:t>a Committee of either House, or of both Houses, of the Parliament; or</w:t>
      </w:r>
    </w:p>
    <w:p w:rsidR="00DC45EF" w:rsidRPr="004C4BD0" w:rsidRDefault="00DC45EF" w:rsidP="00DC45EF">
      <w:pPr>
        <w:pStyle w:val="paragraphsub"/>
      </w:pPr>
      <w:r w:rsidRPr="004C4BD0">
        <w:tab/>
        <w:t>(iii)</w:t>
      </w:r>
      <w:r w:rsidRPr="004C4BD0">
        <w:tab/>
        <w:t>the Commonwealth Ombudsman; and</w:t>
      </w:r>
    </w:p>
    <w:p w:rsidR="00DC45EF" w:rsidRPr="004C4BD0" w:rsidRDefault="00DC45EF" w:rsidP="00DC45EF">
      <w:pPr>
        <w:pStyle w:val="paragraph"/>
      </w:pPr>
      <w:r w:rsidRPr="004C4BD0">
        <w:tab/>
        <w:t>(c)</w:t>
      </w:r>
      <w:r w:rsidRPr="004C4BD0">
        <w:tab/>
        <w:t>any capability reviews of the entity that were released during the period.</w:t>
      </w:r>
    </w:p>
    <w:p w:rsidR="00DC45EF" w:rsidRPr="004C4BD0" w:rsidRDefault="00DC45EF" w:rsidP="00DC45EF">
      <w:pPr>
        <w:pStyle w:val="SubsectionHead"/>
      </w:pPr>
      <w:r w:rsidRPr="004C4BD0">
        <w:t>Management of human resources</w:t>
      </w:r>
    </w:p>
    <w:p w:rsidR="00DC45EF" w:rsidRPr="004C4BD0" w:rsidRDefault="00DC45EF" w:rsidP="00DC45EF">
      <w:pPr>
        <w:pStyle w:val="subsection"/>
      </w:pPr>
      <w:r w:rsidRPr="004C4BD0">
        <w:tab/>
        <w:t>(4)</w:t>
      </w:r>
      <w:r w:rsidRPr="004C4BD0">
        <w:tab/>
        <w:t>The annual report must include the following:</w:t>
      </w:r>
    </w:p>
    <w:p w:rsidR="00DC45EF" w:rsidRPr="004C4BD0" w:rsidRDefault="00DC45EF" w:rsidP="00DC45EF">
      <w:pPr>
        <w:pStyle w:val="paragraph"/>
      </w:pPr>
      <w:r w:rsidRPr="004C4BD0">
        <w:tab/>
        <w:t>(a)</w:t>
      </w:r>
      <w:r w:rsidRPr="004C4BD0">
        <w:tab/>
        <w:t>an assessment of the entity’s effectiveness, at the end of the reporting period, in managing and developing its employees to achieve its objectives;</w:t>
      </w:r>
    </w:p>
    <w:p w:rsidR="00DC45EF" w:rsidRPr="004C4BD0" w:rsidRDefault="00DC45EF" w:rsidP="00DC45EF">
      <w:pPr>
        <w:pStyle w:val="paragraph"/>
      </w:pPr>
      <w:r w:rsidRPr="004C4BD0">
        <w:tab/>
        <w:t>(b)</w:t>
      </w:r>
      <w:r w:rsidRPr="004C4BD0">
        <w:tab/>
        <w:t>statistics on the number of APS employees of the entity (including by reference to ongoing APS employees and non</w:t>
      </w:r>
      <w:r>
        <w:noBreakHyphen/>
      </w:r>
      <w:r w:rsidRPr="004C4BD0">
        <w:t>ongoing APS employees), at the end of that and the previous reporting period, in relation to each of the following:</w:t>
      </w:r>
    </w:p>
    <w:p w:rsidR="00DC45EF" w:rsidRPr="004C4BD0" w:rsidRDefault="00DC45EF" w:rsidP="00DC45EF">
      <w:pPr>
        <w:pStyle w:val="paragraphsub"/>
      </w:pPr>
      <w:r w:rsidRPr="004C4BD0">
        <w:tab/>
        <w:t>(i)</w:t>
      </w:r>
      <w:r w:rsidRPr="004C4BD0">
        <w:tab/>
        <w:t>each classification level of the entity;</w:t>
      </w:r>
    </w:p>
    <w:p w:rsidR="00DC45EF" w:rsidRPr="004C4BD0" w:rsidRDefault="00DC45EF" w:rsidP="00DC45EF">
      <w:pPr>
        <w:pStyle w:val="paragraphsub"/>
      </w:pPr>
      <w:r w:rsidRPr="004C4BD0">
        <w:tab/>
        <w:t>(ii)</w:t>
      </w:r>
      <w:r w:rsidRPr="004C4BD0">
        <w:tab/>
        <w:t>full</w:t>
      </w:r>
      <w:r>
        <w:noBreakHyphen/>
      </w:r>
      <w:r w:rsidRPr="004C4BD0">
        <w:t>time employees;</w:t>
      </w:r>
    </w:p>
    <w:p w:rsidR="00DC45EF" w:rsidRPr="004C4BD0" w:rsidRDefault="00DC45EF" w:rsidP="00DC45EF">
      <w:pPr>
        <w:pStyle w:val="paragraphsub"/>
      </w:pPr>
      <w:r w:rsidRPr="004C4BD0">
        <w:lastRenderedPageBreak/>
        <w:tab/>
        <w:t>(iii)</w:t>
      </w:r>
      <w:r w:rsidRPr="004C4BD0">
        <w:tab/>
        <w:t>part</w:t>
      </w:r>
      <w:r>
        <w:noBreakHyphen/>
      </w:r>
      <w:r w:rsidRPr="004C4BD0">
        <w:t>time employees;</w:t>
      </w:r>
    </w:p>
    <w:p w:rsidR="00DC45EF" w:rsidRPr="004C4BD0" w:rsidRDefault="00DC45EF" w:rsidP="00DC45EF">
      <w:pPr>
        <w:pStyle w:val="paragraphsub"/>
      </w:pPr>
      <w:r w:rsidRPr="004C4BD0">
        <w:tab/>
        <w:t>(iv)</w:t>
      </w:r>
      <w:r w:rsidRPr="004C4BD0">
        <w:tab/>
        <w:t>gender;</w:t>
      </w:r>
    </w:p>
    <w:p w:rsidR="00DC45EF" w:rsidRPr="004C4BD0" w:rsidRDefault="00DC45EF" w:rsidP="00DC45EF">
      <w:pPr>
        <w:pStyle w:val="paragraphsub"/>
      </w:pPr>
      <w:r w:rsidRPr="004C4BD0">
        <w:tab/>
        <w:t>(v)</w:t>
      </w:r>
      <w:r w:rsidRPr="004C4BD0">
        <w:tab/>
        <w:t>location;</w:t>
      </w:r>
    </w:p>
    <w:p w:rsidR="00DC45EF" w:rsidRPr="004C4BD0" w:rsidRDefault="00DC45EF" w:rsidP="00DC45EF">
      <w:pPr>
        <w:pStyle w:val="paragraphsub"/>
        <w:rPr>
          <w:i/>
        </w:rPr>
      </w:pPr>
      <w:r w:rsidRPr="004C4BD0">
        <w:tab/>
        <w:t>(vi)</w:t>
      </w:r>
      <w:r w:rsidRPr="004C4BD0">
        <w:tab/>
        <w:t>employees who identify as Indigenous;</w:t>
      </w:r>
    </w:p>
    <w:p w:rsidR="00DC45EF" w:rsidRPr="004C4BD0" w:rsidRDefault="00DC45EF" w:rsidP="00DC45EF">
      <w:pPr>
        <w:pStyle w:val="paragraph"/>
      </w:pPr>
      <w:r w:rsidRPr="004C4BD0">
        <w:tab/>
        <w:t>(c)</w:t>
      </w:r>
      <w:r w:rsidRPr="004C4BD0">
        <w:tab/>
        <w:t xml:space="preserve">information on any enterprise agreements, individual flexibility arrangements, Australian workplace agreements, common law contracts or determinations under subsection 24(1) of the </w:t>
      </w:r>
      <w:r w:rsidRPr="004C4BD0">
        <w:rPr>
          <w:i/>
        </w:rPr>
        <w:t>Public Service Act 1999</w:t>
      </w:r>
      <w:r w:rsidRPr="004C4BD0">
        <w:t>, including:</w:t>
      </w:r>
    </w:p>
    <w:p w:rsidR="00DC45EF" w:rsidRPr="004C4BD0" w:rsidRDefault="00DC45EF" w:rsidP="00DC45EF">
      <w:pPr>
        <w:pStyle w:val="paragraphsub"/>
      </w:pPr>
      <w:r w:rsidRPr="004C4BD0">
        <w:tab/>
        <w:t>(i)</w:t>
      </w:r>
      <w:r w:rsidRPr="004C4BD0">
        <w:tab/>
        <w:t>the number of SES employees and non</w:t>
      </w:r>
      <w:r>
        <w:noBreakHyphen/>
      </w:r>
      <w:r w:rsidRPr="004C4BD0">
        <w:t>SES employees of the entity covered by such agreements, arrangements, contracts or determinations during the period; and</w:t>
      </w:r>
    </w:p>
    <w:p w:rsidR="00DC45EF" w:rsidRPr="004C4BD0" w:rsidRDefault="00DC45EF" w:rsidP="00DC45EF">
      <w:pPr>
        <w:pStyle w:val="paragraphsub"/>
      </w:pPr>
      <w:r w:rsidRPr="004C4BD0">
        <w:tab/>
        <w:t>(ii)</w:t>
      </w:r>
      <w:r w:rsidRPr="004C4BD0">
        <w:tab/>
        <w:t>the salary ranges available during the period</w:t>
      </w:r>
      <w:r w:rsidRPr="004C4BD0">
        <w:rPr>
          <w:i/>
        </w:rPr>
        <w:t xml:space="preserve"> </w:t>
      </w:r>
      <w:r w:rsidRPr="004C4BD0">
        <w:t>for APS employees of the entity by classification level; and</w:t>
      </w:r>
    </w:p>
    <w:p w:rsidR="00DC45EF" w:rsidRPr="004C4BD0" w:rsidRDefault="00DC45EF" w:rsidP="00DC45EF">
      <w:pPr>
        <w:pStyle w:val="paragraphsub"/>
      </w:pPr>
      <w:r w:rsidRPr="004C4BD0">
        <w:tab/>
        <w:t>(iii)</w:t>
      </w:r>
      <w:r w:rsidRPr="004C4BD0">
        <w:tab/>
        <w:t>a description of the range of non</w:t>
      </w:r>
      <w:r>
        <w:noBreakHyphen/>
      </w:r>
      <w:r w:rsidRPr="004C4BD0">
        <w:t>salary benefits provided during the period</w:t>
      </w:r>
      <w:r w:rsidRPr="004C4BD0">
        <w:rPr>
          <w:i/>
        </w:rPr>
        <w:t xml:space="preserve"> </w:t>
      </w:r>
      <w:r w:rsidRPr="004C4BD0">
        <w:t>by the entity to its employees;</w:t>
      </w:r>
    </w:p>
    <w:p w:rsidR="00DC45EF" w:rsidRPr="004C4BD0" w:rsidRDefault="00DC45EF" w:rsidP="00DC45EF">
      <w:pPr>
        <w:pStyle w:val="paragraph"/>
      </w:pPr>
      <w:r w:rsidRPr="004C4BD0">
        <w:tab/>
        <w:t>(d)</w:t>
      </w:r>
      <w:r w:rsidRPr="004C4BD0">
        <w:tab/>
        <w:t>if payments of performance pay are paid to APS employees of the entity—information on that performance pay, including the following:</w:t>
      </w:r>
    </w:p>
    <w:p w:rsidR="00DC45EF" w:rsidRPr="004C4BD0" w:rsidRDefault="00DC45EF" w:rsidP="00DC45EF">
      <w:pPr>
        <w:pStyle w:val="paragraphsub"/>
      </w:pPr>
      <w:r w:rsidRPr="004C4BD0">
        <w:tab/>
        <w:t>(i)</w:t>
      </w:r>
      <w:r w:rsidRPr="004C4BD0">
        <w:tab/>
        <w:t>the number of APS employees of the entity at each classification level who received performance pay during the period;</w:t>
      </w:r>
    </w:p>
    <w:p w:rsidR="00DC45EF" w:rsidRPr="004C4BD0" w:rsidRDefault="00DC45EF" w:rsidP="00DC45EF">
      <w:pPr>
        <w:pStyle w:val="paragraphsub"/>
      </w:pPr>
      <w:r w:rsidRPr="004C4BD0">
        <w:tab/>
        <w:t>(ii)</w:t>
      </w:r>
      <w:r w:rsidRPr="004C4BD0">
        <w:tab/>
        <w:t>the aggregated amount of such payments at each classification level;</w:t>
      </w:r>
    </w:p>
    <w:p w:rsidR="00DC45EF" w:rsidRPr="004C4BD0" w:rsidRDefault="00DC45EF" w:rsidP="00DC45EF">
      <w:pPr>
        <w:pStyle w:val="paragraphsub"/>
      </w:pPr>
      <w:r w:rsidRPr="004C4BD0">
        <w:tab/>
        <w:t>(iii)</w:t>
      </w:r>
      <w:r w:rsidRPr="004C4BD0">
        <w:tab/>
        <w:t>the average amount of such payments, and the range of such payments, at each classification level;</w:t>
      </w:r>
    </w:p>
    <w:p w:rsidR="00DC45EF" w:rsidRPr="004C4BD0" w:rsidRDefault="00DC45EF" w:rsidP="00DC45EF">
      <w:pPr>
        <w:pStyle w:val="paragraphsub"/>
      </w:pPr>
      <w:r w:rsidRPr="004C4BD0">
        <w:tab/>
        <w:t>(iv)</w:t>
      </w:r>
      <w:r w:rsidRPr="004C4BD0">
        <w:tab/>
        <w:t>the aggregate amount of such payments for the entity.</w:t>
      </w:r>
    </w:p>
    <w:p w:rsidR="00DC45EF" w:rsidRPr="004C4BD0" w:rsidRDefault="00DC45EF" w:rsidP="00DC45EF">
      <w:pPr>
        <w:pStyle w:val="SubsectionHead"/>
      </w:pPr>
      <w:r w:rsidRPr="004C4BD0">
        <w:t>Assets management</w:t>
      </w:r>
    </w:p>
    <w:p w:rsidR="00DC45EF" w:rsidRPr="004C4BD0" w:rsidRDefault="00DC45EF" w:rsidP="00DC45EF">
      <w:pPr>
        <w:pStyle w:val="subsection"/>
      </w:pPr>
      <w:r w:rsidRPr="004C4BD0">
        <w:tab/>
        <w:t>(5)</w:t>
      </w:r>
      <w:r w:rsidRPr="004C4BD0">
        <w:tab/>
        <w:t>If managing assets is a significant part of the activities of the entity during the period, the annual report must include an assessment of the effectiveness of that management.</w:t>
      </w:r>
    </w:p>
    <w:p w:rsidR="00DC45EF" w:rsidRPr="004C4BD0" w:rsidRDefault="00DC45EF" w:rsidP="00DC45EF">
      <w:pPr>
        <w:pStyle w:val="SubsectionHead"/>
      </w:pPr>
      <w:r w:rsidRPr="004C4BD0">
        <w:t>Purchasing</w:t>
      </w:r>
    </w:p>
    <w:p w:rsidR="00DC45EF" w:rsidRPr="004C4BD0" w:rsidRDefault="00DC45EF" w:rsidP="00DC45EF">
      <w:pPr>
        <w:pStyle w:val="subsection"/>
      </w:pPr>
      <w:r w:rsidRPr="004C4BD0">
        <w:tab/>
        <w:t>(6)</w:t>
      </w:r>
      <w:r w:rsidRPr="004C4BD0">
        <w:tab/>
        <w:t>The annual report must include an assessment of the entity’s performance during the period</w:t>
      </w:r>
      <w:r w:rsidRPr="004C4BD0">
        <w:rPr>
          <w:i/>
        </w:rPr>
        <w:t xml:space="preserve"> </w:t>
      </w:r>
      <w:r w:rsidRPr="004C4BD0">
        <w:t xml:space="preserve">against the </w:t>
      </w:r>
      <w:r w:rsidRPr="004C4BD0">
        <w:rPr>
          <w:i/>
        </w:rPr>
        <w:t>Commonwealth Procurement Rules</w:t>
      </w:r>
      <w:r w:rsidRPr="004C4BD0">
        <w:t>.</w:t>
      </w:r>
    </w:p>
    <w:p w:rsidR="00DC45EF" w:rsidRPr="004C4BD0" w:rsidRDefault="00DC45EF" w:rsidP="00DC45EF">
      <w:pPr>
        <w:pStyle w:val="SubsectionHead"/>
      </w:pPr>
      <w:r w:rsidRPr="004C4BD0">
        <w:t>Consultants</w:t>
      </w:r>
    </w:p>
    <w:p w:rsidR="00DC45EF" w:rsidRPr="004C4BD0" w:rsidRDefault="00DC45EF" w:rsidP="00DC45EF">
      <w:pPr>
        <w:pStyle w:val="subsection"/>
      </w:pPr>
      <w:r w:rsidRPr="004C4BD0">
        <w:tab/>
        <w:t>(7)</w:t>
      </w:r>
      <w:r w:rsidRPr="004C4BD0">
        <w:tab/>
        <w:t>The annual report must include the following:</w:t>
      </w:r>
    </w:p>
    <w:p w:rsidR="00DC45EF" w:rsidRPr="004C4BD0" w:rsidRDefault="00DC45EF" w:rsidP="00DC45EF">
      <w:pPr>
        <w:pStyle w:val="paragraph"/>
      </w:pPr>
      <w:r w:rsidRPr="004C4BD0">
        <w:tab/>
        <w:t>(a)</w:t>
      </w:r>
      <w:r w:rsidRPr="004C4BD0">
        <w:tab/>
        <w:t>a summary statement of the following:</w:t>
      </w:r>
    </w:p>
    <w:p w:rsidR="00DC45EF" w:rsidRPr="004C4BD0" w:rsidRDefault="00DC45EF" w:rsidP="00DC45EF">
      <w:pPr>
        <w:pStyle w:val="paragraphsub"/>
      </w:pPr>
      <w:r w:rsidRPr="004C4BD0">
        <w:tab/>
        <w:t>(i)</w:t>
      </w:r>
      <w:r w:rsidRPr="004C4BD0">
        <w:tab/>
        <w:t>the number of new contracts engaging consultants that were entered into during the period;</w:t>
      </w:r>
    </w:p>
    <w:p w:rsidR="00DC45EF" w:rsidRPr="004C4BD0" w:rsidRDefault="00DC45EF" w:rsidP="00DC45EF">
      <w:pPr>
        <w:pStyle w:val="paragraphsub"/>
      </w:pPr>
      <w:r w:rsidRPr="004C4BD0">
        <w:lastRenderedPageBreak/>
        <w:tab/>
        <w:t>(ii)</w:t>
      </w:r>
      <w:r w:rsidRPr="004C4BD0">
        <w:tab/>
        <w:t>the total actual expenditure during the period</w:t>
      </w:r>
      <w:r w:rsidRPr="004C4BD0">
        <w:rPr>
          <w:i/>
        </w:rPr>
        <w:t xml:space="preserve"> </w:t>
      </w:r>
      <w:r w:rsidRPr="004C4BD0">
        <w:t>on all such contracts (inclusive of GST);</w:t>
      </w:r>
    </w:p>
    <w:p w:rsidR="00DC45EF" w:rsidRPr="004C4BD0" w:rsidRDefault="00DC45EF" w:rsidP="00DC45EF">
      <w:pPr>
        <w:pStyle w:val="paragraphsub"/>
      </w:pPr>
      <w:r w:rsidRPr="004C4BD0">
        <w:tab/>
        <w:t>(iii)</w:t>
      </w:r>
      <w:r w:rsidRPr="004C4BD0">
        <w:tab/>
        <w:t>the number of ongoing contracts engaging consultants that were entered into during a previous reporting period;</w:t>
      </w:r>
    </w:p>
    <w:p w:rsidR="00DC45EF" w:rsidRPr="004C4BD0" w:rsidRDefault="00DC45EF" w:rsidP="00DC45EF">
      <w:pPr>
        <w:pStyle w:val="paragraphsub"/>
      </w:pPr>
      <w:r w:rsidRPr="004C4BD0">
        <w:tab/>
        <w:t>(iv)</w:t>
      </w:r>
      <w:r w:rsidRPr="004C4BD0">
        <w:tab/>
        <w:t>the total actual expenditure during the period on those ongoing contracts (inclusive of GST);</w:t>
      </w:r>
    </w:p>
    <w:p w:rsidR="00DC45EF" w:rsidRPr="004C4BD0" w:rsidRDefault="00DC45EF" w:rsidP="00DC45EF">
      <w:pPr>
        <w:pStyle w:val="paragraph"/>
      </w:pPr>
      <w:r w:rsidRPr="004C4BD0">
        <w:tab/>
        <w:t>(b)</w:t>
      </w:r>
      <w:r w:rsidRPr="004C4BD0">
        <w:tab/>
        <w:t>a statement that “During [reporting period], [specified number] new consultancy contracts were entered into involving total actual expenditure of $[specified million]. In addition, [specified number] ongoing consultancy contracts were active during the period, involving total actual expenditure of $[specified million].”;</w:t>
      </w:r>
    </w:p>
    <w:p w:rsidR="00DC45EF" w:rsidRPr="004C4BD0" w:rsidRDefault="00DC45EF" w:rsidP="00DC45EF">
      <w:pPr>
        <w:pStyle w:val="paragraph"/>
      </w:pPr>
      <w:r w:rsidRPr="004C4BD0">
        <w:tab/>
        <w:t>(c)</w:t>
      </w:r>
      <w:r w:rsidRPr="004C4BD0">
        <w:tab/>
        <w:t>a summary of:</w:t>
      </w:r>
    </w:p>
    <w:p w:rsidR="00DC45EF" w:rsidRPr="004C4BD0" w:rsidRDefault="00DC45EF" w:rsidP="00DC45EF">
      <w:pPr>
        <w:pStyle w:val="paragraphsub"/>
      </w:pPr>
      <w:r w:rsidRPr="004C4BD0">
        <w:tab/>
        <w:t>(i)</w:t>
      </w:r>
      <w:r w:rsidRPr="004C4BD0">
        <w:tab/>
        <w:t>the policies of the entity on selecting and engaging consultants; and</w:t>
      </w:r>
    </w:p>
    <w:p w:rsidR="00DC45EF" w:rsidRPr="004C4BD0" w:rsidRDefault="00DC45EF" w:rsidP="00DC45EF">
      <w:pPr>
        <w:pStyle w:val="paragraphsub"/>
      </w:pPr>
      <w:r w:rsidRPr="004C4BD0">
        <w:tab/>
        <w:t>(ii)</w:t>
      </w:r>
      <w:r w:rsidRPr="004C4BD0">
        <w:tab/>
        <w:t>the procedures of the entity for selecting consultants; and</w:t>
      </w:r>
    </w:p>
    <w:p w:rsidR="00DC45EF" w:rsidRPr="004C4BD0" w:rsidRDefault="00DC45EF" w:rsidP="00DC45EF">
      <w:pPr>
        <w:pStyle w:val="paragraphsub"/>
      </w:pPr>
      <w:r w:rsidRPr="004C4BD0">
        <w:tab/>
        <w:t>(iii)</w:t>
      </w:r>
      <w:r w:rsidRPr="004C4BD0">
        <w:tab/>
        <w:t>the main categories of purposes for which consultants were engaged;</w:t>
      </w:r>
    </w:p>
    <w:p w:rsidR="00DC45EF" w:rsidRPr="004C4BD0" w:rsidRDefault="00DC45EF" w:rsidP="00DC45EF">
      <w:pPr>
        <w:pStyle w:val="paragraph"/>
      </w:pPr>
      <w:r w:rsidRPr="004C4BD0">
        <w:tab/>
        <w:t>(d)</w:t>
      </w:r>
      <w:r w:rsidRPr="004C4BD0">
        <w:tab/>
        <w:t>a statement that “Annual reports contain information about actual expenditure on contracts for consultancies. Information on the value of contracts and consultancies is available on the AusTender website.</w:t>
      </w:r>
      <w:r w:rsidRPr="004C4BD0">
        <w:rPr>
          <w:lang w:eastAsia="en-US"/>
        </w:rPr>
        <w:t>”</w:t>
      </w:r>
      <w:r w:rsidRPr="004C4BD0">
        <w:t>.</w:t>
      </w:r>
    </w:p>
    <w:p w:rsidR="00DC45EF" w:rsidRPr="004C4BD0" w:rsidRDefault="00DC45EF" w:rsidP="00DC45EF">
      <w:pPr>
        <w:pStyle w:val="SubsectionHead"/>
      </w:pPr>
      <w:r w:rsidRPr="004C4BD0">
        <w:t>Australian National Audit Office access clauses</w:t>
      </w:r>
    </w:p>
    <w:p w:rsidR="00DC45EF" w:rsidRPr="004C4BD0" w:rsidRDefault="00DC45EF" w:rsidP="00DC45EF">
      <w:pPr>
        <w:pStyle w:val="subsection"/>
      </w:pPr>
      <w:r w:rsidRPr="004C4BD0">
        <w:tab/>
        <w:t>(8)</w:t>
      </w:r>
      <w:r w:rsidRPr="004C4BD0">
        <w:tab/>
        <w:t>If the accountable authority of the entity entered, during the period, into a contract that has a value of $100 000 or more (inclusive of GST) with a contractor, and that does not provide for the Auditor</w:t>
      </w:r>
      <w:r>
        <w:noBreakHyphen/>
      </w:r>
      <w:r w:rsidRPr="004C4BD0">
        <w:t>General to have access to the contractor’s premises, the annual report must include:</w:t>
      </w:r>
    </w:p>
    <w:p w:rsidR="00DC45EF" w:rsidRPr="004C4BD0" w:rsidRDefault="00DC45EF" w:rsidP="00DC45EF">
      <w:pPr>
        <w:pStyle w:val="paragraph"/>
      </w:pPr>
      <w:r w:rsidRPr="004C4BD0">
        <w:tab/>
        <w:t>(a)</w:t>
      </w:r>
      <w:r w:rsidRPr="004C4BD0">
        <w:tab/>
        <w:t>the name of the contractor; and</w:t>
      </w:r>
    </w:p>
    <w:p w:rsidR="00DC45EF" w:rsidRPr="004C4BD0" w:rsidRDefault="00DC45EF" w:rsidP="00DC45EF">
      <w:pPr>
        <w:pStyle w:val="paragraph"/>
      </w:pPr>
      <w:r w:rsidRPr="004C4BD0">
        <w:tab/>
        <w:t>(b)</w:t>
      </w:r>
      <w:r w:rsidRPr="004C4BD0">
        <w:tab/>
        <w:t>the purpose and value of the contract; and</w:t>
      </w:r>
    </w:p>
    <w:p w:rsidR="00DC45EF" w:rsidRPr="004C4BD0" w:rsidRDefault="00DC45EF" w:rsidP="00DC45EF">
      <w:pPr>
        <w:pStyle w:val="paragraph"/>
      </w:pPr>
      <w:r w:rsidRPr="004C4BD0">
        <w:tab/>
        <w:t>(c)</w:t>
      </w:r>
      <w:r w:rsidRPr="004C4BD0">
        <w:tab/>
        <w:t>the reason why a clause allowing such access was not included in the contract.</w:t>
      </w:r>
    </w:p>
    <w:p w:rsidR="00DC45EF" w:rsidRPr="004C4BD0" w:rsidRDefault="00DC45EF" w:rsidP="00DC45EF">
      <w:pPr>
        <w:pStyle w:val="SubsectionHead"/>
      </w:pPr>
      <w:r w:rsidRPr="004C4BD0">
        <w:t>Exempt contracts</w:t>
      </w:r>
    </w:p>
    <w:p w:rsidR="00DC45EF" w:rsidRPr="004C4BD0" w:rsidRDefault="00DC45EF" w:rsidP="00DC45EF">
      <w:pPr>
        <w:pStyle w:val="subsection"/>
      </w:pPr>
      <w:r w:rsidRPr="004C4BD0">
        <w:tab/>
        <w:t>(9)</w:t>
      </w:r>
      <w:r w:rsidRPr="004C4BD0">
        <w:tab/>
        <w:t>If a contract entered into during the period</w:t>
      </w:r>
      <w:r w:rsidRPr="004C4BD0">
        <w:rPr>
          <w:i/>
        </w:rPr>
        <w:t xml:space="preserve"> </w:t>
      </w:r>
      <w:r w:rsidRPr="004C4BD0">
        <w:t xml:space="preserve">by the accountable authority of the entity, or a standing offer, with a value of more than $10 000 (inclusive of GST) has been exempted by the accountable authority from being published in AusTender because it would disclose exempt matters under the </w:t>
      </w:r>
      <w:r w:rsidRPr="004C4BD0">
        <w:rPr>
          <w:i/>
        </w:rPr>
        <w:t>Freedom of Information Act 1982</w:t>
      </w:r>
      <w:r w:rsidRPr="004C4BD0">
        <w:t>, the annual report must include:</w:t>
      </w:r>
    </w:p>
    <w:p w:rsidR="00DC45EF" w:rsidRPr="004C4BD0" w:rsidRDefault="00DC45EF" w:rsidP="00DC45EF">
      <w:pPr>
        <w:pStyle w:val="paragraph"/>
      </w:pPr>
      <w:r w:rsidRPr="004C4BD0">
        <w:tab/>
        <w:t>(a)</w:t>
      </w:r>
      <w:r w:rsidRPr="004C4BD0">
        <w:tab/>
        <w:t>a statement that the contract or standing offer has been exempted; and</w:t>
      </w:r>
    </w:p>
    <w:p w:rsidR="00DC45EF" w:rsidRPr="004C4BD0" w:rsidRDefault="00DC45EF" w:rsidP="00DC45EF">
      <w:pPr>
        <w:pStyle w:val="paragraph"/>
      </w:pPr>
      <w:r w:rsidRPr="004C4BD0">
        <w:tab/>
        <w:t>(b)</w:t>
      </w:r>
      <w:r w:rsidRPr="004C4BD0">
        <w:tab/>
        <w:t>the value of the contract or standing offer, to the extent that doing so does not disclose the exempt matters.</w:t>
      </w:r>
    </w:p>
    <w:p w:rsidR="00DC45EF" w:rsidRPr="004C4BD0" w:rsidRDefault="00DC45EF" w:rsidP="00DC45EF">
      <w:pPr>
        <w:pStyle w:val="SubsectionHead"/>
      </w:pPr>
      <w:r w:rsidRPr="004C4BD0">
        <w:lastRenderedPageBreak/>
        <w:t>Procurement initiatives to support small business</w:t>
      </w:r>
    </w:p>
    <w:p w:rsidR="00DC45EF" w:rsidRPr="004C4BD0" w:rsidRDefault="00DC45EF" w:rsidP="00DC45EF">
      <w:pPr>
        <w:pStyle w:val="subsection"/>
      </w:pPr>
      <w:r w:rsidRPr="004C4BD0">
        <w:tab/>
        <w:t>(10)</w:t>
      </w:r>
      <w:r w:rsidRPr="004C4BD0">
        <w:tab/>
        <w:t>The annual report must include the following:</w:t>
      </w:r>
    </w:p>
    <w:p w:rsidR="00DC45EF" w:rsidRPr="004C4BD0" w:rsidRDefault="00DC45EF" w:rsidP="00DC45EF">
      <w:pPr>
        <w:pStyle w:val="paragraph"/>
        <w:rPr>
          <w:rStyle w:val="Hyperlink"/>
          <w:szCs w:val="24"/>
        </w:rPr>
      </w:pPr>
      <w:r w:rsidRPr="004C4BD0">
        <w:tab/>
        <w:t>(a)</w:t>
      </w:r>
      <w:r w:rsidRPr="004C4BD0">
        <w:tab/>
        <w:t>a statement that “[Name of entity] supports small business participation in the Commonwealth Government procurement market. Small and Medium Enterprises (SME) and Small Enterprise participation statistics are available on the Department of Finance’s website.”;</w:t>
      </w:r>
    </w:p>
    <w:p w:rsidR="00DC45EF" w:rsidRPr="004C4BD0" w:rsidRDefault="00DC45EF" w:rsidP="00DC45EF">
      <w:pPr>
        <w:pStyle w:val="paragraph"/>
      </w:pPr>
      <w:r w:rsidRPr="004C4BD0">
        <w:tab/>
        <w:t>(b)</w:t>
      </w:r>
      <w:r w:rsidRPr="004C4BD0">
        <w:tab/>
        <w:t>an outline of the ways in which the procurement practices of the entity support small and medium enterprises;</w:t>
      </w:r>
    </w:p>
    <w:p w:rsidR="00DC45EF" w:rsidRPr="004C4BD0" w:rsidRDefault="00DC45EF" w:rsidP="00DC45EF">
      <w:pPr>
        <w:pStyle w:val="paragraph"/>
        <w:rPr>
          <w:lang w:eastAsia="en-US"/>
        </w:rPr>
      </w:pPr>
      <w:r w:rsidRPr="004C4BD0">
        <w:tab/>
        <w:t>(c)</w:t>
      </w:r>
      <w:r w:rsidRPr="004C4BD0">
        <w:tab/>
        <w:t>if the entity is</w:t>
      </w:r>
      <w:r w:rsidRPr="004C4BD0">
        <w:rPr>
          <w:i/>
        </w:rPr>
        <w:t xml:space="preserve"> </w:t>
      </w:r>
      <w:r w:rsidRPr="004C4BD0">
        <w:t xml:space="preserve">considered by the Department administered by the Finance Minister as material in nature—a statement that “[Name of entity] </w:t>
      </w:r>
      <w:r w:rsidRPr="004C4BD0">
        <w:rPr>
          <w:lang w:eastAsia="en-US"/>
        </w:rPr>
        <w:t>recognises the importance of ensuring that small businesses are paid on time. The results of the Survey of Australian Government Payments to Small Business are available on the Treasury’s website.”.</w:t>
      </w:r>
    </w:p>
    <w:p w:rsidR="00DC45EF" w:rsidRPr="004C4BD0" w:rsidRDefault="00DC45EF" w:rsidP="00DC45EF">
      <w:pPr>
        <w:pStyle w:val="notetext"/>
      </w:pPr>
      <w:r w:rsidRPr="004C4BD0">
        <w:t>Note:</w:t>
      </w:r>
      <w:r w:rsidRPr="004C4BD0">
        <w:tab/>
        <w:t xml:space="preserve">Paragraph 5.4 of the </w:t>
      </w:r>
      <w:r w:rsidRPr="004C4BD0">
        <w:rPr>
          <w:i/>
        </w:rPr>
        <w:t>Commonwealth Procurement Rules</w:t>
      </w:r>
      <w:r w:rsidRPr="004C4BD0">
        <w:t xml:space="preserve"> deals with the requirements for procurement practices of Commonwealth entities to support small and medium enterprises.</w:t>
      </w:r>
    </w:p>
    <w:p w:rsidR="00DC45EF" w:rsidRPr="004C4BD0" w:rsidRDefault="00DC45EF" w:rsidP="00DC45EF">
      <w:pPr>
        <w:pStyle w:val="ActHead5"/>
      </w:pPr>
      <w:bookmarkStart w:id="51" w:name="_Toc468880365"/>
      <w:r w:rsidRPr="004C4BD0">
        <w:rPr>
          <w:rStyle w:val="CharSectno"/>
        </w:rPr>
        <w:t>17AH</w:t>
      </w:r>
      <w:r w:rsidRPr="004C4BD0">
        <w:t xml:space="preserve">  Other mandatory information</w:t>
      </w:r>
      <w:bookmarkEnd w:id="51"/>
    </w:p>
    <w:p w:rsidR="00DC45EF" w:rsidRPr="004C4BD0" w:rsidRDefault="00DC45EF" w:rsidP="00DC45EF">
      <w:pPr>
        <w:pStyle w:val="subsection"/>
      </w:pPr>
      <w:r w:rsidRPr="004C4BD0">
        <w:tab/>
        <w:t>(1)</w:t>
      </w:r>
      <w:r w:rsidRPr="004C4BD0">
        <w:tab/>
        <w:t>For the purposes of paragraph 17AD(f), the other information that must be included in the annual report for the entity for the period is the following:</w:t>
      </w:r>
    </w:p>
    <w:p w:rsidR="00DC45EF" w:rsidRPr="004C4BD0" w:rsidRDefault="00DC45EF" w:rsidP="00DC45EF">
      <w:pPr>
        <w:pStyle w:val="paragraph"/>
      </w:pPr>
      <w:r w:rsidRPr="004C4BD0">
        <w:tab/>
        <w:t>(a)</w:t>
      </w:r>
      <w:r w:rsidRPr="004C4BD0">
        <w:tab/>
        <w:t>either:</w:t>
      </w:r>
    </w:p>
    <w:p w:rsidR="00DC45EF" w:rsidRPr="004C4BD0" w:rsidRDefault="00DC45EF" w:rsidP="00DC45EF">
      <w:pPr>
        <w:pStyle w:val="paragraphsub"/>
      </w:pPr>
      <w:r w:rsidRPr="004C4BD0">
        <w:tab/>
        <w:t>(i)</w:t>
      </w:r>
      <w:r w:rsidRPr="004C4BD0">
        <w:tab/>
        <w:t>a statement that “During [reporting period], [name of entity] conducted the following advertising campaigns: [name of advertising campaigns undertaken]. Further information on those advertising campaigns is available at [address of entity’s website] and in the reports on Australian Government advertising prepared by the Department of Finance. Those reports are available on the Department of Finance’s website.”; or</w:t>
      </w:r>
    </w:p>
    <w:p w:rsidR="00DC45EF" w:rsidRPr="004C4BD0" w:rsidRDefault="00DC45EF" w:rsidP="00DC45EF">
      <w:pPr>
        <w:pStyle w:val="paragraphsub"/>
      </w:pPr>
      <w:r w:rsidRPr="004C4BD0">
        <w:tab/>
        <w:t>(ii)</w:t>
      </w:r>
      <w:r w:rsidRPr="004C4BD0">
        <w:tab/>
        <w:t>if the entity did not conduct any advertising campaigns during the period—a statement to that effect;</w:t>
      </w:r>
    </w:p>
    <w:p w:rsidR="00AE3DBD" w:rsidRPr="00426828" w:rsidRDefault="00AE3DBD" w:rsidP="00AE3DBD">
      <w:pPr>
        <w:pStyle w:val="paragraph"/>
      </w:pPr>
      <w:r w:rsidRPr="00426828">
        <w:tab/>
        <w:t>(b)</w:t>
      </w:r>
      <w:r w:rsidRPr="00426828">
        <w:tab/>
        <w:t>a statement that “Information on grants awarded by [name of entity] during [reporting period] is available at [address of entity’s website].”;</w:t>
      </w:r>
    </w:p>
    <w:p w:rsidR="00DC45EF" w:rsidRPr="004C4BD0" w:rsidRDefault="00DC45EF" w:rsidP="00DC45EF">
      <w:pPr>
        <w:pStyle w:val="paragraph"/>
      </w:pPr>
      <w:r w:rsidRPr="004C4BD0">
        <w:tab/>
        <w:t>(c)</w:t>
      </w:r>
      <w:r w:rsidRPr="004C4BD0">
        <w:tab/>
        <w:t>an outline of the mechanisms of the entity for reporting on disability, including a reference to the website where information in relation to those mechanisms can be found;</w:t>
      </w:r>
    </w:p>
    <w:p w:rsidR="00DC45EF" w:rsidRPr="004C4BD0" w:rsidRDefault="00DC45EF" w:rsidP="00DC45EF">
      <w:pPr>
        <w:pStyle w:val="paragraph"/>
      </w:pPr>
      <w:r w:rsidRPr="004C4BD0">
        <w:tab/>
        <w:t>(d)</w:t>
      </w:r>
      <w:r w:rsidRPr="004C4BD0">
        <w:tab/>
        <w:t xml:space="preserve">a reference to the website where information on the entity’s information publication scheme under Part II of the </w:t>
      </w:r>
      <w:r w:rsidRPr="004C4BD0">
        <w:rPr>
          <w:i/>
        </w:rPr>
        <w:t xml:space="preserve">Freedom of Information Act 1982 </w:t>
      </w:r>
      <w:r w:rsidRPr="004C4BD0">
        <w:t>can be found;</w:t>
      </w:r>
    </w:p>
    <w:p w:rsidR="00DC45EF" w:rsidRPr="004C4BD0" w:rsidRDefault="00DC45EF" w:rsidP="00DC45EF">
      <w:pPr>
        <w:pStyle w:val="paragraph"/>
      </w:pPr>
      <w:r w:rsidRPr="004C4BD0">
        <w:lastRenderedPageBreak/>
        <w:tab/>
        <w:t>(e)</w:t>
      </w:r>
      <w:r w:rsidRPr="004C4BD0">
        <w:tab/>
        <w:t>if a previous annual report for the entity contains any significant statement on a matter of fact which has proved to be wrong in a material respect—information correcting the record.</w:t>
      </w:r>
    </w:p>
    <w:p w:rsidR="00DC45EF" w:rsidRPr="004C4BD0" w:rsidRDefault="00DC45EF" w:rsidP="00DC45EF">
      <w:pPr>
        <w:pStyle w:val="subsection"/>
      </w:pPr>
      <w:r w:rsidRPr="004C4BD0">
        <w:tab/>
        <w:t>(2)</w:t>
      </w:r>
      <w:r w:rsidRPr="004C4BD0">
        <w:tab/>
        <w:t>Information required by an Act or instrument (other than the Act or this rule) to be included in the annual report must be included in one or more appendices to the report.</w:t>
      </w:r>
    </w:p>
    <w:p w:rsidR="00DC45EF" w:rsidRPr="004C4BD0" w:rsidRDefault="00DC45EF" w:rsidP="00DC45EF">
      <w:pPr>
        <w:pStyle w:val="ActHead5"/>
      </w:pPr>
      <w:bookmarkStart w:id="52" w:name="_Toc468880366"/>
      <w:r w:rsidRPr="004C4BD0">
        <w:rPr>
          <w:rStyle w:val="CharSectno"/>
        </w:rPr>
        <w:t>17AI</w:t>
      </w:r>
      <w:r w:rsidRPr="004C4BD0">
        <w:t xml:space="preserve">  Letter of transmittal</w:t>
      </w:r>
      <w:bookmarkEnd w:id="52"/>
    </w:p>
    <w:p w:rsidR="00DC45EF" w:rsidRPr="004C4BD0" w:rsidRDefault="00DC45EF" w:rsidP="00DC45EF">
      <w:pPr>
        <w:pStyle w:val="subsection"/>
      </w:pPr>
      <w:r w:rsidRPr="004C4BD0">
        <w:tab/>
      </w:r>
      <w:r w:rsidRPr="004C4BD0">
        <w:tab/>
        <w:t>For the purposes of paragraph 17AD(g), the letter of transmittal for the annual report for the entity must:</w:t>
      </w:r>
    </w:p>
    <w:p w:rsidR="00DC45EF" w:rsidRPr="004C4BD0" w:rsidRDefault="00DC45EF" w:rsidP="00DC45EF">
      <w:pPr>
        <w:pStyle w:val="paragraph"/>
      </w:pPr>
      <w:r w:rsidRPr="004C4BD0">
        <w:tab/>
        <w:t>(a)</w:t>
      </w:r>
      <w:r w:rsidRPr="004C4BD0">
        <w:tab/>
        <w:t>be signed by the accountable authority of the entity; and</w:t>
      </w:r>
    </w:p>
    <w:p w:rsidR="00DC45EF" w:rsidRPr="004C4BD0" w:rsidRDefault="00DC45EF" w:rsidP="00DC45EF">
      <w:pPr>
        <w:pStyle w:val="paragraph"/>
      </w:pPr>
      <w:r w:rsidRPr="004C4BD0">
        <w:tab/>
        <w:t>(b)</w:t>
      </w:r>
      <w:r w:rsidRPr="004C4BD0">
        <w:tab/>
        <w:t>state that the annual report has been prepared for the purposes of:</w:t>
      </w:r>
    </w:p>
    <w:p w:rsidR="00DC45EF" w:rsidRPr="004C4BD0" w:rsidRDefault="00DC45EF" w:rsidP="00DC45EF">
      <w:pPr>
        <w:pStyle w:val="paragraphsub"/>
      </w:pPr>
      <w:r w:rsidRPr="004C4BD0">
        <w:tab/>
        <w:t>(i)</w:t>
      </w:r>
      <w:r w:rsidRPr="004C4BD0">
        <w:tab/>
        <w:t>section 46 of the Act, which requires that an annual report be given to the entity’s responsible Minister for presentation to the Parliament; and</w:t>
      </w:r>
    </w:p>
    <w:p w:rsidR="00DC45EF" w:rsidRPr="004C4BD0" w:rsidRDefault="00DC45EF" w:rsidP="00DC45EF">
      <w:pPr>
        <w:pStyle w:val="paragraphsub"/>
      </w:pPr>
      <w:r w:rsidRPr="004C4BD0">
        <w:tab/>
        <w:t>(ii)</w:t>
      </w:r>
      <w:r w:rsidRPr="004C4BD0">
        <w:tab/>
        <w:t>if the entity has enabling legislation that specifies additional requirements in relation to the annual report—that legislation; and</w:t>
      </w:r>
    </w:p>
    <w:p w:rsidR="00DC45EF" w:rsidRPr="004C4BD0" w:rsidRDefault="00DC45EF" w:rsidP="00DC45EF">
      <w:pPr>
        <w:pStyle w:val="paragraph"/>
      </w:pPr>
      <w:r w:rsidRPr="004C4BD0">
        <w:tab/>
        <w:t>(c)</w:t>
      </w:r>
      <w:r w:rsidRPr="004C4BD0">
        <w:tab/>
        <w:t>be dated on the day the accountable authority approves the final text of the report for printing.</w:t>
      </w:r>
    </w:p>
    <w:p w:rsidR="00DC45EF" w:rsidRPr="004C4BD0" w:rsidRDefault="00DC45EF" w:rsidP="00DC45EF">
      <w:pPr>
        <w:pStyle w:val="ActHead5"/>
      </w:pPr>
      <w:bookmarkStart w:id="53" w:name="_Toc468880367"/>
      <w:r w:rsidRPr="004C4BD0">
        <w:rPr>
          <w:rStyle w:val="CharSectno"/>
        </w:rPr>
        <w:t>17AJ</w:t>
      </w:r>
      <w:r w:rsidRPr="004C4BD0">
        <w:t xml:space="preserve">  Aids to access</w:t>
      </w:r>
      <w:bookmarkEnd w:id="53"/>
    </w:p>
    <w:p w:rsidR="00DC45EF" w:rsidRPr="004C4BD0" w:rsidRDefault="00DC45EF" w:rsidP="00DC45EF">
      <w:pPr>
        <w:pStyle w:val="subsection"/>
      </w:pPr>
      <w:r w:rsidRPr="004C4BD0">
        <w:tab/>
      </w:r>
      <w:r w:rsidRPr="004C4BD0">
        <w:tab/>
        <w:t>For the purposes of paragraph 17AD(h), the aids to access that must be included in the annual report for the entity are the following:</w:t>
      </w:r>
    </w:p>
    <w:p w:rsidR="00DC45EF" w:rsidRPr="004C4BD0" w:rsidRDefault="00DC45EF" w:rsidP="00DC45EF">
      <w:pPr>
        <w:pStyle w:val="paragraph"/>
      </w:pPr>
      <w:r w:rsidRPr="004C4BD0">
        <w:tab/>
        <w:t>(a)</w:t>
      </w:r>
      <w:r w:rsidRPr="004C4BD0">
        <w:tab/>
        <w:t>a table of contents;</w:t>
      </w:r>
    </w:p>
    <w:p w:rsidR="00DC45EF" w:rsidRPr="004C4BD0" w:rsidRDefault="00DC45EF" w:rsidP="00DC45EF">
      <w:pPr>
        <w:pStyle w:val="paragraph"/>
      </w:pPr>
      <w:r w:rsidRPr="004C4BD0">
        <w:tab/>
        <w:t>(b)</w:t>
      </w:r>
      <w:r w:rsidRPr="004C4BD0">
        <w:tab/>
        <w:t>an alphabetical index of the contents of the report (including any appendices);</w:t>
      </w:r>
    </w:p>
    <w:p w:rsidR="00DC45EF" w:rsidRPr="004C4BD0" w:rsidRDefault="00DC45EF" w:rsidP="00DC45EF">
      <w:pPr>
        <w:pStyle w:val="paragraph"/>
      </w:pPr>
      <w:r w:rsidRPr="004C4BD0">
        <w:tab/>
        <w:t>(c)</w:t>
      </w:r>
      <w:r w:rsidRPr="004C4BD0">
        <w:tab/>
        <w:t>a glossary of any abbreviations and acronyms used in the report;</w:t>
      </w:r>
    </w:p>
    <w:p w:rsidR="00DC45EF" w:rsidRPr="004C4BD0" w:rsidRDefault="00DC45EF" w:rsidP="00DC45EF">
      <w:pPr>
        <w:pStyle w:val="paragraph"/>
      </w:pPr>
      <w:r w:rsidRPr="004C4BD0">
        <w:tab/>
        <w:t>(d)</w:t>
      </w:r>
      <w:r w:rsidRPr="004C4BD0">
        <w:tab/>
        <w:t>the list of requirements as set out in Schedule 2 to this rule;</w:t>
      </w:r>
    </w:p>
    <w:p w:rsidR="00DC45EF" w:rsidRPr="004C4BD0" w:rsidRDefault="00DC45EF" w:rsidP="00DC45EF">
      <w:pPr>
        <w:pStyle w:val="paragraph"/>
      </w:pPr>
      <w:r w:rsidRPr="004C4BD0">
        <w:tab/>
        <w:t>(e)</w:t>
      </w:r>
      <w:r w:rsidRPr="004C4BD0">
        <w:tab/>
        <w:t>details (for example the title, telephone number and email address) of the contact officer to whom enquiries for further information may be addressed;</w:t>
      </w:r>
    </w:p>
    <w:p w:rsidR="00DC45EF" w:rsidRPr="004C4BD0" w:rsidRDefault="00DC45EF" w:rsidP="00DC45EF">
      <w:pPr>
        <w:pStyle w:val="paragraph"/>
      </w:pPr>
      <w:r w:rsidRPr="004C4BD0">
        <w:tab/>
        <w:t>(f)</w:t>
      </w:r>
      <w:r w:rsidRPr="004C4BD0">
        <w:tab/>
        <w:t>the address of the entity’s website;</w:t>
      </w:r>
    </w:p>
    <w:p w:rsidR="00DC45EF" w:rsidRPr="004C4BD0" w:rsidRDefault="00DC45EF" w:rsidP="00DC45EF">
      <w:pPr>
        <w:pStyle w:val="paragraph"/>
      </w:pPr>
      <w:r w:rsidRPr="004C4BD0">
        <w:tab/>
        <w:t>(g)</w:t>
      </w:r>
      <w:r w:rsidRPr="004C4BD0">
        <w:tab/>
        <w:t>if the annual report is to be available electronically—the direct address for the annual report on the entity’s website.</w:t>
      </w:r>
    </w:p>
    <w:p w:rsidR="00E136F0" w:rsidRPr="00385079" w:rsidRDefault="00E136F0" w:rsidP="00E136F0">
      <w:pPr>
        <w:pStyle w:val="ActHead4"/>
      </w:pPr>
      <w:bookmarkStart w:id="54" w:name="_Toc468880368"/>
      <w:r w:rsidRPr="00385079">
        <w:rPr>
          <w:rStyle w:val="CharSubdNo"/>
        </w:rPr>
        <w:lastRenderedPageBreak/>
        <w:t>Subdivision B</w:t>
      </w:r>
      <w:r w:rsidRPr="00385079">
        <w:t>—</w:t>
      </w:r>
      <w:r w:rsidRPr="00385079">
        <w:rPr>
          <w:rStyle w:val="CharSubdText"/>
        </w:rPr>
        <w:t>Annual report for corporate Commonwealth entities</w:t>
      </w:r>
      <w:bookmarkEnd w:id="54"/>
    </w:p>
    <w:p w:rsidR="00E136F0" w:rsidRPr="00385079" w:rsidRDefault="00E136F0" w:rsidP="00E136F0">
      <w:pPr>
        <w:pStyle w:val="ActHead5"/>
      </w:pPr>
      <w:bookmarkStart w:id="55" w:name="_Toc468880369"/>
      <w:r w:rsidRPr="00385079">
        <w:rPr>
          <w:rStyle w:val="CharSectno"/>
        </w:rPr>
        <w:t>17BA</w:t>
      </w:r>
      <w:r w:rsidRPr="00385079">
        <w:t xml:space="preserve">  Guide to this Subdivision</w:t>
      </w:r>
      <w:bookmarkEnd w:id="55"/>
    </w:p>
    <w:p w:rsidR="00E136F0" w:rsidRPr="00385079" w:rsidRDefault="00E136F0" w:rsidP="00E136F0">
      <w:pPr>
        <w:pStyle w:val="SOText"/>
      </w:pPr>
      <w:r w:rsidRPr="00385079">
        <w:t>The purpose of this Subdivision is to prescribe requirements for annual reports for corporate Commonwealth entities.</w:t>
      </w:r>
    </w:p>
    <w:p w:rsidR="00E136F0" w:rsidRPr="00385079" w:rsidRDefault="00E136F0" w:rsidP="00E136F0">
      <w:pPr>
        <w:pStyle w:val="SOText"/>
      </w:pPr>
      <w:r w:rsidRPr="00385079">
        <w:t>These requirements were approved on behalf of the Parliament by the Joint Committee of Public Accounts and Audit on 2 May 2016.</w:t>
      </w:r>
    </w:p>
    <w:p w:rsidR="00E136F0" w:rsidRPr="00385079" w:rsidRDefault="00E136F0" w:rsidP="00E136F0">
      <w:pPr>
        <w:pStyle w:val="SOText"/>
      </w:pPr>
      <w:r w:rsidRPr="00385079">
        <w:t>This Subdivision is made for subsection 46(3) of the Act.</w:t>
      </w:r>
    </w:p>
    <w:p w:rsidR="00E136F0" w:rsidRPr="00385079" w:rsidRDefault="00E136F0" w:rsidP="00E136F0">
      <w:pPr>
        <w:pStyle w:val="ActHead5"/>
      </w:pPr>
      <w:bookmarkStart w:id="56" w:name="_Toc468880370"/>
      <w:r w:rsidRPr="00385079">
        <w:rPr>
          <w:rStyle w:val="CharSectno"/>
        </w:rPr>
        <w:t>17BB</w:t>
      </w:r>
      <w:r w:rsidRPr="00385079">
        <w:t xml:space="preserve">  Approval of annual report by accountable authority</w:t>
      </w:r>
      <w:bookmarkEnd w:id="56"/>
    </w:p>
    <w:p w:rsidR="00E136F0" w:rsidRPr="00385079" w:rsidRDefault="00E136F0" w:rsidP="00E136F0">
      <w:pPr>
        <w:pStyle w:val="subsection"/>
      </w:pPr>
      <w:r w:rsidRPr="00385079">
        <w:tab/>
      </w:r>
      <w:r w:rsidRPr="00385079">
        <w:tab/>
        <w:t>The annual report for a corporate Commonwealth entity must:</w:t>
      </w:r>
    </w:p>
    <w:p w:rsidR="00E136F0" w:rsidRPr="00385079" w:rsidRDefault="00E136F0" w:rsidP="00E136F0">
      <w:pPr>
        <w:pStyle w:val="paragraph"/>
      </w:pPr>
      <w:r w:rsidRPr="00385079">
        <w:tab/>
        <w:t>(a)</w:t>
      </w:r>
      <w:r w:rsidRPr="00385079">
        <w:tab/>
        <w:t>be approved by the accountable authority of the entity; and</w:t>
      </w:r>
    </w:p>
    <w:p w:rsidR="00E136F0" w:rsidRPr="00385079" w:rsidRDefault="00E136F0" w:rsidP="00E136F0">
      <w:pPr>
        <w:pStyle w:val="paragraph"/>
      </w:pPr>
      <w:r w:rsidRPr="00385079">
        <w:tab/>
        <w:t>(b)</w:t>
      </w:r>
      <w:r w:rsidRPr="00385079">
        <w:tab/>
        <w:t>be signed by the accountable authority, or a member of the accountable authority, of the entity; and</w:t>
      </w:r>
    </w:p>
    <w:p w:rsidR="00E136F0" w:rsidRPr="00385079" w:rsidRDefault="00E136F0" w:rsidP="00E136F0">
      <w:pPr>
        <w:pStyle w:val="paragraph"/>
      </w:pPr>
      <w:r w:rsidRPr="00385079">
        <w:tab/>
        <w:t>(c)</w:t>
      </w:r>
      <w:r w:rsidRPr="00385079">
        <w:tab/>
        <w:t>include details of how and when approval of the annual report was given; and</w:t>
      </w:r>
    </w:p>
    <w:p w:rsidR="00E136F0" w:rsidRPr="00385079" w:rsidRDefault="00E136F0" w:rsidP="00E136F0">
      <w:pPr>
        <w:pStyle w:val="paragraph"/>
      </w:pPr>
      <w:r w:rsidRPr="00385079">
        <w:tab/>
        <w:t>(d)</w:t>
      </w:r>
      <w:r w:rsidRPr="00385079">
        <w:tab/>
        <w:t>state that the accountable authority of the entity is responsible for preparing and giving the annual report to the entity’s responsible Minister in accordance with section 46 of the Act.</w:t>
      </w:r>
    </w:p>
    <w:p w:rsidR="00E136F0" w:rsidRPr="00385079" w:rsidRDefault="00E136F0" w:rsidP="00E136F0">
      <w:pPr>
        <w:pStyle w:val="ActHead5"/>
      </w:pPr>
      <w:bookmarkStart w:id="57" w:name="_Toc468880371"/>
      <w:r w:rsidRPr="00385079">
        <w:rPr>
          <w:rStyle w:val="CharSectno"/>
        </w:rPr>
        <w:t>17BC</w:t>
      </w:r>
      <w:r w:rsidRPr="00385079">
        <w:t xml:space="preserve">  Parliamentary standards of presentation</w:t>
      </w:r>
      <w:bookmarkEnd w:id="57"/>
    </w:p>
    <w:p w:rsidR="00E136F0" w:rsidRPr="00385079" w:rsidRDefault="00E136F0" w:rsidP="00E136F0">
      <w:pPr>
        <w:pStyle w:val="subsection"/>
      </w:pPr>
      <w:r w:rsidRPr="00385079">
        <w:tab/>
      </w:r>
      <w:r w:rsidRPr="00385079">
        <w:tab/>
        <w:t>The annual report for a corporate Commonwealth entity must comply with the guidelines for presenting documents to the Parliament.</w:t>
      </w:r>
    </w:p>
    <w:p w:rsidR="00E136F0" w:rsidRPr="00385079" w:rsidRDefault="00E136F0" w:rsidP="00E136F0">
      <w:pPr>
        <w:pStyle w:val="ActHead5"/>
      </w:pPr>
      <w:bookmarkStart w:id="58" w:name="_Toc468880372"/>
      <w:r w:rsidRPr="00385079">
        <w:rPr>
          <w:rStyle w:val="CharSectno"/>
        </w:rPr>
        <w:t>17BD</w:t>
      </w:r>
      <w:r w:rsidRPr="00385079">
        <w:t xml:space="preserve">  Plain English and clear design</w:t>
      </w:r>
      <w:bookmarkEnd w:id="58"/>
    </w:p>
    <w:p w:rsidR="00E136F0" w:rsidRPr="00385079" w:rsidRDefault="00E136F0" w:rsidP="00E136F0">
      <w:pPr>
        <w:pStyle w:val="subsection"/>
      </w:pPr>
      <w:r w:rsidRPr="00385079">
        <w:tab/>
        <w:t>(1)</w:t>
      </w:r>
      <w:r w:rsidRPr="00385079">
        <w:tab/>
        <w:t>The annual report for a corporate Commonwealth entity must be prepared having regard to the interests of the Parliament and any other persons who are interested in the annual report.</w:t>
      </w:r>
    </w:p>
    <w:p w:rsidR="00E136F0" w:rsidRPr="00385079" w:rsidRDefault="00E136F0" w:rsidP="00E136F0">
      <w:pPr>
        <w:pStyle w:val="subsection"/>
      </w:pPr>
      <w:r w:rsidRPr="00385079">
        <w:tab/>
        <w:t>(2)</w:t>
      </w:r>
      <w:r w:rsidRPr="00385079">
        <w:tab/>
        <w:t>Information included in the annual report must be relevant, reliable, concise, understandable and balanced, including through doing the following, where practicable:</w:t>
      </w:r>
    </w:p>
    <w:p w:rsidR="00E136F0" w:rsidRPr="00385079" w:rsidRDefault="00E136F0" w:rsidP="00E136F0">
      <w:pPr>
        <w:pStyle w:val="paragraph"/>
      </w:pPr>
      <w:r w:rsidRPr="00385079">
        <w:tab/>
        <w:t>(a)</w:t>
      </w:r>
      <w:r w:rsidRPr="00385079">
        <w:tab/>
        <w:t>using clear design (for example, through headings and adequate spacing);</w:t>
      </w:r>
    </w:p>
    <w:p w:rsidR="00E136F0" w:rsidRPr="00385079" w:rsidRDefault="00E136F0" w:rsidP="00E136F0">
      <w:pPr>
        <w:pStyle w:val="paragraph"/>
      </w:pPr>
      <w:r w:rsidRPr="00385079">
        <w:tab/>
        <w:t>(b)</w:t>
      </w:r>
      <w:r w:rsidRPr="00385079">
        <w:tab/>
        <w:t>defining acronyms and technical terms (for example, in a glossary);</w:t>
      </w:r>
    </w:p>
    <w:p w:rsidR="00E136F0" w:rsidRPr="00385079" w:rsidRDefault="00E136F0" w:rsidP="00E136F0">
      <w:pPr>
        <w:pStyle w:val="paragraph"/>
      </w:pPr>
      <w:r w:rsidRPr="00385079">
        <w:lastRenderedPageBreak/>
        <w:tab/>
        <w:t>(c)</w:t>
      </w:r>
      <w:r w:rsidRPr="00385079">
        <w:tab/>
        <w:t>using tables, graphs, diagrams and charts;</w:t>
      </w:r>
    </w:p>
    <w:p w:rsidR="00E136F0" w:rsidRPr="00385079" w:rsidRDefault="00E136F0" w:rsidP="00E136F0">
      <w:pPr>
        <w:pStyle w:val="paragraph"/>
      </w:pPr>
      <w:r w:rsidRPr="00385079">
        <w:tab/>
        <w:t>(d)</w:t>
      </w:r>
      <w:r w:rsidRPr="00385079">
        <w:tab/>
        <w:t>including any additional matters as appropriate.</w:t>
      </w:r>
    </w:p>
    <w:p w:rsidR="00E136F0" w:rsidRPr="00385079" w:rsidRDefault="00E136F0" w:rsidP="00E136F0">
      <w:pPr>
        <w:pStyle w:val="ActHead5"/>
      </w:pPr>
      <w:bookmarkStart w:id="59" w:name="_Toc468880373"/>
      <w:r w:rsidRPr="00385079">
        <w:rPr>
          <w:rStyle w:val="CharSectno"/>
        </w:rPr>
        <w:t>17BE</w:t>
      </w:r>
      <w:r w:rsidRPr="00385079">
        <w:t xml:space="preserve">  Contents of annual report</w:t>
      </w:r>
      <w:bookmarkEnd w:id="59"/>
    </w:p>
    <w:p w:rsidR="00E136F0" w:rsidRPr="00385079" w:rsidRDefault="00E136F0" w:rsidP="00E136F0">
      <w:pPr>
        <w:pStyle w:val="subsection"/>
      </w:pPr>
      <w:r w:rsidRPr="00385079">
        <w:tab/>
      </w:r>
      <w:r w:rsidRPr="00385079">
        <w:tab/>
        <w:t>The annual report for a corporate Commonwealth entity for a reporting period must include the following:</w:t>
      </w:r>
    </w:p>
    <w:p w:rsidR="00E136F0" w:rsidRPr="00385079" w:rsidRDefault="00E136F0" w:rsidP="00E136F0">
      <w:pPr>
        <w:pStyle w:val="paragraph"/>
      </w:pPr>
      <w:r w:rsidRPr="00385079">
        <w:tab/>
        <w:t>(a)</w:t>
      </w:r>
      <w:r w:rsidRPr="00385079">
        <w:tab/>
        <w:t>details of the legislation establishing the body;</w:t>
      </w:r>
    </w:p>
    <w:p w:rsidR="00E136F0" w:rsidRPr="00385079" w:rsidRDefault="00E136F0" w:rsidP="00E136F0">
      <w:pPr>
        <w:pStyle w:val="paragraph"/>
      </w:pPr>
      <w:r w:rsidRPr="00385079">
        <w:tab/>
        <w:t>(b)</w:t>
      </w:r>
      <w:r w:rsidRPr="00385079">
        <w:tab/>
        <w:t>both of the following:</w:t>
      </w:r>
    </w:p>
    <w:p w:rsidR="00E136F0" w:rsidRPr="00385079" w:rsidRDefault="00E136F0" w:rsidP="00E136F0">
      <w:pPr>
        <w:pStyle w:val="paragraphsub"/>
      </w:pPr>
      <w:r w:rsidRPr="00385079">
        <w:tab/>
        <w:t>(i)</w:t>
      </w:r>
      <w:r w:rsidRPr="00385079">
        <w:tab/>
        <w:t>a summary of the objects and functions of the entity as set out in the legislation;</w:t>
      </w:r>
    </w:p>
    <w:p w:rsidR="00E136F0" w:rsidRPr="00385079" w:rsidRDefault="00E136F0" w:rsidP="00E136F0">
      <w:pPr>
        <w:pStyle w:val="paragraphsub"/>
      </w:pPr>
      <w:r w:rsidRPr="00385079">
        <w:tab/>
        <w:t>(ii)</w:t>
      </w:r>
      <w:r w:rsidRPr="00385079">
        <w:tab/>
        <w:t>the purposes of the entity as included in the entity’s corporate plan for the period;</w:t>
      </w:r>
    </w:p>
    <w:p w:rsidR="00E136F0" w:rsidRPr="00385079" w:rsidRDefault="00E136F0" w:rsidP="00E136F0">
      <w:pPr>
        <w:pStyle w:val="paragraph"/>
      </w:pPr>
      <w:r w:rsidRPr="00385079">
        <w:tab/>
        <w:t>(c)</w:t>
      </w:r>
      <w:r w:rsidRPr="00385079">
        <w:tab/>
        <w:t>the names of the persons holding the position of responsible Minister or responsible Ministers during the period, and the titles of those responsible Ministers;</w:t>
      </w:r>
    </w:p>
    <w:p w:rsidR="00E136F0" w:rsidRPr="00385079" w:rsidRDefault="00E136F0" w:rsidP="00E136F0">
      <w:pPr>
        <w:pStyle w:val="paragraph"/>
      </w:pPr>
      <w:r w:rsidRPr="00385079">
        <w:tab/>
        <w:t>(d)</w:t>
      </w:r>
      <w:r w:rsidRPr="00385079">
        <w:tab/>
        <w:t>any directions given to the entity by a Minister under an Act or instrument during the period;</w:t>
      </w:r>
    </w:p>
    <w:p w:rsidR="00E136F0" w:rsidRPr="00385079" w:rsidRDefault="00E136F0" w:rsidP="00E136F0">
      <w:pPr>
        <w:pStyle w:val="paragraph"/>
      </w:pPr>
      <w:r w:rsidRPr="00385079">
        <w:tab/>
        <w:t>(e)</w:t>
      </w:r>
      <w:r w:rsidRPr="00385079">
        <w:tab/>
        <w:t>any government policy orders that applied in relation to the entity during the period under section 22 of the Act;</w:t>
      </w:r>
    </w:p>
    <w:p w:rsidR="00E136F0" w:rsidRPr="00385079" w:rsidRDefault="00E136F0" w:rsidP="00E136F0">
      <w:pPr>
        <w:pStyle w:val="paragraph"/>
      </w:pPr>
      <w:r w:rsidRPr="00385079">
        <w:tab/>
        <w:t>(f)</w:t>
      </w:r>
      <w:r w:rsidRPr="00385079">
        <w:tab/>
        <w:t>if, during the period, the entity has not complied with a direction or order referred to in paragraph (d) or (e)—particulars of the non</w:t>
      </w:r>
      <w:r>
        <w:noBreakHyphen/>
      </w:r>
      <w:r w:rsidRPr="00385079">
        <w:t>compliance;</w:t>
      </w:r>
    </w:p>
    <w:p w:rsidR="00E136F0" w:rsidRPr="00385079" w:rsidRDefault="00E136F0" w:rsidP="00E136F0">
      <w:pPr>
        <w:pStyle w:val="paragraph"/>
      </w:pPr>
      <w:r w:rsidRPr="00385079">
        <w:tab/>
        <w:t>(g)</w:t>
      </w:r>
      <w:r w:rsidRPr="00385079">
        <w:tab/>
        <w:t>the annual performance statements for the entity for the period in accordance with paragraph 39(1)(b) of the Act and section 16F of this rule;</w:t>
      </w:r>
    </w:p>
    <w:p w:rsidR="00E136F0" w:rsidRPr="00385079" w:rsidRDefault="00E136F0" w:rsidP="00E136F0">
      <w:pPr>
        <w:pStyle w:val="paragraph"/>
      </w:pPr>
      <w:r w:rsidRPr="00385079">
        <w:tab/>
        <w:t>(h)</w:t>
      </w:r>
      <w:r w:rsidRPr="00385079">
        <w:tab/>
        <w:t>a statement of any significant issue reported to the responsible Minister under paragraph 19(1)(e) of the Act that relates to non</w:t>
      </w:r>
      <w:r>
        <w:noBreakHyphen/>
      </w:r>
      <w:r w:rsidRPr="00385079">
        <w:t>compliance with the finance law in relation to the entity;</w:t>
      </w:r>
    </w:p>
    <w:p w:rsidR="00E136F0" w:rsidRPr="00385079" w:rsidRDefault="00E136F0" w:rsidP="00E136F0">
      <w:pPr>
        <w:pStyle w:val="paragraph"/>
      </w:pPr>
      <w:r w:rsidRPr="00385079">
        <w:tab/>
        <w:t>(i)</w:t>
      </w:r>
      <w:r w:rsidRPr="00385079">
        <w:tab/>
        <w:t>if a statement is included under paragraph (h) of this section—an outline of the action that has been taken to remedy the non</w:t>
      </w:r>
      <w:r>
        <w:noBreakHyphen/>
      </w:r>
      <w:r w:rsidRPr="00385079">
        <w:t>compliance;</w:t>
      </w:r>
    </w:p>
    <w:p w:rsidR="00E136F0" w:rsidRPr="00385079" w:rsidRDefault="00E136F0" w:rsidP="00E136F0">
      <w:pPr>
        <w:pStyle w:val="paragraph"/>
      </w:pPr>
      <w:r w:rsidRPr="00385079">
        <w:tab/>
        <w:t>(j)</w:t>
      </w:r>
      <w:r w:rsidRPr="00385079">
        <w:tab/>
        <w:t>information on the accountable authority, or each member of the accountable authority, of the entity during the period, including:</w:t>
      </w:r>
    </w:p>
    <w:p w:rsidR="00E136F0" w:rsidRPr="00385079" w:rsidRDefault="00E136F0" w:rsidP="00E136F0">
      <w:pPr>
        <w:pStyle w:val="paragraphsub"/>
      </w:pPr>
      <w:r w:rsidRPr="00385079">
        <w:tab/>
        <w:t>(i)</w:t>
      </w:r>
      <w:r w:rsidRPr="00385079">
        <w:tab/>
        <w:t>the name of the accountable authority or member; and</w:t>
      </w:r>
    </w:p>
    <w:p w:rsidR="00E136F0" w:rsidRPr="00385079" w:rsidRDefault="00E136F0" w:rsidP="00E136F0">
      <w:pPr>
        <w:pStyle w:val="paragraphsub"/>
      </w:pPr>
      <w:r w:rsidRPr="00385079">
        <w:tab/>
        <w:t>(ii)</w:t>
      </w:r>
      <w:r w:rsidRPr="00385079">
        <w:tab/>
        <w:t>the qualifications of the accountable authority or member; and</w:t>
      </w:r>
    </w:p>
    <w:p w:rsidR="00E136F0" w:rsidRPr="00385079" w:rsidRDefault="00E136F0" w:rsidP="00E136F0">
      <w:pPr>
        <w:pStyle w:val="paragraphsub"/>
      </w:pPr>
      <w:r w:rsidRPr="00385079">
        <w:tab/>
        <w:t>(iii)</w:t>
      </w:r>
      <w:r w:rsidRPr="00385079">
        <w:tab/>
        <w:t>the experience of the accountable authority or member; and</w:t>
      </w:r>
    </w:p>
    <w:p w:rsidR="00E136F0" w:rsidRPr="00385079" w:rsidRDefault="00E136F0" w:rsidP="00E136F0">
      <w:pPr>
        <w:pStyle w:val="paragraphsub"/>
      </w:pPr>
      <w:r w:rsidRPr="00385079">
        <w:tab/>
        <w:t>(iv)</w:t>
      </w:r>
      <w:r w:rsidRPr="00385079">
        <w:tab/>
        <w:t>for a member—the number of meetings of the accountable authority attended by the member during the period; and</w:t>
      </w:r>
    </w:p>
    <w:p w:rsidR="00E136F0" w:rsidRPr="00385079" w:rsidRDefault="00E136F0" w:rsidP="00E136F0">
      <w:pPr>
        <w:pStyle w:val="paragraphsub"/>
      </w:pPr>
      <w:r w:rsidRPr="00385079">
        <w:tab/>
        <w:t>(v)</w:t>
      </w:r>
      <w:r w:rsidRPr="00385079">
        <w:tab/>
        <w:t>for a member—whether the member is an executive member or non</w:t>
      </w:r>
      <w:r>
        <w:noBreakHyphen/>
      </w:r>
      <w:r w:rsidRPr="00385079">
        <w:t>executive member;</w:t>
      </w:r>
    </w:p>
    <w:p w:rsidR="00E136F0" w:rsidRPr="00385079" w:rsidRDefault="00E136F0" w:rsidP="00E136F0">
      <w:pPr>
        <w:pStyle w:val="paragraph"/>
      </w:pPr>
      <w:r w:rsidRPr="00385079">
        <w:lastRenderedPageBreak/>
        <w:tab/>
        <w:t>(k)</w:t>
      </w:r>
      <w:r w:rsidRPr="00385079">
        <w:tab/>
        <w:t>an outline of the organisational structure of the entity (including any subsidiaries of the entity);</w:t>
      </w:r>
    </w:p>
    <w:p w:rsidR="00E136F0" w:rsidRPr="00385079" w:rsidRDefault="00E136F0" w:rsidP="00E136F0">
      <w:pPr>
        <w:pStyle w:val="paragraph"/>
      </w:pPr>
      <w:r w:rsidRPr="00385079">
        <w:tab/>
        <w:t>(l)</w:t>
      </w:r>
      <w:r w:rsidRPr="00385079">
        <w:tab/>
        <w:t>an outline of the location (whether or not in Australia) of major activities or facilities of the entity;</w:t>
      </w:r>
    </w:p>
    <w:p w:rsidR="00E136F0" w:rsidRPr="00385079" w:rsidRDefault="00E136F0" w:rsidP="00E136F0">
      <w:pPr>
        <w:pStyle w:val="paragraph"/>
      </w:pPr>
      <w:r w:rsidRPr="00385079">
        <w:tab/>
        <w:t>(m)</w:t>
      </w:r>
      <w:r w:rsidRPr="00385079">
        <w:tab/>
        <w:t>information in relation to the main corporate governance practices used by the entity during the period;</w:t>
      </w:r>
    </w:p>
    <w:p w:rsidR="00E136F0" w:rsidRPr="00385079" w:rsidRDefault="00E136F0" w:rsidP="00E136F0">
      <w:pPr>
        <w:pStyle w:val="paragraph"/>
      </w:pPr>
      <w:r w:rsidRPr="00385079">
        <w:tab/>
        <w:t>(n)</w:t>
      </w:r>
      <w:r w:rsidRPr="00385079">
        <w:tab/>
        <w:t>the decision</w:t>
      </w:r>
      <w:r>
        <w:noBreakHyphen/>
      </w:r>
      <w:r w:rsidRPr="00385079">
        <w:t>making process undertaken by the accountable authority for making a decision if:</w:t>
      </w:r>
    </w:p>
    <w:p w:rsidR="00E136F0" w:rsidRPr="00385079" w:rsidRDefault="00E136F0" w:rsidP="00E136F0">
      <w:pPr>
        <w:pStyle w:val="paragraphsub"/>
      </w:pPr>
      <w:r w:rsidRPr="00385079">
        <w:tab/>
        <w:t>(i)</w:t>
      </w:r>
      <w:r w:rsidRPr="00385079">
        <w:tab/>
        <w:t>the decision is to approve the entity paying for a good or service from another Commonwealth entity or a company, or providing a grant to another Commonwealth entity or a company; and</w:t>
      </w:r>
    </w:p>
    <w:p w:rsidR="00E136F0" w:rsidRPr="00385079" w:rsidRDefault="00E136F0" w:rsidP="00E136F0">
      <w:pPr>
        <w:pStyle w:val="paragraphsub"/>
      </w:pPr>
      <w:r w:rsidRPr="00385079">
        <w:tab/>
        <w:t>(ii)</w:t>
      </w:r>
      <w:r w:rsidRPr="00385079">
        <w:tab/>
        <w:t>the entity, and the other Commonwealth entity or the company, are related entities; and</w:t>
      </w:r>
    </w:p>
    <w:p w:rsidR="00E136F0" w:rsidRPr="00385079" w:rsidRDefault="00E136F0" w:rsidP="00E136F0">
      <w:pPr>
        <w:pStyle w:val="paragraphsub"/>
      </w:pPr>
      <w:r w:rsidRPr="00385079">
        <w:tab/>
        <w:t>(iii)</w:t>
      </w:r>
      <w:r w:rsidRPr="00385079">
        <w:tab/>
        <w:t>the value of the transaction, or if there is more than one transaction, the aggregate value of those transactions, is more than $10 000 (inclusive of GST);</w:t>
      </w:r>
    </w:p>
    <w:p w:rsidR="00E136F0" w:rsidRPr="00385079" w:rsidRDefault="00E136F0" w:rsidP="00E136F0">
      <w:pPr>
        <w:pStyle w:val="paragraph"/>
      </w:pPr>
      <w:r w:rsidRPr="00385079">
        <w:tab/>
        <w:t>(o)</w:t>
      </w:r>
      <w:r w:rsidRPr="00385079">
        <w:tab/>
        <w:t>if the annual report includes information under paragraph (n):</w:t>
      </w:r>
    </w:p>
    <w:p w:rsidR="00E136F0" w:rsidRPr="00385079" w:rsidRDefault="00E136F0" w:rsidP="00E136F0">
      <w:pPr>
        <w:pStyle w:val="paragraphsub"/>
      </w:pPr>
      <w:r w:rsidRPr="00385079">
        <w:tab/>
        <w:t>(i)</w:t>
      </w:r>
      <w:r w:rsidRPr="00385079">
        <w:tab/>
        <w:t>if there is only one transaction—the value of the transaction; and</w:t>
      </w:r>
    </w:p>
    <w:p w:rsidR="00E136F0" w:rsidRPr="00385079" w:rsidRDefault="00E136F0" w:rsidP="00E136F0">
      <w:pPr>
        <w:pStyle w:val="paragraphsub"/>
      </w:pPr>
      <w:r w:rsidRPr="00385079">
        <w:tab/>
        <w:t>(ii)</w:t>
      </w:r>
      <w:r w:rsidRPr="00385079">
        <w:tab/>
        <w:t>if there is more than one transaction—the number of transactions and the aggregate of value of the transactions;</w:t>
      </w:r>
    </w:p>
    <w:p w:rsidR="00E136F0" w:rsidRPr="00385079" w:rsidRDefault="00E136F0" w:rsidP="00E136F0">
      <w:pPr>
        <w:pStyle w:val="paragraph"/>
      </w:pPr>
      <w:r w:rsidRPr="00385079">
        <w:tab/>
        <w:t>(p)</w:t>
      </w:r>
      <w:r w:rsidRPr="00385079">
        <w:tab/>
        <w:t>any significant activities and changes that affected the operations or structure of the entity during the period;</w:t>
      </w:r>
    </w:p>
    <w:p w:rsidR="00E136F0" w:rsidRPr="00385079" w:rsidRDefault="00E136F0" w:rsidP="00E136F0">
      <w:pPr>
        <w:pStyle w:val="paragraph"/>
      </w:pPr>
      <w:r w:rsidRPr="00385079">
        <w:tab/>
        <w:t>(q)</w:t>
      </w:r>
      <w:r w:rsidRPr="00385079">
        <w:tab/>
        <w:t xml:space="preserve">particulars of judicial decisions or decisions of administrative tribunals </w:t>
      </w:r>
      <w:r w:rsidRPr="00385079">
        <w:rPr>
          <w:lang w:eastAsia="en-US"/>
        </w:rPr>
        <w:t>made during the period</w:t>
      </w:r>
      <w:r w:rsidRPr="00385079">
        <w:rPr>
          <w:i/>
          <w:lang w:eastAsia="en-US"/>
        </w:rPr>
        <w:t xml:space="preserve"> </w:t>
      </w:r>
      <w:r w:rsidRPr="00385079">
        <w:t>that have had, or may have, a significant effect on the operations of the entity;</w:t>
      </w:r>
    </w:p>
    <w:p w:rsidR="00E136F0" w:rsidRPr="00385079" w:rsidRDefault="00E136F0" w:rsidP="00E136F0">
      <w:pPr>
        <w:pStyle w:val="paragraph"/>
      </w:pPr>
      <w:r w:rsidRPr="00385079">
        <w:tab/>
        <w:t>(r)</w:t>
      </w:r>
      <w:r w:rsidRPr="00385079">
        <w:tab/>
        <w:t>particulars of any report on the entity given during the period</w:t>
      </w:r>
      <w:r w:rsidRPr="00385079">
        <w:rPr>
          <w:i/>
        </w:rPr>
        <w:t xml:space="preserve"> </w:t>
      </w:r>
      <w:r w:rsidRPr="00385079">
        <w:t>by:</w:t>
      </w:r>
    </w:p>
    <w:p w:rsidR="00E136F0" w:rsidRPr="00385079" w:rsidRDefault="00E136F0" w:rsidP="00E136F0">
      <w:pPr>
        <w:pStyle w:val="paragraphsub"/>
      </w:pPr>
      <w:r w:rsidRPr="00385079">
        <w:tab/>
        <w:t>(i)</w:t>
      </w:r>
      <w:r w:rsidRPr="00385079">
        <w:tab/>
        <w:t>the Auditor</w:t>
      </w:r>
      <w:r>
        <w:noBreakHyphen/>
      </w:r>
      <w:r w:rsidRPr="00385079">
        <w:t>General, other than a report under section 43 of the Act (which deals with the Auditor</w:t>
      </w:r>
      <w:r>
        <w:noBreakHyphen/>
      </w:r>
      <w:r w:rsidRPr="00385079">
        <w:t>General’s audit of the annual financial statements for Commonwealth entities); or</w:t>
      </w:r>
    </w:p>
    <w:p w:rsidR="00E136F0" w:rsidRPr="00385079" w:rsidRDefault="00E136F0" w:rsidP="00E136F0">
      <w:pPr>
        <w:pStyle w:val="paragraphsub"/>
      </w:pPr>
      <w:r w:rsidRPr="00385079">
        <w:tab/>
        <w:t>(ii)</w:t>
      </w:r>
      <w:r w:rsidRPr="00385079">
        <w:tab/>
        <w:t>a Committee of either House, or of both Houses, of the Parliament; or</w:t>
      </w:r>
    </w:p>
    <w:p w:rsidR="00E136F0" w:rsidRPr="00385079" w:rsidRDefault="00E136F0" w:rsidP="00E136F0">
      <w:pPr>
        <w:pStyle w:val="paragraphsub"/>
      </w:pPr>
      <w:r w:rsidRPr="00385079">
        <w:tab/>
        <w:t>(iii)</w:t>
      </w:r>
      <w:r w:rsidRPr="00385079">
        <w:tab/>
        <w:t>the Commonwealth Ombudsman; or</w:t>
      </w:r>
    </w:p>
    <w:p w:rsidR="00E136F0" w:rsidRPr="00385079" w:rsidRDefault="00E136F0" w:rsidP="00E136F0">
      <w:pPr>
        <w:pStyle w:val="paragraphsub"/>
      </w:pPr>
      <w:r w:rsidRPr="00385079">
        <w:tab/>
        <w:t>(iv)</w:t>
      </w:r>
      <w:r w:rsidRPr="00385079">
        <w:tab/>
        <w:t>the Office of the Australian Information Commissioner;</w:t>
      </w:r>
    </w:p>
    <w:p w:rsidR="00E136F0" w:rsidRPr="00385079" w:rsidRDefault="00E136F0" w:rsidP="00E136F0">
      <w:pPr>
        <w:pStyle w:val="paragraph"/>
      </w:pPr>
      <w:r w:rsidRPr="00385079">
        <w:tab/>
        <w:t>(s)</w:t>
      </w:r>
      <w:r w:rsidRPr="00385079">
        <w:tab/>
        <w:t>if the accountable authority has been unable to obtain information from a subsidiary of the entity that is required to be included in the annual report—an explanation of the information that was not obtained and the effect of not having the information on the annual report;</w:t>
      </w:r>
    </w:p>
    <w:p w:rsidR="00E136F0" w:rsidRPr="00385079" w:rsidRDefault="00E136F0" w:rsidP="00E136F0">
      <w:pPr>
        <w:pStyle w:val="paragraph"/>
      </w:pPr>
      <w:r w:rsidRPr="00385079">
        <w:tab/>
        <w:t>(t)</w:t>
      </w:r>
      <w:r w:rsidRPr="00385079">
        <w:tab/>
        <w:t>details of any indemnity that applied during the period</w:t>
      </w:r>
      <w:r w:rsidRPr="00385079">
        <w:rPr>
          <w:i/>
        </w:rPr>
        <w:t xml:space="preserve"> </w:t>
      </w:r>
      <w:r w:rsidRPr="00385079">
        <w:t xml:space="preserve">to the accountable authority, any member of the accountable authority or officer of the entity against a liability (including premiums paid, or agreed to be paid, for </w:t>
      </w:r>
      <w:r w:rsidRPr="00385079">
        <w:lastRenderedPageBreak/>
        <w:t>insurance against the authority, member or officer’s liability for legal costs);</w:t>
      </w:r>
    </w:p>
    <w:p w:rsidR="00E136F0" w:rsidRPr="00385079" w:rsidRDefault="00E136F0" w:rsidP="00E136F0">
      <w:pPr>
        <w:pStyle w:val="paragraph"/>
      </w:pPr>
      <w:r w:rsidRPr="00385079">
        <w:tab/>
        <w:t>(u)</w:t>
      </w:r>
      <w:r w:rsidRPr="00385079">
        <w:tab/>
        <w:t>an index identifying where the requirements of this section and section 17BF (if applicable) are to be found.</w:t>
      </w:r>
    </w:p>
    <w:p w:rsidR="00E136F0" w:rsidRPr="00385079" w:rsidRDefault="00E136F0" w:rsidP="00E136F0">
      <w:pPr>
        <w:pStyle w:val="notetext"/>
      </w:pPr>
      <w:r w:rsidRPr="00385079">
        <w:t>Note:</w:t>
      </w:r>
      <w:r w:rsidRPr="00385079">
        <w:tab/>
        <w:t>Other legislation may require corporate Commonwealth entities to include additional matters in the annual report.</w:t>
      </w:r>
    </w:p>
    <w:p w:rsidR="00E136F0" w:rsidRPr="00385079" w:rsidRDefault="00E136F0" w:rsidP="00E136F0">
      <w:pPr>
        <w:pStyle w:val="ActHead5"/>
      </w:pPr>
      <w:bookmarkStart w:id="60" w:name="_Toc468880374"/>
      <w:r w:rsidRPr="00385079">
        <w:rPr>
          <w:rStyle w:val="CharSectno"/>
        </w:rPr>
        <w:t>17BF</w:t>
      </w:r>
      <w:r w:rsidRPr="00385079">
        <w:t xml:space="preserve">  Disclosure requirements for government business enterprises</w:t>
      </w:r>
      <w:bookmarkEnd w:id="60"/>
    </w:p>
    <w:p w:rsidR="00E136F0" w:rsidRPr="00385079" w:rsidRDefault="00E136F0" w:rsidP="00E136F0">
      <w:pPr>
        <w:pStyle w:val="SubsectionHead"/>
      </w:pPr>
      <w:r w:rsidRPr="00385079">
        <w:t>Changes in financial conditions and community service obligations</w:t>
      </w:r>
    </w:p>
    <w:p w:rsidR="00E136F0" w:rsidRPr="00385079" w:rsidRDefault="00E136F0" w:rsidP="00E136F0">
      <w:pPr>
        <w:pStyle w:val="subsection"/>
      </w:pPr>
      <w:r w:rsidRPr="00385079">
        <w:tab/>
        <w:t>(1)</w:t>
      </w:r>
      <w:r w:rsidRPr="00385079">
        <w:tab/>
        <w:t>The annual report for a reporting period for a government business enterprise that is a corporate Commonwealth entity must include the following information:</w:t>
      </w:r>
    </w:p>
    <w:p w:rsidR="00E136F0" w:rsidRPr="00385079" w:rsidRDefault="00E136F0" w:rsidP="00E136F0">
      <w:pPr>
        <w:pStyle w:val="paragraph"/>
      </w:pPr>
      <w:r w:rsidRPr="00385079">
        <w:tab/>
        <w:t>(a)</w:t>
      </w:r>
      <w:r w:rsidRPr="00385079">
        <w:tab/>
        <w:t>an assessment of:</w:t>
      </w:r>
    </w:p>
    <w:p w:rsidR="00E136F0" w:rsidRPr="00385079" w:rsidRDefault="00E136F0" w:rsidP="00E136F0">
      <w:pPr>
        <w:pStyle w:val="paragraphsub"/>
      </w:pPr>
      <w:r w:rsidRPr="00385079">
        <w:tab/>
        <w:t>(i)</w:t>
      </w:r>
      <w:r w:rsidRPr="00385079">
        <w:tab/>
        <w:t>significant changes in the entity’s overall financial structure and financial condition during the period; and</w:t>
      </w:r>
    </w:p>
    <w:p w:rsidR="00E136F0" w:rsidRPr="00385079" w:rsidRDefault="00E136F0" w:rsidP="00E136F0">
      <w:pPr>
        <w:pStyle w:val="paragraphsub"/>
      </w:pPr>
      <w:r w:rsidRPr="00385079">
        <w:tab/>
        <w:t>(ii)</w:t>
      </w:r>
      <w:r w:rsidRPr="00385079">
        <w:tab/>
        <w:t>any events or risks that could cause financial information that is reported not to be indicative of future operations or financial condition;</w:t>
      </w:r>
    </w:p>
    <w:p w:rsidR="00E136F0" w:rsidRPr="00385079" w:rsidRDefault="00E136F0" w:rsidP="00E136F0">
      <w:pPr>
        <w:pStyle w:val="paragraph"/>
      </w:pPr>
      <w:r w:rsidRPr="00385079">
        <w:tab/>
        <w:t>(b)</w:t>
      </w:r>
      <w:r w:rsidRPr="00385079">
        <w:tab/>
        <w:t>dividends paid or recommended in relation to the period;</w:t>
      </w:r>
    </w:p>
    <w:p w:rsidR="00E136F0" w:rsidRPr="00385079" w:rsidRDefault="00E136F0" w:rsidP="00E136F0">
      <w:pPr>
        <w:pStyle w:val="paragraph"/>
      </w:pPr>
      <w:r w:rsidRPr="00385079">
        <w:tab/>
        <w:t>(c)</w:t>
      </w:r>
      <w:r w:rsidRPr="00385079">
        <w:tab/>
        <w:t>details of any community service obligations the government business enterprise has, including:</w:t>
      </w:r>
    </w:p>
    <w:p w:rsidR="00E136F0" w:rsidRPr="00385079" w:rsidRDefault="00E136F0" w:rsidP="00E136F0">
      <w:pPr>
        <w:pStyle w:val="paragraphsub"/>
      </w:pPr>
      <w:r w:rsidRPr="00385079">
        <w:tab/>
        <w:t>(i)</w:t>
      </w:r>
      <w:r w:rsidRPr="00385079">
        <w:tab/>
        <w:t>an outline of actions the government business enterprise has taken to fulfil those obligations; and</w:t>
      </w:r>
    </w:p>
    <w:p w:rsidR="00E136F0" w:rsidRPr="00385079" w:rsidRDefault="00E136F0" w:rsidP="00E136F0">
      <w:pPr>
        <w:pStyle w:val="paragraphsub"/>
      </w:pPr>
      <w:r w:rsidRPr="00385079">
        <w:tab/>
        <w:t>(ii)</w:t>
      </w:r>
      <w:r w:rsidRPr="00385079">
        <w:tab/>
        <w:t>an assessment of the cost of fulfilling those obligations.</w:t>
      </w:r>
    </w:p>
    <w:p w:rsidR="00E136F0" w:rsidRPr="00385079" w:rsidRDefault="00E136F0" w:rsidP="00E136F0">
      <w:pPr>
        <w:pStyle w:val="SubsectionHead"/>
      </w:pPr>
      <w:r w:rsidRPr="00385079">
        <w:t>Information that is commercially prejudicial</w:t>
      </w:r>
    </w:p>
    <w:p w:rsidR="00E136F0" w:rsidRPr="00385079" w:rsidRDefault="00E136F0" w:rsidP="00E136F0">
      <w:pPr>
        <w:pStyle w:val="subsection"/>
      </w:pPr>
      <w:r w:rsidRPr="00385079">
        <w:tab/>
        <w:t>(2)</w:t>
      </w:r>
      <w:r w:rsidRPr="00385079">
        <w:tab/>
        <w:t>However, information may be excluded if the accountable authority of the government business enterprise believes, on reasonable grounds, that the information is commercially sensitive and would be likely to result in unreasonable commercial prejudice to the government business enterprise. The annual report must state whether such information has been excluded.</w:t>
      </w:r>
    </w:p>
    <w:p w:rsidR="00C61862" w:rsidRPr="00BB6D04" w:rsidRDefault="00C61862" w:rsidP="00BB6D04">
      <w:pPr>
        <w:pStyle w:val="ActHead3"/>
        <w:pageBreakBefore/>
        <w:outlineLvl w:val="9"/>
      </w:pPr>
      <w:bookmarkStart w:id="61" w:name="_Toc468880375"/>
      <w:r w:rsidRPr="00BB6D04">
        <w:rPr>
          <w:rStyle w:val="CharDivNo"/>
        </w:rPr>
        <w:lastRenderedPageBreak/>
        <w:t>Division</w:t>
      </w:r>
      <w:r w:rsidR="00BB6D04" w:rsidRPr="00BB6D04">
        <w:rPr>
          <w:rStyle w:val="CharDivNo"/>
        </w:rPr>
        <w:t> </w:t>
      </w:r>
      <w:r w:rsidRPr="00BB6D04">
        <w:rPr>
          <w:rStyle w:val="CharDivNo"/>
        </w:rPr>
        <w:t>4</w:t>
      </w:r>
      <w:r w:rsidRPr="00BB6D04">
        <w:t>—</w:t>
      </w:r>
      <w:r w:rsidRPr="00BB6D04">
        <w:rPr>
          <w:rStyle w:val="CharDivText"/>
        </w:rPr>
        <w:t>Special reporting requirements</w:t>
      </w:r>
      <w:bookmarkEnd w:id="61"/>
    </w:p>
    <w:p w:rsidR="004C5AC6" w:rsidRPr="00BB6D04" w:rsidRDefault="004C5AC6" w:rsidP="004C5AC6">
      <w:pPr>
        <w:pStyle w:val="ActHead5"/>
      </w:pPr>
      <w:bookmarkStart w:id="62" w:name="_Toc468880376"/>
      <w:r w:rsidRPr="00BB6D04">
        <w:rPr>
          <w:rStyle w:val="CharSectno"/>
        </w:rPr>
        <w:t>17A</w:t>
      </w:r>
      <w:r w:rsidRPr="00BB6D04">
        <w:t xml:space="preserve">  Commonwealth entities ceasing to exist or functions transferred</w:t>
      </w:r>
      <w:bookmarkEnd w:id="62"/>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The purpose of this section is to set out requirements relating to reporting that apply when a Commonwealth entity ceases to exist or when its functions are transferred to another Commonwealth entity.</w:t>
      </w:r>
    </w:p>
    <w:p w:rsidR="004C5AC6" w:rsidRPr="00BB6D04" w:rsidRDefault="004C5AC6" w:rsidP="004C5AC6">
      <w:pPr>
        <w:pStyle w:val="SOText"/>
      </w:pPr>
      <w:r w:rsidRPr="00BB6D04">
        <w:t>This section is made for paragraph</w:t>
      </w:r>
      <w:r w:rsidR="00BB6D04">
        <w:t> </w:t>
      </w:r>
      <w:r w:rsidRPr="00BB6D04">
        <w:t>102(1)(h) of the Act.</w:t>
      </w:r>
    </w:p>
    <w:p w:rsidR="004C5AC6" w:rsidRPr="00BB6D04" w:rsidRDefault="004C5AC6" w:rsidP="004C5AC6">
      <w:pPr>
        <w:pStyle w:val="SubsectionHead"/>
      </w:pPr>
      <w:r w:rsidRPr="00BB6D04">
        <w:t>Commonwealth entity ceases to exist</w:t>
      </w:r>
    </w:p>
    <w:p w:rsidR="004C5AC6" w:rsidRPr="00BB6D04" w:rsidRDefault="004C5AC6" w:rsidP="004C5AC6">
      <w:pPr>
        <w:pStyle w:val="subsection"/>
      </w:pPr>
      <w:r w:rsidRPr="00BB6D04">
        <w:tab/>
        <w:t>(1)</w:t>
      </w:r>
      <w:r w:rsidRPr="00BB6D04">
        <w:tab/>
        <w:t xml:space="preserve">If a Commonwealth entity (the </w:t>
      </w:r>
      <w:r w:rsidRPr="00BB6D04">
        <w:rPr>
          <w:b/>
          <w:i/>
        </w:rPr>
        <w:t>old entity</w:t>
      </w:r>
      <w:r w:rsidRPr="00BB6D04">
        <w:t>) ceases to exist, then the accountable authority of another Commonwealth entity nominated by the Finance Minister must prepare:</w:t>
      </w:r>
    </w:p>
    <w:p w:rsidR="004C5AC6" w:rsidRPr="00BB6D04" w:rsidRDefault="004C5AC6" w:rsidP="004C5AC6">
      <w:pPr>
        <w:pStyle w:val="paragraph"/>
      </w:pPr>
      <w:r w:rsidRPr="00BB6D04">
        <w:tab/>
        <w:t>(a)</w:t>
      </w:r>
      <w:r w:rsidRPr="00BB6D04">
        <w:tab/>
        <w:t>the annual performance statements for the old entity; and</w:t>
      </w:r>
    </w:p>
    <w:p w:rsidR="004C5AC6" w:rsidRPr="00BB6D04" w:rsidRDefault="004C5AC6" w:rsidP="004C5AC6">
      <w:pPr>
        <w:pStyle w:val="paragraph"/>
      </w:pPr>
      <w:r w:rsidRPr="00BB6D04">
        <w:tab/>
        <w:t>(b)</w:t>
      </w:r>
      <w:r w:rsidRPr="00BB6D04">
        <w:tab/>
        <w:t>the annual financial statements for the old entity; and</w:t>
      </w:r>
    </w:p>
    <w:p w:rsidR="004C5AC6" w:rsidRPr="00BB6D04" w:rsidRDefault="004C5AC6" w:rsidP="004C5AC6">
      <w:pPr>
        <w:pStyle w:val="paragraph"/>
      </w:pPr>
      <w:r w:rsidRPr="00BB6D04">
        <w:tab/>
        <w:t>(c)</w:t>
      </w:r>
      <w:r w:rsidRPr="00BB6D04">
        <w:tab/>
        <w:t>the annual report for the old entity;</w:t>
      </w:r>
    </w:p>
    <w:p w:rsidR="004C5AC6" w:rsidRPr="00BB6D04" w:rsidRDefault="004C5AC6" w:rsidP="004C5AC6">
      <w:pPr>
        <w:pStyle w:val="subsection2"/>
      </w:pPr>
      <w:r w:rsidRPr="00BB6D04">
        <w:t>that the accountable authority of the old entity would have been required to prepare under the Act if the old entity had not ceased to exist.</w:t>
      </w:r>
    </w:p>
    <w:p w:rsidR="004C5AC6" w:rsidRPr="00BB6D04" w:rsidRDefault="004C5AC6" w:rsidP="004C5AC6">
      <w:pPr>
        <w:pStyle w:val="subsection"/>
      </w:pPr>
      <w:r w:rsidRPr="00BB6D04">
        <w:tab/>
        <w:t>(2)</w:t>
      </w:r>
      <w:r w:rsidRPr="00BB6D04">
        <w:tab/>
      </w:r>
      <w:r w:rsidR="00BB6D04">
        <w:t>Subsection (</w:t>
      </w:r>
      <w:r w:rsidRPr="00BB6D04">
        <w:t>1) applies only to the extent that the old entity’s functions are not transferred to one or more other Commonwealth entities.</w:t>
      </w:r>
    </w:p>
    <w:p w:rsidR="004C5AC6" w:rsidRPr="00BB6D04" w:rsidRDefault="004C5AC6" w:rsidP="004C5AC6">
      <w:pPr>
        <w:pStyle w:val="notetext"/>
      </w:pPr>
      <w:r w:rsidRPr="00BB6D04">
        <w:t>Note:</w:t>
      </w:r>
      <w:r w:rsidRPr="00BB6D04">
        <w:tab/>
        <w:t xml:space="preserve">See </w:t>
      </w:r>
      <w:r w:rsidR="00BB6D04">
        <w:t>subsection (</w:t>
      </w:r>
      <w:r w:rsidRPr="00BB6D04">
        <w:t>3) for when a function of the old entity is transferred to another Commonwealth entity.</w:t>
      </w:r>
    </w:p>
    <w:p w:rsidR="004C5AC6" w:rsidRPr="00BB6D04" w:rsidRDefault="004C5AC6" w:rsidP="004C5AC6">
      <w:pPr>
        <w:pStyle w:val="SubsectionHead"/>
      </w:pPr>
      <w:r w:rsidRPr="00BB6D04">
        <w:t>Transfer of Commonwealth entity’s functions</w:t>
      </w:r>
    </w:p>
    <w:p w:rsidR="004C5AC6" w:rsidRPr="00BB6D04" w:rsidRDefault="004C5AC6" w:rsidP="004C5AC6">
      <w:pPr>
        <w:pStyle w:val="subsection"/>
      </w:pPr>
      <w:r w:rsidRPr="00BB6D04">
        <w:tab/>
        <w:t>(3)</w:t>
      </w:r>
      <w:r w:rsidRPr="00BB6D04">
        <w:tab/>
        <w:t>If a function of a Commonwealth entity (the</w:t>
      </w:r>
      <w:r w:rsidRPr="00BB6D04">
        <w:rPr>
          <w:b/>
          <w:i/>
        </w:rPr>
        <w:t xml:space="preserve"> old entity</w:t>
      </w:r>
      <w:r w:rsidRPr="00BB6D04">
        <w:t xml:space="preserve">) is transferred to one or more other Commonwealth entities, either because the old entity ceases to exist or for any other reason, then the accountable authority of </w:t>
      </w:r>
      <w:r w:rsidR="00DC45EF" w:rsidRPr="004C4BD0">
        <w:t>the entity or entities to which the function has been transferred</w:t>
      </w:r>
      <w:r w:rsidRPr="00BB6D04">
        <w:t xml:space="preserve"> must prepare:</w:t>
      </w:r>
    </w:p>
    <w:p w:rsidR="004C5AC6" w:rsidRPr="00BB6D04" w:rsidRDefault="004C5AC6" w:rsidP="004C5AC6">
      <w:pPr>
        <w:pStyle w:val="paragraph"/>
      </w:pPr>
      <w:r w:rsidRPr="00BB6D04">
        <w:tab/>
        <w:t>(a)</w:t>
      </w:r>
      <w:r w:rsidRPr="00BB6D04">
        <w:tab/>
        <w:t>the annual performance statements for the old entity that relate to that function; and</w:t>
      </w:r>
    </w:p>
    <w:p w:rsidR="004C5AC6" w:rsidRPr="00BB6D04" w:rsidRDefault="004C5AC6" w:rsidP="004C5AC6">
      <w:pPr>
        <w:pStyle w:val="paragraph"/>
      </w:pPr>
      <w:r w:rsidRPr="00BB6D04">
        <w:tab/>
        <w:t>(b)</w:t>
      </w:r>
      <w:r w:rsidRPr="00BB6D04">
        <w:tab/>
        <w:t>the annual financial statements for the old entity that relate to that function; and</w:t>
      </w:r>
    </w:p>
    <w:p w:rsidR="004C5AC6" w:rsidRPr="00BB6D04" w:rsidRDefault="004C5AC6" w:rsidP="004C5AC6">
      <w:pPr>
        <w:pStyle w:val="paragraph"/>
      </w:pPr>
      <w:r w:rsidRPr="00BB6D04">
        <w:tab/>
        <w:t>(c)</w:t>
      </w:r>
      <w:r w:rsidRPr="00BB6D04">
        <w:tab/>
        <w:t>the annual report for the old entity that relate to that function;</w:t>
      </w:r>
    </w:p>
    <w:p w:rsidR="004C5AC6" w:rsidRPr="00BB6D04" w:rsidRDefault="004C5AC6" w:rsidP="004C5AC6">
      <w:pPr>
        <w:pStyle w:val="subsection2"/>
      </w:pPr>
      <w:r w:rsidRPr="00BB6D04">
        <w:lastRenderedPageBreak/>
        <w:t>that the accountable authority of the old entity would have been required to prepare under the Act if the function had not been transferred.</w:t>
      </w:r>
    </w:p>
    <w:p w:rsidR="00DC45EF" w:rsidRPr="004C4BD0" w:rsidRDefault="00DC45EF" w:rsidP="00DC45EF">
      <w:pPr>
        <w:pStyle w:val="subsection"/>
      </w:pPr>
      <w:r w:rsidRPr="004C4BD0">
        <w:tab/>
        <w:t>(4)</w:t>
      </w:r>
      <w:r w:rsidRPr="004C4BD0">
        <w:tab/>
        <w:t>Despite subsection (3), if the Finance Minister nominates another Commonwealth entity to prepare for the old entity the statements and report mentioned in that subsection, the nominated entity must prepare the statements and report, instead of the entity or entities to which the function has been transferred.</w:t>
      </w:r>
    </w:p>
    <w:p w:rsidR="004C5AC6" w:rsidRPr="00BB6D04" w:rsidRDefault="004C5AC6" w:rsidP="004C5AC6">
      <w:pPr>
        <w:pStyle w:val="ActHead2"/>
        <w:pageBreakBefore/>
      </w:pPr>
      <w:bookmarkStart w:id="63" w:name="_Toc468880377"/>
      <w:r w:rsidRPr="00BB6D04">
        <w:rPr>
          <w:rStyle w:val="CharPartNo"/>
        </w:rPr>
        <w:lastRenderedPageBreak/>
        <w:t>Part</w:t>
      </w:r>
      <w:r w:rsidR="00BB6D04" w:rsidRPr="00BB6D04">
        <w:rPr>
          <w:rStyle w:val="CharPartNo"/>
        </w:rPr>
        <w:t> </w:t>
      </w:r>
      <w:r w:rsidRPr="00BB6D04">
        <w:rPr>
          <w:rStyle w:val="CharPartNo"/>
        </w:rPr>
        <w:t>2</w:t>
      </w:r>
      <w:r w:rsidR="00BB6D04" w:rsidRPr="00BB6D04">
        <w:rPr>
          <w:rStyle w:val="CharPartNo"/>
        </w:rPr>
        <w:noBreakHyphen/>
      </w:r>
      <w:r w:rsidRPr="00BB6D04">
        <w:rPr>
          <w:rStyle w:val="CharPartNo"/>
        </w:rPr>
        <w:t>4</w:t>
      </w:r>
      <w:r w:rsidRPr="00BB6D04">
        <w:t>—</w:t>
      </w:r>
      <w:r w:rsidRPr="00BB6D04">
        <w:rPr>
          <w:rStyle w:val="CharPartText"/>
        </w:rPr>
        <w:t>Use and management of public resources</w:t>
      </w:r>
      <w:bookmarkEnd w:id="63"/>
    </w:p>
    <w:p w:rsidR="004C5AC6" w:rsidRPr="00BB6D04" w:rsidRDefault="004C5AC6" w:rsidP="004C5AC6">
      <w:pPr>
        <w:pStyle w:val="ActHead3"/>
      </w:pPr>
      <w:bookmarkStart w:id="64" w:name="_Toc468880378"/>
      <w:r w:rsidRPr="00BB6D04">
        <w:rPr>
          <w:rStyle w:val="CharDivNo"/>
        </w:rPr>
        <w:t>Division</w:t>
      </w:r>
      <w:r w:rsidR="00BB6D04" w:rsidRPr="00BB6D04">
        <w:rPr>
          <w:rStyle w:val="CharDivNo"/>
        </w:rPr>
        <w:t> </w:t>
      </w:r>
      <w:r w:rsidRPr="00BB6D04">
        <w:rPr>
          <w:rStyle w:val="CharDivNo"/>
        </w:rPr>
        <w:t>1</w:t>
      </w:r>
      <w:r w:rsidRPr="00BB6D04">
        <w:t>—</w:t>
      </w:r>
      <w:r w:rsidRPr="00BB6D04">
        <w:rPr>
          <w:rStyle w:val="CharDivText"/>
        </w:rPr>
        <w:t>Commitments of relevant money</w:t>
      </w:r>
      <w:bookmarkEnd w:id="64"/>
    </w:p>
    <w:p w:rsidR="004C5AC6" w:rsidRPr="00BB6D04" w:rsidRDefault="004C5AC6" w:rsidP="004C5AC6">
      <w:pPr>
        <w:pStyle w:val="ActHead5"/>
      </w:pPr>
      <w:bookmarkStart w:id="65" w:name="_Toc468880379"/>
      <w:r w:rsidRPr="00BB6D04">
        <w:rPr>
          <w:rStyle w:val="CharSectno"/>
        </w:rPr>
        <w:t>18</w:t>
      </w:r>
      <w:r w:rsidRPr="00BB6D04">
        <w:t xml:space="preserve">  Approving commitments of relevant money</w:t>
      </w:r>
      <w:bookmarkEnd w:id="65"/>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The accountable authority responsible for relevant money has a duty under section</w:t>
      </w:r>
      <w:r w:rsidR="00BB6D04">
        <w:t> </w:t>
      </w:r>
      <w:r w:rsidRPr="00BB6D04">
        <w:t>15 of the Act to promote the proper use of the money (i.e. the efficient, effective, economical and ethical use of the money). This duty applies when it approves commitments of relevant money.</w:t>
      </w:r>
    </w:p>
    <w:p w:rsidR="004C5AC6" w:rsidRPr="00BB6D04" w:rsidRDefault="004C5AC6" w:rsidP="004C5AC6">
      <w:pPr>
        <w:pStyle w:val="SOText"/>
      </w:pPr>
      <w:r w:rsidRPr="00BB6D04">
        <w:t>If the accountable authority delegates its power to approve commitments of the money to an official, or otherwise authorises an official to exercise that power, the accountable authority still needs to comply with its duty to promote the proper use of the money. Some of the ways it may do this when the official is exercising the power is to impose conditions in the delegation or authorisation, give directions about the exercise of that power, or give instructions to the official about the proper use of that money.</w:t>
      </w:r>
    </w:p>
    <w:p w:rsidR="004C5AC6" w:rsidRPr="00BB6D04" w:rsidRDefault="004C5AC6" w:rsidP="004C5AC6">
      <w:pPr>
        <w:pStyle w:val="SOText"/>
      </w:pPr>
      <w:r w:rsidRPr="00BB6D04">
        <w:t>The purpose of this section is to require the accountable authority, or an official, to make a record when the authority or official approves a commitment of relevant money.</w:t>
      </w:r>
    </w:p>
    <w:p w:rsidR="004C5AC6" w:rsidRPr="00BB6D04" w:rsidRDefault="004C5AC6" w:rsidP="004C5AC6">
      <w:pPr>
        <w:pStyle w:val="SOText"/>
      </w:pPr>
      <w:r w:rsidRPr="00BB6D04">
        <w:t>It is also to emphasise the following 2 points:</w:t>
      </w:r>
    </w:p>
    <w:p w:rsidR="004C5AC6" w:rsidRPr="00BB6D04" w:rsidRDefault="004C5AC6" w:rsidP="004C5AC6">
      <w:pPr>
        <w:pStyle w:val="SOBullet"/>
      </w:pPr>
      <w:r w:rsidRPr="00BB6D04">
        <w:t>•</w:t>
      </w:r>
      <w:r w:rsidRPr="00BB6D04">
        <w:tab/>
        <w:t>If the official is acting under a delegation or authorisation by the accountable authority when approving a commitment of relevant money, the official must exercise the power consistently with the accountable authority’s delegation or authorisation. For example, if the accountable authority specifies conditions in the delegation or authorisation, or gives directions, about the proper use of the money, then the official must comply with those conditions or directions.</w:t>
      </w:r>
    </w:p>
    <w:p w:rsidR="004C5AC6" w:rsidRPr="00BB6D04" w:rsidRDefault="004C5AC6" w:rsidP="004C5AC6">
      <w:pPr>
        <w:pStyle w:val="SOBullet"/>
      </w:pPr>
      <w:r w:rsidRPr="00BB6D04">
        <w:t>•</w:t>
      </w:r>
      <w:r w:rsidRPr="00BB6D04">
        <w:tab/>
        <w:t>The official must comply with any instructions (including instructions about proper use of the money) given by the accountable authority.</w:t>
      </w:r>
    </w:p>
    <w:p w:rsidR="004C5AC6" w:rsidRPr="00BB6D04" w:rsidRDefault="004C5AC6" w:rsidP="004C5AC6">
      <w:pPr>
        <w:pStyle w:val="SOText"/>
      </w:pPr>
      <w:r w:rsidRPr="00BB6D04">
        <w:t>The official must also comply with his or her duties under sections</w:t>
      </w:r>
      <w:r w:rsidR="00BB6D04">
        <w:t> </w:t>
      </w:r>
      <w:r w:rsidRPr="00BB6D04">
        <w:t xml:space="preserve">25 to 29 of the Act (which are about the general duties of officials) when approving a </w:t>
      </w:r>
      <w:r w:rsidRPr="00BB6D04">
        <w:lastRenderedPageBreak/>
        <w:t>commitment of relevant money. In particular, sections</w:t>
      </w:r>
      <w:r w:rsidR="00BB6D04">
        <w:t> </w:t>
      </w:r>
      <w:r w:rsidRPr="00BB6D04">
        <w:t>25 and 26 of the Act require the official to act with care and diligence, and for a proper purpose, when approving those commitments. (As accountable authorities are also officials, those duties apply to them too when approving commitments of relevant money.)</w:t>
      </w:r>
    </w:p>
    <w:p w:rsidR="004C5AC6" w:rsidRPr="00BB6D04" w:rsidRDefault="004C5AC6" w:rsidP="004C5AC6">
      <w:pPr>
        <w:pStyle w:val="SOText"/>
      </w:pPr>
      <w:r w:rsidRPr="00BB6D04">
        <w:t>This section is made for section</w:t>
      </w:r>
      <w:r w:rsidR="00BB6D04">
        <w:t> </w:t>
      </w:r>
      <w:r w:rsidRPr="00BB6D04">
        <w:t>52 of the Act.</w:t>
      </w:r>
    </w:p>
    <w:p w:rsidR="004C5AC6" w:rsidRPr="00BB6D04" w:rsidRDefault="004C5AC6" w:rsidP="004C5AC6">
      <w:pPr>
        <w:pStyle w:val="subsection"/>
      </w:pPr>
      <w:r w:rsidRPr="00BB6D04">
        <w:tab/>
        <w:t>(1)</w:t>
      </w:r>
      <w:r w:rsidRPr="00BB6D04">
        <w:tab/>
        <w:t>If:</w:t>
      </w:r>
    </w:p>
    <w:p w:rsidR="004C5AC6" w:rsidRPr="00BB6D04" w:rsidRDefault="004C5AC6" w:rsidP="004C5AC6">
      <w:pPr>
        <w:pStyle w:val="paragraph"/>
      </w:pPr>
      <w:r w:rsidRPr="00BB6D04">
        <w:tab/>
        <w:t>(a)</w:t>
      </w:r>
      <w:r w:rsidRPr="00BB6D04">
        <w:tab/>
        <w:t>the accountable authority of a Commonwealth entity is approving the commitment of relevant money for which the accountable authority is responsible; or</w:t>
      </w:r>
    </w:p>
    <w:p w:rsidR="004C5AC6" w:rsidRPr="00BB6D04" w:rsidRDefault="004C5AC6" w:rsidP="004C5AC6">
      <w:pPr>
        <w:pStyle w:val="paragraph"/>
      </w:pPr>
      <w:r w:rsidRPr="00BB6D04">
        <w:tab/>
        <w:t>(b)</w:t>
      </w:r>
      <w:r w:rsidRPr="00BB6D04">
        <w:tab/>
        <w:t>an official of a Commonwealth entity is approving the commitment of relevant money for which the accountable authority of a Commonwealth entity is responsible;</w:t>
      </w:r>
    </w:p>
    <w:p w:rsidR="004C5AC6" w:rsidRPr="00BB6D04" w:rsidRDefault="004C5AC6" w:rsidP="004C5AC6">
      <w:pPr>
        <w:pStyle w:val="subsection2"/>
      </w:pPr>
      <w:r w:rsidRPr="00BB6D04">
        <w:t>then the accountable authority or official must record the approval in writing as soon as practicable after giving it.</w:t>
      </w:r>
    </w:p>
    <w:p w:rsidR="004C5AC6" w:rsidRPr="00BB6D04" w:rsidRDefault="004C5AC6" w:rsidP="004C5AC6">
      <w:pPr>
        <w:pStyle w:val="notetext"/>
      </w:pPr>
      <w:r w:rsidRPr="00BB6D04">
        <w:t>Note:</w:t>
      </w:r>
      <w:r w:rsidRPr="00BB6D04">
        <w:tab/>
        <w:t xml:space="preserve">The accountable authority referred to in </w:t>
      </w:r>
      <w:r w:rsidR="00BB6D04">
        <w:t>paragraph (</w:t>
      </w:r>
      <w:r w:rsidRPr="00BB6D04">
        <w:t>b) may be the accountable authority of the same Commonwealth entity as the official or it may be the accountable authority of a different Commonwealth entity.</w:t>
      </w:r>
    </w:p>
    <w:p w:rsidR="004C5AC6" w:rsidRPr="00BB6D04" w:rsidRDefault="004C5AC6" w:rsidP="004C5AC6">
      <w:pPr>
        <w:pStyle w:val="subsection"/>
      </w:pPr>
      <w:r w:rsidRPr="00BB6D04">
        <w:tab/>
        <w:t>(2)</w:t>
      </w:r>
      <w:r w:rsidRPr="00BB6D04">
        <w:tab/>
        <w:t xml:space="preserve">To avoid doubt, the official must approve the commitment, and record the approval, consistently with any written requirements (including any requirements relating to the proper use of that money and spending limits) specified by the accountable authority referred to in </w:t>
      </w:r>
      <w:r w:rsidR="00BB6D04">
        <w:t>paragraph (</w:t>
      </w:r>
      <w:r w:rsidRPr="00BB6D04">
        <w:t>1)(b) in:</w:t>
      </w:r>
    </w:p>
    <w:p w:rsidR="004C5AC6" w:rsidRPr="00BB6D04" w:rsidRDefault="004C5AC6" w:rsidP="004C5AC6">
      <w:pPr>
        <w:pStyle w:val="paragraph"/>
      </w:pPr>
      <w:r w:rsidRPr="00BB6D04">
        <w:tab/>
        <w:t>(a)</w:t>
      </w:r>
      <w:r w:rsidRPr="00BB6D04">
        <w:tab/>
        <w:t>if the official is acting under a delegation or authorisation of the accountable authority:</w:t>
      </w:r>
    </w:p>
    <w:p w:rsidR="004C5AC6" w:rsidRPr="00BB6D04" w:rsidRDefault="004C5AC6" w:rsidP="004C5AC6">
      <w:pPr>
        <w:pStyle w:val="paragraphsub"/>
      </w:pPr>
      <w:r w:rsidRPr="00BB6D04">
        <w:tab/>
        <w:t>(i)</w:t>
      </w:r>
      <w:r w:rsidRPr="00BB6D04">
        <w:tab/>
        <w:t>the instrument that delegates to the official, or otherwise authorises the official to exercise, the accountable authority’s power to approve the commitment of relevant money; or</w:t>
      </w:r>
    </w:p>
    <w:p w:rsidR="004C5AC6" w:rsidRPr="00BB6D04" w:rsidRDefault="004C5AC6" w:rsidP="004C5AC6">
      <w:pPr>
        <w:pStyle w:val="paragraphsub"/>
      </w:pPr>
      <w:r w:rsidRPr="00BB6D04">
        <w:tab/>
        <w:t>(ii)</w:t>
      </w:r>
      <w:r w:rsidRPr="00BB6D04">
        <w:tab/>
        <w:t>a direction to the official in relation to the exercise of that power; or</w:t>
      </w:r>
    </w:p>
    <w:p w:rsidR="004C5AC6" w:rsidRPr="00BB6D04" w:rsidRDefault="004C5AC6" w:rsidP="004C5AC6">
      <w:pPr>
        <w:pStyle w:val="paragraph"/>
      </w:pPr>
      <w:r w:rsidRPr="00BB6D04">
        <w:tab/>
        <w:t>(b)</w:t>
      </w:r>
      <w:r w:rsidRPr="00BB6D04">
        <w:tab/>
        <w:t>instructions given by the accountable authority.</w:t>
      </w:r>
    </w:p>
    <w:p w:rsidR="000075C3" w:rsidRPr="00F83D46" w:rsidRDefault="000075C3" w:rsidP="005430AF">
      <w:pPr>
        <w:pStyle w:val="ActHead3"/>
        <w:pageBreakBefore/>
      </w:pPr>
      <w:bookmarkStart w:id="66" w:name="_Toc468880380"/>
      <w:r w:rsidRPr="00F83D46">
        <w:rPr>
          <w:rStyle w:val="CharDivNo"/>
        </w:rPr>
        <w:lastRenderedPageBreak/>
        <w:t>Division 2</w:t>
      </w:r>
      <w:r w:rsidRPr="00F83D46">
        <w:t>—</w:t>
      </w:r>
      <w:r w:rsidRPr="00F83D46">
        <w:rPr>
          <w:rStyle w:val="CharDivText"/>
        </w:rPr>
        <w:t>Banking</w:t>
      </w:r>
      <w:bookmarkEnd w:id="66"/>
    </w:p>
    <w:p w:rsidR="000075C3" w:rsidRPr="00F83D46" w:rsidRDefault="000075C3" w:rsidP="000075C3">
      <w:pPr>
        <w:pStyle w:val="ActHead4"/>
      </w:pPr>
      <w:bookmarkStart w:id="67" w:name="_Toc468880381"/>
      <w:r w:rsidRPr="00F83D46">
        <w:rPr>
          <w:rStyle w:val="CharSubdNo"/>
        </w:rPr>
        <w:t>Subdivision A</w:t>
      </w:r>
      <w:r w:rsidRPr="00F83D46">
        <w:t>—</w:t>
      </w:r>
      <w:r w:rsidRPr="00F83D46">
        <w:rPr>
          <w:rStyle w:val="CharSubdText"/>
        </w:rPr>
        <w:t>Banking by corporate Commonwealth entities</w:t>
      </w:r>
      <w:bookmarkEnd w:id="67"/>
    </w:p>
    <w:p w:rsidR="000075C3" w:rsidRPr="00F83D46" w:rsidRDefault="000075C3" w:rsidP="000075C3">
      <w:pPr>
        <w:pStyle w:val="ActHead5"/>
      </w:pPr>
      <w:bookmarkStart w:id="68" w:name="_Toc468880382"/>
      <w:r w:rsidRPr="00F83D46">
        <w:rPr>
          <w:rStyle w:val="CharSectno"/>
        </w:rPr>
        <w:t>18A</w:t>
      </w:r>
      <w:r w:rsidRPr="00F83D46">
        <w:t xml:space="preserve">  Banking by CSC</w:t>
      </w:r>
      <w:bookmarkEnd w:id="68"/>
    </w:p>
    <w:p w:rsidR="000075C3" w:rsidRPr="00F83D46" w:rsidRDefault="000075C3" w:rsidP="000075C3">
      <w:pPr>
        <w:pStyle w:val="SOHeadBold"/>
      </w:pPr>
      <w:r w:rsidRPr="00F83D46">
        <w:t>Guide to this section</w:t>
      </w:r>
    </w:p>
    <w:p w:rsidR="000075C3" w:rsidRPr="00F83D46" w:rsidRDefault="000075C3" w:rsidP="000075C3">
      <w:pPr>
        <w:pStyle w:val="SOText"/>
      </w:pPr>
      <w:r w:rsidRPr="00F83D46">
        <w:t>The purpose of this section is to require CSC, in relation to amounts received by CSC on behalf of the Commonwealth or others, to comply with certain directions relating to banking in Australia that are given to delegates of non</w:t>
      </w:r>
      <w:r>
        <w:noBreakHyphen/>
      </w:r>
      <w:r w:rsidRPr="00F83D46">
        <w:t>corporate Commonwealth entities.</w:t>
      </w:r>
    </w:p>
    <w:p w:rsidR="000075C3" w:rsidRPr="00F83D46" w:rsidRDefault="000075C3" w:rsidP="000075C3">
      <w:pPr>
        <w:pStyle w:val="SOText"/>
      </w:pPr>
      <w:r w:rsidRPr="00F83D46">
        <w:t>This section is made for section 54 of the Act.</w:t>
      </w:r>
    </w:p>
    <w:p w:rsidR="000075C3" w:rsidRPr="00F83D46" w:rsidRDefault="000075C3" w:rsidP="000075C3">
      <w:pPr>
        <w:pStyle w:val="subsection"/>
      </w:pPr>
      <w:r w:rsidRPr="00F83D46">
        <w:tab/>
        <w:t>(1)</w:t>
      </w:r>
      <w:r w:rsidRPr="00F83D46">
        <w:tab/>
        <w:t>CSC must comply with all banking delegation directions, in relation to the following amounts:</w:t>
      </w:r>
    </w:p>
    <w:p w:rsidR="000075C3" w:rsidRPr="00F83D46" w:rsidRDefault="000075C3" w:rsidP="000075C3">
      <w:pPr>
        <w:pStyle w:val="paragraph"/>
      </w:pPr>
      <w:r w:rsidRPr="00F83D46">
        <w:tab/>
        <w:t>(a)</w:t>
      </w:r>
      <w:r w:rsidRPr="00F83D46">
        <w:tab/>
        <w:t xml:space="preserve">amounts received by CSC for the purposes of making payments mentioned in section 29A of the </w:t>
      </w:r>
      <w:r w:rsidRPr="00F83D46">
        <w:rPr>
          <w:i/>
        </w:rPr>
        <w:t>Governance of Australian Government Superannuation Schemes Act 2011</w:t>
      </w:r>
      <w:r w:rsidRPr="00F83D46">
        <w:t xml:space="preserve"> (which deals with making payments on behalf of the Commonwealth);</w:t>
      </w:r>
    </w:p>
    <w:p w:rsidR="000075C3" w:rsidRPr="00F83D46" w:rsidRDefault="000075C3" w:rsidP="000075C3">
      <w:pPr>
        <w:pStyle w:val="paragraph"/>
      </w:pPr>
      <w:r w:rsidRPr="00F83D46">
        <w:tab/>
        <w:t>(b)</w:t>
      </w:r>
      <w:r w:rsidRPr="00F83D46">
        <w:tab/>
        <w:t>amounts received by CSC under section 29B of that Act (which deals with receiving payments or other amounts on behalf of the Commonwealth);</w:t>
      </w:r>
    </w:p>
    <w:p w:rsidR="000075C3" w:rsidRPr="00F83D46" w:rsidRDefault="000075C3" w:rsidP="000075C3">
      <w:pPr>
        <w:pStyle w:val="paragraph"/>
      </w:pPr>
      <w:r w:rsidRPr="00F83D46">
        <w:tab/>
        <w:t>(c)</w:t>
      </w:r>
      <w:r w:rsidRPr="00F83D46">
        <w:tab/>
        <w:t>any other amounts received by CSC (whether for the purpose of making payments or for any other purpose) on behalf of the Commonwealth for the purpose of performing CSC’s function under paragraph 8(1)(c) of that Act;</w:t>
      </w:r>
    </w:p>
    <w:p w:rsidR="000075C3" w:rsidRPr="00F83D46" w:rsidRDefault="000075C3" w:rsidP="000075C3">
      <w:pPr>
        <w:pStyle w:val="paragraph"/>
      </w:pPr>
      <w:r w:rsidRPr="00F83D46">
        <w:tab/>
        <w:t>(d)</w:t>
      </w:r>
      <w:r w:rsidRPr="00F83D46">
        <w:tab/>
        <w:t xml:space="preserve">amounts received by CSC that are referable or equivalent to amounts credited to the Services for Other Entities and Trust Moneys – ComSuper Special Account established by the </w:t>
      </w:r>
      <w:r w:rsidRPr="00F83D46">
        <w:rPr>
          <w:i/>
        </w:rPr>
        <w:t>Financial Management and Accountability (Establishment of Special Account for ComSuper) Determination 2011/06</w:t>
      </w:r>
      <w:r w:rsidRPr="00F83D46">
        <w:t>.</w:t>
      </w:r>
    </w:p>
    <w:p w:rsidR="000075C3" w:rsidRPr="00F83D46" w:rsidRDefault="000075C3" w:rsidP="000075C3">
      <w:pPr>
        <w:pStyle w:val="notetext"/>
      </w:pPr>
      <w:r w:rsidRPr="00F83D46">
        <w:t>Note 1:</w:t>
      </w:r>
      <w:r w:rsidRPr="00F83D46">
        <w:tab/>
        <w:t xml:space="preserve">That Determination is continued in force and modified by item 36 of Schedule 2 to the </w:t>
      </w:r>
      <w:r w:rsidRPr="00F83D46">
        <w:rPr>
          <w:i/>
        </w:rPr>
        <w:t>Public Governance, Performance and Accountability (Consequential and Transitional Provisions) Act 2014</w:t>
      </w:r>
      <w:r w:rsidRPr="00F83D46">
        <w:t xml:space="preserve"> and item 8 of Schedule 2 to the </w:t>
      </w:r>
      <w:r w:rsidRPr="00F83D46">
        <w:rPr>
          <w:i/>
        </w:rPr>
        <w:t>Governance of Australian Government Superannuation Schemes Legislation Amendment Act 2015</w:t>
      </w:r>
      <w:r w:rsidRPr="00F83D46">
        <w:t>.</w:t>
      </w:r>
    </w:p>
    <w:p w:rsidR="000075C3" w:rsidRPr="00F83D46" w:rsidRDefault="000075C3" w:rsidP="000075C3">
      <w:pPr>
        <w:pStyle w:val="notetext"/>
      </w:pPr>
      <w:r w:rsidRPr="00F83D46">
        <w:t>Note 2:</w:t>
      </w:r>
      <w:r w:rsidRPr="00F83D46">
        <w:tab/>
        <w:t>For other provisions relating to CSC, see section 2</w:t>
      </w:r>
      <w:r w:rsidR="00120516">
        <w:t>9AA</w:t>
      </w:r>
      <w:r w:rsidRPr="00F83D46">
        <w:t>.</w:t>
      </w:r>
    </w:p>
    <w:p w:rsidR="000075C3" w:rsidRPr="00F83D46" w:rsidRDefault="000075C3" w:rsidP="000075C3">
      <w:pPr>
        <w:pStyle w:val="subsection"/>
      </w:pPr>
      <w:r w:rsidRPr="00F83D46">
        <w:tab/>
        <w:t>(2)</w:t>
      </w:r>
      <w:r w:rsidRPr="00F83D46">
        <w:tab/>
        <w:t xml:space="preserve">A </w:t>
      </w:r>
      <w:r w:rsidRPr="00F83D46">
        <w:rPr>
          <w:b/>
          <w:i/>
        </w:rPr>
        <w:t>banking delegation direction</w:t>
      </w:r>
      <w:r w:rsidRPr="00F83D46">
        <w:t xml:space="preserve"> is a direction, as in force at the time this section commences:</w:t>
      </w:r>
    </w:p>
    <w:p w:rsidR="000075C3" w:rsidRPr="00F83D46" w:rsidRDefault="000075C3" w:rsidP="000075C3">
      <w:pPr>
        <w:pStyle w:val="paragraph"/>
      </w:pPr>
      <w:r w:rsidRPr="00F83D46">
        <w:lastRenderedPageBreak/>
        <w:tab/>
        <w:t>(a)</w:t>
      </w:r>
      <w:r w:rsidRPr="00F83D46">
        <w:tab/>
        <w:t xml:space="preserve">that is given in a delegation of the Finance Minister’s power in subsection 53(1) of the </w:t>
      </w:r>
      <w:r w:rsidRPr="00F83D46">
        <w:rPr>
          <w:i/>
        </w:rPr>
        <w:t xml:space="preserve">Public Governance, Performance and Accountability Act 2013 </w:t>
      </w:r>
      <w:r w:rsidRPr="00F83D46">
        <w:t>to non</w:t>
      </w:r>
      <w:r>
        <w:noBreakHyphen/>
      </w:r>
      <w:r w:rsidRPr="00F83D46">
        <w:t>corporate Commonwealth entities; and</w:t>
      </w:r>
    </w:p>
    <w:p w:rsidR="000075C3" w:rsidRPr="00F83D46" w:rsidRDefault="000075C3" w:rsidP="000075C3">
      <w:pPr>
        <w:pStyle w:val="paragraph"/>
      </w:pPr>
      <w:r w:rsidRPr="00F83D46">
        <w:tab/>
        <w:t>(b)</w:t>
      </w:r>
      <w:r w:rsidRPr="00F83D46">
        <w:tab/>
        <w:t>that relates to bank accounts opened or maintained in Australia.</w:t>
      </w:r>
    </w:p>
    <w:p w:rsidR="000075C3" w:rsidRPr="00F83D46" w:rsidRDefault="000075C3" w:rsidP="003772F1">
      <w:pPr>
        <w:pStyle w:val="ActHead4"/>
      </w:pPr>
      <w:bookmarkStart w:id="69" w:name="_Toc468880383"/>
      <w:r w:rsidRPr="00F83D46">
        <w:rPr>
          <w:rStyle w:val="CharSubdNo"/>
        </w:rPr>
        <w:t>Subdivision B</w:t>
      </w:r>
      <w:r w:rsidRPr="00F83D46">
        <w:t>—</w:t>
      </w:r>
      <w:r w:rsidRPr="00F83D46">
        <w:rPr>
          <w:rStyle w:val="CharSubdText"/>
        </w:rPr>
        <w:t>Banking or dealing with relevant money received by officials</w:t>
      </w:r>
      <w:bookmarkEnd w:id="69"/>
    </w:p>
    <w:p w:rsidR="004C5AC6" w:rsidRPr="00BB6D04" w:rsidRDefault="004C5AC6" w:rsidP="003772F1">
      <w:pPr>
        <w:pStyle w:val="ActHead5"/>
      </w:pPr>
      <w:bookmarkStart w:id="70" w:name="_Toc468880384"/>
      <w:r w:rsidRPr="00BB6D04">
        <w:rPr>
          <w:rStyle w:val="CharSectno"/>
        </w:rPr>
        <w:t>19</w:t>
      </w:r>
      <w:r w:rsidRPr="00BB6D04">
        <w:t xml:space="preserve">  Banking of bankable money received by officials</w:t>
      </w:r>
      <w:bookmarkEnd w:id="70"/>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The purpose of this section is to require officials who receive bankable money to deposit the money in a bank either by the next banking day or within the period prescribed in the accountable authority’s instructions.</w:t>
      </w:r>
    </w:p>
    <w:p w:rsidR="004C5AC6" w:rsidRPr="00BB6D04" w:rsidRDefault="004C5AC6" w:rsidP="004C5AC6">
      <w:pPr>
        <w:pStyle w:val="SOText"/>
      </w:pPr>
      <w:r w:rsidRPr="00BB6D04">
        <w:t>This section is made for subparagraph</w:t>
      </w:r>
      <w:r w:rsidR="00BB6D04">
        <w:t> </w:t>
      </w:r>
      <w:r w:rsidRPr="00BB6D04">
        <w:t>55(2)(a)(i) of the Act.</w:t>
      </w:r>
    </w:p>
    <w:p w:rsidR="004C5AC6" w:rsidRPr="00BB6D04" w:rsidRDefault="004C5AC6" w:rsidP="004C5AC6">
      <w:pPr>
        <w:pStyle w:val="subsection"/>
      </w:pPr>
      <w:r w:rsidRPr="00BB6D04">
        <w:tab/>
        <w:t>(1)</w:t>
      </w:r>
      <w:r w:rsidRPr="00BB6D04">
        <w:tab/>
        <w:t>An official of a Commonwealth entity who receives bankable money must deposit the money in a bank:</w:t>
      </w:r>
    </w:p>
    <w:p w:rsidR="004C5AC6" w:rsidRPr="00BB6D04" w:rsidRDefault="004C5AC6" w:rsidP="004C5AC6">
      <w:pPr>
        <w:pStyle w:val="paragraph"/>
      </w:pPr>
      <w:r w:rsidRPr="00BB6D04">
        <w:tab/>
        <w:t>(a)</w:t>
      </w:r>
      <w:r w:rsidRPr="00BB6D04">
        <w:tab/>
        <w:t>before the end of the next banking day; or</w:t>
      </w:r>
    </w:p>
    <w:p w:rsidR="004C5AC6" w:rsidRPr="00BB6D04" w:rsidRDefault="004C5AC6" w:rsidP="004C5AC6">
      <w:pPr>
        <w:pStyle w:val="paragraph"/>
      </w:pPr>
      <w:r w:rsidRPr="00BB6D04">
        <w:tab/>
        <w:t>(b)</w:t>
      </w:r>
      <w:r w:rsidRPr="00BB6D04">
        <w:tab/>
        <w:t>if the instructions of the accountable authority of a Commonwealth entity that is responsible for the money prescribe a period in which the money must be so deposited—before the end of that period.</w:t>
      </w:r>
    </w:p>
    <w:p w:rsidR="004C5AC6" w:rsidRPr="00BB6D04" w:rsidRDefault="004C5AC6" w:rsidP="004C5AC6">
      <w:pPr>
        <w:pStyle w:val="notetext"/>
      </w:pPr>
      <w:r w:rsidRPr="00BB6D04">
        <w:t>Note:</w:t>
      </w:r>
      <w:r w:rsidRPr="00BB6D04">
        <w:tab/>
        <w:t xml:space="preserve">The accountable authority referred to in </w:t>
      </w:r>
      <w:r w:rsidR="00BB6D04">
        <w:t>paragraph (</w:t>
      </w:r>
      <w:r w:rsidRPr="00BB6D04">
        <w:t>1)(b) may be the accountable authority of the same Commonwealth entity as the official or it may be the accountable authority of a different Commonwealth entity.</w:t>
      </w:r>
    </w:p>
    <w:p w:rsidR="004C5AC6" w:rsidRPr="00BB6D04" w:rsidRDefault="004C5AC6" w:rsidP="004C5AC6">
      <w:pPr>
        <w:pStyle w:val="subsection"/>
      </w:pPr>
      <w:r w:rsidRPr="00BB6D04">
        <w:tab/>
        <w:t>(2)</w:t>
      </w:r>
      <w:r w:rsidRPr="00BB6D04">
        <w:tab/>
        <w:t xml:space="preserve">A </w:t>
      </w:r>
      <w:r w:rsidRPr="00BB6D04">
        <w:rPr>
          <w:b/>
          <w:i/>
        </w:rPr>
        <w:t>banking day</w:t>
      </w:r>
      <w:r w:rsidRPr="00BB6D04">
        <w:t xml:space="preserve"> is a day other than a Saturday, a Sunday or a day that is a public holiday in the place where the money was received.</w:t>
      </w:r>
    </w:p>
    <w:p w:rsidR="004C5AC6" w:rsidRPr="00BB6D04" w:rsidRDefault="004C5AC6" w:rsidP="004C5AC6">
      <w:pPr>
        <w:pStyle w:val="ActHead5"/>
      </w:pPr>
      <w:bookmarkStart w:id="71" w:name="_Toc468880385"/>
      <w:r w:rsidRPr="00BB6D04">
        <w:rPr>
          <w:rStyle w:val="CharSectno"/>
        </w:rPr>
        <w:t>20</w:t>
      </w:r>
      <w:r w:rsidRPr="00BB6D04">
        <w:t xml:space="preserve">  Otherwise dealing with bankable money received by officials</w:t>
      </w:r>
      <w:bookmarkEnd w:id="71"/>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The purpose of this section is to require officials who receive bankable money that is to be held for making payments in relation to the entity to deal with the money in accordance with the accountable authority’s instructions (instead of banking it as required by section</w:t>
      </w:r>
      <w:r w:rsidR="00BB6D04">
        <w:t> </w:t>
      </w:r>
      <w:r w:rsidRPr="00BB6D04">
        <w:t>19).</w:t>
      </w:r>
    </w:p>
    <w:p w:rsidR="004C5AC6" w:rsidRPr="00BB6D04" w:rsidRDefault="004C5AC6" w:rsidP="004C5AC6">
      <w:pPr>
        <w:pStyle w:val="SOText"/>
      </w:pPr>
      <w:r w:rsidRPr="00BB6D04">
        <w:lastRenderedPageBreak/>
        <w:t>This section is made for paragraph</w:t>
      </w:r>
      <w:r w:rsidR="00BB6D04">
        <w:t> </w:t>
      </w:r>
      <w:r w:rsidRPr="00BB6D04">
        <w:t>55(2)(b) of the Act.</w:t>
      </w:r>
    </w:p>
    <w:p w:rsidR="004C5AC6" w:rsidRPr="00BB6D04" w:rsidRDefault="004C5AC6" w:rsidP="004C5AC6">
      <w:pPr>
        <w:pStyle w:val="subsection"/>
      </w:pPr>
      <w:r w:rsidRPr="00BB6D04">
        <w:tab/>
      </w:r>
      <w:r w:rsidRPr="00BB6D04">
        <w:tab/>
        <w:t>If an official of a Commonwealth entity receives bankable money that is to be held for the purposes of making payments in relation to a Commonwealth entity, then the official must deal with the money in accordance with any requirements prescribed by the instructions of the accountable authority of a Commonwealth entity that is responsible for the money, despite section</w:t>
      </w:r>
      <w:r w:rsidR="00BB6D04">
        <w:t> </w:t>
      </w:r>
      <w:r w:rsidRPr="00BB6D04">
        <w:t>19 (which would otherwise require the money to be deposited in a bank).</w:t>
      </w:r>
    </w:p>
    <w:p w:rsidR="004C5AC6" w:rsidRPr="00BB6D04" w:rsidRDefault="004C5AC6" w:rsidP="004C5AC6">
      <w:pPr>
        <w:pStyle w:val="notetext"/>
      </w:pPr>
      <w:r w:rsidRPr="00BB6D04">
        <w:t>Note:</w:t>
      </w:r>
      <w:r w:rsidRPr="00BB6D04">
        <w:tab/>
        <w:t>The accountable authority referred to in this section may be the accountable authority of the same Commonwealth entity as the official or it may be the accountable authority of a different Commonwealth entity.</w:t>
      </w:r>
    </w:p>
    <w:p w:rsidR="004C5AC6" w:rsidRPr="00BB6D04" w:rsidRDefault="004C5AC6" w:rsidP="00062E41">
      <w:pPr>
        <w:pStyle w:val="ActHead5"/>
      </w:pPr>
      <w:bookmarkStart w:id="72" w:name="_Toc468880386"/>
      <w:r w:rsidRPr="00BB6D04">
        <w:rPr>
          <w:rStyle w:val="CharSectno"/>
        </w:rPr>
        <w:t>21</w:t>
      </w:r>
      <w:r w:rsidRPr="00BB6D04">
        <w:t xml:space="preserve">  Dealing with unbankable money received by officials</w:t>
      </w:r>
      <w:bookmarkEnd w:id="72"/>
    </w:p>
    <w:p w:rsidR="004C5AC6" w:rsidRPr="00BB6D04" w:rsidRDefault="004C5AC6" w:rsidP="00062E41">
      <w:pPr>
        <w:pStyle w:val="SOHeadBold"/>
        <w:keepNext/>
        <w:keepLines/>
      </w:pPr>
      <w:r w:rsidRPr="00BB6D04">
        <w:t>Guide to this section</w:t>
      </w:r>
    </w:p>
    <w:p w:rsidR="004C5AC6" w:rsidRPr="00BB6D04" w:rsidRDefault="004C5AC6" w:rsidP="00062E41">
      <w:pPr>
        <w:pStyle w:val="SOText"/>
        <w:keepNext/>
        <w:keepLines/>
      </w:pPr>
      <w:r w:rsidRPr="00BB6D04">
        <w:t>The purpose of this section is to require officials who receive unbankable money (for example, foreign coins) to deal with the money in accordance with the accountable authority’s instructions.</w:t>
      </w:r>
    </w:p>
    <w:p w:rsidR="004C5AC6" w:rsidRPr="00BB6D04" w:rsidRDefault="004C5AC6" w:rsidP="004C5AC6">
      <w:pPr>
        <w:pStyle w:val="SOText"/>
      </w:pPr>
      <w:r w:rsidRPr="00BB6D04">
        <w:t>This section is made for subsection</w:t>
      </w:r>
      <w:r w:rsidR="00BB6D04">
        <w:t> </w:t>
      </w:r>
      <w:r w:rsidRPr="00BB6D04">
        <w:t>55(3) of the Act.</w:t>
      </w:r>
    </w:p>
    <w:p w:rsidR="004C5AC6" w:rsidRPr="00BB6D04" w:rsidRDefault="004C5AC6" w:rsidP="004C5AC6">
      <w:pPr>
        <w:pStyle w:val="subsection"/>
      </w:pPr>
      <w:r w:rsidRPr="00BB6D04">
        <w:tab/>
      </w:r>
      <w:r w:rsidRPr="00BB6D04">
        <w:tab/>
        <w:t>An official of a Commonwealth entity who receives relevant money that is not bankable money must deal with the money in accordance with any requirements prescribed by the instructions of the accountable authority of a Commonwealth entity that is responsible for the money.</w:t>
      </w:r>
    </w:p>
    <w:p w:rsidR="004C5AC6" w:rsidRPr="00BB6D04" w:rsidRDefault="004C5AC6" w:rsidP="004C5AC6">
      <w:pPr>
        <w:pStyle w:val="notetext"/>
      </w:pPr>
      <w:r w:rsidRPr="00BB6D04">
        <w:t>Note:</w:t>
      </w:r>
      <w:r w:rsidRPr="00BB6D04">
        <w:tab/>
        <w:t>The accountable authority referred to in this section may be the accountable authority of the same Commonwealth entity as the official or it may be the accountable authority of a different Commonwealth entity.</w:t>
      </w:r>
    </w:p>
    <w:p w:rsidR="004C5AC6" w:rsidRPr="00BB6D04" w:rsidRDefault="004C5AC6" w:rsidP="004C5AC6">
      <w:pPr>
        <w:pStyle w:val="ActHead3"/>
        <w:pageBreakBefore/>
      </w:pPr>
      <w:bookmarkStart w:id="73" w:name="_Toc468880387"/>
      <w:r w:rsidRPr="00BB6D04">
        <w:rPr>
          <w:rStyle w:val="CharDivNo"/>
        </w:rPr>
        <w:lastRenderedPageBreak/>
        <w:t>Division</w:t>
      </w:r>
      <w:r w:rsidR="00BB6D04" w:rsidRPr="00BB6D04">
        <w:rPr>
          <w:rStyle w:val="CharDivNo"/>
        </w:rPr>
        <w:t> </w:t>
      </w:r>
      <w:r w:rsidRPr="00BB6D04">
        <w:rPr>
          <w:rStyle w:val="CharDivNo"/>
        </w:rPr>
        <w:t>3</w:t>
      </w:r>
      <w:r w:rsidRPr="00BB6D04">
        <w:t>—</w:t>
      </w:r>
      <w:r w:rsidRPr="00BB6D04">
        <w:rPr>
          <w:rStyle w:val="CharDivText"/>
        </w:rPr>
        <w:t>Borrowing</w:t>
      </w:r>
      <w:bookmarkEnd w:id="73"/>
    </w:p>
    <w:p w:rsidR="004C5AC6" w:rsidRPr="00BB6D04" w:rsidRDefault="004C5AC6" w:rsidP="004C5AC6">
      <w:pPr>
        <w:pStyle w:val="ActHead5"/>
      </w:pPr>
      <w:bookmarkStart w:id="74" w:name="_Toc468880388"/>
      <w:r w:rsidRPr="00BB6D04">
        <w:rPr>
          <w:rStyle w:val="CharSectno"/>
        </w:rPr>
        <w:t>21A</w:t>
      </w:r>
      <w:r w:rsidRPr="00BB6D04">
        <w:t xml:space="preserve">  Borrowing by corporate Commonwealth entities</w:t>
      </w:r>
      <w:bookmarkEnd w:id="74"/>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The purpose of this section is to authorise borrowing of money by a corporate Commonwealth entity.</w:t>
      </w:r>
    </w:p>
    <w:p w:rsidR="004C5AC6" w:rsidRPr="00BB6D04" w:rsidRDefault="004C5AC6" w:rsidP="004C5AC6">
      <w:pPr>
        <w:pStyle w:val="SOText"/>
      </w:pPr>
      <w:r w:rsidRPr="00BB6D04">
        <w:t>This section is made for paragraph</w:t>
      </w:r>
      <w:r w:rsidR="00BB6D04">
        <w:t> </w:t>
      </w:r>
      <w:r w:rsidRPr="00BB6D04">
        <w:t>57(1)(c) of the Act.</w:t>
      </w:r>
    </w:p>
    <w:p w:rsidR="004C5AC6" w:rsidRPr="00BB6D04" w:rsidRDefault="004C5AC6" w:rsidP="004C5AC6">
      <w:pPr>
        <w:pStyle w:val="subsection"/>
      </w:pPr>
      <w:r w:rsidRPr="00BB6D04">
        <w:tab/>
      </w:r>
      <w:r w:rsidRPr="00BB6D04">
        <w:tab/>
        <w:t>A borrowing of money by a corporate Commonwealth entity is authorised if:</w:t>
      </w:r>
    </w:p>
    <w:p w:rsidR="004C5AC6" w:rsidRPr="00BB6D04" w:rsidRDefault="004C5AC6" w:rsidP="004C5AC6">
      <w:pPr>
        <w:pStyle w:val="paragraph"/>
      </w:pPr>
      <w:r w:rsidRPr="00BB6D04">
        <w:tab/>
        <w:t>(a)</w:t>
      </w:r>
      <w:r w:rsidRPr="00BB6D04">
        <w:tab/>
        <w:t>the borrowing is the obtaining of credit by way of credit card, credit voucher or similar credit facility; and</w:t>
      </w:r>
    </w:p>
    <w:p w:rsidR="004C5AC6" w:rsidRPr="00BB6D04" w:rsidRDefault="004C5AC6" w:rsidP="004C5AC6">
      <w:pPr>
        <w:pStyle w:val="paragraph"/>
      </w:pPr>
      <w:r w:rsidRPr="00BB6D04">
        <w:tab/>
        <w:t>(b)</w:t>
      </w:r>
      <w:r w:rsidRPr="00BB6D04">
        <w:tab/>
        <w:t>the agreement for the borrowing requires the amount borrowed to be repaid by the entity within 90 days.</w:t>
      </w:r>
    </w:p>
    <w:p w:rsidR="004C5AC6" w:rsidRPr="00BB6D04" w:rsidRDefault="004C5AC6" w:rsidP="004C5AC6">
      <w:pPr>
        <w:pStyle w:val="ActHead3"/>
        <w:pageBreakBefore/>
      </w:pPr>
      <w:bookmarkStart w:id="75" w:name="_Toc468880389"/>
      <w:r w:rsidRPr="00BB6D04">
        <w:rPr>
          <w:rStyle w:val="CharDivNo"/>
        </w:rPr>
        <w:lastRenderedPageBreak/>
        <w:t>Division</w:t>
      </w:r>
      <w:r w:rsidR="00BB6D04" w:rsidRPr="00BB6D04">
        <w:rPr>
          <w:rStyle w:val="CharDivNo"/>
        </w:rPr>
        <w:t> </w:t>
      </w:r>
      <w:r w:rsidRPr="00BB6D04">
        <w:rPr>
          <w:rStyle w:val="CharDivNo"/>
        </w:rPr>
        <w:t>4</w:t>
      </w:r>
      <w:r w:rsidRPr="00BB6D04">
        <w:t>—</w:t>
      </w:r>
      <w:r w:rsidRPr="00BB6D04">
        <w:rPr>
          <w:rStyle w:val="CharDivText"/>
        </w:rPr>
        <w:t>Investment</w:t>
      </w:r>
      <w:bookmarkEnd w:id="75"/>
    </w:p>
    <w:p w:rsidR="004C5AC6" w:rsidRPr="00BB6D04" w:rsidRDefault="004C5AC6" w:rsidP="004C5AC6">
      <w:pPr>
        <w:pStyle w:val="ActHead5"/>
      </w:pPr>
      <w:bookmarkStart w:id="76" w:name="_Toc468880390"/>
      <w:r w:rsidRPr="00BB6D04">
        <w:rPr>
          <w:rStyle w:val="CharSectno"/>
        </w:rPr>
        <w:t>22</w:t>
      </w:r>
      <w:r w:rsidRPr="00BB6D04">
        <w:t xml:space="preserve">  Investment by the Commonwealth</w:t>
      </w:r>
      <w:bookmarkEnd w:id="76"/>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The purpose of this section is to set out additional forms of investment that the Finance Minister and Treasurer are authorised to make for the Commonwealth.</w:t>
      </w:r>
    </w:p>
    <w:p w:rsidR="004C5AC6" w:rsidRPr="00BB6D04" w:rsidRDefault="004C5AC6" w:rsidP="004C5AC6">
      <w:pPr>
        <w:pStyle w:val="SOText"/>
      </w:pPr>
      <w:r w:rsidRPr="00BB6D04">
        <w:t>This section is made for subparagraph</w:t>
      </w:r>
      <w:r w:rsidR="00BB6D04">
        <w:t> </w:t>
      </w:r>
      <w:r w:rsidRPr="00BB6D04">
        <w:t>58(8)(a)(iii) of the Act.</w:t>
      </w:r>
    </w:p>
    <w:p w:rsidR="004C5AC6" w:rsidRPr="00BB6D04" w:rsidRDefault="004C5AC6" w:rsidP="004C5AC6">
      <w:pPr>
        <w:pStyle w:val="subsection"/>
      </w:pPr>
      <w:r w:rsidRPr="00BB6D04">
        <w:tab/>
        <w:t>(1)</w:t>
      </w:r>
      <w:r w:rsidRPr="00BB6D04">
        <w:tab/>
        <w:t>Each of the following forms of investment is an authorised investment for the Commonwealth:</w:t>
      </w:r>
    </w:p>
    <w:p w:rsidR="004C5AC6" w:rsidRPr="00BB6D04" w:rsidRDefault="004C5AC6" w:rsidP="004C5AC6">
      <w:pPr>
        <w:pStyle w:val="paragraph"/>
      </w:pPr>
      <w:r w:rsidRPr="00BB6D04">
        <w:tab/>
        <w:t>(a)</w:t>
      </w:r>
      <w:r w:rsidRPr="00BB6D04">
        <w:tab/>
        <w:t>a bill of exchange that is accepted or endorsed only by a bank;</w:t>
      </w:r>
    </w:p>
    <w:p w:rsidR="004C5AC6" w:rsidRPr="00BB6D04" w:rsidRDefault="004C5AC6" w:rsidP="004C5AC6">
      <w:pPr>
        <w:pStyle w:val="paragraph"/>
      </w:pPr>
      <w:r w:rsidRPr="00BB6D04">
        <w:tab/>
        <w:t>(b)</w:t>
      </w:r>
      <w:r w:rsidRPr="00BB6D04">
        <w:tab/>
        <w:t>a professionally</w:t>
      </w:r>
      <w:r w:rsidR="00BB6D04">
        <w:noBreakHyphen/>
      </w:r>
      <w:r w:rsidRPr="00BB6D04">
        <w:t xml:space="preserve">managed money market trust, but only if the </w:t>
      </w:r>
      <w:r w:rsidRPr="00BB6D04">
        <w:rPr>
          <w:color w:val="000000"/>
        </w:rPr>
        <w:t>Finance Minister</w:t>
      </w:r>
      <w:r w:rsidRPr="00BB6D04">
        <w:t xml:space="preserve"> or the Treasurer is satisfied that:</w:t>
      </w:r>
    </w:p>
    <w:p w:rsidR="004C5AC6" w:rsidRPr="00BB6D04" w:rsidRDefault="004C5AC6" w:rsidP="004C5AC6">
      <w:pPr>
        <w:pStyle w:val="paragraphsub"/>
      </w:pPr>
      <w:r w:rsidRPr="00BB6D04">
        <w:tab/>
        <w:t>(i)</w:t>
      </w:r>
      <w:r w:rsidRPr="00BB6D04">
        <w:tab/>
        <w:t xml:space="preserve">the only investments managed by the trust are those referred to in </w:t>
      </w:r>
      <w:r w:rsidR="00BB6D04">
        <w:t>paragraph (</w:t>
      </w:r>
      <w:r w:rsidRPr="00BB6D04">
        <w:t>a) of this subsection or subparagraph</w:t>
      </w:r>
      <w:r w:rsidR="00BB6D04">
        <w:t> </w:t>
      </w:r>
      <w:r w:rsidRPr="00BB6D04">
        <w:t>58(8)(a)(i) or (ii) of the Act; and</w:t>
      </w:r>
    </w:p>
    <w:p w:rsidR="004C5AC6" w:rsidRPr="00BB6D04" w:rsidRDefault="004C5AC6" w:rsidP="004C5AC6">
      <w:pPr>
        <w:pStyle w:val="paragraphsub"/>
      </w:pPr>
      <w:r w:rsidRPr="00BB6D04">
        <w:tab/>
        <w:t>(ii)</w:t>
      </w:r>
      <w:r w:rsidRPr="00BB6D04">
        <w:tab/>
        <w:t>a charge over trust assets does not support any borrowing by the trustee in relation to the trust;</w:t>
      </w:r>
    </w:p>
    <w:p w:rsidR="004C5AC6" w:rsidRPr="00BB6D04" w:rsidRDefault="004C5AC6" w:rsidP="004C5AC6">
      <w:pPr>
        <w:pStyle w:val="paragraph"/>
      </w:pPr>
      <w:r w:rsidRPr="00BB6D04">
        <w:tab/>
        <w:t>(c)</w:t>
      </w:r>
      <w:r w:rsidRPr="00BB6D04">
        <w:tab/>
        <w:t xml:space="preserve">a dematerialised security that is the equivalent of an investment referred to in </w:t>
      </w:r>
      <w:r w:rsidR="00BB6D04">
        <w:t>paragraph (</w:t>
      </w:r>
      <w:r w:rsidRPr="00BB6D04">
        <w:t>a) of this subsection or subparagraph</w:t>
      </w:r>
      <w:r w:rsidR="00BB6D04">
        <w:t> </w:t>
      </w:r>
      <w:r w:rsidRPr="00BB6D04">
        <w:t>58(8)(a)(i) of the Act.</w:t>
      </w:r>
    </w:p>
    <w:p w:rsidR="004C5AC6" w:rsidRPr="00BB6D04" w:rsidRDefault="004C5AC6" w:rsidP="004C5AC6">
      <w:pPr>
        <w:pStyle w:val="subsection"/>
      </w:pPr>
      <w:r w:rsidRPr="00BB6D04">
        <w:tab/>
        <w:t>(2)</w:t>
      </w:r>
      <w:r w:rsidRPr="00BB6D04">
        <w:tab/>
        <w:t xml:space="preserve">A </w:t>
      </w:r>
      <w:r w:rsidRPr="00BB6D04">
        <w:rPr>
          <w:b/>
          <w:i/>
        </w:rPr>
        <w:t>dematerialised security</w:t>
      </w:r>
      <w:r w:rsidRPr="00BB6D04">
        <w:t xml:space="preserve"> is a dematerialised security that is deposited in the Austraclear System.</w:t>
      </w:r>
    </w:p>
    <w:p w:rsidR="004C5AC6" w:rsidRPr="00BB6D04" w:rsidRDefault="004C5AC6" w:rsidP="004C5AC6">
      <w:pPr>
        <w:pStyle w:val="notetext"/>
      </w:pPr>
      <w:r w:rsidRPr="00BB6D04">
        <w:t>Note:</w:t>
      </w:r>
      <w:r w:rsidRPr="00BB6D04">
        <w:tab/>
        <w:t>Information about the Austraclear System can be found on the Australian Securities Exchange’s website (http://www.asx.com.au).</w:t>
      </w:r>
    </w:p>
    <w:p w:rsidR="004C5AC6" w:rsidRPr="00BB6D04" w:rsidRDefault="004C5AC6" w:rsidP="004C5AC6">
      <w:pPr>
        <w:pStyle w:val="ActHead5"/>
      </w:pPr>
      <w:bookmarkStart w:id="77" w:name="_Toc468880391"/>
      <w:r w:rsidRPr="00BB6D04">
        <w:rPr>
          <w:rStyle w:val="CharSectno"/>
        </w:rPr>
        <w:t>22A</w:t>
      </w:r>
      <w:r w:rsidRPr="00BB6D04">
        <w:t xml:space="preserve">  Investment by corporate Commonwealth entities</w:t>
      </w:r>
      <w:bookmarkEnd w:id="77"/>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The purpose of this section is to set out an additional form of investment that a corporate Commonwealth entity is authorised to make.</w:t>
      </w:r>
    </w:p>
    <w:p w:rsidR="004C5AC6" w:rsidRPr="00BB6D04" w:rsidRDefault="004C5AC6" w:rsidP="004C5AC6">
      <w:pPr>
        <w:pStyle w:val="SOText"/>
      </w:pPr>
      <w:r w:rsidRPr="00BB6D04">
        <w:t>This section is made for subparagraph</w:t>
      </w:r>
      <w:r w:rsidR="00BB6D04">
        <w:t> </w:t>
      </w:r>
      <w:r w:rsidRPr="00BB6D04">
        <w:t>59(1)(b)(iv) of the Act.</w:t>
      </w:r>
    </w:p>
    <w:p w:rsidR="004C5AC6" w:rsidRPr="00BB6D04" w:rsidRDefault="004C5AC6" w:rsidP="004C5AC6">
      <w:pPr>
        <w:pStyle w:val="subsection"/>
      </w:pPr>
      <w:r w:rsidRPr="00BB6D04">
        <w:lastRenderedPageBreak/>
        <w:tab/>
      </w:r>
      <w:r w:rsidRPr="00BB6D04">
        <w:tab/>
        <w:t>An investment is a prescribed form of investment for a corporate Commonwealth entity if it:</w:t>
      </w:r>
    </w:p>
    <w:p w:rsidR="004C5AC6" w:rsidRPr="00BB6D04" w:rsidRDefault="004C5AC6" w:rsidP="004C5AC6">
      <w:pPr>
        <w:pStyle w:val="paragraph"/>
      </w:pPr>
      <w:r w:rsidRPr="00BB6D04">
        <w:tab/>
        <w:t>(a)</w:t>
      </w:r>
      <w:r w:rsidRPr="00BB6D04">
        <w:tab/>
        <w:t>is a dematerialised security that is the equivalent of an investment referred to in subparagraph</w:t>
      </w:r>
      <w:r w:rsidR="00BB6D04">
        <w:t> </w:t>
      </w:r>
      <w:r w:rsidRPr="00BB6D04">
        <w:t>59(1)(b)(ii) of the Act; and</w:t>
      </w:r>
    </w:p>
    <w:p w:rsidR="004C5AC6" w:rsidRPr="00BB6D04" w:rsidRDefault="004C5AC6" w:rsidP="004C5AC6">
      <w:pPr>
        <w:pStyle w:val="paragraph"/>
      </w:pPr>
      <w:r w:rsidRPr="00BB6D04">
        <w:tab/>
        <w:t>(b)</w:t>
      </w:r>
      <w:r w:rsidRPr="00BB6D04">
        <w:tab/>
        <w:t>is in the name of the corporate Commonwealth entity; and</w:t>
      </w:r>
    </w:p>
    <w:p w:rsidR="004C5AC6" w:rsidRPr="00BB6D04" w:rsidRDefault="004C5AC6" w:rsidP="004C5AC6">
      <w:pPr>
        <w:pStyle w:val="paragraph"/>
      </w:pPr>
      <w:r w:rsidRPr="00BB6D04">
        <w:tab/>
        <w:t>(c)</w:t>
      </w:r>
      <w:r w:rsidRPr="00BB6D04">
        <w:tab/>
        <w:t>is denominated in Australian currency.</w:t>
      </w:r>
    </w:p>
    <w:p w:rsidR="004C5AC6" w:rsidRPr="00BB6D04" w:rsidRDefault="004C5AC6" w:rsidP="004C5AC6">
      <w:pPr>
        <w:pStyle w:val="ActHead3"/>
        <w:pageBreakBefore/>
      </w:pPr>
      <w:bookmarkStart w:id="78" w:name="_Toc468880392"/>
      <w:r w:rsidRPr="00BB6D04">
        <w:rPr>
          <w:rStyle w:val="CharDivNo"/>
        </w:rPr>
        <w:lastRenderedPageBreak/>
        <w:t>Division</w:t>
      </w:r>
      <w:r w:rsidR="00BB6D04" w:rsidRPr="00BB6D04">
        <w:rPr>
          <w:rStyle w:val="CharDivNo"/>
        </w:rPr>
        <w:t> </w:t>
      </w:r>
      <w:r w:rsidRPr="00BB6D04">
        <w:rPr>
          <w:rStyle w:val="CharDivNo"/>
        </w:rPr>
        <w:t>5</w:t>
      </w:r>
      <w:r w:rsidRPr="00BB6D04">
        <w:t>—</w:t>
      </w:r>
      <w:r w:rsidRPr="00BB6D04">
        <w:rPr>
          <w:rStyle w:val="CharDivText"/>
        </w:rPr>
        <w:t>Insurance</w:t>
      </w:r>
      <w:bookmarkEnd w:id="78"/>
    </w:p>
    <w:p w:rsidR="004C5AC6" w:rsidRPr="00BB6D04" w:rsidRDefault="004C5AC6" w:rsidP="004C5AC6">
      <w:pPr>
        <w:pStyle w:val="ActHead5"/>
      </w:pPr>
      <w:bookmarkStart w:id="79" w:name="_Toc468880393"/>
      <w:r w:rsidRPr="00BB6D04">
        <w:rPr>
          <w:rStyle w:val="CharSectno"/>
        </w:rPr>
        <w:t>23</w:t>
      </w:r>
      <w:r w:rsidRPr="00BB6D04">
        <w:t xml:space="preserve">  Insurance obtained by corporate Commonwealth entities</w:t>
      </w:r>
      <w:bookmarkEnd w:id="79"/>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The purpose of this section is to restrict corporate Commonwealth entities from insuring officials of the entity against liabilities relating to breach of duty.</w:t>
      </w:r>
    </w:p>
    <w:p w:rsidR="004C5AC6" w:rsidRPr="00BB6D04" w:rsidRDefault="004C5AC6" w:rsidP="004C5AC6">
      <w:pPr>
        <w:pStyle w:val="SOText"/>
      </w:pPr>
      <w:r w:rsidRPr="00BB6D04">
        <w:t>This section is made for section</w:t>
      </w:r>
      <w:r w:rsidR="00BB6D04">
        <w:t> </w:t>
      </w:r>
      <w:r w:rsidRPr="00BB6D04">
        <w:t>62 of the Act.</w:t>
      </w:r>
    </w:p>
    <w:p w:rsidR="004C5AC6" w:rsidRPr="00BB6D04" w:rsidRDefault="004C5AC6" w:rsidP="004C5AC6">
      <w:pPr>
        <w:pStyle w:val="subsection"/>
      </w:pPr>
      <w:r w:rsidRPr="00BB6D04">
        <w:tab/>
        <w:t>(1)</w:t>
      </w:r>
      <w:r w:rsidRPr="00BB6D04">
        <w:tab/>
        <w:t>A corporate Commonwealth entity must not insure an official of the entity against a liability (other than one for legal costs) arising out of:</w:t>
      </w:r>
    </w:p>
    <w:p w:rsidR="004C5AC6" w:rsidRPr="00BB6D04" w:rsidRDefault="004C5AC6" w:rsidP="004C5AC6">
      <w:pPr>
        <w:pStyle w:val="paragraph"/>
      </w:pPr>
      <w:r w:rsidRPr="00BB6D04">
        <w:tab/>
        <w:t>(a)</w:t>
      </w:r>
      <w:r w:rsidRPr="00BB6D04">
        <w:tab/>
        <w:t>conduct involving a wilful breach of duty, arising at common law, in equity or under the finance law (other than section</w:t>
      </w:r>
      <w:r w:rsidR="00BB6D04">
        <w:t> </w:t>
      </w:r>
      <w:r w:rsidRPr="00BB6D04">
        <w:t>27 or 28 of the Act), in relation to the entity; or</w:t>
      </w:r>
    </w:p>
    <w:p w:rsidR="004C5AC6" w:rsidRPr="00BB6D04" w:rsidRDefault="004C5AC6" w:rsidP="004C5AC6">
      <w:pPr>
        <w:pStyle w:val="paragraph"/>
      </w:pPr>
      <w:r w:rsidRPr="00BB6D04">
        <w:tab/>
        <w:t>(b)</w:t>
      </w:r>
      <w:r w:rsidRPr="00BB6D04">
        <w:tab/>
        <w:t>a contravention of section</w:t>
      </w:r>
      <w:r w:rsidR="00BB6D04">
        <w:t> </w:t>
      </w:r>
      <w:r w:rsidRPr="00BB6D04">
        <w:t>27 or 28 of the Act (which deal with the duties of officials in relation to use of position and use of information).</w:t>
      </w:r>
    </w:p>
    <w:p w:rsidR="004C5AC6" w:rsidRPr="00BB6D04" w:rsidRDefault="004C5AC6" w:rsidP="004C5AC6">
      <w:pPr>
        <w:pStyle w:val="subsection"/>
      </w:pPr>
      <w:r w:rsidRPr="00BB6D04">
        <w:tab/>
        <w:t>(2)</w:t>
      </w:r>
      <w:r w:rsidRPr="00BB6D04">
        <w:tab/>
        <w:t>Anything that purports to insure a person against, or exempt a person from, a liability is void to the extent that it contravenes this section.</w:t>
      </w:r>
    </w:p>
    <w:p w:rsidR="004C5AC6" w:rsidRPr="00BB6D04" w:rsidRDefault="004C5AC6" w:rsidP="004C5AC6">
      <w:pPr>
        <w:pStyle w:val="ActHead3"/>
        <w:pageBreakBefore/>
      </w:pPr>
      <w:bookmarkStart w:id="80" w:name="_Toc468880394"/>
      <w:r w:rsidRPr="00BB6D04">
        <w:rPr>
          <w:rStyle w:val="CharDivNo"/>
        </w:rPr>
        <w:lastRenderedPageBreak/>
        <w:t>Division</w:t>
      </w:r>
      <w:r w:rsidR="00BB6D04" w:rsidRPr="00BB6D04">
        <w:rPr>
          <w:rStyle w:val="CharDivNo"/>
        </w:rPr>
        <w:t> </w:t>
      </w:r>
      <w:r w:rsidRPr="00BB6D04">
        <w:rPr>
          <w:rStyle w:val="CharDivNo"/>
        </w:rPr>
        <w:t>6</w:t>
      </w:r>
      <w:r w:rsidRPr="00BB6D04">
        <w:t>—</w:t>
      </w:r>
      <w:r w:rsidRPr="00BB6D04">
        <w:rPr>
          <w:rStyle w:val="CharDivText"/>
        </w:rPr>
        <w:t>Authorisations and payments by the Finance Minister</w:t>
      </w:r>
      <w:bookmarkEnd w:id="80"/>
    </w:p>
    <w:p w:rsidR="004C5AC6" w:rsidRPr="00BB6D04" w:rsidRDefault="004C5AC6" w:rsidP="004C5AC6">
      <w:pPr>
        <w:pStyle w:val="ActHead5"/>
      </w:pPr>
      <w:bookmarkStart w:id="81" w:name="_Toc468880395"/>
      <w:r w:rsidRPr="00BB6D04">
        <w:rPr>
          <w:rStyle w:val="CharSectno"/>
        </w:rPr>
        <w:t>24</w:t>
      </w:r>
      <w:r w:rsidRPr="00BB6D04">
        <w:t xml:space="preserve">  Authorisations of waivers, modifications of payment terms, set</w:t>
      </w:r>
      <w:r w:rsidR="00BB6D04">
        <w:noBreakHyphen/>
      </w:r>
      <w:r w:rsidRPr="00BB6D04">
        <w:t>offs and act of grace payments</w:t>
      </w:r>
      <w:bookmarkEnd w:id="81"/>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The purpose of this section is to require the Finance Minister to consider the report of an advisory committee before making certain authorisations (for example, waivers, set</w:t>
      </w:r>
      <w:r w:rsidR="00BB6D04">
        <w:noBreakHyphen/>
      </w:r>
      <w:r w:rsidRPr="00BB6D04">
        <w:t>offs and act of grace payments) that involve amounts of money above $500</w:t>
      </w:r>
      <w:r w:rsidR="00BB6D04">
        <w:t> </w:t>
      </w:r>
      <w:r w:rsidRPr="00BB6D04">
        <w:t>000.</w:t>
      </w:r>
    </w:p>
    <w:p w:rsidR="004C5AC6" w:rsidRPr="00BB6D04" w:rsidRDefault="004C5AC6" w:rsidP="004C5AC6">
      <w:pPr>
        <w:pStyle w:val="SOText"/>
      </w:pPr>
      <w:r w:rsidRPr="00BB6D04">
        <w:t>This section is made for subsections</w:t>
      </w:r>
      <w:r w:rsidR="00BB6D04">
        <w:t> </w:t>
      </w:r>
      <w:r w:rsidRPr="00BB6D04">
        <w:t>63(2), 64(1A) and 65(2) of the Act.</w:t>
      </w:r>
    </w:p>
    <w:p w:rsidR="004C5AC6" w:rsidRPr="00BB6D04" w:rsidRDefault="004C5AC6" w:rsidP="004C5AC6">
      <w:pPr>
        <w:pStyle w:val="subsection"/>
      </w:pPr>
      <w:r w:rsidRPr="00BB6D04">
        <w:tab/>
        <w:t>(1)</w:t>
      </w:r>
      <w:r w:rsidRPr="00BB6D04">
        <w:tab/>
        <w:t>This section applies if:</w:t>
      </w:r>
    </w:p>
    <w:p w:rsidR="004C5AC6" w:rsidRPr="00BB6D04" w:rsidRDefault="004C5AC6" w:rsidP="004C5AC6">
      <w:pPr>
        <w:pStyle w:val="paragraph"/>
      </w:pPr>
      <w:r w:rsidRPr="00BB6D04">
        <w:tab/>
        <w:t>(a)</w:t>
      </w:r>
      <w:r w:rsidRPr="00BB6D04">
        <w:tab/>
        <w:t>the Finance Minister proposes to authorise any of the following:</w:t>
      </w:r>
    </w:p>
    <w:p w:rsidR="004C5AC6" w:rsidRPr="00BB6D04" w:rsidRDefault="004C5AC6" w:rsidP="004C5AC6">
      <w:pPr>
        <w:pStyle w:val="paragraphsub"/>
      </w:pPr>
      <w:r w:rsidRPr="00BB6D04">
        <w:tab/>
        <w:t>(i)</w:t>
      </w:r>
      <w:r w:rsidRPr="00BB6D04">
        <w:tab/>
        <w:t xml:space="preserve">the waiver of an amount (the </w:t>
      </w:r>
      <w:r w:rsidRPr="00BB6D04">
        <w:rPr>
          <w:b/>
          <w:i/>
        </w:rPr>
        <w:t>relevant amount</w:t>
      </w:r>
      <w:r w:rsidRPr="00BB6D04">
        <w:t>) owing to the Commonwealth under subsection</w:t>
      </w:r>
      <w:r w:rsidR="00BB6D04">
        <w:t> </w:t>
      </w:r>
      <w:r w:rsidRPr="00BB6D04">
        <w:t>63(1) of the Act;</w:t>
      </w:r>
    </w:p>
    <w:p w:rsidR="004C5AC6" w:rsidRPr="00BB6D04" w:rsidRDefault="004C5AC6" w:rsidP="004C5AC6">
      <w:pPr>
        <w:pStyle w:val="paragraphsub"/>
      </w:pPr>
      <w:r w:rsidRPr="00BB6D04">
        <w:tab/>
        <w:t>(iii)</w:t>
      </w:r>
      <w:r w:rsidRPr="00BB6D04">
        <w:tab/>
        <w:t>the set</w:t>
      </w:r>
      <w:r w:rsidR="00BB6D04">
        <w:noBreakHyphen/>
      </w:r>
      <w:r w:rsidRPr="00BB6D04">
        <w:t xml:space="preserve">off of an amount (the </w:t>
      </w:r>
      <w:r w:rsidRPr="00BB6D04">
        <w:rPr>
          <w:b/>
          <w:i/>
        </w:rPr>
        <w:t>relevant amount</w:t>
      </w:r>
      <w:r w:rsidRPr="00BB6D04">
        <w:t>) owing to the Commonwealth against another amount under subsection</w:t>
      </w:r>
      <w:r w:rsidR="00BB6D04">
        <w:t> </w:t>
      </w:r>
      <w:r w:rsidRPr="00BB6D04">
        <w:t>64(1) of the Act;</w:t>
      </w:r>
    </w:p>
    <w:p w:rsidR="004C5AC6" w:rsidRPr="00BB6D04" w:rsidRDefault="004C5AC6" w:rsidP="004C5AC6">
      <w:pPr>
        <w:pStyle w:val="paragraphsub"/>
      </w:pPr>
      <w:r w:rsidRPr="00BB6D04">
        <w:tab/>
        <w:t>(iv)</w:t>
      </w:r>
      <w:r w:rsidRPr="00BB6D04">
        <w:tab/>
        <w:t xml:space="preserve">the payment of an amount (the </w:t>
      </w:r>
      <w:r w:rsidRPr="00BB6D04">
        <w:rPr>
          <w:b/>
          <w:i/>
        </w:rPr>
        <w:t>relevant amount</w:t>
      </w:r>
      <w:r w:rsidRPr="00BB6D04">
        <w:t>) to a person under subsection</w:t>
      </w:r>
      <w:r w:rsidR="00BB6D04">
        <w:t> </w:t>
      </w:r>
      <w:r w:rsidRPr="00BB6D04">
        <w:t>65(1) of the Act; and</w:t>
      </w:r>
    </w:p>
    <w:p w:rsidR="004C5AC6" w:rsidRPr="00BB6D04" w:rsidRDefault="004C5AC6" w:rsidP="004C5AC6">
      <w:pPr>
        <w:pStyle w:val="paragraph"/>
      </w:pPr>
      <w:r w:rsidRPr="00BB6D04">
        <w:tab/>
        <w:t>(b)</w:t>
      </w:r>
      <w:r w:rsidRPr="00BB6D04">
        <w:tab/>
        <w:t>the relevant amount is more than $500</w:t>
      </w:r>
      <w:r w:rsidR="00BB6D04">
        <w:t> </w:t>
      </w:r>
      <w:r w:rsidRPr="00BB6D04">
        <w:t>000.</w:t>
      </w:r>
    </w:p>
    <w:p w:rsidR="004C5AC6" w:rsidRPr="00BB6D04" w:rsidRDefault="004C5AC6" w:rsidP="004C5AC6">
      <w:pPr>
        <w:pStyle w:val="subsection"/>
      </w:pPr>
      <w:r w:rsidRPr="00BB6D04">
        <w:tab/>
        <w:t>(2)</w:t>
      </w:r>
      <w:r w:rsidRPr="00BB6D04">
        <w:tab/>
        <w:t xml:space="preserve">Before making the authorisation, the Finance Minister must consider a report of the advisory committee established under </w:t>
      </w:r>
      <w:r w:rsidR="00BB6D04">
        <w:t>subsection (</w:t>
      </w:r>
      <w:r w:rsidRPr="00BB6D04">
        <w:t>3) in relation to the authorisation.</w:t>
      </w:r>
    </w:p>
    <w:p w:rsidR="004C5AC6" w:rsidRPr="00BB6D04" w:rsidRDefault="004C5AC6" w:rsidP="004C5AC6">
      <w:pPr>
        <w:pStyle w:val="subsection"/>
      </w:pPr>
      <w:r w:rsidRPr="00BB6D04">
        <w:tab/>
        <w:t>(3)</w:t>
      </w:r>
      <w:r w:rsidRPr="00BB6D04">
        <w:tab/>
        <w:t>The Finance Minister must establish an advisory committee to report on the appropriateness of the authorisation. The advisory committee must consist of:</w:t>
      </w:r>
    </w:p>
    <w:p w:rsidR="00BD0B4E" w:rsidRPr="00CE49F9" w:rsidRDefault="00BD0B4E" w:rsidP="00BD0B4E">
      <w:pPr>
        <w:pStyle w:val="paragraph"/>
      </w:pPr>
      <w:r w:rsidRPr="00CE49F9">
        <w:tab/>
        <w:t>(a)</w:t>
      </w:r>
      <w:r w:rsidRPr="00CE49F9">
        <w:tab/>
        <w:t xml:space="preserve">the Secretary of the Department (the </w:t>
      </w:r>
      <w:r w:rsidRPr="00CE49F9">
        <w:rPr>
          <w:b/>
          <w:i/>
        </w:rPr>
        <w:t>Infrastructure Department</w:t>
      </w:r>
      <w:r w:rsidRPr="00CE49F9">
        <w:t xml:space="preserve">) responsible for administering the </w:t>
      </w:r>
      <w:r w:rsidRPr="00CE49F9">
        <w:rPr>
          <w:i/>
        </w:rPr>
        <w:t>Infrastructure Australia Act 2008</w:t>
      </w:r>
      <w:r w:rsidRPr="00CE49F9">
        <w:t>; and</w:t>
      </w:r>
    </w:p>
    <w:p w:rsidR="004C5AC6" w:rsidRPr="00BB6D04" w:rsidRDefault="004C5AC6" w:rsidP="004C5AC6">
      <w:pPr>
        <w:pStyle w:val="paragraph"/>
      </w:pPr>
      <w:r w:rsidRPr="00BB6D04">
        <w:tab/>
        <w:t>(b)</w:t>
      </w:r>
      <w:r w:rsidRPr="00BB6D04">
        <w:tab/>
        <w:t>the Finance Secretary; and</w:t>
      </w:r>
    </w:p>
    <w:p w:rsidR="004C5AC6" w:rsidRPr="00BB6D04" w:rsidRDefault="004C5AC6" w:rsidP="004C5AC6">
      <w:pPr>
        <w:pStyle w:val="paragraph"/>
      </w:pPr>
      <w:r w:rsidRPr="00BB6D04">
        <w:tab/>
        <w:t>(c)</w:t>
      </w:r>
      <w:r w:rsidRPr="00BB6D04">
        <w:tab/>
        <w:t>the accountable authority of:</w:t>
      </w:r>
    </w:p>
    <w:p w:rsidR="004C5AC6" w:rsidRPr="00BB6D04" w:rsidRDefault="004C5AC6" w:rsidP="004C5AC6">
      <w:pPr>
        <w:pStyle w:val="paragraphsub"/>
      </w:pPr>
      <w:r w:rsidRPr="00BB6D04">
        <w:tab/>
        <w:t>(i)</w:t>
      </w:r>
      <w:r w:rsidRPr="00BB6D04">
        <w:tab/>
        <w:t>the Commonwealth entity responsible for the matter to which the authorisation relates; or</w:t>
      </w:r>
    </w:p>
    <w:p w:rsidR="004C5AC6" w:rsidRPr="00BB6D04" w:rsidRDefault="004C5AC6" w:rsidP="004C5AC6">
      <w:pPr>
        <w:pStyle w:val="paragraphsub"/>
      </w:pPr>
      <w:r w:rsidRPr="00BB6D04">
        <w:tab/>
        <w:t>(ii)</w:t>
      </w:r>
      <w:r w:rsidRPr="00BB6D04">
        <w:tab/>
        <w:t xml:space="preserve">if there is no Commonwealth entity responsible for that matter, or if the Commonwealth entity responsible for that matter is the </w:t>
      </w:r>
      <w:r w:rsidRPr="00BB6D04">
        <w:lastRenderedPageBreak/>
        <w:t xml:space="preserve">Department or the </w:t>
      </w:r>
      <w:r w:rsidR="00BD0B4E" w:rsidRPr="00CE49F9">
        <w:t>Infrastructure Department</w:t>
      </w:r>
      <w:r w:rsidRPr="00BB6D04">
        <w:t>—the Commonwealth entity nominated, in writing, by the Finance Minister.</w:t>
      </w:r>
    </w:p>
    <w:p w:rsidR="004C5AC6" w:rsidRPr="00BB6D04" w:rsidRDefault="004C5AC6" w:rsidP="00573BDB">
      <w:pPr>
        <w:pStyle w:val="subsection"/>
      </w:pPr>
      <w:r w:rsidRPr="00BB6D04">
        <w:tab/>
        <w:t>(4)</w:t>
      </w:r>
      <w:r w:rsidRPr="00BB6D04">
        <w:tab/>
        <w:t>A member of the advisory committee may appoint a deputy to act in his or her place if the member is, for any reason, unable to perform the duties of the member.</w:t>
      </w:r>
    </w:p>
    <w:p w:rsidR="004C5AC6" w:rsidRPr="00BB6D04" w:rsidRDefault="004C5AC6" w:rsidP="004C5AC6">
      <w:pPr>
        <w:pStyle w:val="notetext"/>
      </w:pPr>
      <w:r w:rsidRPr="00BB6D04">
        <w:t>Note:</w:t>
      </w:r>
      <w:r w:rsidRPr="00BB6D04">
        <w:tab/>
        <w:t>For rules that apply to acting appointments, see sections</w:t>
      </w:r>
      <w:r w:rsidR="00BB6D04">
        <w:t> </w:t>
      </w:r>
      <w:r w:rsidRPr="00BB6D04">
        <w:t xml:space="preserve">33AB and 33A of the </w:t>
      </w:r>
      <w:r w:rsidRPr="00BB6D04">
        <w:rPr>
          <w:i/>
        </w:rPr>
        <w:t>Acts Interpretation Act 1901</w:t>
      </w:r>
      <w:r w:rsidRPr="00BB6D04">
        <w:t xml:space="preserve"> (as those sections apply because of paragraph</w:t>
      </w:r>
      <w:r w:rsidR="00BB6D04">
        <w:t> </w:t>
      </w:r>
      <w:r w:rsidRPr="00BB6D04">
        <w:t xml:space="preserve">13(1)(a) of the </w:t>
      </w:r>
      <w:r w:rsidRPr="00BB6D04">
        <w:rPr>
          <w:i/>
        </w:rPr>
        <w:t>Legislative Instruments Act 2003</w:t>
      </w:r>
      <w:r w:rsidRPr="00BB6D04">
        <w:t>).</w:t>
      </w:r>
    </w:p>
    <w:p w:rsidR="004C5AC6" w:rsidRPr="00BB6D04" w:rsidRDefault="004C5AC6" w:rsidP="004C5AC6">
      <w:pPr>
        <w:pStyle w:val="subsection"/>
      </w:pPr>
      <w:r w:rsidRPr="00BB6D04">
        <w:tab/>
        <w:t>(5)</w:t>
      </w:r>
      <w:r w:rsidRPr="00BB6D04">
        <w:tab/>
        <w:t>The advisory committee may conduct itself as it sees fit and may prepare its report without having a meeting.</w:t>
      </w:r>
    </w:p>
    <w:p w:rsidR="004C5AC6" w:rsidRPr="00BB6D04" w:rsidRDefault="004C5AC6" w:rsidP="004C5AC6">
      <w:pPr>
        <w:pStyle w:val="ActHead5"/>
      </w:pPr>
      <w:bookmarkStart w:id="82" w:name="_Toc468880396"/>
      <w:r w:rsidRPr="00BB6D04">
        <w:rPr>
          <w:rStyle w:val="CharSectno"/>
        </w:rPr>
        <w:t>25</w:t>
      </w:r>
      <w:r w:rsidRPr="00BB6D04">
        <w:t xml:space="preserve">  Payment of amount owed to person at time of death</w:t>
      </w:r>
      <w:bookmarkEnd w:id="82"/>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The purpose of this section is to allow the Finance Minister to authorise a payment of an amount that is owed by the Commonwealth to a person who has died. It allows the Finance Minister to decide who to make the payment to, and to authorise the payment without needing probate or letters of administration.</w:t>
      </w:r>
    </w:p>
    <w:p w:rsidR="004C5AC6" w:rsidRPr="00BB6D04" w:rsidRDefault="004C5AC6" w:rsidP="004C5AC6">
      <w:pPr>
        <w:pStyle w:val="SOText"/>
      </w:pPr>
      <w:r w:rsidRPr="00BB6D04">
        <w:t>This section is made for paragraph</w:t>
      </w:r>
      <w:r w:rsidR="00BB6D04">
        <w:t> </w:t>
      </w:r>
      <w:r w:rsidRPr="00BB6D04">
        <w:t>103(f) of the Act.</w:t>
      </w:r>
    </w:p>
    <w:p w:rsidR="004C5AC6" w:rsidRPr="00BB6D04" w:rsidRDefault="004C5AC6" w:rsidP="004C5AC6">
      <w:pPr>
        <w:pStyle w:val="subsection"/>
      </w:pPr>
      <w:r w:rsidRPr="00BB6D04">
        <w:tab/>
        <w:t>(1)</w:t>
      </w:r>
      <w:r w:rsidRPr="00BB6D04">
        <w:tab/>
        <w:t>If, at the time of a person’s death (whether before or after this section commences), the Commonwealth owed an amount to the person, the Finance Minister may authorise payment of that amount to a person who the Finance Minister considers should receive the payment.</w:t>
      </w:r>
    </w:p>
    <w:p w:rsidR="004C5AC6" w:rsidRPr="00BB6D04" w:rsidRDefault="004C5AC6" w:rsidP="004C5AC6">
      <w:pPr>
        <w:pStyle w:val="subsection"/>
      </w:pPr>
      <w:r w:rsidRPr="00BB6D04">
        <w:tab/>
        <w:t>(2)</w:t>
      </w:r>
      <w:r w:rsidRPr="00BB6D04">
        <w:tab/>
        <w:t>The Finance Minister may authorise the payment without requiring:</w:t>
      </w:r>
    </w:p>
    <w:p w:rsidR="004C5AC6" w:rsidRPr="00BB6D04" w:rsidRDefault="004C5AC6" w:rsidP="004C5AC6">
      <w:pPr>
        <w:pStyle w:val="paragraph"/>
      </w:pPr>
      <w:r w:rsidRPr="00BB6D04">
        <w:tab/>
        <w:t>(a)</w:t>
      </w:r>
      <w:r w:rsidRPr="00BB6D04">
        <w:tab/>
        <w:t>production of probate of the will of the deceased person; or</w:t>
      </w:r>
    </w:p>
    <w:p w:rsidR="004C5AC6" w:rsidRPr="00BB6D04" w:rsidRDefault="004C5AC6" w:rsidP="004C5AC6">
      <w:pPr>
        <w:pStyle w:val="paragraph"/>
      </w:pPr>
      <w:r w:rsidRPr="00BB6D04">
        <w:tab/>
        <w:t>(b)</w:t>
      </w:r>
      <w:r w:rsidRPr="00BB6D04">
        <w:tab/>
        <w:t>letters of administration of the estate of the deceased person.</w:t>
      </w:r>
    </w:p>
    <w:p w:rsidR="004C5AC6" w:rsidRPr="00BB6D04" w:rsidRDefault="004C5AC6" w:rsidP="004C5AC6">
      <w:pPr>
        <w:pStyle w:val="subsection"/>
      </w:pPr>
      <w:r w:rsidRPr="00BB6D04">
        <w:tab/>
        <w:t>(3)</w:t>
      </w:r>
      <w:r w:rsidRPr="00BB6D04">
        <w:tab/>
        <w:t>In deciding who should receive the payment, the Finance Minister must consider the people who are entitled to the property of the deceased person under:</w:t>
      </w:r>
    </w:p>
    <w:p w:rsidR="004C5AC6" w:rsidRPr="00BB6D04" w:rsidRDefault="004C5AC6" w:rsidP="004C5AC6">
      <w:pPr>
        <w:pStyle w:val="paragraph"/>
      </w:pPr>
      <w:r w:rsidRPr="00BB6D04">
        <w:tab/>
        <w:t>(a)</w:t>
      </w:r>
      <w:r w:rsidRPr="00BB6D04">
        <w:tab/>
        <w:t>the deceased person’s will; and</w:t>
      </w:r>
    </w:p>
    <w:p w:rsidR="004C5AC6" w:rsidRPr="00BB6D04" w:rsidRDefault="004C5AC6" w:rsidP="004C5AC6">
      <w:pPr>
        <w:pStyle w:val="paragraph"/>
      </w:pPr>
      <w:r w:rsidRPr="00BB6D04">
        <w:tab/>
        <w:t>(b)</w:t>
      </w:r>
      <w:r w:rsidRPr="00BB6D04">
        <w:tab/>
        <w:t>the law relating to the disposition of the property of deceased persons.</w:t>
      </w:r>
    </w:p>
    <w:p w:rsidR="004C5AC6" w:rsidRPr="00BB6D04" w:rsidRDefault="004C5AC6" w:rsidP="004C5AC6">
      <w:pPr>
        <w:pStyle w:val="subsection"/>
      </w:pPr>
      <w:r w:rsidRPr="00BB6D04">
        <w:tab/>
        <w:t>(4)</w:t>
      </w:r>
      <w:r w:rsidRPr="00BB6D04">
        <w:tab/>
        <w:t>After the payment is made, the Commonwealth has no further liability in relation to the amount that was owed.</w:t>
      </w:r>
    </w:p>
    <w:p w:rsidR="004C5AC6" w:rsidRPr="00BB6D04" w:rsidRDefault="004C5AC6" w:rsidP="004C5AC6">
      <w:pPr>
        <w:pStyle w:val="subsection"/>
      </w:pPr>
      <w:r w:rsidRPr="00BB6D04">
        <w:lastRenderedPageBreak/>
        <w:tab/>
        <w:t>(5)</w:t>
      </w:r>
      <w:r w:rsidRPr="00BB6D04">
        <w:tab/>
        <w:t>This section does not relieve the recipient from a liability to deal with the money in accordance with law.</w:t>
      </w:r>
    </w:p>
    <w:p w:rsidR="004C5AC6" w:rsidRPr="00BB6D04" w:rsidRDefault="004C5AC6" w:rsidP="004C5AC6">
      <w:pPr>
        <w:pStyle w:val="ActHead3"/>
        <w:pageBreakBefore/>
      </w:pPr>
      <w:bookmarkStart w:id="83" w:name="_Toc468880397"/>
      <w:r w:rsidRPr="00BB6D04">
        <w:rPr>
          <w:rStyle w:val="CharDivNo"/>
        </w:rPr>
        <w:lastRenderedPageBreak/>
        <w:t>Division</w:t>
      </w:r>
      <w:r w:rsidR="00BB6D04" w:rsidRPr="00BB6D04">
        <w:rPr>
          <w:rStyle w:val="CharDivNo"/>
        </w:rPr>
        <w:t> </w:t>
      </w:r>
      <w:r w:rsidRPr="00BB6D04">
        <w:rPr>
          <w:rStyle w:val="CharDivNo"/>
        </w:rPr>
        <w:t>7</w:t>
      </w:r>
      <w:r w:rsidRPr="00BB6D04">
        <w:t>—</w:t>
      </w:r>
      <w:r w:rsidRPr="00BB6D04">
        <w:rPr>
          <w:rStyle w:val="CharDivText"/>
        </w:rPr>
        <w:t>Special provisions applying to Ministers only</w:t>
      </w:r>
      <w:bookmarkEnd w:id="83"/>
    </w:p>
    <w:p w:rsidR="004C5AC6" w:rsidRPr="00BB6D04" w:rsidRDefault="004C5AC6" w:rsidP="004C5AC6">
      <w:pPr>
        <w:pStyle w:val="ActHead5"/>
      </w:pPr>
      <w:bookmarkStart w:id="84" w:name="_Toc468880398"/>
      <w:r w:rsidRPr="00BB6D04">
        <w:rPr>
          <w:rStyle w:val="CharSectno"/>
        </w:rPr>
        <w:t>26</w:t>
      </w:r>
      <w:r w:rsidRPr="00BB6D04">
        <w:t xml:space="preserve">  Minister to inform Parliament of certain events</w:t>
      </w:r>
      <w:bookmarkEnd w:id="84"/>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The purpose of this section is to help ensure transparency about government operations relating to companies by requiring meaningful information to be given to Parliament about those operations.</w:t>
      </w:r>
    </w:p>
    <w:p w:rsidR="004C5AC6" w:rsidRPr="00BB6D04" w:rsidRDefault="004C5AC6" w:rsidP="004C5AC6">
      <w:pPr>
        <w:pStyle w:val="SOText"/>
      </w:pPr>
      <w:r w:rsidRPr="00BB6D04">
        <w:t>This section is made for subsection</w:t>
      </w:r>
      <w:r w:rsidR="00BB6D04">
        <w:t> </w:t>
      </w:r>
      <w:r w:rsidRPr="00BB6D04">
        <w:t>72(3) of the Act (which requires a notice to be given for certain events).</w:t>
      </w:r>
    </w:p>
    <w:p w:rsidR="004C5AC6" w:rsidRPr="00BB6D04" w:rsidRDefault="004C5AC6" w:rsidP="004C5AC6">
      <w:pPr>
        <w:pStyle w:val="subsection"/>
      </w:pPr>
      <w:r w:rsidRPr="00BB6D04">
        <w:tab/>
      </w:r>
      <w:r w:rsidRPr="00BB6D04">
        <w:tab/>
        <w:t>A notice of an event must contain the particulars set out in the following table.</w:t>
      </w:r>
    </w:p>
    <w:p w:rsidR="004C5AC6" w:rsidRPr="00BB6D04"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2"/>
        <w:gridCol w:w="2618"/>
        <w:gridCol w:w="5189"/>
      </w:tblGrid>
      <w:tr w:rsidR="004C5AC6" w:rsidRPr="00BB6D04" w:rsidTr="000075C3">
        <w:trPr>
          <w:tblHeader/>
        </w:trPr>
        <w:tc>
          <w:tcPr>
            <w:tcW w:w="5000" w:type="pct"/>
            <w:gridSpan w:val="3"/>
            <w:tcBorders>
              <w:top w:val="single" w:sz="12" w:space="0" w:color="auto"/>
              <w:bottom w:val="single" w:sz="6" w:space="0" w:color="auto"/>
            </w:tcBorders>
            <w:shd w:val="clear" w:color="auto" w:fill="auto"/>
          </w:tcPr>
          <w:p w:rsidR="004C5AC6" w:rsidRPr="00BB6D04" w:rsidRDefault="004C5AC6" w:rsidP="00910F0E">
            <w:pPr>
              <w:pStyle w:val="TableHeading"/>
            </w:pPr>
            <w:r w:rsidRPr="00BB6D04">
              <w:t>Particulars for notice of event</w:t>
            </w:r>
          </w:p>
        </w:tc>
      </w:tr>
      <w:tr w:rsidR="004C5AC6" w:rsidRPr="00BB6D04" w:rsidTr="000075C3">
        <w:trPr>
          <w:tblHeader/>
        </w:trPr>
        <w:tc>
          <w:tcPr>
            <w:tcW w:w="423" w:type="pct"/>
            <w:tcBorders>
              <w:top w:val="single" w:sz="6" w:space="0" w:color="auto"/>
              <w:bottom w:val="single" w:sz="12" w:space="0" w:color="auto"/>
            </w:tcBorders>
            <w:shd w:val="clear" w:color="auto" w:fill="auto"/>
          </w:tcPr>
          <w:p w:rsidR="004C5AC6" w:rsidRPr="00BB6D04" w:rsidRDefault="004C5AC6" w:rsidP="00910F0E">
            <w:pPr>
              <w:pStyle w:val="TableHeading"/>
            </w:pPr>
            <w:r w:rsidRPr="00BB6D04">
              <w:t>Item</w:t>
            </w:r>
          </w:p>
        </w:tc>
        <w:tc>
          <w:tcPr>
            <w:tcW w:w="1535" w:type="pct"/>
            <w:tcBorders>
              <w:top w:val="single" w:sz="6" w:space="0" w:color="auto"/>
              <w:bottom w:val="single" w:sz="12" w:space="0" w:color="auto"/>
            </w:tcBorders>
            <w:shd w:val="clear" w:color="auto" w:fill="auto"/>
          </w:tcPr>
          <w:p w:rsidR="004C5AC6" w:rsidRPr="00BB6D04" w:rsidRDefault="004C5AC6" w:rsidP="00910F0E">
            <w:pPr>
              <w:pStyle w:val="TableHeading"/>
            </w:pPr>
            <w:r w:rsidRPr="00BB6D04">
              <w:t>Topic</w:t>
            </w:r>
          </w:p>
        </w:tc>
        <w:tc>
          <w:tcPr>
            <w:tcW w:w="3041" w:type="pct"/>
            <w:tcBorders>
              <w:top w:val="single" w:sz="6" w:space="0" w:color="auto"/>
              <w:bottom w:val="single" w:sz="12" w:space="0" w:color="auto"/>
            </w:tcBorders>
            <w:shd w:val="clear" w:color="auto" w:fill="auto"/>
          </w:tcPr>
          <w:p w:rsidR="004C5AC6" w:rsidRPr="00BB6D04" w:rsidRDefault="004C5AC6" w:rsidP="00910F0E">
            <w:pPr>
              <w:pStyle w:val="TableHeading"/>
            </w:pPr>
            <w:r w:rsidRPr="00BB6D04">
              <w:t>Particulars to be included</w:t>
            </w:r>
          </w:p>
        </w:tc>
      </w:tr>
      <w:tr w:rsidR="004C5AC6" w:rsidRPr="00BB6D04" w:rsidTr="000075C3">
        <w:tc>
          <w:tcPr>
            <w:tcW w:w="423" w:type="pct"/>
            <w:tcBorders>
              <w:top w:val="single" w:sz="12" w:space="0" w:color="auto"/>
            </w:tcBorders>
            <w:shd w:val="clear" w:color="auto" w:fill="auto"/>
          </w:tcPr>
          <w:p w:rsidR="004C5AC6" w:rsidRPr="00BB6D04" w:rsidRDefault="004C5AC6" w:rsidP="00910F0E">
            <w:pPr>
              <w:pStyle w:val="Tabletext"/>
            </w:pPr>
            <w:r w:rsidRPr="00BB6D04">
              <w:t>1</w:t>
            </w:r>
          </w:p>
        </w:tc>
        <w:tc>
          <w:tcPr>
            <w:tcW w:w="1535" w:type="pct"/>
            <w:tcBorders>
              <w:top w:val="single" w:sz="12" w:space="0" w:color="auto"/>
            </w:tcBorders>
            <w:shd w:val="clear" w:color="auto" w:fill="auto"/>
          </w:tcPr>
          <w:p w:rsidR="004C5AC6" w:rsidRPr="00BB6D04" w:rsidRDefault="004C5AC6" w:rsidP="00910F0E">
            <w:pPr>
              <w:pStyle w:val="Tabletext"/>
            </w:pPr>
            <w:r w:rsidRPr="00BB6D04">
              <w:t>Person giving the notice</w:t>
            </w:r>
          </w:p>
        </w:tc>
        <w:tc>
          <w:tcPr>
            <w:tcW w:w="3041" w:type="pct"/>
            <w:tcBorders>
              <w:top w:val="single" w:sz="12" w:space="0" w:color="auto"/>
            </w:tcBorders>
            <w:shd w:val="clear" w:color="auto" w:fill="auto"/>
          </w:tcPr>
          <w:p w:rsidR="004C5AC6" w:rsidRPr="00BB6D04" w:rsidRDefault="004C5AC6" w:rsidP="00910F0E">
            <w:pPr>
              <w:pStyle w:val="Tabletext"/>
            </w:pPr>
            <w:r w:rsidRPr="00BB6D04">
              <w:t>The name and portfolio of the Minister who has the responsibility for the event.</w:t>
            </w:r>
          </w:p>
        </w:tc>
      </w:tr>
      <w:tr w:rsidR="004C5AC6" w:rsidRPr="00BB6D04" w:rsidTr="000075C3">
        <w:tc>
          <w:tcPr>
            <w:tcW w:w="423" w:type="pct"/>
            <w:shd w:val="clear" w:color="auto" w:fill="auto"/>
          </w:tcPr>
          <w:p w:rsidR="004C5AC6" w:rsidRPr="00BB6D04" w:rsidRDefault="004C5AC6" w:rsidP="00910F0E">
            <w:pPr>
              <w:pStyle w:val="Tabletext"/>
            </w:pPr>
            <w:r w:rsidRPr="00BB6D04">
              <w:t>2</w:t>
            </w:r>
          </w:p>
        </w:tc>
        <w:tc>
          <w:tcPr>
            <w:tcW w:w="1535" w:type="pct"/>
            <w:shd w:val="clear" w:color="auto" w:fill="auto"/>
          </w:tcPr>
          <w:p w:rsidR="004C5AC6" w:rsidRPr="00BB6D04" w:rsidRDefault="004C5AC6" w:rsidP="00910F0E">
            <w:pPr>
              <w:pStyle w:val="Tabletext"/>
            </w:pPr>
            <w:r w:rsidRPr="00BB6D04">
              <w:t>The event</w:t>
            </w:r>
          </w:p>
        </w:tc>
        <w:tc>
          <w:tcPr>
            <w:tcW w:w="3041" w:type="pct"/>
            <w:shd w:val="clear" w:color="auto" w:fill="auto"/>
          </w:tcPr>
          <w:p w:rsidR="004C5AC6" w:rsidRPr="00BB6D04" w:rsidRDefault="004C5AC6" w:rsidP="00910F0E">
            <w:pPr>
              <w:pStyle w:val="Tablea"/>
            </w:pPr>
            <w:r w:rsidRPr="00BB6D04">
              <w:t>The nature of, and reasons for, the event.</w:t>
            </w:r>
          </w:p>
        </w:tc>
      </w:tr>
      <w:tr w:rsidR="004C5AC6" w:rsidRPr="00BB6D04" w:rsidTr="000075C3">
        <w:tc>
          <w:tcPr>
            <w:tcW w:w="423" w:type="pct"/>
            <w:shd w:val="clear" w:color="auto" w:fill="auto"/>
          </w:tcPr>
          <w:p w:rsidR="004C5AC6" w:rsidRPr="00BB6D04" w:rsidRDefault="004C5AC6" w:rsidP="00910F0E">
            <w:pPr>
              <w:pStyle w:val="Tabletext"/>
            </w:pPr>
            <w:r w:rsidRPr="00BB6D04">
              <w:t>3</w:t>
            </w:r>
          </w:p>
        </w:tc>
        <w:tc>
          <w:tcPr>
            <w:tcW w:w="1535" w:type="pct"/>
            <w:shd w:val="clear" w:color="auto" w:fill="auto"/>
          </w:tcPr>
          <w:p w:rsidR="004C5AC6" w:rsidRPr="00BB6D04" w:rsidRDefault="004C5AC6" w:rsidP="00910F0E">
            <w:pPr>
              <w:pStyle w:val="Tabletext"/>
            </w:pPr>
            <w:r w:rsidRPr="00BB6D04">
              <w:t>Consequences of the event</w:t>
            </w:r>
          </w:p>
        </w:tc>
        <w:tc>
          <w:tcPr>
            <w:tcW w:w="3041" w:type="pct"/>
            <w:shd w:val="clear" w:color="auto" w:fill="auto"/>
          </w:tcPr>
          <w:p w:rsidR="004C5AC6" w:rsidRPr="00BB6D04" w:rsidRDefault="004C5AC6" w:rsidP="00910F0E">
            <w:pPr>
              <w:pStyle w:val="Tablea"/>
            </w:pPr>
            <w:r w:rsidRPr="00BB6D04">
              <w:t>The following:</w:t>
            </w:r>
          </w:p>
          <w:p w:rsidR="004C5AC6" w:rsidRPr="00BB6D04" w:rsidRDefault="004C5AC6" w:rsidP="00910F0E">
            <w:pPr>
              <w:pStyle w:val="Tablea"/>
            </w:pPr>
            <w:r w:rsidRPr="00BB6D04">
              <w:t>(a) the dollar value of any consideration paid or received by the Commonwealth or a corporate Commonwealth entity in relation to the event;</w:t>
            </w:r>
          </w:p>
          <w:p w:rsidR="004C5AC6" w:rsidRPr="00BB6D04" w:rsidRDefault="004C5AC6" w:rsidP="00910F0E">
            <w:pPr>
              <w:pStyle w:val="Tablea"/>
            </w:pPr>
            <w:r w:rsidRPr="00BB6D04">
              <w:t>(b) whether, because of the event, the Commonwealth or a corporate Commonwealth entity:</w:t>
            </w:r>
          </w:p>
          <w:p w:rsidR="004C5AC6" w:rsidRPr="00BB6D04" w:rsidRDefault="004C5AC6" w:rsidP="00910F0E">
            <w:pPr>
              <w:pStyle w:val="Tablei"/>
            </w:pPr>
            <w:r w:rsidRPr="00BB6D04">
              <w:t>(i) has a liability, duty or obligation (whether actual, contingent or prospective); or</w:t>
            </w:r>
          </w:p>
          <w:p w:rsidR="004C5AC6" w:rsidRPr="00BB6D04" w:rsidRDefault="004C5AC6" w:rsidP="00910F0E">
            <w:pPr>
              <w:pStyle w:val="Tablei"/>
            </w:pPr>
            <w:r w:rsidRPr="00BB6D04">
              <w:t>(ii) has control of a company; or</w:t>
            </w:r>
          </w:p>
          <w:p w:rsidR="004C5AC6" w:rsidRPr="00BB6D04" w:rsidRDefault="004C5AC6" w:rsidP="00910F0E">
            <w:pPr>
              <w:pStyle w:val="Tablei"/>
            </w:pPr>
            <w:r w:rsidRPr="00BB6D04">
              <w:t>(iii) no longer has control of a company;</w:t>
            </w:r>
          </w:p>
          <w:p w:rsidR="004C5AC6" w:rsidRPr="00BB6D04" w:rsidRDefault="004C5AC6" w:rsidP="00910F0E">
            <w:pPr>
              <w:pStyle w:val="Tablea"/>
            </w:pPr>
            <w:r w:rsidRPr="00BB6D04">
              <w:t>(c) whether, because of the event, there are other interests of the Commonwealth or a corporate Commonwealth entity that are affected by the event and, if so, details of the interests affected.</w:t>
            </w:r>
          </w:p>
        </w:tc>
      </w:tr>
      <w:tr w:rsidR="004C5AC6" w:rsidRPr="00BB6D04" w:rsidTr="000075C3">
        <w:tc>
          <w:tcPr>
            <w:tcW w:w="423" w:type="pct"/>
            <w:tcBorders>
              <w:bottom w:val="single" w:sz="4" w:space="0" w:color="auto"/>
            </w:tcBorders>
            <w:shd w:val="clear" w:color="auto" w:fill="auto"/>
          </w:tcPr>
          <w:p w:rsidR="004C5AC6" w:rsidRPr="00BB6D04" w:rsidRDefault="004C5AC6" w:rsidP="00910F0E">
            <w:pPr>
              <w:pStyle w:val="Tabletext"/>
            </w:pPr>
            <w:r w:rsidRPr="00BB6D04">
              <w:t>4</w:t>
            </w:r>
          </w:p>
        </w:tc>
        <w:tc>
          <w:tcPr>
            <w:tcW w:w="1535" w:type="pct"/>
            <w:tcBorders>
              <w:bottom w:val="single" w:sz="4" w:space="0" w:color="auto"/>
            </w:tcBorders>
            <w:shd w:val="clear" w:color="auto" w:fill="auto"/>
          </w:tcPr>
          <w:p w:rsidR="004C5AC6" w:rsidRPr="00BB6D04" w:rsidRDefault="004C5AC6" w:rsidP="00910F0E">
            <w:pPr>
              <w:pStyle w:val="Tabletext"/>
            </w:pPr>
            <w:r w:rsidRPr="00BB6D04">
              <w:t>Event relating to a company</w:t>
            </w:r>
          </w:p>
        </w:tc>
        <w:tc>
          <w:tcPr>
            <w:tcW w:w="3041" w:type="pct"/>
            <w:tcBorders>
              <w:bottom w:val="single" w:sz="4" w:space="0" w:color="auto"/>
            </w:tcBorders>
            <w:shd w:val="clear" w:color="auto" w:fill="auto"/>
          </w:tcPr>
          <w:p w:rsidR="004C5AC6" w:rsidRPr="00BB6D04" w:rsidRDefault="004C5AC6" w:rsidP="00910F0E">
            <w:pPr>
              <w:pStyle w:val="Tablea"/>
            </w:pPr>
            <w:r w:rsidRPr="00BB6D04">
              <w:t>If the event relates to a company:</w:t>
            </w:r>
          </w:p>
          <w:p w:rsidR="004C5AC6" w:rsidRPr="00BB6D04" w:rsidRDefault="004C5AC6" w:rsidP="00910F0E">
            <w:pPr>
              <w:pStyle w:val="Tablea"/>
            </w:pPr>
            <w:r w:rsidRPr="00BB6D04">
              <w:t>(a) the name of the company; and</w:t>
            </w:r>
          </w:p>
          <w:p w:rsidR="004C5AC6" w:rsidRPr="00BB6D04" w:rsidRDefault="004C5AC6" w:rsidP="00910F0E">
            <w:pPr>
              <w:pStyle w:val="Tablea"/>
            </w:pPr>
            <w:r w:rsidRPr="00BB6D04">
              <w:t>(b) the company’s ACN (within the meaning of section</w:t>
            </w:r>
            <w:r w:rsidR="00BB6D04">
              <w:t> </w:t>
            </w:r>
            <w:r w:rsidRPr="00BB6D04">
              <w:t xml:space="preserve">9 of the </w:t>
            </w:r>
            <w:r w:rsidRPr="00BB6D04">
              <w:rPr>
                <w:i/>
              </w:rPr>
              <w:t>Corporations Act 2001</w:t>
            </w:r>
            <w:r w:rsidRPr="00BB6D04">
              <w:t xml:space="preserve">) or ARBN (within the meaning </w:t>
            </w:r>
            <w:r w:rsidRPr="00BB6D04">
              <w:lastRenderedPageBreak/>
              <w:t>of that section), if any; and</w:t>
            </w:r>
          </w:p>
          <w:p w:rsidR="004C5AC6" w:rsidRPr="00BB6D04" w:rsidRDefault="004C5AC6" w:rsidP="00910F0E">
            <w:pPr>
              <w:pStyle w:val="Tablea"/>
            </w:pPr>
            <w:r w:rsidRPr="00BB6D04">
              <w:t>(c) whether the company is a public company (within the meaning of that section).</w:t>
            </w:r>
          </w:p>
        </w:tc>
      </w:tr>
      <w:tr w:rsidR="004C5AC6" w:rsidRPr="00BB6D04" w:rsidTr="000075C3">
        <w:tc>
          <w:tcPr>
            <w:tcW w:w="423" w:type="pct"/>
            <w:tcBorders>
              <w:bottom w:val="single" w:sz="12" w:space="0" w:color="auto"/>
            </w:tcBorders>
            <w:shd w:val="clear" w:color="auto" w:fill="auto"/>
          </w:tcPr>
          <w:p w:rsidR="004C5AC6" w:rsidRPr="00BB6D04" w:rsidRDefault="004C5AC6" w:rsidP="00D00FD7">
            <w:pPr>
              <w:pStyle w:val="Tabletext"/>
              <w:keepNext/>
            </w:pPr>
            <w:r w:rsidRPr="00BB6D04">
              <w:lastRenderedPageBreak/>
              <w:t>5</w:t>
            </w:r>
          </w:p>
        </w:tc>
        <w:tc>
          <w:tcPr>
            <w:tcW w:w="1535" w:type="pct"/>
            <w:tcBorders>
              <w:bottom w:val="single" w:sz="12" w:space="0" w:color="auto"/>
            </w:tcBorders>
            <w:shd w:val="clear" w:color="auto" w:fill="auto"/>
          </w:tcPr>
          <w:p w:rsidR="004C5AC6" w:rsidRPr="00BB6D04" w:rsidRDefault="004C5AC6" w:rsidP="00D00FD7">
            <w:pPr>
              <w:pStyle w:val="Tabletext"/>
              <w:keepNext/>
            </w:pPr>
            <w:r w:rsidRPr="00BB6D04">
              <w:t>Event relating to a foreign company</w:t>
            </w:r>
          </w:p>
        </w:tc>
        <w:tc>
          <w:tcPr>
            <w:tcW w:w="3041" w:type="pct"/>
            <w:tcBorders>
              <w:bottom w:val="single" w:sz="12" w:space="0" w:color="auto"/>
            </w:tcBorders>
            <w:shd w:val="clear" w:color="auto" w:fill="auto"/>
          </w:tcPr>
          <w:p w:rsidR="004C5AC6" w:rsidRPr="00BB6D04" w:rsidRDefault="004C5AC6" w:rsidP="00D00FD7">
            <w:pPr>
              <w:pStyle w:val="Tabletext"/>
              <w:keepNext/>
            </w:pPr>
            <w:r w:rsidRPr="00BB6D04">
              <w:t>If the event relates to a foreign company (within the meaning of section</w:t>
            </w:r>
            <w:r w:rsidR="00BB6D04">
              <w:t> </w:t>
            </w:r>
            <w:r w:rsidRPr="00BB6D04">
              <w:t xml:space="preserve">9 of the </w:t>
            </w:r>
            <w:r w:rsidRPr="00BB6D04">
              <w:rPr>
                <w:i/>
              </w:rPr>
              <w:t>Corporations Act 2001</w:t>
            </w:r>
            <w:r w:rsidRPr="00BB6D04">
              <w:t>):</w:t>
            </w:r>
          </w:p>
          <w:p w:rsidR="004C5AC6" w:rsidRPr="00BB6D04" w:rsidRDefault="004C5AC6" w:rsidP="00D00FD7">
            <w:pPr>
              <w:pStyle w:val="Tablea"/>
              <w:keepNext/>
            </w:pPr>
            <w:r w:rsidRPr="00BB6D04">
              <w:t>(a) the jurisdiction in which the company is incorporated; and</w:t>
            </w:r>
          </w:p>
          <w:p w:rsidR="004C5AC6" w:rsidRPr="00BB6D04" w:rsidRDefault="004C5AC6" w:rsidP="00D00FD7">
            <w:pPr>
              <w:pStyle w:val="Tablea"/>
              <w:keepNext/>
            </w:pPr>
            <w:r w:rsidRPr="00BB6D04">
              <w:t>(b) if the company does not have an ARBN (within the meaning of that section)—an incorporation identifier for the company in that jurisdiction.</w:t>
            </w:r>
          </w:p>
        </w:tc>
      </w:tr>
    </w:tbl>
    <w:p w:rsidR="004C5AC6" w:rsidRPr="00BB6D04" w:rsidRDefault="004C5AC6" w:rsidP="004C5AC6">
      <w:pPr>
        <w:pStyle w:val="ActHead2"/>
        <w:pageBreakBefore/>
      </w:pPr>
      <w:bookmarkStart w:id="85" w:name="_Toc468880399"/>
      <w:r w:rsidRPr="00BB6D04">
        <w:rPr>
          <w:rStyle w:val="CharPartNo"/>
        </w:rPr>
        <w:lastRenderedPageBreak/>
        <w:t>Part</w:t>
      </w:r>
      <w:r w:rsidR="00BB6D04" w:rsidRPr="00BB6D04">
        <w:rPr>
          <w:rStyle w:val="CharPartNo"/>
        </w:rPr>
        <w:t> </w:t>
      </w:r>
      <w:r w:rsidRPr="00BB6D04">
        <w:rPr>
          <w:rStyle w:val="CharPartNo"/>
        </w:rPr>
        <w:t>2</w:t>
      </w:r>
      <w:r w:rsidR="00BB6D04" w:rsidRPr="00BB6D04">
        <w:rPr>
          <w:rStyle w:val="CharPartNo"/>
        </w:rPr>
        <w:noBreakHyphen/>
      </w:r>
      <w:r w:rsidRPr="00BB6D04">
        <w:rPr>
          <w:rStyle w:val="CharPartNo"/>
        </w:rPr>
        <w:t>5</w:t>
      </w:r>
      <w:r w:rsidRPr="00BB6D04">
        <w:t>—</w:t>
      </w:r>
      <w:r w:rsidRPr="00BB6D04">
        <w:rPr>
          <w:rStyle w:val="CharPartText"/>
        </w:rPr>
        <w:t>Appropriations</w:t>
      </w:r>
      <w:bookmarkEnd w:id="85"/>
    </w:p>
    <w:p w:rsidR="004C5AC6" w:rsidRPr="00BB6D04" w:rsidRDefault="004C5AC6" w:rsidP="004C5AC6">
      <w:pPr>
        <w:pStyle w:val="Header"/>
      </w:pPr>
      <w:r w:rsidRPr="00BB6D04">
        <w:rPr>
          <w:rStyle w:val="CharDivNo"/>
        </w:rPr>
        <w:t xml:space="preserve"> </w:t>
      </w:r>
      <w:r w:rsidRPr="00BB6D04">
        <w:rPr>
          <w:rStyle w:val="CharDivText"/>
        </w:rPr>
        <w:t xml:space="preserve"> </w:t>
      </w:r>
    </w:p>
    <w:p w:rsidR="004C5AC6" w:rsidRPr="00BB6D04" w:rsidRDefault="004C5AC6" w:rsidP="004C5AC6">
      <w:pPr>
        <w:pStyle w:val="ActHead5"/>
      </w:pPr>
      <w:bookmarkStart w:id="86" w:name="_Toc468880400"/>
      <w:r w:rsidRPr="00BB6D04">
        <w:rPr>
          <w:rStyle w:val="CharSectno"/>
        </w:rPr>
        <w:t>27</w:t>
      </w:r>
      <w:r w:rsidRPr="00BB6D04">
        <w:t xml:space="preserve">  Receipts of amounts by non</w:t>
      </w:r>
      <w:r w:rsidR="00BB6D04">
        <w:noBreakHyphen/>
      </w:r>
      <w:r w:rsidRPr="00BB6D04">
        <w:t>corporate Commonwealth entities</w:t>
      </w:r>
      <w:bookmarkEnd w:id="86"/>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The purpose of this section is to specify which amounts that are received by a non</w:t>
      </w:r>
      <w:r w:rsidR="00BB6D04">
        <w:noBreakHyphen/>
      </w:r>
      <w:r w:rsidRPr="00BB6D04">
        <w:t>corporate Commonwealth entity may be credited to a departmental item for the entity in an Appropriation Act (or another appropriation if otherwise provided for by this section).</w:t>
      </w:r>
    </w:p>
    <w:p w:rsidR="004C5AC6" w:rsidRPr="00BB6D04" w:rsidRDefault="004C5AC6" w:rsidP="004C5AC6">
      <w:pPr>
        <w:pStyle w:val="SOText"/>
      </w:pPr>
      <w:r w:rsidRPr="00BB6D04">
        <w:t>This section is made for subsection</w:t>
      </w:r>
      <w:r w:rsidR="00BB6D04">
        <w:t> </w:t>
      </w:r>
      <w:r w:rsidRPr="00BB6D04">
        <w:t>74(1) of the Act.</w:t>
      </w:r>
    </w:p>
    <w:p w:rsidR="004C5AC6" w:rsidRPr="00BB6D04" w:rsidRDefault="004C5AC6" w:rsidP="004C5AC6">
      <w:pPr>
        <w:pStyle w:val="SubsectionHead"/>
      </w:pPr>
      <w:r w:rsidRPr="00BB6D04">
        <w:t>Application of section</w:t>
      </w:r>
    </w:p>
    <w:p w:rsidR="004C5AC6" w:rsidRPr="00BB6D04" w:rsidRDefault="004C5AC6" w:rsidP="004C5AC6">
      <w:pPr>
        <w:pStyle w:val="subsection"/>
      </w:pPr>
      <w:r w:rsidRPr="00BB6D04">
        <w:tab/>
        <w:t>(1)</w:t>
      </w:r>
      <w:r w:rsidRPr="00BB6D04">
        <w:tab/>
        <w:t xml:space="preserve">This section applies to an amount (the </w:t>
      </w:r>
      <w:r w:rsidRPr="00BB6D04">
        <w:rPr>
          <w:b/>
          <w:i/>
        </w:rPr>
        <w:t>received amount</w:t>
      </w:r>
      <w:r w:rsidRPr="00BB6D04">
        <w:t>) that is received by a non</w:t>
      </w:r>
      <w:r w:rsidR="00BB6D04">
        <w:noBreakHyphen/>
      </w:r>
      <w:r w:rsidRPr="00BB6D04">
        <w:t>corporate Commonwealth entity.</w:t>
      </w:r>
    </w:p>
    <w:p w:rsidR="004C5AC6" w:rsidRPr="00BB6D04" w:rsidRDefault="004C5AC6" w:rsidP="004C5AC6">
      <w:pPr>
        <w:pStyle w:val="SubsectionHead"/>
      </w:pPr>
      <w:r w:rsidRPr="00BB6D04">
        <w:t>When received amounts may be credited to an appropriation</w:t>
      </w:r>
    </w:p>
    <w:p w:rsidR="004C5AC6" w:rsidRPr="00BB6D04" w:rsidRDefault="004C5AC6" w:rsidP="004C5AC6">
      <w:pPr>
        <w:pStyle w:val="subsection"/>
      </w:pPr>
      <w:r w:rsidRPr="00BB6D04">
        <w:tab/>
        <w:t>(2)</w:t>
      </w:r>
      <w:r w:rsidRPr="00BB6D04">
        <w:tab/>
        <w:t>The received amount is an amount of a kind for subsection</w:t>
      </w:r>
      <w:r w:rsidR="00BB6D04">
        <w:t> </w:t>
      </w:r>
      <w:r w:rsidRPr="00BB6D04">
        <w:t>74(1) of the Act if:</w:t>
      </w:r>
    </w:p>
    <w:p w:rsidR="004C5AC6" w:rsidRPr="00BB6D04" w:rsidRDefault="004C5AC6" w:rsidP="004C5AC6">
      <w:pPr>
        <w:pStyle w:val="paragraph"/>
      </w:pPr>
      <w:r w:rsidRPr="00BB6D04">
        <w:tab/>
        <w:t>(a)</w:t>
      </w:r>
      <w:r w:rsidRPr="00BB6D04">
        <w:tab/>
        <w:t>it is specified in the following table; and</w:t>
      </w:r>
    </w:p>
    <w:p w:rsidR="004C5AC6" w:rsidRPr="00BB6D04" w:rsidRDefault="004C5AC6" w:rsidP="004C5AC6">
      <w:pPr>
        <w:pStyle w:val="paragraph"/>
      </w:pPr>
      <w:r w:rsidRPr="00BB6D04">
        <w:tab/>
        <w:t>(b)</w:t>
      </w:r>
      <w:r w:rsidRPr="00BB6D04">
        <w:tab/>
        <w:t>it was received by the entity in relation to the entity’s departmental activities.</w:t>
      </w:r>
    </w:p>
    <w:p w:rsidR="004C5AC6" w:rsidRPr="00BB6D04"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7797"/>
      </w:tblGrid>
      <w:tr w:rsidR="004C5AC6" w:rsidRPr="00BB6D04" w:rsidTr="000075C3">
        <w:trPr>
          <w:tblHeader/>
        </w:trPr>
        <w:tc>
          <w:tcPr>
            <w:tcW w:w="5000" w:type="pct"/>
            <w:gridSpan w:val="2"/>
            <w:tcBorders>
              <w:top w:val="single" w:sz="12" w:space="0" w:color="auto"/>
              <w:bottom w:val="single" w:sz="6" w:space="0" w:color="auto"/>
            </w:tcBorders>
            <w:shd w:val="clear" w:color="auto" w:fill="auto"/>
          </w:tcPr>
          <w:p w:rsidR="004C5AC6" w:rsidRPr="00BB6D04" w:rsidRDefault="004C5AC6" w:rsidP="00910F0E">
            <w:pPr>
              <w:pStyle w:val="TableHeading"/>
            </w:pPr>
            <w:r w:rsidRPr="00BB6D04">
              <w:t>Kinds of amounts</w:t>
            </w:r>
          </w:p>
        </w:tc>
      </w:tr>
      <w:tr w:rsidR="004C5AC6" w:rsidRPr="00BB6D04" w:rsidTr="000075C3">
        <w:trPr>
          <w:tblHeader/>
        </w:trPr>
        <w:tc>
          <w:tcPr>
            <w:tcW w:w="429" w:type="pct"/>
            <w:tcBorders>
              <w:top w:val="single" w:sz="6" w:space="0" w:color="auto"/>
              <w:bottom w:val="single" w:sz="12" w:space="0" w:color="auto"/>
            </w:tcBorders>
            <w:shd w:val="clear" w:color="auto" w:fill="auto"/>
          </w:tcPr>
          <w:p w:rsidR="004C5AC6" w:rsidRPr="00BB6D04" w:rsidRDefault="004C5AC6" w:rsidP="00910F0E">
            <w:pPr>
              <w:pStyle w:val="TableHeading"/>
            </w:pPr>
            <w:r w:rsidRPr="00BB6D04">
              <w:t>Item</w:t>
            </w:r>
          </w:p>
        </w:tc>
        <w:tc>
          <w:tcPr>
            <w:tcW w:w="4571" w:type="pct"/>
            <w:tcBorders>
              <w:top w:val="single" w:sz="6" w:space="0" w:color="auto"/>
              <w:bottom w:val="single" w:sz="12" w:space="0" w:color="auto"/>
            </w:tcBorders>
            <w:shd w:val="clear" w:color="auto" w:fill="auto"/>
          </w:tcPr>
          <w:p w:rsidR="004C5AC6" w:rsidRPr="00BB6D04" w:rsidRDefault="004C5AC6" w:rsidP="00910F0E">
            <w:pPr>
              <w:pStyle w:val="TableHeading"/>
            </w:pPr>
            <w:r w:rsidRPr="00BB6D04">
              <w:t>Amount</w:t>
            </w:r>
          </w:p>
        </w:tc>
      </w:tr>
      <w:tr w:rsidR="004C5AC6" w:rsidRPr="00BB6D04" w:rsidTr="000075C3">
        <w:tc>
          <w:tcPr>
            <w:tcW w:w="429" w:type="pct"/>
            <w:tcBorders>
              <w:top w:val="single" w:sz="12" w:space="0" w:color="auto"/>
            </w:tcBorders>
            <w:shd w:val="clear" w:color="auto" w:fill="auto"/>
          </w:tcPr>
          <w:p w:rsidR="004C5AC6" w:rsidRPr="00BB6D04" w:rsidRDefault="004C5AC6" w:rsidP="00910F0E">
            <w:pPr>
              <w:pStyle w:val="Tabletext"/>
            </w:pPr>
            <w:r w:rsidRPr="00BB6D04">
              <w:t>1</w:t>
            </w:r>
          </w:p>
        </w:tc>
        <w:tc>
          <w:tcPr>
            <w:tcW w:w="4571" w:type="pct"/>
            <w:tcBorders>
              <w:top w:val="single" w:sz="12" w:space="0" w:color="auto"/>
            </w:tcBorders>
            <w:shd w:val="clear" w:color="auto" w:fill="auto"/>
          </w:tcPr>
          <w:p w:rsidR="004C5AC6" w:rsidRPr="00BB6D04" w:rsidRDefault="004C5AC6" w:rsidP="00910F0E">
            <w:pPr>
              <w:pStyle w:val="Tabletext"/>
            </w:pPr>
            <w:r w:rsidRPr="00BB6D04">
              <w:t>An amount that offsets costs in relation to an activity of the entity.</w:t>
            </w:r>
          </w:p>
        </w:tc>
      </w:tr>
      <w:tr w:rsidR="004C5AC6" w:rsidRPr="00BB6D04" w:rsidTr="000075C3">
        <w:tc>
          <w:tcPr>
            <w:tcW w:w="429" w:type="pct"/>
            <w:shd w:val="clear" w:color="auto" w:fill="auto"/>
          </w:tcPr>
          <w:p w:rsidR="004C5AC6" w:rsidRPr="00BB6D04" w:rsidRDefault="004C5AC6" w:rsidP="00910F0E">
            <w:pPr>
              <w:pStyle w:val="Tabletext"/>
            </w:pPr>
            <w:r w:rsidRPr="00BB6D04">
              <w:t>2</w:t>
            </w:r>
          </w:p>
        </w:tc>
        <w:tc>
          <w:tcPr>
            <w:tcW w:w="4571" w:type="pct"/>
            <w:shd w:val="clear" w:color="auto" w:fill="auto"/>
          </w:tcPr>
          <w:p w:rsidR="004C5AC6" w:rsidRPr="00BB6D04" w:rsidRDefault="004C5AC6" w:rsidP="00910F0E">
            <w:pPr>
              <w:pStyle w:val="Tabletext"/>
            </w:pPr>
            <w:r w:rsidRPr="00BB6D04">
              <w:t>An amount that is a sponsorship, subsidy, gift, bequest or similar contribution.</w:t>
            </w:r>
          </w:p>
        </w:tc>
      </w:tr>
      <w:tr w:rsidR="004C5AC6" w:rsidRPr="00BB6D04" w:rsidTr="000075C3">
        <w:tc>
          <w:tcPr>
            <w:tcW w:w="429" w:type="pct"/>
            <w:shd w:val="clear" w:color="auto" w:fill="auto"/>
          </w:tcPr>
          <w:p w:rsidR="004C5AC6" w:rsidRPr="00BB6D04" w:rsidRDefault="004C5AC6" w:rsidP="00910F0E">
            <w:pPr>
              <w:pStyle w:val="Tabletext"/>
            </w:pPr>
            <w:r w:rsidRPr="00BB6D04">
              <w:t>3</w:t>
            </w:r>
          </w:p>
        </w:tc>
        <w:tc>
          <w:tcPr>
            <w:tcW w:w="4571" w:type="pct"/>
            <w:shd w:val="clear" w:color="auto" w:fill="auto"/>
          </w:tcPr>
          <w:p w:rsidR="004C5AC6" w:rsidRPr="00BB6D04" w:rsidRDefault="004C5AC6" w:rsidP="00910F0E">
            <w:pPr>
              <w:pStyle w:val="Tabletext"/>
            </w:pPr>
            <w:r w:rsidRPr="00BB6D04">
              <w:t>An amount that is a monetary incentive or rebate in relation to a procurement arrangement.</w:t>
            </w:r>
          </w:p>
        </w:tc>
      </w:tr>
      <w:tr w:rsidR="004C5AC6" w:rsidRPr="00BB6D04" w:rsidTr="000075C3">
        <w:tc>
          <w:tcPr>
            <w:tcW w:w="429" w:type="pct"/>
            <w:tcBorders>
              <w:bottom w:val="single" w:sz="4" w:space="0" w:color="auto"/>
            </w:tcBorders>
            <w:shd w:val="clear" w:color="auto" w:fill="auto"/>
          </w:tcPr>
          <w:p w:rsidR="004C5AC6" w:rsidRPr="00BB6D04" w:rsidRDefault="004C5AC6" w:rsidP="00910F0E">
            <w:pPr>
              <w:pStyle w:val="Tabletext"/>
            </w:pPr>
            <w:r w:rsidRPr="00BB6D04">
              <w:t>4</w:t>
            </w:r>
          </w:p>
        </w:tc>
        <w:tc>
          <w:tcPr>
            <w:tcW w:w="4571" w:type="pct"/>
            <w:tcBorders>
              <w:bottom w:val="single" w:sz="4" w:space="0" w:color="auto"/>
            </w:tcBorders>
            <w:shd w:val="clear" w:color="auto" w:fill="auto"/>
          </w:tcPr>
          <w:p w:rsidR="004C5AC6" w:rsidRPr="00BB6D04" w:rsidRDefault="004C5AC6" w:rsidP="00910F0E">
            <w:pPr>
              <w:pStyle w:val="Tabletext"/>
            </w:pPr>
            <w:r w:rsidRPr="00BB6D04">
              <w:t>An amount that is an insurance recovery.</w:t>
            </w:r>
          </w:p>
        </w:tc>
      </w:tr>
      <w:tr w:rsidR="004C5AC6" w:rsidRPr="00BB6D04" w:rsidTr="000075C3">
        <w:tc>
          <w:tcPr>
            <w:tcW w:w="429" w:type="pct"/>
            <w:shd w:val="clear" w:color="auto" w:fill="auto"/>
          </w:tcPr>
          <w:p w:rsidR="004C5AC6" w:rsidRPr="00BB6D04" w:rsidRDefault="004C5AC6" w:rsidP="00910F0E">
            <w:pPr>
              <w:pStyle w:val="Tabletext"/>
            </w:pPr>
            <w:r w:rsidRPr="00BB6D04">
              <w:t>5</w:t>
            </w:r>
          </w:p>
        </w:tc>
        <w:tc>
          <w:tcPr>
            <w:tcW w:w="4571" w:type="pct"/>
            <w:shd w:val="clear" w:color="auto" w:fill="auto"/>
          </w:tcPr>
          <w:p w:rsidR="004C5AC6" w:rsidRPr="00BB6D04" w:rsidRDefault="004C5AC6" w:rsidP="00910F0E">
            <w:pPr>
              <w:pStyle w:val="Tabletext"/>
            </w:pPr>
            <w:r w:rsidRPr="00BB6D04">
              <w:t>An amount that is in satisfaction of a claim for damages or other compensation.</w:t>
            </w:r>
          </w:p>
        </w:tc>
      </w:tr>
      <w:tr w:rsidR="004C5AC6" w:rsidRPr="00BB6D04" w:rsidTr="000075C3">
        <w:tc>
          <w:tcPr>
            <w:tcW w:w="429" w:type="pct"/>
            <w:shd w:val="clear" w:color="auto" w:fill="auto"/>
          </w:tcPr>
          <w:p w:rsidR="004C5AC6" w:rsidRPr="00BB6D04" w:rsidRDefault="004C5AC6" w:rsidP="00910F0E">
            <w:pPr>
              <w:pStyle w:val="Tabletext"/>
            </w:pPr>
            <w:r w:rsidRPr="00BB6D04">
              <w:t>6</w:t>
            </w:r>
          </w:p>
        </w:tc>
        <w:tc>
          <w:tcPr>
            <w:tcW w:w="4571" w:type="pct"/>
            <w:shd w:val="clear" w:color="auto" w:fill="auto"/>
          </w:tcPr>
          <w:p w:rsidR="004C5AC6" w:rsidRPr="00BB6D04" w:rsidRDefault="004C5AC6" w:rsidP="00910F0E">
            <w:pPr>
              <w:pStyle w:val="Tabletext"/>
            </w:pPr>
            <w:r w:rsidRPr="00BB6D04">
              <w:t>An amount that relates to an employee’s leave (including paid parental leave).</w:t>
            </w:r>
          </w:p>
        </w:tc>
      </w:tr>
      <w:tr w:rsidR="004C5AC6" w:rsidRPr="00BB6D04" w:rsidTr="000075C3">
        <w:tc>
          <w:tcPr>
            <w:tcW w:w="429" w:type="pct"/>
            <w:shd w:val="clear" w:color="auto" w:fill="auto"/>
          </w:tcPr>
          <w:p w:rsidR="004C5AC6" w:rsidRPr="00BB6D04" w:rsidRDefault="004C5AC6" w:rsidP="00910F0E">
            <w:pPr>
              <w:pStyle w:val="Tabletext"/>
            </w:pPr>
            <w:r w:rsidRPr="00BB6D04">
              <w:t>7</w:t>
            </w:r>
          </w:p>
        </w:tc>
        <w:tc>
          <w:tcPr>
            <w:tcW w:w="4571" w:type="pct"/>
            <w:shd w:val="clear" w:color="auto" w:fill="auto"/>
          </w:tcPr>
          <w:p w:rsidR="004C5AC6" w:rsidRPr="00BB6D04" w:rsidRDefault="004C5AC6" w:rsidP="00910F0E">
            <w:pPr>
              <w:pStyle w:val="Tabletext"/>
            </w:pPr>
            <w:r w:rsidRPr="00BB6D04">
              <w:t>An amount that relates to a sale of departmental assets of the entity.</w:t>
            </w:r>
          </w:p>
        </w:tc>
      </w:tr>
      <w:tr w:rsidR="004C5AC6" w:rsidRPr="00BB6D04" w:rsidTr="004257B3">
        <w:tc>
          <w:tcPr>
            <w:tcW w:w="429" w:type="pct"/>
            <w:shd w:val="clear" w:color="auto" w:fill="auto"/>
          </w:tcPr>
          <w:p w:rsidR="004C5AC6" w:rsidRPr="00BB6D04" w:rsidRDefault="004C5AC6" w:rsidP="00910F0E">
            <w:pPr>
              <w:pStyle w:val="Tabletext"/>
            </w:pPr>
            <w:r w:rsidRPr="00BB6D04">
              <w:t>8</w:t>
            </w:r>
          </w:p>
        </w:tc>
        <w:tc>
          <w:tcPr>
            <w:tcW w:w="4571" w:type="pct"/>
            <w:shd w:val="clear" w:color="auto" w:fill="auto"/>
          </w:tcPr>
          <w:p w:rsidR="004C5AC6" w:rsidRPr="00BB6D04" w:rsidRDefault="004C5AC6" w:rsidP="00910F0E">
            <w:pPr>
              <w:pStyle w:val="Tabletext"/>
            </w:pPr>
            <w:r w:rsidRPr="00BB6D04">
              <w:t xml:space="preserve">An amount received in relation to an application to the entity under the </w:t>
            </w:r>
            <w:r w:rsidRPr="00BB6D04">
              <w:rPr>
                <w:i/>
              </w:rPr>
              <w:t>Freedom of Information Act 1982</w:t>
            </w:r>
            <w:r w:rsidRPr="00BB6D04">
              <w:t>.</w:t>
            </w:r>
          </w:p>
        </w:tc>
      </w:tr>
      <w:tr w:rsidR="00AE3DBD" w:rsidRPr="00BB6D04" w:rsidTr="000075C3">
        <w:tc>
          <w:tcPr>
            <w:tcW w:w="429" w:type="pct"/>
            <w:tcBorders>
              <w:bottom w:val="single" w:sz="12" w:space="0" w:color="auto"/>
            </w:tcBorders>
            <w:shd w:val="clear" w:color="auto" w:fill="auto"/>
          </w:tcPr>
          <w:p w:rsidR="00AE3DBD" w:rsidRPr="00BB6D04" w:rsidRDefault="00AE3DBD" w:rsidP="00910F0E">
            <w:pPr>
              <w:pStyle w:val="Tabletext"/>
            </w:pPr>
            <w:r>
              <w:lastRenderedPageBreak/>
              <w:t>9</w:t>
            </w:r>
          </w:p>
        </w:tc>
        <w:tc>
          <w:tcPr>
            <w:tcW w:w="4571" w:type="pct"/>
            <w:tcBorders>
              <w:bottom w:val="single" w:sz="12" w:space="0" w:color="auto"/>
            </w:tcBorders>
            <w:shd w:val="clear" w:color="auto" w:fill="auto"/>
          </w:tcPr>
          <w:p w:rsidR="00AE3DBD" w:rsidRPr="00BB6D04" w:rsidRDefault="00AE3DBD" w:rsidP="00910F0E">
            <w:pPr>
              <w:pStyle w:val="Tabletext"/>
            </w:pPr>
            <w:r w:rsidRPr="00426828">
              <w:t>An amount that is the balance standing to the credit of a special account, immediately before the instrument creating the special account sunsets, and agreed to by the Finance Minister.</w:t>
            </w:r>
          </w:p>
        </w:tc>
      </w:tr>
    </w:tbl>
    <w:p w:rsidR="00064886" w:rsidRPr="002001EA" w:rsidRDefault="00064886" w:rsidP="004508F6">
      <w:pPr>
        <w:pStyle w:val="subsection"/>
        <w:tabs>
          <w:tab w:val="left" w:pos="2977"/>
        </w:tabs>
      </w:pPr>
      <w:r w:rsidRPr="002001EA">
        <w:tab/>
        <w:t>(2A)</w:t>
      </w:r>
      <w:r w:rsidRPr="002001EA">
        <w:tab/>
        <w:t>The received amount is an amount of a kind for subsection 74(1) of the Act if it relates to GST. In this case, the received amount may be credited to:</w:t>
      </w:r>
    </w:p>
    <w:p w:rsidR="00064886" w:rsidRPr="002001EA" w:rsidRDefault="00064886" w:rsidP="004508F6">
      <w:pPr>
        <w:pStyle w:val="paragraph"/>
        <w:tabs>
          <w:tab w:val="left" w:pos="2977"/>
        </w:tabs>
      </w:pPr>
      <w:r w:rsidRPr="002001EA">
        <w:tab/>
        <w:t>(a)</w:t>
      </w:r>
      <w:r w:rsidRPr="002001EA">
        <w:tab/>
        <w:t>if the received amount relates to an activity of the entity, the funding for which a departmental item for the entity in an Appropriation Act is debited—that departmental item; or</w:t>
      </w:r>
    </w:p>
    <w:p w:rsidR="00064886" w:rsidRDefault="00064886" w:rsidP="004508F6">
      <w:pPr>
        <w:pStyle w:val="paragraph"/>
        <w:tabs>
          <w:tab w:val="left" w:pos="2977"/>
        </w:tabs>
      </w:pPr>
      <w:r w:rsidRPr="002001EA">
        <w:tab/>
        <w:t>(b)</w:t>
      </w:r>
      <w:r w:rsidRPr="002001EA">
        <w:tab/>
        <w:t>if the received amount relates to an activity of the entity, the funding for which another item in an Appropriation Act, another appropriation or a special account is debited—that item, appropriation or special account.</w:t>
      </w:r>
    </w:p>
    <w:p w:rsidR="004C5AC6" w:rsidRPr="00BB6D04" w:rsidRDefault="00064886" w:rsidP="004C5AC6">
      <w:pPr>
        <w:pStyle w:val="subsection"/>
      </w:pPr>
      <w:r>
        <w:tab/>
      </w:r>
      <w:r w:rsidR="004C5AC6" w:rsidRPr="00BB6D04">
        <w:t>(3)</w:t>
      </w:r>
      <w:r w:rsidR="004C5AC6" w:rsidRPr="00BB6D04">
        <w:tab/>
        <w:t>The received amount is an amount of a kind for subsection</w:t>
      </w:r>
      <w:r w:rsidR="00BB6D04">
        <w:t> </w:t>
      </w:r>
      <w:r w:rsidR="004C5AC6" w:rsidRPr="00BB6D04">
        <w:t>74(1) of the Act if it relates to a trust or similar arrangement.</w:t>
      </w:r>
    </w:p>
    <w:p w:rsidR="004C5AC6" w:rsidRPr="00BB6D04" w:rsidRDefault="004C5AC6" w:rsidP="004C5AC6">
      <w:pPr>
        <w:pStyle w:val="subsection"/>
      </w:pPr>
      <w:r w:rsidRPr="00BB6D04">
        <w:tab/>
        <w:t>(4)</w:t>
      </w:r>
      <w:r w:rsidRPr="00BB6D04">
        <w:tab/>
        <w:t>The received amount is an amount of a kind for subsection</w:t>
      </w:r>
      <w:r w:rsidR="00BB6D04">
        <w:t> </w:t>
      </w:r>
      <w:r w:rsidRPr="00BB6D04">
        <w:t>74(1) of the Act if:</w:t>
      </w:r>
    </w:p>
    <w:p w:rsidR="004C5AC6" w:rsidRPr="00BB6D04" w:rsidRDefault="004C5AC6" w:rsidP="004C5AC6">
      <w:pPr>
        <w:pStyle w:val="paragraph"/>
      </w:pPr>
      <w:r w:rsidRPr="00BB6D04">
        <w:tab/>
        <w:t>(a)</w:t>
      </w:r>
      <w:r w:rsidRPr="00BB6D04">
        <w:tab/>
        <w:t>it is a repayment of the whole or part of an amount paid by the entity; and</w:t>
      </w:r>
    </w:p>
    <w:p w:rsidR="004C5AC6" w:rsidRPr="00BB6D04" w:rsidRDefault="004C5AC6" w:rsidP="004C5AC6">
      <w:pPr>
        <w:pStyle w:val="paragraph"/>
      </w:pPr>
      <w:r w:rsidRPr="00BB6D04">
        <w:tab/>
        <w:t>(b)</w:t>
      </w:r>
      <w:r w:rsidRPr="00BB6D04">
        <w:tab/>
        <w:t>any of the following was debited in relation to the amount paid by the entity:</w:t>
      </w:r>
    </w:p>
    <w:p w:rsidR="004C5AC6" w:rsidRPr="00BB6D04" w:rsidRDefault="004C5AC6" w:rsidP="004C5AC6">
      <w:pPr>
        <w:pStyle w:val="paragraphsub"/>
      </w:pPr>
      <w:r w:rsidRPr="00BB6D04">
        <w:tab/>
        <w:t>(i)</w:t>
      </w:r>
      <w:r w:rsidRPr="00BB6D04">
        <w:tab/>
        <w:t>the most recent departmental item for the entity in an Appropriation Act;</w:t>
      </w:r>
    </w:p>
    <w:p w:rsidR="004C5AC6" w:rsidRPr="00BB6D04" w:rsidRDefault="004C5AC6" w:rsidP="004C5AC6">
      <w:pPr>
        <w:pStyle w:val="paragraphsub"/>
      </w:pPr>
      <w:r w:rsidRPr="00BB6D04">
        <w:tab/>
        <w:t>(ii)</w:t>
      </w:r>
      <w:r w:rsidRPr="00BB6D04">
        <w:tab/>
        <w:t>another item in an Appropriation Act, another appropriation or a special account.</w:t>
      </w:r>
    </w:p>
    <w:p w:rsidR="004C5AC6" w:rsidRPr="00BB6D04" w:rsidRDefault="004C5AC6" w:rsidP="004C5AC6">
      <w:pPr>
        <w:pStyle w:val="subsection"/>
      </w:pPr>
      <w:r w:rsidRPr="00BB6D04">
        <w:tab/>
        <w:t>(5)</w:t>
      </w:r>
      <w:r w:rsidRPr="00BB6D04">
        <w:tab/>
        <w:t xml:space="preserve">If, as referred to in </w:t>
      </w:r>
      <w:r w:rsidR="00BB6D04">
        <w:t>subsection (</w:t>
      </w:r>
      <w:r w:rsidRPr="00BB6D04">
        <w:t>4), another item in an Appropriation Act, another appropriation or a special account was debited in relation to the amount paid, then that item, appropriation or special account is prescribed for paragraph</w:t>
      </w:r>
      <w:r w:rsidR="00BB6D04">
        <w:t> </w:t>
      </w:r>
      <w:r w:rsidRPr="00BB6D04">
        <w:t>74(1)(b) of the Act.</w:t>
      </w:r>
    </w:p>
    <w:p w:rsidR="004C5AC6" w:rsidRPr="00BB6D04" w:rsidRDefault="004C5AC6" w:rsidP="004C5AC6">
      <w:pPr>
        <w:pStyle w:val="SubsectionHead"/>
      </w:pPr>
      <w:r w:rsidRPr="00BB6D04">
        <w:t>When received amount may not be credited</w:t>
      </w:r>
    </w:p>
    <w:p w:rsidR="004C5AC6" w:rsidRPr="00BB6D04" w:rsidRDefault="004C5AC6" w:rsidP="004C5AC6">
      <w:pPr>
        <w:pStyle w:val="subsection"/>
      </w:pPr>
      <w:r w:rsidRPr="00BB6D04">
        <w:tab/>
        <w:t>(6)</w:t>
      </w:r>
      <w:r w:rsidRPr="00BB6D04">
        <w:tab/>
        <w:t xml:space="preserve">Despite </w:t>
      </w:r>
      <w:r w:rsidR="00BB6D04">
        <w:t>subsections (</w:t>
      </w:r>
      <w:r w:rsidRPr="00BB6D04">
        <w:t>2) and (3), the received amount is not an amount of a kind for subsection</w:t>
      </w:r>
      <w:r w:rsidR="00BB6D04">
        <w:t> </w:t>
      </w:r>
      <w:r w:rsidRPr="00BB6D04">
        <w:t>74(1) of the Act if:</w:t>
      </w:r>
    </w:p>
    <w:p w:rsidR="004C5AC6" w:rsidRPr="00BB6D04" w:rsidRDefault="004C5AC6" w:rsidP="004C5AC6">
      <w:pPr>
        <w:pStyle w:val="paragraph"/>
      </w:pPr>
      <w:r w:rsidRPr="00BB6D04">
        <w:tab/>
        <w:t>(a)</w:t>
      </w:r>
      <w:r w:rsidRPr="00BB6D04">
        <w:tab/>
        <w:t>a departmental item or an administered item for the entity in an Appropriation Act has been appropriated in relation to the amount; or</w:t>
      </w:r>
    </w:p>
    <w:p w:rsidR="004C5AC6" w:rsidRPr="00BB6D04" w:rsidRDefault="004C5AC6" w:rsidP="004C5AC6">
      <w:pPr>
        <w:pStyle w:val="paragraph"/>
      </w:pPr>
      <w:r w:rsidRPr="00BB6D04">
        <w:tab/>
        <w:t>(b)</w:t>
      </w:r>
      <w:r w:rsidRPr="00BB6D04">
        <w:tab/>
        <w:t>it is a tax, levy, fine, or penalty</w:t>
      </w:r>
      <w:r w:rsidR="00E635A8" w:rsidRPr="002001EA">
        <w:t>.</w:t>
      </w:r>
    </w:p>
    <w:p w:rsidR="004C5AC6" w:rsidRPr="00BB6D04" w:rsidRDefault="004C5AC6" w:rsidP="004C5AC6">
      <w:pPr>
        <w:pStyle w:val="subsection"/>
      </w:pPr>
      <w:r w:rsidRPr="00BB6D04">
        <w:tab/>
        <w:t>(7)</w:t>
      </w:r>
      <w:r w:rsidRPr="00BB6D04">
        <w:tab/>
        <w:t xml:space="preserve">Despite </w:t>
      </w:r>
      <w:r w:rsidR="00BB6D04">
        <w:t>subsection (</w:t>
      </w:r>
      <w:r w:rsidRPr="00BB6D04">
        <w:t>2), if:</w:t>
      </w:r>
    </w:p>
    <w:p w:rsidR="004C5AC6" w:rsidRPr="00BB6D04" w:rsidRDefault="004C5AC6" w:rsidP="004C5AC6">
      <w:pPr>
        <w:pStyle w:val="paragraph"/>
      </w:pPr>
      <w:r w:rsidRPr="00BB6D04">
        <w:lastRenderedPageBreak/>
        <w:tab/>
        <w:t>(a)</w:t>
      </w:r>
      <w:r w:rsidRPr="00BB6D04">
        <w:tab/>
        <w:t>the total of the amounts received by the entity in a financial year in relation to a sale of departmental assets (as referred to in item</w:t>
      </w:r>
      <w:r w:rsidR="00BB6D04">
        <w:t> </w:t>
      </w:r>
      <w:r w:rsidRPr="00BB6D04">
        <w:t xml:space="preserve">7 of the table in </w:t>
      </w:r>
      <w:r w:rsidR="00BB6D04">
        <w:t>subsection (</w:t>
      </w:r>
      <w:r w:rsidRPr="00BB6D04">
        <w:t>2)); less</w:t>
      </w:r>
    </w:p>
    <w:p w:rsidR="004C5AC6" w:rsidRPr="00BB6D04" w:rsidRDefault="004C5AC6" w:rsidP="004C5AC6">
      <w:pPr>
        <w:pStyle w:val="paragraph"/>
      </w:pPr>
      <w:r w:rsidRPr="00BB6D04">
        <w:tab/>
        <w:t>(b)</w:t>
      </w:r>
      <w:r w:rsidRPr="00BB6D04">
        <w:tab/>
        <w:t>the costs incurred by the entity in relation to the sale;</w:t>
      </w:r>
    </w:p>
    <w:p w:rsidR="004C5AC6" w:rsidRPr="00BB6D04" w:rsidRDefault="004C5AC6" w:rsidP="004C5AC6">
      <w:pPr>
        <w:pStyle w:val="subsection2"/>
      </w:pPr>
      <w:r w:rsidRPr="00BB6D04">
        <w:t>reaches 5% of the total departmental items for the entity in an Appropriation Act for the financial year, then any further amount of that kind received by the entity in that financial year is not an amount of a kind for subsection</w:t>
      </w:r>
      <w:r w:rsidR="00BB6D04">
        <w:t> </w:t>
      </w:r>
      <w:r w:rsidRPr="00BB6D04">
        <w:t>74(1) of the Act.</w:t>
      </w:r>
    </w:p>
    <w:p w:rsidR="00E635A8" w:rsidRPr="002001EA" w:rsidRDefault="00E635A8" w:rsidP="00E635A8">
      <w:pPr>
        <w:pStyle w:val="subsection"/>
      </w:pPr>
      <w:r w:rsidRPr="002001EA">
        <w:tab/>
        <w:t>(8)</w:t>
      </w:r>
      <w:r w:rsidRPr="002001EA">
        <w:tab/>
        <w:t xml:space="preserve">Despite subsection (2A), if the received amount was transferred to the entity by the Commissioner of Taxation under section 18 of the </w:t>
      </w:r>
      <w:r w:rsidRPr="002001EA">
        <w:rPr>
          <w:i/>
        </w:rPr>
        <w:t>A New Tax System (GST, Luxury Car Tax and Wine Tax) Direction 2015</w:t>
      </w:r>
      <w:r w:rsidRPr="002001EA">
        <w:t>, then the received amount is not an amount of a kind for subsection 74(1) of the Act to the extent that the amount is attributable to one or more GST qualifying amounts that have been credited to an appropriation under section 74A of the Act.</w:t>
      </w:r>
    </w:p>
    <w:p w:rsidR="004C5AC6" w:rsidRPr="00BB6D04" w:rsidRDefault="004C5AC6" w:rsidP="00E5186A">
      <w:pPr>
        <w:pStyle w:val="ActHead1"/>
        <w:pageBreakBefore/>
        <w:spacing w:before="120"/>
      </w:pPr>
      <w:bookmarkStart w:id="87" w:name="_Toc468880401"/>
      <w:r w:rsidRPr="00BB6D04">
        <w:rPr>
          <w:rStyle w:val="CharChapNo"/>
        </w:rPr>
        <w:lastRenderedPageBreak/>
        <w:t>Chapter</w:t>
      </w:r>
      <w:r w:rsidR="00BB6D04" w:rsidRPr="00BB6D04">
        <w:rPr>
          <w:rStyle w:val="CharChapNo"/>
        </w:rPr>
        <w:t> </w:t>
      </w:r>
      <w:r w:rsidRPr="00BB6D04">
        <w:rPr>
          <w:rStyle w:val="CharChapNo"/>
        </w:rPr>
        <w:t>3</w:t>
      </w:r>
      <w:r w:rsidRPr="00BB6D04">
        <w:t>—</w:t>
      </w:r>
      <w:r w:rsidRPr="00BB6D04">
        <w:rPr>
          <w:rStyle w:val="CharChapText"/>
        </w:rPr>
        <w:t>Commonwealth companies</w:t>
      </w:r>
      <w:bookmarkEnd w:id="87"/>
    </w:p>
    <w:p w:rsidR="00065EB3" w:rsidRPr="00C56C81" w:rsidRDefault="00065EB3" w:rsidP="00065EB3">
      <w:pPr>
        <w:pStyle w:val="ActHead2"/>
      </w:pPr>
      <w:bookmarkStart w:id="88" w:name="_Toc468880402"/>
      <w:r w:rsidRPr="00C56C81">
        <w:rPr>
          <w:rStyle w:val="CharPartNo"/>
        </w:rPr>
        <w:t>Part 3</w:t>
      </w:r>
      <w:r w:rsidRPr="00C56C81">
        <w:rPr>
          <w:rStyle w:val="CharPartNo"/>
        </w:rPr>
        <w:noBreakHyphen/>
        <w:t>1</w:t>
      </w:r>
      <w:r w:rsidRPr="00C56C81">
        <w:t>—</w:t>
      </w:r>
      <w:r w:rsidRPr="00C56C81">
        <w:rPr>
          <w:rStyle w:val="CharPartText"/>
        </w:rPr>
        <w:t>Planning and budgeting</w:t>
      </w:r>
      <w:bookmarkEnd w:id="88"/>
    </w:p>
    <w:p w:rsidR="004C5AC6" w:rsidRPr="00BB6D04" w:rsidRDefault="004C5AC6" w:rsidP="004C5AC6">
      <w:pPr>
        <w:pStyle w:val="Header"/>
      </w:pPr>
      <w:r w:rsidRPr="00BB6D04">
        <w:rPr>
          <w:rStyle w:val="CharDivNo"/>
        </w:rPr>
        <w:t xml:space="preserve"> </w:t>
      </w:r>
      <w:r w:rsidRPr="00BB6D04">
        <w:rPr>
          <w:rStyle w:val="CharDivText"/>
        </w:rPr>
        <w:t xml:space="preserve"> </w:t>
      </w:r>
    </w:p>
    <w:p w:rsidR="00C61862" w:rsidRPr="00BB6D04" w:rsidRDefault="00C61862" w:rsidP="00C61862">
      <w:pPr>
        <w:pStyle w:val="ActHead5"/>
      </w:pPr>
      <w:bookmarkStart w:id="89" w:name="_Toc468880403"/>
      <w:r w:rsidRPr="00BB6D04">
        <w:rPr>
          <w:rStyle w:val="CharSectno"/>
        </w:rPr>
        <w:t>27A</w:t>
      </w:r>
      <w:r w:rsidRPr="00BB6D04">
        <w:t xml:space="preserve">  Corporate plan for Commonwealth companies</w:t>
      </w:r>
      <w:bookmarkEnd w:id="89"/>
    </w:p>
    <w:p w:rsidR="00C61862" w:rsidRPr="00BB6D04" w:rsidRDefault="00C61862" w:rsidP="00C61862">
      <w:pPr>
        <w:pStyle w:val="SOHeadBold"/>
      </w:pPr>
      <w:r w:rsidRPr="00BB6D04">
        <w:t>Guide to this section</w:t>
      </w:r>
    </w:p>
    <w:p w:rsidR="00C61862" w:rsidRPr="00BB6D04" w:rsidRDefault="00C61862" w:rsidP="00C61862">
      <w:pPr>
        <w:pStyle w:val="SOText"/>
      </w:pPr>
      <w:r w:rsidRPr="00BB6D04">
        <w:t>The purpose of this section is to provide that the requirements in section</w:t>
      </w:r>
      <w:r w:rsidR="00BB6D04">
        <w:t> </w:t>
      </w:r>
      <w:r w:rsidRPr="00BB6D04">
        <w:t>16E of this rule relating to corporate plans for Commonwealth entities also apply to corporate plans for Commonwealth companies.</w:t>
      </w:r>
    </w:p>
    <w:p w:rsidR="00C61862" w:rsidRPr="00BB6D04" w:rsidRDefault="00C61862" w:rsidP="00C61862">
      <w:pPr>
        <w:pStyle w:val="SOText"/>
      </w:pPr>
      <w:r w:rsidRPr="00BB6D04">
        <w:t>This section is made for section</w:t>
      </w:r>
      <w:r w:rsidR="00BB6D04">
        <w:t> </w:t>
      </w:r>
      <w:r w:rsidRPr="00BB6D04">
        <w:t>95 of the Act.</w:t>
      </w:r>
    </w:p>
    <w:p w:rsidR="00C61862" w:rsidRPr="00BB6D04" w:rsidRDefault="00C61862" w:rsidP="00C61862">
      <w:pPr>
        <w:pStyle w:val="subsection"/>
      </w:pPr>
      <w:r w:rsidRPr="00BB6D04">
        <w:tab/>
        <w:t>(1)</w:t>
      </w:r>
      <w:r w:rsidRPr="00BB6D04">
        <w:tab/>
        <w:t>Section</w:t>
      </w:r>
      <w:r w:rsidR="00BB6D04">
        <w:t> </w:t>
      </w:r>
      <w:r w:rsidRPr="00BB6D04">
        <w:t>16E of this rule (which is about corporate plans for Commonwealth entities) applies to a Commonwealth company in the same way as it applies to a Commonwealth entity.</w:t>
      </w:r>
    </w:p>
    <w:p w:rsidR="00C61862" w:rsidRPr="00BB6D04" w:rsidRDefault="00C61862" w:rsidP="00C61862">
      <w:pPr>
        <w:pStyle w:val="subsection"/>
      </w:pPr>
      <w:r w:rsidRPr="00BB6D04">
        <w:tab/>
        <w:t>(2)</w:t>
      </w:r>
      <w:r w:rsidRPr="00BB6D04">
        <w:tab/>
        <w:t xml:space="preserve">For the purposes of </w:t>
      </w:r>
      <w:r w:rsidR="00BB6D04">
        <w:t>subsection (</w:t>
      </w:r>
      <w:r w:rsidRPr="00BB6D04">
        <w:t>1):</w:t>
      </w:r>
    </w:p>
    <w:p w:rsidR="00C61862" w:rsidRPr="00BB6D04" w:rsidRDefault="00C61862" w:rsidP="00C61862">
      <w:pPr>
        <w:pStyle w:val="paragraph"/>
      </w:pPr>
      <w:r w:rsidRPr="00BB6D04">
        <w:tab/>
        <w:t>(a)</w:t>
      </w:r>
      <w:r w:rsidRPr="00BB6D04">
        <w:tab/>
        <w:t>a reference in section</w:t>
      </w:r>
      <w:r w:rsidR="00BB6D04">
        <w:t> </w:t>
      </w:r>
      <w:r w:rsidRPr="00BB6D04">
        <w:t>16E to the accountable authority of the entity is taken to be a reference to the governing body of the company; and</w:t>
      </w:r>
    </w:p>
    <w:p w:rsidR="00C61862" w:rsidRPr="00BB6D04" w:rsidRDefault="00C61862" w:rsidP="00C61862">
      <w:pPr>
        <w:pStyle w:val="paragraph"/>
      </w:pPr>
      <w:r w:rsidRPr="00BB6D04">
        <w:tab/>
        <w:t>(b)</w:t>
      </w:r>
      <w:r w:rsidRPr="00BB6D04">
        <w:tab/>
        <w:t xml:space="preserve">a reference in </w:t>
      </w:r>
      <w:r w:rsidR="00BB6D04">
        <w:t>paragraph (</w:t>
      </w:r>
      <w:r w:rsidRPr="00BB6D04">
        <w:t>c) of item</w:t>
      </w:r>
      <w:r w:rsidR="00BB6D04">
        <w:t> </w:t>
      </w:r>
      <w:r w:rsidRPr="00BB6D04">
        <w:t>4 of the table in subsection</w:t>
      </w:r>
      <w:r w:rsidR="00BB6D04">
        <w:t> </w:t>
      </w:r>
      <w:r w:rsidRPr="00BB6D04">
        <w:t>16E(2) to the entity’s annual performance statements for each reporting period covered by the plan is taken to be a reference to the company’s annual report for each reporting period covered by the plan.</w:t>
      </w:r>
    </w:p>
    <w:p w:rsidR="00065EB3" w:rsidRPr="006E1A0F" w:rsidRDefault="00065EB3" w:rsidP="007A74E1">
      <w:pPr>
        <w:pStyle w:val="ActHead2"/>
        <w:pageBreakBefore/>
      </w:pPr>
      <w:bookmarkStart w:id="90" w:name="_Toc468880404"/>
      <w:r w:rsidRPr="006E1A0F">
        <w:rPr>
          <w:rStyle w:val="CharPartNo"/>
        </w:rPr>
        <w:lastRenderedPageBreak/>
        <w:t>Part 3</w:t>
      </w:r>
      <w:r w:rsidRPr="006E1A0F">
        <w:rPr>
          <w:rStyle w:val="CharPartNo"/>
        </w:rPr>
        <w:noBreakHyphen/>
        <w:t>2</w:t>
      </w:r>
      <w:r w:rsidRPr="006E1A0F">
        <w:t>—</w:t>
      </w:r>
      <w:r w:rsidRPr="006E1A0F">
        <w:rPr>
          <w:rStyle w:val="CharPartText"/>
        </w:rPr>
        <w:t>Audit committee for Commonwealth companies</w:t>
      </w:r>
      <w:bookmarkEnd w:id="90"/>
    </w:p>
    <w:p w:rsidR="004C5AC6" w:rsidRPr="00BB6D04" w:rsidRDefault="004C5AC6" w:rsidP="004C5AC6">
      <w:pPr>
        <w:pStyle w:val="ActHead5"/>
      </w:pPr>
      <w:bookmarkStart w:id="91" w:name="_Toc468880405"/>
      <w:r w:rsidRPr="00BB6D04">
        <w:rPr>
          <w:rStyle w:val="CharSectno"/>
        </w:rPr>
        <w:t>28</w:t>
      </w:r>
      <w:r w:rsidRPr="00BB6D04">
        <w:t xml:space="preserve">  Audit committee for wholly</w:t>
      </w:r>
      <w:r w:rsidR="00BB6D04">
        <w:noBreakHyphen/>
      </w:r>
      <w:r w:rsidRPr="00BB6D04">
        <w:t>owned Commonwealth companies</w:t>
      </w:r>
      <w:bookmarkEnd w:id="91"/>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The purpose of this section is to provide that the requirements in section</w:t>
      </w:r>
      <w:r w:rsidR="00BB6D04">
        <w:t> </w:t>
      </w:r>
      <w:r w:rsidRPr="00BB6D04">
        <w:t>17 of this rule relating to audit committees of corporate Commonwealth entities also apply to audit committees of wholly</w:t>
      </w:r>
      <w:r w:rsidR="00BB6D04">
        <w:noBreakHyphen/>
      </w:r>
      <w:r w:rsidRPr="00BB6D04">
        <w:t>owned Commonwealth companies. This is to help ensure that audit committees of wholly</w:t>
      </w:r>
      <w:r w:rsidR="00BB6D04">
        <w:noBreakHyphen/>
      </w:r>
      <w:r w:rsidRPr="00BB6D04">
        <w:t>owned Commonwealth companies provide independent advice and assurance to the governing bodies of those companies.</w:t>
      </w:r>
    </w:p>
    <w:p w:rsidR="004C5AC6" w:rsidRPr="00BB6D04" w:rsidRDefault="004C5AC6" w:rsidP="004C5AC6">
      <w:pPr>
        <w:pStyle w:val="SOText"/>
      </w:pPr>
      <w:r w:rsidRPr="00BB6D04">
        <w:t>This section is made for section</w:t>
      </w:r>
      <w:r w:rsidR="00BB6D04">
        <w:t> </w:t>
      </w:r>
      <w:r w:rsidRPr="00BB6D04">
        <w:t>92 of the Act.</w:t>
      </w:r>
    </w:p>
    <w:p w:rsidR="004C5AC6" w:rsidRPr="00BB6D04" w:rsidRDefault="004C5AC6" w:rsidP="004C5AC6">
      <w:pPr>
        <w:pStyle w:val="subsection"/>
      </w:pPr>
      <w:r w:rsidRPr="00BB6D04">
        <w:tab/>
        <w:t>(1)</w:t>
      </w:r>
      <w:r w:rsidRPr="00BB6D04">
        <w:tab/>
        <w:t>Section</w:t>
      </w:r>
      <w:r w:rsidR="00BB6D04">
        <w:t> </w:t>
      </w:r>
      <w:r w:rsidRPr="00BB6D04">
        <w:t>17 of this rule (which is about audit committees for Commonwealth entities) applies to a wholly</w:t>
      </w:r>
      <w:r w:rsidR="00BB6D04">
        <w:noBreakHyphen/>
      </w:r>
      <w:r w:rsidRPr="00BB6D04">
        <w:t>owned Commonwealth company in the same way as it applies to a corporate Commonwealth entity.</w:t>
      </w:r>
    </w:p>
    <w:p w:rsidR="004C5AC6" w:rsidRPr="00BB6D04" w:rsidRDefault="004C5AC6" w:rsidP="004C5AC6">
      <w:pPr>
        <w:pStyle w:val="subsection"/>
      </w:pPr>
      <w:r w:rsidRPr="00BB6D04">
        <w:tab/>
        <w:t>(2)</w:t>
      </w:r>
      <w:r w:rsidRPr="00BB6D04">
        <w:tab/>
        <w:t xml:space="preserve">For the purposes of </w:t>
      </w:r>
      <w:r w:rsidR="00BB6D04">
        <w:t>subsection (</w:t>
      </w:r>
      <w:r w:rsidRPr="00BB6D04">
        <w:t>1), a reference in section</w:t>
      </w:r>
      <w:r w:rsidR="00BB6D04">
        <w:t> </w:t>
      </w:r>
      <w:r w:rsidRPr="00BB6D04">
        <w:t>17 to the accountable authority of the entity is taken to be a reference to the governing body of the company.</w:t>
      </w:r>
    </w:p>
    <w:p w:rsidR="00514F21" w:rsidRPr="006E1A0F" w:rsidRDefault="00514F21" w:rsidP="007A74E1">
      <w:pPr>
        <w:pStyle w:val="ActHead2"/>
        <w:pageBreakBefore/>
      </w:pPr>
      <w:bookmarkStart w:id="92" w:name="_Toc468880406"/>
      <w:r w:rsidRPr="006E1A0F">
        <w:rPr>
          <w:rStyle w:val="CharPartNo"/>
        </w:rPr>
        <w:lastRenderedPageBreak/>
        <w:t>Part 3</w:t>
      </w:r>
      <w:r w:rsidRPr="006E1A0F">
        <w:rPr>
          <w:rStyle w:val="CharPartNo"/>
        </w:rPr>
        <w:noBreakHyphen/>
        <w:t>3</w:t>
      </w:r>
      <w:r w:rsidRPr="006E1A0F">
        <w:t>—</w:t>
      </w:r>
      <w:r w:rsidRPr="006E1A0F">
        <w:rPr>
          <w:rStyle w:val="CharPartText"/>
        </w:rPr>
        <w:t>Annual report for Commonwealth companies</w:t>
      </w:r>
      <w:bookmarkEnd w:id="92"/>
    </w:p>
    <w:p w:rsidR="00514F21" w:rsidRPr="00C56C81" w:rsidRDefault="00514F21" w:rsidP="00514F21">
      <w:pPr>
        <w:pStyle w:val="Header"/>
      </w:pPr>
      <w:r w:rsidRPr="00C56C81">
        <w:rPr>
          <w:rStyle w:val="CharDivNo"/>
        </w:rPr>
        <w:t xml:space="preserve"> </w:t>
      </w:r>
      <w:r w:rsidRPr="00C56C81">
        <w:rPr>
          <w:rStyle w:val="CharDivText"/>
        </w:rPr>
        <w:t xml:space="preserve"> </w:t>
      </w:r>
    </w:p>
    <w:p w:rsidR="00514F21" w:rsidRPr="00C56C81" w:rsidRDefault="00514F21" w:rsidP="00514F21">
      <w:pPr>
        <w:pStyle w:val="ActHead5"/>
      </w:pPr>
      <w:bookmarkStart w:id="93" w:name="_Toc468880407"/>
      <w:r w:rsidRPr="00C56C81">
        <w:rPr>
          <w:rStyle w:val="CharSectno"/>
        </w:rPr>
        <w:t>28A</w:t>
      </w:r>
      <w:r w:rsidRPr="00C56C81">
        <w:t xml:space="preserve">  Guide to this Part</w:t>
      </w:r>
      <w:bookmarkEnd w:id="93"/>
    </w:p>
    <w:p w:rsidR="00514F21" w:rsidRPr="00C56C81" w:rsidRDefault="00514F21" w:rsidP="00514F21">
      <w:pPr>
        <w:pStyle w:val="SOText"/>
      </w:pPr>
      <w:r w:rsidRPr="00C56C81">
        <w:t>The purpose of this Part is to prescribe requirements for annual reports for Commonwealth companies.</w:t>
      </w:r>
    </w:p>
    <w:p w:rsidR="00514F21" w:rsidRPr="00C56C81" w:rsidRDefault="00514F21" w:rsidP="00514F21">
      <w:pPr>
        <w:pStyle w:val="SOText"/>
      </w:pPr>
      <w:r w:rsidRPr="00C56C81">
        <w:t>This Part is made for paragraph 97(1)(b) of the Act.</w:t>
      </w:r>
    </w:p>
    <w:p w:rsidR="00514F21" w:rsidRPr="00C56C81" w:rsidRDefault="00514F21" w:rsidP="00514F21">
      <w:pPr>
        <w:pStyle w:val="ActHead5"/>
      </w:pPr>
      <w:bookmarkStart w:id="94" w:name="_Toc468880408"/>
      <w:r w:rsidRPr="00C56C81">
        <w:rPr>
          <w:rStyle w:val="CharSectno"/>
        </w:rPr>
        <w:t>28B</w:t>
      </w:r>
      <w:r w:rsidRPr="00C56C81">
        <w:t xml:space="preserve">  Approval of annual report by directors</w:t>
      </w:r>
      <w:bookmarkEnd w:id="94"/>
    </w:p>
    <w:p w:rsidR="00514F21" w:rsidRPr="00C56C81" w:rsidRDefault="00514F21" w:rsidP="00514F21">
      <w:pPr>
        <w:pStyle w:val="subsection"/>
      </w:pPr>
      <w:r w:rsidRPr="00C56C81">
        <w:tab/>
      </w:r>
      <w:r w:rsidRPr="00C56C81">
        <w:tab/>
        <w:t>The annual report for a Commonwealth company must:</w:t>
      </w:r>
    </w:p>
    <w:p w:rsidR="00514F21" w:rsidRPr="00C56C81" w:rsidRDefault="00514F21" w:rsidP="00514F21">
      <w:pPr>
        <w:pStyle w:val="paragraph"/>
      </w:pPr>
      <w:r w:rsidRPr="00C56C81">
        <w:tab/>
        <w:t>(a)</w:t>
      </w:r>
      <w:r w:rsidRPr="00C56C81">
        <w:tab/>
        <w:t>be approved by the directors of the company; and</w:t>
      </w:r>
    </w:p>
    <w:p w:rsidR="00514F21" w:rsidRPr="00C56C81" w:rsidRDefault="00514F21" w:rsidP="00514F21">
      <w:pPr>
        <w:pStyle w:val="paragraph"/>
      </w:pPr>
      <w:r w:rsidRPr="00C56C81">
        <w:tab/>
        <w:t>(b)</w:t>
      </w:r>
      <w:r w:rsidRPr="00C56C81">
        <w:tab/>
        <w:t>be signed by a director of the company; and</w:t>
      </w:r>
    </w:p>
    <w:p w:rsidR="00514F21" w:rsidRPr="00C56C81" w:rsidRDefault="00514F21" w:rsidP="00514F21">
      <w:pPr>
        <w:pStyle w:val="paragraph"/>
      </w:pPr>
      <w:r w:rsidRPr="00C56C81">
        <w:tab/>
        <w:t>(c)</w:t>
      </w:r>
      <w:r w:rsidRPr="00C56C81">
        <w:tab/>
        <w:t>include details of how and when approval of the annual report was given.</w:t>
      </w:r>
    </w:p>
    <w:p w:rsidR="00514F21" w:rsidRPr="00C56C81" w:rsidRDefault="00514F21" w:rsidP="00514F21">
      <w:pPr>
        <w:pStyle w:val="ActHead5"/>
      </w:pPr>
      <w:bookmarkStart w:id="95" w:name="_Toc468880409"/>
      <w:r w:rsidRPr="00C56C81">
        <w:rPr>
          <w:rStyle w:val="CharSectno"/>
        </w:rPr>
        <w:t>28C</w:t>
      </w:r>
      <w:r w:rsidRPr="00C56C81">
        <w:t xml:space="preserve">  Parliamentary standards of presentation</w:t>
      </w:r>
      <w:bookmarkEnd w:id="95"/>
    </w:p>
    <w:p w:rsidR="00514F21" w:rsidRPr="00C56C81" w:rsidRDefault="00514F21" w:rsidP="00514F21">
      <w:pPr>
        <w:pStyle w:val="subsection"/>
      </w:pPr>
      <w:r w:rsidRPr="00C56C81">
        <w:tab/>
      </w:r>
      <w:r w:rsidRPr="00C56C81">
        <w:tab/>
        <w:t>The annual report for a Commonwealth company must comply with the guidelines for presenting documents to the Parliament.</w:t>
      </w:r>
    </w:p>
    <w:p w:rsidR="00514F21" w:rsidRPr="00C56C81" w:rsidRDefault="00514F21" w:rsidP="00514F21">
      <w:pPr>
        <w:pStyle w:val="ActHead5"/>
      </w:pPr>
      <w:bookmarkStart w:id="96" w:name="_Toc468880410"/>
      <w:r w:rsidRPr="00C56C81">
        <w:rPr>
          <w:rStyle w:val="CharSectno"/>
        </w:rPr>
        <w:t>28D</w:t>
      </w:r>
      <w:r w:rsidRPr="00C56C81">
        <w:t xml:space="preserve">  Plain English and clear design</w:t>
      </w:r>
      <w:bookmarkEnd w:id="96"/>
    </w:p>
    <w:p w:rsidR="00514F21" w:rsidRPr="00C56C81" w:rsidRDefault="00514F21" w:rsidP="00514F21">
      <w:pPr>
        <w:pStyle w:val="subsection"/>
      </w:pPr>
      <w:r w:rsidRPr="00C56C81">
        <w:tab/>
        <w:t>(1)</w:t>
      </w:r>
      <w:r w:rsidRPr="00C56C81">
        <w:tab/>
        <w:t>The annual report for a Commonwealth company must be prepared having regard to the interests of the Parliament and any other persons who are interested in the annual report.</w:t>
      </w:r>
    </w:p>
    <w:p w:rsidR="00514F21" w:rsidRPr="00C56C81" w:rsidRDefault="00514F21" w:rsidP="00514F21">
      <w:pPr>
        <w:pStyle w:val="subsection"/>
      </w:pPr>
      <w:r w:rsidRPr="00C56C81">
        <w:tab/>
        <w:t>(2)</w:t>
      </w:r>
      <w:r w:rsidRPr="00C56C81">
        <w:tab/>
        <w:t>Information included in the annual report must be relevant, reliable, concise, understandable and balanced, including through doing the following, where practicable:</w:t>
      </w:r>
    </w:p>
    <w:p w:rsidR="00514F21" w:rsidRPr="00C56C81" w:rsidRDefault="00514F21" w:rsidP="00514F21">
      <w:pPr>
        <w:pStyle w:val="paragraph"/>
      </w:pPr>
      <w:r w:rsidRPr="00C56C81">
        <w:tab/>
        <w:t>(a)</w:t>
      </w:r>
      <w:r w:rsidRPr="00C56C81">
        <w:tab/>
        <w:t>using clear design (for example, through headings and adequate spacing);</w:t>
      </w:r>
    </w:p>
    <w:p w:rsidR="00514F21" w:rsidRPr="00C56C81" w:rsidRDefault="00514F21" w:rsidP="00514F21">
      <w:pPr>
        <w:pStyle w:val="paragraph"/>
      </w:pPr>
      <w:r w:rsidRPr="00C56C81">
        <w:tab/>
        <w:t>(b)</w:t>
      </w:r>
      <w:r w:rsidRPr="00C56C81">
        <w:tab/>
        <w:t>defining acronyms and technical terms (for example, in a glossary);</w:t>
      </w:r>
    </w:p>
    <w:p w:rsidR="00514F21" w:rsidRPr="00C56C81" w:rsidRDefault="00514F21" w:rsidP="00514F21">
      <w:pPr>
        <w:pStyle w:val="paragraph"/>
      </w:pPr>
      <w:r w:rsidRPr="00C56C81">
        <w:tab/>
        <w:t>(c)</w:t>
      </w:r>
      <w:r w:rsidRPr="00C56C81">
        <w:tab/>
        <w:t>using tables, graphs, diagrams and charts;</w:t>
      </w:r>
    </w:p>
    <w:p w:rsidR="00514F21" w:rsidRPr="00C56C81" w:rsidRDefault="00514F21" w:rsidP="00514F21">
      <w:pPr>
        <w:pStyle w:val="paragraph"/>
      </w:pPr>
      <w:r w:rsidRPr="00C56C81">
        <w:tab/>
        <w:t>(d)</w:t>
      </w:r>
      <w:r w:rsidRPr="00C56C81">
        <w:tab/>
        <w:t>including any additional matters as appropriate.</w:t>
      </w:r>
    </w:p>
    <w:p w:rsidR="00514F21" w:rsidRPr="00C56C81" w:rsidRDefault="00514F21" w:rsidP="00514F21">
      <w:pPr>
        <w:pStyle w:val="ActHead5"/>
      </w:pPr>
      <w:bookmarkStart w:id="97" w:name="_Toc468880411"/>
      <w:r w:rsidRPr="00C56C81">
        <w:rPr>
          <w:rStyle w:val="CharSectno"/>
        </w:rPr>
        <w:lastRenderedPageBreak/>
        <w:t>28E</w:t>
      </w:r>
      <w:r w:rsidRPr="00C56C81">
        <w:t xml:space="preserve">  Contents of annual report</w:t>
      </w:r>
      <w:bookmarkEnd w:id="97"/>
    </w:p>
    <w:p w:rsidR="00514F21" w:rsidRPr="00C56C81" w:rsidRDefault="00514F21" w:rsidP="00514F21">
      <w:pPr>
        <w:pStyle w:val="subsection"/>
      </w:pPr>
      <w:r w:rsidRPr="00C56C81">
        <w:tab/>
      </w:r>
      <w:r w:rsidRPr="00C56C81">
        <w:tab/>
        <w:t>The annual report for a Commonwealth company for a reporting period must include the following:</w:t>
      </w:r>
    </w:p>
    <w:p w:rsidR="00514F21" w:rsidRPr="00C56C81" w:rsidRDefault="00514F21" w:rsidP="00514F21">
      <w:pPr>
        <w:pStyle w:val="paragraph"/>
      </w:pPr>
      <w:r w:rsidRPr="00C56C81">
        <w:tab/>
        <w:t>(a)</w:t>
      </w:r>
      <w:r w:rsidRPr="00C56C81">
        <w:tab/>
        <w:t>the purposes of the company as included in the company’s corporate plan for the period;</w:t>
      </w:r>
    </w:p>
    <w:p w:rsidR="00514F21" w:rsidRPr="00C56C81" w:rsidRDefault="00514F21" w:rsidP="00514F21">
      <w:pPr>
        <w:pStyle w:val="paragraph"/>
      </w:pPr>
      <w:r w:rsidRPr="00C56C81">
        <w:tab/>
        <w:t>(b)</w:t>
      </w:r>
      <w:r w:rsidRPr="00C56C81">
        <w:tab/>
        <w:t>the names of the persons holding the position of responsible Minister or responsible Ministers during the period, and the titles of those responsible Ministers;</w:t>
      </w:r>
    </w:p>
    <w:p w:rsidR="00514F21" w:rsidRPr="00C56C81" w:rsidRDefault="00514F21" w:rsidP="00514F21">
      <w:pPr>
        <w:pStyle w:val="paragraph"/>
      </w:pPr>
      <w:r w:rsidRPr="00C56C81">
        <w:tab/>
        <w:t>(c)</w:t>
      </w:r>
      <w:r w:rsidRPr="00C56C81">
        <w:tab/>
        <w:t>any directions given to the entity by a Minister under the company’s constitution, an Act or an instrument during the period;</w:t>
      </w:r>
    </w:p>
    <w:p w:rsidR="00514F21" w:rsidRPr="00C56C81" w:rsidRDefault="00514F21" w:rsidP="00514F21">
      <w:pPr>
        <w:pStyle w:val="paragraph"/>
      </w:pPr>
      <w:r w:rsidRPr="00C56C81">
        <w:tab/>
        <w:t>(d)</w:t>
      </w:r>
      <w:r w:rsidRPr="00C56C81">
        <w:tab/>
        <w:t>any government policy orders that applied in relation to the company during the period under section 93 of the Act;</w:t>
      </w:r>
    </w:p>
    <w:p w:rsidR="00514F21" w:rsidRPr="00C56C81" w:rsidRDefault="00514F21" w:rsidP="00514F21">
      <w:pPr>
        <w:pStyle w:val="paragraph"/>
      </w:pPr>
      <w:r w:rsidRPr="00C56C81">
        <w:tab/>
        <w:t>(e)</w:t>
      </w:r>
      <w:r w:rsidRPr="00C56C81">
        <w:tab/>
        <w:t>if, during the period, the company has not complied with a direction or order referred to in paragraph (c) or (d)—particulars of the non</w:t>
      </w:r>
      <w:r>
        <w:noBreakHyphen/>
      </w:r>
      <w:r w:rsidRPr="00C56C81">
        <w:t>compliance;</w:t>
      </w:r>
    </w:p>
    <w:p w:rsidR="00514F21" w:rsidRPr="00C56C81" w:rsidRDefault="00514F21" w:rsidP="00514F21">
      <w:pPr>
        <w:pStyle w:val="paragraph"/>
      </w:pPr>
      <w:r w:rsidRPr="00C56C81">
        <w:tab/>
        <w:t>(f)</w:t>
      </w:r>
      <w:r w:rsidRPr="00C56C81">
        <w:tab/>
        <w:t>information on each director of the company during the period, including:</w:t>
      </w:r>
    </w:p>
    <w:p w:rsidR="00514F21" w:rsidRPr="00C56C81" w:rsidRDefault="00514F21" w:rsidP="00514F21">
      <w:pPr>
        <w:pStyle w:val="paragraphsub"/>
      </w:pPr>
      <w:r w:rsidRPr="00C56C81">
        <w:tab/>
        <w:t>(i)</w:t>
      </w:r>
      <w:r w:rsidRPr="00C56C81">
        <w:tab/>
        <w:t>the name of the director; and</w:t>
      </w:r>
    </w:p>
    <w:p w:rsidR="00514F21" w:rsidRPr="00C56C81" w:rsidRDefault="00514F21" w:rsidP="00514F21">
      <w:pPr>
        <w:pStyle w:val="paragraphsub"/>
      </w:pPr>
      <w:r w:rsidRPr="00C56C81">
        <w:tab/>
        <w:t>(ii)</w:t>
      </w:r>
      <w:r w:rsidRPr="00C56C81">
        <w:tab/>
        <w:t>the qualifications of the director; and</w:t>
      </w:r>
    </w:p>
    <w:p w:rsidR="00514F21" w:rsidRPr="00C56C81" w:rsidRDefault="00514F21" w:rsidP="00514F21">
      <w:pPr>
        <w:pStyle w:val="paragraphsub"/>
      </w:pPr>
      <w:r w:rsidRPr="00C56C81">
        <w:tab/>
        <w:t>(iii)</w:t>
      </w:r>
      <w:r w:rsidRPr="00C56C81">
        <w:tab/>
        <w:t>the experience of the director; and</w:t>
      </w:r>
    </w:p>
    <w:p w:rsidR="00514F21" w:rsidRPr="00C56C81" w:rsidRDefault="00514F21" w:rsidP="00514F21">
      <w:pPr>
        <w:pStyle w:val="paragraphsub"/>
      </w:pPr>
      <w:r w:rsidRPr="00C56C81">
        <w:tab/>
        <w:t>(iv)</w:t>
      </w:r>
      <w:r w:rsidRPr="00C56C81">
        <w:tab/>
        <w:t>the number of meetings of the board of the company attended by the director during the period; and</w:t>
      </w:r>
    </w:p>
    <w:p w:rsidR="00514F21" w:rsidRPr="00C56C81" w:rsidRDefault="00514F21" w:rsidP="00514F21">
      <w:pPr>
        <w:pStyle w:val="paragraphsub"/>
      </w:pPr>
      <w:r w:rsidRPr="00C56C81">
        <w:tab/>
        <w:t>(v)</w:t>
      </w:r>
      <w:r w:rsidRPr="00C56C81">
        <w:tab/>
        <w:t>whether the director is an executive director or non</w:t>
      </w:r>
      <w:r>
        <w:noBreakHyphen/>
      </w:r>
      <w:r w:rsidRPr="00C56C81">
        <w:t>executive director;</w:t>
      </w:r>
    </w:p>
    <w:p w:rsidR="00514F21" w:rsidRPr="00C56C81" w:rsidRDefault="00514F21" w:rsidP="00514F21">
      <w:pPr>
        <w:pStyle w:val="paragraph"/>
      </w:pPr>
      <w:r w:rsidRPr="00C56C81">
        <w:tab/>
        <w:t>(g)</w:t>
      </w:r>
      <w:r w:rsidRPr="00C56C81">
        <w:tab/>
        <w:t>an outline of the organisational structure of the company (including any subsidiaries of the company);</w:t>
      </w:r>
    </w:p>
    <w:p w:rsidR="00514F21" w:rsidRPr="00C56C81" w:rsidRDefault="00514F21" w:rsidP="00514F21">
      <w:pPr>
        <w:pStyle w:val="paragraph"/>
      </w:pPr>
      <w:r w:rsidRPr="00C56C81">
        <w:tab/>
        <w:t>(h)</w:t>
      </w:r>
      <w:r w:rsidRPr="00C56C81">
        <w:tab/>
        <w:t>an outline of the location (whether or not in Australia) of major activities or facilities of the company;</w:t>
      </w:r>
    </w:p>
    <w:p w:rsidR="00514F21" w:rsidRPr="00C56C81" w:rsidRDefault="00514F21" w:rsidP="00514F21">
      <w:pPr>
        <w:pStyle w:val="paragraph"/>
      </w:pPr>
      <w:r w:rsidRPr="00C56C81">
        <w:tab/>
        <w:t>(i)</w:t>
      </w:r>
      <w:r w:rsidRPr="00C56C81">
        <w:tab/>
        <w:t>information in relation to the main corporate governance practices used by the company during the period;</w:t>
      </w:r>
    </w:p>
    <w:p w:rsidR="00514F21" w:rsidRPr="00C56C81" w:rsidRDefault="00514F21" w:rsidP="00514F21">
      <w:pPr>
        <w:pStyle w:val="paragraph"/>
      </w:pPr>
      <w:r w:rsidRPr="00C56C81">
        <w:tab/>
        <w:t>(j)</w:t>
      </w:r>
      <w:r w:rsidRPr="00C56C81">
        <w:tab/>
        <w:t>the decision</w:t>
      </w:r>
      <w:r>
        <w:noBreakHyphen/>
      </w:r>
      <w:r w:rsidRPr="00C56C81">
        <w:t>making process undertaken by the directors of the company for making a decision if:</w:t>
      </w:r>
    </w:p>
    <w:p w:rsidR="00514F21" w:rsidRPr="00C56C81" w:rsidRDefault="00514F21" w:rsidP="00514F21">
      <w:pPr>
        <w:pStyle w:val="paragraphsub"/>
      </w:pPr>
      <w:r w:rsidRPr="00C56C81">
        <w:tab/>
        <w:t>(i)</w:t>
      </w:r>
      <w:r w:rsidRPr="00C56C81">
        <w:tab/>
        <w:t>the decision is to approve the company paying for a good or service from a Commonwealth entity or a company, or providing a grant to a Commonwealth entity or a company; and</w:t>
      </w:r>
    </w:p>
    <w:p w:rsidR="00514F21" w:rsidRPr="00C56C81" w:rsidRDefault="00514F21" w:rsidP="00514F21">
      <w:pPr>
        <w:pStyle w:val="paragraphsub"/>
      </w:pPr>
      <w:r w:rsidRPr="00C56C81">
        <w:tab/>
        <w:t>(ii)</w:t>
      </w:r>
      <w:r w:rsidRPr="00C56C81">
        <w:tab/>
        <w:t>the company, and the Commonwealth entity or the company, are related entities; and</w:t>
      </w:r>
    </w:p>
    <w:p w:rsidR="00514F21" w:rsidRPr="00C56C81" w:rsidRDefault="00514F21" w:rsidP="00514F21">
      <w:pPr>
        <w:pStyle w:val="paragraphsub"/>
      </w:pPr>
      <w:r w:rsidRPr="00C56C81">
        <w:tab/>
        <w:t>(iii)</w:t>
      </w:r>
      <w:r w:rsidRPr="00C56C81">
        <w:tab/>
        <w:t>the value of the transaction, or if there is more than one transaction, the aggregate value of those transactions, is more than $10 000 (GST inclusive);</w:t>
      </w:r>
    </w:p>
    <w:p w:rsidR="00514F21" w:rsidRPr="00C56C81" w:rsidRDefault="00514F21" w:rsidP="00514F21">
      <w:pPr>
        <w:pStyle w:val="paragraph"/>
      </w:pPr>
      <w:r w:rsidRPr="00C56C81">
        <w:lastRenderedPageBreak/>
        <w:tab/>
        <w:t>(k)</w:t>
      </w:r>
      <w:r w:rsidRPr="00C56C81">
        <w:tab/>
        <w:t>if the annual report includes information under paragraph (j):</w:t>
      </w:r>
    </w:p>
    <w:p w:rsidR="00514F21" w:rsidRPr="00C56C81" w:rsidRDefault="00514F21" w:rsidP="00514F21">
      <w:pPr>
        <w:pStyle w:val="paragraphsub"/>
      </w:pPr>
      <w:r w:rsidRPr="00C56C81">
        <w:tab/>
        <w:t>(i)</w:t>
      </w:r>
      <w:r w:rsidRPr="00C56C81">
        <w:tab/>
        <w:t>if there is only one transaction—the value of the transaction; and</w:t>
      </w:r>
    </w:p>
    <w:p w:rsidR="00514F21" w:rsidRPr="00C56C81" w:rsidRDefault="00514F21" w:rsidP="00514F21">
      <w:pPr>
        <w:pStyle w:val="paragraphsub"/>
      </w:pPr>
      <w:r w:rsidRPr="00C56C81">
        <w:tab/>
        <w:t>(ii)</w:t>
      </w:r>
      <w:r w:rsidRPr="00C56C81">
        <w:tab/>
        <w:t>if there is more than one transaction—the number of transactions and the aggregate of value of the transactions;</w:t>
      </w:r>
    </w:p>
    <w:p w:rsidR="00514F21" w:rsidRPr="00C56C81" w:rsidRDefault="00514F21" w:rsidP="00514F21">
      <w:pPr>
        <w:pStyle w:val="paragraph"/>
      </w:pPr>
      <w:r w:rsidRPr="00C56C81">
        <w:tab/>
        <w:t>(l)</w:t>
      </w:r>
      <w:r w:rsidRPr="00C56C81">
        <w:tab/>
        <w:t>any significant activities and changes that affected the operations or structure of the company during the period;</w:t>
      </w:r>
    </w:p>
    <w:p w:rsidR="00514F21" w:rsidRPr="00C56C81" w:rsidRDefault="00514F21" w:rsidP="00514F21">
      <w:pPr>
        <w:pStyle w:val="paragraph"/>
      </w:pPr>
      <w:r w:rsidRPr="00C56C81">
        <w:tab/>
        <w:t>(m)</w:t>
      </w:r>
      <w:r w:rsidRPr="00C56C81">
        <w:tab/>
        <w:t xml:space="preserve">particulars of judicial decisions or decisions of administrative tribunals </w:t>
      </w:r>
      <w:r w:rsidRPr="00C56C81">
        <w:rPr>
          <w:lang w:eastAsia="en-US"/>
        </w:rPr>
        <w:t>made during the period</w:t>
      </w:r>
      <w:r w:rsidRPr="00C56C81">
        <w:rPr>
          <w:i/>
          <w:lang w:eastAsia="en-US"/>
        </w:rPr>
        <w:t xml:space="preserve"> </w:t>
      </w:r>
      <w:r w:rsidRPr="00C56C81">
        <w:t>that have had, or may have, a significant effect on the operations of the company;</w:t>
      </w:r>
    </w:p>
    <w:p w:rsidR="00514F21" w:rsidRPr="00C56C81" w:rsidRDefault="00514F21" w:rsidP="00514F21">
      <w:pPr>
        <w:pStyle w:val="paragraph"/>
      </w:pPr>
      <w:r w:rsidRPr="00C56C81">
        <w:tab/>
        <w:t>(n)</w:t>
      </w:r>
      <w:r w:rsidRPr="00C56C81">
        <w:tab/>
        <w:t>particulars of any report on the company given during the period</w:t>
      </w:r>
      <w:r w:rsidRPr="00C56C81">
        <w:rPr>
          <w:i/>
        </w:rPr>
        <w:t xml:space="preserve"> </w:t>
      </w:r>
      <w:r w:rsidRPr="00C56C81">
        <w:t>by:</w:t>
      </w:r>
    </w:p>
    <w:p w:rsidR="00514F21" w:rsidRPr="00C56C81" w:rsidRDefault="00514F21" w:rsidP="00514F21">
      <w:pPr>
        <w:pStyle w:val="paragraphsub"/>
      </w:pPr>
      <w:r w:rsidRPr="00C56C81">
        <w:tab/>
        <w:t>(i)</w:t>
      </w:r>
      <w:r w:rsidRPr="00C56C81">
        <w:tab/>
        <w:t>the Auditor</w:t>
      </w:r>
      <w:r>
        <w:noBreakHyphen/>
      </w:r>
      <w:r w:rsidRPr="00C56C81">
        <w:t>General; or</w:t>
      </w:r>
    </w:p>
    <w:p w:rsidR="00514F21" w:rsidRPr="00C56C81" w:rsidRDefault="00514F21" w:rsidP="00514F21">
      <w:pPr>
        <w:pStyle w:val="paragraphsub"/>
      </w:pPr>
      <w:r w:rsidRPr="00C56C81">
        <w:tab/>
        <w:t>(ii)</w:t>
      </w:r>
      <w:r w:rsidRPr="00C56C81">
        <w:tab/>
        <w:t>a Committee of either House, or of both Houses, of the Parliament; or</w:t>
      </w:r>
    </w:p>
    <w:p w:rsidR="00514F21" w:rsidRPr="00C56C81" w:rsidRDefault="00514F21" w:rsidP="00514F21">
      <w:pPr>
        <w:pStyle w:val="paragraphsub"/>
      </w:pPr>
      <w:r w:rsidRPr="00C56C81">
        <w:tab/>
        <w:t>(iii)</w:t>
      </w:r>
      <w:r w:rsidRPr="00C56C81">
        <w:tab/>
        <w:t>the Commonwealth Ombudsman; or</w:t>
      </w:r>
    </w:p>
    <w:p w:rsidR="00514F21" w:rsidRPr="00C56C81" w:rsidRDefault="00514F21" w:rsidP="00514F21">
      <w:pPr>
        <w:pStyle w:val="paragraphsub"/>
      </w:pPr>
      <w:r w:rsidRPr="00C56C81">
        <w:tab/>
        <w:t>(iv)</w:t>
      </w:r>
      <w:r w:rsidRPr="00C56C81">
        <w:tab/>
        <w:t>the Office of the Australian Information Commissioner; or</w:t>
      </w:r>
    </w:p>
    <w:p w:rsidR="00514F21" w:rsidRPr="00C56C81" w:rsidRDefault="00514F21" w:rsidP="00514F21">
      <w:pPr>
        <w:pStyle w:val="paragraphsub"/>
      </w:pPr>
      <w:r w:rsidRPr="00C56C81">
        <w:tab/>
        <w:t>(v)</w:t>
      </w:r>
      <w:r w:rsidRPr="00C56C81">
        <w:tab/>
        <w:t>the Australian Securities and Investments Commission;</w:t>
      </w:r>
    </w:p>
    <w:p w:rsidR="00514F21" w:rsidRPr="00C56C81" w:rsidRDefault="00514F21" w:rsidP="00514F21">
      <w:pPr>
        <w:pStyle w:val="paragraph"/>
      </w:pPr>
      <w:r w:rsidRPr="00C56C81">
        <w:tab/>
        <w:t>(o)</w:t>
      </w:r>
      <w:r w:rsidRPr="00C56C81">
        <w:tab/>
        <w:t>if the directors have been unable to obtain information from a subsidiary of the company that is required to be included in the annual report—an explanation of the information that was not obtained and the effect of not having the information on the annual report;</w:t>
      </w:r>
    </w:p>
    <w:p w:rsidR="00514F21" w:rsidRPr="00C56C81" w:rsidRDefault="00514F21" w:rsidP="00514F21">
      <w:pPr>
        <w:pStyle w:val="paragraph"/>
      </w:pPr>
      <w:r w:rsidRPr="00C56C81">
        <w:tab/>
        <w:t>(p)</w:t>
      </w:r>
      <w:r w:rsidRPr="00C56C81">
        <w:tab/>
        <w:t>an index identifying where the requirements of this section and section 28F (if applicable) are to be found.</w:t>
      </w:r>
    </w:p>
    <w:p w:rsidR="00514F21" w:rsidRPr="00C56C81" w:rsidRDefault="00514F21" w:rsidP="00514F21">
      <w:pPr>
        <w:pStyle w:val="notetext"/>
      </w:pPr>
      <w:r w:rsidRPr="00C56C81">
        <w:t>Note:</w:t>
      </w:r>
      <w:r w:rsidRPr="00C56C81">
        <w:tab/>
        <w:t>Other legislation may require Commonwealth companies to include additional matters in the annual report.</w:t>
      </w:r>
    </w:p>
    <w:p w:rsidR="00514F21" w:rsidRPr="00C56C81" w:rsidRDefault="00514F21" w:rsidP="00514F21">
      <w:pPr>
        <w:pStyle w:val="ActHead5"/>
      </w:pPr>
      <w:bookmarkStart w:id="98" w:name="_Toc468880412"/>
      <w:r w:rsidRPr="00C56C81">
        <w:rPr>
          <w:rStyle w:val="CharSectno"/>
        </w:rPr>
        <w:t>28F</w:t>
      </w:r>
      <w:r w:rsidRPr="00C56C81">
        <w:t xml:space="preserve">  Disclosure requirements for government business enterprises</w:t>
      </w:r>
      <w:bookmarkEnd w:id="98"/>
    </w:p>
    <w:p w:rsidR="00514F21" w:rsidRPr="00C56C81" w:rsidRDefault="00514F21" w:rsidP="00514F21">
      <w:pPr>
        <w:pStyle w:val="SubsectionHead"/>
      </w:pPr>
      <w:r w:rsidRPr="00C56C81">
        <w:t>Changes in financial conditions and community service obligations</w:t>
      </w:r>
    </w:p>
    <w:p w:rsidR="00514F21" w:rsidRPr="00C56C81" w:rsidRDefault="00514F21" w:rsidP="00514F21">
      <w:pPr>
        <w:pStyle w:val="subsection"/>
      </w:pPr>
      <w:r w:rsidRPr="00C56C81">
        <w:tab/>
        <w:t>(1)</w:t>
      </w:r>
      <w:r w:rsidRPr="00C56C81">
        <w:tab/>
        <w:t>The annual report for a reporting period for a government business enterprise that is a Commonwealth company must include the following information:</w:t>
      </w:r>
    </w:p>
    <w:p w:rsidR="00514F21" w:rsidRPr="00C56C81" w:rsidRDefault="00514F21" w:rsidP="00514F21">
      <w:pPr>
        <w:pStyle w:val="paragraph"/>
      </w:pPr>
      <w:r w:rsidRPr="00C56C81">
        <w:tab/>
        <w:t>(a)</w:t>
      </w:r>
      <w:r w:rsidRPr="00C56C81">
        <w:tab/>
        <w:t>an assessment of:</w:t>
      </w:r>
    </w:p>
    <w:p w:rsidR="00514F21" w:rsidRPr="00C56C81" w:rsidRDefault="00514F21" w:rsidP="00514F21">
      <w:pPr>
        <w:pStyle w:val="paragraphsub"/>
      </w:pPr>
      <w:r w:rsidRPr="00C56C81">
        <w:tab/>
        <w:t>(i)</w:t>
      </w:r>
      <w:r w:rsidRPr="00C56C81">
        <w:tab/>
        <w:t>significant changes in the company’s overall financial structure and financial condition during the reporting period; and</w:t>
      </w:r>
    </w:p>
    <w:p w:rsidR="00514F21" w:rsidRPr="00C56C81" w:rsidRDefault="00514F21" w:rsidP="00514F21">
      <w:pPr>
        <w:pStyle w:val="paragraphsub"/>
      </w:pPr>
      <w:r w:rsidRPr="00C56C81">
        <w:tab/>
        <w:t>(ii)</w:t>
      </w:r>
      <w:r w:rsidRPr="00C56C81">
        <w:tab/>
        <w:t>any events or risks that could cause financial information that is reported not to be indicative of future operations or financial condition;</w:t>
      </w:r>
    </w:p>
    <w:p w:rsidR="00514F21" w:rsidRPr="00C56C81" w:rsidRDefault="00514F21" w:rsidP="00514F21">
      <w:pPr>
        <w:pStyle w:val="paragraph"/>
      </w:pPr>
      <w:r w:rsidRPr="00C56C81">
        <w:tab/>
        <w:t>(b)</w:t>
      </w:r>
      <w:r w:rsidRPr="00C56C81">
        <w:tab/>
        <w:t>dividends paid or recommended in relation to the reporting period;</w:t>
      </w:r>
    </w:p>
    <w:p w:rsidR="00514F21" w:rsidRPr="00C56C81" w:rsidRDefault="00514F21" w:rsidP="00514F21">
      <w:pPr>
        <w:pStyle w:val="paragraph"/>
      </w:pPr>
      <w:r w:rsidRPr="00C56C81">
        <w:tab/>
        <w:t>(c)</w:t>
      </w:r>
      <w:r w:rsidRPr="00C56C81">
        <w:tab/>
        <w:t>details of any community service obligations the government business enterprise has, including:</w:t>
      </w:r>
    </w:p>
    <w:p w:rsidR="00514F21" w:rsidRPr="00C56C81" w:rsidRDefault="00514F21" w:rsidP="00514F21">
      <w:pPr>
        <w:pStyle w:val="paragraphsub"/>
      </w:pPr>
      <w:r w:rsidRPr="00C56C81">
        <w:lastRenderedPageBreak/>
        <w:tab/>
        <w:t>(i)</w:t>
      </w:r>
      <w:r w:rsidRPr="00C56C81">
        <w:tab/>
        <w:t>an outline of actions the government business enterprise has taken to fulfil those obligations; and</w:t>
      </w:r>
    </w:p>
    <w:p w:rsidR="00514F21" w:rsidRPr="00C56C81" w:rsidRDefault="00514F21" w:rsidP="00514F21">
      <w:pPr>
        <w:pStyle w:val="paragraphsub"/>
      </w:pPr>
      <w:r w:rsidRPr="00C56C81">
        <w:tab/>
        <w:t>(ii)</w:t>
      </w:r>
      <w:r w:rsidRPr="00C56C81">
        <w:tab/>
        <w:t>an assessment of the cost of fulfilling those obligations.</w:t>
      </w:r>
    </w:p>
    <w:p w:rsidR="00514F21" w:rsidRPr="00C56C81" w:rsidRDefault="00514F21" w:rsidP="00514F21">
      <w:pPr>
        <w:pStyle w:val="notetext"/>
      </w:pPr>
      <w:r w:rsidRPr="00C56C81">
        <w:t>Note:</w:t>
      </w:r>
      <w:r w:rsidRPr="00C56C81">
        <w:tab/>
        <w:t xml:space="preserve">Details on dividends are also required under section 300 of the </w:t>
      </w:r>
      <w:r w:rsidRPr="00C56C81">
        <w:rPr>
          <w:i/>
        </w:rPr>
        <w:t>Corporations Act 2001</w:t>
      </w:r>
      <w:r w:rsidRPr="00C56C81">
        <w:t>.</w:t>
      </w:r>
    </w:p>
    <w:p w:rsidR="00514F21" w:rsidRPr="00C56C81" w:rsidRDefault="00514F21" w:rsidP="00514F21">
      <w:pPr>
        <w:pStyle w:val="SubsectionHead"/>
      </w:pPr>
      <w:r w:rsidRPr="00C56C81">
        <w:t>Information that is commercially prejudicial</w:t>
      </w:r>
    </w:p>
    <w:p w:rsidR="00514F21" w:rsidRPr="00C56C81" w:rsidRDefault="00514F21" w:rsidP="00514F21">
      <w:pPr>
        <w:pStyle w:val="subsection"/>
      </w:pPr>
      <w:r w:rsidRPr="00C56C81">
        <w:tab/>
        <w:t>(2)</w:t>
      </w:r>
      <w:r w:rsidRPr="00C56C81">
        <w:tab/>
        <w:t>However, information may be excluded if the directors of the government business enterprise believe, on reasonable grounds, that the information is commercially sensitive and would be likely to result in unreasonable commercial prejudice to the government business enterprise. The annual report must state whether such information has been excluded.</w:t>
      </w:r>
    </w:p>
    <w:p w:rsidR="004C5AC6" w:rsidRPr="00BB6D04" w:rsidRDefault="004C5AC6" w:rsidP="00062E41">
      <w:pPr>
        <w:pStyle w:val="ActHead1"/>
        <w:pageBreakBefore/>
        <w:spacing w:before="120"/>
      </w:pPr>
      <w:bookmarkStart w:id="99" w:name="_Toc468880413"/>
      <w:r w:rsidRPr="00BB6D04">
        <w:rPr>
          <w:rStyle w:val="CharChapNo"/>
        </w:rPr>
        <w:lastRenderedPageBreak/>
        <w:t>Chapter</w:t>
      </w:r>
      <w:r w:rsidR="00BB6D04" w:rsidRPr="00BB6D04">
        <w:rPr>
          <w:rStyle w:val="CharChapNo"/>
        </w:rPr>
        <w:t> </w:t>
      </w:r>
      <w:r w:rsidRPr="00BB6D04">
        <w:rPr>
          <w:rStyle w:val="CharChapNo"/>
        </w:rPr>
        <w:t>4</w:t>
      </w:r>
      <w:r w:rsidRPr="00BB6D04">
        <w:t>—</w:t>
      </w:r>
      <w:r w:rsidRPr="00BB6D04">
        <w:rPr>
          <w:rStyle w:val="CharChapText"/>
        </w:rPr>
        <w:t>Miscellaneous</w:t>
      </w:r>
      <w:bookmarkEnd w:id="99"/>
    </w:p>
    <w:p w:rsidR="004C5AC6" w:rsidRPr="00BB6D04" w:rsidRDefault="004C5AC6" w:rsidP="004C5AC6">
      <w:pPr>
        <w:pStyle w:val="Header"/>
      </w:pPr>
      <w:r w:rsidRPr="00BB6D04">
        <w:rPr>
          <w:rStyle w:val="CharPartNo"/>
        </w:rPr>
        <w:t xml:space="preserve"> </w:t>
      </w:r>
      <w:r w:rsidRPr="00BB6D04">
        <w:rPr>
          <w:rStyle w:val="CharPartText"/>
        </w:rPr>
        <w:t xml:space="preserve"> </w:t>
      </w:r>
    </w:p>
    <w:p w:rsidR="004C5AC6" w:rsidRPr="00BB6D04" w:rsidRDefault="004C5AC6" w:rsidP="004C5AC6">
      <w:pPr>
        <w:pStyle w:val="Header"/>
      </w:pPr>
      <w:r w:rsidRPr="00BB6D04">
        <w:rPr>
          <w:rStyle w:val="CharDivNo"/>
        </w:rPr>
        <w:t xml:space="preserve"> </w:t>
      </w:r>
      <w:r w:rsidRPr="00BB6D04">
        <w:rPr>
          <w:rStyle w:val="CharDivText"/>
        </w:rPr>
        <w:t xml:space="preserve"> </w:t>
      </w:r>
    </w:p>
    <w:p w:rsidR="000075C3" w:rsidRPr="00F83D46" w:rsidRDefault="000075C3" w:rsidP="000075C3">
      <w:pPr>
        <w:pStyle w:val="ActHead5"/>
      </w:pPr>
      <w:bookmarkStart w:id="100" w:name="_Toc468880414"/>
      <w:r w:rsidRPr="00F83D46">
        <w:rPr>
          <w:rStyle w:val="CharSectno"/>
        </w:rPr>
        <w:t>2</w:t>
      </w:r>
      <w:r w:rsidR="00120516">
        <w:rPr>
          <w:rStyle w:val="CharSectno"/>
        </w:rPr>
        <w:t>9AA</w:t>
      </w:r>
      <w:r w:rsidRPr="00F83D46">
        <w:t xml:space="preserve">  Modifications of the Act and instruments for CSC</w:t>
      </w:r>
      <w:bookmarkEnd w:id="100"/>
    </w:p>
    <w:p w:rsidR="000075C3" w:rsidRPr="00F83D46" w:rsidRDefault="000075C3" w:rsidP="000075C3">
      <w:pPr>
        <w:pStyle w:val="SOHeadBold"/>
      </w:pPr>
      <w:r w:rsidRPr="00F83D46">
        <w:t>Guide to this section</w:t>
      </w:r>
    </w:p>
    <w:p w:rsidR="000075C3" w:rsidRPr="00F83D46" w:rsidRDefault="000075C3" w:rsidP="000075C3">
      <w:pPr>
        <w:pStyle w:val="SOText"/>
      </w:pPr>
      <w:r w:rsidRPr="00F83D46">
        <w:t xml:space="preserve">The purpose of this section is to modify the operation of the Act and the </w:t>
      </w:r>
      <w:r w:rsidRPr="00F83D46">
        <w:rPr>
          <w:i/>
        </w:rPr>
        <w:t>Commonwealth Procurement Rules—July 2014</w:t>
      </w:r>
      <w:r w:rsidRPr="00F83D46">
        <w:t xml:space="preserve"> for CSC.</w:t>
      </w:r>
    </w:p>
    <w:p w:rsidR="000075C3" w:rsidRPr="00F83D46" w:rsidRDefault="000075C3" w:rsidP="000075C3">
      <w:pPr>
        <w:pStyle w:val="SOText"/>
      </w:pPr>
      <w:r w:rsidRPr="00F83D46">
        <w:t>As a result of these modifications:</w:t>
      </w:r>
    </w:p>
    <w:p w:rsidR="000075C3" w:rsidRPr="00F83D46" w:rsidRDefault="000075C3" w:rsidP="000075C3">
      <w:pPr>
        <w:pStyle w:val="SOPara"/>
      </w:pPr>
      <w:r w:rsidRPr="00F83D46">
        <w:tab/>
        <w:t>(a)</w:t>
      </w:r>
      <w:r w:rsidRPr="00F83D46">
        <w:tab/>
        <w:t>the Finance Minister can delegate the power or function under paragraph 63(1)(b) of the Act or the duty under section 11 of this rule (which deal with recovery of debts) to the Board of CSC or an official of CSC, and the Board of CSC can subdelegate that power, function or duty; and</w:t>
      </w:r>
    </w:p>
    <w:p w:rsidR="000075C3" w:rsidRPr="00F83D46" w:rsidRDefault="000075C3" w:rsidP="000075C3">
      <w:pPr>
        <w:pStyle w:val="SOPara"/>
      </w:pPr>
      <w:r w:rsidRPr="00F83D46">
        <w:tab/>
        <w:t>(b)</w:t>
      </w:r>
      <w:r w:rsidRPr="00F83D46">
        <w:tab/>
        <w:t xml:space="preserve">the </w:t>
      </w:r>
      <w:r w:rsidRPr="00F83D46">
        <w:rPr>
          <w:i/>
        </w:rPr>
        <w:t>Commonwealth Procurement Rules—July 2014</w:t>
      </w:r>
      <w:r w:rsidRPr="00F83D46">
        <w:t xml:space="preserve"> apply to CSC, but only in relation to CSC’s function of providing administrative services relating to superannuation schemes administered by CSC.</w:t>
      </w:r>
    </w:p>
    <w:p w:rsidR="000075C3" w:rsidRPr="00F83D46" w:rsidRDefault="000075C3" w:rsidP="000075C3">
      <w:pPr>
        <w:pStyle w:val="SOText"/>
      </w:pPr>
      <w:r w:rsidRPr="00F83D46">
        <w:t>This section is made for section 104 of the Act.</w:t>
      </w:r>
    </w:p>
    <w:p w:rsidR="000075C3" w:rsidRPr="00F83D46" w:rsidRDefault="000075C3" w:rsidP="000075C3">
      <w:pPr>
        <w:pStyle w:val="SubsectionHead"/>
      </w:pPr>
      <w:r w:rsidRPr="00F83D46">
        <w:t>Delegation of powers, functions and duties in relation to recovery of debts</w:t>
      </w:r>
    </w:p>
    <w:p w:rsidR="000075C3" w:rsidRPr="00F83D46" w:rsidRDefault="000075C3" w:rsidP="000075C3">
      <w:pPr>
        <w:pStyle w:val="subsection"/>
      </w:pPr>
      <w:r w:rsidRPr="00F83D46">
        <w:tab/>
        <w:t>(1)</w:t>
      </w:r>
      <w:r w:rsidRPr="00F83D46">
        <w:tab/>
        <w:t>The operation of subsection 107(1) and section 110 of the Act is modified, in relation to the power or function under paragraph 63(1)(b) of the Act, and the duty under section 11 of this rule, by applying to CSC as if CSC were a non</w:t>
      </w:r>
      <w:r>
        <w:noBreakHyphen/>
      </w:r>
      <w:r w:rsidRPr="00F83D46">
        <w:t>corporate Commonwealth entity.</w:t>
      </w:r>
    </w:p>
    <w:p w:rsidR="000075C3" w:rsidRPr="00F83D46" w:rsidRDefault="000075C3" w:rsidP="000075C3">
      <w:pPr>
        <w:pStyle w:val="notetext"/>
        <w:rPr>
          <w:b/>
        </w:rPr>
      </w:pPr>
      <w:r w:rsidRPr="00F83D46">
        <w:t>Note:</w:t>
      </w:r>
      <w:r w:rsidRPr="00F83D46">
        <w:tab/>
        <w:t>Subsection 107(1) and section 110 of the Act allow the Finance Minister and an accountable authority of a non</w:t>
      </w:r>
      <w:r>
        <w:noBreakHyphen/>
      </w:r>
      <w:r w:rsidRPr="00F83D46">
        <w:t>corporate Commonwealth entity to delegate powers, functions and duties. Paragraph 63(1)(b) of the Act and section 11 of this rule deal with recovery of debts.</w:t>
      </w:r>
    </w:p>
    <w:p w:rsidR="000075C3" w:rsidRPr="00F83D46" w:rsidRDefault="000075C3" w:rsidP="000075C3">
      <w:pPr>
        <w:pStyle w:val="SubsectionHead"/>
      </w:pPr>
      <w:r w:rsidRPr="00F83D46">
        <w:t>Limited application of Commonwealth Procurement Rules—July 2014 to CSC</w:t>
      </w:r>
    </w:p>
    <w:p w:rsidR="000075C3" w:rsidRPr="00F83D46" w:rsidRDefault="000075C3" w:rsidP="000075C3">
      <w:pPr>
        <w:pStyle w:val="subsection"/>
      </w:pPr>
      <w:r w:rsidRPr="00F83D46">
        <w:tab/>
        <w:t>(2)</w:t>
      </w:r>
      <w:r w:rsidRPr="00F83D46">
        <w:tab/>
        <w:t xml:space="preserve">The operation of the </w:t>
      </w:r>
      <w:r w:rsidRPr="00F83D46">
        <w:rPr>
          <w:i/>
        </w:rPr>
        <w:t xml:space="preserve">Commonwealth Procurement Rules—July 2014 </w:t>
      </w:r>
      <w:r w:rsidRPr="00F83D46">
        <w:t>(as in force from time to time for the purposes of section 105B of the Act) is modified under subsection (3) in relation to CSC’s function of providing administrative services relating to superannuation schemes administered by CSC.</w:t>
      </w:r>
    </w:p>
    <w:p w:rsidR="000075C3" w:rsidRPr="00F83D46" w:rsidRDefault="000075C3" w:rsidP="000075C3">
      <w:pPr>
        <w:pStyle w:val="subsection"/>
      </w:pPr>
      <w:r w:rsidRPr="00F83D46">
        <w:lastRenderedPageBreak/>
        <w:tab/>
        <w:t>(3)</w:t>
      </w:r>
      <w:r w:rsidRPr="00F83D46">
        <w:tab/>
        <w:t>The operation of those Rules is modified by applying to CSC in relation to that function as if:</w:t>
      </w:r>
    </w:p>
    <w:p w:rsidR="000075C3" w:rsidRPr="00F83D46" w:rsidRDefault="000075C3" w:rsidP="000075C3">
      <w:pPr>
        <w:pStyle w:val="paragraph"/>
      </w:pPr>
      <w:r w:rsidRPr="00F83D46">
        <w:tab/>
        <w:t>(a)</w:t>
      </w:r>
      <w:r w:rsidRPr="00F83D46">
        <w:tab/>
        <w:t>for rules 4.7 and 4.8 (which deal with procurement</w:t>
      </w:r>
      <w:r>
        <w:noBreakHyphen/>
      </w:r>
      <w:r w:rsidRPr="00F83D46">
        <w:t>connected policies)—CSC were a prescribed corporate Commonwealth entity that is required to comply with rules 4.7 and 4.8 if, under section 22 of the Act, a government policy order that specifies procurement</w:t>
      </w:r>
      <w:r>
        <w:noBreakHyphen/>
      </w:r>
      <w:r w:rsidRPr="00F83D46">
        <w:t>connected policies applies in relation to CSC; and</w:t>
      </w:r>
    </w:p>
    <w:p w:rsidR="000075C3" w:rsidRPr="00F83D46" w:rsidRDefault="000075C3" w:rsidP="000075C3">
      <w:pPr>
        <w:pStyle w:val="paragraph"/>
      </w:pPr>
      <w:r w:rsidRPr="00F83D46">
        <w:tab/>
        <w:t>(b)</w:t>
      </w:r>
      <w:r w:rsidRPr="00F83D46">
        <w:tab/>
        <w:t>for rules 4.9 and 4.10 (which deal with coordinated procurement)—CSC were a prescribed corporate Commonwealth entity; and</w:t>
      </w:r>
    </w:p>
    <w:p w:rsidR="000075C3" w:rsidRPr="00F83D46" w:rsidRDefault="000075C3" w:rsidP="000075C3">
      <w:pPr>
        <w:pStyle w:val="paragraph"/>
      </w:pPr>
      <w:r w:rsidRPr="00F83D46">
        <w:tab/>
        <w:t>(c)</w:t>
      </w:r>
      <w:r w:rsidRPr="00F83D46">
        <w:tab/>
        <w:t>otherwise—CSC were a non</w:t>
      </w:r>
      <w:r>
        <w:noBreakHyphen/>
      </w:r>
      <w:r w:rsidRPr="00F83D46">
        <w:t>corporate Commonwealth entity.</w:t>
      </w:r>
    </w:p>
    <w:p w:rsidR="004C5AC6" w:rsidRPr="00BB6D04" w:rsidRDefault="004C5AC6" w:rsidP="004C5AC6">
      <w:pPr>
        <w:pStyle w:val="ActHead5"/>
      </w:pPr>
      <w:bookmarkStart w:id="101" w:name="_Toc468880415"/>
      <w:r w:rsidRPr="00BB6D04">
        <w:rPr>
          <w:rStyle w:val="CharSectno"/>
        </w:rPr>
        <w:t>29</w:t>
      </w:r>
      <w:r w:rsidRPr="00BB6D04">
        <w:t xml:space="preserve">  Other CRF money</w:t>
      </w:r>
      <w:bookmarkEnd w:id="101"/>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The purpose of this section is to set out requirements which the accountable authority of a non</w:t>
      </w:r>
      <w:r w:rsidR="00BB6D04">
        <w:noBreakHyphen/>
      </w:r>
      <w:r w:rsidRPr="00BB6D04">
        <w:t>corporate Commonwealth entity needs to comply with when entering into arrangements relating to the use or management (including the receipt, custody or expenditure) of other CRF money by a person who is outside of the Commonwealth.</w:t>
      </w:r>
    </w:p>
    <w:p w:rsidR="004C5AC6" w:rsidRPr="00BB6D04" w:rsidRDefault="004C5AC6" w:rsidP="004C5AC6">
      <w:pPr>
        <w:pStyle w:val="SOText"/>
      </w:pPr>
      <w:r w:rsidRPr="00BB6D04">
        <w:t>An example of this situation is where the accountable authority engages an agent to sell relevant property. When the agent receives an amount for the sale, that money is other CRF money. The accountable authority must ensure that the arrangement it enters into with the agent complies with the requirements in this section about how the agent is to deal with the money.</w:t>
      </w:r>
    </w:p>
    <w:p w:rsidR="004C5AC6" w:rsidRPr="00BB6D04" w:rsidRDefault="004C5AC6" w:rsidP="004C5AC6">
      <w:pPr>
        <w:pStyle w:val="SOText"/>
      </w:pPr>
      <w:r w:rsidRPr="00BB6D04">
        <w:t>This section is made for subsection</w:t>
      </w:r>
      <w:r w:rsidR="00BB6D04">
        <w:t> </w:t>
      </w:r>
      <w:r w:rsidRPr="00BB6D04">
        <w:t>105(1) of the Act.</w:t>
      </w:r>
    </w:p>
    <w:p w:rsidR="004C5AC6" w:rsidRPr="00BB6D04" w:rsidRDefault="004C5AC6" w:rsidP="004C5AC6">
      <w:pPr>
        <w:pStyle w:val="subsection"/>
      </w:pPr>
      <w:r w:rsidRPr="00BB6D04">
        <w:tab/>
        <w:t>(1)</w:t>
      </w:r>
      <w:r w:rsidRPr="00BB6D04">
        <w:tab/>
        <w:t>The accountable authority of a non</w:t>
      </w:r>
      <w:r w:rsidR="00BB6D04">
        <w:noBreakHyphen/>
      </w:r>
      <w:r w:rsidRPr="00BB6D04">
        <w:t xml:space="preserve">corporate Commonwealth entity must ensure that any arrangement it enters into relating to the use or management of other CRF money complies with </w:t>
      </w:r>
      <w:r w:rsidR="00BB6D04">
        <w:t>subsection (</w:t>
      </w:r>
      <w:r w:rsidRPr="00BB6D04">
        <w:t>2).</w:t>
      </w:r>
    </w:p>
    <w:p w:rsidR="004C5AC6" w:rsidRPr="00BB6D04" w:rsidRDefault="004C5AC6" w:rsidP="004C5AC6">
      <w:pPr>
        <w:pStyle w:val="subsection"/>
      </w:pPr>
      <w:r w:rsidRPr="00BB6D04">
        <w:tab/>
        <w:t>(2)</w:t>
      </w:r>
      <w:r w:rsidRPr="00BB6D04">
        <w:tab/>
        <w:t>The arrangement must:</w:t>
      </w:r>
    </w:p>
    <w:p w:rsidR="004C5AC6" w:rsidRPr="00BB6D04" w:rsidRDefault="004C5AC6" w:rsidP="004C5AC6">
      <w:pPr>
        <w:pStyle w:val="paragraph"/>
      </w:pPr>
      <w:r w:rsidRPr="00BB6D04">
        <w:tab/>
        <w:t>(a)</w:t>
      </w:r>
      <w:r w:rsidRPr="00BB6D04">
        <w:tab/>
        <w:t>promote the proper use and management of the other CRF money; and</w:t>
      </w:r>
    </w:p>
    <w:p w:rsidR="004C5AC6" w:rsidRPr="00BB6D04" w:rsidRDefault="004C5AC6" w:rsidP="004C5AC6">
      <w:pPr>
        <w:pStyle w:val="paragraph"/>
      </w:pPr>
      <w:r w:rsidRPr="00BB6D04">
        <w:tab/>
        <w:t>(b)</w:t>
      </w:r>
      <w:r w:rsidRPr="00BB6D04">
        <w:tab/>
        <w:t>be in writing; and</w:t>
      </w:r>
    </w:p>
    <w:p w:rsidR="004C5AC6" w:rsidRPr="00BB6D04" w:rsidRDefault="004C5AC6" w:rsidP="004C5AC6">
      <w:pPr>
        <w:pStyle w:val="paragraph"/>
      </w:pPr>
      <w:r w:rsidRPr="00BB6D04">
        <w:tab/>
        <w:t>(c)</w:t>
      </w:r>
      <w:r w:rsidRPr="00BB6D04">
        <w:tab/>
        <w:t>require the other CRF money to be deposited in a bank as soon as is practicable; and</w:t>
      </w:r>
    </w:p>
    <w:p w:rsidR="004C5AC6" w:rsidRPr="00BB6D04" w:rsidRDefault="004C5AC6" w:rsidP="004C5AC6">
      <w:pPr>
        <w:pStyle w:val="paragraph"/>
      </w:pPr>
      <w:r w:rsidRPr="00BB6D04">
        <w:tab/>
        <w:t>(d)</w:t>
      </w:r>
      <w:r w:rsidRPr="00BB6D04">
        <w:tab/>
        <w:t>require the other party to the arrangement:</w:t>
      </w:r>
    </w:p>
    <w:p w:rsidR="004C5AC6" w:rsidRPr="00BB6D04" w:rsidRDefault="004C5AC6" w:rsidP="004C5AC6">
      <w:pPr>
        <w:pStyle w:val="paragraphsub"/>
      </w:pPr>
      <w:r w:rsidRPr="00BB6D04">
        <w:lastRenderedPageBreak/>
        <w:tab/>
        <w:t>(i)</w:t>
      </w:r>
      <w:r w:rsidRPr="00BB6D04">
        <w:tab/>
        <w:t>to cause records to be kept that properly record and explain the receipt, custody or expenditure of the other CRF money; and</w:t>
      </w:r>
    </w:p>
    <w:p w:rsidR="004C5AC6" w:rsidRPr="00BB6D04" w:rsidRDefault="004C5AC6" w:rsidP="004C5AC6">
      <w:pPr>
        <w:pStyle w:val="paragraphsub"/>
      </w:pPr>
      <w:r w:rsidRPr="00BB6D04">
        <w:tab/>
        <w:t>(ii)</w:t>
      </w:r>
      <w:r w:rsidRPr="00BB6D04">
        <w:tab/>
        <w:t>to allow those records to be conveniently and properly audited; and</w:t>
      </w:r>
    </w:p>
    <w:p w:rsidR="004C5AC6" w:rsidRPr="00BB6D04" w:rsidRDefault="004C5AC6" w:rsidP="004C5AC6">
      <w:pPr>
        <w:pStyle w:val="paragraph"/>
      </w:pPr>
      <w:r w:rsidRPr="00BB6D04">
        <w:tab/>
        <w:t>(e)</w:t>
      </w:r>
      <w:r w:rsidRPr="00BB6D04">
        <w:tab/>
        <w:t>require any interest earned on the other CRF money to be remitted in full to the Commonwealth (including a requirement about the timing and frequency of remitting such interest); and</w:t>
      </w:r>
    </w:p>
    <w:p w:rsidR="004C5AC6" w:rsidRPr="00BB6D04" w:rsidRDefault="004C5AC6" w:rsidP="004C5AC6">
      <w:pPr>
        <w:pStyle w:val="paragraph"/>
      </w:pPr>
      <w:r w:rsidRPr="00BB6D04">
        <w:tab/>
        <w:t>(f)</w:t>
      </w:r>
      <w:r w:rsidRPr="00BB6D04">
        <w:tab/>
        <w:t>include a requirement about the timing and frequency of any remittance of the other CRF money to the Commonwealth required under the arrangement; and</w:t>
      </w:r>
    </w:p>
    <w:p w:rsidR="004C5AC6" w:rsidRPr="00BB6D04" w:rsidRDefault="004C5AC6" w:rsidP="004C5AC6">
      <w:pPr>
        <w:pStyle w:val="paragraph"/>
      </w:pPr>
      <w:r w:rsidRPr="00BB6D04">
        <w:tab/>
        <w:t>(g)</w:t>
      </w:r>
      <w:r w:rsidRPr="00BB6D04">
        <w:tab/>
        <w:t>include a requirement about the timing and frequency of any payments of the other CRF money to another person required under the arrangement.</w:t>
      </w:r>
    </w:p>
    <w:p w:rsidR="004C5AC6" w:rsidRPr="00BB6D04" w:rsidRDefault="004C5AC6" w:rsidP="004C5AC6">
      <w:pPr>
        <w:pStyle w:val="subsection"/>
      </w:pPr>
      <w:r w:rsidRPr="00BB6D04">
        <w:tab/>
        <w:t>(3)</w:t>
      </w:r>
      <w:r w:rsidRPr="00BB6D04">
        <w:tab/>
      </w:r>
      <w:r w:rsidRPr="00BB6D04">
        <w:rPr>
          <w:b/>
          <w:i/>
        </w:rPr>
        <w:t>Proper</w:t>
      </w:r>
      <w:r w:rsidRPr="00BB6D04">
        <w:t>, when used in relation to the use or management of other CRF money, means efficient, effective, economical and ethical.</w:t>
      </w:r>
    </w:p>
    <w:p w:rsidR="004C5AC6" w:rsidRPr="00BB6D04" w:rsidRDefault="004C5AC6" w:rsidP="00062E41">
      <w:pPr>
        <w:pStyle w:val="ActHead5"/>
      </w:pPr>
      <w:bookmarkStart w:id="102" w:name="_Toc468880416"/>
      <w:r w:rsidRPr="00BB6D04">
        <w:rPr>
          <w:rStyle w:val="CharSectno"/>
        </w:rPr>
        <w:t>29A</w:t>
      </w:r>
      <w:r w:rsidRPr="00BB6D04">
        <w:t xml:space="preserve">  Money that is prescribed not to be other CRF money</w:t>
      </w:r>
      <w:bookmarkEnd w:id="102"/>
    </w:p>
    <w:p w:rsidR="004C5AC6" w:rsidRPr="00BB6D04" w:rsidRDefault="004C5AC6" w:rsidP="00062E41">
      <w:pPr>
        <w:pStyle w:val="SOHeadBold"/>
        <w:keepNext/>
        <w:keepLines/>
      </w:pPr>
      <w:r w:rsidRPr="00BB6D04">
        <w:t>Guide to this section</w:t>
      </w:r>
    </w:p>
    <w:p w:rsidR="004C5AC6" w:rsidRPr="00BB6D04" w:rsidRDefault="004C5AC6" w:rsidP="00062E41">
      <w:pPr>
        <w:pStyle w:val="SOText"/>
        <w:keepNext/>
        <w:keepLines/>
      </w:pPr>
      <w:r w:rsidRPr="00BB6D04">
        <w:t>The purpose of this section is to prescribe certain kinds of money not to be other CRF money.</w:t>
      </w:r>
    </w:p>
    <w:p w:rsidR="004C5AC6" w:rsidRPr="00BB6D04" w:rsidRDefault="004C5AC6" w:rsidP="00062E41">
      <w:pPr>
        <w:pStyle w:val="SOText"/>
        <w:keepNext/>
        <w:keepLines/>
      </w:pPr>
      <w:r w:rsidRPr="00BB6D04">
        <w:t>This section is made for paragraph</w:t>
      </w:r>
      <w:r w:rsidR="00BB6D04">
        <w:t> </w:t>
      </w:r>
      <w:r w:rsidRPr="00BB6D04">
        <w:t>105(2)(b) of the Act.</w:t>
      </w:r>
    </w:p>
    <w:p w:rsidR="004C5AC6" w:rsidRPr="00BB6D04" w:rsidRDefault="004C5AC6" w:rsidP="00062E41">
      <w:pPr>
        <w:pStyle w:val="subsection"/>
        <w:keepNext/>
        <w:keepLines/>
      </w:pPr>
      <w:r w:rsidRPr="00BB6D04">
        <w:tab/>
      </w:r>
      <w:r w:rsidRPr="00BB6D04">
        <w:tab/>
        <w:t>An amount of levy payable under section</w:t>
      </w:r>
      <w:r w:rsidR="00BB6D04">
        <w:t> </w:t>
      </w:r>
      <w:r w:rsidRPr="00BB6D04">
        <w:t xml:space="preserve">883D, 889J or 889K of the </w:t>
      </w:r>
      <w:r w:rsidRPr="00BB6D04">
        <w:rPr>
          <w:i/>
        </w:rPr>
        <w:t>Corporations Act 2001</w:t>
      </w:r>
      <w:r w:rsidRPr="00BB6D04">
        <w:t xml:space="preserve"> is prescribed.</w:t>
      </w:r>
    </w:p>
    <w:p w:rsidR="004C5AC6" w:rsidRPr="00BB6D04" w:rsidRDefault="004C5AC6" w:rsidP="004C5AC6">
      <w:pPr>
        <w:pStyle w:val="ActHead5"/>
      </w:pPr>
      <w:bookmarkStart w:id="103" w:name="_Toc468880417"/>
      <w:r w:rsidRPr="00BB6D04">
        <w:rPr>
          <w:rStyle w:val="CharSectno"/>
        </w:rPr>
        <w:t>30</w:t>
      </w:r>
      <w:r w:rsidRPr="00BB6D04">
        <w:t xml:space="preserve">  Procurement by corporate Commonwealth entities</w:t>
      </w:r>
      <w:bookmarkEnd w:id="103"/>
    </w:p>
    <w:p w:rsidR="004C5AC6" w:rsidRPr="00BB6D04" w:rsidRDefault="004C5AC6" w:rsidP="004C5AC6">
      <w:pPr>
        <w:pStyle w:val="SOHeadBold"/>
      </w:pPr>
      <w:r w:rsidRPr="00BB6D04">
        <w:t>Guide to this section</w:t>
      </w:r>
    </w:p>
    <w:p w:rsidR="004C5AC6" w:rsidRPr="00BB6D04" w:rsidRDefault="004C5AC6" w:rsidP="004C5AC6">
      <w:pPr>
        <w:pStyle w:val="SOText"/>
      </w:pPr>
      <w:r w:rsidRPr="00BB6D04">
        <w:t>Under section</w:t>
      </w:r>
      <w:r w:rsidR="00BB6D04">
        <w:t> </w:t>
      </w:r>
      <w:r w:rsidRPr="00BB6D04">
        <w:t>105B of the Act, the Finance Minister may make a written instrument about procurement by the Commonwealth, certain corporate Commonwealth entities or certain wholly</w:t>
      </w:r>
      <w:r w:rsidR="00BB6D04">
        <w:noBreakHyphen/>
      </w:r>
      <w:r w:rsidRPr="00BB6D04">
        <w:t>owned Commonwealth companies. The purpose of this section is to prescribe those corporate Commonwealth entities.</w:t>
      </w:r>
    </w:p>
    <w:p w:rsidR="004C5AC6" w:rsidRPr="00BB6D04" w:rsidRDefault="004C5AC6" w:rsidP="004C5AC6">
      <w:pPr>
        <w:pStyle w:val="SOText"/>
      </w:pPr>
      <w:r w:rsidRPr="00BB6D04">
        <w:t>This section is made for paragraph</w:t>
      </w:r>
      <w:r w:rsidR="00BB6D04">
        <w:t> </w:t>
      </w:r>
      <w:r w:rsidRPr="00BB6D04">
        <w:t>105B(1)(b) of the Act.</w:t>
      </w:r>
    </w:p>
    <w:p w:rsidR="004C5AC6" w:rsidRPr="00BB6D04" w:rsidRDefault="004C5AC6" w:rsidP="004C5AC6">
      <w:pPr>
        <w:pStyle w:val="subsection"/>
      </w:pPr>
      <w:r w:rsidRPr="00BB6D04">
        <w:lastRenderedPageBreak/>
        <w:tab/>
      </w:r>
      <w:r w:rsidRPr="00BB6D04">
        <w:tab/>
        <w:t>The corporate Commonwealth entities referred to in the following table are prescribed.</w:t>
      </w:r>
    </w:p>
    <w:p w:rsidR="004C5AC6" w:rsidRPr="00BB6D04"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7797"/>
      </w:tblGrid>
      <w:tr w:rsidR="004C5AC6" w:rsidRPr="00BB6D04" w:rsidTr="000075C3">
        <w:trPr>
          <w:tblHeader/>
        </w:trPr>
        <w:tc>
          <w:tcPr>
            <w:tcW w:w="5000" w:type="pct"/>
            <w:gridSpan w:val="2"/>
            <w:tcBorders>
              <w:top w:val="single" w:sz="12" w:space="0" w:color="auto"/>
              <w:bottom w:val="single" w:sz="6" w:space="0" w:color="auto"/>
            </w:tcBorders>
            <w:shd w:val="clear" w:color="auto" w:fill="auto"/>
          </w:tcPr>
          <w:p w:rsidR="004C5AC6" w:rsidRPr="00BB6D04" w:rsidRDefault="004C5AC6" w:rsidP="00910F0E">
            <w:pPr>
              <w:pStyle w:val="TableHeading"/>
            </w:pPr>
            <w:r w:rsidRPr="00BB6D04">
              <w:t>Corporate Commonwealth entities</w:t>
            </w:r>
          </w:p>
        </w:tc>
      </w:tr>
      <w:tr w:rsidR="004C5AC6" w:rsidRPr="00BB6D04" w:rsidTr="000075C3">
        <w:trPr>
          <w:tblHeader/>
        </w:trPr>
        <w:tc>
          <w:tcPr>
            <w:tcW w:w="429" w:type="pct"/>
            <w:tcBorders>
              <w:top w:val="single" w:sz="6" w:space="0" w:color="auto"/>
              <w:bottom w:val="single" w:sz="12" w:space="0" w:color="auto"/>
            </w:tcBorders>
            <w:shd w:val="clear" w:color="auto" w:fill="auto"/>
          </w:tcPr>
          <w:p w:rsidR="004C5AC6" w:rsidRPr="00BB6D04" w:rsidRDefault="004C5AC6" w:rsidP="00910F0E">
            <w:pPr>
              <w:pStyle w:val="TableHeading"/>
            </w:pPr>
            <w:r w:rsidRPr="00BB6D04">
              <w:t>Item</w:t>
            </w:r>
          </w:p>
        </w:tc>
        <w:tc>
          <w:tcPr>
            <w:tcW w:w="4571" w:type="pct"/>
            <w:tcBorders>
              <w:top w:val="single" w:sz="6" w:space="0" w:color="auto"/>
              <w:bottom w:val="single" w:sz="12" w:space="0" w:color="auto"/>
            </w:tcBorders>
            <w:shd w:val="clear" w:color="auto" w:fill="auto"/>
          </w:tcPr>
          <w:p w:rsidR="004C5AC6" w:rsidRPr="00BB6D04" w:rsidRDefault="004C5AC6" w:rsidP="00910F0E">
            <w:pPr>
              <w:pStyle w:val="TableHeading"/>
            </w:pPr>
            <w:r w:rsidRPr="00BB6D04">
              <w:t>Corporate Commonwealth entity</w:t>
            </w:r>
          </w:p>
        </w:tc>
      </w:tr>
      <w:tr w:rsidR="004C5AC6" w:rsidRPr="00BB6D04" w:rsidTr="000075C3">
        <w:tc>
          <w:tcPr>
            <w:tcW w:w="429" w:type="pct"/>
            <w:tcBorders>
              <w:top w:val="single" w:sz="12" w:space="0" w:color="auto"/>
            </w:tcBorders>
            <w:shd w:val="clear" w:color="auto" w:fill="auto"/>
          </w:tcPr>
          <w:p w:rsidR="004C5AC6" w:rsidRPr="00BB6D04" w:rsidRDefault="004C5AC6" w:rsidP="00910F0E">
            <w:pPr>
              <w:pStyle w:val="Tabletext"/>
            </w:pPr>
            <w:r w:rsidRPr="00BB6D04">
              <w:t>1</w:t>
            </w:r>
          </w:p>
        </w:tc>
        <w:tc>
          <w:tcPr>
            <w:tcW w:w="4571" w:type="pct"/>
            <w:tcBorders>
              <w:top w:val="single" w:sz="12" w:space="0" w:color="auto"/>
            </w:tcBorders>
            <w:shd w:val="clear" w:color="auto" w:fill="auto"/>
          </w:tcPr>
          <w:p w:rsidR="004C5AC6" w:rsidRPr="00BB6D04" w:rsidRDefault="004C5AC6" w:rsidP="00910F0E">
            <w:pPr>
              <w:pStyle w:val="Tabletext"/>
            </w:pPr>
            <w:r w:rsidRPr="00BB6D04">
              <w:t>Australian Human Rights Commission</w:t>
            </w:r>
          </w:p>
        </w:tc>
      </w:tr>
      <w:tr w:rsidR="004C5AC6" w:rsidRPr="00BB6D04" w:rsidTr="000075C3">
        <w:tc>
          <w:tcPr>
            <w:tcW w:w="429" w:type="pct"/>
            <w:shd w:val="clear" w:color="auto" w:fill="auto"/>
          </w:tcPr>
          <w:p w:rsidR="004C5AC6" w:rsidRPr="00BB6D04" w:rsidRDefault="004C5AC6" w:rsidP="00910F0E">
            <w:pPr>
              <w:pStyle w:val="Tabletext"/>
            </w:pPr>
            <w:r w:rsidRPr="00BB6D04">
              <w:t>2</w:t>
            </w:r>
          </w:p>
        </w:tc>
        <w:tc>
          <w:tcPr>
            <w:tcW w:w="4571" w:type="pct"/>
            <w:shd w:val="clear" w:color="auto" w:fill="auto"/>
          </w:tcPr>
          <w:p w:rsidR="004C5AC6" w:rsidRPr="00BB6D04" w:rsidRDefault="004C5AC6" w:rsidP="00910F0E">
            <w:pPr>
              <w:pStyle w:val="Tabletext"/>
            </w:pPr>
            <w:r w:rsidRPr="00BB6D04">
              <w:t>Australian Institute of Health and Welfare</w:t>
            </w:r>
          </w:p>
        </w:tc>
      </w:tr>
      <w:tr w:rsidR="004C5AC6" w:rsidRPr="00BB6D04" w:rsidTr="000075C3">
        <w:tc>
          <w:tcPr>
            <w:tcW w:w="429" w:type="pct"/>
            <w:shd w:val="clear" w:color="auto" w:fill="auto"/>
          </w:tcPr>
          <w:p w:rsidR="004C5AC6" w:rsidRPr="00BB6D04" w:rsidRDefault="004C5AC6" w:rsidP="00910F0E">
            <w:pPr>
              <w:pStyle w:val="Tabletext"/>
            </w:pPr>
            <w:r w:rsidRPr="00BB6D04">
              <w:t>3</w:t>
            </w:r>
          </w:p>
        </w:tc>
        <w:tc>
          <w:tcPr>
            <w:tcW w:w="4571" w:type="pct"/>
            <w:shd w:val="clear" w:color="auto" w:fill="auto"/>
          </w:tcPr>
          <w:p w:rsidR="004C5AC6" w:rsidRPr="00BB6D04" w:rsidRDefault="004C5AC6" w:rsidP="00910F0E">
            <w:pPr>
              <w:pStyle w:val="Tabletext"/>
            </w:pPr>
            <w:r w:rsidRPr="00BB6D04">
              <w:t>Australian Institute of Marine Science</w:t>
            </w:r>
          </w:p>
        </w:tc>
      </w:tr>
      <w:tr w:rsidR="004C5AC6" w:rsidRPr="00BB6D04" w:rsidTr="000075C3">
        <w:tc>
          <w:tcPr>
            <w:tcW w:w="429" w:type="pct"/>
            <w:shd w:val="clear" w:color="auto" w:fill="auto"/>
          </w:tcPr>
          <w:p w:rsidR="004C5AC6" w:rsidRPr="00BB6D04" w:rsidRDefault="004C5AC6" w:rsidP="00910F0E">
            <w:pPr>
              <w:pStyle w:val="Tabletext"/>
            </w:pPr>
            <w:r w:rsidRPr="00BB6D04">
              <w:t>4</w:t>
            </w:r>
          </w:p>
        </w:tc>
        <w:tc>
          <w:tcPr>
            <w:tcW w:w="4571" w:type="pct"/>
            <w:shd w:val="clear" w:color="auto" w:fill="auto"/>
          </w:tcPr>
          <w:p w:rsidR="004C5AC6" w:rsidRPr="00BB6D04" w:rsidRDefault="004C5AC6" w:rsidP="00910F0E">
            <w:pPr>
              <w:pStyle w:val="Tabletext"/>
            </w:pPr>
            <w:r w:rsidRPr="00BB6D04">
              <w:t>Australian Maritime Safety Authority</w:t>
            </w:r>
          </w:p>
        </w:tc>
      </w:tr>
      <w:tr w:rsidR="004C5AC6" w:rsidRPr="00BB6D04" w:rsidTr="000075C3">
        <w:tc>
          <w:tcPr>
            <w:tcW w:w="429" w:type="pct"/>
            <w:shd w:val="clear" w:color="auto" w:fill="auto"/>
          </w:tcPr>
          <w:p w:rsidR="004C5AC6" w:rsidRPr="00BB6D04" w:rsidRDefault="004C5AC6" w:rsidP="00910F0E">
            <w:pPr>
              <w:pStyle w:val="Tabletext"/>
            </w:pPr>
            <w:r w:rsidRPr="00BB6D04">
              <w:t>5</w:t>
            </w:r>
          </w:p>
        </w:tc>
        <w:tc>
          <w:tcPr>
            <w:tcW w:w="4571" w:type="pct"/>
            <w:shd w:val="clear" w:color="auto" w:fill="auto"/>
          </w:tcPr>
          <w:p w:rsidR="004C5AC6" w:rsidRPr="00BB6D04" w:rsidRDefault="004C5AC6" w:rsidP="00910F0E">
            <w:pPr>
              <w:pStyle w:val="Tabletext"/>
            </w:pPr>
            <w:r w:rsidRPr="00BB6D04">
              <w:t>Australian National Maritime Museum</w:t>
            </w:r>
          </w:p>
        </w:tc>
      </w:tr>
      <w:tr w:rsidR="004C5AC6" w:rsidRPr="00BB6D04" w:rsidTr="000075C3">
        <w:tc>
          <w:tcPr>
            <w:tcW w:w="429" w:type="pct"/>
            <w:shd w:val="clear" w:color="auto" w:fill="auto"/>
          </w:tcPr>
          <w:p w:rsidR="004C5AC6" w:rsidRPr="00BB6D04" w:rsidRDefault="004C5AC6" w:rsidP="00910F0E">
            <w:pPr>
              <w:pStyle w:val="Tabletext"/>
            </w:pPr>
            <w:r w:rsidRPr="00BB6D04">
              <w:t>6</w:t>
            </w:r>
          </w:p>
        </w:tc>
        <w:tc>
          <w:tcPr>
            <w:tcW w:w="4571" w:type="pct"/>
            <w:shd w:val="clear" w:color="auto" w:fill="auto"/>
          </w:tcPr>
          <w:p w:rsidR="004C5AC6" w:rsidRPr="00BB6D04" w:rsidRDefault="004C5AC6" w:rsidP="00910F0E">
            <w:pPr>
              <w:pStyle w:val="Tabletext"/>
            </w:pPr>
            <w:r w:rsidRPr="00BB6D04">
              <w:t>Australian Nuclear Science and Technology Organisation</w:t>
            </w:r>
          </w:p>
        </w:tc>
      </w:tr>
      <w:tr w:rsidR="004C5AC6" w:rsidRPr="00BB6D04" w:rsidTr="000075C3">
        <w:tc>
          <w:tcPr>
            <w:tcW w:w="429" w:type="pct"/>
            <w:shd w:val="clear" w:color="auto" w:fill="auto"/>
          </w:tcPr>
          <w:p w:rsidR="004C5AC6" w:rsidRPr="00BB6D04" w:rsidRDefault="004C5AC6" w:rsidP="00910F0E">
            <w:pPr>
              <w:pStyle w:val="Tabletext"/>
            </w:pPr>
            <w:r w:rsidRPr="00BB6D04">
              <w:t>7</w:t>
            </w:r>
          </w:p>
        </w:tc>
        <w:tc>
          <w:tcPr>
            <w:tcW w:w="4571" w:type="pct"/>
            <w:shd w:val="clear" w:color="auto" w:fill="auto"/>
          </w:tcPr>
          <w:p w:rsidR="004C5AC6" w:rsidRPr="00BB6D04" w:rsidRDefault="004C5AC6" w:rsidP="00910F0E">
            <w:pPr>
              <w:pStyle w:val="Tabletext"/>
            </w:pPr>
            <w:r w:rsidRPr="00BB6D04">
              <w:t>Australian Pesticides and Veterinary Medicines Authority</w:t>
            </w:r>
          </w:p>
        </w:tc>
      </w:tr>
      <w:tr w:rsidR="004C5AC6" w:rsidRPr="00BB6D04" w:rsidTr="000075C3">
        <w:tc>
          <w:tcPr>
            <w:tcW w:w="429" w:type="pct"/>
            <w:shd w:val="clear" w:color="auto" w:fill="auto"/>
          </w:tcPr>
          <w:p w:rsidR="004C5AC6" w:rsidRPr="00BB6D04" w:rsidRDefault="004C5AC6" w:rsidP="00910F0E">
            <w:pPr>
              <w:pStyle w:val="Tabletext"/>
            </w:pPr>
            <w:r w:rsidRPr="00BB6D04">
              <w:t>8</w:t>
            </w:r>
          </w:p>
        </w:tc>
        <w:tc>
          <w:tcPr>
            <w:tcW w:w="4571" w:type="pct"/>
            <w:shd w:val="clear" w:color="auto" w:fill="auto"/>
          </w:tcPr>
          <w:p w:rsidR="004C5AC6" w:rsidRPr="00BB6D04" w:rsidRDefault="004C5AC6" w:rsidP="00910F0E">
            <w:pPr>
              <w:pStyle w:val="Tabletext"/>
            </w:pPr>
            <w:r w:rsidRPr="00BB6D04">
              <w:t>Australian War Memorial</w:t>
            </w:r>
          </w:p>
        </w:tc>
      </w:tr>
      <w:tr w:rsidR="004C5AC6" w:rsidRPr="00BB6D04" w:rsidTr="000075C3">
        <w:tc>
          <w:tcPr>
            <w:tcW w:w="429" w:type="pct"/>
            <w:shd w:val="clear" w:color="auto" w:fill="auto"/>
          </w:tcPr>
          <w:p w:rsidR="004C5AC6" w:rsidRPr="00BB6D04" w:rsidRDefault="004C5AC6" w:rsidP="00910F0E">
            <w:pPr>
              <w:pStyle w:val="Tabletext"/>
            </w:pPr>
            <w:r w:rsidRPr="00BB6D04">
              <w:t>9</w:t>
            </w:r>
          </w:p>
        </w:tc>
        <w:tc>
          <w:tcPr>
            <w:tcW w:w="4571" w:type="pct"/>
            <w:shd w:val="clear" w:color="auto" w:fill="auto"/>
          </w:tcPr>
          <w:p w:rsidR="004C5AC6" w:rsidRPr="00BB6D04" w:rsidRDefault="004C5AC6" w:rsidP="00910F0E">
            <w:pPr>
              <w:pStyle w:val="Tabletext"/>
            </w:pPr>
            <w:r w:rsidRPr="00BB6D04">
              <w:t>Comcare</w:t>
            </w:r>
          </w:p>
        </w:tc>
      </w:tr>
      <w:tr w:rsidR="004C5AC6" w:rsidRPr="00BB6D04" w:rsidTr="000075C3">
        <w:tc>
          <w:tcPr>
            <w:tcW w:w="429" w:type="pct"/>
            <w:shd w:val="clear" w:color="auto" w:fill="auto"/>
          </w:tcPr>
          <w:p w:rsidR="004C5AC6" w:rsidRPr="00BB6D04" w:rsidRDefault="004C5AC6" w:rsidP="00910F0E">
            <w:pPr>
              <w:pStyle w:val="Tabletext"/>
            </w:pPr>
            <w:r w:rsidRPr="00BB6D04">
              <w:t>10</w:t>
            </w:r>
          </w:p>
        </w:tc>
        <w:tc>
          <w:tcPr>
            <w:tcW w:w="4571" w:type="pct"/>
            <w:shd w:val="clear" w:color="auto" w:fill="auto"/>
          </w:tcPr>
          <w:p w:rsidR="004C5AC6" w:rsidRPr="00BB6D04" w:rsidRDefault="004C5AC6" w:rsidP="00910F0E">
            <w:pPr>
              <w:pStyle w:val="Tabletext"/>
            </w:pPr>
            <w:r w:rsidRPr="00BB6D04">
              <w:t>Commonwealth Scientific and Industrial Research Organisation</w:t>
            </w:r>
          </w:p>
        </w:tc>
      </w:tr>
      <w:tr w:rsidR="004C5AC6" w:rsidRPr="00BB6D04" w:rsidTr="000075C3">
        <w:tc>
          <w:tcPr>
            <w:tcW w:w="429" w:type="pct"/>
            <w:shd w:val="clear" w:color="auto" w:fill="auto"/>
          </w:tcPr>
          <w:p w:rsidR="004C5AC6" w:rsidRPr="00BB6D04" w:rsidRDefault="004C5AC6" w:rsidP="00910F0E">
            <w:pPr>
              <w:pStyle w:val="Tabletext"/>
            </w:pPr>
            <w:r w:rsidRPr="00BB6D04">
              <w:t>11</w:t>
            </w:r>
          </w:p>
        </w:tc>
        <w:tc>
          <w:tcPr>
            <w:tcW w:w="4571" w:type="pct"/>
            <w:shd w:val="clear" w:color="auto" w:fill="auto"/>
          </w:tcPr>
          <w:p w:rsidR="004C5AC6" w:rsidRPr="00BB6D04" w:rsidRDefault="004C5AC6" w:rsidP="00910F0E">
            <w:pPr>
              <w:pStyle w:val="Tabletext"/>
            </w:pPr>
            <w:r w:rsidRPr="00BB6D04">
              <w:t>Director of National Parks</w:t>
            </w:r>
          </w:p>
        </w:tc>
      </w:tr>
      <w:tr w:rsidR="004C5AC6" w:rsidRPr="00BB6D04" w:rsidTr="000075C3">
        <w:tc>
          <w:tcPr>
            <w:tcW w:w="429" w:type="pct"/>
            <w:shd w:val="clear" w:color="auto" w:fill="auto"/>
          </w:tcPr>
          <w:p w:rsidR="004C5AC6" w:rsidRPr="00BB6D04" w:rsidRDefault="004C5AC6" w:rsidP="00910F0E">
            <w:pPr>
              <w:pStyle w:val="Tabletext"/>
            </w:pPr>
            <w:r w:rsidRPr="00BB6D04">
              <w:t>12</w:t>
            </w:r>
          </w:p>
        </w:tc>
        <w:tc>
          <w:tcPr>
            <w:tcW w:w="4571" w:type="pct"/>
            <w:shd w:val="clear" w:color="auto" w:fill="auto"/>
          </w:tcPr>
          <w:p w:rsidR="004C5AC6" w:rsidRPr="00BB6D04" w:rsidRDefault="004C5AC6" w:rsidP="00910F0E">
            <w:pPr>
              <w:pStyle w:val="Tabletext"/>
            </w:pPr>
            <w:r w:rsidRPr="00BB6D04">
              <w:t>Export Finance and Insurance Corporation</w:t>
            </w:r>
          </w:p>
        </w:tc>
      </w:tr>
      <w:tr w:rsidR="004C5AC6" w:rsidRPr="00BB6D04" w:rsidTr="000075C3">
        <w:tc>
          <w:tcPr>
            <w:tcW w:w="429" w:type="pct"/>
            <w:shd w:val="clear" w:color="auto" w:fill="auto"/>
          </w:tcPr>
          <w:p w:rsidR="004C5AC6" w:rsidRPr="00BB6D04" w:rsidRDefault="004C5AC6" w:rsidP="00910F0E">
            <w:pPr>
              <w:pStyle w:val="Tabletext"/>
            </w:pPr>
            <w:r w:rsidRPr="00BB6D04">
              <w:t>13</w:t>
            </w:r>
          </w:p>
        </w:tc>
        <w:tc>
          <w:tcPr>
            <w:tcW w:w="4571" w:type="pct"/>
            <w:shd w:val="clear" w:color="auto" w:fill="auto"/>
          </w:tcPr>
          <w:p w:rsidR="004C5AC6" w:rsidRPr="00BB6D04" w:rsidRDefault="004C5AC6" w:rsidP="00910F0E">
            <w:pPr>
              <w:pStyle w:val="Tabletext"/>
            </w:pPr>
            <w:r w:rsidRPr="00BB6D04">
              <w:t>Grains Research and Development Corporation</w:t>
            </w:r>
          </w:p>
        </w:tc>
      </w:tr>
      <w:tr w:rsidR="004C5AC6" w:rsidRPr="00BB6D04" w:rsidTr="000075C3">
        <w:tc>
          <w:tcPr>
            <w:tcW w:w="429" w:type="pct"/>
            <w:tcBorders>
              <w:bottom w:val="single" w:sz="4" w:space="0" w:color="auto"/>
            </w:tcBorders>
            <w:shd w:val="clear" w:color="auto" w:fill="auto"/>
          </w:tcPr>
          <w:p w:rsidR="004C5AC6" w:rsidRPr="00BB6D04" w:rsidRDefault="004C5AC6" w:rsidP="00910F0E">
            <w:pPr>
              <w:pStyle w:val="Tabletext"/>
            </w:pPr>
            <w:r w:rsidRPr="00BB6D04">
              <w:t>14</w:t>
            </w:r>
          </w:p>
        </w:tc>
        <w:tc>
          <w:tcPr>
            <w:tcW w:w="4571" w:type="pct"/>
            <w:tcBorders>
              <w:bottom w:val="single" w:sz="4" w:space="0" w:color="auto"/>
            </w:tcBorders>
            <w:shd w:val="clear" w:color="auto" w:fill="auto"/>
          </w:tcPr>
          <w:p w:rsidR="004C5AC6" w:rsidRPr="00BB6D04" w:rsidRDefault="004C5AC6" w:rsidP="00910F0E">
            <w:pPr>
              <w:pStyle w:val="Tabletext"/>
            </w:pPr>
            <w:r w:rsidRPr="00BB6D04">
              <w:t>Independent Hospital Pricing Authority</w:t>
            </w:r>
          </w:p>
        </w:tc>
      </w:tr>
      <w:tr w:rsidR="004C5AC6" w:rsidRPr="00BB6D04" w:rsidTr="000075C3">
        <w:tc>
          <w:tcPr>
            <w:tcW w:w="429" w:type="pct"/>
            <w:shd w:val="clear" w:color="auto" w:fill="auto"/>
          </w:tcPr>
          <w:p w:rsidR="004C5AC6" w:rsidRPr="00BB6D04" w:rsidRDefault="004C5AC6" w:rsidP="00910F0E">
            <w:pPr>
              <w:pStyle w:val="Tabletext"/>
            </w:pPr>
            <w:r w:rsidRPr="00BB6D04">
              <w:t>15</w:t>
            </w:r>
          </w:p>
        </w:tc>
        <w:tc>
          <w:tcPr>
            <w:tcW w:w="4571" w:type="pct"/>
            <w:shd w:val="clear" w:color="auto" w:fill="auto"/>
          </w:tcPr>
          <w:p w:rsidR="004C5AC6" w:rsidRPr="00BB6D04" w:rsidRDefault="004C5AC6" w:rsidP="00910F0E">
            <w:pPr>
              <w:pStyle w:val="Tabletext"/>
            </w:pPr>
            <w:r w:rsidRPr="00BB6D04">
              <w:t>Murray</w:t>
            </w:r>
            <w:r w:rsidR="00BB6D04">
              <w:noBreakHyphen/>
            </w:r>
            <w:r w:rsidRPr="00BB6D04">
              <w:t>Darling Basin Authority</w:t>
            </w:r>
          </w:p>
        </w:tc>
      </w:tr>
      <w:tr w:rsidR="004C5AC6" w:rsidRPr="00BB6D04" w:rsidTr="000075C3">
        <w:tc>
          <w:tcPr>
            <w:tcW w:w="429" w:type="pct"/>
            <w:shd w:val="clear" w:color="auto" w:fill="auto"/>
          </w:tcPr>
          <w:p w:rsidR="004C5AC6" w:rsidRPr="00BB6D04" w:rsidRDefault="004C5AC6" w:rsidP="00910F0E">
            <w:pPr>
              <w:pStyle w:val="Tabletext"/>
            </w:pPr>
            <w:r w:rsidRPr="00BB6D04">
              <w:t>16</w:t>
            </w:r>
          </w:p>
        </w:tc>
        <w:tc>
          <w:tcPr>
            <w:tcW w:w="4571" w:type="pct"/>
            <w:shd w:val="clear" w:color="auto" w:fill="auto"/>
          </w:tcPr>
          <w:p w:rsidR="004C5AC6" w:rsidRPr="00BB6D04" w:rsidRDefault="004C5AC6" w:rsidP="00910F0E">
            <w:pPr>
              <w:pStyle w:val="Tabletext"/>
            </w:pPr>
            <w:r w:rsidRPr="00BB6D04">
              <w:t>National Gallery of Australia</w:t>
            </w:r>
          </w:p>
        </w:tc>
      </w:tr>
      <w:tr w:rsidR="004C5AC6" w:rsidRPr="00BB6D04" w:rsidTr="000075C3">
        <w:tc>
          <w:tcPr>
            <w:tcW w:w="429" w:type="pct"/>
            <w:shd w:val="clear" w:color="auto" w:fill="auto"/>
          </w:tcPr>
          <w:p w:rsidR="004C5AC6" w:rsidRPr="00BB6D04" w:rsidRDefault="004C5AC6" w:rsidP="00910F0E">
            <w:pPr>
              <w:pStyle w:val="Tabletext"/>
            </w:pPr>
            <w:r w:rsidRPr="00BB6D04">
              <w:t>17</w:t>
            </w:r>
          </w:p>
        </w:tc>
        <w:tc>
          <w:tcPr>
            <w:tcW w:w="4571" w:type="pct"/>
            <w:shd w:val="clear" w:color="auto" w:fill="auto"/>
          </w:tcPr>
          <w:p w:rsidR="004C5AC6" w:rsidRPr="00BB6D04" w:rsidRDefault="004C5AC6" w:rsidP="00910F0E">
            <w:pPr>
              <w:pStyle w:val="Tabletext"/>
            </w:pPr>
            <w:r w:rsidRPr="00BB6D04">
              <w:t>National Museum of Australia</w:t>
            </w:r>
          </w:p>
        </w:tc>
      </w:tr>
      <w:tr w:rsidR="007516A3" w:rsidRPr="00BB6D04" w:rsidTr="000075C3">
        <w:tc>
          <w:tcPr>
            <w:tcW w:w="429" w:type="pct"/>
            <w:shd w:val="clear" w:color="auto" w:fill="auto"/>
          </w:tcPr>
          <w:p w:rsidR="007516A3" w:rsidRPr="00BB6D04" w:rsidRDefault="007516A3" w:rsidP="00910F0E">
            <w:pPr>
              <w:pStyle w:val="Tabletext"/>
            </w:pPr>
            <w:r w:rsidRPr="00A77644">
              <w:t>17A</w:t>
            </w:r>
          </w:p>
        </w:tc>
        <w:tc>
          <w:tcPr>
            <w:tcW w:w="4571" w:type="pct"/>
            <w:shd w:val="clear" w:color="auto" w:fill="auto"/>
          </w:tcPr>
          <w:p w:rsidR="007516A3" w:rsidRPr="00BB6D04" w:rsidRDefault="007516A3" w:rsidP="00910F0E">
            <w:pPr>
              <w:pStyle w:val="Tabletext"/>
            </w:pPr>
            <w:r w:rsidRPr="00A77644">
              <w:t>Old Parliament House</w:t>
            </w:r>
          </w:p>
        </w:tc>
      </w:tr>
      <w:tr w:rsidR="007516A3" w:rsidRPr="00BB6D04" w:rsidTr="000075C3">
        <w:tc>
          <w:tcPr>
            <w:tcW w:w="429" w:type="pct"/>
            <w:shd w:val="clear" w:color="auto" w:fill="auto"/>
          </w:tcPr>
          <w:p w:rsidR="007516A3" w:rsidRPr="00BB6D04" w:rsidRDefault="007516A3" w:rsidP="00910F0E">
            <w:pPr>
              <w:pStyle w:val="Tabletext"/>
            </w:pPr>
            <w:r w:rsidRPr="00BB6D04">
              <w:t>18</w:t>
            </w:r>
          </w:p>
        </w:tc>
        <w:tc>
          <w:tcPr>
            <w:tcW w:w="4571" w:type="pct"/>
            <w:shd w:val="clear" w:color="auto" w:fill="auto"/>
          </w:tcPr>
          <w:p w:rsidR="007516A3" w:rsidRPr="00BB6D04" w:rsidRDefault="007516A3" w:rsidP="00910F0E">
            <w:pPr>
              <w:pStyle w:val="Tabletext"/>
            </w:pPr>
            <w:r w:rsidRPr="00BB6D04">
              <w:t>Reserve Bank of Australia</w:t>
            </w:r>
          </w:p>
        </w:tc>
      </w:tr>
      <w:tr w:rsidR="007516A3" w:rsidRPr="00BB6D04" w:rsidTr="000075C3">
        <w:tc>
          <w:tcPr>
            <w:tcW w:w="429" w:type="pct"/>
            <w:shd w:val="clear" w:color="auto" w:fill="auto"/>
          </w:tcPr>
          <w:p w:rsidR="007516A3" w:rsidRPr="00BB6D04" w:rsidRDefault="007516A3" w:rsidP="00910F0E">
            <w:pPr>
              <w:pStyle w:val="Tabletext"/>
            </w:pPr>
            <w:r w:rsidRPr="00BB6D04">
              <w:t>19</w:t>
            </w:r>
          </w:p>
        </w:tc>
        <w:tc>
          <w:tcPr>
            <w:tcW w:w="4571" w:type="pct"/>
            <w:shd w:val="clear" w:color="auto" w:fill="auto"/>
          </w:tcPr>
          <w:p w:rsidR="007516A3" w:rsidRPr="00BB6D04" w:rsidRDefault="007516A3" w:rsidP="00910F0E">
            <w:pPr>
              <w:pStyle w:val="Tabletext"/>
            </w:pPr>
            <w:r w:rsidRPr="00BB6D04">
              <w:t>Sydney Harbour Federation Trust</w:t>
            </w:r>
          </w:p>
        </w:tc>
      </w:tr>
      <w:tr w:rsidR="007516A3" w:rsidRPr="00BB6D04" w:rsidTr="000075C3">
        <w:tc>
          <w:tcPr>
            <w:tcW w:w="429" w:type="pct"/>
            <w:tcBorders>
              <w:bottom w:val="single" w:sz="12" w:space="0" w:color="auto"/>
            </w:tcBorders>
            <w:shd w:val="clear" w:color="auto" w:fill="auto"/>
          </w:tcPr>
          <w:p w:rsidR="007516A3" w:rsidRPr="00BB6D04" w:rsidRDefault="007516A3" w:rsidP="00910F0E">
            <w:pPr>
              <w:pStyle w:val="Tabletext"/>
            </w:pPr>
            <w:r w:rsidRPr="00BB6D04">
              <w:t>20</w:t>
            </w:r>
          </w:p>
        </w:tc>
        <w:tc>
          <w:tcPr>
            <w:tcW w:w="4571" w:type="pct"/>
            <w:tcBorders>
              <w:bottom w:val="single" w:sz="12" w:space="0" w:color="auto"/>
            </w:tcBorders>
            <w:shd w:val="clear" w:color="auto" w:fill="auto"/>
          </w:tcPr>
          <w:p w:rsidR="007516A3" w:rsidRPr="00BB6D04" w:rsidRDefault="007516A3" w:rsidP="00910F0E">
            <w:pPr>
              <w:pStyle w:val="Tabletext"/>
            </w:pPr>
            <w:r w:rsidRPr="00BB6D04">
              <w:t>Tourism Australia</w:t>
            </w:r>
          </w:p>
        </w:tc>
      </w:tr>
    </w:tbl>
    <w:p w:rsidR="00DC45EF" w:rsidRPr="006E1A0F" w:rsidRDefault="00DC45EF" w:rsidP="007A74E1">
      <w:pPr>
        <w:pStyle w:val="ActHead1"/>
        <w:pageBreakBefore/>
        <w:spacing w:before="120"/>
      </w:pPr>
      <w:bookmarkStart w:id="104" w:name="_Toc468880418"/>
      <w:r w:rsidRPr="006E1A0F">
        <w:rPr>
          <w:rStyle w:val="CharChapNo"/>
        </w:rPr>
        <w:lastRenderedPageBreak/>
        <w:t>Chapter 5</w:t>
      </w:r>
      <w:r w:rsidRPr="006E1A0F">
        <w:t>—</w:t>
      </w:r>
      <w:r w:rsidRPr="006E1A0F">
        <w:rPr>
          <w:rStyle w:val="CharChapText"/>
        </w:rPr>
        <w:t>Transitional and application provisions</w:t>
      </w:r>
      <w:bookmarkEnd w:id="104"/>
    </w:p>
    <w:p w:rsidR="00DC45EF" w:rsidRPr="004C4BD0" w:rsidRDefault="00DC45EF" w:rsidP="00DC45EF">
      <w:pPr>
        <w:pStyle w:val="ActHead2"/>
      </w:pPr>
      <w:bookmarkStart w:id="105" w:name="_Toc468880419"/>
      <w:r w:rsidRPr="004C4BD0">
        <w:rPr>
          <w:rStyle w:val="CharPartNo"/>
        </w:rPr>
        <w:t>Part 1</w:t>
      </w:r>
      <w:r w:rsidRPr="004C4BD0">
        <w:t>—</w:t>
      </w:r>
      <w:r w:rsidRPr="004C4BD0">
        <w:rPr>
          <w:rStyle w:val="CharPartText"/>
        </w:rPr>
        <w:t>Amendments made by the Public Governance, Performance and Accountability Amendment (Non</w:t>
      </w:r>
      <w:r w:rsidRPr="004C4BD0">
        <w:rPr>
          <w:rStyle w:val="CharPartText"/>
        </w:rPr>
        <w:noBreakHyphen/>
        <w:t>corporate Commonwealth Entity Annual Reporting) Rule 2016</w:t>
      </w:r>
      <w:bookmarkEnd w:id="105"/>
    </w:p>
    <w:p w:rsidR="00DC45EF" w:rsidRPr="004C4BD0" w:rsidRDefault="00DC45EF" w:rsidP="00DC45EF">
      <w:pPr>
        <w:pStyle w:val="Header"/>
      </w:pPr>
      <w:r w:rsidRPr="004C4BD0">
        <w:rPr>
          <w:rStyle w:val="CharDivNo"/>
        </w:rPr>
        <w:t xml:space="preserve"> </w:t>
      </w:r>
      <w:r w:rsidRPr="004C4BD0">
        <w:rPr>
          <w:rStyle w:val="CharDivText"/>
        </w:rPr>
        <w:t xml:space="preserve"> </w:t>
      </w:r>
    </w:p>
    <w:p w:rsidR="00DC45EF" w:rsidRPr="004C4BD0" w:rsidRDefault="00DC45EF" w:rsidP="00DC45EF">
      <w:pPr>
        <w:pStyle w:val="ActHead5"/>
        <w:rPr>
          <w:i/>
        </w:rPr>
      </w:pPr>
      <w:bookmarkStart w:id="106" w:name="_Toc468880420"/>
      <w:r w:rsidRPr="004C4BD0">
        <w:rPr>
          <w:rStyle w:val="CharSectno"/>
        </w:rPr>
        <w:t>31</w:t>
      </w:r>
      <w:r w:rsidRPr="004C4BD0">
        <w:t xml:space="preserve">  Application of amendments made by the </w:t>
      </w:r>
      <w:r w:rsidRPr="004C4BD0">
        <w:rPr>
          <w:i/>
        </w:rPr>
        <w:t>Public Governance, Performance and Accountability Amendment (Non</w:t>
      </w:r>
      <w:r>
        <w:rPr>
          <w:i/>
        </w:rPr>
        <w:noBreakHyphen/>
      </w:r>
      <w:r w:rsidRPr="004C4BD0">
        <w:rPr>
          <w:i/>
        </w:rPr>
        <w:t>corporate Commonwealth Entity Annual Reporting) Rule 2016</w:t>
      </w:r>
      <w:bookmarkEnd w:id="106"/>
    </w:p>
    <w:p w:rsidR="00DC45EF" w:rsidRDefault="00DC45EF" w:rsidP="00DC45EF">
      <w:pPr>
        <w:pStyle w:val="subsection"/>
      </w:pPr>
      <w:r w:rsidRPr="004C4BD0">
        <w:tab/>
      </w:r>
      <w:r w:rsidRPr="004C4BD0">
        <w:tab/>
        <w:t xml:space="preserve">The amendments of this rule made by the </w:t>
      </w:r>
      <w:r w:rsidRPr="004C4BD0">
        <w:rPr>
          <w:i/>
        </w:rPr>
        <w:t>Public Governance, Performance and Accountability Amendment (Non</w:t>
      </w:r>
      <w:r>
        <w:rPr>
          <w:i/>
        </w:rPr>
        <w:noBreakHyphen/>
      </w:r>
      <w:r w:rsidRPr="004C4BD0">
        <w:rPr>
          <w:i/>
        </w:rPr>
        <w:t>corporate Commonwealth Entity Annual Reporting) Rule 2016</w:t>
      </w:r>
      <w:r w:rsidRPr="004C4BD0">
        <w:t xml:space="preserve"> apply in relation to any reporting period that begins on or after 1 July 2015.</w:t>
      </w:r>
    </w:p>
    <w:p w:rsidR="00E136F0" w:rsidRPr="006E1A0F" w:rsidRDefault="00E136F0" w:rsidP="007A74E1">
      <w:pPr>
        <w:pStyle w:val="ActHead2"/>
        <w:pageBreakBefore/>
      </w:pPr>
      <w:bookmarkStart w:id="107" w:name="_Toc468880421"/>
      <w:r w:rsidRPr="006E1A0F">
        <w:rPr>
          <w:rStyle w:val="CharPartNo"/>
        </w:rPr>
        <w:lastRenderedPageBreak/>
        <w:t>Part 2</w:t>
      </w:r>
      <w:r w:rsidRPr="006E1A0F">
        <w:t>—</w:t>
      </w:r>
      <w:r w:rsidRPr="006E1A0F">
        <w:rPr>
          <w:rStyle w:val="CharPartText"/>
        </w:rPr>
        <w:t>Amendments made by the Public Governance, Performance and Accountability Amendment (Corporate Commonwealth Entity Annual Reporting) Rule 2016</w:t>
      </w:r>
      <w:bookmarkEnd w:id="107"/>
    </w:p>
    <w:p w:rsidR="00E136F0" w:rsidRPr="00385079" w:rsidRDefault="00E136F0" w:rsidP="00E136F0">
      <w:pPr>
        <w:pStyle w:val="Header"/>
      </w:pPr>
      <w:r w:rsidRPr="00385079">
        <w:rPr>
          <w:rStyle w:val="CharDivNo"/>
        </w:rPr>
        <w:t xml:space="preserve"> </w:t>
      </w:r>
      <w:r w:rsidRPr="00385079">
        <w:rPr>
          <w:rStyle w:val="CharDivText"/>
        </w:rPr>
        <w:t xml:space="preserve"> </w:t>
      </w:r>
    </w:p>
    <w:p w:rsidR="008A4ADB" w:rsidRPr="00385079" w:rsidRDefault="008A4ADB" w:rsidP="008A4ADB">
      <w:pPr>
        <w:pStyle w:val="ActHead5"/>
      </w:pPr>
      <w:bookmarkStart w:id="108" w:name="_Toc468880422"/>
      <w:r w:rsidRPr="00385079">
        <w:rPr>
          <w:rStyle w:val="CharSectno"/>
        </w:rPr>
        <w:t>32</w:t>
      </w:r>
      <w:r w:rsidRPr="00385079">
        <w:t xml:space="preserve">  Application of amendments made by the </w:t>
      </w:r>
      <w:r w:rsidRPr="00385079">
        <w:rPr>
          <w:i/>
        </w:rPr>
        <w:t>Public Governance, Performance and Accountability Amendment (Corporate Commonwealth Entity Annual Reporting) Rule 2016</w:t>
      </w:r>
      <w:bookmarkEnd w:id="108"/>
    </w:p>
    <w:p w:rsidR="008A4ADB" w:rsidRPr="00385079" w:rsidRDefault="008A4ADB" w:rsidP="008A4ADB">
      <w:pPr>
        <w:pStyle w:val="subsection"/>
      </w:pPr>
      <w:r w:rsidRPr="00385079">
        <w:tab/>
      </w:r>
      <w:r w:rsidRPr="00385079">
        <w:tab/>
        <w:t xml:space="preserve">The amendments of this rule made by the </w:t>
      </w:r>
      <w:r w:rsidRPr="00385079">
        <w:rPr>
          <w:i/>
        </w:rPr>
        <w:t>Public Governance, Performance and Accountability Amendment (Corporate Commonwealth Entity Annual Reporting)</w:t>
      </w:r>
      <w:r w:rsidRPr="00385079">
        <w:t xml:space="preserve"> </w:t>
      </w:r>
      <w:r w:rsidRPr="00385079">
        <w:rPr>
          <w:i/>
        </w:rPr>
        <w:t>Rule 2016</w:t>
      </w:r>
      <w:r w:rsidRPr="00385079">
        <w:t xml:space="preserve"> apply in relation to any reporting period that begins on or after 1 July 2015.</w:t>
      </w:r>
    </w:p>
    <w:p w:rsidR="00B71DE1" w:rsidRPr="00C56C81" w:rsidRDefault="00B71DE1" w:rsidP="00B71DE1">
      <w:pPr>
        <w:pStyle w:val="ActHead2"/>
        <w:pageBreakBefore/>
      </w:pPr>
      <w:bookmarkStart w:id="109" w:name="_Toc468880423"/>
      <w:r w:rsidRPr="00C56C81">
        <w:rPr>
          <w:rStyle w:val="CharPartNo"/>
        </w:rPr>
        <w:lastRenderedPageBreak/>
        <w:t>Part 3</w:t>
      </w:r>
      <w:r w:rsidRPr="00C56C81">
        <w:t>—</w:t>
      </w:r>
      <w:r w:rsidRPr="00C56C81">
        <w:rPr>
          <w:rStyle w:val="CharPartText"/>
        </w:rPr>
        <w:t>Amendments made by the Public Governance, Performance and Accountability Amendment (Commonwealth Company Annual Reporting) Rule 2016</w:t>
      </w:r>
      <w:bookmarkEnd w:id="109"/>
    </w:p>
    <w:p w:rsidR="00514F21" w:rsidRPr="00C56C81" w:rsidRDefault="00514F21" w:rsidP="00514F21">
      <w:pPr>
        <w:pStyle w:val="Header"/>
      </w:pPr>
      <w:r w:rsidRPr="00C56C81">
        <w:rPr>
          <w:rStyle w:val="CharDivNo"/>
        </w:rPr>
        <w:t xml:space="preserve"> </w:t>
      </w:r>
      <w:r w:rsidRPr="00C56C81">
        <w:rPr>
          <w:rStyle w:val="CharDivText"/>
        </w:rPr>
        <w:t xml:space="preserve"> </w:t>
      </w:r>
    </w:p>
    <w:p w:rsidR="00514F21" w:rsidRPr="00C56C81" w:rsidRDefault="00514F21" w:rsidP="00514F21">
      <w:pPr>
        <w:pStyle w:val="ActHead5"/>
        <w:rPr>
          <w:i/>
        </w:rPr>
      </w:pPr>
      <w:bookmarkStart w:id="110" w:name="_Toc468880424"/>
      <w:r w:rsidRPr="00C56C81">
        <w:rPr>
          <w:rStyle w:val="CharSectno"/>
        </w:rPr>
        <w:t>33</w:t>
      </w:r>
      <w:r w:rsidRPr="00C56C81">
        <w:t xml:space="preserve">  Application of amendments made by the </w:t>
      </w:r>
      <w:r w:rsidRPr="00C56C81">
        <w:rPr>
          <w:i/>
        </w:rPr>
        <w:t>Public Governance, Performance and Accountability Amendment (Commonwealth Company Annual Reporting) Rule 2016</w:t>
      </w:r>
      <w:bookmarkEnd w:id="110"/>
    </w:p>
    <w:p w:rsidR="00514F21" w:rsidRPr="00C56C81" w:rsidRDefault="00514F21" w:rsidP="00514F21">
      <w:pPr>
        <w:pStyle w:val="subsection"/>
      </w:pPr>
      <w:r w:rsidRPr="00C56C81">
        <w:tab/>
      </w:r>
      <w:r w:rsidRPr="00C56C81">
        <w:tab/>
        <w:t xml:space="preserve">The amendments of this rule made by the </w:t>
      </w:r>
      <w:r w:rsidRPr="00C56C81">
        <w:rPr>
          <w:i/>
        </w:rPr>
        <w:t>Public Governance, Performance and Accountability Amendment (Commonwealth Company Annual Reporting) Rule 2016</w:t>
      </w:r>
      <w:r w:rsidRPr="00C56C81">
        <w:t xml:space="preserve"> apply in relation to any reporting period that begins on or after 1 July 2015.</w:t>
      </w:r>
    </w:p>
    <w:p w:rsidR="00514F21" w:rsidRPr="00BB6D04" w:rsidRDefault="00514F21" w:rsidP="007A74E1">
      <w:pPr>
        <w:pStyle w:val="subsection"/>
        <w:sectPr w:rsidR="00514F21" w:rsidRPr="00BB6D04" w:rsidSect="003D6502">
          <w:headerReference w:type="even" r:id="rId22"/>
          <w:headerReference w:type="default" r:id="rId23"/>
          <w:footerReference w:type="even" r:id="rId24"/>
          <w:footerReference w:type="default" r:id="rId25"/>
          <w:headerReference w:type="first" r:id="rId26"/>
          <w:footerReference w:type="first" r:id="rId27"/>
          <w:pgSz w:w="11907" w:h="16839" w:code="9"/>
          <w:pgMar w:top="2325" w:right="1797" w:bottom="1440" w:left="1797" w:header="720" w:footer="709" w:gutter="0"/>
          <w:pgNumType w:start="1"/>
          <w:cols w:space="708"/>
          <w:docGrid w:linePitch="360"/>
        </w:sectPr>
      </w:pPr>
    </w:p>
    <w:p w:rsidR="004C5AC6" w:rsidRPr="00BB6D04" w:rsidRDefault="004C5AC6" w:rsidP="00D35176">
      <w:pPr>
        <w:pStyle w:val="ActHead1"/>
        <w:spacing w:before="120"/>
      </w:pPr>
      <w:bookmarkStart w:id="111" w:name="_Toc468880425"/>
      <w:r w:rsidRPr="00BB6D04">
        <w:rPr>
          <w:rStyle w:val="CharChapNo"/>
        </w:rPr>
        <w:lastRenderedPageBreak/>
        <w:t>Schedule</w:t>
      </w:r>
      <w:r w:rsidR="00BB6D04" w:rsidRPr="00BB6D04">
        <w:rPr>
          <w:rStyle w:val="CharChapNo"/>
        </w:rPr>
        <w:t> </w:t>
      </w:r>
      <w:r w:rsidRPr="00BB6D04">
        <w:rPr>
          <w:rStyle w:val="CharChapNo"/>
        </w:rPr>
        <w:t>1</w:t>
      </w:r>
      <w:r w:rsidRPr="00BB6D04">
        <w:t>—</w:t>
      </w:r>
      <w:r w:rsidRPr="00BB6D04">
        <w:rPr>
          <w:rStyle w:val="CharChapText"/>
        </w:rPr>
        <w:t>Listed entities</w:t>
      </w:r>
      <w:bookmarkEnd w:id="111"/>
    </w:p>
    <w:p w:rsidR="004C5AC6" w:rsidRPr="00BB6D04" w:rsidRDefault="004C5AC6" w:rsidP="004C5AC6">
      <w:pPr>
        <w:pStyle w:val="notemargin"/>
      </w:pPr>
      <w:r w:rsidRPr="00BB6D04">
        <w:t>Note:</w:t>
      </w:r>
      <w:r w:rsidRPr="00BB6D04">
        <w:tab/>
        <w:t>See sections</w:t>
      </w:r>
      <w:r w:rsidR="00BB6D04">
        <w:t> </w:t>
      </w:r>
      <w:r w:rsidRPr="00BB6D04">
        <w:t>6 and 8.</w:t>
      </w:r>
    </w:p>
    <w:p w:rsidR="004C5AC6" w:rsidRPr="00BB6D04" w:rsidRDefault="004C5AC6" w:rsidP="004C5AC6">
      <w:pPr>
        <w:pStyle w:val="Header"/>
      </w:pPr>
      <w:r w:rsidRPr="00BB6D04">
        <w:rPr>
          <w:rStyle w:val="CharPartNo"/>
        </w:rPr>
        <w:t xml:space="preserve"> </w:t>
      </w:r>
      <w:r w:rsidRPr="00BB6D04">
        <w:rPr>
          <w:rStyle w:val="CharPartText"/>
        </w:rPr>
        <w:t xml:space="preserve"> </w:t>
      </w:r>
    </w:p>
    <w:p w:rsidR="004C5AC6" w:rsidRPr="00BB6D04" w:rsidRDefault="004C5AC6" w:rsidP="004C5AC6">
      <w:pPr>
        <w:pStyle w:val="Header"/>
      </w:pPr>
      <w:r w:rsidRPr="00BB6D04">
        <w:rPr>
          <w:rStyle w:val="CharDivNo"/>
        </w:rPr>
        <w:t xml:space="preserve"> </w:t>
      </w:r>
      <w:r w:rsidRPr="00BB6D04">
        <w:rPr>
          <w:rStyle w:val="CharDivText"/>
        </w:rPr>
        <w:t xml:space="preserve"> </w:t>
      </w:r>
    </w:p>
    <w:p w:rsidR="004C5AC6" w:rsidRPr="00BB6D04" w:rsidRDefault="004C5AC6" w:rsidP="004C5AC6">
      <w:pPr>
        <w:pStyle w:val="ActHead5"/>
      </w:pPr>
      <w:bookmarkStart w:id="112" w:name="_Toc468880426"/>
      <w:r w:rsidRPr="00BB6D04">
        <w:rPr>
          <w:rStyle w:val="CharSectno"/>
        </w:rPr>
        <w:t>1</w:t>
      </w:r>
      <w:r w:rsidRPr="00BB6D04">
        <w:t xml:space="preserve">  Guide to this Schedule</w:t>
      </w:r>
      <w:bookmarkEnd w:id="112"/>
    </w:p>
    <w:p w:rsidR="004C5AC6" w:rsidRPr="00BB6D04" w:rsidRDefault="004C5AC6" w:rsidP="004C5AC6">
      <w:pPr>
        <w:pStyle w:val="SOHeadBold"/>
      </w:pPr>
      <w:r w:rsidRPr="00BB6D04">
        <w:t>Guide to this Schedule</w:t>
      </w:r>
    </w:p>
    <w:p w:rsidR="004C5AC6" w:rsidRPr="00BB6D04" w:rsidRDefault="004C5AC6" w:rsidP="004C5AC6">
      <w:pPr>
        <w:pStyle w:val="SOText"/>
      </w:pPr>
      <w:r w:rsidRPr="00BB6D04">
        <w:t>The purpose of this Schedule is to prescribe certain bodies, persons, groups of persons or organisations to be listed entities. It is also to give each of those entities a name, to specify who the accountable authority and officials of the entity are, and to set out what the purposes of the entity include.</w:t>
      </w:r>
    </w:p>
    <w:p w:rsidR="004C5AC6" w:rsidRPr="00BB6D04" w:rsidRDefault="004C5AC6" w:rsidP="004C5AC6">
      <w:pPr>
        <w:pStyle w:val="SOText"/>
      </w:pPr>
      <w:r w:rsidRPr="00BB6D04">
        <w:t>Other bodies, persons, groups of persons or organisations that are not prescribed by this Schedule may be a listed entity because they are prescribed by an Act to be a listed entity.</w:t>
      </w:r>
    </w:p>
    <w:p w:rsidR="004C5AC6" w:rsidRPr="00BB6D04" w:rsidRDefault="004C5AC6" w:rsidP="004C5AC6">
      <w:pPr>
        <w:pStyle w:val="SOText"/>
      </w:pPr>
      <w:r w:rsidRPr="00BB6D04">
        <w:t xml:space="preserve">This Schedule is made for the definition of </w:t>
      </w:r>
      <w:r w:rsidRPr="00BB6D04">
        <w:rPr>
          <w:b/>
          <w:i/>
        </w:rPr>
        <w:t>listed entity</w:t>
      </w:r>
      <w:r w:rsidRPr="00BB6D04">
        <w:t xml:space="preserve"> in section</w:t>
      </w:r>
      <w:r w:rsidR="00BB6D04">
        <w:t> </w:t>
      </w:r>
      <w:r w:rsidRPr="00BB6D04">
        <w:t>8 of the Act, for item</w:t>
      </w:r>
      <w:r w:rsidR="00BB6D04">
        <w:t> </w:t>
      </w:r>
      <w:r w:rsidRPr="00BB6D04">
        <w:t>3 of the table in subsection</w:t>
      </w:r>
      <w:r w:rsidR="00BB6D04">
        <w:t> </w:t>
      </w:r>
      <w:r w:rsidRPr="00BB6D04">
        <w:t>12(2) of the Act and for paragraph</w:t>
      </w:r>
      <w:r w:rsidR="00BB6D04">
        <w:t> </w:t>
      </w:r>
      <w:r w:rsidRPr="00BB6D04">
        <w:t>103(e) of the Act.</w:t>
      </w:r>
    </w:p>
    <w:p w:rsidR="004C5AC6" w:rsidRPr="00BB6D04" w:rsidRDefault="004C5AC6" w:rsidP="004C5AC6">
      <w:pPr>
        <w:pStyle w:val="ActHead5"/>
      </w:pPr>
      <w:bookmarkStart w:id="113" w:name="_Toc468880427"/>
      <w:r w:rsidRPr="00BB6D04">
        <w:rPr>
          <w:rStyle w:val="CharSectno"/>
        </w:rPr>
        <w:t>2</w:t>
      </w:r>
      <w:r w:rsidRPr="00BB6D04">
        <w:t xml:space="preserve">  Australian Office of Financial Management</w:t>
      </w:r>
      <w:bookmarkEnd w:id="113"/>
    </w:p>
    <w:p w:rsidR="004C5AC6" w:rsidRPr="00BB6D04" w:rsidRDefault="004C5AC6" w:rsidP="004C5AC6">
      <w:pPr>
        <w:pStyle w:val="subsection"/>
      </w:pPr>
      <w:r w:rsidRPr="00BB6D04">
        <w:tab/>
      </w:r>
      <w:r w:rsidRPr="00BB6D04">
        <w:tab/>
        <w:t>For the purposes of the finance law:</w:t>
      </w:r>
    </w:p>
    <w:p w:rsidR="004C5AC6" w:rsidRPr="00BB6D04" w:rsidRDefault="004C5AC6" w:rsidP="004C5AC6">
      <w:pPr>
        <w:pStyle w:val="paragraph"/>
      </w:pPr>
      <w:r w:rsidRPr="00BB6D04">
        <w:tab/>
        <w:t>(a)</w:t>
      </w:r>
      <w:r w:rsidRPr="00BB6D04">
        <w:tab/>
        <w:t>the following group of persons is a listed entity:</w:t>
      </w:r>
    </w:p>
    <w:p w:rsidR="004C5AC6" w:rsidRPr="00BB6D04" w:rsidRDefault="004C5AC6" w:rsidP="004C5AC6">
      <w:pPr>
        <w:pStyle w:val="paragraphsub"/>
      </w:pPr>
      <w:r w:rsidRPr="00BB6D04">
        <w:tab/>
        <w:t>(i)</w:t>
      </w:r>
      <w:r w:rsidRPr="00BB6D04">
        <w:tab/>
        <w:t>the person occupying, or performing the duties of, the office known as the Chief Executive Officer of the Australian Office of Financial Management;</w:t>
      </w:r>
    </w:p>
    <w:p w:rsidR="004C5AC6" w:rsidRPr="00BB6D04" w:rsidRDefault="004C5AC6" w:rsidP="004C5AC6">
      <w:pPr>
        <w:pStyle w:val="paragraphsub"/>
      </w:pPr>
      <w:r w:rsidRPr="00BB6D04">
        <w:tab/>
        <w:t>(ii)</w:t>
      </w:r>
      <w:r w:rsidRPr="00BB6D04">
        <w:tab/>
        <w:t xml:space="preserve">the staff engaged under the </w:t>
      </w:r>
      <w:r w:rsidRPr="00BB6D04">
        <w:rPr>
          <w:i/>
        </w:rPr>
        <w:t>Public Service Act 1999</w:t>
      </w:r>
      <w:r w:rsidRPr="00BB6D04">
        <w:t xml:space="preserve"> to assist the Chief Executive Officer; and</w:t>
      </w:r>
    </w:p>
    <w:p w:rsidR="004C5AC6" w:rsidRPr="00BB6D04" w:rsidRDefault="004C5AC6" w:rsidP="004C5AC6">
      <w:pPr>
        <w:pStyle w:val="paragraph"/>
      </w:pPr>
      <w:r w:rsidRPr="00BB6D04">
        <w:tab/>
        <w:t>(b)</w:t>
      </w:r>
      <w:r w:rsidRPr="00BB6D04">
        <w:tab/>
        <w:t>the listed entity is to be known as the Australian Office of Financial Management; and</w:t>
      </w:r>
    </w:p>
    <w:p w:rsidR="004C5AC6" w:rsidRPr="00BB6D04" w:rsidRDefault="004C5AC6" w:rsidP="004C5AC6">
      <w:pPr>
        <w:pStyle w:val="paragraph"/>
      </w:pPr>
      <w:r w:rsidRPr="00BB6D04">
        <w:tab/>
        <w:t>(c)</w:t>
      </w:r>
      <w:r w:rsidRPr="00BB6D04">
        <w:tab/>
        <w:t>the Chief Executive Officer is the accountable authority of the listed entity; and</w:t>
      </w:r>
    </w:p>
    <w:p w:rsidR="004C5AC6" w:rsidRPr="00BB6D04" w:rsidRDefault="004C5AC6" w:rsidP="004C5AC6">
      <w:pPr>
        <w:pStyle w:val="paragraph"/>
      </w:pPr>
      <w:r w:rsidRPr="00BB6D04">
        <w:tab/>
        <w:t>(d)</w:t>
      </w:r>
      <w:r w:rsidRPr="00BB6D04">
        <w:tab/>
        <w:t xml:space="preserve">the persons referred to in </w:t>
      </w:r>
      <w:r w:rsidR="00BB6D04">
        <w:t>paragraph (</w:t>
      </w:r>
      <w:r w:rsidRPr="00BB6D04">
        <w:t>a) are officials of the listed entity; and</w:t>
      </w:r>
    </w:p>
    <w:p w:rsidR="004C5AC6" w:rsidRPr="00BB6D04" w:rsidRDefault="004C5AC6" w:rsidP="004C5AC6">
      <w:pPr>
        <w:pStyle w:val="paragraph"/>
      </w:pPr>
      <w:r w:rsidRPr="00BB6D04">
        <w:tab/>
        <w:t>(e)</w:t>
      </w:r>
      <w:r w:rsidRPr="00BB6D04">
        <w:tab/>
        <w:t>the purposes of the listed entity include the following:</w:t>
      </w:r>
    </w:p>
    <w:p w:rsidR="004C5AC6" w:rsidRPr="00BB6D04" w:rsidRDefault="004C5AC6" w:rsidP="004C5AC6">
      <w:pPr>
        <w:pStyle w:val="paragraphsub"/>
      </w:pPr>
      <w:r w:rsidRPr="00BB6D04">
        <w:tab/>
        <w:t>(i)</w:t>
      </w:r>
      <w:r w:rsidRPr="00BB6D04">
        <w:tab/>
        <w:t xml:space="preserve">the advancement of macroeconomic growth and stability, and the effective operation of financial markets, through issuing debt, </w:t>
      </w:r>
      <w:r w:rsidRPr="00BB6D04">
        <w:lastRenderedPageBreak/>
        <w:t>investing in financial assets and managing debt, investments and cash for the Australian Government;</w:t>
      </w:r>
    </w:p>
    <w:p w:rsidR="004C5AC6" w:rsidRPr="00BB6D04" w:rsidRDefault="004C5AC6" w:rsidP="004C5AC6">
      <w:pPr>
        <w:pStyle w:val="paragraphsub"/>
      </w:pPr>
      <w:r w:rsidRPr="00BB6D04">
        <w:tab/>
        <w:t>(ii)</w:t>
      </w:r>
      <w:r w:rsidRPr="00BB6D04">
        <w:tab/>
        <w:t>any functions conferred on the entity by or under a law of the Commonwealth.</w:t>
      </w:r>
    </w:p>
    <w:p w:rsidR="004C5AC6" w:rsidRPr="00BB6D04" w:rsidRDefault="004C5AC6" w:rsidP="004C5AC6">
      <w:pPr>
        <w:pStyle w:val="ActHead5"/>
      </w:pPr>
      <w:bookmarkStart w:id="114" w:name="_Toc468880428"/>
      <w:r w:rsidRPr="00BB6D04">
        <w:rPr>
          <w:rStyle w:val="CharSectno"/>
        </w:rPr>
        <w:t>3</w:t>
      </w:r>
      <w:r w:rsidRPr="00BB6D04">
        <w:t xml:space="preserve">  Australian Transaction Reports and Analysis Centre</w:t>
      </w:r>
      <w:bookmarkEnd w:id="114"/>
    </w:p>
    <w:p w:rsidR="004C5AC6" w:rsidRPr="00BB6D04" w:rsidRDefault="004C5AC6" w:rsidP="004C5AC6">
      <w:pPr>
        <w:pStyle w:val="subsection"/>
      </w:pPr>
      <w:r w:rsidRPr="00BB6D04">
        <w:tab/>
      </w:r>
      <w:r w:rsidRPr="00BB6D04">
        <w:tab/>
        <w:t>For the purposes of the finance law:</w:t>
      </w:r>
    </w:p>
    <w:p w:rsidR="004C5AC6" w:rsidRPr="00BB6D04" w:rsidRDefault="004C5AC6" w:rsidP="004C5AC6">
      <w:pPr>
        <w:pStyle w:val="paragraph"/>
      </w:pPr>
      <w:r w:rsidRPr="00BB6D04">
        <w:tab/>
        <w:t>(a)</w:t>
      </w:r>
      <w:r w:rsidRPr="00BB6D04">
        <w:tab/>
        <w:t>the Australian Transaction Reports and Analysis Centre (</w:t>
      </w:r>
      <w:r w:rsidRPr="00BB6D04">
        <w:rPr>
          <w:b/>
          <w:i/>
        </w:rPr>
        <w:t>AUSTRAC</w:t>
      </w:r>
      <w:r w:rsidRPr="00BB6D04">
        <w:t>) is a listed entity; and</w:t>
      </w:r>
    </w:p>
    <w:p w:rsidR="004C5AC6" w:rsidRPr="00BB6D04" w:rsidRDefault="004C5AC6" w:rsidP="004C5AC6">
      <w:pPr>
        <w:pStyle w:val="paragraph"/>
      </w:pPr>
      <w:r w:rsidRPr="00BB6D04">
        <w:tab/>
        <w:t>(b)</w:t>
      </w:r>
      <w:r w:rsidRPr="00BB6D04">
        <w:tab/>
        <w:t>the Chief Executive Officer of AUSTRAC is the accountable authority of the listed entity; and</w:t>
      </w:r>
    </w:p>
    <w:p w:rsidR="004C5AC6" w:rsidRPr="00BB6D04" w:rsidRDefault="004C5AC6" w:rsidP="004C5AC6">
      <w:pPr>
        <w:pStyle w:val="paragraph"/>
      </w:pPr>
      <w:r w:rsidRPr="00BB6D04">
        <w:tab/>
        <w:t>(c)</w:t>
      </w:r>
      <w:r w:rsidRPr="00BB6D04">
        <w:tab/>
        <w:t>the following persons are officials of the listed entity:</w:t>
      </w:r>
    </w:p>
    <w:p w:rsidR="004C5AC6" w:rsidRPr="00BB6D04" w:rsidRDefault="004C5AC6" w:rsidP="004C5AC6">
      <w:pPr>
        <w:pStyle w:val="paragraphsub"/>
      </w:pPr>
      <w:r w:rsidRPr="00BB6D04">
        <w:tab/>
        <w:t>(i)</w:t>
      </w:r>
      <w:r w:rsidRPr="00BB6D04">
        <w:tab/>
        <w:t>the Chief Executive Officer;</w:t>
      </w:r>
    </w:p>
    <w:p w:rsidR="004C5AC6" w:rsidRPr="00BB6D04" w:rsidRDefault="004C5AC6" w:rsidP="004C5AC6">
      <w:pPr>
        <w:pStyle w:val="paragraphsub"/>
      </w:pPr>
      <w:r w:rsidRPr="00BB6D04">
        <w:tab/>
        <w:t>(ii)</w:t>
      </w:r>
      <w:r w:rsidRPr="00BB6D04">
        <w:tab/>
        <w:t>the staff of AUSTRAC referred to in section</w:t>
      </w:r>
      <w:r w:rsidR="00BB6D04">
        <w:t> </w:t>
      </w:r>
      <w:r w:rsidRPr="00BB6D04">
        <w:t xml:space="preserve">224 of the </w:t>
      </w:r>
      <w:r w:rsidRPr="00BB6D04">
        <w:rPr>
          <w:i/>
        </w:rPr>
        <w:t>Anti</w:t>
      </w:r>
      <w:r w:rsidR="00BB6D04">
        <w:rPr>
          <w:i/>
        </w:rPr>
        <w:noBreakHyphen/>
      </w:r>
      <w:r w:rsidRPr="00BB6D04">
        <w:rPr>
          <w:i/>
        </w:rPr>
        <w:t>Money Laundering and Counter</w:t>
      </w:r>
      <w:r w:rsidR="00BB6D04">
        <w:rPr>
          <w:i/>
        </w:rPr>
        <w:noBreakHyphen/>
      </w:r>
      <w:r w:rsidRPr="00BB6D04">
        <w:rPr>
          <w:i/>
        </w:rPr>
        <w:t>Terrorism Financing Act 2006</w:t>
      </w:r>
      <w:r w:rsidRPr="00BB6D04">
        <w:t>;</w:t>
      </w:r>
    </w:p>
    <w:p w:rsidR="004C5AC6" w:rsidRPr="00BB6D04" w:rsidRDefault="004C5AC6" w:rsidP="004C5AC6">
      <w:pPr>
        <w:pStyle w:val="paragraphsub"/>
      </w:pPr>
      <w:r w:rsidRPr="00BB6D04">
        <w:tab/>
        <w:t>(iii)</w:t>
      </w:r>
      <w:r w:rsidRPr="00BB6D04">
        <w:tab/>
        <w:t>consultants engaged under subsection</w:t>
      </w:r>
      <w:r w:rsidR="00BB6D04">
        <w:t> </w:t>
      </w:r>
      <w:r w:rsidRPr="00BB6D04">
        <w:t>225(1) of that Act;</w:t>
      </w:r>
    </w:p>
    <w:p w:rsidR="004C5AC6" w:rsidRPr="00BB6D04" w:rsidRDefault="004C5AC6" w:rsidP="004C5AC6">
      <w:pPr>
        <w:pStyle w:val="paragraphsub"/>
      </w:pPr>
      <w:r w:rsidRPr="00BB6D04">
        <w:tab/>
        <w:t>(iv)</w:t>
      </w:r>
      <w:r w:rsidRPr="00BB6D04">
        <w:tab/>
        <w:t>persons whose services are made available to the Chief Executive Officer under subsection</w:t>
      </w:r>
      <w:r w:rsidR="00BB6D04">
        <w:t> </w:t>
      </w:r>
      <w:r w:rsidRPr="00BB6D04">
        <w:t>225(3) of that Act; and</w:t>
      </w:r>
    </w:p>
    <w:p w:rsidR="004C5AC6" w:rsidRPr="00BB6D04" w:rsidRDefault="004C5AC6" w:rsidP="004C5AC6">
      <w:pPr>
        <w:pStyle w:val="paragraph"/>
      </w:pPr>
      <w:r w:rsidRPr="00BB6D04">
        <w:tab/>
        <w:t>(d)</w:t>
      </w:r>
      <w:r w:rsidRPr="00BB6D04">
        <w:tab/>
        <w:t>the purposes of the listed entity include the following:</w:t>
      </w:r>
    </w:p>
    <w:p w:rsidR="004C5AC6" w:rsidRPr="00BB6D04" w:rsidRDefault="004C5AC6" w:rsidP="004C5AC6">
      <w:pPr>
        <w:pStyle w:val="paragraphsub"/>
      </w:pPr>
      <w:r w:rsidRPr="00BB6D04">
        <w:tab/>
        <w:t>(i)</w:t>
      </w:r>
      <w:r w:rsidRPr="00BB6D04">
        <w:tab/>
        <w:t>the function of AUSTRAC referred to in section</w:t>
      </w:r>
      <w:r w:rsidR="00BB6D04">
        <w:t> </w:t>
      </w:r>
      <w:r w:rsidRPr="00BB6D04">
        <w:t>210 of that Act;</w:t>
      </w:r>
    </w:p>
    <w:p w:rsidR="004C5AC6" w:rsidRPr="00BB6D04" w:rsidRDefault="004C5AC6" w:rsidP="004C5AC6">
      <w:pPr>
        <w:pStyle w:val="paragraphsub"/>
      </w:pPr>
      <w:r w:rsidRPr="00BB6D04">
        <w:tab/>
        <w:t>(ii)</w:t>
      </w:r>
      <w:r w:rsidRPr="00BB6D04">
        <w:tab/>
        <w:t>the functions of the Chief Executive Officer referred to in section</w:t>
      </w:r>
      <w:r w:rsidR="00BB6D04">
        <w:t> </w:t>
      </w:r>
      <w:r w:rsidRPr="00BB6D04">
        <w:t>212 of that Act.</w:t>
      </w:r>
    </w:p>
    <w:p w:rsidR="004C5AC6" w:rsidRPr="00BB6D04" w:rsidRDefault="004C5AC6" w:rsidP="004C5AC6">
      <w:pPr>
        <w:pStyle w:val="ActHead5"/>
      </w:pPr>
      <w:bookmarkStart w:id="115" w:name="_Toc468880429"/>
      <w:r w:rsidRPr="00BB6D04">
        <w:rPr>
          <w:rStyle w:val="CharSectno"/>
        </w:rPr>
        <w:t>4</w:t>
      </w:r>
      <w:r w:rsidRPr="00BB6D04">
        <w:t xml:space="preserve">  Australian National Preventive Health Agency</w:t>
      </w:r>
      <w:bookmarkEnd w:id="115"/>
    </w:p>
    <w:p w:rsidR="004C5AC6" w:rsidRPr="00BB6D04" w:rsidRDefault="004C5AC6" w:rsidP="004C5AC6">
      <w:pPr>
        <w:pStyle w:val="subsection"/>
      </w:pPr>
      <w:r w:rsidRPr="00BB6D04">
        <w:tab/>
      </w:r>
      <w:r w:rsidRPr="00BB6D04">
        <w:tab/>
        <w:t>For the purposes of the finance law:</w:t>
      </w:r>
    </w:p>
    <w:p w:rsidR="004C5AC6" w:rsidRPr="00BB6D04" w:rsidRDefault="004C5AC6" w:rsidP="004C5AC6">
      <w:pPr>
        <w:pStyle w:val="paragraph"/>
      </w:pPr>
      <w:r w:rsidRPr="00BB6D04">
        <w:tab/>
        <w:t>(a)</w:t>
      </w:r>
      <w:r w:rsidRPr="00BB6D04">
        <w:tab/>
        <w:t>the following combination of bodies is a listed entity:</w:t>
      </w:r>
    </w:p>
    <w:p w:rsidR="004C5AC6" w:rsidRPr="00BB6D04" w:rsidRDefault="004C5AC6" w:rsidP="004C5AC6">
      <w:pPr>
        <w:pStyle w:val="paragraphsub"/>
      </w:pPr>
      <w:r w:rsidRPr="00BB6D04">
        <w:tab/>
        <w:t>(i)</w:t>
      </w:r>
      <w:r w:rsidRPr="00BB6D04">
        <w:tab/>
        <w:t xml:space="preserve">the Australian National Preventive Health Agency (the </w:t>
      </w:r>
      <w:r w:rsidRPr="00BB6D04">
        <w:rPr>
          <w:b/>
          <w:i/>
        </w:rPr>
        <w:t>Agency</w:t>
      </w:r>
      <w:r w:rsidRPr="00BB6D04">
        <w:t>);</w:t>
      </w:r>
    </w:p>
    <w:p w:rsidR="004C5AC6" w:rsidRPr="00BB6D04" w:rsidRDefault="004C5AC6" w:rsidP="004C5AC6">
      <w:pPr>
        <w:pStyle w:val="paragraphsub"/>
      </w:pPr>
      <w:r w:rsidRPr="00BB6D04">
        <w:tab/>
        <w:t>(ii)</w:t>
      </w:r>
      <w:r w:rsidRPr="00BB6D04">
        <w:tab/>
        <w:t xml:space="preserve">the Advisory Council of the Australian National Preventive Health Agency (the </w:t>
      </w:r>
      <w:r w:rsidRPr="00BB6D04">
        <w:rPr>
          <w:b/>
          <w:i/>
        </w:rPr>
        <w:t>Advisory Council</w:t>
      </w:r>
      <w:r w:rsidRPr="00BB6D04">
        <w:t>); and</w:t>
      </w:r>
    </w:p>
    <w:p w:rsidR="004C5AC6" w:rsidRPr="00BB6D04" w:rsidRDefault="004C5AC6" w:rsidP="004C5AC6">
      <w:pPr>
        <w:pStyle w:val="paragraph"/>
      </w:pPr>
      <w:r w:rsidRPr="00BB6D04">
        <w:tab/>
        <w:t>(b)</w:t>
      </w:r>
      <w:r w:rsidRPr="00BB6D04">
        <w:tab/>
        <w:t>the listed entity is to be known as the Australian National Preventive Health Agency; and</w:t>
      </w:r>
    </w:p>
    <w:p w:rsidR="004C5AC6" w:rsidRPr="00BB6D04" w:rsidRDefault="004C5AC6" w:rsidP="004C5AC6">
      <w:pPr>
        <w:pStyle w:val="paragraph"/>
      </w:pPr>
      <w:r w:rsidRPr="00BB6D04">
        <w:tab/>
        <w:t>(c)</w:t>
      </w:r>
      <w:r w:rsidRPr="00BB6D04">
        <w:tab/>
        <w:t>the Chief Executive Officer of the Agency is the accountable authority of the listed entity; and</w:t>
      </w:r>
    </w:p>
    <w:p w:rsidR="004C5AC6" w:rsidRPr="00BB6D04" w:rsidRDefault="004C5AC6" w:rsidP="004C5AC6">
      <w:pPr>
        <w:pStyle w:val="paragraph"/>
      </w:pPr>
      <w:r w:rsidRPr="00BB6D04">
        <w:tab/>
        <w:t>(d)</w:t>
      </w:r>
      <w:r w:rsidRPr="00BB6D04">
        <w:tab/>
        <w:t>the following persons are officials of the listed entity:</w:t>
      </w:r>
    </w:p>
    <w:p w:rsidR="004C5AC6" w:rsidRPr="00BB6D04" w:rsidRDefault="004C5AC6" w:rsidP="004C5AC6">
      <w:pPr>
        <w:pStyle w:val="paragraphsub"/>
      </w:pPr>
      <w:r w:rsidRPr="00BB6D04">
        <w:tab/>
        <w:t>(i)</w:t>
      </w:r>
      <w:r w:rsidRPr="00BB6D04">
        <w:tab/>
        <w:t>the Chief Executive Officer;</w:t>
      </w:r>
    </w:p>
    <w:p w:rsidR="004C5AC6" w:rsidRPr="00BB6D04" w:rsidRDefault="004C5AC6" w:rsidP="004C5AC6">
      <w:pPr>
        <w:pStyle w:val="paragraphsub"/>
      </w:pPr>
      <w:r w:rsidRPr="00BB6D04">
        <w:tab/>
        <w:t>(ii)</w:t>
      </w:r>
      <w:r w:rsidRPr="00BB6D04">
        <w:tab/>
        <w:t>the staff of the Agency referred to in section</w:t>
      </w:r>
      <w:r w:rsidR="00BB6D04">
        <w:t> </w:t>
      </w:r>
      <w:r w:rsidRPr="00BB6D04">
        <w:t xml:space="preserve">25 of the </w:t>
      </w:r>
      <w:r w:rsidRPr="00BB6D04">
        <w:rPr>
          <w:i/>
        </w:rPr>
        <w:t>Australian National Preventive Health Agency Act 2010</w:t>
      </w:r>
      <w:r w:rsidRPr="00BB6D04">
        <w:t>;</w:t>
      </w:r>
    </w:p>
    <w:p w:rsidR="004C5AC6" w:rsidRPr="00BB6D04" w:rsidRDefault="004C5AC6" w:rsidP="004C5AC6">
      <w:pPr>
        <w:pStyle w:val="paragraphsub"/>
      </w:pPr>
      <w:r w:rsidRPr="00BB6D04">
        <w:lastRenderedPageBreak/>
        <w:tab/>
        <w:t>(iii)</w:t>
      </w:r>
      <w:r w:rsidRPr="00BB6D04">
        <w:tab/>
        <w:t>the members of the Advisory Council;</w:t>
      </w:r>
    </w:p>
    <w:p w:rsidR="004C5AC6" w:rsidRPr="00BB6D04" w:rsidRDefault="004C5AC6" w:rsidP="004C5AC6">
      <w:pPr>
        <w:pStyle w:val="paragraphsub"/>
      </w:pPr>
      <w:r w:rsidRPr="00BB6D04">
        <w:tab/>
        <w:t>(iv)</w:t>
      </w:r>
      <w:r w:rsidRPr="00BB6D04">
        <w:tab/>
        <w:t>persons whose services are made available to the Chief Executive Officer under section</w:t>
      </w:r>
      <w:r w:rsidR="00BB6D04">
        <w:t> </w:t>
      </w:r>
      <w:r w:rsidRPr="00BB6D04">
        <w:t>26 of that Act;</w:t>
      </w:r>
    </w:p>
    <w:p w:rsidR="004C5AC6" w:rsidRPr="00BB6D04" w:rsidRDefault="004C5AC6" w:rsidP="004C5AC6">
      <w:pPr>
        <w:pStyle w:val="paragraphsub"/>
      </w:pPr>
      <w:r w:rsidRPr="00BB6D04">
        <w:tab/>
        <w:t>(v)</w:t>
      </w:r>
      <w:r w:rsidRPr="00BB6D04">
        <w:tab/>
        <w:t>consultants engaged under section</w:t>
      </w:r>
      <w:r w:rsidR="00BB6D04">
        <w:t> </w:t>
      </w:r>
      <w:r w:rsidRPr="00BB6D04">
        <w:t>27 of that Act;</w:t>
      </w:r>
    </w:p>
    <w:p w:rsidR="004C5AC6" w:rsidRPr="00BB6D04" w:rsidRDefault="004C5AC6" w:rsidP="004C5AC6">
      <w:pPr>
        <w:pStyle w:val="paragraphsub"/>
      </w:pPr>
      <w:r w:rsidRPr="00BB6D04">
        <w:tab/>
        <w:t>(vi)</w:t>
      </w:r>
      <w:r w:rsidRPr="00BB6D04">
        <w:tab/>
        <w:t>the members of a committee established under section</w:t>
      </w:r>
      <w:r w:rsidR="00BB6D04">
        <w:t> </w:t>
      </w:r>
      <w:r w:rsidRPr="00BB6D04">
        <w:t>42 of that Act; and</w:t>
      </w:r>
    </w:p>
    <w:p w:rsidR="004C5AC6" w:rsidRPr="00BB6D04" w:rsidRDefault="004C5AC6" w:rsidP="004C5AC6">
      <w:pPr>
        <w:pStyle w:val="paragraph"/>
      </w:pPr>
      <w:r w:rsidRPr="00BB6D04">
        <w:tab/>
        <w:t>(e)</w:t>
      </w:r>
      <w:r w:rsidRPr="00BB6D04">
        <w:tab/>
        <w:t>the purposes of the listed entity include the following:</w:t>
      </w:r>
    </w:p>
    <w:p w:rsidR="004C5AC6" w:rsidRPr="00BB6D04" w:rsidRDefault="004C5AC6" w:rsidP="004C5AC6">
      <w:pPr>
        <w:pStyle w:val="paragraphsub"/>
      </w:pPr>
      <w:r w:rsidRPr="00BB6D04">
        <w:tab/>
        <w:t>(i)</w:t>
      </w:r>
      <w:r w:rsidRPr="00BB6D04">
        <w:tab/>
        <w:t>the function of the Agency referred to in section</w:t>
      </w:r>
      <w:r w:rsidR="00BB6D04">
        <w:t> </w:t>
      </w:r>
      <w:r w:rsidRPr="00BB6D04">
        <w:t>8 of that Act;</w:t>
      </w:r>
    </w:p>
    <w:p w:rsidR="004C5AC6" w:rsidRPr="00BB6D04" w:rsidRDefault="004C5AC6" w:rsidP="004C5AC6">
      <w:pPr>
        <w:pStyle w:val="paragraphsub"/>
      </w:pPr>
      <w:r w:rsidRPr="00BB6D04">
        <w:tab/>
        <w:t>(ii)</w:t>
      </w:r>
      <w:r w:rsidRPr="00BB6D04">
        <w:tab/>
        <w:t>the functions of the Chief Executive Officer referred to in section</w:t>
      </w:r>
      <w:r w:rsidR="00BB6D04">
        <w:t> </w:t>
      </w:r>
      <w:r w:rsidRPr="00BB6D04">
        <w:t>11 of that Act;</w:t>
      </w:r>
    </w:p>
    <w:p w:rsidR="004C5AC6" w:rsidRPr="00BB6D04" w:rsidRDefault="004C5AC6" w:rsidP="004C5AC6">
      <w:pPr>
        <w:pStyle w:val="paragraphsub"/>
      </w:pPr>
      <w:r w:rsidRPr="00BB6D04">
        <w:tab/>
        <w:t>(iii)</w:t>
      </w:r>
      <w:r w:rsidRPr="00BB6D04">
        <w:tab/>
        <w:t>the function of the Advisory Council referred to in section</w:t>
      </w:r>
      <w:r w:rsidR="00BB6D04">
        <w:t> </w:t>
      </w:r>
      <w:r w:rsidRPr="00BB6D04">
        <w:t>30 of that Act;</w:t>
      </w:r>
    </w:p>
    <w:p w:rsidR="004C5AC6" w:rsidRPr="00BB6D04" w:rsidRDefault="004C5AC6" w:rsidP="004C5AC6">
      <w:pPr>
        <w:pStyle w:val="paragraphsub"/>
      </w:pPr>
      <w:r w:rsidRPr="00BB6D04">
        <w:tab/>
        <w:t>(iv)</w:t>
      </w:r>
      <w:r w:rsidRPr="00BB6D04">
        <w:tab/>
        <w:t>the functions of a committee established under section</w:t>
      </w:r>
      <w:r w:rsidR="00BB6D04">
        <w:t> </w:t>
      </w:r>
      <w:r w:rsidRPr="00BB6D04">
        <w:t>42 of that Act.</w:t>
      </w:r>
    </w:p>
    <w:p w:rsidR="004C5AC6" w:rsidRPr="00BB6D04" w:rsidRDefault="004C5AC6" w:rsidP="00D35176">
      <w:pPr>
        <w:pStyle w:val="ActHead5"/>
      </w:pPr>
      <w:bookmarkStart w:id="116" w:name="_Toc468880430"/>
      <w:r w:rsidRPr="00BB6D04">
        <w:rPr>
          <w:rStyle w:val="CharSectno"/>
        </w:rPr>
        <w:t>5</w:t>
      </w:r>
      <w:r w:rsidRPr="00BB6D04">
        <w:t xml:space="preserve">  Australian Public Service Commission</w:t>
      </w:r>
      <w:bookmarkEnd w:id="116"/>
    </w:p>
    <w:p w:rsidR="004C5AC6" w:rsidRPr="00BB6D04" w:rsidRDefault="004C5AC6" w:rsidP="00D35176">
      <w:pPr>
        <w:pStyle w:val="subsection"/>
        <w:keepNext/>
        <w:keepLines/>
      </w:pPr>
      <w:r w:rsidRPr="00BB6D04">
        <w:tab/>
      </w:r>
      <w:r w:rsidRPr="00BB6D04">
        <w:tab/>
        <w:t>For the purposes of the finance law:</w:t>
      </w:r>
    </w:p>
    <w:p w:rsidR="004C5AC6" w:rsidRPr="00BB6D04" w:rsidRDefault="004C5AC6" w:rsidP="00D35176">
      <w:pPr>
        <w:pStyle w:val="paragraph"/>
        <w:keepNext/>
        <w:keepLines/>
      </w:pPr>
      <w:r w:rsidRPr="00BB6D04">
        <w:tab/>
        <w:t>(a)</w:t>
      </w:r>
      <w:r w:rsidRPr="00BB6D04">
        <w:tab/>
        <w:t>the following group of persons is a listed entity:</w:t>
      </w:r>
    </w:p>
    <w:p w:rsidR="004C5AC6" w:rsidRPr="00BB6D04" w:rsidRDefault="004C5AC6" w:rsidP="004C5AC6">
      <w:pPr>
        <w:pStyle w:val="paragraphsub"/>
      </w:pPr>
      <w:r w:rsidRPr="00BB6D04">
        <w:tab/>
        <w:t>(i)</w:t>
      </w:r>
      <w:r w:rsidRPr="00BB6D04">
        <w:tab/>
        <w:t>the Australian Public Service Commissioner;</w:t>
      </w:r>
    </w:p>
    <w:p w:rsidR="004C5AC6" w:rsidRPr="00BB6D04" w:rsidRDefault="004C5AC6" w:rsidP="004C5AC6">
      <w:pPr>
        <w:pStyle w:val="paragraphsub"/>
      </w:pPr>
      <w:r w:rsidRPr="00BB6D04">
        <w:tab/>
        <w:t>(ii)</w:t>
      </w:r>
      <w:r w:rsidRPr="00BB6D04">
        <w:tab/>
        <w:t>the staff assisting the Australian Public Service Commissioner referred to in subsection</w:t>
      </w:r>
      <w:r w:rsidR="00BB6D04">
        <w:t> </w:t>
      </w:r>
      <w:r w:rsidRPr="00BB6D04">
        <w:t xml:space="preserve">40(2) of the </w:t>
      </w:r>
      <w:r w:rsidRPr="00BB6D04">
        <w:rPr>
          <w:i/>
        </w:rPr>
        <w:t>Public Service Act 1999</w:t>
      </w:r>
      <w:r w:rsidRPr="00BB6D04">
        <w:t>; and</w:t>
      </w:r>
    </w:p>
    <w:p w:rsidR="004C5AC6" w:rsidRPr="00BB6D04" w:rsidRDefault="004C5AC6" w:rsidP="004C5AC6">
      <w:pPr>
        <w:pStyle w:val="paragraph"/>
      </w:pPr>
      <w:r w:rsidRPr="00BB6D04">
        <w:tab/>
        <w:t>(b)</w:t>
      </w:r>
      <w:r w:rsidRPr="00BB6D04">
        <w:tab/>
        <w:t>the listed entity is to be known as the Australian Public Service Commission; and</w:t>
      </w:r>
    </w:p>
    <w:p w:rsidR="004C5AC6" w:rsidRPr="00BB6D04" w:rsidRDefault="004C5AC6" w:rsidP="004C5AC6">
      <w:pPr>
        <w:pStyle w:val="paragraph"/>
      </w:pPr>
      <w:r w:rsidRPr="00BB6D04">
        <w:tab/>
        <w:t>(c)</w:t>
      </w:r>
      <w:r w:rsidRPr="00BB6D04">
        <w:tab/>
        <w:t>the Australian Public Service Commissioner is the accountable authority of the listed entity; and</w:t>
      </w:r>
    </w:p>
    <w:p w:rsidR="004C5AC6" w:rsidRPr="00BB6D04" w:rsidRDefault="004C5AC6" w:rsidP="004C5AC6">
      <w:pPr>
        <w:pStyle w:val="paragraph"/>
      </w:pPr>
      <w:r w:rsidRPr="00BB6D04">
        <w:tab/>
        <w:t>(d)</w:t>
      </w:r>
      <w:r w:rsidRPr="00BB6D04">
        <w:tab/>
        <w:t xml:space="preserve">the persons referred to in </w:t>
      </w:r>
      <w:r w:rsidR="00BB6D04">
        <w:t>paragraph (</w:t>
      </w:r>
      <w:r w:rsidRPr="00BB6D04">
        <w:t>a) are officials of the listed entity; and</w:t>
      </w:r>
    </w:p>
    <w:p w:rsidR="004C5AC6" w:rsidRPr="00BB6D04" w:rsidRDefault="004C5AC6" w:rsidP="004C5AC6">
      <w:pPr>
        <w:pStyle w:val="paragraph"/>
      </w:pPr>
      <w:r w:rsidRPr="00BB6D04">
        <w:tab/>
        <w:t>(e)</w:t>
      </w:r>
      <w:r w:rsidRPr="00BB6D04">
        <w:tab/>
        <w:t>the purposes of the listed entity include the functions of the Australian Public Service Commissioner referred to in section</w:t>
      </w:r>
      <w:r w:rsidR="00BB6D04">
        <w:t> </w:t>
      </w:r>
      <w:r w:rsidRPr="00BB6D04">
        <w:t>41 of that Act.</w:t>
      </w:r>
    </w:p>
    <w:p w:rsidR="004C5AC6" w:rsidRPr="00BB6D04" w:rsidRDefault="004C5AC6" w:rsidP="004C5AC6">
      <w:pPr>
        <w:pStyle w:val="ActHead5"/>
      </w:pPr>
      <w:bookmarkStart w:id="117" w:name="_Toc468880431"/>
      <w:r w:rsidRPr="00BB6D04">
        <w:rPr>
          <w:rStyle w:val="CharSectno"/>
        </w:rPr>
        <w:t>6</w:t>
      </w:r>
      <w:r w:rsidRPr="00BB6D04">
        <w:t xml:space="preserve">  Australian Security Intelligence Organisation</w:t>
      </w:r>
      <w:bookmarkEnd w:id="117"/>
    </w:p>
    <w:p w:rsidR="004C5AC6" w:rsidRPr="00BB6D04" w:rsidRDefault="004C5AC6" w:rsidP="004C5AC6">
      <w:pPr>
        <w:pStyle w:val="subsection"/>
      </w:pPr>
      <w:r w:rsidRPr="00BB6D04">
        <w:tab/>
      </w:r>
      <w:r w:rsidRPr="00BB6D04">
        <w:tab/>
        <w:t>For the purposes of the finance law:</w:t>
      </w:r>
    </w:p>
    <w:p w:rsidR="004C5AC6" w:rsidRPr="00BB6D04" w:rsidRDefault="004C5AC6" w:rsidP="004C5AC6">
      <w:pPr>
        <w:pStyle w:val="paragraph"/>
      </w:pPr>
      <w:r w:rsidRPr="00BB6D04">
        <w:tab/>
        <w:t>(a)</w:t>
      </w:r>
      <w:r w:rsidRPr="00BB6D04">
        <w:tab/>
        <w:t>the Australian Security Intelligence Organisation is a listed entity; and</w:t>
      </w:r>
    </w:p>
    <w:p w:rsidR="004C5AC6" w:rsidRPr="00BB6D04" w:rsidRDefault="004C5AC6" w:rsidP="004C5AC6">
      <w:pPr>
        <w:pStyle w:val="paragraph"/>
      </w:pPr>
      <w:r w:rsidRPr="00BB6D04">
        <w:tab/>
        <w:t>(b)</w:t>
      </w:r>
      <w:r w:rsidRPr="00BB6D04">
        <w:tab/>
        <w:t>the Director</w:t>
      </w:r>
      <w:r w:rsidR="00BB6D04">
        <w:noBreakHyphen/>
      </w:r>
      <w:r w:rsidRPr="00BB6D04">
        <w:t>General of Security is the accountable authority of the listed entity; and</w:t>
      </w:r>
    </w:p>
    <w:p w:rsidR="004C5AC6" w:rsidRPr="00BB6D04" w:rsidRDefault="004C5AC6" w:rsidP="004C5AC6">
      <w:pPr>
        <w:pStyle w:val="paragraph"/>
      </w:pPr>
      <w:r w:rsidRPr="00BB6D04">
        <w:tab/>
        <w:t>(c)</w:t>
      </w:r>
      <w:r w:rsidRPr="00BB6D04">
        <w:tab/>
        <w:t>the following persons are officials of the listed entity:</w:t>
      </w:r>
    </w:p>
    <w:p w:rsidR="004C5AC6" w:rsidRPr="00BB6D04" w:rsidRDefault="004C5AC6" w:rsidP="004C5AC6">
      <w:pPr>
        <w:pStyle w:val="paragraphsub"/>
      </w:pPr>
      <w:r w:rsidRPr="00BB6D04">
        <w:tab/>
        <w:t>(i)</w:t>
      </w:r>
      <w:r w:rsidRPr="00BB6D04">
        <w:tab/>
        <w:t>the Director</w:t>
      </w:r>
      <w:r w:rsidR="00BB6D04">
        <w:noBreakHyphen/>
      </w:r>
      <w:r w:rsidRPr="00BB6D04">
        <w:t>General of Security;</w:t>
      </w:r>
    </w:p>
    <w:p w:rsidR="004C5AC6" w:rsidRPr="00BB6D04" w:rsidRDefault="004C5AC6" w:rsidP="004C5AC6">
      <w:pPr>
        <w:pStyle w:val="paragraphsub"/>
      </w:pPr>
      <w:r w:rsidRPr="00BB6D04">
        <w:tab/>
        <w:t>(ii)</w:t>
      </w:r>
      <w:r w:rsidRPr="00BB6D04">
        <w:tab/>
        <w:t xml:space="preserve">persons employed under the </w:t>
      </w:r>
      <w:r w:rsidRPr="00BB6D04">
        <w:rPr>
          <w:i/>
        </w:rPr>
        <w:t>Australian Security Intelligence Organisation Act 1979</w:t>
      </w:r>
      <w:r w:rsidRPr="00BB6D04">
        <w:t>;</w:t>
      </w:r>
    </w:p>
    <w:p w:rsidR="004C5AC6" w:rsidRPr="00BB6D04" w:rsidRDefault="004C5AC6" w:rsidP="004C5AC6">
      <w:pPr>
        <w:pStyle w:val="paragraphsub"/>
      </w:pPr>
      <w:r w:rsidRPr="00BB6D04">
        <w:lastRenderedPageBreak/>
        <w:tab/>
        <w:t>(iii)</w:t>
      </w:r>
      <w:r w:rsidRPr="00BB6D04">
        <w:tab/>
        <w:t>persons made available by a Commonwealth entity, a State or Territory, or an authority of a State or Territory, to perform services for the Australian Security Intelligence Organisation; and</w:t>
      </w:r>
    </w:p>
    <w:p w:rsidR="004C5AC6" w:rsidRPr="00BB6D04" w:rsidRDefault="004C5AC6" w:rsidP="004C5AC6">
      <w:pPr>
        <w:pStyle w:val="paragraph"/>
      </w:pPr>
      <w:r w:rsidRPr="00BB6D04">
        <w:tab/>
        <w:t>(d)</w:t>
      </w:r>
      <w:r w:rsidRPr="00BB6D04">
        <w:tab/>
        <w:t>the purposes of the listed entity include the functions or powers conferred on the Australian Security Intelligence Organisation by or under that Act or any other law of the Commonwealth.</w:t>
      </w:r>
    </w:p>
    <w:p w:rsidR="004C5AC6" w:rsidRPr="00BB6D04" w:rsidRDefault="004C5AC6" w:rsidP="004C5AC6">
      <w:pPr>
        <w:pStyle w:val="ActHead5"/>
      </w:pPr>
      <w:bookmarkStart w:id="118" w:name="_Toc468880432"/>
      <w:r w:rsidRPr="00BB6D04">
        <w:rPr>
          <w:rStyle w:val="CharSectno"/>
        </w:rPr>
        <w:t>7</w:t>
      </w:r>
      <w:r w:rsidRPr="00BB6D04">
        <w:t xml:space="preserve">  Australian Taxation Office</w:t>
      </w:r>
      <w:bookmarkEnd w:id="118"/>
    </w:p>
    <w:p w:rsidR="004C5AC6" w:rsidRPr="00BB6D04" w:rsidRDefault="004C5AC6" w:rsidP="004C5AC6">
      <w:pPr>
        <w:pStyle w:val="subsection"/>
      </w:pPr>
      <w:r w:rsidRPr="00BB6D04">
        <w:tab/>
      </w:r>
      <w:r w:rsidRPr="00BB6D04">
        <w:tab/>
        <w:t>For the purposes of the finance law:</w:t>
      </w:r>
    </w:p>
    <w:p w:rsidR="004C5AC6" w:rsidRPr="00BB6D04" w:rsidRDefault="004C5AC6" w:rsidP="004C5AC6">
      <w:pPr>
        <w:pStyle w:val="paragraph"/>
      </w:pPr>
      <w:r w:rsidRPr="00BB6D04">
        <w:tab/>
        <w:t>(a)</w:t>
      </w:r>
      <w:r w:rsidRPr="00BB6D04">
        <w:tab/>
        <w:t>the following combination of bodies and persons is a listed entity:</w:t>
      </w:r>
    </w:p>
    <w:p w:rsidR="004C5AC6" w:rsidRPr="00BB6D04" w:rsidRDefault="004C5AC6" w:rsidP="004C5AC6">
      <w:pPr>
        <w:pStyle w:val="paragraphsub"/>
      </w:pPr>
      <w:r w:rsidRPr="00BB6D04">
        <w:tab/>
        <w:t>(i)</w:t>
      </w:r>
      <w:r w:rsidRPr="00BB6D04">
        <w:tab/>
        <w:t>the Commissioner of Taxation;</w:t>
      </w:r>
    </w:p>
    <w:p w:rsidR="004C5AC6" w:rsidRPr="00BB6D04" w:rsidRDefault="004C5AC6" w:rsidP="004C5AC6">
      <w:pPr>
        <w:pStyle w:val="paragraphsub"/>
      </w:pPr>
      <w:r w:rsidRPr="00BB6D04">
        <w:tab/>
        <w:t>(ii)</w:t>
      </w:r>
      <w:r w:rsidRPr="00BB6D04">
        <w:tab/>
        <w:t>the Tax Practitioners Board;</w:t>
      </w:r>
    </w:p>
    <w:p w:rsidR="004C5AC6" w:rsidRPr="00BB6D04" w:rsidRDefault="004C5AC6" w:rsidP="004C5AC6">
      <w:pPr>
        <w:pStyle w:val="paragraphsub"/>
      </w:pPr>
      <w:r w:rsidRPr="00BB6D04">
        <w:tab/>
        <w:t>(iii)</w:t>
      </w:r>
      <w:r w:rsidRPr="00BB6D04">
        <w:tab/>
        <w:t>the Australian Charities and Not</w:t>
      </w:r>
      <w:r w:rsidR="00BB6D04">
        <w:noBreakHyphen/>
      </w:r>
      <w:r w:rsidRPr="00BB6D04">
        <w:t>for</w:t>
      </w:r>
      <w:r w:rsidR="00BB6D04">
        <w:noBreakHyphen/>
      </w:r>
      <w:r w:rsidRPr="00BB6D04">
        <w:t xml:space="preserve">profits Commission (the </w:t>
      </w:r>
      <w:r w:rsidRPr="00BB6D04">
        <w:rPr>
          <w:b/>
          <w:i/>
        </w:rPr>
        <w:t>ACNC</w:t>
      </w:r>
      <w:r w:rsidRPr="00BB6D04">
        <w:t>);</w:t>
      </w:r>
    </w:p>
    <w:p w:rsidR="004C5AC6" w:rsidRPr="00BB6D04" w:rsidRDefault="004C5AC6" w:rsidP="004C5AC6">
      <w:pPr>
        <w:pStyle w:val="paragraphsub"/>
      </w:pPr>
      <w:r w:rsidRPr="00BB6D04">
        <w:tab/>
        <w:t>(iv)</w:t>
      </w:r>
      <w:r w:rsidRPr="00BB6D04">
        <w:tab/>
        <w:t>the Australian Charities and Not</w:t>
      </w:r>
      <w:r w:rsidR="00BB6D04">
        <w:noBreakHyphen/>
      </w:r>
      <w:r w:rsidRPr="00BB6D04">
        <w:t>for</w:t>
      </w:r>
      <w:r w:rsidR="00BB6D04">
        <w:noBreakHyphen/>
      </w:r>
      <w:r w:rsidRPr="00BB6D04">
        <w:t xml:space="preserve">profits Commission Advisory Board (the </w:t>
      </w:r>
      <w:r w:rsidRPr="00BB6D04">
        <w:rPr>
          <w:b/>
          <w:i/>
        </w:rPr>
        <w:t>ACNC Advisory Board</w:t>
      </w:r>
      <w:r w:rsidRPr="00BB6D04">
        <w:t>); and</w:t>
      </w:r>
    </w:p>
    <w:p w:rsidR="004C5AC6" w:rsidRPr="00BB6D04" w:rsidRDefault="004C5AC6" w:rsidP="004C5AC6">
      <w:pPr>
        <w:pStyle w:val="paragraph"/>
      </w:pPr>
      <w:r w:rsidRPr="00BB6D04">
        <w:tab/>
        <w:t>(b)</w:t>
      </w:r>
      <w:r w:rsidRPr="00BB6D04">
        <w:tab/>
        <w:t>the listed entity is to be known as the Australian Taxation Office; and</w:t>
      </w:r>
    </w:p>
    <w:p w:rsidR="004C5AC6" w:rsidRPr="00BB6D04" w:rsidRDefault="004C5AC6" w:rsidP="004C5AC6">
      <w:pPr>
        <w:pStyle w:val="paragraph"/>
      </w:pPr>
      <w:r w:rsidRPr="00BB6D04">
        <w:tab/>
        <w:t>(c)</w:t>
      </w:r>
      <w:r w:rsidRPr="00BB6D04">
        <w:tab/>
        <w:t>the Commissioner of Taxation is the accountable authority of the listed entity; and</w:t>
      </w:r>
    </w:p>
    <w:p w:rsidR="004C5AC6" w:rsidRPr="00BB6D04" w:rsidRDefault="004C5AC6" w:rsidP="004C5AC6">
      <w:pPr>
        <w:pStyle w:val="paragraph"/>
      </w:pPr>
      <w:r w:rsidRPr="00BB6D04">
        <w:tab/>
        <w:t>(d)</w:t>
      </w:r>
      <w:r w:rsidRPr="00BB6D04">
        <w:tab/>
        <w:t>the following persons are officials of the listed entity:</w:t>
      </w:r>
    </w:p>
    <w:p w:rsidR="004C5AC6" w:rsidRPr="00BB6D04" w:rsidRDefault="004C5AC6" w:rsidP="004C5AC6">
      <w:pPr>
        <w:pStyle w:val="paragraphsub"/>
      </w:pPr>
      <w:r w:rsidRPr="00BB6D04">
        <w:tab/>
        <w:t>(i)</w:t>
      </w:r>
      <w:r w:rsidRPr="00BB6D04">
        <w:tab/>
        <w:t>the Commissioner of Taxation;</w:t>
      </w:r>
    </w:p>
    <w:p w:rsidR="004C5AC6" w:rsidRPr="00BB6D04" w:rsidRDefault="004C5AC6" w:rsidP="004C5AC6">
      <w:pPr>
        <w:pStyle w:val="paragraphsub"/>
      </w:pPr>
      <w:r w:rsidRPr="00BB6D04">
        <w:tab/>
        <w:t>(ii)</w:t>
      </w:r>
      <w:r w:rsidRPr="00BB6D04">
        <w:tab/>
        <w:t>the Second Commissioners of Taxation;</w:t>
      </w:r>
    </w:p>
    <w:p w:rsidR="004C5AC6" w:rsidRPr="00BB6D04" w:rsidRDefault="004C5AC6" w:rsidP="004C5AC6">
      <w:pPr>
        <w:pStyle w:val="paragraphsub"/>
      </w:pPr>
      <w:r w:rsidRPr="00BB6D04">
        <w:tab/>
        <w:t>(iii)</w:t>
      </w:r>
      <w:r w:rsidRPr="00BB6D04">
        <w:tab/>
        <w:t>the staff assisting the Commissioner of Taxation referred to in section</w:t>
      </w:r>
      <w:r w:rsidR="00BB6D04">
        <w:t> </w:t>
      </w:r>
      <w:r w:rsidRPr="00BB6D04">
        <w:t xml:space="preserve">4A of the </w:t>
      </w:r>
      <w:r w:rsidRPr="00BB6D04">
        <w:rPr>
          <w:i/>
        </w:rPr>
        <w:t>Taxation Administration Act 1953</w:t>
      </w:r>
      <w:r w:rsidRPr="00BB6D04">
        <w:t>;</w:t>
      </w:r>
    </w:p>
    <w:p w:rsidR="004C5AC6" w:rsidRPr="00BB6D04" w:rsidRDefault="004C5AC6" w:rsidP="004C5AC6">
      <w:pPr>
        <w:pStyle w:val="paragraphsub"/>
      </w:pPr>
      <w:r w:rsidRPr="00BB6D04">
        <w:tab/>
        <w:t>(iv)</w:t>
      </w:r>
      <w:r w:rsidRPr="00BB6D04">
        <w:tab/>
        <w:t>the members of the Tax Practitioners Board;</w:t>
      </w:r>
    </w:p>
    <w:p w:rsidR="004C5AC6" w:rsidRPr="00BB6D04" w:rsidRDefault="004C5AC6" w:rsidP="004C5AC6">
      <w:pPr>
        <w:pStyle w:val="paragraphsub"/>
      </w:pPr>
      <w:r w:rsidRPr="00BB6D04">
        <w:tab/>
        <w:t>(v)</w:t>
      </w:r>
      <w:r w:rsidRPr="00BB6D04">
        <w:tab/>
        <w:t>APS employees whose services are made available to the Tax Practitioners Board under section</w:t>
      </w:r>
      <w:r w:rsidR="00BB6D04">
        <w:t> </w:t>
      </w:r>
      <w:r w:rsidRPr="00BB6D04">
        <w:t>60</w:t>
      </w:r>
      <w:r w:rsidR="00BB6D04">
        <w:noBreakHyphen/>
      </w:r>
      <w:r w:rsidRPr="00BB6D04">
        <w:t xml:space="preserve">80 of the </w:t>
      </w:r>
      <w:r w:rsidRPr="00BB6D04">
        <w:rPr>
          <w:i/>
        </w:rPr>
        <w:t>Tax Agent Services Act 2009</w:t>
      </w:r>
      <w:r w:rsidRPr="00BB6D04">
        <w:t>;</w:t>
      </w:r>
    </w:p>
    <w:p w:rsidR="004C5AC6" w:rsidRPr="00BB6D04" w:rsidRDefault="004C5AC6" w:rsidP="004C5AC6">
      <w:pPr>
        <w:pStyle w:val="paragraphsub"/>
      </w:pPr>
      <w:r w:rsidRPr="00BB6D04">
        <w:tab/>
        <w:t>(vi)</w:t>
      </w:r>
      <w:r w:rsidRPr="00BB6D04">
        <w:tab/>
        <w:t>the Commissioner of the ACNC;</w:t>
      </w:r>
    </w:p>
    <w:p w:rsidR="004C5AC6" w:rsidRPr="00BB6D04" w:rsidRDefault="004C5AC6" w:rsidP="004C5AC6">
      <w:pPr>
        <w:pStyle w:val="paragraphsub"/>
      </w:pPr>
      <w:r w:rsidRPr="00BB6D04">
        <w:tab/>
        <w:t>(vii)</w:t>
      </w:r>
      <w:r w:rsidRPr="00BB6D04">
        <w:tab/>
        <w:t>the staff assisting the Commissioner of the ACNC referred to in section</w:t>
      </w:r>
      <w:r w:rsidR="00BB6D04">
        <w:t> </w:t>
      </w:r>
      <w:r w:rsidRPr="00BB6D04">
        <w:t>120</w:t>
      </w:r>
      <w:r w:rsidR="00BB6D04">
        <w:noBreakHyphen/>
      </w:r>
      <w:r w:rsidRPr="00BB6D04">
        <w:t xml:space="preserve">5 of the </w:t>
      </w:r>
      <w:r w:rsidRPr="00BB6D04">
        <w:rPr>
          <w:i/>
        </w:rPr>
        <w:t>Australian Charities and Not</w:t>
      </w:r>
      <w:r w:rsidR="00BB6D04">
        <w:rPr>
          <w:i/>
        </w:rPr>
        <w:noBreakHyphen/>
      </w:r>
      <w:r w:rsidRPr="00BB6D04">
        <w:rPr>
          <w:i/>
        </w:rPr>
        <w:t>for</w:t>
      </w:r>
      <w:r w:rsidR="00BB6D04">
        <w:rPr>
          <w:i/>
        </w:rPr>
        <w:noBreakHyphen/>
      </w:r>
      <w:r w:rsidRPr="00BB6D04">
        <w:rPr>
          <w:i/>
        </w:rPr>
        <w:t>profits Commission Act 2012</w:t>
      </w:r>
      <w:r w:rsidRPr="00BB6D04">
        <w:t xml:space="preserve"> (the </w:t>
      </w:r>
      <w:r w:rsidRPr="00BB6D04">
        <w:rPr>
          <w:b/>
          <w:i/>
        </w:rPr>
        <w:t>ACNC Act</w:t>
      </w:r>
      <w:r w:rsidRPr="00BB6D04">
        <w:t>);</w:t>
      </w:r>
    </w:p>
    <w:p w:rsidR="004C5AC6" w:rsidRPr="00BB6D04" w:rsidRDefault="004C5AC6" w:rsidP="004C5AC6">
      <w:pPr>
        <w:pStyle w:val="paragraphsub"/>
      </w:pPr>
      <w:r w:rsidRPr="00BB6D04">
        <w:tab/>
        <w:t>(viii)</w:t>
      </w:r>
      <w:r w:rsidRPr="00BB6D04">
        <w:tab/>
        <w:t>consultants engaged under section</w:t>
      </w:r>
      <w:r w:rsidR="00BB6D04">
        <w:t> </w:t>
      </w:r>
      <w:r w:rsidRPr="00BB6D04">
        <w:t>120</w:t>
      </w:r>
      <w:r w:rsidR="00BB6D04">
        <w:noBreakHyphen/>
      </w:r>
      <w:r w:rsidRPr="00BB6D04">
        <w:t>10 of the ACNC Act;</w:t>
      </w:r>
    </w:p>
    <w:p w:rsidR="004C5AC6" w:rsidRPr="00BB6D04" w:rsidRDefault="004C5AC6" w:rsidP="004C5AC6">
      <w:pPr>
        <w:pStyle w:val="paragraphsub"/>
      </w:pPr>
      <w:r w:rsidRPr="00BB6D04">
        <w:tab/>
        <w:t>(ix)</w:t>
      </w:r>
      <w:r w:rsidRPr="00BB6D04">
        <w:tab/>
        <w:t>the members of the ACNC Advisory Board; and</w:t>
      </w:r>
    </w:p>
    <w:p w:rsidR="004C5AC6" w:rsidRPr="00BB6D04" w:rsidRDefault="004C5AC6" w:rsidP="004C5AC6">
      <w:pPr>
        <w:pStyle w:val="paragraph"/>
      </w:pPr>
      <w:r w:rsidRPr="00BB6D04">
        <w:tab/>
        <w:t>(e)</w:t>
      </w:r>
      <w:r w:rsidRPr="00BB6D04">
        <w:tab/>
        <w:t>the purposes of the listed entity include the following:</w:t>
      </w:r>
    </w:p>
    <w:p w:rsidR="004C5AC6" w:rsidRPr="00BB6D04" w:rsidRDefault="004C5AC6" w:rsidP="004C5AC6">
      <w:pPr>
        <w:pStyle w:val="paragraphsub"/>
      </w:pPr>
      <w:r w:rsidRPr="00BB6D04">
        <w:tab/>
        <w:t>(i)</w:t>
      </w:r>
      <w:r w:rsidRPr="00BB6D04">
        <w:tab/>
        <w:t xml:space="preserve">the functions conferred on the Commissioner of Taxation by or under the </w:t>
      </w:r>
      <w:r w:rsidRPr="00BB6D04">
        <w:rPr>
          <w:i/>
        </w:rPr>
        <w:t>Taxation Administration Act 1953</w:t>
      </w:r>
      <w:r w:rsidRPr="00BB6D04">
        <w:t xml:space="preserve"> or any other law of the Commonwealth;</w:t>
      </w:r>
    </w:p>
    <w:p w:rsidR="004C5AC6" w:rsidRPr="00BB6D04" w:rsidRDefault="004C5AC6" w:rsidP="004C5AC6">
      <w:pPr>
        <w:pStyle w:val="paragraphsub"/>
      </w:pPr>
      <w:r w:rsidRPr="00BB6D04">
        <w:lastRenderedPageBreak/>
        <w:tab/>
        <w:t>(ii)</w:t>
      </w:r>
      <w:r w:rsidRPr="00BB6D04">
        <w:tab/>
        <w:t>the functions of the Tax Practitioners Board referred to in section</w:t>
      </w:r>
      <w:r w:rsidR="00BB6D04">
        <w:t> </w:t>
      </w:r>
      <w:r w:rsidRPr="00BB6D04">
        <w:t>60</w:t>
      </w:r>
      <w:r w:rsidR="00BB6D04">
        <w:noBreakHyphen/>
      </w:r>
      <w:r w:rsidRPr="00BB6D04">
        <w:t xml:space="preserve">15 of the </w:t>
      </w:r>
      <w:r w:rsidRPr="00BB6D04">
        <w:rPr>
          <w:i/>
        </w:rPr>
        <w:t>Tax Agent Services Act 2009</w:t>
      </w:r>
      <w:r w:rsidRPr="00BB6D04">
        <w:t>;</w:t>
      </w:r>
    </w:p>
    <w:p w:rsidR="004C5AC6" w:rsidRPr="00BB6D04" w:rsidRDefault="004C5AC6" w:rsidP="004C5AC6">
      <w:pPr>
        <w:pStyle w:val="paragraphsub"/>
      </w:pPr>
      <w:r w:rsidRPr="00BB6D04">
        <w:tab/>
        <w:t>(iii)</w:t>
      </w:r>
      <w:r w:rsidRPr="00BB6D04">
        <w:tab/>
        <w:t>the function of the ACNC referred to in section</w:t>
      </w:r>
      <w:r w:rsidR="00BB6D04">
        <w:t> </w:t>
      </w:r>
      <w:r w:rsidRPr="00BB6D04">
        <w:t>105</w:t>
      </w:r>
      <w:r w:rsidR="00BB6D04">
        <w:noBreakHyphen/>
      </w:r>
      <w:r w:rsidRPr="00BB6D04">
        <w:t>15 of the ACNC Act;</w:t>
      </w:r>
    </w:p>
    <w:p w:rsidR="004C5AC6" w:rsidRPr="00BB6D04" w:rsidRDefault="004C5AC6" w:rsidP="004C5AC6">
      <w:pPr>
        <w:pStyle w:val="paragraphsub"/>
      </w:pPr>
      <w:r w:rsidRPr="00BB6D04">
        <w:tab/>
        <w:t>(iv)</w:t>
      </w:r>
      <w:r w:rsidRPr="00BB6D04">
        <w:tab/>
        <w:t>the functions of the Commissioner of the ACNC referred to in sections</w:t>
      </w:r>
      <w:r w:rsidR="00BB6D04">
        <w:t> </w:t>
      </w:r>
      <w:r w:rsidRPr="00BB6D04">
        <w:t>110</w:t>
      </w:r>
      <w:r w:rsidR="00BB6D04">
        <w:noBreakHyphen/>
      </w:r>
      <w:r w:rsidRPr="00BB6D04">
        <w:t>5 and 110</w:t>
      </w:r>
      <w:r w:rsidR="00BB6D04">
        <w:noBreakHyphen/>
      </w:r>
      <w:r w:rsidRPr="00BB6D04">
        <w:t>10 of the ACNC Act;</w:t>
      </w:r>
    </w:p>
    <w:p w:rsidR="004C5AC6" w:rsidRPr="00BB6D04" w:rsidRDefault="004C5AC6" w:rsidP="004C5AC6">
      <w:pPr>
        <w:pStyle w:val="paragraphsub"/>
      </w:pPr>
      <w:r w:rsidRPr="00BB6D04">
        <w:tab/>
        <w:t>(v)</w:t>
      </w:r>
      <w:r w:rsidRPr="00BB6D04">
        <w:tab/>
        <w:t>the functions of the ACNC Advisory Board referred to in section</w:t>
      </w:r>
      <w:r w:rsidR="00BB6D04">
        <w:t> </w:t>
      </w:r>
      <w:r w:rsidRPr="00BB6D04">
        <w:t>135</w:t>
      </w:r>
      <w:r w:rsidR="00BB6D04">
        <w:noBreakHyphen/>
      </w:r>
      <w:r w:rsidRPr="00BB6D04">
        <w:t>15 of the ACNC Act.</w:t>
      </w:r>
    </w:p>
    <w:p w:rsidR="004C5AC6" w:rsidRPr="00BB6D04" w:rsidRDefault="004C5AC6" w:rsidP="004C5AC6">
      <w:pPr>
        <w:pStyle w:val="ActHead5"/>
      </w:pPr>
      <w:bookmarkStart w:id="119" w:name="_Toc468880433"/>
      <w:r w:rsidRPr="00BB6D04">
        <w:rPr>
          <w:rStyle w:val="CharSectno"/>
        </w:rPr>
        <w:t>8</w:t>
      </w:r>
      <w:r w:rsidRPr="00BB6D04">
        <w:t xml:space="preserve">  Corporations and Markets Advisory Committee</w:t>
      </w:r>
      <w:bookmarkEnd w:id="119"/>
    </w:p>
    <w:p w:rsidR="004C5AC6" w:rsidRPr="00BB6D04" w:rsidRDefault="004C5AC6" w:rsidP="004C5AC6">
      <w:pPr>
        <w:pStyle w:val="subsection"/>
      </w:pPr>
      <w:r w:rsidRPr="00BB6D04">
        <w:tab/>
      </w:r>
      <w:r w:rsidRPr="00BB6D04">
        <w:tab/>
        <w:t>For the purposes of the finance law:</w:t>
      </w:r>
    </w:p>
    <w:p w:rsidR="004C5AC6" w:rsidRPr="00BB6D04" w:rsidRDefault="004C5AC6" w:rsidP="004C5AC6">
      <w:pPr>
        <w:pStyle w:val="paragraph"/>
      </w:pPr>
      <w:r w:rsidRPr="00BB6D04">
        <w:tab/>
        <w:t>(a)</w:t>
      </w:r>
      <w:r w:rsidRPr="00BB6D04">
        <w:tab/>
        <w:t>the Corporations and Markets Advisory Committee (</w:t>
      </w:r>
      <w:r w:rsidRPr="00BB6D04">
        <w:rPr>
          <w:b/>
          <w:i/>
        </w:rPr>
        <w:t>CAMAC</w:t>
      </w:r>
      <w:r w:rsidRPr="00BB6D04">
        <w:t>) is a listed entity; and</w:t>
      </w:r>
    </w:p>
    <w:p w:rsidR="004C5AC6" w:rsidRPr="00BB6D04" w:rsidRDefault="004C5AC6" w:rsidP="004C5AC6">
      <w:pPr>
        <w:pStyle w:val="paragraph"/>
      </w:pPr>
      <w:r w:rsidRPr="00BB6D04">
        <w:tab/>
        <w:t>(b)</w:t>
      </w:r>
      <w:r w:rsidRPr="00BB6D04">
        <w:tab/>
        <w:t>the Convenor of CAMAC is the accountable authority of the listed entity; and</w:t>
      </w:r>
    </w:p>
    <w:p w:rsidR="004C5AC6" w:rsidRPr="00BB6D04" w:rsidRDefault="004C5AC6" w:rsidP="004C5AC6">
      <w:pPr>
        <w:pStyle w:val="paragraph"/>
      </w:pPr>
      <w:r w:rsidRPr="00BB6D04">
        <w:tab/>
        <w:t>(c)</w:t>
      </w:r>
      <w:r w:rsidRPr="00BB6D04">
        <w:tab/>
        <w:t>the following persons are officials of the listed entity:</w:t>
      </w:r>
    </w:p>
    <w:p w:rsidR="004C5AC6" w:rsidRPr="00BB6D04" w:rsidRDefault="004C5AC6" w:rsidP="004C5AC6">
      <w:pPr>
        <w:pStyle w:val="paragraphsub"/>
      </w:pPr>
      <w:r w:rsidRPr="00BB6D04">
        <w:tab/>
        <w:t>(i)</w:t>
      </w:r>
      <w:r w:rsidRPr="00BB6D04">
        <w:tab/>
        <w:t>the Convenor;</w:t>
      </w:r>
    </w:p>
    <w:p w:rsidR="004C5AC6" w:rsidRPr="00BB6D04" w:rsidRDefault="004C5AC6" w:rsidP="004C5AC6">
      <w:pPr>
        <w:pStyle w:val="paragraphsub"/>
      </w:pPr>
      <w:r w:rsidRPr="00BB6D04">
        <w:tab/>
        <w:t>(ii)</w:t>
      </w:r>
      <w:r w:rsidRPr="00BB6D04">
        <w:tab/>
        <w:t>the other members of CAMAC;</w:t>
      </w:r>
    </w:p>
    <w:p w:rsidR="004C5AC6" w:rsidRPr="00BB6D04" w:rsidRDefault="004C5AC6" w:rsidP="004C5AC6">
      <w:pPr>
        <w:pStyle w:val="paragraphsub"/>
      </w:pPr>
      <w:r w:rsidRPr="00BB6D04">
        <w:tab/>
        <w:t>(iii)</w:t>
      </w:r>
      <w:r w:rsidRPr="00BB6D04">
        <w:tab/>
        <w:t>a member of the staff of CAMAC referred to in subsection</w:t>
      </w:r>
      <w:r w:rsidR="00BB6D04">
        <w:t> </w:t>
      </w:r>
      <w:r w:rsidRPr="00BB6D04">
        <w:t xml:space="preserve">156(1) or (3) of the </w:t>
      </w:r>
      <w:r w:rsidRPr="00BB6D04">
        <w:rPr>
          <w:i/>
        </w:rPr>
        <w:t>Australian Securities and Investments Commission Act 2001</w:t>
      </w:r>
      <w:r w:rsidRPr="00BB6D04">
        <w:t>;</w:t>
      </w:r>
    </w:p>
    <w:p w:rsidR="004C5AC6" w:rsidRPr="00BB6D04" w:rsidRDefault="004C5AC6" w:rsidP="004C5AC6">
      <w:pPr>
        <w:pStyle w:val="paragraphsub"/>
      </w:pPr>
      <w:r w:rsidRPr="00BB6D04">
        <w:tab/>
        <w:t>(iv)</w:t>
      </w:r>
      <w:r w:rsidRPr="00BB6D04">
        <w:tab/>
        <w:t>consultants engaged under section</w:t>
      </w:r>
      <w:r w:rsidR="00BB6D04">
        <w:t> </w:t>
      </w:r>
      <w:r w:rsidRPr="00BB6D04">
        <w:t>157 of that Act;</w:t>
      </w:r>
    </w:p>
    <w:p w:rsidR="004C5AC6" w:rsidRPr="00BB6D04" w:rsidRDefault="004C5AC6" w:rsidP="004C5AC6">
      <w:pPr>
        <w:pStyle w:val="paragraphsub"/>
      </w:pPr>
      <w:r w:rsidRPr="00BB6D04">
        <w:tab/>
        <w:t>(v)</w:t>
      </w:r>
      <w:r w:rsidRPr="00BB6D04">
        <w:tab/>
        <w:t>persons whose services are made available to CAMAC under section</w:t>
      </w:r>
      <w:r w:rsidR="00BB6D04">
        <w:t> </w:t>
      </w:r>
      <w:r w:rsidRPr="00BB6D04">
        <w:t>158 of that Act; and</w:t>
      </w:r>
    </w:p>
    <w:p w:rsidR="004C5AC6" w:rsidRPr="00BB6D04" w:rsidRDefault="004C5AC6" w:rsidP="004C5AC6">
      <w:pPr>
        <w:pStyle w:val="paragraph"/>
      </w:pPr>
      <w:r w:rsidRPr="00BB6D04">
        <w:tab/>
        <w:t>(d)</w:t>
      </w:r>
      <w:r w:rsidRPr="00BB6D04">
        <w:tab/>
        <w:t>the purposes of the listed entity include the functions of CAMAC referred to in section</w:t>
      </w:r>
      <w:r w:rsidR="00BB6D04">
        <w:t> </w:t>
      </w:r>
      <w:r w:rsidRPr="00BB6D04">
        <w:t>148 of that Act.</w:t>
      </w:r>
    </w:p>
    <w:p w:rsidR="00DA2450" w:rsidRPr="00111A7A" w:rsidRDefault="00DA2450" w:rsidP="00DA2450">
      <w:pPr>
        <w:pStyle w:val="ActHead5"/>
      </w:pPr>
      <w:bookmarkStart w:id="120" w:name="_Toc468880434"/>
      <w:r w:rsidRPr="00111A7A">
        <w:rPr>
          <w:rStyle w:val="CharSectno"/>
        </w:rPr>
        <w:t>10</w:t>
      </w:r>
      <w:r w:rsidRPr="00111A7A">
        <w:t xml:space="preserve">  Digital T</w:t>
      </w:r>
      <w:bookmarkStart w:id="121" w:name="_GoBack"/>
      <w:bookmarkEnd w:id="121"/>
      <w:r w:rsidRPr="00111A7A">
        <w:t>ransformation Agency</w:t>
      </w:r>
      <w:bookmarkEnd w:id="120"/>
    </w:p>
    <w:p w:rsidR="00DA2450" w:rsidRPr="00111A7A" w:rsidRDefault="00DA2450" w:rsidP="00DA2450">
      <w:pPr>
        <w:pStyle w:val="subsection"/>
      </w:pPr>
      <w:r w:rsidRPr="00111A7A">
        <w:tab/>
        <w:t>(1)</w:t>
      </w:r>
      <w:r w:rsidRPr="00111A7A">
        <w:tab/>
        <w:t>For the purposes of the finance law:</w:t>
      </w:r>
    </w:p>
    <w:p w:rsidR="00DA2450" w:rsidRPr="00111A7A" w:rsidRDefault="00DA2450" w:rsidP="00DA2450">
      <w:pPr>
        <w:pStyle w:val="paragraph"/>
      </w:pPr>
      <w:r w:rsidRPr="00111A7A">
        <w:tab/>
        <w:t>(a)</w:t>
      </w:r>
      <w:r w:rsidRPr="00111A7A">
        <w:tab/>
        <w:t>the following group of persons is a listed entity:</w:t>
      </w:r>
    </w:p>
    <w:p w:rsidR="00DA2450" w:rsidRPr="00111A7A" w:rsidRDefault="00DA2450" w:rsidP="00DA2450">
      <w:pPr>
        <w:pStyle w:val="paragraphsub"/>
      </w:pPr>
      <w:r w:rsidRPr="00111A7A">
        <w:tab/>
        <w:t>(i)</w:t>
      </w:r>
      <w:r w:rsidRPr="00111A7A">
        <w:tab/>
        <w:t>the person occupying, or</w:t>
      </w:r>
      <w:r w:rsidRPr="00111A7A">
        <w:rPr>
          <w:lang w:eastAsia="en-US"/>
        </w:rPr>
        <w:t xml:space="preserve"> performing the duties of, the office known as the Chief Executiv</w:t>
      </w:r>
      <w:r w:rsidRPr="00111A7A">
        <w:t>e Officer of the Digital Transformation Agency;</w:t>
      </w:r>
    </w:p>
    <w:p w:rsidR="00DA2450" w:rsidRPr="00111A7A" w:rsidRDefault="00DA2450" w:rsidP="00DA2450">
      <w:pPr>
        <w:pStyle w:val="paragraphsub"/>
      </w:pPr>
      <w:r w:rsidRPr="00111A7A">
        <w:tab/>
        <w:t>(ii)</w:t>
      </w:r>
      <w:r w:rsidRPr="00111A7A">
        <w:tab/>
        <w:t xml:space="preserve">persons engaged under the </w:t>
      </w:r>
      <w:r w:rsidRPr="00111A7A">
        <w:rPr>
          <w:i/>
        </w:rPr>
        <w:t>Public Service Act 1999</w:t>
      </w:r>
      <w:r w:rsidRPr="00111A7A">
        <w:t xml:space="preserve"> to assist the Chief Executive Officer; and</w:t>
      </w:r>
    </w:p>
    <w:p w:rsidR="00DA2450" w:rsidRPr="00111A7A" w:rsidRDefault="00DA2450" w:rsidP="00DA2450">
      <w:pPr>
        <w:pStyle w:val="paragraph"/>
      </w:pPr>
      <w:r w:rsidRPr="00111A7A">
        <w:tab/>
        <w:t>(b)</w:t>
      </w:r>
      <w:r w:rsidRPr="00111A7A">
        <w:tab/>
        <w:t>the listed entity is to be known as the Digital Transformation Agency; and</w:t>
      </w:r>
    </w:p>
    <w:p w:rsidR="00DA2450" w:rsidRPr="00111A7A" w:rsidRDefault="00DA2450" w:rsidP="00DA2450">
      <w:pPr>
        <w:pStyle w:val="paragraph"/>
      </w:pPr>
      <w:r w:rsidRPr="00111A7A">
        <w:tab/>
        <w:t>(c)</w:t>
      </w:r>
      <w:r w:rsidRPr="00111A7A">
        <w:tab/>
        <w:t>the Chief Executive Officer is the accountable authority of the listed entity; and</w:t>
      </w:r>
    </w:p>
    <w:p w:rsidR="00DA2450" w:rsidRPr="00111A7A" w:rsidRDefault="00DA2450" w:rsidP="00DA2450">
      <w:pPr>
        <w:pStyle w:val="paragraph"/>
      </w:pPr>
      <w:r w:rsidRPr="00111A7A">
        <w:lastRenderedPageBreak/>
        <w:tab/>
        <w:t>(d)</w:t>
      </w:r>
      <w:r w:rsidRPr="00111A7A">
        <w:tab/>
        <w:t>the persons referred to in paragraph (a) are officials of the listed entity; and</w:t>
      </w:r>
    </w:p>
    <w:p w:rsidR="00DA2450" w:rsidRPr="00111A7A" w:rsidRDefault="00DA2450" w:rsidP="00DA2450">
      <w:pPr>
        <w:pStyle w:val="paragraph"/>
      </w:pPr>
      <w:r w:rsidRPr="00111A7A">
        <w:tab/>
        <w:t>(e)</w:t>
      </w:r>
      <w:r w:rsidRPr="00111A7A">
        <w:tab/>
        <w:t>the purposes of the listed entity include the following:</w:t>
      </w:r>
    </w:p>
    <w:p w:rsidR="00DA2450" w:rsidRPr="00111A7A" w:rsidRDefault="00DA2450" w:rsidP="00DA2450">
      <w:pPr>
        <w:pStyle w:val="paragraphsub"/>
      </w:pPr>
      <w:r w:rsidRPr="00111A7A">
        <w:tab/>
        <w:t>(i)</w:t>
      </w:r>
      <w:r w:rsidRPr="00111A7A">
        <w:tab/>
        <w:t>providing strategic and policy leadership on whole of government and shared information and communications technology (</w:t>
      </w:r>
      <w:r w:rsidRPr="00111A7A">
        <w:rPr>
          <w:b/>
          <w:i/>
        </w:rPr>
        <w:t>ICT</w:t>
      </w:r>
      <w:r w:rsidRPr="00111A7A">
        <w:t>) and digital service delivery, including ICT procurement policy;</w:t>
      </w:r>
    </w:p>
    <w:p w:rsidR="00DA2450" w:rsidRPr="00111A7A" w:rsidRDefault="00DA2450" w:rsidP="00DA2450">
      <w:pPr>
        <w:pStyle w:val="paragraphsub"/>
      </w:pPr>
      <w:r w:rsidRPr="00111A7A">
        <w:tab/>
        <w:t>(ii)</w:t>
      </w:r>
      <w:r w:rsidRPr="00111A7A">
        <w:tab/>
        <w:t>designing, developing, coordinating, delivering and monitoring policies, standards and delivery platforms for whole of government and shared ICT and digital service delivery;</w:t>
      </w:r>
    </w:p>
    <w:p w:rsidR="00DA2450" w:rsidRPr="00111A7A" w:rsidRDefault="00DA2450" w:rsidP="00DA2450">
      <w:pPr>
        <w:pStyle w:val="paragraphsub"/>
      </w:pPr>
      <w:r w:rsidRPr="00111A7A">
        <w:tab/>
        <w:t>(iii)</w:t>
      </w:r>
      <w:r w:rsidRPr="00111A7A">
        <w:tab/>
        <w:t>coordinating the funding of whole of government and shared ICT and digital service delivery platforms;</w:t>
      </w:r>
    </w:p>
    <w:p w:rsidR="00DA2450" w:rsidRPr="00111A7A" w:rsidRDefault="00DA2450" w:rsidP="00DA2450">
      <w:pPr>
        <w:pStyle w:val="paragraphsub"/>
      </w:pPr>
      <w:r w:rsidRPr="00111A7A">
        <w:tab/>
        <w:t>(iv)</w:t>
      </w:r>
      <w:r w:rsidRPr="00111A7A">
        <w:tab/>
        <w:t>managing a whole of government ICT program management office which will oversee all significant ICT and digital investments;</w:t>
      </w:r>
    </w:p>
    <w:p w:rsidR="00DA2450" w:rsidRPr="00111A7A" w:rsidRDefault="00DA2450" w:rsidP="00DA2450">
      <w:pPr>
        <w:pStyle w:val="paragraphsub"/>
      </w:pPr>
      <w:r w:rsidRPr="00111A7A">
        <w:tab/>
        <w:t>(v)</w:t>
      </w:r>
      <w:r w:rsidRPr="00111A7A">
        <w:tab/>
        <w:t>providing advice to the Minister on whole of government and shared ICT and digital service delivery proposals;</w:t>
      </w:r>
    </w:p>
    <w:p w:rsidR="00DA2450" w:rsidRPr="00111A7A" w:rsidRDefault="00DA2450" w:rsidP="00DA2450">
      <w:pPr>
        <w:pStyle w:val="paragraphsub"/>
      </w:pPr>
      <w:r w:rsidRPr="00111A7A">
        <w:tab/>
        <w:t>(vi)</w:t>
      </w:r>
      <w:r w:rsidRPr="00111A7A">
        <w:tab/>
        <w:t>undertaking other relevant tasks as the Minister may require from time to time.</w:t>
      </w:r>
    </w:p>
    <w:p w:rsidR="00DA2450" w:rsidRPr="00111A7A" w:rsidRDefault="00DA2450" w:rsidP="00DA2450">
      <w:pPr>
        <w:pStyle w:val="subsection"/>
      </w:pPr>
      <w:r w:rsidRPr="00111A7A">
        <w:tab/>
        <w:t>(2)</w:t>
      </w:r>
      <w:r w:rsidRPr="00111A7A">
        <w:tab/>
        <w:t>This clause is repealed at the end of 30 June 2020.</w:t>
      </w:r>
    </w:p>
    <w:p w:rsidR="004C5AC6" w:rsidRPr="00BB6D04" w:rsidRDefault="004C5AC6" w:rsidP="004C5AC6">
      <w:pPr>
        <w:pStyle w:val="ActHead5"/>
      </w:pPr>
      <w:bookmarkStart w:id="122" w:name="_Toc468880435"/>
      <w:r w:rsidRPr="00BB6D04">
        <w:rPr>
          <w:rStyle w:val="CharSectno"/>
        </w:rPr>
        <w:t>11</w:t>
      </w:r>
      <w:r w:rsidRPr="00BB6D04">
        <w:t xml:space="preserve">  Geoscience Australia</w:t>
      </w:r>
      <w:bookmarkEnd w:id="122"/>
    </w:p>
    <w:p w:rsidR="004C5AC6" w:rsidRPr="00BB6D04" w:rsidRDefault="004C5AC6" w:rsidP="004C5AC6">
      <w:pPr>
        <w:pStyle w:val="subsection"/>
      </w:pPr>
      <w:r w:rsidRPr="00BB6D04">
        <w:tab/>
      </w:r>
      <w:r w:rsidRPr="00BB6D04">
        <w:tab/>
        <w:t>For the purposes of the finance law:</w:t>
      </w:r>
    </w:p>
    <w:p w:rsidR="004C5AC6" w:rsidRPr="00BB6D04" w:rsidRDefault="004C5AC6" w:rsidP="004C5AC6">
      <w:pPr>
        <w:pStyle w:val="paragraph"/>
      </w:pPr>
      <w:r w:rsidRPr="00BB6D04">
        <w:tab/>
        <w:t>(a)</w:t>
      </w:r>
      <w:r w:rsidRPr="00BB6D04">
        <w:tab/>
        <w:t>the following group of persons is a listed entity:</w:t>
      </w:r>
    </w:p>
    <w:p w:rsidR="004C5AC6" w:rsidRPr="00BB6D04" w:rsidRDefault="004C5AC6" w:rsidP="004C5AC6">
      <w:pPr>
        <w:pStyle w:val="paragraphsub"/>
      </w:pPr>
      <w:r w:rsidRPr="00BB6D04">
        <w:tab/>
        <w:t>(i)</w:t>
      </w:r>
      <w:r w:rsidRPr="00BB6D04">
        <w:tab/>
        <w:t>the person occupying, or performing the duties of, the office known as the Chief Executive Officer of Geoscience Australia;</w:t>
      </w:r>
    </w:p>
    <w:p w:rsidR="004C5AC6" w:rsidRPr="00BB6D04" w:rsidRDefault="004C5AC6" w:rsidP="004C5AC6">
      <w:pPr>
        <w:pStyle w:val="paragraphsub"/>
      </w:pPr>
      <w:r w:rsidRPr="00BB6D04">
        <w:tab/>
        <w:t>(ii)</w:t>
      </w:r>
      <w:r w:rsidRPr="00BB6D04">
        <w:tab/>
        <w:t xml:space="preserve">persons engaged under the </w:t>
      </w:r>
      <w:r w:rsidRPr="00BB6D04">
        <w:rPr>
          <w:i/>
        </w:rPr>
        <w:t>Public Service Act 1999</w:t>
      </w:r>
      <w:r w:rsidRPr="00BB6D04">
        <w:t xml:space="preserve"> to assist the Chief Executive Officer; and</w:t>
      </w:r>
    </w:p>
    <w:p w:rsidR="004C5AC6" w:rsidRPr="00BB6D04" w:rsidRDefault="004C5AC6" w:rsidP="004C5AC6">
      <w:pPr>
        <w:pStyle w:val="paragraph"/>
      </w:pPr>
      <w:r w:rsidRPr="00BB6D04">
        <w:tab/>
        <w:t>(b)</w:t>
      </w:r>
      <w:r w:rsidRPr="00BB6D04">
        <w:tab/>
        <w:t>the listed entity is to be known as Geoscience Australia; and</w:t>
      </w:r>
    </w:p>
    <w:p w:rsidR="004C5AC6" w:rsidRPr="00BB6D04" w:rsidRDefault="004C5AC6" w:rsidP="004C5AC6">
      <w:pPr>
        <w:pStyle w:val="paragraph"/>
      </w:pPr>
      <w:r w:rsidRPr="00BB6D04">
        <w:tab/>
        <w:t>(c)</w:t>
      </w:r>
      <w:r w:rsidRPr="00BB6D04">
        <w:tab/>
        <w:t>the Chief Executive Officer is the accountable authority of the listed entity; and</w:t>
      </w:r>
    </w:p>
    <w:p w:rsidR="004C5AC6" w:rsidRPr="00BB6D04" w:rsidRDefault="004C5AC6" w:rsidP="004C5AC6">
      <w:pPr>
        <w:pStyle w:val="paragraph"/>
      </w:pPr>
      <w:r w:rsidRPr="00BB6D04">
        <w:tab/>
        <w:t>(d)</w:t>
      </w:r>
      <w:r w:rsidRPr="00BB6D04">
        <w:tab/>
        <w:t xml:space="preserve">the persons referred to in </w:t>
      </w:r>
      <w:r w:rsidR="00BB6D04">
        <w:t>paragraph (</w:t>
      </w:r>
      <w:r w:rsidRPr="00BB6D04">
        <w:t>a) are officials of the listed entity; and</w:t>
      </w:r>
    </w:p>
    <w:p w:rsidR="004C5AC6" w:rsidRPr="00BB6D04" w:rsidRDefault="004C5AC6" w:rsidP="004C5AC6">
      <w:pPr>
        <w:pStyle w:val="paragraph"/>
      </w:pPr>
      <w:r w:rsidRPr="00BB6D04">
        <w:tab/>
        <w:t>(e)</w:t>
      </w:r>
      <w:r w:rsidRPr="00BB6D04">
        <w:tab/>
        <w:t>the purposes of the listed entity include informing government, industry and community decisions on the economic, social and environmental management of the nation’s natural resources through enabling access to geoscientific and spatial information.</w:t>
      </w:r>
    </w:p>
    <w:p w:rsidR="004C5AC6" w:rsidRPr="00BB6D04" w:rsidRDefault="004C5AC6" w:rsidP="004C5AC6">
      <w:pPr>
        <w:pStyle w:val="ActHead5"/>
      </w:pPr>
      <w:bookmarkStart w:id="123" w:name="_Toc468880436"/>
      <w:r w:rsidRPr="00BB6D04">
        <w:rPr>
          <w:rStyle w:val="CharSectno"/>
        </w:rPr>
        <w:t>12</w:t>
      </w:r>
      <w:r w:rsidRPr="00BB6D04">
        <w:t xml:space="preserve">  IP Australia</w:t>
      </w:r>
      <w:bookmarkEnd w:id="123"/>
    </w:p>
    <w:p w:rsidR="004C5AC6" w:rsidRPr="00BB6D04" w:rsidRDefault="004C5AC6" w:rsidP="004C5AC6">
      <w:pPr>
        <w:pStyle w:val="subsection"/>
      </w:pPr>
      <w:r w:rsidRPr="00BB6D04">
        <w:tab/>
      </w:r>
      <w:r w:rsidRPr="00BB6D04">
        <w:tab/>
        <w:t>For the purposes of the finance law:</w:t>
      </w:r>
    </w:p>
    <w:p w:rsidR="004C5AC6" w:rsidRPr="00BB6D04" w:rsidRDefault="004C5AC6" w:rsidP="004C5AC6">
      <w:pPr>
        <w:pStyle w:val="paragraph"/>
      </w:pPr>
      <w:r w:rsidRPr="00BB6D04">
        <w:tab/>
        <w:t>(a)</w:t>
      </w:r>
      <w:r w:rsidRPr="00BB6D04">
        <w:tab/>
        <w:t>the following group of persons is a listed entity:</w:t>
      </w:r>
    </w:p>
    <w:p w:rsidR="004C5AC6" w:rsidRPr="00BB6D04" w:rsidRDefault="004C5AC6" w:rsidP="004C5AC6">
      <w:pPr>
        <w:pStyle w:val="paragraphsub"/>
      </w:pPr>
      <w:r w:rsidRPr="00BB6D04">
        <w:lastRenderedPageBreak/>
        <w:tab/>
        <w:t>(i)</w:t>
      </w:r>
      <w:r w:rsidRPr="00BB6D04">
        <w:tab/>
        <w:t>the person occupying, or performing the duties of, the office known as the Director</w:t>
      </w:r>
      <w:r w:rsidR="00BB6D04">
        <w:noBreakHyphen/>
      </w:r>
      <w:r w:rsidRPr="00BB6D04">
        <w:t>General of IP Australia;</w:t>
      </w:r>
    </w:p>
    <w:p w:rsidR="004C5AC6" w:rsidRPr="00BB6D04" w:rsidRDefault="004C5AC6" w:rsidP="004C5AC6">
      <w:pPr>
        <w:pStyle w:val="paragraphsub"/>
      </w:pPr>
      <w:r w:rsidRPr="00BB6D04">
        <w:tab/>
        <w:t>(ii)</w:t>
      </w:r>
      <w:r w:rsidRPr="00BB6D04">
        <w:tab/>
        <w:t xml:space="preserve">persons engaged under the </w:t>
      </w:r>
      <w:r w:rsidRPr="00BB6D04">
        <w:rPr>
          <w:i/>
        </w:rPr>
        <w:t>Public Service Act 1999</w:t>
      </w:r>
      <w:r w:rsidRPr="00BB6D04">
        <w:t xml:space="preserve"> to assist the Director</w:t>
      </w:r>
      <w:r w:rsidR="00BB6D04">
        <w:noBreakHyphen/>
      </w:r>
      <w:r w:rsidRPr="00BB6D04">
        <w:t>General; and</w:t>
      </w:r>
    </w:p>
    <w:p w:rsidR="004C5AC6" w:rsidRPr="00BB6D04" w:rsidRDefault="004C5AC6" w:rsidP="004C5AC6">
      <w:pPr>
        <w:pStyle w:val="paragraph"/>
      </w:pPr>
      <w:r w:rsidRPr="00BB6D04">
        <w:tab/>
        <w:t>(b)</w:t>
      </w:r>
      <w:r w:rsidRPr="00BB6D04">
        <w:tab/>
        <w:t>the listed entity is to be known as IP Australia; and</w:t>
      </w:r>
    </w:p>
    <w:p w:rsidR="004C5AC6" w:rsidRPr="00BB6D04" w:rsidRDefault="004C5AC6" w:rsidP="004C5AC6">
      <w:pPr>
        <w:pStyle w:val="paragraph"/>
      </w:pPr>
      <w:r w:rsidRPr="00BB6D04">
        <w:tab/>
        <w:t>(c)</w:t>
      </w:r>
      <w:r w:rsidRPr="00BB6D04">
        <w:tab/>
        <w:t>the Director</w:t>
      </w:r>
      <w:r w:rsidR="00BB6D04">
        <w:noBreakHyphen/>
      </w:r>
      <w:r w:rsidRPr="00BB6D04">
        <w:t>General is the accountable authority of the listed entity; and</w:t>
      </w:r>
    </w:p>
    <w:p w:rsidR="004C5AC6" w:rsidRPr="00BB6D04" w:rsidRDefault="004C5AC6" w:rsidP="004C5AC6">
      <w:pPr>
        <w:pStyle w:val="paragraph"/>
      </w:pPr>
      <w:r w:rsidRPr="00BB6D04">
        <w:tab/>
        <w:t>(d)</w:t>
      </w:r>
      <w:r w:rsidRPr="00BB6D04">
        <w:tab/>
        <w:t xml:space="preserve">the persons referred to in </w:t>
      </w:r>
      <w:r w:rsidR="00BB6D04">
        <w:t>paragraph (</w:t>
      </w:r>
      <w:r w:rsidRPr="00BB6D04">
        <w:t>a) are officials of the listed entity; and</w:t>
      </w:r>
    </w:p>
    <w:p w:rsidR="004C5AC6" w:rsidRPr="00BB6D04" w:rsidRDefault="004C5AC6" w:rsidP="004C5AC6">
      <w:pPr>
        <w:pStyle w:val="paragraph"/>
      </w:pPr>
      <w:r w:rsidRPr="00BB6D04">
        <w:tab/>
        <w:t>(e)</w:t>
      </w:r>
      <w:r w:rsidRPr="00BB6D04">
        <w:tab/>
        <w:t>the purposes of the listed entity include increasing innovation, investment and trade in Australia, and by Australians overseas, through the administration of the registrable intellectual property rights system, promoting public awareness and industry engagement, and advising government.</w:t>
      </w:r>
    </w:p>
    <w:p w:rsidR="004C5AC6" w:rsidRPr="00BB6D04" w:rsidRDefault="004C5AC6" w:rsidP="004C5AC6">
      <w:pPr>
        <w:pStyle w:val="ActHead5"/>
      </w:pPr>
      <w:bookmarkStart w:id="124" w:name="_Toc468880437"/>
      <w:r w:rsidRPr="00BB6D04">
        <w:rPr>
          <w:rStyle w:val="CharSectno"/>
        </w:rPr>
        <w:t>14</w:t>
      </w:r>
      <w:r w:rsidRPr="00BB6D04">
        <w:t xml:space="preserve">  National Competition Council</w:t>
      </w:r>
      <w:bookmarkEnd w:id="124"/>
    </w:p>
    <w:p w:rsidR="004C5AC6" w:rsidRPr="00BB6D04" w:rsidRDefault="004C5AC6" w:rsidP="004C5AC6">
      <w:pPr>
        <w:pStyle w:val="subsection"/>
      </w:pPr>
      <w:r w:rsidRPr="00BB6D04">
        <w:tab/>
      </w:r>
      <w:r w:rsidRPr="00BB6D04">
        <w:tab/>
        <w:t>For the purposes of the finance law:</w:t>
      </w:r>
    </w:p>
    <w:p w:rsidR="004C5AC6" w:rsidRPr="00BB6D04" w:rsidRDefault="004C5AC6" w:rsidP="004C5AC6">
      <w:pPr>
        <w:pStyle w:val="paragraph"/>
      </w:pPr>
      <w:r w:rsidRPr="00BB6D04">
        <w:tab/>
        <w:t>(a)</w:t>
      </w:r>
      <w:r w:rsidRPr="00BB6D04">
        <w:tab/>
        <w:t xml:space="preserve">the National Competition Council (the </w:t>
      </w:r>
      <w:r w:rsidRPr="00BB6D04">
        <w:rPr>
          <w:b/>
          <w:i/>
        </w:rPr>
        <w:t>NCC</w:t>
      </w:r>
      <w:r w:rsidRPr="00BB6D04">
        <w:t>) is a listed entity; and</w:t>
      </w:r>
    </w:p>
    <w:p w:rsidR="004C5AC6" w:rsidRPr="00BB6D04" w:rsidRDefault="004C5AC6" w:rsidP="004C5AC6">
      <w:pPr>
        <w:pStyle w:val="paragraph"/>
      </w:pPr>
      <w:r w:rsidRPr="00BB6D04">
        <w:tab/>
        <w:t>(b)</w:t>
      </w:r>
      <w:r w:rsidRPr="00BB6D04">
        <w:tab/>
        <w:t>the Council President of the NCC is the accountable authority of the listed entity; and</w:t>
      </w:r>
    </w:p>
    <w:p w:rsidR="004C5AC6" w:rsidRPr="00BB6D04" w:rsidRDefault="004C5AC6" w:rsidP="004C5AC6">
      <w:pPr>
        <w:pStyle w:val="paragraph"/>
      </w:pPr>
      <w:r w:rsidRPr="00BB6D04">
        <w:tab/>
        <w:t>(c)</w:t>
      </w:r>
      <w:r w:rsidRPr="00BB6D04">
        <w:tab/>
        <w:t>the following persons are officials of the listed entity:</w:t>
      </w:r>
    </w:p>
    <w:p w:rsidR="004C5AC6" w:rsidRPr="00BB6D04" w:rsidRDefault="004C5AC6" w:rsidP="004C5AC6">
      <w:pPr>
        <w:pStyle w:val="paragraphsub"/>
      </w:pPr>
      <w:r w:rsidRPr="00BB6D04">
        <w:tab/>
        <w:t>(i)</w:t>
      </w:r>
      <w:r w:rsidRPr="00BB6D04">
        <w:tab/>
        <w:t>the Council President;</w:t>
      </w:r>
    </w:p>
    <w:p w:rsidR="004C5AC6" w:rsidRPr="00BB6D04" w:rsidRDefault="004C5AC6" w:rsidP="004C5AC6">
      <w:pPr>
        <w:pStyle w:val="paragraphsub"/>
      </w:pPr>
      <w:r w:rsidRPr="00BB6D04">
        <w:tab/>
        <w:t>(ii)</w:t>
      </w:r>
      <w:r w:rsidRPr="00BB6D04">
        <w:tab/>
        <w:t>the other Councillors of the NCC;</w:t>
      </w:r>
    </w:p>
    <w:p w:rsidR="004C5AC6" w:rsidRPr="00BB6D04" w:rsidRDefault="004C5AC6" w:rsidP="004C5AC6">
      <w:pPr>
        <w:pStyle w:val="paragraphsub"/>
      </w:pPr>
      <w:r w:rsidRPr="00BB6D04">
        <w:tab/>
        <w:t>(iii)</w:t>
      </w:r>
      <w:r w:rsidRPr="00BB6D04">
        <w:tab/>
        <w:t>the staff referred to in subsection</w:t>
      </w:r>
      <w:r w:rsidR="00BB6D04">
        <w:t> </w:t>
      </w:r>
      <w:r w:rsidRPr="00BB6D04">
        <w:t xml:space="preserve">29M(1) of the </w:t>
      </w:r>
      <w:r w:rsidRPr="00BB6D04">
        <w:rPr>
          <w:i/>
        </w:rPr>
        <w:t>Competition and Consumer Act 2010</w:t>
      </w:r>
      <w:r w:rsidRPr="00BB6D04">
        <w:t>;</w:t>
      </w:r>
    </w:p>
    <w:p w:rsidR="004C5AC6" w:rsidRPr="00BB6D04" w:rsidRDefault="004C5AC6" w:rsidP="004C5AC6">
      <w:pPr>
        <w:pStyle w:val="paragraphsub"/>
      </w:pPr>
      <w:r w:rsidRPr="00BB6D04">
        <w:tab/>
        <w:t>(iv)</w:t>
      </w:r>
      <w:r w:rsidRPr="00BB6D04">
        <w:tab/>
        <w:t>consultants engaged under section</w:t>
      </w:r>
      <w:r w:rsidR="00BB6D04">
        <w:t> </w:t>
      </w:r>
      <w:r w:rsidRPr="00BB6D04">
        <w:t>29N of that Act; and</w:t>
      </w:r>
    </w:p>
    <w:p w:rsidR="004C5AC6" w:rsidRPr="00BB6D04" w:rsidRDefault="004C5AC6" w:rsidP="004C5AC6">
      <w:pPr>
        <w:pStyle w:val="paragraph"/>
      </w:pPr>
      <w:r w:rsidRPr="00BB6D04">
        <w:tab/>
        <w:t>(d)</w:t>
      </w:r>
      <w:r w:rsidRPr="00BB6D04">
        <w:tab/>
        <w:t>the purposes of the listed entity include the functions of the NCC referred to in section</w:t>
      </w:r>
      <w:r w:rsidR="00BB6D04">
        <w:t> </w:t>
      </w:r>
      <w:r w:rsidRPr="00BB6D04">
        <w:t>29B of that Act.</w:t>
      </w:r>
    </w:p>
    <w:p w:rsidR="004C5AC6" w:rsidRPr="00BB6D04" w:rsidRDefault="004C5AC6" w:rsidP="004C5AC6">
      <w:pPr>
        <w:pStyle w:val="ActHead5"/>
      </w:pPr>
      <w:bookmarkStart w:id="125" w:name="_Toc468880438"/>
      <w:r w:rsidRPr="00BB6D04">
        <w:rPr>
          <w:rStyle w:val="CharSectno"/>
        </w:rPr>
        <w:t>15</w:t>
      </w:r>
      <w:r w:rsidRPr="00BB6D04">
        <w:t xml:space="preserve">  National Mental Health Commission</w:t>
      </w:r>
      <w:bookmarkEnd w:id="125"/>
    </w:p>
    <w:p w:rsidR="004C5AC6" w:rsidRPr="00BB6D04" w:rsidRDefault="004C5AC6" w:rsidP="004C5AC6">
      <w:pPr>
        <w:pStyle w:val="subsection"/>
      </w:pPr>
      <w:r w:rsidRPr="00BB6D04">
        <w:tab/>
      </w:r>
      <w:r w:rsidRPr="00BB6D04">
        <w:tab/>
        <w:t>For the purposes of the finance law:</w:t>
      </w:r>
    </w:p>
    <w:p w:rsidR="004C5AC6" w:rsidRPr="00BB6D04" w:rsidRDefault="004C5AC6" w:rsidP="004C5AC6">
      <w:pPr>
        <w:pStyle w:val="paragraph"/>
      </w:pPr>
      <w:r w:rsidRPr="00BB6D04">
        <w:tab/>
        <w:t>(a)</w:t>
      </w:r>
      <w:r w:rsidRPr="00BB6D04">
        <w:tab/>
        <w:t>the following group of persons is a listed entity:</w:t>
      </w:r>
    </w:p>
    <w:p w:rsidR="004C5AC6" w:rsidRPr="00BB6D04" w:rsidRDefault="004C5AC6" w:rsidP="004C5AC6">
      <w:pPr>
        <w:pStyle w:val="paragraphsub"/>
      </w:pPr>
      <w:r w:rsidRPr="00BB6D04">
        <w:tab/>
        <w:t>(i)</w:t>
      </w:r>
      <w:r w:rsidRPr="00BB6D04">
        <w:tab/>
        <w:t>the commissioners of the National Mental Health Commission;</w:t>
      </w:r>
    </w:p>
    <w:p w:rsidR="004C5AC6" w:rsidRPr="00BB6D04" w:rsidRDefault="004C5AC6" w:rsidP="004C5AC6">
      <w:pPr>
        <w:pStyle w:val="paragraphsub"/>
      </w:pPr>
      <w:r w:rsidRPr="00BB6D04">
        <w:tab/>
        <w:t>(ii)</w:t>
      </w:r>
      <w:r w:rsidRPr="00BB6D04">
        <w:tab/>
        <w:t>the Chief Executive Officer of the National Mental Health Commission;</w:t>
      </w:r>
    </w:p>
    <w:p w:rsidR="004C5AC6" w:rsidRPr="00BB6D04" w:rsidRDefault="004C5AC6" w:rsidP="004C5AC6">
      <w:pPr>
        <w:pStyle w:val="paragraphsub"/>
      </w:pPr>
      <w:r w:rsidRPr="00BB6D04">
        <w:tab/>
        <w:t>(iii)</w:t>
      </w:r>
      <w:r w:rsidRPr="00BB6D04">
        <w:tab/>
        <w:t xml:space="preserve">persons engaged under the </w:t>
      </w:r>
      <w:r w:rsidRPr="00BB6D04">
        <w:rPr>
          <w:i/>
        </w:rPr>
        <w:t>Public Service Act 1999</w:t>
      </w:r>
      <w:r w:rsidRPr="00BB6D04">
        <w:t xml:space="preserve"> to assist the Chief Executive Officer; and</w:t>
      </w:r>
    </w:p>
    <w:p w:rsidR="004C5AC6" w:rsidRPr="00BB6D04" w:rsidRDefault="004C5AC6" w:rsidP="004C5AC6">
      <w:pPr>
        <w:pStyle w:val="paragraph"/>
      </w:pPr>
      <w:r w:rsidRPr="00BB6D04">
        <w:tab/>
        <w:t>(b)</w:t>
      </w:r>
      <w:r w:rsidRPr="00BB6D04">
        <w:tab/>
        <w:t>the listed entity is to be known as the National Mental Health Commission; and</w:t>
      </w:r>
    </w:p>
    <w:p w:rsidR="004C5AC6" w:rsidRPr="00BB6D04" w:rsidRDefault="004C5AC6" w:rsidP="004C5AC6">
      <w:pPr>
        <w:pStyle w:val="paragraph"/>
      </w:pPr>
      <w:r w:rsidRPr="00BB6D04">
        <w:lastRenderedPageBreak/>
        <w:tab/>
        <w:t>(c)</w:t>
      </w:r>
      <w:r w:rsidRPr="00BB6D04">
        <w:tab/>
        <w:t>the Chief Executive Officer is the accountable authority of the listed entity; and</w:t>
      </w:r>
    </w:p>
    <w:p w:rsidR="004C5AC6" w:rsidRPr="00BB6D04" w:rsidRDefault="004C5AC6" w:rsidP="004C5AC6">
      <w:pPr>
        <w:pStyle w:val="paragraph"/>
      </w:pPr>
      <w:r w:rsidRPr="00BB6D04">
        <w:tab/>
        <w:t>(d)</w:t>
      </w:r>
      <w:r w:rsidRPr="00BB6D04">
        <w:tab/>
        <w:t xml:space="preserve">the persons referred to in </w:t>
      </w:r>
      <w:r w:rsidR="00BB6D04">
        <w:t>paragraph (</w:t>
      </w:r>
      <w:r w:rsidRPr="00BB6D04">
        <w:t>a) are officials of the listed entity; and</w:t>
      </w:r>
    </w:p>
    <w:p w:rsidR="004C5AC6" w:rsidRPr="00BB6D04" w:rsidRDefault="004C5AC6" w:rsidP="004C5AC6">
      <w:pPr>
        <w:pStyle w:val="paragraph"/>
      </w:pPr>
      <w:r w:rsidRPr="00BB6D04">
        <w:tab/>
        <w:t>(e)</w:t>
      </w:r>
      <w:r w:rsidRPr="00BB6D04">
        <w:tab/>
        <w:t>the purposes of the listed entity include the following:</w:t>
      </w:r>
    </w:p>
    <w:p w:rsidR="004C5AC6" w:rsidRPr="00BB6D04" w:rsidRDefault="004C5AC6" w:rsidP="004C5AC6">
      <w:pPr>
        <w:pStyle w:val="paragraphsub"/>
      </w:pPr>
      <w:r w:rsidRPr="00BB6D04">
        <w:tab/>
        <w:t>(i)</w:t>
      </w:r>
      <w:r w:rsidRPr="00BB6D04">
        <w:tab/>
        <w:t>to manage, administer and release publically the Annual National Report Card on Mental Health and Suicide Prevention;</w:t>
      </w:r>
    </w:p>
    <w:p w:rsidR="004C5AC6" w:rsidRPr="00BB6D04" w:rsidRDefault="004C5AC6" w:rsidP="004C5AC6">
      <w:pPr>
        <w:pStyle w:val="paragraphsub"/>
      </w:pPr>
      <w:r w:rsidRPr="00BB6D04">
        <w:tab/>
        <w:t>(ii)</w:t>
      </w:r>
      <w:r w:rsidRPr="00BB6D04">
        <w:tab/>
        <w:t>to develop, collate and analyse data and reports with a particular focus on ensuring a cross sectoral perspective is taken to mental health reform;</w:t>
      </w:r>
    </w:p>
    <w:p w:rsidR="004C5AC6" w:rsidRPr="00BB6D04" w:rsidRDefault="004C5AC6" w:rsidP="004C5AC6">
      <w:pPr>
        <w:pStyle w:val="paragraphsub"/>
      </w:pPr>
      <w:r w:rsidRPr="00BB6D04">
        <w:tab/>
        <w:t>(iii)</w:t>
      </w:r>
      <w:r w:rsidRPr="00BB6D04">
        <w:tab/>
        <w:t>to provide mental health policy advice to the Australian Government, in consultation with relevant agencies;</w:t>
      </w:r>
    </w:p>
    <w:p w:rsidR="004C5AC6" w:rsidRPr="00BB6D04" w:rsidRDefault="004C5AC6" w:rsidP="004C5AC6">
      <w:pPr>
        <w:pStyle w:val="paragraphsub"/>
      </w:pPr>
      <w:r w:rsidRPr="00BB6D04">
        <w:tab/>
        <w:t>(iv)</w:t>
      </w:r>
      <w:r w:rsidRPr="00BB6D04">
        <w:tab/>
        <w:t>to engage consumers and carers in mental health policy and service improvements;</w:t>
      </w:r>
    </w:p>
    <w:p w:rsidR="004C5AC6" w:rsidRPr="00BB6D04" w:rsidRDefault="004C5AC6" w:rsidP="004C5AC6">
      <w:pPr>
        <w:pStyle w:val="paragraphsub"/>
      </w:pPr>
      <w:r w:rsidRPr="00BB6D04">
        <w:tab/>
        <w:t>(v)</w:t>
      </w:r>
      <w:r w:rsidRPr="00BB6D04">
        <w:tab/>
        <w:t>to build relationships with stakeholders including service providers, government agencies, researchers, academics, and State and Territory Governments, to inform the work of the National Mental Health Commission;</w:t>
      </w:r>
    </w:p>
    <w:p w:rsidR="004C5AC6" w:rsidRPr="00BB6D04" w:rsidRDefault="004C5AC6" w:rsidP="004C5AC6">
      <w:pPr>
        <w:pStyle w:val="paragraphsub"/>
      </w:pPr>
      <w:r w:rsidRPr="00BB6D04">
        <w:tab/>
        <w:t>(vi)</w:t>
      </w:r>
      <w:r w:rsidRPr="00BB6D04">
        <w:tab/>
        <w:t>to undertake other relevant tasks as the responsible Minister may require from time to time.</w:t>
      </w:r>
    </w:p>
    <w:p w:rsidR="004C5AC6" w:rsidRPr="00BB6D04" w:rsidRDefault="004C5AC6" w:rsidP="004C5AC6">
      <w:pPr>
        <w:pStyle w:val="ActHead5"/>
      </w:pPr>
      <w:bookmarkStart w:id="126" w:name="_Toc468880439"/>
      <w:r w:rsidRPr="00BB6D04">
        <w:rPr>
          <w:rStyle w:val="CharSectno"/>
        </w:rPr>
        <w:t>16</w:t>
      </w:r>
      <w:r w:rsidRPr="00BB6D04">
        <w:t xml:space="preserve">  Office of the Auditing and Assurance Standards Board</w:t>
      </w:r>
      <w:bookmarkEnd w:id="126"/>
    </w:p>
    <w:p w:rsidR="004C5AC6" w:rsidRPr="00BB6D04" w:rsidRDefault="004C5AC6" w:rsidP="004C5AC6">
      <w:pPr>
        <w:pStyle w:val="subsection"/>
      </w:pPr>
      <w:r w:rsidRPr="00BB6D04">
        <w:tab/>
      </w:r>
      <w:r w:rsidRPr="00BB6D04">
        <w:tab/>
        <w:t>For the purposes of the finance law:</w:t>
      </w:r>
    </w:p>
    <w:p w:rsidR="004C5AC6" w:rsidRPr="00BB6D04" w:rsidRDefault="004C5AC6" w:rsidP="004C5AC6">
      <w:pPr>
        <w:pStyle w:val="paragraph"/>
      </w:pPr>
      <w:r w:rsidRPr="00BB6D04">
        <w:tab/>
        <w:t>(a)</w:t>
      </w:r>
      <w:r w:rsidRPr="00BB6D04">
        <w:tab/>
        <w:t>the Office of the Auditing and Assurance Standards Board is a listed entity; and</w:t>
      </w:r>
    </w:p>
    <w:p w:rsidR="004C5AC6" w:rsidRPr="00BB6D04" w:rsidRDefault="004C5AC6" w:rsidP="004C5AC6">
      <w:pPr>
        <w:pStyle w:val="paragraph"/>
      </w:pPr>
      <w:r w:rsidRPr="00BB6D04">
        <w:tab/>
        <w:t>(b)</w:t>
      </w:r>
      <w:r w:rsidRPr="00BB6D04">
        <w:tab/>
        <w:t xml:space="preserve">the Chair of the Auditing and Assurance Standards Board (the </w:t>
      </w:r>
      <w:r w:rsidRPr="00BB6D04">
        <w:rPr>
          <w:b/>
          <w:i/>
        </w:rPr>
        <w:t>AUASB</w:t>
      </w:r>
      <w:r w:rsidRPr="00BB6D04">
        <w:t>) is the accountable authority of the listed entity; and</w:t>
      </w:r>
    </w:p>
    <w:p w:rsidR="004C5AC6" w:rsidRPr="00BB6D04" w:rsidRDefault="004C5AC6" w:rsidP="004C5AC6">
      <w:pPr>
        <w:pStyle w:val="paragraph"/>
      </w:pPr>
      <w:r w:rsidRPr="00BB6D04">
        <w:tab/>
        <w:t>(c)</w:t>
      </w:r>
      <w:r w:rsidRPr="00BB6D04">
        <w:tab/>
        <w:t>the following persons are officials of the listed entity:</w:t>
      </w:r>
    </w:p>
    <w:p w:rsidR="004C5AC6" w:rsidRPr="00BB6D04" w:rsidRDefault="004C5AC6" w:rsidP="004C5AC6">
      <w:pPr>
        <w:pStyle w:val="paragraphsub"/>
      </w:pPr>
      <w:r w:rsidRPr="00BB6D04">
        <w:tab/>
        <w:t>(i)</w:t>
      </w:r>
      <w:r w:rsidRPr="00BB6D04">
        <w:tab/>
        <w:t>the Chair of the AUASB;</w:t>
      </w:r>
    </w:p>
    <w:p w:rsidR="004C5AC6" w:rsidRPr="00BB6D04" w:rsidRDefault="004C5AC6" w:rsidP="004C5AC6">
      <w:pPr>
        <w:pStyle w:val="paragraphsub"/>
      </w:pPr>
      <w:r w:rsidRPr="00BB6D04">
        <w:tab/>
        <w:t>(ii)</w:t>
      </w:r>
      <w:r w:rsidRPr="00BB6D04">
        <w:tab/>
        <w:t>the other members of the AUASB;</w:t>
      </w:r>
    </w:p>
    <w:p w:rsidR="004C5AC6" w:rsidRPr="00BB6D04" w:rsidRDefault="004C5AC6" w:rsidP="004C5AC6">
      <w:pPr>
        <w:pStyle w:val="paragraphsub"/>
      </w:pPr>
      <w:r w:rsidRPr="00BB6D04">
        <w:tab/>
        <w:t>(iii)</w:t>
      </w:r>
      <w:r w:rsidRPr="00BB6D04">
        <w:tab/>
        <w:t>the staff of the Office referred to in subsection</w:t>
      </w:r>
      <w:r w:rsidR="00BB6D04">
        <w:t> </w:t>
      </w:r>
      <w:r w:rsidRPr="00BB6D04">
        <w:t xml:space="preserve">236DC(1) of the </w:t>
      </w:r>
      <w:r w:rsidRPr="00BB6D04">
        <w:rPr>
          <w:i/>
        </w:rPr>
        <w:t>Australian Securities and Investments Commission Act 2001</w:t>
      </w:r>
      <w:r w:rsidRPr="00BB6D04">
        <w:t>;</w:t>
      </w:r>
    </w:p>
    <w:p w:rsidR="004C5AC6" w:rsidRPr="00BB6D04" w:rsidRDefault="004C5AC6" w:rsidP="004C5AC6">
      <w:pPr>
        <w:pStyle w:val="paragraphsub"/>
      </w:pPr>
      <w:r w:rsidRPr="00BB6D04">
        <w:tab/>
        <w:t>(iv)</w:t>
      </w:r>
      <w:r w:rsidRPr="00BB6D04">
        <w:tab/>
        <w:t>members of committees, advisory panels or consultative groups established under subsection</w:t>
      </w:r>
      <w:r w:rsidR="00BB6D04">
        <w:t> </w:t>
      </w:r>
      <w:r w:rsidRPr="00BB6D04">
        <w:t>227AB(2) or 227B(2) of that Act;</w:t>
      </w:r>
    </w:p>
    <w:p w:rsidR="004C5AC6" w:rsidRPr="00BB6D04" w:rsidRDefault="004C5AC6" w:rsidP="004C5AC6">
      <w:pPr>
        <w:pStyle w:val="paragraphsub"/>
      </w:pPr>
      <w:r w:rsidRPr="00BB6D04">
        <w:tab/>
        <w:t>(v)</w:t>
      </w:r>
      <w:r w:rsidRPr="00BB6D04">
        <w:tab/>
        <w:t>consultants engaged under subsection</w:t>
      </w:r>
      <w:r w:rsidR="00BB6D04">
        <w:t> </w:t>
      </w:r>
      <w:r w:rsidRPr="00BB6D04">
        <w:t>236DD(1) of that Act;</w:t>
      </w:r>
    </w:p>
    <w:p w:rsidR="004C5AC6" w:rsidRPr="00BB6D04" w:rsidRDefault="004C5AC6" w:rsidP="004C5AC6">
      <w:pPr>
        <w:pStyle w:val="paragraphsub"/>
      </w:pPr>
      <w:r w:rsidRPr="00BB6D04">
        <w:tab/>
        <w:t>(vi)</w:t>
      </w:r>
      <w:r w:rsidRPr="00BB6D04">
        <w:tab/>
        <w:t>persons whose services are made available to the Office under subsection</w:t>
      </w:r>
      <w:r w:rsidR="00BB6D04">
        <w:t> </w:t>
      </w:r>
      <w:r w:rsidRPr="00BB6D04">
        <w:t>236DD(3) of that Act; and</w:t>
      </w:r>
    </w:p>
    <w:p w:rsidR="004C5AC6" w:rsidRPr="00BB6D04" w:rsidRDefault="004C5AC6" w:rsidP="004C5AC6">
      <w:pPr>
        <w:pStyle w:val="paragraph"/>
      </w:pPr>
      <w:r w:rsidRPr="00BB6D04">
        <w:tab/>
        <w:t>(d)</w:t>
      </w:r>
      <w:r w:rsidRPr="00BB6D04">
        <w:tab/>
        <w:t>the purposes of the listed entity include the following:</w:t>
      </w:r>
    </w:p>
    <w:p w:rsidR="004C5AC6" w:rsidRPr="00BB6D04" w:rsidRDefault="004C5AC6" w:rsidP="004C5AC6">
      <w:pPr>
        <w:pStyle w:val="paragraphsub"/>
      </w:pPr>
      <w:r w:rsidRPr="00BB6D04">
        <w:tab/>
        <w:t>(i)</w:t>
      </w:r>
      <w:r w:rsidRPr="00BB6D04">
        <w:tab/>
        <w:t>the functions of the Office referred to in section</w:t>
      </w:r>
      <w:r w:rsidR="00BB6D04">
        <w:t> </w:t>
      </w:r>
      <w:r w:rsidRPr="00BB6D04">
        <w:t>227AB of that Act;</w:t>
      </w:r>
    </w:p>
    <w:p w:rsidR="004C5AC6" w:rsidRPr="00BB6D04" w:rsidRDefault="004C5AC6" w:rsidP="004C5AC6">
      <w:pPr>
        <w:pStyle w:val="paragraphsub"/>
      </w:pPr>
      <w:r w:rsidRPr="00BB6D04">
        <w:lastRenderedPageBreak/>
        <w:tab/>
        <w:t>(ii)</w:t>
      </w:r>
      <w:r w:rsidRPr="00BB6D04">
        <w:tab/>
        <w:t>the functions of the AUASB referred to in section</w:t>
      </w:r>
      <w:r w:rsidR="00BB6D04">
        <w:t> </w:t>
      </w:r>
      <w:r w:rsidRPr="00BB6D04">
        <w:t>227B of that Act.</w:t>
      </w:r>
    </w:p>
    <w:p w:rsidR="004C5AC6" w:rsidRPr="00BB6D04" w:rsidRDefault="004C5AC6" w:rsidP="004C5AC6">
      <w:pPr>
        <w:pStyle w:val="ActHead5"/>
      </w:pPr>
      <w:bookmarkStart w:id="127" w:name="_Toc468880440"/>
      <w:r w:rsidRPr="00BB6D04">
        <w:rPr>
          <w:rStyle w:val="CharSectno"/>
        </w:rPr>
        <w:t>17</w:t>
      </w:r>
      <w:r w:rsidRPr="00BB6D04">
        <w:t xml:space="preserve">  Office of the Australian Accounting Standards Board</w:t>
      </w:r>
      <w:bookmarkEnd w:id="127"/>
    </w:p>
    <w:p w:rsidR="004C5AC6" w:rsidRPr="00BB6D04" w:rsidRDefault="004C5AC6" w:rsidP="004C5AC6">
      <w:pPr>
        <w:pStyle w:val="subsection"/>
      </w:pPr>
      <w:r w:rsidRPr="00BB6D04">
        <w:tab/>
      </w:r>
      <w:r w:rsidRPr="00BB6D04">
        <w:tab/>
        <w:t>For the purposes of the finance law:</w:t>
      </w:r>
    </w:p>
    <w:p w:rsidR="004C5AC6" w:rsidRPr="00BB6D04" w:rsidRDefault="004C5AC6" w:rsidP="004C5AC6">
      <w:pPr>
        <w:pStyle w:val="paragraph"/>
      </w:pPr>
      <w:r w:rsidRPr="00BB6D04">
        <w:tab/>
        <w:t>(a)</w:t>
      </w:r>
      <w:r w:rsidRPr="00BB6D04">
        <w:tab/>
        <w:t>the Office of the Australian Accounting Standards Board is a listed entity; and</w:t>
      </w:r>
    </w:p>
    <w:p w:rsidR="004C5AC6" w:rsidRPr="00BB6D04" w:rsidRDefault="004C5AC6" w:rsidP="004C5AC6">
      <w:pPr>
        <w:pStyle w:val="paragraph"/>
      </w:pPr>
      <w:r w:rsidRPr="00BB6D04">
        <w:tab/>
        <w:t>(b)</w:t>
      </w:r>
      <w:r w:rsidRPr="00BB6D04">
        <w:tab/>
        <w:t xml:space="preserve">the Chair of the Australian Accounting Standards Board (the </w:t>
      </w:r>
      <w:r w:rsidRPr="00BB6D04">
        <w:rPr>
          <w:b/>
          <w:i/>
        </w:rPr>
        <w:t>AASB</w:t>
      </w:r>
      <w:r w:rsidRPr="00BB6D04">
        <w:t>) is the accountable authority of the listed entity; and</w:t>
      </w:r>
    </w:p>
    <w:p w:rsidR="004C5AC6" w:rsidRPr="00BB6D04" w:rsidRDefault="004C5AC6" w:rsidP="004C5AC6">
      <w:pPr>
        <w:pStyle w:val="paragraph"/>
      </w:pPr>
      <w:r w:rsidRPr="00BB6D04">
        <w:tab/>
        <w:t>(c)</w:t>
      </w:r>
      <w:r w:rsidRPr="00BB6D04">
        <w:tab/>
        <w:t>the following persons are officials of the listed entity:</w:t>
      </w:r>
    </w:p>
    <w:p w:rsidR="004C5AC6" w:rsidRPr="00BB6D04" w:rsidRDefault="004C5AC6" w:rsidP="004C5AC6">
      <w:pPr>
        <w:pStyle w:val="paragraphsub"/>
      </w:pPr>
      <w:r w:rsidRPr="00BB6D04">
        <w:tab/>
        <w:t>(i)</w:t>
      </w:r>
      <w:r w:rsidRPr="00BB6D04">
        <w:tab/>
        <w:t>the Chair of the AASB;</w:t>
      </w:r>
    </w:p>
    <w:p w:rsidR="004C5AC6" w:rsidRPr="00BB6D04" w:rsidRDefault="004C5AC6" w:rsidP="004C5AC6">
      <w:pPr>
        <w:pStyle w:val="paragraphsub"/>
      </w:pPr>
      <w:r w:rsidRPr="00BB6D04">
        <w:tab/>
        <w:t>(ii)</w:t>
      </w:r>
      <w:r w:rsidRPr="00BB6D04">
        <w:tab/>
        <w:t>the other members of the AASB;</w:t>
      </w:r>
    </w:p>
    <w:p w:rsidR="004C5AC6" w:rsidRPr="00BB6D04" w:rsidRDefault="004C5AC6" w:rsidP="004C5AC6">
      <w:pPr>
        <w:pStyle w:val="paragraphsub"/>
      </w:pPr>
      <w:r w:rsidRPr="00BB6D04">
        <w:tab/>
        <w:t>(iii)</w:t>
      </w:r>
      <w:r w:rsidRPr="00BB6D04">
        <w:tab/>
        <w:t>the staff of the Office referred to in subsection</w:t>
      </w:r>
      <w:r w:rsidR="00BB6D04">
        <w:t> </w:t>
      </w:r>
      <w:r w:rsidRPr="00BB6D04">
        <w:t xml:space="preserve">235E(1) of the </w:t>
      </w:r>
      <w:r w:rsidRPr="00BB6D04">
        <w:rPr>
          <w:i/>
        </w:rPr>
        <w:t>Australian Securities and Investments Commission Act 2001</w:t>
      </w:r>
      <w:r w:rsidRPr="00BB6D04">
        <w:t>;</w:t>
      </w:r>
    </w:p>
    <w:p w:rsidR="004C5AC6" w:rsidRPr="00BB6D04" w:rsidRDefault="004C5AC6" w:rsidP="004C5AC6">
      <w:pPr>
        <w:pStyle w:val="paragraphsub"/>
      </w:pPr>
      <w:r w:rsidRPr="00BB6D04">
        <w:tab/>
        <w:t>(iv)</w:t>
      </w:r>
      <w:r w:rsidRPr="00BB6D04">
        <w:tab/>
        <w:t>members of committees, advisory panels or consultative groups established under subsection</w:t>
      </w:r>
      <w:r w:rsidR="00BB6D04">
        <w:t> </w:t>
      </w:r>
      <w:r w:rsidRPr="00BB6D04">
        <w:t>226A(2) or 227(3) of that Act;</w:t>
      </w:r>
    </w:p>
    <w:p w:rsidR="004C5AC6" w:rsidRPr="00BB6D04" w:rsidRDefault="004C5AC6" w:rsidP="004C5AC6">
      <w:pPr>
        <w:pStyle w:val="paragraphsub"/>
      </w:pPr>
      <w:r w:rsidRPr="00BB6D04">
        <w:tab/>
        <w:t>(v)</w:t>
      </w:r>
      <w:r w:rsidRPr="00BB6D04">
        <w:tab/>
        <w:t>consultants engaged under subsection</w:t>
      </w:r>
      <w:r w:rsidR="00BB6D04">
        <w:t> </w:t>
      </w:r>
      <w:r w:rsidRPr="00BB6D04">
        <w:t>235F(1) of that Act;</w:t>
      </w:r>
    </w:p>
    <w:p w:rsidR="004C5AC6" w:rsidRPr="00BB6D04" w:rsidRDefault="004C5AC6" w:rsidP="004C5AC6">
      <w:pPr>
        <w:pStyle w:val="paragraphsub"/>
      </w:pPr>
      <w:r w:rsidRPr="00BB6D04">
        <w:tab/>
        <w:t>(vi)</w:t>
      </w:r>
      <w:r w:rsidRPr="00BB6D04">
        <w:tab/>
        <w:t>persons whose services are made available to the Office under subsection</w:t>
      </w:r>
      <w:r w:rsidR="00BB6D04">
        <w:t> </w:t>
      </w:r>
      <w:r w:rsidRPr="00BB6D04">
        <w:t>235F(3) of that Act; and</w:t>
      </w:r>
    </w:p>
    <w:p w:rsidR="004C5AC6" w:rsidRPr="00BB6D04" w:rsidRDefault="004C5AC6" w:rsidP="004C5AC6">
      <w:pPr>
        <w:pStyle w:val="paragraph"/>
      </w:pPr>
      <w:r w:rsidRPr="00BB6D04">
        <w:tab/>
        <w:t>(d)</w:t>
      </w:r>
      <w:r w:rsidRPr="00BB6D04">
        <w:tab/>
        <w:t>the purposes of the listed entity include the following:</w:t>
      </w:r>
    </w:p>
    <w:p w:rsidR="004C5AC6" w:rsidRPr="00BB6D04" w:rsidRDefault="004C5AC6" w:rsidP="004C5AC6">
      <w:pPr>
        <w:pStyle w:val="paragraphsub"/>
      </w:pPr>
      <w:r w:rsidRPr="00BB6D04">
        <w:tab/>
        <w:t>(i)</w:t>
      </w:r>
      <w:r w:rsidRPr="00BB6D04">
        <w:tab/>
        <w:t>the functions of the Office referred to in section</w:t>
      </w:r>
      <w:r w:rsidR="00BB6D04">
        <w:t> </w:t>
      </w:r>
      <w:r w:rsidRPr="00BB6D04">
        <w:t>226A of that Act;</w:t>
      </w:r>
    </w:p>
    <w:p w:rsidR="004C5AC6" w:rsidRPr="00BB6D04" w:rsidRDefault="004C5AC6" w:rsidP="004C5AC6">
      <w:pPr>
        <w:pStyle w:val="paragraphsub"/>
      </w:pPr>
      <w:r w:rsidRPr="00BB6D04">
        <w:tab/>
        <w:t>(ii)</w:t>
      </w:r>
      <w:r w:rsidRPr="00BB6D04">
        <w:tab/>
        <w:t>the functions of the AASB referred to in section</w:t>
      </w:r>
      <w:r w:rsidR="00BB6D04">
        <w:t> </w:t>
      </w:r>
      <w:r w:rsidRPr="00BB6D04">
        <w:t>227 of that Act.</w:t>
      </w:r>
    </w:p>
    <w:p w:rsidR="00794AC5" w:rsidRPr="00BB6D04" w:rsidRDefault="00794AC5" w:rsidP="00794AC5">
      <w:pPr>
        <w:pStyle w:val="ActHead5"/>
      </w:pPr>
      <w:bookmarkStart w:id="128" w:name="_Toc468880441"/>
      <w:r w:rsidRPr="00BB6D04">
        <w:rPr>
          <w:rStyle w:val="CharSectno"/>
        </w:rPr>
        <w:t>17A</w:t>
      </w:r>
      <w:r w:rsidRPr="00BB6D04">
        <w:t xml:space="preserve">  Office of the Fair Work Building Industry Inspectorate</w:t>
      </w:r>
      <w:bookmarkEnd w:id="128"/>
    </w:p>
    <w:p w:rsidR="00794AC5" w:rsidRPr="00BB6D04" w:rsidRDefault="00794AC5" w:rsidP="00794AC5">
      <w:pPr>
        <w:pStyle w:val="subsection"/>
      </w:pPr>
      <w:r w:rsidRPr="00BB6D04">
        <w:tab/>
      </w:r>
      <w:r w:rsidRPr="00BB6D04">
        <w:tab/>
        <w:t>For the purposes of the finance law:</w:t>
      </w:r>
    </w:p>
    <w:p w:rsidR="00794AC5" w:rsidRPr="00BB6D04" w:rsidRDefault="00794AC5" w:rsidP="00794AC5">
      <w:pPr>
        <w:pStyle w:val="paragraph"/>
      </w:pPr>
      <w:r w:rsidRPr="00BB6D04">
        <w:tab/>
        <w:t>(a)</w:t>
      </w:r>
      <w:r w:rsidRPr="00BB6D04">
        <w:tab/>
        <w:t>the Office of the Fair Work Building Industry Inspectorate is a listed entity; and</w:t>
      </w:r>
    </w:p>
    <w:p w:rsidR="00794AC5" w:rsidRPr="00BB6D04" w:rsidRDefault="00794AC5" w:rsidP="00794AC5">
      <w:pPr>
        <w:pStyle w:val="paragraph"/>
      </w:pPr>
      <w:r w:rsidRPr="00BB6D04">
        <w:tab/>
        <w:t>(b)</w:t>
      </w:r>
      <w:r w:rsidRPr="00BB6D04">
        <w:tab/>
        <w:t>the Director of the Fair Work Building Industry Inspectorate is the accountable authority of the Office; and</w:t>
      </w:r>
    </w:p>
    <w:p w:rsidR="00794AC5" w:rsidRPr="00BB6D04" w:rsidRDefault="00794AC5" w:rsidP="00794AC5">
      <w:pPr>
        <w:pStyle w:val="paragraph"/>
      </w:pPr>
      <w:r w:rsidRPr="00BB6D04">
        <w:tab/>
        <w:t>(c)</w:t>
      </w:r>
      <w:r w:rsidRPr="00BB6D04">
        <w:tab/>
        <w:t>the following persons are officials of the Office:</w:t>
      </w:r>
    </w:p>
    <w:p w:rsidR="00794AC5" w:rsidRPr="00BB6D04" w:rsidRDefault="00794AC5" w:rsidP="00794AC5">
      <w:pPr>
        <w:pStyle w:val="paragraphsub"/>
      </w:pPr>
      <w:r w:rsidRPr="00BB6D04">
        <w:tab/>
        <w:t>(i)</w:t>
      </w:r>
      <w:r w:rsidRPr="00BB6D04">
        <w:tab/>
        <w:t>the Director;</w:t>
      </w:r>
    </w:p>
    <w:p w:rsidR="00794AC5" w:rsidRPr="00BB6D04" w:rsidRDefault="00794AC5" w:rsidP="00794AC5">
      <w:pPr>
        <w:pStyle w:val="paragraphsub"/>
      </w:pPr>
      <w:r w:rsidRPr="00BB6D04">
        <w:tab/>
        <w:t>(ii)</w:t>
      </w:r>
      <w:r w:rsidRPr="00BB6D04">
        <w:tab/>
        <w:t>the staff of the Office referred to in section</w:t>
      </w:r>
      <w:r w:rsidR="00BB6D04">
        <w:t> </w:t>
      </w:r>
      <w:r w:rsidRPr="00BB6D04">
        <w:t xml:space="preserve">26K of the </w:t>
      </w:r>
      <w:r w:rsidRPr="00BB6D04">
        <w:rPr>
          <w:i/>
        </w:rPr>
        <w:t>Fair Work (Building Industry) Act 2012</w:t>
      </w:r>
      <w:r w:rsidRPr="00BB6D04">
        <w:t>;</w:t>
      </w:r>
    </w:p>
    <w:p w:rsidR="00794AC5" w:rsidRPr="00BB6D04" w:rsidRDefault="00794AC5" w:rsidP="00794AC5">
      <w:pPr>
        <w:pStyle w:val="paragraphsub"/>
      </w:pPr>
      <w:r w:rsidRPr="00BB6D04">
        <w:tab/>
        <w:t>(iii)</w:t>
      </w:r>
      <w:r w:rsidRPr="00BB6D04">
        <w:tab/>
        <w:t>persons whose services are made available to the Director under section</w:t>
      </w:r>
      <w:r w:rsidR="00BB6D04">
        <w:t> </w:t>
      </w:r>
      <w:r w:rsidRPr="00BB6D04">
        <w:t>26L of that Act;</w:t>
      </w:r>
    </w:p>
    <w:p w:rsidR="00794AC5" w:rsidRPr="00BB6D04" w:rsidRDefault="00794AC5" w:rsidP="00794AC5">
      <w:pPr>
        <w:pStyle w:val="paragraphsub"/>
      </w:pPr>
      <w:r w:rsidRPr="00BB6D04">
        <w:tab/>
        <w:t>(iv)</w:t>
      </w:r>
      <w:r w:rsidRPr="00BB6D04">
        <w:tab/>
        <w:t>consultants engaged under section</w:t>
      </w:r>
      <w:r w:rsidR="00BB6D04">
        <w:t> </w:t>
      </w:r>
      <w:r w:rsidRPr="00BB6D04">
        <w:t>26M of that Act; and</w:t>
      </w:r>
    </w:p>
    <w:p w:rsidR="00794AC5" w:rsidRPr="00BB6D04" w:rsidRDefault="00794AC5" w:rsidP="00794AC5">
      <w:pPr>
        <w:pStyle w:val="paragraph"/>
      </w:pPr>
      <w:r w:rsidRPr="00BB6D04">
        <w:tab/>
        <w:t>(d)</w:t>
      </w:r>
      <w:r w:rsidRPr="00BB6D04">
        <w:tab/>
        <w:t>the purposes of the Office include the functions of the Director referred to in section</w:t>
      </w:r>
      <w:r w:rsidR="00BB6D04">
        <w:t> </w:t>
      </w:r>
      <w:r w:rsidRPr="00BB6D04">
        <w:t>10 of that Act.</w:t>
      </w:r>
    </w:p>
    <w:p w:rsidR="004C5AC6" w:rsidRPr="00BB6D04" w:rsidRDefault="004C5AC6" w:rsidP="004C5AC6">
      <w:pPr>
        <w:pStyle w:val="ActHead5"/>
      </w:pPr>
      <w:bookmarkStart w:id="129" w:name="_Toc468880442"/>
      <w:r w:rsidRPr="00BB6D04">
        <w:rPr>
          <w:rStyle w:val="CharSectno"/>
        </w:rPr>
        <w:lastRenderedPageBreak/>
        <w:t>18</w:t>
      </w:r>
      <w:r w:rsidRPr="00BB6D04">
        <w:t xml:space="preserve">  Office of the Fair Work Ombudsman</w:t>
      </w:r>
      <w:bookmarkEnd w:id="129"/>
    </w:p>
    <w:p w:rsidR="004C5AC6" w:rsidRPr="00BB6D04" w:rsidRDefault="004C5AC6" w:rsidP="004C5AC6">
      <w:pPr>
        <w:pStyle w:val="subsection"/>
      </w:pPr>
      <w:r w:rsidRPr="00BB6D04">
        <w:tab/>
      </w:r>
      <w:r w:rsidRPr="00BB6D04">
        <w:tab/>
        <w:t>For the purposes of the finance law:</w:t>
      </w:r>
    </w:p>
    <w:p w:rsidR="004C5AC6" w:rsidRPr="00BB6D04" w:rsidRDefault="004C5AC6" w:rsidP="004C5AC6">
      <w:pPr>
        <w:pStyle w:val="paragraph"/>
      </w:pPr>
      <w:r w:rsidRPr="00BB6D04">
        <w:tab/>
        <w:t>(a)</w:t>
      </w:r>
      <w:r w:rsidRPr="00BB6D04">
        <w:tab/>
        <w:t>the Office of the Fair Work Ombudsman is a listed entity; and</w:t>
      </w:r>
    </w:p>
    <w:p w:rsidR="004C5AC6" w:rsidRPr="00BB6D04" w:rsidRDefault="004C5AC6" w:rsidP="004C5AC6">
      <w:pPr>
        <w:pStyle w:val="paragraph"/>
      </w:pPr>
      <w:r w:rsidRPr="00BB6D04">
        <w:tab/>
        <w:t>(b)</w:t>
      </w:r>
      <w:r w:rsidRPr="00BB6D04">
        <w:tab/>
        <w:t>the Fair Work Ombudsman is the accountable authority of the listed entity; and</w:t>
      </w:r>
    </w:p>
    <w:p w:rsidR="004C5AC6" w:rsidRPr="00BB6D04" w:rsidRDefault="004C5AC6" w:rsidP="004C5AC6">
      <w:pPr>
        <w:pStyle w:val="paragraph"/>
      </w:pPr>
      <w:r w:rsidRPr="00BB6D04">
        <w:tab/>
        <w:t>(c)</w:t>
      </w:r>
      <w:r w:rsidRPr="00BB6D04">
        <w:tab/>
        <w:t>the following persons are officials of the listed entity:</w:t>
      </w:r>
    </w:p>
    <w:p w:rsidR="004C5AC6" w:rsidRPr="00BB6D04" w:rsidRDefault="004C5AC6" w:rsidP="004C5AC6">
      <w:pPr>
        <w:pStyle w:val="paragraphsub"/>
      </w:pPr>
      <w:r w:rsidRPr="00BB6D04">
        <w:tab/>
        <w:t>(i)</w:t>
      </w:r>
      <w:r w:rsidRPr="00BB6D04">
        <w:tab/>
        <w:t>the Fair Work Ombudsman;</w:t>
      </w:r>
    </w:p>
    <w:p w:rsidR="004C5AC6" w:rsidRPr="00BB6D04" w:rsidRDefault="004C5AC6" w:rsidP="004C5AC6">
      <w:pPr>
        <w:pStyle w:val="paragraphsub"/>
      </w:pPr>
      <w:r w:rsidRPr="00BB6D04">
        <w:tab/>
        <w:t>(ii)</w:t>
      </w:r>
      <w:r w:rsidRPr="00BB6D04">
        <w:tab/>
        <w:t>the Fair Work Inspectors;</w:t>
      </w:r>
    </w:p>
    <w:p w:rsidR="004C5AC6" w:rsidRPr="00BB6D04" w:rsidRDefault="004C5AC6" w:rsidP="004C5AC6">
      <w:pPr>
        <w:pStyle w:val="paragraphsub"/>
      </w:pPr>
      <w:r w:rsidRPr="00BB6D04">
        <w:tab/>
        <w:t>(iii)</w:t>
      </w:r>
      <w:r w:rsidRPr="00BB6D04">
        <w:tab/>
        <w:t>the staff of the Office referred to in section</w:t>
      </w:r>
      <w:r w:rsidR="00BB6D04">
        <w:t> </w:t>
      </w:r>
      <w:r w:rsidRPr="00BB6D04">
        <w:t xml:space="preserve">697 of the </w:t>
      </w:r>
      <w:r w:rsidRPr="00BB6D04">
        <w:rPr>
          <w:i/>
        </w:rPr>
        <w:t>Fair Work Act 2009</w:t>
      </w:r>
      <w:r w:rsidRPr="00BB6D04">
        <w:t>;</w:t>
      </w:r>
    </w:p>
    <w:p w:rsidR="004C5AC6" w:rsidRPr="00BB6D04" w:rsidRDefault="004C5AC6" w:rsidP="004C5AC6">
      <w:pPr>
        <w:pStyle w:val="paragraphsub"/>
      </w:pPr>
      <w:r w:rsidRPr="00BB6D04">
        <w:tab/>
        <w:t>(iv)</w:t>
      </w:r>
      <w:r w:rsidRPr="00BB6D04">
        <w:tab/>
        <w:t>persons whose services are made available to the Fair Work Ombudsman under section</w:t>
      </w:r>
      <w:r w:rsidR="00BB6D04">
        <w:t> </w:t>
      </w:r>
      <w:r w:rsidRPr="00BB6D04">
        <w:t>698 of that Act;</w:t>
      </w:r>
    </w:p>
    <w:p w:rsidR="004C5AC6" w:rsidRPr="00BB6D04" w:rsidRDefault="004C5AC6" w:rsidP="004C5AC6">
      <w:pPr>
        <w:pStyle w:val="paragraphsub"/>
      </w:pPr>
      <w:r w:rsidRPr="00BB6D04">
        <w:tab/>
        <w:t>(v)</w:t>
      </w:r>
      <w:r w:rsidRPr="00BB6D04">
        <w:tab/>
        <w:t>consultants engaged under section</w:t>
      </w:r>
      <w:r w:rsidR="00BB6D04">
        <w:t> </w:t>
      </w:r>
      <w:r w:rsidRPr="00BB6D04">
        <w:t>699 of that Act; and</w:t>
      </w:r>
    </w:p>
    <w:p w:rsidR="004C5AC6" w:rsidRPr="00BB6D04" w:rsidRDefault="004C5AC6" w:rsidP="004C5AC6">
      <w:pPr>
        <w:pStyle w:val="paragraph"/>
      </w:pPr>
      <w:r w:rsidRPr="00BB6D04">
        <w:tab/>
        <w:t>(d)</w:t>
      </w:r>
      <w:r w:rsidRPr="00BB6D04">
        <w:tab/>
        <w:t>the purposes of the listed entity include the following:</w:t>
      </w:r>
    </w:p>
    <w:p w:rsidR="004C5AC6" w:rsidRPr="00BB6D04" w:rsidRDefault="004C5AC6" w:rsidP="004C5AC6">
      <w:pPr>
        <w:pStyle w:val="paragraphsub"/>
      </w:pPr>
      <w:r w:rsidRPr="00BB6D04">
        <w:tab/>
        <w:t>(i)</w:t>
      </w:r>
      <w:r w:rsidRPr="00BB6D04">
        <w:tab/>
        <w:t>the functions of the Fair Work Ombudsman referred to in section</w:t>
      </w:r>
      <w:r w:rsidR="00BB6D04">
        <w:t> </w:t>
      </w:r>
      <w:r w:rsidRPr="00BB6D04">
        <w:t>682 of that Act;</w:t>
      </w:r>
    </w:p>
    <w:p w:rsidR="004C5AC6" w:rsidRPr="00BB6D04" w:rsidRDefault="004C5AC6" w:rsidP="004C5AC6">
      <w:pPr>
        <w:pStyle w:val="paragraphsub"/>
      </w:pPr>
      <w:r w:rsidRPr="00BB6D04">
        <w:tab/>
        <w:t>(ii)</w:t>
      </w:r>
      <w:r w:rsidRPr="00BB6D04">
        <w:tab/>
        <w:t>the functions of the Fair Work Inspectors under Subdivision D of Division</w:t>
      </w:r>
      <w:r w:rsidR="00BB6D04">
        <w:t> </w:t>
      </w:r>
      <w:r w:rsidRPr="00BB6D04">
        <w:t>3 of Part</w:t>
      </w:r>
      <w:r w:rsidR="00BB6D04">
        <w:t> </w:t>
      </w:r>
      <w:r w:rsidRPr="00BB6D04">
        <w:t>5</w:t>
      </w:r>
      <w:r w:rsidR="00BB6D04">
        <w:noBreakHyphen/>
      </w:r>
      <w:r w:rsidRPr="00BB6D04">
        <w:t>2 of that Act.</w:t>
      </w:r>
    </w:p>
    <w:p w:rsidR="004C5AC6" w:rsidRPr="00BB6D04" w:rsidRDefault="004C5AC6" w:rsidP="004C5AC6">
      <w:pPr>
        <w:pStyle w:val="ActHead5"/>
      </w:pPr>
      <w:bookmarkStart w:id="130" w:name="_Toc468880443"/>
      <w:r w:rsidRPr="00BB6D04">
        <w:rPr>
          <w:rStyle w:val="CharSectno"/>
        </w:rPr>
        <w:t>20</w:t>
      </w:r>
      <w:r w:rsidRPr="00BB6D04">
        <w:t xml:space="preserve">  Royal Australian Mint</w:t>
      </w:r>
      <w:bookmarkEnd w:id="130"/>
    </w:p>
    <w:p w:rsidR="004C5AC6" w:rsidRPr="00BB6D04" w:rsidRDefault="004C5AC6" w:rsidP="004C5AC6">
      <w:pPr>
        <w:pStyle w:val="subsection"/>
      </w:pPr>
      <w:r w:rsidRPr="00BB6D04">
        <w:tab/>
      </w:r>
      <w:r w:rsidRPr="00BB6D04">
        <w:tab/>
        <w:t>For the purposes of the finance law:</w:t>
      </w:r>
    </w:p>
    <w:p w:rsidR="004C5AC6" w:rsidRPr="00BB6D04" w:rsidRDefault="004C5AC6" w:rsidP="004C5AC6">
      <w:pPr>
        <w:pStyle w:val="paragraph"/>
      </w:pPr>
      <w:r w:rsidRPr="00BB6D04">
        <w:tab/>
        <w:t>(a)</w:t>
      </w:r>
      <w:r w:rsidRPr="00BB6D04">
        <w:tab/>
        <w:t>the following group of persons is a listed entity:</w:t>
      </w:r>
    </w:p>
    <w:p w:rsidR="004C5AC6" w:rsidRPr="00BB6D04" w:rsidRDefault="004C5AC6" w:rsidP="004C5AC6">
      <w:pPr>
        <w:pStyle w:val="paragraphsub"/>
      </w:pPr>
      <w:r w:rsidRPr="00BB6D04">
        <w:tab/>
        <w:t>(i)</w:t>
      </w:r>
      <w:r w:rsidRPr="00BB6D04">
        <w:tab/>
        <w:t>the person occupying, or performing the duties of, the office known as the Chief Executive Officer of the Royal Australian Mint;</w:t>
      </w:r>
    </w:p>
    <w:p w:rsidR="004C5AC6" w:rsidRPr="00BB6D04" w:rsidRDefault="004C5AC6" w:rsidP="004C5AC6">
      <w:pPr>
        <w:pStyle w:val="paragraphsub"/>
      </w:pPr>
      <w:r w:rsidRPr="00BB6D04">
        <w:tab/>
        <w:t>(ii)</w:t>
      </w:r>
      <w:r w:rsidRPr="00BB6D04">
        <w:tab/>
        <w:t xml:space="preserve">persons engaged under the </w:t>
      </w:r>
      <w:r w:rsidRPr="00BB6D04">
        <w:rPr>
          <w:i/>
        </w:rPr>
        <w:t>Public Service Act 1999</w:t>
      </w:r>
      <w:r w:rsidRPr="00BB6D04">
        <w:t xml:space="preserve"> to assist the Chief Executive Officer;</w:t>
      </w:r>
    </w:p>
    <w:p w:rsidR="004C5AC6" w:rsidRPr="00BB6D04" w:rsidRDefault="004C5AC6" w:rsidP="004C5AC6">
      <w:pPr>
        <w:pStyle w:val="paragraphsub"/>
      </w:pPr>
      <w:r w:rsidRPr="00BB6D04">
        <w:tab/>
        <w:t>(iii)</w:t>
      </w:r>
      <w:r w:rsidRPr="00BB6D04">
        <w:tab/>
        <w:t>other persons engaged to assist the Chief Executive Officer; and</w:t>
      </w:r>
    </w:p>
    <w:p w:rsidR="004C5AC6" w:rsidRPr="00BB6D04" w:rsidRDefault="004C5AC6" w:rsidP="004C5AC6">
      <w:pPr>
        <w:pStyle w:val="paragraph"/>
      </w:pPr>
      <w:r w:rsidRPr="00BB6D04">
        <w:tab/>
        <w:t>(b)</w:t>
      </w:r>
      <w:r w:rsidRPr="00BB6D04">
        <w:tab/>
        <w:t>the listed entity is to be known as the Royal Australian Mint; and</w:t>
      </w:r>
    </w:p>
    <w:p w:rsidR="004C5AC6" w:rsidRPr="00BB6D04" w:rsidRDefault="004C5AC6" w:rsidP="004C5AC6">
      <w:pPr>
        <w:pStyle w:val="paragraph"/>
      </w:pPr>
      <w:r w:rsidRPr="00BB6D04">
        <w:tab/>
        <w:t>(c)</w:t>
      </w:r>
      <w:r w:rsidRPr="00BB6D04">
        <w:tab/>
        <w:t>the Chief Executive Officer is the accountable authority of the listed entity; and</w:t>
      </w:r>
    </w:p>
    <w:p w:rsidR="004C5AC6" w:rsidRPr="00BB6D04" w:rsidRDefault="004C5AC6" w:rsidP="004C5AC6">
      <w:pPr>
        <w:pStyle w:val="paragraph"/>
      </w:pPr>
      <w:r w:rsidRPr="00BB6D04">
        <w:tab/>
        <w:t>(d)</w:t>
      </w:r>
      <w:r w:rsidRPr="00BB6D04">
        <w:tab/>
        <w:t xml:space="preserve">the persons referred to in </w:t>
      </w:r>
      <w:r w:rsidR="00BB6D04">
        <w:t>paragraph (</w:t>
      </w:r>
      <w:r w:rsidRPr="00BB6D04">
        <w:t>a) are officials of the listed entity; and</w:t>
      </w:r>
    </w:p>
    <w:p w:rsidR="004C5AC6" w:rsidRPr="00BB6D04" w:rsidRDefault="004C5AC6" w:rsidP="004C5AC6">
      <w:pPr>
        <w:pStyle w:val="paragraph"/>
      </w:pPr>
      <w:r w:rsidRPr="00BB6D04">
        <w:tab/>
        <w:t>(e)</w:t>
      </w:r>
      <w:r w:rsidRPr="00BB6D04">
        <w:tab/>
        <w:t>the purposes of the listed entity include ensuring the coinage needs of the Australian economy, collectors and foreign countries are met through the manufacture and sale of circulating coins, collector coins and other minted like products.</w:t>
      </w:r>
    </w:p>
    <w:p w:rsidR="004C5AC6" w:rsidRPr="00BB6D04" w:rsidRDefault="004C5AC6" w:rsidP="004C5AC6">
      <w:pPr>
        <w:pStyle w:val="ActHead5"/>
      </w:pPr>
      <w:bookmarkStart w:id="131" w:name="_Toc468880444"/>
      <w:r w:rsidRPr="00BB6D04">
        <w:rPr>
          <w:rStyle w:val="CharSectno"/>
        </w:rPr>
        <w:lastRenderedPageBreak/>
        <w:t>21</w:t>
      </w:r>
      <w:r w:rsidRPr="00BB6D04">
        <w:t xml:space="preserve">  Seafarers Safety, Rehabilitation and Compensation Authority</w:t>
      </w:r>
      <w:bookmarkEnd w:id="131"/>
    </w:p>
    <w:p w:rsidR="004C5AC6" w:rsidRPr="00BB6D04" w:rsidRDefault="004C5AC6" w:rsidP="004C5AC6">
      <w:pPr>
        <w:pStyle w:val="subsection"/>
      </w:pPr>
      <w:r w:rsidRPr="00BB6D04">
        <w:tab/>
      </w:r>
      <w:r w:rsidRPr="00BB6D04">
        <w:tab/>
        <w:t>For the purposes of the finance law:</w:t>
      </w:r>
    </w:p>
    <w:p w:rsidR="004C5AC6" w:rsidRPr="00BB6D04" w:rsidRDefault="004C5AC6" w:rsidP="004C5AC6">
      <w:pPr>
        <w:pStyle w:val="paragraph"/>
      </w:pPr>
      <w:r w:rsidRPr="00BB6D04">
        <w:tab/>
        <w:t>(a)</w:t>
      </w:r>
      <w:r w:rsidRPr="00BB6D04">
        <w:tab/>
        <w:t>the Seafarers Safety, Rehabilitation and Compensation Authority is a listed entity; and</w:t>
      </w:r>
    </w:p>
    <w:p w:rsidR="004C5AC6" w:rsidRPr="00BB6D04" w:rsidRDefault="004C5AC6" w:rsidP="004C5AC6">
      <w:pPr>
        <w:pStyle w:val="paragraph"/>
      </w:pPr>
      <w:r w:rsidRPr="00BB6D04">
        <w:tab/>
        <w:t>(b)</w:t>
      </w:r>
      <w:r w:rsidRPr="00BB6D04">
        <w:tab/>
        <w:t>the Chairperson of the Authority is the accountable authority of the listed entity; and</w:t>
      </w:r>
    </w:p>
    <w:p w:rsidR="004C5AC6" w:rsidRPr="00BB6D04" w:rsidRDefault="004C5AC6" w:rsidP="004C5AC6">
      <w:pPr>
        <w:pStyle w:val="paragraph"/>
      </w:pPr>
      <w:r w:rsidRPr="00BB6D04">
        <w:tab/>
        <w:t>(c)</w:t>
      </w:r>
      <w:r w:rsidRPr="00BB6D04">
        <w:tab/>
        <w:t>the following persons are officials of the listed entity:</w:t>
      </w:r>
    </w:p>
    <w:p w:rsidR="004C5AC6" w:rsidRPr="00BB6D04" w:rsidRDefault="004C5AC6" w:rsidP="004C5AC6">
      <w:pPr>
        <w:pStyle w:val="paragraphsub"/>
      </w:pPr>
      <w:r w:rsidRPr="00BB6D04">
        <w:tab/>
        <w:t>(i)</w:t>
      </w:r>
      <w:r w:rsidRPr="00BB6D04">
        <w:tab/>
        <w:t>the Chairperson;</w:t>
      </w:r>
    </w:p>
    <w:p w:rsidR="004C5AC6" w:rsidRPr="00BB6D04" w:rsidRDefault="004C5AC6" w:rsidP="004C5AC6">
      <w:pPr>
        <w:pStyle w:val="paragraphsub"/>
      </w:pPr>
      <w:r w:rsidRPr="00BB6D04">
        <w:tab/>
        <w:t>(ii)</w:t>
      </w:r>
      <w:r w:rsidRPr="00BB6D04">
        <w:tab/>
        <w:t>persons whose services are made available to the Authority under subsection</w:t>
      </w:r>
      <w:r w:rsidR="00BB6D04">
        <w:t> </w:t>
      </w:r>
      <w:r w:rsidRPr="00BB6D04">
        <w:t xml:space="preserve">72A(2) of the </w:t>
      </w:r>
      <w:r w:rsidRPr="00BB6D04">
        <w:rPr>
          <w:i/>
        </w:rPr>
        <w:t>Safety, Rehabilitation and Compensation Act 1988</w:t>
      </w:r>
      <w:r w:rsidRPr="00BB6D04">
        <w:t>;</w:t>
      </w:r>
    </w:p>
    <w:p w:rsidR="004C5AC6" w:rsidRPr="00BB6D04" w:rsidRDefault="004C5AC6" w:rsidP="004C5AC6">
      <w:pPr>
        <w:pStyle w:val="paragraphsub"/>
      </w:pPr>
      <w:r w:rsidRPr="00BB6D04">
        <w:tab/>
        <w:t>(iii)</w:t>
      </w:r>
      <w:r w:rsidRPr="00BB6D04">
        <w:tab/>
        <w:t>if, under subsection</w:t>
      </w:r>
      <w:r w:rsidR="00BB6D04">
        <w:t> </w:t>
      </w:r>
      <w:r w:rsidRPr="00BB6D04">
        <w:t xml:space="preserve">125(1) of </w:t>
      </w:r>
      <w:r w:rsidR="00AB43D7" w:rsidRPr="00BB6D04">
        <w:t xml:space="preserve">the </w:t>
      </w:r>
      <w:r w:rsidR="00AB43D7" w:rsidRPr="00BB6D04">
        <w:rPr>
          <w:i/>
        </w:rPr>
        <w:t>Seafarers Rehabilitation and Compensation Act 1992</w:t>
      </w:r>
      <w:r w:rsidRPr="00BB6D04">
        <w:t>, the Authority delegates any of its functions or powers to the Chief Executive Officer of Comcare—the Chief Executive Officer of Comcare; and</w:t>
      </w:r>
    </w:p>
    <w:p w:rsidR="004C5AC6" w:rsidRPr="00BB6D04" w:rsidRDefault="004C5AC6" w:rsidP="004C5AC6">
      <w:pPr>
        <w:pStyle w:val="paragraph"/>
      </w:pPr>
      <w:r w:rsidRPr="00BB6D04">
        <w:tab/>
        <w:t>(d)</w:t>
      </w:r>
      <w:r w:rsidRPr="00BB6D04">
        <w:tab/>
        <w:t>the purposes of the listed entity include the following:</w:t>
      </w:r>
    </w:p>
    <w:p w:rsidR="004C5AC6" w:rsidRPr="00BB6D04" w:rsidRDefault="004C5AC6" w:rsidP="004C5AC6">
      <w:pPr>
        <w:pStyle w:val="paragraphsub"/>
      </w:pPr>
      <w:r w:rsidRPr="00BB6D04">
        <w:tab/>
        <w:t>(i)</w:t>
      </w:r>
      <w:r w:rsidRPr="00BB6D04">
        <w:tab/>
        <w:t>the functions of the Authority referred to in section</w:t>
      </w:r>
      <w:r w:rsidR="00BB6D04">
        <w:t> </w:t>
      </w:r>
      <w:r w:rsidRPr="00BB6D04">
        <w:t xml:space="preserve">104 of the </w:t>
      </w:r>
      <w:r w:rsidRPr="00BB6D04">
        <w:rPr>
          <w:i/>
        </w:rPr>
        <w:t>Seafarers Rehabilitation and Compensation Act 1992</w:t>
      </w:r>
      <w:r w:rsidRPr="00BB6D04">
        <w:t>;</w:t>
      </w:r>
    </w:p>
    <w:p w:rsidR="004C5AC6" w:rsidRPr="00BB6D04" w:rsidRDefault="004C5AC6" w:rsidP="004C5AC6">
      <w:pPr>
        <w:pStyle w:val="paragraphsub"/>
      </w:pPr>
      <w:r w:rsidRPr="00BB6D04">
        <w:tab/>
        <w:t>(ii)</w:t>
      </w:r>
      <w:r w:rsidRPr="00BB6D04">
        <w:tab/>
        <w:t>the functions of the Authority referred to in section</w:t>
      </w:r>
      <w:r w:rsidR="00BB6D04">
        <w:t> </w:t>
      </w:r>
      <w:r w:rsidRPr="00BB6D04">
        <w:t xml:space="preserve">9 of the </w:t>
      </w:r>
      <w:r w:rsidRPr="00BB6D04">
        <w:rPr>
          <w:i/>
        </w:rPr>
        <w:t>Occupational Health and Safety (Maritime Industry) Act 1993</w:t>
      </w:r>
      <w:r w:rsidRPr="00BB6D04">
        <w:t>.</w:t>
      </w:r>
    </w:p>
    <w:p w:rsidR="00215156" w:rsidRDefault="00215156" w:rsidP="00A33740"/>
    <w:p w:rsidR="00867639" w:rsidRPr="006E1A0F" w:rsidRDefault="00867639" w:rsidP="007A74E1">
      <w:pPr>
        <w:pStyle w:val="ActHead1"/>
        <w:pageBreakBefore/>
      </w:pPr>
      <w:bookmarkStart w:id="132" w:name="_Toc468880445"/>
      <w:r w:rsidRPr="006E1A0F">
        <w:rPr>
          <w:rStyle w:val="CharChapNo"/>
        </w:rPr>
        <w:lastRenderedPageBreak/>
        <w:t>Schedule 2</w:t>
      </w:r>
      <w:r w:rsidRPr="006E1A0F">
        <w:t>—</w:t>
      </w:r>
      <w:r w:rsidRPr="006E1A0F">
        <w:rPr>
          <w:rStyle w:val="CharChapText"/>
        </w:rPr>
        <w:t>List of requirements</w:t>
      </w:r>
      <w:bookmarkEnd w:id="132"/>
    </w:p>
    <w:p w:rsidR="00867639" w:rsidRPr="004C4BD0" w:rsidRDefault="00867639" w:rsidP="00867639">
      <w:pPr>
        <w:pStyle w:val="notemargin"/>
      </w:pPr>
      <w:r w:rsidRPr="004C4BD0">
        <w:t>Note:</w:t>
      </w:r>
      <w:r w:rsidRPr="004C4BD0">
        <w:tab/>
        <w:t>See paragraph 17AJ(d).</w:t>
      </w:r>
    </w:p>
    <w:p w:rsidR="00867639" w:rsidRPr="004C4BD0" w:rsidRDefault="00867639" w:rsidP="00867639">
      <w:pPr>
        <w:pStyle w:val="Header"/>
      </w:pPr>
      <w:bookmarkStart w:id="133" w:name="f_Check_Lines_below"/>
      <w:bookmarkEnd w:id="133"/>
      <w:r w:rsidRPr="004C4BD0">
        <w:rPr>
          <w:rStyle w:val="CharPartNo"/>
        </w:rPr>
        <w:t xml:space="preserve"> </w:t>
      </w:r>
      <w:r w:rsidRPr="004C4BD0">
        <w:rPr>
          <w:rStyle w:val="CharPartText"/>
        </w:rPr>
        <w:t xml:space="preserve"> </w:t>
      </w:r>
    </w:p>
    <w:p w:rsidR="00867639" w:rsidRPr="004C4BD0" w:rsidRDefault="00867639" w:rsidP="00867639">
      <w:pPr>
        <w:pStyle w:val="Header"/>
      </w:pPr>
      <w:r w:rsidRPr="004C4BD0">
        <w:rPr>
          <w:rStyle w:val="CharDivNo"/>
        </w:rPr>
        <w:t xml:space="preserve"> </w:t>
      </w:r>
      <w:r w:rsidRPr="004C4BD0">
        <w:rPr>
          <w:rStyle w:val="CharDivText"/>
        </w:rPr>
        <w:t xml:space="preserve"> </w:t>
      </w:r>
    </w:p>
    <w:p w:rsidR="00867639" w:rsidRPr="004C4BD0" w:rsidRDefault="00867639" w:rsidP="00867639">
      <w:pPr>
        <w:pStyle w:val="ActHead5"/>
      </w:pPr>
      <w:bookmarkStart w:id="134" w:name="_Toc468880446"/>
      <w:r w:rsidRPr="004C4BD0">
        <w:rPr>
          <w:rStyle w:val="CharSectno"/>
        </w:rPr>
        <w:t>1</w:t>
      </w:r>
      <w:r w:rsidRPr="004C4BD0">
        <w:t xml:space="preserve">  Guide to this Schedule</w:t>
      </w:r>
      <w:bookmarkEnd w:id="134"/>
    </w:p>
    <w:p w:rsidR="00867639" w:rsidRPr="004C4BD0" w:rsidRDefault="00867639" w:rsidP="00867639">
      <w:pPr>
        <w:pStyle w:val="SOText"/>
        <w:pBdr>
          <w:right w:val="single" w:sz="6" w:space="1" w:color="auto"/>
        </w:pBdr>
        <w:rPr>
          <w:b/>
        </w:rPr>
      </w:pPr>
      <w:r w:rsidRPr="004C4BD0">
        <w:rPr>
          <w:b/>
        </w:rPr>
        <w:t>Guide to this Schedule</w:t>
      </w:r>
    </w:p>
    <w:p w:rsidR="00867639" w:rsidRPr="004C4BD0" w:rsidRDefault="00867639" w:rsidP="00867639">
      <w:pPr>
        <w:pStyle w:val="SOText"/>
        <w:pBdr>
          <w:right w:val="single" w:sz="6" w:space="1" w:color="auto"/>
        </w:pBdr>
      </w:pPr>
      <w:r w:rsidRPr="004C4BD0">
        <w:t>The purpose of this Schedule is to set out, for the purposes of paragraph 17AJ(d), the list of requirements to be included in a non</w:t>
      </w:r>
      <w:r>
        <w:noBreakHyphen/>
      </w:r>
      <w:r w:rsidRPr="004C4BD0">
        <w:t>corporate Commonwealth entity’s annual report for a reporting period.</w:t>
      </w:r>
    </w:p>
    <w:p w:rsidR="00867639" w:rsidRPr="004C4BD0" w:rsidRDefault="00867639" w:rsidP="00867639">
      <w:pPr>
        <w:pStyle w:val="SOText"/>
        <w:pBdr>
          <w:right w:val="single" w:sz="6" w:space="1" w:color="auto"/>
        </w:pBdr>
      </w:pPr>
      <w:r w:rsidRPr="004C4BD0">
        <w:t>This Schedule is made for subsection 46(3) of the Act.</w:t>
      </w:r>
    </w:p>
    <w:p w:rsidR="00867639" w:rsidRPr="004C4BD0" w:rsidRDefault="00867639" w:rsidP="00867639"/>
    <w:tbl>
      <w:tblPr>
        <w:tblW w:w="83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850"/>
        <w:gridCol w:w="4536"/>
        <w:gridCol w:w="1418"/>
      </w:tblGrid>
      <w:tr w:rsidR="00867639" w:rsidRPr="004C4BD0" w:rsidTr="00577860">
        <w:trPr>
          <w:trHeight w:val="361"/>
          <w:tblHeader/>
        </w:trPr>
        <w:tc>
          <w:tcPr>
            <w:tcW w:w="1560" w:type="dxa"/>
          </w:tcPr>
          <w:p w:rsidR="00867639" w:rsidRPr="004C4BD0" w:rsidRDefault="00867639" w:rsidP="00E136F0">
            <w:pPr>
              <w:pStyle w:val="mhb1"/>
              <w:keepNext/>
              <w:tabs>
                <w:tab w:val="clear" w:pos="567"/>
              </w:tabs>
              <w:spacing w:before="0"/>
              <w:jc w:val="center"/>
              <w:rPr>
                <w:sz w:val="20"/>
              </w:rPr>
            </w:pPr>
            <w:r w:rsidRPr="004C4BD0">
              <w:rPr>
                <w:sz w:val="20"/>
              </w:rPr>
              <w:t>PGPA Rule Reference</w:t>
            </w:r>
          </w:p>
        </w:tc>
        <w:tc>
          <w:tcPr>
            <w:tcW w:w="850" w:type="dxa"/>
          </w:tcPr>
          <w:p w:rsidR="00867639" w:rsidRPr="004C4BD0" w:rsidRDefault="00867639" w:rsidP="00E136F0">
            <w:pPr>
              <w:pStyle w:val="mhb1"/>
              <w:keepNext/>
              <w:tabs>
                <w:tab w:val="clear" w:pos="567"/>
              </w:tabs>
              <w:spacing w:before="0"/>
              <w:jc w:val="center"/>
              <w:rPr>
                <w:sz w:val="20"/>
              </w:rPr>
            </w:pPr>
            <w:r w:rsidRPr="004C4BD0">
              <w:rPr>
                <w:sz w:val="20"/>
              </w:rPr>
              <w:t>Part of Report</w:t>
            </w:r>
          </w:p>
        </w:tc>
        <w:tc>
          <w:tcPr>
            <w:tcW w:w="4536" w:type="dxa"/>
          </w:tcPr>
          <w:p w:rsidR="00867639" w:rsidRPr="004C4BD0" w:rsidRDefault="00867639" w:rsidP="00E136F0">
            <w:pPr>
              <w:pStyle w:val="mhb1"/>
              <w:keepNext/>
              <w:tabs>
                <w:tab w:val="clear" w:pos="567"/>
              </w:tabs>
              <w:spacing w:before="0"/>
              <w:rPr>
                <w:sz w:val="20"/>
              </w:rPr>
            </w:pPr>
            <w:r w:rsidRPr="004C4BD0">
              <w:rPr>
                <w:sz w:val="20"/>
              </w:rPr>
              <w:t>Description</w:t>
            </w:r>
          </w:p>
        </w:tc>
        <w:tc>
          <w:tcPr>
            <w:tcW w:w="1418" w:type="dxa"/>
          </w:tcPr>
          <w:p w:rsidR="00867639" w:rsidRPr="004C4BD0" w:rsidRDefault="00867639" w:rsidP="00E136F0">
            <w:pPr>
              <w:pStyle w:val="mhb1"/>
              <w:keepNext/>
              <w:tabs>
                <w:tab w:val="clear" w:pos="567"/>
              </w:tabs>
              <w:spacing w:before="0"/>
              <w:rPr>
                <w:b w:val="0"/>
                <w:sz w:val="20"/>
              </w:rPr>
            </w:pPr>
            <w:r w:rsidRPr="004C4BD0">
              <w:rPr>
                <w:sz w:val="20"/>
              </w:rPr>
              <w:t>Requirement</w:t>
            </w:r>
          </w:p>
        </w:tc>
      </w:tr>
      <w:tr w:rsidR="00867639" w:rsidRPr="004C4BD0" w:rsidTr="00577860">
        <w:trPr>
          <w:cantSplit/>
          <w:trHeight w:val="361"/>
        </w:trPr>
        <w:tc>
          <w:tcPr>
            <w:tcW w:w="1560" w:type="dxa"/>
          </w:tcPr>
          <w:p w:rsidR="00867639" w:rsidRPr="004C4BD0" w:rsidRDefault="00867639" w:rsidP="00E136F0">
            <w:pPr>
              <w:pStyle w:val="mhb1"/>
              <w:tabs>
                <w:tab w:val="clear" w:pos="567"/>
              </w:tabs>
              <w:spacing w:before="0"/>
              <w:jc w:val="center"/>
              <w:rPr>
                <w:sz w:val="20"/>
              </w:rPr>
            </w:pPr>
            <w:r w:rsidRPr="004C4BD0">
              <w:rPr>
                <w:sz w:val="20"/>
              </w:rPr>
              <w:t>17AD(g)</w:t>
            </w:r>
          </w:p>
        </w:tc>
        <w:tc>
          <w:tcPr>
            <w:tcW w:w="5386" w:type="dxa"/>
            <w:gridSpan w:val="2"/>
          </w:tcPr>
          <w:p w:rsidR="00867639" w:rsidRPr="004C4BD0" w:rsidRDefault="00867639" w:rsidP="00E136F0">
            <w:pPr>
              <w:pStyle w:val="mhb1"/>
              <w:tabs>
                <w:tab w:val="clear" w:pos="567"/>
              </w:tabs>
              <w:spacing w:before="0"/>
              <w:rPr>
                <w:sz w:val="20"/>
              </w:rPr>
            </w:pPr>
            <w:r w:rsidRPr="004C4BD0">
              <w:rPr>
                <w:sz w:val="20"/>
              </w:rPr>
              <w:t>Letter of transmittal</w:t>
            </w:r>
          </w:p>
        </w:tc>
        <w:tc>
          <w:tcPr>
            <w:tcW w:w="1418" w:type="dxa"/>
          </w:tcPr>
          <w:p w:rsidR="00867639" w:rsidRPr="004C4BD0" w:rsidRDefault="00867639" w:rsidP="00E136F0">
            <w:pPr>
              <w:pStyle w:val="mhb1"/>
              <w:tabs>
                <w:tab w:val="clear" w:pos="567"/>
              </w:tabs>
              <w:spacing w:before="0"/>
              <w:rPr>
                <w:b w:val="0"/>
                <w:sz w:val="20"/>
              </w:rPr>
            </w:pP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17AI</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 xml:space="preserve">A copy of the letter of transmittal signed and dated by accountable authority on date final text approved, with statement that the report has been prepared in accordance with section 46 of the Act and any enabling legislation that specifies additional requirements in relation to the annual report. </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321"/>
        </w:trPr>
        <w:tc>
          <w:tcPr>
            <w:tcW w:w="1560" w:type="dxa"/>
          </w:tcPr>
          <w:p w:rsidR="00867639" w:rsidRPr="004C4BD0" w:rsidRDefault="00867639" w:rsidP="00E136F0">
            <w:pPr>
              <w:pStyle w:val="mhb1"/>
              <w:tabs>
                <w:tab w:val="clear" w:pos="567"/>
              </w:tabs>
              <w:spacing w:before="0"/>
              <w:jc w:val="center"/>
              <w:rPr>
                <w:sz w:val="20"/>
              </w:rPr>
            </w:pPr>
            <w:r w:rsidRPr="004C4BD0">
              <w:rPr>
                <w:sz w:val="20"/>
              </w:rPr>
              <w:t>17AD(h)</w:t>
            </w:r>
          </w:p>
        </w:tc>
        <w:tc>
          <w:tcPr>
            <w:tcW w:w="5386" w:type="dxa"/>
            <w:gridSpan w:val="2"/>
          </w:tcPr>
          <w:p w:rsidR="00867639" w:rsidRPr="004C4BD0" w:rsidRDefault="00867639" w:rsidP="00E136F0">
            <w:pPr>
              <w:pStyle w:val="mhb1"/>
              <w:tabs>
                <w:tab w:val="clear" w:pos="567"/>
              </w:tabs>
              <w:spacing w:before="0"/>
              <w:rPr>
                <w:sz w:val="20"/>
              </w:rPr>
            </w:pPr>
            <w:r w:rsidRPr="004C4BD0">
              <w:rPr>
                <w:sz w:val="20"/>
              </w:rPr>
              <w:t>Aids to access</w:t>
            </w:r>
          </w:p>
        </w:tc>
        <w:tc>
          <w:tcPr>
            <w:tcW w:w="1418" w:type="dxa"/>
          </w:tcPr>
          <w:p w:rsidR="00867639" w:rsidRPr="004C4BD0" w:rsidRDefault="00867639" w:rsidP="00E136F0">
            <w:pPr>
              <w:pStyle w:val="mhb1"/>
              <w:tabs>
                <w:tab w:val="clear" w:pos="567"/>
              </w:tabs>
              <w:spacing w:before="0"/>
              <w:rPr>
                <w:b w:val="0"/>
                <w:sz w:val="20"/>
              </w:rPr>
            </w:pP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17AJ(a)</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Table of contents.</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17AJ(b)</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Alphabetical index.</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17AJ(c)</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Glossary of abbreviations and acronyms.</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17AJ(d)</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List of requirements.</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17AJ(e)</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Details of contact officer.</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17AJ(f)</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Entity’s website address.</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17AJ(g)</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Electronic address of report.</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333"/>
        </w:trPr>
        <w:tc>
          <w:tcPr>
            <w:tcW w:w="1560" w:type="dxa"/>
          </w:tcPr>
          <w:p w:rsidR="00867639" w:rsidRPr="004C4BD0" w:rsidRDefault="00867639" w:rsidP="00E136F0">
            <w:pPr>
              <w:pStyle w:val="mhb1"/>
              <w:tabs>
                <w:tab w:val="clear" w:pos="567"/>
              </w:tabs>
              <w:spacing w:before="0"/>
              <w:jc w:val="center"/>
              <w:rPr>
                <w:sz w:val="20"/>
              </w:rPr>
            </w:pPr>
            <w:r w:rsidRPr="004C4BD0">
              <w:rPr>
                <w:sz w:val="20"/>
              </w:rPr>
              <w:t>17AD(a)</w:t>
            </w:r>
          </w:p>
        </w:tc>
        <w:tc>
          <w:tcPr>
            <w:tcW w:w="5386" w:type="dxa"/>
            <w:gridSpan w:val="2"/>
          </w:tcPr>
          <w:p w:rsidR="00867639" w:rsidRPr="004C4BD0" w:rsidRDefault="00867639" w:rsidP="00E136F0">
            <w:pPr>
              <w:pStyle w:val="mhb1"/>
              <w:tabs>
                <w:tab w:val="clear" w:pos="567"/>
              </w:tabs>
              <w:spacing w:before="0"/>
              <w:rPr>
                <w:sz w:val="20"/>
              </w:rPr>
            </w:pPr>
            <w:r w:rsidRPr="004C4BD0">
              <w:rPr>
                <w:sz w:val="20"/>
              </w:rPr>
              <w:t>Review by accountable authority</w:t>
            </w:r>
          </w:p>
        </w:tc>
        <w:tc>
          <w:tcPr>
            <w:tcW w:w="1418" w:type="dxa"/>
          </w:tcPr>
          <w:p w:rsidR="00867639" w:rsidRPr="004C4BD0" w:rsidRDefault="00867639" w:rsidP="00E136F0">
            <w:pPr>
              <w:pStyle w:val="mhb1"/>
              <w:tabs>
                <w:tab w:val="clear" w:pos="567"/>
              </w:tabs>
              <w:spacing w:before="0"/>
              <w:rPr>
                <w:b w:val="0"/>
                <w:sz w:val="20"/>
              </w:rPr>
            </w:pP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17AD(a)</w:t>
            </w:r>
          </w:p>
        </w:tc>
        <w:tc>
          <w:tcPr>
            <w:tcW w:w="850" w:type="dxa"/>
          </w:tcPr>
          <w:p w:rsidR="00867639" w:rsidRPr="004C4BD0" w:rsidRDefault="00867639" w:rsidP="00E136F0">
            <w:pPr>
              <w:pStyle w:val="mhb1"/>
              <w:tabs>
                <w:tab w:val="clear" w:pos="567"/>
              </w:tabs>
              <w:spacing w:before="0"/>
              <w:jc w:val="center"/>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A review by the accountable authority of the entity.</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374"/>
        </w:trPr>
        <w:tc>
          <w:tcPr>
            <w:tcW w:w="1560" w:type="dxa"/>
          </w:tcPr>
          <w:p w:rsidR="00867639" w:rsidRPr="004C4BD0" w:rsidRDefault="00867639" w:rsidP="00E136F0">
            <w:pPr>
              <w:pStyle w:val="mhb1"/>
              <w:tabs>
                <w:tab w:val="clear" w:pos="567"/>
              </w:tabs>
              <w:spacing w:before="0"/>
              <w:jc w:val="center"/>
              <w:rPr>
                <w:sz w:val="20"/>
              </w:rPr>
            </w:pPr>
            <w:r w:rsidRPr="004C4BD0">
              <w:rPr>
                <w:sz w:val="20"/>
              </w:rPr>
              <w:t>17AD(b)</w:t>
            </w:r>
          </w:p>
        </w:tc>
        <w:tc>
          <w:tcPr>
            <w:tcW w:w="6804" w:type="dxa"/>
            <w:gridSpan w:val="3"/>
          </w:tcPr>
          <w:p w:rsidR="00867639" w:rsidRPr="004C4BD0" w:rsidRDefault="00867639" w:rsidP="00E136F0">
            <w:pPr>
              <w:pStyle w:val="mhb1"/>
              <w:tabs>
                <w:tab w:val="clear" w:pos="567"/>
              </w:tabs>
              <w:spacing w:before="0"/>
              <w:rPr>
                <w:sz w:val="20"/>
              </w:rPr>
            </w:pPr>
            <w:r w:rsidRPr="004C4BD0">
              <w:rPr>
                <w:sz w:val="20"/>
              </w:rPr>
              <w:t>Overview of the entity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17AE(1)(a)(i)</w:t>
            </w:r>
          </w:p>
        </w:tc>
        <w:tc>
          <w:tcPr>
            <w:tcW w:w="850" w:type="dxa"/>
          </w:tcPr>
          <w:p w:rsidR="00867639" w:rsidRPr="004C4BD0" w:rsidRDefault="00867639" w:rsidP="00E136F0">
            <w:pPr>
              <w:pStyle w:val="mhb1"/>
              <w:tabs>
                <w:tab w:val="clear" w:pos="567"/>
              </w:tabs>
              <w:spacing w:before="0"/>
              <w:jc w:val="center"/>
              <w:rPr>
                <w:b w:val="0"/>
                <w:sz w:val="20"/>
              </w:rPr>
            </w:pPr>
          </w:p>
        </w:tc>
        <w:tc>
          <w:tcPr>
            <w:tcW w:w="4536" w:type="dxa"/>
          </w:tcPr>
          <w:p w:rsidR="00867639" w:rsidRPr="004C4BD0" w:rsidRDefault="00867639" w:rsidP="00E136F0">
            <w:pPr>
              <w:pStyle w:val="mhb1"/>
              <w:tabs>
                <w:tab w:val="clear" w:pos="567"/>
              </w:tabs>
              <w:spacing w:before="0"/>
              <w:rPr>
                <w:b w:val="0"/>
                <w:color w:val="000000" w:themeColor="text1"/>
                <w:sz w:val="20"/>
              </w:rPr>
            </w:pPr>
            <w:r w:rsidRPr="004C4BD0">
              <w:rPr>
                <w:b w:val="0"/>
                <w:color w:val="000000" w:themeColor="text1"/>
                <w:sz w:val="20"/>
              </w:rPr>
              <w:t>A description of the role and functions of the entity.</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17AE(1)(a)(ii)</w:t>
            </w:r>
          </w:p>
        </w:tc>
        <w:tc>
          <w:tcPr>
            <w:tcW w:w="850" w:type="dxa"/>
          </w:tcPr>
          <w:p w:rsidR="00867639" w:rsidRPr="004C4BD0" w:rsidRDefault="00867639" w:rsidP="00E136F0">
            <w:pPr>
              <w:pStyle w:val="mhb1"/>
              <w:tabs>
                <w:tab w:val="clear" w:pos="567"/>
              </w:tabs>
              <w:spacing w:before="0"/>
              <w:jc w:val="center"/>
              <w:rPr>
                <w:b w:val="0"/>
                <w:sz w:val="20"/>
              </w:rPr>
            </w:pPr>
          </w:p>
        </w:tc>
        <w:tc>
          <w:tcPr>
            <w:tcW w:w="4536" w:type="dxa"/>
          </w:tcPr>
          <w:p w:rsidR="00867639" w:rsidRPr="004C4BD0" w:rsidRDefault="00867639" w:rsidP="00E136F0">
            <w:pPr>
              <w:pStyle w:val="mhb1"/>
              <w:tabs>
                <w:tab w:val="clear" w:pos="567"/>
              </w:tabs>
              <w:spacing w:before="0"/>
              <w:rPr>
                <w:b w:val="0"/>
                <w:color w:val="000000" w:themeColor="text1"/>
                <w:sz w:val="20"/>
              </w:rPr>
            </w:pPr>
            <w:r w:rsidRPr="004C4BD0">
              <w:rPr>
                <w:b w:val="0"/>
                <w:color w:val="000000" w:themeColor="text1"/>
                <w:sz w:val="20"/>
              </w:rPr>
              <w:t>A description of the organisational structure of the entity.</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17AE(1)(a)(iii)</w:t>
            </w:r>
          </w:p>
        </w:tc>
        <w:tc>
          <w:tcPr>
            <w:tcW w:w="850" w:type="dxa"/>
          </w:tcPr>
          <w:p w:rsidR="00867639" w:rsidRPr="004C4BD0" w:rsidRDefault="00867639" w:rsidP="00E136F0">
            <w:pPr>
              <w:pStyle w:val="mhb1"/>
              <w:tabs>
                <w:tab w:val="clear" w:pos="567"/>
              </w:tabs>
              <w:spacing w:before="0"/>
              <w:jc w:val="center"/>
              <w:rPr>
                <w:b w:val="0"/>
                <w:sz w:val="20"/>
              </w:rPr>
            </w:pPr>
          </w:p>
        </w:tc>
        <w:tc>
          <w:tcPr>
            <w:tcW w:w="4536" w:type="dxa"/>
          </w:tcPr>
          <w:p w:rsidR="00867639" w:rsidRPr="004C4BD0" w:rsidRDefault="00867639" w:rsidP="00E136F0">
            <w:pPr>
              <w:pStyle w:val="mhb1"/>
              <w:tabs>
                <w:tab w:val="clear" w:pos="567"/>
              </w:tabs>
              <w:spacing w:before="0"/>
              <w:rPr>
                <w:b w:val="0"/>
                <w:color w:val="000000" w:themeColor="text1"/>
                <w:sz w:val="20"/>
              </w:rPr>
            </w:pPr>
            <w:r w:rsidRPr="004C4BD0">
              <w:rPr>
                <w:b w:val="0"/>
                <w:color w:val="000000" w:themeColor="text1"/>
                <w:sz w:val="20"/>
              </w:rPr>
              <w:t>A description of the outcomes and programmes administered by the entity.</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lastRenderedPageBreak/>
              <w:t>17AE(1)(a)(iv)</w:t>
            </w:r>
          </w:p>
        </w:tc>
        <w:tc>
          <w:tcPr>
            <w:tcW w:w="850" w:type="dxa"/>
          </w:tcPr>
          <w:p w:rsidR="00867639" w:rsidRPr="004C4BD0" w:rsidRDefault="00867639" w:rsidP="00E136F0">
            <w:pPr>
              <w:pStyle w:val="mhb1"/>
              <w:tabs>
                <w:tab w:val="clear" w:pos="567"/>
              </w:tabs>
              <w:spacing w:before="0"/>
              <w:jc w:val="center"/>
              <w:rPr>
                <w:b w:val="0"/>
                <w:sz w:val="20"/>
              </w:rPr>
            </w:pPr>
          </w:p>
        </w:tc>
        <w:tc>
          <w:tcPr>
            <w:tcW w:w="4536" w:type="dxa"/>
          </w:tcPr>
          <w:p w:rsidR="00867639" w:rsidRPr="004C4BD0" w:rsidRDefault="00867639" w:rsidP="00E136F0">
            <w:pPr>
              <w:pStyle w:val="mhb1"/>
              <w:tabs>
                <w:tab w:val="clear" w:pos="567"/>
              </w:tabs>
              <w:spacing w:before="0"/>
              <w:rPr>
                <w:b w:val="0"/>
                <w:color w:val="000000" w:themeColor="text1"/>
                <w:sz w:val="20"/>
              </w:rPr>
            </w:pPr>
            <w:r w:rsidRPr="004C4BD0">
              <w:rPr>
                <w:b w:val="0"/>
                <w:color w:val="000000" w:themeColor="text1"/>
                <w:sz w:val="20"/>
              </w:rPr>
              <w:t>A description of the purposes of the entity as included in corporate plan.</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17AE(1)(b)</w:t>
            </w:r>
          </w:p>
        </w:tc>
        <w:tc>
          <w:tcPr>
            <w:tcW w:w="850" w:type="dxa"/>
          </w:tcPr>
          <w:p w:rsidR="00867639" w:rsidRPr="004C4BD0" w:rsidRDefault="00867639" w:rsidP="00E136F0">
            <w:pPr>
              <w:pStyle w:val="mhb1"/>
              <w:tabs>
                <w:tab w:val="clear" w:pos="567"/>
              </w:tabs>
              <w:spacing w:before="0"/>
              <w:jc w:val="center"/>
              <w:rPr>
                <w:b w:val="0"/>
                <w:sz w:val="20"/>
              </w:rPr>
            </w:pPr>
          </w:p>
        </w:tc>
        <w:tc>
          <w:tcPr>
            <w:tcW w:w="4536" w:type="dxa"/>
          </w:tcPr>
          <w:p w:rsidR="00867639" w:rsidRPr="004C4BD0" w:rsidRDefault="00867639" w:rsidP="00E136F0">
            <w:pPr>
              <w:pStyle w:val="mhb1"/>
              <w:tabs>
                <w:tab w:val="clear" w:pos="567"/>
              </w:tabs>
              <w:spacing w:before="0"/>
              <w:rPr>
                <w:b w:val="0"/>
                <w:color w:val="000000" w:themeColor="text1"/>
                <w:sz w:val="20"/>
              </w:rPr>
            </w:pPr>
            <w:r w:rsidRPr="004C4BD0">
              <w:rPr>
                <w:b w:val="0"/>
                <w:color w:val="000000" w:themeColor="text1"/>
                <w:sz w:val="20"/>
              </w:rPr>
              <w:t>An outline of the structure of the portfolio of the entity.</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 xml:space="preserve">Portfolio departments </w:t>
            </w:r>
            <w:r>
              <w:rPr>
                <w:b w:val="0"/>
                <w:sz w:val="20"/>
              </w:rPr>
              <w:noBreakHyphen/>
            </w:r>
            <w:r w:rsidRPr="004C4BD0">
              <w:rPr>
                <w:b w:val="0"/>
                <w:sz w:val="20"/>
              </w:rPr>
              <w:t xml:space="preserve"> 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17AE(2)</w:t>
            </w:r>
          </w:p>
        </w:tc>
        <w:tc>
          <w:tcPr>
            <w:tcW w:w="850" w:type="dxa"/>
          </w:tcPr>
          <w:p w:rsidR="00867639" w:rsidRPr="004C4BD0" w:rsidRDefault="00867639" w:rsidP="00E136F0">
            <w:pPr>
              <w:pStyle w:val="mhb1"/>
              <w:tabs>
                <w:tab w:val="clear" w:pos="567"/>
              </w:tabs>
              <w:spacing w:before="0"/>
              <w:jc w:val="center"/>
              <w:rPr>
                <w:b w:val="0"/>
                <w:sz w:val="20"/>
              </w:rPr>
            </w:pPr>
          </w:p>
        </w:tc>
        <w:tc>
          <w:tcPr>
            <w:tcW w:w="4536" w:type="dxa"/>
          </w:tcPr>
          <w:p w:rsidR="00867639" w:rsidRPr="004C4BD0" w:rsidRDefault="00867639" w:rsidP="00E136F0">
            <w:pPr>
              <w:pStyle w:val="mhb1"/>
              <w:tabs>
                <w:tab w:val="clear" w:pos="567"/>
              </w:tabs>
              <w:spacing w:before="0"/>
              <w:rPr>
                <w:b w:val="0"/>
                <w:color w:val="000000" w:themeColor="text1"/>
                <w:sz w:val="20"/>
              </w:rPr>
            </w:pPr>
            <w:r w:rsidRPr="004C4BD0">
              <w:rPr>
                <w:b w:val="0"/>
                <w:color w:val="000000" w:themeColor="text1"/>
                <w:sz w:val="20"/>
              </w:rPr>
              <w:t xml:space="preserve">Where the outcomes and programmes administered by the entity differ from </w:t>
            </w:r>
            <w:r w:rsidRPr="004C4BD0">
              <w:rPr>
                <w:b w:val="0"/>
                <w:sz w:val="20"/>
              </w:rPr>
              <w:t>any Portfolio Budget Statement, Portfolio Additional Estimates Statement or other portfolio estimates statement that was prepared for the entity for the period</w:t>
            </w:r>
            <w:r w:rsidRPr="004C4BD0">
              <w:rPr>
                <w:b w:val="0"/>
                <w:color w:val="000000" w:themeColor="text1"/>
                <w:sz w:val="20"/>
              </w:rPr>
              <w:t>, include details of variation and reasons for change.</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 xml:space="preserve">If applicable, Mandatory </w:t>
            </w:r>
          </w:p>
        </w:tc>
      </w:tr>
      <w:tr w:rsidR="00867639" w:rsidRPr="004C4BD0" w:rsidTr="00577860">
        <w:trPr>
          <w:cantSplit/>
          <w:trHeight w:val="386"/>
        </w:trPr>
        <w:tc>
          <w:tcPr>
            <w:tcW w:w="1560" w:type="dxa"/>
          </w:tcPr>
          <w:p w:rsidR="00867639" w:rsidRPr="004C4BD0" w:rsidRDefault="00867639" w:rsidP="00E136F0">
            <w:pPr>
              <w:pStyle w:val="mhb1"/>
              <w:tabs>
                <w:tab w:val="clear" w:pos="567"/>
              </w:tabs>
              <w:spacing w:before="0"/>
              <w:jc w:val="center"/>
              <w:rPr>
                <w:sz w:val="20"/>
              </w:rPr>
            </w:pPr>
            <w:r w:rsidRPr="004C4BD0">
              <w:rPr>
                <w:sz w:val="20"/>
              </w:rPr>
              <w:t>17AD(c)</w:t>
            </w:r>
          </w:p>
        </w:tc>
        <w:tc>
          <w:tcPr>
            <w:tcW w:w="5386" w:type="dxa"/>
            <w:gridSpan w:val="2"/>
          </w:tcPr>
          <w:p w:rsidR="00867639" w:rsidRPr="004C4BD0" w:rsidRDefault="00867639" w:rsidP="00E136F0">
            <w:pPr>
              <w:pStyle w:val="mhb1"/>
              <w:tabs>
                <w:tab w:val="clear" w:pos="567"/>
              </w:tabs>
              <w:spacing w:before="0"/>
              <w:rPr>
                <w:sz w:val="20"/>
              </w:rPr>
            </w:pPr>
            <w:r w:rsidRPr="004C4BD0">
              <w:rPr>
                <w:sz w:val="20"/>
              </w:rPr>
              <w:t>Report on the Performance of the entity</w:t>
            </w:r>
          </w:p>
        </w:tc>
        <w:tc>
          <w:tcPr>
            <w:tcW w:w="1418" w:type="dxa"/>
          </w:tcPr>
          <w:p w:rsidR="00867639" w:rsidRPr="004C4BD0" w:rsidRDefault="00867639" w:rsidP="00E136F0">
            <w:pPr>
              <w:pStyle w:val="mhb1"/>
              <w:tabs>
                <w:tab w:val="clear" w:pos="567"/>
              </w:tabs>
              <w:spacing w:before="0"/>
              <w:rPr>
                <w:b w:val="0"/>
                <w:sz w:val="20"/>
              </w:rPr>
            </w:pP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p>
        </w:tc>
        <w:tc>
          <w:tcPr>
            <w:tcW w:w="5386" w:type="dxa"/>
            <w:gridSpan w:val="2"/>
          </w:tcPr>
          <w:p w:rsidR="00867639" w:rsidRPr="004C4BD0" w:rsidRDefault="00867639" w:rsidP="00E136F0">
            <w:pPr>
              <w:pStyle w:val="mhb1"/>
              <w:tabs>
                <w:tab w:val="clear" w:pos="567"/>
              </w:tabs>
              <w:spacing w:before="0"/>
              <w:rPr>
                <w:i/>
                <w:sz w:val="20"/>
              </w:rPr>
            </w:pPr>
            <w:r w:rsidRPr="004C4BD0">
              <w:rPr>
                <w:i/>
                <w:sz w:val="20"/>
              </w:rPr>
              <w:t>Annual performance Statements</w:t>
            </w:r>
          </w:p>
        </w:tc>
        <w:tc>
          <w:tcPr>
            <w:tcW w:w="1418" w:type="dxa"/>
          </w:tcPr>
          <w:p w:rsidR="00867639" w:rsidRPr="004C4BD0" w:rsidRDefault="00867639" w:rsidP="00E136F0">
            <w:pPr>
              <w:pStyle w:val="mhb1"/>
              <w:tabs>
                <w:tab w:val="clear" w:pos="567"/>
              </w:tabs>
              <w:spacing w:before="0"/>
              <w:rPr>
                <w:b w:val="0"/>
                <w:sz w:val="20"/>
              </w:rPr>
            </w:pP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17AD(c)(i); 16F</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Annual performance statement in accordance with paragraph 39(1)(b) of the Act and section 16F of the Rule.</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i/>
                <w:sz w:val="20"/>
              </w:rPr>
            </w:pPr>
            <w:r w:rsidRPr="004C4BD0">
              <w:rPr>
                <w:i/>
                <w:sz w:val="20"/>
              </w:rPr>
              <w:t>17AD(c)(ii)</w:t>
            </w:r>
          </w:p>
        </w:tc>
        <w:tc>
          <w:tcPr>
            <w:tcW w:w="6804" w:type="dxa"/>
            <w:gridSpan w:val="3"/>
          </w:tcPr>
          <w:p w:rsidR="00867639" w:rsidRPr="004C4BD0" w:rsidRDefault="00867639" w:rsidP="00E136F0">
            <w:pPr>
              <w:pStyle w:val="mhb1"/>
              <w:tabs>
                <w:tab w:val="clear" w:pos="567"/>
              </w:tabs>
              <w:spacing w:before="0"/>
              <w:rPr>
                <w:i/>
                <w:sz w:val="20"/>
              </w:rPr>
            </w:pPr>
            <w:r w:rsidRPr="004C4BD0">
              <w:rPr>
                <w:i/>
                <w:sz w:val="20"/>
              </w:rPr>
              <w:t>Report on Financial Performance</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17AF(1)(a)</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A discussion and analysis of the entity’s financial performance.</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17AF(1)(b)</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A table summarising the total resources and total payments of the entity.</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17AF(2)</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Tabletext"/>
              <w:spacing w:before="0"/>
            </w:pPr>
            <w:r w:rsidRPr="004C4BD0">
              <w:t>If there may be significant changes in the financial results during or after the previous or current reporting period, information on those changes, including: the cause of any operating loss of the entity; how the entity has responded to the loss and the actions that have been taken in relation to the loss; and any matter or circumstances that it can reasonably be anticipated will have a significant impact on the entity’s future operation or financial results.</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 xml:space="preserve">If applicable, Mandatory. </w:t>
            </w:r>
          </w:p>
        </w:tc>
      </w:tr>
      <w:tr w:rsidR="00867639" w:rsidRPr="004C4BD0" w:rsidTr="00577860">
        <w:trPr>
          <w:cantSplit/>
          <w:trHeight w:val="362"/>
        </w:trPr>
        <w:tc>
          <w:tcPr>
            <w:tcW w:w="1560" w:type="dxa"/>
          </w:tcPr>
          <w:p w:rsidR="00867639" w:rsidRPr="004C4BD0" w:rsidRDefault="00867639" w:rsidP="00E136F0">
            <w:pPr>
              <w:pStyle w:val="mhb1"/>
              <w:tabs>
                <w:tab w:val="clear" w:pos="567"/>
              </w:tabs>
              <w:spacing w:before="0"/>
              <w:jc w:val="center"/>
              <w:rPr>
                <w:sz w:val="20"/>
              </w:rPr>
            </w:pPr>
            <w:r w:rsidRPr="004C4BD0">
              <w:rPr>
                <w:sz w:val="20"/>
              </w:rPr>
              <w:t>17AD(d)</w:t>
            </w:r>
          </w:p>
        </w:tc>
        <w:tc>
          <w:tcPr>
            <w:tcW w:w="6804" w:type="dxa"/>
            <w:gridSpan w:val="3"/>
          </w:tcPr>
          <w:p w:rsidR="00867639" w:rsidRPr="004C4BD0" w:rsidRDefault="00867639" w:rsidP="00E136F0">
            <w:pPr>
              <w:pStyle w:val="mhb1"/>
              <w:tabs>
                <w:tab w:val="clear" w:pos="567"/>
              </w:tabs>
              <w:spacing w:before="0"/>
              <w:rPr>
                <w:sz w:val="20"/>
              </w:rPr>
            </w:pPr>
            <w:r w:rsidRPr="004C4BD0">
              <w:rPr>
                <w:sz w:val="20"/>
              </w:rPr>
              <w:t>Management and Accountability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i/>
                <w:sz w:val="20"/>
              </w:rPr>
            </w:pPr>
          </w:p>
        </w:tc>
        <w:tc>
          <w:tcPr>
            <w:tcW w:w="6804" w:type="dxa"/>
            <w:gridSpan w:val="3"/>
          </w:tcPr>
          <w:p w:rsidR="00867639" w:rsidRPr="004C4BD0" w:rsidRDefault="00867639" w:rsidP="00E136F0">
            <w:pPr>
              <w:pStyle w:val="mhb1"/>
              <w:tabs>
                <w:tab w:val="clear" w:pos="567"/>
              </w:tabs>
              <w:spacing w:before="0"/>
              <w:rPr>
                <w:i/>
                <w:sz w:val="20"/>
              </w:rPr>
            </w:pPr>
            <w:r w:rsidRPr="004C4BD0">
              <w:rPr>
                <w:i/>
                <w:sz w:val="20"/>
              </w:rPr>
              <w:t>Corporate Governance</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17AG(2)(a)</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Information on compliance with section 10 (fraud systems)</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17AG(2)(b)(i)</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A certification by accountable authority that fraud risk assessments and fraud control plans have been prepared.</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lastRenderedPageBreak/>
              <w:t>17AG(2)(b)(ii)</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A certification by accountable authority that appropriate mechanisms for preventing, detecting incidents of, investigating or otherwise dealing with, and recording or reporting fraud that meet the specific needs of the entity are in place.</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17AG(2)(b)(iii)</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A certification by accountable authority that all reasonable measures have been taken to deal appropriately with fraud relating to the entity.</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17AG(2)(c)</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An outline of structures and processes in place for the entity to implement principles and objectives of corporate governance.</w:t>
            </w:r>
          </w:p>
        </w:tc>
        <w:tc>
          <w:tcPr>
            <w:tcW w:w="1418" w:type="dxa"/>
          </w:tcPr>
          <w:p w:rsidR="00867639" w:rsidRPr="004C4BD0" w:rsidRDefault="00867639" w:rsidP="00E136F0">
            <w:pPr>
              <w:pStyle w:val="mhb1"/>
              <w:tabs>
                <w:tab w:val="clear" w:pos="567"/>
              </w:tabs>
              <w:spacing w:before="0"/>
              <w:rPr>
                <w:b w:val="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17AG(2)(d) – (e)</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A statement of significant issues reported to Minister under paragraph 19(1)(e) of the Act that relates to non</w:t>
            </w:r>
            <w:r>
              <w:rPr>
                <w:b w:val="0"/>
                <w:sz w:val="20"/>
              </w:rPr>
              <w:noBreakHyphen/>
            </w:r>
            <w:r w:rsidRPr="004C4BD0">
              <w:rPr>
                <w:b w:val="0"/>
                <w:sz w:val="20"/>
              </w:rPr>
              <w:t>compliance with Finance law and action taken to remedy non</w:t>
            </w:r>
            <w:r>
              <w:rPr>
                <w:b w:val="0"/>
                <w:sz w:val="20"/>
              </w:rPr>
              <w:noBreakHyphen/>
            </w:r>
            <w:r w:rsidRPr="004C4BD0">
              <w:rPr>
                <w:b w:val="0"/>
                <w:sz w:val="20"/>
              </w:rPr>
              <w:t>compliance.</w:t>
            </w:r>
          </w:p>
        </w:tc>
        <w:tc>
          <w:tcPr>
            <w:tcW w:w="1418" w:type="dxa"/>
          </w:tcPr>
          <w:p w:rsidR="00867639" w:rsidRPr="004C4BD0" w:rsidRDefault="00867639" w:rsidP="00E136F0">
            <w:pPr>
              <w:pStyle w:val="mhb1"/>
              <w:tabs>
                <w:tab w:val="clear" w:pos="567"/>
              </w:tabs>
              <w:spacing w:before="0"/>
            </w:pPr>
            <w:r w:rsidRPr="004C4BD0">
              <w:rPr>
                <w:b w:val="0"/>
                <w:sz w:val="20"/>
              </w:rPr>
              <w:t>If applicable, Mandatory</w:t>
            </w:r>
          </w:p>
        </w:tc>
      </w:tr>
      <w:tr w:rsidR="00867639" w:rsidRPr="004C4BD0" w:rsidTr="00577860">
        <w:trPr>
          <w:cantSplit/>
          <w:trHeight w:val="50"/>
        </w:trPr>
        <w:tc>
          <w:tcPr>
            <w:tcW w:w="1560" w:type="dxa"/>
          </w:tcPr>
          <w:p w:rsidR="00867639" w:rsidRPr="004C4BD0" w:rsidRDefault="00867639" w:rsidP="007A74E1">
            <w:pPr>
              <w:pStyle w:val="mhb1"/>
              <w:keepNext/>
              <w:keepLines/>
              <w:tabs>
                <w:tab w:val="clear" w:pos="567"/>
              </w:tabs>
              <w:spacing w:before="0"/>
              <w:jc w:val="center"/>
              <w:rPr>
                <w:b w:val="0"/>
                <w:sz w:val="20"/>
              </w:rPr>
            </w:pPr>
          </w:p>
        </w:tc>
        <w:tc>
          <w:tcPr>
            <w:tcW w:w="6804" w:type="dxa"/>
            <w:gridSpan w:val="3"/>
          </w:tcPr>
          <w:p w:rsidR="00867639" w:rsidRPr="004C4BD0" w:rsidRDefault="00867639" w:rsidP="007A74E1">
            <w:pPr>
              <w:pStyle w:val="mhb1"/>
              <w:keepNext/>
              <w:keepLines/>
              <w:tabs>
                <w:tab w:val="clear" w:pos="567"/>
              </w:tabs>
              <w:spacing w:before="0"/>
              <w:rPr>
                <w:i/>
                <w:sz w:val="20"/>
              </w:rPr>
            </w:pPr>
            <w:r w:rsidRPr="004C4BD0">
              <w:rPr>
                <w:i/>
                <w:sz w:val="20"/>
              </w:rPr>
              <w:t>External Scrutiny</w:t>
            </w:r>
          </w:p>
        </w:tc>
      </w:tr>
      <w:tr w:rsidR="00867639" w:rsidRPr="004C4BD0" w:rsidTr="00577860">
        <w:trPr>
          <w:cantSplit/>
          <w:trHeight w:val="50"/>
        </w:trPr>
        <w:tc>
          <w:tcPr>
            <w:tcW w:w="1560" w:type="dxa"/>
          </w:tcPr>
          <w:p w:rsidR="00867639" w:rsidRPr="004C4BD0" w:rsidRDefault="00867639" w:rsidP="007A74E1">
            <w:pPr>
              <w:pStyle w:val="mhb1"/>
              <w:keepNext/>
              <w:keepLines/>
              <w:tabs>
                <w:tab w:val="clear" w:pos="567"/>
              </w:tabs>
              <w:spacing w:before="0"/>
              <w:jc w:val="center"/>
              <w:rPr>
                <w:b w:val="0"/>
                <w:sz w:val="20"/>
              </w:rPr>
            </w:pPr>
            <w:r w:rsidRPr="004C4BD0">
              <w:rPr>
                <w:b w:val="0"/>
                <w:sz w:val="20"/>
              </w:rPr>
              <w:t>17AG(3)</w:t>
            </w:r>
          </w:p>
        </w:tc>
        <w:tc>
          <w:tcPr>
            <w:tcW w:w="850" w:type="dxa"/>
          </w:tcPr>
          <w:p w:rsidR="00867639" w:rsidRPr="004C4BD0" w:rsidRDefault="00867639" w:rsidP="007A74E1">
            <w:pPr>
              <w:pStyle w:val="mhb1"/>
              <w:keepNext/>
              <w:keepLines/>
              <w:tabs>
                <w:tab w:val="clear" w:pos="567"/>
              </w:tabs>
              <w:spacing w:before="0"/>
              <w:rPr>
                <w:b w:val="0"/>
                <w:sz w:val="20"/>
              </w:rPr>
            </w:pPr>
          </w:p>
        </w:tc>
        <w:tc>
          <w:tcPr>
            <w:tcW w:w="4536" w:type="dxa"/>
          </w:tcPr>
          <w:p w:rsidR="00867639" w:rsidRPr="004C4BD0" w:rsidRDefault="00867639" w:rsidP="007A74E1">
            <w:pPr>
              <w:pStyle w:val="mhb1"/>
              <w:keepNext/>
              <w:keepLines/>
              <w:tabs>
                <w:tab w:val="clear" w:pos="567"/>
              </w:tabs>
              <w:spacing w:before="0"/>
              <w:rPr>
                <w:b w:val="0"/>
                <w:sz w:val="20"/>
              </w:rPr>
            </w:pPr>
            <w:r w:rsidRPr="004C4BD0">
              <w:rPr>
                <w:b w:val="0"/>
                <w:sz w:val="20"/>
              </w:rPr>
              <w:t>Information on the most significant developments in external scrutiny and the entity’s response to the scrutiny.</w:t>
            </w:r>
          </w:p>
        </w:tc>
        <w:tc>
          <w:tcPr>
            <w:tcW w:w="1418" w:type="dxa"/>
          </w:tcPr>
          <w:p w:rsidR="00867639" w:rsidRPr="004C4BD0" w:rsidRDefault="00867639" w:rsidP="007A74E1">
            <w:pPr>
              <w:pStyle w:val="mhb1"/>
              <w:keepNext/>
              <w:keepLines/>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17AG(3)(a)</w:t>
            </w:r>
          </w:p>
        </w:tc>
        <w:tc>
          <w:tcPr>
            <w:tcW w:w="850" w:type="dxa"/>
          </w:tcPr>
          <w:p w:rsidR="00867639" w:rsidRPr="004C4BD0" w:rsidRDefault="00867639" w:rsidP="00E136F0">
            <w:pPr>
              <w:pStyle w:val="mhb1"/>
              <w:tabs>
                <w:tab w:val="clear" w:pos="567"/>
              </w:tabs>
              <w:spacing w:before="0"/>
              <w:rPr>
                <w:b w:val="0"/>
                <w:i/>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 xml:space="preserve">Information on judicial decisions and decisions of administrative tribunals and by the Australian Information Commissioner that may have a significant effect on the operations of the entity. </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If applicable, 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17AG(3)(b)</w:t>
            </w:r>
          </w:p>
        </w:tc>
        <w:tc>
          <w:tcPr>
            <w:tcW w:w="850" w:type="dxa"/>
          </w:tcPr>
          <w:p w:rsidR="00867639" w:rsidRPr="004C4BD0" w:rsidRDefault="00867639" w:rsidP="00E136F0">
            <w:pPr>
              <w:pStyle w:val="mhb1"/>
              <w:tabs>
                <w:tab w:val="clear" w:pos="567"/>
              </w:tabs>
              <w:spacing w:before="0"/>
              <w:rPr>
                <w:b w:val="0"/>
                <w:i/>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Information on any reports on operations of the entity by the Auditor</w:t>
            </w:r>
            <w:r>
              <w:rPr>
                <w:b w:val="0"/>
                <w:sz w:val="20"/>
              </w:rPr>
              <w:noBreakHyphen/>
            </w:r>
            <w:r w:rsidRPr="004C4BD0">
              <w:rPr>
                <w:b w:val="0"/>
                <w:sz w:val="20"/>
              </w:rPr>
              <w:t xml:space="preserve">General (other than report under section 43 of the Act), a Parliamentary Committee, or the Commonwealth Ombudsman. </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If applicable, 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17AG(3)(c)</w:t>
            </w:r>
          </w:p>
        </w:tc>
        <w:tc>
          <w:tcPr>
            <w:tcW w:w="850" w:type="dxa"/>
          </w:tcPr>
          <w:p w:rsidR="00867639" w:rsidRPr="004C4BD0" w:rsidRDefault="00867639" w:rsidP="00E136F0">
            <w:pPr>
              <w:pStyle w:val="mhb1"/>
              <w:tabs>
                <w:tab w:val="clear" w:pos="567"/>
              </w:tabs>
              <w:spacing w:before="0"/>
              <w:rPr>
                <w:b w:val="0"/>
                <w:i/>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 xml:space="preserve">Information on any capability reviews on the entity that were released during the period. </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If applicable, 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p>
        </w:tc>
        <w:tc>
          <w:tcPr>
            <w:tcW w:w="6804" w:type="dxa"/>
            <w:gridSpan w:val="3"/>
          </w:tcPr>
          <w:p w:rsidR="00867639" w:rsidRPr="004C4BD0" w:rsidRDefault="00867639" w:rsidP="00E136F0">
            <w:pPr>
              <w:pStyle w:val="mhb1"/>
              <w:tabs>
                <w:tab w:val="clear" w:pos="567"/>
              </w:tabs>
              <w:spacing w:before="0"/>
              <w:rPr>
                <w:i/>
                <w:sz w:val="20"/>
              </w:rPr>
            </w:pPr>
            <w:r w:rsidRPr="004C4BD0">
              <w:rPr>
                <w:i/>
                <w:sz w:val="20"/>
              </w:rPr>
              <w:t>Management of Human Resources</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17AG(4)(a)</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An assessment of the entity’s effectiveness in managing and developing employees to achieve entity objectives.</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17AG(4)(b)</w:t>
            </w:r>
          </w:p>
        </w:tc>
        <w:tc>
          <w:tcPr>
            <w:tcW w:w="850" w:type="dxa"/>
          </w:tcPr>
          <w:p w:rsidR="00867639" w:rsidRPr="004C4BD0" w:rsidRDefault="00867639" w:rsidP="00E136F0">
            <w:pPr>
              <w:pStyle w:val="mhb1"/>
              <w:tabs>
                <w:tab w:val="clear" w:pos="567"/>
              </w:tabs>
              <w:spacing w:before="0"/>
              <w:rPr>
                <w:b w:val="0"/>
                <w:i/>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Statistics on the entity’s APS employees on an ongoing and non</w:t>
            </w:r>
            <w:r>
              <w:rPr>
                <w:b w:val="0"/>
                <w:sz w:val="20"/>
              </w:rPr>
              <w:noBreakHyphen/>
            </w:r>
            <w:r w:rsidRPr="004C4BD0">
              <w:rPr>
                <w:b w:val="0"/>
                <w:sz w:val="20"/>
              </w:rPr>
              <w:t>ongoing basis; including the following:</w:t>
            </w:r>
          </w:p>
          <w:p w:rsidR="00867639" w:rsidRPr="004C4BD0" w:rsidRDefault="00867639" w:rsidP="00867639">
            <w:pPr>
              <w:pStyle w:val="mhb1"/>
              <w:numPr>
                <w:ilvl w:val="0"/>
                <w:numId w:val="15"/>
              </w:numPr>
              <w:tabs>
                <w:tab w:val="clear" w:pos="567"/>
              </w:tabs>
              <w:spacing w:before="0"/>
              <w:rPr>
                <w:b w:val="0"/>
                <w:sz w:val="20"/>
              </w:rPr>
            </w:pPr>
            <w:r w:rsidRPr="004C4BD0">
              <w:rPr>
                <w:b w:val="0"/>
                <w:sz w:val="20"/>
              </w:rPr>
              <w:t>Statistics on staffing classification level;</w:t>
            </w:r>
          </w:p>
          <w:p w:rsidR="00867639" w:rsidRPr="004C4BD0" w:rsidRDefault="00867639" w:rsidP="00867639">
            <w:pPr>
              <w:pStyle w:val="mhb1"/>
              <w:numPr>
                <w:ilvl w:val="0"/>
                <w:numId w:val="15"/>
              </w:numPr>
              <w:tabs>
                <w:tab w:val="clear" w:pos="567"/>
              </w:tabs>
              <w:spacing w:before="0"/>
              <w:rPr>
                <w:b w:val="0"/>
                <w:sz w:val="20"/>
              </w:rPr>
            </w:pPr>
            <w:r w:rsidRPr="004C4BD0">
              <w:rPr>
                <w:b w:val="0"/>
                <w:sz w:val="20"/>
              </w:rPr>
              <w:t>Statistics on full</w:t>
            </w:r>
            <w:r>
              <w:rPr>
                <w:b w:val="0"/>
                <w:sz w:val="20"/>
              </w:rPr>
              <w:noBreakHyphen/>
            </w:r>
            <w:r w:rsidRPr="004C4BD0">
              <w:rPr>
                <w:b w:val="0"/>
                <w:sz w:val="20"/>
              </w:rPr>
              <w:t>time employees;</w:t>
            </w:r>
          </w:p>
          <w:p w:rsidR="00867639" w:rsidRPr="004C4BD0" w:rsidRDefault="00867639" w:rsidP="00867639">
            <w:pPr>
              <w:pStyle w:val="mhb1"/>
              <w:numPr>
                <w:ilvl w:val="0"/>
                <w:numId w:val="15"/>
              </w:numPr>
              <w:tabs>
                <w:tab w:val="clear" w:pos="567"/>
              </w:tabs>
              <w:spacing w:before="0"/>
              <w:rPr>
                <w:b w:val="0"/>
                <w:sz w:val="20"/>
              </w:rPr>
            </w:pPr>
            <w:r w:rsidRPr="004C4BD0">
              <w:rPr>
                <w:b w:val="0"/>
                <w:sz w:val="20"/>
              </w:rPr>
              <w:t>Statistics on part</w:t>
            </w:r>
            <w:r>
              <w:rPr>
                <w:b w:val="0"/>
                <w:sz w:val="20"/>
              </w:rPr>
              <w:noBreakHyphen/>
            </w:r>
            <w:r w:rsidRPr="004C4BD0">
              <w:rPr>
                <w:b w:val="0"/>
                <w:sz w:val="20"/>
              </w:rPr>
              <w:t>time employees;</w:t>
            </w:r>
          </w:p>
          <w:p w:rsidR="00867639" w:rsidRPr="004C4BD0" w:rsidRDefault="00867639" w:rsidP="00867639">
            <w:pPr>
              <w:pStyle w:val="mhb1"/>
              <w:numPr>
                <w:ilvl w:val="0"/>
                <w:numId w:val="15"/>
              </w:numPr>
              <w:tabs>
                <w:tab w:val="clear" w:pos="567"/>
              </w:tabs>
              <w:spacing w:before="0"/>
              <w:rPr>
                <w:b w:val="0"/>
                <w:sz w:val="20"/>
              </w:rPr>
            </w:pPr>
            <w:r w:rsidRPr="004C4BD0">
              <w:rPr>
                <w:b w:val="0"/>
                <w:sz w:val="20"/>
              </w:rPr>
              <w:t>Statistics on gender;</w:t>
            </w:r>
          </w:p>
          <w:p w:rsidR="00867639" w:rsidRPr="004C4BD0" w:rsidRDefault="00867639" w:rsidP="00867639">
            <w:pPr>
              <w:pStyle w:val="mhb1"/>
              <w:numPr>
                <w:ilvl w:val="0"/>
                <w:numId w:val="15"/>
              </w:numPr>
              <w:tabs>
                <w:tab w:val="clear" w:pos="567"/>
              </w:tabs>
              <w:spacing w:before="0"/>
              <w:rPr>
                <w:b w:val="0"/>
                <w:sz w:val="20"/>
              </w:rPr>
            </w:pPr>
            <w:r w:rsidRPr="004C4BD0">
              <w:rPr>
                <w:b w:val="0"/>
                <w:sz w:val="20"/>
              </w:rPr>
              <w:t>Statistics on staff location;</w:t>
            </w:r>
          </w:p>
          <w:p w:rsidR="00867639" w:rsidRPr="004C4BD0" w:rsidRDefault="00867639" w:rsidP="00867639">
            <w:pPr>
              <w:pStyle w:val="mhb1"/>
              <w:numPr>
                <w:ilvl w:val="0"/>
                <w:numId w:val="15"/>
              </w:numPr>
              <w:tabs>
                <w:tab w:val="clear" w:pos="567"/>
              </w:tabs>
              <w:spacing w:before="0"/>
              <w:rPr>
                <w:b w:val="0"/>
                <w:sz w:val="20"/>
              </w:rPr>
            </w:pPr>
            <w:r w:rsidRPr="004C4BD0">
              <w:rPr>
                <w:b w:val="0"/>
                <w:sz w:val="20"/>
              </w:rPr>
              <w:t>Statistics on employees who identify as Indigenous.</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lastRenderedPageBreak/>
              <w:t>17AG(4)(c)</w:t>
            </w:r>
          </w:p>
        </w:tc>
        <w:tc>
          <w:tcPr>
            <w:tcW w:w="850" w:type="dxa"/>
          </w:tcPr>
          <w:p w:rsidR="00867639" w:rsidRPr="004C4BD0" w:rsidRDefault="00867639" w:rsidP="00E136F0">
            <w:pPr>
              <w:pStyle w:val="mhb1"/>
              <w:tabs>
                <w:tab w:val="clear" w:pos="567"/>
              </w:tabs>
              <w:spacing w:before="0"/>
              <w:rPr>
                <w:b w:val="0"/>
                <w:i/>
                <w:sz w:val="20"/>
              </w:rPr>
            </w:pPr>
          </w:p>
        </w:tc>
        <w:tc>
          <w:tcPr>
            <w:tcW w:w="4536" w:type="dxa"/>
          </w:tcPr>
          <w:p w:rsidR="00867639" w:rsidRPr="004C4BD0" w:rsidRDefault="00867639" w:rsidP="00E136F0">
            <w:pPr>
              <w:pStyle w:val="mhb1"/>
              <w:tabs>
                <w:tab w:val="clear" w:pos="567"/>
              </w:tabs>
              <w:spacing w:before="0"/>
              <w:rPr>
                <w:b w:val="0"/>
                <w:i/>
                <w:sz w:val="20"/>
              </w:rPr>
            </w:pPr>
            <w:r w:rsidRPr="004C4BD0">
              <w:rPr>
                <w:b w:val="0"/>
                <w:sz w:val="20"/>
              </w:rPr>
              <w:t xml:space="preserve">Information on any enterprise agreements, individual flexibility arrangements, Australian workplace agreements, common law contracts and determinations under subsection 24(1) of the </w:t>
            </w:r>
            <w:r w:rsidRPr="004C4BD0">
              <w:rPr>
                <w:b w:val="0"/>
                <w:i/>
                <w:sz w:val="20"/>
              </w:rPr>
              <w:t>Public Service Act 1999</w:t>
            </w:r>
            <w:r w:rsidRPr="004C4BD0">
              <w:rPr>
                <w:b w:val="0"/>
                <w:sz w:val="20"/>
              </w:rPr>
              <w:t>.</w:t>
            </w:r>
          </w:p>
        </w:tc>
        <w:tc>
          <w:tcPr>
            <w:tcW w:w="1418" w:type="dxa"/>
          </w:tcPr>
          <w:p w:rsidR="00867639" w:rsidRPr="004C4BD0" w:rsidRDefault="00867639" w:rsidP="00E136F0">
            <w:pPr>
              <w:pStyle w:val="mhb1"/>
              <w:tabs>
                <w:tab w:val="clear" w:pos="567"/>
              </w:tabs>
              <w:spacing w:before="0"/>
              <w:rPr>
                <w:b w:val="0"/>
                <w:i/>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17AG(4)(c)(i)</w:t>
            </w:r>
          </w:p>
        </w:tc>
        <w:tc>
          <w:tcPr>
            <w:tcW w:w="850" w:type="dxa"/>
          </w:tcPr>
          <w:p w:rsidR="00867639" w:rsidRPr="004C4BD0" w:rsidRDefault="00867639" w:rsidP="00E136F0">
            <w:pPr>
              <w:pStyle w:val="mhb1"/>
              <w:tabs>
                <w:tab w:val="clear" w:pos="567"/>
              </w:tabs>
              <w:spacing w:before="0"/>
              <w:rPr>
                <w:b w:val="0"/>
                <w:i/>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Information on the number of SES and non</w:t>
            </w:r>
            <w:r>
              <w:rPr>
                <w:b w:val="0"/>
                <w:sz w:val="20"/>
              </w:rPr>
              <w:noBreakHyphen/>
            </w:r>
            <w:r w:rsidRPr="004C4BD0">
              <w:rPr>
                <w:b w:val="0"/>
                <w:sz w:val="20"/>
              </w:rPr>
              <w:t xml:space="preserve">SES employees covered by agreements etc identified in </w:t>
            </w:r>
            <w:r w:rsidR="00AE3DBD" w:rsidRPr="00A75B28">
              <w:rPr>
                <w:b w:val="0"/>
                <w:sz w:val="20"/>
              </w:rPr>
              <w:t>paragraph 17AG(4)(c)</w:t>
            </w:r>
            <w:r w:rsidRPr="004C4BD0">
              <w:rPr>
                <w:b w:val="0"/>
                <w:sz w:val="20"/>
              </w:rPr>
              <w:t>.</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17AG(4)(c)(ii)</w:t>
            </w:r>
          </w:p>
        </w:tc>
        <w:tc>
          <w:tcPr>
            <w:tcW w:w="850" w:type="dxa"/>
          </w:tcPr>
          <w:p w:rsidR="00867639" w:rsidRPr="004C4BD0" w:rsidRDefault="00867639" w:rsidP="00E136F0">
            <w:pPr>
              <w:pStyle w:val="mhb1"/>
              <w:tabs>
                <w:tab w:val="clear" w:pos="567"/>
              </w:tabs>
              <w:spacing w:before="0"/>
              <w:rPr>
                <w:b w:val="0"/>
                <w:i/>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The salary ranges available for APS employees by classification level.</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17AG(4)(c)(iii)</w:t>
            </w:r>
          </w:p>
        </w:tc>
        <w:tc>
          <w:tcPr>
            <w:tcW w:w="850" w:type="dxa"/>
          </w:tcPr>
          <w:p w:rsidR="00867639" w:rsidRPr="004C4BD0" w:rsidRDefault="00867639" w:rsidP="00E136F0">
            <w:pPr>
              <w:pStyle w:val="mhb1"/>
              <w:tabs>
                <w:tab w:val="clear" w:pos="567"/>
              </w:tabs>
              <w:spacing w:before="0"/>
              <w:rPr>
                <w:b w:val="0"/>
                <w:i/>
                <w:sz w:val="20"/>
                <w:highlight w:val="yellow"/>
              </w:rPr>
            </w:pPr>
          </w:p>
        </w:tc>
        <w:tc>
          <w:tcPr>
            <w:tcW w:w="4536" w:type="dxa"/>
          </w:tcPr>
          <w:p w:rsidR="00867639" w:rsidRPr="004C4BD0" w:rsidRDefault="00867639" w:rsidP="00E136F0">
            <w:pPr>
              <w:pStyle w:val="mhb1"/>
              <w:tabs>
                <w:tab w:val="clear" w:pos="567"/>
              </w:tabs>
              <w:spacing w:before="0"/>
              <w:rPr>
                <w:b w:val="0"/>
                <w:sz w:val="20"/>
                <w:highlight w:val="yellow"/>
              </w:rPr>
            </w:pPr>
            <w:r w:rsidRPr="004C4BD0">
              <w:rPr>
                <w:b w:val="0"/>
                <w:sz w:val="20"/>
              </w:rPr>
              <w:t>A description of non</w:t>
            </w:r>
            <w:r>
              <w:rPr>
                <w:b w:val="0"/>
                <w:sz w:val="20"/>
              </w:rPr>
              <w:noBreakHyphen/>
            </w:r>
            <w:r w:rsidRPr="004C4BD0">
              <w:rPr>
                <w:b w:val="0"/>
                <w:sz w:val="20"/>
              </w:rPr>
              <w:t>salary benefits provided to employees.</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17AG(4)(d)(i)</w:t>
            </w:r>
          </w:p>
        </w:tc>
        <w:tc>
          <w:tcPr>
            <w:tcW w:w="850" w:type="dxa"/>
          </w:tcPr>
          <w:p w:rsidR="00867639" w:rsidRPr="004C4BD0" w:rsidRDefault="00867639" w:rsidP="00E136F0">
            <w:pPr>
              <w:pStyle w:val="mhb1"/>
              <w:tabs>
                <w:tab w:val="clear" w:pos="567"/>
              </w:tabs>
              <w:spacing w:before="0"/>
              <w:rPr>
                <w:b w:val="0"/>
                <w:i/>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 xml:space="preserve">Information on the number of employees at each classification level who received performance pay. </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If applicable, 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17AG(4)(d)(ii)</w:t>
            </w:r>
          </w:p>
        </w:tc>
        <w:tc>
          <w:tcPr>
            <w:tcW w:w="850" w:type="dxa"/>
          </w:tcPr>
          <w:p w:rsidR="00867639" w:rsidRPr="004C4BD0" w:rsidRDefault="00867639" w:rsidP="00E136F0">
            <w:pPr>
              <w:pStyle w:val="mhb1"/>
              <w:tabs>
                <w:tab w:val="clear" w:pos="567"/>
              </w:tabs>
              <w:spacing w:before="0"/>
              <w:rPr>
                <w:b w:val="0"/>
                <w:i/>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Information on aggregate amounts of performance pay at each classification level.</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If applicable, 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17AG(4)(d)(iii)</w:t>
            </w:r>
          </w:p>
        </w:tc>
        <w:tc>
          <w:tcPr>
            <w:tcW w:w="850" w:type="dxa"/>
          </w:tcPr>
          <w:p w:rsidR="00867639" w:rsidRPr="004C4BD0" w:rsidRDefault="00867639" w:rsidP="00E136F0">
            <w:pPr>
              <w:pStyle w:val="mhb1"/>
              <w:tabs>
                <w:tab w:val="clear" w:pos="567"/>
              </w:tabs>
              <w:spacing w:before="0"/>
              <w:rPr>
                <w:b w:val="0"/>
                <w:i/>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Information on the average amount of performance payment, and range of such payments, at each classification level.</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If applicable, 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17AG(4)(d)(iv)</w:t>
            </w:r>
          </w:p>
        </w:tc>
        <w:tc>
          <w:tcPr>
            <w:tcW w:w="850" w:type="dxa"/>
          </w:tcPr>
          <w:p w:rsidR="00867639" w:rsidRPr="004C4BD0" w:rsidRDefault="00867639" w:rsidP="00E136F0">
            <w:pPr>
              <w:pStyle w:val="mhb1"/>
              <w:tabs>
                <w:tab w:val="clear" w:pos="567"/>
              </w:tabs>
              <w:spacing w:before="0"/>
              <w:rPr>
                <w:b w:val="0"/>
                <w:i/>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 xml:space="preserve">Information on aggregate amount of performance payments. </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If applicable, Mandatory</w:t>
            </w:r>
          </w:p>
        </w:tc>
      </w:tr>
      <w:tr w:rsidR="00867639" w:rsidRPr="004C4BD0" w:rsidTr="00577860">
        <w:trPr>
          <w:cantSplit/>
          <w:trHeight w:val="50"/>
        </w:trPr>
        <w:tc>
          <w:tcPr>
            <w:tcW w:w="1560" w:type="dxa"/>
          </w:tcPr>
          <w:p w:rsidR="00867639" w:rsidRPr="004C4BD0" w:rsidRDefault="00867639" w:rsidP="007A74E1">
            <w:pPr>
              <w:pStyle w:val="mhb1"/>
              <w:keepNext/>
              <w:keepLines/>
              <w:tabs>
                <w:tab w:val="clear" w:pos="567"/>
              </w:tabs>
              <w:spacing w:before="0"/>
              <w:rPr>
                <w:i/>
                <w:sz w:val="20"/>
              </w:rPr>
            </w:pPr>
          </w:p>
        </w:tc>
        <w:tc>
          <w:tcPr>
            <w:tcW w:w="5386" w:type="dxa"/>
            <w:gridSpan w:val="2"/>
          </w:tcPr>
          <w:p w:rsidR="00867639" w:rsidRPr="004C4BD0" w:rsidRDefault="00867639" w:rsidP="007A74E1">
            <w:pPr>
              <w:pStyle w:val="mhb1"/>
              <w:keepNext/>
              <w:keepLines/>
              <w:tabs>
                <w:tab w:val="clear" w:pos="567"/>
              </w:tabs>
              <w:spacing w:before="0"/>
              <w:rPr>
                <w:i/>
                <w:sz w:val="20"/>
              </w:rPr>
            </w:pPr>
            <w:r w:rsidRPr="004C4BD0">
              <w:rPr>
                <w:i/>
                <w:sz w:val="20"/>
              </w:rPr>
              <w:t>Assets Management</w:t>
            </w:r>
          </w:p>
        </w:tc>
        <w:tc>
          <w:tcPr>
            <w:tcW w:w="1418" w:type="dxa"/>
          </w:tcPr>
          <w:p w:rsidR="00867639" w:rsidRPr="004C4BD0" w:rsidRDefault="00867639" w:rsidP="007A74E1">
            <w:pPr>
              <w:pStyle w:val="mhb1"/>
              <w:keepNext/>
              <w:keepLines/>
              <w:tabs>
                <w:tab w:val="clear" w:pos="567"/>
              </w:tabs>
              <w:spacing w:before="0"/>
              <w:rPr>
                <w:b w:val="0"/>
                <w:sz w:val="20"/>
              </w:rPr>
            </w:pPr>
          </w:p>
        </w:tc>
      </w:tr>
      <w:tr w:rsidR="00867639" w:rsidRPr="004C4BD0" w:rsidTr="00577860">
        <w:trPr>
          <w:cantSplit/>
          <w:trHeight w:val="50"/>
        </w:trPr>
        <w:tc>
          <w:tcPr>
            <w:tcW w:w="1560" w:type="dxa"/>
          </w:tcPr>
          <w:p w:rsidR="00867639" w:rsidRPr="004C4BD0" w:rsidRDefault="00867639" w:rsidP="007A74E1">
            <w:pPr>
              <w:pStyle w:val="mhb1"/>
              <w:keepNext/>
              <w:keepLines/>
              <w:tabs>
                <w:tab w:val="clear" w:pos="567"/>
              </w:tabs>
              <w:spacing w:before="0"/>
              <w:jc w:val="center"/>
              <w:rPr>
                <w:b w:val="0"/>
                <w:sz w:val="20"/>
              </w:rPr>
            </w:pPr>
            <w:r w:rsidRPr="004C4BD0">
              <w:rPr>
                <w:b w:val="0"/>
                <w:sz w:val="20"/>
              </w:rPr>
              <w:t>17AG(5)</w:t>
            </w:r>
          </w:p>
        </w:tc>
        <w:tc>
          <w:tcPr>
            <w:tcW w:w="850" w:type="dxa"/>
          </w:tcPr>
          <w:p w:rsidR="00867639" w:rsidRPr="004C4BD0" w:rsidRDefault="00867639" w:rsidP="007A74E1">
            <w:pPr>
              <w:pStyle w:val="mhb1"/>
              <w:keepNext/>
              <w:keepLines/>
              <w:tabs>
                <w:tab w:val="clear" w:pos="567"/>
              </w:tabs>
              <w:spacing w:before="0"/>
              <w:rPr>
                <w:b w:val="0"/>
                <w:sz w:val="20"/>
              </w:rPr>
            </w:pPr>
          </w:p>
        </w:tc>
        <w:tc>
          <w:tcPr>
            <w:tcW w:w="4536" w:type="dxa"/>
          </w:tcPr>
          <w:p w:rsidR="00867639" w:rsidRPr="004C4BD0" w:rsidRDefault="00867639" w:rsidP="007A74E1">
            <w:pPr>
              <w:pStyle w:val="mhb1"/>
              <w:keepNext/>
              <w:keepLines/>
              <w:tabs>
                <w:tab w:val="clear" w:pos="567"/>
              </w:tabs>
              <w:spacing w:before="0"/>
              <w:rPr>
                <w:b w:val="0"/>
                <w:sz w:val="20"/>
              </w:rPr>
            </w:pPr>
            <w:r w:rsidRPr="004C4BD0">
              <w:rPr>
                <w:b w:val="0"/>
                <w:sz w:val="20"/>
              </w:rPr>
              <w:t>An assessment of effectiveness of assets management where asset management is a significant part of the entity’s activities.</w:t>
            </w:r>
          </w:p>
        </w:tc>
        <w:tc>
          <w:tcPr>
            <w:tcW w:w="1418" w:type="dxa"/>
          </w:tcPr>
          <w:p w:rsidR="00867639" w:rsidRPr="004C4BD0" w:rsidRDefault="00867639" w:rsidP="007A74E1">
            <w:pPr>
              <w:pStyle w:val="mhb1"/>
              <w:keepNext/>
              <w:keepLines/>
              <w:tabs>
                <w:tab w:val="clear" w:pos="567"/>
              </w:tabs>
              <w:spacing w:before="0"/>
              <w:rPr>
                <w:b w:val="0"/>
                <w:sz w:val="20"/>
              </w:rPr>
            </w:pPr>
            <w:r w:rsidRPr="004C4BD0">
              <w:rPr>
                <w:b w:val="0"/>
                <w:sz w:val="20"/>
              </w:rPr>
              <w:t>If applicable, 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p>
        </w:tc>
        <w:tc>
          <w:tcPr>
            <w:tcW w:w="5386" w:type="dxa"/>
            <w:gridSpan w:val="2"/>
          </w:tcPr>
          <w:p w:rsidR="00867639" w:rsidRPr="004C4BD0" w:rsidRDefault="00867639" w:rsidP="00E136F0">
            <w:pPr>
              <w:pStyle w:val="mhb1"/>
              <w:tabs>
                <w:tab w:val="clear" w:pos="567"/>
              </w:tabs>
              <w:spacing w:before="0"/>
              <w:rPr>
                <w:b w:val="0"/>
                <w:sz w:val="20"/>
              </w:rPr>
            </w:pPr>
            <w:r w:rsidRPr="004C4BD0">
              <w:rPr>
                <w:i/>
                <w:sz w:val="20"/>
              </w:rPr>
              <w:t>Purchasing</w:t>
            </w:r>
          </w:p>
        </w:tc>
        <w:tc>
          <w:tcPr>
            <w:tcW w:w="1418" w:type="dxa"/>
          </w:tcPr>
          <w:p w:rsidR="00867639" w:rsidRPr="004C4BD0" w:rsidRDefault="00867639" w:rsidP="00E136F0">
            <w:pPr>
              <w:pStyle w:val="mhb1"/>
              <w:tabs>
                <w:tab w:val="clear" w:pos="567"/>
              </w:tabs>
              <w:spacing w:before="0"/>
              <w:rPr>
                <w:b w:val="0"/>
                <w:sz w:val="20"/>
              </w:rPr>
            </w:pP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17AG(6)</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 xml:space="preserve">An assessment of entity performance against the </w:t>
            </w:r>
            <w:r w:rsidRPr="004C4BD0">
              <w:rPr>
                <w:b w:val="0"/>
                <w:i/>
                <w:sz w:val="20"/>
              </w:rPr>
              <w:t>Commonwealth Procurement Rules</w:t>
            </w:r>
            <w:r w:rsidRPr="004C4BD0">
              <w:rPr>
                <w:b w:val="0"/>
                <w:sz w:val="20"/>
              </w:rPr>
              <w:t xml:space="preserve">. </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p>
        </w:tc>
        <w:tc>
          <w:tcPr>
            <w:tcW w:w="5386" w:type="dxa"/>
            <w:gridSpan w:val="2"/>
          </w:tcPr>
          <w:p w:rsidR="00867639" w:rsidRPr="004C4BD0" w:rsidRDefault="00867639" w:rsidP="00E136F0">
            <w:pPr>
              <w:pStyle w:val="mhb1"/>
              <w:tabs>
                <w:tab w:val="clear" w:pos="567"/>
              </w:tabs>
              <w:spacing w:before="0"/>
            </w:pPr>
            <w:r w:rsidRPr="004C4BD0">
              <w:rPr>
                <w:i/>
                <w:sz w:val="20"/>
              </w:rPr>
              <w:t>Consultants</w:t>
            </w:r>
          </w:p>
        </w:tc>
        <w:tc>
          <w:tcPr>
            <w:tcW w:w="1418" w:type="dxa"/>
          </w:tcPr>
          <w:p w:rsidR="00867639" w:rsidRPr="004C4BD0" w:rsidRDefault="00867639" w:rsidP="00E136F0">
            <w:pPr>
              <w:pStyle w:val="mhb1"/>
              <w:tabs>
                <w:tab w:val="clear" w:pos="567"/>
              </w:tabs>
              <w:spacing w:before="0"/>
              <w:rPr>
                <w:b w:val="0"/>
                <w:sz w:val="20"/>
              </w:rPr>
            </w:pP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17AG(7)(a)</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spacing w:before="0"/>
              <w:rPr>
                <w:b w:val="0"/>
                <w:sz w:val="20"/>
              </w:rPr>
            </w:pPr>
            <w:r w:rsidRPr="004C4BD0">
              <w:rPr>
                <w:b w:val="0"/>
                <w:sz w:val="20"/>
              </w:rPr>
              <w:t xml:space="preserve">A summary statement detailing the number of new contracts engaging consultants entered into during the period; the total actual expenditure on all new consultancy contracts entered into during the period (inclusive of GST); the number of ongoing consultancy contracts that were entered into during a previous reporting period; and the total actual expenditure in the reporting year on the ongoing consultancy contracts (inclusive of GST). </w:t>
            </w:r>
          </w:p>
        </w:tc>
        <w:tc>
          <w:tcPr>
            <w:tcW w:w="1418" w:type="dxa"/>
          </w:tcPr>
          <w:p w:rsidR="00867639" w:rsidRPr="004C4BD0" w:rsidRDefault="00867639" w:rsidP="00E136F0">
            <w:pPr>
              <w:pStyle w:val="mhb1"/>
              <w:tabs>
                <w:tab w:val="clear" w:pos="567"/>
              </w:tabs>
              <w:spacing w:before="0"/>
              <w:rPr>
                <w:b w:val="0"/>
                <w:i/>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lastRenderedPageBreak/>
              <w:t>17AG(7)(b)</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spacing w:before="0"/>
              <w:rPr>
                <w:b w:val="0"/>
                <w:sz w:val="20"/>
              </w:rPr>
            </w:pPr>
            <w:r w:rsidRPr="004C4BD0">
              <w:rPr>
                <w:b w:val="0"/>
                <w:sz w:val="20"/>
              </w:rPr>
              <w:t>A statement that “</w:t>
            </w:r>
            <w:r w:rsidRPr="004C4BD0">
              <w:rPr>
                <w:b w:val="0"/>
                <w:i/>
                <w:sz w:val="20"/>
              </w:rPr>
              <w:t>During [reporting period], [specified number] new consultancy contracts were entered into involving total actual expenditure of $[specified million]. In addition, [specified number] ongoing consultancy contracts were active during the period, involving total actual expenditure of $[specified million]</w:t>
            </w:r>
            <w:r w:rsidRPr="004C4BD0">
              <w:rPr>
                <w:b w:val="0"/>
                <w:sz w:val="20"/>
              </w:rPr>
              <w:t>”.</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17AG(7)(c)</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spacing w:before="0"/>
              <w:rPr>
                <w:b w:val="0"/>
                <w:sz w:val="20"/>
              </w:rPr>
            </w:pPr>
            <w:r w:rsidRPr="004C4BD0">
              <w:rPr>
                <w:b w:val="0"/>
                <w:sz w:val="20"/>
              </w:rPr>
              <w:t>A summary of the policies and procedures for selecting and engaging consultants and the main categories of purposes for which consultants were selected and engaged.</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17AG(7)(d)</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spacing w:before="0"/>
              <w:rPr>
                <w:b w:val="0"/>
                <w:sz w:val="20"/>
              </w:rPr>
            </w:pPr>
            <w:r w:rsidRPr="004C4BD0">
              <w:rPr>
                <w:b w:val="0"/>
                <w:sz w:val="20"/>
              </w:rPr>
              <w:t>A statement that “</w:t>
            </w:r>
            <w:r w:rsidRPr="004C4BD0">
              <w:rPr>
                <w:b w:val="0"/>
                <w:i/>
                <w:sz w:val="20"/>
              </w:rPr>
              <w:t>Annual reports contain information about actual expenditure on contracts for consultancies. Information on the value of contracts and consultancies is available on the AusTender website.</w:t>
            </w:r>
            <w:r w:rsidRPr="004C4BD0">
              <w:rPr>
                <w:b w:val="0"/>
                <w:sz w:val="20"/>
              </w:rPr>
              <w:t>”</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p>
        </w:tc>
        <w:tc>
          <w:tcPr>
            <w:tcW w:w="5386" w:type="dxa"/>
            <w:gridSpan w:val="2"/>
          </w:tcPr>
          <w:p w:rsidR="00867639" w:rsidRPr="004C4BD0" w:rsidRDefault="00867639" w:rsidP="00E136F0">
            <w:pPr>
              <w:pStyle w:val="mhb1"/>
              <w:tabs>
                <w:tab w:val="clear" w:pos="567"/>
              </w:tabs>
              <w:spacing w:before="0"/>
              <w:rPr>
                <w:i/>
                <w:sz w:val="20"/>
              </w:rPr>
            </w:pPr>
            <w:r w:rsidRPr="004C4BD0">
              <w:rPr>
                <w:i/>
                <w:sz w:val="20"/>
              </w:rPr>
              <w:t>Australian National Audit Office Access Clauses</w:t>
            </w:r>
          </w:p>
        </w:tc>
        <w:tc>
          <w:tcPr>
            <w:tcW w:w="1418" w:type="dxa"/>
          </w:tcPr>
          <w:p w:rsidR="00867639" w:rsidRPr="004C4BD0" w:rsidRDefault="00867639" w:rsidP="00E136F0">
            <w:pPr>
              <w:pStyle w:val="mhb1"/>
              <w:tabs>
                <w:tab w:val="clear" w:pos="567"/>
              </w:tabs>
              <w:spacing w:before="0"/>
              <w:rPr>
                <w:b w:val="0"/>
                <w:sz w:val="20"/>
              </w:rPr>
            </w:pP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17AG(8)</w:t>
            </w:r>
          </w:p>
        </w:tc>
        <w:tc>
          <w:tcPr>
            <w:tcW w:w="850" w:type="dxa"/>
          </w:tcPr>
          <w:p w:rsidR="00867639" w:rsidRPr="004C4BD0" w:rsidRDefault="00867639" w:rsidP="00E136F0">
            <w:pPr>
              <w:pStyle w:val="mhb1"/>
              <w:tabs>
                <w:tab w:val="clear" w:pos="567"/>
              </w:tabs>
              <w:spacing w:before="0"/>
              <w:rPr>
                <w:b w:val="0"/>
                <w:i/>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If an entity entered into a contract with a value of more than $100 000 (inclusive of GST) and the contract did not provide the Auditor</w:t>
            </w:r>
            <w:r>
              <w:rPr>
                <w:b w:val="0"/>
                <w:sz w:val="20"/>
              </w:rPr>
              <w:noBreakHyphen/>
            </w:r>
            <w:r w:rsidRPr="004C4BD0">
              <w:rPr>
                <w:b w:val="0"/>
                <w:sz w:val="20"/>
              </w:rPr>
              <w:t xml:space="preserve">General with access to the contractor’s premises, the report must include the name of the contractor, purpose and value of the contract, and the reason why a clause allowing access was not included in the contract. </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If applicable, 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p>
        </w:tc>
        <w:tc>
          <w:tcPr>
            <w:tcW w:w="5386" w:type="dxa"/>
            <w:gridSpan w:val="2"/>
          </w:tcPr>
          <w:p w:rsidR="00867639" w:rsidRPr="004C4BD0" w:rsidRDefault="00867639" w:rsidP="00E136F0">
            <w:pPr>
              <w:pStyle w:val="mhb1"/>
              <w:tabs>
                <w:tab w:val="clear" w:pos="567"/>
              </w:tabs>
              <w:spacing w:before="0"/>
              <w:rPr>
                <w:b w:val="0"/>
                <w:sz w:val="20"/>
              </w:rPr>
            </w:pPr>
            <w:r w:rsidRPr="004C4BD0">
              <w:rPr>
                <w:i/>
                <w:sz w:val="20"/>
              </w:rPr>
              <w:t>Exempt contracts</w:t>
            </w:r>
          </w:p>
        </w:tc>
        <w:tc>
          <w:tcPr>
            <w:tcW w:w="1418" w:type="dxa"/>
          </w:tcPr>
          <w:p w:rsidR="00867639" w:rsidRPr="004C4BD0" w:rsidRDefault="00867639" w:rsidP="00E136F0">
            <w:pPr>
              <w:pStyle w:val="mhb1"/>
              <w:tabs>
                <w:tab w:val="clear" w:pos="567"/>
              </w:tabs>
              <w:spacing w:before="0"/>
              <w:rPr>
                <w:b w:val="0"/>
                <w:sz w:val="20"/>
              </w:rPr>
            </w:pP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17AG(9)</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If an entity entered into a contract or there is a standing offer with a value greater than $10 000 (inclusive of GST) which has been exempted from being published in AusTender because it would disclose exempt matters under the FOI Act, the annual report must include a statement that the contract or standing offer has been exempted, and the value of the contract or standing offer, to the extent that doing so does not disclose the exempt matters.</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If applicable, Mandatory</w:t>
            </w:r>
          </w:p>
        </w:tc>
      </w:tr>
      <w:tr w:rsidR="00867639" w:rsidRPr="004C4BD0" w:rsidTr="00577860">
        <w:trPr>
          <w:cantSplit/>
          <w:trHeight w:val="50"/>
        </w:trPr>
        <w:tc>
          <w:tcPr>
            <w:tcW w:w="1560" w:type="dxa"/>
          </w:tcPr>
          <w:p w:rsidR="00867639" w:rsidRPr="004C4BD0" w:rsidRDefault="00867639" w:rsidP="007A74E1">
            <w:pPr>
              <w:pStyle w:val="mhb1"/>
              <w:keepNext/>
              <w:keepLines/>
              <w:tabs>
                <w:tab w:val="clear" w:pos="567"/>
              </w:tabs>
              <w:spacing w:before="0"/>
              <w:jc w:val="center"/>
              <w:rPr>
                <w:b w:val="0"/>
                <w:sz w:val="20"/>
              </w:rPr>
            </w:pPr>
          </w:p>
        </w:tc>
        <w:tc>
          <w:tcPr>
            <w:tcW w:w="5386" w:type="dxa"/>
            <w:gridSpan w:val="2"/>
          </w:tcPr>
          <w:p w:rsidR="00867639" w:rsidRPr="004C4BD0" w:rsidRDefault="00867639" w:rsidP="007A74E1">
            <w:pPr>
              <w:pStyle w:val="mhb1"/>
              <w:keepNext/>
              <w:keepLines/>
              <w:tabs>
                <w:tab w:val="clear" w:pos="567"/>
              </w:tabs>
              <w:spacing w:before="0"/>
              <w:rPr>
                <w:b w:val="0"/>
                <w:sz w:val="20"/>
              </w:rPr>
            </w:pPr>
            <w:r w:rsidRPr="004C4BD0">
              <w:rPr>
                <w:i/>
                <w:sz w:val="20"/>
              </w:rPr>
              <w:t>Small business</w:t>
            </w:r>
          </w:p>
        </w:tc>
        <w:tc>
          <w:tcPr>
            <w:tcW w:w="1418" w:type="dxa"/>
          </w:tcPr>
          <w:p w:rsidR="00867639" w:rsidRPr="004C4BD0" w:rsidRDefault="00867639" w:rsidP="007A74E1">
            <w:pPr>
              <w:pStyle w:val="mhb1"/>
              <w:keepNext/>
              <w:keepLines/>
              <w:tabs>
                <w:tab w:val="clear" w:pos="567"/>
              </w:tabs>
              <w:spacing w:before="0"/>
              <w:rPr>
                <w:b w:val="0"/>
                <w:sz w:val="20"/>
              </w:rPr>
            </w:pPr>
          </w:p>
        </w:tc>
      </w:tr>
      <w:tr w:rsidR="00867639" w:rsidRPr="004C4BD0" w:rsidTr="00577860">
        <w:trPr>
          <w:cantSplit/>
          <w:trHeight w:val="50"/>
        </w:trPr>
        <w:tc>
          <w:tcPr>
            <w:tcW w:w="1560" w:type="dxa"/>
          </w:tcPr>
          <w:p w:rsidR="00867639" w:rsidRPr="004C4BD0" w:rsidRDefault="00867639" w:rsidP="007A74E1">
            <w:pPr>
              <w:pStyle w:val="mhb1"/>
              <w:keepNext/>
              <w:keepLines/>
              <w:tabs>
                <w:tab w:val="clear" w:pos="567"/>
              </w:tabs>
              <w:spacing w:before="0"/>
              <w:jc w:val="center"/>
              <w:rPr>
                <w:b w:val="0"/>
                <w:sz w:val="20"/>
              </w:rPr>
            </w:pPr>
            <w:r w:rsidRPr="004C4BD0">
              <w:rPr>
                <w:b w:val="0"/>
                <w:sz w:val="20"/>
              </w:rPr>
              <w:t>17AG(10)(a)</w:t>
            </w:r>
          </w:p>
        </w:tc>
        <w:tc>
          <w:tcPr>
            <w:tcW w:w="850" w:type="dxa"/>
          </w:tcPr>
          <w:p w:rsidR="00867639" w:rsidRPr="004C4BD0" w:rsidRDefault="00867639" w:rsidP="007A74E1">
            <w:pPr>
              <w:pStyle w:val="mhb1"/>
              <w:keepNext/>
              <w:keepLines/>
              <w:tabs>
                <w:tab w:val="clear" w:pos="567"/>
              </w:tabs>
              <w:spacing w:before="0"/>
              <w:rPr>
                <w:b w:val="0"/>
                <w:sz w:val="20"/>
              </w:rPr>
            </w:pPr>
          </w:p>
        </w:tc>
        <w:tc>
          <w:tcPr>
            <w:tcW w:w="4536" w:type="dxa"/>
          </w:tcPr>
          <w:p w:rsidR="00867639" w:rsidRPr="004C4BD0" w:rsidRDefault="00867639" w:rsidP="007A74E1">
            <w:pPr>
              <w:pStyle w:val="mhb1"/>
              <w:keepNext/>
              <w:keepLines/>
              <w:tabs>
                <w:tab w:val="clear" w:pos="567"/>
              </w:tabs>
              <w:spacing w:before="0"/>
              <w:rPr>
                <w:b w:val="0"/>
                <w:sz w:val="20"/>
              </w:rPr>
            </w:pPr>
            <w:r w:rsidRPr="004C4BD0">
              <w:rPr>
                <w:b w:val="0"/>
                <w:sz w:val="20"/>
              </w:rPr>
              <w:t xml:space="preserve">A statement that </w:t>
            </w:r>
            <w:r w:rsidRPr="004C4BD0">
              <w:rPr>
                <w:b w:val="0"/>
                <w:i/>
                <w:sz w:val="20"/>
              </w:rPr>
              <w:t>“[Name of entity] supports small business participation in the Commonwealth Government procurement market. Small and Medium Enterprises (SME) and Small Enterprise participation statistics are available on the Department of Finance’s website.”</w:t>
            </w:r>
          </w:p>
        </w:tc>
        <w:tc>
          <w:tcPr>
            <w:tcW w:w="1418" w:type="dxa"/>
          </w:tcPr>
          <w:p w:rsidR="00867639" w:rsidRPr="004C4BD0" w:rsidRDefault="00867639" w:rsidP="007A74E1">
            <w:pPr>
              <w:pStyle w:val="mhb1"/>
              <w:keepNext/>
              <w:keepLines/>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17AG(10)(b)</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 xml:space="preserve">An outline of the ways in which the procurement practices of the entity support small and medium enterprises. </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17AG(10)(c)</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If the entity is considered by the Department administered by the Finance Minister as material in nature—a statement that “</w:t>
            </w:r>
            <w:r w:rsidRPr="004C4BD0">
              <w:rPr>
                <w:b w:val="0"/>
                <w:i/>
                <w:sz w:val="20"/>
              </w:rPr>
              <w:t xml:space="preserve">[Name of entity] </w:t>
            </w:r>
            <w:r w:rsidRPr="004C4BD0">
              <w:rPr>
                <w:b w:val="0"/>
                <w:i/>
                <w:sz w:val="20"/>
                <w:lang w:eastAsia="en-US"/>
              </w:rPr>
              <w:t>recognises the importance of ensuring that small businesses are paid on time. The results of the Survey of Australian Government Payments to Small Business are available on the Treasury’s website</w:t>
            </w:r>
            <w:r w:rsidRPr="004C4BD0">
              <w:rPr>
                <w:b w:val="0"/>
                <w:sz w:val="20"/>
                <w:lang w:eastAsia="en-US"/>
              </w:rPr>
              <w:t>.”</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If applicable, 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p>
        </w:tc>
        <w:tc>
          <w:tcPr>
            <w:tcW w:w="5386" w:type="dxa"/>
            <w:gridSpan w:val="2"/>
          </w:tcPr>
          <w:p w:rsidR="00867639" w:rsidRPr="004C4BD0" w:rsidRDefault="00867639" w:rsidP="00E136F0">
            <w:pPr>
              <w:pStyle w:val="mhb1"/>
              <w:tabs>
                <w:tab w:val="clear" w:pos="567"/>
              </w:tabs>
              <w:spacing w:before="0"/>
              <w:rPr>
                <w:b w:val="0"/>
                <w:sz w:val="20"/>
              </w:rPr>
            </w:pPr>
            <w:r w:rsidRPr="004C4BD0">
              <w:rPr>
                <w:i/>
                <w:sz w:val="20"/>
              </w:rPr>
              <w:t>Financial Statements</w:t>
            </w:r>
          </w:p>
        </w:tc>
        <w:tc>
          <w:tcPr>
            <w:tcW w:w="1418" w:type="dxa"/>
          </w:tcPr>
          <w:p w:rsidR="00867639" w:rsidRPr="004C4BD0" w:rsidRDefault="00867639" w:rsidP="00E136F0">
            <w:pPr>
              <w:pStyle w:val="mhb1"/>
              <w:tabs>
                <w:tab w:val="clear" w:pos="567"/>
              </w:tabs>
              <w:spacing w:before="0"/>
              <w:rPr>
                <w:b w:val="0"/>
                <w:sz w:val="20"/>
              </w:rPr>
            </w:pP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17AD(e)</w:t>
            </w:r>
          </w:p>
        </w:tc>
        <w:tc>
          <w:tcPr>
            <w:tcW w:w="850" w:type="dxa"/>
          </w:tcPr>
          <w:p w:rsidR="00867639" w:rsidRPr="004C4BD0" w:rsidRDefault="00867639" w:rsidP="00E136F0">
            <w:pPr>
              <w:pStyle w:val="mhb1"/>
              <w:tabs>
                <w:tab w:val="clear" w:pos="567"/>
              </w:tabs>
              <w:spacing w:before="0"/>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 xml:space="preserve">Inclusion of the annual financial statements in accordance with subsection 43(4) of the Act. </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360"/>
        </w:trPr>
        <w:tc>
          <w:tcPr>
            <w:tcW w:w="1560" w:type="dxa"/>
          </w:tcPr>
          <w:p w:rsidR="00867639" w:rsidRPr="004C4BD0" w:rsidRDefault="00867639" w:rsidP="00E136F0">
            <w:pPr>
              <w:pStyle w:val="mhb1"/>
              <w:tabs>
                <w:tab w:val="clear" w:pos="567"/>
              </w:tabs>
              <w:spacing w:before="0"/>
              <w:jc w:val="center"/>
              <w:rPr>
                <w:b w:val="0"/>
                <w:sz w:val="20"/>
              </w:rPr>
            </w:pPr>
            <w:r w:rsidRPr="004C4BD0">
              <w:rPr>
                <w:sz w:val="20"/>
              </w:rPr>
              <w:t>17AD(f)</w:t>
            </w:r>
          </w:p>
        </w:tc>
        <w:tc>
          <w:tcPr>
            <w:tcW w:w="6804" w:type="dxa"/>
            <w:gridSpan w:val="3"/>
          </w:tcPr>
          <w:p w:rsidR="00867639" w:rsidRPr="004C4BD0" w:rsidRDefault="00867639" w:rsidP="00E136F0">
            <w:pPr>
              <w:pStyle w:val="mhb1"/>
              <w:tabs>
                <w:tab w:val="clear" w:pos="567"/>
              </w:tabs>
              <w:spacing w:before="0"/>
              <w:rPr>
                <w:b w:val="0"/>
                <w:sz w:val="20"/>
              </w:rPr>
            </w:pPr>
            <w:r w:rsidRPr="004C4BD0">
              <w:rPr>
                <w:sz w:val="20"/>
              </w:rPr>
              <w:t>Other Mandatory Information</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17AH(1)(a)(i)</w:t>
            </w:r>
          </w:p>
        </w:tc>
        <w:tc>
          <w:tcPr>
            <w:tcW w:w="850" w:type="dxa"/>
          </w:tcPr>
          <w:p w:rsidR="00867639" w:rsidRPr="004C4BD0" w:rsidRDefault="00867639" w:rsidP="00E136F0">
            <w:pPr>
              <w:pStyle w:val="mhb1"/>
              <w:tabs>
                <w:tab w:val="clear" w:pos="567"/>
              </w:tabs>
              <w:spacing w:before="0"/>
              <w:rPr>
                <w:b w:val="0"/>
                <w:i/>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 xml:space="preserve">If the entity conducted advertising campaigns, a statement that </w:t>
            </w:r>
            <w:r w:rsidRPr="004C4BD0">
              <w:rPr>
                <w:b w:val="0"/>
                <w:i/>
                <w:sz w:val="20"/>
              </w:rPr>
              <w:t>“During [reporting period], the [name of entity] conducted the following advertising campaigns: [name of advertising campaigns undertaken]. Further information on those advertising campaigns is available at [address of entity’s website] and in the reports on Australian Government advertising prepared by the Department of Finance. Those reports are available on the Department of Finance’s website.”</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If applicable, 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17AH(1)(a)(ii)</w:t>
            </w:r>
          </w:p>
        </w:tc>
        <w:tc>
          <w:tcPr>
            <w:tcW w:w="850" w:type="dxa"/>
          </w:tcPr>
          <w:p w:rsidR="00867639" w:rsidRPr="004C4BD0" w:rsidRDefault="00867639" w:rsidP="00E136F0">
            <w:pPr>
              <w:pStyle w:val="mhb1"/>
              <w:tabs>
                <w:tab w:val="clear" w:pos="567"/>
              </w:tabs>
              <w:spacing w:before="0"/>
              <w:rPr>
                <w:b w:val="0"/>
                <w:i/>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 xml:space="preserve">If the entity did not conduct advertising campaigns, a statement to that effect. </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If applicable, Mandatory</w:t>
            </w:r>
          </w:p>
        </w:tc>
      </w:tr>
      <w:tr w:rsidR="00867639" w:rsidRPr="004C4BD0" w:rsidTr="00577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1560" w:type="dxa"/>
            <w:tcBorders>
              <w:top w:val="single" w:sz="6" w:space="0" w:color="auto"/>
              <w:left w:val="single" w:sz="6" w:space="0" w:color="auto"/>
              <w:bottom w:val="single" w:sz="6" w:space="0" w:color="auto"/>
              <w:right w:val="single" w:sz="6" w:space="0" w:color="auto"/>
            </w:tcBorders>
          </w:tcPr>
          <w:p w:rsidR="00867639" w:rsidRPr="004C4BD0" w:rsidRDefault="00867639" w:rsidP="00E136F0">
            <w:pPr>
              <w:pStyle w:val="mhb1"/>
              <w:tabs>
                <w:tab w:val="clear" w:pos="567"/>
              </w:tabs>
              <w:spacing w:before="0"/>
              <w:jc w:val="center"/>
              <w:rPr>
                <w:b w:val="0"/>
                <w:sz w:val="20"/>
              </w:rPr>
            </w:pPr>
            <w:r w:rsidRPr="004C4BD0">
              <w:rPr>
                <w:b w:val="0"/>
                <w:sz w:val="20"/>
              </w:rPr>
              <w:t>17AH(1)(b)</w:t>
            </w:r>
          </w:p>
        </w:tc>
        <w:tc>
          <w:tcPr>
            <w:tcW w:w="850" w:type="dxa"/>
            <w:tcBorders>
              <w:top w:val="single" w:sz="6" w:space="0" w:color="auto"/>
              <w:left w:val="single" w:sz="6" w:space="0" w:color="auto"/>
              <w:bottom w:val="single" w:sz="6" w:space="0" w:color="auto"/>
              <w:right w:val="single" w:sz="6" w:space="0" w:color="auto"/>
            </w:tcBorders>
          </w:tcPr>
          <w:p w:rsidR="00867639" w:rsidRPr="004C4BD0" w:rsidRDefault="00867639" w:rsidP="00E136F0">
            <w:pPr>
              <w:pStyle w:val="mhb1"/>
              <w:tabs>
                <w:tab w:val="clear" w:pos="567"/>
              </w:tabs>
              <w:spacing w:before="0"/>
              <w:rPr>
                <w:b w:val="0"/>
                <w:sz w:val="20"/>
              </w:rPr>
            </w:pPr>
          </w:p>
        </w:tc>
        <w:tc>
          <w:tcPr>
            <w:tcW w:w="4536" w:type="dxa"/>
            <w:tcBorders>
              <w:top w:val="single" w:sz="6" w:space="0" w:color="auto"/>
              <w:left w:val="single" w:sz="6" w:space="0" w:color="auto"/>
              <w:bottom w:val="single" w:sz="6" w:space="0" w:color="auto"/>
              <w:right w:val="single" w:sz="6" w:space="0" w:color="auto"/>
            </w:tcBorders>
          </w:tcPr>
          <w:p w:rsidR="00867639" w:rsidRPr="004C4BD0" w:rsidRDefault="00867639" w:rsidP="00E136F0">
            <w:pPr>
              <w:pStyle w:val="mhb1"/>
              <w:tabs>
                <w:tab w:val="clear" w:pos="567"/>
              </w:tabs>
              <w:spacing w:before="0"/>
              <w:rPr>
                <w:b w:val="0"/>
                <w:sz w:val="20"/>
              </w:rPr>
            </w:pPr>
            <w:r w:rsidRPr="004C4BD0">
              <w:rPr>
                <w:b w:val="0"/>
                <w:sz w:val="20"/>
              </w:rPr>
              <w:t xml:space="preserve">A statement that </w:t>
            </w:r>
            <w:r w:rsidRPr="004C4BD0">
              <w:rPr>
                <w:b w:val="0"/>
                <w:i/>
                <w:sz w:val="20"/>
              </w:rPr>
              <w:t xml:space="preserve">“Information on grants </w:t>
            </w:r>
            <w:r w:rsidR="00AE3DBD" w:rsidRPr="00A75B28">
              <w:rPr>
                <w:b w:val="0"/>
                <w:i/>
                <w:sz w:val="20"/>
              </w:rPr>
              <w:t>awarded by [name of entity]</w:t>
            </w:r>
            <w:r w:rsidRPr="004C4BD0">
              <w:rPr>
                <w:b w:val="0"/>
                <w:i/>
                <w:sz w:val="20"/>
              </w:rPr>
              <w:t xml:space="preserve"> during [reporting period] is available at [address of entity’s website].”</w:t>
            </w:r>
          </w:p>
        </w:tc>
        <w:tc>
          <w:tcPr>
            <w:tcW w:w="1418" w:type="dxa"/>
            <w:tcBorders>
              <w:top w:val="single" w:sz="6" w:space="0" w:color="auto"/>
              <w:left w:val="single" w:sz="6" w:space="0" w:color="auto"/>
              <w:bottom w:val="single" w:sz="6" w:space="0" w:color="auto"/>
              <w:right w:val="single" w:sz="6" w:space="0" w:color="auto"/>
            </w:tcBorders>
          </w:tcPr>
          <w:p w:rsidR="00867639" w:rsidRPr="004C4BD0" w:rsidRDefault="00867639" w:rsidP="00E136F0">
            <w:pPr>
              <w:pStyle w:val="mhb1"/>
              <w:tabs>
                <w:tab w:val="clear" w:pos="567"/>
              </w:tabs>
              <w:spacing w:before="0"/>
              <w:rPr>
                <w:b w:val="0"/>
                <w:sz w:val="20"/>
              </w:rPr>
            </w:pPr>
            <w:r w:rsidRPr="004C4BD0">
              <w:rPr>
                <w:b w:val="0"/>
                <w:sz w:val="20"/>
              </w:rPr>
              <w:t>If applicable, Mandatory</w:t>
            </w:r>
          </w:p>
        </w:tc>
      </w:tr>
      <w:tr w:rsidR="00867639" w:rsidRPr="004C4BD0" w:rsidTr="00577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1560" w:type="dxa"/>
            <w:tcBorders>
              <w:top w:val="single" w:sz="6" w:space="0" w:color="auto"/>
              <w:left w:val="single" w:sz="6" w:space="0" w:color="auto"/>
              <w:bottom w:val="single" w:sz="6" w:space="0" w:color="auto"/>
              <w:right w:val="single" w:sz="6" w:space="0" w:color="auto"/>
            </w:tcBorders>
          </w:tcPr>
          <w:p w:rsidR="00867639" w:rsidRPr="004C4BD0" w:rsidRDefault="00867639" w:rsidP="00E136F0">
            <w:pPr>
              <w:pStyle w:val="mhb1"/>
              <w:tabs>
                <w:tab w:val="clear" w:pos="567"/>
              </w:tabs>
              <w:spacing w:before="0"/>
              <w:jc w:val="center"/>
              <w:rPr>
                <w:b w:val="0"/>
                <w:sz w:val="20"/>
              </w:rPr>
            </w:pPr>
            <w:r w:rsidRPr="004C4BD0">
              <w:rPr>
                <w:b w:val="0"/>
                <w:sz w:val="20"/>
              </w:rPr>
              <w:t>17AH(1)(c)</w:t>
            </w:r>
          </w:p>
        </w:tc>
        <w:tc>
          <w:tcPr>
            <w:tcW w:w="850" w:type="dxa"/>
            <w:tcBorders>
              <w:top w:val="single" w:sz="6" w:space="0" w:color="auto"/>
              <w:left w:val="single" w:sz="6" w:space="0" w:color="auto"/>
              <w:bottom w:val="single" w:sz="6" w:space="0" w:color="auto"/>
              <w:right w:val="single" w:sz="6" w:space="0" w:color="auto"/>
            </w:tcBorders>
          </w:tcPr>
          <w:p w:rsidR="00867639" w:rsidRPr="004C4BD0" w:rsidRDefault="00867639" w:rsidP="00E136F0">
            <w:pPr>
              <w:pStyle w:val="mhb1"/>
              <w:tabs>
                <w:tab w:val="clear" w:pos="567"/>
              </w:tabs>
              <w:spacing w:before="0"/>
              <w:jc w:val="center"/>
              <w:rPr>
                <w:b w:val="0"/>
                <w:sz w:val="20"/>
              </w:rPr>
            </w:pPr>
          </w:p>
        </w:tc>
        <w:tc>
          <w:tcPr>
            <w:tcW w:w="4536" w:type="dxa"/>
            <w:tcBorders>
              <w:top w:val="single" w:sz="6" w:space="0" w:color="auto"/>
              <w:left w:val="single" w:sz="6" w:space="0" w:color="auto"/>
              <w:bottom w:val="single" w:sz="6" w:space="0" w:color="auto"/>
              <w:right w:val="single" w:sz="6" w:space="0" w:color="auto"/>
            </w:tcBorders>
          </w:tcPr>
          <w:p w:rsidR="00867639" w:rsidRPr="004C4BD0" w:rsidRDefault="00867639" w:rsidP="00E136F0">
            <w:pPr>
              <w:pStyle w:val="mhb1"/>
              <w:tabs>
                <w:tab w:val="clear" w:pos="567"/>
              </w:tabs>
              <w:spacing w:before="0"/>
              <w:rPr>
                <w:b w:val="0"/>
                <w:sz w:val="20"/>
              </w:rPr>
            </w:pPr>
            <w:r w:rsidRPr="004C4BD0">
              <w:rPr>
                <w:b w:val="0"/>
                <w:sz w:val="20"/>
              </w:rPr>
              <w:t>Outline of mechanisms of disability reporting, including reference to website for further information.</w:t>
            </w:r>
          </w:p>
        </w:tc>
        <w:tc>
          <w:tcPr>
            <w:tcW w:w="1418" w:type="dxa"/>
            <w:tcBorders>
              <w:top w:val="single" w:sz="6" w:space="0" w:color="auto"/>
              <w:left w:val="single" w:sz="6" w:space="0" w:color="auto"/>
              <w:bottom w:val="single" w:sz="6" w:space="0" w:color="auto"/>
              <w:right w:val="single" w:sz="6" w:space="0" w:color="auto"/>
            </w:tcBorders>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1560" w:type="dxa"/>
            <w:tcBorders>
              <w:top w:val="single" w:sz="6" w:space="0" w:color="auto"/>
              <w:left w:val="single" w:sz="6" w:space="0" w:color="auto"/>
              <w:bottom w:val="single" w:sz="6" w:space="0" w:color="auto"/>
              <w:right w:val="single" w:sz="6" w:space="0" w:color="auto"/>
            </w:tcBorders>
          </w:tcPr>
          <w:p w:rsidR="00867639" w:rsidRPr="004C4BD0" w:rsidRDefault="00867639" w:rsidP="00E136F0">
            <w:pPr>
              <w:pStyle w:val="mhb1"/>
              <w:tabs>
                <w:tab w:val="clear" w:pos="567"/>
              </w:tabs>
              <w:spacing w:before="0"/>
              <w:jc w:val="center"/>
              <w:rPr>
                <w:b w:val="0"/>
                <w:sz w:val="20"/>
              </w:rPr>
            </w:pPr>
            <w:r w:rsidRPr="004C4BD0">
              <w:rPr>
                <w:b w:val="0"/>
                <w:sz w:val="20"/>
              </w:rPr>
              <w:t>17AH(1)(d)</w:t>
            </w:r>
          </w:p>
        </w:tc>
        <w:tc>
          <w:tcPr>
            <w:tcW w:w="850" w:type="dxa"/>
            <w:tcBorders>
              <w:top w:val="single" w:sz="6" w:space="0" w:color="auto"/>
              <w:left w:val="single" w:sz="6" w:space="0" w:color="auto"/>
              <w:bottom w:val="single" w:sz="6" w:space="0" w:color="auto"/>
              <w:right w:val="single" w:sz="6" w:space="0" w:color="auto"/>
            </w:tcBorders>
          </w:tcPr>
          <w:p w:rsidR="00867639" w:rsidRPr="004C4BD0" w:rsidRDefault="00867639" w:rsidP="00E136F0">
            <w:pPr>
              <w:pStyle w:val="mhb1"/>
              <w:tabs>
                <w:tab w:val="clear" w:pos="567"/>
              </w:tabs>
              <w:spacing w:before="0"/>
              <w:jc w:val="center"/>
              <w:rPr>
                <w:b w:val="0"/>
                <w:sz w:val="20"/>
              </w:rPr>
            </w:pPr>
          </w:p>
        </w:tc>
        <w:tc>
          <w:tcPr>
            <w:tcW w:w="4536" w:type="dxa"/>
            <w:tcBorders>
              <w:top w:val="single" w:sz="6" w:space="0" w:color="auto"/>
              <w:left w:val="single" w:sz="6" w:space="0" w:color="auto"/>
              <w:bottom w:val="single" w:sz="6" w:space="0" w:color="auto"/>
              <w:right w:val="single" w:sz="6" w:space="0" w:color="auto"/>
            </w:tcBorders>
          </w:tcPr>
          <w:p w:rsidR="00867639" w:rsidRPr="004C4BD0" w:rsidRDefault="00867639" w:rsidP="00E136F0">
            <w:pPr>
              <w:pStyle w:val="mhb1"/>
              <w:tabs>
                <w:tab w:val="clear" w:pos="567"/>
              </w:tabs>
              <w:spacing w:before="0"/>
              <w:rPr>
                <w:b w:val="0"/>
                <w:sz w:val="20"/>
              </w:rPr>
            </w:pPr>
            <w:r w:rsidRPr="004C4BD0">
              <w:rPr>
                <w:b w:val="0"/>
                <w:sz w:val="20"/>
              </w:rPr>
              <w:t>Website reference to where the entity’s Information Publication Scheme statement pursuant to Part II of FOI Act</w:t>
            </w:r>
            <w:r w:rsidRPr="004C4BD0">
              <w:rPr>
                <w:b w:val="0"/>
                <w:i/>
                <w:sz w:val="20"/>
              </w:rPr>
              <w:t xml:space="preserve"> </w:t>
            </w:r>
            <w:r w:rsidRPr="004C4BD0">
              <w:rPr>
                <w:b w:val="0"/>
                <w:sz w:val="20"/>
              </w:rPr>
              <w:t xml:space="preserve">can be found. </w:t>
            </w:r>
          </w:p>
        </w:tc>
        <w:tc>
          <w:tcPr>
            <w:tcW w:w="1418" w:type="dxa"/>
            <w:tcBorders>
              <w:top w:val="single" w:sz="6" w:space="0" w:color="auto"/>
              <w:left w:val="single" w:sz="6" w:space="0" w:color="auto"/>
              <w:bottom w:val="single" w:sz="6" w:space="0" w:color="auto"/>
              <w:right w:val="single" w:sz="6" w:space="0" w:color="auto"/>
            </w:tcBorders>
          </w:tcPr>
          <w:p w:rsidR="00867639" w:rsidRPr="004C4BD0" w:rsidRDefault="00867639" w:rsidP="00E136F0">
            <w:pPr>
              <w:pStyle w:val="mhb1"/>
              <w:tabs>
                <w:tab w:val="clear" w:pos="567"/>
              </w:tabs>
              <w:spacing w:before="0"/>
              <w:rPr>
                <w:b w:val="0"/>
                <w:sz w:val="20"/>
              </w:rPr>
            </w:pPr>
            <w:r w:rsidRPr="004C4BD0">
              <w:rPr>
                <w:b w:val="0"/>
                <w:sz w:val="20"/>
              </w:rPr>
              <w:t>Mandatory</w:t>
            </w:r>
          </w:p>
        </w:tc>
      </w:tr>
      <w:tr w:rsidR="00867639" w:rsidRPr="004C4BD0" w:rsidTr="00577860">
        <w:trPr>
          <w:cantSplit/>
          <w:trHeight w:val="50"/>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lastRenderedPageBreak/>
              <w:t>17AH(1)(e)</w:t>
            </w:r>
          </w:p>
        </w:tc>
        <w:tc>
          <w:tcPr>
            <w:tcW w:w="850" w:type="dxa"/>
          </w:tcPr>
          <w:p w:rsidR="00867639" w:rsidRPr="004C4BD0" w:rsidRDefault="00867639" w:rsidP="00E136F0">
            <w:pPr>
              <w:pStyle w:val="mhb1"/>
              <w:tabs>
                <w:tab w:val="clear" w:pos="567"/>
              </w:tabs>
              <w:spacing w:before="0"/>
              <w:jc w:val="center"/>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Correction of material errors in previous annual report</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If applicable, mandatory</w:t>
            </w:r>
          </w:p>
        </w:tc>
      </w:tr>
      <w:tr w:rsidR="00867639" w:rsidRPr="004C4BD0" w:rsidTr="00577860">
        <w:trPr>
          <w:cantSplit/>
          <w:trHeight w:val="68"/>
        </w:trPr>
        <w:tc>
          <w:tcPr>
            <w:tcW w:w="1560" w:type="dxa"/>
          </w:tcPr>
          <w:p w:rsidR="00867639" w:rsidRPr="004C4BD0" w:rsidRDefault="00867639" w:rsidP="00E136F0">
            <w:pPr>
              <w:pStyle w:val="mhb1"/>
              <w:tabs>
                <w:tab w:val="clear" w:pos="567"/>
              </w:tabs>
              <w:spacing w:before="0"/>
              <w:jc w:val="center"/>
              <w:rPr>
                <w:b w:val="0"/>
                <w:sz w:val="20"/>
              </w:rPr>
            </w:pPr>
            <w:r w:rsidRPr="004C4BD0">
              <w:rPr>
                <w:b w:val="0"/>
                <w:sz w:val="20"/>
              </w:rPr>
              <w:t>17AH(2)</w:t>
            </w:r>
          </w:p>
        </w:tc>
        <w:tc>
          <w:tcPr>
            <w:tcW w:w="850" w:type="dxa"/>
          </w:tcPr>
          <w:p w:rsidR="00867639" w:rsidRPr="004C4BD0" w:rsidRDefault="00867639" w:rsidP="00E136F0">
            <w:pPr>
              <w:pStyle w:val="mhb1"/>
              <w:tabs>
                <w:tab w:val="clear" w:pos="567"/>
              </w:tabs>
              <w:spacing w:before="0"/>
              <w:jc w:val="center"/>
              <w:rPr>
                <w:b w:val="0"/>
                <w:sz w:val="20"/>
              </w:rPr>
            </w:pPr>
          </w:p>
        </w:tc>
        <w:tc>
          <w:tcPr>
            <w:tcW w:w="4536" w:type="dxa"/>
          </w:tcPr>
          <w:p w:rsidR="00867639" w:rsidRPr="004C4BD0" w:rsidRDefault="00867639" w:rsidP="00E136F0">
            <w:pPr>
              <w:pStyle w:val="mhb1"/>
              <w:tabs>
                <w:tab w:val="clear" w:pos="567"/>
              </w:tabs>
              <w:spacing w:before="0"/>
              <w:rPr>
                <w:b w:val="0"/>
                <w:sz w:val="20"/>
              </w:rPr>
            </w:pPr>
            <w:r w:rsidRPr="004C4BD0">
              <w:rPr>
                <w:b w:val="0"/>
                <w:sz w:val="20"/>
              </w:rPr>
              <w:t>Information required by other legislation</w:t>
            </w:r>
          </w:p>
        </w:tc>
        <w:tc>
          <w:tcPr>
            <w:tcW w:w="1418" w:type="dxa"/>
          </w:tcPr>
          <w:p w:rsidR="00867639" w:rsidRPr="004C4BD0" w:rsidRDefault="00867639" w:rsidP="00E136F0">
            <w:pPr>
              <w:pStyle w:val="mhb1"/>
              <w:tabs>
                <w:tab w:val="clear" w:pos="567"/>
              </w:tabs>
              <w:spacing w:before="0"/>
              <w:rPr>
                <w:b w:val="0"/>
                <w:sz w:val="20"/>
              </w:rPr>
            </w:pPr>
            <w:r w:rsidRPr="004C4BD0">
              <w:rPr>
                <w:b w:val="0"/>
                <w:sz w:val="20"/>
              </w:rPr>
              <w:t>Mandatory</w:t>
            </w:r>
          </w:p>
        </w:tc>
      </w:tr>
    </w:tbl>
    <w:p w:rsidR="009D0242" w:rsidRPr="00BB6D04" w:rsidRDefault="009D0242" w:rsidP="00A33740">
      <w:pPr>
        <w:sectPr w:rsidR="009D0242" w:rsidRPr="00BB6D04" w:rsidSect="003D6502">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910F0E" w:rsidRPr="00BB6D04" w:rsidRDefault="00910F0E" w:rsidP="00750754">
      <w:pPr>
        <w:pStyle w:val="ENotesHeading1"/>
        <w:pageBreakBefore/>
        <w:outlineLvl w:val="9"/>
      </w:pPr>
      <w:bookmarkStart w:id="135" w:name="_Toc468880447"/>
      <w:r w:rsidRPr="00BB6D04">
        <w:lastRenderedPageBreak/>
        <w:t>Endnotes</w:t>
      </w:r>
      <w:bookmarkEnd w:id="135"/>
    </w:p>
    <w:p w:rsidR="000075C3" w:rsidRPr="007A36FC" w:rsidRDefault="000075C3" w:rsidP="0098346B">
      <w:pPr>
        <w:pStyle w:val="ENotesHeading2"/>
        <w:spacing w:line="240" w:lineRule="auto"/>
        <w:outlineLvl w:val="9"/>
      </w:pPr>
      <w:bookmarkStart w:id="136" w:name="_Toc468880448"/>
      <w:r w:rsidRPr="007A36FC">
        <w:t>Endnote 1—About the endnotes</w:t>
      </w:r>
      <w:bookmarkEnd w:id="136"/>
    </w:p>
    <w:p w:rsidR="000075C3" w:rsidRDefault="000075C3" w:rsidP="0098346B">
      <w:pPr>
        <w:spacing w:after="120"/>
      </w:pPr>
      <w:r w:rsidRPr="00BC57F4">
        <w:t xml:space="preserve">The endnotes provide </w:t>
      </w:r>
      <w:r>
        <w:t>information about this compilation and the compiled law.</w:t>
      </w:r>
    </w:p>
    <w:p w:rsidR="000075C3" w:rsidRPr="00BC57F4" w:rsidRDefault="000075C3" w:rsidP="0098346B">
      <w:pPr>
        <w:spacing w:after="120"/>
      </w:pPr>
      <w:r w:rsidRPr="00BC57F4">
        <w:t>The followi</w:t>
      </w:r>
      <w:r>
        <w:t>ng endnotes are included in every</w:t>
      </w:r>
      <w:r w:rsidRPr="00BC57F4">
        <w:t xml:space="preserve"> compilation:</w:t>
      </w:r>
    </w:p>
    <w:p w:rsidR="000075C3" w:rsidRPr="00BC57F4" w:rsidRDefault="000075C3" w:rsidP="0098346B">
      <w:r w:rsidRPr="00BC57F4">
        <w:t>Endnote 1—About the endnotes</w:t>
      </w:r>
    </w:p>
    <w:p w:rsidR="000075C3" w:rsidRPr="00BC57F4" w:rsidRDefault="000075C3" w:rsidP="0098346B">
      <w:r w:rsidRPr="00BC57F4">
        <w:t>Endnote 2—Abbreviation key</w:t>
      </w:r>
    </w:p>
    <w:p w:rsidR="000075C3" w:rsidRPr="00BC57F4" w:rsidRDefault="000075C3" w:rsidP="0098346B">
      <w:r w:rsidRPr="00BC57F4">
        <w:t>Endnote 3—Legislation history</w:t>
      </w:r>
    </w:p>
    <w:p w:rsidR="000075C3" w:rsidRDefault="000075C3" w:rsidP="0098346B">
      <w:pPr>
        <w:spacing w:after="120"/>
      </w:pPr>
      <w:r w:rsidRPr="00BC57F4">
        <w:t>Endnote 4—Amendment history</w:t>
      </w:r>
    </w:p>
    <w:p w:rsidR="000075C3" w:rsidRPr="00BC57F4" w:rsidRDefault="000075C3" w:rsidP="0098346B">
      <w:r w:rsidRPr="00BC57F4">
        <w:rPr>
          <w:b/>
        </w:rPr>
        <w:t>Abbreviation key—</w:t>
      </w:r>
      <w:r>
        <w:rPr>
          <w:b/>
        </w:rPr>
        <w:t>E</w:t>
      </w:r>
      <w:r w:rsidRPr="00BC57F4">
        <w:rPr>
          <w:b/>
        </w:rPr>
        <w:t>ndnote 2</w:t>
      </w:r>
    </w:p>
    <w:p w:rsidR="000075C3" w:rsidRPr="00BC57F4" w:rsidRDefault="000075C3" w:rsidP="0098346B">
      <w:pPr>
        <w:spacing w:after="120"/>
      </w:pPr>
      <w:r w:rsidRPr="00BC57F4">
        <w:t xml:space="preserve">The abbreviation key sets out abbreviations </w:t>
      </w:r>
      <w:r>
        <w:t xml:space="preserve">that may be </w:t>
      </w:r>
      <w:r w:rsidRPr="00BC57F4">
        <w:t>used in the endnotes.</w:t>
      </w:r>
    </w:p>
    <w:p w:rsidR="000075C3" w:rsidRPr="00BC57F4" w:rsidRDefault="000075C3" w:rsidP="0098346B">
      <w:pPr>
        <w:rPr>
          <w:b/>
        </w:rPr>
      </w:pPr>
      <w:r w:rsidRPr="00BC57F4">
        <w:rPr>
          <w:b/>
        </w:rPr>
        <w:t>Legislation history and amendment history—</w:t>
      </w:r>
      <w:r>
        <w:rPr>
          <w:b/>
        </w:rPr>
        <w:t>E</w:t>
      </w:r>
      <w:r w:rsidRPr="00BC57F4">
        <w:rPr>
          <w:b/>
        </w:rPr>
        <w:t>ndnotes 3 and 4</w:t>
      </w:r>
    </w:p>
    <w:p w:rsidR="000075C3" w:rsidRPr="00BC57F4" w:rsidRDefault="000075C3" w:rsidP="0098346B">
      <w:pPr>
        <w:spacing w:after="120"/>
      </w:pPr>
      <w:r w:rsidRPr="00BC57F4">
        <w:t>Amending laws are annotated in the legislation history and amendment history.</w:t>
      </w:r>
    </w:p>
    <w:p w:rsidR="000075C3" w:rsidRPr="00BC57F4" w:rsidRDefault="000075C3" w:rsidP="0098346B">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0075C3" w:rsidRDefault="000075C3" w:rsidP="0098346B">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0075C3" w:rsidRPr="00FB4AD4" w:rsidRDefault="000075C3" w:rsidP="0098346B">
      <w:pPr>
        <w:rPr>
          <w:b/>
        </w:rPr>
      </w:pPr>
      <w:r w:rsidRPr="00FB4AD4">
        <w:rPr>
          <w:b/>
        </w:rPr>
        <w:t>Editorial changes</w:t>
      </w:r>
    </w:p>
    <w:p w:rsidR="000075C3" w:rsidRDefault="000075C3" w:rsidP="0098346B">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075C3" w:rsidRDefault="000075C3" w:rsidP="0098346B">
      <w:pPr>
        <w:spacing w:after="120"/>
      </w:pPr>
      <w:r>
        <w:t xml:space="preserve">If the compilation includes editorial changes, the endnotes include a brief outline of the changes in general terms. Full details of any changes can be obtained from the Office of Parliamentary Counsel. </w:t>
      </w:r>
    </w:p>
    <w:p w:rsidR="000075C3" w:rsidRPr="00BC57F4" w:rsidRDefault="000075C3" w:rsidP="0098346B">
      <w:pPr>
        <w:keepNext/>
      </w:pPr>
      <w:r>
        <w:rPr>
          <w:b/>
        </w:rPr>
        <w:t>Misdescribed amendments</w:t>
      </w:r>
    </w:p>
    <w:p w:rsidR="000075C3" w:rsidRDefault="000075C3" w:rsidP="0098346B">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075C3" w:rsidRDefault="000075C3" w:rsidP="0098346B">
      <w:pPr>
        <w:spacing w:before="120"/>
      </w:pPr>
      <w:r w:rsidRPr="00E466D8">
        <w:t>If a misdescribed amendment cannot be given effect as intended, the abbreviation “(md not incorp)” is added to the details of the amendment included in the amendment history.</w:t>
      </w:r>
    </w:p>
    <w:p w:rsidR="000075C3" w:rsidRDefault="000075C3" w:rsidP="0098346B"/>
    <w:p w:rsidR="000075C3" w:rsidRDefault="000075C3" w:rsidP="0098346B"/>
    <w:p w:rsidR="000075C3" w:rsidRDefault="000075C3" w:rsidP="0098346B"/>
    <w:p w:rsidR="006D276C" w:rsidRPr="00BB6D04" w:rsidRDefault="006D276C" w:rsidP="006D276C">
      <w:pPr>
        <w:spacing w:line="240" w:lineRule="auto"/>
        <w:rPr>
          <w:b/>
        </w:rPr>
      </w:pPr>
    </w:p>
    <w:p w:rsidR="000075C3" w:rsidRPr="001F4DF3" w:rsidRDefault="000075C3" w:rsidP="0098346B">
      <w:pPr>
        <w:pStyle w:val="ENotesHeading2"/>
        <w:pageBreakBefore/>
        <w:outlineLvl w:val="9"/>
      </w:pPr>
      <w:bookmarkStart w:id="137" w:name="_Toc468880449"/>
      <w:r w:rsidRPr="001F4DF3">
        <w:t>Endnote 2—Abbreviation key</w:t>
      </w:r>
      <w:bookmarkEnd w:id="137"/>
    </w:p>
    <w:p w:rsidR="000075C3" w:rsidRPr="002F4163" w:rsidRDefault="000075C3" w:rsidP="0098346B">
      <w:pPr>
        <w:pStyle w:val="Tabletext"/>
      </w:pPr>
    </w:p>
    <w:tbl>
      <w:tblPr>
        <w:tblW w:w="7939" w:type="dxa"/>
        <w:tblInd w:w="108" w:type="dxa"/>
        <w:tblLayout w:type="fixed"/>
        <w:tblLook w:val="0000" w:firstRow="0" w:lastRow="0" w:firstColumn="0" w:lastColumn="0" w:noHBand="0" w:noVBand="0"/>
      </w:tblPr>
      <w:tblGrid>
        <w:gridCol w:w="4253"/>
        <w:gridCol w:w="3686"/>
      </w:tblGrid>
      <w:tr w:rsidR="000075C3" w:rsidRPr="00EA5132" w:rsidTr="0098346B">
        <w:tc>
          <w:tcPr>
            <w:tcW w:w="4253" w:type="dxa"/>
            <w:shd w:val="clear" w:color="auto" w:fill="auto"/>
          </w:tcPr>
          <w:p w:rsidR="000075C3" w:rsidRPr="00EA5132" w:rsidRDefault="000075C3" w:rsidP="0098346B">
            <w:pPr>
              <w:spacing w:before="60"/>
              <w:ind w:left="34"/>
              <w:rPr>
                <w:sz w:val="20"/>
              </w:rPr>
            </w:pPr>
            <w:r w:rsidRPr="00EA5132">
              <w:rPr>
                <w:sz w:val="20"/>
              </w:rPr>
              <w:t>ad = added or inserted</w:t>
            </w:r>
          </w:p>
        </w:tc>
        <w:tc>
          <w:tcPr>
            <w:tcW w:w="3686" w:type="dxa"/>
            <w:shd w:val="clear" w:color="auto" w:fill="auto"/>
          </w:tcPr>
          <w:p w:rsidR="000075C3" w:rsidRPr="00EA5132" w:rsidRDefault="000075C3" w:rsidP="0098346B">
            <w:pPr>
              <w:spacing w:before="60"/>
              <w:ind w:left="34"/>
              <w:rPr>
                <w:sz w:val="20"/>
              </w:rPr>
            </w:pPr>
            <w:r w:rsidRPr="00EA5132">
              <w:rPr>
                <w:sz w:val="20"/>
              </w:rPr>
              <w:t>o = order(s)</w:t>
            </w:r>
          </w:p>
        </w:tc>
      </w:tr>
      <w:tr w:rsidR="000075C3" w:rsidRPr="00EA5132" w:rsidTr="0098346B">
        <w:tc>
          <w:tcPr>
            <w:tcW w:w="4253" w:type="dxa"/>
            <w:shd w:val="clear" w:color="auto" w:fill="auto"/>
          </w:tcPr>
          <w:p w:rsidR="000075C3" w:rsidRPr="00EA5132" w:rsidRDefault="000075C3" w:rsidP="0098346B">
            <w:pPr>
              <w:spacing w:before="60"/>
              <w:ind w:left="34"/>
              <w:rPr>
                <w:sz w:val="20"/>
              </w:rPr>
            </w:pPr>
            <w:r w:rsidRPr="00EA5132">
              <w:rPr>
                <w:sz w:val="20"/>
              </w:rPr>
              <w:t>am = amended</w:t>
            </w:r>
          </w:p>
        </w:tc>
        <w:tc>
          <w:tcPr>
            <w:tcW w:w="3686" w:type="dxa"/>
            <w:shd w:val="clear" w:color="auto" w:fill="auto"/>
          </w:tcPr>
          <w:p w:rsidR="000075C3" w:rsidRPr="00EA5132" w:rsidRDefault="000075C3" w:rsidP="0098346B">
            <w:pPr>
              <w:spacing w:before="60"/>
              <w:ind w:left="34"/>
              <w:rPr>
                <w:sz w:val="20"/>
              </w:rPr>
            </w:pPr>
            <w:r w:rsidRPr="00EA5132">
              <w:rPr>
                <w:sz w:val="20"/>
              </w:rPr>
              <w:t>Ord = Ordinance</w:t>
            </w:r>
          </w:p>
        </w:tc>
      </w:tr>
      <w:tr w:rsidR="000075C3" w:rsidRPr="00EA5132" w:rsidTr="0098346B">
        <w:tc>
          <w:tcPr>
            <w:tcW w:w="4253" w:type="dxa"/>
            <w:shd w:val="clear" w:color="auto" w:fill="auto"/>
          </w:tcPr>
          <w:p w:rsidR="000075C3" w:rsidRPr="00EA5132" w:rsidRDefault="000075C3" w:rsidP="0098346B">
            <w:pPr>
              <w:spacing w:before="60"/>
              <w:ind w:left="34"/>
              <w:rPr>
                <w:sz w:val="20"/>
              </w:rPr>
            </w:pPr>
            <w:r w:rsidRPr="00EA5132">
              <w:rPr>
                <w:sz w:val="20"/>
              </w:rPr>
              <w:t>amdt = amendment</w:t>
            </w:r>
          </w:p>
        </w:tc>
        <w:tc>
          <w:tcPr>
            <w:tcW w:w="3686" w:type="dxa"/>
            <w:shd w:val="clear" w:color="auto" w:fill="auto"/>
          </w:tcPr>
          <w:p w:rsidR="000075C3" w:rsidRPr="00EA5132" w:rsidRDefault="000075C3" w:rsidP="0098346B">
            <w:pPr>
              <w:spacing w:before="60"/>
              <w:ind w:left="34"/>
              <w:rPr>
                <w:sz w:val="20"/>
              </w:rPr>
            </w:pPr>
            <w:r w:rsidRPr="00EA5132">
              <w:rPr>
                <w:sz w:val="20"/>
              </w:rPr>
              <w:t>orig = original</w:t>
            </w:r>
          </w:p>
        </w:tc>
      </w:tr>
      <w:tr w:rsidR="000075C3" w:rsidRPr="00EA5132" w:rsidTr="0098346B">
        <w:tc>
          <w:tcPr>
            <w:tcW w:w="4253" w:type="dxa"/>
            <w:shd w:val="clear" w:color="auto" w:fill="auto"/>
          </w:tcPr>
          <w:p w:rsidR="000075C3" w:rsidRPr="00EA5132" w:rsidRDefault="000075C3" w:rsidP="0098346B">
            <w:pPr>
              <w:spacing w:before="60"/>
              <w:ind w:left="34"/>
              <w:rPr>
                <w:sz w:val="20"/>
              </w:rPr>
            </w:pPr>
            <w:r w:rsidRPr="00EA5132">
              <w:rPr>
                <w:sz w:val="20"/>
              </w:rPr>
              <w:t>c = clause(s)</w:t>
            </w:r>
          </w:p>
        </w:tc>
        <w:tc>
          <w:tcPr>
            <w:tcW w:w="3686" w:type="dxa"/>
            <w:shd w:val="clear" w:color="auto" w:fill="auto"/>
          </w:tcPr>
          <w:p w:rsidR="000075C3" w:rsidRPr="00EA5132" w:rsidRDefault="000075C3" w:rsidP="0098346B">
            <w:pPr>
              <w:spacing w:before="60"/>
              <w:ind w:left="34"/>
              <w:rPr>
                <w:sz w:val="20"/>
              </w:rPr>
            </w:pPr>
            <w:r w:rsidRPr="00EA5132">
              <w:rPr>
                <w:sz w:val="20"/>
              </w:rPr>
              <w:t>par = paragraph(s)/subparagraph(s)</w:t>
            </w:r>
          </w:p>
        </w:tc>
      </w:tr>
      <w:tr w:rsidR="000075C3" w:rsidRPr="00EA5132" w:rsidTr="0098346B">
        <w:tc>
          <w:tcPr>
            <w:tcW w:w="4253" w:type="dxa"/>
            <w:shd w:val="clear" w:color="auto" w:fill="auto"/>
          </w:tcPr>
          <w:p w:rsidR="000075C3" w:rsidRPr="00EA5132" w:rsidRDefault="000075C3" w:rsidP="0098346B">
            <w:pPr>
              <w:spacing w:before="60"/>
              <w:ind w:left="34"/>
              <w:rPr>
                <w:sz w:val="20"/>
              </w:rPr>
            </w:pPr>
            <w:r w:rsidRPr="00EA5132">
              <w:rPr>
                <w:sz w:val="20"/>
              </w:rPr>
              <w:t>C[x] = Compilation No. x</w:t>
            </w:r>
          </w:p>
        </w:tc>
        <w:tc>
          <w:tcPr>
            <w:tcW w:w="3686" w:type="dxa"/>
            <w:shd w:val="clear" w:color="auto" w:fill="auto"/>
          </w:tcPr>
          <w:p w:rsidR="000075C3" w:rsidRPr="00EA5132" w:rsidRDefault="000075C3" w:rsidP="0098346B">
            <w:pPr>
              <w:ind w:left="34"/>
              <w:rPr>
                <w:sz w:val="20"/>
              </w:rPr>
            </w:pPr>
            <w:r w:rsidRPr="00EA5132">
              <w:rPr>
                <w:sz w:val="20"/>
              </w:rPr>
              <w:t xml:space="preserve">    /sub</w:t>
            </w:r>
            <w:r w:rsidRPr="00EA5132">
              <w:rPr>
                <w:sz w:val="20"/>
              </w:rPr>
              <w:noBreakHyphen/>
              <w:t>subparagraph(s)</w:t>
            </w:r>
          </w:p>
        </w:tc>
      </w:tr>
      <w:tr w:rsidR="000075C3" w:rsidRPr="00EA5132" w:rsidTr="0098346B">
        <w:tc>
          <w:tcPr>
            <w:tcW w:w="4253" w:type="dxa"/>
            <w:shd w:val="clear" w:color="auto" w:fill="auto"/>
          </w:tcPr>
          <w:p w:rsidR="000075C3" w:rsidRPr="00EA5132" w:rsidRDefault="000075C3" w:rsidP="0098346B">
            <w:pPr>
              <w:spacing w:before="60"/>
              <w:ind w:left="34"/>
              <w:rPr>
                <w:sz w:val="20"/>
              </w:rPr>
            </w:pPr>
            <w:r w:rsidRPr="00EA5132">
              <w:rPr>
                <w:sz w:val="20"/>
              </w:rPr>
              <w:t>Ch = Chapter(s)</w:t>
            </w:r>
          </w:p>
        </w:tc>
        <w:tc>
          <w:tcPr>
            <w:tcW w:w="3686" w:type="dxa"/>
            <w:shd w:val="clear" w:color="auto" w:fill="auto"/>
          </w:tcPr>
          <w:p w:rsidR="000075C3" w:rsidRPr="00EA5132" w:rsidRDefault="000075C3" w:rsidP="0098346B">
            <w:pPr>
              <w:spacing w:before="60"/>
              <w:ind w:left="34"/>
              <w:rPr>
                <w:sz w:val="20"/>
              </w:rPr>
            </w:pPr>
            <w:r w:rsidRPr="00EA5132">
              <w:rPr>
                <w:sz w:val="20"/>
              </w:rPr>
              <w:t>pres = present</w:t>
            </w:r>
          </w:p>
        </w:tc>
      </w:tr>
      <w:tr w:rsidR="000075C3" w:rsidRPr="00EA5132" w:rsidTr="0098346B">
        <w:tc>
          <w:tcPr>
            <w:tcW w:w="4253" w:type="dxa"/>
            <w:shd w:val="clear" w:color="auto" w:fill="auto"/>
          </w:tcPr>
          <w:p w:rsidR="000075C3" w:rsidRPr="00EA5132" w:rsidRDefault="000075C3" w:rsidP="0098346B">
            <w:pPr>
              <w:spacing w:before="60"/>
              <w:ind w:left="34"/>
              <w:rPr>
                <w:sz w:val="20"/>
              </w:rPr>
            </w:pPr>
            <w:r w:rsidRPr="00EA5132">
              <w:rPr>
                <w:sz w:val="20"/>
              </w:rPr>
              <w:t>def = definition(s)</w:t>
            </w:r>
          </w:p>
        </w:tc>
        <w:tc>
          <w:tcPr>
            <w:tcW w:w="3686" w:type="dxa"/>
            <w:shd w:val="clear" w:color="auto" w:fill="auto"/>
          </w:tcPr>
          <w:p w:rsidR="000075C3" w:rsidRPr="00EA5132" w:rsidRDefault="000075C3" w:rsidP="0098346B">
            <w:pPr>
              <w:spacing w:before="60"/>
              <w:ind w:left="34"/>
              <w:rPr>
                <w:sz w:val="20"/>
              </w:rPr>
            </w:pPr>
            <w:r w:rsidRPr="00EA5132">
              <w:rPr>
                <w:sz w:val="20"/>
              </w:rPr>
              <w:t>prev = previous</w:t>
            </w:r>
          </w:p>
        </w:tc>
      </w:tr>
      <w:tr w:rsidR="000075C3" w:rsidRPr="00EA5132" w:rsidTr="0098346B">
        <w:tc>
          <w:tcPr>
            <w:tcW w:w="4253" w:type="dxa"/>
            <w:shd w:val="clear" w:color="auto" w:fill="auto"/>
          </w:tcPr>
          <w:p w:rsidR="000075C3" w:rsidRPr="00EA5132" w:rsidRDefault="000075C3" w:rsidP="0098346B">
            <w:pPr>
              <w:spacing w:before="60"/>
              <w:ind w:left="34"/>
              <w:rPr>
                <w:sz w:val="20"/>
              </w:rPr>
            </w:pPr>
            <w:r w:rsidRPr="00EA5132">
              <w:rPr>
                <w:sz w:val="20"/>
              </w:rPr>
              <w:t>Dict = Dictionary</w:t>
            </w:r>
          </w:p>
        </w:tc>
        <w:tc>
          <w:tcPr>
            <w:tcW w:w="3686" w:type="dxa"/>
            <w:shd w:val="clear" w:color="auto" w:fill="auto"/>
          </w:tcPr>
          <w:p w:rsidR="000075C3" w:rsidRPr="00EA5132" w:rsidRDefault="000075C3" w:rsidP="0098346B">
            <w:pPr>
              <w:spacing w:before="60"/>
              <w:ind w:left="34"/>
              <w:rPr>
                <w:sz w:val="20"/>
              </w:rPr>
            </w:pPr>
            <w:r w:rsidRPr="00EA5132">
              <w:rPr>
                <w:sz w:val="20"/>
              </w:rPr>
              <w:t>(prev…) = previously</w:t>
            </w:r>
          </w:p>
        </w:tc>
      </w:tr>
      <w:tr w:rsidR="000075C3" w:rsidRPr="00EA5132" w:rsidTr="0098346B">
        <w:tc>
          <w:tcPr>
            <w:tcW w:w="4253" w:type="dxa"/>
            <w:shd w:val="clear" w:color="auto" w:fill="auto"/>
          </w:tcPr>
          <w:p w:rsidR="000075C3" w:rsidRPr="00EA5132" w:rsidRDefault="000075C3" w:rsidP="0098346B">
            <w:pPr>
              <w:spacing w:before="60"/>
              <w:ind w:left="34"/>
              <w:rPr>
                <w:sz w:val="20"/>
              </w:rPr>
            </w:pPr>
            <w:r w:rsidRPr="00EA5132">
              <w:rPr>
                <w:sz w:val="20"/>
              </w:rPr>
              <w:t>disallowed = disallowed by Parliament</w:t>
            </w:r>
          </w:p>
        </w:tc>
        <w:tc>
          <w:tcPr>
            <w:tcW w:w="3686" w:type="dxa"/>
            <w:shd w:val="clear" w:color="auto" w:fill="auto"/>
          </w:tcPr>
          <w:p w:rsidR="000075C3" w:rsidRPr="00EA5132" w:rsidRDefault="000075C3" w:rsidP="0098346B">
            <w:pPr>
              <w:spacing w:before="60"/>
              <w:ind w:left="34"/>
              <w:rPr>
                <w:sz w:val="20"/>
              </w:rPr>
            </w:pPr>
            <w:r w:rsidRPr="00EA5132">
              <w:rPr>
                <w:sz w:val="20"/>
              </w:rPr>
              <w:t>Pt = Part(s)</w:t>
            </w:r>
          </w:p>
        </w:tc>
      </w:tr>
      <w:tr w:rsidR="000075C3" w:rsidRPr="00EA5132" w:rsidTr="0098346B">
        <w:tc>
          <w:tcPr>
            <w:tcW w:w="4253" w:type="dxa"/>
            <w:shd w:val="clear" w:color="auto" w:fill="auto"/>
          </w:tcPr>
          <w:p w:rsidR="000075C3" w:rsidRPr="00EA5132" w:rsidRDefault="000075C3" w:rsidP="0098346B">
            <w:pPr>
              <w:spacing w:before="60"/>
              <w:ind w:left="34"/>
              <w:rPr>
                <w:sz w:val="20"/>
              </w:rPr>
            </w:pPr>
            <w:r w:rsidRPr="00EA5132">
              <w:rPr>
                <w:sz w:val="20"/>
              </w:rPr>
              <w:t>Div = Division(s)</w:t>
            </w:r>
          </w:p>
        </w:tc>
        <w:tc>
          <w:tcPr>
            <w:tcW w:w="3686" w:type="dxa"/>
            <w:shd w:val="clear" w:color="auto" w:fill="auto"/>
          </w:tcPr>
          <w:p w:rsidR="000075C3" w:rsidRPr="00EA5132" w:rsidRDefault="000075C3" w:rsidP="0098346B">
            <w:pPr>
              <w:spacing w:before="60"/>
              <w:ind w:left="34"/>
              <w:rPr>
                <w:sz w:val="20"/>
              </w:rPr>
            </w:pPr>
            <w:r w:rsidRPr="00EA5132">
              <w:rPr>
                <w:sz w:val="20"/>
              </w:rPr>
              <w:t>r = regulation(s)/rule(s)</w:t>
            </w:r>
          </w:p>
        </w:tc>
      </w:tr>
      <w:tr w:rsidR="000075C3" w:rsidRPr="00EA5132" w:rsidTr="0098346B">
        <w:tc>
          <w:tcPr>
            <w:tcW w:w="4253" w:type="dxa"/>
            <w:shd w:val="clear" w:color="auto" w:fill="auto"/>
          </w:tcPr>
          <w:p w:rsidR="000075C3" w:rsidRPr="00EA5132" w:rsidRDefault="000075C3" w:rsidP="0098346B">
            <w:pPr>
              <w:spacing w:before="60"/>
              <w:ind w:left="34"/>
              <w:rPr>
                <w:sz w:val="20"/>
              </w:rPr>
            </w:pPr>
            <w:r>
              <w:rPr>
                <w:sz w:val="20"/>
              </w:rPr>
              <w:t>ed = editorial change</w:t>
            </w:r>
          </w:p>
        </w:tc>
        <w:tc>
          <w:tcPr>
            <w:tcW w:w="3686" w:type="dxa"/>
            <w:shd w:val="clear" w:color="auto" w:fill="auto"/>
          </w:tcPr>
          <w:p w:rsidR="000075C3" w:rsidRPr="00EA5132" w:rsidRDefault="000075C3" w:rsidP="0098346B">
            <w:pPr>
              <w:spacing w:before="60"/>
              <w:ind w:left="34"/>
              <w:rPr>
                <w:sz w:val="20"/>
              </w:rPr>
            </w:pPr>
            <w:r w:rsidRPr="00EA5132">
              <w:rPr>
                <w:sz w:val="20"/>
              </w:rPr>
              <w:t>reloc = relocated</w:t>
            </w:r>
          </w:p>
        </w:tc>
      </w:tr>
      <w:tr w:rsidR="000075C3" w:rsidRPr="00EA5132" w:rsidTr="0098346B">
        <w:tc>
          <w:tcPr>
            <w:tcW w:w="4253" w:type="dxa"/>
            <w:shd w:val="clear" w:color="auto" w:fill="auto"/>
          </w:tcPr>
          <w:p w:rsidR="000075C3" w:rsidRPr="00EA5132" w:rsidRDefault="000075C3" w:rsidP="0098346B">
            <w:pPr>
              <w:spacing w:before="60"/>
              <w:ind w:left="34"/>
              <w:rPr>
                <w:sz w:val="20"/>
              </w:rPr>
            </w:pPr>
            <w:r w:rsidRPr="00EA5132">
              <w:rPr>
                <w:sz w:val="20"/>
              </w:rPr>
              <w:t>exp = expires/expired or ceases/ceased to have</w:t>
            </w:r>
          </w:p>
        </w:tc>
        <w:tc>
          <w:tcPr>
            <w:tcW w:w="3686" w:type="dxa"/>
            <w:shd w:val="clear" w:color="auto" w:fill="auto"/>
          </w:tcPr>
          <w:p w:rsidR="000075C3" w:rsidRPr="00EA5132" w:rsidRDefault="000075C3" w:rsidP="0098346B">
            <w:pPr>
              <w:spacing w:before="60"/>
              <w:ind w:left="34"/>
              <w:rPr>
                <w:sz w:val="20"/>
              </w:rPr>
            </w:pPr>
            <w:r w:rsidRPr="00EA5132">
              <w:rPr>
                <w:sz w:val="20"/>
              </w:rPr>
              <w:t>renum = renumbered</w:t>
            </w:r>
          </w:p>
        </w:tc>
      </w:tr>
      <w:tr w:rsidR="000075C3" w:rsidRPr="00EA5132" w:rsidTr="0098346B">
        <w:tc>
          <w:tcPr>
            <w:tcW w:w="4253" w:type="dxa"/>
            <w:shd w:val="clear" w:color="auto" w:fill="auto"/>
          </w:tcPr>
          <w:p w:rsidR="000075C3" w:rsidRPr="00EA5132" w:rsidRDefault="000075C3" w:rsidP="0098346B">
            <w:pPr>
              <w:ind w:left="34"/>
              <w:rPr>
                <w:sz w:val="20"/>
              </w:rPr>
            </w:pPr>
            <w:r w:rsidRPr="00EA5132">
              <w:rPr>
                <w:sz w:val="20"/>
              </w:rPr>
              <w:t xml:space="preserve">    effect</w:t>
            </w:r>
          </w:p>
        </w:tc>
        <w:tc>
          <w:tcPr>
            <w:tcW w:w="3686" w:type="dxa"/>
            <w:shd w:val="clear" w:color="auto" w:fill="auto"/>
          </w:tcPr>
          <w:p w:rsidR="000075C3" w:rsidRPr="00EA5132" w:rsidRDefault="000075C3" w:rsidP="0098346B">
            <w:pPr>
              <w:spacing w:before="60"/>
              <w:ind w:left="34"/>
              <w:rPr>
                <w:sz w:val="20"/>
              </w:rPr>
            </w:pPr>
            <w:r w:rsidRPr="00EA5132">
              <w:rPr>
                <w:sz w:val="20"/>
              </w:rPr>
              <w:t>rep = repealed</w:t>
            </w:r>
          </w:p>
        </w:tc>
      </w:tr>
      <w:tr w:rsidR="000075C3" w:rsidRPr="00EA5132" w:rsidTr="0098346B">
        <w:tc>
          <w:tcPr>
            <w:tcW w:w="4253" w:type="dxa"/>
            <w:shd w:val="clear" w:color="auto" w:fill="auto"/>
          </w:tcPr>
          <w:p w:rsidR="000075C3" w:rsidRPr="00EA5132" w:rsidRDefault="000075C3" w:rsidP="0098346B">
            <w:pPr>
              <w:spacing w:before="60"/>
              <w:ind w:left="34"/>
              <w:rPr>
                <w:sz w:val="20"/>
              </w:rPr>
            </w:pPr>
            <w:r w:rsidRPr="00EA5132">
              <w:rPr>
                <w:sz w:val="20"/>
              </w:rPr>
              <w:t>F = Federal Register of Legislat</w:t>
            </w:r>
            <w:r>
              <w:rPr>
                <w:sz w:val="20"/>
              </w:rPr>
              <w:t>ion</w:t>
            </w:r>
          </w:p>
        </w:tc>
        <w:tc>
          <w:tcPr>
            <w:tcW w:w="3686" w:type="dxa"/>
            <w:shd w:val="clear" w:color="auto" w:fill="auto"/>
          </w:tcPr>
          <w:p w:rsidR="000075C3" w:rsidRPr="00EA5132" w:rsidRDefault="000075C3" w:rsidP="0098346B">
            <w:pPr>
              <w:spacing w:before="60"/>
              <w:ind w:left="34"/>
              <w:rPr>
                <w:sz w:val="20"/>
              </w:rPr>
            </w:pPr>
            <w:r w:rsidRPr="00EA5132">
              <w:rPr>
                <w:sz w:val="20"/>
              </w:rPr>
              <w:t>rs = repealed and substituted</w:t>
            </w:r>
          </w:p>
        </w:tc>
      </w:tr>
      <w:tr w:rsidR="000075C3" w:rsidRPr="00EA5132" w:rsidTr="0098346B">
        <w:tc>
          <w:tcPr>
            <w:tcW w:w="4253" w:type="dxa"/>
            <w:shd w:val="clear" w:color="auto" w:fill="auto"/>
          </w:tcPr>
          <w:p w:rsidR="000075C3" w:rsidRPr="00EA5132" w:rsidRDefault="000075C3" w:rsidP="0098346B">
            <w:pPr>
              <w:spacing w:before="60"/>
              <w:ind w:left="34"/>
              <w:rPr>
                <w:sz w:val="20"/>
              </w:rPr>
            </w:pPr>
            <w:r w:rsidRPr="00EA5132">
              <w:rPr>
                <w:sz w:val="20"/>
              </w:rPr>
              <w:t>gaz = gazette</w:t>
            </w:r>
          </w:p>
        </w:tc>
        <w:tc>
          <w:tcPr>
            <w:tcW w:w="3686" w:type="dxa"/>
            <w:shd w:val="clear" w:color="auto" w:fill="auto"/>
          </w:tcPr>
          <w:p w:rsidR="000075C3" w:rsidRPr="00EA5132" w:rsidRDefault="000075C3" w:rsidP="0098346B">
            <w:pPr>
              <w:spacing w:before="60"/>
              <w:ind w:left="34"/>
              <w:rPr>
                <w:sz w:val="20"/>
              </w:rPr>
            </w:pPr>
            <w:r w:rsidRPr="00EA5132">
              <w:rPr>
                <w:sz w:val="20"/>
              </w:rPr>
              <w:t>s = section(s)/subsection(s)</w:t>
            </w:r>
          </w:p>
        </w:tc>
      </w:tr>
      <w:tr w:rsidR="000075C3" w:rsidRPr="00EA5132" w:rsidTr="0098346B">
        <w:tc>
          <w:tcPr>
            <w:tcW w:w="4253" w:type="dxa"/>
            <w:shd w:val="clear" w:color="auto" w:fill="auto"/>
          </w:tcPr>
          <w:p w:rsidR="000075C3" w:rsidRPr="00EA5132" w:rsidRDefault="000075C3" w:rsidP="0098346B">
            <w:pPr>
              <w:spacing w:before="60"/>
              <w:ind w:left="34"/>
              <w:rPr>
                <w:sz w:val="20"/>
              </w:rPr>
            </w:pPr>
            <w:r>
              <w:rPr>
                <w:sz w:val="20"/>
              </w:rPr>
              <w:t xml:space="preserve">LA = </w:t>
            </w:r>
            <w:r w:rsidRPr="00FB4AD4">
              <w:rPr>
                <w:i/>
                <w:sz w:val="20"/>
              </w:rPr>
              <w:t>Legislation Act 2003</w:t>
            </w:r>
          </w:p>
        </w:tc>
        <w:tc>
          <w:tcPr>
            <w:tcW w:w="3686" w:type="dxa"/>
            <w:shd w:val="clear" w:color="auto" w:fill="auto"/>
          </w:tcPr>
          <w:p w:rsidR="000075C3" w:rsidRPr="00EA5132" w:rsidRDefault="000075C3" w:rsidP="0098346B">
            <w:pPr>
              <w:spacing w:before="60"/>
              <w:ind w:left="34"/>
              <w:rPr>
                <w:sz w:val="20"/>
              </w:rPr>
            </w:pPr>
            <w:r w:rsidRPr="00EA5132">
              <w:rPr>
                <w:sz w:val="20"/>
              </w:rPr>
              <w:t>Sch = Schedule(s)</w:t>
            </w:r>
          </w:p>
        </w:tc>
      </w:tr>
      <w:tr w:rsidR="000075C3" w:rsidRPr="00EA5132" w:rsidTr="0098346B">
        <w:tc>
          <w:tcPr>
            <w:tcW w:w="4253" w:type="dxa"/>
            <w:shd w:val="clear" w:color="auto" w:fill="auto"/>
          </w:tcPr>
          <w:p w:rsidR="000075C3" w:rsidRPr="00EA5132" w:rsidRDefault="000075C3" w:rsidP="0098346B">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rsidR="000075C3" w:rsidRPr="00EA5132" w:rsidRDefault="000075C3" w:rsidP="0098346B">
            <w:pPr>
              <w:spacing w:before="60"/>
              <w:ind w:left="34"/>
              <w:rPr>
                <w:sz w:val="20"/>
              </w:rPr>
            </w:pPr>
            <w:r w:rsidRPr="00EA5132">
              <w:rPr>
                <w:sz w:val="20"/>
              </w:rPr>
              <w:t>Sdiv = Subdivision(s)</w:t>
            </w:r>
          </w:p>
        </w:tc>
      </w:tr>
      <w:tr w:rsidR="000075C3" w:rsidRPr="00EA5132" w:rsidTr="0098346B">
        <w:tc>
          <w:tcPr>
            <w:tcW w:w="4253" w:type="dxa"/>
            <w:shd w:val="clear" w:color="auto" w:fill="auto"/>
          </w:tcPr>
          <w:p w:rsidR="000075C3" w:rsidRPr="00EA5132" w:rsidRDefault="000075C3" w:rsidP="0098346B">
            <w:pPr>
              <w:spacing w:before="60"/>
              <w:ind w:left="34"/>
              <w:rPr>
                <w:sz w:val="20"/>
              </w:rPr>
            </w:pPr>
            <w:r w:rsidRPr="00EA5132">
              <w:rPr>
                <w:sz w:val="20"/>
              </w:rPr>
              <w:t>(md) = misdescribed amendment can be given</w:t>
            </w:r>
          </w:p>
        </w:tc>
        <w:tc>
          <w:tcPr>
            <w:tcW w:w="3686" w:type="dxa"/>
            <w:shd w:val="clear" w:color="auto" w:fill="auto"/>
          </w:tcPr>
          <w:p w:rsidR="000075C3" w:rsidRPr="00EA5132" w:rsidRDefault="000075C3" w:rsidP="0098346B">
            <w:pPr>
              <w:spacing w:before="60"/>
              <w:ind w:left="34"/>
              <w:rPr>
                <w:sz w:val="20"/>
              </w:rPr>
            </w:pPr>
            <w:r w:rsidRPr="00EA5132">
              <w:rPr>
                <w:sz w:val="20"/>
              </w:rPr>
              <w:t>SLI = Select Legislative Instrument</w:t>
            </w:r>
          </w:p>
        </w:tc>
      </w:tr>
      <w:tr w:rsidR="000075C3" w:rsidRPr="00EA5132" w:rsidTr="0098346B">
        <w:tc>
          <w:tcPr>
            <w:tcW w:w="4253" w:type="dxa"/>
            <w:shd w:val="clear" w:color="auto" w:fill="auto"/>
          </w:tcPr>
          <w:p w:rsidR="000075C3" w:rsidRPr="00EA5132" w:rsidRDefault="000075C3" w:rsidP="0098346B">
            <w:pPr>
              <w:ind w:left="34"/>
              <w:rPr>
                <w:sz w:val="20"/>
              </w:rPr>
            </w:pPr>
            <w:r w:rsidRPr="00EA5132">
              <w:rPr>
                <w:sz w:val="20"/>
              </w:rPr>
              <w:t xml:space="preserve">    effect</w:t>
            </w:r>
          </w:p>
        </w:tc>
        <w:tc>
          <w:tcPr>
            <w:tcW w:w="3686" w:type="dxa"/>
            <w:shd w:val="clear" w:color="auto" w:fill="auto"/>
          </w:tcPr>
          <w:p w:rsidR="000075C3" w:rsidRPr="00EA5132" w:rsidRDefault="000075C3" w:rsidP="0098346B">
            <w:pPr>
              <w:spacing w:before="60"/>
              <w:ind w:left="34"/>
              <w:rPr>
                <w:sz w:val="20"/>
              </w:rPr>
            </w:pPr>
            <w:r w:rsidRPr="00EA5132">
              <w:rPr>
                <w:sz w:val="20"/>
              </w:rPr>
              <w:t>SR = Statutory Rules</w:t>
            </w:r>
          </w:p>
        </w:tc>
      </w:tr>
      <w:tr w:rsidR="000075C3" w:rsidRPr="00EA5132" w:rsidTr="0098346B">
        <w:tc>
          <w:tcPr>
            <w:tcW w:w="4253" w:type="dxa"/>
            <w:shd w:val="clear" w:color="auto" w:fill="auto"/>
          </w:tcPr>
          <w:p w:rsidR="000075C3" w:rsidRPr="00EA5132" w:rsidRDefault="000075C3" w:rsidP="0098346B">
            <w:pPr>
              <w:spacing w:before="60"/>
              <w:ind w:left="34"/>
              <w:rPr>
                <w:sz w:val="20"/>
              </w:rPr>
            </w:pPr>
            <w:r w:rsidRPr="00EA5132">
              <w:rPr>
                <w:sz w:val="20"/>
              </w:rPr>
              <w:t>(md not incorp) = misdescribed amendment</w:t>
            </w:r>
          </w:p>
        </w:tc>
        <w:tc>
          <w:tcPr>
            <w:tcW w:w="3686" w:type="dxa"/>
            <w:shd w:val="clear" w:color="auto" w:fill="auto"/>
          </w:tcPr>
          <w:p w:rsidR="000075C3" w:rsidRPr="00EA5132" w:rsidRDefault="000075C3" w:rsidP="0098346B">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0075C3" w:rsidRPr="00EA5132" w:rsidTr="0098346B">
        <w:tc>
          <w:tcPr>
            <w:tcW w:w="4253" w:type="dxa"/>
            <w:shd w:val="clear" w:color="auto" w:fill="auto"/>
          </w:tcPr>
          <w:p w:rsidR="000075C3" w:rsidRPr="00EA5132" w:rsidRDefault="000075C3" w:rsidP="0098346B">
            <w:pPr>
              <w:ind w:left="34"/>
              <w:rPr>
                <w:sz w:val="20"/>
              </w:rPr>
            </w:pPr>
            <w:r w:rsidRPr="00EA5132">
              <w:rPr>
                <w:sz w:val="20"/>
              </w:rPr>
              <w:t xml:space="preserve">    cannot be given effect</w:t>
            </w:r>
          </w:p>
        </w:tc>
        <w:tc>
          <w:tcPr>
            <w:tcW w:w="3686" w:type="dxa"/>
            <w:shd w:val="clear" w:color="auto" w:fill="auto"/>
          </w:tcPr>
          <w:p w:rsidR="000075C3" w:rsidRPr="00EA5132" w:rsidRDefault="000075C3" w:rsidP="0098346B">
            <w:pPr>
              <w:spacing w:before="60"/>
              <w:ind w:left="34"/>
              <w:rPr>
                <w:sz w:val="20"/>
              </w:rPr>
            </w:pPr>
            <w:r w:rsidRPr="00EA5132">
              <w:rPr>
                <w:sz w:val="20"/>
              </w:rPr>
              <w:t>SubPt = Subpart(s)</w:t>
            </w:r>
          </w:p>
        </w:tc>
      </w:tr>
      <w:tr w:rsidR="000075C3" w:rsidRPr="00EA5132" w:rsidTr="0098346B">
        <w:tc>
          <w:tcPr>
            <w:tcW w:w="4253" w:type="dxa"/>
            <w:shd w:val="clear" w:color="auto" w:fill="auto"/>
          </w:tcPr>
          <w:p w:rsidR="000075C3" w:rsidRPr="00EA5132" w:rsidRDefault="000075C3" w:rsidP="0098346B">
            <w:pPr>
              <w:spacing w:before="60"/>
              <w:ind w:left="34"/>
              <w:rPr>
                <w:sz w:val="20"/>
              </w:rPr>
            </w:pPr>
            <w:r w:rsidRPr="00EA5132">
              <w:rPr>
                <w:sz w:val="20"/>
              </w:rPr>
              <w:t>mod = modified/modification</w:t>
            </w:r>
          </w:p>
        </w:tc>
        <w:tc>
          <w:tcPr>
            <w:tcW w:w="3686" w:type="dxa"/>
            <w:shd w:val="clear" w:color="auto" w:fill="auto"/>
          </w:tcPr>
          <w:p w:rsidR="000075C3" w:rsidRPr="00EA5132" w:rsidRDefault="000075C3" w:rsidP="0098346B">
            <w:pPr>
              <w:spacing w:before="60"/>
              <w:ind w:left="34"/>
              <w:rPr>
                <w:sz w:val="20"/>
              </w:rPr>
            </w:pPr>
            <w:r w:rsidRPr="00C5426A">
              <w:rPr>
                <w:sz w:val="20"/>
                <w:u w:val="single"/>
              </w:rPr>
              <w:t>underlining</w:t>
            </w:r>
            <w:r w:rsidRPr="00EA5132">
              <w:rPr>
                <w:sz w:val="20"/>
              </w:rPr>
              <w:t xml:space="preserve"> = whole or part not</w:t>
            </w:r>
          </w:p>
        </w:tc>
      </w:tr>
      <w:tr w:rsidR="000075C3" w:rsidRPr="00EA5132" w:rsidTr="0098346B">
        <w:tc>
          <w:tcPr>
            <w:tcW w:w="4253" w:type="dxa"/>
            <w:shd w:val="clear" w:color="auto" w:fill="auto"/>
          </w:tcPr>
          <w:p w:rsidR="000075C3" w:rsidRPr="00EA5132" w:rsidRDefault="000075C3" w:rsidP="0098346B">
            <w:pPr>
              <w:spacing w:before="60"/>
              <w:ind w:left="34"/>
              <w:rPr>
                <w:sz w:val="20"/>
              </w:rPr>
            </w:pPr>
            <w:r w:rsidRPr="00EA5132">
              <w:rPr>
                <w:sz w:val="20"/>
              </w:rPr>
              <w:t>No. = Number(s)</w:t>
            </w:r>
          </w:p>
        </w:tc>
        <w:tc>
          <w:tcPr>
            <w:tcW w:w="3686" w:type="dxa"/>
            <w:shd w:val="clear" w:color="auto" w:fill="auto"/>
          </w:tcPr>
          <w:p w:rsidR="000075C3" w:rsidRPr="00EA5132" w:rsidRDefault="000075C3" w:rsidP="0098346B">
            <w:pPr>
              <w:ind w:left="34"/>
              <w:rPr>
                <w:sz w:val="20"/>
              </w:rPr>
            </w:pPr>
            <w:r w:rsidRPr="00EA5132">
              <w:rPr>
                <w:sz w:val="20"/>
              </w:rPr>
              <w:t xml:space="preserve">    commenced or to be commenced</w:t>
            </w:r>
          </w:p>
        </w:tc>
      </w:tr>
    </w:tbl>
    <w:p w:rsidR="000075C3" w:rsidRPr="00C5426A" w:rsidRDefault="000075C3" w:rsidP="0098346B">
      <w:pPr>
        <w:pStyle w:val="Tabletext"/>
      </w:pPr>
    </w:p>
    <w:p w:rsidR="00517C4C" w:rsidRPr="00BB6D04" w:rsidRDefault="00517C4C" w:rsidP="00517C4C">
      <w:pPr>
        <w:pStyle w:val="Tabletext"/>
      </w:pPr>
    </w:p>
    <w:p w:rsidR="00910F0E" w:rsidRPr="00BB6D04" w:rsidRDefault="00910F0E" w:rsidP="00F27D39">
      <w:pPr>
        <w:pStyle w:val="ENotesHeading2"/>
        <w:pageBreakBefore/>
        <w:outlineLvl w:val="9"/>
      </w:pPr>
      <w:bookmarkStart w:id="138" w:name="_Toc468880450"/>
      <w:r w:rsidRPr="00BB6D04">
        <w:t>Endnote 3—Legislation history</w:t>
      </w:r>
      <w:bookmarkEnd w:id="138"/>
    </w:p>
    <w:p w:rsidR="00910F0E" w:rsidRPr="00BB6D04" w:rsidRDefault="00910F0E" w:rsidP="00910F0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590"/>
        <w:gridCol w:w="1980"/>
        <w:gridCol w:w="1980"/>
        <w:gridCol w:w="1979"/>
      </w:tblGrid>
      <w:tr w:rsidR="00910F0E" w:rsidRPr="00BB6D04" w:rsidTr="00EB692A">
        <w:trPr>
          <w:cantSplit/>
          <w:tblHeader/>
        </w:trPr>
        <w:tc>
          <w:tcPr>
            <w:tcW w:w="1518" w:type="pct"/>
            <w:tcBorders>
              <w:top w:val="single" w:sz="12" w:space="0" w:color="auto"/>
              <w:bottom w:val="single" w:sz="12" w:space="0" w:color="auto"/>
            </w:tcBorders>
            <w:shd w:val="clear" w:color="auto" w:fill="auto"/>
          </w:tcPr>
          <w:p w:rsidR="00910F0E" w:rsidRPr="00BB6D04" w:rsidRDefault="00910F0E" w:rsidP="00910F0E">
            <w:pPr>
              <w:pStyle w:val="ENoteTableHeading"/>
            </w:pPr>
            <w:r w:rsidRPr="00BB6D04">
              <w:t>Name</w:t>
            </w:r>
          </w:p>
        </w:tc>
        <w:tc>
          <w:tcPr>
            <w:tcW w:w="1161" w:type="pct"/>
            <w:tcBorders>
              <w:top w:val="single" w:sz="12" w:space="0" w:color="auto"/>
              <w:bottom w:val="single" w:sz="12" w:space="0" w:color="auto"/>
            </w:tcBorders>
            <w:shd w:val="clear" w:color="auto" w:fill="auto"/>
          </w:tcPr>
          <w:p w:rsidR="00910F0E" w:rsidRPr="00BB6D04" w:rsidRDefault="000075C3" w:rsidP="00F24C85">
            <w:pPr>
              <w:pStyle w:val="ENoteTableHeading"/>
            </w:pPr>
            <w:r>
              <w:t>Registration</w:t>
            </w:r>
          </w:p>
        </w:tc>
        <w:tc>
          <w:tcPr>
            <w:tcW w:w="1161" w:type="pct"/>
            <w:tcBorders>
              <w:top w:val="single" w:sz="12" w:space="0" w:color="auto"/>
              <w:bottom w:val="single" w:sz="12" w:space="0" w:color="auto"/>
            </w:tcBorders>
            <w:shd w:val="clear" w:color="auto" w:fill="auto"/>
          </w:tcPr>
          <w:p w:rsidR="00910F0E" w:rsidRPr="00BB6D04" w:rsidRDefault="00910F0E" w:rsidP="00910F0E">
            <w:pPr>
              <w:pStyle w:val="ENoteTableHeading"/>
            </w:pPr>
            <w:r w:rsidRPr="00BB6D04">
              <w:t>Commencement</w:t>
            </w:r>
          </w:p>
        </w:tc>
        <w:tc>
          <w:tcPr>
            <w:tcW w:w="1160" w:type="pct"/>
            <w:tcBorders>
              <w:top w:val="single" w:sz="12" w:space="0" w:color="auto"/>
              <w:bottom w:val="single" w:sz="12" w:space="0" w:color="auto"/>
            </w:tcBorders>
            <w:shd w:val="clear" w:color="auto" w:fill="auto"/>
          </w:tcPr>
          <w:p w:rsidR="00910F0E" w:rsidRPr="00BB6D04" w:rsidRDefault="00910F0E" w:rsidP="00910F0E">
            <w:pPr>
              <w:pStyle w:val="ENoteTableHeading"/>
            </w:pPr>
            <w:r w:rsidRPr="00BB6D04">
              <w:t>Application, saving and transitional provisions</w:t>
            </w:r>
          </w:p>
        </w:tc>
      </w:tr>
      <w:tr w:rsidR="00910F0E" w:rsidRPr="00BB6D04" w:rsidTr="00EB692A">
        <w:trPr>
          <w:cantSplit/>
        </w:trPr>
        <w:tc>
          <w:tcPr>
            <w:tcW w:w="1518" w:type="pct"/>
            <w:tcBorders>
              <w:top w:val="single" w:sz="12" w:space="0" w:color="auto"/>
              <w:bottom w:val="single" w:sz="4" w:space="0" w:color="auto"/>
            </w:tcBorders>
            <w:shd w:val="clear" w:color="auto" w:fill="auto"/>
          </w:tcPr>
          <w:p w:rsidR="00910F0E" w:rsidRPr="00BB6D04" w:rsidRDefault="00D95028" w:rsidP="00910F0E">
            <w:pPr>
              <w:pStyle w:val="ENoteTableText"/>
            </w:pPr>
            <w:r w:rsidRPr="00BB6D04">
              <w:t>Public Governance, Performance and Accountability Rule</w:t>
            </w:r>
            <w:r w:rsidR="00BB6D04">
              <w:t> </w:t>
            </w:r>
            <w:r w:rsidRPr="00BB6D04">
              <w:t>2014</w:t>
            </w:r>
          </w:p>
        </w:tc>
        <w:tc>
          <w:tcPr>
            <w:tcW w:w="1161" w:type="pct"/>
            <w:tcBorders>
              <w:top w:val="single" w:sz="12" w:space="0" w:color="auto"/>
              <w:bottom w:val="single" w:sz="4" w:space="0" w:color="auto"/>
            </w:tcBorders>
            <w:shd w:val="clear" w:color="auto" w:fill="auto"/>
          </w:tcPr>
          <w:p w:rsidR="00910F0E" w:rsidRPr="00BB6D04" w:rsidRDefault="00D95028" w:rsidP="00AA6F73">
            <w:pPr>
              <w:pStyle w:val="ENoteTableText"/>
            </w:pPr>
            <w:r w:rsidRPr="00BB6D04">
              <w:t>30</w:t>
            </w:r>
            <w:r w:rsidR="00BB6D04">
              <w:t> </w:t>
            </w:r>
            <w:r w:rsidRPr="00BB6D04">
              <w:t>June 201</w:t>
            </w:r>
            <w:r w:rsidR="00AA6F73" w:rsidRPr="00BB6D04">
              <w:t>4</w:t>
            </w:r>
            <w:r w:rsidRPr="00BB6D04">
              <w:t xml:space="preserve"> (F2014L00911)</w:t>
            </w:r>
          </w:p>
        </w:tc>
        <w:tc>
          <w:tcPr>
            <w:tcW w:w="1161" w:type="pct"/>
            <w:tcBorders>
              <w:top w:val="single" w:sz="12" w:space="0" w:color="auto"/>
              <w:bottom w:val="single" w:sz="4" w:space="0" w:color="auto"/>
            </w:tcBorders>
            <w:shd w:val="clear" w:color="auto" w:fill="auto"/>
          </w:tcPr>
          <w:p w:rsidR="00910F0E" w:rsidRPr="00BB6D04" w:rsidRDefault="00546F26" w:rsidP="00EF19D1">
            <w:pPr>
              <w:pStyle w:val="ENoteTableText"/>
            </w:pPr>
            <w:r w:rsidRPr="00BB6D04">
              <w:t>1</w:t>
            </w:r>
            <w:r w:rsidR="00BB6D04">
              <w:t> </w:t>
            </w:r>
            <w:r w:rsidRPr="00BB6D04">
              <w:t>July</w:t>
            </w:r>
            <w:r w:rsidR="00BD5B63" w:rsidRPr="00BB6D04">
              <w:t xml:space="preserve"> 2014</w:t>
            </w:r>
            <w:r w:rsidR="004712D3" w:rsidRPr="00BB6D04">
              <w:t xml:space="preserve"> (</w:t>
            </w:r>
            <w:r w:rsidR="00D95028" w:rsidRPr="00BB6D04">
              <w:t>s 2</w:t>
            </w:r>
            <w:r w:rsidRPr="00BB6D04">
              <w:t>)</w:t>
            </w:r>
          </w:p>
        </w:tc>
        <w:tc>
          <w:tcPr>
            <w:tcW w:w="1160" w:type="pct"/>
            <w:tcBorders>
              <w:top w:val="single" w:sz="12" w:space="0" w:color="auto"/>
              <w:bottom w:val="single" w:sz="4" w:space="0" w:color="auto"/>
            </w:tcBorders>
            <w:shd w:val="clear" w:color="auto" w:fill="auto"/>
          </w:tcPr>
          <w:p w:rsidR="00910F0E" w:rsidRPr="00BB6D04" w:rsidRDefault="00910F0E" w:rsidP="00910F0E">
            <w:pPr>
              <w:pStyle w:val="ENoteTableText"/>
            </w:pPr>
          </w:p>
        </w:tc>
      </w:tr>
      <w:tr w:rsidR="00910F0E" w:rsidRPr="00BB6D04" w:rsidTr="00EB692A">
        <w:trPr>
          <w:cantSplit/>
        </w:trPr>
        <w:tc>
          <w:tcPr>
            <w:tcW w:w="1518" w:type="pct"/>
            <w:tcBorders>
              <w:top w:val="single" w:sz="4" w:space="0" w:color="auto"/>
              <w:bottom w:val="single" w:sz="4" w:space="0" w:color="auto"/>
            </w:tcBorders>
            <w:shd w:val="clear" w:color="auto" w:fill="auto"/>
          </w:tcPr>
          <w:p w:rsidR="00910F0E" w:rsidRPr="00BB6D04" w:rsidRDefault="00D95028" w:rsidP="00910F0E">
            <w:pPr>
              <w:pStyle w:val="ENoteTableText"/>
            </w:pPr>
            <w:r w:rsidRPr="00BB6D04">
              <w:t>Public Governance, Performance and Accountability Legislation</w:t>
            </w:r>
            <w:r w:rsidR="006A6EF3" w:rsidRPr="00BB6D04">
              <w:t xml:space="preserve"> </w:t>
            </w:r>
            <w:r w:rsidRPr="00BB6D04">
              <w:t>Amendment Rule</w:t>
            </w:r>
            <w:r w:rsidR="00BB6D04">
              <w:t> </w:t>
            </w:r>
            <w:r w:rsidRPr="00BB6D04">
              <w:t>2014</w:t>
            </w:r>
          </w:p>
        </w:tc>
        <w:tc>
          <w:tcPr>
            <w:tcW w:w="1161" w:type="pct"/>
            <w:tcBorders>
              <w:top w:val="single" w:sz="4" w:space="0" w:color="auto"/>
              <w:bottom w:val="single" w:sz="4" w:space="0" w:color="auto"/>
            </w:tcBorders>
            <w:shd w:val="clear" w:color="auto" w:fill="auto"/>
          </w:tcPr>
          <w:p w:rsidR="00910F0E" w:rsidRPr="00BB6D04" w:rsidRDefault="00D95028" w:rsidP="00910F0E">
            <w:pPr>
              <w:pStyle w:val="ENoteTableText"/>
            </w:pPr>
            <w:r w:rsidRPr="00BB6D04">
              <w:t>18 Sept 2014 (F2014L01244)</w:t>
            </w:r>
          </w:p>
        </w:tc>
        <w:tc>
          <w:tcPr>
            <w:tcW w:w="1161" w:type="pct"/>
            <w:tcBorders>
              <w:top w:val="single" w:sz="4" w:space="0" w:color="auto"/>
              <w:bottom w:val="single" w:sz="4" w:space="0" w:color="auto"/>
            </w:tcBorders>
            <w:shd w:val="clear" w:color="auto" w:fill="auto"/>
          </w:tcPr>
          <w:p w:rsidR="00910F0E" w:rsidRPr="00BB6D04" w:rsidRDefault="00D95028" w:rsidP="00215156">
            <w:pPr>
              <w:pStyle w:val="ENoteTableText"/>
            </w:pPr>
            <w:r w:rsidRPr="00BB6D04">
              <w:t>19 Sept 2014</w:t>
            </w:r>
            <w:r w:rsidR="00546F26" w:rsidRPr="00BB6D04">
              <w:t xml:space="preserve"> (s 2)</w:t>
            </w:r>
          </w:p>
        </w:tc>
        <w:tc>
          <w:tcPr>
            <w:tcW w:w="1160" w:type="pct"/>
            <w:tcBorders>
              <w:top w:val="single" w:sz="4" w:space="0" w:color="auto"/>
              <w:bottom w:val="single" w:sz="4" w:space="0" w:color="auto"/>
            </w:tcBorders>
            <w:shd w:val="clear" w:color="auto" w:fill="auto"/>
          </w:tcPr>
          <w:p w:rsidR="00910F0E" w:rsidRPr="00BB6D04" w:rsidRDefault="00D95028" w:rsidP="00910F0E">
            <w:pPr>
              <w:pStyle w:val="ENoteTableText"/>
            </w:pPr>
            <w:r w:rsidRPr="00BB6D04">
              <w:t>—</w:t>
            </w:r>
          </w:p>
        </w:tc>
      </w:tr>
      <w:tr w:rsidR="00AB43D7" w:rsidRPr="00BB6D04" w:rsidTr="00EB692A">
        <w:trPr>
          <w:cantSplit/>
        </w:trPr>
        <w:tc>
          <w:tcPr>
            <w:tcW w:w="1518" w:type="pct"/>
            <w:tcBorders>
              <w:top w:val="single" w:sz="4" w:space="0" w:color="auto"/>
              <w:bottom w:val="single" w:sz="4" w:space="0" w:color="auto"/>
            </w:tcBorders>
            <w:shd w:val="clear" w:color="auto" w:fill="auto"/>
          </w:tcPr>
          <w:p w:rsidR="00AB43D7" w:rsidRPr="00BB6D04" w:rsidRDefault="00AB43D7" w:rsidP="00910F0E">
            <w:pPr>
              <w:pStyle w:val="ENoteTableText"/>
            </w:pPr>
            <w:r w:rsidRPr="00BB6D04">
              <w:t>Public Governance, Performance and Accountability Legislation Amendment (RBA and Other Measures) Rule</w:t>
            </w:r>
            <w:r w:rsidR="00BB6D04">
              <w:t> </w:t>
            </w:r>
            <w:r w:rsidRPr="00BB6D04">
              <w:t>2014</w:t>
            </w:r>
          </w:p>
        </w:tc>
        <w:tc>
          <w:tcPr>
            <w:tcW w:w="1161" w:type="pct"/>
            <w:tcBorders>
              <w:top w:val="single" w:sz="4" w:space="0" w:color="auto"/>
              <w:bottom w:val="single" w:sz="4" w:space="0" w:color="auto"/>
            </w:tcBorders>
            <w:shd w:val="clear" w:color="auto" w:fill="auto"/>
          </w:tcPr>
          <w:p w:rsidR="00AB43D7" w:rsidRPr="00BB6D04" w:rsidRDefault="002E5DA3" w:rsidP="00910F0E">
            <w:pPr>
              <w:pStyle w:val="ENoteTableText"/>
            </w:pPr>
            <w:r w:rsidRPr="00BB6D04">
              <w:t>28 Nov 2014 (F2014L01598)</w:t>
            </w:r>
          </w:p>
        </w:tc>
        <w:tc>
          <w:tcPr>
            <w:tcW w:w="1161" w:type="pct"/>
            <w:tcBorders>
              <w:top w:val="single" w:sz="4" w:space="0" w:color="auto"/>
              <w:bottom w:val="single" w:sz="4" w:space="0" w:color="auto"/>
            </w:tcBorders>
            <w:shd w:val="clear" w:color="auto" w:fill="auto"/>
          </w:tcPr>
          <w:p w:rsidR="00AB43D7" w:rsidRPr="00BB6D04" w:rsidRDefault="002E5DA3" w:rsidP="00215156">
            <w:pPr>
              <w:pStyle w:val="ENoteTableText"/>
            </w:pPr>
            <w:r w:rsidRPr="00BB6D04">
              <w:t>29 Nov 2014 (s 2)</w:t>
            </w:r>
          </w:p>
        </w:tc>
        <w:tc>
          <w:tcPr>
            <w:tcW w:w="1160" w:type="pct"/>
            <w:tcBorders>
              <w:top w:val="single" w:sz="4" w:space="0" w:color="auto"/>
              <w:bottom w:val="single" w:sz="4" w:space="0" w:color="auto"/>
            </w:tcBorders>
            <w:shd w:val="clear" w:color="auto" w:fill="auto"/>
          </w:tcPr>
          <w:p w:rsidR="00AB43D7" w:rsidRPr="00BB6D04" w:rsidRDefault="002E5DA3" w:rsidP="00910F0E">
            <w:pPr>
              <w:pStyle w:val="ENoteTableText"/>
            </w:pPr>
            <w:r w:rsidRPr="00BB6D04">
              <w:t>—</w:t>
            </w:r>
          </w:p>
        </w:tc>
      </w:tr>
      <w:tr w:rsidR="00EA1147" w:rsidRPr="00BB6D04" w:rsidTr="00EB692A">
        <w:trPr>
          <w:cantSplit/>
        </w:trPr>
        <w:tc>
          <w:tcPr>
            <w:tcW w:w="1518" w:type="pct"/>
            <w:tcBorders>
              <w:top w:val="single" w:sz="4" w:space="0" w:color="auto"/>
              <w:bottom w:val="single" w:sz="4" w:space="0" w:color="auto"/>
            </w:tcBorders>
            <w:shd w:val="clear" w:color="auto" w:fill="auto"/>
          </w:tcPr>
          <w:p w:rsidR="00EA1147" w:rsidRPr="00BB6D04" w:rsidRDefault="00EE3A47" w:rsidP="00910F0E">
            <w:pPr>
              <w:pStyle w:val="ENoteTableText"/>
            </w:pPr>
            <w:r w:rsidRPr="00BB6D04">
              <w:t>Public Governance, Performance and Accountability Legislation Amendment Rule</w:t>
            </w:r>
            <w:r w:rsidR="00BB6D04">
              <w:t> </w:t>
            </w:r>
            <w:r w:rsidRPr="00BB6D04">
              <w:t>2014 (No.</w:t>
            </w:r>
            <w:r w:rsidR="00BB6D04">
              <w:t> </w:t>
            </w:r>
            <w:r w:rsidRPr="00BB6D04">
              <w:t>2)</w:t>
            </w:r>
          </w:p>
        </w:tc>
        <w:tc>
          <w:tcPr>
            <w:tcW w:w="1161" w:type="pct"/>
            <w:tcBorders>
              <w:top w:val="single" w:sz="4" w:space="0" w:color="auto"/>
              <w:bottom w:val="single" w:sz="4" w:space="0" w:color="auto"/>
            </w:tcBorders>
            <w:shd w:val="clear" w:color="auto" w:fill="auto"/>
          </w:tcPr>
          <w:p w:rsidR="00EA1147" w:rsidRPr="00BB6D04" w:rsidRDefault="00EA1147" w:rsidP="00910F0E">
            <w:pPr>
              <w:pStyle w:val="ENoteTableText"/>
            </w:pPr>
            <w:r w:rsidRPr="00BB6D04">
              <w:t>9 Jan 2015 (F2015L00027)</w:t>
            </w:r>
          </w:p>
        </w:tc>
        <w:tc>
          <w:tcPr>
            <w:tcW w:w="1161" w:type="pct"/>
            <w:tcBorders>
              <w:top w:val="single" w:sz="4" w:space="0" w:color="auto"/>
              <w:bottom w:val="single" w:sz="4" w:space="0" w:color="auto"/>
            </w:tcBorders>
            <w:shd w:val="clear" w:color="auto" w:fill="auto"/>
          </w:tcPr>
          <w:p w:rsidR="00EA1147" w:rsidRPr="00BB6D04" w:rsidRDefault="00EA1147" w:rsidP="00215156">
            <w:pPr>
              <w:pStyle w:val="ENoteTableText"/>
            </w:pPr>
            <w:r w:rsidRPr="00BB6D04">
              <w:t>Sch 1 (item</w:t>
            </w:r>
            <w:r w:rsidR="00BB6D04">
              <w:t> </w:t>
            </w:r>
            <w:r w:rsidRPr="00BB6D04">
              <w:t>1): 10 Jan 2015 (s 2 item</w:t>
            </w:r>
            <w:r w:rsidR="00BB6D04">
              <w:t> </w:t>
            </w:r>
            <w:r w:rsidRPr="00BB6D04">
              <w:t>2)</w:t>
            </w:r>
          </w:p>
        </w:tc>
        <w:tc>
          <w:tcPr>
            <w:tcW w:w="1160" w:type="pct"/>
            <w:tcBorders>
              <w:top w:val="single" w:sz="4" w:space="0" w:color="auto"/>
              <w:bottom w:val="single" w:sz="4" w:space="0" w:color="auto"/>
            </w:tcBorders>
            <w:shd w:val="clear" w:color="auto" w:fill="auto"/>
          </w:tcPr>
          <w:p w:rsidR="00EA1147" w:rsidRPr="00BB6D04" w:rsidRDefault="00EA1147" w:rsidP="00910F0E">
            <w:pPr>
              <w:pStyle w:val="ENoteTableText"/>
            </w:pPr>
            <w:r w:rsidRPr="00BB6D04">
              <w:t>—</w:t>
            </w:r>
          </w:p>
        </w:tc>
      </w:tr>
      <w:tr w:rsidR="00794AC5" w:rsidRPr="00BB6D04" w:rsidTr="00EB692A">
        <w:trPr>
          <w:cantSplit/>
        </w:trPr>
        <w:tc>
          <w:tcPr>
            <w:tcW w:w="1518" w:type="pct"/>
            <w:tcBorders>
              <w:top w:val="single" w:sz="4" w:space="0" w:color="auto"/>
              <w:bottom w:val="single" w:sz="4" w:space="0" w:color="auto"/>
            </w:tcBorders>
            <w:shd w:val="clear" w:color="auto" w:fill="auto"/>
          </w:tcPr>
          <w:p w:rsidR="00794AC5" w:rsidRPr="00BB6D04" w:rsidRDefault="00794AC5" w:rsidP="00910F0E">
            <w:pPr>
              <w:pStyle w:val="ENoteTableText"/>
            </w:pPr>
            <w:r w:rsidRPr="00BB6D04">
              <w:t>Public Governance, Performance and Accountability Legislation Amendment (Office of the Fair Work Building Industry Inspectorate) Rule</w:t>
            </w:r>
            <w:r w:rsidR="00BB6D04">
              <w:t> </w:t>
            </w:r>
            <w:r w:rsidRPr="00BB6D04">
              <w:t>2015</w:t>
            </w:r>
          </w:p>
        </w:tc>
        <w:tc>
          <w:tcPr>
            <w:tcW w:w="1161" w:type="pct"/>
            <w:tcBorders>
              <w:top w:val="single" w:sz="4" w:space="0" w:color="auto"/>
              <w:bottom w:val="single" w:sz="4" w:space="0" w:color="auto"/>
            </w:tcBorders>
            <w:shd w:val="clear" w:color="auto" w:fill="auto"/>
          </w:tcPr>
          <w:p w:rsidR="00794AC5" w:rsidRPr="00BB6D04" w:rsidRDefault="00794AC5" w:rsidP="00910F0E">
            <w:pPr>
              <w:pStyle w:val="ENoteTableText"/>
            </w:pPr>
            <w:r w:rsidRPr="00BB6D04">
              <w:t>30 Jan 2015 (F2015L00086)</w:t>
            </w:r>
          </w:p>
        </w:tc>
        <w:tc>
          <w:tcPr>
            <w:tcW w:w="1161" w:type="pct"/>
            <w:tcBorders>
              <w:top w:val="single" w:sz="4" w:space="0" w:color="auto"/>
              <w:bottom w:val="single" w:sz="4" w:space="0" w:color="auto"/>
            </w:tcBorders>
            <w:shd w:val="clear" w:color="auto" w:fill="auto"/>
          </w:tcPr>
          <w:p w:rsidR="00794AC5" w:rsidRPr="00BB6D04" w:rsidRDefault="00794AC5" w:rsidP="00215156">
            <w:pPr>
              <w:pStyle w:val="ENoteTableText"/>
            </w:pPr>
            <w:r w:rsidRPr="00BB6D04">
              <w:t>Sch 1 (item</w:t>
            </w:r>
            <w:r w:rsidR="00BB6D04">
              <w:t> </w:t>
            </w:r>
            <w:r w:rsidRPr="00BB6D04">
              <w:t>3): 1 Feb 2015 (s 2 item</w:t>
            </w:r>
            <w:r w:rsidR="00BB6D04">
              <w:t> </w:t>
            </w:r>
            <w:r w:rsidRPr="00BB6D04">
              <w:t>2)</w:t>
            </w:r>
          </w:p>
        </w:tc>
        <w:tc>
          <w:tcPr>
            <w:tcW w:w="1160" w:type="pct"/>
            <w:tcBorders>
              <w:top w:val="single" w:sz="4" w:space="0" w:color="auto"/>
              <w:bottom w:val="single" w:sz="4" w:space="0" w:color="auto"/>
            </w:tcBorders>
            <w:shd w:val="clear" w:color="auto" w:fill="auto"/>
          </w:tcPr>
          <w:p w:rsidR="00794AC5" w:rsidRPr="00BB6D04" w:rsidRDefault="00794AC5" w:rsidP="00910F0E">
            <w:pPr>
              <w:pStyle w:val="ENoteTableText"/>
            </w:pPr>
            <w:r w:rsidRPr="00BB6D04">
              <w:t>—</w:t>
            </w:r>
          </w:p>
        </w:tc>
      </w:tr>
      <w:tr w:rsidR="00B06044" w:rsidRPr="00BB6D04" w:rsidTr="00EB692A">
        <w:trPr>
          <w:cantSplit/>
        </w:trPr>
        <w:tc>
          <w:tcPr>
            <w:tcW w:w="1518" w:type="pct"/>
            <w:tcBorders>
              <w:top w:val="single" w:sz="4" w:space="0" w:color="auto"/>
              <w:bottom w:val="single" w:sz="4" w:space="0" w:color="auto"/>
            </w:tcBorders>
            <w:shd w:val="clear" w:color="auto" w:fill="auto"/>
          </w:tcPr>
          <w:p w:rsidR="00B06044" w:rsidRPr="00BB6D04" w:rsidRDefault="00B06044" w:rsidP="00910F0E">
            <w:pPr>
              <w:pStyle w:val="ENoteTableText"/>
            </w:pPr>
            <w:r w:rsidRPr="00BB6D04">
              <w:t>Public Governance, Performance and Accountability Amendment (Corporate Plans and Annual Performance Statements) Rule</w:t>
            </w:r>
            <w:r w:rsidR="00BB6D04">
              <w:t> </w:t>
            </w:r>
            <w:r w:rsidRPr="00BB6D04">
              <w:t>2015</w:t>
            </w:r>
          </w:p>
        </w:tc>
        <w:tc>
          <w:tcPr>
            <w:tcW w:w="1161" w:type="pct"/>
            <w:tcBorders>
              <w:top w:val="single" w:sz="4" w:space="0" w:color="auto"/>
              <w:bottom w:val="single" w:sz="4" w:space="0" w:color="auto"/>
            </w:tcBorders>
            <w:shd w:val="clear" w:color="auto" w:fill="auto"/>
          </w:tcPr>
          <w:p w:rsidR="00B06044" w:rsidRPr="00BB6D04" w:rsidRDefault="00B06044" w:rsidP="00910F0E">
            <w:pPr>
              <w:pStyle w:val="ENoteTableText"/>
            </w:pPr>
            <w:r w:rsidRPr="00BB6D04">
              <w:t>24 Apr 2015 (F2015L00592)</w:t>
            </w:r>
          </w:p>
        </w:tc>
        <w:tc>
          <w:tcPr>
            <w:tcW w:w="1161" w:type="pct"/>
            <w:tcBorders>
              <w:top w:val="single" w:sz="4" w:space="0" w:color="auto"/>
              <w:bottom w:val="single" w:sz="4" w:space="0" w:color="auto"/>
            </w:tcBorders>
            <w:shd w:val="clear" w:color="auto" w:fill="auto"/>
          </w:tcPr>
          <w:p w:rsidR="00B06044" w:rsidRPr="00BB6D04" w:rsidRDefault="00B06044" w:rsidP="00215156">
            <w:pPr>
              <w:pStyle w:val="ENoteTableText"/>
            </w:pPr>
            <w:r w:rsidRPr="00BB6D04">
              <w:t>25 Apr 2015 (s 2)</w:t>
            </w:r>
          </w:p>
        </w:tc>
        <w:tc>
          <w:tcPr>
            <w:tcW w:w="1160" w:type="pct"/>
            <w:tcBorders>
              <w:top w:val="single" w:sz="4" w:space="0" w:color="auto"/>
              <w:bottom w:val="single" w:sz="4" w:space="0" w:color="auto"/>
            </w:tcBorders>
            <w:shd w:val="clear" w:color="auto" w:fill="auto"/>
          </w:tcPr>
          <w:p w:rsidR="00B06044" w:rsidRPr="00BB6D04" w:rsidRDefault="00B06044" w:rsidP="00910F0E">
            <w:pPr>
              <w:pStyle w:val="ENoteTableText"/>
            </w:pPr>
            <w:r w:rsidRPr="00BB6D04">
              <w:t>—</w:t>
            </w:r>
          </w:p>
        </w:tc>
      </w:tr>
      <w:tr w:rsidR="00AF6412" w:rsidRPr="00BB6D04" w:rsidTr="00EB692A">
        <w:trPr>
          <w:cantSplit/>
        </w:trPr>
        <w:tc>
          <w:tcPr>
            <w:tcW w:w="1518" w:type="pct"/>
            <w:tcBorders>
              <w:top w:val="single" w:sz="4" w:space="0" w:color="auto"/>
              <w:bottom w:val="single" w:sz="4" w:space="0" w:color="auto"/>
            </w:tcBorders>
            <w:shd w:val="clear" w:color="auto" w:fill="auto"/>
          </w:tcPr>
          <w:p w:rsidR="00AF6412" w:rsidRPr="00BB6D04" w:rsidRDefault="00AF6412" w:rsidP="00910F0E">
            <w:pPr>
              <w:pStyle w:val="ENoteTableText"/>
            </w:pPr>
            <w:r w:rsidRPr="00BB6D04">
              <w:t xml:space="preserve">Public Governance, Performance and Accountability </w:t>
            </w:r>
            <w:r w:rsidR="00BD5B63" w:rsidRPr="00BB6D04">
              <w:t xml:space="preserve">Legislation </w:t>
            </w:r>
            <w:r w:rsidRPr="00BB6D04">
              <w:t>Amendment (Officials and Other Measures) Rule</w:t>
            </w:r>
            <w:r w:rsidR="00BB6D04">
              <w:t> </w:t>
            </w:r>
            <w:r w:rsidRPr="00BB6D04">
              <w:t>2015</w:t>
            </w:r>
          </w:p>
        </w:tc>
        <w:tc>
          <w:tcPr>
            <w:tcW w:w="1161" w:type="pct"/>
            <w:tcBorders>
              <w:top w:val="single" w:sz="4" w:space="0" w:color="auto"/>
              <w:bottom w:val="single" w:sz="4" w:space="0" w:color="auto"/>
            </w:tcBorders>
            <w:shd w:val="clear" w:color="auto" w:fill="auto"/>
          </w:tcPr>
          <w:p w:rsidR="00AF6412" w:rsidRPr="00BB6D04" w:rsidRDefault="00AF6412" w:rsidP="00910F0E">
            <w:pPr>
              <w:pStyle w:val="ENoteTableText"/>
            </w:pPr>
            <w:r w:rsidRPr="00BB6D04">
              <w:t>23</w:t>
            </w:r>
            <w:r w:rsidR="00BB6D04">
              <w:t> </w:t>
            </w:r>
            <w:r w:rsidRPr="00BB6D04">
              <w:t>June 2015 (F2015L00887)</w:t>
            </w:r>
          </w:p>
        </w:tc>
        <w:tc>
          <w:tcPr>
            <w:tcW w:w="1161" w:type="pct"/>
            <w:tcBorders>
              <w:top w:val="single" w:sz="4" w:space="0" w:color="auto"/>
              <w:bottom w:val="single" w:sz="4" w:space="0" w:color="auto"/>
            </w:tcBorders>
            <w:shd w:val="clear" w:color="auto" w:fill="auto"/>
          </w:tcPr>
          <w:p w:rsidR="0054421D" w:rsidRPr="00BB6D04" w:rsidRDefault="00AF6412" w:rsidP="00BD5B63">
            <w:pPr>
              <w:pStyle w:val="ENoteTableText"/>
            </w:pPr>
            <w:r w:rsidRPr="00BB6D04">
              <w:t>Sch 1 (items</w:t>
            </w:r>
            <w:r w:rsidR="00BB6D04">
              <w:t> </w:t>
            </w:r>
            <w:r w:rsidRPr="00BB6D04">
              <w:t>1</w:t>
            </w:r>
            <w:r w:rsidR="00BD5B63" w:rsidRPr="00BB6D04">
              <w:t>–</w:t>
            </w:r>
            <w:r w:rsidRPr="00BB6D04">
              <w:t xml:space="preserve">5): </w:t>
            </w:r>
            <w:r w:rsidR="00BD5B63" w:rsidRPr="00004BD3">
              <w:t>1</w:t>
            </w:r>
            <w:r w:rsidR="00BB6D04" w:rsidRPr="00004BD3">
              <w:t> </w:t>
            </w:r>
            <w:r w:rsidR="00BD5B63" w:rsidRPr="00004BD3">
              <w:t>July 2015</w:t>
            </w:r>
            <w:r w:rsidRPr="00004BD3">
              <w:t xml:space="preserve"> (s 2</w:t>
            </w:r>
            <w:r w:rsidR="00BD5B63" w:rsidRPr="00004BD3">
              <w:t>(1)</w:t>
            </w:r>
            <w:r w:rsidR="0054421D" w:rsidRPr="00004BD3">
              <w:t xml:space="preserve"> item</w:t>
            </w:r>
            <w:r w:rsidR="00BB6D04" w:rsidRPr="00004BD3">
              <w:t> </w:t>
            </w:r>
            <w:r w:rsidR="0054421D" w:rsidRPr="00004BD3">
              <w:t>2</w:t>
            </w:r>
            <w:r w:rsidRPr="00004BD3">
              <w:t>)</w:t>
            </w:r>
            <w:r w:rsidR="00BD5B63" w:rsidRPr="00F97AB8">
              <w:br/>
            </w:r>
            <w:r w:rsidR="0054421D" w:rsidRPr="00BB6D04">
              <w:t>Sch 1 (items</w:t>
            </w:r>
            <w:r w:rsidR="00BB6D04">
              <w:t> </w:t>
            </w:r>
            <w:r w:rsidR="00BD5B63" w:rsidRPr="00BB6D04">
              <w:t>7–</w:t>
            </w:r>
            <w:r w:rsidR="0054421D" w:rsidRPr="00BB6D04">
              <w:t>10): 24</w:t>
            </w:r>
            <w:r w:rsidR="00BB6D04">
              <w:t> </w:t>
            </w:r>
            <w:r w:rsidR="0054421D" w:rsidRPr="00BB6D04">
              <w:t>June 2015 (s 2</w:t>
            </w:r>
            <w:r w:rsidR="00BD5B63" w:rsidRPr="00BB6D04">
              <w:t>(1)</w:t>
            </w:r>
            <w:r w:rsidR="0054421D" w:rsidRPr="00BB6D04">
              <w:t xml:space="preserve"> item</w:t>
            </w:r>
            <w:r w:rsidR="00BB6D04">
              <w:t> </w:t>
            </w:r>
            <w:r w:rsidR="0054421D" w:rsidRPr="00BB6D04">
              <w:t>3)</w:t>
            </w:r>
          </w:p>
        </w:tc>
        <w:tc>
          <w:tcPr>
            <w:tcW w:w="1160" w:type="pct"/>
            <w:tcBorders>
              <w:top w:val="single" w:sz="4" w:space="0" w:color="auto"/>
              <w:bottom w:val="single" w:sz="4" w:space="0" w:color="auto"/>
            </w:tcBorders>
            <w:shd w:val="clear" w:color="auto" w:fill="auto"/>
          </w:tcPr>
          <w:p w:rsidR="00AF6412" w:rsidRPr="00BB6D04" w:rsidRDefault="00AF6412" w:rsidP="00910F0E">
            <w:pPr>
              <w:pStyle w:val="ENoteTableText"/>
            </w:pPr>
            <w:r w:rsidRPr="00BB6D04">
              <w:t>—</w:t>
            </w:r>
          </w:p>
        </w:tc>
      </w:tr>
      <w:tr w:rsidR="00F31177" w:rsidRPr="00BB6D04" w:rsidTr="00EB692A">
        <w:trPr>
          <w:cantSplit/>
        </w:trPr>
        <w:tc>
          <w:tcPr>
            <w:tcW w:w="1518" w:type="pct"/>
            <w:tcBorders>
              <w:top w:val="single" w:sz="4" w:space="0" w:color="auto"/>
              <w:bottom w:val="single" w:sz="4" w:space="0" w:color="auto"/>
            </w:tcBorders>
            <w:shd w:val="clear" w:color="auto" w:fill="auto"/>
          </w:tcPr>
          <w:p w:rsidR="00F31177" w:rsidRPr="00BB6D04" w:rsidRDefault="00F31177" w:rsidP="00F97AB8">
            <w:pPr>
              <w:pStyle w:val="ENoteTableText"/>
            </w:pPr>
            <w:r w:rsidRPr="00BB6D04">
              <w:t>Public Governance, Performance and Accountability Amendment (</w:t>
            </w:r>
            <w:r>
              <w:t xml:space="preserve">Listed Entities and Receipts) </w:t>
            </w:r>
            <w:r w:rsidRPr="00BB6D04">
              <w:t>Rule</w:t>
            </w:r>
            <w:r>
              <w:t> </w:t>
            </w:r>
            <w:r w:rsidRPr="00BB6D04">
              <w:t>2015</w:t>
            </w:r>
          </w:p>
        </w:tc>
        <w:tc>
          <w:tcPr>
            <w:tcW w:w="1161" w:type="pct"/>
            <w:tcBorders>
              <w:top w:val="single" w:sz="4" w:space="0" w:color="auto"/>
              <w:bottom w:val="single" w:sz="4" w:space="0" w:color="auto"/>
            </w:tcBorders>
            <w:shd w:val="clear" w:color="auto" w:fill="auto"/>
          </w:tcPr>
          <w:p w:rsidR="00F31177" w:rsidRPr="00BB6D04" w:rsidRDefault="00F31177" w:rsidP="00F97AB8">
            <w:pPr>
              <w:pStyle w:val="ENoteTableText"/>
            </w:pPr>
            <w:r w:rsidRPr="00BB6D04">
              <w:t>2</w:t>
            </w:r>
            <w:r>
              <w:t>4 </w:t>
            </w:r>
            <w:r w:rsidRPr="00BB6D04">
              <w:t>June 2015 (F2015L00</w:t>
            </w:r>
            <w:r>
              <w:t>929</w:t>
            </w:r>
            <w:r w:rsidRPr="00BB6D04">
              <w:t>)</w:t>
            </w:r>
          </w:p>
        </w:tc>
        <w:tc>
          <w:tcPr>
            <w:tcW w:w="1161" w:type="pct"/>
            <w:tcBorders>
              <w:top w:val="single" w:sz="4" w:space="0" w:color="auto"/>
              <w:bottom w:val="single" w:sz="4" w:space="0" w:color="auto"/>
            </w:tcBorders>
            <w:shd w:val="clear" w:color="auto" w:fill="auto"/>
          </w:tcPr>
          <w:p w:rsidR="00F31177" w:rsidRPr="00BB6D04" w:rsidRDefault="00F31177" w:rsidP="005758EB">
            <w:pPr>
              <w:pStyle w:val="ENoteTableText"/>
            </w:pPr>
            <w:r>
              <w:t>1 July 2015 (s 2</w:t>
            </w:r>
            <w:r w:rsidR="005758EB">
              <w:t>(1) item 1</w:t>
            </w:r>
            <w:r>
              <w:t>)</w:t>
            </w:r>
          </w:p>
        </w:tc>
        <w:tc>
          <w:tcPr>
            <w:tcW w:w="1160" w:type="pct"/>
            <w:tcBorders>
              <w:top w:val="single" w:sz="4" w:space="0" w:color="auto"/>
              <w:bottom w:val="single" w:sz="4" w:space="0" w:color="auto"/>
            </w:tcBorders>
            <w:shd w:val="clear" w:color="auto" w:fill="auto"/>
          </w:tcPr>
          <w:p w:rsidR="00F31177" w:rsidRPr="00BB6D04" w:rsidRDefault="00F31177" w:rsidP="00910F0E">
            <w:pPr>
              <w:pStyle w:val="ENoteTableText"/>
            </w:pPr>
            <w:r w:rsidRPr="00BB6D04">
              <w:t>—</w:t>
            </w:r>
          </w:p>
        </w:tc>
      </w:tr>
      <w:tr w:rsidR="000075C3" w:rsidRPr="00BB6D04" w:rsidTr="00EB692A">
        <w:trPr>
          <w:cantSplit/>
        </w:trPr>
        <w:tc>
          <w:tcPr>
            <w:tcW w:w="1518" w:type="pct"/>
            <w:tcBorders>
              <w:top w:val="single" w:sz="4" w:space="0" w:color="auto"/>
              <w:bottom w:val="single" w:sz="4" w:space="0" w:color="auto"/>
            </w:tcBorders>
            <w:shd w:val="clear" w:color="auto" w:fill="auto"/>
          </w:tcPr>
          <w:p w:rsidR="000075C3" w:rsidRPr="00BB6D04" w:rsidRDefault="000075C3" w:rsidP="00F97AB8">
            <w:pPr>
              <w:pStyle w:val="ENoteTableText"/>
            </w:pPr>
            <w:r w:rsidRPr="00F83D46">
              <w:t>Public Governance, Performance and Accountability Amendment (CSC) Rule 2016</w:t>
            </w:r>
          </w:p>
        </w:tc>
        <w:tc>
          <w:tcPr>
            <w:tcW w:w="1161" w:type="pct"/>
            <w:tcBorders>
              <w:top w:val="single" w:sz="4" w:space="0" w:color="auto"/>
              <w:bottom w:val="single" w:sz="4" w:space="0" w:color="auto"/>
            </w:tcBorders>
            <w:shd w:val="clear" w:color="auto" w:fill="auto"/>
          </w:tcPr>
          <w:p w:rsidR="000075C3" w:rsidRPr="00BB6D04" w:rsidRDefault="000075C3" w:rsidP="0098346B">
            <w:pPr>
              <w:pStyle w:val="ENoteTableText"/>
            </w:pPr>
            <w:r>
              <w:t>12 Apr 2016 (F2016L00504)</w:t>
            </w:r>
          </w:p>
        </w:tc>
        <w:tc>
          <w:tcPr>
            <w:tcW w:w="1161" w:type="pct"/>
            <w:tcBorders>
              <w:top w:val="single" w:sz="4" w:space="0" w:color="auto"/>
              <w:bottom w:val="single" w:sz="4" w:space="0" w:color="auto"/>
            </w:tcBorders>
            <w:shd w:val="clear" w:color="auto" w:fill="auto"/>
          </w:tcPr>
          <w:p w:rsidR="000075C3" w:rsidRDefault="000075C3" w:rsidP="005758EB">
            <w:pPr>
              <w:pStyle w:val="ENoteTableText"/>
            </w:pPr>
            <w:r>
              <w:t>13 Apr 2016 (s 2(1) item 1)</w:t>
            </w:r>
          </w:p>
        </w:tc>
        <w:tc>
          <w:tcPr>
            <w:tcW w:w="1160" w:type="pct"/>
            <w:tcBorders>
              <w:top w:val="single" w:sz="4" w:space="0" w:color="auto"/>
              <w:bottom w:val="single" w:sz="4" w:space="0" w:color="auto"/>
            </w:tcBorders>
            <w:shd w:val="clear" w:color="auto" w:fill="auto"/>
          </w:tcPr>
          <w:p w:rsidR="000075C3" w:rsidRPr="00BB6D04" w:rsidRDefault="000075C3" w:rsidP="00910F0E">
            <w:pPr>
              <w:pStyle w:val="ENoteTableText"/>
            </w:pPr>
            <w:r>
              <w:t>—</w:t>
            </w:r>
          </w:p>
        </w:tc>
      </w:tr>
      <w:tr w:rsidR="00867639" w:rsidRPr="00BB6D04" w:rsidTr="00EB692A">
        <w:trPr>
          <w:cantSplit/>
        </w:trPr>
        <w:tc>
          <w:tcPr>
            <w:tcW w:w="1518" w:type="pct"/>
            <w:tcBorders>
              <w:top w:val="single" w:sz="4" w:space="0" w:color="auto"/>
              <w:bottom w:val="single" w:sz="4" w:space="0" w:color="auto"/>
            </w:tcBorders>
            <w:shd w:val="clear" w:color="auto" w:fill="auto"/>
          </w:tcPr>
          <w:p w:rsidR="00867639" w:rsidRPr="00F83D46" w:rsidRDefault="00867639" w:rsidP="00F97AB8">
            <w:pPr>
              <w:pStyle w:val="ENoteTableText"/>
            </w:pPr>
            <w:r w:rsidRPr="004C4BD0">
              <w:t>Public Governance, Performance and Accountability Amendment (Non</w:t>
            </w:r>
            <w:r>
              <w:noBreakHyphen/>
            </w:r>
            <w:r w:rsidRPr="004C4BD0">
              <w:t>corporate Commonwealth Entity Annual Reporting) Rule 2016</w:t>
            </w:r>
          </w:p>
        </w:tc>
        <w:tc>
          <w:tcPr>
            <w:tcW w:w="1161" w:type="pct"/>
            <w:tcBorders>
              <w:top w:val="single" w:sz="4" w:space="0" w:color="auto"/>
              <w:bottom w:val="single" w:sz="4" w:space="0" w:color="auto"/>
            </w:tcBorders>
            <w:shd w:val="clear" w:color="auto" w:fill="auto"/>
          </w:tcPr>
          <w:p w:rsidR="00867639" w:rsidRDefault="00867639" w:rsidP="0098346B">
            <w:pPr>
              <w:pStyle w:val="ENoteTableText"/>
            </w:pPr>
            <w:r>
              <w:t>6 May 2016 (</w:t>
            </w:r>
            <w:r w:rsidRPr="00867639">
              <w:t>F2016L00691</w:t>
            </w:r>
            <w:r>
              <w:t>)</w:t>
            </w:r>
          </w:p>
        </w:tc>
        <w:tc>
          <w:tcPr>
            <w:tcW w:w="1161" w:type="pct"/>
            <w:tcBorders>
              <w:top w:val="single" w:sz="4" w:space="0" w:color="auto"/>
              <w:bottom w:val="single" w:sz="4" w:space="0" w:color="auto"/>
            </w:tcBorders>
            <w:shd w:val="clear" w:color="auto" w:fill="auto"/>
          </w:tcPr>
          <w:p w:rsidR="00867639" w:rsidRDefault="00867639" w:rsidP="005758EB">
            <w:pPr>
              <w:pStyle w:val="ENoteTableText"/>
            </w:pPr>
            <w:r>
              <w:t>7 May 2016 (s 2(1) item 1)</w:t>
            </w:r>
          </w:p>
        </w:tc>
        <w:tc>
          <w:tcPr>
            <w:tcW w:w="1160" w:type="pct"/>
            <w:tcBorders>
              <w:top w:val="single" w:sz="4" w:space="0" w:color="auto"/>
              <w:bottom w:val="single" w:sz="4" w:space="0" w:color="auto"/>
            </w:tcBorders>
            <w:shd w:val="clear" w:color="auto" w:fill="auto"/>
          </w:tcPr>
          <w:p w:rsidR="00867639" w:rsidRDefault="00867639" w:rsidP="00910F0E">
            <w:pPr>
              <w:pStyle w:val="ENoteTableText"/>
            </w:pPr>
            <w:r>
              <w:t>—</w:t>
            </w:r>
          </w:p>
        </w:tc>
      </w:tr>
      <w:tr w:rsidR="00E136F0" w:rsidRPr="00BB6D04" w:rsidTr="00EB692A">
        <w:trPr>
          <w:cantSplit/>
        </w:trPr>
        <w:tc>
          <w:tcPr>
            <w:tcW w:w="1518" w:type="pct"/>
            <w:tcBorders>
              <w:top w:val="single" w:sz="4" w:space="0" w:color="auto"/>
              <w:bottom w:val="single" w:sz="4" w:space="0" w:color="auto"/>
            </w:tcBorders>
            <w:shd w:val="clear" w:color="auto" w:fill="auto"/>
          </w:tcPr>
          <w:p w:rsidR="00E136F0" w:rsidRPr="004C4BD0" w:rsidRDefault="00E136F0" w:rsidP="00F97AB8">
            <w:pPr>
              <w:pStyle w:val="ENoteTableText"/>
            </w:pPr>
            <w:r w:rsidRPr="00385079">
              <w:t>Public Governance, Performance and Accountability Amendment (Corporate Commonwealth Entity Annual Reporting) Rule 2016</w:t>
            </w:r>
          </w:p>
        </w:tc>
        <w:tc>
          <w:tcPr>
            <w:tcW w:w="1161" w:type="pct"/>
            <w:tcBorders>
              <w:top w:val="single" w:sz="4" w:space="0" w:color="auto"/>
              <w:bottom w:val="single" w:sz="4" w:space="0" w:color="auto"/>
            </w:tcBorders>
            <w:shd w:val="clear" w:color="auto" w:fill="auto"/>
          </w:tcPr>
          <w:p w:rsidR="00E136F0" w:rsidRDefault="00E136F0" w:rsidP="0098346B">
            <w:pPr>
              <w:pStyle w:val="ENoteTableText"/>
            </w:pPr>
            <w:r>
              <w:t>6 May 2016 (F2016L00693)</w:t>
            </w:r>
          </w:p>
        </w:tc>
        <w:tc>
          <w:tcPr>
            <w:tcW w:w="1161" w:type="pct"/>
            <w:tcBorders>
              <w:top w:val="single" w:sz="4" w:space="0" w:color="auto"/>
              <w:bottom w:val="single" w:sz="4" w:space="0" w:color="auto"/>
            </w:tcBorders>
            <w:shd w:val="clear" w:color="auto" w:fill="auto"/>
          </w:tcPr>
          <w:p w:rsidR="00E136F0" w:rsidRDefault="00065EB3" w:rsidP="005758EB">
            <w:pPr>
              <w:pStyle w:val="ENoteTableText"/>
            </w:pPr>
            <w:r>
              <w:t>7 May 2016 (s 2(1) item 1)</w:t>
            </w:r>
          </w:p>
        </w:tc>
        <w:tc>
          <w:tcPr>
            <w:tcW w:w="1160" w:type="pct"/>
            <w:tcBorders>
              <w:top w:val="single" w:sz="4" w:space="0" w:color="auto"/>
              <w:bottom w:val="single" w:sz="4" w:space="0" w:color="auto"/>
            </w:tcBorders>
            <w:shd w:val="clear" w:color="auto" w:fill="auto"/>
          </w:tcPr>
          <w:p w:rsidR="00E136F0" w:rsidRDefault="00065EB3" w:rsidP="00910F0E">
            <w:pPr>
              <w:pStyle w:val="ENoteTableText"/>
            </w:pPr>
            <w:r>
              <w:t>—</w:t>
            </w:r>
          </w:p>
        </w:tc>
      </w:tr>
      <w:tr w:rsidR="00514F21" w:rsidRPr="00BB6D04" w:rsidTr="00EB692A">
        <w:trPr>
          <w:cantSplit/>
        </w:trPr>
        <w:tc>
          <w:tcPr>
            <w:tcW w:w="1518" w:type="pct"/>
            <w:tcBorders>
              <w:top w:val="single" w:sz="4" w:space="0" w:color="auto"/>
              <w:bottom w:val="single" w:sz="4" w:space="0" w:color="auto"/>
            </w:tcBorders>
            <w:shd w:val="clear" w:color="auto" w:fill="auto"/>
          </w:tcPr>
          <w:p w:rsidR="00514F21" w:rsidRPr="00385079" w:rsidRDefault="00514F21" w:rsidP="00F97AB8">
            <w:pPr>
              <w:pStyle w:val="ENoteTableText"/>
            </w:pPr>
            <w:r w:rsidRPr="00C56C81">
              <w:t>Public Governance, Performance and Accountability Amendment (Commonwealth Company Annual Reporting) Rule 2016</w:t>
            </w:r>
          </w:p>
        </w:tc>
        <w:tc>
          <w:tcPr>
            <w:tcW w:w="1161" w:type="pct"/>
            <w:tcBorders>
              <w:top w:val="single" w:sz="4" w:space="0" w:color="auto"/>
              <w:bottom w:val="single" w:sz="4" w:space="0" w:color="auto"/>
            </w:tcBorders>
            <w:shd w:val="clear" w:color="auto" w:fill="auto"/>
          </w:tcPr>
          <w:p w:rsidR="00514F21" w:rsidRDefault="00514F21" w:rsidP="0098346B">
            <w:pPr>
              <w:pStyle w:val="ENoteTableText"/>
            </w:pPr>
            <w:r>
              <w:t>6 May 2016 (F2016L00696)</w:t>
            </w:r>
          </w:p>
        </w:tc>
        <w:tc>
          <w:tcPr>
            <w:tcW w:w="1161" w:type="pct"/>
            <w:tcBorders>
              <w:top w:val="single" w:sz="4" w:space="0" w:color="auto"/>
              <w:bottom w:val="single" w:sz="4" w:space="0" w:color="auto"/>
            </w:tcBorders>
            <w:shd w:val="clear" w:color="auto" w:fill="auto"/>
          </w:tcPr>
          <w:p w:rsidR="00514F21" w:rsidRDefault="00514F21" w:rsidP="005758EB">
            <w:pPr>
              <w:pStyle w:val="ENoteTableText"/>
            </w:pPr>
            <w:r>
              <w:t>7 May 2016 (s 2(1) item 1)</w:t>
            </w:r>
          </w:p>
        </w:tc>
        <w:tc>
          <w:tcPr>
            <w:tcW w:w="1160" w:type="pct"/>
            <w:tcBorders>
              <w:top w:val="single" w:sz="4" w:space="0" w:color="auto"/>
              <w:bottom w:val="single" w:sz="4" w:space="0" w:color="auto"/>
            </w:tcBorders>
            <w:shd w:val="clear" w:color="auto" w:fill="auto"/>
          </w:tcPr>
          <w:p w:rsidR="00514F21" w:rsidRDefault="00514F21" w:rsidP="00910F0E">
            <w:pPr>
              <w:pStyle w:val="ENoteTableText"/>
            </w:pPr>
            <w:r>
              <w:t>—</w:t>
            </w:r>
          </w:p>
        </w:tc>
      </w:tr>
      <w:tr w:rsidR="007516A3" w:rsidRPr="00BB6D04" w:rsidTr="00A75B28">
        <w:trPr>
          <w:cantSplit/>
        </w:trPr>
        <w:tc>
          <w:tcPr>
            <w:tcW w:w="1518" w:type="pct"/>
            <w:tcBorders>
              <w:top w:val="single" w:sz="4" w:space="0" w:color="auto"/>
              <w:bottom w:val="single" w:sz="4" w:space="0" w:color="auto"/>
            </w:tcBorders>
            <w:shd w:val="clear" w:color="auto" w:fill="auto"/>
          </w:tcPr>
          <w:p w:rsidR="007516A3" w:rsidRPr="00C56C81" w:rsidRDefault="007516A3" w:rsidP="00F97AB8">
            <w:pPr>
              <w:pStyle w:val="ENoteTableText"/>
            </w:pPr>
            <w:r w:rsidRPr="00A77644">
              <w:t>Public Governance, Performance and Accountability (Establishing Old Parliament House) Rule 2016</w:t>
            </w:r>
          </w:p>
        </w:tc>
        <w:tc>
          <w:tcPr>
            <w:tcW w:w="1161" w:type="pct"/>
            <w:tcBorders>
              <w:top w:val="single" w:sz="4" w:space="0" w:color="auto"/>
              <w:bottom w:val="single" w:sz="4" w:space="0" w:color="auto"/>
            </w:tcBorders>
            <w:shd w:val="clear" w:color="auto" w:fill="auto"/>
          </w:tcPr>
          <w:p w:rsidR="007516A3" w:rsidRDefault="007516A3" w:rsidP="0098346B">
            <w:pPr>
              <w:pStyle w:val="ENoteTableText"/>
            </w:pPr>
            <w:r>
              <w:t>9 May 2016 (F2016L00739)</w:t>
            </w:r>
          </w:p>
        </w:tc>
        <w:tc>
          <w:tcPr>
            <w:tcW w:w="1161" w:type="pct"/>
            <w:tcBorders>
              <w:top w:val="single" w:sz="4" w:space="0" w:color="auto"/>
              <w:bottom w:val="single" w:sz="4" w:space="0" w:color="auto"/>
            </w:tcBorders>
            <w:shd w:val="clear" w:color="auto" w:fill="auto"/>
          </w:tcPr>
          <w:p w:rsidR="007516A3" w:rsidRDefault="007516A3" w:rsidP="005758EB">
            <w:pPr>
              <w:pStyle w:val="ENoteTableText"/>
            </w:pPr>
            <w:r>
              <w:t>Sch 1: 1 July 2016 (s 2(1) item 1)</w:t>
            </w:r>
          </w:p>
        </w:tc>
        <w:tc>
          <w:tcPr>
            <w:tcW w:w="1160" w:type="pct"/>
            <w:tcBorders>
              <w:top w:val="single" w:sz="4" w:space="0" w:color="auto"/>
              <w:bottom w:val="single" w:sz="4" w:space="0" w:color="auto"/>
            </w:tcBorders>
            <w:shd w:val="clear" w:color="auto" w:fill="auto"/>
          </w:tcPr>
          <w:p w:rsidR="007516A3" w:rsidRDefault="007516A3" w:rsidP="00910F0E">
            <w:pPr>
              <w:pStyle w:val="ENoteTableText"/>
            </w:pPr>
            <w:r>
              <w:t>—</w:t>
            </w:r>
          </w:p>
        </w:tc>
      </w:tr>
      <w:tr w:rsidR="00EB692A" w:rsidRPr="00BB6D04" w:rsidTr="000E5CDF">
        <w:trPr>
          <w:cantSplit/>
        </w:trPr>
        <w:tc>
          <w:tcPr>
            <w:tcW w:w="1518" w:type="pct"/>
            <w:tcBorders>
              <w:top w:val="single" w:sz="4" w:space="0" w:color="auto"/>
              <w:bottom w:val="single" w:sz="4" w:space="0" w:color="auto"/>
            </w:tcBorders>
            <w:shd w:val="clear" w:color="auto" w:fill="auto"/>
          </w:tcPr>
          <w:p w:rsidR="00EB692A" w:rsidRPr="00A77644" w:rsidRDefault="00EB692A" w:rsidP="006405B5">
            <w:pPr>
              <w:pStyle w:val="ENoteTableText"/>
            </w:pPr>
            <w:r w:rsidRPr="00A77644">
              <w:t>Public Governance, Performance and Accountability</w:t>
            </w:r>
            <w:r>
              <w:t xml:space="preserve"> Amendment (Miscellaneous Measures No. 1) Rule 2016</w:t>
            </w:r>
          </w:p>
        </w:tc>
        <w:tc>
          <w:tcPr>
            <w:tcW w:w="1161" w:type="pct"/>
            <w:tcBorders>
              <w:top w:val="single" w:sz="4" w:space="0" w:color="auto"/>
              <w:bottom w:val="single" w:sz="4" w:space="0" w:color="auto"/>
            </w:tcBorders>
            <w:shd w:val="clear" w:color="auto" w:fill="auto"/>
          </w:tcPr>
          <w:p w:rsidR="00EB692A" w:rsidRDefault="00EB692A" w:rsidP="006405B5">
            <w:pPr>
              <w:pStyle w:val="ENoteTableText"/>
            </w:pPr>
            <w:r>
              <w:t>28 Sept 2016 (F2016L01531)</w:t>
            </w:r>
          </w:p>
        </w:tc>
        <w:tc>
          <w:tcPr>
            <w:tcW w:w="1161" w:type="pct"/>
            <w:tcBorders>
              <w:top w:val="single" w:sz="4" w:space="0" w:color="auto"/>
              <w:bottom w:val="single" w:sz="4" w:space="0" w:color="auto"/>
            </w:tcBorders>
            <w:shd w:val="clear" w:color="auto" w:fill="auto"/>
          </w:tcPr>
          <w:p w:rsidR="00EB692A" w:rsidRDefault="00EB692A" w:rsidP="005758EB">
            <w:pPr>
              <w:pStyle w:val="ENoteTableText"/>
            </w:pPr>
            <w:r>
              <w:t>29 Sept 2016 (s 2(1) item 1)</w:t>
            </w:r>
          </w:p>
        </w:tc>
        <w:tc>
          <w:tcPr>
            <w:tcW w:w="1160" w:type="pct"/>
            <w:tcBorders>
              <w:top w:val="single" w:sz="4" w:space="0" w:color="auto"/>
              <w:bottom w:val="single" w:sz="4" w:space="0" w:color="auto"/>
            </w:tcBorders>
            <w:shd w:val="clear" w:color="auto" w:fill="auto"/>
          </w:tcPr>
          <w:p w:rsidR="00EB692A" w:rsidRDefault="00EB692A" w:rsidP="00910F0E">
            <w:pPr>
              <w:pStyle w:val="ENoteTableText"/>
            </w:pPr>
            <w:r>
              <w:t>—</w:t>
            </w:r>
          </w:p>
        </w:tc>
      </w:tr>
      <w:tr w:rsidR="00613D8C" w:rsidRPr="00BB6D04" w:rsidTr="00EB692A">
        <w:trPr>
          <w:cantSplit/>
        </w:trPr>
        <w:tc>
          <w:tcPr>
            <w:tcW w:w="1518" w:type="pct"/>
            <w:tcBorders>
              <w:top w:val="single" w:sz="4" w:space="0" w:color="auto"/>
              <w:bottom w:val="single" w:sz="12" w:space="0" w:color="auto"/>
            </w:tcBorders>
            <w:shd w:val="clear" w:color="auto" w:fill="auto"/>
          </w:tcPr>
          <w:p w:rsidR="00613D8C" w:rsidRPr="00A77644" w:rsidRDefault="00613D8C" w:rsidP="006405B5">
            <w:pPr>
              <w:pStyle w:val="ENoteTableText"/>
            </w:pPr>
            <w:r w:rsidRPr="00111A7A">
              <w:t>Public Governance, Performance and Accountability Amendment (Digital Transformation Agency) Rule 2016</w:t>
            </w:r>
          </w:p>
        </w:tc>
        <w:tc>
          <w:tcPr>
            <w:tcW w:w="1161" w:type="pct"/>
            <w:tcBorders>
              <w:top w:val="single" w:sz="4" w:space="0" w:color="auto"/>
              <w:bottom w:val="single" w:sz="12" w:space="0" w:color="auto"/>
            </w:tcBorders>
            <w:shd w:val="clear" w:color="auto" w:fill="auto"/>
          </w:tcPr>
          <w:p w:rsidR="00613D8C" w:rsidRDefault="00613D8C" w:rsidP="006405B5">
            <w:pPr>
              <w:pStyle w:val="ENoteTableText"/>
            </w:pPr>
            <w:r>
              <w:t>17 Nov 2016 (F2016L01772)</w:t>
            </w:r>
          </w:p>
        </w:tc>
        <w:tc>
          <w:tcPr>
            <w:tcW w:w="1161" w:type="pct"/>
            <w:tcBorders>
              <w:top w:val="single" w:sz="4" w:space="0" w:color="auto"/>
              <w:bottom w:val="single" w:sz="12" w:space="0" w:color="auto"/>
            </w:tcBorders>
            <w:shd w:val="clear" w:color="auto" w:fill="auto"/>
          </w:tcPr>
          <w:p w:rsidR="00613D8C" w:rsidRDefault="00613D8C" w:rsidP="005758EB">
            <w:pPr>
              <w:pStyle w:val="ENoteTableText"/>
            </w:pPr>
            <w:r>
              <w:t>18 Nov 2016 (s 2(1) item 1)</w:t>
            </w:r>
          </w:p>
        </w:tc>
        <w:tc>
          <w:tcPr>
            <w:tcW w:w="1160" w:type="pct"/>
            <w:tcBorders>
              <w:top w:val="single" w:sz="4" w:space="0" w:color="auto"/>
              <w:bottom w:val="single" w:sz="12" w:space="0" w:color="auto"/>
            </w:tcBorders>
            <w:shd w:val="clear" w:color="auto" w:fill="auto"/>
          </w:tcPr>
          <w:p w:rsidR="00613D8C" w:rsidRDefault="00613D8C" w:rsidP="00910F0E">
            <w:pPr>
              <w:pStyle w:val="ENoteTableText"/>
            </w:pPr>
            <w:r>
              <w:t>—</w:t>
            </w:r>
          </w:p>
        </w:tc>
      </w:tr>
    </w:tbl>
    <w:p w:rsidR="00910F0E" w:rsidRPr="00BB6D04" w:rsidRDefault="00910F0E" w:rsidP="00910F0E">
      <w:pPr>
        <w:pStyle w:val="Tabletext"/>
      </w:pPr>
    </w:p>
    <w:p w:rsidR="00910F0E" w:rsidRPr="00BB6D04" w:rsidRDefault="00910F0E" w:rsidP="002E1002">
      <w:pPr>
        <w:pStyle w:val="ENotesHeading2"/>
        <w:pageBreakBefore/>
        <w:outlineLvl w:val="9"/>
      </w:pPr>
      <w:bookmarkStart w:id="139" w:name="_Toc468880451"/>
      <w:r w:rsidRPr="00BB6D04">
        <w:t>Endnote 4—Amendment history</w:t>
      </w:r>
      <w:bookmarkEnd w:id="139"/>
    </w:p>
    <w:p w:rsidR="00910F0E" w:rsidRPr="00BB6D04" w:rsidRDefault="00910F0E" w:rsidP="00910F0E">
      <w:pPr>
        <w:pStyle w:val="Tabletext"/>
      </w:pPr>
    </w:p>
    <w:tbl>
      <w:tblPr>
        <w:tblW w:w="5000" w:type="pct"/>
        <w:tblLook w:val="0000" w:firstRow="0" w:lastRow="0" w:firstColumn="0" w:lastColumn="0" w:noHBand="0" w:noVBand="0"/>
      </w:tblPr>
      <w:tblGrid>
        <w:gridCol w:w="2303"/>
        <w:gridCol w:w="6226"/>
      </w:tblGrid>
      <w:tr w:rsidR="00910F0E" w:rsidRPr="00BB6D04" w:rsidTr="000075C3">
        <w:trPr>
          <w:cantSplit/>
          <w:tblHeader/>
        </w:trPr>
        <w:tc>
          <w:tcPr>
            <w:tcW w:w="1350" w:type="pct"/>
            <w:tcBorders>
              <w:top w:val="single" w:sz="12" w:space="0" w:color="auto"/>
              <w:bottom w:val="single" w:sz="12" w:space="0" w:color="auto"/>
            </w:tcBorders>
            <w:shd w:val="clear" w:color="auto" w:fill="auto"/>
          </w:tcPr>
          <w:p w:rsidR="00910F0E" w:rsidRPr="00BB6D04" w:rsidRDefault="00910F0E" w:rsidP="00910F0E">
            <w:pPr>
              <w:pStyle w:val="ENoteTableHeading"/>
              <w:tabs>
                <w:tab w:val="center" w:leader="dot" w:pos="2268"/>
              </w:tabs>
            </w:pPr>
            <w:r w:rsidRPr="00BB6D04">
              <w:t>Provision affected</w:t>
            </w:r>
          </w:p>
        </w:tc>
        <w:tc>
          <w:tcPr>
            <w:tcW w:w="3650" w:type="pct"/>
            <w:tcBorders>
              <w:top w:val="single" w:sz="12" w:space="0" w:color="auto"/>
              <w:bottom w:val="single" w:sz="12" w:space="0" w:color="auto"/>
            </w:tcBorders>
            <w:shd w:val="clear" w:color="auto" w:fill="auto"/>
          </w:tcPr>
          <w:p w:rsidR="00910F0E" w:rsidRPr="00BB6D04" w:rsidRDefault="00910F0E" w:rsidP="00910F0E">
            <w:pPr>
              <w:pStyle w:val="ENoteTableHeading"/>
              <w:tabs>
                <w:tab w:val="center" w:leader="dot" w:pos="2268"/>
              </w:tabs>
            </w:pPr>
            <w:r w:rsidRPr="00BB6D04">
              <w:t>How affected</w:t>
            </w:r>
          </w:p>
        </w:tc>
      </w:tr>
      <w:tr w:rsidR="00AA6F73" w:rsidRPr="00BB6D04" w:rsidTr="000075C3">
        <w:trPr>
          <w:cantSplit/>
        </w:trPr>
        <w:tc>
          <w:tcPr>
            <w:tcW w:w="1350" w:type="pct"/>
            <w:tcBorders>
              <w:top w:val="single" w:sz="12" w:space="0" w:color="auto"/>
            </w:tcBorders>
            <w:shd w:val="clear" w:color="auto" w:fill="auto"/>
          </w:tcPr>
          <w:p w:rsidR="00AA6F73" w:rsidRPr="00BB6D04" w:rsidRDefault="00AA6F73">
            <w:pPr>
              <w:pStyle w:val="ENoteTableText"/>
              <w:tabs>
                <w:tab w:val="center" w:leader="dot" w:pos="2268"/>
              </w:tabs>
              <w:rPr>
                <w:b/>
              </w:rPr>
            </w:pPr>
            <w:r w:rsidRPr="00BB6D04">
              <w:rPr>
                <w:b/>
              </w:rPr>
              <w:t>Ch</w:t>
            </w:r>
            <w:r w:rsidR="00EE3A47" w:rsidRPr="00BB6D04">
              <w:rPr>
                <w:b/>
              </w:rPr>
              <w:t>apter</w:t>
            </w:r>
            <w:r w:rsidR="00BB6D04">
              <w:rPr>
                <w:b/>
              </w:rPr>
              <w:t> </w:t>
            </w:r>
            <w:r w:rsidR="00EE3A47" w:rsidRPr="00BB6D04">
              <w:rPr>
                <w:b/>
              </w:rPr>
              <w:t>1</w:t>
            </w:r>
          </w:p>
        </w:tc>
        <w:tc>
          <w:tcPr>
            <w:tcW w:w="3650" w:type="pct"/>
            <w:tcBorders>
              <w:top w:val="single" w:sz="12" w:space="0" w:color="auto"/>
            </w:tcBorders>
            <w:shd w:val="clear" w:color="auto" w:fill="auto"/>
          </w:tcPr>
          <w:p w:rsidR="00AA6F73" w:rsidRPr="00BB6D04" w:rsidRDefault="00AA6F73" w:rsidP="00A33740">
            <w:pPr>
              <w:pStyle w:val="ENoteTableText"/>
              <w:tabs>
                <w:tab w:val="center" w:leader="dot" w:pos="2268"/>
              </w:tabs>
            </w:pPr>
          </w:p>
        </w:tc>
      </w:tr>
      <w:tr w:rsidR="00910F0E" w:rsidRPr="00BB6D04" w:rsidTr="000075C3">
        <w:trPr>
          <w:cantSplit/>
        </w:trPr>
        <w:tc>
          <w:tcPr>
            <w:tcW w:w="1350" w:type="pct"/>
            <w:shd w:val="clear" w:color="auto" w:fill="auto"/>
          </w:tcPr>
          <w:p w:rsidR="00910F0E" w:rsidRPr="007F0335" w:rsidRDefault="00AA6F73" w:rsidP="00AC1D9B">
            <w:pPr>
              <w:pStyle w:val="ENoteTableText"/>
              <w:tabs>
                <w:tab w:val="center" w:leader="dot" w:pos="2268"/>
              </w:tabs>
              <w:rPr>
                <w:b/>
              </w:rPr>
            </w:pPr>
            <w:r w:rsidRPr="002E1002">
              <w:rPr>
                <w:b/>
              </w:rPr>
              <w:t>P</w:t>
            </w:r>
            <w:r w:rsidR="00EE3A47" w:rsidRPr="002E1002">
              <w:rPr>
                <w:b/>
              </w:rPr>
              <w:t>ar</w:t>
            </w:r>
            <w:r w:rsidRPr="002E1002">
              <w:rPr>
                <w:b/>
              </w:rPr>
              <w:t>t</w:t>
            </w:r>
            <w:r w:rsidR="00BB6D04" w:rsidRPr="002E1002">
              <w:rPr>
                <w:b/>
              </w:rPr>
              <w:t> </w:t>
            </w:r>
            <w:r w:rsidRPr="002E1002">
              <w:rPr>
                <w:b/>
              </w:rPr>
              <w:t>1</w:t>
            </w:r>
            <w:r w:rsidR="00AC1D9B" w:rsidRPr="007F0335">
              <w:rPr>
                <w:b/>
                <w:noProof/>
              </w:rPr>
              <w:noBreakHyphen/>
            </w:r>
            <w:r w:rsidR="00EE3A47" w:rsidRPr="007F0335">
              <w:rPr>
                <w:b/>
              </w:rPr>
              <w:t>1</w:t>
            </w:r>
          </w:p>
        </w:tc>
        <w:tc>
          <w:tcPr>
            <w:tcW w:w="3650" w:type="pct"/>
            <w:shd w:val="clear" w:color="auto" w:fill="auto"/>
          </w:tcPr>
          <w:p w:rsidR="00910F0E" w:rsidRPr="00BB6D04" w:rsidRDefault="00910F0E" w:rsidP="00910F0E">
            <w:pPr>
              <w:pStyle w:val="ENoteTableText"/>
              <w:tabs>
                <w:tab w:val="center" w:leader="dot" w:pos="2268"/>
              </w:tabs>
            </w:pPr>
          </w:p>
        </w:tc>
      </w:tr>
      <w:tr w:rsidR="004712D3" w:rsidRPr="00BB6D04" w:rsidTr="000075C3">
        <w:trPr>
          <w:cantSplit/>
        </w:trPr>
        <w:tc>
          <w:tcPr>
            <w:tcW w:w="1350" w:type="pct"/>
            <w:shd w:val="clear" w:color="auto" w:fill="auto"/>
          </w:tcPr>
          <w:p w:rsidR="004712D3" w:rsidRPr="00BB6D04" w:rsidRDefault="00AA6F73" w:rsidP="007C3CA5">
            <w:pPr>
              <w:pStyle w:val="ENoteTableText"/>
              <w:tabs>
                <w:tab w:val="center" w:leader="dot" w:pos="2268"/>
              </w:tabs>
              <w:rPr>
                <w:b/>
              </w:rPr>
            </w:pPr>
            <w:r w:rsidRPr="00BB6D04">
              <w:rPr>
                <w:b/>
              </w:rPr>
              <w:t>Div</w:t>
            </w:r>
            <w:r w:rsidR="00EE3A47" w:rsidRPr="00BB6D04">
              <w:rPr>
                <w:b/>
              </w:rPr>
              <w:t>ision</w:t>
            </w:r>
            <w:r w:rsidR="00BB6D04">
              <w:rPr>
                <w:b/>
              </w:rPr>
              <w:t> </w:t>
            </w:r>
            <w:r w:rsidRPr="00BB6D04">
              <w:rPr>
                <w:b/>
              </w:rPr>
              <w:t>1</w:t>
            </w:r>
          </w:p>
        </w:tc>
        <w:tc>
          <w:tcPr>
            <w:tcW w:w="3650" w:type="pct"/>
            <w:shd w:val="clear" w:color="auto" w:fill="auto"/>
          </w:tcPr>
          <w:p w:rsidR="004712D3" w:rsidRPr="00BB6D04" w:rsidRDefault="004712D3" w:rsidP="00910F0E">
            <w:pPr>
              <w:pStyle w:val="ENoteTableText"/>
              <w:tabs>
                <w:tab w:val="center" w:leader="dot" w:pos="2268"/>
              </w:tabs>
            </w:pPr>
          </w:p>
        </w:tc>
      </w:tr>
      <w:tr w:rsidR="00AA6F73" w:rsidRPr="00BB6D04" w:rsidTr="000075C3">
        <w:trPr>
          <w:cantSplit/>
        </w:trPr>
        <w:tc>
          <w:tcPr>
            <w:tcW w:w="1350" w:type="pct"/>
            <w:shd w:val="clear" w:color="auto" w:fill="auto"/>
          </w:tcPr>
          <w:p w:rsidR="00AA6F73" w:rsidRPr="00BB6D04" w:rsidRDefault="00AA6F73" w:rsidP="00AA6F73">
            <w:pPr>
              <w:pStyle w:val="ENoteTableText"/>
              <w:tabs>
                <w:tab w:val="center" w:leader="dot" w:pos="2268"/>
              </w:tabs>
            </w:pPr>
            <w:r w:rsidRPr="00BB6D04">
              <w:t>s 2</w:t>
            </w:r>
            <w:r w:rsidRPr="00BB6D04">
              <w:tab/>
            </w:r>
          </w:p>
        </w:tc>
        <w:tc>
          <w:tcPr>
            <w:tcW w:w="3650" w:type="pct"/>
            <w:shd w:val="clear" w:color="auto" w:fill="auto"/>
          </w:tcPr>
          <w:p w:rsidR="00AA6F73" w:rsidRPr="00BB6D04" w:rsidRDefault="00AA6F73" w:rsidP="00AA6F73">
            <w:pPr>
              <w:pStyle w:val="ENoteTableText"/>
              <w:tabs>
                <w:tab w:val="center" w:leader="dot" w:pos="2268"/>
              </w:tabs>
            </w:pPr>
            <w:r w:rsidRPr="00BB6D04">
              <w:t>rep LIA s 48D</w:t>
            </w:r>
          </w:p>
        </w:tc>
      </w:tr>
      <w:tr w:rsidR="000075C3" w:rsidRPr="00BB6D04" w:rsidTr="000075C3">
        <w:trPr>
          <w:cantSplit/>
        </w:trPr>
        <w:tc>
          <w:tcPr>
            <w:tcW w:w="1350" w:type="pct"/>
            <w:shd w:val="clear" w:color="auto" w:fill="auto"/>
          </w:tcPr>
          <w:p w:rsidR="000075C3" w:rsidRPr="00BB6D04" w:rsidRDefault="000075C3" w:rsidP="0098346B">
            <w:pPr>
              <w:pStyle w:val="ENoteTableText"/>
              <w:tabs>
                <w:tab w:val="center" w:leader="dot" w:pos="2268"/>
              </w:tabs>
            </w:pPr>
            <w:r w:rsidRPr="00BB6D04">
              <w:rPr>
                <w:b/>
              </w:rPr>
              <w:t>Division</w:t>
            </w:r>
            <w:r>
              <w:rPr>
                <w:b/>
              </w:rPr>
              <w:t> 2</w:t>
            </w:r>
          </w:p>
        </w:tc>
        <w:tc>
          <w:tcPr>
            <w:tcW w:w="3650" w:type="pct"/>
            <w:shd w:val="clear" w:color="auto" w:fill="auto"/>
          </w:tcPr>
          <w:p w:rsidR="000075C3" w:rsidRPr="00BB6D04" w:rsidRDefault="000075C3" w:rsidP="00AA6F73">
            <w:pPr>
              <w:pStyle w:val="ENoteTableText"/>
              <w:tabs>
                <w:tab w:val="center" w:leader="dot" w:pos="2268"/>
              </w:tabs>
            </w:pPr>
          </w:p>
        </w:tc>
      </w:tr>
      <w:tr w:rsidR="000075C3" w:rsidRPr="00BB6D04" w:rsidTr="000075C3">
        <w:trPr>
          <w:cantSplit/>
        </w:trPr>
        <w:tc>
          <w:tcPr>
            <w:tcW w:w="1350" w:type="pct"/>
            <w:shd w:val="clear" w:color="auto" w:fill="auto"/>
          </w:tcPr>
          <w:p w:rsidR="000075C3" w:rsidRPr="00BB6D04" w:rsidRDefault="000075C3" w:rsidP="00AA6F73">
            <w:pPr>
              <w:pStyle w:val="ENoteTableText"/>
              <w:tabs>
                <w:tab w:val="center" w:leader="dot" w:pos="2268"/>
              </w:tabs>
            </w:pPr>
            <w:r>
              <w:t>s 4</w:t>
            </w:r>
            <w:r>
              <w:tab/>
            </w:r>
          </w:p>
        </w:tc>
        <w:tc>
          <w:tcPr>
            <w:tcW w:w="3650" w:type="pct"/>
            <w:shd w:val="clear" w:color="auto" w:fill="auto"/>
          </w:tcPr>
          <w:p w:rsidR="000075C3" w:rsidRPr="00BB6D04" w:rsidRDefault="000075C3" w:rsidP="00AA6F73">
            <w:pPr>
              <w:pStyle w:val="ENoteTableText"/>
              <w:tabs>
                <w:tab w:val="center" w:leader="dot" w:pos="2268"/>
              </w:tabs>
            </w:pPr>
            <w:r>
              <w:t>am F2016L00504</w:t>
            </w:r>
            <w:r w:rsidR="00867639">
              <w:t xml:space="preserve">; </w:t>
            </w:r>
            <w:r w:rsidR="00867639" w:rsidRPr="00867639">
              <w:t>F2016L00691</w:t>
            </w:r>
            <w:r w:rsidR="00065EB3">
              <w:t>; F2016L00693</w:t>
            </w:r>
            <w:r w:rsidR="00514F21">
              <w:t>; F2016L00696</w:t>
            </w:r>
          </w:p>
        </w:tc>
      </w:tr>
      <w:tr w:rsidR="000075C3" w:rsidRPr="00BB6D04" w:rsidTr="000075C3">
        <w:trPr>
          <w:cantSplit/>
        </w:trPr>
        <w:tc>
          <w:tcPr>
            <w:tcW w:w="1350" w:type="pct"/>
            <w:shd w:val="clear" w:color="auto" w:fill="auto"/>
          </w:tcPr>
          <w:p w:rsidR="000075C3" w:rsidRPr="00BB6D04" w:rsidRDefault="000075C3" w:rsidP="007C3CA5">
            <w:pPr>
              <w:pStyle w:val="ENoteTableText"/>
              <w:tabs>
                <w:tab w:val="center" w:leader="dot" w:pos="2268"/>
              </w:tabs>
              <w:rPr>
                <w:b/>
              </w:rPr>
            </w:pPr>
            <w:r w:rsidRPr="00BB6D04">
              <w:rPr>
                <w:b/>
              </w:rPr>
              <w:t>Part</w:t>
            </w:r>
            <w:r>
              <w:rPr>
                <w:b/>
              </w:rPr>
              <w:t> </w:t>
            </w:r>
            <w:r w:rsidRPr="00BB6D04">
              <w:rPr>
                <w:b/>
              </w:rPr>
              <w:t>1</w:t>
            </w:r>
            <w:r>
              <w:rPr>
                <w:b/>
              </w:rPr>
              <w:noBreakHyphen/>
            </w:r>
            <w:r w:rsidRPr="00BB6D04">
              <w:rPr>
                <w:b/>
              </w:rPr>
              <w:t>2</w:t>
            </w:r>
          </w:p>
        </w:tc>
        <w:tc>
          <w:tcPr>
            <w:tcW w:w="3650" w:type="pct"/>
            <w:shd w:val="clear" w:color="auto" w:fill="auto"/>
          </w:tcPr>
          <w:p w:rsidR="000075C3" w:rsidRPr="00BB6D04" w:rsidRDefault="000075C3" w:rsidP="00AA6F73">
            <w:pPr>
              <w:pStyle w:val="ENoteTableText"/>
              <w:tabs>
                <w:tab w:val="center" w:leader="dot" w:pos="2268"/>
              </w:tabs>
            </w:pPr>
          </w:p>
        </w:tc>
      </w:tr>
      <w:tr w:rsidR="000075C3" w:rsidRPr="00BB6D04" w:rsidTr="000075C3">
        <w:trPr>
          <w:cantSplit/>
        </w:trPr>
        <w:tc>
          <w:tcPr>
            <w:tcW w:w="1350" w:type="pct"/>
            <w:shd w:val="clear" w:color="auto" w:fill="auto"/>
          </w:tcPr>
          <w:p w:rsidR="000075C3" w:rsidRPr="00BB6D04" w:rsidRDefault="000075C3" w:rsidP="00AA6F73">
            <w:pPr>
              <w:pStyle w:val="ENoteTableText"/>
              <w:tabs>
                <w:tab w:val="center" w:leader="dot" w:pos="2268"/>
              </w:tabs>
            </w:pPr>
            <w:r w:rsidRPr="00BB6D04">
              <w:t>s 5</w:t>
            </w:r>
            <w:r w:rsidRPr="00BB6D04">
              <w:tab/>
            </w:r>
          </w:p>
        </w:tc>
        <w:tc>
          <w:tcPr>
            <w:tcW w:w="3650" w:type="pct"/>
            <w:shd w:val="clear" w:color="auto" w:fill="auto"/>
          </w:tcPr>
          <w:p w:rsidR="000075C3" w:rsidRPr="00BB6D04" w:rsidRDefault="000075C3" w:rsidP="00AA6F73">
            <w:pPr>
              <w:pStyle w:val="ENoteTableText"/>
              <w:tabs>
                <w:tab w:val="center" w:leader="dot" w:pos="2268"/>
              </w:tabs>
            </w:pPr>
            <w:r w:rsidRPr="00BB6D04">
              <w:t>am F2015L00027</w:t>
            </w:r>
            <w:r>
              <w:t>; F2015L00929</w:t>
            </w:r>
          </w:p>
        </w:tc>
      </w:tr>
      <w:tr w:rsidR="000075C3" w:rsidRPr="00BB6D04" w:rsidTr="000075C3">
        <w:trPr>
          <w:cantSplit/>
        </w:trPr>
        <w:tc>
          <w:tcPr>
            <w:tcW w:w="1350" w:type="pct"/>
            <w:shd w:val="clear" w:color="auto" w:fill="auto"/>
          </w:tcPr>
          <w:p w:rsidR="000075C3" w:rsidRPr="00BB6D04" w:rsidRDefault="000075C3" w:rsidP="007C3CA5">
            <w:pPr>
              <w:pStyle w:val="ENoteTableText"/>
              <w:tabs>
                <w:tab w:val="center" w:leader="dot" w:pos="2268"/>
              </w:tabs>
              <w:rPr>
                <w:b/>
              </w:rPr>
            </w:pPr>
            <w:r w:rsidRPr="00BB6D04">
              <w:rPr>
                <w:b/>
              </w:rPr>
              <w:t>Chapter</w:t>
            </w:r>
            <w:r>
              <w:rPr>
                <w:b/>
              </w:rPr>
              <w:t> </w:t>
            </w:r>
            <w:r w:rsidRPr="00BB6D04">
              <w:rPr>
                <w:b/>
              </w:rPr>
              <w:t>2</w:t>
            </w:r>
          </w:p>
        </w:tc>
        <w:tc>
          <w:tcPr>
            <w:tcW w:w="3650" w:type="pct"/>
            <w:shd w:val="clear" w:color="auto" w:fill="auto"/>
          </w:tcPr>
          <w:p w:rsidR="000075C3" w:rsidRPr="00BB6D04" w:rsidRDefault="000075C3" w:rsidP="00A33740">
            <w:pPr>
              <w:pStyle w:val="ENoteTableText"/>
              <w:tabs>
                <w:tab w:val="center" w:leader="dot" w:pos="2268"/>
              </w:tabs>
            </w:pPr>
          </w:p>
        </w:tc>
      </w:tr>
      <w:tr w:rsidR="000075C3" w:rsidRPr="00BB6D04" w:rsidTr="000075C3">
        <w:trPr>
          <w:cantSplit/>
        </w:trPr>
        <w:tc>
          <w:tcPr>
            <w:tcW w:w="1350" w:type="pct"/>
            <w:shd w:val="clear" w:color="auto" w:fill="auto"/>
          </w:tcPr>
          <w:p w:rsidR="000075C3" w:rsidRPr="00BB6D04" w:rsidRDefault="000075C3" w:rsidP="007C3CA5">
            <w:pPr>
              <w:pStyle w:val="ENoteTableText"/>
              <w:tabs>
                <w:tab w:val="center" w:leader="dot" w:pos="2268"/>
              </w:tabs>
              <w:rPr>
                <w:b/>
              </w:rPr>
            </w:pPr>
            <w:r w:rsidRPr="00BB6D04">
              <w:rPr>
                <w:b/>
              </w:rPr>
              <w:t>Part</w:t>
            </w:r>
            <w:r>
              <w:rPr>
                <w:b/>
              </w:rPr>
              <w:t> </w:t>
            </w:r>
            <w:r w:rsidRPr="00BB6D04">
              <w:rPr>
                <w:b/>
              </w:rPr>
              <w:t>2</w:t>
            </w:r>
            <w:r>
              <w:rPr>
                <w:b/>
              </w:rPr>
              <w:noBreakHyphen/>
            </w:r>
            <w:r w:rsidRPr="00BB6D04">
              <w:rPr>
                <w:b/>
              </w:rPr>
              <w:t>1</w:t>
            </w:r>
          </w:p>
        </w:tc>
        <w:tc>
          <w:tcPr>
            <w:tcW w:w="3650" w:type="pct"/>
            <w:shd w:val="clear" w:color="auto" w:fill="auto"/>
          </w:tcPr>
          <w:p w:rsidR="000075C3" w:rsidRPr="00BB6D04" w:rsidRDefault="000075C3" w:rsidP="00A33740">
            <w:pPr>
              <w:pStyle w:val="ENoteTableText"/>
              <w:tabs>
                <w:tab w:val="center" w:leader="dot" w:pos="2268"/>
              </w:tabs>
            </w:pPr>
          </w:p>
        </w:tc>
      </w:tr>
      <w:tr w:rsidR="000075C3" w:rsidRPr="00BB6D04" w:rsidTr="000075C3">
        <w:trPr>
          <w:cantSplit/>
        </w:trPr>
        <w:tc>
          <w:tcPr>
            <w:tcW w:w="1350" w:type="pct"/>
            <w:shd w:val="clear" w:color="auto" w:fill="auto"/>
          </w:tcPr>
          <w:p w:rsidR="000075C3" w:rsidRPr="00BB6D04" w:rsidRDefault="000075C3" w:rsidP="007C3CA5">
            <w:pPr>
              <w:pStyle w:val="ENoteTableText"/>
              <w:tabs>
                <w:tab w:val="center" w:leader="dot" w:pos="2268"/>
              </w:tabs>
              <w:rPr>
                <w:b/>
              </w:rPr>
            </w:pPr>
            <w:r w:rsidRPr="00BB6D04">
              <w:t>s 9</w:t>
            </w:r>
            <w:r w:rsidRPr="00BB6D04">
              <w:tab/>
            </w:r>
          </w:p>
        </w:tc>
        <w:tc>
          <w:tcPr>
            <w:tcW w:w="3650" w:type="pct"/>
            <w:shd w:val="clear" w:color="auto" w:fill="auto"/>
          </w:tcPr>
          <w:p w:rsidR="000075C3" w:rsidRPr="00BB6D04" w:rsidRDefault="000075C3" w:rsidP="00F97AB8">
            <w:pPr>
              <w:pStyle w:val="ENoteTableText"/>
              <w:tabs>
                <w:tab w:val="center" w:leader="dot" w:pos="2268"/>
              </w:tabs>
            </w:pPr>
            <w:r w:rsidRPr="00BB6D04">
              <w:t>am F2015L00887</w:t>
            </w:r>
            <w:r>
              <w:t>; F2015L00929</w:t>
            </w:r>
          </w:p>
        </w:tc>
      </w:tr>
      <w:tr w:rsidR="000075C3" w:rsidRPr="00BB6D04" w:rsidTr="000075C3">
        <w:trPr>
          <w:cantSplit/>
        </w:trPr>
        <w:tc>
          <w:tcPr>
            <w:tcW w:w="1350" w:type="pct"/>
            <w:shd w:val="clear" w:color="auto" w:fill="auto"/>
          </w:tcPr>
          <w:p w:rsidR="000075C3" w:rsidRPr="00BB6D04" w:rsidRDefault="000075C3" w:rsidP="007C3CA5">
            <w:pPr>
              <w:pStyle w:val="ENoteTableText"/>
              <w:tabs>
                <w:tab w:val="center" w:leader="dot" w:pos="2268"/>
              </w:tabs>
              <w:rPr>
                <w:b/>
              </w:rPr>
            </w:pPr>
            <w:r w:rsidRPr="00BB6D04">
              <w:rPr>
                <w:b/>
              </w:rPr>
              <w:t>Subdivision D</w:t>
            </w:r>
          </w:p>
        </w:tc>
        <w:tc>
          <w:tcPr>
            <w:tcW w:w="3650" w:type="pct"/>
            <w:shd w:val="clear" w:color="auto" w:fill="auto"/>
          </w:tcPr>
          <w:p w:rsidR="000075C3" w:rsidRPr="00BB6D04" w:rsidRDefault="000075C3" w:rsidP="00910F0E">
            <w:pPr>
              <w:pStyle w:val="ENoteTableText"/>
              <w:tabs>
                <w:tab w:val="center" w:leader="dot" w:pos="2268"/>
              </w:tabs>
              <w:rPr>
                <w:b/>
              </w:rPr>
            </w:pPr>
          </w:p>
        </w:tc>
      </w:tr>
      <w:tr w:rsidR="000075C3" w:rsidRPr="00BB6D04" w:rsidTr="000075C3">
        <w:trPr>
          <w:cantSplit/>
        </w:trPr>
        <w:tc>
          <w:tcPr>
            <w:tcW w:w="1350" w:type="pct"/>
            <w:shd w:val="clear" w:color="auto" w:fill="auto"/>
          </w:tcPr>
          <w:p w:rsidR="000075C3" w:rsidRPr="00BB6D04" w:rsidRDefault="000075C3" w:rsidP="00910F0E">
            <w:pPr>
              <w:pStyle w:val="ENoteTableText"/>
              <w:tabs>
                <w:tab w:val="center" w:leader="dot" w:pos="2268"/>
              </w:tabs>
            </w:pPr>
            <w:r w:rsidRPr="00BB6D04">
              <w:t>s 16A</w:t>
            </w:r>
            <w:r w:rsidRPr="00BB6D04">
              <w:tab/>
            </w:r>
          </w:p>
        </w:tc>
        <w:tc>
          <w:tcPr>
            <w:tcW w:w="3650" w:type="pct"/>
            <w:shd w:val="clear" w:color="auto" w:fill="auto"/>
          </w:tcPr>
          <w:p w:rsidR="000075C3" w:rsidRPr="00BB6D04" w:rsidRDefault="000075C3" w:rsidP="00910F0E">
            <w:pPr>
              <w:pStyle w:val="ENoteTableText"/>
              <w:tabs>
                <w:tab w:val="center" w:leader="dot" w:pos="2268"/>
              </w:tabs>
            </w:pPr>
            <w:r w:rsidRPr="00BB6D04">
              <w:t>am F2014L01244</w:t>
            </w:r>
          </w:p>
        </w:tc>
      </w:tr>
      <w:tr w:rsidR="000075C3" w:rsidRPr="00BB6D04" w:rsidTr="000075C3">
        <w:trPr>
          <w:cantSplit/>
        </w:trPr>
        <w:tc>
          <w:tcPr>
            <w:tcW w:w="1350" w:type="pct"/>
            <w:shd w:val="clear" w:color="auto" w:fill="auto"/>
          </w:tcPr>
          <w:p w:rsidR="000075C3" w:rsidRPr="00BB6D04" w:rsidRDefault="000075C3" w:rsidP="00910F0E">
            <w:pPr>
              <w:pStyle w:val="ENoteTableText"/>
              <w:tabs>
                <w:tab w:val="center" w:leader="dot" w:pos="2268"/>
              </w:tabs>
            </w:pPr>
            <w:r w:rsidRPr="00BB6D04">
              <w:t>s 16B</w:t>
            </w:r>
            <w:r w:rsidRPr="00BB6D04">
              <w:tab/>
            </w:r>
          </w:p>
        </w:tc>
        <w:tc>
          <w:tcPr>
            <w:tcW w:w="3650" w:type="pct"/>
            <w:shd w:val="clear" w:color="auto" w:fill="auto"/>
          </w:tcPr>
          <w:p w:rsidR="000075C3" w:rsidRPr="00BB6D04" w:rsidRDefault="000075C3" w:rsidP="00910F0E">
            <w:pPr>
              <w:pStyle w:val="ENoteTableText"/>
              <w:tabs>
                <w:tab w:val="center" w:leader="dot" w:pos="2268"/>
              </w:tabs>
            </w:pPr>
            <w:r w:rsidRPr="00BB6D04">
              <w:t>am F2014L01244</w:t>
            </w:r>
            <w:r w:rsidR="00EB692A">
              <w:t>; F2016L01531</w:t>
            </w:r>
          </w:p>
        </w:tc>
      </w:tr>
      <w:tr w:rsidR="000075C3" w:rsidRPr="00BB6D04" w:rsidTr="000075C3">
        <w:trPr>
          <w:cantSplit/>
        </w:trPr>
        <w:tc>
          <w:tcPr>
            <w:tcW w:w="1350" w:type="pct"/>
            <w:shd w:val="clear" w:color="auto" w:fill="auto"/>
          </w:tcPr>
          <w:p w:rsidR="000075C3" w:rsidRPr="00BB6D04" w:rsidRDefault="000075C3" w:rsidP="00062E41">
            <w:pPr>
              <w:pStyle w:val="ENoteTableText"/>
              <w:tabs>
                <w:tab w:val="center" w:leader="dot" w:pos="2268"/>
              </w:tabs>
              <w:rPr>
                <w:b/>
              </w:rPr>
            </w:pPr>
            <w:r w:rsidRPr="00BB6D04">
              <w:rPr>
                <w:b/>
              </w:rPr>
              <w:t>Part</w:t>
            </w:r>
            <w:r>
              <w:rPr>
                <w:b/>
              </w:rPr>
              <w:t> </w:t>
            </w:r>
            <w:r w:rsidRPr="00BB6D04">
              <w:rPr>
                <w:b/>
              </w:rPr>
              <w:t>2</w:t>
            </w:r>
            <w:r>
              <w:rPr>
                <w:b/>
              </w:rPr>
              <w:noBreakHyphen/>
            </w:r>
            <w:r w:rsidRPr="00BB6D04">
              <w:rPr>
                <w:b/>
              </w:rPr>
              <w:t>3</w:t>
            </w:r>
          </w:p>
        </w:tc>
        <w:tc>
          <w:tcPr>
            <w:tcW w:w="3650" w:type="pct"/>
            <w:shd w:val="clear" w:color="auto" w:fill="auto"/>
          </w:tcPr>
          <w:p w:rsidR="000075C3" w:rsidRPr="00BB6D04" w:rsidRDefault="000075C3" w:rsidP="00910F0E">
            <w:pPr>
              <w:pStyle w:val="ENoteTableText"/>
              <w:tabs>
                <w:tab w:val="center" w:leader="dot" w:pos="2268"/>
              </w:tabs>
            </w:pPr>
          </w:p>
        </w:tc>
      </w:tr>
      <w:tr w:rsidR="000075C3" w:rsidRPr="00BB6D04" w:rsidTr="000075C3">
        <w:trPr>
          <w:cantSplit/>
        </w:trPr>
        <w:tc>
          <w:tcPr>
            <w:tcW w:w="1350" w:type="pct"/>
            <w:shd w:val="clear" w:color="auto" w:fill="auto"/>
          </w:tcPr>
          <w:p w:rsidR="000075C3" w:rsidRPr="00BB6D04" w:rsidRDefault="000075C3" w:rsidP="00910F0E">
            <w:pPr>
              <w:pStyle w:val="ENoteTableText"/>
              <w:tabs>
                <w:tab w:val="center" w:leader="dot" w:pos="2268"/>
              </w:tabs>
              <w:rPr>
                <w:b/>
              </w:rPr>
            </w:pPr>
            <w:r w:rsidRPr="00BB6D04">
              <w:rPr>
                <w:b/>
              </w:rPr>
              <w:t>Division</w:t>
            </w:r>
            <w:r>
              <w:rPr>
                <w:b/>
              </w:rPr>
              <w:t> </w:t>
            </w:r>
            <w:r w:rsidRPr="00BB6D04">
              <w:rPr>
                <w:b/>
              </w:rPr>
              <w:t>1</w:t>
            </w:r>
          </w:p>
        </w:tc>
        <w:tc>
          <w:tcPr>
            <w:tcW w:w="3650" w:type="pct"/>
            <w:shd w:val="clear" w:color="auto" w:fill="auto"/>
          </w:tcPr>
          <w:p w:rsidR="000075C3" w:rsidRPr="00BB6D04" w:rsidRDefault="000075C3" w:rsidP="00910F0E">
            <w:pPr>
              <w:pStyle w:val="ENoteTableText"/>
              <w:tabs>
                <w:tab w:val="center" w:leader="dot" w:pos="2268"/>
              </w:tabs>
            </w:pPr>
            <w:r>
              <w:t>`</w:t>
            </w:r>
          </w:p>
        </w:tc>
      </w:tr>
      <w:tr w:rsidR="000075C3" w:rsidRPr="00BB6D04" w:rsidTr="000075C3">
        <w:trPr>
          <w:cantSplit/>
        </w:trPr>
        <w:tc>
          <w:tcPr>
            <w:tcW w:w="1350" w:type="pct"/>
            <w:shd w:val="clear" w:color="auto" w:fill="auto"/>
          </w:tcPr>
          <w:p w:rsidR="000075C3" w:rsidRPr="00BB6D04" w:rsidRDefault="000075C3" w:rsidP="00062E41">
            <w:pPr>
              <w:pStyle w:val="ENoteTableText"/>
              <w:tabs>
                <w:tab w:val="center" w:leader="dot" w:pos="2268"/>
              </w:tabs>
            </w:pPr>
            <w:r w:rsidRPr="00BB6D04">
              <w:t>Division</w:t>
            </w:r>
            <w:r>
              <w:t> </w:t>
            </w:r>
            <w:r w:rsidRPr="00BB6D04">
              <w:t>1 heading</w:t>
            </w:r>
            <w:r w:rsidRPr="00BB6D04">
              <w:tab/>
            </w:r>
          </w:p>
        </w:tc>
        <w:tc>
          <w:tcPr>
            <w:tcW w:w="3650" w:type="pct"/>
            <w:shd w:val="clear" w:color="auto" w:fill="auto"/>
          </w:tcPr>
          <w:p w:rsidR="000075C3" w:rsidRPr="00BB6D04" w:rsidRDefault="000075C3" w:rsidP="00910F0E">
            <w:pPr>
              <w:pStyle w:val="ENoteTableText"/>
              <w:tabs>
                <w:tab w:val="center" w:leader="dot" w:pos="2268"/>
              </w:tabs>
            </w:pPr>
            <w:r w:rsidRPr="00BB6D04">
              <w:t>rs F2015L00592</w:t>
            </w:r>
          </w:p>
        </w:tc>
      </w:tr>
      <w:tr w:rsidR="000075C3" w:rsidRPr="00BB6D04" w:rsidTr="000075C3">
        <w:trPr>
          <w:cantSplit/>
        </w:trPr>
        <w:tc>
          <w:tcPr>
            <w:tcW w:w="1350" w:type="pct"/>
            <w:shd w:val="clear" w:color="auto" w:fill="auto"/>
          </w:tcPr>
          <w:p w:rsidR="000075C3" w:rsidRPr="00BB6D04" w:rsidRDefault="000075C3" w:rsidP="00062E41">
            <w:pPr>
              <w:pStyle w:val="ENoteTableText"/>
              <w:tabs>
                <w:tab w:val="center" w:leader="dot" w:pos="2268"/>
              </w:tabs>
            </w:pPr>
            <w:r w:rsidRPr="00BB6D04">
              <w:t>s 16E</w:t>
            </w:r>
            <w:r w:rsidRPr="00BB6D04">
              <w:tab/>
            </w:r>
          </w:p>
        </w:tc>
        <w:tc>
          <w:tcPr>
            <w:tcW w:w="3650" w:type="pct"/>
            <w:shd w:val="clear" w:color="auto" w:fill="auto"/>
          </w:tcPr>
          <w:p w:rsidR="000075C3" w:rsidRPr="00BB6D04" w:rsidRDefault="000075C3" w:rsidP="00910F0E">
            <w:pPr>
              <w:pStyle w:val="ENoteTableText"/>
              <w:tabs>
                <w:tab w:val="center" w:leader="dot" w:pos="2268"/>
              </w:tabs>
            </w:pPr>
            <w:r w:rsidRPr="00BB6D04">
              <w:t>ad F2015L00592</w:t>
            </w:r>
          </w:p>
        </w:tc>
      </w:tr>
      <w:tr w:rsidR="000075C3" w:rsidRPr="00BB6D04" w:rsidTr="000075C3">
        <w:trPr>
          <w:cantSplit/>
        </w:trPr>
        <w:tc>
          <w:tcPr>
            <w:tcW w:w="1350" w:type="pct"/>
            <w:shd w:val="clear" w:color="auto" w:fill="auto"/>
          </w:tcPr>
          <w:p w:rsidR="000075C3" w:rsidRPr="00BB6D04" w:rsidRDefault="000075C3" w:rsidP="00910F0E">
            <w:pPr>
              <w:pStyle w:val="ENoteTableText"/>
              <w:tabs>
                <w:tab w:val="center" w:leader="dot" w:pos="2268"/>
              </w:tabs>
              <w:rPr>
                <w:b/>
              </w:rPr>
            </w:pPr>
            <w:r w:rsidRPr="00BB6D04">
              <w:rPr>
                <w:b/>
              </w:rPr>
              <w:t>Division</w:t>
            </w:r>
            <w:r>
              <w:rPr>
                <w:b/>
              </w:rPr>
              <w:t> </w:t>
            </w:r>
            <w:r w:rsidRPr="00BB6D04">
              <w:rPr>
                <w:b/>
              </w:rPr>
              <w:t>2</w:t>
            </w:r>
          </w:p>
        </w:tc>
        <w:tc>
          <w:tcPr>
            <w:tcW w:w="3650" w:type="pct"/>
            <w:shd w:val="clear" w:color="auto" w:fill="auto"/>
          </w:tcPr>
          <w:p w:rsidR="000075C3" w:rsidRPr="00BB6D04" w:rsidRDefault="000075C3" w:rsidP="00910F0E">
            <w:pPr>
              <w:pStyle w:val="ENoteTableText"/>
              <w:tabs>
                <w:tab w:val="center" w:leader="dot" w:pos="2268"/>
              </w:tabs>
            </w:pPr>
          </w:p>
        </w:tc>
      </w:tr>
      <w:tr w:rsidR="000075C3" w:rsidRPr="00BB6D04" w:rsidTr="000075C3">
        <w:trPr>
          <w:cantSplit/>
        </w:trPr>
        <w:tc>
          <w:tcPr>
            <w:tcW w:w="1350" w:type="pct"/>
            <w:shd w:val="clear" w:color="auto" w:fill="auto"/>
          </w:tcPr>
          <w:p w:rsidR="000075C3" w:rsidRPr="00BB6D04" w:rsidRDefault="000075C3" w:rsidP="00910F0E">
            <w:pPr>
              <w:pStyle w:val="ENoteTableText"/>
              <w:tabs>
                <w:tab w:val="center" w:leader="dot" w:pos="2268"/>
              </w:tabs>
            </w:pPr>
            <w:r w:rsidRPr="00BB6D04">
              <w:t>Division</w:t>
            </w:r>
            <w:r>
              <w:t> </w:t>
            </w:r>
            <w:r w:rsidRPr="00BB6D04">
              <w:t>2</w:t>
            </w:r>
            <w:r w:rsidRPr="00BB6D04">
              <w:tab/>
            </w:r>
          </w:p>
        </w:tc>
        <w:tc>
          <w:tcPr>
            <w:tcW w:w="3650" w:type="pct"/>
            <w:shd w:val="clear" w:color="auto" w:fill="auto"/>
          </w:tcPr>
          <w:p w:rsidR="000075C3" w:rsidRPr="00BB6D04" w:rsidRDefault="000075C3" w:rsidP="00910F0E">
            <w:pPr>
              <w:pStyle w:val="ENoteTableText"/>
              <w:tabs>
                <w:tab w:val="center" w:leader="dot" w:pos="2268"/>
              </w:tabs>
            </w:pPr>
            <w:r w:rsidRPr="00BB6D04">
              <w:t>ad F2015L00592</w:t>
            </w:r>
          </w:p>
        </w:tc>
      </w:tr>
      <w:tr w:rsidR="000075C3" w:rsidRPr="00BB6D04" w:rsidTr="000075C3">
        <w:trPr>
          <w:cantSplit/>
        </w:trPr>
        <w:tc>
          <w:tcPr>
            <w:tcW w:w="1350" w:type="pct"/>
            <w:shd w:val="clear" w:color="auto" w:fill="auto"/>
          </w:tcPr>
          <w:p w:rsidR="000075C3" w:rsidRPr="00BB6D04" w:rsidRDefault="000075C3" w:rsidP="00062E41">
            <w:pPr>
              <w:pStyle w:val="ENoteTableText"/>
              <w:tabs>
                <w:tab w:val="center" w:leader="dot" w:pos="2268"/>
              </w:tabs>
            </w:pPr>
            <w:r w:rsidRPr="00BB6D04">
              <w:t>s 16F</w:t>
            </w:r>
            <w:r w:rsidRPr="00BB6D04">
              <w:tab/>
            </w:r>
          </w:p>
        </w:tc>
        <w:tc>
          <w:tcPr>
            <w:tcW w:w="3650" w:type="pct"/>
            <w:shd w:val="clear" w:color="auto" w:fill="auto"/>
          </w:tcPr>
          <w:p w:rsidR="000075C3" w:rsidRPr="00BB6D04" w:rsidRDefault="000075C3" w:rsidP="00910F0E">
            <w:pPr>
              <w:pStyle w:val="ENoteTableText"/>
              <w:tabs>
                <w:tab w:val="center" w:leader="dot" w:pos="2268"/>
              </w:tabs>
            </w:pPr>
            <w:r w:rsidRPr="00BB6D04">
              <w:t>ad F2015L00592</w:t>
            </w:r>
          </w:p>
        </w:tc>
      </w:tr>
      <w:tr w:rsidR="00867639" w:rsidRPr="00BB6D04" w:rsidTr="000075C3">
        <w:trPr>
          <w:cantSplit/>
        </w:trPr>
        <w:tc>
          <w:tcPr>
            <w:tcW w:w="1350" w:type="pct"/>
            <w:shd w:val="clear" w:color="auto" w:fill="auto"/>
          </w:tcPr>
          <w:p w:rsidR="00867639" w:rsidRPr="00BB6D04" w:rsidRDefault="00867639" w:rsidP="00062E41">
            <w:pPr>
              <w:pStyle w:val="ENoteTableText"/>
              <w:tabs>
                <w:tab w:val="center" w:leader="dot" w:pos="2268"/>
              </w:tabs>
            </w:pPr>
          </w:p>
        </w:tc>
        <w:tc>
          <w:tcPr>
            <w:tcW w:w="3650" w:type="pct"/>
            <w:shd w:val="clear" w:color="auto" w:fill="auto"/>
          </w:tcPr>
          <w:p w:rsidR="00867639" w:rsidRPr="00BB6D04" w:rsidRDefault="00867639" w:rsidP="00910F0E">
            <w:pPr>
              <w:pStyle w:val="ENoteTableText"/>
              <w:tabs>
                <w:tab w:val="center" w:leader="dot" w:pos="2268"/>
              </w:tabs>
            </w:pPr>
            <w:r>
              <w:t xml:space="preserve">am </w:t>
            </w:r>
            <w:r w:rsidRPr="00867639">
              <w:t>F2016L00691</w:t>
            </w:r>
          </w:p>
        </w:tc>
      </w:tr>
      <w:tr w:rsidR="000075C3" w:rsidRPr="00BB6D04" w:rsidTr="000075C3">
        <w:trPr>
          <w:cantSplit/>
        </w:trPr>
        <w:tc>
          <w:tcPr>
            <w:tcW w:w="1350" w:type="pct"/>
            <w:shd w:val="clear" w:color="auto" w:fill="auto"/>
          </w:tcPr>
          <w:p w:rsidR="000075C3" w:rsidRPr="00BB6D04" w:rsidRDefault="000075C3" w:rsidP="00910F0E">
            <w:pPr>
              <w:pStyle w:val="ENoteTableText"/>
              <w:tabs>
                <w:tab w:val="center" w:leader="dot" w:pos="2268"/>
              </w:tabs>
              <w:rPr>
                <w:b/>
              </w:rPr>
            </w:pPr>
            <w:r w:rsidRPr="00BB6D04">
              <w:rPr>
                <w:b/>
              </w:rPr>
              <w:t>Division</w:t>
            </w:r>
            <w:r>
              <w:rPr>
                <w:b/>
              </w:rPr>
              <w:t> </w:t>
            </w:r>
            <w:r w:rsidRPr="00BB6D04">
              <w:rPr>
                <w:b/>
              </w:rPr>
              <w:t>3</w:t>
            </w:r>
          </w:p>
        </w:tc>
        <w:tc>
          <w:tcPr>
            <w:tcW w:w="3650" w:type="pct"/>
            <w:shd w:val="clear" w:color="auto" w:fill="auto"/>
          </w:tcPr>
          <w:p w:rsidR="000075C3" w:rsidRPr="00BB6D04" w:rsidRDefault="000075C3" w:rsidP="00910F0E">
            <w:pPr>
              <w:pStyle w:val="ENoteTableText"/>
              <w:tabs>
                <w:tab w:val="center" w:leader="dot" w:pos="2268"/>
              </w:tabs>
            </w:pPr>
          </w:p>
        </w:tc>
      </w:tr>
      <w:tr w:rsidR="000075C3" w:rsidRPr="00BB6D04" w:rsidTr="000075C3">
        <w:trPr>
          <w:cantSplit/>
        </w:trPr>
        <w:tc>
          <w:tcPr>
            <w:tcW w:w="1350" w:type="pct"/>
            <w:shd w:val="clear" w:color="auto" w:fill="auto"/>
          </w:tcPr>
          <w:p w:rsidR="000075C3" w:rsidRPr="00BB6D04" w:rsidRDefault="000075C3" w:rsidP="00062E41">
            <w:pPr>
              <w:pStyle w:val="ENoteTableText"/>
              <w:tabs>
                <w:tab w:val="center" w:leader="dot" w:pos="2268"/>
              </w:tabs>
            </w:pPr>
            <w:r w:rsidRPr="00BB6D04">
              <w:t>Division</w:t>
            </w:r>
            <w:r>
              <w:t> </w:t>
            </w:r>
            <w:r w:rsidRPr="00BB6D04">
              <w:t>3 heading</w:t>
            </w:r>
            <w:r w:rsidRPr="00BB6D04">
              <w:tab/>
            </w:r>
          </w:p>
        </w:tc>
        <w:tc>
          <w:tcPr>
            <w:tcW w:w="3650" w:type="pct"/>
            <w:shd w:val="clear" w:color="auto" w:fill="auto"/>
          </w:tcPr>
          <w:p w:rsidR="000075C3" w:rsidRPr="00BB6D04" w:rsidRDefault="000075C3" w:rsidP="00910F0E">
            <w:pPr>
              <w:pStyle w:val="ENoteTableText"/>
              <w:tabs>
                <w:tab w:val="center" w:leader="dot" w:pos="2268"/>
              </w:tabs>
            </w:pPr>
            <w:r w:rsidRPr="00BB6D04">
              <w:t>ad F2015L00592</w:t>
            </w:r>
          </w:p>
        </w:tc>
      </w:tr>
      <w:tr w:rsidR="000075C3" w:rsidRPr="00BB6D04" w:rsidTr="000075C3">
        <w:trPr>
          <w:cantSplit/>
        </w:trPr>
        <w:tc>
          <w:tcPr>
            <w:tcW w:w="1350" w:type="pct"/>
            <w:shd w:val="clear" w:color="auto" w:fill="auto"/>
          </w:tcPr>
          <w:p w:rsidR="000075C3" w:rsidRPr="00BB6D04" w:rsidRDefault="000075C3" w:rsidP="00062E41">
            <w:pPr>
              <w:pStyle w:val="ENoteTableText"/>
              <w:tabs>
                <w:tab w:val="center" w:leader="dot" w:pos="2268"/>
              </w:tabs>
            </w:pPr>
            <w:r w:rsidRPr="00BB6D04">
              <w:t>s 17</w:t>
            </w:r>
            <w:r w:rsidRPr="00BB6D04">
              <w:tab/>
            </w:r>
          </w:p>
        </w:tc>
        <w:tc>
          <w:tcPr>
            <w:tcW w:w="3650" w:type="pct"/>
            <w:shd w:val="clear" w:color="auto" w:fill="auto"/>
          </w:tcPr>
          <w:p w:rsidR="000075C3" w:rsidRPr="00BB6D04" w:rsidRDefault="000075C3" w:rsidP="00910F0E">
            <w:pPr>
              <w:pStyle w:val="ENoteTableText"/>
              <w:tabs>
                <w:tab w:val="center" w:leader="dot" w:pos="2268"/>
              </w:tabs>
            </w:pPr>
            <w:r w:rsidRPr="00BB6D04">
              <w:t>am F2015L00887</w:t>
            </w:r>
          </w:p>
        </w:tc>
      </w:tr>
      <w:tr w:rsidR="00867639" w:rsidRPr="00BB6D04" w:rsidTr="000075C3">
        <w:trPr>
          <w:cantSplit/>
        </w:trPr>
        <w:tc>
          <w:tcPr>
            <w:tcW w:w="1350" w:type="pct"/>
            <w:shd w:val="clear" w:color="auto" w:fill="auto"/>
          </w:tcPr>
          <w:p w:rsidR="00867639" w:rsidRPr="007A74E1" w:rsidRDefault="00867639" w:rsidP="00062E41">
            <w:pPr>
              <w:pStyle w:val="ENoteTableText"/>
              <w:tabs>
                <w:tab w:val="center" w:leader="dot" w:pos="2268"/>
              </w:tabs>
              <w:rPr>
                <w:b/>
              </w:rPr>
            </w:pPr>
            <w:r>
              <w:rPr>
                <w:b/>
              </w:rPr>
              <w:t>Division 3A</w:t>
            </w:r>
          </w:p>
        </w:tc>
        <w:tc>
          <w:tcPr>
            <w:tcW w:w="3650" w:type="pct"/>
            <w:shd w:val="clear" w:color="auto" w:fill="auto"/>
          </w:tcPr>
          <w:p w:rsidR="00867639" w:rsidRPr="00BB6D04" w:rsidRDefault="00867639" w:rsidP="00910F0E">
            <w:pPr>
              <w:pStyle w:val="ENoteTableText"/>
              <w:tabs>
                <w:tab w:val="center" w:leader="dot" w:pos="2268"/>
              </w:tabs>
            </w:pPr>
          </w:p>
        </w:tc>
      </w:tr>
      <w:tr w:rsidR="00867639" w:rsidRPr="00BB6D04" w:rsidTr="000075C3">
        <w:trPr>
          <w:cantSplit/>
        </w:trPr>
        <w:tc>
          <w:tcPr>
            <w:tcW w:w="1350" w:type="pct"/>
            <w:shd w:val="clear" w:color="auto" w:fill="auto"/>
          </w:tcPr>
          <w:p w:rsidR="00867639" w:rsidRPr="007A74E1" w:rsidRDefault="00867639" w:rsidP="00062E41">
            <w:pPr>
              <w:pStyle w:val="ENoteTableText"/>
              <w:tabs>
                <w:tab w:val="center" w:leader="dot" w:pos="2268"/>
              </w:tabs>
            </w:pPr>
            <w:r>
              <w:t>Division 3A</w:t>
            </w:r>
            <w:r>
              <w:tab/>
            </w:r>
          </w:p>
        </w:tc>
        <w:tc>
          <w:tcPr>
            <w:tcW w:w="3650" w:type="pct"/>
            <w:shd w:val="clear" w:color="auto" w:fill="auto"/>
          </w:tcPr>
          <w:p w:rsidR="00867639" w:rsidRPr="00BB6D04" w:rsidRDefault="00867639" w:rsidP="00910F0E">
            <w:pPr>
              <w:pStyle w:val="ENoteTableText"/>
              <w:tabs>
                <w:tab w:val="center" w:leader="dot" w:pos="2268"/>
              </w:tabs>
            </w:pPr>
            <w:r>
              <w:t xml:space="preserve">ad </w:t>
            </w:r>
            <w:r w:rsidRPr="00867639">
              <w:t>F2016L00691</w:t>
            </w:r>
          </w:p>
        </w:tc>
      </w:tr>
      <w:tr w:rsidR="006A07CD" w:rsidRPr="00BB6D04" w:rsidTr="000075C3">
        <w:trPr>
          <w:cantSplit/>
        </w:trPr>
        <w:tc>
          <w:tcPr>
            <w:tcW w:w="1350" w:type="pct"/>
            <w:shd w:val="clear" w:color="auto" w:fill="auto"/>
          </w:tcPr>
          <w:p w:rsidR="006A07CD" w:rsidRPr="007A74E1" w:rsidRDefault="006A07CD" w:rsidP="00062E41">
            <w:pPr>
              <w:pStyle w:val="ENoteTableText"/>
              <w:tabs>
                <w:tab w:val="center" w:leader="dot" w:pos="2268"/>
              </w:tabs>
              <w:rPr>
                <w:b/>
              </w:rPr>
            </w:pPr>
            <w:r>
              <w:rPr>
                <w:b/>
              </w:rPr>
              <w:t>Subdivision A</w:t>
            </w:r>
          </w:p>
        </w:tc>
        <w:tc>
          <w:tcPr>
            <w:tcW w:w="3650" w:type="pct"/>
            <w:shd w:val="clear" w:color="auto" w:fill="auto"/>
          </w:tcPr>
          <w:p w:rsidR="006A07CD" w:rsidRDefault="006A07CD" w:rsidP="00910F0E">
            <w:pPr>
              <w:pStyle w:val="ENoteTableText"/>
              <w:tabs>
                <w:tab w:val="center" w:leader="dot" w:pos="2268"/>
              </w:tabs>
            </w:pPr>
          </w:p>
        </w:tc>
      </w:tr>
      <w:tr w:rsidR="006A07CD" w:rsidRPr="00BB6D04" w:rsidTr="000075C3">
        <w:trPr>
          <w:cantSplit/>
        </w:trPr>
        <w:tc>
          <w:tcPr>
            <w:tcW w:w="1350" w:type="pct"/>
            <w:shd w:val="clear" w:color="auto" w:fill="auto"/>
          </w:tcPr>
          <w:p w:rsidR="006A07CD" w:rsidRPr="007A74E1" w:rsidRDefault="006A07CD" w:rsidP="00062E41">
            <w:pPr>
              <w:pStyle w:val="ENoteTableText"/>
              <w:tabs>
                <w:tab w:val="center" w:leader="dot" w:pos="2268"/>
              </w:tabs>
            </w:pPr>
            <w:r>
              <w:t>s 17AA</w:t>
            </w:r>
            <w:r>
              <w:tab/>
            </w:r>
          </w:p>
        </w:tc>
        <w:tc>
          <w:tcPr>
            <w:tcW w:w="3650" w:type="pct"/>
            <w:shd w:val="clear" w:color="auto" w:fill="auto"/>
          </w:tcPr>
          <w:p w:rsidR="006A07CD" w:rsidRDefault="006A07CD" w:rsidP="00910F0E">
            <w:pPr>
              <w:pStyle w:val="ENoteTableText"/>
              <w:tabs>
                <w:tab w:val="center" w:leader="dot" w:pos="2268"/>
              </w:tabs>
            </w:pPr>
            <w:r>
              <w:t xml:space="preserve">ad </w:t>
            </w:r>
            <w:r w:rsidRPr="00867639">
              <w:t>F2016L00691</w:t>
            </w:r>
          </w:p>
        </w:tc>
      </w:tr>
      <w:tr w:rsidR="006A07CD" w:rsidRPr="00BB6D04" w:rsidTr="000075C3">
        <w:trPr>
          <w:cantSplit/>
        </w:trPr>
        <w:tc>
          <w:tcPr>
            <w:tcW w:w="1350" w:type="pct"/>
            <w:shd w:val="clear" w:color="auto" w:fill="auto"/>
          </w:tcPr>
          <w:p w:rsidR="006A07CD" w:rsidRDefault="006A07CD" w:rsidP="00062E41">
            <w:pPr>
              <w:pStyle w:val="ENoteTableText"/>
              <w:tabs>
                <w:tab w:val="center" w:leader="dot" w:pos="2268"/>
              </w:tabs>
            </w:pPr>
            <w:r>
              <w:t>s 17AB</w:t>
            </w:r>
            <w:r>
              <w:tab/>
            </w:r>
          </w:p>
        </w:tc>
        <w:tc>
          <w:tcPr>
            <w:tcW w:w="3650" w:type="pct"/>
            <w:shd w:val="clear" w:color="auto" w:fill="auto"/>
          </w:tcPr>
          <w:p w:rsidR="006A07CD" w:rsidRDefault="006A07CD" w:rsidP="00910F0E">
            <w:pPr>
              <w:pStyle w:val="ENoteTableText"/>
              <w:tabs>
                <w:tab w:val="center" w:leader="dot" w:pos="2268"/>
              </w:tabs>
            </w:pPr>
            <w:r>
              <w:t xml:space="preserve">ad </w:t>
            </w:r>
            <w:r w:rsidRPr="00867639">
              <w:t>F2016L00691</w:t>
            </w:r>
          </w:p>
        </w:tc>
      </w:tr>
      <w:tr w:rsidR="006A07CD" w:rsidRPr="00BB6D04" w:rsidTr="00E136F0">
        <w:trPr>
          <w:cantSplit/>
        </w:trPr>
        <w:tc>
          <w:tcPr>
            <w:tcW w:w="1350" w:type="pct"/>
            <w:shd w:val="clear" w:color="auto" w:fill="auto"/>
          </w:tcPr>
          <w:p w:rsidR="006A07CD" w:rsidRDefault="006A07CD" w:rsidP="00E136F0">
            <w:pPr>
              <w:pStyle w:val="ENoteTableText"/>
              <w:tabs>
                <w:tab w:val="center" w:leader="dot" w:pos="2268"/>
              </w:tabs>
            </w:pPr>
            <w:r>
              <w:t>s 17AC</w:t>
            </w:r>
            <w:r>
              <w:tab/>
            </w:r>
          </w:p>
        </w:tc>
        <w:tc>
          <w:tcPr>
            <w:tcW w:w="3650" w:type="pct"/>
            <w:shd w:val="clear" w:color="auto" w:fill="auto"/>
          </w:tcPr>
          <w:p w:rsidR="006A07CD" w:rsidRDefault="006A07CD" w:rsidP="00E136F0">
            <w:pPr>
              <w:pStyle w:val="ENoteTableText"/>
              <w:tabs>
                <w:tab w:val="center" w:leader="dot" w:pos="2268"/>
              </w:tabs>
            </w:pPr>
            <w:r>
              <w:t xml:space="preserve">ad </w:t>
            </w:r>
            <w:r w:rsidRPr="00867639">
              <w:t>F2016L00691</w:t>
            </w:r>
          </w:p>
        </w:tc>
      </w:tr>
      <w:tr w:rsidR="006A07CD" w:rsidRPr="00BB6D04" w:rsidTr="00E136F0">
        <w:trPr>
          <w:cantSplit/>
        </w:trPr>
        <w:tc>
          <w:tcPr>
            <w:tcW w:w="1350" w:type="pct"/>
            <w:shd w:val="clear" w:color="auto" w:fill="auto"/>
          </w:tcPr>
          <w:p w:rsidR="006A07CD" w:rsidRDefault="006A07CD" w:rsidP="00E136F0">
            <w:pPr>
              <w:pStyle w:val="ENoteTableText"/>
              <w:tabs>
                <w:tab w:val="center" w:leader="dot" w:pos="2268"/>
              </w:tabs>
            </w:pPr>
            <w:r>
              <w:t>s 17AD</w:t>
            </w:r>
            <w:r>
              <w:tab/>
            </w:r>
          </w:p>
        </w:tc>
        <w:tc>
          <w:tcPr>
            <w:tcW w:w="3650" w:type="pct"/>
            <w:shd w:val="clear" w:color="auto" w:fill="auto"/>
          </w:tcPr>
          <w:p w:rsidR="006A07CD" w:rsidRDefault="006A07CD" w:rsidP="00E136F0">
            <w:pPr>
              <w:pStyle w:val="ENoteTableText"/>
              <w:tabs>
                <w:tab w:val="center" w:leader="dot" w:pos="2268"/>
              </w:tabs>
            </w:pPr>
            <w:r>
              <w:t xml:space="preserve">ad </w:t>
            </w:r>
            <w:r w:rsidRPr="00867639">
              <w:t>F2016L00691</w:t>
            </w:r>
          </w:p>
        </w:tc>
      </w:tr>
      <w:tr w:rsidR="006A07CD" w:rsidRPr="00BB6D04" w:rsidTr="00E136F0">
        <w:trPr>
          <w:cantSplit/>
        </w:trPr>
        <w:tc>
          <w:tcPr>
            <w:tcW w:w="1350" w:type="pct"/>
            <w:shd w:val="clear" w:color="auto" w:fill="auto"/>
          </w:tcPr>
          <w:p w:rsidR="006A07CD" w:rsidRDefault="006A07CD" w:rsidP="00E136F0">
            <w:pPr>
              <w:pStyle w:val="ENoteTableText"/>
              <w:tabs>
                <w:tab w:val="center" w:leader="dot" w:pos="2268"/>
              </w:tabs>
            </w:pPr>
            <w:r>
              <w:t>s 17AE</w:t>
            </w:r>
            <w:r>
              <w:tab/>
            </w:r>
          </w:p>
        </w:tc>
        <w:tc>
          <w:tcPr>
            <w:tcW w:w="3650" w:type="pct"/>
            <w:shd w:val="clear" w:color="auto" w:fill="auto"/>
          </w:tcPr>
          <w:p w:rsidR="006A07CD" w:rsidRDefault="006A07CD" w:rsidP="00E136F0">
            <w:pPr>
              <w:pStyle w:val="ENoteTableText"/>
              <w:tabs>
                <w:tab w:val="center" w:leader="dot" w:pos="2268"/>
              </w:tabs>
            </w:pPr>
            <w:r>
              <w:t xml:space="preserve">ad </w:t>
            </w:r>
            <w:r w:rsidRPr="00867639">
              <w:t>F2016L00691</w:t>
            </w:r>
          </w:p>
        </w:tc>
      </w:tr>
      <w:tr w:rsidR="006A07CD" w:rsidRPr="00BB6D04" w:rsidTr="00E136F0">
        <w:trPr>
          <w:cantSplit/>
        </w:trPr>
        <w:tc>
          <w:tcPr>
            <w:tcW w:w="1350" w:type="pct"/>
            <w:shd w:val="clear" w:color="auto" w:fill="auto"/>
          </w:tcPr>
          <w:p w:rsidR="006A07CD" w:rsidRDefault="006A07CD" w:rsidP="00E136F0">
            <w:pPr>
              <w:pStyle w:val="ENoteTableText"/>
              <w:tabs>
                <w:tab w:val="center" w:leader="dot" w:pos="2268"/>
              </w:tabs>
            </w:pPr>
            <w:r>
              <w:t>s 17AF</w:t>
            </w:r>
            <w:r>
              <w:tab/>
            </w:r>
          </w:p>
        </w:tc>
        <w:tc>
          <w:tcPr>
            <w:tcW w:w="3650" w:type="pct"/>
            <w:shd w:val="clear" w:color="auto" w:fill="auto"/>
          </w:tcPr>
          <w:p w:rsidR="006A07CD" w:rsidRDefault="006A07CD" w:rsidP="00E136F0">
            <w:pPr>
              <w:pStyle w:val="ENoteTableText"/>
              <w:tabs>
                <w:tab w:val="center" w:leader="dot" w:pos="2268"/>
              </w:tabs>
            </w:pPr>
            <w:r>
              <w:t xml:space="preserve">ad </w:t>
            </w:r>
            <w:r w:rsidRPr="00867639">
              <w:t>F2016L00691</w:t>
            </w:r>
          </w:p>
        </w:tc>
      </w:tr>
      <w:tr w:rsidR="006A07CD" w:rsidRPr="00BB6D04" w:rsidTr="00E136F0">
        <w:trPr>
          <w:cantSplit/>
        </w:trPr>
        <w:tc>
          <w:tcPr>
            <w:tcW w:w="1350" w:type="pct"/>
            <w:shd w:val="clear" w:color="auto" w:fill="auto"/>
          </w:tcPr>
          <w:p w:rsidR="006A07CD" w:rsidRDefault="006A07CD" w:rsidP="00E136F0">
            <w:pPr>
              <w:pStyle w:val="ENoteTableText"/>
              <w:tabs>
                <w:tab w:val="center" w:leader="dot" w:pos="2268"/>
              </w:tabs>
            </w:pPr>
            <w:r>
              <w:t>s 17AG</w:t>
            </w:r>
            <w:r>
              <w:tab/>
            </w:r>
          </w:p>
        </w:tc>
        <w:tc>
          <w:tcPr>
            <w:tcW w:w="3650" w:type="pct"/>
            <w:shd w:val="clear" w:color="auto" w:fill="auto"/>
          </w:tcPr>
          <w:p w:rsidR="006A07CD" w:rsidRDefault="006A07CD" w:rsidP="00E136F0">
            <w:pPr>
              <w:pStyle w:val="ENoteTableText"/>
              <w:tabs>
                <w:tab w:val="center" w:leader="dot" w:pos="2268"/>
              </w:tabs>
            </w:pPr>
            <w:r>
              <w:t xml:space="preserve">ad </w:t>
            </w:r>
            <w:r w:rsidRPr="00867639">
              <w:t>F2016L00691</w:t>
            </w:r>
          </w:p>
        </w:tc>
      </w:tr>
      <w:tr w:rsidR="006A07CD" w:rsidRPr="00BB6D04" w:rsidTr="00E136F0">
        <w:trPr>
          <w:cantSplit/>
        </w:trPr>
        <w:tc>
          <w:tcPr>
            <w:tcW w:w="1350" w:type="pct"/>
            <w:shd w:val="clear" w:color="auto" w:fill="auto"/>
          </w:tcPr>
          <w:p w:rsidR="006A07CD" w:rsidRDefault="006A07CD" w:rsidP="00E136F0">
            <w:pPr>
              <w:pStyle w:val="ENoteTableText"/>
              <w:tabs>
                <w:tab w:val="center" w:leader="dot" w:pos="2268"/>
              </w:tabs>
            </w:pPr>
            <w:r>
              <w:t>s 17AH</w:t>
            </w:r>
            <w:r>
              <w:tab/>
            </w:r>
          </w:p>
        </w:tc>
        <w:tc>
          <w:tcPr>
            <w:tcW w:w="3650" w:type="pct"/>
            <w:shd w:val="clear" w:color="auto" w:fill="auto"/>
          </w:tcPr>
          <w:p w:rsidR="006A07CD" w:rsidRDefault="006A07CD" w:rsidP="00E136F0">
            <w:pPr>
              <w:pStyle w:val="ENoteTableText"/>
              <w:tabs>
                <w:tab w:val="center" w:leader="dot" w:pos="2268"/>
              </w:tabs>
            </w:pPr>
            <w:r>
              <w:t xml:space="preserve">ad </w:t>
            </w:r>
            <w:r w:rsidRPr="00867639">
              <w:t>F2016L00691</w:t>
            </w:r>
          </w:p>
        </w:tc>
      </w:tr>
      <w:tr w:rsidR="00EB692A" w:rsidRPr="00BB6D04" w:rsidTr="00E136F0">
        <w:trPr>
          <w:cantSplit/>
        </w:trPr>
        <w:tc>
          <w:tcPr>
            <w:tcW w:w="1350" w:type="pct"/>
            <w:shd w:val="clear" w:color="auto" w:fill="auto"/>
          </w:tcPr>
          <w:p w:rsidR="00EB692A" w:rsidRDefault="00EB692A" w:rsidP="00E136F0">
            <w:pPr>
              <w:pStyle w:val="ENoteTableText"/>
              <w:tabs>
                <w:tab w:val="center" w:leader="dot" w:pos="2268"/>
              </w:tabs>
            </w:pPr>
          </w:p>
        </w:tc>
        <w:tc>
          <w:tcPr>
            <w:tcW w:w="3650" w:type="pct"/>
            <w:shd w:val="clear" w:color="auto" w:fill="auto"/>
          </w:tcPr>
          <w:p w:rsidR="00EB692A" w:rsidRDefault="00EB692A" w:rsidP="00E136F0">
            <w:pPr>
              <w:pStyle w:val="ENoteTableText"/>
              <w:tabs>
                <w:tab w:val="center" w:leader="dot" w:pos="2268"/>
              </w:tabs>
            </w:pPr>
            <w:r>
              <w:t>am F2016L01531</w:t>
            </w:r>
          </w:p>
        </w:tc>
      </w:tr>
      <w:tr w:rsidR="006A07CD" w:rsidRPr="00BB6D04" w:rsidTr="00E136F0">
        <w:trPr>
          <w:cantSplit/>
        </w:trPr>
        <w:tc>
          <w:tcPr>
            <w:tcW w:w="1350" w:type="pct"/>
            <w:shd w:val="clear" w:color="auto" w:fill="auto"/>
          </w:tcPr>
          <w:p w:rsidR="006A07CD" w:rsidRDefault="006A07CD" w:rsidP="00E136F0">
            <w:pPr>
              <w:pStyle w:val="ENoteTableText"/>
              <w:tabs>
                <w:tab w:val="center" w:leader="dot" w:pos="2268"/>
              </w:tabs>
            </w:pPr>
            <w:r>
              <w:t>s 17AI</w:t>
            </w:r>
            <w:r>
              <w:tab/>
            </w:r>
          </w:p>
        </w:tc>
        <w:tc>
          <w:tcPr>
            <w:tcW w:w="3650" w:type="pct"/>
            <w:shd w:val="clear" w:color="auto" w:fill="auto"/>
          </w:tcPr>
          <w:p w:rsidR="006A07CD" w:rsidRDefault="006A07CD" w:rsidP="00E136F0">
            <w:pPr>
              <w:pStyle w:val="ENoteTableText"/>
              <w:tabs>
                <w:tab w:val="center" w:leader="dot" w:pos="2268"/>
              </w:tabs>
            </w:pPr>
            <w:r>
              <w:t xml:space="preserve">ad </w:t>
            </w:r>
            <w:r w:rsidRPr="00867639">
              <w:t>F2016L00691</w:t>
            </w:r>
          </w:p>
        </w:tc>
      </w:tr>
      <w:tr w:rsidR="006A07CD" w:rsidRPr="00BB6D04" w:rsidTr="00E136F0">
        <w:trPr>
          <w:cantSplit/>
        </w:trPr>
        <w:tc>
          <w:tcPr>
            <w:tcW w:w="1350" w:type="pct"/>
            <w:shd w:val="clear" w:color="auto" w:fill="auto"/>
          </w:tcPr>
          <w:p w:rsidR="006A07CD" w:rsidRDefault="006A07CD" w:rsidP="00E136F0">
            <w:pPr>
              <w:pStyle w:val="ENoteTableText"/>
              <w:tabs>
                <w:tab w:val="center" w:leader="dot" w:pos="2268"/>
              </w:tabs>
            </w:pPr>
            <w:r>
              <w:t>s 17AJ</w:t>
            </w:r>
            <w:r>
              <w:tab/>
            </w:r>
          </w:p>
        </w:tc>
        <w:tc>
          <w:tcPr>
            <w:tcW w:w="3650" w:type="pct"/>
            <w:shd w:val="clear" w:color="auto" w:fill="auto"/>
          </w:tcPr>
          <w:p w:rsidR="006A07CD" w:rsidRDefault="006A07CD" w:rsidP="00E136F0">
            <w:pPr>
              <w:pStyle w:val="ENoteTableText"/>
              <w:tabs>
                <w:tab w:val="center" w:leader="dot" w:pos="2268"/>
              </w:tabs>
            </w:pPr>
            <w:r>
              <w:t xml:space="preserve">ad </w:t>
            </w:r>
            <w:r w:rsidRPr="00867639">
              <w:t>F2016L00691</w:t>
            </w:r>
          </w:p>
        </w:tc>
      </w:tr>
      <w:tr w:rsidR="00065EB3" w:rsidRPr="00BB6D04" w:rsidTr="00E136F0">
        <w:trPr>
          <w:cantSplit/>
        </w:trPr>
        <w:tc>
          <w:tcPr>
            <w:tcW w:w="1350" w:type="pct"/>
            <w:shd w:val="clear" w:color="auto" w:fill="auto"/>
          </w:tcPr>
          <w:p w:rsidR="00065EB3" w:rsidRPr="007A74E1" w:rsidRDefault="00065EB3" w:rsidP="00E136F0">
            <w:pPr>
              <w:pStyle w:val="ENoteTableText"/>
              <w:tabs>
                <w:tab w:val="center" w:leader="dot" w:pos="2268"/>
              </w:tabs>
              <w:rPr>
                <w:b/>
              </w:rPr>
            </w:pPr>
            <w:r>
              <w:rPr>
                <w:b/>
              </w:rPr>
              <w:t>Subdivision B</w:t>
            </w:r>
          </w:p>
        </w:tc>
        <w:tc>
          <w:tcPr>
            <w:tcW w:w="3650" w:type="pct"/>
            <w:shd w:val="clear" w:color="auto" w:fill="auto"/>
          </w:tcPr>
          <w:p w:rsidR="00065EB3" w:rsidRDefault="00065EB3" w:rsidP="00E136F0">
            <w:pPr>
              <w:pStyle w:val="ENoteTableText"/>
              <w:tabs>
                <w:tab w:val="center" w:leader="dot" w:pos="2268"/>
              </w:tabs>
            </w:pPr>
          </w:p>
        </w:tc>
      </w:tr>
      <w:tr w:rsidR="00065EB3" w:rsidRPr="00BB6D04" w:rsidTr="00E136F0">
        <w:trPr>
          <w:cantSplit/>
        </w:trPr>
        <w:tc>
          <w:tcPr>
            <w:tcW w:w="1350" w:type="pct"/>
            <w:shd w:val="clear" w:color="auto" w:fill="auto"/>
          </w:tcPr>
          <w:p w:rsidR="00065EB3" w:rsidRPr="007A74E1" w:rsidRDefault="00065EB3" w:rsidP="00E136F0">
            <w:pPr>
              <w:pStyle w:val="ENoteTableText"/>
              <w:tabs>
                <w:tab w:val="center" w:leader="dot" w:pos="2268"/>
              </w:tabs>
            </w:pPr>
            <w:r>
              <w:t>Subdivision B</w:t>
            </w:r>
            <w:r>
              <w:tab/>
            </w:r>
          </w:p>
        </w:tc>
        <w:tc>
          <w:tcPr>
            <w:tcW w:w="3650" w:type="pct"/>
            <w:shd w:val="clear" w:color="auto" w:fill="auto"/>
          </w:tcPr>
          <w:p w:rsidR="00065EB3" w:rsidRDefault="00065EB3" w:rsidP="00E136F0">
            <w:pPr>
              <w:pStyle w:val="ENoteTableText"/>
              <w:tabs>
                <w:tab w:val="center" w:leader="dot" w:pos="2268"/>
              </w:tabs>
            </w:pPr>
            <w:r>
              <w:t>ad F2016L00693</w:t>
            </w:r>
          </w:p>
        </w:tc>
      </w:tr>
      <w:tr w:rsidR="00065EB3" w:rsidRPr="00BB6D04" w:rsidTr="00E136F0">
        <w:trPr>
          <w:cantSplit/>
        </w:trPr>
        <w:tc>
          <w:tcPr>
            <w:tcW w:w="1350" w:type="pct"/>
            <w:shd w:val="clear" w:color="auto" w:fill="auto"/>
          </w:tcPr>
          <w:p w:rsidR="00065EB3" w:rsidRDefault="00065EB3" w:rsidP="00E136F0">
            <w:pPr>
              <w:pStyle w:val="ENoteTableText"/>
              <w:tabs>
                <w:tab w:val="center" w:leader="dot" w:pos="2268"/>
              </w:tabs>
            </w:pPr>
            <w:r>
              <w:t>s 17BA</w:t>
            </w:r>
            <w:r>
              <w:tab/>
            </w:r>
          </w:p>
        </w:tc>
        <w:tc>
          <w:tcPr>
            <w:tcW w:w="3650" w:type="pct"/>
            <w:shd w:val="clear" w:color="auto" w:fill="auto"/>
          </w:tcPr>
          <w:p w:rsidR="00065EB3" w:rsidRDefault="00065EB3" w:rsidP="00E136F0">
            <w:pPr>
              <w:pStyle w:val="ENoteTableText"/>
              <w:tabs>
                <w:tab w:val="center" w:leader="dot" w:pos="2268"/>
              </w:tabs>
            </w:pPr>
            <w:r>
              <w:t>ad F2016L00693</w:t>
            </w:r>
          </w:p>
        </w:tc>
      </w:tr>
      <w:tr w:rsidR="00065EB3" w:rsidRPr="00BB6D04" w:rsidTr="00E136F0">
        <w:trPr>
          <w:cantSplit/>
        </w:trPr>
        <w:tc>
          <w:tcPr>
            <w:tcW w:w="1350" w:type="pct"/>
            <w:shd w:val="clear" w:color="auto" w:fill="auto"/>
          </w:tcPr>
          <w:p w:rsidR="00065EB3" w:rsidRDefault="00065EB3" w:rsidP="00E136F0">
            <w:pPr>
              <w:pStyle w:val="ENoteTableText"/>
              <w:tabs>
                <w:tab w:val="center" w:leader="dot" w:pos="2268"/>
              </w:tabs>
            </w:pPr>
            <w:r>
              <w:t>s 17BB</w:t>
            </w:r>
            <w:r>
              <w:tab/>
            </w:r>
          </w:p>
        </w:tc>
        <w:tc>
          <w:tcPr>
            <w:tcW w:w="3650" w:type="pct"/>
            <w:shd w:val="clear" w:color="auto" w:fill="auto"/>
          </w:tcPr>
          <w:p w:rsidR="00065EB3" w:rsidRDefault="00065EB3" w:rsidP="00E136F0">
            <w:pPr>
              <w:pStyle w:val="ENoteTableText"/>
              <w:tabs>
                <w:tab w:val="center" w:leader="dot" w:pos="2268"/>
              </w:tabs>
            </w:pPr>
            <w:r>
              <w:t>ad F2016L00693</w:t>
            </w:r>
          </w:p>
        </w:tc>
      </w:tr>
      <w:tr w:rsidR="00065EB3" w:rsidRPr="00BB6D04" w:rsidTr="00E136F0">
        <w:trPr>
          <w:cantSplit/>
        </w:trPr>
        <w:tc>
          <w:tcPr>
            <w:tcW w:w="1350" w:type="pct"/>
            <w:shd w:val="clear" w:color="auto" w:fill="auto"/>
          </w:tcPr>
          <w:p w:rsidR="00065EB3" w:rsidRDefault="00065EB3" w:rsidP="00E136F0">
            <w:pPr>
              <w:pStyle w:val="ENoteTableText"/>
              <w:tabs>
                <w:tab w:val="center" w:leader="dot" w:pos="2268"/>
              </w:tabs>
            </w:pPr>
            <w:r>
              <w:t>s 17BC</w:t>
            </w:r>
            <w:r>
              <w:tab/>
            </w:r>
          </w:p>
        </w:tc>
        <w:tc>
          <w:tcPr>
            <w:tcW w:w="3650" w:type="pct"/>
            <w:shd w:val="clear" w:color="auto" w:fill="auto"/>
          </w:tcPr>
          <w:p w:rsidR="00065EB3" w:rsidRDefault="00065EB3" w:rsidP="00E136F0">
            <w:pPr>
              <w:pStyle w:val="ENoteTableText"/>
              <w:tabs>
                <w:tab w:val="center" w:leader="dot" w:pos="2268"/>
              </w:tabs>
            </w:pPr>
            <w:r>
              <w:t>ad F2016L00693</w:t>
            </w:r>
          </w:p>
        </w:tc>
      </w:tr>
      <w:tr w:rsidR="00065EB3" w:rsidRPr="00BB6D04" w:rsidTr="00E136F0">
        <w:trPr>
          <w:cantSplit/>
        </w:trPr>
        <w:tc>
          <w:tcPr>
            <w:tcW w:w="1350" w:type="pct"/>
            <w:shd w:val="clear" w:color="auto" w:fill="auto"/>
          </w:tcPr>
          <w:p w:rsidR="00065EB3" w:rsidRDefault="00065EB3" w:rsidP="00E136F0">
            <w:pPr>
              <w:pStyle w:val="ENoteTableText"/>
              <w:tabs>
                <w:tab w:val="center" w:leader="dot" w:pos="2268"/>
              </w:tabs>
            </w:pPr>
            <w:r>
              <w:t>s 17BD</w:t>
            </w:r>
            <w:r>
              <w:tab/>
            </w:r>
          </w:p>
        </w:tc>
        <w:tc>
          <w:tcPr>
            <w:tcW w:w="3650" w:type="pct"/>
            <w:shd w:val="clear" w:color="auto" w:fill="auto"/>
          </w:tcPr>
          <w:p w:rsidR="00065EB3" w:rsidRDefault="00065EB3" w:rsidP="00E136F0">
            <w:pPr>
              <w:pStyle w:val="ENoteTableText"/>
              <w:tabs>
                <w:tab w:val="center" w:leader="dot" w:pos="2268"/>
              </w:tabs>
            </w:pPr>
            <w:r>
              <w:t>ad F2016L00693</w:t>
            </w:r>
          </w:p>
        </w:tc>
      </w:tr>
      <w:tr w:rsidR="00065EB3" w:rsidRPr="00BB6D04" w:rsidTr="00E136F0">
        <w:trPr>
          <w:cantSplit/>
        </w:trPr>
        <w:tc>
          <w:tcPr>
            <w:tcW w:w="1350" w:type="pct"/>
            <w:shd w:val="clear" w:color="auto" w:fill="auto"/>
          </w:tcPr>
          <w:p w:rsidR="00065EB3" w:rsidRDefault="00065EB3" w:rsidP="00E136F0">
            <w:pPr>
              <w:pStyle w:val="ENoteTableText"/>
              <w:tabs>
                <w:tab w:val="center" w:leader="dot" w:pos="2268"/>
              </w:tabs>
            </w:pPr>
            <w:r>
              <w:t>s 17BE</w:t>
            </w:r>
            <w:r>
              <w:tab/>
            </w:r>
          </w:p>
        </w:tc>
        <w:tc>
          <w:tcPr>
            <w:tcW w:w="3650" w:type="pct"/>
            <w:shd w:val="clear" w:color="auto" w:fill="auto"/>
          </w:tcPr>
          <w:p w:rsidR="00065EB3" w:rsidRDefault="00065EB3" w:rsidP="00E136F0">
            <w:pPr>
              <w:pStyle w:val="ENoteTableText"/>
              <w:tabs>
                <w:tab w:val="center" w:leader="dot" w:pos="2268"/>
              </w:tabs>
            </w:pPr>
            <w:r>
              <w:t>ad F2016L00693</w:t>
            </w:r>
          </w:p>
        </w:tc>
      </w:tr>
      <w:tr w:rsidR="00065EB3" w:rsidRPr="00BB6D04" w:rsidTr="00E136F0">
        <w:trPr>
          <w:cantSplit/>
        </w:trPr>
        <w:tc>
          <w:tcPr>
            <w:tcW w:w="1350" w:type="pct"/>
            <w:shd w:val="clear" w:color="auto" w:fill="auto"/>
          </w:tcPr>
          <w:p w:rsidR="00065EB3" w:rsidRDefault="00065EB3" w:rsidP="00E136F0">
            <w:pPr>
              <w:pStyle w:val="ENoteTableText"/>
              <w:tabs>
                <w:tab w:val="center" w:leader="dot" w:pos="2268"/>
              </w:tabs>
            </w:pPr>
            <w:r>
              <w:t>s 17BF</w:t>
            </w:r>
            <w:r>
              <w:tab/>
            </w:r>
          </w:p>
        </w:tc>
        <w:tc>
          <w:tcPr>
            <w:tcW w:w="3650" w:type="pct"/>
            <w:shd w:val="clear" w:color="auto" w:fill="auto"/>
          </w:tcPr>
          <w:p w:rsidR="00065EB3" w:rsidRDefault="00065EB3" w:rsidP="00E136F0">
            <w:pPr>
              <w:pStyle w:val="ENoteTableText"/>
              <w:tabs>
                <w:tab w:val="center" w:leader="dot" w:pos="2268"/>
              </w:tabs>
            </w:pPr>
            <w:r>
              <w:t>ad F2016L00693</w:t>
            </w:r>
          </w:p>
        </w:tc>
      </w:tr>
      <w:tr w:rsidR="000075C3" w:rsidRPr="00BB6D04" w:rsidTr="000075C3">
        <w:trPr>
          <w:cantSplit/>
        </w:trPr>
        <w:tc>
          <w:tcPr>
            <w:tcW w:w="1350" w:type="pct"/>
            <w:shd w:val="clear" w:color="auto" w:fill="auto"/>
          </w:tcPr>
          <w:p w:rsidR="000075C3" w:rsidRPr="00BB6D04" w:rsidRDefault="000075C3" w:rsidP="00062E41">
            <w:pPr>
              <w:pStyle w:val="ENoteTableText"/>
              <w:tabs>
                <w:tab w:val="center" w:leader="dot" w:pos="2268"/>
              </w:tabs>
              <w:rPr>
                <w:b/>
              </w:rPr>
            </w:pPr>
            <w:r w:rsidRPr="00BB6D04">
              <w:rPr>
                <w:b/>
              </w:rPr>
              <w:t>Division</w:t>
            </w:r>
            <w:r>
              <w:rPr>
                <w:b/>
              </w:rPr>
              <w:t> </w:t>
            </w:r>
            <w:r w:rsidRPr="00BB6D04">
              <w:rPr>
                <w:b/>
              </w:rPr>
              <w:t>4</w:t>
            </w:r>
          </w:p>
        </w:tc>
        <w:tc>
          <w:tcPr>
            <w:tcW w:w="3650" w:type="pct"/>
            <w:shd w:val="clear" w:color="auto" w:fill="auto"/>
          </w:tcPr>
          <w:p w:rsidR="000075C3" w:rsidRPr="00BB6D04" w:rsidRDefault="000075C3" w:rsidP="00910F0E">
            <w:pPr>
              <w:pStyle w:val="ENoteTableText"/>
              <w:tabs>
                <w:tab w:val="center" w:leader="dot" w:pos="2268"/>
              </w:tabs>
            </w:pPr>
          </w:p>
        </w:tc>
      </w:tr>
      <w:tr w:rsidR="000075C3" w:rsidRPr="00BB6D04" w:rsidTr="000075C3">
        <w:trPr>
          <w:cantSplit/>
        </w:trPr>
        <w:tc>
          <w:tcPr>
            <w:tcW w:w="1350" w:type="pct"/>
            <w:shd w:val="clear" w:color="auto" w:fill="auto"/>
          </w:tcPr>
          <w:p w:rsidR="000075C3" w:rsidRPr="00BB6D04" w:rsidRDefault="000075C3" w:rsidP="00062E41">
            <w:pPr>
              <w:pStyle w:val="ENoteTableText"/>
              <w:tabs>
                <w:tab w:val="center" w:leader="dot" w:pos="2268"/>
              </w:tabs>
            </w:pPr>
            <w:r w:rsidRPr="00BB6D04">
              <w:t>Division</w:t>
            </w:r>
            <w:r>
              <w:t> </w:t>
            </w:r>
            <w:r w:rsidRPr="00BB6D04">
              <w:t>2 heading</w:t>
            </w:r>
            <w:r w:rsidRPr="00BB6D04">
              <w:tab/>
            </w:r>
          </w:p>
        </w:tc>
        <w:tc>
          <w:tcPr>
            <w:tcW w:w="3650" w:type="pct"/>
            <w:shd w:val="clear" w:color="auto" w:fill="auto"/>
          </w:tcPr>
          <w:p w:rsidR="000075C3" w:rsidRPr="00BB6D04" w:rsidRDefault="000075C3" w:rsidP="00910F0E">
            <w:pPr>
              <w:pStyle w:val="ENoteTableText"/>
              <w:tabs>
                <w:tab w:val="center" w:leader="dot" w:pos="2268"/>
              </w:tabs>
            </w:pPr>
            <w:r w:rsidRPr="00BB6D04">
              <w:t>rep F2015L00592</w:t>
            </w:r>
          </w:p>
        </w:tc>
      </w:tr>
      <w:tr w:rsidR="000075C3" w:rsidRPr="00BB6D04" w:rsidTr="000075C3">
        <w:trPr>
          <w:cantSplit/>
        </w:trPr>
        <w:tc>
          <w:tcPr>
            <w:tcW w:w="1350" w:type="pct"/>
            <w:shd w:val="clear" w:color="auto" w:fill="auto"/>
          </w:tcPr>
          <w:p w:rsidR="000075C3" w:rsidRPr="00BB6D04" w:rsidRDefault="000075C3" w:rsidP="00FA67F0">
            <w:pPr>
              <w:pStyle w:val="ENoteTableText"/>
              <w:tabs>
                <w:tab w:val="center" w:leader="dot" w:pos="2268"/>
              </w:tabs>
            </w:pPr>
            <w:r w:rsidRPr="00BB6D04">
              <w:t>Division</w:t>
            </w:r>
            <w:r>
              <w:t> </w:t>
            </w:r>
            <w:r w:rsidRPr="00BB6D04">
              <w:t>4 heading</w:t>
            </w:r>
            <w:r w:rsidRPr="00BB6D04">
              <w:tab/>
            </w:r>
          </w:p>
        </w:tc>
        <w:tc>
          <w:tcPr>
            <w:tcW w:w="3650" w:type="pct"/>
            <w:shd w:val="clear" w:color="auto" w:fill="auto"/>
          </w:tcPr>
          <w:p w:rsidR="000075C3" w:rsidRPr="00BB6D04" w:rsidRDefault="000075C3" w:rsidP="00910F0E">
            <w:pPr>
              <w:pStyle w:val="ENoteTableText"/>
              <w:tabs>
                <w:tab w:val="center" w:leader="dot" w:pos="2268"/>
              </w:tabs>
            </w:pPr>
            <w:r w:rsidRPr="00BB6D04">
              <w:t>ad F2015L00592</w:t>
            </w:r>
          </w:p>
        </w:tc>
      </w:tr>
      <w:tr w:rsidR="006A07CD" w:rsidRPr="00BB6D04" w:rsidTr="000075C3">
        <w:trPr>
          <w:cantSplit/>
        </w:trPr>
        <w:tc>
          <w:tcPr>
            <w:tcW w:w="1350" w:type="pct"/>
            <w:shd w:val="clear" w:color="auto" w:fill="auto"/>
          </w:tcPr>
          <w:p w:rsidR="006A07CD" w:rsidRPr="00BB6D04" w:rsidRDefault="006A07CD" w:rsidP="00FA67F0">
            <w:pPr>
              <w:pStyle w:val="ENoteTableText"/>
              <w:tabs>
                <w:tab w:val="center" w:leader="dot" w:pos="2268"/>
              </w:tabs>
            </w:pPr>
            <w:r>
              <w:t>s 17A</w:t>
            </w:r>
            <w:r>
              <w:tab/>
            </w:r>
          </w:p>
        </w:tc>
        <w:tc>
          <w:tcPr>
            <w:tcW w:w="3650" w:type="pct"/>
            <w:shd w:val="clear" w:color="auto" w:fill="auto"/>
          </w:tcPr>
          <w:p w:rsidR="006A07CD" w:rsidRPr="00BB6D04" w:rsidRDefault="006A07CD" w:rsidP="00910F0E">
            <w:pPr>
              <w:pStyle w:val="ENoteTableText"/>
              <w:tabs>
                <w:tab w:val="center" w:leader="dot" w:pos="2268"/>
              </w:tabs>
            </w:pPr>
            <w:r>
              <w:t xml:space="preserve">am </w:t>
            </w:r>
            <w:r w:rsidRPr="00867639">
              <w:t>F2016L00691</w:t>
            </w:r>
          </w:p>
        </w:tc>
      </w:tr>
      <w:tr w:rsidR="000075C3" w:rsidRPr="00BB6D04" w:rsidTr="000075C3">
        <w:trPr>
          <w:cantSplit/>
        </w:trPr>
        <w:tc>
          <w:tcPr>
            <w:tcW w:w="1350" w:type="pct"/>
            <w:shd w:val="clear" w:color="auto" w:fill="auto"/>
          </w:tcPr>
          <w:p w:rsidR="000075C3" w:rsidRPr="00BB6D04" w:rsidRDefault="000075C3" w:rsidP="007C3CA5">
            <w:pPr>
              <w:pStyle w:val="ENoteTableText"/>
              <w:tabs>
                <w:tab w:val="center" w:leader="dot" w:pos="2268"/>
              </w:tabs>
              <w:rPr>
                <w:b/>
              </w:rPr>
            </w:pPr>
            <w:r w:rsidRPr="00BB6D04">
              <w:rPr>
                <w:b/>
              </w:rPr>
              <w:t>Part</w:t>
            </w:r>
            <w:r>
              <w:rPr>
                <w:b/>
              </w:rPr>
              <w:t> </w:t>
            </w:r>
            <w:r w:rsidRPr="00BB6D04">
              <w:rPr>
                <w:b/>
              </w:rPr>
              <w:t>2</w:t>
            </w:r>
            <w:r>
              <w:rPr>
                <w:b/>
              </w:rPr>
              <w:noBreakHyphen/>
            </w:r>
            <w:r w:rsidRPr="00BB6D04">
              <w:rPr>
                <w:b/>
              </w:rPr>
              <w:t>4</w:t>
            </w:r>
          </w:p>
        </w:tc>
        <w:tc>
          <w:tcPr>
            <w:tcW w:w="3650" w:type="pct"/>
            <w:shd w:val="clear" w:color="auto" w:fill="auto"/>
          </w:tcPr>
          <w:p w:rsidR="000075C3" w:rsidRPr="00BB6D04" w:rsidRDefault="000075C3" w:rsidP="00910F0E">
            <w:pPr>
              <w:pStyle w:val="ENoteTableText"/>
              <w:tabs>
                <w:tab w:val="center" w:leader="dot" w:pos="2268"/>
              </w:tabs>
            </w:pPr>
          </w:p>
        </w:tc>
      </w:tr>
      <w:tr w:rsidR="000075C3" w:rsidRPr="00BB6D04" w:rsidTr="000075C3">
        <w:trPr>
          <w:cantSplit/>
        </w:trPr>
        <w:tc>
          <w:tcPr>
            <w:tcW w:w="1350" w:type="pct"/>
            <w:shd w:val="clear" w:color="auto" w:fill="auto"/>
          </w:tcPr>
          <w:p w:rsidR="000075C3" w:rsidRPr="00BB6D04" w:rsidRDefault="000075C3" w:rsidP="0098346B">
            <w:pPr>
              <w:pStyle w:val="ENoteTableText"/>
              <w:tabs>
                <w:tab w:val="center" w:leader="dot" w:pos="2268"/>
              </w:tabs>
              <w:rPr>
                <w:b/>
              </w:rPr>
            </w:pPr>
            <w:r>
              <w:rPr>
                <w:b/>
              </w:rPr>
              <w:t>Division 2</w:t>
            </w:r>
          </w:p>
        </w:tc>
        <w:tc>
          <w:tcPr>
            <w:tcW w:w="3650" w:type="pct"/>
            <w:shd w:val="clear" w:color="auto" w:fill="auto"/>
          </w:tcPr>
          <w:p w:rsidR="000075C3" w:rsidRPr="00BB6D04" w:rsidRDefault="000075C3" w:rsidP="00910F0E">
            <w:pPr>
              <w:pStyle w:val="ENoteTableText"/>
              <w:tabs>
                <w:tab w:val="center" w:leader="dot" w:pos="2268"/>
              </w:tabs>
            </w:pPr>
          </w:p>
        </w:tc>
      </w:tr>
      <w:tr w:rsidR="000075C3" w:rsidRPr="00BB6D04" w:rsidTr="000075C3">
        <w:trPr>
          <w:cantSplit/>
        </w:trPr>
        <w:tc>
          <w:tcPr>
            <w:tcW w:w="1350" w:type="pct"/>
            <w:shd w:val="clear" w:color="auto" w:fill="auto"/>
          </w:tcPr>
          <w:p w:rsidR="000075C3" w:rsidRPr="005430AF" w:rsidRDefault="000075C3" w:rsidP="00561ADF">
            <w:pPr>
              <w:pStyle w:val="ENoteTableText"/>
              <w:tabs>
                <w:tab w:val="center" w:leader="dot" w:pos="2268"/>
              </w:tabs>
            </w:pPr>
            <w:r>
              <w:t>Division 2 heading</w:t>
            </w:r>
            <w:r>
              <w:tab/>
            </w:r>
          </w:p>
        </w:tc>
        <w:tc>
          <w:tcPr>
            <w:tcW w:w="3650" w:type="pct"/>
            <w:shd w:val="clear" w:color="auto" w:fill="auto"/>
          </w:tcPr>
          <w:p w:rsidR="000075C3" w:rsidRPr="00BB6D04" w:rsidRDefault="000075C3" w:rsidP="00910F0E">
            <w:pPr>
              <w:pStyle w:val="ENoteTableText"/>
              <w:tabs>
                <w:tab w:val="center" w:leader="dot" w:pos="2268"/>
              </w:tabs>
            </w:pPr>
            <w:r>
              <w:t>rs F2016L00504</w:t>
            </w:r>
          </w:p>
        </w:tc>
      </w:tr>
      <w:tr w:rsidR="000075C3" w:rsidRPr="00BB6D04" w:rsidTr="000075C3">
        <w:trPr>
          <w:cantSplit/>
        </w:trPr>
        <w:tc>
          <w:tcPr>
            <w:tcW w:w="1350" w:type="pct"/>
            <w:shd w:val="clear" w:color="auto" w:fill="auto"/>
          </w:tcPr>
          <w:p w:rsidR="000075C3" w:rsidRDefault="000075C3" w:rsidP="0098346B">
            <w:pPr>
              <w:pStyle w:val="ENoteTableText"/>
              <w:tabs>
                <w:tab w:val="center" w:leader="dot" w:pos="2268"/>
              </w:tabs>
              <w:rPr>
                <w:b/>
              </w:rPr>
            </w:pPr>
            <w:r>
              <w:rPr>
                <w:b/>
              </w:rPr>
              <w:t>Subd</w:t>
            </w:r>
            <w:r w:rsidRPr="00BB6D04">
              <w:rPr>
                <w:b/>
              </w:rPr>
              <w:t>ivision</w:t>
            </w:r>
            <w:r>
              <w:rPr>
                <w:b/>
              </w:rPr>
              <w:t> </w:t>
            </w:r>
            <w:r w:rsidR="00561ADF">
              <w:rPr>
                <w:b/>
              </w:rPr>
              <w:t>A</w:t>
            </w:r>
          </w:p>
        </w:tc>
        <w:tc>
          <w:tcPr>
            <w:tcW w:w="3650" w:type="pct"/>
            <w:shd w:val="clear" w:color="auto" w:fill="auto"/>
          </w:tcPr>
          <w:p w:rsidR="000075C3" w:rsidRPr="00BB6D04" w:rsidRDefault="000075C3" w:rsidP="00910F0E">
            <w:pPr>
              <w:pStyle w:val="ENoteTableText"/>
              <w:tabs>
                <w:tab w:val="center" w:leader="dot" w:pos="2268"/>
              </w:tabs>
            </w:pPr>
          </w:p>
        </w:tc>
      </w:tr>
      <w:tr w:rsidR="000075C3" w:rsidRPr="00BB6D04" w:rsidTr="000075C3">
        <w:trPr>
          <w:cantSplit/>
        </w:trPr>
        <w:tc>
          <w:tcPr>
            <w:tcW w:w="1350" w:type="pct"/>
            <w:shd w:val="clear" w:color="auto" w:fill="auto"/>
          </w:tcPr>
          <w:p w:rsidR="000075C3" w:rsidRPr="005430AF" w:rsidRDefault="00561ADF" w:rsidP="00561ADF">
            <w:pPr>
              <w:pStyle w:val="ENoteTableText"/>
              <w:tabs>
                <w:tab w:val="center" w:leader="dot" w:pos="2268"/>
              </w:tabs>
            </w:pPr>
            <w:r>
              <w:t>s 18A</w:t>
            </w:r>
            <w:r>
              <w:tab/>
            </w:r>
          </w:p>
        </w:tc>
        <w:tc>
          <w:tcPr>
            <w:tcW w:w="3650" w:type="pct"/>
            <w:shd w:val="clear" w:color="auto" w:fill="auto"/>
          </w:tcPr>
          <w:p w:rsidR="000075C3" w:rsidRPr="00BB6D04" w:rsidRDefault="00561ADF" w:rsidP="00910F0E">
            <w:pPr>
              <w:pStyle w:val="ENoteTableText"/>
              <w:tabs>
                <w:tab w:val="center" w:leader="dot" w:pos="2268"/>
              </w:tabs>
            </w:pPr>
            <w:r>
              <w:t>ad F2016L00504</w:t>
            </w:r>
          </w:p>
        </w:tc>
      </w:tr>
      <w:tr w:rsidR="00730704" w:rsidRPr="00BB6D04" w:rsidTr="000075C3">
        <w:trPr>
          <w:cantSplit/>
        </w:trPr>
        <w:tc>
          <w:tcPr>
            <w:tcW w:w="1350" w:type="pct"/>
            <w:shd w:val="clear" w:color="auto" w:fill="auto"/>
          </w:tcPr>
          <w:p w:rsidR="00730704" w:rsidRDefault="00730704" w:rsidP="00561ADF">
            <w:pPr>
              <w:pStyle w:val="ENoteTableText"/>
              <w:tabs>
                <w:tab w:val="center" w:leader="dot" w:pos="2268"/>
              </w:tabs>
            </w:pPr>
          </w:p>
        </w:tc>
        <w:tc>
          <w:tcPr>
            <w:tcW w:w="3650" w:type="pct"/>
            <w:shd w:val="clear" w:color="auto" w:fill="auto"/>
          </w:tcPr>
          <w:p w:rsidR="00730704" w:rsidRDefault="00730704" w:rsidP="00910F0E">
            <w:pPr>
              <w:pStyle w:val="ENoteTableText"/>
              <w:tabs>
                <w:tab w:val="center" w:leader="dot" w:pos="2268"/>
              </w:tabs>
            </w:pPr>
            <w:r>
              <w:t>ed C9</w:t>
            </w:r>
          </w:p>
        </w:tc>
      </w:tr>
      <w:tr w:rsidR="000075C3" w:rsidRPr="00BB6D04" w:rsidTr="000075C3">
        <w:trPr>
          <w:cantSplit/>
        </w:trPr>
        <w:tc>
          <w:tcPr>
            <w:tcW w:w="1350" w:type="pct"/>
            <w:shd w:val="clear" w:color="auto" w:fill="auto"/>
          </w:tcPr>
          <w:p w:rsidR="000075C3" w:rsidRDefault="00561ADF" w:rsidP="00561ADF">
            <w:pPr>
              <w:pStyle w:val="ENoteTableText"/>
              <w:tabs>
                <w:tab w:val="center" w:leader="dot" w:pos="2268"/>
              </w:tabs>
              <w:rPr>
                <w:b/>
              </w:rPr>
            </w:pPr>
            <w:r>
              <w:rPr>
                <w:b/>
              </w:rPr>
              <w:t>Subdivision B</w:t>
            </w:r>
          </w:p>
        </w:tc>
        <w:tc>
          <w:tcPr>
            <w:tcW w:w="3650" w:type="pct"/>
            <w:shd w:val="clear" w:color="auto" w:fill="auto"/>
          </w:tcPr>
          <w:p w:rsidR="000075C3" w:rsidRPr="00BB6D04" w:rsidRDefault="000075C3" w:rsidP="00910F0E">
            <w:pPr>
              <w:pStyle w:val="ENoteTableText"/>
              <w:tabs>
                <w:tab w:val="center" w:leader="dot" w:pos="2268"/>
              </w:tabs>
            </w:pPr>
          </w:p>
        </w:tc>
      </w:tr>
      <w:tr w:rsidR="000075C3" w:rsidRPr="00BB6D04" w:rsidTr="000075C3">
        <w:trPr>
          <w:cantSplit/>
        </w:trPr>
        <w:tc>
          <w:tcPr>
            <w:tcW w:w="1350" w:type="pct"/>
            <w:shd w:val="clear" w:color="auto" w:fill="auto"/>
          </w:tcPr>
          <w:p w:rsidR="000075C3" w:rsidRDefault="00561ADF" w:rsidP="0098346B">
            <w:pPr>
              <w:pStyle w:val="ENoteTableText"/>
              <w:tabs>
                <w:tab w:val="center" w:leader="dot" w:pos="2268"/>
              </w:tabs>
              <w:rPr>
                <w:b/>
              </w:rPr>
            </w:pPr>
            <w:r>
              <w:t>Subdivision B heading</w:t>
            </w:r>
            <w:r>
              <w:tab/>
            </w:r>
          </w:p>
        </w:tc>
        <w:tc>
          <w:tcPr>
            <w:tcW w:w="3650" w:type="pct"/>
            <w:shd w:val="clear" w:color="auto" w:fill="auto"/>
          </w:tcPr>
          <w:p w:rsidR="000075C3" w:rsidRPr="00BB6D04" w:rsidRDefault="00561ADF" w:rsidP="00910F0E">
            <w:pPr>
              <w:pStyle w:val="ENoteTableText"/>
              <w:tabs>
                <w:tab w:val="center" w:leader="dot" w:pos="2268"/>
              </w:tabs>
            </w:pPr>
            <w:r>
              <w:t>ad F2016L00504</w:t>
            </w:r>
          </w:p>
        </w:tc>
      </w:tr>
      <w:tr w:rsidR="000075C3" w:rsidRPr="00BB6D04" w:rsidTr="000075C3">
        <w:trPr>
          <w:cantSplit/>
        </w:trPr>
        <w:tc>
          <w:tcPr>
            <w:tcW w:w="1350" w:type="pct"/>
            <w:shd w:val="clear" w:color="auto" w:fill="auto"/>
          </w:tcPr>
          <w:p w:rsidR="000075C3" w:rsidRPr="00BB6D04" w:rsidRDefault="000075C3" w:rsidP="007C3CA5">
            <w:pPr>
              <w:pStyle w:val="ENoteTableText"/>
              <w:tabs>
                <w:tab w:val="center" w:leader="dot" w:pos="2268"/>
              </w:tabs>
              <w:rPr>
                <w:b/>
              </w:rPr>
            </w:pPr>
            <w:r w:rsidRPr="00BB6D04">
              <w:rPr>
                <w:b/>
              </w:rPr>
              <w:t>Division</w:t>
            </w:r>
            <w:r>
              <w:rPr>
                <w:b/>
              </w:rPr>
              <w:t> </w:t>
            </w:r>
            <w:r w:rsidRPr="00BB6D04">
              <w:rPr>
                <w:b/>
              </w:rPr>
              <w:t>6</w:t>
            </w:r>
          </w:p>
        </w:tc>
        <w:tc>
          <w:tcPr>
            <w:tcW w:w="3650" w:type="pct"/>
            <w:shd w:val="clear" w:color="auto" w:fill="auto"/>
          </w:tcPr>
          <w:p w:rsidR="000075C3" w:rsidRPr="00BB6D04" w:rsidRDefault="000075C3" w:rsidP="00910F0E">
            <w:pPr>
              <w:pStyle w:val="ENoteTableText"/>
            </w:pPr>
          </w:p>
        </w:tc>
      </w:tr>
      <w:tr w:rsidR="000075C3" w:rsidRPr="00BB6D04" w:rsidTr="000075C3">
        <w:trPr>
          <w:cantSplit/>
        </w:trPr>
        <w:tc>
          <w:tcPr>
            <w:tcW w:w="1350" w:type="pct"/>
            <w:shd w:val="clear" w:color="auto" w:fill="auto"/>
          </w:tcPr>
          <w:p w:rsidR="000075C3" w:rsidRPr="00BB6D04" w:rsidRDefault="000075C3" w:rsidP="007C3CA5">
            <w:pPr>
              <w:pStyle w:val="ENoteTableText"/>
              <w:tabs>
                <w:tab w:val="center" w:leader="dot" w:pos="2268"/>
              </w:tabs>
              <w:rPr>
                <w:b/>
              </w:rPr>
            </w:pPr>
            <w:r w:rsidRPr="00BB6D04">
              <w:t>s 24</w:t>
            </w:r>
            <w:r w:rsidRPr="00BB6D04">
              <w:tab/>
            </w:r>
          </w:p>
        </w:tc>
        <w:tc>
          <w:tcPr>
            <w:tcW w:w="3650" w:type="pct"/>
            <w:shd w:val="clear" w:color="auto" w:fill="auto"/>
          </w:tcPr>
          <w:p w:rsidR="000075C3" w:rsidRPr="00BB6D04" w:rsidRDefault="000075C3" w:rsidP="005C761B">
            <w:pPr>
              <w:pStyle w:val="ENoteTableText"/>
            </w:pPr>
            <w:r w:rsidRPr="00BB6D04">
              <w:t xml:space="preserve">am F2014L01598; </w:t>
            </w:r>
            <w:r w:rsidRPr="002E4949">
              <w:t>F2015L00887</w:t>
            </w:r>
          </w:p>
        </w:tc>
      </w:tr>
      <w:tr w:rsidR="000075C3" w:rsidRPr="00BB6D04" w:rsidTr="000075C3">
        <w:trPr>
          <w:cantSplit/>
        </w:trPr>
        <w:tc>
          <w:tcPr>
            <w:tcW w:w="1350" w:type="pct"/>
            <w:shd w:val="clear" w:color="auto" w:fill="auto"/>
          </w:tcPr>
          <w:p w:rsidR="000075C3" w:rsidRPr="00BB6D04" w:rsidRDefault="000075C3" w:rsidP="006279C1">
            <w:pPr>
              <w:pStyle w:val="ENoteTableText"/>
              <w:tabs>
                <w:tab w:val="center" w:leader="dot" w:pos="2268"/>
              </w:tabs>
              <w:rPr>
                <w:b/>
              </w:rPr>
            </w:pPr>
            <w:r w:rsidRPr="00BB6D04">
              <w:rPr>
                <w:b/>
              </w:rPr>
              <w:t>Part</w:t>
            </w:r>
            <w:r>
              <w:rPr>
                <w:b/>
              </w:rPr>
              <w:t> </w:t>
            </w:r>
            <w:r w:rsidRPr="00BB6D04">
              <w:rPr>
                <w:b/>
              </w:rPr>
              <w:t>2</w:t>
            </w:r>
            <w:r>
              <w:rPr>
                <w:b/>
              </w:rPr>
              <w:noBreakHyphen/>
              <w:t>5</w:t>
            </w:r>
          </w:p>
        </w:tc>
        <w:tc>
          <w:tcPr>
            <w:tcW w:w="3650" w:type="pct"/>
            <w:shd w:val="clear" w:color="auto" w:fill="auto"/>
          </w:tcPr>
          <w:p w:rsidR="000075C3" w:rsidRPr="00BB6D04" w:rsidRDefault="000075C3" w:rsidP="006279C1">
            <w:pPr>
              <w:pStyle w:val="ENoteTableText"/>
              <w:tabs>
                <w:tab w:val="center" w:leader="dot" w:pos="2268"/>
              </w:tabs>
            </w:pPr>
          </w:p>
        </w:tc>
      </w:tr>
      <w:tr w:rsidR="000075C3" w:rsidRPr="00F97AB8" w:rsidTr="000075C3">
        <w:trPr>
          <w:cantSplit/>
          <w:trHeight w:val="344"/>
        </w:trPr>
        <w:tc>
          <w:tcPr>
            <w:tcW w:w="1350" w:type="pct"/>
            <w:shd w:val="clear" w:color="auto" w:fill="auto"/>
          </w:tcPr>
          <w:p w:rsidR="000075C3" w:rsidRPr="002E4949" w:rsidRDefault="000075C3" w:rsidP="002E4949">
            <w:pPr>
              <w:pStyle w:val="ENoteTableText"/>
              <w:tabs>
                <w:tab w:val="center" w:leader="dot" w:pos="2268"/>
              </w:tabs>
            </w:pPr>
            <w:r w:rsidRPr="002E4949">
              <w:t>s 27</w:t>
            </w:r>
            <w:r w:rsidRPr="002E4949">
              <w:tab/>
            </w:r>
          </w:p>
        </w:tc>
        <w:tc>
          <w:tcPr>
            <w:tcW w:w="3650" w:type="pct"/>
            <w:shd w:val="clear" w:color="auto" w:fill="auto"/>
          </w:tcPr>
          <w:p w:rsidR="000075C3" w:rsidRPr="00F97AB8" w:rsidRDefault="000075C3" w:rsidP="002E4949">
            <w:pPr>
              <w:pStyle w:val="ENoteTableText"/>
              <w:tabs>
                <w:tab w:val="center" w:leader="dot" w:pos="2268"/>
              </w:tabs>
            </w:pPr>
            <w:r w:rsidRPr="00F97AB8">
              <w:t>am F2015L00929</w:t>
            </w:r>
            <w:r w:rsidR="00EB692A">
              <w:t>; F2016L01531</w:t>
            </w:r>
          </w:p>
        </w:tc>
      </w:tr>
      <w:tr w:rsidR="000075C3" w:rsidRPr="00BB6D04" w:rsidTr="000075C3">
        <w:trPr>
          <w:cantSplit/>
        </w:trPr>
        <w:tc>
          <w:tcPr>
            <w:tcW w:w="1350" w:type="pct"/>
            <w:shd w:val="clear" w:color="auto" w:fill="auto"/>
          </w:tcPr>
          <w:p w:rsidR="000075C3" w:rsidRPr="00BB6D04" w:rsidRDefault="000075C3" w:rsidP="00062E41">
            <w:pPr>
              <w:pStyle w:val="ENoteTableText"/>
              <w:tabs>
                <w:tab w:val="center" w:leader="dot" w:pos="2268"/>
              </w:tabs>
              <w:rPr>
                <w:b/>
              </w:rPr>
            </w:pPr>
            <w:r w:rsidRPr="00BB6D04">
              <w:rPr>
                <w:b/>
              </w:rPr>
              <w:t>Chapter</w:t>
            </w:r>
            <w:r>
              <w:rPr>
                <w:b/>
              </w:rPr>
              <w:t> </w:t>
            </w:r>
            <w:r w:rsidRPr="00BB6D04">
              <w:rPr>
                <w:b/>
              </w:rPr>
              <w:t>3</w:t>
            </w:r>
          </w:p>
        </w:tc>
        <w:tc>
          <w:tcPr>
            <w:tcW w:w="3650" w:type="pct"/>
            <w:shd w:val="clear" w:color="auto" w:fill="auto"/>
          </w:tcPr>
          <w:p w:rsidR="000075C3" w:rsidRPr="00BB6D04" w:rsidRDefault="000075C3" w:rsidP="00062E41">
            <w:pPr>
              <w:pStyle w:val="ENoteTableText"/>
              <w:tabs>
                <w:tab w:val="center" w:leader="dot" w:pos="2268"/>
              </w:tabs>
            </w:pPr>
          </w:p>
        </w:tc>
      </w:tr>
      <w:tr w:rsidR="00514F21" w:rsidRPr="00BB6D04" w:rsidTr="000075C3">
        <w:trPr>
          <w:cantSplit/>
        </w:trPr>
        <w:tc>
          <w:tcPr>
            <w:tcW w:w="1350" w:type="pct"/>
            <w:shd w:val="clear" w:color="auto" w:fill="auto"/>
          </w:tcPr>
          <w:p w:rsidR="00514F21" w:rsidRPr="00BB6D04" w:rsidRDefault="00514F21" w:rsidP="00062E41">
            <w:pPr>
              <w:pStyle w:val="ENoteTableText"/>
              <w:tabs>
                <w:tab w:val="center" w:leader="dot" w:pos="2268"/>
              </w:tabs>
              <w:rPr>
                <w:b/>
              </w:rPr>
            </w:pPr>
            <w:r>
              <w:rPr>
                <w:b/>
              </w:rPr>
              <w:t>Part 3-1</w:t>
            </w:r>
          </w:p>
        </w:tc>
        <w:tc>
          <w:tcPr>
            <w:tcW w:w="3650" w:type="pct"/>
            <w:shd w:val="clear" w:color="auto" w:fill="auto"/>
          </w:tcPr>
          <w:p w:rsidR="00514F21" w:rsidRPr="00BB6D04" w:rsidRDefault="00514F21" w:rsidP="00062E41">
            <w:pPr>
              <w:pStyle w:val="ENoteTableText"/>
              <w:tabs>
                <w:tab w:val="center" w:leader="dot" w:pos="2268"/>
              </w:tabs>
            </w:pPr>
          </w:p>
        </w:tc>
      </w:tr>
      <w:tr w:rsidR="00514F21" w:rsidRPr="00BB6D04" w:rsidTr="000075C3">
        <w:trPr>
          <w:cantSplit/>
        </w:trPr>
        <w:tc>
          <w:tcPr>
            <w:tcW w:w="1350" w:type="pct"/>
            <w:shd w:val="clear" w:color="auto" w:fill="auto"/>
          </w:tcPr>
          <w:p w:rsidR="00514F21" w:rsidRPr="007A74E1" w:rsidRDefault="00514F21" w:rsidP="00062E41">
            <w:pPr>
              <w:pStyle w:val="ENoteTableText"/>
              <w:tabs>
                <w:tab w:val="center" w:leader="dot" w:pos="2268"/>
              </w:tabs>
            </w:pPr>
            <w:r>
              <w:t>Part 3-1 heading</w:t>
            </w:r>
            <w:r>
              <w:tab/>
            </w:r>
          </w:p>
        </w:tc>
        <w:tc>
          <w:tcPr>
            <w:tcW w:w="3650" w:type="pct"/>
            <w:shd w:val="clear" w:color="auto" w:fill="auto"/>
          </w:tcPr>
          <w:p w:rsidR="00514F21" w:rsidRPr="00BB6D04" w:rsidRDefault="00514F21" w:rsidP="00062E41">
            <w:pPr>
              <w:pStyle w:val="ENoteTableText"/>
              <w:tabs>
                <w:tab w:val="center" w:leader="dot" w:pos="2268"/>
              </w:tabs>
            </w:pPr>
            <w:r>
              <w:t>ad F2016L00696</w:t>
            </w:r>
          </w:p>
        </w:tc>
      </w:tr>
      <w:tr w:rsidR="000075C3" w:rsidRPr="00BB6D04" w:rsidTr="000075C3">
        <w:trPr>
          <w:cantSplit/>
        </w:trPr>
        <w:tc>
          <w:tcPr>
            <w:tcW w:w="1350" w:type="pct"/>
            <w:shd w:val="clear" w:color="auto" w:fill="auto"/>
          </w:tcPr>
          <w:p w:rsidR="000075C3" w:rsidRPr="00BB6D04" w:rsidRDefault="000075C3" w:rsidP="00062E41">
            <w:pPr>
              <w:pStyle w:val="ENoteTableText"/>
              <w:tabs>
                <w:tab w:val="center" w:leader="dot" w:pos="2268"/>
              </w:tabs>
            </w:pPr>
            <w:r w:rsidRPr="00BB6D04">
              <w:t>s 27A</w:t>
            </w:r>
            <w:r w:rsidRPr="00BB6D04">
              <w:tab/>
            </w:r>
          </w:p>
        </w:tc>
        <w:tc>
          <w:tcPr>
            <w:tcW w:w="3650" w:type="pct"/>
            <w:shd w:val="clear" w:color="auto" w:fill="auto"/>
          </w:tcPr>
          <w:p w:rsidR="000075C3" w:rsidRPr="00BB6D04" w:rsidRDefault="000075C3" w:rsidP="00062E41">
            <w:pPr>
              <w:pStyle w:val="ENoteTableText"/>
              <w:tabs>
                <w:tab w:val="center" w:leader="dot" w:pos="2268"/>
              </w:tabs>
            </w:pPr>
            <w:r w:rsidRPr="00BB6D04">
              <w:t>ad F2015L00592</w:t>
            </w:r>
          </w:p>
        </w:tc>
      </w:tr>
      <w:tr w:rsidR="00514F21" w:rsidRPr="00BB6D04" w:rsidTr="000075C3">
        <w:trPr>
          <w:cantSplit/>
        </w:trPr>
        <w:tc>
          <w:tcPr>
            <w:tcW w:w="1350" w:type="pct"/>
            <w:shd w:val="clear" w:color="auto" w:fill="auto"/>
          </w:tcPr>
          <w:p w:rsidR="00514F21" w:rsidRPr="007A74E1" w:rsidRDefault="00514F21" w:rsidP="00062E41">
            <w:pPr>
              <w:pStyle w:val="ENoteTableText"/>
              <w:tabs>
                <w:tab w:val="center" w:leader="dot" w:pos="2268"/>
              </w:tabs>
              <w:rPr>
                <w:b/>
              </w:rPr>
            </w:pPr>
            <w:r>
              <w:rPr>
                <w:b/>
              </w:rPr>
              <w:t>Part 3-2</w:t>
            </w:r>
          </w:p>
        </w:tc>
        <w:tc>
          <w:tcPr>
            <w:tcW w:w="3650" w:type="pct"/>
            <w:shd w:val="clear" w:color="auto" w:fill="auto"/>
          </w:tcPr>
          <w:p w:rsidR="00514F21" w:rsidRPr="00BB6D04" w:rsidRDefault="00514F21" w:rsidP="00062E41">
            <w:pPr>
              <w:pStyle w:val="ENoteTableText"/>
              <w:tabs>
                <w:tab w:val="center" w:leader="dot" w:pos="2268"/>
              </w:tabs>
            </w:pPr>
          </w:p>
        </w:tc>
      </w:tr>
      <w:tr w:rsidR="00514F21" w:rsidRPr="00BB6D04" w:rsidTr="000075C3">
        <w:trPr>
          <w:cantSplit/>
        </w:trPr>
        <w:tc>
          <w:tcPr>
            <w:tcW w:w="1350" w:type="pct"/>
            <w:shd w:val="clear" w:color="auto" w:fill="auto"/>
          </w:tcPr>
          <w:p w:rsidR="00514F21" w:rsidRPr="007A74E1" w:rsidRDefault="00514F21" w:rsidP="00062E41">
            <w:pPr>
              <w:pStyle w:val="ENoteTableText"/>
              <w:tabs>
                <w:tab w:val="center" w:leader="dot" w:pos="2268"/>
              </w:tabs>
            </w:pPr>
            <w:r>
              <w:t>Part 3-2 heading</w:t>
            </w:r>
            <w:r>
              <w:tab/>
            </w:r>
          </w:p>
        </w:tc>
        <w:tc>
          <w:tcPr>
            <w:tcW w:w="3650" w:type="pct"/>
            <w:shd w:val="clear" w:color="auto" w:fill="auto"/>
          </w:tcPr>
          <w:p w:rsidR="00514F21" w:rsidRPr="00BB6D04" w:rsidRDefault="00514F21" w:rsidP="00062E41">
            <w:pPr>
              <w:pStyle w:val="ENoteTableText"/>
              <w:tabs>
                <w:tab w:val="center" w:leader="dot" w:pos="2268"/>
              </w:tabs>
            </w:pPr>
            <w:r>
              <w:t>ad F2016L00696</w:t>
            </w:r>
          </w:p>
        </w:tc>
      </w:tr>
      <w:tr w:rsidR="00514F21" w:rsidRPr="00BB6D04" w:rsidTr="000075C3">
        <w:trPr>
          <w:cantSplit/>
        </w:trPr>
        <w:tc>
          <w:tcPr>
            <w:tcW w:w="1350" w:type="pct"/>
            <w:shd w:val="clear" w:color="auto" w:fill="auto"/>
          </w:tcPr>
          <w:p w:rsidR="00514F21" w:rsidRPr="007A74E1" w:rsidRDefault="00514F21" w:rsidP="00062E41">
            <w:pPr>
              <w:pStyle w:val="ENoteTableText"/>
              <w:tabs>
                <w:tab w:val="center" w:leader="dot" w:pos="2268"/>
              </w:tabs>
              <w:rPr>
                <w:b/>
              </w:rPr>
            </w:pPr>
            <w:r>
              <w:rPr>
                <w:b/>
              </w:rPr>
              <w:t>Part 3-3</w:t>
            </w:r>
          </w:p>
        </w:tc>
        <w:tc>
          <w:tcPr>
            <w:tcW w:w="3650" w:type="pct"/>
            <w:shd w:val="clear" w:color="auto" w:fill="auto"/>
          </w:tcPr>
          <w:p w:rsidR="00514F21" w:rsidRDefault="00514F21" w:rsidP="00062E41">
            <w:pPr>
              <w:pStyle w:val="ENoteTableText"/>
              <w:tabs>
                <w:tab w:val="center" w:leader="dot" w:pos="2268"/>
              </w:tabs>
            </w:pPr>
          </w:p>
        </w:tc>
      </w:tr>
      <w:tr w:rsidR="00514F21" w:rsidRPr="00BB6D04" w:rsidTr="000075C3">
        <w:trPr>
          <w:cantSplit/>
        </w:trPr>
        <w:tc>
          <w:tcPr>
            <w:tcW w:w="1350" w:type="pct"/>
            <w:shd w:val="clear" w:color="auto" w:fill="auto"/>
          </w:tcPr>
          <w:p w:rsidR="00514F21" w:rsidRPr="007A74E1" w:rsidRDefault="00514F21" w:rsidP="00062E41">
            <w:pPr>
              <w:pStyle w:val="ENoteTableText"/>
              <w:tabs>
                <w:tab w:val="center" w:leader="dot" w:pos="2268"/>
              </w:tabs>
            </w:pPr>
            <w:r>
              <w:t>Part 3-3</w:t>
            </w:r>
            <w:r>
              <w:tab/>
            </w:r>
          </w:p>
        </w:tc>
        <w:tc>
          <w:tcPr>
            <w:tcW w:w="3650" w:type="pct"/>
            <w:shd w:val="clear" w:color="auto" w:fill="auto"/>
          </w:tcPr>
          <w:p w:rsidR="00514F21" w:rsidRDefault="00514F21" w:rsidP="00062E41">
            <w:pPr>
              <w:pStyle w:val="ENoteTableText"/>
              <w:tabs>
                <w:tab w:val="center" w:leader="dot" w:pos="2268"/>
              </w:tabs>
            </w:pPr>
            <w:r>
              <w:t>ad F2016L00696</w:t>
            </w:r>
          </w:p>
        </w:tc>
      </w:tr>
      <w:tr w:rsidR="00514F21" w:rsidRPr="00BB6D04" w:rsidTr="000075C3">
        <w:trPr>
          <w:cantSplit/>
        </w:trPr>
        <w:tc>
          <w:tcPr>
            <w:tcW w:w="1350" w:type="pct"/>
            <w:shd w:val="clear" w:color="auto" w:fill="auto"/>
          </w:tcPr>
          <w:p w:rsidR="00514F21" w:rsidRDefault="00514F21" w:rsidP="00062E41">
            <w:pPr>
              <w:pStyle w:val="ENoteTableText"/>
              <w:tabs>
                <w:tab w:val="center" w:leader="dot" w:pos="2268"/>
              </w:tabs>
            </w:pPr>
            <w:r>
              <w:t>s 28A</w:t>
            </w:r>
            <w:r>
              <w:tab/>
            </w:r>
          </w:p>
        </w:tc>
        <w:tc>
          <w:tcPr>
            <w:tcW w:w="3650" w:type="pct"/>
            <w:shd w:val="clear" w:color="auto" w:fill="auto"/>
          </w:tcPr>
          <w:p w:rsidR="00514F21" w:rsidRDefault="00514F21" w:rsidP="00062E41">
            <w:pPr>
              <w:pStyle w:val="ENoteTableText"/>
              <w:tabs>
                <w:tab w:val="center" w:leader="dot" w:pos="2268"/>
              </w:tabs>
            </w:pPr>
            <w:r>
              <w:t>ad F2016L00696</w:t>
            </w:r>
          </w:p>
        </w:tc>
      </w:tr>
      <w:tr w:rsidR="00514F21" w:rsidRPr="00BB6D04" w:rsidTr="000075C3">
        <w:trPr>
          <w:cantSplit/>
        </w:trPr>
        <w:tc>
          <w:tcPr>
            <w:tcW w:w="1350" w:type="pct"/>
            <w:shd w:val="clear" w:color="auto" w:fill="auto"/>
          </w:tcPr>
          <w:p w:rsidR="00514F21" w:rsidRDefault="00514F21" w:rsidP="00062E41">
            <w:pPr>
              <w:pStyle w:val="ENoteTableText"/>
              <w:tabs>
                <w:tab w:val="center" w:leader="dot" w:pos="2268"/>
              </w:tabs>
            </w:pPr>
            <w:r>
              <w:t>s 28B</w:t>
            </w:r>
            <w:r>
              <w:tab/>
            </w:r>
          </w:p>
        </w:tc>
        <w:tc>
          <w:tcPr>
            <w:tcW w:w="3650" w:type="pct"/>
            <w:shd w:val="clear" w:color="auto" w:fill="auto"/>
          </w:tcPr>
          <w:p w:rsidR="00514F21" w:rsidRDefault="00514F21" w:rsidP="00062E41">
            <w:pPr>
              <w:pStyle w:val="ENoteTableText"/>
              <w:tabs>
                <w:tab w:val="center" w:leader="dot" w:pos="2268"/>
              </w:tabs>
            </w:pPr>
            <w:r>
              <w:t>ad F2016L00696</w:t>
            </w:r>
          </w:p>
        </w:tc>
      </w:tr>
      <w:tr w:rsidR="00514F21" w:rsidRPr="00BB6D04" w:rsidTr="000075C3">
        <w:trPr>
          <w:cantSplit/>
        </w:trPr>
        <w:tc>
          <w:tcPr>
            <w:tcW w:w="1350" w:type="pct"/>
            <w:shd w:val="clear" w:color="auto" w:fill="auto"/>
          </w:tcPr>
          <w:p w:rsidR="00514F21" w:rsidRDefault="00514F21" w:rsidP="00062E41">
            <w:pPr>
              <w:pStyle w:val="ENoteTableText"/>
              <w:tabs>
                <w:tab w:val="center" w:leader="dot" w:pos="2268"/>
              </w:tabs>
            </w:pPr>
            <w:r>
              <w:t>s 28C</w:t>
            </w:r>
            <w:r>
              <w:tab/>
            </w:r>
          </w:p>
        </w:tc>
        <w:tc>
          <w:tcPr>
            <w:tcW w:w="3650" w:type="pct"/>
            <w:shd w:val="clear" w:color="auto" w:fill="auto"/>
          </w:tcPr>
          <w:p w:rsidR="00514F21" w:rsidRDefault="00514F21" w:rsidP="00062E41">
            <w:pPr>
              <w:pStyle w:val="ENoteTableText"/>
              <w:tabs>
                <w:tab w:val="center" w:leader="dot" w:pos="2268"/>
              </w:tabs>
            </w:pPr>
            <w:r>
              <w:t>ad F2016L00696</w:t>
            </w:r>
          </w:p>
        </w:tc>
      </w:tr>
      <w:tr w:rsidR="00514F21" w:rsidRPr="00BB6D04" w:rsidTr="000075C3">
        <w:trPr>
          <w:cantSplit/>
        </w:trPr>
        <w:tc>
          <w:tcPr>
            <w:tcW w:w="1350" w:type="pct"/>
            <w:shd w:val="clear" w:color="auto" w:fill="auto"/>
          </w:tcPr>
          <w:p w:rsidR="00514F21" w:rsidRDefault="00514F21" w:rsidP="00062E41">
            <w:pPr>
              <w:pStyle w:val="ENoteTableText"/>
              <w:tabs>
                <w:tab w:val="center" w:leader="dot" w:pos="2268"/>
              </w:tabs>
            </w:pPr>
            <w:r>
              <w:t>s 28D</w:t>
            </w:r>
            <w:r>
              <w:tab/>
            </w:r>
          </w:p>
        </w:tc>
        <w:tc>
          <w:tcPr>
            <w:tcW w:w="3650" w:type="pct"/>
            <w:shd w:val="clear" w:color="auto" w:fill="auto"/>
          </w:tcPr>
          <w:p w:rsidR="00514F21" w:rsidRDefault="00514F21" w:rsidP="00062E41">
            <w:pPr>
              <w:pStyle w:val="ENoteTableText"/>
              <w:tabs>
                <w:tab w:val="center" w:leader="dot" w:pos="2268"/>
              </w:tabs>
            </w:pPr>
            <w:r>
              <w:t>ad F2016L00696</w:t>
            </w:r>
          </w:p>
        </w:tc>
      </w:tr>
      <w:tr w:rsidR="00514F21" w:rsidRPr="00BB6D04" w:rsidTr="000075C3">
        <w:trPr>
          <w:cantSplit/>
        </w:trPr>
        <w:tc>
          <w:tcPr>
            <w:tcW w:w="1350" w:type="pct"/>
            <w:shd w:val="clear" w:color="auto" w:fill="auto"/>
          </w:tcPr>
          <w:p w:rsidR="00514F21" w:rsidRDefault="00514F21" w:rsidP="00062E41">
            <w:pPr>
              <w:pStyle w:val="ENoteTableText"/>
              <w:tabs>
                <w:tab w:val="center" w:leader="dot" w:pos="2268"/>
              </w:tabs>
            </w:pPr>
            <w:r>
              <w:t>s 28E</w:t>
            </w:r>
            <w:r>
              <w:tab/>
            </w:r>
          </w:p>
        </w:tc>
        <w:tc>
          <w:tcPr>
            <w:tcW w:w="3650" w:type="pct"/>
            <w:shd w:val="clear" w:color="auto" w:fill="auto"/>
          </w:tcPr>
          <w:p w:rsidR="00514F21" w:rsidRDefault="00514F21" w:rsidP="00062E41">
            <w:pPr>
              <w:pStyle w:val="ENoteTableText"/>
              <w:tabs>
                <w:tab w:val="center" w:leader="dot" w:pos="2268"/>
              </w:tabs>
            </w:pPr>
            <w:r>
              <w:t>ad F2016L00696</w:t>
            </w:r>
          </w:p>
        </w:tc>
      </w:tr>
      <w:tr w:rsidR="000F337A" w:rsidRPr="00BB6D04" w:rsidTr="000075C3">
        <w:trPr>
          <w:cantSplit/>
        </w:trPr>
        <w:tc>
          <w:tcPr>
            <w:tcW w:w="1350" w:type="pct"/>
            <w:shd w:val="clear" w:color="auto" w:fill="auto"/>
          </w:tcPr>
          <w:p w:rsidR="000F337A" w:rsidRDefault="000F337A" w:rsidP="00062E41">
            <w:pPr>
              <w:pStyle w:val="ENoteTableText"/>
              <w:tabs>
                <w:tab w:val="center" w:leader="dot" w:pos="2268"/>
              </w:tabs>
            </w:pPr>
            <w:r>
              <w:t>s 28F</w:t>
            </w:r>
            <w:r>
              <w:tab/>
            </w:r>
          </w:p>
        </w:tc>
        <w:tc>
          <w:tcPr>
            <w:tcW w:w="3650" w:type="pct"/>
            <w:shd w:val="clear" w:color="auto" w:fill="auto"/>
          </w:tcPr>
          <w:p w:rsidR="000F337A" w:rsidRDefault="000F337A" w:rsidP="00062E41">
            <w:pPr>
              <w:pStyle w:val="ENoteTableText"/>
              <w:tabs>
                <w:tab w:val="center" w:leader="dot" w:pos="2268"/>
              </w:tabs>
            </w:pPr>
            <w:r>
              <w:t>ad F2016L00696</w:t>
            </w:r>
          </w:p>
        </w:tc>
      </w:tr>
      <w:tr w:rsidR="00561ADF" w:rsidRPr="00BB6D04" w:rsidTr="000075C3">
        <w:trPr>
          <w:cantSplit/>
        </w:trPr>
        <w:tc>
          <w:tcPr>
            <w:tcW w:w="1350" w:type="pct"/>
            <w:shd w:val="clear" w:color="auto" w:fill="auto"/>
          </w:tcPr>
          <w:p w:rsidR="00561ADF" w:rsidRPr="00BB6D04" w:rsidRDefault="00561ADF" w:rsidP="0098346B">
            <w:pPr>
              <w:pStyle w:val="ENoteTableText"/>
              <w:tabs>
                <w:tab w:val="center" w:leader="dot" w:pos="2268"/>
              </w:tabs>
            </w:pPr>
            <w:r w:rsidRPr="00BB6D04">
              <w:rPr>
                <w:b/>
              </w:rPr>
              <w:t>Chapter</w:t>
            </w:r>
            <w:r>
              <w:rPr>
                <w:b/>
              </w:rPr>
              <w:t> 4</w:t>
            </w:r>
          </w:p>
        </w:tc>
        <w:tc>
          <w:tcPr>
            <w:tcW w:w="3650" w:type="pct"/>
            <w:shd w:val="clear" w:color="auto" w:fill="auto"/>
          </w:tcPr>
          <w:p w:rsidR="00561ADF" w:rsidRPr="00BB6D04" w:rsidRDefault="00561ADF" w:rsidP="00062E41">
            <w:pPr>
              <w:pStyle w:val="ENoteTableText"/>
              <w:tabs>
                <w:tab w:val="center" w:leader="dot" w:pos="2268"/>
              </w:tabs>
            </w:pPr>
          </w:p>
        </w:tc>
      </w:tr>
      <w:tr w:rsidR="00561ADF" w:rsidRPr="00BB6D04" w:rsidTr="000075C3">
        <w:trPr>
          <w:cantSplit/>
        </w:trPr>
        <w:tc>
          <w:tcPr>
            <w:tcW w:w="1350" w:type="pct"/>
            <w:shd w:val="clear" w:color="auto" w:fill="auto"/>
          </w:tcPr>
          <w:p w:rsidR="00561ADF" w:rsidRPr="00BB6D04" w:rsidRDefault="00561ADF" w:rsidP="0098346B">
            <w:pPr>
              <w:pStyle w:val="ENoteTableText"/>
              <w:tabs>
                <w:tab w:val="center" w:leader="dot" w:pos="2268"/>
              </w:tabs>
            </w:pPr>
            <w:r w:rsidRPr="00BB6D04">
              <w:t xml:space="preserve">s </w:t>
            </w:r>
            <w:r>
              <w:t>28A</w:t>
            </w:r>
            <w:r w:rsidRPr="00BB6D04">
              <w:tab/>
            </w:r>
          </w:p>
        </w:tc>
        <w:tc>
          <w:tcPr>
            <w:tcW w:w="3650" w:type="pct"/>
            <w:shd w:val="clear" w:color="auto" w:fill="auto"/>
          </w:tcPr>
          <w:p w:rsidR="00561ADF" w:rsidRPr="00BB6D04" w:rsidRDefault="00561ADF" w:rsidP="0098346B">
            <w:pPr>
              <w:pStyle w:val="ENoteTableText"/>
              <w:tabs>
                <w:tab w:val="center" w:leader="dot" w:pos="2268"/>
              </w:tabs>
            </w:pPr>
            <w:r w:rsidRPr="00BB6D04">
              <w:t xml:space="preserve">ad </w:t>
            </w:r>
            <w:r>
              <w:t>F2016L00504</w:t>
            </w:r>
          </w:p>
        </w:tc>
      </w:tr>
      <w:tr w:rsidR="00730704" w:rsidRPr="00BB6D04" w:rsidTr="000075C3">
        <w:trPr>
          <w:cantSplit/>
        </w:trPr>
        <w:tc>
          <w:tcPr>
            <w:tcW w:w="1350" w:type="pct"/>
            <w:shd w:val="clear" w:color="auto" w:fill="auto"/>
          </w:tcPr>
          <w:p w:rsidR="00730704" w:rsidRPr="00BB6D04" w:rsidRDefault="00730704" w:rsidP="0098346B">
            <w:pPr>
              <w:pStyle w:val="ENoteTableText"/>
              <w:tabs>
                <w:tab w:val="center" w:leader="dot" w:pos="2268"/>
              </w:tabs>
            </w:pPr>
          </w:p>
        </w:tc>
        <w:tc>
          <w:tcPr>
            <w:tcW w:w="3650" w:type="pct"/>
            <w:shd w:val="clear" w:color="auto" w:fill="auto"/>
          </w:tcPr>
          <w:p w:rsidR="00730704" w:rsidRPr="00BB6D04" w:rsidRDefault="00730704" w:rsidP="0098346B">
            <w:pPr>
              <w:pStyle w:val="ENoteTableText"/>
              <w:tabs>
                <w:tab w:val="center" w:leader="dot" w:pos="2268"/>
              </w:tabs>
            </w:pPr>
            <w:r>
              <w:t>renum ed C9</w:t>
            </w:r>
          </w:p>
        </w:tc>
      </w:tr>
      <w:tr w:rsidR="00730704" w:rsidRPr="00BB6D04" w:rsidTr="000075C3">
        <w:trPr>
          <w:cantSplit/>
        </w:trPr>
        <w:tc>
          <w:tcPr>
            <w:tcW w:w="1350" w:type="pct"/>
            <w:shd w:val="clear" w:color="auto" w:fill="auto"/>
          </w:tcPr>
          <w:p w:rsidR="00730704" w:rsidRPr="00BB6D04" w:rsidRDefault="00730704" w:rsidP="0098346B">
            <w:pPr>
              <w:pStyle w:val="ENoteTableText"/>
              <w:tabs>
                <w:tab w:val="center" w:leader="dot" w:pos="2268"/>
              </w:tabs>
            </w:pPr>
            <w:r>
              <w:t>s 29AA (prev s 28A)</w:t>
            </w:r>
          </w:p>
        </w:tc>
        <w:tc>
          <w:tcPr>
            <w:tcW w:w="3650" w:type="pct"/>
            <w:shd w:val="clear" w:color="auto" w:fill="auto"/>
          </w:tcPr>
          <w:p w:rsidR="00730704" w:rsidRDefault="00730704" w:rsidP="0098346B">
            <w:pPr>
              <w:pStyle w:val="ENoteTableText"/>
              <w:tabs>
                <w:tab w:val="center" w:leader="dot" w:pos="2268"/>
              </w:tabs>
            </w:pPr>
          </w:p>
        </w:tc>
      </w:tr>
      <w:tr w:rsidR="007516A3" w:rsidRPr="00BB6D04" w:rsidTr="000075C3">
        <w:trPr>
          <w:cantSplit/>
        </w:trPr>
        <w:tc>
          <w:tcPr>
            <w:tcW w:w="1350" w:type="pct"/>
            <w:shd w:val="clear" w:color="auto" w:fill="auto"/>
          </w:tcPr>
          <w:p w:rsidR="007516A3" w:rsidRDefault="007516A3" w:rsidP="0098346B">
            <w:pPr>
              <w:pStyle w:val="ENoteTableText"/>
              <w:tabs>
                <w:tab w:val="center" w:leader="dot" w:pos="2268"/>
              </w:tabs>
            </w:pPr>
            <w:r>
              <w:t>s 30</w:t>
            </w:r>
            <w:r>
              <w:tab/>
            </w:r>
          </w:p>
        </w:tc>
        <w:tc>
          <w:tcPr>
            <w:tcW w:w="3650" w:type="pct"/>
            <w:shd w:val="clear" w:color="auto" w:fill="auto"/>
          </w:tcPr>
          <w:p w:rsidR="007516A3" w:rsidRDefault="007516A3" w:rsidP="0098346B">
            <w:pPr>
              <w:pStyle w:val="ENoteTableText"/>
              <w:tabs>
                <w:tab w:val="center" w:leader="dot" w:pos="2268"/>
              </w:tabs>
            </w:pPr>
            <w:r>
              <w:t>am F2016L00739</w:t>
            </w:r>
          </w:p>
        </w:tc>
      </w:tr>
      <w:tr w:rsidR="00E136F0" w:rsidRPr="00BB6D04" w:rsidTr="000075C3">
        <w:trPr>
          <w:cantSplit/>
        </w:trPr>
        <w:tc>
          <w:tcPr>
            <w:tcW w:w="1350" w:type="pct"/>
            <w:shd w:val="clear" w:color="auto" w:fill="auto"/>
          </w:tcPr>
          <w:p w:rsidR="00E136F0" w:rsidRPr="007A74E1" w:rsidRDefault="00E136F0" w:rsidP="0098346B">
            <w:pPr>
              <w:pStyle w:val="ENoteTableText"/>
              <w:tabs>
                <w:tab w:val="center" w:leader="dot" w:pos="2268"/>
              </w:tabs>
              <w:rPr>
                <w:b/>
              </w:rPr>
            </w:pPr>
            <w:r>
              <w:rPr>
                <w:b/>
              </w:rPr>
              <w:t>Chapter 5</w:t>
            </w:r>
          </w:p>
        </w:tc>
        <w:tc>
          <w:tcPr>
            <w:tcW w:w="3650" w:type="pct"/>
            <w:shd w:val="clear" w:color="auto" w:fill="auto"/>
          </w:tcPr>
          <w:p w:rsidR="00E136F0" w:rsidRPr="00BB6D04" w:rsidRDefault="00E136F0" w:rsidP="0098346B">
            <w:pPr>
              <w:pStyle w:val="ENoteTableText"/>
              <w:tabs>
                <w:tab w:val="center" w:leader="dot" w:pos="2268"/>
              </w:tabs>
            </w:pPr>
          </w:p>
        </w:tc>
      </w:tr>
      <w:tr w:rsidR="00E136F0" w:rsidRPr="00BB6D04" w:rsidTr="000075C3">
        <w:trPr>
          <w:cantSplit/>
        </w:trPr>
        <w:tc>
          <w:tcPr>
            <w:tcW w:w="1350" w:type="pct"/>
            <w:shd w:val="clear" w:color="auto" w:fill="auto"/>
          </w:tcPr>
          <w:p w:rsidR="00E136F0" w:rsidRPr="007A74E1" w:rsidRDefault="00E136F0" w:rsidP="0098346B">
            <w:pPr>
              <w:pStyle w:val="ENoteTableText"/>
              <w:tabs>
                <w:tab w:val="center" w:leader="dot" w:pos="2268"/>
              </w:tabs>
            </w:pPr>
            <w:r>
              <w:t>Chapter 5</w:t>
            </w:r>
            <w:r>
              <w:tab/>
            </w:r>
          </w:p>
        </w:tc>
        <w:tc>
          <w:tcPr>
            <w:tcW w:w="3650" w:type="pct"/>
            <w:shd w:val="clear" w:color="auto" w:fill="auto"/>
          </w:tcPr>
          <w:p w:rsidR="00E136F0" w:rsidRPr="00BB6D04" w:rsidRDefault="00E136F0" w:rsidP="0098346B">
            <w:pPr>
              <w:pStyle w:val="ENoteTableText"/>
              <w:tabs>
                <w:tab w:val="center" w:leader="dot" w:pos="2268"/>
              </w:tabs>
            </w:pPr>
            <w:r>
              <w:t xml:space="preserve">ad </w:t>
            </w:r>
            <w:r w:rsidRPr="00867639">
              <w:t>F2016L00691</w:t>
            </w:r>
          </w:p>
        </w:tc>
      </w:tr>
      <w:tr w:rsidR="00E136F0" w:rsidRPr="00BB6D04" w:rsidTr="000075C3">
        <w:trPr>
          <w:cantSplit/>
        </w:trPr>
        <w:tc>
          <w:tcPr>
            <w:tcW w:w="1350" w:type="pct"/>
            <w:shd w:val="clear" w:color="auto" w:fill="auto"/>
          </w:tcPr>
          <w:p w:rsidR="00E136F0" w:rsidRPr="007A74E1" w:rsidRDefault="00E136F0" w:rsidP="0098346B">
            <w:pPr>
              <w:pStyle w:val="ENoteTableText"/>
              <w:tabs>
                <w:tab w:val="center" w:leader="dot" w:pos="2268"/>
              </w:tabs>
              <w:rPr>
                <w:b/>
              </w:rPr>
            </w:pPr>
            <w:r>
              <w:rPr>
                <w:b/>
              </w:rPr>
              <w:t>Part 1</w:t>
            </w:r>
          </w:p>
        </w:tc>
        <w:tc>
          <w:tcPr>
            <w:tcW w:w="3650" w:type="pct"/>
            <w:shd w:val="clear" w:color="auto" w:fill="auto"/>
          </w:tcPr>
          <w:p w:rsidR="00E136F0" w:rsidRDefault="00E136F0" w:rsidP="0098346B">
            <w:pPr>
              <w:pStyle w:val="ENoteTableText"/>
              <w:tabs>
                <w:tab w:val="center" w:leader="dot" w:pos="2268"/>
              </w:tabs>
            </w:pPr>
          </w:p>
        </w:tc>
      </w:tr>
      <w:tr w:rsidR="00E136F0" w:rsidRPr="00BB6D04" w:rsidTr="000075C3">
        <w:trPr>
          <w:cantSplit/>
        </w:trPr>
        <w:tc>
          <w:tcPr>
            <w:tcW w:w="1350" w:type="pct"/>
            <w:shd w:val="clear" w:color="auto" w:fill="auto"/>
          </w:tcPr>
          <w:p w:rsidR="00E136F0" w:rsidRPr="007A74E1" w:rsidRDefault="00E136F0" w:rsidP="0098346B">
            <w:pPr>
              <w:pStyle w:val="ENoteTableText"/>
              <w:tabs>
                <w:tab w:val="center" w:leader="dot" w:pos="2268"/>
              </w:tabs>
            </w:pPr>
            <w:r>
              <w:t>s 31</w:t>
            </w:r>
            <w:r>
              <w:tab/>
            </w:r>
          </w:p>
        </w:tc>
        <w:tc>
          <w:tcPr>
            <w:tcW w:w="3650" w:type="pct"/>
            <w:shd w:val="clear" w:color="auto" w:fill="auto"/>
          </w:tcPr>
          <w:p w:rsidR="00E136F0" w:rsidRDefault="00E136F0" w:rsidP="0098346B">
            <w:pPr>
              <w:pStyle w:val="ENoteTableText"/>
              <w:tabs>
                <w:tab w:val="center" w:leader="dot" w:pos="2268"/>
              </w:tabs>
            </w:pPr>
            <w:r>
              <w:t xml:space="preserve">ad </w:t>
            </w:r>
            <w:r w:rsidRPr="00867639">
              <w:t>F2016L00691</w:t>
            </w:r>
          </w:p>
        </w:tc>
      </w:tr>
      <w:tr w:rsidR="00065EB3" w:rsidRPr="00BB6D04" w:rsidTr="000075C3">
        <w:trPr>
          <w:cantSplit/>
        </w:trPr>
        <w:tc>
          <w:tcPr>
            <w:tcW w:w="1350" w:type="pct"/>
            <w:shd w:val="clear" w:color="auto" w:fill="auto"/>
          </w:tcPr>
          <w:p w:rsidR="00065EB3" w:rsidRPr="007A74E1" w:rsidRDefault="00065EB3" w:rsidP="0098346B">
            <w:pPr>
              <w:pStyle w:val="ENoteTableText"/>
              <w:tabs>
                <w:tab w:val="center" w:leader="dot" w:pos="2268"/>
              </w:tabs>
              <w:rPr>
                <w:b/>
              </w:rPr>
            </w:pPr>
            <w:r>
              <w:rPr>
                <w:b/>
              </w:rPr>
              <w:t>Part 2</w:t>
            </w:r>
          </w:p>
        </w:tc>
        <w:tc>
          <w:tcPr>
            <w:tcW w:w="3650" w:type="pct"/>
            <w:shd w:val="clear" w:color="auto" w:fill="auto"/>
          </w:tcPr>
          <w:p w:rsidR="00065EB3" w:rsidRDefault="00065EB3" w:rsidP="0098346B">
            <w:pPr>
              <w:pStyle w:val="ENoteTableText"/>
              <w:tabs>
                <w:tab w:val="center" w:leader="dot" w:pos="2268"/>
              </w:tabs>
            </w:pPr>
          </w:p>
        </w:tc>
      </w:tr>
      <w:tr w:rsidR="00065EB3" w:rsidRPr="00BB6D04" w:rsidTr="000075C3">
        <w:trPr>
          <w:cantSplit/>
        </w:trPr>
        <w:tc>
          <w:tcPr>
            <w:tcW w:w="1350" w:type="pct"/>
            <w:shd w:val="clear" w:color="auto" w:fill="auto"/>
          </w:tcPr>
          <w:p w:rsidR="00065EB3" w:rsidRPr="007A74E1" w:rsidRDefault="00065EB3" w:rsidP="0098346B">
            <w:pPr>
              <w:pStyle w:val="ENoteTableText"/>
              <w:tabs>
                <w:tab w:val="center" w:leader="dot" w:pos="2268"/>
              </w:tabs>
            </w:pPr>
            <w:r>
              <w:t>Part 2</w:t>
            </w:r>
            <w:r>
              <w:tab/>
            </w:r>
          </w:p>
        </w:tc>
        <w:tc>
          <w:tcPr>
            <w:tcW w:w="3650" w:type="pct"/>
            <w:shd w:val="clear" w:color="auto" w:fill="auto"/>
          </w:tcPr>
          <w:p w:rsidR="00065EB3" w:rsidRDefault="00065EB3" w:rsidP="0098346B">
            <w:pPr>
              <w:pStyle w:val="ENoteTableText"/>
              <w:tabs>
                <w:tab w:val="center" w:leader="dot" w:pos="2268"/>
              </w:tabs>
            </w:pPr>
            <w:r>
              <w:t>ad F2016L00693</w:t>
            </w:r>
          </w:p>
        </w:tc>
      </w:tr>
      <w:tr w:rsidR="00065EB3" w:rsidRPr="00BB6D04" w:rsidTr="000075C3">
        <w:trPr>
          <w:cantSplit/>
        </w:trPr>
        <w:tc>
          <w:tcPr>
            <w:tcW w:w="1350" w:type="pct"/>
            <w:shd w:val="clear" w:color="auto" w:fill="auto"/>
          </w:tcPr>
          <w:p w:rsidR="00065EB3" w:rsidRDefault="00065EB3" w:rsidP="0098346B">
            <w:pPr>
              <w:pStyle w:val="ENoteTableText"/>
              <w:tabs>
                <w:tab w:val="center" w:leader="dot" w:pos="2268"/>
              </w:tabs>
            </w:pPr>
            <w:r>
              <w:t>s 32</w:t>
            </w:r>
            <w:r>
              <w:tab/>
            </w:r>
          </w:p>
        </w:tc>
        <w:tc>
          <w:tcPr>
            <w:tcW w:w="3650" w:type="pct"/>
            <w:shd w:val="clear" w:color="auto" w:fill="auto"/>
          </w:tcPr>
          <w:p w:rsidR="00065EB3" w:rsidRDefault="00065EB3" w:rsidP="0098346B">
            <w:pPr>
              <w:pStyle w:val="ENoteTableText"/>
              <w:tabs>
                <w:tab w:val="center" w:leader="dot" w:pos="2268"/>
              </w:tabs>
            </w:pPr>
            <w:r>
              <w:t>ad F2016L00693</w:t>
            </w:r>
          </w:p>
        </w:tc>
      </w:tr>
      <w:tr w:rsidR="000F337A" w:rsidRPr="00BB6D04" w:rsidTr="000075C3">
        <w:trPr>
          <w:cantSplit/>
        </w:trPr>
        <w:tc>
          <w:tcPr>
            <w:tcW w:w="1350" w:type="pct"/>
            <w:shd w:val="clear" w:color="auto" w:fill="auto"/>
          </w:tcPr>
          <w:p w:rsidR="000F337A" w:rsidRPr="007A74E1" w:rsidRDefault="000F337A" w:rsidP="0098346B">
            <w:pPr>
              <w:pStyle w:val="ENoteTableText"/>
              <w:tabs>
                <w:tab w:val="center" w:leader="dot" w:pos="2268"/>
              </w:tabs>
              <w:rPr>
                <w:b/>
              </w:rPr>
            </w:pPr>
            <w:r>
              <w:rPr>
                <w:b/>
              </w:rPr>
              <w:t>Part 3</w:t>
            </w:r>
          </w:p>
        </w:tc>
        <w:tc>
          <w:tcPr>
            <w:tcW w:w="3650" w:type="pct"/>
            <w:shd w:val="clear" w:color="auto" w:fill="auto"/>
          </w:tcPr>
          <w:p w:rsidR="000F337A" w:rsidRDefault="000F337A" w:rsidP="0098346B">
            <w:pPr>
              <w:pStyle w:val="ENoteTableText"/>
              <w:tabs>
                <w:tab w:val="center" w:leader="dot" w:pos="2268"/>
              </w:tabs>
            </w:pPr>
          </w:p>
        </w:tc>
      </w:tr>
      <w:tr w:rsidR="000F337A" w:rsidRPr="00BB6D04" w:rsidTr="000075C3">
        <w:trPr>
          <w:cantSplit/>
        </w:trPr>
        <w:tc>
          <w:tcPr>
            <w:tcW w:w="1350" w:type="pct"/>
            <w:shd w:val="clear" w:color="auto" w:fill="auto"/>
          </w:tcPr>
          <w:p w:rsidR="000F337A" w:rsidRPr="007A74E1" w:rsidRDefault="000F337A" w:rsidP="0098346B">
            <w:pPr>
              <w:pStyle w:val="ENoteTableText"/>
              <w:tabs>
                <w:tab w:val="center" w:leader="dot" w:pos="2268"/>
              </w:tabs>
            </w:pPr>
            <w:r>
              <w:t>Part 3</w:t>
            </w:r>
            <w:r>
              <w:tab/>
            </w:r>
          </w:p>
        </w:tc>
        <w:tc>
          <w:tcPr>
            <w:tcW w:w="3650" w:type="pct"/>
            <w:shd w:val="clear" w:color="auto" w:fill="auto"/>
          </w:tcPr>
          <w:p w:rsidR="000F337A" w:rsidRDefault="000F337A" w:rsidP="0098346B">
            <w:pPr>
              <w:pStyle w:val="ENoteTableText"/>
              <w:tabs>
                <w:tab w:val="center" w:leader="dot" w:pos="2268"/>
              </w:tabs>
            </w:pPr>
            <w:r>
              <w:t>ad F2016L00696</w:t>
            </w:r>
          </w:p>
        </w:tc>
      </w:tr>
      <w:tr w:rsidR="000F337A" w:rsidRPr="00BB6D04" w:rsidTr="000075C3">
        <w:trPr>
          <w:cantSplit/>
        </w:trPr>
        <w:tc>
          <w:tcPr>
            <w:tcW w:w="1350" w:type="pct"/>
            <w:shd w:val="clear" w:color="auto" w:fill="auto"/>
          </w:tcPr>
          <w:p w:rsidR="000F337A" w:rsidRDefault="000F337A" w:rsidP="0098346B">
            <w:pPr>
              <w:pStyle w:val="ENoteTableText"/>
              <w:tabs>
                <w:tab w:val="center" w:leader="dot" w:pos="2268"/>
              </w:tabs>
            </w:pPr>
            <w:r>
              <w:t>s 33</w:t>
            </w:r>
            <w:r>
              <w:tab/>
            </w:r>
          </w:p>
        </w:tc>
        <w:tc>
          <w:tcPr>
            <w:tcW w:w="3650" w:type="pct"/>
            <w:shd w:val="clear" w:color="auto" w:fill="auto"/>
          </w:tcPr>
          <w:p w:rsidR="000F337A" w:rsidRDefault="000F337A" w:rsidP="0098346B">
            <w:pPr>
              <w:pStyle w:val="ENoteTableText"/>
              <w:tabs>
                <w:tab w:val="center" w:leader="dot" w:pos="2268"/>
              </w:tabs>
            </w:pPr>
            <w:r>
              <w:t>ad F2016L00696</w:t>
            </w:r>
          </w:p>
        </w:tc>
      </w:tr>
      <w:tr w:rsidR="00561ADF" w:rsidRPr="00BB6D04" w:rsidTr="000075C3">
        <w:trPr>
          <w:cantSplit/>
        </w:trPr>
        <w:tc>
          <w:tcPr>
            <w:tcW w:w="1350" w:type="pct"/>
            <w:shd w:val="clear" w:color="auto" w:fill="auto"/>
          </w:tcPr>
          <w:p w:rsidR="00561ADF" w:rsidRPr="00BB6D04" w:rsidRDefault="00561ADF" w:rsidP="007C3CA5">
            <w:pPr>
              <w:pStyle w:val="ENoteTableText"/>
              <w:tabs>
                <w:tab w:val="center" w:leader="dot" w:pos="2268"/>
              </w:tabs>
              <w:rPr>
                <w:b/>
              </w:rPr>
            </w:pPr>
            <w:r w:rsidRPr="00BB6D04">
              <w:rPr>
                <w:b/>
              </w:rPr>
              <w:t>Schedule</w:t>
            </w:r>
            <w:r>
              <w:rPr>
                <w:b/>
              </w:rPr>
              <w:t> </w:t>
            </w:r>
            <w:r w:rsidRPr="00BB6D04">
              <w:rPr>
                <w:b/>
              </w:rPr>
              <w:t>1</w:t>
            </w:r>
          </w:p>
        </w:tc>
        <w:tc>
          <w:tcPr>
            <w:tcW w:w="3650" w:type="pct"/>
            <w:shd w:val="clear" w:color="auto" w:fill="auto"/>
          </w:tcPr>
          <w:p w:rsidR="00561ADF" w:rsidRPr="00BB6D04" w:rsidRDefault="00561ADF" w:rsidP="00910F0E">
            <w:pPr>
              <w:pStyle w:val="ENoteTableText"/>
            </w:pPr>
          </w:p>
        </w:tc>
      </w:tr>
      <w:tr w:rsidR="00EB692A" w:rsidRPr="00BB6D04" w:rsidTr="000075C3">
        <w:trPr>
          <w:cantSplit/>
        </w:trPr>
        <w:tc>
          <w:tcPr>
            <w:tcW w:w="1350" w:type="pct"/>
            <w:shd w:val="clear" w:color="auto" w:fill="auto"/>
          </w:tcPr>
          <w:p w:rsidR="00EB692A" w:rsidRPr="00A75B28" w:rsidRDefault="00EB692A" w:rsidP="007C3CA5">
            <w:pPr>
              <w:pStyle w:val="ENoteTableText"/>
              <w:tabs>
                <w:tab w:val="center" w:leader="dot" w:pos="2268"/>
              </w:tabs>
            </w:pPr>
            <w:r w:rsidRPr="00A75B28">
              <w:t>c 9</w:t>
            </w:r>
            <w:r w:rsidRPr="00A75B28">
              <w:tab/>
            </w:r>
          </w:p>
        </w:tc>
        <w:tc>
          <w:tcPr>
            <w:tcW w:w="3650" w:type="pct"/>
            <w:shd w:val="clear" w:color="auto" w:fill="auto"/>
          </w:tcPr>
          <w:p w:rsidR="00EB692A" w:rsidRPr="00BB6D04" w:rsidRDefault="00EB692A" w:rsidP="00910F0E">
            <w:pPr>
              <w:pStyle w:val="ENoteTableText"/>
            </w:pPr>
            <w:r>
              <w:t>rep F2016L01531</w:t>
            </w:r>
          </w:p>
        </w:tc>
      </w:tr>
      <w:tr w:rsidR="00561ADF" w:rsidRPr="00BB6D04" w:rsidTr="000075C3">
        <w:trPr>
          <w:cantSplit/>
        </w:trPr>
        <w:tc>
          <w:tcPr>
            <w:tcW w:w="1350" w:type="pct"/>
            <w:shd w:val="clear" w:color="auto" w:fill="auto"/>
          </w:tcPr>
          <w:p w:rsidR="00561ADF" w:rsidRPr="00BB6D04" w:rsidRDefault="00561ADF" w:rsidP="002E5DA3">
            <w:pPr>
              <w:pStyle w:val="ENoteTableText"/>
              <w:tabs>
                <w:tab w:val="center" w:leader="dot" w:pos="2268"/>
              </w:tabs>
            </w:pPr>
            <w:r>
              <w:t>c 10</w:t>
            </w:r>
            <w:r w:rsidRPr="00BB6D04">
              <w:tab/>
            </w:r>
          </w:p>
        </w:tc>
        <w:tc>
          <w:tcPr>
            <w:tcW w:w="3650" w:type="pct"/>
            <w:shd w:val="clear" w:color="auto" w:fill="auto"/>
          </w:tcPr>
          <w:p w:rsidR="00561ADF" w:rsidRPr="00BB6D04" w:rsidRDefault="00561ADF" w:rsidP="006F18F1">
            <w:pPr>
              <w:pStyle w:val="ENoteTableText"/>
            </w:pPr>
            <w:r>
              <w:t>rs F2015L00929</w:t>
            </w:r>
            <w:r w:rsidR="00F50C2B">
              <w:t>; F2016L01772</w:t>
            </w:r>
          </w:p>
        </w:tc>
      </w:tr>
      <w:tr w:rsidR="00561ADF" w:rsidRPr="00BB6D04" w:rsidTr="000075C3">
        <w:trPr>
          <w:cantSplit/>
        </w:trPr>
        <w:tc>
          <w:tcPr>
            <w:tcW w:w="1350" w:type="pct"/>
            <w:shd w:val="clear" w:color="auto" w:fill="auto"/>
          </w:tcPr>
          <w:p w:rsidR="00561ADF" w:rsidRDefault="00561ADF" w:rsidP="002E5DA3">
            <w:pPr>
              <w:pStyle w:val="ENoteTableText"/>
              <w:tabs>
                <w:tab w:val="center" w:leader="dot" w:pos="2268"/>
              </w:tabs>
            </w:pPr>
          </w:p>
        </w:tc>
        <w:tc>
          <w:tcPr>
            <w:tcW w:w="3650" w:type="pct"/>
            <w:shd w:val="clear" w:color="auto" w:fill="auto"/>
          </w:tcPr>
          <w:p w:rsidR="00561ADF" w:rsidRDefault="00561ADF" w:rsidP="001774F7">
            <w:pPr>
              <w:pStyle w:val="ENoteTableText"/>
            </w:pPr>
            <w:r>
              <w:t xml:space="preserve">rep </w:t>
            </w:r>
            <w:r w:rsidRPr="00E2708E">
              <w:rPr>
                <w:u w:val="single"/>
              </w:rPr>
              <w:t>30 June 2020 (Sch 1 c 10)</w:t>
            </w:r>
          </w:p>
        </w:tc>
      </w:tr>
      <w:tr w:rsidR="00561ADF" w:rsidRPr="00BB6D04" w:rsidTr="000075C3">
        <w:trPr>
          <w:cantSplit/>
        </w:trPr>
        <w:tc>
          <w:tcPr>
            <w:tcW w:w="1350" w:type="pct"/>
            <w:shd w:val="clear" w:color="auto" w:fill="auto"/>
          </w:tcPr>
          <w:p w:rsidR="00561ADF" w:rsidRPr="00BB6D04" w:rsidRDefault="00561ADF" w:rsidP="002E5DA3">
            <w:pPr>
              <w:pStyle w:val="ENoteTableText"/>
              <w:tabs>
                <w:tab w:val="center" w:leader="dot" w:pos="2268"/>
              </w:tabs>
            </w:pPr>
            <w:r>
              <w:t>c 13</w:t>
            </w:r>
            <w:r>
              <w:tab/>
            </w:r>
          </w:p>
        </w:tc>
        <w:tc>
          <w:tcPr>
            <w:tcW w:w="3650" w:type="pct"/>
            <w:shd w:val="clear" w:color="auto" w:fill="auto"/>
          </w:tcPr>
          <w:p w:rsidR="00561ADF" w:rsidRPr="00BB6D04" w:rsidRDefault="00561ADF" w:rsidP="00910F0E">
            <w:pPr>
              <w:pStyle w:val="ENoteTableText"/>
            </w:pPr>
            <w:r>
              <w:t>rep F2015L00929</w:t>
            </w:r>
          </w:p>
        </w:tc>
      </w:tr>
      <w:tr w:rsidR="00561ADF" w:rsidRPr="00BB6D04" w:rsidTr="000075C3">
        <w:trPr>
          <w:cantSplit/>
        </w:trPr>
        <w:tc>
          <w:tcPr>
            <w:tcW w:w="1350" w:type="pct"/>
            <w:shd w:val="clear" w:color="auto" w:fill="auto"/>
          </w:tcPr>
          <w:p w:rsidR="00561ADF" w:rsidRPr="00BB6D04" w:rsidRDefault="00561ADF" w:rsidP="002E5DA3">
            <w:pPr>
              <w:pStyle w:val="ENoteTableText"/>
              <w:tabs>
                <w:tab w:val="center" w:leader="dot" w:pos="2268"/>
              </w:tabs>
            </w:pPr>
            <w:r>
              <w:t>c 17A</w:t>
            </w:r>
            <w:r>
              <w:tab/>
            </w:r>
          </w:p>
        </w:tc>
        <w:tc>
          <w:tcPr>
            <w:tcW w:w="3650" w:type="pct"/>
            <w:shd w:val="clear" w:color="auto" w:fill="auto"/>
          </w:tcPr>
          <w:p w:rsidR="00561ADF" w:rsidRPr="00BB6D04" w:rsidRDefault="00561ADF" w:rsidP="00910F0E">
            <w:pPr>
              <w:pStyle w:val="ENoteTableText"/>
            </w:pPr>
            <w:r>
              <w:t xml:space="preserve">ad </w:t>
            </w:r>
            <w:r w:rsidRPr="00BB6D04">
              <w:t>F2015L00086</w:t>
            </w:r>
          </w:p>
        </w:tc>
      </w:tr>
      <w:tr w:rsidR="007516A3" w:rsidRPr="00BB6D04" w:rsidTr="000075C3">
        <w:trPr>
          <w:cantSplit/>
        </w:trPr>
        <w:tc>
          <w:tcPr>
            <w:tcW w:w="1350" w:type="pct"/>
            <w:shd w:val="clear" w:color="auto" w:fill="auto"/>
          </w:tcPr>
          <w:p w:rsidR="007516A3" w:rsidRDefault="007516A3" w:rsidP="002E5DA3">
            <w:pPr>
              <w:pStyle w:val="ENoteTableText"/>
              <w:tabs>
                <w:tab w:val="center" w:leader="dot" w:pos="2268"/>
              </w:tabs>
            </w:pPr>
            <w:r>
              <w:t>c 19</w:t>
            </w:r>
            <w:r>
              <w:tab/>
            </w:r>
          </w:p>
        </w:tc>
        <w:tc>
          <w:tcPr>
            <w:tcW w:w="3650" w:type="pct"/>
            <w:shd w:val="clear" w:color="auto" w:fill="auto"/>
          </w:tcPr>
          <w:p w:rsidR="007516A3" w:rsidRDefault="007516A3" w:rsidP="00910F0E">
            <w:pPr>
              <w:pStyle w:val="ENoteTableText"/>
            </w:pPr>
            <w:r>
              <w:t>rep F2016l00739</w:t>
            </w:r>
          </w:p>
        </w:tc>
      </w:tr>
      <w:tr w:rsidR="00561ADF" w:rsidRPr="00BB6D04" w:rsidTr="007A74E1">
        <w:trPr>
          <w:cantSplit/>
        </w:trPr>
        <w:tc>
          <w:tcPr>
            <w:tcW w:w="1350" w:type="pct"/>
            <w:shd w:val="clear" w:color="auto" w:fill="auto"/>
          </w:tcPr>
          <w:p w:rsidR="00561ADF" w:rsidRDefault="00561ADF" w:rsidP="002E5DA3">
            <w:pPr>
              <w:pStyle w:val="ENoteTableText"/>
              <w:tabs>
                <w:tab w:val="center" w:leader="dot" w:pos="2268"/>
              </w:tabs>
            </w:pPr>
            <w:r>
              <w:t>c 21</w:t>
            </w:r>
            <w:r>
              <w:tab/>
            </w:r>
          </w:p>
        </w:tc>
        <w:tc>
          <w:tcPr>
            <w:tcW w:w="3650" w:type="pct"/>
            <w:shd w:val="clear" w:color="auto" w:fill="auto"/>
          </w:tcPr>
          <w:p w:rsidR="00561ADF" w:rsidRDefault="00561ADF" w:rsidP="00910F0E">
            <w:pPr>
              <w:pStyle w:val="ENoteTableText"/>
            </w:pPr>
            <w:r>
              <w:t xml:space="preserve">am </w:t>
            </w:r>
            <w:r w:rsidRPr="00BB6D04">
              <w:t>F2014L01598</w:t>
            </w:r>
          </w:p>
        </w:tc>
      </w:tr>
      <w:tr w:rsidR="00E136F0" w:rsidRPr="00BB6D04" w:rsidTr="007A74E1">
        <w:trPr>
          <w:cantSplit/>
        </w:trPr>
        <w:tc>
          <w:tcPr>
            <w:tcW w:w="1350" w:type="pct"/>
            <w:shd w:val="clear" w:color="auto" w:fill="auto"/>
          </w:tcPr>
          <w:p w:rsidR="00E136F0" w:rsidRPr="007A74E1" w:rsidRDefault="00E136F0" w:rsidP="002E5DA3">
            <w:pPr>
              <w:pStyle w:val="ENoteTableText"/>
              <w:tabs>
                <w:tab w:val="center" w:leader="dot" w:pos="2268"/>
              </w:tabs>
              <w:rPr>
                <w:b/>
              </w:rPr>
            </w:pPr>
            <w:r>
              <w:rPr>
                <w:b/>
              </w:rPr>
              <w:t>Schedule 2</w:t>
            </w:r>
          </w:p>
        </w:tc>
        <w:tc>
          <w:tcPr>
            <w:tcW w:w="3650" w:type="pct"/>
            <w:shd w:val="clear" w:color="auto" w:fill="auto"/>
          </w:tcPr>
          <w:p w:rsidR="00E136F0" w:rsidRDefault="00E136F0" w:rsidP="00910F0E">
            <w:pPr>
              <w:pStyle w:val="ENoteTableText"/>
            </w:pPr>
          </w:p>
        </w:tc>
      </w:tr>
      <w:tr w:rsidR="00E136F0" w:rsidRPr="00BB6D04" w:rsidTr="000F337A">
        <w:trPr>
          <w:cantSplit/>
        </w:trPr>
        <w:tc>
          <w:tcPr>
            <w:tcW w:w="1350" w:type="pct"/>
            <w:shd w:val="clear" w:color="auto" w:fill="auto"/>
          </w:tcPr>
          <w:p w:rsidR="00E136F0" w:rsidRPr="007A74E1" w:rsidRDefault="00E136F0" w:rsidP="002E5DA3">
            <w:pPr>
              <w:pStyle w:val="ENoteTableText"/>
              <w:tabs>
                <w:tab w:val="center" w:leader="dot" w:pos="2268"/>
              </w:tabs>
            </w:pPr>
            <w:r>
              <w:t>Sch</w:t>
            </w:r>
            <w:r w:rsidR="00D04AA2">
              <w:t>edule</w:t>
            </w:r>
            <w:r>
              <w:t xml:space="preserve"> 2</w:t>
            </w:r>
            <w:r>
              <w:tab/>
            </w:r>
          </w:p>
        </w:tc>
        <w:tc>
          <w:tcPr>
            <w:tcW w:w="3650" w:type="pct"/>
            <w:shd w:val="clear" w:color="auto" w:fill="auto"/>
          </w:tcPr>
          <w:p w:rsidR="00E136F0" w:rsidRDefault="00E136F0" w:rsidP="00910F0E">
            <w:pPr>
              <w:pStyle w:val="ENoteTableText"/>
            </w:pPr>
            <w:r>
              <w:t xml:space="preserve">ad </w:t>
            </w:r>
            <w:r w:rsidRPr="00867639">
              <w:t>F2016L00691</w:t>
            </w:r>
          </w:p>
        </w:tc>
      </w:tr>
      <w:tr w:rsidR="00E136F0" w:rsidRPr="00BB6D04" w:rsidTr="007A74E1">
        <w:trPr>
          <w:cantSplit/>
        </w:trPr>
        <w:tc>
          <w:tcPr>
            <w:tcW w:w="1350" w:type="pct"/>
            <w:shd w:val="clear" w:color="auto" w:fill="auto"/>
          </w:tcPr>
          <w:p w:rsidR="00E136F0" w:rsidRPr="007A74E1" w:rsidRDefault="00E136F0" w:rsidP="002E5DA3">
            <w:pPr>
              <w:pStyle w:val="ENoteTableText"/>
              <w:tabs>
                <w:tab w:val="center" w:leader="dot" w:pos="2268"/>
              </w:tabs>
            </w:pPr>
            <w:r>
              <w:t>c 1</w:t>
            </w:r>
            <w:r>
              <w:tab/>
            </w:r>
          </w:p>
        </w:tc>
        <w:tc>
          <w:tcPr>
            <w:tcW w:w="3650" w:type="pct"/>
            <w:shd w:val="clear" w:color="auto" w:fill="auto"/>
          </w:tcPr>
          <w:p w:rsidR="00E136F0" w:rsidRDefault="00E136F0" w:rsidP="00910F0E">
            <w:pPr>
              <w:pStyle w:val="ENoteTableText"/>
            </w:pPr>
            <w:r>
              <w:t xml:space="preserve">ad </w:t>
            </w:r>
            <w:r w:rsidRPr="00867639">
              <w:t>F2016L00691</w:t>
            </w:r>
          </w:p>
        </w:tc>
      </w:tr>
      <w:tr w:rsidR="00AE33CF" w:rsidRPr="00BB6D04" w:rsidTr="00A75B28">
        <w:trPr>
          <w:cantSplit/>
        </w:trPr>
        <w:tc>
          <w:tcPr>
            <w:tcW w:w="1350" w:type="pct"/>
            <w:shd w:val="clear" w:color="auto" w:fill="auto"/>
          </w:tcPr>
          <w:p w:rsidR="00AE33CF" w:rsidRDefault="00AE33CF" w:rsidP="002E5DA3">
            <w:pPr>
              <w:pStyle w:val="ENoteTableText"/>
              <w:tabs>
                <w:tab w:val="center" w:leader="dot" w:pos="2268"/>
              </w:tabs>
            </w:pPr>
            <w:r>
              <w:t>Sch</w:t>
            </w:r>
            <w:r w:rsidR="00D04AA2">
              <w:t>edule</w:t>
            </w:r>
            <w:r>
              <w:t xml:space="preserve"> 2 Table</w:t>
            </w:r>
            <w:r>
              <w:tab/>
            </w:r>
          </w:p>
        </w:tc>
        <w:tc>
          <w:tcPr>
            <w:tcW w:w="3650" w:type="pct"/>
            <w:shd w:val="clear" w:color="auto" w:fill="auto"/>
          </w:tcPr>
          <w:p w:rsidR="00AE33CF" w:rsidRDefault="00AE33CF" w:rsidP="00910F0E">
            <w:pPr>
              <w:pStyle w:val="ENoteTableText"/>
            </w:pPr>
            <w:r>
              <w:t xml:space="preserve">ad </w:t>
            </w:r>
            <w:r w:rsidRPr="00867639">
              <w:t>F2016L00691</w:t>
            </w:r>
          </w:p>
        </w:tc>
      </w:tr>
      <w:tr w:rsidR="00EB692A" w:rsidRPr="00BB6D04" w:rsidTr="000075C3">
        <w:trPr>
          <w:cantSplit/>
        </w:trPr>
        <w:tc>
          <w:tcPr>
            <w:tcW w:w="1350" w:type="pct"/>
            <w:tcBorders>
              <w:bottom w:val="single" w:sz="12" w:space="0" w:color="auto"/>
            </w:tcBorders>
            <w:shd w:val="clear" w:color="auto" w:fill="auto"/>
          </w:tcPr>
          <w:p w:rsidR="00EB692A" w:rsidRDefault="00EB692A" w:rsidP="002E5DA3">
            <w:pPr>
              <w:pStyle w:val="ENoteTableText"/>
              <w:tabs>
                <w:tab w:val="center" w:leader="dot" w:pos="2268"/>
              </w:tabs>
            </w:pPr>
          </w:p>
        </w:tc>
        <w:tc>
          <w:tcPr>
            <w:tcW w:w="3650" w:type="pct"/>
            <w:tcBorders>
              <w:bottom w:val="single" w:sz="12" w:space="0" w:color="auto"/>
            </w:tcBorders>
            <w:shd w:val="clear" w:color="auto" w:fill="auto"/>
          </w:tcPr>
          <w:p w:rsidR="00EB692A" w:rsidRDefault="00EB692A" w:rsidP="00910F0E">
            <w:pPr>
              <w:pStyle w:val="ENoteTableText"/>
            </w:pPr>
            <w:r>
              <w:t>am F2016L01531</w:t>
            </w:r>
          </w:p>
        </w:tc>
      </w:tr>
    </w:tbl>
    <w:p w:rsidR="001774F7" w:rsidRPr="00BB6D04" w:rsidRDefault="001774F7" w:rsidP="00750754">
      <w:pPr>
        <w:sectPr w:rsidR="001774F7" w:rsidRPr="00BB6D04" w:rsidSect="003D6502">
          <w:headerReference w:type="even" r:id="rId34"/>
          <w:headerReference w:type="default" r:id="rId35"/>
          <w:footerReference w:type="even" r:id="rId36"/>
          <w:footerReference w:type="default" r:id="rId37"/>
          <w:type w:val="continuous"/>
          <w:pgSz w:w="11907" w:h="16839" w:code="9"/>
          <w:pgMar w:top="2325" w:right="1797" w:bottom="1440" w:left="1797" w:header="720" w:footer="709" w:gutter="0"/>
          <w:cols w:space="708"/>
          <w:docGrid w:linePitch="360"/>
        </w:sectPr>
      </w:pPr>
    </w:p>
    <w:p w:rsidR="0036048A" w:rsidRPr="00BB6D04" w:rsidRDefault="0036048A" w:rsidP="00910F0E"/>
    <w:sectPr w:rsidR="0036048A" w:rsidRPr="00BB6D04" w:rsidSect="003D6502">
      <w:headerReference w:type="even" r:id="rId38"/>
      <w:headerReference w:type="default" r:id="rId39"/>
      <w:footerReference w:type="even" r:id="rId40"/>
      <w:footerReference w:type="default" r:id="rId41"/>
      <w:headerReference w:type="first" r:id="rId42"/>
      <w:footerReference w:type="first" r:id="rId43"/>
      <w:type w:val="continuous"/>
      <w:pgSz w:w="11907" w:h="16839" w:code="9"/>
      <w:pgMar w:top="2325"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70" w:rsidRDefault="00F80670" w:rsidP="00715914">
      <w:pPr>
        <w:spacing w:line="240" w:lineRule="auto"/>
      </w:pPr>
      <w:r>
        <w:separator/>
      </w:r>
    </w:p>
  </w:endnote>
  <w:endnote w:type="continuationSeparator" w:id="0">
    <w:p w:rsidR="00F80670" w:rsidRDefault="00F8067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Default="00F8067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7B3B51" w:rsidRDefault="00F80670" w:rsidP="00EE3A4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403"/>
      <w:gridCol w:w="5230"/>
      <w:gridCol w:w="288"/>
      <w:gridCol w:w="1447"/>
    </w:tblGrid>
    <w:tr w:rsidR="00F80670" w:rsidRPr="007B3B51" w:rsidTr="000075C3">
      <w:tc>
        <w:tcPr>
          <w:tcW w:w="681" w:type="pct"/>
        </w:tcPr>
        <w:p w:rsidR="00F80670" w:rsidRPr="007B3B51" w:rsidRDefault="00F80670" w:rsidP="00EE3A47">
          <w:pPr>
            <w:rPr>
              <w:i/>
              <w:sz w:val="16"/>
              <w:szCs w:val="16"/>
            </w:rPr>
          </w:pPr>
        </w:p>
      </w:tc>
      <w:tc>
        <w:tcPr>
          <w:tcW w:w="3471" w:type="pct"/>
          <w:gridSpan w:val="3"/>
        </w:tcPr>
        <w:p w:rsidR="00F80670" w:rsidRPr="007B3B51" w:rsidRDefault="00F80670" w:rsidP="00EE3A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6502">
            <w:rPr>
              <w:i/>
              <w:noProof/>
              <w:sz w:val="16"/>
              <w:szCs w:val="16"/>
            </w:rPr>
            <w:t>Public Governance, Performance and Accountability Rule 2014</w:t>
          </w:r>
          <w:r w:rsidRPr="007B3B51">
            <w:rPr>
              <w:i/>
              <w:sz w:val="16"/>
              <w:szCs w:val="16"/>
            </w:rPr>
            <w:fldChar w:fldCharType="end"/>
          </w:r>
        </w:p>
      </w:tc>
      <w:tc>
        <w:tcPr>
          <w:tcW w:w="848" w:type="pct"/>
        </w:tcPr>
        <w:p w:rsidR="00F80670" w:rsidRPr="007B3B51" w:rsidRDefault="00F80670" w:rsidP="00EE3A4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D6502">
            <w:rPr>
              <w:i/>
              <w:noProof/>
              <w:sz w:val="16"/>
              <w:szCs w:val="16"/>
            </w:rPr>
            <w:t>77</w:t>
          </w:r>
          <w:r w:rsidRPr="007B3B51">
            <w:rPr>
              <w:i/>
              <w:sz w:val="16"/>
              <w:szCs w:val="16"/>
            </w:rPr>
            <w:fldChar w:fldCharType="end"/>
          </w:r>
        </w:p>
      </w:tc>
    </w:tr>
    <w:tr w:rsidR="00F80670" w:rsidRPr="00130F37" w:rsidTr="00243454">
      <w:tc>
        <w:tcPr>
          <w:tcW w:w="917" w:type="pct"/>
          <w:gridSpan w:val="2"/>
        </w:tcPr>
        <w:p w:rsidR="00F80670" w:rsidRPr="00130F37" w:rsidRDefault="00F80670" w:rsidP="00EE3A4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E5CDF">
            <w:rPr>
              <w:sz w:val="16"/>
              <w:szCs w:val="16"/>
            </w:rPr>
            <w:t>12</w:t>
          </w:r>
          <w:r w:rsidRPr="00130F37">
            <w:rPr>
              <w:sz w:val="16"/>
              <w:szCs w:val="16"/>
            </w:rPr>
            <w:fldChar w:fldCharType="end"/>
          </w:r>
        </w:p>
      </w:tc>
      <w:tc>
        <w:tcPr>
          <w:tcW w:w="3066" w:type="pct"/>
        </w:tcPr>
        <w:p w:rsidR="00F80670" w:rsidRPr="00130F37" w:rsidRDefault="00F80670" w:rsidP="00EE3A4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E5CDF">
            <w:rPr>
              <w:sz w:val="16"/>
              <w:szCs w:val="16"/>
            </w:rPr>
            <w:t>18/11/16</w:t>
          </w:r>
          <w:r w:rsidRPr="00130F37">
            <w:rPr>
              <w:sz w:val="16"/>
              <w:szCs w:val="16"/>
            </w:rPr>
            <w:fldChar w:fldCharType="end"/>
          </w:r>
        </w:p>
      </w:tc>
      <w:tc>
        <w:tcPr>
          <w:tcW w:w="1017" w:type="pct"/>
          <w:gridSpan w:val="2"/>
        </w:tcPr>
        <w:p w:rsidR="00F80670" w:rsidRPr="00130F37" w:rsidRDefault="00F80670" w:rsidP="00EE3A4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E5CDF">
            <w:rPr>
              <w:sz w:val="16"/>
              <w:szCs w:val="16"/>
            </w:rPr>
            <w:instrText>7/12/2016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E5CDF">
            <w:rPr>
              <w:sz w:val="16"/>
              <w:szCs w:val="16"/>
            </w:rPr>
            <w:instrText>7/12/16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E5CDF">
            <w:rPr>
              <w:noProof/>
              <w:sz w:val="16"/>
              <w:szCs w:val="16"/>
            </w:rPr>
            <w:t>7/12/16</w:t>
          </w:r>
          <w:r w:rsidRPr="00130F37">
            <w:rPr>
              <w:sz w:val="16"/>
              <w:szCs w:val="16"/>
            </w:rPr>
            <w:fldChar w:fldCharType="end"/>
          </w:r>
        </w:p>
      </w:tc>
    </w:tr>
  </w:tbl>
  <w:p w:rsidR="00F80670" w:rsidRPr="00EE3A47" w:rsidRDefault="00F80670" w:rsidP="00EE3A4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Default="00F80670" w:rsidP="00215156">
    <w:pPr>
      <w:pBdr>
        <w:top w:val="single" w:sz="6" w:space="1" w:color="auto"/>
      </w:pBdr>
      <w:spacing w:line="0" w:lineRule="atLeast"/>
      <w:rPr>
        <w:sz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F80670" w:rsidTr="000075C3">
      <w:tc>
        <w:tcPr>
          <w:tcW w:w="5000" w:type="pct"/>
        </w:tcPr>
        <w:p w:rsidR="00F80670" w:rsidRPr="00A6121F" w:rsidRDefault="00F80670" w:rsidP="00A33740">
          <w:pPr>
            <w:spacing w:line="0" w:lineRule="atLeast"/>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83</w:t>
          </w:r>
          <w:r w:rsidRPr="00BB4623">
            <w:rPr>
              <w:i/>
              <w:sz w:val="18"/>
            </w:rPr>
            <w:fldChar w:fldCharType="end"/>
          </w:r>
        </w:p>
      </w:tc>
    </w:tr>
  </w:tbl>
  <w:p w:rsidR="00F80670" w:rsidRPr="00A6121F" w:rsidRDefault="00F80670" w:rsidP="00215156">
    <w:pPr>
      <w:spacing w:before="120"/>
      <w:rPr>
        <w:sz w:val="18"/>
      </w:rPr>
    </w:pPr>
    <w:r w:rsidRPr="00D07021">
      <w:rPr>
        <w:rFonts w:cs="Times New Roman"/>
        <w:i/>
        <w:sz w:val="18"/>
      </w:rPr>
      <w:t>OPC50290 - A</w:t>
    </w:r>
  </w:p>
  <w:p w:rsidR="00F80670" w:rsidRPr="00215156" w:rsidRDefault="00F80670" w:rsidP="0021515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7B3B51" w:rsidRDefault="00F80670" w:rsidP="0075075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F80670" w:rsidRPr="007B3B51" w:rsidTr="000075C3">
      <w:tc>
        <w:tcPr>
          <w:tcW w:w="681" w:type="pct"/>
        </w:tcPr>
        <w:p w:rsidR="00F80670" w:rsidRPr="007B3B51" w:rsidRDefault="00F80670" w:rsidP="0075075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D6502">
            <w:rPr>
              <w:i/>
              <w:noProof/>
              <w:sz w:val="16"/>
              <w:szCs w:val="16"/>
            </w:rPr>
            <w:t>84</w:t>
          </w:r>
          <w:r w:rsidRPr="007B3B51">
            <w:rPr>
              <w:i/>
              <w:sz w:val="16"/>
              <w:szCs w:val="16"/>
            </w:rPr>
            <w:fldChar w:fldCharType="end"/>
          </w:r>
        </w:p>
      </w:tc>
      <w:tc>
        <w:tcPr>
          <w:tcW w:w="3471" w:type="pct"/>
          <w:gridSpan w:val="3"/>
        </w:tcPr>
        <w:p w:rsidR="00F80670" w:rsidRPr="007B3B51" w:rsidRDefault="00F80670" w:rsidP="007507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6502">
            <w:rPr>
              <w:i/>
              <w:noProof/>
              <w:sz w:val="16"/>
              <w:szCs w:val="16"/>
            </w:rPr>
            <w:t>Public Governance, Performance and Accountability Rule 2014</w:t>
          </w:r>
          <w:r w:rsidRPr="007B3B51">
            <w:rPr>
              <w:i/>
              <w:sz w:val="16"/>
              <w:szCs w:val="16"/>
            </w:rPr>
            <w:fldChar w:fldCharType="end"/>
          </w:r>
        </w:p>
      </w:tc>
      <w:tc>
        <w:tcPr>
          <w:tcW w:w="848" w:type="pct"/>
        </w:tcPr>
        <w:p w:rsidR="00F80670" w:rsidRPr="007B3B51" w:rsidRDefault="00F80670" w:rsidP="00750754">
          <w:pPr>
            <w:jc w:val="right"/>
            <w:rPr>
              <w:sz w:val="16"/>
              <w:szCs w:val="16"/>
            </w:rPr>
          </w:pPr>
        </w:p>
      </w:tc>
    </w:tr>
    <w:tr w:rsidR="00F80670" w:rsidRPr="0055472E" w:rsidTr="002179DA">
      <w:tc>
        <w:tcPr>
          <w:tcW w:w="895" w:type="pct"/>
          <w:gridSpan w:val="2"/>
        </w:tcPr>
        <w:p w:rsidR="00F80670" w:rsidRPr="0055472E" w:rsidRDefault="00F80670" w:rsidP="0075075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E5CDF">
            <w:rPr>
              <w:sz w:val="16"/>
              <w:szCs w:val="16"/>
            </w:rPr>
            <w:t>12</w:t>
          </w:r>
          <w:r w:rsidRPr="0055472E">
            <w:rPr>
              <w:sz w:val="16"/>
              <w:szCs w:val="16"/>
            </w:rPr>
            <w:fldChar w:fldCharType="end"/>
          </w:r>
        </w:p>
      </w:tc>
      <w:tc>
        <w:tcPr>
          <w:tcW w:w="3088" w:type="pct"/>
        </w:tcPr>
        <w:p w:rsidR="00F80670" w:rsidRPr="0055472E" w:rsidRDefault="00F80670" w:rsidP="0075075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E5CDF">
            <w:rPr>
              <w:sz w:val="16"/>
              <w:szCs w:val="16"/>
            </w:rPr>
            <w:t>18/11/16</w:t>
          </w:r>
          <w:r w:rsidRPr="0055472E">
            <w:rPr>
              <w:sz w:val="16"/>
              <w:szCs w:val="16"/>
            </w:rPr>
            <w:fldChar w:fldCharType="end"/>
          </w:r>
        </w:p>
      </w:tc>
      <w:tc>
        <w:tcPr>
          <w:tcW w:w="1017" w:type="pct"/>
          <w:gridSpan w:val="2"/>
        </w:tcPr>
        <w:p w:rsidR="00F80670" w:rsidRPr="0055472E" w:rsidRDefault="00F80670" w:rsidP="0075075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E5CDF">
            <w:rPr>
              <w:sz w:val="16"/>
              <w:szCs w:val="16"/>
            </w:rPr>
            <w:instrText>7/12/2016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E5CDF">
            <w:rPr>
              <w:sz w:val="16"/>
              <w:szCs w:val="16"/>
            </w:rPr>
            <w:instrText>7/12/16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E5CDF">
            <w:rPr>
              <w:noProof/>
              <w:sz w:val="16"/>
              <w:szCs w:val="16"/>
            </w:rPr>
            <w:t>7/12/16</w:t>
          </w:r>
          <w:r w:rsidRPr="0055472E">
            <w:rPr>
              <w:sz w:val="16"/>
              <w:szCs w:val="16"/>
            </w:rPr>
            <w:fldChar w:fldCharType="end"/>
          </w:r>
        </w:p>
      </w:tc>
    </w:tr>
  </w:tbl>
  <w:p w:rsidR="00F80670" w:rsidRPr="001B79E8" w:rsidRDefault="00F80670" w:rsidP="0075075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7B3B51" w:rsidRDefault="00F80670" w:rsidP="0075075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416"/>
      <w:gridCol w:w="5216"/>
      <w:gridCol w:w="288"/>
      <w:gridCol w:w="1447"/>
    </w:tblGrid>
    <w:tr w:rsidR="00F80670" w:rsidRPr="007B3B51" w:rsidTr="000075C3">
      <w:tc>
        <w:tcPr>
          <w:tcW w:w="681" w:type="pct"/>
        </w:tcPr>
        <w:p w:rsidR="00F80670" w:rsidRPr="007B3B51" w:rsidRDefault="00F80670" w:rsidP="00750754">
          <w:pPr>
            <w:rPr>
              <w:i/>
              <w:sz w:val="16"/>
              <w:szCs w:val="16"/>
            </w:rPr>
          </w:pPr>
        </w:p>
      </w:tc>
      <w:tc>
        <w:tcPr>
          <w:tcW w:w="3471" w:type="pct"/>
          <w:gridSpan w:val="3"/>
        </w:tcPr>
        <w:p w:rsidR="00F80670" w:rsidRPr="007B3B51" w:rsidRDefault="00F80670" w:rsidP="007507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6502">
            <w:rPr>
              <w:i/>
              <w:noProof/>
              <w:sz w:val="16"/>
              <w:szCs w:val="16"/>
            </w:rPr>
            <w:t>Public Governance, Performance and Accountability Rule 2014</w:t>
          </w:r>
          <w:r w:rsidRPr="007B3B51">
            <w:rPr>
              <w:i/>
              <w:sz w:val="16"/>
              <w:szCs w:val="16"/>
            </w:rPr>
            <w:fldChar w:fldCharType="end"/>
          </w:r>
        </w:p>
      </w:tc>
      <w:tc>
        <w:tcPr>
          <w:tcW w:w="848" w:type="pct"/>
        </w:tcPr>
        <w:p w:rsidR="00F80670" w:rsidRPr="007B3B51" w:rsidRDefault="00F80670" w:rsidP="0075075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D6502">
            <w:rPr>
              <w:i/>
              <w:noProof/>
              <w:sz w:val="16"/>
              <w:szCs w:val="16"/>
            </w:rPr>
            <w:t>85</w:t>
          </w:r>
          <w:r w:rsidRPr="007B3B51">
            <w:rPr>
              <w:i/>
              <w:sz w:val="16"/>
              <w:szCs w:val="16"/>
            </w:rPr>
            <w:fldChar w:fldCharType="end"/>
          </w:r>
        </w:p>
      </w:tc>
    </w:tr>
    <w:tr w:rsidR="00F80670" w:rsidRPr="00130F37" w:rsidTr="00D04AA2">
      <w:tc>
        <w:tcPr>
          <w:tcW w:w="925" w:type="pct"/>
          <w:gridSpan w:val="2"/>
        </w:tcPr>
        <w:p w:rsidR="00F80670" w:rsidRPr="00130F37" w:rsidRDefault="00F80670" w:rsidP="0075075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E5CDF">
            <w:rPr>
              <w:sz w:val="16"/>
              <w:szCs w:val="16"/>
            </w:rPr>
            <w:t>12</w:t>
          </w:r>
          <w:r w:rsidRPr="00130F37">
            <w:rPr>
              <w:sz w:val="16"/>
              <w:szCs w:val="16"/>
            </w:rPr>
            <w:fldChar w:fldCharType="end"/>
          </w:r>
        </w:p>
      </w:tc>
      <w:tc>
        <w:tcPr>
          <w:tcW w:w="3058" w:type="pct"/>
        </w:tcPr>
        <w:p w:rsidR="00F80670" w:rsidRPr="00130F37" w:rsidRDefault="00F80670" w:rsidP="0075075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E5CDF">
            <w:rPr>
              <w:sz w:val="16"/>
              <w:szCs w:val="16"/>
            </w:rPr>
            <w:t>18/11/16</w:t>
          </w:r>
          <w:r w:rsidRPr="00130F37">
            <w:rPr>
              <w:sz w:val="16"/>
              <w:szCs w:val="16"/>
            </w:rPr>
            <w:fldChar w:fldCharType="end"/>
          </w:r>
        </w:p>
      </w:tc>
      <w:tc>
        <w:tcPr>
          <w:tcW w:w="1017" w:type="pct"/>
          <w:gridSpan w:val="2"/>
        </w:tcPr>
        <w:p w:rsidR="00F80670" w:rsidRPr="00130F37" w:rsidRDefault="00F80670" w:rsidP="0075075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E5CDF">
            <w:rPr>
              <w:sz w:val="16"/>
              <w:szCs w:val="16"/>
            </w:rPr>
            <w:instrText>7/12/2016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E5CDF">
            <w:rPr>
              <w:sz w:val="16"/>
              <w:szCs w:val="16"/>
            </w:rPr>
            <w:instrText>7/12/16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E5CDF">
            <w:rPr>
              <w:noProof/>
              <w:sz w:val="16"/>
              <w:szCs w:val="16"/>
            </w:rPr>
            <w:t>7/12/16</w:t>
          </w:r>
          <w:r w:rsidRPr="00130F37">
            <w:rPr>
              <w:sz w:val="16"/>
              <w:szCs w:val="16"/>
            </w:rPr>
            <w:fldChar w:fldCharType="end"/>
          </w:r>
        </w:p>
      </w:tc>
    </w:tr>
  </w:tbl>
  <w:p w:rsidR="00F80670" w:rsidRPr="001B79E8" w:rsidRDefault="00F80670" w:rsidP="0075075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7B3B51" w:rsidRDefault="00F80670" w:rsidP="00EE3A4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80670" w:rsidRPr="007B3B51" w:rsidTr="000075C3">
      <w:tc>
        <w:tcPr>
          <w:tcW w:w="681" w:type="pct"/>
        </w:tcPr>
        <w:p w:rsidR="00F80670" w:rsidRPr="007B3B51" w:rsidRDefault="00F80670" w:rsidP="00EE3A4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83</w:t>
          </w:r>
          <w:r w:rsidRPr="007B3B51">
            <w:rPr>
              <w:i/>
              <w:sz w:val="16"/>
              <w:szCs w:val="16"/>
            </w:rPr>
            <w:fldChar w:fldCharType="end"/>
          </w:r>
        </w:p>
      </w:tc>
      <w:tc>
        <w:tcPr>
          <w:tcW w:w="3471" w:type="pct"/>
          <w:gridSpan w:val="3"/>
        </w:tcPr>
        <w:p w:rsidR="00F80670" w:rsidRPr="007B3B51" w:rsidRDefault="00F80670" w:rsidP="00EE3A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E5CDF">
            <w:rPr>
              <w:i/>
              <w:noProof/>
              <w:sz w:val="16"/>
              <w:szCs w:val="16"/>
            </w:rPr>
            <w:t>Public Governance, Performance and Accountability Rule 2014</w:t>
          </w:r>
          <w:r w:rsidRPr="007B3B51">
            <w:rPr>
              <w:i/>
              <w:sz w:val="16"/>
              <w:szCs w:val="16"/>
            </w:rPr>
            <w:fldChar w:fldCharType="end"/>
          </w:r>
        </w:p>
      </w:tc>
      <w:tc>
        <w:tcPr>
          <w:tcW w:w="848" w:type="pct"/>
        </w:tcPr>
        <w:p w:rsidR="00F80670" w:rsidRPr="007B3B51" w:rsidRDefault="00F80670" w:rsidP="00EE3A47">
          <w:pPr>
            <w:jc w:val="right"/>
            <w:rPr>
              <w:sz w:val="16"/>
              <w:szCs w:val="16"/>
            </w:rPr>
          </w:pPr>
        </w:p>
      </w:tc>
    </w:tr>
    <w:tr w:rsidR="00F80670" w:rsidRPr="0055472E" w:rsidTr="000075C3">
      <w:tc>
        <w:tcPr>
          <w:tcW w:w="848" w:type="pct"/>
          <w:gridSpan w:val="2"/>
        </w:tcPr>
        <w:p w:rsidR="00F80670" w:rsidRPr="0055472E" w:rsidRDefault="00F80670" w:rsidP="00EE3A4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E5CDF">
            <w:rPr>
              <w:sz w:val="16"/>
              <w:szCs w:val="16"/>
            </w:rPr>
            <w:t>12</w:t>
          </w:r>
          <w:r w:rsidRPr="0055472E">
            <w:rPr>
              <w:sz w:val="16"/>
              <w:szCs w:val="16"/>
            </w:rPr>
            <w:fldChar w:fldCharType="end"/>
          </w:r>
        </w:p>
      </w:tc>
      <w:tc>
        <w:tcPr>
          <w:tcW w:w="3135" w:type="pct"/>
        </w:tcPr>
        <w:p w:rsidR="00F80670" w:rsidRPr="0055472E" w:rsidRDefault="00F80670" w:rsidP="00EE3A4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E5CDF">
            <w:rPr>
              <w:sz w:val="16"/>
              <w:szCs w:val="16"/>
            </w:rPr>
            <w:t>18/11/16</w:t>
          </w:r>
          <w:r w:rsidRPr="0055472E">
            <w:rPr>
              <w:sz w:val="16"/>
              <w:szCs w:val="16"/>
            </w:rPr>
            <w:fldChar w:fldCharType="end"/>
          </w:r>
        </w:p>
      </w:tc>
      <w:tc>
        <w:tcPr>
          <w:tcW w:w="1017" w:type="pct"/>
          <w:gridSpan w:val="2"/>
        </w:tcPr>
        <w:p w:rsidR="00F80670" w:rsidRPr="0055472E" w:rsidRDefault="00F80670" w:rsidP="00EE3A4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E5CDF">
            <w:rPr>
              <w:sz w:val="16"/>
              <w:szCs w:val="16"/>
            </w:rPr>
            <w:instrText>7/12/2016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E5CDF">
            <w:rPr>
              <w:sz w:val="16"/>
              <w:szCs w:val="16"/>
            </w:rPr>
            <w:instrText>7/12/16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E5CDF">
            <w:rPr>
              <w:noProof/>
              <w:sz w:val="16"/>
              <w:szCs w:val="16"/>
            </w:rPr>
            <w:t>7/12/16</w:t>
          </w:r>
          <w:r w:rsidRPr="0055472E">
            <w:rPr>
              <w:sz w:val="16"/>
              <w:szCs w:val="16"/>
            </w:rPr>
            <w:fldChar w:fldCharType="end"/>
          </w:r>
        </w:p>
      </w:tc>
    </w:tr>
  </w:tbl>
  <w:p w:rsidR="00F80670" w:rsidRPr="00EE3A47" w:rsidRDefault="00F80670" w:rsidP="00EE3A4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7B3B51" w:rsidRDefault="00F80670" w:rsidP="00EE3A4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80670" w:rsidRPr="007B3B51" w:rsidTr="000075C3">
      <w:tc>
        <w:tcPr>
          <w:tcW w:w="681" w:type="pct"/>
        </w:tcPr>
        <w:p w:rsidR="00F80670" w:rsidRPr="007B3B51" w:rsidRDefault="00F80670" w:rsidP="00EE3A47">
          <w:pPr>
            <w:rPr>
              <w:i/>
              <w:sz w:val="16"/>
              <w:szCs w:val="16"/>
            </w:rPr>
          </w:pPr>
        </w:p>
      </w:tc>
      <w:tc>
        <w:tcPr>
          <w:tcW w:w="3471" w:type="pct"/>
          <w:gridSpan w:val="3"/>
        </w:tcPr>
        <w:p w:rsidR="00F80670" w:rsidRPr="007B3B51" w:rsidRDefault="00F80670" w:rsidP="00EE3A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E5CDF">
            <w:rPr>
              <w:i/>
              <w:noProof/>
              <w:sz w:val="16"/>
              <w:szCs w:val="16"/>
            </w:rPr>
            <w:t>Public Governance, Performance and Accountability Rule 2014</w:t>
          </w:r>
          <w:r w:rsidRPr="007B3B51">
            <w:rPr>
              <w:i/>
              <w:sz w:val="16"/>
              <w:szCs w:val="16"/>
            </w:rPr>
            <w:fldChar w:fldCharType="end"/>
          </w:r>
        </w:p>
      </w:tc>
      <w:tc>
        <w:tcPr>
          <w:tcW w:w="848" w:type="pct"/>
        </w:tcPr>
        <w:p w:rsidR="00F80670" w:rsidRPr="007B3B51" w:rsidRDefault="00F80670" w:rsidP="00EE3A4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83</w:t>
          </w:r>
          <w:r w:rsidRPr="007B3B51">
            <w:rPr>
              <w:i/>
              <w:sz w:val="16"/>
              <w:szCs w:val="16"/>
            </w:rPr>
            <w:fldChar w:fldCharType="end"/>
          </w:r>
        </w:p>
      </w:tc>
    </w:tr>
    <w:tr w:rsidR="00F80670" w:rsidRPr="00130F37" w:rsidTr="000075C3">
      <w:tc>
        <w:tcPr>
          <w:tcW w:w="848" w:type="pct"/>
          <w:gridSpan w:val="2"/>
        </w:tcPr>
        <w:p w:rsidR="00F80670" w:rsidRPr="00130F37" w:rsidRDefault="00F80670" w:rsidP="00EE3A4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E5CDF">
            <w:rPr>
              <w:sz w:val="16"/>
              <w:szCs w:val="16"/>
            </w:rPr>
            <w:t>12</w:t>
          </w:r>
          <w:r w:rsidRPr="00130F37">
            <w:rPr>
              <w:sz w:val="16"/>
              <w:szCs w:val="16"/>
            </w:rPr>
            <w:fldChar w:fldCharType="end"/>
          </w:r>
        </w:p>
      </w:tc>
      <w:tc>
        <w:tcPr>
          <w:tcW w:w="3135" w:type="pct"/>
        </w:tcPr>
        <w:p w:rsidR="00F80670" w:rsidRPr="00130F37" w:rsidRDefault="00F80670" w:rsidP="00EE3A4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E5CDF">
            <w:rPr>
              <w:sz w:val="16"/>
              <w:szCs w:val="16"/>
            </w:rPr>
            <w:t>18/11/16</w:t>
          </w:r>
          <w:r w:rsidRPr="00130F37">
            <w:rPr>
              <w:sz w:val="16"/>
              <w:szCs w:val="16"/>
            </w:rPr>
            <w:fldChar w:fldCharType="end"/>
          </w:r>
        </w:p>
      </w:tc>
      <w:tc>
        <w:tcPr>
          <w:tcW w:w="1017" w:type="pct"/>
          <w:gridSpan w:val="2"/>
        </w:tcPr>
        <w:p w:rsidR="00F80670" w:rsidRPr="00130F37" w:rsidRDefault="00F80670" w:rsidP="00EE3A4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E5CDF">
            <w:rPr>
              <w:sz w:val="16"/>
              <w:szCs w:val="16"/>
            </w:rPr>
            <w:instrText>7/12/2016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E5CDF">
            <w:rPr>
              <w:sz w:val="16"/>
              <w:szCs w:val="16"/>
            </w:rPr>
            <w:instrText>7/12/16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E5CDF">
            <w:rPr>
              <w:noProof/>
              <w:sz w:val="16"/>
              <w:szCs w:val="16"/>
            </w:rPr>
            <w:t>7/12/16</w:t>
          </w:r>
          <w:r w:rsidRPr="00130F37">
            <w:rPr>
              <w:sz w:val="16"/>
              <w:szCs w:val="16"/>
            </w:rPr>
            <w:fldChar w:fldCharType="end"/>
          </w:r>
        </w:p>
      </w:tc>
    </w:tr>
  </w:tbl>
  <w:p w:rsidR="00F80670" w:rsidRPr="00EE3A47" w:rsidRDefault="00F80670" w:rsidP="00EE3A4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BB4623" w:rsidRDefault="00F80670" w:rsidP="001C4816">
    <w:pPr>
      <w:pStyle w:val="Footer"/>
      <w:tabs>
        <w:tab w:val="clear" w:pos="4153"/>
        <w:tab w:val="clear" w:pos="8306"/>
        <w:tab w:val="center" w:pos="4150"/>
        <w:tab w:val="right" w:pos="8307"/>
      </w:tabs>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Default="00F80670" w:rsidP="0098346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ED79B6" w:rsidRDefault="00F80670" w:rsidP="0098346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7B3B51" w:rsidRDefault="00F80670" w:rsidP="00B0604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89"/>
      <w:gridCol w:w="5244"/>
      <w:gridCol w:w="288"/>
      <w:gridCol w:w="1447"/>
    </w:tblGrid>
    <w:tr w:rsidR="00F80670" w:rsidRPr="007B3B51" w:rsidTr="000075C3">
      <w:tc>
        <w:tcPr>
          <w:tcW w:w="681" w:type="pct"/>
        </w:tcPr>
        <w:p w:rsidR="00F80670" w:rsidRPr="007B3B51" w:rsidRDefault="00F80670" w:rsidP="00B0604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D6502">
            <w:rPr>
              <w:i/>
              <w:noProof/>
              <w:sz w:val="16"/>
              <w:szCs w:val="16"/>
            </w:rPr>
            <w:t>iv</w:t>
          </w:r>
          <w:r w:rsidRPr="007B3B51">
            <w:rPr>
              <w:i/>
              <w:sz w:val="16"/>
              <w:szCs w:val="16"/>
            </w:rPr>
            <w:fldChar w:fldCharType="end"/>
          </w:r>
        </w:p>
      </w:tc>
      <w:tc>
        <w:tcPr>
          <w:tcW w:w="3471" w:type="pct"/>
          <w:gridSpan w:val="3"/>
        </w:tcPr>
        <w:p w:rsidR="00F80670" w:rsidRPr="007B3B51" w:rsidRDefault="00F80670" w:rsidP="00B0604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6502">
            <w:rPr>
              <w:i/>
              <w:noProof/>
              <w:sz w:val="16"/>
              <w:szCs w:val="16"/>
            </w:rPr>
            <w:t>Public Governance, Performance and Accountability Rule 2014</w:t>
          </w:r>
          <w:r w:rsidRPr="007B3B51">
            <w:rPr>
              <w:i/>
              <w:sz w:val="16"/>
              <w:szCs w:val="16"/>
            </w:rPr>
            <w:fldChar w:fldCharType="end"/>
          </w:r>
        </w:p>
      </w:tc>
      <w:tc>
        <w:tcPr>
          <w:tcW w:w="848" w:type="pct"/>
        </w:tcPr>
        <w:p w:rsidR="00F80670" w:rsidRPr="007B3B51" w:rsidRDefault="00F80670" w:rsidP="00B06044">
          <w:pPr>
            <w:jc w:val="right"/>
            <w:rPr>
              <w:sz w:val="16"/>
              <w:szCs w:val="16"/>
            </w:rPr>
          </w:pPr>
        </w:p>
      </w:tc>
    </w:tr>
    <w:tr w:rsidR="00F80670" w:rsidRPr="0055472E" w:rsidTr="00A75B28">
      <w:tc>
        <w:tcPr>
          <w:tcW w:w="909" w:type="pct"/>
          <w:gridSpan w:val="2"/>
        </w:tcPr>
        <w:p w:rsidR="00F80670" w:rsidRPr="0055472E" w:rsidRDefault="00F80670" w:rsidP="00B0604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E5CDF">
            <w:rPr>
              <w:sz w:val="16"/>
              <w:szCs w:val="16"/>
            </w:rPr>
            <w:t>12</w:t>
          </w:r>
          <w:r w:rsidRPr="0055472E">
            <w:rPr>
              <w:sz w:val="16"/>
              <w:szCs w:val="16"/>
            </w:rPr>
            <w:fldChar w:fldCharType="end"/>
          </w:r>
        </w:p>
      </w:tc>
      <w:tc>
        <w:tcPr>
          <w:tcW w:w="3074" w:type="pct"/>
        </w:tcPr>
        <w:p w:rsidR="00F80670" w:rsidRPr="0055472E" w:rsidRDefault="00F80670" w:rsidP="00B0604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E5CDF">
            <w:rPr>
              <w:sz w:val="16"/>
              <w:szCs w:val="16"/>
            </w:rPr>
            <w:t>18/11/16</w:t>
          </w:r>
          <w:r w:rsidRPr="0055472E">
            <w:rPr>
              <w:sz w:val="16"/>
              <w:szCs w:val="16"/>
            </w:rPr>
            <w:fldChar w:fldCharType="end"/>
          </w:r>
        </w:p>
      </w:tc>
      <w:tc>
        <w:tcPr>
          <w:tcW w:w="1017" w:type="pct"/>
          <w:gridSpan w:val="2"/>
        </w:tcPr>
        <w:p w:rsidR="00F80670" w:rsidRPr="0055472E" w:rsidRDefault="00F80670" w:rsidP="00B0604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E5CDF">
            <w:rPr>
              <w:sz w:val="16"/>
              <w:szCs w:val="16"/>
            </w:rPr>
            <w:instrText>7/12/2016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E5CDF">
            <w:rPr>
              <w:sz w:val="16"/>
              <w:szCs w:val="16"/>
            </w:rPr>
            <w:instrText>7/12/16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E5CDF">
            <w:rPr>
              <w:noProof/>
              <w:sz w:val="16"/>
              <w:szCs w:val="16"/>
            </w:rPr>
            <w:t>7/12/16</w:t>
          </w:r>
          <w:r w:rsidRPr="0055472E">
            <w:rPr>
              <w:sz w:val="16"/>
              <w:szCs w:val="16"/>
            </w:rPr>
            <w:fldChar w:fldCharType="end"/>
          </w:r>
        </w:p>
      </w:tc>
    </w:tr>
  </w:tbl>
  <w:p w:rsidR="00F80670" w:rsidRPr="001B79E8" w:rsidRDefault="00F80670" w:rsidP="00B0604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7B3B51" w:rsidRDefault="00F80670" w:rsidP="00B0604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89"/>
      <w:gridCol w:w="5244"/>
      <w:gridCol w:w="288"/>
      <w:gridCol w:w="1447"/>
    </w:tblGrid>
    <w:tr w:rsidR="00F80670" w:rsidRPr="007B3B51" w:rsidTr="000075C3">
      <w:tc>
        <w:tcPr>
          <w:tcW w:w="681" w:type="pct"/>
        </w:tcPr>
        <w:p w:rsidR="00F80670" w:rsidRPr="007B3B51" w:rsidRDefault="00F80670" w:rsidP="00B06044">
          <w:pPr>
            <w:rPr>
              <w:i/>
              <w:sz w:val="16"/>
              <w:szCs w:val="16"/>
            </w:rPr>
          </w:pPr>
        </w:p>
      </w:tc>
      <w:tc>
        <w:tcPr>
          <w:tcW w:w="3471" w:type="pct"/>
          <w:gridSpan w:val="3"/>
        </w:tcPr>
        <w:p w:rsidR="00F80670" w:rsidRPr="007B3B51" w:rsidRDefault="00F80670" w:rsidP="00B0604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6502">
            <w:rPr>
              <w:i/>
              <w:noProof/>
              <w:sz w:val="16"/>
              <w:szCs w:val="16"/>
            </w:rPr>
            <w:t>Public Governance, Performance and Accountability Rule 2014</w:t>
          </w:r>
          <w:r w:rsidRPr="007B3B51">
            <w:rPr>
              <w:i/>
              <w:sz w:val="16"/>
              <w:szCs w:val="16"/>
            </w:rPr>
            <w:fldChar w:fldCharType="end"/>
          </w:r>
        </w:p>
      </w:tc>
      <w:tc>
        <w:tcPr>
          <w:tcW w:w="848" w:type="pct"/>
        </w:tcPr>
        <w:p w:rsidR="00F80670" w:rsidRPr="007B3B51" w:rsidRDefault="00F80670" w:rsidP="00B0604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D6502">
            <w:rPr>
              <w:i/>
              <w:noProof/>
              <w:sz w:val="16"/>
              <w:szCs w:val="16"/>
            </w:rPr>
            <w:t>iii</w:t>
          </w:r>
          <w:r w:rsidRPr="007B3B51">
            <w:rPr>
              <w:i/>
              <w:sz w:val="16"/>
              <w:szCs w:val="16"/>
            </w:rPr>
            <w:fldChar w:fldCharType="end"/>
          </w:r>
        </w:p>
      </w:tc>
    </w:tr>
    <w:tr w:rsidR="00F80670" w:rsidRPr="00130F37" w:rsidTr="003B6C02">
      <w:tc>
        <w:tcPr>
          <w:tcW w:w="909" w:type="pct"/>
          <w:gridSpan w:val="2"/>
        </w:tcPr>
        <w:p w:rsidR="00F80670" w:rsidRPr="00130F37" w:rsidRDefault="00F80670" w:rsidP="00B0604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E5CDF">
            <w:rPr>
              <w:sz w:val="16"/>
              <w:szCs w:val="16"/>
            </w:rPr>
            <w:t>12</w:t>
          </w:r>
          <w:r w:rsidRPr="00130F37">
            <w:rPr>
              <w:sz w:val="16"/>
              <w:szCs w:val="16"/>
            </w:rPr>
            <w:fldChar w:fldCharType="end"/>
          </w:r>
        </w:p>
      </w:tc>
      <w:tc>
        <w:tcPr>
          <w:tcW w:w="3074" w:type="pct"/>
        </w:tcPr>
        <w:p w:rsidR="00F80670" w:rsidRPr="00130F37" w:rsidRDefault="00F80670" w:rsidP="00B0604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E5CDF">
            <w:rPr>
              <w:sz w:val="16"/>
              <w:szCs w:val="16"/>
            </w:rPr>
            <w:t>18/11/16</w:t>
          </w:r>
          <w:r w:rsidRPr="00130F37">
            <w:rPr>
              <w:sz w:val="16"/>
              <w:szCs w:val="16"/>
            </w:rPr>
            <w:fldChar w:fldCharType="end"/>
          </w:r>
        </w:p>
      </w:tc>
      <w:tc>
        <w:tcPr>
          <w:tcW w:w="1017" w:type="pct"/>
          <w:gridSpan w:val="2"/>
        </w:tcPr>
        <w:p w:rsidR="00F80670" w:rsidRPr="00130F37" w:rsidRDefault="00F80670" w:rsidP="00B0604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E5CDF">
            <w:rPr>
              <w:sz w:val="16"/>
              <w:szCs w:val="16"/>
            </w:rPr>
            <w:instrText>7/12/2016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E5CDF">
            <w:rPr>
              <w:sz w:val="16"/>
              <w:szCs w:val="16"/>
            </w:rPr>
            <w:instrText>7/12/16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E5CDF">
            <w:rPr>
              <w:noProof/>
              <w:sz w:val="16"/>
              <w:szCs w:val="16"/>
            </w:rPr>
            <w:t>7/12/16</w:t>
          </w:r>
          <w:r w:rsidRPr="00130F37">
            <w:rPr>
              <w:sz w:val="16"/>
              <w:szCs w:val="16"/>
            </w:rPr>
            <w:fldChar w:fldCharType="end"/>
          </w:r>
        </w:p>
      </w:tc>
    </w:tr>
  </w:tbl>
  <w:p w:rsidR="00F80670" w:rsidRPr="001B79E8" w:rsidRDefault="00F80670" w:rsidP="00B0604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7B3B51" w:rsidRDefault="00F80670" w:rsidP="00EE3A4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430"/>
      <w:gridCol w:w="5203"/>
      <w:gridCol w:w="288"/>
      <w:gridCol w:w="1447"/>
    </w:tblGrid>
    <w:tr w:rsidR="00F80670" w:rsidRPr="007B3B51" w:rsidTr="000075C3">
      <w:tc>
        <w:tcPr>
          <w:tcW w:w="681" w:type="pct"/>
        </w:tcPr>
        <w:p w:rsidR="00F80670" w:rsidRPr="007B3B51" w:rsidRDefault="00F80670" w:rsidP="00EE3A4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D6502">
            <w:rPr>
              <w:i/>
              <w:noProof/>
              <w:sz w:val="16"/>
              <w:szCs w:val="16"/>
            </w:rPr>
            <w:t>62</w:t>
          </w:r>
          <w:r w:rsidRPr="007B3B51">
            <w:rPr>
              <w:i/>
              <w:sz w:val="16"/>
              <w:szCs w:val="16"/>
            </w:rPr>
            <w:fldChar w:fldCharType="end"/>
          </w:r>
        </w:p>
      </w:tc>
      <w:tc>
        <w:tcPr>
          <w:tcW w:w="3471" w:type="pct"/>
          <w:gridSpan w:val="3"/>
        </w:tcPr>
        <w:p w:rsidR="00F80670" w:rsidRPr="007B3B51" w:rsidRDefault="00F80670" w:rsidP="00EE3A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6502">
            <w:rPr>
              <w:i/>
              <w:noProof/>
              <w:sz w:val="16"/>
              <w:szCs w:val="16"/>
            </w:rPr>
            <w:t>Public Governance, Performance and Accountability Rule 2014</w:t>
          </w:r>
          <w:r w:rsidRPr="007B3B51">
            <w:rPr>
              <w:i/>
              <w:sz w:val="16"/>
              <w:szCs w:val="16"/>
            </w:rPr>
            <w:fldChar w:fldCharType="end"/>
          </w:r>
        </w:p>
      </w:tc>
      <w:tc>
        <w:tcPr>
          <w:tcW w:w="848" w:type="pct"/>
        </w:tcPr>
        <w:p w:rsidR="00F80670" w:rsidRPr="007B3B51" w:rsidRDefault="00F80670" w:rsidP="00EE3A47">
          <w:pPr>
            <w:jc w:val="right"/>
            <w:rPr>
              <w:sz w:val="16"/>
              <w:szCs w:val="16"/>
            </w:rPr>
          </w:pPr>
        </w:p>
      </w:tc>
    </w:tr>
    <w:tr w:rsidR="00F80670" w:rsidRPr="0055472E" w:rsidTr="00A75B28">
      <w:tc>
        <w:tcPr>
          <w:tcW w:w="933" w:type="pct"/>
          <w:gridSpan w:val="2"/>
        </w:tcPr>
        <w:p w:rsidR="00F80670" w:rsidRPr="0055472E" w:rsidRDefault="00F80670" w:rsidP="00EE3A4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E5CDF">
            <w:rPr>
              <w:sz w:val="16"/>
              <w:szCs w:val="16"/>
            </w:rPr>
            <w:t>12</w:t>
          </w:r>
          <w:r w:rsidRPr="0055472E">
            <w:rPr>
              <w:sz w:val="16"/>
              <w:szCs w:val="16"/>
            </w:rPr>
            <w:fldChar w:fldCharType="end"/>
          </w:r>
        </w:p>
      </w:tc>
      <w:tc>
        <w:tcPr>
          <w:tcW w:w="3050" w:type="pct"/>
        </w:tcPr>
        <w:p w:rsidR="00F80670" w:rsidRPr="0055472E" w:rsidRDefault="00F80670" w:rsidP="00EE3A4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E5CDF">
            <w:rPr>
              <w:sz w:val="16"/>
              <w:szCs w:val="16"/>
            </w:rPr>
            <w:t>18/11/16</w:t>
          </w:r>
          <w:r w:rsidRPr="0055472E">
            <w:rPr>
              <w:sz w:val="16"/>
              <w:szCs w:val="16"/>
            </w:rPr>
            <w:fldChar w:fldCharType="end"/>
          </w:r>
        </w:p>
      </w:tc>
      <w:tc>
        <w:tcPr>
          <w:tcW w:w="1017" w:type="pct"/>
          <w:gridSpan w:val="2"/>
        </w:tcPr>
        <w:p w:rsidR="00F80670" w:rsidRPr="0055472E" w:rsidRDefault="00F80670" w:rsidP="00EE3A4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E5CDF">
            <w:rPr>
              <w:sz w:val="16"/>
              <w:szCs w:val="16"/>
            </w:rPr>
            <w:instrText>7/12/2016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E5CDF">
            <w:rPr>
              <w:sz w:val="16"/>
              <w:szCs w:val="16"/>
            </w:rPr>
            <w:instrText>7/12/16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E5CDF">
            <w:rPr>
              <w:noProof/>
              <w:sz w:val="16"/>
              <w:szCs w:val="16"/>
            </w:rPr>
            <w:t>7/12/16</w:t>
          </w:r>
          <w:r w:rsidRPr="0055472E">
            <w:rPr>
              <w:sz w:val="16"/>
              <w:szCs w:val="16"/>
            </w:rPr>
            <w:fldChar w:fldCharType="end"/>
          </w:r>
        </w:p>
      </w:tc>
    </w:tr>
  </w:tbl>
  <w:p w:rsidR="00F80670" w:rsidRPr="00EE3A47" w:rsidRDefault="00F80670" w:rsidP="00EE3A4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7B3B51" w:rsidRDefault="00F80670" w:rsidP="00EE3A4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0"/>
      <w:gridCol w:w="5273"/>
      <w:gridCol w:w="288"/>
      <w:gridCol w:w="1447"/>
    </w:tblGrid>
    <w:tr w:rsidR="00F80670" w:rsidRPr="007B3B51" w:rsidTr="000075C3">
      <w:tc>
        <w:tcPr>
          <w:tcW w:w="681" w:type="pct"/>
        </w:tcPr>
        <w:p w:rsidR="00F80670" w:rsidRPr="007B3B51" w:rsidRDefault="00F80670" w:rsidP="00EE3A47">
          <w:pPr>
            <w:rPr>
              <w:i/>
              <w:sz w:val="16"/>
              <w:szCs w:val="16"/>
            </w:rPr>
          </w:pPr>
        </w:p>
      </w:tc>
      <w:tc>
        <w:tcPr>
          <w:tcW w:w="3471" w:type="pct"/>
          <w:gridSpan w:val="3"/>
        </w:tcPr>
        <w:p w:rsidR="00F80670" w:rsidRPr="007B3B51" w:rsidRDefault="00F80670" w:rsidP="00EE3A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6502">
            <w:rPr>
              <w:i/>
              <w:noProof/>
              <w:sz w:val="16"/>
              <w:szCs w:val="16"/>
            </w:rPr>
            <w:t>Public Governance, Performance and Accountability Rule 2014</w:t>
          </w:r>
          <w:r w:rsidRPr="007B3B51">
            <w:rPr>
              <w:i/>
              <w:sz w:val="16"/>
              <w:szCs w:val="16"/>
            </w:rPr>
            <w:fldChar w:fldCharType="end"/>
          </w:r>
        </w:p>
      </w:tc>
      <w:tc>
        <w:tcPr>
          <w:tcW w:w="848" w:type="pct"/>
        </w:tcPr>
        <w:p w:rsidR="00F80670" w:rsidRPr="007B3B51" w:rsidRDefault="00F80670" w:rsidP="00EE3A4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D6502">
            <w:rPr>
              <w:i/>
              <w:noProof/>
              <w:sz w:val="16"/>
              <w:szCs w:val="16"/>
            </w:rPr>
            <w:t>63</w:t>
          </w:r>
          <w:r w:rsidRPr="007B3B51">
            <w:rPr>
              <w:i/>
              <w:sz w:val="16"/>
              <w:szCs w:val="16"/>
            </w:rPr>
            <w:fldChar w:fldCharType="end"/>
          </w:r>
        </w:p>
      </w:tc>
    </w:tr>
    <w:tr w:rsidR="00F80670" w:rsidRPr="00130F37" w:rsidTr="00A75B28">
      <w:tc>
        <w:tcPr>
          <w:tcW w:w="892" w:type="pct"/>
          <w:gridSpan w:val="2"/>
        </w:tcPr>
        <w:p w:rsidR="00F80670" w:rsidRPr="00130F37" w:rsidRDefault="00F80670" w:rsidP="00EE3A4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E5CDF">
            <w:rPr>
              <w:sz w:val="16"/>
              <w:szCs w:val="16"/>
            </w:rPr>
            <w:t>12</w:t>
          </w:r>
          <w:r w:rsidRPr="00130F37">
            <w:rPr>
              <w:sz w:val="16"/>
              <w:szCs w:val="16"/>
            </w:rPr>
            <w:fldChar w:fldCharType="end"/>
          </w:r>
        </w:p>
      </w:tc>
      <w:tc>
        <w:tcPr>
          <w:tcW w:w="3091" w:type="pct"/>
        </w:tcPr>
        <w:p w:rsidR="00F80670" w:rsidRPr="00130F37" w:rsidRDefault="00F80670" w:rsidP="00EE3A4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E5CDF">
            <w:rPr>
              <w:sz w:val="16"/>
              <w:szCs w:val="16"/>
            </w:rPr>
            <w:t>18/11/16</w:t>
          </w:r>
          <w:r w:rsidRPr="00130F37">
            <w:rPr>
              <w:sz w:val="16"/>
              <w:szCs w:val="16"/>
            </w:rPr>
            <w:fldChar w:fldCharType="end"/>
          </w:r>
        </w:p>
      </w:tc>
      <w:tc>
        <w:tcPr>
          <w:tcW w:w="1017" w:type="pct"/>
          <w:gridSpan w:val="2"/>
        </w:tcPr>
        <w:p w:rsidR="00F80670" w:rsidRPr="00130F37" w:rsidRDefault="00F80670" w:rsidP="00EE3A4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E5CDF">
            <w:rPr>
              <w:sz w:val="16"/>
              <w:szCs w:val="16"/>
            </w:rPr>
            <w:instrText>7/12/2016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E5CDF">
            <w:rPr>
              <w:sz w:val="16"/>
              <w:szCs w:val="16"/>
            </w:rPr>
            <w:instrText>7/12/16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E5CDF">
            <w:rPr>
              <w:noProof/>
              <w:sz w:val="16"/>
              <w:szCs w:val="16"/>
            </w:rPr>
            <w:t>7/12/16</w:t>
          </w:r>
          <w:r w:rsidRPr="00130F37">
            <w:rPr>
              <w:sz w:val="16"/>
              <w:szCs w:val="16"/>
            </w:rPr>
            <w:fldChar w:fldCharType="end"/>
          </w:r>
        </w:p>
      </w:tc>
    </w:tr>
  </w:tbl>
  <w:p w:rsidR="00F80670" w:rsidRPr="00EE3A47" w:rsidRDefault="00F80670" w:rsidP="00EE3A4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Default="00F80670" w:rsidP="00215156">
    <w:pPr>
      <w:pBdr>
        <w:top w:val="single" w:sz="6" w:space="1" w:color="auto"/>
      </w:pBdr>
      <w:spacing w:line="0" w:lineRule="atLeast"/>
      <w:rPr>
        <w:sz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F80670" w:rsidTr="000075C3">
      <w:tc>
        <w:tcPr>
          <w:tcW w:w="5000" w:type="pct"/>
        </w:tcPr>
        <w:p w:rsidR="00F80670" w:rsidRPr="00A6121F" w:rsidRDefault="00F80670" w:rsidP="00A33740">
          <w:pPr>
            <w:spacing w:line="0" w:lineRule="atLeast"/>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83</w:t>
          </w:r>
          <w:r w:rsidRPr="00BB4623">
            <w:rPr>
              <w:i/>
              <w:sz w:val="18"/>
            </w:rPr>
            <w:fldChar w:fldCharType="end"/>
          </w:r>
        </w:p>
      </w:tc>
    </w:tr>
  </w:tbl>
  <w:p w:rsidR="00F80670" w:rsidRPr="00A6121F" w:rsidRDefault="00F80670" w:rsidP="00215156">
    <w:pPr>
      <w:spacing w:before="120"/>
      <w:rPr>
        <w:sz w:val="18"/>
      </w:rPr>
    </w:pPr>
    <w:r w:rsidRPr="00D07021">
      <w:rPr>
        <w:rFonts w:cs="Times New Roman"/>
        <w:i/>
        <w:sz w:val="18"/>
      </w:rPr>
      <w:t>OPC50290 - A</w:t>
    </w:r>
  </w:p>
  <w:p w:rsidR="00F80670" w:rsidRPr="00215156" w:rsidRDefault="00F80670" w:rsidP="0021515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7B3B51" w:rsidRDefault="00F80670" w:rsidP="00EE3A4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444"/>
      <w:gridCol w:w="5187"/>
      <w:gridCol w:w="290"/>
      <w:gridCol w:w="1447"/>
    </w:tblGrid>
    <w:tr w:rsidR="00F80670" w:rsidRPr="007B3B51" w:rsidTr="000075C3">
      <w:tc>
        <w:tcPr>
          <w:tcW w:w="681" w:type="pct"/>
        </w:tcPr>
        <w:p w:rsidR="00F80670" w:rsidRPr="007B3B51" w:rsidRDefault="00F80670" w:rsidP="00EE3A4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D6502">
            <w:rPr>
              <w:i/>
              <w:noProof/>
              <w:sz w:val="16"/>
              <w:szCs w:val="16"/>
            </w:rPr>
            <w:t>78</w:t>
          </w:r>
          <w:r w:rsidRPr="007B3B51">
            <w:rPr>
              <w:i/>
              <w:sz w:val="16"/>
              <w:szCs w:val="16"/>
            </w:rPr>
            <w:fldChar w:fldCharType="end"/>
          </w:r>
        </w:p>
      </w:tc>
      <w:tc>
        <w:tcPr>
          <w:tcW w:w="3471" w:type="pct"/>
          <w:gridSpan w:val="3"/>
        </w:tcPr>
        <w:p w:rsidR="00F80670" w:rsidRPr="007B3B51" w:rsidRDefault="00F80670" w:rsidP="00EE3A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6502">
            <w:rPr>
              <w:i/>
              <w:noProof/>
              <w:sz w:val="16"/>
              <w:szCs w:val="16"/>
            </w:rPr>
            <w:t>Public Governance, Performance and Accountability Rule 2014</w:t>
          </w:r>
          <w:r w:rsidRPr="007B3B51">
            <w:rPr>
              <w:i/>
              <w:sz w:val="16"/>
              <w:szCs w:val="16"/>
            </w:rPr>
            <w:fldChar w:fldCharType="end"/>
          </w:r>
        </w:p>
      </w:tc>
      <w:tc>
        <w:tcPr>
          <w:tcW w:w="848" w:type="pct"/>
        </w:tcPr>
        <w:p w:rsidR="00F80670" w:rsidRPr="007B3B51" w:rsidRDefault="00F80670" w:rsidP="00EE3A47">
          <w:pPr>
            <w:jc w:val="right"/>
            <w:rPr>
              <w:sz w:val="16"/>
              <w:szCs w:val="16"/>
            </w:rPr>
          </w:pPr>
        </w:p>
      </w:tc>
    </w:tr>
    <w:tr w:rsidR="00F80670" w:rsidRPr="0055472E" w:rsidTr="00243454">
      <w:tc>
        <w:tcPr>
          <w:tcW w:w="941" w:type="pct"/>
          <w:gridSpan w:val="2"/>
        </w:tcPr>
        <w:p w:rsidR="00F80670" w:rsidRPr="0055472E" w:rsidRDefault="00F80670" w:rsidP="00EE3A4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E5CDF">
            <w:rPr>
              <w:sz w:val="16"/>
              <w:szCs w:val="16"/>
            </w:rPr>
            <w:t>12</w:t>
          </w:r>
          <w:r w:rsidRPr="0055472E">
            <w:rPr>
              <w:sz w:val="16"/>
              <w:szCs w:val="16"/>
            </w:rPr>
            <w:fldChar w:fldCharType="end"/>
          </w:r>
        </w:p>
      </w:tc>
      <w:tc>
        <w:tcPr>
          <w:tcW w:w="3041" w:type="pct"/>
        </w:tcPr>
        <w:p w:rsidR="00F80670" w:rsidRPr="0055472E" w:rsidRDefault="00F80670" w:rsidP="00EE3A4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E5CDF">
            <w:rPr>
              <w:sz w:val="16"/>
              <w:szCs w:val="16"/>
            </w:rPr>
            <w:t>18/11/16</w:t>
          </w:r>
          <w:r w:rsidRPr="0055472E">
            <w:rPr>
              <w:sz w:val="16"/>
              <w:szCs w:val="16"/>
            </w:rPr>
            <w:fldChar w:fldCharType="end"/>
          </w:r>
        </w:p>
      </w:tc>
      <w:tc>
        <w:tcPr>
          <w:tcW w:w="1017" w:type="pct"/>
          <w:gridSpan w:val="2"/>
        </w:tcPr>
        <w:p w:rsidR="00F80670" w:rsidRPr="0055472E" w:rsidRDefault="00F80670" w:rsidP="00EE3A4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E5CDF">
            <w:rPr>
              <w:sz w:val="16"/>
              <w:szCs w:val="16"/>
            </w:rPr>
            <w:instrText>7/12/2016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E5CDF">
            <w:rPr>
              <w:sz w:val="16"/>
              <w:szCs w:val="16"/>
            </w:rPr>
            <w:instrText>7/12/16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E5CDF">
            <w:rPr>
              <w:noProof/>
              <w:sz w:val="16"/>
              <w:szCs w:val="16"/>
            </w:rPr>
            <w:t>7/12/16</w:t>
          </w:r>
          <w:r w:rsidRPr="0055472E">
            <w:rPr>
              <w:sz w:val="16"/>
              <w:szCs w:val="16"/>
            </w:rPr>
            <w:fldChar w:fldCharType="end"/>
          </w:r>
        </w:p>
      </w:tc>
    </w:tr>
  </w:tbl>
  <w:p w:rsidR="00F80670" w:rsidRPr="00EE3A47" w:rsidRDefault="00F80670" w:rsidP="00EE3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70" w:rsidRDefault="00F80670" w:rsidP="00715914">
      <w:pPr>
        <w:spacing w:line="240" w:lineRule="auto"/>
      </w:pPr>
      <w:r>
        <w:separator/>
      </w:r>
    </w:p>
  </w:footnote>
  <w:footnote w:type="continuationSeparator" w:id="0">
    <w:p w:rsidR="00F80670" w:rsidRDefault="00F80670"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Default="00F80670" w:rsidP="0098346B">
    <w:pPr>
      <w:pStyle w:val="Header"/>
      <w:pBdr>
        <w:bottom w:val="single" w:sz="6" w:space="1" w:color="auto"/>
      </w:pBdr>
    </w:pPr>
  </w:p>
  <w:p w:rsidR="00F80670" w:rsidRDefault="00F80670" w:rsidP="0098346B">
    <w:pPr>
      <w:pStyle w:val="Header"/>
      <w:pBdr>
        <w:bottom w:val="single" w:sz="6" w:space="1" w:color="auto"/>
      </w:pBdr>
    </w:pPr>
  </w:p>
  <w:p w:rsidR="00F80670" w:rsidRPr="001E77D2" w:rsidRDefault="00F80670" w:rsidP="0098346B">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D1021D" w:rsidRDefault="00F80670">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3D6502">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3D6502">
      <w:rPr>
        <w:noProof/>
        <w:sz w:val="20"/>
      </w:rPr>
      <w:t>List of requirements</w:t>
    </w:r>
    <w:r w:rsidRPr="00D1021D">
      <w:rPr>
        <w:sz w:val="20"/>
      </w:rPr>
      <w:fldChar w:fldCharType="end"/>
    </w:r>
  </w:p>
  <w:p w:rsidR="00F80670" w:rsidRPr="00D1021D" w:rsidRDefault="00F80670">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F80670" w:rsidRPr="00D1021D" w:rsidRDefault="00F80670">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F80670" w:rsidRPr="00D1021D" w:rsidRDefault="00F80670">
    <w:pPr>
      <w:rPr>
        <w:b/>
      </w:rPr>
    </w:pPr>
  </w:p>
  <w:p w:rsidR="00F80670" w:rsidRPr="00D1021D" w:rsidRDefault="00F80670" w:rsidP="00215156">
    <w:pPr>
      <w:pBdr>
        <w:bottom w:val="single" w:sz="6" w:space="1" w:color="auto"/>
      </w:pBdr>
      <w:spacing w:after="120"/>
    </w:pPr>
    <w:r w:rsidRPr="00D1021D">
      <w:t xml:space="preserve">Clause </w:t>
    </w:r>
    <w:fldSimple w:instr=" STYLEREF CharSectno ">
      <w:r w:rsidR="003D6502">
        <w:rPr>
          <w:noProof/>
        </w:rPr>
        <w:t>1</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D1021D" w:rsidRDefault="00F80670">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3D6502">
      <w:rPr>
        <w:noProof/>
        <w:sz w:val="20"/>
      </w:rPr>
      <w:t>List of requirements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3D6502">
      <w:rPr>
        <w:b/>
        <w:noProof/>
        <w:sz w:val="20"/>
      </w:rPr>
      <w:t>Schedule 2</w:t>
    </w:r>
    <w:r w:rsidRPr="00D1021D">
      <w:rPr>
        <w:b/>
        <w:sz w:val="20"/>
      </w:rPr>
      <w:fldChar w:fldCharType="end"/>
    </w:r>
  </w:p>
  <w:p w:rsidR="00F80670" w:rsidRPr="00D1021D" w:rsidRDefault="00F80670">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F80670" w:rsidRPr="00D1021D" w:rsidRDefault="00F80670">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F80670" w:rsidRPr="00D1021D" w:rsidRDefault="00F80670">
    <w:pPr>
      <w:jc w:val="right"/>
      <w:rPr>
        <w:b/>
      </w:rPr>
    </w:pPr>
  </w:p>
  <w:p w:rsidR="00F80670" w:rsidRPr="00D1021D" w:rsidRDefault="00F80670" w:rsidP="00215156">
    <w:pPr>
      <w:pBdr>
        <w:bottom w:val="single" w:sz="6" w:space="1" w:color="auto"/>
      </w:pBdr>
      <w:spacing w:after="120"/>
      <w:jc w:val="right"/>
    </w:pPr>
    <w:r w:rsidRPr="00D1021D">
      <w:t xml:space="preserve">Clause </w:t>
    </w:r>
    <w:fldSimple w:instr=" STYLEREF CharSectno ">
      <w:r w:rsidR="003D6502">
        <w:rPr>
          <w:noProof/>
        </w:rPr>
        <w:t>1</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Default="00F8067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C4473E" w:rsidRDefault="00F80670" w:rsidP="00750754">
    <w:pPr>
      <w:rPr>
        <w:sz w:val="26"/>
        <w:szCs w:val="26"/>
      </w:rPr>
    </w:pPr>
  </w:p>
  <w:p w:rsidR="00F80670" w:rsidRPr="00965EE7" w:rsidRDefault="00F80670" w:rsidP="00750754">
    <w:pPr>
      <w:rPr>
        <w:b/>
        <w:sz w:val="20"/>
      </w:rPr>
    </w:pPr>
    <w:r w:rsidRPr="00965EE7">
      <w:rPr>
        <w:b/>
        <w:sz w:val="20"/>
      </w:rPr>
      <w:t>Endnotes</w:t>
    </w:r>
  </w:p>
  <w:p w:rsidR="00F80670" w:rsidRPr="007A1328" w:rsidRDefault="00F80670" w:rsidP="00750754">
    <w:pPr>
      <w:rPr>
        <w:sz w:val="20"/>
      </w:rPr>
    </w:pPr>
  </w:p>
  <w:p w:rsidR="00F80670" w:rsidRPr="007A1328" w:rsidRDefault="00F80670" w:rsidP="00750754">
    <w:pPr>
      <w:rPr>
        <w:b/>
        <w:sz w:val="24"/>
      </w:rPr>
    </w:pPr>
  </w:p>
  <w:p w:rsidR="00F80670" w:rsidRPr="00C4473E" w:rsidRDefault="00F80670" w:rsidP="00750754">
    <w:pPr>
      <w:pBdr>
        <w:bottom w:val="single" w:sz="6" w:space="1" w:color="auto"/>
      </w:pBdr>
      <w:spacing w:after="120"/>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3D6502">
      <w:rPr>
        <w:noProof/>
        <w:szCs w:val="22"/>
      </w:rPr>
      <w:t>Endnote 4—Amendment history</w:t>
    </w:r>
    <w:r w:rsidRPr="00C4473E">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C4473E" w:rsidRDefault="00F80670" w:rsidP="00750754">
    <w:pPr>
      <w:jc w:val="right"/>
      <w:rPr>
        <w:sz w:val="26"/>
        <w:szCs w:val="26"/>
      </w:rPr>
    </w:pPr>
  </w:p>
  <w:p w:rsidR="00F80670" w:rsidRPr="00965EE7" w:rsidRDefault="00F80670" w:rsidP="00750754">
    <w:pPr>
      <w:jc w:val="right"/>
      <w:rPr>
        <w:b/>
        <w:sz w:val="20"/>
      </w:rPr>
    </w:pPr>
    <w:r w:rsidRPr="00965EE7">
      <w:rPr>
        <w:b/>
        <w:sz w:val="20"/>
      </w:rPr>
      <w:t>Endnotes</w:t>
    </w:r>
  </w:p>
  <w:p w:rsidR="00F80670" w:rsidRPr="007A1328" w:rsidRDefault="00F80670" w:rsidP="00750754">
    <w:pPr>
      <w:jc w:val="right"/>
      <w:rPr>
        <w:sz w:val="20"/>
      </w:rPr>
    </w:pPr>
  </w:p>
  <w:p w:rsidR="00F80670" w:rsidRPr="007A1328" w:rsidRDefault="00F80670" w:rsidP="00750754">
    <w:pPr>
      <w:jc w:val="right"/>
      <w:rPr>
        <w:b/>
        <w:sz w:val="24"/>
      </w:rPr>
    </w:pPr>
  </w:p>
  <w:p w:rsidR="00F80670" w:rsidRDefault="00F80670" w:rsidP="00750754">
    <w:pPr>
      <w:pBdr>
        <w:bottom w:val="single" w:sz="6" w:space="1" w:color="auto"/>
      </w:pBdr>
      <w:jc w:val="right"/>
    </w:pPr>
    <w:r w:rsidRPr="00C4473E">
      <w:rPr>
        <w:szCs w:val="22"/>
      </w:rPr>
      <w:fldChar w:fldCharType="begin"/>
    </w:r>
    <w:r w:rsidRPr="00C4473E">
      <w:rPr>
        <w:szCs w:val="22"/>
      </w:rPr>
      <w:instrText xml:space="preserve"> STYLEREF  "ENotesHeading 2" </w:instrText>
    </w:r>
    <w:r w:rsidRPr="00C4473E">
      <w:rPr>
        <w:szCs w:val="22"/>
      </w:rPr>
      <w:fldChar w:fldCharType="separate"/>
    </w:r>
    <w:r w:rsidR="003D6502">
      <w:rPr>
        <w:noProof/>
        <w:szCs w:val="22"/>
      </w:rPr>
      <w:t>Endnote 4—Amendment history</w:t>
    </w:r>
    <w:r w:rsidRPr="00C4473E">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BB4623" w:rsidRDefault="00F80670" w:rsidP="001C4816">
    <w:pPr>
      <w:rPr>
        <w:sz w:val="24"/>
      </w:rPr>
    </w:pPr>
  </w:p>
  <w:p w:rsidR="00F80670" w:rsidRPr="00BB4623" w:rsidRDefault="00F80670" w:rsidP="001C4816">
    <w:pPr>
      <w:pBdr>
        <w:bottom w:val="single" w:sz="6" w:space="1" w:color="auto"/>
      </w:pBdr>
      <w:rPr>
        <w:sz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BB4623" w:rsidRDefault="00F80670" w:rsidP="001C4816">
    <w:pPr>
      <w:jc w:val="right"/>
      <w:rPr>
        <w:sz w:val="24"/>
      </w:rPr>
    </w:pPr>
  </w:p>
  <w:p w:rsidR="00F80670" w:rsidRPr="00BB4623" w:rsidRDefault="00F80670" w:rsidP="001C4816">
    <w:pPr>
      <w:pBdr>
        <w:bottom w:val="single" w:sz="6" w:space="1" w:color="auto"/>
      </w:pBdr>
      <w:jc w:val="right"/>
      <w:rPr>
        <w:sz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BB4623" w:rsidRDefault="00F80670" w:rsidP="001C4816">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Default="00F80670" w:rsidP="0098346B">
    <w:pPr>
      <w:pStyle w:val="Header"/>
      <w:pBdr>
        <w:bottom w:val="single" w:sz="4" w:space="1" w:color="auto"/>
      </w:pBdr>
    </w:pPr>
  </w:p>
  <w:p w:rsidR="00F80670" w:rsidRDefault="00F80670" w:rsidP="0098346B">
    <w:pPr>
      <w:pStyle w:val="Header"/>
      <w:pBdr>
        <w:bottom w:val="single" w:sz="4" w:space="1" w:color="auto"/>
      </w:pBdr>
    </w:pPr>
  </w:p>
  <w:p w:rsidR="00F80670" w:rsidRPr="001E77D2" w:rsidRDefault="00F80670" w:rsidP="0098346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5F1388" w:rsidRDefault="00F80670" w:rsidP="0098346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ED79B6" w:rsidRDefault="00F80670" w:rsidP="00B06044">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ED79B6" w:rsidRDefault="00F80670" w:rsidP="00B06044">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ED79B6" w:rsidRDefault="00F80670" w:rsidP="00B0604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Default="00F80670" w:rsidP="00A33740">
    <w:pPr>
      <w:rPr>
        <w:sz w:val="20"/>
      </w:rPr>
    </w:pPr>
    <w:r w:rsidRPr="007A1328">
      <w:rPr>
        <w:b/>
        <w:sz w:val="20"/>
      </w:rPr>
      <w:fldChar w:fldCharType="begin"/>
    </w:r>
    <w:r w:rsidRPr="007A1328">
      <w:rPr>
        <w:b/>
        <w:sz w:val="20"/>
      </w:rPr>
      <w:instrText xml:space="preserve"> STYLEREF CharChapNo </w:instrText>
    </w:r>
    <w:r w:rsidR="000E5CDF">
      <w:rPr>
        <w:b/>
        <w:sz w:val="20"/>
      </w:rPr>
      <w:fldChar w:fldCharType="separate"/>
    </w:r>
    <w:r w:rsidR="003D6502">
      <w:rPr>
        <w:b/>
        <w:noProof/>
        <w:sz w:val="20"/>
      </w:rPr>
      <w:t>Chapter 5</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0E5CDF">
      <w:rPr>
        <w:sz w:val="20"/>
      </w:rPr>
      <w:fldChar w:fldCharType="separate"/>
    </w:r>
    <w:r w:rsidR="003D6502">
      <w:rPr>
        <w:noProof/>
        <w:sz w:val="20"/>
      </w:rPr>
      <w:t>Transitional and application provisions</w:t>
    </w:r>
    <w:r>
      <w:rPr>
        <w:sz w:val="20"/>
      </w:rPr>
      <w:fldChar w:fldCharType="end"/>
    </w:r>
  </w:p>
  <w:p w:rsidR="00F80670" w:rsidRDefault="00F80670" w:rsidP="00A33740">
    <w:pPr>
      <w:rPr>
        <w:sz w:val="20"/>
      </w:rPr>
    </w:pPr>
    <w:r w:rsidRPr="007A1328">
      <w:rPr>
        <w:b/>
        <w:sz w:val="20"/>
      </w:rPr>
      <w:fldChar w:fldCharType="begin"/>
    </w:r>
    <w:r w:rsidRPr="007A1328">
      <w:rPr>
        <w:b/>
        <w:sz w:val="20"/>
      </w:rPr>
      <w:instrText xml:space="preserve"> STYLEREF CharPartNo </w:instrText>
    </w:r>
    <w:r w:rsidR="003D6502">
      <w:rPr>
        <w:b/>
        <w:sz w:val="20"/>
      </w:rPr>
      <w:fldChar w:fldCharType="separate"/>
    </w:r>
    <w:r w:rsidR="003D6502">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D6502">
      <w:rPr>
        <w:sz w:val="20"/>
      </w:rPr>
      <w:fldChar w:fldCharType="separate"/>
    </w:r>
    <w:r w:rsidR="003D6502">
      <w:rPr>
        <w:noProof/>
        <w:sz w:val="20"/>
      </w:rPr>
      <w:t>Amendments made by the Public Governance, Performance and Accountability Amendment (Corporate Commonwealth Entity Annual Reporting) Rule 2016</w:t>
    </w:r>
    <w:r>
      <w:rPr>
        <w:sz w:val="20"/>
      </w:rPr>
      <w:fldChar w:fldCharType="end"/>
    </w:r>
  </w:p>
  <w:p w:rsidR="00F80670" w:rsidRPr="007A1328" w:rsidRDefault="00F80670" w:rsidP="00A3374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80670" w:rsidRPr="007A1328" w:rsidRDefault="00F80670" w:rsidP="00A33740">
    <w:pPr>
      <w:rPr>
        <w:b/>
        <w:sz w:val="24"/>
      </w:rPr>
    </w:pPr>
  </w:p>
  <w:p w:rsidR="00F80670" w:rsidRPr="007A1328" w:rsidRDefault="00F80670" w:rsidP="00215156">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0E5CDF">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D6502">
      <w:rPr>
        <w:noProof/>
        <w:sz w:val="24"/>
      </w:rPr>
      <w:t>32</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7A1328" w:rsidRDefault="00F80670" w:rsidP="00A33740">
    <w:pPr>
      <w:jc w:val="right"/>
      <w:rPr>
        <w:sz w:val="20"/>
      </w:rPr>
    </w:pPr>
    <w:r w:rsidRPr="007A1328">
      <w:rPr>
        <w:sz w:val="20"/>
      </w:rPr>
      <w:fldChar w:fldCharType="begin"/>
    </w:r>
    <w:r w:rsidRPr="007A1328">
      <w:rPr>
        <w:sz w:val="20"/>
      </w:rPr>
      <w:instrText xml:space="preserve"> STYLEREF CharChapText </w:instrText>
    </w:r>
    <w:r w:rsidR="003D6502">
      <w:rPr>
        <w:sz w:val="20"/>
      </w:rPr>
      <w:fldChar w:fldCharType="separate"/>
    </w:r>
    <w:r w:rsidR="003D6502">
      <w:rPr>
        <w:noProof/>
        <w:sz w:val="20"/>
      </w:rPr>
      <w:t>Transitional and application provisions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3D6502">
      <w:rPr>
        <w:b/>
        <w:sz w:val="20"/>
      </w:rPr>
      <w:fldChar w:fldCharType="separate"/>
    </w:r>
    <w:r w:rsidR="003D6502">
      <w:rPr>
        <w:b/>
        <w:noProof/>
        <w:sz w:val="20"/>
      </w:rPr>
      <w:t>Chapter 5</w:t>
    </w:r>
    <w:r>
      <w:rPr>
        <w:b/>
        <w:sz w:val="20"/>
      </w:rPr>
      <w:fldChar w:fldCharType="end"/>
    </w:r>
  </w:p>
  <w:p w:rsidR="00F80670" w:rsidRPr="007A1328" w:rsidRDefault="00F80670" w:rsidP="00A33740">
    <w:pPr>
      <w:jc w:val="right"/>
      <w:rPr>
        <w:sz w:val="20"/>
      </w:rPr>
    </w:pPr>
    <w:r w:rsidRPr="007A1328">
      <w:rPr>
        <w:sz w:val="20"/>
      </w:rPr>
      <w:fldChar w:fldCharType="begin"/>
    </w:r>
    <w:r w:rsidRPr="007A1328">
      <w:rPr>
        <w:sz w:val="20"/>
      </w:rPr>
      <w:instrText xml:space="preserve"> STYLEREF CharPartText </w:instrText>
    </w:r>
    <w:r w:rsidR="003D6502">
      <w:rPr>
        <w:sz w:val="20"/>
      </w:rPr>
      <w:fldChar w:fldCharType="separate"/>
    </w:r>
    <w:r w:rsidR="003D6502">
      <w:rPr>
        <w:noProof/>
        <w:sz w:val="20"/>
      </w:rPr>
      <w:t>Amendments made by the Public Governance, Performance and Accountability Amendment (Commonwealth Company Annual Reporting) Rule 2016</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D6502">
      <w:rPr>
        <w:b/>
        <w:sz w:val="20"/>
      </w:rPr>
      <w:fldChar w:fldCharType="separate"/>
    </w:r>
    <w:r w:rsidR="003D6502">
      <w:rPr>
        <w:b/>
        <w:noProof/>
        <w:sz w:val="20"/>
      </w:rPr>
      <w:t>Part 3</w:t>
    </w:r>
    <w:r>
      <w:rPr>
        <w:b/>
        <w:sz w:val="20"/>
      </w:rPr>
      <w:fldChar w:fldCharType="end"/>
    </w:r>
  </w:p>
  <w:p w:rsidR="00F80670" w:rsidRPr="007A1328" w:rsidRDefault="00F80670" w:rsidP="00A3374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80670" w:rsidRPr="007A1328" w:rsidRDefault="00F80670" w:rsidP="00A33740">
    <w:pPr>
      <w:jc w:val="right"/>
      <w:rPr>
        <w:b/>
        <w:sz w:val="24"/>
      </w:rPr>
    </w:pPr>
  </w:p>
  <w:p w:rsidR="00F80670" w:rsidRPr="007A1328" w:rsidRDefault="00F80670" w:rsidP="00215156">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0E5CDF">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D6502">
      <w:rPr>
        <w:noProof/>
        <w:sz w:val="24"/>
      </w:rPr>
      <w:t>33</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70" w:rsidRPr="007A1328" w:rsidRDefault="00F80670" w:rsidP="00A337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E14585"/>
    <w:multiLevelType w:val="hybridMultilevel"/>
    <w:tmpl w:val="8ACE90B6"/>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F036452"/>
    <w:multiLevelType w:val="hybridMultilevel"/>
    <w:tmpl w:val="EC4E0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36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78"/>
    <w:rsid w:val="00001F3C"/>
    <w:rsid w:val="00004470"/>
    <w:rsid w:val="00004BD3"/>
    <w:rsid w:val="00006464"/>
    <w:rsid w:val="000075C3"/>
    <w:rsid w:val="00011FD1"/>
    <w:rsid w:val="000136AF"/>
    <w:rsid w:val="00015301"/>
    <w:rsid w:val="00016B7B"/>
    <w:rsid w:val="00017061"/>
    <w:rsid w:val="00017D58"/>
    <w:rsid w:val="00022BEF"/>
    <w:rsid w:val="0002614B"/>
    <w:rsid w:val="0002737F"/>
    <w:rsid w:val="0002799F"/>
    <w:rsid w:val="00027BF7"/>
    <w:rsid w:val="0003033B"/>
    <w:rsid w:val="00033458"/>
    <w:rsid w:val="000360C5"/>
    <w:rsid w:val="00036E75"/>
    <w:rsid w:val="00037EE4"/>
    <w:rsid w:val="00041207"/>
    <w:rsid w:val="00042A7E"/>
    <w:rsid w:val="00042BDE"/>
    <w:rsid w:val="000437C1"/>
    <w:rsid w:val="00044D92"/>
    <w:rsid w:val="00044F04"/>
    <w:rsid w:val="00047EE0"/>
    <w:rsid w:val="000501B6"/>
    <w:rsid w:val="000525D2"/>
    <w:rsid w:val="00053038"/>
    <w:rsid w:val="0005365D"/>
    <w:rsid w:val="00054942"/>
    <w:rsid w:val="0005543E"/>
    <w:rsid w:val="00055ADA"/>
    <w:rsid w:val="000578C7"/>
    <w:rsid w:val="00057CA3"/>
    <w:rsid w:val="00060FDE"/>
    <w:rsid w:val="000614BF"/>
    <w:rsid w:val="000626BE"/>
    <w:rsid w:val="00062E41"/>
    <w:rsid w:val="00064886"/>
    <w:rsid w:val="00065EB3"/>
    <w:rsid w:val="00065F19"/>
    <w:rsid w:val="00067B5C"/>
    <w:rsid w:val="00071A3B"/>
    <w:rsid w:val="00072B71"/>
    <w:rsid w:val="000768A8"/>
    <w:rsid w:val="000818B6"/>
    <w:rsid w:val="00081B19"/>
    <w:rsid w:val="00081F72"/>
    <w:rsid w:val="00082885"/>
    <w:rsid w:val="00083327"/>
    <w:rsid w:val="00084C56"/>
    <w:rsid w:val="00086A4B"/>
    <w:rsid w:val="000914A6"/>
    <w:rsid w:val="000956B5"/>
    <w:rsid w:val="000A0FDB"/>
    <w:rsid w:val="000A31B5"/>
    <w:rsid w:val="000A504B"/>
    <w:rsid w:val="000A524E"/>
    <w:rsid w:val="000A53AE"/>
    <w:rsid w:val="000B1273"/>
    <w:rsid w:val="000B1FDD"/>
    <w:rsid w:val="000B3679"/>
    <w:rsid w:val="000C1CE5"/>
    <w:rsid w:val="000C1D39"/>
    <w:rsid w:val="000C477D"/>
    <w:rsid w:val="000C76D9"/>
    <w:rsid w:val="000C7B7B"/>
    <w:rsid w:val="000D05EF"/>
    <w:rsid w:val="000D2EBA"/>
    <w:rsid w:val="000D59AE"/>
    <w:rsid w:val="000E2261"/>
    <w:rsid w:val="000E5CDF"/>
    <w:rsid w:val="000F1275"/>
    <w:rsid w:val="000F21C1"/>
    <w:rsid w:val="000F337A"/>
    <w:rsid w:val="000F74F8"/>
    <w:rsid w:val="000F769E"/>
    <w:rsid w:val="00105E93"/>
    <w:rsid w:val="0010745C"/>
    <w:rsid w:val="00113CF0"/>
    <w:rsid w:val="00114B5B"/>
    <w:rsid w:val="00120516"/>
    <w:rsid w:val="00120C62"/>
    <w:rsid w:val="00121B39"/>
    <w:rsid w:val="001224E5"/>
    <w:rsid w:val="0012376C"/>
    <w:rsid w:val="00132CEB"/>
    <w:rsid w:val="00134709"/>
    <w:rsid w:val="00136946"/>
    <w:rsid w:val="00137588"/>
    <w:rsid w:val="001424D3"/>
    <w:rsid w:val="00142B62"/>
    <w:rsid w:val="00145732"/>
    <w:rsid w:val="00147DAD"/>
    <w:rsid w:val="001532E6"/>
    <w:rsid w:val="00156AA2"/>
    <w:rsid w:val="00157B8B"/>
    <w:rsid w:val="0016612C"/>
    <w:rsid w:val="00166C2F"/>
    <w:rsid w:val="00166D18"/>
    <w:rsid w:val="00171EEA"/>
    <w:rsid w:val="0017245B"/>
    <w:rsid w:val="0017288F"/>
    <w:rsid w:val="001752F0"/>
    <w:rsid w:val="001758D8"/>
    <w:rsid w:val="001774F7"/>
    <w:rsid w:val="001809D7"/>
    <w:rsid w:val="00181156"/>
    <w:rsid w:val="00183B5E"/>
    <w:rsid w:val="0018520F"/>
    <w:rsid w:val="001860F8"/>
    <w:rsid w:val="00190C65"/>
    <w:rsid w:val="001939E1"/>
    <w:rsid w:val="00194C3E"/>
    <w:rsid w:val="00195382"/>
    <w:rsid w:val="00195D64"/>
    <w:rsid w:val="001A10B5"/>
    <w:rsid w:val="001A1819"/>
    <w:rsid w:val="001A47CD"/>
    <w:rsid w:val="001A619B"/>
    <w:rsid w:val="001A7F74"/>
    <w:rsid w:val="001B3747"/>
    <w:rsid w:val="001B3BB6"/>
    <w:rsid w:val="001C4816"/>
    <w:rsid w:val="001C4DCC"/>
    <w:rsid w:val="001C61C5"/>
    <w:rsid w:val="001C69C4"/>
    <w:rsid w:val="001D06AF"/>
    <w:rsid w:val="001D140C"/>
    <w:rsid w:val="001D23A5"/>
    <w:rsid w:val="001D2D70"/>
    <w:rsid w:val="001D3040"/>
    <w:rsid w:val="001D37EF"/>
    <w:rsid w:val="001D5E98"/>
    <w:rsid w:val="001E132D"/>
    <w:rsid w:val="001E2798"/>
    <w:rsid w:val="001E334A"/>
    <w:rsid w:val="001E3590"/>
    <w:rsid w:val="001E3A83"/>
    <w:rsid w:val="001E3ECE"/>
    <w:rsid w:val="001E7407"/>
    <w:rsid w:val="001F0237"/>
    <w:rsid w:val="001F1634"/>
    <w:rsid w:val="001F5D5E"/>
    <w:rsid w:val="001F6219"/>
    <w:rsid w:val="001F6CD4"/>
    <w:rsid w:val="0020370A"/>
    <w:rsid w:val="0020530D"/>
    <w:rsid w:val="002054BB"/>
    <w:rsid w:val="00206C4D"/>
    <w:rsid w:val="00210385"/>
    <w:rsid w:val="00214402"/>
    <w:rsid w:val="00214C70"/>
    <w:rsid w:val="00215156"/>
    <w:rsid w:val="00215AF1"/>
    <w:rsid w:val="00216065"/>
    <w:rsid w:val="002179DA"/>
    <w:rsid w:val="0022042D"/>
    <w:rsid w:val="0022193F"/>
    <w:rsid w:val="0022494B"/>
    <w:rsid w:val="0022643F"/>
    <w:rsid w:val="0023044C"/>
    <w:rsid w:val="002321E8"/>
    <w:rsid w:val="0023682F"/>
    <w:rsid w:val="0024010F"/>
    <w:rsid w:val="00240749"/>
    <w:rsid w:val="00240BC7"/>
    <w:rsid w:val="002410D9"/>
    <w:rsid w:val="00243018"/>
    <w:rsid w:val="00243454"/>
    <w:rsid w:val="002439D1"/>
    <w:rsid w:val="00255746"/>
    <w:rsid w:val="002564A4"/>
    <w:rsid w:val="00256BAA"/>
    <w:rsid w:val="00257331"/>
    <w:rsid w:val="00261ADA"/>
    <w:rsid w:val="00262A5B"/>
    <w:rsid w:val="0026546D"/>
    <w:rsid w:val="002662D0"/>
    <w:rsid w:val="0026736C"/>
    <w:rsid w:val="002723C6"/>
    <w:rsid w:val="0027440B"/>
    <w:rsid w:val="00281308"/>
    <w:rsid w:val="00284719"/>
    <w:rsid w:val="00286E9A"/>
    <w:rsid w:val="00287008"/>
    <w:rsid w:val="00287AA6"/>
    <w:rsid w:val="002946BF"/>
    <w:rsid w:val="00297ECB"/>
    <w:rsid w:val="002A008E"/>
    <w:rsid w:val="002A13B8"/>
    <w:rsid w:val="002A1D82"/>
    <w:rsid w:val="002A6301"/>
    <w:rsid w:val="002A74A0"/>
    <w:rsid w:val="002A7BCF"/>
    <w:rsid w:val="002B1237"/>
    <w:rsid w:val="002B4F73"/>
    <w:rsid w:val="002B7A0F"/>
    <w:rsid w:val="002C0777"/>
    <w:rsid w:val="002C1A0A"/>
    <w:rsid w:val="002C29FE"/>
    <w:rsid w:val="002C319B"/>
    <w:rsid w:val="002C35AD"/>
    <w:rsid w:val="002C3DF5"/>
    <w:rsid w:val="002C5545"/>
    <w:rsid w:val="002D043A"/>
    <w:rsid w:val="002D392F"/>
    <w:rsid w:val="002D6224"/>
    <w:rsid w:val="002D6A11"/>
    <w:rsid w:val="002E0AB8"/>
    <w:rsid w:val="002E1002"/>
    <w:rsid w:val="002E238A"/>
    <w:rsid w:val="002E2B34"/>
    <w:rsid w:val="002E4916"/>
    <w:rsid w:val="002E4949"/>
    <w:rsid w:val="002E5506"/>
    <w:rsid w:val="002E5DA3"/>
    <w:rsid w:val="002F13E5"/>
    <w:rsid w:val="002F1BD1"/>
    <w:rsid w:val="002F517A"/>
    <w:rsid w:val="002F56FA"/>
    <w:rsid w:val="00300054"/>
    <w:rsid w:val="003025E3"/>
    <w:rsid w:val="00303ED4"/>
    <w:rsid w:val="00304F8B"/>
    <w:rsid w:val="00306C07"/>
    <w:rsid w:val="00307EDA"/>
    <w:rsid w:val="00311785"/>
    <w:rsid w:val="00313045"/>
    <w:rsid w:val="00315A15"/>
    <w:rsid w:val="0032238F"/>
    <w:rsid w:val="00322CCC"/>
    <w:rsid w:val="00324301"/>
    <w:rsid w:val="00324447"/>
    <w:rsid w:val="00324995"/>
    <w:rsid w:val="003267F1"/>
    <w:rsid w:val="00326B45"/>
    <w:rsid w:val="003310AE"/>
    <w:rsid w:val="00333D3F"/>
    <w:rsid w:val="00334AC8"/>
    <w:rsid w:val="00334C74"/>
    <w:rsid w:val="00335BC6"/>
    <w:rsid w:val="00335F5C"/>
    <w:rsid w:val="0033685F"/>
    <w:rsid w:val="003415D3"/>
    <w:rsid w:val="003421A7"/>
    <w:rsid w:val="00344701"/>
    <w:rsid w:val="00347D2F"/>
    <w:rsid w:val="00350510"/>
    <w:rsid w:val="00352B0F"/>
    <w:rsid w:val="00360459"/>
    <w:rsid w:val="0036048A"/>
    <w:rsid w:val="003621C0"/>
    <w:rsid w:val="00365902"/>
    <w:rsid w:val="0036734C"/>
    <w:rsid w:val="00371320"/>
    <w:rsid w:val="00375E10"/>
    <w:rsid w:val="003772F1"/>
    <w:rsid w:val="003802B7"/>
    <w:rsid w:val="00381E21"/>
    <w:rsid w:val="00382CC6"/>
    <w:rsid w:val="003849AF"/>
    <w:rsid w:val="00385F09"/>
    <w:rsid w:val="00394470"/>
    <w:rsid w:val="003A0200"/>
    <w:rsid w:val="003A1837"/>
    <w:rsid w:val="003A331D"/>
    <w:rsid w:val="003A37C3"/>
    <w:rsid w:val="003A61F5"/>
    <w:rsid w:val="003B147D"/>
    <w:rsid w:val="003B2638"/>
    <w:rsid w:val="003B4C9B"/>
    <w:rsid w:val="003B51C3"/>
    <w:rsid w:val="003B6C02"/>
    <w:rsid w:val="003B6EC3"/>
    <w:rsid w:val="003C3091"/>
    <w:rsid w:val="003C6231"/>
    <w:rsid w:val="003D0BFE"/>
    <w:rsid w:val="003D22F2"/>
    <w:rsid w:val="003D4BA5"/>
    <w:rsid w:val="003D5700"/>
    <w:rsid w:val="003D6502"/>
    <w:rsid w:val="003D6827"/>
    <w:rsid w:val="003E1747"/>
    <w:rsid w:val="003E2170"/>
    <w:rsid w:val="003E341B"/>
    <w:rsid w:val="003E6D22"/>
    <w:rsid w:val="003E736E"/>
    <w:rsid w:val="003F0D1F"/>
    <w:rsid w:val="003F32EA"/>
    <w:rsid w:val="003F4F98"/>
    <w:rsid w:val="00401608"/>
    <w:rsid w:val="004033EA"/>
    <w:rsid w:val="004060CB"/>
    <w:rsid w:val="004103CC"/>
    <w:rsid w:val="00410C35"/>
    <w:rsid w:val="0041128F"/>
    <w:rsid w:val="004116CD"/>
    <w:rsid w:val="0041222C"/>
    <w:rsid w:val="00412AB8"/>
    <w:rsid w:val="00413184"/>
    <w:rsid w:val="00415AB4"/>
    <w:rsid w:val="004178D9"/>
    <w:rsid w:val="00417EB9"/>
    <w:rsid w:val="00422D6A"/>
    <w:rsid w:val="00423B4D"/>
    <w:rsid w:val="00424893"/>
    <w:rsid w:val="00424CA9"/>
    <w:rsid w:val="00424CD0"/>
    <w:rsid w:val="00424E82"/>
    <w:rsid w:val="004253DE"/>
    <w:rsid w:val="004257B3"/>
    <w:rsid w:val="00431B09"/>
    <w:rsid w:val="00431E9B"/>
    <w:rsid w:val="004379E3"/>
    <w:rsid w:val="0044015E"/>
    <w:rsid w:val="00440944"/>
    <w:rsid w:val="00441E85"/>
    <w:rsid w:val="0044291A"/>
    <w:rsid w:val="0044700A"/>
    <w:rsid w:val="0045086E"/>
    <w:rsid w:val="004508F6"/>
    <w:rsid w:val="0046215B"/>
    <w:rsid w:val="0046650C"/>
    <w:rsid w:val="00467661"/>
    <w:rsid w:val="00470662"/>
    <w:rsid w:val="004712D3"/>
    <w:rsid w:val="00472DBE"/>
    <w:rsid w:val="004736C7"/>
    <w:rsid w:val="00474A19"/>
    <w:rsid w:val="004760DD"/>
    <w:rsid w:val="00477B35"/>
    <w:rsid w:val="00484525"/>
    <w:rsid w:val="00490502"/>
    <w:rsid w:val="00493AED"/>
    <w:rsid w:val="00496F97"/>
    <w:rsid w:val="0049712D"/>
    <w:rsid w:val="004A299D"/>
    <w:rsid w:val="004A6BEC"/>
    <w:rsid w:val="004B22FE"/>
    <w:rsid w:val="004B2AFE"/>
    <w:rsid w:val="004B400A"/>
    <w:rsid w:val="004B6E09"/>
    <w:rsid w:val="004C17C4"/>
    <w:rsid w:val="004C47B3"/>
    <w:rsid w:val="004C5AC6"/>
    <w:rsid w:val="004D026C"/>
    <w:rsid w:val="004D7ACE"/>
    <w:rsid w:val="004E063A"/>
    <w:rsid w:val="004E2402"/>
    <w:rsid w:val="004E5F5E"/>
    <w:rsid w:val="004E68B8"/>
    <w:rsid w:val="004E7BEC"/>
    <w:rsid w:val="004F23D9"/>
    <w:rsid w:val="004F2CD2"/>
    <w:rsid w:val="004F484F"/>
    <w:rsid w:val="004F7364"/>
    <w:rsid w:val="005020B6"/>
    <w:rsid w:val="00504726"/>
    <w:rsid w:val="00505D3D"/>
    <w:rsid w:val="00506AF6"/>
    <w:rsid w:val="00507C89"/>
    <w:rsid w:val="00511C1D"/>
    <w:rsid w:val="00514F21"/>
    <w:rsid w:val="00516B8D"/>
    <w:rsid w:val="00517C4C"/>
    <w:rsid w:val="00520C55"/>
    <w:rsid w:val="00521A10"/>
    <w:rsid w:val="005221BD"/>
    <w:rsid w:val="00525FFC"/>
    <w:rsid w:val="00526C91"/>
    <w:rsid w:val="00526E6B"/>
    <w:rsid w:val="0053167E"/>
    <w:rsid w:val="00537FBC"/>
    <w:rsid w:val="00540D07"/>
    <w:rsid w:val="00541B77"/>
    <w:rsid w:val="005430AF"/>
    <w:rsid w:val="0054421D"/>
    <w:rsid w:val="00546862"/>
    <w:rsid w:val="00546B9B"/>
    <w:rsid w:val="00546F26"/>
    <w:rsid w:val="00551132"/>
    <w:rsid w:val="00551B7A"/>
    <w:rsid w:val="00561ADF"/>
    <w:rsid w:val="00564B16"/>
    <w:rsid w:val="00566481"/>
    <w:rsid w:val="005669D8"/>
    <w:rsid w:val="00567965"/>
    <w:rsid w:val="00573BDB"/>
    <w:rsid w:val="0057411D"/>
    <w:rsid w:val="005758EB"/>
    <w:rsid w:val="00575B3C"/>
    <w:rsid w:val="00577860"/>
    <w:rsid w:val="005817A6"/>
    <w:rsid w:val="00581EC8"/>
    <w:rsid w:val="005833DD"/>
    <w:rsid w:val="00584811"/>
    <w:rsid w:val="00585784"/>
    <w:rsid w:val="0059150B"/>
    <w:rsid w:val="00593AA6"/>
    <w:rsid w:val="0059400F"/>
    <w:rsid w:val="00594161"/>
    <w:rsid w:val="00594749"/>
    <w:rsid w:val="00594D37"/>
    <w:rsid w:val="00595C66"/>
    <w:rsid w:val="00595FB8"/>
    <w:rsid w:val="00596A02"/>
    <w:rsid w:val="005A3F19"/>
    <w:rsid w:val="005A4A92"/>
    <w:rsid w:val="005A696A"/>
    <w:rsid w:val="005A7725"/>
    <w:rsid w:val="005B2E9C"/>
    <w:rsid w:val="005B36CD"/>
    <w:rsid w:val="005B4067"/>
    <w:rsid w:val="005B4267"/>
    <w:rsid w:val="005B4493"/>
    <w:rsid w:val="005C1BBD"/>
    <w:rsid w:val="005C3F41"/>
    <w:rsid w:val="005C5E97"/>
    <w:rsid w:val="005C761B"/>
    <w:rsid w:val="005D0BE2"/>
    <w:rsid w:val="005D2D09"/>
    <w:rsid w:val="005D2F51"/>
    <w:rsid w:val="005D42A2"/>
    <w:rsid w:val="005D51C8"/>
    <w:rsid w:val="005E05E0"/>
    <w:rsid w:val="005E32F1"/>
    <w:rsid w:val="005F27AA"/>
    <w:rsid w:val="005F68D4"/>
    <w:rsid w:val="00600219"/>
    <w:rsid w:val="006066A1"/>
    <w:rsid w:val="00612B33"/>
    <w:rsid w:val="00612CCC"/>
    <w:rsid w:val="006138B2"/>
    <w:rsid w:val="00613D8C"/>
    <w:rsid w:val="00616E2C"/>
    <w:rsid w:val="00620076"/>
    <w:rsid w:val="006264B7"/>
    <w:rsid w:val="00627347"/>
    <w:rsid w:val="006275B6"/>
    <w:rsid w:val="006279C1"/>
    <w:rsid w:val="00630AFE"/>
    <w:rsid w:val="00632787"/>
    <w:rsid w:val="006336EE"/>
    <w:rsid w:val="00634446"/>
    <w:rsid w:val="006405B5"/>
    <w:rsid w:val="0064506F"/>
    <w:rsid w:val="0064723B"/>
    <w:rsid w:val="006511AA"/>
    <w:rsid w:val="0065238E"/>
    <w:rsid w:val="00653152"/>
    <w:rsid w:val="00654543"/>
    <w:rsid w:val="0065457A"/>
    <w:rsid w:val="006577FA"/>
    <w:rsid w:val="00660065"/>
    <w:rsid w:val="00661569"/>
    <w:rsid w:val="0066188B"/>
    <w:rsid w:val="00666378"/>
    <w:rsid w:val="00666C98"/>
    <w:rsid w:val="00667C08"/>
    <w:rsid w:val="00670C90"/>
    <w:rsid w:val="00670EA1"/>
    <w:rsid w:val="0067613A"/>
    <w:rsid w:val="00677CC2"/>
    <w:rsid w:val="00684B7E"/>
    <w:rsid w:val="00685FF1"/>
    <w:rsid w:val="00686411"/>
    <w:rsid w:val="006905DE"/>
    <w:rsid w:val="00691FD8"/>
    <w:rsid w:val="0069207B"/>
    <w:rsid w:val="0069422E"/>
    <w:rsid w:val="006943E8"/>
    <w:rsid w:val="00694E2A"/>
    <w:rsid w:val="0069540A"/>
    <w:rsid w:val="00695FD9"/>
    <w:rsid w:val="0069760F"/>
    <w:rsid w:val="006A07CD"/>
    <w:rsid w:val="006A148F"/>
    <w:rsid w:val="006A6923"/>
    <w:rsid w:val="006A6EF3"/>
    <w:rsid w:val="006A7D3E"/>
    <w:rsid w:val="006B25B4"/>
    <w:rsid w:val="006B2628"/>
    <w:rsid w:val="006B3880"/>
    <w:rsid w:val="006B5789"/>
    <w:rsid w:val="006B5FD0"/>
    <w:rsid w:val="006B7022"/>
    <w:rsid w:val="006C07C4"/>
    <w:rsid w:val="006C30C5"/>
    <w:rsid w:val="006C7F8C"/>
    <w:rsid w:val="006D063F"/>
    <w:rsid w:val="006D276C"/>
    <w:rsid w:val="006D4EFF"/>
    <w:rsid w:val="006E1A0F"/>
    <w:rsid w:val="006E5E6A"/>
    <w:rsid w:val="006E6246"/>
    <w:rsid w:val="006E63D6"/>
    <w:rsid w:val="006F18F1"/>
    <w:rsid w:val="006F318F"/>
    <w:rsid w:val="006F4F69"/>
    <w:rsid w:val="0070017E"/>
    <w:rsid w:val="00700B2C"/>
    <w:rsid w:val="007050A2"/>
    <w:rsid w:val="007053FA"/>
    <w:rsid w:val="0070637A"/>
    <w:rsid w:val="00712EE3"/>
    <w:rsid w:val="00713084"/>
    <w:rsid w:val="00714D07"/>
    <w:rsid w:val="00714F20"/>
    <w:rsid w:val="007150FD"/>
    <w:rsid w:val="0071590F"/>
    <w:rsid w:val="00715914"/>
    <w:rsid w:val="00715B92"/>
    <w:rsid w:val="00715F79"/>
    <w:rsid w:val="00716C32"/>
    <w:rsid w:val="00717C68"/>
    <w:rsid w:val="00722EF2"/>
    <w:rsid w:val="0072310C"/>
    <w:rsid w:val="00724C8F"/>
    <w:rsid w:val="00730704"/>
    <w:rsid w:val="00731E00"/>
    <w:rsid w:val="0073203E"/>
    <w:rsid w:val="00734396"/>
    <w:rsid w:val="007345A0"/>
    <w:rsid w:val="00734DA5"/>
    <w:rsid w:val="007401C4"/>
    <w:rsid w:val="007402D4"/>
    <w:rsid w:val="00740BAE"/>
    <w:rsid w:val="00741AF5"/>
    <w:rsid w:val="007435CF"/>
    <w:rsid w:val="00743892"/>
    <w:rsid w:val="00743981"/>
    <w:rsid w:val="007440B7"/>
    <w:rsid w:val="00746383"/>
    <w:rsid w:val="00747263"/>
    <w:rsid w:val="007500C8"/>
    <w:rsid w:val="00750754"/>
    <w:rsid w:val="007516A3"/>
    <w:rsid w:val="00751D5D"/>
    <w:rsid w:val="007538C0"/>
    <w:rsid w:val="0075435C"/>
    <w:rsid w:val="00754ABF"/>
    <w:rsid w:val="007555D1"/>
    <w:rsid w:val="007555DF"/>
    <w:rsid w:val="00756272"/>
    <w:rsid w:val="00757593"/>
    <w:rsid w:val="00761B08"/>
    <w:rsid w:val="007715C9"/>
    <w:rsid w:val="00771613"/>
    <w:rsid w:val="00774EDD"/>
    <w:rsid w:val="007757EC"/>
    <w:rsid w:val="0077640D"/>
    <w:rsid w:val="0077675B"/>
    <w:rsid w:val="00777951"/>
    <w:rsid w:val="00777B19"/>
    <w:rsid w:val="007803C5"/>
    <w:rsid w:val="00780515"/>
    <w:rsid w:val="00783E89"/>
    <w:rsid w:val="00793915"/>
    <w:rsid w:val="0079424F"/>
    <w:rsid w:val="00794AC5"/>
    <w:rsid w:val="0079558E"/>
    <w:rsid w:val="00795D40"/>
    <w:rsid w:val="007961EC"/>
    <w:rsid w:val="00796753"/>
    <w:rsid w:val="00796F0A"/>
    <w:rsid w:val="007A01EA"/>
    <w:rsid w:val="007A0D49"/>
    <w:rsid w:val="007A1B95"/>
    <w:rsid w:val="007A365C"/>
    <w:rsid w:val="007A4DEF"/>
    <w:rsid w:val="007A74E1"/>
    <w:rsid w:val="007B5D1A"/>
    <w:rsid w:val="007B799E"/>
    <w:rsid w:val="007C0C78"/>
    <w:rsid w:val="007C2253"/>
    <w:rsid w:val="007C3CA5"/>
    <w:rsid w:val="007C3FBB"/>
    <w:rsid w:val="007C4851"/>
    <w:rsid w:val="007C7DF7"/>
    <w:rsid w:val="007C7FE0"/>
    <w:rsid w:val="007D20B8"/>
    <w:rsid w:val="007D39DB"/>
    <w:rsid w:val="007D7EC8"/>
    <w:rsid w:val="007E163D"/>
    <w:rsid w:val="007E452F"/>
    <w:rsid w:val="007E518D"/>
    <w:rsid w:val="007E667A"/>
    <w:rsid w:val="007F0335"/>
    <w:rsid w:val="007F0B83"/>
    <w:rsid w:val="007F28C9"/>
    <w:rsid w:val="007F4B23"/>
    <w:rsid w:val="007F549B"/>
    <w:rsid w:val="007F72D2"/>
    <w:rsid w:val="008005D5"/>
    <w:rsid w:val="0080686F"/>
    <w:rsid w:val="00806C36"/>
    <w:rsid w:val="00807B7E"/>
    <w:rsid w:val="008117E9"/>
    <w:rsid w:val="0081252E"/>
    <w:rsid w:val="00813F71"/>
    <w:rsid w:val="00824498"/>
    <w:rsid w:val="0082642A"/>
    <w:rsid w:val="0083352F"/>
    <w:rsid w:val="00835100"/>
    <w:rsid w:val="00835354"/>
    <w:rsid w:val="00836FA8"/>
    <w:rsid w:val="008430FF"/>
    <w:rsid w:val="008448A5"/>
    <w:rsid w:val="0084667B"/>
    <w:rsid w:val="0084754B"/>
    <w:rsid w:val="00847958"/>
    <w:rsid w:val="0085096A"/>
    <w:rsid w:val="008515F9"/>
    <w:rsid w:val="00852D82"/>
    <w:rsid w:val="00853363"/>
    <w:rsid w:val="00855174"/>
    <w:rsid w:val="00856A31"/>
    <w:rsid w:val="00863698"/>
    <w:rsid w:val="00864557"/>
    <w:rsid w:val="00867639"/>
    <w:rsid w:val="00867B37"/>
    <w:rsid w:val="008707F3"/>
    <w:rsid w:val="00870902"/>
    <w:rsid w:val="008753A0"/>
    <w:rsid w:val="008754D0"/>
    <w:rsid w:val="00876069"/>
    <w:rsid w:val="0087637C"/>
    <w:rsid w:val="00881778"/>
    <w:rsid w:val="008855C9"/>
    <w:rsid w:val="00886456"/>
    <w:rsid w:val="008871FB"/>
    <w:rsid w:val="0088751F"/>
    <w:rsid w:val="00892120"/>
    <w:rsid w:val="00892A57"/>
    <w:rsid w:val="00892B66"/>
    <w:rsid w:val="00896098"/>
    <w:rsid w:val="00896EDC"/>
    <w:rsid w:val="00896F25"/>
    <w:rsid w:val="008A0A7D"/>
    <w:rsid w:val="008A150E"/>
    <w:rsid w:val="008A1647"/>
    <w:rsid w:val="008A330C"/>
    <w:rsid w:val="008A4620"/>
    <w:rsid w:val="008A46E1"/>
    <w:rsid w:val="008A4ADB"/>
    <w:rsid w:val="008A4F43"/>
    <w:rsid w:val="008B0271"/>
    <w:rsid w:val="008B2503"/>
    <w:rsid w:val="008B2706"/>
    <w:rsid w:val="008B5FD7"/>
    <w:rsid w:val="008B666F"/>
    <w:rsid w:val="008C2373"/>
    <w:rsid w:val="008C6219"/>
    <w:rsid w:val="008D04AE"/>
    <w:rsid w:val="008D0A63"/>
    <w:rsid w:val="008D0EE0"/>
    <w:rsid w:val="008D48E1"/>
    <w:rsid w:val="008E21A5"/>
    <w:rsid w:val="008E2B3A"/>
    <w:rsid w:val="008E32CA"/>
    <w:rsid w:val="008E6067"/>
    <w:rsid w:val="008E70DC"/>
    <w:rsid w:val="008E7797"/>
    <w:rsid w:val="008F54E7"/>
    <w:rsid w:val="00903422"/>
    <w:rsid w:val="00903E75"/>
    <w:rsid w:val="00905728"/>
    <w:rsid w:val="00906E43"/>
    <w:rsid w:val="009076B3"/>
    <w:rsid w:val="00910F0E"/>
    <w:rsid w:val="00911848"/>
    <w:rsid w:val="00917CA4"/>
    <w:rsid w:val="00924B58"/>
    <w:rsid w:val="009254C3"/>
    <w:rsid w:val="009265F6"/>
    <w:rsid w:val="00927809"/>
    <w:rsid w:val="00930A46"/>
    <w:rsid w:val="00931BD9"/>
    <w:rsid w:val="00932377"/>
    <w:rsid w:val="00933008"/>
    <w:rsid w:val="00944BF7"/>
    <w:rsid w:val="009459D1"/>
    <w:rsid w:val="00946EA7"/>
    <w:rsid w:val="0094767F"/>
    <w:rsid w:val="00947D5A"/>
    <w:rsid w:val="00950FCC"/>
    <w:rsid w:val="009532A5"/>
    <w:rsid w:val="00953752"/>
    <w:rsid w:val="009616FA"/>
    <w:rsid w:val="009620F0"/>
    <w:rsid w:val="00963791"/>
    <w:rsid w:val="00963D67"/>
    <w:rsid w:val="00970386"/>
    <w:rsid w:val="00972C86"/>
    <w:rsid w:val="0097458A"/>
    <w:rsid w:val="00982242"/>
    <w:rsid w:val="0098346B"/>
    <w:rsid w:val="00983A72"/>
    <w:rsid w:val="009848FA"/>
    <w:rsid w:val="00985BE1"/>
    <w:rsid w:val="00985D45"/>
    <w:rsid w:val="009868E9"/>
    <w:rsid w:val="009872F7"/>
    <w:rsid w:val="00991DB3"/>
    <w:rsid w:val="00992F7F"/>
    <w:rsid w:val="009971F5"/>
    <w:rsid w:val="009A0B8A"/>
    <w:rsid w:val="009A2D97"/>
    <w:rsid w:val="009A6AD3"/>
    <w:rsid w:val="009B41A5"/>
    <w:rsid w:val="009B496D"/>
    <w:rsid w:val="009C22D6"/>
    <w:rsid w:val="009C5931"/>
    <w:rsid w:val="009C6277"/>
    <w:rsid w:val="009C6F95"/>
    <w:rsid w:val="009D0242"/>
    <w:rsid w:val="009D0830"/>
    <w:rsid w:val="009D103D"/>
    <w:rsid w:val="009D377F"/>
    <w:rsid w:val="009D37AA"/>
    <w:rsid w:val="009D7DB8"/>
    <w:rsid w:val="009E39D3"/>
    <w:rsid w:val="009E3EF3"/>
    <w:rsid w:val="009E750E"/>
    <w:rsid w:val="009F0694"/>
    <w:rsid w:val="009F109A"/>
    <w:rsid w:val="009F115F"/>
    <w:rsid w:val="009F14B1"/>
    <w:rsid w:val="009F5234"/>
    <w:rsid w:val="009F563B"/>
    <w:rsid w:val="009F6871"/>
    <w:rsid w:val="00A016C8"/>
    <w:rsid w:val="00A03848"/>
    <w:rsid w:val="00A03DA9"/>
    <w:rsid w:val="00A0455B"/>
    <w:rsid w:val="00A07BE0"/>
    <w:rsid w:val="00A12128"/>
    <w:rsid w:val="00A1595A"/>
    <w:rsid w:val="00A17276"/>
    <w:rsid w:val="00A21103"/>
    <w:rsid w:val="00A2132F"/>
    <w:rsid w:val="00A22C98"/>
    <w:rsid w:val="00A231E2"/>
    <w:rsid w:val="00A23A97"/>
    <w:rsid w:val="00A24163"/>
    <w:rsid w:val="00A259E4"/>
    <w:rsid w:val="00A264AB"/>
    <w:rsid w:val="00A3227F"/>
    <w:rsid w:val="00A32EF1"/>
    <w:rsid w:val="00A33740"/>
    <w:rsid w:val="00A341B3"/>
    <w:rsid w:val="00A35DD1"/>
    <w:rsid w:val="00A407A5"/>
    <w:rsid w:val="00A40CF5"/>
    <w:rsid w:val="00A51541"/>
    <w:rsid w:val="00A52EC6"/>
    <w:rsid w:val="00A54E07"/>
    <w:rsid w:val="00A579D7"/>
    <w:rsid w:val="00A608F1"/>
    <w:rsid w:val="00A60A72"/>
    <w:rsid w:val="00A64912"/>
    <w:rsid w:val="00A64CBB"/>
    <w:rsid w:val="00A6574D"/>
    <w:rsid w:val="00A67742"/>
    <w:rsid w:val="00A70A74"/>
    <w:rsid w:val="00A71B74"/>
    <w:rsid w:val="00A7303E"/>
    <w:rsid w:val="00A74DC5"/>
    <w:rsid w:val="00A75B28"/>
    <w:rsid w:val="00A75ED7"/>
    <w:rsid w:val="00A7635B"/>
    <w:rsid w:val="00A80E38"/>
    <w:rsid w:val="00A8136D"/>
    <w:rsid w:val="00A83B2C"/>
    <w:rsid w:val="00A84747"/>
    <w:rsid w:val="00A877C9"/>
    <w:rsid w:val="00A94435"/>
    <w:rsid w:val="00A95210"/>
    <w:rsid w:val="00A95F24"/>
    <w:rsid w:val="00AA04FD"/>
    <w:rsid w:val="00AA0C64"/>
    <w:rsid w:val="00AA1802"/>
    <w:rsid w:val="00AA28DF"/>
    <w:rsid w:val="00AA3FFD"/>
    <w:rsid w:val="00AA5365"/>
    <w:rsid w:val="00AA6F73"/>
    <w:rsid w:val="00AA7D57"/>
    <w:rsid w:val="00AB16F8"/>
    <w:rsid w:val="00AB29EF"/>
    <w:rsid w:val="00AB43D7"/>
    <w:rsid w:val="00AB58DD"/>
    <w:rsid w:val="00AB7218"/>
    <w:rsid w:val="00AC1D9B"/>
    <w:rsid w:val="00AC45E6"/>
    <w:rsid w:val="00AC5046"/>
    <w:rsid w:val="00AC58F9"/>
    <w:rsid w:val="00AD0342"/>
    <w:rsid w:val="00AD40EA"/>
    <w:rsid w:val="00AD5641"/>
    <w:rsid w:val="00AE1C80"/>
    <w:rsid w:val="00AE33CF"/>
    <w:rsid w:val="00AE3DBD"/>
    <w:rsid w:val="00AE5EAD"/>
    <w:rsid w:val="00AE726A"/>
    <w:rsid w:val="00AF06CF"/>
    <w:rsid w:val="00AF1D8A"/>
    <w:rsid w:val="00AF1DA2"/>
    <w:rsid w:val="00AF5EEF"/>
    <w:rsid w:val="00AF6412"/>
    <w:rsid w:val="00AF76F0"/>
    <w:rsid w:val="00B000EE"/>
    <w:rsid w:val="00B04092"/>
    <w:rsid w:val="00B06044"/>
    <w:rsid w:val="00B07CDB"/>
    <w:rsid w:val="00B10C57"/>
    <w:rsid w:val="00B11B57"/>
    <w:rsid w:val="00B13431"/>
    <w:rsid w:val="00B15FE7"/>
    <w:rsid w:val="00B16A31"/>
    <w:rsid w:val="00B17DFD"/>
    <w:rsid w:val="00B20EE9"/>
    <w:rsid w:val="00B303AF"/>
    <w:rsid w:val="00B308FE"/>
    <w:rsid w:val="00B30AFA"/>
    <w:rsid w:val="00B30DE7"/>
    <w:rsid w:val="00B32D6E"/>
    <w:rsid w:val="00B33709"/>
    <w:rsid w:val="00B33B3C"/>
    <w:rsid w:val="00B33D52"/>
    <w:rsid w:val="00B42E6E"/>
    <w:rsid w:val="00B4338C"/>
    <w:rsid w:val="00B4398F"/>
    <w:rsid w:val="00B4442A"/>
    <w:rsid w:val="00B50ADC"/>
    <w:rsid w:val="00B522DE"/>
    <w:rsid w:val="00B529FA"/>
    <w:rsid w:val="00B54359"/>
    <w:rsid w:val="00B54CF4"/>
    <w:rsid w:val="00B54D3C"/>
    <w:rsid w:val="00B55CCD"/>
    <w:rsid w:val="00B565B0"/>
    <w:rsid w:val="00B566B1"/>
    <w:rsid w:val="00B626C3"/>
    <w:rsid w:val="00B63834"/>
    <w:rsid w:val="00B650B5"/>
    <w:rsid w:val="00B71DE1"/>
    <w:rsid w:val="00B72655"/>
    <w:rsid w:val="00B750BF"/>
    <w:rsid w:val="00B762E1"/>
    <w:rsid w:val="00B76EEB"/>
    <w:rsid w:val="00B80199"/>
    <w:rsid w:val="00B80FDD"/>
    <w:rsid w:val="00B83204"/>
    <w:rsid w:val="00B83818"/>
    <w:rsid w:val="00B854D2"/>
    <w:rsid w:val="00B855B0"/>
    <w:rsid w:val="00B85EE4"/>
    <w:rsid w:val="00B90919"/>
    <w:rsid w:val="00B92A19"/>
    <w:rsid w:val="00B96A53"/>
    <w:rsid w:val="00B96A6A"/>
    <w:rsid w:val="00B97EFF"/>
    <w:rsid w:val="00BA220B"/>
    <w:rsid w:val="00BA3A57"/>
    <w:rsid w:val="00BA4A03"/>
    <w:rsid w:val="00BA5484"/>
    <w:rsid w:val="00BB0690"/>
    <w:rsid w:val="00BB0753"/>
    <w:rsid w:val="00BB1D3B"/>
    <w:rsid w:val="00BB4E1A"/>
    <w:rsid w:val="00BB5233"/>
    <w:rsid w:val="00BB5FA6"/>
    <w:rsid w:val="00BB6D04"/>
    <w:rsid w:val="00BB7A1E"/>
    <w:rsid w:val="00BC015E"/>
    <w:rsid w:val="00BC133F"/>
    <w:rsid w:val="00BC19EA"/>
    <w:rsid w:val="00BC27BD"/>
    <w:rsid w:val="00BC76AC"/>
    <w:rsid w:val="00BD0B4E"/>
    <w:rsid w:val="00BD0DA7"/>
    <w:rsid w:val="00BD0ECB"/>
    <w:rsid w:val="00BD5B63"/>
    <w:rsid w:val="00BE2155"/>
    <w:rsid w:val="00BE2470"/>
    <w:rsid w:val="00BE2D0A"/>
    <w:rsid w:val="00BE35DD"/>
    <w:rsid w:val="00BE4CBC"/>
    <w:rsid w:val="00BE719A"/>
    <w:rsid w:val="00BE720A"/>
    <w:rsid w:val="00BF0D73"/>
    <w:rsid w:val="00BF2465"/>
    <w:rsid w:val="00BF34E8"/>
    <w:rsid w:val="00BF5A4D"/>
    <w:rsid w:val="00BF5B2F"/>
    <w:rsid w:val="00BF5C6F"/>
    <w:rsid w:val="00BF6513"/>
    <w:rsid w:val="00C06973"/>
    <w:rsid w:val="00C06EDE"/>
    <w:rsid w:val="00C07F66"/>
    <w:rsid w:val="00C1104E"/>
    <w:rsid w:val="00C11763"/>
    <w:rsid w:val="00C14FDF"/>
    <w:rsid w:val="00C22020"/>
    <w:rsid w:val="00C23AD3"/>
    <w:rsid w:val="00C23BB8"/>
    <w:rsid w:val="00C24AC4"/>
    <w:rsid w:val="00C25E7F"/>
    <w:rsid w:val="00C2746F"/>
    <w:rsid w:val="00C279A6"/>
    <w:rsid w:val="00C30AEE"/>
    <w:rsid w:val="00C31983"/>
    <w:rsid w:val="00C319F3"/>
    <w:rsid w:val="00C324A0"/>
    <w:rsid w:val="00C354F7"/>
    <w:rsid w:val="00C36B6E"/>
    <w:rsid w:val="00C36D6D"/>
    <w:rsid w:val="00C36FD3"/>
    <w:rsid w:val="00C41A3F"/>
    <w:rsid w:val="00C42BF8"/>
    <w:rsid w:val="00C45301"/>
    <w:rsid w:val="00C50043"/>
    <w:rsid w:val="00C543DC"/>
    <w:rsid w:val="00C61862"/>
    <w:rsid w:val="00C62B76"/>
    <w:rsid w:val="00C6359E"/>
    <w:rsid w:val="00C67691"/>
    <w:rsid w:val="00C70A1C"/>
    <w:rsid w:val="00C73AF0"/>
    <w:rsid w:val="00C74A90"/>
    <w:rsid w:val="00C756AC"/>
    <w:rsid w:val="00C7573B"/>
    <w:rsid w:val="00C833C4"/>
    <w:rsid w:val="00C83E11"/>
    <w:rsid w:val="00C92A64"/>
    <w:rsid w:val="00CA0E4C"/>
    <w:rsid w:val="00CA3B4B"/>
    <w:rsid w:val="00CA4E06"/>
    <w:rsid w:val="00CA5446"/>
    <w:rsid w:val="00CA59AD"/>
    <w:rsid w:val="00CA6226"/>
    <w:rsid w:val="00CA65D0"/>
    <w:rsid w:val="00CA73E8"/>
    <w:rsid w:val="00CB4C23"/>
    <w:rsid w:val="00CB602E"/>
    <w:rsid w:val="00CC1CAB"/>
    <w:rsid w:val="00CC45AB"/>
    <w:rsid w:val="00CC553F"/>
    <w:rsid w:val="00CC7FDB"/>
    <w:rsid w:val="00CD01F1"/>
    <w:rsid w:val="00CE051D"/>
    <w:rsid w:val="00CE1335"/>
    <w:rsid w:val="00CE41D5"/>
    <w:rsid w:val="00CE493D"/>
    <w:rsid w:val="00CE4FFF"/>
    <w:rsid w:val="00CE6BFF"/>
    <w:rsid w:val="00CF07FA"/>
    <w:rsid w:val="00CF0BB2"/>
    <w:rsid w:val="00CF2CAB"/>
    <w:rsid w:val="00CF3EE8"/>
    <w:rsid w:val="00CF6C72"/>
    <w:rsid w:val="00CF6D47"/>
    <w:rsid w:val="00D00FD7"/>
    <w:rsid w:val="00D01DC6"/>
    <w:rsid w:val="00D026BA"/>
    <w:rsid w:val="00D04AA2"/>
    <w:rsid w:val="00D05D5D"/>
    <w:rsid w:val="00D06842"/>
    <w:rsid w:val="00D07021"/>
    <w:rsid w:val="00D12A44"/>
    <w:rsid w:val="00D13441"/>
    <w:rsid w:val="00D150E7"/>
    <w:rsid w:val="00D222AE"/>
    <w:rsid w:val="00D2450E"/>
    <w:rsid w:val="00D25AB6"/>
    <w:rsid w:val="00D27E79"/>
    <w:rsid w:val="00D32774"/>
    <w:rsid w:val="00D346AB"/>
    <w:rsid w:val="00D35176"/>
    <w:rsid w:val="00D353CB"/>
    <w:rsid w:val="00D3725A"/>
    <w:rsid w:val="00D41314"/>
    <w:rsid w:val="00D45B53"/>
    <w:rsid w:val="00D463F9"/>
    <w:rsid w:val="00D52886"/>
    <w:rsid w:val="00D52DC2"/>
    <w:rsid w:val="00D53546"/>
    <w:rsid w:val="00D53BCC"/>
    <w:rsid w:val="00D5543D"/>
    <w:rsid w:val="00D55ACB"/>
    <w:rsid w:val="00D56084"/>
    <w:rsid w:val="00D61A0F"/>
    <w:rsid w:val="00D62277"/>
    <w:rsid w:val="00D63883"/>
    <w:rsid w:val="00D64600"/>
    <w:rsid w:val="00D67F85"/>
    <w:rsid w:val="00D70DFB"/>
    <w:rsid w:val="00D74F82"/>
    <w:rsid w:val="00D762F7"/>
    <w:rsid w:val="00D766DF"/>
    <w:rsid w:val="00D84AC9"/>
    <w:rsid w:val="00D859B8"/>
    <w:rsid w:val="00D85B4D"/>
    <w:rsid w:val="00D90054"/>
    <w:rsid w:val="00D92F53"/>
    <w:rsid w:val="00D95028"/>
    <w:rsid w:val="00D9611E"/>
    <w:rsid w:val="00D96BD6"/>
    <w:rsid w:val="00DA1374"/>
    <w:rsid w:val="00DA186E"/>
    <w:rsid w:val="00DA1A11"/>
    <w:rsid w:val="00DA2450"/>
    <w:rsid w:val="00DA4116"/>
    <w:rsid w:val="00DA4870"/>
    <w:rsid w:val="00DA6AD1"/>
    <w:rsid w:val="00DA6B18"/>
    <w:rsid w:val="00DA6DC3"/>
    <w:rsid w:val="00DA7A5D"/>
    <w:rsid w:val="00DB251C"/>
    <w:rsid w:val="00DB34B1"/>
    <w:rsid w:val="00DB4630"/>
    <w:rsid w:val="00DB74F6"/>
    <w:rsid w:val="00DC45EF"/>
    <w:rsid w:val="00DC4E99"/>
    <w:rsid w:val="00DC4F88"/>
    <w:rsid w:val="00DC7762"/>
    <w:rsid w:val="00DD0668"/>
    <w:rsid w:val="00DD3004"/>
    <w:rsid w:val="00DD5222"/>
    <w:rsid w:val="00DD7E34"/>
    <w:rsid w:val="00DE0D58"/>
    <w:rsid w:val="00DE1B86"/>
    <w:rsid w:val="00DE4F5C"/>
    <w:rsid w:val="00DF1D5F"/>
    <w:rsid w:val="00DF1DDD"/>
    <w:rsid w:val="00DF2E61"/>
    <w:rsid w:val="00DF4770"/>
    <w:rsid w:val="00E03F11"/>
    <w:rsid w:val="00E05704"/>
    <w:rsid w:val="00E123AA"/>
    <w:rsid w:val="00E12A69"/>
    <w:rsid w:val="00E136F0"/>
    <w:rsid w:val="00E141AD"/>
    <w:rsid w:val="00E165F8"/>
    <w:rsid w:val="00E17C64"/>
    <w:rsid w:val="00E26195"/>
    <w:rsid w:val="00E26376"/>
    <w:rsid w:val="00E264C8"/>
    <w:rsid w:val="00E2708E"/>
    <w:rsid w:val="00E32527"/>
    <w:rsid w:val="00E3358B"/>
    <w:rsid w:val="00E338EF"/>
    <w:rsid w:val="00E35FED"/>
    <w:rsid w:val="00E3670E"/>
    <w:rsid w:val="00E41832"/>
    <w:rsid w:val="00E43567"/>
    <w:rsid w:val="00E5186A"/>
    <w:rsid w:val="00E53363"/>
    <w:rsid w:val="00E544BB"/>
    <w:rsid w:val="00E635A8"/>
    <w:rsid w:val="00E6705E"/>
    <w:rsid w:val="00E74DC7"/>
    <w:rsid w:val="00E756CB"/>
    <w:rsid w:val="00E8075A"/>
    <w:rsid w:val="00E809D6"/>
    <w:rsid w:val="00E80A11"/>
    <w:rsid w:val="00E8169E"/>
    <w:rsid w:val="00E81728"/>
    <w:rsid w:val="00E83B86"/>
    <w:rsid w:val="00E84950"/>
    <w:rsid w:val="00E92C1D"/>
    <w:rsid w:val="00E937E4"/>
    <w:rsid w:val="00E94D5E"/>
    <w:rsid w:val="00E962BA"/>
    <w:rsid w:val="00E97341"/>
    <w:rsid w:val="00E979B6"/>
    <w:rsid w:val="00EA1147"/>
    <w:rsid w:val="00EA1B66"/>
    <w:rsid w:val="00EA298D"/>
    <w:rsid w:val="00EA3330"/>
    <w:rsid w:val="00EA6375"/>
    <w:rsid w:val="00EA7100"/>
    <w:rsid w:val="00EA7F9F"/>
    <w:rsid w:val="00EB1274"/>
    <w:rsid w:val="00EB3F52"/>
    <w:rsid w:val="00EB6401"/>
    <w:rsid w:val="00EB692A"/>
    <w:rsid w:val="00EB7D2F"/>
    <w:rsid w:val="00EC27D5"/>
    <w:rsid w:val="00EC50D0"/>
    <w:rsid w:val="00ED1788"/>
    <w:rsid w:val="00ED2A7B"/>
    <w:rsid w:val="00ED2BB6"/>
    <w:rsid w:val="00ED34E1"/>
    <w:rsid w:val="00ED3B8D"/>
    <w:rsid w:val="00ED444B"/>
    <w:rsid w:val="00EE020F"/>
    <w:rsid w:val="00EE046B"/>
    <w:rsid w:val="00EE08A0"/>
    <w:rsid w:val="00EE255F"/>
    <w:rsid w:val="00EE3348"/>
    <w:rsid w:val="00EE3A47"/>
    <w:rsid w:val="00EE65C4"/>
    <w:rsid w:val="00EF0041"/>
    <w:rsid w:val="00EF19D1"/>
    <w:rsid w:val="00EF2E3A"/>
    <w:rsid w:val="00EF591D"/>
    <w:rsid w:val="00EF67ED"/>
    <w:rsid w:val="00EF7E47"/>
    <w:rsid w:val="00F072A7"/>
    <w:rsid w:val="00F078DC"/>
    <w:rsid w:val="00F121B0"/>
    <w:rsid w:val="00F16C3A"/>
    <w:rsid w:val="00F17184"/>
    <w:rsid w:val="00F17E7C"/>
    <w:rsid w:val="00F20408"/>
    <w:rsid w:val="00F22F6F"/>
    <w:rsid w:val="00F23DAC"/>
    <w:rsid w:val="00F242C4"/>
    <w:rsid w:val="00F24C85"/>
    <w:rsid w:val="00F24D22"/>
    <w:rsid w:val="00F25E5C"/>
    <w:rsid w:val="00F2627F"/>
    <w:rsid w:val="00F27D39"/>
    <w:rsid w:val="00F306B1"/>
    <w:rsid w:val="00F30F7A"/>
    <w:rsid w:val="00F31177"/>
    <w:rsid w:val="00F32BA8"/>
    <w:rsid w:val="00F349F1"/>
    <w:rsid w:val="00F360A7"/>
    <w:rsid w:val="00F429C9"/>
    <w:rsid w:val="00F43374"/>
    <w:rsid w:val="00F4350D"/>
    <w:rsid w:val="00F4567B"/>
    <w:rsid w:val="00F463CF"/>
    <w:rsid w:val="00F5073D"/>
    <w:rsid w:val="00F50C2B"/>
    <w:rsid w:val="00F54205"/>
    <w:rsid w:val="00F567F7"/>
    <w:rsid w:val="00F602E2"/>
    <w:rsid w:val="00F60545"/>
    <w:rsid w:val="00F6092C"/>
    <w:rsid w:val="00F61D8A"/>
    <w:rsid w:val="00F64F92"/>
    <w:rsid w:val="00F705D0"/>
    <w:rsid w:val="00F7289B"/>
    <w:rsid w:val="00F73BD6"/>
    <w:rsid w:val="00F80670"/>
    <w:rsid w:val="00F83989"/>
    <w:rsid w:val="00F85099"/>
    <w:rsid w:val="00F85D60"/>
    <w:rsid w:val="00F87C62"/>
    <w:rsid w:val="00F913E0"/>
    <w:rsid w:val="00F9379C"/>
    <w:rsid w:val="00F9632C"/>
    <w:rsid w:val="00F97088"/>
    <w:rsid w:val="00F97AB8"/>
    <w:rsid w:val="00FA1E52"/>
    <w:rsid w:val="00FA2024"/>
    <w:rsid w:val="00FA232B"/>
    <w:rsid w:val="00FA4F1A"/>
    <w:rsid w:val="00FA612D"/>
    <w:rsid w:val="00FA67F0"/>
    <w:rsid w:val="00FB3657"/>
    <w:rsid w:val="00FB3D7B"/>
    <w:rsid w:val="00FB4ADE"/>
    <w:rsid w:val="00FB6D3A"/>
    <w:rsid w:val="00FB778F"/>
    <w:rsid w:val="00FC0954"/>
    <w:rsid w:val="00FC1403"/>
    <w:rsid w:val="00FC1F9E"/>
    <w:rsid w:val="00FC6CD3"/>
    <w:rsid w:val="00FD1AC3"/>
    <w:rsid w:val="00FD2A34"/>
    <w:rsid w:val="00FD3C5C"/>
    <w:rsid w:val="00FE0424"/>
    <w:rsid w:val="00FE0A39"/>
    <w:rsid w:val="00FE119D"/>
    <w:rsid w:val="00FE35F2"/>
    <w:rsid w:val="00FE4688"/>
    <w:rsid w:val="00FE60BD"/>
    <w:rsid w:val="00FF2FBD"/>
    <w:rsid w:val="00FF6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5CDF"/>
    <w:pPr>
      <w:spacing w:line="260" w:lineRule="atLeast"/>
    </w:pPr>
    <w:rPr>
      <w:sz w:val="22"/>
    </w:rPr>
  </w:style>
  <w:style w:type="paragraph" w:styleId="Heading1">
    <w:name w:val="heading 1"/>
    <w:basedOn w:val="Normal"/>
    <w:next w:val="Normal"/>
    <w:link w:val="Heading1Char"/>
    <w:qFormat/>
    <w:rsid w:val="00666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6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63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63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63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63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63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637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6637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0E5C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5CDF"/>
  </w:style>
  <w:style w:type="character" w:customStyle="1" w:styleId="OPCCharBase">
    <w:name w:val="OPCCharBase"/>
    <w:uiPriority w:val="1"/>
    <w:qFormat/>
    <w:rsid w:val="000E5CDF"/>
  </w:style>
  <w:style w:type="paragraph" w:customStyle="1" w:styleId="OPCParaBase">
    <w:name w:val="OPCParaBase"/>
    <w:link w:val="OPCParaBaseChar"/>
    <w:qFormat/>
    <w:rsid w:val="000E5CDF"/>
    <w:pPr>
      <w:spacing w:line="260" w:lineRule="atLeast"/>
    </w:pPr>
    <w:rPr>
      <w:rFonts w:eastAsia="Times New Roman" w:cs="Times New Roman"/>
      <w:sz w:val="22"/>
      <w:lang w:eastAsia="en-AU"/>
    </w:rPr>
  </w:style>
  <w:style w:type="paragraph" w:customStyle="1" w:styleId="ShortT">
    <w:name w:val="ShortT"/>
    <w:basedOn w:val="OPCParaBase"/>
    <w:next w:val="Normal"/>
    <w:qFormat/>
    <w:rsid w:val="000E5CDF"/>
    <w:pPr>
      <w:spacing w:line="240" w:lineRule="auto"/>
    </w:pPr>
    <w:rPr>
      <w:b/>
      <w:sz w:val="40"/>
    </w:rPr>
  </w:style>
  <w:style w:type="paragraph" w:customStyle="1" w:styleId="ActHead1">
    <w:name w:val="ActHead 1"/>
    <w:aliases w:val="c"/>
    <w:basedOn w:val="OPCParaBase"/>
    <w:next w:val="Normal"/>
    <w:qFormat/>
    <w:rsid w:val="000E5CD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0E5CD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E5CD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E5CD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E5CD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E5CD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E5CD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E5CD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E5CD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E5CDF"/>
  </w:style>
  <w:style w:type="paragraph" w:customStyle="1" w:styleId="Blocks">
    <w:name w:val="Blocks"/>
    <w:aliases w:val="bb"/>
    <w:basedOn w:val="OPCParaBase"/>
    <w:qFormat/>
    <w:rsid w:val="000E5CDF"/>
    <w:pPr>
      <w:spacing w:line="240" w:lineRule="auto"/>
    </w:pPr>
    <w:rPr>
      <w:sz w:val="24"/>
    </w:rPr>
  </w:style>
  <w:style w:type="paragraph" w:customStyle="1" w:styleId="BoxText">
    <w:name w:val="BoxText"/>
    <w:aliases w:val="bt"/>
    <w:basedOn w:val="OPCParaBase"/>
    <w:qFormat/>
    <w:rsid w:val="000E5CD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E5CDF"/>
    <w:rPr>
      <w:b/>
    </w:rPr>
  </w:style>
  <w:style w:type="paragraph" w:customStyle="1" w:styleId="BoxHeadItalic">
    <w:name w:val="BoxHeadItalic"/>
    <w:aliases w:val="bhi"/>
    <w:basedOn w:val="BoxText"/>
    <w:next w:val="BoxStep"/>
    <w:qFormat/>
    <w:rsid w:val="000E5CDF"/>
    <w:rPr>
      <w:i/>
    </w:rPr>
  </w:style>
  <w:style w:type="paragraph" w:customStyle="1" w:styleId="BoxList">
    <w:name w:val="BoxList"/>
    <w:aliases w:val="bl"/>
    <w:basedOn w:val="BoxText"/>
    <w:qFormat/>
    <w:rsid w:val="000E5CDF"/>
    <w:pPr>
      <w:ind w:left="1559" w:hanging="425"/>
    </w:pPr>
  </w:style>
  <w:style w:type="paragraph" w:customStyle="1" w:styleId="BoxNote">
    <w:name w:val="BoxNote"/>
    <w:aliases w:val="bn"/>
    <w:basedOn w:val="BoxText"/>
    <w:qFormat/>
    <w:rsid w:val="000E5CDF"/>
    <w:pPr>
      <w:tabs>
        <w:tab w:val="left" w:pos="1985"/>
      </w:tabs>
      <w:spacing w:before="122" w:line="198" w:lineRule="exact"/>
      <w:ind w:left="2948" w:hanging="1814"/>
    </w:pPr>
    <w:rPr>
      <w:sz w:val="18"/>
    </w:rPr>
  </w:style>
  <w:style w:type="paragraph" w:customStyle="1" w:styleId="BoxPara">
    <w:name w:val="BoxPara"/>
    <w:aliases w:val="bp"/>
    <w:basedOn w:val="BoxText"/>
    <w:qFormat/>
    <w:rsid w:val="000E5CDF"/>
    <w:pPr>
      <w:tabs>
        <w:tab w:val="right" w:pos="2268"/>
      </w:tabs>
      <w:ind w:left="2552" w:hanging="1418"/>
    </w:pPr>
  </w:style>
  <w:style w:type="paragraph" w:customStyle="1" w:styleId="BoxStep">
    <w:name w:val="BoxStep"/>
    <w:aliases w:val="bs"/>
    <w:basedOn w:val="BoxText"/>
    <w:qFormat/>
    <w:rsid w:val="000E5CDF"/>
    <w:pPr>
      <w:ind w:left="1985" w:hanging="851"/>
    </w:pPr>
  </w:style>
  <w:style w:type="character" w:customStyle="1" w:styleId="CharAmPartNo">
    <w:name w:val="CharAmPartNo"/>
    <w:basedOn w:val="OPCCharBase"/>
    <w:uiPriority w:val="1"/>
    <w:qFormat/>
    <w:rsid w:val="000E5CDF"/>
  </w:style>
  <w:style w:type="character" w:customStyle="1" w:styleId="CharAmPartText">
    <w:name w:val="CharAmPartText"/>
    <w:basedOn w:val="OPCCharBase"/>
    <w:uiPriority w:val="1"/>
    <w:qFormat/>
    <w:rsid w:val="000E5CDF"/>
  </w:style>
  <w:style w:type="character" w:customStyle="1" w:styleId="CharAmSchNo">
    <w:name w:val="CharAmSchNo"/>
    <w:basedOn w:val="OPCCharBase"/>
    <w:uiPriority w:val="1"/>
    <w:qFormat/>
    <w:rsid w:val="000E5CDF"/>
  </w:style>
  <w:style w:type="character" w:customStyle="1" w:styleId="CharAmSchText">
    <w:name w:val="CharAmSchText"/>
    <w:basedOn w:val="OPCCharBase"/>
    <w:uiPriority w:val="1"/>
    <w:qFormat/>
    <w:rsid w:val="000E5CDF"/>
  </w:style>
  <w:style w:type="character" w:customStyle="1" w:styleId="CharBoldItalic">
    <w:name w:val="CharBoldItalic"/>
    <w:basedOn w:val="OPCCharBase"/>
    <w:uiPriority w:val="1"/>
    <w:qFormat/>
    <w:rsid w:val="000E5CDF"/>
    <w:rPr>
      <w:b/>
      <w:i/>
    </w:rPr>
  </w:style>
  <w:style w:type="character" w:customStyle="1" w:styleId="CharChapNo">
    <w:name w:val="CharChapNo"/>
    <w:basedOn w:val="OPCCharBase"/>
    <w:qFormat/>
    <w:rsid w:val="000E5CDF"/>
  </w:style>
  <w:style w:type="character" w:customStyle="1" w:styleId="CharChapText">
    <w:name w:val="CharChapText"/>
    <w:basedOn w:val="OPCCharBase"/>
    <w:qFormat/>
    <w:rsid w:val="000E5CDF"/>
  </w:style>
  <w:style w:type="character" w:customStyle="1" w:styleId="CharDivNo">
    <w:name w:val="CharDivNo"/>
    <w:basedOn w:val="OPCCharBase"/>
    <w:qFormat/>
    <w:rsid w:val="000E5CDF"/>
  </w:style>
  <w:style w:type="character" w:customStyle="1" w:styleId="CharDivText">
    <w:name w:val="CharDivText"/>
    <w:basedOn w:val="OPCCharBase"/>
    <w:qFormat/>
    <w:rsid w:val="000E5CDF"/>
  </w:style>
  <w:style w:type="character" w:customStyle="1" w:styleId="CharItalic">
    <w:name w:val="CharItalic"/>
    <w:basedOn w:val="OPCCharBase"/>
    <w:uiPriority w:val="1"/>
    <w:qFormat/>
    <w:rsid w:val="000E5CDF"/>
    <w:rPr>
      <w:i/>
    </w:rPr>
  </w:style>
  <w:style w:type="character" w:customStyle="1" w:styleId="CharPartNo">
    <w:name w:val="CharPartNo"/>
    <w:basedOn w:val="OPCCharBase"/>
    <w:qFormat/>
    <w:rsid w:val="000E5CDF"/>
  </w:style>
  <w:style w:type="character" w:customStyle="1" w:styleId="CharPartText">
    <w:name w:val="CharPartText"/>
    <w:basedOn w:val="OPCCharBase"/>
    <w:qFormat/>
    <w:rsid w:val="000E5CDF"/>
  </w:style>
  <w:style w:type="character" w:customStyle="1" w:styleId="CharSectno">
    <w:name w:val="CharSectno"/>
    <w:basedOn w:val="OPCCharBase"/>
    <w:qFormat/>
    <w:rsid w:val="000E5CDF"/>
  </w:style>
  <w:style w:type="character" w:customStyle="1" w:styleId="CharSubdNo">
    <w:name w:val="CharSubdNo"/>
    <w:basedOn w:val="OPCCharBase"/>
    <w:uiPriority w:val="1"/>
    <w:qFormat/>
    <w:rsid w:val="000E5CDF"/>
  </w:style>
  <w:style w:type="character" w:customStyle="1" w:styleId="CharSubdText">
    <w:name w:val="CharSubdText"/>
    <w:basedOn w:val="OPCCharBase"/>
    <w:uiPriority w:val="1"/>
    <w:qFormat/>
    <w:rsid w:val="000E5CDF"/>
  </w:style>
  <w:style w:type="paragraph" w:customStyle="1" w:styleId="CTA--">
    <w:name w:val="CTA --"/>
    <w:basedOn w:val="OPCParaBase"/>
    <w:next w:val="Normal"/>
    <w:rsid w:val="000E5CDF"/>
    <w:pPr>
      <w:spacing w:before="60" w:line="240" w:lineRule="atLeast"/>
      <w:ind w:left="142" w:hanging="142"/>
    </w:pPr>
    <w:rPr>
      <w:sz w:val="20"/>
    </w:rPr>
  </w:style>
  <w:style w:type="paragraph" w:customStyle="1" w:styleId="CTA-">
    <w:name w:val="CTA -"/>
    <w:basedOn w:val="OPCParaBase"/>
    <w:rsid w:val="000E5CDF"/>
    <w:pPr>
      <w:spacing w:before="60" w:line="240" w:lineRule="atLeast"/>
      <w:ind w:left="85" w:hanging="85"/>
    </w:pPr>
    <w:rPr>
      <w:sz w:val="20"/>
    </w:rPr>
  </w:style>
  <w:style w:type="paragraph" w:customStyle="1" w:styleId="CTA---">
    <w:name w:val="CTA ---"/>
    <w:basedOn w:val="OPCParaBase"/>
    <w:next w:val="Normal"/>
    <w:rsid w:val="000E5CDF"/>
    <w:pPr>
      <w:spacing w:before="60" w:line="240" w:lineRule="atLeast"/>
      <w:ind w:left="198" w:hanging="198"/>
    </w:pPr>
    <w:rPr>
      <w:sz w:val="20"/>
    </w:rPr>
  </w:style>
  <w:style w:type="paragraph" w:customStyle="1" w:styleId="CTA----">
    <w:name w:val="CTA ----"/>
    <w:basedOn w:val="OPCParaBase"/>
    <w:next w:val="Normal"/>
    <w:rsid w:val="000E5CDF"/>
    <w:pPr>
      <w:spacing w:before="60" w:line="240" w:lineRule="atLeast"/>
      <w:ind w:left="255" w:hanging="255"/>
    </w:pPr>
    <w:rPr>
      <w:sz w:val="20"/>
    </w:rPr>
  </w:style>
  <w:style w:type="paragraph" w:customStyle="1" w:styleId="CTA1a">
    <w:name w:val="CTA 1(a)"/>
    <w:basedOn w:val="OPCParaBase"/>
    <w:rsid w:val="000E5CDF"/>
    <w:pPr>
      <w:tabs>
        <w:tab w:val="right" w:pos="414"/>
      </w:tabs>
      <w:spacing w:before="40" w:line="240" w:lineRule="atLeast"/>
      <w:ind w:left="675" w:hanging="675"/>
    </w:pPr>
    <w:rPr>
      <w:sz w:val="20"/>
    </w:rPr>
  </w:style>
  <w:style w:type="paragraph" w:customStyle="1" w:styleId="CTA1ai">
    <w:name w:val="CTA 1(a)(i)"/>
    <w:basedOn w:val="OPCParaBase"/>
    <w:rsid w:val="000E5CDF"/>
    <w:pPr>
      <w:tabs>
        <w:tab w:val="right" w:pos="1004"/>
      </w:tabs>
      <w:spacing w:before="40" w:line="240" w:lineRule="atLeast"/>
      <w:ind w:left="1253" w:hanging="1253"/>
    </w:pPr>
    <w:rPr>
      <w:sz w:val="20"/>
    </w:rPr>
  </w:style>
  <w:style w:type="paragraph" w:customStyle="1" w:styleId="CTA2a">
    <w:name w:val="CTA 2(a)"/>
    <w:basedOn w:val="OPCParaBase"/>
    <w:rsid w:val="000E5CDF"/>
    <w:pPr>
      <w:tabs>
        <w:tab w:val="right" w:pos="482"/>
      </w:tabs>
      <w:spacing w:before="40" w:line="240" w:lineRule="atLeast"/>
      <w:ind w:left="748" w:hanging="748"/>
    </w:pPr>
    <w:rPr>
      <w:sz w:val="20"/>
    </w:rPr>
  </w:style>
  <w:style w:type="paragraph" w:customStyle="1" w:styleId="CTA2ai">
    <w:name w:val="CTA 2(a)(i)"/>
    <w:basedOn w:val="OPCParaBase"/>
    <w:rsid w:val="000E5CDF"/>
    <w:pPr>
      <w:tabs>
        <w:tab w:val="right" w:pos="1089"/>
      </w:tabs>
      <w:spacing w:before="40" w:line="240" w:lineRule="atLeast"/>
      <w:ind w:left="1327" w:hanging="1327"/>
    </w:pPr>
    <w:rPr>
      <w:sz w:val="20"/>
    </w:rPr>
  </w:style>
  <w:style w:type="paragraph" w:customStyle="1" w:styleId="CTA3a">
    <w:name w:val="CTA 3(a)"/>
    <w:basedOn w:val="OPCParaBase"/>
    <w:rsid w:val="000E5CDF"/>
    <w:pPr>
      <w:tabs>
        <w:tab w:val="right" w:pos="556"/>
      </w:tabs>
      <w:spacing w:before="40" w:line="240" w:lineRule="atLeast"/>
      <w:ind w:left="805" w:hanging="805"/>
    </w:pPr>
    <w:rPr>
      <w:sz w:val="20"/>
    </w:rPr>
  </w:style>
  <w:style w:type="paragraph" w:customStyle="1" w:styleId="CTA3ai">
    <w:name w:val="CTA 3(a)(i)"/>
    <w:basedOn w:val="OPCParaBase"/>
    <w:rsid w:val="000E5CDF"/>
    <w:pPr>
      <w:tabs>
        <w:tab w:val="right" w:pos="1140"/>
      </w:tabs>
      <w:spacing w:before="40" w:line="240" w:lineRule="atLeast"/>
      <w:ind w:left="1361" w:hanging="1361"/>
    </w:pPr>
    <w:rPr>
      <w:sz w:val="20"/>
    </w:rPr>
  </w:style>
  <w:style w:type="paragraph" w:customStyle="1" w:styleId="CTA4a">
    <w:name w:val="CTA 4(a)"/>
    <w:basedOn w:val="OPCParaBase"/>
    <w:rsid w:val="000E5CDF"/>
    <w:pPr>
      <w:tabs>
        <w:tab w:val="right" w:pos="624"/>
      </w:tabs>
      <w:spacing w:before="40" w:line="240" w:lineRule="atLeast"/>
      <w:ind w:left="873" w:hanging="873"/>
    </w:pPr>
    <w:rPr>
      <w:sz w:val="20"/>
    </w:rPr>
  </w:style>
  <w:style w:type="paragraph" w:customStyle="1" w:styleId="CTA4ai">
    <w:name w:val="CTA 4(a)(i)"/>
    <w:basedOn w:val="OPCParaBase"/>
    <w:rsid w:val="000E5CDF"/>
    <w:pPr>
      <w:tabs>
        <w:tab w:val="right" w:pos="1213"/>
      </w:tabs>
      <w:spacing w:before="40" w:line="240" w:lineRule="atLeast"/>
      <w:ind w:left="1452" w:hanging="1452"/>
    </w:pPr>
    <w:rPr>
      <w:sz w:val="20"/>
    </w:rPr>
  </w:style>
  <w:style w:type="paragraph" w:customStyle="1" w:styleId="CTACAPS">
    <w:name w:val="CTA CAPS"/>
    <w:basedOn w:val="OPCParaBase"/>
    <w:rsid w:val="000E5CDF"/>
    <w:pPr>
      <w:spacing w:before="60" w:line="240" w:lineRule="atLeast"/>
    </w:pPr>
    <w:rPr>
      <w:sz w:val="20"/>
    </w:rPr>
  </w:style>
  <w:style w:type="paragraph" w:customStyle="1" w:styleId="CTAright">
    <w:name w:val="CTA right"/>
    <w:basedOn w:val="OPCParaBase"/>
    <w:rsid w:val="000E5CDF"/>
    <w:pPr>
      <w:spacing w:before="60" w:line="240" w:lineRule="auto"/>
      <w:jc w:val="right"/>
    </w:pPr>
    <w:rPr>
      <w:sz w:val="20"/>
    </w:rPr>
  </w:style>
  <w:style w:type="paragraph" w:customStyle="1" w:styleId="subsection">
    <w:name w:val="subsection"/>
    <w:aliases w:val="ss"/>
    <w:basedOn w:val="OPCParaBase"/>
    <w:link w:val="subsectionChar"/>
    <w:rsid w:val="000E5CDF"/>
    <w:pPr>
      <w:tabs>
        <w:tab w:val="right" w:pos="1021"/>
      </w:tabs>
      <w:spacing w:before="180" w:line="240" w:lineRule="auto"/>
      <w:ind w:left="1134" w:hanging="1134"/>
    </w:pPr>
  </w:style>
  <w:style w:type="paragraph" w:customStyle="1" w:styleId="Definition">
    <w:name w:val="Definition"/>
    <w:aliases w:val="dd"/>
    <w:basedOn w:val="OPCParaBase"/>
    <w:rsid w:val="000E5CDF"/>
    <w:pPr>
      <w:spacing w:before="180" w:line="240" w:lineRule="auto"/>
      <w:ind w:left="1134"/>
    </w:pPr>
  </w:style>
  <w:style w:type="paragraph" w:customStyle="1" w:styleId="EndNotespara">
    <w:name w:val="EndNotes(para)"/>
    <w:aliases w:val="eta"/>
    <w:basedOn w:val="OPCParaBase"/>
    <w:next w:val="EndNotessubpara"/>
    <w:rsid w:val="000E5CD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E5CD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E5CD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E5CDF"/>
    <w:pPr>
      <w:tabs>
        <w:tab w:val="right" w:pos="1412"/>
      </w:tabs>
      <w:spacing w:before="60" w:line="240" w:lineRule="auto"/>
      <w:ind w:left="1525" w:hanging="1525"/>
    </w:pPr>
    <w:rPr>
      <w:sz w:val="20"/>
    </w:rPr>
  </w:style>
  <w:style w:type="paragraph" w:customStyle="1" w:styleId="Formula">
    <w:name w:val="Formula"/>
    <w:basedOn w:val="OPCParaBase"/>
    <w:rsid w:val="000E5CDF"/>
    <w:pPr>
      <w:spacing w:line="240" w:lineRule="auto"/>
      <w:ind w:left="1134"/>
    </w:pPr>
    <w:rPr>
      <w:sz w:val="20"/>
    </w:rPr>
  </w:style>
  <w:style w:type="paragraph" w:styleId="Header">
    <w:name w:val="header"/>
    <w:basedOn w:val="OPCParaBase"/>
    <w:link w:val="HeaderChar"/>
    <w:unhideWhenUsed/>
    <w:rsid w:val="000E5CD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E5CDF"/>
    <w:rPr>
      <w:rFonts w:eastAsia="Times New Roman" w:cs="Times New Roman"/>
      <w:sz w:val="16"/>
      <w:lang w:eastAsia="en-AU"/>
    </w:rPr>
  </w:style>
  <w:style w:type="paragraph" w:customStyle="1" w:styleId="House">
    <w:name w:val="House"/>
    <w:basedOn w:val="OPCParaBase"/>
    <w:rsid w:val="000E5CDF"/>
    <w:pPr>
      <w:spacing w:line="240" w:lineRule="auto"/>
    </w:pPr>
    <w:rPr>
      <w:sz w:val="28"/>
    </w:rPr>
  </w:style>
  <w:style w:type="paragraph" w:customStyle="1" w:styleId="Item">
    <w:name w:val="Item"/>
    <w:aliases w:val="i"/>
    <w:basedOn w:val="OPCParaBase"/>
    <w:next w:val="ItemHead"/>
    <w:rsid w:val="000E5CDF"/>
    <w:pPr>
      <w:keepLines/>
      <w:spacing w:before="80" w:line="240" w:lineRule="auto"/>
      <w:ind w:left="709"/>
    </w:pPr>
  </w:style>
  <w:style w:type="paragraph" w:customStyle="1" w:styleId="ItemHead">
    <w:name w:val="ItemHead"/>
    <w:aliases w:val="ih"/>
    <w:basedOn w:val="OPCParaBase"/>
    <w:next w:val="Item"/>
    <w:rsid w:val="000E5CD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E5CDF"/>
    <w:pPr>
      <w:spacing w:line="240" w:lineRule="auto"/>
    </w:pPr>
    <w:rPr>
      <w:b/>
      <w:sz w:val="32"/>
    </w:rPr>
  </w:style>
  <w:style w:type="paragraph" w:customStyle="1" w:styleId="notedraft">
    <w:name w:val="note(draft)"/>
    <w:aliases w:val="nd"/>
    <w:basedOn w:val="OPCParaBase"/>
    <w:rsid w:val="000E5CDF"/>
    <w:pPr>
      <w:spacing w:before="240" w:line="240" w:lineRule="auto"/>
      <w:ind w:left="284" w:hanging="284"/>
    </w:pPr>
    <w:rPr>
      <w:i/>
      <w:sz w:val="24"/>
    </w:rPr>
  </w:style>
  <w:style w:type="paragraph" w:customStyle="1" w:styleId="notemargin">
    <w:name w:val="note(margin)"/>
    <w:aliases w:val="nm"/>
    <w:basedOn w:val="OPCParaBase"/>
    <w:rsid w:val="000E5CDF"/>
    <w:pPr>
      <w:tabs>
        <w:tab w:val="left" w:pos="709"/>
      </w:tabs>
      <w:spacing w:before="122" w:line="198" w:lineRule="exact"/>
      <w:ind w:left="709" w:hanging="709"/>
    </w:pPr>
    <w:rPr>
      <w:sz w:val="18"/>
    </w:rPr>
  </w:style>
  <w:style w:type="paragraph" w:customStyle="1" w:styleId="noteToPara">
    <w:name w:val="noteToPara"/>
    <w:aliases w:val="ntp"/>
    <w:basedOn w:val="OPCParaBase"/>
    <w:rsid w:val="000E5CDF"/>
    <w:pPr>
      <w:spacing w:before="122" w:line="198" w:lineRule="exact"/>
      <w:ind w:left="2353" w:hanging="709"/>
    </w:pPr>
    <w:rPr>
      <w:sz w:val="18"/>
    </w:rPr>
  </w:style>
  <w:style w:type="paragraph" w:customStyle="1" w:styleId="noteParlAmend">
    <w:name w:val="note(ParlAmend)"/>
    <w:aliases w:val="npp"/>
    <w:basedOn w:val="OPCParaBase"/>
    <w:next w:val="ParlAmend"/>
    <w:rsid w:val="000E5CDF"/>
    <w:pPr>
      <w:spacing w:line="240" w:lineRule="auto"/>
      <w:jc w:val="right"/>
    </w:pPr>
    <w:rPr>
      <w:rFonts w:ascii="Arial" w:hAnsi="Arial"/>
      <w:b/>
      <w:i/>
    </w:rPr>
  </w:style>
  <w:style w:type="paragraph" w:customStyle="1" w:styleId="notetext">
    <w:name w:val="note(text)"/>
    <w:aliases w:val="n"/>
    <w:basedOn w:val="OPCParaBase"/>
    <w:link w:val="notetextChar"/>
    <w:rsid w:val="000E5CDF"/>
    <w:pPr>
      <w:spacing w:before="122" w:line="240" w:lineRule="auto"/>
      <w:ind w:left="1985" w:hanging="851"/>
    </w:pPr>
    <w:rPr>
      <w:sz w:val="18"/>
    </w:rPr>
  </w:style>
  <w:style w:type="paragraph" w:customStyle="1" w:styleId="Page1">
    <w:name w:val="Page1"/>
    <w:basedOn w:val="OPCParaBase"/>
    <w:rsid w:val="000E5CDF"/>
    <w:pPr>
      <w:spacing w:before="5600" w:line="240" w:lineRule="auto"/>
    </w:pPr>
    <w:rPr>
      <w:b/>
      <w:sz w:val="32"/>
    </w:rPr>
  </w:style>
  <w:style w:type="paragraph" w:customStyle="1" w:styleId="PageBreak">
    <w:name w:val="PageBreak"/>
    <w:aliases w:val="pb"/>
    <w:basedOn w:val="OPCParaBase"/>
    <w:rsid w:val="000E5CDF"/>
    <w:pPr>
      <w:spacing w:line="240" w:lineRule="auto"/>
    </w:pPr>
    <w:rPr>
      <w:sz w:val="20"/>
    </w:rPr>
  </w:style>
  <w:style w:type="paragraph" w:customStyle="1" w:styleId="paragraphsub">
    <w:name w:val="paragraph(sub)"/>
    <w:aliases w:val="aa"/>
    <w:basedOn w:val="OPCParaBase"/>
    <w:rsid w:val="000E5CDF"/>
    <w:pPr>
      <w:tabs>
        <w:tab w:val="right" w:pos="1985"/>
      </w:tabs>
      <w:spacing w:before="40" w:line="240" w:lineRule="auto"/>
      <w:ind w:left="2098" w:hanging="2098"/>
    </w:pPr>
  </w:style>
  <w:style w:type="paragraph" w:customStyle="1" w:styleId="paragraphsub-sub">
    <w:name w:val="paragraph(sub-sub)"/>
    <w:aliases w:val="aaa"/>
    <w:basedOn w:val="OPCParaBase"/>
    <w:rsid w:val="000E5CDF"/>
    <w:pPr>
      <w:tabs>
        <w:tab w:val="right" w:pos="2722"/>
      </w:tabs>
      <w:spacing w:before="40" w:line="240" w:lineRule="auto"/>
      <w:ind w:left="2835" w:hanging="2835"/>
    </w:pPr>
  </w:style>
  <w:style w:type="paragraph" w:customStyle="1" w:styleId="paragraph">
    <w:name w:val="paragraph"/>
    <w:aliases w:val="a"/>
    <w:basedOn w:val="OPCParaBase"/>
    <w:link w:val="paragraphChar"/>
    <w:rsid w:val="000E5CDF"/>
    <w:pPr>
      <w:tabs>
        <w:tab w:val="right" w:pos="1531"/>
      </w:tabs>
      <w:spacing w:before="40" w:line="240" w:lineRule="auto"/>
      <w:ind w:left="1644" w:hanging="1644"/>
    </w:pPr>
  </w:style>
  <w:style w:type="paragraph" w:customStyle="1" w:styleId="ParlAmend">
    <w:name w:val="ParlAmend"/>
    <w:aliases w:val="pp"/>
    <w:basedOn w:val="OPCParaBase"/>
    <w:rsid w:val="000E5CDF"/>
    <w:pPr>
      <w:spacing w:before="240" w:line="240" w:lineRule="atLeast"/>
      <w:ind w:hanging="567"/>
    </w:pPr>
    <w:rPr>
      <w:sz w:val="24"/>
    </w:rPr>
  </w:style>
  <w:style w:type="paragraph" w:customStyle="1" w:styleId="Penalty">
    <w:name w:val="Penalty"/>
    <w:basedOn w:val="OPCParaBase"/>
    <w:rsid w:val="000E5CDF"/>
    <w:pPr>
      <w:tabs>
        <w:tab w:val="left" w:pos="2977"/>
      </w:tabs>
      <w:spacing w:before="180" w:line="240" w:lineRule="auto"/>
      <w:ind w:left="1985" w:hanging="851"/>
    </w:pPr>
  </w:style>
  <w:style w:type="paragraph" w:customStyle="1" w:styleId="Portfolio">
    <w:name w:val="Portfolio"/>
    <w:basedOn w:val="OPCParaBase"/>
    <w:rsid w:val="000E5CDF"/>
    <w:pPr>
      <w:spacing w:line="240" w:lineRule="auto"/>
    </w:pPr>
    <w:rPr>
      <w:i/>
      <w:sz w:val="20"/>
    </w:rPr>
  </w:style>
  <w:style w:type="paragraph" w:customStyle="1" w:styleId="Preamble">
    <w:name w:val="Preamble"/>
    <w:basedOn w:val="OPCParaBase"/>
    <w:next w:val="Normal"/>
    <w:rsid w:val="000E5CD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E5CDF"/>
    <w:pPr>
      <w:spacing w:line="240" w:lineRule="auto"/>
    </w:pPr>
    <w:rPr>
      <w:i/>
      <w:sz w:val="20"/>
    </w:rPr>
  </w:style>
  <w:style w:type="paragraph" w:customStyle="1" w:styleId="Session">
    <w:name w:val="Session"/>
    <w:basedOn w:val="OPCParaBase"/>
    <w:rsid w:val="000E5CDF"/>
    <w:pPr>
      <w:spacing w:line="240" w:lineRule="auto"/>
    </w:pPr>
    <w:rPr>
      <w:sz w:val="28"/>
    </w:rPr>
  </w:style>
  <w:style w:type="paragraph" w:customStyle="1" w:styleId="Sponsor">
    <w:name w:val="Sponsor"/>
    <w:basedOn w:val="OPCParaBase"/>
    <w:rsid w:val="000E5CDF"/>
    <w:pPr>
      <w:spacing w:line="240" w:lineRule="auto"/>
    </w:pPr>
    <w:rPr>
      <w:i/>
    </w:rPr>
  </w:style>
  <w:style w:type="paragraph" w:customStyle="1" w:styleId="Subitem">
    <w:name w:val="Subitem"/>
    <w:aliases w:val="iss"/>
    <w:basedOn w:val="OPCParaBase"/>
    <w:rsid w:val="000E5CDF"/>
    <w:pPr>
      <w:spacing w:before="180" w:line="240" w:lineRule="auto"/>
      <w:ind w:left="709" w:hanging="709"/>
    </w:pPr>
  </w:style>
  <w:style w:type="paragraph" w:customStyle="1" w:styleId="SubitemHead">
    <w:name w:val="SubitemHead"/>
    <w:aliases w:val="issh"/>
    <w:basedOn w:val="OPCParaBase"/>
    <w:rsid w:val="000E5CD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E5CDF"/>
    <w:pPr>
      <w:spacing w:before="40" w:line="240" w:lineRule="auto"/>
      <w:ind w:left="1134"/>
    </w:pPr>
  </w:style>
  <w:style w:type="paragraph" w:customStyle="1" w:styleId="SubsectionHead">
    <w:name w:val="SubsectionHead"/>
    <w:aliases w:val="ssh"/>
    <w:basedOn w:val="OPCParaBase"/>
    <w:next w:val="subsection"/>
    <w:rsid w:val="000E5CDF"/>
    <w:pPr>
      <w:keepNext/>
      <w:keepLines/>
      <w:spacing w:before="240" w:line="240" w:lineRule="auto"/>
      <w:ind w:left="1134"/>
    </w:pPr>
    <w:rPr>
      <w:i/>
    </w:rPr>
  </w:style>
  <w:style w:type="paragraph" w:customStyle="1" w:styleId="Tablea">
    <w:name w:val="Table(a)"/>
    <w:aliases w:val="ta"/>
    <w:basedOn w:val="OPCParaBase"/>
    <w:rsid w:val="000E5CDF"/>
    <w:pPr>
      <w:spacing w:before="60" w:line="240" w:lineRule="auto"/>
      <w:ind w:left="284" w:hanging="284"/>
    </w:pPr>
    <w:rPr>
      <w:sz w:val="20"/>
    </w:rPr>
  </w:style>
  <w:style w:type="paragraph" w:customStyle="1" w:styleId="TableAA">
    <w:name w:val="Table(AA)"/>
    <w:aliases w:val="taaa"/>
    <w:basedOn w:val="OPCParaBase"/>
    <w:rsid w:val="000E5CD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E5CD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E5CDF"/>
    <w:pPr>
      <w:spacing w:before="60" w:line="240" w:lineRule="atLeast"/>
    </w:pPr>
    <w:rPr>
      <w:sz w:val="20"/>
    </w:rPr>
  </w:style>
  <w:style w:type="paragraph" w:customStyle="1" w:styleId="TLPBoxTextnote">
    <w:name w:val="TLPBoxText(note"/>
    <w:aliases w:val="right)"/>
    <w:basedOn w:val="OPCParaBase"/>
    <w:rsid w:val="000E5CD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E5CD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E5CDF"/>
    <w:pPr>
      <w:spacing w:before="122" w:line="198" w:lineRule="exact"/>
      <w:ind w:left="1985" w:hanging="851"/>
      <w:jc w:val="right"/>
    </w:pPr>
    <w:rPr>
      <w:sz w:val="18"/>
    </w:rPr>
  </w:style>
  <w:style w:type="paragraph" w:customStyle="1" w:styleId="TLPTableBullet">
    <w:name w:val="TLPTableBullet"/>
    <w:aliases w:val="ttb"/>
    <w:basedOn w:val="OPCParaBase"/>
    <w:rsid w:val="000E5CDF"/>
    <w:pPr>
      <w:spacing w:line="240" w:lineRule="exact"/>
      <w:ind w:left="284" w:hanging="284"/>
    </w:pPr>
    <w:rPr>
      <w:sz w:val="20"/>
    </w:rPr>
  </w:style>
  <w:style w:type="paragraph" w:styleId="TOC1">
    <w:name w:val="toc 1"/>
    <w:basedOn w:val="OPCParaBase"/>
    <w:next w:val="Normal"/>
    <w:uiPriority w:val="39"/>
    <w:unhideWhenUsed/>
    <w:rsid w:val="000E5CDF"/>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0E5CDF"/>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0E5CDF"/>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0E5CDF"/>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0E5CDF"/>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0E5CDF"/>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0E5CDF"/>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E5CDF"/>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0E5CDF"/>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E5CDF"/>
    <w:pPr>
      <w:keepLines/>
      <w:spacing w:before="240" w:after="120" w:line="240" w:lineRule="auto"/>
      <w:ind w:left="794"/>
    </w:pPr>
    <w:rPr>
      <w:b/>
      <w:kern w:val="28"/>
      <w:sz w:val="20"/>
    </w:rPr>
  </w:style>
  <w:style w:type="paragraph" w:customStyle="1" w:styleId="TofSectsHeading">
    <w:name w:val="TofSects(Heading)"/>
    <w:basedOn w:val="OPCParaBase"/>
    <w:rsid w:val="000E5CDF"/>
    <w:pPr>
      <w:spacing w:before="240" w:after="120" w:line="240" w:lineRule="auto"/>
    </w:pPr>
    <w:rPr>
      <w:b/>
      <w:sz w:val="24"/>
    </w:rPr>
  </w:style>
  <w:style w:type="paragraph" w:customStyle="1" w:styleId="TofSectsSection">
    <w:name w:val="TofSects(Section)"/>
    <w:basedOn w:val="OPCParaBase"/>
    <w:rsid w:val="000E5CDF"/>
    <w:pPr>
      <w:keepLines/>
      <w:spacing w:before="40" w:line="240" w:lineRule="auto"/>
      <w:ind w:left="1588" w:hanging="794"/>
    </w:pPr>
    <w:rPr>
      <w:kern w:val="28"/>
      <w:sz w:val="18"/>
    </w:rPr>
  </w:style>
  <w:style w:type="paragraph" w:customStyle="1" w:styleId="TofSectsSubdiv">
    <w:name w:val="TofSects(Subdiv)"/>
    <w:basedOn w:val="OPCParaBase"/>
    <w:rsid w:val="000E5CDF"/>
    <w:pPr>
      <w:keepLines/>
      <w:spacing w:before="80" w:line="240" w:lineRule="auto"/>
      <w:ind w:left="1588" w:hanging="794"/>
    </w:pPr>
    <w:rPr>
      <w:kern w:val="28"/>
    </w:rPr>
  </w:style>
  <w:style w:type="paragraph" w:customStyle="1" w:styleId="WRStyle">
    <w:name w:val="WR Style"/>
    <w:aliases w:val="WR"/>
    <w:basedOn w:val="OPCParaBase"/>
    <w:rsid w:val="000E5CDF"/>
    <w:pPr>
      <w:spacing w:before="240" w:line="240" w:lineRule="auto"/>
      <w:ind w:left="284" w:hanging="284"/>
    </w:pPr>
    <w:rPr>
      <w:b/>
      <w:i/>
      <w:kern w:val="28"/>
      <w:sz w:val="24"/>
    </w:rPr>
  </w:style>
  <w:style w:type="paragraph" w:customStyle="1" w:styleId="notepara">
    <w:name w:val="note(para)"/>
    <w:aliases w:val="na"/>
    <w:basedOn w:val="OPCParaBase"/>
    <w:rsid w:val="000E5CDF"/>
    <w:pPr>
      <w:spacing w:before="40" w:line="198" w:lineRule="exact"/>
      <w:ind w:left="2354" w:hanging="369"/>
    </w:pPr>
    <w:rPr>
      <w:sz w:val="18"/>
    </w:rPr>
  </w:style>
  <w:style w:type="paragraph" w:styleId="Footer">
    <w:name w:val="footer"/>
    <w:link w:val="FooterChar"/>
    <w:rsid w:val="000E5CD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E5CDF"/>
    <w:rPr>
      <w:rFonts w:eastAsia="Times New Roman" w:cs="Times New Roman"/>
      <w:sz w:val="22"/>
      <w:szCs w:val="24"/>
      <w:lang w:eastAsia="en-AU"/>
    </w:rPr>
  </w:style>
  <w:style w:type="character" w:styleId="LineNumber">
    <w:name w:val="line number"/>
    <w:basedOn w:val="OPCCharBase"/>
    <w:uiPriority w:val="99"/>
    <w:semiHidden/>
    <w:unhideWhenUsed/>
    <w:rsid w:val="000E5CDF"/>
    <w:rPr>
      <w:sz w:val="16"/>
    </w:rPr>
  </w:style>
  <w:style w:type="table" w:customStyle="1" w:styleId="CFlag">
    <w:name w:val="CFlag"/>
    <w:basedOn w:val="TableNormal"/>
    <w:uiPriority w:val="99"/>
    <w:rsid w:val="000E5CDF"/>
    <w:rPr>
      <w:rFonts w:eastAsia="Times New Roman" w:cs="Times New Roman"/>
      <w:lang w:eastAsia="en-AU"/>
    </w:rPr>
    <w:tblPr/>
  </w:style>
  <w:style w:type="paragraph" w:styleId="BalloonText">
    <w:name w:val="Balloon Text"/>
    <w:basedOn w:val="Normal"/>
    <w:link w:val="BalloonTextChar"/>
    <w:uiPriority w:val="99"/>
    <w:semiHidden/>
    <w:unhideWhenUsed/>
    <w:rsid w:val="000E5C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CDF"/>
    <w:rPr>
      <w:rFonts w:ascii="Tahoma" w:hAnsi="Tahoma" w:cs="Tahoma"/>
      <w:sz w:val="16"/>
      <w:szCs w:val="16"/>
    </w:rPr>
  </w:style>
  <w:style w:type="table" w:styleId="TableGrid">
    <w:name w:val="Table Grid"/>
    <w:basedOn w:val="TableNormal"/>
    <w:uiPriority w:val="59"/>
    <w:rsid w:val="000E5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0E5CDF"/>
    <w:rPr>
      <w:b/>
      <w:sz w:val="28"/>
      <w:szCs w:val="32"/>
    </w:rPr>
  </w:style>
  <w:style w:type="paragraph" w:customStyle="1" w:styleId="LegislationMadeUnder">
    <w:name w:val="LegislationMadeUnder"/>
    <w:basedOn w:val="OPCParaBase"/>
    <w:next w:val="Normal"/>
    <w:rsid w:val="000E5CDF"/>
    <w:rPr>
      <w:i/>
      <w:sz w:val="32"/>
      <w:szCs w:val="32"/>
    </w:rPr>
  </w:style>
  <w:style w:type="paragraph" w:customStyle="1" w:styleId="SignCoverPageEnd">
    <w:name w:val="SignCoverPageEnd"/>
    <w:basedOn w:val="OPCParaBase"/>
    <w:next w:val="Normal"/>
    <w:rsid w:val="000E5CD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E5CDF"/>
    <w:pPr>
      <w:pBdr>
        <w:top w:val="single" w:sz="4" w:space="1" w:color="auto"/>
      </w:pBdr>
      <w:spacing w:before="360"/>
      <w:ind w:right="397"/>
      <w:jc w:val="both"/>
    </w:pPr>
  </w:style>
  <w:style w:type="paragraph" w:customStyle="1" w:styleId="NotesHeading1">
    <w:name w:val="NotesHeading 1"/>
    <w:basedOn w:val="OPCParaBase"/>
    <w:next w:val="Normal"/>
    <w:rsid w:val="000E5CDF"/>
    <w:pPr>
      <w:outlineLvl w:val="0"/>
    </w:pPr>
    <w:rPr>
      <w:b/>
      <w:sz w:val="28"/>
      <w:szCs w:val="28"/>
    </w:rPr>
  </w:style>
  <w:style w:type="paragraph" w:customStyle="1" w:styleId="NotesHeading2">
    <w:name w:val="NotesHeading 2"/>
    <w:basedOn w:val="OPCParaBase"/>
    <w:next w:val="Normal"/>
    <w:rsid w:val="000E5CDF"/>
    <w:rPr>
      <w:b/>
      <w:sz w:val="28"/>
      <w:szCs w:val="28"/>
    </w:rPr>
  </w:style>
  <w:style w:type="paragraph" w:customStyle="1" w:styleId="CompiledActNo">
    <w:name w:val="CompiledActNo"/>
    <w:basedOn w:val="OPCParaBase"/>
    <w:next w:val="Normal"/>
    <w:rsid w:val="000E5CDF"/>
    <w:rPr>
      <w:b/>
      <w:sz w:val="24"/>
      <w:szCs w:val="24"/>
    </w:rPr>
  </w:style>
  <w:style w:type="paragraph" w:customStyle="1" w:styleId="ENotesText">
    <w:name w:val="ENotesText"/>
    <w:aliases w:val="Ent"/>
    <w:basedOn w:val="OPCParaBase"/>
    <w:next w:val="Normal"/>
    <w:rsid w:val="000E5CDF"/>
    <w:pPr>
      <w:spacing w:before="120"/>
    </w:pPr>
  </w:style>
  <w:style w:type="paragraph" w:customStyle="1" w:styleId="CompiledMadeUnder">
    <w:name w:val="CompiledMadeUnder"/>
    <w:basedOn w:val="OPCParaBase"/>
    <w:next w:val="Normal"/>
    <w:rsid w:val="000E5CDF"/>
    <w:rPr>
      <w:i/>
      <w:sz w:val="24"/>
      <w:szCs w:val="24"/>
    </w:rPr>
  </w:style>
  <w:style w:type="paragraph" w:customStyle="1" w:styleId="Paragraphsub-sub-sub">
    <w:name w:val="Paragraph(sub-sub-sub)"/>
    <w:aliases w:val="aaaa"/>
    <w:basedOn w:val="OPCParaBase"/>
    <w:rsid w:val="000E5CDF"/>
    <w:pPr>
      <w:tabs>
        <w:tab w:val="right" w:pos="3402"/>
      </w:tabs>
      <w:spacing w:before="40" w:line="240" w:lineRule="auto"/>
      <w:ind w:left="3402" w:hanging="3402"/>
    </w:pPr>
  </w:style>
  <w:style w:type="paragraph" w:customStyle="1" w:styleId="TableTextEndNotes">
    <w:name w:val="TableTextEndNotes"/>
    <w:aliases w:val="Tten"/>
    <w:basedOn w:val="Normal"/>
    <w:rsid w:val="000E5CDF"/>
    <w:pPr>
      <w:spacing w:before="60" w:line="240" w:lineRule="auto"/>
    </w:pPr>
    <w:rPr>
      <w:rFonts w:cs="Arial"/>
      <w:sz w:val="20"/>
      <w:szCs w:val="22"/>
    </w:rPr>
  </w:style>
  <w:style w:type="paragraph" w:customStyle="1" w:styleId="TableHeading">
    <w:name w:val="TableHeading"/>
    <w:aliases w:val="th"/>
    <w:basedOn w:val="OPCParaBase"/>
    <w:next w:val="Tabletext"/>
    <w:rsid w:val="000E5CDF"/>
    <w:pPr>
      <w:keepNext/>
      <w:spacing w:before="60" w:line="240" w:lineRule="atLeast"/>
    </w:pPr>
    <w:rPr>
      <w:b/>
      <w:sz w:val="20"/>
    </w:rPr>
  </w:style>
  <w:style w:type="paragraph" w:customStyle="1" w:styleId="NoteToSubpara">
    <w:name w:val="NoteToSubpara"/>
    <w:aliases w:val="nts"/>
    <w:basedOn w:val="OPCParaBase"/>
    <w:rsid w:val="000E5CDF"/>
    <w:pPr>
      <w:spacing w:before="40" w:line="198" w:lineRule="exact"/>
      <w:ind w:left="2835" w:hanging="709"/>
    </w:pPr>
    <w:rPr>
      <w:sz w:val="18"/>
    </w:rPr>
  </w:style>
  <w:style w:type="paragraph" w:customStyle="1" w:styleId="ENoteTableHeading">
    <w:name w:val="ENoteTableHeading"/>
    <w:aliases w:val="enth"/>
    <w:basedOn w:val="OPCParaBase"/>
    <w:rsid w:val="000E5CDF"/>
    <w:pPr>
      <w:keepNext/>
      <w:spacing w:before="60" w:line="240" w:lineRule="atLeast"/>
    </w:pPr>
    <w:rPr>
      <w:rFonts w:ascii="Arial" w:hAnsi="Arial"/>
      <w:b/>
      <w:sz w:val="16"/>
    </w:rPr>
  </w:style>
  <w:style w:type="paragraph" w:customStyle="1" w:styleId="ENoteTTi">
    <w:name w:val="ENoteTTi"/>
    <w:aliases w:val="entti"/>
    <w:basedOn w:val="OPCParaBase"/>
    <w:rsid w:val="000E5CDF"/>
    <w:pPr>
      <w:keepNext/>
      <w:spacing w:before="60" w:line="240" w:lineRule="atLeast"/>
      <w:ind w:left="170"/>
    </w:pPr>
    <w:rPr>
      <w:sz w:val="16"/>
    </w:rPr>
  </w:style>
  <w:style w:type="paragraph" w:customStyle="1" w:styleId="ENotesHeading1">
    <w:name w:val="ENotesHeading 1"/>
    <w:aliases w:val="Enh1"/>
    <w:basedOn w:val="OPCParaBase"/>
    <w:next w:val="Normal"/>
    <w:rsid w:val="000E5CDF"/>
    <w:pPr>
      <w:spacing w:before="120"/>
      <w:outlineLvl w:val="1"/>
    </w:pPr>
    <w:rPr>
      <w:b/>
      <w:sz w:val="28"/>
      <w:szCs w:val="28"/>
    </w:rPr>
  </w:style>
  <w:style w:type="paragraph" w:customStyle="1" w:styleId="ENotesHeading2">
    <w:name w:val="ENotesHeading 2"/>
    <w:aliases w:val="Enh2,ENh2"/>
    <w:basedOn w:val="OPCParaBase"/>
    <w:next w:val="Normal"/>
    <w:rsid w:val="000E5CDF"/>
    <w:pPr>
      <w:spacing w:before="120" w:after="120"/>
      <w:outlineLvl w:val="2"/>
    </w:pPr>
    <w:rPr>
      <w:b/>
      <w:sz w:val="24"/>
      <w:szCs w:val="28"/>
    </w:rPr>
  </w:style>
  <w:style w:type="paragraph" w:customStyle="1" w:styleId="ENoteTTIndentHeading">
    <w:name w:val="ENoteTTIndentHeading"/>
    <w:aliases w:val="enTTHi"/>
    <w:basedOn w:val="OPCParaBase"/>
    <w:rsid w:val="000E5CD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E5CDF"/>
    <w:pPr>
      <w:spacing w:before="60" w:line="240" w:lineRule="atLeast"/>
    </w:pPr>
    <w:rPr>
      <w:sz w:val="16"/>
    </w:rPr>
  </w:style>
  <w:style w:type="paragraph" w:customStyle="1" w:styleId="MadeunderText">
    <w:name w:val="MadeunderText"/>
    <w:basedOn w:val="OPCParaBase"/>
    <w:next w:val="CompiledMadeUnder"/>
    <w:rsid w:val="000E5CDF"/>
    <w:pPr>
      <w:spacing w:before="240"/>
    </w:pPr>
    <w:rPr>
      <w:sz w:val="24"/>
      <w:szCs w:val="24"/>
    </w:rPr>
  </w:style>
  <w:style w:type="paragraph" w:customStyle="1" w:styleId="ENotesHeading3">
    <w:name w:val="ENotesHeading 3"/>
    <w:aliases w:val="Enh3"/>
    <w:basedOn w:val="OPCParaBase"/>
    <w:next w:val="Normal"/>
    <w:rsid w:val="000E5CDF"/>
    <w:pPr>
      <w:keepNext/>
      <w:spacing w:before="120" w:line="240" w:lineRule="auto"/>
      <w:outlineLvl w:val="4"/>
    </w:pPr>
    <w:rPr>
      <w:b/>
      <w:szCs w:val="24"/>
    </w:rPr>
  </w:style>
  <w:style w:type="paragraph" w:customStyle="1" w:styleId="SubPartCASA">
    <w:name w:val="SubPart(CASA)"/>
    <w:aliases w:val="csp"/>
    <w:basedOn w:val="OPCParaBase"/>
    <w:next w:val="ActHead3"/>
    <w:rsid w:val="000E5CDF"/>
    <w:pPr>
      <w:keepNext/>
      <w:keepLines/>
      <w:spacing w:before="280"/>
      <w:outlineLvl w:val="1"/>
    </w:pPr>
    <w:rPr>
      <w:b/>
      <w:kern w:val="28"/>
      <w:sz w:val="32"/>
    </w:rPr>
  </w:style>
  <w:style w:type="character" w:customStyle="1" w:styleId="CharSubPartTextCASA">
    <w:name w:val="CharSubPartText(CASA)"/>
    <w:basedOn w:val="OPCCharBase"/>
    <w:uiPriority w:val="1"/>
    <w:rsid w:val="000E5CDF"/>
  </w:style>
  <w:style w:type="character" w:customStyle="1" w:styleId="CharSubPartNoCASA">
    <w:name w:val="CharSubPartNo(CASA)"/>
    <w:basedOn w:val="OPCCharBase"/>
    <w:uiPriority w:val="1"/>
    <w:rsid w:val="000E5CDF"/>
  </w:style>
  <w:style w:type="paragraph" w:customStyle="1" w:styleId="ENoteTTIndentHeadingSub">
    <w:name w:val="ENoteTTIndentHeadingSub"/>
    <w:aliases w:val="enTTHis"/>
    <w:basedOn w:val="OPCParaBase"/>
    <w:rsid w:val="000E5CDF"/>
    <w:pPr>
      <w:keepNext/>
      <w:spacing w:before="60" w:line="240" w:lineRule="atLeast"/>
      <w:ind w:left="340"/>
    </w:pPr>
    <w:rPr>
      <w:b/>
      <w:sz w:val="16"/>
    </w:rPr>
  </w:style>
  <w:style w:type="paragraph" w:customStyle="1" w:styleId="ENoteTTiSub">
    <w:name w:val="ENoteTTiSub"/>
    <w:aliases w:val="enttis"/>
    <w:basedOn w:val="OPCParaBase"/>
    <w:rsid w:val="000E5CDF"/>
    <w:pPr>
      <w:keepNext/>
      <w:spacing w:before="60" w:line="240" w:lineRule="atLeast"/>
      <w:ind w:left="340"/>
    </w:pPr>
    <w:rPr>
      <w:sz w:val="16"/>
    </w:rPr>
  </w:style>
  <w:style w:type="paragraph" w:customStyle="1" w:styleId="SubDivisionMigration">
    <w:name w:val="SubDivisionMigration"/>
    <w:aliases w:val="sdm"/>
    <w:basedOn w:val="OPCParaBase"/>
    <w:rsid w:val="000E5CD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E5CDF"/>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locked/>
    <w:rsid w:val="00666378"/>
    <w:rPr>
      <w:rFonts w:eastAsia="Times New Roman" w:cs="Times New Roman"/>
      <w:sz w:val="22"/>
      <w:lang w:eastAsia="en-AU"/>
    </w:rPr>
  </w:style>
  <w:style w:type="character" w:customStyle="1" w:styleId="Heading1Char">
    <w:name w:val="Heading 1 Char"/>
    <w:basedOn w:val="DefaultParagraphFont"/>
    <w:link w:val="Heading1"/>
    <w:rsid w:val="006663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63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637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6637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6637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6637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6637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6637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66378"/>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locked/>
    <w:rsid w:val="005A696A"/>
    <w:rPr>
      <w:rFonts w:eastAsia="Times New Roman" w:cs="Times New Roman"/>
      <w:sz w:val="22"/>
      <w:lang w:eastAsia="en-AU"/>
    </w:rPr>
  </w:style>
  <w:style w:type="character" w:customStyle="1" w:styleId="OPCParaBaseChar">
    <w:name w:val="OPCParaBase Char"/>
    <w:basedOn w:val="DefaultParagraphFont"/>
    <w:link w:val="OPCParaBase"/>
    <w:rsid w:val="0022494B"/>
    <w:rPr>
      <w:rFonts w:eastAsia="Times New Roman" w:cs="Times New Roman"/>
      <w:sz w:val="22"/>
      <w:lang w:eastAsia="en-AU"/>
    </w:rPr>
  </w:style>
  <w:style w:type="character" w:customStyle="1" w:styleId="ActHead2Char">
    <w:name w:val="ActHead 2 Char"/>
    <w:aliases w:val="p Char"/>
    <w:basedOn w:val="OPCParaBaseChar"/>
    <w:link w:val="ActHead2"/>
    <w:rsid w:val="0022494B"/>
    <w:rPr>
      <w:rFonts w:eastAsia="Times New Roman" w:cs="Times New Roman"/>
      <w:b/>
      <w:kern w:val="28"/>
      <w:sz w:val="32"/>
      <w:lang w:eastAsia="en-AU"/>
    </w:rPr>
  </w:style>
  <w:style w:type="paragraph" w:customStyle="1" w:styleId="SOText">
    <w:name w:val="SO Text"/>
    <w:aliases w:val="sot"/>
    <w:link w:val="SOTextChar"/>
    <w:rsid w:val="000E5CD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E5CDF"/>
    <w:rPr>
      <w:sz w:val="22"/>
    </w:rPr>
  </w:style>
  <w:style w:type="paragraph" w:customStyle="1" w:styleId="SOHeadBold">
    <w:name w:val="SO HeadBold"/>
    <w:aliases w:val="sohb"/>
    <w:basedOn w:val="SOText"/>
    <w:next w:val="SOText"/>
    <w:link w:val="SOHeadBoldChar"/>
    <w:qFormat/>
    <w:rsid w:val="000E5CDF"/>
    <w:rPr>
      <w:b/>
    </w:rPr>
  </w:style>
  <w:style w:type="character" w:customStyle="1" w:styleId="SOHeadBoldChar">
    <w:name w:val="SO HeadBold Char"/>
    <w:aliases w:val="sohb Char"/>
    <w:basedOn w:val="DefaultParagraphFont"/>
    <w:link w:val="SOHeadBold"/>
    <w:rsid w:val="000E5CDF"/>
    <w:rPr>
      <w:b/>
      <w:sz w:val="22"/>
    </w:rPr>
  </w:style>
  <w:style w:type="paragraph" w:customStyle="1" w:styleId="SOTextNote">
    <w:name w:val="SO TextNote"/>
    <w:aliases w:val="sont"/>
    <w:basedOn w:val="SOText"/>
    <w:qFormat/>
    <w:rsid w:val="000E5CDF"/>
    <w:pPr>
      <w:spacing w:before="122" w:line="198" w:lineRule="exact"/>
      <w:ind w:left="1843" w:hanging="709"/>
    </w:pPr>
    <w:rPr>
      <w:sz w:val="18"/>
    </w:rPr>
  </w:style>
  <w:style w:type="paragraph" w:customStyle="1" w:styleId="SOPara">
    <w:name w:val="SO Para"/>
    <w:aliases w:val="soa"/>
    <w:basedOn w:val="SOText"/>
    <w:link w:val="SOParaChar"/>
    <w:qFormat/>
    <w:rsid w:val="000E5CDF"/>
    <w:pPr>
      <w:tabs>
        <w:tab w:val="right" w:pos="1786"/>
      </w:tabs>
      <w:spacing w:before="40"/>
      <w:ind w:left="2070" w:hanging="936"/>
    </w:pPr>
  </w:style>
  <w:style w:type="character" w:customStyle="1" w:styleId="SOParaChar">
    <w:name w:val="SO Para Char"/>
    <w:aliases w:val="soa Char"/>
    <w:basedOn w:val="DefaultParagraphFont"/>
    <w:link w:val="SOPara"/>
    <w:rsid w:val="000E5CDF"/>
    <w:rPr>
      <w:sz w:val="22"/>
    </w:rPr>
  </w:style>
  <w:style w:type="paragraph" w:customStyle="1" w:styleId="FileName">
    <w:name w:val="FileName"/>
    <w:basedOn w:val="Normal"/>
    <w:rsid w:val="000E5CDF"/>
  </w:style>
  <w:style w:type="paragraph" w:customStyle="1" w:styleId="SOHeadItalic">
    <w:name w:val="SO HeadItalic"/>
    <w:aliases w:val="sohi"/>
    <w:basedOn w:val="SOText"/>
    <w:next w:val="SOText"/>
    <w:link w:val="SOHeadItalicChar"/>
    <w:qFormat/>
    <w:rsid w:val="000E5CDF"/>
    <w:rPr>
      <w:i/>
    </w:rPr>
  </w:style>
  <w:style w:type="character" w:customStyle="1" w:styleId="SOHeadItalicChar">
    <w:name w:val="SO HeadItalic Char"/>
    <w:aliases w:val="sohi Char"/>
    <w:basedOn w:val="DefaultParagraphFont"/>
    <w:link w:val="SOHeadItalic"/>
    <w:rsid w:val="000E5CDF"/>
    <w:rPr>
      <w:i/>
      <w:sz w:val="22"/>
    </w:rPr>
  </w:style>
  <w:style w:type="paragraph" w:customStyle="1" w:styleId="SOBullet">
    <w:name w:val="SO Bullet"/>
    <w:aliases w:val="sotb"/>
    <w:basedOn w:val="SOText"/>
    <w:link w:val="SOBulletChar"/>
    <w:qFormat/>
    <w:rsid w:val="000E5CDF"/>
    <w:pPr>
      <w:ind w:left="1559" w:hanging="425"/>
    </w:pPr>
  </w:style>
  <w:style w:type="character" w:customStyle="1" w:styleId="SOBulletChar">
    <w:name w:val="SO Bullet Char"/>
    <w:aliases w:val="sotb Char"/>
    <w:basedOn w:val="DefaultParagraphFont"/>
    <w:link w:val="SOBullet"/>
    <w:rsid w:val="000E5CDF"/>
    <w:rPr>
      <w:sz w:val="22"/>
    </w:rPr>
  </w:style>
  <w:style w:type="paragraph" w:customStyle="1" w:styleId="SOBulletNote">
    <w:name w:val="SO BulletNote"/>
    <w:aliases w:val="sonb"/>
    <w:basedOn w:val="SOTextNote"/>
    <w:link w:val="SOBulletNoteChar"/>
    <w:qFormat/>
    <w:rsid w:val="000E5CDF"/>
    <w:pPr>
      <w:tabs>
        <w:tab w:val="left" w:pos="1560"/>
      </w:tabs>
      <w:ind w:left="2268" w:hanging="1134"/>
    </w:pPr>
  </w:style>
  <w:style w:type="character" w:customStyle="1" w:styleId="SOBulletNoteChar">
    <w:name w:val="SO BulletNote Char"/>
    <w:aliases w:val="sonb Char"/>
    <w:basedOn w:val="DefaultParagraphFont"/>
    <w:link w:val="SOBulletNote"/>
    <w:rsid w:val="000E5CDF"/>
    <w:rPr>
      <w:sz w:val="18"/>
    </w:rPr>
  </w:style>
  <w:style w:type="character" w:customStyle="1" w:styleId="charhit">
    <w:name w:val="charhit"/>
    <w:basedOn w:val="DefaultParagraphFont"/>
    <w:rsid w:val="00D63883"/>
    <w:rPr>
      <w:b/>
      <w:bCs/>
      <w:color w:val="FF0000"/>
    </w:rPr>
  </w:style>
  <w:style w:type="character" w:customStyle="1" w:styleId="ActHead5Char">
    <w:name w:val="ActHead 5 Char"/>
    <w:aliases w:val="s Char"/>
    <w:link w:val="ActHead5"/>
    <w:locked/>
    <w:rsid w:val="0036048A"/>
    <w:rPr>
      <w:rFonts w:eastAsia="Times New Roman" w:cs="Times New Roman"/>
      <w:b/>
      <w:kern w:val="28"/>
      <w:sz w:val="24"/>
      <w:lang w:eastAsia="en-AU"/>
    </w:rPr>
  </w:style>
  <w:style w:type="paragraph" w:styleId="Title">
    <w:name w:val="Title"/>
    <w:basedOn w:val="Normal"/>
    <w:next w:val="Normal"/>
    <w:link w:val="TitleChar"/>
    <w:uiPriority w:val="10"/>
    <w:qFormat/>
    <w:rsid w:val="00D026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6BA"/>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0E5CDF"/>
    <w:pPr>
      <w:keepNext/>
      <w:spacing w:before="280" w:line="240" w:lineRule="auto"/>
      <w:outlineLvl w:val="1"/>
    </w:pPr>
    <w:rPr>
      <w:b/>
      <w:sz w:val="32"/>
      <w:szCs w:val="30"/>
    </w:rPr>
  </w:style>
  <w:style w:type="paragraph" w:customStyle="1" w:styleId="FreeForm">
    <w:name w:val="FreeForm"/>
    <w:rsid w:val="000E5CDF"/>
    <w:rPr>
      <w:rFonts w:ascii="Arial" w:hAnsi="Arial"/>
      <w:sz w:val="22"/>
    </w:rPr>
  </w:style>
  <w:style w:type="character" w:customStyle="1" w:styleId="charlegtitle1">
    <w:name w:val="charlegtitle1"/>
    <w:basedOn w:val="DefaultParagraphFont"/>
    <w:rsid w:val="00BD5B63"/>
    <w:rPr>
      <w:rFonts w:ascii="Helvetica Neue" w:hAnsi="Helvetica Neue" w:hint="default"/>
      <w:b/>
      <w:bCs/>
      <w:color w:val="10418E"/>
      <w:sz w:val="40"/>
      <w:szCs w:val="40"/>
    </w:rPr>
  </w:style>
  <w:style w:type="paragraph" w:customStyle="1" w:styleId="EnStatement">
    <w:name w:val="EnStatement"/>
    <w:basedOn w:val="Normal"/>
    <w:rsid w:val="000E5CDF"/>
    <w:pPr>
      <w:numPr>
        <w:numId w:val="14"/>
      </w:numPr>
    </w:pPr>
    <w:rPr>
      <w:rFonts w:eastAsia="Times New Roman" w:cs="Times New Roman"/>
      <w:lang w:eastAsia="en-AU"/>
    </w:rPr>
  </w:style>
  <w:style w:type="paragraph" w:customStyle="1" w:styleId="EnStatementHeading">
    <w:name w:val="EnStatementHeading"/>
    <w:basedOn w:val="Normal"/>
    <w:rsid w:val="000E5CDF"/>
    <w:rPr>
      <w:rFonts w:eastAsia="Times New Roman" w:cs="Times New Roman"/>
      <w:b/>
      <w:lang w:eastAsia="en-AU"/>
    </w:rPr>
  </w:style>
  <w:style w:type="character" w:customStyle="1" w:styleId="notetextChar">
    <w:name w:val="note(text) Char"/>
    <w:aliases w:val="n Char"/>
    <w:basedOn w:val="DefaultParagraphFont"/>
    <w:link w:val="notetext"/>
    <w:rsid w:val="000075C3"/>
    <w:rPr>
      <w:rFonts w:eastAsia="Times New Roman" w:cs="Times New Roman"/>
      <w:sz w:val="18"/>
      <w:lang w:eastAsia="en-AU"/>
    </w:rPr>
  </w:style>
  <w:style w:type="character" w:styleId="Hyperlink">
    <w:name w:val="Hyperlink"/>
    <w:basedOn w:val="DefaultParagraphFont"/>
    <w:uiPriority w:val="99"/>
    <w:rsid w:val="00DC45EF"/>
    <w:rPr>
      <w:rFonts w:cs="Times New Roman"/>
      <w:color w:val="0000FF"/>
      <w:u w:val="single"/>
    </w:rPr>
  </w:style>
  <w:style w:type="paragraph" w:customStyle="1" w:styleId="mhb1">
    <w:name w:val="mhb1"/>
    <w:basedOn w:val="Normal"/>
    <w:uiPriority w:val="99"/>
    <w:rsid w:val="00867639"/>
    <w:pPr>
      <w:tabs>
        <w:tab w:val="left" w:pos="567"/>
      </w:tabs>
      <w:spacing w:before="240" w:line="240" w:lineRule="auto"/>
    </w:pPr>
    <w:rPr>
      <w:rFonts w:eastAsia="Times New Roman" w:cs="Times New Roman"/>
      <w:b/>
      <w:sz w:val="24"/>
      <w:lang w:eastAsia="en-AU"/>
    </w:rPr>
  </w:style>
  <w:style w:type="paragraph" w:styleId="Revision">
    <w:name w:val="Revision"/>
    <w:hidden/>
    <w:uiPriority w:val="99"/>
    <w:semiHidden/>
    <w:rsid w:val="006E1A0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5CDF"/>
    <w:pPr>
      <w:spacing w:line="260" w:lineRule="atLeast"/>
    </w:pPr>
    <w:rPr>
      <w:sz w:val="22"/>
    </w:rPr>
  </w:style>
  <w:style w:type="paragraph" w:styleId="Heading1">
    <w:name w:val="heading 1"/>
    <w:basedOn w:val="Normal"/>
    <w:next w:val="Normal"/>
    <w:link w:val="Heading1Char"/>
    <w:qFormat/>
    <w:rsid w:val="00666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6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63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63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63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63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63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637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6637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0E5C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5CDF"/>
  </w:style>
  <w:style w:type="character" w:customStyle="1" w:styleId="OPCCharBase">
    <w:name w:val="OPCCharBase"/>
    <w:uiPriority w:val="1"/>
    <w:qFormat/>
    <w:rsid w:val="000E5CDF"/>
  </w:style>
  <w:style w:type="paragraph" w:customStyle="1" w:styleId="OPCParaBase">
    <w:name w:val="OPCParaBase"/>
    <w:link w:val="OPCParaBaseChar"/>
    <w:qFormat/>
    <w:rsid w:val="000E5CDF"/>
    <w:pPr>
      <w:spacing w:line="260" w:lineRule="atLeast"/>
    </w:pPr>
    <w:rPr>
      <w:rFonts w:eastAsia="Times New Roman" w:cs="Times New Roman"/>
      <w:sz w:val="22"/>
      <w:lang w:eastAsia="en-AU"/>
    </w:rPr>
  </w:style>
  <w:style w:type="paragraph" w:customStyle="1" w:styleId="ShortT">
    <w:name w:val="ShortT"/>
    <w:basedOn w:val="OPCParaBase"/>
    <w:next w:val="Normal"/>
    <w:qFormat/>
    <w:rsid w:val="000E5CDF"/>
    <w:pPr>
      <w:spacing w:line="240" w:lineRule="auto"/>
    </w:pPr>
    <w:rPr>
      <w:b/>
      <w:sz w:val="40"/>
    </w:rPr>
  </w:style>
  <w:style w:type="paragraph" w:customStyle="1" w:styleId="ActHead1">
    <w:name w:val="ActHead 1"/>
    <w:aliases w:val="c"/>
    <w:basedOn w:val="OPCParaBase"/>
    <w:next w:val="Normal"/>
    <w:qFormat/>
    <w:rsid w:val="000E5CD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0E5CD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E5CD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E5CD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E5CD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E5CD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E5CD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E5CD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E5CD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E5CDF"/>
  </w:style>
  <w:style w:type="paragraph" w:customStyle="1" w:styleId="Blocks">
    <w:name w:val="Blocks"/>
    <w:aliases w:val="bb"/>
    <w:basedOn w:val="OPCParaBase"/>
    <w:qFormat/>
    <w:rsid w:val="000E5CDF"/>
    <w:pPr>
      <w:spacing w:line="240" w:lineRule="auto"/>
    </w:pPr>
    <w:rPr>
      <w:sz w:val="24"/>
    </w:rPr>
  </w:style>
  <w:style w:type="paragraph" w:customStyle="1" w:styleId="BoxText">
    <w:name w:val="BoxText"/>
    <w:aliases w:val="bt"/>
    <w:basedOn w:val="OPCParaBase"/>
    <w:qFormat/>
    <w:rsid w:val="000E5CD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E5CDF"/>
    <w:rPr>
      <w:b/>
    </w:rPr>
  </w:style>
  <w:style w:type="paragraph" w:customStyle="1" w:styleId="BoxHeadItalic">
    <w:name w:val="BoxHeadItalic"/>
    <w:aliases w:val="bhi"/>
    <w:basedOn w:val="BoxText"/>
    <w:next w:val="BoxStep"/>
    <w:qFormat/>
    <w:rsid w:val="000E5CDF"/>
    <w:rPr>
      <w:i/>
    </w:rPr>
  </w:style>
  <w:style w:type="paragraph" w:customStyle="1" w:styleId="BoxList">
    <w:name w:val="BoxList"/>
    <w:aliases w:val="bl"/>
    <w:basedOn w:val="BoxText"/>
    <w:qFormat/>
    <w:rsid w:val="000E5CDF"/>
    <w:pPr>
      <w:ind w:left="1559" w:hanging="425"/>
    </w:pPr>
  </w:style>
  <w:style w:type="paragraph" w:customStyle="1" w:styleId="BoxNote">
    <w:name w:val="BoxNote"/>
    <w:aliases w:val="bn"/>
    <w:basedOn w:val="BoxText"/>
    <w:qFormat/>
    <w:rsid w:val="000E5CDF"/>
    <w:pPr>
      <w:tabs>
        <w:tab w:val="left" w:pos="1985"/>
      </w:tabs>
      <w:spacing w:before="122" w:line="198" w:lineRule="exact"/>
      <w:ind w:left="2948" w:hanging="1814"/>
    </w:pPr>
    <w:rPr>
      <w:sz w:val="18"/>
    </w:rPr>
  </w:style>
  <w:style w:type="paragraph" w:customStyle="1" w:styleId="BoxPara">
    <w:name w:val="BoxPara"/>
    <w:aliases w:val="bp"/>
    <w:basedOn w:val="BoxText"/>
    <w:qFormat/>
    <w:rsid w:val="000E5CDF"/>
    <w:pPr>
      <w:tabs>
        <w:tab w:val="right" w:pos="2268"/>
      </w:tabs>
      <w:ind w:left="2552" w:hanging="1418"/>
    </w:pPr>
  </w:style>
  <w:style w:type="paragraph" w:customStyle="1" w:styleId="BoxStep">
    <w:name w:val="BoxStep"/>
    <w:aliases w:val="bs"/>
    <w:basedOn w:val="BoxText"/>
    <w:qFormat/>
    <w:rsid w:val="000E5CDF"/>
    <w:pPr>
      <w:ind w:left="1985" w:hanging="851"/>
    </w:pPr>
  </w:style>
  <w:style w:type="character" w:customStyle="1" w:styleId="CharAmPartNo">
    <w:name w:val="CharAmPartNo"/>
    <w:basedOn w:val="OPCCharBase"/>
    <w:uiPriority w:val="1"/>
    <w:qFormat/>
    <w:rsid w:val="000E5CDF"/>
  </w:style>
  <w:style w:type="character" w:customStyle="1" w:styleId="CharAmPartText">
    <w:name w:val="CharAmPartText"/>
    <w:basedOn w:val="OPCCharBase"/>
    <w:uiPriority w:val="1"/>
    <w:qFormat/>
    <w:rsid w:val="000E5CDF"/>
  </w:style>
  <w:style w:type="character" w:customStyle="1" w:styleId="CharAmSchNo">
    <w:name w:val="CharAmSchNo"/>
    <w:basedOn w:val="OPCCharBase"/>
    <w:uiPriority w:val="1"/>
    <w:qFormat/>
    <w:rsid w:val="000E5CDF"/>
  </w:style>
  <w:style w:type="character" w:customStyle="1" w:styleId="CharAmSchText">
    <w:name w:val="CharAmSchText"/>
    <w:basedOn w:val="OPCCharBase"/>
    <w:uiPriority w:val="1"/>
    <w:qFormat/>
    <w:rsid w:val="000E5CDF"/>
  </w:style>
  <w:style w:type="character" w:customStyle="1" w:styleId="CharBoldItalic">
    <w:name w:val="CharBoldItalic"/>
    <w:basedOn w:val="OPCCharBase"/>
    <w:uiPriority w:val="1"/>
    <w:qFormat/>
    <w:rsid w:val="000E5CDF"/>
    <w:rPr>
      <w:b/>
      <w:i/>
    </w:rPr>
  </w:style>
  <w:style w:type="character" w:customStyle="1" w:styleId="CharChapNo">
    <w:name w:val="CharChapNo"/>
    <w:basedOn w:val="OPCCharBase"/>
    <w:qFormat/>
    <w:rsid w:val="000E5CDF"/>
  </w:style>
  <w:style w:type="character" w:customStyle="1" w:styleId="CharChapText">
    <w:name w:val="CharChapText"/>
    <w:basedOn w:val="OPCCharBase"/>
    <w:qFormat/>
    <w:rsid w:val="000E5CDF"/>
  </w:style>
  <w:style w:type="character" w:customStyle="1" w:styleId="CharDivNo">
    <w:name w:val="CharDivNo"/>
    <w:basedOn w:val="OPCCharBase"/>
    <w:qFormat/>
    <w:rsid w:val="000E5CDF"/>
  </w:style>
  <w:style w:type="character" w:customStyle="1" w:styleId="CharDivText">
    <w:name w:val="CharDivText"/>
    <w:basedOn w:val="OPCCharBase"/>
    <w:qFormat/>
    <w:rsid w:val="000E5CDF"/>
  </w:style>
  <w:style w:type="character" w:customStyle="1" w:styleId="CharItalic">
    <w:name w:val="CharItalic"/>
    <w:basedOn w:val="OPCCharBase"/>
    <w:uiPriority w:val="1"/>
    <w:qFormat/>
    <w:rsid w:val="000E5CDF"/>
    <w:rPr>
      <w:i/>
    </w:rPr>
  </w:style>
  <w:style w:type="character" w:customStyle="1" w:styleId="CharPartNo">
    <w:name w:val="CharPartNo"/>
    <w:basedOn w:val="OPCCharBase"/>
    <w:qFormat/>
    <w:rsid w:val="000E5CDF"/>
  </w:style>
  <w:style w:type="character" w:customStyle="1" w:styleId="CharPartText">
    <w:name w:val="CharPartText"/>
    <w:basedOn w:val="OPCCharBase"/>
    <w:qFormat/>
    <w:rsid w:val="000E5CDF"/>
  </w:style>
  <w:style w:type="character" w:customStyle="1" w:styleId="CharSectno">
    <w:name w:val="CharSectno"/>
    <w:basedOn w:val="OPCCharBase"/>
    <w:qFormat/>
    <w:rsid w:val="000E5CDF"/>
  </w:style>
  <w:style w:type="character" w:customStyle="1" w:styleId="CharSubdNo">
    <w:name w:val="CharSubdNo"/>
    <w:basedOn w:val="OPCCharBase"/>
    <w:uiPriority w:val="1"/>
    <w:qFormat/>
    <w:rsid w:val="000E5CDF"/>
  </w:style>
  <w:style w:type="character" w:customStyle="1" w:styleId="CharSubdText">
    <w:name w:val="CharSubdText"/>
    <w:basedOn w:val="OPCCharBase"/>
    <w:uiPriority w:val="1"/>
    <w:qFormat/>
    <w:rsid w:val="000E5CDF"/>
  </w:style>
  <w:style w:type="paragraph" w:customStyle="1" w:styleId="CTA--">
    <w:name w:val="CTA --"/>
    <w:basedOn w:val="OPCParaBase"/>
    <w:next w:val="Normal"/>
    <w:rsid w:val="000E5CDF"/>
    <w:pPr>
      <w:spacing w:before="60" w:line="240" w:lineRule="atLeast"/>
      <w:ind w:left="142" w:hanging="142"/>
    </w:pPr>
    <w:rPr>
      <w:sz w:val="20"/>
    </w:rPr>
  </w:style>
  <w:style w:type="paragraph" w:customStyle="1" w:styleId="CTA-">
    <w:name w:val="CTA -"/>
    <w:basedOn w:val="OPCParaBase"/>
    <w:rsid w:val="000E5CDF"/>
    <w:pPr>
      <w:spacing w:before="60" w:line="240" w:lineRule="atLeast"/>
      <w:ind w:left="85" w:hanging="85"/>
    </w:pPr>
    <w:rPr>
      <w:sz w:val="20"/>
    </w:rPr>
  </w:style>
  <w:style w:type="paragraph" w:customStyle="1" w:styleId="CTA---">
    <w:name w:val="CTA ---"/>
    <w:basedOn w:val="OPCParaBase"/>
    <w:next w:val="Normal"/>
    <w:rsid w:val="000E5CDF"/>
    <w:pPr>
      <w:spacing w:before="60" w:line="240" w:lineRule="atLeast"/>
      <w:ind w:left="198" w:hanging="198"/>
    </w:pPr>
    <w:rPr>
      <w:sz w:val="20"/>
    </w:rPr>
  </w:style>
  <w:style w:type="paragraph" w:customStyle="1" w:styleId="CTA----">
    <w:name w:val="CTA ----"/>
    <w:basedOn w:val="OPCParaBase"/>
    <w:next w:val="Normal"/>
    <w:rsid w:val="000E5CDF"/>
    <w:pPr>
      <w:spacing w:before="60" w:line="240" w:lineRule="atLeast"/>
      <w:ind w:left="255" w:hanging="255"/>
    </w:pPr>
    <w:rPr>
      <w:sz w:val="20"/>
    </w:rPr>
  </w:style>
  <w:style w:type="paragraph" w:customStyle="1" w:styleId="CTA1a">
    <w:name w:val="CTA 1(a)"/>
    <w:basedOn w:val="OPCParaBase"/>
    <w:rsid w:val="000E5CDF"/>
    <w:pPr>
      <w:tabs>
        <w:tab w:val="right" w:pos="414"/>
      </w:tabs>
      <w:spacing w:before="40" w:line="240" w:lineRule="atLeast"/>
      <w:ind w:left="675" w:hanging="675"/>
    </w:pPr>
    <w:rPr>
      <w:sz w:val="20"/>
    </w:rPr>
  </w:style>
  <w:style w:type="paragraph" w:customStyle="1" w:styleId="CTA1ai">
    <w:name w:val="CTA 1(a)(i)"/>
    <w:basedOn w:val="OPCParaBase"/>
    <w:rsid w:val="000E5CDF"/>
    <w:pPr>
      <w:tabs>
        <w:tab w:val="right" w:pos="1004"/>
      </w:tabs>
      <w:spacing w:before="40" w:line="240" w:lineRule="atLeast"/>
      <w:ind w:left="1253" w:hanging="1253"/>
    </w:pPr>
    <w:rPr>
      <w:sz w:val="20"/>
    </w:rPr>
  </w:style>
  <w:style w:type="paragraph" w:customStyle="1" w:styleId="CTA2a">
    <w:name w:val="CTA 2(a)"/>
    <w:basedOn w:val="OPCParaBase"/>
    <w:rsid w:val="000E5CDF"/>
    <w:pPr>
      <w:tabs>
        <w:tab w:val="right" w:pos="482"/>
      </w:tabs>
      <w:spacing w:before="40" w:line="240" w:lineRule="atLeast"/>
      <w:ind w:left="748" w:hanging="748"/>
    </w:pPr>
    <w:rPr>
      <w:sz w:val="20"/>
    </w:rPr>
  </w:style>
  <w:style w:type="paragraph" w:customStyle="1" w:styleId="CTA2ai">
    <w:name w:val="CTA 2(a)(i)"/>
    <w:basedOn w:val="OPCParaBase"/>
    <w:rsid w:val="000E5CDF"/>
    <w:pPr>
      <w:tabs>
        <w:tab w:val="right" w:pos="1089"/>
      </w:tabs>
      <w:spacing w:before="40" w:line="240" w:lineRule="atLeast"/>
      <w:ind w:left="1327" w:hanging="1327"/>
    </w:pPr>
    <w:rPr>
      <w:sz w:val="20"/>
    </w:rPr>
  </w:style>
  <w:style w:type="paragraph" w:customStyle="1" w:styleId="CTA3a">
    <w:name w:val="CTA 3(a)"/>
    <w:basedOn w:val="OPCParaBase"/>
    <w:rsid w:val="000E5CDF"/>
    <w:pPr>
      <w:tabs>
        <w:tab w:val="right" w:pos="556"/>
      </w:tabs>
      <w:spacing w:before="40" w:line="240" w:lineRule="atLeast"/>
      <w:ind w:left="805" w:hanging="805"/>
    </w:pPr>
    <w:rPr>
      <w:sz w:val="20"/>
    </w:rPr>
  </w:style>
  <w:style w:type="paragraph" w:customStyle="1" w:styleId="CTA3ai">
    <w:name w:val="CTA 3(a)(i)"/>
    <w:basedOn w:val="OPCParaBase"/>
    <w:rsid w:val="000E5CDF"/>
    <w:pPr>
      <w:tabs>
        <w:tab w:val="right" w:pos="1140"/>
      </w:tabs>
      <w:spacing w:before="40" w:line="240" w:lineRule="atLeast"/>
      <w:ind w:left="1361" w:hanging="1361"/>
    </w:pPr>
    <w:rPr>
      <w:sz w:val="20"/>
    </w:rPr>
  </w:style>
  <w:style w:type="paragraph" w:customStyle="1" w:styleId="CTA4a">
    <w:name w:val="CTA 4(a)"/>
    <w:basedOn w:val="OPCParaBase"/>
    <w:rsid w:val="000E5CDF"/>
    <w:pPr>
      <w:tabs>
        <w:tab w:val="right" w:pos="624"/>
      </w:tabs>
      <w:spacing w:before="40" w:line="240" w:lineRule="atLeast"/>
      <w:ind w:left="873" w:hanging="873"/>
    </w:pPr>
    <w:rPr>
      <w:sz w:val="20"/>
    </w:rPr>
  </w:style>
  <w:style w:type="paragraph" w:customStyle="1" w:styleId="CTA4ai">
    <w:name w:val="CTA 4(a)(i)"/>
    <w:basedOn w:val="OPCParaBase"/>
    <w:rsid w:val="000E5CDF"/>
    <w:pPr>
      <w:tabs>
        <w:tab w:val="right" w:pos="1213"/>
      </w:tabs>
      <w:spacing w:before="40" w:line="240" w:lineRule="atLeast"/>
      <w:ind w:left="1452" w:hanging="1452"/>
    </w:pPr>
    <w:rPr>
      <w:sz w:val="20"/>
    </w:rPr>
  </w:style>
  <w:style w:type="paragraph" w:customStyle="1" w:styleId="CTACAPS">
    <w:name w:val="CTA CAPS"/>
    <w:basedOn w:val="OPCParaBase"/>
    <w:rsid w:val="000E5CDF"/>
    <w:pPr>
      <w:spacing w:before="60" w:line="240" w:lineRule="atLeast"/>
    </w:pPr>
    <w:rPr>
      <w:sz w:val="20"/>
    </w:rPr>
  </w:style>
  <w:style w:type="paragraph" w:customStyle="1" w:styleId="CTAright">
    <w:name w:val="CTA right"/>
    <w:basedOn w:val="OPCParaBase"/>
    <w:rsid w:val="000E5CDF"/>
    <w:pPr>
      <w:spacing w:before="60" w:line="240" w:lineRule="auto"/>
      <w:jc w:val="right"/>
    </w:pPr>
    <w:rPr>
      <w:sz w:val="20"/>
    </w:rPr>
  </w:style>
  <w:style w:type="paragraph" w:customStyle="1" w:styleId="subsection">
    <w:name w:val="subsection"/>
    <w:aliases w:val="ss"/>
    <w:basedOn w:val="OPCParaBase"/>
    <w:link w:val="subsectionChar"/>
    <w:rsid w:val="000E5CDF"/>
    <w:pPr>
      <w:tabs>
        <w:tab w:val="right" w:pos="1021"/>
      </w:tabs>
      <w:spacing w:before="180" w:line="240" w:lineRule="auto"/>
      <w:ind w:left="1134" w:hanging="1134"/>
    </w:pPr>
  </w:style>
  <w:style w:type="paragraph" w:customStyle="1" w:styleId="Definition">
    <w:name w:val="Definition"/>
    <w:aliases w:val="dd"/>
    <w:basedOn w:val="OPCParaBase"/>
    <w:rsid w:val="000E5CDF"/>
    <w:pPr>
      <w:spacing w:before="180" w:line="240" w:lineRule="auto"/>
      <w:ind w:left="1134"/>
    </w:pPr>
  </w:style>
  <w:style w:type="paragraph" w:customStyle="1" w:styleId="EndNotespara">
    <w:name w:val="EndNotes(para)"/>
    <w:aliases w:val="eta"/>
    <w:basedOn w:val="OPCParaBase"/>
    <w:next w:val="EndNotessubpara"/>
    <w:rsid w:val="000E5CD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E5CD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E5CD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E5CDF"/>
    <w:pPr>
      <w:tabs>
        <w:tab w:val="right" w:pos="1412"/>
      </w:tabs>
      <w:spacing w:before="60" w:line="240" w:lineRule="auto"/>
      <w:ind w:left="1525" w:hanging="1525"/>
    </w:pPr>
    <w:rPr>
      <w:sz w:val="20"/>
    </w:rPr>
  </w:style>
  <w:style w:type="paragraph" w:customStyle="1" w:styleId="Formula">
    <w:name w:val="Formula"/>
    <w:basedOn w:val="OPCParaBase"/>
    <w:rsid w:val="000E5CDF"/>
    <w:pPr>
      <w:spacing w:line="240" w:lineRule="auto"/>
      <w:ind w:left="1134"/>
    </w:pPr>
    <w:rPr>
      <w:sz w:val="20"/>
    </w:rPr>
  </w:style>
  <w:style w:type="paragraph" w:styleId="Header">
    <w:name w:val="header"/>
    <w:basedOn w:val="OPCParaBase"/>
    <w:link w:val="HeaderChar"/>
    <w:unhideWhenUsed/>
    <w:rsid w:val="000E5CD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E5CDF"/>
    <w:rPr>
      <w:rFonts w:eastAsia="Times New Roman" w:cs="Times New Roman"/>
      <w:sz w:val="16"/>
      <w:lang w:eastAsia="en-AU"/>
    </w:rPr>
  </w:style>
  <w:style w:type="paragraph" w:customStyle="1" w:styleId="House">
    <w:name w:val="House"/>
    <w:basedOn w:val="OPCParaBase"/>
    <w:rsid w:val="000E5CDF"/>
    <w:pPr>
      <w:spacing w:line="240" w:lineRule="auto"/>
    </w:pPr>
    <w:rPr>
      <w:sz w:val="28"/>
    </w:rPr>
  </w:style>
  <w:style w:type="paragraph" w:customStyle="1" w:styleId="Item">
    <w:name w:val="Item"/>
    <w:aliases w:val="i"/>
    <w:basedOn w:val="OPCParaBase"/>
    <w:next w:val="ItemHead"/>
    <w:rsid w:val="000E5CDF"/>
    <w:pPr>
      <w:keepLines/>
      <w:spacing w:before="80" w:line="240" w:lineRule="auto"/>
      <w:ind w:left="709"/>
    </w:pPr>
  </w:style>
  <w:style w:type="paragraph" w:customStyle="1" w:styleId="ItemHead">
    <w:name w:val="ItemHead"/>
    <w:aliases w:val="ih"/>
    <w:basedOn w:val="OPCParaBase"/>
    <w:next w:val="Item"/>
    <w:rsid w:val="000E5CD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E5CDF"/>
    <w:pPr>
      <w:spacing w:line="240" w:lineRule="auto"/>
    </w:pPr>
    <w:rPr>
      <w:b/>
      <w:sz w:val="32"/>
    </w:rPr>
  </w:style>
  <w:style w:type="paragraph" w:customStyle="1" w:styleId="notedraft">
    <w:name w:val="note(draft)"/>
    <w:aliases w:val="nd"/>
    <w:basedOn w:val="OPCParaBase"/>
    <w:rsid w:val="000E5CDF"/>
    <w:pPr>
      <w:spacing w:before="240" w:line="240" w:lineRule="auto"/>
      <w:ind w:left="284" w:hanging="284"/>
    </w:pPr>
    <w:rPr>
      <w:i/>
      <w:sz w:val="24"/>
    </w:rPr>
  </w:style>
  <w:style w:type="paragraph" w:customStyle="1" w:styleId="notemargin">
    <w:name w:val="note(margin)"/>
    <w:aliases w:val="nm"/>
    <w:basedOn w:val="OPCParaBase"/>
    <w:rsid w:val="000E5CDF"/>
    <w:pPr>
      <w:tabs>
        <w:tab w:val="left" w:pos="709"/>
      </w:tabs>
      <w:spacing w:before="122" w:line="198" w:lineRule="exact"/>
      <w:ind w:left="709" w:hanging="709"/>
    </w:pPr>
    <w:rPr>
      <w:sz w:val="18"/>
    </w:rPr>
  </w:style>
  <w:style w:type="paragraph" w:customStyle="1" w:styleId="noteToPara">
    <w:name w:val="noteToPara"/>
    <w:aliases w:val="ntp"/>
    <w:basedOn w:val="OPCParaBase"/>
    <w:rsid w:val="000E5CDF"/>
    <w:pPr>
      <w:spacing w:before="122" w:line="198" w:lineRule="exact"/>
      <w:ind w:left="2353" w:hanging="709"/>
    </w:pPr>
    <w:rPr>
      <w:sz w:val="18"/>
    </w:rPr>
  </w:style>
  <w:style w:type="paragraph" w:customStyle="1" w:styleId="noteParlAmend">
    <w:name w:val="note(ParlAmend)"/>
    <w:aliases w:val="npp"/>
    <w:basedOn w:val="OPCParaBase"/>
    <w:next w:val="ParlAmend"/>
    <w:rsid w:val="000E5CDF"/>
    <w:pPr>
      <w:spacing w:line="240" w:lineRule="auto"/>
      <w:jc w:val="right"/>
    </w:pPr>
    <w:rPr>
      <w:rFonts w:ascii="Arial" w:hAnsi="Arial"/>
      <w:b/>
      <w:i/>
    </w:rPr>
  </w:style>
  <w:style w:type="paragraph" w:customStyle="1" w:styleId="notetext">
    <w:name w:val="note(text)"/>
    <w:aliases w:val="n"/>
    <w:basedOn w:val="OPCParaBase"/>
    <w:link w:val="notetextChar"/>
    <w:rsid w:val="000E5CDF"/>
    <w:pPr>
      <w:spacing w:before="122" w:line="240" w:lineRule="auto"/>
      <w:ind w:left="1985" w:hanging="851"/>
    </w:pPr>
    <w:rPr>
      <w:sz w:val="18"/>
    </w:rPr>
  </w:style>
  <w:style w:type="paragraph" w:customStyle="1" w:styleId="Page1">
    <w:name w:val="Page1"/>
    <w:basedOn w:val="OPCParaBase"/>
    <w:rsid w:val="000E5CDF"/>
    <w:pPr>
      <w:spacing w:before="5600" w:line="240" w:lineRule="auto"/>
    </w:pPr>
    <w:rPr>
      <w:b/>
      <w:sz w:val="32"/>
    </w:rPr>
  </w:style>
  <w:style w:type="paragraph" w:customStyle="1" w:styleId="PageBreak">
    <w:name w:val="PageBreak"/>
    <w:aliases w:val="pb"/>
    <w:basedOn w:val="OPCParaBase"/>
    <w:rsid w:val="000E5CDF"/>
    <w:pPr>
      <w:spacing w:line="240" w:lineRule="auto"/>
    </w:pPr>
    <w:rPr>
      <w:sz w:val="20"/>
    </w:rPr>
  </w:style>
  <w:style w:type="paragraph" w:customStyle="1" w:styleId="paragraphsub">
    <w:name w:val="paragraph(sub)"/>
    <w:aliases w:val="aa"/>
    <w:basedOn w:val="OPCParaBase"/>
    <w:rsid w:val="000E5CDF"/>
    <w:pPr>
      <w:tabs>
        <w:tab w:val="right" w:pos="1985"/>
      </w:tabs>
      <w:spacing w:before="40" w:line="240" w:lineRule="auto"/>
      <w:ind w:left="2098" w:hanging="2098"/>
    </w:pPr>
  </w:style>
  <w:style w:type="paragraph" w:customStyle="1" w:styleId="paragraphsub-sub">
    <w:name w:val="paragraph(sub-sub)"/>
    <w:aliases w:val="aaa"/>
    <w:basedOn w:val="OPCParaBase"/>
    <w:rsid w:val="000E5CDF"/>
    <w:pPr>
      <w:tabs>
        <w:tab w:val="right" w:pos="2722"/>
      </w:tabs>
      <w:spacing w:before="40" w:line="240" w:lineRule="auto"/>
      <w:ind w:left="2835" w:hanging="2835"/>
    </w:pPr>
  </w:style>
  <w:style w:type="paragraph" w:customStyle="1" w:styleId="paragraph">
    <w:name w:val="paragraph"/>
    <w:aliases w:val="a"/>
    <w:basedOn w:val="OPCParaBase"/>
    <w:link w:val="paragraphChar"/>
    <w:rsid w:val="000E5CDF"/>
    <w:pPr>
      <w:tabs>
        <w:tab w:val="right" w:pos="1531"/>
      </w:tabs>
      <w:spacing w:before="40" w:line="240" w:lineRule="auto"/>
      <w:ind w:left="1644" w:hanging="1644"/>
    </w:pPr>
  </w:style>
  <w:style w:type="paragraph" w:customStyle="1" w:styleId="ParlAmend">
    <w:name w:val="ParlAmend"/>
    <w:aliases w:val="pp"/>
    <w:basedOn w:val="OPCParaBase"/>
    <w:rsid w:val="000E5CDF"/>
    <w:pPr>
      <w:spacing w:before="240" w:line="240" w:lineRule="atLeast"/>
      <w:ind w:hanging="567"/>
    </w:pPr>
    <w:rPr>
      <w:sz w:val="24"/>
    </w:rPr>
  </w:style>
  <w:style w:type="paragraph" w:customStyle="1" w:styleId="Penalty">
    <w:name w:val="Penalty"/>
    <w:basedOn w:val="OPCParaBase"/>
    <w:rsid w:val="000E5CDF"/>
    <w:pPr>
      <w:tabs>
        <w:tab w:val="left" w:pos="2977"/>
      </w:tabs>
      <w:spacing w:before="180" w:line="240" w:lineRule="auto"/>
      <w:ind w:left="1985" w:hanging="851"/>
    </w:pPr>
  </w:style>
  <w:style w:type="paragraph" w:customStyle="1" w:styleId="Portfolio">
    <w:name w:val="Portfolio"/>
    <w:basedOn w:val="OPCParaBase"/>
    <w:rsid w:val="000E5CDF"/>
    <w:pPr>
      <w:spacing w:line="240" w:lineRule="auto"/>
    </w:pPr>
    <w:rPr>
      <w:i/>
      <w:sz w:val="20"/>
    </w:rPr>
  </w:style>
  <w:style w:type="paragraph" w:customStyle="1" w:styleId="Preamble">
    <w:name w:val="Preamble"/>
    <w:basedOn w:val="OPCParaBase"/>
    <w:next w:val="Normal"/>
    <w:rsid w:val="000E5CD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E5CDF"/>
    <w:pPr>
      <w:spacing w:line="240" w:lineRule="auto"/>
    </w:pPr>
    <w:rPr>
      <w:i/>
      <w:sz w:val="20"/>
    </w:rPr>
  </w:style>
  <w:style w:type="paragraph" w:customStyle="1" w:styleId="Session">
    <w:name w:val="Session"/>
    <w:basedOn w:val="OPCParaBase"/>
    <w:rsid w:val="000E5CDF"/>
    <w:pPr>
      <w:spacing w:line="240" w:lineRule="auto"/>
    </w:pPr>
    <w:rPr>
      <w:sz w:val="28"/>
    </w:rPr>
  </w:style>
  <w:style w:type="paragraph" w:customStyle="1" w:styleId="Sponsor">
    <w:name w:val="Sponsor"/>
    <w:basedOn w:val="OPCParaBase"/>
    <w:rsid w:val="000E5CDF"/>
    <w:pPr>
      <w:spacing w:line="240" w:lineRule="auto"/>
    </w:pPr>
    <w:rPr>
      <w:i/>
    </w:rPr>
  </w:style>
  <w:style w:type="paragraph" w:customStyle="1" w:styleId="Subitem">
    <w:name w:val="Subitem"/>
    <w:aliases w:val="iss"/>
    <w:basedOn w:val="OPCParaBase"/>
    <w:rsid w:val="000E5CDF"/>
    <w:pPr>
      <w:spacing w:before="180" w:line="240" w:lineRule="auto"/>
      <w:ind w:left="709" w:hanging="709"/>
    </w:pPr>
  </w:style>
  <w:style w:type="paragraph" w:customStyle="1" w:styleId="SubitemHead">
    <w:name w:val="SubitemHead"/>
    <w:aliases w:val="issh"/>
    <w:basedOn w:val="OPCParaBase"/>
    <w:rsid w:val="000E5CD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E5CDF"/>
    <w:pPr>
      <w:spacing w:before="40" w:line="240" w:lineRule="auto"/>
      <w:ind w:left="1134"/>
    </w:pPr>
  </w:style>
  <w:style w:type="paragraph" w:customStyle="1" w:styleId="SubsectionHead">
    <w:name w:val="SubsectionHead"/>
    <w:aliases w:val="ssh"/>
    <w:basedOn w:val="OPCParaBase"/>
    <w:next w:val="subsection"/>
    <w:rsid w:val="000E5CDF"/>
    <w:pPr>
      <w:keepNext/>
      <w:keepLines/>
      <w:spacing w:before="240" w:line="240" w:lineRule="auto"/>
      <w:ind w:left="1134"/>
    </w:pPr>
    <w:rPr>
      <w:i/>
    </w:rPr>
  </w:style>
  <w:style w:type="paragraph" w:customStyle="1" w:styleId="Tablea">
    <w:name w:val="Table(a)"/>
    <w:aliases w:val="ta"/>
    <w:basedOn w:val="OPCParaBase"/>
    <w:rsid w:val="000E5CDF"/>
    <w:pPr>
      <w:spacing w:before="60" w:line="240" w:lineRule="auto"/>
      <w:ind w:left="284" w:hanging="284"/>
    </w:pPr>
    <w:rPr>
      <w:sz w:val="20"/>
    </w:rPr>
  </w:style>
  <w:style w:type="paragraph" w:customStyle="1" w:styleId="TableAA">
    <w:name w:val="Table(AA)"/>
    <w:aliases w:val="taaa"/>
    <w:basedOn w:val="OPCParaBase"/>
    <w:rsid w:val="000E5CD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E5CD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E5CDF"/>
    <w:pPr>
      <w:spacing w:before="60" w:line="240" w:lineRule="atLeast"/>
    </w:pPr>
    <w:rPr>
      <w:sz w:val="20"/>
    </w:rPr>
  </w:style>
  <w:style w:type="paragraph" w:customStyle="1" w:styleId="TLPBoxTextnote">
    <w:name w:val="TLPBoxText(note"/>
    <w:aliases w:val="right)"/>
    <w:basedOn w:val="OPCParaBase"/>
    <w:rsid w:val="000E5CD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E5CD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E5CDF"/>
    <w:pPr>
      <w:spacing w:before="122" w:line="198" w:lineRule="exact"/>
      <w:ind w:left="1985" w:hanging="851"/>
      <w:jc w:val="right"/>
    </w:pPr>
    <w:rPr>
      <w:sz w:val="18"/>
    </w:rPr>
  </w:style>
  <w:style w:type="paragraph" w:customStyle="1" w:styleId="TLPTableBullet">
    <w:name w:val="TLPTableBullet"/>
    <w:aliases w:val="ttb"/>
    <w:basedOn w:val="OPCParaBase"/>
    <w:rsid w:val="000E5CDF"/>
    <w:pPr>
      <w:spacing w:line="240" w:lineRule="exact"/>
      <w:ind w:left="284" w:hanging="284"/>
    </w:pPr>
    <w:rPr>
      <w:sz w:val="20"/>
    </w:rPr>
  </w:style>
  <w:style w:type="paragraph" w:styleId="TOC1">
    <w:name w:val="toc 1"/>
    <w:basedOn w:val="OPCParaBase"/>
    <w:next w:val="Normal"/>
    <w:uiPriority w:val="39"/>
    <w:unhideWhenUsed/>
    <w:rsid w:val="000E5CDF"/>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0E5CDF"/>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0E5CDF"/>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0E5CDF"/>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0E5CDF"/>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0E5CDF"/>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0E5CDF"/>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E5CDF"/>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0E5CDF"/>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E5CDF"/>
    <w:pPr>
      <w:keepLines/>
      <w:spacing w:before="240" w:after="120" w:line="240" w:lineRule="auto"/>
      <w:ind w:left="794"/>
    </w:pPr>
    <w:rPr>
      <w:b/>
      <w:kern w:val="28"/>
      <w:sz w:val="20"/>
    </w:rPr>
  </w:style>
  <w:style w:type="paragraph" w:customStyle="1" w:styleId="TofSectsHeading">
    <w:name w:val="TofSects(Heading)"/>
    <w:basedOn w:val="OPCParaBase"/>
    <w:rsid w:val="000E5CDF"/>
    <w:pPr>
      <w:spacing w:before="240" w:after="120" w:line="240" w:lineRule="auto"/>
    </w:pPr>
    <w:rPr>
      <w:b/>
      <w:sz w:val="24"/>
    </w:rPr>
  </w:style>
  <w:style w:type="paragraph" w:customStyle="1" w:styleId="TofSectsSection">
    <w:name w:val="TofSects(Section)"/>
    <w:basedOn w:val="OPCParaBase"/>
    <w:rsid w:val="000E5CDF"/>
    <w:pPr>
      <w:keepLines/>
      <w:spacing w:before="40" w:line="240" w:lineRule="auto"/>
      <w:ind w:left="1588" w:hanging="794"/>
    </w:pPr>
    <w:rPr>
      <w:kern w:val="28"/>
      <w:sz w:val="18"/>
    </w:rPr>
  </w:style>
  <w:style w:type="paragraph" w:customStyle="1" w:styleId="TofSectsSubdiv">
    <w:name w:val="TofSects(Subdiv)"/>
    <w:basedOn w:val="OPCParaBase"/>
    <w:rsid w:val="000E5CDF"/>
    <w:pPr>
      <w:keepLines/>
      <w:spacing w:before="80" w:line="240" w:lineRule="auto"/>
      <w:ind w:left="1588" w:hanging="794"/>
    </w:pPr>
    <w:rPr>
      <w:kern w:val="28"/>
    </w:rPr>
  </w:style>
  <w:style w:type="paragraph" w:customStyle="1" w:styleId="WRStyle">
    <w:name w:val="WR Style"/>
    <w:aliases w:val="WR"/>
    <w:basedOn w:val="OPCParaBase"/>
    <w:rsid w:val="000E5CDF"/>
    <w:pPr>
      <w:spacing w:before="240" w:line="240" w:lineRule="auto"/>
      <w:ind w:left="284" w:hanging="284"/>
    </w:pPr>
    <w:rPr>
      <w:b/>
      <w:i/>
      <w:kern w:val="28"/>
      <w:sz w:val="24"/>
    </w:rPr>
  </w:style>
  <w:style w:type="paragraph" w:customStyle="1" w:styleId="notepara">
    <w:name w:val="note(para)"/>
    <w:aliases w:val="na"/>
    <w:basedOn w:val="OPCParaBase"/>
    <w:rsid w:val="000E5CDF"/>
    <w:pPr>
      <w:spacing w:before="40" w:line="198" w:lineRule="exact"/>
      <w:ind w:left="2354" w:hanging="369"/>
    </w:pPr>
    <w:rPr>
      <w:sz w:val="18"/>
    </w:rPr>
  </w:style>
  <w:style w:type="paragraph" w:styleId="Footer">
    <w:name w:val="footer"/>
    <w:link w:val="FooterChar"/>
    <w:rsid w:val="000E5CD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E5CDF"/>
    <w:rPr>
      <w:rFonts w:eastAsia="Times New Roman" w:cs="Times New Roman"/>
      <w:sz w:val="22"/>
      <w:szCs w:val="24"/>
      <w:lang w:eastAsia="en-AU"/>
    </w:rPr>
  </w:style>
  <w:style w:type="character" w:styleId="LineNumber">
    <w:name w:val="line number"/>
    <w:basedOn w:val="OPCCharBase"/>
    <w:uiPriority w:val="99"/>
    <w:semiHidden/>
    <w:unhideWhenUsed/>
    <w:rsid w:val="000E5CDF"/>
    <w:rPr>
      <w:sz w:val="16"/>
    </w:rPr>
  </w:style>
  <w:style w:type="table" w:customStyle="1" w:styleId="CFlag">
    <w:name w:val="CFlag"/>
    <w:basedOn w:val="TableNormal"/>
    <w:uiPriority w:val="99"/>
    <w:rsid w:val="000E5CDF"/>
    <w:rPr>
      <w:rFonts w:eastAsia="Times New Roman" w:cs="Times New Roman"/>
      <w:lang w:eastAsia="en-AU"/>
    </w:rPr>
    <w:tblPr/>
  </w:style>
  <w:style w:type="paragraph" w:styleId="BalloonText">
    <w:name w:val="Balloon Text"/>
    <w:basedOn w:val="Normal"/>
    <w:link w:val="BalloonTextChar"/>
    <w:uiPriority w:val="99"/>
    <w:semiHidden/>
    <w:unhideWhenUsed/>
    <w:rsid w:val="000E5C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CDF"/>
    <w:rPr>
      <w:rFonts w:ascii="Tahoma" w:hAnsi="Tahoma" w:cs="Tahoma"/>
      <w:sz w:val="16"/>
      <w:szCs w:val="16"/>
    </w:rPr>
  </w:style>
  <w:style w:type="table" w:styleId="TableGrid">
    <w:name w:val="Table Grid"/>
    <w:basedOn w:val="TableNormal"/>
    <w:uiPriority w:val="59"/>
    <w:rsid w:val="000E5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0E5CDF"/>
    <w:rPr>
      <w:b/>
      <w:sz w:val="28"/>
      <w:szCs w:val="32"/>
    </w:rPr>
  </w:style>
  <w:style w:type="paragraph" w:customStyle="1" w:styleId="LegislationMadeUnder">
    <w:name w:val="LegislationMadeUnder"/>
    <w:basedOn w:val="OPCParaBase"/>
    <w:next w:val="Normal"/>
    <w:rsid w:val="000E5CDF"/>
    <w:rPr>
      <w:i/>
      <w:sz w:val="32"/>
      <w:szCs w:val="32"/>
    </w:rPr>
  </w:style>
  <w:style w:type="paragraph" w:customStyle="1" w:styleId="SignCoverPageEnd">
    <w:name w:val="SignCoverPageEnd"/>
    <w:basedOn w:val="OPCParaBase"/>
    <w:next w:val="Normal"/>
    <w:rsid w:val="000E5CD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E5CDF"/>
    <w:pPr>
      <w:pBdr>
        <w:top w:val="single" w:sz="4" w:space="1" w:color="auto"/>
      </w:pBdr>
      <w:spacing w:before="360"/>
      <w:ind w:right="397"/>
      <w:jc w:val="both"/>
    </w:pPr>
  </w:style>
  <w:style w:type="paragraph" w:customStyle="1" w:styleId="NotesHeading1">
    <w:name w:val="NotesHeading 1"/>
    <w:basedOn w:val="OPCParaBase"/>
    <w:next w:val="Normal"/>
    <w:rsid w:val="000E5CDF"/>
    <w:pPr>
      <w:outlineLvl w:val="0"/>
    </w:pPr>
    <w:rPr>
      <w:b/>
      <w:sz w:val="28"/>
      <w:szCs w:val="28"/>
    </w:rPr>
  </w:style>
  <w:style w:type="paragraph" w:customStyle="1" w:styleId="NotesHeading2">
    <w:name w:val="NotesHeading 2"/>
    <w:basedOn w:val="OPCParaBase"/>
    <w:next w:val="Normal"/>
    <w:rsid w:val="000E5CDF"/>
    <w:rPr>
      <w:b/>
      <w:sz w:val="28"/>
      <w:szCs w:val="28"/>
    </w:rPr>
  </w:style>
  <w:style w:type="paragraph" w:customStyle="1" w:styleId="CompiledActNo">
    <w:name w:val="CompiledActNo"/>
    <w:basedOn w:val="OPCParaBase"/>
    <w:next w:val="Normal"/>
    <w:rsid w:val="000E5CDF"/>
    <w:rPr>
      <w:b/>
      <w:sz w:val="24"/>
      <w:szCs w:val="24"/>
    </w:rPr>
  </w:style>
  <w:style w:type="paragraph" w:customStyle="1" w:styleId="ENotesText">
    <w:name w:val="ENotesText"/>
    <w:aliases w:val="Ent"/>
    <w:basedOn w:val="OPCParaBase"/>
    <w:next w:val="Normal"/>
    <w:rsid w:val="000E5CDF"/>
    <w:pPr>
      <w:spacing w:before="120"/>
    </w:pPr>
  </w:style>
  <w:style w:type="paragraph" w:customStyle="1" w:styleId="CompiledMadeUnder">
    <w:name w:val="CompiledMadeUnder"/>
    <w:basedOn w:val="OPCParaBase"/>
    <w:next w:val="Normal"/>
    <w:rsid w:val="000E5CDF"/>
    <w:rPr>
      <w:i/>
      <w:sz w:val="24"/>
      <w:szCs w:val="24"/>
    </w:rPr>
  </w:style>
  <w:style w:type="paragraph" w:customStyle="1" w:styleId="Paragraphsub-sub-sub">
    <w:name w:val="Paragraph(sub-sub-sub)"/>
    <w:aliases w:val="aaaa"/>
    <w:basedOn w:val="OPCParaBase"/>
    <w:rsid w:val="000E5CDF"/>
    <w:pPr>
      <w:tabs>
        <w:tab w:val="right" w:pos="3402"/>
      </w:tabs>
      <w:spacing w:before="40" w:line="240" w:lineRule="auto"/>
      <w:ind w:left="3402" w:hanging="3402"/>
    </w:pPr>
  </w:style>
  <w:style w:type="paragraph" w:customStyle="1" w:styleId="TableTextEndNotes">
    <w:name w:val="TableTextEndNotes"/>
    <w:aliases w:val="Tten"/>
    <w:basedOn w:val="Normal"/>
    <w:rsid w:val="000E5CDF"/>
    <w:pPr>
      <w:spacing w:before="60" w:line="240" w:lineRule="auto"/>
    </w:pPr>
    <w:rPr>
      <w:rFonts w:cs="Arial"/>
      <w:sz w:val="20"/>
      <w:szCs w:val="22"/>
    </w:rPr>
  </w:style>
  <w:style w:type="paragraph" w:customStyle="1" w:styleId="TableHeading">
    <w:name w:val="TableHeading"/>
    <w:aliases w:val="th"/>
    <w:basedOn w:val="OPCParaBase"/>
    <w:next w:val="Tabletext"/>
    <w:rsid w:val="000E5CDF"/>
    <w:pPr>
      <w:keepNext/>
      <w:spacing w:before="60" w:line="240" w:lineRule="atLeast"/>
    </w:pPr>
    <w:rPr>
      <w:b/>
      <w:sz w:val="20"/>
    </w:rPr>
  </w:style>
  <w:style w:type="paragraph" w:customStyle="1" w:styleId="NoteToSubpara">
    <w:name w:val="NoteToSubpara"/>
    <w:aliases w:val="nts"/>
    <w:basedOn w:val="OPCParaBase"/>
    <w:rsid w:val="000E5CDF"/>
    <w:pPr>
      <w:spacing w:before="40" w:line="198" w:lineRule="exact"/>
      <w:ind w:left="2835" w:hanging="709"/>
    </w:pPr>
    <w:rPr>
      <w:sz w:val="18"/>
    </w:rPr>
  </w:style>
  <w:style w:type="paragraph" w:customStyle="1" w:styleId="ENoteTableHeading">
    <w:name w:val="ENoteTableHeading"/>
    <w:aliases w:val="enth"/>
    <w:basedOn w:val="OPCParaBase"/>
    <w:rsid w:val="000E5CDF"/>
    <w:pPr>
      <w:keepNext/>
      <w:spacing w:before="60" w:line="240" w:lineRule="atLeast"/>
    </w:pPr>
    <w:rPr>
      <w:rFonts w:ascii="Arial" w:hAnsi="Arial"/>
      <w:b/>
      <w:sz w:val="16"/>
    </w:rPr>
  </w:style>
  <w:style w:type="paragraph" w:customStyle="1" w:styleId="ENoteTTi">
    <w:name w:val="ENoteTTi"/>
    <w:aliases w:val="entti"/>
    <w:basedOn w:val="OPCParaBase"/>
    <w:rsid w:val="000E5CDF"/>
    <w:pPr>
      <w:keepNext/>
      <w:spacing w:before="60" w:line="240" w:lineRule="atLeast"/>
      <w:ind w:left="170"/>
    </w:pPr>
    <w:rPr>
      <w:sz w:val="16"/>
    </w:rPr>
  </w:style>
  <w:style w:type="paragraph" w:customStyle="1" w:styleId="ENotesHeading1">
    <w:name w:val="ENotesHeading 1"/>
    <w:aliases w:val="Enh1"/>
    <w:basedOn w:val="OPCParaBase"/>
    <w:next w:val="Normal"/>
    <w:rsid w:val="000E5CDF"/>
    <w:pPr>
      <w:spacing w:before="120"/>
      <w:outlineLvl w:val="1"/>
    </w:pPr>
    <w:rPr>
      <w:b/>
      <w:sz w:val="28"/>
      <w:szCs w:val="28"/>
    </w:rPr>
  </w:style>
  <w:style w:type="paragraph" w:customStyle="1" w:styleId="ENotesHeading2">
    <w:name w:val="ENotesHeading 2"/>
    <w:aliases w:val="Enh2,ENh2"/>
    <w:basedOn w:val="OPCParaBase"/>
    <w:next w:val="Normal"/>
    <w:rsid w:val="000E5CDF"/>
    <w:pPr>
      <w:spacing w:before="120" w:after="120"/>
      <w:outlineLvl w:val="2"/>
    </w:pPr>
    <w:rPr>
      <w:b/>
      <w:sz w:val="24"/>
      <w:szCs w:val="28"/>
    </w:rPr>
  </w:style>
  <w:style w:type="paragraph" w:customStyle="1" w:styleId="ENoteTTIndentHeading">
    <w:name w:val="ENoteTTIndentHeading"/>
    <w:aliases w:val="enTTHi"/>
    <w:basedOn w:val="OPCParaBase"/>
    <w:rsid w:val="000E5CD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E5CDF"/>
    <w:pPr>
      <w:spacing w:before="60" w:line="240" w:lineRule="atLeast"/>
    </w:pPr>
    <w:rPr>
      <w:sz w:val="16"/>
    </w:rPr>
  </w:style>
  <w:style w:type="paragraph" w:customStyle="1" w:styleId="MadeunderText">
    <w:name w:val="MadeunderText"/>
    <w:basedOn w:val="OPCParaBase"/>
    <w:next w:val="CompiledMadeUnder"/>
    <w:rsid w:val="000E5CDF"/>
    <w:pPr>
      <w:spacing w:before="240"/>
    </w:pPr>
    <w:rPr>
      <w:sz w:val="24"/>
      <w:szCs w:val="24"/>
    </w:rPr>
  </w:style>
  <w:style w:type="paragraph" w:customStyle="1" w:styleId="ENotesHeading3">
    <w:name w:val="ENotesHeading 3"/>
    <w:aliases w:val="Enh3"/>
    <w:basedOn w:val="OPCParaBase"/>
    <w:next w:val="Normal"/>
    <w:rsid w:val="000E5CDF"/>
    <w:pPr>
      <w:keepNext/>
      <w:spacing w:before="120" w:line="240" w:lineRule="auto"/>
      <w:outlineLvl w:val="4"/>
    </w:pPr>
    <w:rPr>
      <w:b/>
      <w:szCs w:val="24"/>
    </w:rPr>
  </w:style>
  <w:style w:type="paragraph" w:customStyle="1" w:styleId="SubPartCASA">
    <w:name w:val="SubPart(CASA)"/>
    <w:aliases w:val="csp"/>
    <w:basedOn w:val="OPCParaBase"/>
    <w:next w:val="ActHead3"/>
    <w:rsid w:val="000E5CDF"/>
    <w:pPr>
      <w:keepNext/>
      <w:keepLines/>
      <w:spacing w:before="280"/>
      <w:outlineLvl w:val="1"/>
    </w:pPr>
    <w:rPr>
      <w:b/>
      <w:kern w:val="28"/>
      <w:sz w:val="32"/>
    </w:rPr>
  </w:style>
  <w:style w:type="character" w:customStyle="1" w:styleId="CharSubPartTextCASA">
    <w:name w:val="CharSubPartText(CASA)"/>
    <w:basedOn w:val="OPCCharBase"/>
    <w:uiPriority w:val="1"/>
    <w:rsid w:val="000E5CDF"/>
  </w:style>
  <w:style w:type="character" w:customStyle="1" w:styleId="CharSubPartNoCASA">
    <w:name w:val="CharSubPartNo(CASA)"/>
    <w:basedOn w:val="OPCCharBase"/>
    <w:uiPriority w:val="1"/>
    <w:rsid w:val="000E5CDF"/>
  </w:style>
  <w:style w:type="paragraph" w:customStyle="1" w:styleId="ENoteTTIndentHeadingSub">
    <w:name w:val="ENoteTTIndentHeadingSub"/>
    <w:aliases w:val="enTTHis"/>
    <w:basedOn w:val="OPCParaBase"/>
    <w:rsid w:val="000E5CDF"/>
    <w:pPr>
      <w:keepNext/>
      <w:spacing w:before="60" w:line="240" w:lineRule="atLeast"/>
      <w:ind w:left="340"/>
    </w:pPr>
    <w:rPr>
      <w:b/>
      <w:sz w:val="16"/>
    </w:rPr>
  </w:style>
  <w:style w:type="paragraph" w:customStyle="1" w:styleId="ENoteTTiSub">
    <w:name w:val="ENoteTTiSub"/>
    <w:aliases w:val="enttis"/>
    <w:basedOn w:val="OPCParaBase"/>
    <w:rsid w:val="000E5CDF"/>
    <w:pPr>
      <w:keepNext/>
      <w:spacing w:before="60" w:line="240" w:lineRule="atLeast"/>
      <w:ind w:left="340"/>
    </w:pPr>
    <w:rPr>
      <w:sz w:val="16"/>
    </w:rPr>
  </w:style>
  <w:style w:type="paragraph" w:customStyle="1" w:styleId="SubDivisionMigration">
    <w:name w:val="SubDivisionMigration"/>
    <w:aliases w:val="sdm"/>
    <w:basedOn w:val="OPCParaBase"/>
    <w:rsid w:val="000E5CD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E5CDF"/>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locked/>
    <w:rsid w:val="00666378"/>
    <w:rPr>
      <w:rFonts w:eastAsia="Times New Roman" w:cs="Times New Roman"/>
      <w:sz w:val="22"/>
      <w:lang w:eastAsia="en-AU"/>
    </w:rPr>
  </w:style>
  <w:style w:type="character" w:customStyle="1" w:styleId="Heading1Char">
    <w:name w:val="Heading 1 Char"/>
    <w:basedOn w:val="DefaultParagraphFont"/>
    <w:link w:val="Heading1"/>
    <w:rsid w:val="006663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63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637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6637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6637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6637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6637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6637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66378"/>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locked/>
    <w:rsid w:val="005A696A"/>
    <w:rPr>
      <w:rFonts w:eastAsia="Times New Roman" w:cs="Times New Roman"/>
      <w:sz w:val="22"/>
      <w:lang w:eastAsia="en-AU"/>
    </w:rPr>
  </w:style>
  <w:style w:type="character" w:customStyle="1" w:styleId="OPCParaBaseChar">
    <w:name w:val="OPCParaBase Char"/>
    <w:basedOn w:val="DefaultParagraphFont"/>
    <w:link w:val="OPCParaBase"/>
    <w:rsid w:val="0022494B"/>
    <w:rPr>
      <w:rFonts w:eastAsia="Times New Roman" w:cs="Times New Roman"/>
      <w:sz w:val="22"/>
      <w:lang w:eastAsia="en-AU"/>
    </w:rPr>
  </w:style>
  <w:style w:type="character" w:customStyle="1" w:styleId="ActHead2Char">
    <w:name w:val="ActHead 2 Char"/>
    <w:aliases w:val="p Char"/>
    <w:basedOn w:val="OPCParaBaseChar"/>
    <w:link w:val="ActHead2"/>
    <w:rsid w:val="0022494B"/>
    <w:rPr>
      <w:rFonts w:eastAsia="Times New Roman" w:cs="Times New Roman"/>
      <w:b/>
      <w:kern w:val="28"/>
      <w:sz w:val="32"/>
      <w:lang w:eastAsia="en-AU"/>
    </w:rPr>
  </w:style>
  <w:style w:type="paragraph" w:customStyle="1" w:styleId="SOText">
    <w:name w:val="SO Text"/>
    <w:aliases w:val="sot"/>
    <w:link w:val="SOTextChar"/>
    <w:rsid w:val="000E5CD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E5CDF"/>
    <w:rPr>
      <w:sz w:val="22"/>
    </w:rPr>
  </w:style>
  <w:style w:type="paragraph" w:customStyle="1" w:styleId="SOHeadBold">
    <w:name w:val="SO HeadBold"/>
    <w:aliases w:val="sohb"/>
    <w:basedOn w:val="SOText"/>
    <w:next w:val="SOText"/>
    <w:link w:val="SOHeadBoldChar"/>
    <w:qFormat/>
    <w:rsid w:val="000E5CDF"/>
    <w:rPr>
      <w:b/>
    </w:rPr>
  </w:style>
  <w:style w:type="character" w:customStyle="1" w:styleId="SOHeadBoldChar">
    <w:name w:val="SO HeadBold Char"/>
    <w:aliases w:val="sohb Char"/>
    <w:basedOn w:val="DefaultParagraphFont"/>
    <w:link w:val="SOHeadBold"/>
    <w:rsid w:val="000E5CDF"/>
    <w:rPr>
      <w:b/>
      <w:sz w:val="22"/>
    </w:rPr>
  </w:style>
  <w:style w:type="paragraph" w:customStyle="1" w:styleId="SOTextNote">
    <w:name w:val="SO TextNote"/>
    <w:aliases w:val="sont"/>
    <w:basedOn w:val="SOText"/>
    <w:qFormat/>
    <w:rsid w:val="000E5CDF"/>
    <w:pPr>
      <w:spacing w:before="122" w:line="198" w:lineRule="exact"/>
      <w:ind w:left="1843" w:hanging="709"/>
    </w:pPr>
    <w:rPr>
      <w:sz w:val="18"/>
    </w:rPr>
  </w:style>
  <w:style w:type="paragraph" w:customStyle="1" w:styleId="SOPara">
    <w:name w:val="SO Para"/>
    <w:aliases w:val="soa"/>
    <w:basedOn w:val="SOText"/>
    <w:link w:val="SOParaChar"/>
    <w:qFormat/>
    <w:rsid w:val="000E5CDF"/>
    <w:pPr>
      <w:tabs>
        <w:tab w:val="right" w:pos="1786"/>
      </w:tabs>
      <w:spacing w:before="40"/>
      <w:ind w:left="2070" w:hanging="936"/>
    </w:pPr>
  </w:style>
  <w:style w:type="character" w:customStyle="1" w:styleId="SOParaChar">
    <w:name w:val="SO Para Char"/>
    <w:aliases w:val="soa Char"/>
    <w:basedOn w:val="DefaultParagraphFont"/>
    <w:link w:val="SOPara"/>
    <w:rsid w:val="000E5CDF"/>
    <w:rPr>
      <w:sz w:val="22"/>
    </w:rPr>
  </w:style>
  <w:style w:type="paragraph" w:customStyle="1" w:styleId="FileName">
    <w:name w:val="FileName"/>
    <w:basedOn w:val="Normal"/>
    <w:rsid w:val="000E5CDF"/>
  </w:style>
  <w:style w:type="paragraph" w:customStyle="1" w:styleId="SOHeadItalic">
    <w:name w:val="SO HeadItalic"/>
    <w:aliases w:val="sohi"/>
    <w:basedOn w:val="SOText"/>
    <w:next w:val="SOText"/>
    <w:link w:val="SOHeadItalicChar"/>
    <w:qFormat/>
    <w:rsid w:val="000E5CDF"/>
    <w:rPr>
      <w:i/>
    </w:rPr>
  </w:style>
  <w:style w:type="character" w:customStyle="1" w:styleId="SOHeadItalicChar">
    <w:name w:val="SO HeadItalic Char"/>
    <w:aliases w:val="sohi Char"/>
    <w:basedOn w:val="DefaultParagraphFont"/>
    <w:link w:val="SOHeadItalic"/>
    <w:rsid w:val="000E5CDF"/>
    <w:rPr>
      <w:i/>
      <w:sz w:val="22"/>
    </w:rPr>
  </w:style>
  <w:style w:type="paragraph" w:customStyle="1" w:styleId="SOBullet">
    <w:name w:val="SO Bullet"/>
    <w:aliases w:val="sotb"/>
    <w:basedOn w:val="SOText"/>
    <w:link w:val="SOBulletChar"/>
    <w:qFormat/>
    <w:rsid w:val="000E5CDF"/>
    <w:pPr>
      <w:ind w:left="1559" w:hanging="425"/>
    </w:pPr>
  </w:style>
  <w:style w:type="character" w:customStyle="1" w:styleId="SOBulletChar">
    <w:name w:val="SO Bullet Char"/>
    <w:aliases w:val="sotb Char"/>
    <w:basedOn w:val="DefaultParagraphFont"/>
    <w:link w:val="SOBullet"/>
    <w:rsid w:val="000E5CDF"/>
    <w:rPr>
      <w:sz w:val="22"/>
    </w:rPr>
  </w:style>
  <w:style w:type="paragraph" w:customStyle="1" w:styleId="SOBulletNote">
    <w:name w:val="SO BulletNote"/>
    <w:aliases w:val="sonb"/>
    <w:basedOn w:val="SOTextNote"/>
    <w:link w:val="SOBulletNoteChar"/>
    <w:qFormat/>
    <w:rsid w:val="000E5CDF"/>
    <w:pPr>
      <w:tabs>
        <w:tab w:val="left" w:pos="1560"/>
      </w:tabs>
      <w:ind w:left="2268" w:hanging="1134"/>
    </w:pPr>
  </w:style>
  <w:style w:type="character" w:customStyle="1" w:styleId="SOBulletNoteChar">
    <w:name w:val="SO BulletNote Char"/>
    <w:aliases w:val="sonb Char"/>
    <w:basedOn w:val="DefaultParagraphFont"/>
    <w:link w:val="SOBulletNote"/>
    <w:rsid w:val="000E5CDF"/>
    <w:rPr>
      <w:sz w:val="18"/>
    </w:rPr>
  </w:style>
  <w:style w:type="character" w:customStyle="1" w:styleId="charhit">
    <w:name w:val="charhit"/>
    <w:basedOn w:val="DefaultParagraphFont"/>
    <w:rsid w:val="00D63883"/>
    <w:rPr>
      <w:b/>
      <w:bCs/>
      <w:color w:val="FF0000"/>
    </w:rPr>
  </w:style>
  <w:style w:type="character" w:customStyle="1" w:styleId="ActHead5Char">
    <w:name w:val="ActHead 5 Char"/>
    <w:aliases w:val="s Char"/>
    <w:link w:val="ActHead5"/>
    <w:locked/>
    <w:rsid w:val="0036048A"/>
    <w:rPr>
      <w:rFonts w:eastAsia="Times New Roman" w:cs="Times New Roman"/>
      <w:b/>
      <w:kern w:val="28"/>
      <w:sz w:val="24"/>
      <w:lang w:eastAsia="en-AU"/>
    </w:rPr>
  </w:style>
  <w:style w:type="paragraph" w:styleId="Title">
    <w:name w:val="Title"/>
    <w:basedOn w:val="Normal"/>
    <w:next w:val="Normal"/>
    <w:link w:val="TitleChar"/>
    <w:uiPriority w:val="10"/>
    <w:qFormat/>
    <w:rsid w:val="00D026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6BA"/>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0E5CDF"/>
    <w:pPr>
      <w:keepNext/>
      <w:spacing w:before="280" w:line="240" w:lineRule="auto"/>
      <w:outlineLvl w:val="1"/>
    </w:pPr>
    <w:rPr>
      <w:b/>
      <w:sz w:val="32"/>
      <w:szCs w:val="30"/>
    </w:rPr>
  </w:style>
  <w:style w:type="paragraph" w:customStyle="1" w:styleId="FreeForm">
    <w:name w:val="FreeForm"/>
    <w:rsid w:val="000E5CDF"/>
    <w:rPr>
      <w:rFonts w:ascii="Arial" w:hAnsi="Arial"/>
      <w:sz w:val="22"/>
    </w:rPr>
  </w:style>
  <w:style w:type="character" w:customStyle="1" w:styleId="charlegtitle1">
    <w:name w:val="charlegtitle1"/>
    <w:basedOn w:val="DefaultParagraphFont"/>
    <w:rsid w:val="00BD5B63"/>
    <w:rPr>
      <w:rFonts w:ascii="Helvetica Neue" w:hAnsi="Helvetica Neue" w:hint="default"/>
      <w:b/>
      <w:bCs/>
      <w:color w:val="10418E"/>
      <w:sz w:val="40"/>
      <w:szCs w:val="40"/>
    </w:rPr>
  </w:style>
  <w:style w:type="paragraph" w:customStyle="1" w:styleId="EnStatement">
    <w:name w:val="EnStatement"/>
    <w:basedOn w:val="Normal"/>
    <w:rsid w:val="000E5CDF"/>
    <w:pPr>
      <w:numPr>
        <w:numId w:val="14"/>
      </w:numPr>
    </w:pPr>
    <w:rPr>
      <w:rFonts w:eastAsia="Times New Roman" w:cs="Times New Roman"/>
      <w:lang w:eastAsia="en-AU"/>
    </w:rPr>
  </w:style>
  <w:style w:type="paragraph" w:customStyle="1" w:styleId="EnStatementHeading">
    <w:name w:val="EnStatementHeading"/>
    <w:basedOn w:val="Normal"/>
    <w:rsid w:val="000E5CDF"/>
    <w:rPr>
      <w:rFonts w:eastAsia="Times New Roman" w:cs="Times New Roman"/>
      <w:b/>
      <w:lang w:eastAsia="en-AU"/>
    </w:rPr>
  </w:style>
  <w:style w:type="character" w:customStyle="1" w:styleId="notetextChar">
    <w:name w:val="note(text) Char"/>
    <w:aliases w:val="n Char"/>
    <w:basedOn w:val="DefaultParagraphFont"/>
    <w:link w:val="notetext"/>
    <w:rsid w:val="000075C3"/>
    <w:rPr>
      <w:rFonts w:eastAsia="Times New Roman" w:cs="Times New Roman"/>
      <w:sz w:val="18"/>
      <w:lang w:eastAsia="en-AU"/>
    </w:rPr>
  </w:style>
  <w:style w:type="character" w:styleId="Hyperlink">
    <w:name w:val="Hyperlink"/>
    <w:basedOn w:val="DefaultParagraphFont"/>
    <w:uiPriority w:val="99"/>
    <w:rsid w:val="00DC45EF"/>
    <w:rPr>
      <w:rFonts w:cs="Times New Roman"/>
      <w:color w:val="0000FF"/>
      <w:u w:val="single"/>
    </w:rPr>
  </w:style>
  <w:style w:type="paragraph" w:customStyle="1" w:styleId="mhb1">
    <w:name w:val="mhb1"/>
    <w:basedOn w:val="Normal"/>
    <w:uiPriority w:val="99"/>
    <w:rsid w:val="00867639"/>
    <w:pPr>
      <w:tabs>
        <w:tab w:val="left" w:pos="567"/>
      </w:tabs>
      <w:spacing w:before="240" w:line="240" w:lineRule="auto"/>
    </w:pPr>
    <w:rPr>
      <w:rFonts w:eastAsia="Times New Roman" w:cs="Times New Roman"/>
      <w:b/>
      <w:sz w:val="24"/>
      <w:lang w:eastAsia="en-AU"/>
    </w:rPr>
  </w:style>
  <w:style w:type="paragraph" w:styleId="Revision">
    <w:name w:val="Revision"/>
    <w:hidden/>
    <w:uiPriority w:val="99"/>
    <w:semiHidden/>
    <w:rsid w:val="006E1A0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352">
      <w:bodyDiv w:val="1"/>
      <w:marLeft w:val="0"/>
      <w:marRight w:val="0"/>
      <w:marTop w:val="0"/>
      <w:marBottom w:val="0"/>
      <w:divBdr>
        <w:top w:val="none" w:sz="0" w:space="0" w:color="auto"/>
        <w:left w:val="none" w:sz="0" w:space="0" w:color="auto"/>
        <w:bottom w:val="none" w:sz="0" w:space="0" w:color="auto"/>
        <w:right w:val="none" w:sz="0" w:space="0" w:color="auto"/>
      </w:divBdr>
    </w:div>
    <w:div w:id="1278679182">
      <w:bodyDiv w:val="1"/>
      <w:marLeft w:val="0"/>
      <w:marRight w:val="0"/>
      <w:marTop w:val="0"/>
      <w:marBottom w:val="0"/>
      <w:divBdr>
        <w:top w:val="none" w:sz="0" w:space="0" w:color="auto"/>
        <w:left w:val="none" w:sz="0" w:space="0" w:color="auto"/>
        <w:bottom w:val="none" w:sz="0" w:space="0" w:color="auto"/>
        <w:right w:val="none" w:sz="0" w:space="0" w:color="auto"/>
      </w:divBdr>
    </w:div>
    <w:div w:id="1366297445">
      <w:bodyDiv w:val="1"/>
      <w:marLeft w:val="0"/>
      <w:marRight w:val="0"/>
      <w:marTop w:val="0"/>
      <w:marBottom w:val="0"/>
      <w:divBdr>
        <w:top w:val="none" w:sz="0" w:space="0" w:color="auto"/>
        <w:left w:val="none" w:sz="0" w:space="0" w:color="auto"/>
        <w:bottom w:val="none" w:sz="0" w:space="0" w:color="auto"/>
        <w:right w:val="none" w:sz="0" w:space="0" w:color="auto"/>
      </w:divBdr>
      <w:divsChild>
        <w:div w:id="1045105193">
          <w:marLeft w:val="0"/>
          <w:marRight w:val="0"/>
          <w:marTop w:val="0"/>
          <w:marBottom w:val="0"/>
          <w:divBdr>
            <w:top w:val="none" w:sz="0" w:space="0" w:color="auto"/>
            <w:left w:val="none" w:sz="0" w:space="0" w:color="auto"/>
            <w:bottom w:val="none" w:sz="0" w:space="0" w:color="auto"/>
            <w:right w:val="none" w:sz="0" w:space="0" w:color="auto"/>
          </w:divBdr>
          <w:divsChild>
            <w:div w:id="425613233">
              <w:marLeft w:val="0"/>
              <w:marRight w:val="0"/>
              <w:marTop w:val="0"/>
              <w:marBottom w:val="0"/>
              <w:divBdr>
                <w:top w:val="none" w:sz="0" w:space="0" w:color="auto"/>
                <w:left w:val="none" w:sz="0" w:space="0" w:color="auto"/>
                <w:bottom w:val="none" w:sz="0" w:space="0" w:color="auto"/>
                <w:right w:val="none" w:sz="0" w:space="0" w:color="auto"/>
              </w:divBdr>
              <w:divsChild>
                <w:div w:id="1397048118">
                  <w:marLeft w:val="0"/>
                  <w:marRight w:val="0"/>
                  <w:marTop w:val="0"/>
                  <w:marBottom w:val="0"/>
                  <w:divBdr>
                    <w:top w:val="none" w:sz="0" w:space="0" w:color="auto"/>
                    <w:left w:val="none" w:sz="0" w:space="0" w:color="auto"/>
                    <w:bottom w:val="none" w:sz="0" w:space="0" w:color="auto"/>
                    <w:right w:val="none" w:sz="0" w:space="0" w:color="auto"/>
                  </w:divBdr>
                  <w:divsChild>
                    <w:div w:id="1705859027">
                      <w:marLeft w:val="0"/>
                      <w:marRight w:val="0"/>
                      <w:marTop w:val="0"/>
                      <w:marBottom w:val="0"/>
                      <w:divBdr>
                        <w:top w:val="none" w:sz="0" w:space="0" w:color="auto"/>
                        <w:left w:val="none" w:sz="0" w:space="0" w:color="auto"/>
                        <w:bottom w:val="none" w:sz="0" w:space="0" w:color="auto"/>
                        <w:right w:val="none" w:sz="0" w:space="0" w:color="auto"/>
                      </w:divBdr>
                      <w:divsChild>
                        <w:div w:id="1663847885">
                          <w:marLeft w:val="0"/>
                          <w:marRight w:val="0"/>
                          <w:marTop w:val="0"/>
                          <w:marBottom w:val="0"/>
                          <w:divBdr>
                            <w:top w:val="none" w:sz="0" w:space="0" w:color="auto"/>
                            <w:left w:val="none" w:sz="0" w:space="0" w:color="auto"/>
                            <w:bottom w:val="none" w:sz="0" w:space="0" w:color="auto"/>
                            <w:right w:val="none" w:sz="0" w:space="0" w:color="auto"/>
                          </w:divBdr>
                          <w:divsChild>
                            <w:div w:id="20233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7384">
      <w:bodyDiv w:val="1"/>
      <w:marLeft w:val="0"/>
      <w:marRight w:val="0"/>
      <w:marTop w:val="0"/>
      <w:marBottom w:val="0"/>
      <w:divBdr>
        <w:top w:val="none" w:sz="0" w:space="0" w:color="auto"/>
        <w:left w:val="none" w:sz="0" w:space="0" w:color="auto"/>
        <w:bottom w:val="none" w:sz="0" w:space="0" w:color="auto"/>
        <w:right w:val="none" w:sz="0" w:space="0" w:color="auto"/>
      </w:divBdr>
    </w:div>
    <w:div w:id="1950117577">
      <w:bodyDiv w:val="1"/>
      <w:marLeft w:val="0"/>
      <w:marRight w:val="0"/>
      <w:marTop w:val="0"/>
      <w:marBottom w:val="0"/>
      <w:divBdr>
        <w:top w:val="none" w:sz="0" w:space="0" w:color="auto"/>
        <w:left w:val="none" w:sz="0" w:space="0" w:color="auto"/>
        <w:bottom w:val="none" w:sz="0" w:space="0" w:color="auto"/>
        <w:right w:val="none" w:sz="0" w:space="0" w:color="auto"/>
      </w:divBdr>
      <w:divsChild>
        <w:div w:id="1254624420">
          <w:marLeft w:val="0"/>
          <w:marRight w:val="0"/>
          <w:marTop w:val="0"/>
          <w:marBottom w:val="0"/>
          <w:divBdr>
            <w:top w:val="none" w:sz="0" w:space="0" w:color="auto"/>
            <w:left w:val="none" w:sz="0" w:space="0" w:color="auto"/>
            <w:bottom w:val="none" w:sz="0" w:space="0" w:color="auto"/>
            <w:right w:val="none" w:sz="0" w:space="0" w:color="auto"/>
          </w:divBdr>
          <w:divsChild>
            <w:div w:id="608857321">
              <w:marLeft w:val="0"/>
              <w:marRight w:val="0"/>
              <w:marTop w:val="0"/>
              <w:marBottom w:val="0"/>
              <w:divBdr>
                <w:top w:val="none" w:sz="0" w:space="0" w:color="auto"/>
                <w:left w:val="none" w:sz="0" w:space="0" w:color="auto"/>
                <w:bottom w:val="none" w:sz="0" w:space="0" w:color="auto"/>
                <w:right w:val="none" w:sz="0" w:space="0" w:color="auto"/>
              </w:divBdr>
              <w:divsChild>
                <w:div w:id="716047668">
                  <w:marLeft w:val="0"/>
                  <w:marRight w:val="0"/>
                  <w:marTop w:val="0"/>
                  <w:marBottom w:val="0"/>
                  <w:divBdr>
                    <w:top w:val="none" w:sz="0" w:space="0" w:color="auto"/>
                    <w:left w:val="none" w:sz="0" w:space="0" w:color="auto"/>
                    <w:bottom w:val="none" w:sz="0" w:space="0" w:color="auto"/>
                    <w:right w:val="none" w:sz="0" w:space="0" w:color="auto"/>
                  </w:divBdr>
                  <w:divsChild>
                    <w:div w:id="1013922818">
                      <w:marLeft w:val="0"/>
                      <w:marRight w:val="0"/>
                      <w:marTop w:val="0"/>
                      <w:marBottom w:val="0"/>
                      <w:divBdr>
                        <w:top w:val="none" w:sz="0" w:space="0" w:color="auto"/>
                        <w:left w:val="none" w:sz="0" w:space="0" w:color="auto"/>
                        <w:bottom w:val="none" w:sz="0" w:space="0" w:color="auto"/>
                        <w:right w:val="none" w:sz="0" w:space="0" w:color="auto"/>
                      </w:divBdr>
                      <w:divsChild>
                        <w:div w:id="498420967">
                          <w:marLeft w:val="0"/>
                          <w:marRight w:val="0"/>
                          <w:marTop w:val="0"/>
                          <w:marBottom w:val="0"/>
                          <w:divBdr>
                            <w:top w:val="none" w:sz="0" w:space="0" w:color="auto"/>
                            <w:left w:val="none" w:sz="0" w:space="0" w:color="auto"/>
                            <w:bottom w:val="none" w:sz="0" w:space="0" w:color="auto"/>
                            <w:right w:val="none" w:sz="0" w:space="0" w:color="auto"/>
                          </w:divBdr>
                          <w:divsChild>
                            <w:div w:id="479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229A-0B5F-4A92-9A27-2C2551E0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91</Pages>
  <Words>23585</Words>
  <Characters>123925</Characters>
  <Application>Microsoft Office Word</Application>
  <DocSecurity>0</DocSecurity>
  <PresentationFormat/>
  <Lines>3379</Lines>
  <Paragraphs>1986</Paragraphs>
  <ScaleCrop>false</ScaleCrop>
  <HeadingPairs>
    <vt:vector size="2" baseType="variant">
      <vt:variant>
        <vt:lpstr>Title</vt:lpstr>
      </vt:variant>
      <vt:variant>
        <vt:i4>1</vt:i4>
      </vt:variant>
    </vt:vector>
  </HeadingPairs>
  <TitlesOfParts>
    <vt:vector size="1" baseType="lpstr">
      <vt:lpstr>Public Governance, Performance and Accountability Rule 2014</vt:lpstr>
    </vt:vector>
  </TitlesOfParts>
  <Manager/>
  <Company/>
  <LinksUpToDate>false</LinksUpToDate>
  <CharactersWithSpaces>146358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Governance, Performance and Accountability Rule 2014</dc:title>
  <dc:subject/>
  <dc:creator/>
  <cp:keywords/>
  <dc:description/>
  <cp:lastModifiedBy/>
  <cp:revision>1</cp:revision>
  <cp:lastPrinted>2014-06-23T20:38:00Z</cp:lastPrinted>
  <dcterms:created xsi:type="dcterms:W3CDTF">2016-12-07T02:32:00Z</dcterms:created>
  <dcterms:modified xsi:type="dcterms:W3CDTF">2016-12-07T02:32:00Z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Public Governance, Performance and Accountability Rule 2014</vt:lpwstr>
  </property>
  <property fmtid="{D5CDD505-2E9C-101B-9397-08002B2CF9AE}" pid="4" name="Header">
    <vt:lpwstr>Section</vt:lpwstr>
  </property>
  <property fmtid="{D5CDD505-2E9C-101B-9397-08002B2CF9AE}" pid="5" name="Class">
    <vt:lpwstr>Rule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OPC50290</vt:lpwstr>
  </property>
  <property fmtid="{D5CDD505-2E9C-101B-9397-08002B2CF9AE}" pid="11" name="Classification">
    <vt:lpwstr>UNCLASSIFIED</vt:lpwstr>
  </property>
  <property fmtid="{D5CDD505-2E9C-101B-9397-08002B2CF9AE}" pid="12" name="DLM">
    <vt:lpwstr>No DLM</vt:lpwstr>
  </property>
  <property fmtid="{D5CDD505-2E9C-101B-9397-08002B2CF9AE}" pid="13" name="ActMadeUnder">
    <vt:lpwstr>Public Governance, Performance and Accountability Act 2013</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30 June 2014</vt:lpwstr>
  </property>
  <property fmtid="{D5CDD505-2E9C-101B-9397-08002B2CF9AE}" pid="20" name="Converted">
    <vt:bool>false</vt:bool>
  </property>
  <property fmtid="{D5CDD505-2E9C-101B-9397-08002B2CF9AE}" pid="21" name="Compilation">
    <vt:lpwstr>Yes</vt:lpwstr>
  </property>
  <property fmtid="{D5CDD505-2E9C-101B-9397-08002B2CF9AE}" pid="22" name="CompilationVersion">
    <vt:i4>3</vt:i4>
  </property>
  <property fmtid="{D5CDD505-2E9C-101B-9397-08002B2CF9AE}" pid="23" name="CompilationNumber">
    <vt:lpwstr>12</vt:lpwstr>
  </property>
  <property fmtid="{D5CDD505-2E9C-101B-9397-08002B2CF9AE}" pid="24" name="StartDate">
    <vt:filetime>2016-11-17T13:00:00Z</vt:filetime>
  </property>
  <property fmtid="{D5CDD505-2E9C-101B-9397-08002B2CF9AE}" pid="25" name="PreparedDate">
    <vt:filetime>2016-05-08T14:00:00Z</vt:filetime>
  </property>
  <property fmtid="{D5CDD505-2E9C-101B-9397-08002B2CF9AE}" pid="26" name="RegisteredDate">
    <vt:filetime>2016-12-06T13:00:00Z</vt:filetime>
  </property>
  <property fmtid="{D5CDD505-2E9C-101B-9397-08002B2CF9AE}" pid="27" name="IncludesUpTo">
    <vt:lpwstr>F2016L01772</vt:lpwstr>
  </property>
</Properties>
</file>