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3A47" w:rsidRPr="006A6923" w:rsidRDefault="00EE3A47" w:rsidP="00EE3A47">
      <w:r w:rsidRPr="006A692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484399374" r:id="rId10"/>
        </w:object>
      </w:r>
    </w:p>
    <w:p w:rsidR="00EE3A47" w:rsidRPr="006A6923" w:rsidRDefault="00EE3A47" w:rsidP="00EE3A47">
      <w:pPr>
        <w:pStyle w:val="ShortT"/>
        <w:spacing w:before="240"/>
      </w:pPr>
      <w:r w:rsidRPr="006A6923">
        <w:t>Public Governance, Performance and Accountability Rule</w:t>
      </w:r>
      <w:r w:rsidR="006A6923">
        <w:t> </w:t>
      </w:r>
      <w:r w:rsidRPr="006A6923">
        <w:t>2014</w:t>
      </w:r>
    </w:p>
    <w:p w:rsidR="00EE3A47" w:rsidRPr="006A6923" w:rsidRDefault="00EE3A47" w:rsidP="00EE3A47">
      <w:pPr>
        <w:pStyle w:val="MadeunderText"/>
      </w:pPr>
      <w:r w:rsidRPr="006A6923">
        <w:t>made under the</w:t>
      </w:r>
    </w:p>
    <w:p w:rsidR="00EE3A47" w:rsidRPr="006A6923" w:rsidRDefault="00EE3A47" w:rsidP="00EE3A47">
      <w:pPr>
        <w:pStyle w:val="CompiledMadeUnder"/>
        <w:spacing w:before="240"/>
      </w:pPr>
      <w:r w:rsidRPr="006A6923">
        <w:t>Public Governance, Performance and Accountability Act 2013</w:t>
      </w:r>
    </w:p>
    <w:p w:rsidR="00EE3A47" w:rsidRPr="006A6923" w:rsidRDefault="00EE3A47" w:rsidP="00EE3A47">
      <w:pPr>
        <w:spacing w:before="1000"/>
        <w:rPr>
          <w:rFonts w:cs="Arial"/>
          <w:b/>
          <w:sz w:val="32"/>
          <w:szCs w:val="32"/>
        </w:rPr>
      </w:pPr>
      <w:r w:rsidRPr="006A6923">
        <w:rPr>
          <w:rFonts w:cs="Arial"/>
          <w:b/>
          <w:sz w:val="32"/>
          <w:szCs w:val="32"/>
        </w:rPr>
        <w:t>Compilation No.</w:t>
      </w:r>
      <w:r w:rsidR="006A6923">
        <w:rPr>
          <w:rFonts w:cs="Arial"/>
          <w:b/>
          <w:sz w:val="32"/>
          <w:szCs w:val="32"/>
        </w:rPr>
        <w:t> </w:t>
      </w:r>
      <w:r w:rsidRPr="006A6923">
        <w:rPr>
          <w:rFonts w:cs="Arial"/>
          <w:b/>
          <w:sz w:val="32"/>
          <w:szCs w:val="32"/>
        </w:rPr>
        <w:fldChar w:fldCharType="begin"/>
      </w:r>
      <w:r w:rsidRPr="006A6923">
        <w:rPr>
          <w:rFonts w:cs="Arial"/>
          <w:b/>
          <w:sz w:val="32"/>
          <w:szCs w:val="32"/>
        </w:rPr>
        <w:instrText xml:space="preserve"> DOCPROPERTY  CompilationNumber </w:instrText>
      </w:r>
      <w:r w:rsidRPr="006A6923">
        <w:rPr>
          <w:rFonts w:cs="Arial"/>
          <w:b/>
          <w:sz w:val="32"/>
          <w:szCs w:val="32"/>
        </w:rPr>
        <w:fldChar w:fldCharType="separate"/>
      </w:r>
      <w:r w:rsidR="006A6923">
        <w:rPr>
          <w:rFonts w:cs="Arial"/>
          <w:b/>
          <w:sz w:val="32"/>
          <w:szCs w:val="32"/>
        </w:rPr>
        <w:t>4</w:t>
      </w:r>
      <w:r w:rsidRPr="006A6923">
        <w:rPr>
          <w:rFonts w:cs="Arial"/>
          <w:b/>
          <w:sz w:val="32"/>
          <w:szCs w:val="32"/>
        </w:rPr>
        <w:fldChar w:fldCharType="end"/>
      </w:r>
    </w:p>
    <w:p w:rsidR="00EE3A47" w:rsidRPr="006A6923" w:rsidRDefault="00B30DE7" w:rsidP="00EE3A47">
      <w:pPr>
        <w:spacing w:before="480"/>
        <w:rPr>
          <w:rFonts w:cs="Arial"/>
          <w:sz w:val="24"/>
        </w:rPr>
      </w:pPr>
      <w:r w:rsidRPr="006A6923">
        <w:rPr>
          <w:rFonts w:cs="Arial"/>
          <w:b/>
          <w:sz w:val="24"/>
        </w:rPr>
        <w:t>Compilation date:</w:t>
      </w:r>
      <w:r w:rsidR="00EE3A47" w:rsidRPr="006A6923">
        <w:rPr>
          <w:rFonts w:cs="Arial"/>
          <w:b/>
          <w:sz w:val="24"/>
        </w:rPr>
        <w:tab/>
      </w:r>
      <w:r w:rsidR="00EE3A47" w:rsidRPr="006A6923">
        <w:rPr>
          <w:rFonts w:cs="Arial"/>
          <w:b/>
          <w:sz w:val="24"/>
        </w:rPr>
        <w:tab/>
      </w:r>
      <w:r w:rsidR="00EE3A47" w:rsidRPr="006A6923">
        <w:rPr>
          <w:rFonts w:cs="Arial"/>
          <w:b/>
          <w:sz w:val="24"/>
        </w:rPr>
        <w:tab/>
      </w:r>
      <w:r w:rsidR="002B7A0F" w:rsidRPr="006A6923">
        <w:rPr>
          <w:rFonts w:cs="Arial"/>
          <w:sz w:val="24"/>
        </w:rPr>
        <w:t>1</w:t>
      </w:r>
      <w:r w:rsidR="006A6923">
        <w:rPr>
          <w:rFonts w:cs="Arial"/>
          <w:sz w:val="24"/>
        </w:rPr>
        <w:t> </w:t>
      </w:r>
      <w:r w:rsidR="002B7A0F" w:rsidRPr="006A6923">
        <w:rPr>
          <w:rFonts w:cs="Arial"/>
          <w:sz w:val="24"/>
        </w:rPr>
        <w:t>February 2015</w:t>
      </w:r>
    </w:p>
    <w:p w:rsidR="00EE3A47" w:rsidRPr="006A6923" w:rsidRDefault="00EE3A47" w:rsidP="00F24C85">
      <w:pPr>
        <w:spacing w:before="240"/>
        <w:ind w:left="3600" w:hanging="3600"/>
        <w:rPr>
          <w:rFonts w:cs="Arial"/>
          <w:sz w:val="24"/>
        </w:rPr>
      </w:pPr>
      <w:r w:rsidRPr="006A6923">
        <w:rPr>
          <w:rFonts w:cs="Arial"/>
          <w:b/>
          <w:sz w:val="24"/>
        </w:rPr>
        <w:t>Includes amendments up to:</w:t>
      </w:r>
      <w:r w:rsidRPr="006A6923">
        <w:rPr>
          <w:rFonts w:cs="Arial"/>
          <w:b/>
          <w:sz w:val="24"/>
        </w:rPr>
        <w:tab/>
      </w:r>
      <w:r w:rsidR="002B7A0F" w:rsidRPr="006A6923">
        <w:rPr>
          <w:rFonts w:cs="Arial"/>
          <w:sz w:val="24"/>
        </w:rPr>
        <w:t>Public Governance, Performance and Accountability Legislation Amendment (Office of the Fair Work Building Industry Inspectorate) Rule</w:t>
      </w:r>
      <w:r w:rsidR="006A6923">
        <w:rPr>
          <w:rFonts w:cs="Arial"/>
          <w:sz w:val="24"/>
        </w:rPr>
        <w:t> </w:t>
      </w:r>
      <w:r w:rsidR="002B7A0F" w:rsidRPr="006A6923">
        <w:rPr>
          <w:rFonts w:cs="Arial"/>
          <w:sz w:val="24"/>
        </w:rPr>
        <w:t>2015</w:t>
      </w:r>
    </w:p>
    <w:p w:rsidR="00EE3A47" w:rsidRPr="006A6923" w:rsidRDefault="00EE3A47" w:rsidP="00EE3A47">
      <w:pPr>
        <w:spacing w:before="240"/>
        <w:rPr>
          <w:rFonts w:cs="Arial"/>
          <w:sz w:val="28"/>
          <w:szCs w:val="28"/>
        </w:rPr>
      </w:pPr>
      <w:r w:rsidRPr="006A6923">
        <w:rPr>
          <w:rFonts w:cs="Arial"/>
          <w:b/>
          <w:sz w:val="24"/>
        </w:rPr>
        <w:t>Registered:</w:t>
      </w:r>
      <w:r w:rsidRPr="006A6923">
        <w:rPr>
          <w:rFonts w:cs="Arial"/>
          <w:b/>
          <w:sz w:val="24"/>
        </w:rPr>
        <w:tab/>
      </w:r>
      <w:r w:rsidRPr="006A6923">
        <w:rPr>
          <w:rFonts w:cs="Arial"/>
          <w:b/>
          <w:sz w:val="24"/>
        </w:rPr>
        <w:tab/>
      </w:r>
      <w:r w:rsidRPr="006A6923">
        <w:rPr>
          <w:rFonts w:cs="Arial"/>
          <w:b/>
          <w:sz w:val="24"/>
        </w:rPr>
        <w:tab/>
      </w:r>
      <w:r w:rsidRPr="006A6923">
        <w:rPr>
          <w:rFonts w:cs="Arial"/>
          <w:b/>
          <w:sz w:val="24"/>
        </w:rPr>
        <w:tab/>
      </w:r>
      <w:r w:rsidRPr="006A6923">
        <w:rPr>
          <w:rFonts w:cs="Arial"/>
          <w:sz w:val="24"/>
        </w:rPr>
        <w:fldChar w:fldCharType="begin"/>
      </w:r>
      <w:r w:rsidRPr="006A6923">
        <w:rPr>
          <w:rFonts w:cs="Arial"/>
          <w:sz w:val="24"/>
        </w:rPr>
        <w:instrText xml:space="preserve"> IF </w:instrText>
      </w:r>
      <w:r w:rsidRPr="006A6923">
        <w:rPr>
          <w:rFonts w:cs="Arial"/>
          <w:sz w:val="24"/>
        </w:rPr>
        <w:fldChar w:fldCharType="begin"/>
      </w:r>
      <w:r w:rsidRPr="006A6923">
        <w:rPr>
          <w:rFonts w:cs="Arial"/>
          <w:sz w:val="24"/>
        </w:rPr>
        <w:instrText xml:space="preserve"> DOCPROPERTY RegisteredDate </w:instrText>
      </w:r>
      <w:r w:rsidRPr="006A6923">
        <w:rPr>
          <w:rFonts w:cs="Arial"/>
          <w:sz w:val="24"/>
        </w:rPr>
        <w:fldChar w:fldCharType="separate"/>
      </w:r>
      <w:r w:rsidR="006A6923">
        <w:rPr>
          <w:rFonts w:cs="Arial"/>
          <w:sz w:val="24"/>
        </w:rPr>
        <w:instrText>2/02/2015</w:instrText>
      </w:r>
      <w:r w:rsidRPr="006A6923">
        <w:rPr>
          <w:rFonts w:cs="Arial"/>
          <w:sz w:val="24"/>
        </w:rPr>
        <w:fldChar w:fldCharType="end"/>
      </w:r>
      <w:r w:rsidRPr="006A6923">
        <w:rPr>
          <w:rFonts w:cs="Arial"/>
          <w:sz w:val="24"/>
        </w:rPr>
        <w:instrText xml:space="preserve"> = #1/1/1901# "Unknown" </w:instrText>
      </w:r>
      <w:r w:rsidRPr="006A6923">
        <w:rPr>
          <w:rFonts w:cs="Arial"/>
          <w:sz w:val="24"/>
        </w:rPr>
        <w:fldChar w:fldCharType="begin"/>
      </w:r>
      <w:r w:rsidRPr="006A6923">
        <w:rPr>
          <w:rFonts w:cs="Arial"/>
          <w:sz w:val="24"/>
        </w:rPr>
        <w:instrText xml:space="preserve"> DOCPROPERTY RegisteredDate \@ "d MMMM yyyy" </w:instrText>
      </w:r>
      <w:r w:rsidRPr="006A6923">
        <w:rPr>
          <w:rFonts w:cs="Arial"/>
          <w:sz w:val="24"/>
        </w:rPr>
        <w:fldChar w:fldCharType="separate"/>
      </w:r>
      <w:r w:rsidR="006A6923">
        <w:rPr>
          <w:rFonts w:cs="Arial"/>
          <w:sz w:val="24"/>
        </w:rPr>
        <w:instrText>2 February 2015</w:instrText>
      </w:r>
      <w:r w:rsidRPr="006A6923">
        <w:rPr>
          <w:rFonts w:cs="Arial"/>
          <w:sz w:val="24"/>
        </w:rPr>
        <w:fldChar w:fldCharType="end"/>
      </w:r>
      <w:r w:rsidRPr="006A6923">
        <w:rPr>
          <w:rFonts w:cs="Arial"/>
          <w:sz w:val="24"/>
        </w:rPr>
        <w:instrText xml:space="preserve"> \*MERGEFORMAT </w:instrText>
      </w:r>
      <w:r w:rsidRPr="006A6923">
        <w:rPr>
          <w:rFonts w:cs="Arial"/>
          <w:sz w:val="24"/>
        </w:rPr>
        <w:fldChar w:fldCharType="separate"/>
      </w:r>
      <w:r w:rsidR="006A6923" w:rsidRPr="006A6923">
        <w:rPr>
          <w:rFonts w:cs="Arial"/>
          <w:bCs/>
          <w:noProof/>
          <w:sz w:val="24"/>
        </w:rPr>
        <w:t>2</w:t>
      </w:r>
      <w:r w:rsidR="006A6923">
        <w:rPr>
          <w:rFonts w:cs="Arial"/>
          <w:noProof/>
          <w:sz w:val="24"/>
        </w:rPr>
        <w:t xml:space="preserve"> February 2015</w:t>
      </w:r>
      <w:r w:rsidRPr="006A6923">
        <w:rPr>
          <w:rFonts w:cs="Arial"/>
          <w:sz w:val="24"/>
        </w:rPr>
        <w:fldChar w:fldCharType="end"/>
      </w:r>
    </w:p>
    <w:p w:rsidR="00EE3A47" w:rsidRPr="006A6923" w:rsidRDefault="00EE3A47" w:rsidP="00EE3A47">
      <w:pPr>
        <w:pageBreakBefore/>
        <w:rPr>
          <w:rFonts w:cs="Arial"/>
          <w:b/>
          <w:sz w:val="32"/>
          <w:szCs w:val="32"/>
        </w:rPr>
      </w:pPr>
      <w:r w:rsidRPr="006A6923">
        <w:rPr>
          <w:rFonts w:cs="Arial"/>
          <w:b/>
          <w:sz w:val="32"/>
          <w:szCs w:val="32"/>
        </w:rPr>
        <w:lastRenderedPageBreak/>
        <w:t>About this compilation</w:t>
      </w:r>
    </w:p>
    <w:p w:rsidR="00EE3A47" w:rsidRPr="006A6923" w:rsidRDefault="00EE3A47" w:rsidP="00EE3A47">
      <w:pPr>
        <w:spacing w:before="240"/>
        <w:rPr>
          <w:rFonts w:cs="Arial"/>
        </w:rPr>
      </w:pPr>
      <w:r w:rsidRPr="006A6923">
        <w:rPr>
          <w:rFonts w:cs="Arial"/>
          <w:b/>
          <w:szCs w:val="22"/>
        </w:rPr>
        <w:t>This compilation</w:t>
      </w:r>
    </w:p>
    <w:p w:rsidR="00EE3A47" w:rsidRPr="006A6923" w:rsidRDefault="00EE3A47" w:rsidP="00EE3A47">
      <w:pPr>
        <w:spacing w:before="120" w:after="120"/>
        <w:rPr>
          <w:rFonts w:cs="Arial"/>
          <w:szCs w:val="22"/>
        </w:rPr>
      </w:pPr>
      <w:r w:rsidRPr="006A6923">
        <w:rPr>
          <w:rFonts w:cs="Arial"/>
          <w:szCs w:val="22"/>
        </w:rPr>
        <w:t xml:space="preserve">This is a compilation of the </w:t>
      </w:r>
      <w:r w:rsidRPr="006A6923">
        <w:rPr>
          <w:rFonts w:cs="Arial"/>
          <w:i/>
          <w:szCs w:val="22"/>
        </w:rPr>
        <w:fldChar w:fldCharType="begin"/>
      </w:r>
      <w:r w:rsidRPr="006A6923">
        <w:rPr>
          <w:rFonts w:cs="Arial"/>
          <w:i/>
          <w:szCs w:val="22"/>
        </w:rPr>
        <w:instrText xml:space="preserve"> STYLEREF  ShortT </w:instrText>
      </w:r>
      <w:r w:rsidRPr="006A6923">
        <w:rPr>
          <w:rFonts w:cs="Arial"/>
          <w:i/>
          <w:szCs w:val="22"/>
        </w:rPr>
        <w:fldChar w:fldCharType="separate"/>
      </w:r>
      <w:r w:rsidR="006A6923">
        <w:rPr>
          <w:rFonts w:cs="Arial"/>
          <w:i/>
          <w:noProof/>
          <w:szCs w:val="22"/>
        </w:rPr>
        <w:t>Public Governance, Performance and Accountability Rule 2014</w:t>
      </w:r>
      <w:r w:rsidRPr="006A6923">
        <w:rPr>
          <w:rFonts w:cs="Arial"/>
          <w:i/>
          <w:szCs w:val="22"/>
        </w:rPr>
        <w:fldChar w:fldCharType="end"/>
      </w:r>
      <w:r w:rsidRPr="006A6923">
        <w:rPr>
          <w:rFonts w:cs="Arial"/>
          <w:szCs w:val="22"/>
        </w:rPr>
        <w:t xml:space="preserve"> that shows the text of the law as amended and in force on </w:t>
      </w:r>
      <w:r w:rsidR="002B7A0F" w:rsidRPr="006A6923">
        <w:rPr>
          <w:rFonts w:cs="Arial"/>
          <w:szCs w:val="22"/>
        </w:rPr>
        <w:t>1</w:t>
      </w:r>
      <w:r w:rsidR="006A6923">
        <w:rPr>
          <w:rFonts w:cs="Arial"/>
          <w:szCs w:val="22"/>
        </w:rPr>
        <w:t> </w:t>
      </w:r>
      <w:r w:rsidR="002B7A0F" w:rsidRPr="006A6923">
        <w:rPr>
          <w:rFonts w:cs="Arial"/>
          <w:szCs w:val="22"/>
        </w:rPr>
        <w:t>February 2015</w:t>
      </w:r>
      <w:r w:rsidRPr="006A6923">
        <w:rPr>
          <w:rFonts w:cs="Arial"/>
          <w:szCs w:val="22"/>
        </w:rPr>
        <w:t xml:space="preserve"> (the </w:t>
      </w:r>
      <w:r w:rsidRPr="006A6923">
        <w:rPr>
          <w:rFonts w:cs="Arial"/>
          <w:b/>
          <w:i/>
          <w:szCs w:val="22"/>
        </w:rPr>
        <w:t>compilation date</w:t>
      </w:r>
      <w:r w:rsidRPr="006A6923">
        <w:rPr>
          <w:rFonts w:cs="Arial"/>
          <w:szCs w:val="22"/>
        </w:rPr>
        <w:t>).</w:t>
      </w:r>
    </w:p>
    <w:p w:rsidR="00EE3A47" w:rsidRPr="006A6923" w:rsidRDefault="00EE3A47" w:rsidP="00EE3A47">
      <w:pPr>
        <w:spacing w:after="120"/>
        <w:rPr>
          <w:rFonts w:cs="Arial"/>
          <w:szCs w:val="22"/>
        </w:rPr>
      </w:pPr>
      <w:r w:rsidRPr="006A6923">
        <w:rPr>
          <w:rFonts w:cs="Arial"/>
          <w:szCs w:val="22"/>
        </w:rPr>
        <w:t xml:space="preserve">This compilation was prepared on </w:t>
      </w:r>
      <w:r w:rsidR="002B7A0F" w:rsidRPr="006A6923">
        <w:rPr>
          <w:rFonts w:cs="Arial"/>
          <w:szCs w:val="22"/>
        </w:rPr>
        <w:t>2</w:t>
      </w:r>
      <w:r w:rsidR="006A6923">
        <w:rPr>
          <w:rFonts w:cs="Arial"/>
          <w:szCs w:val="22"/>
        </w:rPr>
        <w:t> </w:t>
      </w:r>
      <w:r w:rsidR="002B7A0F" w:rsidRPr="006A6923">
        <w:rPr>
          <w:rFonts w:cs="Arial"/>
          <w:szCs w:val="22"/>
        </w:rPr>
        <w:t>February 2015</w:t>
      </w:r>
      <w:r w:rsidRPr="006A6923">
        <w:rPr>
          <w:rFonts w:cs="Arial"/>
          <w:szCs w:val="22"/>
        </w:rPr>
        <w:t>.</w:t>
      </w:r>
    </w:p>
    <w:p w:rsidR="00EE3A47" w:rsidRPr="006A6923" w:rsidRDefault="00EE3A47" w:rsidP="00EE3A47">
      <w:pPr>
        <w:spacing w:after="120"/>
        <w:rPr>
          <w:rFonts w:cs="Arial"/>
          <w:szCs w:val="22"/>
        </w:rPr>
      </w:pPr>
      <w:r w:rsidRPr="006A6923">
        <w:rPr>
          <w:rFonts w:cs="Arial"/>
          <w:szCs w:val="22"/>
        </w:rPr>
        <w:t xml:space="preserve">The notes at the end of this compilation (the </w:t>
      </w:r>
      <w:r w:rsidRPr="006A6923">
        <w:rPr>
          <w:rFonts w:cs="Arial"/>
          <w:b/>
          <w:i/>
          <w:szCs w:val="22"/>
        </w:rPr>
        <w:t>endnotes</w:t>
      </w:r>
      <w:r w:rsidRPr="006A6923">
        <w:rPr>
          <w:rFonts w:cs="Arial"/>
          <w:szCs w:val="22"/>
        </w:rPr>
        <w:t>) include information about amending laws and the amendment history of provisions of the compiled law.</w:t>
      </w:r>
    </w:p>
    <w:p w:rsidR="00EE3A47" w:rsidRPr="006A6923" w:rsidRDefault="00EE3A47" w:rsidP="00EE3A47">
      <w:pPr>
        <w:tabs>
          <w:tab w:val="left" w:pos="5640"/>
        </w:tabs>
        <w:spacing w:before="120" w:after="120"/>
        <w:rPr>
          <w:rFonts w:cs="Arial"/>
          <w:b/>
          <w:szCs w:val="22"/>
        </w:rPr>
      </w:pPr>
      <w:r w:rsidRPr="006A6923">
        <w:rPr>
          <w:rFonts w:cs="Arial"/>
          <w:b/>
          <w:szCs w:val="22"/>
        </w:rPr>
        <w:t>Uncommenced amendments</w:t>
      </w:r>
    </w:p>
    <w:p w:rsidR="00EE3A47" w:rsidRPr="006A6923" w:rsidRDefault="00EE3A47" w:rsidP="00EE3A47">
      <w:pPr>
        <w:spacing w:after="120"/>
        <w:rPr>
          <w:rFonts w:cs="Arial"/>
          <w:szCs w:val="22"/>
        </w:rPr>
      </w:pPr>
      <w:r w:rsidRPr="006A6923">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EE3A47" w:rsidRPr="006A6923" w:rsidRDefault="00EE3A47" w:rsidP="00EE3A47">
      <w:pPr>
        <w:spacing w:before="120" w:after="120"/>
        <w:rPr>
          <w:rFonts w:cs="Arial"/>
          <w:b/>
          <w:szCs w:val="22"/>
        </w:rPr>
      </w:pPr>
      <w:r w:rsidRPr="006A6923">
        <w:rPr>
          <w:rFonts w:cs="Arial"/>
          <w:b/>
          <w:szCs w:val="22"/>
        </w:rPr>
        <w:t>Application, saving and transitional provisions for provisions and amendments</w:t>
      </w:r>
    </w:p>
    <w:p w:rsidR="00EE3A47" w:rsidRPr="006A6923" w:rsidRDefault="00EE3A47" w:rsidP="00EE3A47">
      <w:pPr>
        <w:spacing w:after="120"/>
        <w:rPr>
          <w:rFonts w:cs="Arial"/>
          <w:szCs w:val="22"/>
        </w:rPr>
      </w:pPr>
      <w:r w:rsidRPr="006A6923">
        <w:rPr>
          <w:rFonts w:cs="Arial"/>
          <w:szCs w:val="22"/>
        </w:rPr>
        <w:t>If the operation of a provision or amendment of the compiled law is affected by an application, saving or transitional provision that is not included in this compilation, details are included in the endnotes.</w:t>
      </w:r>
    </w:p>
    <w:p w:rsidR="00EE3A47" w:rsidRPr="006A6923" w:rsidRDefault="00EE3A47" w:rsidP="00EE3A47">
      <w:pPr>
        <w:spacing w:before="120" w:after="120"/>
        <w:rPr>
          <w:rFonts w:cs="Arial"/>
          <w:b/>
          <w:szCs w:val="22"/>
        </w:rPr>
      </w:pPr>
      <w:r w:rsidRPr="006A6923">
        <w:rPr>
          <w:rFonts w:cs="Arial"/>
          <w:b/>
          <w:szCs w:val="22"/>
        </w:rPr>
        <w:t>Modifications</w:t>
      </w:r>
    </w:p>
    <w:p w:rsidR="00EE3A47" w:rsidRPr="006A6923" w:rsidRDefault="00EE3A47" w:rsidP="00EE3A47">
      <w:pPr>
        <w:spacing w:after="120"/>
        <w:rPr>
          <w:rFonts w:cs="Arial"/>
          <w:szCs w:val="22"/>
        </w:rPr>
      </w:pPr>
      <w:r w:rsidRPr="006A692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EE3A47" w:rsidRPr="006A6923" w:rsidRDefault="00EE3A47" w:rsidP="00EE3A47">
      <w:pPr>
        <w:spacing w:before="80" w:after="120"/>
        <w:rPr>
          <w:rFonts w:cs="Arial"/>
          <w:b/>
          <w:szCs w:val="22"/>
        </w:rPr>
      </w:pPr>
      <w:r w:rsidRPr="006A6923">
        <w:rPr>
          <w:rFonts w:cs="Arial"/>
          <w:b/>
          <w:szCs w:val="22"/>
        </w:rPr>
        <w:t>Self</w:t>
      </w:r>
      <w:r w:rsidR="006A6923">
        <w:rPr>
          <w:rFonts w:cs="Arial"/>
          <w:b/>
          <w:szCs w:val="22"/>
        </w:rPr>
        <w:noBreakHyphen/>
      </w:r>
      <w:r w:rsidRPr="006A6923">
        <w:rPr>
          <w:rFonts w:cs="Arial"/>
          <w:b/>
          <w:szCs w:val="22"/>
        </w:rPr>
        <w:t>repealing provisions</w:t>
      </w:r>
    </w:p>
    <w:p w:rsidR="00EE3A47" w:rsidRPr="006A6923" w:rsidRDefault="00EE3A47" w:rsidP="00EE3A47">
      <w:pPr>
        <w:spacing w:after="120"/>
        <w:rPr>
          <w:rFonts w:cs="Arial"/>
          <w:szCs w:val="22"/>
        </w:rPr>
      </w:pPr>
      <w:r w:rsidRPr="006A6923">
        <w:rPr>
          <w:rFonts w:cs="Arial"/>
          <w:szCs w:val="22"/>
        </w:rPr>
        <w:t>If a provision of the compiled law has been repealed in accordance with a provision of the law, details are included in the endnotes.</w:t>
      </w:r>
    </w:p>
    <w:p w:rsidR="00EE3A47" w:rsidRPr="006A6923" w:rsidRDefault="00EE3A47" w:rsidP="00EE3A47">
      <w:pPr>
        <w:pStyle w:val="Header"/>
        <w:tabs>
          <w:tab w:val="clear" w:pos="4150"/>
          <w:tab w:val="clear" w:pos="8307"/>
        </w:tabs>
      </w:pPr>
      <w:r w:rsidRPr="006A6923">
        <w:rPr>
          <w:rStyle w:val="CharChapNo"/>
        </w:rPr>
        <w:t xml:space="preserve"> </w:t>
      </w:r>
      <w:r w:rsidRPr="006A6923">
        <w:rPr>
          <w:rStyle w:val="CharChapText"/>
        </w:rPr>
        <w:t xml:space="preserve"> </w:t>
      </w:r>
    </w:p>
    <w:p w:rsidR="00EE3A47" w:rsidRPr="006A6923" w:rsidRDefault="00EE3A47" w:rsidP="00EE3A47">
      <w:pPr>
        <w:pStyle w:val="Header"/>
        <w:tabs>
          <w:tab w:val="clear" w:pos="4150"/>
          <w:tab w:val="clear" w:pos="8307"/>
        </w:tabs>
      </w:pPr>
      <w:r w:rsidRPr="006A6923">
        <w:rPr>
          <w:rStyle w:val="CharPartNo"/>
        </w:rPr>
        <w:t xml:space="preserve"> </w:t>
      </w:r>
      <w:r w:rsidRPr="006A6923">
        <w:rPr>
          <w:rStyle w:val="CharPartText"/>
        </w:rPr>
        <w:t xml:space="preserve"> </w:t>
      </w:r>
    </w:p>
    <w:p w:rsidR="00EE3A47" w:rsidRPr="006A6923" w:rsidRDefault="00EE3A47" w:rsidP="00EE3A47">
      <w:pPr>
        <w:pStyle w:val="Header"/>
        <w:tabs>
          <w:tab w:val="clear" w:pos="4150"/>
          <w:tab w:val="clear" w:pos="8307"/>
        </w:tabs>
      </w:pPr>
      <w:r w:rsidRPr="006A6923">
        <w:rPr>
          <w:rStyle w:val="CharDivNo"/>
        </w:rPr>
        <w:t xml:space="preserve"> </w:t>
      </w:r>
      <w:r w:rsidRPr="006A6923">
        <w:rPr>
          <w:rStyle w:val="CharDivText"/>
        </w:rPr>
        <w:t xml:space="preserve"> </w:t>
      </w:r>
    </w:p>
    <w:p w:rsidR="00EE3A47" w:rsidRPr="006A6923" w:rsidRDefault="00EE3A47" w:rsidP="00EE3A47">
      <w:pPr>
        <w:sectPr w:rsidR="00EE3A47" w:rsidRPr="006A6923" w:rsidSect="006A6923">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4C5AC6" w:rsidRPr="006A6923" w:rsidRDefault="004C5AC6" w:rsidP="004C5AC6">
      <w:pPr>
        <w:rPr>
          <w:sz w:val="36"/>
        </w:rPr>
      </w:pPr>
      <w:r w:rsidRPr="006A6923">
        <w:rPr>
          <w:sz w:val="36"/>
        </w:rPr>
        <w:lastRenderedPageBreak/>
        <w:t>Contents</w:t>
      </w:r>
    </w:p>
    <w:bookmarkStart w:id="1" w:name="BKCheck15B_2"/>
    <w:bookmarkEnd w:id="1"/>
    <w:p w:rsidR="006A6923" w:rsidRDefault="00F27D39">
      <w:pPr>
        <w:pStyle w:val="TOC1"/>
        <w:rPr>
          <w:rFonts w:asciiTheme="minorHAnsi" w:eastAsiaTheme="minorEastAsia" w:hAnsiTheme="minorHAnsi" w:cstheme="minorBidi"/>
          <w:b w:val="0"/>
          <w:noProof/>
          <w:kern w:val="0"/>
          <w:sz w:val="22"/>
          <w:szCs w:val="22"/>
        </w:rPr>
      </w:pPr>
      <w:r w:rsidRPr="006A6923">
        <w:fldChar w:fldCharType="begin"/>
      </w:r>
      <w:r w:rsidRPr="006A6923">
        <w:instrText xml:space="preserve"> TOC \o "1-9" </w:instrText>
      </w:r>
      <w:r w:rsidRPr="006A6923">
        <w:fldChar w:fldCharType="separate"/>
      </w:r>
      <w:r w:rsidR="006A6923">
        <w:rPr>
          <w:noProof/>
        </w:rPr>
        <w:t>Chapter 1—Introduction</w:t>
      </w:r>
      <w:r w:rsidR="006A6923" w:rsidRPr="006A6923">
        <w:rPr>
          <w:b w:val="0"/>
          <w:noProof/>
          <w:sz w:val="18"/>
        </w:rPr>
        <w:tab/>
      </w:r>
      <w:r w:rsidR="006A6923" w:rsidRPr="006A6923">
        <w:rPr>
          <w:b w:val="0"/>
          <w:noProof/>
          <w:sz w:val="18"/>
        </w:rPr>
        <w:fldChar w:fldCharType="begin"/>
      </w:r>
      <w:r w:rsidR="006A6923" w:rsidRPr="006A6923">
        <w:rPr>
          <w:b w:val="0"/>
          <w:noProof/>
          <w:sz w:val="18"/>
        </w:rPr>
        <w:instrText xml:space="preserve"> PAGEREF _Toc410657462 \h </w:instrText>
      </w:r>
      <w:r w:rsidR="006A6923" w:rsidRPr="006A6923">
        <w:rPr>
          <w:b w:val="0"/>
          <w:noProof/>
          <w:sz w:val="18"/>
        </w:rPr>
      </w:r>
      <w:r w:rsidR="006A6923" w:rsidRPr="006A6923">
        <w:rPr>
          <w:b w:val="0"/>
          <w:noProof/>
          <w:sz w:val="18"/>
        </w:rPr>
        <w:fldChar w:fldCharType="separate"/>
      </w:r>
      <w:r w:rsidR="006A6923" w:rsidRPr="006A6923">
        <w:rPr>
          <w:b w:val="0"/>
          <w:noProof/>
          <w:sz w:val="18"/>
        </w:rPr>
        <w:t>1</w:t>
      </w:r>
      <w:r w:rsidR="006A6923" w:rsidRPr="006A6923">
        <w:rPr>
          <w:b w:val="0"/>
          <w:noProof/>
          <w:sz w:val="18"/>
        </w:rPr>
        <w:fldChar w:fldCharType="end"/>
      </w:r>
    </w:p>
    <w:p w:rsidR="006A6923" w:rsidRDefault="006A6923">
      <w:pPr>
        <w:pStyle w:val="TOC2"/>
        <w:rPr>
          <w:rFonts w:asciiTheme="minorHAnsi" w:eastAsiaTheme="minorEastAsia" w:hAnsiTheme="minorHAnsi" w:cstheme="minorBidi"/>
          <w:b w:val="0"/>
          <w:noProof/>
          <w:kern w:val="0"/>
          <w:sz w:val="22"/>
          <w:szCs w:val="22"/>
        </w:rPr>
      </w:pPr>
      <w:r>
        <w:rPr>
          <w:noProof/>
        </w:rPr>
        <w:t>Part 1</w:t>
      </w:r>
      <w:r>
        <w:rPr>
          <w:noProof/>
        </w:rPr>
        <w:noBreakHyphen/>
        <w:t>1—Introduction</w:t>
      </w:r>
      <w:r w:rsidRPr="006A6923">
        <w:rPr>
          <w:b w:val="0"/>
          <w:noProof/>
          <w:sz w:val="18"/>
        </w:rPr>
        <w:tab/>
      </w:r>
      <w:r w:rsidRPr="006A6923">
        <w:rPr>
          <w:b w:val="0"/>
          <w:noProof/>
          <w:sz w:val="18"/>
        </w:rPr>
        <w:fldChar w:fldCharType="begin"/>
      </w:r>
      <w:r w:rsidRPr="006A6923">
        <w:rPr>
          <w:b w:val="0"/>
          <w:noProof/>
          <w:sz w:val="18"/>
        </w:rPr>
        <w:instrText xml:space="preserve"> PAGEREF _Toc410657463 \h </w:instrText>
      </w:r>
      <w:r w:rsidRPr="006A6923">
        <w:rPr>
          <w:b w:val="0"/>
          <w:noProof/>
          <w:sz w:val="18"/>
        </w:rPr>
      </w:r>
      <w:r w:rsidRPr="006A6923">
        <w:rPr>
          <w:b w:val="0"/>
          <w:noProof/>
          <w:sz w:val="18"/>
        </w:rPr>
        <w:fldChar w:fldCharType="separate"/>
      </w:r>
      <w:r w:rsidRPr="006A6923">
        <w:rPr>
          <w:b w:val="0"/>
          <w:noProof/>
          <w:sz w:val="18"/>
        </w:rPr>
        <w:t>1</w:t>
      </w:r>
      <w:r w:rsidRPr="006A6923">
        <w:rPr>
          <w:b w:val="0"/>
          <w:noProof/>
          <w:sz w:val="18"/>
        </w:rPr>
        <w:fldChar w:fldCharType="end"/>
      </w:r>
    </w:p>
    <w:p w:rsidR="006A6923" w:rsidRDefault="006A6923">
      <w:pPr>
        <w:pStyle w:val="TOC3"/>
        <w:rPr>
          <w:rFonts w:asciiTheme="minorHAnsi" w:eastAsiaTheme="minorEastAsia" w:hAnsiTheme="minorHAnsi" w:cstheme="minorBidi"/>
          <w:b w:val="0"/>
          <w:noProof/>
          <w:kern w:val="0"/>
          <w:szCs w:val="22"/>
        </w:rPr>
      </w:pPr>
      <w:r>
        <w:rPr>
          <w:noProof/>
        </w:rPr>
        <w:t>Division 1—Preliminary</w:t>
      </w:r>
      <w:r w:rsidRPr="006A6923">
        <w:rPr>
          <w:b w:val="0"/>
          <w:noProof/>
          <w:sz w:val="18"/>
        </w:rPr>
        <w:tab/>
      </w:r>
      <w:r w:rsidRPr="006A6923">
        <w:rPr>
          <w:b w:val="0"/>
          <w:noProof/>
          <w:sz w:val="18"/>
        </w:rPr>
        <w:fldChar w:fldCharType="begin"/>
      </w:r>
      <w:r w:rsidRPr="006A6923">
        <w:rPr>
          <w:b w:val="0"/>
          <w:noProof/>
          <w:sz w:val="18"/>
        </w:rPr>
        <w:instrText xml:space="preserve"> PAGEREF _Toc410657464 \h </w:instrText>
      </w:r>
      <w:r w:rsidRPr="006A6923">
        <w:rPr>
          <w:b w:val="0"/>
          <w:noProof/>
          <w:sz w:val="18"/>
        </w:rPr>
      </w:r>
      <w:r w:rsidRPr="006A6923">
        <w:rPr>
          <w:b w:val="0"/>
          <w:noProof/>
          <w:sz w:val="18"/>
        </w:rPr>
        <w:fldChar w:fldCharType="separate"/>
      </w:r>
      <w:r w:rsidRPr="006A6923">
        <w:rPr>
          <w:b w:val="0"/>
          <w:noProof/>
          <w:sz w:val="18"/>
        </w:rPr>
        <w:t>1</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w:t>
      </w:r>
      <w:r>
        <w:rPr>
          <w:noProof/>
        </w:rPr>
        <w:tab/>
        <w:t>Name of rule</w:t>
      </w:r>
      <w:r w:rsidRPr="006A6923">
        <w:rPr>
          <w:noProof/>
        </w:rPr>
        <w:tab/>
      </w:r>
      <w:r w:rsidRPr="006A6923">
        <w:rPr>
          <w:noProof/>
        </w:rPr>
        <w:fldChar w:fldCharType="begin"/>
      </w:r>
      <w:r w:rsidRPr="006A6923">
        <w:rPr>
          <w:noProof/>
        </w:rPr>
        <w:instrText xml:space="preserve"> PAGEREF _Toc410657465 \h </w:instrText>
      </w:r>
      <w:r w:rsidRPr="006A6923">
        <w:rPr>
          <w:noProof/>
        </w:rPr>
      </w:r>
      <w:r w:rsidRPr="006A6923">
        <w:rPr>
          <w:noProof/>
        </w:rPr>
        <w:fldChar w:fldCharType="separate"/>
      </w:r>
      <w:r w:rsidRPr="006A6923">
        <w:rPr>
          <w:noProof/>
        </w:rPr>
        <w:t>1</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3</w:t>
      </w:r>
      <w:r>
        <w:rPr>
          <w:noProof/>
        </w:rPr>
        <w:tab/>
        <w:t>Authority</w:t>
      </w:r>
      <w:r w:rsidRPr="006A6923">
        <w:rPr>
          <w:noProof/>
        </w:rPr>
        <w:tab/>
      </w:r>
      <w:r w:rsidRPr="006A6923">
        <w:rPr>
          <w:noProof/>
        </w:rPr>
        <w:fldChar w:fldCharType="begin"/>
      </w:r>
      <w:r w:rsidRPr="006A6923">
        <w:rPr>
          <w:noProof/>
        </w:rPr>
        <w:instrText xml:space="preserve"> PAGEREF _Toc410657466 \h </w:instrText>
      </w:r>
      <w:r w:rsidRPr="006A6923">
        <w:rPr>
          <w:noProof/>
        </w:rPr>
      </w:r>
      <w:r w:rsidRPr="006A6923">
        <w:rPr>
          <w:noProof/>
        </w:rPr>
        <w:fldChar w:fldCharType="separate"/>
      </w:r>
      <w:r w:rsidRPr="006A6923">
        <w:rPr>
          <w:noProof/>
        </w:rPr>
        <w:t>1</w:t>
      </w:r>
      <w:r w:rsidRPr="006A6923">
        <w:rPr>
          <w:noProof/>
        </w:rPr>
        <w:fldChar w:fldCharType="end"/>
      </w:r>
    </w:p>
    <w:p w:rsidR="006A6923" w:rsidRDefault="006A6923">
      <w:pPr>
        <w:pStyle w:val="TOC3"/>
        <w:rPr>
          <w:rFonts w:asciiTheme="minorHAnsi" w:eastAsiaTheme="minorEastAsia" w:hAnsiTheme="minorHAnsi" w:cstheme="minorBidi"/>
          <w:b w:val="0"/>
          <w:noProof/>
          <w:kern w:val="0"/>
          <w:szCs w:val="22"/>
        </w:rPr>
      </w:pPr>
      <w:r>
        <w:rPr>
          <w:noProof/>
        </w:rPr>
        <w:t>Division 2—Definitions</w:t>
      </w:r>
      <w:r w:rsidRPr="006A6923">
        <w:rPr>
          <w:b w:val="0"/>
          <w:noProof/>
          <w:sz w:val="18"/>
        </w:rPr>
        <w:tab/>
      </w:r>
      <w:r w:rsidRPr="006A6923">
        <w:rPr>
          <w:b w:val="0"/>
          <w:noProof/>
          <w:sz w:val="18"/>
        </w:rPr>
        <w:fldChar w:fldCharType="begin"/>
      </w:r>
      <w:r w:rsidRPr="006A6923">
        <w:rPr>
          <w:b w:val="0"/>
          <w:noProof/>
          <w:sz w:val="18"/>
        </w:rPr>
        <w:instrText xml:space="preserve"> PAGEREF _Toc410657467 \h </w:instrText>
      </w:r>
      <w:r w:rsidRPr="006A6923">
        <w:rPr>
          <w:b w:val="0"/>
          <w:noProof/>
          <w:sz w:val="18"/>
        </w:rPr>
      </w:r>
      <w:r w:rsidRPr="006A6923">
        <w:rPr>
          <w:b w:val="0"/>
          <w:noProof/>
          <w:sz w:val="18"/>
        </w:rPr>
        <w:fldChar w:fldCharType="separate"/>
      </w:r>
      <w:r w:rsidRPr="006A6923">
        <w:rPr>
          <w:b w:val="0"/>
          <w:noProof/>
          <w:sz w:val="18"/>
        </w:rPr>
        <w:t>2</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4</w:t>
      </w:r>
      <w:r>
        <w:rPr>
          <w:noProof/>
        </w:rPr>
        <w:tab/>
        <w:t>Definitions</w:t>
      </w:r>
      <w:r w:rsidRPr="006A6923">
        <w:rPr>
          <w:noProof/>
        </w:rPr>
        <w:tab/>
      </w:r>
      <w:r w:rsidRPr="006A6923">
        <w:rPr>
          <w:noProof/>
        </w:rPr>
        <w:fldChar w:fldCharType="begin"/>
      </w:r>
      <w:r w:rsidRPr="006A6923">
        <w:rPr>
          <w:noProof/>
        </w:rPr>
        <w:instrText xml:space="preserve"> PAGEREF _Toc410657468 \h </w:instrText>
      </w:r>
      <w:r w:rsidRPr="006A6923">
        <w:rPr>
          <w:noProof/>
        </w:rPr>
      </w:r>
      <w:r w:rsidRPr="006A6923">
        <w:rPr>
          <w:noProof/>
        </w:rPr>
        <w:fldChar w:fldCharType="separate"/>
      </w:r>
      <w:r w:rsidRPr="006A6923">
        <w:rPr>
          <w:noProof/>
        </w:rPr>
        <w:t>2</w:t>
      </w:r>
      <w:r w:rsidRPr="006A6923">
        <w:rPr>
          <w:noProof/>
        </w:rPr>
        <w:fldChar w:fldCharType="end"/>
      </w:r>
    </w:p>
    <w:p w:rsidR="006A6923" w:rsidRDefault="006A6923">
      <w:pPr>
        <w:pStyle w:val="TOC2"/>
        <w:rPr>
          <w:rFonts w:asciiTheme="minorHAnsi" w:eastAsiaTheme="minorEastAsia" w:hAnsiTheme="minorHAnsi" w:cstheme="minorBidi"/>
          <w:b w:val="0"/>
          <w:noProof/>
          <w:kern w:val="0"/>
          <w:sz w:val="22"/>
          <w:szCs w:val="22"/>
        </w:rPr>
      </w:pPr>
      <w:r>
        <w:rPr>
          <w:noProof/>
        </w:rPr>
        <w:t>Part 1</w:t>
      </w:r>
      <w:r>
        <w:rPr>
          <w:noProof/>
        </w:rPr>
        <w:noBreakHyphen/>
        <w:t>2—Provisions relating to the Dictionary in the Act</w:t>
      </w:r>
      <w:r w:rsidRPr="006A6923">
        <w:rPr>
          <w:b w:val="0"/>
          <w:noProof/>
          <w:sz w:val="18"/>
        </w:rPr>
        <w:tab/>
      </w:r>
      <w:r w:rsidRPr="006A6923">
        <w:rPr>
          <w:b w:val="0"/>
          <w:noProof/>
          <w:sz w:val="18"/>
        </w:rPr>
        <w:fldChar w:fldCharType="begin"/>
      </w:r>
      <w:r w:rsidRPr="006A6923">
        <w:rPr>
          <w:b w:val="0"/>
          <w:noProof/>
          <w:sz w:val="18"/>
        </w:rPr>
        <w:instrText xml:space="preserve"> PAGEREF _Toc410657469 \h </w:instrText>
      </w:r>
      <w:r w:rsidRPr="006A6923">
        <w:rPr>
          <w:b w:val="0"/>
          <w:noProof/>
          <w:sz w:val="18"/>
        </w:rPr>
      </w:r>
      <w:r w:rsidRPr="006A6923">
        <w:rPr>
          <w:b w:val="0"/>
          <w:noProof/>
          <w:sz w:val="18"/>
        </w:rPr>
        <w:fldChar w:fldCharType="separate"/>
      </w:r>
      <w:r w:rsidRPr="006A6923">
        <w:rPr>
          <w:b w:val="0"/>
          <w:noProof/>
          <w:sz w:val="18"/>
        </w:rPr>
        <w:t>3</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5</w:t>
      </w:r>
      <w:r>
        <w:rPr>
          <w:noProof/>
        </w:rPr>
        <w:tab/>
        <w:t>Government business enterprise</w:t>
      </w:r>
      <w:r w:rsidRPr="006A6923">
        <w:rPr>
          <w:noProof/>
        </w:rPr>
        <w:tab/>
      </w:r>
      <w:r w:rsidRPr="006A6923">
        <w:rPr>
          <w:noProof/>
        </w:rPr>
        <w:fldChar w:fldCharType="begin"/>
      </w:r>
      <w:r w:rsidRPr="006A6923">
        <w:rPr>
          <w:noProof/>
        </w:rPr>
        <w:instrText xml:space="preserve"> PAGEREF _Toc410657470 \h </w:instrText>
      </w:r>
      <w:r w:rsidRPr="006A6923">
        <w:rPr>
          <w:noProof/>
        </w:rPr>
      </w:r>
      <w:r w:rsidRPr="006A6923">
        <w:rPr>
          <w:noProof/>
        </w:rPr>
        <w:fldChar w:fldCharType="separate"/>
      </w:r>
      <w:r w:rsidRPr="006A6923">
        <w:rPr>
          <w:noProof/>
        </w:rPr>
        <w:t>3</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6</w:t>
      </w:r>
      <w:r>
        <w:rPr>
          <w:noProof/>
        </w:rPr>
        <w:tab/>
        <w:t>Listed entities</w:t>
      </w:r>
      <w:r w:rsidRPr="006A6923">
        <w:rPr>
          <w:noProof/>
        </w:rPr>
        <w:tab/>
      </w:r>
      <w:r w:rsidRPr="006A6923">
        <w:rPr>
          <w:noProof/>
        </w:rPr>
        <w:fldChar w:fldCharType="begin"/>
      </w:r>
      <w:r w:rsidRPr="006A6923">
        <w:rPr>
          <w:noProof/>
        </w:rPr>
        <w:instrText xml:space="preserve"> PAGEREF _Toc410657471 \h </w:instrText>
      </w:r>
      <w:r w:rsidRPr="006A6923">
        <w:rPr>
          <w:noProof/>
        </w:rPr>
      </w:r>
      <w:r w:rsidRPr="006A6923">
        <w:rPr>
          <w:noProof/>
        </w:rPr>
        <w:fldChar w:fldCharType="separate"/>
      </w:r>
      <w:r w:rsidRPr="006A6923">
        <w:rPr>
          <w:noProof/>
        </w:rPr>
        <w:t>3</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7</w:t>
      </w:r>
      <w:r>
        <w:rPr>
          <w:noProof/>
        </w:rPr>
        <w:tab/>
        <w:t>Listed law enforcement agency</w:t>
      </w:r>
      <w:r w:rsidRPr="006A6923">
        <w:rPr>
          <w:noProof/>
        </w:rPr>
        <w:tab/>
      </w:r>
      <w:r w:rsidRPr="006A6923">
        <w:rPr>
          <w:noProof/>
        </w:rPr>
        <w:fldChar w:fldCharType="begin"/>
      </w:r>
      <w:r w:rsidRPr="006A6923">
        <w:rPr>
          <w:noProof/>
        </w:rPr>
        <w:instrText xml:space="preserve"> PAGEREF _Toc410657472 \h </w:instrText>
      </w:r>
      <w:r w:rsidRPr="006A6923">
        <w:rPr>
          <w:noProof/>
        </w:rPr>
      </w:r>
      <w:r w:rsidRPr="006A6923">
        <w:rPr>
          <w:noProof/>
        </w:rPr>
        <w:fldChar w:fldCharType="separate"/>
      </w:r>
      <w:r w:rsidRPr="006A6923">
        <w:rPr>
          <w:noProof/>
        </w:rPr>
        <w:t>4</w:t>
      </w:r>
      <w:r w:rsidRPr="006A6923">
        <w:rPr>
          <w:noProof/>
        </w:rPr>
        <w:fldChar w:fldCharType="end"/>
      </w:r>
    </w:p>
    <w:p w:rsidR="006A6923" w:rsidRDefault="006A6923">
      <w:pPr>
        <w:pStyle w:val="TOC1"/>
        <w:rPr>
          <w:rFonts w:asciiTheme="minorHAnsi" w:eastAsiaTheme="minorEastAsia" w:hAnsiTheme="minorHAnsi" w:cstheme="minorBidi"/>
          <w:b w:val="0"/>
          <w:noProof/>
          <w:kern w:val="0"/>
          <w:sz w:val="22"/>
          <w:szCs w:val="22"/>
        </w:rPr>
      </w:pPr>
      <w:r>
        <w:rPr>
          <w:noProof/>
        </w:rPr>
        <w:t>Chapter 2—Commonwealth entities and the Commonwealth</w:t>
      </w:r>
      <w:r w:rsidRPr="006A6923">
        <w:rPr>
          <w:b w:val="0"/>
          <w:noProof/>
          <w:sz w:val="18"/>
        </w:rPr>
        <w:tab/>
      </w:r>
      <w:r w:rsidRPr="006A6923">
        <w:rPr>
          <w:b w:val="0"/>
          <w:noProof/>
          <w:sz w:val="18"/>
        </w:rPr>
        <w:fldChar w:fldCharType="begin"/>
      </w:r>
      <w:r w:rsidRPr="006A6923">
        <w:rPr>
          <w:b w:val="0"/>
          <w:noProof/>
          <w:sz w:val="18"/>
        </w:rPr>
        <w:instrText xml:space="preserve"> PAGEREF _Toc410657473 \h </w:instrText>
      </w:r>
      <w:r w:rsidRPr="006A6923">
        <w:rPr>
          <w:b w:val="0"/>
          <w:noProof/>
          <w:sz w:val="18"/>
        </w:rPr>
      </w:r>
      <w:r w:rsidRPr="006A6923">
        <w:rPr>
          <w:b w:val="0"/>
          <w:noProof/>
          <w:sz w:val="18"/>
        </w:rPr>
        <w:fldChar w:fldCharType="separate"/>
      </w:r>
      <w:r w:rsidRPr="006A6923">
        <w:rPr>
          <w:b w:val="0"/>
          <w:noProof/>
          <w:sz w:val="18"/>
        </w:rPr>
        <w:t>5</w:t>
      </w:r>
      <w:r w:rsidRPr="006A6923">
        <w:rPr>
          <w:b w:val="0"/>
          <w:noProof/>
          <w:sz w:val="18"/>
        </w:rPr>
        <w:fldChar w:fldCharType="end"/>
      </w:r>
    </w:p>
    <w:p w:rsidR="006A6923" w:rsidRDefault="006A6923">
      <w:pPr>
        <w:pStyle w:val="TOC2"/>
        <w:rPr>
          <w:rFonts w:asciiTheme="minorHAnsi" w:eastAsiaTheme="minorEastAsia" w:hAnsiTheme="minorHAnsi" w:cstheme="minorBidi"/>
          <w:b w:val="0"/>
          <w:noProof/>
          <w:kern w:val="0"/>
          <w:sz w:val="22"/>
          <w:szCs w:val="22"/>
        </w:rPr>
      </w:pPr>
      <w:r>
        <w:rPr>
          <w:noProof/>
        </w:rPr>
        <w:t>Part 2</w:t>
      </w:r>
      <w:r>
        <w:rPr>
          <w:noProof/>
        </w:rPr>
        <w:noBreakHyphen/>
        <w:t>1—Core provisions about Commonwealth entities and the Commonwealth</w:t>
      </w:r>
      <w:r w:rsidRPr="006A6923">
        <w:rPr>
          <w:b w:val="0"/>
          <w:noProof/>
          <w:sz w:val="18"/>
        </w:rPr>
        <w:tab/>
      </w:r>
      <w:r w:rsidRPr="006A6923">
        <w:rPr>
          <w:b w:val="0"/>
          <w:noProof/>
          <w:sz w:val="18"/>
        </w:rPr>
        <w:fldChar w:fldCharType="begin"/>
      </w:r>
      <w:r w:rsidRPr="006A6923">
        <w:rPr>
          <w:b w:val="0"/>
          <w:noProof/>
          <w:sz w:val="18"/>
        </w:rPr>
        <w:instrText xml:space="preserve"> PAGEREF _Toc410657474 \h </w:instrText>
      </w:r>
      <w:r w:rsidRPr="006A6923">
        <w:rPr>
          <w:b w:val="0"/>
          <w:noProof/>
          <w:sz w:val="18"/>
        </w:rPr>
      </w:r>
      <w:r w:rsidRPr="006A6923">
        <w:rPr>
          <w:b w:val="0"/>
          <w:noProof/>
          <w:sz w:val="18"/>
        </w:rPr>
        <w:fldChar w:fldCharType="separate"/>
      </w:r>
      <w:r w:rsidRPr="006A6923">
        <w:rPr>
          <w:b w:val="0"/>
          <w:noProof/>
          <w:sz w:val="18"/>
        </w:rPr>
        <w:t>5</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7A</w:t>
      </w:r>
      <w:r>
        <w:rPr>
          <w:noProof/>
        </w:rPr>
        <w:tab/>
        <w:t>Commonwealth entities and their accountable authorities—bodies corporate established under a law of the Commonwealth</w:t>
      </w:r>
      <w:r w:rsidRPr="006A6923">
        <w:rPr>
          <w:noProof/>
        </w:rPr>
        <w:tab/>
      </w:r>
      <w:r w:rsidRPr="006A6923">
        <w:rPr>
          <w:noProof/>
        </w:rPr>
        <w:fldChar w:fldCharType="begin"/>
      </w:r>
      <w:r w:rsidRPr="006A6923">
        <w:rPr>
          <w:noProof/>
        </w:rPr>
        <w:instrText xml:space="preserve"> PAGEREF _Toc410657475 \h </w:instrText>
      </w:r>
      <w:r w:rsidRPr="006A6923">
        <w:rPr>
          <w:noProof/>
        </w:rPr>
      </w:r>
      <w:r w:rsidRPr="006A6923">
        <w:rPr>
          <w:noProof/>
        </w:rPr>
        <w:fldChar w:fldCharType="separate"/>
      </w:r>
      <w:r w:rsidRPr="006A6923">
        <w:rPr>
          <w:noProof/>
        </w:rPr>
        <w:t>5</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8</w:t>
      </w:r>
      <w:r>
        <w:rPr>
          <w:noProof/>
        </w:rPr>
        <w:tab/>
        <w:t>Accountable authorities—listed entities</w:t>
      </w:r>
      <w:r w:rsidRPr="006A6923">
        <w:rPr>
          <w:noProof/>
        </w:rPr>
        <w:tab/>
      </w:r>
      <w:r w:rsidRPr="006A6923">
        <w:rPr>
          <w:noProof/>
        </w:rPr>
        <w:fldChar w:fldCharType="begin"/>
      </w:r>
      <w:r w:rsidRPr="006A6923">
        <w:rPr>
          <w:noProof/>
        </w:rPr>
        <w:instrText xml:space="preserve"> PAGEREF _Toc410657476 \h </w:instrText>
      </w:r>
      <w:r w:rsidRPr="006A6923">
        <w:rPr>
          <w:noProof/>
        </w:rPr>
      </w:r>
      <w:r w:rsidRPr="006A6923">
        <w:rPr>
          <w:noProof/>
        </w:rPr>
        <w:fldChar w:fldCharType="separate"/>
      </w:r>
      <w:r w:rsidRPr="006A6923">
        <w:rPr>
          <w:noProof/>
        </w:rPr>
        <w:t>6</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9</w:t>
      </w:r>
      <w:r>
        <w:rPr>
          <w:noProof/>
        </w:rPr>
        <w:tab/>
        <w:t>Officials</w:t>
      </w:r>
      <w:r w:rsidRPr="006A6923">
        <w:rPr>
          <w:noProof/>
        </w:rPr>
        <w:tab/>
      </w:r>
      <w:r w:rsidRPr="006A6923">
        <w:rPr>
          <w:noProof/>
        </w:rPr>
        <w:fldChar w:fldCharType="begin"/>
      </w:r>
      <w:r w:rsidRPr="006A6923">
        <w:rPr>
          <w:noProof/>
        </w:rPr>
        <w:instrText xml:space="preserve"> PAGEREF _Toc410657477 \h </w:instrText>
      </w:r>
      <w:r w:rsidRPr="006A6923">
        <w:rPr>
          <w:noProof/>
        </w:rPr>
      </w:r>
      <w:r w:rsidRPr="006A6923">
        <w:rPr>
          <w:noProof/>
        </w:rPr>
        <w:fldChar w:fldCharType="separate"/>
      </w:r>
      <w:r w:rsidRPr="006A6923">
        <w:rPr>
          <w:noProof/>
        </w:rPr>
        <w:t>6</w:t>
      </w:r>
      <w:r w:rsidRPr="006A6923">
        <w:rPr>
          <w:noProof/>
        </w:rPr>
        <w:fldChar w:fldCharType="end"/>
      </w:r>
    </w:p>
    <w:p w:rsidR="006A6923" w:rsidRDefault="006A6923">
      <w:pPr>
        <w:pStyle w:val="TOC2"/>
        <w:rPr>
          <w:rFonts w:asciiTheme="minorHAnsi" w:eastAsiaTheme="minorEastAsia" w:hAnsiTheme="minorHAnsi" w:cstheme="minorBidi"/>
          <w:b w:val="0"/>
          <w:noProof/>
          <w:kern w:val="0"/>
          <w:sz w:val="22"/>
          <w:szCs w:val="22"/>
        </w:rPr>
      </w:pPr>
      <w:r>
        <w:rPr>
          <w:noProof/>
        </w:rPr>
        <w:t>Part 2</w:t>
      </w:r>
      <w:r>
        <w:rPr>
          <w:noProof/>
        </w:rPr>
        <w:noBreakHyphen/>
        <w:t>2—Accountable authorities and officials</w:t>
      </w:r>
      <w:r w:rsidRPr="006A6923">
        <w:rPr>
          <w:b w:val="0"/>
          <w:noProof/>
          <w:sz w:val="18"/>
        </w:rPr>
        <w:tab/>
      </w:r>
      <w:r w:rsidRPr="006A6923">
        <w:rPr>
          <w:b w:val="0"/>
          <w:noProof/>
          <w:sz w:val="18"/>
        </w:rPr>
        <w:fldChar w:fldCharType="begin"/>
      </w:r>
      <w:r w:rsidRPr="006A6923">
        <w:rPr>
          <w:b w:val="0"/>
          <w:noProof/>
          <w:sz w:val="18"/>
        </w:rPr>
        <w:instrText xml:space="preserve"> PAGEREF _Toc410657478 \h </w:instrText>
      </w:r>
      <w:r w:rsidRPr="006A6923">
        <w:rPr>
          <w:b w:val="0"/>
          <w:noProof/>
          <w:sz w:val="18"/>
        </w:rPr>
      </w:r>
      <w:r w:rsidRPr="006A6923">
        <w:rPr>
          <w:b w:val="0"/>
          <w:noProof/>
          <w:sz w:val="18"/>
        </w:rPr>
        <w:fldChar w:fldCharType="separate"/>
      </w:r>
      <w:r w:rsidRPr="006A6923">
        <w:rPr>
          <w:b w:val="0"/>
          <w:noProof/>
          <w:sz w:val="18"/>
        </w:rPr>
        <w:t>8</w:t>
      </w:r>
      <w:r w:rsidRPr="006A6923">
        <w:rPr>
          <w:b w:val="0"/>
          <w:noProof/>
          <w:sz w:val="18"/>
        </w:rPr>
        <w:fldChar w:fldCharType="end"/>
      </w:r>
    </w:p>
    <w:p w:rsidR="006A6923" w:rsidRDefault="006A6923">
      <w:pPr>
        <w:pStyle w:val="TOC3"/>
        <w:rPr>
          <w:rFonts w:asciiTheme="minorHAnsi" w:eastAsiaTheme="minorEastAsia" w:hAnsiTheme="minorHAnsi" w:cstheme="minorBidi"/>
          <w:b w:val="0"/>
          <w:noProof/>
          <w:kern w:val="0"/>
          <w:szCs w:val="22"/>
        </w:rPr>
      </w:pPr>
      <w:r>
        <w:rPr>
          <w:noProof/>
        </w:rPr>
        <w:t>Division 1—Requirements applying to accountable authorities</w:t>
      </w:r>
      <w:r w:rsidRPr="006A6923">
        <w:rPr>
          <w:b w:val="0"/>
          <w:noProof/>
          <w:sz w:val="18"/>
        </w:rPr>
        <w:tab/>
      </w:r>
      <w:r w:rsidRPr="006A6923">
        <w:rPr>
          <w:b w:val="0"/>
          <w:noProof/>
          <w:sz w:val="18"/>
        </w:rPr>
        <w:fldChar w:fldCharType="begin"/>
      </w:r>
      <w:r w:rsidRPr="006A6923">
        <w:rPr>
          <w:b w:val="0"/>
          <w:noProof/>
          <w:sz w:val="18"/>
        </w:rPr>
        <w:instrText xml:space="preserve"> PAGEREF _Toc410657479 \h </w:instrText>
      </w:r>
      <w:r w:rsidRPr="006A6923">
        <w:rPr>
          <w:b w:val="0"/>
          <w:noProof/>
          <w:sz w:val="18"/>
        </w:rPr>
      </w:r>
      <w:r w:rsidRPr="006A6923">
        <w:rPr>
          <w:b w:val="0"/>
          <w:noProof/>
          <w:sz w:val="18"/>
        </w:rPr>
        <w:fldChar w:fldCharType="separate"/>
      </w:r>
      <w:r w:rsidRPr="006A6923">
        <w:rPr>
          <w:b w:val="0"/>
          <w:noProof/>
          <w:sz w:val="18"/>
        </w:rPr>
        <w:t>8</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10</w:t>
      </w:r>
      <w:r>
        <w:rPr>
          <w:noProof/>
        </w:rPr>
        <w:tab/>
        <w:t>Preventing, detecting and dealing with fraud</w:t>
      </w:r>
      <w:r w:rsidRPr="006A6923">
        <w:rPr>
          <w:noProof/>
        </w:rPr>
        <w:tab/>
      </w:r>
      <w:r w:rsidRPr="006A6923">
        <w:rPr>
          <w:noProof/>
        </w:rPr>
        <w:fldChar w:fldCharType="begin"/>
      </w:r>
      <w:r w:rsidRPr="006A6923">
        <w:rPr>
          <w:noProof/>
        </w:rPr>
        <w:instrText xml:space="preserve"> PAGEREF _Toc410657480 \h </w:instrText>
      </w:r>
      <w:r w:rsidRPr="006A6923">
        <w:rPr>
          <w:noProof/>
        </w:rPr>
      </w:r>
      <w:r w:rsidRPr="006A6923">
        <w:rPr>
          <w:noProof/>
        </w:rPr>
        <w:fldChar w:fldCharType="separate"/>
      </w:r>
      <w:r w:rsidRPr="006A6923">
        <w:rPr>
          <w:noProof/>
        </w:rPr>
        <w:t>8</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11</w:t>
      </w:r>
      <w:r>
        <w:rPr>
          <w:noProof/>
        </w:rPr>
        <w:tab/>
        <w:t>Recovery of debts</w:t>
      </w:r>
      <w:r w:rsidRPr="006A6923">
        <w:rPr>
          <w:noProof/>
        </w:rPr>
        <w:tab/>
      </w:r>
      <w:r w:rsidRPr="006A6923">
        <w:rPr>
          <w:noProof/>
        </w:rPr>
        <w:fldChar w:fldCharType="begin"/>
      </w:r>
      <w:r w:rsidRPr="006A6923">
        <w:rPr>
          <w:noProof/>
        </w:rPr>
        <w:instrText xml:space="preserve"> PAGEREF _Toc410657481 \h </w:instrText>
      </w:r>
      <w:r w:rsidRPr="006A6923">
        <w:rPr>
          <w:noProof/>
        </w:rPr>
      </w:r>
      <w:r w:rsidRPr="006A6923">
        <w:rPr>
          <w:noProof/>
        </w:rPr>
        <w:fldChar w:fldCharType="separate"/>
      </w:r>
      <w:r w:rsidRPr="006A6923">
        <w:rPr>
          <w:noProof/>
        </w:rPr>
        <w:t>8</w:t>
      </w:r>
      <w:r w:rsidRPr="006A6923">
        <w:rPr>
          <w:noProof/>
        </w:rPr>
        <w:fldChar w:fldCharType="end"/>
      </w:r>
    </w:p>
    <w:p w:rsidR="006A6923" w:rsidRDefault="006A6923">
      <w:pPr>
        <w:pStyle w:val="TOC3"/>
        <w:rPr>
          <w:rFonts w:asciiTheme="minorHAnsi" w:eastAsiaTheme="minorEastAsia" w:hAnsiTheme="minorHAnsi" w:cstheme="minorBidi"/>
          <w:b w:val="0"/>
          <w:noProof/>
          <w:kern w:val="0"/>
          <w:szCs w:val="22"/>
        </w:rPr>
      </w:pPr>
      <w:r>
        <w:rPr>
          <w:noProof/>
        </w:rPr>
        <w:t>Division 2—Officials’ duty to disclose interests</w:t>
      </w:r>
      <w:r w:rsidRPr="006A6923">
        <w:rPr>
          <w:b w:val="0"/>
          <w:noProof/>
          <w:sz w:val="18"/>
        </w:rPr>
        <w:tab/>
      </w:r>
      <w:r w:rsidRPr="006A6923">
        <w:rPr>
          <w:b w:val="0"/>
          <w:noProof/>
          <w:sz w:val="18"/>
        </w:rPr>
        <w:fldChar w:fldCharType="begin"/>
      </w:r>
      <w:r w:rsidRPr="006A6923">
        <w:rPr>
          <w:b w:val="0"/>
          <w:noProof/>
          <w:sz w:val="18"/>
        </w:rPr>
        <w:instrText xml:space="preserve"> PAGEREF _Toc410657482 \h </w:instrText>
      </w:r>
      <w:r w:rsidRPr="006A6923">
        <w:rPr>
          <w:b w:val="0"/>
          <w:noProof/>
          <w:sz w:val="18"/>
        </w:rPr>
      </w:r>
      <w:r w:rsidRPr="006A6923">
        <w:rPr>
          <w:b w:val="0"/>
          <w:noProof/>
          <w:sz w:val="18"/>
        </w:rPr>
        <w:fldChar w:fldCharType="separate"/>
      </w:r>
      <w:r w:rsidRPr="006A6923">
        <w:rPr>
          <w:b w:val="0"/>
          <w:noProof/>
          <w:sz w:val="18"/>
        </w:rPr>
        <w:t>10</w:t>
      </w:r>
      <w:r w:rsidRPr="006A6923">
        <w:rPr>
          <w:b w:val="0"/>
          <w:noProof/>
          <w:sz w:val="18"/>
        </w:rPr>
        <w:fldChar w:fldCharType="end"/>
      </w:r>
    </w:p>
    <w:p w:rsidR="006A6923" w:rsidRDefault="006A6923">
      <w:pPr>
        <w:pStyle w:val="TOC4"/>
        <w:rPr>
          <w:rFonts w:asciiTheme="minorHAnsi" w:eastAsiaTheme="minorEastAsia" w:hAnsiTheme="minorHAnsi" w:cstheme="minorBidi"/>
          <w:b w:val="0"/>
          <w:noProof/>
          <w:kern w:val="0"/>
          <w:sz w:val="22"/>
          <w:szCs w:val="22"/>
        </w:rPr>
      </w:pPr>
      <w:r>
        <w:rPr>
          <w:noProof/>
        </w:rPr>
        <w:t>Subdivision A—When duty does not apply</w:t>
      </w:r>
      <w:r w:rsidRPr="006A6923">
        <w:rPr>
          <w:b w:val="0"/>
          <w:noProof/>
          <w:sz w:val="18"/>
        </w:rPr>
        <w:tab/>
      </w:r>
      <w:r w:rsidRPr="006A6923">
        <w:rPr>
          <w:b w:val="0"/>
          <w:noProof/>
          <w:sz w:val="18"/>
        </w:rPr>
        <w:fldChar w:fldCharType="begin"/>
      </w:r>
      <w:r w:rsidRPr="006A6923">
        <w:rPr>
          <w:b w:val="0"/>
          <w:noProof/>
          <w:sz w:val="18"/>
        </w:rPr>
        <w:instrText xml:space="preserve"> PAGEREF _Toc410657483 \h </w:instrText>
      </w:r>
      <w:r w:rsidRPr="006A6923">
        <w:rPr>
          <w:b w:val="0"/>
          <w:noProof/>
          <w:sz w:val="18"/>
        </w:rPr>
      </w:r>
      <w:r w:rsidRPr="006A6923">
        <w:rPr>
          <w:b w:val="0"/>
          <w:noProof/>
          <w:sz w:val="18"/>
        </w:rPr>
        <w:fldChar w:fldCharType="separate"/>
      </w:r>
      <w:r w:rsidRPr="006A6923">
        <w:rPr>
          <w:b w:val="0"/>
          <w:noProof/>
          <w:sz w:val="18"/>
        </w:rPr>
        <w:t>10</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12</w:t>
      </w:r>
      <w:r>
        <w:rPr>
          <w:noProof/>
        </w:rPr>
        <w:tab/>
        <w:t>When duty does not apply</w:t>
      </w:r>
      <w:r w:rsidRPr="006A6923">
        <w:rPr>
          <w:noProof/>
        </w:rPr>
        <w:tab/>
      </w:r>
      <w:r w:rsidRPr="006A6923">
        <w:rPr>
          <w:noProof/>
        </w:rPr>
        <w:fldChar w:fldCharType="begin"/>
      </w:r>
      <w:r w:rsidRPr="006A6923">
        <w:rPr>
          <w:noProof/>
        </w:rPr>
        <w:instrText xml:space="preserve"> PAGEREF _Toc410657484 \h </w:instrText>
      </w:r>
      <w:r w:rsidRPr="006A6923">
        <w:rPr>
          <w:noProof/>
        </w:rPr>
      </w:r>
      <w:r w:rsidRPr="006A6923">
        <w:rPr>
          <w:noProof/>
        </w:rPr>
        <w:fldChar w:fldCharType="separate"/>
      </w:r>
      <w:r w:rsidRPr="006A6923">
        <w:rPr>
          <w:noProof/>
        </w:rPr>
        <w:t>10</w:t>
      </w:r>
      <w:r w:rsidRPr="006A6923">
        <w:rPr>
          <w:noProof/>
        </w:rPr>
        <w:fldChar w:fldCharType="end"/>
      </w:r>
    </w:p>
    <w:p w:rsidR="006A6923" w:rsidRDefault="006A6923">
      <w:pPr>
        <w:pStyle w:val="TOC4"/>
        <w:rPr>
          <w:rFonts w:asciiTheme="minorHAnsi" w:eastAsiaTheme="minorEastAsia" w:hAnsiTheme="minorHAnsi" w:cstheme="minorBidi"/>
          <w:b w:val="0"/>
          <w:noProof/>
          <w:kern w:val="0"/>
          <w:sz w:val="22"/>
          <w:szCs w:val="22"/>
        </w:rPr>
      </w:pPr>
      <w:r>
        <w:rPr>
          <w:noProof/>
        </w:rPr>
        <w:t>Subdivision B—Officials who are the accountable authority</w:t>
      </w:r>
      <w:r w:rsidRPr="006A6923">
        <w:rPr>
          <w:b w:val="0"/>
          <w:noProof/>
          <w:sz w:val="18"/>
        </w:rPr>
        <w:tab/>
      </w:r>
      <w:r w:rsidRPr="006A6923">
        <w:rPr>
          <w:b w:val="0"/>
          <w:noProof/>
          <w:sz w:val="18"/>
        </w:rPr>
        <w:fldChar w:fldCharType="begin"/>
      </w:r>
      <w:r w:rsidRPr="006A6923">
        <w:rPr>
          <w:b w:val="0"/>
          <w:noProof/>
          <w:sz w:val="18"/>
        </w:rPr>
        <w:instrText xml:space="preserve"> PAGEREF _Toc410657485 \h </w:instrText>
      </w:r>
      <w:r w:rsidRPr="006A6923">
        <w:rPr>
          <w:b w:val="0"/>
          <w:noProof/>
          <w:sz w:val="18"/>
        </w:rPr>
      </w:r>
      <w:r w:rsidRPr="006A6923">
        <w:rPr>
          <w:b w:val="0"/>
          <w:noProof/>
          <w:sz w:val="18"/>
        </w:rPr>
        <w:fldChar w:fldCharType="separate"/>
      </w:r>
      <w:r w:rsidRPr="006A6923">
        <w:rPr>
          <w:b w:val="0"/>
          <w:noProof/>
          <w:sz w:val="18"/>
        </w:rPr>
        <w:t>11</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13</w:t>
      </w:r>
      <w:r>
        <w:rPr>
          <w:noProof/>
        </w:rPr>
        <w:tab/>
        <w:t>Officials who are the accountable authority—how and when to disclose interests</w:t>
      </w:r>
      <w:r w:rsidRPr="006A6923">
        <w:rPr>
          <w:noProof/>
        </w:rPr>
        <w:tab/>
      </w:r>
      <w:r w:rsidRPr="006A6923">
        <w:rPr>
          <w:noProof/>
        </w:rPr>
        <w:fldChar w:fldCharType="begin"/>
      </w:r>
      <w:r w:rsidRPr="006A6923">
        <w:rPr>
          <w:noProof/>
        </w:rPr>
        <w:instrText xml:space="preserve"> PAGEREF _Toc410657486 \h </w:instrText>
      </w:r>
      <w:r w:rsidRPr="006A6923">
        <w:rPr>
          <w:noProof/>
        </w:rPr>
      </w:r>
      <w:r w:rsidRPr="006A6923">
        <w:rPr>
          <w:noProof/>
        </w:rPr>
        <w:fldChar w:fldCharType="separate"/>
      </w:r>
      <w:r w:rsidRPr="006A6923">
        <w:rPr>
          <w:noProof/>
        </w:rPr>
        <w:t>11</w:t>
      </w:r>
      <w:r w:rsidRPr="006A6923">
        <w:rPr>
          <w:noProof/>
        </w:rPr>
        <w:fldChar w:fldCharType="end"/>
      </w:r>
    </w:p>
    <w:p w:rsidR="006A6923" w:rsidRDefault="006A6923">
      <w:pPr>
        <w:pStyle w:val="TOC4"/>
        <w:rPr>
          <w:rFonts w:asciiTheme="minorHAnsi" w:eastAsiaTheme="minorEastAsia" w:hAnsiTheme="minorHAnsi" w:cstheme="minorBidi"/>
          <w:b w:val="0"/>
          <w:noProof/>
          <w:kern w:val="0"/>
          <w:sz w:val="22"/>
          <w:szCs w:val="22"/>
        </w:rPr>
      </w:pPr>
      <w:r>
        <w:rPr>
          <w:noProof/>
        </w:rPr>
        <w:t>Subdivision C—Officials who are members of the accountable authority</w:t>
      </w:r>
      <w:r w:rsidRPr="006A6923">
        <w:rPr>
          <w:b w:val="0"/>
          <w:noProof/>
          <w:sz w:val="18"/>
        </w:rPr>
        <w:tab/>
      </w:r>
      <w:r w:rsidRPr="006A6923">
        <w:rPr>
          <w:b w:val="0"/>
          <w:noProof/>
          <w:sz w:val="18"/>
        </w:rPr>
        <w:fldChar w:fldCharType="begin"/>
      </w:r>
      <w:r w:rsidRPr="006A6923">
        <w:rPr>
          <w:b w:val="0"/>
          <w:noProof/>
          <w:sz w:val="18"/>
        </w:rPr>
        <w:instrText xml:space="preserve"> PAGEREF _Toc410657487 \h </w:instrText>
      </w:r>
      <w:r w:rsidRPr="006A6923">
        <w:rPr>
          <w:b w:val="0"/>
          <w:noProof/>
          <w:sz w:val="18"/>
        </w:rPr>
      </w:r>
      <w:r w:rsidRPr="006A6923">
        <w:rPr>
          <w:b w:val="0"/>
          <w:noProof/>
          <w:sz w:val="18"/>
        </w:rPr>
        <w:fldChar w:fldCharType="separate"/>
      </w:r>
      <w:r w:rsidRPr="006A6923">
        <w:rPr>
          <w:b w:val="0"/>
          <w:noProof/>
          <w:sz w:val="18"/>
        </w:rPr>
        <w:t>12</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14</w:t>
      </w:r>
      <w:r>
        <w:rPr>
          <w:noProof/>
        </w:rPr>
        <w:tab/>
        <w:t>Officials who are members of the accountable authority—how and when to disclose interests</w:t>
      </w:r>
      <w:r w:rsidRPr="006A6923">
        <w:rPr>
          <w:noProof/>
        </w:rPr>
        <w:tab/>
      </w:r>
      <w:r w:rsidRPr="006A6923">
        <w:rPr>
          <w:noProof/>
        </w:rPr>
        <w:fldChar w:fldCharType="begin"/>
      </w:r>
      <w:r w:rsidRPr="006A6923">
        <w:rPr>
          <w:noProof/>
        </w:rPr>
        <w:instrText xml:space="preserve"> PAGEREF _Toc410657488 \h </w:instrText>
      </w:r>
      <w:r w:rsidRPr="006A6923">
        <w:rPr>
          <w:noProof/>
        </w:rPr>
      </w:r>
      <w:r w:rsidRPr="006A6923">
        <w:rPr>
          <w:noProof/>
        </w:rPr>
        <w:fldChar w:fldCharType="separate"/>
      </w:r>
      <w:r w:rsidRPr="006A6923">
        <w:rPr>
          <w:noProof/>
        </w:rPr>
        <w:t>12</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15</w:t>
      </w:r>
      <w:r>
        <w:rPr>
          <w:noProof/>
        </w:rPr>
        <w:tab/>
        <w:t>Officials who are members of the accountable authority—consequences of having interests</w:t>
      </w:r>
      <w:r w:rsidRPr="006A6923">
        <w:rPr>
          <w:noProof/>
        </w:rPr>
        <w:tab/>
      </w:r>
      <w:r w:rsidRPr="006A6923">
        <w:rPr>
          <w:noProof/>
        </w:rPr>
        <w:fldChar w:fldCharType="begin"/>
      </w:r>
      <w:r w:rsidRPr="006A6923">
        <w:rPr>
          <w:noProof/>
        </w:rPr>
        <w:instrText xml:space="preserve"> PAGEREF _Toc410657489 \h </w:instrText>
      </w:r>
      <w:r w:rsidRPr="006A6923">
        <w:rPr>
          <w:noProof/>
        </w:rPr>
      </w:r>
      <w:r w:rsidRPr="006A6923">
        <w:rPr>
          <w:noProof/>
        </w:rPr>
        <w:fldChar w:fldCharType="separate"/>
      </w:r>
      <w:r w:rsidRPr="006A6923">
        <w:rPr>
          <w:noProof/>
        </w:rPr>
        <w:t>12</w:t>
      </w:r>
      <w:r w:rsidRPr="006A6923">
        <w:rPr>
          <w:noProof/>
        </w:rPr>
        <w:fldChar w:fldCharType="end"/>
      </w:r>
    </w:p>
    <w:p w:rsidR="006A6923" w:rsidRDefault="006A6923">
      <w:pPr>
        <w:pStyle w:val="TOC4"/>
        <w:rPr>
          <w:rFonts w:asciiTheme="minorHAnsi" w:eastAsiaTheme="minorEastAsia" w:hAnsiTheme="minorHAnsi" w:cstheme="minorBidi"/>
          <w:b w:val="0"/>
          <w:noProof/>
          <w:kern w:val="0"/>
          <w:sz w:val="22"/>
          <w:szCs w:val="22"/>
        </w:rPr>
      </w:pPr>
      <w:r>
        <w:rPr>
          <w:noProof/>
        </w:rPr>
        <w:t>Subdivision D—Other requirements to disclose material personal interests</w:t>
      </w:r>
      <w:r w:rsidRPr="006A6923">
        <w:rPr>
          <w:b w:val="0"/>
          <w:noProof/>
          <w:sz w:val="18"/>
        </w:rPr>
        <w:tab/>
      </w:r>
      <w:r w:rsidRPr="006A6923">
        <w:rPr>
          <w:b w:val="0"/>
          <w:noProof/>
          <w:sz w:val="18"/>
        </w:rPr>
        <w:fldChar w:fldCharType="begin"/>
      </w:r>
      <w:r w:rsidRPr="006A6923">
        <w:rPr>
          <w:b w:val="0"/>
          <w:noProof/>
          <w:sz w:val="18"/>
        </w:rPr>
        <w:instrText xml:space="preserve"> PAGEREF _Toc410657490 \h </w:instrText>
      </w:r>
      <w:r w:rsidRPr="006A6923">
        <w:rPr>
          <w:b w:val="0"/>
          <w:noProof/>
          <w:sz w:val="18"/>
        </w:rPr>
      </w:r>
      <w:r w:rsidRPr="006A6923">
        <w:rPr>
          <w:b w:val="0"/>
          <w:noProof/>
          <w:sz w:val="18"/>
        </w:rPr>
        <w:fldChar w:fldCharType="separate"/>
      </w:r>
      <w:r w:rsidRPr="006A6923">
        <w:rPr>
          <w:b w:val="0"/>
          <w:noProof/>
          <w:sz w:val="18"/>
        </w:rPr>
        <w:t>13</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16</w:t>
      </w:r>
      <w:r>
        <w:rPr>
          <w:noProof/>
        </w:rPr>
        <w:tab/>
        <w:t>Officials who are not the accountable authority or a member of the accountable authority</w:t>
      </w:r>
      <w:r w:rsidRPr="006A6923">
        <w:rPr>
          <w:noProof/>
        </w:rPr>
        <w:tab/>
      </w:r>
      <w:r w:rsidRPr="006A6923">
        <w:rPr>
          <w:noProof/>
        </w:rPr>
        <w:fldChar w:fldCharType="begin"/>
      </w:r>
      <w:r w:rsidRPr="006A6923">
        <w:rPr>
          <w:noProof/>
        </w:rPr>
        <w:instrText xml:space="preserve"> PAGEREF _Toc410657491 \h </w:instrText>
      </w:r>
      <w:r w:rsidRPr="006A6923">
        <w:rPr>
          <w:noProof/>
        </w:rPr>
      </w:r>
      <w:r w:rsidRPr="006A6923">
        <w:rPr>
          <w:noProof/>
        </w:rPr>
        <w:fldChar w:fldCharType="separate"/>
      </w:r>
      <w:r w:rsidRPr="006A6923">
        <w:rPr>
          <w:noProof/>
        </w:rPr>
        <w:t>13</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16A</w:t>
      </w:r>
      <w:r>
        <w:rPr>
          <w:noProof/>
        </w:rPr>
        <w:tab/>
        <w:t>Certain officials appointed under a law to a body—how and when to disclose interests</w:t>
      </w:r>
      <w:r w:rsidRPr="006A6923">
        <w:rPr>
          <w:noProof/>
        </w:rPr>
        <w:tab/>
      </w:r>
      <w:r w:rsidRPr="006A6923">
        <w:rPr>
          <w:noProof/>
        </w:rPr>
        <w:fldChar w:fldCharType="begin"/>
      </w:r>
      <w:r w:rsidRPr="006A6923">
        <w:rPr>
          <w:noProof/>
        </w:rPr>
        <w:instrText xml:space="preserve"> PAGEREF _Toc410657492 \h </w:instrText>
      </w:r>
      <w:r w:rsidRPr="006A6923">
        <w:rPr>
          <w:noProof/>
        </w:rPr>
      </w:r>
      <w:r w:rsidRPr="006A6923">
        <w:rPr>
          <w:noProof/>
        </w:rPr>
        <w:fldChar w:fldCharType="separate"/>
      </w:r>
      <w:r w:rsidRPr="006A6923">
        <w:rPr>
          <w:noProof/>
        </w:rPr>
        <w:t>14</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16B</w:t>
      </w:r>
      <w:r>
        <w:rPr>
          <w:noProof/>
        </w:rPr>
        <w:tab/>
        <w:t>Certain officials appointed under a law to a body—consequences of having interest</w:t>
      </w:r>
      <w:r w:rsidRPr="006A6923">
        <w:rPr>
          <w:noProof/>
        </w:rPr>
        <w:tab/>
      </w:r>
      <w:r w:rsidRPr="006A6923">
        <w:rPr>
          <w:noProof/>
        </w:rPr>
        <w:fldChar w:fldCharType="begin"/>
      </w:r>
      <w:r w:rsidRPr="006A6923">
        <w:rPr>
          <w:noProof/>
        </w:rPr>
        <w:instrText xml:space="preserve"> PAGEREF _Toc410657493 \h </w:instrText>
      </w:r>
      <w:r w:rsidRPr="006A6923">
        <w:rPr>
          <w:noProof/>
        </w:rPr>
      </w:r>
      <w:r w:rsidRPr="006A6923">
        <w:rPr>
          <w:noProof/>
        </w:rPr>
        <w:fldChar w:fldCharType="separate"/>
      </w:r>
      <w:r w:rsidRPr="006A6923">
        <w:rPr>
          <w:noProof/>
        </w:rPr>
        <w:t>15</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16C</w:t>
      </w:r>
      <w:r>
        <w:rPr>
          <w:noProof/>
        </w:rPr>
        <w:tab/>
        <w:t>Application of sections 16A and 16B to accountable authorities or members of accountable authorities who are also ex officio members of a body</w:t>
      </w:r>
      <w:r w:rsidRPr="006A6923">
        <w:rPr>
          <w:noProof/>
        </w:rPr>
        <w:tab/>
      </w:r>
      <w:r w:rsidRPr="006A6923">
        <w:rPr>
          <w:noProof/>
        </w:rPr>
        <w:fldChar w:fldCharType="begin"/>
      </w:r>
      <w:r w:rsidRPr="006A6923">
        <w:rPr>
          <w:noProof/>
        </w:rPr>
        <w:instrText xml:space="preserve"> PAGEREF _Toc410657494 \h </w:instrText>
      </w:r>
      <w:r w:rsidRPr="006A6923">
        <w:rPr>
          <w:noProof/>
        </w:rPr>
      </w:r>
      <w:r w:rsidRPr="006A6923">
        <w:rPr>
          <w:noProof/>
        </w:rPr>
        <w:fldChar w:fldCharType="separate"/>
      </w:r>
      <w:r w:rsidRPr="006A6923">
        <w:rPr>
          <w:noProof/>
        </w:rPr>
        <w:t>16</w:t>
      </w:r>
      <w:r w:rsidRPr="006A6923">
        <w:rPr>
          <w:noProof/>
        </w:rPr>
        <w:fldChar w:fldCharType="end"/>
      </w:r>
    </w:p>
    <w:p w:rsidR="006A6923" w:rsidRDefault="006A6923">
      <w:pPr>
        <w:pStyle w:val="TOC4"/>
        <w:rPr>
          <w:rFonts w:asciiTheme="minorHAnsi" w:eastAsiaTheme="minorEastAsia" w:hAnsiTheme="minorHAnsi" w:cstheme="minorBidi"/>
          <w:b w:val="0"/>
          <w:noProof/>
          <w:kern w:val="0"/>
          <w:sz w:val="22"/>
          <w:szCs w:val="22"/>
        </w:rPr>
      </w:pPr>
      <w:r>
        <w:rPr>
          <w:noProof/>
        </w:rPr>
        <w:t>Subdivision E—Effect of contravention of duty to disclose interests</w:t>
      </w:r>
      <w:r w:rsidRPr="006A6923">
        <w:rPr>
          <w:b w:val="0"/>
          <w:noProof/>
          <w:sz w:val="18"/>
        </w:rPr>
        <w:tab/>
      </w:r>
      <w:r w:rsidRPr="006A6923">
        <w:rPr>
          <w:b w:val="0"/>
          <w:noProof/>
          <w:sz w:val="18"/>
        </w:rPr>
        <w:fldChar w:fldCharType="begin"/>
      </w:r>
      <w:r w:rsidRPr="006A6923">
        <w:rPr>
          <w:b w:val="0"/>
          <w:noProof/>
          <w:sz w:val="18"/>
        </w:rPr>
        <w:instrText xml:space="preserve"> PAGEREF _Toc410657495 \h </w:instrText>
      </w:r>
      <w:r w:rsidRPr="006A6923">
        <w:rPr>
          <w:b w:val="0"/>
          <w:noProof/>
          <w:sz w:val="18"/>
        </w:rPr>
      </w:r>
      <w:r w:rsidRPr="006A6923">
        <w:rPr>
          <w:b w:val="0"/>
          <w:noProof/>
          <w:sz w:val="18"/>
        </w:rPr>
        <w:fldChar w:fldCharType="separate"/>
      </w:r>
      <w:r w:rsidRPr="006A6923">
        <w:rPr>
          <w:b w:val="0"/>
          <w:noProof/>
          <w:sz w:val="18"/>
        </w:rPr>
        <w:t>16</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lastRenderedPageBreak/>
        <w:t>16D</w:t>
      </w:r>
      <w:r>
        <w:rPr>
          <w:noProof/>
        </w:rPr>
        <w:tab/>
        <w:t>Effect of contravention of duty to disclose interests</w:t>
      </w:r>
      <w:r w:rsidRPr="006A6923">
        <w:rPr>
          <w:noProof/>
        </w:rPr>
        <w:tab/>
      </w:r>
      <w:r w:rsidRPr="006A6923">
        <w:rPr>
          <w:noProof/>
        </w:rPr>
        <w:fldChar w:fldCharType="begin"/>
      </w:r>
      <w:r w:rsidRPr="006A6923">
        <w:rPr>
          <w:noProof/>
        </w:rPr>
        <w:instrText xml:space="preserve"> PAGEREF _Toc410657496 \h </w:instrText>
      </w:r>
      <w:r w:rsidRPr="006A6923">
        <w:rPr>
          <w:noProof/>
        </w:rPr>
      </w:r>
      <w:r w:rsidRPr="006A6923">
        <w:rPr>
          <w:noProof/>
        </w:rPr>
        <w:fldChar w:fldCharType="separate"/>
      </w:r>
      <w:r w:rsidRPr="006A6923">
        <w:rPr>
          <w:noProof/>
        </w:rPr>
        <w:t>16</w:t>
      </w:r>
      <w:r w:rsidRPr="006A6923">
        <w:rPr>
          <w:noProof/>
        </w:rPr>
        <w:fldChar w:fldCharType="end"/>
      </w:r>
    </w:p>
    <w:p w:rsidR="006A6923" w:rsidRDefault="006A6923">
      <w:pPr>
        <w:pStyle w:val="TOC2"/>
        <w:rPr>
          <w:rFonts w:asciiTheme="minorHAnsi" w:eastAsiaTheme="minorEastAsia" w:hAnsiTheme="minorHAnsi" w:cstheme="minorBidi"/>
          <w:b w:val="0"/>
          <w:noProof/>
          <w:kern w:val="0"/>
          <w:sz w:val="22"/>
          <w:szCs w:val="22"/>
        </w:rPr>
      </w:pPr>
      <w:r>
        <w:rPr>
          <w:noProof/>
        </w:rPr>
        <w:t>Part 2</w:t>
      </w:r>
      <w:r>
        <w:rPr>
          <w:noProof/>
        </w:rPr>
        <w:noBreakHyphen/>
        <w:t>3—Planning, performance and accountability</w:t>
      </w:r>
      <w:r w:rsidRPr="006A6923">
        <w:rPr>
          <w:b w:val="0"/>
          <w:noProof/>
          <w:sz w:val="18"/>
        </w:rPr>
        <w:tab/>
      </w:r>
      <w:r w:rsidRPr="006A6923">
        <w:rPr>
          <w:b w:val="0"/>
          <w:noProof/>
          <w:sz w:val="18"/>
        </w:rPr>
        <w:fldChar w:fldCharType="begin"/>
      </w:r>
      <w:r w:rsidRPr="006A6923">
        <w:rPr>
          <w:b w:val="0"/>
          <w:noProof/>
          <w:sz w:val="18"/>
        </w:rPr>
        <w:instrText xml:space="preserve"> PAGEREF _Toc410657497 \h </w:instrText>
      </w:r>
      <w:r w:rsidRPr="006A6923">
        <w:rPr>
          <w:b w:val="0"/>
          <w:noProof/>
          <w:sz w:val="18"/>
        </w:rPr>
      </w:r>
      <w:r w:rsidRPr="006A6923">
        <w:rPr>
          <w:b w:val="0"/>
          <w:noProof/>
          <w:sz w:val="18"/>
        </w:rPr>
        <w:fldChar w:fldCharType="separate"/>
      </w:r>
      <w:r w:rsidRPr="006A6923">
        <w:rPr>
          <w:b w:val="0"/>
          <w:noProof/>
          <w:sz w:val="18"/>
        </w:rPr>
        <w:t>17</w:t>
      </w:r>
      <w:r w:rsidRPr="006A6923">
        <w:rPr>
          <w:b w:val="0"/>
          <w:noProof/>
          <w:sz w:val="18"/>
        </w:rPr>
        <w:fldChar w:fldCharType="end"/>
      </w:r>
    </w:p>
    <w:p w:rsidR="006A6923" w:rsidRDefault="006A6923">
      <w:pPr>
        <w:pStyle w:val="TOC3"/>
        <w:rPr>
          <w:rFonts w:asciiTheme="minorHAnsi" w:eastAsiaTheme="minorEastAsia" w:hAnsiTheme="minorHAnsi" w:cstheme="minorBidi"/>
          <w:b w:val="0"/>
          <w:noProof/>
          <w:kern w:val="0"/>
          <w:szCs w:val="22"/>
        </w:rPr>
      </w:pPr>
      <w:r>
        <w:rPr>
          <w:noProof/>
        </w:rPr>
        <w:t>Division 1—Audit Committee for Commonwealth entities</w:t>
      </w:r>
      <w:r w:rsidRPr="006A6923">
        <w:rPr>
          <w:b w:val="0"/>
          <w:noProof/>
          <w:sz w:val="18"/>
        </w:rPr>
        <w:tab/>
      </w:r>
      <w:r w:rsidRPr="006A6923">
        <w:rPr>
          <w:b w:val="0"/>
          <w:noProof/>
          <w:sz w:val="18"/>
        </w:rPr>
        <w:fldChar w:fldCharType="begin"/>
      </w:r>
      <w:r w:rsidRPr="006A6923">
        <w:rPr>
          <w:b w:val="0"/>
          <w:noProof/>
          <w:sz w:val="18"/>
        </w:rPr>
        <w:instrText xml:space="preserve"> PAGEREF _Toc410657498 \h </w:instrText>
      </w:r>
      <w:r w:rsidRPr="006A6923">
        <w:rPr>
          <w:b w:val="0"/>
          <w:noProof/>
          <w:sz w:val="18"/>
        </w:rPr>
      </w:r>
      <w:r w:rsidRPr="006A6923">
        <w:rPr>
          <w:b w:val="0"/>
          <w:noProof/>
          <w:sz w:val="18"/>
        </w:rPr>
        <w:fldChar w:fldCharType="separate"/>
      </w:r>
      <w:r w:rsidRPr="006A6923">
        <w:rPr>
          <w:b w:val="0"/>
          <w:noProof/>
          <w:sz w:val="18"/>
        </w:rPr>
        <w:t>17</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17</w:t>
      </w:r>
      <w:r>
        <w:rPr>
          <w:noProof/>
        </w:rPr>
        <w:tab/>
        <w:t>Audit committee for Commonwealth entities</w:t>
      </w:r>
      <w:r w:rsidRPr="006A6923">
        <w:rPr>
          <w:noProof/>
        </w:rPr>
        <w:tab/>
      </w:r>
      <w:r w:rsidRPr="006A6923">
        <w:rPr>
          <w:noProof/>
        </w:rPr>
        <w:fldChar w:fldCharType="begin"/>
      </w:r>
      <w:r w:rsidRPr="006A6923">
        <w:rPr>
          <w:noProof/>
        </w:rPr>
        <w:instrText xml:space="preserve"> PAGEREF _Toc410657499 \h </w:instrText>
      </w:r>
      <w:r w:rsidRPr="006A6923">
        <w:rPr>
          <w:noProof/>
        </w:rPr>
      </w:r>
      <w:r w:rsidRPr="006A6923">
        <w:rPr>
          <w:noProof/>
        </w:rPr>
        <w:fldChar w:fldCharType="separate"/>
      </w:r>
      <w:r w:rsidRPr="006A6923">
        <w:rPr>
          <w:noProof/>
        </w:rPr>
        <w:t>17</w:t>
      </w:r>
      <w:r w:rsidRPr="006A6923">
        <w:rPr>
          <w:noProof/>
        </w:rPr>
        <w:fldChar w:fldCharType="end"/>
      </w:r>
    </w:p>
    <w:p w:rsidR="006A6923" w:rsidRDefault="006A6923">
      <w:pPr>
        <w:pStyle w:val="TOC3"/>
        <w:rPr>
          <w:rFonts w:asciiTheme="minorHAnsi" w:eastAsiaTheme="minorEastAsia" w:hAnsiTheme="minorHAnsi" w:cstheme="minorBidi"/>
          <w:b w:val="0"/>
          <w:noProof/>
          <w:kern w:val="0"/>
          <w:szCs w:val="22"/>
        </w:rPr>
      </w:pPr>
      <w:r>
        <w:rPr>
          <w:noProof/>
        </w:rPr>
        <w:t>Division 2—Special reporting requirements</w:t>
      </w:r>
      <w:r w:rsidRPr="006A6923">
        <w:rPr>
          <w:b w:val="0"/>
          <w:noProof/>
          <w:sz w:val="18"/>
        </w:rPr>
        <w:tab/>
      </w:r>
      <w:r w:rsidRPr="006A6923">
        <w:rPr>
          <w:b w:val="0"/>
          <w:noProof/>
          <w:sz w:val="18"/>
        </w:rPr>
        <w:fldChar w:fldCharType="begin"/>
      </w:r>
      <w:r w:rsidRPr="006A6923">
        <w:rPr>
          <w:b w:val="0"/>
          <w:noProof/>
          <w:sz w:val="18"/>
        </w:rPr>
        <w:instrText xml:space="preserve"> PAGEREF _Toc410657500 \h </w:instrText>
      </w:r>
      <w:r w:rsidRPr="006A6923">
        <w:rPr>
          <w:b w:val="0"/>
          <w:noProof/>
          <w:sz w:val="18"/>
        </w:rPr>
      </w:r>
      <w:r w:rsidRPr="006A6923">
        <w:rPr>
          <w:b w:val="0"/>
          <w:noProof/>
          <w:sz w:val="18"/>
        </w:rPr>
        <w:fldChar w:fldCharType="separate"/>
      </w:r>
      <w:r w:rsidRPr="006A6923">
        <w:rPr>
          <w:b w:val="0"/>
          <w:noProof/>
          <w:sz w:val="18"/>
        </w:rPr>
        <w:t>19</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17A</w:t>
      </w:r>
      <w:r>
        <w:rPr>
          <w:noProof/>
        </w:rPr>
        <w:tab/>
        <w:t>Commonwealth entities ceasing to exist or functions transferred</w:t>
      </w:r>
      <w:r w:rsidRPr="006A6923">
        <w:rPr>
          <w:noProof/>
        </w:rPr>
        <w:tab/>
      </w:r>
      <w:r w:rsidRPr="006A6923">
        <w:rPr>
          <w:noProof/>
        </w:rPr>
        <w:fldChar w:fldCharType="begin"/>
      </w:r>
      <w:r w:rsidRPr="006A6923">
        <w:rPr>
          <w:noProof/>
        </w:rPr>
        <w:instrText xml:space="preserve"> PAGEREF _Toc410657501 \h </w:instrText>
      </w:r>
      <w:r w:rsidRPr="006A6923">
        <w:rPr>
          <w:noProof/>
        </w:rPr>
      </w:r>
      <w:r w:rsidRPr="006A6923">
        <w:rPr>
          <w:noProof/>
        </w:rPr>
        <w:fldChar w:fldCharType="separate"/>
      </w:r>
      <w:r w:rsidRPr="006A6923">
        <w:rPr>
          <w:noProof/>
        </w:rPr>
        <w:t>19</w:t>
      </w:r>
      <w:r w:rsidRPr="006A6923">
        <w:rPr>
          <w:noProof/>
        </w:rPr>
        <w:fldChar w:fldCharType="end"/>
      </w:r>
    </w:p>
    <w:p w:rsidR="006A6923" w:rsidRDefault="006A6923">
      <w:pPr>
        <w:pStyle w:val="TOC2"/>
        <w:rPr>
          <w:rFonts w:asciiTheme="minorHAnsi" w:eastAsiaTheme="minorEastAsia" w:hAnsiTheme="minorHAnsi" w:cstheme="minorBidi"/>
          <w:b w:val="0"/>
          <w:noProof/>
          <w:kern w:val="0"/>
          <w:sz w:val="22"/>
          <w:szCs w:val="22"/>
        </w:rPr>
      </w:pPr>
      <w:r>
        <w:rPr>
          <w:noProof/>
        </w:rPr>
        <w:t>Part 2</w:t>
      </w:r>
      <w:r>
        <w:rPr>
          <w:noProof/>
        </w:rPr>
        <w:noBreakHyphen/>
        <w:t>4—Use and management of public resources</w:t>
      </w:r>
      <w:r w:rsidRPr="006A6923">
        <w:rPr>
          <w:b w:val="0"/>
          <w:noProof/>
          <w:sz w:val="18"/>
        </w:rPr>
        <w:tab/>
      </w:r>
      <w:r w:rsidRPr="006A6923">
        <w:rPr>
          <w:b w:val="0"/>
          <w:noProof/>
          <w:sz w:val="18"/>
        </w:rPr>
        <w:fldChar w:fldCharType="begin"/>
      </w:r>
      <w:r w:rsidRPr="006A6923">
        <w:rPr>
          <w:b w:val="0"/>
          <w:noProof/>
          <w:sz w:val="18"/>
        </w:rPr>
        <w:instrText xml:space="preserve"> PAGEREF _Toc410657502 \h </w:instrText>
      </w:r>
      <w:r w:rsidRPr="006A6923">
        <w:rPr>
          <w:b w:val="0"/>
          <w:noProof/>
          <w:sz w:val="18"/>
        </w:rPr>
      </w:r>
      <w:r w:rsidRPr="006A6923">
        <w:rPr>
          <w:b w:val="0"/>
          <w:noProof/>
          <w:sz w:val="18"/>
        </w:rPr>
        <w:fldChar w:fldCharType="separate"/>
      </w:r>
      <w:r w:rsidRPr="006A6923">
        <w:rPr>
          <w:b w:val="0"/>
          <w:noProof/>
          <w:sz w:val="18"/>
        </w:rPr>
        <w:t>20</w:t>
      </w:r>
      <w:r w:rsidRPr="006A6923">
        <w:rPr>
          <w:b w:val="0"/>
          <w:noProof/>
          <w:sz w:val="18"/>
        </w:rPr>
        <w:fldChar w:fldCharType="end"/>
      </w:r>
    </w:p>
    <w:p w:rsidR="006A6923" w:rsidRDefault="006A6923">
      <w:pPr>
        <w:pStyle w:val="TOC3"/>
        <w:rPr>
          <w:rFonts w:asciiTheme="minorHAnsi" w:eastAsiaTheme="minorEastAsia" w:hAnsiTheme="minorHAnsi" w:cstheme="minorBidi"/>
          <w:b w:val="0"/>
          <w:noProof/>
          <w:kern w:val="0"/>
          <w:szCs w:val="22"/>
        </w:rPr>
      </w:pPr>
      <w:r>
        <w:rPr>
          <w:noProof/>
        </w:rPr>
        <w:t>Division 1—Commitments of relevant money</w:t>
      </w:r>
      <w:r w:rsidRPr="006A6923">
        <w:rPr>
          <w:b w:val="0"/>
          <w:noProof/>
          <w:sz w:val="18"/>
        </w:rPr>
        <w:tab/>
      </w:r>
      <w:r w:rsidRPr="006A6923">
        <w:rPr>
          <w:b w:val="0"/>
          <w:noProof/>
          <w:sz w:val="18"/>
        </w:rPr>
        <w:fldChar w:fldCharType="begin"/>
      </w:r>
      <w:r w:rsidRPr="006A6923">
        <w:rPr>
          <w:b w:val="0"/>
          <w:noProof/>
          <w:sz w:val="18"/>
        </w:rPr>
        <w:instrText xml:space="preserve"> PAGEREF _Toc410657503 \h </w:instrText>
      </w:r>
      <w:r w:rsidRPr="006A6923">
        <w:rPr>
          <w:b w:val="0"/>
          <w:noProof/>
          <w:sz w:val="18"/>
        </w:rPr>
      </w:r>
      <w:r w:rsidRPr="006A6923">
        <w:rPr>
          <w:b w:val="0"/>
          <w:noProof/>
          <w:sz w:val="18"/>
        </w:rPr>
        <w:fldChar w:fldCharType="separate"/>
      </w:r>
      <w:r w:rsidRPr="006A6923">
        <w:rPr>
          <w:b w:val="0"/>
          <w:noProof/>
          <w:sz w:val="18"/>
        </w:rPr>
        <w:t>20</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18</w:t>
      </w:r>
      <w:r>
        <w:rPr>
          <w:noProof/>
        </w:rPr>
        <w:tab/>
        <w:t>Approving commitments of relevant money</w:t>
      </w:r>
      <w:r w:rsidRPr="006A6923">
        <w:rPr>
          <w:noProof/>
        </w:rPr>
        <w:tab/>
      </w:r>
      <w:r w:rsidRPr="006A6923">
        <w:rPr>
          <w:noProof/>
        </w:rPr>
        <w:fldChar w:fldCharType="begin"/>
      </w:r>
      <w:r w:rsidRPr="006A6923">
        <w:rPr>
          <w:noProof/>
        </w:rPr>
        <w:instrText xml:space="preserve"> PAGEREF _Toc410657504 \h </w:instrText>
      </w:r>
      <w:r w:rsidRPr="006A6923">
        <w:rPr>
          <w:noProof/>
        </w:rPr>
      </w:r>
      <w:r w:rsidRPr="006A6923">
        <w:rPr>
          <w:noProof/>
        </w:rPr>
        <w:fldChar w:fldCharType="separate"/>
      </w:r>
      <w:r w:rsidRPr="006A6923">
        <w:rPr>
          <w:noProof/>
        </w:rPr>
        <w:t>20</w:t>
      </w:r>
      <w:r w:rsidRPr="006A6923">
        <w:rPr>
          <w:noProof/>
        </w:rPr>
        <w:fldChar w:fldCharType="end"/>
      </w:r>
    </w:p>
    <w:p w:rsidR="006A6923" w:rsidRDefault="006A6923">
      <w:pPr>
        <w:pStyle w:val="TOC3"/>
        <w:rPr>
          <w:rFonts w:asciiTheme="minorHAnsi" w:eastAsiaTheme="minorEastAsia" w:hAnsiTheme="minorHAnsi" w:cstheme="minorBidi"/>
          <w:b w:val="0"/>
          <w:noProof/>
          <w:kern w:val="0"/>
          <w:szCs w:val="22"/>
        </w:rPr>
      </w:pPr>
      <w:r>
        <w:rPr>
          <w:noProof/>
        </w:rPr>
        <w:t>Division 2—Banking or dealing with relevant money received by officials</w:t>
      </w:r>
      <w:r w:rsidRPr="006A6923">
        <w:rPr>
          <w:b w:val="0"/>
          <w:noProof/>
          <w:sz w:val="18"/>
        </w:rPr>
        <w:tab/>
      </w:r>
      <w:r w:rsidRPr="006A6923">
        <w:rPr>
          <w:b w:val="0"/>
          <w:noProof/>
          <w:sz w:val="18"/>
        </w:rPr>
        <w:fldChar w:fldCharType="begin"/>
      </w:r>
      <w:r w:rsidRPr="006A6923">
        <w:rPr>
          <w:b w:val="0"/>
          <w:noProof/>
          <w:sz w:val="18"/>
        </w:rPr>
        <w:instrText xml:space="preserve"> PAGEREF _Toc410657505 \h </w:instrText>
      </w:r>
      <w:r w:rsidRPr="006A6923">
        <w:rPr>
          <w:b w:val="0"/>
          <w:noProof/>
          <w:sz w:val="18"/>
        </w:rPr>
      </w:r>
      <w:r w:rsidRPr="006A6923">
        <w:rPr>
          <w:b w:val="0"/>
          <w:noProof/>
          <w:sz w:val="18"/>
        </w:rPr>
        <w:fldChar w:fldCharType="separate"/>
      </w:r>
      <w:r w:rsidRPr="006A6923">
        <w:rPr>
          <w:b w:val="0"/>
          <w:noProof/>
          <w:sz w:val="18"/>
        </w:rPr>
        <w:t>22</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19</w:t>
      </w:r>
      <w:r>
        <w:rPr>
          <w:noProof/>
        </w:rPr>
        <w:tab/>
        <w:t>Banking of bankable money received by officials</w:t>
      </w:r>
      <w:r w:rsidRPr="006A6923">
        <w:rPr>
          <w:noProof/>
        </w:rPr>
        <w:tab/>
      </w:r>
      <w:r w:rsidRPr="006A6923">
        <w:rPr>
          <w:noProof/>
        </w:rPr>
        <w:fldChar w:fldCharType="begin"/>
      </w:r>
      <w:r w:rsidRPr="006A6923">
        <w:rPr>
          <w:noProof/>
        </w:rPr>
        <w:instrText xml:space="preserve"> PAGEREF _Toc410657506 \h </w:instrText>
      </w:r>
      <w:r w:rsidRPr="006A6923">
        <w:rPr>
          <w:noProof/>
        </w:rPr>
      </w:r>
      <w:r w:rsidRPr="006A6923">
        <w:rPr>
          <w:noProof/>
        </w:rPr>
        <w:fldChar w:fldCharType="separate"/>
      </w:r>
      <w:r w:rsidRPr="006A6923">
        <w:rPr>
          <w:noProof/>
        </w:rPr>
        <w:t>22</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20</w:t>
      </w:r>
      <w:r>
        <w:rPr>
          <w:noProof/>
        </w:rPr>
        <w:tab/>
        <w:t>Otherwise dealing with bankable money received by officials</w:t>
      </w:r>
      <w:r w:rsidRPr="006A6923">
        <w:rPr>
          <w:noProof/>
        </w:rPr>
        <w:tab/>
      </w:r>
      <w:r w:rsidRPr="006A6923">
        <w:rPr>
          <w:noProof/>
        </w:rPr>
        <w:fldChar w:fldCharType="begin"/>
      </w:r>
      <w:r w:rsidRPr="006A6923">
        <w:rPr>
          <w:noProof/>
        </w:rPr>
        <w:instrText xml:space="preserve"> PAGEREF _Toc410657507 \h </w:instrText>
      </w:r>
      <w:r w:rsidRPr="006A6923">
        <w:rPr>
          <w:noProof/>
        </w:rPr>
      </w:r>
      <w:r w:rsidRPr="006A6923">
        <w:rPr>
          <w:noProof/>
        </w:rPr>
        <w:fldChar w:fldCharType="separate"/>
      </w:r>
      <w:r w:rsidRPr="006A6923">
        <w:rPr>
          <w:noProof/>
        </w:rPr>
        <w:t>22</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21</w:t>
      </w:r>
      <w:r>
        <w:rPr>
          <w:noProof/>
        </w:rPr>
        <w:tab/>
        <w:t>Dealing with unbankable money received by officials</w:t>
      </w:r>
      <w:r w:rsidRPr="006A6923">
        <w:rPr>
          <w:noProof/>
        </w:rPr>
        <w:tab/>
      </w:r>
      <w:r w:rsidRPr="006A6923">
        <w:rPr>
          <w:noProof/>
        </w:rPr>
        <w:fldChar w:fldCharType="begin"/>
      </w:r>
      <w:r w:rsidRPr="006A6923">
        <w:rPr>
          <w:noProof/>
        </w:rPr>
        <w:instrText xml:space="preserve"> PAGEREF _Toc410657508 \h </w:instrText>
      </w:r>
      <w:r w:rsidRPr="006A6923">
        <w:rPr>
          <w:noProof/>
        </w:rPr>
      </w:r>
      <w:r w:rsidRPr="006A6923">
        <w:rPr>
          <w:noProof/>
        </w:rPr>
        <w:fldChar w:fldCharType="separate"/>
      </w:r>
      <w:r w:rsidRPr="006A6923">
        <w:rPr>
          <w:noProof/>
        </w:rPr>
        <w:t>23</w:t>
      </w:r>
      <w:r w:rsidRPr="006A6923">
        <w:rPr>
          <w:noProof/>
        </w:rPr>
        <w:fldChar w:fldCharType="end"/>
      </w:r>
    </w:p>
    <w:p w:rsidR="006A6923" w:rsidRDefault="006A6923">
      <w:pPr>
        <w:pStyle w:val="TOC3"/>
        <w:rPr>
          <w:rFonts w:asciiTheme="minorHAnsi" w:eastAsiaTheme="minorEastAsia" w:hAnsiTheme="minorHAnsi" w:cstheme="minorBidi"/>
          <w:b w:val="0"/>
          <w:noProof/>
          <w:kern w:val="0"/>
          <w:szCs w:val="22"/>
        </w:rPr>
      </w:pPr>
      <w:r>
        <w:rPr>
          <w:noProof/>
        </w:rPr>
        <w:t>Division 3—Borrowing</w:t>
      </w:r>
      <w:r w:rsidRPr="006A6923">
        <w:rPr>
          <w:b w:val="0"/>
          <w:noProof/>
          <w:sz w:val="18"/>
        </w:rPr>
        <w:tab/>
      </w:r>
      <w:r w:rsidRPr="006A6923">
        <w:rPr>
          <w:b w:val="0"/>
          <w:noProof/>
          <w:sz w:val="18"/>
        </w:rPr>
        <w:fldChar w:fldCharType="begin"/>
      </w:r>
      <w:r w:rsidRPr="006A6923">
        <w:rPr>
          <w:b w:val="0"/>
          <w:noProof/>
          <w:sz w:val="18"/>
        </w:rPr>
        <w:instrText xml:space="preserve"> PAGEREF _Toc410657509 \h </w:instrText>
      </w:r>
      <w:r w:rsidRPr="006A6923">
        <w:rPr>
          <w:b w:val="0"/>
          <w:noProof/>
          <w:sz w:val="18"/>
        </w:rPr>
      </w:r>
      <w:r w:rsidRPr="006A6923">
        <w:rPr>
          <w:b w:val="0"/>
          <w:noProof/>
          <w:sz w:val="18"/>
        </w:rPr>
        <w:fldChar w:fldCharType="separate"/>
      </w:r>
      <w:r w:rsidRPr="006A6923">
        <w:rPr>
          <w:b w:val="0"/>
          <w:noProof/>
          <w:sz w:val="18"/>
        </w:rPr>
        <w:t>24</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21A</w:t>
      </w:r>
      <w:r>
        <w:rPr>
          <w:noProof/>
        </w:rPr>
        <w:tab/>
        <w:t>Borrowing by corporate Commonwealth entities</w:t>
      </w:r>
      <w:r w:rsidRPr="006A6923">
        <w:rPr>
          <w:noProof/>
        </w:rPr>
        <w:tab/>
      </w:r>
      <w:r w:rsidRPr="006A6923">
        <w:rPr>
          <w:noProof/>
        </w:rPr>
        <w:fldChar w:fldCharType="begin"/>
      </w:r>
      <w:r w:rsidRPr="006A6923">
        <w:rPr>
          <w:noProof/>
        </w:rPr>
        <w:instrText xml:space="preserve"> PAGEREF _Toc410657510 \h </w:instrText>
      </w:r>
      <w:r w:rsidRPr="006A6923">
        <w:rPr>
          <w:noProof/>
        </w:rPr>
      </w:r>
      <w:r w:rsidRPr="006A6923">
        <w:rPr>
          <w:noProof/>
        </w:rPr>
        <w:fldChar w:fldCharType="separate"/>
      </w:r>
      <w:r w:rsidRPr="006A6923">
        <w:rPr>
          <w:noProof/>
        </w:rPr>
        <w:t>24</w:t>
      </w:r>
      <w:r w:rsidRPr="006A6923">
        <w:rPr>
          <w:noProof/>
        </w:rPr>
        <w:fldChar w:fldCharType="end"/>
      </w:r>
    </w:p>
    <w:p w:rsidR="006A6923" w:rsidRDefault="006A6923">
      <w:pPr>
        <w:pStyle w:val="TOC3"/>
        <w:rPr>
          <w:rFonts w:asciiTheme="minorHAnsi" w:eastAsiaTheme="minorEastAsia" w:hAnsiTheme="minorHAnsi" w:cstheme="minorBidi"/>
          <w:b w:val="0"/>
          <w:noProof/>
          <w:kern w:val="0"/>
          <w:szCs w:val="22"/>
        </w:rPr>
      </w:pPr>
      <w:r>
        <w:rPr>
          <w:noProof/>
        </w:rPr>
        <w:t>Division 4—Investment</w:t>
      </w:r>
      <w:r w:rsidRPr="006A6923">
        <w:rPr>
          <w:b w:val="0"/>
          <w:noProof/>
          <w:sz w:val="18"/>
        </w:rPr>
        <w:tab/>
      </w:r>
      <w:r w:rsidRPr="006A6923">
        <w:rPr>
          <w:b w:val="0"/>
          <w:noProof/>
          <w:sz w:val="18"/>
        </w:rPr>
        <w:fldChar w:fldCharType="begin"/>
      </w:r>
      <w:r w:rsidRPr="006A6923">
        <w:rPr>
          <w:b w:val="0"/>
          <w:noProof/>
          <w:sz w:val="18"/>
        </w:rPr>
        <w:instrText xml:space="preserve"> PAGEREF _Toc410657511 \h </w:instrText>
      </w:r>
      <w:r w:rsidRPr="006A6923">
        <w:rPr>
          <w:b w:val="0"/>
          <w:noProof/>
          <w:sz w:val="18"/>
        </w:rPr>
      </w:r>
      <w:r w:rsidRPr="006A6923">
        <w:rPr>
          <w:b w:val="0"/>
          <w:noProof/>
          <w:sz w:val="18"/>
        </w:rPr>
        <w:fldChar w:fldCharType="separate"/>
      </w:r>
      <w:r w:rsidRPr="006A6923">
        <w:rPr>
          <w:b w:val="0"/>
          <w:noProof/>
          <w:sz w:val="18"/>
        </w:rPr>
        <w:t>25</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22</w:t>
      </w:r>
      <w:r>
        <w:rPr>
          <w:noProof/>
        </w:rPr>
        <w:tab/>
        <w:t>Investment by the Commonwealth</w:t>
      </w:r>
      <w:r w:rsidRPr="006A6923">
        <w:rPr>
          <w:noProof/>
        </w:rPr>
        <w:tab/>
      </w:r>
      <w:r w:rsidRPr="006A6923">
        <w:rPr>
          <w:noProof/>
        </w:rPr>
        <w:fldChar w:fldCharType="begin"/>
      </w:r>
      <w:r w:rsidRPr="006A6923">
        <w:rPr>
          <w:noProof/>
        </w:rPr>
        <w:instrText xml:space="preserve"> PAGEREF _Toc410657512 \h </w:instrText>
      </w:r>
      <w:r w:rsidRPr="006A6923">
        <w:rPr>
          <w:noProof/>
        </w:rPr>
      </w:r>
      <w:r w:rsidRPr="006A6923">
        <w:rPr>
          <w:noProof/>
        </w:rPr>
        <w:fldChar w:fldCharType="separate"/>
      </w:r>
      <w:r w:rsidRPr="006A6923">
        <w:rPr>
          <w:noProof/>
        </w:rPr>
        <w:t>25</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22A</w:t>
      </w:r>
      <w:r>
        <w:rPr>
          <w:noProof/>
        </w:rPr>
        <w:tab/>
        <w:t>Investment by corporate Commonwealth entities</w:t>
      </w:r>
      <w:r w:rsidRPr="006A6923">
        <w:rPr>
          <w:noProof/>
        </w:rPr>
        <w:tab/>
      </w:r>
      <w:r w:rsidRPr="006A6923">
        <w:rPr>
          <w:noProof/>
        </w:rPr>
        <w:fldChar w:fldCharType="begin"/>
      </w:r>
      <w:r w:rsidRPr="006A6923">
        <w:rPr>
          <w:noProof/>
        </w:rPr>
        <w:instrText xml:space="preserve"> PAGEREF _Toc410657513 \h </w:instrText>
      </w:r>
      <w:r w:rsidRPr="006A6923">
        <w:rPr>
          <w:noProof/>
        </w:rPr>
      </w:r>
      <w:r w:rsidRPr="006A6923">
        <w:rPr>
          <w:noProof/>
        </w:rPr>
        <w:fldChar w:fldCharType="separate"/>
      </w:r>
      <w:r w:rsidRPr="006A6923">
        <w:rPr>
          <w:noProof/>
        </w:rPr>
        <w:t>25</w:t>
      </w:r>
      <w:r w:rsidRPr="006A6923">
        <w:rPr>
          <w:noProof/>
        </w:rPr>
        <w:fldChar w:fldCharType="end"/>
      </w:r>
    </w:p>
    <w:p w:rsidR="006A6923" w:rsidRDefault="006A6923">
      <w:pPr>
        <w:pStyle w:val="TOC3"/>
        <w:rPr>
          <w:rFonts w:asciiTheme="minorHAnsi" w:eastAsiaTheme="minorEastAsia" w:hAnsiTheme="minorHAnsi" w:cstheme="minorBidi"/>
          <w:b w:val="0"/>
          <w:noProof/>
          <w:kern w:val="0"/>
          <w:szCs w:val="22"/>
        </w:rPr>
      </w:pPr>
      <w:r>
        <w:rPr>
          <w:noProof/>
        </w:rPr>
        <w:t>Division 5—Insurance</w:t>
      </w:r>
      <w:r w:rsidRPr="006A6923">
        <w:rPr>
          <w:b w:val="0"/>
          <w:noProof/>
          <w:sz w:val="18"/>
        </w:rPr>
        <w:tab/>
      </w:r>
      <w:r w:rsidRPr="006A6923">
        <w:rPr>
          <w:b w:val="0"/>
          <w:noProof/>
          <w:sz w:val="18"/>
        </w:rPr>
        <w:fldChar w:fldCharType="begin"/>
      </w:r>
      <w:r w:rsidRPr="006A6923">
        <w:rPr>
          <w:b w:val="0"/>
          <w:noProof/>
          <w:sz w:val="18"/>
        </w:rPr>
        <w:instrText xml:space="preserve"> PAGEREF _Toc410657514 \h </w:instrText>
      </w:r>
      <w:r w:rsidRPr="006A6923">
        <w:rPr>
          <w:b w:val="0"/>
          <w:noProof/>
          <w:sz w:val="18"/>
        </w:rPr>
      </w:r>
      <w:r w:rsidRPr="006A6923">
        <w:rPr>
          <w:b w:val="0"/>
          <w:noProof/>
          <w:sz w:val="18"/>
        </w:rPr>
        <w:fldChar w:fldCharType="separate"/>
      </w:r>
      <w:r w:rsidRPr="006A6923">
        <w:rPr>
          <w:b w:val="0"/>
          <w:noProof/>
          <w:sz w:val="18"/>
        </w:rPr>
        <w:t>26</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23</w:t>
      </w:r>
      <w:r>
        <w:rPr>
          <w:noProof/>
        </w:rPr>
        <w:tab/>
        <w:t>Insurance obtained by corporate Commonwealth entities</w:t>
      </w:r>
      <w:r w:rsidRPr="006A6923">
        <w:rPr>
          <w:noProof/>
        </w:rPr>
        <w:tab/>
      </w:r>
      <w:r w:rsidRPr="006A6923">
        <w:rPr>
          <w:noProof/>
        </w:rPr>
        <w:fldChar w:fldCharType="begin"/>
      </w:r>
      <w:r w:rsidRPr="006A6923">
        <w:rPr>
          <w:noProof/>
        </w:rPr>
        <w:instrText xml:space="preserve"> PAGEREF _Toc410657515 \h </w:instrText>
      </w:r>
      <w:r w:rsidRPr="006A6923">
        <w:rPr>
          <w:noProof/>
        </w:rPr>
      </w:r>
      <w:r w:rsidRPr="006A6923">
        <w:rPr>
          <w:noProof/>
        </w:rPr>
        <w:fldChar w:fldCharType="separate"/>
      </w:r>
      <w:r w:rsidRPr="006A6923">
        <w:rPr>
          <w:noProof/>
        </w:rPr>
        <w:t>26</w:t>
      </w:r>
      <w:r w:rsidRPr="006A6923">
        <w:rPr>
          <w:noProof/>
        </w:rPr>
        <w:fldChar w:fldCharType="end"/>
      </w:r>
    </w:p>
    <w:p w:rsidR="006A6923" w:rsidRDefault="006A6923">
      <w:pPr>
        <w:pStyle w:val="TOC3"/>
        <w:rPr>
          <w:rFonts w:asciiTheme="minorHAnsi" w:eastAsiaTheme="minorEastAsia" w:hAnsiTheme="minorHAnsi" w:cstheme="minorBidi"/>
          <w:b w:val="0"/>
          <w:noProof/>
          <w:kern w:val="0"/>
          <w:szCs w:val="22"/>
        </w:rPr>
      </w:pPr>
      <w:r>
        <w:rPr>
          <w:noProof/>
        </w:rPr>
        <w:t>Division 6—Authorisations and payments by the Finance Minister</w:t>
      </w:r>
      <w:r w:rsidRPr="006A6923">
        <w:rPr>
          <w:b w:val="0"/>
          <w:noProof/>
          <w:sz w:val="18"/>
        </w:rPr>
        <w:tab/>
      </w:r>
      <w:r w:rsidRPr="006A6923">
        <w:rPr>
          <w:b w:val="0"/>
          <w:noProof/>
          <w:sz w:val="18"/>
        </w:rPr>
        <w:fldChar w:fldCharType="begin"/>
      </w:r>
      <w:r w:rsidRPr="006A6923">
        <w:rPr>
          <w:b w:val="0"/>
          <w:noProof/>
          <w:sz w:val="18"/>
        </w:rPr>
        <w:instrText xml:space="preserve"> PAGEREF _Toc410657516 \h </w:instrText>
      </w:r>
      <w:r w:rsidRPr="006A6923">
        <w:rPr>
          <w:b w:val="0"/>
          <w:noProof/>
          <w:sz w:val="18"/>
        </w:rPr>
      </w:r>
      <w:r w:rsidRPr="006A6923">
        <w:rPr>
          <w:b w:val="0"/>
          <w:noProof/>
          <w:sz w:val="18"/>
        </w:rPr>
        <w:fldChar w:fldCharType="separate"/>
      </w:r>
      <w:r w:rsidRPr="006A6923">
        <w:rPr>
          <w:b w:val="0"/>
          <w:noProof/>
          <w:sz w:val="18"/>
        </w:rPr>
        <w:t>27</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24</w:t>
      </w:r>
      <w:r>
        <w:rPr>
          <w:noProof/>
        </w:rPr>
        <w:tab/>
        <w:t>Authorisations of waivers, modifications of payment terms, set</w:t>
      </w:r>
      <w:r>
        <w:rPr>
          <w:noProof/>
        </w:rPr>
        <w:noBreakHyphen/>
        <w:t>offs and act of grace payments</w:t>
      </w:r>
      <w:r w:rsidRPr="006A6923">
        <w:rPr>
          <w:noProof/>
        </w:rPr>
        <w:tab/>
      </w:r>
      <w:r w:rsidRPr="006A6923">
        <w:rPr>
          <w:noProof/>
        </w:rPr>
        <w:fldChar w:fldCharType="begin"/>
      </w:r>
      <w:r w:rsidRPr="006A6923">
        <w:rPr>
          <w:noProof/>
        </w:rPr>
        <w:instrText xml:space="preserve"> PAGEREF _Toc410657517 \h </w:instrText>
      </w:r>
      <w:r w:rsidRPr="006A6923">
        <w:rPr>
          <w:noProof/>
        </w:rPr>
      </w:r>
      <w:r w:rsidRPr="006A6923">
        <w:rPr>
          <w:noProof/>
        </w:rPr>
        <w:fldChar w:fldCharType="separate"/>
      </w:r>
      <w:r w:rsidRPr="006A6923">
        <w:rPr>
          <w:noProof/>
        </w:rPr>
        <w:t>27</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25</w:t>
      </w:r>
      <w:r>
        <w:rPr>
          <w:noProof/>
        </w:rPr>
        <w:tab/>
        <w:t>Payment of amount owed to person at time of death</w:t>
      </w:r>
      <w:r w:rsidRPr="006A6923">
        <w:rPr>
          <w:noProof/>
        </w:rPr>
        <w:tab/>
      </w:r>
      <w:r w:rsidRPr="006A6923">
        <w:rPr>
          <w:noProof/>
        </w:rPr>
        <w:fldChar w:fldCharType="begin"/>
      </w:r>
      <w:r w:rsidRPr="006A6923">
        <w:rPr>
          <w:noProof/>
        </w:rPr>
        <w:instrText xml:space="preserve"> PAGEREF _Toc410657518 \h </w:instrText>
      </w:r>
      <w:r w:rsidRPr="006A6923">
        <w:rPr>
          <w:noProof/>
        </w:rPr>
      </w:r>
      <w:r w:rsidRPr="006A6923">
        <w:rPr>
          <w:noProof/>
        </w:rPr>
        <w:fldChar w:fldCharType="separate"/>
      </w:r>
      <w:r w:rsidRPr="006A6923">
        <w:rPr>
          <w:noProof/>
        </w:rPr>
        <w:t>28</w:t>
      </w:r>
      <w:r w:rsidRPr="006A6923">
        <w:rPr>
          <w:noProof/>
        </w:rPr>
        <w:fldChar w:fldCharType="end"/>
      </w:r>
    </w:p>
    <w:p w:rsidR="006A6923" w:rsidRDefault="006A6923">
      <w:pPr>
        <w:pStyle w:val="TOC3"/>
        <w:rPr>
          <w:rFonts w:asciiTheme="minorHAnsi" w:eastAsiaTheme="minorEastAsia" w:hAnsiTheme="minorHAnsi" w:cstheme="minorBidi"/>
          <w:b w:val="0"/>
          <w:noProof/>
          <w:kern w:val="0"/>
          <w:szCs w:val="22"/>
        </w:rPr>
      </w:pPr>
      <w:r>
        <w:rPr>
          <w:noProof/>
        </w:rPr>
        <w:t>Division 7—Special provisions applying to Ministers only</w:t>
      </w:r>
      <w:r w:rsidRPr="006A6923">
        <w:rPr>
          <w:b w:val="0"/>
          <w:noProof/>
          <w:sz w:val="18"/>
        </w:rPr>
        <w:tab/>
      </w:r>
      <w:r w:rsidRPr="006A6923">
        <w:rPr>
          <w:b w:val="0"/>
          <w:noProof/>
          <w:sz w:val="18"/>
        </w:rPr>
        <w:fldChar w:fldCharType="begin"/>
      </w:r>
      <w:r w:rsidRPr="006A6923">
        <w:rPr>
          <w:b w:val="0"/>
          <w:noProof/>
          <w:sz w:val="18"/>
        </w:rPr>
        <w:instrText xml:space="preserve"> PAGEREF _Toc410657519 \h </w:instrText>
      </w:r>
      <w:r w:rsidRPr="006A6923">
        <w:rPr>
          <w:b w:val="0"/>
          <w:noProof/>
          <w:sz w:val="18"/>
        </w:rPr>
      </w:r>
      <w:r w:rsidRPr="006A6923">
        <w:rPr>
          <w:b w:val="0"/>
          <w:noProof/>
          <w:sz w:val="18"/>
        </w:rPr>
        <w:fldChar w:fldCharType="separate"/>
      </w:r>
      <w:r w:rsidRPr="006A6923">
        <w:rPr>
          <w:b w:val="0"/>
          <w:noProof/>
          <w:sz w:val="18"/>
        </w:rPr>
        <w:t>29</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26</w:t>
      </w:r>
      <w:r>
        <w:rPr>
          <w:noProof/>
        </w:rPr>
        <w:tab/>
        <w:t>Minister to inform Parliament of certain events</w:t>
      </w:r>
      <w:r w:rsidRPr="006A6923">
        <w:rPr>
          <w:noProof/>
        </w:rPr>
        <w:tab/>
      </w:r>
      <w:r w:rsidRPr="006A6923">
        <w:rPr>
          <w:noProof/>
        </w:rPr>
        <w:fldChar w:fldCharType="begin"/>
      </w:r>
      <w:r w:rsidRPr="006A6923">
        <w:rPr>
          <w:noProof/>
        </w:rPr>
        <w:instrText xml:space="preserve"> PAGEREF _Toc410657520 \h </w:instrText>
      </w:r>
      <w:r w:rsidRPr="006A6923">
        <w:rPr>
          <w:noProof/>
        </w:rPr>
      </w:r>
      <w:r w:rsidRPr="006A6923">
        <w:rPr>
          <w:noProof/>
        </w:rPr>
        <w:fldChar w:fldCharType="separate"/>
      </w:r>
      <w:r w:rsidRPr="006A6923">
        <w:rPr>
          <w:noProof/>
        </w:rPr>
        <w:t>29</w:t>
      </w:r>
      <w:r w:rsidRPr="006A6923">
        <w:rPr>
          <w:noProof/>
        </w:rPr>
        <w:fldChar w:fldCharType="end"/>
      </w:r>
    </w:p>
    <w:p w:rsidR="006A6923" w:rsidRDefault="006A6923">
      <w:pPr>
        <w:pStyle w:val="TOC2"/>
        <w:rPr>
          <w:rFonts w:asciiTheme="minorHAnsi" w:eastAsiaTheme="minorEastAsia" w:hAnsiTheme="minorHAnsi" w:cstheme="minorBidi"/>
          <w:b w:val="0"/>
          <w:noProof/>
          <w:kern w:val="0"/>
          <w:sz w:val="22"/>
          <w:szCs w:val="22"/>
        </w:rPr>
      </w:pPr>
      <w:r>
        <w:rPr>
          <w:noProof/>
        </w:rPr>
        <w:t>Part 2</w:t>
      </w:r>
      <w:r>
        <w:rPr>
          <w:noProof/>
        </w:rPr>
        <w:noBreakHyphen/>
        <w:t>5—Appropriations</w:t>
      </w:r>
      <w:r w:rsidRPr="006A6923">
        <w:rPr>
          <w:b w:val="0"/>
          <w:noProof/>
          <w:sz w:val="18"/>
        </w:rPr>
        <w:tab/>
      </w:r>
      <w:r w:rsidRPr="006A6923">
        <w:rPr>
          <w:b w:val="0"/>
          <w:noProof/>
          <w:sz w:val="18"/>
        </w:rPr>
        <w:fldChar w:fldCharType="begin"/>
      </w:r>
      <w:r w:rsidRPr="006A6923">
        <w:rPr>
          <w:b w:val="0"/>
          <w:noProof/>
          <w:sz w:val="18"/>
        </w:rPr>
        <w:instrText xml:space="preserve"> PAGEREF _Toc410657521 \h </w:instrText>
      </w:r>
      <w:r w:rsidRPr="006A6923">
        <w:rPr>
          <w:b w:val="0"/>
          <w:noProof/>
          <w:sz w:val="18"/>
        </w:rPr>
      </w:r>
      <w:r w:rsidRPr="006A6923">
        <w:rPr>
          <w:b w:val="0"/>
          <w:noProof/>
          <w:sz w:val="18"/>
        </w:rPr>
        <w:fldChar w:fldCharType="separate"/>
      </w:r>
      <w:r w:rsidRPr="006A6923">
        <w:rPr>
          <w:b w:val="0"/>
          <w:noProof/>
          <w:sz w:val="18"/>
        </w:rPr>
        <w:t>31</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27</w:t>
      </w:r>
      <w:r>
        <w:rPr>
          <w:noProof/>
        </w:rPr>
        <w:tab/>
        <w:t>Receipts of amounts by non</w:t>
      </w:r>
      <w:r>
        <w:rPr>
          <w:noProof/>
        </w:rPr>
        <w:noBreakHyphen/>
        <w:t>corporate Commonwealth entities</w:t>
      </w:r>
      <w:r w:rsidRPr="006A6923">
        <w:rPr>
          <w:noProof/>
        </w:rPr>
        <w:tab/>
      </w:r>
      <w:r w:rsidRPr="006A6923">
        <w:rPr>
          <w:noProof/>
        </w:rPr>
        <w:fldChar w:fldCharType="begin"/>
      </w:r>
      <w:r w:rsidRPr="006A6923">
        <w:rPr>
          <w:noProof/>
        </w:rPr>
        <w:instrText xml:space="preserve"> PAGEREF _Toc410657522 \h </w:instrText>
      </w:r>
      <w:r w:rsidRPr="006A6923">
        <w:rPr>
          <w:noProof/>
        </w:rPr>
      </w:r>
      <w:r w:rsidRPr="006A6923">
        <w:rPr>
          <w:noProof/>
        </w:rPr>
        <w:fldChar w:fldCharType="separate"/>
      </w:r>
      <w:r w:rsidRPr="006A6923">
        <w:rPr>
          <w:noProof/>
        </w:rPr>
        <w:t>31</w:t>
      </w:r>
      <w:r w:rsidRPr="006A6923">
        <w:rPr>
          <w:noProof/>
        </w:rPr>
        <w:fldChar w:fldCharType="end"/>
      </w:r>
    </w:p>
    <w:p w:rsidR="006A6923" w:rsidRDefault="006A6923">
      <w:pPr>
        <w:pStyle w:val="TOC1"/>
        <w:rPr>
          <w:rFonts w:asciiTheme="minorHAnsi" w:eastAsiaTheme="minorEastAsia" w:hAnsiTheme="minorHAnsi" w:cstheme="minorBidi"/>
          <w:b w:val="0"/>
          <w:noProof/>
          <w:kern w:val="0"/>
          <w:sz w:val="22"/>
          <w:szCs w:val="22"/>
        </w:rPr>
      </w:pPr>
      <w:r>
        <w:rPr>
          <w:noProof/>
        </w:rPr>
        <w:t>Chapter 3—Commonwealth companies</w:t>
      </w:r>
      <w:r w:rsidRPr="006A6923">
        <w:rPr>
          <w:b w:val="0"/>
          <w:noProof/>
          <w:sz w:val="18"/>
        </w:rPr>
        <w:tab/>
      </w:r>
      <w:r w:rsidRPr="006A6923">
        <w:rPr>
          <w:b w:val="0"/>
          <w:noProof/>
          <w:sz w:val="18"/>
        </w:rPr>
        <w:fldChar w:fldCharType="begin"/>
      </w:r>
      <w:r w:rsidRPr="006A6923">
        <w:rPr>
          <w:b w:val="0"/>
          <w:noProof/>
          <w:sz w:val="18"/>
        </w:rPr>
        <w:instrText xml:space="preserve"> PAGEREF _Toc410657523 \h </w:instrText>
      </w:r>
      <w:r w:rsidRPr="006A6923">
        <w:rPr>
          <w:b w:val="0"/>
          <w:noProof/>
          <w:sz w:val="18"/>
        </w:rPr>
      </w:r>
      <w:r w:rsidRPr="006A6923">
        <w:rPr>
          <w:b w:val="0"/>
          <w:noProof/>
          <w:sz w:val="18"/>
        </w:rPr>
        <w:fldChar w:fldCharType="separate"/>
      </w:r>
      <w:r w:rsidRPr="006A6923">
        <w:rPr>
          <w:b w:val="0"/>
          <w:noProof/>
          <w:sz w:val="18"/>
        </w:rPr>
        <w:t>33</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28</w:t>
      </w:r>
      <w:r>
        <w:rPr>
          <w:noProof/>
        </w:rPr>
        <w:tab/>
        <w:t>Audit committee for wholly</w:t>
      </w:r>
      <w:r>
        <w:rPr>
          <w:noProof/>
        </w:rPr>
        <w:noBreakHyphen/>
        <w:t>owned Commonwealth companies</w:t>
      </w:r>
      <w:r w:rsidRPr="006A6923">
        <w:rPr>
          <w:noProof/>
        </w:rPr>
        <w:tab/>
      </w:r>
      <w:r w:rsidRPr="006A6923">
        <w:rPr>
          <w:noProof/>
        </w:rPr>
        <w:fldChar w:fldCharType="begin"/>
      </w:r>
      <w:r w:rsidRPr="006A6923">
        <w:rPr>
          <w:noProof/>
        </w:rPr>
        <w:instrText xml:space="preserve"> PAGEREF _Toc410657524 \h </w:instrText>
      </w:r>
      <w:r w:rsidRPr="006A6923">
        <w:rPr>
          <w:noProof/>
        </w:rPr>
      </w:r>
      <w:r w:rsidRPr="006A6923">
        <w:rPr>
          <w:noProof/>
        </w:rPr>
        <w:fldChar w:fldCharType="separate"/>
      </w:r>
      <w:r w:rsidRPr="006A6923">
        <w:rPr>
          <w:noProof/>
        </w:rPr>
        <w:t>33</w:t>
      </w:r>
      <w:r w:rsidRPr="006A6923">
        <w:rPr>
          <w:noProof/>
        </w:rPr>
        <w:fldChar w:fldCharType="end"/>
      </w:r>
    </w:p>
    <w:p w:rsidR="006A6923" w:rsidRDefault="006A6923">
      <w:pPr>
        <w:pStyle w:val="TOC1"/>
        <w:rPr>
          <w:rFonts w:asciiTheme="minorHAnsi" w:eastAsiaTheme="minorEastAsia" w:hAnsiTheme="minorHAnsi" w:cstheme="minorBidi"/>
          <w:b w:val="0"/>
          <w:noProof/>
          <w:kern w:val="0"/>
          <w:sz w:val="22"/>
          <w:szCs w:val="22"/>
        </w:rPr>
      </w:pPr>
      <w:r>
        <w:rPr>
          <w:noProof/>
        </w:rPr>
        <w:t>Chapter 4—Miscellaneous</w:t>
      </w:r>
      <w:r w:rsidRPr="006A6923">
        <w:rPr>
          <w:b w:val="0"/>
          <w:noProof/>
          <w:sz w:val="18"/>
        </w:rPr>
        <w:tab/>
      </w:r>
      <w:r w:rsidRPr="006A6923">
        <w:rPr>
          <w:b w:val="0"/>
          <w:noProof/>
          <w:sz w:val="18"/>
        </w:rPr>
        <w:fldChar w:fldCharType="begin"/>
      </w:r>
      <w:r w:rsidRPr="006A6923">
        <w:rPr>
          <w:b w:val="0"/>
          <w:noProof/>
          <w:sz w:val="18"/>
        </w:rPr>
        <w:instrText xml:space="preserve"> PAGEREF _Toc410657525 \h </w:instrText>
      </w:r>
      <w:r w:rsidRPr="006A6923">
        <w:rPr>
          <w:b w:val="0"/>
          <w:noProof/>
          <w:sz w:val="18"/>
        </w:rPr>
      </w:r>
      <w:r w:rsidRPr="006A6923">
        <w:rPr>
          <w:b w:val="0"/>
          <w:noProof/>
          <w:sz w:val="18"/>
        </w:rPr>
        <w:fldChar w:fldCharType="separate"/>
      </w:r>
      <w:r w:rsidRPr="006A6923">
        <w:rPr>
          <w:b w:val="0"/>
          <w:noProof/>
          <w:sz w:val="18"/>
        </w:rPr>
        <w:t>34</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29</w:t>
      </w:r>
      <w:r>
        <w:rPr>
          <w:noProof/>
        </w:rPr>
        <w:tab/>
        <w:t>Other CRF money</w:t>
      </w:r>
      <w:r w:rsidRPr="006A6923">
        <w:rPr>
          <w:noProof/>
        </w:rPr>
        <w:tab/>
      </w:r>
      <w:r w:rsidRPr="006A6923">
        <w:rPr>
          <w:noProof/>
        </w:rPr>
        <w:fldChar w:fldCharType="begin"/>
      </w:r>
      <w:r w:rsidRPr="006A6923">
        <w:rPr>
          <w:noProof/>
        </w:rPr>
        <w:instrText xml:space="preserve"> PAGEREF _Toc410657526 \h </w:instrText>
      </w:r>
      <w:r w:rsidRPr="006A6923">
        <w:rPr>
          <w:noProof/>
        </w:rPr>
      </w:r>
      <w:r w:rsidRPr="006A6923">
        <w:rPr>
          <w:noProof/>
        </w:rPr>
        <w:fldChar w:fldCharType="separate"/>
      </w:r>
      <w:r w:rsidRPr="006A6923">
        <w:rPr>
          <w:noProof/>
        </w:rPr>
        <w:t>34</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29A</w:t>
      </w:r>
      <w:r>
        <w:rPr>
          <w:noProof/>
        </w:rPr>
        <w:tab/>
        <w:t>Money that is prescribed not to be other CRF money</w:t>
      </w:r>
      <w:r w:rsidRPr="006A6923">
        <w:rPr>
          <w:noProof/>
        </w:rPr>
        <w:tab/>
      </w:r>
      <w:r w:rsidRPr="006A6923">
        <w:rPr>
          <w:noProof/>
        </w:rPr>
        <w:fldChar w:fldCharType="begin"/>
      </w:r>
      <w:r w:rsidRPr="006A6923">
        <w:rPr>
          <w:noProof/>
        </w:rPr>
        <w:instrText xml:space="preserve"> PAGEREF _Toc410657527 \h </w:instrText>
      </w:r>
      <w:r w:rsidRPr="006A6923">
        <w:rPr>
          <w:noProof/>
        </w:rPr>
      </w:r>
      <w:r w:rsidRPr="006A6923">
        <w:rPr>
          <w:noProof/>
        </w:rPr>
        <w:fldChar w:fldCharType="separate"/>
      </w:r>
      <w:r w:rsidRPr="006A6923">
        <w:rPr>
          <w:noProof/>
        </w:rPr>
        <w:t>35</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30</w:t>
      </w:r>
      <w:r>
        <w:rPr>
          <w:noProof/>
        </w:rPr>
        <w:tab/>
        <w:t>Procurement by corporate Commonwealth entities</w:t>
      </w:r>
      <w:r w:rsidRPr="006A6923">
        <w:rPr>
          <w:noProof/>
        </w:rPr>
        <w:tab/>
      </w:r>
      <w:r w:rsidRPr="006A6923">
        <w:rPr>
          <w:noProof/>
        </w:rPr>
        <w:fldChar w:fldCharType="begin"/>
      </w:r>
      <w:r w:rsidRPr="006A6923">
        <w:rPr>
          <w:noProof/>
        </w:rPr>
        <w:instrText xml:space="preserve"> PAGEREF _Toc410657528 \h </w:instrText>
      </w:r>
      <w:r w:rsidRPr="006A6923">
        <w:rPr>
          <w:noProof/>
        </w:rPr>
      </w:r>
      <w:r w:rsidRPr="006A6923">
        <w:rPr>
          <w:noProof/>
        </w:rPr>
        <w:fldChar w:fldCharType="separate"/>
      </w:r>
      <w:r w:rsidRPr="006A6923">
        <w:rPr>
          <w:noProof/>
        </w:rPr>
        <w:t>35</w:t>
      </w:r>
      <w:r w:rsidRPr="006A6923">
        <w:rPr>
          <w:noProof/>
        </w:rPr>
        <w:fldChar w:fldCharType="end"/>
      </w:r>
    </w:p>
    <w:p w:rsidR="006A6923" w:rsidRDefault="006A6923">
      <w:pPr>
        <w:pStyle w:val="TOC1"/>
        <w:rPr>
          <w:rFonts w:asciiTheme="minorHAnsi" w:eastAsiaTheme="minorEastAsia" w:hAnsiTheme="minorHAnsi" w:cstheme="minorBidi"/>
          <w:b w:val="0"/>
          <w:noProof/>
          <w:kern w:val="0"/>
          <w:sz w:val="22"/>
          <w:szCs w:val="22"/>
        </w:rPr>
      </w:pPr>
      <w:r>
        <w:rPr>
          <w:noProof/>
        </w:rPr>
        <w:t>Schedule 1—Listed entities</w:t>
      </w:r>
      <w:r w:rsidRPr="006A6923">
        <w:rPr>
          <w:b w:val="0"/>
          <w:noProof/>
          <w:sz w:val="18"/>
        </w:rPr>
        <w:tab/>
      </w:r>
      <w:r w:rsidRPr="006A6923">
        <w:rPr>
          <w:b w:val="0"/>
          <w:noProof/>
          <w:sz w:val="18"/>
        </w:rPr>
        <w:fldChar w:fldCharType="begin"/>
      </w:r>
      <w:r w:rsidRPr="006A6923">
        <w:rPr>
          <w:b w:val="0"/>
          <w:noProof/>
          <w:sz w:val="18"/>
        </w:rPr>
        <w:instrText xml:space="preserve"> PAGEREF _Toc410657529 \h </w:instrText>
      </w:r>
      <w:r w:rsidRPr="006A6923">
        <w:rPr>
          <w:b w:val="0"/>
          <w:noProof/>
          <w:sz w:val="18"/>
        </w:rPr>
      </w:r>
      <w:r w:rsidRPr="006A6923">
        <w:rPr>
          <w:b w:val="0"/>
          <w:noProof/>
          <w:sz w:val="18"/>
        </w:rPr>
        <w:fldChar w:fldCharType="separate"/>
      </w:r>
      <w:r w:rsidRPr="006A6923">
        <w:rPr>
          <w:b w:val="0"/>
          <w:noProof/>
          <w:sz w:val="18"/>
        </w:rPr>
        <w:t>37</w:t>
      </w:r>
      <w:r w:rsidRPr="006A6923">
        <w:rPr>
          <w:b w:val="0"/>
          <w:noProof/>
          <w:sz w:val="18"/>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w:t>
      </w:r>
      <w:r>
        <w:rPr>
          <w:noProof/>
        </w:rPr>
        <w:tab/>
        <w:t>Guide to this Schedule</w:t>
      </w:r>
      <w:r w:rsidRPr="006A6923">
        <w:rPr>
          <w:noProof/>
        </w:rPr>
        <w:tab/>
      </w:r>
      <w:r w:rsidRPr="006A6923">
        <w:rPr>
          <w:noProof/>
        </w:rPr>
        <w:fldChar w:fldCharType="begin"/>
      </w:r>
      <w:r w:rsidRPr="006A6923">
        <w:rPr>
          <w:noProof/>
        </w:rPr>
        <w:instrText xml:space="preserve"> PAGEREF _Toc410657530 \h </w:instrText>
      </w:r>
      <w:r w:rsidRPr="006A6923">
        <w:rPr>
          <w:noProof/>
        </w:rPr>
      </w:r>
      <w:r w:rsidRPr="006A6923">
        <w:rPr>
          <w:noProof/>
        </w:rPr>
        <w:fldChar w:fldCharType="separate"/>
      </w:r>
      <w:r w:rsidRPr="006A6923">
        <w:rPr>
          <w:noProof/>
        </w:rPr>
        <w:t>37</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2</w:t>
      </w:r>
      <w:r>
        <w:rPr>
          <w:noProof/>
        </w:rPr>
        <w:tab/>
        <w:t>Australian Office of Financial Management</w:t>
      </w:r>
      <w:r w:rsidRPr="006A6923">
        <w:rPr>
          <w:noProof/>
        </w:rPr>
        <w:tab/>
      </w:r>
      <w:r w:rsidRPr="006A6923">
        <w:rPr>
          <w:noProof/>
        </w:rPr>
        <w:fldChar w:fldCharType="begin"/>
      </w:r>
      <w:r w:rsidRPr="006A6923">
        <w:rPr>
          <w:noProof/>
        </w:rPr>
        <w:instrText xml:space="preserve"> PAGEREF _Toc410657531 \h </w:instrText>
      </w:r>
      <w:r w:rsidRPr="006A6923">
        <w:rPr>
          <w:noProof/>
        </w:rPr>
      </w:r>
      <w:r w:rsidRPr="006A6923">
        <w:rPr>
          <w:noProof/>
        </w:rPr>
        <w:fldChar w:fldCharType="separate"/>
      </w:r>
      <w:r w:rsidRPr="006A6923">
        <w:rPr>
          <w:noProof/>
        </w:rPr>
        <w:t>37</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3</w:t>
      </w:r>
      <w:r>
        <w:rPr>
          <w:noProof/>
        </w:rPr>
        <w:tab/>
        <w:t>Australian Transaction Reports and Analysis Centre</w:t>
      </w:r>
      <w:r w:rsidRPr="006A6923">
        <w:rPr>
          <w:noProof/>
        </w:rPr>
        <w:tab/>
      </w:r>
      <w:r w:rsidRPr="006A6923">
        <w:rPr>
          <w:noProof/>
        </w:rPr>
        <w:fldChar w:fldCharType="begin"/>
      </w:r>
      <w:r w:rsidRPr="006A6923">
        <w:rPr>
          <w:noProof/>
        </w:rPr>
        <w:instrText xml:space="preserve"> PAGEREF _Toc410657532 \h </w:instrText>
      </w:r>
      <w:r w:rsidRPr="006A6923">
        <w:rPr>
          <w:noProof/>
        </w:rPr>
      </w:r>
      <w:r w:rsidRPr="006A6923">
        <w:rPr>
          <w:noProof/>
        </w:rPr>
        <w:fldChar w:fldCharType="separate"/>
      </w:r>
      <w:r w:rsidRPr="006A6923">
        <w:rPr>
          <w:noProof/>
        </w:rPr>
        <w:t>37</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4</w:t>
      </w:r>
      <w:r>
        <w:rPr>
          <w:noProof/>
        </w:rPr>
        <w:tab/>
        <w:t>Australian National Preventive Health Agency</w:t>
      </w:r>
      <w:r w:rsidRPr="006A6923">
        <w:rPr>
          <w:noProof/>
        </w:rPr>
        <w:tab/>
      </w:r>
      <w:r w:rsidRPr="006A6923">
        <w:rPr>
          <w:noProof/>
        </w:rPr>
        <w:fldChar w:fldCharType="begin"/>
      </w:r>
      <w:r w:rsidRPr="006A6923">
        <w:rPr>
          <w:noProof/>
        </w:rPr>
        <w:instrText xml:space="preserve"> PAGEREF _Toc410657533 \h </w:instrText>
      </w:r>
      <w:r w:rsidRPr="006A6923">
        <w:rPr>
          <w:noProof/>
        </w:rPr>
      </w:r>
      <w:r w:rsidRPr="006A6923">
        <w:rPr>
          <w:noProof/>
        </w:rPr>
        <w:fldChar w:fldCharType="separate"/>
      </w:r>
      <w:r w:rsidRPr="006A6923">
        <w:rPr>
          <w:noProof/>
        </w:rPr>
        <w:t>38</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5</w:t>
      </w:r>
      <w:r>
        <w:rPr>
          <w:noProof/>
        </w:rPr>
        <w:tab/>
        <w:t>Australian Public Service Commission</w:t>
      </w:r>
      <w:r w:rsidRPr="006A6923">
        <w:rPr>
          <w:noProof/>
        </w:rPr>
        <w:tab/>
      </w:r>
      <w:r w:rsidRPr="006A6923">
        <w:rPr>
          <w:noProof/>
        </w:rPr>
        <w:fldChar w:fldCharType="begin"/>
      </w:r>
      <w:r w:rsidRPr="006A6923">
        <w:rPr>
          <w:noProof/>
        </w:rPr>
        <w:instrText xml:space="preserve"> PAGEREF _Toc410657534 \h </w:instrText>
      </w:r>
      <w:r w:rsidRPr="006A6923">
        <w:rPr>
          <w:noProof/>
        </w:rPr>
      </w:r>
      <w:r w:rsidRPr="006A6923">
        <w:rPr>
          <w:noProof/>
        </w:rPr>
        <w:fldChar w:fldCharType="separate"/>
      </w:r>
      <w:r w:rsidRPr="006A6923">
        <w:rPr>
          <w:noProof/>
        </w:rPr>
        <w:t>39</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6</w:t>
      </w:r>
      <w:r>
        <w:rPr>
          <w:noProof/>
        </w:rPr>
        <w:tab/>
        <w:t>Australian Security Intelligence Organisation</w:t>
      </w:r>
      <w:r w:rsidRPr="006A6923">
        <w:rPr>
          <w:noProof/>
        </w:rPr>
        <w:tab/>
      </w:r>
      <w:r w:rsidRPr="006A6923">
        <w:rPr>
          <w:noProof/>
        </w:rPr>
        <w:fldChar w:fldCharType="begin"/>
      </w:r>
      <w:r w:rsidRPr="006A6923">
        <w:rPr>
          <w:noProof/>
        </w:rPr>
        <w:instrText xml:space="preserve"> PAGEREF _Toc410657535 \h </w:instrText>
      </w:r>
      <w:r w:rsidRPr="006A6923">
        <w:rPr>
          <w:noProof/>
        </w:rPr>
      </w:r>
      <w:r w:rsidRPr="006A6923">
        <w:rPr>
          <w:noProof/>
        </w:rPr>
        <w:fldChar w:fldCharType="separate"/>
      </w:r>
      <w:r w:rsidRPr="006A6923">
        <w:rPr>
          <w:noProof/>
        </w:rPr>
        <w:t>39</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7</w:t>
      </w:r>
      <w:r>
        <w:rPr>
          <w:noProof/>
        </w:rPr>
        <w:tab/>
        <w:t>Australian Taxation Office</w:t>
      </w:r>
      <w:r w:rsidRPr="006A6923">
        <w:rPr>
          <w:noProof/>
        </w:rPr>
        <w:tab/>
      </w:r>
      <w:r w:rsidRPr="006A6923">
        <w:rPr>
          <w:noProof/>
        </w:rPr>
        <w:fldChar w:fldCharType="begin"/>
      </w:r>
      <w:r w:rsidRPr="006A6923">
        <w:rPr>
          <w:noProof/>
        </w:rPr>
        <w:instrText xml:space="preserve"> PAGEREF _Toc410657536 \h </w:instrText>
      </w:r>
      <w:r w:rsidRPr="006A6923">
        <w:rPr>
          <w:noProof/>
        </w:rPr>
      </w:r>
      <w:r w:rsidRPr="006A6923">
        <w:rPr>
          <w:noProof/>
        </w:rPr>
        <w:fldChar w:fldCharType="separate"/>
      </w:r>
      <w:r w:rsidRPr="006A6923">
        <w:rPr>
          <w:noProof/>
        </w:rPr>
        <w:t>39</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8</w:t>
      </w:r>
      <w:r>
        <w:rPr>
          <w:noProof/>
        </w:rPr>
        <w:tab/>
        <w:t>Corporations and Markets Advisory Committee</w:t>
      </w:r>
      <w:r w:rsidRPr="006A6923">
        <w:rPr>
          <w:noProof/>
        </w:rPr>
        <w:tab/>
      </w:r>
      <w:r w:rsidRPr="006A6923">
        <w:rPr>
          <w:noProof/>
        </w:rPr>
        <w:fldChar w:fldCharType="begin"/>
      </w:r>
      <w:r w:rsidRPr="006A6923">
        <w:rPr>
          <w:noProof/>
        </w:rPr>
        <w:instrText xml:space="preserve"> PAGEREF _Toc410657537 \h </w:instrText>
      </w:r>
      <w:r w:rsidRPr="006A6923">
        <w:rPr>
          <w:noProof/>
        </w:rPr>
      </w:r>
      <w:r w:rsidRPr="006A6923">
        <w:rPr>
          <w:noProof/>
        </w:rPr>
        <w:fldChar w:fldCharType="separate"/>
      </w:r>
      <w:r w:rsidRPr="006A6923">
        <w:rPr>
          <w:noProof/>
        </w:rPr>
        <w:t>40</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lastRenderedPageBreak/>
        <w:t>9</w:t>
      </w:r>
      <w:r>
        <w:rPr>
          <w:noProof/>
        </w:rPr>
        <w:tab/>
        <w:t>CrimTrac Agency</w:t>
      </w:r>
      <w:r w:rsidRPr="006A6923">
        <w:rPr>
          <w:noProof/>
        </w:rPr>
        <w:tab/>
      </w:r>
      <w:r w:rsidRPr="006A6923">
        <w:rPr>
          <w:noProof/>
        </w:rPr>
        <w:fldChar w:fldCharType="begin"/>
      </w:r>
      <w:r w:rsidRPr="006A6923">
        <w:rPr>
          <w:noProof/>
        </w:rPr>
        <w:instrText xml:space="preserve"> PAGEREF _Toc410657538 \h </w:instrText>
      </w:r>
      <w:r w:rsidRPr="006A6923">
        <w:rPr>
          <w:noProof/>
        </w:rPr>
      </w:r>
      <w:r w:rsidRPr="006A6923">
        <w:rPr>
          <w:noProof/>
        </w:rPr>
        <w:fldChar w:fldCharType="separate"/>
      </w:r>
      <w:r w:rsidRPr="006A6923">
        <w:rPr>
          <w:noProof/>
        </w:rPr>
        <w:t>41</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10</w:t>
      </w:r>
      <w:r>
        <w:rPr>
          <w:noProof/>
        </w:rPr>
        <w:tab/>
        <w:t>Defence Materiel Organisation</w:t>
      </w:r>
      <w:r w:rsidRPr="006A6923">
        <w:rPr>
          <w:noProof/>
        </w:rPr>
        <w:tab/>
      </w:r>
      <w:r w:rsidRPr="006A6923">
        <w:rPr>
          <w:noProof/>
        </w:rPr>
        <w:fldChar w:fldCharType="begin"/>
      </w:r>
      <w:r w:rsidRPr="006A6923">
        <w:rPr>
          <w:noProof/>
        </w:rPr>
        <w:instrText xml:space="preserve"> PAGEREF _Toc410657539 \h </w:instrText>
      </w:r>
      <w:r w:rsidRPr="006A6923">
        <w:rPr>
          <w:noProof/>
        </w:rPr>
      </w:r>
      <w:r w:rsidRPr="006A6923">
        <w:rPr>
          <w:noProof/>
        </w:rPr>
        <w:fldChar w:fldCharType="separate"/>
      </w:r>
      <w:r w:rsidRPr="006A6923">
        <w:rPr>
          <w:noProof/>
        </w:rPr>
        <w:t>41</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11</w:t>
      </w:r>
      <w:r>
        <w:rPr>
          <w:noProof/>
        </w:rPr>
        <w:tab/>
        <w:t>Geoscience Australia</w:t>
      </w:r>
      <w:r w:rsidRPr="006A6923">
        <w:rPr>
          <w:noProof/>
        </w:rPr>
        <w:tab/>
      </w:r>
      <w:r w:rsidRPr="006A6923">
        <w:rPr>
          <w:noProof/>
        </w:rPr>
        <w:fldChar w:fldCharType="begin"/>
      </w:r>
      <w:r w:rsidRPr="006A6923">
        <w:rPr>
          <w:noProof/>
        </w:rPr>
        <w:instrText xml:space="preserve"> PAGEREF _Toc410657540 \h </w:instrText>
      </w:r>
      <w:r w:rsidRPr="006A6923">
        <w:rPr>
          <w:noProof/>
        </w:rPr>
      </w:r>
      <w:r w:rsidRPr="006A6923">
        <w:rPr>
          <w:noProof/>
        </w:rPr>
        <w:fldChar w:fldCharType="separate"/>
      </w:r>
      <w:r w:rsidRPr="006A6923">
        <w:rPr>
          <w:noProof/>
        </w:rPr>
        <w:t>41</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12</w:t>
      </w:r>
      <w:r>
        <w:rPr>
          <w:noProof/>
        </w:rPr>
        <w:tab/>
        <w:t>IP Australia</w:t>
      </w:r>
      <w:r w:rsidRPr="006A6923">
        <w:rPr>
          <w:noProof/>
        </w:rPr>
        <w:tab/>
      </w:r>
      <w:r w:rsidRPr="006A6923">
        <w:rPr>
          <w:noProof/>
        </w:rPr>
        <w:fldChar w:fldCharType="begin"/>
      </w:r>
      <w:r w:rsidRPr="006A6923">
        <w:rPr>
          <w:noProof/>
        </w:rPr>
        <w:instrText xml:space="preserve"> PAGEREF _Toc410657541 \h </w:instrText>
      </w:r>
      <w:r w:rsidRPr="006A6923">
        <w:rPr>
          <w:noProof/>
        </w:rPr>
      </w:r>
      <w:r w:rsidRPr="006A6923">
        <w:rPr>
          <w:noProof/>
        </w:rPr>
        <w:fldChar w:fldCharType="separate"/>
      </w:r>
      <w:r w:rsidRPr="006A6923">
        <w:rPr>
          <w:noProof/>
        </w:rPr>
        <w:t>42</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13</w:t>
      </w:r>
      <w:r>
        <w:rPr>
          <w:noProof/>
        </w:rPr>
        <w:tab/>
        <w:t>Migration Review Tribunal and Refugee Review Tribunal</w:t>
      </w:r>
      <w:r w:rsidRPr="006A6923">
        <w:rPr>
          <w:noProof/>
        </w:rPr>
        <w:tab/>
      </w:r>
      <w:r w:rsidRPr="006A6923">
        <w:rPr>
          <w:noProof/>
        </w:rPr>
        <w:fldChar w:fldCharType="begin"/>
      </w:r>
      <w:r w:rsidRPr="006A6923">
        <w:rPr>
          <w:noProof/>
        </w:rPr>
        <w:instrText xml:space="preserve"> PAGEREF _Toc410657542 \h </w:instrText>
      </w:r>
      <w:r w:rsidRPr="006A6923">
        <w:rPr>
          <w:noProof/>
        </w:rPr>
      </w:r>
      <w:r w:rsidRPr="006A6923">
        <w:rPr>
          <w:noProof/>
        </w:rPr>
        <w:fldChar w:fldCharType="separate"/>
      </w:r>
      <w:r w:rsidRPr="006A6923">
        <w:rPr>
          <w:noProof/>
        </w:rPr>
        <w:t>42</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14</w:t>
      </w:r>
      <w:r>
        <w:rPr>
          <w:noProof/>
        </w:rPr>
        <w:tab/>
        <w:t>National Competition Council</w:t>
      </w:r>
      <w:r w:rsidRPr="006A6923">
        <w:rPr>
          <w:noProof/>
        </w:rPr>
        <w:tab/>
      </w:r>
      <w:r w:rsidRPr="006A6923">
        <w:rPr>
          <w:noProof/>
        </w:rPr>
        <w:fldChar w:fldCharType="begin"/>
      </w:r>
      <w:r w:rsidRPr="006A6923">
        <w:rPr>
          <w:noProof/>
        </w:rPr>
        <w:instrText xml:space="preserve"> PAGEREF _Toc410657543 \h </w:instrText>
      </w:r>
      <w:r w:rsidRPr="006A6923">
        <w:rPr>
          <w:noProof/>
        </w:rPr>
      </w:r>
      <w:r w:rsidRPr="006A6923">
        <w:rPr>
          <w:noProof/>
        </w:rPr>
        <w:fldChar w:fldCharType="separate"/>
      </w:r>
      <w:r w:rsidRPr="006A6923">
        <w:rPr>
          <w:noProof/>
        </w:rPr>
        <w:t>43</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15</w:t>
      </w:r>
      <w:r>
        <w:rPr>
          <w:noProof/>
        </w:rPr>
        <w:tab/>
        <w:t>National Mental Health Commission</w:t>
      </w:r>
      <w:r w:rsidRPr="006A6923">
        <w:rPr>
          <w:noProof/>
        </w:rPr>
        <w:tab/>
      </w:r>
      <w:r w:rsidRPr="006A6923">
        <w:rPr>
          <w:noProof/>
        </w:rPr>
        <w:fldChar w:fldCharType="begin"/>
      </w:r>
      <w:r w:rsidRPr="006A6923">
        <w:rPr>
          <w:noProof/>
        </w:rPr>
        <w:instrText xml:space="preserve"> PAGEREF _Toc410657544 \h </w:instrText>
      </w:r>
      <w:r w:rsidRPr="006A6923">
        <w:rPr>
          <w:noProof/>
        </w:rPr>
      </w:r>
      <w:r w:rsidRPr="006A6923">
        <w:rPr>
          <w:noProof/>
        </w:rPr>
        <w:fldChar w:fldCharType="separate"/>
      </w:r>
      <w:r w:rsidRPr="006A6923">
        <w:rPr>
          <w:noProof/>
        </w:rPr>
        <w:t>43</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16</w:t>
      </w:r>
      <w:r>
        <w:rPr>
          <w:noProof/>
        </w:rPr>
        <w:tab/>
        <w:t>Office of the Auditing and Assurance Standards Board</w:t>
      </w:r>
      <w:r w:rsidRPr="006A6923">
        <w:rPr>
          <w:noProof/>
        </w:rPr>
        <w:tab/>
      </w:r>
      <w:r w:rsidRPr="006A6923">
        <w:rPr>
          <w:noProof/>
        </w:rPr>
        <w:fldChar w:fldCharType="begin"/>
      </w:r>
      <w:r w:rsidRPr="006A6923">
        <w:rPr>
          <w:noProof/>
        </w:rPr>
        <w:instrText xml:space="preserve"> PAGEREF _Toc410657545 \h </w:instrText>
      </w:r>
      <w:r w:rsidRPr="006A6923">
        <w:rPr>
          <w:noProof/>
        </w:rPr>
      </w:r>
      <w:r w:rsidRPr="006A6923">
        <w:rPr>
          <w:noProof/>
        </w:rPr>
        <w:fldChar w:fldCharType="separate"/>
      </w:r>
      <w:r w:rsidRPr="006A6923">
        <w:rPr>
          <w:noProof/>
        </w:rPr>
        <w:t>44</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17</w:t>
      </w:r>
      <w:r>
        <w:rPr>
          <w:noProof/>
        </w:rPr>
        <w:tab/>
        <w:t>Office of the Australian Accounting Standards Board</w:t>
      </w:r>
      <w:r w:rsidRPr="006A6923">
        <w:rPr>
          <w:noProof/>
        </w:rPr>
        <w:tab/>
      </w:r>
      <w:r w:rsidRPr="006A6923">
        <w:rPr>
          <w:noProof/>
        </w:rPr>
        <w:fldChar w:fldCharType="begin"/>
      </w:r>
      <w:r w:rsidRPr="006A6923">
        <w:rPr>
          <w:noProof/>
        </w:rPr>
        <w:instrText xml:space="preserve"> PAGEREF _Toc410657546 \h </w:instrText>
      </w:r>
      <w:r w:rsidRPr="006A6923">
        <w:rPr>
          <w:noProof/>
        </w:rPr>
      </w:r>
      <w:r w:rsidRPr="006A6923">
        <w:rPr>
          <w:noProof/>
        </w:rPr>
        <w:fldChar w:fldCharType="separate"/>
      </w:r>
      <w:r w:rsidRPr="006A6923">
        <w:rPr>
          <w:noProof/>
        </w:rPr>
        <w:t>44</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17A</w:t>
      </w:r>
      <w:r>
        <w:rPr>
          <w:noProof/>
        </w:rPr>
        <w:tab/>
        <w:t>Office of the Fair Work Building Industry Inspectorate</w:t>
      </w:r>
      <w:r w:rsidRPr="006A6923">
        <w:rPr>
          <w:noProof/>
        </w:rPr>
        <w:tab/>
      </w:r>
      <w:r w:rsidRPr="006A6923">
        <w:rPr>
          <w:noProof/>
        </w:rPr>
        <w:fldChar w:fldCharType="begin"/>
      </w:r>
      <w:r w:rsidRPr="006A6923">
        <w:rPr>
          <w:noProof/>
        </w:rPr>
        <w:instrText xml:space="preserve"> PAGEREF _Toc410657547 \h </w:instrText>
      </w:r>
      <w:r w:rsidRPr="006A6923">
        <w:rPr>
          <w:noProof/>
        </w:rPr>
      </w:r>
      <w:r w:rsidRPr="006A6923">
        <w:rPr>
          <w:noProof/>
        </w:rPr>
        <w:fldChar w:fldCharType="separate"/>
      </w:r>
      <w:r w:rsidRPr="006A6923">
        <w:rPr>
          <w:noProof/>
        </w:rPr>
        <w:t>45</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18</w:t>
      </w:r>
      <w:r>
        <w:rPr>
          <w:noProof/>
        </w:rPr>
        <w:tab/>
        <w:t>Office of the Fair Work Ombudsman</w:t>
      </w:r>
      <w:r w:rsidRPr="006A6923">
        <w:rPr>
          <w:noProof/>
        </w:rPr>
        <w:tab/>
      </w:r>
      <w:r w:rsidRPr="006A6923">
        <w:rPr>
          <w:noProof/>
        </w:rPr>
        <w:fldChar w:fldCharType="begin"/>
      </w:r>
      <w:r w:rsidRPr="006A6923">
        <w:rPr>
          <w:noProof/>
        </w:rPr>
        <w:instrText xml:space="preserve"> PAGEREF _Toc410657548 \h </w:instrText>
      </w:r>
      <w:r w:rsidRPr="006A6923">
        <w:rPr>
          <w:noProof/>
        </w:rPr>
      </w:r>
      <w:r w:rsidRPr="006A6923">
        <w:rPr>
          <w:noProof/>
        </w:rPr>
        <w:fldChar w:fldCharType="separate"/>
      </w:r>
      <w:r w:rsidRPr="006A6923">
        <w:rPr>
          <w:noProof/>
        </w:rPr>
        <w:t>45</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19</w:t>
      </w:r>
      <w:r>
        <w:rPr>
          <w:noProof/>
        </w:rPr>
        <w:tab/>
        <w:t>Old Parliament House</w:t>
      </w:r>
      <w:r w:rsidRPr="006A6923">
        <w:rPr>
          <w:noProof/>
        </w:rPr>
        <w:tab/>
      </w:r>
      <w:r w:rsidRPr="006A6923">
        <w:rPr>
          <w:noProof/>
        </w:rPr>
        <w:fldChar w:fldCharType="begin"/>
      </w:r>
      <w:r w:rsidRPr="006A6923">
        <w:rPr>
          <w:noProof/>
        </w:rPr>
        <w:instrText xml:space="preserve"> PAGEREF _Toc410657549 \h </w:instrText>
      </w:r>
      <w:r w:rsidRPr="006A6923">
        <w:rPr>
          <w:noProof/>
        </w:rPr>
      </w:r>
      <w:r w:rsidRPr="006A6923">
        <w:rPr>
          <w:noProof/>
        </w:rPr>
        <w:fldChar w:fldCharType="separate"/>
      </w:r>
      <w:r w:rsidRPr="006A6923">
        <w:rPr>
          <w:noProof/>
        </w:rPr>
        <w:t>46</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20</w:t>
      </w:r>
      <w:r>
        <w:rPr>
          <w:noProof/>
        </w:rPr>
        <w:tab/>
        <w:t>Royal Australian Mint</w:t>
      </w:r>
      <w:r w:rsidRPr="006A6923">
        <w:rPr>
          <w:noProof/>
        </w:rPr>
        <w:tab/>
      </w:r>
      <w:r w:rsidRPr="006A6923">
        <w:rPr>
          <w:noProof/>
        </w:rPr>
        <w:fldChar w:fldCharType="begin"/>
      </w:r>
      <w:r w:rsidRPr="006A6923">
        <w:rPr>
          <w:noProof/>
        </w:rPr>
        <w:instrText xml:space="preserve"> PAGEREF _Toc410657550 \h </w:instrText>
      </w:r>
      <w:r w:rsidRPr="006A6923">
        <w:rPr>
          <w:noProof/>
        </w:rPr>
      </w:r>
      <w:r w:rsidRPr="006A6923">
        <w:rPr>
          <w:noProof/>
        </w:rPr>
        <w:fldChar w:fldCharType="separate"/>
      </w:r>
      <w:r w:rsidRPr="006A6923">
        <w:rPr>
          <w:noProof/>
        </w:rPr>
        <w:t>46</w:t>
      </w:r>
      <w:r w:rsidRPr="006A6923">
        <w:rPr>
          <w:noProof/>
        </w:rPr>
        <w:fldChar w:fldCharType="end"/>
      </w:r>
    </w:p>
    <w:p w:rsidR="006A6923" w:rsidRDefault="006A6923">
      <w:pPr>
        <w:pStyle w:val="TOC5"/>
        <w:rPr>
          <w:rFonts w:asciiTheme="minorHAnsi" w:eastAsiaTheme="minorEastAsia" w:hAnsiTheme="minorHAnsi" w:cstheme="minorBidi"/>
          <w:noProof/>
          <w:kern w:val="0"/>
          <w:sz w:val="22"/>
          <w:szCs w:val="22"/>
        </w:rPr>
      </w:pPr>
      <w:r>
        <w:rPr>
          <w:noProof/>
        </w:rPr>
        <w:t>21</w:t>
      </w:r>
      <w:r>
        <w:rPr>
          <w:noProof/>
        </w:rPr>
        <w:tab/>
        <w:t>Seafarers Safety, Rehabilitation and Compensation Authority</w:t>
      </w:r>
      <w:r w:rsidRPr="006A6923">
        <w:rPr>
          <w:noProof/>
        </w:rPr>
        <w:tab/>
      </w:r>
      <w:r w:rsidRPr="006A6923">
        <w:rPr>
          <w:noProof/>
        </w:rPr>
        <w:fldChar w:fldCharType="begin"/>
      </w:r>
      <w:r w:rsidRPr="006A6923">
        <w:rPr>
          <w:noProof/>
        </w:rPr>
        <w:instrText xml:space="preserve"> PAGEREF _Toc410657551 \h </w:instrText>
      </w:r>
      <w:r w:rsidRPr="006A6923">
        <w:rPr>
          <w:noProof/>
        </w:rPr>
      </w:r>
      <w:r w:rsidRPr="006A6923">
        <w:rPr>
          <w:noProof/>
        </w:rPr>
        <w:fldChar w:fldCharType="separate"/>
      </w:r>
      <w:r w:rsidRPr="006A6923">
        <w:rPr>
          <w:noProof/>
        </w:rPr>
        <w:t>46</w:t>
      </w:r>
      <w:r w:rsidRPr="006A6923">
        <w:rPr>
          <w:noProof/>
        </w:rPr>
        <w:fldChar w:fldCharType="end"/>
      </w:r>
    </w:p>
    <w:p w:rsidR="006A6923" w:rsidRDefault="006A6923" w:rsidP="006A6923">
      <w:pPr>
        <w:pStyle w:val="TOC2"/>
        <w:rPr>
          <w:rFonts w:asciiTheme="minorHAnsi" w:eastAsiaTheme="minorEastAsia" w:hAnsiTheme="minorHAnsi" w:cstheme="minorBidi"/>
          <w:b w:val="0"/>
          <w:noProof/>
          <w:kern w:val="0"/>
          <w:sz w:val="22"/>
          <w:szCs w:val="22"/>
        </w:rPr>
      </w:pPr>
      <w:r>
        <w:rPr>
          <w:noProof/>
        </w:rPr>
        <w:t>Endnotes</w:t>
      </w:r>
      <w:r w:rsidRPr="006A6923">
        <w:rPr>
          <w:b w:val="0"/>
          <w:noProof/>
          <w:sz w:val="18"/>
        </w:rPr>
        <w:tab/>
      </w:r>
      <w:r w:rsidRPr="006A6923">
        <w:rPr>
          <w:b w:val="0"/>
          <w:noProof/>
          <w:sz w:val="18"/>
        </w:rPr>
        <w:fldChar w:fldCharType="begin"/>
      </w:r>
      <w:r w:rsidRPr="006A6923">
        <w:rPr>
          <w:b w:val="0"/>
          <w:noProof/>
          <w:sz w:val="18"/>
        </w:rPr>
        <w:instrText xml:space="preserve"> PAGEREF _Toc410657552 \h </w:instrText>
      </w:r>
      <w:r w:rsidRPr="006A6923">
        <w:rPr>
          <w:b w:val="0"/>
          <w:noProof/>
          <w:sz w:val="18"/>
        </w:rPr>
      </w:r>
      <w:r w:rsidRPr="006A6923">
        <w:rPr>
          <w:b w:val="0"/>
          <w:noProof/>
          <w:sz w:val="18"/>
        </w:rPr>
        <w:fldChar w:fldCharType="separate"/>
      </w:r>
      <w:r w:rsidRPr="006A6923">
        <w:rPr>
          <w:b w:val="0"/>
          <w:noProof/>
          <w:sz w:val="18"/>
        </w:rPr>
        <w:t>48</w:t>
      </w:r>
      <w:r w:rsidRPr="006A6923">
        <w:rPr>
          <w:b w:val="0"/>
          <w:noProof/>
          <w:sz w:val="18"/>
        </w:rPr>
        <w:fldChar w:fldCharType="end"/>
      </w:r>
    </w:p>
    <w:p w:rsidR="006A6923" w:rsidRDefault="006A6923">
      <w:pPr>
        <w:pStyle w:val="TOC3"/>
        <w:rPr>
          <w:rFonts w:asciiTheme="minorHAnsi" w:eastAsiaTheme="minorEastAsia" w:hAnsiTheme="minorHAnsi" w:cstheme="minorBidi"/>
          <w:b w:val="0"/>
          <w:noProof/>
          <w:kern w:val="0"/>
          <w:szCs w:val="22"/>
        </w:rPr>
      </w:pPr>
      <w:r>
        <w:rPr>
          <w:noProof/>
        </w:rPr>
        <w:t>Endnote 1—About the endnotes</w:t>
      </w:r>
      <w:r w:rsidRPr="006A6923">
        <w:rPr>
          <w:b w:val="0"/>
          <w:noProof/>
          <w:sz w:val="18"/>
        </w:rPr>
        <w:tab/>
      </w:r>
      <w:r w:rsidRPr="006A6923">
        <w:rPr>
          <w:b w:val="0"/>
          <w:noProof/>
          <w:sz w:val="18"/>
        </w:rPr>
        <w:fldChar w:fldCharType="begin"/>
      </w:r>
      <w:r w:rsidRPr="006A6923">
        <w:rPr>
          <w:b w:val="0"/>
          <w:noProof/>
          <w:sz w:val="18"/>
        </w:rPr>
        <w:instrText xml:space="preserve"> PAGEREF _Toc410657553 \h </w:instrText>
      </w:r>
      <w:r w:rsidRPr="006A6923">
        <w:rPr>
          <w:b w:val="0"/>
          <w:noProof/>
          <w:sz w:val="18"/>
        </w:rPr>
      </w:r>
      <w:r w:rsidRPr="006A6923">
        <w:rPr>
          <w:b w:val="0"/>
          <w:noProof/>
          <w:sz w:val="18"/>
        </w:rPr>
        <w:fldChar w:fldCharType="separate"/>
      </w:r>
      <w:r w:rsidRPr="006A6923">
        <w:rPr>
          <w:b w:val="0"/>
          <w:noProof/>
          <w:sz w:val="18"/>
        </w:rPr>
        <w:t>48</w:t>
      </w:r>
      <w:r w:rsidRPr="006A6923">
        <w:rPr>
          <w:b w:val="0"/>
          <w:noProof/>
          <w:sz w:val="18"/>
        </w:rPr>
        <w:fldChar w:fldCharType="end"/>
      </w:r>
    </w:p>
    <w:p w:rsidR="006A6923" w:rsidRDefault="006A6923">
      <w:pPr>
        <w:pStyle w:val="TOC3"/>
        <w:rPr>
          <w:rFonts w:asciiTheme="minorHAnsi" w:eastAsiaTheme="minorEastAsia" w:hAnsiTheme="minorHAnsi" w:cstheme="minorBidi"/>
          <w:b w:val="0"/>
          <w:noProof/>
          <w:kern w:val="0"/>
          <w:szCs w:val="22"/>
        </w:rPr>
      </w:pPr>
      <w:r>
        <w:rPr>
          <w:noProof/>
        </w:rPr>
        <w:t>Endnote 2—Abbreviation key</w:t>
      </w:r>
      <w:r w:rsidRPr="006A6923">
        <w:rPr>
          <w:b w:val="0"/>
          <w:noProof/>
          <w:sz w:val="18"/>
        </w:rPr>
        <w:tab/>
      </w:r>
      <w:r w:rsidRPr="006A6923">
        <w:rPr>
          <w:b w:val="0"/>
          <w:noProof/>
          <w:sz w:val="18"/>
        </w:rPr>
        <w:fldChar w:fldCharType="begin"/>
      </w:r>
      <w:r w:rsidRPr="006A6923">
        <w:rPr>
          <w:b w:val="0"/>
          <w:noProof/>
          <w:sz w:val="18"/>
        </w:rPr>
        <w:instrText xml:space="preserve"> PAGEREF _Toc410657554 \h </w:instrText>
      </w:r>
      <w:r w:rsidRPr="006A6923">
        <w:rPr>
          <w:b w:val="0"/>
          <w:noProof/>
          <w:sz w:val="18"/>
        </w:rPr>
      </w:r>
      <w:r w:rsidRPr="006A6923">
        <w:rPr>
          <w:b w:val="0"/>
          <w:noProof/>
          <w:sz w:val="18"/>
        </w:rPr>
        <w:fldChar w:fldCharType="separate"/>
      </w:r>
      <w:r w:rsidRPr="006A6923">
        <w:rPr>
          <w:b w:val="0"/>
          <w:noProof/>
          <w:sz w:val="18"/>
        </w:rPr>
        <w:t>49</w:t>
      </w:r>
      <w:r w:rsidRPr="006A6923">
        <w:rPr>
          <w:b w:val="0"/>
          <w:noProof/>
          <w:sz w:val="18"/>
        </w:rPr>
        <w:fldChar w:fldCharType="end"/>
      </w:r>
    </w:p>
    <w:p w:rsidR="006A6923" w:rsidRDefault="006A6923">
      <w:pPr>
        <w:pStyle w:val="TOC3"/>
        <w:rPr>
          <w:rFonts w:asciiTheme="minorHAnsi" w:eastAsiaTheme="minorEastAsia" w:hAnsiTheme="minorHAnsi" w:cstheme="minorBidi"/>
          <w:b w:val="0"/>
          <w:noProof/>
          <w:kern w:val="0"/>
          <w:szCs w:val="22"/>
        </w:rPr>
      </w:pPr>
      <w:r>
        <w:rPr>
          <w:noProof/>
        </w:rPr>
        <w:t>Endnote 3—Legislation history</w:t>
      </w:r>
      <w:r w:rsidRPr="006A6923">
        <w:rPr>
          <w:b w:val="0"/>
          <w:noProof/>
          <w:sz w:val="18"/>
        </w:rPr>
        <w:tab/>
      </w:r>
      <w:r w:rsidRPr="006A6923">
        <w:rPr>
          <w:b w:val="0"/>
          <w:noProof/>
          <w:sz w:val="18"/>
        </w:rPr>
        <w:fldChar w:fldCharType="begin"/>
      </w:r>
      <w:r w:rsidRPr="006A6923">
        <w:rPr>
          <w:b w:val="0"/>
          <w:noProof/>
          <w:sz w:val="18"/>
        </w:rPr>
        <w:instrText xml:space="preserve"> PAGEREF _Toc410657555 \h </w:instrText>
      </w:r>
      <w:r w:rsidRPr="006A6923">
        <w:rPr>
          <w:b w:val="0"/>
          <w:noProof/>
          <w:sz w:val="18"/>
        </w:rPr>
      </w:r>
      <w:r w:rsidRPr="006A6923">
        <w:rPr>
          <w:b w:val="0"/>
          <w:noProof/>
          <w:sz w:val="18"/>
        </w:rPr>
        <w:fldChar w:fldCharType="separate"/>
      </w:r>
      <w:r w:rsidRPr="006A6923">
        <w:rPr>
          <w:b w:val="0"/>
          <w:noProof/>
          <w:sz w:val="18"/>
        </w:rPr>
        <w:t>50</w:t>
      </w:r>
      <w:r w:rsidRPr="006A6923">
        <w:rPr>
          <w:b w:val="0"/>
          <w:noProof/>
          <w:sz w:val="18"/>
        </w:rPr>
        <w:fldChar w:fldCharType="end"/>
      </w:r>
    </w:p>
    <w:p w:rsidR="006A6923" w:rsidRPr="006A6923" w:rsidRDefault="006A6923">
      <w:pPr>
        <w:pStyle w:val="TOC3"/>
        <w:rPr>
          <w:rFonts w:eastAsiaTheme="minorEastAsia"/>
          <w:b w:val="0"/>
          <w:noProof/>
          <w:kern w:val="0"/>
          <w:sz w:val="18"/>
          <w:szCs w:val="22"/>
        </w:rPr>
      </w:pPr>
      <w:r>
        <w:rPr>
          <w:noProof/>
        </w:rPr>
        <w:t>Endnote 4—Amendment history</w:t>
      </w:r>
      <w:r w:rsidRPr="006A6923">
        <w:rPr>
          <w:b w:val="0"/>
          <w:noProof/>
          <w:sz w:val="18"/>
        </w:rPr>
        <w:tab/>
      </w:r>
      <w:r w:rsidRPr="006A6923">
        <w:rPr>
          <w:b w:val="0"/>
          <w:noProof/>
          <w:sz w:val="18"/>
        </w:rPr>
        <w:fldChar w:fldCharType="begin"/>
      </w:r>
      <w:r w:rsidRPr="006A6923">
        <w:rPr>
          <w:b w:val="0"/>
          <w:noProof/>
          <w:sz w:val="18"/>
        </w:rPr>
        <w:instrText xml:space="preserve"> PAGEREF _Toc410657556 \h </w:instrText>
      </w:r>
      <w:r w:rsidRPr="006A6923">
        <w:rPr>
          <w:b w:val="0"/>
          <w:noProof/>
          <w:sz w:val="18"/>
        </w:rPr>
      </w:r>
      <w:r w:rsidRPr="006A6923">
        <w:rPr>
          <w:b w:val="0"/>
          <w:noProof/>
          <w:sz w:val="18"/>
        </w:rPr>
        <w:fldChar w:fldCharType="separate"/>
      </w:r>
      <w:r w:rsidRPr="006A6923">
        <w:rPr>
          <w:b w:val="0"/>
          <w:noProof/>
          <w:sz w:val="18"/>
        </w:rPr>
        <w:t>51</w:t>
      </w:r>
      <w:r w:rsidRPr="006A6923">
        <w:rPr>
          <w:b w:val="0"/>
          <w:noProof/>
          <w:sz w:val="18"/>
        </w:rPr>
        <w:fldChar w:fldCharType="end"/>
      </w:r>
    </w:p>
    <w:p w:rsidR="00A03DA9" w:rsidRPr="006A6923" w:rsidRDefault="00F27D39" w:rsidP="00A03DA9">
      <w:r w:rsidRPr="006A6923">
        <w:rPr>
          <w:rFonts w:cs="Times New Roman"/>
          <w:sz w:val="18"/>
        </w:rPr>
        <w:fldChar w:fldCharType="end"/>
      </w:r>
    </w:p>
    <w:p w:rsidR="00A03DA9" w:rsidRPr="006A6923" w:rsidRDefault="00A03DA9" w:rsidP="00A03DA9">
      <w:pPr>
        <w:sectPr w:rsidR="00A03DA9" w:rsidRPr="006A6923" w:rsidSect="006A6923">
          <w:headerReference w:type="even" r:id="rId17"/>
          <w:headerReference w:type="default" r:id="rId18"/>
          <w:footerReference w:type="even" r:id="rId19"/>
          <w:footerReference w:type="default" r:id="rId20"/>
          <w:headerReference w:type="first" r:id="rId21"/>
          <w:pgSz w:w="11907" w:h="16839"/>
          <w:pgMar w:top="2410" w:right="1797" w:bottom="1440" w:left="1797" w:header="720" w:footer="709" w:gutter="0"/>
          <w:pgNumType w:fmt="lowerRoman" w:start="1"/>
          <w:cols w:space="708"/>
          <w:docGrid w:linePitch="360"/>
        </w:sectPr>
      </w:pPr>
    </w:p>
    <w:p w:rsidR="004C5AC6" w:rsidRPr="006A6923" w:rsidRDefault="004C5AC6" w:rsidP="004C5AC6">
      <w:pPr>
        <w:pStyle w:val="ActHead1"/>
        <w:pageBreakBefore/>
        <w:spacing w:before="360"/>
      </w:pPr>
      <w:bookmarkStart w:id="2" w:name="_Toc410657462"/>
      <w:r w:rsidRPr="006A6923">
        <w:rPr>
          <w:rStyle w:val="CharChapNo"/>
        </w:rPr>
        <w:lastRenderedPageBreak/>
        <w:t>Chapter</w:t>
      </w:r>
      <w:r w:rsidR="006A6923" w:rsidRPr="006A6923">
        <w:rPr>
          <w:rStyle w:val="CharChapNo"/>
        </w:rPr>
        <w:t> </w:t>
      </w:r>
      <w:r w:rsidRPr="006A6923">
        <w:rPr>
          <w:rStyle w:val="CharChapNo"/>
        </w:rPr>
        <w:t>1</w:t>
      </w:r>
      <w:r w:rsidRPr="006A6923">
        <w:t>—</w:t>
      </w:r>
      <w:r w:rsidRPr="006A6923">
        <w:rPr>
          <w:rStyle w:val="CharChapText"/>
        </w:rPr>
        <w:t>Introduction</w:t>
      </w:r>
      <w:bookmarkEnd w:id="2"/>
    </w:p>
    <w:p w:rsidR="004C5AC6" w:rsidRPr="006A6923" w:rsidRDefault="004C5AC6" w:rsidP="004C5AC6">
      <w:pPr>
        <w:pStyle w:val="ActHead2"/>
      </w:pPr>
      <w:bookmarkStart w:id="3" w:name="_Toc410657463"/>
      <w:r w:rsidRPr="006A6923">
        <w:rPr>
          <w:rStyle w:val="CharPartNo"/>
        </w:rPr>
        <w:t>Part</w:t>
      </w:r>
      <w:r w:rsidR="006A6923" w:rsidRPr="006A6923">
        <w:rPr>
          <w:rStyle w:val="CharPartNo"/>
        </w:rPr>
        <w:t> </w:t>
      </w:r>
      <w:r w:rsidRPr="006A6923">
        <w:rPr>
          <w:rStyle w:val="CharPartNo"/>
        </w:rPr>
        <w:t>1</w:t>
      </w:r>
      <w:r w:rsidR="006A6923" w:rsidRPr="006A6923">
        <w:rPr>
          <w:rStyle w:val="CharPartNo"/>
        </w:rPr>
        <w:noBreakHyphen/>
      </w:r>
      <w:r w:rsidRPr="006A6923">
        <w:rPr>
          <w:rStyle w:val="CharPartNo"/>
        </w:rPr>
        <w:t>1</w:t>
      </w:r>
      <w:r w:rsidRPr="006A6923">
        <w:t>—</w:t>
      </w:r>
      <w:r w:rsidRPr="006A6923">
        <w:rPr>
          <w:rStyle w:val="CharPartText"/>
        </w:rPr>
        <w:t>Introduction</w:t>
      </w:r>
      <w:bookmarkEnd w:id="3"/>
    </w:p>
    <w:p w:rsidR="004C5AC6" w:rsidRPr="006A6923" w:rsidRDefault="004C5AC6" w:rsidP="004C5AC6">
      <w:pPr>
        <w:pStyle w:val="ActHead3"/>
      </w:pPr>
      <w:bookmarkStart w:id="4" w:name="_Toc410657464"/>
      <w:r w:rsidRPr="006A6923">
        <w:rPr>
          <w:rStyle w:val="CharDivNo"/>
        </w:rPr>
        <w:t>Division</w:t>
      </w:r>
      <w:r w:rsidR="006A6923" w:rsidRPr="006A6923">
        <w:rPr>
          <w:rStyle w:val="CharDivNo"/>
        </w:rPr>
        <w:t> </w:t>
      </w:r>
      <w:r w:rsidRPr="006A6923">
        <w:rPr>
          <w:rStyle w:val="CharDivNo"/>
        </w:rPr>
        <w:t>1</w:t>
      </w:r>
      <w:r w:rsidRPr="006A6923">
        <w:t>—</w:t>
      </w:r>
      <w:r w:rsidRPr="006A6923">
        <w:rPr>
          <w:rStyle w:val="CharDivText"/>
        </w:rPr>
        <w:t>Preliminary</w:t>
      </w:r>
      <w:bookmarkEnd w:id="4"/>
    </w:p>
    <w:p w:rsidR="004C5AC6" w:rsidRPr="006A6923" w:rsidRDefault="004C5AC6" w:rsidP="004C5AC6">
      <w:pPr>
        <w:pStyle w:val="ActHead5"/>
      </w:pPr>
      <w:bookmarkStart w:id="5" w:name="_Toc410657465"/>
      <w:r w:rsidRPr="006A6923">
        <w:rPr>
          <w:rStyle w:val="CharSectno"/>
        </w:rPr>
        <w:t>1</w:t>
      </w:r>
      <w:r w:rsidRPr="006A6923">
        <w:t xml:space="preserve">  Name of rule</w:t>
      </w:r>
      <w:bookmarkEnd w:id="5"/>
    </w:p>
    <w:p w:rsidR="004C5AC6" w:rsidRPr="006A6923" w:rsidRDefault="004C5AC6" w:rsidP="004C5AC6">
      <w:pPr>
        <w:pStyle w:val="subsection"/>
      </w:pPr>
      <w:r w:rsidRPr="006A6923">
        <w:tab/>
      </w:r>
      <w:r w:rsidRPr="006A6923">
        <w:tab/>
        <w:t xml:space="preserve">This rule is the </w:t>
      </w:r>
      <w:bookmarkStart w:id="6" w:name="BKCheck15B_3"/>
      <w:bookmarkEnd w:id="6"/>
      <w:r w:rsidRPr="006A6923">
        <w:rPr>
          <w:i/>
        </w:rPr>
        <w:fldChar w:fldCharType="begin"/>
      </w:r>
      <w:r w:rsidRPr="006A6923">
        <w:rPr>
          <w:i/>
        </w:rPr>
        <w:instrText xml:space="preserve"> STYLEREF  ShortT </w:instrText>
      </w:r>
      <w:r w:rsidRPr="006A6923">
        <w:rPr>
          <w:i/>
        </w:rPr>
        <w:fldChar w:fldCharType="separate"/>
      </w:r>
      <w:r w:rsidR="006A6923">
        <w:rPr>
          <w:i/>
          <w:noProof/>
        </w:rPr>
        <w:t>Public Governance, Performance and Accountability Rule 2014</w:t>
      </w:r>
      <w:r w:rsidRPr="006A6923">
        <w:rPr>
          <w:i/>
        </w:rPr>
        <w:fldChar w:fldCharType="end"/>
      </w:r>
      <w:r w:rsidRPr="006A6923">
        <w:t>.</w:t>
      </w:r>
    </w:p>
    <w:p w:rsidR="004C5AC6" w:rsidRPr="006A6923" w:rsidRDefault="004C5AC6" w:rsidP="004C5AC6">
      <w:pPr>
        <w:pStyle w:val="ActHead5"/>
      </w:pPr>
      <w:bookmarkStart w:id="7" w:name="_Toc410657466"/>
      <w:r w:rsidRPr="006A6923">
        <w:rPr>
          <w:rStyle w:val="CharSectno"/>
        </w:rPr>
        <w:t>3</w:t>
      </w:r>
      <w:r w:rsidRPr="006A6923">
        <w:t xml:space="preserve">  Authority</w:t>
      </w:r>
      <w:bookmarkEnd w:id="7"/>
    </w:p>
    <w:p w:rsidR="004C5AC6" w:rsidRPr="006A6923" w:rsidRDefault="004C5AC6" w:rsidP="004C5AC6">
      <w:pPr>
        <w:pStyle w:val="subsection"/>
      </w:pPr>
      <w:r w:rsidRPr="006A6923">
        <w:tab/>
      </w:r>
      <w:r w:rsidRPr="006A6923">
        <w:tab/>
        <w:t xml:space="preserve">This rule is made under the </w:t>
      </w:r>
      <w:r w:rsidRPr="006A6923">
        <w:rPr>
          <w:i/>
        </w:rPr>
        <w:t>Public Governance, Performance and Accountability Act 2013</w:t>
      </w:r>
      <w:r w:rsidRPr="006A6923">
        <w:t>.</w:t>
      </w:r>
    </w:p>
    <w:p w:rsidR="004C5AC6" w:rsidRPr="006A6923" w:rsidRDefault="004C5AC6" w:rsidP="004C5AC6">
      <w:pPr>
        <w:pStyle w:val="ActHead3"/>
        <w:pageBreakBefore/>
      </w:pPr>
      <w:bookmarkStart w:id="8" w:name="_Toc410657467"/>
      <w:r w:rsidRPr="006A6923">
        <w:rPr>
          <w:rStyle w:val="CharDivNo"/>
        </w:rPr>
        <w:lastRenderedPageBreak/>
        <w:t>Division</w:t>
      </w:r>
      <w:r w:rsidR="006A6923" w:rsidRPr="006A6923">
        <w:rPr>
          <w:rStyle w:val="CharDivNo"/>
        </w:rPr>
        <w:t> </w:t>
      </w:r>
      <w:r w:rsidRPr="006A6923">
        <w:rPr>
          <w:rStyle w:val="CharDivNo"/>
        </w:rPr>
        <w:t>2</w:t>
      </w:r>
      <w:r w:rsidRPr="006A6923">
        <w:t>—</w:t>
      </w:r>
      <w:r w:rsidRPr="006A6923">
        <w:rPr>
          <w:rStyle w:val="CharDivText"/>
        </w:rPr>
        <w:t>Definitions</w:t>
      </w:r>
      <w:bookmarkEnd w:id="8"/>
    </w:p>
    <w:p w:rsidR="004C5AC6" w:rsidRPr="006A6923" w:rsidRDefault="004C5AC6" w:rsidP="004C5AC6">
      <w:pPr>
        <w:pStyle w:val="ActHead5"/>
      </w:pPr>
      <w:bookmarkStart w:id="9" w:name="_Toc410657468"/>
      <w:r w:rsidRPr="006A6923">
        <w:rPr>
          <w:rStyle w:val="CharSectno"/>
        </w:rPr>
        <w:t>4</w:t>
      </w:r>
      <w:r w:rsidRPr="006A6923">
        <w:t xml:space="preserve">  Definitions</w:t>
      </w:r>
      <w:bookmarkEnd w:id="9"/>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provide a list of every term that is defined in this rule. A term will either be defined in this section, or in another provision of this rule. If another provision defines the term, this section will have a signpost to that definition.</w:t>
      </w:r>
    </w:p>
    <w:p w:rsidR="004C5AC6" w:rsidRPr="006A6923" w:rsidRDefault="004C5AC6" w:rsidP="004C5AC6">
      <w:pPr>
        <w:pStyle w:val="SOText"/>
      </w:pPr>
      <w:r w:rsidRPr="006A6923">
        <w:t>Some terms that are used in this rule are defined in the Act. Those terms have the same meaning as in the Act. Those terms are not included in this section but can be found in section</w:t>
      </w:r>
      <w:r w:rsidR="006A6923">
        <w:t> </w:t>
      </w:r>
      <w:r w:rsidRPr="006A6923">
        <w:t>8 of the Act.</w:t>
      </w:r>
    </w:p>
    <w:p w:rsidR="004C5AC6" w:rsidRPr="006A6923" w:rsidRDefault="004C5AC6" w:rsidP="004C5AC6">
      <w:pPr>
        <w:pStyle w:val="subsection"/>
      </w:pPr>
      <w:r w:rsidRPr="006A6923">
        <w:tab/>
      </w:r>
      <w:r w:rsidRPr="006A6923">
        <w:tab/>
        <w:t>In this rule:</w:t>
      </w:r>
    </w:p>
    <w:p w:rsidR="004C5AC6" w:rsidRPr="006A6923" w:rsidRDefault="004C5AC6" w:rsidP="004C5AC6">
      <w:pPr>
        <w:pStyle w:val="Definition"/>
      </w:pPr>
      <w:r w:rsidRPr="006A6923">
        <w:rPr>
          <w:b/>
          <w:i/>
        </w:rPr>
        <w:t>Act</w:t>
      </w:r>
      <w:r w:rsidRPr="006A6923">
        <w:t xml:space="preserve"> means the </w:t>
      </w:r>
      <w:r w:rsidRPr="006A6923">
        <w:rPr>
          <w:i/>
        </w:rPr>
        <w:t>Public Governance, Performance and Accountability Act 2013</w:t>
      </w:r>
      <w:r w:rsidRPr="006A6923">
        <w:t>.</w:t>
      </w:r>
    </w:p>
    <w:p w:rsidR="004C5AC6" w:rsidRPr="006A6923" w:rsidRDefault="004C5AC6" w:rsidP="004C5AC6">
      <w:pPr>
        <w:pStyle w:val="Definition"/>
      </w:pPr>
      <w:r w:rsidRPr="006A6923">
        <w:rPr>
          <w:b/>
          <w:i/>
        </w:rPr>
        <w:t>banking day</w:t>
      </w:r>
      <w:r w:rsidRPr="006A6923">
        <w:t>: see subsection</w:t>
      </w:r>
      <w:r w:rsidR="006A6923">
        <w:t> </w:t>
      </w:r>
      <w:r w:rsidRPr="006A6923">
        <w:t>19(2).</w:t>
      </w:r>
    </w:p>
    <w:p w:rsidR="004C5AC6" w:rsidRPr="006A6923" w:rsidRDefault="004C5AC6" w:rsidP="004C5AC6">
      <w:pPr>
        <w:pStyle w:val="Definition"/>
      </w:pPr>
      <w:r w:rsidRPr="006A6923">
        <w:rPr>
          <w:b/>
          <w:i/>
        </w:rPr>
        <w:t>dematerialised security</w:t>
      </w:r>
      <w:r w:rsidRPr="006A6923">
        <w:t>: see subsection</w:t>
      </w:r>
      <w:r w:rsidR="006A6923">
        <w:t> </w:t>
      </w:r>
      <w:r w:rsidRPr="006A6923">
        <w:t>22(2).</w:t>
      </w:r>
    </w:p>
    <w:p w:rsidR="004C5AC6" w:rsidRPr="006A6923" w:rsidRDefault="004C5AC6" w:rsidP="004C5AC6">
      <w:pPr>
        <w:pStyle w:val="Definition"/>
      </w:pPr>
      <w:r w:rsidRPr="006A6923">
        <w:rPr>
          <w:b/>
          <w:i/>
        </w:rPr>
        <w:t>Department of Defence</w:t>
      </w:r>
      <w:r w:rsidRPr="006A6923">
        <w:t xml:space="preserve"> means the Department of State administered by the Minister administering section</w:t>
      </w:r>
      <w:r w:rsidR="006A6923">
        <w:t> </w:t>
      </w:r>
      <w:r w:rsidRPr="006A6923">
        <w:t xml:space="preserve">1 of the </w:t>
      </w:r>
      <w:r w:rsidRPr="006A6923">
        <w:rPr>
          <w:i/>
        </w:rPr>
        <w:t>Defence Act 1903</w:t>
      </w:r>
      <w:r w:rsidRPr="006A6923">
        <w:t>.</w:t>
      </w:r>
    </w:p>
    <w:p w:rsidR="004C5AC6" w:rsidRPr="006A6923" w:rsidRDefault="004C5AC6" w:rsidP="004C5AC6">
      <w:pPr>
        <w:pStyle w:val="Definition"/>
      </w:pPr>
      <w:r w:rsidRPr="006A6923">
        <w:rPr>
          <w:b/>
          <w:i/>
        </w:rPr>
        <w:t>Department of the Prime Minister and Cabinet</w:t>
      </w:r>
      <w:r w:rsidRPr="006A6923">
        <w:t xml:space="preserve"> means the Department of State administered by the Prime Minister.</w:t>
      </w:r>
    </w:p>
    <w:p w:rsidR="004C5AC6" w:rsidRPr="006A6923" w:rsidRDefault="004C5AC6" w:rsidP="004C5AC6">
      <w:pPr>
        <w:pStyle w:val="Definition"/>
      </w:pPr>
      <w:r w:rsidRPr="006A6923">
        <w:rPr>
          <w:b/>
          <w:i/>
        </w:rPr>
        <w:t>instructions</w:t>
      </w:r>
      <w:r w:rsidRPr="006A6923">
        <w:t xml:space="preserve"> of an accountable authority of a Commonwealth entity means instructions given by the accountable authority under section</w:t>
      </w:r>
      <w:r w:rsidR="006A6923">
        <w:t> </w:t>
      </w:r>
      <w:r w:rsidRPr="006A6923">
        <w:t>20A of the Act.</w:t>
      </w:r>
    </w:p>
    <w:p w:rsidR="004C5AC6" w:rsidRPr="006A6923" w:rsidRDefault="004C5AC6" w:rsidP="004C5AC6">
      <w:pPr>
        <w:pStyle w:val="Definition"/>
      </w:pPr>
      <w:r w:rsidRPr="006A6923">
        <w:rPr>
          <w:b/>
          <w:i/>
        </w:rPr>
        <w:t>proper</w:t>
      </w:r>
      <w:r w:rsidRPr="006A6923">
        <w:t>, when used in relation to the use and management of other CRF money: see subsection</w:t>
      </w:r>
      <w:r w:rsidR="006A6923">
        <w:t> </w:t>
      </w:r>
      <w:r w:rsidRPr="006A6923">
        <w:t>29(3).</w:t>
      </w:r>
    </w:p>
    <w:p w:rsidR="004C5AC6" w:rsidRPr="006A6923" w:rsidRDefault="004C5AC6" w:rsidP="004C5AC6">
      <w:pPr>
        <w:pStyle w:val="ActHead2"/>
        <w:pageBreakBefore/>
      </w:pPr>
      <w:bookmarkStart w:id="10" w:name="_Toc410657469"/>
      <w:r w:rsidRPr="006A6923">
        <w:rPr>
          <w:rStyle w:val="CharPartNo"/>
        </w:rPr>
        <w:lastRenderedPageBreak/>
        <w:t>Part</w:t>
      </w:r>
      <w:r w:rsidR="006A6923" w:rsidRPr="006A6923">
        <w:rPr>
          <w:rStyle w:val="CharPartNo"/>
        </w:rPr>
        <w:t> </w:t>
      </w:r>
      <w:r w:rsidRPr="006A6923">
        <w:rPr>
          <w:rStyle w:val="CharPartNo"/>
        </w:rPr>
        <w:t>1</w:t>
      </w:r>
      <w:r w:rsidR="006A6923" w:rsidRPr="006A6923">
        <w:rPr>
          <w:rStyle w:val="CharPartNo"/>
        </w:rPr>
        <w:noBreakHyphen/>
      </w:r>
      <w:r w:rsidRPr="006A6923">
        <w:rPr>
          <w:rStyle w:val="CharPartNo"/>
        </w:rPr>
        <w:t>2</w:t>
      </w:r>
      <w:r w:rsidRPr="006A6923">
        <w:t>—</w:t>
      </w:r>
      <w:r w:rsidRPr="006A6923">
        <w:rPr>
          <w:rStyle w:val="CharPartText"/>
        </w:rPr>
        <w:t>Provisions relating to the Dictionary in the Act</w:t>
      </w:r>
      <w:bookmarkEnd w:id="10"/>
    </w:p>
    <w:p w:rsidR="004C5AC6" w:rsidRPr="006A6923" w:rsidRDefault="004C5AC6" w:rsidP="004C5AC6">
      <w:pPr>
        <w:pStyle w:val="Header"/>
      </w:pPr>
      <w:r w:rsidRPr="006A6923">
        <w:rPr>
          <w:rStyle w:val="CharDivNo"/>
        </w:rPr>
        <w:t xml:space="preserve"> </w:t>
      </w:r>
      <w:r w:rsidRPr="006A6923">
        <w:rPr>
          <w:rStyle w:val="CharDivText"/>
        </w:rPr>
        <w:t xml:space="preserve"> </w:t>
      </w:r>
    </w:p>
    <w:p w:rsidR="004C5AC6" w:rsidRPr="006A6923" w:rsidRDefault="004C5AC6" w:rsidP="004C5AC6">
      <w:pPr>
        <w:pStyle w:val="ActHead5"/>
      </w:pPr>
      <w:bookmarkStart w:id="11" w:name="_Toc410657470"/>
      <w:r w:rsidRPr="006A6923">
        <w:rPr>
          <w:rStyle w:val="CharSectno"/>
        </w:rPr>
        <w:t>5</w:t>
      </w:r>
      <w:r w:rsidRPr="006A6923">
        <w:t xml:space="preserve">  Government business enterprise</w:t>
      </w:r>
      <w:bookmarkEnd w:id="11"/>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identify the Commonwealth entities and Commonwealth companies that are government business enterprises for the purposes of the Act.</w:t>
      </w:r>
    </w:p>
    <w:p w:rsidR="004C5AC6" w:rsidRPr="006A6923" w:rsidRDefault="004C5AC6" w:rsidP="004C5AC6">
      <w:pPr>
        <w:pStyle w:val="SOText"/>
      </w:pPr>
      <w:r w:rsidRPr="006A6923">
        <w:t xml:space="preserve">This section is made for the definition of </w:t>
      </w:r>
      <w:r w:rsidRPr="006A6923">
        <w:rPr>
          <w:b/>
          <w:i/>
        </w:rPr>
        <w:t>government business enterprise</w:t>
      </w:r>
      <w:r w:rsidRPr="006A6923">
        <w:t xml:space="preserve"> in section</w:t>
      </w:r>
      <w:r w:rsidR="006A6923">
        <w:t> </w:t>
      </w:r>
      <w:r w:rsidRPr="006A6923">
        <w:t>8 of the Act.</w:t>
      </w:r>
    </w:p>
    <w:p w:rsidR="004C5AC6" w:rsidRPr="006A6923" w:rsidRDefault="004C5AC6" w:rsidP="004C5AC6">
      <w:pPr>
        <w:pStyle w:val="subsection"/>
      </w:pPr>
      <w:r w:rsidRPr="006A6923">
        <w:tab/>
        <w:t>(1)</w:t>
      </w:r>
      <w:r w:rsidRPr="006A6923">
        <w:tab/>
        <w:t>Each of the following Commonwealth entities is a government business enterprise:</w:t>
      </w:r>
    </w:p>
    <w:p w:rsidR="004C5AC6" w:rsidRPr="006A6923" w:rsidRDefault="004C5AC6" w:rsidP="004C5AC6">
      <w:pPr>
        <w:pStyle w:val="paragraph"/>
      </w:pPr>
      <w:r w:rsidRPr="006A6923">
        <w:tab/>
        <w:t>(a)</w:t>
      </w:r>
      <w:r w:rsidRPr="006A6923">
        <w:tab/>
        <w:t>the Australian Government Solicitor;</w:t>
      </w:r>
    </w:p>
    <w:p w:rsidR="004C5AC6" w:rsidRPr="006A6923" w:rsidRDefault="004C5AC6" w:rsidP="004C5AC6">
      <w:pPr>
        <w:pStyle w:val="paragraph"/>
      </w:pPr>
      <w:r w:rsidRPr="006A6923">
        <w:tab/>
        <w:t>(b)</w:t>
      </w:r>
      <w:r w:rsidRPr="006A6923">
        <w:tab/>
        <w:t>the Australian Postal Corporation;</w:t>
      </w:r>
    </w:p>
    <w:p w:rsidR="004C5AC6" w:rsidRPr="006A6923" w:rsidRDefault="004C5AC6" w:rsidP="004C5AC6">
      <w:pPr>
        <w:pStyle w:val="paragraph"/>
      </w:pPr>
      <w:r w:rsidRPr="006A6923">
        <w:tab/>
        <w:t>(c)</w:t>
      </w:r>
      <w:r w:rsidRPr="006A6923">
        <w:tab/>
        <w:t>Defence Housing Australia.</w:t>
      </w:r>
    </w:p>
    <w:p w:rsidR="004C5AC6" w:rsidRPr="006A6923" w:rsidRDefault="004C5AC6" w:rsidP="004C5AC6">
      <w:pPr>
        <w:pStyle w:val="subsection"/>
      </w:pPr>
      <w:r w:rsidRPr="006A6923">
        <w:tab/>
        <w:t>(2)</w:t>
      </w:r>
      <w:r w:rsidRPr="006A6923">
        <w:tab/>
        <w:t>Each of the following Commonwealth companies is a government business enterprise:</w:t>
      </w:r>
    </w:p>
    <w:p w:rsidR="004C5AC6" w:rsidRPr="006A6923" w:rsidRDefault="004C5AC6" w:rsidP="004C5AC6">
      <w:pPr>
        <w:pStyle w:val="paragraph"/>
      </w:pPr>
      <w:r w:rsidRPr="006A6923">
        <w:tab/>
        <w:t>(a)</w:t>
      </w:r>
      <w:r w:rsidRPr="006A6923">
        <w:tab/>
        <w:t>ASC Pty Limited (ACN 008</w:t>
      </w:r>
      <w:r w:rsidR="006A6923">
        <w:t> </w:t>
      </w:r>
      <w:r w:rsidRPr="006A6923">
        <w:t>605</w:t>
      </w:r>
      <w:r w:rsidR="00DB34B1" w:rsidRPr="006A6923">
        <w:t> </w:t>
      </w:r>
      <w:r w:rsidRPr="006A6923">
        <w:t>034);</w:t>
      </w:r>
    </w:p>
    <w:p w:rsidR="004C5AC6" w:rsidRPr="006A6923" w:rsidRDefault="004C5AC6" w:rsidP="004C5AC6">
      <w:pPr>
        <w:pStyle w:val="paragraph"/>
      </w:pPr>
      <w:r w:rsidRPr="006A6923">
        <w:tab/>
        <w:t>(b)</w:t>
      </w:r>
      <w:r w:rsidRPr="006A6923">
        <w:tab/>
        <w:t>Australian Rail Track Corporation Limited (ACN 081</w:t>
      </w:r>
      <w:r w:rsidR="006A6923">
        <w:t> </w:t>
      </w:r>
      <w:r w:rsidRPr="006A6923">
        <w:t>455</w:t>
      </w:r>
      <w:r w:rsidR="00DB34B1" w:rsidRPr="006A6923">
        <w:t> </w:t>
      </w:r>
      <w:r w:rsidRPr="006A6923">
        <w:t>754);</w:t>
      </w:r>
    </w:p>
    <w:p w:rsidR="004C5AC6" w:rsidRPr="006A6923" w:rsidRDefault="004C5AC6" w:rsidP="004C5AC6">
      <w:pPr>
        <w:pStyle w:val="paragraph"/>
      </w:pPr>
      <w:r w:rsidRPr="006A6923">
        <w:tab/>
        <w:t>(d)</w:t>
      </w:r>
      <w:r w:rsidRPr="006A6923">
        <w:tab/>
        <w:t>Moorebank Intermodal Company Limited (ACN 161</w:t>
      </w:r>
      <w:r w:rsidR="006A6923">
        <w:t> </w:t>
      </w:r>
      <w:r w:rsidRPr="006A6923">
        <w:t>635</w:t>
      </w:r>
      <w:r w:rsidR="00DB34B1" w:rsidRPr="006A6923">
        <w:t> </w:t>
      </w:r>
      <w:r w:rsidRPr="006A6923">
        <w:t>105);</w:t>
      </w:r>
    </w:p>
    <w:p w:rsidR="004C5AC6" w:rsidRPr="006A6923" w:rsidRDefault="004C5AC6" w:rsidP="004C5AC6">
      <w:pPr>
        <w:pStyle w:val="paragraph"/>
      </w:pPr>
      <w:r w:rsidRPr="006A6923">
        <w:tab/>
        <w:t>(e)</w:t>
      </w:r>
      <w:r w:rsidRPr="006A6923">
        <w:tab/>
        <w:t>NBN Co Limited (ACN 136</w:t>
      </w:r>
      <w:r w:rsidR="006A6923">
        <w:t> </w:t>
      </w:r>
      <w:r w:rsidRPr="006A6923">
        <w:t>533</w:t>
      </w:r>
      <w:r w:rsidR="00DB34B1" w:rsidRPr="006A6923">
        <w:t> </w:t>
      </w:r>
      <w:r w:rsidRPr="006A6923">
        <w:t>741);</w:t>
      </w:r>
    </w:p>
    <w:p w:rsidR="004C5AC6" w:rsidRPr="006A6923" w:rsidRDefault="004C5AC6" w:rsidP="004C5AC6">
      <w:pPr>
        <w:pStyle w:val="subsection2"/>
      </w:pPr>
      <w:r w:rsidRPr="006A6923">
        <w:t>even if the company changes its name.</w:t>
      </w:r>
    </w:p>
    <w:p w:rsidR="004C5AC6" w:rsidRPr="006A6923" w:rsidRDefault="004C5AC6" w:rsidP="004C5AC6">
      <w:pPr>
        <w:pStyle w:val="ActHead5"/>
      </w:pPr>
      <w:bookmarkStart w:id="12" w:name="_Toc410657471"/>
      <w:r w:rsidRPr="006A6923">
        <w:rPr>
          <w:rStyle w:val="CharSectno"/>
        </w:rPr>
        <w:t>6</w:t>
      </w:r>
      <w:r w:rsidRPr="006A6923">
        <w:t xml:space="preserve">  Listed entities</w:t>
      </w:r>
      <w:bookmarkEnd w:id="12"/>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provide that Schedule</w:t>
      </w:r>
      <w:r w:rsidR="006A6923">
        <w:t> </w:t>
      </w:r>
      <w:r w:rsidRPr="006A6923">
        <w:t>1 prescribes certain bodies, persons, groups or organisations to be listed entities.</w:t>
      </w:r>
    </w:p>
    <w:p w:rsidR="004C5AC6" w:rsidRPr="006A6923" w:rsidRDefault="004C5AC6" w:rsidP="004C5AC6">
      <w:pPr>
        <w:pStyle w:val="SOText"/>
      </w:pPr>
      <w:r w:rsidRPr="006A6923">
        <w:t xml:space="preserve">This section is made for the definition of </w:t>
      </w:r>
      <w:r w:rsidRPr="006A6923">
        <w:rPr>
          <w:b/>
          <w:i/>
        </w:rPr>
        <w:t xml:space="preserve">listed entity </w:t>
      </w:r>
      <w:r w:rsidRPr="006A6923">
        <w:t>in section</w:t>
      </w:r>
      <w:r w:rsidR="006A6923">
        <w:t> </w:t>
      </w:r>
      <w:r w:rsidRPr="006A6923">
        <w:t>8 of the Act.</w:t>
      </w:r>
    </w:p>
    <w:p w:rsidR="004C5AC6" w:rsidRPr="006A6923" w:rsidRDefault="004C5AC6" w:rsidP="004C5AC6">
      <w:pPr>
        <w:pStyle w:val="subsection"/>
      </w:pPr>
      <w:r w:rsidRPr="006A6923">
        <w:tab/>
      </w:r>
      <w:r w:rsidRPr="006A6923">
        <w:tab/>
        <w:t>Schedule</w:t>
      </w:r>
      <w:r w:rsidR="006A6923">
        <w:t> </w:t>
      </w:r>
      <w:r w:rsidRPr="006A6923">
        <w:t>1 prescribes:</w:t>
      </w:r>
    </w:p>
    <w:p w:rsidR="004C5AC6" w:rsidRPr="006A6923" w:rsidRDefault="004C5AC6" w:rsidP="004C5AC6">
      <w:pPr>
        <w:pStyle w:val="paragraph"/>
      </w:pPr>
      <w:r w:rsidRPr="006A6923">
        <w:tab/>
        <w:t>(a)</w:t>
      </w:r>
      <w:r w:rsidRPr="006A6923">
        <w:tab/>
        <w:t>a body, person, group of persons or organisation; or</w:t>
      </w:r>
    </w:p>
    <w:p w:rsidR="004C5AC6" w:rsidRPr="006A6923" w:rsidRDefault="004C5AC6" w:rsidP="004C5AC6">
      <w:pPr>
        <w:pStyle w:val="paragraph"/>
      </w:pPr>
      <w:r w:rsidRPr="006A6923">
        <w:tab/>
        <w:t>(b)</w:t>
      </w:r>
      <w:r w:rsidRPr="006A6923">
        <w:tab/>
        <w:t>a combination of bodies, persons, groups of persons or organisations;</w:t>
      </w:r>
    </w:p>
    <w:p w:rsidR="004C5AC6" w:rsidRPr="006A6923" w:rsidRDefault="004C5AC6" w:rsidP="004C5AC6">
      <w:pPr>
        <w:pStyle w:val="subsection2"/>
      </w:pPr>
      <w:r w:rsidRPr="006A6923">
        <w:t>to be a listed entity.</w:t>
      </w:r>
    </w:p>
    <w:p w:rsidR="004C5AC6" w:rsidRPr="006A6923" w:rsidRDefault="004C5AC6" w:rsidP="004C5AC6">
      <w:pPr>
        <w:pStyle w:val="ActHead5"/>
      </w:pPr>
      <w:bookmarkStart w:id="13" w:name="_Toc410657472"/>
      <w:r w:rsidRPr="006A6923">
        <w:rPr>
          <w:rStyle w:val="CharSectno"/>
        </w:rPr>
        <w:lastRenderedPageBreak/>
        <w:t>7</w:t>
      </w:r>
      <w:r w:rsidRPr="006A6923">
        <w:t xml:space="preserve">  Listed law enforcement agency</w:t>
      </w:r>
      <w:bookmarkEnd w:id="13"/>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identify the law enforcement agencies that are listed law enforcement agencies for the purposes of the Act.</w:t>
      </w:r>
    </w:p>
    <w:p w:rsidR="004C5AC6" w:rsidRPr="006A6923" w:rsidRDefault="004C5AC6" w:rsidP="004C5AC6">
      <w:pPr>
        <w:pStyle w:val="SOText"/>
      </w:pPr>
      <w:r w:rsidRPr="006A6923">
        <w:t xml:space="preserve">This section is made for the definition of </w:t>
      </w:r>
      <w:r w:rsidRPr="006A6923">
        <w:rPr>
          <w:b/>
          <w:i/>
        </w:rPr>
        <w:t>listed law enforcement agency</w:t>
      </w:r>
      <w:r w:rsidRPr="006A6923">
        <w:t xml:space="preserve"> in section</w:t>
      </w:r>
      <w:r w:rsidR="006A6923">
        <w:t> </w:t>
      </w:r>
      <w:r w:rsidRPr="006A6923">
        <w:t>8 of the Act.</w:t>
      </w:r>
    </w:p>
    <w:p w:rsidR="004C5AC6" w:rsidRPr="006A6923" w:rsidRDefault="004C5AC6" w:rsidP="004C5AC6">
      <w:pPr>
        <w:pStyle w:val="subsection"/>
      </w:pPr>
      <w:r w:rsidRPr="006A6923">
        <w:tab/>
      </w:r>
      <w:r w:rsidRPr="006A6923">
        <w:tab/>
        <w:t>Each of the following is a listed law enforcement agency:</w:t>
      </w:r>
    </w:p>
    <w:p w:rsidR="004C5AC6" w:rsidRPr="006A6923" w:rsidRDefault="004C5AC6" w:rsidP="004C5AC6">
      <w:pPr>
        <w:pStyle w:val="paragraph"/>
      </w:pPr>
      <w:r w:rsidRPr="006A6923">
        <w:tab/>
        <w:t>(a)</w:t>
      </w:r>
      <w:r w:rsidRPr="006A6923">
        <w:tab/>
        <w:t>the Australian Federal Police;</w:t>
      </w:r>
    </w:p>
    <w:p w:rsidR="004C5AC6" w:rsidRPr="006A6923" w:rsidRDefault="004C5AC6" w:rsidP="004C5AC6">
      <w:pPr>
        <w:pStyle w:val="paragraph"/>
      </w:pPr>
      <w:r w:rsidRPr="006A6923">
        <w:tab/>
        <w:t>(b)</w:t>
      </w:r>
      <w:r w:rsidRPr="006A6923">
        <w:tab/>
        <w:t>the Australian Commission for Law Enforcement Integrity;</w:t>
      </w:r>
    </w:p>
    <w:p w:rsidR="004C5AC6" w:rsidRPr="006A6923" w:rsidRDefault="004C5AC6" w:rsidP="004C5AC6">
      <w:pPr>
        <w:pStyle w:val="paragraph"/>
      </w:pPr>
      <w:r w:rsidRPr="006A6923">
        <w:tab/>
        <w:t>(c)</w:t>
      </w:r>
      <w:r w:rsidRPr="006A6923">
        <w:tab/>
        <w:t>the Australian Crime Commission.</w:t>
      </w:r>
    </w:p>
    <w:p w:rsidR="004C5AC6" w:rsidRPr="006A6923" w:rsidRDefault="004C5AC6" w:rsidP="004C5AC6">
      <w:pPr>
        <w:pStyle w:val="ActHead1"/>
        <w:pageBreakBefore/>
      </w:pPr>
      <w:bookmarkStart w:id="14" w:name="_Toc410657473"/>
      <w:r w:rsidRPr="006A6923">
        <w:rPr>
          <w:rStyle w:val="CharChapNo"/>
        </w:rPr>
        <w:lastRenderedPageBreak/>
        <w:t>Chapter</w:t>
      </w:r>
      <w:r w:rsidR="006A6923" w:rsidRPr="006A6923">
        <w:rPr>
          <w:rStyle w:val="CharChapNo"/>
        </w:rPr>
        <w:t> </w:t>
      </w:r>
      <w:r w:rsidRPr="006A6923">
        <w:rPr>
          <w:rStyle w:val="CharChapNo"/>
        </w:rPr>
        <w:t>2</w:t>
      </w:r>
      <w:r w:rsidRPr="006A6923">
        <w:t>—</w:t>
      </w:r>
      <w:r w:rsidRPr="006A6923">
        <w:rPr>
          <w:rStyle w:val="CharChapText"/>
        </w:rPr>
        <w:t>Commonwealth entities and the Commonwealth</w:t>
      </w:r>
      <w:bookmarkEnd w:id="14"/>
    </w:p>
    <w:p w:rsidR="004C5AC6" w:rsidRPr="006A6923" w:rsidRDefault="004C5AC6" w:rsidP="004C5AC6">
      <w:pPr>
        <w:pStyle w:val="ActHead2"/>
      </w:pPr>
      <w:bookmarkStart w:id="15" w:name="_Toc410657474"/>
      <w:r w:rsidRPr="006A6923">
        <w:rPr>
          <w:rStyle w:val="CharPartNo"/>
        </w:rPr>
        <w:t>Part</w:t>
      </w:r>
      <w:r w:rsidR="006A6923" w:rsidRPr="006A6923">
        <w:rPr>
          <w:rStyle w:val="CharPartNo"/>
        </w:rPr>
        <w:t> </w:t>
      </w:r>
      <w:r w:rsidRPr="006A6923">
        <w:rPr>
          <w:rStyle w:val="CharPartNo"/>
        </w:rPr>
        <w:t>2</w:t>
      </w:r>
      <w:r w:rsidR="006A6923" w:rsidRPr="006A6923">
        <w:rPr>
          <w:rStyle w:val="CharPartNo"/>
        </w:rPr>
        <w:noBreakHyphen/>
      </w:r>
      <w:r w:rsidRPr="006A6923">
        <w:rPr>
          <w:rStyle w:val="CharPartNo"/>
        </w:rPr>
        <w:t>1</w:t>
      </w:r>
      <w:r w:rsidRPr="006A6923">
        <w:t>—</w:t>
      </w:r>
      <w:r w:rsidRPr="006A6923">
        <w:rPr>
          <w:rStyle w:val="CharPartText"/>
        </w:rPr>
        <w:t>Core provisions about Commonwealth entities and the Commonwealth</w:t>
      </w:r>
      <w:bookmarkEnd w:id="15"/>
    </w:p>
    <w:p w:rsidR="004C5AC6" w:rsidRPr="006A6923" w:rsidRDefault="004C5AC6" w:rsidP="004C5AC6">
      <w:pPr>
        <w:pStyle w:val="Header"/>
      </w:pPr>
      <w:r w:rsidRPr="006A6923">
        <w:rPr>
          <w:rStyle w:val="CharDivNo"/>
        </w:rPr>
        <w:t xml:space="preserve"> </w:t>
      </w:r>
      <w:r w:rsidRPr="006A6923">
        <w:rPr>
          <w:rStyle w:val="CharDivText"/>
        </w:rPr>
        <w:t xml:space="preserve"> </w:t>
      </w:r>
    </w:p>
    <w:p w:rsidR="004C5AC6" w:rsidRPr="006A6923" w:rsidRDefault="004C5AC6" w:rsidP="004C5AC6">
      <w:pPr>
        <w:pStyle w:val="ActHead5"/>
      </w:pPr>
      <w:bookmarkStart w:id="16" w:name="_Toc410657475"/>
      <w:r w:rsidRPr="006A6923">
        <w:rPr>
          <w:rStyle w:val="CharSectno"/>
        </w:rPr>
        <w:t>7A</w:t>
      </w:r>
      <w:r w:rsidRPr="006A6923">
        <w:t xml:space="preserve">  Commonwealth entities and their accountable authorities—bodies corporate established under a law of the Commonwealth</w:t>
      </w:r>
      <w:bookmarkEnd w:id="16"/>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identify the bodies corporate, established under a law of the Commonwealth, that are Commonwealth entities. This section also identifies the accountable authority of each entity where the accountable authority is not the governing body of the entity.</w:t>
      </w:r>
    </w:p>
    <w:p w:rsidR="004C5AC6" w:rsidRPr="006A6923" w:rsidRDefault="004C5AC6" w:rsidP="004C5AC6">
      <w:pPr>
        <w:pStyle w:val="SOText"/>
      </w:pPr>
      <w:r w:rsidRPr="006A6923">
        <w:t>This section is made for subparagraph</w:t>
      </w:r>
      <w:r w:rsidR="006A6923">
        <w:t> </w:t>
      </w:r>
      <w:r w:rsidRPr="006A6923">
        <w:t>10(1)(e)(i), and item</w:t>
      </w:r>
      <w:r w:rsidR="006A6923">
        <w:t> </w:t>
      </w:r>
      <w:r w:rsidRPr="006A6923">
        <w:t>4 of the table in subsection</w:t>
      </w:r>
      <w:r w:rsidR="006A6923">
        <w:t> </w:t>
      </w:r>
      <w:r w:rsidRPr="006A6923">
        <w:t>12(2), of the Act.</w:t>
      </w:r>
    </w:p>
    <w:p w:rsidR="004C5AC6" w:rsidRPr="006A6923" w:rsidRDefault="004C5AC6" w:rsidP="004C5AC6">
      <w:pPr>
        <w:pStyle w:val="subsection"/>
      </w:pPr>
      <w:r w:rsidRPr="006A6923">
        <w:tab/>
      </w:r>
      <w:r w:rsidRPr="006A6923">
        <w:tab/>
        <w:t>The following table has effect as follows:</w:t>
      </w:r>
    </w:p>
    <w:p w:rsidR="004C5AC6" w:rsidRPr="006A6923" w:rsidRDefault="004C5AC6" w:rsidP="004C5AC6">
      <w:pPr>
        <w:pStyle w:val="paragraph"/>
      </w:pPr>
      <w:r w:rsidRPr="006A6923">
        <w:tab/>
        <w:t>(a)</w:t>
      </w:r>
      <w:r w:rsidRPr="006A6923">
        <w:tab/>
        <w:t>each body corporate referred to in column 1 of an item is a Commonwealth entity;</w:t>
      </w:r>
    </w:p>
    <w:p w:rsidR="004C5AC6" w:rsidRPr="006A6923" w:rsidRDefault="004C5AC6" w:rsidP="004C5AC6">
      <w:pPr>
        <w:pStyle w:val="paragraph"/>
        <w:rPr>
          <w:rFonts w:eastAsiaTheme="minorHAnsi"/>
          <w:szCs w:val="22"/>
          <w:lang w:eastAsia="en-US"/>
        </w:rPr>
      </w:pPr>
      <w:r w:rsidRPr="006A6923">
        <w:tab/>
        <w:t>(b)</w:t>
      </w:r>
      <w:r w:rsidRPr="006A6923">
        <w:tab/>
        <w:t>the accountable authority of the entity is the person or group of persons referred to in column 2 of the item.</w:t>
      </w:r>
    </w:p>
    <w:p w:rsidR="004C5AC6" w:rsidRPr="006A6923" w:rsidRDefault="004C5AC6" w:rsidP="004C5AC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825"/>
        <w:gridCol w:w="4773"/>
      </w:tblGrid>
      <w:tr w:rsidR="004C5AC6" w:rsidRPr="006A6923" w:rsidTr="00910F0E">
        <w:trPr>
          <w:tblHeader/>
        </w:trPr>
        <w:tc>
          <w:tcPr>
            <w:tcW w:w="8312" w:type="dxa"/>
            <w:gridSpan w:val="3"/>
            <w:tcBorders>
              <w:top w:val="single" w:sz="12" w:space="0" w:color="auto"/>
              <w:bottom w:val="single" w:sz="6" w:space="0" w:color="auto"/>
            </w:tcBorders>
            <w:shd w:val="clear" w:color="auto" w:fill="auto"/>
          </w:tcPr>
          <w:p w:rsidR="004C5AC6" w:rsidRPr="006A6923" w:rsidRDefault="004C5AC6" w:rsidP="00910F0E">
            <w:pPr>
              <w:pStyle w:val="TableHeading"/>
            </w:pPr>
            <w:r w:rsidRPr="006A6923">
              <w:t>Bodies corporate established under a law of the Commonwealth</w:t>
            </w:r>
          </w:p>
        </w:tc>
      </w:tr>
      <w:tr w:rsidR="004C5AC6" w:rsidRPr="006A6923" w:rsidTr="00910F0E">
        <w:trPr>
          <w:tblHeader/>
        </w:trPr>
        <w:tc>
          <w:tcPr>
            <w:tcW w:w="714" w:type="dxa"/>
            <w:tcBorders>
              <w:top w:val="single" w:sz="6" w:space="0" w:color="auto"/>
              <w:bottom w:val="single" w:sz="6" w:space="0" w:color="auto"/>
            </w:tcBorders>
            <w:shd w:val="clear" w:color="auto" w:fill="auto"/>
          </w:tcPr>
          <w:p w:rsidR="004C5AC6" w:rsidRPr="006A6923" w:rsidRDefault="004C5AC6" w:rsidP="00910F0E">
            <w:pPr>
              <w:pStyle w:val="TableHeading"/>
            </w:pPr>
          </w:p>
        </w:tc>
        <w:tc>
          <w:tcPr>
            <w:tcW w:w="2825" w:type="dxa"/>
            <w:tcBorders>
              <w:top w:val="single" w:sz="6" w:space="0" w:color="auto"/>
              <w:bottom w:val="single" w:sz="6" w:space="0" w:color="auto"/>
            </w:tcBorders>
            <w:shd w:val="clear" w:color="auto" w:fill="auto"/>
          </w:tcPr>
          <w:p w:rsidR="004C5AC6" w:rsidRPr="006A6923" w:rsidRDefault="004C5AC6" w:rsidP="00910F0E">
            <w:pPr>
              <w:pStyle w:val="TableHeading"/>
            </w:pPr>
            <w:r w:rsidRPr="006A6923">
              <w:t>Column 1</w:t>
            </w:r>
          </w:p>
        </w:tc>
        <w:tc>
          <w:tcPr>
            <w:tcW w:w="4773" w:type="dxa"/>
            <w:tcBorders>
              <w:top w:val="single" w:sz="6" w:space="0" w:color="auto"/>
              <w:bottom w:val="single" w:sz="6" w:space="0" w:color="auto"/>
            </w:tcBorders>
            <w:shd w:val="clear" w:color="auto" w:fill="auto"/>
          </w:tcPr>
          <w:p w:rsidR="004C5AC6" w:rsidRPr="006A6923" w:rsidRDefault="004C5AC6" w:rsidP="00910F0E">
            <w:pPr>
              <w:pStyle w:val="TableHeading"/>
            </w:pPr>
            <w:r w:rsidRPr="006A6923">
              <w:t>Column 2</w:t>
            </w:r>
          </w:p>
        </w:tc>
      </w:tr>
      <w:tr w:rsidR="004C5AC6" w:rsidRPr="006A6923" w:rsidTr="00910F0E">
        <w:trPr>
          <w:tblHeader/>
        </w:trPr>
        <w:tc>
          <w:tcPr>
            <w:tcW w:w="714"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Item</w:t>
            </w:r>
          </w:p>
        </w:tc>
        <w:tc>
          <w:tcPr>
            <w:tcW w:w="2825"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Commonwealth entity</w:t>
            </w:r>
          </w:p>
        </w:tc>
        <w:tc>
          <w:tcPr>
            <w:tcW w:w="4773"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Accountable authority</w:t>
            </w:r>
          </w:p>
        </w:tc>
      </w:tr>
      <w:tr w:rsidR="004C5AC6" w:rsidRPr="006A6923" w:rsidTr="00910F0E">
        <w:tc>
          <w:tcPr>
            <w:tcW w:w="714" w:type="dxa"/>
            <w:tcBorders>
              <w:top w:val="single" w:sz="12" w:space="0" w:color="auto"/>
              <w:bottom w:val="single" w:sz="4" w:space="0" w:color="auto"/>
            </w:tcBorders>
            <w:shd w:val="clear" w:color="auto" w:fill="auto"/>
          </w:tcPr>
          <w:p w:rsidR="004C5AC6" w:rsidRPr="006A6923" w:rsidRDefault="004C5AC6" w:rsidP="00910F0E">
            <w:pPr>
              <w:pStyle w:val="Tabletext"/>
            </w:pPr>
            <w:r w:rsidRPr="006A6923">
              <w:t>1</w:t>
            </w:r>
          </w:p>
        </w:tc>
        <w:tc>
          <w:tcPr>
            <w:tcW w:w="2825" w:type="dxa"/>
            <w:tcBorders>
              <w:top w:val="single" w:sz="12" w:space="0" w:color="auto"/>
              <w:bottom w:val="single" w:sz="4" w:space="0" w:color="auto"/>
            </w:tcBorders>
            <w:shd w:val="clear" w:color="auto" w:fill="auto"/>
          </w:tcPr>
          <w:p w:rsidR="004C5AC6" w:rsidRPr="006A6923" w:rsidRDefault="004C5AC6" w:rsidP="00910F0E">
            <w:pPr>
              <w:pStyle w:val="Tabletext"/>
            </w:pPr>
            <w:r w:rsidRPr="006A6923">
              <w:t>Anindilyakwa Land Council</w:t>
            </w:r>
          </w:p>
        </w:tc>
        <w:tc>
          <w:tcPr>
            <w:tcW w:w="4773" w:type="dxa"/>
            <w:tcBorders>
              <w:top w:val="single" w:sz="12" w:space="0" w:color="auto"/>
              <w:bottom w:val="single" w:sz="4" w:space="0" w:color="auto"/>
            </w:tcBorders>
            <w:shd w:val="clear" w:color="auto" w:fill="auto"/>
          </w:tcPr>
          <w:p w:rsidR="004C5AC6" w:rsidRPr="006A6923" w:rsidRDefault="004C5AC6" w:rsidP="00910F0E">
            <w:pPr>
              <w:pStyle w:val="Tabletext"/>
            </w:pPr>
            <w:r w:rsidRPr="006A6923">
              <w:t>The group of persons made up of:</w:t>
            </w:r>
          </w:p>
          <w:p w:rsidR="004C5AC6" w:rsidRPr="006A6923" w:rsidRDefault="004C5AC6" w:rsidP="00910F0E">
            <w:pPr>
              <w:pStyle w:val="Tablea"/>
            </w:pPr>
            <w:r w:rsidRPr="006A6923">
              <w:t>(a) the Chair of the Land Council; and</w:t>
            </w:r>
          </w:p>
          <w:p w:rsidR="004C5AC6" w:rsidRPr="006A6923" w:rsidRDefault="004C5AC6" w:rsidP="00910F0E">
            <w:pPr>
              <w:pStyle w:val="Tablea"/>
            </w:pPr>
            <w:r w:rsidRPr="006A6923">
              <w:t>(b) the Chief Executive Officer of the Land Council.</w:t>
            </w:r>
          </w:p>
        </w:tc>
      </w:tr>
      <w:tr w:rsidR="004C5AC6" w:rsidRPr="006A6923" w:rsidTr="00910F0E">
        <w:tc>
          <w:tcPr>
            <w:tcW w:w="714" w:type="dxa"/>
            <w:shd w:val="clear" w:color="auto" w:fill="auto"/>
          </w:tcPr>
          <w:p w:rsidR="004C5AC6" w:rsidRPr="006A6923" w:rsidRDefault="004C5AC6" w:rsidP="00910F0E">
            <w:pPr>
              <w:pStyle w:val="Tabletext"/>
            </w:pPr>
            <w:r w:rsidRPr="006A6923">
              <w:t>2</w:t>
            </w:r>
          </w:p>
        </w:tc>
        <w:tc>
          <w:tcPr>
            <w:tcW w:w="2825" w:type="dxa"/>
            <w:shd w:val="clear" w:color="auto" w:fill="auto"/>
          </w:tcPr>
          <w:p w:rsidR="004C5AC6" w:rsidRPr="006A6923" w:rsidRDefault="004C5AC6" w:rsidP="00910F0E">
            <w:pPr>
              <w:pStyle w:val="Tabletext"/>
            </w:pPr>
            <w:r w:rsidRPr="006A6923">
              <w:t>Central Land Council</w:t>
            </w:r>
          </w:p>
        </w:tc>
        <w:tc>
          <w:tcPr>
            <w:tcW w:w="4773" w:type="dxa"/>
            <w:shd w:val="clear" w:color="auto" w:fill="auto"/>
          </w:tcPr>
          <w:p w:rsidR="004C5AC6" w:rsidRPr="006A6923" w:rsidRDefault="004C5AC6" w:rsidP="00910F0E">
            <w:pPr>
              <w:pStyle w:val="Tabletext"/>
            </w:pPr>
            <w:r w:rsidRPr="006A6923">
              <w:t>The group of persons made up of:</w:t>
            </w:r>
          </w:p>
          <w:p w:rsidR="004C5AC6" w:rsidRPr="006A6923" w:rsidRDefault="004C5AC6" w:rsidP="00910F0E">
            <w:pPr>
              <w:pStyle w:val="Tablea"/>
            </w:pPr>
            <w:r w:rsidRPr="006A6923">
              <w:t>(a) the Chair of the Land Council; and</w:t>
            </w:r>
          </w:p>
          <w:p w:rsidR="004C5AC6" w:rsidRPr="006A6923" w:rsidRDefault="004C5AC6" w:rsidP="00910F0E">
            <w:pPr>
              <w:pStyle w:val="Tablea"/>
            </w:pPr>
            <w:r w:rsidRPr="006A6923">
              <w:t>(b) the Director of the Land Council.</w:t>
            </w:r>
          </w:p>
        </w:tc>
      </w:tr>
      <w:tr w:rsidR="004C5AC6" w:rsidRPr="006A6923" w:rsidTr="00910F0E">
        <w:tc>
          <w:tcPr>
            <w:tcW w:w="714" w:type="dxa"/>
            <w:shd w:val="clear" w:color="auto" w:fill="auto"/>
          </w:tcPr>
          <w:p w:rsidR="004C5AC6" w:rsidRPr="006A6923" w:rsidRDefault="004C5AC6" w:rsidP="00910F0E">
            <w:pPr>
              <w:pStyle w:val="Tabletext"/>
            </w:pPr>
            <w:r w:rsidRPr="006A6923">
              <w:t>3</w:t>
            </w:r>
          </w:p>
        </w:tc>
        <w:tc>
          <w:tcPr>
            <w:tcW w:w="2825" w:type="dxa"/>
            <w:shd w:val="clear" w:color="auto" w:fill="auto"/>
          </w:tcPr>
          <w:p w:rsidR="004C5AC6" w:rsidRPr="006A6923" w:rsidRDefault="004C5AC6" w:rsidP="00910F0E">
            <w:pPr>
              <w:pStyle w:val="Tabletext"/>
            </w:pPr>
            <w:r w:rsidRPr="006A6923">
              <w:t>Northern Land Council</w:t>
            </w:r>
          </w:p>
        </w:tc>
        <w:tc>
          <w:tcPr>
            <w:tcW w:w="4773" w:type="dxa"/>
            <w:shd w:val="clear" w:color="auto" w:fill="auto"/>
          </w:tcPr>
          <w:p w:rsidR="004C5AC6" w:rsidRPr="006A6923" w:rsidRDefault="004C5AC6" w:rsidP="00910F0E">
            <w:pPr>
              <w:pStyle w:val="Tabletext"/>
            </w:pPr>
            <w:r w:rsidRPr="006A6923">
              <w:t>The group of persons made up of:</w:t>
            </w:r>
          </w:p>
          <w:p w:rsidR="004C5AC6" w:rsidRPr="006A6923" w:rsidRDefault="004C5AC6" w:rsidP="00910F0E">
            <w:pPr>
              <w:pStyle w:val="Tablea"/>
            </w:pPr>
            <w:r w:rsidRPr="006A6923">
              <w:t>(a) the Chair of the Land Council; and</w:t>
            </w:r>
          </w:p>
          <w:p w:rsidR="004C5AC6" w:rsidRPr="006A6923" w:rsidRDefault="004C5AC6" w:rsidP="00910F0E">
            <w:pPr>
              <w:pStyle w:val="Tablea"/>
            </w:pPr>
            <w:r w:rsidRPr="006A6923">
              <w:t>(b) the Chief Executive Officer of the Land Council.</w:t>
            </w:r>
          </w:p>
        </w:tc>
      </w:tr>
      <w:tr w:rsidR="004C5AC6" w:rsidRPr="006A6923" w:rsidTr="00910F0E">
        <w:tc>
          <w:tcPr>
            <w:tcW w:w="714" w:type="dxa"/>
            <w:tcBorders>
              <w:bottom w:val="single" w:sz="12" w:space="0" w:color="auto"/>
            </w:tcBorders>
            <w:shd w:val="clear" w:color="auto" w:fill="auto"/>
          </w:tcPr>
          <w:p w:rsidR="004C5AC6" w:rsidRPr="006A6923" w:rsidRDefault="004C5AC6" w:rsidP="00910F0E">
            <w:pPr>
              <w:pStyle w:val="Tabletext"/>
            </w:pPr>
            <w:r w:rsidRPr="006A6923">
              <w:t>4</w:t>
            </w:r>
          </w:p>
        </w:tc>
        <w:tc>
          <w:tcPr>
            <w:tcW w:w="2825" w:type="dxa"/>
            <w:tcBorders>
              <w:bottom w:val="single" w:sz="12" w:space="0" w:color="auto"/>
            </w:tcBorders>
            <w:shd w:val="clear" w:color="auto" w:fill="auto"/>
          </w:tcPr>
          <w:p w:rsidR="004C5AC6" w:rsidRPr="006A6923" w:rsidRDefault="004C5AC6" w:rsidP="00910F0E">
            <w:pPr>
              <w:pStyle w:val="Tabletext"/>
            </w:pPr>
            <w:r w:rsidRPr="006A6923">
              <w:t>Tiwi Land Council</w:t>
            </w:r>
          </w:p>
        </w:tc>
        <w:tc>
          <w:tcPr>
            <w:tcW w:w="4773" w:type="dxa"/>
            <w:tcBorders>
              <w:bottom w:val="single" w:sz="12" w:space="0" w:color="auto"/>
            </w:tcBorders>
            <w:shd w:val="clear" w:color="auto" w:fill="auto"/>
          </w:tcPr>
          <w:p w:rsidR="004C5AC6" w:rsidRPr="006A6923" w:rsidRDefault="004C5AC6" w:rsidP="00910F0E">
            <w:pPr>
              <w:pStyle w:val="Tabletext"/>
            </w:pPr>
            <w:r w:rsidRPr="006A6923">
              <w:t>The group of persons made up of:</w:t>
            </w:r>
          </w:p>
          <w:p w:rsidR="004C5AC6" w:rsidRPr="006A6923" w:rsidRDefault="004C5AC6" w:rsidP="00910F0E">
            <w:pPr>
              <w:pStyle w:val="Tablea"/>
            </w:pPr>
            <w:r w:rsidRPr="006A6923">
              <w:t>(a) the Chair of the Land Council; and</w:t>
            </w:r>
          </w:p>
          <w:p w:rsidR="004C5AC6" w:rsidRPr="006A6923" w:rsidRDefault="004C5AC6" w:rsidP="00910F0E">
            <w:pPr>
              <w:pStyle w:val="Tablea"/>
            </w:pPr>
            <w:r w:rsidRPr="006A6923">
              <w:t>(b) the Chief Executive Officer of the Land Council.</w:t>
            </w:r>
          </w:p>
        </w:tc>
      </w:tr>
    </w:tbl>
    <w:p w:rsidR="004C5AC6" w:rsidRPr="006A6923" w:rsidRDefault="004C5AC6" w:rsidP="004C5AC6">
      <w:pPr>
        <w:pStyle w:val="Tabletext"/>
      </w:pPr>
    </w:p>
    <w:p w:rsidR="004C5AC6" w:rsidRPr="006A6923" w:rsidRDefault="004C5AC6" w:rsidP="004C5AC6">
      <w:pPr>
        <w:pStyle w:val="ActHead5"/>
      </w:pPr>
      <w:bookmarkStart w:id="17" w:name="_Toc410657476"/>
      <w:r w:rsidRPr="006A6923">
        <w:rPr>
          <w:rStyle w:val="CharSectno"/>
        </w:rPr>
        <w:lastRenderedPageBreak/>
        <w:t>8</w:t>
      </w:r>
      <w:r w:rsidRPr="006A6923">
        <w:t xml:space="preserve">  Accountable authorities—listed entities</w:t>
      </w:r>
      <w:bookmarkEnd w:id="17"/>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provide that Schedule</w:t>
      </w:r>
      <w:r w:rsidR="006A6923">
        <w:t> </w:t>
      </w:r>
      <w:r w:rsidRPr="006A6923">
        <w:t>1 prescribes certain persons or group of persons to be the accountable authority of a particular listed entity.</w:t>
      </w:r>
    </w:p>
    <w:p w:rsidR="004C5AC6" w:rsidRPr="006A6923" w:rsidRDefault="004C5AC6" w:rsidP="004C5AC6">
      <w:pPr>
        <w:pStyle w:val="SOText"/>
      </w:pPr>
      <w:r w:rsidRPr="006A6923">
        <w:t>This section is made for item</w:t>
      </w:r>
      <w:r w:rsidR="006A6923">
        <w:t> </w:t>
      </w:r>
      <w:r w:rsidRPr="006A6923">
        <w:t>3 of the table in subsection</w:t>
      </w:r>
      <w:r w:rsidR="006A6923">
        <w:t> </w:t>
      </w:r>
      <w:r w:rsidRPr="006A6923">
        <w:t>12(2) of the Act.</w:t>
      </w:r>
    </w:p>
    <w:p w:rsidR="004C5AC6" w:rsidRPr="006A6923" w:rsidRDefault="004C5AC6" w:rsidP="004C5AC6">
      <w:pPr>
        <w:pStyle w:val="subsection"/>
      </w:pPr>
      <w:r w:rsidRPr="006A6923">
        <w:tab/>
      </w:r>
      <w:r w:rsidRPr="006A6923">
        <w:tab/>
        <w:t>Schedule</w:t>
      </w:r>
      <w:r w:rsidR="006A6923">
        <w:t> </w:t>
      </w:r>
      <w:r w:rsidRPr="006A6923">
        <w:t>1 prescribes a person or a group of persons to be the accountable authority of a particular listed entity.</w:t>
      </w:r>
    </w:p>
    <w:p w:rsidR="004C5AC6" w:rsidRPr="006A6923" w:rsidRDefault="004C5AC6" w:rsidP="004C5AC6">
      <w:pPr>
        <w:pStyle w:val="ActHead5"/>
      </w:pPr>
      <w:bookmarkStart w:id="18" w:name="_Toc410657477"/>
      <w:r w:rsidRPr="006A6923">
        <w:rPr>
          <w:rStyle w:val="CharSectno"/>
        </w:rPr>
        <w:t>9</w:t>
      </w:r>
      <w:r w:rsidRPr="006A6923">
        <w:t xml:space="preserve">  Officials</w:t>
      </w:r>
      <w:bookmarkEnd w:id="18"/>
    </w:p>
    <w:p w:rsidR="004C5AC6" w:rsidRPr="006A6923" w:rsidRDefault="004C5AC6" w:rsidP="004C5AC6">
      <w:pPr>
        <w:pStyle w:val="SOHeadBold"/>
      </w:pPr>
      <w:r w:rsidRPr="006A6923">
        <w:t>Guide to this section</w:t>
      </w:r>
    </w:p>
    <w:p w:rsidR="004C5AC6" w:rsidRPr="006A6923" w:rsidRDefault="004C5AC6" w:rsidP="004C5AC6">
      <w:pPr>
        <w:pStyle w:val="SOText"/>
        <w:rPr>
          <w:lang w:eastAsia="en-AU"/>
        </w:rPr>
      </w:pPr>
      <w:r w:rsidRPr="006A6923">
        <w:t xml:space="preserve">The purpose of this section is to prescribe </w:t>
      </w:r>
      <w:r w:rsidRPr="006A6923">
        <w:rPr>
          <w:lang w:eastAsia="en-AU"/>
        </w:rPr>
        <w:t>certain persons, or classes of persons, to be, or not to be, officials of a Commonwealth entity (other than a listed entity).</w:t>
      </w:r>
    </w:p>
    <w:p w:rsidR="004C5AC6" w:rsidRPr="006A6923" w:rsidRDefault="004C5AC6" w:rsidP="004C5AC6">
      <w:pPr>
        <w:pStyle w:val="SOText"/>
      </w:pPr>
      <w:r w:rsidRPr="006A6923">
        <w:rPr>
          <w:lang w:eastAsia="en-AU"/>
        </w:rPr>
        <w:t>It is made for paragraphs 13(3)(c) and (4)(d) of the Act.</w:t>
      </w:r>
    </w:p>
    <w:p w:rsidR="004C5AC6" w:rsidRPr="006A6923" w:rsidRDefault="004C5AC6" w:rsidP="004C5AC6">
      <w:pPr>
        <w:pStyle w:val="subsection"/>
      </w:pPr>
      <w:r w:rsidRPr="006A6923">
        <w:tab/>
        <w:t>(1)</w:t>
      </w:r>
      <w:r w:rsidRPr="006A6923">
        <w:tab/>
        <w:t>A person, or a person in a class, referred to in column 2 of an item in the following table is an official of the Commonwealth entity referred to in column 1 of that item.</w:t>
      </w:r>
    </w:p>
    <w:p w:rsidR="004C5AC6" w:rsidRPr="006A6923" w:rsidRDefault="004C5AC6" w:rsidP="004C5AC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552"/>
        <w:gridCol w:w="5056"/>
      </w:tblGrid>
      <w:tr w:rsidR="004C5AC6" w:rsidRPr="006A6923" w:rsidTr="00910F0E">
        <w:trPr>
          <w:tblHeader/>
        </w:trPr>
        <w:tc>
          <w:tcPr>
            <w:tcW w:w="8312" w:type="dxa"/>
            <w:gridSpan w:val="3"/>
            <w:tcBorders>
              <w:top w:val="single" w:sz="12" w:space="0" w:color="auto"/>
              <w:bottom w:val="single" w:sz="6" w:space="0" w:color="auto"/>
            </w:tcBorders>
            <w:shd w:val="clear" w:color="auto" w:fill="auto"/>
          </w:tcPr>
          <w:p w:rsidR="004C5AC6" w:rsidRPr="006A6923" w:rsidRDefault="004C5AC6" w:rsidP="00910F0E">
            <w:pPr>
              <w:pStyle w:val="TableHeading"/>
            </w:pPr>
            <w:r w:rsidRPr="006A6923">
              <w:t>Persons who are officials of Commonwealth entities</w:t>
            </w:r>
          </w:p>
        </w:tc>
      </w:tr>
      <w:tr w:rsidR="004C5AC6" w:rsidRPr="006A6923" w:rsidTr="00910F0E">
        <w:trPr>
          <w:tblHeader/>
        </w:trPr>
        <w:tc>
          <w:tcPr>
            <w:tcW w:w="704" w:type="dxa"/>
            <w:tcBorders>
              <w:top w:val="single" w:sz="6" w:space="0" w:color="auto"/>
              <w:bottom w:val="single" w:sz="6" w:space="0" w:color="auto"/>
            </w:tcBorders>
            <w:shd w:val="clear" w:color="auto" w:fill="auto"/>
          </w:tcPr>
          <w:p w:rsidR="004C5AC6" w:rsidRPr="006A6923" w:rsidRDefault="004C5AC6" w:rsidP="00910F0E">
            <w:pPr>
              <w:pStyle w:val="TableHeading"/>
            </w:pPr>
          </w:p>
        </w:tc>
        <w:tc>
          <w:tcPr>
            <w:tcW w:w="2552" w:type="dxa"/>
            <w:tcBorders>
              <w:top w:val="single" w:sz="6" w:space="0" w:color="auto"/>
              <w:bottom w:val="single" w:sz="6" w:space="0" w:color="auto"/>
            </w:tcBorders>
            <w:shd w:val="clear" w:color="auto" w:fill="auto"/>
          </w:tcPr>
          <w:p w:rsidR="004C5AC6" w:rsidRPr="006A6923" w:rsidRDefault="004C5AC6" w:rsidP="00910F0E">
            <w:pPr>
              <w:pStyle w:val="TableHeading"/>
            </w:pPr>
            <w:r w:rsidRPr="006A6923">
              <w:t>Column 1</w:t>
            </w:r>
          </w:p>
        </w:tc>
        <w:tc>
          <w:tcPr>
            <w:tcW w:w="5056" w:type="dxa"/>
            <w:tcBorders>
              <w:top w:val="single" w:sz="6" w:space="0" w:color="auto"/>
              <w:bottom w:val="single" w:sz="6" w:space="0" w:color="auto"/>
            </w:tcBorders>
            <w:shd w:val="clear" w:color="auto" w:fill="auto"/>
          </w:tcPr>
          <w:p w:rsidR="004C5AC6" w:rsidRPr="006A6923" w:rsidRDefault="004C5AC6" w:rsidP="00910F0E">
            <w:pPr>
              <w:pStyle w:val="TableHeading"/>
            </w:pPr>
            <w:r w:rsidRPr="006A6923">
              <w:t>Column 2</w:t>
            </w:r>
          </w:p>
        </w:tc>
      </w:tr>
      <w:tr w:rsidR="004C5AC6" w:rsidRPr="006A6923" w:rsidTr="00910F0E">
        <w:trPr>
          <w:tblHeader/>
        </w:trPr>
        <w:tc>
          <w:tcPr>
            <w:tcW w:w="704"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Item</w:t>
            </w:r>
          </w:p>
        </w:tc>
        <w:tc>
          <w:tcPr>
            <w:tcW w:w="2552"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Commonwealth entity</w:t>
            </w:r>
          </w:p>
        </w:tc>
        <w:tc>
          <w:tcPr>
            <w:tcW w:w="5056"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Persons who are officials</w:t>
            </w:r>
          </w:p>
        </w:tc>
      </w:tr>
      <w:tr w:rsidR="004C5AC6" w:rsidRPr="006A6923" w:rsidTr="00910F0E">
        <w:tc>
          <w:tcPr>
            <w:tcW w:w="704" w:type="dxa"/>
            <w:tcBorders>
              <w:top w:val="single" w:sz="12" w:space="0" w:color="auto"/>
            </w:tcBorders>
            <w:shd w:val="clear" w:color="auto" w:fill="auto"/>
          </w:tcPr>
          <w:p w:rsidR="004C5AC6" w:rsidRPr="006A6923" w:rsidRDefault="004C5AC6" w:rsidP="00910F0E">
            <w:pPr>
              <w:pStyle w:val="Tabletext"/>
            </w:pPr>
            <w:r w:rsidRPr="006A6923">
              <w:t>1</w:t>
            </w:r>
          </w:p>
        </w:tc>
        <w:tc>
          <w:tcPr>
            <w:tcW w:w="2552" w:type="dxa"/>
            <w:tcBorders>
              <w:top w:val="single" w:sz="12" w:space="0" w:color="auto"/>
            </w:tcBorders>
            <w:shd w:val="clear" w:color="auto" w:fill="auto"/>
          </w:tcPr>
          <w:p w:rsidR="004C5AC6" w:rsidRPr="006A6923" w:rsidRDefault="004C5AC6" w:rsidP="00910F0E">
            <w:pPr>
              <w:pStyle w:val="Tabletext"/>
            </w:pPr>
            <w:r w:rsidRPr="006A6923">
              <w:t>A Commonwealth entity (other than a listed entity)</w:t>
            </w:r>
          </w:p>
        </w:tc>
        <w:tc>
          <w:tcPr>
            <w:tcW w:w="5056" w:type="dxa"/>
            <w:tcBorders>
              <w:top w:val="single" w:sz="12" w:space="0" w:color="auto"/>
            </w:tcBorders>
            <w:shd w:val="clear" w:color="auto" w:fill="auto"/>
          </w:tcPr>
          <w:p w:rsidR="004C5AC6" w:rsidRPr="006A6923" w:rsidRDefault="004C5AC6" w:rsidP="00910F0E">
            <w:pPr>
              <w:pStyle w:val="Tabletext"/>
            </w:pPr>
            <w:r w:rsidRPr="006A6923">
              <w:t>Any of the following persons whose services are made available to the entity</w:t>
            </w:r>
            <w:r w:rsidRPr="006A6923">
              <w:rPr>
                <w:i/>
              </w:rPr>
              <w:t xml:space="preserve"> </w:t>
            </w:r>
            <w:r w:rsidRPr="006A6923">
              <w:t>in connection with the performance of any of the entity’s functions:</w:t>
            </w:r>
          </w:p>
          <w:p w:rsidR="004C5AC6" w:rsidRPr="006A6923" w:rsidRDefault="004C5AC6" w:rsidP="00910F0E">
            <w:pPr>
              <w:pStyle w:val="Tablea"/>
            </w:pPr>
            <w:r w:rsidRPr="006A6923">
              <w:t>(a) an official of another Commonwealth entity;</w:t>
            </w:r>
          </w:p>
          <w:p w:rsidR="004C5AC6" w:rsidRPr="006A6923" w:rsidRDefault="004C5AC6" w:rsidP="00910F0E">
            <w:pPr>
              <w:pStyle w:val="Tablea"/>
            </w:pPr>
            <w:r w:rsidRPr="006A6923">
              <w:t>(b) an employee of a Commonwealth company;</w:t>
            </w:r>
          </w:p>
          <w:p w:rsidR="004C5AC6" w:rsidRPr="006A6923" w:rsidRDefault="004C5AC6" w:rsidP="00910F0E">
            <w:pPr>
              <w:pStyle w:val="Tablea"/>
            </w:pPr>
            <w:r w:rsidRPr="006A6923">
              <w:t>(c) an officer or employee of a State or Territory;</w:t>
            </w:r>
          </w:p>
          <w:p w:rsidR="004C5AC6" w:rsidRPr="006A6923" w:rsidRDefault="004C5AC6" w:rsidP="00910F0E">
            <w:pPr>
              <w:pStyle w:val="Tablea"/>
            </w:pPr>
            <w:r w:rsidRPr="006A6923">
              <w:t>(d) an officer or employee of an authority of a State or Territory.</w:t>
            </w:r>
          </w:p>
        </w:tc>
      </w:tr>
      <w:tr w:rsidR="004C5AC6" w:rsidRPr="006A6923" w:rsidTr="00910F0E">
        <w:tc>
          <w:tcPr>
            <w:tcW w:w="704" w:type="dxa"/>
            <w:shd w:val="clear" w:color="auto" w:fill="auto"/>
          </w:tcPr>
          <w:p w:rsidR="004C5AC6" w:rsidRPr="006A6923" w:rsidRDefault="004C5AC6" w:rsidP="00910F0E">
            <w:pPr>
              <w:pStyle w:val="Tabletext"/>
            </w:pPr>
            <w:r w:rsidRPr="006A6923">
              <w:t>2</w:t>
            </w:r>
          </w:p>
        </w:tc>
        <w:tc>
          <w:tcPr>
            <w:tcW w:w="2552" w:type="dxa"/>
            <w:shd w:val="clear" w:color="auto" w:fill="auto"/>
          </w:tcPr>
          <w:p w:rsidR="004C5AC6" w:rsidRPr="006A6923" w:rsidRDefault="004C5AC6" w:rsidP="00910F0E">
            <w:pPr>
              <w:pStyle w:val="Tabletext"/>
            </w:pPr>
            <w:r w:rsidRPr="006A6923">
              <w:t>The Department of the Prime Minister and Cabinet</w:t>
            </w:r>
          </w:p>
        </w:tc>
        <w:tc>
          <w:tcPr>
            <w:tcW w:w="5056" w:type="dxa"/>
            <w:shd w:val="clear" w:color="auto" w:fill="auto"/>
          </w:tcPr>
          <w:p w:rsidR="004C5AC6" w:rsidRPr="006A6923" w:rsidRDefault="004C5AC6" w:rsidP="00910F0E">
            <w:pPr>
              <w:pStyle w:val="Tabletext"/>
            </w:pPr>
            <w:r w:rsidRPr="006A6923">
              <w:t>A person performing, or assisting in the performance of, the functions of the Independent Auditor under Part</w:t>
            </w:r>
            <w:r w:rsidR="006A6923">
              <w:t> </w:t>
            </w:r>
            <w:r w:rsidRPr="006A6923">
              <w:t xml:space="preserve">7 of the </w:t>
            </w:r>
            <w:r w:rsidRPr="006A6923">
              <w:rPr>
                <w:i/>
              </w:rPr>
              <w:t>Auditor</w:t>
            </w:r>
            <w:r w:rsidR="006A6923">
              <w:rPr>
                <w:i/>
              </w:rPr>
              <w:noBreakHyphen/>
            </w:r>
            <w:r w:rsidRPr="006A6923">
              <w:rPr>
                <w:i/>
              </w:rPr>
              <w:t>General Act 1997</w:t>
            </w:r>
            <w:r w:rsidRPr="006A6923">
              <w:t>.</w:t>
            </w:r>
          </w:p>
        </w:tc>
      </w:tr>
      <w:tr w:rsidR="004C5AC6" w:rsidRPr="006A6923" w:rsidTr="00910F0E">
        <w:tc>
          <w:tcPr>
            <w:tcW w:w="704" w:type="dxa"/>
            <w:tcBorders>
              <w:bottom w:val="single" w:sz="4" w:space="0" w:color="auto"/>
            </w:tcBorders>
            <w:shd w:val="clear" w:color="auto" w:fill="auto"/>
          </w:tcPr>
          <w:p w:rsidR="004C5AC6" w:rsidRPr="006A6923" w:rsidRDefault="004C5AC6" w:rsidP="00910F0E">
            <w:pPr>
              <w:pStyle w:val="Tabletext"/>
            </w:pPr>
            <w:r w:rsidRPr="006A6923">
              <w:t>3</w:t>
            </w:r>
          </w:p>
        </w:tc>
        <w:tc>
          <w:tcPr>
            <w:tcW w:w="2552" w:type="dxa"/>
            <w:tcBorders>
              <w:bottom w:val="single" w:sz="4" w:space="0" w:color="auto"/>
            </w:tcBorders>
            <w:shd w:val="clear" w:color="auto" w:fill="auto"/>
          </w:tcPr>
          <w:p w:rsidR="004C5AC6" w:rsidRPr="006A6923" w:rsidRDefault="004C5AC6" w:rsidP="00910F0E">
            <w:pPr>
              <w:pStyle w:val="Tabletext"/>
            </w:pPr>
            <w:r w:rsidRPr="006A6923">
              <w:t>The Department of Defence</w:t>
            </w:r>
          </w:p>
        </w:tc>
        <w:tc>
          <w:tcPr>
            <w:tcW w:w="5056" w:type="dxa"/>
            <w:tcBorders>
              <w:bottom w:val="single" w:sz="4" w:space="0" w:color="auto"/>
            </w:tcBorders>
            <w:shd w:val="clear" w:color="auto" w:fill="auto"/>
          </w:tcPr>
          <w:p w:rsidR="004C5AC6" w:rsidRPr="006A6923" w:rsidRDefault="004C5AC6" w:rsidP="00910F0E">
            <w:pPr>
              <w:pStyle w:val="Tabletext"/>
            </w:pPr>
            <w:r w:rsidRPr="006A6923">
              <w:t>The following:</w:t>
            </w:r>
          </w:p>
          <w:p w:rsidR="004C5AC6" w:rsidRPr="006A6923" w:rsidRDefault="004C5AC6" w:rsidP="00910F0E">
            <w:pPr>
              <w:pStyle w:val="Tablea"/>
            </w:pPr>
            <w:r w:rsidRPr="006A6923">
              <w:t>(a) a member of the Australian Defence Force, unless the member’s services are made available to the Chief Executive Officer of the Defence Materiel Organisation;</w:t>
            </w:r>
          </w:p>
          <w:p w:rsidR="004C5AC6" w:rsidRPr="006A6923" w:rsidRDefault="004C5AC6" w:rsidP="00910F0E">
            <w:pPr>
              <w:pStyle w:val="Tablea"/>
            </w:pPr>
            <w:r w:rsidRPr="006A6923">
              <w:t xml:space="preserve">(b) an officer, instructor or cadet in the Australian Air Force Cadets, the Australian Army Cadets, or the Australian </w:t>
            </w:r>
            <w:r w:rsidRPr="006A6923">
              <w:lastRenderedPageBreak/>
              <w:t>Navy Cadets.</w:t>
            </w:r>
          </w:p>
        </w:tc>
      </w:tr>
      <w:tr w:rsidR="004C5AC6" w:rsidRPr="006A6923" w:rsidTr="00910F0E">
        <w:tc>
          <w:tcPr>
            <w:tcW w:w="704" w:type="dxa"/>
            <w:tcBorders>
              <w:bottom w:val="single" w:sz="12" w:space="0" w:color="auto"/>
            </w:tcBorders>
            <w:shd w:val="clear" w:color="auto" w:fill="auto"/>
          </w:tcPr>
          <w:p w:rsidR="004C5AC6" w:rsidRPr="006A6923" w:rsidRDefault="004C5AC6" w:rsidP="00910F0E">
            <w:pPr>
              <w:pStyle w:val="Tabletext"/>
            </w:pPr>
            <w:r w:rsidRPr="006A6923">
              <w:lastRenderedPageBreak/>
              <w:t>4</w:t>
            </w:r>
          </w:p>
        </w:tc>
        <w:tc>
          <w:tcPr>
            <w:tcW w:w="2552" w:type="dxa"/>
            <w:tcBorders>
              <w:bottom w:val="single" w:sz="12" w:space="0" w:color="auto"/>
            </w:tcBorders>
            <w:shd w:val="clear" w:color="auto" w:fill="auto"/>
          </w:tcPr>
          <w:p w:rsidR="004C5AC6" w:rsidRPr="006A6923" w:rsidRDefault="004C5AC6" w:rsidP="00910F0E">
            <w:pPr>
              <w:pStyle w:val="Tabletext"/>
            </w:pPr>
            <w:r w:rsidRPr="006A6923">
              <w:t>The Coal Mining Industry (Long Service Leave Funding) Corporation</w:t>
            </w:r>
          </w:p>
        </w:tc>
        <w:tc>
          <w:tcPr>
            <w:tcW w:w="5056" w:type="dxa"/>
            <w:tcBorders>
              <w:bottom w:val="single" w:sz="12" w:space="0" w:color="auto"/>
            </w:tcBorders>
            <w:shd w:val="clear" w:color="auto" w:fill="auto"/>
          </w:tcPr>
          <w:p w:rsidR="004C5AC6" w:rsidRPr="006A6923" w:rsidRDefault="004C5AC6" w:rsidP="00910F0E">
            <w:pPr>
              <w:pStyle w:val="Tabletext"/>
            </w:pPr>
            <w:r w:rsidRPr="006A6923">
              <w:t>A person engaged as a consultant or independent contractor to the Corporation who:</w:t>
            </w:r>
          </w:p>
          <w:p w:rsidR="004C5AC6" w:rsidRPr="006A6923" w:rsidRDefault="004C5AC6" w:rsidP="00910F0E">
            <w:pPr>
              <w:pStyle w:val="Tablea"/>
            </w:pPr>
            <w:r w:rsidRPr="006A6923">
              <w:t>(a) makes, or participates in making, decisions that affect the whole, or a substantial part, or the operations of the Corporation; or</w:t>
            </w:r>
          </w:p>
          <w:p w:rsidR="004C5AC6" w:rsidRPr="006A6923" w:rsidRDefault="004C5AC6" w:rsidP="00910F0E">
            <w:pPr>
              <w:pStyle w:val="Tablea"/>
            </w:pPr>
            <w:r w:rsidRPr="006A6923">
              <w:t>(b) has the capacity to affect significantly the Corporation’s financial standing.</w:t>
            </w:r>
          </w:p>
        </w:tc>
      </w:tr>
    </w:tbl>
    <w:p w:rsidR="004C5AC6" w:rsidRPr="006A6923" w:rsidRDefault="004C5AC6" w:rsidP="004C5AC6">
      <w:pPr>
        <w:pStyle w:val="Tabletext"/>
      </w:pPr>
    </w:p>
    <w:p w:rsidR="004C5AC6" w:rsidRPr="006A6923" w:rsidRDefault="004C5AC6" w:rsidP="004C5AC6">
      <w:pPr>
        <w:pStyle w:val="subsection"/>
      </w:pPr>
      <w:r w:rsidRPr="006A6923">
        <w:tab/>
        <w:t>(2)</w:t>
      </w:r>
      <w:r w:rsidRPr="006A6923">
        <w:tab/>
        <w:t>A person, or a person in a class, referred to in column 2 of an item in the following table is not an official of the</w:t>
      </w:r>
      <w:r w:rsidRPr="006A6923">
        <w:rPr>
          <w:i/>
        </w:rPr>
        <w:t xml:space="preserve"> </w:t>
      </w:r>
      <w:r w:rsidRPr="006A6923">
        <w:t>Commonwealth entity referred to in column 1 of that item.</w:t>
      </w:r>
    </w:p>
    <w:p w:rsidR="004C5AC6" w:rsidRPr="006A6923" w:rsidRDefault="004C5AC6" w:rsidP="004C5AC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542"/>
        <w:gridCol w:w="5056"/>
      </w:tblGrid>
      <w:tr w:rsidR="004C5AC6" w:rsidRPr="006A6923" w:rsidTr="00910F0E">
        <w:trPr>
          <w:tblHeader/>
        </w:trPr>
        <w:tc>
          <w:tcPr>
            <w:tcW w:w="8312" w:type="dxa"/>
            <w:gridSpan w:val="3"/>
            <w:tcBorders>
              <w:top w:val="single" w:sz="12" w:space="0" w:color="auto"/>
              <w:bottom w:val="single" w:sz="6" w:space="0" w:color="auto"/>
            </w:tcBorders>
            <w:shd w:val="clear" w:color="auto" w:fill="auto"/>
          </w:tcPr>
          <w:p w:rsidR="004C5AC6" w:rsidRPr="006A6923" w:rsidRDefault="004C5AC6" w:rsidP="00910F0E">
            <w:pPr>
              <w:pStyle w:val="TableHeading"/>
            </w:pPr>
            <w:r w:rsidRPr="006A6923">
              <w:t>Persons who are not officials of Commonwealth entities</w:t>
            </w:r>
          </w:p>
        </w:tc>
      </w:tr>
      <w:tr w:rsidR="004C5AC6" w:rsidRPr="006A6923" w:rsidTr="00910F0E">
        <w:trPr>
          <w:tblHeader/>
        </w:trPr>
        <w:tc>
          <w:tcPr>
            <w:tcW w:w="714" w:type="dxa"/>
            <w:tcBorders>
              <w:top w:val="single" w:sz="6" w:space="0" w:color="auto"/>
              <w:bottom w:val="single" w:sz="6" w:space="0" w:color="auto"/>
            </w:tcBorders>
            <w:shd w:val="clear" w:color="auto" w:fill="auto"/>
          </w:tcPr>
          <w:p w:rsidR="004C5AC6" w:rsidRPr="006A6923" w:rsidRDefault="004C5AC6" w:rsidP="00910F0E">
            <w:pPr>
              <w:pStyle w:val="TableHeading"/>
            </w:pPr>
          </w:p>
        </w:tc>
        <w:tc>
          <w:tcPr>
            <w:tcW w:w="2542" w:type="dxa"/>
            <w:tcBorders>
              <w:top w:val="single" w:sz="6" w:space="0" w:color="auto"/>
              <w:bottom w:val="single" w:sz="6" w:space="0" w:color="auto"/>
            </w:tcBorders>
            <w:shd w:val="clear" w:color="auto" w:fill="auto"/>
          </w:tcPr>
          <w:p w:rsidR="004C5AC6" w:rsidRPr="006A6923" w:rsidRDefault="004C5AC6" w:rsidP="00910F0E">
            <w:pPr>
              <w:pStyle w:val="TableHeading"/>
            </w:pPr>
            <w:r w:rsidRPr="006A6923">
              <w:t>Column 1</w:t>
            </w:r>
          </w:p>
        </w:tc>
        <w:tc>
          <w:tcPr>
            <w:tcW w:w="5056" w:type="dxa"/>
            <w:tcBorders>
              <w:top w:val="single" w:sz="6" w:space="0" w:color="auto"/>
              <w:bottom w:val="single" w:sz="6" w:space="0" w:color="auto"/>
            </w:tcBorders>
            <w:shd w:val="clear" w:color="auto" w:fill="auto"/>
          </w:tcPr>
          <w:p w:rsidR="004C5AC6" w:rsidRPr="006A6923" w:rsidRDefault="004C5AC6" w:rsidP="00910F0E">
            <w:pPr>
              <w:pStyle w:val="TableHeading"/>
            </w:pPr>
            <w:r w:rsidRPr="006A6923">
              <w:t>Column 2</w:t>
            </w:r>
          </w:p>
        </w:tc>
      </w:tr>
      <w:tr w:rsidR="004C5AC6" w:rsidRPr="006A6923" w:rsidTr="00910F0E">
        <w:trPr>
          <w:tblHeader/>
        </w:trPr>
        <w:tc>
          <w:tcPr>
            <w:tcW w:w="714"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Item</w:t>
            </w:r>
          </w:p>
        </w:tc>
        <w:tc>
          <w:tcPr>
            <w:tcW w:w="2542"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Commonwealth entity</w:t>
            </w:r>
          </w:p>
        </w:tc>
        <w:tc>
          <w:tcPr>
            <w:tcW w:w="5056"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Persons who are not officials</w:t>
            </w:r>
          </w:p>
        </w:tc>
      </w:tr>
      <w:tr w:rsidR="004C5AC6" w:rsidRPr="006A6923" w:rsidTr="00910F0E">
        <w:tc>
          <w:tcPr>
            <w:tcW w:w="714" w:type="dxa"/>
            <w:tcBorders>
              <w:top w:val="single" w:sz="12" w:space="0" w:color="auto"/>
              <w:bottom w:val="single" w:sz="12" w:space="0" w:color="auto"/>
            </w:tcBorders>
            <w:shd w:val="clear" w:color="auto" w:fill="auto"/>
          </w:tcPr>
          <w:p w:rsidR="004C5AC6" w:rsidRPr="006A6923" w:rsidRDefault="004C5AC6" w:rsidP="00910F0E">
            <w:pPr>
              <w:pStyle w:val="Tabletext"/>
            </w:pPr>
            <w:r w:rsidRPr="006A6923">
              <w:t>1</w:t>
            </w:r>
          </w:p>
        </w:tc>
        <w:tc>
          <w:tcPr>
            <w:tcW w:w="2542" w:type="dxa"/>
            <w:tcBorders>
              <w:top w:val="single" w:sz="12" w:space="0" w:color="auto"/>
              <w:bottom w:val="single" w:sz="12" w:space="0" w:color="auto"/>
            </w:tcBorders>
            <w:shd w:val="clear" w:color="auto" w:fill="auto"/>
          </w:tcPr>
          <w:p w:rsidR="004C5AC6" w:rsidRPr="006A6923" w:rsidRDefault="004C5AC6" w:rsidP="00910F0E">
            <w:pPr>
              <w:pStyle w:val="Tabletext"/>
            </w:pPr>
            <w:r w:rsidRPr="006A6923">
              <w:t>The Australian Broadcasting Corporation</w:t>
            </w:r>
          </w:p>
        </w:tc>
        <w:tc>
          <w:tcPr>
            <w:tcW w:w="5056" w:type="dxa"/>
            <w:tcBorders>
              <w:top w:val="single" w:sz="12" w:space="0" w:color="auto"/>
              <w:bottom w:val="single" w:sz="12" w:space="0" w:color="auto"/>
            </w:tcBorders>
            <w:shd w:val="clear" w:color="auto" w:fill="auto"/>
          </w:tcPr>
          <w:p w:rsidR="004C5AC6" w:rsidRPr="006A6923" w:rsidRDefault="004C5AC6" w:rsidP="00910F0E">
            <w:pPr>
              <w:pStyle w:val="Tabletext"/>
            </w:pPr>
            <w:r w:rsidRPr="006A6923">
              <w:t>A person appointed to an Advisory Council or advisory committee under section</w:t>
            </w:r>
            <w:r w:rsidR="006A6923">
              <w:t> </w:t>
            </w:r>
            <w:r w:rsidRPr="006A6923">
              <w:t xml:space="preserve">11 of the </w:t>
            </w:r>
            <w:r w:rsidRPr="006A6923">
              <w:rPr>
                <w:i/>
              </w:rPr>
              <w:t>Australian Broadcasting Corporation Act 1983</w:t>
            </w:r>
            <w:r w:rsidRPr="006A6923">
              <w:t>.</w:t>
            </w:r>
          </w:p>
        </w:tc>
      </w:tr>
    </w:tbl>
    <w:p w:rsidR="004C5AC6" w:rsidRPr="006A6923" w:rsidRDefault="004C5AC6" w:rsidP="004C5AC6">
      <w:pPr>
        <w:pStyle w:val="Tabletext"/>
      </w:pPr>
    </w:p>
    <w:p w:rsidR="004C5AC6" w:rsidRPr="006A6923" w:rsidRDefault="004C5AC6" w:rsidP="004C5AC6">
      <w:pPr>
        <w:pStyle w:val="ActHead2"/>
        <w:pageBreakBefore/>
      </w:pPr>
      <w:bookmarkStart w:id="19" w:name="_Toc410657478"/>
      <w:r w:rsidRPr="006A6923">
        <w:rPr>
          <w:rStyle w:val="CharPartNo"/>
        </w:rPr>
        <w:lastRenderedPageBreak/>
        <w:t>Part</w:t>
      </w:r>
      <w:r w:rsidR="006A6923" w:rsidRPr="006A6923">
        <w:rPr>
          <w:rStyle w:val="CharPartNo"/>
        </w:rPr>
        <w:t> </w:t>
      </w:r>
      <w:r w:rsidRPr="006A6923">
        <w:rPr>
          <w:rStyle w:val="CharPartNo"/>
        </w:rPr>
        <w:t>2</w:t>
      </w:r>
      <w:r w:rsidR="006A6923" w:rsidRPr="006A6923">
        <w:rPr>
          <w:rStyle w:val="CharPartNo"/>
        </w:rPr>
        <w:noBreakHyphen/>
      </w:r>
      <w:r w:rsidRPr="006A6923">
        <w:rPr>
          <w:rStyle w:val="CharPartNo"/>
        </w:rPr>
        <w:t>2</w:t>
      </w:r>
      <w:r w:rsidRPr="006A6923">
        <w:t>—</w:t>
      </w:r>
      <w:r w:rsidRPr="006A6923">
        <w:rPr>
          <w:rStyle w:val="CharPartText"/>
        </w:rPr>
        <w:t>Accountable authorities and officials</w:t>
      </w:r>
      <w:bookmarkEnd w:id="19"/>
    </w:p>
    <w:p w:rsidR="004C5AC6" w:rsidRPr="006A6923" w:rsidRDefault="004C5AC6" w:rsidP="004C5AC6">
      <w:pPr>
        <w:pStyle w:val="ActHead3"/>
      </w:pPr>
      <w:bookmarkStart w:id="20" w:name="_Toc410657479"/>
      <w:r w:rsidRPr="006A6923">
        <w:rPr>
          <w:rStyle w:val="CharDivNo"/>
        </w:rPr>
        <w:t>Division</w:t>
      </w:r>
      <w:r w:rsidR="006A6923" w:rsidRPr="006A6923">
        <w:rPr>
          <w:rStyle w:val="CharDivNo"/>
        </w:rPr>
        <w:t> </w:t>
      </w:r>
      <w:r w:rsidRPr="006A6923">
        <w:rPr>
          <w:rStyle w:val="CharDivNo"/>
        </w:rPr>
        <w:t>1</w:t>
      </w:r>
      <w:r w:rsidRPr="006A6923">
        <w:t>—</w:t>
      </w:r>
      <w:r w:rsidRPr="006A6923">
        <w:rPr>
          <w:rStyle w:val="CharDivText"/>
        </w:rPr>
        <w:t>Requirements applying to accountable authorities</w:t>
      </w:r>
      <w:bookmarkEnd w:id="20"/>
    </w:p>
    <w:p w:rsidR="004C5AC6" w:rsidRPr="006A6923" w:rsidRDefault="004C5AC6" w:rsidP="004C5AC6">
      <w:pPr>
        <w:pStyle w:val="ActHead5"/>
      </w:pPr>
      <w:bookmarkStart w:id="21" w:name="_Toc410657480"/>
      <w:r w:rsidRPr="006A6923">
        <w:rPr>
          <w:rStyle w:val="CharSectno"/>
        </w:rPr>
        <w:t>10</w:t>
      </w:r>
      <w:r w:rsidRPr="006A6923">
        <w:t xml:space="preserve">  Preventing, detecting and dealing with fraud</w:t>
      </w:r>
      <w:bookmarkEnd w:id="21"/>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ensure that there is a minimum standard for accountable authorities of Commonwealth entities for managing the risk and incidents of fraud.</w:t>
      </w:r>
    </w:p>
    <w:p w:rsidR="004C5AC6" w:rsidRPr="006A6923" w:rsidRDefault="004C5AC6" w:rsidP="004C5AC6">
      <w:pPr>
        <w:pStyle w:val="SOText"/>
      </w:pPr>
      <w:r w:rsidRPr="006A6923">
        <w:t>This section is made for paragraphs 102(a), (b) and (d) of the Act.</w:t>
      </w:r>
    </w:p>
    <w:p w:rsidR="004C5AC6" w:rsidRPr="006A6923" w:rsidRDefault="004C5AC6" w:rsidP="004C5AC6">
      <w:pPr>
        <w:pStyle w:val="subsection"/>
      </w:pPr>
      <w:r w:rsidRPr="006A6923">
        <w:tab/>
      </w:r>
      <w:r w:rsidRPr="006A6923">
        <w:tab/>
        <w:t>The accountable authority of a Commonwealth entity must take all reasonable measures to prevent, detect and deal with fraud relating to the entity, including by:</w:t>
      </w:r>
    </w:p>
    <w:p w:rsidR="004C5AC6" w:rsidRPr="006A6923" w:rsidRDefault="004C5AC6" w:rsidP="004C5AC6">
      <w:pPr>
        <w:pStyle w:val="paragraph"/>
      </w:pPr>
      <w:r w:rsidRPr="006A6923">
        <w:tab/>
        <w:t>(a)</w:t>
      </w:r>
      <w:r w:rsidRPr="006A6923">
        <w:tab/>
        <w:t>conducting fraud risk assessments regularly and when there is a substantial change in the structure, functions or activities of the entity; and</w:t>
      </w:r>
    </w:p>
    <w:p w:rsidR="004C5AC6" w:rsidRPr="006A6923" w:rsidRDefault="004C5AC6" w:rsidP="004C5AC6">
      <w:pPr>
        <w:pStyle w:val="paragraph"/>
      </w:pPr>
      <w:r w:rsidRPr="006A6923">
        <w:tab/>
        <w:t>(b)</w:t>
      </w:r>
      <w:r w:rsidRPr="006A6923">
        <w:tab/>
        <w:t>developing and implementing a fraud control plan that deals with identified risks as soon as practicable after conducting a risk assessment; and</w:t>
      </w:r>
    </w:p>
    <w:p w:rsidR="004C5AC6" w:rsidRPr="006A6923" w:rsidRDefault="004C5AC6" w:rsidP="004C5AC6">
      <w:pPr>
        <w:pStyle w:val="paragraph"/>
      </w:pPr>
      <w:r w:rsidRPr="006A6923">
        <w:tab/>
        <w:t>(c)</w:t>
      </w:r>
      <w:r w:rsidRPr="006A6923">
        <w:tab/>
        <w:t>having an appropriate mechanism for preventing fraud, including by ensuring that:</w:t>
      </w:r>
    </w:p>
    <w:p w:rsidR="004C5AC6" w:rsidRPr="006A6923" w:rsidRDefault="004C5AC6" w:rsidP="004C5AC6">
      <w:pPr>
        <w:pStyle w:val="paragraphsub"/>
      </w:pPr>
      <w:r w:rsidRPr="006A6923">
        <w:tab/>
        <w:t>(i)</w:t>
      </w:r>
      <w:r w:rsidRPr="006A6923">
        <w:tab/>
        <w:t>officials of the entity are made aware of what constitutes fraud; and</w:t>
      </w:r>
    </w:p>
    <w:p w:rsidR="004C5AC6" w:rsidRPr="006A6923" w:rsidRDefault="004C5AC6" w:rsidP="004C5AC6">
      <w:pPr>
        <w:pStyle w:val="paragraphsub"/>
      </w:pPr>
      <w:r w:rsidRPr="006A6923">
        <w:tab/>
        <w:t>(ii)</w:t>
      </w:r>
      <w:r w:rsidRPr="006A6923">
        <w:tab/>
        <w:t>the risk of fraud is taken into account in planning and conducting the activities of the entity; and</w:t>
      </w:r>
    </w:p>
    <w:p w:rsidR="004C5AC6" w:rsidRPr="006A6923" w:rsidRDefault="004C5AC6" w:rsidP="004C5AC6">
      <w:pPr>
        <w:pStyle w:val="paragraph"/>
      </w:pPr>
      <w:r w:rsidRPr="006A6923">
        <w:tab/>
        <w:t>(d)</w:t>
      </w:r>
      <w:r w:rsidRPr="006A6923">
        <w:tab/>
        <w:t>having an appropriate mechanism for detecting incidents of fraud or suspected fraud, including a process for officials of the entity and other persons to report suspected fraud confidentially; and</w:t>
      </w:r>
    </w:p>
    <w:p w:rsidR="004C5AC6" w:rsidRPr="006A6923" w:rsidRDefault="004C5AC6" w:rsidP="004C5AC6">
      <w:pPr>
        <w:pStyle w:val="paragraph"/>
      </w:pPr>
      <w:r w:rsidRPr="006A6923">
        <w:tab/>
        <w:t>(e)</w:t>
      </w:r>
      <w:r w:rsidRPr="006A6923">
        <w:tab/>
        <w:t>having an appropriate mechanism for investigating or otherwise dealing with incidents of fraud or suspected fraud; and</w:t>
      </w:r>
    </w:p>
    <w:p w:rsidR="004C5AC6" w:rsidRPr="006A6923" w:rsidRDefault="004C5AC6" w:rsidP="004C5AC6">
      <w:pPr>
        <w:pStyle w:val="paragraph"/>
      </w:pPr>
      <w:r w:rsidRPr="006A6923">
        <w:tab/>
        <w:t>(f)</w:t>
      </w:r>
      <w:r w:rsidRPr="006A6923">
        <w:tab/>
        <w:t>having an appropriate mechanism for recording and reporting incidents of fraud or suspected fraud.</w:t>
      </w:r>
    </w:p>
    <w:p w:rsidR="004C5AC6" w:rsidRPr="006A6923" w:rsidRDefault="004C5AC6" w:rsidP="004C5AC6">
      <w:pPr>
        <w:pStyle w:val="ActHead5"/>
      </w:pPr>
      <w:bookmarkStart w:id="22" w:name="_Toc410657481"/>
      <w:r w:rsidRPr="006A6923">
        <w:rPr>
          <w:rStyle w:val="CharSectno"/>
        </w:rPr>
        <w:t>11</w:t>
      </w:r>
      <w:r w:rsidRPr="006A6923">
        <w:t xml:space="preserve">  Recovery of debts</w:t>
      </w:r>
      <w:bookmarkEnd w:id="22"/>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require accountable authorities of non</w:t>
      </w:r>
      <w:r w:rsidR="006A6923">
        <w:noBreakHyphen/>
      </w:r>
      <w:r w:rsidRPr="006A6923">
        <w:t>corporate Commonwealth entities to pursue the recovery of debts owing to the Commonwealth.</w:t>
      </w:r>
    </w:p>
    <w:p w:rsidR="004C5AC6" w:rsidRPr="006A6923" w:rsidRDefault="004C5AC6" w:rsidP="004C5AC6">
      <w:pPr>
        <w:pStyle w:val="SOText"/>
      </w:pPr>
      <w:r w:rsidRPr="006A6923">
        <w:t>This section is made for paragraph</w:t>
      </w:r>
      <w:r w:rsidR="006A6923">
        <w:t> </w:t>
      </w:r>
      <w:r w:rsidRPr="006A6923">
        <w:t>103(c) of the Act.</w:t>
      </w:r>
    </w:p>
    <w:p w:rsidR="004C5AC6" w:rsidRPr="006A6923" w:rsidRDefault="004C5AC6" w:rsidP="004C5AC6">
      <w:pPr>
        <w:pStyle w:val="subsection"/>
      </w:pPr>
      <w:r w:rsidRPr="006A6923">
        <w:lastRenderedPageBreak/>
        <w:tab/>
      </w:r>
      <w:r w:rsidRPr="006A6923">
        <w:tab/>
        <w:t>The accountable authority of a non</w:t>
      </w:r>
      <w:r w:rsidR="006A6923">
        <w:noBreakHyphen/>
      </w:r>
      <w:r w:rsidRPr="006A6923">
        <w:t>corporate Commonwealth entity must pursue recovery of each debt for which the accountable authority is responsible unless:</w:t>
      </w:r>
    </w:p>
    <w:p w:rsidR="004C5AC6" w:rsidRPr="006A6923" w:rsidRDefault="004C5AC6" w:rsidP="004C5AC6">
      <w:pPr>
        <w:pStyle w:val="paragraph"/>
      </w:pPr>
      <w:r w:rsidRPr="006A6923">
        <w:tab/>
        <w:t>(a)</w:t>
      </w:r>
      <w:r w:rsidRPr="006A6923">
        <w:tab/>
        <w:t>the accountable authority considers that it is not economical to pursue recovery of the debt; or</w:t>
      </w:r>
    </w:p>
    <w:p w:rsidR="004C5AC6" w:rsidRPr="006A6923" w:rsidRDefault="004C5AC6" w:rsidP="004C5AC6">
      <w:pPr>
        <w:pStyle w:val="paragraph"/>
      </w:pPr>
      <w:r w:rsidRPr="006A6923">
        <w:tab/>
        <w:t>(b)</w:t>
      </w:r>
      <w:r w:rsidRPr="006A6923">
        <w:tab/>
        <w:t>the accountable authority is satisfied that the debt is not legally recoverable; or</w:t>
      </w:r>
    </w:p>
    <w:p w:rsidR="004C5AC6" w:rsidRPr="006A6923" w:rsidRDefault="004C5AC6" w:rsidP="004C5AC6">
      <w:pPr>
        <w:pStyle w:val="paragraph"/>
      </w:pPr>
      <w:r w:rsidRPr="006A6923">
        <w:tab/>
        <w:t>(c)</w:t>
      </w:r>
      <w:r w:rsidRPr="006A6923">
        <w:tab/>
        <w:t>the debt has been written off as authorised by an Act.</w:t>
      </w:r>
    </w:p>
    <w:p w:rsidR="004C5AC6" w:rsidRPr="006A6923" w:rsidRDefault="004C5AC6" w:rsidP="004C5AC6">
      <w:pPr>
        <w:pStyle w:val="ActHead3"/>
        <w:pageBreakBefore/>
      </w:pPr>
      <w:bookmarkStart w:id="23" w:name="_Toc410657482"/>
      <w:r w:rsidRPr="006A6923">
        <w:rPr>
          <w:rStyle w:val="CharDivNo"/>
        </w:rPr>
        <w:lastRenderedPageBreak/>
        <w:t>Division</w:t>
      </w:r>
      <w:r w:rsidR="006A6923" w:rsidRPr="006A6923">
        <w:rPr>
          <w:rStyle w:val="CharDivNo"/>
        </w:rPr>
        <w:t> </w:t>
      </w:r>
      <w:r w:rsidRPr="006A6923">
        <w:rPr>
          <w:rStyle w:val="CharDivNo"/>
        </w:rPr>
        <w:t>2</w:t>
      </w:r>
      <w:r w:rsidRPr="006A6923">
        <w:t>—</w:t>
      </w:r>
      <w:r w:rsidRPr="006A6923">
        <w:rPr>
          <w:rStyle w:val="CharDivText"/>
        </w:rPr>
        <w:t>Officials’ duty to disclose interests</w:t>
      </w:r>
      <w:bookmarkEnd w:id="23"/>
    </w:p>
    <w:p w:rsidR="004C5AC6" w:rsidRPr="006A6923" w:rsidRDefault="004C5AC6" w:rsidP="004C5AC6">
      <w:pPr>
        <w:pStyle w:val="ActHead4"/>
      </w:pPr>
      <w:bookmarkStart w:id="24" w:name="_Toc410657483"/>
      <w:r w:rsidRPr="006A6923">
        <w:rPr>
          <w:rStyle w:val="CharSubdNo"/>
        </w:rPr>
        <w:t>Subdivision A</w:t>
      </w:r>
      <w:r w:rsidRPr="006A6923">
        <w:t>—</w:t>
      </w:r>
      <w:r w:rsidRPr="006A6923">
        <w:rPr>
          <w:rStyle w:val="CharSubdText"/>
        </w:rPr>
        <w:t>When duty does not apply</w:t>
      </w:r>
      <w:bookmarkEnd w:id="24"/>
    </w:p>
    <w:p w:rsidR="004C5AC6" w:rsidRPr="006A6923" w:rsidRDefault="004C5AC6" w:rsidP="004C5AC6">
      <w:pPr>
        <w:pStyle w:val="ActHead5"/>
      </w:pPr>
      <w:bookmarkStart w:id="25" w:name="_Toc410657484"/>
      <w:r w:rsidRPr="006A6923">
        <w:rPr>
          <w:rStyle w:val="CharSectno"/>
        </w:rPr>
        <w:t>12</w:t>
      </w:r>
      <w:r w:rsidRPr="006A6923">
        <w:t xml:space="preserve">  When duty does not apply</w:t>
      </w:r>
      <w:bookmarkEnd w:id="25"/>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set out when an official of a Commonwealth entity is not required to disclose a material personal interest that relates to the affairs of the entity.</w:t>
      </w:r>
    </w:p>
    <w:p w:rsidR="004C5AC6" w:rsidRPr="006A6923" w:rsidRDefault="004C5AC6" w:rsidP="004C5AC6">
      <w:pPr>
        <w:pStyle w:val="SOText"/>
      </w:pPr>
      <w:r w:rsidRPr="006A6923">
        <w:t>This section is made for paragraph</w:t>
      </w:r>
      <w:r w:rsidR="006A6923">
        <w:t> </w:t>
      </w:r>
      <w:r w:rsidRPr="006A6923">
        <w:t>29(2)(a) of the Act.</w:t>
      </w:r>
    </w:p>
    <w:p w:rsidR="004C5AC6" w:rsidRPr="006A6923" w:rsidRDefault="004C5AC6" w:rsidP="004C5AC6">
      <w:pPr>
        <w:pStyle w:val="subsection"/>
      </w:pPr>
      <w:r w:rsidRPr="006A6923">
        <w:tab/>
        <w:t>(1)</w:t>
      </w:r>
      <w:r w:rsidRPr="006A6923">
        <w:tab/>
        <w:t>Subsection</w:t>
      </w:r>
      <w:r w:rsidR="006A6923">
        <w:t> </w:t>
      </w:r>
      <w:r w:rsidRPr="006A6923">
        <w:t>29(1) of the Act does not apply to an official of a Commonwealth entity in the circumstances set out in the following table if the official is the accountable authority, or a member of the accountable authority, of the Commonwealth entity.</w:t>
      </w:r>
    </w:p>
    <w:p w:rsidR="004C5AC6" w:rsidRPr="006A6923" w:rsidRDefault="004C5AC6" w:rsidP="004C5AC6">
      <w:pPr>
        <w:pStyle w:val="notetext"/>
      </w:pPr>
      <w:r w:rsidRPr="006A6923">
        <w:t>Note:</w:t>
      </w:r>
      <w:r w:rsidRPr="006A6923">
        <w:tab/>
        <w:t>Subsection</w:t>
      </w:r>
      <w:r w:rsidR="006A6923">
        <w:t> </w:t>
      </w:r>
      <w:r w:rsidRPr="006A6923">
        <w:t>29(1) of the Act requires an official of a Commonwealth entity who has a material personal interest that relates to the affairs of the entity to disclose details of the interest.</w:t>
      </w:r>
    </w:p>
    <w:p w:rsidR="004C5AC6" w:rsidRPr="006A6923" w:rsidRDefault="004C5AC6" w:rsidP="004C5AC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683"/>
        <w:gridCol w:w="4915"/>
      </w:tblGrid>
      <w:tr w:rsidR="004C5AC6" w:rsidRPr="006A6923" w:rsidTr="00910F0E">
        <w:trPr>
          <w:tblHeader/>
        </w:trPr>
        <w:tc>
          <w:tcPr>
            <w:tcW w:w="8312" w:type="dxa"/>
            <w:gridSpan w:val="3"/>
            <w:tcBorders>
              <w:top w:val="single" w:sz="12" w:space="0" w:color="auto"/>
              <w:bottom w:val="single" w:sz="6" w:space="0" w:color="auto"/>
            </w:tcBorders>
            <w:shd w:val="clear" w:color="auto" w:fill="auto"/>
          </w:tcPr>
          <w:p w:rsidR="004C5AC6" w:rsidRPr="006A6923" w:rsidRDefault="004C5AC6" w:rsidP="00910F0E">
            <w:pPr>
              <w:pStyle w:val="TableHeading"/>
            </w:pPr>
            <w:r w:rsidRPr="006A6923">
              <w:t>Circumstances when duty to disclose does not apply</w:t>
            </w:r>
          </w:p>
        </w:tc>
      </w:tr>
      <w:tr w:rsidR="004C5AC6" w:rsidRPr="006A6923" w:rsidTr="00910F0E">
        <w:trPr>
          <w:tblHeader/>
        </w:trPr>
        <w:tc>
          <w:tcPr>
            <w:tcW w:w="714"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Item</w:t>
            </w:r>
          </w:p>
        </w:tc>
        <w:tc>
          <w:tcPr>
            <w:tcW w:w="2683"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Topic</w:t>
            </w:r>
          </w:p>
        </w:tc>
        <w:tc>
          <w:tcPr>
            <w:tcW w:w="4915"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Circumstances</w:t>
            </w:r>
          </w:p>
        </w:tc>
      </w:tr>
      <w:tr w:rsidR="004C5AC6" w:rsidRPr="006A6923" w:rsidTr="00910F0E">
        <w:tc>
          <w:tcPr>
            <w:tcW w:w="714" w:type="dxa"/>
            <w:tcBorders>
              <w:top w:val="single" w:sz="12" w:space="0" w:color="auto"/>
            </w:tcBorders>
            <w:shd w:val="clear" w:color="auto" w:fill="auto"/>
          </w:tcPr>
          <w:p w:rsidR="004C5AC6" w:rsidRPr="006A6923" w:rsidRDefault="004C5AC6" w:rsidP="00910F0E">
            <w:pPr>
              <w:pStyle w:val="Tabletext"/>
            </w:pPr>
            <w:r w:rsidRPr="006A6923">
              <w:t>1</w:t>
            </w:r>
          </w:p>
        </w:tc>
        <w:tc>
          <w:tcPr>
            <w:tcW w:w="2683" w:type="dxa"/>
            <w:tcBorders>
              <w:top w:val="single" w:sz="12" w:space="0" w:color="auto"/>
            </w:tcBorders>
            <w:shd w:val="clear" w:color="auto" w:fill="auto"/>
          </w:tcPr>
          <w:p w:rsidR="004C5AC6" w:rsidRPr="006A6923" w:rsidRDefault="004C5AC6" w:rsidP="00910F0E">
            <w:pPr>
              <w:pStyle w:val="Tabletext"/>
            </w:pPr>
            <w:r w:rsidRPr="006A6923">
              <w:t>Official’s remuneration</w:t>
            </w:r>
          </w:p>
        </w:tc>
        <w:tc>
          <w:tcPr>
            <w:tcW w:w="4915" w:type="dxa"/>
            <w:tcBorders>
              <w:top w:val="single" w:sz="12" w:space="0" w:color="auto"/>
            </w:tcBorders>
            <w:shd w:val="clear" w:color="auto" w:fill="auto"/>
          </w:tcPr>
          <w:p w:rsidR="004C5AC6" w:rsidRPr="006A6923" w:rsidRDefault="004C5AC6" w:rsidP="00910F0E">
            <w:pPr>
              <w:pStyle w:val="Tabletext"/>
            </w:pPr>
            <w:r w:rsidRPr="006A6923">
              <w:t>The interest arises in relation to the official’s remuneration as the accountable authority or a member of the accountable authority.</w:t>
            </w:r>
          </w:p>
        </w:tc>
      </w:tr>
      <w:tr w:rsidR="004C5AC6" w:rsidRPr="006A6923" w:rsidTr="00910F0E">
        <w:tc>
          <w:tcPr>
            <w:tcW w:w="714" w:type="dxa"/>
            <w:shd w:val="clear" w:color="auto" w:fill="auto"/>
          </w:tcPr>
          <w:p w:rsidR="004C5AC6" w:rsidRPr="006A6923" w:rsidRDefault="004C5AC6" w:rsidP="00910F0E">
            <w:pPr>
              <w:pStyle w:val="Tabletext"/>
            </w:pPr>
            <w:r w:rsidRPr="006A6923">
              <w:t>2</w:t>
            </w:r>
          </w:p>
        </w:tc>
        <w:tc>
          <w:tcPr>
            <w:tcW w:w="2683" w:type="dxa"/>
            <w:shd w:val="clear" w:color="auto" w:fill="auto"/>
          </w:tcPr>
          <w:p w:rsidR="004C5AC6" w:rsidRPr="006A6923" w:rsidRDefault="004C5AC6" w:rsidP="00910F0E">
            <w:pPr>
              <w:pStyle w:val="Tabletext"/>
            </w:pPr>
            <w:r w:rsidRPr="006A6923">
              <w:t>Insurance against liability</w:t>
            </w:r>
          </w:p>
        </w:tc>
        <w:tc>
          <w:tcPr>
            <w:tcW w:w="4915" w:type="dxa"/>
            <w:shd w:val="clear" w:color="auto" w:fill="auto"/>
          </w:tcPr>
          <w:p w:rsidR="004C5AC6" w:rsidRPr="006A6923" w:rsidRDefault="004C5AC6" w:rsidP="00910F0E">
            <w:pPr>
              <w:pStyle w:val="Tabletext"/>
            </w:pPr>
            <w:r w:rsidRPr="006A6923">
              <w:t>The interest relates to a contract that insures, or would insure, the official against liabilities the official incurs as the accountable authority or a member of the accountable authority (but only if the contract does not make the Commonwealth entity or a subsidiary of the entity the insurer).</w:t>
            </w:r>
          </w:p>
        </w:tc>
      </w:tr>
      <w:tr w:rsidR="004C5AC6" w:rsidRPr="006A6923" w:rsidTr="00910F0E">
        <w:tc>
          <w:tcPr>
            <w:tcW w:w="714" w:type="dxa"/>
            <w:tcBorders>
              <w:bottom w:val="single" w:sz="4" w:space="0" w:color="auto"/>
            </w:tcBorders>
            <w:shd w:val="clear" w:color="auto" w:fill="auto"/>
          </w:tcPr>
          <w:p w:rsidR="004C5AC6" w:rsidRPr="006A6923" w:rsidRDefault="004C5AC6" w:rsidP="00910F0E">
            <w:pPr>
              <w:pStyle w:val="Tabletext"/>
            </w:pPr>
            <w:r w:rsidRPr="006A6923">
              <w:t>3</w:t>
            </w:r>
          </w:p>
        </w:tc>
        <w:tc>
          <w:tcPr>
            <w:tcW w:w="2683" w:type="dxa"/>
            <w:tcBorders>
              <w:bottom w:val="single" w:sz="4" w:space="0" w:color="auto"/>
            </w:tcBorders>
            <w:shd w:val="clear" w:color="auto" w:fill="auto"/>
          </w:tcPr>
          <w:p w:rsidR="004C5AC6" w:rsidRPr="006A6923" w:rsidRDefault="004C5AC6" w:rsidP="00910F0E">
            <w:pPr>
              <w:pStyle w:val="Tabletext"/>
            </w:pPr>
            <w:r w:rsidRPr="006A6923">
              <w:t>Payment or contract relating to indemnity</w:t>
            </w:r>
          </w:p>
        </w:tc>
        <w:tc>
          <w:tcPr>
            <w:tcW w:w="4915" w:type="dxa"/>
            <w:tcBorders>
              <w:bottom w:val="single" w:sz="4" w:space="0" w:color="auto"/>
            </w:tcBorders>
            <w:shd w:val="clear" w:color="auto" w:fill="auto"/>
          </w:tcPr>
          <w:p w:rsidR="004C5AC6" w:rsidRPr="006A6923" w:rsidRDefault="004C5AC6" w:rsidP="00910F0E">
            <w:pPr>
              <w:pStyle w:val="Tabletext"/>
            </w:pPr>
            <w:r w:rsidRPr="006A6923">
              <w:t>The interest relates to:</w:t>
            </w:r>
          </w:p>
          <w:p w:rsidR="004C5AC6" w:rsidRPr="006A6923" w:rsidRDefault="004C5AC6" w:rsidP="00910F0E">
            <w:pPr>
              <w:pStyle w:val="Tablea"/>
            </w:pPr>
            <w:r w:rsidRPr="006A6923">
              <w:t>(a) a payment by the Commonwealth entity or a subsidiary of the entity in relation to an indemnity permitted under section</w:t>
            </w:r>
            <w:r w:rsidR="006A6923">
              <w:t> </w:t>
            </w:r>
            <w:r w:rsidRPr="006A6923">
              <w:t>61 of the Act; or</w:t>
            </w:r>
          </w:p>
          <w:p w:rsidR="004C5AC6" w:rsidRPr="006A6923" w:rsidRDefault="004C5AC6" w:rsidP="00910F0E">
            <w:pPr>
              <w:pStyle w:val="Tablea"/>
            </w:pPr>
            <w:r w:rsidRPr="006A6923">
              <w:t>(b) a contract relating to an indemnity permitted under section</w:t>
            </w:r>
            <w:r w:rsidR="006A6923">
              <w:t> </w:t>
            </w:r>
            <w:r w:rsidRPr="006A6923">
              <w:t>61 of the Act.</w:t>
            </w:r>
          </w:p>
        </w:tc>
      </w:tr>
      <w:tr w:rsidR="004C5AC6" w:rsidRPr="006A6923" w:rsidTr="00910F0E">
        <w:tc>
          <w:tcPr>
            <w:tcW w:w="714" w:type="dxa"/>
            <w:tcBorders>
              <w:bottom w:val="single" w:sz="12" w:space="0" w:color="auto"/>
            </w:tcBorders>
            <w:shd w:val="clear" w:color="auto" w:fill="auto"/>
          </w:tcPr>
          <w:p w:rsidR="004C5AC6" w:rsidRPr="006A6923" w:rsidRDefault="004C5AC6" w:rsidP="00910F0E">
            <w:pPr>
              <w:pStyle w:val="Tabletext"/>
            </w:pPr>
            <w:r w:rsidRPr="006A6923">
              <w:t>4</w:t>
            </w:r>
          </w:p>
        </w:tc>
        <w:tc>
          <w:tcPr>
            <w:tcW w:w="2683" w:type="dxa"/>
            <w:tcBorders>
              <w:bottom w:val="single" w:sz="12" w:space="0" w:color="auto"/>
            </w:tcBorders>
            <w:shd w:val="clear" w:color="auto" w:fill="auto"/>
          </w:tcPr>
          <w:p w:rsidR="004C5AC6" w:rsidRPr="006A6923" w:rsidRDefault="004C5AC6" w:rsidP="00910F0E">
            <w:pPr>
              <w:pStyle w:val="Tabletext"/>
            </w:pPr>
            <w:r w:rsidRPr="006A6923">
              <w:t>Official is a member of governing body of subsidiary</w:t>
            </w:r>
          </w:p>
        </w:tc>
        <w:tc>
          <w:tcPr>
            <w:tcW w:w="4915" w:type="dxa"/>
            <w:tcBorders>
              <w:bottom w:val="single" w:sz="12" w:space="0" w:color="auto"/>
            </w:tcBorders>
            <w:shd w:val="clear" w:color="auto" w:fill="auto"/>
          </w:tcPr>
          <w:p w:rsidR="004C5AC6" w:rsidRPr="006A6923" w:rsidRDefault="004C5AC6" w:rsidP="00910F0E">
            <w:pPr>
              <w:pStyle w:val="Tabletext"/>
            </w:pPr>
            <w:r w:rsidRPr="006A6923">
              <w:t>The interest:</w:t>
            </w:r>
          </w:p>
          <w:p w:rsidR="004C5AC6" w:rsidRPr="006A6923" w:rsidRDefault="004C5AC6" w:rsidP="00910F0E">
            <w:pPr>
              <w:pStyle w:val="Tablea"/>
            </w:pPr>
            <w:r w:rsidRPr="006A6923">
              <w:t>(a) is in a contract, or a proposed contract:</w:t>
            </w:r>
          </w:p>
          <w:p w:rsidR="004C5AC6" w:rsidRPr="006A6923" w:rsidRDefault="004C5AC6" w:rsidP="00910F0E">
            <w:pPr>
              <w:pStyle w:val="Tablei"/>
            </w:pPr>
            <w:r w:rsidRPr="006A6923">
              <w:t>(i) with; or</w:t>
            </w:r>
          </w:p>
          <w:p w:rsidR="004C5AC6" w:rsidRPr="006A6923" w:rsidRDefault="004C5AC6" w:rsidP="00910F0E">
            <w:pPr>
              <w:pStyle w:val="Tablei"/>
            </w:pPr>
            <w:r w:rsidRPr="006A6923">
              <w:t>(ii) for the benefit of; or</w:t>
            </w:r>
          </w:p>
          <w:p w:rsidR="004C5AC6" w:rsidRPr="006A6923" w:rsidRDefault="004C5AC6" w:rsidP="00910F0E">
            <w:pPr>
              <w:pStyle w:val="Tablei"/>
            </w:pPr>
            <w:r w:rsidRPr="006A6923">
              <w:t>(iii) on behalf of;</w:t>
            </w:r>
          </w:p>
          <w:p w:rsidR="004C5AC6" w:rsidRPr="006A6923" w:rsidRDefault="004C5AC6" w:rsidP="00910F0E">
            <w:pPr>
              <w:pStyle w:val="Tablea"/>
            </w:pPr>
            <w:r w:rsidRPr="006A6923">
              <w:tab/>
              <w:t>a subsidiary of the Commonwealth entity; and</w:t>
            </w:r>
          </w:p>
          <w:p w:rsidR="004C5AC6" w:rsidRPr="006A6923" w:rsidRDefault="004C5AC6" w:rsidP="00910F0E">
            <w:pPr>
              <w:pStyle w:val="Tablea"/>
            </w:pPr>
            <w:r w:rsidRPr="006A6923">
              <w:t xml:space="preserve">(b) arises merely because the official is, or is a member of, </w:t>
            </w:r>
            <w:r w:rsidRPr="006A6923">
              <w:lastRenderedPageBreak/>
              <w:t>the governing body of the subsidiary.</w:t>
            </w:r>
          </w:p>
        </w:tc>
      </w:tr>
    </w:tbl>
    <w:p w:rsidR="004C5AC6" w:rsidRPr="006A6923" w:rsidRDefault="004C5AC6" w:rsidP="004C5AC6">
      <w:pPr>
        <w:pStyle w:val="subsection"/>
      </w:pPr>
      <w:r w:rsidRPr="006A6923">
        <w:lastRenderedPageBreak/>
        <w:tab/>
        <w:t>(2)</w:t>
      </w:r>
      <w:r w:rsidRPr="006A6923">
        <w:tab/>
        <w:t>Subsection</w:t>
      </w:r>
      <w:r w:rsidR="006A6923">
        <w:t> </w:t>
      </w:r>
      <w:r w:rsidRPr="006A6923">
        <w:t>29(1) of the Act also does not apply to an official of a Commonwealth entity who is a member of a Land Council established under section</w:t>
      </w:r>
      <w:r w:rsidR="006A6923">
        <w:t> </w:t>
      </w:r>
      <w:r w:rsidRPr="006A6923">
        <w:t xml:space="preserve">21 of the </w:t>
      </w:r>
      <w:r w:rsidRPr="006A6923">
        <w:rPr>
          <w:i/>
        </w:rPr>
        <w:t>Aboriginal Land Rights (Northern Territory) Act 1976</w:t>
      </w:r>
      <w:r w:rsidRPr="006A6923">
        <w:t xml:space="preserve"> if the interest arises because:</w:t>
      </w:r>
    </w:p>
    <w:p w:rsidR="004C5AC6" w:rsidRPr="006A6923" w:rsidRDefault="004C5AC6" w:rsidP="004C5AC6">
      <w:pPr>
        <w:pStyle w:val="paragraph"/>
      </w:pPr>
      <w:r w:rsidRPr="006A6923">
        <w:tab/>
        <w:t>(a)</w:t>
      </w:r>
      <w:r w:rsidRPr="006A6923">
        <w:tab/>
        <w:t>the official is a traditional Aboriginal owner in relation to land (within the meaning of that Act); or</w:t>
      </w:r>
    </w:p>
    <w:p w:rsidR="004C5AC6" w:rsidRPr="006A6923" w:rsidRDefault="004C5AC6" w:rsidP="004C5AC6">
      <w:pPr>
        <w:pStyle w:val="paragraph"/>
      </w:pPr>
      <w:r w:rsidRPr="006A6923">
        <w:tab/>
        <w:t>(b)</w:t>
      </w:r>
      <w:r w:rsidRPr="006A6923">
        <w:tab/>
        <w:t>the official has an entitlement to enter land, and use or occupy that land, under section</w:t>
      </w:r>
      <w:r w:rsidR="006A6923">
        <w:t> </w:t>
      </w:r>
      <w:r w:rsidRPr="006A6923">
        <w:t>71 of that Act.</w:t>
      </w:r>
    </w:p>
    <w:p w:rsidR="004C5AC6" w:rsidRPr="006A6923" w:rsidRDefault="004C5AC6" w:rsidP="004C5AC6">
      <w:pPr>
        <w:pStyle w:val="ActHead4"/>
      </w:pPr>
      <w:bookmarkStart w:id="26" w:name="_Toc410657485"/>
      <w:r w:rsidRPr="006A6923">
        <w:rPr>
          <w:rStyle w:val="CharSubdNo"/>
        </w:rPr>
        <w:t>Subdivision B</w:t>
      </w:r>
      <w:r w:rsidRPr="006A6923">
        <w:t>—</w:t>
      </w:r>
      <w:r w:rsidRPr="006A6923">
        <w:rPr>
          <w:rStyle w:val="CharSubdText"/>
        </w:rPr>
        <w:t>Officials who are the accountable authority</w:t>
      </w:r>
      <w:bookmarkEnd w:id="26"/>
    </w:p>
    <w:p w:rsidR="004C5AC6" w:rsidRPr="006A6923" w:rsidRDefault="004C5AC6" w:rsidP="004C5AC6">
      <w:pPr>
        <w:pStyle w:val="ActHead5"/>
      </w:pPr>
      <w:bookmarkStart w:id="27" w:name="_Toc410657486"/>
      <w:r w:rsidRPr="006A6923">
        <w:rPr>
          <w:rStyle w:val="CharSectno"/>
        </w:rPr>
        <w:t>13</w:t>
      </w:r>
      <w:r w:rsidRPr="006A6923">
        <w:t xml:space="preserve">  Officials who are the accountable authority—how and when to disclose interests</w:t>
      </w:r>
      <w:bookmarkEnd w:id="27"/>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ensure that there are consistent requirements for how and when an official who is the accountable authority of a Commonwealth entity must disclose material personal interests that relate to the affairs of the entity.</w:t>
      </w:r>
    </w:p>
    <w:p w:rsidR="004C5AC6" w:rsidRPr="006A6923" w:rsidRDefault="004C5AC6" w:rsidP="004C5AC6">
      <w:pPr>
        <w:pStyle w:val="SOText"/>
      </w:pPr>
      <w:r w:rsidRPr="006A6923">
        <w:t>The official may also need to disclose interests in accordance with section</w:t>
      </w:r>
      <w:r w:rsidR="006A6923">
        <w:t> </w:t>
      </w:r>
      <w:r w:rsidRPr="006A6923">
        <w:t>16A.</w:t>
      </w:r>
    </w:p>
    <w:p w:rsidR="004C5AC6" w:rsidRPr="006A6923" w:rsidRDefault="004C5AC6" w:rsidP="004C5AC6">
      <w:pPr>
        <w:pStyle w:val="SOText"/>
      </w:pPr>
      <w:r w:rsidRPr="006A6923">
        <w:t xml:space="preserve">If the </w:t>
      </w:r>
      <w:r w:rsidRPr="006A6923">
        <w:rPr>
          <w:i/>
        </w:rPr>
        <w:t>Public Service Act 1999</w:t>
      </w:r>
      <w:r w:rsidRPr="006A6923">
        <w:t xml:space="preserve"> also applies to the official, there is a similar, but separate, requirement in subsection</w:t>
      </w:r>
      <w:r w:rsidR="006A6923">
        <w:t> </w:t>
      </w:r>
      <w:r w:rsidRPr="006A6923">
        <w:t>13(7) of that Act to disclose material personals interests in connection with APS employment.</w:t>
      </w:r>
    </w:p>
    <w:p w:rsidR="004C5AC6" w:rsidRPr="006A6923" w:rsidRDefault="004C5AC6" w:rsidP="004C5AC6">
      <w:pPr>
        <w:pStyle w:val="SOText"/>
      </w:pPr>
      <w:r w:rsidRPr="006A6923">
        <w:t>This section is made for paragraph</w:t>
      </w:r>
      <w:r w:rsidR="006A6923">
        <w:t> </w:t>
      </w:r>
      <w:r w:rsidRPr="006A6923">
        <w:t>29(2)(b) of the Act.</w:t>
      </w:r>
    </w:p>
    <w:p w:rsidR="004C5AC6" w:rsidRPr="006A6923" w:rsidRDefault="004C5AC6" w:rsidP="004C5AC6">
      <w:pPr>
        <w:pStyle w:val="subsection"/>
      </w:pPr>
      <w:r w:rsidRPr="006A6923">
        <w:tab/>
        <w:t>(1)</w:t>
      </w:r>
      <w:r w:rsidRPr="006A6923">
        <w:tab/>
        <w:t>An official of a Commonwealth entity who:</w:t>
      </w:r>
    </w:p>
    <w:p w:rsidR="004C5AC6" w:rsidRPr="006A6923" w:rsidRDefault="004C5AC6" w:rsidP="004C5AC6">
      <w:pPr>
        <w:pStyle w:val="paragraph"/>
      </w:pPr>
      <w:r w:rsidRPr="006A6923">
        <w:tab/>
        <w:t>(a)</w:t>
      </w:r>
      <w:r w:rsidRPr="006A6923">
        <w:tab/>
        <w:t>is the accountable authority of the entity; and</w:t>
      </w:r>
    </w:p>
    <w:p w:rsidR="004C5AC6" w:rsidRPr="006A6923" w:rsidRDefault="004C5AC6" w:rsidP="004C5AC6">
      <w:pPr>
        <w:pStyle w:val="paragraph"/>
      </w:pPr>
      <w:r w:rsidRPr="006A6923">
        <w:tab/>
        <w:t>(b)</w:t>
      </w:r>
      <w:r w:rsidRPr="006A6923">
        <w:tab/>
        <w:t>has a material personal interest that relates to the affairs of the entity;</w:t>
      </w:r>
    </w:p>
    <w:p w:rsidR="004C5AC6" w:rsidRPr="006A6923" w:rsidRDefault="004C5AC6" w:rsidP="004C5AC6">
      <w:pPr>
        <w:pStyle w:val="subsection2"/>
      </w:pPr>
      <w:r w:rsidRPr="006A6923">
        <w:t>must disclose that interest, in writing, to the entity’s responsible Minister.</w:t>
      </w:r>
    </w:p>
    <w:p w:rsidR="004C5AC6" w:rsidRPr="006A6923" w:rsidRDefault="004C5AC6" w:rsidP="004C5AC6">
      <w:pPr>
        <w:pStyle w:val="subsection"/>
      </w:pPr>
      <w:r w:rsidRPr="006A6923">
        <w:tab/>
        <w:t>(2)</w:t>
      </w:r>
      <w:r w:rsidRPr="006A6923">
        <w:tab/>
        <w:t>The disclosure must include details of:</w:t>
      </w:r>
    </w:p>
    <w:p w:rsidR="004C5AC6" w:rsidRPr="006A6923" w:rsidRDefault="004C5AC6" w:rsidP="004C5AC6">
      <w:pPr>
        <w:pStyle w:val="paragraph"/>
      </w:pPr>
      <w:r w:rsidRPr="006A6923">
        <w:tab/>
        <w:t>(a)</w:t>
      </w:r>
      <w:r w:rsidRPr="006A6923">
        <w:tab/>
        <w:t>the nature and extent of the interest; and</w:t>
      </w:r>
    </w:p>
    <w:p w:rsidR="004C5AC6" w:rsidRPr="006A6923" w:rsidRDefault="004C5AC6" w:rsidP="004C5AC6">
      <w:pPr>
        <w:pStyle w:val="paragraph"/>
      </w:pPr>
      <w:r w:rsidRPr="006A6923">
        <w:tab/>
        <w:t>(b)</w:t>
      </w:r>
      <w:r w:rsidRPr="006A6923">
        <w:tab/>
        <w:t>how the interest relates to the affairs of the entity.</w:t>
      </w:r>
    </w:p>
    <w:p w:rsidR="004C5AC6" w:rsidRPr="006A6923" w:rsidRDefault="004C5AC6" w:rsidP="004C5AC6">
      <w:pPr>
        <w:pStyle w:val="subsection"/>
      </w:pPr>
      <w:r w:rsidRPr="006A6923">
        <w:tab/>
        <w:t>(3)</w:t>
      </w:r>
      <w:r w:rsidRPr="006A6923">
        <w:tab/>
        <w:t>The official must make the disclosure:</w:t>
      </w:r>
    </w:p>
    <w:p w:rsidR="004C5AC6" w:rsidRPr="006A6923" w:rsidRDefault="004C5AC6" w:rsidP="004C5AC6">
      <w:pPr>
        <w:pStyle w:val="paragraph"/>
      </w:pPr>
      <w:r w:rsidRPr="006A6923">
        <w:tab/>
        <w:t>(a)</w:t>
      </w:r>
      <w:r w:rsidRPr="006A6923">
        <w:tab/>
        <w:t>as soon as practicable after the official becomes aware of the interest; and</w:t>
      </w:r>
    </w:p>
    <w:p w:rsidR="004C5AC6" w:rsidRPr="006A6923" w:rsidRDefault="004C5AC6" w:rsidP="004C5AC6">
      <w:pPr>
        <w:pStyle w:val="paragraph"/>
      </w:pPr>
      <w:r w:rsidRPr="006A6923">
        <w:tab/>
        <w:t>(b)</w:t>
      </w:r>
      <w:r w:rsidRPr="006A6923">
        <w:tab/>
        <w:t>if there is a change in the nature or extent of the interest after the official has disclosed the interest under this section—as soon as practicable after the official becomes aware of that change.</w:t>
      </w:r>
    </w:p>
    <w:p w:rsidR="004C5AC6" w:rsidRPr="006A6923" w:rsidRDefault="004C5AC6" w:rsidP="004C5AC6">
      <w:pPr>
        <w:pStyle w:val="ActHead4"/>
      </w:pPr>
      <w:bookmarkStart w:id="28" w:name="_Toc410657487"/>
      <w:r w:rsidRPr="006A6923">
        <w:rPr>
          <w:rStyle w:val="CharSubdNo"/>
        </w:rPr>
        <w:lastRenderedPageBreak/>
        <w:t>Subdivision C</w:t>
      </w:r>
      <w:r w:rsidRPr="006A6923">
        <w:t>—</w:t>
      </w:r>
      <w:r w:rsidRPr="006A6923">
        <w:rPr>
          <w:rStyle w:val="CharSubdText"/>
        </w:rPr>
        <w:t>Officials who are members of the accountable authority</w:t>
      </w:r>
      <w:bookmarkEnd w:id="28"/>
    </w:p>
    <w:p w:rsidR="004C5AC6" w:rsidRPr="006A6923" w:rsidRDefault="004C5AC6" w:rsidP="004C5AC6">
      <w:pPr>
        <w:pStyle w:val="ActHead5"/>
      </w:pPr>
      <w:bookmarkStart w:id="29" w:name="_Toc410657488"/>
      <w:r w:rsidRPr="006A6923">
        <w:rPr>
          <w:rStyle w:val="CharSectno"/>
        </w:rPr>
        <w:t>14</w:t>
      </w:r>
      <w:r w:rsidRPr="006A6923">
        <w:t xml:space="preserve">  Officials who are members of the accountable authority—how and when to disclose interests</w:t>
      </w:r>
      <w:bookmarkEnd w:id="29"/>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ensure that there are consistent requirements for how and when an official who is a member of the accountable authority of a Commonwealth entity must disclose material personal interests that relate to the affairs of the entity.</w:t>
      </w:r>
    </w:p>
    <w:p w:rsidR="004C5AC6" w:rsidRPr="006A6923" w:rsidRDefault="004C5AC6" w:rsidP="004C5AC6">
      <w:pPr>
        <w:pStyle w:val="SOText"/>
      </w:pPr>
      <w:r w:rsidRPr="006A6923">
        <w:t>The official may also have to disclose interests in accordance with section</w:t>
      </w:r>
      <w:r w:rsidR="006A6923">
        <w:t> </w:t>
      </w:r>
      <w:r w:rsidRPr="006A6923">
        <w:t>16A.</w:t>
      </w:r>
    </w:p>
    <w:p w:rsidR="004C5AC6" w:rsidRPr="006A6923" w:rsidRDefault="004C5AC6" w:rsidP="004C5AC6">
      <w:pPr>
        <w:pStyle w:val="SOText"/>
      </w:pPr>
      <w:r w:rsidRPr="006A6923">
        <w:t>This section is made for paragraph</w:t>
      </w:r>
      <w:r w:rsidR="006A6923">
        <w:t> </w:t>
      </w:r>
      <w:r w:rsidRPr="006A6923">
        <w:t>29(2)(b) of the Act.</w:t>
      </w:r>
    </w:p>
    <w:p w:rsidR="004C5AC6" w:rsidRPr="006A6923" w:rsidRDefault="004C5AC6" w:rsidP="004C5AC6">
      <w:pPr>
        <w:pStyle w:val="subsection"/>
      </w:pPr>
      <w:r w:rsidRPr="006A6923">
        <w:tab/>
        <w:t>(1)</w:t>
      </w:r>
      <w:r w:rsidRPr="006A6923">
        <w:tab/>
        <w:t>An official of a Commonwealth entity who:</w:t>
      </w:r>
    </w:p>
    <w:p w:rsidR="004C5AC6" w:rsidRPr="006A6923" w:rsidRDefault="004C5AC6" w:rsidP="004C5AC6">
      <w:pPr>
        <w:pStyle w:val="paragraph"/>
      </w:pPr>
      <w:r w:rsidRPr="006A6923">
        <w:tab/>
        <w:t>(a)</w:t>
      </w:r>
      <w:r w:rsidRPr="006A6923">
        <w:tab/>
        <w:t>is a member of the accountable authority of the entity; and</w:t>
      </w:r>
    </w:p>
    <w:p w:rsidR="004C5AC6" w:rsidRPr="006A6923" w:rsidRDefault="004C5AC6" w:rsidP="004C5AC6">
      <w:pPr>
        <w:pStyle w:val="paragraph"/>
      </w:pPr>
      <w:r w:rsidRPr="006A6923">
        <w:tab/>
        <w:t>(b)</w:t>
      </w:r>
      <w:r w:rsidRPr="006A6923">
        <w:tab/>
        <w:t>has a material personal interest that relates to the affairs of the entity;</w:t>
      </w:r>
    </w:p>
    <w:p w:rsidR="004C5AC6" w:rsidRPr="006A6923" w:rsidRDefault="004C5AC6" w:rsidP="004C5AC6">
      <w:pPr>
        <w:pStyle w:val="subsection2"/>
      </w:pPr>
      <w:r w:rsidRPr="006A6923">
        <w:t>must disclose that interest, orally or in writing, to each other member of the accountable authority.</w:t>
      </w:r>
    </w:p>
    <w:p w:rsidR="004C5AC6" w:rsidRPr="006A6923" w:rsidRDefault="004C5AC6" w:rsidP="004C5AC6">
      <w:pPr>
        <w:pStyle w:val="subsection"/>
      </w:pPr>
      <w:r w:rsidRPr="006A6923">
        <w:tab/>
        <w:t>(2)</w:t>
      </w:r>
      <w:r w:rsidRPr="006A6923">
        <w:tab/>
        <w:t>The disclosure must include details of:</w:t>
      </w:r>
    </w:p>
    <w:p w:rsidR="004C5AC6" w:rsidRPr="006A6923" w:rsidRDefault="004C5AC6" w:rsidP="004C5AC6">
      <w:pPr>
        <w:pStyle w:val="paragraph"/>
      </w:pPr>
      <w:r w:rsidRPr="006A6923">
        <w:tab/>
        <w:t>(a)</w:t>
      </w:r>
      <w:r w:rsidRPr="006A6923">
        <w:tab/>
        <w:t>the nature and extent of the interest; and</w:t>
      </w:r>
    </w:p>
    <w:p w:rsidR="004C5AC6" w:rsidRPr="006A6923" w:rsidRDefault="004C5AC6" w:rsidP="004C5AC6">
      <w:pPr>
        <w:pStyle w:val="paragraph"/>
      </w:pPr>
      <w:r w:rsidRPr="006A6923">
        <w:tab/>
        <w:t>(b)</w:t>
      </w:r>
      <w:r w:rsidRPr="006A6923">
        <w:tab/>
        <w:t>how the interest relates to the affairs of the entity.</w:t>
      </w:r>
    </w:p>
    <w:p w:rsidR="004C5AC6" w:rsidRPr="006A6923" w:rsidRDefault="004C5AC6" w:rsidP="004C5AC6">
      <w:pPr>
        <w:pStyle w:val="subsection"/>
      </w:pPr>
      <w:r w:rsidRPr="006A6923">
        <w:tab/>
        <w:t>(3)</w:t>
      </w:r>
      <w:r w:rsidRPr="006A6923">
        <w:tab/>
        <w:t>The official must make the disclosure at a meeting of the members of the accountable authority:</w:t>
      </w:r>
    </w:p>
    <w:p w:rsidR="004C5AC6" w:rsidRPr="006A6923" w:rsidRDefault="004C5AC6" w:rsidP="004C5AC6">
      <w:pPr>
        <w:pStyle w:val="paragraph"/>
      </w:pPr>
      <w:r w:rsidRPr="006A6923">
        <w:tab/>
        <w:t>(a)</w:t>
      </w:r>
      <w:r w:rsidRPr="006A6923">
        <w:tab/>
        <w:t>as soon as practicable after the official becomes aware of the interest; and</w:t>
      </w:r>
    </w:p>
    <w:p w:rsidR="004C5AC6" w:rsidRPr="006A6923" w:rsidRDefault="004C5AC6" w:rsidP="004C5AC6">
      <w:pPr>
        <w:pStyle w:val="paragraph"/>
      </w:pPr>
      <w:r w:rsidRPr="006A6923">
        <w:tab/>
        <w:t>(b)</w:t>
      </w:r>
      <w:r w:rsidRPr="006A6923">
        <w:tab/>
        <w:t>if there is a change in the nature or extent of the interest after the official has disclosed the interest under this section—as soon as practicable after the official becomes aware of that change.</w:t>
      </w:r>
    </w:p>
    <w:p w:rsidR="004C5AC6" w:rsidRPr="006A6923" w:rsidRDefault="004C5AC6" w:rsidP="004C5AC6">
      <w:pPr>
        <w:pStyle w:val="subsection"/>
      </w:pPr>
      <w:r w:rsidRPr="006A6923">
        <w:tab/>
        <w:t>(4)</w:t>
      </w:r>
      <w:r w:rsidRPr="006A6923">
        <w:tab/>
        <w:t>The official must ensure that the disclosure is recorded in the minutes of the meeting.</w:t>
      </w:r>
    </w:p>
    <w:p w:rsidR="004C5AC6" w:rsidRPr="006A6923" w:rsidRDefault="004C5AC6" w:rsidP="004C5AC6">
      <w:pPr>
        <w:pStyle w:val="ActHead5"/>
      </w:pPr>
      <w:bookmarkStart w:id="30" w:name="_Toc410657489"/>
      <w:r w:rsidRPr="006A6923">
        <w:rPr>
          <w:rStyle w:val="CharSectno"/>
        </w:rPr>
        <w:t>15</w:t>
      </w:r>
      <w:r w:rsidRPr="006A6923">
        <w:t xml:space="preserve">  Officials who are members of the accountable authority—consequences of having interests</w:t>
      </w:r>
      <w:bookmarkEnd w:id="30"/>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restrict members of an accountable authority of a Commonwealth entity who have a material personal interest that relates to the affairs of the entity from being present, or voting, at a meeting on a matter in which the member has the interest.</w:t>
      </w:r>
    </w:p>
    <w:p w:rsidR="004C5AC6" w:rsidRPr="006A6923" w:rsidRDefault="004C5AC6" w:rsidP="004C5AC6">
      <w:pPr>
        <w:pStyle w:val="SOText"/>
      </w:pPr>
      <w:r w:rsidRPr="006A6923">
        <w:t>The official may also need to disclose interests in accordance with section</w:t>
      </w:r>
      <w:r w:rsidR="006A6923">
        <w:t> </w:t>
      </w:r>
      <w:r w:rsidRPr="006A6923">
        <w:t>16A.</w:t>
      </w:r>
    </w:p>
    <w:p w:rsidR="004C5AC6" w:rsidRPr="006A6923" w:rsidRDefault="004C5AC6" w:rsidP="004C5AC6">
      <w:pPr>
        <w:pStyle w:val="SOText"/>
      </w:pPr>
      <w:r w:rsidRPr="006A6923">
        <w:lastRenderedPageBreak/>
        <w:t>This section is made for paragraph</w:t>
      </w:r>
      <w:r w:rsidR="006A6923">
        <w:t> </w:t>
      </w:r>
      <w:r w:rsidRPr="006A6923">
        <w:t>29(2)(c) of the Act.</w:t>
      </w:r>
    </w:p>
    <w:p w:rsidR="004C5AC6" w:rsidRPr="006A6923" w:rsidRDefault="004C5AC6" w:rsidP="004C5AC6">
      <w:pPr>
        <w:pStyle w:val="subsection"/>
      </w:pPr>
      <w:r w:rsidRPr="006A6923">
        <w:tab/>
        <w:t>(1)</w:t>
      </w:r>
      <w:r w:rsidRPr="006A6923">
        <w:tab/>
        <w:t>This section applies to an official of a Commonwealth entity who:</w:t>
      </w:r>
    </w:p>
    <w:p w:rsidR="004C5AC6" w:rsidRPr="006A6923" w:rsidRDefault="004C5AC6" w:rsidP="004C5AC6">
      <w:pPr>
        <w:pStyle w:val="paragraph"/>
      </w:pPr>
      <w:r w:rsidRPr="006A6923">
        <w:tab/>
        <w:t>(a)</w:t>
      </w:r>
      <w:r w:rsidRPr="006A6923">
        <w:tab/>
        <w:t>is a member of the accountable authority of the entity; and</w:t>
      </w:r>
    </w:p>
    <w:p w:rsidR="004C5AC6" w:rsidRPr="006A6923" w:rsidRDefault="004C5AC6" w:rsidP="004C5AC6">
      <w:pPr>
        <w:pStyle w:val="paragraph"/>
      </w:pPr>
      <w:r w:rsidRPr="006A6923">
        <w:tab/>
        <w:t>(b)</w:t>
      </w:r>
      <w:r w:rsidRPr="006A6923">
        <w:tab/>
        <w:t>has a material personal interest that relates to the affairs of the entity.</w:t>
      </w:r>
    </w:p>
    <w:p w:rsidR="004C5AC6" w:rsidRPr="006A6923" w:rsidRDefault="004C5AC6" w:rsidP="004C5AC6">
      <w:pPr>
        <w:pStyle w:val="SubsectionHead"/>
      </w:pPr>
      <w:r w:rsidRPr="006A6923">
        <w:t>Consequences of having interest</w:t>
      </w:r>
    </w:p>
    <w:p w:rsidR="004C5AC6" w:rsidRPr="006A6923" w:rsidRDefault="004C5AC6" w:rsidP="004C5AC6">
      <w:pPr>
        <w:pStyle w:val="subsection"/>
      </w:pPr>
      <w:r w:rsidRPr="006A6923">
        <w:tab/>
        <w:t>(2)</w:t>
      </w:r>
      <w:r w:rsidRPr="006A6923">
        <w:tab/>
        <w:t>If a matter in which the official has the interest is being considered at a meeting of the members of the accountable authority, the official must not:</w:t>
      </w:r>
    </w:p>
    <w:p w:rsidR="004C5AC6" w:rsidRPr="006A6923" w:rsidRDefault="004C5AC6" w:rsidP="004C5AC6">
      <w:pPr>
        <w:pStyle w:val="paragraph"/>
      </w:pPr>
      <w:r w:rsidRPr="006A6923">
        <w:tab/>
        <w:t>(a)</w:t>
      </w:r>
      <w:r w:rsidRPr="006A6923">
        <w:tab/>
        <w:t>be present while the matter is being considered at the meeting; or</w:t>
      </w:r>
    </w:p>
    <w:p w:rsidR="004C5AC6" w:rsidRPr="006A6923" w:rsidRDefault="004C5AC6" w:rsidP="004C5AC6">
      <w:pPr>
        <w:pStyle w:val="paragraph"/>
      </w:pPr>
      <w:r w:rsidRPr="006A6923">
        <w:tab/>
        <w:t>(b)</w:t>
      </w:r>
      <w:r w:rsidRPr="006A6923">
        <w:tab/>
        <w:t>vote on the matter.</w:t>
      </w:r>
    </w:p>
    <w:p w:rsidR="004C5AC6" w:rsidRPr="006A6923" w:rsidRDefault="004C5AC6" w:rsidP="004C5AC6">
      <w:pPr>
        <w:pStyle w:val="subsection"/>
      </w:pPr>
      <w:r w:rsidRPr="006A6923">
        <w:tab/>
        <w:t>(3)</w:t>
      </w:r>
      <w:r w:rsidRPr="006A6923">
        <w:tab/>
        <w:t>However, if:</w:t>
      </w:r>
    </w:p>
    <w:p w:rsidR="004C5AC6" w:rsidRPr="006A6923" w:rsidRDefault="004C5AC6" w:rsidP="004C5AC6">
      <w:pPr>
        <w:pStyle w:val="paragraph"/>
      </w:pPr>
      <w:r w:rsidRPr="006A6923">
        <w:tab/>
        <w:t>(a)</w:t>
      </w:r>
      <w:r w:rsidRPr="006A6923">
        <w:tab/>
        <w:t>the responsible Minister for the entity has declared, in writing, that the official may be present or vote (or both); or</w:t>
      </w:r>
    </w:p>
    <w:p w:rsidR="004C5AC6" w:rsidRPr="006A6923" w:rsidRDefault="004C5AC6" w:rsidP="004C5AC6">
      <w:pPr>
        <w:pStyle w:val="paragraph"/>
      </w:pPr>
      <w:r w:rsidRPr="006A6923">
        <w:tab/>
        <w:t>(b)</w:t>
      </w:r>
      <w:r w:rsidRPr="006A6923">
        <w:tab/>
        <w:t>the members of the accountable authority who do not have a material personal interest in the matter have decided that the official is not disqualified from being present or voting (or both), and the decision is recorded in the minutes of a meeting of the members;</w:t>
      </w:r>
    </w:p>
    <w:p w:rsidR="004C5AC6" w:rsidRPr="006A6923" w:rsidRDefault="004C5AC6" w:rsidP="004C5AC6">
      <w:pPr>
        <w:pStyle w:val="subsection2"/>
      </w:pPr>
      <w:r w:rsidRPr="006A6923">
        <w:t>then the official may be present or vote (or both) in accordance with the declaration or decision.</w:t>
      </w:r>
    </w:p>
    <w:p w:rsidR="004C5AC6" w:rsidRPr="006A6923" w:rsidRDefault="004C5AC6" w:rsidP="004C5AC6">
      <w:pPr>
        <w:pStyle w:val="SubsectionHead"/>
      </w:pPr>
      <w:r w:rsidRPr="006A6923">
        <w:t>Minister’s declaration</w:t>
      </w:r>
    </w:p>
    <w:p w:rsidR="004C5AC6" w:rsidRPr="006A6923" w:rsidRDefault="004C5AC6" w:rsidP="004C5AC6">
      <w:pPr>
        <w:pStyle w:val="subsection"/>
      </w:pPr>
      <w:r w:rsidRPr="006A6923">
        <w:tab/>
        <w:t>(4)</w:t>
      </w:r>
      <w:r w:rsidRPr="006A6923">
        <w:tab/>
        <w:t>The responsible Minister for the entity may declare in writing that the official may:</w:t>
      </w:r>
    </w:p>
    <w:p w:rsidR="004C5AC6" w:rsidRPr="006A6923" w:rsidRDefault="004C5AC6" w:rsidP="004C5AC6">
      <w:pPr>
        <w:pStyle w:val="paragraph"/>
      </w:pPr>
      <w:r w:rsidRPr="006A6923">
        <w:tab/>
        <w:t>(a)</w:t>
      </w:r>
      <w:r w:rsidRPr="006A6923">
        <w:tab/>
        <w:t>be present while the matter is being considered at the meeting; or</w:t>
      </w:r>
    </w:p>
    <w:p w:rsidR="004C5AC6" w:rsidRPr="006A6923" w:rsidRDefault="004C5AC6" w:rsidP="004C5AC6">
      <w:pPr>
        <w:pStyle w:val="paragraph"/>
      </w:pPr>
      <w:r w:rsidRPr="006A6923">
        <w:tab/>
        <w:t>(b)</w:t>
      </w:r>
      <w:r w:rsidRPr="006A6923">
        <w:tab/>
        <w:t>vote on the matter; or</w:t>
      </w:r>
    </w:p>
    <w:p w:rsidR="004C5AC6" w:rsidRPr="006A6923" w:rsidRDefault="004C5AC6" w:rsidP="004C5AC6">
      <w:pPr>
        <w:pStyle w:val="paragraph"/>
      </w:pPr>
      <w:r w:rsidRPr="006A6923">
        <w:tab/>
        <w:t>(c)</w:t>
      </w:r>
      <w:r w:rsidRPr="006A6923">
        <w:tab/>
        <w:t>be present while the matter is being considered at the meeting and vote on the matter.</w:t>
      </w:r>
    </w:p>
    <w:p w:rsidR="004C5AC6" w:rsidRPr="006A6923" w:rsidRDefault="004C5AC6" w:rsidP="004C5AC6">
      <w:pPr>
        <w:pStyle w:val="subsection"/>
      </w:pPr>
      <w:r w:rsidRPr="006A6923">
        <w:tab/>
        <w:t>(5)</w:t>
      </w:r>
      <w:r w:rsidRPr="006A6923">
        <w:tab/>
        <w:t>The responsible Minister may only make the declaration if:</w:t>
      </w:r>
    </w:p>
    <w:p w:rsidR="004C5AC6" w:rsidRPr="006A6923" w:rsidRDefault="004C5AC6" w:rsidP="004C5AC6">
      <w:pPr>
        <w:pStyle w:val="paragraph"/>
      </w:pPr>
      <w:r w:rsidRPr="006A6923">
        <w:tab/>
        <w:t>(a)</w:t>
      </w:r>
      <w:r w:rsidRPr="006A6923">
        <w:tab/>
        <w:t>the number of members of the accountable authority entitled to be present and vote on the matter would be less than the quorum for a meeting of the accountable authority if the official were not allowed to be present or vote on the matter at the meeting; or</w:t>
      </w:r>
    </w:p>
    <w:p w:rsidR="004C5AC6" w:rsidRPr="006A6923" w:rsidRDefault="004C5AC6" w:rsidP="004C5AC6">
      <w:pPr>
        <w:pStyle w:val="paragraph"/>
      </w:pPr>
      <w:r w:rsidRPr="006A6923">
        <w:tab/>
        <w:t>(b)</w:t>
      </w:r>
      <w:r w:rsidRPr="006A6923">
        <w:tab/>
        <w:t>the matter needs to be dealt with urgently; or</w:t>
      </w:r>
    </w:p>
    <w:p w:rsidR="004C5AC6" w:rsidRPr="006A6923" w:rsidRDefault="004C5AC6" w:rsidP="004C5AC6">
      <w:pPr>
        <w:pStyle w:val="paragraph"/>
      </w:pPr>
      <w:r w:rsidRPr="006A6923">
        <w:tab/>
        <w:t>(c)</w:t>
      </w:r>
      <w:r w:rsidRPr="006A6923">
        <w:tab/>
        <w:t>there is a compelling reason for the matter being dealt with at the meeting.</w:t>
      </w:r>
    </w:p>
    <w:p w:rsidR="004C5AC6" w:rsidRPr="006A6923" w:rsidRDefault="004C5AC6" w:rsidP="004C5AC6">
      <w:pPr>
        <w:pStyle w:val="ActHead4"/>
      </w:pPr>
      <w:bookmarkStart w:id="31" w:name="_Toc410657490"/>
      <w:r w:rsidRPr="006A6923">
        <w:rPr>
          <w:rStyle w:val="CharSubdNo"/>
        </w:rPr>
        <w:t>Subdivision D</w:t>
      </w:r>
      <w:r w:rsidRPr="006A6923">
        <w:t>—</w:t>
      </w:r>
      <w:r w:rsidRPr="006A6923">
        <w:rPr>
          <w:rStyle w:val="CharSubdText"/>
        </w:rPr>
        <w:t>Other requirements to disclose material personal interests</w:t>
      </w:r>
      <w:bookmarkEnd w:id="31"/>
    </w:p>
    <w:p w:rsidR="004C5AC6" w:rsidRPr="006A6923" w:rsidRDefault="004C5AC6" w:rsidP="004C5AC6">
      <w:pPr>
        <w:pStyle w:val="ActHead5"/>
      </w:pPr>
      <w:bookmarkStart w:id="32" w:name="_Toc410657491"/>
      <w:r w:rsidRPr="006A6923">
        <w:rPr>
          <w:rStyle w:val="CharSectno"/>
        </w:rPr>
        <w:t>16</w:t>
      </w:r>
      <w:r w:rsidRPr="006A6923">
        <w:t xml:space="preserve">  Officials who are not the accountable authority or a member of the accountable authority</w:t>
      </w:r>
      <w:bookmarkEnd w:id="32"/>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lastRenderedPageBreak/>
        <w:t>Section</w:t>
      </w:r>
      <w:r w:rsidR="006A6923">
        <w:t> </w:t>
      </w:r>
      <w:r w:rsidRPr="006A6923">
        <w:t>29 of the Act requires an official of a Commonwealth entity who has a material personal interest that relates to the affairs of the entity to disclose that interest. The purpose of this section is to set out how the official must disclose the interest. It requires the official to disclose the interest in accordance with the accountable authority’s instructions.</w:t>
      </w:r>
    </w:p>
    <w:p w:rsidR="004C5AC6" w:rsidRPr="006A6923" w:rsidRDefault="004C5AC6" w:rsidP="004C5AC6">
      <w:pPr>
        <w:pStyle w:val="SOText"/>
      </w:pPr>
      <w:r w:rsidRPr="006A6923">
        <w:t xml:space="preserve">If the </w:t>
      </w:r>
      <w:r w:rsidRPr="006A6923">
        <w:rPr>
          <w:i/>
        </w:rPr>
        <w:t>Public Service Act 1999</w:t>
      </w:r>
      <w:r w:rsidRPr="006A6923">
        <w:t xml:space="preserve"> also applies to the official, there is a similar, but separate, requirement in subsection</w:t>
      </w:r>
      <w:r w:rsidR="006A6923">
        <w:t> </w:t>
      </w:r>
      <w:r w:rsidRPr="006A6923">
        <w:t>13(7) of that Act to disclose material personal interests in connection with APS employment.</w:t>
      </w:r>
    </w:p>
    <w:p w:rsidR="004C5AC6" w:rsidRPr="006A6923" w:rsidRDefault="004C5AC6" w:rsidP="004C5AC6">
      <w:pPr>
        <w:pStyle w:val="SOText"/>
      </w:pPr>
      <w:r w:rsidRPr="006A6923">
        <w:t>This section is made for paragraph</w:t>
      </w:r>
      <w:r w:rsidR="006A6923">
        <w:t> </w:t>
      </w:r>
      <w:r w:rsidRPr="006A6923">
        <w:t>29(2)(b) of the Act.</w:t>
      </w:r>
    </w:p>
    <w:p w:rsidR="004C5AC6" w:rsidRPr="006A6923" w:rsidRDefault="004C5AC6" w:rsidP="004C5AC6">
      <w:pPr>
        <w:pStyle w:val="subsection"/>
      </w:pPr>
      <w:r w:rsidRPr="006A6923">
        <w:tab/>
      </w:r>
      <w:r w:rsidRPr="006A6923">
        <w:tab/>
        <w:t>An official of a Commonwealth entity who:</w:t>
      </w:r>
    </w:p>
    <w:p w:rsidR="004C5AC6" w:rsidRPr="006A6923" w:rsidRDefault="004C5AC6" w:rsidP="004C5AC6">
      <w:pPr>
        <w:pStyle w:val="paragraph"/>
      </w:pPr>
      <w:r w:rsidRPr="006A6923">
        <w:tab/>
        <w:t>(a)</w:t>
      </w:r>
      <w:r w:rsidRPr="006A6923">
        <w:tab/>
        <w:t>is not the accountable authority, or a member of the accountable authority, of the entity; and</w:t>
      </w:r>
    </w:p>
    <w:p w:rsidR="004C5AC6" w:rsidRPr="006A6923" w:rsidRDefault="004C5AC6" w:rsidP="004C5AC6">
      <w:pPr>
        <w:pStyle w:val="paragraph"/>
      </w:pPr>
      <w:r w:rsidRPr="006A6923">
        <w:tab/>
        <w:t>(b)</w:t>
      </w:r>
      <w:r w:rsidRPr="006A6923">
        <w:tab/>
        <w:t>has a material personal interest that relates to the affairs of the entity;</w:t>
      </w:r>
    </w:p>
    <w:p w:rsidR="004C5AC6" w:rsidRPr="006A6923" w:rsidRDefault="004C5AC6" w:rsidP="004C5AC6">
      <w:pPr>
        <w:pStyle w:val="subsection2"/>
      </w:pPr>
      <w:r w:rsidRPr="006A6923">
        <w:t>must disclose that interest in accordance with any instructions given by the accountable authority of the entity.</w:t>
      </w:r>
    </w:p>
    <w:p w:rsidR="004C5AC6" w:rsidRPr="006A6923" w:rsidRDefault="004C5AC6" w:rsidP="004C5AC6">
      <w:pPr>
        <w:pStyle w:val="ActHead5"/>
      </w:pPr>
      <w:bookmarkStart w:id="33" w:name="_Toc410657492"/>
      <w:r w:rsidRPr="006A6923">
        <w:rPr>
          <w:rStyle w:val="CharSectno"/>
        </w:rPr>
        <w:t>16A</w:t>
      </w:r>
      <w:r w:rsidRPr="006A6923">
        <w:t xml:space="preserve">  Certain officials appointed under a law to a body—how and when to disclose interests</w:t>
      </w:r>
      <w:bookmarkEnd w:id="33"/>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ensure that there are consistent requirements for how and when certain officials of Commonwealth entities who are appointed to bodies under a law must disclose material personal interests that relate to the affairs of the entity.</w:t>
      </w:r>
    </w:p>
    <w:p w:rsidR="004C5AC6" w:rsidRPr="006A6923" w:rsidRDefault="004C5AC6" w:rsidP="004C5AC6">
      <w:pPr>
        <w:pStyle w:val="SOText"/>
      </w:pPr>
      <w:r w:rsidRPr="006A6923">
        <w:t>This section is made for paragraph</w:t>
      </w:r>
      <w:r w:rsidR="006A6923">
        <w:t> </w:t>
      </w:r>
      <w:r w:rsidRPr="006A6923">
        <w:t>29(2)(b) of the Act.</w:t>
      </w:r>
    </w:p>
    <w:p w:rsidR="004C5AC6" w:rsidRPr="006A6923" w:rsidRDefault="004C5AC6" w:rsidP="004C5AC6">
      <w:pPr>
        <w:pStyle w:val="subsection"/>
      </w:pPr>
      <w:r w:rsidRPr="006A6923">
        <w:tab/>
        <w:t>(1)</w:t>
      </w:r>
      <w:r w:rsidRPr="006A6923">
        <w:tab/>
        <w:t>This section applies to an official of a Commonwealth entity if:</w:t>
      </w:r>
    </w:p>
    <w:p w:rsidR="004C5AC6" w:rsidRPr="006A6923" w:rsidRDefault="004C5AC6" w:rsidP="004C5AC6">
      <w:pPr>
        <w:pStyle w:val="paragraph"/>
      </w:pPr>
      <w:r w:rsidRPr="006A6923">
        <w:tab/>
        <w:t>(a)</w:t>
      </w:r>
      <w:r w:rsidRPr="006A6923">
        <w:tab/>
        <w:t xml:space="preserve">the official is appointed under a law as a member (an </w:t>
      </w:r>
      <w:r w:rsidRPr="006A6923">
        <w:rPr>
          <w:b/>
          <w:i/>
        </w:rPr>
        <w:t>appointed member</w:t>
      </w:r>
      <w:r w:rsidRPr="006A6923">
        <w:t xml:space="preserve">) of a body </w:t>
      </w:r>
      <w:r w:rsidR="00F27D39" w:rsidRPr="006A6923">
        <w:t>(</w:t>
      </w:r>
      <w:r w:rsidR="00910F0E" w:rsidRPr="006A6923">
        <w:t>other than a body that is the accountable authority of a Commonwealth entity</w:t>
      </w:r>
      <w:r w:rsidR="00F27D39" w:rsidRPr="006A6923">
        <w:t>)</w:t>
      </w:r>
      <w:r w:rsidR="00910F0E" w:rsidRPr="006A6923">
        <w:t xml:space="preserve"> </w:t>
      </w:r>
      <w:r w:rsidRPr="006A6923">
        <w:t>that is:</w:t>
      </w:r>
    </w:p>
    <w:p w:rsidR="004C5AC6" w:rsidRPr="006A6923" w:rsidRDefault="004C5AC6" w:rsidP="004C5AC6">
      <w:pPr>
        <w:pStyle w:val="paragraphsub"/>
      </w:pPr>
      <w:r w:rsidRPr="006A6923">
        <w:tab/>
        <w:t>(i)</w:t>
      </w:r>
      <w:r w:rsidRPr="006A6923">
        <w:tab/>
        <w:t>a committee, council or other body; or</w:t>
      </w:r>
    </w:p>
    <w:p w:rsidR="004C5AC6" w:rsidRPr="006A6923" w:rsidRDefault="004C5AC6" w:rsidP="004C5AC6">
      <w:pPr>
        <w:pStyle w:val="paragraphsub"/>
      </w:pPr>
      <w:r w:rsidRPr="006A6923">
        <w:tab/>
        <w:t>(ii)</w:t>
      </w:r>
      <w:r w:rsidRPr="006A6923">
        <w:tab/>
        <w:t>the entity itself; and</w:t>
      </w:r>
    </w:p>
    <w:p w:rsidR="004C5AC6" w:rsidRPr="006A6923" w:rsidRDefault="004C5AC6" w:rsidP="004C5AC6">
      <w:pPr>
        <w:pStyle w:val="paragraph"/>
      </w:pPr>
      <w:r w:rsidRPr="006A6923">
        <w:tab/>
        <w:t>(b)</w:t>
      </w:r>
      <w:r w:rsidRPr="006A6923">
        <w:tab/>
        <w:t>all appointed members of the body are officials of the entity; and</w:t>
      </w:r>
    </w:p>
    <w:p w:rsidR="004C5AC6" w:rsidRPr="006A6923" w:rsidRDefault="004C5AC6" w:rsidP="004C5AC6">
      <w:pPr>
        <w:pStyle w:val="paragraph"/>
      </w:pPr>
      <w:r w:rsidRPr="006A6923">
        <w:tab/>
        <w:t>(c)</w:t>
      </w:r>
      <w:r w:rsidRPr="006A6923">
        <w:tab/>
        <w:t>the official has a material personal interest that relates to the affairs of the entity.</w:t>
      </w:r>
    </w:p>
    <w:p w:rsidR="004C5AC6" w:rsidRPr="006A6923" w:rsidRDefault="004C5AC6" w:rsidP="004C5AC6">
      <w:pPr>
        <w:pStyle w:val="SubsectionHead"/>
      </w:pPr>
      <w:r w:rsidRPr="006A6923">
        <w:t>Requirement to disclose interest</w:t>
      </w:r>
    </w:p>
    <w:p w:rsidR="004C5AC6" w:rsidRPr="006A6923" w:rsidRDefault="004C5AC6" w:rsidP="004C5AC6">
      <w:pPr>
        <w:pStyle w:val="subsection"/>
      </w:pPr>
      <w:r w:rsidRPr="006A6923">
        <w:tab/>
        <w:t>(2)</w:t>
      </w:r>
      <w:r w:rsidRPr="006A6923">
        <w:tab/>
        <w:t>The official must disclose that interest, orally or in writing, to each other appointed member of the body.</w:t>
      </w:r>
    </w:p>
    <w:p w:rsidR="004C5AC6" w:rsidRPr="006A6923" w:rsidRDefault="004C5AC6" w:rsidP="004C5AC6">
      <w:pPr>
        <w:pStyle w:val="subsection"/>
      </w:pPr>
      <w:r w:rsidRPr="006A6923">
        <w:tab/>
        <w:t>(3)</w:t>
      </w:r>
      <w:r w:rsidRPr="006A6923">
        <w:tab/>
        <w:t>The disclosure must include details of:</w:t>
      </w:r>
    </w:p>
    <w:p w:rsidR="004C5AC6" w:rsidRPr="006A6923" w:rsidRDefault="004C5AC6" w:rsidP="004C5AC6">
      <w:pPr>
        <w:pStyle w:val="paragraph"/>
      </w:pPr>
      <w:r w:rsidRPr="006A6923">
        <w:lastRenderedPageBreak/>
        <w:tab/>
        <w:t>(a)</w:t>
      </w:r>
      <w:r w:rsidRPr="006A6923">
        <w:tab/>
        <w:t>the nature and extent of the interest; and</w:t>
      </w:r>
    </w:p>
    <w:p w:rsidR="004C5AC6" w:rsidRPr="006A6923" w:rsidRDefault="004C5AC6" w:rsidP="004C5AC6">
      <w:pPr>
        <w:pStyle w:val="paragraph"/>
      </w:pPr>
      <w:r w:rsidRPr="006A6923">
        <w:tab/>
        <w:t>(b)</w:t>
      </w:r>
      <w:r w:rsidRPr="006A6923">
        <w:tab/>
        <w:t>how the interest relates to the affairs of the entity.</w:t>
      </w:r>
    </w:p>
    <w:p w:rsidR="004C5AC6" w:rsidRPr="006A6923" w:rsidRDefault="004C5AC6" w:rsidP="004C5AC6">
      <w:pPr>
        <w:pStyle w:val="subsection"/>
      </w:pPr>
      <w:r w:rsidRPr="006A6923">
        <w:tab/>
        <w:t>(4)</w:t>
      </w:r>
      <w:r w:rsidRPr="006A6923">
        <w:tab/>
        <w:t>The official must make the disclosure at a meeting of the appointed members of the body:</w:t>
      </w:r>
    </w:p>
    <w:p w:rsidR="004C5AC6" w:rsidRPr="006A6923" w:rsidRDefault="004C5AC6" w:rsidP="004C5AC6">
      <w:pPr>
        <w:pStyle w:val="paragraph"/>
      </w:pPr>
      <w:r w:rsidRPr="006A6923">
        <w:tab/>
        <w:t>(a)</w:t>
      </w:r>
      <w:r w:rsidRPr="006A6923">
        <w:tab/>
        <w:t>as soon as practicable after the official becomes aware of the interest; and</w:t>
      </w:r>
    </w:p>
    <w:p w:rsidR="004C5AC6" w:rsidRPr="006A6923" w:rsidRDefault="004C5AC6" w:rsidP="004C5AC6">
      <w:pPr>
        <w:pStyle w:val="paragraph"/>
      </w:pPr>
      <w:r w:rsidRPr="006A6923">
        <w:tab/>
        <w:t>(b)</w:t>
      </w:r>
      <w:r w:rsidRPr="006A6923">
        <w:tab/>
        <w:t>if there is a change in the nature or extent of the interest after the official has disclosed the interest under this section—as soon as practicable after the official becomes aware of that change.</w:t>
      </w:r>
    </w:p>
    <w:p w:rsidR="004C5AC6" w:rsidRPr="006A6923" w:rsidRDefault="004C5AC6" w:rsidP="004C5AC6">
      <w:pPr>
        <w:pStyle w:val="subsection"/>
      </w:pPr>
      <w:r w:rsidRPr="006A6923">
        <w:tab/>
        <w:t>(5)</w:t>
      </w:r>
      <w:r w:rsidRPr="006A6923">
        <w:tab/>
        <w:t>The official must ensure that the disclosure is recorded in the minutes of the meeting.</w:t>
      </w:r>
    </w:p>
    <w:p w:rsidR="004C5AC6" w:rsidRPr="006A6923" w:rsidRDefault="004C5AC6" w:rsidP="004C5AC6">
      <w:pPr>
        <w:pStyle w:val="ActHead5"/>
      </w:pPr>
      <w:bookmarkStart w:id="34" w:name="_Toc410657493"/>
      <w:r w:rsidRPr="006A6923">
        <w:rPr>
          <w:rStyle w:val="CharSectno"/>
        </w:rPr>
        <w:t>16B</w:t>
      </w:r>
      <w:r w:rsidRPr="006A6923">
        <w:t xml:space="preserve">  Certain officials appointed under a law to a body—consequences of having interest</w:t>
      </w:r>
      <w:bookmarkEnd w:id="34"/>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restrict certain officials of Commonwealth entities, who are appointed under a law and have a material personal interest in a matter, from being present, or voting, at a meeting on the matter. It is made for paragraph</w:t>
      </w:r>
      <w:r w:rsidR="006A6923">
        <w:t> </w:t>
      </w:r>
      <w:r w:rsidRPr="006A6923">
        <w:t>29(2)(c) of the Act.</w:t>
      </w:r>
    </w:p>
    <w:p w:rsidR="004C5AC6" w:rsidRPr="006A6923" w:rsidRDefault="004C5AC6" w:rsidP="004C5AC6">
      <w:pPr>
        <w:pStyle w:val="subsection"/>
      </w:pPr>
      <w:r w:rsidRPr="006A6923">
        <w:tab/>
        <w:t>(1)</w:t>
      </w:r>
      <w:r w:rsidRPr="006A6923">
        <w:tab/>
        <w:t>This section applies to an official of a Commonwealth entity if:</w:t>
      </w:r>
    </w:p>
    <w:p w:rsidR="004C5AC6" w:rsidRPr="006A6923" w:rsidRDefault="004C5AC6" w:rsidP="004C5AC6">
      <w:pPr>
        <w:pStyle w:val="paragraph"/>
      </w:pPr>
      <w:r w:rsidRPr="006A6923">
        <w:tab/>
        <w:t>(a)</w:t>
      </w:r>
      <w:r w:rsidRPr="006A6923">
        <w:tab/>
        <w:t xml:space="preserve">the official is appointed under a law as a member (an </w:t>
      </w:r>
      <w:r w:rsidRPr="006A6923">
        <w:rPr>
          <w:b/>
          <w:i/>
        </w:rPr>
        <w:t>appointed member</w:t>
      </w:r>
      <w:r w:rsidRPr="006A6923">
        <w:t xml:space="preserve">) of a body </w:t>
      </w:r>
      <w:r w:rsidR="00F27D39" w:rsidRPr="006A6923">
        <w:t>(</w:t>
      </w:r>
      <w:r w:rsidR="00910F0E" w:rsidRPr="006A6923">
        <w:t>other than a body that is the accountable authority of a Commonwealth entity</w:t>
      </w:r>
      <w:r w:rsidR="00F27D39" w:rsidRPr="006A6923">
        <w:t>)</w:t>
      </w:r>
      <w:r w:rsidR="00910F0E" w:rsidRPr="006A6923">
        <w:t xml:space="preserve"> </w:t>
      </w:r>
      <w:r w:rsidRPr="006A6923">
        <w:t>that is:</w:t>
      </w:r>
    </w:p>
    <w:p w:rsidR="004C5AC6" w:rsidRPr="006A6923" w:rsidRDefault="004C5AC6" w:rsidP="004C5AC6">
      <w:pPr>
        <w:pStyle w:val="paragraphsub"/>
      </w:pPr>
      <w:r w:rsidRPr="006A6923">
        <w:tab/>
        <w:t>(i)</w:t>
      </w:r>
      <w:r w:rsidRPr="006A6923">
        <w:tab/>
        <w:t>a committee, council or other body; or</w:t>
      </w:r>
    </w:p>
    <w:p w:rsidR="004C5AC6" w:rsidRPr="006A6923" w:rsidRDefault="004C5AC6" w:rsidP="004C5AC6">
      <w:pPr>
        <w:pStyle w:val="paragraphsub"/>
      </w:pPr>
      <w:r w:rsidRPr="006A6923">
        <w:tab/>
        <w:t>(ii)</w:t>
      </w:r>
      <w:r w:rsidRPr="006A6923">
        <w:tab/>
        <w:t>the entity itself; and</w:t>
      </w:r>
    </w:p>
    <w:p w:rsidR="004C5AC6" w:rsidRPr="006A6923" w:rsidRDefault="004C5AC6" w:rsidP="004C5AC6">
      <w:pPr>
        <w:pStyle w:val="paragraph"/>
      </w:pPr>
      <w:r w:rsidRPr="006A6923">
        <w:tab/>
        <w:t>(b)</w:t>
      </w:r>
      <w:r w:rsidRPr="006A6923">
        <w:tab/>
        <w:t>all appointed members of the body are officials of the entity; and</w:t>
      </w:r>
    </w:p>
    <w:p w:rsidR="004C5AC6" w:rsidRPr="006A6923" w:rsidRDefault="004C5AC6" w:rsidP="004C5AC6">
      <w:pPr>
        <w:pStyle w:val="paragraph"/>
      </w:pPr>
      <w:r w:rsidRPr="006A6923">
        <w:tab/>
        <w:t>(c)</w:t>
      </w:r>
      <w:r w:rsidRPr="006A6923">
        <w:tab/>
        <w:t>the official has a material personal interest that relates to the affairs of the entity; and</w:t>
      </w:r>
    </w:p>
    <w:p w:rsidR="004C5AC6" w:rsidRPr="006A6923" w:rsidRDefault="004C5AC6" w:rsidP="004C5AC6">
      <w:pPr>
        <w:pStyle w:val="paragraph"/>
      </w:pPr>
      <w:r w:rsidRPr="006A6923">
        <w:tab/>
        <w:t>(d)</w:t>
      </w:r>
      <w:r w:rsidRPr="006A6923">
        <w:tab/>
        <w:t>a matter in which the official has the interest is being considered at a meeting of the appointed members of the body.</w:t>
      </w:r>
    </w:p>
    <w:p w:rsidR="004C5AC6" w:rsidRPr="006A6923" w:rsidRDefault="004C5AC6" w:rsidP="004C5AC6">
      <w:pPr>
        <w:pStyle w:val="subsection"/>
      </w:pPr>
      <w:r w:rsidRPr="006A6923">
        <w:tab/>
        <w:t>(2)</w:t>
      </w:r>
      <w:r w:rsidRPr="006A6923">
        <w:tab/>
        <w:t>Unless the appointed members otherwise determine, the official must not:</w:t>
      </w:r>
    </w:p>
    <w:p w:rsidR="004C5AC6" w:rsidRPr="006A6923" w:rsidRDefault="004C5AC6" w:rsidP="004C5AC6">
      <w:pPr>
        <w:pStyle w:val="paragraph"/>
      </w:pPr>
      <w:r w:rsidRPr="006A6923">
        <w:tab/>
        <w:t>(a)</w:t>
      </w:r>
      <w:r w:rsidRPr="006A6923">
        <w:tab/>
        <w:t>be present during any consideration by those members on the matter; or</w:t>
      </w:r>
    </w:p>
    <w:p w:rsidR="004C5AC6" w:rsidRPr="006A6923" w:rsidRDefault="004C5AC6" w:rsidP="004C5AC6">
      <w:pPr>
        <w:pStyle w:val="paragraph"/>
      </w:pPr>
      <w:r w:rsidRPr="006A6923">
        <w:tab/>
        <w:t>(b)</w:t>
      </w:r>
      <w:r w:rsidRPr="006A6923">
        <w:tab/>
        <w:t>vote on the matter.</w:t>
      </w:r>
    </w:p>
    <w:p w:rsidR="004C5AC6" w:rsidRPr="006A6923" w:rsidRDefault="004C5AC6" w:rsidP="004C5AC6">
      <w:pPr>
        <w:pStyle w:val="subsection"/>
      </w:pPr>
      <w:r w:rsidRPr="006A6923">
        <w:tab/>
        <w:t>(3)</w:t>
      </w:r>
      <w:r w:rsidRPr="006A6923">
        <w:tab/>
        <w:t xml:space="preserve">For the purposes of making a determination under </w:t>
      </w:r>
      <w:r w:rsidR="006A6923">
        <w:t>subsection (</w:t>
      </w:r>
      <w:r w:rsidRPr="006A6923">
        <w:t>2), the official must not:</w:t>
      </w:r>
    </w:p>
    <w:p w:rsidR="004C5AC6" w:rsidRPr="006A6923" w:rsidRDefault="004C5AC6" w:rsidP="004C5AC6">
      <w:pPr>
        <w:pStyle w:val="paragraph"/>
      </w:pPr>
      <w:r w:rsidRPr="006A6923">
        <w:tab/>
        <w:t>(a)</w:t>
      </w:r>
      <w:r w:rsidRPr="006A6923">
        <w:tab/>
        <w:t>be present during any consideration by the appointed members for the purpose of making the determination; or</w:t>
      </w:r>
    </w:p>
    <w:p w:rsidR="004C5AC6" w:rsidRPr="006A6923" w:rsidRDefault="004C5AC6" w:rsidP="004C5AC6">
      <w:pPr>
        <w:pStyle w:val="paragraph"/>
      </w:pPr>
      <w:r w:rsidRPr="006A6923">
        <w:tab/>
        <w:t>(b)</w:t>
      </w:r>
      <w:r w:rsidRPr="006A6923">
        <w:tab/>
        <w:t>take part in making the determination.</w:t>
      </w:r>
    </w:p>
    <w:p w:rsidR="004C5AC6" w:rsidRPr="006A6923" w:rsidRDefault="004C5AC6" w:rsidP="004C5AC6">
      <w:pPr>
        <w:pStyle w:val="subsection"/>
      </w:pPr>
      <w:r w:rsidRPr="006A6923">
        <w:tab/>
        <w:t>(4)</w:t>
      </w:r>
      <w:r w:rsidRPr="006A6923">
        <w:tab/>
        <w:t xml:space="preserve">The official must ensure that a determination under </w:t>
      </w:r>
      <w:r w:rsidR="006A6923">
        <w:t>subsection (</w:t>
      </w:r>
      <w:r w:rsidRPr="006A6923">
        <w:t>2) is recorded in the minutes of the meeting.</w:t>
      </w:r>
    </w:p>
    <w:p w:rsidR="004C5AC6" w:rsidRPr="006A6923" w:rsidRDefault="004C5AC6" w:rsidP="004C5AC6">
      <w:pPr>
        <w:pStyle w:val="ActHead5"/>
      </w:pPr>
      <w:bookmarkStart w:id="35" w:name="_Toc410657494"/>
      <w:r w:rsidRPr="006A6923">
        <w:rPr>
          <w:rStyle w:val="CharSectno"/>
        </w:rPr>
        <w:lastRenderedPageBreak/>
        <w:t>16C</w:t>
      </w:r>
      <w:r w:rsidRPr="006A6923">
        <w:t xml:space="preserve">  Application of sections</w:t>
      </w:r>
      <w:r w:rsidR="006A6923">
        <w:t> </w:t>
      </w:r>
      <w:r w:rsidRPr="006A6923">
        <w:t>16A and 16B to accountable authorities or members of accountable authorities who are also ex officio members of a body</w:t>
      </w:r>
      <w:bookmarkEnd w:id="35"/>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treat an accountable authority, or a member of an accountable authority, who is also an ex officio member of a body referred to in section</w:t>
      </w:r>
      <w:r w:rsidR="006A6923">
        <w:t> </w:t>
      </w:r>
      <w:r w:rsidRPr="006A6923">
        <w:t>16A or 16B in the same way as the other members who are appointed to the body.</w:t>
      </w:r>
    </w:p>
    <w:p w:rsidR="004C5AC6" w:rsidRPr="006A6923" w:rsidRDefault="004C5AC6" w:rsidP="004C5AC6">
      <w:pPr>
        <w:pStyle w:val="SOText"/>
      </w:pPr>
      <w:r w:rsidRPr="006A6923">
        <w:t>The accountable authority must also comply with whichever of sections</w:t>
      </w:r>
      <w:r w:rsidR="006A6923">
        <w:t> </w:t>
      </w:r>
      <w:r w:rsidRPr="006A6923">
        <w:t>13, 14 or 15 applies.</w:t>
      </w:r>
    </w:p>
    <w:p w:rsidR="004C5AC6" w:rsidRPr="006A6923" w:rsidRDefault="004C5AC6" w:rsidP="004C5AC6">
      <w:pPr>
        <w:pStyle w:val="SOText"/>
      </w:pPr>
      <w:r w:rsidRPr="006A6923">
        <w:t>This section is made for paragraphs 29(2)(b) and (c) of the Act.</w:t>
      </w:r>
    </w:p>
    <w:p w:rsidR="004C5AC6" w:rsidRPr="006A6923" w:rsidRDefault="004C5AC6" w:rsidP="004C5AC6">
      <w:pPr>
        <w:pStyle w:val="subsection"/>
      </w:pPr>
      <w:r w:rsidRPr="006A6923">
        <w:tab/>
        <w:t>(1)</w:t>
      </w:r>
      <w:r w:rsidRPr="006A6923">
        <w:tab/>
        <w:t>If a person is:</w:t>
      </w:r>
    </w:p>
    <w:p w:rsidR="004C5AC6" w:rsidRPr="006A6923" w:rsidRDefault="004C5AC6" w:rsidP="004C5AC6">
      <w:pPr>
        <w:pStyle w:val="paragraph"/>
      </w:pPr>
      <w:r w:rsidRPr="006A6923">
        <w:tab/>
        <w:t>(a)</w:t>
      </w:r>
      <w:r w:rsidRPr="006A6923">
        <w:tab/>
        <w:t>the accountable authority, or a member of the accountable authority, of a Commonwealth entity; and</w:t>
      </w:r>
    </w:p>
    <w:p w:rsidR="004C5AC6" w:rsidRPr="006A6923" w:rsidRDefault="004C5AC6" w:rsidP="004C5AC6">
      <w:pPr>
        <w:pStyle w:val="paragraph"/>
      </w:pPr>
      <w:r w:rsidRPr="006A6923">
        <w:tab/>
        <w:t>(b)</w:t>
      </w:r>
      <w:r w:rsidRPr="006A6923">
        <w:tab/>
        <w:t>also a member of a body referred to in section</w:t>
      </w:r>
      <w:r w:rsidR="006A6923">
        <w:t> </w:t>
      </w:r>
      <w:r w:rsidRPr="006A6923">
        <w:t>16A or 16B; and</w:t>
      </w:r>
    </w:p>
    <w:p w:rsidR="004C5AC6" w:rsidRPr="006A6923" w:rsidRDefault="004C5AC6" w:rsidP="004C5AC6">
      <w:pPr>
        <w:pStyle w:val="paragraph"/>
      </w:pPr>
      <w:r w:rsidRPr="006A6923">
        <w:tab/>
        <w:t>(c)</w:t>
      </w:r>
      <w:r w:rsidRPr="006A6923">
        <w:tab/>
        <w:t>the person is not appointed as a member of the body, but is a member of the body as a result of holding the position in the entity to which the person was appointed;</w:t>
      </w:r>
    </w:p>
    <w:p w:rsidR="004C5AC6" w:rsidRPr="006A6923" w:rsidRDefault="004C5AC6" w:rsidP="004C5AC6">
      <w:pPr>
        <w:pStyle w:val="subsection2"/>
      </w:pPr>
      <w:r w:rsidRPr="006A6923">
        <w:t>sections</w:t>
      </w:r>
      <w:r w:rsidR="006A6923">
        <w:t> </w:t>
      </w:r>
      <w:r w:rsidRPr="006A6923">
        <w:t>16A and 16B apply to the person in his or her capacity as a member of the body as if he or she were an appointed member of the body as referred to in paragraphs 16A(1)(a) and 16B(1)(a).</w:t>
      </w:r>
    </w:p>
    <w:p w:rsidR="004C5AC6" w:rsidRPr="006A6923" w:rsidRDefault="004C5AC6" w:rsidP="004C5AC6">
      <w:pPr>
        <w:pStyle w:val="subsection"/>
      </w:pPr>
      <w:r w:rsidRPr="006A6923">
        <w:tab/>
        <w:t>(2)</w:t>
      </w:r>
      <w:r w:rsidRPr="006A6923">
        <w:tab/>
        <w:t>This section does not limit the operation of sections</w:t>
      </w:r>
      <w:r w:rsidR="006A6923">
        <w:t> </w:t>
      </w:r>
      <w:r w:rsidRPr="006A6923">
        <w:t>13 to 15.</w:t>
      </w:r>
    </w:p>
    <w:p w:rsidR="004C5AC6" w:rsidRPr="006A6923" w:rsidRDefault="004C5AC6" w:rsidP="004C5AC6">
      <w:pPr>
        <w:pStyle w:val="ActHead4"/>
      </w:pPr>
      <w:bookmarkStart w:id="36" w:name="_Toc410657495"/>
      <w:r w:rsidRPr="006A6923">
        <w:rPr>
          <w:rStyle w:val="CharSubdNo"/>
        </w:rPr>
        <w:t>Subdivision E</w:t>
      </w:r>
      <w:r w:rsidRPr="006A6923">
        <w:t>—</w:t>
      </w:r>
      <w:r w:rsidRPr="006A6923">
        <w:rPr>
          <w:rStyle w:val="CharSubdText"/>
        </w:rPr>
        <w:t>Effect of contravention of duty to disclose interests</w:t>
      </w:r>
      <w:bookmarkEnd w:id="36"/>
    </w:p>
    <w:p w:rsidR="004C5AC6" w:rsidRPr="006A6923" w:rsidRDefault="004C5AC6" w:rsidP="004C5AC6">
      <w:pPr>
        <w:pStyle w:val="ActHead5"/>
      </w:pPr>
      <w:bookmarkStart w:id="37" w:name="_Toc410657496"/>
      <w:r w:rsidRPr="006A6923">
        <w:rPr>
          <w:rStyle w:val="CharSectno"/>
        </w:rPr>
        <w:t>16D</w:t>
      </w:r>
      <w:r w:rsidRPr="006A6923">
        <w:t xml:space="preserve">  Effect of contravention of duty to disclose interests</w:t>
      </w:r>
      <w:bookmarkEnd w:id="37"/>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provide that certain transactions are not invalid solely because an official of a Commonwealth entity contravened his or her duty, under section</w:t>
      </w:r>
      <w:r w:rsidR="006A6923">
        <w:t> </w:t>
      </w:r>
      <w:r w:rsidRPr="006A6923">
        <w:t>29 of the Act or this Division, to disclose a material personal interest that relates to the affairs of the entity.</w:t>
      </w:r>
    </w:p>
    <w:p w:rsidR="004C5AC6" w:rsidRPr="006A6923" w:rsidRDefault="004C5AC6" w:rsidP="004C5AC6">
      <w:pPr>
        <w:pStyle w:val="SOText"/>
      </w:pPr>
      <w:r w:rsidRPr="006A6923">
        <w:t>This section is made for subsection</w:t>
      </w:r>
      <w:r w:rsidR="006A6923">
        <w:t> </w:t>
      </w:r>
      <w:r w:rsidRPr="006A6923">
        <w:t>102(2) of the Act.</w:t>
      </w:r>
    </w:p>
    <w:p w:rsidR="004C5AC6" w:rsidRPr="006A6923" w:rsidRDefault="004C5AC6" w:rsidP="004C5AC6">
      <w:pPr>
        <w:pStyle w:val="subsection"/>
      </w:pPr>
      <w:r w:rsidRPr="006A6923">
        <w:tab/>
      </w:r>
      <w:r w:rsidRPr="006A6923">
        <w:tab/>
        <w:t>A contravention by an official of a Commonwealth entity of section</w:t>
      </w:r>
      <w:r w:rsidR="006A6923">
        <w:t> </w:t>
      </w:r>
      <w:r w:rsidRPr="006A6923">
        <w:t>29 of the Act or of this Division does not affect the validity of any act, transaction, agreement, instrument, resolution or other thing.</w:t>
      </w:r>
    </w:p>
    <w:p w:rsidR="004C5AC6" w:rsidRPr="006A6923" w:rsidRDefault="004C5AC6" w:rsidP="004C5AC6">
      <w:pPr>
        <w:pStyle w:val="ActHead2"/>
        <w:pageBreakBefore/>
      </w:pPr>
      <w:bookmarkStart w:id="38" w:name="_Toc410657497"/>
      <w:r w:rsidRPr="006A6923">
        <w:rPr>
          <w:rStyle w:val="CharPartNo"/>
        </w:rPr>
        <w:lastRenderedPageBreak/>
        <w:t>Part</w:t>
      </w:r>
      <w:r w:rsidR="006A6923" w:rsidRPr="006A6923">
        <w:rPr>
          <w:rStyle w:val="CharPartNo"/>
        </w:rPr>
        <w:t> </w:t>
      </w:r>
      <w:r w:rsidRPr="006A6923">
        <w:rPr>
          <w:rStyle w:val="CharPartNo"/>
        </w:rPr>
        <w:t>2</w:t>
      </w:r>
      <w:r w:rsidR="006A6923" w:rsidRPr="006A6923">
        <w:rPr>
          <w:rStyle w:val="CharPartNo"/>
        </w:rPr>
        <w:noBreakHyphen/>
      </w:r>
      <w:r w:rsidRPr="006A6923">
        <w:rPr>
          <w:rStyle w:val="CharPartNo"/>
        </w:rPr>
        <w:t>3</w:t>
      </w:r>
      <w:r w:rsidRPr="006A6923">
        <w:t>—</w:t>
      </w:r>
      <w:r w:rsidRPr="006A6923">
        <w:rPr>
          <w:rStyle w:val="CharPartText"/>
        </w:rPr>
        <w:t>Planning, performance and accountability</w:t>
      </w:r>
      <w:bookmarkEnd w:id="38"/>
    </w:p>
    <w:p w:rsidR="004C5AC6" w:rsidRPr="006A6923" w:rsidRDefault="004C5AC6" w:rsidP="004C5AC6">
      <w:pPr>
        <w:pStyle w:val="ActHead3"/>
      </w:pPr>
      <w:bookmarkStart w:id="39" w:name="_Toc410657498"/>
      <w:r w:rsidRPr="006A6923">
        <w:rPr>
          <w:rStyle w:val="CharDivNo"/>
        </w:rPr>
        <w:t>Division</w:t>
      </w:r>
      <w:r w:rsidR="006A6923" w:rsidRPr="006A6923">
        <w:rPr>
          <w:rStyle w:val="CharDivNo"/>
        </w:rPr>
        <w:t> </w:t>
      </w:r>
      <w:r w:rsidRPr="006A6923">
        <w:rPr>
          <w:rStyle w:val="CharDivNo"/>
        </w:rPr>
        <w:t>1</w:t>
      </w:r>
      <w:r w:rsidRPr="006A6923">
        <w:t>—</w:t>
      </w:r>
      <w:r w:rsidRPr="006A6923">
        <w:rPr>
          <w:rStyle w:val="CharDivText"/>
        </w:rPr>
        <w:t>Audit Committee for Commonwealth entities</w:t>
      </w:r>
      <w:bookmarkEnd w:id="39"/>
    </w:p>
    <w:p w:rsidR="004C5AC6" w:rsidRPr="006A6923" w:rsidRDefault="004C5AC6" w:rsidP="004C5AC6">
      <w:pPr>
        <w:pStyle w:val="ActHead5"/>
      </w:pPr>
      <w:bookmarkStart w:id="40" w:name="_Toc410657499"/>
      <w:r w:rsidRPr="006A6923">
        <w:rPr>
          <w:rStyle w:val="CharSectno"/>
        </w:rPr>
        <w:t>17</w:t>
      </w:r>
      <w:r w:rsidRPr="006A6923">
        <w:t xml:space="preserve">  Audit committee for Commonwealth entities</w:t>
      </w:r>
      <w:bookmarkEnd w:id="40"/>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set out minimum requirements relating to the audit committee for a Commonwealth entity to help ensure that the committee provides independent advice and assurance to the entity’s accountable authority. It is also to require the accountable authority to determine the functions the audit committee is to perform for the entity.</w:t>
      </w:r>
    </w:p>
    <w:p w:rsidR="004C5AC6" w:rsidRPr="006A6923" w:rsidRDefault="004C5AC6" w:rsidP="004C5AC6">
      <w:pPr>
        <w:pStyle w:val="SOText"/>
      </w:pPr>
      <w:r w:rsidRPr="006A6923">
        <w:t>This section does not prevent the same audit committee performing functions for multiple Commonwealth entities.</w:t>
      </w:r>
    </w:p>
    <w:p w:rsidR="004C5AC6" w:rsidRPr="006A6923" w:rsidRDefault="004C5AC6" w:rsidP="004C5AC6">
      <w:pPr>
        <w:pStyle w:val="SOText"/>
      </w:pPr>
      <w:r w:rsidRPr="006A6923">
        <w:t>This section is made for subsection</w:t>
      </w:r>
      <w:r w:rsidR="006A6923">
        <w:t> </w:t>
      </w:r>
      <w:r w:rsidRPr="006A6923">
        <w:t>45(2) of the Act.</w:t>
      </w:r>
    </w:p>
    <w:p w:rsidR="004C5AC6" w:rsidRPr="006A6923" w:rsidRDefault="004C5AC6" w:rsidP="004C5AC6">
      <w:pPr>
        <w:pStyle w:val="SubsectionHead"/>
      </w:pPr>
      <w:r w:rsidRPr="006A6923">
        <w:t>Functions of the audit committee</w:t>
      </w:r>
    </w:p>
    <w:p w:rsidR="004C5AC6" w:rsidRPr="006A6923" w:rsidRDefault="004C5AC6" w:rsidP="004C5AC6">
      <w:pPr>
        <w:pStyle w:val="subsection"/>
      </w:pPr>
      <w:r w:rsidRPr="006A6923">
        <w:tab/>
        <w:t>(1)</w:t>
      </w:r>
      <w:r w:rsidRPr="006A6923">
        <w:tab/>
        <w:t>The accountable authority of a Commonwealth entity must, by written charter, determine the functions of the audit committee for the entity.</w:t>
      </w:r>
    </w:p>
    <w:p w:rsidR="004C5AC6" w:rsidRPr="006A6923" w:rsidRDefault="004C5AC6" w:rsidP="004C5AC6">
      <w:pPr>
        <w:pStyle w:val="subsection"/>
      </w:pPr>
      <w:r w:rsidRPr="006A6923">
        <w:tab/>
        <w:t>(2)</w:t>
      </w:r>
      <w:r w:rsidRPr="006A6923">
        <w:tab/>
        <w:t>The functions must include reviewing the appropriateness of the accountable authority’s:</w:t>
      </w:r>
    </w:p>
    <w:p w:rsidR="004C5AC6" w:rsidRPr="006A6923" w:rsidRDefault="004C5AC6" w:rsidP="004C5AC6">
      <w:pPr>
        <w:pStyle w:val="paragraph"/>
      </w:pPr>
      <w:r w:rsidRPr="006A6923">
        <w:tab/>
        <w:t>(a)</w:t>
      </w:r>
      <w:r w:rsidRPr="006A6923">
        <w:tab/>
        <w:t>financial reporting; and</w:t>
      </w:r>
    </w:p>
    <w:p w:rsidR="004C5AC6" w:rsidRPr="006A6923" w:rsidRDefault="004C5AC6" w:rsidP="004C5AC6">
      <w:pPr>
        <w:pStyle w:val="paragraph"/>
      </w:pPr>
      <w:r w:rsidRPr="006A6923">
        <w:tab/>
        <w:t>(b)</w:t>
      </w:r>
      <w:r w:rsidRPr="006A6923">
        <w:tab/>
        <w:t>performance reporting; and</w:t>
      </w:r>
    </w:p>
    <w:p w:rsidR="004C5AC6" w:rsidRPr="006A6923" w:rsidRDefault="004C5AC6" w:rsidP="004C5AC6">
      <w:pPr>
        <w:pStyle w:val="paragraph"/>
      </w:pPr>
      <w:r w:rsidRPr="006A6923">
        <w:tab/>
        <w:t>(c)</w:t>
      </w:r>
      <w:r w:rsidRPr="006A6923">
        <w:tab/>
        <w:t>system of risk oversight and management; and</w:t>
      </w:r>
    </w:p>
    <w:p w:rsidR="004C5AC6" w:rsidRPr="006A6923" w:rsidRDefault="004C5AC6" w:rsidP="004C5AC6">
      <w:pPr>
        <w:pStyle w:val="paragraph"/>
      </w:pPr>
      <w:r w:rsidRPr="006A6923">
        <w:tab/>
        <w:t>(d)</w:t>
      </w:r>
      <w:r w:rsidRPr="006A6923">
        <w:tab/>
        <w:t>system of internal control;</w:t>
      </w:r>
    </w:p>
    <w:p w:rsidR="004C5AC6" w:rsidRPr="006A6923" w:rsidRDefault="004C5AC6" w:rsidP="004C5AC6">
      <w:pPr>
        <w:pStyle w:val="subsection2"/>
      </w:pPr>
      <w:r w:rsidRPr="006A6923">
        <w:t>for the entity.</w:t>
      </w:r>
    </w:p>
    <w:p w:rsidR="004C5AC6" w:rsidRPr="006A6923" w:rsidRDefault="004C5AC6" w:rsidP="004C5AC6">
      <w:pPr>
        <w:pStyle w:val="SubsectionHead"/>
      </w:pPr>
      <w:r w:rsidRPr="006A6923">
        <w:t>Membership of the audit committee</w:t>
      </w:r>
    </w:p>
    <w:p w:rsidR="004C5AC6" w:rsidRPr="006A6923" w:rsidRDefault="004C5AC6" w:rsidP="004C5AC6">
      <w:pPr>
        <w:pStyle w:val="subsection"/>
      </w:pPr>
      <w:r w:rsidRPr="006A6923">
        <w:tab/>
        <w:t>(3)</w:t>
      </w:r>
      <w:r w:rsidRPr="006A6923">
        <w:tab/>
        <w:t>The audit committee must consist of at least 3 persons who have appropriate qualifications, knowledge, skills or experience to assist the committee to perform its functions.</w:t>
      </w:r>
    </w:p>
    <w:p w:rsidR="004C5AC6" w:rsidRPr="006A6923" w:rsidRDefault="004C5AC6" w:rsidP="004C5AC6">
      <w:pPr>
        <w:pStyle w:val="subsection"/>
      </w:pPr>
      <w:r w:rsidRPr="006A6923">
        <w:tab/>
        <w:t>(4)</w:t>
      </w:r>
      <w:r w:rsidRPr="006A6923">
        <w:tab/>
        <w:t>On and after 1</w:t>
      </w:r>
      <w:r w:rsidR="006A6923">
        <w:t> </w:t>
      </w:r>
      <w:r w:rsidRPr="006A6923">
        <w:t>July 2015, the majority of the members of the audit committee must:</w:t>
      </w:r>
    </w:p>
    <w:p w:rsidR="004C5AC6" w:rsidRPr="006A6923" w:rsidRDefault="004C5AC6" w:rsidP="004C5AC6">
      <w:pPr>
        <w:pStyle w:val="paragraph"/>
      </w:pPr>
      <w:r w:rsidRPr="006A6923">
        <w:tab/>
        <w:t>(a)</w:t>
      </w:r>
      <w:r w:rsidRPr="006A6923">
        <w:tab/>
        <w:t>for a non</w:t>
      </w:r>
      <w:r w:rsidR="006A6923">
        <w:noBreakHyphen/>
      </w:r>
      <w:r w:rsidRPr="006A6923">
        <w:t>corporate Commonwealth entity—be persons who are not officials of the entity; or</w:t>
      </w:r>
    </w:p>
    <w:p w:rsidR="004C5AC6" w:rsidRPr="006A6923" w:rsidRDefault="004C5AC6" w:rsidP="004C5AC6">
      <w:pPr>
        <w:pStyle w:val="paragraph"/>
      </w:pPr>
      <w:r w:rsidRPr="006A6923">
        <w:tab/>
        <w:t>(b)</w:t>
      </w:r>
      <w:r w:rsidRPr="006A6923">
        <w:tab/>
        <w:t>for a corporate Commonwealth entity—be persons who are not employees of the entity.</w:t>
      </w:r>
    </w:p>
    <w:p w:rsidR="004C5AC6" w:rsidRPr="006A6923" w:rsidRDefault="004C5AC6" w:rsidP="004C5AC6">
      <w:pPr>
        <w:pStyle w:val="subsection"/>
      </w:pPr>
      <w:r w:rsidRPr="006A6923">
        <w:tab/>
        <w:t>(5)</w:t>
      </w:r>
      <w:r w:rsidRPr="006A6923">
        <w:tab/>
        <w:t xml:space="preserve">Despite </w:t>
      </w:r>
      <w:r w:rsidR="006A6923">
        <w:t>subsections (</w:t>
      </w:r>
      <w:r w:rsidRPr="006A6923">
        <w:t>3) and (4), the following persons must not be a member of the audit committee:</w:t>
      </w:r>
    </w:p>
    <w:p w:rsidR="004C5AC6" w:rsidRPr="006A6923" w:rsidRDefault="004C5AC6" w:rsidP="004C5AC6">
      <w:pPr>
        <w:pStyle w:val="paragraph"/>
      </w:pPr>
      <w:r w:rsidRPr="006A6923">
        <w:lastRenderedPageBreak/>
        <w:tab/>
        <w:t>(a)</w:t>
      </w:r>
      <w:r w:rsidRPr="006A6923">
        <w:tab/>
        <w:t>the accountable authority or, if the accountable authority has more than one member, the head (however described) of the accountable authority;</w:t>
      </w:r>
    </w:p>
    <w:p w:rsidR="004C5AC6" w:rsidRPr="006A6923" w:rsidRDefault="004C5AC6" w:rsidP="004C5AC6">
      <w:pPr>
        <w:pStyle w:val="paragraph"/>
      </w:pPr>
      <w:r w:rsidRPr="006A6923">
        <w:tab/>
        <w:t>(b)</w:t>
      </w:r>
      <w:r w:rsidRPr="006A6923">
        <w:tab/>
        <w:t>the Chief Financial Officer (however described) of the entity;</w:t>
      </w:r>
    </w:p>
    <w:p w:rsidR="004C5AC6" w:rsidRPr="006A6923" w:rsidRDefault="004C5AC6" w:rsidP="004C5AC6">
      <w:pPr>
        <w:pStyle w:val="paragraph"/>
      </w:pPr>
      <w:r w:rsidRPr="006A6923">
        <w:tab/>
        <w:t>(c)</w:t>
      </w:r>
      <w:r w:rsidRPr="006A6923">
        <w:tab/>
        <w:t>the Chief Executive Officer (however described) of the entity.</w:t>
      </w:r>
    </w:p>
    <w:p w:rsidR="004C5AC6" w:rsidRPr="006A6923" w:rsidRDefault="004C5AC6" w:rsidP="004C5AC6">
      <w:pPr>
        <w:pStyle w:val="ActHead3"/>
        <w:pageBreakBefore/>
      </w:pPr>
      <w:bookmarkStart w:id="41" w:name="_Toc410657500"/>
      <w:r w:rsidRPr="006A6923">
        <w:rPr>
          <w:rStyle w:val="CharDivNo"/>
        </w:rPr>
        <w:lastRenderedPageBreak/>
        <w:t>Division</w:t>
      </w:r>
      <w:r w:rsidR="006A6923" w:rsidRPr="006A6923">
        <w:rPr>
          <w:rStyle w:val="CharDivNo"/>
        </w:rPr>
        <w:t> </w:t>
      </w:r>
      <w:r w:rsidRPr="006A6923">
        <w:rPr>
          <w:rStyle w:val="CharDivNo"/>
        </w:rPr>
        <w:t>2</w:t>
      </w:r>
      <w:r w:rsidRPr="006A6923">
        <w:t>—</w:t>
      </w:r>
      <w:r w:rsidRPr="006A6923">
        <w:rPr>
          <w:rStyle w:val="CharDivText"/>
        </w:rPr>
        <w:t>Special reporting requirements</w:t>
      </w:r>
      <w:bookmarkEnd w:id="41"/>
    </w:p>
    <w:p w:rsidR="004C5AC6" w:rsidRPr="006A6923" w:rsidRDefault="004C5AC6" w:rsidP="004C5AC6">
      <w:pPr>
        <w:pStyle w:val="ActHead5"/>
      </w:pPr>
      <w:bookmarkStart w:id="42" w:name="_Toc410657501"/>
      <w:r w:rsidRPr="006A6923">
        <w:rPr>
          <w:rStyle w:val="CharSectno"/>
        </w:rPr>
        <w:t>17A</w:t>
      </w:r>
      <w:r w:rsidRPr="006A6923">
        <w:t xml:space="preserve">  Commonwealth entities ceasing to exist or functions transferred</w:t>
      </w:r>
      <w:bookmarkEnd w:id="42"/>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set out requirements relating to reporting that apply when a Commonwealth entity ceases to exist or when its functions are transferred to another Commonwealth entity.</w:t>
      </w:r>
    </w:p>
    <w:p w:rsidR="004C5AC6" w:rsidRPr="006A6923" w:rsidRDefault="004C5AC6" w:rsidP="004C5AC6">
      <w:pPr>
        <w:pStyle w:val="SOText"/>
      </w:pPr>
      <w:r w:rsidRPr="006A6923">
        <w:t>This section is made for paragraph</w:t>
      </w:r>
      <w:r w:rsidR="006A6923">
        <w:t> </w:t>
      </w:r>
      <w:r w:rsidRPr="006A6923">
        <w:t>102(1)(h) of the Act.</w:t>
      </w:r>
    </w:p>
    <w:p w:rsidR="004C5AC6" w:rsidRPr="006A6923" w:rsidRDefault="004C5AC6" w:rsidP="004C5AC6">
      <w:pPr>
        <w:pStyle w:val="SubsectionHead"/>
      </w:pPr>
      <w:r w:rsidRPr="006A6923">
        <w:t>Commonwealth entity ceases to exist</w:t>
      </w:r>
    </w:p>
    <w:p w:rsidR="004C5AC6" w:rsidRPr="006A6923" w:rsidRDefault="004C5AC6" w:rsidP="004C5AC6">
      <w:pPr>
        <w:pStyle w:val="subsection"/>
      </w:pPr>
      <w:r w:rsidRPr="006A6923">
        <w:tab/>
        <w:t>(1)</w:t>
      </w:r>
      <w:r w:rsidRPr="006A6923">
        <w:tab/>
        <w:t xml:space="preserve">If a Commonwealth entity (the </w:t>
      </w:r>
      <w:r w:rsidRPr="006A6923">
        <w:rPr>
          <w:b/>
          <w:i/>
        </w:rPr>
        <w:t>old entity</w:t>
      </w:r>
      <w:r w:rsidRPr="006A6923">
        <w:t>) ceases to exist, then the accountable authority of another Commonwealth entity nominated by the Finance Minister must prepare:</w:t>
      </w:r>
    </w:p>
    <w:p w:rsidR="004C5AC6" w:rsidRPr="006A6923" w:rsidRDefault="004C5AC6" w:rsidP="004C5AC6">
      <w:pPr>
        <w:pStyle w:val="paragraph"/>
      </w:pPr>
      <w:r w:rsidRPr="006A6923">
        <w:tab/>
        <w:t>(a)</w:t>
      </w:r>
      <w:r w:rsidRPr="006A6923">
        <w:tab/>
        <w:t>the annual performance statements for the old entity; and</w:t>
      </w:r>
    </w:p>
    <w:p w:rsidR="004C5AC6" w:rsidRPr="006A6923" w:rsidRDefault="004C5AC6" w:rsidP="004C5AC6">
      <w:pPr>
        <w:pStyle w:val="paragraph"/>
      </w:pPr>
      <w:r w:rsidRPr="006A6923">
        <w:tab/>
        <w:t>(b)</w:t>
      </w:r>
      <w:r w:rsidRPr="006A6923">
        <w:tab/>
        <w:t>the annual financial statements for the old entity; and</w:t>
      </w:r>
    </w:p>
    <w:p w:rsidR="004C5AC6" w:rsidRPr="006A6923" w:rsidRDefault="004C5AC6" w:rsidP="004C5AC6">
      <w:pPr>
        <w:pStyle w:val="paragraph"/>
      </w:pPr>
      <w:r w:rsidRPr="006A6923">
        <w:tab/>
        <w:t>(c)</w:t>
      </w:r>
      <w:r w:rsidRPr="006A6923">
        <w:tab/>
        <w:t>the annual report for the old entity;</w:t>
      </w:r>
    </w:p>
    <w:p w:rsidR="004C5AC6" w:rsidRPr="006A6923" w:rsidRDefault="004C5AC6" w:rsidP="004C5AC6">
      <w:pPr>
        <w:pStyle w:val="subsection2"/>
      </w:pPr>
      <w:r w:rsidRPr="006A6923">
        <w:t>that the accountable authority of the old entity would have been required to prepare under the Act if the old entity had not ceased to exist.</w:t>
      </w:r>
    </w:p>
    <w:p w:rsidR="004C5AC6" w:rsidRPr="006A6923" w:rsidRDefault="004C5AC6" w:rsidP="004C5AC6">
      <w:pPr>
        <w:pStyle w:val="subsection"/>
      </w:pPr>
      <w:r w:rsidRPr="006A6923">
        <w:tab/>
        <w:t>(2)</w:t>
      </w:r>
      <w:r w:rsidRPr="006A6923">
        <w:tab/>
      </w:r>
      <w:r w:rsidR="006A6923">
        <w:t>Subsection (</w:t>
      </w:r>
      <w:r w:rsidRPr="006A6923">
        <w:t>1) applies only to the extent that the old entity’s functions are not transferred to one or more other Commonwealth entities.</w:t>
      </w:r>
    </w:p>
    <w:p w:rsidR="004C5AC6" w:rsidRPr="006A6923" w:rsidRDefault="004C5AC6" w:rsidP="004C5AC6">
      <w:pPr>
        <w:pStyle w:val="notetext"/>
      </w:pPr>
      <w:r w:rsidRPr="006A6923">
        <w:t>Note:</w:t>
      </w:r>
      <w:r w:rsidRPr="006A6923">
        <w:tab/>
        <w:t xml:space="preserve">See </w:t>
      </w:r>
      <w:r w:rsidR="006A6923">
        <w:t>subsection (</w:t>
      </w:r>
      <w:r w:rsidRPr="006A6923">
        <w:t>3) for when a function of the old entity is transferred to another Commonwealth entity.</w:t>
      </w:r>
    </w:p>
    <w:p w:rsidR="004C5AC6" w:rsidRPr="006A6923" w:rsidRDefault="004C5AC6" w:rsidP="004C5AC6">
      <w:pPr>
        <w:pStyle w:val="SubsectionHead"/>
      </w:pPr>
      <w:r w:rsidRPr="006A6923">
        <w:t>Transfer of Commonwealth entity’s functions</w:t>
      </w:r>
    </w:p>
    <w:p w:rsidR="004C5AC6" w:rsidRPr="006A6923" w:rsidRDefault="004C5AC6" w:rsidP="004C5AC6">
      <w:pPr>
        <w:pStyle w:val="subsection"/>
      </w:pPr>
      <w:r w:rsidRPr="006A6923">
        <w:tab/>
        <w:t>(3)</w:t>
      </w:r>
      <w:r w:rsidRPr="006A6923">
        <w:tab/>
        <w:t>If a function of a Commonwealth entity (the</w:t>
      </w:r>
      <w:r w:rsidRPr="006A6923">
        <w:rPr>
          <w:b/>
          <w:i/>
        </w:rPr>
        <w:t xml:space="preserve"> old entity</w:t>
      </w:r>
      <w:r w:rsidRPr="006A6923">
        <w:t>) is transferred to one or more other Commonwealth entities, either because the old entity ceases to exist or for any other reason, then the accountable authority of a Commonwealth entity nominated by the Finance Minister in relation to that function must prepare:</w:t>
      </w:r>
    </w:p>
    <w:p w:rsidR="004C5AC6" w:rsidRPr="006A6923" w:rsidRDefault="004C5AC6" w:rsidP="004C5AC6">
      <w:pPr>
        <w:pStyle w:val="paragraph"/>
      </w:pPr>
      <w:r w:rsidRPr="006A6923">
        <w:tab/>
        <w:t>(a)</w:t>
      </w:r>
      <w:r w:rsidRPr="006A6923">
        <w:tab/>
        <w:t>the annual performance statements for the old entity that relate to that function; and</w:t>
      </w:r>
    </w:p>
    <w:p w:rsidR="004C5AC6" w:rsidRPr="006A6923" w:rsidRDefault="004C5AC6" w:rsidP="004C5AC6">
      <w:pPr>
        <w:pStyle w:val="paragraph"/>
      </w:pPr>
      <w:r w:rsidRPr="006A6923">
        <w:tab/>
        <w:t>(b)</w:t>
      </w:r>
      <w:r w:rsidRPr="006A6923">
        <w:tab/>
        <w:t>the annual financial statements for the old entity that relate to that function; and</w:t>
      </w:r>
    </w:p>
    <w:p w:rsidR="004C5AC6" w:rsidRPr="006A6923" w:rsidRDefault="004C5AC6" w:rsidP="004C5AC6">
      <w:pPr>
        <w:pStyle w:val="paragraph"/>
      </w:pPr>
      <w:r w:rsidRPr="006A6923">
        <w:tab/>
        <w:t>(c)</w:t>
      </w:r>
      <w:r w:rsidRPr="006A6923">
        <w:tab/>
        <w:t>the annual report for the old entity that relate to that function;</w:t>
      </w:r>
    </w:p>
    <w:p w:rsidR="004C5AC6" w:rsidRPr="006A6923" w:rsidRDefault="004C5AC6" w:rsidP="004C5AC6">
      <w:pPr>
        <w:pStyle w:val="subsection2"/>
      </w:pPr>
      <w:r w:rsidRPr="006A6923">
        <w:t>that the accountable authority of the old entity would have been required to prepare under the Act if the function had not been transferred.</w:t>
      </w:r>
    </w:p>
    <w:p w:rsidR="004C5AC6" w:rsidRPr="006A6923" w:rsidRDefault="004C5AC6" w:rsidP="004C5AC6">
      <w:pPr>
        <w:pStyle w:val="ActHead2"/>
        <w:pageBreakBefore/>
      </w:pPr>
      <w:bookmarkStart w:id="43" w:name="_Toc410657502"/>
      <w:r w:rsidRPr="006A6923">
        <w:rPr>
          <w:rStyle w:val="CharPartNo"/>
        </w:rPr>
        <w:lastRenderedPageBreak/>
        <w:t>Part</w:t>
      </w:r>
      <w:r w:rsidR="006A6923" w:rsidRPr="006A6923">
        <w:rPr>
          <w:rStyle w:val="CharPartNo"/>
        </w:rPr>
        <w:t> </w:t>
      </w:r>
      <w:r w:rsidRPr="006A6923">
        <w:rPr>
          <w:rStyle w:val="CharPartNo"/>
        </w:rPr>
        <w:t>2</w:t>
      </w:r>
      <w:r w:rsidR="006A6923" w:rsidRPr="006A6923">
        <w:rPr>
          <w:rStyle w:val="CharPartNo"/>
        </w:rPr>
        <w:noBreakHyphen/>
      </w:r>
      <w:r w:rsidRPr="006A6923">
        <w:rPr>
          <w:rStyle w:val="CharPartNo"/>
        </w:rPr>
        <w:t>4</w:t>
      </w:r>
      <w:r w:rsidRPr="006A6923">
        <w:t>—</w:t>
      </w:r>
      <w:r w:rsidRPr="006A6923">
        <w:rPr>
          <w:rStyle w:val="CharPartText"/>
        </w:rPr>
        <w:t>Use and management of public resources</w:t>
      </w:r>
      <w:bookmarkEnd w:id="43"/>
    </w:p>
    <w:p w:rsidR="004C5AC6" w:rsidRPr="006A6923" w:rsidRDefault="004C5AC6" w:rsidP="004C5AC6">
      <w:pPr>
        <w:pStyle w:val="ActHead3"/>
      </w:pPr>
      <w:bookmarkStart w:id="44" w:name="_Toc410657503"/>
      <w:r w:rsidRPr="006A6923">
        <w:rPr>
          <w:rStyle w:val="CharDivNo"/>
        </w:rPr>
        <w:t>Division</w:t>
      </w:r>
      <w:r w:rsidR="006A6923" w:rsidRPr="006A6923">
        <w:rPr>
          <w:rStyle w:val="CharDivNo"/>
        </w:rPr>
        <w:t> </w:t>
      </w:r>
      <w:r w:rsidRPr="006A6923">
        <w:rPr>
          <w:rStyle w:val="CharDivNo"/>
        </w:rPr>
        <w:t>1</w:t>
      </w:r>
      <w:r w:rsidRPr="006A6923">
        <w:t>—</w:t>
      </w:r>
      <w:r w:rsidRPr="006A6923">
        <w:rPr>
          <w:rStyle w:val="CharDivText"/>
        </w:rPr>
        <w:t>Commitments of relevant money</w:t>
      </w:r>
      <w:bookmarkEnd w:id="44"/>
    </w:p>
    <w:p w:rsidR="004C5AC6" w:rsidRPr="006A6923" w:rsidRDefault="004C5AC6" w:rsidP="004C5AC6">
      <w:pPr>
        <w:pStyle w:val="ActHead5"/>
      </w:pPr>
      <w:bookmarkStart w:id="45" w:name="_Toc410657504"/>
      <w:r w:rsidRPr="006A6923">
        <w:rPr>
          <w:rStyle w:val="CharSectno"/>
        </w:rPr>
        <w:t>18</w:t>
      </w:r>
      <w:r w:rsidRPr="006A6923">
        <w:t xml:space="preserve">  Approving commitments of relevant money</w:t>
      </w:r>
      <w:bookmarkEnd w:id="45"/>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accountable authority responsible for relevant money has a duty under section</w:t>
      </w:r>
      <w:r w:rsidR="006A6923">
        <w:t> </w:t>
      </w:r>
      <w:r w:rsidRPr="006A6923">
        <w:t>15 of the Act to promote the proper use of the money (i.e. the efficient, effective, economical and ethical use of the money). This duty applies when it approves commitments of relevant money.</w:t>
      </w:r>
    </w:p>
    <w:p w:rsidR="004C5AC6" w:rsidRPr="006A6923" w:rsidRDefault="004C5AC6" w:rsidP="004C5AC6">
      <w:pPr>
        <w:pStyle w:val="SOText"/>
      </w:pPr>
      <w:r w:rsidRPr="006A6923">
        <w:t>If the accountable authority delegates its power to approve commitments of the money to an official, or otherwise authorises an official to exercise that power, the accountable authority still needs to comply with its duty to promote the proper use of the money. Some of the ways it may do this when the official is exercising the power is to impose conditions in the delegation or authorisation, give directions about the exercise of that power, or give instructions to the official about the proper use of that money.</w:t>
      </w:r>
    </w:p>
    <w:p w:rsidR="004C5AC6" w:rsidRPr="006A6923" w:rsidRDefault="004C5AC6" w:rsidP="004C5AC6">
      <w:pPr>
        <w:pStyle w:val="SOText"/>
      </w:pPr>
      <w:r w:rsidRPr="006A6923">
        <w:t>The purpose of this section is to require the accountable authority, or an official, to make a record when the authority or official approves a commitment of relevant money.</w:t>
      </w:r>
    </w:p>
    <w:p w:rsidR="004C5AC6" w:rsidRPr="006A6923" w:rsidRDefault="004C5AC6" w:rsidP="004C5AC6">
      <w:pPr>
        <w:pStyle w:val="SOText"/>
      </w:pPr>
      <w:r w:rsidRPr="006A6923">
        <w:t>It is also to emphasise the following 2 points:</w:t>
      </w:r>
    </w:p>
    <w:p w:rsidR="004C5AC6" w:rsidRPr="006A6923" w:rsidRDefault="004C5AC6" w:rsidP="004C5AC6">
      <w:pPr>
        <w:pStyle w:val="SOBullet"/>
      </w:pPr>
      <w:r w:rsidRPr="006A6923">
        <w:t>•</w:t>
      </w:r>
      <w:r w:rsidRPr="006A6923">
        <w:tab/>
        <w:t>If the official is acting under a delegation or authorisation by the accountable authority when approving a commitment of relevant money, the official must exercise the power consistently with the accountable authority’s delegation or authorisation. For example, if the accountable authority specifies conditions in the delegation or authorisation, or gives directions, about the proper use of the money, then the official must comply with those conditions or directions.</w:t>
      </w:r>
    </w:p>
    <w:p w:rsidR="004C5AC6" w:rsidRPr="006A6923" w:rsidRDefault="004C5AC6" w:rsidP="004C5AC6">
      <w:pPr>
        <w:pStyle w:val="SOBullet"/>
      </w:pPr>
      <w:r w:rsidRPr="006A6923">
        <w:t>•</w:t>
      </w:r>
      <w:r w:rsidRPr="006A6923">
        <w:tab/>
        <w:t>The official must comply with any instructions (including instructions about proper use of the money) given by the accountable authority.</w:t>
      </w:r>
    </w:p>
    <w:p w:rsidR="004C5AC6" w:rsidRPr="006A6923" w:rsidRDefault="004C5AC6" w:rsidP="004C5AC6">
      <w:pPr>
        <w:pStyle w:val="SOText"/>
      </w:pPr>
      <w:r w:rsidRPr="006A6923">
        <w:t>The official must also comply with his or her duties under sections</w:t>
      </w:r>
      <w:r w:rsidR="006A6923">
        <w:t> </w:t>
      </w:r>
      <w:r w:rsidRPr="006A6923">
        <w:t>25 to 29 of the Act (which are about the general duties of officials) when approving a commitment of relevant money. In particular, sections</w:t>
      </w:r>
      <w:r w:rsidR="006A6923">
        <w:t> </w:t>
      </w:r>
      <w:r w:rsidRPr="006A6923">
        <w:t>25 and 26 of the Act require the official to act with care and diligence, and for a proper purpose, when approving those commitments. (As accountable authorities are also officials, those duties apply to them too when approving commitments of relevant money.)</w:t>
      </w:r>
    </w:p>
    <w:p w:rsidR="004C5AC6" w:rsidRPr="006A6923" w:rsidRDefault="004C5AC6" w:rsidP="004C5AC6">
      <w:pPr>
        <w:pStyle w:val="SOText"/>
      </w:pPr>
      <w:r w:rsidRPr="006A6923">
        <w:t>This section is made for section</w:t>
      </w:r>
      <w:r w:rsidR="006A6923">
        <w:t> </w:t>
      </w:r>
      <w:r w:rsidRPr="006A6923">
        <w:t>52 of the Act.</w:t>
      </w:r>
    </w:p>
    <w:p w:rsidR="004C5AC6" w:rsidRPr="006A6923" w:rsidRDefault="004C5AC6" w:rsidP="004C5AC6">
      <w:pPr>
        <w:pStyle w:val="subsection"/>
      </w:pPr>
      <w:r w:rsidRPr="006A6923">
        <w:lastRenderedPageBreak/>
        <w:tab/>
        <w:t>(1)</w:t>
      </w:r>
      <w:r w:rsidRPr="006A6923">
        <w:tab/>
        <w:t>If:</w:t>
      </w:r>
    </w:p>
    <w:p w:rsidR="004C5AC6" w:rsidRPr="006A6923" w:rsidRDefault="004C5AC6" w:rsidP="004C5AC6">
      <w:pPr>
        <w:pStyle w:val="paragraph"/>
      </w:pPr>
      <w:r w:rsidRPr="006A6923">
        <w:tab/>
        <w:t>(a)</w:t>
      </w:r>
      <w:r w:rsidRPr="006A6923">
        <w:tab/>
        <w:t>the accountable authority of a Commonwealth entity is approving the commitment of relevant money for which the accountable authority is responsible; or</w:t>
      </w:r>
    </w:p>
    <w:p w:rsidR="004C5AC6" w:rsidRPr="006A6923" w:rsidRDefault="004C5AC6" w:rsidP="004C5AC6">
      <w:pPr>
        <w:pStyle w:val="paragraph"/>
      </w:pPr>
      <w:r w:rsidRPr="006A6923">
        <w:tab/>
        <w:t>(b)</w:t>
      </w:r>
      <w:r w:rsidRPr="006A6923">
        <w:tab/>
        <w:t>an official of a Commonwealth entity is approving the commitment of relevant money for which the accountable authority of a Commonwealth entity is responsible;</w:t>
      </w:r>
    </w:p>
    <w:p w:rsidR="004C5AC6" w:rsidRPr="006A6923" w:rsidRDefault="004C5AC6" w:rsidP="004C5AC6">
      <w:pPr>
        <w:pStyle w:val="subsection2"/>
      </w:pPr>
      <w:r w:rsidRPr="006A6923">
        <w:t>then the accountable authority or official must record the approval in writing as soon as practicable after giving it.</w:t>
      </w:r>
    </w:p>
    <w:p w:rsidR="004C5AC6" w:rsidRPr="006A6923" w:rsidRDefault="004C5AC6" w:rsidP="004C5AC6">
      <w:pPr>
        <w:pStyle w:val="notetext"/>
      </w:pPr>
      <w:r w:rsidRPr="006A6923">
        <w:t>Note:</w:t>
      </w:r>
      <w:r w:rsidRPr="006A6923">
        <w:tab/>
        <w:t xml:space="preserve">The accountable authority referred to in </w:t>
      </w:r>
      <w:r w:rsidR="006A6923">
        <w:t>paragraph (</w:t>
      </w:r>
      <w:r w:rsidRPr="006A6923">
        <w:t>b) may be the accountable authority of the same Commonwealth entity as the official or it may be the accountable authority of a different Commonwealth entity.</w:t>
      </w:r>
    </w:p>
    <w:p w:rsidR="004C5AC6" w:rsidRPr="006A6923" w:rsidRDefault="004C5AC6" w:rsidP="004C5AC6">
      <w:pPr>
        <w:pStyle w:val="subsection"/>
      </w:pPr>
      <w:r w:rsidRPr="006A6923">
        <w:tab/>
        <w:t>(2)</w:t>
      </w:r>
      <w:r w:rsidRPr="006A6923">
        <w:tab/>
        <w:t xml:space="preserve">To avoid doubt, the official must approve the commitment, and record the approval, consistently with any written requirements (including any requirements relating to the proper use of that money and spending limits) specified by the accountable authority referred to in </w:t>
      </w:r>
      <w:r w:rsidR="006A6923">
        <w:t>paragraph (</w:t>
      </w:r>
      <w:r w:rsidRPr="006A6923">
        <w:t>1)(b) in:</w:t>
      </w:r>
    </w:p>
    <w:p w:rsidR="004C5AC6" w:rsidRPr="006A6923" w:rsidRDefault="004C5AC6" w:rsidP="004C5AC6">
      <w:pPr>
        <w:pStyle w:val="paragraph"/>
      </w:pPr>
      <w:r w:rsidRPr="006A6923">
        <w:tab/>
        <w:t>(a)</w:t>
      </w:r>
      <w:r w:rsidRPr="006A6923">
        <w:tab/>
        <w:t>if the official is acting under a delegation or authorisation of the accountable authority:</w:t>
      </w:r>
    </w:p>
    <w:p w:rsidR="004C5AC6" w:rsidRPr="006A6923" w:rsidRDefault="004C5AC6" w:rsidP="004C5AC6">
      <w:pPr>
        <w:pStyle w:val="paragraphsub"/>
      </w:pPr>
      <w:r w:rsidRPr="006A6923">
        <w:tab/>
        <w:t>(i)</w:t>
      </w:r>
      <w:r w:rsidRPr="006A6923">
        <w:tab/>
        <w:t>the instrument that delegates to the official, or otherwise authorises the official to exercise, the accountable authority’s power to approve the commitment of relevant money; or</w:t>
      </w:r>
    </w:p>
    <w:p w:rsidR="004C5AC6" w:rsidRPr="006A6923" w:rsidRDefault="004C5AC6" w:rsidP="004C5AC6">
      <w:pPr>
        <w:pStyle w:val="paragraphsub"/>
      </w:pPr>
      <w:r w:rsidRPr="006A6923">
        <w:tab/>
        <w:t>(ii)</w:t>
      </w:r>
      <w:r w:rsidRPr="006A6923">
        <w:tab/>
        <w:t>a direction to the official in relation to the exercise of that power; or</w:t>
      </w:r>
    </w:p>
    <w:p w:rsidR="004C5AC6" w:rsidRPr="006A6923" w:rsidRDefault="004C5AC6" w:rsidP="004C5AC6">
      <w:pPr>
        <w:pStyle w:val="paragraph"/>
      </w:pPr>
      <w:r w:rsidRPr="006A6923">
        <w:tab/>
        <w:t>(b)</w:t>
      </w:r>
      <w:r w:rsidRPr="006A6923">
        <w:tab/>
        <w:t>instructions given by the accountable authority.</w:t>
      </w:r>
    </w:p>
    <w:p w:rsidR="004C5AC6" w:rsidRPr="006A6923" w:rsidRDefault="004C5AC6" w:rsidP="004C5AC6">
      <w:pPr>
        <w:pStyle w:val="ActHead3"/>
        <w:pageBreakBefore/>
      </w:pPr>
      <w:bookmarkStart w:id="46" w:name="_Toc410657505"/>
      <w:r w:rsidRPr="006A6923">
        <w:rPr>
          <w:rStyle w:val="CharDivNo"/>
        </w:rPr>
        <w:lastRenderedPageBreak/>
        <w:t>Division</w:t>
      </w:r>
      <w:r w:rsidR="006A6923" w:rsidRPr="006A6923">
        <w:rPr>
          <w:rStyle w:val="CharDivNo"/>
        </w:rPr>
        <w:t> </w:t>
      </w:r>
      <w:r w:rsidRPr="006A6923">
        <w:rPr>
          <w:rStyle w:val="CharDivNo"/>
        </w:rPr>
        <w:t>2</w:t>
      </w:r>
      <w:r w:rsidRPr="006A6923">
        <w:t>—</w:t>
      </w:r>
      <w:r w:rsidRPr="006A6923">
        <w:rPr>
          <w:rStyle w:val="CharDivText"/>
        </w:rPr>
        <w:t>Banking or dealing with relevant money received by officials</w:t>
      </w:r>
      <w:bookmarkEnd w:id="46"/>
    </w:p>
    <w:p w:rsidR="004C5AC6" w:rsidRPr="006A6923" w:rsidRDefault="004C5AC6" w:rsidP="004C5AC6">
      <w:pPr>
        <w:pStyle w:val="ActHead5"/>
      </w:pPr>
      <w:bookmarkStart w:id="47" w:name="_Toc410657506"/>
      <w:r w:rsidRPr="006A6923">
        <w:rPr>
          <w:rStyle w:val="CharSectno"/>
        </w:rPr>
        <w:t>19</w:t>
      </w:r>
      <w:r w:rsidRPr="006A6923">
        <w:t xml:space="preserve">  Banking of bankable money received by officials</w:t>
      </w:r>
      <w:bookmarkEnd w:id="47"/>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require officials who receive bankable money to deposit the money in a bank either by the next banking day or within the period prescribed in the accountable authority’s instructions.</w:t>
      </w:r>
    </w:p>
    <w:p w:rsidR="004C5AC6" w:rsidRPr="006A6923" w:rsidRDefault="004C5AC6" w:rsidP="004C5AC6">
      <w:pPr>
        <w:pStyle w:val="SOText"/>
      </w:pPr>
      <w:r w:rsidRPr="006A6923">
        <w:t>This section is made for subparagraph</w:t>
      </w:r>
      <w:r w:rsidR="006A6923">
        <w:t> </w:t>
      </w:r>
      <w:r w:rsidRPr="006A6923">
        <w:t>55(2)(a)(i) of the Act.</w:t>
      </w:r>
    </w:p>
    <w:p w:rsidR="004C5AC6" w:rsidRPr="006A6923" w:rsidRDefault="004C5AC6" w:rsidP="004C5AC6">
      <w:pPr>
        <w:pStyle w:val="subsection"/>
      </w:pPr>
      <w:r w:rsidRPr="006A6923">
        <w:tab/>
        <w:t>(1)</w:t>
      </w:r>
      <w:r w:rsidRPr="006A6923">
        <w:tab/>
        <w:t>An official of a Commonwealth entity who receives bankable money must deposit the money in a bank:</w:t>
      </w:r>
    </w:p>
    <w:p w:rsidR="004C5AC6" w:rsidRPr="006A6923" w:rsidRDefault="004C5AC6" w:rsidP="004C5AC6">
      <w:pPr>
        <w:pStyle w:val="paragraph"/>
      </w:pPr>
      <w:r w:rsidRPr="006A6923">
        <w:tab/>
        <w:t>(a)</w:t>
      </w:r>
      <w:r w:rsidRPr="006A6923">
        <w:tab/>
        <w:t>before the end of the next banking day; or</w:t>
      </w:r>
    </w:p>
    <w:p w:rsidR="004C5AC6" w:rsidRPr="006A6923" w:rsidRDefault="004C5AC6" w:rsidP="004C5AC6">
      <w:pPr>
        <w:pStyle w:val="paragraph"/>
      </w:pPr>
      <w:r w:rsidRPr="006A6923">
        <w:tab/>
        <w:t>(b)</w:t>
      </w:r>
      <w:r w:rsidRPr="006A6923">
        <w:tab/>
        <w:t>if the instructions of the accountable authority of a Commonwealth entity that is responsible for the money prescribe a period in which the money must be so deposited—before the end of that period.</w:t>
      </w:r>
    </w:p>
    <w:p w:rsidR="004C5AC6" w:rsidRPr="006A6923" w:rsidRDefault="004C5AC6" w:rsidP="004C5AC6">
      <w:pPr>
        <w:pStyle w:val="notetext"/>
      </w:pPr>
      <w:r w:rsidRPr="006A6923">
        <w:t>Note:</w:t>
      </w:r>
      <w:r w:rsidRPr="006A6923">
        <w:tab/>
        <w:t xml:space="preserve">The accountable authority referred to in </w:t>
      </w:r>
      <w:r w:rsidR="006A6923">
        <w:t>paragraph (</w:t>
      </w:r>
      <w:r w:rsidRPr="006A6923">
        <w:t>1)(b) may be the accountable authority of the same Commonwealth entity as the official or it may be the accountable authority of a different Commonwealth entity.</w:t>
      </w:r>
    </w:p>
    <w:p w:rsidR="004C5AC6" w:rsidRPr="006A6923" w:rsidRDefault="004C5AC6" w:rsidP="004C5AC6">
      <w:pPr>
        <w:pStyle w:val="subsection"/>
      </w:pPr>
      <w:r w:rsidRPr="006A6923">
        <w:tab/>
        <w:t>(2)</w:t>
      </w:r>
      <w:r w:rsidRPr="006A6923">
        <w:tab/>
        <w:t xml:space="preserve">A </w:t>
      </w:r>
      <w:r w:rsidRPr="006A6923">
        <w:rPr>
          <w:b/>
          <w:i/>
        </w:rPr>
        <w:t>banking day</w:t>
      </w:r>
      <w:r w:rsidRPr="006A6923">
        <w:t xml:space="preserve"> is a day other than a Saturday, a Sunday or a day that is a public holiday in the place where the money was received.</w:t>
      </w:r>
    </w:p>
    <w:p w:rsidR="004C5AC6" w:rsidRPr="006A6923" w:rsidRDefault="004C5AC6" w:rsidP="004C5AC6">
      <w:pPr>
        <w:pStyle w:val="ActHead5"/>
      </w:pPr>
      <w:bookmarkStart w:id="48" w:name="_Toc410657507"/>
      <w:r w:rsidRPr="006A6923">
        <w:rPr>
          <w:rStyle w:val="CharSectno"/>
        </w:rPr>
        <w:t>20</w:t>
      </w:r>
      <w:r w:rsidRPr="006A6923">
        <w:t xml:space="preserve">  Otherwise dealing with bankable money received by officials</w:t>
      </w:r>
      <w:bookmarkEnd w:id="48"/>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require officials who receive bankable money that is to be held for making payments in relation to the entity to deal with the money in accordance with the accountable authority’s instructions (instead of banking it as required by section</w:t>
      </w:r>
      <w:r w:rsidR="006A6923">
        <w:t> </w:t>
      </w:r>
      <w:r w:rsidRPr="006A6923">
        <w:t>19).</w:t>
      </w:r>
    </w:p>
    <w:p w:rsidR="004C5AC6" w:rsidRPr="006A6923" w:rsidRDefault="004C5AC6" w:rsidP="004C5AC6">
      <w:pPr>
        <w:pStyle w:val="SOText"/>
      </w:pPr>
      <w:r w:rsidRPr="006A6923">
        <w:t>This section is made for paragraph</w:t>
      </w:r>
      <w:r w:rsidR="006A6923">
        <w:t> </w:t>
      </w:r>
      <w:r w:rsidRPr="006A6923">
        <w:t>55(2)(b) of the Act.</w:t>
      </w:r>
    </w:p>
    <w:p w:rsidR="004C5AC6" w:rsidRPr="006A6923" w:rsidRDefault="004C5AC6" w:rsidP="004C5AC6">
      <w:pPr>
        <w:pStyle w:val="subsection"/>
      </w:pPr>
      <w:r w:rsidRPr="006A6923">
        <w:tab/>
      </w:r>
      <w:r w:rsidRPr="006A6923">
        <w:tab/>
        <w:t>If an official of a Commonwealth entity receives bankable money that is to be held for the purposes of making payments in relation to a Commonwealth entity, then the official must deal with the money in accordance with any requirements prescribed by the instructions of the accountable authority of a Commonwealth entity that is responsible for the money, despite section</w:t>
      </w:r>
      <w:r w:rsidR="006A6923">
        <w:t> </w:t>
      </w:r>
      <w:r w:rsidRPr="006A6923">
        <w:t>19 (which would otherwise require the money to be deposited in a bank).</w:t>
      </w:r>
    </w:p>
    <w:p w:rsidR="004C5AC6" w:rsidRPr="006A6923" w:rsidRDefault="004C5AC6" w:rsidP="004C5AC6">
      <w:pPr>
        <w:pStyle w:val="notetext"/>
      </w:pPr>
      <w:r w:rsidRPr="006A6923">
        <w:t>Note:</w:t>
      </w:r>
      <w:r w:rsidRPr="006A6923">
        <w:tab/>
        <w:t>The accountable authority referred to in this section may be the accountable authority of the same Commonwealth entity as the official or it may be the accountable authority of a different Commonwealth entity.</w:t>
      </w:r>
    </w:p>
    <w:p w:rsidR="004C5AC6" w:rsidRPr="006A6923" w:rsidRDefault="004C5AC6" w:rsidP="004C5AC6">
      <w:pPr>
        <w:pStyle w:val="ActHead5"/>
      </w:pPr>
      <w:bookmarkStart w:id="49" w:name="_Toc410657508"/>
      <w:r w:rsidRPr="006A6923">
        <w:rPr>
          <w:rStyle w:val="CharSectno"/>
        </w:rPr>
        <w:lastRenderedPageBreak/>
        <w:t>21</w:t>
      </w:r>
      <w:r w:rsidRPr="006A6923">
        <w:t xml:space="preserve">  Dealing with unbankable money received by officials</w:t>
      </w:r>
      <w:bookmarkEnd w:id="49"/>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require officials who receive unbankable money (for example, foreign coins) to deal with the money in accordance with the accountable authority’s instructions.</w:t>
      </w:r>
    </w:p>
    <w:p w:rsidR="004C5AC6" w:rsidRPr="006A6923" w:rsidRDefault="004C5AC6" w:rsidP="004C5AC6">
      <w:pPr>
        <w:pStyle w:val="SOText"/>
      </w:pPr>
      <w:r w:rsidRPr="006A6923">
        <w:t>This section is made for subsection</w:t>
      </w:r>
      <w:r w:rsidR="006A6923">
        <w:t> </w:t>
      </w:r>
      <w:r w:rsidRPr="006A6923">
        <w:t>55(3) of the Act.</w:t>
      </w:r>
    </w:p>
    <w:p w:rsidR="004C5AC6" w:rsidRPr="006A6923" w:rsidRDefault="004C5AC6" w:rsidP="004C5AC6">
      <w:pPr>
        <w:pStyle w:val="subsection"/>
      </w:pPr>
      <w:r w:rsidRPr="006A6923">
        <w:tab/>
      </w:r>
      <w:r w:rsidRPr="006A6923">
        <w:tab/>
        <w:t>An official of a Commonwealth entity who receives relevant money that is not bankable money must deal with the money in accordance with any requirements prescribed by the instructions of the accountable authority of a Commonwealth entity that is responsible for the money.</w:t>
      </w:r>
    </w:p>
    <w:p w:rsidR="004C5AC6" w:rsidRPr="006A6923" w:rsidRDefault="004C5AC6" w:rsidP="004C5AC6">
      <w:pPr>
        <w:pStyle w:val="notetext"/>
      </w:pPr>
      <w:r w:rsidRPr="006A6923">
        <w:t>Note:</w:t>
      </w:r>
      <w:r w:rsidRPr="006A6923">
        <w:tab/>
        <w:t>The accountable authority referred to in this section may be the accountable authority of the same Commonwealth entity as the official or it may be the accountable authority of a different Commonwealth entity.</w:t>
      </w:r>
    </w:p>
    <w:p w:rsidR="004C5AC6" w:rsidRPr="006A6923" w:rsidRDefault="004C5AC6" w:rsidP="004C5AC6">
      <w:pPr>
        <w:pStyle w:val="ActHead3"/>
        <w:pageBreakBefore/>
      </w:pPr>
      <w:bookmarkStart w:id="50" w:name="_Toc410657509"/>
      <w:r w:rsidRPr="006A6923">
        <w:rPr>
          <w:rStyle w:val="CharDivNo"/>
        </w:rPr>
        <w:lastRenderedPageBreak/>
        <w:t>Division</w:t>
      </w:r>
      <w:r w:rsidR="006A6923" w:rsidRPr="006A6923">
        <w:rPr>
          <w:rStyle w:val="CharDivNo"/>
        </w:rPr>
        <w:t> </w:t>
      </w:r>
      <w:r w:rsidRPr="006A6923">
        <w:rPr>
          <w:rStyle w:val="CharDivNo"/>
        </w:rPr>
        <w:t>3</w:t>
      </w:r>
      <w:r w:rsidRPr="006A6923">
        <w:t>—</w:t>
      </w:r>
      <w:r w:rsidRPr="006A6923">
        <w:rPr>
          <w:rStyle w:val="CharDivText"/>
        </w:rPr>
        <w:t>Borrowing</w:t>
      </w:r>
      <w:bookmarkEnd w:id="50"/>
    </w:p>
    <w:p w:rsidR="004C5AC6" w:rsidRPr="006A6923" w:rsidRDefault="004C5AC6" w:rsidP="004C5AC6">
      <w:pPr>
        <w:pStyle w:val="ActHead5"/>
      </w:pPr>
      <w:bookmarkStart w:id="51" w:name="_Toc410657510"/>
      <w:r w:rsidRPr="006A6923">
        <w:rPr>
          <w:rStyle w:val="CharSectno"/>
        </w:rPr>
        <w:t>21A</w:t>
      </w:r>
      <w:r w:rsidRPr="006A6923">
        <w:t xml:space="preserve">  Borrowing by corporate Commonwealth entities</w:t>
      </w:r>
      <w:bookmarkEnd w:id="51"/>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authorise borrowing of money by a corporate Commonwealth entity.</w:t>
      </w:r>
    </w:p>
    <w:p w:rsidR="004C5AC6" w:rsidRPr="006A6923" w:rsidRDefault="004C5AC6" w:rsidP="004C5AC6">
      <w:pPr>
        <w:pStyle w:val="SOText"/>
      </w:pPr>
      <w:r w:rsidRPr="006A6923">
        <w:t>This section is made for paragraph</w:t>
      </w:r>
      <w:r w:rsidR="006A6923">
        <w:t> </w:t>
      </w:r>
      <w:r w:rsidRPr="006A6923">
        <w:t>57(1)(c) of the Act.</w:t>
      </w:r>
    </w:p>
    <w:p w:rsidR="004C5AC6" w:rsidRPr="006A6923" w:rsidRDefault="004C5AC6" w:rsidP="004C5AC6">
      <w:pPr>
        <w:pStyle w:val="subsection"/>
      </w:pPr>
      <w:r w:rsidRPr="006A6923">
        <w:tab/>
      </w:r>
      <w:r w:rsidRPr="006A6923">
        <w:tab/>
        <w:t>A borrowing of money by a corporate Commonwealth entity is authorised if:</w:t>
      </w:r>
    </w:p>
    <w:p w:rsidR="004C5AC6" w:rsidRPr="006A6923" w:rsidRDefault="004C5AC6" w:rsidP="004C5AC6">
      <w:pPr>
        <w:pStyle w:val="paragraph"/>
      </w:pPr>
      <w:r w:rsidRPr="006A6923">
        <w:tab/>
        <w:t>(a)</w:t>
      </w:r>
      <w:r w:rsidRPr="006A6923">
        <w:tab/>
        <w:t>the borrowing is the obtaining of credit by way of credit card, credit voucher or similar credit facility; and</w:t>
      </w:r>
    </w:p>
    <w:p w:rsidR="004C5AC6" w:rsidRPr="006A6923" w:rsidRDefault="004C5AC6" w:rsidP="004C5AC6">
      <w:pPr>
        <w:pStyle w:val="paragraph"/>
      </w:pPr>
      <w:r w:rsidRPr="006A6923">
        <w:tab/>
        <w:t>(b)</w:t>
      </w:r>
      <w:r w:rsidRPr="006A6923">
        <w:tab/>
        <w:t>the agreement for the borrowing requires the amount borrowed to be repaid by the entity within 90 days.</w:t>
      </w:r>
    </w:p>
    <w:p w:rsidR="004C5AC6" w:rsidRPr="006A6923" w:rsidRDefault="004C5AC6" w:rsidP="004C5AC6">
      <w:pPr>
        <w:pStyle w:val="ActHead3"/>
        <w:pageBreakBefore/>
      </w:pPr>
      <w:bookmarkStart w:id="52" w:name="_Toc410657511"/>
      <w:r w:rsidRPr="006A6923">
        <w:rPr>
          <w:rStyle w:val="CharDivNo"/>
        </w:rPr>
        <w:lastRenderedPageBreak/>
        <w:t>Division</w:t>
      </w:r>
      <w:r w:rsidR="006A6923" w:rsidRPr="006A6923">
        <w:rPr>
          <w:rStyle w:val="CharDivNo"/>
        </w:rPr>
        <w:t> </w:t>
      </w:r>
      <w:r w:rsidRPr="006A6923">
        <w:rPr>
          <w:rStyle w:val="CharDivNo"/>
        </w:rPr>
        <w:t>4</w:t>
      </w:r>
      <w:r w:rsidRPr="006A6923">
        <w:t>—</w:t>
      </w:r>
      <w:r w:rsidRPr="006A6923">
        <w:rPr>
          <w:rStyle w:val="CharDivText"/>
        </w:rPr>
        <w:t>Investment</w:t>
      </w:r>
      <w:bookmarkEnd w:id="52"/>
    </w:p>
    <w:p w:rsidR="004C5AC6" w:rsidRPr="006A6923" w:rsidRDefault="004C5AC6" w:rsidP="004C5AC6">
      <w:pPr>
        <w:pStyle w:val="ActHead5"/>
      </w:pPr>
      <w:bookmarkStart w:id="53" w:name="_Toc410657512"/>
      <w:r w:rsidRPr="006A6923">
        <w:rPr>
          <w:rStyle w:val="CharSectno"/>
        </w:rPr>
        <w:t>22</w:t>
      </w:r>
      <w:r w:rsidRPr="006A6923">
        <w:t xml:space="preserve">  Investment by the Commonwealth</w:t>
      </w:r>
      <w:bookmarkEnd w:id="53"/>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set out additional forms of investment that the Finance Minister and Treasurer are authorised to make for the Commonwealth.</w:t>
      </w:r>
    </w:p>
    <w:p w:rsidR="004C5AC6" w:rsidRPr="006A6923" w:rsidRDefault="004C5AC6" w:rsidP="004C5AC6">
      <w:pPr>
        <w:pStyle w:val="SOText"/>
      </w:pPr>
      <w:r w:rsidRPr="006A6923">
        <w:t>This section is made for subparagraph</w:t>
      </w:r>
      <w:r w:rsidR="006A6923">
        <w:t> </w:t>
      </w:r>
      <w:r w:rsidRPr="006A6923">
        <w:t>58(8)(a)(iii) of the Act.</w:t>
      </w:r>
    </w:p>
    <w:p w:rsidR="004C5AC6" w:rsidRPr="006A6923" w:rsidRDefault="004C5AC6" w:rsidP="004C5AC6">
      <w:pPr>
        <w:pStyle w:val="subsection"/>
      </w:pPr>
      <w:r w:rsidRPr="006A6923">
        <w:tab/>
        <w:t>(1)</w:t>
      </w:r>
      <w:r w:rsidRPr="006A6923">
        <w:tab/>
        <w:t>Each of the following forms of investment is an authorised investment for the Commonwealth:</w:t>
      </w:r>
    </w:p>
    <w:p w:rsidR="004C5AC6" w:rsidRPr="006A6923" w:rsidRDefault="004C5AC6" w:rsidP="004C5AC6">
      <w:pPr>
        <w:pStyle w:val="paragraph"/>
      </w:pPr>
      <w:r w:rsidRPr="006A6923">
        <w:tab/>
        <w:t>(a)</w:t>
      </w:r>
      <w:r w:rsidRPr="006A6923">
        <w:tab/>
        <w:t>a bill of exchange that is accepted or endorsed only by a bank;</w:t>
      </w:r>
    </w:p>
    <w:p w:rsidR="004C5AC6" w:rsidRPr="006A6923" w:rsidRDefault="004C5AC6" w:rsidP="004C5AC6">
      <w:pPr>
        <w:pStyle w:val="paragraph"/>
      </w:pPr>
      <w:r w:rsidRPr="006A6923">
        <w:tab/>
        <w:t>(b)</w:t>
      </w:r>
      <w:r w:rsidRPr="006A6923">
        <w:tab/>
        <w:t>a professionally</w:t>
      </w:r>
      <w:r w:rsidR="006A6923">
        <w:noBreakHyphen/>
      </w:r>
      <w:r w:rsidRPr="006A6923">
        <w:t xml:space="preserve">managed money market trust, but only if the </w:t>
      </w:r>
      <w:r w:rsidRPr="006A6923">
        <w:rPr>
          <w:color w:val="000000"/>
        </w:rPr>
        <w:t>Finance Minister</w:t>
      </w:r>
      <w:r w:rsidRPr="006A6923">
        <w:t xml:space="preserve"> or the Treasurer is satisfied that:</w:t>
      </w:r>
    </w:p>
    <w:p w:rsidR="004C5AC6" w:rsidRPr="006A6923" w:rsidRDefault="004C5AC6" w:rsidP="004C5AC6">
      <w:pPr>
        <w:pStyle w:val="paragraphsub"/>
      </w:pPr>
      <w:r w:rsidRPr="006A6923">
        <w:tab/>
        <w:t>(i)</w:t>
      </w:r>
      <w:r w:rsidRPr="006A6923">
        <w:tab/>
        <w:t xml:space="preserve">the only investments managed by the trust are those referred to in </w:t>
      </w:r>
      <w:r w:rsidR="006A6923">
        <w:t>paragraph (</w:t>
      </w:r>
      <w:r w:rsidRPr="006A6923">
        <w:t>a) of this subsection or subparagraph</w:t>
      </w:r>
      <w:r w:rsidR="006A6923">
        <w:t> </w:t>
      </w:r>
      <w:r w:rsidRPr="006A6923">
        <w:t>58(8)(a)(i) or (ii) of the Act; and</w:t>
      </w:r>
    </w:p>
    <w:p w:rsidR="004C5AC6" w:rsidRPr="006A6923" w:rsidRDefault="004C5AC6" w:rsidP="004C5AC6">
      <w:pPr>
        <w:pStyle w:val="paragraphsub"/>
      </w:pPr>
      <w:r w:rsidRPr="006A6923">
        <w:tab/>
        <w:t>(ii)</w:t>
      </w:r>
      <w:r w:rsidRPr="006A6923">
        <w:tab/>
        <w:t>a charge over trust assets does not support any borrowing by the trustee in relation to the trust;</w:t>
      </w:r>
    </w:p>
    <w:p w:rsidR="004C5AC6" w:rsidRPr="006A6923" w:rsidRDefault="004C5AC6" w:rsidP="004C5AC6">
      <w:pPr>
        <w:pStyle w:val="paragraph"/>
      </w:pPr>
      <w:r w:rsidRPr="006A6923">
        <w:tab/>
        <w:t>(c)</w:t>
      </w:r>
      <w:r w:rsidRPr="006A6923">
        <w:tab/>
        <w:t xml:space="preserve">a dematerialised security that is the equivalent of an investment referred to in </w:t>
      </w:r>
      <w:r w:rsidR="006A6923">
        <w:t>paragraph (</w:t>
      </w:r>
      <w:r w:rsidRPr="006A6923">
        <w:t>a) of this subsection or subparagraph</w:t>
      </w:r>
      <w:r w:rsidR="006A6923">
        <w:t> </w:t>
      </w:r>
      <w:r w:rsidRPr="006A6923">
        <w:t>58(8)(a)(i) of the Act.</w:t>
      </w:r>
    </w:p>
    <w:p w:rsidR="004C5AC6" w:rsidRPr="006A6923" w:rsidRDefault="004C5AC6" w:rsidP="004C5AC6">
      <w:pPr>
        <w:pStyle w:val="subsection"/>
      </w:pPr>
      <w:r w:rsidRPr="006A6923">
        <w:tab/>
        <w:t>(2)</w:t>
      </w:r>
      <w:r w:rsidRPr="006A6923">
        <w:tab/>
        <w:t xml:space="preserve">A </w:t>
      </w:r>
      <w:r w:rsidRPr="006A6923">
        <w:rPr>
          <w:b/>
          <w:i/>
        </w:rPr>
        <w:t>dematerialised security</w:t>
      </w:r>
      <w:r w:rsidRPr="006A6923">
        <w:t xml:space="preserve"> is a dematerialised security that is deposited in the Austraclear System.</w:t>
      </w:r>
    </w:p>
    <w:p w:rsidR="004C5AC6" w:rsidRPr="006A6923" w:rsidRDefault="004C5AC6" w:rsidP="004C5AC6">
      <w:pPr>
        <w:pStyle w:val="notetext"/>
      </w:pPr>
      <w:r w:rsidRPr="006A6923">
        <w:t>Note:</w:t>
      </w:r>
      <w:r w:rsidRPr="006A6923">
        <w:tab/>
        <w:t>Information about the Austraclear System can be found on the Australian Securities Exchange’s website (http://www.asx.com.au).</w:t>
      </w:r>
    </w:p>
    <w:p w:rsidR="004C5AC6" w:rsidRPr="006A6923" w:rsidRDefault="004C5AC6" w:rsidP="004C5AC6">
      <w:pPr>
        <w:pStyle w:val="ActHead5"/>
      </w:pPr>
      <w:bookmarkStart w:id="54" w:name="_Toc410657513"/>
      <w:r w:rsidRPr="006A6923">
        <w:rPr>
          <w:rStyle w:val="CharSectno"/>
        </w:rPr>
        <w:t>22A</w:t>
      </w:r>
      <w:r w:rsidRPr="006A6923">
        <w:t xml:space="preserve">  Investment by corporate Commonwealth entities</w:t>
      </w:r>
      <w:bookmarkEnd w:id="54"/>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set out an additional form of investment that a corporate Commonwealth entity is authorised to make.</w:t>
      </w:r>
    </w:p>
    <w:p w:rsidR="004C5AC6" w:rsidRPr="006A6923" w:rsidRDefault="004C5AC6" w:rsidP="004C5AC6">
      <w:pPr>
        <w:pStyle w:val="SOText"/>
      </w:pPr>
      <w:r w:rsidRPr="006A6923">
        <w:t>This section is made for subparagraph</w:t>
      </w:r>
      <w:r w:rsidR="006A6923">
        <w:t> </w:t>
      </w:r>
      <w:r w:rsidRPr="006A6923">
        <w:t>59(1)(b)(iv) of the Act.</w:t>
      </w:r>
    </w:p>
    <w:p w:rsidR="004C5AC6" w:rsidRPr="006A6923" w:rsidRDefault="004C5AC6" w:rsidP="004C5AC6">
      <w:pPr>
        <w:pStyle w:val="subsection"/>
      </w:pPr>
      <w:r w:rsidRPr="006A6923">
        <w:tab/>
      </w:r>
      <w:r w:rsidRPr="006A6923">
        <w:tab/>
        <w:t>An investment is a prescribed form of investment for a corporate Commonwealth entity if it:</w:t>
      </w:r>
    </w:p>
    <w:p w:rsidR="004C5AC6" w:rsidRPr="006A6923" w:rsidRDefault="004C5AC6" w:rsidP="004C5AC6">
      <w:pPr>
        <w:pStyle w:val="paragraph"/>
      </w:pPr>
      <w:r w:rsidRPr="006A6923">
        <w:tab/>
        <w:t>(a)</w:t>
      </w:r>
      <w:r w:rsidRPr="006A6923">
        <w:tab/>
        <w:t>is a dematerialised security that is the equivalent of an investment referred to in subparagraph</w:t>
      </w:r>
      <w:r w:rsidR="006A6923">
        <w:t> </w:t>
      </w:r>
      <w:r w:rsidRPr="006A6923">
        <w:t>59(1)(b)(ii) of the Act; and</w:t>
      </w:r>
    </w:p>
    <w:p w:rsidR="004C5AC6" w:rsidRPr="006A6923" w:rsidRDefault="004C5AC6" w:rsidP="004C5AC6">
      <w:pPr>
        <w:pStyle w:val="paragraph"/>
      </w:pPr>
      <w:r w:rsidRPr="006A6923">
        <w:tab/>
        <w:t>(b)</w:t>
      </w:r>
      <w:r w:rsidRPr="006A6923">
        <w:tab/>
        <w:t>is in the name of the corporate Commonwealth entity; and</w:t>
      </w:r>
    </w:p>
    <w:p w:rsidR="004C5AC6" w:rsidRPr="006A6923" w:rsidRDefault="004C5AC6" w:rsidP="004C5AC6">
      <w:pPr>
        <w:pStyle w:val="paragraph"/>
      </w:pPr>
      <w:r w:rsidRPr="006A6923">
        <w:tab/>
        <w:t>(c)</w:t>
      </w:r>
      <w:r w:rsidRPr="006A6923">
        <w:tab/>
        <w:t>is denominated in Australian currency.</w:t>
      </w:r>
    </w:p>
    <w:p w:rsidR="004C5AC6" w:rsidRPr="006A6923" w:rsidRDefault="004C5AC6" w:rsidP="004C5AC6">
      <w:pPr>
        <w:pStyle w:val="ActHead3"/>
        <w:pageBreakBefore/>
      </w:pPr>
      <w:bookmarkStart w:id="55" w:name="_Toc410657514"/>
      <w:r w:rsidRPr="006A6923">
        <w:rPr>
          <w:rStyle w:val="CharDivNo"/>
        </w:rPr>
        <w:lastRenderedPageBreak/>
        <w:t>Division</w:t>
      </w:r>
      <w:r w:rsidR="006A6923" w:rsidRPr="006A6923">
        <w:rPr>
          <w:rStyle w:val="CharDivNo"/>
        </w:rPr>
        <w:t> </w:t>
      </w:r>
      <w:r w:rsidRPr="006A6923">
        <w:rPr>
          <w:rStyle w:val="CharDivNo"/>
        </w:rPr>
        <w:t>5</w:t>
      </w:r>
      <w:r w:rsidRPr="006A6923">
        <w:t>—</w:t>
      </w:r>
      <w:r w:rsidRPr="006A6923">
        <w:rPr>
          <w:rStyle w:val="CharDivText"/>
        </w:rPr>
        <w:t>Insurance</w:t>
      </w:r>
      <w:bookmarkEnd w:id="55"/>
    </w:p>
    <w:p w:rsidR="004C5AC6" w:rsidRPr="006A6923" w:rsidRDefault="004C5AC6" w:rsidP="004C5AC6">
      <w:pPr>
        <w:pStyle w:val="ActHead5"/>
      </w:pPr>
      <w:bookmarkStart w:id="56" w:name="_Toc410657515"/>
      <w:r w:rsidRPr="006A6923">
        <w:rPr>
          <w:rStyle w:val="CharSectno"/>
        </w:rPr>
        <w:t>23</w:t>
      </w:r>
      <w:r w:rsidRPr="006A6923">
        <w:t xml:space="preserve">  Insurance obtained by corporate Commonwealth entities</w:t>
      </w:r>
      <w:bookmarkEnd w:id="56"/>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restrict corporate Commonwealth entities from insuring officials of the entity against liabilities relating to breach of duty.</w:t>
      </w:r>
    </w:p>
    <w:p w:rsidR="004C5AC6" w:rsidRPr="006A6923" w:rsidRDefault="004C5AC6" w:rsidP="004C5AC6">
      <w:pPr>
        <w:pStyle w:val="SOText"/>
      </w:pPr>
      <w:r w:rsidRPr="006A6923">
        <w:t>This section is made for section</w:t>
      </w:r>
      <w:r w:rsidR="006A6923">
        <w:t> </w:t>
      </w:r>
      <w:r w:rsidRPr="006A6923">
        <w:t>62 of the Act.</w:t>
      </w:r>
    </w:p>
    <w:p w:rsidR="004C5AC6" w:rsidRPr="006A6923" w:rsidRDefault="004C5AC6" w:rsidP="004C5AC6">
      <w:pPr>
        <w:pStyle w:val="subsection"/>
      </w:pPr>
      <w:r w:rsidRPr="006A6923">
        <w:tab/>
        <w:t>(1)</w:t>
      </w:r>
      <w:r w:rsidRPr="006A6923">
        <w:tab/>
        <w:t>A corporate Commonwealth entity must not insure an official of the entity against a liability (other than one for legal costs) arising out of:</w:t>
      </w:r>
    </w:p>
    <w:p w:rsidR="004C5AC6" w:rsidRPr="006A6923" w:rsidRDefault="004C5AC6" w:rsidP="004C5AC6">
      <w:pPr>
        <w:pStyle w:val="paragraph"/>
      </w:pPr>
      <w:r w:rsidRPr="006A6923">
        <w:tab/>
        <w:t>(a)</w:t>
      </w:r>
      <w:r w:rsidRPr="006A6923">
        <w:tab/>
        <w:t>conduct involving a wilful breach of duty, arising at common law, in equity or under the finance law (other than section</w:t>
      </w:r>
      <w:r w:rsidR="006A6923">
        <w:t> </w:t>
      </w:r>
      <w:r w:rsidRPr="006A6923">
        <w:t>27 or 28 of the Act), in relation to the entity; or</w:t>
      </w:r>
    </w:p>
    <w:p w:rsidR="004C5AC6" w:rsidRPr="006A6923" w:rsidRDefault="004C5AC6" w:rsidP="004C5AC6">
      <w:pPr>
        <w:pStyle w:val="paragraph"/>
      </w:pPr>
      <w:r w:rsidRPr="006A6923">
        <w:tab/>
        <w:t>(b)</w:t>
      </w:r>
      <w:r w:rsidRPr="006A6923">
        <w:tab/>
        <w:t>a contravention of section</w:t>
      </w:r>
      <w:r w:rsidR="006A6923">
        <w:t> </w:t>
      </w:r>
      <w:r w:rsidRPr="006A6923">
        <w:t>27 or 28 of the Act (which deal with the duties of officials in relation to use of position and use of information).</w:t>
      </w:r>
    </w:p>
    <w:p w:rsidR="004C5AC6" w:rsidRPr="006A6923" w:rsidRDefault="004C5AC6" w:rsidP="004C5AC6">
      <w:pPr>
        <w:pStyle w:val="subsection"/>
      </w:pPr>
      <w:r w:rsidRPr="006A6923">
        <w:tab/>
        <w:t>(2)</w:t>
      </w:r>
      <w:r w:rsidRPr="006A6923">
        <w:tab/>
        <w:t>Anything that purports to insure a person against, or exempt a person from, a liability is void to the extent that it contravenes this section.</w:t>
      </w:r>
    </w:p>
    <w:p w:rsidR="004C5AC6" w:rsidRPr="006A6923" w:rsidRDefault="004C5AC6" w:rsidP="004C5AC6">
      <w:pPr>
        <w:pStyle w:val="ActHead3"/>
        <w:pageBreakBefore/>
      </w:pPr>
      <w:bookmarkStart w:id="57" w:name="_Toc410657516"/>
      <w:r w:rsidRPr="006A6923">
        <w:rPr>
          <w:rStyle w:val="CharDivNo"/>
        </w:rPr>
        <w:lastRenderedPageBreak/>
        <w:t>Division</w:t>
      </w:r>
      <w:r w:rsidR="006A6923" w:rsidRPr="006A6923">
        <w:rPr>
          <w:rStyle w:val="CharDivNo"/>
        </w:rPr>
        <w:t> </w:t>
      </w:r>
      <w:r w:rsidRPr="006A6923">
        <w:rPr>
          <w:rStyle w:val="CharDivNo"/>
        </w:rPr>
        <w:t>6</w:t>
      </w:r>
      <w:r w:rsidRPr="006A6923">
        <w:t>—</w:t>
      </w:r>
      <w:r w:rsidRPr="006A6923">
        <w:rPr>
          <w:rStyle w:val="CharDivText"/>
        </w:rPr>
        <w:t>Authorisations and payments by the Finance Minister</w:t>
      </w:r>
      <w:bookmarkEnd w:id="57"/>
    </w:p>
    <w:p w:rsidR="004C5AC6" w:rsidRPr="006A6923" w:rsidRDefault="004C5AC6" w:rsidP="004C5AC6">
      <w:pPr>
        <w:pStyle w:val="ActHead5"/>
      </w:pPr>
      <w:bookmarkStart w:id="58" w:name="_Toc410657517"/>
      <w:r w:rsidRPr="006A6923">
        <w:rPr>
          <w:rStyle w:val="CharSectno"/>
        </w:rPr>
        <w:t>24</w:t>
      </w:r>
      <w:r w:rsidRPr="006A6923">
        <w:t xml:space="preserve">  Authorisations of waivers, modifications of payment terms, set</w:t>
      </w:r>
      <w:r w:rsidR="006A6923">
        <w:noBreakHyphen/>
      </w:r>
      <w:r w:rsidRPr="006A6923">
        <w:t>offs and act of grace payments</w:t>
      </w:r>
      <w:bookmarkEnd w:id="58"/>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require the Finance Minister to consider the report of an advisory committee before making certain authorisations (for example, waivers, set</w:t>
      </w:r>
      <w:r w:rsidR="006A6923">
        <w:noBreakHyphen/>
      </w:r>
      <w:r w:rsidRPr="006A6923">
        <w:t>offs and act of grace payments) that involve amounts of money above $500</w:t>
      </w:r>
      <w:r w:rsidR="006A6923">
        <w:t> </w:t>
      </w:r>
      <w:r w:rsidRPr="006A6923">
        <w:t>000.</w:t>
      </w:r>
    </w:p>
    <w:p w:rsidR="004C5AC6" w:rsidRPr="006A6923" w:rsidRDefault="004C5AC6" w:rsidP="004C5AC6">
      <w:pPr>
        <w:pStyle w:val="SOText"/>
      </w:pPr>
      <w:r w:rsidRPr="006A6923">
        <w:t>This section is made for subsections</w:t>
      </w:r>
      <w:r w:rsidR="006A6923">
        <w:t> </w:t>
      </w:r>
      <w:r w:rsidRPr="006A6923">
        <w:t>63(2), 64(1A) and 65(2) of the Act.</w:t>
      </w:r>
    </w:p>
    <w:p w:rsidR="004C5AC6" w:rsidRPr="006A6923" w:rsidRDefault="004C5AC6" w:rsidP="004C5AC6">
      <w:pPr>
        <w:pStyle w:val="subsection"/>
      </w:pPr>
      <w:r w:rsidRPr="006A6923">
        <w:tab/>
        <w:t>(1)</w:t>
      </w:r>
      <w:r w:rsidRPr="006A6923">
        <w:tab/>
        <w:t>This section applies if:</w:t>
      </w:r>
    </w:p>
    <w:p w:rsidR="004C5AC6" w:rsidRPr="006A6923" w:rsidRDefault="004C5AC6" w:rsidP="004C5AC6">
      <w:pPr>
        <w:pStyle w:val="paragraph"/>
      </w:pPr>
      <w:r w:rsidRPr="006A6923">
        <w:tab/>
        <w:t>(a)</w:t>
      </w:r>
      <w:r w:rsidRPr="006A6923">
        <w:tab/>
        <w:t>the Finance Minister proposes to authorise any of the following:</w:t>
      </w:r>
    </w:p>
    <w:p w:rsidR="004C5AC6" w:rsidRPr="006A6923" w:rsidRDefault="004C5AC6" w:rsidP="004C5AC6">
      <w:pPr>
        <w:pStyle w:val="paragraphsub"/>
      </w:pPr>
      <w:r w:rsidRPr="006A6923">
        <w:tab/>
        <w:t>(i)</w:t>
      </w:r>
      <w:r w:rsidRPr="006A6923">
        <w:tab/>
        <w:t xml:space="preserve">the waiver of an amount (the </w:t>
      </w:r>
      <w:r w:rsidRPr="006A6923">
        <w:rPr>
          <w:b/>
          <w:i/>
        </w:rPr>
        <w:t>relevant amount</w:t>
      </w:r>
      <w:r w:rsidRPr="006A6923">
        <w:t>) owing to the Commonwealth under subsection</w:t>
      </w:r>
      <w:r w:rsidR="006A6923">
        <w:t> </w:t>
      </w:r>
      <w:r w:rsidRPr="006A6923">
        <w:t>63(1) of the Act;</w:t>
      </w:r>
    </w:p>
    <w:p w:rsidR="004C5AC6" w:rsidRPr="006A6923" w:rsidRDefault="004C5AC6" w:rsidP="004C5AC6">
      <w:pPr>
        <w:pStyle w:val="paragraphsub"/>
      </w:pPr>
      <w:r w:rsidRPr="006A6923">
        <w:tab/>
        <w:t>(iii)</w:t>
      </w:r>
      <w:r w:rsidRPr="006A6923">
        <w:tab/>
        <w:t>the set</w:t>
      </w:r>
      <w:r w:rsidR="006A6923">
        <w:noBreakHyphen/>
      </w:r>
      <w:r w:rsidRPr="006A6923">
        <w:t xml:space="preserve">off of an amount (the </w:t>
      </w:r>
      <w:r w:rsidRPr="006A6923">
        <w:rPr>
          <w:b/>
          <w:i/>
        </w:rPr>
        <w:t>relevant amount</w:t>
      </w:r>
      <w:r w:rsidRPr="006A6923">
        <w:t>) owing to the Commonwealth against another amount under subsection</w:t>
      </w:r>
      <w:r w:rsidR="006A6923">
        <w:t> </w:t>
      </w:r>
      <w:r w:rsidRPr="006A6923">
        <w:t>64(1) of the Act;</w:t>
      </w:r>
    </w:p>
    <w:p w:rsidR="004C5AC6" w:rsidRPr="006A6923" w:rsidRDefault="004C5AC6" w:rsidP="004C5AC6">
      <w:pPr>
        <w:pStyle w:val="paragraphsub"/>
      </w:pPr>
      <w:r w:rsidRPr="006A6923">
        <w:tab/>
        <w:t>(iv)</w:t>
      </w:r>
      <w:r w:rsidRPr="006A6923">
        <w:tab/>
        <w:t xml:space="preserve">the payment of an amount (the </w:t>
      </w:r>
      <w:r w:rsidRPr="006A6923">
        <w:rPr>
          <w:b/>
          <w:i/>
        </w:rPr>
        <w:t>relevant amount</w:t>
      </w:r>
      <w:r w:rsidRPr="006A6923">
        <w:t>) to a person under subsection</w:t>
      </w:r>
      <w:r w:rsidR="006A6923">
        <w:t> </w:t>
      </w:r>
      <w:r w:rsidRPr="006A6923">
        <w:t>65(1) of the Act; and</w:t>
      </w:r>
    </w:p>
    <w:p w:rsidR="004C5AC6" w:rsidRPr="006A6923" w:rsidRDefault="004C5AC6" w:rsidP="004C5AC6">
      <w:pPr>
        <w:pStyle w:val="paragraph"/>
      </w:pPr>
      <w:r w:rsidRPr="006A6923">
        <w:tab/>
        <w:t>(b)</w:t>
      </w:r>
      <w:r w:rsidRPr="006A6923">
        <w:tab/>
        <w:t>the relevant amount is more than $500</w:t>
      </w:r>
      <w:r w:rsidR="006A6923">
        <w:t> </w:t>
      </w:r>
      <w:r w:rsidRPr="006A6923">
        <w:t>000.</w:t>
      </w:r>
    </w:p>
    <w:p w:rsidR="004C5AC6" w:rsidRPr="006A6923" w:rsidRDefault="004C5AC6" w:rsidP="004C5AC6">
      <w:pPr>
        <w:pStyle w:val="subsection"/>
      </w:pPr>
      <w:r w:rsidRPr="006A6923">
        <w:tab/>
        <w:t>(2)</w:t>
      </w:r>
      <w:r w:rsidRPr="006A6923">
        <w:tab/>
        <w:t xml:space="preserve">Before making the authorisation, the Finance Minister must consider a report of the advisory committee established under </w:t>
      </w:r>
      <w:r w:rsidR="006A6923">
        <w:t>subsection (</w:t>
      </w:r>
      <w:r w:rsidRPr="006A6923">
        <w:t>3) in relation to the authorisation.</w:t>
      </w:r>
    </w:p>
    <w:p w:rsidR="004C5AC6" w:rsidRPr="006A6923" w:rsidRDefault="004C5AC6" w:rsidP="004C5AC6">
      <w:pPr>
        <w:pStyle w:val="subsection"/>
      </w:pPr>
      <w:r w:rsidRPr="006A6923">
        <w:tab/>
        <w:t>(3)</w:t>
      </w:r>
      <w:r w:rsidRPr="006A6923">
        <w:tab/>
        <w:t>The Finance Minister must establish an advisory committee to report on the appropriateness of the authorisation. The advisory committee must consist of:</w:t>
      </w:r>
    </w:p>
    <w:p w:rsidR="004C5AC6" w:rsidRPr="006A6923" w:rsidRDefault="004C5AC6" w:rsidP="004C5AC6">
      <w:pPr>
        <w:pStyle w:val="paragraph"/>
      </w:pPr>
      <w:r w:rsidRPr="006A6923">
        <w:tab/>
        <w:t>(a)</w:t>
      </w:r>
      <w:r w:rsidRPr="006A6923">
        <w:tab/>
        <w:t>the Chief Executive Officer of the Australian Customs and Border Protection Service; and</w:t>
      </w:r>
    </w:p>
    <w:p w:rsidR="004C5AC6" w:rsidRPr="006A6923" w:rsidRDefault="004C5AC6" w:rsidP="004C5AC6">
      <w:pPr>
        <w:pStyle w:val="paragraph"/>
      </w:pPr>
      <w:r w:rsidRPr="006A6923">
        <w:tab/>
        <w:t>(b)</w:t>
      </w:r>
      <w:r w:rsidRPr="006A6923">
        <w:tab/>
        <w:t>the Finance Secretary; and</w:t>
      </w:r>
    </w:p>
    <w:p w:rsidR="004C5AC6" w:rsidRPr="006A6923" w:rsidRDefault="004C5AC6" w:rsidP="004C5AC6">
      <w:pPr>
        <w:pStyle w:val="paragraph"/>
      </w:pPr>
      <w:r w:rsidRPr="006A6923">
        <w:tab/>
        <w:t>(c)</w:t>
      </w:r>
      <w:r w:rsidRPr="006A6923">
        <w:tab/>
        <w:t>the accountable authority of:</w:t>
      </w:r>
    </w:p>
    <w:p w:rsidR="004C5AC6" w:rsidRPr="006A6923" w:rsidRDefault="004C5AC6" w:rsidP="004C5AC6">
      <w:pPr>
        <w:pStyle w:val="paragraphsub"/>
      </w:pPr>
      <w:r w:rsidRPr="006A6923">
        <w:tab/>
        <w:t>(i)</w:t>
      </w:r>
      <w:r w:rsidRPr="006A6923">
        <w:tab/>
        <w:t>the Commonwealth entity responsible for the matter to which the authorisation relates; or</w:t>
      </w:r>
    </w:p>
    <w:p w:rsidR="004C5AC6" w:rsidRPr="006A6923" w:rsidRDefault="004C5AC6" w:rsidP="004C5AC6">
      <w:pPr>
        <w:pStyle w:val="paragraphsub"/>
      </w:pPr>
      <w:r w:rsidRPr="006A6923">
        <w:tab/>
        <w:t>(ii)</w:t>
      </w:r>
      <w:r w:rsidRPr="006A6923">
        <w:tab/>
        <w:t>if there is no Commonwealth entity responsible for that matter, or if the Commonwealth entity responsible for that matter is the Department or the Australian Customs and Border Protection Service—the Commonwealth entity nominated, in writing, by the Finance Minister.</w:t>
      </w:r>
    </w:p>
    <w:p w:rsidR="004C5AC6" w:rsidRPr="006A6923" w:rsidRDefault="004C5AC6" w:rsidP="004C5AC6">
      <w:pPr>
        <w:pStyle w:val="subsection"/>
      </w:pPr>
      <w:r w:rsidRPr="006A6923">
        <w:tab/>
        <w:t>(4)</w:t>
      </w:r>
      <w:r w:rsidRPr="006A6923">
        <w:tab/>
        <w:t>A member of the advisory committee may appoint a deputy to act in his or her place if the member is, for any reason, unable to perform the duties of the member.</w:t>
      </w:r>
    </w:p>
    <w:p w:rsidR="004C5AC6" w:rsidRPr="006A6923" w:rsidRDefault="004C5AC6" w:rsidP="004C5AC6">
      <w:pPr>
        <w:pStyle w:val="notetext"/>
      </w:pPr>
      <w:r w:rsidRPr="006A6923">
        <w:lastRenderedPageBreak/>
        <w:t>Note:</w:t>
      </w:r>
      <w:r w:rsidRPr="006A6923">
        <w:tab/>
        <w:t>For rules that apply to acting appointments, see sections</w:t>
      </w:r>
      <w:r w:rsidR="006A6923">
        <w:t> </w:t>
      </w:r>
      <w:r w:rsidRPr="006A6923">
        <w:t xml:space="preserve">33AB and 33A of the </w:t>
      </w:r>
      <w:r w:rsidRPr="006A6923">
        <w:rPr>
          <w:i/>
        </w:rPr>
        <w:t>Acts Interpretation Act 1901</w:t>
      </w:r>
      <w:r w:rsidRPr="006A6923">
        <w:t xml:space="preserve"> (as those sections apply because of paragraph</w:t>
      </w:r>
      <w:r w:rsidR="006A6923">
        <w:t> </w:t>
      </w:r>
      <w:r w:rsidRPr="006A6923">
        <w:t xml:space="preserve">13(1)(a) of the </w:t>
      </w:r>
      <w:r w:rsidRPr="006A6923">
        <w:rPr>
          <w:i/>
        </w:rPr>
        <w:t>Legislative Instruments Act 2003</w:t>
      </w:r>
      <w:r w:rsidRPr="006A6923">
        <w:t>).</w:t>
      </w:r>
    </w:p>
    <w:p w:rsidR="004C5AC6" w:rsidRPr="006A6923" w:rsidRDefault="004C5AC6" w:rsidP="004C5AC6">
      <w:pPr>
        <w:pStyle w:val="subsection"/>
      </w:pPr>
      <w:r w:rsidRPr="006A6923">
        <w:tab/>
        <w:t>(5)</w:t>
      </w:r>
      <w:r w:rsidRPr="006A6923">
        <w:tab/>
        <w:t>The advisory committee may conduct itself as it sees fit and may prepare its report without having a meeting.</w:t>
      </w:r>
    </w:p>
    <w:p w:rsidR="004C5AC6" w:rsidRPr="006A6923" w:rsidRDefault="004C5AC6" w:rsidP="004C5AC6">
      <w:pPr>
        <w:pStyle w:val="ActHead5"/>
      </w:pPr>
      <w:bookmarkStart w:id="59" w:name="_Toc410657518"/>
      <w:r w:rsidRPr="006A6923">
        <w:rPr>
          <w:rStyle w:val="CharSectno"/>
        </w:rPr>
        <w:t>25</w:t>
      </w:r>
      <w:r w:rsidRPr="006A6923">
        <w:t xml:space="preserve">  Payment of amount owed to person at time of death</w:t>
      </w:r>
      <w:bookmarkEnd w:id="59"/>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allow the Finance Minister to authorise a payment of an amount that is owed by the Commonwealth to a person who has died. It allows the Finance Minister to decide who to make the payment to, and to authorise the payment without needing probate or letters of administration.</w:t>
      </w:r>
    </w:p>
    <w:p w:rsidR="004C5AC6" w:rsidRPr="006A6923" w:rsidRDefault="004C5AC6" w:rsidP="004C5AC6">
      <w:pPr>
        <w:pStyle w:val="SOText"/>
      </w:pPr>
      <w:r w:rsidRPr="006A6923">
        <w:t>This section is made for paragraph</w:t>
      </w:r>
      <w:r w:rsidR="006A6923">
        <w:t> </w:t>
      </w:r>
      <w:r w:rsidRPr="006A6923">
        <w:t>103(f) of the Act.</w:t>
      </w:r>
    </w:p>
    <w:p w:rsidR="004C5AC6" w:rsidRPr="006A6923" w:rsidRDefault="004C5AC6" w:rsidP="004C5AC6">
      <w:pPr>
        <w:pStyle w:val="subsection"/>
      </w:pPr>
      <w:r w:rsidRPr="006A6923">
        <w:tab/>
        <w:t>(1)</w:t>
      </w:r>
      <w:r w:rsidRPr="006A6923">
        <w:tab/>
        <w:t>If, at the time of a person’s death (whether before or after this section commences), the Commonwealth owed an amount to the person, the Finance Minister may authorise payment of that amount to a person who the Finance Minister considers should receive the payment.</w:t>
      </w:r>
    </w:p>
    <w:p w:rsidR="004C5AC6" w:rsidRPr="006A6923" w:rsidRDefault="004C5AC6" w:rsidP="004C5AC6">
      <w:pPr>
        <w:pStyle w:val="subsection"/>
      </w:pPr>
      <w:r w:rsidRPr="006A6923">
        <w:tab/>
        <w:t>(2)</w:t>
      </w:r>
      <w:r w:rsidRPr="006A6923">
        <w:tab/>
        <w:t>The Finance Minister may authorise the payment without requiring:</w:t>
      </w:r>
    </w:p>
    <w:p w:rsidR="004C5AC6" w:rsidRPr="006A6923" w:rsidRDefault="004C5AC6" w:rsidP="004C5AC6">
      <w:pPr>
        <w:pStyle w:val="paragraph"/>
      </w:pPr>
      <w:r w:rsidRPr="006A6923">
        <w:tab/>
        <w:t>(a)</w:t>
      </w:r>
      <w:r w:rsidRPr="006A6923">
        <w:tab/>
        <w:t>production of probate of the will of the deceased person; or</w:t>
      </w:r>
    </w:p>
    <w:p w:rsidR="004C5AC6" w:rsidRPr="006A6923" w:rsidRDefault="004C5AC6" w:rsidP="004C5AC6">
      <w:pPr>
        <w:pStyle w:val="paragraph"/>
      </w:pPr>
      <w:r w:rsidRPr="006A6923">
        <w:tab/>
        <w:t>(b)</w:t>
      </w:r>
      <w:r w:rsidRPr="006A6923">
        <w:tab/>
        <w:t>letters of administration of the estate of the deceased person.</w:t>
      </w:r>
    </w:p>
    <w:p w:rsidR="004C5AC6" w:rsidRPr="006A6923" w:rsidRDefault="004C5AC6" w:rsidP="004C5AC6">
      <w:pPr>
        <w:pStyle w:val="subsection"/>
      </w:pPr>
      <w:r w:rsidRPr="006A6923">
        <w:tab/>
        <w:t>(3)</w:t>
      </w:r>
      <w:r w:rsidRPr="006A6923">
        <w:tab/>
        <w:t>In deciding who should receive the payment, the Finance Minister must consider the people who are entitled to the property of the deceased person under:</w:t>
      </w:r>
    </w:p>
    <w:p w:rsidR="004C5AC6" w:rsidRPr="006A6923" w:rsidRDefault="004C5AC6" w:rsidP="004C5AC6">
      <w:pPr>
        <w:pStyle w:val="paragraph"/>
      </w:pPr>
      <w:r w:rsidRPr="006A6923">
        <w:tab/>
        <w:t>(a)</w:t>
      </w:r>
      <w:r w:rsidRPr="006A6923">
        <w:tab/>
        <w:t>the deceased person’s will; and</w:t>
      </w:r>
    </w:p>
    <w:p w:rsidR="004C5AC6" w:rsidRPr="006A6923" w:rsidRDefault="004C5AC6" w:rsidP="004C5AC6">
      <w:pPr>
        <w:pStyle w:val="paragraph"/>
      </w:pPr>
      <w:r w:rsidRPr="006A6923">
        <w:tab/>
        <w:t>(b)</w:t>
      </w:r>
      <w:r w:rsidRPr="006A6923">
        <w:tab/>
        <w:t>the law relating to the disposition of the property of deceased persons.</w:t>
      </w:r>
    </w:p>
    <w:p w:rsidR="004C5AC6" w:rsidRPr="006A6923" w:rsidRDefault="004C5AC6" w:rsidP="004C5AC6">
      <w:pPr>
        <w:pStyle w:val="subsection"/>
      </w:pPr>
      <w:r w:rsidRPr="006A6923">
        <w:tab/>
        <w:t>(4)</w:t>
      </w:r>
      <w:r w:rsidRPr="006A6923">
        <w:tab/>
        <w:t>After the payment is made, the Commonwealth has no further liability in relation to the amount that was owed.</w:t>
      </w:r>
    </w:p>
    <w:p w:rsidR="004C5AC6" w:rsidRPr="006A6923" w:rsidRDefault="004C5AC6" w:rsidP="004C5AC6">
      <w:pPr>
        <w:pStyle w:val="subsection"/>
      </w:pPr>
      <w:r w:rsidRPr="006A6923">
        <w:tab/>
        <w:t>(5)</w:t>
      </w:r>
      <w:r w:rsidRPr="006A6923">
        <w:tab/>
        <w:t>This section does not relieve the recipient from a liability to deal with the money in accordance with law.</w:t>
      </w:r>
    </w:p>
    <w:p w:rsidR="004C5AC6" w:rsidRPr="006A6923" w:rsidRDefault="004C5AC6" w:rsidP="004C5AC6">
      <w:pPr>
        <w:pStyle w:val="ActHead3"/>
        <w:pageBreakBefore/>
      </w:pPr>
      <w:bookmarkStart w:id="60" w:name="_Toc410657519"/>
      <w:r w:rsidRPr="006A6923">
        <w:rPr>
          <w:rStyle w:val="CharDivNo"/>
        </w:rPr>
        <w:lastRenderedPageBreak/>
        <w:t>Division</w:t>
      </w:r>
      <w:r w:rsidR="006A6923" w:rsidRPr="006A6923">
        <w:rPr>
          <w:rStyle w:val="CharDivNo"/>
        </w:rPr>
        <w:t> </w:t>
      </w:r>
      <w:r w:rsidRPr="006A6923">
        <w:rPr>
          <w:rStyle w:val="CharDivNo"/>
        </w:rPr>
        <w:t>7</w:t>
      </w:r>
      <w:r w:rsidRPr="006A6923">
        <w:t>—</w:t>
      </w:r>
      <w:r w:rsidRPr="006A6923">
        <w:rPr>
          <w:rStyle w:val="CharDivText"/>
        </w:rPr>
        <w:t>Special provisions applying to Ministers only</w:t>
      </w:r>
      <w:bookmarkEnd w:id="60"/>
    </w:p>
    <w:p w:rsidR="004C5AC6" w:rsidRPr="006A6923" w:rsidRDefault="004C5AC6" w:rsidP="004C5AC6">
      <w:pPr>
        <w:pStyle w:val="ActHead5"/>
      </w:pPr>
      <w:bookmarkStart w:id="61" w:name="_Toc410657520"/>
      <w:r w:rsidRPr="006A6923">
        <w:rPr>
          <w:rStyle w:val="CharSectno"/>
        </w:rPr>
        <w:t>26</w:t>
      </w:r>
      <w:r w:rsidRPr="006A6923">
        <w:t xml:space="preserve">  Minister to inform Parliament of certain events</w:t>
      </w:r>
      <w:bookmarkEnd w:id="61"/>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help ensure transparency about government operations relating to companies by requiring meaningful information to be given to Parliament about those operations.</w:t>
      </w:r>
    </w:p>
    <w:p w:rsidR="004C5AC6" w:rsidRPr="006A6923" w:rsidRDefault="004C5AC6" w:rsidP="004C5AC6">
      <w:pPr>
        <w:pStyle w:val="SOText"/>
      </w:pPr>
      <w:r w:rsidRPr="006A6923">
        <w:t>This section is made for subsection</w:t>
      </w:r>
      <w:r w:rsidR="006A6923">
        <w:t> </w:t>
      </w:r>
      <w:r w:rsidRPr="006A6923">
        <w:t>72(3) of the Act (which requires a notice to be given for certain events).</w:t>
      </w:r>
    </w:p>
    <w:p w:rsidR="004C5AC6" w:rsidRPr="006A6923" w:rsidRDefault="004C5AC6" w:rsidP="004C5AC6">
      <w:pPr>
        <w:pStyle w:val="subsection"/>
      </w:pPr>
      <w:r w:rsidRPr="006A6923">
        <w:tab/>
      </w:r>
      <w:r w:rsidRPr="006A6923">
        <w:tab/>
        <w:t>A notice of an event must contain the particulars set out in the following table.</w:t>
      </w:r>
    </w:p>
    <w:p w:rsidR="004C5AC6" w:rsidRPr="006A6923" w:rsidRDefault="004C5AC6" w:rsidP="004C5AC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552"/>
        <w:gridCol w:w="5056"/>
      </w:tblGrid>
      <w:tr w:rsidR="004C5AC6" w:rsidRPr="006A6923" w:rsidTr="00910F0E">
        <w:trPr>
          <w:tblHeader/>
        </w:trPr>
        <w:tc>
          <w:tcPr>
            <w:tcW w:w="8312" w:type="dxa"/>
            <w:gridSpan w:val="3"/>
            <w:tcBorders>
              <w:top w:val="single" w:sz="12" w:space="0" w:color="auto"/>
              <w:bottom w:val="single" w:sz="6" w:space="0" w:color="auto"/>
            </w:tcBorders>
            <w:shd w:val="clear" w:color="auto" w:fill="auto"/>
          </w:tcPr>
          <w:p w:rsidR="004C5AC6" w:rsidRPr="006A6923" w:rsidRDefault="004C5AC6" w:rsidP="00910F0E">
            <w:pPr>
              <w:pStyle w:val="TableHeading"/>
            </w:pPr>
            <w:r w:rsidRPr="006A6923">
              <w:t>Particulars for notice of event</w:t>
            </w:r>
          </w:p>
        </w:tc>
      </w:tr>
      <w:tr w:rsidR="004C5AC6" w:rsidRPr="006A6923" w:rsidTr="00910F0E">
        <w:trPr>
          <w:tblHeader/>
        </w:trPr>
        <w:tc>
          <w:tcPr>
            <w:tcW w:w="704"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Item</w:t>
            </w:r>
          </w:p>
        </w:tc>
        <w:tc>
          <w:tcPr>
            <w:tcW w:w="2552"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Topic</w:t>
            </w:r>
          </w:p>
        </w:tc>
        <w:tc>
          <w:tcPr>
            <w:tcW w:w="5056"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Particulars to be included</w:t>
            </w:r>
          </w:p>
        </w:tc>
      </w:tr>
      <w:tr w:rsidR="004C5AC6" w:rsidRPr="006A6923" w:rsidTr="00910F0E">
        <w:tc>
          <w:tcPr>
            <w:tcW w:w="704" w:type="dxa"/>
            <w:tcBorders>
              <w:top w:val="single" w:sz="12" w:space="0" w:color="auto"/>
            </w:tcBorders>
            <w:shd w:val="clear" w:color="auto" w:fill="auto"/>
          </w:tcPr>
          <w:p w:rsidR="004C5AC6" w:rsidRPr="006A6923" w:rsidRDefault="004C5AC6" w:rsidP="00910F0E">
            <w:pPr>
              <w:pStyle w:val="Tabletext"/>
            </w:pPr>
            <w:r w:rsidRPr="006A6923">
              <w:t>1</w:t>
            </w:r>
          </w:p>
        </w:tc>
        <w:tc>
          <w:tcPr>
            <w:tcW w:w="2552" w:type="dxa"/>
            <w:tcBorders>
              <w:top w:val="single" w:sz="12" w:space="0" w:color="auto"/>
            </w:tcBorders>
            <w:shd w:val="clear" w:color="auto" w:fill="auto"/>
          </w:tcPr>
          <w:p w:rsidR="004C5AC6" w:rsidRPr="006A6923" w:rsidRDefault="004C5AC6" w:rsidP="00910F0E">
            <w:pPr>
              <w:pStyle w:val="Tabletext"/>
            </w:pPr>
            <w:r w:rsidRPr="006A6923">
              <w:t>Person giving the notice</w:t>
            </w:r>
          </w:p>
        </w:tc>
        <w:tc>
          <w:tcPr>
            <w:tcW w:w="5056" w:type="dxa"/>
            <w:tcBorders>
              <w:top w:val="single" w:sz="12" w:space="0" w:color="auto"/>
            </w:tcBorders>
            <w:shd w:val="clear" w:color="auto" w:fill="auto"/>
          </w:tcPr>
          <w:p w:rsidR="004C5AC6" w:rsidRPr="006A6923" w:rsidRDefault="004C5AC6" w:rsidP="00910F0E">
            <w:pPr>
              <w:pStyle w:val="Tabletext"/>
            </w:pPr>
            <w:r w:rsidRPr="006A6923">
              <w:t>The name and portfolio of the Minister who has the responsibility for the event.</w:t>
            </w:r>
          </w:p>
        </w:tc>
      </w:tr>
      <w:tr w:rsidR="004C5AC6" w:rsidRPr="006A6923" w:rsidTr="00910F0E">
        <w:tc>
          <w:tcPr>
            <w:tcW w:w="704" w:type="dxa"/>
            <w:shd w:val="clear" w:color="auto" w:fill="auto"/>
          </w:tcPr>
          <w:p w:rsidR="004C5AC6" w:rsidRPr="006A6923" w:rsidRDefault="004C5AC6" w:rsidP="00910F0E">
            <w:pPr>
              <w:pStyle w:val="Tabletext"/>
            </w:pPr>
            <w:r w:rsidRPr="006A6923">
              <w:t>2</w:t>
            </w:r>
          </w:p>
        </w:tc>
        <w:tc>
          <w:tcPr>
            <w:tcW w:w="2552" w:type="dxa"/>
            <w:shd w:val="clear" w:color="auto" w:fill="auto"/>
          </w:tcPr>
          <w:p w:rsidR="004C5AC6" w:rsidRPr="006A6923" w:rsidRDefault="004C5AC6" w:rsidP="00910F0E">
            <w:pPr>
              <w:pStyle w:val="Tabletext"/>
            </w:pPr>
            <w:r w:rsidRPr="006A6923">
              <w:t>The event</w:t>
            </w:r>
          </w:p>
        </w:tc>
        <w:tc>
          <w:tcPr>
            <w:tcW w:w="5056" w:type="dxa"/>
            <w:shd w:val="clear" w:color="auto" w:fill="auto"/>
          </w:tcPr>
          <w:p w:rsidR="004C5AC6" w:rsidRPr="006A6923" w:rsidRDefault="004C5AC6" w:rsidP="00910F0E">
            <w:pPr>
              <w:pStyle w:val="Tablea"/>
            </w:pPr>
            <w:r w:rsidRPr="006A6923">
              <w:t>The nature of, and reasons for, the event.</w:t>
            </w:r>
          </w:p>
        </w:tc>
      </w:tr>
      <w:tr w:rsidR="004C5AC6" w:rsidRPr="006A6923" w:rsidTr="00910F0E">
        <w:tc>
          <w:tcPr>
            <w:tcW w:w="704" w:type="dxa"/>
            <w:shd w:val="clear" w:color="auto" w:fill="auto"/>
          </w:tcPr>
          <w:p w:rsidR="004C5AC6" w:rsidRPr="006A6923" w:rsidRDefault="004C5AC6" w:rsidP="00910F0E">
            <w:pPr>
              <w:pStyle w:val="Tabletext"/>
            </w:pPr>
            <w:r w:rsidRPr="006A6923">
              <w:t>3</w:t>
            </w:r>
          </w:p>
        </w:tc>
        <w:tc>
          <w:tcPr>
            <w:tcW w:w="2552" w:type="dxa"/>
            <w:shd w:val="clear" w:color="auto" w:fill="auto"/>
          </w:tcPr>
          <w:p w:rsidR="004C5AC6" w:rsidRPr="006A6923" w:rsidRDefault="004C5AC6" w:rsidP="00910F0E">
            <w:pPr>
              <w:pStyle w:val="Tabletext"/>
            </w:pPr>
            <w:r w:rsidRPr="006A6923">
              <w:t>Consequences of the event</w:t>
            </w:r>
          </w:p>
        </w:tc>
        <w:tc>
          <w:tcPr>
            <w:tcW w:w="5056" w:type="dxa"/>
            <w:shd w:val="clear" w:color="auto" w:fill="auto"/>
          </w:tcPr>
          <w:p w:rsidR="004C5AC6" w:rsidRPr="006A6923" w:rsidRDefault="004C5AC6" w:rsidP="00910F0E">
            <w:pPr>
              <w:pStyle w:val="Tablea"/>
            </w:pPr>
            <w:r w:rsidRPr="006A6923">
              <w:t>The following:</w:t>
            </w:r>
          </w:p>
          <w:p w:rsidR="004C5AC6" w:rsidRPr="006A6923" w:rsidRDefault="004C5AC6" w:rsidP="00910F0E">
            <w:pPr>
              <w:pStyle w:val="Tablea"/>
            </w:pPr>
            <w:r w:rsidRPr="006A6923">
              <w:t>(a) the dollar value of any consideration paid or received by the Commonwealth or a corporate Commonwealth entity in relation to the event;</w:t>
            </w:r>
          </w:p>
          <w:p w:rsidR="004C5AC6" w:rsidRPr="006A6923" w:rsidRDefault="004C5AC6" w:rsidP="00910F0E">
            <w:pPr>
              <w:pStyle w:val="Tablea"/>
            </w:pPr>
            <w:r w:rsidRPr="006A6923">
              <w:t>(b) whether, because of the event, the Commonwealth or a corporate Commonwealth entity:</w:t>
            </w:r>
          </w:p>
          <w:p w:rsidR="004C5AC6" w:rsidRPr="006A6923" w:rsidRDefault="004C5AC6" w:rsidP="00910F0E">
            <w:pPr>
              <w:pStyle w:val="Tablei"/>
            </w:pPr>
            <w:r w:rsidRPr="006A6923">
              <w:t>(i) has a liability, duty or obligation (whether actual, contingent or prospective); or</w:t>
            </w:r>
          </w:p>
          <w:p w:rsidR="004C5AC6" w:rsidRPr="006A6923" w:rsidRDefault="004C5AC6" w:rsidP="00910F0E">
            <w:pPr>
              <w:pStyle w:val="Tablei"/>
            </w:pPr>
            <w:r w:rsidRPr="006A6923">
              <w:t>(ii) has control of a company; or</w:t>
            </w:r>
          </w:p>
          <w:p w:rsidR="004C5AC6" w:rsidRPr="006A6923" w:rsidRDefault="004C5AC6" w:rsidP="00910F0E">
            <w:pPr>
              <w:pStyle w:val="Tablei"/>
            </w:pPr>
            <w:r w:rsidRPr="006A6923">
              <w:t>(iii) no longer has control of a company;</w:t>
            </w:r>
          </w:p>
          <w:p w:rsidR="004C5AC6" w:rsidRPr="006A6923" w:rsidRDefault="004C5AC6" w:rsidP="00910F0E">
            <w:pPr>
              <w:pStyle w:val="Tablea"/>
            </w:pPr>
            <w:r w:rsidRPr="006A6923">
              <w:t>(c) whether, because of the event, there are other interests of the Commonwealth or a corporate Commonwealth entity that are affected by the event and, if so, details of the interests affected.</w:t>
            </w:r>
          </w:p>
        </w:tc>
      </w:tr>
      <w:tr w:rsidR="004C5AC6" w:rsidRPr="006A6923" w:rsidTr="00910F0E">
        <w:tc>
          <w:tcPr>
            <w:tcW w:w="704" w:type="dxa"/>
            <w:tcBorders>
              <w:bottom w:val="single" w:sz="4" w:space="0" w:color="auto"/>
            </w:tcBorders>
            <w:shd w:val="clear" w:color="auto" w:fill="auto"/>
          </w:tcPr>
          <w:p w:rsidR="004C5AC6" w:rsidRPr="006A6923" w:rsidRDefault="004C5AC6" w:rsidP="00910F0E">
            <w:pPr>
              <w:pStyle w:val="Tabletext"/>
            </w:pPr>
            <w:r w:rsidRPr="006A6923">
              <w:t>4</w:t>
            </w:r>
          </w:p>
        </w:tc>
        <w:tc>
          <w:tcPr>
            <w:tcW w:w="2552" w:type="dxa"/>
            <w:tcBorders>
              <w:bottom w:val="single" w:sz="4" w:space="0" w:color="auto"/>
            </w:tcBorders>
            <w:shd w:val="clear" w:color="auto" w:fill="auto"/>
          </w:tcPr>
          <w:p w:rsidR="004C5AC6" w:rsidRPr="006A6923" w:rsidRDefault="004C5AC6" w:rsidP="00910F0E">
            <w:pPr>
              <w:pStyle w:val="Tabletext"/>
            </w:pPr>
            <w:r w:rsidRPr="006A6923">
              <w:t>Event relating to a company</w:t>
            </w:r>
          </w:p>
        </w:tc>
        <w:tc>
          <w:tcPr>
            <w:tcW w:w="5056" w:type="dxa"/>
            <w:tcBorders>
              <w:bottom w:val="single" w:sz="4" w:space="0" w:color="auto"/>
            </w:tcBorders>
            <w:shd w:val="clear" w:color="auto" w:fill="auto"/>
          </w:tcPr>
          <w:p w:rsidR="004C5AC6" w:rsidRPr="006A6923" w:rsidRDefault="004C5AC6" w:rsidP="00910F0E">
            <w:pPr>
              <w:pStyle w:val="Tablea"/>
            </w:pPr>
            <w:r w:rsidRPr="006A6923">
              <w:t>If the event relates to a company:</w:t>
            </w:r>
          </w:p>
          <w:p w:rsidR="004C5AC6" w:rsidRPr="006A6923" w:rsidRDefault="004C5AC6" w:rsidP="00910F0E">
            <w:pPr>
              <w:pStyle w:val="Tablea"/>
            </w:pPr>
            <w:r w:rsidRPr="006A6923">
              <w:t>(a) the name of the company; and</w:t>
            </w:r>
          </w:p>
          <w:p w:rsidR="004C5AC6" w:rsidRPr="006A6923" w:rsidRDefault="004C5AC6" w:rsidP="00910F0E">
            <w:pPr>
              <w:pStyle w:val="Tablea"/>
            </w:pPr>
            <w:r w:rsidRPr="006A6923">
              <w:t>(b) the company’s ACN (within the meaning of section</w:t>
            </w:r>
            <w:r w:rsidR="006A6923">
              <w:t> </w:t>
            </w:r>
            <w:r w:rsidRPr="006A6923">
              <w:t xml:space="preserve">9 of the </w:t>
            </w:r>
            <w:r w:rsidRPr="006A6923">
              <w:rPr>
                <w:i/>
              </w:rPr>
              <w:t>Corporations Act 2001</w:t>
            </w:r>
            <w:r w:rsidRPr="006A6923">
              <w:t>) or ARBN (within the meaning of that section), if any; and</w:t>
            </w:r>
          </w:p>
          <w:p w:rsidR="004C5AC6" w:rsidRPr="006A6923" w:rsidRDefault="004C5AC6" w:rsidP="00910F0E">
            <w:pPr>
              <w:pStyle w:val="Tablea"/>
            </w:pPr>
            <w:r w:rsidRPr="006A6923">
              <w:t>(c) whether the company is a public company (within the meaning of that section).</w:t>
            </w:r>
          </w:p>
        </w:tc>
      </w:tr>
      <w:tr w:rsidR="004C5AC6" w:rsidRPr="006A6923" w:rsidTr="00910F0E">
        <w:tc>
          <w:tcPr>
            <w:tcW w:w="704" w:type="dxa"/>
            <w:tcBorders>
              <w:bottom w:val="single" w:sz="12" w:space="0" w:color="auto"/>
            </w:tcBorders>
            <w:shd w:val="clear" w:color="auto" w:fill="auto"/>
          </w:tcPr>
          <w:p w:rsidR="004C5AC6" w:rsidRPr="006A6923" w:rsidRDefault="004C5AC6" w:rsidP="00D00FD7">
            <w:pPr>
              <w:pStyle w:val="Tabletext"/>
              <w:keepNext/>
            </w:pPr>
            <w:r w:rsidRPr="006A6923">
              <w:lastRenderedPageBreak/>
              <w:t>5</w:t>
            </w:r>
          </w:p>
        </w:tc>
        <w:tc>
          <w:tcPr>
            <w:tcW w:w="2552" w:type="dxa"/>
            <w:tcBorders>
              <w:bottom w:val="single" w:sz="12" w:space="0" w:color="auto"/>
            </w:tcBorders>
            <w:shd w:val="clear" w:color="auto" w:fill="auto"/>
          </w:tcPr>
          <w:p w:rsidR="004C5AC6" w:rsidRPr="006A6923" w:rsidRDefault="004C5AC6" w:rsidP="00D00FD7">
            <w:pPr>
              <w:pStyle w:val="Tabletext"/>
              <w:keepNext/>
            </w:pPr>
            <w:r w:rsidRPr="006A6923">
              <w:t>Event relating to a foreign company</w:t>
            </w:r>
          </w:p>
        </w:tc>
        <w:tc>
          <w:tcPr>
            <w:tcW w:w="5056" w:type="dxa"/>
            <w:tcBorders>
              <w:bottom w:val="single" w:sz="12" w:space="0" w:color="auto"/>
            </w:tcBorders>
            <w:shd w:val="clear" w:color="auto" w:fill="auto"/>
          </w:tcPr>
          <w:p w:rsidR="004C5AC6" w:rsidRPr="006A6923" w:rsidRDefault="004C5AC6" w:rsidP="00D00FD7">
            <w:pPr>
              <w:pStyle w:val="Tabletext"/>
              <w:keepNext/>
            </w:pPr>
            <w:r w:rsidRPr="006A6923">
              <w:t>If the event relates to a foreign company (within the meaning of section</w:t>
            </w:r>
            <w:r w:rsidR="006A6923">
              <w:t> </w:t>
            </w:r>
            <w:r w:rsidRPr="006A6923">
              <w:t xml:space="preserve">9 of the </w:t>
            </w:r>
            <w:r w:rsidRPr="006A6923">
              <w:rPr>
                <w:i/>
              </w:rPr>
              <w:t>Corporations Act 2001</w:t>
            </w:r>
            <w:r w:rsidRPr="006A6923">
              <w:t>):</w:t>
            </w:r>
          </w:p>
          <w:p w:rsidR="004C5AC6" w:rsidRPr="006A6923" w:rsidRDefault="004C5AC6" w:rsidP="00D00FD7">
            <w:pPr>
              <w:pStyle w:val="Tablea"/>
              <w:keepNext/>
            </w:pPr>
            <w:r w:rsidRPr="006A6923">
              <w:t>(a) the jurisdiction in which the company is incorporated; and</w:t>
            </w:r>
          </w:p>
          <w:p w:rsidR="004C5AC6" w:rsidRPr="006A6923" w:rsidRDefault="004C5AC6" w:rsidP="00D00FD7">
            <w:pPr>
              <w:pStyle w:val="Tablea"/>
              <w:keepNext/>
            </w:pPr>
            <w:r w:rsidRPr="006A6923">
              <w:t>(b) if the company does not have an ARBN (within the meaning of that section)—an incorporation identifier for the company in that jurisdiction.</w:t>
            </w:r>
          </w:p>
        </w:tc>
      </w:tr>
    </w:tbl>
    <w:p w:rsidR="004C5AC6" w:rsidRPr="006A6923" w:rsidRDefault="004C5AC6" w:rsidP="004C5AC6">
      <w:pPr>
        <w:pStyle w:val="ActHead2"/>
        <w:pageBreakBefore/>
      </w:pPr>
      <w:bookmarkStart w:id="62" w:name="_Toc410657521"/>
      <w:r w:rsidRPr="006A6923">
        <w:rPr>
          <w:rStyle w:val="CharPartNo"/>
        </w:rPr>
        <w:lastRenderedPageBreak/>
        <w:t>Part</w:t>
      </w:r>
      <w:r w:rsidR="006A6923" w:rsidRPr="006A6923">
        <w:rPr>
          <w:rStyle w:val="CharPartNo"/>
        </w:rPr>
        <w:t> </w:t>
      </w:r>
      <w:r w:rsidRPr="006A6923">
        <w:rPr>
          <w:rStyle w:val="CharPartNo"/>
        </w:rPr>
        <w:t>2</w:t>
      </w:r>
      <w:r w:rsidR="006A6923" w:rsidRPr="006A6923">
        <w:rPr>
          <w:rStyle w:val="CharPartNo"/>
        </w:rPr>
        <w:noBreakHyphen/>
      </w:r>
      <w:r w:rsidRPr="006A6923">
        <w:rPr>
          <w:rStyle w:val="CharPartNo"/>
        </w:rPr>
        <w:t>5</w:t>
      </w:r>
      <w:r w:rsidRPr="006A6923">
        <w:t>—</w:t>
      </w:r>
      <w:r w:rsidRPr="006A6923">
        <w:rPr>
          <w:rStyle w:val="CharPartText"/>
        </w:rPr>
        <w:t>Appropriations</w:t>
      </w:r>
      <w:bookmarkEnd w:id="62"/>
    </w:p>
    <w:p w:rsidR="004C5AC6" w:rsidRPr="006A6923" w:rsidRDefault="004C5AC6" w:rsidP="004C5AC6">
      <w:pPr>
        <w:pStyle w:val="Header"/>
      </w:pPr>
      <w:r w:rsidRPr="006A6923">
        <w:rPr>
          <w:rStyle w:val="CharDivNo"/>
        </w:rPr>
        <w:t xml:space="preserve"> </w:t>
      </w:r>
      <w:r w:rsidRPr="006A6923">
        <w:rPr>
          <w:rStyle w:val="CharDivText"/>
        </w:rPr>
        <w:t xml:space="preserve"> </w:t>
      </w:r>
    </w:p>
    <w:p w:rsidR="004C5AC6" w:rsidRPr="006A6923" w:rsidRDefault="004C5AC6" w:rsidP="004C5AC6">
      <w:pPr>
        <w:pStyle w:val="ActHead5"/>
      </w:pPr>
      <w:bookmarkStart w:id="63" w:name="_Toc410657522"/>
      <w:r w:rsidRPr="006A6923">
        <w:rPr>
          <w:rStyle w:val="CharSectno"/>
        </w:rPr>
        <w:t>27</w:t>
      </w:r>
      <w:r w:rsidRPr="006A6923">
        <w:t xml:space="preserve">  Receipts of amounts by non</w:t>
      </w:r>
      <w:r w:rsidR="006A6923">
        <w:noBreakHyphen/>
      </w:r>
      <w:r w:rsidRPr="006A6923">
        <w:t>corporate Commonwealth entities</w:t>
      </w:r>
      <w:bookmarkEnd w:id="63"/>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specify which amounts that are received by a non</w:t>
      </w:r>
      <w:r w:rsidR="006A6923">
        <w:noBreakHyphen/>
      </w:r>
      <w:r w:rsidRPr="006A6923">
        <w:t>corporate Commonwealth entity may be credited to a departmental item for the entity in an Appropriation Act (or another appropriation if otherwise provided for by this section).</w:t>
      </w:r>
    </w:p>
    <w:p w:rsidR="004C5AC6" w:rsidRPr="006A6923" w:rsidRDefault="004C5AC6" w:rsidP="004C5AC6">
      <w:pPr>
        <w:pStyle w:val="SOText"/>
      </w:pPr>
      <w:r w:rsidRPr="006A6923">
        <w:t>This section is made for subsection</w:t>
      </w:r>
      <w:r w:rsidR="006A6923">
        <w:t> </w:t>
      </w:r>
      <w:r w:rsidRPr="006A6923">
        <w:t>74(1) of the Act.</w:t>
      </w:r>
    </w:p>
    <w:p w:rsidR="004C5AC6" w:rsidRPr="006A6923" w:rsidRDefault="004C5AC6" w:rsidP="004C5AC6">
      <w:pPr>
        <w:pStyle w:val="SubsectionHead"/>
      </w:pPr>
      <w:r w:rsidRPr="006A6923">
        <w:t>Application of section</w:t>
      </w:r>
    </w:p>
    <w:p w:rsidR="004C5AC6" w:rsidRPr="006A6923" w:rsidRDefault="004C5AC6" w:rsidP="004C5AC6">
      <w:pPr>
        <w:pStyle w:val="subsection"/>
      </w:pPr>
      <w:r w:rsidRPr="006A6923">
        <w:tab/>
        <w:t>(1)</w:t>
      </w:r>
      <w:r w:rsidRPr="006A6923">
        <w:tab/>
        <w:t xml:space="preserve">This section applies to an amount (the </w:t>
      </w:r>
      <w:r w:rsidRPr="006A6923">
        <w:rPr>
          <w:b/>
          <w:i/>
        </w:rPr>
        <w:t>received amount</w:t>
      </w:r>
      <w:r w:rsidRPr="006A6923">
        <w:t>) that is received by a non</w:t>
      </w:r>
      <w:r w:rsidR="006A6923">
        <w:noBreakHyphen/>
      </w:r>
      <w:r w:rsidRPr="006A6923">
        <w:t>corporate Commonwealth entity.</w:t>
      </w:r>
    </w:p>
    <w:p w:rsidR="004C5AC6" w:rsidRPr="006A6923" w:rsidRDefault="004C5AC6" w:rsidP="004C5AC6">
      <w:pPr>
        <w:pStyle w:val="SubsectionHead"/>
      </w:pPr>
      <w:r w:rsidRPr="006A6923">
        <w:t>When received amounts may be credited to an appropriation</w:t>
      </w:r>
    </w:p>
    <w:p w:rsidR="004C5AC6" w:rsidRPr="006A6923" w:rsidRDefault="004C5AC6" w:rsidP="004C5AC6">
      <w:pPr>
        <w:pStyle w:val="subsection"/>
      </w:pPr>
      <w:r w:rsidRPr="006A6923">
        <w:tab/>
        <w:t>(2)</w:t>
      </w:r>
      <w:r w:rsidRPr="006A6923">
        <w:tab/>
        <w:t>The received amount is an amount of a kind for subsection</w:t>
      </w:r>
      <w:r w:rsidR="006A6923">
        <w:t> </w:t>
      </w:r>
      <w:r w:rsidRPr="006A6923">
        <w:t>74(1) of the Act if:</w:t>
      </w:r>
    </w:p>
    <w:p w:rsidR="004C5AC6" w:rsidRPr="006A6923" w:rsidRDefault="004C5AC6" w:rsidP="004C5AC6">
      <w:pPr>
        <w:pStyle w:val="paragraph"/>
      </w:pPr>
      <w:r w:rsidRPr="006A6923">
        <w:tab/>
        <w:t>(a)</w:t>
      </w:r>
      <w:r w:rsidRPr="006A6923">
        <w:tab/>
        <w:t>it is specified in the following table; and</w:t>
      </w:r>
    </w:p>
    <w:p w:rsidR="004C5AC6" w:rsidRPr="006A6923" w:rsidRDefault="004C5AC6" w:rsidP="004C5AC6">
      <w:pPr>
        <w:pStyle w:val="paragraph"/>
      </w:pPr>
      <w:r w:rsidRPr="006A6923">
        <w:tab/>
        <w:t>(b)</w:t>
      </w:r>
      <w:r w:rsidRPr="006A6923">
        <w:tab/>
        <w:t>it was received by the entity in relation to the entity’s departmental activities.</w:t>
      </w:r>
    </w:p>
    <w:p w:rsidR="004C5AC6" w:rsidRPr="006A6923" w:rsidRDefault="004C5AC6" w:rsidP="004C5AC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7599"/>
      </w:tblGrid>
      <w:tr w:rsidR="004C5AC6" w:rsidRPr="006A6923" w:rsidTr="00910F0E">
        <w:trPr>
          <w:tblHeader/>
        </w:trPr>
        <w:tc>
          <w:tcPr>
            <w:tcW w:w="8313" w:type="dxa"/>
            <w:gridSpan w:val="2"/>
            <w:tcBorders>
              <w:top w:val="single" w:sz="12" w:space="0" w:color="auto"/>
              <w:bottom w:val="single" w:sz="6" w:space="0" w:color="auto"/>
            </w:tcBorders>
            <w:shd w:val="clear" w:color="auto" w:fill="auto"/>
          </w:tcPr>
          <w:p w:rsidR="004C5AC6" w:rsidRPr="006A6923" w:rsidRDefault="004C5AC6" w:rsidP="00910F0E">
            <w:pPr>
              <w:pStyle w:val="TableHeading"/>
            </w:pPr>
            <w:r w:rsidRPr="006A6923">
              <w:t>Kinds of amounts</w:t>
            </w:r>
          </w:p>
        </w:tc>
      </w:tr>
      <w:tr w:rsidR="004C5AC6" w:rsidRPr="006A6923" w:rsidTr="00910F0E">
        <w:trPr>
          <w:tblHeader/>
        </w:trPr>
        <w:tc>
          <w:tcPr>
            <w:tcW w:w="714"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Item</w:t>
            </w:r>
          </w:p>
        </w:tc>
        <w:tc>
          <w:tcPr>
            <w:tcW w:w="7599"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Amount</w:t>
            </w:r>
          </w:p>
        </w:tc>
      </w:tr>
      <w:tr w:rsidR="004C5AC6" w:rsidRPr="006A6923" w:rsidTr="00910F0E">
        <w:tc>
          <w:tcPr>
            <w:tcW w:w="714" w:type="dxa"/>
            <w:tcBorders>
              <w:top w:val="single" w:sz="12" w:space="0" w:color="auto"/>
            </w:tcBorders>
            <w:shd w:val="clear" w:color="auto" w:fill="auto"/>
          </w:tcPr>
          <w:p w:rsidR="004C5AC6" w:rsidRPr="006A6923" w:rsidRDefault="004C5AC6" w:rsidP="00910F0E">
            <w:pPr>
              <w:pStyle w:val="Tabletext"/>
            </w:pPr>
            <w:r w:rsidRPr="006A6923">
              <w:t>1</w:t>
            </w:r>
          </w:p>
        </w:tc>
        <w:tc>
          <w:tcPr>
            <w:tcW w:w="7599" w:type="dxa"/>
            <w:tcBorders>
              <w:top w:val="single" w:sz="12" w:space="0" w:color="auto"/>
            </w:tcBorders>
            <w:shd w:val="clear" w:color="auto" w:fill="auto"/>
          </w:tcPr>
          <w:p w:rsidR="004C5AC6" w:rsidRPr="006A6923" w:rsidRDefault="004C5AC6" w:rsidP="00910F0E">
            <w:pPr>
              <w:pStyle w:val="Tabletext"/>
            </w:pPr>
            <w:r w:rsidRPr="006A6923">
              <w:t>An amount that offsets costs in relation to an activity of the entity.</w:t>
            </w:r>
          </w:p>
        </w:tc>
      </w:tr>
      <w:tr w:rsidR="004C5AC6" w:rsidRPr="006A6923" w:rsidTr="00910F0E">
        <w:tc>
          <w:tcPr>
            <w:tcW w:w="714" w:type="dxa"/>
            <w:shd w:val="clear" w:color="auto" w:fill="auto"/>
          </w:tcPr>
          <w:p w:rsidR="004C5AC6" w:rsidRPr="006A6923" w:rsidRDefault="004C5AC6" w:rsidP="00910F0E">
            <w:pPr>
              <w:pStyle w:val="Tabletext"/>
            </w:pPr>
            <w:r w:rsidRPr="006A6923">
              <w:t>2</w:t>
            </w:r>
          </w:p>
        </w:tc>
        <w:tc>
          <w:tcPr>
            <w:tcW w:w="7599" w:type="dxa"/>
            <w:shd w:val="clear" w:color="auto" w:fill="auto"/>
          </w:tcPr>
          <w:p w:rsidR="004C5AC6" w:rsidRPr="006A6923" w:rsidRDefault="004C5AC6" w:rsidP="00910F0E">
            <w:pPr>
              <w:pStyle w:val="Tabletext"/>
            </w:pPr>
            <w:r w:rsidRPr="006A6923">
              <w:t>An amount that is a sponsorship, subsidy, gift, bequest or similar contribution.</w:t>
            </w:r>
          </w:p>
        </w:tc>
      </w:tr>
      <w:tr w:rsidR="004C5AC6" w:rsidRPr="006A6923" w:rsidTr="00910F0E">
        <w:tc>
          <w:tcPr>
            <w:tcW w:w="714" w:type="dxa"/>
            <w:shd w:val="clear" w:color="auto" w:fill="auto"/>
          </w:tcPr>
          <w:p w:rsidR="004C5AC6" w:rsidRPr="006A6923" w:rsidRDefault="004C5AC6" w:rsidP="00910F0E">
            <w:pPr>
              <w:pStyle w:val="Tabletext"/>
            </w:pPr>
            <w:r w:rsidRPr="006A6923">
              <w:t>3</w:t>
            </w:r>
          </w:p>
        </w:tc>
        <w:tc>
          <w:tcPr>
            <w:tcW w:w="7599" w:type="dxa"/>
            <w:shd w:val="clear" w:color="auto" w:fill="auto"/>
          </w:tcPr>
          <w:p w:rsidR="004C5AC6" w:rsidRPr="006A6923" w:rsidRDefault="004C5AC6" w:rsidP="00910F0E">
            <w:pPr>
              <w:pStyle w:val="Tabletext"/>
            </w:pPr>
            <w:r w:rsidRPr="006A6923">
              <w:t>An amount that is a monetary incentive or rebate in relation to a procurement arrangement.</w:t>
            </w:r>
          </w:p>
        </w:tc>
      </w:tr>
      <w:tr w:rsidR="004C5AC6" w:rsidRPr="006A6923" w:rsidTr="00910F0E">
        <w:tc>
          <w:tcPr>
            <w:tcW w:w="714" w:type="dxa"/>
            <w:tcBorders>
              <w:bottom w:val="single" w:sz="4" w:space="0" w:color="auto"/>
            </w:tcBorders>
            <w:shd w:val="clear" w:color="auto" w:fill="auto"/>
          </w:tcPr>
          <w:p w:rsidR="004C5AC6" w:rsidRPr="006A6923" w:rsidRDefault="004C5AC6" w:rsidP="00910F0E">
            <w:pPr>
              <w:pStyle w:val="Tabletext"/>
            </w:pPr>
            <w:r w:rsidRPr="006A6923">
              <w:t>4</w:t>
            </w:r>
          </w:p>
        </w:tc>
        <w:tc>
          <w:tcPr>
            <w:tcW w:w="7599" w:type="dxa"/>
            <w:tcBorders>
              <w:bottom w:val="single" w:sz="4" w:space="0" w:color="auto"/>
            </w:tcBorders>
            <w:shd w:val="clear" w:color="auto" w:fill="auto"/>
          </w:tcPr>
          <w:p w:rsidR="004C5AC6" w:rsidRPr="006A6923" w:rsidRDefault="004C5AC6" w:rsidP="00910F0E">
            <w:pPr>
              <w:pStyle w:val="Tabletext"/>
            </w:pPr>
            <w:r w:rsidRPr="006A6923">
              <w:t>An amount that is an insurance recovery.</w:t>
            </w:r>
          </w:p>
        </w:tc>
      </w:tr>
      <w:tr w:rsidR="004C5AC6" w:rsidRPr="006A6923" w:rsidTr="00910F0E">
        <w:tc>
          <w:tcPr>
            <w:tcW w:w="714" w:type="dxa"/>
            <w:shd w:val="clear" w:color="auto" w:fill="auto"/>
          </w:tcPr>
          <w:p w:rsidR="004C5AC6" w:rsidRPr="006A6923" w:rsidRDefault="004C5AC6" w:rsidP="00910F0E">
            <w:pPr>
              <w:pStyle w:val="Tabletext"/>
            </w:pPr>
            <w:r w:rsidRPr="006A6923">
              <w:t>5</w:t>
            </w:r>
          </w:p>
        </w:tc>
        <w:tc>
          <w:tcPr>
            <w:tcW w:w="7599" w:type="dxa"/>
            <w:shd w:val="clear" w:color="auto" w:fill="auto"/>
          </w:tcPr>
          <w:p w:rsidR="004C5AC6" w:rsidRPr="006A6923" w:rsidRDefault="004C5AC6" w:rsidP="00910F0E">
            <w:pPr>
              <w:pStyle w:val="Tabletext"/>
            </w:pPr>
            <w:r w:rsidRPr="006A6923">
              <w:t>An amount that is in satisfaction of a claim for damages or other compensation.</w:t>
            </w:r>
          </w:p>
        </w:tc>
      </w:tr>
      <w:tr w:rsidR="004C5AC6" w:rsidRPr="006A6923" w:rsidTr="00910F0E">
        <w:tc>
          <w:tcPr>
            <w:tcW w:w="714" w:type="dxa"/>
            <w:shd w:val="clear" w:color="auto" w:fill="auto"/>
          </w:tcPr>
          <w:p w:rsidR="004C5AC6" w:rsidRPr="006A6923" w:rsidRDefault="004C5AC6" w:rsidP="00910F0E">
            <w:pPr>
              <w:pStyle w:val="Tabletext"/>
            </w:pPr>
            <w:r w:rsidRPr="006A6923">
              <w:t>6</w:t>
            </w:r>
          </w:p>
        </w:tc>
        <w:tc>
          <w:tcPr>
            <w:tcW w:w="7599" w:type="dxa"/>
            <w:shd w:val="clear" w:color="auto" w:fill="auto"/>
          </w:tcPr>
          <w:p w:rsidR="004C5AC6" w:rsidRPr="006A6923" w:rsidRDefault="004C5AC6" w:rsidP="00910F0E">
            <w:pPr>
              <w:pStyle w:val="Tabletext"/>
            </w:pPr>
            <w:r w:rsidRPr="006A6923">
              <w:t>An amount that relates to an employee’s leave (including paid parental leave).</w:t>
            </w:r>
          </w:p>
        </w:tc>
      </w:tr>
      <w:tr w:rsidR="004C5AC6" w:rsidRPr="006A6923" w:rsidTr="00910F0E">
        <w:tc>
          <w:tcPr>
            <w:tcW w:w="714" w:type="dxa"/>
            <w:shd w:val="clear" w:color="auto" w:fill="auto"/>
          </w:tcPr>
          <w:p w:rsidR="004C5AC6" w:rsidRPr="006A6923" w:rsidRDefault="004C5AC6" w:rsidP="00910F0E">
            <w:pPr>
              <w:pStyle w:val="Tabletext"/>
            </w:pPr>
            <w:r w:rsidRPr="006A6923">
              <w:t>7</w:t>
            </w:r>
          </w:p>
        </w:tc>
        <w:tc>
          <w:tcPr>
            <w:tcW w:w="7599" w:type="dxa"/>
            <w:shd w:val="clear" w:color="auto" w:fill="auto"/>
          </w:tcPr>
          <w:p w:rsidR="004C5AC6" w:rsidRPr="006A6923" w:rsidRDefault="004C5AC6" w:rsidP="00910F0E">
            <w:pPr>
              <w:pStyle w:val="Tabletext"/>
            </w:pPr>
            <w:r w:rsidRPr="006A6923">
              <w:t>An amount that relates to a sale of departmental assets of the entity.</w:t>
            </w:r>
          </w:p>
        </w:tc>
      </w:tr>
      <w:tr w:rsidR="004C5AC6" w:rsidRPr="006A6923" w:rsidTr="00910F0E">
        <w:tc>
          <w:tcPr>
            <w:tcW w:w="714" w:type="dxa"/>
            <w:tcBorders>
              <w:bottom w:val="single" w:sz="12" w:space="0" w:color="auto"/>
            </w:tcBorders>
            <w:shd w:val="clear" w:color="auto" w:fill="auto"/>
          </w:tcPr>
          <w:p w:rsidR="004C5AC6" w:rsidRPr="006A6923" w:rsidRDefault="004C5AC6" w:rsidP="00910F0E">
            <w:pPr>
              <w:pStyle w:val="Tabletext"/>
            </w:pPr>
            <w:r w:rsidRPr="006A6923">
              <w:t>8</w:t>
            </w:r>
          </w:p>
        </w:tc>
        <w:tc>
          <w:tcPr>
            <w:tcW w:w="7599" w:type="dxa"/>
            <w:tcBorders>
              <w:bottom w:val="single" w:sz="12" w:space="0" w:color="auto"/>
            </w:tcBorders>
            <w:shd w:val="clear" w:color="auto" w:fill="auto"/>
          </w:tcPr>
          <w:p w:rsidR="004C5AC6" w:rsidRPr="006A6923" w:rsidRDefault="004C5AC6" w:rsidP="00910F0E">
            <w:pPr>
              <w:pStyle w:val="Tabletext"/>
            </w:pPr>
            <w:r w:rsidRPr="006A6923">
              <w:t xml:space="preserve">An amount received in relation to an application to the entity under the </w:t>
            </w:r>
            <w:r w:rsidRPr="006A6923">
              <w:rPr>
                <w:i/>
              </w:rPr>
              <w:t>Freedom of Information Act 1982</w:t>
            </w:r>
            <w:r w:rsidRPr="006A6923">
              <w:t>.</w:t>
            </w:r>
          </w:p>
        </w:tc>
      </w:tr>
    </w:tbl>
    <w:p w:rsidR="004C5AC6" w:rsidRPr="006A6923" w:rsidRDefault="004C5AC6" w:rsidP="004C5AC6">
      <w:pPr>
        <w:pStyle w:val="Tabletext"/>
      </w:pPr>
    </w:p>
    <w:p w:rsidR="004C5AC6" w:rsidRPr="006A6923" w:rsidRDefault="004C5AC6" w:rsidP="004C5AC6">
      <w:pPr>
        <w:pStyle w:val="subsection"/>
      </w:pPr>
      <w:r w:rsidRPr="006A6923">
        <w:tab/>
        <w:t>(3)</w:t>
      </w:r>
      <w:r w:rsidRPr="006A6923">
        <w:tab/>
        <w:t>The received amount is an amount of a kind for subsection</w:t>
      </w:r>
      <w:r w:rsidR="006A6923">
        <w:t> </w:t>
      </w:r>
      <w:r w:rsidRPr="006A6923">
        <w:t>74(1) of the Act if it relates to a trust or similar arrangement.</w:t>
      </w:r>
    </w:p>
    <w:p w:rsidR="004C5AC6" w:rsidRPr="006A6923" w:rsidRDefault="004C5AC6" w:rsidP="004C5AC6">
      <w:pPr>
        <w:pStyle w:val="subsection"/>
      </w:pPr>
      <w:r w:rsidRPr="006A6923">
        <w:tab/>
        <w:t>(4)</w:t>
      </w:r>
      <w:r w:rsidRPr="006A6923">
        <w:tab/>
        <w:t>The received amount is an amount of a kind for subsection</w:t>
      </w:r>
      <w:r w:rsidR="006A6923">
        <w:t> </w:t>
      </w:r>
      <w:r w:rsidRPr="006A6923">
        <w:t>74(1) of the Act if:</w:t>
      </w:r>
    </w:p>
    <w:p w:rsidR="004C5AC6" w:rsidRPr="006A6923" w:rsidRDefault="004C5AC6" w:rsidP="004C5AC6">
      <w:pPr>
        <w:pStyle w:val="paragraph"/>
      </w:pPr>
      <w:r w:rsidRPr="006A6923">
        <w:tab/>
        <w:t>(a)</w:t>
      </w:r>
      <w:r w:rsidRPr="006A6923">
        <w:tab/>
        <w:t>it is a repayment of the whole or part of an amount paid by the entity; and</w:t>
      </w:r>
    </w:p>
    <w:p w:rsidR="004C5AC6" w:rsidRPr="006A6923" w:rsidRDefault="004C5AC6" w:rsidP="004C5AC6">
      <w:pPr>
        <w:pStyle w:val="paragraph"/>
      </w:pPr>
      <w:r w:rsidRPr="006A6923">
        <w:lastRenderedPageBreak/>
        <w:tab/>
        <w:t>(b)</w:t>
      </w:r>
      <w:r w:rsidRPr="006A6923">
        <w:tab/>
        <w:t>any of the following was debited in relation to the amount paid by the entity:</w:t>
      </w:r>
    </w:p>
    <w:p w:rsidR="004C5AC6" w:rsidRPr="006A6923" w:rsidRDefault="004C5AC6" w:rsidP="004C5AC6">
      <w:pPr>
        <w:pStyle w:val="paragraphsub"/>
      </w:pPr>
      <w:r w:rsidRPr="006A6923">
        <w:tab/>
        <w:t>(i)</w:t>
      </w:r>
      <w:r w:rsidRPr="006A6923">
        <w:tab/>
        <w:t>the most recent departmental item for the entity in an Appropriation Act;</w:t>
      </w:r>
    </w:p>
    <w:p w:rsidR="004C5AC6" w:rsidRPr="006A6923" w:rsidRDefault="004C5AC6" w:rsidP="004C5AC6">
      <w:pPr>
        <w:pStyle w:val="paragraphsub"/>
      </w:pPr>
      <w:r w:rsidRPr="006A6923">
        <w:tab/>
        <w:t>(ii)</w:t>
      </w:r>
      <w:r w:rsidRPr="006A6923">
        <w:tab/>
        <w:t>another item in an Appropriation Act, another appropriation or a special account.</w:t>
      </w:r>
    </w:p>
    <w:p w:rsidR="004C5AC6" w:rsidRPr="006A6923" w:rsidRDefault="004C5AC6" w:rsidP="004C5AC6">
      <w:pPr>
        <w:pStyle w:val="subsection"/>
      </w:pPr>
      <w:r w:rsidRPr="006A6923">
        <w:tab/>
        <w:t>(5)</w:t>
      </w:r>
      <w:r w:rsidRPr="006A6923">
        <w:tab/>
        <w:t xml:space="preserve">If, as referred to in </w:t>
      </w:r>
      <w:r w:rsidR="006A6923">
        <w:t>subsection (</w:t>
      </w:r>
      <w:r w:rsidRPr="006A6923">
        <w:t>4), another item in an Appropriation Act, another appropriation or a special account was debited in relation to the amount paid, then that item, appropriation or special account is prescribed for paragraph</w:t>
      </w:r>
      <w:r w:rsidR="006A6923">
        <w:t> </w:t>
      </w:r>
      <w:r w:rsidRPr="006A6923">
        <w:t>74(1)(b) of the Act.</w:t>
      </w:r>
    </w:p>
    <w:p w:rsidR="004C5AC6" w:rsidRPr="006A6923" w:rsidRDefault="004C5AC6" w:rsidP="004C5AC6">
      <w:pPr>
        <w:pStyle w:val="SubsectionHead"/>
      </w:pPr>
      <w:r w:rsidRPr="006A6923">
        <w:t>When received amount may not be credited</w:t>
      </w:r>
    </w:p>
    <w:p w:rsidR="004C5AC6" w:rsidRPr="006A6923" w:rsidRDefault="004C5AC6" w:rsidP="004C5AC6">
      <w:pPr>
        <w:pStyle w:val="subsection"/>
      </w:pPr>
      <w:r w:rsidRPr="006A6923">
        <w:tab/>
        <w:t>(6)</w:t>
      </w:r>
      <w:r w:rsidRPr="006A6923">
        <w:tab/>
        <w:t xml:space="preserve">Despite </w:t>
      </w:r>
      <w:r w:rsidR="006A6923">
        <w:t>subsections (</w:t>
      </w:r>
      <w:r w:rsidRPr="006A6923">
        <w:t>2) and (3), the received amount is not an amount of a kind for subsection</w:t>
      </w:r>
      <w:r w:rsidR="006A6923">
        <w:t> </w:t>
      </w:r>
      <w:r w:rsidRPr="006A6923">
        <w:t>74(1) of the Act if:</w:t>
      </w:r>
    </w:p>
    <w:p w:rsidR="004C5AC6" w:rsidRPr="006A6923" w:rsidRDefault="004C5AC6" w:rsidP="004C5AC6">
      <w:pPr>
        <w:pStyle w:val="paragraph"/>
      </w:pPr>
      <w:r w:rsidRPr="006A6923">
        <w:tab/>
        <w:t>(a)</w:t>
      </w:r>
      <w:r w:rsidRPr="006A6923">
        <w:tab/>
        <w:t>a departmental item or an administered item for the entity in an Appropriation Act has been appropriated in relation to the amount; or</w:t>
      </w:r>
    </w:p>
    <w:p w:rsidR="004C5AC6" w:rsidRPr="006A6923" w:rsidRDefault="004C5AC6" w:rsidP="004C5AC6">
      <w:pPr>
        <w:pStyle w:val="paragraph"/>
      </w:pPr>
      <w:r w:rsidRPr="006A6923">
        <w:tab/>
        <w:t>(b)</w:t>
      </w:r>
      <w:r w:rsidRPr="006A6923">
        <w:tab/>
        <w:t>it is a tax, levy, fine, or penalty; or</w:t>
      </w:r>
    </w:p>
    <w:p w:rsidR="004C5AC6" w:rsidRPr="006A6923" w:rsidRDefault="004C5AC6" w:rsidP="004C5AC6">
      <w:pPr>
        <w:pStyle w:val="paragraph"/>
      </w:pPr>
      <w:r w:rsidRPr="006A6923">
        <w:tab/>
        <w:t>(c)</w:t>
      </w:r>
      <w:r w:rsidRPr="006A6923">
        <w:tab/>
        <w:t xml:space="preserve">it relates to GST (within the meaning of the </w:t>
      </w:r>
      <w:r w:rsidRPr="006A6923">
        <w:rPr>
          <w:i/>
        </w:rPr>
        <w:t>A New Tax System (Goods and Services Tax) Act 1999</w:t>
      </w:r>
      <w:r w:rsidRPr="006A6923">
        <w:t>).</w:t>
      </w:r>
    </w:p>
    <w:p w:rsidR="004C5AC6" w:rsidRPr="006A6923" w:rsidRDefault="004C5AC6" w:rsidP="004C5AC6">
      <w:pPr>
        <w:pStyle w:val="subsection"/>
      </w:pPr>
      <w:r w:rsidRPr="006A6923">
        <w:tab/>
        <w:t>(7)</w:t>
      </w:r>
      <w:r w:rsidRPr="006A6923">
        <w:tab/>
        <w:t xml:space="preserve">Despite </w:t>
      </w:r>
      <w:r w:rsidR="006A6923">
        <w:t>subsection (</w:t>
      </w:r>
      <w:r w:rsidRPr="006A6923">
        <w:t>2), if:</w:t>
      </w:r>
    </w:p>
    <w:p w:rsidR="004C5AC6" w:rsidRPr="006A6923" w:rsidRDefault="004C5AC6" w:rsidP="004C5AC6">
      <w:pPr>
        <w:pStyle w:val="paragraph"/>
      </w:pPr>
      <w:r w:rsidRPr="006A6923">
        <w:tab/>
        <w:t>(a)</w:t>
      </w:r>
      <w:r w:rsidRPr="006A6923">
        <w:tab/>
        <w:t>the total of the amounts received by the entity in a financial year in relation to a sale of departmental assets (as referred to in item</w:t>
      </w:r>
      <w:r w:rsidR="006A6923">
        <w:t> </w:t>
      </w:r>
      <w:r w:rsidRPr="006A6923">
        <w:t xml:space="preserve">7 of the table in </w:t>
      </w:r>
      <w:r w:rsidR="006A6923">
        <w:t>subsection (</w:t>
      </w:r>
      <w:r w:rsidRPr="006A6923">
        <w:t>2)); less</w:t>
      </w:r>
    </w:p>
    <w:p w:rsidR="004C5AC6" w:rsidRPr="006A6923" w:rsidRDefault="004C5AC6" w:rsidP="004C5AC6">
      <w:pPr>
        <w:pStyle w:val="paragraph"/>
      </w:pPr>
      <w:r w:rsidRPr="006A6923">
        <w:tab/>
        <w:t>(b)</w:t>
      </w:r>
      <w:r w:rsidRPr="006A6923">
        <w:tab/>
        <w:t>the costs incurred by the entity in relation to the sale;</w:t>
      </w:r>
    </w:p>
    <w:p w:rsidR="004C5AC6" w:rsidRPr="006A6923" w:rsidRDefault="004C5AC6" w:rsidP="004C5AC6">
      <w:pPr>
        <w:pStyle w:val="subsection2"/>
      </w:pPr>
      <w:r w:rsidRPr="006A6923">
        <w:t>reaches 5% of the total departmental items for the entity in an Appropriation Act for the financial year, then any further amount of that kind received by the entity in that financial year is not an amount of a kind for subsection</w:t>
      </w:r>
      <w:r w:rsidR="006A6923">
        <w:t> </w:t>
      </w:r>
      <w:r w:rsidRPr="006A6923">
        <w:t>74(1) of the Act.</w:t>
      </w:r>
    </w:p>
    <w:p w:rsidR="004C5AC6" w:rsidRPr="006A6923" w:rsidRDefault="004C5AC6" w:rsidP="004C5AC6">
      <w:pPr>
        <w:pStyle w:val="ActHead1"/>
        <w:pageBreakBefore/>
      </w:pPr>
      <w:bookmarkStart w:id="64" w:name="_Toc410657523"/>
      <w:r w:rsidRPr="006A6923">
        <w:rPr>
          <w:rStyle w:val="CharChapNo"/>
        </w:rPr>
        <w:lastRenderedPageBreak/>
        <w:t>Chapter</w:t>
      </w:r>
      <w:r w:rsidR="006A6923" w:rsidRPr="006A6923">
        <w:rPr>
          <w:rStyle w:val="CharChapNo"/>
        </w:rPr>
        <w:t> </w:t>
      </w:r>
      <w:r w:rsidRPr="006A6923">
        <w:rPr>
          <w:rStyle w:val="CharChapNo"/>
        </w:rPr>
        <w:t>3</w:t>
      </w:r>
      <w:r w:rsidRPr="006A6923">
        <w:t>—</w:t>
      </w:r>
      <w:r w:rsidRPr="006A6923">
        <w:rPr>
          <w:rStyle w:val="CharChapText"/>
        </w:rPr>
        <w:t>Commonwealth companies</w:t>
      </w:r>
      <w:bookmarkEnd w:id="64"/>
    </w:p>
    <w:p w:rsidR="004C5AC6" w:rsidRPr="006A6923" w:rsidRDefault="004C5AC6" w:rsidP="004C5AC6">
      <w:pPr>
        <w:pStyle w:val="Header"/>
      </w:pPr>
      <w:r w:rsidRPr="006A6923">
        <w:rPr>
          <w:rStyle w:val="CharPartNo"/>
        </w:rPr>
        <w:t xml:space="preserve"> </w:t>
      </w:r>
      <w:r w:rsidRPr="006A6923">
        <w:rPr>
          <w:rStyle w:val="CharPartText"/>
        </w:rPr>
        <w:t xml:space="preserve"> </w:t>
      </w:r>
    </w:p>
    <w:p w:rsidR="004C5AC6" w:rsidRPr="006A6923" w:rsidRDefault="004C5AC6" w:rsidP="004C5AC6">
      <w:pPr>
        <w:pStyle w:val="Header"/>
      </w:pPr>
      <w:r w:rsidRPr="006A6923">
        <w:rPr>
          <w:rStyle w:val="CharDivNo"/>
        </w:rPr>
        <w:t xml:space="preserve"> </w:t>
      </w:r>
      <w:r w:rsidRPr="006A6923">
        <w:rPr>
          <w:rStyle w:val="CharDivText"/>
        </w:rPr>
        <w:t xml:space="preserve"> </w:t>
      </w:r>
    </w:p>
    <w:p w:rsidR="004C5AC6" w:rsidRPr="006A6923" w:rsidRDefault="004C5AC6" w:rsidP="004C5AC6">
      <w:pPr>
        <w:pStyle w:val="ActHead5"/>
      </w:pPr>
      <w:bookmarkStart w:id="65" w:name="_Toc410657524"/>
      <w:r w:rsidRPr="006A6923">
        <w:rPr>
          <w:rStyle w:val="CharSectno"/>
        </w:rPr>
        <w:t>28</w:t>
      </w:r>
      <w:r w:rsidRPr="006A6923">
        <w:t xml:space="preserve">  Audit committee for wholly</w:t>
      </w:r>
      <w:r w:rsidR="006A6923">
        <w:noBreakHyphen/>
      </w:r>
      <w:r w:rsidRPr="006A6923">
        <w:t>owned Commonwealth companies</w:t>
      </w:r>
      <w:bookmarkEnd w:id="65"/>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provide that the requirements in section</w:t>
      </w:r>
      <w:r w:rsidR="006A6923">
        <w:t> </w:t>
      </w:r>
      <w:r w:rsidRPr="006A6923">
        <w:t>17 of this rule relating to audit committees of corporate Commonwealth entities also apply to audit committees of wholly</w:t>
      </w:r>
      <w:r w:rsidR="006A6923">
        <w:noBreakHyphen/>
      </w:r>
      <w:r w:rsidRPr="006A6923">
        <w:t>owned Commonwealth companies. This is to help ensure that audit committees of wholly</w:t>
      </w:r>
      <w:r w:rsidR="006A6923">
        <w:noBreakHyphen/>
      </w:r>
      <w:r w:rsidRPr="006A6923">
        <w:t>owned Commonwealth companies provide independent advice and assurance to the governing bodies of those companies.</w:t>
      </w:r>
    </w:p>
    <w:p w:rsidR="004C5AC6" w:rsidRPr="006A6923" w:rsidRDefault="004C5AC6" w:rsidP="004C5AC6">
      <w:pPr>
        <w:pStyle w:val="SOText"/>
      </w:pPr>
      <w:r w:rsidRPr="006A6923">
        <w:t>This section is made for section</w:t>
      </w:r>
      <w:r w:rsidR="006A6923">
        <w:t> </w:t>
      </w:r>
      <w:r w:rsidRPr="006A6923">
        <w:t>92 of the Act.</w:t>
      </w:r>
    </w:p>
    <w:p w:rsidR="004C5AC6" w:rsidRPr="006A6923" w:rsidRDefault="004C5AC6" w:rsidP="004C5AC6">
      <w:pPr>
        <w:pStyle w:val="subsection"/>
      </w:pPr>
      <w:r w:rsidRPr="006A6923">
        <w:tab/>
        <w:t>(1)</w:t>
      </w:r>
      <w:r w:rsidRPr="006A6923">
        <w:tab/>
        <w:t>Section</w:t>
      </w:r>
      <w:r w:rsidR="006A6923">
        <w:t> </w:t>
      </w:r>
      <w:r w:rsidRPr="006A6923">
        <w:t>17 of this rule (which is about audit committees for Commonwealth entities) applies to a wholly</w:t>
      </w:r>
      <w:r w:rsidR="006A6923">
        <w:noBreakHyphen/>
      </w:r>
      <w:r w:rsidRPr="006A6923">
        <w:t>owned Commonwealth company in the same way as it applies to a corporate Commonwealth entity.</w:t>
      </w:r>
    </w:p>
    <w:p w:rsidR="004C5AC6" w:rsidRPr="006A6923" w:rsidRDefault="004C5AC6" w:rsidP="004C5AC6">
      <w:pPr>
        <w:pStyle w:val="subsection"/>
      </w:pPr>
      <w:r w:rsidRPr="006A6923">
        <w:tab/>
        <w:t>(2)</w:t>
      </w:r>
      <w:r w:rsidRPr="006A6923">
        <w:tab/>
        <w:t xml:space="preserve">For the purposes of </w:t>
      </w:r>
      <w:r w:rsidR="006A6923">
        <w:t>subsection (</w:t>
      </w:r>
      <w:r w:rsidRPr="006A6923">
        <w:t>1), a reference in section</w:t>
      </w:r>
      <w:r w:rsidR="006A6923">
        <w:t> </w:t>
      </w:r>
      <w:r w:rsidRPr="006A6923">
        <w:t>17 to the accountable authority of the entity is taken to be a reference to the governing body of the company.</w:t>
      </w:r>
    </w:p>
    <w:p w:rsidR="004C5AC6" w:rsidRPr="006A6923" w:rsidRDefault="004C5AC6" w:rsidP="004C5AC6">
      <w:pPr>
        <w:pStyle w:val="ActHead1"/>
        <w:pageBreakBefore/>
      </w:pPr>
      <w:bookmarkStart w:id="66" w:name="_Toc410657525"/>
      <w:r w:rsidRPr="006A6923">
        <w:rPr>
          <w:rStyle w:val="CharChapNo"/>
        </w:rPr>
        <w:lastRenderedPageBreak/>
        <w:t>Chapter</w:t>
      </w:r>
      <w:r w:rsidR="006A6923" w:rsidRPr="006A6923">
        <w:rPr>
          <w:rStyle w:val="CharChapNo"/>
        </w:rPr>
        <w:t> </w:t>
      </w:r>
      <w:r w:rsidRPr="006A6923">
        <w:rPr>
          <w:rStyle w:val="CharChapNo"/>
        </w:rPr>
        <w:t>4</w:t>
      </w:r>
      <w:r w:rsidRPr="006A6923">
        <w:t>—</w:t>
      </w:r>
      <w:r w:rsidRPr="006A6923">
        <w:rPr>
          <w:rStyle w:val="CharChapText"/>
        </w:rPr>
        <w:t>Miscellaneous</w:t>
      </w:r>
      <w:bookmarkEnd w:id="66"/>
    </w:p>
    <w:p w:rsidR="004C5AC6" w:rsidRPr="006A6923" w:rsidRDefault="004C5AC6" w:rsidP="004C5AC6">
      <w:pPr>
        <w:pStyle w:val="Header"/>
      </w:pPr>
      <w:r w:rsidRPr="006A6923">
        <w:rPr>
          <w:rStyle w:val="CharPartNo"/>
        </w:rPr>
        <w:t xml:space="preserve"> </w:t>
      </w:r>
      <w:r w:rsidRPr="006A6923">
        <w:rPr>
          <w:rStyle w:val="CharPartText"/>
        </w:rPr>
        <w:t xml:space="preserve"> </w:t>
      </w:r>
    </w:p>
    <w:p w:rsidR="004C5AC6" w:rsidRPr="006A6923" w:rsidRDefault="004C5AC6" w:rsidP="004C5AC6">
      <w:pPr>
        <w:pStyle w:val="Header"/>
      </w:pPr>
      <w:r w:rsidRPr="006A6923">
        <w:rPr>
          <w:rStyle w:val="CharDivNo"/>
        </w:rPr>
        <w:t xml:space="preserve"> </w:t>
      </w:r>
      <w:r w:rsidRPr="006A6923">
        <w:rPr>
          <w:rStyle w:val="CharDivText"/>
        </w:rPr>
        <w:t xml:space="preserve"> </w:t>
      </w:r>
    </w:p>
    <w:p w:rsidR="004C5AC6" w:rsidRPr="006A6923" w:rsidRDefault="004C5AC6" w:rsidP="004C5AC6">
      <w:pPr>
        <w:pStyle w:val="ActHead5"/>
      </w:pPr>
      <w:bookmarkStart w:id="67" w:name="_Toc410657526"/>
      <w:r w:rsidRPr="006A6923">
        <w:rPr>
          <w:rStyle w:val="CharSectno"/>
        </w:rPr>
        <w:t>29</w:t>
      </w:r>
      <w:r w:rsidRPr="006A6923">
        <w:t xml:space="preserve">  Other CRF money</w:t>
      </w:r>
      <w:bookmarkEnd w:id="67"/>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set out requirements which the accountable authority of a non</w:t>
      </w:r>
      <w:r w:rsidR="006A6923">
        <w:noBreakHyphen/>
      </w:r>
      <w:r w:rsidRPr="006A6923">
        <w:t>corporate Commonwealth entity needs to comply with when entering into arrangements relating to the use or management (including the receipt, custody or expenditure) of other CRF money by a person who is outside of the Commonwealth.</w:t>
      </w:r>
    </w:p>
    <w:p w:rsidR="004C5AC6" w:rsidRPr="006A6923" w:rsidRDefault="004C5AC6" w:rsidP="004C5AC6">
      <w:pPr>
        <w:pStyle w:val="SOText"/>
      </w:pPr>
      <w:r w:rsidRPr="006A6923">
        <w:t>An example of this situation is where the accountable authority engages an agent to sell relevant property. When the agent receives an amount for the sale, that money is other CRF money. The accountable authority must ensure that the arrangement it enters into with the agent complies with the requirements in this section about how the agent is to deal with the money.</w:t>
      </w:r>
    </w:p>
    <w:p w:rsidR="004C5AC6" w:rsidRPr="006A6923" w:rsidRDefault="004C5AC6" w:rsidP="004C5AC6">
      <w:pPr>
        <w:pStyle w:val="SOText"/>
      </w:pPr>
      <w:r w:rsidRPr="006A6923">
        <w:t>This section is made for subsection</w:t>
      </w:r>
      <w:r w:rsidR="006A6923">
        <w:t> </w:t>
      </w:r>
      <w:r w:rsidRPr="006A6923">
        <w:t>105(1) of the Act.</w:t>
      </w:r>
    </w:p>
    <w:p w:rsidR="004C5AC6" w:rsidRPr="006A6923" w:rsidRDefault="004C5AC6" w:rsidP="004C5AC6">
      <w:pPr>
        <w:pStyle w:val="subsection"/>
      </w:pPr>
      <w:r w:rsidRPr="006A6923">
        <w:tab/>
        <w:t>(1)</w:t>
      </w:r>
      <w:r w:rsidRPr="006A6923">
        <w:tab/>
        <w:t>The accountable authority of a non</w:t>
      </w:r>
      <w:r w:rsidR="006A6923">
        <w:noBreakHyphen/>
      </w:r>
      <w:r w:rsidRPr="006A6923">
        <w:t xml:space="preserve">corporate Commonwealth entity must ensure that any arrangement it enters into relating to the use or management of other CRF money complies with </w:t>
      </w:r>
      <w:r w:rsidR="006A6923">
        <w:t>subsection (</w:t>
      </w:r>
      <w:r w:rsidRPr="006A6923">
        <w:t>2).</w:t>
      </w:r>
    </w:p>
    <w:p w:rsidR="004C5AC6" w:rsidRPr="006A6923" w:rsidRDefault="004C5AC6" w:rsidP="004C5AC6">
      <w:pPr>
        <w:pStyle w:val="subsection"/>
      </w:pPr>
      <w:r w:rsidRPr="006A6923">
        <w:tab/>
        <w:t>(2)</w:t>
      </w:r>
      <w:r w:rsidRPr="006A6923">
        <w:tab/>
        <w:t>The arrangement must:</w:t>
      </w:r>
    </w:p>
    <w:p w:rsidR="004C5AC6" w:rsidRPr="006A6923" w:rsidRDefault="004C5AC6" w:rsidP="004C5AC6">
      <w:pPr>
        <w:pStyle w:val="paragraph"/>
      </w:pPr>
      <w:r w:rsidRPr="006A6923">
        <w:tab/>
        <w:t>(a)</w:t>
      </w:r>
      <w:r w:rsidRPr="006A6923">
        <w:tab/>
        <w:t>promote the proper use and management of the other CRF money; and</w:t>
      </w:r>
    </w:p>
    <w:p w:rsidR="004C5AC6" w:rsidRPr="006A6923" w:rsidRDefault="004C5AC6" w:rsidP="004C5AC6">
      <w:pPr>
        <w:pStyle w:val="paragraph"/>
      </w:pPr>
      <w:r w:rsidRPr="006A6923">
        <w:tab/>
        <w:t>(b)</w:t>
      </w:r>
      <w:r w:rsidRPr="006A6923">
        <w:tab/>
        <w:t>be in writing; and</w:t>
      </w:r>
    </w:p>
    <w:p w:rsidR="004C5AC6" w:rsidRPr="006A6923" w:rsidRDefault="004C5AC6" w:rsidP="004C5AC6">
      <w:pPr>
        <w:pStyle w:val="paragraph"/>
      </w:pPr>
      <w:r w:rsidRPr="006A6923">
        <w:tab/>
        <w:t>(c)</w:t>
      </w:r>
      <w:r w:rsidRPr="006A6923">
        <w:tab/>
        <w:t>require the other CRF money to be deposited in a bank as soon as is practicable; and</w:t>
      </w:r>
    </w:p>
    <w:p w:rsidR="004C5AC6" w:rsidRPr="006A6923" w:rsidRDefault="004C5AC6" w:rsidP="004C5AC6">
      <w:pPr>
        <w:pStyle w:val="paragraph"/>
      </w:pPr>
      <w:r w:rsidRPr="006A6923">
        <w:tab/>
        <w:t>(d)</w:t>
      </w:r>
      <w:r w:rsidRPr="006A6923">
        <w:tab/>
        <w:t>require the other party to the arrangement:</w:t>
      </w:r>
    </w:p>
    <w:p w:rsidR="004C5AC6" w:rsidRPr="006A6923" w:rsidRDefault="004C5AC6" w:rsidP="004C5AC6">
      <w:pPr>
        <w:pStyle w:val="paragraphsub"/>
      </w:pPr>
      <w:r w:rsidRPr="006A6923">
        <w:tab/>
        <w:t>(i)</w:t>
      </w:r>
      <w:r w:rsidRPr="006A6923">
        <w:tab/>
        <w:t>to cause records to be kept that properly record and explain the receipt, custody or expenditure of the other CRF money; and</w:t>
      </w:r>
    </w:p>
    <w:p w:rsidR="004C5AC6" w:rsidRPr="006A6923" w:rsidRDefault="004C5AC6" w:rsidP="004C5AC6">
      <w:pPr>
        <w:pStyle w:val="paragraphsub"/>
      </w:pPr>
      <w:r w:rsidRPr="006A6923">
        <w:tab/>
        <w:t>(ii)</w:t>
      </w:r>
      <w:r w:rsidRPr="006A6923">
        <w:tab/>
        <w:t>to allow those records to be conveniently and properly audited; and</w:t>
      </w:r>
    </w:p>
    <w:p w:rsidR="004C5AC6" w:rsidRPr="006A6923" w:rsidRDefault="004C5AC6" w:rsidP="004C5AC6">
      <w:pPr>
        <w:pStyle w:val="paragraph"/>
      </w:pPr>
      <w:r w:rsidRPr="006A6923">
        <w:tab/>
        <w:t>(e)</w:t>
      </w:r>
      <w:r w:rsidRPr="006A6923">
        <w:tab/>
        <w:t>require any interest earned on the other CRF money to be remitted in full to the Commonwealth (including a requirement about the timing and frequency of remitting such interest); and</w:t>
      </w:r>
    </w:p>
    <w:p w:rsidR="004C5AC6" w:rsidRPr="006A6923" w:rsidRDefault="004C5AC6" w:rsidP="004C5AC6">
      <w:pPr>
        <w:pStyle w:val="paragraph"/>
      </w:pPr>
      <w:r w:rsidRPr="006A6923">
        <w:tab/>
        <w:t>(f)</w:t>
      </w:r>
      <w:r w:rsidRPr="006A6923">
        <w:tab/>
        <w:t>include a requirement about the timing and frequency of any remittance of the other CRF money to the Commonwealth required under the arrangement; and</w:t>
      </w:r>
    </w:p>
    <w:p w:rsidR="004C5AC6" w:rsidRPr="006A6923" w:rsidRDefault="004C5AC6" w:rsidP="004C5AC6">
      <w:pPr>
        <w:pStyle w:val="paragraph"/>
      </w:pPr>
      <w:r w:rsidRPr="006A6923">
        <w:tab/>
        <w:t>(g)</w:t>
      </w:r>
      <w:r w:rsidRPr="006A6923">
        <w:tab/>
        <w:t>include a requirement about the timing and frequency of any payments of the other CRF money to another person required under the arrangement.</w:t>
      </w:r>
    </w:p>
    <w:p w:rsidR="004C5AC6" w:rsidRPr="006A6923" w:rsidRDefault="004C5AC6" w:rsidP="004C5AC6">
      <w:pPr>
        <w:pStyle w:val="subsection"/>
      </w:pPr>
      <w:r w:rsidRPr="006A6923">
        <w:tab/>
        <w:t>(3)</w:t>
      </w:r>
      <w:r w:rsidRPr="006A6923">
        <w:tab/>
      </w:r>
      <w:r w:rsidRPr="006A6923">
        <w:rPr>
          <w:b/>
          <w:i/>
        </w:rPr>
        <w:t>Proper</w:t>
      </w:r>
      <w:r w:rsidRPr="006A6923">
        <w:t>, when used in relation to the use or management of other CRF money, means efficient, effective, economical and ethical.</w:t>
      </w:r>
    </w:p>
    <w:p w:rsidR="004C5AC6" w:rsidRPr="006A6923" w:rsidRDefault="004C5AC6" w:rsidP="004C5AC6">
      <w:pPr>
        <w:pStyle w:val="ActHead5"/>
      </w:pPr>
      <w:bookmarkStart w:id="68" w:name="_Toc410657527"/>
      <w:r w:rsidRPr="006A6923">
        <w:rPr>
          <w:rStyle w:val="CharSectno"/>
        </w:rPr>
        <w:lastRenderedPageBreak/>
        <w:t>29A</w:t>
      </w:r>
      <w:r w:rsidRPr="006A6923">
        <w:t xml:space="preserve">  Money that is prescribed not to be other CRF money</w:t>
      </w:r>
      <w:bookmarkEnd w:id="68"/>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The purpose of this section is to prescribe certain kinds of money not to be other CRF money.</w:t>
      </w:r>
    </w:p>
    <w:p w:rsidR="004C5AC6" w:rsidRPr="006A6923" w:rsidRDefault="004C5AC6" w:rsidP="004C5AC6">
      <w:pPr>
        <w:pStyle w:val="SOText"/>
      </w:pPr>
      <w:r w:rsidRPr="006A6923">
        <w:t>This section is made for paragraph</w:t>
      </w:r>
      <w:r w:rsidR="006A6923">
        <w:t> </w:t>
      </w:r>
      <w:r w:rsidRPr="006A6923">
        <w:t>105(2)(b) of the Act.</w:t>
      </w:r>
    </w:p>
    <w:p w:rsidR="004C5AC6" w:rsidRPr="006A6923" w:rsidRDefault="004C5AC6" w:rsidP="004C5AC6">
      <w:pPr>
        <w:pStyle w:val="subsection"/>
      </w:pPr>
      <w:r w:rsidRPr="006A6923">
        <w:tab/>
      </w:r>
      <w:r w:rsidRPr="006A6923">
        <w:tab/>
        <w:t>An amount of levy payable under section</w:t>
      </w:r>
      <w:r w:rsidR="006A6923">
        <w:t> </w:t>
      </w:r>
      <w:r w:rsidRPr="006A6923">
        <w:t xml:space="preserve">883D, 889J or 889K of the </w:t>
      </w:r>
      <w:r w:rsidRPr="006A6923">
        <w:rPr>
          <w:i/>
        </w:rPr>
        <w:t>Corporations Act 2001</w:t>
      </w:r>
      <w:r w:rsidRPr="006A6923">
        <w:t xml:space="preserve"> is prescribed.</w:t>
      </w:r>
    </w:p>
    <w:p w:rsidR="004C5AC6" w:rsidRPr="006A6923" w:rsidRDefault="004C5AC6" w:rsidP="004C5AC6">
      <w:pPr>
        <w:pStyle w:val="ActHead5"/>
      </w:pPr>
      <w:bookmarkStart w:id="69" w:name="_Toc410657528"/>
      <w:r w:rsidRPr="006A6923">
        <w:rPr>
          <w:rStyle w:val="CharSectno"/>
        </w:rPr>
        <w:t>30</w:t>
      </w:r>
      <w:r w:rsidRPr="006A6923">
        <w:t xml:space="preserve">  Procurement by corporate Commonwealth entities</w:t>
      </w:r>
      <w:bookmarkEnd w:id="69"/>
    </w:p>
    <w:p w:rsidR="004C5AC6" w:rsidRPr="006A6923" w:rsidRDefault="004C5AC6" w:rsidP="004C5AC6">
      <w:pPr>
        <w:pStyle w:val="SOHeadBold"/>
      </w:pPr>
      <w:r w:rsidRPr="006A6923">
        <w:t>Guide to this section</w:t>
      </w:r>
    </w:p>
    <w:p w:rsidR="004C5AC6" w:rsidRPr="006A6923" w:rsidRDefault="004C5AC6" w:rsidP="004C5AC6">
      <w:pPr>
        <w:pStyle w:val="SOText"/>
      </w:pPr>
      <w:r w:rsidRPr="006A6923">
        <w:t>Under section</w:t>
      </w:r>
      <w:r w:rsidR="006A6923">
        <w:t> </w:t>
      </w:r>
      <w:r w:rsidRPr="006A6923">
        <w:t>105B of the Act, the Finance Minister may make a written instrument about procurement by the Commonwealth, certain corporate Commonwealth entities or certain wholly</w:t>
      </w:r>
      <w:r w:rsidR="006A6923">
        <w:noBreakHyphen/>
      </w:r>
      <w:r w:rsidRPr="006A6923">
        <w:t>owned Commonwealth companies. The purpose of this section is to prescribe those corporate Commonwealth entities.</w:t>
      </w:r>
    </w:p>
    <w:p w:rsidR="004C5AC6" w:rsidRPr="006A6923" w:rsidRDefault="004C5AC6" w:rsidP="004C5AC6">
      <w:pPr>
        <w:pStyle w:val="SOText"/>
      </w:pPr>
      <w:r w:rsidRPr="006A6923">
        <w:t>This section is made for paragraph</w:t>
      </w:r>
      <w:r w:rsidR="006A6923">
        <w:t> </w:t>
      </w:r>
      <w:r w:rsidRPr="006A6923">
        <w:t>105B(1)(b) of the Act.</w:t>
      </w:r>
    </w:p>
    <w:p w:rsidR="004C5AC6" w:rsidRPr="006A6923" w:rsidRDefault="004C5AC6" w:rsidP="004C5AC6">
      <w:pPr>
        <w:pStyle w:val="subsection"/>
      </w:pPr>
      <w:r w:rsidRPr="006A6923">
        <w:tab/>
      </w:r>
      <w:r w:rsidRPr="006A6923">
        <w:tab/>
        <w:t>The corporate Commonwealth entities referred to in the following table are prescribed.</w:t>
      </w:r>
    </w:p>
    <w:p w:rsidR="004C5AC6" w:rsidRPr="006A6923" w:rsidRDefault="004C5AC6" w:rsidP="004C5AC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7599"/>
      </w:tblGrid>
      <w:tr w:rsidR="004C5AC6" w:rsidRPr="006A6923" w:rsidTr="00910F0E">
        <w:trPr>
          <w:tblHeader/>
        </w:trPr>
        <w:tc>
          <w:tcPr>
            <w:tcW w:w="8313" w:type="dxa"/>
            <w:gridSpan w:val="2"/>
            <w:tcBorders>
              <w:top w:val="single" w:sz="12" w:space="0" w:color="auto"/>
              <w:bottom w:val="single" w:sz="6" w:space="0" w:color="auto"/>
            </w:tcBorders>
            <w:shd w:val="clear" w:color="auto" w:fill="auto"/>
          </w:tcPr>
          <w:p w:rsidR="004C5AC6" w:rsidRPr="006A6923" w:rsidRDefault="004C5AC6" w:rsidP="00910F0E">
            <w:pPr>
              <w:pStyle w:val="TableHeading"/>
            </w:pPr>
            <w:r w:rsidRPr="006A6923">
              <w:t>Corporate Commonwealth entities</w:t>
            </w:r>
          </w:p>
        </w:tc>
      </w:tr>
      <w:tr w:rsidR="004C5AC6" w:rsidRPr="006A6923" w:rsidTr="00910F0E">
        <w:trPr>
          <w:tblHeader/>
        </w:trPr>
        <w:tc>
          <w:tcPr>
            <w:tcW w:w="714"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Item</w:t>
            </w:r>
          </w:p>
        </w:tc>
        <w:tc>
          <w:tcPr>
            <w:tcW w:w="7599" w:type="dxa"/>
            <w:tcBorders>
              <w:top w:val="single" w:sz="6" w:space="0" w:color="auto"/>
              <w:bottom w:val="single" w:sz="12" w:space="0" w:color="auto"/>
            </w:tcBorders>
            <w:shd w:val="clear" w:color="auto" w:fill="auto"/>
          </w:tcPr>
          <w:p w:rsidR="004C5AC6" w:rsidRPr="006A6923" w:rsidRDefault="004C5AC6" w:rsidP="00910F0E">
            <w:pPr>
              <w:pStyle w:val="TableHeading"/>
            </w:pPr>
            <w:r w:rsidRPr="006A6923">
              <w:t>Corporate Commonwealth entity</w:t>
            </w:r>
          </w:p>
        </w:tc>
      </w:tr>
      <w:tr w:rsidR="004C5AC6" w:rsidRPr="006A6923" w:rsidTr="00910F0E">
        <w:tc>
          <w:tcPr>
            <w:tcW w:w="714" w:type="dxa"/>
            <w:tcBorders>
              <w:top w:val="single" w:sz="12" w:space="0" w:color="auto"/>
            </w:tcBorders>
            <w:shd w:val="clear" w:color="auto" w:fill="auto"/>
          </w:tcPr>
          <w:p w:rsidR="004C5AC6" w:rsidRPr="006A6923" w:rsidRDefault="004C5AC6" w:rsidP="00910F0E">
            <w:pPr>
              <w:pStyle w:val="Tabletext"/>
            </w:pPr>
            <w:r w:rsidRPr="006A6923">
              <w:t>1</w:t>
            </w:r>
          </w:p>
        </w:tc>
        <w:tc>
          <w:tcPr>
            <w:tcW w:w="7599" w:type="dxa"/>
            <w:tcBorders>
              <w:top w:val="single" w:sz="12" w:space="0" w:color="auto"/>
            </w:tcBorders>
            <w:shd w:val="clear" w:color="auto" w:fill="auto"/>
          </w:tcPr>
          <w:p w:rsidR="004C5AC6" w:rsidRPr="006A6923" w:rsidRDefault="004C5AC6" w:rsidP="00910F0E">
            <w:pPr>
              <w:pStyle w:val="Tabletext"/>
            </w:pPr>
            <w:r w:rsidRPr="006A6923">
              <w:t>Australian Human Rights Commission</w:t>
            </w:r>
          </w:p>
        </w:tc>
      </w:tr>
      <w:tr w:rsidR="004C5AC6" w:rsidRPr="006A6923" w:rsidTr="00910F0E">
        <w:tc>
          <w:tcPr>
            <w:tcW w:w="714" w:type="dxa"/>
            <w:shd w:val="clear" w:color="auto" w:fill="auto"/>
          </w:tcPr>
          <w:p w:rsidR="004C5AC6" w:rsidRPr="006A6923" w:rsidRDefault="004C5AC6" w:rsidP="00910F0E">
            <w:pPr>
              <w:pStyle w:val="Tabletext"/>
            </w:pPr>
            <w:r w:rsidRPr="006A6923">
              <w:t>2</w:t>
            </w:r>
          </w:p>
        </w:tc>
        <w:tc>
          <w:tcPr>
            <w:tcW w:w="7599" w:type="dxa"/>
            <w:shd w:val="clear" w:color="auto" w:fill="auto"/>
          </w:tcPr>
          <w:p w:rsidR="004C5AC6" w:rsidRPr="006A6923" w:rsidRDefault="004C5AC6" w:rsidP="00910F0E">
            <w:pPr>
              <w:pStyle w:val="Tabletext"/>
            </w:pPr>
            <w:r w:rsidRPr="006A6923">
              <w:t>Australian Institute of Health and Welfare</w:t>
            </w:r>
          </w:p>
        </w:tc>
      </w:tr>
      <w:tr w:rsidR="004C5AC6" w:rsidRPr="006A6923" w:rsidTr="00910F0E">
        <w:tc>
          <w:tcPr>
            <w:tcW w:w="714" w:type="dxa"/>
            <w:shd w:val="clear" w:color="auto" w:fill="auto"/>
          </w:tcPr>
          <w:p w:rsidR="004C5AC6" w:rsidRPr="006A6923" w:rsidRDefault="004C5AC6" w:rsidP="00910F0E">
            <w:pPr>
              <w:pStyle w:val="Tabletext"/>
            </w:pPr>
            <w:r w:rsidRPr="006A6923">
              <w:t>3</w:t>
            </w:r>
          </w:p>
        </w:tc>
        <w:tc>
          <w:tcPr>
            <w:tcW w:w="7599" w:type="dxa"/>
            <w:shd w:val="clear" w:color="auto" w:fill="auto"/>
          </w:tcPr>
          <w:p w:rsidR="004C5AC6" w:rsidRPr="006A6923" w:rsidRDefault="004C5AC6" w:rsidP="00910F0E">
            <w:pPr>
              <w:pStyle w:val="Tabletext"/>
            </w:pPr>
            <w:r w:rsidRPr="006A6923">
              <w:t>Australian Institute of Marine Science</w:t>
            </w:r>
          </w:p>
        </w:tc>
      </w:tr>
      <w:tr w:rsidR="004C5AC6" w:rsidRPr="006A6923" w:rsidTr="00910F0E">
        <w:tc>
          <w:tcPr>
            <w:tcW w:w="714" w:type="dxa"/>
            <w:shd w:val="clear" w:color="auto" w:fill="auto"/>
          </w:tcPr>
          <w:p w:rsidR="004C5AC6" w:rsidRPr="006A6923" w:rsidRDefault="004C5AC6" w:rsidP="00910F0E">
            <w:pPr>
              <w:pStyle w:val="Tabletext"/>
            </w:pPr>
            <w:r w:rsidRPr="006A6923">
              <w:t>4</w:t>
            </w:r>
          </w:p>
        </w:tc>
        <w:tc>
          <w:tcPr>
            <w:tcW w:w="7599" w:type="dxa"/>
            <w:shd w:val="clear" w:color="auto" w:fill="auto"/>
          </w:tcPr>
          <w:p w:rsidR="004C5AC6" w:rsidRPr="006A6923" w:rsidRDefault="004C5AC6" w:rsidP="00910F0E">
            <w:pPr>
              <w:pStyle w:val="Tabletext"/>
            </w:pPr>
            <w:r w:rsidRPr="006A6923">
              <w:t>Australian Maritime Safety Authority</w:t>
            </w:r>
          </w:p>
        </w:tc>
      </w:tr>
      <w:tr w:rsidR="004C5AC6" w:rsidRPr="006A6923" w:rsidTr="00910F0E">
        <w:tc>
          <w:tcPr>
            <w:tcW w:w="714" w:type="dxa"/>
            <w:shd w:val="clear" w:color="auto" w:fill="auto"/>
          </w:tcPr>
          <w:p w:rsidR="004C5AC6" w:rsidRPr="006A6923" w:rsidRDefault="004C5AC6" w:rsidP="00910F0E">
            <w:pPr>
              <w:pStyle w:val="Tabletext"/>
            </w:pPr>
            <w:r w:rsidRPr="006A6923">
              <w:t>5</w:t>
            </w:r>
          </w:p>
        </w:tc>
        <w:tc>
          <w:tcPr>
            <w:tcW w:w="7599" w:type="dxa"/>
            <w:shd w:val="clear" w:color="auto" w:fill="auto"/>
          </w:tcPr>
          <w:p w:rsidR="004C5AC6" w:rsidRPr="006A6923" w:rsidRDefault="004C5AC6" w:rsidP="00910F0E">
            <w:pPr>
              <w:pStyle w:val="Tabletext"/>
            </w:pPr>
            <w:r w:rsidRPr="006A6923">
              <w:t>Australian National Maritime Museum</w:t>
            </w:r>
          </w:p>
        </w:tc>
      </w:tr>
      <w:tr w:rsidR="004C5AC6" w:rsidRPr="006A6923" w:rsidTr="00910F0E">
        <w:tc>
          <w:tcPr>
            <w:tcW w:w="714" w:type="dxa"/>
            <w:shd w:val="clear" w:color="auto" w:fill="auto"/>
          </w:tcPr>
          <w:p w:rsidR="004C5AC6" w:rsidRPr="006A6923" w:rsidRDefault="004C5AC6" w:rsidP="00910F0E">
            <w:pPr>
              <w:pStyle w:val="Tabletext"/>
            </w:pPr>
            <w:r w:rsidRPr="006A6923">
              <w:t>6</w:t>
            </w:r>
          </w:p>
        </w:tc>
        <w:tc>
          <w:tcPr>
            <w:tcW w:w="7599" w:type="dxa"/>
            <w:shd w:val="clear" w:color="auto" w:fill="auto"/>
          </w:tcPr>
          <w:p w:rsidR="004C5AC6" w:rsidRPr="006A6923" w:rsidRDefault="004C5AC6" w:rsidP="00910F0E">
            <w:pPr>
              <w:pStyle w:val="Tabletext"/>
            </w:pPr>
            <w:r w:rsidRPr="006A6923">
              <w:t>Australian Nuclear Science and Technology Organisation</w:t>
            </w:r>
          </w:p>
        </w:tc>
      </w:tr>
      <w:tr w:rsidR="004C5AC6" w:rsidRPr="006A6923" w:rsidTr="00910F0E">
        <w:tc>
          <w:tcPr>
            <w:tcW w:w="714" w:type="dxa"/>
            <w:shd w:val="clear" w:color="auto" w:fill="auto"/>
          </w:tcPr>
          <w:p w:rsidR="004C5AC6" w:rsidRPr="006A6923" w:rsidRDefault="004C5AC6" w:rsidP="00910F0E">
            <w:pPr>
              <w:pStyle w:val="Tabletext"/>
            </w:pPr>
            <w:r w:rsidRPr="006A6923">
              <w:t>7</w:t>
            </w:r>
          </w:p>
        </w:tc>
        <w:tc>
          <w:tcPr>
            <w:tcW w:w="7599" w:type="dxa"/>
            <w:shd w:val="clear" w:color="auto" w:fill="auto"/>
          </w:tcPr>
          <w:p w:rsidR="004C5AC6" w:rsidRPr="006A6923" w:rsidRDefault="004C5AC6" w:rsidP="00910F0E">
            <w:pPr>
              <w:pStyle w:val="Tabletext"/>
            </w:pPr>
            <w:r w:rsidRPr="006A6923">
              <w:t>Australian Pesticides and Veterinary Medicines Authority</w:t>
            </w:r>
          </w:p>
        </w:tc>
      </w:tr>
      <w:tr w:rsidR="004C5AC6" w:rsidRPr="006A6923" w:rsidTr="00910F0E">
        <w:tc>
          <w:tcPr>
            <w:tcW w:w="714" w:type="dxa"/>
            <w:shd w:val="clear" w:color="auto" w:fill="auto"/>
          </w:tcPr>
          <w:p w:rsidR="004C5AC6" w:rsidRPr="006A6923" w:rsidRDefault="004C5AC6" w:rsidP="00910F0E">
            <w:pPr>
              <w:pStyle w:val="Tabletext"/>
            </w:pPr>
            <w:r w:rsidRPr="006A6923">
              <w:t>8</w:t>
            </w:r>
          </w:p>
        </w:tc>
        <w:tc>
          <w:tcPr>
            <w:tcW w:w="7599" w:type="dxa"/>
            <w:shd w:val="clear" w:color="auto" w:fill="auto"/>
          </w:tcPr>
          <w:p w:rsidR="004C5AC6" w:rsidRPr="006A6923" w:rsidRDefault="004C5AC6" w:rsidP="00910F0E">
            <w:pPr>
              <w:pStyle w:val="Tabletext"/>
            </w:pPr>
            <w:r w:rsidRPr="006A6923">
              <w:t>Australian War Memorial</w:t>
            </w:r>
          </w:p>
        </w:tc>
      </w:tr>
      <w:tr w:rsidR="004C5AC6" w:rsidRPr="006A6923" w:rsidTr="00910F0E">
        <w:tc>
          <w:tcPr>
            <w:tcW w:w="714" w:type="dxa"/>
            <w:shd w:val="clear" w:color="auto" w:fill="auto"/>
          </w:tcPr>
          <w:p w:rsidR="004C5AC6" w:rsidRPr="006A6923" w:rsidRDefault="004C5AC6" w:rsidP="00910F0E">
            <w:pPr>
              <w:pStyle w:val="Tabletext"/>
            </w:pPr>
            <w:r w:rsidRPr="006A6923">
              <w:t>9</w:t>
            </w:r>
          </w:p>
        </w:tc>
        <w:tc>
          <w:tcPr>
            <w:tcW w:w="7599" w:type="dxa"/>
            <w:shd w:val="clear" w:color="auto" w:fill="auto"/>
          </w:tcPr>
          <w:p w:rsidR="004C5AC6" w:rsidRPr="006A6923" w:rsidRDefault="004C5AC6" w:rsidP="00910F0E">
            <w:pPr>
              <w:pStyle w:val="Tabletext"/>
            </w:pPr>
            <w:r w:rsidRPr="006A6923">
              <w:t>Comcare</w:t>
            </w:r>
          </w:p>
        </w:tc>
      </w:tr>
      <w:tr w:rsidR="004C5AC6" w:rsidRPr="006A6923" w:rsidTr="00910F0E">
        <w:tc>
          <w:tcPr>
            <w:tcW w:w="714" w:type="dxa"/>
            <w:shd w:val="clear" w:color="auto" w:fill="auto"/>
          </w:tcPr>
          <w:p w:rsidR="004C5AC6" w:rsidRPr="006A6923" w:rsidRDefault="004C5AC6" w:rsidP="00910F0E">
            <w:pPr>
              <w:pStyle w:val="Tabletext"/>
            </w:pPr>
            <w:r w:rsidRPr="006A6923">
              <w:t>10</w:t>
            </w:r>
          </w:p>
        </w:tc>
        <w:tc>
          <w:tcPr>
            <w:tcW w:w="7599" w:type="dxa"/>
            <w:shd w:val="clear" w:color="auto" w:fill="auto"/>
          </w:tcPr>
          <w:p w:rsidR="004C5AC6" w:rsidRPr="006A6923" w:rsidRDefault="004C5AC6" w:rsidP="00910F0E">
            <w:pPr>
              <w:pStyle w:val="Tabletext"/>
            </w:pPr>
            <w:r w:rsidRPr="006A6923">
              <w:t>Commonwealth Scientific and Industrial Research Organisation</w:t>
            </w:r>
          </w:p>
        </w:tc>
      </w:tr>
      <w:tr w:rsidR="004C5AC6" w:rsidRPr="006A6923" w:rsidTr="00910F0E">
        <w:tc>
          <w:tcPr>
            <w:tcW w:w="714" w:type="dxa"/>
            <w:shd w:val="clear" w:color="auto" w:fill="auto"/>
          </w:tcPr>
          <w:p w:rsidR="004C5AC6" w:rsidRPr="006A6923" w:rsidRDefault="004C5AC6" w:rsidP="00910F0E">
            <w:pPr>
              <w:pStyle w:val="Tabletext"/>
            </w:pPr>
            <w:r w:rsidRPr="006A6923">
              <w:t>11</w:t>
            </w:r>
          </w:p>
        </w:tc>
        <w:tc>
          <w:tcPr>
            <w:tcW w:w="7599" w:type="dxa"/>
            <w:shd w:val="clear" w:color="auto" w:fill="auto"/>
          </w:tcPr>
          <w:p w:rsidR="004C5AC6" w:rsidRPr="006A6923" w:rsidRDefault="004C5AC6" w:rsidP="00910F0E">
            <w:pPr>
              <w:pStyle w:val="Tabletext"/>
            </w:pPr>
            <w:r w:rsidRPr="006A6923">
              <w:t>Director of National Parks</w:t>
            </w:r>
          </w:p>
        </w:tc>
      </w:tr>
      <w:tr w:rsidR="004C5AC6" w:rsidRPr="006A6923" w:rsidTr="00910F0E">
        <w:tc>
          <w:tcPr>
            <w:tcW w:w="714" w:type="dxa"/>
            <w:shd w:val="clear" w:color="auto" w:fill="auto"/>
          </w:tcPr>
          <w:p w:rsidR="004C5AC6" w:rsidRPr="006A6923" w:rsidRDefault="004C5AC6" w:rsidP="00910F0E">
            <w:pPr>
              <w:pStyle w:val="Tabletext"/>
            </w:pPr>
            <w:r w:rsidRPr="006A6923">
              <w:t>12</w:t>
            </w:r>
          </w:p>
        </w:tc>
        <w:tc>
          <w:tcPr>
            <w:tcW w:w="7599" w:type="dxa"/>
            <w:shd w:val="clear" w:color="auto" w:fill="auto"/>
          </w:tcPr>
          <w:p w:rsidR="004C5AC6" w:rsidRPr="006A6923" w:rsidRDefault="004C5AC6" w:rsidP="00910F0E">
            <w:pPr>
              <w:pStyle w:val="Tabletext"/>
            </w:pPr>
            <w:r w:rsidRPr="006A6923">
              <w:t>Export Finance and Insurance Corporation</w:t>
            </w:r>
          </w:p>
        </w:tc>
      </w:tr>
      <w:tr w:rsidR="004C5AC6" w:rsidRPr="006A6923" w:rsidTr="00910F0E">
        <w:tc>
          <w:tcPr>
            <w:tcW w:w="714" w:type="dxa"/>
            <w:shd w:val="clear" w:color="auto" w:fill="auto"/>
          </w:tcPr>
          <w:p w:rsidR="004C5AC6" w:rsidRPr="006A6923" w:rsidRDefault="004C5AC6" w:rsidP="00910F0E">
            <w:pPr>
              <w:pStyle w:val="Tabletext"/>
            </w:pPr>
            <w:r w:rsidRPr="006A6923">
              <w:t>13</w:t>
            </w:r>
          </w:p>
        </w:tc>
        <w:tc>
          <w:tcPr>
            <w:tcW w:w="7599" w:type="dxa"/>
            <w:shd w:val="clear" w:color="auto" w:fill="auto"/>
          </w:tcPr>
          <w:p w:rsidR="004C5AC6" w:rsidRPr="006A6923" w:rsidRDefault="004C5AC6" w:rsidP="00910F0E">
            <w:pPr>
              <w:pStyle w:val="Tabletext"/>
            </w:pPr>
            <w:r w:rsidRPr="006A6923">
              <w:t>Grains Research and Development Corporation</w:t>
            </w:r>
          </w:p>
        </w:tc>
      </w:tr>
      <w:tr w:rsidR="004C5AC6" w:rsidRPr="006A6923" w:rsidTr="00910F0E">
        <w:tc>
          <w:tcPr>
            <w:tcW w:w="714" w:type="dxa"/>
            <w:tcBorders>
              <w:bottom w:val="single" w:sz="4" w:space="0" w:color="auto"/>
            </w:tcBorders>
            <w:shd w:val="clear" w:color="auto" w:fill="auto"/>
          </w:tcPr>
          <w:p w:rsidR="004C5AC6" w:rsidRPr="006A6923" w:rsidRDefault="004C5AC6" w:rsidP="00910F0E">
            <w:pPr>
              <w:pStyle w:val="Tabletext"/>
            </w:pPr>
            <w:r w:rsidRPr="006A6923">
              <w:t>14</w:t>
            </w:r>
          </w:p>
        </w:tc>
        <w:tc>
          <w:tcPr>
            <w:tcW w:w="7599" w:type="dxa"/>
            <w:tcBorders>
              <w:bottom w:val="single" w:sz="4" w:space="0" w:color="auto"/>
            </w:tcBorders>
            <w:shd w:val="clear" w:color="auto" w:fill="auto"/>
          </w:tcPr>
          <w:p w:rsidR="004C5AC6" w:rsidRPr="006A6923" w:rsidRDefault="004C5AC6" w:rsidP="00910F0E">
            <w:pPr>
              <w:pStyle w:val="Tabletext"/>
            </w:pPr>
            <w:r w:rsidRPr="006A6923">
              <w:t>Independent Hospital Pricing Authority</w:t>
            </w:r>
          </w:p>
        </w:tc>
      </w:tr>
      <w:tr w:rsidR="004C5AC6" w:rsidRPr="006A6923" w:rsidTr="00910F0E">
        <w:tc>
          <w:tcPr>
            <w:tcW w:w="714" w:type="dxa"/>
            <w:shd w:val="clear" w:color="auto" w:fill="auto"/>
          </w:tcPr>
          <w:p w:rsidR="004C5AC6" w:rsidRPr="006A6923" w:rsidRDefault="004C5AC6" w:rsidP="00910F0E">
            <w:pPr>
              <w:pStyle w:val="Tabletext"/>
            </w:pPr>
            <w:r w:rsidRPr="006A6923">
              <w:t>15</w:t>
            </w:r>
          </w:p>
        </w:tc>
        <w:tc>
          <w:tcPr>
            <w:tcW w:w="7599" w:type="dxa"/>
            <w:shd w:val="clear" w:color="auto" w:fill="auto"/>
          </w:tcPr>
          <w:p w:rsidR="004C5AC6" w:rsidRPr="006A6923" w:rsidRDefault="004C5AC6" w:rsidP="00910F0E">
            <w:pPr>
              <w:pStyle w:val="Tabletext"/>
            </w:pPr>
            <w:r w:rsidRPr="006A6923">
              <w:t>Murray</w:t>
            </w:r>
            <w:r w:rsidR="006A6923">
              <w:noBreakHyphen/>
            </w:r>
            <w:r w:rsidRPr="006A6923">
              <w:t>Darling Basin Authority</w:t>
            </w:r>
          </w:p>
        </w:tc>
      </w:tr>
      <w:tr w:rsidR="004C5AC6" w:rsidRPr="006A6923" w:rsidTr="00910F0E">
        <w:tc>
          <w:tcPr>
            <w:tcW w:w="714" w:type="dxa"/>
            <w:shd w:val="clear" w:color="auto" w:fill="auto"/>
          </w:tcPr>
          <w:p w:rsidR="004C5AC6" w:rsidRPr="006A6923" w:rsidRDefault="004C5AC6" w:rsidP="00910F0E">
            <w:pPr>
              <w:pStyle w:val="Tabletext"/>
            </w:pPr>
            <w:r w:rsidRPr="006A6923">
              <w:lastRenderedPageBreak/>
              <w:t>16</w:t>
            </w:r>
          </w:p>
        </w:tc>
        <w:tc>
          <w:tcPr>
            <w:tcW w:w="7599" w:type="dxa"/>
            <w:shd w:val="clear" w:color="auto" w:fill="auto"/>
          </w:tcPr>
          <w:p w:rsidR="004C5AC6" w:rsidRPr="006A6923" w:rsidRDefault="004C5AC6" w:rsidP="00910F0E">
            <w:pPr>
              <w:pStyle w:val="Tabletext"/>
            </w:pPr>
            <w:r w:rsidRPr="006A6923">
              <w:t>National Gallery of Australia</w:t>
            </w:r>
          </w:p>
        </w:tc>
      </w:tr>
      <w:tr w:rsidR="004C5AC6" w:rsidRPr="006A6923" w:rsidTr="00910F0E">
        <w:tc>
          <w:tcPr>
            <w:tcW w:w="714" w:type="dxa"/>
            <w:shd w:val="clear" w:color="auto" w:fill="auto"/>
          </w:tcPr>
          <w:p w:rsidR="004C5AC6" w:rsidRPr="006A6923" w:rsidRDefault="004C5AC6" w:rsidP="00910F0E">
            <w:pPr>
              <w:pStyle w:val="Tabletext"/>
            </w:pPr>
            <w:r w:rsidRPr="006A6923">
              <w:t>17</w:t>
            </w:r>
          </w:p>
        </w:tc>
        <w:tc>
          <w:tcPr>
            <w:tcW w:w="7599" w:type="dxa"/>
            <w:shd w:val="clear" w:color="auto" w:fill="auto"/>
          </w:tcPr>
          <w:p w:rsidR="004C5AC6" w:rsidRPr="006A6923" w:rsidRDefault="004C5AC6" w:rsidP="00910F0E">
            <w:pPr>
              <w:pStyle w:val="Tabletext"/>
            </w:pPr>
            <w:r w:rsidRPr="006A6923">
              <w:t>National Museum of Australia</w:t>
            </w:r>
          </w:p>
        </w:tc>
      </w:tr>
      <w:tr w:rsidR="004C5AC6" w:rsidRPr="006A6923" w:rsidTr="00910F0E">
        <w:tc>
          <w:tcPr>
            <w:tcW w:w="714" w:type="dxa"/>
            <w:shd w:val="clear" w:color="auto" w:fill="auto"/>
          </w:tcPr>
          <w:p w:rsidR="004C5AC6" w:rsidRPr="006A6923" w:rsidRDefault="004C5AC6" w:rsidP="00910F0E">
            <w:pPr>
              <w:pStyle w:val="Tabletext"/>
            </w:pPr>
            <w:r w:rsidRPr="006A6923">
              <w:t>18</w:t>
            </w:r>
          </w:p>
        </w:tc>
        <w:tc>
          <w:tcPr>
            <w:tcW w:w="7599" w:type="dxa"/>
            <w:shd w:val="clear" w:color="auto" w:fill="auto"/>
          </w:tcPr>
          <w:p w:rsidR="004C5AC6" w:rsidRPr="006A6923" w:rsidRDefault="004C5AC6" w:rsidP="00910F0E">
            <w:pPr>
              <w:pStyle w:val="Tabletext"/>
            </w:pPr>
            <w:r w:rsidRPr="006A6923">
              <w:t>Reserve Bank of Australia</w:t>
            </w:r>
          </w:p>
        </w:tc>
      </w:tr>
      <w:tr w:rsidR="004C5AC6" w:rsidRPr="006A6923" w:rsidTr="00910F0E">
        <w:tc>
          <w:tcPr>
            <w:tcW w:w="714" w:type="dxa"/>
            <w:shd w:val="clear" w:color="auto" w:fill="auto"/>
          </w:tcPr>
          <w:p w:rsidR="004C5AC6" w:rsidRPr="006A6923" w:rsidRDefault="004C5AC6" w:rsidP="00910F0E">
            <w:pPr>
              <w:pStyle w:val="Tabletext"/>
            </w:pPr>
            <w:r w:rsidRPr="006A6923">
              <w:t>19</w:t>
            </w:r>
          </w:p>
        </w:tc>
        <w:tc>
          <w:tcPr>
            <w:tcW w:w="7599" w:type="dxa"/>
            <w:shd w:val="clear" w:color="auto" w:fill="auto"/>
          </w:tcPr>
          <w:p w:rsidR="004C5AC6" w:rsidRPr="006A6923" w:rsidRDefault="004C5AC6" w:rsidP="00910F0E">
            <w:pPr>
              <w:pStyle w:val="Tabletext"/>
            </w:pPr>
            <w:r w:rsidRPr="006A6923">
              <w:t>Sydney Harbour Federation Trust</w:t>
            </w:r>
          </w:p>
        </w:tc>
      </w:tr>
      <w:tr w:rsidR="004C5AC6" w:rsidRPr="006A6923" w:rsidTr="00910F0E">
        <w:tc>
          <w:tcPr>
            <w:tcW w:w="714" w:type="dxa"/>
            <w:tcBorders>
              <w:bottom w:val="single" w:sz="12" w:space="0" w:color="auto"/>
            </w:tcBorders>
            <w:shd w:val="clear" w:color="auto" w:fill="auto"/>
          </w:tcPr>
          <w:p w:rsidR="004C5AC6" w:rsidRPr="006A6923" w:rsidRDefault="004C5AC6" w:rsidP="00910F0E">
            <w:pPr>
              <w:pStyle w:val="Tabletext"/>
            </w:pPr>
            <w:r w:rsidRPr="006A6923">
              <w:t>20</w:t>
            </w:r>
          </w:p>
        </w:tc>
        <w:tc>
          <w:tcPr>
            <w:tcW w:w="7599" w:type="dxa"/>
            <w:tcBorders>
              <w:bottom w:val="single" w:sz="12" w:space="0" w:color="auto"/>
            </w:tcBorders>
            <w:shd w:val="clear" w:color="auto" w:fill="auto"/>
          </w:tcPr>
          <w:p w:rsidR="004C5AC6" w:rsidRPr="006A6923" w:rsidRDefault="004C5AC6" w:rsidP="00910F0E">
            <w:pPr>
              <w:pStyle w:val="Tabletext"/>
            </w:pPr>
            <w:r w:rsidRPr="006A6923">
              <w:t>Tourism Australia</w:t>
            </w:r>
          </w:p>
        </w:tc>
      </w:tr>
    </w:tbl>
    <w:p w:rsidR="004C5AC6" w:rsidRPr="006A6923" w:rsidRDefault="004C5AC6" w:rsidP="004C5AC6">
      <w:pPr>
        <w:pStyle w:val="Tabletext"/>
      </w:pPr>
    </w:p>
    <w:p w:rsidR="00215156" w:rsidRPr="006A6923" w:rsidRDefault="00215156" w:rsidP="00A33740">
      <w:pPr>
        <w:sectPr w:rsidR="00215156" w:rsidRPr="006A6923" w:rsidSect="006A6923">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pgNumType w:start="1"/>
          <w:cols w:space="708"/>
          <w:docGrid w:linePitch="360"/>
        </w:sectPr>
      </w:pPr>
      <w:bookmarkStart w:id="70" w:name="OPCSB_BodyPrincipleA4"/>
    </w:p>
    <w:p w:rsidR="004C5AC6" w:rsidRPr="006A6923" w:rsidRDefault="004C5AC6" w:rsidP="004C5AC6">
      <w:pPr>
        <w:pStyle w:val="ActHead1"/>
      </w:pPr>
      <w:bookmarkStart w:id="71" w:name="_Toc410657529"/>
      <w:bookmarkEnd w:id="70"/>
      <w:r w:rsidRPr="006A6923">
        <w:rPr>
          <w:rStyle w:val="CharChapNo"/>
        </w:rPr>
        <w:lastRenderedPageBreak/>
        <w:t>Schedule</w:t>
      </w:r>
      <w:r w:rsidR="006A6923" w:rsidRPr="006A6923">
        <w:rPr>
          <w:rStyle w:val="CharChapNo"/>
        </w:rPr>
        <w:t> </w:t>
      </w:r>
      <w:r w:rsidRPr="006A6923">
        <w:rPr>
          <w:rStyle w:val="CharChapNo"/>
        </w:rPr>
        <w:t>1</w:t>
      </w:r>
      <w:r w:rsidRPr="006A6923">
        <w:t>—</w:t>
      </w:r>
      <w:r w:rsidRPr="006A6923">
        <w:rPr>
          <w:rStyle w:val="CharChapText"/>
        </w:rPr>
        <w:t>Listed entities</w:t>
      </w:r>
      <w:bookmarkEnd w:id="71"/>
    </w:p>
    <w:p w:rsidR="004C5AC6" w:rsidRPr="006A6923" w:rsidRDefault="004C5AC6" w:rsidP="004C5AC6">
      <w:pPr>
        <w:pStyle w:val="notemargin"/>
      </w:pPr>
      <w:r w:rsidRPr="006A6923">
        <w:t>Note:</w:t>
      </w:r>
      <w:r w:rsidRPr="006A6923">
        <w:tab/>
        <w:t>See sections</w:t>
      </w:r>
      <w:r w:rsidR="006A6923">
        <w:t> </w:t>
      </w:r>
      <w:r w:rsidRPr="006A6923">
        <w:t>6 and 8.</w:t>
      </w:r>
    </w:p>
    <w:p w:rsidR="004C5AC6" w:rsidRPr="006A6923" w:rsidRDefault="004C5AC6" w:rsidP="004C5AC6">
      <w:pPr>
        <w:pStyle w:val="Header"/>
      </w:pPr>
      <w:bookmarkStart w:id="72" w:name="f_Check_Lines_below"/>
      <w:bookmarkEnd w:id="72"/>
      <w:r w:rsidRPr="006A6923">
        <w:rPr>
          <w:rStyle w:val="CharPartNo"/>
        </w:rPr>
        <w:t xml:space="preserve"> </w:t>
      </w:r>
      <w:r w:rsidRPr="006A6923">
        <w:rPr>
          <w:rStyle w:val="CharPartText"/>
        </w:rPr>
        <w:t xml:space="preserve"> </w:t>
      </w:r>
    </w:p>
    <w:p w:rsidR="004C5AC6" w:rsidRPr="006A6923" w:rsidRDefault="004C5AC6" w:rsidP="004C5AC6">
      <w:pPr>
        <w:pStyle w:val="Header"/>
      </w:pPr>
      <w:r w:rsidRPr="006A6923">
        <w:rPr>
          <w:rStyle w:val="CharDivNo"/>
        </w:rPr>
        <w:t xml:space="preserve"> </w:t>
      </w:r>
      <w:r w:rsidRPr="006A6923">
        <w:rPr>
          <w:rStyle w:val="CharDivText"/>
        </w:rPr>
        <w:t xml:space="preserve"> </w:t>
      </w:r>
    </w:p>
    <w:p w:rsidR="004C5AC6" w:rsidRPr="006A6923" w:rsidRDefault="004C5AC6" w:rsidP="004C5AC6">
      <w:pPr>
        <w:pStyle w:val="ActHead5"/>
      </w:pPr>
      <w:bookmarkStart w:id="73" w:name="_Toc410657530"/>
      <w:r w:rsidRPr="006A6923">
        <w:rPr>
          <w:rStyle w:val="CharSectno"/>
        </w:rPr>
        <w:t>1</w:t>
      </w:r>
      <w:r w:rsidRPr="006A6923">
        <w:t xml:space="preserve">  Guide to this Schedule</w:t>
      </w:r>
      <w:bookmarkEnd w:id="73"/>
    </w:p>
    <w:p w:rsidR="004C5AC6" w:rsidRPr="006A6923" w:rsidRDefault="004C5AC6" w:rsidP="004C5AC6">
      <w:pPr>
        <w:pStyle w:val="SOHeadBold"/>
      </w:pPr>
      <w:r w:rsidRPr="006A6923">
        <w:t>Guide to this Schedule</w:t>
      </w:r>
    </w:p>
    <w:p w:rsidR="004C5AC6" w:rsidRPr="006A6923" w:rsidRDefault="004C5AC6" w:rsidP="004C5AC6">
      <w:pPr>
        <w:pStyle w:val="SOText"/>
      </w:pPr>
      <w:r w:rsidRPr="006A6923">
        <w:t>The purpose of this Schedule is to prescribe certain bodies, persons, groups of persons or organisations to be listed entities. It is also to give each of those entities a name, to specify who the accountable authority and officials of the entity are, and to set out what the purposes of the entity include.</w:t>
      </w:r>
    </w:p>
    <w:p w:rsidR="004C5AC6" w:rsidRPr="006A6923" w:rsidRDefault="004C5AC6" w:rsidP="004C5AC6">
      <w:pPr>
        <w:pStyle w:val="SOText"/>
      </w:pPr>
      <w:r w:rsidRPr="006A6923">
        <w:t>Other bodies, persons, groups of persons or organisations that are not prescribed by this Schedule may be a listed entity because they are prescribed by an Act to be a listed entity.</w:t>
      </w:r>
    </w:p>
    <w:p w:rsidR="004C5AC6" w:rsidRPr="006A6923" w:rsidRDefault="004C5AC6" w:rsidP="004C5AC6">
      <w:pPr>
        <w:pStyle w:val="SOText"/>
      </w:pPr>
      <w:r w:rsidRPr="006A6923">
        <w:t xml:space="preserve">This Schedule is made for the definition of </w:t>
      </w:r>
      <w:r w:rsidRPr="006A6923">
        <w:rPr>
          <w:b/>
          <w:i/>
        </w:rPr>
        <w:t>listed entity</w:t>
      </w:r>
      <w:r w:rsidRPr="006A6923">
        <w:t xml:space="preserve"> in section</w:t>
      </w:r>
      <w:r w:rsidR="006A6923">
        <w:t> </w:t>
      </w:r>
      <w:r w:rsidRPr="006A6923">
        <w:t>8 of the Act, for item</w:t>
      </w:r>
      <w:r w:rsidR="006A6923">
        <w:t> </w:t>
      </w:r>
      <w:r w:rsidRPr="006A6923">
        <w:t>3 of the table in subsection</w:t>
      </w:r>
      <w:r w:rsidR="006A6923">
        <w:t> </w:t>
      </w:r>
      <w:r w:rsidRPr="006A6923">
        <w:t>12(2) of the Act and for paragraph</w:t>
      </w:r>
      <w:r w:rsidR="006A6923">
        <w:t> </w:t>
      </w:r>
      <w:r w:rsidRPr="006A6923">
        <w:t>103(e) of the Act.</w:t>
      </w:r>
    </w:p>
    <w:p w:rsidR="004C5AC6" w:rsidRPr="006A6923" w:rsidRDefault="004C5AC6" w:rsidP="004C5AC6">
      <w:pPr>
        <w:pStyle w:val="ActHead5"/>
      </w:pPr>
      <w:bookmarkStart w:id="74" w:name="_Toc410657531"/>
      <w:r w:rsidRPr="006A6923">
        <w:rPr>
          <w:rStyle w:val="CharSectno"/>
        </w:rPr>
        <w:t>2</w:t>
      </w:r>
      <w:r w:rsidRPr="006A6923">
        <w:t xml:space="preserve">  Australian Office of Financial Management</w:t>
      </w:r>
      <w:bookmarkEnd w:id="74"/>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following group of persons is a listed entity:</w:t>
      </w:r>
    </w:p>
    <w:p w:rsidR="004C5AC6" w:rsidRPr="006A6923" w:rsidRDefault="004C5AC6" w:rsidP="004C5AC6">
      <w:pPr>
        <w:pStyle w:val="paragraphsub"/>
      </w:pPr>
      <w:r w:rsidRPr="006A6923">
        <w:tab/>
        <w:t>(i)</w:t>
      </w:r>
      <w:r w:rsidRPr="006A6923">
        <w:tab/>
        <w:t>the person occupying, or performing the duties of, the office known as the Chief Executive Officer of the Australian Office of Financial Management;</w:t>
      </w:r>
    </w:p>
    <w:p w:rsidR="004C5AC6" w:rsidRPr="006A6923" w:rsidRDefault="004C5AC6" w:rsidP="004C5AC6">
      <w:pPr>
        <w:pStyle w:val="paragraphsub"/>
      </w:pPr>
      <w:r w:rsidRPr="006A6923">
        <w:tab/>
        <w:t>(ii)</w:t>
      </w:r>
      <w:r w:rsidRPr="006A6923">
        <w:tab/>
        <w:t xml:space="preserve">the staff engaged under the </w:t>
      </w:r>
      <w:r w:rsidRPr="006A6923">
        <w:rPr>
          <w:i/>
        </w:rPr>
        <w:t>Public Service Act 1999</w:t>
      </w:r>
      <w:r w:rsidRPr="006A6923">
        <w:t xml:space="preserve"> to assist the Chief Executive Officer; and</w:t>
      </w:r>
    </w:p>
    <w:p w:rsidR="004C5AC6" w:rsidRPr="006A6923" w:rsidRDefault="004C5AC6" w:rsidP="004C5AC6">
      <w:pPr>
        <w:pStyle w:val="paragraph"/>
      </w:pPr>
      <w:r w:rsidRPr="006A6923">
        <w:tab/>
        <w:t>(b)</w:t>
      </w:r>
      <w:r w:rsidRPr="006A6923">
        <w:tab/>
        <w:t>the listed entity is to be known as the Australian Office of Financial Management; and</w:t>
      </w:r>
    </w:p>
    <w:p w:rsidR="004C5AC6" w:rsidRPr="006A6923" w:rsidRDefault="004C5AC6" w:rsidP="004C5AC6">
      <w:pPr>
        <w:pStyle w:val="paragraph"/>
      </w:pPr>
      <w:r w:rsidRPr="006A6923">
        <w:tab/>
        <w:t>(c)</w:t>
      </w:r>
      <w:r w:rsidRPr="006A6923">
        <w:tab/>
        <w:t>the Chief Executive Officer is the accountable authority of the listed entity; and</w:t>
      </w:r>
    </w:p>
    <w:p w:rsidR="004C5AC6" w:rsidRPr="006A6923" w:rsidRDefault="004C5AC6" w:rsidP="004C5AC6">
      <w:pPr>
        <w:pStyle w:val="paragraph"/>
      </w:pPr>
      <w:r w:rsidRPr="006A6923">
        <w:tab/>
        <w:t>(d)</w:t>
      </w:r>
      <w:r w:rsidRPr="006A6923">
        <w:tab/>
        <w:t xml:space="preserve">the persons referred to in </w:t>
      </w:r>
      <w:r w:rsidR="006A6923">
        <w:t>paragraph (</w:t>
      </w:r>
      <w:r w:rsidRPr="006A6923">
        <w:t>a) are officials of the listed entity; and</w:t>
      </w:r>
    </w:p>
    <w:p w:rsidR="004C5AC6" w:rsidRPr="006A6923" w:rsidRDefault="004C5AC6" w:rsidP="004C5AC6">
      <w:pPr>
        <w:pStyle w:val="paragraph"/>
      </w:pPr>
      <w:r w:rsidRPr="006A6923">
        <w:tab/>
        <w:t>(e)</w:t>
      </w:r>
      <w:r w:rsidRPr="006A6923">
        <w:tab/>
        <w:t>the purposes of the listed entity include the following:</w:t>
      </w:r>
    </w:p>
    <w:p w:rsidR="004C5AC6" w:rsidRPr="006A6923" w:rsidRDefault="004C5AC6" w:rsidP="004C5AC6">
      <w:pPr>
        <w:pStyle w:val="paragraphsub"/>
      </w:pPr>
      <w:r w:rsidRPr="006A6923">
        <w:tab/>
        <w:t>(i)</w:t>
      </w:r>
      <w:r w:rsidRPr="006A6923">
        <w:tab/>
        <w:t>the advancement of macroeconomic growth and stability, and the effective operation of financial markets, through issuing debt, investing in financial assets and managing debt, investments and cash for the Australian Government;</w:t>
      </w:r>
    </w:p>
    <w:p w:rsidR="004C5AC6" w:rsidRPr="006A6923" w:rsidRDefault="004C5AC6" w:rsidP="004C5AC6">
      <w:pPr>
        <w:pStyle w:val="paragraphsub"/>
      </w:pPr>
      <w:r w:rsidRPr="006A6923">
        <w:tab/>
        <w:t>(ii)</w:t>
      </w:r>
      <w:r w:rsidRPr="006A6923">
        <w:tab/>
        <w:t>any functions conferred on the entity by or under a law of the Commonwealth.</w:t>
      </w:r>
    </w:p>
    <w:p w:rsidR="004C5AC6" w:rsidRPr="006A6923" w:rsidRDefault="004C5AC6" w:rsidP="004C5AC6">
      <w:pPr>
        <w:pStyle w:val="ActHead5"/>
      </w:pPr>
      <w:bookmarkStart w:id="75" w:name="_Toc410657532"/>
      <w:r w:rsidRPr="006A6923">
        <w:rPr>
          <w:rStyle w:val="CharSectno"/>
        </w:rPr>
        <w:t>3</w:t>
      </w:r>
      <w:r w:rsidRPr="006A6923">
        <w:t xml:space="preserve">  Australian Transaction Reports and Analysis Centre</w:t>
      </w:r>
      <w:bookmarkEnd w:id="75"/>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lastRenderedPageBreak/>
        <w:tab/>
        <w:t>(a)</w:t>
      </w:r>
      <w:r w:rsidRPr="006A6923">
        <w:tab/>
        <w:t>the Australian Transaction Reports and Analysis Centre (</w:t>
      </w:r>
      <w:r w:rsidRPr="006A6923">
        <w:rPr>
          <w:b/>
          <w:i/>
        </w:rPr>
        <w:t>AUSTRAC</w:t>
      </w:r>
      <w:r w:rsidRPr="006A6923">
        <w:t>) is a listed entity; and</w:t>
      </w:r>
    </w:p>
    <w:p w:rsidR="004C5AC6" w:rsidRPr="006A6923" w:rsidRDefault="004C5AC6" w:rsidP="004C5AC6">
      <w:pPr>
        <w:pStyle w:val="paragraph"/>
      </w:pPr>
      <w:r w:rsidRPr="006A6923">
        <w:tab/>
        <w:t>(b)</w:t>
      </w:r>
      <w:r w:rsidRPr="006A6923">
        <w:tab/>
        <w:t>the Chief Executive Officer of AUSTRAC is the accountable authority of the listed entity; and</w:t>
      </w:r>
    </w:p>
    <w:p w:rsidR="004C5AC6" w:rsidRPr="006A6923" w:rsidRDefault="004C5AC6" w:rsidP="004C5AC6">
      <w:pPr>
        <w:pStyle w:val="paragraph"/>
      </w:pPr>
      <w:r w:rsidRPr="006A6923">
        <w:tab/>
        <w:t>(c)</w:t>
      </w:r>
      <w:r w:rsidRPr="006A6923">
        <w:tab/>
        <w:t>the following persons are officials of the listed entity:</w:t>
      </w:r>
    </w:p>
    <w:p w:rsidR="004C5AC6" w:rsidRPr="006A6923" w:rsidRDefault="004C5AC6" w:rsidP="004C5AC6">
      <w:pPr>
        <w:pStyle w:val="paragraphsub"/>
      </w:pPr>
      <w:r w:rsidRPr="006A6923">
        <w:tab/>
        <w:t>(i)</w:t>
      </w:r>
      <w:r w:rsidRPr="006A6923">
        <w:tab/>
        <w:t>the Chief Executive Officer;</w:t>
      </w:r>
    </w:p>
    <w:p w:rsidR="004C5AC6" w:rsidRPr="006A6923" w:rsidRDefault="004C5AC6" w:rsidP="004C5AC6">
      <w:pPr>
        <w:pStyle w:val="paragraphsub"/>
      </w:pPr>
      <w:r w:rsidRPr="006A6923">
        <w:tab/>
        <w:t>(ii)</w:t>
      </w:r>
      <w:r w:rsidRPr="006A6923">
        <w:tab/>
        <w:t>the staff of AUSTRAC referred to in section</w:t>
      </w:r>
      <w:r w:rsidR="006A6923">
        <w:t> </w:t>
      </w:r>
      <w:r w:rsidRPr="006A6923">
        <w:t xml:space="preserve">224 of the </w:t>
      </w:r>
      <w:r w:rsidRPr="006A6923">
        <w:rPr>
          <w:i/>
        </w:rPr>
        <w:t>Anti</w:t>
      </w:r>
      <w:r w:rsidR="006A6923">
        <w:rPr>
          <w:i/>
        </w:rPr>
        <w:noBreakHyphen/>
      </w:r>
      <w:r w:rsidRPr="006A6923">
        <w:rPr>
          <w:i/>
        </w:rPr>
        <w:t>Money Laundering and Counter</w:t>
      </w:r>
      <w:r w:rsidR="006A6923">
        <w:rPr>
          <w:i/>
        </w:rPr>
        <w:noBreakHyphen/>
      </w:r>
      <w:r w:rsidRPr="006A6923">
        <w:rPr>
          <w:i/>
        </w:rPr>
        <w:t>Terrorism Financing Act 2006</w:t>
      </w:r>
      <w:r w:rsidRPr="006A6923">
        <w:t>;</w:t>
      </w:r>
    </w:p>
    <w:p w:rsidR="004C5AC6" w:rsidRPr="006A6923" w:rsidRDefault="004C5AC6" w:rsidP="004C5AC6">
      <w:pPr>
        <w:pStyle w:val="paragraphsub"/>
      </w:pPr>
      <w:r w:rsidRPr="006A6923">
        <w:tab/>
        <w:t>(iii)</w:t>
      </w:r>
      <w:r w:rsidRPr="006A6923">
        <w:tab/>
        <w:t>consultants engaged under subsection</w:t>
      </w:r>
      <w:r w:rsidR="006A6923">
        <w:t> </w:t>
      </w:r>
      <w:r w:rsidRPr="006A6923">
        <w:t>225(1) of that Act;</w:t>
      </w:r>
    </w:p>
    <w:p w:rsidR="004C5AC6" w:rsidRPr="006A6923" w:rsidRDefault="004C5AC6" w:rsidP="004C5AC6">
      <w:pPr>
        <w:pStyle w:val="paragraphsub"/>
      </w:pPr>
      <w:r w:rsidRPr="006A6923">
        <w:tab/>
        <w:t>(iv)</w:t>
      </w:r>
      <w:r w:rsidRPr="006A6923">
        <w:tab/>
        <w:t>persons whose services are made available to the Chief Executive Officer under subsection</w:t>
      </w:r>
      <w:r w:rsidR="006A6923">
        <w:t> </w:t>
      </w:r>
      <w:r w:rsidRPr="006A6923">
        <w:t>225(3) of that Act; and</w:t>
      </w:r>
    </w:p>
    <w:p w:rsidR="004C5AC6" w:rsidRPr="006A6923" w:rsidRDefault="004C5AC6" w:rsidP="004C5AC6">
      <w:pPr>
        <w:pStyle w:val="paragraph"/>
      </w:pPr>
      <w:r w:rsidRPr="006A6923">
        <w:tab/>
        <w:t>(d)</w:t>
      </w:r>
      <w:r w:rsidRPr="006A6923">
        <w:tab/>
        <w:t>the purposes of the listed entity include the following:</w:t>
      </w:r>
    </w:p>
    <w:p w:rsidR="004C5AC6" w:rsidRPr="006A6923" w:rsidRDefault="004C5AC6" w:rsidP="004C5AC6">
      <w:pPr>
        <w:pStyle w:val="paragraphsub"/>
      </w:pPr>
      <w:r w:rsidRPr="006A6923">
        <w:tab/>
        <w:t>(i)</w:t>
      </w:r>
      <w:r w:rsidRPr="006A6923">
        <w:tab/>
        <w:t>the function of AUSTRAC referred to in section</w:t>
      </w:r>
      <w:r w:rsidR="006A6923">
        <w:t> </w:t>
      </w:r>
      <w:r w:rsidRPr="006A6923">
        <w:t>210 of that Act;</w:t>
      </w:r>
    </w:p>
    <w:p w:rsidR="004C5AC6" w:rsidRPr="006A6923" w:rsidRDefault="004C5AC6" w:rsidP="004C5AC6">
      <w:pPr>
        <w:pStyle w:val="paragraphsub"/>
      </w:pPr>
      <w:r w:rsidRPr="006A6923">
        <w:tab/>
        <w:t>(ii)</w:t>
      </w:r>
      <w:r w:rsidRPr="006A6923">
        <w:tab/>
        <w:t>the functions of the Chief Executive Officer referred to in section</w:t>
      </w:r>
      <w:r w:rsidR="006A6923">
        <w:t> </w:t>
      </w:r>
      <w:r w:rsidRPr="006A6923">
        <w:t>212 of that Act.</w:t>
      </w:r>
    </w:p>
    <w:p w:rsidR="004C5AC6" w:rsidRPr="006A6923" w:rsidRDefault="004C5AC6" w:rsidP="004C5AC6">
      <w:pPr>
        <w:pStyle w:val="ActHead5"/>
      </w:pPr>
      <w:bookmarkStart w:id="76" w:name="_Toc410657533"/>
      <w:r w:rsidRPr="006A6923">
        <w:rPr>
          <w:rStyle w:val="CharSectno"/>
        </w:rPr>
        <w:t>4</w:t>
      </w:r>
      <w:r w:rsidRPr="006A6923">
        <w:t xml:space="preserve">  Australian National Preventive Health Agency</w:t>
      </w:r>
      <w:bookmarkEnd w:id="76"/>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following combination of bodies is a listed entity:</w:t>
      </w:r>
    </w:p>
    <w:p w:rsidR="004C5AC6" w:rsidRPr="006A6923" w:rsidRDefault="004C5AC6" w:rsidP="004C5AC6">
      <w:pPr>
        <w:pStyle w:val="paragraphsub"/>
      </w:pPr>
      <w:r w:rsidRPr="006A6923">
        <w:tab/>
        <w:t>(i)</w:t>
      </w:r>
      <w:r w:rsidRPr="006A6923">
        <w:tab/>
        <w:t xml:space="preserve">the Australian National Preventive Health Agency (the </w:t>
      </w:r>
      <w:r w:rsidRPr="006A6923">
        <w:rPr>
          <w:b/>
          <w:i/>
        </w:rPr>
        <w:t>Agency</w:t>
      </w:r>
      <w:r w:rsidRPr="006A6923">
        <w:t>);</w:t>
      </w:r>
    </w:p>
    <w:p w:rsidR="004C5AC6" w:rsidRPr="006A6923" w:rsidRDefault="004C5AC6" w:rsidP="004C5AC6">
      <w:pPr>
        <w:pStyle w:val="paragraphsub"/>
      </w:pPr>
      <w:r w:rsidRPr="006A6923">
        <w:tab/>
        <w:t>(ii)</w:t>
      </w:r>
      <w:r w:rsidRPr="006A6923">
        <w:tab/>
        <w:t xml:space="preserve">the Advisory Council of the Australian National Preventive Health Agency (the </w:t>
      </w:r>
      <w:r w:rsidRPr="006A6923">
        <w:rPr>
          <w:b/>
          <w:i/>
        </w:rPr>
        <w:t>Advisory Council</w:t>
      </w:r>
      <w:r w:rsidRPr="006A6923">
        <w:t>); and</w:t>
      </w:r>
    </w:p>
    <w:p w:rsidR="004C5AC6" w:rsidRPr="006A6923" w:rsidRDefault="004C5AC6" w:rsidP="004C5AC6">
      <w:pPr>
        <w:pStyle w:val="paragraph"/>
      </w:pPr>
      <w:r w:rsidRPr="006A6923">
        <w:tab/>
        <w:t>(b)</w:t>
      </w:r>
      <w:r w:rsidRPr="006A6923">
        <w:tab/>
        <w:t>the listed entity is to be known as the Australian National Preventive Health Agency; and</w:t>
      </w:r>
    </w:p>
    <w:p w:rsidR="004C5AC6" w:rsidRPr="006A6923" w:rsidRDefault="004C5AC6" w:rsidP="004C5AC6">
      <w:pPr>
        <w:pStyle w:val="paragraph"/>
      </w:pPr>
      <w:r w:rsidRPr="006A6923">
        <w:tab/>
        <w:t>(c)</w:t>
      </w:r>
      <w:r w:rsidRPr="006A6923">
        <w:tab/>
        <w:t>the Chief Executive Officer of the Agency is the accountable authority of the listed entity; and</w:t>
      </w:r>
    </w:p>
    <w:p w:rsidR="004C5AC6" w:rsidRPr="006A6923" w:rsidRDefault="004C5AC6" w:rsidP="004C5AC6">
      <w:pPr>
        <w:pStyle w:val="paragraph"/>
      </w:pPr>
      <w:r w:rsidRPr="006A6923">
        <w:tab/>
        <w:t>(d)</w:t>
      </w:r>
      <w:r w:rsidRPr="006A6923">
        <w:tab/>
        <w:t>the following persons are officials of the listed entity:</w:t>
      </w:r>
    </w:p>
    <w:p w:rsidR="004C5AC6" w:rsidRPr="006A6923" w:rsidRDefault="004C5AC6" w:rsidP="004C5AC6">
      <w:pPr>
        <w:pStyle w:val="paragraphsub"/>
      </w:pPr>
      <w:r w:rsidRPr="006A6923">
        <w:tab/>
        <w:t>(i)</w:t>
      </w:r>
      <w:r w:rsidRPr="006A6923">
        <w:tab/>
        <w:t>the Chief Executive Officer;</w:t>
      </w:r>
    </w:p>
    <w:p w:rsidR="004C5AC6" w:rsidRPr="006A6923" w:rsidRDefault="004C5AC6" w:rsidP="004C5AC6">
      <w:pPr>
        <w:pStyle w:val="paragraphsub"/>
      </w:pPr>
      <w:r w:rsidRPr="006A6923">
        <w:tab/>
        <w:t>(ii)</w:t>
      </w:r>
      <w:r w:rsidRPr="006A6923">
        <w:tab/>
        <w:t>the staff of the Agency referred to in section</w:t>
      </w:r>
      <w:r w:rsidR="006A6923">
        <w:t> </w:t>
      </w:r>
      <w:r w:rsidRPr="006A6923">
        <w:t xml:space="preserve">25 of the </w:t>
      </w:r>
      <w:r w:rsidRPr="006A6923">
        <w:rPr>
          <w:i/>
        </w:rPr>
        <w:t>Australian National Preventive Health Agency Act 2010</w:t>
      </w:r>
      <w:r w:rsidRPr="006A6923">
        <w:t>;</w:t>
      </w:r>
    </w:p>
    <w:p w:rsidR="004C5AC6" w:rsidRPr="006A6923" w:rsidRDefault="004C5AC6" w:rsidP="004C5AC6">
      <w:pPr>
        <w:pStyle w:val="paragraphsub"/>
      </w:pPr>
      <w:r w:rsidRPr="006A6923">
        <w:tab/>
        <w:t>(iii)</w:t>
      </w:r>
      <w:r w:rsidRPr="006A6923">
        <w:tab/>
        <w:t>the members of the Advisory Council;</w:t>
      </w:r>
    </w:p>
    <w:p w:rsidR="004C5AC6" w:rsidRPr="006A6923" w:rsidRDefault="004C5AC6" w:rsidP="004C5AC6">
      <w:pPr>
        <w:pStyle w:val="paragraphsub"/>
      </w:pPr>
      <w:r w:rsidRPr="006A6923">
        <w:tab/>
        <w:t>(iv)</w:t>
      </w:r>
      <w:r w:rsidRPr="006A6923">
        <w:tab/>
        <w:t>persons whose services are made available to the Chief Executive Officer under section</w:t>
      </w:r>
      <w:r w:rsidR="006A6923">
        <w:t> </w:t>
      </w:r>
      <w:r w:rsidRPr="006A6923">
        <w:t>26 of that Act;</w:t>
      </w:r>
    </w:p>
    <w:p w:rsidR="004C5AC6" w:rsidRPr="006A6923" w:rsidRDefault="004C5AC6" w:rsidP="004C5AC6">
      <w:pPr>
        <w:pStyle w:val="paragraphsub"/>
      </w:pPr>
      <w:r w:rsidRPr="006A6923">
        <w:tab/>
        <w:t>(v)</w:t>
      </w:r>
      <w:r w:rsidRPr="006A6923">
        <w:tab/>
        <w:t>consultants engaged under section</w:t>
      </w:r>
      <w:r w:rsidR="006A6923">
        <w:t> </w:t>
      </w:r>
      <w:r w:rsidRPr="006A6923">
        <w:t>27 of that Act;</w:t>
      </w:r>
    </w:p>
    <w:p w:rsidR="004C5AC6" w:rsidRPr="006A6923" w:rsidRDefault="004C5AC6" w:rsidP="004C5AC6">
      <w:pPr>
        <w:pStyle w:val="paragraphsub"/>
      </w:pPr>
      <w:r w:rsidRPr="006A6923">
        <w:tab/>
        <w:t>(vi)</w:t>
      </w:r>
      <w:r w:rsidRPr="006A6923">
        <w:tab/>
        <w:t>the members of a committee established under section</w:t>
      </w:r>
      <w:r w:rsidR="006A6923">
        <w:t> </w:t>
      </w:r>
      <w:r w:rsidRPr="006A6923">
        <w:t>42 of that Act; and</w:t>
      </w:r>
    </w:p>
    <w:p w:rsidR="004C5AC6" w:rsidRPr="006A6923" w:rsidRDefault="004C5AC6" w:rsidP="004C5AC6">
      <w:pPr>
        <w:pStyle w:val="paragraph"/>
      </w:pPr>
      <w:r w:rsidRPr="006A6923">
        <w:tab/>
        <w:t>(e)</w:t>
      </w:r>
      <w:r w:rsidRPr="006A6923">
        <w:tab/>
        <w:t>the purposes of the listed entity include the following:</w:t>
      </w:r>
    </w:p>
    <w:p w:rsidR="004C5AC6" w:rsidRPr="006A6923" w:rsidRDefault="004C5AC6" w:rsidP="004C5AC6">
      <w:pPr>
        <w:pStyle w:val="paragraphsub"/>
      </w:pPr>
      <w:r w:rsidRPr="006A6923">
        <w:tab/>
        <w:t>(i)</w:t>
      </w:r>
      <w:r w:rsidRPr="006A6923">
        <w:tab/>
        <w:t>the function of the Agency referred to in section</w:t>
      </w:r>
      <w:r w:rsidR="006A6923">
        <w:t> </w:t>
      </w:r>
      <w:r w:rsidRPr="006A6923">
        <w:t>8 of that Act;</w:t>
      </w:r>
    </w:p>
    <w:p w:rsidR="004C5AC6" w:rsidRPr="006A6923" w:rsidRDefault="004C5AC6" w:rsidP="004C5AC6">
      <w:pPr>
        <w:pStyle w:val="paragraphsub"/>
      </w:pPr>
      <w:r w:rsidRPr="006A6923">
        <w:tab/>
        <w:t>(ii)</w:t>
      </w:r>
      <w:r w:rsidRPr="006A6923">
        <w:tab/>
        <w:t>the functions of the Chief Executive Officer referred to in section</w:t>
      </w:r>
      <w:r w:rsidR="006A6923">
        <w:t> </w:t>
      </w:r>
      <w:r w:rsidRPr="006A6923">
        <w:t>11 of that Act;</w:t>
      </w:r>
    </w:p>
    <w:p w:rsidR="004C5AC6" w:rsidRPr="006A6923" w:rsidRDefault="004C5AC6" w:rsidP="004C5AC6">
      <w:pPr>
        <w:pStyle w:val="paragraphsub"/>
      </w:pPr>
      <w:r w:rsidRPr="006A6923">
        <w:tab/>
        <w:t>(iii)</w:t>
      </w:r>
      <w:r w:rsidRPr="006A6923">
        <w:tab/>
        <w:t>the function of the Advisory Council referred to in section</w:t>
      </w:r>
      <w:r w:rsidR="006A6923">
        <w:t> </w:t>
      </w:r>
      <w:r w:rsidRPr="006A6923">
        <w:t>30 of that Act;</w:t>
      </w:r>
    </w:p>
    <w:p w:rsidR="004C5AC6" w:rsidRPr="006A6923" w:rsidRDefault="004C5AC6" w:rsidP="004C5AC6">
      <w:pPr>
        <w:pStyle w:val="paragraphsub"/>
      </w:pPr>
      <w:r w:rsidRPr="006A6923">
        <w:tab/>
        <w:t>(iv)</w:t>
      </w:r>
      <w:r w:rsidRPr="006A6923">
        <w:tab/>
        <w:t>the functions of a committee established under section</w:t>
      </w:r>
      <w:r w:rsidR="006A6923">
        <w:t> </w:t>
      </w:r>
      <w:r w:rsidRPr="006A6923">
        <w:t>42 of that Act.</w:t>
      </w:r>
    </w:p>
    <w:p w:rsidR="004C5AC6" w:rsidRPr="006A6923" w:rsidRDefault="004C5AC6" w:rsidP="004C5AC6">
      <w:pPr>
        <w:pStyle w:val="ActHead5"/>
      </w:pPr>
      <w:bookmarkStart w:id="77" w:name="_Toc410657534"/>
      <w:r w:rsidRPr="006A6923">
        <w:rPr>
          <w:rStyle w:val="CharSectno"/>
        </w:rPr>
        <w:lastRenderedPageBreak/>
        <w:t>5</w:t>
      </w:r>
      <w:r w:rsidRPr="006A6923">
        <w:t xml:space="preserve">  Australian Public Service Commission</w:t>
      </w:r>
      <w:bookmarkEnd w:id="77"/>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following group of persons is a listed entity:</w:t>
      </w:r>
    </w:p>
    <w:p w:rsidR="004C5AC6" w:rsidRPr="006A6923" w:rsidRDefault="004C5AC6" w:rsidP="004C5AC6">
      <w:pPr>
        <w:pStyle w:val="paragraphsub"/>
      </w:pPr>
      <w:r w:rsidRPr="006A6923">
        <w:tab/>
        <w:t>(i)</w:t>
      </w:r>
      <w:r w:rsidRPr="006A6923">
        <w:tab/>
        <w:t>the Australian Public Service Commissioner;</w:t>
      </w:r>
    </w:p>
    <w:p w:rsidR="004C5AC6" w:rsidRPr="006A6923" w:rsidRDefault="004C5AC6" w:rsidP="004C5AC6">
      <w:pPr>
        <w:pStyle w:val="paragraphsub"/>
      </w:pPr>
      <w:r w:rsidRPr="006A6923">
        <w:tab/>
        <w:t>(ii)</w:t>
      </w:r>
      <w:r w:rsidRPr="006A6923">
        <w:tab/>
        <w:t>the staff assisting the Australian Public Service Commissioner referred to in subsection</w:t>
      </w:r>
      <w:r w:rsidR="006A6923">
        <w:t> </w:t>
      </w:r>
      <w:r w:rsidRPr="006A6923">
        <w:t xml:space="preserve">40(2) of the </w:t>
      </w:r>
      <w:r w:rsidRPr="006A6923">
        <w:rPr>
          <w:i/>
        </w:rPr>
        <w:t>Public Service Act 1999</w:t>
      </w:r>
      <w:r w:rsidRPr="006A6923">
        <w:t>; and</w:t>
      </w:r>
    </w:p>
    <w:p w:rsidR="004C5AC6" w:rsidRPr="006A6923" w:rsidRDefault="004C5AC6" w:rsidP="004C5AC6">
      <w:pPr>
        <w:pStyle w:val="paragraph"/>
      </w:pPr>
      <w:r w:rsidRPr="006A6923">
        <w:tab/>
        <w:t>(b)</w:t>
      </w:r>
      <w:r w:rsidRPr="006A6923">
        <w:tab/>
        <w:t>the listed entity is to be known as the Australian Public Service Commission; and</w:t>
      </w:r>
    </w:p>
    <w:p w:rsidR="004C5AC6" w:rsidRPr="006A6923" w:rsidRDefault="004C5AC6" w:rsidP="004C5AC6">
      <w:pPr>
        <w:pStyle w:val="paragraph"/>
      </w:pPr>
      <w:r w:rsidRPr="006A6923">
        <w:tab/>
        <w:t>(c)</w:t>
      </w:r>
      <w:r w:rsidRPr="006A6923">
        <w:tab/>
        <w:t>the Australian Public Service Commissioner is the accountable authority of the listed entity; and</w:t>
      </w:r>
    </w:p>
    <w:p w:rsidR="004C5AC6" w:rsidRPr="006A6923" w:rsidRDefault="004C5AC6" w:rsidP="004C5AC6">
      <w:pPr>
        <w:pStyle w:val="paragraph"/>
      </w:pPr>
      <w:r w:rsidRPr="006A6923">
        <w:tab/>
        <w:t>(d)</w:t>
      </w:r>
      <w:r w:rsidRPr="006A6923">
        <w:tab/>
        <w:t xml:space="preserve">the persons referred to in </w:t>
      </w:r>
      <w:r w:rsidR="006A6923">
        <w:t>paragraph (</w:t>
      </w:r>
      <w:r w:rsidRPr="006A6923">
        <w:t>a) are officials of the listed entity; and</w:t>
      </w:r>
    </w:p>
    <w:p w:rsidR="004C5AC6" w:rsidRPr="006A6923" w:rsidRDefault="004C5AC6" w:rsidP="004C5AC6">
      <w:pPr>
        <w:pStyle w:val="paragraph"/>
      </w:pPr>
      <w:r w:rsidRPr="006A6923">
        <w:tab/>
        <w:t>(e)</w:t>
      </w:r>
      <w:r w:rsidRPr="006A6923">
        <w:tab/>
        <w:t>the purposes of the listed entity include the functions of the Australian Public Service Commissioner referred to in section</w:t>
      </w:r>
      <w:r w:rsidR="006A6923">
        <w:t> </w:t>
      </w:r>
      <w:r w:rsidRPr="006A6923">
        <w:t>41 of that Act.</w:t>
      </w:r>
    </w:p>
    <w:p w:rsidR="004C5AC6" w:rsidRPr="006A6923" w:rsidRDefault="004C5AC6" w:rsidP="004C5AC6">
      <w:pPr>
        <w:pStyle w:val="ActHead5"/>
      </w:pPr>
      <w:bookmarkStart w:id="78" w:name="_Toc410657535"/>
      <w:r w:rsidRPr="006A6923">
        <w:rPr>
          <w:rStyle w:val="CharSectno"/>
        </w:rPr>
        <w:t>6</w:t>
      </w:r>
      <w:r w:rsidRPr="006A6923">
        <w:t xml:space="preserve">  Australian Security Intelligence Organisation</w:t>
      </w:r>
      <w:bookmarkEnd w:id="78"/>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Australian Security Intelligence Organisation is a listed entity; and</w:t>
      </w:r>
    </w:p>
    <w:p w:rsidR="004C5AC6" w:rsidRPr="006A6923" w:rsidRDefault="004C5AC6" w:rsidP="004C5AC6">
      <w:pPr>
        <w:pStyle w:val="paragraph"/>
      </w:pPr>
      <w:r w:rsidRPr="006A6923">
        <w:tab/>
        <w:t>(b)</w:t>
      </w:r>
      <w:r w:rsidRPr="006A6923">
        <w:tab/>
        <w:t>the Director</w:t>
      </w:r>
      <w:r w:rsidR="006A6923">
        <w:noBreakHyphen/>
      </w:r>
      <w:r w:rsidRPr="006A6923">
        <w:t>General of Security is the accountable authority of the listed entity; and</w:t>
      </w:r>
    </w:p>
    <w:p w:rsidR="004C5AC6" w:rsidRPr="006A6923" w:rsidRDefault="004C5AC6" w:rsidP="004C5AC6">
      <w:pPr>
        <w:pStyle w:val="paragraph"/>
      </w:pPr>
      <w:r w:rsidRPr="006A6923">
        <w:tab/>
        <w:t>(c)</w:t>
      </w:r>
      <w:r w:rsidRPr="006A6923">
        <w:tab/>
        <w:t>the following persons are officials of the listed entity:</w:t>
      </w:r>
    </w:p>
    <w:p w:rsidR="004C5AC6" w:rsidRPr="006A6923" w:rsidRDefault="004C5AC6" w:rsidP="004C5AC6">
      <w:pPr>
        <w:pStyle w:val="paragraphsub"/>
      </w:pPr>
      <w:r w:rsidRPr="006A6923">
        <w:tab/>
        <w:t>(i)</w:t>
      </w:r>
      <w:r w:rsidRPr="006A6923">
        <w:tab/>
        <w:t>the Director</w:t>
      </w:r>
      <w:r w:rsidR="006A6923">
        <w:noBreakHyphen/>
      </w:r>
      <w:r w:rsidRPr="006A6923">
        <w:t>General of Security;</w:t>
      </w:r>
    </w:p>
    <w:p w:rsidR="004C5AC6" w:rsidRPr="006A6923" w:rsidRDefault="004C5AC6" w:rsidP="004C5AC6">
      <w:pPr>
        <w:pStyle w:val="paragraphsub"/>
      </w:pPr>
      <w:r w:rsidRPr="006A6923">
        <w:tab/>
        <w:t>(ii)</w:t>
      </w:r>
      <w:r w:rsidRPr="006A6923">
        <w:tab/>
        <w:t xml:space="preserve">persons employed under the </w:t>
      </w:r>
      <w:r w:rsidRPr="006A6923">
        <w:rPr>
          <w:i/>
        </w:rPr>
        <w:t>Australian Security Intelligence Organisation Act 1979</w:t>
      </w:r>
      <w:r w:rsidRPr="006A6923">
        <w:t>;</w:t>
      </w:r>
    </w:p>
    <w:p w:rsidR="004C5AC6" w:rsidRPr="006A6923" w:rsidRDefault="004C5AC6" w:rsidP="004C5AC6">
      <w:pPr>
        <w:pStyle w:val="paragraphsub"/>
      </w:pPr>
      <w:r w:rsidRPr="006A6923">
        <w:tab/>
        <w:t>(iii)</w:t>
      </w:r>
      <w:r w:rsidRPr="006A6923">
        <w:tab/>
        <w:t>persons made available by a Commonwealth entity, a State or Territory, or an authority of a State or Territory, to perform services for the Australian Security Intelligence Organisation; and</w:t>
      </w:r>
    </w:p>
    <w:p w:rsidR="004C5AC6" w:rsidRPr="006A6923" w:rsidRDefault="004C5AC6" w:rsidP="004C5AC6">
      <w:pPr>
        <w:pStyle w:val="paragraph"/>
      </w:pPr>
      <w:r w:rsidRPr="006A6923">
        <w:tab/>
        <w:t>(d)</w:t>
      </w:r>
      <w:r w:rsidRPr="006A6923">
        <w:tab/>
        <w:t>the purposes of the listed entity include the functions or powers conferred on the Australian Security Intelligence Organisation by or under that Act or any other law of the Commonwealth.</w:t>
      </w:r>
    </w:p>
    <w:p w:rsidR="004C5AC6" w:rsidRPr="006A6923" w:rsidRDefault="004C5AC6" w:rsidP="004C5AC6">
      <w:pPr>
        <w:pStyle w:val="ActHead5"/>
      </w:pPr>
      <w:bookmarkStart w:id="79" w:name="_Toc410657536"/>
      <w:r w:rsidRPr="006A6923">
        <w:rPr>
          <w:rStyle w:val="CharSectno"/>
        </w:rPr>
        <w:t>7</w:t>
      </w:r>
      <w:r w:rsidRPr="006A6923">
        <w:t xml:space="preserve">  Australian Taxation Office</w:t>
      </w:r>
      <w:bookmarkEnd w:id="79"/>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following combination of bodies and persons is a listed entity:</w:t>
      </w:r>
    </w:p>
    <w:p w:rsidR="004C5AC6" w:rsidRPr="006A6923" w:rsidRDefault="004C5AC6" w:rsidP="004C5AC6">
      <w:pPr>
        <w:pStyle w:val="paragraphsub"/>
      </w:pPr>
      <w:r w:rsidRPr="006A6923">
        <w:tab/>
        <w:t>(i)</w:t>
      </w:r>
      <w:r w:rsidRPr="006A6923">
        <w:tab/>
        <w:t>the Commissioner of Taxation;</w:t>
      </w:r>
    </w:p>
    <w:p w:rsidR="004C5AC6" w:rsidRPr="006A6923" w:rsidRDefault="004C5AC6" w:rsidP="004C5AC6">
      <w:pPr>
        <w:pStyle w:val="paragraphsub"/>
      </w:pPr>
      <w:r w:rsidRPr="006A6923">
        <w:tab/>
        <w:t>(ii)</w:t>
      </w:r>
      <w:r w:rsidRPr="006A6923">
        <w:tab/>
        <w:t>the Tax Practitioners Board;</w:t>
      </w:r>
    </w:p>
    <w:p w:rsidR="004C5AC6" w:rsidRPr="006A6923" w:rsidRDefault="004C5AC6" w:rsidP="004C5AC6">
      <w:pPr>
        <w:pStyle w:val="paragraphsub"/>
      </w:pPr>
      <w:r w:rsidRPr="006A6923">
        <w:tab/>
        <w:t>(iii)</w:t>
      </w:r>
      <w:r w:rsidRPr="006A6923">
        <w:tab/>
        <w:t>the Australian Charities and Not</w:t>
      </w:r>
      <w:r w:rsidR="006A6923">
        <w:noBreakHyphen/>
      </w:r>
      <w:r w:rsidRPr="006A6923">
        <w:t>for</w:t>
      </w:r>
      <w:r w:rsidR="006A6923">
        <w:noBreakHyphen/>
      </w:r>
      <w:r w:rsidRPr="006A6923">
        <w:t xml:space="preserve">profits Commission (the </w:t>
      </w:r>
      <w:r w:rsidRPr="006A6923">
        <w:rPr>
          <w:b/>
          <w:i/>
        </w:rPr>
        <w:t>ACNC</w:t>
      </w:r>
      <w:r w:rsidRPr="006A6923">
        <w:t>);</w:t>
      </w:r>
    </w:p>
    <w:p w:rsidR="004C5AC6" w:rsidRPr="006A6923" w:rsidRDefault="004C5AC6" w:rsidP="004C5AC6">
      <w:pPr>
        <w:pStyle w:val="paragraphsub"/>
      </w:pPr>
      <w:r w:rsidRPr="006A6923">
        <w:tab/>
        <w:t>(iv)</w:t>
      </w:r>
      <w:r w:rsidRPr="006A6923">
        <w:tab/>
        <w:t>the Australian Charities and Not</w:t>
      </w:r>
      <w:r w:rsidR="006A6923">
        <w:noBreakHyphen/>
      </w:r>
      <w:r w:rsidRPr="006A6923">
        <w:t>for</w:t>
      </w:r>
      <w:r w:rsidR="006A6923">
        <w:noBreakHyphen/>
      </w:r>
      <w:r w:rsidRPr="006A6923">
        <w:t xml:space="preserve">profits Commission Advisory Board (the </w:t>
      </w:r>
      <w:r w:rsidRPr="006A6923">
        <w:rPr>
          <w:b/>
          <w:i/>
        </w:rPr>
        <w:t>ACNC Advisory Board</w:t>
      </w:r>
      <w:r w:rsidRPr="006A6923">
        <w:t>); and</w:t>
      </w:r>
    </w:p>
    <w:p w:rsidR="004C5AC6" w:rsidRPr="006A6923" w:rsidRDefault="004C5AC6" w:rsidP="004C5AC6">
      <w:pPr>
        <w:pStyle w:val="paragraph"/>
      </w:pPr>
      <w:r w:rsidRPr="006A6923">
        <w:tab/>
        <w:t>(b)</w:t>
      </w:r>
      <w:r w:rsidRPr="006A6923">
        <w:tab/>
        <w:t>the listed entity is to be known as the Australian Taxation Office; and</w:t>
      </w:r>
    </w:p>
    <w:p w:rsidR="004C5AC6" w:rsidRPr="006A6923" w:rsidRDefault="004C5AC6" w:rsidP="004C5AC6">
      <w:pPr>
        <w:pStyle w:val="paragraph"/>
      </w:pPr>
      <w:r w:rsidRPr="006A6923">
        <w:tab/>
        <w:t>(c)</w:t>
      </w:r>
      <w:r w:rsidRPr="006A6923">
        <w:tab/>
        <w:t>the Commissioner of Taxation is the accountable authority of the listed entity; and</w:t>
      </w:r>
    </w:p>
    <w:p w:rsidR="004C5AC6" w:rsidRPr="006A6923" w:rsidRDefault="004C5AC6" w:rsidP="004C5AC6">
      <w:pPr>
        <w:pStyle w:val="paragraph"/>
      </w:pPr>
      <w:r w:rsidRPr="006A6923">
        <w:tab/>
        <w:t>(d)</w:t>
      </w:r>
      <w:r w:rsidRPr="006A6923">
        <w:tab/>
        <w:t>the following persons are officials of the listed entity:</w:t>
      </w:r>
    </w:p>
    <w:p w:rsidR="004C5AC6" w:rsidRPr="006A6923" w:rsidRDefault="004C5AC6" w:rsidP="004C5AC6">
      <w:pPr>
        <w:pStyle w:val="paragraphsub"/>
      </w:pPr>
      <w:r w:rsidRPr="006A6923">
        <w:tab/>
        <w:t>(i)</w:t>
      </w:r>
      <w:r w:rsidRPr="006A6923">
        <w:tab/>
        <w:t>the Commissioner of Taxation;</w:t>
      </w:r>
    </w:p>
    <w:p w:rsidR="004C5AC6" w:rsidRPr="006A6923" w:rsidRDefault="004C5AC6" w:rsidP="004C5AC6">
      <w:pPr>
        <w:pStyle w:val="paragraphsub"/>
      </w:pPr>
      <w:r w:rsidRPr="006A6923">
        <w:lastRenderedPageBreak/>
        <w:tab/>
        <w:t>(ii)</w:t>
      </w:r>
      <w:r w:rsidRPr="006A6923">
        <w:tab/>
        <w:t>the Second Commissioners of Taxation;</w:t>
      </w:r>
    </w:p>
    <w:p w:rsidR="004C5AC6" w:rsidRPr="006A6923" w:rsidRDefault="004C5AC6" w:rsidP="004C5AC6">
      <w:pPr>
        <w:pStyle w:val="paragraphsub"/>
      </w:pPr>
      <w:r w:rsidRPr="006A6923">
        <w:tab/>
        <w:t>(iii)</w:t>
      </w:r>
      <w:r w:rsidRPr="006A6923">
        <w:tab/>
        <w:t>the staff assisting the Commissioner of Taxation referred to in section</w:t>
      </w:r>
      <w:r w:rsidR="006A6923">
        <w:t> </w:t>
      </w:r>
      <w:r w:rsidRPr="006A6923">
        <w:t xml:space="preserve">4A of the </w:t>
      </w:r>
      <w:r w:rsidRPr="006A6923">
        <w:rPr>
          <w:i/>
        </w:rPr>
        <w:t>Taxation Administration Act 1953</w:t>
      </w:r>
      <w:r w:rsidRPr="006A6923">
        <w:t>;</w:t>
      </w:r>
    </w:p>
    <w:p w:rsidR="004C5AC6" w:rsidRPr="006A6923" w:rsidRDefault="004C5AC6" w:rsidP="004C5AC6">
      <w:pPr>
        <w:pStyle w:val="paragraphsub"/>
      </w:pPr>
      <w:r w:rsidRPr="006A6923">
        <w:tab/>
        <w:t>(iv)</w:t>
      </w:r>
      <w:r w:rsidRPr="006A6923">
        <w:tab/>
        <w:t>the members of the Tax Practitioners Board;</w:t>
      </w:r>
    </w:p>
    <w:p w:rsidR="004C5AC6" w:rsidRPr="006A6923" w:rsidRDefault="004C5AC6" w:rsidP="004C5AC6">
      <w:pPr>
        <w:pStyle w:val="paragraphsub"/>
      </w:pPr>
      <w:r w:rsidRPr="006A6923">
        <w:tab/>
        <w:t>(v)</w:t>
      </w:r>
      <w:r w:rsidRPr="006A6923">
        <w:tab/>
        <w:t>APS employees whose services are made available to the Tax Practitioners Board under section</w:t>
      </w:r>
      <w:r w:rsidR="006A6923">
        <w:t> </w:t>
      </w:r>
      <w:r w:rsidRPr="006A6923">
        <w:t>60</w:t>
      </w:r>
      <w:r w:rsidR="006A6923">
        <w:noBreakHyphen/>
      </w:r>
      <w:r w:rsidRPr="006A6923">
        <w:t xml:space="preserve">80 of the </w:t>
      </w:r>
      <w:r w:rsidRPr="006A6923">
        <w:rPr>
          <w:i/>
        </w:rPr>
        <w:t>Tax Agent Services Act 2009</w:t>
      </w:r>
      <w:r w:rsidRPr="006A6923">
        <w:t>;</w:t>
      </w:r>
    </w:p>
    <w:p w:rsidR="004C5AC6" w:rsidRPr="006A6923" w:rsidRDefault="004C5AC6" w:rsidP="004C5AC6">
      <w:pPr>
        <w:pStyle w:val="paragraphsub"/>
      </w:pPr>
      <w:r w:rsidRPr="006A6923">
        <w:tab/>
        <w:t>(vi)</w:t>
      </w:r>
      <w:r w:rsidRPr="006A6923">
        <w:tab/>
        <w:t>the Commissioner of the ACNC;</w:t>
      </w:r>
    </w:p>
    <w:p w:rsidR="004C5AC6" w:rsidRPr="006A6923" w:rsidRDefault="004C5AC6" w:rsidP="004C5AC6">
      <w:pPr>
        <w:pStyle w:val="paragraphsub"/>
      </w:pPr>
      <w:r w:rsidRPr="006A6923">
        <w:tab/>
        <w:t>(vii)</w:t>
      </w:r>
      <w:r w:rsidRPr="006A6923">
        <w:tab/>
        <w:t>the staff assisting the Commissioner of the ACNC referred to in section</w:t>
      </w:r>
      <w:r w:rsidR="006A6923">
        <w:t> </w:t>
      </w:r>
      <w:r w:rsidRPr="006A6923">
        <w:t>120</w:t>
      </w:r>
      <w:r w:rsidR="006A6923">
        <w:noBreakHyphen/>
      </w:r>
      <w:r w:rsidRPr="006A6923">
        <w:t xml:space="preserve">5 of the </w:t>
      </w:r>
      <w:r w:rsidRPr="006A6923">
        <w:rPr>
          <w:i/>
        </w:rPr>
        <w:t>Australian Charities and Not</w:t>
      </w:r>
      <w:r w:rsidR="006A6923">
        <w:rPr>
          <w:i/>
        </w:rPr>
        <w:noBreakHyphen/>
      </w:r>
      <w:r w:rsidRPr="006A6923">
        <w:rPr>
          <w:i/>
        </w:rPr>
        <w:t>for</w:t>
      </w:r>
      <w:r w:rsidR="006A6923">
        <w:rPr>
          <w:i/>
        </w:rPr>
        <w:noBreakHyphen/>
      </w:r>
      <w:r w:rsidRPr="006A6923">
        <w:rPr>
          <w:i/>
        </w:rPr>
        <w:t>profits Commission Act 2012</w:t>
      </w:r>
      <w:r w:rsidRPr="006A6923">
        <w:t xml:space="preserve"> (the </w:t>
      </w:r>
      <w:r w:rsidRPr="006A6923">
        <w:rPr>
          <w:b/>
          <w:i/>
        </w:rPr>
        <w:t>ACNC Act</w:t>
      </w:r>
      <w:r w:rsidRPr="006A6923">
        <w:t>);</w:t>
      </w:r>
    </w:p>
    <w:p w:rsidR="004C5AC6" w:rsidRPr="006A6923" w:rsidRDefault="004C5AC6" w:rsidP="004C5AC6">
      <w:pPr>
        <w:pStyle w:val="paragraphsub"/>
      </w:pPr>
      <w:r w:rsidRPr="006A6923">
        <w:tab/>
        <w:t>(viii)</w:t>
      </w:r>
      <w:r w:rsidRPr="006A6923">
        <w:tab/>
        <w:t>consultants engaged under section</w:t>
      </w:r>
      <w:r w:rsidR="006A6923">
        <w:t> </w:t>
      </w:r>
      <w:r w:rsidRPr="006A6923">
        <w:t>120</w:t>
      </w:r>
      <w:r w:rsidR="006A6923">
        <w:noBreakHyphen/>
      </w:r>
      <w:r w:rsidRPr="006A6923">
        <w:t>10 of the ACNC Act;</w:t>
      </w:r>
    </w:p>
    <w:p w:rsidR="004C5AC6" w:rsidRPr="006A6923" w:rsidRDefault="004C5AC6" w:rsidP="004C5AC6">
      <w:pPr>
        <w:pStyle w:val="paragraphsub"/>
      </w:pPr>
      <w:r w:rsidRPr="006A6923">
        <w:tab/>
        <w:t>(ix)</w:t>
      </w:r>
      <w:r w:rsidRPr="006A6923">
        <w:tab/>
        <w:t>the members of the ACNC Advisory Board; and</w:t>
      </w:r>
    </w:p>
    <w:p w:rsidR="004C5AC6" w:rsidRPr="006A6923" w:rsidRDefault="004C5AC6" w:rsidP="004C5AC6">
      <w:pPr>
        <w:pStyle w:val="paragraph"/>
      </w:pPr>
      <w:r w:rsidRPr="006A6923">
        <w:tab/>
        <w:t>(e)</w:t>
      </w:r>
      <w:r w:rsidRPr="006A6923">
        <w:tab/>
        <w:t>the purposes of the listed entity include the following:</w:t>
      </w:r>
    </w:p>
    <w:p w:rsidR="004C5AC6" w:rsidRPr="006A6923" w:rsidRDefault="004C5AC6" w:rsidP="004C5AC6">
      <w:pPr>
        <w:pStyle w:val="paragraphsub"/>
      </w:pPr>
      <w:r w:rsidRPr="006A6923">
        <w:tab/>
        <w:t>(i)</w:t>
      </w:r>
      <w:r w:rsidRPr="006A6923">
        <w:tab/>
        <w:t xml:space="preserve">the functions conferred on the Commissioner of Taxation by or under the </w:t>
      </w:r>
      <w:r w:rsidRPr="006A6923">
        <w:rPr>
          <w:i/>
        </w:rPr>
        <w:t>Taxation Administration Act 1953</w:t>
      </w:r>
      <w:r w:rsidRPr="006A6923">
        <w:t xml:space="preserve"> or any other law of the Commonwealth;</w:t>
      </w:r>
    </w:p>
    <w:p w:rsidR="004C5AC6" w:rsidRPr="006A6923" w:rsidRDefault="004C5AC6" w:rsidP="004C5AC6">
      <w:pPr>
        <w:pStyle w:val="paragraphsub"/>
      </w:pPr>
      <w:r w:rsidRPr="006A6923">
        <w:tab/>
        <w:t>(ii)</w:t>
      </w:r>
      <w:r w:rsidRPr="006A6923">
        <w:tab/>
        <w:t>the functions of the Tax Practitioners Board referred to in section</w:t>
      </w:r>
      <w:r w:rsidR="006A6923">
        <w:t> </w:t>
      </w:r>
      <w:r w:rsidRPr="006A6923">
        <w:t>60</w:t>
      </w:r>
      <w:r w:rsidR="006A6923">
        <w:noBreakHyphen/>
      </w:r>
      <w:r w:rsidRPr="006A6923">
        <w:t xml:space="preserve">15 of the </w:t>
      </w:r>
      <w:r w:rsidRPr="006A6923">
        <w:rPr>
          <w:i/>
        </w:rPr>
        <w:t>Tax Agent Services Act 2009</w:t>
      </w:r>
      <w:r w:rsidRPr="006A6923">
        <w:t>;</w:t>
      </w:r>
    </w:p>
    <w:p w:rsidR="004C5AC6" w:rsidRPr="006A6923" w:rsidRDefault="004C5AC6" w:rsidP="004C5AC6">
      <w:pPr>
        <w:pStyle w:val="paragraphsub"/>
      </w:pPr>
      <w:r w:rsidRPr="006A6923">
        <w:tab/>
        <w:t>(iii)</w:t>
      </w:r>
      <w:r w:rsidRPr="006A6923">
        <w:tab/>
        <w:t>the function of the ACNC referred to in section</w:t>
      </w:r>
      <w:r w:rsidR="006A6923">
        <w:t> </w:t>
      </w:r>
      <w:r w:rsidRPr="006A6923">
        <w:t>105</w:t>
      </w:r>
      <w:r w:rsidR="006A6923">
        <w:noBreakHyphen/>
      </w:r>
      <w:r w:rsidRPr="006A6923">
        <w:t>15 of the ACNC Act;</w:t>
      </w:r>
    </w:p>
    <w:p w:rsidR="004C5AC6" w:rsidRPr="006A6923" w:rsidRDefault="004C5AC6" w:rsidP="004C5AC6">
      <w:pPr>
        <w:pStyle w:val="paragraphsub"/>
      </w:pPr>
      <w:r w:rsidRPr="006A6923">
        <w:tab/>
        <w:t>(iv)</w:t>
      </w:r>
      <w:r w:rsidRPr="006A6923">
        <w:tab/>
        <w:t>the functions of the Commissioner of the ACNC referred to in sections</w:t>
      </w:r>
      <w:r w:rsidR="006A6923">
        <w:t> </w:t>
      </w:r>
      <w:r w:rsidRPr="006A6923">
        <w:t>110</w:t>
      </w:r>
      <w:r w:rsidR="006A6923">
        <w:noBreakHyphen/>
      </w:r>
      <w:r w:rsidRPr="006A6923">
        <w:t>5 and 110</w:t>
      </w:r>
      <w:r w:rsidR="006A6923">
        <w:noBreakHyphen/>
      </w:r>
      <w:r w:rsidRPr="006A6923">
        <w:t>10 of the ACNC Act;</w:t>
      </w:r>
    </w:p>
    <w:p w:rsidR="004C5AC6" w:rsidRPr="006A6923" w:rsidRDefault="004C5AC6" w:rsidP="004C5AC6">
      <w:pPr>
        <w:pStyle w:val="paragraphsub"/>
      </w:pPr>
      <w:r w:rsidRPr="006A6923">
        <w:tab/>
        <w:t>(v)</w:t>
      </w:r>
      <w:r w:rsidRPr="006A6923">
        <w:tab/>
        <w:t>the functions of the ACNC Advisory Board referred to in section</w:t>
      </w:r>
      <w:r w:rsidR="006A6923">
        <w:t> </w:t>
      </w:r>
      <w:r w:rsidRPr="006A6923">
        <w:t>135</w:t>
      </w:r>
      <w:r w:rsidR="006A6923">
        <w:noBreakHyphen/>
      </w:r>
      <w:r w:rsidRPr="006A6923">
        <w:t>15 of the ACNC Act.</w:t>
      </w:r>
    </w:p>
    <w:p w:rsidR="004C5AC6" w:rsidRPr="006A6923" w:rsidRDefault="004C5AC6" w:rsidP="004C5AC6">
      <w:pPr>
        <w:pStyle w:val="ActHead5"/>
      </w:pPr>
      <w:bookmarkStart w:id="80" w:name="_Toc410657537"/>
      <w:r w:rsidRPr="006A6923">
        <w:rPr>
          <w:rStyle w:val="CharSectno"/>
        </w:rPr>
        <w:t>8</w:t>
      </w:r>
      <w:r w:rsidRPr="006A6923">
        <w:t xml:space="preserve">  Corporations and Markets Advisory Committee</w:t>
      </w:r>
      <w:bookmarkEnd w:id="80"/>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Corporations and Markets Advisory Committee (</w:t>
      </w:r>
      <w:r w:rsidRPr="006A6923">
        <w:rPr>
          <w:b/>
          <w:i/>
        </w:rPr>
        <w:t>CAMAC</w:t>
      </w:r>
      <w:r w:rsidRPr="006A6923">
        <w:t>) is a listed entity; and</w:t>
      </w:r>
    </w:p>
    <w:p w:rsidR="004C5AC6" w:rsidRPr="006A6923" w:rsidRDefault="004C5AC6" w:rsidP="004C5AC6">
      <w:pPr>
        <w:pStyle w:val="paragraph"/>
      </w:pPr>
      <w:r w:rsidRPr="006A6923">
        <w:tab/>
        <w:t>(b)</w:t>
      </w:r>
      <w:r w:rsidRPr="006A6923">
        <w:tab/>
        <w:t>the Convenor of CAMAC is the accountable authority of the listed entity; and</w:t>
      </w:r>
    </w:p>
    <w:p w:rsidR="004C5AC6" w:rsidRPr="006A6923" w:rsidRDefault="004C5AC6" w:rsidP="004C5AC6">
      <w:pPr>
        <w:pStyle w:val="paragraph"/>
      </w:pPr>
      <w:r w:rsidRPr="006A6923">
        <w:tab/>
        <w:t>(c)</w:t>
      </w:r>
      <w:r w:rsidRPr="006A6923">
        <w:tab/>
        <w:t>the following persons are officials of the listed entity:</w:t>
      </w:r>
    </w:p>
    <w:p w:rsidR="004C5AC6" w:rsidRPr="006A6923" w:rsidRDefault="004C5AC6" w:rsidP="004C5AC6">
      <w:pPr>
        <w:pStyle w:val="paragraphsub"/>
      </w:pPr>
      <w:r w:rsidRPr="006A6923">
        <w:tab/>
        <w:t>(i)</w:t>
      </w:r>
      <w:r w:rsidRPr="006A6923">
        <w:tab/>
        <w:t>the Convenor;</w:t>
      </w:r>
    </w:p>
    <w:p w:rsidR="004C5AC6" w:rsidRPr="006A6923" w:rsidRDefault="004C5AC6" w:rsidP="004C5AC6">
      <w:pPr>
        <w:pStyle w:val="paragraphsub"/>
      </w:pPr>
      <w:r w:rsidRPr="006A6923">
        <w:tab/>
        <w:t>(ii)</w:t>
      </w:r>
      <w:r w:rsidRPr="006A6923">
        <w:tab/>
        <w:t>the other members of CAMAC;</w:t>
      </w:r>
    </w:p>
    <w:p w:rsidR="004C5AC6" w:rsidRPr="006A6923" w:rsidRDefault="004C5AC6" w:rsidP="004C5AC6">
      <w:pPr>
        <w:pStyle w:val="paragraphsub"/>
      </w:pPr>
      <w:r w:rsidRPr="006A6923">
        <w:tab/>
        <w:t>(iii)</w:t>
      </w:r>
      <w:r w:rsidRPr="006A6923">
        <w:tab/>
        <w:t>a member of the staff of CAMAC referred to in subsection</w:t>
      </w:r>
      <w:r w:rsidR="006A6923">
        <w:t> </w:t>
      </w:r>
      <w:r w:rsidRPr="006A6923">
        <w:t xml:space="preserve">156(1) or (3) of the </w:t>
      </w:r>
      <w:r w:rsidRPr="006A6923">
        <w:rPr>
          <w:i/>
        </w:rPr>
        <w:t>Australian Securities and Investments Commission Act 2001</w:t>
      </w:r>
      <w:r w:rsidRPr="006A6923">
        <w:t>;</w:t>
      </w:r>
    </w:p>
    <w:p w:rsidR="004C5AC6" w:rsidRPr="006A6923" w:rsidRDefault="004C5AC6" w:rsidP="004C5AC6">
      <w:pPr>
        <w:pStyle w:val="paragraphsub"/>
      </w:pPr>
      <w:r w:rsidRPr="006A6923">
        <w:tab/>
        <w:t>(iv)</w:t>
      </w:r>
      <w:r w:rsidRPr="006A6923">
        <w:tab/>
        <w:t>consultants engaged under section</w:t>
      </w:r>
      <w:r w:rsidR="006A6923">
        <w:t> </w:t>
      </w:r>
      <w:r w:rsidRPr="006A6923">
        <w:t>157 of that Act;</w:t>
      </w:r>
    </w:p>
    <w:p w:rsidR="004C5AC6" w:rsidRPr="006A6923" w:rsidRDefault="004C5AC6" w:rsidP="004C5AC6">
      <w:pPr>
        <w:pStyle w:val="paragraphsub"/>
      </w:pPr>
      <w:r w:rsidRPr="006A6923">
        <w:tab/>
        <w:t>(v)</w:t>
      </w:r>
      <w:r w:rsidRPr="006A6923">
        <w:tab/>
        <w:t>persons whose services are made available to CAMAC under section</w:t>
      </w:r>
      <w:r w:rsidR="006A6923">
        <w:t> </w:t>
      </w:r>
      <w:r w:rsidRPr="006A6923">
        <w:t>158 of that Act; and</w:t>
      </w:r>
    </w:p>
    <w:p w:rsidR="004C5AC6" w:rsidRPr="006A6923" w:rsidRDefault="004C5AC6" w:rsidP="004C5AC6">
      <w:pPr>
        <w:pStyle w:val="paragraph"/>
      </w:pPr>
      <w:r w:rsidRPr="006A6923">
        <w:tab/>
        <w:t>(d)</w:t>
      </w:r>
      <w:r w:rsidRPr="006A6923">
        <w:tab/>
        <w:t>the purposes of the listed entity include the functions of CAMAC referred to in section</w:t>
      </w:r>
      <w:r w:rsidR="006A6923">
        <w:t> </w:t>
      </w:r>
      <w:r w:rsidRPr="006A6923">
        <w:t>148 of that Act.</w:t>
      </w:r>
    </w:p>
    <w:p w:rsidR="004C5AC6" w:rsidRPr="006A6923" w:rsidRDefault="004C5AC6" w:rsidP="004C5AC6">
      <w:pPr>
        <w:pStyle w:val="ActHead5"/>
      </w:pPr>
      <w:bookmarkStart w:id="81" w:name="_Toc410657538"/>
      <w:r w:rsidRPr="006A6923">
        <w:rPr>
          <w:rStyle w:val="CharSectno"/>
        </w:rPr>
        <w:lastRenderedPageBreak/>
        <w:t>9</w:t>
      </w:r>
      <w:r w:rsidRPr="006A6923">
        <w:t xml:space="preserve">  CrimTrac Agency</w:t>
      </w:r>
      <w:bookmarkEnd w:id="81"/>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following group of persons is a listed entity:</w:t>
      </w:r>
    </w:p>
    <w:p w:rsidR="004C5AC6" w:rsidRPr="006A6923" w:rsidRDefault="004C5AC6" w:rsidP="004C5AC6">
      <w:pPr>
        <w:pStyle w:val="paragraphsub"/>
      </w:pPr>
      <w:r w:rsidRPr="006A6923">
        <w:tab/>
        <w:t>(i)</w:t>
      </w:r>
      <w:r w:rsidRPr="006A6923">
        <w:tab/>
        <w:t>the Chief Executive Officer of the CrimTrac Agency;</w:t>
      </w:r>
    </w:p>
    <w:p w:rsidR="004C5AC6" w:rsidRPr="006A6923" w:rsidRDefault="004C5AC6" w:rsidP="004C5AC6">
      <w:pPr>
        <w:pStyle w:val="paragraphsub"/>
      </w:pPr>
      <w:r w:rsidRPr="006A6923">
        <w:tab/>
        <w:t>(ii)</w:t>
      </w:r>
      <w:r w:rsidRPr="006A6923">
        <w:tab/>
        <w:t xml:space="preserve">persons engaged under the </w:t>
      </w:r>
      <w:r w:rsidRPr="006A6923">
        <w:rPr>
          <w:i/>
        </w:rPr>
        <w:t>Public Service Act 1999</w:t>
      </w:r>
      <w:r w:rsidRPr="006A6923">
        <w:t xml:space="preserve"> to assist the Chief Executive Officer; and</w:t>
      </w:r>
    </w:p>
    <w:p w:rsidR="004C5AC6" w:rsidRPr="006A6923" w:rsidRDefault="004C5AC6" w:rsidP="004C5AC6">
      <w:pPr>
        <w:pStyle w:val="paragraph"/>
      </w:pPr>
      <w:r w:rsidRPr="006A6923">
        <w:tab/>
        <w:t>(b)</w:t>
      </w:r>
      <w:r w:rsidRPr="006A6923">
        <w:tab/>
        <w:t>the listed entity is to be known as the CrimTrac Agency; and</w:t>
      </w:r>
    </w:p>
    <w:p w:rsidR="004C5AC6" w:rsidRPr="006A6923" w:rsidRDefault="004C5AC6" w:rsidP="004C5AC6">
      <w:pPr>
        <w:pStyle w:val="paragraph"/>
      </w:pPr>
      <w:r w:rsidRPr="006A6923">
        <w:tab/>
        <w:t>(c)</w:t>
      </w:r>
      <w:r w:rsidRPr="006A6923">
        <w:tab/>
        <w:t>the Chief Executive Officer is the accountable authority of the listed entity; and</w:t>
      </w:r>
    </w:p>
    <w:p w:rsidR="004C5AC6" w:rsidRPr="006A6923" w:rsidRDefault="004C5AC6" w:rsidP="004C5AC6">
      <w:pPr>
        <w:pStyle w:val="paragraph"/>
      </w:pPr>
      <w:r w:rsidRPr="006A6923">
        <w:tab/>
        <w:t>(d)</w:t>
      </w:r>
      <w:r w:rsidRPr="006A6923">
        <w:tab/>
        <w:t xml:space="preserve">the persons referred to in </w:t>
      </w:r>
      <w:r w:rsidR="006A6923">
        <w:t>paragraph (</w:t>
      </w:r>
      <w:r w:rsidRPr="006A6923">
        <w:t>a) are officials of the listed entity; and</w:t>
      </w:r>
    </w:p>
    <w:p w:rsidR="004C5AC6" w:rsidRPr="006A6923" w:rsidRDefault="004C5AC6" w:rsidP="004C5AC6">
      <w:pPr>
        <w:pStyle w:val="paragraph"/>
      </w:pPr>
      <w:r w:rsidRPr="006A6923">
        <w:tab/>
        <w:t>(e)</w:t>
      </w:r>
      <w:r w:rsidRPr="006A6923">
        <w:tab/>
        <w:t>the purposes of the listed entity include the following:</w:t>
      </w:r>
    </w:p>
    <w:p w:rsidR="004C5AC6" w:rsidRPr="006A6923" w:rsidRDefault="004C5AC6" w:rsidP="004C5AC6">
      <w:pPr>
        <w:pStyle w:val="paragraphsub"/>
      </w:pPr>
      <w:r w:rsidRPr="006A6923">
        <w:tab/>
        <w:t>(i)</w:t>
      </w:r>
      <w:r w:rsidRPr="006A6923">
        <w:tab/>
        <w:t>to implement the CrimTrac initiative comprising a new National Automated Fingerprint Identification System, a National DNA Criminal Investigation System, and a National Child Sex Offender System;</w:t>
      </w:r>
    </w:p>
    <w:p w:rsidR="004C5AC6" w:rsidRPr="006A6923" w:rsidRDefault="004C5AC6" w:rsidP="004C5AC6">
      <w:pPr>
        <w:pStyle w:val="paragraphsub"/>
      </w:pPr>
      <w:r w:rsidRPr="006A6923">
        <w:tab/>
        <w:t>(ii)</w:t>
      </w:r>
      <w:r w:rsidRPr="006A6923">
        <w:tab/>
        <w:t>to provide rapid access to national operational policing data and other emerging policing requirements across jurisdictions;</w:t>
      </w:r>
    </w:p>
    <w:p w:rsidR="004C5AC6" w:rsidRPr="006A6923" w:rsidRDefault="004C5AC6" w:rsidP="004C5AC6">
      <w:pPr>
        <w:pStyle w:val="paragraphsub"/>
      </w:pPr>
      <w:r w:rsidRPr="006A6923">
        <w:tab/>
        <w:t>(iii)</w:t>
      </w:r>
      <w:r w:rsidRPr="006A6923">
        <w:tab/>
        <w:t>to perform the administrative functions required to fulfil the objectives and obligations in the CrimTrac Intergovernmental Agreement including assistance to the CrimTrac Board of Management;</w:t>
      </w:r>
    </w:p>
    <w:p w:rsidR="004C5AC6" w:rsidRPr="006A6923" w:rsidRDefault="004C5AC6" w:rsidP="004C5AC6">
      <w:pPr>
        <w:pStyle w:val="paragraphsub"/>
      </w:pPr>
      <w:r w:rsidRPr="006A6923">
        <w:tab/>
        <w:t>(iv)</w:t>
      </w:r>
      <w:r w:rsidRPr="006A6923">
        <w:tab/>
        <w:t>any functions conferred on the CrimTrac Agency by or under a law of the Commonwealth.</w:t>
      </w:r>
    </w:p>
    <w:p w:rsidR="004C5AC6" w:rsidRPr="006A6923" w:rsidRDefault="004C5AC6" w:rsidP="004C5AC6">
      <w:pPr>
        <w:pStyle w:val="ActHead5"/>
      </w:pPr>
      <w:bookmarkStart w:id="82" w:name="_Toc410657539"/>
      <w:r w:rsidRPr="006A6923">
        <w:rPr>
          <w:rStyle w:val="CharSectno"/>
        </w:rPr>
        <w:t>10</w:t>
      </w:r>
      <w:r w:rsidRPr="006A6923">
        <w:t xml:space="preserve">  Defence Materiel Organisation</w:t>
      </w:r>
      <w:bookmarkEnd w:id="82"/>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following group of persons is a listed entity:</w:t>
      </w:r>
    </w:p>
    <w:p w:rsidR="004C5AC6" w:rsidRPr="006A6923" w:rsidRDefault="004C5AC6" w:rsidP="004C5AC6">
      <w:pPr>
        <w:pStyle w:val="paragraphsub"/>
      </w:pPr>
      <w:r w:rsidRPr="006A6923">
        <w:tab/>
        <w:t>(i)</w:t>
      </w:r>
      <w:r w:rsidRPr="006A6923">
        <w:tab/>
        <w:t>the person occupying, or performing the duties of, the office known as the Chief Executive Officer of the Defence Materiel Organisation;</w:t>
      </w:r>
    </w:p>
    <w:p w:rsidR="004C5AC6" w:rsidRPr="006A6923" w:rsidRDefault="004C5AC6" w:rsidP="004C5AC6">
      <w:pPr>
        <w:pStyle w:val="paragraphsub"/>
      </w:pPr>
      <w:r w:rsidRPr="006A6923">
        <w:tab/>
        <w:t>(ii)</w:t>
      </w:r>
      <w:r w:rsidRPr="006A6923">
        <w:tab/>
        <w:t xml:space="preserve">persons engaged under the </w:t>
      </w:r>
      <w:r w:rsidRPr="006A6923">
        <w:rPr>
          <w:i/>
        </w:rPr>
        <w:t>Public Service Act 1999</w:t>
      </w:r>
      <w:r w:rsidRPr="006A6923">
        <w:t xml:space="preserve"> to assist the Chief Executive Officer;</w:t>
      </w:r>
    </w:p>
    <w:p w:rsidR="004C5AC6" w:rsidRPr="006A6923" w:rsidRDefault="004C5AC6" w:rsidP="004C5AC6">
      <w:pPr>
        <w:pStyle w:val="paragraphsub"/>
      </w:pPr>
      <w:r w:rsidRPr="006A6923">
        <w:tab/>
        <w:t>(iii)</w:t>
      </w:r>
      <w:r w:rsidRPr="006A6923">
        <w:tab/>
        <w:t>members of the Australian Defence Force whose services are made available to the Chief Executive Officer; and</w:t>
      </w:r>
    </w:p>
    <w:p w:rsidR="004C5AC6" w:rsidRPr="006A6923" w:rsidRDefault="004C5AC6" w:rsidP="004C5AC6">
      <w:pPr>
        <w:pStyle w:val="paragraph"/>
      </w:pPr>
      <w:r w:rsidRPr="006A6923">
        <w:tab/>
        <w:t>(b)</w:t>
      </w:r>
      <w:r w:rsidRPr="006A6923">
        <w:tab/>
        <w:t>the listed entity is to be known as the Defence Materiel Organisation; and</w:t>
      </w:r>
    </w:p>
    <w:p w:rsidR="004C5AC6" w:rsidRPr="006A6923" w:rsidRDefault="004C5AC6" w:rsidP="004C5AC6">
      <w:pPr>
        <w:pStyle w:val="paragraph"/>
      </w:pPr>
      <w:r w:rsidRPr="006A6923">
        <w:tab/>
        <w:t>(c)</w:t>
      </w:r>
      <w:r w:rsidRPr="006A6923">
        <w:tab/>
        <w:t>the Chief Executive Officer is the accountable authority of the listed entity; and</w:t>
      </w:r>
    </w:p>
    <w:p w:rsidR="004C5AC6" w:rsidRPr="006A6923" w:rsidRDefault="004C5AC6" w:rsidP="004C5AC6">
      <w:pPr>
        <w:pStyle w:val="paragraph"/>
      </w:pPr>
      <w:r w:rsidRPr="006A6923">
        <w:tab/>
        <w:t>(d)</w:t>
      </w:r>
      <w:r w:rsidRPr="006A6923">
        <w:tab/>
        <w:t xml:space="preserve">the persons referred to in </w:t>
      </w:r>
      <w:r w:rsidR="006A6923">
        <w:t>paragraph (</w:t>
      </w:r>
      <w:r w:rsidRPr="006A6923">
        <w:t>a) are officials of the listed entity; and</w:t>
      </w:r>
    </w:p>
    <w:p w:rsidR="004C5AC6" w:rsidRPr="006A6923" w:rsidRDefault="004C5AC6" w:rsidP="004C5AC6">
      <w:pPr>
        <w:pStyle w:val="paragraph"/>
      </w:pPr>
      <w:r w:rsidRPr="006A6923">
        <w:tab/>
        <w:t>(e)</w:t>
      </w:r>
      <w:r w:rsidRPr="006A6923">
        <w:tab/>
        <w:t>the purposes of the listed entity include contributing to the preparedness of the Australian Defence Force and the Department of Defence through acquisition and through</w:t>
      </w:r>
      <w:r w:rsidR="006A6923">
        <w:noBreakHyphen/>
      </w:r>
      <w:r w:rsidRPr="006A6923">
        <w:t>life support of military equipment and supplies.</w:t>
      </w:r>
    </w:p>
    <w:p w:rsidR="004C5AC6" w:rsidRPr="006A6923" w:rsidRDefault="004C5AC6" w:rsidP="004C5AC6">
      <w:pPr>
        <w:pStyle w:val="ActHead5"/>
      </w:pPr>
      <w:bookmarkStart w:id="83" w:name="_Toc410657540"/>
      <w:r w:rsidRPr="006A6923">
        <w:rPr>
          <w:rStyle w:val="CharSectno"/>
        </w:rPr>
        <w:t>11</w:t>
      </w:r>
      <w:r w:rsidRPr="006A6923">
        <w:t xml:space="preserve">  Geoscience Australia</w:t>
      </w:r>
      <w:bookmarkEnd w:id="83"/>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following group of persons is a listed entity:</w:t>
      </w:r>
    </w:p>
    <w:p w:rsidR="004C5AC6" w:rsidRPr="006A6923" w:rsidRDefault="004C5AC6" w:rsidP="004C5AC6">
      <w:pPr>
        <w:pStyle w:val="paragraphsub"/>
      </w:pPr>
      <w:r w:rsidRPr="006A6923">
        <w:lastRenderedPageBreak/>
        <w:tab/>
        <w:t>(i)</w:t>
      </w:r>
      <w:r w:rsidRPr="006A6923">
        <w:tab/>
        <w:t>the person occupying, or performing the duties of, the office known as the Chief Executive Officer of Geoscience Australia;</w:t>
      </w:r>
    </w:p>
    <w:p w:rsidR="004C5AC6" w:rsidRPr="006A6923" w:rsidRDefault="004C5AC6" w:rsidP="004C5AC6">
      <w:pPr>
        <w:pStyle w:val="paragraphsub"/>
      </w:pPr>
      <w:r w:rsidRPr="006A6923">
        <w:tab/>
        <w:t>(ii)</w:t>
      </w:r>
      <w:r w:rsidRPr="006A6923">
        <w:tab/>
        <w:t xml:space="preserve">persons engaged under the </w:t>
      </w:r>
      <w:r w:rsidRPr="006A6923">
        <w:rPr>
          <w:i/>
        </w:rPr>
        <w:t>Public Service Act 1999</w:t>
      </w:r>
      <w:r w:rsidRPr="006A6923">
        <w:t xml:space="preserve"> to assist the Chief Executive Officer; and</w:t>
      </w:r>
    </w:p>
    <w:p w:rsidR="004C5AC6" w:rsidRPr="006A6923" w:rsidRDefault="004C5AC6" w:rsidP="004C5AC6">
      <w:pPr>
        <w:pStyle w:val="paragraph"/>
      </w:pPr>
      <w:r w:rsidRPr="006A6923">
        <w:tab/>
        <w:t>(b)</w:t>
      </w:r>
      <w:r w:rsidRPr="006A6923">
        <w:tab/>
        <w:t>the listed entity is to be known as Geoscience Australia; and</w:t>
      </w:r>
    </w:p>
    <w:p w:rsidR="004C5AC6" w:rsidRPr="006A6923" w:rsidRDefault="004C5AC6" w:rsidP="004C5AC6">
      <w:pPr>
        <w:pStyle w:val="paragraph"/>
      </w:pPr>
      <w:r w:rsidRPr="006A6923">
        <w:tab/>
        <w:t>(c)</w:t>
      </w:r>
      <w:r w:rsidRPr="006A6923">
        <w:tab/>
        <w:t>the Chief Executive Officer is the accountable authority of the listed entity; and</w:t>
      </w:r>
    </w:p>
    <w:p w:rsidR="004C5AC6" w:rsidRPr="006A6923" w:rsidRDefault="004C5AC6" w:rsidP="004C5AC6">
      <w:pPr>
        <w:pStyle w:val="paragraph"/>
      </w:pPr>
      <w:r w:rsidRPr="006A6923">
        <w:tab/>
        <w:t>(d)</w:t>
      </w:r>
      <w:r w:rsidRPr="006A6923">
        <w:tab/>
        <w:t xml:space="preserve">the persons referred to in </w:t>
      </w:r>
      <w:r w:rsidR="006A6923">
        <w:t>paragraph (</w:t>
      </w:r>
      <w:r w:rsidRPr="006A6923">
        <w:t>a) are officials of the listed entity; and</w:t>
      </w:r>
    </w:p>
    <w:p w:rsidR="004C5AC6" w:rsidRPr="006A6923" w:rsidRDefault="004C5AC6" w:rsidP="004C5AC6">
      <w:pPr>
        <w:pStyle w:val="paragraph"/>
      </w:pPr>
      <w:r w:rsidRPr="006A6923">
        <w:tab/>
        <w:t>(e)</w:t>
      </w:r>
      <w:r w:rsidRPr="006A6923">
        <w:tab/>
        <w:t>the purposes of the listed entity include informing government, industry and community decisions on the economic, social and environmental management of the nation’s natural resources through enabling access to geoscientific and spatial information.</w:t>
      </w:r>
    </w:p>
    <w:p w:rsidR="004C5AC6" w:rsidRPr="006A6923" w:rsidRDefault="004C5AC6" w:rsidP="004C5AC6">
      <w:pPr>
        <w:pStyle w:val="ActHead5"/>
      </w:pPr>
      <w:bookmarkStart w:id="84" w:name="_Toc410657541"/>
      <w:r w:rsidRPr="006A6923">
        <w:rPr>
          <w:rStyle w:val="CharSectno"/>
        </w:rPr>
        <w:t>12</w:t>
      </w:r>
      <w:r w:rsidRPr="006A6923">
        <w:t xml:space="preserve">  IP Australia</w:t>
      </w:r>
      <w:bookmarkEnd w:id="84"/>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following group of persons is a listed entity:</w:t>
      </w:r>
    </w:p>
    <w:p w:rsidR="004C5AC6" w:rsidRPr="006A6923" w:rsidRDefault="004C5AC6" w:rsidP="004C5AC6">
      <w:pPr>
        <w:pStyle w:val="paragraphsub"/>
      </w:pPr>
      <w:r w:rsidRPr="006A6923">
        <w:tab/>
        <w:t>(i)</w:t>
      </w:r>
      <w:r w:rsidRPr="006A6923">
        <w:tab/>
        <w:t>the person occupying, or performing the duties of, the office known as the Director</w:t>
      </w:r>
      <w:r w:rsidR="006A6923">
        <w:noBreakHyphen/>
      </w:r>
      <w:r w:rsidRPr="006A6923">
        <w:t>General of IP Australia;</w:t>
      </w:r>
    </w:p>
    <w:p w:rsidR="004C5AC6" w:rsidRPr="006A6923" w:rsidRDefault="004C5AC6" w:rsidP="004C5AC6">
      <w:pPr>
        <w:pStyle w:val="paragraphsub"/>
      </w:pPr>
      <w:r w:rsidRPr="006A6923">
        <w:tab/>
        <w:t>(ii)</w:t>
      </w:r>
      <w:r w:rsidRPr="006A6923">
        <w:tab/>
        <w:t xml:space="preserve">persons engaged under the </w:t>
      </w:r>
      <w:r w:rsidRPr="006A6923">
        <w:rPr>
          <w:i/>
        </w:rPr>
        <w:t>Public Service Act 1999</w:t>
      </w:r>
      <w:r w:rsidRPr="006A6923">
        <w:t xml:space="preserve"> to assist the Director</w:t>
      </w:r>
      <w:r w:rsidR="006A6923">
        <w:noBreakHyphen/>
      </w:r>
      <w:r w:rsidRPr="006A6923">
        <w:t>General; and</w:t>
      </w:r>
    </w:p>
    <w:p w:rsidR="004C5AC6" w:rsidRPr="006A6923" w:rsidRDefault="004C5AC6" w:rsidP="004C5AC6">
      <w:pPr>
        <w:pStyle w:val="paragraph"/>
      </w:pPr>
      <w:r w:rsidRPr="006A6923">
        <w:tab/>
        <w:t>(b)</w:t>
      </w:r>
      <w:r w:rsidRPr="006A6923">
        <w:tab/>
        <w:t>the listed entity is to be known as IP Australia; and</w:t>
      </w:r>
    </w:p>
    <w:p w:rsidR="004C5AC6" w:rsidRPr="006A6923" w:rsidRDefault="004C5AC6" w:rsidP="004C5AC6">
      <w:pPr>
        <w:pStyle w:val="paragraph"/>
      </w:pPr>
      <w:r w:rsidRPr="006A6923">
        <w:tab/>
        <w:t>(c)</w:t>
      </w:r>
      <w:r w:rsidRPr="006A6923">
        <w:tab/>
        <w:t>the Director</w:t>
      </w:r>
      <w:r w:rsidR="006A6923">
        <w:noBreakHyphen/>
      </w:r>
      <w:r w:rsidRPr="006A6923">
        <w:t>General is the accountable authority of the listed entity; and</w:t>
      </w:r>
    </w:p>
    <w:p w:rsidR="004C5AC6" w:rsidRPr="006A6923" w:rsidRDefault="004C5AC6" w:rsidP="004C5AC6">
      <w:pPr>
        <w:pStyle w:val="paragraph"/>
      </w:pPr>
      <w:r w:rsidRPr="006A6923">
        <w:tab/>
        <w:t>(d)</w:t>
      </w:r>
      <w:r w:rsidRPr="006A6923">
        <w:tab/>
        <w:t xml:space="preserve">the persons referred to in </w:t>
      </w:r>
      <w:r w:rsidR="006A6923">
        <w:t>paragraph (</w:t>
      </w:r>
      <w:r w:rsidRPr="006A6923">
        <w:t>a) are officials of the listed entity; and</w:t>
      </w:r>
    </w:p>
    <w:p w:rsidR="004C5AC6" w:rsidRPr="006A6923" w:rsidRDefault="004C5AC6" w:rsidP="004C5AC6">
      <w:pPr>
        <w:pStyle w:val="paragraph"/>
      </w:pPr>
      <w:r w:rsidRPr="006A6923">
        <w:tab/>
        <w:t>(e)</w:t>
      </w:r>
      <w:r w:rsidRPr="006A6923">
        <w:tab/>
        <w:t>the purposes of the listed entity include increasing innovation, investment and trade in Australia, and by Australians overseas, through the administration of the registrable intellectual property rights system, promoting public awareness and industry engagement, and advising government.</w:t>
      </w:r>
    </w:p>
    <w:p w:rsidR="004C5AC6" w:rsidRPr="006A6923" w:rsidRDefault="004C5AC6" w:rsidP="004C5AC6">
      <w:pPr>
        <w:pStyle w:val="ActHead5"/>
      </w:pPr>
      <w:bookmarkStart w:id="85" w:name="_Toc410657542"/>
      <w:r w:rsidRPr="006A6923">
        <w:rPr>
          <w:rStyle w:val="CharSectno"/>
        </w:rPr>
        <w:t>13</w:t>
      </w:r>
      <w:r w:rsidRPr="006A6923">
        <w:t xml:space="preserve">  Migration Review Tribunal and Refugee Review Tribunal</w:t>
      </w:r>
      <w:bookmarkEnd w:id="85"/>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following combination of bodies is a listed entity:</w:t>
      </w:r>
    </w:p>
    <w:p w:rsidR="004C5AC6" w:rsidRPr="006A6923" w:rsidRDefault="004C5AC6" w:rsidP="004C5AC6">
      <w:pPr>
        <w:pStyle w:val="paragraphsub"/>
      </w:pPr>
      <w:r w:rsidRPr="006A6923">
        <w:tab/>
        <w:t>(i)</w:t>
      </w:r>
      <w:r w:rsidRPr="006A6923">
        <w:tab/>
        <w:t xml:space="preserve">the Migration Review Tribunal (the </w:t>
      </w:r>
      <w:r w:rsidRPr="006A6923">
        <w:rPr>
          <w:b/>
          <w:i/>
        </w:rPr>
        <w:t>MRT</w:t>
      </w:r>
      <w:r w:rsidRPr="006A6923">
        <w:t>);</w:t>
      </w:r>
    </w:p>
    <w:p w:rsidR="004C5AC6" w:rsidRPr="006A6923" w:rsidRDefault="004C5AC6" w:rsidP="004C5AC6">
      <w:pPr>
        <w:pStyle w:val="paragraphsub"/>
      </w:pPr>
      <w:r w:rsidRPr="006A6923">
        <w:tab/>
        <w:t>(ii)</w:t>
      </w:r>
      <w:r w:rsidRPr="006A6923">
        <w:tab/>
        <w:t xml:space="preserve">the Refugee Review Tribunal (the </w:t>
      </w:r>
      <w:r w:rsidRPr="006A6923">
        <w:rPr>
          <w:b/>
          <w:i/>
        </w:rPr>
        <w:t>RRT</w:t>
      </w:r>
      <w:r w:rsidRPr="006A6923">
        <w:t>); and</w:t>
      </w:r>
    </w:p>
    <w:p w:rsidR="004C5AC6" w:rsidRPr="006A6923" w:rsidRDefault="004C5AC6" w:rsidP="004C5AC6">
      <w:pPr>
        <w:pStyle w:val="paragraph"/>
      </w:pPr>
      <w:r w:rsidRPr="006A6923">
        <w:tab/>
        <w:t>(b)</w:t>
      </w:r>
      <w:r w:rsidRPr="006A6923">
        <w:tab/>
        <w:t>the listed entity is to be known as the Migration Review Tribunal and Refugee Review Tribunal; and</w:t>
      </w:r>
    </w:p>
    <w:p w:rsidR="004C5AC6" w:rsidRPr="006A6923" w:rsidRDefault="004C5AC6" w:rsidP="004C5AC6">
      <w:pPr>
        <w:pStyle w:val="paragraph"/>
      </w:pPr>
      <w:r w:rsidRPr="006A6923">
        <w:tab/>
        <w:t>(c)</w:t>
      </w:r>
      <w:r w:rsidRPr="006A6923">
        <w:tab/>
        <w:t>the Principal Member of the RRT is the accountable authority of the listed entity; and</w:t>
      </w:r>
    </w:p>
    <w:p w:rsidR="004C5AC6" w:rsidRPr="006A6923" w:rsidRDefault="004C5AC6" w:rsidP="004C5AC6">
      <w:pPr>
        <w:pStyle w:val="paragraph"/>
      </w:pPr>
      <w:r w:rsidRPr="006A6923">
        <w:tab/>
        <w:t>(d)</w:t>
      </w:r>
      <w:r w:rsidRPr="006A6923">
        <w:tab/>
        <w:t>the following persons are officials of the listed entity:</w:t>
      </w:r>
    </w:p>
    <w:p w:rsidR="004C5AC6" w:rsidRPr="006A6923" w:rsidRDefault="004C5AC6" w:rsidP="004C5AC6">
      <w:pPr>
        <w:pStyle w:val="paragraphsub"/>
      </w:pPr>
      <w:r w:rsidRPr="006A6923">
        <w:tab/>
        <w:t>(i)</w:t>
      </w:r>
      <w:r w:rsidRPr="006A6923">
        <w:tab/>
        <w:t>the Principal Member of the MRT;</w:t>
      </w:r>
    </w:p>
    <w:p w:rsidR="004C5AC6" w:rsidRPr="006A6923" w:rsidRDefault="004C5AC6" w:rsidP="004C5AC6">
      <w:pPr>
        <w:pStyle w:val="paragraphsub"/>
      </w:pPr>
      <w:r w:rsidRPr="006A6923">
        <w:tab/>
        <w:t>(ii)</w:t>
      </w:r>
      <w:r w:rsidRPr="006A6923">
        <w:tab/>
        <w:t>the other members of the MRT;</w:t>
      </w:r>
    </w:p>
    <w:p w:rsidR="004C5AC6" w:rsidRPr="006A6923" w:rsidRDefault="004C5AC6" w:rsidP="004C5AC6">
      <w:pPr>
        <w:pStyle w:val="paragraphsub"/>
      </w:pPr>
      <w:r w:rsidRPr="006A6923">
        <w:tab/>
        <w:t>(iii)</w:t>
      </w:r>
      <w:r w:rsidRPr="006A6923">
        <w:tab/>
        <w:t>the Registrar, Deputy Registrars and other officers of the MRT referred to in section</w:t>
      </w:r>
      <w:r w:rsidR="006A6923">
        <w:t> </w:t>
      </w:r>
      <w:r w:rsidRPr="006A6923">
        <w:t xml:space="preserve">407 of the </w:t>
      </w:r>
      <w:r w:rsidRPr="006A6923">
        <w:rPr>
          <w:i/>
        </w:rPr>
        <w:t>Migration Act 1958</w:t>
      </w:r>
      <w:r w:rsidRPr="006A6923">
        <w:t>;</w:t>
      </w:r>
    </w:p>
    <w:p w:rsidR="004C5AC6" w:rsidRPr="006A6923" w:rsidRDefault="004C5AC6" w:rsidP="004C5AC6">
      <w:pPr>
        <w:pStyle w:val="paragraphsub"/>
      </w:pPr>
      <w:r w:rsidRPr="006A6923">
        <w:tab/>
        <w:t>(iv)</w:t>
      </w:r>
      <w:r w:rsidRPr="006A6923">
        <w:tab/>
        <w:t>the Principal Member of the RRT;</w:t>
      </w:r>
    </w:p>
    <w:p w:rsidR="004C5AC6" w:rsidRPr="006A6923" w:rsidRDefault="004C5AC6" w:rsidP="004C5AC6">
      <w:pPr>
        <w:pStyle w:val="paragraphsub"/>
      </w:pPr>
      <w:r w:rsidRPr="006A6923">
        <w:lastRenderedPageBreak/>
        <w:tab/>
        <w:t>(v)</w:t>
      </w:r>
      <w:r w:rsidRPr="006A6923">
        <w:tab/>
        <w:t>the other members of the RRT;</w:t>
      </w:r>
    </w:p>
    <w:p w:rsidR="004C5AC6" w:rsidRPr="006A6923" w:rsidRDefault="004C5AC6" w:rsidP="004C5AC6">
      <w:pPr>
        <w:pStyle w:val="paragraphsub"/>
      </w:pPr>
      <w:r w:rsidRPr="006A6923">
        <w:tab/>
        <w:t>(vi)</w:t>
      </w:r>
      <w:r w:rsidRPr="006A6923">
        <w:tab/>
        <w:t>the Registrar and other officers of the RRT referred to in section</w:t>
      </w:r>
      <w:r w:rsidR="006A6923">
        <w:t> </w:t>
      </w:r>
      <w:r w:rsidRPr="006A6923">
        <w:t>472 of that Act; and</w:t>
      </w:r>
    </w:p>
    <w:p w:rsidR="004C5AC6" w:rsidRPr="006A6923" w:rsidRDefault="004C5AC6" w:rsidP="004C5AC6">
      <w:pPr>
        <w:pStyle w:val="paragraph"/>
      </w:pPr>
      <w:r w:rsidRPr="006A6923">
        <w:tab/>
        <w:t>(e)</w:t>
      </w:r>
      <w:r w:rsidRPr="006A6923">
        <w:tab/>
        <w:t>the purposes of the listed entity include the following:</w:t>
      </w:r>
    </w:p>
    <w:p w:rsidR="004C5AC6" w:rsidRPr="006A6923" w:rsidRDefault="004C5AC6" w:rsidP="004C5AC6">
      <w:pPr>
        <w:pStyle w:val="paragraphsub"/>
      </w:pPr>
      <w:r w:rsidRPr="006A6923">
        <w:tab/>
        <w:t>(i)</w:t>
      </w:r>
      <w:r w:rsidRPr="006A6923">
        <w:tab/>
        <w:t>the functions of the MRT and RRT under that Act;</w:t>
      </w:r>
    </w:p>
    <w:p w:rsidR="004C5AC6" w:rsidRPr="006A6923" w:rsidRDefault="004C5AC6" w:rsidP="004C5AC6">
      <w:pPr>
        <w:pStyle w:val="paragraphsub"/>
      </w:pPr>
      <w:r w:rsidRPr="006A6923">
        <w:tab/>
        <w:t>(ii)</w:t>
      </w:r>
      <w:r w:rsidRPr="006A6923">
        <w:tab/>
        <w:t>the function of the Principal Member of the MRT referred to in subsection</w:t>
      </w:r>
      <w:r w:rsidR="006A6923">
        <w:t> </w:t>
      </w:r>
      <w:r w:rsidRPr="006A6923">
        <w:t>397(1) of that Act;</w:t>
      </w:r>
    </w:p>
    <w:p w:rsidR="004C5AC6" w:rsidRPr="006A6923" w:rsidRDefault="004C5AC6" w:rsidP="004C5AC6">
      <w:pPr>
        <w:pStyle w:val="paragraphsub"/>
      </w:pPr>
      <w:r w:rsidRPr="006A6923">
        <w:tab/>
        <w:t>(iii)</w:t>
      </w:r>
      <w:r w:rsidRPr="006A6923">
        <w:tab/>
        <w:t>the function of the Principal Member of the RRT referred to in subsection</w:t>
      </w:r>
      <w:r w:rsidR="006A6923">
        <w:t> </w:t>
      </w:r>
      <w:r w:rsidRPr="006A6923">
        <w:t>460(1) of that Act.</w:t>
      </w:r>
    </w:p>
    <w:p w:rsidR="004C5AC6" w:rsidRPr="006A6923" w:rsidRDefault="004C5AC6" w:rsidP="004C5AC6">
      <w:pPr>
        <w:pStyle w:val="ActHead5"/>
      </w:pPr>
      <w:bookmarkStart w:id="86" w:name="_Toc410657543"/>
      <w:r w:rsidRPr="006A6923">
        <w:rPr>
          <w:rStyle w:val="CharSectno"/>
        </w:rPr>
        <w:t>14</w:t>
      </w:r>
      <w:r w:rsidRPr="006A6923">
        <w:t xml:space="preserve">  National Competition Council</w:t>
      </w:r>
      <w:bookmarkEnd w:id="86"/>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 xml:space="preserve">the National Competition Council (the </w:t>
      </w:r>
      <w:r w:rsidRPr="006A6923">
        <w:rPr>
          <w:b/>
          <w:i/>
        </w:rPr>
        <w:t>NCC</w:t>
      </w:r>
      <w:r w:rsidRPr="006A6923">
        <w:t>) is a listed entity; and</w:t>
      </w:r>
    </w:p>
    <w:p w:rsidR="004C5AC6" w:rsidRPr="006A6923" w:rsidRDefault="004C5AC6" w:rsidP="004C5AC6">
      <w:pPr>
        <w:pStyle w:val="paragraph"/>
      </w:pPr>
      <w:r w:rsidRPr="006A6923">
        <w:tab/>
        <w:t>(b)</w:t>
      </w:r>
      <w:r w:rsidRPr="006A6923">
        <w:tab/>
        <w:t>the Council President of the NCC is the accountable authority of the listed entity; and</w:t>
      </w:r>
    </w:p>
    <w:p w:rsidR="004C5AC6" w:rsidRPr="006A6923" w:rsidRDefault="004C5AC6" w:rsidP="004C5AC6">
      <w:pPr>
        <w:pStyle w:val="paragraph"/>
      </w:pPr>
      <w:r w:rsidRPr="006A6923">
        <w:tab/>
        <w:t>(c)</w:t>
      </w:r>
      <w:r w:rsidRPr="006A6923">
        <w:tab/>
        <w:t>the following persons are officials of the listed entity:</w:t>
      </w:r>
    </w:p>
    <w:p w:rsidR="004C5AC6" w:rsidRPr="006A6923" w:rsidRDefault="004C5AC6" w:rsidP="004C5AC6">
      <w:pPr>
        <w:pStyle w:val="paragraphsub"/>
      </w:pPr>
      <w:r w:rsidRPr="006A6923">
        <w:tab/>
        <w:t>(i)</w:t>
      </w:r>
      <w:r w:rsidRPr="006A6923">
        <w:tab/>
        <w:t>the Council President;</w:t>
      </w:r>
    </w:p>
    <w:p w:rsidR="004C5AC6" w:rsidRPr="006A6923" w:rsidRDefault="004C5AC6" w:rsidP="004C5AC6">
      <w:pPr>
        <w:pStyle w:val="paragraphsub"/>
      </w:pPr>
      <w:r w:rsidRPr="006A6923">
        <w:tab/>
        <w:t>(ii)</w:t>
      </w:r>
      <w:r w:rsidRPr="006A6923">
        <w:tab/>
        <w:t>the other Councillors of the NCC;</w:t>
      </w:r>
    </w:p>
    <w:p w:rsidR="004C5AC6" w:rsidRPr="006A6923" w:rsidRDefault="004C5AC6" w:rsidP="004C5AC6">
      <w:pPr>
        <w:pStyle w:val="paragraphsub"/>
      </w:pPr>
      <w:r w:rsidRPr="006A6923">
        <w:tab/>
        <w:t>(iii)</w:t>
      </w:r>
      <w:r w:rsidRPr="006A6923">
        <w:tab/>
        <w:t>the staff referred to in subsection</w:t>
      </w:r>
      <w:r w:rsidR="006A6923">
        <w:t> </w:t>
      </w:r>
      <w:r w:rsidRPr="006A6923">
        <w:t xml:space="preserve">29M(1) of the </w:t>
      </w:r>
      <w:r w:rsidRPr="006A6923">
        <w:rPr>
          <w:i/>
        </w:rPr>
        <w:t>Competition and Consumer Act 2010</w:t>
      </w:r>
      <w:r w:rsidRPr="006A6923">
        <w:t>;</w:t>
      </w:r>
    </w:p>
    <w:p w:rsidR="004C5AC6" w:rsidRPr="006A6923" w:rsidRDefault="004C5AC6" w:rsidP="004C5AC6">
      <w:pPr>
        <w:pStyle w:val="paragraphsub"/>
      </w:pPr>
      <w:r w:rsidRPr="006A6923">
        <w:tab/>
        <w:t>(iv)</w:t>
      </w:r>
      <w:r w:rsidRPr="006A6923">
        <w:tab/>
        <w:t>consultants engaged under section</w:t>
      </w:r>
      <w:r w:rsidR="006A6923">
        <w:t> </w:t>
      </w:r>
      <w:r w:rsidRPr="006A6923">
        <w:t>29N of that Act; and</w:t>
      </w:r>
    </w:p>
    <w:p w:rsidR="004C5AC6" w:rsidRPr="006A6923" w:rsidRDefault="004C5AC6" w:rsidP="004C5AC6">
      <w:pPr>
        <w:pStyle w:val="paragraph"/>
      </w:pPr>
      <w:r w:rsidRPr="006A6923">
        <w:tab/>
        <w:t>(d)</w:t>
      </w:r>
      <w:r w:rsidRPr="006A6923">
        <w:tab/>
        <w:t>the purposes of the listed entity include the functions of the NCC referred to in section</w:t>
      </w:r>
      <w:r w:rsidR="006A6923">
        <w:t> </w:t>
      </w:r>
      <w:r w:rsidRPr="006A6923">
        <w:t>29B of that Act.</w:t>
      </w:r>
    </w:p>
    <w:p w:rsidR="004C5AC6" w:rsidRPr="006A6923" w:rsidRDefault="004C5AC6" w:rsidP="004C5AC6">
      <w:pPr>
        <w:pStyle w:val="ActHead5"/>
      </w:pPr>
      <w:bookmarkStart w:id="87" w:name="_Toc410657544"/>
      <w:r w:rsidRPr="006A6923">
        <w:rPr>
          <w:rStyle w:val="CharSectno"/>
        </w:rPr>
        <w:t>15</w:t>
      </w:r>
      <w:r w:rsidRPr="006A6923">
        <w:t xml:space="preserve">  National Mental Health Commission</w:t>
      </w:r>
      <w:bookmarkEnd w:id="87"/>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following group of persons is a listed entity:</w:t>
      </w:r>
    </w:p>
    <w:p w:rsidR="004C5AC6" w:rsidRPr="006A6923" w:rsidRDefault="004C5AC6" w:rsidP="004C5AC6">
      <w:pPr>
        <w:pStyle w:val="paragraphsub"/>
      </w:pPr>
      <w:r w:rsidRPr="006A6923">
        <w:tab/>
        <w:t>(i)</w:t>
      </w:r>
      <w:r w:rsidRPr="006A6923">
        <w:tab/>
        <w:t>the commissioners of the National Mental Health Commission;</w:t>
      </w:r>
    </w:p>
    <w:p w:rsidR="004C5AC6" w:rsidRPr="006A6923" w:rsidRDefault="004C5AC6" w:rsidP="004C5AC6">
      <w:pPr>
        <w:pStyle w:val="paragraphsub"/>
      </w:pPr>
      <w:r w:rsidRPr="006A6923">
        <w:tab/>
        <w:t>(ii)</w:t>
      </w:r>
      <w:r w:rsidRPr="006A6923">
        <w:tab/>
        <w:t>the Chief Executive Officer of the National Mental Health Commission;</w:t>
      </w:r>
    </w:p>
    <w:p w:rsidR="004C5AC6" w:rsidRPr="006A6923" w:rsidRDefault="004C5AC6" w:rsidP="004C5AC6">
      <w:pPr>
        <w:pStyle w:val="paragraphsub"/>
      </w:pPr>
      <w:r w:rsidRPr="006A6923">
        <w:tab/>
        <w:t>(iii)</w:t>
      </w:r>
      <w:r w:rsidRPr="006A6923">
        <w:tab/>
        <w:t xml:space="preserve">persons engaged under the </w:t>
      </w:r>
      <w:r w:rsidRPr="006A6923">
        <w:rPr>
          <w:i/>
        </w:rPr>
        <w:t>Public Service Act 1999</w:t>
      </w:r>
      <w:r w:rsidRPr="006A6923">
        <w:t xml:space="preserve"> to assist the Chief Executive Officer; and</w:t>
      </w:r>
    </w:p>
    <w:p w:rsidR="004C5AC6" w:rsidRPr="006A6923" w:rsidRDefault="004C5AC6" w:rsidP="004C5AC6">
      <w:pPr>
        <w:pStyle w:val="paragraph"/>
      </w:pPr>
      <w:r w:rsidRPr="006A6923">
        <w:tab/>
        <w:t>(b)</w:t>
      </w:r>
      <w:r w:rsidRPr="006A6923">
        <w:tab/>
        <w:t>the listed entity is to be known as the National Mental Health Commission; and</w:t>
      </w:r>
    </w:p>
    <w:p w:rsidR="004C5AC6" w:rsidRPr="006A6923" w:rsidRDefault="004C5AC6" w:rsidP="004C5AC6">
      <w:pPr>
        <w:pStyle w:val="paragraph"/>
      </w:pPr>
      <w:r w:rsidRPr="006A6923">
        <w:tab/>
        <w:t>(c)</w:t>
      </w:r>
      <w:r w:rsidRPr="006A6923">
        <w:tab/>
        <w:t>the Chief Executive Officer is the accountable authority of the listed entity; and</w:t>
      </w:r>
    </w:p>
    <w:p w:rsidR="004C5AC6" w:rsidRPr="006A6923" w:rsidRDefault="004C5AC6" w:rsidP="004C5AC6">
      <w:pPr>
        <w:pStyle w:val="paragraph"/>
      </w:pPr>
      <w:r w:rsidRPr="006A6923">
        <w:tab/>
        <w:t>(d)</w:t>
      </w:r>
      <w:r w:rsidRPr="006A6923">
        <w:tab/>
        <w:t xml:space="preserve">the persons referred to in </w:t>
      </w:r>
      <w:r w:rsidR="006A6923">
        <w:t>paragraph (</w:t>
      </w:r>
      <w:r w:rsidRPr="006A6923">
        <w:t>a) are officials of the listed entity; and</w:t>
      </w:r>
    </w:p>
    <w:p w:rsidR="004C5AC6" w:rsidRPr="006A6923" w:rsidRDefault="004C5AC6" w:rsidP="004C5AC6">
      <w:pPr>
        <w:pStyle w:val="paragraph"/>
      </w:pPr>
      <w:r w:rsidRPr="006A6923">
        <w:tab/>
        <w:t>(e)</w:t>
      </w:r>
      <w:r w:rsidRPr="006A6923">
        <w:tab/>
        <w:t>the purposes of the listed entity include the following:</w:t>
      </w:r>
    </w:p>
    <w:p w:rsidR="004C5AC6" w:rsidRPr="006A6923" w:rsidRDefault="004C5AC6" w:rsidP="004C5AC6">
      <w:pPr>
        <w:pStyle w:val="paragraphsub"/>
      </w:pPr>
      <w:r w:rsidRPr="006A6923">
        <w:tab/>
        <w:t>(i)</w:t>
      </w:r>
      <w:r w:rsidRPr="006A6923">
        <w:tab/>
        <w:t>to manage, administer and release publically the Annual National Report Card on Mental Health and Suicide Prevention;</w:t>
      </w:r>
    </w:p>
    <w:p w:rsidR="004C5AC6" w:rsidRPr="006A6923" w:rsidRDefault="004C5AC6" w:rsidP="004C5AC6">
      <w:pPr>
        <w:pStyle w:val="paragraphsub"/>
      </w:pPr>
      <w:r w:rsidRPr="006A6923">
        <w:tab/>
        <w:t>(ii)</w:t>
      </w:r>
      <w:r w:rsidRPr="006A6923">
        <w:tab/>
        <w:t>to develop, collate and analyse data and reports with a particular focus on ensuring a cross sectoral perspective is taken to mental health reform;</w:t>
      </w:r>
    </w:p>
    <w:p w:rsidR="004C5AC6" w:rsidRPr="006A6923" w:rsidRDefault="004C5AC6" w:rsidP="004C5AC6">
      <w:pPr>
        <w:pStyle w:val="paragraphsub"/>
      </w:pPr>
      <w:r w:rsidRPr="006A6923">
        <w:lastRenderedPageBreak/>
        <w:tab/>
        <w:t>(iii)</w:t>
      </w:r>
      <w:r w:rsidRPr="006A6923">
        <w:tab/>
        <w:t>to provide mental health policy advice to the Australian Government, in consultation with relevant agencies;</w:t>
      </w:r>
    </w:p>
    <w:p w:rsidR="004C5AC6" w:rsidRPr="006A6923" w:rsidRDefault="004C5AC6" w:rsidP="004C5AC6">
      <w:pPr>
        <w:pStyle w:val="paragraphsub"/>
      </w:pPr>
      <w:r w:rsidRPr="006A6923">
        <w:tab/>
        <w:t>(iv)</w:t>
      </w:r>
      <w:r w:rsidRPr="006A6923">
        <w:tab/>
        <w:t>to engage consumers and carers in mental health policy and service improvements;</w:t>
      </w:r>
    </w:p>
    <w:p w:rsidR="004C5AC6" w:rsidRPr="006A6923" w:rsidRDefault="004C5AC6" w:rsidP="004C5AC6">
      <w:pPr>
        <w:pStyle w:val="paragraphsub"/>
      </w:pPr>
      <w:r w:rsidRPr="006A6923">
        <w:tab/>
        <w:t>(v)</w:t>
      </w:r>
      <w:r w:rsidRPr="006A6923">
        <w:tab/>
        <w:t>to build relationships with stakeholders including service providers, government agencies, researchers, academics, and State and Territory Governments, to inform the work of the National Mental Health Commission;</w:t>
      </w:r>
    </w:p>
    <w:p w:rsidR="004C5AC6" w:rsidRPr="006A6923" w:rsidRDefault="004C5AC6" w:rsidP="004C5AC6">
      <w:pPr>
        <w:pStyle w:val="paragraphsub"/>
      </w:pPr>
      <w:r w:rsidRPr="006A6923">
        <w:tab/>
        <w:t>(vi)</w:t>
      </w:r>
      <w:r w:rsidRPr="006A6923">
        <w:tab/>
        <w:t>to undertake other relevant tasks as the responsible Minister may require from time to time.</w:t>
      </w:r>
    </w:p>
    <w:p w:rsidR="004C5AC6" w:rsidRPr="006A6923" w:rsidRDefault="004C5AC6" w:rsidP="004C5AC6">
      <w:pPr>
        <w:pStyle w:val="ActHead5"/>
      </w:pPr>
      <w:bookmarkStart w:id="88" w:name="_Toc410657545"/>
      <w:r w:rsidRPr="006A6923">
        <w:rPr>
          <w:rStyle w:val="CharSectno"/>
        </w:rPr>
        <w:t>16</w:t>
      </w:r>
      <w:r w:rsidRPr="006A6923">
        <w:t xml:space="preserve">  Office of the Auditing and Assurance Standards Board</w:t>
      </w:r>
      <w:bookmarkEnd w:id="88"/>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Office of the Auditing and Assurance Standards Board is a listed entity; and</w:t>
      </w:r>
    </w:p>
    <w:p w:rsidR="004C5AC6" w:rsidRPr="006A6923" w:rsidRDefault="004C5AC6" w:rsidP="004C5AC6">
      <w:pPr>
        <w:pStyle w:val="paragraph"/>
      </w:pPr>
      <w:r w:rsidRPr="006A6923">
        <w:tab/>
        <w:t>(b)</w:t>
      </w:r>
      <w:r w:rsidRPr="006A6923">
        <w:tab/>
        <w:t xml:space="preserve">the Chair of the Auditing and Assurance Standards Board (the </w:t>
      </w:r>
      <w:r w:rsidRPr="006A6923">
        <w:rPr>
          <w:b/>
          <w:i/>
        </w:rPr>
        <w:t>AUASB</w:t>
      </w:r>
      <w:r w:rsidRPr="006A6923">
        <w:t>) is the accountable authority of the listed entity; and</w:t>
      </w:r>
    </w:p>
    <w:p w:rsidR="004C5AC6" w:rsidRPr="006A6923" w:rsidRDefault="004C5AC6" w:rsidP="004C5AC6">
      <w:pPr>
        <w:pStyle w:val="paragraph"/>
      </w:pPr>
      <w:r w:rsidRPr="006A6923">
        <w:tab/>
        <w:t>(c)</w:t>
      </w:r>
      <w:r w:rsidRPr="006A6923">
        <w:tab/>
        <w:t>the following persons are officials of the listed entity:</w:t>
      </w:r>
    </w:p>
    <w:p w:rsidR="004C5AC6" w:rsidRPr="006A6923" w:rsidRDefault="004C5AC6" w:rsidP="004C5AC6">
      <w:pPr>
        <w:pStyle w:val="paragraphsub"/>
      </w:pPr>
      <w:r w:rsidRPr="006A6923">
        <w:tab/>
        <w:t>(i)</w:t>
      </w:r>
      <w:r w:rsidRPr="006A6923">
        <w:tab/>
        <w:t>the Chair of the AUASB;</w:t>
      </w:r>
    </w:p>
    <w:p w:rsidR="004C5AC6" w:rsidRPr="006A6923" w:rsidRDefault="004C5AC6" w:rsidP="004C5AC6">
      <w:pPr>
        <w:pStyle w:val="paragraphsub"/>
      </w:pPr>
      <w:r w:rsidRPr="006A6923">
        <w:tab/>
        <w:t>(ii)</w:t>
      </w:r>
      <w:r w:rsidRPr="006A6923">
        <w:tab/>
        <w:t>the other members of the AUASB;</w:t>
      </w:r>
    </w:p>
    <w:p w:rsidR="004C5AC6" w:rsidRPr="006A6923" w:rsidRDefault="004C5AC6" w:rsidP="004C5AC6">
      <w:pPr>
        <w:pStyle w:val="paragraphsub"/>
      </w:pPr>
      <w:r w:rsidRPr="006A6923">
        <w:tab/>
        <w:t>(iii)</w:t>
      </w:r>
      <w:r w:rsidRPr="006A6923">
        <w:tab/>
        <w:t>the staff of the Office referred to in subsection</w:t>
      </w:r>
      <w:r w:rsidR="006A6923">
        <w:t> </w:t>
      </w:r>
      <w:r w:rsidRPr="006A6923">
        <w:t xml:space="preserve">236DC(1) of the </w:t>
      </w:r>
      <w:r w:rsidRPr="006A6923">
        <w:rPr>
          <w:i/>
        </w:rPr>
        <w:t>Australian Securities and Investments Commission Act 2001</w:t>
      </w:r>
      <w:r w:rsidRPr="006A6923">
        <w:t>;</w:t>
      </w:r>
    </w:p>
    <w:p w:rsidR="004C5AC6" w:rsidRPr="006A6923" w:rsidRDefault="004C5AC6" w:rsidP="004C5AC6">
      <w:pPr>
        <w:pStyle w:val="paragraphsub"/>
      </w:pPr>
      <w:r w:rsidRPr="006A6923">
        <w:tab/>
        <w:t>(iv)</w:t>
      </w:r>
      <w:r w:rsidRPr="006A6923">
        <w:tab/>
        <w:t>members of committees, advisory panels or consultative groups established under subsection</w:t>
      </w:r>
      <w:r w:rsidR="006A6923">
        <w:t> </w:t>
      </w:r>
      <w:r w:rsidRPr="006A6923">
        <w:t>227AB(2) or 227B(2) of that Act;</w:t>
      </w:r>
    </w:p>
    <w:p w:rsidR="004C5AC6" w:rsidRPr="006A6923" w:rsidRDefault="004C5AC6" w:rsidP="004C5AC6">
      <w:pPr>
        <w:pStyle w:val="paragraphsub"/>
      </w:pPr>
      <w:r w:rsidRPr="006A6923">
        <w:tab/>
        <w:t>(v)</w:t>
      </w:r>
      <w:r w:rsidRPr="006A6923">
        <w:tab/>
        <w:t>consultants engaged under subsection</w:t>
      </w:r>
      <w:r w:rsidR="006A6923">
        <w:t> </w:t>
      </w:r>
      <w:r w:rsidRPr="006A6923">
        <w:t>236DD(1) of that Act;</w:t>
      </w:r>
    </w:p>
    <w:p w:rsidR="004C5AC6" w:rsidRPr="006A6923" w:rsidRDefault="004C5AC6" w:rsidP="004C5AC6">
      <w:pPr>
        <w:pStyle w:val="paragraphsub"/>
      </w:pPr>
      <w:r w:rsidRPr="006A6923">
        <w:tab/>
        <w:t>(vi)</w:t>
      </w:r>
      <w:r w:rsidRPr="006A6923">
        <w:tab/>
        <w:t>persons whose services are made available to the Office under subsection</w:t>
      </w:r>
      <w:r w:rsidR="006A6923">
        <w:t> </w:t>
      </w:r>
      <w:r w:rsidRPr="006A6923">
        <w:t>236DD(3) of that Act; and</w:t>
      </w:r>
    </w:p>
    <w:p w:rsidR="004C5AC6" w:rsidRPr="006A6923" w:rsidRDefault="004C5AC6" w:rsidP="004C5AC6">
      <w:pPr>
        <w:pStyle w:val="paragraph"/>
      </w:pPr>
      <w:r w:rsidRPr="006A6923">
        <w:tab/>
        <w:t>(d)</w:t>
      </w:r>
      <w:r w:rsidRPr="006A6923">
        <w:tab/>
        <w:t>the purposes of the listed entity include the following:</w:t>
      </w:r>
    </w:p>
    <w:p w:rsidR="004C5AC6" w:rsidRPr="006A6923" w:rsidRDefault="004C5AC6" w:rsidP="004C5AC6">
      <w:pPr>
        <w:pStyle w:val="paragraphsub"/>
      </w:pPr>
      <w:r w:rsidRPr="006A6923">
        <w:tab/>
        <w:t>(i)</w:t>
      </w:r>
      <w:r w:rsidRPr="006A6923">
        <w:tab/>
        <w:t>the functions of the Office referred to in section</w:t>
      </w:r>
      <w:r w:rsidR="006A6923">
        <w:t> </w:t>
      </w:r>
      <w:r w:rsidRPr="006A6923">
        <w:t>227AB of that Act;</w:t>
      </w:r>
    </w:p>
    <w:p w:rsidR="004C5AC6" w:rsidRPr="006A6923" w:rsidRDefault="004C5AC6" w:rsidP="004C5AC6">
      <w:pPr>
        <w:pStyle w:val="paragraphsub"/>
      </w:pPr>
      <w:r w:rsidRPr="006A6923">
        <w:tab/>
        <w:t>(ii)</w:t>
      </w:r>
      <w:r w:rsidRPr="006A6923">
        <w:tab/>
        <w:t>the functions of the AUASB referred to in section</w:t>
      </w:r>
      <w:r w:rsidR="006A6923">
        <w:t> </w:t>
      </w:r>
      <w:r w:rsidRPr="006A6923">
        <w:t>227B of that Act.</w:t>
      </w:r>
    </w:p>
    <w:p w:rsidR="004C5AC6" w:rsidRPr="006A6923" w:rsidRDefault="004C5AC6" w:rsidP="004C5AC6">
      <w:pPr>
        <w:pStyle w:val="ActHead5"/>
      </w:pPr>
      <w:bookmarkStart w:id="89" w:name="_Toc410657546"/>
      <w:r w:rsidRPr="006A6923">
        <w:rPr>
          <w:rStyle w:val="CharSectno"/>
        </w:rPr>
        <w:t>17</w:t>
      </w:r>
      <w:r w:rsidRPr="006A6923">
        <w:t xml:space="preserve">  Office of the Australian Accounting Standards Board</w:t>
      </w:r>
      <w:bookmarkEnd w:id="89"/>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Office of the Australian Accounting Standards Board is a listed entity; and</w:t>
      </w:r>
    </w:p>
    <w:p w:rsidR="004C5AC6" w:rsidRPr="006A6923" w:rsidRDefault="004C5AC6" w:rsidP="004C5AC6">
      <w:pPr>
        <w:pStyle w:val="paragraph"/>
      </w:pPr>
      <w:r w:rsidRPr="006A6923">
        <w:tab/>
        <w:t>(b)</w:t>
      </w:r>
      <w:r w:rsidRPr="006A6923">
        <w:tab/>
        <w:t xml:space="preserve">the Chair of the Australian Accounting Standards Board (the </w:t>
      </w:r>
      <w:r w:rsidRPr="006A6923">
        <w:rPr>
          <w:b/>
          <w:i/>
        </w:rPr>
        <w:t>AASB</w:t>
      </w:r>
      <w:r w:rsidRPr="006A6923">
        <w:t>) is the accountable authority of the listed entity; and</w:t>
      </w:r>
    </w:p>
    <w:p w:rsidR="004C5AC6" w:rsidRPr="006A6923" w:rsidRDefault="004C5AC6" w:rsidP="004C5AC6">
      <w:pPr>
        <w:pStyle w:val="paragraph"/>
      </w:pPr>
      <w:r w:rsidRPr="006A6923">
        <w:tab/>
        <w:t>(c)</w:t>
      </w:r>
      <w:r w:rsidRPr="006A6923">
        <w:tab/>
        <w:t>the following persons are officials of the listed entity:</w:t>
      </w:r>
    </w:p>
    <w:p w:rsidR="004C5AC6" w:rsidRPr="006A6923" w:rsidRDefault="004C5AC6" w:rsidP="004C5AC6">
      <w:pPr>
        <w:pStyle w:val="paragraphsub"/>
      </w:pPr>
      <w:r w:rsidRPr="006A6923">
        <w:tab/>
        <w:t>(i)</w:t>
      </w:r>
      <w:r w:rsidRPr="006A6923">
        <w:tab/>
        <w:t>the Chair of the AASB;</w:t>
      </w:r>
    </w:p>
    <w:p w:rsidR="004C5AC6" w:rsidRPr="006A6923" w:rsidRDefault="004C5AC6" w:rsidP="004C5AC6">
      <w:pPr>
        <w:pStyle w:val="paragraphsub"/>
      </w:pPr>
      <w:r w:rsidRPr="006A6923">
        <w:tab/>
        <w:t>(ii)</w:t>
      </w:r>
      <w:r w:rsidRPr="006A6923">
        <w:tab/>
        <w:t>the other members of the AASB;</w:t>
      </w:r>
    </w:p>
    <w:p w:rsidR="004C5AC6" w:rsidRPr="006A6923" w:rsidRDefault="004C5AC6" w:rsidP="004C5AC6">
      <w:pPr>
        <w:pStyle w:val="paragraphsub"/>
      </w:pPr>
      <w:r w:rsidRPr="006A6923">
        <w:tab/>
        <w:t>(iii)</w:t>
      </w:r>
      <w:r w:rsidRPr="006A6923">
        <w:tab/>
        <w:t>the staff of the Office referred to in subsection</w:t>
      </w:r>
      <w:r w:rsidR="006A6923">
        <w:t> </w:t>
      </w:r>
      <w:r w:rsidRPr="006A6923">
        <w:t xml:space="preserve">235E(1) of the </w:t>
      </w:r>
      <w:r w:rsidRPr="006A6923">
        <w:rPr>
          <w:i/>
        </w:rPr>
        <w:t>Australian Securities and Investments Commission Act 2001</w:t>
      </w:r>
      <w:r w:rsidRPr="006A6923">
        <w:t>;</w:t>
      </w:r>
    </w:p>
    <w:p w:rsidR="004C5AC6" w:rsidRPr="006A6923" w:rsidRDefault="004C5AC6" w:rsidP="004C5AC6">
      <w:pPr>
        <w:pStyle w:val="paragraphsub"/>
      </w:pPr>
      <w:r w:rsidRPr="006A6923">
        <w:tab/>
        <w:t>(iv)</w:t>
      </w:r>
      <w:r w:rsidRPr="006A6923">
        <w:tab/>
        <w:t>members of committees, advisory panels or consultative groups established under subsection</w:t>
      </w:r>
      <w:r w:rsidR="006A6923">
        <w:t> </w:t>
      </w:r>
      <w:r w:rsidRPr="006A6923">
        <w:t>226A(2) or 227(3) of that Act;</w:t>
      </w:r>
    </w:p>
    <w:p w:rsidR="004C5AC6" w:rsidRPr="006A6923" w:rsidRDefault="004C5AC6" w:rsidP="004C5AC6">
      <w:pPr>
        <w:pStyle w:val="paragraphsub"/>
      </w:pPr>
      <w:r w:rsidRPr="006A6923">
        <w:lastRenderedPageBreak/>
        <w:tab/>
        <w:t>(v)</w:t>
      </w:r>
      <w:r w:rsidRPr="006A6923">
        <w:tab/>
        <w:t>consultants engaged under subsection</w:t>
      </w:r>
      <w:r w:rsidR="006A6923">
        <w:t> </w:t>
      </w:r>
      <w:r w:rsidRPr="006A6923">
        <w:t>235F(1) of that Act;</w:t>
      </w:r>
    </w:p>
    <w:p w:rsidR="004C5AC6" w:rsidRPr="006A6923" w:rsidRDefault="004C5AC6" w:rsidP="004C5AC6">
      <w:pPr>
        <w:pStyle w:val="paragraphsub"/>
      </w:pPr>
      <w:r w:rsidRPr="006A6923">
        <w:tab/>
        <w:t>(vi)</w:t>
      </w:r>
      <w:r w:rsidRPr="006A6923">
        <w:tab/>
        <w:t>persons whose services are made available to the Office under subsection</w:t>
      </w:r>
      <w:r w:rsidR="006A6923">
        <w:t> </w:t>
      </w:r>
      <w:r w:rsidRPr="006A6923">
        <w:t>235F(3) of that Act; and</w:t>
      </w:r>
    </w:p>
    <w:p w:rsidR="004C5AC6" w:rsidRPr="006A6923" w:rsidRDefault="004C5AC6" w:rsidP="004C5AC6">
      <w:pPr>
        <w:pStyle w:val="paragraph"/>
      </w:pPr>
      <w:r w:rsidRPr="006A6923">
        <w:tab/>
        <w:t>(d)</w:t>
      </w:r>
      <w:r w:rsidRPr="006A6923">
        <w:tab/>
        <w:t>the purposes of the listed entity include the following:</w:t>
      </w:r>
    </w:p>
    <w:p w:rsidR="004C5AC6" w:rsidRPr="006A6923" w:rsidRDefault="004C5AC6" w:rsidP="004C5AC6">
      <w:pPr>
        <w:pStyle w:val="paragraphsub"/>
      </w:pPr>
      <w:r w:rsidRPr="006A6923">
        <w:tab/>
        <w:t>(i)</w:t>
      </w:r>
      <w:r w:rsidRPr="006A6923">
        <w:tab/>
        <w:t>the functions of the Office referred to in section</w:t>
      </w:r>
      <w:r w:rsidR="006A6923">
        <w:t> </w:t>
      </w:r>
      <w:r w:rsidRPr="006A6923">
        <w:t>226A of that Act;</w:t>
      </w:r>
    </w:p>
    <w:p w:rsidR="004C5AC6" w:rsidRPr="006A6923" w:rsidRDefault="004C5AC6" w:rsidP="004C5AC6">
      <w:pPr>
        <w:pStyle w:val="paragraphsub"/>
      </w:pPr>
      <w:r w:rsidRPr="006A6923">
        <w:tab/>
        <w:t>(ii)</w:t>
      </w:r>
      <w:r w:rsidRPr="006A6923">
        <w:tab/>
        <w:t>the functions of the AASB referred to in section</w:t>
      </w:r>
      <w:r w:rsidR="006A6923">
        <w:t> </w:t>
      </w:r>
      <w:r w:rsidRPr="006A6923">
        <w:t>227 of that Act.</w:t>
      </w:r>
    </w:p>
    <w:p w:rsidR="00794AC5" w:rsidRPr="006A6923" w:rsidRDefault="00794AC5" w:rsidP="00794AC5">
      <w:pPr>
        <w:pStyle w:val="ActHead5"/>
      </w:pPr>
      <w:bookmarkStart w:id="90" w:name="_Toc410657547"/>
      <w:r w:rsidRPr="006A6923">
        <w:rPr>
          <w:rStyle w:val="CharSectno"/>
        </w:rPr>
        <w:t>17A</w:t>
      </w:r>
      <w:r w:rsidRPr="006A6923">
        <w:t xml:space="preserve">  Office of the Fair Work Building Industry Inspectorate</w:t>
      </w:r>
      <w:bookmarkEnd w:id="90"/>
    </w:p>
    <w:p w:rsidR="00794AC5" w:rsidRPr="006A6923" w:rsidRDefault="00794AC5" w:rsidP="00794AC5">
      <w:pPr>
        <w:pStyle w:val="subsection"/>
      </w:pPr>
      <w:r w:rsidRPr="006A6923">
        <w:tab/>
      </w:r>
      <w:r w:rsidRPr="006A6923">
        <w:tab/>
        <w:t>For the purposes of the finance law:</w:t>
      </w:r>
    </w:p>
    <w:p w:rsidR="00794AC5" w:rsidRPr="006A6923" w:rsidRDefault="00794AC5" w:rsidP="00794AC5">
      <w:pPr>
        <w:pStyle w:val="paragraph"/>
      </w:pPr>
      <w:r w:rsidRPr="006A6923">
        <w:tab/>
        <w:t>(a)</w:t>
      </w:r>
      <w:r w:rsidRPr="006A6923">
        <w:tab/>
        <w:t>the Office of the Fair Work Building Industry Inspectorate is a listed entity; and</w:t>
      </w:r>
    </w:p>
    <w:p w:rsidR="00794AC5" w:rsidRPr="006A6923" w:rsidRDefault="00794AC5" w:rsidP="00794AC5">
      <w:pPr>
        <w:pStyle w:val="paragraph"/>
      </w:pPr>
      <w:r w:rsidRPr="006A6923">
        <w:tab/>
        <w:t>(b)</w:t>
      </w:r>
      <w:r w:rsidRPr="006A6923">
        <w:tab/>
        <w:t>the Director of the Fair Work Building Industry Inspectorate is the accountable authority of the Office; and</w:t>
      </w:r>
    </w:p>
    <w:p w:rsidR="00794AC5" w:rsidRPr="006A6923" w:rsidRDefault="00794AC5" w:rsidP="00794AC5">
      <w:pPr>
        <w:pStyle w:val="paragraph"/>
      </w:pPr>
      <w:r w:rsidRPr="006A6923">
        <w:tab/>
        <w:t>(c)</w:t>
      </w:r>
      <w:r w:rsidRPr="006A6923">
        <w:tab/>
        <w:t>the following persons are officials of the Office:</w:t>
      </w:r>
    </w:p>
    <w:p w:rsidR="00794AC5" w:rsidRPr="006A6923" w:rsidRDefault="00794AC5" w:rsidP="00794AC5">
      <w:pPr>
        <w:pStyle w:val="paragraphsub"/>
      </w:pPr>
      <w:r w:rsidRPr="006A6923">
        <w:tab/>
        <w:t>(i)</w:t>
      </w:r>
      <w:r w:rsidRPr="006A6923">
        <w:tab/>
        <w:t>the Director;</w:t>
      </w:r>
    </w:p>
    <w:p w:rsidR="00794AC5" w:rsidRPr="006A6923" w:rsidRDefault="00794AC5" w:rsidP="00794AC5">
      <w:pPr>
        <w:pStyle w:val="paragraphsub"/>
      </w:pPr>
      <w:r w:rsidRPr="006A6923">
        <w:tab/>
        <w:t>(ii)</w:t>
      </w:r>
      <w:r w:rsidRPr="006A6923">
        <w:tab/>
        <w:t>the staff of the Office referred to in section</w:t>
      </w:r>
      <w:r w:rsidR="006A6923">
        <w:t> </w:t>
      </w:r>
      <w:r w:rsidRPr="006A6923">
        <w:t xml:space="preserve">26K of the </w:t>
      </w:r>
      <w:r w:rsidRPr="006A6923">
        <w:rPr>
          <w:i/>
        </w:rPr>
        <w:t>Fair Work (Building Industry) Act 2012</w:t>
      </w:r>
      <w:r w:rsidRPr="006A6923">
        <w:t>;</w:t>
      </w:r>
    </w:p>
    <w:p w:rsidR="00794AC5" w:rsidRPr="006A6923" w:rsidRDefault="00794AC5" w:rsidP="00794AC5">
      <w:pPr>
        <w:pStyle w:val="paragraphsub"/>
      </w:pPr>
      <w:r w:rsidRPr="006A6923">
        <w:tab/>
        <w:t>(iii)</w:t>
      </w:r>
      <w:r w:rsidRPr="006A6923">
        <w:tab/>
        <w:t>persons whose services are made available to the Director under section</w:t>
      </w:r>
      <w:r w:rsidR="006A6923">
        <w:t> </w:t>
      </w:r>
      <w:r w:rsidRPr="006A6923">
        <w:t>26L of that Act;</w:t>
      </w:r>
    </w:p>
    <w:p w:rsidR="00794AC5" w:rsidRPr="006A6923" w:rsidRDefault="00794AC5" w:rsidP="00794AC5">
      <w:pPr>
        <w:pStyle w:val="paragraphsub"/>
      </w:pPr>
      <w:r w:rsidRPr="006A6923">
        <w:tab/>
        <w:t>(iv)</w:t>
      </w:r>
      <w:r w:rsidRPr="006A6923">
        <w:tab/>
        <w:t>consultants engaged under section</w:t>
      </w:r>
      <w:r w:rsidR="006A6923">
        <w:t> </w:t>
      </w:r>
      <w:r w:rsidRPr="006A6923">
        <w:t>26M of that Act; and</w:t>
      </w:r>
    </w:p>
    <w:p w:rsidR="00794AC5" w:rsidRPr="006A6923" w:rsidRDefault="00794AC5" w:rsidP="00794AC5">
      <w:pPr>
        <w:pStyle w:val="paragraph"/>
      </w:pPr>
      <w:r w:rsidRPr="006A6923">
        <w:tab/>
        <w:t>(d)</w:t>
      </w:r>
      <w:r w:rsidRPr="006A6923">
        <w:tab/>
        <w:t>the purposes of the Office include the functions of the Director referred to in section</w:t>
      </w:r>
      <w:r w:rsidR="006A6923">
        <w:t> </w:t>
      </w:r>
      <w:r w:rsidRPr="006A6923">
        <w:t>10 of that Act.</w:t>
      </w:r>
    </w:p>
    <w:p w:rsidR="004C5AC6" w:rsidRPr="006A6923" w:rsidRDefault="004C5AC6" w:rsidP="004C5AC6">
      <w:pPr>
        <w:pStyle w:val="ActHead5"/>
      </w:pPr>
      <w:bookmarkStart w:id="91" w:name="_Toc410657548"/>
      <w:r w:rsidRPr="006A6923">
        <w:rPr>
          <w:rStyle w:val="CharSectno"/>
        </w:rPr>
        <w:t>18</w:t>
      </w:r>
      <w:r w:rsidRPr="006A6923">
        <w:t xml:space="preserve">  Office of the Fair Work Ombudsman</w:t>
      </w:r>
      <w:bookmarkEnd w:id="91"/>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Office of the Fair Work Ombudsman is a listed entity; and</w:t>
      </w:r>
    </w:p>
    <w:p w:rsidR="004C5AC6" w:rsidRPr="006A6923" w:rsidRDefault="004C5AC6" w:rsidP="004C5AC6">
      <w:pPr>
        <w:pStyle w:val="paragraph"/>
      </w:pPr>
      <w:r w:rsidRPr="006A6923">
        <w:tab/>
        <w:t>(b)</w:t>
      </w:r>
      <w:r w:rsidRPr="006A6923">
        <w:tab/>
        <w:t>the Fair Work Ombudsman is the accountable authority of the listed entity; and</w:t>
      </w:r>
    </w:p>
    <w:p w:rsidR="004C5AC6" w:rsidRPr="006A6923" w:rsidRDefault="004C5AC6" w:rsidP="004C5AC6">
      <w:pPr>
        <w:pStyle w:val="paragraph"/>
      </w:pPr>
      <w:r w:rsidRPr="006A6923">
        <w:tab/>
        <w:t>(c)</w:t>
      </w:r>
      <w:r w:rsidRPr="006A6923">
        <w:tab/>
        <w:t>the following persons are officials of the listed entity:</w:t>
      </w:r>
    </w:p>
    <w:p w:rsidR="004C5AC6" w:rsidRPr="006A6923" w:rsidRDefault="004C5AC6" w:rsidP="004C5AC6">
      <w:pPr>
        <w:pStyle w:val="paragraphsub"/>
      </w:pPr>
      <w:r w:rsidRPr="006A6923">
        <w:tab/>
        <w:t>(i)</w:t>
      </w:r>
      <w:r w:rsidRPr="006A6923">
        <w:tab/>
        <w:t>the Fair Work Ombudsman;</w:t>
      </w:r>
    </w:p>
    <w:p w:rsidR="004C5AC6" w:rsidRPr="006A6923" w:rsidRDefault="004C5AC6" w:rsidP="004C5AC6">
      <w:pPr>
        <w:pStyle w:val="paragraphsub"/>
      </w:pPr>
      <w:r w:rsidRPr="006A6923">
        <w:tab/>
        <w:t>(ii)</w:t>
      </w:r>
      <w:r w:rsidRPr="006A6923">
        <w:tab/>
        <w:t>the Fair Work Inspectors;</w:t>
      </w:r>
    </w:p>
    <w:p w:rsidR="004C5AC6" w:rsidRPr="006A6923" w:rsidRDefault="004C5AC6" w:rsidP="004C5AC6">
      <w:pPr>
        <w:pStyle w:val="paragraphsub"/>
      </w:pPr>
      <w:r w:rsidRPr="006A6923">
        <w:tab/>
        <w:t>(iii)</w:t>
      </w:r>
      <w:r w:rsidRPr="006A6923">
        <w:tab/>
        <w:t>the staff of the Office referred to in section</w:t>
      </w:r>
      <w:r w:rsidR="006A6923">
        <w:t> </w:t>
      </w:r>
      <w:r w:rsidRPr="006A6923">
        <w:t xml:space="preserve">697 of the </w:t>
      </w:r>
      <w:r w:rsidRPr="006A6923">
        <w:rPr>
          <w:i/>
        </w:rPr>
        <w:t>Fair Work Act 2009</w:t>
      </w:r>
      <w:r w:rsidRPr="006A6923">
        <w:t>;</w:t>
      </w:r>
    </w:p>
    <w:p w:rsidR="004C5AC6" w:rsidRPr="006A6923" w:rsidRDefault="004C5AC6" w:rsidP="004C5AC6">
      <w:pPr>
        <w:pStyle w:val="paragraphsub"/>
      </w:pPr>
      <w:r w:rsidRPr="006A6923">
        <w:tab/>
        <w:t>(iv)</w:t>
      </w:r>
      <w:r w:rsidRPr="006A6923">
        <w:tab/>
        <w:t>persons whose services are made available to the Fair Work Ombudsman under section</w:t>
      </w:r>
      <w:r w:rsidR="006A6923">
        <w:t> </w:t>
      </w:r>
      <w:r w:rsidRPr="006A6923">
        <w:t>698 of that Act;</w:t>
      </w:r>
    </w:p>
    <w:p w:rsidR="004C5AC6" w:rsidRPr="006A6923" w:rsidRDefault="004C5AC6" w:rsidP="004C5AC6">
      <w:pPr>
        <w:pStyle w:val="paragraphsub"/>
      </w:pPr>
      <w:r w:rsidRPr="006A6923">
        <w:tab/>
        <w:t>(v)</w:t>
      </w:r>
      <w:r w:rsidRPr="006A6923">
        <w:tab/>
        <w:t>consultants engaged under section</w:t>
      </w:r>
      <w:r w:rsidR="006A6923">
        <w:t> </w:t>
      </w:r>
      <w:r w:rsidRPr="006A6923">
        <w:t>699 of that Act; and</w:t>
      </w:r>
    </w:p>
    <w:p w:rsidR="004C5AC6" w:rsidRPr="006A6923" w:rsidRDefault="004C5AC6" w:rsidP="004C5AC6">
      <w:pPr>
        <w:pStyle w:val="paragraph"/>
      </w:pPr>
      <w:r w:rsidRPr="006A6923">
        <w:tab/>
        <w:t>(d)</w:t>
      </w:r>
      <w:r w:rsidRPr="006A6923">
        <w:tab/>
        <w:t>the purposes of the listed entity include the following:</w:t>
      </w:r>
    </w:p>
    <w:p w:rsidR="004C5AC6" w:rsidRPr="006A6923" w:rsidRDefault="004C5AC6" w:rsidP="004C5AC6">
      <w:pPr>
        <w:pStyle w:val="paragraphsub"/>
      </w:pPr>
      <w:r w:rsidRPr="006A6923">
        <w:tab/>
        <w:t>(i)</w:t>
      </w:r>
      <w:r w:rsidRPr="006A6923">
        <w:tab/>
        <w:t>the functions of the Fair Work Ombudsman referred to in section</w:t>
      </w:r>
      <w:r w:rsidR="006A6923">
        <w:t> </w:t>
      </w:r>
      <w:r w:rsidRPr="006A6923">
        <w:t>682 of that Act;</w:t>
      </w:r>
    </w:p>
    <w:p w:rsidR="004C5AC6" w:rsidRPr="006A6923" w:rsidRDefault="004C5AC6" w:rsidP="004C5AC6">
      <w:pPr>
        <w:pStyle w:val="paragraphsub"/>
      </w:pPr>
      <w:r w:rsidRPr="006A6923">
        <w:tab/>
        <w:t>(ii)</w:t>
      </w:r>
      <w:r w:rsidRPr="006A6923">
        <w:tab/>
        <w:t>the functions of the Fair Work Inspectors under Subdivision D of Division</w:t>
      </w:r>
      <w:r w:rsidR="006A6923">
        <w:t> </w:t>
      </w:r>
      <w:r w:rsidRPr="006A6923">
        <w:t>3 of Part</w:t>
      </w:r>
      <w:r w:rsidR="006A6923">
        <w:t> </w:t>
      </w:r>
      <w:r w:rsidRPr="006A6923">
        <w:t>5</w:t>
      </w:r>
      <w:r w:rsidR="006A6923">
        <w:noBreakHyphen/>
      </w:r>
      <w:r w:rsidRPr="006A6923">
        <w:t>2 of that Act.</w:t>
      </w:r>
    </w:p>
    <w:p w:rsidR="004C5AC6" w:rsidRPr="006A6923" w:rsidRDefault="004C5AC6" w:rsidP="004C5AC6">
      <w:pPr>
        <w:pStyle w:val="ActHead5"/>
      </w:pPr>
      <w:bookmarkStart w:id="92" w:name="_Toc410657549"/>
      <w:r w:rsidRPr="006A6923">
        <w:rPr>
          <w:rStyle w:val="CharSectno"/>
        </w:rPr>
        <w:lastRenderedPageBreak/>
        <w:t>19</w:t>
      </w:r>
      <w:r w:rsidRPr="006A6923">
        <w:t xml:space="preserve">  Old Parliament House</w:t>
      </w:r>
      <w:bookmarkEnd w:id="92"/>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following group of persons is a listed entity:</w:t>
      </w:r>
    </w:p>
    <w:p w:rsidR="004C5AC6" w:rsidRPr="006A6923" w:rsidRDefault="004C5AC6" w:rsidP="004C5AC6">
      <w:pPr>
        <w:pStyle w:val="paragraphsub"/>
      </w:pPr>
      <w:r w:rsidRPr="006A6923">
        <w:tab/>
        <w:t>(i)</w:t>
      </w:r>
      <w:r w:rsidRPr="006A6923">
        <w:tab/>
        <w:t>the Director of Old Parliament House;</w:t>
      </w:r>
    </w:p>
    <w:p w:rsidR="004C5AC6" w:rsidRPr="006A6923" w:rsidRDefault="004C5AC6" w:rsidP="004C5AC6">
      <w:pPr>
        <w:pStyle w:val="paragraphsub"/>
      </w:pPr>
      <w:r w:rsidRPr="006A6923">
        <w:tab/>
        <w:t>(ii)</w:t>
      </w:r>
      <w:r w:rsidRPr="006A6923">
        <w:tab/>
        <w:t xml:space="preserve">persons engaged under the </w:t>
      </w:r>
      <w:r w:rsidRPr="006A6923">
        <w:rPr>
          <w:i/>
        </w:rPr>
        <w:t>Public Service Act 1999</w:t>
      </w:r>
      <w:r w:rsidRPr="006A6923">
        <w:t xml:space="preserve"> to assist the Director; and</w:t>
      </w:r>
    </w:p>
    <w:p w:rsidR="004C5AC6" w:rsidRPr="006A6923" w:rsidRDefault="004C5AC6" w:rsidP="004C5AC6">
      <w:pPr>
        <w:pStyle w:val="paragraph"/>
      </w:pPr>
      <w:r w:rsidRPr="006A6923">
        <w:tab/>
        <w:t>(b)</w:t>
      </w:r>
      <w:r w:rsidRPr="006A6923">
        <w:tab/>
        <w:t>the listed entity is to be known as Old Parliament House; and</w:t>
      </w:r>
    </w:p>
    <w:p w:rsidR="004C5AC6" w:rsidRPr="006A6923" w:rsidRDefault="004C5AC6" w:rsidP="004C5AC6">
      <w:pPr>
        <w:pStyle w:val="paragraph"/>
      </w:pPr>
      <w:r w:rsidRPr="006A6923">
        <w:tab/>
        <w:t>(c)</w:t>
      </w:r>
      <w:r w:rsidRPr="006A6923">
        <w:tab/>
        <w:t>the Director is the accountable authority of the listed entity; and</w:t>
      </w:r>
    </w:p>
    <w:p w:rsidR="004C5AC6" w:rsidRPr="006A6923" w:rsidRDefault="004C5AC6" w:rsidP="004C5AC6">
      <w:pPr>
        <w:pStyle w:val="paragraph"/>
      </w:pPr>
      <w:r w:rsidRPr="006A6923">
        <w:tab/>
        <w:t>(d)</w:t>
      </w:r>
      <w:r w:rsidRPr="006A6923">
        <w:tab/>
        <w:t xml:space="preserve">the persons referred to in </w:t>
      </w:r>
      <w:r w:rsidR="006A6923">
        <w:t>paragraph (</w:t>
      </w:r>
      <w:r w:rsidRPr="006A6923">
        <w:t>a) are officials of the listed entity; and</w:t>
      </w:r>
    </w:p>
    <w:p w:rsidR="004C5AC6" w:rsidRPr="006A6923" w:rsidRDefault="004C5AC6" w:rsidP="004C5AC6">
      <w:pPr>
        <w:pStyle w:val="paragraph"/>
      </w:pPr>
      <w:r w:rsidRPr="006A6923">
        <w:tab/>
        <w:t>(e)</w:t>
      </w:r>
      <w:r w:rsidRPr="006A6923">
        <w:tab/>
        <w:t>the purposes of the listed entity include the following:</w:t>
      </w:r>
    </w:p>
    <w:p w:rsidR="004C5AC6" w:rsidRPr="006A6923" w:rsidRDefault="004C5AC6" w:rsidP="004C5AC6">
      <w:pPr>
        <w:pStyle w:val="paragraphsub"/>
      </w:pPr>
      <w:r w:rsidRPr="006A6923">
        <w:tab/>
        <w:t>(i)</w:t>
      </w:r>
      <w:r w:rsidRPr="006A6923">
        <w:tab/>
        <w:t>to conserve, develop and present the Old Parliament House building and collections;</w:t>
      </w:r>
    </w:p>
    <w:p w:rsidR="004C5AC6" w:rsidRPr="006A6923" w:rsidRDefault="004C5AC6" w:rsidP="004C5AC6">
      <w:pPr>
        <w:pStyle w:val="paragraphsub"/>
      </w:pPr>
      <w:r w:rsidRPr="006A6923">
        <w:tab/>
        <w:t>(ii)</w:t>
      </w:r>
      <w:r w:rsidRPr="006A6923">
        <w:tab/>
        <w:t>to provide public programs and research activities related to Australia’s social and parliamentary history;</w:t>
      </w:r>
    </w:p>
    <w:p w:rsidR="004C5AC6" w:rsidRPr="006A6923" w:rsidRDefault="004C5AC6" w:rsidP="004C5AC6">
      <w:pPr>
        <w:pStyle w:val="paragraphsub"/>
      </w:pPr>
      <w:r w:rsidRPr="006A6923">
        <w:tab/>
        <w:t>(iii)</w:t>
      </w:r>
      <w:r w:rsidRPr="006A6923">
        <w:tab/>
        <w:t>to provide a range of other services for visitors to Old Parliament House;</w:t>
      </w:r>
    </w:p>
    <w:p w:rsidR="004C5AC6" w:rsidRPr="006A6923" w:rsidRDefault="004C5AC6" w:rsidP="004C5AC6">
      <w:pPr>
        <w:pStyle w:val="paragraphsub"/>
      </w:pPr>
      <w:r w:rsidRPr="006A6923">
        <w:tab/>
        <w:t>(iv)</w:t>
      </w:r>
      <w:r w:rsidRPr="006A6923">
        <w:tab/>
        <w:t>to undertake other relevant tasks as the responsible Minister may require from time to time.</w:t>
      </w:r>
    </w:p>
    <w:p w:rsidR="004C5AC6" w:rsidRPr="006A6923" w:rsidRDefault="004C5AC6" w:rsidP="004C5AC6">
      <w:pPr>
        <w:pStyle w:val="ActHead5"/>
      </w:pPr>
      <w:bookmarkStart w:id="93" w:name="_Toc410657550"/>
      <w:r w:rsidRPr="006A6923">
        <w:rPr>
          <w:rStyle w:val="CharSectno"/>
        </w:rPr>
        <w:t>20</w:t>
      </w:r>
      <w:r w:rsidRPr="006A6923">
        <w:t xml:space="preserve">  Royal Australian Mint</w:t>
      </w:r>
      <w:bookmarkEnd w:id="93"/>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following group of persons is a listed entity:</w:t>
      </w:r>
    </w:p>
    <w:p w:rsidR="004C5AC6" w:rsidRPr="006A6923" w:rsidRDefault="004C5AC6" w:rsidP="004C5AC6">
      <w:pPr>
        <w:pStyle w:val="paragraphsub"/>
      </w:pPr>
      <w:r w:rsidRPr="006A6923">
        <w:tab/>
        <w:t>(i)</w:t>
      </w:r>
      <w:r w:rsidRPr="006A6923">
        <w:tab/>
        <w:t>the person occupying, or performing the duties of, the office known as the Chief Executive Officer of the Royal Australian Mint;</w:t>
      </w:r>
    </w:p>
    <w:p w:rsidR="004C5AC6" w:rsidRPr="006A6923" w:rsidRDefault="004C5AC6" w:rsidP="004C5AC6">
      <w:pPr>
        <w:pStyle w:val="paragraphsub"/>
      </w:pPr>
      <w:r w:rsidRPr="006A6923">
        <w:tab/>
        <w:t>(ii)</w:t>
      </w:r>
      <w:r w:rsidRPr="006A6923">
        <w:tab/>
        <w:t xml:space="preserve">persons engaged under the </w:t>
      </w:r>
      <w:r w:rsidRPr="006A6923">
        <w:rPr>
          <w:i/>
        </w:rPr>
        <w:t>Public Service Act 1999</w:t>
      </w:r>
      <w:r w:rsidRPr="006A6923">
        <w:t xml:space="preserve"> to assist the Chief Executive Officer;</w:t>
      </w:r>
    </w:p>
    <w:p w:rsidR="004C5AC6" w:rsidRPr="006A6923" w:rsidRDefault="004C5AC6" w:rsidP="004C5AC6">
      <w:pPr>
        <w:pStyle w:val="paragraphsub"/>
      </w:pPr>
      <w:r w:rsidRPr="006A6923">
        <w:tab/>
        <w:t>(iii)</w:t>
      </w:r>
      <w:r w:rsidRPr="006A6923">
        <w:tab/>
        <w:t>other persons engaged to assist the Chief Executive Officer; and</w:t>
      </w:r>
    </w:p>
    <w:p w:rsidR="004C5AC6" w:rsidRPr="006A6923" w:rsidRDefault="004C5AC6" w:rsidP="004C5AC6">
      <w:pPr>
        <w:pStyle w:val="paragraph"/>
      </w:pPr>
      <w:r w:rsidRPr="006A6923">
        <w:tab/>
        <w:t>(b)</w:t>
      </w:r>
      <w:r w:rsidRPr="006A6923">
        <w:tab/>
        <w:t>the listed entity is to be known as the Royal Australian Mint; and</w:t>
      </w:r>
    </w:p>
    <w:p w:rsidR="004C5AC6" w:rsidRPr="006A6923" w:rsidRDefault="004C5AC6" w:rsidP="004C5AC6">
      <w:pPr>
        <w:pStyle w:val="paragraph"/>
      </w:pPr>
      <w:r w:rsidRPr="006A6923">
        <w:tab/>
        <w:t>(c)</w:t>
      </w:r>
      <w:r w:rsidRPr="006A6923">
        <w:tab/>
        <w:t>the Chief Executive Officer is the accountable authority of the listed entity; and</w:t>
      </w:r>
    </w:p>
    <w:p w:rsidR="004C5AC6" w:rsidRPr="006A6923" w:rsidRDefault="004C5AC6" w:rsidP="004C5AC6">
      <w:pPr>
        <w:pStyle w:val="paragraph"/>
      </w:pPr>
      <w:r w:rsidRPr="006A6923">
        <w:tab/>
        <w:t>(d)</w:t>
      </w:r>
      <w:r w:rsidRPr="006A6923">
        <w:tab/>
        <w:t xml:space="preserve">the persons referred to in </w:t>
      </w:r>
      <w:r w:rsidR="006A6923">
        <w:t>paragraph (</w:t>
      </w:r>
      <w:r w:rsidRPr="006A6923">
        <w:t>a) are officials of the listed entity; and</w:t>
      </w:r>
    </w:p>
    <w:p w:rsidR="004C5AC6" w:rsidRPr="006A6923" w:rsidRDefault="004C5AC6" w:rsidP="004C5AC6">
      <w:pPr>
        <w:pStyle w:val="paragraph"/>
      </w:pPr>
      <w:r w:rsidRPr="006A6923">
        <w:tab/>
        <w:t>(e)</w:t>
      </w:r>
      <w:r w:rsidRPr="006A6923">
        <w:tab/>
        <w:t>the purposes of the listed entity include ensuring the coinage needs of the Australian economy, collectors and foreign countries are met through the manufacture and sale of circulating coins, collector coins and other minted like products.</w:t>
      </w:r>
    </w:p>
    <w:p w:rsidR="004C5AC6" w:rsidRPr="006A6923" w:rsidRDefault="004C5AC6" w:rsidP="004C5AC6">
      <w:pPr>
        <w:pStyle w:val="ActHead5"/>
      </w:pPr>
      <w:bookmarkStart w:id="94" w:name="_Toc410657551"/>
      <w:r w:rsidRPr="006A6923">
        <w:rPr>
          <w:rStyle w:val="CharSectno"/>
        </w:rPr>
        <w:t>21</w:t>
      </w:r>
      <w:r w:rsidRPr="006A6923">
        <w:t xml:space="preserve">  Seafarers Safety, Rehabilitation and Compensation Authority</w:t>
      </w:r>
      <w:bookmarkEnd w:id="94"/>
    </w:p>
    <w:p w:rsidR="004C5AC6" w:rsidRPr="006A6923" w:rsidRDefault="004C5AC6" w:rsidP="004C5AC6">
      <w:pPr>
        <w:pStyle w:val="subsection"/>
      </w:pPr>
      <w:r w:rsidRPr="006A6923">
        <w:tab/>
      </w:r>
      <w:r w:rsidRPr="006A6923">
        <w:tab/>
        <w:t>For the purposes of the finance law:</w:t>
      </w:r>
    </w:p>
    <w:p w:rsidR="004C5AC6" w:rsidRPr="006A6923" w:rsidRDefault="004C5AC6" w:rsidP="004C5AC6">
      <w:pPr>
        <w:pStyle w:val="paragraph"/>
      </w:pPr>
      <w:r w:rsidRPr="006A6923">
        <w:tab/>
        <w:t>(a)</w:t>
      </w:r>
      <w:r w:rsidRPr="006A6923">
        <w:tab/>
        <w:t>the Seafarers Safety, Rehabilitation and Compensation Authority is a listed entity; and</w:t>
      </w:r>
    </w:p>
    <w:p w:rsidR="004C5AC6" w:rsidRPr="006A6923" w:rsidRDefault="004C5AC6" w:rsidP="004C5AC6">
      <w:pPr>
        <w:pStyle w:val="paragraph"/>
      </w:pPr>
      <w:r w:rsidRPr="006A6923">
        <w:tab/>
        <w:t>(b)</w:t>
      </w:r>
      <w:r w:rsidRPr="006A6923">
        <w:tab/>
        <w:t>the Chairperson of the Authority is the accountable authority of the listed entity; and</w:t>
      </w:r>
    </w:p>
    <w:p w:rsidR="004C5AC6" w:rsidRPr="006A6923" w:rsidRDefault="004C5AC6" w:rsidP="004C5AC6">
      <w:pPr>
        <w:pStyle w:val="paragraph"/>
      </w:pPr>
      <w:r w:rsidRPr="006A6923">
        <w:tab/>
        <w:t>(c)</w:t>
      </w:r>
      <w:r w:rsidRPr="006A6923">
        <w:tab/>
        <w:t>the following persons are officials of the listed entity:</w:t>
      </w:r>
    </w:p>
    <w:p w:rsidR="004C5AC6" w:rsidRPr="006A6923" w:rsidRDefault="004C5AC6" w:rsidP="004C5AC6">
      <w:pPr>
        <w:pStyle w:val="paragraphsub"/>
      </w:pPr>
      <w:r w:rsidRPr="006A6923">
        <w:lastRenderedPageBreak/>
        <w:tab/>
        <w:t>(i)</w:t>
      </w:r>
      <w:r w:rsidRPr="006A6923">
        <w:tab/>
        <w:t>the Chairperson;</w:t>
      </w:r>
    </w:p>
    <w:p w:rsidR="004C5AC6" w:rsidRPr="006A6923" w:rsidRDefault="004C5AC6" w:rsidP="004C5AC6">
      <w:pPr>
        <w:pStyle w:val="paragraphsub"/>
      </w:pPr>
      <w:r w:rsidRPr="006A6923">
        <w:tab/>
        <w:t>(ii)</w:t>
      </w:r>
      <w:r w:rsidRPr="006A6923">
        <w:tab/>
        <w:t>persons whose services are made available to the Authority under subsection</w:t>
      </w:r>
      <w:r w:rsidR="006A6923">
        <w:t> </w:t>
      </w:r>
      <w:r w:rsidRPr="006A6923">
        <w:t xml:space="preserve">72A(2) of the </w:t>
      </w:r>
      <w:r w:rsidRPr="006A6923">
        <w:rPr>
          <w:i/>
        </w:rPr>
        <w:t>Safety, Rehabilitation and Compensation Act 1988</w:t>
      </w:r>
      <w:r w:rsidRPr="006A6923">
        <w:t>;</w:t>
      </w:r>
    </w:p>
    <w:p w:rsidR="004C5AC6" w:rsidRPr="006A6923" w:rsidRDefault="004C5AC6" w:rsidP="004C5AC6">
      <w:pPr>
        <w:pStyle w:val="paragraphsub"/>
      </w:pPr>
      <w:r w:rsidRPr="006A6923">
        <w:tab/>
        <w:t>(iii)</w:t>
      </w:r>
      <w:r w:rsidRPr="006A6923">
        <w:tab/>
        <w:t>if, under subsection</w:t>
      </w:r>
      <w:r w:rsidR="006A6923">
        <w:t> </w:t>
      </w:r>
      <w:r w:rsidRPr="006A6923">
        <w:t xml:space="preserve">125(1) of </w:t>
      </w:r>
      <w:r w:rsidR="00AB43D7" w:rsidRPr="006A6923">
        <w:t xml:space="preserve">the </w:t>
      </w:r>
      <w:r w:rsidR="00AB43D7" w:rsidRPr="006A6923">
        <w:rPr>
          <w:i/>
        </w:rPr>
        <w:t>Seafarers Rehabilitation and Compensation Act 1992</w:t>
      </w:r>
      <w:r w:rsidRPr="006A6923">
        <w:t>, the Authority delegates any of its functions or powers to the Chief Executive Officer of Comcare—the Chief Executive Officer of Comcare; and</w:t>
      </w:r>
    </w:p>
    <w:p w:rsidR="004C5AC6" w:rsidRPr="006A6923" w:rsidRDefault="004C5AC6" w:rsidP="004C5AC6">
      <w:pPr>
        <w:pStyle w:val="paragraph"/>
      </w:pPr>
      <w:r w:rsidRPr="006A6923">
        <w:tab/>
        <w:t>(d)</w:t>
      </w:r>
      <w:r w:rsidRPr="006A6923">
        <w:tab/>
        <w:t>the purposes of the listed entity include the following:</w:t>
      </w:r>
    </w:p>
    <w:p w:rsidR="004C5AC6" w:rsidRPr="006A6923" w:rsidRDefault="004C5AC6" w:rsidP="004C5AC6">
      <w:pPr>
        <w:pStyle w:val="paragraphsub"/>
      </w:pPr>
      <w:r w:rsidRPr="006A6923">
        <w:tab/>
        <w:t>(i)</w:t>
      </w:r>
      <w:r w:rsidRPr="006A6923">
        <w:tab/>
        <w:t>the functions of the Authority referred to in section</w:t>
      </w:r>
      <w:r w:rsidR="006A6923">
        <w:t> </w:t>
      </w:r>
      <w:r w:rsidRPr="006A6923">
        <w:t xml:space="preserve">104 of the </w:t>
      </w:r>
      <w:r w:rsidRPr="006A6923">
        <w:rPr>
          <w:i/>
        </w:rPr>
        <w:t>Seafarers Rehabilitation and Compensation Act 1992</w:t>
      </w:r>
      <w:r w:rsidRPr="006A6923">
        <w:t>;</w:t>
      </w:r>
    </w:p>
    <w:p w:rsidR="004C5AC6" w:rsidRPr="006A6923" w:rsidRDefault="004C5AC6" w:rsidP="004C5AC6">
      <w:pPr>
        <w:pStyle w:val="paragraphsub"/>
      </w:pPr>
      <w:r w:rsidRPr="006A6923">
        <w:tab/>
        <w:t>(ii)</w:t>
      </w:r>
      <w:r w:rsidRPr="006A6923">
        <w:tab/>
        <w:t>the functions of the Authority referred to in section</w:t>
      </w:r>
      <w:r w:rsidR="006A6923">
        <w:t> </w:t>
      </w:r>
      <w:r w:rsidRPr="006A6923">
        <w:t xml:space="preserve">9 of the </w:t>
      </w:r>
      <w:r w:rsidRPr="006A6923">
        <w:rPr>
          <w:i/>
        </w:rPr>
        <w:t>Occupational Health and Safety (Maritime Industry) Act 1993</w:t>
      </w:r>
      <w:r w:rsidRPr="006A6923">
        <w:t>.</w:t>
      </w:r>
    </w:p>
    <w:p w:rsidR="00215156" w:rsidRPr="006A6923" w:rsidRDefault="00215156" w:rsidP="00A33740">
      <w:pPr>
        <w:sectPr w:rsidR="00215156" w:rsidRPr="006A6923" w:rsidSect="006A6923">
          <w:headerReference w:type="even" r:id="rId28"/>
          <w:headerReference w:type="default" r:id="rId29"/>
          <w:footerReference w:type="even" r:id="rId30"/>
          <w:footerReference w:type="default" r:id="rId31"/>
          <w:headerReference w:type="first" r:id="rId32"/>
          <w:footerReference w:type="first" r:id="rId33"/>
          <w:pgSz w:w="11907" w:h="16839" w:code="9"/>
          <w:pgMar w:top="1440" w:right="1797" w:bottom="1440" w:left="1797" w:header="720" w:footer="709" w:gutter="0"/>
          <w:cols w:space="720"/>
          <w:docGrid w:linePitch="299"/>
        </w:sectPr>
      </w:pPr>
      <w:bookmarkStart w:id="95" w:name="OPCSB_NonAmendSchClausesA4"/>
    </w:p>
    <w:p w:rsidR="00910F0E" w:rsidRPr="006A6923" w:rsidRDefault="00910F0E" w:rsidP="00750754">
      <w:pPr>
        <w:pStyle w:val="ENotesHeading1"/>
        <w:pageBreakBefore/>
        <w:outlineLvl w:val="9"/>
      </w:pPr>
      <w:bookmarkStart w:id="96" w:name="_Toc410657552"/>
      <w:bookmarkEnd w:id="95"/>
      <w:r w:rsidRPr="006A6923">
        <w:lastRenderedPageBreak/>
        <w:t>Endnotes</w:t>
      </w:r>
      <w:bookmarkEnd w:id="96"/>
    </w:p>
    <w:p w:rsidR="00EE3A47" w:rsidRPr="006A6923" w:rsidRDefault="00EE3A47" w:rsidP="00EE3A47">
      <w:pPr>
        <w:pStyle w:val="ENotesHeading2"/>
        <w:spacing w:line="240" w:lineRule="auto"/>
        <w:outlineLvl w:val="9"/>
      </w:pPr>
      <w:bookmarkStart w:id="97" w:name="_Toc410657553"/>
      <w:r w:rsidRPr="006A6923">
        <w:t>Endnote 1—About the endnotes</w:t>
      </w:r>
      <w:bookmarkEnd w:id="97"/>
    </w:p>
    <w:p w:rsidR="00EE3A47" w:rsidRPr="006A6923" w:rsidRDefault="00EE3A47" w:rsidP="00EE3A47">
      <w:pPr>
        <w:spacing w:after="120"/>
      </w:pPr>
      <w:r w:rsidRPr="006A6923">
        <w:t>The endnotes provide information about this compilation and the compiled law.</w:t>
      </w:r>
    </w:p>
    <w:p w:rsidR="00EE3A47" w:rsidRPr="006A6923" w:rsidRDefault="00EE3A47" w:rsidP="00EE3A47">
      <w:pPr>
        <w:spacing w:after="120"/>
      </w:pPr>
      <w:r w:rsidRPr="006A6923">
        <w:t>The following endnotes are included in every compilation:</w:t>
      </w:r>
    </w:p>
    <w:p w:rsidR="00EE3A47" w:rsidRPr="006A6923" w:rsidRDefault="00EE3A47" w:rsidP="00EE3A47">
      <w:r w:rsidRPr="006A6923">
        <w:t>Endnote 1—About the endnotes</w:t>
      </w:r>
    </w:p>
    <w:p w:rsidR="00EE3A47" w:rsidRPr="006A6923" w:rsidRDefault="00EE3A47" w:rsidP="00EE3A47">
      <w:r w:rsidRPr="006A6923">
        <w:t>Endnote 2—Abbreviation key</w:t>
      </w:r>
    </w:p>
    <w:p w:rsidR="00EE3A47" w:rsidRPr="006A6923" w:rsidRDefault="00EE3A47" w:rsidP="00EE3A47">
      <w:r w:rsidRPr="006A6923">
        <w:t>Endnote 3—Legislation history</w:t>
      </w:r>
    </w:p>
    <w:p w:rsidR="00EE3A47" w:rsidRPr="006A6923" w:rsidRDefault="00EE3A47" w:rsidP="00EE3A47">
      <w:pPr>
        <w:spacing w:after="120"/>
      </w:pPr>
      <w:r w:rsidRPr="006A6923">
        <w:t>Endnote 4—Amendment history</w:t>
      </w:r>
    </w:p>
    <w:p w:rsidR="00EE3A47" w:rsidRPr="006A6923" w:rsidRDefault="00EE3A47" w:rsidP="00EE3A47">
      <w:pPr>
        <w:spacing w:after="120"/>
      </w:pPr>
      <w:r w:rsidRPr="006A6923">
        <w:t>Endnotes about misdescribed amendments and other matters are included in a compilation only as necessary.</w:t>
      </w:r>
    </w:p>
    <w:p w:rsidR="00EE3A47" w:rsidRPr="006A6923" w:rsidRDefault="00EE3A47" w:rsidP="00EE3A47">
      <w:r w:rsidRPr="006A6923">
        <w:rPr>
          <w:b/>
        </w:rPr>
        <w:t>Abbreviation key—Endnote 2</w:t>
      </w:r>
    </w:p>
    <w:p w:rsidR="00EE3A47" w:rsidRPr="006A6923" w:rsidRDefault="00EE3A47" w:rsidP="00EE3A47">
      <w:pPr>
        <w:spacing w:after="120"/>
      </w:pPr>
      <w:r w:rsidRPr="006A6923">
        <w:t>The abbreviation key sets out abbreviations that may be used in the endnotes.</w:t>
      </w:r>
    </w:p>
    <w:p w:rsidR="00EE3A47" w:rsidRPr="006A6923" w:rsidRDefault="00EE3A47" w:rsidP="00EE3A47">
      <w:pPr>
        <w:rPr>
          <w:b/>
        </w:rPr>
      </w:pPr>
      <w:r w:rsidRPr="006A6923">
        <w:rPr>
          <w:b/>
        </w:rPr>
        <w:t>Legislation history and amendment history—Endnotes 3 and 4</w:t>
      </w:r>
    </w:p>
    <w:p w:rsidR="00EE3A47" w:rsidRPr="006A6923" w:rsidRDefault="00EE3A47" w:rsidP="00EE3A47">
      <w:pPr>
        <w:spacing w:after="120"/>
      </w:pPr>
      <w:r w:rsidRPr="006A6923">
        <w:t>Amending laws are annotated in the legislation history and amendment history.</w:t>
      </w:r>
    </w:p>
    <w:p w:rsidR="00EE3A47" w:rsidRPr="006A6923" w:rsidRDefault="00EE3A47" w:rsidP="00EE3A47">
      <w:pPr>
        <w:spacing w:after="120"/>
      </w:pPr>
      <w:r w:rsidRPr="006A692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E3A47" w:rsidRPr="006A6923" w:rsidRDefault="00EE3A47" w:rsidP="00EE3A47">
      <w:pPr>
        <w:spacing w:after="120"/>
      </w:pPr>
      <w:r w:rsidRPr="006A692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E3A47" w:rsidRPr="006A6923" w:rsidRDefault="00EE3A47" w:rsidP="00EE3A47">
      <w:pPr>
        <w:keepNext/>
      </w:pPr>
      <w:r w:rsidRPr="006A6923">
        <w:rPr>
          <w:b/>
        </w:rPr>
        <w:t>Misdescribed amendments</w:t>
      </w:r>
    </w:p>
    <w:p w:rsidR="00EE3A47" w:rsidRPr="006A6923" w:rsidRDefault="00EE3A47" w:rsidP="00EE3A47">
      <w:pPr>
        <w:spacing w:after="120"/>
      </w:pPr>
      <w:r w:rsidRPr="006A6923">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E3A47" w:rsidRPr="006A6923" w:rsidRDefault="00EE3A47" w:rsidP="00EE3A47">
      <w:pPr>
        <w:spacing w:after="120"/>
      </w:pPr>
      <w:r w:rsidRPr="006A6923">
        <w:t>If a misdescribed amendment cannot be given effect as intended, the amendment is set out in the endnotes.</w:t>
      </w:r>
    </w:p>
    <w:p w:rsidR="00EE3A47" w:rsidRPr="006A6923" w:rsidRDefault="00EE3A47" w:rsidP="00EE3A47">
      <w:pPr>
        <w:pStyle w:val="ENotesHeading2"/>
        <w:pageBreakBefore/>
        <w:outlineLvl w:val="9"/>
      </w:pPr>
      <w:bookmarkStart w:id="98" w:name="_Toc410657554"/>
      <w:r w:rsidRPr="006A6923">
        <w:lastRenderedPageBreak/>
        <w:t>Endnote 2—Abbreviation key</w:t>
      </w:r>
      <w:bookmarkEnd w:id="98"/>
    </w:p>
    <w:p w:rsidR="00EE3A47" w:rsidRPr="006A6923" w:rsidRDefault="00EE3A47" w:rsidP="00EE3A47">
      <w:pPr>
        <w:pStyle w:val="Tabletext"/>
      </w:pPr>
    </w:p>
    <w:tbl>
      <w:tblPr>
        <w:tblW w:w="7938" w:type="dxa"/>
        <w:tblInd w:w="108" w:type="dxa"/>
        <w:tblLayout w:type="fixed"/>
        <w:tblLook w:val="0000" w:firstRow="0" w:lastRow="0" w:firstColumn="0" w:lastColumn="0" w:noHBand="0" w:noVBand="0"/>
      </w:tblPr>
      <w:tblGrid>
        <w:gridCol w:w="4253"/>
        <w:gridCol w:w="3685"/>
      </w:tblGrid>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A = Act</w:t>
            </w:r>
          </w:p>
        </w:tc>
        <w:tc>
          <w:tcPr>
            <w:tcW w:w="3685" w:type="dxa"/>
            <w:shd w:val="clear" w:color="auto" w:fill="auto"/>
          </w:tcPr>
          <w:p w:rsidR="00EE3A47" w:rsidRPr="006A6923" w:rsidRDefault="00EE3A47" w:rsidP="00EE3A47">
            <w:pPr>
              <w:pStyle w:val="ENoteTableText"/>
              <w:ind w:left="454" w:hanging="454"/>
              <w:rPr>
                <w:sz w:val="20"/>
              </w:rPr>
            </w:pPr>
            <w:r w:rsidRPr="006A6923">
              <w:rPr>
                <w:sz w:val="20"/>
              </w:rPr>
              <w:t>orig = original</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ad = added or inserted</w:t>
            </w:r>
          </w:p>
        </w:tc>
        <w:tc>
          <w:tcPr>
            <w:tcW w:w="3685" w:type="dxa"/>
            <w:shd w:val="clear" w:color="auto" w:fill="auto"/>
          </w:tcPr>
          <w:p w:rsidR="00EE3A47" w:rsidRPr="006A6923" w:rsidRDefault="00EE3A47" w:rsidP="00EE3A47">
            <w:pPr>
              <w:pStyle w:val="ENoteTableText"/>
              <w:ind w:left="454" w:hanging="454"/>
              <w:rPr>
                <w:sz w:val="20"/>
              </w:rPr>
            </w:pPr>
            <w:r w:rsidRPr="006A6923">
              <w:rPr>
                <w:sz w:val="20"/>
              </w:rPr>
              <w:t>par = paragraph(s)/subparagraph(s)</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am = amended</w:t>
            </w:r>
          </w:p>
        </w:tc>
        <w:tc>
          <w:tcPr>
            <w:tcW w:w="3685" w:type="dxa"/>
            <w:shd w:val="clear" w:color="auto" w:fill="auto"/>
          </w:tcPr>
          <w:p w:rsidR="00EE3A47" w:rsidRPr="006A6923" w:rsidRDefault="00EE3A47" w:rsidP="00EE3A47">
            <w:pPr>
              <w:pStyle w:val="ENoteTableText"/>
              <w:spacing w:before="0"/>
              <w:rPr>
                <w:sz w:val="20"/>
              </w:rPr>
            </w:pPr>
            <w:r w:rsidRPr="006A6923">
              <w:rPr>
                <w:sz w:val="20"/>
              </w:rPr>
              <w:t xml:space="preserve">    /sub</w:t>
            </w:r>
            <w:r w:rsidR="006A6923">
              <w:rPr>
                <w:sz w:val="20"/>
              </w:rPr>
              <w:noBreakHyphen/>
            </w:r>
            <w:r w:rsidRPr="006A6923">
              <w:rPr>
                <w:sz w:val="20"/>
              </w:rPr>
              <w:t>subparagraph(s)</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amdt = amendment</w:t>
            </w:r>
          </w:p>
        </w:tc>
        <w:tc>
          <w:tcPr>
            <w:tcW w:w="3685" w:type="dxa"/>
            <w:shd w:val="clear" w:color="auto" w:fill="auto"/>
          </w:tcPr>
          <w:p w:rsidR="00EE3A47" w:rsidRPr="006A6923" w:rsidRDefault="00EE3A47" w:rsidP="00EE3A47">
            <w:pPr>
              <w:pStyle w:val="ENoteTableText"/>
              <w:rPr>
                <w:sz w:val="20"/>
              </w:rPr>
            </w:pPr>
            <w:r w:rsidRPr="006A6923">
              <w:rPr>
                <w:sz w:val="20"/>
              </w:rPr>
              <w:t>pres = present</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c = clause(s)</w:t>
            </w:r>
          </w:p>
        </w:tc>
        <w:tc>
          <w:tcPr>
            <w:tcW w:w="3685" w:type="dxa"/>
            <w:shd w:val="clear" w:color="auto" w:fill="auto"/>
          </w:tcPr>
          <w:p w:rsidR="00EE3A47" w:rsidRPr="006A6923" w:rsidRDefault="00EE3A47" w:rsidP="00EE3A47">
            <w:pPr>
              <w:pStyle w:val="ENoteTableText"/>
              <w:rPr>
                <w:sz w:val="20"/>
              </w:rPr>
            </w:pPr>
            <w:r w:rsidRPr="006A6923">
              <w:rPr>
                <w:sz w:val="20"/>
              </w:rPr>
              <w:t>prev = previous</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C[x] = Compilation No. x</w:t>
            </w:r>
          </w:p>
        </w:tc>
        <w:tc>
          <w:tcPr>
            <w:tcW w:w="3685" w:type="dxa"/>
            <w:shd w:val="clear" w:color="auto" w:fill="auto"/>
          </w:tcPr>
          <w:p w:rsidR="00EE3A47" w:rsidRPr="006A6923" w:rsidRDefault="00EE3A47" w:rsidP="00EE3A47">
            <w:pPr>
              <w:pStyle w:val="ENoteTableText"/>
              <w:rPr>
                <w:sz w:val="20"/>
              </w:rPr>
            </w:pPr>
            <w:r w:rsidRPr="006A6923">
              <w:rPr>
                <w:sz w:val="20"/>
              </w:rPr>
              <w:t>(prev…) = previously</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Ch = Chapter(s)</w:t>
            </w:r>
          </w:p>
        </w:tc>
        <w:tc>
          <w:tcPr>
            <w:tcW w:w="3685" w:type="dxa"/>
            <w:shd w:val="clear" w:color="auto" w:fill="auto"/>
          </w:tcPr>
          <w:p w:rsidR="00EE3A47" w:rsidRPr="006A6923" w:rsidRDefault="00EE3A47" w:rsidP="00EE3A47">
            <w:pPr>
              <w:pStyle w:val="ENoteTableText"/>
              <w:rPr>
                <w:sz w:val="20"/>
              </w:rPr>
            </w:pPr>
            <w:r w:rsidRPr="006A6923">
              <w:rPr>
                <w:sz w:val="20"/>
              </w:rPr>
              <w:t>Pt = Part(s)</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def = definition(s)</w:t>
            </w:r>
          </w:p>
        </w:tc>
        <w:tc>
          <w:tcPr>
            <w:tcW w:w="3685" w:type="dxa"/>
            <w:shd w:val="clear" w:color="auto" w:fill="auto"/>
          </w:tcPr>
          <w:p w:rsidR="00EE3A47" w:rsidRPr="006A6923" w:rsidRDefault="00EE3A47" w:rsidP="00EE3A47">
            <w:pPr>
              <w:pStyle w:val="ENoteTableText"/>
              <w:rPr>
                <w:sz w:val="20"/>
              </w:rPr>
            </w:pPr>
            <w:r w:rsidRPr="006A6923">
              <w:rPr>
                <w:sz w:val="20"/>
              </w:rPr>
              <w:t>r = regulation(s)/rule(s)</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Dict = Dictionary</w:t>
            </w:r>
          </w:p>
        </w:tc>
        <w:tc>
          <w:tcPr>
            <w:tcW w:w="3685" w:type="dxa"/>
            <w:shd w:val="clear" w:color="auto" w:fill="auto"/>
          </w:tcPr>
          <w:p w:rsidR="00EE3A47" w:rsidRPr="006A6923" w:rsidRDefault="00EE3A47" w:rsidP="00EE3A47">
            <w:pPr>
              <w:pStyle w:val="ENoteTableText"/>
              <w:rPr>
                <w:sz w:val="20"/>
              </w:rPr>
            </w:pPr>
            <w:r w:rsidRPr="006A6923">
              <w:rPr>
                <w:sz w:val="20"/>
              </w:rPr>
              <w:t>Reg = Regulation/Regulations</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disallowed = disallowed by Parliament</w:t>
            </w:r>
          </w:p>
        </w:tc>
        <w:tc>
          <w:tcPr>
            <w:tcW w:w="3685" w:type="dxa"/>
            <w:shd w:val="clear" w:color="auto" w:fill="auto"/>
          </w:tcPr>
          <w:p w:rsidR="00EE3A47" w:rsidRPr="006A6923" w:rsidRDefault="00EE3A47" w:rsidP="00EE3A47">
            <w:pPr>
              <w:pStyle w:val="ENoteTableText"/>
              <w:rPr>
                <w:sz w:val="20"/>
              </w:rPr>
            </w:pPr>
            <w:r w:rsidRPr="006A6923">
              <w:rPr>
                <w:sz w:val="20"/>
              </w:rPr>
              <w:t>reloc = relocated</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Div = Division(s)</w:t>
            </w:r>
          </w:p>
        </w:tc>
        <w:tc>
          <w:tcPr>
            <w:tcW w:w="3685" w:type="dxa"/>
            <w:shd w:val="clear" w:color="auto" w:fill="auto"/>
          </w:tcPr>
          <w:p w:rsidR="00EE3A47" w:rsidRPr="006A6923" w:rsidRDefault="00EE3A47" w:rsidP="00EE3A47">
            <w:pPr>
              <w:pStyle w:val="ENoteTableText"/>
              <w:rPr>
                <w:sz w:val="20"/>
              </w:rPr>
            </w:pPr>
            <w:r w:rsidRPr="006A6923">
              <w:rPr>
                <w:sz w:val="20"/>
              </w:rPr>
              <w:t>renum = renumbered</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exp = expires/expired or ceases/ceased to have</w:t>
            </w:r>
          </w:p>
        </w:tc>
        <w:tc>
          <w:tcPr>
            <w:tcW w:w="3685" w:type="dxa"/>
            <w:shd w:val="clear" w:color="auto" w:fill="auto"/>
          </w:tcPr>
          <w:p w:rsidR="00EE3A47" w:rsidRPr="006A6923" w:rsidRDefault="00EE3A47" w:rsidP="00EE3A47">
            <w:pPr>
              <w:pStyle w:val="ENoteTableText"/>
              <w:rPr>
                <w:sz w:val="20"/>
              </w:rPr>
            </w:pPr>
            <w:r w:rsidRPr="006A6923">
              <w:rPr>
                <w:sz w:val="20"/>
              </w:rPr>
              <w:t>rep = repealed</w:t>
            </w:r>
          </w:p>
        </w:tc>
      </w:tr>
      <w:tr w:rsidR="00EE3A47" w:rsidRPr="006A6923" w:rsidTr="00EE3A47">
        <w:tc>
          <w:tcPr>
            <w:tcW w:w="4253" w:type="dxa"/>
            <w:shd w:val="clear" w:color="auto" w:fill="auto"/>
          </w:tcPr>
          <w:p w:rsidR="00EE3A47" w:rsidRPr="006A6923" w:rsidRDefault="00EE3A47" w:rsidP="00EE3A47">
            <w:pPr>
              <w:pStyle w:val="ENoteTableText"/>
              <w:spacing w:before="0"/>
              <w:rPr>
                <w:sz w:val="20"/>
              </w:rPr>
            </w:pPr>
            <w:r w:rsidRPr="006A6923">
              <w:rPr>
                <w:sz w:val="20"/>
              </w:rPr>
              <w:t xml:space="preserve">    effect</w:t>
            </w:r>
          </w:p>
        </w:tc>
        <w:tc>
          <w:tcPr>
            <w:tcW w:w="3685" w:type="dxa"/>
            <w:shd w:val="clear" w:color="auto" w:fill="auto"/>
          </w:tcPr>
          <w:p w:rsidR="00EE3A47" w:rsidRPr="006A6923" w:rsidRDefault="00EE3A47" w:rsidP="00EE3A47">
            <w:pPr>
              <w:pStyle w:val="ENoteTableText"/>
              <w:rPr>
                <w:sz w:val="20"/>
              </w:rPr>
            </w:pPr>
            <w:r w:rsidRPr="006A6923">
              <w:rPr>
                <w:sz w:val="20"/>
              </w:rPr>
              <w:t>rs = repealed and substituted</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F = Federal Register of Legislative Instruments</w:t>
            </w:r>
          </w:p>
        </w:tc>
        <w:tc>
          <w:tcPr>
            <w:tcW w:w="3685" w:type="dxa"/>
            <w:shd w:val="clear" w:color="auto" w:fill="auto"/>
          </w:tcPr>
          <w:p w:rsidR="00EE3A47" w:rsidRPr="006A6923" w:rsidRDefault="00EE3A47" w:rsidP="00EE3A47">
            <w:pPr>
              <w:pStyle w:val="ENoteTableText"/>
              <w:rPr>
                <w:sz w:val="20"/>
              </w:rPr>
            </w:pPr>
            <w:r w:rsidRPr="006A6923">
              <w:rPr>
                <w:sz w:val="20"/>
              </w:rPr>
              <w:t>s = section(s)/subsection(s)</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gaz = gazette</w:t>
            </w:r>
          </w:p>
        </w:tc>
        <w:tc>
          <w:tcPr>
            <w:tcW w:w="3685" w:type="dxa"/>
            <w:shd w:val="clear" w:color="auto" w:fill="auto"/>
          </w:tcPr>
          <w:p w:rsidR="00EE3A47" w:rsidRPr="006A6923" w:rsidRDefault="00EE3A47" w:rsidP="00EE3A47">
            <w:pPr>
              <w:pStyle w:val="ENoteTableText"/>
              <w:rPr>
                <w:sz w:val="20"/>
              </w:rPr>
            </w:pPr>
            <w:r w:rsidRPr="006A6923">
              <w:rPr>
                <w:sz w:val="20"/>
              </w:rPr>
              <w:t>Sch = Schedule(s)</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LI = Legislative Instrument</w:t>
            </w:r>
          </w:p>
        </w:tc>
        <w:tc>
          <w:tcPr>
            <w:tcW w:w="3685" w:type="dxa"/>
            <w:shd w:val="clear" w:color="auto" w:fill="auto"/>
          </w:tcPr>
          <w:p w:rsidR="00EE3A47" w:rsidRPr="006A6923" w:rsidRDefault="00EE3A47" w:rsidP="00EE3A47">
            <w:pPr>
              <w:pStyle w:val="ENoteTableText"/>
              <w:rPr>
                <w:sz w:val="20"/>
              </w:rPr>
            </w:pPr>
            <w:r w:rsidRPr="006A6923">
              <w:rPr>
                <w:sz w:val="20"/>
              </w:rPr>
              <w:t>Sdiv = Subdivision(s)</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 xml:space="preserve">LIA = </w:t>
            </w:r>
            <w:r w:rsidRPr="006A6923">
              <w:rPr>
                <w:i/>
                <w:sz w:val="20"/>
              </w:rPr>
              <w:t>Legislative Instruments Act 2003</w:t>
            </w:r>
          </w:p>
        </w:tc>
        <w:tc>
          <w:tcPr>
            <w:tcW w:w="3685" w:type="dxa"/>
            <w:shd w:val="clear" w:color="auto" w:fill="auto"/>
          </w:tcPr>
          <w:p w:rsidR="00EE3A47" w:rsidRPr="006A6923" w:rsidRDefault="00EE3A47" w:rsidP="00EE3A47">
            <w:pPr>
              <w:pStyle w:val="ENoteTableText"/>
              <w:rPr>
                <w:sz w:val="20"/>
              </w:rPr>
            </w:pPr>
            <w:r w:rsidRPr="006A6923">
              <w:rPr>
                <w:sz w:val="20"/>
              </w:rPr>
              <w:t>SLI = Select Legislative Instrument</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(md) = misdescribed amendment</w:t>
            </w:r>
          </w:p>
        </w:tc>
        <w:tc>
          <w:tcPr>
            <w:tcW w:w="3685" w:type="dxa"/>
            <w:shd w:val="clear" w:color="auto" w:fill="auto"/>
          </w:tcPr>
          <w:p w:rsidR="00EE3A47" w:rsidRPr="006A6923" w:rsidRDefault="00EE3A47" w:rsidP="00EE3A47">
            <w:pPr>
              <w:pStyle w:val="ENoteTableText"/>
              <w:rPr>
                <w:sz w:val="20"/>
              </w:rPr>
            </w:pPr>
            <w:r w:rsidRPr="006A6923">
              <w:rPr>
                <w:sz w:val="20"/>
              </w:rPr>
              <w:t>SR = Statutory Rules</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mod = modified/modification</w:t>
            </w:r>
          </w:p>
        </w:tc>
        <w:tc>
          <w:tcPr>
            <w:tcW w:w="3685" w:type="dxa"/>
            <w:shd w:val="clear" w:color="auto" w:fill="auto"/>
          </w:tcPr>
          <w:p w:rsidR="00EE3A47" w:rsidRPr="006A6923" w:rsidRDefault="00EE3A47" w:rsidP="00EE3A47">
            <w:pPr>
              <w:pStyle w:val="ENoteTableText"/>
              <w:rPr>
                <w:sz w:val="20"/>
              </w:rPr>
            </w:pPr>
            <w:r w:rsidRPr="006A6923">
              <w:rPr>
                <w:sz w:val="20"/>
              </w:rPr>
              <w:t>Sub</w:t>
            </w:r>
            <w:r w:rsidR="006A6923">
              <w:rPr>
                <w:sz w:val="20"/>
              </w:rPr>
              <w:noBreakHyphen/>
            </w:r>
            <w:r w:rsidRPr="006A6923">
              <w:rPr>
                <w:sz w:val="20"/>
              </w:rPr>
              <w:t>Ch = Sub</w:t>
            </w:r>
            <w:r w:rsidR="006A6923">
              <w:rPr>
                <w:sz w:val="20"/>
              </w:rPr>
              <w:noBreakHyphen/>
            </w:r>
            <w:r w:rsidRPr="006A6923">
              <w:rPr>
                <w:sz w:val="20"/>
              </w:rPr>
              <w:t>Chapter(s)</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No. = Number(s)</w:t>
            </w:r>
          </w:p>
        </w:tc>
        <w:tc>
          <w:tcPr>
            <w:tcW w:w="3685" w:type="dxa"/>
            <w:shd w:val="clear" w:color="auto" w:fill="auto"/>
          </w:tcPr>
          <w:p w:rsidR="00EE3A47" w:rsidRPr="006A6923" w:rsidRDefault="00EE3A47" w:rsidP="00EE3A47">
            <w:pPr>
              <w:pStyle w:val="ENoteTableText"/>
              <w:rPr>
                <w:sz w:val="20"/>
              </w:rPr>
            </w:pPr>
            <w:r w:rsidRPr="006A6923">
              <w:rPr>
                <w:sz w:val="20"/>
              </w:rPr>
              <w:t>SubPt = Subpart(s)</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o = order(s)</w:t>
            </w:r>
          </w:p>
        </w:tc>
        <w:tc>
          <w:tcPr>
            <w:tcW w:w="3685" w:type="dxa"/>
            <w:shd w:val="clear" w:color="auto" w:fill="auto"/>
          </w:tcPr>
          <w:p w:rsidR="00EE3A47" w:rsidRPr="006A6923" w:rsidRDefault="00EE3A47" w:rsidP="00EE3A47">
            <w:pPr>
              <w:pStyle w:val="ENoteTableText"/>
              <w:rPr>
                <w:sz w:val="20"/>
              </w:rPr>
            </w:pPr>
            <w:r w:rsidRPr="006A6923">
              <w:rPr>
                <w:sz w:val="20"/>
                <w:u w:val="single"/>
              </w:rPr>
              <w:t>underlining</w:t>
            </w:r>
            <w:r w:rsidRPr="006A6923">
              <w:rPr>
                <w:sz w:val="20"/>
              </w:rPr>
              <w:t xml:space="preserve"> = whole or part not</w:t>
            </w:r>
          </w:p>
        </w:tc>
      </w:tr>
      <w:tr w:rsidR="00EE3A47" w:rsidRPr="006A6923" w:rsidTr="00EE3A47">
        <w:tc>
          <w:tcPr>
            <w:tcW w:w="4253" w:type="dxa"/>
            <w:shd w:val="clear" w:color="auto" w:fill="auto"/>
          </w:tcPr>
          <w:p w:rsidR="00EE3A47" w:rsidRPr="006A6923" w:rsidRDefault="00EE3A47" w:rsidP="00EE3A47">
            <w:pPr>
              <w:pStyle w:val="ENoteTableText"/>
              <w:rPr>
                <w:sz w:val="20"/>
              </w:rPr>
            </w:pPr>
            <w:r w:rsidRPr="006A6923">
              <w:rPr>
                <w:sz w:val="20"/>
              </w:rPr>
              <w:t>Ord = Ordinance</w:t>
            </w:r>
          </w:p>
        </w:tc>
        <w:tc>
          <w:tcPr>
            <w:tcW w:w="3685" w:type="dxa"/>
            <w:shd w:val="clear" w:color="auto" w:fill="auto"/>
          </w:tcPr>
          <w:p w:rsidR="00EE3A47" w:rsidRPr="006A6923" w:rsidRDefault="00EE3A47" w:rsidP="00EE3A47">
            <w:pPr>
              <w:pStyle w:val="ENoteTableText"/>
              <w:spacing w:before="0"/>
              <w:rPr>
                <w:sz w:val="20"/>
              </w:rPr>
            </w:pPr>
            <w:r w:rsidRPr="006A6923">
              <w:rPr>
                <w:sz w:val="20"/>
              </w:rPr>
              <w:t xml:space="preserve">    commenced or to be commenced</w:t>
            </w:r>
          </w:p>
        </w:tc>
      </w:tr>
    </w:tbl>
    <w:p w:rsidR="00910F0E" w:rsidRPr="006A6923" w:rsidRDefault="00910F0E" w:rsidP="00910F0E"/>
    <w:p w:rsidR="00910F0E" w:rsidRPr="006A6923" w:rsidRDefault="00910F0E" w:rsidP="00F27D39">
      <w:pPr>
        <w:pStyle w:val="ENotesHeading2"/>
        <w:pageBreakBefore/>
        <w:outlineLvl w:val="9"/>
      </w:pPr>
      <w:bookmarkStart w:id="99" w:name="_Toc410657555"/>
      <w:r w:rsidRPr="006A6923">
        <w:lastRenderedPageBreak/>
        <w:t>Endnote 3—Legislation history</w:t>
      </w:r>
      <w:bookmarkEnd w:id="99"/>
    </w:p>
    <w:p w:rsidR="00910F0E" w:rsidRPr="006A6923" w:rsidRDefault="00910F0E" w:rsidP="00910F0E">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536"/>
        <w:gridCol w:w="1941"/>
        <w:gridCol w:w="1941"/>
        <w:gridCol w:w="1941"/>
      </w:tblGrid>
      <w:tr w:rsidR="00910F0E" w:rsidRPr="006A6923" w:rsidTr="00750754">
        <w:trPr>
          <w:cantSplit/>
          <w:tblHeader/>
        </w:trPr>
        <w:tc>
          <w:tcPr>
            <w:tcW w:w="2410" w:type="dxa"/>
            <w:tcBorders>
              <w:top w:val="single" w:sz="12" w:space="0" w:color="auto"/>
              <w:bottom w:val="single" w:sz="12" w:space="0" w:color="auto"/>
            </w:tcBorders>
            <w:shd w:val="clear" w:color="auto" w:fill="auto"/>
          </w:tcPr>
          <w:p w:rsidR="00910F0E" w:rsidRPr="006A6923" w:rsidRDefault="00910F0E" w:rsidP="00910F0E">
            <w:pPr>
              <w:pStyle w:val="ENoteTableHeading"/>
            </w:pPr>
            <w:r w:rsidRPr="006A6923">
              <w:t>Name</w:t>
            </w:r>
          </w:p>
        </w:tc>
        <w:tc>
          <w:tcPr>
            <w:tcW w:w="1843" w:type="dxa"/>
            <w:tcBorders>
              <w:top w:val="single" w:sz="12" w:space="0" w:color="auto"/>
              <w:bottom w:val="single" w:sz="12" w:space="0" w:color="auto"/>
            </w:tcBorders>
            <w:shd w:val="clear" w:color="auto" w:fill="auto"/>
          </w:tcPr>
          <w:p w:rsidR="00910F0E" w:rsidRPr="006A6923" w:rsidRDefault="00347D2F" w:rsidP="00F24C85">
            <w:pPr>
              <w:pStyle w:val="ENoteTableHeading"/>
            </w:pPr>
            <w:r w:rsidRPr="006A6923">
              <w:t xml:space="preserve">FRLI registration </w:t>
            </w:r>
          </w:p>
        </w:tc>
        <w:tc>
          <w:tcPr>
            <w:tcW w:w="1843" w:type="dxa"/>
            <w:tcBorders>
              <w:top w:val="single" w:sz="12" w:space="0" w:color="auto"/>
              <w:bottom w:val="single" w:sz="12" w:space="0" w:color="auto"/>
            </w:tcBorders>
            <w:shd w:val="clear" w:color="auto" w:fill="auto"/>
          </w:tcPr>
          <w:p w:rsidR="00910F0E" w:rsidRPr="006A6923" w:rsidRDefault="00910F0E" w:rsidP="00910F0E">
            <w:pPr>
              <w:pStyle w:val="ENoteTableHeading"/>
            </w:pPr>
            <w:r w:rsidRPr="006A6923">
              <w:t>Commencement</w:t>
            </w:r>
          </w:p>
        </w:tc>
        <w:tc>
          <w:tcPr>
            <w:tcW w:w="1843" w:type="dxa"/>
            <w:tcBorders>
              <w:top w:val="single" w:sz="12" w:space="0" w:color="auto"/>
              <w:bottom w:val="single" w:sz="12" w:space="0" w:color="auto"/>
            </w:tcBorders>
            <w:shd w:val="clear" w:color="auto" w:fill="auto"/>
          </w:tcPr>
          <w:p w:rsidR="00910F0E" w:rsidRPr="006A6923" w:rsidRDefault="00910F0E" w:rsidP="00910F0E">
            <w:pPr>
              <w:pStyle w:val="ENoteTableHeading"/>
            </w:pPr>
            <w:r w:rsidRPr="006A6923">
              <w:t>Application, saving and transitional provisions</w:t>
            </w:r>
          </w:p>
        </w:tc>
      </w:tr>
      <w:tr w:rsidR="00910F0E" w:rsidRPr="006A6923" w:rsidTr="00750754">
        <w:trPr>
          <w:cantSplit/>
        </w:trPr>
        <w:tc>
          <w:tcPr>
            <w:tcW w:w="2410" w:type="dxa"/>
            <w:tcBorders>
              <w:top w:val="single" w:sz="12" w:space="0" w:color="auto"/>
              <w:bottom w:val="single" w:sz="4" w:space="0" w:color="auto"/>
            </w:tcBorders>
            <w:shd w:val="clear" w:color="auto" w:fill="auto"/>
          </w:tcPr>
          <w:p w:rsidR="00910F0E" w:rsidRPr="006A6923" w:rsidRDefault="00D95028" w:rsidP="00910F0E">
            <w:pPr>
              <w:pStyle w:val="ENoteTableText"/>
            </w:pPr>
            <w:r w:rsidRPr="006A6923">
              <w:t>Public Governance, Performance and Accountability Rule</w:t>
            </w:r>
            <w:r w:rsidR="006A6923">
              <w:t> </w:t>
            </w:r>
            <w:r w:rsidRPr="006A6923">
              <w:t>2014</w:t>
            </w:r>
          </w:p>
        </w:tc>
        <w:tc>
          <w:tcPr>
            <w:tcW w:w="1843" w:type="dxa"/>
            <w:tcBorders>
              <w:top w:val="single" w:sz="12" w:space="0" w:color="auto"/>
              <w:bottom w:val="single" w:sz="4" w:space="0" w:color="auto"/>
            </w:tcBorders>
            <w:shd w:val="clear" w:color="auto" w:fill="auto"/>
          </w:tcPr>
          <w:p w:rsidR="00910F0E" w:rsidRPr="006A6923" w:rsidRDefault="00D95028" w:rsidP="00AA6F73">
            <w:pPr>
              <w:pStyle w:val="ENoteTableText"/>
            </w:pPr>
            <w:r w:rsidRPr="006A6923">
              <w:t>30</w:t>
            </w:r>
            <w:r w:rsidR="006A6923">
              <w:t> </w:t>
            </w:r>
            <w:r w:rsidRPr="006A6923">
              <w:t>June 201</w:t>
            </w:r>
            <w:r w:rsidR="00AA6F73" w:rsidRPr="006A6923">
              <w:t>4</w:t>
            </w:r>
            <w:r w:rsidRPr="006A6923">
              <w:t xml:space="preserve"> (F2014L00911)</w:t>
            </w:r>
          </w:p>
        </w:tc>
        <w:tc>
          <w:tcPr>
            <w:tcW w:w="1843" w:type="dxa"/>
            <w:tcBorders>
              <w:top w:val="single" w:sz="12" w:space="0" w:color="auto"/>
              <w:bottom w:val="single" w:sz="4" w:space="0" w:color="auto"/>
            </w:tcBorders>
            <w:shd w:val="clear" w:color="auto" w:fill="auto"/>
          </w:tcPr>
          <w:p w:rsidR="00910F0E" w:rsidRPr="006A6923" w:rsidRDefault="00546F26" w:rsidP="00EF19D1">
            <w:pPr>
              <w:pStyle w:val="ENoteTableText"/>
            </w:pPr>
            <w:r w:rsidRPr="006A6923">
              <w:t>1</w:t>
            </w:r>
            <w:r w:rsidR="006A6923">
              <w:t> </w:t>
            </w:r>
            <w:r w:rsidRPr="006A6923">
              <w:t>July</w:t>
            </w:r>
            <w:r w:rsidR="004712D3" w:rsidRPr="006A6923">
              <w:t xml:space="preserve"> 2014: (</w:t>
            </w:r>
            <w:r w:rsidR="00D95028" w:rsidRPr="006A6923">
              <w:t>s 2</w:t>
            </w:r>
            <w:r w:rsidRPr="006A6923">
              <w:t>)</w:t>
            </w:r>
            <w:r w:rsidR="004712D3" w:rsidRPr="006A6923">
              <w:t xml:space="preserve"> </w:t>
            </w:r>
          </w:p>
        </w:tc>
        <w:tc>
          <w:tcPr>
            <w:tcW w:w="1843" w:type="dxa"/>
            <w:tcBorders>
              <w:top w:val="single" w:sz="12" w:space="0" w:color="auto"/>
              <w:bottom w:val="single" w:sz="4" w:space="0" w:color="auto"/>
            </w:tcBorders>
            <w:shd w:val="clear" w:color="auto" w:fill="auto"/>
          </w:tcPr>
          <w:p w:rsidR="00910F0E" w:rsidRPr="006A6923" w:rsidRDefault="00910F0E" w:rsidP="00910F0E">
            <w:pPr>
              <w:pStyle w:val="ENoteTableText"/>
            </w:pPr>
          </w:p>
        </w:tc>
      </w:tr>
      <w:tr w:rsidR="00910F0E" w:rsidRPr="006A6923" w:rsidTr="00750754">
        <w:trPr>
          <w:cantSplit/>
        </w:trPr>
        <w:tc>
          <w:tcPr>
            <w:tcW w:w="2410" w:type="dxa"/>
            <w:shd w:val="clear" w:color="auto" w:fill="auto"/>
          </w:tcPr>
          <w:p w:rsidR="00910F0E" w:rsidRPr="006A6923" w:rsidRDefault="00D95028" w:rsidP="00910F0E">
            <w:pPr>
              <w:pStyle w:val="ENoteTableText"/>
            </w:pPr>
            <w:r w:rsidRPr="006A6923">
              <w:t>Public Governance, Performance and Accountability Legislation</w:t>
            </w:r>
            <w:r w:rsidR="006A6EF3" w:rsidRPr="006A6923">
              <w:t xml:space="preserve"> </w:t>
            </w:r>
            <w:r w:rsidRPr="006A6923">
              <w:t>Amendment Rule</w:t>
            </w:r>
            <w:r w:rsidR="006A6923">
              <w:t> </w:t>
            </w:r>
            <w:r w:rsidRPr="006A6923">
              <w:t>2014</w:t>
            </w:r>
          </w:p>
        </w:tc>
        <w:tc>
          <w:tcPr>
            <w:tcW w:w="1843" w:type="dxa"/>
            <w:shd w:val="clear" w:color="auto" w:fill="auto"/>
          </w:tcPr>
          <w:p w:rsidR="00910F0E" w:rsidRPr="006A6923" w:rsidRDefault="00D95028" w:rsidP="00910F0E">
            <w:pPr>
              <w:pStyle w:val="ENoteTableText"/>
            </w:pPr>
            <w:r w:rsidRPr="006A6923">
              <w:t>18 Sept 2014 (F2014L01244)</w:t>
            </w:r>
          </w:p>
        </w:tc>
        <w:tc>
          <w:tcPr>
            <w:tcW w:w="1843" w:type="dxa"/>
            <w:shd w:val="clear" w:color="auto" w:fill="auto"/>
          </w:tcPr>
          <w:p w:rsidR="00910F0E" w:rsidRPr="006A6923" w:rsidRDefault="00D95028" w:rsidP="00215156">
            <w:pPr>
              <w:pStyle w:val="ENoteTableText"/>
            </w:pPr>
            <w:r w:rsidRPr="006A6923">
              <w:t>19 Sept 2014</w:t>
            </w:r>
            <w:r w:rsidR="00546F26" w:rsidRPr="006A6923">
              <w:t xml:space="preserve"> (s 2)</w:t>
            </w:r>
          </w:p>
        </w:tc>
        <w:tc>
          <w:tcPr>
            <w:tcW w:w="1843" w:type="dxa"/>
            <w:shd w:val="clear" w:color="auto" w:fill="auto"/>
          </w:tcPr>
          <w:p w:rsidR="00910F0E" w:rsidRPr="006A6923" w:rsidRDefault="00D95028" w:rsidP="00910F0E">
            <w:pPr>
              <w:pStyle w:val="ENoteTableText"/>
            </w:pPr>
            <w:r w:rsidRPr="006A6923">
              <w:t>—</w:t>
            </w:r>
          </w:p>
        </w:tc>
      </w:tr>
      <w:tr w:rsidR="00AB43D7" w:rsidRPr="006A6923" w:rsidTr="00F24C85">
        <w:trPr>
          <w:cantSplit/>
        </w:trPr>
        <w:tc>
          <w:tcPr>
            <w:tcW w:w="2410" w:type="dxa"/>
            <w:tcBorders>
              <w:bottom w:val="single" w:sz="4" w:space="0" w:color="auto"/>
            </w:tcBorders>
            <w:shd w:val="clear" w:color="auto" w:fill="auto"/>
          </w:tcPr>
          <w:p w:rsidR="00AB43D7" w:rsidRPr="006A6923" w:rsidRDefault="00AB43D7" w:rsidP="00910F0E">
            <w:pPr>
              <w:pStyle w:val="ENoteTableText"/>
            </w:pPr>
            <w:r w:rsidRPr="006A6923">
              <w:t>Public Governance, Performance and Accountability Legislation Amendment (RBA and Other Measures) Rule</w:t>
            </w:r>
            <w:r w:rsidR="006A6923">
              <w:t> </w:t>
            </w:r>
            <w:r w:rsidRPr="006A6923">
              <w:t>2014</w:t>
            </w:r>
          </w:p>
        </w:tc>
        <w:tc>
          <w:tcPr>
            <w:tcW w:w="1843" w:type="dxa"/>
            <w:tcBorders>
              <w:bottom w:val="single" w:sz="4" w:space="0" w:color="auto"/>
            </w:tcBorders>
            <w:shd w:val="clear" w:color="auto" w:fill="auto"/>
          </w:tcPr>
          <w:p w:rsidR="00AB43D7" w:rsidRPr="006A6923" w:rsidRDefault="002E5DA3" w:rsidP="00910F0E">
            <w:pPr>
              <w:pStyle w:val="ENoteTableText"/>
            </w:pPr>
            <w:r w:rsidRPr="006A6923">
              <w:t>28 Nov 2014 (F2014L01598)</w:t>
            </w:r>
          </w:p>
        </w:tc>
        <w:tc>
          <w:tcPr>
            <w:tcW w:w="1843" w:type="dxa"/>
            <w:tcBorders>
              <w:bottom w:val="single" w:sz="4" w:space="0" w:color="auto"/>
            </w:tcBorders>
            <w:shd w:val="clear" w:color="auto" w:fill="auto"/>
          </w:tcPr>
          <w:p w:rsidR="00AB43D7" w:rsidRPr="006A6923" w:rsidRDefault="002E5DA3" w:rsidP="00215156">
            <w:pPr>
              <w:pStyle w:val="ENoteTableText"/>
            </w:pPr>
            <w:r w:rsidRPr="006A6923">
              <w:t>29 Nov 2014 (s 2)</w:t>
            </w:r>
          </w:p>
        </w:tc>
        <w:tc>
          <w:tcPr>
            <w:tcW w:w="1843" w:type="dxa"/>
            <w:tcBorders>
              <w:bottom w:val="single" w:sz="4" w:space="0" w:color="auto"/>
            </w:tcBorders>
            <w:shd w:val="clear" w:color="auto" w:fill="auto"/>
          </w:tcPr>
          <w:p w:rsidR="00AB43D7" w:rsidRPr="006A6923" w:rsidRDefault="002E5DA3" w:rsidP="00910F0E">
            <w:pPr>
              <w:pStyle w:val="ENoteTableText"/>
            </w:pPr>
            <w:r w:rsidRPr="006A6923">
              <w:t>—</w:t>
            </w:r>
          </w:p>
        </w:tc>
      </w:tr>
      <w:tr w:rsidR="00EA1147" w:rsidRPr="006A6923" w:rsidTr="007C3CA5">
        <w:trPr>
          <w:cantSplit/>
        </w:trPr>
        <w:tc>
          <w:tcPr>
            <w:tcW w:w="2410" w:type="dxa"/>
            <w:shd w:val="clear" w:color="auto" w:fill="auto"/>
          </w:tcPr>
          <w:p w:rsidR="00EA1147" w:rsidRPr="006A6923" w:rsidRDefault="00EE3A47" w:rsidP="00910F0E">
            <w:pPr>
              <w:pStyle w:val="ENoteTableText"/>
            </w:pPr>
            <w:r w:rsidRPr="006A6923">
              <w:t>Public Governance, Performance and Accountability Legislation Amendment Rule</w:t>
            </w:r>
            <w:r w:rsidR="006A6923">
              <w:t> </w:t>
            </w:r>
            <w:r w:rsidRPr="006A6923">
              <w:t>2014 (No.</w:t>
            </w:r>
            <w:r w:rsidR="006A6923">
              <w:t> </w:t>
            </w:r>
            <w:r w:rsidRPr="006A6923">
              <w:t>2)</w:t>
            </w:r>
          </w:p>
        </w:tc>
        <w:tc>
          <w:tcPr>
            <w:tcW w:w="1843" w:type="dxa"/>
            <w:shd w:val="clear" w:color="auto" w:fill="auto"/>
          </w:tcPr>
          <w:p w:rsidR="00EA1147" w:rsidRPr="006A6923" w:rsidRDefault="00EA1147" w:rsidP="00910F0E">
            <w:pPr>
              <w:pStyle w:val="ENoteTableText"/>
            </w:pPr>
            <w:r w:rsidRPr="006A6923">
              <w:t>9 Jan 2015 (F2015L00027)</w:t>
            </w:r>
          </w:p>
        </w:tc>
        <w:tc>
          <w:tcPr>
            <w:tcW w:w="1843" w:type="dxa"/>
            <w:shd w:val="clear" w:color="auto" w:fill="auto"/>
          </w:tcPr>
          <w:p w:rsidR="00EA1147" w:rsidRPr="006A6923" w:rsidRDefault="00EA1147" w:rsidP="00215156">
            <w:pPr>
              <w:pStyle w:val="ENoteTableText"/>
            </w:pPr>
            <w:r w:rsidRPr="006A6923">
              <w:t>Sch 1 (item</w:t>
            </w:r>
            <w:r w:rsidR="006A6923">
              <w:t> </w:t>
            </w:r>
            <w:r w:rsidRPr="006A6923">
              <w:t>1): 10 Jan 2015 (s 2 item</w:t>
            </w:r>
            <w:r w:rsidR="006A6923">
              <w:t> </w:t>
            </w:r>
            <w:r w:rsidRPr="006A6923">
              <w:t>2)</w:t>
            </w:r>
          </w:p>
        </w:tc>
        <w:tc>
          <w:tcPr>
            <w:tcW w:w="1843" w:type="dxa"/>
            <w:shd w:val="clear" w:color="auto" w:fill="auto"/>
          </w:tcPr>
          <w:p w:rsidR="00EA1147" w:rsidRPr="006A6923" w:rsidRDefault="00EA1147" w:rsidP="00910F0E">
            <w:pPr>
              <w:pStyle w:val="ENoteTableText"/>
            </w:pPr>
            <w:r w:rsidRPr="006A6923">
              <w:t>—</w:t>
            </w:r>
          </w:p>
        </w:tc>
      </w:tr>
      <w:tr w:rsidR="00794AC5" w:rsidRPr="006A6923" w:rsidTr="00750754">
        <w:trPr>
          <w:cantSplit/>
        </w:trPr>
        <w:tc>
          <w:tcPr>
            <w:tcW w:w="2410" w:type="dxa"/>
            <w:tcBorders>
              <w:bottom w:val="single" w:sz="12" w:space="0" w:color="auto"/>
            </w:tcBorders>
            <w:shd w:val="clear" w:color="auto" w:fill="auto"/>
          </w:tcPr>
          <w:p w:rsidR="00794AC5" w:rsidRPr="006A6923" w:rsidRDefault="00794AC5" w:rsidP="00910F0E">
            <w:pPr>
              <w:pStyle w:val="ENoteTableText"/>
            </w:pPr>
            <w:r w:rsidRPr="006A6923">
              <w:t>Public Governance, Performance and Accountability Legislation Amendment (Office of the Fair Work Building Industry Inspectorate) Rule</w:t>
            </w:r>
            <w:r w:rsidR="006A6923">
              <w:t> </w:t>
            </w:r>
            <w:r w:rsidRPr="006A6923">
              <w:t>2015</w:t>
            </w:r>
          </w:p>
        </w:tc>
        <w:tc>
          <w:tcPr>
            <w:tcW w:w="1843" w:type="dxa"/>
            <w:tcBorders>
              <w:bottom w:val="single" w:sz="12" w:space="0" w:color="auto"/>
            </w:tcBorders>
            <w:shd w:val="clear" w:color="auto" w:fill="auto"/>
          </w:tcPr>
          <w:p w:rsidR="00794AC5" w:rsidRPr="006A6923" w:rsidRDefault="00794AC5" w:rsidP="00910F0E">
            <w:pPr>
              <w:pStyle w:val="ENoteTableText"/>
            </w:pPr>
            <w:r w:rsidRPr="006A6923">
              <w:t>30 Jan 2015 (F2015L00086)</w:t>
            </w:r>
          </w:p>
        </w:tc>
        <w:tc>
          <w:tcPr>
            <w:tcW w:w="1843" w:type="dxa"/>
            <w:tcBorders>
              <w:bottom w:val="single" w:sz="12" w:space="0" w:color="auto"/>
            </w:tcBorders>
            <w:shd w:val="clear" w:color="auto" w:fill="auto"/>
          </w:tcPr>
          <w:p w:rsidR="00794AC5" w:rsidRPr="006A6923" w:rsidRDefault="00794AC5" w:rsidP="00215156">
            <w:pPr>
              <w:pStyle w:val="ENoteTableText"/>
            </w:pPr>
            <w:r w:rsidRPr="006A6923">
              <w:t>Sch 1 (item</w:t>
            </w:r>
            <w:r w:rsidR="006A6923">
              <w:t> </w:t>
            </w:r>
            <w:r w:rsidRPr="006A6923">
              <w:t>3): 1 Feb 2015 (s 2 item</w:t>
            </w:r>
            <w:r w:rsidR="006A6923">
              <w:t> </w:t>
            </w:r>
            <w:r w:rsidRPr="006A6923">
              <w:t>2)</w:t>
            </w:r>
          </w:p>
        </w:tc>
        <w:tc>
          <w:tcPr>
            <w:tcW w:w="1843" w:type="dxa"/>
            <w:tcBorders>
              <w:bottom w:val="single" w:sz="12" w:space="0" w:color="auto"/>
            </w:tcBorders>
            <w:shd w:val="clear" w:color="auto" w:fill="auto"/>
          </w:tcPr>
          <w:p w:rsidR="00794AC5" w:rsidRPr="006A6923" w:rsidRDefault="00794AC5" w:rsidP="00910F0E">
            <w:pPr>
              <w:pStyle w:val="ENoteTableText"/>
            </w:pPr>
            <w:r w:rsidRPr="006A6923">
              <w:t>—</w:t>
            </w:r>
          </w:p>
        </w:tc>
      </w:tr>
    </w:tbl>
    <w:p w:rsidR="00910F0E" w:rsidRPr="006A6923" w:rsidRDefault="00910F0E" w:rsidP="00910F0E">
      <w:pPr>
        <w:pStyle w:val="Tabletext"/>
      </w:pPr>
    </w:p>
    <w:p w:rsidR="00910F0E" w:rsidRPr="006A6923" w:rsidRDefault="00910F0E" w:rsidP="00F27D39">
      <w:pPr>
        <w:pStyle w:val="ENotesHeading2"/>
        <w:pageBreakBefore/>
        <w:outlineLvl w:val="9"/>
      </w:pPr>
      <w:bookmarkStart w:id="100" w:name="_Toc410657556"/>
      <w:r w:rsidRPr="006A6923">
        <w:lastRenderedPageBreak/>
        <w:t>Endnote 4—Amendment history</w:t>
      </w:r>
      <w:bookmarkEnd w:id="100"/>
    </w:p>
    <w:p w:rsidR="00910F0E" w:rsidRPr="006A6923" w:rsidRDefault="00910F0E" w:rsidP="00910F0E">
      <w:pPr>
        <w:pStyle w:val="Tabletext"/>
      </w:pPr>
    </w:p>
    <w:tbl>
      <w:tblPr>
        <w:tblW w:w="8359" w:type="dxa"/>
        <w:tblInd w:w="113" w:type="dxa"/>
        <w:tblLayout w:type="fixed"/>
        <w:tblLook w:val="0000" w:firstRow="0" w:lastRow="0" w:firstColumn="0" w:lastColumn="0" w:noHBand="0" w:noVBand="0"/>
      </w:tblPr>
      <w:tblGrid>
        <w:gridCol w:w="2139"/>
        <w:gridCol w:w="6220"/>
      </w:tblGrid>
      <w:tr w:rsidR="00910F0E" w:rsidRPr="006A6923" w:rsidTr="00F24C85">
        <w:trPr>
          <w:cantSplit/>
          <w:tblHeader/>
        </w:trPr>
        <w:tc>
          <w:tcPr>
            <w:tcW w:w="2139" w:type="dxa"/>
            <w:tcBorders>
              <w:top w:val="single" w:sz="12" w:space="0" w:color="auto"/>
              <w:bottom w:val="single" w:sz="12" w:space="0" w:color="auto"/>
            </w:tcBorders>
            <w:shd w:val="clear" w:color="auto" w:fill="auto"/>
          </w:tcPr>
          <w:p w:rsidR="00910F0E" w:rsidRPr="006A6923" w:rsidRDefault="00910F0E" w:rsidP="00910F0E">
            <w:pPr>
              <w:pStyle w:val="ENoteTableHeading"/>
              <w:tabs>
                <w:tab w:val="center" w:leader="dot" w:pos="2268"/>
              </w:tabs>
            </w:pPr>
            <w:r w:rsidRPr="006A6923">
              <w:t>Provision affected</w:t>
            </w:r>
          </w:p>
        </w:tc>
        <w:tc>
          <w:tcPr>
            <w:tcW w:w="6220" w:type="dxa"/>
            <w:tcBorders>
              <w:top w:val="single" w:sz="12" w:space="0" w:color="auto"/>
              <w:bottom w:val="single" w:sz="12" w:space="0" w:color="auto"/>
            </w:tcBorders>
            <w:shd w:val="clear" w:color="auto" w:fill="auto"/>
          </w:tcPr>
          <w:p w:rsidR="00910F0E" w:rsidRPr="006A6923" w:rsidRDefault="00910F0E" w:rsidP="00910F0E">
            <w:pPr>
              <w:pStyle w:val="ENoteTableHeading"/>
              <w:tabs>
                <w:tab w:val="center" w:leader="dot" w:pos="2268"/>
              </w:tabs>
            </w:pPr>
            <w:r w:rsidRPr="006A6923">
              <w:t>How affected</w:t>
            </w:r>
          </w:p>
        </w:tc>
      </w:tr>
      <w:tr w:rsidR="00AA6F73" w:rsidRPr="006A6923" w:rsidTr="00F24C85">
        <w:trPr>
          <w:cantSplit/>
        </w:trPr>
        <w:tc>
          <w:tcPr>
            <w:tcW w:w="2139" w:type="dxa"/>
            <w:tcBorders>
              <w:top w:val="single" w:sz="12" w:space="0" w:color="auto"/>
            </w:tcBorders>
            <w:shd w:val="clear" w:color="auto" w:fill="auto"/>
          </w:tcPr>
          <w:p w:rsidR="00AA6F73" w:rsidRPr="006A6923" w:rsidRDefault="00AA6F73">
            <w:pPr>
              <w:pStyle w:val="ENoteTableText"/>
              <w:tabs>
                <w:tab w:val="center" w:leader="dot" w:pos="2268"/>
              </w:tabs>
              <w:rPr>
                <w:b/>
              </w:rPr>
            </w:pPr>
            <w:r w:rsidRPr="006A6923">
              <w:rPr>
                <w:b/>
              </w:rPr>
              <w:t>Ch</w:t>
            </w:r>
            <w:r w:rsidR="00EE3A47" w:rsidRPr="006A6923">
              <w:rPr>
                <w:b/>
              </w:rPr>
              <w:t>apter</w:t>
            </w:r>
            <w:r w:rsidR="006A6923">
              <w:rPr>
                <w:b/>
              </w:rPr>
              <w:t> </w:t>
            </w:r>
            <w:r w:rsidR="00EE3A47" w:rsidRPr="006A6923">
              <w:rPr>
                <w:b/>
              </w:rPr>
              <w:t>1</w:t>
            </w:r>
          </w:p>
        </w:tc>
        <w:tc>
          <w:tcPr>
            <w:tcW w:w="6220" w:type="dxa"/>
            <w:tcBorders>
              <w:top w:val="single" w:sz="12" w:space="0" w:color="auto"/>
            </w:tcBorders>
            <w:shd w:val="clear" w:color="auto" w:fill="auto"/>
          </w:tcPr>
          <w:p w:rsidR="00AA6F73" w:rsidRPr="006A6923" w:rsidRDefault="00AA6F73" w:rsidP="00A33740">
            <w:pPr>
              <w:pStyle w:val="ENoteTableText"/>
              <w:tabs>
                <w:tab w:val="center" w:leader="dot" w:pos="2268"/>
              </w:tabs>
            </w:pPr>
          </w:p>
        </w:tc>
      </w:tr>
      <w:tr w:rsidR="00910F0E" w:rsidRPr="006A6923" w:rsidTr="00F24C85">
        <w:trPr>
          <w:cantSplit/>
        </w:trPr>
        <w:tc>
          <w:tcPr>
            <w:tcW w:w="2139" w:type="dxa"/>
            <w:shd w:val="clear" w:color="auto" w:fill="auto"/>
          </w:tcPr>
          <w:p w:rsidR="00910F0E" w:rsidRPr="006A6923" w:rsidRDefault="00AA6F73" w:rsidP="007C3CA5">
            <w:pPr>
              <w:pStyle w:val="ENoteTableText"/>
              <w:tabs>
                <w:tab w:val="center" w:leader="dot" w:pos="2268"/>
              </w:tabs>
              <w:rPr>
                <w:b/>
              </w:rPr>
            </w:pPr>
            <w:r w:rsidRPr="006A6923">
              <w:rPr>
                <w:b/>
              </w:rPr>
              <w:t>P</w:t>
            </w:r>
            <w:r w:rsidR="00EE3A47" w:rsidRPr="006A6923">
              <w:rPr>
                <w:b/>
              </w:rPr>
              <w:t>ar</w:t>
            </w:r>
            <w:r w:rsidRPr="006A6923">
              <w:rPr>
                <w:b/>
              </w:rPr>
              <w:t>t</w:t>
            </w:r>
            <w:r w:rsidR="006A6923">
              <w:rPr>
                <w:b/>
              </w:rPr>
              <w:t> </w:t>
            </w:r>
            <w:r w:rsidRPr="006A6923">
              <w:rPr>
                <w:b/>
              </w:rPr>
              <w:t>1</w:t>
            </w:r>
            <w:r w:rsidR="00EE3A47" w:rsidRPr="006A6923">
              <w:rPr>
                <w:b/>
              </w:rPr>
              <w:t>–1</w:t>
            </w:r>
          </w:p>
        </w:tc>
        <w:tc>
          <w:tcPr>
            <w:tcW w:w="6220" w:type="dxa"/>
            <w:shd w:val="clear" w:color="auto" w:fill="auto"/>
          </w:tcPr>
          <w:p w:rsidR="00910F0E" w:rsidRPr="006A6923" w:rsidRDefault="00910F0E" w:rsidP="00910F0E">
            <w:pPr>
              <w:pStyle w:val="ENoteTableText"/>
              <w:tabs>
                <w:tab w:val="center" w:leader="dot" w:pos="2268"/>
              </w:tabs>
            </w:pPr>
          </w:p>
        </w:tc>
      </w:tr>
      <w:tr w:rsidR="004712D3" w:rsidRPr="006A6923" w:rsidTr="00F24C85">
        <w:trPr>
          <w:cantSplit/>
        </w:trPr>
        <w:tc>
          <w:tcPr>
            <w:tcW w:w="2139" w:type="dxa"/>
            <w:shd w:val="clear" w:color="auto" w:fill="auto"/>
          </w:tcPr>
          <w:p w:rsidR="004712D3" w:rsidRPr="006A6923" w:rsidRDefault="00AA6F73" w:rsidP="007C3CA5">
            <w:pPr>
              <w:pStyle w:val="ENoteTableText"/>
              <w:tabs>
                <w:tab w:val="center" w:leader="dot" w:pos="2268"/>
              </w:tabs>
              <w:rPr>
                <w:b/>
              </w:rPr>
            </w:pPr>
            <w:r w:rsidRPr="006A6923">
              <w:rPr>
                <w:b/>
              </w:rPr>
              <w:t>Div</w:t>
            </w:r>
            <w:r w:rsidR="00EE3A47" w:rsidRPr="006A6923">
              <w:rPr>
                <w:b/>
              </w:rPr>
              <w:t>ision</w:t>
            </w:r>
            <w:r w:rsidR="006A6923">
              <w:rPr>
                <w:b/>
              </w:rPr>
              <w:t> </w:t>
            </w:r>
            <w:r w:rsidRPr="006A6923">
              <w:rPr>
                <w:b/>
              </w:rPr>
              <w:t>1</w:t>
            </w:r>
          </w:p>
        </w:tc>
        <w:tc>
          <w:tcPr>
            <w:tcW w:w="6220" w:type="dxa"/>
            <w:shd w:val="clear" w:color="auto" w:fill="auto"/>
          </w:tcPr>
          <w:p w:rsidR="004712D3" w:rsidRPr="006A6923" w:rsidRDefault="004712D3" w:rsidP="00910F0E">
            <w:pPr>
              <w:pStyle w:val="ENoteTableText"/>
              <w:tabs>
                <w:tab w:val="center" w:leader="dot" w:pos="2268"/>
              </w:tabs>
            </w:pPr>
          </w:p>
        </w:tc>
      </w:tr>
      <w:tr w:rsidR="00AA6F73" w:rsidRPr="006A6923" w:rsidTr="00F24C85">
        <w:trPr>
          <w:cantSplit/>
        </w:trPr>
        <w:tc>
          <w:tcPr>
            <w:tcW w:w="2139" w:type="dxa"/>
            <w:shd w:val="clear" w:color="auto" w:fill="auto"/>
          </w:tcPr>
          <w:p w:rsidR="00AA6F73" w:rsidRPr="006A6923" w:rsidRDefault="00AA6F73" w:rsidP="00AA6F73">
            <w:pPr>
              <w:pStyle w:val="ENoteTableText"/>
              <w:tabs>
                <w:tab w:val="center" w:leader="dot" w:pos="2268"/>
              </w:tabs>
            </w:pPr>
            <w:r w:rsidRPr="006A6923">
              <w:t>s 2</w:t>
            </w:r>
            <w:r w:rsidRPr="006A6923">
              <w:tab/>
            </w:r>
          </w:p>
        </w:tc>
        <w:tc>
          <w:tcPr>
            <w:tcW w:w="6220" w:type="dxa"/>
            <w:shd w:val="clear" w:color="auto" w:fill="auto"/>
          </w:tcPr>
          <w:p w:rsidR="00AA6F73" w:rsidRPr="006A6923" w:rsidRDefault="00AA6F73" w:rsidP="00AA6F73">
            <w:pPr>
              <w:pStyle w:val="ENoteTableText"/>
              <w:tabs>
                <w:tab w:val="center" w:leader="dot" w:pos="2268"/>
              </w:tabs>
            </w:pPr>
            <w:r w:rsidRPr="006A6923">
              <w:t>rep LIA s 48D</w:t>
            </w:r>
          </w:p>
        </w:tc>
      </w:tr>
      <w:tr w:rsidR="00750754" w:rsidRPr="006A6923" w:rsidTr="00F24C85">
        <w:trPr>
          <w:cantSplit/>
        </w:trPr>
        <w:tc>
          <w:tcPr>
            <w:tcW w:w="2139" w:type="dxa"/>
            <w:shd w:val="clear" w:color="auto" w:fill="auto"/>
          </w:tcPr>
          <w:p w:rsidR="00750754" w:rsidRPr="006A6923" w:rsidRDefault="00750754" w:rsidP="007C3CA5">
            <w:pPr>
              <w:pStyle w:val="ENoteTableText"/>
              <w:tabs>
                <w:tab w:val="center" w:leader="dot" w:pos="2268"/>
              </w:tabs>
              <w:rPr>
                <w:b/>
              </w:rPr>
            </w:pPr>
            <w:r w:rsidRPr="006A6923">
              <w:rPr>
                <w:b/>
              </w:rPr>
              <w:t>Part</w:t>
            </w:r>
            <w:r w:rsidR="006A6923">
              <w:rPr>
                <w:b/>
              </w:rPr>
              <w:t> </w:t>
            </w:r>
            <w:r w:rsidR="007D7EC8" w:rsidRPr="006A6923">
              <w:rPr>
                <w:b/>
              </w:rPr>
              <w:t>1</w:t>
            </w:r>
            <w:r w:rsidR="006A6923">
              <w:rPr>
                <w:b/>
              </w:rPr>
              <w:noBreakHyphen/>
            </w:r>
            <w:r w:rsidR="007D7EC8" w:rsidRPr="006A6923">
              <w:rPr>
                <w:b/>
              </w:rPr>
              <w:t>2</w:t>
            </w:r>
          </w:p>
        </w:tc>
        <w:tc>
          <w:tcPr>
            <w:tcW w:w="6220" w:type="dxa"/>
            <w:shd w:val="clear" w:color="auto" w:fill="auto"/>
          </w:tcPr>
          <w:p w:rsidR="00750754" w:rsidRPr="006A6923" w:rsidRDefault="00750754" w:rsidP="00AA6F73">
            <w:pPr>
              <w:pStyle w:val="ENoteTableText"/>
              <w:tabs>
                <w:tab w:val="center" w:leader="dot" w:pos="2268"/>
              </w:tabs>
            </w:pPr>
          </w:p>
        </w:tc>
      </w:tr>
      <w:tr w:rsidR="00EA1147" w:rsidRPr="006A6923" w:rsidTr="00F24C85">
        <w:trPr>
          <w:cantSplit/>
        </w:trPr>
        <w:tc>
          <w:tcPr>
            <w:tcW w:w="2139" w:type="dxa"/>
            <w:shd w:val="clear" w:color="auto" w:fill="auto"/>
          </w:tcPr>
          <w:p w:rsidR="00EA1147" w:rsidRPr="006A6923" w:rsidRDefault="00EA1147" w:rsidP="00AA6F73">
            <w:pPr>
              <w:pStyle w:val="ENoteTableText"/>
              <w:tabs>
                <w:tab w:val="center" w:leader="dot" w:pos="2268"/>
              </w:tabs>
            </w:pPr>
            <w:r w:rsidRPr="006A6923">
              <w:t>s 5</w:t>
            </w:r>
            <w:r w:rsidRPr="006A6923">
              <w:tab/>
            </w:r>
          </w:p>
        </w:tc>
        <w:tc>
          <w:tcPr>
            <w:tcW w:w="6220" w:type="dxa"/>
            <w:shd w:val="clear" w:color="auto" w:fill="auto"/>
          </w:tcPr>
          <w:p w:rsidR="00EA1147" w:rsidRPr="006A6923" w:rsidRDefault="00EA1147" w:rsidP="00AA6F73">
            <w:pPr>
              <w:pStyle w:val="ENoteTableText"/>
              <w:tabs>
                <w:tab w:val="center" w:leader="dot" w:pos="2268"/>
              </w:tabs>
            </w:pPr>
            <w:r w:rsidRPr="006A6923">
              <w:t>am F2015L00027</w:t>
            </w:r>
          </w:p>
        </w:tc>
      </w:tr>
      <w:tr w:rsidR="00083327" w:rsidRPr="006A6923" w:rsidTr="00F24C85">
        <w:trPr>
          <w:cantSplit/>
        </w:trPr>
        <w:tc>
          <w:tcPr>
            <w:tcW w:w="2139" w:type="dxa"/>
            <w:shd w:val="clear" w:color="auto" w:fill="auto"/>
          </w:tcPr>
          <w:p w:rsidR="00083327" w:rsidRPr="006A6923" w:rsidRDefault="00083327" w:rsidP="007C3CA5">
            <w:pPr>
              <w:pStyle w:val="ENoteTableText"/>
              <w:tabs>
                <w:tab w:val="center" w:leader="dot" w:pos="2268"/>
              </w:tabs>
              <w:rPr>
                <w:b/>
              </w:rPr>
            </w:pPr>
            <w:r w:rsidRPr="006A6923">
              <w:rPr>
                <w:b/>
              </w:rPr>
              <w:t>Ch</w:t>
            </w:r>
            <w:r w:rsidR="00EE3A47" w:rsidRPr="006A6923">
              <w:rPr>
                <w:b/>
              </w:rPr>
              <w:t>apter</w:t>
            </w:r>
            <w:r w:rsidR="006A6923">
              <w:rPr>
                <w:b/>
              </w:rPr>
              <w:t> </w:t>
            </w:r>
            <w:r w:rsidRPr="006A6923">
              <w:rPr>
                <w:b/>
              </w:rPr>
              <w:t>2</w:t>
            </w:r>
          </w:p>
        </w:tc>
        <w:tc>
          <w:tcPr>
            <w:tcW w:w="6220" w:type="dxa"/>
            <w:shd w:val="clear" w:color="auto" w:fill="auto"/>
          </w:tcPr>
          <w:p w:rsidR="00083327" w:rsidRPr="006A6923" w:rsidRDefault="00083327" w:rsidP="00A33740">
            <w:pPr>
              <w:pStyle w:val="ENoteTableText"/>
              <w:tabs>
                <w:tab w:val="center" w:leader="dot" w:pos="2268"/>
              </w:tabs>
            </w:pPr>
          </w:p>
        </w:tc>
      </w:tr>
      <w:tr w:rsidR="00083327" w:rsidRPr="006A6923" w:rsidTr="00F24C85">
        <w:trPr>
          <w:cantSplit/>
        </w:trPr>
        <w:tc>
          <w:tcPr>
            <w:tcW w:w="2139" w:type="dxa"/>
            <w:shd w:val="clear" w:color="auto" w:fill="auto"/>
          </w:tcPr>
          <w:p w:rsidR="00083327" w:rsidRPr="006A6923" w:rsidRDefault="00083327" w:rsidP="007C3CA5">
            <w:pPr>
              <w:pStyle w:val="ENoteTableText"/>
              <w:tabs>
                <w:tab w:val="center" w:leader="dot" w:pos="2268"/>
              </w:tabs>
              <w:rPr>
                <w:b/>
              </w:rPr>
            </w:pPr>
            <w:r w:rsidRPr="006A6923">
              <w:rPr>
                <w:b/>
              </w:rPr>
              <w:t>P</w:t>
            </w:r>
            <w:r w:rsidR="00EE3A47" w:rsidRPr="006A6923">
              <w:rPr>
                <w:b/>
              </w:rPr>
              <w:t>ar</w:t>
            </w:r>
            <w:r w:rsidRPr="006A6923">
              <w:rPr>
                <w:b/>
              </w:rPr>
              <w:t>t</w:t>
            </w:r>
            <w:r w:rsidR="006A6923">
              <w:rPr>
                <w:b/>
              </w:rPr>
              <w:t> </w:t>
            </w:r>
            <w:r w:rsidRPr="006A6923">
              <w:rPr>
                <w:b/>
              </w:rPr>
              <w:t>2</w:t>
            </w:r>
            <w:r w:rsidR="006A6923">
              <w:rPr>
                <w:b/>
              </w:rPr>
              <w:noBreakHyphen/>
            </w:r>
            <w:r w:rsidRPr="006A6923">
              <w:rPr>
                <w:b/>
              </w:rPr>
              <w:t>2</w:t>
            </w:r>
          </w:p>
        </w:tc>
        <w:tc>
          <w:tcPr>
            <w:tcW w:w="6220" w:type="dxa"/>
            <w:shd w:val="clear" w:color="auto" w:fill="auto"/>
          </w:tcPr>
          <w:p w:rsidR="00083327" w:rsidRPr="006A6923" w:rsidRDefault="00083327" w:rsidP="00A33740">
            <w:pPr>
              <w:pStyle w:val="ENoteTableText"/>
              <w:tabs>
                <w:tab w:val="center" w:leader="dot" w:pos="2268"/>
              </w:tabs>
            </w:pPr>
          </w:p>
        </w:tc>
      </w:tr>
      <w:tr w:rsidR="004712D3" w:rsidRPr="006A6923" w:rsidTr="00F24C85">
        <w:trPr>
          <w:cantSplit/>
        </w:trPr>
        <w:tc>
          <w:tcPr>
            <w:tcW w:w="2139" w:type="dxa"/>
            <w:shd w:val="clear" w:color="auto" w:fill="auto"/>
          </w:tcPr>
          <w:p w:rsidR="004712D3" w:rsidRPr="006A6923" w:rsidRDefault="004712D3" w:rsidP="007C3CA5">
            <w:pPr>
              <w:pStyle w:val="ENoteTableText"/>
              <w:tabs>
                <w:tab w:val="center" w:leader="dot" w:pos="2268"/>
              </w:tabs>
              <w:rPr>
                <w:b/>
              </w:rPr>
            </w:pPr>
            <w:r w:rsidRPr="006A6923">
              <w:rPr>
                <w:b/>
              </w:rPr>
              <w:t>Div</w:t>
            </w:r>
            <w:r w:rsidR="007F549B" w:rsidRPr="006A6923">
              <w:rPr>
                <w:b/>
              </w:rPr>
              <w:t>ision</w:t>
            </w:r>
            <w:r w:rsidR="006A6923">
              <w:rPr>
                <w:b/>
              </w:rPr>
              <w:t> </w:t>
            </w:r>
            <w:r w:rsidRPr="006A6923">
              <w:rPr>
                <w:b/>
              </w:rPr>
              <w:t>2</w:t>
            </w:r>
          </w:p>
        </w:tc>
        <w:tc>
          <w:tcPr>
            <w:tcW w:w="6220" w:type="dxa"/>
            <w:shd w:val="clear" w:color="auto" w:fill="auto"/>
          </w:tcPr>
          <w:p w:rsidR="004712D3" w:rsidRPr="006A6923" w:rsidRDefault="004712D3" w:rsidP="00910F0E">
            <w:pPr>
              <w:pStyle w:val="ENoteTableText"/>
              <w:tabs>
                <w:tab w:val="center" w:leader="dot" w:pos="2268"/>
              </w:tabs>
              <w:rPr>
                <w:b/>
              </w:rPr>
            </w:pPr>
          </w:p>
        </w:tc>
      </w:tr>
      <w:tr w:rsidR="00F17E7C" w:rsidRPr="006A6923" w:rsidTr="00F24C85">
        <w:trPr>
          <w:cantSplit/>
        </w:trPr>
        <w:tc>
          <w:tcPr>
            <w:tcW w:w="2139" w:type="dxa"/>
            <w:shd w:val="clear" w:color="auto" w:fill="auto"/>
          </w:tcPr>
          <w:p w:rsidR="00F17E7C" w:rsidRPr="006A6923" w:rsidRDefault="00F17E7C" w:rsidP="007C3CA5">
            <w:pPr>
              <w:pStyle w:val="ENoteTableText"/>
              <w:tabs>
                <w:tab w:val="center" w:leader="dot" w:pos="2268"/>
              </w:tabs>
              <w:rPr>
                <w:b/>
              </w:rPr>
            </w:pPr>
            <w:r w:rsidRPr="006A6923">
              <w:rPr>
                <w:b/>
              </w:rPr>
              <w:t>Subdivision D</w:t>
            </w:r>
          </w:p>
        </w:tc>
        <w:tc>
          <w:tcPr>
            <w:tcW w:w="6220" w:type="dxa"/>
            <w:shd w:val="clear" w:color="auto" w:fill="auto"/>
          </w:tcPr>
          <w:p w:rsidR="00F17E7C" w:rsidRPr="006A6923" w:rsidRDefault="00F17E7C" w:rsidP="00910F0E">
            <w:pPr>
              <w:pStyle w:val="ENoteTableText"/>
              <w:tabs>
                <w:tab w:val="center" w:leader="dot" w:pos="2268"/>
              </w:tabs>
              <w:rPr>
                <w:b/>
              </w:rPr>
            </w:pPr>
          </w:p>
        </w:tc>
      </w:tr>
      <w:tr w:rsidR="004712D3" w:rsidRPr="006A6923" w:rsidTr="00F24C85">
        <w:trPr>
          <w:cantSplit/>
        </w:trPr>
        <w:tc>
          <w:tcPr>
            <w:tcW w:w="2139" w:type="dxa"/>
            <w:shd w:val="clear" w:color="auto" w:fill="auto"/>
          </w:tcPr>
          <w:p w:rsidR="004712D3" w:rsidRPr="006A6923" w:rsidRDefault="004712D3" w:rsidP="00910F0E">
            <w:pPr>
              <w:pStyle w:val="ENoteTableText"/>
              <w:tabs>
                <w:tab w:val="center" w:leader="dot" w:pos="2268"/>
              </w:tabs>
            </w:pPr>
            <w:r w:rsidRPr="006A6923">
              <w:t>s 16A</w:t>
            </w:r>
            <w:r w:rsidRPr="006A6923">
              <w:tab/>
            </w:r>
          </w:p>
        </w:tc>
        <w:tc>
          <w:tcPr>
            <w:tcW w:w="6220" w:type="dxa"/>
            <w:shd w:val="clear" w:color="auto" w:fill="auto"/>
          </w:tcPr>
          <w:p w:rsidR="004712D3" w:rsidRPr="006A6923" w:rsidRDefault="004712D3" w:rsidP="00910F0E">
            <w:pPr>
              <w:pStyle w:val="ENoteTableText"/>
              <w:tabs>
                <w:tab w:val="center" w:leader="dot" w:pos="2268"/>
              </w:tabs>
            </w:pPr>
            <w:r w:rsidRPr="006A6923">
              <w:t>am F2014L01244</w:t>
            </w:r>
          </w:p>
        </w:tc>
      </w:tr>
      <w:tr w:rsidR="00910F0E" w:rsidRPr="006A6923" w:rsidTr="00F24C85">
        <w:trPr>
          <w:cantSplit/>
        </w:trPr>
        <w:tc>
          <w:tcPr>
            <w:tcW w:w="2139" w:type="dxa"/>
            <w:shd w:val="clear" w:color="auto" w:fill="auto"/>
          </w:tcPr>
          <w:p w:rsidR="00910F0E" w:rsidRPr="006A6923" w:rsidRDefault="004712D3" w:rsidP="00910F0E">
            <w:pPr>
              <w:pStyle w:val="ENoteTableText"/>
              <w:tabs>
                <w:tab w:val="center" w:leader="dot" w:pos="2268"/>
              </w:tabs>
            </w:pPr>
            <w:r w:rsidRPr="006A6923">
              <w:t>s 16B</w:t>
            </w:r>
            <w:r w:rsidRPr="006A6923">
              <w:tab/>
            </w:r>
          </w:p>
        </w:tc>
        <w:tc>
          <w:tcPr>
            <w:tcW w:w="6220" w:type="dxa"/>
            <w:shd w:val="clear" w:color="auto" w:fill="auto"/>
          </w:tcPr>
          <w:p w:rsidR="00910F0E" w:rsidRPr="006A6923" w:rsidRDefault="004712D3" w:rsidP="00910F0E">
            <w:pPr>
              <w:pStyle w:val="ENoteTableText"/>
              <w:tabs>
                <w:tab w:val="center" w:leader="dot" w:pos="2268"/>
              </w:tabs>
            </w:pPr>
            <w:r w:rsidRPr="006A6923">
              <w:t>am F2014L01244</w:t>
            </w:r>
          </w:p>
        </w:tc>
      </w:tr>
      <w:tr w:rsidR="002F517A" w:rsidRPr="006A6923" w:rsidTr="00F24C85">
        <w:trPr>
          <w:cantSplit/>
        </w:trPr>
        <w:tc>
          <w:tcPr>
            <w:tcW w:w="2139" w:type="dxa"/>
            <w:shd w:val="clear" w:color="auto" w:fill="auto"/>
          </w:tcPr>
          <w:p w:rsidR="002F517A" w:rsidRPr="006A6923" w:rsidRDefault="002F517A" w:rsidP="007C3CA5">
            <w:pPr>
              <w:pStyle w:val="ENoteTableText"/>
              <w:tabs>
                <w:tab w:val="center" w:leader="dot" w:pos="2268"/>
              </w:tabs>
              <w:rPr>
                <w:b/>
              </w:rPr>
            </w:pPr>
            <w:r w:rsidRPr="006A6923">
              <w:rPr>
                <w:b/>
              </w:rPr>
              <w:t>P</w:t>
            </w:r>
            <w:r w:rsidR="007F549B" w:rsidRPr="006A6923">
              <w:rPr>
                <w:b/>
              </w:rPr>
              <w:t>ar</w:t>
            </w:r>
            <w:r w:rsidRPr="006A6923">
              <w:rPr>
                <w:b/>
              </w:rPr>
              <w:t>t</w:t>
            </w:r>
            <w:r w:rsidR="006A6923">
              <w:rPr>
                <w:b/>
              </w:rPr>
              <w:t> </w:t>
            </w:r>
            <w:r w:rsidRPr="006A6923">
              <w:rPr>
                <w:b/>
              </w:rPr>
              <w:t>2</w:t>
            </w:r>
            <w:r w:rsidR="006A6923">
              <w:rPr>
                <w:b/>
              </w:rPr>
              <w:noBreakHyphen/>
            </w:r>
            <w:r w:rsidRPr="006A6923">
              <w:rPr>
                <w:b/>
              </w:rPr>
              <w:t>4</w:t>
            </w:r>
          </w:p>
        </w:tc>
        <w:tc>
          <w:tcPr>
            <w:tcW w:w="6220" w:type="dxa"/>
            <w:shd w:val="clear" w:color="auto" w:fill="auto"/>
          </w:tcPr>
          <w:p w:rsidR="002F517A" w:rsidRPr="006A6923" w:rsidRDefault="002F517A" w:rsidP="00910F0E">
            <w:pPr>
              <w:pStyle w:val="ENoteTableText"/>
              <w:tabs>
                <w:tab w:val="center" w:leader="dot" w:pos="2268"/>
              </w:tabs>
            </w:pPr>
          </w:p>
        </w:tc>
      </w:tr>
      <w:tr w:rsidR="002E5DA3" w:rsidRPr="006A6923" w:rsidTr="00F24C85">
        <w:trPr>
          <w:cantSplit/>
        </w:trPr>
        <w:tc>
          <w:tcPr>
            <w:tcW w:w="2139" w:type="dxa"/>
            <w:shd w:val="clear" w:color="auto" w:fill="auto"/>
          </w:tcPr>
          <w:p w:rsidR="002E5DA3" w:rsidRPr="006A6923" w:rsidRDefault="002E5DA3" w:rsidP="007C3CA5">
            <w:pPr>
              <w:pStyle w:val="ENoteTableText"/>
              <w:tabs>
                <w:tab w:val="center" w:leader="dot" w:pos="2268"/>
              </w:tabs>
              <w:rPr>
                <w:b/>
              </w:rPr>
            </w:pPr>
            <w:r w:rsidRPr="006A6923">
              <w:rPr>
                <w:b/>
              </w:rPr>
              <w:t>Div</w:t>
            </w:r>
            <w:r w:rsidR="007F549B" w:rsidRPr="006A6923">
              <w:rPr>
                <w:b/>
              </w:rPr>
              <w:t>ision</w:t>
            </w:r>
            <w:r w:rsidR="006A6923">
              <w:rPr>
                <w:b/>
              </w:rPr>
              <w:t> </w:t>
            </w:r>
            <w:r w:rsidRPr="006A6923">
              <w:rPr>
                <w:b/>
              </w:rPr>
              <w:t>6</w:t>
            </w:r>
          </w:p>
        </w:tc>
        <w:tc>
          <w:tcPr>
            <w:tcW w:w="6220" w:type="dxa"/>
            <w:shd w:val="clear" w:color="auto" w:fill="auto"/>
          </w:tcPr>
          <w:p w:rsidR="002E5DA3" w:rsidRPr="006A6923" w:rsidRDefault="002E5DA3" w:rsidP="00910F0E">
            <w:pPr>
              <w:pStyle w:val="ENoteTableText"/>
            </w:pPr>
          </w:p>
        </w:tc>
      </w:tr>
      <w:tr w:rsidR="002E5DA3" w:rsidRPr="006A6923" w:rsidTr="00F24C85">
        <w:trPr>
          <w:cantSplit/>
        </w:trPr>
        <w:tc>
          <w:tcPr>
            <w:tcW w:w="2139" w:type="dxa"/>
            <w:shd w:val="clear" w:color="auto" w:fill="auto"/>
          </w:tcPr>
          <w:p w:rsidR="002E5DA3" w:rsidRPr="006A6923" w:rsidRDefault="002E5DA3" w:rsidP="002E5DA3">
            <w:pPr>
              <w:pStyle w:val="ENoteTableText"/>
              <w:tabs>
                <w:tab w:val="center" w:leader="dot" w:pos="2268"/>
              </w:tabs>
            </w:pPr>
            <w:r w:rsidRPr="006A6923">
              <w:t>s 24</w:t>
            </w:r>
            <w:r w:rsidRPr="006A6923">
              <w:tab/>
            </w:r>
          </w:p>
        </w:tc>
        <w:tc>
          <w:tcPr>
            <w:tcW w:w="6220" w:type="dxa"/>
            <w:shd w:val="clear" w:color="auto" w:fill="auto"/>
          </w:tcPr>
          <w:p w:rsidR="002E5DA3" w:rsidRPr="006A6923" w:rsidRDefault="002E5DA3" w:rsidP="00910F0E">
            <w:pPr>
              <w:pStyle w:val="ENoteTableText"/>
            </w:pPr>
            <w:r w:rsidRPr="006A6923">
              <w:t>am F2014L01598</w:t>
            </w:r>
          </w:p>
        </w:tc>
      </w:tr>
      <w:tr w:rsidR="00855174" w:rsidRPr="006A6923" w:rsidTr="00F24C85">
        <w:trPr>
          <w:cantSplit/>
        </w:trPr>
        <w:tc>
          <w:tcPr>
            <w:tcW w:w="2139" w:type="dxa"/>
            <w:shd w:val="clear" w:color="auto" w:fill="auto"/>
          </w:tcPr>
          <w:p w:rsidR="00855174" w:rsidRPr="006A6923" w:rsidRDefault="00855174" w:rsidP="007C3CA5">
            <w:pPr>
              <w:pStyle w:val="ENoteTableText"/>
              <w:tabs>
                <w:tab w:val="center" w:leader="dot" w:pos="2268"/>
              </w:tabs>
              <w:rPr>
                <w:b/>
              </w:rPr>
            </w:pPr>
            <w:r w:rsidRPr="006A6923">
              <w:rPr>
                <w:b/>
              </w:rPr>
              <w:t>Schedule</w:t>
            </w:r>
            <w:r w:rsidR="006A6923">
              <w:rPr>
                <w:b/>
              </w:rPr>
              <w:t> </w:t>
            </w:r>
            <w:r w:rsidRPr="006A6923">
              <w:rPr>
                <w:b/>
              </w:rPr>
              <w:t>1</w:t>
            </w:r>
          </w:p>
        </w:tc>
        <w:tc>
          <w:tcPr>
            <w:tcW w:w="6220" w:type="dxa"/>
            <w:shd w:val="clear" w:color="auto" w:fill="auto"/>
          </w:tcPr>
          <w:p w:rsidR="00855174" w:rsidRPr="006A6923" w:rsidRDefault="00855174" w:rsidP="00910F0E">
            <w:pPr>
              <w:pStyle w:val="ENoteTableText"/>
            </w:pPr>
          </w:p>
        </w:tc>
      </w:tr>
      <w:tr w:rsidR="00750754" w:rsidRPr="006A6923" w:rsidTr="00F24C85">
        <w:trPr>
          <w:cantSplit/>
        </w:trPr>
        <w:tc>
          <w:tcPr>
            <w:tcW w:w="2139" w:type="dxa"/>
            <w:tcBorders>
              <w:bottom w:val="single" w:sz="12" w:space="0" w:color="auto"/>
            </w:tcBorders>
            <w:shd w:val="clear" w:color="auto" w:fill="auto"/>
          </w:tcPr>
          <w:p w:rsidR="00750754" w:rsidRPr="006A6923" w:rsidRDefault="00750754" w:rsidP="002E5DA3">
            <w:pPr>
              <w:pStyle w:val="ENoteTableText"/>
              <w:tabs>
                <w:tab w:val="center" w:leader="dot" w:pos="2268"/>
              </w:tabs>
            </w:pPr>
            <w:r w:rsidRPr="006A6923">
              <w:t xml:space="preserve">Sch </w:t>
            </w:r>
            <w:r w:rsidR="00855174" w:rsidRPr="006A6923">
              <w:t>1</w:t>
            </w:r>
            <w:r w:rsidRPr="006A6923">
              <w:tab/>
            </w:r>
          </w:p>
        </w:tc>
        <w:tc>
          <w:tcPr>
            <w:tcW w:w="6220" w:type="dxa"/>
            <w:tcBorders>
              <w:bottom w:val="single" w:sz="12" w:space="0" w:color="auto"/>
            </w:tcBorders>
            <w:shd w:val="clear" w:color="auto" w:fill="auto"/>
          </w:tcPr>
          <w:p w:rsidR="00750754" w:rsidRPr="006A6923" w:rsidRDefault="00750754" w:rsidP="00910F0E">
            <w:pPr>
              <w:pStyle w:val="ENoteTableText"/>
            </w:pPr>
            <w:r w:rsidRPr="006A6923">
              <w:t>am F2014L01598</w:t>
            </w:r>
            <w:r w:rsidR="000C7B7B" w:rsidRPr="006A6923">
              <w:t>; F2015L00086</w:t>
            </w:r>
          </w:p>
        </w:tc>
      </w:tr>
    </w:tbl>
    <w:p w:rsidR="00910F0E" w:rsidRPr="006A6923" w:rsidRDefault="00910F0E" w:rsidP="00910F0E">
      <w:pPr>
        <w:pStyle w:val="Tabletext"/>
      </w:pPr>
    </w:p>
    <w:p w:rsidR="00750754" w:rsidRPr="006A6923" w:rsidRDefault="00750754" w:rsidP="00750754"/>
    <w:p w:rsidR="00750754" w:rsidRPr="006A6923" w:rsidRDefault="00750754" w:rsidP="00750754">
      <w:pPr>
        <w:sectPr w:rsidR="00750754" w:rsidRPr="006A6923" w:rsidSect="006A6923">
          <w:headerReference w:type="even" r:id="rId34"/>
          <w:headerReference w:type="default" r:id="rId35"/>
          <w:footerReference w:type="even" r:id="rId36"/>
          <w:footerReference w:type="default" r:id="rId37"/>
          <w:type w:val="continuous"/>
          <w:pgSz w:w="11907" w:h="16839" w:code="9"/>
          <w:pgMar w:top="2383" w:right="1797" w:bottom="1440" w:left="1797" w:header="720" w:footer="709" w:gutter="0"/>
          <w:cols w:space="708"/>
          <w:docGrid w:linePitch="360"/>
        </w:sectPr>
      </w:pPr>
    </w:p>
    <w:p w:rsidR="0036048A" w:rsidRPr="006A6923" w:rsidRDefault="0036048A" w:rsidP="00910F0E"/>
    <w:sectPr w:rsidR="0036048A" w:rsidRPr="006A6923" w:rsidSect="006A6923">
      <w:headerReference w:type="even" r:id="rId38"/>
      <w:headerReference w:type="default" r:id="rId39"/>
      <w:footerReference w:type="even" r:id="rId40"/>
      <w:footerReference w:type="default" r:id="rId41"/>
      <w:headerReference w:type="first" r:id="rId42"/>
      <w:footerReference w:type="first" r:id="rId43"/>
      <w:type w:val="continuous"/>
      <w:pgSz w:w="11907" w:h="16839" w:code="9"/>
      <w:pgMar w:top="1440"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E7" w:rsidRDefault="00B30DE7" w:rsidP="00715914">
      <w:pPr>
        <w:spacing w:line="240" w:lineRule="auto"/>
      </w:pPr>
      <w:r>
        <w:separator/>
      </w:r>
    </w:p>
  </w:endnote>
  <w:endnote w:type="continuationSeparator" w:id="0">
    <w:p w:rsidR="00B30DE7" w:rsidRDefault="00B30DE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Default="00B30DE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7B3B51" w:rsidRDefault="00B30DE7" w:rsidP="00EE3A4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30DE7" w:rsidRPr="007B3B51" w:rsidTr="00EE3A47">
      <w:tc>
        <w:tcPr>
          <w:tcW w:w="1139" w:type="dxa"/>
        </w:tcPr>
        <w:p w:rsidR="00B30DE7" w:rsidRPr="007B3B51" w:rsidRDefault="00B30DE7" w:rsidP="00EE3A47">
          <w:pPr>
            <w:rPr>
              <w:i/>
              <w:sz w:val="16"/>
              <w:szCs w:val="16"/>
            </w:rPr>
          </w:pPr>
        </w:p>
      </w:tc>
      <w:tc>
        <w:tcPr>
          <w:tcW w:w="5807" w:type="dxa"/>
          <w:gridSpan w:val="3"/>
        </w:tcPr>
        <w:p w:rsidR="00B30DE7" w:rsidRPr="007B3B51" w:rsidRDefault="00B30DE7" w:rsidP="00EE3A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6923">
            <w:rPr>
              <w:i/>
              <w:noProof/>
              <w:sz w:val="16"/>
              <w:szCs w:val="16"/>
            </w:rPr>
            <w:t>Public Governance, Performance and Accountability Rule 2014</w:t>
          </w:r>
          <w:r w:rsidRPr="007B3B51">
            <w:rPr>
              <w:i/>
              <w:sz w:val="16"/>
              <w:szCs w:val="16"/>
            </w:rPr>
            <w:fldChar w:fldCharType="end"/>
          </w:r>
        </w:p>
      </w:tc>
      <w:tc>
        <w:tcPr>
          <w:tcW w:w="1418" w:type="dxa"/>
        </w:tcPr>
        <w:p w:rsidR="00B30DE7" w:rsidRPr="007B3B51" w:rsidRDefault="00B30DE7" w:rsidP="00EE3A4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6923">
            <w:rPr>
              <w:i/>
              <w:noProof/>
              <w:sz w:val="16"/>
              <w:szCs w:val="16"/>
            </w:rPr>
            <w:t>47</w:t>
          </w:r>
          <w:r w:rsidRPr="007B3B51">
            <w:rPr>
              <w:i/>
              <w:sz w:val="16"/>
              <w:szCs w:val="16"/>
            </w:rPr>
            <w:fldChar w:fldCharType="end"/>
          </w:r>
        </w:p>
      </w:tc>
    </w:tr>
    <w:tr w:rsidR="00B30DE7" w:rsidRPr="00130F37" w:rsidTr="00EE3A47">
      <w:tc>
        <w:tcPr>
          <w:tcW w:w="1418" w:type="dxa"/>
          <w:gridSpan w:val="2"/>
        </w:tcPr>
        <w:p w:rsidR="00B30DE7" w:rsidRPr="00130F37" w:rsidRDefault="00B30DE7" w:rsidP="00EE3A4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A6923">
            <w:rPr>
              <w:sz w:val="16"/>
              <w:szCs w:val="16"/>
            </w:rPr>
            <w:t>4</w:t>
          </w:r>
          <w:r w:rsidRPr="00130F37">
            <w:rPr>
              <w:sz w:val="16"/>
              <w:szCs w:val="16"/>
            </w:rPr>
            <w:fldChar w:fldCharType="end"/>
          </w:r>
        </w:p>
      </w:tc>
      <w:tc>
        <w:tcPr>
          <w:tcW w:w="5245" w:type="dxa"/>
        </w:tcPr>
        <w:p w:rsidR="00B30DE7" w:rsidRPr="00130F37" w:rsidRDefault="00B30DE7" w:rsidP="00EE3A4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A6923">
            <w:rPr>
              <w:sz w:val="16"/>
              <w:szCs w:val="16"/>
            </w:rPr>
            <w:t>1/2/15</w:t>
          </w:r>
          <w:r w:rsidRPr="00130F37">
            <w:rPr>
              <w:sz w:val="16"/>
              <w:szCs w:val="16"/>
            </w:rPr>
            <w:fldChar w:fldCharType="end"/>
          </w:r>
        </w:p>
      </w:tc>
      <w:tc>
        <w:tcPr>
          <w:tcW w:w="1701" w:type="dxa"/>
          <w:gridSpan w:val="2"/>
        </w:tcPr>
        <w:p w:rsidR="00B30DE7" w:rsidRPr="00130F37" w:rsidRDefault="00B30DE7" w:rsidP="00EE3A4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A6923">
            <w:rPr>
              <w:sz w:val="16"/>
              <w:szCs w:val="16"/>
            </w:rPr>
            <w:instrText>2/02/2015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A6923">
            <w:rPr>
              <w:sz w:val="16"/>
              <w:szCs w:val="16"/>
            </w:rPr>
            <w:instrText>2/2/15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A6923">
            <w:rPr>
              <w:noProof/>
              <w:sz w:val="16"/>
              <w:szCs w:val="16"/>
            </w:rPr>
            <w:t>2/2/15</w:t>
          </w:r>
          <w:r w:rsidRPr="00130F37">
            <w:rPr>
              <w:sz w:val="16"/>
              <w:szCs w:val="16"/>
            </w:rPr>
            <w:fldChar w:fldCharType="end"/>
          </w:r>
        </w:p>
      </w:tc>
    </w:tr>
  </w:tbl>
  <w:p w:rsidR="00B30DE7" w:rsidRPr="00EE3A47" w:rsidRDefault="00B30DE7" w:rsidP="00EE3A4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Default="00B30DE7" w:rsidP="00215156">
    <w:pPr>
      <w:pBdr>
        <w:top w:val="single" w:sz="6" w:space="1" w:color="auto"/>
      </w:pBdr>
      <w:spacing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B30DE7" w:rsidTr="00A33740">
      <w:tc>
        <w:tcPr>
          <w:tcW w:w="8472" w:type="dxa"/>
        </w:tcPr>
        <w:p w:rsidR="00B30DE7" w:rsidRPr="00A6121F" w:rsidRDefault="00B30DE7" w:rsidP="00A33740">
          <w:pPr>
            <w:spacing w:line="0" w:lineRule="atLeast"/>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EA1B66">
            <w:rPr>
              <w:i/>
              <w:noProof/>
              <w:sz w:val="18"/>
            </w:rPr>
            <w:t>51</w:t>
          </w:r>
          <w:r w:rsidRPr="00BB4623">
            <w:rPr>
              <w:i/>
              <w:sz w:val="18"/>
            </w:rPr>
            <w:fldChar w:fldCharType="end"/>
          </w:r>
        </w:p>
      </w:tc>
    </w:tr>
  </w:tbl>
  <w:p w:rsidR="00B30DE7" w:rsidRPr="00A6121F" w:rsidRDefault="00B30DE7" w:rsidP="00215156">
    <w:pPr>
      <w:spacing w:before="120"/>
      <w:rPr>
        <w:sz w:val="18"/>
      </w:rPr>
    </w:pPr>
    <w:r w:rsidRPr="00D07021">
      <w:rPr>
        <w:rFonts w:cs="Times New Roman"/>
        <w:i/>
        <w:sz w:val="18"/>
      </w:rPr>
      <w:t>OPC50290 - A</w:t>
    </w:r>
  </w:p>
  <w:p w:rsidR="00B30DE7" w:rsidRPr="00215156" w:rsidRDefault="00B30DE7" w:rsidP="0021515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7B3B51" w:rsidRDefault="00B30DE7" w:rsidP="00750754">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30DE7" w:rsidRPr="007B3B51" w:rsidTr="00750754">
      <w:tc>
        <w:tcPr>
          <w:tcW w:w="1139" w:type="dxa"/>
        </w:tcPr>
        <w:p w:rsidR="00B30DE7" w:rsidRPr="007B3B51" w:rsidRDefault="00B30DE7" w:rsidP="007507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6923">
            <w:rPr>
              <w:i/>
              <w:noProof/>
              <w:sz w:val="16"/>
              <w:szCs w:val="16"/>
            </w:rPr>
            <w:t>50</w:t>
          </w:r>
          <w:r w:rsidRPr="007B3B51">
            <w:rPr>
              <w:i/>
              <w:sz w:val="16"/>
              <w:szCs w:val="16"/>
            </w:rPr>
            <w:fldChar w:fldCharType="end"/>
          </w:r>
        </w:p>
      </w:tc>
      <w:tc>
        <w:tcPr>
          <w:tcW w:w="5807" w:type="dxa"/>
          <w:gridSpan w:val="3"/>
        </w:tcPr>
        <w:p w:rsidR="00B30DE7" w:rsidRPr="007B3B51" w:rsidRDefault="00B30DE7" w:rsidP="00750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6923">
            <w:rPr>
              <w:i/>
              <w:noProof/>
              <w:sz w:val="16"/>
              <w:szCs w:val="16"/>
            </w:rPr>
            <w:t>Public Governance, Performance and Accountability Rule 2014</w:t>
          </w:r>
          <w:r w:rsidRPr="007B3B51">
            <w:rPr>
              <w:i/>
              <w:sz w:val="16"/>
              <w:szCs w:val="16"/>
            </w:rPr>
            <w:fldChar w:fldCharType="end"/>
          </w:r>
        </w:p>
      </w:tc>
      <w:tc>
        <w:tcPr>
          <w:tcW w:w="1418" w:type="dxa"/>
        </w:tcPr>
        <w:p w:rsidR="00B30DE7" w:rsidRPr="007B3B51" w:rsidRDefault="00B30DE7" w:rsidP="00750754">
          <w:pPr>
            <w:jc w:val="right"/>
            <w:rPr>
              <w:sz w:val="16"/>
              <w:szCs w:val="16"/>
            </w:rPr>
          </w:pPr>
        </w:p>
      </w:tc>
    </w:tr>
    <w:tr w:rsidR="00B30DE7" w:rsidRPr="0055472E" w:rsidTr="00750754">
      <w:tc>
        <w:tcPr>
          <w:tcW w:w="1418" w:type="dxa"/>
          <w:gridSpan w:val="2"/>
        </w:tcPr>
        <w:p w:rsidR="00B30DE7" w:rsidRPr="0055472E" w:rsidRDefault="00B30DE7" w:rsidP="007507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A6923">
            <w:rPr>
              <w:sz w:val="16"/>
              <w:szCs w:val="16"/>
            </w:rPr>
            <w:t>4</w:t>
          </w:r>
          <w:r w:rsidRPr="0055472E">
            <w:rPr>
              <w:sz w:val="16"/>
              <w:szCs w:val="16"/>
            </w:rPr>
            <w:fldChar w:fldCharType="end"/>
          </w:r>
        </w:p>
      </w:tc>
      <w:tc>
        <w:tcPr>
          <w:tcW w:w="5245" w:type="dxa"/>
        </w:tcPr>
        <w:p w:rsidR="00B30DE7" w:rsidRPr="0055472E" w:rsidRDefault="00B30DE7" w:rsidP="007507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A6923">
            <w:rPr>
              <w:sz w:val="16"/>
              <w:szCs w:val="16"/>
            </w:rPr>
            <w:t>1/2/15</w:t>
          </w:r>
          <w:r w:rsidRPr="0055472E">
            <w:rPr>
              <w:sz w:val="16"/>
              <w:szCs w:val="16"/>
            </w:rPr>
            <w:fldChar w:fldCharType="end"/>
          </w:r>
        </w:p>
      </w:tc>
      <w:tc>
        <w:tcPr>
          <w:tcW w:w="1701" w:type="dxa"/>
          <w:gridSpan w:val="2"/>
        </w:tcPr>
        <w:p w:rsidR="00B30DE7" w:rsidRPr="0055472E" w:rsidRDefault="00B30DE7" w:rsidP="007507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A6923">
            <w:rPr>
              <w:sz w:val="16"/>
              <w:szCs w:val="16"/>
            </w:rPr>
            <w:instrText>2/02/2015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A6923">
            <w:rPr>
              <w:sz w:val="16"/>
              <w:szCs w:val="16"/>
            </w:rPr>
            <w:instrText>2/2/15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A6923">
            <w:rPr>
              <w:noProof/>
              <w:sz w:val="16"/>
              <w:szCs w:val="16"/>
            </w:rPr>
            <w:t>2/2/15</w:t>
          </w:r>
          <w:r w:rsidRPr="0055472E">
            <w:rPr>
              <w:sz w:val="16"/>
              <w:szCs w:val="16"/>
            </w:rPr>
            <w:fldChar w:fldCharType="end"/>
          </w:r>
        </w:p>
      </w:tc>
    </w:tr>
  </w:tbl>
  <w:p w:rsidR="00B30DE7" w:rsidRPr="001B79E8" w:rsidRDefault="00B30DE7" w:rsidP="0075075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7B3B51" w:rsidRDefault="00B30DE7" w:rsidP="00750754">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30DE7" w:rsidRPr="007B3B51" w:rsidTr="00750754">
      <w:tc>
        <w:tcPr>
          <w:tcW w:w="1139" w:type="dxa"/>
        </w:tcPr>
        <w:p w:rsidR="00B30DE7" w:rsidRPr="007B3B51" w:rsidRDefault="00B30DE7" w:rsidP="00750754">
          <w:pPr>
            <w:rPr>
              <w:i/>
              <w:sz w:val="16"/>
              <w:szCs w:val="16"/>
            </w:rPr>
          </w:pPr>
        </w:p>
      </w:tc>
      <w:tc>
        <w:tcPr>
          <w:tcW w:w="5807" w:type="dxa"/>
          <w:gridSpan w:val="3"/>
        </w:tcPr>
        <w:p w:rsidR="00B30DE7" w:rsidRPr="007B3B51" w:rsidRDefault="00B30DE7" w:rsidP="00750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6923">
            <w:rPr>
              <w:i/>
              <w:noProof/>
              <w:sz w:val="16"/>
              <w:szCs w:val="16"/>
            </w:rPr>
            <w:t>Public Governance, Performance and Accountability Rule 2014</w:t>
          </w:r>
          <w:r w:rsidRPr="007B3B51">
            <w:rPr>
              <w:i/>
              <w:sz w:val="16"/>
              <w:szCs w:val="16"/>
            </w:rPr>
            <w:fldChar w:fldCharType="end"/>
          </w:r>
        </w:p>
      </w:tc>
      <w:tc>
        <w:tcPr>
          <w:tcW w:w="1418" w:type="dxa"/>
        </w:tcPr>
        <w:p w:rsidR="00B30DE7" w:rsidRPr="007B3B51" w:rsidRDefault="00B30DE7" w:rsidP="007507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6923">
            <w:rPr>
              <w:i/>
              <w:noProof/>
              <w:sz w:val="16"/>
              <w:szCs w:val="16"/>
            </w:rPr>
            <w:t>51</w:t>
          </w:r>
          <w:r w:rsidRPr="007B3B51">
            <w:rPr>
              <w:i/>
              <w:sz w:val="16"/>
              <w:szCs w:val="16"/>
            </w:rPr>
            <w:fldChar w:fldCharType="end"/>
          </w:r>
        </w:p>
      </w:tc>
    </w:tr>
    <w:tr w:rsidR="00B30DE7" w:rsidRPr="00130F37" w:rsidTr="00750754">
      <w:tc>
        <w:tcPr>
          <w:tcW w:w="1418" w:type="dxa"/>
          <w:gridSpan w:val="2"/>
        </w:tcPr>
        <w:p w:rsidR="00B30DE7" w:rsidRPr="00130F37" w:rsidRDefault="00B30DE7" w:rsidP="007507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A6923">
            <w:rPr>
              <w:sz w:val="16"/>
              <w:szCs w:val="16"/>
            </w:rPr>
            <w:t>4</w:t>
          </w:r>
          <w:r w:rsidRPr="00130F37">
            <w:rPr>
              <w:sz w:val="16"/>
              <w:szCs w:val="16"/>
            </w:rPr>
            <w:fldChar w:fldCharType="end"/>
          </w:r>
        </w:p>
      </w:tc>
      <w:tc>
        <w:tcPr>
          <w:tcW w:w="5245" w:type="dxa"/>
        </w:tcPr>
        <w:p w:rsidR="00B30DE7" w:rsidRPr="00130F37" w:rsidRDefault="00B30DE7" w:rsidP="007507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A6923">
            <w:rPr>
              <w:sz w:val="16"/>
              <w:szCs w:val="16"/>
            </w:rPr>
            <w:t>1/2/15</w:t>
          </w:r>
          <w:r w:rsidRPr="00130F37">
            <w:rPr>
              <w:sz w:val="16"/>
              <w:szCs w:val="16"/>
            </w:rPr>
            <w:fldChar w:fldCharType="end"/>
          </w:r>
        </w:p>
      </w:tc>
      <w:tc>
        <w:tcPr>
          <w:tcW w:w="1701" w:type="dxa"/>
          <w:gridSpan w:val="2"/>
        </w:tcPr>
        <w:p w:rsidR="00B30DE7" w:rsidRPr="00130F37" w:rsidRDefault="00B30DE7" w:rsidP="007507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A6923">
            <w:rPr>
              <w:sz w:val="16"/>
              <w:szCs w:val="16"/>
            </w:rPr>
            <w:instrText>2/02/2015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A6923">
            <w:rPr>
              <w:sz w:val="16"/>
              <w:szCs w:val="16"/>
            </w:rPr>
            <w:instrText>2/2/15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A6923">
            <w:rPr>
              <w:noProof/>
              <w:sz w:val="16"/>
              <w:szCs w:val="16"/>
            </w:rPr>
            <w:t>2/2/15</w:t>
          </w:r>
          <w:r w:rsidRPr="00130F37">
            <w:rPr>
              <w:sz w:val="16"/>
              <w:szCs w:val="16"/>
            </w:rPr>
            <w:fldChar w:fldCharType="end"/>
          </w:r>
        </w:p>
      </w:tc>
    </w:tr>
  </w:tbl>
  <w:p w:rsidR="00B30DE7" w:rsidRPr="001B79E8" w:rsidRDefault="00B30DE7" w:rsidP="0075075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7B3B51" w:rsidRDefault="00B30DE7" w:rsidP="00EE3A4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30DE7" w:rsidRPr="007B3B51" w:rsidTr="00EE3A47">
      <w:tc>
        <w:tcPr>
          <w:tcW w:w="1139" w:type="dxa"/>
        </w:tcPr>
        <w:p w:rsidR="00B30DE7" w:rsidRPr="007B3B51" w:rsidRDefault="00B30DE7" w:rsidP="00EE3A4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1B66">
            <w:rPr>
              <w:i/>
              <w:noProof/>
              <w:sz w:val="16"/>
              <w:szCs w:val="16"/>
            </w:rPr>
            <w:t>51</w:t>
          </w:r>
          <w:r w:rsidRPr="007B3B51">
            <w:rPr>
              <w:i/>
              <w:sz w:val="16"/>
              <w:szCs w:val="16"/>
            </w:rPr>
            <w:fldChar w:fldCharType="end"/>
          </w:r>
        </w:p>
      </w:tc>
      <w:tc>
        <w:tcPr>
          <w:tcW w:w="5807" w:type="dxa"/>
          <w:gridSpan w:val="3"/>
        </w:tcPr>
        <w:p w:rsidR="00B30DE7" w:rsidRPr="007B3B51" w:rsidRDefault="00B30DE7" w:rsidP="00EE3A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6923">
            <w:rPr>
              <w:i/>
              <w:noProof/>
              <w:sz w:val="16"/>
              <w:szCs w:val="16"/>
            </w:rPr>
            <w:t>Public Governance, Performance and Accountability Rule 2014</w:t>
          </w:r>
          <w:r w:rsidRPr="007B3B51">
            <w:rPr>
              <w:i/>
              <w:sz w:val="16"/>
              <w:szCs w:val="16"/>
            </w:rPr>
            <w:fldChar w:fldCharType="end"/>
          </w:r>
        </w:p>
      </w:tc>
      <w:tc>
        <w:tcPr>
          <w:tcW w:w="1418" w:type="dxa"/>
        </w:tcPr>
        <w:p w:rsidR="00B30DE7" w:rsidRPr="007B3B51" w:rsidRDefault="00B30DE7" w:rsidP="00EE3A47">
          <w:pPr>
            <w:jc w:val="right"/>
            <w:rPr>
              <w:sz w:val="16"/>
              <w:szCs w:val="16"/>
            </w:rPr>
          </w:pPr>
        </w:p>
      </w:tc>
    </w:tr>
    <w:tr w:rsidR="00B30DE7" w:rsidRPr="0055472E" w:rsidTr="00EE3A47">
      <w:tc>
        <w:tcPr>
          <w:tcW w:w="1418" w:type="dxa"/>
          <w:gridSpan w:val="2"/>
        </w:tcPr>
        <w:p w:rsidR="00B30DE7" w:rsidRPr="0055472E" w:rsidRDefault="00B30DE7" w:rsidP="00EE3A4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A6923">
            <w:rPr>
              <w:sz w:val="16"/>
              <w:szCs w:val="16"/>
            </w:rPr>
            <w:t>4</w:t>
          </w:r>
          <w:r w:rsidRPr="0055472E">
            <w:rPr>
              <w:sz w:val="16"/>
              <w:szCs w:val="16"/>
            </w:rPr>
            <w:fldChar w:fldCharType="end"/>
          </w:r>
        </w:p>
      </w:tc>
      <w:tc>
        <w:tcPr>
          <w:tcW w:w="5245" w:type="dxa"/>
        </w:tcPr>
        <w:p w:rsidR="00B30DE7" w:rsidRPr="0055472E" w:rsidRDefault="00B30DE7" w:rsidP="00EE3A4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A6923">
            <w:rPr>
              <w:sz w:val="16"/>
              <w:szCs w:val="16"/>
            </w:rPr>
            <w:t>1/2/15</w:t>
          </w:r>
          <w:r w:rsidRPr="0055472E">
            <w:rPr>
              <w:sz w:val="16"/>
              <w:szCs w:val="16"/>
            </w:rPr>
            <w:fldChar w:fldCharType="end"/>
          </w:r>
        </w:p>
      </w:tc>
      <w:tc>
        <w:tcPr>
          <w:tcW w:w="1701" w:type="dxa"/>
          <w:gridSpan w:val="2"/>
        </w:tcPr>
        <w:p w:rsidR="00B30DE7" w:rsidRPr="0055472E" w:rsidRDefault="00B30DE7" w:rsidP="00EE3A4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A6923">
            <w:rPr>
              <w:sz w:val="16"/>
              <w:szCs w:val="16"/>
            </w:rPr>
            <w:instrText>2/02/2015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A6923">
            <w:rPr>
              <w:sz w:val="16"/>
              <w:szCs w:val="16"/>
            </w:rPr>
            <w:instrText>2/2/15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A6923">
            <w:rPr>
              <w:noProof/>
              <w:sz w:val="16"/>
              <w:szCs w:val="16"/>
            </w:rPr>
            <w:t>2/2/15</w:t>
          </w:r>
          <w:r w:rsidRPr="0055472E">
            <w:rPr>
              <w:sz w:val="16"/>
              <w:szCs w:val="16"/>
            </w:rPr>
            <w:fldChar w:fldCharType="end"/>
          </w:r>
        </w:p>
      </w:tc>
    </w:tr>
  </w:tbl>
  <w:p w:rsidR="00B30DE7" w:rsidRPr="00EE3A47" w:rsidRDefault="00B30DE7" w:rsidP="00EE3A4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7B3B51" w:rsidRDefault="00B30DE7" w:rsidP="00EE3A4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30DE7" w:rsidRPr="007B3B51" w:rsidTr="00EE3A47">
      <w:tc>
        <w:tcPr>
          <w:tcW w:w="1139" w:type="dxa"/>
        </w:tcPr>
        <w:p w:rsidR="00B30DE7" w:rsidRPr="007B3B51" w:rsidRDefault="00B30DE7" w:rsidP="00EE3A47">
          <w:pPr>
            <w:rPr>
              <w:i/>
              <w:sz w:val="16"/>
              <w:szCs w:val="16"/>
            </w:rPr>
          </w:pPr>
        </w:p>
      </w:tc>
      <w:tc>
        <w:tcPr>
          <w:tcW w:w="5807" w:type="dxa"/>
          <w:gridSpan w:val="3"/>
        </w:tcPr>
        <w:p w:rsidR="00B30DE7" w:rsidRPr="007B3B51" w:rsidRDefault="00B30DE7" w:rsidP="00EE3A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6923">
            <w:rPr>
              <w:i/>
              <w:noProof/>
              <w:sz w:val="16"/>
              <w:szCs w:val="16"/>
            </w:rPr>
            <w:t>Public Governance, Performance and Accountability Rule 2014</w:t>
          </w:r>
          <w:r w:rsidRPr="007B3B51">
            <w:rPr>
              <w:i/>
              <w:sz w:val="16"/>
              <w:szCs w:val="16"/>
            </w:rPr>
            <w:fldChar w:fldCharType="end"/>
          </w:r>
        </w:p>
      </w:tc>
      <w:tc>
        <w:tcPr>
          <w:tcW w:w="1418" w:type="dxa"/>
        </w:tcPr>
        <w:p w:rsidR="00B30DE7" w:rsidRPr="007B3B51" w:rsidRDefault="00B30DE7" w:rsidP="00EE3A4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1B66">
            <w:rPr>
              <w:i/>
              <w:noProof/>
              <w:sz w:val="16"/>
              <w:szCs w:val="16"/>
            </w:rPr>
            <w:t>51</w:t>
          </w:r>
          <w:r w:rsidRPr="007B3B51">
            <w:rPr>
              <w:i/>
              <w:sz w:val="16"/>
              <w:szCs w:val="16"/>
            </w:rPr>
            <w:fldChar w:fldCharType="end"/>
          </w:r>
        </w:p>
      </w:tc>
    </w:tr>
    <w:tr w:rsidR="00B30DE7" w:rsidRPr="00130F37" w:rsidTr="00EE3A47">
      <w:tc>
        <w:tcPr>
          <w:tcW w:w="1418" w:type="dxa"/>
          <w:gridSpan w:val="2"/>
        </w:tcPr>
        <w:p w:rsidR="00B30DE7" w:rsidRPr="00130F37" w:rsidRDefault="00B30DE7" w:rsidP="00EE3A4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A6923">
            <w:rPr>
              <w:sz w:val="16"/>
              <w:szCs w:val="16"/>
            </w:rPr>
            <w:t>4</w:t>
          </w:r>
          <w:r w:rsidRPr="00130F37">
            <w:rPr>
              <w:sz w:val="16"/>
              <w:szCs w:val="16"/>
            </w:rPr>
            <w:fldChar w:fldCharType="end"/>
          </w:r>
        </w:p>
      </w:tc>
      <w:tc>
        <w:tcPr>
          <w:tcW w:w="5245" w:type="dxa"/>
        </w:tcPr>
        <w:p w:rsidR="00B30DE7" w:rsidRPr="00130F37" w:rsidRDefault="00B30DE7" w:rsidP="00EE3A4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A6923">
            <w:rPr>
              <w:sz w:val="16"/>
              <w:szCs w:val="16"/>
            </w:rPr>
            <w:t>1/2/15</w:t>
          </w:r>
          <w:r w:rsidRPr="00130F37">
            <w:rPr>
              <w:sz w:val="16"/>
              <w:szCs w:val="16"/>
            </w:rPr>
            <w:fldChar w:fldCharType="end"/>
          </w:r>
        </w:p>
      </w:tc>
      <w:tc>
        <w:tcPr>
          <w:tcW w:w="1701" w:type="dxa"/>
          <w:gridSpan w:val="2"/>
        </w:tcPr>
        <w:p w:rsidR="00B30DE7" w:rsidRPr="00130F37" w:rsidRDefault="00B30DE7" w:rsidP="00EE3A4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A6923">
            <w:rPr>
              <w:sz w:val="16"/>
              <w:szCs w:val="16"/>
            </w:rPr>
            <w:instrText>2/02/2015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A6923">
            <w:rPr>
              <w:sz w:val="16"/>
              <w:szCs w:val="16"/>
            </w:rPr>
            <w:instrText>2/2/15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A6923">
            <w:rPr>
              <w:noProof/>
              <w:sz w:val="16"/>
              <w:szCs w:val="16"/>
            </w:rPr>
            <w:t>2/2/15</w:t>
          </w:r>
          <w:r w:rsidRPr="00130F37">
            <w:rPr>
              <w:sz w:val="16"/>
              <w:szCs w:val="16"/>
            </w:rPr>
            <w:fldChar w:fldCharType="end"/>
          </w:r>
        </w:p>
      </w:tc>
    </w:tr>
  </w:tbl>
  <w:p w:rsidR="00B30DE7" w:rsidRPr="00EE3A47" w:rsidRDefault="00B30DE7" w:rsidP="00EE3A4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BB4623" w:rsidRDefault="00B30DE7" w:rsidP="001C4816">
    <w:pPr>
      <w:pStyle w:val="Footer"/>
      <w:tabs>
        <w:tab w:val="clear" w:pos="4153"/>
        <w:tab w:val="clear" w:pos="8306"/>
        <w:tab w:val="center" w:pos="4150"/>
        <w:tab w:val="right" w:pos="8307"/>
      </w:tabs>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Default="00B30DE7" w:rsidP="00EE3A4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ED79B6" w:rsidRDefault="00B30DE7" w:rsidP="00EE3A4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A9" w:rsidRPr="007B3B51" w:rsidRDefault="00A03DA9" w:rsidP="001B79E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A03DA9" w:rsidRPr="007B3B51" w:rsidTr="001B79E8">
      <w:tc>
        <w:tcPr>
          <w:tcW w:w="1139" w:type="dxa"/>
        </w:tcPr>
        <w:p w:rsidR="00A03DA9" w:rsidRPr="007B3B51" w:rsidRDefault="00A03DA9" w:rsidP="001B79E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6923">
            <w:rPr>
              <w:i/>
              <w:noProof/>
              <w:sz w:val="16"/>
              <w:szCs w:val="16"/>
            </w:rPr>
            <w:t>ii</w:t>
          </w:r>
          <w:r w:rsidRPr="007B3B51">
            <w:rPr>
              <w:i/>
              <w:sz w:val="16"/>
              <w:szCs w:val="16"/>
            </w:rPr>
            <w:fldChar w:fldCharType="end"/>
          </w:r>
        </w:p>
      </w:tc>
      <w:tc>
        <w:tcPr>
          <w:tcW w:w="5807" w:type="dxa"/>
          <w:gridSpan w:val="3"/>
        </w:tcPr>
        <w:p w:rsidR="00A03DA9" w:rsidRPr="007B3B51" w:rsidRDefault="00A03DA9" w:rsidP="001B79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6923">
            <w:rPr>
              <w:i/>
              <w:noProof/>
              <w:sz w:val="16"/>
              <w:szCs w:val="16"/>
            </w:rPr>
            <w:t>Public Governance, Performance and Accountability Rule 2014</w:t>
          </w:r>
          <w:r w:rsidRPr="007B3B51">
            <w:rPr>
              <w:i/>
              <w:sz w:val="16"/>
              <w:szCs w:val="16"/>
            </w:rPr>
            <w:fldChar w:fldCharType="end"/>
          </w:r>
        </w:p>
      </w:tc>
      <w:tc>
        <w:tcPr>
          <w:tcW w:w="1418" w:type="dxa"/>
        </w:tcPr>
        <w:p w:rsidR="00A03DA9" w:rsidRPr="007B3B51" w:rsidRDefault="00A03DA9" w:rsidP="001B79E8">
          <w:pPr>
            <w:jc w:val="right"/>
            <w:rPr>
              <w:sz w:val="16"/>
              <w:szCs w:val="16"/>
            </w:rPr>
          </w:pPr>
        </w:p>
      </w:tc>
    </w:tr>
    <w:tr w:rsidR="00A03DA9" w:rsidRPr="0055472E" w:rsidTr="001B79E8">
      <w:tc>
        <w:tcPr>
          <w:tcW w:w="1418" w:type="dxa"/>
          <w:gridSpan w:val="2"/>
        </w:tcPr>
        <w:p w:rsidR="00A03DA9" w:rsidRPr="0055472E" w:rsidRDefault="00A03DA9" w:rsidP="001B79E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A6923">
            <w:rPr>
              <w:sz w:val="16"/>
              <w:szCs w:val="16"/>
            </w:rPr>
            <w:t>4</w:t>
          </w:r>
          <w:r w:rsidRPr="0055472E">
            <w:rPr>
              <w:sz w:val="16"/>
              <w:szCs w:val="16"/>
            </w:rPr>
            <w:fldChar w:fldCharType="end"/>
          </w:r>
        </w:p>
      </w:tc>
      <w:tc>
        <w:tcPr>
          <w:tcW w:w="5245" w:type="dxa"/>
        </w:tcPr>
        <w:p w:rsidR="00A03DA9" w:rsidRPr="0055472E" w:rsidRDefault="00A03DA9" w:rsidP="001B79E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A6923">
            <w:rPr>
              <w:sz w:val="16"/>
              <w:szCs w:val="16"/>
            </w:rPr>
            <w:t>1/2/15</w:t>
          </w:r>
          <w:r w:rsidRPr="0055472E">
            <w:rPr>
              <w:sz w:val="16"/>
              <w:szCs w:val="16"/>
            </w:rPr>
            <w:fldChar w:fldCharType="end"/>
          </w:r>
        </w:p>
      </w:tc>
      <w:tc>
        <w:tcPr>
          <w:tcW w:w="1701" w:type="dxa"/>
          <w:gridSpan w:val="2"/>
        </w:tcPr>
        <w:p w:rsidR="00A03DA9" w:rsidRPr="0055472E" w:rsidRDefault="00A03DA9" w:rsidP="001B79E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A6923">
            <w:rPr>
              <w:sz w:val="16"/>
              <w:szCs w:val="16"/>
            </w:rPr>
            <w:instrText>2/02/2015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A6923">
            <w:rPr>
              <w:sz w:val="16"/>
              <w:szCs w:val="16"/>
            </w:rPr>
            <w:instrText>2/2/15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A6923">
            <w:rPr>
              <w:noProof/>
              <w:sz w:val="16"/>
              <w:szCs w:val="16"/>
            </w:rPr>
            <w:t>2/2/15</w:t>
          </w:r>
          <w:r w:rsidRPr="0055472E">
            <w:rPr>
              <w:sz w:val="16"/>
              <w:szCs w:val="16"/>
            </w:rPr>
            <w:fldChar w:fldCharType="end"/>
          </w:r>
        </w:p>
      </w:tc>
    </w:tr>
  </w:tbl>
  <w:p w:rsidR="00A03DA9" w:rsidRPr="001B79E8" w:rsidRDefault="00A03DA9" w:rsidP="001B79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A9" w:rsidRPr="007B3B51" w:rsidRDefault="00A03DA9" w:rsidP="001B79E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A03DA9" w:rsidRPr="007B3B51" w:rsidTr="001B79E8">
      <w:tc>
        <w:tcPr>
          <w:tcW w:w="1139" w:type="dxa"/>
        </w:tcPr>
        <w:p w:rsidR="00A03DA9" w:rsidRPr="007B3B51" w:rsidRDefault="00A03DA9" w:rsidP="001B79E8">
          <w:pPr>
            <w:rPr>
              <w:i/>
              <w:sz w:val="16"/>
              <w:szCs w:val="16"/>
            </w:rPr>
          </w:pPr>
        </w:p>
      </w:tc>
      <w:tc>
        <w:tcPr>
          <w:tcW w:w="5807" w:type="dxa"/>
          <w:gridSpan w:val="3"/>
        </w:tcPr>
        <w:p w:rsidR="00A03DA9" w:rsidRPr="007B3B51" w:rsidRDefault="00A03DA9" w:rsidP="001B79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6923">
            <w:rPr>
              <w:i/>
              <w:noProof/>
              <w:sz w:val="16"/>
              <w:szCs w:val="16"/>
            </w:rPr>
            <w:t>Public Governance, Performance and Accountability Rule 2014</w:t>
          </w:r>
          <w:r w:rsidRPr="007B3B51">
            <w:rPr>
              <w:i/>
              <w:sz w:val="16"/>
              <w:szCs w:val="16"/>
            </w:rPr>
            <w:fldChar w:fldCharType="end"/>
          </w:r>
        </w:p>
      </w:tc>
      <w:tc>
        <w:tcPr>
          <w:tcW w:w="1418" w:type="dxa"/>
        </w:tcPr>
        <w:p w:rsidR="00A03DA9" w:rsidRPr="007B3B51" w:rsidRDefault="00A03DA9" w:rsidP="001B79E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6923">
            <w:rPr>
              <w:i/>
              <w:noProof/>
              <w:sz w:val="16"/>
              <w:szCs w:val="16"/>
            </w:rPr>
            <w:t>iii</w:t>
          </w:r>
          <w:r w:rsidRPr="007B3B51">
            <w:rPr>
              <w:i/>
              <w:sz w:val="16"/>
              <w:szCs w:val="16"/>
            </w:rPr>
            <w:fldChar w:fldCharType="end"/>
          </w:r>
        </w:p>
      </w:tc>
    </w:tr>
    <w:tr w:rsidR="00A03DA9" w:rsidRPr="00130F37" w:rsidTr="001B79E8">
      <w:tc>
        <w:tcPr>
          <w:tcW w:w="1418" w:type="dxa"/>
          <w:gridSpan w:val="2"/>
        </w:tcPr>
        <w:p w:rsidR="00A03DA9" w:rsidRPr="00130F37" w:rsidRDefault="00A03DA9" w:rsidP="001B79E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A6923">
            <w:rPr>
              <w:sz w:val="16"/>
              <w:szCs w:val="16"/>
            </w:rPr>
            <w:t>4</w:t>
          </w:r>
          <w:r w:rsidRPr="00130F37">
            <w:rPr>
              <w:sz w:val="16"/>
              <w:szCs w:val="16"/>
            </w:rPr>
            <w:fldChar w:fldCharType="end"/>
          </w:r>
        </w:p>
      </w:tc>
      <w:tc>
        <w:tcPr>
          <w:tcW w:w="5245" w:type="dxa"/>
        </w:tcPr>
        <w:p w:rsidR="00A03DA9" w:rsidRPr="00130F37" w:rsidRDefault="00A03DA9" w:rsidP="001B79E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A6923">
            <w:rPr>
              <w:sz w:val="16"/>
              <w:szCs w:val="16"/>
            </w:rPr>
            <w:t>1/2/15</w:t>
          </w:r>
          <w:r w:rsidRPr="00130F37">
            <w:rPr>
              <w:sz w:val="16"/>
              <w:szCs w:val="16"/>
            </w:rPr>
            <w:fldChar w:fldCharType="end"/>
          </w:r>
        </w:p>
      </w:tc>
      <w:tc>
        <w:tcPr>
          <w:tcW w:w="1701" w:type="dxa"/>
          <w:gridSpan w:val="2"/>
        </w:tcPr>
        <w:p w:rsidR="00A03DA9" w:rsidRPr="00130F37" w:rsidRDefault="00A03DA9" w:rsidP="001B79E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A6923">
            <w:rPr>
              <w:sz w:val="16"/>
              <w:szCs w:val="16"/>
            </w:rPr>
            <w:instrText>2/02/2015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A6923">
            <w:rPr>
              <w:sz w:val="16"/>
              <w:szCs w:val="16"/>
            </w:rPr>
            <w:instrText>2/2/15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A6923">
            <w:rPr>
              <w:noProof/>
              <w:sz w:val="16"/>
              <w:szCs w:val="16"/>
            </w:rPr>
            <w:t>2/2/15</w:t>
          </w:r>
          <w:r w:rsidRPr="00130F37">
            <w:rPr>
              <w:sz w:val="16"/>
              <w:szCs w:val="16"/>
            </w:rPr>
            <w:fldChar w:fldCharType="end"/>
          </w:r>
        </w:p>
      </w:tc>
    </w:tr>
  </w:tbl>
  <w:p w:rsidR="00A03DA9" w:rsidRPr="001B79E8" w:rsidRDefault="00A03DA9" w:rsidP="001B79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7B3B51" w:rsidRDefault="00B30DE7" w:rsidP="00EE3A4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30DE7" w:rsidRPr="007B3B51" w:rsidTr="00EE3A47">
      <w:tc>
        <w:tcPr>
          <w:tcW w:w="1139" w:type="dxa"/>
        </w:tcPr>
        <w:p w:rsidR="00B30DE7" w:rsidRPr="007B3B51" w:rsidRDefault="00B30DE7" w:rsidP="00EE3A4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6923">
            <w:rPr>
              <w:i/>
              <w:noProof/>
              <w:sz w:val="16"/>
              <w:szCs w:val="16"/>
            </w:rPr>
            <w:t>36</w:t>
          </w:r>
          <w:r w:rsidRPr="007B3B51">
            <w:rPr>
              <w:i/>
              <w:sz w:val="16"/>
              <w:szCs w:val="16"/>
            </w:rPr>
            <w:fldChar w:fldCharType="end"/>
          </w:r>
        </w:p>
      </w:tc>
      <w:tc>
        <w:tcPr>
          <w:tcW w:w="5807" w:type="dxa"/>
          <w:gridSpan w:val="3"/>
        </w:tcPr>
        <w:p w:rsidR="00B30DE7" w:rsidRPr="007B3B51" w:rsidRDefault="00B30DE7" w:rsidP="00EE3A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6923">
            <w:rPr>
              <w:i/>
              <w:noProof/>
              <w:sz w:val="16"/>
              <w:szCs w:val="16"/>
            </w:rPr>
            <w:t>Public Governance, Performance and Accountability Rule 2014</w:t>
          </w:r>
          <w:r w:rsidRPr="007B3B51">
            <w:rPr>
              <w:i/>
              <w:sz w:val="16"/>
              <w:szCs w:val="16"/>
            </w:rPr>
            <w:fldChar w:fldCharType="end"/>
          </w:r>
        </w:p>
      </w:tc>
      <w:tc>
        <w:tcPr>
          <w:tcW w:w="1418" w:type="dxa"/>
        </w:tcPr>
        <w:p w:rsidR="00B30DE7" w:rsidRPr="007B3B51" w:rsidRDefault="00B30DE7" w:rsidP="00EE3A47">
          <w:pPr>
            <w:jc w:val="right"/>
            <w:rPr>
              <w:sz w:val="16"/>
              <w:szCs w:val="16"/>
            </w:rPr>
          </w:pPr>
        </w:p>
      </w:tc>
    </w:tr>
    <w:tr w:rsidR="00B30DE7" w:rsidRPr="0055472E" w:rsidTr="00EE3A47">
      <w:tc>
        <w:tcPr>
          <w:tcW w:w="1418" w:type="dxa"/>
          <w:gridSpan w:val="2"/>
        </w:tcPr>
        <w:p w:rsidR="00B30DE7" w:rsidRPr="0055472E" w:rsidRDefault="00B30DE7" w:rsidP="00EE3A4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A6923">
            <w:rPr>
              <w:sz w:val="16"/>
              <w:szCs w:val="16"/>
            </w:rPr>
            <w:t>4</w:t>
          </w:r>
          <w:r w:rsidRPr="0055472E">
            <w:rPr>
              <w:sz w:val="16"/>
              <w:szCs w:val="16"/>
            </w:rPr>
            <w:fldChar w:fldCharType="end"/>
          </w:r>
        </w:p>
      </w:tc>
      <w:tc>
        <w:tcPr>
          <w:tcW w:w="5245" w:type="dxa"/>
        </w:tcPr>
        <w:p w:rsidR="00B30DE7" w:rsidRPr="0055472E" w:rsidRDefault="00B30DE7" w:rsidP="00EE3A4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A6923">
            <w:rPr>
              <w:sz w:val="16"/>
              <w:szCs w:val="16"/>
            </w:rPr>
            <w:t>1/2/15</w:t>
          </w:r>
          <w:r w:rsidRPr="0055472E">
            <w:rPr>
              <w:sz w:val="16"/>
              <w:szCs w:val="16"/>
            </w:rPr>
            <w:fldChar w:fldCharType="end"/>
          </w:r>
        </w:p>
      </w:tc>
      <w:tc>
        <w:tcPr>
          <w:tcW w:w="1701" w:type="dxa"/>
          <w:gridSpan w:val="2"/>
        </w:tcPr>
        <w:p w:rsidR="00B30DE7" w:rsidRPr="0055472E" w:rsidRDefault="00B30DE7" w:rsidP="00EE3A4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A6923">
            <w:rPr>
              <w:sz w:val="16"/>
              <w:szCs w:val="16"/>
            </w:rPr>
            <w:instrText>2/02/2015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A6923">
            <w:rPr>
              <w:sz w:val="16"/>
              <w:szCs w:val="16"/>
            </w:rPr>
            <w:instrText>2/2/15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A6923">
            <w:rPr>
              <w:noProof/>
              <w:sz w:val="16"/>
              <w:szCs w:val="16"/>
            </w:rPr>
            <w:t>2/2/15</w:t>
          </w:r>
          <w:r w:rsidRPr="0055472E">
            <w:rPr>
              <w:sz w:val="16"/>
              <w:szCs w:val="16"/>
            </w:rPr>
            <w:fldChar w:fldCharType="end"/>
          </w:r>
        </w:p>
      </w:tc>
    </w:tr>
  </w:tbl>
  <w:p w:rsidR="00B30DE7" w:rsidRPr="00EE3A47" w:rsidRDefault="00B30DE7" w:rsidP="00EE3A4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7B3B51" w:rsidRDefault="00B30DE7" w:rsidP="00EE3A4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30DE7" w:rsidRPr="007B3B51" w:rsidTr="00EE3A47">
      <w:tc>
        <w:tcPr>
          <w:tcW w:w="1139" w:type="dxa"/>
        </w:tcPr>
        <w:p w:rsidR="00B30DE7" w:rsidRPr="007B3B51" w:rsidRDefault="00B30DE7" w:rsidP="00EE3A47">
          <w:pPr>
            <w:rPr>
              <w:i/>
              <w:sz w:val="16"/>
              <w:szCs w:val="16"/>
            </w:rPr>
          </w:pPr>
        </w:p>
      </w:tc>
      <w:tc>
        <w:tcPr>
          <w:tcW w:w="5807" w:type="dxa"/>
          <w:gridSpan w:val="3"/>
        </w:tcPr>
        <w:p w:rsidR="00B30DE7" w:rsidRPr="007B3B51" w:rsidRDefault="00B30DE7" w:rsidP="00EE3A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6923">
            <w:rPr>
              <w:i/>
              <w:noProof/>
              <w:sz w:val="16"/>
              <w:szCs w:val="16"/>
            </w:rPr>
            <w:t>Public Governance, Performance and Accountability Rule 2014</w:t>
          </w:r>
          <w:r w:rsidRPr="007B3B51">
            <w:rPr>
              <w:i/>
              <w:sz w:val="16"/>
              <w:szCs w:val="16"/>
            </w:rPr>
            <w:fldChar w:fldCharType="end"/>
          </w:r>
        </w:p>
      </w:tc>
      <w:tc>
        <w:tcPr>
          <w:tcW w:w="1418" w:type="dxa"/>
        </w:tcPr>
        <w:p w:rsidR="00B30DE7" w:rsidRPr="007B3B51" w:rsidRDefault="00B30DE7" w:rsidP="00EE3A4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6923">
            <w:rPr>
              <w:i/>
              <w:noProof/>
              <w:sz w:val="16"/>
              <w:szCs w:val="16"/>
            </w:rPr>
            <w:t>35</w:t>
          </w:r>
          <w:r w:rsidRPr="007B3B51">
            <w:rPr>
              <w:i/>
              <w:sz w:val="16"/>
              <w:szCs w:val="16"/>
            </w:rPr>
            <w:fldChar w:fldCharType="end"/>
          </w:r>
        </w:p>
      </w:tc>
    </w:tr>
    <w:tr w:rsidR="00B30DE7" w:rsidRPr="00130F37" w:rsidTr="00EE3A47">
      <w:tc>
        <w:tcPr>
          <w:tcW w:w="1418" w:type="dxa"/>
          <w:gridSpan w:val="2"/>
        </w:tcPr>
        <w:p w:rsidR="00B30DE7" w:rsidRPr="00130F37" w:rsidRDefault="00B30DE7" w:rsidP="00EE3A4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A6923">
            <w:rPr>
              <w:sz w:val="16"/>
              <w:szCs w:val="16"/>
            </w:rPr>
            <w:t>4</w:t>
          </w:r>
          <w:r w:rsidRPr="00130F37">
            <w:rPr>
              <w:sz w:val="16"/>
              <w:szCs w:val="16"/>
            </w:rPr>
            <w:fldChar w:fldCharType="end"/>
          </w:r>
        </w:p>
      </w:tc>
      <w:tc>
        <w:tcPr>
          <w:tcW w:w="5245" w:type="dxa"/>
        </w:tcPr>
        <w:p w:rsidR="00B30DE7" w:rsidRPr="00130F37" w:rsidRDefault="00B30DE7" w:rsidP="00EE3A4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A6923">
            <w:rPr>
              <w:sz w:val="16"/>
              <w:szCs w:val="16"/>
            </w:rPr>
            <w:t>1/2/15</w:t>
          </w:r>
          <w:r w:rsidRPr="00130F37">
            <w:rPr>
              <w:sz w:val="16"/>
              <w:szCs w:val="16"/>
            </w:rPr>
            <w:fldChar w:fldCharType="end"/>
          </w:r>
        </w:p>
      </w:tc>
      <w:tc>
        <w:tcPr>
          <w:tcW w:w="1701" w:type="dxa"/>
          <w:gridSpan w:val="2"/>
        </w:tcPr>
        <w:p w:rsidR="00B30DE7" w:rsidRPr="00130F37" w:rsidRDefault="00B30DE7" w:rsidP="00EE3A4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A6923">
            <w:rPr>
              <w:sz w:val="16"/>
              <w:szCs w:val="16"/>
            </w:rPr>
            <w:instrText>2/02/2015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A6923">
            <w:rPr>
              <w:sz w:val="16"/>
              <w:szCs w:val="16"/>
            </w:rPr>
            <w:instrText>2/2/15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A6923">
            <w:rPr>
              <w:noProof/>
              <w:sz w:val="16"/>
              <w:szCs w:val="16"/>
            </w:rPr>
            <w:t>2/2/15</w:t>
          </w:r>
          <w:r w:rsidRPr="00130F37">
            <w:rPr>
              <w:sz w:val="16"/>
              <w:szCs w:val="16"/>
            </w:rPr>
            <w:fldChar w:fldCharType="end"/>
          </w:r>
        </w:p>
      </w:tc>
    </w:tr>
  </w:tbl>
  <w:p w:rsidR="00B30DE7" w:rsidRPr="00EE3A47" w:rsidRDefault="00B30DE7" w:rsidP="00EE3A4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Default="00B30DE7" w:rsidP="00215156">
    <w:pPr>
      <w:pBdr>
        <w:top w:val="single" w:sz="6" w:space="1" w:color="auto"/>
      </w:pBdr>
      <w:spacing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B30DE7" w:rsidTr="00A33740">
      <w:tc>
        <w:tcPr>
          <w:tcW w:w="8472" w:type="dxa"/>
        </w:tcPr>
        <w:p w:rsidR="00B30DE7" w:rsidRPr="00A6121F" w:rsidRDefault="00B30DE7" w:rsidP="00A33740">
          <w:pPr>
            <w:spacing w:line="0" w:lineRule="atLeast"/>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EA1B66">
            <w:rPr>
              <w:i/>
              <w:noProof/>
              <w:sz w:val="18"/>
            </w:rPr>
            <w:t>51</w:t>
          </w:r>
          <w:r w:rsidRPr="00BB4623">
            <w:rPr>
              <w:i/>
              <w:sz w:val="18"/>
            </w:rPr>
            <w:fldChar w:fldCharType="end"/>
          </w:r>
        </w:p>
      </w:tc>
    </w:tr>
  </w:tbl>
  <w:p w:rsidR="00B30DE7" w:rsidRPr="00A6121F" w:rsidRDefault="00B30DE7" w:rsidP="00215156">
    <w:pPr>
      <w:spacing w:before="120"/>
      <w:rPr>
        <w:sz w:val="18"/>
      </w:rPr>
    </w:pPr>
    <w:r w:rsidRPr="00D07021">
      <w:rPr>
        <w:rFonts w:cs="Times New Roman"/>
        <w:i/>
        <w:sz w:val="18"/>
      </w:rPr>
      <w:t>OPC50290 - A</w:t>
    </w:r>
  </w:p>
  <w:p w:rsidR="00B30DE7" w:rsidRPr="00215156" w:rsidRDefault="00B30DE7" w:rsidP="0021515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7B3B51" w:rsidRDefault="00B30DE7" w:rsidP="00EE3A4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30DE7" w:rsidRPr="007B3B51" w:rsidTr="00EE3A47">
      <w:tc>
        <w:tcPr>
          <w:tcW w:w="1139" w:type="dxa"/>
        </w:tcPr>
        <w:p w:rsidR="00B30DE7" w:rsidRPr="007B3B51" w:rsidRDefault="00B30DE7" w:rsidP="00EE3A4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6923">
            <w:rPr>
              <w:i/>
              <w:noProof/>
              <w:sz w:val="16"/>
              <w:szCs w:val="16"/>
            </w:rPr>
            <w:t>46</w:t>
          </w:r>
          <w:r w:rsidRPr="007B3B51">
            <w:rPr>
              <w:i/>
              <w:sz w:val="16"/>
              <w:szCs w:val="16"/>
            </w:rPr>
            <w:fldChar w:fldCharType="end"/>
          </w:r>
        </w:p>
      </w:tc>
      <w:tc>
        <w:tcPr>
          <w:tcW w:w="5807" w:type="dxa"/>
          <w:gridSpan w:val="3"/>
        </w:tcPr>
        <w:p w:rsidR="00B30DE7" w:rsidRPr="007B3B51" w:rsidRDefault="00B30DE7" w:rsidP="00EE3A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6923">
            <w:rPr>
              <w:i/>
              <w:noProof/>
              <w:sz w:val="16"/>
              <w:szCs w:val="16"/>
            </w:rPr>
            <w:t>Public Governance, Performance and Accountability Rule 2014</w:t>
          </w:r>
          <w:r w:rsidRPr="007B3B51">
            <w:rPr>
              <w:i/>
              <w:sz w:val="16"/>
              <w:szCs w:val="16"/>
            </w:rPr>
            <w:fldChar w:fldCharType="end"/>
          </w:r>
        </w:p>
      </w:tc>
      <w:tc>
        <w:tcPr>
          <w:tcW w:w="1418" w:type="dxa"/>
        </w:tcPr>
        <w:p w:rsidR="00B30DE7" w:rsidRPr="007B3B51" w:rsidRDefault="00B30DE7" w:rsidP="00EE3A47">
          <w:pPr>
            <w:jc w:val="right"/>
            <w:rPr>
              <w:sz w:val="16"/>
              <w:szCs w:val="16"/>
            </w:rPr>
          </w:pPr>
        </w:p>
      </w:tc>
    </w:tr>
    <w:tr w:rsidR="00B30DE7" w:rsidRPr="0055472E" w:rsidTr="00EE3A47">
      <w:tc>
        <w:tcPr>
          <w:tcW w:w="1418" w:type="dxa"/>
          <w:gridSpan w:val="2"/>
        </w:tcPr>
        <w:p w:rsidR="00B30DE7" w:rsidRPr="0055472E" w:rsidRDefault="00B30DE7" w:rsidP="00EE3A4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A6923">
            <w:rPr>
              <w:sz w:val="16"/>
              <w:szCs w:val="16"/>
            </w:rPr>
            <w:t>4</w:t>
          </w:r>
          <w:r w:rsidRPr="0055472E">
            <w:rPr>
              <w:sz w:val="16"/>
              <w:szCs w:val="16"/>
            </w:rPr>
            <w:fldChar w:fldCharType="end"/>
          </w:r>
        </w:p>
      </w:tc>
      <w:tc>
        <w:tcPr>
          <w:tcW w:w="5245" w:type="dxa"/>
        </w:tcPr>
        <w:p w:rsidR="00B30DE7" w:rsidRPr="0055472E" w:rsidRDefault="00B30DE7" w:rsidP="00EE3A4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A6923">
            <w:rPr>
              <w:sz w:val="16"/>
              <w:szCs w:val="16"/>
            </w:rPr>
            <w:t>1/2/15</w:t>
          </w:r>
          <w:r w:rsidRPr="0055472E">
            <w:rPr>
              <w:sz w:val="16"/>
              <w:szCs w:val="16"/>
            </w:rPr>
            <w:fldChar w:fldCharType="end"/>
          </w:r>
        </w:p>
      </w:tc>
      <w:tc>
        <w:tcPr>
          <w:tcW w:w="1701" w:type="dxa"/>
          <w:gridSpan w:val="2"/>
        </w:tcPr>
        <w:p w:rsidR="00B30DE7" w:rsidRPr="0055472E" w:rsidRDefault="00B30DE7" w:rsidP="00EE3A4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A6923">
            <w:rPr>
              <w:sz w:val="16"/>
              <w:szCs w:val="16"/>
            </w:rPr>
            <w:instrText>2/02/2015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A6923">
            <w:rPr>
              <w:sz w:val="16"/>
              <w:szCs w:val="16"/>
            </w:rPr>
            <w:instrText>2/2/15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A6923">
            <w:rPr>
              <w:noProof/>
              <w:sz w:val="16"/>
              <w:szCs w:val="16"/>
            </w:rPr>
            <w:t>2/2/15</w:t>
          </w:r>
          <w:r w:rsidRPr="0055472E">
            <w:rPr>
              <w:sz w:val="16"/>
              <w:szCs w:val="16"/>
            </w:rPr>
            <w:fldChar w:fldCharType="end"/>
          </w:r>
        </w:p>
      </w:tc>
    </w:tr>
  </w:tbl>
  <w:p w:rsidR="00B30DE7" w:rsidRPr="00EE3A47" w:rsidRDefault="00B30DE7" w:rsidP="00EE3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E7" w:rsidRDefault="00B30DE7" w:rsidP="00715914">
      <w:pPr>
        <w:spacing w:line="240" w:lineRule="auto"/>
      </w:pPr>
      <w:r>
        <w:separator/>
      </w:r>
    </w:p>
  </w:footnote>
  <w:footnote w:type="continuationSeparator" w:id="0">
    <w:p w:rsidR="00B30DE7" w:rsidRDefault="00B30DE7"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Default="00B30DE7" w:rsidP="00EE3A47">
    <w:pPr>
      <w:pStyle w:val="Header"/>
      <w:pBdr>
        <w:bottom w:val="single" w:sz="6" w:space="1" w:color="auto"/>
      </w:pBdr>
    </w:pPr>
  </w:p>
  <w:p w:rsidR="00B30DE7" w:rsidRDefault="00B30DE7" w:rsidP="00EE3A47">
    <w:pPr>
      <w:pStyle w:val="Header"/>
      <w:pBdr>
        <w:bottom w:val="single" w:sz="6" w:space="1" w:color="auto"/>
      </w:pBdr>
    </w:pPr>
  </w:p>
  <w:p w:rsidR="00B30DE7" w:rsidRPr="001E77D2" w:rsidRDefault="00B30DE7" w:rsidP="00EE3A4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D1021D" w:rsidRDefault="00B30DE7">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6A6923">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6A6923">
      <w:rPr>
        <w:noProof/>
        <w:sz w:val="20"/>
      </w:rPr>
      <w:t>Listed entities</w:t>
    </w:r>
    <w:r w:rsidRPr="00D1021D">
      <w:rPr>
        <w:sz w:val="20"/>
      </w:rPr>
      <w:fldChar w:fldCharType="end"/>
    </w:r>
  </w:p>
  <w:p w:rsidR="00B30DE7" w:rsidRPr="00D1021D" w:rsidRDefault="00B30DE7">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B30DE7" w:rsidRPr="00D1021D" w:rsidRDefault="00B30DE7">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B30DE7" w:rsidRPr="00D1021D" w:rsidRDefault="00B30DE7">
    <w:pPr>
      <w:rPr>
        <w:b/>
      </w:rPr>
    </w:pPr>
  </w:p>
  <w:p w:rsidR="00B30DE7" w:rsidRPr="00D1021D" w:rsidRDefault="00B30DE7" w:rsidP="00215156">
    <w:pPr>
      <w:pBdr>
        <w:bottom w:val="single" w:sz="6" w:space="1" w:color="auto"/>
      </w:pBdr>
      <w:spacing w:after="120"/>
    </w:pPr>
    <w:r w:rsidRPr="00D1021D">
      <w:t xml:space="preserve">Clause </w:t>
    </w:r>
    <w:fldSimple w:instr=" STYLEREF CharSectno ">
      <w:r w:rsidR="006A6923">
        <w:rPr>
          <w:noProof/>
        </w:rPr>
        <w:t>19</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D1021D" w:rsidRDefault="00B30DE7">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6A6923">
      <w:rPr>
        <w:noProof/>
        <w:sz w:val="20"/>
      </w:rPr>
      <w:t>Listed entities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6A6923">
      <w:rPr>
        <w:b/>
        <w:noProof/>
        <w:sz w:val="20"/>
      </w:rPr>
      <w:t>Schedule 1</w:t>
    </w:r>
    <w:r w:rsidRPr="00D1021D">
      <w:rPr>
        <w:b/>
        <w:sz w:val="20"/>
      </w:rPr>
      <w:fldChar w:fldCharType="end"/>
    </w:r>
  </w:p>
  <w:p w:rsidR="00B30DE7" w:rsidRPr="00D1021D" w:rsidRDefault="00B30DE7">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B30DE7" w:rsidRPr="00D1021D" w:rsidRDefault="00B30DE7">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B30DE7" w:rsidRPr="00D1021D" w:rsidRDefault="00B30DE7">
    <w:pPr>
      <w:jc w:val="right"/>
      <w:rPr>
        <w:b/>
      </w:rPr>
    </w:pPr>
  </w:p>
  <w:p w:rsidR="00B30DE7" w:rsidRPr="00D1021D" w:rsidRDefault="00B30DE7" w:rsidP="00215156">
    <w:pPr>
      <w:pBdr>
        <w:bottom w:val="single" w:sz="6" w:space="1" w:color="auto"/>
      </w:pBdr>
      <w:spacing w:after="120"/>
      <w:jc w:val="right"/>
    </w:pPr>
    <w:r w:rsidRPr="00D1021D">
      <w:t xml:space="preserve">Clause </w:t>
    </w:r>
    <w:fldSimple w:instr=" STYLEREF CharSectno ">
      <w:r w:rsidR="006A6923">
        <w:rPr>
          <w:noProof/>
        </w:rPr>
        <w:t>21</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Default="00B30DE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C4473E" w:rsidRDefault="00B30DE7" w:rsidP="00750754">
    <w:pPr>
      <w:rPr>
        <w:sz w:val="26"/>
        <w:szCs w:val="26"/>
      </w:rPr>
    </w:pPr>
  </w:p>
  <w:p w:rsidR="00B30DE7" w:rsidRPr="00965EE7" w:rsidRDefault="00B30DE7" w:rsidP="00750754">
    <w:pPr>
      <w:rPr>
        <w:b/>
        <w:sz w:val="20"/>
      </w:rPr>
    </w:pPr>
    <w:r w:rsidRPr="00965EE7">
      <w:rPr>
        <w:b/>
        <w:sz w:val="20"/>
      </w:rPr>
      <w:t>Endnotes</w:t>
    </w:r>
  </w:p>
  <w:p w:rsidR="00B30DE7" w:rsidRPr="007A1328" w:rsidRDefault="00B30DE7" w:rsidP="00750754">
    <w:pPr>
      <w:rPr>
        <w:sz w:val="20"/>
      </w:rPr>
    </w:pPr>
  </w:p>
  <w:p w:rsidR="00B30DE7" w:rsidRPr="007A1328" w:rsidRDefault="00B30DE7" w:rsidP="00750754">
    <w:pPr>
      <w:rPr>
        <w:b/>
        <w:sz w:val="24"/>
      </w:rPr>
    </w:pPr>
  </w:p>
  <w:p w:rsidR="00B30DE7" w:rsidRPr="00C4473E" w:rsidRDefault="00B30DE7" w:rsidP="00750754">
    <w:pPr>
      <w:pBdr>
        <w:bottom w:val="single" w:sz="6" w:space="1" w:color="auto"/>
      </w:pBdr>
      <w:spacing w:after="120"/>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A6923">
      <w:rPr>
        <w:noProof/>
        <w:szCs w:val="22"/>
      </w:rPr>
      <w:t>Endnote 3—Legislation history</w:t>
    </w:r>
    <w:r w:rsidRPr="00C4473E">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C4473E" w:rsidRDefault="00B30DE7" w:rsidP="00750754">
    <w:pPr>
      <w:jc w:val="right"/>
      <w:rPr>
        <w:sz w:val="26"/>
        <w:szCs w:val="26"/>
      </w:rPr>
    </w:pPr>
  </w:p>
  <w:p w:rsidR="00B30DE7" w:rsidRPr="00965EE7" w:rsidRDefault="00B30DE7" w:rsidP="00750754">
    <w:pPr>
      <w:jc w:val="right"/>
      <w:rPr>
        <w:b/>
        <w:sz w:val="20"/>
      </w:rPr>
    </w:pPr>
    <w:r w:rsidRPr="00965EE7">
      <w:rPr>
        <w:b/>
        <w:sz w:val="20"/>
      </w:rPr>
      <w:t>Endnotes</w:t>
    </w:r>
  </w:p>
  <w:p w:rsidR="00B30DE7" w:rsidRPr="007A1328" w:rsidRDefault="00B30DE7" w:rsidP="00750754">
    <w:pPr>
      <w:jc w:val="right"/>
      <w:rPr>
        <w:sz w:val="20"/>
      </w:rPr>
    </w:pPr>
  </w:p>
  <w:p w:rsidR="00B30DE7" w:rsidRPr="007A1328" w:rsidRDefault="00B30DE7" w:rsidP="00750754">
    <w:pPr>
      <w:jc w:val="right"/>
      <w:rPr>
        <w:b/>
        <w:sz w:val="24"/>
      </w:rPr>
    </w:pPr>
  </w:p>
  <w:p w:rsidR="00B30DE7" w:rsidRDefault="00B30DE7" w:rsidP="00750754">
    <w:pPr>
      <w:pBdr>
        <w:bottom w:val="single" w:sz="6" w:space="1" w:color="auto"/>
      </w:pBdr>
      <w:jc w:val="right"/>
    </w:pPr>
    <w:r w:rsidRPr="00C4473E">
      <w:rPr>
        <w:szCs w:val="22"/>
      </w:rPr>
      <w:fldChar w:fldCharType="begin"/>
    </w:r>
    <w:r w:rsidRPr="00C4473E">
      <w:rPr>
        <w:szCs w:val="22"/>
      </w:rPr>
      <w:instrText xml:space="preserve"> STYLEREF  "ENotesHeading 2" </w:instrText>
    </w:r>
    <w:r w:rsidRPr="00C4473E">
      <w:rPr>
        <w:szCs w:val="22"/>
      </w:rPr>
      <w:fldChar w:fldCharType="separate"/>
    </w:r>
    <w:r w:rsidR="006A6923">
      <w:rPr>
        <w:noProof/>
        <w:szCs w:val="22"/>
      </w:rPr>
      <w:t>Endnote 4—Amendment history</w:t>
    </w:r>
    <w:r w:rsidRPr="00C4473E">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BB4623" w:rsidRDefault="00B30DE7" w:rsidP="001C4816">
    <w:pPr>
      <w:rPr>
        <w:sz w:val="24"/>
      </w:rPr>
    </w:pPr>
  </w:p>
  <w:p w:rsidR="00B30DE7" w:rsidRPr="00BB4623" w:rsidRDefault="00B30DE7" w:rsidP="001C4816">
    <w:pPr>
      <w:pBdr>
        <w:bottom w:val="single" w:sz="6" w:space="1" w:color="auto"/>
      </w:pBdr>
      <w:rPr>
        <w:sz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BB4623" w:rsidRDefault="00B30DE7" w:rsidP="001C4816">
    <w:pPr>
      <w:jc w:val="right"/>
      <w:rPr>
        <w:sz w:val="24"/>
      </w:rPr>
    </w:pPr>
  </w:p>
  <w:p w:rsidR="00B30DE7" w:rsidRPr="00BB4623" w:rsidRDefault="00B30DE7" w:rsidP="001C4816">
    <w:pPr>
      <w:pBdr>
        <w:bottom w:val="single" w:sz="6" w:space="1" w:color="auto"/>
      </w:pBdr>
      <w:jc w:val="right"/>
      <w:rPr>
        <w:sz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BB4623" w:rsidRDefault="00B30DE7" w:rsidP="001C4816">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Default="00B30DE7" w:rsidP="00EE3A47">
    <w:pPr>
      <w:pStyle w:val="Header"/>
      <w:pBdr>
        <w:bottom w:val="single" w:sz="4" w:space="1" w:color="auto"/>
      </w:pBdr>
    </w:pPr>
  </w:p>
  <w:p w:rsidR="00B30DE7" w:rsidRDefault="00B30DE7" w:rsidP="00EE3A47">
    <w:pPr>
      <w:pStyle w:val="Header"/>
      <w:pBdr>
        <w:bottom w:val="single" w:sz="4" w:space="1" w:color="auto"/>
      </w:pBdr>
    </w:pPr>
  </w:p>
  <w:p w:rsidR="00B30DE7" w:rsidRPr="001E77D2" w:rsidRDefault="00B30DE7" w:rsidP="00EE3A4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5F1388" w:rsidRDefault="00B30DE7" w:rsidP="00EE3A4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A9" w:rsidRPr="00ED79B6" w:rsidRDefault="00A03DA9" w:rsidP="001B79E8">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A9" w:rsidRPr="00ED79B6" w:rsidRDefault="00A03DA9" w:rsidP="000A11E3">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A9" w:rsidRPr="00ED79B6" w:rsidRDefault="00A03DA9" w:rsidP="001B79E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Default="00B30DE7" w:rsidP="00A33740">
    <w:pPr>
      <w:rPr>
        <w:sz w:val="20"/>
      </w:rPr>
    </w:pPr>
    <w:r w:rsidRPr="007A1328">
      <w:rPr>
        <w:b/>
        <w:sz w:val="20"/>
      </w:rPr>
      <w:fldChar w:fldCharType="begin"/>
    </w:r>
    <w:r w:rsidRPr="007A1328">
      <w:rPr>
        <w:b/>
        <w:sz w:val="20"/>
      </w:rPr>
      <w:instrText xml:space="preserve"> STYLEREF CharChapNo </w:instrText>
    </w:r>
    <w:r w:rsidR="006A6923">
      <w:rPr>
        <w:b/>
        <w:sz w:val="20"/>
      </w:rPr>
      <w:fldChar w:fldCharType="separate"/>
    </w:r>
    <w:r w:rsidR="006A6923">
      <w:rPr>
        <w:b/>
        <w:noProof/>
        <w:sz w:val="20"/>
      </w:rPr>
      <w:t>Chapter 4</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6A6923">
      <w:rPr>
        <w:sz w:val="20"/>
      </w:rPr>
      <w:fldChar w:fldCharType="separate"/>
    </w:r>
    <w:r w:rsidR="006A6923">
      <w:rPr>
        <w:noProof/>
        <w:sz w:val="20"/>
      </w:rPr>
      <w:t>Miscellaneous</w:t>
    </w:r>
    <w:r>
      <w:rPr>
        <w:sz w:val="20"/>
      </w:rPr>
      <w:fldChar w:fldCharType="end"/>
    </w:r>
  </w:p>
  <w:p w:rsidR="00B30DE7" w:rsidRDefault="00B30DE7" w:rsidP="00A33740">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30DE7" w:rsidRPr="007A1328" w:rsidRDefault="00B30DE7" w:rsidP="00A3374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30DE7" w:rsidRPr="007A1328" w:rsidRDefault="00B30DE7" w:rsidP="00A33740">
    <w:pPr>
      <w:rPr>
        <w:b/>
        <w:sz w:val="24"/>
      </w:rPr>
    </w:pPr>
  </w:p>
  <w:p w:rsidR="00B30DE7" w:rsidRPr="007A1328" w:rsidRDefault="00B30DE7" w:rsidP="00215156">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6A6923">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A6923">
      <w:rPr>
        <w:noProof/>
        <w:sz w:val="24"/>
      </w:rPr>
      <w:t>30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7A1328" w:rsidRDefault="00B30DE7" w:rsidP="00A33740">
    <w:pPr>
      <w:jc w:val="right"/>
      <w:rPr>
        <w:sz w:val="20"/>
      </w:rPr>
    </w:pPr>
    <w:r w:rsidRPr="007A1328">
      <w:rPr>
        <w:sz w:val="20"/>
      </w:rPr>
      <w:fldChar w:fldCharType="begin"/>
    </w:r>
    <w:r w:rsidRPr="007A1328">
      <w:rPr>
        <w:sz w:val="20"/>
      </w:rPr>
      <w:instrText xml:space="preserve"> STYLEREF CharChapText </w:instrText>
    </w:r>
    <w:r w:rsidR="006A6923">
      <w:rPr>
        <w:sz w:val="20"/>
      </w:rPr>
      <w:fldChar w:fldCharType="separate"/>
    </w:r>
    <w:r w:rsidR="006A6923">
      <w:rPr>
        <w:noProof/>
        <w:sz w:val="20"/>
      </w:rPr>
      <w:t>Miscellaneous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6A6923">
      <w:rPr>
        <w:b/>
        <w:sz w:val="20"/>
      </w:rPr>
      <w:fldChar w:fldCharType="separate"/>
    </w:r>
    <w:r w:rsidR="006A6923">
      <w:rPr>
        <w:b/>
        <w:noProof/>
        <w:sz w:val="20"/>
      </w:rPr>
      <w:t>Chapter 4</w:t>
    </w:r>
    <w:r>
      <w:rPr>
        <w:b/>
        <w:sz w:val="20"/>
      </w:rPr>
      <w:fldChar w:fldCharType="end"/>
    </w:r>
  </w:p>
  <w:p w:rsidR="00B30DE7" w:rsidRPr="007A1328" w:rsidRDefault="00B30DE7" w:rsidP="00A3374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30DE7" w:rsidRPr="007A1328" w:rsidRDefault="00B30DE7" w:rsidP="00A3374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30DE7" w:rsidRPr="007A1328" w:rsidRDefault="00B30DE7" w:rsidP="00A33740">
    <w:pPr>
      <w:jc w:val="right"/>
      <w:rPr>
        <w:b/>
        <w:sz w:val="24"/>
      </w:rPr>
    </w:pPr>
  </w:p>
  <w:p w:rsidR="00B30DE7" w:rsidRPr="007A1328" w:rsidRDefault="00B30DE7" w:rsidP="00215156">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6A6923">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A6923">
      <w:rPr>
        <w:noProof/>
        <w:sz w:val="24"/>
      </w:rPr>
      <w:t>29A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E7" w:rsidRPr="007A1328" w:rsidRDefault="00B30DE7" w:rsidP="00A337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E14585"/>
    <w:multiLevelType w:val="hybridMultilevel"/>
    <w:tmpl w:val="8ACE90B6"/>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78"/>
    <w:rsid w:val="00001F3C"/>
    <w:rsid w:val="00004470"/>
    <w:rsid w:val="00006464"/>
    <w:rsid w:val="00011FD1"/>
    <w:rsid w:val="000136AF"/>
    <w:rsid w:val="00015301"/>
    <w:rsid w:val="00016B7B"/>
    <w:rsid w:val="00017061"/>
    <w:rsid w:val="00017D58"/>
    <w:rsid w:val="0002737F"/>
    <w:rsid w:val="0002799F"/>
    <w:rsid w:val="00027BF7"/>
    <w:rsid w:val="0003033B"/>
    <w:rsid w:val="00033458"/>
    <w:rsid w:val="00036E75"/>
    <w:rsid w:val="00042A7E"/>
    <w:rsid w:val="00042BDE"/>
    <w:rsid w:val="000437C1"/>
    <w:rsid w:val="00044D92"/>
    <w:rsid w:val="00044F04"/>
    <w:rsid w:val="00047EE0"/>
    <w:rsid w:val="000501B6"/>
    <w:rsid w:val="000525D2"/>
    <w:rsid w:val="00053038"/>
    <w:rsid w:val="0005365D"/>
    <w:rsid w:val="00054942"/>
    <w:rsid w:val="0005543E"/>
    <w:rsid w:val="00055ADA"/>
    <w:rsid w:val="00057CA3"/>
    <w:rsid w:val="00060FDE"/>
    <w:rsid w:val="000614BF"/>
    <w:rsid w:val="000626BE"/>
    <w:rsid w:val="00065F19"/>
    <w:rsid w:val="00067B5C"/>
    <w:rsid w:val="00071A3B"/>
    <w:rsid w:val="00072B71"/>
    <w:rsid w:val="000768A8"/>
    <w:rsid w:val="000818B6"/>
    <w:rsid w:val="00081F72"/>
    <w:rsid w:val="00082885"/>
    <w:rsid w:val="00083327"/>
    <w:rsid w:val="00086A4B"/>
    <w:rsid w:val="000914A6"/>
    <w:rsid w:val="000956B5"/>
    <w:rsid w:val="000A0FDB"/>
    <w:rsid w:val="000A31B5"/>
    <w:rsid w:val="000A504B"/>
    <w:rsid w:val="000A524E"/>
    <w:rsid w:val="000A53AE"/>
    <w:rsid w:val="000B1273"/>
    <w:rsid w:val="000B1FDD"/>
    <w:rsid w:val="000B3679"/>
    <w:rsid w:val="000C1CE5"/>
    <w:rsid w:val="000C1D39"/>
    <w:rsid w:val="000C477D"/>
    <w:rsid w:val="000C76D9"/>
    <w:rsid w:val="000C7B7B"/>
    <w:rsid w:val="000D05EF"/>
    <w:rsid w:val="000D2EBA"/>
    <w:rsid w:val="000D59AE"/>
    <w:rsid w:val="000E2261"/>
    <w:rsid w:val="000F1275"/>
    <w:rsid w:val="000F21C1"/>
    <w:rsid w:val="000F74F8"/>
    <w:rsid w:val="00105E93"/>
    <w:rsid w:val="0010745C"/>
    <w:rsid w:val="00113CF0"/>
    <w:rsid w:val="00114B5B"/>
    <w:rsid w:val="00120C62"/>
    <w:rsid w:val="001224E5"/>
    <w:rsid w:val="00132CEB"/>
    <w:rsid w:val="00134709"/>
    <w:rsid w:val="00136946"/>
    <w:rsid w:val="00137588"/>
    <w:rsid w:val="00142B62"/>
    <w:rsid w:val="00145732"/>
    <w:rsid w:val="00147DAD"/>
    <w:rsid w:val="001532E6"/>
    <w:rsid w:val="00156AA2"/>
    <w:rsid w:val="00157B8B"/>
    <w:rsid w:val="0016612C"/>
    <w:rsid w:val="00166C2F"/>
    <w:rsid w:val="00166D18"/>
    <w:rsid w:val="0017245B"/>
    <w:rsid w:val="0017288F"/>
    <w:rsid w:val="001752F0"/>
    <w:rsid w:val="001758D8"/>
    <w:rsid w:val="001809D7"/>
    <w:rsid w:val="00183B5E"/>
    <w:rsid w:val="0018520F"/>
    <w:rsid w:val="001860F8"/>
    <w:rsid w:val="00190C65"/>
    <w:rsid w:val="001939E1"/>
    <w:rsid w:val="00194C3E"/>
    <w:rsid w:val="00195382"/>
    <w:rsid w:val="00195D64"/>
    <w:rsid w:val="001A10B5"/>
    <w:rsid w:val="001A47CD"/>
    <w:rsid w:val="001A619B"/>
    <w:rsid w:val="001A7F74"/>
    <w:rsid w:val="001B3747"/>
    <w:rsid w:val="001B3BB6"/>
    <w:rsid w:val="001C4816"/>
    <w:rsid w:val="001C4DCC"/>
    <w:rsid w:val="001C61C5"/>
    <w:rsid w:val="001C69C4"/>
    <w:rsid w:val="001D140C"/>
    <w:rsid w:val="001D23A5"/>
    <w:rsid w:val="001D2D70"/>
    <w:rsid w:val="001D3040"/>
    <w:rsid w:val="001D37EF"/>
    <w:rsid w:val="001D5E98"/>
    <w:rsid w:val="001E2798"/>
    <w:rsid w:val="001E334A"/>
    <w:rsid w:val="001E3590"/>
    <w:rsid w:val="001E3A83"/>
    <w:rsid w:val="001E3ECE"/>
    <w:rsid w:val="001E7407"/>
    <w:rsid w:val="001F0237"/>
    <w:rsid w:val="001F1634"/>
    <w:rsid w:val="001F5D5E"/>
    <w:rsid w:val="001F6219"/>
    <w:rsid w:val="001F6CD4"/>
    <w:rsid w:val="0020370A"/>
    <w:rsid w:val="002054BB"/>
    <w:rsid w:val="00206C4D"/>
    <w:rsid w:val="00210385"/>
    <w:rsid w:val="00214C70"/>
    <w:rsid w:val="00215156"/>
    <w:rsid w:val="00215AF1"/>
    <w:rsid w:val="00216065"/>
    <w:rsid w:val="0022042D"/>
    <w:rsid w:val="0022193F"/>
    <w:rsid w:val="0022494B"/>
    <w:rsid w:val="0022643F"/>
    <w:rsid w:val="0023044C"/>
    <w:rsid w:val="002321E8"/>
    <w:rsid w:val="0023682F"/>
    <w:rsid w:val="0024010F"/>
    <w:rsid w:val="00240749"/>
    <w:rsid w:val="00240BC7"/>
    <w:rsid w:val="002410D9"/>
    <w:rsid w:val="00243018"/>
    <w:rsid w:val="002439D1"/>
    <w:rsid w:val="00255746"/>
    <w:rsid w:val="002564A4"/>
    <w:rsid w:val="00257331"/>
    <w:rsid w:val="00261ADA"/>
    <w:rsid w:val="00262A5B"/>
    <w:rsid w:val="0026546D"/>
    <w:rsid w:val="002662D0"/>
    <w:rsid w:val="0026736C"/>
    <w:rsid w:val="002723C6"/>
    <w:rsid w:val="00281308"/>
    <w:rsid w:val="00284719"/>
    <w:rsid w:val="00286E9A"/>
    <w:rsid w:val="00287008"/>
    <w:rsid w:val="00287AA6"/>
    <w:rsid w:val="002946BF"/>
    <w:rsid w:val="00297ECB"/>
    <w:rsid w:val="002A008E"/>
    <w:rsid w:val="002A13B8"/>
    <w:rsid w:val="002A1D82"/>
    <w:rsid w:val="002A6301"/>
    <w:rsid w:val="002A74A0"/>
    <w:rsid w:val="002A7BCF"/>
    <w:rsid w:val="002B4F73"/>
    <w:rsid w:val="002B7A0F"/>
    <w:rsid w:val="002C1A0A"/>
    <w:rsid w:val="002C29FE"/>
    <w:rsid w:val="002C319B"/>
    <w:rsid w:val="002C35AD"/>
    <w:rsid w:val="002C3DF5"/>
    <w:rsid w:val="002C5545"/>
    <w:rsid w:val="002D043A"/>
    <w:rsid w:val="002D392F"/>
    <w:rsid w:val="002D6224"/>
    <w:rsid w:val="002E0AB8"/>
    <w:rsid w:val="002E238A"/>
    <w:rsid w:val="002E4916"/>
    <w:rsid w:val="002E5506"/>
    <w:rsid w:val="002E5DA3"/>
    <w:rsid w:val="002F13E5"/>
    <w:rsid w:val="002F1BD1"/>
    <w:rsid w:val="002F517A"/>
    <w:rsid w:val="002F56FA"/>
    <w:rsid w:val="00300054"/>
    <w:rsid w:val="003025E3"/>
    <w:rsid w:val="00304F8B"/>
    <w:rsid w:val="00306C07"/>
    <w:rsid w:val="00311785"/>
    <w:rsid w:val="00313045"/>
    <w:rsid w:val="00315A15"/>
    <w:rsid w:val="00322CCC"/>
    <w:rsid w:val="00324301"/>
    <w:rsid w:val="00324447"/>
    <w:rsid w:val="00324995"/>
    <w:rsid w:val="003267F1"/>
    <w:rsid w:val="00326B45"/>
    <w:rsid w:val="003310AE"/>
    <w:rsid w:val="00334C74"/>
    <w:rsid w:val="00335BC6"/>
    <w:rsid w:val="0033685F"/>
    <w:rsid w:val="003415D3"/>
    <w:rsid w:val="003421A7"/>
    <w:rsid w:val="00344701"/>
    <w:rsid w:val="00347D2F"/>
    <w:rsid w:val="00350510"/>
    <w:rsid w:val="00352B0F"/>
    <w:rsid w:val="00360459"/>
    <w:rsid w:val="0036048A"/>
    <w:rsid w:val="003621C0"/>
    <w:rsid w:val="00365902"/>
    <w:rsid w:val="0036734C"/>
    <w:rsid w:val="00371320"/>
    <w:rsid w:val="00375E10"/>
    <w:rsid w:val="003802B7"/>
    <w:rsid w:val="00382CC6"/>
    <w:rsid w:val="003849AF"/>
    <w:rsid w:val="00385F09"/>
    <w:rsid w:val="00394470"/>
    <w:rsid w:val="003A0200"/>
    <w:rsid w:val="003A1837"/>
    <w:rsid w:val="003A331D"/>
    <w:rsid w:val="003A37C3"/>
    <w:rsid w:val="003B147D"/>
    <w:rsid w:val="003B4C9B"/>
    <w:rsid w:val="003B51C3"/>
    <w:rsid w:val="003B6EC3"/>
    <w:rsid w:val="003C6231"/>
    <w:rsid w:val="003D0BFE"/>
    <w:rsid w:val="003D22F2"/>
    <w:rsid w:val="003D4BA5"/>
    <w:rsid w:val="003D5700"/>
    <w:rsid w:val="003D6827"/>
    <w:rsid w:val="003E1747"/>
    <w:rsid w:val="003E2170"/>
    <w:rsid w:val="003E341B"/>
    <w:rsid w:val="003E6D22"/>
    <w:rsid w:val="003E736E"/>
    <w:rsid w:val="003F0D1F"/>
    <w:rsid w:val="003F32EA"/>
    <w:rsid w:val="003F4F98"/>
    <w:rsid w:val="004033EA"/>
    <w:rsid w:val="004060CB"/>
    <w:rsid w:val="004103CC"/>
    <w:rsid w:val="0041128F"/>
    <w:rsid w:val="004116CD"/>
    <w:rsid w:val="00412AB8"/>
    <w:rsid w:val="00413184"/>
    <w:rsid w:val="00417EB9"/>
    <w:rsid w:val="00423B4D"/>
    <w:rsid w:val="00424CA9"/>
    <w:rsid w:val="00424CD0"/>
    <w:rsid w:val="00424E82"/>
    <w:rsid w:val="004253DE"/>
    <w:rsid w:val="00431B09"/>
    <w:rsid w:val="00431E9B"/>
    <w:rsid w:val="004379E3"/>
    <w:rsid w:val="0044015E"/>
    <w:rsid w:val="00440944"/>
    <w:rsid w:val="00441E85"/>
    <w:rsid w:val="0044291A"/>
    <w:rsid w:val="0044700A"/>
    <w:rsid w:val="0045086E"/>
    <w:rsid w:val="0046215B"/>
    <w:rsid w:val="0046650C"/>
    <w:rsid w:val="00467661"/>
    <w:rsid w:val="00470662"/>
    <w:rsid w:val="004712D3"/>
    <w:rsid w:val="00472DBE"/>
    <w:rsid w:val="004736C7"/>
    <w:rsid w:val="00474A19"/>
    <w:rsid w:val="00477B35"/>
    <w:rsid w:val="00484525"/>
    <w:rsid w:val="00493AED"/>
    <w:rsid w:val="00496F97"/>
    <w:rsid w:val="0049712D"/>
    <w:rsid w:val="004A299D"/>
    <w:rsid w:val="004A6BEC"/>
    <w:rsid w:val="004B2AFE"/>
    <w:rsid w:val="004B400A"/>
    <w:rsid w:val="004B6E09"/>
    <w:rsid w:val="004C17C4"/>
    <w:rsid w:val="004C47B3"/>
    <w:rsid w:val="004C5AC6"/>
    <w:rsid w:val="004D026C"/>
    <w:rsid w:val="004D7ACE"/>
    <w:rsid w:val="004E063A"/>
    <w:rsid w:val="004E2402"/>
    <w:rsid w:val="004E5F5E"/>
    <w:rsid w:val="004E68B8"/>
    <w:rsid w:val="004E7BEC"/>
    <w:rsid w:val="004F2CD2"/>
    <w:rsid w:val="004F484F"/>
    <w:rsid w:val="004F7364"/>
    <w:rsid w:val="005020B6"/>
    <w:rsid w:val="00505D3D"/>
    <w:rsid w:val="00506AF6"/>
    <w:rsid w:val="00507C89"/>
    <w:rsid w:val="00511C1D"/>
    <w:rsid w:val="00516B8D"/>
    <w:rsid w:val="00520C55"/>
    <w:rsid w:val="00526C91"/>
    <w:rsid w:val="0053167E"/>
    <w:rsid w:val="00537FBC"/>
    <w:rsid w:val="00540D07"/>
    <w:rsid w:val="00546862"/>
    <w:rsid w:val="00546B9B"/>
    <w:rsid w:val="00546F26"/>
    <w:rsid w:val="00551132"/>
    <w:rsid w:val="00551B7A"/>
    <w:rsid w:val="00564B16"/>
    <w:rsid w:val="00566481"/>
    <w:rsid w:val="005669D8"/>
    <w:rsid w:val="00575B3C"/>
    <w:rsid w:val="005817A6"/>
    <w:rsid w:val="00584811"/>
    <w:rsid w:val="00585784"/>
    <w:rsid w:val="0059150B"/>
    <w:rsid w:val="00593AA6"/>
    <w:rsid w:val="0059400F"/>
    <w:rsid w:val="00594161"/>
    <w:rsid w:val="00594749"/>
    <w:rsid w:val="00594D37"/>
    <w:rsid w:val="00595C66"/>
    <w:rsid w:val="00596A02"/>
    <w:rsid w:val="005A3F19"/>
    <w:rsid w:val="005A4A92"/>
    <w:rsid w:val="005A696A"/>
    <w:rsid w:val="005A7725"/>
    <w:rsid w:val="005B2E9C"/>
    <w:rsid w:val="005B36CD"/>
    <w:rsid w:val="005B4067"/>
    <w:rsid w:val="005B4267"/>
    <w:rsid w:val="005B4493"/>
    <w:rsid w:val="005C1BBD"/>
    <w:rsid w:val="005C3F41"/>
    <w:rsid w:val="005C5E97"/>
    <w:rsid w:val="005D0BE2"/>
    <w:rsid w:val="005D2D09"/>
    <w:rsid w:val="005D2F51"/>
    <w:rsid w:val="005D42A2"/>
    <w:rsid w:val="005D51C8"/>
    <w:rsid w:val="005E05E0"/>
    <w:rsid w:val="005E32F1"/>
    <w:rsid w:val="005F27AA"/>
    <w:rsid w:val="005F68D4"/>
    <w:rsid w:val="00600219"/>
    <w:rsid w:val="006066A1"/>
    <w:rsid w:val="00612B33"/>
    <w:rsid w:val="00612CCC"/>
    <w:rsid w:val="006138B2"/>
    <w:rsid w:val="00616E2C"/>
    <w:rsid w:val="00620076"/>
    <w:rsid w:val="006264B7"/>
    <w:rsid w:val="00627347"/>
    <w:rsid w:val="006275B6"/>
    <w:rsid w:val="00630AFE"/>
    <w:rsid w:val="00632787"/>
    <w:rsid w:val="006336EE"/>
    <w:rsid w:val="00634446"/>
    <w:rsid w:val="0064506F"/>
    <w:rsid w:val="0064723B"/>
    <w:rsid w:val="006511AA"/>
    <w:rsid w:val="0065238E"/>
    <w:rsid w:val="00653152"/>
    <w:rsid w:val="00654543"/>
    <w:rsid w:val="006577FA"/>
    <w:rsid w:val="00661569"/>
    <w:rsid w:val="00666378"/>
    <w:rsid w:val="00666C98"/>
    <w:rsid w:val="00667C08"/>
    <w:rsid w:val="00670C90"/>
    <w:rsid w:val="00670EA1"/>
    <w:rsid w:val="0067613A"/>
    <w:rsid w:val="00677CC2"/>
    <w:rsid w:val="00684B7E"/>
    <w:rsid w:val="00685FF1"/>
    <w:rsid w:val="00686411"/>
    <w:rsid w:val="006905DE"/>
    <w:rsid w:val="00691FD8"/>
    <w:rsid w:val="0069207B"/>
    <w:rsid w:val="0069422E"/>
    <w:rsid w:val="006943E8"/>
    <w:rsid w:val="00694E2A"/>
    <w:rsid w:val="0069540A"/>
    <w:rsid w:val="00695FD9"/>
    <w:rsid w:val="0069760F"/>
    <w:rsid w:val="006A148F"/>
    <w:rsid w:val="006A6923"/>
    <w:rsid w:val="006A6EF3"/>
    <w:rsid w:val="006A7D3E"/>
    <w:rsid w:val="006B2628"/>
    <w:rsid w:val="006B5789"/>
    <w:rsid w:val="006B5FD0"/>
    <w:rsid w:val="006B7022"/>
    <w:rsid w:val="006C07C4"/>
    <w:rsid w:val="006C30C5"/>
    <w:rsid w:val="006C7F8C"/>
    <w:rsid w:val="006D063F"/>
    <w:rsid w:val="006E5E6A"/>
    <w:rsid w:val="006E6246"/>
    <w:rsid w:val="006E63D6"/>
    <w:rsid w:val="006F318F"/>
    <w:rsid w:val="006F4F69"/>
    <w:rsid w:val="0070017E"/>
    <w:rsid w:val="00700B2C"/>
    <w:rsid w:val="007050A2"/>
    <w:rsid w:val="007053FA"/>
    <w:rsid w:val="0070637A"/>
    <w:rsid w:val="00712EE3"/>
    <w:rsid w:val="00713084"/>
    <w:rsid w:val="00714D07"/>
    <w:rsid w:val="00714F20"/>
    <w:rsid w:val="007150FD"/>
    <w:rsid w:val="0071590F"/>
    <w:rsid w:val="00715914"/>
    <w:rsid w:val="00715B92"/>
    <w:rsid w:val="00715F79"/>
    <w:rsid w:val="00716C32"/>
    <w:rsid w:val="00717C68"/>
    <w:rsid w:val="00722EF2"/>
    <w:rsid w:val="0072310C"/>
    <w:rsid w:val="00724C8F"/>
    <w:rsid w:val="00731E00"/>
    <w:rsid w:val="0073203E"/>
    <w:rsid w:val="00734396"/>
    <w:rsid w:val="00734DA5"/>
    <w:rsid w:val="007401C4"/>
    <w:rsid w:val="007402D4"/>
    <w:rsid w:val="00740BAE"/>
    <w:rsid w:val="00741AF5"/>
    <w:rsid w:val="00743981"/>
    <w:rsid w:val="007440B7"/>
    <w:rsid w:val="00746383"/>
    <w:rsid w:val="007500C8"/>
    <w:rsid w:val="00750754"/>
    <w:rsid w:val="007538C0"/>
    <w:rsid w:val="0075435C"/>
    <w:rsid w:val="00754ABF"/>
    <w:rsid w:val="007555D1"/>
    <w:rsid w:val="00756272"/>
    <w:rsid w:val="00757593"/>
    <w:rsid w:val="00761B08"/>
    <w:rsid w:val="007715C9"/>
    <w:rsid w:val="00771613"/>
    <w:rsid w:val="00774EDD"/>
    <w:rsid w:val="007757EC"/>
    <w:rsid w:val="0077675B"/>
    <w:rsid w:val="00777951"/>
    <w:rsid w:val="00777B19"/>
    <w:rsid w:val="007803C5"/>
    <w:rsid w:val="00780515"/>
    <w:rsid w:val="00783E89"/>
    <w:rsid w:val="00793915"/>
    <w:rsid w:val="0079424F"/>
    <w:rsid w:val="00794AC5"/>
    <w:rsid w:val="0079558E"/>
    <w:rsid w:val="00795D40"/>
    <w:rsid w:val="007961EC"/>
    <w:rsid w:val="00796753"/>
    <w:rsid w:val="007A0D49"/>
    <w:rsid w:val="007A1B95"/>
    <w:rsid w:val="007A365C"/>
    <w:rsid w:val="007A4DEF"/>
    <w:rsid w:val="007B5D1A"/>
    <w:rsid w:val="007B799E"/>
    <w:rsid w:val="007C2253"/>
    <w:rsid w:val="007C3CA5"/>
    <w:rsid w:val="007C3FBB"/>
    <w:rsid w:val="007C4851"/>
    <w:rsid w:val="007C7DF7"/>
    <w:rsid w:val="007C7FE0"/>
    <w:rsid w:val="007D20B8"/>
    <w:rsid w:val="007D39DB"/>
    <w:rsid w:val="007D7EC8"/>
    <w:rsid w:val="007E163D"/>
    <w:rsid w:val="007E452F"/>
    <w:rsid w:val="007E518D"/>
    <w:rsid w:val="007E667A"/>
    <w:rsid w:val="007F28C9"/>
    <w:rsid w:val="007F4B23"/>
    <w:rsid w:val="007F549B"/>
    <w:rsid w:val="008005D5"/>
    <w:rsid w:val="0080686F"/>
    <w:rsid w:val="00807B7E"/>
    <w:rsid w:val="008117E9"/>
    <w:rsid w:val="0081252E"/>
    <w:rsid w:val="00813F71"/>
    <w:rsid w:val="00824498"/>
    <w:rsid w:val="0082642A"/>
    <w:rsid w:val="0083352F"/>
    <w:rsid w:val="00835100"/>
    <w:rsid w:val="008430FF"/>
    <w:rsid w:val="008448A5"/>
    <w:rsid w:val="0084754B"/>
    <w:rsid w:val="00847958"/>
    <w:rsid w:val="0085096A"/>
    <w:rsid w:val="008515F9"/>
    <w:rsid w:val="00852D82"/>
    <w:rsid w:val="00853363"/>
    <w:rsid w:val="00855174"/>
    <w:rsid w:val="00856A31"/>
    <w:rsid w:val="00864557"/>
    <w:rsid w:val="00867B37"/>
    <w:rsid w:val="008707F3"/>
    <w:rsid w:val="00870902"/>
    <w:rsid w:val="008753A0"/>
    <w:rsid w:val="008754D0"/>
    <w:rsid w:val="00876069"/>
    <w:rsid w:val="0087637C"/>
    <w:rsid w:val="00881778"/>
    <w:rsid w:val="008855C9"/>
    <w:rsid w:val="00886456"/>
    <w:rsid w:val="008871FB"/>
    <w:rsid w:val="0088751F"/>
    <w:rsid w:val="00892A57"/>
    <w:rsid w:val="00892B66"/>
    <w:rsid w:val="00896098"/>
    <w:rsid w:val="00896F25"/>
    <w:rsid w:val="008A0A7D"/>
    <w:rsid w:val="008A150E"/>
    <w:rsid w:val="008A1647"/>
    <w:rsid w:val="008A330C"/>
    <w:rsid w:val="008A4620"/>
    <w:rsid w:val="008A46E1"/>
    <w:rsid w:val="008A4F43"/>
    <w:rsid w:val="008B0271"/>
    <w:rsid w:val="008B2503"/>
    <w:rsid w:val="008B2706"/>
    <w:rsid w:val="008B5FD7"/>
    <w:rsid w:val="008B666F"/>
    <w:rsid w:val="008C2373"/>
    <w:rsid w:val="008C6219"/>
    <w:rsid w:val="008D0A63"/>
    <w:rsid w:val="008D0EE0"/>
    <w:rsid w:val="008D48E1"/>
    <w:rsid w:val="008E21A5"/>
    <w:rsid w:val="008E2B3A"/>
    <w:rsid w:val="008E32CA"/>
    <w:rsid w:val="008E6067"/>
    <w:rsid w:val="008E70DC"/>
    <w:rsid w:val="008E7797"/>
    <w:rsid w:val="008F54E7"/>
    <w:rsid w:val="00903422"/>
    <w:rsid w:val="00903E75"/>
    <w:rsid w:val="00905728"/>
    <w:rsid w:val="00906E43"/>
    <w:rsid w:val="009076B3"/>
    <w:rsid w:val="00910F0E"/>
    <w:rsid w:val="00911848"/>
    <w:rsid w:val="00917CA4"/>
    <w:rsid w:val="009254C3"/>
    <w:rsid w:val="009265F6"/>
    <w:rsid w:val="00927809"/>
    <w:rsid w:val="00930A46"/>
    <w:rsid w:val="00931BD9"/>
    <w:rsid w:val="00932377"/>
    <w:rsid w:val="00933008"/>
    <w:rsid w:val="00944BF7"/>
    <w:rsid w:val="009459D1"/>
    <w:rsid w:val="00946EA7"/>
    <w:rsid w:val="0094767F"/>
    <w:rsid w:val="00947D5A"/>
    <w:rsid w:val="00950FCC"/>
    <w:rsid w:val="009532A5"/>
    <w:rsid w:val="00953752"/>
    <w:rsid w:val="009616FA"/>
    <w:rsid w:val="009620F0"/>
    <w:rsid w:val="00963D67"/>
    <w:rsid w:val="00970386"/>
    <w:rsid w:val="0097458A"/>
    <w:rsid w:val="00982242"/>
    <w:rsid w:val="00983A72"/>
    <w:rsid w:val="009848FA"/>
    <w:rsid w:val="00985BE1"/>
    <w:rsid w:val="009868E9"/>
    <w:rsid w:val="009872F7"/>
    <w:rsid w:val="00991DB3"/>
    <w:rsid w:val="00992F7F"/>
    <w:rsid w:val="009971F5"/>
    <w:rsid w:val="009A0B8A"/>
    <w:rsid w:val="009A6AD3"/>
    <w:rsid w:val="009B41A5"/>
    <w:rsid w:val="009B496D"/>
    <w:rsid w:val="009C22D6"/>
    <w:rsid w:val="009C5931"/>
    <w:rsid w:val="009C6F95"/>
    <w:rsid w:val="009D0830"/>
    <w:rsid w:val="009D103D"/>
    <w:rsid w:val="009D37AA"/>
    <w:rsid w:val="009D7DB8"/>
    <w:rsid w:val="009E39D3"/>
    <w:rsid w:val="009E3EF3"/>
    <w:rsid w:val="009E750E"/>
    <w:rsid w:val="009F0694"/>
    <w:rsid w:val="009F109A"/>
    <w:rsid w:val="009F115F"/>
    <w:rsid w:val="009F14B1"/>
    <w:rsid w:val="009F5234"/>
    <w:rsid w:val="009F563B"/>
    <w:rsid w:val="009F6871"/>
    <w:rsid w:val="00A016C8"/>
    <w:rsid w:val="00A03848"/>
    <w:rsid w:val="00A03DA9"/>
    <w:rsid w:val="00A0455B"/>
    <w:rsid w:val="00A12128"/>
    <w:rsid w:val="00A17276"/>
    <w:rsid w:val="00A2132F"/>
    <w:rsid w:val="00A22C98"/>
    <w:rsid w:val="00A231E2"/>
    <w:rsid w:val="00A24163"/>
    <w:rsid w:val="00A259E4"/>
    <w:rsid w:val="00A264AB"/>
    <w:rsid w:val="00A3227F"/>
    <w:rsid w:val="00A32EF1"/>
    <w:rsid w:val="00A33740"/>
    <w:rsid w:val="00A341B3"/>
    <w:rsid w:val="00A35DD1"/>
    <w:rsid w:val="00A407A5"/>
    <w:rsid w:val="00A40CF5"/>
    <w:rsid w:val="00A51541"/>
    <w:rsid w:val="00A52EC6"/>
    <w:rsid w:val="00A54E07"/>
    <w:rsid w:val="00A579D7"/>
    <w:rsid w:val="00A608F1"/>
    <w:rsid w:val="00A60A72"/>
    <w:rsid w:val="00A64912"/>
    <w:rsid w:val="00A64CBB"/>
    <w:rsid w:val="00A67742"/>
    <w:rsid w:val="00A70A74"/>
    <w:rsid w:val="00A71B74"/>
    <w:rsid w:val="00A7303E"/>
    <w:rsid w:val="00A74DC5"/>
    <w:rsid w:val="00A75ED7"/>
    <w:rsid w:val="00A7635B"/>
    <w:rsid w:val="00A80E38"/>
    <w:rsid w:val="00A8136D"/>
    <w:rsid w:val="00A83B2C"/>
    <w:rsid w:val="00A84747"/>
    <w:rsid w:val="00A94435"/>
    <w:rsid w:val="00A95210"/>
    <w:rsid w:val="00AA04FD"/>
    <w:rsid w:val="00AA1802"/>
    <w:rsid w:val="00AA3FFD"/>
    <w:rsid w:val="00AA5365"/>
    <w:rsid w:val="00AA6F73"/>
    <w:rsid w:val="00AA7D57"/>
    <w:rsid w:val="00AB16F8"/>
    <w:rsid w:val="00AB29EF"/>
    <w:rsid w:val="00AB43D7"/>
    <w:rsid w:val="00AB58DD"/>
    <w:rsid w:val="00AB7218"/>
    <w:rsid w:val="00AC45E6"/>
    <w:rsid w:val="00AC5046"/>
    <w:rsid w:val="00AC58F9"/>
    <w:rsid w:val="00AD0342"/>
    <w:rsid w:val="00AD40EA"/>
    <w:rsid w:val="00AD5641"/>
    <w:rsid w:val="00AE1C80"/>
    <w:rsid w:val="00AE5EAD"/>
    <w:rsid w:val="00AE726A"/>
    <w:rsid w:val="00AF06CF"/>
    <w:rsid w:val="00AF1D8A"/>
    <w:rsid w:val="00AF1DA2"/>
    <w:rsid w:val="00AF5EEF"/>
    <w:rsid w:val="00AF76F0"/>
    <w:rsid w:val="00B000EE"/>
    <w:rsid w:val="00B04092"/>
    <w:rsid w:val="00B07CDB"/>
    <w:rsid w:val="00B10C57"/>
    <w:rsid w:val="00B11B57"/>
    <w:rsid w:val="00B13431"/>
    <w:rsid w:val="00B15FE7"/>
    <w:rsid w:val="00B16A31"/>
    <w:rsid w:val="00B17DFD"/>
    <w:rsid w:val="00B20EE9"/>
    <w:rsid w:val="00B303AF"/>
    <w:rsid w:val="00B308FE"/>
    <w:rsid w:val="00B30AFA"/>
    <w:rsid w:val="00B30DE7"/>
    <w:rsid w:val="00B32D6E"/>
    <w:rsid w:val="00B33709"/>
    <w:rsid w:val="00B33B3C"/>
    <w:rsid w:val="00B33D52"/>
    <w:rsid w:val="00B42E6E"/>
    <w:rsid w:val="00B4338C"/>
    <w:rsid w:val="00B4398F"/>
    <w:rsid w:val="00B4442A"/>
    <w:rsid w:val="00B50ADC"/>
    <w:rsid w:val="00B522DE"/>
    <w:rsid w:val="00B529FA"/>
    <w:rsid w:val="00B54359"/>
    <w:rsid w:val="00B54CF4"/>
    <w:rsid w:val="00B55CCD"/>
    <w:rsid w:val="00B565B0"/>
    <w:rsid w:val="00B566B1"/>
    <w:rsid w:val="00B626C3"/>
    <w:rsid w:val="00B63834"/>
    <w:rsid w:val="00B650B5"/>
    <w:rsid w:val="00B72655"/>
    <w:rsid w:val="00B750BF"/>
    <w:rsid w:val="00B762E1"/>
    <w:rsid w:val="00B80199"/>
    <w:rsid w:val="00B80FDD"/>
    <w:rsid w:val="00B83204"/>
    <w:rsid w:val="00B83818"/>
    <w:rsid w:val="00B854D2"/>
    <w:rsid w:val="00B855B0"/>
    <w:rsid w:val="00B90919"/>
    <w:rsid w:val="00B92A19"/>
    <w:rsid w:val="00B96A53"/>
    <w:rsid w:val="00B96A6A"/>
    <w:rsid w:val="00B97EFF"/>
    <w:rsid w:val="00BA220B"/>
    <w:rsid w:val="00BA3A57"/>
    <w:rsid w:val="00BA4A03"/>
    <w:rsid w:val="00BB0690"/>
    <w:rsid w:val="00BB0753"/>
    <w:rsid w:val="00BB1D3B"/>
    <w:rsid w:val="00BB4E1A"/>
    <w:rsid w:val="00BB5233"/>
    <w:rsid w:val="00BB5FA6"/>
    <w:rsid w:val="00BB7A1E"/>
    <w:rsid w:val="00BC015E"/>
    <w:rsid w:val="00BC133F"/>
    <w:rsid w:val="00BC27BD"/>
    <w:rsid w:val="00BC76AC"/>
    <w:rsid w:val="00BD0DA7"/>
    <w:rsid w:val="00BD0ECB"/>
    <w:rsid w:val="00BE2155"/>
    <w:rsid w:val="00BE2470"/>
    <w:rsid w:val="00BE2D0A"/>
    <w:rsid w:val="00BE35DD"/>
    <w:rsid w:val="00BE4CBC"/>
    <w:rsid w:val="00BE719A"/>
    <w:rsid w:val="00BE720A"/>
    <w:rsid w:val="00BF0D73"/>
    <w:rsid w:val="00BF2465"/>
    <w:rsid w:val="00BF5A4D"/>
    <w:rsid w:val="00BF5B2F"/>
    <w:rsid w:val="00BF5C6F"/>
    <w:rsid w:val="00BF6513"/>
    <w:rsid w:val="00C06973"/>
    <w:rsid w:val="00C06EDE"/>
    <w:rsid w:val="00C1104E"/>
    <w:rsid w:val="00C11763"/>
    <w:rsid w:val="00C14FDF"/>
    <w:rsid w:val="00C22020"/>
    <w:rsid w:val="00C23AD3"/>
    <w:rsid w:val="00C23BB8"/>
    <w:rsid w:val="00C24AC4"/>
    <w:rsid w:val="00C25E7F"/>
    <w:rsid w:val="00C2746F"/>
    <w:rsid w:val="00C30AEE"/>
    <w:rsid w:val="00C31983"/>
    <w:rsid w:val="00C319F3"/>
    <w:rsid w:val="00C324A0"/>
    <w:rsid w:val="00C354F7"/>
    <w:rsid w:val="00C36D6D"/>
    <w:rsid w:val="00C42BF8"/>
    <w:rsid w:val="00C50043"/>
    <w:rsid w:val="00C543DC"/>
    <w:rsid w:val="00C62B76"/>
    <w:rsid w:val="00C74A90"/>
    <w:rsid w:val="00C7573B"/>
    <w:rsid w:val="00C833C4"/>
    <w:rsid w:val="00C83E11"/>
    <w:rsid w:val="00CA3B4B"/>
    <w:rsid w:val="00CA4E06"/>
    <w:rsid w:val="00CA59AD"/>
    <w:rsid w:val="00CA65D0"/>
    <w:rsid w:val="00CA73E8"/>
    <w:rsid w:val="00CB4C23"/>
    <w:rsid w:val="00CB602E"/>
    <w:rsid w:val="00CC45AB"/>
    <w:rsid w:val="00CD01F1"/>
    <w:rsid w:val="00CE051D"/>
    <w:rsid w:val="00CE1335"/>
    <w:rsid w:val="00CE41D5"/>
    <w:rsid w:val="00CE493D"/>
    <w:rsid w:val="00CE6BFF"/>
    <w:rsid w:val="00CF07FA"/>
    <w:rsid w:val="00CF0BB2"/>
    <w:rsid w:val="00CF2CAB"/>
    <w:rsid w:val="00CF3EE8"/>
    <w:rsid w:val="00CF6C72"/>
    <w:rsid w:val="00CF6D47"/>
    <w:rsid w:val="00D00FD7"/>
    <w:rsid w:val="00D01DC6"/>
    <w:rsid w:val="00D026BA"/>
    <w:rsid w:val="00D05D5D"/>
    <w:rsid w:val="00D06842"/>
    <w:rsid w:val="00D07021"/>
    <w:rsid w:val="00D12A44"/>
    <w:rsid w:val="00D13441"/>
    <w:rsid w:val="00D150E7"/>
    <w:rsid w:val="00D222AE"/>
    <w:rsid w:val="00D2450E"/>
    <w:rsid w:val="00D25AB6"/>
    <w:rsid w:val="00D27E79"/>
    <w:rsid w:val="00D346AB"/>
    <w:rsid w:val="00D353CB"/>
    <w:rsid w:val="00D3725A"/>
    <w:rsid w:val="00D45B53"/>
    <w:rsid w:val="00D463F9"/>
    <w:rsid w:val="00D52886"/>
    <w:rsid w:val="00D52DC2"/>
    <w:rsid w:val="00D53546"/>
    <w:rsid w:val="00D53BCC"/>
    <w:rsid w:val="00D5543D"/>
    <w:rsid w:val="00D55ACB"/>
    <w:rsid w:val="00D61A0F"/>
    <w:rsid w:val="00D62277"/>
    <w:rsid w:val="00D63883"/>
    <w:rsid w:val="00D64600"/>
    <w:rsid w:val="00D67F85"/>
    <w:rsid w:val="00D70DFB"/>
    <w:rsid w:val="00D74F82"/>
    <w:rsid w:val="00D762F7"/>
    <w:rsid w:val="00D766DF"/>
    <w:rsid w:val="00D84AC9"/>
    <w:rsid w:val="00D859B8"/>
    <w:rsid w:val="00D85B4D"/>
    <w:rsid w:val="00D90054"/>
    <w:rsid w:val="00D92F53"/>
    <w:rsid w:val="00D95028"/>
    <w:rsid w:val="00D9611E"/>
    <w:rsid w:val="00D96BD6"/>
    <w:rsid w:val="00DA1374"/>
    <w:rsid w:val="00DA186E"/>
    <w:rsid w:val="00DA1A11"/>
    <w:rsid w:val="00DA4116"/>
    <w:rsid w:val="00DA4870"/>
    <w:rsid w:val="00DA6AD1"/>
    <w:rsid w:val="00DA6B18"/>
    <w:rsid w:val="00DA6DC3"/>
    <w:rsid w:val="00DA7A5D"/>
    <w:rsid w:val="00DB251C"/>
    <w:rsid w:val="00DB34B1"/>
    <w:rsid w:val="00DB4630"/>
    <w:rsid w:val="00DB74F6"/>
    <w:rsid w:val="00DC4E99"/>
    <w:rsid w:val="00DC4F88"/>
    <w:rsid w:val="00DC7762"/>
    <w:rsid w:val="00DD0668"/>
    <w:rsid w:val="00DD3004"/>
    <w:rsid w:val="00DE0D58"/>
    <w:rsid w:val="00DE4F5C"/>
    <w:rsid w:val="00DF1D5F"/>
    <w:rsid w:val="00DF4770"/>
    <w:rsid w:val="00E03F11"/>
    <w:rsid w:val="00E05704"/>
    <w:rsid w:val="00E123AA"/>
    <w:rsid w:val="00E141AD"/>
    <w:rsid w:val="00E165F8"/>
    <w:rsid w:val="00E17C64"/>
    <w:rsid w:val="00E26195"/>
    <w:rsid w:val="00E26376"/>
    <w:rsid w:val="00E264C8"/>
    <w:rsid w:val="00E32527"/>
    <w:rsid w:val="00E3358B"/>
    <w:rsid w:val="00E338EF"/>
    <w:rsid w:val="00E35FED"/>
    <w:rsid w:val="00E3670E"/>
    <w:rsid w:val="00E41832"/>
    <w:rsid w:val="00E43567"/>
    <w:rsid w:val="00E544BB"/>
    <w:rsid w:val="00E74DC7"/>
    <w:rsid w:val="00E756CB"/>
    <w:rsid w:val="00E8075A"/>
    <w:rsid w:val="00E809D6"/>
    <w:rsid w:val="00E83B86"/>
    <w:rsid w:val="00E92C1D"/>
    <w:rsid w:val="00E937E4"/>
    <w:rsid w:val="00E94D5E"/>
    <w:rsid w:val="00E962BA"/>
    <w:rsid w:val="00E97341"/>
    <w:rsid w:val="00EA1147"/>
    <w:rsid w:val="00EA1B66"/>
    <w:rsid w:val="00EA3330"/>
    <w:rsid w:val="00EA6375"/>
    <w:rsid w:val="00EA7100"/>
    <w:rsid w:val="00EA7F9F"/>
    <w:rsid w:val="00EB1274"/>
    <w:rsid w:val="00EB3F52"/>
    <w:rsid w:val="00EB6401"/>
    <w:rsid w:val="00EB7D2F"/>
    <w:rsid w:val="00EC27D5"/>
    <w:rsid w:val="00ED1788"/>
    <w:rsid w:val="00ED2A7B"/>
    <w:rsid w:val="00ED2BB6"/>
    <w:rsid w:val="00ED34E1"/>
    <w:rsid w:val="00ED3B8D"/>
    <w:rsid w:val="00EE020F"/>
    <w:rsid w:val="00EE046B"/>
    <w:rsid w:val="00EE08A0"/>
    <w:rsid w:val="00EE3348"/>
    <w:rsid w:val="00EE3A47"/>
    <w:rsid w:val="00EE65C4"/>
    <w:rsid w:val="00EF19D1"/>
    <w:rsid w:val="00EF2E3A"/>
    <w:rsid w:val="00EF591D"/>
    <w:rsid w:val="00EF67ED"/>
    <w:rsid w:val="00EF7E47"/>
    <w:rsid w:val="00F072A7"/>
    <w:rsid w:val="00F078DC"/>
    <w:rsid w:val="00F121B0"/>
    <w:rsid w:val="00F16C3A"/>
    <w:rsid w:val="00F17184"/>
    <w:rsid w:val="00F17E7C"/>
    <w:rsid w:val="00F20408"/>
    <w:rsid w:val="00F22F6F"/>
    <w:rsid w:val="00F23DAC"/>
    <w:rsid w:val="00F242C4"/>
    <w:rsid w:val="00F24C85"/>
    <w:rsid w:val="00F24D22"/>
    <w:rsid w:val="00F27D39"/>
    <w:rsid w:val="00F306B1"/>
    <w:rsid w:val="00F32BA8"/>
    <w:rsid w:val="00F349F1"/>
    <w:rsid w:val="00F360A7"/>
    <w:rsid w:val="00F429C9"/>
    <w:rsid w:val="00F43374"/>
    <w:rsid w:val="00F4350D"/>
    <w:rsid w:val="00F4567B"/>
    <w:rsid w:val="00F463CF"/>
    <w:rsid w:val="00F5073D"/>
    <w:rsid w:val="00F54205"/>
    <w:rsid w:val="00F567F7"/>
    <w:rsid w:val="00F602E2"/>
    <w:rsid w:val="00F6092C"/>
    <w:rsid w:val="00F64F92"/>
    <w:rsid w:val="00F705D0"/>
    <w:rsid w:val="00F7289B"/>
    <w:rsid w:val="00F73BD6"/>
    <w:rsid w:val="00F83989"/>
    <w:rsid w:val="00F85099"/>
    <w:rsid w:val="00F85D60"/>
    <w:rsid w:val="00F87C62"/>
    <w:rsid w:val="00F913E0"/>
    <w:rsid w:val="00F9379C"/>
    <w:rsid w:val="00F9632C"/>
    <w:rsid w:val="00F97088"/>
    <w:rsid w:val="00FA1E52"/>
    <w:rsid w:val="00FA232B"/>
    <w:rsid w:val="00FA4F1A"/>
    <w:rsid w:val="00FA612D"/>
    <w:rsid w:val="00FB4ADE"/>
    <w:rsid w:val="00FB6D3A"/>
    <w:rsid w:val="00FB778F"/>
    <w:rsid w:val="00FC0954"/>
    <w:rsid w:val="00FC1F9E"/>
    <w:rsid w:val="00FC6CD3"/>
    <w:rsid w:val="00FD1AC3"/>
    <w:rsid w:val="00FD2A34"/>
    <w:rsid w:val="00FD3C5C"/>
    <w:rsid w:val="00FE119D"/>
    <w:rsid w:val="00FE35F2"/>
    <w:rsid w:val="00FE4688"/>
    <w:rsid w:val="00FF6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6923"/>
    <w:pPr>
      <w:spacing w:line="260" w:lineRule="atLeast"/>
    </w:pPr>
    <w:rPr>
      <w:sz w:val="22"/>
    </w:rPr>
  </w:style>
  <w:style w:type="paragraph" w:styleId="Heading1">
    <w:name w:val="heading 1"/>
    <w:basedOn w:val="Normal"/>
    <w:next w:val="Normal"/>
    <w:link w:val="Heading1Char"/>
    <w:qFormat/>
    <w:rsid w:val="00666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6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63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63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63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63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37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6637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6A69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6923"/>
  </w:style>
  <w:style w:type="character" w:customStyle="1" w:styleId="OPCCharBase">
    <w:name w:val="OPCCharBase"/>
    <w:uiPriority w:val="1"/>
    <w:qFormat/>
    <w:rsid w:val="006A6923"/>
  </w:style>
  <w:style w:type="paragraph" w:customStyle="1" w:styleId="OPCParaBase">
    <w:name w:val="OPCParaBase"/>
    <w:link w:val="OPCParaBaseChar"/>
    <w:qFormat/>
    <w:rsid w:val="006A6923"/>
    <w:pPr>
      <w:spacing w:line="260" w:lineRule="atLeast"/>
    </w:pPr>
    <w:rPr>
      <w:rFonts w:eastAsia="Times New Roman" w:cs="Times New Roman"/>
      <w:sz w:val="22"/>
      <w:lang w:eastAsia="en-AU"/>
    </w:rPr>
  </w:style>
  <w:style w:type="paragraph" w:customStyle="1" w:styleId="ShortT">
    <w:name w:val="ShortT"/>
    <w:basedOn w:val="OPCParaBase"/>
    <w:next w:val="Normal"/>
    <w:qFormat/>
    <w:rsid w:val="006A6923"/>
    <w:pPr>
      <w:spacing w:line="240" w:lineRule="auto"/>
    </w:pPr>
    <w:rPr>
      <w:b/>
      <w:sz w:val="40"/>
    </w:rPr>
  </w:style>
  <w:style w:type="paragraph" w:customStyle="1" w:styleId="ActHead1">
    <w:name w:val="ActHead 1"/>
    <w:aliases w:val="c"/>
    <w:basedOn w:val="OPCParaBase"/>
    <w:next w:val="Normal"/>
    <w:qFormat/>
    <w:rsid w:val="006A692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6A692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A692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A692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A692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A692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A692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A692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A692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A6923"/>
  </w:style>
  <w:style w:type="paragraph" w:customStyle="1" w:styleId="Blocks">
    <w:name w:val="Blocks"/>
    <w:aliases w:val="bb"/>
    <w:basedOn w:val="OPCParaBase"/>
    <w:qFormat/>
    <w:rsid w:val="006A6923"/>
    <w:pPr>
      <w:spacing w:line="240" w:lineRule="auto"/>
    </w:pPr>
    <w:rPr>
      <w:sz w:val="24"/>
    </w:rPr>
  </w:style>
  <w:style w:type="paragraph" w:customStyle="1" w:styleId="BoxText">
    <w:name w:val="BoxText"/>
    <w:aliases w:val="bt"/>
    <w:basedOn w:val="OPCParaBase"/>
    <w:qFormat/>
    <w:rsid w:val="006A692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A6923"/>
    <w:rPr>
      <w:b/>
    </w:rPr>
  </w:style>
  <w:style w:type="paragraph" w:customStyle="1" w:styleId="BoxHeadItalic">
    <w:name w:val="BoxHeadItalic"/>
    <w:aliases w:val="bhi"/>
    <w:basedOn w:val="BoxText"/>
    <w:next w:val="BoxStep"/>
    <w:qFormat/>
    <w:rsid w:val="006A6923"/>
    <w:rPr>
      <w:i/>
    </w:rPr>
  </w:style>
  <w:style w:type="paragraph" w:customStyle="1" w:styleId="BoxList">
    <w:name w:val="BoxList"/>
    <w:aliases w:val="bl"/>
    <w:basedOn w:val="BoxText"/>
    <w:qFormat/>
    <w:rsid w:val="006A6923"/>
    <w:pPr>
      <w:ind w:left="1559" w:hanging="425"/>
    </w:pPr>
  </w:style>
  <w:style w:type="paragraph" w:customStyle="1" w:styleId="BoxNote">
    <w:name w:val="BoxNote"/>
    <w:aliases w:val="bn"/>
    <w:basedOn w:val="BoxText"/>
    <w:qFormat/>
    <w:rsid w:val="006A6923"/>
    <w:pPr>
      <w:tabs>
        <w:tab w:val="left" w:pos="1985"/>
      </w:tabs>
      <w:spacing w:before="122" w:line="198" w:lineRule="exact"/>
      <w:ind w:left="2948" w:hanging="1814"/>
    </w:pPr>
    <w:rPr>
      <w:sz w:val="18"/>
    </w:rPr>
  </w:style>
  <w:style w:type="paragraph" w:customStyle="1" w:styleId="BoxPara">
    <w:name w:val="BoxPara"/>
    <w:aliases w:val="bp"/>
    <w:basedOn w:val="BoxText"/>
    <w:qFormat/>
    <w:rsid w:val="006A6923"/>
    <w:pPr>
      <w:tabs>
        <w:tab w:val="right" w:pos="2268"/>
      </w:tabs>
      <w:ind w:left="2552" w:hanging="1418"/>
    </w:pPr>
  </w:style>
  <w:style w:type="paragraph" w:customStyle="1" w:styleId="BoxStep">
    <w:name w:val="BoxStep"/>
    <w:aliases w:val="bs"/>
    <w:basedOn w:val="BoxText"/>
    <w:qFormat/>
    <w:rsid w:val="006A6923"/>
    <w:pPr>
      <w:ind w:left="1985" w:hanging="851"/>
    </w:pPr>
  </w:style>
  <w:style w:type="character" w:customStyle="1" w:styleId="CharAmPartNo">
    <w:name w:val="CharAmPartNo"/>
    <w:basedOn w:val="OPCCharBase"/>
    <w:uiPriority w:val="1"/>
    <w:qFormat/>
    <w:rsid w:val="006A6923"/>
  </w:style>
  <w:style w:type="character" w:customStyle="1" w:styleId="CharAmPartText">
    <w:name w:val="CharAmPartText"/>
    <w:basedOn w:val="OPCCharBase"/>
    <w:uiPriority w:val="1"/>
    <w:qFormat/>
    <w:rsid w:val="006A6923"/>
  </w:style>
  <w:style w:type="character" w:customStyle="1" w:styleId="CharAmSchNo">
    <w:name w:val="CharAmSchNo"/>
    <w:basedOn w:val="OPCCharBase"/>
    <w:uiPriority w:val="1"/>
    <w:qFormat/>
    <w:rsid w:val="006A6923"/>
  </w:style>
  <w:style w:type="character" w:customStyle="1" w:styleId="CharAmSchText">
    <w:name w:val="CharAmSchText"/>
    <w:basedOn w:val="OPCCharBase"/>
    <w:uiPriority w:val="1"/>
    <w:qFormat/>
    <w:rsid w:val="006A6923"/>
  </w:style>
  <w:style w:type="character" w:customStyle="1" w:styleId="CharBoldItalic">
    <w:name w:val="CharBoldItalic"/>
    <w:basedOn w:val="OPCCharBase"/>
    <w:uiPriority w:val="1"/>
    <w:qFormat/>
    <w:rsid w:val="006A6923"/>
    <w:rPr>
      <w:b/>
      <w:i/>
    </w:rPr>
  </w:style>
  <w:style w:type="character" w:customStyle="1" w:styleId="CharChapNo">
    <w:name w:val="CharChapNo"/>
    <w:basedOn w:val="OPCCharBase"/>
    <w:qFormat/>
    <w:rsid w:val="006A6923"/>
  </w:style>
  <w:style w:type="character" w:customStyle="1" w:styleId="CharChapText">
    <w:name w:val="CharChapText"/>
    <w:basedOn w:val="OPCCharBase"/>
    <w:qFormat/>
    <w:rsid w:val="006A6923"/>
  </w:style>
  <w:style w:type="character" w:customStyle="1" w:styleId="CharDivNo">
    <w:name w:val="CharDivNo"/>
    <w:basedOn w:val="OPCCharBase"/>
    <w:qFormat/>
    <w:rsid w:val="006A6923"/>
  </w:style>
  <w:style w:type="character" w:customStyle="1" w:styleId="CharDivText">
    <w:name w:val="CharDivText"/>
    <w:basedOn w:val="OPCCharBase"/>
    <w:qFormat/>
    <w:rsid w:val="006A6923"/>
  </w:style>
  <w:style w:type="character" w:customStyle="1" w:styleId="CharItalic">
    <w:name w:val="CharItalic"/>
    <w:basedOn w:val="OPCCharBase"/>
    <w:uiPriority w:val="1"/>
    <w:qFormat/>
    <w:rsid w:val="006A6923"/>
    <w:rPr>
      <w:i/>
    </w:rPr>
  </w:style>
  <w:style w:type="character" w:customStyle="1" w:styleId="CharPartNo">
    <w:name w:val="CharPartNo"/>
    <w:basedOn w:val="OPCCharBase"/>
    <w:qFormat/>
    <w:rsid w:val="006A6923"/>
  </w:style>
  <w:style w:type="character" w:customStyle="1" w:styleId="CharPartText">
    <w:name w:val="CharPartText"/>
    <w:basedOn w:val="OPCCharBase"/>
    <w:qFormat/>
    <w:rsid w:val="006A6923"/>
  </w:style>
  <w:style w:type="character" w:customStyle="1" w:styleId="CharSectno">
    <w:name w:val="CharSectno"/>
    <w:basedOn w:val="OPCCharBase"/>
    <w:qFormat/>
    <w:rsid w:val="006A6923"/>
  </w:style>
  <w:style w:type="character" w:customStyle="1" w:styleId="CharSubdNo">
    <w:name w:val="CharSubdNo"/>
    <w:basedOn w:val="OPCCharBase"/>
    <w:uiPriority w:val="1"/>
    <w:qFormat/>
    <w:rsid w:val="006A6923"/>
  </w:style>
  <w:style w:type="character" w:customStyle="1" w:styleId="CharSubdText">
    <w:name w:val="CharSubdText"/>
    <w:basedOn w:val="OPCCharBase"/>
    <w:uiPriority w:val="1"/>
    <w:qFormat/>
    <w:rsid w:val="006A6923"/>
  </w:style>
  <w:style w:type="paragraph" w:customStyle="1" w:styleId="CTA--">
    <w:name w:val="CTA --"/>
    <w:basedOn w:val="OPCParaBase"/>
    <w:next w:val="Normal"/>
    <w:rsid w:val="006A6923"/>
    <w:pPr>
      <w:spacing w:before="60" w:line="240" w:lineRule="atLeast"/>
      <w:ind w:left="142" w:hanging="142"/>
    </w:pPr>
    <w:rPr>
      <w:sz w:val="20"/>
    </w:rPr>
  </w:style>
  <w:style w:type="paragraph" w:customStyle="1" w:styleId="CTA-">
    <w:name w:val="CTA -"/>
    <w:basedOn w:val="OPCParaBase"/>
    <w:rsid w:val="006A6923"/>
    <w:pPr>
      <w:spacing w:before="60" w:line="240" w:lineRule="atLeast"/>
      <w:ind w:left="85" w:hanging="85"/>
    </w:pPr>
    <w:rPr>
      <w:sz w:val="20"/>
    </w:rPr>
  </w:style>
  <w:style w:type="paragraph" w:customStyle="1" w:styleId="CTA---">
    <w:name w:val="CTA ---"/>
    <w:basedOn w:val="OPCParaBase"/>
    <w:next w:val="Normal"/>
    <w:rsid w:val="006A6923"/>
    <w:pPr>
      <w:spacing w:before="60" w:line="240" w:lineRule="atLeast"/>
      <w:ind w:left="198" w:hanging="198"/>
    </w:pPr>
    <w:rPr>
      <w:sz w:val="20"/>
    </w:rPr>
  </w:style>
  <w:style w:type="paragraph" w:customStyle="1" w:styleId="CTA----">
    <w:name w:val="CTA ----"/>
    <w:basedOn w:val="OPCParaBase"/>
    <w:next w:val="Normal"/>
    <w:rsid w:val="006A6923"/>
    <w:pPr>
      <w:spacing w:before="60" w:line="240" w:lineRule="atLeast"/>
      <w:ind w:left="255" w:hanging="255"/>
    </w:pPr>
    <w:rPr>
      <w:sz w:val="20"/>
    </w:rPr>
  </w:style>
  <w:style w:type="paragraph" w:customStyle="1" w:styleId="CTA1a">
    <w:name w:val="CTA 1(a)"/>
    <w:basedOn w:val="OPCParaBase"/>
    <w:rsid w:val="006A6923"/>
    <w:pPr>
      <w:tabs>
        <w:tab w:val="right" w:pos="414"/>
      </w:tabs>
      <w:spacing w:before="40" w:line="240" w:lineRule="atLeast"/>
      <w:ind w:left="675" w:hanging="675"/>
    </w:pPr>
    <w:rPr>
      <w:sz w:val="20"/>
    </w:rPr>
  </w:style>
  <w:style w:type="paragraph" w:customStyle="1" w:styleId="CTA1ai">
    <w:name w:val="CTA 1(a)(i)"/>
    <w:basedOn w:val="OPCParaBase"/>
    <w:rsid w:val="006A6923"/>
    <w:pPr>
      <w:tabs>
        <w:tab w:val="right" w:pos="1004"/>
      </w:tabs>
      <w:spacing w:before="40" w:line="240" w:lineRule="atLeast"/>
      <w:ind w:left="1253" w:hanging="1253"/>
    </w:pPr>
    <w:rPr>
      <w:sz w:val="20"/>
    </w:rPr>
  </w:style>
  <w:style w:type="paragraph" w:customStyle="1" w:styleId="CTA2a">
    <w:name w:val="CTA 2(a)"/>
    <w:basedOn w:val="OPCParaBase"/>
    <w:rsid w:val="006A6923"/>
    <w:pPr>
      <w:tabs>
        <w:tab w:val="right" w:pos="482"/>
      </w:tabs>
      <w:spacing w:before="40" w:line="240" w:lineRule="atLeast"/>
      <w:ind w:left="748" w:hanging="748"/>
    </w:pPr>
    <w:rPr>
      <w:sz w:val="20"/>
    </w:rPr>
  </w:style>
  <w:style w:type="paragraph" w:customStyle="1" w:styleId="CTA2ai">
    <w:name w:val="CTA 2(a)(i)"/>
    <w:basedOn w:val="OPCParaBase"/>
    <w:rsid w:val="006A6923"/>
    <w:pPr>
      <w:tabs>
        <w:tab w:val="right" w:pos="1089"/>
      </w:tabs>
      <w:spacing w:before="40" w:line="240" w:lineRule="atLeast"/>
      <w:ind w:left="1327" w:hanging="1327"/>
    </w:pPr>
    <w:rPr>
      <w:sz w:val="20"/>
    </w:rPr>
  </w:style>
  <w:style w:type="paragraph" w:customStyle="1" w:styleId="CTA3a">
    <w:name w:val="CTA 3(a)"/>
    <w:basedOn w:val="OPCParaBase"/>
    <w:rsid w:val="006A6923"/>
    <w:pPr>
      <w:tabs>
        <w:tab w:val="right" w:pos="556"/>
      </w:tabs>
      <w:spacing w:before="40" w:line="240" w:lineRule="atLeast"/>
      <w:ind w:left="805" w:hanging="805"/>
    </w:pPr>
    <w:rPr>
      <w:sz w:val="20"/>
    </w:rPr>
  </w:style>
  <w:style w:type="paragraph" w:customStyle="1" w:styleId="CTA3ai">
    <w:name w:val="CTA 3(a)(i)"/>
    <w:basedOn w:val="OPCParaBase"/>
    <w:rsid w:val="006A6923"/>
    <w:pPr>
      <w:tabs>
        <w:tab w:val="right" w:pos="1140"/>
      </w:tabs>
      <w:spacing w:before="40" w:line="240" w:lineRule="atLeast"/>
      <w:ind w:left="1361" w:hanging="1361"/>
    </w:pPr>
    <w:rPr>
      <w:sz w:val="20"/>
    </w:rPr>
  </w:style>
  <w:style w:type="paragraph" w:customStyle="1" w:styleId="CTA4a">
    <w:name w:val="CTA 4(a)"/>
    <w:basedOn w:val="OPCParaBase"/>
    <w:rsid w:val="006A6923"/>
    <w:pPr>
      <w:tabs>
        <w:tab w:val="right" w:pos="624"/>
      </w:tabs>
      <w:spacing w:before="40" w:line="240" w:lineRule="atLeast"/>
      <w:ind w:left="873" w:hanging="873"/>
    </w:pPr>
    <w:rPr>
      <w:sz w:val="20"/>
    </w:rPr>
  </w:style>
  <w:style w:type="paragraph" w:customStyle="1" w:styleId="CTA4ai">
    <w:name w:val="CTA 4(a)(i)"/>
    <w:basedOn w:val="OPCParaBase"/>
    <w:rsid w:val="006A6923"/>
    <w:pPr>
      <w:tabs>
        <w:tab w:val="right" w:pos="1213"/>
      </w:tabs>
      <w:spacing w:before="40" w:line="240" w:lineRule="atLeast"/>
      <w:ind w:left="1452" w:hanging="1452"/>
    </w:pPr>
    <w:rPr>
      <w:sz w:val="20"/>
    </w:rPr>
  </w:style>
  <w:style w:type="paragraph" w:customStyle="1" w:styleId="CTACAPS">
    <w:name w:val="CTA CAPS"/>
    <w:basedOn w:val="OPCParaBase"/>
    <w:rsid w:val="006A6923"/>
    <w:pPr>
      <w:spacing w:before="60" w:line="240" w:lineRule="atLeast"/>
    </w:pPr>
    <w:rPr>
      <w:sz w:val="20"/>
    </w:rPr>
  </w:style>
  <w:style w:type="paragraph" w:customStyle="1" w:styleId="CTAright">
    <w:name w:val="CTA right"/>
    <w:basedOn w:val="OPCParaBase"/>
    <w:rsid w:val="006A6923"/>
    <w:pPr>
      <w:spacing w:before="60" w:line="240" w:lineRule="auto"/>
      <w:jc w:val="right"/>
    </w:pPr>
    <w:rPr>
      <w:sz w:val="20"/>
    </w:rPr>
  </w:style>
  <w:style w:type="paragraph" w:customStyle="1" w:styleId="subsection">
    <w:name w:val="subsection"/>
    <w:aliases w:val="ss"/>
    <w:basedOn w:val="OPCParaBase"/>
    <w:link w:val="subsectionChar"/>
    <w:rsid w:val="006A6923"/>
    <w:pPr>
      <w:tabs>
        <w:tab w:val="right" w:pos="1021"/>
      </w:tabs>
      <w:spacing w:before="180" w:line="240" w:lineRule="auto"/>
      <w:ind w:left="1134" w:hanging="1134"/>
    </w:pPr>
  </w:style>
  <w:style w:type="paragraph" w:customStyle="1" w:styleId="Definition">
    <w:name w:val="Definition"/>
    <w:aliases w:val="dd"/>
    <w:basedOn w:val="OPCParaBase"/>
    <w:rsid w:val="006A6923"/>
    <w:pPr>
      <w:spacing w:before="180" w:line="240" w:lineRule="auto"/>
      <w:ind w:left="1134"/>
    </w:pPr>
  </w:style>
  <w:style w:type="paragraph" w:customStyle="1" w:styleId="EndNotespara">
    <w:name w:val="EndNotes(para)"/>
    <w:aliases w:val="eta"/>
    <w:basedOn w:val="OPCParaBase"/>
    <w:next w:val="EndNotessubpara"/>
    <w:rsid w:val="006A692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A692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A692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A6923"/>
    <w:pPr>
      <w:tabs>
        <w:tab w:val="right" w:pos="1412"/>
      </w:tabs>
      <w:spacing w:before="60" w:line="240" w:lineRule="auto"/>
      <w:ind w:left="1525" w:hanging="1525"/>
    </w:pPr>
    <w:rPr>
      <w:sz w:val="20"/>
    </w:rPr>
  </w:style>
  <w:style w:type="paragraph" w:customStyle="1" w:styleId="Formula">
    <w:name w:val="Formula"/>
    <w:basedOn w:val="OPCParaBase"/>
    <w:rsid w:val="006A6923"/>
    <w:pPr>
      <w:spacing w:line="240" w:lineRule="auto"/>
      <w:ind w:left="1134"/>
    </w:pPr>
    <w:rPr>
      <w:sz w:val="20"/>
    </w:rPr>
  </w:style>
  <w:style w:type="paragraph" w:styleId="Header">
    <w:name w:val="header"/>
    <w:basedOn w:val="OPCParaBase"/>
    <w:link w:val="HeaderChar"/>
    <w:unhideWhenUsed/>
    <w:rsid w:val="006A692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A6923"/>
    <w:rPr>
      <w:rFonts w:eastAsia="Times New Roman" w:cs="Times New Roman"/>
      <w:sz w:val="16"/>
      <w:lang w:eastAsia="en-AU"/>
    </w:rPr>
  </w:style>
  <w:style w:type="paragraph" w:customStyle="1" w:styleId="House">
    <w:name w:val="House"/>
    <w:basedOn w:val="OPCParaBase"/>
    <w:rsid w:val="006A6923"/>
    <w:pPr>
      <w:spacing w:line="240" w:lineRule="auto"/>
    </w:pPr>
    <w:rPr>
      <w:sz w:val="28"/>
    </w:rPr>
  </w:style>
  <w:style w:type="paragraph" w:customStyle="1" w:styleId="Item">
    <w:name w:val="Item"/>
    <w:aliases w:val="i"/>
    <w:basedOn w:val="OPCParaBase"/>
    <w:next w:val="ItemHead"/>
    <w:rsid w:val="006A6923"/>
    <w:pPr>
      <w:keepLines/>
      <w:spacing w:before="80" w:line="240" w:lineRule="auto"/>
      <w:ind w:left="709"/>
    </w:pPr>
  </w:style>
  <w:style w:type="paragraph" w:customStyle="1" w:styleId="ItemHead">
    <w:name w:val="ItemHead"/>
    <w:aliases w:val="ih"/>
    <w:basedOn w:val="OPCParaBase"/>
    <w:next w:val="Item"/>
    <w:rsid w:val="006A692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A6923"/>
    <w:pPr>
      <w:spacing w:line="240" w:lineRule="auto"/>
    </w:pPr>
    <w:rPr>
      <w:b/>
      <w:sz w:val="32"/>
    </w:rPr>
  </w:style>
  <w:style w:type="paragraph" w:customStyle="1" w:styleId="notedraft">
    <w:name w:val="note(draft)"/>
    <w:aliases w:val="nd"/>
    <w:basedOn w:val="OPCParaBase"/>
    <w:rsid w:val="006A6923"/>
    <w:pPr>
      <w:spacing w:before="240" w:line="240" w:lineRule="auto"/>
      <w:ind w:left="284" w:hanging="284"/>
    </w:pPr>
    <w:rPr>
      <w:i/>
      <w:sz w:val="24"/>
    </w:rPr>
  </w:style>
  <w:style w:type="paragraph" w:customStyle="1" w:styleId="notemargin">
    <w:name w:val="note(margin)"/>
    <w:aliases w:val="nm"/>
    <w:basedOn w:val="OPCParaBase"/>
    <w:rsid w:val="006A6923"/>
    <w:pPr>
      <w:tabs>
        <w:tab w:val="left" w:pos="709"/>
      </w:tabs>
      <w:spacing w:before="122" w:line="198" w:lineRule="exact"/>
      <w:ind w:left="709" w:hanging="709"/>
    </w:pPr>
    <w:rPr>
      <w:sz w:val="18"/>
    </w:rPr>
  </w:style>
  <w:style w:type="paragraph" w:customStyle="1" w:styleId="noteToPara">
    <w:name w:val="noteToPara"/>
    <w:aliases w:val="ntp"/>
    <w:basedOn w:val="OPCParaBase"/>
    <w:rsid w:val="006A6923"/>
    <w:pPr>
      <w:spacing w:before="122" w:line="198" w:lineRule="exact"/>
      <w:ind w:left="2353" w:hanging="709"/>
    </w:pPr>
    <w:rPr>
      <w:sz w:val="18"/>
    </w:rPr>
  </w:style>
  <w:style w:type="paragraph" w:customStyle="1" w:styleId="noteParlAmend">
    <w:name w:val="note(ParlAmend)"/>
    <w:aliases w:val="npp"/>
    <w:basedOn w:val="OPCParaBase"/>
    <w:next w:val="ParlAmend"/>
    <w:rsid w:val="006A6923"/>
    <w:pPr>
      <w:spacing w:line="240" w:lineRule="auto"/>
      <w:jc w:val="right"/>
    </w:pPr>
    <w:rPr>
      <w:rFonts w:ascii="Arial" w:hAnsi="Arial"/>
      <w:b/>
      <w:i/>
    </w:rPr>
  </w:style>
  <w:style w:type="paragraph" w:customStyle="1" w:styleId="notetext">
    <w:name w:val="note(text)"/>
    <w:aliases w:val="n"/>
    <w:basedOn w:val="OPCParaBase"/>
    <w:rsid w:val="006A6923"/>
    <w:pPr>
      <w:spacing w:before="122" w:line="240" w:lineRule="auto"/>
      <w:ind w:left="1985" w:hanging="851"/>
    </w:pPr>
    <w:rPr>
      <w:sz w:val="18"/>
    </w:rPr>
  </w:style>
  <w:style w:type="paragraph" w:customStyle="1" w:styleId="Page1">
    <w:name w:val="Page1"/>
    <w:basedOn w:val="OPCParaBase"/>
    <w:rsid w:val="006A6923"/>
    <w:pPr>
      <w:spacing w:before="5600" w:line="240" w:lineRule="auto"/>
    </w:pPr>
    <w:rPr>
      <w:b/>
      <w:sz w:val="32"/>
    </w:rPr>
  </w:style>
  <w:style w:type="paragraph" w:customStyle="1" w:styleId="PageBreak">
    <w:name w:val="PageBreak"/>
    <w:aliases w:val="pb"/>
    <w:basedOn w:val="OPCParaBase"/>
    <w:rsid w:val="006A6923"/>
    <w:pPr>
      <w:spacing w:line="240" w:lineRule="auto"/>
    </w:pPr>
    <w:rPr>
      <w:sz w:val="20"/>
    </w:rPr>
  </w:style>
  <w:style w:type="paragraph" w:customStyle="1" w:styleId="paragraphsub">
    <w:name w:val="paragraph(sub)"/>
    <w:aliases w:val="aa"/>
    <w:basedOn w:val="OPCParaBase"/>
    <w:rsid w:val="006A6923"/>
    <w:pPr>
      <w:tabs>
        <w:tab w:val="right" w:pos="1985"/>
      </w:tabs>
      <w:spacing w:before="40" w:line="240" w:lineRule="auto"/>
      <w:ind w:left="2098" w:hanging="2098"/>
    </w:pPr>
  </w:style>
  <w:style w:type="paragraph" w:customStyle="1" w:styleId="paragraphsub-sub">
    <w:name w:val="paragraph(sub-sub)"/>
    <w:aliases w:val="aaa"/>
    <w:basedOn w:val="OPCParaBase"/>
    <w:rsid w:val="006A6923"/>
    <w:pPr>
      <w:tabs>
        <w:tab w:val="right" w:pos="2722"/>
      </w:tabs>
      <w:spacing w:before="40" w:line="240" w:lineRule="auto"/>
      <w:ind w:left="2835" w:hanging="2835"/>
    </w:pPr>
  </w:style>
  <w:style w:type="paragraph" w:customStyle="1" w:styleId="paragraph">
    <w:name w:val="paragraph"/>
    <w:aliases w:val="a"/>
    <w:basedOn w:val="OPCParaBase"/>
    <w:link w:val="paragraphChar"/>
    <w:rsid w:val="006A6923"/>
    <w:pPr>
      <w:tabs>
        <w:tab w:val="right" w:pos="1531"/>
      </w:tabs>
      <w:spacing w:before="40" w:line="240" w:lineRule="auto"/>
      <w:ind w:left="1644" w:hanging="1644"/>
    </w:pPr>
  </w:style>
  <w:style w:type="paragraph" w:customStyle="1" w:styleId="ParlAmend">
    <w:name w:val="ParlAmend"/>
    <w:aliases w:val="pp"/>
    <w:basedOn w:val="OPCParaBase"/>
    <w:rsid w:val="006A6923"/>
    <w:pPr>
      <w:spacing w:before="240" w:line="240" w:lineRule="atLeast"/>
      <w:ind w:hanging="567"/>
    </w:pPr>
    <w:rPr>
      <w:sz w:val="24"/>
    </w:rPr>
  </w:style>
  <w:style w:type="paragraph" w:customStyle="1" w:styleId="Penalty">
    <w:name w:val="Penalty"/>
    <w:basedOn w:val="OPCParaBase"/>
    <w:rsid w:val="006A6923"/>
    <w:pPr>
      <w:tabs>
        <w:tab w:val="left" w:pos="2977"/>
      </w:tabs>
      <w:spacing w:before="180" w:line="240" w:lineRule="auto"/>
      <w:ind w:left="1985" w:hanging="851"/>
    </w:pPr>
  </w:style>
  <w:style w:type="paragraph" w:customStyle="1" w:styleId="Portfolio">
    <w:name w:val="Portfolio"/>
    <w:basedOn w:val="OPCParaBase"/>
    <w:rsid w:val="006A6923"/>
    <w:pPr>
      <w:spacing w:line="240" w:lineRule="auto"/>
    </w:pPr>
    <w:rPr>
      <w:i/>
      <w:sz w:val="20"/>
    </w:rPr>
  </w:style>
  <w:style w:type="paragraph" w:customStyle="1" w:styleId="Preamble">
    <w:name w:val="Preamble"/>
    <w:basedOn w:val="OPCParaBase"/>
    <w:next w:val="Normal"/>
    <w:rsid w:val="006A692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A6923"/>
    <w:pPr>
      <w:spacing w:line="240" w:lineRule="auto"/>
    </w:pPr>
    <w:rPr>
      <w:i/>
      <w:sz w:val="20"/>
    </w:rPr>
  </w:style>
  <w:style w:type="paragraph" w:customStyle="1" w:styleId="Session">
    <w:name w:val="Session"/>
    <w:basedOn w:val="OPCParaBase"/>
    <w:rsid w:val="006A6923"/>
    <w:pPr>
      <w:spacing w:line="240" w:lineRule="auto"/>
    </w:pPr>
    <w:rPr>
      <w:sz w:val="28"/>
    </w:rPr>
  </w:style>
  <w:style w:type="paragraph" w:customStyle="1" w:styleId="Sponsor">
    <w:name w:val="Sponsor"/>
    <w:basedOn w:val="OPCParaBase"/>
    <w:rsid w:val="006A6923"/>
    <w:pPr>
      <w:spacing w:line="240" w:lineRule="auto"/>
    </w:pPr>
    <w:rPr>
      <w:i/>
    </w:rPr>
  </w:style>
  <w:style w:type="paragraph" w:customStyle="1" w:styleId="Subitem">
    <w:name w:val="Subitem"/>
    <w:aliases w:val="iss"/>
    <w:basedOn w:val="OPCParaBase"/>
    <w:rsid w:val="006A6923"/>
    <w:pPr>
      <w:spacing w:before="180" w:line="240" w:lineRule="auto"/>
      <w:ind w:left="709" w:hanging="709"/>
    </w:pPr>
  </w:style>
  <w:style w:type="paragraph" w:customStyle="1" w:styleId="SubitemHead">
    <w:name w:val="SubitemHead"/>
    <w:aliases w:val="issh"/>
    <w:basedOn w:val="OPCParaBase"/>
    <w:rsid w:val="006A692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A6923"/>
    <w:pPr>
      <w:spacing w:before="40" w:line="240" w:lineRule="auto"/>
      <w:ind w:left="1134"/>
    </w:pPr>
  </w:style>
  <w:style w:type="paragraph" w:customStyle="1" w:styleId="SubsectionHead">
    <w:name w:val="SubsectionHead"/>
    <w:aliases w:val="ssh"/>
    <w:basedOn w:val="OPCParaBase"/>
    <w:next w:val="subsection"/>
    <w:rsid w:val="006A6923"/>
    <w:pPr>
      <w:keepNext/>
      <w:keepLines/>
      <w:spacing w:before="240" w:line="240" w:lineRule="auto"/>
      <w:ind w:left="1134"/>
    </w:pPr>
    <w:rPr>
      <w:i/>
    </w:rPr>
  </w:style>
  <w:style w:type="paragraph" w:customStyle="1" w:styleId="Tablea">
    <w:name w:val="Table(a)"/>
    <w:aliases w:val="ta"/>
    <w:basedOn w:val="OPCParaBase"/>
    <w:rsid w:val="006A6923"/>
    <w:pPr>
      <w:spacing w:before="60" w:line="240" w:lineRule="auto"/>
      <w:ind w:left="284" w:hanging="284"/>
    </w:pPr>
    <w:rPr>
      <w:sz w:val="20"/>
    </w:rPr>
  </w:style>
  <w:style w:type="paragraph" w:customStyle="1" w:styleId="TableAA">
    <w:name w:val="Table(AA)"/>
    <w:aliases w:val="taaa"/>
    <w:basedOn w:val="OPCParaBase"/>
    <w:rsid w:val="006A692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A692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A6923"/>
    <w:pPr>
      <w:spacing w:before="60" w:line="240" w:lineRule="atLeast"/>
    </w:pPr>
    <w:rPr>
      <w:sz w:val="20"/>
    </w:rPr>
  </w:style>
  <w:style w:type="paragraph" w:customStyle="1" w:styleId="TLPBoxTextnote">
    <w:name w:val="TLPBoxText(note"/>
    <w:aliases w:val="right)"/>
    <w:basedOn w:val="OPCParaBase"/>
    <w:rsid w:val="006A692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A692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A6923"/>
    <w:pPr>
      <w:spacing w:before="122" w:line="198" w:lineRule="exact"/>
      <w:ind w:left="1985" w:hanging="851"/>
      <w:jc w:val="right"/>
    </w:pPr>
    <w:rPr>
      <w:sz w:val="18"/>
    </w:rPr>
  </w:style>
  <w:style w:type="paragraph" w:customStyle="1" w:styleId="TLPTableBullet">
    <w:name w:val="TLPTableBullet"/>
    <w:aliases w:val="ttb"/>
    <w:basedOn w:val="OPCParaBase"/>
    <w:rsid w:val="006A6923"/>
    <w:pPr>
      <w:spacing w:line="240" w:lineRule="exact"/>
      <w:ind w:left="284" w:hanging="284"/>
    </w:pPr>
    <w:rPr>
      <w:sz w:val="20"/>
    </w:rPr>
  </w:style>
  <w:style w:type="paragraph" w:styleId="TOC1">
    <w:name w:val="toc 1"/>
    <w:basedOn w:val="OPCParaBase"/>
    <w:next w:val="Normal"/>
    <w:uiPriority w:val="39"/>
    <w:unhideWhenUsed/>
    <w:rsid w:val="006A692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A692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A692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A692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A692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A692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A692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A692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A6923"/>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A6923"/>
    <w:pPr>
      <w:keepLines/>
      <w:spacing w:before="240" w:after="120" w:line="240" w:lineRule="auto"/>
      <w:ind w:left="794"/>
    </w:pPr>
    <w:rPr>
      <w:b/>
      <w:kern w:val="28"/>
      <w:sz w:val="20"/>
    </w:rPr>
  </w:style>
  <w:style w:type="paragraph" w:customStyle="1" w:styleId="TofSectsHeading">
    <w:name w:val="TofSects(Heading)"/>
    <w:basedOn w:val="OPCParaBase"/>
    <w:rsid w:val="006A6923"/>
    <w:pPr>
      <w:spacing w:before="240" w:after="120" w:line="240" w:lineRule="auto"/>
    </w:pPr>
    <w:rPr>
      <w:b/>
      <w:sz w:val="24"/>
    </w:rPr>
  </w:style>
  <w:style w:type="paragraph" w:customStyle="1" w:styleId="TofSectsSection">
    <w:name w:val="TofSects(Section)"/>
    <w:basedOn w:val="OPCParaBase"/>
    <w:rsid w:val="006A6923"/>
    <w:pPr>
      <w:keepLines/>
      <w:spacing w:before="40" w:line="240" w:lineRule="auto"/>
      <w:ind w:left="1588" w:hanging="794"/>
    </w:pPr>
    <w:rPr>
      <w:kern w:val="28"/>
      <w:sz w:val="18"/>
    </w:rPr>
  </w:style>
  <w:style w:type="paragraph" w:customStyle="1" w:styleId="TofSectsSubdiv">
    <w:name w:val="TofSects(Subdiv)"/>
    <w:basedOn w:val="OPCParaBase"/>
    <w:rsid w:val="006A6923"/>
    <w:pPr>
      <w:keepLines/>
      <w:spacing w:before="80" w:line="240" w:lineRule="auto"/>
      <w:ind w:left="1588" w:hanging="794"/>
    </w:pPr>
    <w:rPr>
      <w:kern w:val="28"/>
    </w:rPr>
  </w:style>
  <w:style w:type="paragraph" w:customStyle="1" w:styleId="WRStyle">
    <w:name w:val="WR Style"/>
    <w:aliases w:val="WR"/>
    <w:basedOn w:val="OPCParaBase"/>
    <w:rsid w:val="006A6923"/>
    <w:pPr>
      <w:spacing w:before="240" w:line="240" w:lineRule="auto"/>
      <w:ind w:left="284" w:hanging="284"/>
    </w:pPr>
    <w:rPr>
      <w:b/>
      <w:i/>
      <w:kern w:val="28"/>
      <w:sz w:val="24"/>
    </w:rPr>
  </w:style>
  <w:style w:type="paragraph" w:customStyle="1" w:styleId="notepara">
    <w:name w:val="note(para)"/>
    <w:aliases w:val="na"/>
    <w:basedOn w:val="OPCParaBase"/>
    <w:rsid w:val="006A6923"/>
    <w:pPr>
      <w:spacing w:before="40" w:line="198" w:lineRule="exact"/>
      <w:ind w:left="2354" w:hanging="369"/>
    </w:pPr>
    <w:rPr>
      <w:sz w:val="18"/>
    </w:rPr>
  </w:style>
  <w:style w:type="paragraph" w:styleId="Footer">
    <w:name w:val="footer"/>
    <w:link w:val="FooterChar"/>
    <w:rsid w:val="006A692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A6923"/>
    <w:rPr>
      <w:rFonts w:eastAsia="Times New Roman" w:cs="Times New Roman"/>
      <w:sz w:val="22"/>
      <w:szCs w:val="24"/>
      <w:lang w:eastAsia="en-AU"/>
    </w:rPr>
  </w:style>
  <w:style w:type="character" w:styleId="LineNumber">
    <w:name w:val="line number"/>
    <w:basedOn w:val="OPCCharBase"/>
    <w:uiPriority w:val="99"/>
    <w:semiHidden/>
    <w:unhideWhenUsed/>
    <w:rsid w:val="006A6923"/>
    <w:rPr>
      <w:sz w:val="16"/>
    </w:rPr>
  </w:style>
  <w:style w:type="table" w:customStyle="1" w:styleId="CFlag">
    <w:name w:val="CFlag"/>
    <w:basedOn w:val="TableNormal"/>
    <w:uiPriority w:val="99"/>
    <w:rsid w:val="006A6923"/>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9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23"/>
    <w:rPr>
      <w:rFonts w:ascii="Tahoma" w:hAnsi="Tahoma" w:cs="Tahoma"/>
      <w:sz w:val="16"/>
      <w:szCs w:val="16"/>
    </w:rPr>
  </w:style>
  <w:style w:type="table" w:styleId="TableGrid">
    <w:name w:val="Table Grid"/>
    <w:basedOn w:val="TableNormal"/>
    <w:uiPriority w:val="59"/>
    <w:rsid w:val="006A6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6A6923"/>
    <w:rPr>
      <w:b/>
      <w:sz w:val="28"/>
      <w:szCs w:val="32"/>
    </w:rPr>
  </w:style>
  <w:style w:type="paragraph" w:customStyle="1" w:styleId="LegislationMadeUnder">
    <w:name w:val="LegislationMadeUnder"/>
    <w:basedOn w:val="OPCParaBase"/>
    <w:next w:val="Normal"/>
    <w:rsid w:val="006A6923"/>
    <w:rPr>
      <w:i/>
      <w:sz w:val="32"/>
      <w:szCs w:val="32"/>
    </w:rPr>
  </w:style>
  <w:style w:type="paragraph" w:customStyle="1" w:styleId="SignCoverPageEnd">
    <w:name w:val="SignCoverPageEnd"/>
    <w:basedOn w:val="OPCParaBase"/>
    <w:next w:val="Normal"/>
    <w:rsid w:val="006A692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A6923"/>
    <w:pPr>
      <w:pBdr>
        <w:top w:val="single" w:sz="4" w:space="1" w:color="auto"/>
      </w:pBdr>
      <w:spacing w:before="360"/>
      <w:ind w:right="397"/>
      <w:jc w:val="both"/>
    </w:pPr>
  </w:style>
  <w:style w:type="paragraph" w:customStyle="1" w:styleId="NotesHeading1">
    <w:name w:val="NotesHeading 1"/>
    <w:basedOn w:val="OPCParaBase"/>
    <w:next w:val="Normal"/>
    <w:rsid w:val="006A6923"/>
    <w:pPr>
      <w:outlineLvl w:val="0"/>
    </w:pPr>
    <w:rPr>
      <w:b/>
      <w:sz w:val="28"/>
      <w:szCs w:val="28"/>
    </w:rPr>
  </w:style>
  <w:style w:type="paragraph" w:customStyle="1" w:styleId="NotesHeading2">
    <w:name w:val="NotesHeading 2"/>
    <w:basedOn w:val="OPCParaBase"/>
    <w:next w:val="Normal"/>
    <w:rsid w:val="006A6923"/>
    <w:rPr>
      <w:b/>
      <w:sz w:val="28"/>
      <w:szCs w:val="28"/>
    </w:rPr>
  </w:style>
  <w:style w:type="paragraph" w:customStyle="1" w:styleId="CompiledActNo">
    <w:name w:val="CompiledActNo"/>
    <w:basedOn w:val="OPCParaBase"/>
    <w:next w:val="Normal"/>
    <w:rsid w:val="006A6923"/>
    <w:rPr>
      <w:b/>
      <w:sz w:val="24"/>
      <w:szCs w:val="24"/>
    </w:rPr>
  </w:style>
  <w:style w:type="paragraph" w:customStyle="1" w:styleId="ENotesText">
    <w:name w:val="ENotesText"/>
    <w:aliases w:val="Ent"/>
    <w:basedOn w:val="OPCParaBase"/>
    <w:next w:val="Normal"/>
    <w:rsid w:val="006A6923"/>
    <w:pPr>
      <w:spacing w:before="120"/>
    </w:pPr>
  </w:style>
  <w:style w:type="paragraph" w:customStyle="1" w:styleId="CompiledMadeUnder">
    <w:name w:val="CompiledMadeUnder"/>
    <w:basedOn w:val="OPCParaBase"/>
    <w:next w:val="Normal"/>
    <w:rsid w:val="006A6923"/>
    <w:rPr>
      <w:i/>
      <w:sz w:val="24"/>
      <w:szCs w:val="24"/>
    </w:rPr>
  </w:style>
  <w:style w:type="paragraph" w:customStyle="1" w:styleId="Paragraphsub-sub-sub">
    <w:name w:val="Paragraph(sub-sub-sub)"/>
    <w:aliases w:val="aaaa"/>
    <w:basedOn w:val="OPCParaBase"/>
    <w:rsid w:val="006A6923"/>
    <w:pPr>
      <w:tabs>
        <w:tab w:val="right" w:pos="3402"/>
      </w:tabs>
      <w:spacing w:before="40" w:line="240" w:lineRule="auto"/>
      <w:ind w:left="3402" w:hanging="3402"/>
    </w:pPr>
  </w:style>
  <w:style w:type="paragraph" w:customStyle="1" w:styleId="TableTextEndNotes">
    <w:name w:val="TableTextEndNotes"/>
    <w:aliases w:val="Tten"/>
    <w:basedOn w:val="Normal"/>
    <w:rsid w:val="006A6923"/>
    <w:pPr>
      <w:spacing w:before="60" w:line="240" w:lineRule="auto"/>
    </w:pPr>
    <w:rPr>
      <w:rFonts w:cs="Arial"/>
      <w:sz w:val="20"/>
      <w:szCs w:val="22"/>
    </w:rPr>
  </w:style>
  <w:style w:type="paragraph" w:customStyle="1" w:styleId="TableHeading">
    <w:name w:val="TableHeading"/>
    <w:aliases w:val="th"/>
    <w:basedOn w:val="OPCParaBase"/>
    <w:next w:val="Tabletext"/>
    <w:rsid w:val="006A6923"/>
    <w:pPr>
      <w:keepNext/>
      <w:spacing w:before="60" w:line="240" w:lineRule="atLeast"/>
    </w:pPr>
    <w:rPr>
      <w:b/>
      <w:sz w:val="20"/>
    </w:rPr>
  </w:style>
  <w:style w:type="paragraph" w:customStyle="1" w:styleId="NoteToSubpara">
    <w:name w:val="NoteToSubpara"/>
    <w:aliases w:val="nts"/>
    <w:basedOn w:val="OPCParaBase"/>
    <w:rsid w:val="006A6923"/>
    <w:pPr>
      <w:spacing w:before="40" w:line="198" w:lineRule="exact"/>
      <w:ind w:left="2835" w:hanging="709"/>
    </w:pPr>
    <w:rPr>
      <w:sz w:val="18"/>
    </w:rPr>
  </w:style>
  <w:style w:type="paragraph" w:customStyle="1" w:styleId="ENoteTableHeading">
    <w:name w:val="ENoteTableHeading"/>
    <w:aliases w:val="enth"/>
    <w:basedOn w:val="OPCParaBase"/>
    <w:rsid w:val="006A6923"/>
    <w:pPr>
      <w:keepNext/>
      <w:spacing w:before="60" w:line="240" w:lineRule="atLeast"/>
    </w:pPr>
    <w:rPr>
      <w:rFonts w:ascii="Arial" w:hAnsi="Arial"/>
      <w:b/>
      <w:sz w:val="16"/>
    </w:rPr>
  </w:style>
  <w:style w:type="paragraph" w:customStyle="1" w:styleId="ENoteTTi">
    <w:name w:val="ENoteTTi"/>
    <w:aliases w:val="entti"/>
    <w:basedOn w:val="OPCParaBase"/>
    <w:rsid w:val="006A6923"/>
    <w:pPr>
      <w:keepNext/>
      <w:spacing w:before="60" w:line="240" w:lineRule="atLeast"/>
      <w:ind w:left="170"/>
    </w:pPr>
    <w:rPr>
      <w:sz w:val="16"/>
    </w:rPr>
  </w:style>
  <w:style w:type="paragraph" w:customStyle="1" w:styleId="ENotesHeading1">
    <w:name w:val="ENotesHeading 1"/>
    <w:aliases w:val="Enh1"/>
    <w:basedOn w:val="OPCParaBase"/>
    <w:next w:val="Normal"/>
    <w:rsid w:val="006A6923"/>
    <w:pPr>
      <w:spacing w:before="120"/>
      <w:outlineLvl w:val="1"/>
    </w:pPr>
    <w:rPr>
      <w:b/>
      <w:sz w:val="28"/>
      <w:szCs w:val="28"/>
    </w:rPr>
  </w:style>
  <w:style w:type="paragraph" w:customStyle="1" w:styleId="ENotesHeading2">
    <w:name w:val="ENotesHeading 2"/>
    <w:aliases w:val="Enh2"/>
    <w:basedOn w:val="OPCParaBase"/>
    <w:next w:val="Normal"/>
    <w:rsid w:val="006A6923"/>
    <w:pPr>
      <w:spacing w:before="120" w:after="120"/>
      <w:outlineLvl w:val="2"/>
    </w:pPr>
    <w:rPr>
      <w:b/>
      <w:sz w:val="24"/>
      <w:szCs w:val="28"/>
    </w:rPr>
  </w:style>
  <w:style w:type="paragraph" w:customStyle="1" w:styleId="ENoteTTIndentHeading">
    <w:name w:val="ENoteTTIndentHeading"/>
    <w:aliases w:val="enTTHi"/>
    <w:basedOn w:val="OPCParaBase"/>
    <w:rsid w:val="006A692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A6923"/>
    <w:pPr>
      <w:spacing w:before="60" w:line="240" w:lineRule="atLeast"/>
    </w:pPr>
    <w:rPr>
      <w:sz w:val="16"/>
    </w:rPr>
  </w:style>
  <w:style w:type="paragraph" w:customStyle="1" w:styleId="MadeunderText">
    <w:name w:val="MadeunderText"/>
    <w:basedOn w:val="OPCParaBase"/>
    <w:next w:val="CompiledMadeUnder"/>
    <w:rsid w:val="006A6923"/>
    <w:pPr>
      <w:spacing w:before="240"/>
    </w:pPr>
    <w:rPr>
      <w:sz w:val="24"/>
      <w:szCs w:val="24"/>
    </w:rPr>
  </w:style>
  <w:style w:type="paragraph" w:customStyle="1" w:styleId="ENotesHeading3">
    <w:name w:val="ENotesHeading 3"/>
    <w:aliases w:val="Enh3"/>
    <w:basedOn w:val="OPCParaBase"/>
    <w:next w:val="Normal"/>
    <w:rsid w:val="006A6923"/>
    <w:pPr>
      <w:keepNext/>
      <w:spacing w:before="120" w:line="240" w:lineRule="auto"/>
      <w:outlineLvl w:val="4"/>
    </w:pPr>
    <w:rPr>
      <w:b/>
      <w:szCs w:val="24"/>
    </w:rPr>
  </w:style>
  <w:style w:type="paragraph" w:customStyle="1" w:styleId="SubPartCASA">
    <w:name w:val="SubPart(CASA)"/>
    <w:aliases w:val="csp"/>
    <w:basedOn w:val="OPCParaBase"/>
    <w:next w:val="ActHead3"/>
    <w:rsid w:val="006A6923"/>
    <w:pPr>
      <w:keepNext/>
      <w:keepLines/>
      <w:spacing w:before="280"/>
      <w:outlineLvl w:val="1"/>
    </w:pPr>
    <w:rPr>
      <w:b/>
      <w:kern w:val="28"/>
      <w:sz w:val="32"/>
    </w:rPr>
  </w:style>
  <w:style w:type="character" w:customStyle="1" w:styleId="CharSubPartTextCASA">
    <w:name w:val="CharSubPartText(CASA)"/>
    <w:basedOn w:val="OPCCharBase"/>
    <w:uiPriority w:val="1"/>
    <w:rsid w:val="006A6923"/>
  </w:style>
  <w:style w:type="character" w:customStyle="1" w:styleId="CharSubPartNoCASA">
    <w:name w:val="CharSubPartNo(CASA)"/>
    <w:basedOn w:val="OPCCharBase"/>
    <w:uiPriority w:val="1"/>
    <w:rsid w:val="006A6923"/>
  </w:style>
  <w:style w:type="paragraph" w:customStyle="1" w:styleId="ENoteTTIndentHeadingSub">
    <w:name w:val="ENoteTTIndentHeadingSub"/>
    <w:aliases w:val="enTTHis"/>
    <w:basedOn w:val="OPCParaBase"/>
    <w:rsid w:val="006A6923"/>
    <w:pPr>
      <w:keepNext/>
      <w:spacing w:before="60" w:line="240" w:lineRule="atLeast"/>
      <w:ind w:left="340"/>
    </w:pPr>
    <w:rPr>
      <w:b/>
      <w:sz w:val="16"/>
    </w:rPr>
  </w:style>
  <w:style w:type="paragraph" w:customStyle="1" w:styleId="ENoteTTiSub">
    <w:name w:val="ENoteTTiSub"/>
    <w:aliases w:val="enttis"/>
    <w:basedOn w:val="OPCParaBase"/>
    <w:rsid w:val="006A6923"/>
    <w:pPr>
      <w:keepNext/>
      <w:spacing w:before="60" w:line="240" w:lineRule="atLeast"/>
      <w:ind w:left="340"/>
    </w:pPr>
    <w:rPr>
      <w:sz w:val="16"/>
    </w:rPr>
  </w:style>
  <w:style w:type="paragraph" w:customStyle="1" w:styleId="SubDivisionMigration">
    <w:name w:val="SubDivisionMigration"/>
    <w:aliases w:val="sdm"/>
    <w:basedOn w:val="OPCParaBase"/>
    <w:rsid w:val="006A692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A6923"/>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666378"/>
    <w:rPr>
      <w:rFonts w:eastAsia="Times New Roman" w:cs="Times New Roman"/>
      <w:sz w:val="22"/>
      <w:lang w:eastAsia="en-AU"/>
    </w:rPr>
  </w:style>
  <w:style w:type="character" w:customStyle="1" w:styleId="Heading1Char">
    <w:name w:val="Heading 1 Char"/>
    <w:basedOn w:val="DefaultParagraphFont"/>
    <w:link w:val="Heading1"/>
    <w:rsid w:val="006663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63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637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6637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6637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6637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6637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6637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66378"/>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locked/>
    <w:rsid w:val="005A696A"/>
    <w:rPr>
      <w:rFonts w:eastAsia="Times New Roman" w:cs="Times New Roman"/>
      <w:sz w:val="22"/>
      <w:lang w:eastAsia="en-AU"/>
    </w:rPr>
  </w:style>
  <w:style w:type="character" w:customStyle="1" w:styleId="OPCParaBaseChar">
    <w:name w:val="OPCParaBase Char"/>
    <w:basedOn w:val="DefaultParagraphFont"/>
    <w:link w:val="OPCParaBase"/>
    <w:rsid w:val="0022494B"/>
    <w:rPr>
      <w:rFonts w:eastAsia="Times New Roman" w:cs="Times New Roman"/>
      <w:sz w:val="22"/>
      <w:lang w:eastAsia="en-AU"/>
    </w:rPr>
  </w:style>
  <w:style w:type="character" w:customStyle="1" w:styleId="ActHead2Char">
    <w:name w:val="ActHead 2 Char"/>
    <w:aliases w:val="p Char"/>
    <w:basedOn w:val="OPCParaBaseChar"/>
    <w:link w:val="ActHead2"/>
    <w:rsid w:val="0022494B"/>
    <w:rPr>
      <w:rFonts w:eastAsia="Times New Roman" w:cs="Times New Roman"/>
      <w:b/>
      <w:kern w:val="28"/>
      <w:sz w:val="32"/>
      <w:lang w:eastAsia="en-AU"/>
    </w:rPr>
  </w:style>
  <w:style w:type="paragraph" w:customStyle="1" w:styleId="SOText">
    <w:name w:val="SO Text"/>
    <w:aliases w:val="sot"/>
    <w:link w:val="SOTextChar"/>
    <w:rsid w:val="006A692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A6923"/>
    <w:rPr>
      <w:sz w:val="22"/>
    </w:rPr>
  </w:style>
  <w:style w:type="paragraph" w:customStyle="1" w:styleId="SOHeadBold">
    <w:name w:val="SO HeadBold"/>
    <w:aliases w:val="sohb"/>
    <w:basedOn w:val="SOText"/>
    <w:next w:val="SOText"/>
    <w:link w:val="SOHeadBoldChar"/>
    <w:qFormat/>
    <w:rsid w:val="006A6923"/>
    <w:rPr>
      <w:b/>
    </w:rPr>
  </w:style>
  <w:style w:type="character" w:customStyle="1" w:styleId="SOHeadBoldChar">
    <w:name w:val="SO HeadBold Char"/>
    <w:aliases w:val="sohb Char"/>
    <w:basedOn w:val="DefaultParagraphFont"/>
    <w:link w:val="SOHeadBold"/>
    <w:rsid w:val="006A6923"/>
    <w:rPr>
      <w:b/>
      <w:sz w:val="22"/>
    </w:rPr>
  </w:style>
  <w:style w:type="paragraph" w:customStyle="1" w:styleId="SOTextNote">
    <w:name w:val="SO TextNote"/>
    <w:aliases w:val="sont"/>
    <w:basedOn w:val="SOText"/>
    <w:qFormat/>
    <w:rsid w:val="006A6923"/>
    <w:pPr>
      <w:spacing w:before="122" w:line="198" w:lineRule="exact"/>
      <w:ind w:left="1843" w:hanging="709"/>
    </w:pPr>
    <w:rPr>
      <w:sz w:val="18"/>
    </w:rPr>
  </w:style>
  <w:style w:type="paragraph" w:customStyle="1" w:styleId="SOPara">
    <w:name w:val="SO Para"/>
    <w:aliases w:val="soa"/>
    <w:basedOn w:val="SOText"/>
    <w:link w:val="SOParaChar"/>
    <w:qFormat/>
    <w:rsid w:val="006A6923"/>
    <w:pPr>
      <w:tabs>
        <w:tab w:val="right" w:pos="1786"/>
      </w:tabs>
      <w:spacing w:before="40"/>
      <w:ind w:left="2070" w:hanging="936"/>
    </w:pPr>
  </w:style>
  <w:style w:type="character" w:customStyle="1" w:styleId="SOParaChar">
    <w:name w:val="SO Para Char"/>
    <w:aliases w:val="soa Char"/>
    <w:basedOn w:val="DefaultParagraphFont"/>
    <w:link w:val="SOPara"/>
    <w:rsid w:val="006A6923"/>
    <w:rPr>
      <w:sz w:val="22"/>
    </w:rPr>
  </w:style>
  <w:style w:type="paragraph" w:customStyle="1" w:styleId="FileName">
    <w:name w:val="FileName"/>
    <w:basedOn w:val="Normal"/>
    <w:rsid w:val="006A6923"/>
  </w:style>
  <w:style w:type="paragraph" w:customStyle="1" w:styleId="SOHeadItalic">
    <w:name w:val="SO HeadItalic"/>
    <w:aliases w:val="sohi"/>
    <w:basedOn w:val="SOText"/>
    <w:next w:val="SOText"/>
    <w:link w:val="SOHeadItalicChar"/>
    <w:qFormat/>
    <w:rsid w:val="006A6923"/>
    <w:rPr>
      <w:i/>
    </w:rPr>
  </w:style>
  <w:style w:type="character" w:customStyle="1" w:styleId="SOHeadItalicChar">
    <w:name w:val="SO HeadItalic Char"/>
    <w:aliases w:val="sohi Char"/>
    <w:basedOn w:val="DefaultParagraphFont"/>
    <w:link w:val="SOHeadItalic"/>
    <w:rsid w:val="006A6923"/>
    <w:rPr>
      <w:i/>
      <w:sz w:val="22"/>
    </w:rPr>
  </w:style>
  <w:style w:type="paragraph" w:customStyle="1" w:styleId="SOBullet">
    <w:name w:val="SO Bullet"/>
    <w:aliases w:val="sotb"/>
    <w:basedOn w:val="SOText"/>
    <w:link w:val="SOBulletChar"/>
    <w:qFormat/>
    <w:rsid w:val="006A6923"/>
    <w:pPr>
      <w:ind w:left="1559" w:hanging="425"/>
    </w:pPr>
  </w:style>
  <w:style w:type="character" w:customStyle="1" w:styleId="SOBulletChar">
    <w:name w:val="SO Bullet Char"/>
    <w:aliases w:val="sotb Char"/>
    <w:basedOn w:val="DefaultParagraphFont"/>
    <w:link w:val="SOBullet"/>
    <w:rsid w:val="006A6923"/>
    <w:rPr>
      <w:sz w:val="22"/>
    </w:rPr>
  </w:style>
  <w:style w:type="paragraph" w:customStyle="1" w:styleId="SOBulletNote">
    <w:name w:val="SO BulletNote"/>
    <w:aliases w:val="sonb"/>
    <w:basedOn w:val="SOTextNote"/>
    <w:link w:val="SOBulletNoteChar"/>
    <w:qFormat/>
    <w:rsid w:val="006A6923"/>
    <w:pPr>
      <w:tabs>
        <w:tab w:val="left" w:pos="1560"/>
      </w:tabs>
      <w:ind w:left="2268" w:hanging="1134"/>
    </w:pPr>
  </w:style>
  <w:style w:type="character" w:customStyle="1" w:styleId="SOBulletNoteChar">
    <w:name w:val="SO BulletNote Char"/>
    <w:aliases w:val="sonb Char"/>
    <w:basedOn w:val="DefaultParagraphFont"/>
    <w:link w:val="SOBulletNote"/>
    <w:rsid w:val="006A6923"/>
    <w:rPr>
      <w:sz w:val="18"/>
    </w:rPr>
  </w:style>
  <w:style w:type="character" w:customStyle="1" w:styleId="charhit">
    <w:name w:val="charhit"/>
    <w:basedOn w:val="DefaultParagraphFont"/>
    <w:rsid w:val="00D63883"/>
    <w:rPr>
      <w:b/>
      <w:bCs/>
      <w:color w:val="FF0000"/>
    </w:rPr>
  </w:style>
  <w:style w:type="character" w:customStyle="1" w:styleId="ActHead5Char">
    <w:name w:val="ActHead 5 Char"/>
    <w:aliases w:val="s Char"/>
    <w:link w:val="ActHead5"/>
    <w:locked/>
    <w:rsid w:val="0036048A"/>
    <w:rPr>
      <w:rFonts w:eastAsia="Times New Roman" w:cs="Times New Roman"/>
      <w:b/>
      <w:kern w:val="28"/>
      <w:sz w:val="24"/>
      <w:lang w:eastAsia="en-AU"/>
    </w:rPr>
  </w:style>
  <w:style w:type="paragraph" w:styleId="Title">
    <w:name w:val="Title"/>
    <w:basedOn w:val="Normal"/>
    <w:next w:val="Normal"/>
    <w:link w:val="TitleChar"/>
    <w:uiPriority w:val="10"/>
    <w:qFormat/>
    <w:rsid w:val="00D026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6BA"/>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6A6923"/>
    <w:pPr>
      <w:keepNext/>
      <w:spacing w:before="280" w:line="240" w:lineRule="auto"/>
      <w:outlineLvl w:val="1"/>
    </w:pPr>
    <w:rPr>
      <w:b/>
      <w:sz w:val="32"/>
      <w:szCs w:val="30"/>
    </w:rPr>
  </w:style>
  <w:style w:type="paragraph" w:customStyle="1" w:styleId="FreeForm">
    <w:name w:val="FreeForm"/>
    <w:rsid w:val="006A692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6923"/>
    <w:pPr>
      <w:spacing w:line="260" w:lineRule="atLeast"/>
    </w:pPr>
    <w:rPr>
      <w:sz w:val="22"/>
    </w:rPr>
  </w:style>
  <w:style w:type="paragraph" w:styleId="Heading1">
    <w:name w:val="heading 1"/>
    <w:basedOn w:val="Normal"/>
    <w:next w:val="Normal"/>
    <w:link w:val="Heading1Char"/>
    <w:qFormat/>
    <w:rsid w:val="00666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6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63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63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63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63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37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6637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6A69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6923"/>
  </w:style>
  <w:style w:type="character" w:customStyle="1" w:styleId="OPCCharBase">
    <w:name w:val="OPCCharBase"/>
    <w:uiPriority w:val="1"/>
    <w:qFormat/>
    <w:rsid w:val="006A6923"/>
  </w:style>
  <w:style w:type="paragraph" w:customStyle="1" w:styleId="OPCParaBase">
    <w:name w:val="OPCParaBase"/>
    <w:link w:val="OPCParaBaseChar"/>
    <w:qFormat/>
    <w:rsid w:val="006A6923"/>
    <w:pPr>
      <w:spacing w:line="260" w:lineRule="atLeast"/>
    </w:pPr>
    <w:rPr>
      <w:rFonts w:eastAsia="Times New Roman" w:cs="Times New Roman"/>
      <w:sz w:val="22"/>
      <w:lang w:eastAsia="en-AU"/>
    </w:rPr>
  </w:style>
  <w:style w:type="paragraph" w:customStyle="1" w:styleId="ShortT">
    <w:name w:val="ShortT"/>
    <w:basedOn w:val="OPCParaBase"/>
    <w:next w:val="Normal"/>
    <w:qFormat/>
    <w:rsid w:val="006A6923"/>
    <w:pPr>
      <w:spacing w:line="240" w:lineRule="auto"/>
    </w:pPr>
    <w:rPr>
      <w:b/>
      <w:sz w:val="40"/>
    </w:rPr>
  </w:style>
  <w:style w:type="paragraph" w:customStyle="1" w:styleId="ActHead1">
    <w:name w:val="ActHead 1"/>
    <w:aliases w:val="c"/>
    <w:basedOn w:val="OPCParaBase"/>
    <w:next w:val="Normal"/>
    <w:qFormat/>
    <w:rsid w:val="006A692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6A692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A692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A692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A692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A692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A692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A692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A692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A6923"/>
  </w:style>
  <w:style w:type="paragraph" w:customStyle="1" w:styleId="Blocks">
    <w:name w:val="Blocks"/>
    <w:aliases w:val="bb"/>
    <w:basedOn w:val="OPCParaBase"/>
    <w:qFormat/>
    <w:rsid w:val="006A6923"/>
    <w:pPr>
      <w:spacing w:line="240" w:lineRule="auto"/>
    </w:pPr>
    <w:rPr>
      <w:sz w:val="24"/>
    </w:rPr>
  </w:style>
  <w:style w:type="paragraph" w:customStyle="1" w:styleId="BoxText">
    <w:name w:val="BoxText"/>
    <w:aliases w:val="bt"/>
    <w:basedOn w:val="OPCParaBase"/>
    <w:qFormat/>
    <w:rsid w:val="006A692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A6923"/>
    <w:rPr>
      <w:b/>
    </w:rPr>
  </w:style>
  <w:style w:type="paragraph" w:customStyle="1" w:styleId="BoxHeadItalic">
    <w:name w:val="BoxHeadItalic"/>
    <w:aliases w:val="bhi"/>
    <w:basedOn w:val="BoxText"/>
    <w:next w:val="BoxStep"/>
    <w:qFormat/>
    <w:rsid w:val="006A6923"/>
    <w:rPr>
      <w:i/>
    </w:rPr>
  </w:style>
  <w:style w:type="paragraph" w:customStyle="1" w:styleId="BoxList">
    <w:name w:val="BoxList"/>
    <w:aliases w:val="bl"/>
    <w:basedOn w:val="BoxText"/>
    <w:qFormat/>
    <w:rsid w:val="006A6923"/>
    <w:pPr>
      <w:ind w:left="1559" w:hanging="425"/>
    </w:pPr>
  </w:style>
  <w:style w:type="paragraph" w:customStyle="1" w:styleId="BoxNote">
    <w:name w:val="BoxNote"/>
    <w:aliases w:val="bn"/>
    <w:basedOn w:val="BoxText"/>
    <w:qFormat/>
    <w:rsid w:val="006A6923"/>
    <w:pPr>
      <w:tabs>
        <w:tab w:val="left" w:pos="1985"/>
      </w:tabs>
      <w:spacing w:before="122" w:line="198" w:lineRule="exact"/>
      <w:ind w:left="2948" w:hanging="1814"/>
    </w:pPr>
    <w:rPr>
      <w:sz w:val="18"/>
    </w:rPr>
  </w:style>
  <w:style w:type="paragraph" w:customStyle="1" w:styleId="BoxPara">
    <w:name w:val="BoxPara"/>
    <w:aliases w:val="bp"/>
    <w:basedOn w:val="BoxText"/>
    <w:qFormat/>
    <w:rsid w:val="006A6923"/>
    <w:pPr>
      <w:tabs>
        <w:tab w:val="right" w:pos="2268"/>
      </w:tabs>
      <w:ind w:left="2552" w:hanging="1418"/>
    </w:pPr>
  </w:style>
  <w:style w:type="paragraph" w:customStyle="1" w:styleId="BoxStep">
    <w:name w:val="BoxStep"/>
    <w:aliases w:val="bs"/>
    <w:basedOn w:val="BoxText"/>
    <w:qFormat/>
    <w:rsid w:val="006A6923"/>
    <w:pPr>
      <w:ind w:left="1985" w:hanging="851"/>
    </w:pPr>
  </w:style>
  <w:style w:type="character" w:customStyle="1" w:styleId="CharAmPartNo">
    <w:name w:val="CharAmPartNo"/>
    <w:basedOn w:val="OPCCharBase"/>
    <w:uiPriority w:val="1"/>
    <w:qFormat/>
    <w:rsid w:val="006A6923"/>
  </w:style>
  <w:style w:type="character" w:customStyle="1" w:styleId="CharAmPartText">
    <w:name w:val="CharAmPartText"/>
    <w:basedOn w:val="OPCCharBase"/>
    <w:uiPriority w:val="1"/>
    <w:qFormat/>
    <w:rsid w:val="006A6923"/>
  </w:style>
  <w:style w:type="character" w:customStyle="1" w:styleId="CharAmSchNo">
    <w:name w:val="CharAmSchNo"/>
    <w:basedOn w:val="OPCCharBase"/>
    <w:uiPriority w:val="1"/>
    <w:qFormat/>
    <w:rsid w:val="006A6923"/>
  </w:style>
  <w:style w:type="character" w:customStyle="1" w:styleId="CharAmSchText">
    <w:name w:val="CharAmSchText"/>
    <w:basedOn w:val="OPCCharBase"/>
    <w:uiPriority w:val="1"/>
    <w:qFormat/>
    <w:rsid w:val="006A6923"/>
  </w:style>
  <w:style w:type="character" w:customStyle="1" w:styleId="CharBoldItalic">
    <w:name w:val="CharBoldItalic"/>
    <w:basedOn w:val="OPCCharBase"/>
    <w:uiPriority w:val="1"/>
    <w:qFormat/>
    <w:rsid w:val="006A6923"/>
    <w:rPr>
      <w:b/>
      <w:i/>
    </w:rPr>
  </w:style>
  <w:style w:type="character" w:customStyle="1" w:styleId="CharChapNo">
    <w:name w:val="CharChapNo"/>
    <w:basedOn w:val="OPCCharBase"/>
    <w:qFormat/>
    <w:rsid w:val="006A6923"/>
  </w:style>
  <w:style w:type="character" w:customStyle="1" w:styleId="CharChapText">
    <w:name w:val="CharChapText"/>
    <w:basedOn w:val="OPCCharBase"/>
    <w:qFormat/>
    <w:rsid w:val="006A6923"/>
  </w:style>
  <w:style w:type="character" w:customStyle="1" w:styleId="CharDivNo">
    <w:name w:val="CharDivNo"/>
    <w:basedOn w:val="OPCCharBase"/>
    <w:qFormat/>
    <w:rsid w:val="006A6923"/>
  </w:style>
  <w:style w:type="character" w:customStyle="1" w:styleId="CharDivText">
    <w:name w:val="CharDivText"/>
    <w:basedOn w:val="OPCCharBase"/>
    <w:qFormat/>
    <w:rsid w:val="006A6923"/>
  </w:style>
  <w:style w:type="character" w:customStyle="1" w:styleId="CharItalic">
    <w:name w:val="CharItalic"/>
    <w:basedOn w:val="OPCCharBase"/>
    <w:uiPriority w:val="1"/>
    <w:qFormat/>
    <w:rsid w:val="006A6923"/>
    <w:rPr>
      <w:i/>
    </w:rPr>
  </w:style>
  <w:style w:type="character" w:customStyle="1" w:styleId="CharPartNo">
    <w:name w:val="CharPartNo"/>
    <w:basedOn w:val="OPCCharBase"/>
    <w:qFormat/>
    <w:rsid w:val="006A6923"/>
  </w:style>
  <w:style w:type="character" w:customStyle="1" w:styleId="CharPartText">
    <w:name w:val="CharPartText"/>
    <w:basedOn w:val="OPCCharBase"/>
    <w:qFormat/>
    <w:rsid w:val="006A6923"/>
  </w:style>
  <w:style w:type="character" w:customStyle="1" w:styleId="CharSectno">
    <w:name w:val="CharSectno"/>
    <w:basedOn w:val="OPCCharBase"/>
    <w:qFormat/>
    <w:rsid w:val="006A6923"/>
  </w:style>
  <w:style w:type="character" w:customStyle="1" w:styleId="CharSubdNo">
    <w:name w:val="CharSubdNo"/>
    <w:basedOn w:val="OPCCharBase"/>
    <w:uiPriority w:val="1"/>
    <w:qFormat/>
    <w:rsid w:val="006A6923"/>
  </w:style>
  <w:style w:type="character" w:customStyle="1" w:styleId="CharSubdText">
    <w:name w:val="CharSubdText"/>
    <w:basedOn w:val="OPCCharBase"/>
    <w:uiPriority w:val="1"/>
    <w:qFormat/>
    <w:rsid w:val="006A6923"/>
  </w:style>
  <w:style w:type="paragraph" w:customStyle="1" w:styleId="CTA--">
    <w:name w:val="CTA --"/>
    <w:basedOn w:val="OPCParaBase"/>
    <w:next w:val="Normal"/>
    <w:rsid w:val="006A6923"/>
    <w:pPr>
      <w:spacing w:before="60" w:line="240" w:lineRule="atLeast"/>
      <w:ind w:left="142" w:hanging="142"/>
    </w:pPr>
    <w:rPr>
      <w:sz w:val="20"/>
    </w:rPr>
  </w:style>
  <w:style w:type="paragraph" w:customStyle="1" w:styleId="CTA-">
    <w:name w:val="CTA -"/>
    <w:basedOn w:val="OPCParaBase"/>
    <w:rsid w:val="006A6923"/>
    <w:pPr>
      <w:spacing w:before="60" w:line="240" w:lineRule="atLeast"/>
      <w:ind w:left="85" w:hanging="85"/>
    </w:pPr>
    <w:rPr>
      <w:sz w:val="20"/>
    </w:rPr>
  </w:style>
  <w:style w:type="paragraph" w:customStyle="1" w:styleId="CTA---">
    <w:name w:val="CTA ---"/>
    <w:basedOn w:val="OPCParaBase"/>
    <w:next w:val="Normal"/>
    <w:rsid w:val="006A6923"/>
    <w:pPr>
      <w:spacing w:before="60" w:line="240" w:lineRule="atLeast"/>
      <w:ind w:left="198" w:hanging="198"/>
    </w:pPr>
    <w:rPr>
      <w:sz w:val="20"/>
    </w:rPr>
  </w:style>
  <w:style w:type="paragraph" w:customStyle="1" w:styleId="CTA----">
    <w:name w:val="CTA ----"/>
    <w:basedOn w:val="OPCParaBase"/>
    <w:next w:val="Normal"/>
    <w:rsid w:val="006A6923"/>
    <w:pPr>
      <w:spacing w:before="60" w:line="240" w:lineRule="atLeast"/>
      <w:ind w:left="255" w:hanging="255"/>
    </w:pPr>
    <w:rPr>
      <w:sz w:val="20"/>
    </w:rPr>
  </w:style>
  <w:style w:type="paragraph" w:customStyle="1" w:styleId="CTA1a">
    <w:name w:val="CTA 1(a)"/>
    <w:basedOn w:val="OPCParaBase"/>
    <w:rsid w:val="006A6923"/>
    <w:pPr>
      <w:tabs>
        <w:tab w:val="right" w:pos="414"/>
      </w:tabs>
      <w:spacing w:before="40" w:line="240" w:lineRule="atLeast"/>
      <w:ind w:left="675" w:hanging="675"/>
    </w:pPr>
    <w:rPr>
      <w:sz w:val="20"/>
    </w:rPr>
  </w:style>
  <w:style w:type="paragraph" w:customStyle="1" w:styleId="CTA1ai">
    <w:name w:val="CTA 1(a)(i)"/>
    <w:basedOn w:val="OPCParaBase"/>
    <w:rsid w:val="006A6923"/>
    <w:pPr>
      <w:tabs>
        <w:tab w:val="right" w:pos="1004"/>
      </w:tabs>
      <w:spacing w:before="40" w:line="240" w:lineRule="atLeast"/>
      <w:ind w:left="1253" w:hanging="1253"/>
    </w:pPr>
    <w:rPr>
      <w:sz w:val="20"/>
    </w:rPr>
  </w:style>
  <w:style w:type="paragraph" w:customStyle="1" w:styleId="CTA2a">
    <w:name w:val="CTA 2(a)"/>
    <w:basedOn w:val="OPCParaBase"/>
    <w:rsid w:val="006A6923"/>
    <w:pPr>
      <w:tabs>
        <w:tab w:val="right" w:pos="482"/>
      </w:tabs>
      <w:spacing w:before="40" w:line="240" w:lineRule="atLeast"/>
      <w:ind w:left="748" w:hanging="748"/>
    </w:pPr>
    <w:rPr>
      <w:sz w:val="20"/>
    </w:rPr>
  </w:style>
  <w:style w:type="paragraph" w:customStyle="1" w:styleId="CTA2ai">
    <w:name w:val="CTA 2(a)(i)"/>
    <w:basedOn w:val="OPCParaBase"/>
    <w:rsid w:val="006A6923"/>
    <w:pPr>
      <w:tabs>
        <w:tab w:val="right" w:pos="1089"/>
      </w:tabs>
      <w:spacing w:before="40" w:line="240" w:lineRule="atLeast"/>
      <w:ind w:left="1327" w:hanging="1327"/>
    </w:pPr>
    <w:rPr>
      <w:sz w:val="20"/>
    </w:rPr>
  </w:style>
  <w:style w:type="paragraph" w:customStyle="1" w:styleId="CTA3a">
    <w:name w:val="CTA 3(a)"/>
    <w:basedOn w:val="OPCParaBase"/>
    <w:rsid w:val="006A6923"/>
    <w:pPr>
      <w:tabs>
        <w:tab w:val="right" w:pos="556"/>
      </w:tabs>
      <w:spacing w:before="40" w:line="240" w:lineRule="atLeast"/>
      <w:ind w:left="805" w:hanging="805"/>
    </w:pPr>
    <w:rPr>
      <w:sz w:val="20"/>
    </w:rPr>
  </w:style>
  <w:style w:type="paragraph" w:customStyle="1" w:styleId="CTA3ai">
    <w:name w:val="CTA 3(a)(i)"/>
    <w:basedOn w:val="OPCParaBase"/>
    <w:rsid w:val="006A6923"/>
    <w:pPr>
      <w:tabs>
        <w:tab w:val="right" w:pos="1140"/>
      </w:tabs>
      <w:spacing w:before="40" w:line="240" w:lineRule="atLeast"/>
      <w:ind w:left="1361" w:hanging="1361"/>
    </w:pPr>
    <w:rPr>
      <w:sz w:val="20"/>
    </w:rPr>
  </w:style>
  <w:style w:type="paragraph" w:customStyle="1" w:styleId="CTA4a">
    <w:name w:val="CTA 4(a)"/>
    <w:basedOn w:val="OPCParaBase"/>
    <w:rsid w:val="006A6923"/>
    <w:pPr>
      <w:tabs>
        <w:tab w:val="right" w:pos="624"/>
      </w:tabs>
      <w:spacing w:before="40" w:line="240" w:lineRule="atLeast"/>
      <w:ind w:left="873" w:hanging="873"/>
    </w:pPr>
    <w:rPr>
      <w:sz w:val="20"/>
    </w:rPr>
  </w:style>
  <w:style w:type="paragraph" w:customStyle="1" w:styleId="CTA4ai">
    <w:name w:val="CTA 4(a)(i)"/>
    <w:basedOn w:val="OPCParaBase"/>
    <w:rsid w:val="006A6923"/>
    <w:pPr>
      <w:tabs>
        <w:tab w:val="right" w:pos="1213"/>
      </w:tabs>
      <w:spacing w:before="40" w:line="240" w:lineRule="atLeast"/>
      <w:ind w:left="1452" w:hanging="1452"/>
    </w:pPr>
    <w:rPr>
      <w:sz w:val="20"/>
    </w:rPr>
  </w:style>
  <w:style w:type="paragraph" w:customStyle="1" w:styleId="CTACAPS">
    <w:name w:val="CTA CAPS"/>
    <w:basedOn w:val="OPCParaBase"/>
    <w:rsid w:val="006A6923"/>
    <w:pPr>
      <w:spacing w:before="60" w:line="240" w:lineRule="atLeast"/>
    </w:pPr>
    <w:rPr>
      <w:sz w:val="20"/>
    </w:rPr>
  </w:style>
  <w:style w:type="paragraph" w:customStyle="1" w:styleId="CTAright">
    <w:name w:val="CTA right"/>
    <w:basedOn w:val="OPCParaBase"/>
    <w:rsid w:val="006A6923"/>
    <w:pPr>
      <w:spacing w:before="60" w:line="240" w:lineRule="auto"/>
      <w:jc w:val="right"/>
    </w:pPr>
    <w:rPr>
      <w:sz w:val="20"/>
    </w:rPr>
  </w:style>
  <w:style w:type="paragraph" w:customStyle="1" w:styleId="subsection">
    <w:name w:val="subsection"/>
    <w:aliases w:val="ss"/>
    <w:basedOn w:val="OPCParaBase"/>
    <w:link w:val="subsectionChar"/>
    <w:rsid w:val="006A6923"/>
    <w:pPr>
      <w:tabs>
        <w:tab w:val="right" w:pos="1021"/>
      </w:tabs>
      <w:spacing w:before="180" w:line="240" w:lineRule="auto"/>
      <w:ind w:left="1134" w:hanging="1134"/>
    </w:pPr>
  </w:style>
  <w:style w:type="paragraph" w:customStyle="1" w:styleId="Definition">
    <w:name w:val="Definition"/>
    <w:aliases w:val="dd"/>
    <w:basedOn w:val="OPCParaBase"/>
    <w:rsid w:val="006A6923"/>
    <w:pPr>
      <w:spacing w:before="180" w:line="240" w:lineRule="auto"/>
      <w:ind w:left="1134"/>
    </w:pPr>
  </w:style>
  <w:style w:type="paragraph" w:customStyle="1" w:styleId="EndNotespara">
    <w:name w:val="EndNotes(para)"/>
    <w:aliases w:val="eta"/>
    <w:basedOn w:val="OPCParaBase"/>
    <w:next w:val="EndNotessubpara"/>
    <w:rsid w:val="006A692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A692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A692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A6923"/>
    <w:pPr>
      <w:tabs>
        <w:tab w:val="right" w:pos="1412"/>
      </w:tabs>
      <w:spacing w:before="60" w:line="240" w:lineRule="auto"/>
      <w:ind w:left="1525" w:hanging="1525"/>
    </w:pPr>
    <w:rPr>
      <w:sz w:val="20"/>
    </w:rPr>
  </w:style>
  <w:style w:type="paragraph" w:customStyle="1" w:styleId="Formula">
    <w:name w:val="Formula"/>
    <w:basedOn w:val="OPCParaBase"/>
    <w:rsid w:val="006A6923"/>
    <w:pPr>
      <w:spacing w:line="240" w:lineRule="auto"/>
      <w:ind w:left="1134"/>
    </w:pPr>
    <w:rPr>
      <w:sz w:val="20"/>
    </w:rPr>
  </w:style>
  <w:style w:type="paragraph" w:styleId="Header">
    <w:name w:val="header"/>
    <w:basedOn w:val="OPCParaBase"/>
    <w:link w:val="HeaderChar"/>
    <w:unhideWhenUsed/>
    <w:rsid w:val="006A692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A6923"/>
    <w:rPr>
      <w:rFonts w:eastAsia="Times New Roman" w:cs="Times New Roman"/>
      <w:sz w:val="16"/>
      <w:lang w:eastAsia="en-AU"/>
    </w:rPr>
  </w:style>
  <w:style w:type="paragraph" w:customStyle="1" w:styleId="House">
    <w:name w:val="House"/>
    <w:basedOn w:val="OPCParaBase"/>
    <w:rsid w:val="006A6923"/>
    <w:pPr>
      <w:spacing w:line="240" w:lineRule="auto"/>
    </w:pPr>
    <w:rPr>
      <w:sz w:val="28"/>
    </w:rPr>
  </w:style>
  <w:style w:type="paragraph" w:customStyle="1" w:styleId="Item">
    <w:name w:val="Item"/>
    <w:aliases w:val="i"/>
    <w:basedOn w:val="OPCParaBase"/>
    <w:next w:val="ItemHead"/>
    <w:rsid w:val="006A6923"/>
    <w:pPr>
      <w:keepLines/>
      <w:spacing w:before="80" w:line="240" w:lineRule="auto"/>
      <w:ind w:left="709"/>
    </w:pPr>
  </w:style>
  <w:style w:type="paragraph" w:customStyle="1" w:styleId="ItemHead">
    <w:name w:val="ItemHead"/>
    <w:aliases w:val="ih"/>
    <w:basedOn w:val="OPCParaBase"/>
    <w:next w:val="Item"/>
    <w:rsid w:val="006A692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A6923"/>
    <w:pPr>
      <w:spacing w:line="240" w:lineRule="auto"/>
    </w:pPr>
    <w:rPr>
      <w:b/>
      <w:sz w:val="32"/>
    </w:rPr>
  </w:style>
  <w:style w:type="paragraph" w:customStyle="1" w:styleId="notedraft">
    <w:name w:val="note(draft)"/>
    <w:aliases w:val="nd"/>
    <w:basedOn w:val="OPCParaBase"/>
    <w:rsid w:val="006A6923"/>
    <w:pPr>
      <w:spacing w:before="240" w:line="240" w:lineRule="auto"/>
      <w:ind w:left="284" w:hanging="284"/>
    </w:pPr>
    <w:rPr>
      <w:i/>
      <w:sz w:val="24"/>
    </w:rPr>
  </w:style>
  <w:style w:type="paragraph" w:customStyle="1" w:styleId="notemargin">
    <w:name w:val="note(margin)"/>
    <w:aliases w:val="nm"/>
    <w:basedOn w:val="OPCParaBase"/>
    <w:rsid w:val="006A6923"/>
    <w:pPr>
      <w:tabs>
        <w:tab w:val="left" w:pos="709"/>
      </w:tabs>
      <w:spacing w:before="122" w:line="198" w:lineRule="exact"/>
      <w:ind w:left="709" w:hanging="709"/>
    </w:pPr>
    <w:rPr>
      <w:sz w:val="18"/>
    </w:rPr>
  </w:style>
  <w:style w:type="paragraph" w:customStyle="1" w:styleId="noteToPara">
    <w:name w:val="noteToPara"/>
    <w:aliases w:val="ntp"/>
    <w:basedOn w:val="OPCParaBase"/>
    <w:rsid w:val="006A6923"/>
    <w:pPr>
      <w:spacing w:before="122" w:line="198" w:lineRule="exact"/>
      <w:ind w:left="2353" w:hanging="709"/>
    </w:pPr>
    <w:rPr>
      <w:sz w:val="18"/>
    </w:rPr>
  </w:style>
  <w:style w:type="paragraph" w:customStyle="1" w:styleId="noteParlAmend">
    <w:name w:val="note(ParlAmend)"/>
    <w:aliases w:val="npp"/>
    <w:basedOn w:val="OPCParaBase"/>
    <w:next w:val="ParlAmend"/>
    <w:rsid w:val="006A6923"/>
    <w:pPr>
      <w:spacing w:line="240" w:lineRule="auto"/>
      <w:jc w:val="right"/>
    </w:pPr>
    <w:rPr>
      <w:rFonts w:ascii="Arial" w:hAnsi="Arial"/>
      <w:b/>
      <w:i/>
    </w:rPr>
  </w:style>
  <w:style w:type="paragraph" w:customStyle="1" w:styleId="notetext">
    <w:name w:val="note(text)"/>
    <w:aliases w:val="n"/>
    <w:basedOn w:val="OPCParaBase"/>
    <w:rsid w:val="006A6923"/>
    <w:pPr>
      <w:spacing w:before="122" w:line="240" w:lineRule="auto"/>
      <w:ind w:left="1985" w:hanging="851"/>
    </w:pPr>
    <w:rPr>
      <w:sz w:val="18"/>
    </w:rPr>
  </w:style>
  <w:style w:type="paragraph" w:customStyle="1" w:styleId="Page1">
    <w:name w:val="Page1"/>
    <w:basedOn w:val="OPCParaBase"/>
    <w:rsid w:val="006A6923"/>
    <w:pPr>
      <w:spacing w:before="5600" w:line="240" w:lineRule="auto"/>
    </w:pPr>
    <w:rPr>
      <w:b/>
      <w:sz w:val="32"/>
    </w:rPr>
  </w:style>
  <w:style w:type="paragraph" w:customStyle="1" w:styleId="PageBreak">
    <w:name w:val="PageBreak"/>
    <w:aliases w:val="pb"/>
    <w:basedOn w:val="OPCParaBase"/>
    <w:rsid w:val="006A6923"/>
    <w:pPr>
      <w:spacing w:line="240" w:lineRule="auto"/>
    </w:pPr>
    <w:rPr>
      <w:sz w:val="20"/>
    </w:rPr>
  </w:style>
  <w:style w:type="paragraph" w:customStyle="1" w:styleId="paragraphsub">
    <w:name w:val="paragraph(sub)"/>
    <w:aliases w:val="aa"/>
    <w:basedOn w:val="OPCParaBase"/>
    <w:rsid w:val="006A6923"/>
    <w:pPr>
      <w:tabs>
        <w:tab w:val="right" w:pos="1985"/>
      </w:tabs>
      <w:spacing w:before="40" w:line="240" w:lineRule="auto"/>
      <w:ind w:left="2098" w:hanging="2098"/>
    </w:pPr>
  </w:style>
  <w:style w:type="paragraph" w:customStyle="1" w:styleId="paragraphsub-sub">
    <w:name w:val="paragraph(sub-sub)"/>
    <w:aliases w:val="aaa"/>
    <w:basedOn w:val="OPCParaBase"/>
    <w:rsid w:val="006A6923"/>
    <w:pPr>
      <w:tabs>
        <w:tab w:val="right" w:pos="2722"/>
      </w:tabs>
      <w:spacing w:before="40" w:line="240" w:lineRule="auto"/>
      <w:ind w:left="2835" w:hanging="2835"/>
    </w:pPr>
  </w:style>
  <w:style w:type="paragraph" w:customStyle="1" w:styleId="paragraph">
    <w:name w:val="paragraph"/>
    <w:aliases w:val="a"/>
    <w:basedOn w:val="OPCParaBase"/>
    <w:link w:val="paragraphChar"/>
    <w:rsid w:val="006A6923"/>
    <w:pPr>
      <w:tabs>
        <w:tab w:val="right" w:pos="1531"/>
      </w:tabs>
      <w:spacing w:before="40" w:line="240" w:lineRule="auto"/>
      <w:ind w:left="1644" w:hanging="1644"/>
    </w:pPr>
  </w:style>
  <w:style w:type="paragraph" w:customStyle="1" w:styleId="ParlAmend">
    <w:name w:val="ParlAmend"/>
    <w:aliases w:val="pp"/>
    <w:basedOn w:val="OPCParaBase"/>
    <w:rsid w:val="006A6923"/>
    <w:pPr>
      <w:spacing w:before="240" w:line="240" w:lineRule="atLeast"/>
      <w:ind w:hanging="567"/>
    </w:pPr>
    <w:rPr>
      <w:sz w:val="24"/>
    </w:rPr>
  </w:style>
  <w:style w:type="paragraph" w:customStyle="1" w:styleId="Penalty">
    <w:name w:val="Penalty"/>
    <w:basedOn w:val="OPCParaBase"/>
    <w:rsid w:val="006A6923"/>
    <w:pPr>
      <w:tabs>
        <w:tab w:val="left" w:pos="2977"/>
      </w:tabs>
      <w:spacing w:before="180" w:line="240" w:lineRule="auto"/>
      <w:ind w:left="1985" w:hanging="851"/>
    </w:pPr>
  </w:style>
  <w:style w:type="paragraph" w:customStyle="1" w:styleId="Portfolio">
    <w:name w:val="Portfolio"/>
    <w:basedOn w:val="OPCParaBase"/>
    <w:rsid w:val="006A6923"/>
    <w:pPr>
      <w:spacing w:line="240" w:lineRule="auto"/>
    </w:pPr>
    <w:rPr>
      <w:i/>
      <w:sz w:val="20"/>
    </w:rPr>
  </w:style>
  <w:style w:type="paragraph" w:customStyle="1" w:styleId="Preamble">
    <w:name w:val="Preamble"/>
    <w:basedOn w:val="OPCParaBase"/>
    <w:next w:val="Normal"/>
    <w:rsid w:val="006A692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A6923"/>
    <w:pPr>
      <w:spacing w:line="240" w:lineRule="auto"/>
    </w:pPr>
    <w:rPr>
      <w:i/>
      <w:sz w:val="20"/>
    </w:rPr>
  </w:style>
  <w:style w:type="paragraph" w:customStyle="1" w:styleId="Session">
    <w:name w:val="Session"/>
    <w:basedOn w:val="OPCParaBase"/>
    <w:rsid w:val="006A6923"/>
    <w:pPr>
      <w:spacing w:line="240" w:lineRule="auto"/>
    </w:pPr>
    <w:rPr>
      <w:sz w:val="28"/>
    </w:rPr>
  </w:style>
  <w:style w:type="paragraph" w:customStyle="1" w:styleId="Sponsor">
    <w:name w:val="Sponsor"/>
    <w:basedOn w:val="OPCParaBase"/>
    <w:rsid w:val="006A6923"/>
    <w:pPr>
      <w:spacing w:line="240" w:lineRule="auto"/>
    </w:pPr>
    <w:rPr>
      <w:i/>
    </w:rPr>
  </w:style>
  <w:style w:type="paragraph" w:customStyle="1" w:styleId="Subitem">
    <w:name w:val="Subitem"/>
    <w:aliases w:val="iss"/>
    <w:basedOn w:val="OPCParaBase"/>
    <w:rsid w:val="006A6923"/>
    <w:pPr>
      <w:spacing w:before="180" w:line="240" w:lineRule="auto"/>
      <w:ind w:left="709" w:hanging="709"/>
    </w:pPr>
  </w:style>
  <w:style w:type="paragraph" w:customStyle="1" w:styleId="SubitemHead">
    <w:name w:val="SubitemHead"/>
    <w:aliases w:val="issh"/>
    <w:basedOn w:val="OPCParaBase"/>
    <w:rsid w:val="006A692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A6923"/>
    <w:pPr>
      <w:spacing w:before="40" w:line="240" w:lineRule="auto"/>
      <w:ind w:left="1134"/>
    </w:pPr>
  </w:style>
  <w:style w:type="paragraph" w:customStyle="1" w:styleId="SubsectionHead">
    <w:name w:val="SubsectionHead"/>
    <w:aliases w:val="ssh"/>
    <w:basedOn w:val="OPCParaBase"/>
    <w:next w:val="subsection"/>
    <w:rsid w:val="006A6923"/>
    <w:pPr>
      <w:keepNext/>
      <w:keepLines/>
      <w:spacing w:before="240" w:line="240" w:lineRule="auto"/>
      <w:ind w:left="1134"/>
    </w:pPr>
    <w:rPr>
      <w:i/>
    </w:rPr>
  </w:style>
  <w:style w:type="paragraph" w:customStyle="1" w:styleId="Tablea">
    <w:name w:val="Table(a)"/>
    <w:aliases w:val="ta"/>
    <w:basedOn w:val="OPCParaBase"/>
    <w:rsid w:val="006A6923"/>
    <w:pPr>
      <w:spacing w:before="60" w:line="240" w:lineRule="auto"/>
      <w:ind w:left="284" w:hanging="284"/>
    </w:pPr>
    <w:rPr>
      <w:sz w:val="20"/>
    </w:rPr>
  </w:style>
  <w:style w:type="paragraph" w:customStyle="1" w:styleId="TableAA">
    <w:name w:val="Table(AA)"/>
    <w:aliases w:val="taaa"/>
    <w:basedOn w:val="OPCParaBase"/>
    <w:rsid w:val="006A692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A692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A6923"/>
    <w:pPr>
      <w:spacing w:before="60" w:line="240" w:lineRule="atLeast"/>
    </w:pPr>
    <w:rPr>
      <w:sz w:val="20"/>
    </w:rPr>
  </w:style>
  <w:style w:type="paragraph" w:customStyle="1" w:styleId="TLPBoxTextnote">
    <w:name w:val="TLPBoxText(note"/>
    <w:aliases w:val="right)"/>
    <w:basedOn w:val="OPCParaBase"/>
    <w:rsid w:val="006A692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A692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A6923"/>
    <w:pPr>
      <w:spacing w:before="122" w:line="198" w:lineRule="exact"/>
      <w:ind w:left="1985" w:hanging="851"/>
      <w:jc w:val="right"/>
    </w:pPr>
    <w:rPr>
      <w:sz w:val="18"/>
    </w:rPr>
  </w:style>
  <w:style w:type="paragraph" w:customStyle="1" w:styleId="TLPTableBullet">
    <w:name w:val="TLPTableBullet"/>
    <w:aliases w:val="ttb"/>
    <w:basedOn w:val="OPCParaBase"/>
    <w:rsid w:val="006A6923"/>
    <w:pPr>
      <w:spacing w:line="240" w:lineRule="exact"/>
      <w:ind w:left="284" w:hanging="284"/>
    </w:pPr>
    <w:rPr>
      <w:sz w:val="20"/>
    </w:rPr>
  </w:style>
  <w:style w:type="paragraph" w:styleId="TOC1">
    <w:name w:val="toc 1"/>
    <w:basedOn w:val="OPCParaBase"/>
    <w:next w:val="Normal"/>
    <w:uiPriority w:val="39"/>
    <w:unhideWhenUsed/>
    <w:rsid w:val="006A692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A692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A692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A692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A692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A692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A692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A692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A6923"/>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A6923"/>
    <w:pPr>
      <w:keepLines/>
      <w:spacing w:before="240" w:after="120" w:line="240" w:lineRule="auto"/>
      <w:ind w:left="794"/>
    </w:pPr>
    <w:rPr>
      <w:b/>
      <w:kern w:val="28"/>
      <w:sz w:val="20"/>
    </w:rPr>
  </w:style>
  <w:style w:type="paragraph" w:customStyle="1" w:styleId="TofSectsHeading">
    <w:name w:val="TofSects(Heading)"/>
    <w:basedOn w:val="OPCParaBase"/>
    <w:rsid w:val="006A6923"/>
    <w:pPr>
      <w:spacing w:before="240" w:after="120" w:line="240" w:lineRule="auto"/>
    </w:pPr>
    <w:rPr>
      <w:b/>
      <w:sz w:val="24"/>
    </w:rPr>
  </w:style>
  <w:style w:type="paragraph" w:customStyle="1" w:styleId="TofSectsSection">
    <w:name w:val="TofSects(Section)"/>
    <w:basedOn w:val="OPCParaBase"/>
    <w:rsid w:val="006A6923"/>
    <w:pPr>
      <w:keepLines/>
      <w:spacing w:before="40" w:line="240" w:lineRule="auto"/>
      <w:ind w:left="1588" w:hanging="794"/>
    </w:pPr>
    <w:rPr>
      <w:kern w:val="28"/>
      <w:sz w:val="18"/>
    </w:rPr>
  </w:style>
  <w:style w:type="paragraph" w:customStyle="1" w:styleId="TofSectsSubdiv">
    <w:name w:val="TofSects(Subdiv)"/>
    <w:basedOn w:val="OPCParaBase"/>
    <w:rsid w:val="006A6923"/>
    <w:pPr>
      <w:keepLines/>
      <w:spacing w:before="80" w:line="240" w:lineRule="auto"/>
      <w:ind w:left="1588" w:hanging="794"/>
    </w:pPr>
    <w:rPr>
      <w:kern w:val="28"/>
    </w:rPr>
  </w:style>
  <w:style w:type="paragraph" w:customStyle="1" w:styleId="WRStyle">
    <w:name w:val="WR Style"/>
    <w:aliases w:val="WR"/>
    <w:basedOn w:val="OPCParaBase"/>
    <w:rsid w:val="006A6923"/>
    <w:pPr>
      <w:spacing w:before="240" w:line="240" w:lineRule="auto"/>
      <w:ind w:left="284" w:hanging="284"/>
    </w:pPr>
    <w:rPr>
      <w:b/>
      <w:i/>
      <w:kern w:val="28"/>
      <w:sz w:val="24"/>
    </w:rPr>
  </w:style>
  <w:style w:type="paragraph" w:customStyle="1" w:styleId="notepara">
    <w:name w:val="note(para)"/>
    <w:aliases w:val="na"/>
    <w:basedOn w:val="OPCParaBase"/>
    <w:rsid w:val="006A6923"/>
    <w:pPr>
      <w:spacing w:before="40" w:line="198" w:lineRule="exact"/>
      <w:ind w:left="2354" w:hanging="369"/>
    </w:pPr>
    <w:rPr>
      <w:sz w:val="18"/>
    </w:rPr>
  </w:style>
  <w:style w:type="paragraph" w:styleId="Footer">
    <w:name w:val="footer"/>
    <w:link w:val="FooterChar"/>
    <w:rsid w:val="006A692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A6923"/>
    <w:rPr>
      <w:rFonts w:eastAsia="Times New Roman" w:cs="Times New Roman"/>
      <w:sz w:val="22"/>
      <w:szCs w:val="24"/>
      <w:lang w:eastAsia="en-AU"/>
    </w:rPr>
  </w:style>
  <w:style w:type="character" w:styleId="LineNumber">
    <w:name w:val="line number"/>
    <w:basedOn w:val="OPCCharBase"/>
    <w:uiPriority w:val="99"/>
    <w:semiHidden/>
    <w:unhideWhenUsed/>
    <w:rsid w:val="006A6923"/>
    <w:rPr>
      <w:sz w:val="16"/>
    </w:rPr>
  </w:style>
  <w:style w:type="table" w:customStyle="1" w:styleId="CFlag">
    <w:name w:val="CFlag"/>
    <w:basedOn w:val="TableNormal"/>
    <w:uiPriority w:val="99"/>
    <w:rsid w:val="006A6923"/>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9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23"/>
    <w:rPr>
      <w:rFonts w:ascii="Tahoma" w:hAnsi="Tahoma" w:cs="Tahoma"/>
      <w:sz w:val="16"/>
      <w:szCs w:val="16"/>
    </w:rPr>
  </w:style>
  <w:style w:type="table" w:styleId="TableGrid">
    <w:name w:val="Table Grid"/>
    <w:basedOn w:val="TableNormal"/>
    <w:uiPriority w:val="59"/>
    <w:rsid w:val="006A6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6A6923"/>
    <w:rPr>
      <w:b/>
      <w:sz w:val="28"/>
      <w:szCs w:val="32"/>
    </w:rPr>
  </w:style>
  <w:style w:type="paragraph" w:customStyle="1" w:styleId="LegislationMadeUnder">
    <w:name w:val="LegislationMadeUnder"/>
    <w:basedOn w:val="OPCParaBase"/>
    <w:next w:val="Normal"/>
    <w:rsid w:val="006A6923"/>
    <w:rPr>
      <w:i/>
      <w:sz w:val="32"/>
      <w:szCs w:val="32"/>
    </w:rPr>
  </w:style>
  <w:style w:type="paragraph" w:customStyle="1" w:styleId="SignCoverPageEnd">
    <w:name w:val="SignCoverPageEnd"/>
    <w:basedOn w:val="OPCParaBase"/>
    <w:next w:val="Normal"/>
    <w:rsid w:val="006A692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A6923"/>
    <w:pPr>
      <w:pBdr>
        <w:top w:val="single" w:sz="4" w:space="1" w:color="auto"/>
      </w:pBdr>
      <w:spacing w:before="360"/>
      <w:ind w:right="397"/>
      <w:jc w:val="both"/>
    </w:pPr>
  </w:style>
  <w:style w:type="paragraph" w:customStyle="1" w:styleId="NotesHeading1">
    <w:name w:val="NotesHeading 1"/>
    <w:basedOn w:val="OPCParaBase"/>
    <w:next w:val="Normal"/>
    <w:rsid w:val="006A6923"/>
    <w:pPr>
      <w:outlineLvl w:val="0"/>
    </w:pPr>
    <w:rPr>
      <w:b/>
      <w:sz w:val="28"/>
      <w:szCs w:val="28"/>
    </w:rPr>
  </w:style>
  <w:style w:type="paragraph" w:customStyle="1" w:styleId="NotesHeading2">
    <w:name w:val="NotesHeading 2"/>
    <w:basedOn w:val="OPCParaBase"/>
    <w:next w:val="Normal"/>
    <w:rsid w:val="006A6923"/>
    <w:rPr>
      <w:b/>
      <w:sz w:val="28"/>
      <w:szCs w:val="28"/>
    </w:rPr>
  </w:style>
  <w:style w:type="paragraph" w:customStyle="1" w:styleId="CompiledActNo">
    <w:name w:val="CompiledActNo"/>
    <w:basedOn w:val="OPCParaBase"/>
    <w:next w:val="Normal"/>
    <w:rsid w:val="006A6923"/>
    <w:rPr>
      <w:b/>
      <w:sz w:val="24"/>
      <w:szCs w:val="24"/>
    </w:rPr>
  </w:style>
  <w:style w:type="paragraph" w:customStyle="1" w:styleId="ENotesText">
    <w:name w:val="ENotesText"/>
    <w:aliases w:val="Ent"/>
    <w:basedOn w:val="OPCParaBase"/>
    <w:next w:val="Normal"/>
    <w:rsid w:val="006A6923"/>
    <w:pPr>
      <w:spacing w:before="120"/>
    </w:pPr>
  </w:style>
  <w:style w:type="paragraph" w:customStyle="1" w:styleId="CompiledMadeUnder">
    <w:name w:val="CompiledMadeUnder"/>
    <w:basedOn w:val="OPCParaBase"/>
    <w:next w:val="Normal"/>
    <w:rsid w:val="006A6923"/>
    <w:rPr>
      <w:i/>
      <w:sz w:val="24"/>
      <w:szCs w:val="24"/>
    </w:rPr>
  </w:style>
  <w:style w:type="paragraph" w:customStyle="1" w:styleId="Paragraphsub-sub-sub">
    <w:name w:val="Paragraph(sub-sub-sub)"/>
    <w:aliases w:val="aaaa"/>
    <w:basedOn w:val="OPCParaBase"/>
    <w:rsid w:val="006A6923"/>
    <w:pPr>
      <w:tabs>
        <w:tab w:val="right" w:pos="3402"/>
      </w:tabs>
      <w:spacing w:before="40" w:line="240" w:lineRule="auto"/>
      <w:ind w:left="3402" w:hanging="3402"/>
    </w:pPr>
  </w:style>
  <w:style w:type="paragraph" w:customStyle="1" w:styleId="TableTextEndNotes">
    <w:name w:val="TableTextEndNotes"/>
    <w:aliases w:val="Tten"/>
    <w:basedOn w:val="Normal"/>
    <w:rsid w:val="006A6923"/>
    <w:pPr>
      <w:spacing w:before="60" w:line="240" w:lineRule="auto"/>
    </w:pPr>
    <w:rPr>
      <w:rFonts w:cs="Arial"/>
      <w:sz w:val="20"/>
      <w:szCs w:val="22"/>
    </w:rPr>
  </w:style>
  <w:style w:type="paragraph" w:customStyle="1" w:styleId="TableHeading">
    <w:name w:val="TableHeading"/>
    <w:aliases w:val="th"/>
    <w:basedOn w:val="OPCParaBase"/>
    <w:next w:val="Tabletext"/>
    <w:rsid w:val="006A6923"/>
    <w:pPr>
      <w:keepNext/>
      <w:spacing w:before="60" w:line="240" w:lineRule="atLeast"/>
    </w:pPr>
    <w:rPr>
      <w:b/>
      <w:sz w:val="20"/>
    </w:rPr>
  </w:style>
  <w:style w:type="paragraph" w:customStyle="1" w:styleId="NoteToSubpara">
    <w:name w:val="NoteToSubpara"/>
    <w:aliases w:val="nts"/>
    <w:basedOn w:val="OPCParaBase"/>
    <w:rsid w:val="006A6923"/>
    <w:pPr>
      <w:spacing w:before="40" w:line="198" w:lineRule="exact"/>
      <w:ind w:left="2835" w:hanging="709"/>
    </w:pPr>
    <w:rPr>
      <w:sz w:val="18"/>
    </w:rPr>
  </w:style>
  <w:style w:type="paragraph" w:customStyle="1" w:styleId="ENoteTableHeading">
    <w:name w:val="ENoteTableHeading"/>
    <w:aliases w:val="enth"/>
    <w:basedOn w:val="OPCParaBase"/>
    <w:rsid w:val="006A6923"/>
    <w:pPr>
      <w:keepNext/>
      <w:spacing w:before="60" w:line="240" w:lineRule="atLeast"/>
    </w:pPr>
    <w:rPr>
      <w:rFonts w:ascii="Arial" w:hAnsi="Arial"/>
      <w:b/>
      <w:sz w:val="16"/>
    </w:rPr>
  </w:style>
  <w:style w:type="paragraph" w:customStyle="1" w:styleId="ENoteTTi">
    <w:name w:val="ENoteTTi"/>
    <w:aliases w:val="entti"/>
    <w:basedOn w:val="OPCParaBase"/>
    <w:rsid w:val="006A6923"/>
    <w:pPr>
      <w:keepNext/>
      <w:spacing w:before="60" w:line="240" w:lineRule="atLeast"/>
      <w:ind w:left="170"/>
    </w:pPr>
    <w:rPr>
      <w:sz w:val="16"/>
    </w:rPr>
  </w:style>
  <w:style w:type="paragraph" w:customStyle="1" w:styleId="ENotesHeading1">
    <w:name w:val="ENotesHeading 1"/>
    <w:aliases w:val="Enh1"/>
    <w:basedOn w:val="OPCParaBase"/>
    <w:next w:val="Normal"/>
    <w:rsid w:val="006A6923"/>
    <w:pPr>
      <w:spacing w:before="120"/>
      <w:outlineLvl w:val="1"/>
    </w:pPr>
    <w:rPr>
      <w:b/>
      <w:sz w:val="28"/>
      <w:szCs w:val="28"/>
    </w:rPr>
  </w:style>
  <w:style w:type="paragraph" w:customStyle="1" w:styleId="ENotesHeading2">
    <w:name w:val="ENotesHeading 2"/>
    <w:aliases w:val="Enh2"/>
    <w:basedOn w:val="OPCParaBase"/>
    <w:next w:val="Normal"/>
    <w:rsid w:val="006A6923"/>
    <w:pPr>
      <w:spacing w:before="120" w:after="120"/>
      <w:outlineLvl w:val="2"/>
    </w:pPr>
    <w:rPr>
      <w:b/>
      <w:sz w:val="24"/>
      <w:szCs w:val="28"/>
    </w:rPr>
  </w:style>
  <w:style w:type="paragraph" w:customStyle="1" w:styleId="ENoteTTIndentHeading">
    <w:name w:val="ENoteTTIndentHeading"/>
    <w:aliases w:val="enTTHi"/>
    <w:basedOn w:val="OPCParaBase"/>
    <w:rsid w:val="006A692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A6923"/>
    <w:pPr>
      <w:spacing w:before="60" w:line="240" w:lineRule="atLeast"/>
    </w:pPr>
    <w:rPr>
      <w:sz w:val="16"/>
    </w:rPr>
  </w:style>
  <w:style w:type="paragraph" w:customStyle="1" w:styleId="MadeunderText">
    <w:name w:val="MadeunderText"/>
    <w:basedOn w:val="OPCParaBase"/>
    <w:next w:val="CompiledMadeUnder"/>
    <w:rsid w:val="006A6923"/>
    <w:pPr>
      <w:spacing w:before="240"/>
    </w:pPr>
    <w:rPr>
      <w:sz w:val="24"/>
      <w:szCs w:val="24"/>
    </w:rPr>
  </w:style>
  <w:style w:type="paragraph" w:customStyle="1" w:styleId="ENotesHeading3">
    <w:name w:val="ENotesHeading 3"/>
    <w:aliases w:val="Enh3"/>
    <w:basedOn w:val="OPCParaBase"/>
    <w:next w:val="Normal"/>
    <w:rsid w:val="006A6923"/>
    <w:pPr>
      <w:keepNext/>
      <w:spacing w:before="120" w:line="240" w:lineRule="auto"/>
      <w:outlineLvl w:val="4"/>
    </w:pPr>
    <w:rPr>
      <w:b/>
      <w:szCs w:val="24"/>
    </w:rPr>
  </w:style>
  <w:style w:type="paragraph" w:customStyle="1" w:styleId="SubPartCASA">
    <w:name w:val="SubPart(CASA)"/>
    <w:aliases w:val="csp"/>
    <w:basedOn w:val="OPCParaBase"/>
    <w:next w:val="ActHead3"/>
    <w:rsid w:val="006A6923"/>
    <w:pPr>
      <w:keepNext/>
      <w:keepLines/>
      <w:spacing w:before="280"/>
      <w:outlineLvl w:val="1"/>
    </w:pPr>
    <w:rPr>
      <w:b/>
      <w:kern w:val="28"/>
      <w:sz w:val="32"/>
    </w:rPr>
  </w:style>
  <w:style w:type="character" w:customStyle="1" w:styleId="CharSubPartTextCASA">
    <w:name w:val="CharSubPartText(CASA)"/>
    <w:basedOn w:val="OPCCharBase"/>
    <w:uiPriority w:val="1"/>
    <w:rsid w:val="006A6923"/>
  </w:style>
  <w:style w:type="character" w:customStyle="1" w:styleId="CharSubPartNoCASA">
    <w:name w:val="CharSubPartNo(CASA)"/>
    <w:basedOn w:val="OPCCharBase"/>
    <w:uiPriority w:val="1"/>
    <w:rsid w:val="006A6923"/>
  </w:style>
  <w:style w:type="paragraph" w:customStyle="1" w:styleId="ENoteTTIndentHeadingSub">
    <w:name w:val="ENoteTTIndentHeadingSub"/>
    <w:aliases w:val="enTTHis"/>
    <w:basedOn w:val="OPCParaBase"/>
    <w:rsid w:val="006A6923"/>
    <w:pPr>
      <w:keepNext/>
      <w:spacing w:before="60" w:line="240" w:lineRule="atLeast"/>
      <w:ind w:left="340"/>
    </w:pPr>
    <w:rPr>
      <w:b/>
      <w:sz w:val="16"/>
    </w:rPr>
  </w:style>
  <w:style w:type="paragraph" w:customStyle="1" w:styleId="ENoteTTiSub">
    <w:name w:val="ENoteTTiSub"/>
    <w:aliases w:val="enttis"/>
    <w:basedOn w:val="OPCParaBase"/>
    <w:rsid w:val="006A6923"/>
    <w:pPr>
      <w:keepNext/>
      <w:spacing w:before="60" w:line="240" w:lineRule="atLeast"/>
      <w:ind w:left="340"/>
    </w:pPr>
    <w:rPr>
      <w:sz w:val="16"/>
    </w:rPr>
  </w:style>
  <w:style w:type="paragraph" w:customStyle="1" w:styleId="SubDivisionMigration">
    <w:name w:val="SubDivisionMigration"/>
    <w:aliases w:val="sdm"/>
    <w:basedOn w:val="OPCParaBase"/>
    <w:rsid w:val="006A692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A6923"/>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666378"/>
    <w:rPr>
      <w:rFonts w:eastAsia="Times New Roman" w:cs="Times New Roman"/>
      <w:sz w:val="22"/>
      <w:lang w:eastAsia="en-AU"/>
    </w:rPr>
  </w:style>
  <w:style w:type="character" w:customStyle="1" w:styleId="Heading1Char">
    <w:name w:val="Heading 1 Char"/>
    <w:basedOn w:val="DefaultParagraphFont"/>
    <w:link w:val="Heading1"/>
    <w:rsid w:val="006663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63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637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6637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6637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6637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6637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6637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66378"/>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locked/>
    <w:rsid w:val="005A696A"/>
    <w:rPr>
      <w:rFonts w:eastAsia="Times New Roman" w:cs="Times New Roman"/>
      <w:sz w:val="22"/>
      <w:lang w:eastAsia="en-AU"/>
    </w:rPr>
  </w:style>
  <w:style w:type="character" w:customStyle="1" w:styleId="OPCParaBaseChar">
    <w:name w:val="OPCParaBase Char"/>
    <w:basedOn w:val="DefaultParagraphFont"/>
    <w:link w:val="OPCParaBase"/>
    <w:rsid w:val="0022494B"/>
    <w:rPr>
      <w:rFonts w:eastAsia="Times New Roman" w:cs="Times New Roman"/>
      <w:sz w:val="22"/>
      <w:lang w:eastAsia="en-AU"/>
    </w:rPr>
  </w:style>
  <w:style w:type="character" w:customStyle="1" w:styleId="ActHead2Char">
    <w:name w:val="ActHead 2 Char"/>
    <w:aliases w:val="p Char"/>
    <w:basedOn w:val="OPCParaBaseChar"/>
    <w:link w:val="ActHead2"/>
    <w:rsid w:val="0022494B"/>
    <w:rPr>
      <w:rFonts w:eastAsia="Times New Roman" w:cs="Times New Roman"/>
      <w:b/>
      <w:kern w:val="28"/>
      <w:sz w:val="32"/>
      <w:lang w:eastAsia="en-AU"/>
    </w:rPr>
  </w:style>
  <w:style w:type="paragraph" w:customStyle="1" w:styleId="SOText">
    <w:name w:val="SO Text"/>
    <w:aliases w:val="sot"/>
    <w:link w:val="SOTextChar"/>
    <w:rsid w:val="006A692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A6923"/>
    <w:rPr>
      <w:sz w:val="22"/>
    </w:rPr>
  </w:style>
  <w:style w:type="paragraph" w:customStyle="1" w:styleId="SOHeadBold">
    <w:name w:val="SO HeadBold"/>
    <w:aliases w:val="sohb"/>
    <w:basedOn w:val="SOText"/>
    <w:next w:val="SOText"/>
    <w:link w:val="SOHeadBoldChar"/>
    <w:qFormat/>
    <w:rsid w:val="006A6923"/>
    <w:rPr>
      <w:b/>
    </w:rPr>
  </w:style>
  <w:style w:type="character" w:customStyle="1" w:styleId="SOHeadBoldChar">
    <w:name w:val="SO HeadBold Char"/>
    <w:aliases w:val="sohb Char"/>
    <w:basedOn w:val="DefaultParagraphFont"/>
    <w:link w:val="SOHeadBold"/>
    <w:rsid w:val="006A6923"/>
    <w:rPr>
      <w:b/>
      <w:sz w:val="22"/>
    </w:rPr>
  </w:style>
  <w:style w:type="paragraph" w:customStyle="1" w:styleId="SOTextNote">
    <w:name w:val="SO TextNote"/>
    <w:aliases w:val="sont"/>
    <w:basedOn w:val="SOText"/>
    <w:qFormat/>
    <w:rsid w:val="006A6923"/>
    <w:pPr>
      <w:spacing w:before="122" w:line="198" w:lineRule="exact"/>
      <w:ind w:left="1843" w:hanging="709"/>
    </w:pPr>
    <w:rPr>
      <w:sz w:val="18"/>
    </w:rPr>
  </w:style>
  <w:style w:type="paragraph" w:customStyle="1" w:styleId="SOPara">
    <w:name w:val="SO Para"/>
    <w:aliases w:val="soa"/>
    <w:basedOn w:val="SOText"/>
    <w:link w:val="SOParaChar"/>
    <w:qFormat/>
    <w:rsid w:val="006A6923"/>
    <w:pPr>
      <w:tabs>
        <w:tab w:val="right" w:pos="1786"/>
      </w:tabs>
      <w:spacing w:before="40"/>
      <w:ind w:left="2070" w:hanging="936"/>
    </w:pPr>
  </w:style>
  <w:style w:type="character" w:customStyle="1" w:styleId="SOParaChar">
    <w:name w:val="SO Para Char"/>
    <w:aliases w:val="soa Char"/>
    <w:basedOn w:val="DefaultParagraphFont"/>
    <w:link w:val="SOPara"/>
    <w:rsid w:val="006A6923"/>
    <w:rPr>
      <w:sz w:val="22"/>
    </w:rPr>
  </w:style>
  <w:style w:type="paragraph" w:customStyle="1" w:styleId="FileName">
    <w:name w:val="FileName"/>
    <w:basedOn w:val="Normal"/>
    <w:rsid w:val="006A6923"/>
  </w:style>
  <w:style w:type="paragraph" w:customStyle="1" w:styleId="SOHeadItalic">
    <w:name w:val="SO HeadItalic"/>
    <w:aliases w:val="sohi"/>
    <w:basedOn w:val="SOText"/>
    <w:next w:val="SOText"/>
    <w:link w:val="SOHeadItalicChar"/>
    <w:qFormat/>
    <w:rsid w:val="006A6923"/>
    <w:rPr>
      <w:i/>
    </w:rPr>
  </w:style>
  <w:style w:type="character" w:customStyle="1" w:styleId="SOHeadItalicChar">
    <w:name w:val="SO HeadItalic Char"/>
    <w:aliases w:val="sohi Char"/>
    <w:basedOn w:val="DefaultParagraphFont"/>
    <w:link w:val="SOHeadItalic"/>
    <w:rsid w:val="006A6923"/>
    <w:rPr>
      <w:i/>
      <w:sz w:val="22"/>
    </w:rPr>
  </w:style>
  <w:style w:type="paragraph" w:customStyle="1" w:styleId="SOBullet">
    <w:name w:val="SO Bullet"/>
    <w:aliases w:val="sotb"/>
    <w:basedOn w:val="SOText"/>
    <w:link w:val="SOBulletChar"/>
    <w:qFormat/>
    <w:rsid w:val="006A6923"/>
    <w:pPr>
      <w:ind w:left="1559" w:hanging="425"/>
    </w:pPr>
  </w:style>
  <w:style w:type="character" w:customStyle="1" w:styleId="SOBulletChar">
    <w:name w:val="SO Bullet Char"/>
    <w:aliases w:val="sotb Char"/>
    <w:basedOn w:val="DefaultParagraphFont"/>
    <w:link w:val="SOBullet"/>
    <w:rsid w:val="006A6923"/>
    <w:rPr>
      <w:sz w:val="22"/>
    </w:rPr>
  </w:style>
  <w:style w:type="paragraph" w:customStyle="1" w:styleId="SOBulletNote">
    <w:name w:val="SO BulletNote"/>
    <w:aliases w:val="sonb"/>
    <w:basedOn w:val="SOTextNote"/>
    <w:link w:val="SOBulletNoteChar"/>
    <w:qFormat/>
    <w:rsid w:val="006A6923"/>
    <w:pPr>
      <w:tabs>
        <w:tab w:val="left" w:pos="1560"/>
      </w:tabs>
      <w:ind w:left="2268" w:hanging="1134"/>
    </w:pPr>
  </w:style>
  <w:style w:type="character" w:customStyle="1" w:styleId="SOBulletNoteChar">
    <w:name w:val="SO BulletNote Char"/>
    <w:aliases w:val="sonb Char"/>
    <w:basedOn w:val="DefaultParagraphFont"/>
    <w:link w:val="SOBulletNote"/>
    <w:rsid w:val="006A6923"/>
    <w:rPr>
      <w:sz w:val="18"/>
    </w:rPr>
  </w:style>
  <w:style w:type="character" w:customStyle="1" w:styleId="charhit">
    <w:name w:val="charhit"/>
    <w:basedOn w:val="DefaultParagraphFont"/>
    <w:rsid w:val="00D63883"/>
    <w:rPr>
      <w:b/>
      <w:bCs/>
      <w:color w:val="FF0000"/>
    </w:rPr>
  </w:style>
  <w:style w:type="character" w:customStyle="1" w:styleId="ActHead5Char">
    <w:name w:val="ActHead 5 Char"/>
    <w:aliases w:val="s Char"/>
    <w:link w:val="ActHead5"/>
    <w:locked/>
    <w:rsid w:val="0036048A"/>
    <w:rPr>
      <w:rFonts w:eastAsia="Times New Roman" w:cs="Times New Roman"/>
      <w:b/>
      <w:kern w:val="28"/>
      <w:sz w:val="24"/>
      <w:lang w:eastAsia="en-AU"/>
    </w:rPr>
  </w:style>
  <w:style w:type="paragraph" w:styleId="Title">
    <w:name w:val="Title"/>
    <w:basedOn w:val="Normal"/>
    <w:next w:val="Normal"/>
    <w:link w:val="TitleChar"/>
    <w:uiPriority w:val="10"/>
    <w:qFormat/>
    <w:rsid w:val="00D026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6BA"/>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6A6923"/>
    <w:pPr>
      <w:keepNext/>
      <w:spacing w:before="280" w:line="240" w:lineRule="auto"/>
      <w:outlineLvl w:val="1"/>
    </w:pPr>
    <w:rPr>
      <w:b/>
      <w:sz w:val="32"/>
      <w:szCs w:val="30"/>
    </w:rPr>
  </w:style>
  <w:style w:type="paragraph" w:customStyle="1" w:styleId="FreeForm">
    <w:name w:val="FreeForm"/>
    <w:rsid w:val="006A692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352">
      <w:bodyDiv w:val="1"/>
      <w:marLeft w:val="0"/>
      <w:marRight w:val="0"/>
      <w:marTop w:val="0"/>
      <w:marBottom w:val="0"/>
      <w:divBdr>
        <w:top w:val="none" w:sz="0" w:space="0" w:color="auto"/>
        <w:left w:val="none" w:sz="0" w:space="0" w:color="auto"/>
        <w:bottom w:val="none" w:sz="0" w:space="0" w:color="auto"/>
        <w:right w:val="none" w:sz="0" w:space="0" w:color="auto"/>
      </w:divBdr>
    </w:div>
    <w:div w:id="1278679182">
      <w:bodyDiv w:val="1"/>
      <w:marLeft w:val="0"/>
      <w:marRight w:val="0"/>
      <w:marTop w:val="0"/>
      <w:marBottom w:val="0"/>
      <w:divBdr>
        <w:top w:val="none" w:sz="0" w:space="0" w:color="auto"/>
        <w:left w:val="none" w:sz="0" w:space="0" w:color="auto"/>
        <w:bottom w:val="none" w:sz="0" w:space="0" w:color="auto"/>
        <w:right w:val="none" w:sz="0" w:space="0" w:color="auto"/>
      </w:divBdr>
    </w:div>
    <w:div w:id="17564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4BDD-50D2-4786-AB71-69C5ADE8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57</Pages>
  <Words>13812</Words>
  <Characters>70421</Characters>
  <Application>Microsoft Office Word</Application>
  <DocSecurity>0</DocSecurity>
  <PresentationFormat/>
  <Lines>1787</Lines>
  <Paragraphs>1129</Paragraphs>
  <ScaleCrop>false</ScaleCrop>
  <HeadingPairs>
    <vt:vector size="2" baseType="variant">
      <vt:variant>
        <vt:lpstr>Title</vt:lpstr>
      </vt:variant>
      <vt:variant>
        <vt:i4>1</vt:i4>
      </vt:variant>
    </vt:vector>
  </HeadingPairs>
  <TitlesOfParts>
    <vt:vector size="1" baseType="lpstr">
      <vt:lpstr>Public Governance, Performance and Accountability Rule 2014</vt:lpstr>
    </vt:vector>
  </TitlesOfParts>
  <Manager/>
  <Company/>
  <LinksUpToDate>false</LinksUpToDate>
  <CharactersWithSpaces>83627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Governance, Performance and Accountability Rule 2014</dc:title>
  <dc:subject/>
  <dc:creator/>
  <cp:keywords/>
  <dc:description/>
  <cp:lastModifiedBy/>
  <cp:revision>1</cp:revision>
  <cp:lastPrinted>2014-06-23T20:38:00Z</cp:lastPrinted>
  <dcterms:created xsi:type="dcterms:W3CDTF">2015-02-02T05:22:00Z</dcterms:created>
  <dcterms:modified xsi:type="dcterms:W3CDTF">2015-02-02T05:22:00Z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Rule 2014</vt:lpwstr>
  </property>
  <property fmtid="{D5CDD505-2E9C-101B-9397-08002B2CF9AE}" pid="4" name="Header">
    <vt:lpwstr>Section</vt:lpwstr>
  </property>
  <property fmtid="{D5CDD505-2E9C-101B-9397-08002B2CF9AE}" pid="5" name="Class">
    <vt:lpwstr>Rule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OPC50290</vt:lpwstr>
  </property>
  <property fmtid="{D5CDD505-2E9C-101B-9397-08002B2CF9AE}" pid="11" name="Classification">
    <vt:lpwstr>UNCLASSIFIED</vt:lpwstr>
  </property>
  <property fmtid="{D5CDD505-2E9C-101B-9397-08002B2CF9AE}" pid="12" name="DLM">
    <vt:lpwstr>No DLM</vt:lpwstr>
  </property>
  <property fmtid="{D5CDD505-2E9C-101B-9397-08002B2CF9AE}" pid="13" name="ActMadeUnder">
    <vt:lpwstr>Public Governance, Performance and Accountability Act 2013</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30 June 2014</vt:lpwstr>
  </property>
  <property fmtid="{D5CDD505-2E9C-101B-9397-08002B2CF9AE}" pid="20" name="Converted">
    <vt:bool>false</vt:bool>
  </property>
  <property fmtid="{D5CDD505-2E9C-101B-9397-08002B2CF9AE}" pid="21" name="Compilation">
    <vt:lpwstr>Yes</vt:lpwstr>
  </property>
  <property fmtid="{D5CDD505-2E9C-101B-9397-08002B2CF9AE}" pid="22" name="CompilationVersion">
    <vt:i4>2</vt:i4>
  </property>
  <property fmtid="{D5CDD505-2E9C-101B-9397-08002B2CF9AE}" pid="23" name="CompilationNumber">
    <vt:lpwstr>4</vt:lpwstr>
  </property>
  <property fmtid="{D5CDD505-2E9C-101B-9397-08002B2CF9AE}" pid="24" name="StartDate">
    <vt:filetime>2015-01-31T13:00:00Z</vt:filetime>
  </property>
  <property fmtid="{D5CDD505-2E9C-101B-9397-08002B2CF9AE}" pid="25" name="PreparedDate">
    <vt:filetime>2015-02-01T13:00:00Z</vt:filetime>
  </property>
  <property fmtid="{D5CDD505-2E9C-101B-9397-08002B2CF9AE}" pid="26" name="RegisteredDate">
    <vt:filetime>2015-02-01T13:00:00Z</vt:filetime>
  </property>
</Properties>
</file>