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3189C" w:rsidRDefault="0073189C" w:rsidP="00A702C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2pt;height:79.2pt" o:ole="" fillcolor="window">
            <v:imagedata r:id="rId9" o:title=""/>
          </v:shape>
          <o:OLEObject Type="Embed" ProgID="Word.Picture.8" ShapeID="_x0000_i1025" DrawAspect="Content" ObjectID="_1482847978" r:id="rId10"/>
        </w:object>
      </w:r>
    </w:p>
    <w:p w:rsidR="0073189C" w:rsidRPr="00E500D4" w:rsidRDefault="0073189C" w:rsidP="00A702C4">
      <w:pPr>
        <w:pStyle w:val="ShortT"/>
        <w:spacing w:before="240"/>
      </w:pPr>
      <w:r>
        <w:t>Public Governance, Performance and Accountability (Consequential and Transitional Provisions) Rule 2014</w:t>
      </w:r>
    </w:p>
    <w:p w:rsidR="0073189C" w:rsidRDefault="0073189C" w:rsidP="0073189C">
      <w:pPr>
        <w:pStyle w:val="MadeunderText"/>
      </w:pPr>
      <w:r>
        <w:t>made under the</w:t>
      </w:r>
    </w:p>
    <w:p w:rsidR="0073189C" w:rsidRPr="0073189C" w:rsidRDefault="0073189C" w:rsidP="0073189C">
      <w:pPr>
        <w:pStyle w:val="CompiledMadeUnder"/>
        <w:spacing w:before="240"/>
      </w:pPr>
      <w:r>
        <w:t>Public Governance, Performance and Accountability (Consequential and Transitional Provisions) Act 2014</w:t>
      </w:r>
    </w:p>
    <w:p w:rsidR="0073189C" w:rsidRPr="00376CEF" w:rsidRDefault="0073189C" w:rsidP="00A702C4">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C72391">
        <w:rPr>
          <w:rFonts w:cs="Arial"/>
          <w:b/>
          <w:sz w:val="32"/>
          <w:szCs w:val="32"/>
        </w:rPr>
        <w:t>3</w:t>
      </w:r>
      <w:r>
        <w:rPr>
          <w:rFonts w:cs="Arial"/>
          <w:b/>
          <w:sz w:val="32"/>
          <w:szCs w:val="32"/>
        </w:rPr>
        <w:fldChar w:fldCharType="end"/>
      </w:r>
    </w:p>
    <w:p w:rsidR="0073189C" w:rsidRDefault="006C6D12" w:rsidP="00A702C4">
      <w:pPr>
        <w:spacing w:before="480"/>
        <w:rPr>
          <w:rFonts w:cs="Arial"/>
          <w:sz w:val="24"/>
        </w:rPr>
      </w:pPr>
      <w:r>
        <w:rPr>
          <w:rFonts w:cs="Arial"/>
          <w:b/>
          <w:sz w:val="24"/>
        </w:rPr>
        <w:t>Compilation date:</w:t>
      </w:r>
      <w:r w:rsidR="0073189C">
        <w:rPr>
          <w:rFonts w:cs="Arial"/>
          <w:b/>
          <w:sz w:val="24"/>
        </w:rPr>
        <w:tab/>
      </w:r>
      <w:r w:rsidR="0073189C">
        <w:rPr>
          <w:rFonts w:cs="Arial"/>
          <w:b/>
          <w:sz w:val="24"/>
        </w:rPr>
        <w:tab/>
      </w:r>
      <w:r w:rsidR="0073189C">
        <w:rPr>
          <w:rFonts w:cs="Arial"/>
          <w:b/>
          <w:sz w:val="24"/>
        </w:rPr>
        <w:tab/>
      </w:r>
      <w:r w:rsidR="0073189C" w:rsidRPr="0073189C">
        <w:rPr>
          <w:rFonts w:cs="Arial"/>
          <w:sz w:val="24"/>
        </w:rPr>
        <w:fldChar w:fldCharType="begin"/>
      </w:r>
      <w:r w:rsidR="0073189C" w:rsidRPr="0073189C">
        <w:rPr>
          <w:rFonts w:cs="Arial"/>
          <w:sz w:val="24"/>
        </w:rPr>
        <w:instrText xml:space="preserve"> DOCPROPERTY StartDate \@ "d MMMM yyyy" \*MERGEFORMAT </w:instrText>
      </w:r>
      <w:r w:rsidR="0073189C" w:rsidRPr="0073189C">
        <w:rPr>
          <w:rFonts w:cs="Arial"/>
          <w:sz w:val="24"/>
        </w:rPr>
        <w:fldChar w:fldCharType="separate"/>
      </w:r>
      <w:r w:rsidR="00C72391" w:rsidRPr="00C72391">
        <w:rPr>
          <w:rFonts w:cs="Arial"/>
          <w:bCs/>
          <w:sz w:val="24"/>
          <w:lang w:val="en-US"/>
        </w:rPr>
        <w:t>10 January 2015</w:t>
      </w:r>
      <w:r w:rsidR="0073189C" w:rsidRPr="0073189C">
        <w:rPr>
          <w:rFonts w:cs="Arial"/>
          <w:sz w:val="24"/>
        </w:rPr>
        <w:fldChar w:fldCharType="end"/>
      </w:r>
    </w:p>
    <w:p w:rsidR="0073189C" w:rsidRPr="0023682F" w:rsidRDefault="0073189C" w:rsidP="0055493F">
      <w:pPr>
        <w:spacing w:before="240"/>
        <w:ind w:left="3600" w:hanging="3600"/>
        <w:rPr>
          <w:rFonts w:cs="Arial"/>
          <w:sz w:val="24"/>
        </w:rPr>
      </w:pPr>
      <w:r w:rsidRPr="00FD265D">
        <w:rPr>
          <w:rFonts w:cs="Arial"/>
          <w:b/>
          <w:sz w:val="24"/>
        </w:rPr>
        <w:t>Includes amendments up to:</w:t>
      </w:r>
      <w:r w:rsidRPr="00FD265D">
        <w:rPr>
          <w:rFonts w:cs="Arial"/>
          <w:b/>
          <w:sz w:val="24"/>
        </w:rPr>
        <w:tab/>
      </w:r>
      <w:r w:rsidRPr="0055493F">
        <w:rPr>
          <w:rFonts w:cs="Arial"/>
          <w:sz w:val="24"/>
        </w:rPr>
        <w:t>Public Governance, Performance and Accountability Legislation Amendment Rule 2014 (No. 2)</w:t>
      </w:r>
    </w:p>
    <w:p w:rsidR="0073189C" w:rsidRPr="008D251B" w:rsidRDefault="0073189C" w:rsidP="00A702C4">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8D251B">
        <w:rPr>
          <w:rFonts w:cs="Arial"/>
          <w:sz w:val="24"/>
        </w:rPr>
        <w:fldChar w:fldCharType="begin"/>
      </w:r>
      <w:r w:rsidRPr="008D251B">
        <w:rPr>
          <w:rFonts w:cs="Arial"/>
          <w:sz w:val="24"/>
        </w:rPr>
        <w:instrText xml:space="preserve"> IF </w:instrText>
      </w:r>
      <w:r w:rsidRPr="008D251B">
        <w:rPr>
          <w:rFonts w:cs="Arial"/>
          <w:sz w:val="24"/>
        </w:rPr>
        <w:fldChar w:fldCharType="begin"/>
      </w:r>
      <w:r w:rsidRPr="008D251B">
        <w:rPr>
          <w:rFonts w:cs="Arial"/>
          <w:sz w:val="24"/>
        </w:rPr>
        <w:instrText xml:space="preserve"> DOCPROPERTY RegisteredDate </w:instrText>
      </w:r>
      <w:r w:rsidRPr="008D251B">
        <w:rPr>
          <w:rFonts w:cs="Arial"/>
          <w:sz w:val="24"/>
        </w:rPr>
        <w:fldChar w:fldCharType="separate"/>
      </w:r>
      <w:r w:rsidR="00C72391">
        <w:rPr>
          <w:rFonts w:cs="Arial"/>
          <w:sz w:val="24"/>
        </w:rPr>
        <w:instrText>15/01/2015</w:instrText>
      </w:r>
      <w:r w:rsidRPr="008D251B">
        <w:rPr>
          <w:rFonts w:cs="Arial"/>
          <w:sz w:val="24"/>
        </w:rPr>
        <w:fldChar w:fldCharType="end"/>
      </w:r>
      <w:r w:rsidRPr="008D251B">
        <w:rPr>
          <w:rFonts w:cs="Arial"/>
          <w:sz w:val="24"/>
        </w:rPr>
        <w:instrText xml:space="preserve"> = #1/1/1901# "Unknown" </w:instrText>
      </w:r>
      <w:r w:rsidRPr="008D251B">
        <w:rPr>
          <w:rFonts w:cs="Arial"/>
          <w:sz w:val="24"/>
        </w:rPr>
        <w:fldChar w:fldCharType="begin"/>
      </w:r>
      <w:r w:rsidRPr="008D251B">
        <w:rPr>
          <w:rFonts w:cs="Arial"/>
          <w:sz w:val="24"/>
        </w:rPr>
        <w:instrText xml:space="preserve"> DOCPROPERTY RegisteredDate \@ "d MMMM yyyy" </w:instrText>
      </w:r>
      <w:r w:rsidRPr="008D251B">
        <w:rPr>
          <w:rFonts w:cs="Arial"/>
          <w:sz w:val="24"/>
        </w:rPr>
        <w:fldChar w:fldCharType="separate"/>
      </w:r>
      <w:r w:rsidR="00C72391">
        <w:rPr>
          <w:rFonts w:cs="Arial"/>
          <w:sz w:val="24"/>
        </w:rPr>
        <w:instrText>15 January 2015</w:instrText>
      </w:r>
      <w:r w:rsidRPr="008D251B">
        <w:rPr>
          <w:rFonts w:cs="Arial"/>
          <w:sz w:val="24"/>
        </w:rPr>
        <w:fldChar w:fldCharType="end"/>
      </w:r>
      <w:r w:rsidRPr="008D251B">
        <w:rPr>
          <w:rFonts w:cs="Arial"/>
          <w:sz w:val="24"/>
        </w:rPr>
        <w:instrText xml:space="preserve"> \*MERGEFORMAT </w:instrText>
      </w:r>
      <w:r w:rsidRPr="008D251B">
        <w:rPr>
          <w:rFonts w:cs="Arial"/>
          <w:sz w:val="24"/>
        </w:rPr>
        <w:fldChar w:fldCharType="separate"/>
      </w:r>
      <w:r w:rsidR="00C72391" w:rsidRPr="00C72391">
        <w:rPr>
          <w:rFonts w:cs="Arial"/>
          <w:bCs/>
          <w:noProof/>
          <w:sz w:val="24"/>
          <w:lang w:val="en-US"/>
        </w:rPr>
        <w:t>15</w:t>
      </w:r>
      <w:r w:rsidR="00C72391">
        <w:rPr>
          <w:rFonts w:cs="Arial"/>
          <w:noProof/>
          <w:sz w:val="24"/>
        </w:rPr>
        <w:t xml:space="preserve"> January 2015</w:t>
      </w:r>
      <w:r w:rsidRPr="008D251B">
        <w:rPr>
          <w:rFonts w:cs="Arial"/>
          <w:sz w:val="24"/>
        </w:rPr>
        <w:fldChar w:fldCharType="end"/>
      </w:r>
    </w:p>
    <w:p w:rsidR="0073189C" w:rsidRPr="00DA25EC" w:rsidRDefault="0073189C" w:rsidP="00A702C4">
      <w:pPr>
        <w:pageBreakBefore/>
        <w:rPr>
          <w:rFonts w:cs="Arial"/>
          <w:b/>
          <w:sz w:val="32"/>
          <w:szCs w:val="32"/>
        </w:rPr>
      </w:pPr>
      <w:r w:rsidRPr="00DA25EC">
        <w:rPr>
          <w:rFonts w:cs="Arial"/>
          <w:b/>
          <w:sz w:val="32"/>
          <w:szCs w:val="32"/>
        </w:rPr>
        <w:lastRenderedPageBreak/>
        <w:t>About this compilation</w:t>
      </w:r>
    </w:p>
    <w:p w:rsidR="0073189C" w:rsidRPr="00DA25EC" w:rsidRDefault="0073189C" w:rsidP="00A702C4">
      <w:pPr>
        <w:spacing w:before="240"/>
        <w:rPr>
          <w:rFonts w:cs="Arial"/>
        </w:rPr>
      </w:pPr>
      <w:r w:rsidRPr="00DA25EC">
        <w:rPr>
          <w:rFonts w:cs="Arial"/>
          <w:b/>
          <w:szCs w:val="22"/>
        </w:rPr>
        <w:t>This compilation</w:t>
      </w:r>
    </w:p>
    <w:p w:rsidR="0073189C" w:rsidRPr="00DA25EC" w:rsidRDefault="0073189C" w:rsidP="00A702C4">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C72391">
        <w:rPr>
          <w:rFonts w:cs="Arial"/>
          <w:i/>
          <w:noProof/>
          <w:szCs w:val="22"/>
        </w:rPr>
        <w:t>Public Governance, Performance and Accountability (Consequential and Transitional Provisions) Rule 2014</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C72391">
        <w:rPr>
          <w:rFonts w:cs="Arial"/>
          <w:szCs w:val="22"/>
        </w:rPr>
        <w:t>10 January 2015</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73189C" w:rsidRPr="00DA25EC" w:rsidRDefault="0073189C" w:rsidP="00A702C4">
      <w:pPr>
        <w:spacing w:after="120"/>
        <w:rPr>
          <w:rFonts w:cs="Arial"/>
          <w:szCs w:val="22"/>
        </w:rPr>
      </w:pPr>
      <w:r w:rsidRPr="00DA25EC">
        <w:rPr>
          <w:rFonts w:cs="Arial"/>
          <w:szCs w:val="22"/>
        </w:rPr>
        <w:t xml:space="preserve">This compilation was prepared on </w:t>
      </w:r>
      <w:r>
        <w:rPr>
          <w:rFonts w:cs="Arial"/>
          <w:szCs w:val="22"/>
        </w:rPr>
        <w:fldChar w:fldCharType="begin"/>
      </w:r>
      <w:r>
        <w:rPr>
          <w:rFonts w:cs="Arial"/>
          <w:szCs w:val="22"/>
        </w:rPr>
        <w:instrText xml:space="preserve"> DOCPROPERTY PreparedDate \@ "d MMMM yyyy" </w:instrText>
      </w:r>
      <w:r>
        <w:rPr>
          <w:rFonts w:cs="Arial"/>
          <w:szCs w:val="22"/>
        </w:rPr>
        <w:fldChar w:fldCharType="separate"/>
      </w:r>
      <w:r w:rsidR="00C72391">
        <w:rPr>
          <w:rFonts w:cs="Arial"/>
          <w:szCs w:val="22"/>
        </w:rPr>
        <w:t>13 January 2015</w:t>
      </w:r>
      <w:r>
        <w:rPr>
          <w:rFonts w:cs="Arial"/>
          <w:szCs w:val="22"/>
        </w:rPr>
        <w:fldChar w:fldCharType="end"/>
      </w:r>
      <w:r w:rsidRPr="00DA25EC">
        <w:rPr>
          <w:rFonts w:cs="Arial"/>
          <w:szCs w:val="22"/>
        </w:rPr>
        <w:t>.</w:t>
      </w:r>
    </w:p>
    <w:p w:rsidR="0073189C" w:rsidRPr="00DA25EC" w:rsidRDefault="0073189C" w:rsidP="00A702C4">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73189C" w:rsidRPr="00DA25EC" w:rsidRDefault="0073189C" w:rsidP="00A702C4">
      <w:pPr>
        <w:tabs>
          <w:tab w:val="left" w:pos="5640"/>
        </w:tabs>
        <w:spacing w:before="120" w:after="120"/>
        <w:rPr>
          <w:rFonts w:cs="Arial"/>
          <w:b/>
          <w:szCs w:val="22"/>
        </w:rPr>
      </w:pPr>
      <w:r w:rsidRPr="00DA25EC">
        <w:rPr>
          <w:rFonts w:cs="Arial"/>
          <w:b/>
          <w:szCs w:val="22"/>
        </w:rPr>
        <w:t>Uncommenced amendments</w:t>
      </w:r>
    </w:p>
    <w:p w:rsidR="0073189C" w:rsidRPr="00DA25EC" w:rsidRDefault="0073189C" w:rsidP="00A702C4">
      <w:pPr>
        <w:spacing w:after="120"/>
        <w:rPr>
          <w:rFonts w:cs="Arial"/>
          <w:szCs w:val="22"/>
        </w:rPr>
      </w:pPr>
      <w:r w:rsidRPr="00DA25E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73189C" w:rsidRPr="00DA25EC" w:rsidRDefault="0073189C" w:rsidP="00A702C4">
      <w:pPr>
        <w:spacing w:before="120" w:after="120"/>
        <w:rPr>
          <w:rFonts w:cs="Arial"/>
          <w:b/>
          <w:szCs w:val="22"/>
        </w:rPr>
      </w:pPr>
      <w:r w:rsidRPr="00DA25EC">
        <w:rPr>
          <w:rFonts w:cs="Arial"/>
          <w:b/>
          <w:szCs w:val="22"/>
        </w:rPr>
        <w:t>Application, saving and transitional provisions for provisions and amendments</w:t>
      </w:r>
    </w:p>
    <w:p w:rsidR="0073189C" w:rsidRPr="00DA25EC" w:rsidRDefault="0073189C" w:rsidP="00A702C4">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73189C" w:rsidRPr="00DA25EC" w:rsidRDefault="0073189C" w:rsidP="00A702C4">
      <w:pPr>
        <w:spacing w:before="120" w:after="120"/>
        <w:rPr>
          <w:rFonts w:cs="Arial"/>
          <w:b/>
          <w:szCs w:val="22"/>
        </w:rPr>
      </w:pPr>
      <w:r w:rsidRPr="00DA25EC">
        <w:rPr>
          <w:rFonts w:cs="Arial"/>
          <w:b/>
          <w:szCs w:val="22"/>
        </w:rPr>
        <w:t>Modifications</w:t>
      </w:r>
    </w:p>
    <w:p w:rsidR="0073189C" w:rsidRPr="00DA25EC" w:rsidRDefault="0073189C" w:rsidP="00A702C4">
      <w:pPr>
        <w:spacing w:after="120"/>
        <w:rPr>
          <w:rFonts w:cs="Arial"/>
          <w:szCs w:val="22"/>
        </w:rPr>
      </w:pPr>
      <w:r w:rsidRPr="00DA25E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73189C" w:rsidRPr="00DA25EC" w:rsidRDefault="0073189C" w:rsidP="00A702C4">
      <w:pPr>
        <w:spacing w:before="80" w:after="120"/>
        <w:rPr>
          <w:rFonts w:cs="Arial"/>
          <w:b/>
          <w:szCs w:val="22"/>
        </w:rPr>
      </w:pPr>
      <w:r w:rsidRPr="00DA25EC">
        <w:rPr>
          <w:rFonts w:cs="Arial"/>
          <w:b/>
          <w:szCs w:val="22"/>
        </w:rPr>
        <w:t>Self-repealing provisions</w:t>
      </w:r>
    </w:p>
    <w:p w:rsidR="0073189C" w:rsidRPr="00B75B4D" w:rsidRDefault="0073189C" w:rsidP="00A702C4">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73189C" w:rsidRPr="0086636E" w:rsidRDefault="0073189C" w:rsidP="00A702C4">
      <w:pPr>
        <w:pStyle w:val="Header"/>
        <w:tabs>
          <w:tab w:val="clear" w:pos="4150"/>
          <w:tab w:val="clear" w:pos="8307"/>
        </w:tabs>
      </w:pPr>
      <w:r w:rsidRPr="0086636E">
        <w:rPr>
          <w:rStyle w:val="CharChapNo"/>
        </w:rPr>
        <w:t xml:space="preserve"> </w:t>
      </w:r>
      <w:r w:rsidRPr="0086636E">
        <w:rPr>
          <w:rStyle w:val="CharChapText"/>
        </w:rPr>
        <w:t xml:space="preserve"> </w:t>
      </w:r>
    </w:p>
    <w:p w:rsidR="0073189C" w:rsidRPr="0086636E" w:rsidRDefault="0073189C" w:rsidP="00A702C4">
      <w:pPr>
        <w:pStyle w:val="Header"/>
        <w:tabs>
          <w:tab w:val="clear" w:pos="4150"/>
          <w:tab w:val="clear" w:pos="8307"/>
        </w:tabs>
      </w:pPr>
      <w:r w:rsidRPr="0086636E">
        <w:rPr>
          <w:rStyle w:val="CharPartNo"/>
        </w:rPr>
        <w:t xml:space="preserve"> </w:t>
      </w:r>
      <w:r w:rsidRPr="0086636E">
        <w:rPr>
          <w:rStyle w:val="CharPartText"/>
        </w:rPr>
        <w:t xml:space="preserve"> </w:t>
      </w:r>
    </w:p>
    <w:p w:rsidR="0073189C" w:rsidRPr="0086636E" w:rsidRDefault="0073189C" w:rsidP="00A702C4">
      <w:pPr>
        <w:pStyle w:val="Header"/>
        <w:tabs>
          <w:tab w:val="clear" w:pos="4150"/>
          <w:tab w:val="clear" w:pos="8307"/>
        </w:tabs>
      </w:pPr>
      <w:r w:rsidRPr="0086636E">
        <w:rPr>
          <w:rStyle w:val="CharDivNo"/>
        </w:rPr>
        <w:t xml:space="preserve"> </w:t>
      </w:r>
      <w:r w:rsidRPr="0086636E">
        <w:rPr>
          <w:rStyle w:val="CharDivText"/>
        </w:rPr>
        <w:t xml:space="preserve"> </w:t>
      </w:r>
    </w:p>
    <w:p w:rsidR="0073189C" w:rsidRDefault="0073189C" w:rsidP="00A702C4">
      <w:pPr>
        <w:sectPr w:rsidR="0073189C" w:rsidSect="00C7508B">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F67BCA" w:rsidRPr="0016153B" w:rsidRDefault="00715914" w:rsidP="009E3A8D">
      <w:pPr>
        <w:rPr>
          <w:sz w:val="36"/>
        </w:rPr>
      </w:pPr>
      <w:r w:rsidRPr="0016153B">
        <w:rPr>
          <w:sz w:val="36"/>
        </w:rPr>
        <w:lastRenderedPageBreak/>
        <w:t>Contents</w:t>
      </w:r>
    </w:p>
    <w:bookmarkStart w:id="1" w:name="BKCheck15B_2"/>
    <w:bookmarkEnd w:id="1"/>
    <w:p w:rsidR="00310072" w:rsidRDefault="003478FA">
      <w:pPr>
        <w:pStyle w:val="TOC2"/>
        <w:rPr>
          <w:rFonts w:asciiTheme="minorHAnsi" w:eastAsiaTheme="minorEastAsia" w:hAnsiTheme="minorHAnsi" w:cstheme="minorBidi"/>
          <w:b w:val="0"/>
          <w:noProof/>
          <w:kern w:val="0"/>
          <w:sz w:val="22"/>
          <w:szCs w:val="22"/>
        </w:rPr>
      </w:pPr>
      <w:r w:rsidRPr="00511CFE">
        <w:fldChar w:fldCharType="begin"/>
      </w:r>
      <w:r w:rsidRPr="0016153B">
        <w:instrText xml:space="preserve"> TOC \o "1-9" </w:instrText>
      </w:r>
      <w:r w:rsidRPr="00511CFE">
        <w:fldChar w:fldCharType="separate"/>
      </w:r>
      <w:r w:rsidR="00310072">
        <w:rPr>
          <w:noProof/>
        </w:rPr>
        <w:t>Part 1—Preliminary</w:t>
      </w:r>
      <w:r w:rsidR="00310072" w:rsidRPr="00310072">
        <w:rPr>
          <w:b w:val="0"/>
          <w:noProof/>
          <w:sz w:val="18"/>
        </w:rPr>
        <w:tab/>
      </w:r>
      <w:r w:rsidR="00310072" w:rsidRPr="00310072">
        <w:rPr>
          <w:b w:val="0"/>
          <w:noProof/>
          <w:sz w:val="18"/>
        </w:rPr>
        <w:fldChar w:fldCharType="begin"/>
      </w:r>
      <w:r w:rsidR="00310072" w:rsidRPr="00310072">
        <w:rPr>
          <w:b w:val="0"/>
          <w:noProof/>
          <w:sz w:val="18"/>
        </w:rPr>
        <w:instrText xml:space="preserve"> PAGEREF _Toc409106063 \h </w:instrText>
      </w:r>
      <w:r w:rsidR="00310072" w:rsidRPr="00310072">
        <w:rPr>
          <w:b w:val="0"/>
          <w:noProof/>
          <w:sz w:val="18"/>
        </w:rPr>
      </w:r>
      <w:r w:rsidR="00310072" w:rsidRPr="00310072">
        <w:rPr>
          <w:b w:val="0"/>
          <w:noProof/>
          <w:sz w:val="18"/>
        </w:rPr>
        <w:fldChar w:fldCharType="separate"/>
      </w:r>
      <w:r w:rsidR="00310072" w:rsidRPr="00310072">
        <w:rPr>
          <w:b w:val="0"/>
          <w:noProof/>
          <w:sz w:val="18"/>
        </w:rPr>
        <w:t>1</w:t>
      </w:r>
      <w:r w:rsidR="00310072" w:rsidRPr="00310072">
        <w:rPr>
          <w:b w:val="0"/>
          <w:noProof/>
          <w:sz w:val="18"/>
        </w:rPr>
        <w:fldChar w:fldCharType="end"/>
      </w:r>
    </w:p>
    <w:p w:rsidR="00310072" w:rsidRDefault="00310072">
      <w:pPr>
        <w:pStyle w:val="TOC5"/>
        <w:rPr>
          <w:rFonts w:asciiTheme="minorHAnsi" w:eastAsiaTheme="minorEastAsia" w:hAnsiTheme="minorHAnsi" w:cstheme="minorBidi"/>
          <w:noProof/>
          <w:kern w:val="0"/>
          <w:sz w:val="22"/>
          <w:szCs w:val="22"/>
        </w:rPr>
      </w:pPr>
      <w:r>
        <w:rPr>
          <w:noProof/>
        </w:rPr>
        <w:t>1</w:t>
      </w:r>
      <w:r>
        <w:rPr>
          <w:noProof/>
        </w:rPr>
        <w:tab/>
        <w:t>Name of rule</w:t>
      </w:r>
      <w:r w:rsidRPr="00310072">
        <w:rPr>
          <w:noProof/>
        </w:rPr>
        <w:tab/>
      </w:r>
      <w:r w:rsidRPr="00310072">
        <w:rPr>
          <w:noProof/>
        </w:rPr>
        <w:fldChar w:fldCharType="begin"/>
      </w:r>
      <w:r w:rsidRPr="00310072">
        <w:rPr>
          <w:noProof/>
        </w:rPr>
        <w:instrText xml:space="preserve"> PAGEREF _Toc409106064 \h </w:instrText>
      </w:r>
      <w:r w:rsidRPr="00310072">
        <w:rPr>
          <w:noProof/>
        </w:rPr>
      </w:r>
      <w:r w:rsidRPr="00310072">
        <w:rPr>
          <w:noProof/>
        </w:rPr>
        <w:fldChar w:fldCharType="separate"/>
      </w:r>
      <w:r w:rsidRPr="00310072">
        <w:rPr>
          <w:noProof/>
        </w:rPr>
        <w:t>1</w:t>
      </w:r>
      <w:r w:rsidRPr="00310072">
        <w:rPr>
          <w:noProof/>
        </w:rPr>
        <w:fldChar w:fldCharType="end"/>
      </w:r>
    </w:p>
    <w:p w:rsidR="00310072" w:rsidRDefault="00310072">
      <w:pPr>
        <w:pStyle w:val="TOC5"/>
        <w:rPr>
          <w:rFonts w:asciiTheme="minorHAnsi" w:eastAsiaTheme="minorEastAsia" w:hAnsiTheme="minorHAnsi" w:cstheme="minorBidi"/>
          <w:noProof/>
          <w:kern w:val="0"/>
          <w:sz w:val="22"/>
          <w:szCs w:val="22"/>
        </w:rPr>
      </w:pPr>
      <w:r>
        <w:rPr>
          <w:noProof/>
        </w:rPr>
        <w:t>3</w:t>
      </w:r>
      <w:r>
        <w:rPr>
          <w:noProof/>
        </w:rPr>
        <w:tab/>
        <w:t>Authority</w:t>
      </w:r>
      <w:r w:rsidRPr="00310072">
        <w:rPr>
          <w:noProof/>
        </w:rPr>
        <w:tab/>
      </w:r>
      <w:r w:rsidRPr="00310072">
        <w:rPr>
          <w:noProof/>
        </w:rPr>
        <w:fldChar w:fldCharType="begin"/>
      </w:r>
      <w:r w:rsidRPr="00310072">
        <w:rPr>
          <w:noProof/>
        </w:rPr>
        <w:instrText xml:space="preserve"> PAGEREF _Toc409106065 \h </w:instrText>
      </w:r>
      <w:r w:rsidRPr="00310072">
        <w:rPr>
          <w:noProof/>
        </w:rPr>
      </w:r>
      <w:r w:rsidRPr="00310072">
        <w:rPr>
          <w:noProof/>
        </w:rPr>
        <w:fldChar w:fldCharType="separate"/>
      </w:r>
      <w:r w:rsidRPr="00310072">
        <w:rPr>
          <w:noProof/>
        </w:rPr>
        <w:t>1</w:t>
      </w:r>
      <w:r w:rsidRPr="00310072">
        <w:rPr>
          <w:noProof/>
        </w:rPr>
        <w:fldChar w:fldCharType="end"/>
      </w:r>
    </w:p>
    <w:p w:rsidR="00310072" w:rsidRDefault="00310072">
      <w:pPr>
        <w:pStyle w:val="TOC5"/>
        <w:rPr>
          <w:rFonts w:asciiTheme="minorHAnsi" w:eastAsiaTheme="minorEastAsia" w:hAnsiTheme="minorHAnsi" w:cstheme="minorBidi"/>
          <w:noProof/>
          <w:kern w:val="0"/>
          <w:sz w:val="22"/>
          <w:szCs w:val="22"/>
        </w:rPr>
      </w:pPr>
      <w:r>
        <w:rPr>
          <w:noProof/>
        </w:rPr>
        <w:t>4</w:t>
      </w:r>
      <w:r>
        <w:rPr>
          <w:noProof/>
        </w:rPr>
        <w:tab/>
        <w:t>Definitions</w:t>
      </w:r>
      <w:r w:rsidRPr="00310072">
        <w:rPr>
          <w:noProof/>
        </w:rPr>
        <w:tab/>
      </w:r>
      <w:r w:rsidRPr="00310072">
        <w:rPr>
          <w:noProof/>
        </w:rPr>
        <w:fldChar w:fldCharType="begin"/>
      </w:r>
      <w:r w:rsidRPr="00310072">
        <w:rPr>
          <w:noProof/>
        </w:rPr>
        <w:instrText xml:space="preserve"> PAGEREF _Toc409106066 \h </w:instrText>
      </w:r>
      <w:r w:rsidRPr="00310072">
        <w:rPr>
          <w:noProof/>
        </w:rPr>
      </w:r>
      <w:r w:rsidRPr="00310072">
        <w:rPr>
          <w:noProof/>
        </w:rPr>
        <w:fldChar w:fldCharType="separate"/>
      </w:r>
      <w:r w:rsidRPr="00310072">
        <w:rPr>
          <w:noProof/>
        </w:rPr>
        <w:t>1</w:t>
      </w:r>
      <w:r w:rsidRPr="00310072">
        <w:rPr>
          <w:noProof/>
        </w:rPr>
        <w:fldChar w:fldCharType="end"/>
      </w:r>
    </w:p>
    <w:p w:rsidR="00310072" w:rsidRDefault="00310072">
      <w:pPr>
        <w:pStyle w:val="TOC2"/>
        <w:rPr>
          <w:rFonts w:asciiTheme="minorHAnsi" w:eastAsiaTheme="minorEastAsia" w:hAnsiTheme="minorHAnsi" w:cstheme="minorBidi"/>
          <w:b w:val="0"/>
          <w:noProof/>
          <w:kern w:val="0"/>
          <w:sz w:val="22"/>
          <w:szCs w:val="22"/>
        </w:rPr>
      </w:pPr>
      <w:r>
        <w:rPr>
          <w:noProof/>
        </w:rPr>
        <w:t>Part 2—Transitional rules</w:t>
      </w:r>
      <w:r w:rsidRPr="00310072">
        <w:rPr>
          <w:b w:val="0"/>
          <w:noProof/>
          <w:sz w:val="18"/>
        </w:rPr>
        <w:tab/>
      </w:r>
      <w:r w:rsidRPr="00310072">
        <w:rPr>
          <w:b w:val="0"/>
          <w:noProof/>
          <w:sz w:val="18"/>
        </w:rPr>
        <w:fldChar w:fldCharType="begin"/>
      </w:r>
      <w:r w:rsidRPr="00310072">
        <w:rPr>
          <w:b w:val="0"/>
          <w:noProof/>
          <w:sz w:val="18"/>
        </w:rPr>
        <w:instrText xml:space="preserve"> PAGEREF _Toc409106067 \h </w:instrText>
      </w:r>
      <w:r w:rsidRPr="00310072">
        <w:rPr>
          <w:b w:val="0"/>
          <w:noProof/>
          <w:sz w:val="18"/>
        </w:rPr>
      </w:r>
      <w:r w:rsidRPr="00310072">
        <w:rPr>
          <w:b w:val="0"/>
          <w:noProof/>
          <w:sz w:val="18"/>
        </w:rPr>
        <w:fldChar w:fldCharType="separate"/>
      </w:r>
      <w:r w:rsidRPr="00310072">
        <w:rPr>
          <w:b w:val="0"/>
          <w:noProof/>
          <w:sz w:val="18"/>
        </w:rPr>
        <w:t>2</w:t>
      </w:r>
      <w:r w:rsidRPr="00310072">
        <w:rPr>
          <w:b w:val="0"/>
          <w:noProof/>
          <w:sz w:val="18"/>
        </w:rPr>
        <w:fldChar w:fldCharType="end"/>
      </w:r>
    </w:p>
    <w:p w:rsidR="00310072" w:rsidRDefault="00310072">
      <w:pPr>
        <w:pStyle w:val="TOC3"/>
        <w:rPr>
          <w:rFonts w:asciiTheme="minorHAnsi" w:eastAsiaTheme="minorEastAsia" w:hAnsiTheme="minorHAnsi" w:cstheme="minorBidi"/>
          <w:b w:val="0"/>
          <w:noProof/>
          <w:kern w:val="0"/>
          <w:szCs w:val="22"/>
        </w:rPr>
      </w:pPr>
      <w:r>
        <w:rPr>
          <w:noProof/>
        </w:rPr>
        <w:t>Division 1—Rules made for subitem 6(2) of Schedule 14 to the CTP Act</w:t>
      </w:r>
      <w:r w:rsidRPr="00310072">
        <w:rPr>
          <w:b w:val="0"/>
          <w:noProof/>
          <w:sz w:val="18"/>
        </w:rPr>
        <w:tab/>
      </w:r>
      <w:r w:rsidRPr="00310072">
        <w:rPr>
          <w:b w:val="0"/>
          <w:noProof/>
          <w:sz w:val="18"/>
        </w:rPr>
        <w:fldChar w:fldCharType="begin"/>
      </w:r>
      <w:r w:rsidRPr="00310072">
        <w:rPr>
          <w:b w:val="0"/>
          <w:noProof/>
          <w:sz w:val="18"/>
        </w:rPr>
        <w:instrText xml:space="preserve"> PAGEREF _Toc409106068 \h </w:instrText>
      </w:r>
      <w:r w:rsidRPr="00310072">
        <w:rPr>
          <w:b w:val="0"/>
          <w:noProof/>
          <w:sz w:val="18"/>
        </w:rPr>
      </w:r>
      <w:r w:rsidRPr="00310072">
        <w:rPr>
          <w:b w:val="0"/>
          <w:noProof/>
          <w:sz w:val="18"/>
        </w:rPr>
        <w:fldChar w:fldCharType="separate"/>
      </w:r>
      <w:r w:rsidRPr="00310072">
        <w:rPr>
          <w:b w:val="0"/>
          <w:noProof/>
          <w:sz w:val="18"/>
        </w:rPr>
        <w:t>2</w:t>
      </w:r>
      <w:r w:rsidRPr="00310072">
        <w:rPr>
          <w:b w:val="0"/>
          <w:noProof/>
          <w:sz w:val="18"/>
        </w:rPr>
        <w:fldChar w:fldCharType="end"/>
      </w:r>
    </w:p>
    <w:p w:rsidR="00310072" w:rsidRDefault="00310072">
      <w:pPr>
        <w:pStyle w:val="TOC5"/>
        <w:rPr>
          <w:rFonts w:asciiTheme="minorHAnsi" w:eastAsiaTheme="minorEastAsia" w:hAnsiTheme="minorHAnsi" w:cstheme="minorBidi"/>
          <w:noProof/>
          <w:kern w:val="0"/>
          <w:sz w:val="22"/>
          <w:szCs w:val="22"/>
        </w:rPr>
      </w:pPr>
      <w:r>
        <w:rPr>
          <w:noProof/>
        </w:rPr>
        <w:t>5</w:t>
      </w:r>
      <w:r>
        <w:rPr>
          <w:noProof/>
        </w:rPr>
        <w:tab/>
        <w:t>Purpose of this Division</w:t>
      </w:r>
      <w:r w:rsidRPr="00310072">
        <w:rPr>
          <w:noProof/>
        </w:rPr>
        <w:tab/>
      </w:r>
      <w:r w:rsidRPr="00310072">
        <w:rPr>
          <w:noProof/>
        </w:rPr>
        <w:fldChar w:fldCharType="begin"/>
      </w:r>
      <w:r w:rsidRPr="00310072">
        <w:rPr>
          <w:noProof/>
        </w:rPr>
        <w:instrText xml:space="preserve"> PAGEREF _Toc409106069 \h </w:instrText>
      </w:r>
      <w:r w:rsidRPr="00310072">
        <w:rPr>
          <w:noProof/>
        </w:rPr>
      </w:r>
      <w:r w:rsidRPr="00310072">
        <w:rPr>
          <w:noProof/>
        </w:rPr>
        <w:fldChar w:fldCharType="separate"/>
      </w:r>
      <w:r w:rsidRPr="00310072">
        <w:rPr>
          <w:noProof/>
        </w:rPr>
        <w:t>2</w:t>
      </w:r>
      <w:r w:rsidRPr="00310072">
        <w:rPr>
          <w:noProof/>
        </w:rPr>
        <w:fldChar w:fldCharType="end"/>
      </w:r>
    </w:p>
    <w:p w:rsidR="00310072" w:rsidRDefault="00310072">
      <w:pPr>
        <w:pStyle w:val="TOC5"/>
        <w:rPr>
          <w:rFonts w:asciiTheme="minorHAnsi" w:eastAsiaTheme="minorEastAsia" w:hAnsiTheme="minorHAnsi" w:cstheme="minorBidi"/>
          <w:noProof/>
          <w:kern w:val="0"/>
          <w:sz w:val="22"/>
          <w:szCs w:val="22"/>
        </w:rPr>
      </w:pPr>
      <w:r>
        <w:rPr>
          <w:noProof/>
        </w:rPr>
        <w:t>6</w:t>
      </w:r>
      <w:r>
        <w:rPr>
          <w:noProof/>
        </w:rPr>
        <w:tab/>
        <w:t>Persons performing financial tasks</w:t>
      </w:r>
      <w:r w:rsidRPr="00310072">
        <w:rPr>
          <w:noProof/>
        </w:rPr>
        <w:tab/>
      </w:r>
      <w:r w:rsidRPr="00310072">
        <w:rPr>
          <w:noProof/>
        </w:rPr>
        <w:fldChar w:fldCharType="begin"/>
      </w:r>
      <w:r w:rsidRPr="00310072">
        <w:rPr>
          <w:noProof/>
        </w:rPr>
        <w:instrText xml:space="preserve"> PAGEREF _Toc409106070 \h </w:instrText>
      </w:r>
      <w:r w:rsidRPr="00310072">
        <w:rPr>
          <w:noProof/>
        </w:rPr>
      </w:r>
      <w:r w:rsidRPr="00310072">
        <w:rPr>
          <w:noProof/>
        </w:rPr>
        <w:fldChar w:fldCharType="separate"/>
      </w:r>
      <w:r w:rsidRPr="00310072">
        <w:rPr>
          <w:noProof/>
        </w:rPr>
        <w:t>2</w:t>
      </w:r>
      <w:r w:rsidRPr="00310072">
        <w:rPr>
          <w:noProof/>
        </w:rPr>
        <w:fldChar w:fldCharType="end"/>
      </w:r>
    </w:p>
    <w:p w:rsidR="00310072" w:rsidRDefault="00310072">
      <w:pPr>
        <w:pStyle w:val="TOC5"/>
        <w:rPr>
          <w:rFonts w:asciiTheme="minorHAnsi" w:eastAsiaTheme="minorEastAsia" w:hAnsiTheme="minorHAnsi" w:cstheme="minorBidi"/>
          <w:noProof/>
          <w:kern w:val="0"/>
          <w:sz w:val="22"/>
          <w:szCs w:val="22"/>
        </w:rPr>
      </w:pPr>
      <w:r>
        <w:rPr>
          <w:noProof/>
        </w:rPr>
        <w:t>7</w:t>
      </w:r>
      <w:r>
        <w:rPr>
          <w:noProof/>
        </w:rPr>
        <w:tab/>
        <w:t>Continuation of delegation powers</w:t>
      </w:r>
      <w:r w:rsidRPr="00310072">
        <w:rPr>
          <w:noProof/>
        </w:rPr>
        <w:tab/>
      </w:r>
      <w:r w:rsidRPr="00310072">
        <w:rPr>
          <w:noProof/>
        </w:rPr>
        <w:fldChar w:fldCharType="begin"/>
      </w:r>
      <w:r w:rsidRPr="00310072">
        <w:rPr>
          <w:noProof/>
        </w:rPr>
        <w:instrText xml:space="preserve"> PAGEREF _Toc409106071 \h </w:instrText>
      </w:r>
      <w:r w:rsidRPr="00310072">
        <w:rPr>
          <w:noProof/>
        </w:rPr>
      </w:r>
      <w:r w:rsidRPr="00310072">
        <w:rPr>
          <w:noProof/>
        </w:rPr>
        <w:fldChar w:fldCharType="separate"/>
      </w:r>
      <w:r w:rsidRPr="00310072">
        <w:rPr>
          <w:noProof/>
        </w:rPr>
        <w:t>2</w:t>
      </w:r>
      <w:r w:rsidRPr="00310072">
        <w:rPr>
          <w:noProof/>
        </w:rPr>
        <w:fldChar w:fldCharType="end"/>
      </w:r>
    </w:p>
    <w:p w:rsidR="00310072" w:rsidRDefault="00310072">
      <w:pPr>
        <w:pStyle w:val="TOC5"/>
        <w:rPr>
          <w:rFonts w:asciiTheme="minorHAnsi" w:eastAsiaTheme="minorEastAsia" w:hAnsiTheme="minorHAnsi" w:cstheme="minorBidi"/>
          <w:noProof/>
          <w:kern w:val="0"/>
          <w:sz w:val="22"/>
          <w:szCs w:val="22"/>
        </w:rPr>
      </w:pPr>
      <w:r>
        <w:rPr>
          <w:noProof/>
        </w:rPr>
        <w:t>7AA</w:t>
      </w:r>
      <w:r>
        <w:rPr>
          <w:noProof/>
        </w:rPr>
        <w:tab/>
        <w:t>Repayments by the Commonwealth</w:t>
      </w:r>
      <w:r w:rsidRPr="00310072">
        <w:rPr>
          <w:noProof/>
        </w:rPr>
        <w:tab/>
      </w:r>
      <w:r w:rsidRPr="00310072">
        <w:rPr>
          <w:noProof/>
        </w:rPr>
        <w:fldChar w:fldCharType="begin"/>
      </w:r>
      <w:r w:rsidRPr="00310072">
        <w:rPr>
          <w:noProof/>
        </w:rPr>
        <w:instrText xml:space="preserve"> PAGEREF _Toc409106072 \h </w:instrText>
      </w:r>
      <w:r w:rsidRPr="00310072">
        <w:rPr>
          <w:noProof/>
        </w:rPr>
      </w:r>
      <w:r w:rsidRPr="00310072">
        <w:rPr>
          <w:noProof/>
        </w:rPr>
        <w:fldChar w:fldCharType="separate"/>
      </w:r>
      <w:r w:rsidRPr="00310072">
        <w:rPr>
          <w:noProof/>
        </w:rPr>
        <w:t>2</w:t>
      </w:r>
      <w:r w:rsidRPr="00310072">
        <w:rPr>
          <w:noProof/>
        </w:rPr>
        <w:fldChar w:fldCharType="end"/>
      </w:r>
    </w:p>
    <w:p w:rsidR="00310072" w:rsidRDefault="00310072">
      <w:pPr>
        <w:pStyle w:val="TOC3"/>
        <w:rPr>
          <w:rFonts w:asciiTheme="minorHAnsi" w:eastAsiaTheme="minorEastAsia" w:hAnsiTheme="minorHAnsi" w:cstheme="minorBidi"/>
          <w:b w:val="0"/>
          <w:noProof/>
          <w:kern w:val="0"/>
          <w:szCs w:val="22"/>
        </w:rPr>
      </w:pPr>
      <w:r>
        <w:rPr>
          <w:noProof/>
        </w:rPr>
        <w:t>Division 2—Rules made for subitem 6(3) of Schedule 14 to the CTP Act</w:t>
      </w:r>
      <w:r w:rsidRPr="00310072">
        <w:rPr>
          <w:b w:val="0"/>
          <w:noProof/>
          <w:sz w:val="18"/>
        </w:rPr>
        <w:tab/>
      </w:r>
      <w:r w:rsidRPr="00310072">
        <w:rPr>
          <w:b w:val="0"/>
          <w:noProof/>
          <w:sz w:val="18"/>
        </w:rPr>
        <w:fldChar w:fldCharType="begin"/>
      </w:r>
      <w:r w:rsidRPr="00310072">
        <w:rPr>
          <w:b w:val="0"/>
          <w:noProof/>
          <w:sz w:val="18"/>
        </w:rPr>
        <w:instrText xml:space="preserve"> PAGEREF _Toc409106073 \h </w:instrText>
      </w:r>
      <w:r w:rsidRPr="00310072">
        <w:rPr>
          <w:b w:val="0"/>
          <w:noProof/>
          <w:sz w:val="18"/>
        </w:rPr>
      </w:r>
      <w:r w:rsidRPr="00310072">
        <w:rPr>
          <w:b w:val="0"/>
          <w:noProof/>
          <w:sz w:val="18"/>
        </w:rPr>
        <w:fldChar w:fldCharType="separate"/>
      </w:r>
      <w:r w:rsidRPr="00310072">
        <w:rPr>
          <w:b w:val="0"/>
          <w:noProof/>
          <w:sz w:val="18"/>
        </w:rPr>
        <w:t>3</w:t>
      </w:r>
      <w:r w:rsidRPr="00310072">
        <w:rPr>
          <w:b w:val="0"/>
          <w:noProof/>
          <w:sz w:val="18"/>
        </w:rPr>
        <w:fldChar w:fldCharType="end"/>
      </w:r>
    </w:p>
    <w:p w:rsidR="00310072" w:rsidRDefault="00310072">
      <w:pPr>
        <w:pStyle w:val="TOC5"/>
        <w:rPr>
          <w:rFonts w:asciiTheme="minorHAnsi" w:eastAsiaTheme="minorEastAsia" w:hAnsiTheme="minorHAnsi" w:cstheme="minorBidi"/>
          <w:noProof/>
          <w:kern w:val="0"/>
          <w:sz w:val="22"/>
          <w:szCs w:val="22"/>
        </w:rPr>
      </w:pPr>
      <w:r>
        <w:rPr>
          <w:noProof/>
        </w:rPr>
        <w:t>7BA</w:t>
      </w:r>
      <w:r>
        <w:rPr>
          <w:noProof/>
        </w:rPr>
        <w:tab/>
        <w:t>Purpose of this Division</w:t>
      </w:r>
      <w:r w:rsidRPr="00310072">
        <w:rPr>
          <w:noProof/>
        </w:rPr>
        <w:tab/>
      </w:r>
      <w:r w:rsidRPr="00310072">
        <w:rPr>
          <w:noProof/>
        </w:rPr>
        <w:fldChar w:fldCharType="begin"/>
      </w:r>
      <w:r w:rsidRPr="00310072">
        <w:rPr>
          <w:noProof/>
        </w:rPr>
        <w:instrText xml:space="preserve"> PAGEREF _Toc409106074 \h </w:instrText>
      </w:r>
      <w:r w:rsidRPr="00310072">
        <w:rPr>
          <w:noProof/>
        </w:rPr>
      </w:r>
      <w:r w:rsidRPr="00310072">
        <w:rPr>
          <w:noProof/>
        </w:rPr>
        <w:fldChar w:fldCharType="separate"/>
      </w:r>
      <w:r w:rsidRPr="00310072">
        <w:rPr>
          <w:noProof/>
        </w:rPr>
        <w:t>3</w:t>
      </w:r>
      <w:r w:rsidRPr="00310072">
        <w:rPr>
          <w:noProof/>
        </w:rPr>
        <w:fldChar w:fldCharType="end"/>
      </w:r>
    </w:p>
    <w:p w:rsidR="00310072" w:rsidRDefault="00310072">
      <w:pPr>
        <w:pStyle w:val="TOC5"/>
        <w:rPr>
          <w:rFonts w:asciiTheme="minorHAnsi" w:eastAsiaTheme="minorEastAsia" w:hAnsiTheme="minorHAnsi" w:cstheme="minorBidi"/>
          <w:noProof/>
          <w:kern w:val="0"/>
          <w:sz w:val="22"/>
          <w:szCs w:val="22"/>
        </w:rPr>
      </w:pPr>
      <w:r>
        <w:rPr>
          <w:noProof/>
        </w:rPr>
        <w:t>7BB</w:t>
      </w:r>
      <w:r>
        <w:rPr>
          <w:noProof/>
        </w:rPr>
        <w:tab/>
        <w:t>The Clean Energy Regulator</w:t>
      </w:r>
      <w:r w:rsidRPr="00310072">
        <w:rPr>
          <w:noProof/>
        </w:rPr>
        <w:tab/>
      </w:r>
      <w:r w:rsidRPr="00310072">
        <w:rPr>
          <w:noProof/>
        </w:rPr>
        <w:fldChar w:fldCharType="begin"/>
      </w:r>
      <w:r w:rsidRPr="00310072">
        <w:rPr>
          <w:noProof/>
        </w:rPr>
        <w:instrText xml:space="preserve"> PAGEREF _Toc409106075 \h </w:instrText>
      </w:r>
      <w:r w:rsidRPr="00310072">
        <w:rPr>
          <w:noProof/>
        </w:rPr>
      </w:r>
      <w:r w:rsidRPr="00310072">
        <w:rPr>
          <w:noProof/>
        </w:rPr>
        <w:fldChar w:fldCharType="separate"/>
      </w:r>
      <w:r w:rsidRPr="00310072">
        <w:rPr>
          <w:noProof/>
        </w:rPr>
        <w:t>3</w:t>
      </w:r>
      <w:r w:rsidRPr="00310072">
        <w:rPr>
          <w:noProof/>
        </w:rPr>
        <w:fldChar w:fldCharType="end"/>
      </w:r>
    </w:p>
    <w:p w:rsidR="00310072" w:rsidRDefault="00310072">
      <w:pPr>
        <w:pStyle w:val="TOC5"/>
        <w:rPr>
          <w:rFonts w:asciiTheme="minorHAnsi" w:eastAsiaTheme="minorEastAsia" w:hAnsiTheme="minorHAnsi" w:cstheme="minorBidi"/>
          <w:noProof/>
          <w:kern w:val="0"/>
          <w:sz w:val="22"/>
          <w:szCs w:val="22"/>
        </w:rPr>
      </w:pPr>
      <w:r>
        <w:rPr>
          <w:noProof/>
        </w:rPr>
        <w:t>7BC</w:t>
      </w:r>
      <w:r>
        <w:rPr>
          <w:noProof/>
        </w:rPr>
        <w:tab/>
        <w:t>The Murray</w:t>
      </w:r>
      <w:r>
        <w:rPr>
          <w:noProof/>
        </w:rPr>
        <w:noBreakHyphen/>
        <w:t>Darling Basin Authority</w:t>
      </w:r>
      <w:r w:rsidRPr="00310072">
        <w:rPr>
          <w:noProof/>
        </w:rPr>
        <w:tab/>
      </w:r>
      <w:r w:rsidRPr="00310072">
        <w:rPr>
          <w:noProof/>
        </w:rPr>
        <w:fldChar w:fldCharType="begin"/>
      </w:r>
      <w:r w:rsidRPr="00310072">
        <w:rPr>
          <w:noProof/>
        </w:rPr>
        <w:instrText xml:space="preserve"> PAGEREF _Toc409106076 \h </w:instrText>
      </w:r>
      <w:r w:rsidRPr="00310072">
        <w:rPr>
          <w:noProof/>
        </w:rPr>
      </w:r>
      <w:r w:rsidRPr="00310072">
        <w:rPr>
          <w:noProof/>
        </w:rPr>
        <w:fldChar w:fldCharType="separate"/>
      </w:r>
      <w:r w:rsidRPr="00310072">
        <w:rPr>
          <w:noProof/>
        </w:rPr>
        <w:t>3</w:t>
      </w:r>
      <w:r w:rsidRPr="00310072">
        <w:rPr>
          <w:noProof/>
        </w:rPr>
        <w:fldChar w:fldCharType="end"/>
      </w:r>
    </w:p>
    <w:p w:rsidR="00310072" w:rsidRDefault="00310072">
      <w:pPr>
        <w:pStyle w:val="TOC5"/>
        <w:rPr>
          <w:rFonts w:asciiTheme="minorHAnsi" w:eastAsiaTheme="minorEastAsia" w:hAnsiTheme="minorHAnsi" w:cstheme="minorBidi"/>
          <w:noProof/>
          <w:kern w:val="0"/>
          <w:sz w:val="22"/>
          <w:szCs w:val="22"/>
        </w:rPr>
      </w:pPr>
      <w:r>
        <w:rPr>
          <w:noProof/>
        </w:rPr>
        <w:t>7BD</w:t>
      </w:r>
      <w:r>
        <w:rPr>
          <w:noProof/>
        </w:rPr>
        <w:tab/>
        <w:t>The Climate Change Authority</w:t>
      </w:r>
      <w:r w:rsidRPr="00310072">
        <w:rPr>
          <w:noProof/>
        </w:rPr>
        <w:tab/>
      </w:r>
      <w:r w:rsidRPr="00310072">
        <w:rPr>
          <w:noProof/>
        </w:rPr>
        <w:fldChar w:fldCharType="begin"/>
      </w:r>
      <w:r w:rsidRPr="00310072">
        <w:rPr>
          <w:noProof/>
        </w:rPr>
        <w:instrText xml:space="preserve"> PAGEREF _Toc409106077 \h </w:instrText>
      </w:r>
      <w:r w:rsidRPr="00310072">
        <w:rPr>
          <w:noProof/>
        </w:rPr>
      </w:r>
      <w:r w:rsidRPr="00310072">
        <w:rPr>
          <w:noProof/>
        </w:rPr>
        <w:fldChar w:fldCharType="separate"/>
      </w:r>
      <w:r w:rsidRPr="00310072">
        <w:rPr>
          <w:noProof/>
        </w:rPr>
        <w:t>4</w:t>
      </w:r>
      <w:r w:rsidRPr="00310072">
        <w:rPr>
          <w:noProof/>
        </w:rPr>
        <w:fldChar w:fldCharType="end"/>
      </w:r>
    </w:p>
    <w:p w:rsidR="00310072" w:rsidRDefault="00310072">
      <w:pPr>
        <w:pStyle w:val="TOC5"/>
        <w:rPr>
          <w:rFonts w:asciiTheme="minorHAnsi" w:eastAsiaTheme="minorEastAsia" w:hAnsiTheme="minorHAnsi" w:cstheme="minorBidi"/>
          <w:noProof/>
          <w:kern w:val="0"/>
          <w:sz w:val="22"/>
          <w:szCs w:val="22"/>
        </w:rPr>
      </w:pPr>
      <w:r>
        <w:rPr>
          <w:noProof/>
        </w:rPr>
        <w:t>8</w:t>
      </w:r>
      <w:r>
        <w:rPr>
          <w:noProof/>
        </w:rPr>
        <w:tab/>
        <w:t>Legal Services Directions</w:t>
      </w:r>
      <w:r w:rsidRPr="00310072">
        <w:rPr>
          <w:noProof/>
        </w:rPr>
        <w:tab/>
      </w:r>
      <w:r w:rsidRPr="00310072">
        <w:rPr>
          <w:noProof/>
        </w:rPr>
        <w:fldChar w:fldCharType="begin"/>
      </w:r>
      <w:r w:rsidRPr="00310072">
        <w:rPr>
          <w:noProof/>
        </w:rPr>
        <w:instrText xml:space="preserve"> PAGEREF _Toc409106078 \h </w:instrText>
      </w:r>
      <w:r w:rsidRPr="00310072">
        <w:rPr>
          <w:noProof/>
        </w:rPr>
      </w:r>
      <w:r w:rsidRPr="00310072">
        <w:rPr>
          <w:noProof/>
        </w:rPr>
        <w:fldChar w:fldCharType="separate"/>
      </w:r>
      <w:r w:rsidRPr="00310072">
        <w:rPr>
          <w:noProof/>
        </w:rPr>
        <w:t>4</w:t>
      </w:r>
      <w:r w:rsidRPr="00310072">
        <w:rPr>
          <w:noProof/>
        </w:rPr>
        <w:fldChar w:fldCharType="end"/>
      </w:r>
    </w:p>
    <w:p w:rsidR="00310072" w:rsidRDefault="00310072">
      <w:pPr>
        <w:pStyle w:val="TOC5"/>
        <w:rPr>
          <w:rFonts w:asciiTheme="minorHAnsi" w:eastAsiaTheme="minorEastAsia" w:hAnsiTheme="minorHAnsi" w:cstheme="minorBidi"/>
          <w:noProof/>
          <w:kern w:val="0"/>
          <w:sz w:val="22"/>
          <w:szCs w:val="22"/>
        </w:rPr>
      </w:pPr>
      <w:r>
        <w:rPr>
          <w:noProof/>
        </w:rPr>
        <w:t>9</w:t>
      </w:r>
      <w:r>
        <w:rPr>
          <w:noProof/>
        </w:rPr>
        <w:tab/>
        <w:t>Disclosure of interests for members of the Reserve Bank Board and the Payments System Board</w:t>
      </w:r>
      <w:r w:rsidRPr="00310072">
        <w:rPr>
          <w:noProof/>
        </w:rPr>
        <w:tab/>
      </w:r>
      <w:r w:rsidRPr="00310072">
        <w:rPr>
          <w:noProof/>
        </w:rPr>
        <w:fldChar w:fldCharType="begin"/>
      </w:r>
      <w:r w:rsidRPr="00310072">
        <w:rPr>
          <w:noProof/>
        </w:rPr>
        <w:instrText xml:space="preserve"> PAGEREF _Toc409106079 \h </w:instrText>
      </w:r>
      <w:r w:rsidRPr="00310072">
        <w:rPr>
          <w:noProof/>
        </w:rPr>
      </w:r>
      <w:r w:rsidRPr="00310072">
        <w:rPr>
          <w:noProof/>
        </w:rPr>
        <w:fldChar w:fldCharType="separate"/>
      </w:r>
      <w:r w:rsidRPr="00310072">
        <w:rPr>
          <w:noProof/>
        </w:rPr>
        <w:t>5</w:t>
      </w:r>
      <w:r w:rsidRPr="00310072">
        <w:rPr>
          <w:noProof/>
        </w:rPr>
        <w:fldChar w:fldCharType="end"/>
      </w:r>
    </w:p>
    <w:p w:rsidR="00310072" w:rsidRDefault="00310072">
      <w:pPr>
        <w:pStyle w:val="TOC5"/>
        <w:rPr>
          <w:rFonts w:asciiTheme="minorHAnsi" w:eastAsiaTheme="minorEastAsia" w:hAnsiTheme="minorHAnsi" w:cstheme="minorBidi"/>
          <w:noProof/>
          <w:kern w:val="0"/>
          <w:sz w:val="22"/>
          <w:szCs w:val="22"/>
        </w:rPr>
      </w:pPr>
      <w:r>
        <w:rPr>
          <w:noProof/>
        </w:rPr>
        <w:t>10</w:t>
      </w:r>
      <w:r>
        <w:rPr>
          <w:noProof/>
        </w:rPr>
        <w:tab/>
        <w:t>Annual financial statements</w:t>
      </w:r>
      <w:r w:rsidRPr="00310072">
        <w:rPr>
          <w:noProof/>
        </w:rPr>
        <w:tab/>
      </w:r>
      <w:r w:rsidRPr="00310072">
        <w:rPr>
          <w:noProof/>
        </w:rPr>
        <w:fldChar w:fldCharType="begin"/>
      </w:r>
      <w:r w:rsidRPr="00310072">
        <w:rPr>
          <w:noProof/>
        </w:rPr>
        <w:instrText xml:space="preserve"> PAGEREF _Toc409106080 \h </w:instrText>
      </w:r>
      <w:r w:rsidRPr="00310072">
        <w:rPr>
          <w:noProof/>
        </w:rPr>
      </w:r>
      <w:r w:rsidRPr="00310072">
        <w:rPr>
          <w:noProof/>
        </w:rPr>
        <w:fldChar w:fldCharType="separate"/>
      </w:r>
      <w:r w:rsidRPr="00310072">
        <w:rPr>
          <w:noProof/>
        </w:rPr>
        <w:t>6</w:t>
      </w:r>
      <w:r w:rsidRPr="00310072">
        <w:rPr>
          <w:noProof/>
        </w:rPr>
        <w:fldChar w:fldCharType="end"/>
      </w:r>
    </w:p>
    <w:p w:rsidR="00310072" w:rsidRDefault="00310072">
      <w:pPr>
        <w:pStyle w:val="TOC1"/>
        <w:rPr>
          <w:rFonts w:asciiTheme="minorHAnsi" w:eastAsiaTheme="minorEastAsia" w:hAnsiTheme="minorHAnsi" w:cstheme="minorBidi"/>
          <w:b w:val="0"/>
          <w:noProof/>
          <w:kern w:val="0"/>
          <w:sz w:val="22"/>
          <w:szCs w:val="22"/>
        </w:rPr>
      </w:pPr>
      <w:r>
        <w:rPr>
          <w:noProof/>
        </w:rPr>
        <w:t>Schedule 1—Modifications of the Climate Change Authority Act 2011</w:t>
      </w:r>
      <w:r w:rsidRPr="00310072">
        <w:rPr>
          <w:b w:val="0"/>
          <w:noProof/>
          <w:sz w:val="18"/>
        </w:rPr>
        <w:tab/>
      </w:r>
      <w:r w:rsidRPr="00310072">
        <w:rPr>
          <w:b w:val="0"/>
          <w:noProof/>
          <w:sz w:val="18"/>
        </w:rPr>
        <w:fldChar w:fldCharType="begin"/>
      </w:r>
      <w:r w:rsidRPr="00310072">
        <w:rPr>
          <w:b w:val="0"/>
          <w:noProof/>
          <w:sz w:val="18"/>
        </w:rPr>
        <w:instrText xml:space="preserve"> PAGEREF _Toc409106081 \h </w:instrText>
      </w:r>
      <w:r w:rsidRPr="00310072">
        <w:rPr>
          <w:b w:val="0"/>
          <w:noProof/>
          <w:sz w:val="18"/>
        </w:rPr>
      </w:r>
      <w:r w:rsidRPr="00310072">
        <w:rPr>
          <w:b w:val="0"/>
          <w:noProof/>
          <w:sz w:val="18"/>
        </w:rPr>
        <w:fldChar w:fldCharType="separate"/>
      </w:r>
      <w:r w:rsidRPr="00310072">
        <w:rPr>
          <w:b w:val="0"/>
          <w:noProof/>
          <w:sz w:val="18"/>
        </w:rPr>
        <w:t>8</w:t>
      </w:r>
      <w:r w:rsidRPr="00310072">
        <w:rPr>
          <w:b w:val="0"/>
          <w:noProof/>
          <w:sz w:val="18"/>
        </w:rPr>
        <w:fldChar w:fldCharType="end"/>
      </w:r>
    </w:p>
    <w:p w:rsidR="00310072" w:rsidRDefault="00310072" w:rsidP="00310072">
      <w:pPr>
        <w:pStyle w:val="TOC2"/>
        <w:rPr>
          <w:rFonts w:asciiTheme="minorHAnsi" w:eastAsiaTheme="minorEastAsia" w:hAnsiTheme="minorHAnsi" w:cstheme="minorBidi"/>
          <w:b w:val="0"/>
          <w:noProof/>
          <w:kern w:val="0"/>
          <w:sz w:val="22"/>
          <w:szCs w:val="22"/>
        </w:rPr>
      </w:pPr>
      <w:r>
        <w:rPr>
          <w:noProof/>
        </w:rPr>
        <w:t>Endnotes</w:t>
      </w:r>
      <w:r w:rsidRPr="00310072">
        <w:rPr>
          <w:b w:val="0"/>
          <w:noProof/>
          <w:sz w:val="18"/>
        </w:rPr>
        <w:tab/>
      </w:r>
      <w:r w:rsidRPr="00310072">
        <w:rPr>
          <w:b w:val="0"/>
          <w:noProof/>
          <w:sz w:val="18"/>
        </w:rPr>
        <w:fldChar w:fldCharType="begin"/>
      </w:r>
      <w:r w:rsidRPr="00310072">
        <w:rPr>
          <w:b w:val="0"/>
          <w:noProof/>
          <w:sz w:val="18"/>
        </w:rPr>
        <w:instrText xml:space="preserve"> PAGEREF _Toc409106082 \h </w:instrText>
      </w:r>
      <w:r w:rsidRPr="00310072">
        <w:rPr>
          <w:b w:val="0"/>
          <w:noProof/>
          <w:sz w:val="18"/>
        </w:rPr>
      </w:r>
      <w:r w:rsidRPr="00310072">
        <w:rPr>
          <w:b w:val="0"/>
          <w:noProof/>
          <w:sz w:val="18"/>
        </w:rPr>
        <w:fldChar w:fldCharType="separate"/>
      </w:r>
      <w:r w:rsidRPr="00310072">
        <w:rPr>
          <w:b w:val="0"/>
          <w:noProof/>
          <w:sz w:val="18"/>
        </w:rPr>
        <w:t>11</w:t>
      </w:r>
      <w:r w:rsidRPr="00310072">
        <w:rPr>
          <w:b w:val="0"/>
          <w:noProof/>
          <w:sz w:val="18"/>
        </w:rPr>
        <w:fldChar w:fldCharType="end"/>
      </w:r>
    </w:p>
    <w:p w:rsidR="00310072" w:rsidRDefault="00310072">
      <w:pPr>
        <w:pStyle w:val="TOC3"/>
        <w:rPr>
          <w:rFonts w:asciiTheme="minorHAnsi" w:eastAsiaTheme="minorEastAsia" w:hAnsiTheme="minorHAnsi" w:cstheme="minorBidi"/>
          <w:b w:val="0"/>
          <w:noProof/>
          <w:kern w:val="0"/>
          <w:szCs w:val="22"/>
        </w:rPr>
      </w:pPr>
      <w:r>
        <w:rPr>
          <w:noProof/>
        </w:rPr>
        <w:t>Endnote 1—About the endnotes</w:t>
      </w:r>
      <w:r w:rsidRPr="00310072">
        <w:rPr>
          <w:b w:val="0"/>
          <w:noProof/>
          <w:sz w:val="18"/>
        </w:rPr>
        <w:tab/>
      </w:r>
      <w:r w:rsidRPr="00310072">
        <w:rPr>
          <w:b w:val="0"/>
          <w:noProof/>
          <w:sz w:val="18"/>
        </w:rPr>
        <w:fldChar w:fldCharType="begin"/>
      </w:r>
      <w:r w:rsidRPr="00310072">
        <w:rPr>
          <w:b w:val="0"/>
          <w:noProof/>
          <w:sz w:val="18"/>
        </w:rPr>
        <w:instrText xml:space="preserve"> PAGEREF _Toc409106083 \h </w:instrText>
      </w:r>
      <w:r w:rsidRPr="00310072">
        <w:rPr>
          <w:b w:val="0"/>
          <w:noProof/>
          <w:sz w:val="18"/>
        </w:rPr>
      </w:r>
      <w:r w:rsidRPr="00310072">
        <w:rPr>
          <w:b w:val="0"/>
          <w:noProof/>
          <w:sz w:val="18"/>
        </w:rPr>
        <w:fldChar w:fldCharType="separate"/>
      </w:r>
      <w:r w:rsidRPr="00310072">
        <w:rPr>
          <w:b w:val="0"/>
          <w:noProof/>
          <w:sz w:val="18"/>
        </w:rPr>
        <w:t>11</w:t>
      </w:r>
      <w:r w:rsidRPr="00310072">
        <w:rPr>
          <w:b w:val="0"/>
          <w:noProof/>
          <w:sz w:val="18"/>
        </w:rPr>
        <w:fldChar w:fldCharType="end"/>
      </w:r>
    </w:p>
    <w:p w:rsidR="00310072" w:rsidRDefault="00310072">
      <w:pPr>
        <w:pStyle w:val="TOC3"/>
        <w:rPr>
          <w:rFonts w:asciiTheme="minorHAnsi" w:eastAsiaTheme="minorEastAsia" w:hAnsiTheme="minorHAnsi" w:cstheme="minorBidi"/>
          <w:b w:val="0"/>
          <w:noProof/>
          <w:kern w:val="0"/>
          <w:szCs w:val="22"/>
        </w:rPr>
      </w:pPr>
      <w:r>
        <w:rPr>
          <w:noProof/>
        </w:rPr>
        <w:t>Endnote 2—Abbreviation key</w:t>
      </w:r>
      <w:r w:rsidRPr="00310072">
        <w:rPr>
          <w:b w:val="0"/>
          <w:noProof/>
          <w:sz w:val="18"/>
        </w:rPr>
        <w:tab/>
      </w:r>
      <w:r w:rsidRPr="00310072">
        <w:rPr>
          <w:b w:val="0"/>
          <w:noProof/>
          <w:sz w:val="18"/>
        </w:rPr>
        <w:fldChar w:fldCharType="begin"/>
      </w:r>
      <w:r w:rsidRPr="00310072">
        <w:rPr>
          <w:b w:val="0"/>
          <w:noProof/>
          <w:sz w:val="18"/>
        </w:rPr>
        <w:instrText xml:space="preserve"> PAGEREF _Toc409106084 \h </w:instrText>
      </w:r>
      <w:r w:rsidRPr="00310072">
        <w:rPr>
          <w:b w:val="0"/>
          <w:noProof/>
          <w:sz w:val="18"/>
        </w:rPr>
      </w:r>
      <w:r w:rsidRPr="00310072">
        <w:rPr>
          <w:b w:val="0"/>
          <w:noProof/>
          <w:sz w:val="18"/>
        </w:rPr>
        <w:fldChar w:fldCharType="separate"/>
      </w:r>
      <w:r w:rsidRPr="00310072">
        <w:rPr>
          <w:b w:val="0"/>
          <w:noProof/>
          <w:sz w:val="18"/>
        </w:rPr>
        <w:t>12</w:t>
      </w:r>
      <w:r w:rsidRPr="00310072">
        <w:rPr>
          <w:b w:val="0"/>
          <w:noProof/>
          <w:sz w:val="18"/>
        </w:rPr>
        <w:fldChar w:fldCharType="end"/>
      </w:r>
    </w:p>
    <w:p w:rsidR="00310072" w:rsidRDefault="00310072">
      <w:pPr>
        <w:pStyle w:val="TOC3"/>
        <w:rPr>
          <w:rFonts w:asciiTheme="minorHAnsi" w:eastAsiaTheme="minorEastAsia" w:hAnsiTheme="minorHAnsi" w:cstheme="minorBidi"/>
          <w:b w:val="0"/>
          <w:noProof/>
          <w:kern w:val="0"/>
          <w:szCs w:val="22"/>
        </w:rPr>
      </w:pPr>
      <w:r>
        <w:rPr>
          <w:noProof/>
        </w:rPr>
        <w:t>Endnote 3—Legislation history</w:t>
      </w:r>
      <w:r w:rsidRPr="00310072">
        <w:rPr>
          <w:b w:val="0"/>
          <w:noProof/>
          <w:sz w:val="18"/>
        </w:rPr>
        <w:tab/>
      </w:r>
      <w:r w:rsidRPr="00310072">
        <w:rPr>
          <w:b w:val="0"/>
          <w:noProof/>
          <w:sz w:val="18"/>
        </w:rPr>
        <w:fldChar w:fldCharType="begin"/>
      </w:r>
      <w:r w:rsidRPr="00310072">
        <w:rPr>
          <w:b w:val="0"/>
          <w:noProof/>
          <w:sz w:val="18"/>
        </w:rPr>
        <w:instrText xml:space="preserve"> PAGEREF _Toc409106085 \h </w:instrText>
      </w:r>
      <w:r w:rsidRPr="00310072">
        <w:rPr>
          <w:b w:val="0"/>
          <w:noProof/>
          <w:sz w:val="18"/>
        </w:rPr>
      </w:r>
      <w:r w:rsidRPr="00310072">
        <w:rPr>
          <w:b w:val="0"/>
          <w:noProof/>
          <w:sz w:val="18"/>
        </w:rPr>
        <w:fldChar w:fldCharType="separate"/>
      </w:r>
      <w:r w:rsidRPr="00310072">
        <w:rPr>
          <w:b w:val="0"/>
          <w:noProof/>
          <w:sz w:val="18"/>
        </w:rPr>
        <w:t>13</w:t>
      </w:r>
      <w:r w:rsidRPr="00310072">
        <w:rPr>
          <w:b w:val="0"/>
          <w:noProof/>
          <w:sz w:val="18"/>
        </w:rPr>
        <w:fldChar w:fldCharType="end"/>
      </w:r>
    </w:p>
    <w:p w:rsidR="00310072" w:rsidRPr="00310072" w:rsidRDefault="00310072">
      <w:pPr>
        <w:pStyle w:val="TOC3"/>
        <w:rPr>
          <w:rFonts w:eastAsiaTheme="minorEastAsia"/>
          <w:b w:val="0"/>
          <w:noProof/>
          <w:kern w:val="0"/>
          <w:sz w:val="18"/>
          <w:szCs w:val="22"/>
        </w:rPr>
      </w:pPr>
      <w:r>
        <w:rPr>
          <w:noProof/>
        </w:rPr>
        <w:t>Endnote 4—Amendment history</w:t>
      </w:r>
      <w:r w:rsidRPr="00310072">
        <w:rPr>
          <w:b w:val="0"/>
          <w:noProof/>
          <w:sz w:val="18"/>
        </w:rPr>
        <w:tab/>
      </w:r>
      <w:r w:rsidRPr="00310072">
        <w:rPr>
          <w:b w:val="0"/>
          <w:noProof/>
          <w:sz w:val="18"/>
        </w:rPr>
        <w:fldChar w:fldCharType="begin"/>
      </w:r>
      <w:r w:rsidRPr="00310072">
        <w:rPr>
          <w:b w:val="0"/>
          <w:noProof/>
          <w:sz w:val="18"/>
        </w:rPr>
        <w:instrText xml:space="preserve"> PAGEREF _Toc409106086 \h </w:instrText>
      </w:r>
      <w:r w:rsidRPr="00310072">
        <w:rPr>
          <w:b w:val="0"/>
          <w:noProof/>
          <w:sz w:val="18"/>
        </w:rPr>
      </w:r>
      <w:r w:rsidRPr="00310072">
        <w:rPr>
          <w:b w:val="0"/>
          <w:noProof/>
          <w:sz w:val="18"/>
        </w:rPr>
        <w:fldChar w:fldCharType="separate"/>
      </w:r>
      <w:r w:rsidRPr="00310072">
        <w:rPr>
          <w:b w:val="0"/>
          <w:noProof/>
          <w:sz w:val="18"/>
        </w:rPr>
        <w:t>14</w:t>
      </w:r>
      <w:r w:rsidRPr="00310072">
        <w:rPr>
          <w:b w:val="0"/>
          <w:noProof/>
          <w:sz w:val="18"/>
        </w:rPr>
        <w:fldChar w:fldCharType="end"/>
      </w:r>
    </w:p>
    <w:p w:rsidR="00670EA1" w:rsidRPr="0016153B" w:rsidRDefault="003478FA" w:rsidP="00715914">
      <w:r w:rsidRPr="00310072">
        <w:rPr>
          <w:rFonts w:cs="Times New Roman"/>
          <w:sz w:val="18"/>
        </w:rPr>
        <w:fldChar w:fldCharType="end"/>
      </w:r>
    </w:p>
    <w:p w:rsidR="00E25A92" w:rsidRPr="0016153B" w:rsidRDefault="00E25A92" w:rsidP="0063278E">
      <w:pPr>
        <w:sectPr w:rsidR="00E25A92" w:rsidRPr="0016153B" w:rsidSect="00C7508B">
          <w:headerReference w:type="even" r:id="rId17"/>
          <w:headerReference w:type="default" r:id="rId18"/>
          <w:footerReference w:type="even" r:id="rId19"/>
          <w:footerReference w:type="default" r:id="rId20"/>
          <w:headerReference w:type="first" r:id="rId21"/>
          <w:pgSz w:w="11907" w:h="16839"/>
          <w:pgMar w:top="2248" w:right="1797" w:bottom="1440" w:left="1797" w:header="720" w:footer="709" w:gutter="0"/>
          <w:pgNumType w:fmt="lowerRoman" w:start="1"/>
          <w:cols w:space="708"/>
          <w:docGrid w:linePitch="360"/>
        </w:sectPr>
      </w:pPr>
      <w:bookmarkStart w:id="2" w:name="OPCSB_ContentA4"/>
    </w:p>
    <w:p w:rsidR="00715914" w:rsidRPr="0016153B" w:rsidRDefault="00715914" w:rsidP="003478FA">
      <w:pPr>
        <w:pStyle w:val="ActHead2"/>
      </w:pPr>
      <w:bookmarkStart w:id="3" w:name="_Toc409106063"/>
      <w:bookmarkEnd w:id="2"/>
      <w:r w:rsidRPr="0086636E">
        <w:rPr>
          <w:rStyle w:val="CharPartNo"/>
        </w:rPr>
        <w:lastRenderedPageBreak/>
        <w:t>Part</w:t>
      </w:r>
      <w:r w:rsidR="0016153B" w:rsidRPr="0086636E">
        <w:rPr>
          <w:rStyle w:val="CharPartNo"/>
        </w:rPr>
        <w:t> </w:t>
      </w:r>
      <w:r w:rsidRPr="0086636E">
        <w:rPr>
          <w:rStyle w:val="CharPartNo"/>
        </w:rPr>
        <w:t>1</w:t>
      </w:r>
      <w:r w:rsidRPr="0016153B">
        <w:t>—</w:t>
      </w:r>
      <w:r w:rsidRPr="0086636E">
        <w:rPr>
          <w:rStyle w:val="CharPartText"/>
        </w:rPr>
        <w:t>Preliminary</w:t>
      </w:r>
      <w:bookmarkEnd w:id="3"/>
    </w:p>
    <w:p w:rsidR="00715914" w:rsidRPr="0086636E" w:rsidRDefault="00715914" w:rsidP="003478FA">
      <w:pPr>
        <w:pStyle w:val="Header"/>
      </w:pPr>
      <w:r w:rsidRPr="0086636E">
        <w:rPr>
          <w:rStyle w:val="CharDivNo"/>
        </w:rPr>
        <w:t xml:space="preserve"> </w:t>
      </w:r>
      <w:r w:rsidRPr="0086636E">
        <w:rPr>
          <w:rStyle w:val="CharDivText"/>
        </w:rPr>
        <w:t xml:space="preserve"> </w:t>
      </w:r>
    </w:p>
    <w:p w:rsidR="00715914" w:rsidRPr="0016153B" w:rsidRDefault="00715914" w:rsidP="003478FA">
      <w:pPr>
        <w:pStyle w:val="ActHead5"/>
      </w:pPr>
      <w:bookmarkStart w:id="4" w:name="_Toc409106064"/>
      <w:r w:rsidRPr="0086636E">
        <w:rPr>
          <w:rStyle w:val="CharSectno"/>
        </w:rPr>
        <w:t>1</w:t>
      </w:r>
      <w:r w:rsidRPr="0016153B">
        <w:t xml:space="preserve">  </w:t>
      </w:r>
      <w:r w:rsidR="00CE493D" w:rsidRPr="0016153B">
        <w:t xml:space="preserve">Name of </w:t>
      </w:r>
      <w:r w:rsidR="00E34CC6" w:rsidRPr="0016153B">
        <w:t>rule</w:t>
      </w:r>
      <w:bookmarkEnd w:id="4"/>
    </w:p>
    <w:p w:rsidR="00715914" w:rsidRPr="0016153B" w:rsidRDefault="00715914" w:rsidP="00715914">
      <w:pPr>
        <w:pStyle w:val="subsection"/>
      </w:pPr>
      <w:r w:rsidRPr="0016153B">
        <w:tab/>
      </w:r>
      <w:r w:rsidRPr="0016153B">
        <w:tab/>
        <w:t xml:space="preserve">This </w:t>
      </w:r>
      <w:r w:rsidR="00E34CC6" w:rsidRPr="0016153B">
        <w:t>rule</w:t>
      </w:r>
      <w:r w:rsidRPr="0016153B">
        <w:t xml:space="preserve"> </w:t>
      </w:r>
      <w:r w:rsidR="00CE493D" w:rsidRPr="0016153B">
        <w:t xml:space="preserve">is the </w:t>
      </w:r>
      <w:bookmarkStart w:id="5" w:name="BKCheck15B_3"/>
      <w:bookmarkEnd w:id="5"/>
      <w:r w:rsidR="00BC76AC" w:rsidRPr="0016153B">
        <w:rPr>
          <w:i/>
        </w:rPr>
        <w:fldChar w:fldCharType="begin"/>
      </w:r>
      <w:r w:rsidR="00BC76AC" w:rsidRPr="0016153B">
        <w:rPr>
          <w:i/>
        </w:rPr>
        <w:instrText xml:space="preserve"> STYLEREF  ShortT </w:instrText>
      </w:r>
      <w:r w:rsidR="00BC76AC" w:rsidRPr="0016153B">
        <w:rPr>
          <w:i/>
        </w:rPr>
        <w:fldChar w:fldCharType="separate"/>
      </w:r>
      <w:r w:rsidR="00C72391">
        <w:rPr>
          <w:i/>
          <w:noProof/>
        </w:rPr>
        <w:t>Public Governance, Performance and Accountability (Consequential and Transitional Provisions) Rule 2014</w:t>
      </w:r>
      <w:r w:rsidR="00BC76AC" w:rsidRPr="0016153B">
        <w:rPr>
          <w:i/>
        </w:rPr>
        <w:fldChar w:fldCharType="end"/>
      </w:r>
      <w:r w:rsidRPr="0016153B">
        <w:t>.</w:t>
      </w:r>
    </w:p>
    <w:p w:rsidR="007500C8" w:rsidRPr="0016153B" w:rsidRDefault="007500C8" w:rsidP="003478FA">
      <w:pPr>
        <w:pStyle w:val="ActHead5"/>
      </w:pPr>
      <w:bookmarkStart w:id="6" w:name="_Toc409106065"/>
      <w:r w:rsidRPr="0086636E">
        <w:rPr>
          <w:rStyle w:val="CharSectno"/>
        </w:rPr>
        <w:t>3</w:t>
      </w:r>
      <w:r w:rsidRPr="0016153B">
        <w:t xml:space="preserve">  Authority</w:t>
      </w:r>
      <w:bookmarkEnd w:id="6"/>
    </w:p>
    <w:p w:rsidR="00157B8B" w:rsidRPr="0016153B" w:rsidRDefault="007500C8" w:rsidP="007E667A">
      <w:pPr>
        <w:pStyle w:val="subsection"/>
      </w:pPr>
      <w:r w:rsidRPr="0016153B">
        <w:tab/>
      </w:r>
      <w:r w:rsidRPr="0016153B">
        <w:tab/>
        <w:t xml:space="preserve">This </w:t>
      </w:r>
      <w:r w:rsidR="00E34CC6" w:rsidRPr="0016153B">
        <w:t>rule</w:t>
      </w:r>
      <w:r w:rsidRPr="0016153B">
        <w:t xml:space="preserve"> is made under the </w:t>
      </w:r>
      <w:r w:rsidR="00E34CC6" w:rsidRPr="0016153B">
        <w:rPr>
          <w:i/>
        </w:rPr>
        <w:t>Public Governance, Performance and Accountability (Consequential and Transitional Provisions) Act 2014</w:t>
      </w:r>
      <w:r w:rsidR="00F4350D" w:rsidRPr="0016153B">
        <w:t>.</w:t>
      </w:r>
    </w:p>
    <w:p w:rsidR="00644EFE" w:rsidRPr="0016153B" w:rsidRDefault="00644EFE" w:rsidP="003478FA">
      <w:pPr>
        <w:pStyle w:val="ActHead5"/>
      </w:pPr>
      <w:bookmarkStart w:id="7" w:name="_Toc409106066"/>
      <w:r w:rsidRPr="0086636E">
        <w:rPr>
          <w:rStyle w:val="CharSectno"/>
        </w:rPr>
        <w:t>4</w:t>
      </w:r>
      <w:r w:rsidRPr="0016153B">
        <w:t xml:space="preserve">  Definitions</w:t>
      </w:r>
      <w:bookmarkEnd w:id="7"/>
    </w:p>
    <w:p w:rsidR="00644EFE" w:rsidRPr="0016153B" w:rsidRDefault="00644EFE" w:rsidP="00035BA1">
      <w:pPr>
        <w:pStyle w:val="subsection"/>
      </w:pPr>
      <w:r w:rsidRPr="0016153B">
        <w:tab/>
      </w:r>
      <w:r w:rsidR="00035BA1" w:rsidRPr="0016153B">
        <w:t>(1)</w:t>
      </w:r>
      <w:r w:rsidR="00035BA1" w:rsidRPr="0016153B">
        <w:tab/>
      </w:r>
      <w:r w:rsidRPr="0016153B">
        <w:t xml:space="preserve">In this </w:t>
      </w:r>
      <w:r w:rsidR="00A36AAB" w:rsidRPr="0016153B">
        <w:t>rule</w:t>
      </w:r>
      <w:r w:rsidRPr="0016153B">
        <w:t>:</w:t>
      </w:r>
    </w:p>
    <w:p w:rsidR="00A3504F" w:rsidRPr="0016153B" w:rsidRDefault="00A3504F" w:rsidP="00ED3D1E">
      <w:pPr>
        <w:pStyle w:val="Definition"/>
      </w:pPr>
      <w:r w:rsidRPr="0016153B">
        <w:rPr>
          <w:b/>
          <w:i/>
        </w:rPr>
        <w:t xml:space="preserve">commencement time </w:t>
      </w:r>
      <w:r w:rsidRPr="0016153B">
        <w:t>has the meaning given by the CTP Act.</w:t>
      </w:r>
    </w:p>
    <w:p w:rsidR="00ED3D1E" w:rsidRPr="0016153B" w:rsidRDefault="007A706A" w:rsidP="00ED3D1E">
      <w:pPr>
        <w:pStyle w:val="Definition"/>
      </w:pPr>
      <w:r w:rsidRPr="0016153B">
        <w:rPr>
          <w:b/>
          <w:i/>
        </w:rPr>
        <w:t>C</w:t>
      </w:r>
      <w:r w:rsidR="00ED3D1E" w:rsidRPr="0016153B">
        <w:rPr>
          <w:b/>
          <w:i/>
        </w:rPr>
        <w:t>TP Act</w:t>
      </w:r>
      <w:r w:rsidR="00ED3D1E" w:rsidRPr="0016153B">
        <w:rPr>
          <w:i/>
        </w:rPr>
        <w:t xml:space="preserve"> </w:t>
      </w:r>
      <w:r w:rsidR="00ED3D1E" w:rsidRPr="0016153B">
        <w:t xml:space="preserve">means the </w:t>
      </w:r>
      <w:r w:rsidR="00ED3D1E" w:rsidRPr="0016153B">
        <w:rPr>
          <w:i/>
        </w:rPr>
        <w:t xml:space="preserve">Public Governance, Performance and </w:t>
      </w:r>
      <w:r w:rsidR="00ED3D1E" w:rsidRPr="0016153B">
        <w:rPr>
          <w:i/>
          <w:lang w:eastAsia="en-US"/>
        </w:rPr>
        <w:t>Accountability (Consequential and Transitional</w:t>
      </w:r>
      <w:r w:rsidR="00ED3D1E" w:rsidRPr="0016153B">
        <w:rPr>
          <w:i/>
        </w:rPr>
        <w:t xml:space="preserve"> Provisions) Act 2014</w:t>
      </w:r>
      <w:r w:rsidR="00ED3D1E" w:rsidRPr="0016153B">
        <w:t>.</w:t>
      </w:r>
    </w:p>
    <w:p w:rsidR="00F07170" w:rsidRPr="0016153B" w:rsidRDefault="00F07170" w:rsidP="004151FA">
      <w:pPr>
        <w:pStyle w:val="Definition"/>
      </w:pPr>
      <w:r w:rsidRPr="0016153B">
        <w:rPr>
          <w:b/>
          <w:i/>
        </w:rPr>
        <w:t xml:space="preserve">deemed entity </w:t>
      </w:r>
      <w:r w:rsidRPr="0016153B">
        <w:t xml:space="preserve">means a </w:t>
      </w:r>
      <w:r w:rsidR="009C6BFA" w:rsidRPr="0016153B">
        <w:t xml:space="preserve">body </w:t>
      </w:r>
      <w:r w:rsidRPr="0016153B">
        <w:t>corporate that is taken, for the purposes of the finance law, to be a non</w:t>
      </w:r>
      <w:r w:rsidR="0016153B">
        <w:noBreakHyphen/>
      </w:r>
      <w:r w:rsidRPr="0016153B">
        <w:t>corporate Commonwealth entity.</w:t>
      </w:r>
    </w:p>
    <w:p w:rsidR="004151FA" w:rsidRPr="0016153B" w:rsidRDefault="004151FA" w:rsidP="002B386A">
      <w:pPr>
        <w:pStyle w:val="Definition"/>
      </w:pPr>
      <w:r w:rsidRPr="0016153B">
        <w:rPr>
          <w:b/>
          <w:i/>
        </w:rPr>
        <w:t>financial task</w:t>
      </w:r>
      <w:r w:rsidR="002B386A" w:rsidRPr="0016153B">
        <w:rPr>
          <w:b/>
          <w:i/>
        </w:rPr>
        <w:t xml:space="preserve"> </w:t>
      </w:r>
      <w:r w:rsidRPr="0016153B">
        <w:t xml:space="preserve">means a task or procedure relating to the </w:t>
      </w:r>
      <w:r w:rsidR="00187345" w:rsidRPr="0016153B">
        <w:t xml:space="preserve">use or management of </w:t>
      </w:r>
      <w:r w:rsidR="002B386A" w:rsidRPr="0016153B">
        <w:t>relevant money.</w:t>
      </w:r>
    </w:p>
    <w:p w:rsidR="000910F0" w:rsidRPr="0016153B" w:rsidRDefault="000910F0" w:rsidP="000910F0">
      <w:pPr>
        <w:pStyle w:val="Definition"/>
      </w:pPr>
      <w:r w:rsidRPr="0016153B">
        <w:rPr>
          <w:b/>
          <w:i/>
        </w:rPr>
        <w:t>PGPA rules</w:t>
      </w:r>
      <w:r w:rsidRPr="0016153B">
        <w:t xml:space="preserve"> means rules made under section</w:t>
      </w:r>
      <w:r w:rsidR="0016153B">
        <w:t> </w:t>
      </w:r>
      <w:r w:rsidRPr="0016153B">
        <w:t>101 of the PGPA Act.</w:t>
      </w:r>
    </w:p>
    <w:p w:rsidR="00035BA1" w:rsidRPr="0016153B" w:rsidRDefault="00035BA1" w:rsidP="00035BA1">
      <w:pPr>
        <w:pStyle w:val="subsection"/>
      </w:pPr>
      <w:r w:rsidRPr="0016153B">
        <w:tab/>
        <w:t>(2)</w:t>
      </w:r>
      <w:r w:rsidRPr="0016153B">
        <w:tab/>
        <w:t xml:space="preserve">An expression that is used in </w:t>
      </w:r>
      <w:r w:rsidR="00A36AAB" w:rsidRPr="0016153B">
        <w:t xml:space="preserve">the </w:t>
      </w:r>
      <w:r w:rsidR="00AD15F8" w:rsidRPr="0016153B">
        <w:t xml:space="preserve">PGPA Act </w:t>
      </w:r>
      <w:r w:rsidRPr="0016153B">
        <w:t xml:space="preserve">has the same meaning, when used in this </w:t>
      </w:r>
      <w:r w:rsidR="00156C54" w:rsidRPr="0016153B">
        <w:t>rule</w:t>
      </w:r>
      <w:r w:rsidRPr="0016153B">
        <w:t>, as in that Act.</w:t>
      </w:r>
    </w:p>
    <w:p w:rsidR="001F6373" w:rsidRPr="0016153B" w:rsidRDefault="000F2DE1" w:rsidP="00035BA1">
      <w:pPr>
        <w:pStyle w:val="subsection"/>
      </w:pPr>
      <w:r w:rsidRPr="0016153B">
        <w:tab/>
        <w:t>(3)</w:t>
      </w:r>
      <w:r w:rsidRPr="0016153B">
        <w:tab/>
        <w:t>A reference in this rule to</w:t>
      </w:r>
      <w:r w:rsidR="001F6373" w:rsidRPr="0016153B">
        <w:t>:</w:t>
      </w:r>
    </w:p>
    <w:p w:rsidR="000F2DE1" w:rsidRPr="0016153B" w:rsidRDefault="001F6373" w:rsidP="001F6373">
      <w:pPr>
        <w:pStyle w:val="paragraph"/>
      </w:pPr>
      <w:r w:rsidRPr="0016153B">
        <w:tab/>
        <w:t>(a)</w:t>
      </w:r>
      <w:r w:rsidRPr="0016153B">
        <w:tab/>
        <w:t xml:space="preserve">a </w:t>
      </w:r>
      <w:r w:rsidR="000F2DE1" w:rsidRPr="0016153B">
        <w:t>non</w:t>
      </w:r>
      <w:r w:rsidR="0016153B">
        <w:noBreakHyphen/>
      </w:r>
      <w:r w:rsidR="000F2DE1" w:rsidRPr="0016153B">
        <w:t xml:space="preserve">corporate Commonwealth entity is taken to include a reference to a </w:t>
      </w:r>
      <w:r w:rsidR="00F07170" w:rsidRPr="0016153B">
        <w:t xml:space="preserve">deemed </w:t>
      </w:r>
      <w:r w:rsidR="000F2DE1" w:rsidRPr="0016153B">
        <w:t>entity</w:t>
      </w:r>
      <w:r w:rsidRPr="0016153B">
        <w:t>; and</w:t>
      </w:r>
    </w:p>
    <w:p w:rsidR="001F6373" w:rsidRPr="0016153B" w:rsidRDefault="001F6373" w:rsidP="001F6373">
      <w:pPr>
        <w:pStyle w:val="paragraph"/>
      </w:pPr>
      <w:r w:rsidRPr="0016153B">
        <w:tab/>
        <w:t>(b)</w:t>
      </w:r>
      <w:r w:rsidRPr="0016153B">
        <w:tab/>
        <w:t xml:space="preserve">a corporate Commonwealth entity is taken not to include a reference to a </w:t>
      </w:r>
      <w:r w:rsidR="00F07170" w:rsidRPr="0016153B">
        <w:t xml:space="preserve">deemed </w:t>
      </w:r>
      <w:r w:rsidRPr="0016153B">
        <w:t>entity.</w:t>
      </w:r>
    </w:p>
    <w:p w:rsidR="00A21DFD" w:rsidRPr="0016153B" w:rsidRDefault="00A21DFD" w:rsidP="003478FA">
      <w:pPr>
        <w:pStyle w:val="ActHead2"/>
        <w:pageBreakBefore/>
      </w:pPr>
      <w:bookmarkStart w:id="8" w:name="_Toc409106067"/>
      <w:r w:rsidRPr="0086636E">
        <w:rPr>
          <w:rStyle w:val="CharPartNo"/>
        </w:rPr>
        <w:lastRenderedPageBreak/>
        <w:t>Part</w:t>
      </w:r>
      <w:r w:rsidR="0016153B" w:rsidRPr="0086636E">
        <w:rPr>
          <w:rStyle w:val="CharPartNo"/>
        </w:rPr>
        <w:t> </w:t>
      </w:r>
      <w:r w:rsidRPr="0086636E">
        <w:rPr>
          <w:rStyle w:val="CharPartNo"/>
        </w:rPr>
        <w:t>2</w:t>
      </w:r>
      <w:r w:rsidRPr="0016153B">
        <w:t>—</w:t>
      </w:r>
      <w:r w:rsidRPr="0086636E">
        <w:rPr>
          <w:rStyle w:val="CharPartText"/>
        </w:rPr>
        <w:t xml:space="preserve">Transitional </w:t>
      </w:r>
      <w:r w:rsidR="00537E83" w:rsidRPr="0086636E">
        <w:rPr>
          <w:rStyle w:val="CharPartText"/>
        </w:rPr>
        <w:t>rules</w:t>
      </w:r>
      <w:bookmarkEnd w:id="8"/>
    </w:p>
    <w:p w:rsidR="000910F0" w:rsidRPr="0016153B" w:rsidRDefault="000910F0" w:rsidP="000910F0">
      <w:pPr>
        <w:pStyle w:val="ActHead3"/>
      </w:pPr>
      <w:bookmarkStart w:id="9" w:name="_Toc409106068"/>
      <w:r w:rsidRPr="0086636E">
        <w:rPr>
          <w:rStyle w:val="CharDivNo"/>
        </w:rPr>
        <w:t>Division</w:t>
      </w:r>
      <w:r w:rsidR="0016153B" w:rsidRPr="0086636E">
        <w:rPr>
          <w:rStyle w:val="CharDivNo"/>
        </w:rPr>
        <w:t> </w:t>
      </w:r>
      <w:r w:rsidRPr="0086636E">
        <w:rPr>
          <w:rStyle w:val="CharDivNo"/>
        </w:rPr>
        <w:t>1</w:t>
      </w:r>
      <w:r w:rsidRPr="0016153B">
        <w:t>—</w:t>
      </w:r>
      <w:r w:rsidRPr="0086636E">
        <w:rPr>
          <w:rStyle w:val="CharDivText"/>
        </w:rPr>
        <w:t>Rules made for subitem</w:t>
      </w:r>
      <w:r w:rsidR="0016153B" w:rsidRPr="0086636E">
        <w:rPr>
          <w:rStyle w:val="CharDivText"/>
        </w:rPr>
        <w:t> </w:t>
      </w:r>
      <w:r w:rsidRPr="0086636E">
        <w:rPr>
          <w:rStyle w:val="CharDivText"/>
        </w:rPr>
        <w:t>6(2) of Schedule</w:t>
      </w:r>
      <w:r w:rsidR="0016153B" w:rsidRPr="0086636E">
        <w:rPr>
          <w:rStyle w:val="CharDivText"/>
        </w:rPr>
        <w:t> </w:t>
      </w:r>
      <w:r w:rsidRPr="0086636E">
        <w:rPr>
          <w:rStyle w:val="CharDivText"/>
        </w:rPr>
        <w:t>14 to the CTP Act</w:t>
      </w:r>
      <w:bookmarkEnd w:id="9"/>
    </w:p>
    <w:p w:rsidR="000910F0" w:rsidRPr="0016153B" w:rsidRDefault="000910F0" w:rsidP="000910F0">
      <w:pPr>
        <w:pStyle w:val="ActHead5"/>
      </w:pPr>
      <w:bookmarkStart w:id="10" w:name="_Toc409106069"/>
      <w:r w:rsidRPr="0086636E">
        <w:rPr>
          <w:rStyle w:val="CharSectno"/>
        </w:rPr>
        <w:t>5</w:t>
      </w:r>
      <w:r w:rsidRPr="0016153B">
        <w:t xml:space="preserve">  Purpose of this Division</w:t>
      </w:r>
      <w:bookmarkEnd w:id="10"/>
    </w:p>
    <w:p w:rsidR="001E66EA" w:rsidRPr="0016153B" w:rsidRDefault="001E66EA" w:rsidP="001E66EA">
      <w:pPr>
        <w:pStyle w:val="subsection"/>
      </w:pPr>
      <w:r w:rsidRPr="0016153B">
        <w:tab/>
      </w:r>
      <w:r w:rsidRPr="0016153B">
        <w:tab/>
      </w:r>
      <w:r w:rsidR="000910F0" w:rsidRPr="0016153B">
        <w:t>This Division is made for subitem</w:t>
      </w:r>
      <w:r w:rsidR="0016153B">
        <w:t> </w:t>
      </w:r>
      <w:r w:rsidR="000910F0" w:rsidRPr="0016153B">
        <w:t>6(2)</w:t>
      </w:r>
      <w:r w:rsidRPr="0016153B">
        <w:t xml:space="preserve"> of Schedule</w:t>
      </w:r>
      <w:r w:rsidR="0016153B">
        <w:t> </w:t>
      </w:r>
      <w:r w:rsidRPr="0016153B">
        <w:t xml:space="preserve">14 to the </w:t>
      </w:r>
      <w:r w:rsidR="007A706A" w:rsidRPr="0016153B">
        <w:t>C</w:t>
      </w:r>
      <w:r w:rsidR="00ED3D1E" w:rsidRPr="0016153B">
        <w:t xml:space="preserve">TP </w:t>
      </w:r>
      <w:r w:rsidRPr="0016153B">
        <w:t>Act (which provides for the Finance Minister to make transitional rules).</w:t>
      </w:r>
    </w:p>
    <w:p w:rsidR="00537E83" w:rsidRPr="0016153B" w:rsidRDefault="00B412E8" w:rsidP="003478FA">
      <w:pPr>
        <w:pStyle w:val="ActHead5"/>
      </w:pPr>
      <w:bookmarkStart w:id="11" w:name="_Toc409106070"/>
      <w:r w:rsidRPr="0086636E">
        <w:rPr>
          <w:rStyle w:val="CharSectno"/>
        </w:rPr>
        <w:t>6</w:t>
      </w:r>
      <w:r w:rsidR="00A21DFD" w:rsidRPr="0016153B">
        <w:t xml:space="preserve">  </w:t>
      </w:r>
      <w:r w:rsidR="005323D6" w:rsidRPr="0016153B">
        <w:t>Persons performing financial tasks</w:t>
      </w:r>
      <w:bookmarkEnd w:id="11"/>
    </w:p>
    <w:p w:rsidR="00537E83" w:rsidRPr="0016153B" w:rsidRDefault="00A36AAB" w:rsidP="00A36AAB">
      <w:pPr>
        <w:pStyle w:val="subsection"/>
      </w:pPr>
      <w:r w:rsidRPr="0016153B">
        <w:tab/>
      </w:r>
      <w:r w:rsidR="00537E83" w:rsidRPr="0016153B">
        <w:t>(1)</w:t>
      </w:r>
      <w:r w:rsidR="00537E83" w:rsidRPr="0016153B">
        <w:tab/>
      </w:r>
      <w:r w:rsidR="001E66EA" w:rsidRPr="0016153B">
        <w:t xml:space="preserve">A </w:t>
      </w:r>
      <w:r w:rsidR="00537E83" w:rsidRPr="0016153B">
        <w:t>person is an official of a non</w:t>
      </w:r>
      <w:r w:rsidR="0016153B">
        <w:noBreakHyphen/>
      </w:r>
      <w:r w:rsidR="00537E83" w:rsidRPr="0016153B">
        <w:t>corporate Commonwealth entity if the person:</w:t>
      </w:r>
    </w:p>
    <w:p w:rsidR="00537E83" w:rsidRPr="0016153B" w:rsidRDefault="00537E83" w:rsidP="00537E83">
      <w:pPr>
        <w:pStyle w:val="paragraph"/>
      </w:pPr>
      <w:r w:rsidRPr="0016153B">
        <w:tab/>
        <w:t>(a)</w:t>
      </w:r>
      <w:r w:rsidRPr="0016153B">
        <w:tab/>
        <w:t>as a result of a</w:t>
      </w:r>
      <w:r w:rsidR="004E21B3" w:rsidRPr="0016153B">
        <w:t>n agreement or arrangement</w:t>
      </w:r>
      <w:r w:rsidRPr="0016153B">
        <w:t xml:space="preserve"> entered into on or after 1</w:t>
      </w:r>
      <w:r w:rsidR="0016153B">
        <w:t> </w:t>
      </w:r>
      <w:r w:rsidRPr="0016153B">
        <w:t>July 2014 and before 1</w:t>
      </w:r>
      <w:r w:rsidR="0016153B">
        <w:t> </w:t>
      </w:r>
      <w:r w:rsidRPr="0016153B">
        <w:t xml:space="preserve">July 2015, performs a financial task for </w:t>
      </w:r>
      <w:r w:rsidR="001B349E" w:rsidRPr="0016153B">
        <w:t>the</w:t>
      </w:r>
      <w:r w:rsidRPr="0016153B">
        <w:t xml:space="preserve"> entity; and</w:t>
      </w:r>
    </w:p>
    <w:p w:rsidR="00537E83" w:rsidRPr="0016153B" w:rsidRDefault="00537E83" w:rsidP="00537E83">
      <w:pPr>
        <w:pStyle w:val="paragraph"/>
      </w:pPr>
      <w:r w:rsidRPr="0016153B">
        <w:tab/>
        <w:t>(b)</w:t>
      </w:r>
      <w:r w:rsidRPr="0016153B">
        <w:tab/>
        <w:t>is not otherwise an official of the entity.</w:t>
      </w:r>
    </w:p>
    <w:p w:rsidR="00A21DFD" w:rsidRPr="0016153B" w:rsidRDefault="00A36AAB" w:rsidP="00A36AAB">
      <w:pPr>
        <w:pStyle w:val="subsection"/>
      </w:pPr>
      <w:r w:rsidRPr="0016153B">
        <w:tab/>
      </w:r>
      <w:r w:rsidR="00537E83" w:rsidRPr="0016153B">
        <w:t>(2)</w:t>
      </w:r>
      <w:r w:rsidR="00537E83" w:rsidRPr="0016153B">
        <w:tab/>
        <w:t xml:space="preserve">The person ceases to be an official under </w:t>
      </w:r>
      <w:r w:rsidR="0016153B">
        <w:t>subsection (</w:t>
      </w:r>
      <w:r w:rsidR="00537E83" w:rsidRPr="0016153B">
        <w:t>1) at the end of 30</w:t>
      </w:r>
      <w:r w:rsidR="0016153B">
        <w:t> </w:t>
      </w:r>
      <w:r w:rsidR="00537E83" w:rsidRPr="0016153B">
        <w:t>June 2015.</w:t>
      </w:r>
    </w:p>
    <w:p w:rsidR="001E66EA" w:rsidRPr="0016153B" w:rsidRDefault="0098574E" w:rsidP="003478FA">
      <w:pPr>
        <w:pStyle w:val="ActHead5"/>
      </w:pPr>
      <w:bookmarkStart w:id="12" w:name="_Toc409106071"/>
      <w:r w:rsidRPr="0086636E">
        <w:rPr>
          <w:rStyle w:val="CharSectno"/>
        </w:rPr>
        <w:t>7</w:t>
      </w:r>
      <w:r w:rsidR="001E66EA" w:rsidRPr="0016153B">
        <w:t xml:space="preserve">  Continuation of delegation powers</w:t>
      </w:r>
      <w:bookmarkEnd w:id="12"/>
    </w:p>
    <w:p w:rsidR="001E66EA" w:rsidRPr="0016153B" w:rsidRDefault="001E66EA" w:rsidP="001E66EA">
      <w:pPr>
        <w:pStyle w:val="subsection"/>
      </w:pPr>
      <w:r w:rsidRPr="0016153B">
        <w:tab/>
      </w:r>
      <w:r w:rsidRPr="0016153B">
        <w:tab/>
        <w:t>Despite the repeal of sections</w:t>
      </w:r>
      <w:r w:rsidR="0016153B">
        <w:t> </w:t>
      </w:r>
      <w:r w:rsidRPr="0016153B">
        <w:t>5</w:t>
      </w:r>
      <w:r w:rsidR="00FD4683" w:rsidRPr="0016153B">
        <w:t>3</w:t>
      </w:r>
      <w:r w:rsidRPr="0016153B">
        <w:t xml:space="preserve"> and 6</w:t>
      </w:r>
      <w:r w:rsidR="00FD4683" w:rsidRPr="0016153B">
        <w:t>2</w:t>
      </w:r>
      <w:r w:rsidRPr="0016153B">
        <w:t xml:space="preserve"> of the </w:t>
      </w:r>
      <w:r w:rsidR="00CE1192" w:rsidRPr="0016153B">
        <w:t xml:space="preserve">FMA Act </w:t>
      </w:r>
      <w:r w:rsidR="00AE7F71" w:rsidRPr="0016153B">
        <w:t>(which deal with the Chief Executive</w:t>
      </w:r>
      <w:r w:rsidR="0001274F" w:rsidRPr="0016153B">
        <w:t>’</w:t>
      </w:r>
      <w:r w:rsidR="00AE7F71" w:rsidRPr="0016153B">
        <w:t>s and Finance Minister</w:t>
      </w:r>
      <w:r w:rsidR="0001274F" w:rsidRPr="0016153B">
        <w:t>’</w:t>
      </w:r>
      <w:r w:rsidR="00AE7F71" w:rsidRPr="0016153B">
        <w:t>s delegation powers)</w:t>
      </w:r>
      <w:r w:rsidRPr="0016153B">
        <w:t xml:space="preserve">, those sections as in force immediately before the commencement time continue </w:t>
      </w:r>
      <w:r w:rsidR="00AE7F71" w:rsidRPr="0016153B">
        <w:t>in force</w:t>
      </w:r>
      <w:r w:rsidRPr="0016153B">
        <w:t xml:space="preserve">, after that time, in relation to any </w:t>
      </w:r>
      <w:r w:rsidR="00EA2D60" w:rsidRPr="0016153B">
        <w:t xml:space="preserve">power or function under a </w:t>
      </w:r>
      <w:r w:rsidRPr="0016153B">
        <w:t xml:space="preserve">provision of the </w:t>
      </w:r>
      <w:r w:rsidR="00950DA0" w:rsidRPr="0016153B">
        <w:t xml:space="preserve">FMA Act </w:t>
      </w:r>
      <w:r w:rsidRPr="0016153B">
        <w:t>that</w:t>
      </w:r>
      <w:r w:rsidR="00E33BF0" w:rsidRPr="0016153B">
        <w:t>,</w:t>
      </w:r>
      <w:r w:rsidRPr="0016153B">
        <w:t xml:space="preserve"> as a result of </w:t>
      </w:r>
      <w:r w:rsidR="004F188F" w:rsidRPr="0016153B">
        <w:t>Part</w:t>
      </w:r>
      <w:r w:rsidR="0016153B">
        <w:t> </w:t>
      </w:r>
      <w:r w:rsidR="004F188F" w:rsidRPr="0016153B">
        <w:t>2 of Schedule</w:t>
      </w:r>
      <w:r w:rsidR="0016153B">
        <w:t> </w:t>
      </w:r>
      <w:r w:rsidR="004F188F" w:rsidRPr="0016153B">
        <w:t xml:space="preserve">2 to </w:t>
      </w:r>
      <w:r w:rsidRPr="0016153B">
        <w:t xml:space="preserve">the </w:t>
      </w:r>
      <w:r w:rsidR="0001274F" w:rsidRPr="0016153B">
        <w:t>CTP Act</w:t>
      </w:r>
      <w:r w:rsidR="00E33BF0" w:rsidRPr="0016153B">
        <w:t>,</w:t>
      </w:r>
      <w:r w:rsidR="00AE7F71" w:rsidRPr="0016153B">
        <w:rPr>
          <w:i/>
        </w:rPr>
        <w:t xml:space="preserve"> </w:t>
      </w:r>
      <w:r w:rsidR="00AE7F71" w:rsidRPr="0016153B">
        <w:t>continues to apply after th</w:t>
      </w:r>
      <w:r w:rsidR="00D61285" w:rsidRPr="0016153B">
        <w:t xml:space="preserve">at </w:t>
      </w:r>
      <w:r w:rsidR="00AE7F71" w:rsidRPr="0016153B">
        <w:t>time</w:t>
      </w:r>
      <w:r w:rsidRPr="0016153B">
        <w:t>.</w:t>
      </w:r>
    </w:p>
    <w:p w:rsidR="004759AD" w:rsidRPr="0016153B" w:rsidRDefault="004759AD" w:rsidP="004759AD">
      <w:pPr>
        <w:pStyle w:val="notetext"/>
      </w:pPr>
      <w:r w:rsidRPr="0016153B">
        <w:t>Note:</w:t>
      </w:r>
      <w:r w:rsidRPr="0016153B">
        <w:tab/>
        <w:t xml:space="preserve">The effect of this section is that </w:t>
      </w:r>
      <w:r w:rsidR="00B82633" w:rsidRPr="0016153B">
        <w:t xml:space="preserve">a </w:t>
      </w:r>
      <w:r w:rsidRPr="0016153B">
        <w:t xml:space="preserve">power </w:t>
      </w:r>
      <w:r w:rsidR="00B82633" w:rsidRPr="0016153B">
        <w:t xml:space="preserve">or </w:t>
      </w:r>
      <w:r w:rsidRPr="0016153B">
        <w:t>function under a provision of the FMA Act that continues to apply after the commencement time may be delegated</w:t>
      </w:r>
      <w:r w:rsidR="00B82633" w:rsidRPr="0016153B">
        <w:t>, after that time,</w:t>
      </w:r>
      <w:r w:rsidRPr="0016153B">
        <w:t xml:space="preserve"> under section</w:t>
      </w:r>
      <w:r w:rsidR="0016153B">
        <w:t> </w:t>
      </w:r>
      <w:r w:rsidRPr="0016153B">
        <w:t>53 or 62 of the FMA Act.</w:t>
      </w:r>
    </w:p>
    <w:p w:rsidR="000910F0" w:rsidRPr="0016153B" w:rsidRDefault="000910F0" w:rsidP="000910F0">
      <w:pPr>
        <w:pStyle w:val="ActHead5"/>
      </w:pPr>
      <w:bookmarkStart w:id="13" w:name="_Toc409106072"/>
      <w:r w:rsidRPr="0086636E">
        <w:rPr>
          <w:rStyle w:val="CharSectno"/>
        </w:rPr>
        <w:t>7AA</w:t>
      </w:r>
      <w:r w:rsidRPr="0016153B">
        <w:t xml:space="preserve">  Repayments by the Commonwealth</w:t>
      </w:r>
      <w:bookmarkEnd w:id="13"/>
    </w:p>
    <w:p w:rsidR="000910F0" w:rsidRPr="0016153B" w:rsidRDefault="000910F0" w:rsidP="000910F0">
      <w:pPr>
        <w:pStyle w:val="subsection"/>
      </w:pPr>
      <w:r w:rsidRPr="0016153B">
        <w:tab/>
        <w:t>(1)</w:t>
      </w:r>
      <w:r w:rsidRPr="0016153B">
        <w:tab/>
        <w:t>Section</w:t>
      </w:r>
      <w:r w:rsidR="0016153B">
        <w:t> </w:t>
      </w:r>
      <w:r w:rsidRPr="0016153B">
        <w:t>77 of the PGPA Act (which deals with repayment of amounts received by the Commonwealth) applies to amounts received by the Commonwealth before the commencement time.</w:t>
      </w:r>
    </w:p>
    <w:p w:rsidR="000910F0" w:rsidRPr="0016153B" w:rsidRDefault="000910F0" w:rsidP="000910F0">
      <w:pPr>
        <w:pStyle w:val="subsection"/>
      </w:pPr>
      <w:r w:rsidRPr="0016153B">
        <w:tab/>
        <w:t>(2)</w:t>
      </w:r>
      <w:r w:rsidRPr="0016153B">
        <w:tab/>
        <w:t>This section applies in addition to:</w:t>
      </w:r>
    </w:p>
    <w:p w:rsidR="000910F0" w:rsidRPr="0016153B" w:rsidRDefault="000910F0" w:rsidP="000910F0">
      <w:pPr>
        <w:pStyle w:val="paragraph"/>
      </w:pPr>
      <w:r w:rsidRPr="0016153B">
        <w:tab/>
        <w:t>(a)</w:t>
      </w:r>
      <w:r w:rsidRPr="0016153B">
        <w:tab/>
        <w:t>item</w:t>
      </w:r>
      <w:r w:rsidR="0016153B">
        <w:t> </w:t>
      </w:r>
      <w:r w:rsidRPr="0016153B">
        <w:t>21 of Schedule</w:t>
      </w:r>
      <w:r w:rsidR="0016153B">
        <w:t> </w:t>
      </w:r>
      <w:r w:rsidRPr="0016153B">
        <w:t>1 to the CTP Act; and</w:t>
      </w:r>
    </w:p>
    <w:p w:rsidR="000910F0" w:rsidRPr="0016153B" w:rsidRDefault="000910F0" w:rsidP="000910F0">
      <w:pPr>
        <w:pStyle w:val="paragraph"/>
      </w:pPr>
      <w:r w:rsidRPr="0016153B">
        <w:tab/>
        <w:t>(b)</w:t>
      </w:r>
      <w:r w:rsidRPr="0016153B">
        <w:tab/>
        <w:t>item</w:t>
      </w:r>
      <w:r w:rsidR="0016153B">
        <w:t> </w:t>
      </w:r>
      <w:r w:rsidRPr="0016153B">
        <w:t>38 of Schedule</w:t>
      </w:r>
      <w:r w:rsidR="0016153B">
        <w:t> </w:t>
      </w:r>
      <w:r w:rsidRPr="0016153B">
        <w:t>2 to the CTP Act.</w:t>
      </w:r>
    </w:p>
    <w:p w:rsidR="000910F0" w:rsidRPr="0016153B" w:rsidRDefault="000910F0" w:rsidP="000910F0">
      <w:pPr>
        <w:pStyle w:val="notetext"/>
      </w:pPr>
      <w:r w:rsidRPr="0016153B">
        <w:t>Note:</w:t>
      </w:r>
      <w:r w:rsidRPr="0016153B">
        <w:tab/>
        <w:t>The effect of this section is that the Commonwealth may rely on the appropriation in either section</w:t>
      </w:r>
      <w:r w:rsidR="0016153B">
        <w:t> </w:t>
      </w:r>
      <w:r w:rsidRPr="0016153B">
        <w:t>28 of the FMA Act or in section</w:t>
      </w:r>
      <w:r w:rsidR="0016153B">
        <w:t> </w:t>
      </w:r>
      <w:r w:rsidRPr="0016153B">
        <w:t>77 of the PGPA Act to make a repayment relating to an amount received by the Commonwealth before the commencement time.</w:t>
      </w:r>
    </w:p>
    <w:p w:rsidR="000910F0" w:rsidRPr="0016153B" w:rsidRDefault="000910F0" w:rsidP="00585976">
      <w:pPr>
        <w:pStyle w:val="ActHead3"/>
        <w:pageBreakBefore/>
      </w:pPr>
      <w:bookmarkStart w:id="14" w:name="_Toc409106073"/>
      <w:r w:rsidRPr="0086636E">
        <w:rPr>
          <w:rStyle w:val="CharDivNo"/>
        </w:rPr>
        <w:t>Division</w:t>
      </w:r>
      <w:r w:rsidR="0016153B" w:rsidRPr="0086636E">
        <w:rPr>
          <w:rStyle w:val="CharDivNo"/>
        </w:rPr>
        <w:t> </w:t>
      </w:r>
      <w:r w:rsidRPr="0086636E">
        <w:rPr>
          <w:rStyle w:val="CharDivNo"/>
        </w:rPr>
        <w:t>2</w:t>
      </w:r>
      <w:r w:rsidRPr="0016153B">
        <w:t>—</w:t>
      </w:r>
      <w:r w:rsidRPr="0086636E">
        <w:rPr>
          <w:rStyle w:val="CharDivText"/>
        </w:rPr>
        <w:t>Rules made for subitem</w:t>
      </w:r>
      <w:r w:rsidR="0016153B" w:rsidRPr="0086636E">
        <w:rPr>
          <w:rStyle w:val="CharDivText"/>
        </w:rPr>
        <w:t> </w:t>
      </w:r>
      <w:r w:rsidRPr="0086636E">
        <w:rPr>
          <w:rStyle w:val="CharDivText"/>
        </w:rPr>
        <w:t>6(3) of Schedule</w:t>
      </w:r>
      <w:r w:rsidR="0016153B" w:rsidRPr="0086636E">
        <w:rPr>
          <w:rStyle w:val="CharDivText"/>
        </w:rPr>
        <w:t> </w:t>
      </w:r>
      <w:r w:rsidRPr="0086636E">
        <w:rPr>
          <w:rStyle w:val="CharDivText"/>
        </w:rPr>
        <w:t>14 to the CTP Act</w:t>
      </w:r>
      <w:bookmarkEnd w:id="14"/>
    </w:p>
    <w:p w:rsidR="000910F0" w:rsidRPr="0016153B" w:rsidRDefault="000910F0" w:rsidP="000910F0">
      <w:pPr>
        <w:pStyle w:val="ActHead5"/>
      </w:pPr>
      <w:bookmarkStart w:id="15" w:name="_Toc409106074"/>
      <w:r w:rsidRPr="0086636E">
        <w:rPr>
          <w:rStyle w:val="CharSectno"/>
        </w:rPr>
        <w:t>7BA</w:t>
      </w:r>
      <w:r w:rsidRPr="0016153B">
        <w:t xml:space="preserve">  Purpose of this Division</w:t>
      </w:r>
      <w:bookmarkEnd w:id="15"/>
    </w:p>
    <w:p w:rsidR="000910F0" w:rsidRPr="0016153B" w:rsidRDefault="000910F0" w:rsidP="000910F0">
      <w:pPr>
        <w:pStyle w:val="subsection"/>
      </w:pPr>
      <w:r w:rsidRPr="0016153B">
        <w:tab/>
      </w:r>
      <w:r w:rsidRPr="0016153B">
        <w:tab/>
        <w:t>This Division is made for subitem</w:t>
      </w:r>
      <w:r w:rsidR="0016153B">
        <w:t> </w:t>
      </w:r>
      <w:r w:rsidRPr="0016153B">
        <w:t>6(3) of Schedule</w:t>
      </w:r>
      <w:r w:rsidR="0016153B">
        <w:t> </w:t>
      </w:r>
      <w:r w:rsidRPr="0016153B">
        <w:t>14 to the CTP Act (which provides for the Finance Minister to make transitional rules modifying Acts).</w:t>
      </w:r>
    </w:p>
    <w:p w:rsidR="000910F0" w:rsidRPr="0016153B" w:rsidRDefault="000910F0" w:rsidP="000910F0">
      <w:pPr>
        <w:pStyle w:val="ActHead5"/>
      </w:pPr>
      <w:bookmarkStart w:id="16" w:name="_Toc409106075"/>
      <w:r w:rsidRPr="0086636E">
        <w:rPr>
          <w:rStyle w:val="CharSectno"/>
        </w:rPr>
        <w:t>7BB</w:t>
      </w:r>
      <w:r w:rsidRPr="0016153B">
        <w:t xml:space="preserve">  The Clean Energy Regulator</w:t>
      </w:r>
      <w:bookmarkEnd w:id="16"/>
    </w:p>
    <w:p w:rsidR="000910F0" w:rsidRPr="0016153B" w:rsidRDefault="000910F0" w:rsidP="000910F0">
      <w:pPr>
        <w:pStyle w:val="subsection"/>
      </w:pPr>
      <w:r w:rsidRPr="0016153B">
        <w:tab/>
      </w:r>
      <w:r w:rsidRPr="0016153B">
        <w:tab/>
        <w:t>This section applies in the first reporting period, for the Clean Energy Regulator, that commences on or after 1</w:t>
      </w:r>
      <w:r w:rsidR="0016153B">
        <w:t> </w:t>
      </w:r>
      <w:r w:rsidRPr="0016153B">
        <w:t xml:space="preserve">July 2014. The </w:t>
      </w:r>
      <w:r w:rsidRPr="0016153B">
        <w:rPr>
          <w:i/>
        </w:rPr>
        <w:t>Clean Energy Regulator Act 2011</w:t>
      </w:r>
      <w:r w:rsidRPr="0016153B">
        <w:t xml:space="preserve"> has effect in that period as if the following section were added at the end of Division</w:t>
      </w:r>
      <w:r w:rsidR="0016153B">
        <w:t> </w:t>
      </w:r>
      <w:r w:rsidRPr="0016153B">
        <w:t>1 of Part</w:t>
      </w:r>
      <w:r w:rsidR="0016153B">
        <w:t> </w:t>
      </w:r>
      <w:r w:rsidRPr="0016153B">
        <w:t>2 of that Act:</w:t>
      </w:r>
    </w:p>
    <w:p w:rsidR="000910F0" w:rsidRPr="0016153B" w:rsidRDefault="000910F0" w:rsidP="000910F0">
      <w:pPr>
        <w:pStyle w:val="Specials"/>
      </w:pPr>
      <w:r w:rsidRPr="0016153B">
        <w:t>15A  Application of the finance law</w:t>
      </w:r>
    </w:p>
    <w:p w:rsidR="000910F0" w:rsidRPr="0016153B" w:rsidRDefault="000910F0" w:rsidP="000910F0">
      <w:pPr>
        <w:pStyle w:val="subsection"/>
      </w:pPr>
      <w:r w:rsidRPr="0016153B">
        <w:tab/>
      </w:r>
      <w:r w:rsidRPr="0016153B">
        <w:tab/>
        <w:t xml:space="preserve">For the purposes of the finance law (within the meaning of the </w:t>
      </w:r>
      <w:r w:rsidRPr="0016153B">
        <w:rPr>
          <w:i/>
        </w:rPr>
        <w:t>Public Governance, Performance and Accountability Act 2013</w:t>
      </w:r>
      <w:r w:rsidRPr="0016153B">
        <w:t>):</w:t>
      </w:r>
    </w:p>
    <w:p w:rsidR="000910F0" w:rsidRPr="0016153B" w:rsidRDefault="000910F0" w:rsidP="000910F0">
      <w:pPr>
        <w:pStyle w:val="paragraph"/>
      </w:pPr>
      <w:r w:rsidRPr="0016153B">
        <w:tab/>
        <w:t>(a)</w:t>
      </w:r>
      <w:r w:rsidRPr="0016153B">
        <w:tab/>
        <w:t>the Regulator is taken, despite subsection</w:t>
      </w:r>
      <w:r w:rsidR="0016153B">
        <w:t> </w:t>
      </w:r>
      <w:r w:rsidRPr="0016153B">
        <w:t>16(1):</w:t>
      </w:r>
    </w:p>
    <w:p w:rsidR="000910F0" w:rsidRPr="0016153B" w:rsidRDefault="000910F0" w:rsidP="000910F0">
      <w:pPr>
        <w:pStyle w:val="paragraphsub"/>
      </w:pPr>
      <w:r w:rsidRPr="0016153B">
        <w:tab/>
        <w:t>(i)</w:t>
      </w:r>
      <w:r w:rsidRPr="0016153B">
        <w:tab/>
        <w:t>to be a non</w:t>
      </w:r>
      <w:r w:rsidR="0016153B">
        <w:noBreakHyphen/>
      </w:r>
      <w:r w:rsidRPr="0016153B">
        <w:t>corporate Commonwealth entity, and not to be a corporate Commonwealth entity; and</w:t>
      </w:r>
    </w:p>
    <w:p w:rsidR="000910F0" w:rsidRPr="0016153B" w:rsidRDefault="000910F0" w:rsidP="000910F0">
      <w:pPr>
        <w:pStyle w:val="paragraphsub"/>
      </w:pPr>
      <w:r w:rsidRPr="0016153B">
        <w:tab/>
        <w:t>(ii)</w:t>
      </w:r>
      <w:r w:rsidRPr="0016153B">
        <w:tab/>
        <w:t>to be a part of the Commonwealth; and</w:t>
      </w:r>
    </w:p>
    <w:p w:rsidR="000910F0" w:rsidRPr="0016153B" w:rsidRDefault="000910F0" w:rsidP="000910F0">
      <w:pPr>
        <w:pStyle w:val="paragraphsub"/>
      </w:pPr>
      <w:r w:rsidRPr="0016153B">
        <w:tab/>
        <w:t>(iii)</w:t>
      </w:r>
      <w:r w:rsidRPr="0016153B">
        <w:tab/>
        <w:t>not to be a body corporate; and</w:t>
      </w:r>
    </w:p>
    <w:p w:rsidR="000910F0" w:rsidRPr="0016153B" w:rsidRDefault="000910F0" w:rsidP="000910F0">
      <w:pPr>
        <w:pStyle w:val="paragraph"/>
      </w:pPr>
      <w:r w:rsidRPr="0016153B">
        <w:tab/>
        <w:t>(b)</w:t>
      </w:r>
      <w:r w:rsidRPr="0016153B">
        <w:tab/>
        <w:t>the Regulator is a listed entity; and</w:t>
      </w:r>
    </w:p>
    <w:p w:rsidR="000910F0" w:rsidRPr="0016153B" w:rsidRDefault="000910F0" w:rsidP="000910F0">
      <w:pPr>
        <w:pStyle w:val="paragraph"/>
      </w:pPr>
      <w:r w:rsidRPr="0016153B">
        <w:tab/>
        <w:t>(c)</w:t>
      </w:r>
      <w:r w:rsidRPr="0016153B">
        <w:tab/>
        <w:t>the Chair of the Regulator is the accountable authority of the Regulator; and</w:t>
      </w:r>
    </w:p>
    <w:p w:rsidR="000910F0" w:rsidRPr="0016153B" w:rsidRDefault="000910F0" w:rsidP="000910F0">
      <w:pPr>
        <w:pStyle w:val="paragraph"/>
      </w:pPr>
      <w:r w:rsidRPr="0016153B">
        <w:tab/>
        <w:t>(d)</w:t>
      </w:r>
      <w:r w:rsidRPr="0016153B">
        <w:tab/>
        <w:t>the following persons are officials of the Regulator:</w:t>
      </w:r>
    </w:p>
    <w:p w:rsidR="000910F0" w:rsidRPr="0016153B" w:rsidRDefault="000910F0" w:rsidP="000910F0">
      <w:pPr>
        <w:pStyle w:val="paragraphsub"/>
      </w:pPr>
      <w:r w:rsidRPr="0016153B">
        <w:tab/>
        <w:t>(i)</w:t>
      </w:r>
      <w:r w:rsidRPr="0016153B">
        <w:tab/>
        <w:t>the Chair of the Regulator;</w:t>
      </w:r>
    </w:p>
    <w:p w:rsidR="000910F0" w:rsidRPr="0016153B" w:rsidRDefault="000910F0" w:rsidP="000910F0">
      <w:pPr>
        <w:pStyle w:val="paragraphsub"/>
      </w:pPr>
      <w:r w:rsidRPr="0016153B">
        <w:tab/>
        <w:t>(ii)</w:t>
      </w:r>
      <w:r w:rsidRPr="0016153B">
        <w:tab/>
        <w:t>the other members of the Regulator;</w:t>
      </w:r>
    </w:p>
    <w:p w:rsidR="000910F0" w:rsidRPr="0016153B" w:rsidRDefault="000910F0" w:rsidP="000910F0">
      <w:pPr>
        <w:pStyle w:val="paragraphsub"/>
      </w:pPr>
      <w:r w:rsidRPr="0016153B">
        <w:tab/>
        <w:t>(iii)</w:t>
      </w:r>
      <w:r w:rsidRPr="0016153B">
        <w:tab/>
        <w:t>the staff of the Regulator referred to in section</w:t>
      </w:r>
      <w:r w:rsidR="0016153B">
        <w:t> </w:t>
      </w:r>
      <w:r w:rsidRPr="0016153B">
        <w:t>36;</w:t>
      </w:r>
    </w:p>
    <w:p w:rsidR="000910F0" w:rsidRPr="0016153B" w:rsidRDefault="000910F0" w:rsidP="000910F0">
      <w:pPr>
        <w:pStyle w:val="paragraphsub"/>
      </w:pPr>
      <w:r w:rsidRPr="0016153B">
        <w:tab/>
        <w:t>(iv)</w:t>
      </w:r>
      <w:r w:rsidRPr="0016153B">
        <w:tab/>
        <w:t>persons whose services are made available to the Regulator under section</w:t>
      </w:r>
      <w:r w:rsidR="0016153B">
        <w:t> </w:t>
      </w:r>
      <w:r w:rsidRPr="0016153B">
        <w:t>37;</w:t>
      </w:r>
    </w:p>
    <w:p w:rsidR="000910F0" w:rsidRPr="0016153B" w:rsidRDefault="000910F0" w:rsidP="000910F0">
      <w:pPr>
        <w:pStyle w:val="paragraphsub"/>
      </w:pPr>
      <w:r w:rsidRPr="0016153B">
        <w:tab/>
        <w:t>(v)</w:t>
      </w:r>
      <w:r w:rsidRPr="0016153B">
        <w:tab/>
        <w:t>consultants engaged under section</w:t>
      </w:r>
      <w:r w:rsidR="0016153B">
        <w:t> </w:t>
      </w:r>
      <w:r w:rsidRPr="0016153B">
        <w:t>38; and</w:t>
      </w:r>
    </w:p>
    <w:p w:rsidR="000910F0" w:rsidRPr="0016153B" w:rsidRDefault="000910F0" w:rsidP="000910F0">
      <w:pPr>
        <w:pStyle w:val="paragraph"/>
      </w:pPr>
      <w:r w:rsidRPr="0016153B">
        <w:tab/>
        <w:t>(e)</w:t>
      </w:r>
      <w:r w:rsidRPr="0016153B">
        <w:tab/>
        <w:t>the purposes of the Regulator include the functions of the Regulator referred to in section</w:t>
      </w:r>
      <w:r w:rsidR="0016153B">
        <w:t> </w:t>
      </w:r>
      <w:r w:rsidRPr="0016153B">
        <w:t>12.</w:t>
      </w:r>
    </w:p>
    <w:p w:rsidR="000910F0" w:rsidRPr="0016153B" w:rsidRDefault="000910F0" w:rsidP="000910F0">
      <w:pPr>
        <w:pStyle w:val="ActHead5"/>
      </w:pPr>
      <w:bookmarkStart w:id="17" w:name="_Toc409106076"/>
      <w:r w:rsidRPr="0086636E">
        <w:rPr>
          <w:rStyle w:val="CharSectno"/>
        </w:rPr>
        <w:t>7BC</w:t>
      </w:r>
      <w:r w:rsidRPr="0016153B">
        <w:t xml:space="preserve">  The Murray</w:t>
      </w:r>
      <w:r w:rsidR="0016153B">
        <w:noBreakHyphen/>
      </w:r>
      <w:r w:rsidRPr="0016153B">
        <w:t>Darling Basin Authority</w:t>
      </w:r>
      <w:bookmarkEnd w:id="17"/>
    </w:p>
    <w:p w:rsidR="000910F0" w:rsidRPr="0016153B" w:rsidRDefault="000910F0" w:rsidP="000910F0">
      <w:pPr>
        <w:pStyle w:val="subsection"/>
      </w:pPr>
      <w:r w:rsidRPr="0016153B">
        <w:tab/>
      </w:r>
      <w:r w:rsidRPr="0016153B">
        <w:tab/>
        <w:t>This section applies in the first reporting period, for the Murray</w:t>
      </w:r>
      <w:r w:rsidR="0016153B">
        <w:noBreakHyphen/>
      </w:r>
      <w:r w:rsidRPr="0016153B">
        <w:t>Darling Basin Authority, that commences on or after 1</w:t>
      </w:r>
      <w:r w:rsidR="0016153B">
        <w:t> </w:t>
      </w:r>
      <w:r w:rsidRPr="0016153B">
        <w:t>July 2014. Section</w:t>
      </w:r>
      <w:r w:rsidR="0016153B">
        <w:t> </w:t>
      </w:r>
      <w:r w:rsidRPr="0016153B">
        <w:t>12 of the PGPA Act has effect in that period as if the following subsection were added at the end of that section:</w:t>
      </w:r>
    </w:p>
    <w:p w:rsidR="000910F0" w:rsidRPr="0016153B" w:rsidRDefault="000910F0" w:rsidP="000910F0">
      <w:pPr>
        <w:pStyle w:val="subsection"/>
      </w:pPr>
      <w:r w:rsidRPr="0016153B">
        <w:tab/>
        <w:t>(3)</w:t>
      </w:r>
      <w:r w:rsidRPr="0016153B">
        <w:tab/>
        <w:t xml:space="preserve">Despite </w:t>
      </w:r>
      <w:r w:rsidR="0016153B">
        <w:t>subsection (</w:t>
      </w:r>
      <w:r w:rsidRPr="0016153B">
        <w:t>2), the Chief Executive of the Murray</w:t>
      </w:r>
      <w:r w:rsidR="0016153B">
        <w:noBreakHyphen/>
      </w:r>
      <w:r w:rsidRPr="0016153B">
        <w:t>Darling Basin Authority is the accountable authority of the Authority.</w:t>
      </w:r>
    </w:p>
    <w:p w:rsidR="0073189C" w:rsidRPr="0087291E" w:rsidRDefault="0073189C" w:rsidP="0073189C">
      <w:pPr>
        <w:pStyle w:val="ActHead5"/>
      </w:pPr>
      <w:bookmarkStart w:id="18" w:name="_Toc409106077"/>
      <w:r w:rsidRPr="0086636E">
        <w:rPr>
          <w:rStyle w:val="CharSectno"/>
        </w:rPr>
        <w:t>7BD</w:t>
      </w:r>
      <w:r w:rsidRPr="0087291E">
        <w:t xml:space="preserve">  The Climate Change Authority</w:t>
      </w:r>
      <w:bookmarkEnd w:id="18"/>
    </w:p>
    <w:p w:rsidR="0073189C" w:rsidRPr="0087291E" w:rsidRDefault="0073189C" w:rsidP="0073189C">
      <w:pPr>
        <w:pStyle w:val="subsection"/>
      </w:pPr>
      <w:r w:rsidRPr="0087291E">
        <w:tab/>
      </w:r>
      <w:r w:rsidRPr="0087291E">
        <w:tab/>
        <w:t xml:space="preserve">The </w:t>
      </w:r>
      <w:r w:rsidRPr="0087291E">
        <w:rPr>
          <w:i/>
        </w:rPr>
        <w:t xml:space="preserve">Climate Change Authority Act 2011 </w:t>
      </w:r>
      <w:r w:rsidRPr="0087291E">
        <w:t>has effect, until the end of the first reporting period for the Climate Change Authority that commences on or after 1 July 2014, as if that Act were modified as set out in Schedule 1 to this rule.</w:t>
      </w:r>
    </w:p>
    <w:p w:rsidR="000F2DE1" w:rsidRPr="0016153B" w:rsidRDefault="0098574E" w:rsidP="003478FA">
      <w:pPr>
        <w:pStyle w:val="ActHead5"/>
      </w:pPr>
      <w:bookmarkStart w:id="19" w:name="_Toc409106078"/>
      <w:r w:rsidRPr="0086636E">
        <w:rPr>
          <w:rStyle w:val="CharSectno"/>
        </w:rPr>
        <w:t>8</w:t>
      </w:r>
      <w:r w:rsidR="000F2DE1" w:rsidRPr="0016153B">
        <w:t xml:space="preserve">  Legal Services Directions</w:t>
      </w:r>
      <w:bookmarkEnd w:id="19"/>
    </w:p>
    <w:p w:rsidR="008C1A6E" w:rsidRPr="0016153B" w:rsidRDefault="000F2DE1" w:rsidP="000F2DE1">
      <w:pPr>
        <w:pStyle w:val="subsection"/>
      </w:pPr>
      <w:r w:rsidRPr="0016153B">
        <w:tab/>
      </w:r>
      <w:r w:rsidRPr="0016153B">
        <w:tab/>
      </w:r>
      <w:r w:rsidR="008C1A6E" w:rsidRPr="0016153B">
        <w:t>Section</w:t>
      </w:r>
      <w:r w:rsidR="0016153B">
        <w:t> </w:t>
      </w:r>
      <w:r w:rsidR="008C1A6E" w:rsidRPr="0016153B">
        <w:t xml:space="preserve">55ZF of the </w:t>
      </w:r>
      <w:r w:rsidR="008C1A6E" w:rsidRPr="0016153B">
        <w:rPr>
          <w:i/>
        </w:rPr>
        <w:t>Judiciary Act 1903</w:t>
      </w:r>
      <w:r w:rsidR="008C1A6E" w:rsidRPr="0016153B">
        <w:t xml:space="preserve"> </w:t>
      </w:r>
      <w:r w:rsidR="000910F0" w:rsidRPr="0016153B">
        <w:t>has effect as if the following subsections were added</w:t>
      </w:r>
      <w:r w:rsidR="00E6430A" w:rsidRPr="0016153B">
        <w:t>:</w:t>
      </w:r>
    </w:p>
    <w:p w:rsidR="00E6430A" w:rsidRPr="0016153B" w:rsidRDefault="00E6430A" w:rsidP="00E6430A">
      <w:pPr>
        <w:pStyle w:val="SubsectionHead"/>
      </w:pPr>
      <w:r w:rsidRPr="0016153B">
        <w:t>Translation of references in Legal Services Directions</w:t>
      </w:r>
    </w:p>
    <w:p w:rsidR="000F2DE1" w:rsidRPr="0016153B" w:rsidRDefault="00E6430A" w:rsidP="000F2DE1">
      <w:pPr>
        <w:pStyle w:val="subsection"/>
      </w:pPr>
      <w:r w:rsidRPr="0016153B">
        <w:tab/>
        <w:t>(4)</w:t>
      </w:r>
      <w:r w:rsidRPr="0016153B">
        <w:tab/>
        <w:t xml:space="preserve">Any directions </w:t>
      </w:r>
      <w:r w:rsidR="000F2DE1" w:rsidRPr="0016153B">
        <w:t>that are in force immediately before the commencement time appl</w:t>
      </w:r>
      <w:r w:rsidR="00D26689" w:rsidRPr="0016153B">
        <w:t>y</w:t>
      </w:r>
      <w:r w:rsidR="00AF35CF" w:rsidRPr="0016153B">
        <w:t xml:space="preserve"> </w:t>
      </w:r>
      <w:r w:rsidR="00494D72" w:rsidRPr="0016153B">
        <w:t xml:space="preserve">after that time </w:t>
      </w:r>
      <w:r w:rsidR="000F2DE1" w:rsidRPr="0016153B">
        <w:t>as if:</w:t>
      </w:r>
    </w:p>
    <w:p w:rsidR="001F6373" w:rsidRPr="0016153B" w:rsidRDefault="008B3D09" w:rsidP="000F2DE1">
      <w:pPr>
        <w:pStyle w:val="paragraph"/>
      </w:pPr>
      <w:r w:rsidRPr="0016153B">
        <w:tab/>
        <w:t>(a)</w:t>
      </w:r>
      <w:r w:rsidRPr="0016153B">
        <w:tab/>
      </w:r>
      <w:r w:rsidR="000F2DE1" w:rsidRPr="0016153B">
        <w:t>references to an FMA Agency</w:t>
      </w:r>
      <w:r w:rsidR="004D7D1C" w:rsidRPr="0016153B">
        <w:t xml:space="preserve">, or an agency to which the </w:t>
      </w:r>
      <w:r w:rsidR="004D7D1C" w:rsidRPr="0016153B">
        <w:rPr>
          <w:i/>
        </w:rPr>
        <w:t>Financial Management and Accountability Act 1997</w:t>
      </w:r>
      <w:r w:rsidR="004D7D1C" w:rsidRPr="0016153B">
        <w:t xml:space="preserve"> applies,</w:t>
      </w:r>
      <w:r w:rsidR="000F2DE1" w:rsidRPr="0016153B">
        <w:t xml:space="preserve"> were references to a non</w:t>
      </w:r>
      <w:r w:rsidR="0016153B">
        <w:noBreakHyphen/>
      </w:r>
      <w:r w:rsidR="000F2DE1" w:rsidRPr="0016153B">
        <w:t>corporate Commonwealth entity</w:t>
      </w:r>
      <w:r w:rsidR="001F6373" w:rsidRPr="0016153B">
        <w:t>; and</w:t>
      </w:r>
    </w:p>
    <w:p w:rsidR="001F6373" w:rsidRPr="0016153B" w:rsidRDefault="008B3D09" w:rsidP="000F2DE1">
      <w:pPr>
        <w:pStyle w:val="paragraph"/>
      </w:pPr>
      <w:r w:rsidRPr="0016153B">
        <w:tab/>
        <w:t>(b)</w:t>
      </w:r>
      <w:r w:rsidRPr="0016153B">
        <w:tab/>
      </w:r>
      <w:r w:rsidR="001F6373" w:rsidRPr="0016153B">
        <w:t xml:space="preserve">references </w:t>
      </w:r>
      <w:r w:rsidR="00C11AA9" w:rsidRPr="0016153B">
        <w:t>to a Chief Executive of an FMA a</w:t>
      </w:r>
      <w:r w:rsidR="001F6373" w:rsidRPr="0016153B">
        <w:t>gency were references to the accountable authority of a non</w:t>
      </w:r>
      <w:r w:rsidR="0016153B">
        <w:noBreakHyphen/>
      </w:r>
      <w:r w:rsidR="001F6373" w:rsidRPr="0016153B">
        <w:t>corporate Commonwealth entity; and</w:t>
      </w:r>
    </w:p>
    <w:p w:rsidR="000B2EB7" w:rsidRPr="0016153B" w:rsidRDefault="008B3D09" w:rsidP="000B2EB7">
      <w:pPr>
        <w:pStyle w:val="paragraph"/>
      </w:pPr>
      <w:r w:rsidRPr="0016153B">
        <w:tab/>
        <w:t>(c)</w:t>
      </w:r>
      <w:r w:rsidRPr="0016153B">
        <w:tab/>
      </w:r>
      <w:r w:rsidR="000B2EB7" w:rsidRPr="0016153B">
        <w:t xml:space="preserve">references to an official of an FMA </w:t>
      </w:r>
      <w:r w:rsidR="0079143E" w:rsidRPr="0016153B">
        <w:t>a</w:t>
      </w:r>
      <w:r w:rsidR="000B2EB7" w:rsidRPr="0016153B">
        <w:t xml:space="preserve">gency </w:t>
      </w:r>
      <w:r w:rsidR="00802682" w:rsidRPr="0016153B">
        <w:t xml:space="preserve">(however described) </w:t>
      </w:r>
      <w:r w:rsidR="000B2EB7" w:rsidRPr="0016153B">
        <w:t>were references to an official (within the meaning of the PGPA Act) of a non</w:t>
      </w:r>
      <w:r w:rsidR="0016153B">
        <w:noBreakHyphen/>
      </w:r>
      <w:r w:rsidR="000B2EB7" w:rsidRPr="0016153B">
        <w:t>corporate Commonwealth entity; and</w:t>
      </w:r>
    </w:p>
    <w:p w:rsidR="005D130F" w:rsidRPr="0016153B" w:rsidRDefault="008B3D09" w:rsidP="000F2DE1">
      <w:pPr>
        <w:pStyle w:val="paragraph"/>
      </w:pPr>
      <w:r w:rsidRPr="0016153B">
        <w:tab/>
        <w:t>(d)</w:t>
      </w:r>
      <w:r w:rsidRPr="0016153B">
        <w:tab/>
      </w:r>
      <w:r w:rsidR="005D130F" w:rsidRPr="0016153B">
        <w:t>reference</w:t>
      </w:r>
      <w:r w:rsidR="00143667" w:rsidRPr="0016153B">
        <w:t>s</w:t>
      </w:r>
      <w:r w:rsidR="005D130F" w:rsidRPr="0016153B">
        <w:t xml:space="preserve"> to:</w:t>
      </w:r>
    </w:p>
    <w:p w:rsidR="00317F1E" w:rsidRPr="0016153B" w:rsidRDefault="005D130F" w:rsidP="005D130F">
      <w:pPr>
        <w:pStyle w:val="paragraphsub"/>
      </w:pPr>
      <w:r w:rsidRPr="0016153B">
        <w:tab/>
        <w:t>(i)</w:t>
      </w:r>
      <w:r w:rsidRPr="0016153B">
        <w:tab/>
      </w:r>
      <w:r w:rsidR="00317F1E" w:rsidRPr="0016153B">
        <w:t>a non</w:t>
      </w:r>
      <w:r w:rsidR="0016153B">
        <w:noBreakHyphen/>
      </w:r>
      <w:r w:rsidR="00317F1E" w:rsidRPr="0016153B">
        <w:t>FMA body; or</w:t>
      </w:r>
    </w:p>
    <w:p w:rsidR="005D130F" w:rsidRPr="0016153B" w:rsidRDefault="00317F1E" w:rsidP="005D130F">
      <w:pPr>
        <w:pStyle w:val="paragraphsub"/>
      </w:pPr>
      <w:r w:rsidRPr="0016153B">
        <w:tab/>
        <w:t>(ii)</w:t>
      </w:r>
      <w:r w:rsidRPr="0016153B">
        <w:tab/>
      </w:r>
      <w:r w:rsidR="005D130F" w:rsidRPr="0016153B">
        <w:t xml:space="preserve">a Commonwealth authority or company covered by the </w:t>
      </w:r>
      <w:r w:rsidR="005D130F" w:rsidRPr="0016153B">
        <w:rPr>
          <w:i/>
        </w:rPr>
        <w:t>Commonwealth Authorities and Companies Act 1997</w:t>
      </w:r>
      <w:r w:rsidR="005D130F" w:rsidRPr="0016153B">
        <w:t>; or</w:t>
      </w:r>
    </w:p>
    <w:p w:rsidR="005D130F" w:rsidRPr="0016153B" w:rsidRDefault="005D130F" w:rsidP="005D130F">
      <w:pPr>
        <w:pStyle w:val="paragraphsub"/>
      </w:pPr>
      <w:r w:rsidRPr="0016153B">
        <w:tab/>
        <w:t>(ii</w:t>
      </w:r>
      <w:r w:rsidR="00317F1E" w:rsidRPr="0016153B">
        <w:t>i</w:t>
      </w:r>
      <w:r w:rsidRPr="0016153B">
        <w:t>)</w:t>
      </w:r>
      <w:r w:rsidRPr="0016153B">
        <w:tab/>
        <w:t>a Commonwealth authority, or Commonwealth company, within the meaning of the CAC Act;</w:t>
      </w:r>
    </w:p>
    <w:p w:rsidR="005D130F" w:rsidRPr="0016153B" w:rsidRDefault="005D130F" w:rsidP="000F2DE1">
      <w:pPr>
        <w:pStyle w:val="paragraph"/>
      </w:pPr>
      <w:r w:rsidRPr="0016153B">
        <w:rPr>
          <w:i/>
        </w:rPr>
        <w:tab/>
      </w:r>
      <w:r w:rsidRPr="0016153B">
        <w:rPr>
          <w:i/>
        </w:rPr>
        <w:tab/>
      </w:r>
      <w:r w:rsidRPr="0016153B">
        <w:t>were reference</w:t>
      </w:r>
      <w:r w:rsidR="00143667" w:rsidRPr="0016153B">
        <w:t>s</w:t>
      </w:r>
      <w:r w:rsidRPr="0016153B">
        <w:t xml:space="preserve"> to a </w:t>
      </w:r>
      <w:r w:rsidR="002673BD" w:rsidRPr="0016153B">
        <w:t xml:space="preserve">corporate </w:t>
      </w:r>
      <w:r w:rsidRPr="0016153B">
        <w:t>Commonwealth entity or a Commonwealth company</w:t>
      </w:r>
      <w:r w:rsidR="000B2EB7" w:rsidRPr="0016153B">
        <w:t>;</w:t>
      </w:r>
      <w:r w:rsidR="00143667" w:rsidRPr="0016153B">
        <w:t xml:space="preserve"> and</w:t>
      </w:r>
    </w:p>
    <w:p w:rsidR="00EF7983" w:rsidRPr="0016153B" w:rsidRDefault="008B3D09" w:rsidP="000F2DE1">
      <w:pPr>
        <w:pStyle w:val="paragraph"/>
      </w:pPr>
      <w:r w:rsidRPr="0016153B">
        <w:tab/>
        <w:t>(e)</w:t>
      </w:r>
      <w:r w:rsidRPr="0016153B">
        <w:tab/>
      </w:r>
      <w:r w:rsidR="00EF7983" w:rsidRPr="0016153B">
        <w:t xml:space="preserve">references to a government business enterprise prescribed under the CAC Act were references to a government business enterprise prescribed </w:t>
      </w:r>
      <w:r w:rsidR="00562CD0" w:rsidRPr="0016153B">
        <w:t xml:space="preserve">by rules made </w:t>
      </w:r>
      <w:r w:rsidR="00EF7983" w:rsidRPr="0016153B">
        <w:t>under the PGPA Act; and</w:t>
      </w:r>
    </w:p>
    <w:p w:rsidR="000B2EB7" w:rsidRPr="0016153B" w:rsidRDefault="008B3D09" w:rsidP="000B2EB7">
      <w:pPr>
        <w:pStyle w:val="paragraph"/>
      </w:pPr>
      <w:r w:rsidRPr="0016153B">
        <w:tab/>
        <w:t>(f)</w:t>
      </w:r>
      <w:r w:rsidRPr="0016153B">
        <w:tab/>
      </w:r>
      <w:r w:rsidR="000B2EB7" w:rsidRPr="0016153B">
        <w:t>reference</w:t>
      </w:r>
      <w:r w:rsidR="00802682" w:rsidRPr="0016153B">
        <w:t>s</w:t>
      </w:r>
      <w:r w:rsidR="000B2EB7" w:rsidRPr="0016153B">
        <w:t xml:space="preserve"> to subsection</w:t>
      </w:r>
      <w:r w:rsidR="0016153B">
        <w:t> </w:t>
      </w:r>
      <w:r w:rsidR="000B2EB7" w:rsidRPr="0016153B">
        <w:t>34(1) of the CAC Act were reference</w:t>
      </w:r>
      <w:r w:rsidR="00802682" w:rsidRPr="0016153B">
        <w:t>s</w:t>
      </w:r>
      <w:r w:rsidR="000B2EB7" w:rsidRPr="0016153B">
        <w:t xml:space="preserve"> to subsection</w:t>
      </w:r>
      <w:r w:rsidR="0016153B">
        <w:t> </w:t>
      </w:r>
      <w:r w:rsidR="000B2EB7" w:rsidRPr="0016153B">
        <w:t>89(1) of the PGPA Act; and</w:t>
      </w:r>
    </w:p>
    <w:p w:rsidR="000B2EB7" w:rsidRPr="0016153B" w:rsidRDefault="008B3D09" w:rsidP="000B2EB7">
      <w:pPr>
        <w:pStyle w:val="paragraph"/>
      </w:pPr>
      <w:r w:rsidRPr="0016153B">
        <w:tab/>
        <w:t>(g)</w:t>
      </w:r>
      <w:r w:rsidRPr="0016153B">
        <w:tab/>
      </w:r>
      <w:r w:rsidR="000B2EB7" w:rsidRPr="0016153B">
        <w:t>reference</w:t>
      </w:r>
      <w:r w:rsidR="00802682" w:rsidRPr="0016153B">
        <w:t>s</w:t>
      </w:r>
      <w:r w:rsidR="000B2EB7" w:rsidRPr="0016153B">
        <w:t xml:space="preserve"> to section</w:t>
      </w:r>
      <w:r w:rsidR="0016153B">
        <w:t> </w:t>
      </w:r>
      <w:r w:rsidR="000B2EB7" w:rsidRPr="0016153B">
        <w:t>5 of the CAC Act were reference</w:t>
      </w:r>
      <w:r w:rsidR="00802682" w:rsidRPr="0016153B">
        <w:t>s</w:t>
      </w:r>
      <w:r w:rsidR="000B2EB7" w:rsidRPr="0016153B">
        <w:t xml:space="preserve"> to section</w:t>
      </w:r>
      <w:r w:rsidR="0016153B">
        <w:t> </w:t>
      </w:r>
      <w:r w:rsidR="000B2EB7" w:rsidRPr="0016153B">
        <w:t>8 of the PGPA Act.</w:t>
      </w:r>
    </w:p>
    <w:p w:rsidR="00AF35CF" w:rsidRPr="0016153B" w:rsidRDefault="00AF35CF" w:rsidP="00AF35CF">
      <w:pPr>
        <w:pStyle w:val="subsection"/>
      </w:pPr>
      <w:r w:rsidRPr="0016153B">
        <w:tab/>
        <w:t>(</w:t>
      </w:r>
      <w:r w:rsidR="00E6430A" w:rsidRPr="0016153B">
        <w:t>5</w:t>
      </w:r>
      <w:r w:rsidRPr="0016153B">
        <w:t>)</w:t>
      </w:r>
      <w:r w:rsidRPr="0016153B">
        <w:tab/>
      </w:r>
      <w:r w:rsidR="0016153B">
        <w:t>Subsection (</w:t>
      </w:r>
      <w:r w:rsidR="003B35C1" w:rsidRPr="0016153B">
        <w:t>4</w:t>
      </w:r>
      <w:r w:rsidRPr="0016153B">
        <w:t xml:space="preserve">) </w:t>
      </w:r>
      <w:r w:rsidR="00EC687E" w:rsidRPr="0016153B">
        <w:t xml:space="preserve">ceases to apply at </w:t>
      </w:r>
      <w:r w:rsidRPr="0016153B">
        <w:t>the earlier of the following times:</w:t>
      </w:r>
    </w:p>
    <w:p w:rsidR="00AF35CF" w:rsidRPr="0016153B" w:rsidRDefault="00AF35CF" w:rsidP="00AF35CF">
      <w:pPr>
        <w:pStyle w:val="paragraph"/>
      </w:pPr>
      <w:r w:rsidRPr="0016153B">
        <w:tab/>
        <w:t>(a)</w:t>
      </w:r>
      <w:r w:rsidRPr="0016153B">
        <w:tab/>
        <w:t xml:space="preserve">the end of </w:t>
      </w:r>
      <w:r w:rsidR="00216135" w:rsidRPr="0016153B">
        <w:t xml:space="preserve">the </w:t>
      </w:r>
      <w:r w:rsidR="0090372B" w:rsidRPr="0016153B">
        <w:t xml:space="preserve">first </w:t>
      </w:r>
      <w:r w:rsidR="00216135" w:rsidRPr="0016153B">
        <w:t xml:space="preserve">reporting period that commences </w:t>
      </w:r>
      <w:r w:rsidR="000910F0" w:rsidRPr="0016153B">
        <w:t>on or after 1</w:t>
      </w:r>
      <w:r w:rsidR="0016153B">
        <w:t> </w:t>
      </w:r>
      <w:r w:rsidR="000910F0" w:rsidRPr="0016153B">
        <w:t>July 2014</w:t>
      </w:r>
      <w:r w:rsidRPr="0016153B">
        <w:t>;</w:t>
      </w:r>
    </w:p>
    <w:p w:rsidR="00AF35CF" w:rsidRPr="0016153B" w:rsidRDefault="00AF35CF" w:rsidP="00AF35CF">
      <w:pPr>
        <w:pStyle w:val="paragraph"/>
      </w:pPr>
      <w:r w:rsidRPr="0016153B">
        <w:tab/>
        <w:t>(b)</w:t>
      </w:r>
      <w:r w:rsidRPr="0016153B">
        <w:tab/>
        <w:t xml:space="preserve">the </w:t>
      </w:r>
      <w:r w:rsidR="00C56794" w:rsidRPr="0016153B">
        <w:t xml:space="preserve">time when </w:t>
      </w:r>
      <w:r w:rsidR="004C5E60" w:rsidRPr="0016153B">
        <w:t xml:space="preserve">the </w:t>
      </w:r>
      <w:r w:rsidR="00E6430A" w:rsidRPr="0016153B">
        <w:t xml:space="preserve">directions are </w:t>
      </w:r>
      <w:r w:rsidR="00C56794" w:rsidRPr="0016153B">
        <w:t>repealed</w:t>
      </w:r>
      <w:r w:rsidRPr="0016153B">
        <w:t>.</w:t>
      </w:r>
    </w:p>
    <w:p w:rsidR="00E6430A" w:rsidRPr="0016153B" w:rsidRDefault="00E6430A" w:rsidP="00E6430A">
      <w:pPr>
        <w:pStyle w:val="subsection"/>
      </w:pPr>
      <w:r w:rsidRPr="0016153B">
        <w:tab/>
        <w:t>(6)</w:t>
      </w:r>
      <w:r w:rsidRPr="0016153B">
        <w:tab/>
      </w:r>
      <w:r w:rsidR="004E4B9D" w:rsidRPr="0016153B">
        <w:t xml:space="preserve">An expression that is used in the </w:t>
      </w:r>
      <w:r w:rsidR="004E4B9D" w:rsidRPr="0016153B">
        <w:rPr>
          <w:i/>
        </w:rPr>
        <w:t>Public Governance, Performance and Accountability Act 2013</w:t>
      </w:r>
      <w:r w:rsidR="004E4B9D" w:rsidRPr="0016153B">
        <w:t xml:space="preserve"> or the </w:t>
      </w:r>
      <w:r w:rsidR="004E4B9D" w:rsidRPr="0016153B">
        <w:rPr>
          <w:i/>
        </w:rPr>
        <w:t xml:space="preserve">Public Governance, Performance and Accountability (Consequential and Transitional Provisions) Act 2014 </w:t>
      </w:r>
      <w:r w:rsidR="004E4B9D" w:rsidRPr="0016153B">
        <w:t xml:space="preserve">has the same meaning, when used in </w:t>
      </w:r>
      <w:r w:rsidR="0016153B">
        <w:t>subsection (</w:t>
      </w:r>
      <w:r w:rsidR="004E4B9D" w:rsidRPr="0016153B">
        <w:t>4), as in that Act.</w:t>
      </w:r>
    </w:p>
    <w:p w:rsidR="0063278E" w:rsidRPr="0016153B" w:rsidRDefault="0063278E" w:rsidP="0063278E">
      <w:pPr>
        <w:pStyle w:val="ActHead5"/>
      </w:pPr>
      <w:bookmarkStart w:id="20" w:name="_Toc409106079"/>
      <w:r w:rsidRPr="0086636E">
        <w:rPr>
          <w:rStyle w:val="CharSectno"/>
        </w:rPr>
        <w:t>9</w:t>
      </w:r>
      <w:r w:rsidRPr="0016153B">
        <w:t xml:space="preserve">  Disclosure of interests for members of the Reserve Bank Board and the Payments System Board</w:t>
      </w:r>
      <w:bookmarkEnd w:id="20"/>
    </w:p>
    <w:p w:rsidR="0063278E" w:rsidRPr="0016153B" w:rsidRDefault="0063278E" w:rsidP="0063278E">
      <w:pPr>
        <w:pStyle w:val="subsection"/>
      </w:pPr>
      <w:r w:rsidRPr="0016153B">
        <w:tab/>
      </w:r>
      <w:r w:rsidRPr="0016153B">
        <w:tab/>
        <w:t xml:space="preserve">The </w:t>
      </w:r>
      <w:r w:rsidRPr="0016153B">
        <w:rPr>
          <w:i/>
        </w:rPr>
        <w:t xml:space="preserve">Reserve Bank Act 1959 </w:t>
      </w:r>
      <w:r w:rsidRPr="0016153B">
        <w:t>has effect, until the end of the first reporting period for the Bank that commences on or after 1</w:t>
      </w:r>
      <w:r w:rsidR="0016153B">
        <w:t> </w:t>
      </w:r>
      <w:r w:rsidRPr="0016153B">
        <w:t>July 2014, as if the following sections were added to that Act:</w:t>
      </w:r>
    </w:p>
    <w:p w:rsidR="0063278E" w:rsidRPr="0016153B" w:rsidRDefault="0063278E" w:rsidP="0063278E">
      <w:pPr>
        <w:pStyle w:val="Specials"/>
      </w:pPr>
      <w:r w:rsidRPr="0016153B">
        <w:t>7B  Disclosure of interests for members of the Reserve Bank Board in relation to certain matters</w:t>
      </w:r>
    </w:p>
    <w:p w:rsidR="0063278E" w:rsidRPr="0016153B" w:rsidRDefault="0063278E" w:rsidP="0063278E">
      <w:pPr>
        <w:pStyle w:val="subsection"/>
      </w:pPr>
      <w:r w:rsidRPr="0016153B">
        <w:tab/>
        <w:t>(1)</w:t>
      </w:r>
      <w:r w:rsidRPr="0016153B">
        <w:tab/>
        <w:t>This section applies in relation to a member of the Reserve Bank Board if:</w:t>
      </w:r>
    </w:p>
    <w:p w:rsidR="0063278E" w:rsidRPr="0016153B" w:rsidRDefault="0063278E" w:rsidP="0063278E">
      <w:pPr>
        <w:pStyle w:val="paragraph"/>
      </w:pPr>
      <w:r w:rsidRPr="0016153B">
        <w:tab/>
        <w:t>(a)</w:t>
      </w:r>
      <w:r w:rsidRPr="0016153B">
        <w:tab/>
        <w:t>a meeting of the Board is considering either or both of the following matters:</w:t>
      </w:r>
    </w:p>
    <w:p w:rsidR="0063278E" w:rsidRPr="0016153B" w:rsidRDefault="0063278E" w:rsidP="0063278E">
      <w:pPr>
        <w:pStyle w:val="paragraphsub"/>
      </w:pPr>
      <w:r w:rsidRPr="0016153B">
        <w:tab/>
        <w:t>(i)</w:t>
      </w:r>
      <w:r w:rsidRPr="0016153B">
        <w:tab/>
        <w:t>the monetary policy of the Bank;</w:t>
      </w:r>
    </w:p>
    <w:p w:rsidR="0063278E" w:rsidRPr="0016153B" w:rsidRDefault="0063278E" w:rsidP="0063278E">
      <w:pPr>
        <w:pStyle w:val="paragraphsub"/>
      </w:pPr>
      <w:r w:rsidRPr="0016153B">
        <w:tab/>
        <w:t>(ii)</w:t>
      </w:r>
      <w:r w:rsidRPr="0016153B">
        <w:tab/>
        <w:t>the role of the Bank in financial system stability; and</w:t>
      </w:r>
    </w:p>
    <w:p w:rsidR="0063278E" w:rsidRPr="0016153B" w:rsidRDefault="0063278E" w:rsidP="0063278E">
      <w:pPr>
        <w:pStyle w:val="paragraph"/>
      </w:pPr>
      <w:r w:rsidRPr="0016153B">
        <w:tab/>
        <w:t>(b)</w:t>
      </w:r>
      <w:r w:rsidRPr="0016153B">
        <w:tab/>
        <w:t>the member has a material personal interest that relates to the matter; and</w:t>
      </w:r>
    </w:p>
    <w:p w:rsidR="0063278E" w:rsidRPr="0016153B" w:rsidRDefault="0063278E" w:rsidP="0063278E">
      <w:pPr>
        <w:pStyle w:val="paragraph"/>
      </w:pPr>
      <w:r w:rsidRPr="0016153B">
        <w:tab/>
        <w:t>(c)</w:t>
      </w:r>
      <w:r w:rsidRPr="0016153B">
        <w:tab/>
        <w:t>within the previous 12 months the member has disclosed, in writing, the member’s interest to the Treasurer (whether the disclosure occurs before or after this section commences); and</w:t>
      </w:r>
    </w:p>
    <w:p w:rsidR="0063278E" w:rsidRPr="0016153B" w:rsidRDefault="0063278E" w:rsidP="0063278E">
      <w:pPr>
        <w:pStyle w:val="paragraph"/>
      </w:pPr>
      <w:r w:rsidRPr="0016153B">
        <w:tab/>
        <w:t>(d)</w:t>
      </w:r>
      <w:r w:rsidRPr="0016153B">
        <w:tab/>
        <w:t>there has been no substantial change in the nature or composition of the interest since the disclosure.</w:t>
      </w:r>
    </w:p>
    <w:p w:rsidR="0063278E" w:rsidRPr="0016153B" w:rsidRDefault="0063278E" w:rsidP="0063278E">
      <w:pPr>
        <w:pStyle w:val="subsection"/>
      </w:pPr>
      <w:r w:rsidRPr="0016153B">
        <w:tab/>
        <w:t>(2)</w:t>
      </w:r>
      <w:r w:rsidRPr="0016153B">
        <w:tab/>
        <w:t>The member may do either or both of the following:</w:t>
      </w:r>
    </w:p>
    <w:p w:rsidR="0063278E" w:rsidRPr="0016153B" w:rsidRDefault="0063278E" w:rsidP="0063278E">
      <w:pPr>
        <w:pStyle w:val="paragraph"/>
      </w:pPr>
      <w:r w:rsidRPr="0016153B">
        <w:tab/>
        <w:t>(a)</w:t>
      </w:r>
      <w:r w:rsidRPr="0016153B">
        <w:tab/>
        <w:t>be present during any consideration by the Board of the matter;</w:t>
      </w:r>
    </w:p>
    <w:p w:rsidR="0063278E" w:rsidRPr="0016153B" w:rsidRDefault="0063278E" w:rsidP="0063278E">
      <w:pPr>
        <w:pStyle w:val="paragraph"/>
      </w:pPr>
      <w:r w:rsidRPr="0016153B">
        <w:tab/>
        <w:t>(b)</w:t>
      </w:r>
      <w:r w:rsidRPr="0016153B">
        <w:tab/>
        <w:t>vote on the matter.</w:t>
      </w:r>
    </w:p>
    <w:p w:rsidR="0063278E" w:rsidRPr="0016153B" w:rsidRDefault="0063278E" w:rsidP="0063278E">
      <w:pPr>
        <w:pStyle w:val="subsection"/>
      </w:pPr>
      <w:r w:rsidRPr="0016153B">
        <w:tab/>
        <w:t>(3)</w:t>
      </w:r>
      <w:r w:rsidRPr="0016153B">
        <w:tab/>
        <w:t>The member is taken to have complied with section</w:t>
      </w:r>
      <w:r w:rsidR="0016153B">
        <w:t> </w:t>
      </w:r>
      <w:r w:rsidRPr="0016153B">
        <w:t xml:space="preserve">29 of the </w:t>
      </w:r>
      <w:r w:rsidRPr="0016153B">
        <w:rPr>
          <w:i/>
        </w:rPr>
        <w:t>Public Governance, Performance and Accountability Act 2013</w:t>
      </w:r>
      <w:r w:rsidRPr="0016153B">
        <w:t>, and any rules made for the purposes of that section.</w:t>
      </w:r>
    </w:p>
    <w:p w:rsidR="0063278E" w:rsidRPr="0016153B" w:rsidRDefault="0063278E" w:rsidP="0063278E">
      <w:pPr>
        <w:pStyle w:val="subsection"/>
      </w:pPr>
      <w:r w:rsidRPr="0016153B">
        <w:tab/>
        <w:t>(4)</w:t>
      </w:r>
      <w:r w:rsidRPr="0016153B">
        <w:tab/>
        <w:t>This section applies:</w:t>
      </w:r>
    </w:p>
    <w:p w:rsidR="0063278E" w:rsidRPr="0016153B" w:rsidRDefault="0063278E" w:rsidP="0063278E">
      <w:pPr>
        <w:pStyle w:val="paragraph"/>
      </w:pPr>
      <w:r w:rsidRPr="0016153B">
        <w:tab/>
        <w:t>(a)</w:t>
      </w:r>
      <w:r w:rsidRPr="0016153B">
        <w:tab/>
        <w:t>despite subsections</w:t>
      </w:r>
      <w:r w:rsidR="0016153B">
        <w:t> </w:t>
      </w:r>
      <w:r w:rsidRPr="0016153B">
        <w:t>7A(1), (4) and (5) of this Act; and</w:t>
      </w:r>
    </w:p>
    <w:p w:rsidR="0063278E" w:rsidRPr="0016153B" w:rsidRDefault="0063278E" w:rsidP="0063278E">
      <w:pPr>
        <w:pStyle w:val="paragraph"/>
      </w:pPr>
      <w:r w:rsidRPr="0016153B">
        <w:tab/>
        <w:t>(b)</w:t>
      </w:r>
      <w:r w:rsidRPr="0016153B">
        <w:tab/>
        <w:t>instead of subsection</w:t>
      </w:r>
      <w:r w:rsidR="0016153B">
        <w:t> </w:t>
      </w:r>
      <w:r w:rsidRPr="0016153B">
        <w:t>7A(6), and any rules made for the purposes of subsection</w:t>
      </w:r>
      <w:r w:rsidR="0016153B">
        <w:t> </w:t>
      </w:r>
      <w:r w:rsidRPr="0016153B">
        <w:t xml:space="preserve">29(2) of the </w:t>
      </w:r>
      <w:r w:rsidRPr="0016153B">
        <w:rPr>
          <w:i/>
        </w:rPr>
        <w:t>Public Governance, Performance and Accountability Act 2013</w:t>
      </w:r>
      <w:r w:rsidRPr="0016153B">
        <w:t>.</w:t>
      </w:r>
    </w:p>
    <w:p w:rsidR="0063278E" w:rsidRPr="0016153B" w:rsidRDefault="0063278E" w:rsidP="0063278E">
      <w:pPr>
        <w:pStyle w:val="Specials"/>
      </w:pPr>
      <w:r w:rsidRPr="0016153B">
        <w:t>7C  Other disclosures of material personal interests by members of the Reserve Bank Board and the Payments System Board</w:t>
      </w:r>
    </w:p>
    <w:p w:rsidR="0063278E" w:rsidRPr="0016153B" w:rsidRDefault="0063278E" w:rsidP="0063278E">
      <w:pPr>
        <w:pStyle w:val="subsection"/>
      </w:pPr>
      <w:r w:rsidRPr="0016153B">
        <w:tab/>
        <w:t>(1)</w:t>
      </w:r>
      <w:r w:rsidRPr="0016153B">
        <w:tab/>
        <w:t>This section applies in relation to a matter if:</w:t>
      </w:r>
    </w:p>
    <w:p w:rsidR="0063278E" w:rsidRPr="0016153B" w:rsidRDefault="0063278E" w:rsidP="0063278E">
      <w:pPr>
        <w:pStyle w:val="paragraph"/>
      </w:pPr>
      <w:r w:rsidRPr="0016153B">
        <w:tab/>
        <w:t>(a)</w:t>
      </w:r>
      <w:r w:rsidRPr="0016153B">
        <w:tab/>
        <w:t>the matter is being considered at a meeting of the Reserve Bank Board and:</w:t>
      </w:r>
    </w:p>
    <w:p w:rsidR="0063278E" w:rsidRPr="0016153B" w:rsidRDefault="0063278E" w:rsidP="0063278E">
      <w:pPr>
        <w:pStyle w:val="paragraphsub"/>
      </w:pPr>
      <w:r w:rsidRPr="0016153B">
        <w:tab/>
        <w:t>(i)</w:t>
      </w:r>
      <w:r w:rsidRPr="0016153B">
        <w:tab/>
        <w:t>the matter is not a matter referred to in paragraph</w:t>
      </w:r>
      <w:r w:rsidR="0016153B">
        <w:t> </w:t>
      </w:r>
      <w:r w:rsidRPr="0016153B">
        <w:t>7B(1)(a); or</w:t>
      </w:r>
    </w:p>
    <w:p w:rsidR="0063278E" w:rsidRPr="0016153B" w:rsidRDefault="0063278E" w:rsidP="0063278E">
      <w:pPr>
        <w:pStyle w:val="paragraphsub"/>
      </w:pPr>
      <w:r w:rsidRPr="0016153B">
        <w:tab/>
        <w:t>(ii)</w:t>
      </w:r>
      <w:r w:rsidRPr="0016153B">
        <w:tab/>
        <w:t>the matter is a matter referred to in paragraph</w:t>
      </w:r>
      <w:r w:rsidR="0016153B">
        <w:t> </w:t>
      </w:r>
      <w:r w:rsidRPr="0016153B">
        <w:t>7B(1)(a), but the condition in paragraph</w:t>
      </w:r>
      <w:r w:rsidR="0016153B">
        <w:t> </w:t>
      </w:r>
      <w:r w:rsidRPr="0016153B">
        <w:t>7B(1)(c) or (d) is not met in relation to the matter; or</w:t>
      </w:r>
    </w:p>
    <w:p w:rsidR="0063278E" w:rsidRPr="0016153B" w:rsidRDefault="0063278E" w:rsidP="0063278E">
      <w:pPr>
        <w:pStyle w:val="paragraph"/>
      </w:pPr>
      <w:r w:rsidRPr="0016153B">
        <w:tab/>
        <w:t>(b)</w:t>
      </w:r>
      <w:r w:rsidRPr="0016153B">
        <w:tab/>
        <w:t>the matter is being considered at a meeting of the Payments System Board.</w:t>
      </w:r>
    </w:p>
    <w:p w:rsidR="0063278E" w:rsidRPr="0016153B" w:rsidRDefault="0063278E" w:rsidP="0063278E">
      <w:pPr>
        <w:pStyle w:val="subsection"/>
      </w:pPr>
      <w:r w:rsidRPr="0016153B">
        <w:tab/>
        <w:t>(2)</w:t>
      </w:r>
      <w:r w:rsidRPr="0016153B">
        <w:tab/>
        <w:t>Sections</w:t>
      </w:r>
      <w:r w:rsidR="0016153B">
        <w:t> </w:t>
      </w:r>
      <w:r w:rsidRPr="0016153B">
        <w:t xml:space="preserve">12, 14, 15 and 16D of the </w:t>
      </w:r>
      <w:r w:rsidRPr="0016153B">
        <w:rPr>
          <w:i/>
        </w:rPr>
        <w:t>Public Governance, Performance and Accountability Rule</w:t>
      </w:r>
      <w:r w:rsidR="0016153B">
        <w:rPr>
          <w:i/>
        </w:rPr>
        <w:t> </w:t>
      </w:r>
      <w:r w:rsidRPr="0016153B">
        <w:rPr>
          <w:i/>
        </w:rPr>
        <w:t>2014</w:t>
      </w:r>
      <w:r w:rsidRPr="0016153B">
        <w:t xml:space="preserve"> apply to each member of the Reserve Bank Board and the Payments System Board in relation to the matter as if:</w:t>
      </w:r>
    </w:p>
    <w:p w:rsidR="0063278E" w:rsidRPr="0016153B" w:rsidRDefault="0063278E" w:rsidP="0063278E">
      <w:pPr>
        <w:pStyle w:val="paragraph"/>
      </w:pPr>
      <w:r w:rsidRPr="0016153B">
        <w:tab/>
        <w:t>(a)</w:t>
      </w:r>
      <w:r w:rsidRPr="0016153B">
        <w:tab/>
        <w:t>the member were a member of the accountable authority of the Bank; and</w:t>
      </w:r>
    </w:p>
    <w:p w:rsidR="0063278E" w:rsidRPr="0016153B" w:rsidRDefault="0063278E" w:rsidP="0063278E">
      <w:pPr>
        <w:pStyle w:val="paragraph"/>
      </w:pPr>
      <w:r w:rsidRPr="0016153B">
        <w:tab/>
        <w:t>(b)</w:t>
      </w:r>
      <w:r w:rsidRPr="0016153B">
        <w:tab/>
        <w:t>instead of referring to a material personal interest that relates to the affairs of the Bank, section</w:t>
      </w:r>
      <w:r w:rsidR="0016153B">
        <w:t> </w:t>
      </w:r>
      <w:r w:rsidRPr="0016153B">
        <w:t xml:space="preserve">29 of the </w:t>
      </w:r>
      <w:r w:rsidRPr="0016153B">
        <w:rPr>
          <w:i/>
        </w:rPr>
        <w:t>Public Governance, Performance and Accountability Act 2013</w:t>
      </w:r>
      <w:r w:rsidRPr="0016153B">
        <w:t>, and sections</w:t>
      </w:r>
      <w:r w:rsidR="0016153B">
        <w:t> </w:t>
      </w:r>
      <w:r w:rsidRPr="0016153B">
        <w:t>14 and 15 of that Rule, referred to a material personal interest that relates to the affairs of:</w:t>
      </w:r>
    </w:p>
    <w:p w:rsidR="0063278E" w:rsidRPr="0016153B" w:rsidRDefault="0063278E" w:rsidP="0063278E">
      <w:pPr>
        <w:pStyle w:val="paragraphsub"/>
      </w:pPr>
      <w:r w:rsidRPr="0016153B">
        <w:tab/>
        <w:t>(i)</w:t>
      </w:r>
      <w:r w:rsidRPr="0016153B">
        <w:tab/>
        <w:t>for a member of the Reserve Bank Board—the Reserve Bank Board; or</w:t>
      </w:r>
    </w:p>
    <w:p w:rsidR="0063278E" w:rsidRPr="0016153B" w:rsidRDefault="0063278E" w:rsidP="0063278E">
      <w:pPr>
        <w:pStyle w:val="paragraphsub"/>
      </w:pPr>
      <w:r w:rsidRPr="0016153B">
        <w:tab/>
        <w:t>(ii)</w:t>
      </w:r>
      <w:r w:rsidRPr="0016153B">
        <w:tab/>
        <w:t>for a member of the Payments System Board—the Payments System Board.</w:t>
      </w:r>
    </w:p>
    <w:p w:rsidR="0063278E" w:rsidRPr="0016153B" w:rsidRDefault="0063278E" w:rsidP="0063278E">
      <w:pPr>
        <w:pStyle w:val="subsection"/>
      </w:pPr>
      <w:r w:rsidRPr="0016153B">
        <w:tab/>
        <w:t>(3)</w:t>
      </w:r>
      <w:r w:rsidRPr="0016153B">
        <w:tab/>
        <w:t>This section applies:</w:t>
      </w:r>
    </w:p>
    <w:p w:rsidR="0063278E" w:rsidRPr="0016153B" w:rsidRDefault="0063278E" w:rsidP="0063278E">
      <w:pPr>
        <w:pStyle w:val="paragraph"/>
      </w:pPr>
      <w:r w:rsidRPr="0016153B">
        <w:tab/>
        <w:t>(a)</w:t>
      </w:r>
      <w:r w:rsidRPr="0016153B">
        <w:tab/>
        <w:t>despite subsections</w:t>
      </w:r>
      <w:r w:rsidR="0016153B">
        <w:t> </w:t>
      </w:r>
      <w:r w:rsidRPr="0016153B">
        <w:t>7A(1), (4) and (5) of this Act; and</w:t>
      </w:r>
    </w:p>
    <w:p w:rsidR="0063278E" w:rsidRPr="0016153B" w:rsidRDefault="0063278E" w:rsidP="0063278E">
      <w:pPr>
        <w:pStyle w:val="paragraph"/>
      </w:pPr>
      <w:r w:rsidRPr="0016153B">
        <w:tab/>
        <w:t>(b)</w:t>
      </w:r>
      <w:r w:rsidRPr="0016153B">
        <w:tab/>
        <w:t>instead of subsection</w:t>
      </w:r>
      <w:r w:rsidR="0016153B">
        <w:t> </w:t>
      </w:r>
      <w:r w:rsidRPr="0016153B">
        <w:t>7A(6), and any rules made for the purposes of subsection</w:t>
      </w:r>
      <w:r w:rsidR="0016153B">
        <w:t> </w:t>
      </w:r>
      <w:r w:rsidRPr="0016153B">
        <w:t xml:space="preserve">29(2) of the </w:t>
      </w:r>
      <w:r w:rsidRPr="0016153B">
        <w:rPr>
          <w:i/>
        </w:rPr>
        <w:t xml:space="preserve">Public Governance, Performance and Accountability Act 2013 </w:t>
      </w:r>
      <w:r w:rsidRPr="0016153B">
        <w:t xml:space="preserve">(other than as referred to in </w:t>
      </w:r>
      <w:r w:rsidR="0016153B">
        <w:t>subsection (</w:t>
      </w:r>
      <w:r w:rsidRPr="0016153B">
        <w:t>2) of this section).</w:t>
      </w:r>
    </w:p>
    <w:p w:rsidR="0063278E" w:rsidRPr="0016153B" w:rsidRDefault="0063278E" w:rsidP="0063278E">
      <w:pPr>
        <w:pStyle w:val="subsection"/>
      </w:pPr>
      <w:r w:rsidRPr="0016153B">
        <w:tab/>
        <w:t>(4)</w:t>
      </w:r>
      <w:r w:rsidRPr="0016153B">
        <w:tab/>
        <w:t>This section does not otherwise affect subsection</w:t>
      </w:r>
      <w:r w:rsidR="0016153B">
        <w:t> </w:t>
      </w:r>
      <w:r w:rsidRPr="0016153B">
        <w:t>7A(1) or (4) of this Act, or any rules made for the purposes of subsection</w:t>
      </w:r>
      <w:r w:rsidR="0016153B">
        <w:t> </w:t>
      </w:r>
      <w:r w:rsidRPr="0016153B">
        <w:t xml:space="preserve">29(2) of the </w:t>
      </w:r>
      <w:r w:rsidRPr="0016153B">
        <w:rPr>
          <w:i/>
        </w:rPr>
        <w:t>Public Governance, Performance and Accountability Act 2013</w:t>
      </w:r>
      <w:r w:rsidRPr="0016153B">
        <w:t>, to the extent that a member of the Reserve Bank Board or the Payments System Board referred to in subsection</w:t>
      </w:r>
      <w:r w:rsidR="0016153B">
        <w:t> </w:t>
      </w:r>
      <w:r w:rsidRPr="0016153B">
        <w:t>7A(4) of this Act has a material personal interest that relates to the affairs of the Bank in a matter that is not being considered at a meeting of:</w:t>
      </w:r>
    </w:p>
    <w:p w:rsidR="0063278E" w:rsidRPr="0016153B" w:rsidRDefault="0063278E" w:rsidP="0063278E">
      <w:pPr>
        <w:pStyle w:val="paragraph"/>
      </w:pPr>
      <w:r w:rsidRPr="0016153B">
        <w:tab/>
        <w:t>(a)</w:t>
      </w:r>
      <w:r w:rsidRPr="0016153B">
        <w:tab/>
        <w:t>for a member of the Reserve Bank Board—the Reserve Bank Board; or</w:t>
      </w:r>
    </w:p>
    <w:p w:rsidR="0063278E" w:rsidRPr="0016153B" w:rsidRDefault="0063278E" w:rsidP="0063278E">
      <w:pPr>
        <w:pStyle w:val="paragraph"/>
      </w:pPr>
      <w:r w:rsidRPr="0016153B">
        <w:tab/>
        <w:t>(b)</w:t>
      </w:r>
      <w:r w:rsidRPr="0016153B">
        <w:tab/>
        <w:t>for a member of the Payments System Board—the Payments System Board.</w:t>
      </w:r>
    </w:p>
    <w:p w:rsidR="0063278E" w:rsidRPr="0016153B" w:rsidRDefault="0063278E" w:rsidP="0063278E">
      <w:pPr>
        <w:pStyle w:val="notetext"/>
      </w:pPr>
      <w:r w:rsidRPr="0016153B">
        <w:t>Note:</w:t>
      </w:r>
      <w:r w:rsidRPr="0016153B">
        <w:tab/>
        <w:t>The member is required to comply with the rules for officials of an entity relating to the disclosure of such interests.</w:t>
      </w:r>
    </w:p>
    <w:p w:rsidR="0063278E" w:rsidRPr="0016153B" w:rsidRDefault="0063278E" w:rsidP="0063278E">
      <w:pPr>
        <w:pStyle w:val="ActHead5"/>
      </w:pPr>
      <w:bookmarkStart w:id="21" w:name="_Toc409106080"/>
      <w:r w:rsidRPr="0086636E">
        <w:rPr>
          <w:rStyle w:val="CharSectno"/>
        </w:rPr>
        <w:t>10</w:t>
      </w:r>
      <w:r w:rsidRPr="0016153B">
        <w:t xml:space="preserve">  Annual financial statements</w:t>
      </w:r>
      <w:bookmarkEnd w:id="21"/>
    </w:p>
    <w:p w:rsidR="0063278E" w:rsidRPr="0016153B" w:rsidRDefault="0063278E" w:rsidP="0063278E">
      <w:pPr>
        <w:pStyle w:val="subsection"/>
      </w:pPr>
      <w:r w:rsidRPr="0016153B">
        <w:tab/>
        <w:t>(1)</w:t>
      </w:r>
      <w:r w:rsidRPr="0016153B">
        <w:tab/>
        <w:t>This section applies if section</w:t>
      </w:r>
      <w:r w:rsidR="0016153B">
        <w:t> </w:t>
      </w:r>
      <w:r w:rsidRPr="0016153B">
        <w:t xml:space="preserve">17A of the </w:t>
      </w:r>
      <w:r w:rsidRPr="0016153B">
        <w:rPr>
          <w:i/>
        </w:rPr>
        <w:t>Public Governance, Performance and Accountability Rule</w:t>
      </w:r>
      <w:r w:rsidR="0016153B">
        <w:rPr>
          <w:i/>
        </w:rPr>
        <w:t> </w:t>
      </w:r>
      <w:r w:rsidRPr="0016153B">
        <w:rPr>
          <w:i/>
        </w:rPr>
        <w:t>2014</w:t>
      </w:r>
      <w:r w:rsidRPr="0016153B">
        <w:t xml:space="preserve"> requires annual financial statements to be prepared for a Commonwealth entity (the </w:t>
      </w:r>
      <w:r w:rsidRPr="0016153B">
        <w:rPr>
          <w:b/>
          <w:i/>
        </w:rPr>
        <w:t>old entity</w:t>
      </w:r>
      <w:r w:rsidRPr="0016153B">
        <w:t>) for the first reporting period, for the old entity, that commences on or after 1</w:t>
      </w:r>
      <w:r w:rsidR="0016153B">
        <w:t> </w:t>
      </w:r>
      <w:r w:rsidRPr="0016153B">
        <w:t>July 2014.</w:t>
      </w:r>
    </w:p>
    <w:p w:rsidR="0063278E" w:rsidRPr="0016153B" w:rsidRDefault="0063278E" w:rsidP="0063278E">
      <w:pPr>
        <w:pStyle w:val="subsection"/>
      </w:pPr>
      <w:r w:rsidRPr="0016153B">
        <w:tab/>
        <w:t>(2)</w:t>
      </w:r>
      <w:r w:rsidRPr="0016153B">
        <w:tab/>
        <w:t>Despite subsections</w:t>
      </w:r>
      <w:r w:rsidR="0016153B">
        <w:t> </w:t>
      </w:r>
      <w:r w:rsidRPr="0016153B">
        <w:t>17A(1) and (3) of that rule, the annual financial statements for the old entity must:</w:t>
      </w:r>
    </w:p>
    <w:p w:rsidR="0063278E" w:rsidRPr="0016153B" w:rsidRDefault="0063278E" w:rsidP="0063278E">
      <w:pPr>
        <w:pStyle w:val="paragraph"/>
      </w:pPr>
      <w:r w:rsidRPr="0016153B">
        <w:tab/>
        <w:t>(a)</w:t>
      </w:r>
      <w:r w:rsidRPr="0016153B">
        <w:tab/>
        <w:t>be prepared in the same way that the annual financial statements for the old entity</w:t>
      </w:r>
      <w:r w:rsidRPr="0016153B">
        <w:rPr>
          <w:i/>
        </w:rPr>
        <w:t xml:space="preserve"> </w:t>
      </w:r>
      <w:r w:rsidRPr="0016153B">
        <w:t>were required by the FMA Act or CAC Act to be prepared for the previous reporting period; and</w:t>
      </w:r>
    </w:p>
    <w:p w:rsidR="0063278E" w:rsidRDefault="0063278E" w:rsidP="00055EDB">
      <w:pPr>
        <w:pStyle w:val="paragraph"/>
      </w:pPr>
      <w:r w:rsidRPr="0016153B">
        <w:tab/>
        <w:t>(b)</w:t>
      </w:r>
      <w:r w:rsidRPr="0016153B">
        <w:tab/>
        <w:t>include the same matters that the annual financial statements for the old entity were required by the FMA Act or CAC Act to include for the previous reporting period.</w:t>
      </w:r>
    </w:p>
    <w:p w:rsidR="00081F49" w:rsidRPr="00564B16" w:rsidRDefault="00081F49" w:rsidP="00081F49">
      <w:pPr>
        <w:pStyle w:val="Tabletext"/>
      </w:pPr>
    </w:p>
    <w:p w:rsidR="00081F49" w:rsidRPr="00564B16" w:rsidRDefault="00081F49" w:rsidP="00081F49">
      <w:pPr>
        <w:sectPr w:rsidR="00081F49" w:rsidRPr="00564B16" w:rsidSect="00C7508B">
          <w:headerReference w:type="even" r:id="rId22"/>
          <w:headerReference w:type="default" r:id="rId23"/>
          <w:footerReference w:type="even" r:id="rId24"/>
          <w:footerReference w:type="default" r:id="rId25"/>
          <w:headerReference w:type="first" r:id="rId26"/>
          <w:footerReference w:type="first" r:id="rId27"/>
          <w:pgSz w:w="11907" w:h="16839" w:code="9"/>
          <w:pgMar w:top="1440" w:right="1797" w:bottom="1440" w:left="1797" w:header="720" w:footer="709" w:gutter="0"/>
          <w:pgNumType w:start="1"/>
          <w:cols w:space="708"/>
          <w:docGrid w:linePitch="360"/>
        </w:sectPr>
      </w:pPr>
    </w:p>
    <w:p w:rsidR="0073189C" w:rsidRPr="0087291E" w:rsidRDefault="0073189C" w:rsidP="0055493F">
      <w:pPr>
        <w:pStyle w:val="ActHead1"/>
        <w:pageBreakBefore/>
      </w:pPr>
      <w:bookmarkStart w:id="22" w:name="_Toc409106081"/>
      <w:r w:rsidRPr="0086636E">
        <w:rPr>
          <w:rStyle w:val="CharChapNo"/>
        </w:rPr>
        <w:t>Schedule 1</w:t>
      </w:r>
      <w:r w:rsidRPr="0087291E">
        <w:t>—</w:t>
      </w:r>
      <w:r w:rsidRPr="0086636E">
        <w:rPr>
          <w:rStyle w:val="CharChapText"/>
        </w:rPr>
        <w:t>Modifications of the Climate Change Authority Act 2011</w:t>
      </w:r>
      <w:bookmarkEnd w:id="22"/>
    </w:p>
    <w:p w:rsidR="0073189C" w:rsidRPr="0087291E" w:rsidRDefault="0073189C" w:rsidP="0073189C">
      <w:pPr>
        <w:pStyle w:val="notemargin"/>
      </w:pPr>
      <w:r w:rsidRPr="0087291E">
        <w:t>Note:</w:t>
      </w:r>
      <w:r w:rsidRPr="0087291E">
        <w:tab/>
        <w:t>See section 7BD.</w:t>
      </w:r>
    </w:p>
    <w:p w:rsidR="0086636E" w:rsidRPr="0086636E" w:rsidRDefault="0073189C" w:rsidP="0086636E">
      <w:pPr>
        <w:pStyle w:val="Header"/>
      </w:pPr>
      <w:bookmarkStart w:id="23" w:name="f_Check_Lines_below"/>
      <w:bookmarkEnd w:id="23"/>
      <w:r w:rsidRPr="0086636E">
        <w:rPr>
          <w:rStyle w:val="CharPartNo"/>
        </w:rPr>
        <w:t xml:space="preserve"> </w:t>
      </w:r>
      <w:r w:rsidR="0086636E" w:rsidRPr="0086636E">
        <w:rPr>
          <w:rStyle w:val="CharPartText"/>
        </w:rPr>
        <w:t xml:space="preserve"> </w:t>
      </w:r>
    </w:p>
    <w:p w:rsidR="0086636E" w:rsidRPr="0086636E" w:rsidRDefault="0086636E" w:rsidP="0086636E">
      <w:pPr>
        <w:pStyle w:val="Header"/>
      </w:pPr>
      <w:r w:rsidRPr="0086636E">
        <w:rPr>
          <w:rStyle w:val="CharDivNo"/>
        </w:rPr>
        <w:t xml:space="preserve"> </w:t>
      </w:r>
      <w:r w:rsidRPr="0086636E">
        <w:rPr>
          <w:rStyle w:val="CharDivText"/>
        </w:rPr>
        <w:t xml:space="preserve"> </w:t>
      </w:r>
    </w:p>
    <w:p w:rsidR="0073189C" w:rsidRPr="0087291E" w:rsidRDefault="0073189C" w:rsidP="0073189C">
      <w:pPr>
        <w:pStyle w:val="Specialaat"/>
        <w:rPr>
          <w:i w:val="0"/>
        </w:rPr>
      </w:pPr>
      <w:r w:rsidRPr="0086636E">
        <w:t>C</w:t>
      </w:r>
      <w:r w:rsidRPr="0087291E">
        <w:t>limate Change Authority Act 2011</w:t>
      </w:r>
    </w:p>
    <w:p w:rsidR="0073189C" w:rsidRPr="0087291E" w:rsidRDefault="0073189C" w:rsidP="0073189C">
      <w:pPr>
        <w:pStyle w:val="Specialih"/>
      </w:pPr>
      <w:r w:rsidRPr="0087291E">
        <w:t>1  Section 10</w:t>
      </w:r>
    </w:p>
    <w:p w:rsidR="0073189C" w:rsidRPr="0087291E" w:rsidRDefault="0073189C" w:rsidP="0073189C">
      <w:pPr>
        <w:pStyle w:val="Item"/>
      </w:pPr>
      <w:r w:rsidRPr="0087291E">
        <w:t>Before “The”, insert “(1)”.</w:t>
      </w:r>
    </w:p>
    <w:p w:rsidR="0073189C" w:rsidRPr="0087291E" w:rsidRDefault="0073189C" w:rsidP="0073189C">
      <w:pPr>
        <w:pStyle w:val="Specialih"/>
      </w:pPr>
      <w:r w:rsidRPr="0087291E">
        <w:t>2  At the end of section 10</w:t>
      </w:r>
    </w:p>
    <w:p w:rsidR="0073189C" w:rsidRPr="0087291E" w:rsidRDefault="0073189C" w:rsidP="0073189C">
      <w:pPr>
        <w:pStyle w:val="Item"/>
      </w:pPr>
      <w:r w:rsidRPr="0087291E">
        <w:t>Add:</w:t>
      </w:r>
    </w:p>
    <w:p w:rsidR="0073189C" w:rsidRPr="0087291E" w:rsidRDefault="0073189C" w:rsidP="0073189C">
      <w:pPr>
        <w:pStyle w:val="subsection"/>
      </w:pPr>
      <w:r w:rsidRPr="0087291E">
        <w:tab/>
        <w:t>(2)</w:t>
      </w:r>
      <w:r w:rsidRPr="0087291E">
        <w:tab/>
        <w:t xml:space="preserve">For the purposes of the finance law (within the meaning of the </w:t>
      </w:r>
      <w:r w:rsidRPr="0087291E">
        <w:rPr>
          <w:i/>
        </w:rPr>
        <w:t>Public Governance, Performance and Accountability Act 2013</w:t>
      </w:r>
      <w:r w:rsidRPr="0087291E">
        <w:t>):</w:t>
      </w:r>
    </w:p>
    <w:p w:rsidR="0073189C" w:rsidRPr="0087291E" w:rsidRDefault="0073189C" w:rsidP="0073189C">
      <w:pPr>
        <w:pStyle w:val="paragraph"/>
      </w:pPr>
      <w:r w:rsidRPr="0087291E">
        <w:tab/>
        <w:t>(a)</w:t>
      </w:r>
      <w:r w:rsidRPr="0087291E">
        <w:tab/>
        <w:t>the Authority is taken, despite subsection 16(1):</w:t>
      </w:r>
    </w:p>
    <w:p w:rsidR="0073189C" w:rsidRPr="0087291E" w:rsidRDefault="0073189C" w:rsidP="0073189C">
      <w:pPr>
        <w:pStyle w:val="paragraphsub"/>
      </w:pPr>
      <w:r w:rsidRPr="0087291E">
        <w:tab/>
        <w:t>(i)</w:t>
      </w:r>
      <w:r w:rsidRPr="0087291E">
        <w:tab/>
        <w:t>to be a non</w:t>
      </w:r>
      <w:r>
        <w:noBreakHyphen/>
      </w:r>
      <w:r w:rsidRPr="0087291E">
        <w:t>corporate Commonwealth entity, and not to be a corporate Commonwealth entity; and</w:t>
      </w:r>
    </w:p>
    <w:p w:rsidR="0073189C" w:rsidRPr="0087291E" w:rsidRDefault="0073189C" w:rsidP="0073189C">
      <w:pPr>
        <w:pStyle w:val="paragraphsub"/>
      </w:pPr>
      <w:r w:rsidRPr="0087291E">
        <w:tab/>
        <w:t>(ii)</w:t>
      </w:r>
      <w:r w:rsidRPr="0087291E">
        <w:tab/>
        <w:t>to be a part of the Commonwealth; and</w:t>
      </w:r>
    </w:p>
    <w:p w:rsidR="0073189C" w:rsidRPr="0087291E" w:rsidRDefault="0073189C" w:rsidP="0073189C">
      <w:pPr>
        <w:pStyle w:val="paragraphsub"/>
      </w:pPr>
      <w:r w:rsidRPr="0087291E">
        <w:tab/>
        <w:t>(iii)</w:t>
      </w:r>
      <w:r w:rsidRPr="0087291E">
        <w:tab/>
        <w:t>not to be a body corporate; and</w:t>
      </w:r>
    </w:p>
    <w:p w:rsidR="0073189C" w:rsidRPr="0087291E" w:rsidRDefault="0073189C" w:rsidP="0073189C">
      <w:pPr>
        <w:pStyle w:val="paragraph"/>
      </w:pPr>
      <w:r w:rsidRPr="0087291E">
        <w:tab/>
        <w:t>(b)</w:t>
      </w:r>
      <w:r w:rsidRPr="0087291E">
        <w:tab/>
        <w:t>the Authority is a listed entity; and</w:t>
      </w:r>
    </w:p>
    <w:p w:rsidR="0073189C" w:rsidRPr="0087291E" w:rsidRDefault="0073189C" w:rsidP="0073189C">
      <w:pPr>
        <w:pStyle w:val="paragraph"/>
      </w:pPr>
      <w:r w:rsidRPr="0087291E">
        <w:tab/>
        <w:t>(c)</w:t>
      </w:r>
      <w:r w:rsidRPr="0087291E">
        <w:tab/>
        <w:t>the CEO is the accountable authority of the Authority; and</w:t>
      </w:r>
    </w:p>
    <w:p w:rsidR="0073189C" w:rsidRPr="0087291E" w:rsidRDefault="0073189C" w:rsidP="0073189C">
      <w:pPr>
        <w:pStyle w:val="paragraph"/>
      </w:pPr>
      <w:r w:rsidRPr="0087291E">
        <w:tab/>
        <w:t>(d)</w:t>
      </w:r>
      <w:r w:rsidRPr="0087291E">
        <w:tab/>
        <w:t>the following persons are officials of the Authority:</w:t>
      </w:r>
    </w:p>
    <w:p w:rsidR="0073189C" w:rsidRPr="0087291E" w:rsidRDefault="0073189C" w:rsidP="0073189C">
      <w:pPr>
        <w:pStyle w:val="paragraphsub"/>
      </w:pPr>
      <w:r w:rsidRPr="0087291E">
        <w:tab/>
        <w:t>(i)</w:t>
      </w:r>
      <w:r w:rsidRPr="0087291E">
        <w:tab/>
        <w:t>the CEO;</w:t>
      </w:r>
    </w:p>
    <w:p w:rsidR="0073189C" w:rsidRPr="0087291E" w:rsidRDefault="0073189C" w:rsidP="0073189C">
      <w:pPr>
        <w:pStyle w:val="paragraphsub"/>
      </w:pPr>
      <w:r w:rsidRPr="0087291E">
        <w:tab/>
        <w:t>(ii)</w:t>
      </w:r>
      <w:r w:rsidRPr="0087291E">
        <w:tab/>
        <w:t>an Authority member;</w:t>
      </w:r>
    </w:p>
    <w:p w:rsidR="0073189C" w:rsidRPr="0087291E" w:rsidRDefault="0073189C" w:rsidP="0073189C">
      <w:pPr>
        <w:pStyle w:val="paragraphsub"/>
      </w:pPr>
      <w:r w:rsidRPr="0087291E">
        <w:tab/>
        <w:t>(iii)</w:t>
      </w:r>
      <w:r w:rsidRPr="0087291E">
        <w:tab/>
        <w:t>an associate Authority member;</w:t>
      </w:r>
    </w:p>
    <w:p w:rsidR="0073189C" w:rsidRPr="0087291E" w:rsidRDefault="0073189C" w:rsidP="0073189C">
      <w:pPr>
        <w:pStyle w:val="paragraphsub"/>
      </w:pPr>
      <w:r w:rsidRPr="0087291E">
        <w:tab/>
        <w:t>(iv)</w:t>
      </w:r>
      <w:r w:rsidRPr="0087291E">
        <w:tab/>
        <w:t>the staff of the Authority;</w:t>
      </w:r>
    </w:p>
    <w:p w:rsidR="0073189C" w:rsidRPr="0087291E" w:rsidRDefault="0073189C" w:rsidP="0073189C">
      <w:pPr>
        <w:pStyle w:val="paragraphsub"/>
      </w:pPr>
      <w:r w:rsidRPr="0087291E">
        <w:tab/>
        <w:t>(v)</w:t>
      </w:r>
      <w:r w:rsidRPr="0087291E">
        <w:tab/>
        <w:t>persons whose services are made available to the Authority under section 53;</w:t>
      </w:r>
    </w:p>
    <w:p w:rsidR="0073189C" w:rsidRPr="0087291E" w:rsidRDefault="0073189C" w:rsidP="0073189C">
      <w:pPr>
        <w:pStyle w:val="paragraphsub"/>
      </w:pPr>
      <w:r w:rsidRPr="0087291E">
        <w:tab/>
        <w:t>(vi)</w:t>
      </w:r>
      <w:r w:rsidRPr="0087291E">
        <w:tab/>
        <w:t>consultants engaged under section 54; and</w:t>
      </w:r>
    </w:p>
    <w:p w:rsidR="0073189C" w:rsidRPr="0087291E" w:rsidRDefault="0073189C" w:rsidP="0073189C">
      <w:pPr>
        <w:pStyle w:val="paragraph"/>
      </w:pPr>
      <w:r w:rsidRPr="0087291E">
        <w:tab/>
        <w:t>(e)</w:t>
      </w:r>
      <w:r w:rsidRPr="0087291E">
        <w:tab/>
        <w:t>the purposes of the Authority include the functions of the Authority referred to in section 11.</w:t>
      </w:r>
    </w:p>
    <w:p w:rsidR="0073189C" w:rsidRPr="0087291E" w:rsidRDefault="0073189C" w:rsidP="0073189C">
      <w:pPr>
        <w:pStyle w:val="Specialih"/>
      </w:pPr>
      <w:r w:rsidRPr="0087291E">
        <w:t>3  Subsection 13(2) (note)</w:t>
      </w:r>
    </w:p>
    <w:p w:rsidR="0073189C" w:rsidRPr="0087291E" w:rsidRDefault="0073189C" w:rsidP="0073189C">
      <w:pPr>
        <w:pStyle w:val="Item"/>
      </w:pPr>
      <w:r w:rsidRPr="0087291E">
        <w:t>Repeal the note, substitute:</w:t>
      </w:r>
    </w:p>
    <w:p w:rsidR="0073189C" w:rsidRPr="0087291E" w:rsidRDefault="0073189C" w:rsidP="0073189C">
      <w:pPr>
        <w:pStyle w:val="notetext"/>
      </w:pPr>
      <w:r w:rsidRPr="0087291E">
        <w:t>Note:</w:t>
      </w:r>
      <w:r w:rsidRPr="0087291E">
        <w:tab/>
        <w:t xml:space="preserve">The CEO may also enter into contracts on behalf of the Commonwealth. See section 23 of the </w:t>
      </w:r>
      <w:r w:rsidRPr="0087291E">
        <w:rPr>
          <w:i/>
        </w:rPr>
        <w:t>Public Governance, Performance and Accountability Act 2013</w:t>
      </w:r>
      <w:r w:rsidRPr="0087291E">
        <w:t>.</w:t>
      </w:r>
    </w:p>
    <w:p w:rsidR="0073189C" w:rsidRPr="0087291E" w:rsidRDefault="0073189C" w:rsidP="0073189C">
      <w:pPr>
        <w:pStyle w:val="Specialih"/>
      </w:pPr>
      <w:r w:rsidRPr="0087291E">
        <w:t>4  Sections 26 and 27</w:t>
      </w:r>
    </w:p>
    <w:p w:rsidR="0073189C" w:rsidRPr="0087291E" w:rsidRDefault="0073189C" w:rsidP="0073189C">
      <w:pPr>
        <w:pStyle w:val="Item"/>
      </w:pPr>
      <w:r w:rsidRPr="0087291E">
        <w:t>Repeal the sections, substitute:</w:t>
      </w:r>
    </w:p>
    <w:p w:rsidR="0073189C" w:rsidRPr="0087291E" w:rsidRDefault="0073189C" w:rsidP="00511CFE">
      <w:pPr>
        <w:pStyle w:val="Specials"/>
      </w:pPr>
      <w:r w:rsidRPr="00511CFE">
        <w:t>26</w:t>
      </w:r>
      <w:r w:rsidRPr="0087291E">
        <w:t xml:space="preserve">  </w:t>
      </w:r>
      <w:r w:rsidRPr="00511CFE">
        <w:t>Disclosure of interests to the Climate Change Minister</w:t>
      </w:r>
    </w:p>
    <w:p w:rsidR="0073189C" w:rsidRPr="0087291E" w:rsidRDefault="0073189C" w:rsidP="0073189C">
      <w:pPr>
        <w:pStyle w:val="subsection"/>
      </w:pPr>
      <w:r w:rsidRPr="0087291E">
        <w:tab/>
        <w:t>(1)</w:t>
      </w:r>
      <w:r w:rsidRPr="0087291E">
        <w:tab/>
        <w:t xml:space="preserve">A disclosure by an Authority member or an associate Authority member under section 29 of the </w:t>
      </w:r>
      <w:r w:rsidRPr="0087291E">
        <w:rPr>
          <w:i/>
        </w:rPr>
        <w:t>Public Governance, Performance and Accountability Act 2013</w:t>
      </w:r>
      <w:r w:rsidRPr="0087291E">
        <w:t xml:space="preserve"> (which deals with the duty to disclose interests) must be made to the Climate Change Minister.</w:t>
      </w:r>
    </w:p>
    <w:p w:rsidR="0073189C" w:rsidRPr="0087291E" w:rsidRDefault="0073189C" w:rsidP="0073189C">
      <w:pPr>
        <w:pStyle w:val="subsection"/>
      </w:pPr>
      <w:r w:rsidRPr="0087291E">
        <w:tab/>
        <w:t>(2)</w:t>
      </w:r>
      <w:r w:rsidRPr="0087291E">
        <w:tab/>
        <w:t>Subsection (1) applies in addition to any rules made for the purposes of that section.</w:t>
      </w:r>
    </w:p>
    <w:p w:rsidR="0073189C" w:rsidRPr="0087291E" w:rsidRDefault="0073189C" w:rsidP="0073189C">
      <w:pPr>
        <w:pStyle w:val="subsection"/>
      </w:pPr>
      <w:r w:rsidRPr="0087291E">
        <w:tab/>
        <w:t>(3)</w:t>
      </w:r>
      <w:r w:rsidRPr="0087291E">
        <w:tab/>
        <w:t xml:space="preserve">For the purposes of this Act and the </w:t>
      </w:r>
      <w:r w:rsidRPr="0087291E">
        <w:rPr>
          <w:i/>
          <w:iCs/>
        </w:rPr>
        <w:t>Public Governance, Performance and Accountability Act 2013</w:t>
      </w:r>
      <w:r w:rsidRPr="0087291E">
        <w:t>, an Authority member or an associate Authority member is taken not to have complied with section 29 of that Act if the member does not comply with subsection (1) of this section.</w:t>
      </w:r>
    </w:p>
    <w:p w:rsidR="0073189C" w:rsidRPr="0087291E" w:rsidRDefault="0073189C" w:rsidP="0073189C">
      <w:pPr>
        <w:pStyle w:val="Specialih"/>
      </w:pPr>
      <w:r w:rsidRPr="0087291E">
        <w:t>5  Paragraph 31(2)(d)</w:t>
      </w:r>
    </w:p>
    <w:p w:rsidR="0073189C" w:rsidRPr="0087291E" w:rsidRDefault="0073189C" w:rsidP="0073189C">
      <w:pPr>
        <w:pStyle w:val="Item"/>
      </w:pPr>
      <w:r w:rsidRPr="0087291E">
        <w:t>Repeal the paragraph, substitute:</w:t>
      </w:r>
    </w:p>
    <w:p w:rsidR="0073189C" w:rsidRPr="0087291E" w:rsidRDefault="0073189C" w:rsidP="0073189C">
      <w:pPr>
        <w:pStyle w:val="paragraph"/>
      </w:pPr>
      <w:r w:rsidRPr="0087291E">
        <w:tab/>
        <w:t>(d)</w:t>
      </w:r>
      <w:r w:rsidRPr="0087291E">
        <w:tab/>
        <w:t xml:space="preserve">the Authority member or associate Authority member fails, without reasonable excuse, to comply with section 29 of the </w:t>
      </w:r>
      <w:r w:rsidRPr="0087291E">
        <w:rPr>
          <w:i/>
        </w:rPr>
        <w:t>Public Governance, Performance and Accountability Act 2013</w:t>
      </w:r>
      <w:r w:rsidRPr="0087291E">
        <w:t xml:space="preserve"> (which deals with the duty to disclose interests) or rules made for the purposes of that section; or</w:t>
      </w:r>
    </w:p>
    <w:p w:rsidR="0073189C" w:rsidRPr="0087291E" w:rsidRDefault="0073189C" w:rsidP="0073189C">
      <w:pPr>
        <w:pStyle w:val="Specialih"/>
      </w:pPr>
      <w:r w:rsidRPr="0087291E">
        <w:t>6  Subsection 36(2)</w:t>
      </w:r>
    </w:p>
    <w:p w:rsidR="0073189C" w:rsidRPr="0087291E" w:rsidRDefault="0073189C" w:rsidP="0073189C">
      <w:pPr>
        <w:pStyle w:val="Item"/>
      </w:pPr>
      <w:r w:rsidRPr="0087291E">
        <w:t xml:space="preserve">Omit “section 27”, substitute “any rules made for the purposes of section 29 of the </w:t>
      </w:r>
      <w:r w:rsidRPr="0087291E">
        <w:rPr>
          <w:i/>
        </w:rPr>
        <w:t>Public Governance, Performance and Accountability Act 2013</w:t>
      </w:r>
      <w:r w:rsidRPr="0087291E">
        <w:t xml:space="preserve"> (which deals with the duty to disclose interests)”.</w:t>
      </w:r>
    </w:p>
    <w:p w:rsidR="0073189C" w:rsidRPr="0087291E" w:rsidRDefault="0073189C" w:rsidP="0073189C">
      <w:pPr>
        <w:pStyle w:val="Specialih"/>
      </w:pPr>
      <w:r w:rsidRPr="0087291E">
        <w:t>7  Section 48</w:t>
      </w:r>
    </w:p>
    <w:p w:rsidR="0073189C" w:rsidRPr="0087291E" w:rsidRDefault="0073189C" w:rsidP="0073189C">
      <w:pPr>
        <w:pStyle w:val="Item"/>
      </w:pPr>
      <w:r w:rsidRPr="0087291E">
        <w:t>Repeal the section, substitute:</w:t>
      </w:r>
    </w:p>
    <w:p w:rsidR="0073189C" w:rsidRPr="0087291E" w:rsidRDefault="0073189C" w:rsidP="00511CFE">
      <w:pPr>
        <w:pStyle w:val="Specials"/>
      </w:pPr>
      <w:r w:rsidRPr="00511CFE">
        <w:t>48</w:t>
      </w:r>
      <w:r w:rsidRPr="0087291E">
        <w:t xml:space="preserve">  </w:t>
      </w:r>
      <w:r w:rsidRPr="00511CFE">
        <w:t>Disclosure of interest</w:t>
      </w:r>
    </w:p>
    <w:p w:rsidR="0073189C" w:rsidRPr="0087291E" w:rsidRDefault="0073189C" w:rsidP="0073189C">
      <w:pPr>
        <w:pStyle w:val="subsection"/>
      </w:pPr>
      <w:r w:rsidRPr="0087291E">
        <w:tab/>
        <w:t>(1)</w:t>
      </w:r>
      <w:r w:rsidRPr="0087291E">
        <w:tab/>
        <w:t xml:space="preserve">A disclosure by the CEO under section 29 of the </w:t>
      </w:r>
      <w:r w:rsidRPr="0087291E">
        <w:rPr>
          <w:i/>
        </w:rPr>
        <w:t>Public Governance, Performance and Accountability Act 2013</w:t>
      </w:r>
      <w:r w:rsidRPr="0087291E">
        <w:t xml:space="preserve"> (which deals with the duty to disclose interests) must be made to the Authority.</w:t>
      </w:r>
    </w:p>
    <w:p w:rsidR="0073189C" w:rsidRPr="0087291E" w:rsidRDefault="0073189C" w:rsidP="0073189C">
      <w:pPr>
        <w:pStyle w:val="subsection"/>
      </w:pPr>
      <w:r w:rsidRPr="0087291E">
        <w:tab/>
        <w:t>(2)</w:t>
      </w:r>
      <w:r w:rsidRPr="0087291E">
        <w:tab/>
        <w:t>Subsection (1) applies in addition to any rules made for the purposes of that section.</w:t>
      </w:r>
    </w:p>
    <w:p w:rsidR="0073189C" w:rsidRPr="0087291E" w:rsidRDefault="0073189C" w:rsidP="0073189C">
      <w:pPr>
        <w:pStyle w:val="subsection"/>
        <w:rPr>
          <w:szCs w:val="22"/>
        </w:rPr>
      </w:pPr>
      <w:r w:rsidRPr="0087291E">
        <w:rPr>
          <w:szCs w:val="22"/>
        </w:rPr>
        <w:tab/>
        <w:t>(3)</w:t>
      </w:r>
      <w:r w:rsidRPr="0087291E">
        <w:rPr>
          <w:szCs w:val="22"/>
        </w:rPr>
        <w:tab/>
      </w:r>
      <w:r w:rsidRPr="0087291E">
        <w:rPr>
          <w:color w:val="003300"/>
          <w:szCs w:val="22"/>
        </w:rPr>
        <w:t xml:space="preserve">For the purposes of this Act and the </w:t>
      </w:r>
      <w:r w:rsidRPr="0087291E">
        <w:rPr>
          <w:i/>
          <w:iCs/>
          <w:color w:val="003300"/>
          <w:szCs w:val="22"/>
        </w:rPr>
        <w:t>Public Governance, Performance and Accountability Act 2013</w:t>
      </w:r>
      <w:r w:rsidRPr="0087291E">
        <w:rPr>
          <w:color w:val="003300"/>
          <w:szCs w:val="22"/>
        </w:rPr>
        <w:t xml:space="preserve">, the CEO </w:t>
      </w:r>
      <w:r w:rsidRPr="0087291E">
        <w:rPr>
          <w:szCs w:val="22"/>
        </w:rPr>
        <w:t>is taken not to have complied with section 29 of that Act if the CEO does not comply with subsection (1) of this section.</w:t>
      </w:r>
    </w:p>
    <w:p w:rsidR="0073189C" w:rsidRPr="0087291E" w:rsidRDefault="0073189C" w:rsidP="0073189C">
      <w:pPr>
        <w:pStyle w:val="Specialih"/>
      </w:pPr>
      <w:r w:rsidRPr="0087291E">
        <w:t>8  Paragraph 50(2)(c)</w:t>
      </w:r>
    </w:p>
    <w:p w:rsidR="0073189C" w:rsidRPr="0087291E" w:rsidRDefault="0073189C" w:rsidP="0073189C">
      <w:pPr>
        <w:pStyle w:val="Item"/>
      </w:pPr>
      <w:r w:rsidRPr="0087291E">
        <w:t>Repeal the paragraph, substitute:</w:t>
      </w:r>
    </w:p>
    <w:p w:rsidR="0073189C" w:rsidRPr="0087291E" w:rsidRDefault="0073189C" w:rsidP="0073189C">
      <w:pPr>
        <w:pStyle w:val="paragraph"/>
      </w:pPr>
      <w:r w:rsidRPr="0087291E">
        <w:tab/>
        <w:t>(c)</w:t>
      </w:r>
      <w:r w:rsidRPr="0087291E">
        <w:tab/>
        <w:t xml:space="preserve">the CEO fails, without reasonable excuse, to comply with section 29 of the </w:t>
      </w:r>
      <w:r w:rsidRPr="0087291E">
        <w:rPr>
          <w:i/>
        </w:rPr>
        <w:t>Public Governance, Performance and Accountability Act 2013</w:t>
      </w:r>
      <w:r w:rsidRPr="0087291E">
        <w:t xml:space="preserve"> (which deals with the duty to disclose interests) or rules made for the purposes of that section; or</w:t>
      </w:r>
    </w:p>
    <w:p w:rsidR="0073189C" w:rsidRPr="0087291E" w:rsidRDefault="0073189C" w:rsidP="0073189C">
      <w:pPr>
        <w:pStyle w:val="Specialih"/>
      </w:pPr>
      <w:r w:rsidRPr="0087291E">
        <w:t>9  Division 8 of Part 2</w:t>
      </w:r>
    </w:p>
    <w:p w:rsidR="0073189C" w:rsidRPr="0087291E" w:rsidRDefault="0073189C" w:rsidP="0073189C">
      <w:pPr>
        <w:pStyle w:val="Item"/>
      </w:pPr>
      <w:r w:rsidRPr="0087291E">
        <w:t>Repeal the Division, substitute:</w:t>
      </w:r>
    </w:p>
    <w:p w:rsidR="0073189C" w:rsidRPr="0086636E" w:rsidRDefault="0073189C" w:rsidP="00511CFE">
      <w:pPr>
        <w:pStyle w:val="Speciald"/>
      </w:pPr>
      <w:r w:rsidRPr="00887977">
        <w:t>Division 8</w:t>
      </w:r>
      <w:r w:rsidRPr="0086636E">
        <w:t>—</w:t>
      </w:r>
      <w:r w:rsidRPr="00887977">
        <w:t>Corporate plans</w:t>
      </w:r>
    </w:p>
    <w:p w:rsidR="0073189C" w:rsidRPr="0087291E" w:rsidRDefault="0073189C" w:rsidP="00511CFE">
      <w:pPr>
        <w:pStyle w:val="Specials"/>
      </w:pPr>
      <w:r w:rsidRPr="00511CFE">
        <w:t>55</w:t>
      </w:r>
      <w:r w:rsidRPr="0087291E">
        <w:t xml:space="preserve">  </w:t>
      </w:r>
      <w:r w:rsidRPr="00511CFE">
        <w:t>Corporate plan</w:t>
      </w:r>
    </w:p>
    <w:p w:rsidR="0073189C" w:rsidRPr="0087291E" w:rsidRDefault="0073189C" w:rsidP="0073189C">
      <w:pPr>
        <w:pStyle w:val="subsection"/>
        <w:rPr>
          <w:rFonts w:eastAsiaTheme="minorHAnsi"/>
        </w:rPr>
      </w:pPr>
      <w:r w:rsidRPr="0087291E">
        <w:tab/>
        <w:t>(1)</w:t>
      </w:r>
      <w:r w:rsidRPr="0087291E">
        <w:tab/>
        <w:t xml:space="preserve">A </w:t>
      </w:r>
      <w:r w:rsidRPr="0087291E">
        <w:rPr>
          <w:rFonts w:eastAsiaTheme="minorHAnsi"/>
        </w:rPr>
        <w:t xml:space="preserve">corporate plan prepared by the CEO under section 35 of the </w:t>
      </w:r>
      <w:r w:rsidRPr="0087291E">
        <w:rPr>
          <w:rFonts w:eastAsiaTheme="minorHAnsi"/>
          <w:i/>
        </w:rPr>
        <w:t xml:space="preserve">Public Governance, Performance and Accountability Act 2013 </w:t>
      </w:r>
      <w:r w:rsidRPr="0087291E">
        <w:rPr>
          <w:rFonts w:eastAsiaTheme="minorHAnsi"/>
        </w:rPr>
        <w:t>must include such matters (if any) as the Minister requires.</w:t>
      </w:r>
    </w:p>
    <w:p w:rsidR="0073189C" w:rsidRPr="0087291E" w:rsidRDefault="0073189C" w:rsidP="0073189C">
      <w:pPr>
        <w:pStyle w:val="subsection"/>
      </w:pPr>
      <w:r w:rsidRPr="0087291E">
        <w:tab/>
        <w:t>(2)</w:t>
      </w:r>
      <w:r w:rsidRPr="0087291E">
        <w:tab/>
        <w:t>The Minister may give the CEO written guidelines that are to be used by the CEO in deciding whether a matter is covered by subsection (1).</w:t>
      </w:r>
    </w:p>
    <w:p w:rsidR="0073189C" w:rsidRPr="0087291E" w:rsidRDefault="0073189C" w:rsidP="0073189C">
      <w:pPr>
        <w:pStyle w:val="subsection"/>
      </w:pPr>
      <w:r w:rsidRPr="0087291E">
        <w:tab/>
        <w:t>(3)</w:t>
      </w:r>
      <w:r w:rsidRPr="0087291E">
        <w:tab/>
        <w:t>Guidelines given under subsection (2) are not a legislative instrument.</w:t>
      </w:r>
    </w:p>
    <w:p w:rsidR="0073189C" w:rsidRPr="0087291E" w:rsidRDefault="0073189C" w:rsidP="0073189C">
      <w:pPr>
        <w:pStyle w:val="Specialih"/>
      </w:pPr>
      <w:r w:rsidRPr="0087291E">
        <w:t>10  Section 56</w:t>
      </w:r>
    </w:p>
    <w:p w:rsidR="0073189C" w:rsidRPr="0087291E" w:rsidRDefault="0073189C" w:rsidP="0073189C">
      <w:pPr>
        <w:pStyle w:val="Item"/>
      </w:pPr>
      <w:r w:rsidRPr="0087291E">
        <w:t>Repeal the section.</w:t>
      </w:r>
    </w:p>
    <w:p w:rsidR="0073189C" w:rsidRPr="0087291E" w:rsidRDefault="0073189C" w:rsidP="0073189C">
      <w:pPr>
        <w:pStyle w:val="Specialih"/>
      </w:pPr>
      <w:r w:rsidRPr="0087291E">
        <w:t>11  Paragraph 58(a)</w:t>
      </w:r>
    </w:p>
    <w:p w:rsidR="00E25A92" w:rsidRDefault="0073189C" w:rsidP="007A1F7C">
      <w:pPr>
        <w:pStyle w:val="Item"/>
      </w:pPr>
      <w:r w:rsidRPr="0087291E">
        <w:t>Omit “</w:t>
      </w:r>
      <w:r w:rsidRPr="0087291E">
        <w:rPr>
          <w:i/>
        </w:rPr>
        <w:t>Financial Management and Accountability Act 1997</w:t>
      </w:r>
      <w:r w:rsidRPr="0087291E">
        <w:t>”, substitute “</w:t>
      </w:r>
      <w:r w:rsidRPr="0087291E">
        <w:rPr>
          <w:i/>
        </w:rPr>
        <w:t>Public Governance, Performance and Accountability Act 2013</w:t>
      </w:r>
      <w:r w:rsidRPr="0087291E">
        <w:t>”.</w:t>
      </w:r>
    </w:p>
    <w:p w:rsidR="008B3179" w:rsidRPr="00611621" w:rsidRDefault="008B3179" w:rsidP="004A1E86">
      <w:pPr>
        <w:sectPr w:rsidR="008B3179" w:rsidRPr="00611621" w:rsidSect="00C7508B">
          <w:headerReference w:type="even" r:id="rId28"/>
          <w:headerReference w:type="default" r:id="rId29"/>
          <w:footerReference w:type="even" r:id="rId30"/>
          <w:footerReference w:type="default" r:id="rId31"/>
          <w:headerReference w:type="first" r:id="rId32"/>
          <w:footerReference w:type="first" r:id="rId33"/>
          <w:pgSz w:w="11907" w:h="16839" w:code="9"/>
          <w:pgMar w:top="2057" w:right="1797" w:bottom="1440" w:left="1797" w:header="720" w:footer="709" w:gutter="0"/>
          <w:cols w:space="720"/>
          <w:docGrid w:linePitch="299"/>
        </w:sectPr>
      </w:pPr>
      <w:bookmarkStart w:id="24" w:name="OPCSB_NonAmendSchClausesA4"/>
    </w:p>
    <w:p w:rsidR="004D7F96" w:rsidRPr="00564B16" w:rsidRDefault="004D7F96" w:rsidP="004D7F96">
      <w:pPr>
        <w:pStyle w:val="ENotesHeading1"/>
        <w:pageBreakBefore/>
        <w:outlineLvl w:val="9"/>
      </w:pPr>
      <w:bookmarkStart w:id="25" w:name="_Toc409106082"/>
      <w:bookmarkEnd w:id="24"/>
      <w:r w:rsidRPr="00564B16">
        <w:t>Endnotes</w:t>
      </w:r>
      <w:bookmarkEnd w:id="25"/>
    </w:p>
    <w:p w:rsidR="0073189C" w:rsidRPr="007A36FC" w:rsidRDefault="0073189C" w:rsidP="00A702C4">
      <w:pPr>
        <w:pStyle w:val="ENotesHeading2"/>
        <w:spacing w:line="240" w:lineRule="auto"/>
        <w:outlineLvl w:val="9"/>
      </w:pPr>
      <w:bookmarkStart w:id="26" w:name="_Toc409106083"/>
      <w:r w:rsidRPr="007A36FC">
        <w:t>Endnote 1—About the endnotes</w:t>
      </w:r>
      <w:bookmarkEnd w:id="26"/>
    </w:p>
    <w:p w:rsidR="0073189C" w:rsidRDefault="0073189C" w:rsidP="00A702C4">
      <w:pPr>
        <w:spacing w:after="120"/>
      </w:pPr>
      <w:r w:rsidRPr="00BC57F4">
        <w:t xml:space="preserve">The endnotes provide </w:t>
      </w:r>
      <w:r>
        <w:t>information about this compilation and the compiled law.</w:t>
      </w:r>
    </w:p>
    <w:p w:rsidR="0073189C" w:rsidRPr="00BC57F4" w:rsidRDefault="0073189C" w:rsidP="00A702C4">
      <w:pPr>
        <w:spacing w:after="120"/>
      </w:pPr>
      <w:r w:rsidRPr="00BC57F4">
        <w:t>The followi</w:t>
      </w:r>
      <w:r>
        <w:t>ng endnotes are included in every</w:t>
      </w:r>
      <w:r w:rsidRPr="00BC57F4">
        <w:t xml:space="preserve"> compilation:</w:t>
      </w:r>
    </w:p>
    <w:p w:rsidR="0073189C" w:rsidRPr="00BC57F4" w:rsidRDefault="0073189C" w:rsidP="00A702C4">
      <w:r w:rsidRPr="00BC57F4">
        <w:t>Endnote 1—About the endnotes</w:t>
      </w:r>
    </w:p>
    <w:p w:rsidR="0073189C" w:rsidRPr="00BC57F4" w:rsidRDefault="0073189C" w:rsidP="00A702C4">
      <w:r w:rsidRPr="00BC57F4">
        <w:t>Endnote 2—Abbreviation key</w:t>
      </w:r>
    </w:p>
    <w:p w:rsidR="0073189C" w:rsidRPr="00BC57F4" w:rsidRDefault="0073189C" w:rsidP="00A702C4">
      <w:r w:rsidRPr="00BC57F4">
        <w:t>Endnote 3—Legislation history</w:t>
      </w:r>
    </w:p>
    <w:p w:rsidR="0073189C" w:rsidRDefault="0073189C" w:rsidP="00A702C4">
      <w:pPr>
        <w:spacing w:after="120"/>
      </w:pPr>
      <w:r w:rsidRPr="00BC57F4">
        <w:t>Endnote 4—Amendment history</w:t>
      </w:r>
    </w:p>
    <w:p w:rsidR="0073189C" w:rsidRPr="00BC57F4" w:rsidRDefault="0073189C" w:rsidP="00A702C4">
      <w:pPr>
        <w:spacing w:after="120"/>
      </w:pPr>
      <w:r>
        <w:t>Endnotes about misdescribed amendments and other matters are included in a compilation only as necessary.</w:t>
      </w:r>
    </w:p>
    <w:p w:rsidR="0073189C" w:rsidRPr="00BC57F4" w:rsidRDefault="0073189C" w:rsidP="00A702C4">
      <w:r w:rsidRPr="00BC57F4">
        <w:rPr>
          <w:b/>
        </w:rPr>
        <w:t>Abbreviation key—</w:t>
      </w:r>
      <w:r>
        <w:rPr>
          <w:b/>
        </w:rPr>
        <w:t>E</w:t>
      </w:r>
      <w:r w:rsidRPr="00BC57F4">
        <w:rPr>
          <w:b/>
        </w:rPr>
        <w:t>ndnote 2</w:t>
      </w:r>
    </w:p>
    <w:p w:rsidR="0073189C" w:rsidRPr="00BC57F4" w:rsidRDefault="0073189C" w:rsidP="00A702C4">
      <w:pPr>
        <w:spacing w:after="120"/>
      </w:pPr>
      <w:r w:rsidRPr="00BC57F4">
        <w:t xml:space="preserve">The abbreviation key sets out abbreviations </w:t>
      </w:r>
      <w:r>
        <w:t xml:space="preserve">that may be </w:t>
      </w:r>
      <w:r w:rsidRPr="00BC57F4">
        <w:t>used in the endnotes.</w:t>
      </w:r>
    </w:p>
    <w:p w:rsidR="0073189C" w:rsidRPr="00BC57F4" w:rsidRDefault="0073189C" w:rsidP="00A702C4">
      <w:pPr>
        <w:rPr>
          <w:b/>
        </w:rPr>
      </w:pPr>
      <w:r w:rsidRPr="00BC57F4">
        <w:rPr>
          <w:b/>
        </w:rPr>
        <w:t>Legislation history and amendment history—</w:t>
      </w:r>
      <w:r>
        <w:rPr>
          <w:b/>
        </w:rPr>
        <w:t>E</w:t>
      </w:r>
      <w:r w:rsidRPr="00BC57F4">
        <w:rPr>
          <w:b/>
        </w:rPr>
        <w:t>ndnotes 3 and 4</w:t>
      </w:r>
    </w:p>
    <w:p w:rsidR="0073189C" w:rsidRPr="00BC57F4" w:rsidRDefault="0073189C" w:rsidP="00A702C4">
      <w:pPr>
        <w:spacing w:after="120"/>
      </w:pPr>
      <w:r w:rsidRPr="00BC57F4">
        <w:t>Amending laws are annotated in the legislation history and amendment history.</w:t>
      </w:r>
    </w:p>
    <w:p w:rsidR="0073189C" w:rsidRPr="00BC57F4" w:rsidRDefault="0073189C" w:rsidP="00A702C4">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73189C" w:rsidRDefault="0073189C" w:rsidP="00A702C4">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73189C" w:rsidRPr="00BC57F4" w:rsidRDefault="0073189C" w:rsidP="00A702C4">
      <w:pPr>
        <w:keepNext/>
      </w:pPr>
      <w:r>
        <w:rPr>
          <w:b/>
        </w:rPr>
        <w:t>Misdescribed amendments</w:t>
      </w:r>
    </w:p>
    <w:p w:rsidR="0073189C" w:rsidRDefault="0073189C" w:rsidP="00A702C4">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73189C" w:rsidRDefault="0073189C" w:rsidP="00A702C4">
      <w:pPr>
        <w:spacing w:after="120"/>
      </w:pPr>
      <w:r>
        <w:t>If a misdescribed amendment cannot be given effect as intended, the amendment is set out in the endnotes.</w:t>
      </w:r>
    </w:p>
    <w:p w:rsidR="007160C6" w:rsidRPr="0016153B" w:rsidRDefault="007160C6" w:rsidP="00764DDD">
      <w:pPr>
        <w:spacing w:line="240" w:lineRule="auto"/>
        <w:rPr>
          <w:b/>
        </w:rPr>
      </w:pPr>
    </w:p>
    <w:p w:rsidR="0073189C" w:rsidRPr="001F4DF3" w:rsidRDefault="0073189C" w:rsidP="00A702C4">
      <w:pPr>
        <w:pStyle w:val="ENotesHeading2"/>
        <w:pageBreakBefore/>
        <w:outlineLvl w:val="9"/>
      </w:pPr>
      <w:bookmarkStart w:id="27" w:name="_Toc409106084"/>
      <w:r w:rsidRPr="001F4DF3">
        <w:t>Endnote 2—Abbreviation key</w:t>
      </w:r>
      <w:bookmarkEnd w:id="27"/>
    </w:p>
    <w:p w:rsidR="0073189C" w:rsidRPr="002F4163" w:rsidRDefault="0073189C" w:rsidP="00A702C4">
      <w:pPr>
        <w:pStyle w:val="Tabletext"/>
      </w:pPr>
    </w:p>
    <w:tbl>
      <w:tblPr>
        <w:tblW w:w="7938" w:type="dxa"/>
        <w:tblInd w:w="108" w:type="dxa"/>
        <w:tblLayout w:type="fixed"/>
        <w:tblLook w:val="0000" w:firstRow="0" w:lastRow="0" w:firstColumn="0" w:lastColumn="0" w:noHBand="0" w:noVBand="0"/>
      </w:tblPr>
      <w:tblGrid>
        <w:gridCol w:w="4253"/>
        <w:gridCol w:w="3685"/>
      </w:tblGrid>
      <w:tr w:rsidR="0073189C" w:rsidRPr="001F4DF3" w:rsidTr="00A702C4">
        <w:tc>
          <w:tcPr>
            <w:tcW w:w="4253" w:type="dxa"/>
            <w:shd w:val="clear" w:color="auto" w:fill="auto"/>
          </w:tcPr>
          <w:p w:rsidR="0073189C" w:rsidRPr="001F4DF3" w:rsidRDefault="0073189C" w:rsidP="00A702C4">
            <w:pPr>
              <w:pStyle w:val="ENoteTableText"/>
              <w:rPr>
                <w:sz w:val="20"/>
              </w:rPr>
            </w:pPr>
            <w:r w:rsidRPr="001F4DF3">
              <w:rPr>
                <w:sz w:val="20"/>
              </w:rPr>
              <w:t>A = Act</w:t>
            </w:r>
          </w:p>
        </w:tc>
        <w:tc>
          <w:tcPr>
            <w:tcW w:w="3685" w:type="dxa"/>
            <w:shd w:val="clear" w:color="auto" w:fill="auto"/>
          </w:tcPr>
          <w:p w:rsidR="0073189C" w:rsidRPr="001F4DF3" w:rsidRDefault="0073189C" w:rsidP="00A702C4">
            <w:pPr>
              <w:pStyle w:val="ENoteTableText"/>
              <w:ind w:left="454" w:hanging="454"/>
              <w:rPr>
                <w:sz w:val="20"/>
              </w:rPr>
            </w:pPr>
            <w:r w:rsidRPr="001F4DF3">
              <w:rPr>
                <w:sz w:val="20"/>
              </w:rPr>
              <w:t>orig = original</w:t>
            </w:r>
          </w:p>
        </w:tc>
      </w:tr>
      <w:tr w:rsidR="0073189C" w:rsidRPr="001F4DF3" w:rsidTr="00A702C4">
        <w:tc>
          <w:tcPr>
            <w:tcW w:w="4253" w:type="dxa"/>
            <w:shd w:val="clear" w:color="auto" w:fill="auto"/>
          </w:tcPr>
          <w:p w:rsidR="0073189C" w:rsidRPr="001F4DF3" w:rsidRDefault="0073189C" w:rsidP="00A702C4">
            <w:pPr>
              <w:pStyle w:val="ENoteTableText"/>
              <w:rPr>
                <w:sz w:val="20"/>
              </w:rPr>
            </w:pPr>
            <w:r w:rsidRPr="001F4DF3">
              <w:rPr>
                <w:sz w:val="20"/>
              </w:rPr>
              <w:t>ad = added or inserted</w:t>
            </w:r>
          </w:p>
        </w:tc>
        <w:tc>
          <w:tcPr>
            <w:tcW w:w="3685" w:type="dxa"/>
            <w:shd w:val="clear" w:color="auto" w:fill="auto"/>
          </w:tcPr>
          <w:p w:rsidR="0073189C" w:rsidRPr="001F4DF3" w:rsidRDefault="0073189C" w:rsidP="00A702C4">
            <w:pPr>
              <w:pStyle w:val="ENoteTableText"/>
              <w:ind w:left="454" w:hanging="454"/>
              <w:rPr>
                <w:sz w:val="20"/>
              </w:rPr>
            </w:pPr>
            <w:r w:rsidRPr="001F4DF3">
              <w:rPr>
                <w:sz w:val="20"/>
              </w:rPr>
              <w:t>par = paragraph(s)/subparagraph(s)</w:t>
            </w:r>
          </w:p>
        </w:tc>
      </w:tr>
      <w:tr w:rsidR="0073189C" w:rsidRPr="001F4DF3" w:rsidTr="00A702C4">
        <w:tc>
          <w:tcPr>
            <w:tcW w:w="4253" w:type="dxa"/>
            <w:shd w:val="clear" w:color="auto" w:fill="auto"/>
          </w:tcPr>
          <w:p w:rsidR="0073189C" w:rsidRPr="001F4DF3" w:rsidRDefault="0073189C" w:rsidP="00A702C4">
            <w:pPr>
              <w:pStyle w:val="ENoteTableText"/>
              <w:rPr>
                <w:sz w:val="20"/>
              </w:rPr>
            </w:pPr>
            <w:r w:rsidRPr="001F4DF3">
              <w:rPr>
                <w:sz w:val="20"/>
              </w:rPr>
              <w:t>am = amended</w:t>
            </w:r>
          </w:p>
        </w:tc>
        <w:tc>
          <w:tcPr>
            <w:tcW w:w="3685" w:type="dxa"/>
            <w:shd w:val="clear" w:color="auto" w:fill="auto"/>
          </w:tcPr>
          <w:p w:rsidR="0073189C" w:rsidRPr="001F4DF3" w:rsidRDefault="0073189C" w:rsidP="00A702C4">
            <w:pPr>
              <w:pStyle w:val="ENoteTableText"/>
              <w:spacing w:before="0"/>
              <w:rPr>
                <w:sz w:val="20"/>
              </w:rPr>
            </w:pPr>
            <w:r w:rsidRPr="001F4DF3">
              <w:rPr>
                <w:sz w:val="20"/>
              </w:rPr>
              <w:t xml:space="preserve">    /sub</w:t>
            </w:r>
            <w:r w:rsidRPr="001F4DF3">
              <w:rPr>
                <w:sz w:val="20"/>
              </w:rPr>
              <w:noBreakHyphen/>
              <w:t>subparagraph(s)</w:t>
            </w:r>
          </w:p>
        </w:tc>
      </w:tr>
      <w:tr w:rsidR="0073189C" w:rsidRPr="001F4DF3" w:rsidTr="00A702C4">
        <w:tc>
          <w:tcPr>
            <w:tcW w:w="4253" w:type="dxa"/>
            <w:shd w:val="clear" w:color="auto" w:fill="auto"/>
          </w:tcPr>
          <w:p w:rsidR="0073189C" w:rsidRPr="001F4DF3" w:rsidRDefault="0073189C" w:rsidP="00A702C4">
            <w:pPr>
              <w:pStyle w:val="ENoteTableText"/>
              <w:rPr>
                <w:sz w:val="20"/>
              </w:rPr>
            </w:pPr>
            <w:r w:rsidRPr="001F4DF3">
              <w:rPr>
                <w:sz w:val="20"/>
              </w:rPr>
              <w:t>amdt = amendment</w:t>
            </w:r>
          </w:p>
        </w:tc>
        <w:tc>
          <w:tcPr>
            <w:tcW w:w="3685" w:type="dxa"/>
            <w:shd w:val="clear" w:color="auto" w:fill="auto"/>
          </w:tcPr>
          <w:p w:rsidR="0073189C" w:rsidRPr="001F4DF3" w:rsidRDefault="0073189C" w:rsidP="00A702C4">
            <w:pPr>
              <w:pStyle w:val="ENoteTableText"/>
              <w:rPr>
                <w:sz w:val="20"/>
              </w:rPr>
            </w:pPr>
            <w:r w:rsidRPr="001F4DF3">
              <w:rPr>
                <w:sz w:val="20"/>
              </w:rPr>
              <w:t>pres = present</w:t>
            </w:r>
          </w:p>
        </w:tc>
      </w:tr>
      <w:tr w:rsidR="0073189C" w:rsidRPr="001F4DF3" w:rsidTr="00A702C4">
        <w:tc>
          <w:tcPr>
            <w:tcW w:w="4253" w:type="dxa"/>
            <w:shd w:val="clear" w:color="auto" w:fill="auto"/>
          </w:tcPr>
          <w:p w:rsidR="0073189C" w:rsidRPr="001F4DF3" w:rsidRDefault="0073189C" w:rsidP="00A702C4">
            <w:pPr>
              <w:pStyle w:val="ENoteTableText"/>
              <w:rPr>
                <w:sz w:val="20"/>
              </w:rPr>
            </w:pPr>
            <w:r w:rsidRPr="001F4DF3">
              <w:rPr>
                <w:sz w:val="20"/>
              </w:rPr>
              <w:t>c = clause(s)</w:t>
            </w:r>
          </w:p>
        </w:tc>
        <w:tc>
          <w:tcPr>
            <w:tcW w:w="3685" w:type="dxa"/>
            <w:shd w:val="clear" w:color="auto" w:fill="auto"/>
          </w:tcPr>
          <w:p w:rsidR="0073189C" w:rsidRPr="001F4DF3" w:rsidRDefault="0073189C" w:rsidP="00A702C4">
            <w:pPr>
              <w:pStyle w:val="ENoteTableText"/>
              <w:rPr>
                <w:sz w:val="20"/>
              </w:rPr>
            </w:pPr>
            <w:r w:rsidRPr="001F4DF3">
              <w:rPr>
                <w:sz w:val="20"/>
              </w:rPr>
              <w:t>prev = previous</w:t>
            </w:r>
          </w:p>
        </w:tc>
      </w:tr>
      <w:tr w:rsidR="0073189C" w:rsidRPr="001F4DF3" w:rsidTr="00A702C4">
        <w:tc>
          <w:tcPr>
            <w:tcW w:w="4253" w:type="dxa"/>
            <w:shd w:val="clear" w:color="auto" w:fill="auto"/>
          </w:tcPr>
          <w:p w:rsidR="0073189C" w:rsidRPr="001F4DF3" w:rsidRDefault="0073189C" w:rsidP="00A702C4">
            <w:pPr>
              <w:pStyle w:val="ENoteTableText"/>
              <w:rPr>
                <w:sz w:val="20"/>
              </w:rPr>
            </w:pPr>
            <w:r w:rsidRPr="001F4DF3">
              <w:rPr>
                <w:sz w:val="20"/>
              </w:rPr>
              <w:t>C[x] = Compilation No. x</w:t>
            </w:r>
          </w:p>
        </w:tc>
        <w:tc>
          <w:tcPr>
            <w:tcW w:w="3685" w:type="dxa"/>
            <w:shd w:val="clear" w:color="auto" w:fill="auto"/>
          </w:tcPr>
          <w:p w:rsidR="0073189C" w:rsidRPr="001F4DF3" w:rsidRDefault="0073189C" w:rsidP="00A702C4">
            <w:pPr>
              <w:pStyle w:val="ENoteTableText"/>
              <w:rPr>
                <w:sz w:val="20"/>
              </w:rPr>
            </w:pPr>
            <w:r w:rsidRPr="001F4DF3">
              <w:rPr>
                <w:sz w:val="20"/>
              </w:rPr>
              <w:t>(prev…) = previously</w:t>
            </w:r>
          </w:p>
        </w:tc>
      </w:tr>
      <w:tr w:rsidR="0073189C" w:rsidRPr="001F4DF3" w:rsidTr="00A702C4">
        <w:tc>
          <w:tcPr>
            <w:tcW w:w="4253" w:type="dxa"/>
            <w:shd w:val="clear" w:color="auto" w:fill="auto"/>
          </w:tcPr>
          <w:p w:rsidR="0073189C" w:rsidRPr="001F4DF3" w:rsidRDefault="0073189C" w:rsidP="00A702C4">
            <w:pPr>
              <w:pStyle w:val="ENoteTableText"/>
              <w:rPr>
                <w:sz w:val="20"/>
              </w:rPr>
            </w:pPr>
            <w:r w:rsidRPr="001F4DF3">
              <w:rPr>
                <w:sz w:val="20"/>
              </w:rPr>
              <w:t>Ch = Chapter(s)</w:t>
            </w:r>
          </w:p>
        </w:tc>
        <w:tc>
          <w:tcPr>
            <w:tcW w:w="3685" w:type="dxa"/>
            <w:shd w:val="clear" w:color="auto" w:fill="auto"/>
          </w:tcPr>
          <w:p w:rsidR="0073189C" w:rsidRPr="001F4DF3" w:rsidRDefault="0073189C" w:rsidP="00A702C4">
            <w:pPr>
              <w:pStyle w:val="ENoteTableText"/>
              <w:rPr>
                <w:sz w:val="20"/>
              </w:rPr>
            </w:pPr>
            <w:r w:rsidRPr="001F4DF3">
              <w:rPr>
                <w:sz w:val="20"/>
              </w:rPr>
              <w:t>Pt = Part(s)</w:t>
            </w:r>
          </w:p>
        </w:tc>
      </w:tr>
      <w:tr w:rsidR="0073189C" w:rsidRPr="001F4DF3" w:rsidTr="00A702C4">
        <w:tc>
          <w:tcPr>
            <w:tcW w:w="4253" w:type="dxa"/>
            <w:shd w:val="clear" w:color="auto" w:fill="auto"/>
          </w:tcPr>
          <w:p w:rsidR="0073189C" w:rsidRPr="001F4DF3" w:rsidRDefault="0073189C" w:rsidP="00A702C4">
            <w:pPr>
              <w:pStyle w:val="ENoteTableText"/>
              <w:rPr>
                <w:sz w:val="20"/>
              </w:rPr>
            </w:pPr>
            <w:r w:rsidRPr="001F4DF3">
              <w:rPr>
                <w:sz w:val="20"/>
              </w:rPr>
              <w:t>def = definition(s)</w:t>
            </w:r>
          </w:p>
        </w:tc>
        <w:tc>
          <w:tcPr>
            <w:tcW w:w="3685" w:type="dxa"/>
            <w:shd w:val="clear" w:color="auto" w:fill="auto"/>
          </w:tcPr>
          <w:p w:rsidR="0073189C" w:rsidRPr="001F4DF3" w:rsidRDefault="0073189C" w:rsidP="00A702C4">
            <w:pPr>
              <w:pStyle w:val="ENoteTableText"/>
              <w:rPr>
                <w:sz w:val="20"/>
              </w:rPr>
            </w:pPr>
            <w:r w:rsidRPr="001F4DF3">
              <w:rPr>
                <w:sz w:val="20"/>
              </w:rPr>
              <w:t>r = regulation(s)/rule(s)</w:t>
            </w:r>
          </w:p>
        </w:tc>
      </w:tr>
      <w:tr w:rsidR="0073189C" w:rsidRPr="001F4DF3" w:rsidTr="00A702C4">
        <w:tc>
          <w:tcPr>
            <w:tcW w:w="4253" w:type="dxa"/>
            <w:shd w:val="clear" w:color="auto" w:fill="auto"/>
          </w:tcPr>
          <w:p w:rsidR="0073189C" w:rsidRPr="001F4DF3" w:rsidRDefault="0073189C" w:rsidP="00A702C4">
            <w:pPr>
              <w:pStyle w:val="ENoteTableText"/>
              <w:rPr>
                <w:sz w:val="20"/>
              </w:rPr>
            </w:pPr>
            <w:r w:rsidRPr="001F4DF3">
              <w:rPr>
                <w:sz w:val="20"/>
              </w:rPr>
              <w:t>Dict = Dictionary</w:t>
            </w:r>
          </w:p>
        </w:tc>
        <w:tc>
          <w:tcPr>
            <w:tcW w:w="3685" w:type="dxa"/>
            <w:shd w:val="clear" w:color="auto" w:fill="auto"/>
          </w:tcPr>
          <w:p w:rsidR="0073189C" w:rsidRPr="001F4DF3" w:rsidRDefault="0073189C" w:rsidP="00A702C4">
            <w:pPr>
              <w:pStyle w:val="ENoteTableText"/>
              <w:rPr>
                <w:sz w:val="20"/>
              </w:rPr>
            </w:pPr>
            <w:r w:rsidRPr="001F4DF3">
              <w:rPr>
                <w:sz w:val="20"/>
              </w:rPr>
              <w:t>Reg = Regulation/Regulations</w:t>
            </w:r>
          </w:p>
        </w:tc>
      </w:tr>
      <w:tr w:rsidR="0073189C" w:rsidRPr="001F4DF3" w:rsidTr="00A702C4">
        <w:tc>
          <w:tcPr>
            <w:tcW w:w="4253" w:type="dxa"/>
            <w:shd w:val="clear" w:color="auto" w:fill="auto"/>
          </w:tcPr>
          <w:p w:rsidR="0073189C" w:rsidRPr="001F4DF3" w:rsidRDefault="0073189C" w:rsidP="00A702C4">
            <w:pPr>
              <w:pStyle w:val="ENoteTableText"/>
              <w:rPr>
                <w:sz w:val="20"/>
              </w:rPr>
            </w:pPr>
            <w:r w:rsidRPr="001F4DF3">
              <w:rPr>
                <w:sz w:val="20"/>
              </w:rPr>
              <w:t>disallowed = disallowed by Parliament</w:t>
            </w:r>
          </w:p>
        </w:tc>
        <w:tc>
          <w:tcPr>
            <w:tcW w:w="3685" w:type="dxa"/>
            <w:shd w:val="clear" w:color="auto" w:fill="auto"/>
          </w:tcPr>
          <w:p w:rsidR="0073189C" w:rsidRPr="001F4DF3" w:rsidRDefault="0073189C" w:rsidP="00A702C4">
            <w:pPr>
              <w:pStyle w:val="ENoteTableText"/>
              <w:rPr>
                <w:sz w:val="20"/>
              </w:rPr>
            </w:pPr>
            <w:r w:rsidRPr="001F4DF3">
              <w:rPr>
                <w:sz w:val="20"/>
              </w:rPr>
              <w:t>reloc = relocated</w:t>
            </w:r>
          </w:p>
        </w:tc>
      </w:tr>
      <w:tr w:rsidR="0073189C" w:rsidRPr="001F4DF3" w:rsidTr="00A702C4">
        <w:tc>
          <w:tcPr>
            <w:tcW w:w="4253" w:type="dxa"/>
            <w:shd w:val="clear" w:color="auto" w:fill="auto"/>
          </w:tcPr>
          <w:p w:rsidR="0073189C" w:rsidRPr="001F4DF3" w:rsidRDefault="0073189C" w:rsidP="00A702C4">
            <w:pPr>
              <w:pStyle w:val="ENoteTableText"/>
              <w:rPr>
                <w:sz w:val="20"/>
              </w:rPr>
            </w:pPr>
            <w:r w:rsidRPr="001F4DF3">
              <w:rPr>
                <w:sz w:val="20"/>
              </w:rPr>
              <w:t>Div = Division(s)</w:t>
            </w:r>
          </w:p>
        </w:tc>
        <w:tc>
          <w:tcPr>
            <w:tcW w:w="3685" w:type="dxa"/>
            <w:shd w:val="clear" w:color="auto" w:fill="auto"/>
          </w:tcPr>
          <w:p w:rsidR="0073189C" w:rsidRPr="001F4DF3" w:rsidRDefault="0073189C" w:rsidP="00A702C4">
            <w:pPr>
              <w:pStyle w:val="ENoteTableText"/>
              <w:rPr>
                <w:sz w:val="20"/>
              </w:rPr>
            </w:pPr>
            <w:r w:rsidRPr="001F4DF3">
              <w:rPr>
                <w:sz w:val="20"/>
              </w:rPr>
              <w:t>renum = renumbered</w:t>
            </w:r>
          </w:p>
        </w:tc>
      </w:tr>
      <w:tr w:rsidR="0073189C" w:rsidRPr="001F4DF3" w:rsidTr="00A702C4">
        <w:tc>
          <w:tcPr>
            <w:tcW w:w="4253" w:type="dxa"/>
            <w:shd w:val="clear" w:color="auto" w:fill="auto"/>
          </w:tcPr>
          <w:p w:rsidR="0073189C" w:rsidRPr="001F4DF3" w:rsidRDefault="0073189C" w:rsidP="00A702C4">
            <w:pPr>
              <w:pStyle w:val="ENoteTableText"/>
              <w:rPr>
                <w:sz w:val="20"/>
              </w:rPr>
            </w:pPr>
            <w:r w:rsidRPr="001F4DF3">
              <w:rPr>
                <w:sz w:val="20"/>
              </w:rPr>
              <w:t>exp = expires/expired or ceases/ceased to have</w:t>
            </w:r>
          </w:p>
        </w:tc>
        <w:tc>
          <w:tcPr>
            <w:tcW w:w="3685" w:type="dxa"/>
            <w:shd w:val="clear" w:color="auto" w:fill="auto"/>
          </w:tcPr>
          <w:p w:rsidR="0073189C" w:rsidRPr="001F4DF3" w:rsidRDefault="0073189C" w:rsidP="00A702C4">
            <w:pPr>
              <w:pStyle w:val="ENoteTableText"/>
              <w:rPr>
                <w:sz w:val="20"/>
              </w:rPr>
            </w:pPr>
            <w:r w:rsidRPr="001F4DF3">
              <w:rPr>
                <w:sz w:val="20"/>
              </w:rPr>
              <w:t>rep = repealed</w:t>
            </w:r>
          </w:p>
        </w:tc>
      </w:tr>
      <w:tr w:rsidR="0073189C" w:rsidRPr="001F4DF3" w:rsidTr="00A702C4">
        <w:tc>
          <w:tcPr>
            <w:tcW w:w="4253" w:type="dxa"/>
            <w:shd w:val="clear" w:color="auto" w:fill="auto"/>
          </w:tcPr>
          <w:p w:rsidR="0073189C" w:rsidRPr="001F4DF3" w:rsidRDefault="0073189C" w:rsidP="00A702C4">
            <w:pPr>
              <w:pStyle w:val="ENoteTableText"/>
              <w:spacing w:before="0"/>
              <w:rPr>
                <w:sz w:val="20"/>
              </w:rPr>
            </w:pPr>
            <w:r w:rsidRPr="001F4DF3">
              <w:rPr>
                <w:sz w:val="20"/>
              </w:rPr>
              <w:t xml:space="preserve">    effect</w:t>
            </w:r>
          </w:p>
        </w:tc>
        <w:tc>
          <w:tcPr>
            <w:tcW w:w="3685" w:type="dxa"/>
            <w:shd w:val="clear" w:color="auto" w:fill="auto"/>
          </w:tcPr>
          <w:p w:rsidR="0073189C" w:rsidRPr="001F4DF3" w:rsidRDefault="0073189C" w:rsidP="00A702C4">
            <w:pPr>
              <w:pStyle w:val="ENoteTableText"/>
              <w:rPr>
                <w:sz w:val="20"/>
              </w:rPr>
            </w:pPr>
            <w:r w:rsidRPr="001F4DF3">
              <w:rPr>
                <w:sz w:val="20"/>
              </w:rPr>
              <w:t>rs = repealed and substituted</w:t>
            </w:r>
          </w:p>
        </w:tc>
      </w:tr>
      <w:tr w:rsidR="0073189C" w:rsidRPr="001F4DF3" w:rsidTr="00A702C4">
        <w:tc>
          <w:tcPr>
            <w:tcW w:w="4253" w:type="dxa"/>
            <w:shd w:val="clear" w:color="auto" w:fill="auto"/>
          </w:tcPr>
          <w:p w:rsidR="0073189C" w:rsidRPr="001F4DF3" w:rsidRDefault="0073189C" w:rsidP="00A702C4">
            <w:pPr>
              <w:pStyle w:val="ENoteTableText"/>
              <w:rPr>
                <w:sz w:val="20"/>
              </w:rPr>
            </w:pPr>
            <w:r w:rsidRPr="001F4DF3">
              <w:rPr>
                <w:sz w:val="20"/>
              </w:rPr>
              <w:t>F = Federal Register of Legislative Instruments</w:t>
            </w:r>
          </w:p>
        </w:tc>
        <w:tc>
          <w:tcPr>
            <w:tcW w:w="3685" w:type="dxa"/>
            <w:shd w:val="clear" w:color="auto" w:fill="auto"/>
          </w:tcPr>
          <w:p w:rsidR="0073189C" w:rsidRPr="001F4DF3" w:rsidRDefault="0073189C" w:rsidP="00A702C4">
            <w:pPr>
              <w:pStyle w:val="ENoteTableText"/>
              <w:rPr>
                <w:sz w:val="20"/>
              </w:rPr>
            </w:pPr>
            <w:r w:rsidRPr="001F4DF3">
              <w:rPr>
                <w:sz w:val="20"/>
              </w:rPr>
              <w:t>s = section(s)/subsection(s)</w:t>
            </w:r>
          </w:p>
        </w:tc>
      </w:tr>
      <w:tr w:rsidR="0073189C" w:rsidRPr="001F4DF3" w:rsidTr="00A702C4">
        <w:tc>
          <w:tcPr>
            <w:tcW w:w="4253" w:type="dxa"/>
            <w:shd w:val="clear" w:color="auto" w:fill="auto"/>
          </w:tcPr>
          <w:p w:rsidR="0073189C" w:rsidRPr="001F4DF3" w:rsidRDefault="0073189C" w:rsidP="00A702C4">
            <w:pPr>
              <w:pStyle w:val="ENoteTableText"/>
              <w:rPr>
                <w:sz w:val="20"/>
              </w:rPr>
            </w:pPr>
            <w:r w:rsidRPr="001F4DF3">
              <w:rPr>
                <w:sz w:val="20"/>
              </w:rPr>
              <w:t>gaz = gazette</w:t>
            </w:r>
          </w:p>
        </w:tc>
        <w:tc>
          <w:tcPr>
            <w:tcW w:w="3685" w:type="dxa"/>
            <w:shd w:val="clear" w:color="auto" w:fill="auto"/>
          </w:tcPr>
          <w:p w:rsidR="0073189C" w:rsidRPr="001F4DF3" w:rsidRDefault="0073189C" w:rsidP="00A702C4">
            <w:pPr>
              <w:pStyle w:val="ENoteTableText"/>
              <w:rPr>
                <w:sz w:val="20"/>
              </w:rPr>
            </w:pPr>
            <w:r w:rsidRPr="001F4DF3">
              <w:rPr>
                <w:sz w:val="20"/>
              </w:rPr>
              <w:t>Sch = Schedule(s)</w:t>
            </w:r>
          </w:p>
        </w:tc>
      </w:tr>
      <w:tr w:rsidR="0073189C" w:rsidRPr="001F4DF3" w:rsidTr="00A702C4">
        <w:tc>
          <w:tcPr>
            <w:tcW w:w="4253" w:type="dxa"/>
            <w:shd w:val="clear" w:color="auto" w:fill="auto"/>
          </w:tcPr>
          <w:p w:rsidR="0073189C" w:rsidRPr="001F4DF3" w:rsidRDefault="0073189C" w:rsidP="00A702C4">
            <w:pPr>
              <w:pStyle w:val="ENoteTableText"/>
              <w:rPr>
                <w:sz w:val="20"/>
              </w:rPr>
            </w:pPr>
            <w:r w:rsidRPr="001F4DF3">
              <w:rPr>
                <w:sz w:val="20"/>
              </w:rPr>
              <w:t>LI = Legislative Instrument</w:t>
            </w:r>
          </w:p>
        </w:tc>
        <w:tc>
          <w:tcPr>
            <w:tcW w:w="3685" w:type="dxa"/>
            <w:shd w:val="clear" w:color="auto" w:fill="auto"/>
          </w:tcPr>
          <w:p w:rsidR="0073189C" w:rsidRPr="001F4DF3" w:rsidRDefault="0073189C" w:rsidP="00A702C4">
            <w:pPr>
              <w:pStyle w:val="ENoteTableText"/>
              <w:rPr>
                <w:sz w:val="20"/>
              </w:rPr>
            </w:pPr>
            <w:r w:rsidRPr="001F4DF3">
              <w:rPr>
                <w:sz w:val="20"/>
              </w:rPr>
              <w:t>Sdiv = Subdivision(s)</w:t>
            </w:r>
          </w:p>
        </w:tc>
      </w:tr>
      <w:tr w:rsidR="0073189C" w:rsidRPr="001F4DF3" w:rsidTr="00A702C4">
        <w:tc>
          <w:tcPr>
            <w:tcW w:w="4253" w:type="dxa"/>
            <w:shd w:val="clear" w:color="auto" w:fill="auto"/>
          </w:tcPr>
          <w:p w:rsidR="0073189C" w:rsidRPr="001F4DF3" w:rsidRDefault="0073189C" w:rsidP="00A702C4">
            <w:pPr>
              <w:pStyle w:val="ENoteTableText"/>
              <w:rPr>
                <w:sz w:val="20"/>
              </w:rPr>
            </w:pPr>
            <w:r w:rsidRPr="001F4DF3">
              <w:rPr>
                <w:sz w:val="20"/>
              </w:rPr>
              <w:t xml:space="preserve">LIA = </w:t>
            </w:r>
            <w:r w:rsidRPr="001F4DF3">
              <w:rPr>
                <w:i/>
                <w:sz w:val="20"/>
              </w:rPr>
              <w:t>Legislative Instruments Act 2003</w:t>
            </w:r>
          </w:p>
        </w:tc>
        <w:tc>
          <w:tcPr>
            <w:tcW w:w="3685" w:type="dxa"/>
            <w:shd w:val="clear" w:color="auto" w:fill="auto"/>
          </w:tcPr>
          <w:p w:rsidR="0073189C" w:rsidRPr="001F4DF3" w:rsidRDefault="0073189C" w:rsidP="00A702C4">
            <w:pPr>
              <w:pStyle w:val="ENoteTableText"/>
              <w:rPr>
                <w:sz w:val="20"/>
              </w:rPr>
            </w:pPr>
            <w:r w:rsidRPr="001F4DF3">
              <w:rPr>
                <w:sz w:val="20"/>
              </w:rPr>
              <w:t>SLI = Select Legislative Instrument</w:t>
            </w:r>
          </w:p>
        </w:tc>
      </w:tr>
      <w:tr w:rsidR="0073189C" w:rsidRPr="001F4DF3" w:rsidTr="00A702C4">
        <w:tc>
          <w:tcPr>
            <w:tcW w:w="4253" w:type="dxa"/>
            <w:shd w:val="clear" w:color="auto" w:fill="auto"/>
          </w:tcPr>
          <w:p w:rsidR="0073189C" w:rsidRPr="001F4DF3" w:rsidRDefault="0073189C" w:rsidP="00A702C4">
            <w:pPr>
              <w:pStyle w:val="ENoteTableText"/>
              <w:rPr>
                <w:sz w:val="20"/>
              </w:rPr>
            </w:pPr>
            <w:r w:rsidRPr="001F4DF3">
              <w:rPr>
                <w:sz w:val="20"/>
              </w:rPr>
              <w:t>(md) = misdescribed amendment</w:t>
            </w:r>
          </w:p>
        </w:tc>
        <w:tc>
          <w:tcPr>
            <w:tcW w:w="3685" w:type="dxa"/>
            <w:shd w:val="clear" w:color="auto" w:fill="auto"/>
          </w:tcPr>
          <w:p w:rsidR="0073189C" w:rsidRPr="001F4DF3" w:rsidRDefault="0073189C" w:rsidP="00A702C4">
            <w:pPr>
              <w:pStyle w:val="ENoteTableText"/>
              <w:rPr>
                <w:sz w:val="20"/>
              </w:rPr>
            </w:pPr>
            <w:r w:rsidRPr="001F4DF3">
              <w:rPr>
                <w:sz w:val="20"/>
              </w:rPr>
              <w:t>SR = Statutory Rules</w:t>
            </w:r>
          </w:p>
        </w:tc>
      </w:tr>
      <w:tr w:rsidR="0073189C" w:rsidRPr="001F4DF3" w:rsidTr="00A702C4">
        <w:tc>
          <w:tcPr>
            <w:tcW w:w="4253" w:type="dxa"/>
            <w:shd w:val="clear" w:color="auto" w:fill="auto"/>
          </w:tcPr>
          <w:p w:rsidR="0073189C" w:rsidRPr="001F4DF3" w:rsidRDefault="0073189C" w:rsidP="00A702C4">
            <w:pPr>
              <w:pStyle w:val="ENoteTableText"/>
              <w:rPr>
                <w:sz w:val="20"/>
              </w:rPr>
            </w:pPr>
            <w:r w:rsidRPr="001F4DF3">
              <w:rPr>
                <w:sz w:val="20"/>
              </w:rPr>
              <w:t>mod = modified/modification</w:t>
            </w:r>
          </w:p>
        </w:tc>
        <w:tc>
          <w:tcPr>
            <w:tcW w:w="3685" w:type="dxa"/>
            <w:shd w:val="clear" w:color="auto" w:fill="auto"/>
          </w:tcPr>
          <w:p w:rsidR="0073189C" w:rsidRPr="001F4DF3" w:rsidRDefault="0073189C" w:rsidP="00A702C4">
            <w:pPr>
              <w:pStyle w:val="ENoteTableText"/>
              <w:rPr>
                <w:sz w:val="20"/>
              </w:rPr>
            </w:pPr>
            <w:r w:rsidRPr="001F4DF3">
              <w:rPr>
                <w:sz w:val="20"/>
              </w:rPr>
              <w:t>Sub</w:t>
            </w:r>
            <w:r w:rsidRPr="001F4DF3">
              <w:rPr>
                <w:sz w:val="20"/>
              </w:rPr>
              <w:noBreakHyphen/>
              <w:t>Ch = Sub</w:t>
            </w:r>
            <w:r w:rsidRPr="001F4DF3">
              <w:rPr>
                <w:sz w:val="20"/>
              </w:rPr>
              <w:noBreakHyphen/>
              <w:t>Chapter(s)</w:t>
            </w:r>
          </w:p>
        </w:tc>
      </w:tr>
      <w:tr w:rsidR="0073189C" w:rsidRPr="001F4DF3" w:rsidTr="00A702C4">
        <w:tc>
          <w:tcPr>
            <w:tcW w:w="4253" w:type="dxa"/>
            <w:shd w:val="clear" w:color="auto" w:fill="auto"/>
          </w:tcPr>
          <w:p w:rsidR="0073189C" w:rsidRPr="001F4DF3" w:rsidRDefault="0073189C" w:rsidP="00A702C4">
            <w:pPr>
              <w:pStyle w:val="ENoteTableText"/>
              <w:rPr>
                <w:sz w:val="20"/>
              </w:rPr>
            </w:pPr>
            <w:r w:rsidRPr="001F4DF3">
              <w:rPr>
                <w:sz w:val="20"/>
              </w:rPr>
              <w:t>No. = Number(s)</w:t>
            </w:r>
          </w:p>
        </w:tc>
        <w:tc>
          <w:tcPr>
            <w:tcW w:w="3685" w:type="dxa"/>
            <w:shd w:val="clear" w:color="auto" w:fill="auto"/>
          </w:tcPr>
          <w:p w:rsidR="0073189C" w:rsidRPr="001F4DF3" w:rsidRDefault="0073189C" w:rsidP="00A702C4">
            <w:pPr>
              <w:pStyle w:val="ENoteTableText"/>
              <w:rPr>
                <w:sz w:val="20"/>
              </w:rPr>
            </w:pPr>
            <w:r w:rsidRPr="001F4DF3">
              <w:rPr>
                <w:sz w:val="20"/>
              </w:rPr>
              <w:t>SubPt = Subpart(s)</w:t>
            </w:r>
          </w:p>
        </w:tc>
      </w:tr>
      <w:tr w:rsidR="0073189C" w:rsidRPr="001F4DF3" w:rsidTr="00A702C4">
        <w:tc>
          <w:tcPr>
            <w:tcW w:w="4253" w:type="dxa"/>
            <w:shd w:val="clear" w:color="auto" w:fill="auto"/>
          </w:tcPr>
          <w:p w:rsidR="0073189C" w:rsidRPr="001F4DF3" w:rsidRDefault="0073189C" w:rsidP="00A702C4">
            <w:pPr>
              <w:pStyle w:val="ENoteTableText"/>
              <w:rPr>
                <w:sz w:val="20"/>
              </w:rPr>
            </w:pPr>
            <w:r w:rsidRPr="001F4DF3">
              <w:rPr>
                <w:sz w:val="20"/>
              </w:rPr>
              <w:t>o = order(s)</w:t>
            </w:r>
          </w:p>
        </w:tc>
        <w:tc>
          <w:tcPr>
            <w:tcW w:w="3685" w:type="dxa"/>
            <w:shd w:val="clear" w:color="auto" w:fill="auto"/>
          </w:tcPr>
          <w:p w:rsidR="0073189C" w:rsidRPr="001F4DF3" w:rsidRDefault="0073189C" w:rsidP="00A702C4">
            <w:pPr>
              <w:pStyle w:val="ENoteTableText"/>
              <w:rPr>
                <w:sz w:val="20"/>
              </w:rPr>
            </w:pPr>
            <w:r w:rsidRPr="001F4DF3">
              <w:rPr>
                <w:sz w:val="20"/>
                <w:u w:val="single"/>
              </w:rPr>
              <w:t>underlining</w:t>
            </w:r>
            <w:r w:rsidRPr="001F4DF3">
              <w:rPr>
                <w:sz w:val="20"/>
              </w:rPr>
              <w:t xml:space="preserve"> = whole or part not</w:t>
            </w:r>
          </w:p>
        </w:tc>
      </w:tr>
      <w:tr w:rsidR="0073189C" w:rsidRPr="001F4DF3" w:rsidTr="00A702C4">
        <w:tc>
          <w:tcPr>
            <w:tcW w:w="4253" w:type="dxa"/>
            <w:shd w:val="clear" w:color="auto" w:fill="auto"/>
          </w:tcPr>
          <w:p w:rsidR="0073189C" w:rsidRPr="001F4DF3" w:rsidRDefault="0073189C" w:rsidP="00A702C4">
            <w:pPr>
              <w:pStyle w:val="ENoteTableText"/>
              <w:rPr>
                <w:sz w:val="20"/>
              </w:rPr>
            </w:pPr>
            <w:r w:rsidRPr="001F4DF3">
              <w:rPr>
                <w:sz w:val="20"/>
              </w:rPr>
              <w:t>Ord = Ordinance</w:t>
            </w:r>
          </w:p>
        </w:tc>
        <w:tc>
          <w:tcPr>
            <w:tcW w:w="3685" w:type="dxa"/>
            <w:shd w:val="clear" w:color="auto" w:fill="auto"/>
          </w:tcPr>
          <w:p w:rsidR="0073189C" w:rsidRPr="001F4DF3" w:rsidRDefault="0073189C" w:rsidP="00A702C4">
            <w:pPr>
              <w:pStyle w:val="ENoteTableText"/>
              <w:spacing w:before="0"/>
              <w:rPr>
                <w:sz w:val="20"/>
              </w:rPr>
            </w:pPr>
            <w:r w:rsidRPr="001F4DF3">
              <w:rPr>
                <w:sz w:val="20"/>
              </w:rPr>
              <w:t xml:space="preserve">    commenced or to be commenced</w:t>
            </w:r>
          </w:p>
        </w:tc>
      </w:tr>
    </w:tbl>
    <w:p w:rsidR="0073189C" w:rsidRPr="002F4163" w:rsidRDefault="0073189C" w:rsidP="00A702C4">
      <w:pPr>
        <w:pStyle w:val="Tabletext"/>
      </w:pPr>
    </w:p>
    <w:p w:rsidR="007160C6" w:rsidRPr="0016153B" w:rsidRDefault="007160C6" w:rsidP="007311D9"/>
    <w:p w:rsidR="007160C6" w:rsidRPr="0016153B" w:rsidRDefault="007160C6" w:rsidP="00AD7E86">
      <w:pPr>
        <w:pStyle w:val="ENotesHeading2"/>
        <w:pageBreakBefore/>
        <w:outlineLvl w:val="9"/>
      </w:pPr>
      <w:bookmarkStart w:id="28" w:name="_Toc409106085"/>
      <w:r w:rsidRPr="0016153B">
        <w:t>Endnote 3—Legislation history</w:t>
      </w:r>
      <w:bookmarkEnd w:id="28"/>
    </w:p>
    <w:p w:rsidR="007160C6" w:rsidRPr="0016153B" w:rsidRDefault="007160C6" w:rsidP="007311D9">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30"/>
        <w:gridCol w:w="1843"/>
        <w:gridCol w:w="1843"/>
        <w:gridCol w:w="1843"/>
      </w:tblGrid>
      <w:tr w:rsidR="007160C6" w:rsidRPr="0016153B" w:rsidTr="00522A11">
        <w:trPr>
          <w:cantSplit/>
          <w:tblHeader/>
        </w:trPr>
        <w:tc>
          <w:tcPr>
            <w:tcW w:w="2830" w:type="dxa"/>
            <w:tcBorders>
              <w:top w:val="single" w:sz="12" w:space="0" w:color="auto"/>
              <w:bottom w:val="single" w:sz="12" w:space="0" w:color="auto"/>
            </w:tcBorders>
            <w:shd w:val="clear" w:color="auto" w:fill="auto"/>
          </w:tcPr>
          <w:p w:rsidR="007160C6" w:rsidRPr="0016153B" w:rsidRDefault="007160C6" w:rsidP="007311D9">
            <w:pPr>
              <w:pStyle w:val="ENoteTableHeading"/>
            </w:pPr>
            <w:r w:rsidRPr="0016153B">
              <w:t>Name</w:t>
            </w:r>
          </w:p>
        </w:tc>
        <w:tc>
          <w:tcPr>
            <w:tcW w:w="1843" w:type="dxa"/>
            <w:tcBorders>
              <w:top w:val="single" w:sz="12" w:space="0" w:color="auto"/>
              <w:bottom w:val="single" w:sz="12" w:space="0" w:color="auto"/>
            </w:tcBorders>
            <w:shd w:val="clear" w:color="auto" w:fill="auto"/>
          </w:tcPr>
          <w:p w:rsidR="007160C6" w:rsidRPr="0016153B" w:rsidRDefault="007160C6" w:rsidP="007311D9">
            <w:pPr>
              <w:pStyle w:val="ENoteTableHeading"/>
            </w:pPr>
            <w:r w:rsidRPr="0016153B">
              <w:t>FRLI registration</w:t>
            </w:r>
          </w:p>
        </w:tc>
        <w:tc>
          <w:tcPr>
            <w:tcW w:w="1843" w:type="dxa"/>
            <w:tcBorders>
              <w:top w:val="single" w:sz="12" w:space="0" w:color="auto"/>
              <w:bottom w:val="single" w:sz="12" w:space="0" w:color="auto"/>
            </w:tcBorders>
            <w:shd w:val="clear" w:color="auto" w:fill="auto"/>
          </w:tcPr>
          <w:p w:rsidR="007160C6" w:rsidRPr="0016153B" w:rsidRDefault="007160C6" w:rsidP="007311D9">
            <w:pPr>
              <w:pStyle w:val="ENoteTableHeading"/>
            </w:pPr>
            <w:r w:rsidRPr="0016153B">
              <w:t>Commencement</w:t>
            </w:r>
          </w:p>
        </w:tc>
        <w:tc>
          <w:tcPr>
            <w:tcW w:w="1843" w:type="dxa"/>
            <w:tcBorders>
              <w:top w:val="single" w:sz="12" w:space="0" w:color="auto"/>
              <w:bottom w:val="single" w:sz="12" w:space="0" w:color="auto"/>
            </w:tcBorders>
            <w:shd w:val="clear" w:color="auto" w:fill="auto"/>
          </w:tcPr>
          <w:p w:rsidR="007160C6" w:rsidRPr="0016153B" w:rsidRDefault="007160C6" w:rsidP="007311D9">
            <w:pPr>
              <w:pStyle w:val="ENoteTableHeading"/>
            </w:pPr>
            <w:r w:rsidRPr="0016153B">
              <w:t>Application, saving and transitional provisions</w:t>
            </w:r>
          </w:p>
        </w:tc>
      </w:tr>
      <w:tr w:rsidR="004842BA" w:rsidRPr="0016153B" w:rsidTr="00522A11">
        <w:trPr>
          <w:cantSplit/>
        </w:trPr>
        <w:tc>
          <w:tcPr>
            <w:tcW w:w="2830" w:type="dxa"/>
            <w:tcBorders>
              <w:top w:val="single" w:sz="12" w:space="0" w:color="auto"/>
              <w:bottom w:val="single" w:sz="4" w:space="0" w:color="auto"/>
            </w:tcBorders>
            <w:shd w:val="clear" w:color="auto" w:fill="auto"/>
          </w:tcPr>
          <w:p w:rsidR="004842BA" w:rsidRPr="0016153B" w:rsidRDefault="004842BA" w:rsidP="007311D9">
            <w:pPr>
              <w:pStyle w:val="ENoteTableText"/>
            </w:pPr>
            <w:r w:rsidRPr="0016153B">
              <w:rPr>
                <w:noProof/>
              </w:rPr>
              <w:t>Public Governance, Performance and Accountability (Consequential and Transitional Provisions) Rule</w:t>
            </w:r>
            <w:r w:rsidR="0016153B">
              <w:rPr>
                <w:noProof/>
              </w:rPr>
              <w:t> </w:t>
            </w:r>
            <w:r w:rsidRPr="0016153B">
              <w:rPr>
                <w:noProof/>
              </w:rPr>
              <w:t>2014</w:t>
            </w:r>
          </w:p>
        </w:tc>
        <w:tc>
          <w:tcPr>
            <w:tcW w:w="1843" w:type="dxa"/>
            <w:tcBorders>
              <w:top w:val="single" w:sz="12" w:space="0" w:color="auto"/>
              <w:bottom w:val="single" w:sz="4" w:space="0" w:color="auto"/>
            </w:tcBorders>
            <w:shd w:val="clear" w:color="auto" w:fill="auto"/>
          </w:tcPr>
          <w:p w:rsidR="004842BA" w:rsidRPr="0016153B" w:rsidRDefault="004842BA" w:rsidP="007311D9">
            <w:pPr>
              <w:pStyle w:val="ENoteTableText"/>
            </w:pPr>
            <w:r w:rsidRPr="0016153B">
              <w:t>30</w:t>
            </w:r>
            <w:r w:rsidR="0016153B">
              <w:t> </w:t>
            </w:r>
            <w:r w:rsidRPr="0016153B">
              <w:t>June 2014</w:t>
            </w:r>
            <w:r w:rsidR="007311D9" w:rsidRPr="0016153B">
              <w:t xml:space="preserve"> (F2014L00910)</w:t>
            </w:r>
          </w:p>
        </w:tc>
        <w:tc>
          <w:tcPr>
            <w:tcW w:w="1843" w:type="dxa"/>
            <w:tcBorders>
              <w:top w:val="single" w:sz="12" w:space="0" w:color="auto"/>
              <w:bottom w:val="single" w:sz="4" w:space="0" w:color="auto"/>
            </w:tcBorders>
            <w:shd w:val="clear" w:color="auto" w:fill="auto"/>
          </w:tcPr>
          <w:p w:rsidR="004842BA" w:rsidRPr="0016153B" w:rsidRDefault="007311D9" w:rsidP="007311D9">
            <w:pPr>
              <w:pStyle w:val="ENoteTableText"/>
            </w:pPr>
            <w:r w:rsidRPr="0016153B">
              <w:t>1</w:t>
            </w:r>
            <w:r w:rsidR="0016153B">
              <w:t> </w:t>
            </w:r>
            <w:r w:rsidRPr="0016153B">
              <w:t>July 2014 (s 2)</w:t>
            </w:r>
          </w:p>
        </w:tc>
        <w:tc>
          <w:tcPr>
            <w:tcW w:w="1843" w:type="dxa"/>
            <w:tcBorders>
              <w:top w:val="single" w:sz="12" w:space="0" w:color="auto"/>
              <w:bottom w:val="single" w:sz="4" w:space="0" w:color="auto"/>
            </w:tcBorders>
            <w:shd w:val="clear" w:color="auto" w:fill="auto"/>
          </w:tcPr>
          <w:p w:rsidR="004842BA" w:rsidRPr="0016153B" w:rsidRDefault="004842BA" w:rsidP="007311D9">
            <w:pPr>
              <w:pStyle w:val="ENoteTableText"/>
            </w:pPr>
          </w:p>
        </w:tc>
      </w:tr>
      <w:tr w:rsidR="004842BA" w:rsidRPr="0016153B" w:rsidTr="00055EDB">
        <w:trPr>
          <w:cantSplit/>
        </w:trPr>
        <w:tc>
          <w:tcPr>
            <w:tcW w:w="2830" w:type="dxa"/>
            <w:shd w:val="clear" w:color="auto" w:fill="auto"/>
          </w:tcPr>
          <w:p w:rsidR="004842BA" w:rsidRPr="0016153B" w:rsidRDefault="007311D9" w:rsidP="007311D9">
            <w:pPr>
              <w:pStyle w:val="ENoteTableText"/>
              <w:rPr>
                <w:noProof/>
              </w:rPr>
            </w:pPr>
            <w:r w:rsidRPr="0016153B">
              <w:rPr>
                <w:noProof/>
              </w:rPr>
              <w:t>Public Governance, Performance and Accountability Legislation Amendment Rule</w:t>
            </w:r>
            <w:r w:rsidR="0016153B">
              <w:rPr>
                <w:noProof/>
              </w:rPr>
              <w:t> </w:t>
            </w:r>
            <w:r w:rsidRPr="0016153B">
              <w:rPr>
                <w:noProof/>
              </w:rPr>
              <w:t>2014</w:t>
            </w:r>
          </w:p>
        </w:tc>
        <w:tc>
          <w:tcPr>
            <w:tcW w:w="1843" w:type="dxa"/>
            <w:shd w:val="clear" w:color="auto" w:fill="auto"/>
          </w:tcPr>
          <w:p w:rsidR="004842BA" w:rsidRPr="0016153B" w:rsidRDefault="007311D9" w:rsidP="007311D9">
            <w:pPr>
              <w:pStyle w:val="ENoteTableText"/>
              <w:rPr>
                <w:noProof/>
              </w:rPr>
            </w:pPr>
            <w:r w:rsidRPr="0016153B">
              <w:rPr>
                <w:noProof/>
              </w:rPr>
              <w:t>18 Sept 2014 (F2014L01244)</w:t>
            </w:r>
          </w:p>
        </w:tc>
        <w:tc>
          <w:tcPr>
            <w:tcW w:w="1843" w:type="dxa"/>
            <w:shd w:val="clear" w:color="auto" w:fill="auto"/>
          </w:tcPr>
          <w:p w:rsidR="004842BA" w:rsidRPr="0016153B" w:rsidRDefault="007311D9" w:rsidP="007311D9">
            <w:pPr>
              <w:pStyle w:val="ENoteTableText"/>
              <w:rPr>
                <w:noProof/>
              </w:rPr>
            </w:pPr>
            <w:r w:rsidRPr="0016153B">
              <w:rPr>
                <w:noProof/>
              </w:rPr>
              <w:t>19 Sept 2014 (s 2)</w:t>
            </w:r>
          </w:p>
        </w:tc>
        <w:tc>
          <w:tcPr>
            <w:tcW w:w="1843" w:type="dxa"/>
            <w:shd w:val="clear" w:color="auto" w:fill="auto"/>
          </w:tcPr>
          <w:p w:rsidR="004842BA" w:rsidRPr="0016153B" w:rsidRDefault="007311D9" w:rsidP="007311D9">
            <w:pPr>
              <w:pStyle w:val="ENoteTableText"/>
              <w:rPr>
                <w:noProof/>
              </w:rPr>
            </w:pPr>
            <w:r w:rsidRPr="0016153B">
              <w:rPr>
                <w:noProof/>
              </w:rPr>
              <w:t>—</w:t>
            </w:r>
          </w:p>
        </w:tc>
      </w:tr>
      <w:tr w:rsidR="0063278E" w:rsidRPr="0016153B" w:rsidTr="0055493F">
        <w:trPr>
          <w:cantSplit/>
        </w:trPr>
        <w:tc>
          <w:tcPr>
            <w:tcW w:w="2830" w:type="dxa"/>
            <w:shd w:val="clear" w:color="auto" w:fill="auto"/>
          </w:tcPr>
          <w:p w:rsidR="0063278E" w:rsidRPr="0016153B" w:rsidRDefault="0063278E" w:rsidP="007311D9">
            <w:pPr>
              <w:pStyle w:val="ENoteTableText"/>
              <w:rPr>
                <w:noProof/>
              </w:rPr>
            </w:pPr>
            <w:r w:rsidRPr="0016153B">
              <w:rPr>
                <w:noProof/>
              </w:rPr>
              <w:t>Public Governance, Performance and Accountability Legislation Amendment (RBA and Other Measures) Rule</w:t>
            </w:r>
            <w:r w:rsidR="0016153B">
              <w:rPr>
                <w:noProof/>
              </w:rPr>
              <w:t> </w:t>
            </w:r>
            <w:r w:rsidRPr="0016153B">
              <w:rPr>
                <w:noProof/>
              </w:rPr>
              <w:t>2014</w:t>
            </w:r>
          </w:p>
        </w:tc>
        <w:tc>
          <w:tcPr>
            <w:tcW w:w="1843" w:type="dxa"/>
            <w:shd w:val="clear" w:color="auto" w:fill="auto"/>
          </w:tcPr>
          <w:p w:rsidR="0063278E" w:rsidRPr="0016153B" w:rsidRDefault="008016BB" w:rsidP="007311D9">
            <w:pPr>
              <w:pStyle w:val="ENoteTableText"/>
              <w:rPr>
                <w:noProof/>
              </w:rPr>
            </w:pPr>
            <w:r w:rsidRPr="0016153B">
              <w:rPr>
                <w:noProof/>
              </w:rPr>
              <w:t>28 Nov 2014 (F2014L01598)</w:t>
            </w:r>
          </w:p>
        </w:tc>
        <w:tc>
          <w:tcPr>
            <w:tcW w:w="1843" w:type="dxa"/>
            <w:shd w:val="clear" w:color="auto" w:fill="auto"/>
          </w:tcPr>
          <w:p w:rsidR="0063278E" w:rsidRPr="0016153B" w:rsidRDefault="008016BB" w:rsidP="007311D9">
            <w:pPr>
              <w:pStyle w:val="ENoteTableText"/>
              <w:rPr>
                <w:noProof/>
              </w:rPr>
            </w:pPr>
            <w:r w:rsidRPr="0016153B">
              <w:rPr>
                <w:noProof/>
              </w:rPr>
              <w:t>29 Nov 2014 (s 2)</w:t>
            </w:r>
          </w:p>
        </w:tc>
        <w:tc>
          <w:tcPr>
            <w:tcW w:w="1843" w:type="dxa"/>
            <w:shd w:val="clear" w:color="auto" w:fill="auto"/>
          </w:tcPr>
          <w:p w:rsidR="0063278E" w:rsidRPr="0016153B" w:rsidRDefault="008016BB" w:rsidP="007311D9">
            <w:pPr>
              <w:pStyle w:val="ENoteTableText"/>
              <w:rPr>
                <w:noProof/>
              </w:rPr>
            </w:pPr>
            <w:r w:rsidRPr="0016153B">
              <w:rPr>
                <w:noProof/>
              </w:rPr>
              <w:t>—</w:t>
            </w:r>
          </w:p>
        </w:tc>
      </w:tr>
      <w:tr w:rsidR="0073189C" w:rsidRPr="0073189C" w:rsidTr="00522A11">
        <w:trPr>
          <w:cantSplit/>
        </w:trPr>
        <w:tc>
          <w:tcPr>
            <w:tcW w:w="2830" w:type="dxa"/>
            <w:tcBorders>
              <w:bottom w:val="single" w:sz="12" w:space="0" w:color="auto"/>
            </w:tcBorders>
            <w:shd w:val="clear" w:color="auto" w:fill="auto"/>
          </w:tcPr>
          <w:p w:rsidR="0073189C" w:rsidRPr="0016153B" w:rsidRDefault="0073189C" w:rsidP="007311D9">
            <w:pPr>
              <w:pStyle w:val="ENoteTableText"/>
              <w:rPr>
                <w:noProof/>
              </w:rPr>
            </w:pPr>
            <w:r w:rsidRPr="0055493F">
              <w:rPr>
                <w:noProof/>
              </w:rPr>
              <w:t>Public Governance, Performance and Accountability Legislation Amendment Rule 2014 (No. 2)</w:t>
            </w:r>
          </w:p>
        </w:tc>
        <w:tc>
          <w:tcPr>
            <w:tcW w:w="1843" w:type="dxa"/>
            <w:tcBorders>
              <w:bottom w:val="single" w:sz="12" w:space="0" w:color="auto"/>
            </w:tcBorders>
            <w:shd w:val="clear" w:color="auto" w:fill="auto"/>
          </w:tcPr>
          <w:p w:rsidR="0073189C" w:rsidRPr="0016153B" w:rsidRDefault="0073189C" w:rsidP="007311D9">
            <w:pPr>
              <w:pStyle w:val="ENoteTableText"/>
              <w:rPr>
                <w:noProof/>
              </w:rPr>
            </w:pPr>
            <w:r>
              <w:rPr>
                <w:noProof/>
              </w:rPr>
              <w:t>9 Jan 2015 (F2015L00027)</w:t>
            </w:r>
          </w:p>
        </w:tc>
        <w:tc>
          <w:tcPr>
            <w:tcW w:w="1843" w:type="dxa"/>
            <w:tcBorders>
              <w:bottom w:val="single" w:sz="12" w:space="0" w:color="auto"/>
            </w:tcBorders>
            <w:shd w:val="clear" w:color="auto" w:fill="auto"/>
          </w:tcPr>
          <w:p w:rsidR="0073189C" w:rsidRPr="0016153B" w:rsidRDefault="0073189C" w:rsidP="007311D9">
            <w:pPr>
              <w:pStyle w:val="ENoteTableText"/>
              <w:rPr>
                <w:noProof/>
              </w:rPr>
            </w:pPr>
            <w:r>
              <w:rPr>
                <w:noProof/>
              </w:rPr>
              <w:t>Sch 1 (items 2, 3): 10 Jan 2015 (s 2 item 3)</w:t>
            </w:r>
          </w:p>
        </w:tc>
        <w:tc>
          <w:tcPr>
            <w:tcW w:w="1843" w:type="dxa"/>
            <w:tcBorders>
              <w:bottom w:val="single" w:sz="12" w:space="0" w:color="auto"/>
            </w:tcBorders>
            <w:shd w:val="clear" w:color="auto" w:fill="auto"/>
          </w:tcPr>
          <w:p w:rsidR="0073189C" w:rsidRPr="0016153B" w:rsidRDefault="00F53155" w:rsidP="007311D9">
            <w:pPr>
              <w:pStyle w:val="ENoteTableText"/>
              <w:rPr>
                <w:noProof/>
              </w:rPr>
            </w:pPr>
            <w:r>
              <w:rPr>
                <w:noProof/>
              </w:rPr>
              <w:t>—</w:t>
            </w:r>
          </w:p>
        </w:tc>
      </w:tr>
    </w:tbl>
    <w:p w:rsidR="007160C6" w:rsidRPr="0016153B" w:rsidRDefault="007160C6" w:rsidP="007311D9"/>
    <w:p w:rsidR="007160C6" w:rsidRPr="0016153B" w:rsidRDefault="007160C6" w:rsidP="00AD7E86">
      <w:pPr>
        <w:pStyle w:val="ENotesHeading2"/>
        <w:pageBreakBefore/>
        <w:outlineLvl w:val="9"/>
      </w:pPr>
      <w:bookmarkStart w:id="29" w:name="_Toc409106086"/>
      <w:r w:rsidRPr="0016153B">
        <w:t>Endnote 4—Amendment history</w:t>
      </w:r>
      <w:bookmarkEnd w:id="29"/>
    </w:p>
    <w:p w:rsidR="007160C6" w:rsidRPr="0016153B" w:rsidRDefault="007160C6" w:rsidP="007311D9">
      <w:pPr>
        <w:pStyle w:val="Tabletext"/>
      </w:pPr>
    </w:p>
    <w:tbl>
      <w:tblPr>
        <w:tblW w:w="8359" w:type="dxa"/>
        <w:tblInd w:w="113" w:type="dxa"/>
        <w:tblLayout w:type="fixed"/>
        <w:tblLook w:val="0000" w:firstRow="0" w:lastRow="0" w:firstColumn="0" w:lastColumn="0" w:noHBand="0" w:noVBand="0"/>
      </w:tblPr>
      <w:tblGrid>
        <w:gridCol w:w="2139"/>
        <w:gridCol w:w="6220"/>
      </w:tblGrid>
      <w:tr w:rsidR="007160C6" w:rsidRPr="0016153B" w:rsidTr="00166137">
        <w:trPr>
          <w:cantSplit/>
          <w:tblHeader/>
        </w:trPr>
        <w:tc>
          <w:tcPr>
            <w:tcW w:w="2139" w:type="dxa"/>
            <w:tcBorders>
              <w:top w:val="single" w:sz="12" w:space="0" w:color="auto"/>
              <w:bottom w:val="single" w:sz="12" w:space="0" w:color="auto"/>
            </w:tcBorders>
            <w:shd w:val="clear" w:color="auto" w:fill="auto"/>
          </w:tcPr>
          <w:p w:rsidR="007160C6" w:rsidRPr="0016153B" w:rsidRDefault="007160C6" w:rsidP="007311D9">
            <w:pPr>
              <w:pStyle w:val="ENoteTableHeading"/>
              <w:tabs>
                <w:tab w:val="center" w:leader="dot" w:pos="2268"/>
              </w:tabs>
            </w:pPr>
            <w:r w:rsidRPr="0016153B">
              <w:t>Provision affected</w:t>
            </w:r>
          </w:p>
        </w:tc>
        <w:tc>
          <w:tcPr>
            <w:tcW w:w="6220" w:type="dxa"/>
            <w:tcBorders>
              <w:top w:val="single" w:sz="12" w:space="0" w:color="auto"/>
              <w:bottom w:val="single" w:sz="12" w:space="0" w:color="auto"/>
            </w:tcBorders>
            <w:shd w:val="clear" w:color="auto" w:fill="auto"/>
          </w:tcPr>
          <w:p w:rsidR="007160C6" w:rsidRPr="0016153B" w:rsidRDefault="007160C6" w:rsidP="007311D9">
            <w:pPr>
              <w:pStyle w:val="ENoteTableHeading"/>
              <w:tabs>
                <w:tab w:val="center" w:leader="dot" w:pos="2268"/>
              </w:tabs>
            </w:pPr>
            <w:r w:rsidRPr="0016153B">
              <w:t>How affected</w:t>
            </w:r>
          </w:p>
        </w:tc>
      </w:tr>
      <w:tr w:rsidR="007160C6" w:rsidRPr="0016153B" w:rsidTr="00166137">
        <w:trPr>
          <w:cantSplit/>
        </w:trPr>
        <w:tc>
          <w:tcPr>
            <w:tcW w:w="2139" w:type="dxa"/>
            <w:tcBorders>
              <w:top w:val="single" w:sz="12" w:space="0" w:color="auto"/>
            </w:tcBorders>
            <w:shd w:val="clear" w:color="auto" w:fill="auto"/>
          </w:tcPr>
          <w:p w:rsidR="007160C6" w:rsidRPr="0016153B" w:rsidRDefault="007311D9" w:rsidP="007311D9">
            <w:pPr>
              <w:pStyle w:val="ENoteTableText"/>
              <w:tabs>
                <w:tab w:val="center" w:leader="dot" w:pos="2268"/>
              </w:tabs>
              <w:rPr>
                <w:b/>
              </w:rPr>
            </w:pPr>
            <w:r w:rsidRPr="0016153B">
              <w:rPr>
                <w:b/>
              </w:rPr>
              <w:t>P</w:t>
            </w:r>
            <w:r w:rsidR="0073189C">
              <w:rPr>
                <w:b/>
              </w:rPr>
              <w:t>ar</w:t>
            </w:r>
            <w:r w:rsidRPr="0016153B">
              <w:rPr>
                <w:b/>
              </w:rPr>
              <w:t>t 1</w:t>
            </w:r>
            <w:r w:rsidR="0073189C">
              <w:rPr>
                <w:b/>
              </w:rPr>
              <w:t xml:space="preserve"> heading</w:t>
            </w:r>
          </w:p>
        </w:tc>
        <w:tc>
          <w:tcPr>
            <w:tcW w:w="6220" w:type="dxa"/>
            <w:tcBorders>
              <w:top w:val="single" w:sz="12" w:space="0" w:color="auto"/>
            </w:tcBorders>
            <w:shd w:val="clear" w:color="auto" w:fill="auto"/>
          </w:tcPr>
          <w:p w:rsidR="007160C6" w:rsidRPr="0016153B" w:rsidRDefault="007160C6" w:rsidP="007311D9">
            <w:pPr>
              <w:pStyle w:val="ENoteTableText"/>
              <w:tabs>
                <w:tab w:val="center" w:leader="dot" w:pos="2268"/>
              </w:tabs>
            </w:pPr>
          </w:p>
        </w:tc>
      </w:tr>
      <w:tr w:rsidR="00DD27DF" w:rsidRPr="0016153B" w:rsidTr="0063278E">
        <w:trPr>
          <w:cantSplit/>
        </w:trPr>
        <w:tc>
          <w:tcPr>
            <w:tcW w:w="2139" w:type="dxa"/>
            <w:shd w:val="clear" w:color="auto" w:fill="auto"/>
          </w:tcPr>
          <w:p w:rsidR="00DD27DF" w:rsidRPr="0016153B" w:rsidRDefault="00DD27DF" w:rsidP="00DD27DF">
            <w:pPr>
              <w:pStyle w:val="ENoteTableText"/>
              <w:tabs>
                <w:tab w:val="center" w:leader="dot" w:pos="2268"/>
              </w:tabs>
            </w:pPr>
            <w:r w:rsidRPr="0016153B">
              <w:t>s 2</w:t>
            </w:r>
            <w:r w:rsidRPr="0016153B">
              <w:tab/>
            </w:r>
          </w:p>
        </w:tc>
        <w:tc>
          <w:tcPr>
            <w:tcW w:w="6220" w:type="dxa"/>
            <w:shd w:val="clear" w:color="auto" w:fill="auto"/>
          </w:tcPr>
          <w:p w:rsidR="00DD27DF" w:rsidRPr="0016153B" w:rsidRDefault="00DD27DF" w:rsidP="00DD27DF">
            <w:pPr>
              <w:pStyle w:val="ENoteTableText"/>
              <w:tabs>
                <w:tab w:val="center" w:leader="dot" w:pos="2268"/>
              </w:tabs>
            </w:pPr>
            <w:r w:rsidRPr="0016153B">
              <w:t>rep LIA  s 48D</w:t>
            </w:r>
          </w:p>
        </w:tc>
      </w:tr>
      <w:tr w:rsidR="007160C6" w:rsidRPr="0016153B" w:rsidTr="00166137">
        <w:trPr>
          <w:cantSplit/>
        </w:trPr>
        <w:tc>
          <w:tcPr>
            <w:tcW w:w="2139" w:type="dxa"/>
            <w:shd w:val="clear" w:color="auto" w:fill="auto"/>
          </w:tcPr>
          <w:p w:rsidR="007160C6" w:rsidRPr="0016153B" w:rsidRDefault="004746E9" w:rsidP="007311D9">
            <w:pPr>
              <w:pStyle w:val="ENoteTableText"/>
              <w:tabs>
                <w:tab w:val="center" w:leader="dot" w:pos="2268"/>
              </w:tabs>
            </w:pPr>
            <w:r w:rsidRPr="0016153B">
              <w:t>s</w:t>
            </w:r>
            <w:r w:rsidR="007311D9" w:rsidRPr="0016153B">
              <w:t xml:space="preserve"> 4</w:t>
            </w:r>
            <w:r w:rsidR="007311D9" w:rsidRPr="0016153B">
              <w:tab/>
            </w:r>
          </w:p>
        </w:tc>
        <w:tc>
          <w:tcPr>
            <w:tcW w:w="6220" w:type="dxa"/>
            <w:shd w:val="clear" w:color="auto" w:fill="auto"/>
          </w:tcPr>
          <w:p w:rsidR="007160C6" w:rsidRPr="0016153B" w:rsidRDefault="0077533C" w:rsidP="007311D9">
            <w:pPr>
              <w:pStyle w:val="ENoteTableText"/>
              <w:tabs>
                <w:tab w:val="center" w:leader="dot" w:pos="2268"/>
              </w:tabs>
            </w:pPr>
            <w:r w:rsidRPr="0016153B">
              <w:t xml:space="preserve">am </w:t>
            </w:r>
            <w:r w:rsidR="007311D9" w:rsidRPr="0016153B">
              <w:t>F2014L01244</w:t>
            </w:r>
          </w:p>
        </w:tc>
      </w:tr>
      <w:tr w:rsidR="007160C6" w:rsidRPr="0016153B" w:rsidTr="004746E9">
        <w:trPr>
          <w:cantSplit/>
        </w:trPr>
        <w:tc>
          <w:tcPr>
            <w:tcW w:w="2139" w:type="dxa"/>
            <w:shd w:val="clear" w:color="auto" w:fill="auto"/>
          </w:tcPr>
          <w:p w:rsidR="007160C6" w:rsidRPr="0016153B" w:rsidRDefault="0077533C" w:rsidP="004746E9">
            <w:pPr>
              <w:pStyle w:val="ENoteTableText"/>
              <w:tabs>
                <w:tab w:val="center" w:leader="dot" w:pos="2268"/>
              </w:tabs>
              <w:rPr>
                <w:b/>
              </w:rPr>
            </w:pPr>
            <w:r w:rsidRPr="0016153B">
              <w:rPr>
                <w:b/>
              </w:rPr>
              <w:t>P</w:t>
            </w:r>
            <w:r w:rsidR="0073189C">
              <w:rPr>
                <w:b/>
              </w:rPr>
              <w:t>ar</w:t>
            </w:r>
            <w:r w:rsidRPr="0016153B">
              <w:rPr>
                <w:b/>
              </w:rPr>
              <w:t>t 2</w:t>
            </w:r>
            <w:r w:rsidR="0073189C">
              <w:rPr>
                <w:b/>
              </w:rPr>
              <w:t xml:space="preserve"> heading</w:t>
            </w:r>
          </w:p>
        </w:tc>
        <w:tc>
          <w:tcPr>
            <w:tcW w:w="6220" w:type="dxa"/>
            <w:shd w:val="clear" w:color="auto" w:fill="auto"/>
          </w:tcPr>
          <w:p w:rsidR="007160C6" w:rsidRPr="0016153B" w:rsidRDefault="007160C6" w:rsidP="004746E9">
            <w:pPr>
              <w:pStyle w:val="ENoteTableText"/>
              <w:tabs>
                <w:tab w:val="center" w:leader="dot" w:pos="2268"/>
              </w:tabs>
              <w:rPr>
                <w:b/>
              </w:rPr>
            </w:pPr>
          </w:p>
        </w:tc>
      </w:tr>
      <w:tr w:rsidR="0073189C" w:rsidRPr="0016153B" w:rsidTr="004746E9">
        <w:trPr>
          <w:cantSplit/>
        </w:trPr>
        <w:tc>
          <w:tcPr>
            <w:tcW w:w="2139" w:type="dxa"/>
            <w:shd w:val="clear" w:color="auto" w:fill="auto"/>
          </w:tcPr>
          <w:p w:rsidR="0073189C" w:rsidRPr="0016153B" w:rsidRDefault="0073189C" w:rsidP="007311D9">
            <w:pPr>
              <w:pStyle w:val="ENoteTableText"/>
              <w:tabs>
                <w:tab w:val="center" w:leader="dot" w:pos="2268"/>
              </w:tabs>
              <w:rPr>
                <w:b/>
              </w:rPr>
            </w:pPr>
            <w:r w:rsidRPr="0016153B">
              <w:rPr>
                <w:b/>
              </w:rPr>
              <w:t>Div</w:t>
            </w:r>
            <w:r>
              <w:rPr>
                <w:b/>
              </w:rPr>
              <w:t>ision</w:t>
            </w:r>
            <w:r w:rsidRPr="0016153B">
              <w:rPr>
                <w:b/>
              </w:rPr>
              <w:t xml:space="preserve"> 1</w:t>
            </w:r>
            <w:r>
              <w:rPr>
                <w:b/>
              </w:rPr>
              <w:t xml:space="preserve"> heading</w:t>
            </w:r>
            <w:r w:rsidRPr="0055493F">
              <w:tab/>
            </w:r>
          </w:p>
        </w:tc>
        <w:tc>
          <w:tcPr>
            <w:tcW w:w="6220" w:type="dxa"/>
            <w:shd w:val="clear" w:color="auto" w:fill="auto"/>
          </w:tcPr>
          <w:p w:rsidR="0073189C" w:rsidRPr="0016153B" w:rsidRDefault="0073189C" w:rsidP="007311D9">
            <w:pPr>
              <w:pStyle w:val="ENoteTableText"/>
            </w:pPr>
            <w:r>
              <w:t>a</w:t>
            </w:r>
            <w:r w:rsidR="00F53155">
              <w:t>d</w:t>
            </w:r>
            <w:r w:rsidRPr="0016153B">
              <w:t xml:space="preserve"> F2014L01244</w:t>
            </w:r>
          </w:p>
        </w:tc>
      </w:tr>
      <w:tr w:rsidR="0073189C" w:rsidRPr="0016153B" w:rsidTr="004746E9">
        <w:trPr>
          <w:cantSplit/>
        </w:trPr>
        <w:tc>
          <w:tcPr>
            <w:tcW w:w="2139" w:type="dxa"/>
            <w:shd w:val="clear" w:color="auto" w:fill="auto"/>
          </w:tcPr>
          <w:p w:rsidR="0073189C" w:rsidRPr="0016153B" w:rsidRDefault="0073189C" w:rsidP="007311D9">
            <w:pPr>
              <w:pStyle w:val="ENoteTableText"/>
              <w:tabs>
                <w:tab w:val="center" w:leader="dot" w:pos="2268"/>
              </w:tabs>
            </w:pPr>
            <w:r w:rsidRPr="0016153B">
              <w:t>s 5</w:t>
            </w:r>
            <w:r w:rsidRPr="0016153B">
              <w:tab/>
            </w:r>
          </w:p>
        </w:tc>
        <w:tc>
          <w:tcPr>
            <w:tcW w:w="6220" w:type="dxa"/>
            <w:shd w:val="clear" w:color="auto" w:fill="auto"/>
          </w:tcPr>
          <w:p w:rsidR="0073189C" w:rsidRPr="0016153B" w:rsidRDefault="0073189C" w:rsidP="007311D9">
            <w:pPr>
              <w:pStyle w:val="ENoteTableText"/>
            </w:pPr>
            <w:r w:rsidRPr="0016153B">
              <w:t>am F2014L01244</w:t>
            </w:r>
          </w:p>
        </w:tc>
      </w:tr>
      <w:tr w:rsidR="0073189C" w:rsidRPr="0016153B" w:rsidTr="004746E9">
        <w:trPr>
          <w:cantSplit/>
        </w:trPr>
        <w:tc>
          <w:tcPr>
            <w:tcW w:w="2139" w:type="dxa"/>
            <w:shd w:val="clear" w:color="auto" w:fill="auto"/>
          </w:tcPr>
          <w:p w:rsidR="0073189C" w:rsidRPr="0016153B" w:rsidRDefault="0073189C" w:rsidP="007311D9">
            <w:pPr>
              <w:pStyle w:val="ENoteTableText"/>
              <w:tabs>
                <w:tab w:val="center" w:leader="dot" w:pos="2268"/>
              </w:tabs>
            </w:pPr>
            <w:r w:rsidRPr="0016153B">
              <w:t>s 7AA</w:t>
            </w:r>
            <w:r w:rsidRPr="0016153B">
              <w:tab/>
            </w:r>
          </w:p>
        </w:tc>
        <w:tc>
          <w:tcPr>
            <w:tcW w:w="6220" w:type="dxa"/>
            <w:shd w:val="clear" w:color="auto" w:fill="auto"/>
          </w:tcPr>
          <w:p w:rsidR="0073189C" w:rsidRPr="0016153B" w:rsidRDefault="0073189C" w:rsidP="007311D9">
            <w:pPr>
              <w:pStyle w:val="ENoteTableText"/>
            </w:pPr>
            <w:r w:rsidRPr="0016153B">
              <w:t>ad F2014L01244</w:t>
            </w:r>
          </w:p>
        </w:tc>
      </w:tr>
      <w:tr w:rsidR="0073189C" w:rsidRPr="0016153B" w:rsidTr="004746E9">
        <w:trPr>
          <w:cantSplit/>
        </w:trPr>
        <w:tc>
          <w:tcPr>
            <w:tcW w:w="2139" w:type="dxa"/>
            <w:shd w:val="clear" w:color="auto" w:fill="auto"/>
          </w:tcPr>
          <w:p w:rsidR="0073189C" w:rsidRPr="0016153B" w:rsidRDefault="0073189C" w:rsidP="007311D9">
            <w:pPr>
              <w:pStyle w:val="ENoteTableText"/>
              <w:tabs>
                <w:tab w:val="center" w:leader="dot" w:pos="2268"/>
              </w:tabs>
              <w:rPr>
                <w:b/>
              </w:rPr>
            </w:pPr>
            <w:r w:rsidRPr="0016153B">
              <w:rPr>
                <w:b/>
              </w:rPr>
              <w:t>Div</w:t>
            </w:r>
            <w:r>
              <w:rPr>
                <w:b/>
              </w:rPr>
              <w:t>ision</w:t>
            </w:r>
            <w:r w:rsidRPr="0016153B">
              <w:rPr>
                <w:b/>
              </w:rPr>
              <w:t xml:space="preserve"> 2</w:t>
            </w:r>
            <w:r>
              <w:rPr>
                <w:b/>
              </w:rPr>
              <w:t xml:space="preserve"> heading</w:t>
            </w:r>
            <w:r w:rsidR="00817DA3" w:rsidRPr="00817DA3">
              <w:tab/>
            </w:r>
          </w:p>
        </w:tc>
        <w:tc>
          <w:tcPr>
            <w:tcW w:w="6220" w:type="dxa"/>
            <w:shd w:val="clear" w:color="auto" w:fill="auto"/>
          </w:tcPr>
          <w:p w:rsidR="0073189C" w:rsidRPr="0016153B" w:rsidRDefault="0073189C" w:rsidP="007311D9">
            <w:pPr>
              <w:pStyle w:val="ENoteTableText"/>
              <w:rPr>
                <w:b/>
              </w:rPr>
            </w:pPr>
            <w:r>
              <w:t>a</w:t>
            </w:r>
            <w:r w:rsidR="00F53155">
              <w:t>d</w:t>
            </w:r>
            <w:r w:rsidRPr="0016153B">
              <w:t xml:space="preserve"> F2014L01244</w:t>
            </w:r>
          </w:p>
        </w:tc>
      </w:tr>
      <w:tr w:rsidR="0073189C" w:rsidRPr="0016153B" w:rsidTr="004746E9">
        <w:trPr>
          <w:cantSplit/>
        </w:trPr>
        <w:tc>
          <w:tcPr>
            <w:tcW w:w="2139" w:type="dxa"/>
            <w:shd w:val="clear" w:color="auto" w:fill="auto"/>
          </w:tcPr>
          <w:p w:rsidR="0073189C" w:rsidRPr="0016153B" w:rsidRDefault="0073189C" w:rsidP="007311D9">
            <w:pPr>
              <w:pStyle w:val="ENoteTableText"/>
              <w:tabs>
                <w:tab w:val="center" w:leader="dot" w:pos="2268"/>
              </w:tabs>
            </w:pPr>
            <w:r w:rsidRPr="0016153B">
              <w:t>s 7BA</w:t>
            </w:r>
            <w:r w:rsidRPr="0016153B">
              <w:tab/>
            </w:r>
          </w:p>
        </w:tc>
        <w:tc>
          <w:tcPr>
            <w:tcW w:w="6220" w:type="dxa"/>
            <w:shd w:val="clear" w:color="auto" w:fill="auto"/>
          </w:tcPr>
          <w:p w:rsidR="0073189C" w:rsidRPr="0016153B" w:rsidRDefault="0073189C" w:rsidP="004746E9">
            <w:pPr>
              <w:pStyle w:val="ENoteTableText"/>
              <w:tabs>
                <w:tab w:val="center" w:leader="dot" w:pos="2268"/>
              </w:tabs>
            </w:pPr>
            <w:r w:rsidRPr="0016153B">
              <w:t>ad F2014L01244</w:t>
            </w:r>
          </w:p>
        </w:tc>
      </w:tr>
      <w:tr w:rsidR="0073189C" w:rsidRPr="0016153B" w:rsidTr="004746E9">
        <w:trPr>
          <w:cantSplit/>
        </w:trPr>
        <w:tc>
          <w:tcPr>
            <w:tcW w:w="2139" w:type="dxa"/>
            <w:shd w:val="clear" w:color="auto" w:fill="auto"/>
          </w:tcPr>
          <w:p w:rsidR="0073189C" w:rsidRPr="0016153B" w:rsidRDefault="0073189C" w:rsidP="007311D9">
            <w:pPr>
              <w:pStyle w:val="ENoteTableText"/>
              <w:tabs>
                <w:tab w:val="center" w:leader="dot" w:pos="2268"/>
              </w:tabs>
            </w:pPr>
            <w:r w:rsidRPr="0016153B">
              <w:t>s 7BB</w:t>
            </w:r>
            <w:r w:rsidRPr="0016153B">
              <w:tab/>
            </w:r>
          </w:p>
        </w:tc>
        <w:tc>
          <w:tcPr>
            <w:tcW w:w="6220" w:type="dxa"/>
            <w:shd w:val="clear" w:color="auto" w:fill="auto"/>
          </w:tcPr>
          <w:p w:rsidR="0073189C" w:rsidRPr="0016153B" w:rsidRDefault="0073189C" w:rsidP="007311D9">
            <w:pPr>
              <w:pStyle w:val="ENoteTableText"/>
            </w:pPr>
            <w:r w:rsidRPr="0016153B">
              <w:t>ad F2014L01244</w:t>
            </w:r>
          </w:p>
        </w:tc>
      </w:tr>
      <w:tr w:rsidR="0073189C" w:rsidRPr="0016153B" w:rsidTr="004746E9">
        <w:trPr>
          <w:cantSplit/>
        </w:trPr>
        <w:tc>
          <w:tcPr>
            <w:tcW w:w="2139" w:type="dxa"/>
            <w:shd w:val="clear" w:color="auto" w:fill="auto"/>
          </w:tcPr>
          <w:p w:rsidR="0073189C" w:rsidRPr="0016153B" w:rsidRDefault="0073189C" w:rsidP="007311D9">
            <w:pPr>
              <w:pStyle w:val="ENoteTableText"/>
              <w:tabs>
                <w:tab w:val="center" w:leader="dot" w:pos="2268"/>
              </w:tabs>
            </w:pPr>
            <w:r w:rsidRPr="0016153B">
              <w:t>s 7BC</w:t>
            </w:r>
            <w:r w:rsidRPr="0016153B">
              <w:tab/>
            </w:r>
          </w:p>
        </w:tc>
        <w:tc>
          <w:tcPr>
            <w:tcW w:w="6220" w:type="dxa"/>
            <w:shd w:val="clear" w:color="auto" w:fill="auto"/>
          </w:tcPr>
          <w:p w:rsidR="0073189C" w:rsidRPr="0016153B" w:rsidRDefault="0073189C" w:rsidP="007311D9">
            <w:pPr>
              <w:pStyle w:val="ENoteTableText"/>
            </w:pPr>
            <w:r w:rsidRPr="0016153B">
              <w:t>ad F2014L01244</w:t>
            </w:r>
          </w:p>
        </w:tc>
      </w:tr>
      <w:tr w:rsidR="0073189C" w:rsidRPr="0016153B" w:rsidTr="004746E9">
        <w:trPr>
          <w:cantSplit/>
        </w:trPr>
        <w:tc>
          <w:tcPr>
            <w:tcW w:w="2139" w:type="dxa"/>
            <w:shd w:val="clear" w:color="auto" w:fill="auto"/>
          </w:tcPr>
          <w:p w:rsidR="0073189C" w:rsidRPr="0016153B" w:rsidRDefault="0073189C" w:rsidP="007311D9">
            <w:pPr>
              <w:pStyle w:val="ENoteTableText"/>
              <w:tabs>
                <w:tab w:val="center" w:leader="dot" w:pos="2268"/>
              </w:tabs>
            </w:pPr>
            <w:r>
              <w:t>s 7BD</w:t>
            </w:r>
            <w:r>
              <w:tab/>
            </w:r>
          </w:p>
        </w:tc>
        <w:tc>
          <w:tcPr>
            <w:tcW w:w="6220" w:type="dxa"/>
            <w:shd w:val="clear" w:color="auto" w:fill="auto"/>
          </w:tcPr>
          <w:p w:rsidR="0073189C" w:rsidRPr="0016153B" w:rsidRDefault="0073189C" w:rsidP="007311D9">
            <w:pPr>
              <w:pStyle w:val="ENoteTableText"/>
            </w:pPr>
            <w:r>
              <w:t>ad F2015L00027</w:t>
            </w:r>
          </w:p>
        </w:tc>
      </w:tr>
      <w:tr w:rsidR="0073189C" w:rsidRPr="0016153B" w:rsidTr="00055EDB">
        <w:trPr>
          <w:cantSplit/>
        </w:trPr>
        <w:tc>
          <w:tcPr>
            <w:tcW w:w="2139" w:type="dxa"/>
            <w:shd w:val="clear" w:color="auto" w:fill="auto"/>
          </w:tcPr>
          <w:p w:rsidR="0073189C" w:rsidRPr="0016153B" w:rsidRDefault="0073189C" w:rsidP="007311D9">
            <w:pPr>
              <w:pStyle w:val="ENoteTableText"/>
              <w:tabs>
                <w:tab w:val="center" w:leader="dot" w:pos="2268"/>
              </w:tabs>
            </w:pPr>
            <w:r w:rsidRPr="0016153B">
              <w:t>s 8</w:t>
            </w:r>
            <w:r w:rsidRPr="0016153B">
              <w:tab/>
            </w:r>
          </w:p>
        </w:tc>
        <w:tc>
          <w:tcPr>
            <w:tcW w:w="6220" w:type="dxa"/>
            <w:shd w:val="clear" w:color="auto" w:fill="auto"/>
          </w:tcPr>
          <w:p w:rsidR="0073189C" w:rsidRPr="0016153B" w:rsidRDefault="0073189C" w:rsidP="007311D9">
            <w:pPr>
              <w:pStyle w:val="ENoteTableText"/>
            </w:pPr>
            <w:r w:rsidRPr="0016153B">
              <w:t>am F2014L01244</w:t>
            </w:r>
          </w:p>
        </w:tc>
      </w:tr>
      <w:tr w:rsidR="0073189C" w:rsidRPr="0016153B" w:rsidTr="00055EDB">
        <w:trPr>
          <w:cantSplit/>
        </w:trPr>
        <w:tc>
          <w:tcPr>
            <w:tcW w:w="2139" w:type="dxa"/>
            <w:shd w:val="clear" w:color="auto" w:fill="auto"/>
          </w:tcPr>
          <w:p w:rsidR="0073189C" w:rsidRPr="0016153B" w:rsidRDefault="0073189C" w:rsidP="007311D9">
            <w:pPr>
              <w:pStyle w:val="ENoteTableText"/>
              <w:tabs>
                <w:tab w:val="center" w:leader="dot" w:pos="2268"/>
              </w:tabs>
            </w:pPr>
            <w:r w:rsidRPr="0016153B">
              <w:t>s 9</w:t>
            </w:r>
            <w:r w:rsidRPr="0016153B">
              <w:tab/>
            </w:r>
          </w:p>
        </w:tc>
        <w:tc>
          <w:tcPr>
            <w:tcW w:w="6220" w:type="dxa"/>
            <w:shd w:val="clear" w:color="auto" w:fill="auto"/>
          </w:tcPr>
          <w:p w:rsidR="0073189C" w:rsidRPr="0016153B" w:rsidRDefault="0073189C" w:rsidP="007311D9">
            <w:pPr>
              <w:pStyle w:val="ENoteTableText"/>
            </w:pPr>
            <w:r w:rsidRPr="0016153B">
              <w:t>ad F2014L01598</w:t>
            </w:r>
          </w:p>
        </w:tc>
      </w:tr>
      <w:tr w:rsidR="0073189C" w:rsidRPr="0016153B" w:rsidTr="0055493F">
        <w:trPr>
          <w:cantSplit/>
        </w:trPr>
        <w:tc>
          <w:tcPr>
            <w:tcW w:w="2139" w:type="dxa"/>
            <w:shd w:val="clear" w:color="auto" w:fill="auto"/>
          </w:tcPr>
          <w:p w:rsidR="0073189C" w:rsidRPr="0016153B" w:rsidRDefault="0073189C" w:rsidP="007311D9">
            <w:pPr>
              <w:pStyle w:val="ENoteTableText"/>
              <w:tabs>
                <w:tab w:val="center" w:leader="dot" w:pos="2268"/>
              </w:tabs>
            </w:pPr>
            <w:r w:rsidRPr="0016153B">
              <w:t>s 10</w:t>
            </w:r>
            <w:r w:rsidRPr="0016153B">
              <w:tab/>
            </w:r>
          </w:p>
        </w:tc>
        <w:tc>
          <w:tcPr>
            <w:tcW w:w="6220" w:type="dxa"/>
            <w:shd w:val="clear" w:color="auto" w:fill="auto"/>
          </w:tcPr>
          <w:p w:rsidR="0073189C" w:rsidRPr="0016153B" w:rsidRDefault="0073189C" w:rsidP="007311D9">
            <w:pPr>
              <w:pStyle w:val="ENoteTableText"/>
            </w:pPr>
            <w:r w:rsidRPr="0016153B">
              <w:t>ad F2014L01598</w:t>
            </w:r>
          </w:p>
        </w:tc>
      </w:tr>
      <w:tr w:rsidR="0073189C" w:rsidRPr="0016153B" w:rsidTr="0055493F">
        <w:trPr>
          <w:cantSplit/>
        </w:trPr>
        <w:tc>
          <w:tcPr>
            <w:tcW w:w="2139" w:type="dxa"/>
            <w:shd w:val="clear" w:color="auto" w:fill="auto"/>
          </w:tcPr>
          <w:p w:rsidR="0073189C" w:rsidRPr="0055493F" w:rsidRDefault="0073189C" w:rsidP="0055493F">
            <w:pPr>
              <w:pStyle w:val="ENoteTableText"/>
              <w:tabs>
                <w:tab w:val="center" w:leader="dot" w:pos="2268"/>
              </w:tabs>
              <w:rPr>
                <w:b/>
              </w:rPr>
            </w:pPr>
            <w:r w:rsidRPr="0055493F">
              <w:rPr>
                <w:b/>
              </w:rPr>
              <w:t>Schedule 1 heading</w:t>
            </w:r>
          </w:p>
        </w:tc>
        <w:tc>
          <w:tcPr>
            <w:tcW w:w="6220" w:type="dxa"/>
            <w:shd w:val="clear" w:color="auto" w:fill="auto"/>
          </w:tcPr>
          <w:p w:rsidR="0073189C" w:rsidRPr="0016153B" w:rsidRDefault="0073189C" w:rsidP="007311D9">
            <w:pPr>
              <w:pStyle w:val="ENoteTableText"/>
            </w:pPr>
          </w:p>
        </w:tc>
      </w:tr>
      <w:tr w:rsidR="0055493F" w:rsidRPr="0055493F" w:rsidTr="00166137">
        <w:trPr>
          <w:cantSplit/>
        </w:trPr>
        <w:tc>
          <w:tcPr>
            <w:tcW w:w="2139" w:type="dxa"/>
            <w:tcBorders>
              <w:bottom w:val="single" w:sz="12" w:space="0" w:color="auto"/>
            </w:tcBorders>
            <w:shd w:val="clear" w:color="auto" w:fill="auto"/>
          </w:tcPr>
          <w:p w:rsidR="0055493F" w:rsidRPr="0055493F" w:rsidRDefault="0055493F" w:rsidP="007311D9">
            <w:pPr>
              <w:pStyle w:val="ENoteTableText"/>
              <w:tabs>
                <w:tab w:val="center" w:leader="dot" w:pos="2268"/>
              </w:tabs>
            </w:pPr>
            <w:r w:rsidRPr="0055493F">
              <w:t>Sch 1</w:t>
            </w:r>
            <w:r w:rsidRPr="0055493F">
              <w:tab/>
            </w:r>
          </w:p>
        </w:tc>
        <w:tc>
          <w:tcPr>
            <w:tcW w:w="6220" w:type="dxa"/>
            <w:tcBorders>
              <w:bottom w:val="single" w:sz="12" w:space="0" w:color="auto"/>
            </w:tcBorders>
            <w:shd w:val="clear" w:color="auto" w:fill="auto"/>
          </w:tcPr>
          <w:p w:rsidR="0055493F" w:rsidRPr="0055493F" w:rsidRDefault="0055493F" w:rsidP="007311D9">
            <w:pPr>
              <w:pStyle w:val="ENoteTableText"/>
            </w:pPr>
            <w:r w:rsidRPr="0055493F">
              <w:t>ad F2015L00027</w:t>
            </w:r>
          </w:p>
        </w:tc>
      </w:tr>
    </w:tbl>
    <w:p w:rsidR="007160C6" w:rsidRPr="0016153B" w:rsidRDefault="007160C6" w:rsidP="007311D9">
      <w:pPr>
        <w:pStyle w:val="Tabletext"/>
      </w:pPr>
    </w:p>
    <w:p w:rsidR="00764DDD" w:rsidRPr="0016153B" w:rsidRDefault="00764DDD" w:rsidP="00764DDD">
      <w:pPr>
        <w:sectPr w:rsidR="00764DDD" w:rsidRPr="0016153B" w:rsidSect="00C7508B">
          <w:headerReference w:type="even" r:id="rId34"/>
          <w:headerReference w:type="default" r:id="rId35"/>
          <w:footerReference w:type="even" r:id="rId36"/>
          <w:footerReference w:type="default" r:id="rId37"/>
          <w:pgSz w:w="11907" w:h="16839" w:code="9"/>
          <w:pgMar w:top="2380" w:right="1797" w:bottom="1440" w:left="1797" w:header="720" w:footer="709" w:gutter="0"/>
          <w:cols w:space="708"/>
          <w:docGrid w:linePitch="360"/>
        </w:sectPr>
      </w:pPr>
    </w:p>
    <w:p w:rsidR="007160C6" w:rsidRPr="0016153B" w:rsidRDefault="007160C6" w:rsidP="007160C6"/>
    <w:sectPr w:rsidR="007160C6" w:rsidRPr="0016153B" w:rsidSect="00C7508B">
      <w:headerReference w:type="even" r:id="rId38"/>
      <w:headerReference w:type="default" r:id="rId39"/>
      <w:footerReference w:type="even" r:id="rId40"/>
      <w:footerReference w:type="default" r:id="rId41"/>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7C" w:rsidRDefault="007A1F7C" w:rsidP="00715914">
      <w:pPr>
        <w:spacing w:line="240" w:lineRule="auto"/>
      </w:pPr>
      <w:r>
        <w:separator/>
      </w:r>
    </w:p>
  </w:endnote>
  <w:endnote w:type="continuationSeparator" w:id="0">
    <w:p w:rsidR="007A1F7C" w:rsidRDefault="007A1F7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7C" w:rsidRDefault="007A1F7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CE" w:rsidRPr="007B3B51" w:rsidRDefault="00C873CE" w:rsidP="00C873CE">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C873CE" w:rsidRPr="007B3B51" w:rsidTr="0089227C">
      <w:tc>
        <w:tcPr>
          <w:tcW w:w="1139" w:type="dxa"/>
        </w:tcPr>
        <w:p w:rsidR="00C873CE" w:rsidRPr="007B3B51" w:rsidRDefault="00C873CE" w:rsidP="0089227C">
          <w:pPr>
            <w:rPr>
              <w:i/>
              <w:sz w:val="16"/>
              <w:szCs w:val="16"/>
            </w:rPr>
          </w:pPr>
        </w:p>
      </w:tc>
      <w:tc>
        <w:tcPr>
          <w:tcW w:w="5807" w:type="dxa"/>
          <w:gridSpan w:val="3"/>
        </w:tcPr>
        <w:p w:rsidR="00C873CE" w:rsidRPr="007B3B51" w:rsidRDefault="00C873CE" w:rsidP="008922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508B">
            <w:rPr>
              <w:i/>
              <w:noProof/>
              <w:sz w:val="16"/>
              <w:szCs w:val="16"/>
            </w:rPr>
            <w:t>Public Governance, Performance and Accountability (Consequential and Transitional Provisions) Rule 2014</w:t>
          </w:r>
          <w:r w:rsidRPr="007B3B51">
            <w:rPr>
              <w:i/>
              <w:sz w:val="16"/>
              <w:szCs w:val="16"/>
            </w:rPr>
            <w:fldChar w:fldCharType="end"/>
          </w:r>
        </w:p>
      </w:tc>
      <w:tc>
        <w:tcPr>
          <w:tcW w:w="1418" w:type="dxa"/>
        </w:tcPr>
        <w:p w:rsidR="00C873CE" w:rsidRPr="007B3B51" w:rsidRDefault="00C873CE" w:rsidP="008922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7508B">
            <w:rPr>
              <w:i/>
              <w:noProof/>
              <w:sz w:val="16"/>
              <w:szCs w:val="16"/>
            </w:rPr>
            <w:t>9</w:t>
          </w:r>
          <w:r w:rsidRPr="007B3B51">
            <w:rPr>
              <w:i/>
              <w:sz w:val="16"/>
              <w:szCs w:val="16"/>
            </w:rPr>
            <w:fldChar w:fldCharType="end"/>
          </w:r>
        </w:p>
      </w:tc>
    </w:tr>
    <w:tr w:rsidR="00C873CE" w:rsidRPr="00130F37" w:rsidTr="0089227C">
      <w:tc>
        <w:tcPr>
          <w:tcW w:w="1418" w:type="dxa"/>
          <w:gridSpan w:val="2"/>
        </w:tcPr>
        <w:p w:rsidR="00C873CE" w:rsidRPr="00130F37" w:rsidRDefault="00C873CE" w:rsidP="008922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72391">
            <w:rPr>
              <w:sz w:val="16"/>
              <w:szCs w:val="16"/>
            </w:rPr>
            <w:t>3</w:t>
          </w:r>
          <w:r w:rsidRPr="00130F37">
            <w:rPr>
              <w:sz w:val="16"/>
              <w:szCs w:val="16"/>
            </w:rPr>
            <w:fldChar w:fldCharType="end"/>
          </w:r>
        </w:p>
      </w:tc>
      <w:tc>
        <w:tcPr>
          <w:tcW w:w="5245" w:type="dxa"/>
        </w:tcPr>
        <w:p w:rsidR="00C873CE" w:rsidRPr="00130F37" w:rsidRDefault="00C873CE" w:rsidP="0089227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72391">
            <w:rPr>
              <w:sz w:val="16"/>
              <w:szCs w:val="16"/>
            </w:rPr>
            <w:t>10/1/15</w:t>
          </w:r>
          <w:r w:rsidRPr="00130F37">
            <w:rPr>
              <w:sz w:val="16"/>
              <w:szCs w:val="16"/>
            </w:rPr>
            <w:fldChar w:fldCharType="end"/>
          </w:r>
        </w:p>
      </w:tc>
      <w:tc>
        <w:tcPr>
          <w:tcW w:w="1701" w:type="dxa"/>
          <w:gridSpan w:val="2"/>
        </w:tcPr>
        <w:p w:rsidR="00C873CE" w:rsidRPr="00130F37" w:rsidRDefault="00C873CE" w:rsidP="008922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72391">
            <w:rPr>
              <w:sz w:val="16"/>
              <w:szCs w:val="16"/>
            </w:rPr>
            <w:instrText>15/01/2015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72391">
            <w:rPr>
              <w:sz w:val="16"/>
              <w:szCs w:val="16"/>
            </w:rPr>
            <w:instrText>15/1/15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72391">
            <w:rPr>
              <w:noProof/>
              <w:sz w:val="16"/>
              <w:szCs w:val="16"/>
            </w:rPr>
            <w:t>15/1/15</w:t>
          </w:r>
          <w:r w:rsidRPr="00130F37">
            <w:rPr>
              <w:sz w:val="16"/>
              <w:szCs w:val="16"/>
            </w:rPr>
            <w:fldChar w:fldCharType="end"/>
          </w:r>
        </w:p>
      </w:tc>
    </w:tr>
  </w:tbl>
  <w:p w:rsidR="008B3179" w:rsidRPr="00C873CE" w:rsidRDefault="008B3179" w:rsidP="00C873C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179" w:rsidRPr="007B3B51" w:rsidRDefault="008B3179" w:rsidP="008B317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B3179" w:rsidRPr="007B3B51" w:rsidTr="002835C9">
      <w:tc>
        <w:tcPr>
          <w:tcW w:w="1139" w:type="dxa"/>
        </w:tcPr>
        <w:p w:rsidR="008B3179" w:rsidRPr="007B3B51" w:rsidRDefault="008B3179" w:rsidP="002835C9">
          <w:pPr>
            <w:rPr>
              <w:i/>
              <w:sz w:val="16"/>
              <w:szCs w:val="16"/>
            </w:rPr>
          </w:pPr>
        </w:p>
      </w:tc>
      <w:tc>
        <w:tcPr>
          <w:tcW w:w="5807" w:type="dxa"/>
          <w:gridSpan w:val="3"/>
        </w:tcPr>
        <w:p w:rsidR="008B3179" w:rsidRPr="007B3B51" w:rsidRDefault="008B3179" w:rsidP="002835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2391">
            <w:rPr>
              <w:i/>
              <w:noProof/>
              <w:sz w:val="16"/>
              <w:szCs w:val="16"/>
            </w:rPr>
            <w:t>Public Governance, Performance and Accountability (Consequential and Transitional Provisions) Rule 2014</w:t>
          </w:r>
          <w:r w:rsidRPr="007B3B51">
            <w:rPr>
              <w:i/>
              <w:sz w:val="16"/>
              <w:szCs w:val="16"/>
            </w:rPr>
            <w:fldChar w:fldCharType="end"/>
          </w:r>
        </w:p>
      </w:tc>
      <w:tc>
        <w:tcPr>
          <w:tcW w:w="1418" w:type="dxa"/>
        </w:tcPr>
        <w:p w:rsidR="008B3179" w:rsidRPr="007B3B51" w:rsidRDefault="008B3179" w:rsidP="002835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72391">
            <w:rPr>
              <w:i/>
              <w:noProof/>
              <w:sz w:val="16"/>
              <w:szCs w:val="16"/>
            </w:rPr>
            <w:t>14</w:t>
          </w:r>
          <w:r w:rsidRPr="007B3B51">
            <w:rPr>
              <w:i/>
              <w:sz w:val="16"/>
              <w:szCs w:val="16"/>
            </w:rPr>
            <w:fldChar w:fldCharType="end"/>
          </w:r>
        </w:p>
      </w:tc>
    </w:tr>
    <w:tr w:rsidR="008B3179" w:rsidRPr="00130F37" w:rsidTr="002835C9">
      <w:tc>
        <w:tcPr>
          <w:tcW w:w="1418" w:type="dxa"/>
          <w:gridSpan w:val="2"/>
        </w:tcPr>
        <w:p w:rsidR="008B3179" w:rsidRPr="00130F37" w:rsidRDefault="008B3179" w:rsidP="002835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72391">
            <w:rPr>
              <w:sz w:val="16"/>
              <w:szCs w:val="16"/>
            </w:rPr>
            <w:t>3</w:t>
          </w:r>
          <w:r w:rsidRPr="00130F37">
            <w:rPr>
              <w:sz w:val="16"/>
              <w:szCs w:val="16"/>
            </w:rPr>
            <w:fldChar w:fldCharType="end"/>
          </w:r>
        </w:p>
      </w:tc>
      <w:tc>
        <w:tcPr>
          <w:tcW w:w="5245" w:type="dxa"/>
        </w:tcPr>
        <w:p w:rsidR="008B3179" w:rsidRPr="00130F37" w:rsidRDefault="008B3179" w:rsidP="002835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72391">
            <w:rPr>
              <w:sz w:val="16"/>
              <w:szCs w:val="16"/>
            </w:rPr>
            <w:t>10/1/15</w:t>
          </w:r>
          <w:r w:rsidRPr="00130F37">
            <w:rPr>
              <w:sz w:val="16"/>
              <w:szCs w:val="16"/>
            </w:rPr>
            <w:fldChar w:fldCharType="end"/>
          </w:r>
        </w:p>
      </w:tc>
      <w:tc>
        <w:tcPr>
          <w:tcW w:w="1701" w:type="dxa"/>
          <w:gridSpan w:val="2"/>
        </w:tcPr>
        <w:p w:rsidR="008B3179" w:rsidRPr="00130F37" w:rsidRDefault="008B3179" w:rsidP="002835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72391">
            <w:rPr>
              <w:sz w:val="16"/>
              <w:szCs w:val="16"/>
            </w:rPr>
            <w:instrText>15/01/2015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72391">
            <w:rPr>
              <w:sz w:val="16"/>
              <w:szCs w:val="16"/>
            </w:rPr>
            <w:instrText>15/1/15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72391">
            <w:rPr>
              <w:noProof/>
              <w:sz w:val="16"/>
              <w:szCs w:val="16"/>
            </w:rPr>
            <w:t>15/1/15</w:t>
          </w:r>
          <w:r w:rsidRPr="00130F37">
            <w:rPr>
              <w:sz w:val="16"/>
              <w:szCs w:val="16"/>
            </w:rPr>
            <w:fldChar w:fldCharType="end"/>
          </w:r>
        </w:p>
      </w:tc>
    </w:tr>
  </w:tbl>
  <w:p w:rsidR="008B3179" w:rsidRPr="0073189C" w:rsidRDefault="008B3179" w:rsidP="008B3179">
    <w:pPr>
      <w:pStyle w:val="Footer"/>
    </w:pPr>
  </w:p>
  <w:p w:rsidR="008B3179" w:rsidRPr="008B3179" w:rsidRDefault="008B3179" w:rsidP="008B317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7C" w:rsidRPr="007B3B51" w:rsidRDefault="007A1F7C" w:rsidP="00A702C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A1F7C" w:rsidRPr="007B3B51" w:rsidTr="00A702C4">
      <w:tc>
        <w:tcPr>
          <w:tcW w:w="1139" w:type="dxa"/>
        </w:tcPr>
        <w:p w:rsidR="007A1F7C" w:rsidRPr="007B3B51" w:rsidRDefault="007A1F7C" w:rsidP="00A702C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7508B">
            <w:rPr>
              <w:i/>
              <w:noProof/>
              <w:sz w:val="16"/>
              <w:szCs w:val="16"/>
            </w:rPr>
            <w:t>14</w:t>
          </w:r>
          <w:r w:rsidRPr="007B3B51">
            <w:rPr>
              <w:i/>
              <w:sz w:val="16"/>
              <w:szCs w:val="16"/>
            </w:rPr>
            <w:fldChar w:fldCharType="end"/>
          </w:r>
        </w:p>
      </w:tc>
      <w:tc>
        <w:tcPr>
          <w:tcW w:w="5807" w:type="dxa"/>
          <w:gridSpan w:val="3"/>
        </w:tcPr>
        <w:p w:rsidR="007A1F7C" w:rsidRPr="007B3B51" w:rsidRDefault="007A1F7C" w:rsidP="00A70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508B">
            <w:rPr>
              <w:i/>
              <w:noProof/>
              <w:sz w:val="16"/>
              <w:szCs w:val="16"/>
            </w:rPr>
            <w:t>Public Governance, Performance and Accountability (Consequential and Transitional Provisions) Rule 2014</w:t>
          </w:r>
          <w:r w:rsidRPr="007B3B51">
            <w:rPr>
              <w:i/>
              <w:sz w:val="16"/>
              <w:szCs w:val="16"/>
            </w:rPr>
            <w:fldChar w:fldCharType="end"/>
          </w:r>
        </w:p>
      </w:tc>
      <w:tc>
        <w:tcPr>
          <w:tcW w:w="1418" w:type="dxa"/>
        </w:tcPr>
        <w:p w:rsidR="007A1F7C" w:rsidRPr="007B3B51" w:rsidRDefault="007A1F7C" w:rsidP="00A702C4">
          <w:pPr>
            <w:jc w:val="right"/>
            <w:rPr>
              <w:sz w:val="16"/>
              <w:szCs w:val="16"/>
            </w:rPr>
          </w:pPr>
        </w:p>
      </w:tc>
    </w:tr>
    <w:tr w:rsidR="007A1F7C" w:rsidRPr="0055472E" w:rsidTr="00A702C4">
      <w:tc>
        <w:tcPr>
          <w:tcW w:w="1418" w:type="dxa"/>
          <w:gridSpan w:val="2"/>
        </w:tcPr>
        <w:p w:rsidR="007A1F7C" w:rsidRPr="0055472E" w:rsidRDefault="007A1F7C" w:rsidP="00A702C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72391">
            <w:rPr>
              <w:sz w:val="16"/>
              <w:szCs w:val="16"/>
            </w:rPr>
            <w:t>3</w:t>
          </w:r>
          <w:r w:rsidRPr="0055472E">
            <w:rPr>
              <w:sz w:val="16"/>
              <w:szCs w:val="16"/>
            </w:rPr>
            <w:fldChar w:fldCharType="end"/>
          </w:r>
        </w:p>
      </w:tc>
      <w:tc>
        <w:tcPr>
          <w:tcW w:w="5245" w:type="dxa"/>
        </w:tcPr>
        <w:p w:rsidR="007A1F7C" w:rsidRPr="0055472E" w:rsidRDefault="007A1F7C" w:rsidP="00A702C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72391">
            <w:rPr>
              <w:sz w:val="16"/>
              <w:szCs w:val="16"/>
            </w:rPr>
            <w:t>10/1/15</w:t>
          </w:r>
          <w:r w:rsidRPr="0055472E">
            <w:rPr>
              <w:sz w:val="16"/>
              <w:szCs w:val="16"/>
            </w:rPr>
            <w:fldChar w:fldCharType="end"/>
          </w:r>
        </w:p>
      </w:tc>
      <w:tc>
        <w:tcPr>
          <w:tcW w:w="1701" w:type="dxa"/>
          <w:gridSpan w:val="2"/>
        </w:tcPr>
        <w:p w:rsidR="007A1F7C" w:rsidRPr="0055472E" w:rsidRDefault="007A1F7C" w:rsidP="00A702C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72391">
            <w:rPr>
              <w:sz w:val="16"/>
              <w:szCs w:val="16"/>
            </w:rPr>
            <w:instrText>15/01/2015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72391">
            <w:rPr>
              <w:sz w:val="16"/>
              <w:szCs w:val="16"/>
            </w:rPr>
            <w:instrText>15/1/15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72391">
            <w:rPr>
              <w:noProof/>
              <w:sz w:val="16"/>
              <w:szCs w:val="16"/>
            </w:rPr>
            <w:t>15/1/15</w:t>
          </w:r>
          <w:r w:rsidRPr="0055472E">
            <w:rPr>
              <w:sz w:val="16"/>
              <w:szCs w:val="16"/>
            </w:rPr>
            <w:fldChar w:fldCharType="end"/>
          </w:r>
        </w:p>
      </w:tc>
    </w:tr>
  </w:tbl>
  <w:p w:rsidR="007A1F7C" w:rsidRPr="0073189C" w:rsidRDefault="007A1F7C" w:rsidP="0073189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7C" w:rsidRPr="007B3B51" w:rsidRDefault="007A1F7C" w:rsidP="00A702C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A1F7C" w:rsidRPr="007B3B51" w:rsidTr="00A702C4">
      <w:tc>
        <w:tcPr>
          <w:tcW w:w="1139" w:type="dxa"/>
        </w:tcPr>
        <w:p w:rsidR="007A1F7C" w:rsidRPr="007B3B51" w:rsidRDefault="007A1F7C" w:rsidP="00A702C4">
          <w:pPr>
            <w:rPr>
              <w:i/>
              <w:sz w:val="16"/>
              <w:szCs w:val="16"/>
            </w:rPr>
          </w:pPr>
        </w:p>
      </w:tc>
      <w:tc>
        <w:tcPr>
          <w:tcW w:w="5807" w:type="dxa"/>
          <w:gridSpan w:val="3"/>
        </w:tcPr>
        <w:p w:rsidR="007A1F7C" w:rsidRPr="007B3B51" w:rsidRDefault="007A1F7C" w:rsidP="00A70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508B">
            <w:rPr>
              <w:i/>
              <w:noProof/>
              <w:sz w:val="16"/>
              <w:szCs w:val="16"/>
            </w:rPr>
            <w:t>Public Governance, Performance and Accountability (Consequential and Transitional Provisions) Rule 2014</w:t>
          </w:r>
          <w:r w:rsidRPr="007B3B51">
            <w:rPr>
              <w:i/>
              <w:sz w:val="16"/>
              <w:szCs w:val="16"/>
            </w:rPr>
            <w:fldChar w:fldCharType="end"/>
          </w:r>
        </w:p>
      </w:tc>
      <w:tc>
        <w:tcPr>
          <w:tcW w:w="1418" w:type="dxa"/>
        </w:tcPr>
        <w:p w:rsidR="007A1F7C" w:rsidRPr="007B3B51" w:rsidRDefault="007A1F7C" w:rsidP="00A702C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7508B">
            <w:rPr>
              <w:i/>
              <w:noProof/>
              <w:sz w:val="16"/>
              <w:szCs w:val="16"/>
            </w:rPr>
            <w:t>13</w:t>
          </w:r>
          <w:r w:rsidRPr="007B3B51">
            <w:rPr>
              <w:i/>
              <w:sz w:val="16"/>
              <w:szCs w:val="16"/>
            </w:rPr>
            <w:fldChar w:fldCharType="end"/>
          </w:r>
        </w:p>
      </w:tc>
    </w:tr>
    <w:tr w:rsidR="007A1F7C" w:rsidRPr="00130F37" w:rsidTr="00A702C4">
      <w:tc>
        <w:tcPr>
          <w:tcW w:w="1418" w:type="dxa"/>
          <w:gridSpan w:val="2"/>
        </w:tcPr>
        <w:p w:rsidR="007A1F7C" w:rsidRPr="00130F37" w:rsidRDefault="007A1F7C" w:rsidP="00A702C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72391">
            <w:rPr>
              <w:sz w:val="16"/>
              <w:szCs w:val="16"/>
            </w:rPr>
            <w:t>3</w:t>
          </w:r>
          <w:r w:rsidRPr="00130F37">
            <w:rPr>
              <w:sz w:val="16"/>
              <w:szCs w:val="16"/>
            </w:rPr>
            <w:fldChar w:fldCharType="end"/>
          </w:r>
        </w:p>
      </w:tc>
      <w:tc>
        <w:tcPr>
          <w:tcW w:w="5245" w:type="dxa"/>
        </w:tcPr>
        <w:p w:rsidR="007A1F7C" w:rsidRPr="00130F37" w:rsidRDefault="007A1F7C" w:rsidP="00A702C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72391">
            <w:rPr>
              <w:sz w:val="16"/>
              <w:szCs w:val="16"/>
            </w:rPr>
            <w:t>10/1/15</w:t>
          </w:r>
          <w:r w:rsidRPr="00130F37">
            <w:rPr>
              <w:sz w:val="16"/>
              <w:szCs w:val="16"/>
            </w:rPr>
            <w:fldChar w:fldCharType="end"/>
          </w:r>
        </w:p>
      </w:tc>
      <w:tc>
        <w:tcPr>
          <w:tcW w:w="1701" w:type="dxa"/>
          <w:gridSpan w:val="2"/>
        </w:tcPr>
        <w:p w:rsidR="007A1F7C" w:rsidRPr="00130F37" w:rsidRDefault="007A1F7C" w:rsidP="00A702C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72391">
            <w:rPr>
              <w:sz w:val="16"/>
              <w:szCs w:val="16"/>
            </w:rPr>
            <w:instrText>15/01/2015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72391">
            <w:rPr>
              <w:sz w:val="16"/>
              <w:szCs w:val="16"/>
            </w:rPr>
            <w:instrText>15/1/15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72391">
            <w:rPr>
              <w:noProof/>
              <w:sz w:val="16"/>
              <w:szCs w:val="16"/>
            </w:rPr>
            <w:t>15/1/15</w:t>
          </w:r>
          <w:r w:rsidRPr="00130F37">
            <w:rPr>
              <w:sz w:val="16"/>
              <w:szCs w:val="16"/>
            </w:rPr>
            <w:fldChar w:fldCharType="end"/>
          </w:r>
        </w:p>
      </w:tc>
    </w:tr>
  </w:tbl>
  <w:p w:rsidR="007A1F7C" w:rsidRPr="0073189C" w:rsidRDefault="007A1F7C" w:rsidP="0073189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7C" w:rsidRPr="007B3B51" w:rsidRDefault="007A1F7C" w:rsidP="00A702C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A1F7C" w:rsidRPr="007B3B51" w:rsidTr="00A702C4">
      <w:tc>
        <w:tcPr>
          <w:tcW w:w="1139" w:type="dxa"/>
        </w:tcPr>
        <w:p w:rsidR="007A1F7C" w:rsidRPr="007B3B51" w:rsidRDefault="007A1F7C" w:rsidP="00A702C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72391">
            <w:rPr>
              <w:i/>
              <w:noProof/>
              <w:sz w:val="16"/>
              <w:szCs w:val="16"/>
            </w:rPr>
            <w:t>14</w:t>
          </w:r>
          <w:r w:rsidRPr="007B3B51">
            <w:rPr>
              <w:i/>
              <w:sz w:val="16"/>
              <w:szCs w:val="16"/>
            </w:rPr>
            <w:fldChar w:fldCharType="end"/>
          </w:r>
        </w:p>
      </w:tc>
      <w:tc>
        <w:tcPr>
          <w:tcW w:w="5807" w:type="dxa"/>
          <w:gridSpan w:val="3"/>
        </w:tcPr>
        <w:p w:rsidR="007A1F7C" w:rsidRPr="007B3B51" w:rsidRDefault="007A1F7C" w:rsidP="00A70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2391">
            <w:rPr>
              <w:i/>
              <w:noProof/>
              <w:sz w:val="16"/>
              <w:szCs w:val="16"/>
            </w:rPr>
            <w:t>Public Governance, Performance and Accountability (Consequential and Transitional Provisions) Rule 2014</w:t>
          </w:r>
          <w:r w:rsidRPr="007B3B51">
            <w:rPr>
              <w:i/>
              <w:sz w:val="16"/>
              <w:szCs w:val="16"/>
            </w:rPr>
            <w:fldChar w:fldCharType="end"/>
          </w:r>
        </w:p>
      </w:tc>
      <w:tc>
        <w:tcPr>
          <w:tcW w:w="1418" w:type="dxa"/>
        </w:tcPr>
        <w:p w:rsidR="007A1F7C" w:rsidRPr="007B3B51" w:rsidRDefault="007A1F7C" w:rsidP="00A702C4">
          <w:pPr>
            <w:jc w:val="right"/>
            <w:rPr>
              <w:sz w:val="16"/>
              <w:szCs w:val="16"/>
            </w:rPr>
          </w:pPr>
        </w:p>
      </w:tc>
    </w:tr>
    <w:tr w:rsidR="007A1F7C" w:rsidRPr="0055472E" w:rsidTr="00A702C4">
      <w:tc>
        <w:tcPr>
          <w:tcW w:w="1418" w:type="dxa"/>
          <w:gridSpan w:val="2"/>
        </w:tcPr>
        <w:p w:rsidR="007A1F7C" w:rsidRPr="0055472E" w:rsidRDefault="007A1F7C" w:rsidP="00A702C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72391">
            <w:rPr>
              <w:sz w:val="16"/>
              <w:szCs w:val="16"/>
            </w:rPr>
            <w:t>3</w:t>
          </w:r>
          <w:r w:rsidRPr="0055472E">
            <w:rPr>
              <w:sz w:val="16"/>
              <w:szCs w:val="16"/>
            </w:rPr>
            <w:fldChar w:fldCharType="end"/>
          </w:r>
        </w:p>
      </w:tc>
      <w:tc>
        <w:tcPr>
          <w:tcW w:w="5245" w:type="dxa"/>
        </w:tcPr>
        <w:p w:rsidR="007A1F7C" w:rsidRPr="0055472E" w:rsidRDefault="007A1F7C" w:rsidP="00A702C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72391">
            <w:rPr>
              <w:sz w:val="16"/>
              <w:szCs w:val="16"/>
            </w:rPr>
            <w:t>10/1/15</w:t>
          </w:r>
          <w:r w:rsidRPr="0055472E">
            <w:rPr>
              <w:sz w:val="16"/>
              <w:szCs w:val="16"/>
            </w:rPr>
            <w:fldChar w:fldCharType="end"/>
          </w:r>
        </w:p>
      </w:tc>
      <w:tc>
        <w:tcPr>
          <w:tcW w:w="1701" w:type="dxa"/>
          <w:gridSpan w:val="2"/>
        </w:tcPr>
        <w:p w:rsidR="007A1F7C" w:rsidRPr="0055472E" w:rsidRDefault="007A1F7C" w:rsidP="00A702C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72391">
            <w:rPr>
              <w:sz w:val="16"/>
              <w:szCs w:val="16"/>
            </w:rPr>
            <w:instrText>15/01/2015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72391">
            <w:rPr>
              <w:sz w:val="16"/>
              <w:szCs w:val="16"/>
            </w:rPr>
            <w:instrText>15/1/15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72391">
            <w:rPr>
              <w:noProof/>
              <w:sz w:val="16"/>
              <w:szCs w:val="16"/>
            </w:rPr>
            <w:t>15/1/15</w:t>
          </w:r>
          <w:r w:rsidRPr="0055472E">
            <w:rPr>
              <w:sz w:val="16"/>
              <w:szCs w:val="16"/>
            </w:rPr>
            <w:fldChar w:fldCharType="end"/>
          </w:r>
        </w:p>
      </w:tc>
    </w:tr>
  </w:tbl>
  <w:p w:rsidR="007A1F7C" w:rsidRPr="0073189C" w:rsidRDefault="007A1F7C" w:rsidP="0073189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7C" w:rsidRPr="007B3B51" w:rsidRDefault="007A1F7C" w:rsidP="00A702C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A1F7C" w:rsidRPr="007B3B51" w:rsidTr="00A702C4">
      <w:tc>
        <w:tcPr>
          <w:tcW w:w="1139" w:type="dxa"/>
        </w:tcPr>
        <w:p w:rsidR="007A1F7C" w:rsidRPr="007B3B51" w:rsidRDefault="007A1F7C" w:rsidP="00A702C4">
          <w:pPr>
            <w:rPr>
              <w:i/>
              <w:sz w:val="16"/>
              <w:szCs w:val="16"/>
            </w:rPr>
          </w:pPr>
        </w:p>
      </w:tc>
      <w:tc>
        <w:tcPr>
          <w:tcW w:w="5807" w:type="dxa"/>
          <w:gridSpan w:val="3"/>
        </w:tcPr>
        <w:p w:rsidR="007A1F7C" w:rsidRPr="007B3B51" w:rsidRDefault="007A1F7C" w:rsidP="00A70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2391">
            <w:rPr>
              <w:i/>
              <w:noProof/>
              <w:sz w:val="16"/>
              <w:szCs w:val="16"/>
            </w:rPr>
            <w:t>Public Governance, Performance and Accountability (Consequential and Transitional Provisions) Rule 2014</w:t>
          </w:r>
          <w:r w:rsidRPr="007B3B51">
            <w:rPr>
              <w:i/>
              <w:sz w:val="16"/>
              <w:szCs w:val="16"/>
            </w:rPr>
            <w:fldChar w:fldCharType="end"/>
          </w:r>
        </w:p>
      </w:tc>
      <w:tc>
        <w:tcPr>
          <w:tcW w:w="1418" w:type="dxa"/>
        </w:tcPr>
        <w:p w:rsidR="007A1F7C" w:rsidRPr="007B3B51" w:rsidRDefault="007A1F7C" w:rsidP="00A702C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72391">
            <w:rPr>
              <w:i/>
              <w:noProof/>
              <w:sz w:val="16"/>
              <w:szCs w:val="16"/>
            </w:rPr>
            <w:t>14</w:t>
          </w:r>
          <w:r w:rsidRPr="007B3B51">
            <w:rPr>
              <w:i/>
              <w:sz w:val="16"/>
              <w:szCs w:val="16"/>
            </w:rPr>
            <w:fldChar w:fldCharType="end"/>
          </w:r>
        </w:p>
      </w:tc>
    </w:tr>
    <w:tr w:rsidR="007A1F7C" w:rsidRPr="00130F37" w:rsidTr="00A702C4">
      <w:tc>
        <w:tcPr>
          <w:tcW w:w="1418" w:type="dxa"/>
          <w:gridSpan w:val="2"/>
        </w:tcPr>
        <w:p w:rsidR="007A1F7C" w:rsidRPr="00130F37" w:rsidRDefault="007A1F7C" w:rsidP="00A702C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72391">
            <w:rPr>
              <w:sz w:val="16"/>
              <w:szCs w:val="16"/>
            </w:rPr>
            <w:t>3</w:t>
          </w:r>
          <w:r w:rsidRPr="00130F37">
            <w:rPr>
              <w:sz w:val="16"/>
              <w:szCs w:val="16"/>
            </w:rPr>
            <w:fldChar w:fldCharType="end"/>
          </w:r>
        </w:p>
      </w:tc>
      <w:tc>
        <w:tcPr>
          <w:tcW w:w="5245" w:type="dxa"/>
        </w:tcPr>
        <w:p w:rsidR="007A1F7C" w:rsidRPr="00130F37" w:rsidRDefault="007A1F7C" w:rsidP="00A702C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72391">
            <w:rPr>
              <w:sz w:val="16"/>
              <w:szCs w:val="16"/>
            </w:rPr>
            <w:t>10/1/15</w:t>
          </w:r>
          <w:r w:rsidRPr="00130F37">
            <w:rPr>
              <w:sz w:val="16"/>
              <w:szCs w:val="16"/>
            </w:rPr>
            <w:fldChar w:fldCharType="end"/>
          </w:r>
        </w:p>
      </w:tc>
      <w:tc>
        <w:tcPr>
          <w:tcW w:w="1701" w:type="dxa"/>
          <w:gridSpan w:val="2"/>
        </w:tcPr>
        <w:p w:rsidR="007A1F7C" w:rsidRPr="00130F37" w:rsidRDefault="007A1F7C" w:rsidP="00A702C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72391">
            <w:rPr>
              <w:sz w:val="16"/>
              <w:szCs w:val="16"/>
            </w:rPr>
            <w:instrText>15/01/2015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72391">
            <w:rPr>
              <w:sz w:val="16"/>
              <w:szCs w:val="16"/>
            </w:rPr>
            <w:instrText>15/1/15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72391">
            <w:rPr>
              <w:noProof/>
              <w:sz w:val="16"/>
              <w:szCs w:val="16"/>
            </w:rPr>
            <w:t>15/1/15</w:t>
          </w:r>
          <w:r w:rsidRPr="00130F37">
            <w:rPr>
              <w:sz w:val="16"/>
              <w:szCs w:val="16"/>
            </w:rPr>
            <w:fldChar w:fldCharType="end"/>
          </w:r>
        </w:p>
      </w:tc>
    </w:tr>
  </w:tbl>
  <w:p w:rsidR="007A1F7C" w:rsidRPr="0073189C" w:rsidRDefault="007A1F7C" w:rsidP="007318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7C" w:rsidRDefault="007A1F7C" w:rsidP="00A702C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7C" w:rsidRPr="00ED79B6" w:rsidRDefault="007A1F7C" w:rsidP="00A702C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7C" w:rsidRPr="007B3B51" w:rsidRDefault="007A1F7C" w:rsidP="00A702C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A1F7C" w:rsidRPr="007B3B51" w:rsidTr="00A702C4">
      <w:tc>
        <w:tcPr>
          <w:tcW w:w="1139" w:type="dxa"/>
        </w:tcPr>
        <w:p w:rsidR="007A1F7C" w:rsidRPr="007B3B51" w:rsidRDefault="007A1F7C" w:rsidP="00A702C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72391">
            <w:rPr>
              <w:i/>
              <w:noProof/>
              <w:sz w:val="16"/>
              <w:szCs w:val="16"/>
            </w:rPr>
            <w:t>xiv</w:t>
          </w:r>
          <w:r w:rsidRPr="007B3B51">
            <w:rPr>
              <w:i/>
              <w:sz w:val="16"/>
              <w:szCs w:val="16"/>
            </w:rPr>
            <w:fldChar w:fldCharType="end"/>
          </w:r>
        </w:p>
      </w:tc>
      <w:tc>
        <w:tcPr>
          <w:tcW w:w="5807" w:type="dxa"/>
          <w:gridSpan w:val="3"/>
        </w:tcPr>
        <w:p w:rsidR="007A1F7C" w:rsidRPr="007B3B51" w:rsidRDefault="007A1F7C" w:rsidP="00A70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2391">
            <w:rPr>
              <w:i/>
              <w:noProof/>
              <w:sz w:val="16"/>
              <w:szCs w:val="16"/>
            </w:rPr>
            <w:t>Public Governance, Performance and Accountability (Consequential and Transitional Provisions) Rule 2014</w:t>
          </w:r>
          <w:r w:rsidRPr="007B3B51">
            <w:rPr>
              <w:i/>
              <w:sz w:val="16"/>
              <w:szCs w:val="16"/>
            </w:rPr>
            <w:fldChar w:fldCharType="end"/>
          </w:r>
        </w:p>
      </w:tc>
      <w:tc>
        <w:tcPr>
          <w:tcW w:w="1418" w:type="dxa"/>
        </w:tcPr>
        <w:p w:rsidR="007A1F7C" w:rsidRPr="007B3B51" w:rsidRDefault="007A1F7C" w:rsidP="00A702C4">
          <w:pPr>
            <w:jc w:val="right"/>
            <w:rPr>
              <w:sz w:val="16"/>
              <w:szCs w:val="16"/>
            </w:rPr>
          </w:pPr>
        </w:p>
      </w:tc>
    </w:tr>
    <w:tr w:rsidR="007A1F7C" w:rsidRPr="0055472E" w:rsidTr="00A702C4">
      <w:tc>
        <w:tcPr>
          <w:tcW w:w="1418" w:type="dxa"/>
          <w:gridSpan w:val="2"/>
        </w:tcPr>
        <w:p w:rsidR="007A1F7C" w:rsidRPr="0055472E" w:rsidRDefault="007A1F7C" w:rsidP="00A702C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72391">
            <w:rPr>
              <w:sz w:val="16"/>
              <w:szCs w:val="16"/>
            </w:rPr>
            <w:t>3</w:t>
          </w:r>
          <w:r w:rsidRPr="0055472E">
            <w:rPr>
              <w:sz w:val="16"/>
              <w:szCs w:val="16"/>
            </w:rPr>
            <w:fldChar w:fldCharType="end"/>
          </w:r>
        </w:p>
      </w:tc>
      <w:tc>
        <w:tcPr>
          <w:tcW w:w="5245" w:type="dxa"/>
        </w:tcPr>
        <w:p w:rsidR="007A1F7C" w:rsidRPr="0055472E" w:rsidRDefault="007A1F7C" w:rsidP="00A702C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72391">
            <w:rPr>
              <w:sz w:val="16"/>
              <w:szCs w:val="16"/>
            </w:rPr>
            <w:t>10/1/15</w:t>
          </w:r>
          <w:r w:rsidRPr="0055472E">
            <w:rPr>
              <w:sz w:val="16"/>
              <w:szCs w:val="16"/>
            </w:rPr>
            <w:fldChar w:fldCharType="end"/>
          </w:r>
        </w:p>
      </w:tc>
      <w:tc>
        <w:tcPr>
          <w:tcW w:w="1701" w:type="dxa"/>
          <w:gridSpan w:val="2"/>
        </w:tcPr>
        <w:p w:rsidR="007A1F7C" w:rsidRPr="0055472E" w:rsidRDefault="007A1F7C" w:rsidP="00A702C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72391">
            <w:rPr>
              <w:sz w:val="16"/>
              <w:szCs w:val="16"/>
            </w:rPr>
            <w:instrText>15/01/2015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72391">
            <w:rPr>
              <w:sz w:val="16"/>
              <w:szCs w:val="16"/>
            </w:rPr>
            <w:instrText>15/1/15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72391">
            <w:rPr>
              <w:noProof/>
              <w:sz w:val="16"/>
              <w:szCs w:val="16"/>
            </w:rPr>
            <w:t>15/1/15</w:t>
          </w:r>
          <w:r w:rsidRPr="0055472E">
            <w:rPr>
              <w:sz w:val="16"/>
              <w:szCs w:val="16"/>
            </w:rPr>
            <w:fldChar w:fldCharType="end"/>
          </w:r>
        </w:p>
      </w:tc>
    </w:tr>
  </w:tbl>
  <w:p w:rsidR="007A1F7C" w:rsidRPr="0073189C" w:rsidRDefault="007A1F7C" w:rsidP="007318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7C" w:rsidRPr="007B3B51" w:rsidRDefault="007A1F7C" w:rsidP="00A702C4">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7A1F7C" w:rsidRPr="007B3B51" w:rsidTr="00A702C4">
      <w:tc>
        <w:tcPr>
          <w:tcW w:w="1139" w:type="dxa"/>
        </w:tcPr>
        <w:p w:rsidR="007A1F7C" w:rsidRPr="007B3B51" w:rsidRDefault="007A1F7C" w:rsidP="00A702C4">
          <w:pPr>
            <w:rPr>
              <w:i/>
              <w:sz w:val="16"/>
              <w:szCs w:val="16"/>
            </w:rPr>
          </w:pPr>
        </w:p>
      </w:tc>
      <w:tc>
        <w:tcPr>
          <w:tcW w:w="5807" w:type="dxa"/>
          <w:gridSpan w:val="3"/>
        </w:tcPr>
        <w:p w:rsidR="007A1F7C" w:rsidRPr="007B3B51" w:rsidRDefault="007A1F7C" w:rsidP="00A702C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508B">
            <w:rPr>
              <w:i/>
              <w:noProof/>
              <w:sz w:val="16"/>
              <w:szCs w:val="16"/>
            </w:rPr>
            <w:t>Public Governance, Performance and Accountability (Consequential and Transitional Provisions) Rule 2014</w:t>
          </w:r>
          <w:r w:rsidRPr="007B3B51">
            <w:rPr>
              <w:i/>
              <w:sz w:val="16"/>
              <w:szCs w:val="16"/>
            </w:rPr>
            <w:fldChar w:fldCharType="end"/>
          </w:r>
        </w:p>
      </w:tc>
      <w:tc>
        <w:tcPr>
          <w:tcW w:w="1418" w:type="dxa"/>
        </w:tcPr>
        <w:p w:rsidR="007A1F7C" w:rsidRPr="007B3B51" w:rsidRDefault="007A1F7C" w:rsidP="00A702C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7508B">
            <w:rPr>
              <w:i/>
              <w:noProof/>
              <w:sz w:val="16"/>
              <w:szCs w:val="16"/>
            </w:rPr>
            <w:t>i</w:t>
          </w:r>
          <w:r w:rsidRPr="007B3B51">
            <w:rPr>
              <w:i/>
              <w:sz w:val="16"/>
              <w:szCs w:val="16"/>
            </w:rPr>
            <w:fldChar w:fldCharType="end"/>
          </w:r>
        </w:p>
      </w:tc>
    </w:tr>
    <w:tr w:rsidR="007A1F7C" w:rsidRPr="00130F37" w:rsidTr="00A702C4">
      <w:tc>
        <w:tcPr>
          <w:tcW w:w="1418" w:type="dxa"/>
          <w:gridSpan w:val="2"/>
        </w:tcPr>
        <w:p w:rsidR="007A1F7C" w:rsidRPr="00130F37" w:rsidRDefault="007A1F7C" w:rsidP="00A702C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72391">
            <w:rPr>
              <w:sz w:val="16"/>
              <w:szCs w:val="16"/>
            </w:rPr>
            <w:t>3</w:t>
          </w:r>
          <w:r w:rsidRPr="00130F37">
            <w:rPr>
              <w:sz w:val="16"/>
              <w:szCs w:val="16"/>
            </w:rPr>
            <w:fldChar w:fldCharType="end"/>
          </w:r>
        </w:p>
      </w:tc>
      <w:tc>
        <w:tcPr>
          <w:tcW w:w="5245" w:type="dxa"/>
        </w:tcPr>
        <w:p w:rsidR="007A1F7C" w:rsidRPr="00130F37" w:rsidRDefault="007A1F7C" w:rsidP="00A702C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72391">
            <w:rPr>
              <w:sz w:val="16"/>
              <w:szCs w:val="16"/>
            </w:rPr>
            <w:t>10/1/15</w:t>
          </w:r>
          <w:r w:rsidRPr="00130F37">
            <w:rPr>
              <w:sz w:val="16"/>
              <w:szCs w:val="16"/>
            </w:rPr>
            <w:fldChar w:fldCharType="end"/>
          </w:r>
        </w:p>
      </w:tc>
      <w:tc>
        <w:tcPr>
          <w:tcW w:w="1701" w:type="dxa"/>
          <w:gridSpan w:val="2"/>
        </w:tcPr>
        <w:p w:rsidR="007A1F7C" w:rsidRPr="00130F37" w:rsidRDefault="007A1F7C" w:rsidP="00A702C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72391">
            <w:rPr>
              <w:sz w:val="16"/>
              <w:szCs w:val="16"/>
            </w:rPr>
            <w:instrText>15/01/2015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72391">
            <w:rPr>
              <w:sz w:val="16"/>
              <w:szCs w:val="16"/>
            </w:rPr>
            <w:instrText>15/1/15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72391">
            <w:rPr>
              <w:noProof/>
              <w:sz w:val="16"/>
              <w:szCs w:val="16"/>
            </w:rPr>
            <w:t>15/1/15</w:t>
          </w:r>
          <w:r w:rsidRPr="00130F37">
            <w:rPr>
              <w:sz w:val="16"/>
              <w:szCs w:val="16"/>
            </w:rPr>
            <w:fldChar w:fldCharType="end"/>
          </w:r>
        </w:p>
      </w:tc>
    </w:tr>
  </w:tbl>
  <w:p w:rsidR="007A1F7C" w:rsidRPr="0073189C" w:rsidRDefault="007A1F7C" w:rsidP="0073189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49" w:rsidRPr="007B3B51" w:rsidRDefault="00081F49" w:rsidP="00EE3A47">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081F49" w:rsidRPr="007B3B51" w:rsidTr="00EE3A47">
      <w:tc>
        <w:tcPr>
          <w:tcW w:w="1139" w:type="dxa"/>
        </w:tcPr>
        <w:p w:rsidR="00081F49" w:rsidRPr="007B3B51" w:rsidRDefault="00081F49" w:rsidP="00EE3A4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7508B">
            <w:rPr>
              <w:i/>
              <w:noProof/>
              <w:sz w:val="16"/>
              <w:szCs w:val="16"/>
            </w:rPr>
            <w:t>6</w:t>
          </w:r>
          <w:r w:rsidRPr="007B3B51">
            <w:rPr>
              <w:i/>
              <w:sz w:val="16"/>
              <w:szCs w:val="16"/>
            </w:rPr>
            <w:fldChar w:fldCharType="end"/>
          </w:r>
        </w:p>
      </w:tc>
      <w:tc>
        <w:tcPr>
          <w:tcW w:w="5807" w:type="dxa"/>
          <w:gridSpan w:val="3"/>
        </w:tcPr>
        <w:p w:rsidR="00081F49" w:rsidRPr="007B3B51" w:rsidRDefault="00081F49" w:rsidP="00EE3A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508B">
            <w:rPr>
              <w:i/>
              <w:noProof/>
              <w:sz w:val="16"/>
              <w:szCs w:val="16"/>
            </w:rPr>
            <w:t>Public Governance, Performance and Accountability (Consequential and Transitional Provisions) Rule 2014</w:t>
          </w:r>
          <w:r w:rsidRPr="007B3B51">
            <w:rPr>
              <w:i/>
              <w:sz w:val="16"/>
              <w:szCs w:val="16"/>
            </w:rPr>
            <w:fldChar w:fldCharType="end"/>
          </w:r>
        </w:p>
      </w:tc>
      <w:tc>
        <w:tcPr>
          <w:tcW w:w="1418" w:type="dxa"/>
        </w:tcPr>
        <w:p w:rsidR="00081F49" w:rsidRPr="007B3B51" w:rsidRDefault="00081F49" w:rsidP="00EE3A47">
          <w:pPr>
            <w:jc w:val="right"/>
            <w:rPr>
              <w:sz w:val="16"/>
              <w:szCs w:val="16"/>
            </w:rPr>
          </w:pPr>
        </w:p>
      </w:tc>
    </w:tr>
    <w:tr w:rsidR="00081F49" w:rsidRPr="0055472E" w:rsidTr="00EE3A47">
      <w:tc>
        <w:tcPr>
          <w:tcW w:w="1418" w:type="dxa"/>
          <w:gridSpan w:val="2"/>
        </w:tcPr>
        <w:p w:rsidR="00081F49" w:rsidRPr="0055472E" w:rsidRDefault="00081F49" w:rsidP="00EE3A4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w:t>
          </w:r>
          <w:r w:rsidRPr="0055472E">
            <w:rPr>
              <w:sz w:val="16"/>
              <w:szCs w:val="16"/>
            </w:rPr>
            <w:fldChar w:fldCharType="end"/>
          </w:r>
        </w:p>
      </w:tc>
      <w:tc>
        <w:tcPr>
          <w:tcW w:w="5245" w:type="dxa"/>
        </w:tcPr>
        <w:p w:rsidR="00081F49" w:rsidRPr="0055472E" w:rsidRDefault="00081F49" w:rsidP="00EE3A4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10/1/15</w:t>
          </w:r>
          <w:r w:rsidRPr="0055472E">
            <w:rPr>
              <w:sz w:val="16"/>
              <w:szCs w:val="16"/>
            </w:rPr>
            <w:fldChar w:fldCharType="end"/>
          </w:r>
        </w:p>
      </w:tc>
      <w:tc>
        <w:tcPr>
          <w:tcW w:w="1701" w:type="dxa"/>
          <w:gridSpan w:val="2"/>
        </w:tcPr>
        <w:p w:rsidR="00081F49" w:rsidRPr="0055472E" w:rsidRDefault="00081F49" w:rsidP="00EE3A4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15/1/15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15/1/15</w:t>
          </w:r>
          <w:r w:rsidRPr="0055472E">
            <w:rPr>
              <w:sz w:val="16"/>
              <w:szCs w:val="16"/>
            </w:rPr>
            <w:fldChar w:fldCharType="end"/>
          </w:r>
        </w:p>
      </w:tc>
    </w:tr>
  </w:tbl>
  <w:p w:rsidR="00081F49" w:rsidRPr="00EE3A47" w:rsidRDefault="00081F49" w:rsidP="00EE3A4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49" w:rsidRPr="007B3B51" w:rsidRDefault="00081F49" w:rsidP="00EE3A47">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081F49" w:rsidRPr="007B3B51" w:rsidTr="00EE3A47">
      <w:tc>
        <w:tcPr>
          <w:tcW w:w="1139" w:type="dxa"/>
        </w:tcPr>
        <w:p w:rsidR="00081F49" w:rsidRPr="007B3B51" w:rsidRDefault="00081F49" w:rsidP="00EE3A47">
          <w:pPr>
            <w:rPr>
              <w:i/>
              <w:sz w:val="16"/>
              <w:szCs w:val="16"/>
            </w:rPr>
          </w:pPr>
        </w:p>
      </w:tc>
      <w:tc>
        <w:tcPr>
          <w:tcW w:w="5807" w:type="dxa"/>
          <w:gridSpan w:val="3"/>
        </w:tcPr>
        <w:p w:rsidR="00081F49" w:rsidRPr="007B3B51" w:rsidRDefault="00081F49" w:rsidP="00EE3A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508B">
            <w:rPr>
              <w:i/>
              <w:noProof/>
              <w:sz w:val="16"/>
              <w:szCs w:val="16"/>
            </w:rPr>
            <w:t>Public Governance, Performance and Accountability (Consequential and Transitional Provisions) Rule 2014</w:t>
          </w:r>
          <w:r w:rsidRPr="007B3B51">
            <w:rPr>
              <w:i/>
              <w:sz w:val="16"/>
              <w:szCs w:val="16"/>
            </w:rPr>
            <w:fldChar w:fldCharType="end"/>
          </w:r>
        </w:p>
      </w:tc>
      <w:tc>
        <w:tcPr>
          <w:tcW w:w="1418" w:type="dxa"/>
        </w:tcPr>
        <w:p w:rsidR="00081F49" w:rsidRPr="007B3B51" w:rsidRDefault="00081F49" w:rsidP="00EE3A4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7508B">
            <w:rPr>
              <w:i/>
              <w:noProof/>
              <w:sz w:val="16"/>
              <w:szCs w:val="16"/>
            </w:rPr>
            <w:t>1</w:t>
          </w:r>
          <w:r w:rsidRPr="007B3B51">
            <w:rPr>
              <w:i/>
              <w:sz w:val="16"/>
              <w:szCs w:val="16"/>
            </w:rPr>
            <w:fldChar w:fldCharType="end"/>
          </w:r>
        </w:p>
      </w:tc>
    </w:tr>
    <w:tr w:rsidR="00081F49" w:rsidRPr="00130F37" w:rsidTr="00EE3A47">
      <w:tc>
        <w:tcPr>
          <w:tcW w:w="1418" w:type="dxa"/>
          <w:gridSpan w:val="2"/>
        </w:tcPr>
        <w:p w:rsidR="00081F49" w:rsidRPr="00130F37" w:rsidRDefault="00081F49" w:rsidP="00EE3A4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3</w:t>
          </w:r>
          <w:r w:rsidRPr="00130F37">
            <w:rPr>
              <w:sz w:val="16"/>
              <w:szCs w:val="16"/>
            </w:rPr>
            <w:fldChar w:fldCharType="end"/>
          </w:r>
        </w:p>
      </w:tc>
      <w:tc>
        <w:tcPr>
          <w:tcW w:w="5245" w:type="dxa"/>
        </w:tcPr>
        <w:p w:rsidR="00081F49" w:rsidRPr="00130F37" w:rsidRDefault="00081F49" w:rsidP="00EE3A4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10/1/15</w:t>
          </w:r>
          <w:r w:rsidRPr="00130F37">
            <w:rPr>
              <w:sz w:val="16"/>
              <w:szCs w:val="16"/>
            </w:rPr>
            <w:fldChar w:fldCharType="end"/>
          </w:r>
        </w:p>
      </w:tc>
      <w:tc>
        <w:tcPr>
          <w:tcW w:w="1701" w:type="dxa"/>
          <w:gridSpan w:val="2"/>
        </w:tcPr>
        <w:p w:rsidR="00081F49" w:rsidRPr="00130F37" w:rsidRDefault="00081F49" w:rsidP="00EE3A4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15/01/2015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15/1/15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15/1/15</w:t>
          </w:r>
          <w:r w:rsidRPr="00130F37">
            <w:rPr>
              <w:sz w:val="16"/>
              <w:szCs w:val="16"/>
            </w:rPr>
            <w:fldChar w:fldCharType="end"/>
          </w:r>
        </w:p>
      </w:tc>
    </w:tr>
  </w:tbl>
  <w:p w:rsidR="00081F49" w:rsidRPr="00EE3A47" w:rsidRDefault="00081F49" w:rsidP="00EE3A4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49" w:rsidRDefault="00081F49" w:rsidP="00215156">
    <w:pPr>
      <w:pBdr>
        <w:top w:val="single" w:sz="6" w:space="1" w:color="auto"/>
      </w:pBdr>
      <w:spacing w:line="0" w:lineRule="atLeas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081F49" w:rsidTr="00A33740">
      <w:tc>
        <w:tcPr>
          <w:tcW w:w="8472" w:type="dxa"/>
        </w:tcPr>
        <w:p w:rsidR="00081F49" w:rsidRPr="00A6121F" w:rsidRDefault="00081F49" w:rsidP="00A33740">
          <w:pPr>
            <w:spacing w:line="0" w:lineRule="atLeast"/>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52</w:t>
          </w:r>
          <w:r w:rsidRPr="00BB4623">
            <w:rPr>
              <w:i/>
              <w:sz w:val="18"/>
            </w:rPr>
            <w:fldChar w:fldCharType="end"/>
          </w:r>
        </w:p>
      </w:tc>
    </w:tr>
  </w:tbl>
  <w:p w:rsidR="00081F49" w:rsidRPr="00A6121F" w:rsidRDefault="00081F49" w:rsidP="00215156">
    <w:pPr>
      <w:spacing w:before="120"/>
      <w:rPr>
        <w:sz w:val="18"/>
      </w:rPr>
    </w:pPr>
    <w:r w:rsidRPr="00D07021">
      <w:rPr>
        <w:rFonts w:cs="Times New Roman"/>
        <w:i/>
        <w:sz w:val="18"/>
      </w:rPr>
      <w:t>OPC50290 - A</w:t>
    </w:r>
  </w:p>
  <w:p w:rsidR="00081F49" w:rsidRPr="00215156" w:rsidRDefault="00081F49" w:rsidP="0021515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3CE" w:rsidRPr="007B3B51" w:rsidRDefault="00C873CE" w:rsidP="00C873CE">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C873CE" w:rsidRPr="007B3B51" w:rsidTr="0089227C">
      <w:tc>
        <w:tcPr>
          <w:tcW w:w="1139" w:type="dxa"/>
        </w:tcPr>
        <w:p w:rsidR="00C873CE" w:rsidRPr="007B3B51" w:rsidRDefault="00C873CE" w:rsidP="008922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7508B">
            <w:rPr>
              <w:i/>
              <w:noProof/>
              <w:sz w:val="16"/>
              <w:szCs w:val="16"/>
            </w:rPr>
            <w:t>8</w:t>
          </w:r>
          <w:r w:rsidRPr="007B3B51">
            <w:rPr>
              <w:i/>
              <w:sz w:val="16"/>
              <w:szCs w:val="16"/>
            </w:rPr>
            <w:fldChar w:fldCharType="end"/>
          </w:r>
        </w:p>
      </w:tc>
      <w:tc>
        <w:tcPr>
          <w:tcW w:w="5807" w:type="dxa"/>
          <w:gridSpan w:val="3"/>
        </w:tcPr>
        <w:p w:rsidR="00C873CE" w:rsidRPr="007B3B51" w:rsidRDefault="00C873CE" w:rsidP="008922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508B">
            <w:rPr>
              <w:i/>
              <w:noProof/>
              <w:sz w:val="16"/>
              <w:szCs w:val="16"/>
            </w:rPr>
            <w:t>Public Governance, Performance and Accountability (Consequential and Transitional Provisions) Rule 2014</w:t>
          </w:r>
          <w:r w:rsidRPr="007B3B51">
            <w:rPr>
              <w:i/>
              <w:sz w:val="16"/>
              <w:szCs w:val="16"/>
            </w:rPr>
            <w:fldChar w:fldCharType="end"/>
          </w:r>
        </w:p>
      </w:tc>
      <w:tc>
        <w:tcPr>
          <w:tcW w:w="1418" w:type="dxa"/>
        </w:tcPr>
        <w:p w:rsidR="00C873CE" w:rsidRPr="007B3B51" w:rsidRDefault="00C873CE" w:rsidP="0089227C">
          <w:pPr>
            <w:jc w:val="right"/>
            <w:rPr>
              <w:sz w:val="16"/>
              <w:szCs w:val="16"/>
            </w:rPr>
          </w:pPr>
        </w:p>
      </w:tc>
    </w:tr>
    <w:tr w:rsidR="00C873CE" w:rsidRPr="0055472E" w:rsidTr="0089227C">
      <w:tc>
        <w:tcPr>
          <w:tcW w:w="1418" w:type="dxa"/>
          <w:gridSpan w:val="2"/>
        </w:tcPr>
        <w:p w:rsidR="00C873CE" w:rsidRPr="0055472E" w:rsidRDefault="00C873CE" w:rsidP="008922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72391">
            <w:rPr>
              <w:sz w:val="16"/>
              <w:szCs w:val="16"/>
            </w:rPr>
            <w:t>3</w:t>
          </w:r>
          <w:r w:rsidRPr="0055472E">
            <w:rPr>
              <w:sz w:val="16"/>
              <w:szCs w:val="16"/>
            </w:rPr>
            <w:fldChar w:fldCharType="end"/>
          </w:r>
        </w:p>
      </w:tc>
      <w:tc>
        <w:tcPr>
          <w:tcW w:w="5245" w:type="dxa"/>
        </w:tcPr>
        <w:p w:rsidR="00C873CE" w:rsidRPr="0055472E" w:rsidRDefault="00C873CE" w:rsidP="0089227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72391">
            <w:rPr>
              <w:sz w:val="16"/>
              <w:szCs w:val="16"/>
            </w:rPr>
            <w:t>10/1/15</w:t>
          </w:r>
          <w:r w:rsidRPr="0055472E">
            <w:rPr>
              <w:sz w:val="16"/>
              <w:szCs w:val="16"/>
            </w:rPr>
            <w:fldChar w:fldCharType="end"/>
          </w:r>
        </w:p>
      </w:tc>
      <w:tc>
        <w:tcPr>
          <w:tcW w:w="1701" w:type="dxa"/>
          <w:gridSpan w:val="2"/>
        </w:tcPr>
        <w:p w:rsidR="00C873CE" w:rsidRPr="0055472E" w:rsidRDefault="00C873CE" w:rsidP="008922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72391">
            <w:rPr>
              <w:sz w:val="16"/>
              <w:szCs w:val="16"/>
            </w:rPr>
            <w:instrText>15/01/2015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72391">
            <w:rPr>
              <w:sz w:val="16"/>
              <w:szCs w:val="16"/>
            </w:rPr>
            <w:instrText>15/1/15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72391">
            <w:rPr>
              <w:noProof/>
              <w:sz w:val="16"/>
              <w:szCs w:val="16"/>
            </w:rPr>
            <w:t>15/1/15</w:t>
          </w:r>
          <w:r w:rsidRPr="0055472E">
            <w:rPr>
              <w:sz w:val="16"/>
              <w:szCs w:val="16"/>
            </w:rPr>
            <w:fldChar w:fldCharType="end"/>
          </w:r>
        </w:p>
      </w:tc>
    </w:tr>
  </w:tbl>
  <w:p w:rsidR="008B3179" w:rsidRPr="00C873CE" w:rsidRDefault="008B3179" w:rsidP="00C87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7C" w:rsidRDefault="007A1F7C" w:rsidP="00715914">
      <w:pPr>
        <w:spacing w:line="240" w:lineRule="auto"/>
      </w:pPr>
      <w:r>
        <w:separator/>
      </w:r>
    </w:p>
  </w:footnote>
  <w:footnote w:type="continuationSeparator" w:id="0">
    <w:p w:rsidR="007A1F7C" w:rsidRDefault="007A1F7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7C" w:rsidRDefault="007A1F7C" w:rsidP="00A702C4">
    <w:pPr>
      <w:pStyle w:val="Header"/>
      <w:pBdr>
        <w:bottom w:val="single" w:sz="6" w:space="1" w:color="auto"/>
      </w:pBdr>
    </w:pPr>
  </w:p>
  <w:p w:rsidR="007A1F7C" w:rsidRDefault="007A1F7C" w:rsidP="00A702C4">
    <w:pPr>
      <w:pStyle w:val="Header"/>
      <w:pBdr>
        <w:bottom w:val="single" w:sz="6" w:space="1" w:color="auto"/>
      </w:pBdr>
    </w:pPr>
  </w:p>
  <w:p w:rsidR="007A1F7C" w:rsidRPr="001E77D2" w:rsidRDefault="007A1F7C" w:rsidP="00A702C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179" w:rsidRPr="00D1021D" w:rsidRDefault="008B3179">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C7508B">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C7508B">
      <w:rPr>
        <w:noProof/>
        <w:sz w:val="20"/>
      </w:rPr>
      <w:t>Modifications of the Climate Change Authority Act 2011</w:t>
    </w:r>
    <w:r w:rsidRPr="00D1021D">
      <w:rPr>
        <w:sz w:val="20"/>
      </w:rPr>
      <w:fldChar w:fldCharType="end"/>
    </w:r>
  </w:p>
  <w:p w:rsidR="008B3179" w:rsidRPr="00D1021D" w:rsidRDefault="008B3179">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8B3179" w:rsidRPr="00D1021D" w:rsidRDefault="008B3179">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8B3179" w:rsidRPr="00D1021D" w:rsidRDefault="008B3179" w:rsidP="008B3179">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179" w:rsidRPr="00D1021D" w:rsidRDefault="008B3179">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C7508B">
      <w:rPr>
        <w:noProof/>
        <w:sz w:val="20"/>
      </w:rPr>
      <w:t>Modifications of the Climate Change Authority Act 2011</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C7508B">
      <w:rPr>
        <w:b/>
        <w:noProof/>
        <w:sz w:val="20"/>
      </w:rPr>
      <w:t>Schedule 1</w:t>
    </w:r>
    <w:r w:rsidRPr="00D1021D">
      <w:rPr>
        <w:b/>
        <w:sz w:val="20"/>
      </w:rPr>
      <w:fldChar w:fldCharType="end"/>
    </w:r>
  </w:p>
  <w:p w:rsidR="008B3179" w:rsidRPr="00D1021D" w:rsidRDefault="008B3179">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8B3179" w:rsidRPr="00D1021D" w:rsidRDefault="008B3179">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8B3179" w:rsidRPr="00D1021D" w:rsidRDefault="008B3179" w:rsidP="008B3179">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179" w:rsidRDefault="008B317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7C" w:rsidRPr="00C4473E" w:rsidRDefault="007A1F7C" w:rsidP="00764DDD">
    <w:pPr>
      <w:rPr>
        <w:sz w:val="26"/>
        <w:szCs w:val="26"/>
      </w:rPr>
    </w:pPr>
  </w:p>
  <w:p w:rsidR="007A1F7C" w:rsidRPr="00965EE7" w:rsidRDefault="007A1F7C" w:rsidP="00764DDD">
    <w:pPr>
      <w:rPr>
        <w:b/>
        <w:sz w:val="20"/>
      </w:rPr>
    </w:pPr>
    <w:r w:rsidRPr="00965EE7">
      <w:rPr>
        <w:b/>
        <w:sz w:val="20"/>
      </w:rPr>
      <w:t>Endnotes</w:t>
    </w:r>
  </w:p>
  <w:p w:rsidR="007A1F7C" w:rsidRPr="007A1328" w:rsidRDefault="007A1F7C" w:rsidP="00764DDD">
    <w:pPr>
      <w:rPr>
        <w:sz w:val="20"/>
      </w:rPr>
    </w:pPr>
  </w:p>
  <w:p w:rsidR="007A1F7C" w:rsidRPr="007A1328" w:rsidRDefault="007A1F7C" w:rsidP="00764DDD">
    <w:pPr>
      <w:rPr>
        <w:b/>
        <w:sz w:val="24"/>
      </w:rPr>
    </w:pPr>
  </w:p>
  <w:p w:rsidR="007A1F7C" w:rsidRPr="00C4473E" w:rsidRDefault="007A1F7C" w:rsidP="00764DDD">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7508B">
      <w:rPr>
        <w:noProof/>
        <w:szCs w:val="22"/>
      </w:rPr>
      <w:t>Endnote 4—Amendment history</w:t>
    </w:r>
    <w:r w:rsidRPr="00C4473E">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7C" w:rsidRPr="00C4473E" w:rsidRDefault="007A1F7C" w:rsidP="00764DDD">
    <w:pPr>
      <w:jc w:val="right"/>
      <w:rPr>
        <w:sz w:val="26"/>
        <w:szCs w:val="26"/>
      </w:rPr>
    </w:pPr>
  </w:p>
  <w:p w:rsidR="007A1F7C" w:rsidRPr="00965EE7" w:rsidRDefault="007A1F7C" w:rsidP="00764DDD">
    <w:pPr>
      <w:jc w:val="right"/>
      <w:rPr>
        <w:b/>
        <w:sz w:val="20"/>
      </w:rPr>
    </w:pPr>
    <w:r w:rsidRPr="00965EE7">
      <w:rPr>
        <w:b/>
        <w:sz w:val="20"/>
      </w:rPr>
      <w:t>Endnotes</w:t>
    </w:r>
  </w:p>
  <w:p w:rsidR="007A1F7C" w:rsidRPr="007A1328" w:rsidRDefault="007A1F7C" w:rsidP="00764DDD">
    <w:pPr>
      <w:jc w:val="right"/>
      <w:rPr>
        <w:sz w:val="20"/>
      </w:rPr>
    </w:pPr>
  </w:p>
  <w:p w:rsidR="007A1F7C" w:rsidRPr="007A1328" w:rsidRDefault="007A1F7C" w:rsidP="00764DDD">
    <w:pPr>
      <w:jc w:val="right"/>
      <w:rPr>
        <w:b/>
        <w:sz w:val="24"/>
      </w:rPr>
    </w:pPr>
  </w:p>
  <w:p w:rsidR="007A1F7C" w:rsidRPr="00C4473E" w:rsidRDefault="007A1F7C" w:rsidP="00764DDD">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7508B">
      <w:rPr>
        <w:noProof/>
        <w:szCs w:val="22"/>
      </w:rPr>
      <w:t>Endnote 3—Legislation history</w:t>
    </w:r>
    <w:r w:rsidRPr="00C4473E">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7C" w:rsidRPr="00BE5CD2" w:rsidRDefault="007A1F7C" w:rsidP="007311D9">
    <w:pPr>
      <w:rPr>
        <w:sz w:val="26"/>
        <w:szCs w:val="26"/>
      </w:rPr>
    </w:pPr>
  </w:p>
  <w:p w:rsidR="007A1F7C" w:rsidRPr="0020230A" w:rsidRDefault="007A1F7C" w:rsidP="007311D9">
    <w:pPr>
      <w:rPr>
        <w:b/>
        <w:sz w:val="20"/>
      </w:rPr>
    </w:pPr>
    <w:r w:rsidRPr="0020230A">
      <w:rPr>
        <w:b/>
        <w:sz w:val="20"/>
      </w:rPr>
      <w:t>Endnotes</w:t>
    </w:r>
  </w:p>
  <w:p w:rsidR="007A1F7C" w:rsidRPr="007A1328" w:rsidRDefault="007A1F7C" w:rsidP="007311D9">
    <w:pPr>
      <w:rPr>
        <w:sz w:val="20"/>
      </w:rPr>
    </w:pPr>
  </w:p>
  <w:p w:rsidR="007A1F7C" w:rsidRPr="007A1328" w:rsidRDefault="007A1F7C" w:rsidP="007311D9">
    <w:pPr>
      <w:rPr>
        <w:b/>
        <w:sz w:val="24"/>
      </w:rPr>
    </w:pPr>
  </w:p>
  <w:p w:rsidR="007A1F7C" w:rsidRPr="00BE5CD2" w:rsidRDefault="007A1F7C" w:rsidP="007311D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72391">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7C" w:rsidRPr="00BE5CD2" w:rsidRDefault="007A1F7C" w:rsidP="007311D9">
    <w:pPr>
      <w:jc w:val="right"/>
      <w:rPr>
        <w:sz w:val="26"/>
        <w:szCs w:val="26"/>
      </w:rPr>
    </w:pPr>
  </w:p>
  <w:p w:rsidR="007A1F7C" w:rsidRPr="0020230A" w:rsidRDefault="007A1F7C" w:rsidP="007311D9">
    <w:pPr>
      <w:jc w:val="right"/>
      <w:rPr>
        <w:b/>
        <w:sz w:val="20"/>
      </w:rPr>
    </w:pPr>
    <w:r w:rsidRPr="0020230A">
      <w:rPr>
        <w:b/>
        <w:sz w:val="20"/>
      </w:rPr>
      <w:t>Endnotes</w:t>
    </w:r>
  </w:p>
  <w:p w:rsidR="007A1F7C" w:rsidRPr="007A1328" w:rsidRDefault="007A1F7C" w:rsidP="007311D9">
    <w:pPr>
      <w:jc w:val="right"/>
      <w:rPr>
        <w:sz w:val="20"/>
      </w:rPr>
    </w:pPr>
  </w:p>
  <w:p w:rsidR="007A1F7C" w:rsidRPr="007A1328" w:rsidRDefault="007A1F7C" w:rsidP="007311D9">
    <w:pPr>
      <w:jc w:val="right"/>
      <w:rPr>
        <w:b/>
        <w:sz w:val="24"/>
      </w:rPr>
    </w:pPr>
  </w:p>
  <w:p w:rsidR="007A1F7C" w:rsidRPr="00BE5CD2" w:rsidRDefault="007A1F7C" w:rsidP="007311D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72391">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7C" w:rsidRDefault="007A1F7C" w:rsidP="00A702C4">
    <w:pPr>
      <w:pStyle w:val="Header"/>
      <w:pBdr>
        <w:bottom w:val="single" w:sz="4" w:space="1" w:color="auto"/>
      </w:pBdr>
    </w:pPr>
  </w:p>
  <w:p w:rsidR="007A1F7C" w:rsidRDefault="007A1F7C" w:rsidP="00A702C4">
    <w:pPr>
      <w:pStyle w:val="Header"/>
      <w:pBdr>
        <w:bottom w:val="single" w:sz="4" w:space="1" w:color="auto"/>
      </w:pBdr>
    </w:pPr>
  </w:p>
  <w:p w:rsidR="007A1F7C" w:rsidRPr="001E77D2" w:rsidRDefault="007A1F7C" w:rsidP="00A702C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7C" w:rsidRPr="005F1388" w:rsidRDefault="007A1F7C" w:rsidP="00A702C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7C" w:rsidRPr="00ED79B6" w:rsidRDefault="007A1F7C" w:rsidP="0073189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7C" w:rsidRPr="00ED79B6" w:rsidRDefault="007A1F7C" w:rsidP="0073189C">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7C" w:rsidRPr="00ED79B6" w:rsidRDefault="007A1F7C" w:rsidP="0063278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49" w:rsidRDefault="00081F49" w:rsidP="00A3374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81F49" w:rsidRDefault="00081F49" w:rsidP="00A3374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508B">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508B">
      <w:rPr>
        <w:noProof/>
        <w:sz w:val="20"/>
      </w:rPr>
      <w:t>Transitional rules</w:t>
    </w:r>
    <w:r>
      <w:rPr>
        <w:sz w:val="20"/>
      </w:rPr>
      <w:fldChar w:fldCharType="end"/>
    </w:r>
  </w:p>
  <w:p w:rsidR="00081F49" w:rsidRPr="007A1328" w:rsidRDefault="00081F49" w:rsidP="00A33740">
    <w:pPr>
      <w:rPr>
        <w:sz w:val="20"/>
      </w:rPr>
    </w:pPr>
    <w:r>
      <w:rPr>
        <w:b/>
        <w:sz w:val="20"/>
      </w:rPr>
      <w:fldChar w:fldCharType="begin"/>
    </w:r>
    <w:r>
      <w:rPr>
        <w:b/>
        <w:sz w:val="20"/>
      </w:rPr>
      <w:instrText xml:space="preserve"> STYLEREF CharDivNo </w:instrText>
    </w:r>
    <w:r>
      <w:rPr>
        <w:b/>
        <w:sz w:val="20"/>
      </w:rPr>
      <w:fldChar w:fldCharType="separate"/>
    </w:r>
    <w:r w:rsidR="00C7508B">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C7508B">
      <w:rPr>
        <w:noProof/>
        <w:sz w:val="20"/>
      </w:rPr>
      <w:t>Rules made for subitem 6(3) of Schedule 14 to the CTP Act</w:t>
    </w:r>
    <w:r>
      <w:rPr>
        <w:sz w:val="20"/>
      </w:rPr>
      <w:fldChar w:fldCharType="end"/>
    </w:r>
  </w:p>
  <w:p w:rsidR="00081F49" w:rsidRPr="007A1328" w:rsidRDefault="00081F49" w:rsidP="00A33740">
    <w:pPr>
      <w:rPr>
        <w:b/>
        <w:sz w:val="24"/>
      </w:rPr>
    </w:pPr>
  </w:p>
  <w:p w:rsidR="00081F49" w:rsidRPr="007A1328" w:rsidRDefault="00081F49" w:rsidP="0021515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508B">
      <w:rPr>
        <w:noProof/>
        <w:sz w:val="24"/>
      </w:rPr>
      <w:t>10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49" w:rsidRPr="007A1328" w:rsidRDefault="00081F49" w:rsidP="00A3374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81F49" w:rsidRPr="007A1328" w:rsidRDefault="00081F49" w:rsidP="00A33740">
    <w:pPr>
      <w:jc w:val="right"/>
      <w:rPr>
        <w:sz w:val="20"/>
      </w:rPr>
    </w:pPr>
    <w:r w:rsidRPr="007A1328">
      <w:rPr>
        <w:sz w:val="20"/>
      </w:rPr>
      <w:fldChar w:fldCharType="begin"/>
    </w:r>
    <w:r w:rsidRPr="007A1328">
      <w:rPr>
        <w:sz w:val="20"/>
      </w:rPr>
      <w:instrText xml:space="preserve"> STYLEREF CharPartText </w:instrText>
    </w:r>
    <w:r w:rsidR="00C7508B">
      <w:rPr>
        <w:sz w:val="20"/>
      </w:rPr>
      <w:fldChar w:fldCharType="separate"/>
    </w:r>
    <w:r w:rsidR="00C7508B">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7508B">
      <w:rPr>
        <w:b/>
        <w:sz w:val="20"/>
      </w:rPr>
      <w:fldChar w:fldCharType="separate"/>
    </w:r>
    <w:r w:rsidR="00C7508B">
      <w:rPr>
        <w:b/>
        <w:noProof/>
        <w:sz w:val="20"/>
      </w:rPr>
      <w:t>Part 1</w:t>
    </w:r>
    <w:r>
      <w:rPr>
        <w:b/>
        <w:sz w:val="20"/>
      </w:rPr>
      <w:fldChar w:fldCharType="end"/>
    </w:r>
  </w:p>
  <w:p w:rsidR="00081F49" w:rsidRPr="007A1328" w:rsidRDefault="00081F49" w:rsidP="00A3374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81F49" w:rsidRPr="007A1328" w:rsidRDefault="00081F49" w:rsidP="00A33740">
    <w:pPr>
      <w:jc w:val="right"/>
      <w:rPr>
        <w:b/>
        <w:sz w:val="24"/>
      </w:rPr>
    </w:pPr>
  </w:p>
  <w:p w:rsidR="00081F49" w:rsidRPr="007A1328" w:rsidRDefault="00081F49" w:rsidP="0021515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508B">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49" w:rsidRPr="007A1328" w:rsidRDefault="00081F49" w:rsidP="00A337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CC6"/>
    <w:rsid w:val="00004470"/>
    <w:rsid w:val="0001274F"/>
    <w:rsid w:val="000136AF"/>
    <w:rsid w:val="00015C50"/>
    <w:rsid w:val="00020287"/>
    <w:rsid w:val="00020FCF"/>
    <w:rsid w:val="00035BA1"/>
    <w:rsid w:val="000437C1"/>
    <w:rsid w:val="00046222"/>
    <w:rsid w:val="0005365D"/>
    <w:rsid w:val="00055EDB"/>
    <w:rsid w:val="000609A6"/>
    <w:rsid w:val="000614BF"/>
    <w:rsid w:val="00081F49"/>
    <w:rsid w:val="000910F0"/>
    <w:rsid w:val="000A149B"/>
    <w:rsid w:val="000A62F8"/>
    <w:rsid w:val="000B2EB7"/>
    <w:rsid w:val="000B58FA"/>
    <w:rsid w:val="000D05EF"/>
    <w:rsid w:val="000D6E27"/>
    <w:rsid w:val="000E2261"/>
    <w:rsid w:val="000E5A19"/>
    <w:rsid w:val="000F21C1"/>
    <w:rsid w:val="000F2DE1"/>
    <w:rsid w:val="0010745C"/>
    <w:rsid w:val="00112CCE"/>
    <w:rsid w:val="00132CEB"/>
    <w:rsid w:val="00142B62"/>
    <w:rsid w:val="00143667"/>
    <w:rsid w:val="0014436A"/>
    <w:rsid w:val="00156704"/>
    <w:rsid w:val="00156C54"/>
    <w:rsid w:val="00157B8B"/>
    <w:rsid w:val="00160654"/>
    <w:rsid w:val="0016153B"/>
    <w:rsid w:val="00166137"/>
    <w:rsid w:val="00166C2F"/>
    <w:rsid w:val="00173BF7"/>
    <w:rsid w:val="001809D7"/>
    <w:rsid w:val="00187345"/>
    <w:rsid w:val="001939E1"/>
    <w:rsid w:val="00194C3E"/>
    <w:rsid w:val="00195382"/>
    <w:rsid w:val="001A15D8"/>
    <w:rsid w:val="001B349E"/>
    <w:rsid w:val="001C61C5"/>
    <w:rsid w:val="001C69C4"/>
    <w:rsid w:val="001D0AA1"/>
    <w:rsid w:val="001D37EF"/>
    <w:rsid w:val="001D63C5"/>
    <w:rsid w:val="001E3590"/>
    <w:rsid w:val="001E6098"/>
    <w:rsid w:val="001E66EA"/>
    <w:rsid w:val="001E7407"/>
    <w:rsid w:val="001F5D5E"/>
    <w:rsid w:val="001F6219"/>
    <w:rsid w:val="001F6373"/>
    <w:rsid w:val="001F6CD4"/>
    <w:rsid w:val="002004D1"/>
    <w:rsid w:val="00206C4D"/>
    <w:rsid w:val="0021053C"/>
    <w:rsid w:val="00215AF1"/>
    <w:rsid w:val="00216135"/>
    <w:rsid w:val="002321E8"/>
    <w:rsid w:val="00234507"/>
    <w:rsid w:val="00236EEC"/>
    <w:rsid w:val="0024010F"/>
    <w:rsid w:val="00240749"/>
    <w:rsid w:val="00243018"/>
    <w:rsid w:val="00243707"/>
    <w:rsid w:val="00254332"/>
    <w:rsid w:val="002564A4"/>
    <w:rsid w:val="0026736C"/>
    <w:rsid w:val="002673BD"/>
    <w:rsid w:val="00281308"/>
    <w:rsid w:val="0028177D"/>
    <w:rsid w:val="00284719"/>
    <w:rsid w:val="00290E05"/>
    <w:rsid w:val="00291E5C"/>
    <w:rsid w:val="00297ECB"/>
    <w:rsid w:val="002A7BCF"/>
    <w:rsid w:val="002B386A"/>
    <w:rsid w:val="002D043A"/>
    <w:rsid w:val="002D6224"/>
    <w:rsid w:val="002E3F4B"/>
    <w:rsid w:val="002E584C"/>
    <w:rsid w:val="002F03D3"/>
    <w:rsid w:val="00304F8B"/>
    <w:rsid w:val="00304FBE"/>
    <w:rsid w:val="00310072"/>
    <w:rsid w:val="00317F1E"/>
    <w:rsid w:val="00325E78"/>
    <w:rsid w:val="003354D2"/>
    <w:rsid w:val="00335BC6"/>
    <w:rsid w:val="003415D3"/>
    <w:rsid w:val="00344701"/>
    <w:rsid w:val="003478FA"/>
    <w:rsid w:val="00351AA5"/>
    <w:rsid w:val="00352B0F"/>
    <w:rsid w:val="00353394"/>
    <w:rsid w:val="00354FC1"/>
    <w:rsid w:val="00356690"/>
    <w:rsid w:val="00360459"/>
    <w:rsid w:val="0038346D"/>
    <w:rsid w:val="00391782"/>
    <w:rsid w:val="003A1B09"/>
    <w:rsid w:val="003B35C1"/>
    <w:rsid w:val="003C6231"/>
    <w:rsid w:val="003D0BFE"/>
    <w:rsid w:val="003D5700"/>
    <w:rsid w:val="003E341B"/>
    <w:rsid w:val="003E5F3D"/>
    <w:rsid w:val="003F1AAA"/>
    <w:rsid w:val="003F3EA0"/>
    <w:rsid w:val="003F4535"/>
    <w:rsid w:val="003F64A8"/>
    <w:rsid w:val="004116CD"/>
    <w:rsid w:val="004144EC"/>
    <w:rsid w:val="004151FA"/>
    <w:rsid w:val="00416B28"/>
    <w:rsid w:val="00417EB9"/>
    <w:rsid w:val="00424CA9"/>
    <w:rsid w:val="00431E9B"/>
    <w:rsid w:val="00436124"/>
    <w:rsid w:val="004379E3"/>
    <w:rsid w:val="0044015E"/>
    <w:rsid w:val="0044291A"/>
    <w:rsid w:val="00444ABD"/>
    <w:rsid w:val="0044671F"/>
    <w:rsid w:val="004476AD"/>
    <w:rsid w:val="00467661"/>
    <w:rsid w:val="004705B7"/>
    <w:rsid w:val="00472DBE"/>
    <w:rsid w:val="004746E9"/>
    <w:rsid w:val="00474A19"/>
    <w:rsid w:val="004759AD"/>
    <w:rsid w:val="00483AA9"/>
    <w:rsid w:val="004842BA"/>
    <w:rsid w:val="00494D72"/>
    <w:rsid w:val="00495032"/>
    <w:rsid w:val="00496F97"/>
    <w:rsid w:val="004A0413"/>
    <w:rsid w:val="004C5E60"/>
    <w:rsid w:val="004D7D1C"/>
    <w:rsid w:val="004D7F96"/>
    <w:rsid w:val="004E063A"/>
    <w:rsid w:val="004E21B3"/>
    <w:rsid w:val="004E4B9D"/>
    <w:rsid w:val="004E7BEC"/>
    <w:rsid w:val="004F188F"/>
    <w:rsid w:val="004F468C"/>
    <w:rsid w:val="005004A2"/>
    <w:rsid w:val="00505D3D"/>
    <w:rsid w:val="00506AF6"/>
    <w:rsid w:val="00511CFE"/>
    <w:rsid w:val="00516B8D"/>
    <w:rsid w:val="00522A11"/>
    <w:rsid w:val="005323D6"/>
    <w:rsid w:val="00537E83"/>
    <w:rsid w:val="00537FBC"/>
    <w:rsid w:val="00553104"/>
    <w:rsid w:val="0055493F"/>
    <w:rsid w:val="005574D1"/>
    <w:rsid w:val="005624BB"/>
    <w:rsid w:val="00562CD0"/>
    <w:rsid w:val="0058374D"/>
    <w:rsid w:val="00584811"/>
    <w:rsid w:val="00585784"/>
    <w:rsid w:val="00585891"/>
    <w:rsid w:val="00585976"/>
    <w:rsid w:val="00593AA6"/>
    <w:rsid w:val="00594161"/>
    <w:rsid w:val="00594749"/>
    <w:rsid w:val="005A4BC6"/>
    <w:rsid w:val="005B4067"/>
    <w:rsid w:val="005B54B2"/>
    <w:rsid w:val="005C3F41"/>
    <w:rsid w:val="005D130F"/>
    <w:rsid w:val="005D1C52"/>
    <w:rsid w:val="005D2D09"/>
    <w:rsid w:val="005D4ED8"/>
    <w:rsid w:val="005E6540"/>
    <w:rsid w:val="00600219"/>
    <w:rsid w:val="00603DC4"/>
    <w:rsid w:val="00620076"/>
    <w:rsid w:val="0063278E"/>
    <w:rsid w:val="0064207C"/>
    <w:rsid w:val="00644EFE"/>
    <w:rsid w:val="00666CE9"/>
    <w:rsid w:val="0067052A"/>
    <w:rsid w:val="00670A80"/>
    <w:rsid w:val="00670EA1"/>
    <w:rsid w:val="00677CC2"/>
    <w:rsid w:val="006839DC"/>
    <w:rsid w:val="006905DE"/>
    <w:rsid w:val="0069207B"/>
    <w:rsid w:val="006A3ED2"/>
    <w:rsid w:val="006A7BDB"/>
    <w:rsid w:val="006B329F"/>
    <w:rsid w:val="006B5789"/>
    <w:rsid w:val="006C30C5"/>
    <w:rsid w:val="006C6D12"/>
    <w:rsid w:val="006C7F8C"/>
    <w:rsid w:val="006E2A3D"/>
    <w:rsid w:val="006E6246"/>
    <w:rsid w:val="006F318F"/>
    <w:rsid w:val="006F4226"/>
    <w:rsid w:val="0070017E"/>
    <w:rsid w:val="00700B2C"/>
    <w:rsid w:val="007050A2"/>
    <w:rsid w:val="00706B3B"/>
    <w:rsid w:val="00713084"/>
    <w:rsid w:val="00714F20"/>
    <w:rsid w:val="0071590F"/>
    <w:rsid w:val="00715914"/>
    <w:rsid w:val="007160C6"/>
    <w:rsid w:val="00722D33"/>
    <w:rsid w:val="007311D9"/>
    <w:rsid w:val="0073189C"/>
    <w:rsid w:val="00731E00"/>
    <w:rsid w:val="007322A2"/>
    <w:rsid w:val="007440B7"/>
    <w:rsid w:val="007500C8"/>
    <w:rsid w:val="00756272"/>
    <w:rsid w:val="00764DDD"/>
    <w:rsid w:val="0076681A"/>
    <w:rsid w:val="007715C9"/>
    <w:rsid w:val="00771613"/>
    <w:rsid w:val="00774EDD"/>
    <w:rsid w:val="0077533C"/>
    <w:rsid w:val="007757EC"/>
    <w:rsid w:val="00783E89"/>
    <w:rsid w:val="0079143E"/>
    <w:rsid w:val="00793915"/>
    <w:rsid w:val="007A1F7C"/>
    <w:rsid w:val="007A706A"/>
    <w:rsid w:val="007C2253"/>
    <w:rsid w:val="007C240B"/>
    <w:rsid w:val="007D2309"/>
    <w:rsid w:val="007D5D36"/>
    <w:rsid w:val="007E163D"/>
    <w:rsid w:val="007E667A"/>
    <w:rsid w:val="007F28C9"/>
    <w:rsid w:val="008016BB"/>
    <w:rsid w:val="00802682"/>
    <w:rsid w:val="00803587"/>
    <w:rsid w:val="008117E9"/>
    <w:rsid w:val="00817DA3"/>
    <w:rsid w:val="00824498"/>
    <w:rsid w:val="00851325"/>
    <w:rsid w:val="00851495"/>
    <w:rsid w:val="00853323"/>
    <w:rsid w:val="00856A31"/>
    <w:rsid w:val="0086636E"/>
    <w:rsid w:val="00867B37"/>
    <w:rsid w:val="0087002F"/>
    <w:rsid w:val="008754D0"/>
    <w:rsid w:val="008855C9"/>
    <w:rsid w:val="00886456"/>
    <w:rsid w:val="00887977"/>
    <w:rsid w:val="008A46E1"/>
    <w:rsid w:val="008A4F43"/>
    <w:rsid w:val="008B2706"/>
    <w:rsid w:val="008B3179"/>
    <w:rsid w:val="008B3D09"/>
    <w:rsid w:val="008C1A6E"/>
    <w:rsid w:val="008C4F6E"/>
    <w:rsid w:val="008C5035"/>
    <w:rsid w:val="008D0EE0"/>
    <w:rsid w:val="008E6067"/>
    <w:rsid w:val="008F54E7"/>
    <w:rsid w:val="00902CD4"/>
    <w:rsid w:val="00903422"/>
    <w:rsid w:val="0090372B"/>
    <w:rsid w:val="00915DF9"/>
    <w:rsid w:val="009254C3"/>
    <w:rsid w:val="009311CF"/>
    <w:rsid w:val="00932377"/>
    <w:rsid w:val="00947D5A"/>
    <w:rsid w:val="00950DA0"/>
    <w:rsid w:val="00951A44"/>
    <w:rsid w:val="009532A5"/>
    <w:rsid w:val="00982242"/>
    <w:rsid w:val="0098574E"/>
    <w:rsid w:val="009868E9"/>
    <w:rsid w:val="009979E9"/>
    <w:rsid w:val="009A437A"/>
    <w:rsid w:val="009C6BFA"/>
    <w:rsid w:val="009E2164"/>
    <w:rsid w:val="009E3A8D"/>
    <w:rsid w:val="009E5CFC"/>
    <w:rsid w:val="009F4F7E"/>
    <w:rsid w:val="009F55F9"/>
    <w:rsid w:val="00A079CB"/>
    <w:rsid w:val="00A12128"/>
    <w:rsid w:val="00A21DFD"/>
    <w:rsid w:val="00A22C98"/>
    <w:rsid w:val="00A231E2"/>
    <w:rsid w:val="00A241AE"/>
    <w:rsid w:val="00A3504F"/>
    <w:rsid w:val="00A36AAB"/>
    <w:rsid w:val="00A435F7"/>
    <w:rsid w:val="00A52FA0"/>
    <w:rsid w:val="00A604CA"/>
    <w:rsid w:val="00A64490"/>
    <w:rsid w:val="00A64912"/>
    <w:rsid w:val="00A702C4"/>
    <w:rsid w:val="00A70A74"/>
    <w:rsid w:val="00A76976"/>
    <w:rsid w:val="00A815A9"/>
    <w:rsid w:val="00A82BF6"/>
    <w:rsid w:val="00A9433B"/>
    <w:rsid w:val="00AD15F8"/>
    <w:rsid w:val="00AD5641"/>
    <w:rsid w:val="00AD7889"/>
    <w:rsid w:val="00AD7E86"/>
    <w:rsid w:val="00AE7F71"/>
    <w:rsid w:val="00AF021B"/>
    <w:rsid w:val="00AF06CF"/>
    <w:rsid w:val="00AF35CF"/>
    <w:rsid w:val="00B05CF4"/>
    <w:rsid w:val="00B07CDB"/>
    <w:rsid w:val="00B1617E"/>
    <w:rsid w:val="00B16A31"/>
    <w:rsid w:val="00B17DFD"/>
    <w:rsid w:val="00B248A6"/>
    <w:rsid w:val="00B308FE"/>
    <w:rsid w:val="00B33709"/>
    <w:rsid w:val="00B33B3C"/>
    <w:rsid w:val="00B412E8"/>
    <w:rsid w:val="00B470F5"/>
    <w:rsid w:val="00B50ADC"/>
    <w:rsid w:val="00B54DC2"/>
    <w:rsid w:val="00B566B1"/>
    <w:rsid w:val="00B6130F"/>
    <w:rsid w:val="00B63834"/>
    <w:rsid w:val="00B72734"/>
    <w:rsid w:val="00B74B94"/>
    <w:rsid w:val="00B80199"/>
    <w:rsid w:val="00B805B4"/>
    <w:rsid w:val="00B82633"/>
    <w:rsid w:val="00B83204"/>
    <w:rsid w:val="00B86A14"/>
    <w:rsid w:val="00B92B84"/>
    <w:rsid w:val="00BA1D65"/>
    <w:rsid w:val="00BA220B"/>
    <w:rsid w:val="00BA3A57"/>
    <w:rsid w:val="00BB4E1A"/>
    <w:rsid w:val="00BC015E"/>
    <w:rsid w:val="00BC76AC"/>
    <w:rsid w:val="00BD0ECB"/>
    <w:rsid w:val="00BE2155"/>
    <w:rsid w:val="00BE2213"/>
    <w:rsid w:val="00BE719A"/>
    <w:rsid w:val="00BE720A"/>
    <w:rsid w:val="00BF0D73"/>
    <w:rsid w:val="00BF2465"/>
    <w:rsid w:val="00BF7B43"/>
    <w:rsid w:val="00C11AA9"/>
    <w:rsid w:val="00C25E7F"/>
    <w:rsid w:val="00C2746F"/>
    <w:rsid w:val="00C324A0"/>
    <w:rsid w:val="00C3300F"/>
    <w:rsid w:val="00C42BF8"/>
    <w:rsid w:val="00C50043"/>
    <w:rsid w:val="00C56794"/>
    <w:rsid w:val="00C72391"/>
    <w:rsid w:val="00C74FA4"/>
    <w:rsid w:val="00C7508B"/>
    <w:rsid w:val="00C7573B"/>
    <w:rsid w:val="00C873CE"/>
    <w:rsid w:val="00C93C03"/>
    <w:rsid w:val="00CA7C41"/>
    <w:rsid w:val="00CB2C8E"/>
    <w:rsid w:val="00CB602E"/>
    <w:rsid w:val="00CD445D"/>
    <w:rsid w:val="00CE051D"/>
    <w:rsid w:val="00CE10B6"/>
    <w:rsid w:val="00CE1192"/>
    <w:rsid w:val="00CE1335"/>
    <w:rsid w:val="00CE493D"/>
    <w:rsid w:val="00CF07FA"/>
    <w:rsid w:val="00CF0BB2"/>
    <w:rsid w:val="00CF3EE8"/>
    <w:rsid w:val="00D050E6"/>
    <w:rsid w:val="00D13441"/>
    <w:rsid w:val="00D150E7"/>
    <w:rsid w:val="00D2474D"/>
    <w:rsid w:val="00D26689"/>
    <w:rsid w:val="00D32F65"/>
    <w:rsid w:val="00D52DC2"/>
    <w:rsid w:val="00D53BCC"/>
    <w:rsid w:val="00D567ED"/>
    <w:rsid w:val="00D61285"/>
    <w:rsid w:val="00D70DFB"/>
    <w:rsid w:val="00D766DF"/>
    <w:rsid w:val="00DA186E"/>
    <w:rsid w:val="00DA4116"/>
    <w:rsid w:val="00DB251C"/>
    <w:rsid w:val="00DB336A"/>
    <w:rsid w:val="00DB4630"/>
    <w:rsid w:val="00DC4F88"/>
    <w:rsid w:val="00DD27DF"/>
    <w:rsid w:val="00E03C69"/>
    <w:rsid w:val="00E05704"/>
    <w:rsid w:val="00E11E44"/>
    <w:rsid w:val="00E25A92"/>
    <w:rsid w:val="00E338EF"/>
    <w:rsid w:val="00E33BF0"/>
    <w:rsid w:val="00E34CC6"/>
    <w:rsid w:val="00E544BB"/>
    <w:rsid w:val="00E6430A"/>
    <w:rsid w:val="00E662CB"/>
    <w:rsid w:val="00E70EB5"/>
    <w:rsid w:val="00E74DC7"/>
    <w:rsid w:val="00E8075A"/>
    <w:rsid w:val="00E94D5E"/>
    <w:rsid w:val="00EA02AD"/>
    <w:rsid w:val="00EA2D60"/>
    <w:rsid w:val="00EA7100"/>
    <w:rsid w:val="00EA7F9F"/>
    <w:rsid w:val="00EB1274"/>
    <w:rsid w:val="00EC687E"/>
    <w:rsid w:val="00ED2BB6"/>
    <w:rsid w:val="00ED34E1"/>
    <w:rsid w:val="00ED3B8D"/>
    <w:rsid w:val="00ED3D1E"/>
    <w:rsid w:val="00EF2E3A"/>
    <w:rsid w:val="00EF7983"/>
    <w:rsid w:val="00F07170"/>
    <w:rsid w:val="00F072A7"/>
    <w:rsid w:val="00F078DC"/>
    <w:rsid w:val="00F32BA8"/>
    <w:rsid w:val="00F349F1"/>
    <w:rsid w:val="00F41FD2"/>
    <w:rsid w:val="00F4350D"/>
    <w:rsid w:val="00F43CF7"/>
    <w:rsid w:val="00F53155"/>
    <w:rsid w:val="00F567F7"/>
    <w:rsid w:val="00F62036"/>
    <w:rsid w:val="00F65B52"/>
    <w:rsid w:val="00F67BCA"/>
    <w:rsid w:val="00F73BD6"/>
    <w:rsid w:val="00F83989"/>
    <w:rsid w:val="00F85099"/>
    <w:rsid w:val="00F9379C"/>
    <w:rsid w:val="00F9632C"/>
    <w:rsid w:val="00FA08DF"/>
    <w:rsid w:val="00FA1620"/>
    <w:rsid w:val="00FA1E52"/>
    <w:rsid w:val="00FD4683"/>
    <w:rsid w:val="00FE4688"/>
    <w:rsid w:val="00FE5E6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0072"/>
    <w:pPr>
      <w:spacing w:line="260" w:lineRule="atLeast"/>
    </w:pPr>
    <w:rPr>
      <w:sz w:val="22"/>
    </w:rPr>
  </w:style>
  <w:style w:type="character" w:default="1" w:styleId="DefaultParagraphFont">
    <w:name w:val="Default Paragraph Font"/>
    <w:uiPriority w:val="1"/>
    <w:semiHidden/>
    <w:unhideWhenUsed/>
    <w:rsid w:val="003100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0072"/>
  </w:style>
  <w:style w:type="character" w:customStyle="1" w:styleId="OPCCharBase">
    <w:name w:val="OPCCharBase"/>
    <w:uiPriority w:val="1"/>
    <w:qFormat/>
    <w:rsid w:val="00310072"/>
  </w:style>
  <w:style w:type="paragraph" w:customStyle="1" w:styleId="OPCParaBase">
    <w:name w:val="OPCParaBase"/>
    <w:qFormat/>
    <w:rsid w:val="00310072"/>
    <w:pPr>
      <w:spacing w:line="260" w:lineRule="atLeast"/>
    </w:pPr>
    <w:rPr>
      <w:rFonts w:eastAsia="Times New Roman" w:cs="Times New Roman"/>
      <w:sz w:val="22"/>
      <w:lang w:eastAsia="en-AU"/>
    </w:rPr>
  </w:style>
  <w:style w:type="paragraph" w:customStyle="1" w:styleId="ShortT">
    <w:name w:val="ShortT"/>
    <w:basedOn w:val="OPCParaBase"/>
    <w:next w:val="Normal"/>
    <w:qFormat/>
    <w:rsid w:val="00310072"/>
    <w:pPr>
      <w:spacing w:line="240" w:lineRule="auto"/>
    </w:pPr>
    <w:rPr>
      <w:b/>
      <w:sz w:val="40"/>
    </w:rPr>
  </w:style>
  <w:style w:type="paragraph" w:customStyle="1" w:styleId="ActHead1">
    <w:name w:val="ActHead 1"/>
    <w:aliases w:val="c"/>
    <w:basedOn w:val="OPCParaBase"/>
    <w:next w:val="Normal"/>
    <w:qFormat/>
    <w:rsid w:val="0031007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007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31007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007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1007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007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007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007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007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10072"/>
  </w:style>
  <w:style w:type="paragraph" w:customStyle="1" w:styleId="Blocks">
    <w:name w:val="Blocks"/>
    <w:aliases w:val="bb"/>
    <w:basedOn w:val="OPCParaBase"/>
    <w:qFormat/>
    <w:rsid w:val="00310072"/>
    <w:pPr>
      <w:spacing w:line="240" w:lineRule="auto"/>
    </w:pPr>
    <w:rPr>
      <w:sz w:val="24"/>
    </w:rPr>
  </w:style>
  <w:style w:type="paragraph" w:customStyle="1" w:styleId="BoxText">
    <w:name w:val="BoxText"/>
    <w:aliases w:val="bt"/>
    <w:basedOn w:val="OPCParaBase"/>
    <w:qFormat/>
    <w:rsid w:val="0031007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0072"/>
    <w:rPr>
      <w:b/>
    </w:rPr>
  </w:style>
  <w:style w:type="paragraph" w:customStyle="1" w:styleId="BoxHeadItalic">
    <w:name w:val="BoxHeadItalic"/>
    <w:aliases w:val="bhi"/>
    <w:basedOn w:val="BoxText"/>
    <w:next w:val="BoxStep"/>
    <w:qFormat/>
    <w:rsid w:val="00310072"/>
    <w:rPr>
      <w:i/>
    </w:rPr>
  </w:style>
  <w:style w:type="paragraph" w:customStyle="1" w:styleId="BoxList">
    <w:name w:val="BoxList"/>
    <w:aliases w:val="bl"/>
    <w:basedOn w:val="BoxText"/>
    <w:qFormat/>
    <w:rsid w:val="00310072"/>
    <w:pPr>
      <w:ind w:left="1559" w:hanging="425"/>
    </w:pPr>
  </w:style>
  <w:style w:type="paragraph" w:customStyle="1" w:styleId="BoxNote">
    <w:name w:val="BoxNote"/>
    <w:aliases w:val="bn"/>
    <w:basedOn w:val="BoxText"/>
    <w:qFormat/>
    <w:rsid w:val="00310072"/>
    <w:pPr>
      <w:tabs>
        <w:tab w:val="left" w:pos="1985"/>
      </w:tabs>
      <w:spacing w:before="122" w:line="198" w:lineRule="exact"/>
      <w:ind w:left="2948" w:hanging="1814"/>
    </w:pPr>
    <w:rPr>
      <w:sz w:val="18"/>
    </w:rPr>
  </w:style>
  <w:style w:type="paragraph" w:customStyle="1" w:styleId="BoxPara">
    <w:name w:val="BoxPara"/>
    <w:aliases w:val="bp"/>
    <w:basedOn w:val="BoxText"/>
    <w:qFormat/>
    <w:rsid w:val="00310072"/>
    <w:pPr>
      <w:tabs>
        <w:tab w:val="right" w:pos="2268"/>
      </w:tabs>
      <w:ind w:left="2552" w:hanging="1418"/>
    </w:pPr>
  </w:style>
  <w:style w:type="paragraph" w:customStyle="1" w:styleId="BoxStep">
    <w:name w:val="BoxStep"/>
    <w:aliases w:val="bs"/>
    <w:basedOn w:val="BoxText"/>
    <w:qFormat/>
    <w:rsid w:val="00310072"/>
    <w:pPr>
      <w:ind w:left="1985" w:hanging="851"/>
    </w:pPr>
  </w:style>
  <w:style w:type="character" w:customStyle="1" w:styleId="CharAmPartNo">
    <w:name w:val="CharAmPartNo"/>
    <w:basedOn w:val="OPCCharBase"/>
    <w:uiPriority w:val="1"/>
    <w:qFormat/>
    <w:rsid w:val="00310072"/>
  </w:style>
  <w:style w:type="character" w:customStyle="1" w:styleId="CharAmPartText">
    <w:name w:val="CharAmPartText"/>
    <w:basedOn w:val="OPCCharBase"/>
    <w:uiPriority w:val="1"/>
    <w:qFormat/>
    <w:rsid w:val="00310072"/>
  </w:style>
  <w:style w:type="character" w:customStyle="1" w:styleId="CharAmSchNo">
    <w:name w:val="CharAmSchNo"/>
    <w:basedOn w:val="OPCCharBase"/>
    <w:uiPriority w:val="1"/>
    <w:qFormat/>
    <w:rsid w:val="00310072"/>
  </w:style>
  <w:style w:type="character" w:customStyle="1" w:styleId="CharAmSchText">
    <w:name w:val="CharAmSchText"/>
    <w:basedOn w:val="OPCCharBase"/>
    <w:uiPriority w:val="1"/>
    <w:qFormat/>
    <w:rsid w:val="00310072"/>
  </w:style>
  <w:style w:type="character" w:customStyle="1" w:styleId="CharBoldItalic">
    <w:name w:val="CharBoldItalic"/>
    <w:basedOn w:val="OPCCharBase"/>
    <w:uiPriority w:val="1"/>
    <w:qFormat/>
    <w:rsid w:val="00310072"/>
    <w:rPr>
      <w:b/>
      <w:i/>
    </w:rPr>
  </w:style>
  <w:style w:type="character" w:customStyle="1" w:styleId="CharChapNo">
    <w:name w:val="CharChapNo"/>
    <w:basedOn w:val="OPCCharBase"/>
    <w:qFormat/>
    <w:rsid w:val="00310072"/>
  </w:style>
  <w:style w:type="character" w:customStyle="1" w:styleId="CharChapText">
    <w:name w:val="CharChapText"/>
    <w:basedOn w:val="OPCCharBase"/>
    <w:qFormat/>
    <w:rsid w:val="00310072"/>
  </w:style>
  <w:style w:type="character" w:customStyle="1" w:styleId="CharDivNo">
    <w:name w:val="CharDivNo"/>
    <w:basedOn w:val="OPCCharBase"/>
    <w:qFormat/>
    <w:rsid w:val="00310072"/>
  </w:style>
  <w:style w:type="character" w:customStyle="1" w:styleId="CharDivText">
    <w:name w:val="CharDivText"/>
    <w:basedOn w:val="OPCCharBase"/>
    <w:qFormat/>
    <w:rsid w:val="00310072"/>
  </w:style>
  <w:style w:type="character" w:customStyle="1" w:styleId="CharItalic">
    <w:name w:val="CharItalic"/>
    <w:basedOn w:val="OPCCharBase"/>
    <w:uiPriority w:val="1"/>
    <w:qFormat/>
    <w:rsid w:val="00310072"/>
    <w:rPr>
      <w:i/>
    </w:rPr>
  </w:style>
  <w:style w:type="character" w:customStyle="1" w:styleId="CharPartNo">
    <w:name w:val="CharPartNo"/>
    <w:basedOn w:val="OPCCharBase"/>
    <w:qFormat/>
    <w:rsid w:val="00310072"/>
  </w:style>
  <w:style w:type="character" w:customStyle="1" w:styleId="CharPartText">
    <w:name w:val="CharPartText"/>
    <w:basedOn w:val="OPCCharBase"/>
    <w:qFormat/>
    <w:rsid w:val="00310072"/>
  </w:style>
  <w:style w:type="character" w:customStyle="1" w:styleId="CharSectno">
    <w:name w:val="CharSectno"/>
    <w:basedOn w:val="OPCCharBase"/>
    <w:qFormat/>
    <w:rsid w:val="00310072"/>
  </w:style>
  <w:style w:type="character" w:customStyle="1" w:styleId="CharSubdNo">
    <w:name w:val="CharSubdNo"/>
    <w:basedOn w:val="OPCCharBase"/>
    <w:uiPriority w:val="1"/>
    <w:qFormat/>
    <w:rsid w:val="00310072"/>
  </w:style>
  <w:style w:type="character" w:customStyle="1" w:styleId="CharSubdText">
    <w:name w:val="CharSubdText"/>
    <w:basedOn w:val="OPCCharBase"/>
    <w:uiPriority w:val="1"/>
    <w:qFormat/>
    <w:rsid w:val="00310072"/>
  </w:style>
  <w:style w:type="paragraph" w:customStyle="1" w:styleId="CTA--">
    <w:name w:val="CTA --"/>
    <w:basedOn w:val="OPCParaBase"/>
    <w:next w:val="Normal"/>
    <w:rsid w:val="00310072"/>
    <w:pPr>
      <w:spacing w:before="60" w:line="240" w:lineRule="atLeast"/>
      <w:ind w:left="142" w:hanging="142"/>
    </w:pPr>
    <w:rPr>
      <w:sz w:val="20"/>
    </w:rPr>
  </w:style>
  <w:style w:type="paragraph" w:customStyle="1" w:styleId="CTA-">
    <w:name w:val="CTA -"/>
    <w:basedOn w:val="OPCParaBase"/>
    <w:rsid w:val="00310072"/>
    <w:pPr>
      <w:spacing w:before="60" w:line="240" w:lineRule="atLeast"/>
      <w:ind w:left="85" w:hanging="85"/>
    </w:pPr>
    <w:rPr>
      <w:sz w:val="20"/>
    </w:rPr>
  </w:style>
  <w:style w:type="paragraph" w:customStyle="1" w:styleId="CTA---">
    <w:name w:val="CTA ---"/>
    <w:basedOn w:val="OPCParaBase"/>
    <w:next w:val="Normal"/>
    <w:rsid w:val="00310072"/>
    <w:pPr>
      <w:spacing w:before="60" w:line="240" w:lineRule="atLeast"/>
      <w:ind w:left="198" w:hanging="198"/>
    </w:pPr>
    <w:rPr>
      <w:sz w:val="20"/>
    </w:rPr>
  </w:style>
  <w:style w:type="paragraph" w:customStyle="1" w:styleId="CTA----">
    <w:name w:val="CTA ----"/>
    <w:basedOn w:val="OPCParaBase"/>
    <w:next w:val="Normal"/>
    <w:rsid w:val="00310072"/>
    <w:pPr>
      <w:spacing w:before="60" w:line="240" w:lineRule="atLeast"/>
      <w:ind w:left="255" w:hanging="255"/>
    </w:pPr>
    <w:rPr>
      <w:sz w:val="20"/>
    </w:rPr>
  </w:style>
  <w:style w:type="paragraph" w:customStyle="1" w:styleId="CTA1a">
    <w:name w:val="CTA 1(a)"/>
    <w:basedOn w:val="OPCParaBase"/>
    <w:rsid w:val="00310072"/>
    <w:pPr>
      <w:tabs>
        <w:tab w:val="right" w:pos="414"/>
      </w:tabs>
      <w:spacing w:before="40" w:line="240" w:lineRule="atLeast"/>
      <w:ind w:left="675" w:hanging="675"/>
    </w:pPr>
    <w:rPr>
      <w:sz w:val="20"/>
    </w:rPr>
  </w:style>
  <w:style w:type="paragraph" w:customStyle="1" w:styleId="CTA1ai">
    <w:name w:val="CTA 1(a)(i)"/>
    <w:basedOn w:val="OPCParaBase"/>
    <w:rsid w:val="00310072"/>
    <w:pPr>
      <w:tabs>
        <w:tab w:val="right" w:pos="1004"/>
      </w:tabs>
      <w:spacing w:before="40" w:line="240" w:lineRule="atLeast"/>
      <w:ind w:left="1253" w:hanging="1253"/>
    </w:pPr>
    <w:rPr>
      <w:sz w:val="20"/>
    </w:rPr>
  </w:style>
  <w:style w:type="paragraph" w:customStyle="1" w:styleId="CTA2a">
    <w:name w:val="CTA 2(a)"/>
    <w:basedOn w:val="OPCParaBase"/>
    <w:rsid w:val="00310072"/>
    <w:pPr>
      <w:tabs>
        <w:tab w:val="right" w:pos="482"/>
      </w:tabs>
      <w:spacing w:before="40" w:line="240" w:lineRule="atLeast"/>
      <w:ind w:left="748" w:hanging="748"/>
    </w:pPr>
    <w:rPr>
      <w:sz w:val="20"/>
    </w:rPr>
  </w:style>
  <w:style w:type="paragraph" w:customStyle="1" w:styleId="CTA2ai">
    <w:name w:val="CTA 2(a)(i)"/>
    <w:basedOn w:val="OPCParaBase"/>
    <w:rsid w:val="00310072"/>
    <w:pPr>
      <w:tabs>
        <w:tab w:val="right" w:pos="1089"/>
      </w:tabs>
      <w:spacing w:before="40" w:line="240" w:lineRule="atLeast"/>
      <w:ind w:left="1327" w:hanging="1327"/>
    </w:pPr>
    <w:rPr>
      <w:sz w:val="20"/>
    </w:rPr>
  </w:style>
  <w:style w:type="paragraph" w:customStyle="1" w:styleId="CTA3a">
    <w:name w:val="CTA 3(a)"/>
    <w:basedOn w:val="OPCParaBase"/>
    <w:rsid w:val="00310072"/>
    <w:pPr>
      <w:tabs>
        <w:tab w:val="right" w:pos="556"/>
      </w:tabs>
      <w:spacing w:before="40" w:line="240" w:lineRule="atLeast"/>
      <w:ind w:left="805" w:hanging="805"/>
    </w:pPr>
    <w:rPr>
      <w:sz w:val="20"/>
    </w:rPr>
  </w:style>
  <w:style w:type="paragraph" w:customStyle="1" w:styleId="CTA3ai">
    <w:name w:val="CTA 3(a)(i)"/>
    <w:basedOn w:val="OPCParaBase"/>
    <w:rsid w:val="00310072"/>
    <w:pPr>
      <w:tabs>
        <w:tab w:val="right" w:pos="1140"/>
      </w:tabs>
      <w:spacing w:before="40" w:line="240" w:lineRule="atLeast"/>
      <w:ind w:left="1361" w:hanging="1361"/>
    </w:pPr>
    <w:rPr>
      <w:sz w:val="20"/>
    </w:rPr>
  </w:style>
  <w:style w:type="paragraph" w:customStyle="1" w:styleId="CTA4a">
    <w:name w:val="CTA 4(a)"/>
    <w:basedOn w:val="OPCParaBase"/>
    <w:rsid w:val="00310072"/>
    <w:pPr>
      <w:tabs>
        <w:tab w:val="right" w:pos="624"/>
      </w:tabs>
      <w:spacing w:before="40" w:line="240" w:lineRule="atLeast"/>
      <w:ind w:left="873" w:hanging="873"/>
    </w:pPr>
    <w:rPr>
      <w:sz w:val="20"/>
    </w:rPr>
  </w:style>
  <w:style w:type="paragraph" w:customStyle="1" w:styleId="CTA4ai">
    <w:name w:val="CTA 4(a)(i)"/>
    <w:basedOn w:val="OPCParaBase"/>
    <w:rsid w:val="00310072"/>
    <w:pPr>
      <w:tabs>
        <w:tab w:val="right" w:pos="1213"/>
      </w:tabs>
      <w:spacing w:before="40" w:line="240" w:lineRule="atLeast"/>
      <w:ind w:left="1452" w:hanging="1452"/>
    </w:pPr>
    <w:rPr>
      <w:sz w:val="20"/>
    </w:rPr>
  </w:style>
  <w:style w:type="paragraph" w:customStyle="1" w:styleId="CTACAPS">
    <w:name w:val="CTA CAPS"/>
    <w:basedOn w:val="OPCParaBase"/>
    <w:rsid w:val="00310072"/>
    <w:pPr>
      <w:spacing w:before="60" w:line="240" w:lineRule="atLeast"/>
    </w:pPr>
    <w:rPr>
      <w:sz w:val="20"/>
    </w:rPr>
  </w:style>
  <w:style w:type="paragraph" w:customStyle="1" w:styleId="CTAright">
    <w:name w:val="CTA right"/>
    <w:basedOn w:val="OPCParaBase"/>
    <w:rsid w:val="00310072"/>
    <w:pPr>
      <w:spacing w:before="60" w:line="240" w:lineRule="auto"/>
      <w:jc w:val="right"/>
    </w:pPr>
    <w:rPr>
      <w:sz w:val="20"/>
    </w:rPr>
  </w:style>
  <w:style w:type="paragraph" w:customStyle="1" w:styleId="subsection">
    <w:name w:val="subsection"/>
    <w:aliases w:val="ss"/>
    <w:basedOn w:val="OPCParaBase"/>
    <w:link w:val="subsectionChar"/>
    <w:rsid w:val="00310072"/>
    <w:pPr>
      <w:tabs>
        <w:tab w:val="right" w:pos="1021"/>
      </w:tabs>
      <w:spacing w:before="180" w:line="240" w:lineRule="auto"/>
      <w:ind w:left="1134" w:hanging="1134"/>
    </w:pPr>
  </w:style>
  <w:style w:type="paragraph" w:customStyle="1" w:styleId="Definition">
    <w:name w:val="Definition"/>
    <w:aliases w:val="dd"/>
    <w:basedOn w:val="OPCParaBase"/>
    <w:rsid w:val="00310072"/>
    <w:pPr>
      <w:spacing w:before="180" w:line="240" w:lineRule="auto"/>
      <w:ind w:left="1134"/>
    </w:pPr>
  </w:style>
  <w:style w:type="paragraph" w:customStyle="1" w:styleId="EndNotespara">
    <w:name w:val="EndNotes(para)"/>
    <w:aliases w:val="eta"/>
    <w:basedOn w:val="OPCParaBase"/>
    <w:next w:val="EndNotessubpara"/>
    <w:rsid w:val="0031007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007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007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0072"/>
    <w:pPr>
      <w:tabs>
        <w:tab w:val="right" w:pos="1412"/>
      </w:tabs>
      <w:spacing w:before="60" w:line="240" w:lineRule="auto"/>
      <w:ind w:left="1525" w:hanging="1525"/>
    </w:pPr>
    <w:rPr>
      <w:sz w:val="20"/>
    </w:rPr>
  </w:style>
  <w:style w:type="paragraph" w:customStyle="1" w:styleId="Formula">
    <w:name w:val="Formula"/>
    <w:basedOn w:val="OPCParaBase"/>
    <w:rsid w:val="00310072"/>
    <w:pPr>
      <w:spacing w:line="240" w:lineRule="auto"/>
      <w:ind w:left="1134"/>
    </w:pPr>
    <w:rPr>
      <w:sz w:val="20"/>
    </w:rPr>
  </w:style>
  <w:style w:type="paragraph" w:styleId="Header">
    <w:name w:val="header"/>
    <w:basedOn w:val="OPCParaBase"/>
    <w:link w:val="HeaderChar"/>
    <w:unhideWhenUsed/>
    <w:rsid w:val="0031007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10072"/>
    <w:rPr>
      <w:rFonts w:eastAsia="Times New Roman" w:cs="Times New Roman"/>
      <w:sz w:val="16"/>
      <w:lang w:eastAsia="en-AU"/>
    </w:rPr>
  </w:style>
  <w:style w:type="paragraph" w:customStyle="1" w:styleId="House">
    <w:name w:val="House"/>
    <w:basedOn w:val="OPCParaBase"/>
    <w:rsid w:val="00310072"/>
    <w:pPr>
      <w:spacing w:line="240" w:lineRule="auto"/>
    </w:pPr>
    <w:rPr>
      <w:sz w:val="28"/>
    </w:rPr>
  </w:style>
  <w:style w:type="paragraph" w:customStyle="1" w:styleId="Item">
    <w:name w:val="Item"/>
    <w:aliases w:val="i"/>
    <w:basedOn w:val="OPCParaBase"/>
    <w:next w:val="ItemHead"/>
    <w:link w:val="ItemChar"/>
    <w:rsid w:val="00310072"/>
    <w:pPr>
      <w:keepLines/>
      <w:spacing w:before="80" w:line="240" w:lineRule="auto"/>
      <w:ind w:left="709"/>
    </w:pPr>
  </w:style>
  <w:style w:type="paragraph" w:customStyle="1" w:styleId="ItemHead">
    <w:name w:val="ItemHead"/>
    <w:aliases w:val="ih"/>
    <w:basedOn w:val="OPCParaBase"/>
    <w:next w:val="Item"/>
    <w:rsid w:val="003100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10072"/>
    <w:pPr>
      <w:spacing w:line="240" w:lineRule="auto"/>
    </w:pPr>
    <w:rPr>
      <w:b/>
      <w:sz w:val="32"/>
    </w:rPr>
  </w:style>
  <w:style w:type="paragraph" w:customStyle="1" w:styleId="notedraft">
    <w:name w:val="note(draft)"/>
    <w:aliases w:val="nd"/>
    <w:basedOn w:val="OPCParaBase"/>
    <w:rsid w:val="00310072"/>
    <w:pPr>
      <w:spacing w:before="240" w:line="240" w:lineRule="auto"/>
      <w:ind w:left="284" w:hanging="284"/>
    </w:pPr>
    <w:rPr>
      <w:i/>
      <w:sz w:val="24"/>
    </w:rPr>
  </w:style>
  <w:style w:type="paragraph" w:customStyle="1" w:styleId="notemargin">
    <w:name w:val="note(margin)"/>
    <w:aliases w:val="nm"/>
    <w:basedOn w:val="OPCParaBase"/>
    <w:rsid w:val="00310072"/>
    <w:pPr>
      <w:tabs>
        <w:tab w:val="left" w:pos="709"/>
      </w:tabs>
      <w:spacing w:before="122" w:line="198" w:lineRule="exact"/>
      <w:ind w:left="709" w:hanging="709"/>
    </w:pPr>
    <w:rPr>
      <w:sz w:val="18"/>
    </w:rPr>
  </w:style>
  <w:style w:type="paragraph" w:customStyle="1" w:styleId="noteToPara">
    <w:name w:val="noteToPara"/>
    <w:aliases w:val="ntp"/>
    <w:basedOn w:val="OPCParaBase"/>
    <w:rsid w:val="00310072"/>
    <w:pPr>
      <w:spacing w:before="122" w:line="198" w:lineRule="exact"/>
      <w:ind w:left="2353" w:hanging="709"/>
    </w:pPr>
    <w:rPr>
      <w:sz w:val="18"/>
    </w:rPr>
  </w:style>
  <w:style w:type="paragraph" w:customStyle="1" w:styleId="noteParlAmend">
    <w:name w:val="note(ParlAmend)"/>
    <w:aliases w:val="npp"/>
    <w:basedOn w:val="OPCParaBase"/>
    <w:next w:val="ParlAmend"/>
    <w:rsid w:val="00310072"/>
    <w:pPr>
      <w:spacing w:line="240" w:lineRule="auto"/>
      <w:jc w:val="right"/>
    </w:pPr>
    <w:rPr>
      <w:rFonts w:ascii="Arial" w:hAnsi="Arial"/>
      <w:b/>
      <w:i/>
    </w:rPr>
  </w:style>
  <w:style w:type="paragraph" w:customStyle="1" w:styleId="Page1">
    <w:name w:val="Page1"/>
    <w:basedOn w:val="OPCParaBase"/>
    <w:rsid w:val="00310072"/>
    <w:pPr>
      <w:spacing w:before="5600" w:line="240" w:lineRule="auto"/>
    </w:pPr>
    <w:rPr>
      <w:b/>
      <w:sz w:val="32"/>
    </w:rPr>
  </w:style>
  <w:style w:type="paragraph" w:customStyle="1" w:styleId="PageBreak">
    <w:name w:val="PageBreak"/>
    <w:aliases w:val="pb"/>
    <w:basedOn w:val="OPCParaBase"/>
    <w:rsid w:val="00310072"/>
    <w:pPr>
      <w:spacing w:line="240" w:lineRule="auto"/>
    </w:pPr>
    <w:rPr>
      <w:sz w:val="20"/>
    </w:rPr>
  </w:style>
  <w:style w:type="paragraph" w:customStyle="1" w:styleId="paragraphsub">
    <w:name w:val="paragraph(sub)"/>
    <w:aliases w:val="aa"/>
    <w:basedOn w:val="OPCParaBase"/>
    <w:rsid w:val="00310072"/>
    <w:pPr>
      <w:tabs>
        <w:tab w:val="right" w:pos="1985"/>
      </w:tabs>
      <w:spacing w:before="40" w:line="240" w:lineRule="auto"/>
      <w:ind w:left="2098" w:hanging="2098"/>
    </w:pPr>
  </w:style>
  <w:style w:type="paragraph" w:customStyle="1" w:styleId="paragraphsub-sub">
    <w:name w:val="paragraph(sub-sub)"/>
    <w:aliases w:val="aaa"/>
    <w:basedOn w:val="OPCParaBase"/>
    <w:rsid w:val="00310072"/>
    <w:pPr>
      <w:tabs>
        <w:tab w:val="right" w:pos="2722"/>
      </w:tabs>
      <w:spacing w:before="40" w:line="240" w:lineRule="auto"/>
      <w:ind w:left="2835" w:hanging="2835"/>
    </w:pPr>
  </w:style>
  <w:style w:type="paragraph" w:customStyle="1" w:styleId="paragraph">
    <w:name w:val="paragraph"/>
    <w:aliases w:val="a"/>
    <w:basedOn w:val="OPCParaBase"/>
    <w:link w:val="paragraphChar"/>
    <w:rsid w:val="00310072"/>
    <w:pPr>
      <w:tabs>
        <w:tab w:val="right" w:pos="1531"/>
      </w:tabs>
      <w:spacing w:before="40" w:line="240" w:lineRule="auto"/>
      <w:ind w:left="1644" w:hanging="1644"/>
    </w:pPr>
  </w:style>
  <w:style w:type="paragraph" w:customStyle="1" w:styleId="ParlAmend">
    <w:name w:val="ParlAmend"/>
    <w:aliases w:val="pp"/>
    <w:basedOn w:val="OPCParaBase"/>
    <w:rsid w:val="00310072"/>
    <w:pPr>
      <w:spacing w:before="240" w:line="240" w:lineRule="atLeast"/>
      <w:ind w:hanging="567"/>
    </w:pPr>
    <w:rPr>
      <w:sz w:val="24"/>
    </w:rPr>
  </w:style>
  <w:style w:type="paragraph" w:customStyle="1" w:styleId="Penalty">
    <w:name w:val="Penalty"/>
    <w:basedOn w:val="OPCParaBase"/>
    <w:rsid w:val="00310072"/>
    <w:pPr>
      <w:tabs>
        <w:tab w:val="left" w:pos="2977"/>
      </w:tabs>
      <w:spacing w:before="180" w:line="240" w:lineRule="auto"/>
      <w:ind w:left="1985" w:hanging="851"/>
    </w:pPr>
  </w:style>
  <w:style w:type="paragraph" w:customStyle="1" w:styleId="Portfolio">
    <w:name w:val="Portfolio"/>
    <w:basedOn w:val="OPCParaBase"/>
    <w:rsid w:val="00310072"/>
    <w:pPr>
      <w:spacing w:line="240" w:lineRule="auto"/>
    </w:pPr>
    <w:rPr>
      <w:i/>
      <w:sz w:val="20"/>
    </w:rPr>
  </w:style>
  <w:style w:type="paragraph" w:customStyle="1" w:styleId="Preamble">
    <w:name w:val="Preamble"/>
    <w:basedOn w:val="OPCParaBase"/>
    <w:next w:val="Normal"/>
    <w:rsid w:val="0031007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0072"/>
    <w:pPr>
      <w:spacing w:line="240" w:lineRule="auto"/>
    </w:pPr>
    <w:rPr>
      <w:i/>
      <w:sz w:val="20"/>
    </w:rPr>
  </w:style>
  <w:style w:type="paragraph" w:customStyle="1" w:styleId="Session">
    <w:name w:val="Session"/>
    <w:basedOn w:val="OPCParaBase"/>
    <w:rsid w:val="00310072"/>
    <w:pPr>
      <w:spacing w:line="240" w:lineRule="auto"/>
    </w:pPr>
    <w:rPr>
      <w:sz w:val="28"/>
    </w:rPr>
  </w:style>
  <w:style w:type="paragraph" w:customStyle="1" w:styleId="Sponsor">
    <w:name w:val="Sponsor"/>
    <w:basedOn w:val="OPCParaBase"/>
    <w:rsid w:val="00310072"/>
    <w:pPr>
      <w:spacing w:line="240" w:lineRule="auto"/>
    </w:pPr>
    <w:rPr>
      <w:i/>
    </w:rPr>
  </w:style>
  <w:style w:type="paragraph" w:customStyle="1" w:styleId="Subitem">
    <w:name w:val="Subitem"/>
    <w:aliases w:val="iss"/>
    <w:basedOn w:val="OPCParaBase"/>
    <w:rsid w:val="00310072"/>
    <w:pPr>
      <w:spacing w:before="180" w:line="240" w:lineRule="auto"/>
      <w:ind w:left="709" w:hanging="709"/>
    </w:pPr>
  </w:style>
  <w:style w:type="paragraph" w:customStyle="1" w:styleId="SubitemHead">
    <w:name w:val="SubitemHead"/>
    <w:aliases w:val="issh"/>
    <w:basedOn w:val="OPCParaBase"/>
    <w:rsid w:val="0031007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10072"/>
    <w:pPr>
      <w:spacing w:before="40" w:line="240" w:lineRule="auto"/>
      <w:ind w:left="1134"/>
    </w:pPr>
  </w:style>
  <w:style w:type="paragraph" w:customStyle="1" w:styleId="SubsectionHead">
    <w:name w:val="SubsectionHead"/>
    <w:aliases w:val="ssh"/>
    <w:basedOn w:val="OPCParaBase"/>
    <w:next w:val="subsection"/>
    <w:rsid w:val="00310072"/>
    <w:pPr>
      <w:keepNext/>
      <w:keepLines/>
      <w:spacing w:before="240" w:line="240" w:lineRule="auto"/>
      <w:ind w:left="1134"/>
    </w:pPr>
    <w:rPr>
      <w:i/>
    </w:rPr>
  </w:style>
  <w:style w:type="paragraph" w:customStyle="1" w:styleId="Tablea">
    <w:name w:val="Table(a)"/>
    <w:aliases w:val="ta"/>
    <w:basedOn w:val="OPCParaBase"/>
    <w:rsid w:val="00310072"/>
    <w:pPr>
      <w:spacing w:before="60" w:line="240" w:lineRule="auto"/>
      <w:ind w:left="284" w:hanging="284"/>
    </w:pPr>
    <w:rPr>
      <w:sz w:val="20"/>
    </w:rPr>
  </w:style>
  <w:style w:type="paragraph" w:customStyle="1" w:styleId="TableAA">
    <w:name w:val="Table(AA)"/>
    <w:aliases w:val="taaa"/>
    <w:basedOn w:val="OPCParaBase"/>
    <w:rsid w:val="0031007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1007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10072"/>
    <w:pPr>
      <w:spacing w:before="60" w:line="240" w:lineRule="atLeast"/>
    </w:pPr>
    <w:rPr>
      <w:sz w:val="20"/>
    </w:rPr>
  </w:style>
  <w:style w:type="paragraph" w:customStyle="1" w:styleId="TLPBoxTextnote">
    <w:name w:val="TLPBoxText(note"/>
    <w:aliases w:val="right)"/>
    <w:basedOn w:val="OPCParaBase"/>
    <w:rsid w:val="0031007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007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0072"/>
    <w:pPr>
      <w:spacing w:before="122" w:line="198" w:lineRule="exact"/>
      <w:ind w:left="1985" w:hanging="851"/>
      <w:jc w:val="right"/>
    </w:pPr>
    <w:rPr>
      <w:sz w:val="18"/>
    </w:rPr>
  </w:style>
  <w:style w:type="paragraph" w:customStyle="1" w:styleId="TLPTableBullet">
    <w:name w:val="TLPTableBullet"/>
    <w:aliases w:val="ttb"/>
    <w:basedOn w:val="OPCParaBase"/>
    <w:rsid w:val="00310072"/>
    <w:pPr>
      <w:spacing w:line="240" w:lineRule="exact"/>
      <w:ind w:left="284" w:hanging="284"/>
    </w:pPr>
    <w:rPr>
      <w:sz w:val="20"/>
    </w:rPr>
  </w:style>
  <w:style w:type="paragraph" w:styleId="TOC1">
    <w:name w:val="toc 1"/>
    <w:basedOn w:val="OPCParaBase"/>
    <w:next w:val="Normal"/>
    <w:uiPriority w:val="39"/>
    <w:unhideWhenUsed/>
    <w:rsid w:val="0031007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1007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1007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1007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1007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1007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1007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1007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1007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10072"/>
    <w:pPr>
      <w:keepLines/>
      <w:spacing w:before="240" w:after="120" w:line="240" w:lineRule="auto"/>
      <w:ind w:left="794"/>
    </w:pPr>
    <w:rPr>
      <w:b/>
      <w:kern w:val="28"/>
      <w:sz w:val="20"/>
    </w:rPr>
  </w:style>
  <w:style w:type="paragraph" w:customStyle="1" w:styleId="TofSectsHeading">
    <w:name w:val="TofSects(Heading)"/>
    <w:basedOn w:val="OPCParaBase"/>
    <w:rsid w:val="00310072"/>
    <w:pPr>
      <w:spacing w:before="240" w:after="120" w:line="240" w:lineRule="auto"/>
    </w:pPr>
    <w:rPr>
      <w:b/>
      <w:sz w:val="24"/>
    </w:rPr>
  </w:style>
  <w:style w:type="paragraph" w:customStyle="1" w:styleId="TofSectsSection">
    <w:name w:val="TofSects(Section)"/>
    <w:basedOn w:val="OPCParaBase"/>
    <w:rsid w:val="00310072"/>
    <w:pPr>
      <w:keepLines/>
      <w:spacing w:before="40" w:line="240" w:lineRule="auto"/>
      <w:ind w:left="1588" w:hanging="794"/>
    </w:pPr>
    <w:rPr>
      <w:kern w:val="28"/>
      <w:sz w:val="18"/>
    </w:rPr>
  </w:style>
  <w:style w:type="paragraph" w:customStyle="1" w:styleId="TofSectsSubdiv">
    <w:name w:val="TofSects(Subdiv)"/>
    <w:basedOn w:val="OPCParaBase"/>
    <w:rsid w:val="00310072"/>
    <w:pPr>
      <w:keepLines/>
      <w:spacing w:before="80" w:line="240" w:lineRule="auto"/>
      <w:ind w:left="1588" w:hanging="794"/>
    </w:pPr>
    <w:rPr>
      <w:kern w:val="28"/>
    </w:rPr>
  </w:style>
  <w:style w:type="paragraph" w:customStyle="1" w:styleId="WRStyle">
    <w:name w:val="WR Style"/>
    <w:aliases w:val="WR"/>
    <w:basedOn w:val="OPCParaBase"/>
    <w:rsid w:val="00310072"/>
    <w:pPr>
      <w:spacing w:before="240" w:line="240" w:lineRule="auto"/>
      <w:ind w:left="284" w:hanging="284"/>
    </w:pPr>
    <w:rPr>
      <w:b/>
      <w:i/>
      <w:kern w:val="28"/>
      <w:sz w:val="24"/>
    </w:rPr>
  </w:style>
  <w:style w:type="paragraph" w:customStyle="1" w:styleId="notepara">
    <w:name w:val="note(para)"/>
    <w:aliases w:val="na"/>
    <w:basedOn w:val="OPCParaBase"/>
    <w:rsid w:val="00310072"/>
    <w:pPr>
      <w:spacing w:before="40" w:line="198" w:lineRule="exact"/>
      <w:ind w:left="2354" w:hanging="369"/>
    </w:pPr>
    <w:rPr>
      <w:sz w:val="18"/>
    </w:rPr>
  </w:style>
  <w:style w:type="paragraph" w:styleId="Footer">
    <w:name w:val="footer"/>
    <w:link w:val="FooterChar"/>
    <w:rsid w:val="0031007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10072"/>
    <w:rPr>
      <w:rFonts w:eastAsia="Times New Roman" w:cs="Times New Roman"/>
      <w:sz w:val="22"/>
      <w:szCs w:val="24"/>
      <w:lang w:eastAsia="en-AU"/>
    </w:rPr>
  </w:style>
  <w:style w:type="character" w:styleId="LineNumber">
    <w:name w:val="line number"/>
    <w:basedOn w:val="OPCCharBase"/>
    <w:uiPriority w:val="99"/>
    <w:semiHidden/>
    <w:unhideWhenUsed/>
    <w:rsid w:val="00310072"/>
    <w:rPr>
      <w:sz w:val="16"/>
    </w:rPr>
  </w:style>
  <w:style w:type="table" w:customStyle="1" w:styleId="CFlag">
    <w:name w:val="CFlag"/>
    <w:basedOn w:val="TableNormal"/>
    <w:uiPriority w:val="99"/>
    <w:rsid w:val="0031007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00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072"/>
    <w:rPr>
      <w:rFonts w:ascii="Tahoma" w:hAnsi="Tahoma" w:cs="Tahoma"/>
      <w:sz w:val="16"/>
      <w:szCs w:val="16"/>
    </w:rPr>
  </w:style>
  <w:style w:type="table" w:styleId="TableGrid">
    <w:name w:val="Table Grid"/>
    <w:basedOn w:val="TableNormal"/>
    <w:uiPriority w:val="59"/>
    <w:rsid w:val="00310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10072"/>
    <w:rPr>
      <w:b/>
      <w:sz w:val="28"/>
      <w:szCs w:val="32"/>
    </w:rPr>
  </w:style>
  <w:style w:type="paragraph" w:customStyle="1" w:styleId="LegislationMadeUnder">
    <w:name w:val="LegislationMadeUnder"/>
    <w:basedOn w:val="OPCParaBase"/>
    <w:next w:val="Normal"/>
    <w:rsid w:val="00310072"/>
    <w:rPr>
      <w:i/>
      <w:sz w:val="32"/>
      <w:szCs w:val="32"/>
    </w:rPr>
  </w:style>
  <w:style w:type="paragraph" w:customStyle="1" w:styleId="SignCoverPageEnd">
    <w:name w:val="SignCoverPageEnd"/>
    <w:basedOn w:val="OPCParaBase"/>
    <w:next w:val="Normal"/>
    <w:rsid w:val="0031007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10072"/>
    <w:pPr>
      <w:pBdr>
        <w:top w:val="single" w:sz="4" w:space="1" w:color="auto"/>
      </w:pBdr>
      <w:spacing w:before="360"/>
      <w:ind w:right="397"/>
      <w:jc w:val="both"/>
    </w:pPr>
  </w:style>
  <w:style w:type="paragraph" w:customStyle="1" w:styleId="NotesHeading1">
    <w:name w:val="NotesHeading 1"/>
    <w:basedOn w:val="OPCParaBase"/>
    <w:next w:val="Normal"/>
    <w:rsid w:val="00310072"/>
    <w:pPr>
      <w:outlineLvl w:val="0"/>
    </w:pPr>
    <w:rPr>
      <w:b/>
      <w:sz w:val="28"/>
      <w:szCs w:val="28"/>
    </w:rPr>
  </w:style>
  <w:style w:type="paragraph" w:customStyle="1" w:styleId="NotesHeading2">
    <w:name w:val="NotesHeading 2"/>
    <w:basedOn w:val="OPCParaBase"/>
    <w:next w:val="Normal"/>
    <w:rsid w:val="00310072"/>
    <w:rPr>
      <w:b/>
      <w:sz w:val="28"/>
      <w:szCs w:val="28"/>
    </w:rPr>
  </w:style>
  <w:style w:type="paragraph" w:customStyle="1" w:styleId="CompiledActNo">
    <w:name w:val="CompiledActNo"/>
    <w:basedOn w:val="OPCParaBase"/>
    <w:next w:val="Normal"/>
    <w:rsid w:val="00310072"/>
    <w:rPr>
      <w:b/>
      <w:sz w:val="24"/>
      <w:szCs w:val="24"/>
    </w:rPr>
  </w:style>
  <w:style w:type="paragraph" w:customStyle="1" w:styleId="ENotesText">
    <w:name w:val="ENotesText"/>
    <w:aliases w:val="Ent"/>
    <w:basedOn w:val="OPCParaBase"/>
    <w:next w:val="Normal"/>
    <w:rsid w:val="00310072"/>
    <w:pPr>
      <w:spacing w:before="120"/>
    </w:pPr>
  </w:style>
  <w:style w:type="paragraph" w:customStyle="1" w:styleId="CompiledMadeUnder">
    <w:name w:val="CompiledMadeUnder"/>
    <w:basedOn w:val="OPCParaBase"/>
    <w:next w:val="Normal"/>
    <w:rsid w:val="00310072"/>
    <w:rPr>
      <w:i/>
      <w:sz w:val="24"/>
      <w:szCs w:val="24"/>
    </w:rPr>
  </w:style>
  <w:style w:type="paragraph" w:customStyle="1" w:styleId="Paragraphsub-sub-sub">
    <w:name w:val="Paragraph(sub-sub-sub)"/>
    <w:aliases w:val="aaaa"/>
    <w:basedOn w:val="OPCParaBase"/>
    <w:rsid w:val="00310072"/>
    <w:pPr>
      <w:tabs>
        <w:tab w:val="right" w:pos="3402"/>
      </w:tabs>
      <w:spacing w:before="40" w:line="240" w:lineRule="auto"/>
      <w:ind w:left="3402" w:hanging="3402"/>
    </w:pPr>
  </w:style>
  <w:style w:type="paragraph" w:customStyle="1" w:styleId="TableTextEndNotes">
    <w:name w:val="TableTextEndNotes"/>
    <w:aliases w:val="Tten"/>
    <w:basedOn w:val="Normal"/>
    <w:rsid w:val="00310072"/>
    <w:pPr>
      <w:spacing w:before="60" w:line="240" w:lineRule="auto"/>
    </w:pPr>
    <w:rPr>
      <w:rFonts w:cs="Arial"/>
      <w:sz w:val="20"/>
      <w:szCs w:val="22"/>
    </w:rPr>
  </w:style>
  <w:style w:type="paragraph" w:customStyle="1" w:styleId="NoteToSubpara">
    <w:name w:val="NoteToSubpara"/>
    <w:aliases w:val="nts"/>
    <w:basedOn w:val="OPCParaBase"/>
    <w:rsid w:val="00310072"/>
    <w:pPr>
      <w:spacing w:before="40" w:line="198" w:lineRule="exact"/>
      <w:ind w:left="2835" w:hanging="709"/>
    </w:pPr>
    <w:rPr>
      <w:sz w:val="18"/>
    </w:rPr>
  </w:style>
  <w:style w:type="paragraph" w:customStyle="1" w:styleId="ENoteTableHeading">
    <w:name w:val="ENoteTableHeading"/>
    <w:aliases w:val="enth"/>
    <w:basedOn w:val="OPCParaBase"/>
    <w:rsid w:val="00310072"/>
    <w:pPr>
      <w:keepNext/>
      <w:spacing w:before="60" w:line="240" w:lineRule="atLeast"/>
    </w:pPr>
    <w:rPr>
      <w:rFonts w:ascii="Arial" w:hAnsi="Arial"/>
      <w:b/>
      <w:sz w:val="16"/>
    </w:rPr>
  </w:style>
  <w:style w:type="paragraph" w:customStyle="1" w:styleId="ENoteTTi">
    <w:name w:val="ENoteTTi"/>
    <w:aliases w:val="entti"/>
    <w:basedOn w:val="OPCParaBase"/>
    <w:rsid w:val="00310072"/>
    <w:pPr>
      <w:keepNext/>
      <w:spacing w:before="60" w:line="240" w:lineRule="atLeast"/>
      <w:ind w:left="170"/>
    </w:pPr>
    <w:rPr>
      <w:sz w:val="16"/>
    </w:rPr>
  </w:style>
  <w:style w:type="paragraph" w:customStyle="1" w:styleId="ENotesHeading1">
    <w:name w:val="ENotesHeading 1"/>
    <w:aliases w:val="Enh1"/>
    <w:basedOn w:val="OPCParaBase"/>
    <w:next w:val="Normal"/>
    <w:rsid w:val="00310072"/>
    <w:pPr>
      <w:spacing w:before="120"/>
      <w:outlineLvl w:val="1"/>
    </w:pPr>
    <w:rPr>
      <w:b/>
      <w:sz w:val="28"/>
      <w:szCs w:val="28"/>
    </w:rPr>
  </w:style>
  <w:style w:type="paragraph" w:customStyle="1" w:styleId="ENotesHeading2">
    <w:name w:val="ENotesHeading 2"/>
    <w:aliases w:val="Enh2,ENh2"/>
    <w:basedOn w:val="OPCParaBase"/>
    <w:next w:val="Normal"/>
    <w:rsid w:val="00310072"/>
    <w:pPr>
      <w:spacing w:before="120" w:after="120"/>
      <w:outlineLvl w:val="2"/>
    </w:pPr>
    <w:rPr>
      <w:b/>
      <w:sz w:val="24"/>
      <w:szCs w:val="28"/>
    </w:rPr>
  </w:style>
  <w:style w:type="paragraph" w:customStyle="1" w:styleId="ENoteTTIndentHeading">
    <w:name w:val="ENoteTTIndentHeading"/>
    <w:aliases w:val="enTTHi"/>
    <w:basedOn w:val="OPCParaBase"/>
    <w:rsid w:val="0031007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0072"/>
    <w:pPr>
      <w:spacing w:before="60" w:line="240" w:lineRule="atLeast"/>
    </w:pPr>
    <w:rPr>
      <w:sz w:val="16"/>
    </w:rPr>
  </w:style>
  <w:style w:type="paragraph" w:customStyle="1" w:styleId="MadeunderText">
    <w:name w:val="MadeunderText"/>
    <w:basedOn w:val="OPCParaBase"/>
    <w:next w:val="CompiledMadeUnder"/>
    <w:rsid w:val="00310072"/>
    <w:pPr>
      <w:spacing w:before="240"/>
    </w:pPr>
    <w:rPr>
      <w:sz w:val="24"/>
      <w:szCs w:val="24"/>
    </w:rPr>
  </w:style>
  <w:style w:type="paragraph" w:customStyle="1" w:styleId="ENotesHeading3">
    <w:name w:val="ENotesHeading 3"/>
    <w:aliases w:val="Enh3"/>
    <w:basedOn w:val="OPCParaBase"/>
    <w:next w:val="Normal"/>
    <w:rsid w:val="00310072"/>
    <w:pPr>
      <w:keepNext/>
      <w:spacing w:before="120" w:line="240" w:lineRule="auto"/>
      <w:outlineLvl w:val="4"/>
    </w:pPr>
    <w:rPr>
      <w:b/>
      <w:szCs w:val="24"/>
    </w:rPr>
  </w:style>
  <w:style w:type="paragraph" w:customStyle="1" w:styleId="SubPartCASA">
    <w:name w:val="SubPart(CASA)"/>
    <w:aliases w:val="csp"/>
    <w:basedOn w:val="OPCParaBase"/>
    <w:next w:val="ActHead3"/>
    <w:rsid w:val="00310072"/>
    <w:pPr>
      <w:keepNext/>
      <w:keepLines/>
      <w:spacing w:before="280"/>
      <w:outlineLvl w:val="1"/>
    </w:pPr>
    <w:rPr>
      <w:b/>
      <w:kern w:val="28"/>
      <w:sz w:val="32"/>
    </w:rPr>
  </w:style>
  <w:style w:type="character" w:customStyle="1" w:styleId="CharSubPartTextCASA">
    <w:name w:val="CharSubPartText(CASA)"/>
    <w:basedOn w:val="OPCCharBase"/>
    <w:uiPriority w:val="1"/>
    <w:rsid w:val="00310072"/>
  </w:style>
  <w:style w:type="character" w:customStyle="1" w:styleId="CharSubPartNoCASA">
    <w:name w:val="CharSubPartNo(CASA)"/>
    <w:basedOn w:val="OPCCharBase"/>
    <w:uiPriority w:val="1"/>
    <w:rsid w:val="00310072"/>
  </w:style>
  <w:style w:type="paragraph" w:customStyle="1" w:styleId="ENoteTTIndentHeadingSub">
    <w:name w:val="ENoteTTIndentHeadingSub"/>
    <w:aliases w:val="enTTHis"/>
    <w:basedOn w:val="OPCParaBase"/>
    <w:rsid w:val="00310072"/>
    <w:pPr>
      <w:keepNext/>
      <w:spacing w:before="60" w:line="240" w:lineRule="atLeast"/>
      <w:ind w:left="340"/>
    </w:pPr>
    <w:rPr>
      <w:b/>
      <w:sz w:val="16"/>
    </w:rPr>
  </w:style>
  <w:style w:type="paragraph" w:customStyle="1" w:styleId="ENoteTTiSub">
    <w:name w:val="ENoteTTiSub"/>
    <w:aliases w:val="enttis"/>
    <w:basedOn w:val="OPCParaBase"/>
    <w:rsid w:val="00310072"/>
    <w:pPr>
      <w:keepNext/>
      <w:spacing w:before="60" w:line="240" w:lineRule="atLeast"/>
      <w:ind w:left="340"/>
    </w:pPr>
    <w:rPr>
      <w:sz w:val="16"/>
    </w:rPr>
  </w:style>
  <w:style w:type="paragraph" w:customStyle="1" w:styleId="SubDivisionMigration">
    <w:name w:val="SubDivisionMigration"/>
    <w:aliases w:val="sdm"/>
    <w:basedOn w:val="OPCParaBase"/>
    <w:rsid w:val="0031007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0072"/>
    <w:pPr>
      <w:keepNext/>
      <w:keepLines/>
      <w:spacing w:before="240" w:line="240" w:lineRule="auto"/>
      <w:ind w:left="1134" w:hanging="1134"/>
    </w:pPr>
    <w:rPr>
      <w:b/>
      <w:sz w:val="28"/>
    </w:rPr>
  </w:style>
  <w:style w:type="paragraph" w:customStyle="1" w:styleId="notetext">
    <w:name w:val="note(text)"/>
    <w:aliases w:val="n"/>
    <w:basedOn w:val="OPCParaBase"/>
    <w:rsid w:val="00310072"/>
    <w:pPr>
      <w:spacing w:before="122" w:line="240" w:lineRule="auto"/>
      <w:ind w:left="1985" w:hanging="851"/>
    </w:pPr>
    <w:rPr>
      <w:sz w:val="18"/>
    </w:rPr>
  </w:style>
  <w:style w:type="paragraph" w:customStyle="1" w:styleId="FreeForm">
    <w:name w:val="FreeForm"/>
    <w:rsid w:val="00310072"/>
    <w:rPr>
      <w:rFonts w:ascii="Arial" w:hAnsi="Arial"/>
      <w:sz w:val="22"/>
    </w:rPr>
  </w:style>
  <w:style w:type="paragraph" w:customStyle="1" w:styleId="SOText">
    <w:name w:val="SO Text"/>
    <w:aliases w:val="sot"/>
    <w:link w:val="SOTextChar"/>
    <w:rsid w:val="0031007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10072"/>
    <w:rPr>
      <w:sz w:val="22"/>
    </w:rPr>
  </w:style>
  <w:style w:type="paragraph" w:customStyle="1" w:styleId="SOTextNote">
    <w:name w:val="SO TextNote"/>
    <w:aliases w:val="sont"/>
    <w:basedOn w:val="SOText"/>
    <w:qFormat/>
    <w:rsid w:val="00310072"/>
    <w:pPr>
      <w:spacing w:before="122" w:line="198" w:lineRule="exact"/>
      <w:ind w:left="1843" w:hanging="709"/>
    </w:pPr>
    <w:rPr>
      <w:sz w:val="18"/>
    </w:rPr>
  </w:style>
  <w:style w:type="paragraph" w:customStyle="1" w:styleId="SOPara">
    <w:name w:val="SO Para"/>
    <w:aliases w:val="soa"/>
    <w:basedOn w:val="SOText"/>
    <w:link w:val="SOParaChar"/>
    <w:qFormat/>
    <w:rsid w:val="00310072"/>
    <w:pPr>
      <w:tabs>
        <w:tab w:val="right" w:pos="1786"/>
      </w:tabs>
      <w:spacing w:before="40"/>
      <w:ind w:left="2070" w:hanging="936"/>
    </w:pPr>
  </w:style>
  <w:style w:type="character" w:customStyle="1" w:styleId="SOParaChar">
    <w:name w:val="SO Para Char"/>
    <w:aliases w:val="soa Char"/>
    <w:basedOn w:val="DefaultParagraphFont"/>
    <w:link w:val="SOPara"/>
    <w:rsid w:val="00310072"/>
    <w:rPr>
      <w:sz w:val="22"/>
    </w:rPr>
  </w:style>
  <w:style w:type="paragraph" w:customStyle="1" w:styleId="FileName">
    <w:name w:val="FileName"/>
    <w:basedOn w:val="Normal"/>
    <w:rsid w:val="00310072"/>
  </w:style>
  <w:style w:type="paragraph" w:customStyle="1" w:styleId="TableHeading">
    <w:name w:val="TableHeading"/>
    <w:aliases w:val="th"/>
    <w:basedOn w:val="OPCParaBase"/>
    <w:next w:val="Tabletext"/>
    <w:rsid w:val="00310072"/>
    <w:pPr>
      <w:keepNext/>
      <w:spacing w:before="60" w:line="240" w:lineRule="atLeast"/>
    </w:pPr>
    <w:rPr>
      <w:b/>
      <w:sz w:val="20"/>
    </w:rPr>
  </w:style>
  <w:style w:type="paragraph" w:customStyle="1" w:styleId="SOHeadBold">
    <w:name w:val="SO HeadBold"/>
    <w:aliases w:val="sohb"/>
    <w:basedOn w:val="SOText"/>
    <w:next w:val="SOText"/>
    <w:link w:val="SOHeadBoldChar"/>
    <w:qFormat/>
    <w:rsid w:val="00310072"/>
    <w:rPr>
      <w:b/>
    </w:rPr>
  </w:style>
  <w:style w:type="character" w:customStyle="1" w:styleId="SOHeadBoldChar">
    <w:name w:val="SO HeadBold Char"/>
    <w:aliases w:val="sohb Char"/>
    <w:basedOn w:val="DefaultParagraphFont"/>
    <w:link w:val="SOHeadBold"/>
    <w:rsid w:val="00310072"/>
    <w:rPr>
      <w:b/>
      <w:sz w:val="22"/>
    </w:rPr>
  </w:style>
  <w:style w:type="paragraph" w:customStyle="1" w:styleId="SOHeadItalic">
    <w:name w:val="SO HeadItalic"/>
    <w:aliases w:val="sohi"/>
    <w:basedOn w:val="SOText"/>
    <w:next w:val="SOText"/>
    <w:link w:val="SOHeadItalicChar"/>
    <w:qFormat/>
    <w:rsid w:val="00310072"/>
    <w:rPr>
      <w:i/>
    </w:rPr>
  </w:style>
  <w:style w:type="character" w:customStyle="1" w:styleId="SOHeadItalicChar">
    <w:name w:val="SO HeadItalic Char"/>
    <w:aliases w:val="sohi Char"/>
    <w:basedOn w:val="DefaultParagraphFont"/>
    <w:link w:val="SOHeadItalic"/>
    <w:rsid w:val="00310072"/>
    <w:rPr>
      <w:i/>
      <w:sz w:val="22"/>
    </w:rPr>
  </w:style>
  <w:style w:type="paragraph" w:customStyle="1" w:styleId="SOBullet">
    <w:name w:val="SO Bullet"/>
    <w:aliases w:val="sotb"/>
    <w:basedOn w:val="SOText"/>
    <w:link w:val="SOBulletChar"/>
    <w:qFormat/>
    <w:rsid w:val="00310072"/>
    <w:pPr>
      <w:ind w:left="1559" w:hanging="425"/>
    </w:pPr>
  </w:style>
  <w:style w:type="character" w:customStyle="1" w:styleId="SOBulletChar">
    <w:name w:val="SO Bullet Char"/>
    <w:aliases w:val="sotb Char"/>
    <w:basedOn w:val="DefaultParagraphFont"/>
    <w:link w:val="SOBullet"/>
    <w:rsid w:val="00310072"/>
    <w:rPr>
      <w:sz w:val="22"/>
    </w:rPr>
  </w:style>
  <w:style w:type="paragraph" w:customStyle="1" w:styleId="SOBulletNote">
    <w:name w:val="SO BulletNote"/>
    <w:aliases w:val="sonb"/>
    <w:basedOn w:val="SOTextNote"/>
    <w:link w:val="SOBulletNoteChar"/>
    <w:qFormat/>
    <w:rsid w:val="00310072"/>
    <w:pPr>
      <w:tabs>
        <w:tab w:val="left" w:pos="1560"/>
      </w:tabs>
      <w:ind w:left="2268" w:hanging="1134"/>
    </w:pPr>
  </w:style>
  <w:style w:type="character" w:customStyle="1" w:styleId="SOBulletNoteChar">
    <w:name w:val="SO BulletNote Char"/>
    <w:aliases w:val="sonb Char"/>
    <w:basedOn w:val="DefaultParagraphFont"/>
    <w:link w:val="SOBulletNote"/>
    <w:rsid w:val="00310072"/>
    <w:rPr>
      <w:sz w:val="18"/>
    </w:rPr>
  </w:style>
  <w:style w:type="character" w:customStyle="1" w:styleId="paragraphChar">
    <w:name w:val="paragraph Char"/>
    <w:aliases w:val="a Char"/>
    <w:link w:val="paragraph"/>
    <w:rsid w:val="00537E83"/>
    <w:rPr>
      <w:rFonts w:eastAsia="Times New Roman" w:cs="Times New Roman"/>
      <w:sz w:val="22"/>
      <w:lang w:eastAsia="en-AU"/>
    </w:rPr>
  </w:style>
  <w:style w:type="paragraph" w:styleId="Title">
    <w:name w:val="Title"/>
    <w:basedOn w:val="Normal"/>
    <w:next w:val="Normal"/>
    <w:link w:val="TitleChar"/>
    <w:uiPriority w:val="10"/>
    <w:qFormat/>
    <w:rsid w:val="005858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5891"/>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310072"/>
    <w:pPr>
      <w:keepNext/>
      <w:spacing w:before="280" w:line="240" w:lineRule="auto"/>
      <w:outlineLvl w:val="1"/>
    </w:pPr>
    <w:rPr>
      <w:b/>
      <w:sz w:val="32"/>
      <w:szCs w:val="30"/>
    </w:rPr>
  </w:style>
  <w:style w:type="character" w:customStyle="1" w:styleId="ActHead5Char">
    <w:name w:val="ActHead 5 Char"/>
    <w:aliases w:val="s Char"/>
    <w:basedOn w:val="DefaultParagraphFont"/>
    <w:link w:val="ActHead5"/>
    <w:rsid w:val="000910F0"/>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0910F0"/>
    <w:rPr>
      <w:rFonts w:eastAsia="Times New Roman" w:cs="Times New Roman"/>
      <w:sz w:val="22"/>
      <w:lang w:eastAsia="en-AU"/>
    </w:rPr>
  </w:style>
  <w:style w:type="paragraph" w:customStyle="1" w:styleId="Specials">
    <w:name w:val="Special s"/>
    <w:basedOn w:val="ActHead5"/>
    <w:link w:val="SpecialsChar"/>
    <w:rsid w:val="000910F0"/>
    <w:pPr>
      <w:outlineLvl w:val="9"/>
    </w:pPr>
  </w:style>
  <w:style w:type="character" w:customStyle="1" w:styleId="SpecialsChar">
    <w:name w:val="Special s Char"/>
    <w:basedOn w:val="ActHead5Char"/>
    <w:link w:val="Specials"/>
    <w:rsid w:val="000910F0"/>
    <w:rPr>
      <w:rFonts w:eastAsia="Times New Roman" w:cs="Times New Roman"/>
      <w:b/>
      <w:kern w:val="28"/>
      <w:sz w:val="24"/>
      <w:lang w:eastAsia="en-AU"/>
    </w:rPr>
  </w:style>
  <w:style w:type="character" w:customStyle="1" w:styleId="ActHead3Char">
    <w:name w:val="ActHead 3 Char"/>
    <w:aliases w:val="d Char"/>
    <w:basedOn w:val="DefaultParagraphFont"/>
    <w:link w:val="ActHead3"/>
    <w:rsid w:val="0073189C"/>
    <w:rPr>
      <w:rFonts w:eastAsia="Times New Roman" w:cs="Times New Roman"/>
      <w:b/>
      <w:kern w:val="28"/>
      <w:sz w:val="28"/>
      <w:lang w:eastAsia="en-AU"/>
    </w:rPr>
  </w:style>
  <w:style w:type="character" w:customStyle="1" w:styleId="ItemChar">
    <w:name w:val="Item Char"/>
    <w:aliases w:val="i Char"/>
    <w:basedOn w:val="DefaultParagraphFont"/>
    <w:link w:val="Item"/>
    <w:rsid w:val="0073189C"/>
    <w:rPr>
      <w:rFonts w:eastAsia="Times New Roman" w:cs="Times New Roman"/>
      <w:sz w:val="22"/>
      <w:lang w:eastAsia="en-AU"/>
    </w:rPr>
  </w:style>
  <w:style w:type="paragraph" w:customStyle="1" w:styleId="Specialaat">
    <w:name w:val="Special aat"/>
    <w:basedOn w:val="ActHead9"/>
    <w:link w:val="SpecialaatChar"/>
    <w:rsid w:val="0073189C"/>
    <w:pPr>
      <w:outlineLvl w:val="9"/>
    </w:pPr>
  </w:style>
  <w:style w:type="character" w:customStyle="1" w:styleId="SpecialaatChar">
    <w:name w:val="Special aat Char"/>
    <w:basedOn w:val="DefaultParagraphFont"/>
    <w:link w:val="Specialaat"/>
    <w:rsid w:val="0073189C"/>
    <w:rPr>
      <w:rFonts w:eastAsia="Times New Roman" w:cs="Times New Roman"/>
      <w:b/>
      <w:i/>
      <w:kern w:val="28"/>
      <w:sz w:val="28"/>
      <w:lang w:eastAsia="en-AU"/>
    </w:rPr>
  </w:style>
  <w:style w:type="paragraph" w:customStyle="1" w:styleId="Specialih">
    <w:name w:val="Special ih"/>
    <w:basedOn w:val="ItemHead"/>
    <w:link w:val="SpecialihChar"/>
    <w:rsid w:val="0073189C"/>
  </w:style>
  <w:style w:type="character" w:customStyle="1" w:styleId="SpecialihChar">
    <w:name w:val="Special ih Char"/>
    <w:basedOn w:val="DefaultParagraphFont"/>
    <w:link w:val="Specialih"/>
    <w:rsid w:val="0073189C"/>
    <w:rPr>
      <w:rFonts w:ascii="Arial" w:eastAsia="Times New Roman" w:hAnsi="Arial" w:cs="Times New Roman"/>
      <w:b/>
      <w:kern w:val="28"/>
      <w:sz w:val="24"/>
      <w:lang w:eastAsia="en-AU"/>
    </w:rPr>
  </w:style>
  <w:style w:type="paragraph" w:customStyle="1" w:styleId="Speciald">
    <w:name w:val="Special d"/>
    <w:basedOn w:val="ActHead3"/>
    <w:link w:val="SpecialdChar"/>
    <w:rsid w:val="00511CFE"/>
    <w:pPr>
      <w:outlineLvl w:val="9"/>
    </w:pPr>
  </w:style>
  <w:style w:type="character" w:customStyle="1" w:styleId="SpecialdChar">
    <w:name w:val="Special d Char"/>
    <w:basedOn w:val="ActHead3Char"/>
    <w:link w:val="Speciald"/>
    <w:rsid w:val="00511CFE"/>
    <w:rPr>
      <w:rFonts w:eastAsia="Times New Roman" w:cs="Times New Roman"/>
      <w:b/>
      <w:kern w:val="28"/>
      <w:sz w:val="2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0072"/>
    <w:pPr>
      <w:spacing w:line="260" w:lineRule="atLeast"/>
    </w:pPr>
    <w:rPr>
      <w:sz w:val="22"/>
    </w:rPr>
  </w:style>
  <w:style w:type="character" w:default="1" w:styleId="DefaultParagraphFont">
    <w:name w:val="Default Paragraph Font"/>
    <w:uiPriority w:val="1"/>
    <w:semiHidden/>
    <w:unhideWhenUsed/>
    <w:rsid w:val="003100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0072"/>
  </w:style>
  <w:style w:type="character" w:customStyle="1" w:styleId="OPCCharBase">
    <w:name w:val="OPCCharBase"/>
    <w:uiPriority w:val="1"/>
    <w:qFormat/>
    <w:rsid w:val="00310072"/>
  </w:style>
  <w:style w:type="paragraph" w:customStyle="1" w:styleId="OPCParaBase">
    <w:name w:val="OPCParaBase"/>
    <w:qFormat/>
    <w:rsid w:val="00310072"/>
    <w:pPr>
      <w:spacing w:line="260" w:lineRule="atLeast"/>
    </w:pPr>
    <w:rPr>
      <w:rFonts w:eastAsia="Times New Roman" w:cs="Times New Roman"/>
      <w:sz w:val="22"/>
      <w:lang w:eastAsia="en-AU"/>
    </w:rPr>
  </w:style>
  <w:style w:type="paragraph" w:customStyle="1" w:styleId="ShortT">
    <w:name w:val="ShortT"/>
    <w:basedOn w:val="OPCParaBase"/>
    <w:next w:val="Normal"/>
    <w:qFormat/>
    <w:rsid w:val="00310072"/>
    <w:pPr>
      <w:spacing w:line="240" w:lineRule="auto"/>
    </w:pPr>
    <w:rPr>
      <w:b/>
      <w:sz w:val="40"/>
    </w:rPr>
  </w:style>
  <w:style w:type="paragraph" w:customStyle="1" w:styleId="ActHead1">
    <w:name w:val="ActHead 1"/>
    <w:aliases w:val="c"/>
    <w:basedOn w:val="OPCParaBase"/>
    <w:next w:val="Normal"/>
    <w:qFormat/>
    <w:rsid w:val="0031007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007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31007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007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1007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007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007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007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007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10072"/>
  </w:style>
  <w:style w:type="paragraph" w:customStyle="1" w:styleId="Blocks">
    <w:name w:val="Blocks"/>
    <w:aliases w:val="bb"/>
    <w:basedOn w:val="OPCParaBase"/>
    <w:qFormat/>
    <w:rsid w:val="00310072"/>
    <w:pPr>
      <w:spacing w:line="240" w:lineRule="auto"/>
    </w:pPr>
    <w:rPr>
      <w:sz w:val="24"/>
    </w:rPr>
  </w:style>
  <w:style w:type="paragraph" w:customStyle="1" w:styleId="BoxText">
    <w:name w:val="BoxText"/>
    <w:aliases w:val="bt"/>
    <w:basedOn w:val="OPCParaBase"/>
    <w:qFormat/>
    <w:rsid w:val="0031007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0072"/>
    <w:rPr>
      <w:b/>
    </w:rPr>
  </w:style>
  <w:style w:type="paragraph" w:customStyle="1" w:styleId="BoxHeadItalic">
    <w:name w:val="BoxHeadItalic"/>
    <w:aliases w:val="bhi"/>
    <w:basedOn w:val="BoxText"/>
    <w:next w:val="BoxStep"/>
    <w:qFormat/>
    <w:rsid w:val="00310072"/>
    <w:rPr>
      <w:i/>
    </w:rPr>
  </w:style>
  <w:style w:type="paragraph" w:customStyle="1" w:styleId="BoxList">
    <w:name w:val="BoxList"/>
    <w:aliases w:val="bl"/>
    <w:basedOn w:val="BoxText"/>
    <w:qFormat/>
    <w:rsid w:val="00310072"/>
    <w:pPr>
      <w:ind w:left="1559" w:hanging="425"/>
    </w:pPr>
  </w:style>
  <w:style w:type="paragraph" w:customStyle="1" w:styleId="BoxNote">
    <w:name w:val="BoxNote"/>
    <w:aliases w:val="bn"/>
    <w:basedOn w:val="BoxText"/>
    <w:qFormat/>
    <w:rsid w:val="00310072"/>
    <w:pPr>
      <w:tabs>
        <w:tab w:val="left" w:pos="1985"/>
      </w:tabs>
      <w:spacing w:before="122" w:line="198" w:lineRule="exact"/>
      <w:ind w:left="2948" w:hanging="1814"/>
    </w:pPr>
    <w:rPr>
      <w:sz w:val="18"/>
    </w:rPr>
  </w:style>
  <w:style w:type="paragraph" w:customStyle="1" w:styleId="BoxPara">
    <w:name w:val="BoxPara"/>
    <w:aliases w:val="bp"/>
    <w:basedOn w:val="BoxText"/>
    <w:qFormat/>
    <w:rsid w:val="00310072"/>
    <w:pPr>
      <w:tabs>
        <w:tab w:val="right" w:pos="2268"/>
      </w:tabs>
      <w:ind w:left="2552" w:hanging="1418"/>
    </w:pPr>
  </w:style>
  <w:style w:type="paragraph" w:customStyle="1" w:styleId="BoxStep">
    <w:name w:val="BoxStep"/>
    <w:aliases w:val="bs"/>
    <w:basedOn w:val="BoxText"/>
    <w:qFormat/>
    <w:rsid w:val="00310072"/>
    <w:pPr>
      <w:ind w:left="1985" w:hanging="851"/>
    </w:pPr>
  </w:style>
  <w:style w:type="character" w:customStyle="1" w:styleId="CharAmPartNo">
    <w:name w:val="CharAmPartNo"/>
    <w:basedOn w:val="OPCCharBase"/>
    <w:uiPriority w:val="1"/>
    <w:qFormat/>
    <w:rsid w:val="00310072"/>
  </w:style>
  <w:style w:type="character" w:customStyle="1" w:styleId="CharAmPartText">
    <w:name w:val="CharAmPartText"/>
    <w:basedOn w:val="OPCCharBase"/>
    <w:uiPriority w:val="1"/>
    <w:qFormat/>
    <w:rsid w:val="00310072"/>
  </w:style>
  <w:style w:type="character" w:customStyle="1" w:styleId="CharAmSchNo">
    <w:name w:val="CharAmSchNo"/>
    <w:basedOn w:val="OPCCharBase"/>
    <w:uiPriority w:val="1"/>
    <w:qFormat/>
    <w:rsid w:val="00310072"/>
  </w:style>
  <w:style w:type="character" w:customStyle="1" w:styleId="CharAmSchText">
    <w:name w:val="CharAmSchText"/>
    <w:basedOn w:val="OPCCharBase"/>
    <w:uiPriority w:val="1"/>
    <w:qFormat/>
    <w:rsid w:val="00310072"/>
  </w:style>
  <w:style w:type="character" w:customStyle="1" w:styleId="CharBoldItalic">
    <w:name w:val="CharBoldItalic"/>
    <w:basedOn w:val="OPCCharBase"/>
    <w:uiPriority w:val="1"/>
    <w:qFormat/>
    <w:rsid w:val="00310072"/>
    <w:rPr>
      <w:b/>
      <w:i/>
    </w:rPr>
  </w:style>
  <w:style w:type="character" w:customStyle="1" w:styleId="CharChapNo">
    <w:name w:val="CharChapNo"/>
    <w:basedOn w:val="OPCCharBase"/>
    <w:qFormat/>
    <w:rsid w:val="00310072"/>
  </w:style>
  <w:style w:type="character" w:customStyle="1" w:styleId="CharChapText">
    <w:name w:val="CharChapText"/>
    <w:basedOn w:val="OPCCharBase"/>
    <w:qFormat/>
    <w:rsid w:val="00310072"/>
  </w:style>
  <w:style w:type="character" w:customStyle="1" w:styleId="CharDivNo">
    <w:name w:val="CharDivNo"/>
    <w:basedOn w:val="OPCCharBase"/>
    <w:qFormat/>
    <w:rsid w:val="00310072"/>
  </w:style>
  <w:style w:type="character" w:customStyle="1" w:styleId="CharDivText">
    <w:name w:val="CharDivText"/>
    <w:basedOn w:val="OPCCharBase"/>
    <w:qFormat/>
    <w:rsid w:val="00310072"/>
  </w:style>
  <w:style w:type="character" w:customStyle="1" w:styleId="CharItalic">
    <w:name w:val="CharItalic"/>
    <w:basedOn w:val="OPCCharBase"/>
    <w:uiPriority w:val="1"/>
    <w:qFormat/>
    <w:rsid w:val="00310072"/>
    <w:rPr>
      <w:i/>
    </w:rPr>
  </w:style>
  <w:style w:type="character" w:customStyle="1" w:styleId="CharPartNo">
    <w:name w:val="CharPartNo"/>
    <w:basedOn w:val="OPCCharBase"/>
    <w:qFormat/>
    <w:rsid w:val="00310072"/>
  </w:style>
  <w:style w:type="character" w:customStyle="1" w:styleId="CharPartText">
    <w:name w:val="CharPartText"/>
    <w:basedOn w:val="OPCCharBase"/>
    <w:qFormat/>
    <w:rsid w:val="00310072"/>
  </w:style>
  <w:style w:type="character" w:customStyle="1" w:styleId="CharSectno">
    <w:name w:val="CharSectno"/>
    <w:basedOn w:val="OPCCharBase"/>
    <w:qFormat/>
    <w:rsid w:val="00310072"/>
  </w:style>
  <w:style w:type="character" w:customStyle="1" w:styleId="CharSubdNo">
    <w:name w:val="CharSubdNo"/>
    <w:basedOn w:val="OPCCharBase"/>
    <w:uiPriority w:val="1"/>
    <w:qFormat/>
    <w:rsid w:val="00310072"/>
  </w:style>
  <w:style w:type="character" w:customStyle="1" w:styleId="CharSubdText">
    <w:name w:val="CharSubdText"/>
    <w:basedOn w:val="OPCCharBase"/>
    <w:uiPriority w:val="1"/>
    <w:qFormat/>
    <w:rsid w:val="00310072"/>
  </w:style>
  <w:style w:type="paragraph" w:customStyle="1" w:styleId="CTA--">
    <w:name w:val="CTA --"/>
    <w:basedOn w:val="OPCParaBase"/>
    <w:next w:val="Normal"/>
    <w:rsid w:val="00310072"/>
    <w:pPr>
      <w:spacing w:before="60" w:line="240" w:lineRule="atLeast"/>
      <w:ind w:left="142" w:hanging="142"/>
    </w:pPr>
    <w:rPr>
      <w:sz w:val="20"/>
    </w:rPr>
  </w:style>
  <w:style w:type="paragraph" w:customStyle="1" w:styleId="CTA-">
    <w:name w:val="CTA -"/>
    <w:basedOn w:val="OPCParaBase"/>
    <w:rsid w:val="00310072"/>
    <w:pPr>
      <w:spacing w:before="60" w:line="240" w:lineRule="atLeast"/>
      <w:ind w:left="85" w:hanging="85"/>
    </w:pPr>
    <w:rPr>
      <w:sz w:val="20"/>
    </w:rPr>
  </w:style>
  <w:style w:type="paragraph" w:customStyle="1" w:styleId="CTA---">
    <w:name w:val="CTA ---"/>
    <w:basedOn w:val="OPCParaBase"/>
    <w:next w:val="Normal"/>
    <w:rsid w:val="00310072"/>
    <w:pPr>
      <w:spacing w:before="60" w:line="240" w:lineRule="atLeast"/>
      <w:ind w:left="198" w:hanging="198"/>
    </w:pPr>
    <w:rPr>
      <w:sz w:val="20"/>
    </w:rPr>
  </w:style>
  <w:style w:type="paragraph" w:customStyle="1" w:styleId="CTA----">
    <w:name w:val="CTA ----"/>
    <w:basedOn w:val="OPCParaBase"/>
    <w:next w:val="Normal"/>
    <w:rsid w:val="00310072"/>
    <w:pPr>
      <w:spacing w:before="60" w:line="240" w:lineRule="atLeast"/>
      <w:ind w:left="255" w:hanging="255"/>
    </w:pPr>
    <w:rPr>
      <w:sz w:val="20"/>
    </w:rPr>
  </w:style>
  <w:style w:type="paragraph" w:customStyle="1" w:styleId="CTA1a">
    <w:name w:val="CTA 1(a)"/>
    <w:basedOn w:val="OPCParaBase"/>
    <w:rsid w:val="00310072"/>
    <w:pPr>
      <w:tabs>
        <w:tab w:val="right" w:pos="414"/>
      </w:tabs>
      <w:spacing w:before="40" w:line="240" w:lineRule="atLeast"/>
      <w:ind w:left="675" w:hanging="675"/>
    </w:pPr>
    <w:rPr>
      <w:sz w:val="20"/>
    </w:rPr>
  </w:style>
  <w:style w:type="paragraph" w:customStyle="1" w:styleId="CTA1ai">
    <w:name w:val="CTA 1(a)(i)"/>
    <w:basedOn w:val="OPCParaBase"/>
    <w:rsid w:val="00310072"/>
    <w:pPr>
      <w:tabs>
        <w:tab w:val="right" w:pos="1004"/>
      </w:tabs>
      <w:spacing w:before="40" w:line="240" w:lineRule="atLeast"/>
      <w:ind w:left="1253" w:hanging="1253"/>
    </w:pPr>
    <w:rPr>
      <w:sz w:val="20"/>
    </w:rPr>
  </w:style>
  <w:style w:type="paragraph" w:customStyle="1" w:styleId="CTA2a">
    <w:name w:val="CTA 2(a)"/>
    <w:basedOn w:val="OPCParaBase"/>
    <w:rsid w:val="00310072"/>
    <w:pPr>
      <w:tabs>
        <w:tab w:val="right" w:pos="482"/>
      </w:tabs>
      <w:spacing w:before="40" w:line="240" w:lineRule="atLeast"/>
      <w:ind w:left="748" w:hanging="748"/>
    </w:pPr>
    <w:rPr>
      <w:sz w:val="20"/>
    </w:rPr>
  </w:style>
  <w:style w:type="paragraph" w:customStyle="1" w:styleId="CTA2ai">
    <w:name w:val="CTA 2(a)(i)"/>
    <w:basedOn w:val="OPCParaBase"/>
    <w:rsid w:val="00310072"/>
    <w:pPr>
      <w:tabs>
        <w:tab w:val="right" w:pos="1089"/>
      </w:tabs>
      <w:spacing w:before="40" w:line="240" w:lineRule="atLeast"/>
      <w:ind w:left="1327" w:hanging="1327"/>
    </w:pPr>
    <w:rPr>
      <w:sz w:val="20"/>
    </w:rPr>
  </w:style>
  <w:style w:type="paragraph" w:customStyle="1" w:styleId="CTA3a">
    <w:name w:val="CTA 3(a)"/>
    <w:basedOn w:val="OPCParaBase"/>
    <w:rsid w:val="00310072"/>
    <w:pPr>
      <w:tabs>
        <w:tab w:val="right" w:pos="556"/>
      </w:tabs>
      <w:spacing w:before="40" w:line="240" w:lineRule="atLeast"/>
      <w:ind w:left="805" w:hanging="805"/>
    </w:pPr>
    <w:rPr>
      <w:sz w:val="20"/>
    </w:rPr>
  </w:style>
  <w:style w:type="paragraph" w:customStyle="1" w:styleId="CTA3ai">
    <w:name w:val="CTA 3(a)(i)"/>
    <w:basedOn w:val="OPCParaBase"/>
    <w:rsid w:val="00310072"/>
    <w:pPr>
      <w:tabs>
        <w:tab w:val="right" w:pos="1140"/>
      </w:tabs>
      <w:spacing w:before="40" w:line="240" w:lineRule="atLeast"/>
      <w:ind w:left="1361" w:hanging="1361"/>
    </w:pPr>
    <w:rPr>
      <w:sz w:val="20"/>
    </w:rPr>
  </w:style>
  <w:style w:type="paragraph" w:customStyle="1" w:styleId="CTA4a">
    <w:name w:val="CTA 4(a)"/>
    <w:basedOn w:val="OPCParaBase"/>
    <w:rsid w:val="00310072"/>
    <w:pPr>
      <w:tabs>
        <w:tab w:val="right" w:pos="624"/>
      </w:tabs>
      <w:spacing w:before="40" w:line="240" w:lineRule="atLeast"/>
      <w:ind w:left="873" w:hanging="873"/>
    </w:pPr>
    <w:rPr>
      <w:sz w:val="20"/>
    </w:rPr>
  </w:style>
  <w:style w:type="paragraph" w:customStyle="1" w:styleId="CTA4ai">
    <w:name w:val="CTA 4(a)(i)"/>
    <w:basedOn w:val="OPCParaBase"/>
    <w:rsid w:val="00310072"/>
    <w:pPr>
      <w:tabs>
        <w:tab w:val="right" w:pos="1213"/>
      </w:tabs>
      <w:spacing w:before="40" w:line="240" w:lineRule="atLeast"/>
      <w:ind w:left="1452" w:hanging="1452"/>
    </w:pPr>
    <w:rPr>
      <w:sz w:val="20"/>
    </w:rPr>
  </w:style>
  <w:style w:type="paragraph" w:customStyle="1" w:styleId="CTACAPS">
    <w:name w:val="CTA CAPS"/>
    <w:basedOn w:val="OPCParaBase"/>
    <w:rsid w:val="00310072"/>
    <w:pPr>
      <w:spacing w:before="60" w:line="240" w:lineRule="atLeast"/>
    </w:pPr>
    <w:rPr>
      <w:sz w:val="20"/>
    </w:rPr>
  </w:style>
  <w:style w:type="paragraph" w:customStyle="1" w:styleId="CTAright">
    <w:name w:val="CTA right"/>
    <w:basedOn w:val="OPCParaBase"/>
    <w:rsid w:val="00310072"/>
    <w:pPr>
      <w:spacing w:before="60" w:line="240" w:lineRule="auto"/>
      <w:jc w:val="right"/>
    </w:pPr>
    <w:rPr>
      <w:sz w:val="20"/>
    </w:rPr>
  </w:style>
  <w:style w:type="paragraph" w:customStyle="1" w:styleId="subsection">
    <w:name w:val="subsection"/>
    <w:aliases w:val="ss"/>
    <w:basedOn w:val="OPCParaBase"/>
    <w:link w:val="subsectionChar"/>
    <w:rsid w:val="00310072"/>
    <w:pPr>
      <w:tabs>
        <w:tab w:val="right" w:pos="1021"/>
      </w:tabs>
      <w:spacing w:before="180" w:line="240" w:lineRule="auto"/>
      <w:ind w:left="1134" w:hanging="1134"/>
    </w:pPr>
  </w:style>
  <w:style w:type="paragraph" w:customStyle="1" w:styleId="Definition">
    <w:name w:val="Definition"/>
    <w:aliases w:val="dd"/>
    <w:basedOn w:val="OPCParaBase"/>
    <w:rsid w:val="00310072"/>
    <w:pPr>
      <w:spacing w:before="180" w:line="240" w:lineRule="auto"/>
      <w:ind w:left="1134"/>
    </w:pPr>
  </w:style>
  <w:style w:type="paragraph" w:customStyle="1" w:styleId="EndNotespara">
    <w:name w:val="EndNotes(para)"/>
    <w:aliases w:val="eta"/>
    <w:basedOn w:val="OPCParaBase"/>
    <w:next w:val="EndNotessubpara"/>
    <w:rsid w:val="0031007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007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007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0072"/>
    <w:pPr>
      <w:tabs>
        <w:tab w:val="right" w:pos="1412"/>
      </w:tabs>
      <w:spacing w:before="60" w:line="240" w:lineRule="auto"/>
      <w:ind w:left="1525" w:hanging="1525"/>
    </w:pPr>
    <w:rPr>
      <w:sz w:val="20"/>
    </w:rPr>
  </w:style>
  <w:style w:type="paragraph" w:customStyle="1" w:styleId="Formula">
    <w:name w:val="Formula"/>
    <w:basedOn w:val="OPCParaBase"/>
    <w:rsid w:val="00310072"/>
    <w:pPr>
      <w:spacing w:line="240" w:lineRule="auto"/>
      <w:ind w:left="1134"/>
    </w:pPr>
    <w:rPr>
      <w:sz w:val="20"/>
    </w:rPr>
  </w:style>
  <w:style w:type="paragraph" w:styleId="Header">
    <w:name w:val="header"/>
    <w:basedOn w:val="OPCParaBase"/>
    <w:link w:val="HeaderChar"/>
    <w:unhideWhenUsed/>
    <w:rsid w:val="0031007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10072"/>
    <w:rPr>
      <w:rFonts w:eastAsia="Times New Roman" w:cs="Times New Roman"/>
      <w:sz w:val="16"/>
      <w:lang w:eastAsia="en-AU"/>
    </w:rPr>
  </w:style>
  <w:style w:type="paragraph" w:customStyle="1" w:styleId="House">
    <w:name w:val="House"/>
    <w:basedOn w:val="OPCParaBase"/>
    <w:rsid w:val="00310072"/>
    <w:pPr>
      <w:spacing w:line="240" w:lineRule="auto"/>
    </w:pPr>
    <w:rPr>
      <w:sz w:val="28"/>
    </w:rPr>
  </w:style>
  <w:style w:type="paragraph" w:customStyle="1" w:styleId="Item">
    <w:name w:val="Item"/>
    <w:aliases w:val="i"/>
    <w:basedOn w:val="OPCParaBase"/>
    <w:next w:val="ItemHead"/>
    <w:link w:val="ItemChar"/>
    <w:rsid w:val="00310072"/>
    <w:pPr>
      <w:keepLines/>
      <w:spacing w:before="80" w:line="240" w:lineRule="auto"/>
      <w:ind w:left="709"/>
    </w:pPr>
  </w:style>
  <w:style w:type="paragraph" w:customStyle="1" w:styleId="ItemHead">
    <w:name w:val="ItemHead"/>
    <w:aliases w:val="ih"/>
    <w:basedOn w:val="OPCParaBase"/>
    <w:next w:val="Item"/>
    <w:rsid w:val="003100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10072"/>
    <w:pPr>
      <w:spacing w:line="240" w:lineRule="auto"/>
    </w:pPr>
    <w:rPr>
      <w:b/>
      <w:sz w:val="32"/>
    </w:rPr>
  </w:style>
  <w:style w:type="paragraph" w:customStyle="1" w:styleId="notedraft">
    <w:name w:val="note(draft)"/>
    <w:aliases w:val="nd"/>
    <w:basedOn w:val="OPCParaBase"/>
    <w:rsid w:val="00310072"/>
    <w:pPr>
      <w:spacing w:before="240" w:line="240" w:lineRule="auto"/>
      <w:ind w:left="284" w:hanging="284"/>
    </w:pPr>
    <w:rPr>
      <w:i/>
      <w:sz w:val="24"/>
    </w:rPr>
  </w:style>
  <w:style w:type="paragraph" w:customStyle="1" w:styleId="notemargin">
    <w:name w:val="note(margin)"/>
    <w:aliases w:val="nm"/>
    <w:basedOn w:val="OPCParaBase"/>
    <w:rsid w:val="00310072"/>
    <w:pPr>
      <w:tabs>
        <w:tab w:val="left" w:pos="709"/>
      </w:tabs>
      <w:spacing w:before="122" w:line="198" w:lineRule="exact"/>
      <w:ind w:left="709" w:hanging="709"/>
    </w:pPr>
    <w:rPr>
      <w:sz w:val="18"/>
    </w:rPr>
  </w:style>
  <w:style w:type="paragraph" w:customStyle="1" w:styleId="noteToPara">
    <w:name w:val="noteToPara"/>
    <w:aliases w:val="ntp"/>
    <w:basedOn w:val="OPCParaBase"/>
    <w:rsid w:val="00310072"/>
    <w:pPr>
      <w:spacing w:before="122" w:line="198" w:lineRule="exact"/>
      <w:ind w:left="2353" w:hanging="709"/>
    </w:pPr>
    <w:rPr>
      <w:sz w:val="18"/>
    </w:rPr>
  </w:style>
  <w:style w:type="paragraph" w:customStyle="1" w:styleId="noteParlAmend">
    <w:name w:val="note(ParlAmend)"/>
    <w:aliases w:val="npp"/>
    <w:basedOn w:val="OPCParaBase"/>
    <w:next w:val="ParlAmend"/>
    <w:rsid w:val="00310072"/>
    <w:pPr>
      <w:spacing w:line="240" w:lineRule="auto"/>
      <w:jc w:val="right"/>
    </w:pPr>
    <w:rPr>
      <w:rFonts w:ascii="Arial" w:hAnsi="Arial"/>
      <w:b/>
      <w:i/>
    </w:rPr>
  </w:style>
  <w:style w:type="paragraph" w:customStyle="1" w:styleId="Page1">
    <w:name w:val="Page1"/>
    <w:basedOn w:val="OPCParaBase"/>
    <w:rsid w:val="00310072"/>
    <w:pPr>
      <w:spacing w:before="5600" w:line="240" w:lineRule="auto"/>
    </w:pPr>
    <w:rPr>
      <w:b/>
      <w:sz w:val="32"/>
    </w:rPr>
  </w:style>
  <w:style w:type="paragraph" w:customStyle="1" w:styleId="PageBreak">
    <w:name w:val="PageBreak"/>
    <w:aliases w:val="pb"/>
    <w:basedOn w:val="OPCParaBase"/>
    <w:rsid w:val="00310072"/>
    <w:pPr>
      <w:spacing w:line="240" w:lineRule="auto"/>
    </w:pPr>
    <w:rPr>
      <w:sz w:val="20"/>
    </w:rPr>
  </w:style>
  <w:style w:type="paragraph" w:customStyle="1" w:styleId="paragraphsub">
    <w:name w:val="paragraph(sub)"/>
    <w:aliases w:val="aa"/>
    <w:basedOn w:val="OPCParaBase"/>
    <w:rsid w:val="00310072"/>
    <w:pPr>
      <w:tabs>
        <w:tab w:val="right" w:pos="1985"/>
      </w:tabs>
      <w:spacing w:before="40" w:line="240" w:lineRule="auto"/>
      <w:ind w:left="2098" w:hanging="2098"/>
    </w:pPr>
  </w:style>
  <w:style w:type="paragraph" w:customStyle="1" w:styleId="paragraphsub-sub">
    <w:name w:val="paragraph(sub-sub)"/>
    <w:aliases w:val="aaa"/>
    <w:basedOn w:val="OPCParaBase"/>
    <w:rsid w:val="00310072"/>
    <w:pPr>
      <w:tabs>
        <w:tab w:val="right" w:pos="2722"/>
      </w:tabs>
      <w:spacing w:before="40" w:line="240" w:lineRule="auto"/>
      <w:ind w:left="2835" w:hanging="2835"/>
    </w:pPr>
  </w:style>
  <w:style w:type="paragraph" w:customStyle="1" w:styleId="paragraph">
    <w:name w:val="paragraph"/>
    <w:aliases w:val="a"/>
    <w:basedOn w:val="OPCParaBase"/>
    <w:link w:val="paragraphChar"/>
    <w:rsid w:val="00310072"/>
    <w:pPr>
      <w:tabs>
        <w:tab w:val="right" w:pos="1531"/>
      </w:tabs>
      <w:spacing w:before="40" w:line="240" w:lineRule="auto"/>
      <w:ind w:left="1644" w:hanging="1644"/>
    </w:pPr>
  </w:style>
  <w:style w:type="paragraph" w:customStyle="1" w:styleId="ParlAmend">
    <w:name w:val="ParlAmend"/>
    <w:aliases w:val="pp"/>
    <w:basedOn w:val="OPCParaBase"/>
    <w:rsid w:val="00310072"/>
    <w:pPr>
      <w:spacing w:before="240" w:line="240" w:lineRule="atLeast"/>
      <w:ind w:hanging="567"/>
    </w:pPr>
    <w:rPr>
      <w:sz w:val="24"/>
    </w:rPr>
  </w:style>
  <w:style w:type="paragraph" w:customStyle="1" w:styleId="Penalty">
    <w:name w:val="Penalty"/>
    <w:basedOn w:val="OPCParaBase"/>
    <w:rsid w:val="00310072"/>
    <w:pPr>
      <w:tabs>
        <w:tab w:val="left" w:pos="2977"/>
      </w:tabs>
      <w:spacing w:before="180" w:line="240" w:lineRule="auto"/>
      <w:ind w:left="1985" w:hanging="851"/>
    </w:pPr>
  </w:style>
  <w:style w:type="paragraph" w:customStyle="1" w:styleId="Portfolio">
    <w:name w:val="Portfolio"/>
    <w:basedOn w:val="OPCParaBase"/>
    <w:rsid w:val="00310072"/>
    <w:pPr>
      <w:spacing w:line="240" w:lineRule="auto"/>
    </w:pPr>
    <w:rPr>
      <w:i/>
      <w:sz w:val="20"/>
    </w:rPr>
  </w:style>
  <w:style w:type="paragraph" w:customStyle="1" w:styleId="Preamble">
    <w:name w:val="Preamble"/>
    <w:basedOn w:val="OPCParaBase"/>
    <w:next w:val="Normal"/>
    <w:rsid w:val="0031007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0072"/>
    <w:pPr>
      <w:spacing w:line="240" w:lineRule="auto"/>
    </w:pPr>
    <w:rPr>
      <w:i/>
      <w:sz w:val="20"/>
    </w:rPr>
  </w:style>
  <w:style w:type="paragraph" w:customStyle="1" w:styleId="Session">
    <w:name w:val="Session"/>
    <w:basedOn w:val="OPCParaBase"/>
    <w:rsid w:val="00310072"/>
    <w:pPr>
      <w:spacing w:line="240" w:lineRule="auto"/>
    </w:pPr>
    <w:rPr>
      <w:sz w:val="28"/>
    </w:rPr>
  </w:style>
  <w:style w:type="paragraph" w:customStyle="1" w:styleId="Sponsor">
    <w:name w:val="Sponsor"/>
    <w:basedOn w:val="OPCParaBase"/>
    <w:rsid w:val="00310072"/>
    <w:pPr>
      <w:spacing w:line="240" w:lineRule="auto"/>
    </w:pPr>
    <w:rPr>
      <w:i/>
    </w:rPr>
  </w:style>
  <w:style w:type="paragraph" w:customStyle="1" w:styleId="Subitem">
    <w:name w:val="Subitem"/>
    <w:aliases w:val="iss"/>
    <w:basedOn w:val="OPCParaBase"/>
    <w:rsid w:val="00310072"/>
    <w:pPr>
      <w:spacing w:before="180" w:line="240" w:lineRule="auto"/>
      <w:ind w:left="709" w:hanging="709"/>
    </w:pPr>
  </w:style>
  <w:style w:type="paragraph" w:customStyle="1" w:styleId="SubitemHead">
    <w:name w:val="SubitemHead"/>
    <w:aliases w:val="issh"/>
    <w:basedOn w:val="OPCParaBase"/>
    <w:rsid w:val="0031007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10072"/>
    <w:pPr>
      <w:spacing w:before="40" w:line="240" w:lineRule="auto"/>
      <w:ind w:left="1134"/>
    </w:pPr>
  </w:style>
  <w:style w:type="paragraph" w:customStyle="1" w:styleId="SubsectionHead">
    <w:name w:val="SubsectionHead"/>
    <w:aliases w:val="ssh"/>
    <w:basedOn w:val="OPCParaBase"/>
    <w:next w:val="subsection"/>
    <w:rsid w:val="00310072"/>
    <w:pPr>
      <w:keepNext/>
      <w:keepLines/>
      <w:spacing w:before="240" w:line="240" w:lineRule="auto"/>
      <w:ind w:left="1134"/>
    </w:pPr>
    <w:rPr>
      <w:i/>
    </w:rPr>
  </w:style>
  <w:style w:type="paragraph" w:customStyle="1" w:styleId="Tablea">
    <w:name w:val="Table(a)"/>
    <w:aliases w:val="ta"/>
    <w:basedOn w:val="OPCParaBase"/>
    <w:rsid w:val="00310072"/>
    <w:pPr>
      <w:spacing w:before="60" w:line="240" w:lineRule="auto"/>
      <w:ind w:left="284" w:hanging="284"/>
    </w:pPr>
    <w:rPr>
      <w:sz w:val="20"/>
    </w:rPr>
  </w:style>
  <w:style w:type="paragraph" w:customStyle="1" w:styleId="TableAA">
    <w:name w:val="Table(AA)"/>
    <w:aliases w:val="taaa"/>
    <w:basedOn w:val="OPCParaBase"/>
    <w:rsid w:val="0031007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1007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10072"/>
    <w:pPr>
      <w:spacing w:before="60" w:line="240" w:lineRule="atLeast"/>
    </w:pPr>
    <w:rPr>
      <w:sz w:val="20"/>
    </w:rPr>
  </w:style>
  <w:style w:type="paragraph" w:customStyle="1" w:styleId="TLPBoxTextnote">
    <w:name w:val="TLPBoxText(note"/>
    <w:aliases w:val="right)"/>
    <w:basedOn w:val="OPCParaBase"/>
    <w:rsid w:val="0031007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007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0072"/>
    <w:pPr>
      <w:spacing w:before="122" w:line="198" w:lineRule="exact"/>
      <w:ind w:left="1985" w:hanging="851"/>
      <w:jc w:val="right"/>
    </w:pPr>
    <w:rPr>
      <w:sz w:val="18"/>
    </w:rPr>
  </w:style>
  <w:style w:type="paragraph" w:customStyle="1" w:styleId="TLPTableBullet">
    <w:name w:val="TLPTableBullet"/>
    <w:aliases w:val="ttb"/>
    <w:basedOn w:val="OPCParaBase"/>
    <w:rsid w:val="00310072"/>
    <w:pPr>
      <w:spacing w:line="240" w:lineRule="exact"/>
      <w:ind w:left="284" w:hanging="284"/>
    </w:pPr>
    <w:rPr>
      <w:sz w:val="20"/>
    </w:rPr>
  </w:style>
  <w:style w:type="paragraph" w:styleId="TOC1">
    <w:name w:val="toc 1"/>
    <w:basedOn w:val="OPCParaBase"/>
    <w:next w:val="Normal"/>
    <w:uiPriority w:val="39"/>
    <w:unhideWhenUsed/>
    <w:rsid w:val="0031007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1007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1007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1007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1007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1007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1007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1007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1007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10072"/>
    <w:pPr>
      <w:keepLines/>
      <w:spacing w:before="240" w:after="120" w:line="240" w:lineRule="auto"/>
      <w:ind w:left="794"/>
    </w:pPr>
    <w:rPr>
      <w:b/>
      <w:kern w:val="28"/>
      <w:sz w:val="20"/>
    </w:rPr>
  </w:style>
  <w:style w:type="paragraph" w:customStyle="1" w:styleId="TofSectsHeading">
    <w:name w:val="TofSects(Heading)"/>
    <w:basedOn w:val="OPCParaBase"/>
    <w:rsid w:val="00310072"/>
    <w:pPr>
      <w:spacing w:before="240" w:after="120" w:line="240" w:lineRule="auto"/>
    </w:pPr>
    <w:rPr>
      <w:b/>
      <w:sz w:val="24"/>
    </w:rPr>
  </w:style>
  <w:style w:type="paragraph" w:customStyle="1" w:styleId="TofSectsSection">
    <w:name w:val="TofSects(Section)"/>
    <w:basedOn w:val="OPCParaBase"/>
    <w:rsid w:val="00310072"/>
    <w:pPr>
      <w:keepLines/>
      <w:spacing w:before="40" w:line="240" w:lineRule="auto"/>
      <w:ind w:left="1588" w:hanging="794"/>
    </w:pPr>
    <w:rPr>
      <w:kern w:val="28"/>
      <w:sz w:val="18"/>
    </w:rPr>
  </w:style>
  <w:style w:type="paragraph" w:customStyle="1" w:styleId="TofSectsSubdiv">
    <w:name w:val="TofSects(Subdiv)"/>
    <w:basedOn w:val="OPCParaBase"/>
    <w:rsid w:val="00310072"/>
    <w:pPr>
      <w:keepLines/>
      <w:spacing w:before="80" w:line="240" w:lineRule="auto"/>
      <w:ind w:left="1588" w:hanging="794"/>
    </w:pPr>
    <w:rPr>
      <w:kern w:val="28"/>
    </w:rPr>
  </w:style>
  <w:style w:type="paragraph" w:customStyle="1" w:styleId="WRStyle">
    <w:name w:val="WR Style"/>
    <w:aliases w:val="WR"/>
    <w:basedOn w:val="OPCParaBase"/>
    <w:rsid w:val="00310072"/>
    <w:pPr>
      <w:spacing w:before="240" w:line="240" w:lineRule="auto"/>
      <w:ind w:left="284" w:hanging="284"/>
    </w:pPr>
    <w:rPr>
      <w:b/>
      <w:i/>
      <w:kern w:val="28"/>
      <w:sz w:val="24"/>
    </w:rPr>
  </w:style>
  <w:style w:type="paragraph" w:customStyle="1" w:styleId="notepara">
    <w:name w:val="note(para)"/>
    <w:aliases w:val="na"/>
    <w:basedOn w:val="OPCParaBase"/>
    <w:rsid w:val="00310072"/>
    <w:pPr>
      <w:spacing w:before="40" w:line="198" w:lineRule="exact"/>
      <w:ind w:left="2354" w:hanging="369"/>
    </w:pPr>
    <w:rPr>
      <w:sz w:val="18"/>
    </w:rPr>
  </w:style>
  <w:style w:type="paragraph" w:styleId="Footer">
    <w:name w:val="footer"/>
    <w:link w:val="FooterChar"/>
    <w:rsid w:val="0031007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10072"/>
    <w:rPr>
      <w:rFonts w:eastAsia="Times New Roman" w:cs="Times New Roman"/>
      <w:sz w:val="22"/>
      <w:szCs w:val="24"/>
      <w:lang w:eastAsia="en-AU"/>
    </w:rPr>
  </w:style>
  <w:style w:type="character" w:styleId="LineNumber">
    <w:name w:val="line number"/>
    <w:basedOn w:val="OPCCharBase"/>
    <w:uiPriority w:val="99"/>
    <w:semiHidden/>
    <w:unhideWhenUsed/>
    <w:rsid w:val="00310072"/>
    <w:rPr>
      <w:sz w:val="16"/>
    </w:rPr>
  </w:style>
  <w:style w:type="table" w:customStyle="1" w:styleId="CFlag">
    <w:name w:val="CFlag"/>
    <w:basedOn w:val="TableNormal"/>
    <w:uiPriority w:val="99"/>
    <w:rsid w:val="0031007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00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072"/>
    <w:rPr>
      <w:rFonts w:ascii="Tahoma" w:hAnsi="Tahoma" w:cs="Tahoma"/>
      <w:sz w:val="16"/>
      <w:szCs w:val="16"/>
    </w:rPr>
  </w:style>
  <w:style w:type="table" w:styleId="TableGrid">
    <w:name w:val="Table Grid"/>
    <w:basedOn w:val="TableNormal"/>
    <w:uiPriority w:val="59"/>
    <w:rsid w:val="00310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310072"/>
    <w:rPr>
      <w:b/>
      <w:sz w:val="28"/>
      <w:szCs w:val="32"/>
    </w:rPr>
  </w:style>
  <w:style w:type="paragraph" w:customStyle="1" w:styleId="LegislationMadeUnder">
    <w:name w:val="LegislationMadeUnder"/>
    <w:basedOn w:val="OPCParaBase"/>
    <w:next w:val="Normal"/>
    <w:rsid w:val="00310072"/>
    <w:rPr>
      <w:i/>
      <w:sz w:val="32"/>
      <w:szCs w:val="32"/>
    </w:rPr>
  </w:style>
  <w:style w:type="paragraph" w:customStyle="1" w:styleId="SignCoverPageEnd">
    <w:name w:val="SignCoverPageEnd"/>
    <w:basedOn w:val="OPCParaBase"/>
    <w:next w:val="Normal"/>
    <w:rsid w:val="0031007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10072"/>
    <w:pPr>
      <w:pBdr>
        <w:top w:val="single" w:sz="4" w:space="1" w:color="auto"/>
      </w:pBdr>
      <w:spacing w:before="360"/>
      <w:ind w:right="397"/>
      <w:jc w:val="both"/>
    </w:pPr>
  </w:style>
  <w:style w:type="paragraph" w:customStyle="1" w:styleId="NotesHeading1">
    <w:name w:val="NotesHeading 1"/>
    <w:basedOn w:val="OPCParaBase"/>
    <w:next w:val="Normal"/>
    <w:rsid w:val="00310072"/>
    <w:pPr>
      <w:outlineLvl w:val="0"/>
    </w:pPr>
    <w:rPr>
      <w:b/>
      <w:sz w:val="28"/>
      <w:szCs w:val="28"/>
    </w:rPr>
  </w:style>
  <w:style w:type="paragraph" w:customStyle="1" w:styleId="NotesHeading2">
    <w:name w:val="NotesHeading 2"/>
    <w:basedOn w:val="OPCParaBase"/>
    <w:next w:val="Normal"/>
    <w:rsid w:val="00310072"/>
    <w:rPr>
      <w:b/>
      <w:sz w:val="28"/>
      <w:szCs w:val="28"/>
    </w:rPr>
  </w:style>
  <w:style w:type="paragraph" w:customStyle="1" w:styleId="CompiledActNo">
    <w:name w:val="CompiledActNo"/>
    <w:basedOn w:val="OPCParaBase"/>
    <w:next w:val="Normal"/>
    <w:rsid w:val="00310072"/>
    <w:rPr>
      <w:b/>
      <w:sz w:val="24"/>
      <w:szCs w:val="24"/>
    </w:rPr>
  </w:style>
  <w:style w:type="paragraph" w:customStyle="1" w:styleId="ENotesText">
    <w:name w:val="ENotesText"/>
    <w:aliases w:val="Ent"/>
    <w:basedOn w:val="OPCParaBase"/>
    <w:next w:val="Normal"/>
    <w:rsid w:val="00310072"/>
    <w:pPr>
      <w:spacing w:before="120"/>
    </w:pPr>
  </w:style>
  <w:style w:type="paragraph" w:customStyle="1" w:styleId="CompiledMadeUnder">
    <w:name w:val="CompiledMadeUnder"/>
    <w:basedOn w:val="OPCParaBase"/>
    <w:next w:val="Normal"/>
    <w:rsid w:val="00310072"/>
    <w:rPr>
      <w:i/>
      <w:sz w:val="24"/>
      <w:szCs w:val="24"/>
    </w:rPr>
  </w:style>
  <w:style w:type="paragraph" w:customStyle="1" w:styleId="Paragraphsub-sub-sub">
    <w:name w:val="Paragraph(sub-sub-sub)"/>
    <w:aliases w:val="aaaa"/>
    <w:basedOn w:val="OPCParaBase"/>
    <w:rsid w:val="00310072"/>
    <w:pPr>
      <w:tabs>
        <w:tab w:val="right" w:pos="3402"/>
      </w:tabs>
      <w:spacing w:before="40" w:line="240" w:lineRule="auto"/>
      <w:ind w:left="3402" w:hanging="3402"/>
    </w:pPr>
  </w:style>
  <w:style w:type="paragraph" w:customStyle="1" w:styleId="TableTextEndNotes">
    <w:name w:val="TableTextEndNotes"/>
    <w:aliases w:val="Tten"/>
    <w:basedOn w:val="Normal"/>
    <w:rsid w:val="00310072"/>
    <w:pPr>
      <w:spacing w:before="60" w:line="240" w:lineRule="auto"/>
    </w:pPr>
    <w:rPr>
      <w:rFonts w:cs="Arial"/>
      <w:sz w:val="20"/>
      <w:szCs w:val="22"/>
    </w:rPr>
  </w:style>
  <w:style w:type="paragraph" w:customStyle="1" w:styleId="NoteToSubpara">
    <w:name w:val="NoteToSubpara"/>
    <w:aliases w:val="nts"/>
    <w:basedOn w:val="OPCParaBase"/>
    <w:rsid w:val="00310072"/>
    <w:pPr>
      <w:spacing w:before="40" w:line="198" w:lineRule="exact"/>
      <w:ind w:left="2835" w:hanging="709"/>
    </w:pPr>
    <w:rPr>
      <w:sz w:val="18"/>
    </w:rPr>
  </w:style>
  <w:style w:type="paragraph" w:customStyle="1" w:styleId="ENoteTableHeading">
    <w:name w:val="ENoteTableHeading"/>
    <w:aliases w:val="enth"/>
    <w:basedOn w:val="OPCParaBase"/>
    <w:rsid w:val="00310072"/>
    <w:pPr>
      <w:keepNext/>
      <w:spacing w:before="60" w:line="240" w:lineRule="atLeast"/>
    </w:pPr>
    <w:rPr>
      <w:rFonts w:ascii="Arial" w:hAnsi="Arial"/>
      <w:b/>
      <w:sz w:val="16"/>
    </w:rPr>
  </w:style>
  <w:style w:type="paragraph" w:customStyle="1" w:styleId="ENoteTTi">
    <w:name w:val="ENoteTTi"/>
    <w:aliases w:val="entti"/>
    <w:basedOn w:val="OPCParaBase"/>
    <w:rsid w:val="00310072"/>
    <w:pPr>
      <w:keepNext/>
      <w:spacing w:before="60" w:line="240" w:lineRule="atLeast"/>
      <w:ind w:left="170"/>
    </w:pPr>
    <w:rPr>
      <w:sz w:val="16"/>
    </w:rPr>
  </w:style>
  <w:style w:type="paragraph" w:customStyle="1" w:styleId="ENotesHeading1">
    <w:name w:val="ENotesHeading 1"/>
    <w:aliases w:val="Enh1"/>
    <w:basedOn w:val="OPCParaBase"/>
    <w:next w:val="Normal"/>
    <w:rsid w:val="00310072"/>
    <w:pPr>
      <w:spacing w:before="120"/>
      <w:outlineLvl w:val="1"/>
    </w:pPr>
    <w:rPr>
      <w:b/>
      <w:sz w:val="28"/>
      <w:szCs w:val="28"/>
    </w:rPr>
  </w:style>
  <w:style w:type="paragraph" w:customStyle="1" w:styleId="ENotesHeading2">
    <w:name w:val="ENotesHeading 2"/>
    <w:aliases w:val="Enh2,ENh2"/>
    <w:basedOn w:val="OPCParaBase"/>
    <w:next w:val="Normal"/>
    <w:rsid w:val="00310072"/>
    <w:pPr>
      <w:spacing w:before="120" w:after="120"/>
      <w:outlineLvl w:val="2"/>
    </w:pPr>
    <w:rPr>
      <w:b/>
      <w:sz w:val="24"/>
      <w:szCs w:val="28"/>
    </w:rPr>
  </w:style>
  <w:style w:type="paragraph" w:customStyle="1" w:styleId="ENoteTTIndentHeading">
    <w:name w:val="ENoteTTIndentHeading"/>
    <w:aliases w:val="enTTHi"/>
    <w:basedOn w:val="OPCParaBase"/>
    <w:rsid w:val="0031007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0072"/>
    <w:pPr>
      <w:spacing w:before="60" w:line="240" w:lineRule="atLeast"/>
    </w:pPr>
    <w:rPr>
      <w:sz w:val="16"/>
    </w:rPr>
  </w:style>
  <w:style w:type="paragraph" w:customStyle="1" w:styleId="MadeunderText">
    <w:name w:val="MadeunderText"/>
    <w:basedOn w:val="OPCParaBase"/>
    <w:next w:val="CompiledMadeUnder"/>
    <w:rsid w:val="00310072"/>
    <w:pPr>
      <w:spacing w:before="240"/>
    </w:pPr>
    <w:rPr>
      <w:sz w:val="24"/>
      <w:szCs w:val="24"/>
    </w:rPr>
  </w:style>
  <w:style w:type="paragraph" w:customStyle="1" w:styleId="ENotesHeading3">
    <w:name w:val="ENotesHeading 3"/>
    <w:aliases w:val="Enh3"/>
    <w:basedOn w:val="OPCParaBase"/>
    <w:next w:val="Normal"/>
    <w:rsid w:val="00310072"/>
    <w:pPr>
      <w:keepNext/>
      <w:spacing w:before="120" w:line="240" w:lineRule="auto"/>
      <w:outlineLvl w:val="4"/>
    </w:pPr>
    <w:rPr>
      <w:b/>
      <w:szCs w:val="24"/>
    </w:rPr>
  </w:style>
  <w:style w:type="paragraph" w:customStyle="1" w:styleId="SubPartCASA">
    <w:name w:val="SubPart(CASA)"/>
    <w:aliases w:val="csp"/>
    <w:basedOn w:val="OPCParaBase"/>
    <w:next w:val="ActHead3"/>
    <w:rsid w:val="00310072"/>
    <w:pPr>
      <w:keepNext/>
      <w:keepLines/>
      <w:spacing w:before="280"/>
      <w:outlineLvl w:val="1"/>
    </w:pPr>
    <w:rPr>
      <w:b/>
      <w:kern w:val="28"/>
      <w:sz w:val="32"/>
    </w:rPr>
  </w:style>
  <w:style w:type="character" w:customStyle="1" w:styleId="CharSubPartTextCASA">
    <w:name w:val="CharSubPartText(CASA)"/>
    <w:basedOn w:val="OPCCharBase"/>
    <w:uiPriority w:val="1"/>
    <w:rsid w:val="00310072"/>
  </w:style>
  <w:style w:type="character" w:customStyle="1" w:styleId="CharSubPartNoCASA">
    <w:name w:val="CharSubPartNo(CASA)"/>
    <w:basedOn w:val="OPCCharBase"/>
    <w:uiPriority w:val="1"/>
    <w:rsid w:val="00310072"/>
  </w:style>
  <w:style w:type="paragraph" w:customStyle="1" w:styleId="ENoteTTIndentHeadingSub">
    <w:name w:val="ENoteTTIndentHeadingSub"/>
    <w:aliases w:val="enTTHis"/>
    <w:basedOn w:val="OPCParaBase"/>
    <w:rsid w:val="00310072"/>
    <w:pPr>
      <w:keepNext/>
      <w:spacing w:before="60" w:line="240" w:lineRule="atLeast"/>
      <w:ind w:left="340"/>
    </w:pPr>
    <w:rPr>
      <w:b/>
      <w:sz w:val="16"/>
    </w:rPr>
  </w:style>
  <w:style w:type="paragraph" w:customStyle="1" w:styleId="ENoteTTiSub">
    <w:name w:val="ENoteTTiSub"/>
    <w:aliases w:val="enttis"/>
    <w:basedOn w:val="OPCParaBase"/>
    <w:rsid w:val="00310072"/>
    <w:pPr>
      <w:keepNext/>
      <w:spacing w:before="60" w:line="240" w:lineRule="atLeast"/>
      <w:ind w:left="340"/>
    </w:pPr>
    <w:rPr>
      <w:sz w:val="16"/>
    </w:rPr>
  </w:style>
  <w:style w:type="paragraph" w:customStyle="1" w:styleId="SubDivisionMigration">
    <w:name w:val="SubDivisionMigration"/>
    <w:aliases w:val="sdm"/>
    <w:basedOn w:val="OPCParaBase"/>
    <w:rsid w:val="0031007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0072"/>
    <w:pPr>
      <w:keepNext/>
      <w:keepLines/>
      <w:spacing w:before="240" w:line="240" w:lineRule="auto"/>
      <w:ind w:left="1134" w:hanging="1134"/>
    </w:pPr>
    <w:rPr>
      <w:b/>
      <w:sz w:val="28"/>
    </w:rPr>
  </w:style>
  <w:style w:type="paragraph" w:customStyle="1" w:styleId="notetext">
    <w:name w:val="note(text)"/>
    <w:aliases w:val="n"/>
    <w:basedOn w:val="OPCParaBase"/>
    <w:rsid w:val="00310072"/>
    <w:pPr>
      <w:spacing w:before="122" w:line="240" w:lineRule="auto"/>
      <w:ind w:left="1985" w:hanging="851"/>
    </w:pPr>
    <w:rPr>
      <w:sz w:val="18"/>
    </w:rPr>
  </w:style>
  <w:style w:type="paragraph" w:customStyle="1" w:styleId="FreeForm">
    <w:name w:val="FreeForm"/>
    <w:rsid w:val="00310072"/>
    <w:rPr>
      <w:rFonts w:ascii="Arial" w:hAnsi="Arial"/>
      <w:sz w:val="22"/>
    </w:rPr>
  </w:style>
  <w:style w:type="paragraph" w:customStyle="1" w:styleId="SOText">
    <w:name w:val="SO Text"/>
    <w:aliases w:val="sot"/>
    <w:link w:val="SOTextChar"/>
    <w:rsid w:val="0031007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10072"/>
    <w:rPr>
      <w:sz w:val="22"/>
    </w:rPr>
  </w:style>
  <w:style w:type="paragraph" w:customStyle="1" w:styleId="SOTextNote">
    <w:name w:val="SO TextNote"/>
    <w:aliases w:val="sont"/>
    <w:basedOn w:val="SOText"/>
    <w:qFormat/>
    <w:rsid w:val="00310072"/>
    <w:pPr>
      <w:spacing w:before="122" w:line="198" w:lineRule="exact"/>
      <w:ind w:left="1843" w:hanging="709"/>
    </w:pPr>
    <w:rPr>
      <w:sz w:val="18"/>
    </w:rPr>
  </w:style>
  <w:style w:type="paragraph" w:customStyle="1" w:styleId="SOPara">
    <w:name w:val="SO Para"/>
    <w:aliases w:val="soa"/>
    <w:basedOn w:val="SOText"/>
    <w:link w:val="SOParaChar"/>
    <w:qFormat/>
    <w:rsid w:val="00310072"/>
    <w:pPr>
      <w:tabs>
        <w:tab w:val="right" w:pos="1786"/>
      </w:tabs>
      <w:spacing w:before="40"/>
      <w:ind w:left="2070" w:hanging="936"/>
    </w:pPr>
  </w:style>
  <w:style w:type="character" w:customStyle="1" w:styleId="SOParaChar">
    <w:name w:val="SO Para Char"/>
    <w:aliases w:val="soa Char"/>
    <w:basedOn w:val="DefaultParagraphFont"/>
    <w:link w:val="SOPara"/>
    <w:rsid w:val="00310072"/>
    <w:rPr>
      <w:sz w:val="22"/>
    </w:rPr>
  </w:style>
  <w:style w:type="paragraph" w:customStyle="1" w:styleId="FileName">
    <w:name w:val="FileName"/>
    <w:basedOn w:val="Normal"/>
    <w:rsid w:val="00310072"/>
  </w:style>
  <w:style w:type="paragraph" w:customStyle="1" w:styleId="TableHeading">
    <w:name w:val="TableHeading"/>
    <w:aliases w:val="th"/>
    <w:basedOn w:val="OPCParaBase"/>
    <w:next w:val="Tabletext"/>
    <w:rsid w:val="00310072"/>
    <w:pPr>
      <w:keepNext/>
      <w:spacing w:before="60" w:line="240" w:lineRule="atLeast"/>
    </w:pPr>
    <w:rPr>
      <w:b/>
      <w:sz w:val="20"/>
    </w:rPr>
  </w:style>
  <w:style w:type="paragraph" w:customStyle="1" w:styleId="SOHeadBold">
    <w:name w:val="SO HeadBold"/>
    <w:aliases w:val="sohb"/>
    <w:basedOn w:val="SOText"/>
    <w:next w:val="SOText"/>
    <w:link w:val="SOHeadBoldChar"/>
    <w:qFormat/>
    <w:rsid w:val="00310072"/>
    <w:rPr>
      <w:b/>
    </w:rPr>
  </w:style>
  <w:style w:type="character" w:customStyle="1" w:styleId="SOHeadBoldChar">
    <w:name w:val="SO HeadBold Char"/>
    <w:aliases w:val="sohb Char"/>
    <w:basedOn w:val="DefaultParagraphFont"/>
    <w:link w:val="SOHeadBold"/>
    <w:rsid w:val="00310072"/>
    <w:rPr>
      <w:b/>
      <w:sz w:val="22"/>
    </w:rPr>
  </w:style>
  <w:style w:type="paragraph" w:customStyle="1" w:styleId="SOHeadItalic">
    <w:name w:val="SO HeadItalic"/>
    <w:aliases w:val="sohi"/>
    <w:basedOn w:val="SOText"/>
    <w:next w:val="SOText"/>
    <w:link w:val="SOHeadItalicChar"/>
    <w:qFormat/>
    <w:rsid w:val="00310072"/>
    <w:rPr>
      <w:i/>
    </w:rPr>
  </w:style>
  <w:style w:type="character" w:customStyle="1" w:styleId="SOHeadItalicChar">
    <w:name w:val="SO HeadItalic Char"/>
    <w:aliases w:val="sohi Char"/>
    <w:basedOn w:val="DefaultParagraphFont"/>
    <w:link w:val="SOHeadItalic"/>
    <w:rsid w:val="00310072"/>
    <w:rPr>
      <w:i/>
      <w:sz w:val="22"/>
    </w:rPr>
  </w:style>
  <w:style w:type="paragraph" w:customStyle="1" w:styleId="SOBullet">
    <w:name w:val="SO Bullet"/>
    <w:aliases w:val="sotb"/>
    <w:basedOn w:val="SOText"/>
    <w:link w:val="SOBulletChar"/>
    <w:qFormat/>
    <w:rsid w:val="00310072"/>
    <w:pPr>
      <w:ind w:left="1559" w:hanging="425"/>
    </w:pPr>
  </w:style>
  <w:style w:type="character" w:customStyle="1" w:styleId="SOBulletChar">
    <w:name w:val="SO Bullet Char"/>
    <w:aliases w:val="sotb Char"/>
    <w:basedOn w:val="DefaultParagraphFont"/>
    <w:link w:val="SOBullet"/>
    <w:rsid w:val="00310072"/>
    <w:rPr>
      <w:sz w:val="22"/>
    </w:rPr>
  </w:style>
  <w:style w:type="paragraph" w:customStyle="1" w:styleId="SOBulletNote">
    <w:name w:val="SO BulletNote"/>
    <w:aliases w:val="sonb"/>
    <w:basedOn w:val="SOTextNote"/>
    <w:link w:val="SOBulletNoteChar"/>
    <w:qFormat/>
    <w:rsid w:val="00310072"/>
    <w:pPr>
      <w:tabs>
        <w:tab w:val="left" w:pos="1560"/>
      </w:tabs>
      <w:ind w:left="2268" w:hanging="1134"/>
    </w:pPr>
  </w:style>
  <w:style w:type="character" w:customStyle="1" w:styleId="SOBulletNoteChar">
    <w:name w:val="SO BulletNote Char"/>
    <w:aliases w:val="sonb Char"/>
    <w:basedOn w:val="DefaultParagraphFont"/>
    <w:link w:val="SOBulletNote"/>
    <w:rsid w:val="00310072"/>
    <w:rPr>
      <w:sz w:val="18"/>
    </w:rPr>
  </w:style>
  <w:style w:type="character" w:customStyle="1" w:styleId="paragraphChar">
    <w:name w:val="paragraph Char"/>
    <w:aliases w:val="a Char"/>
    <w:link w:val="paragraph"/>
    <w:rsid w:val="00537E83"/>
    <w:rPr>
      <w:rFonts w:eastAsia="Times New Roman" w:cs="Times New Roman"/>
      <w:sz w:val="22"/>
      <w:lang w:eastAsia="en-AU"/>
    </w:rPr>
  </w:style>
  <w:style w:type="paragraph" w:styleId="Title">
    <w:name w:val="Title"/>
    <w:basedOn w:val="Normal"/>
    <w:next w:val="Normal"/>
    <w:link w:val="TitleChar"/>
    <w:uiPriority w:val="10"/>
    <w:qFormat/>
    <w:rsid w:val="005858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5891"/>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310072"/>
    <w:pPr>
      <w:keepNext/>
      <w:spacing w:before="280" w:line="240" w:lineRule="auto"/>
      <w:outlineLvl w:val="1"/>
    </w:pPr>
    <w:rPr>
      <w:b/>
      <w:sz w:val="32"/>
      <w:szCs w:val="30"/>
    </w:rPr>
  </w:style>
  <w:style w:type="character" w:customStyle="1" w:styleId="ActHead5Char">
    <w:name w:val="ActHead 5 Char"/>
    <w:aliases w:val="s Char"/>
    <w:basedOn w:val="DefaultParagraphFont"/>
    <w:link w:val="ActHead5"/>
    <w:rsid w:val="000910F0"/>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0910F0"/>
    <w:rPr>
      <w:rFonts w:eastAsia="Times New Roman" w:cs="Times New Roman"/>
      <w:sz w:val="22"/>
      <w:lang w:eastAsia="en-AU"/>
    </w:rPr>
  </w:style>
  <w:style w:type="paragraph" w:customStyle="1" w:styleId="Specials">
    <w:name w:val="Special s"/>
    <w:basedOn w:val="ActHead5"/>
    <w:link w:val="SpecialsChar"/>
    <w:rsid w:val="000910F0"/>
    <w:pPr>
      <w:outlineLvl w:val="9"/>
    </w:pPr>
  </w:style>
  <w:style w:type="character" w:customStyle="1" w:styleId="SpecialsChar">
    <w:name w:val="Special s Char"/>
    <w:basedOn w:val="ActHead5Char"/>
    <w:link w:val="Specials"/>
    <w:rsid w:val="000910F0"/>
    <w:rPr>
      <w:rFonts w:eastAsia="Times New Roman" w:cs="Times New Roman"/>
      <w:b/>
      <w:kern w:val="28"/>
      <w:sz w:val="24"/>
      <w:lang w:eastAsia="en-AU"/>
    </w:rPr>
  </w:style>
  <w:style w:type="character" w:customStyle="1" w:styleId="ActHead3Char">
    <w:name w:val="ActHead 3 Char"/>
    <w:aliases w:val="d Char"/>
    <w:basedOn w:val="DefaultParagraphFont"/>
    <w:link w:val="ActHead3"/>
    <w:rsid w:val="0073189C"/>
    <w:rPr>
      <w:rFonts w:eastAsia="Times New Roman" w:cs="Times New Roman"/>
      <w:b/>
      <w:kern w:val="28"/>
      <w:sz w:val="28"/>
      <w:lang w:eastAsia="en-AU"/>
    </w:rPr>
  </w:style>
  <w:style w:type="character" w:customStyle="1" w:styleId="ItemChar">
    <w:name w:val="Item Char"/>
    <w:aliases w:val="i Char"/>
    <w:basedOn w:val="DefaultParagraphFont"/>
    <w:link w:val="Item"/>
    <w:rsid w:val="0073189C"/>
    <w:rPr>
      <w:rFonts w:eastAsia="Times New Roman" w:cs="Times New Roman"/>
      <w:sz w:val="22"/>
      <w:lang w:eastAsia="en-AU"/>
    </w:rPr>
  </w:style>
  <w:style w:type="paragraph" w:customStyle="1" w:styleId="Specialaat">
    <w:name w:val="Special aat"/>
    <w:basedOn w:val="ActHead9"/>
    <w:link w:val="SpecialaatChar"/>
    <w:rsid w:val="0073189C"/>
    <w:pPr>
      <w:outlineLvl w:val="9"/>
    </w:pPr>
  </w:style>
  <w:style w:type="character" w:customStyle="1" w:styleId="SpecialaatChar">
    <w:name w:val="Special aat Char"/>
    <w:basedOn w:val="DefaultParagraphFont"/>
    <w:link w:val="Specialaat"/>
    <w:rsid w:val="0073189C"/>
    <w:rPr>
      <w:rFonts w:eastAsia="Times New Roman" w:cs="Times New Roman"/>
      <w:b/>
      <w:i/>
      <w:kern w:val="28"/>
      <w:sz w:val="28"/>
      <w:lang w:eastAsia="en-AU"/>
    </w:rPr>
  </w:style>
  <w:style w:type="paragraph" w:customStyle="1" w:styleId="Specialih">
    <w:name w:val="Special ih"/>
    <w:basedOn w:val="ItemHead"/>
    <w:link w:val="SpecialihChar"/>
    <w:rsid w:val="0073189C"/>
  </w:style>
  <w:style w:type="character" w:customStyle="1" w:styleId="SpecialihChar">
    <w:name w:val="Special ih Char"/>
    <w:basedOn w:val="DefaultParagraphFont"/>
    <w:link w:val="Specialih"/>
    <w:rsid w:val="0073189C"/>
    <w:rPr>
      <w:rFonts w:ascii="Arial" w:eastAsia="Times New Roman" w:hAnsi="Arial" w:cs="Times New Roman"/>
      <w:b/>
      <w:kern w:val="28"/>
      <w:sz w:val="24"/>
      <w:lang w:eastAsia="en-AU"/>
    </w:rPr>
  </w:style>
  <w:style w:type="paragraph" w:customStyle="1" w:styleId="Speciald">
    <w:name w:val="Special d"/>
    <w:basedOn w:val="ActHead3"/>
    <w:link w:val="SpecialdChar"/>
    <w:rsid w:val="00511CFE"/>
    <w:pPr>
      <w:outlineLvl w:val="9"/>
    </w:pPr>
  </w:style>
  <w:style w:type="character" w:customStyle="1" w:styleId="SpecialdChar">
    <w:name w:val="Special d Char"/>
    <w:basedOn w:val="ActHead3Char"/>
    <w:link w:val="Speciald"/>
    <w:rsid w:val="00511CFE"/>
    <w:rPr>
      <w:rFonts w:eastAsia="Times New Roman" w:cs="Times New Roman"/>
      <w:b/>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8A273-5664-42AF-9CA0-656EE1F5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18</Pages>
  <Words>3779</Words>
  <Characters>19044</Characters>
  <Application>Microsoft Office Word</Application>
  <DocSecurity>0</DocSecurity>
  <PresentationFormat/>
  <Lines>540</Lines>
  <Paragraphs>333</Paragraphs>
  <ScaleCrop>false</ScaleCrop>
  <HeadingPairs>
    <vt:vector size="2" baseType="variant">
      <vt:variant>
        <vt:lpstr>Title</vt:lpstr>
      </vt:variant>
      <vt:variant>
        <vt:i4>1</vt:i4>
      </vt:variant>
    </vt:vector>
  </HeadingPairs>
  <TitlesOfParts>
    <vt:vector size="1" baseType="lpstr">
      <vt:lpstr>Public Governance, Performance and Accountability (Consequential and Transitional Provisions) Rule 2014</vt:lpstr>
    </vt:vector>
  </TitlesOfParts>
  <Manager/>
  <Company/>
  <LinksUpToDate>false</LinksUpToDate>
  <CharactersWithSpaces>22658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Governance, Performance and Accountability (Consequential and Transitional Provisions) Rule 2014</dc:title>
  <dc:subject/>
  <dc:creator/>
  <cp:keywords/>
  <dc:description/>
  <cp:lastModifiedBy/>
  <cp:revision>1</cp:revision>
  <cp:lastPrinted>2014-06-25T21:05:00Z</cp:lastPrinted>
  <dcterms:created xsi:type="dcterms:W3CDTF">2015-01-15T06:26:00Z</dcterms:created>
  <dcterms:modified xsi:type="dcterms:W3CDTF">2015-01-15T06:26:00Z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(Consequential and Transitional Provisions) Rule 2014</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OPC60633</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Public Governance, Performance and Accountability (Consequential and Transitional Provisions) Act 2014</vt:lpwstr>
  </property>
  <property fmtid="{D5CDD505-2E9C-101B-9397-08002B2CF9AE}" pid="14" name="NonLegInst">
    <vt:lpwstr>0</vt:lpwstr>
  </property>
  <property fmtid="{D5CDD505-2E9C-101B-9397-08002B2CF9AE}" pid="15" name="DoNotAsk">
    <vt:lpwstr>1</vt:lpwstr>
  </property>
  <property fmtid="{D5CDD505-2E9C-101B-9397-08002B2CF9AE}" pid="16" name="ChangedTitle">
    <vt:lpwstr>Public Governance, Performance and Accountability (Consequential and Transitional Provisions) Rule 2014</vt:lpwstr>
  </property>
  <property fmtid="{D5CDD505-2E9C-101B-9397-08002B2CF9AE}" pid="17" name="Number">
    <vt:lpwstr>A</vt:lpwstr>
  </property>
  <property fmtid="{D5CDD505-2E9C-101B-9397-08002B2CF9AE}" pid="18" name="CounterSign">
    <vt:lpwstr/>
  </property>
  <property fmtid="{D5CDD505-2E9C-101B-9397-08002B2CF9AE}" pid="19" name="DateMade">
    <vt:lpwstr>30 June 2014</vt:lpwstr>
  </property>
  <property fmtid="{D5CDD505-2E9C-101B-9397-08002B2CF9AE}" pid="20" name="Converted">
    <vt:bool>false</vt:bool>
  </property>
  <property fmtid="{D5CDD505-2E9C-101B-9397-08002B2CF9AE}" pid="21" name="Compilation">
    <vt:lpwstr>Yes</vt:lpwstr>
  </property>
  <property fmtid="{D5CDD505-2E9C-101B-9397-08002B2CF9AE}" pid="22" name="CompilationVersion">
    <vt:i4>2</vt:i4>
  </property>
  <property fmtid="{D5CDD505-2E9C-101B-9397-08002B2CF9AE}" pid="23" name="CompilationNumber">
    <vt:lpwstr>3</vt:lpwstr>
  </property>
  <property fmtid="{D5CDD505-2E9C-101B-9397-08002B2CF9AE}" pid="24" name="StartDate">
    <vt:filetime>2015-01-09T13:00:00Z</vt:filetime>
  </property>
  <property fmtid="{D5CDD505-2E9C-101B-9397-08002B2CF9AE}" pid="25" name="PreparedDate">
    <vt:filetime>2015-01-12T13:00:00Z</vt:filetime>
  </property>
  <property fmtid="{D5CDD505-2E9C-101B-9397-08002B2CF9AE}" pid="26" name="RegisteredDate">
    <vt:filetime>2015-01-14T13:00:00Z</vt:filetime>
  </property>
</Properties>
</file>