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4C" w:rsidRDefault="00146C4C" w:rsidP="00146C4C">
      <w:pPr>
        <w:pStyle w:val="Title"/>
        <w:spacing w:after="240"/>
        <w:rPr>
          <w:b/>
          <w:bCs/>
        </w:rPr>
      </w:pPr>
      <w:r>
        <w:rPr>
          <w:b/>
          <w:bCs/>
        </w:rPr>
        <w:t>EXPLANATORY STATEMENT</w:t>
      </w:r>
    </w:p>
    <w:p w:rsidR="00146C4C" w:rsidRDefault="00146C4C" w:rsidP="00146C4C">
      <w:pPr>
        <w:spacing w:before="120" w:after="120"/>
        <w:jc w:val="center"/>
        <w:rPr>
          <w:i/>
          <w:sz w:val="24"/>
        </w:rPr>
      </w:pPr>
      <w:r w:rsidRPr="00DE5602">
        <w:rPr>
          <w:i/>
          <w:sz w:val="24"/>
        </w:rPr>
        <w:t xml:space="preserve">Financial Management and Accountability </w:t>
      </w:r>
      <w:r>
        <w:rPr>
          <w:i/>
          <w:sz w:val="24"/>
        </w:rPr>
        <w:t>Act 1997</w:t>
      </w:r>
    </w:p>
    <w:p w:rsidR="00146C4C" w:rsidRDefault="00146C4C" w:rsidP="00146C4C">
      <w:pPr>
        <w:tabs>
          <w:tab w:val="left" w:pos="284"/>
          <w:tab w:val="left" w:pos="2127"/>
        </w:tabs>
        <w:spacing w:before="120" w:after="120"/>
        <w:jc w:val="center"/>
        <w:rPr>
          <w:i/>
          <w:sz w:val="24"/>
        </w:rPr>
      </w:pPr>
      <w:bookmarkStart w:id="0" w:name="Determination_Title"/>
      <w:bookmarkStart w:id="1" w:name="Citation"/>
      <w:r>
        <w:rPr>
          <w:i/>
          <w:sz w:val="24"/>
        </w:rPr>
        <w:t>FMA</w:t>
      </w:r>
      <w:r w:rsidRPr="00DE5602">
        <w:rPr>
          <w:i/>
          <w:sz w:val="24"/>
        </w:rPr>
        <w:t xml:space="preserve"> </w:t>
      </w:r>
      <w:r>
        <w:rPr>
          <w:i/>
          <w:sz w:val="24"/>
        </w:rPr>
        <w:t xml:space="preserve">Act Determination 2014/12 — Section 32 </w:t>
      </w:r>
      <w:bookmarkEnd w:id="0"/>
      <w:bookmarkEnd w:id="1"/>
      <w:r w:rsidRPr="008A3ACE">
        <w:rPr>
          <w:i/>
          <w:sz w:val="24"/>
        </w:rPr>
        <w:t xml:space="preserve">(Transfer of Functions from </w:t>
      </w:r>
      <w:r>
        <w:rPr>
          <w:i/>
          <w:sz w:val="24"/>
        </w:rPr>
        <w:t xml:space="preserve">DEEWR to </w:t>
      </w:r>
    </w:p>
    <w:p w:rsidR="00146C4C" w:rsidRPr="00FE3C2C" w:rsidRDefault="00146C4C" w:rsidP="00146C4C">
      <w:pPr>
        <w:tabs>
          <w:tab w:val="left" w:pos="284"/>
          <w:tab w:val="left" w:pos="2127"/>
        </w:tabs>
        <w:spacing w:before="120" w:after="120"/>
        <w:ind w:firstLine="284"/>
        <w:jc w:val="center"/>
        <w:rPr>
          <w:i/>
          <w:sz w:val="24"/>
        </w:rPr>
      </w:pPr>
      <w:r>
        <w:rPr>
          <w:i/>
          <w:sz w:val="24"/>
        </w:rPr>
        <w:t>Employment and Social Services</w:t>
      </w:r>
      <w:r w:rsidRPr="008A3ACE">
        <w:rPr>
          <w:i/>
          <w:sz w:val="24"/>
        </w:rPr>
        <w:t xml:space="preserve">) </w:t>
      </w:r>
      <w:r w:rsidRPr="008A3ACE">
        <w:rPr>
          <w:sz w:val="24"/>
        </w:rPr>
        <w:t>(the Determination)</w:t>
      </w:r>
    </w:p>
    <w:p w:rsidR="00146C4C" w:rsidRPr="00D33E29" w:rsidRDefault="00146C4C" w:rsidP="00146C4C">
      <w:pPr>
        <w:pStyle w:val="Heading3"/>
        <w:keepNext w:val="0"/>
        <w:rPr>
          <w:sz w:val="22"/>
          <w:szCs w:val="22"/>
        </w:rPr>
      </w:pPr>
      <w:r w:rsidRPr="00D33E29">
        <w:rPr>
          <w:sz w:val="22"/>
          <w:szCs w:val="22"/>
        </w:rPr>
        <w:t xml:space="preserve">Purpose of </w:t>
      </w:r>
      <w:r>
        <w:rPr>
          <w:sz w:val="22"/>
          <w:szCs w:val="22"/>
        </w:rPr>
        <w:t>the Determination</w:t>
      </w:r>
    </w:p>
    <w:p w:rsidR="00146C4C" w:rsidRPr="00BA3C00" w:rsidRDefault="00146C4C" w:rsidP="00146C4C">
      <w:pPr>
        <w:pStyle w:val="Heading3"/>
        <w:keepNext w:val="0"/>
        <w:rPr>
          <w:b w:val="0"/>
          <w:bCs w:val="0"/>
          <w:sz w:val="22"/>
          <w:szCs w:val="22"/>
        </w:rPr>
      </w:pPr>
      <w:r w:rsidRPr="00BA3C00">
        <w:rPr>
          <w:b w:val="0"/>
          <w:bCs w:val="0"/>
          <w:sz w:val="22"/>
          <w:szCs w:val="22"/>
        </w:rPr>
        <w:t xml:space="preserve">The Determination is made under section 32 of the </w:t>
      </w:r>
      <w:r w:rsidRPr="00435821">
        <w:rPr>
          <w:b w:val="0"/>
          <w:bCs w:val="0"/>
          <w:i/>
          <w:sz w:val="22"/>
          <w:szCs w:val="22"/>
        </w:rPr>
        <w:t>Financial Management and Accountability Act</w:t>
      </w:r>
      <w:r w:rsidRPr="00BA3C00">
        <w:rPr>
          <w:b w:val="0"/>
          <w:bCs w:val="0"/>
          <w:sz w:val="22"/>
          <w:szCs w:val="22"/>
        </w:rPr>
        <w:t xml:space="preserve"> </w:t>
      </w:r>
      <w:r w:rsidRPr="00435821">
        <w:rPr>
          <w:b w:val="0"/>
          <w:bCs w:val="0"/>
          <w:i/>
          <w:sz w:val="22"/>
          <w:szCs w:val="22"/>
        </w:rPr>
        <w:t xml:space="preserve">1997 </w:t>
      </w:r>
      <w:r w:rsidRPr="00BA3C00">
        <w:rPr>
          <w:b w:val="0"/>
          <w:bCs w:val="0"/>
          <w:sz w:val="22"/>
          <w:szCs w:val="22"/>
        </w:rPr>
        <w:t xml:space="preserve">(FMA Act), to </w:t>
      </w:r>
      <w:r>
        <w:rPr>
          <w:b w:val="0"/>
          <w:bCs w:val="0"/>
          <w:sz w:val="22"/>
          <w:szCs w:val="22"/>
        </w:rPr>
        <w:t>adjust amounts appropriated to particular agencies in response</w:t>
      </w:r>
      <w:r w:rsidRPr="00BA3C00">
        <w:rPr>
          <w:b w:val="0"/>
          <w:bCs w:val="0"/>
          <w:sz w:val="22"/>
          <w:szCs w:val="22"/>
        </w:rPr>
        <w:t xml:space="preserve"> to the </w:t>
      </w:r>
      <w:r w:rsidRPr="00DB4CAC">
        <w:rPr>
          <w:b w:val="0"/>
          <w:bCs w:val="0"/>
          <w:sz w:val="22"/>
          <w:szCs w:val="22"/>
        </w:rPr>
        <w:t>Administrative Arrangements Order</w:t>
      </w:r>
      <w:r w:rsidRPr="00BA3C00">
        <w:rPr>
          <w:b w:val="0"/>
          <w:bCs w:val="0"/>
          <w:sz w:val="22"/>
          <w:szCs w:val="22"/>
        </w:rPr>
        <w:t xml:space="preserve"> made on 18 September 2013.</w:t>
      </w:r>
    </w:p>
    <w:p w:rsidR="00146C4C" w:rsidRDefault="00146C4C" w:rsidP="00134BD9">
      <w:pPr>
        <w:pStyle w:val="Heading3"/>
        <w:keepNext w:val="0"/>
        <w:spacing w:after="0"/>
        <w:rPr>
          <w:b w:val="0"/>
          <w:bCs w:val="0"/>
          <w:sz w:val="22"/>
          <w:szCs w:val="22"/>
        </w:rPr>
      </w:pPr>
      <w:r w:rsidRPr="00BA3C00">
        <w:rPr>
          <w:b w:val="0"/>
          <w:bCs w:val="0"/>
          <w:sz w:val="22"/>
          <w:szCs w:val="22"/>
        </w:rPr>
        <w:t xml:space="preserve">The Determination </w:t>
      </w:r>
      <w:r>
        <w:rPr>
          <w:b w:val="0"/>
          <w:bCs w:val="0"/>
          <w:sz w:val="22"/>
          <w:szCs w:val="22"/>
        </w:rPr>
        <w:t xml:space="preserve">further </w:t>
      </w:r>
      <w:r w:rsidRPr="00BA3C00">
        <w:rPr>
          <w:b w:val="0"/>
          <w:bCs w:val="0"/>
          <w:sz w:val="22"/>
          <w:szCs w:val="22"/>
        </w:rPr>
        <w:t>adjusts appropriations to</w:t>
      </w:r>
      <w:r>
        <w:rPr>
          <w:b w:val="0"/>
          <w:bCs w:val="0"/>
          <w:sz w:val="22"/>
          <w:szCs w:val="22"/>
        </w:rPr>
        <w:t xml:space="preserve"> </w:t>
      </w:r>
      <w:r w:rsidRPr="00BA3C00">
        <w:rPr>
          <w:b w:val="0"/>
          <w:bCs w:val="0"/>
          <w:sz w:val="22"/>
          <w:szCs w:val="22"/>
        </w:rPr>
        <w:t xml:space="preserve">support </w:t>
      </w:r>
      <w:r>
        <w:rPr>
          <w:b w:val="0"/>
          <w:bCs w:val="0"/>
          <w:sz w:val="22"/>
          <w:szCs w:val="22"/>
        </w:rPr>
        <w:t xml:space="preserve">functions transferring </w:t>
      </w:r>
      <w:r w:rsidRPr="00BA3C00">
        <w:rPr>
          <w:b w:val="0"/>
          <w:bCs w:val="0"/>
          <w:sz w:val="22"/>
          <w:szCs w:val="22"/>
        </w:rPr>
        <w:t xml:space="preserve">from </w:t>
      </w:r>
      <w:r>
        <w:rPr>
          <w:b w:val="0"/>
          <w:bCs w:val="0"/>
          <w:sz w:val="22"/>
          <w:szCs w:val="22"/>
        </w:rPr>
        <w:t>the former Department of Education, Employment and Workplace Relations to the Department of Employment in relation to employment, and to the Department of Social Services in relation to disability employment services.</w:t>
      </w:r>
    </w:p>
    <w:p w:rsidR="00146C4C" w:rsidRDefault="00146C4C" w:rsidP="00134BD9">
      <w:pPr>
        <w:pStyle w:val="Heading3"/>
        <w:spacing w:after="0"/>
        <w:rPr>
          <w:b w:val="0"/>
          <w:bCs w:val="0"/>
          <w:sz w:val="22"/>
          <w:szCs w:val="22"/>
        </w:rPr>
      </w:pPr>
      <w:r w:rsidRPr="00EE4B6E">
        <w:rPr>
          <w:b w:val="0"/>
          <w:bCs w:val="0"/>
          <w:sz w:val="22"/>
          <w:szCs w:val="22"/>
        </w:rPr>
        <w:t xml:space="preserve">An initial transfer of appropriations occurred on 18 September 2013, under </w:t>
      </w:r>
      <w:r w:rsidRPr="00EE4B6E">
        <w:rPr>
          <w:b w:val="0"/>
          <w:bCs w:val="0"/>
          <w:i/>
          <w:sz w:val="22"/>
          <w:szCs w:val="22"/>
        </w:rPr>
        <w:t>FMA Act Determination 2013/06 — Section 32 (Transfer of Functions from DEEWR to Education and Employment)</w:t>
      </w:r>
      <w:r w:rsidRPr="00EE4B6E">
        <w:rPr>
          <w:b w:val="0"/>
          <w:bCs w:val="0"/>
          <w:sz w:val="22"/>
          <w:szCs w:val="22"/>
        </w:rPr>
        <w:t>. A second transfer of appropriations occurred on 1</w:t>
      </w:r>
      <w:r>
        <w:rPr>
          <w:b w:val="0"/>
          <w:bCs w:val="0"/>
          <w:sz w:val="22"/>
          <w:szCs w:val="22"/>
        </w:rPr>
        <w:t> </w:t>
      </w:r>
      <w:r w:rsidRPr="00EE4B6E">
        <w:rPr>
          <w:b w:val="0"/>
          <w:bCs w:val="0"/>
          <w:sz w:val="22"/>
          <w:szCs w:val="22"/>
        </w:rPr>
        <w:t xml:space="preserve">December 2013, under </w:t>
      </w:r>
      <w:r w:rsidRPr="00EE4B6E">
        <w:rPr>
          <w:b w:val="0"/>
          <w:bCs w:val="0"/>
          <w:i/>
          <w:sz w:val="22"/>
          <w:szCs w:val="22"/>
        </w:rPr>
        <w:t>FMA Act Determination 2013/19 — Section 32 (Transfer of Functions from DEEWR to PM&amp;C)</w:t>
      </w:r>
      <w:r w:rsidRPr="00EE4B6E">
        <w:rPr>
          <w:b w:val="0"/>
          <w:bCs w:val="0"/>
          <w:sz w:val="22"/>
          <w:szCs w:val="22"/>
        </w:rPr>
        <w:t xml:space="preserve">. A third transfer of appropriations occurred on 13 December 2013, under </w:t>
      </w:r>
      <w:r w:rsidRPr="00EE4B6E">
        <w:rPr>
          <w:b w:val="0"/>
          <w:bCs w:val="0"/>
          <w:i/>
          <w:sz w:val="22"/>
          <w:szCs w:val="22"/>
        </w:rPr>
        <w:t>FMA Act Determination 2013/20 — Section 32 (Transfer of Functions from DEEWR to Education and Employment)</w:t>
      </w:r>
      <w:r w:rsidRPr="00EE4B6E">
        <w:rPr>
          <w:b w:val="0"/>
          <w:bCs w:val="0"/>
          <w:sz w:val="22"/>
          <w:szCs w:val="22"/>
        </w:rPr>
        <w:t xml:space="preserve">. A fourth transfer of appropriations occurred on 11 February 2014, under </w:t>
      </w:r>
      <w:r w:rsidRPr="00EE4B6E">
        <w:rPr>
          <w:b w:val="0"/>
          <w:bCs w:val="0"/>
          <w:i/>
          <w:sz w:val="22"/>
          <w:szCs w:val="22"/>
        </w:rPr>
        <w:t>FMA Act Determination 2014/03 — Section 32 (Transfer of Functions from DEEWR to Education and Employment)</w:t>
      </w:r>
      <w:r w:rsidRPr="00EE4B6E">
        <w:rPr>
          <w:b w:val="0"/>
          <w:bCs w:val="0"/>
          <w:sz w:val="22"/>
          <w:szCs w:val="22"/>
        </w:rPr>
        <w:t xml:space="preserve">. A fifth transfer of appropriations occurred on 1 April 2014, under </w:t>
      </w:r>
      <w:r w:rsidRPr="00EE4B6E">
        <w:rPr>
          <w:b w:val="0"/>
          <w:bCs w:val="0"/>
          <w:i/>
          <w:sz w:val="22"/>
          <w:szCs w:val="22"/>
        </w:rPr>
        <w:t>FMA Act Determination 2014/05 — Section 32 (Transfer of Functions from DEEWR to Social Services)</w:t>
      </w:r>
      <w:r w:rsidRPr="00EE4B6E">
        <w:rPr>
          <w:b w:val="0"/>
          <w:bCs w:val="0"/>
          <w:sz w:val="22"/>
          <w:szCs w:val="22"/>
        </w:rPr>
        <w:t>.</w:t>
      </w:r>
      <w:r>
        <w:rPr>
          <w:b w:val="0"/>
          <w:bCs w:val="0"/>
          <w:sz w:val="22"/>
          <w:szCs w:val="22"/>
        </w:rPr>
        <w:t xml:space="preserve"> </w:t>
      </w:r>
    </w:p>
    <w:p w:rsidR="00146C4C" w:rsidRDefault="00146C4C" w:rsidP="00146C4C">
      <w:pPr>
        <w:pStyle w:val="Heading3"/>
        <w:spacing w:before="0" w:after="0"/>
        <w:rPr>
          <w:b w:val="0"/>
          <w:i/>
          <w:iCs/>
          <w:sz w:val="22"/>
          <w:szCs w:val="22"/>
        </w:rPr>
      </w:pPr>
      <w:r w:rsidRPr="0063090A">
        <w:rPr>
          <w:b w:val="0"/>
          <w:iCs/>
          <w:sz w:val="22"/>
          <w:szCs w:val="22"/>
        </w:rPr>
        <w:t xml:space="preserve">A sixth transfer of appropriations occurred on 2 May 2014, under </w:t>
      </w:r>
      <w:r w:rsidRPr="0063090A">
        <w:rPr>
          <w:b w:val="0"/>
          <w:i/>
          <w:iCs/>
          <w:sz w:val="22"/>
          <w:szCs w:val="22"/>
        </w:rPr>
        <w:t xml:space="preserve">FMA Act Determination </w:t>
      </w:r>
    </w:p>
    <w:p w:rsidR="00146C4C" w:rsidRPr="0063090A" w:rsidRDefault="00146C4C" w:rsidP="00146C4C">
      <w:pPr>
        <w:pStyle w:val="Heading3"/>
        <w:spacing w:before="0" w:after="0"/>
        <w:rPr>
          <w:b w:val="0"/>
          <w:iCs/>
          <w:sz w:val="22"/>
          <w:szCs w:val="22"/>
        </w:rPr>
      </w:pPr>
      <w:r w:rsidRPr="0063090A">
        <w:rPr>
          <w:b w:val="0"/>
          <w:i/>
          <w:iCs/>
          <w:sz w:val="22"/>
          <w:szCs w:val="22"/>
        </w:rPr>
        <w:t>2014/11 — Section 32 (Transfer of Functions from DEEWR to PM&amp;C, Education, Employment and Social Services)</w:t>
      </w:r>
      <w:r w:rsidRPr="0063090A">
        <w:rPr>
          <w:b w:val="0"/>
          <w:iCs/>
          <w:sz w:val="22"/>
          <w:szCs w:val="22"/>
        </w:rPr>
        <w:t>.</w:t>
      </w:r>
    </w:p>
    <w:p w:rsidR="00146C4C" w:rsidRDefault="00146C4C" w:rsidP="00146C4C">
      <w:pPr>
        <w:pStyle w:val="Heading3"/>
        <w:keepLines/>
        <w:rPr>
          <w:iCs/>
          <w:sz w:val="22"/>
          <w:szCs w:val="22"/>
        </w:rPr>
      </w:pPr>
      <w:r w:rsidRPr="00D33E29">
        <w:rPr>
          <w:iCs/>
          <w:sz w:val="22"/>
          <w:szCs w:val="22"/>
        </w:rPr>
        <w:t>Transfer of Functions generally</w:t>
      </w:r>
    </w:p>
    <w:p w:rsidR="00146C4C" w:rsidRDefault="00146C4C" w:rsidP="00146C4C">
      <w:pPr>
        <w:pStyle w:val="Heading3"/>
        <w:keepLines/>
      </w:pPr>
      <w:r w:rsidRPr="00D33E29">
        <w:rPr>
          <w:b w:val="0"/>
          <w:sz w:val="22"/>
          <w:szCs w:val="22"/>
        </w:rPr>
        <w:t>S</w:t>
      </w:r>
      <w:r>
        <w:rPr>
          <w:b w:val="0"/>
          <w:sz w:val="22"/>
          <w:szCs w:val="22"/>
        </w:rPr>
        <w:t xml:space="preserve">ection 32 </w:t>
      </w:r>
      <w:r w:rsidRPr="00D33E29">
        <w:rPr>
          <w:b w:val="0"/>
          <w:sz w:val="22"/>
          <w:szCs w:val="22"/>
        </w:rPr>
        <w:t xml:space="preserve">of the FMA Act enables the </w:t>
      </w:r>
      <w:r>
        <w:rPr>
          <w:b w:val="0"/>
          <w:sz w:val="22"/>
          <w:szCs w:val="22"/>
        </w:rPr>
        <w:t>Finance Minister</w:t>
      </w:r>
      <w:r w:rsidRPr="00D33E29">
        <w:rPr>
          <w:b w:val="0"/>
          <w:sz w:val="22"/>
          <w:szCs w:val="22"/>
        </w:rPr>
        <w:t xml:space="preserve"> to determine that one or more Schedules to one or more Appropriation Acts </w:t>
      </w:r>
      <w:r>
        <w:rPr>
          <w:b w:val="0"/>
          <w:sz w:val="22"/>
          <w:szCs w:val="22"/>
        </w:rPr>
        <w:t xml:space="preserve">are </w:t>
      </w:r>
      <w:r w:rsidRPr="00D33E29">
        <w:rPr>
          <w:b w:val="0"/>
          <w:sz w:val="22"/>
          <w:szCs w:val="22"/>
        </w:rPr>
        <w:t xml:space="preserve">amended </w:t>
      </w:r>
      <w:r>
        <w:rPr>
          <w:b w:val="0"/>
          <w:sz w:val="22"/>
          <w:szCs w:val="22"/>
        </w:rPr>
        <w:t xml:space="preserve">in a specified way </w:t>
      </w:r>
      <w:r w:rsidRPr="00D33E29">
        <w:rPr>
          <w:b w:val="0"/>
          <w:sz w:val="22"/>
          <w:szCs w:val="22"/>
        </w:rPr>
        <w:t>in relation to the transfer of a function from one Agency to another.</w:t>
      </w:r>
    </w:p>
    <w:p w:rsidR="00146C4C" w:rsidRDefault="00146C4C" w:rsidP="00146C4C">
      <w:pPr>
        <w:pStyle w:val="Heading3"/>
        <w:keepNext w:val="0"/>
        <w:rPr>
          <w:b w:val="0"/>
          <w:sz w:val="22"/>
          <w:szCs w:val="22"/>
        </w:rPr>
      </w:pPr>
      <w:r w:rsidRPr="00CB13FF">
        <w:rPr>
          <w:b w:val="0"/>
          <w:sz w:val="22"/>
          <w:szCs w:val="22"/>
        </w:rPr>
        <w:t xml:space="preserve">Under section 62 of the FMA Act, the Finance Minister has delegated the power to make determinations under section 32 to </w:t>
      </w:r>
      <w:r>
        <w:rPr>
          <w:b w:val="0"/>
          <w:sz w:val="22"/>
          <w:szCs w:val="22"/>
        </w:rPr>
        <w:t>the Secretary of the Department of Finance. Under section 53 of the FMA Act, the Secretary has, in turn, sub</w:t>
      </w:r>
      <w:r>
        <w:rPr>
          <w:b w:val="0"/>
          <w:sz w:val="22"/>
          <w:szCs w:val="22"/>
        </w:rPr>
        <w:noBreakHyphen/>
      </w:r>
      <w:proofErr w:type="spellStart"/>
      <w:r>
        <w:rPr>
          <w:b w:val="0"/>
          <w:sz w:val="22"/>
          <w:szCs w:val="22"/>
        </w:rPr>
        <w:t>delegated</w:t>
      </w:r>
      <w:proofErr w:type="spellEnd"/>
      <w:r>
        <w:rPr>
          <w:b w:val="0"/>
          <w:sz w:val="22"/>
          <w:szCs w:val="22"/>
        </w:rPr>
        <w:t xml:space="preserve"> this power to certain Senior Executive Service officials within the Department of Finance, including the official who made the Determination.</w:t>
      </w:r>
    </w:p>
    <w:p w:rsidR="00146C4C" w:rsidRPr="00D33E29" w:rsidRDefault="00146C4C" w:rsidP="00146C4C">
      <w:pPr>
        <w:spacing w:after="120"/>
        <w:rPr>
          <w:sz w:val="22"/>
          <w:szCs w:val="22"/>
        </w:rPr>
      </w:pPr>
      <w:r>
        <w:rPr>
          <w:sz w:val="22"/>
          <w:szCs w:val="22"/>
        </w:rPr>
        <w:t>The D</w:t>
      </w:r>
      <w:r w:rsidRPr="00D33E29">
        <w:rPr>
          <w:sz w:val="22"/>
          <w:szCs w:val="22"/>
        </w:rPr>
        <w:t xml:space="preserve">etermination is a legislative instrument for the purposes of section 5 of the </w:t>
      </w:r>
      <w:r w:rsidRPr="00D33E29">
        <w:rPr>
          <w:i/>
          <w:sz w:val="22"/>
          <w:szCs w:val="22"/>
        </w:rPr>
        <w:t>Legislative Instruments Act 2003</w:t>
      </w:r>
      <w:r w:rsidRPr="00D33E29">
        <w:rPr>
          <w:sz w:val="22"/>
          <w:szCs w:val="22"/>
        </w:rPr>
        <w:t>.</w:t>
      </w:r>
    </w:p>
    <w:p w:rsidR="00146C4C" w:rsidRDefault="00146C4C" w:rsidP="00146C4C">
      <w:pPr>
        <w:pStyle w:val="Heading3"/>
        <w:keepLines/>
        <w:rPr>
          <w:iCs/>
          <w:sz w:val="22"/>
          <w:szCs w:val="22"/>
        </w:rPr>
      </w:pPr>
      <w:r w:rsidRPr="00D33E29">
        <w:rPr>
          <w:sz w:val="22"/>
          <w:szCs w:val="22"/>
        </w:rPr>
        <w:t>Statement of Compatibility with Human Rights</w:t>
      </w:r>
    </w:p>
    <w:p w:rsidR="00146C4C" w:rsidRDefault="00146C4C" w:rsidP="00146C4C">
      <w:pPr>
        <w:keepNext/>
        <w:keepLines/>
        <w:spacing w:before="120" w:after="120"/>
        <w:rPr>
          <w:sz w:val="22"/>
          <w:szCs w:val="22"/>
        </w:rPr>
      </w:pPr>
      <w:r w:rsidRPr="00D33E29">
        <w:rPr>
          <w:sz w:val="22"/>
          <w:szCs w:val="22"/>
        </w:rPr>
        <w:t xml:space="preserve">A Statement of Compatibility with Human Rights is not required for </w:t>
      </w:r>
      <w:r>
        <w:rPr>
          <w:sz w:val="22"/>
          <w:szCs w:val="22"/>
        </w:rPr>
        <w:t>the</w:t>
      </w:r>
      <w:r w:rsidRPr="00D33E29">
        <w:rPr>
          <w:sz w:val="22"/>
          <w:szCs w:val="22"/>
        </w:rPr>
        <w:t xml:space="preserve"> </w:t>
      </w:r>
      <w:r>
        <w:rPr>
          <w:sz w:val="22"/>
          <w:szCs w:val="22"/>
        </w:rPr>
        <w:t>Determination. </w:t>
      </w:r>
      <w:r>
        <w:rPr>
          <w:sz w:val="22"/>
          <w:szCs w:val="22"/>
        </w:rPr>
        <w:br/>
      </w:r>
      <w:r w:rsidRPr="00D33E29">
        <w:rPr>
          <w:sz w:val="22"/>
          <w:szCs w:val="22"/>
        </w:rPr>
        <w:t>Subsection 9(1) of the</w:t>
      </w:r>
      <w:r w:rsidRPr="00D33E29">
        <w:rPr>
          <w:i/>
          <w:iCs/>
          <w:sz w:val="22"/>
          <w:szCs w:val="22"/>
        </w:rPr>
        <w:t xml:space="preserve"> Human Rights (Parliamentary Scrutiny) Act 2011 </w:t>
      </w:r>
      <w:r w:rsidRPr="00D33E29">
        <w:rPr>
          <w:sz w:val="22"/>
          <w:szCs w:val="22"/>
        </w:rPr>
        <w:t xml:space="preserve">requires a Statement of Compatibility with Human Rights for all legislative instruments subject to disallowance under </w:t>
      </w:r>
      <w:r>
        <w:rPr>
          <w:sz w:val="22"/>
          <w:szCs w:val="22"/>
        </w:rPr>
        <w:br/>
      </w:r>
      <w:r w:rsidRPr="00D33E29">
        <w:rPr>
          <w:sz w:val="22"/>
          <w:szCs w:val="22"/>
        </w:rPr>
        <w:t>section 42 of the</w:t>
      </w:r>
      <w:r w:rsidRPr="00D33E29">
        <w:rPr>
          <w:i/>
          <w:iCs/>
          <w:sz w:val="22"/>
          <w:szCs w:val="22"/>
        </w:rPr>
        <w:t xml:space="preserve"> Legislative Instruments Act 2003. </w:t>
      </w:r>
      <w:r w:rsidRPr="00D33E29">
        <w:rPr>
          <w:iCs/>
          <w:sz w:val="22"/>
          <w:szCs w:val="22"/>
        </w:rPr>
        <w:t>A</w:t>
      </w:r>
      <w:r w:rsidRPr="00D33E29">
        <w:rPr>
          <w:sz w:val="22"/>
          <w:szCs w:val="22"/>
        </w:rPr>
        <w:t xml:space="preserve"> </w:t>
      </w:r>
      <w:r>
        <w:rPr>
          <w:sz w:val="22"/>
          <w:szCs w:val="22"/>
        </w:rPr>
        <w:t>d</w:t>
      </w:r>
      <w:r w:rsidRPr="00D33E29">
        <w:rPr>
          <w:sz w:val="22"/>
          <w:szCs w:val="22"/>
        </w:rPr>
        <w:t>ete</w:t>
      </w:r>
      <w:r>
        <w:rPr>
          <w:sz w:val="22"/>
          <w:szCs w:val="22"/>
        </w:rPr>
        <w:t>rmination under section 32</w:t>
      </w:r>
      <w:r w:rsidRPr="00D33E29">
        <w:rPr>
          <w:sz w:val="22"/>
          <w:szCs w:val="22"/>
        </w:rPr>
        <w:t xml:space="preserve"> of the FMA Act is exempt from disallowance under subsection 32(7) of the</w:t>
      </w:r>
      <w:r w:rsidRPr="00D33E29">
        <w:rPr>
          <w:i/>
          <w:iCs/>
          <w:sz w:val="22"/>
          <w:szCs w:val="22"/>
        </w:rPr>
        <w:t xml:space="preserve"> </w:t>
      </w:r>
      <w:r w:rsidRPr="00D33E29">
        <w:rPr>
          <w:iCs/>
          <w:sz w:val="22"/>
          <w:szCs w:val="22"/>
        </w:rPr>
        <w:t>FMA Act</w:t>
      </w:r>
      <w:r>
        <w:rPr>
          <w:iCs/>
          <w:sz w:val="22"/>
          <w:szCs w:val="22"/>
        </w:rPr>
        <w:t>.</w:t>
      </w:r>
      <w:r w:rsidRPr="00D33E29">
        <w:rPr>
          <w:sz w:val="22"/>
          <w:szCs w:val="22"/>
        </w:rPr>
        <w:t xml:space="preserve"> </w:t>
      </w:r>
      <w:r>
        <w:rPr>
          <w:sz w:val="22"/>
          <w:szCs w:val="22"/>
        </w:rPr>
        <w:t>A</w:t>
      </w:r>
      <w:r w:rsidRPr="00D33E29">
        <w:rPr>
          <w:sz w:val="22"/>
          <w:szCs w:val="22"/>
        </w:rPr>
        <w:t>s such, a Statement of Compatibility with Human Rights is not required.</w:t>
      </w:r>
    </w:p>
    <w:p w:rsidR="00146C4C" w:rsidRPr="00D33E29" w:rsidRDefault="00146C4C" w:rsidP="00146C4C">
      <w:pPr>
        <w:pStyle w:val="Heading3"/>
        <w:rPr>
          <w:sz w:val="22"/>
          <w:szCs w:val="22"/>
        </w:rPr>
      </w:pPr>
      <w:r w:rsidRPr="00D33E29">
        <w:rPr>
          <w:sz w:val="22"/>
          <w:szCs w:val="22"/>
        </w:rPr>
        <w:t>Consultation and Impact</w:t>
      </w:r>
    </w:p>
    <w:p w:rsidR="00146C4C" w:rsidRPr="008C6DCC" w:rsidRDefault="00146C4C" w:rsidP="00146C4C">
      <w:pPr>
        <w:pStyle w:val="BodyText"/>
        <w:spacing w:before="120" w:after="120"/>
        <w:rPr>
          <w:sz w:val="22"/>
          <w:szCs w:val="22"/>
        </w:rPr>
      </w:pPr>
      <w:r w:rsidRPr="005C3A66">
        <w:rPr>
          <w:sz w:val="22"/>
          <w:szCs w:val="22"/>
        </w:rPr>
        <w:t>Consistent with Part 3 of the</w:t>
      </w:r>
      <w:r w:rsidRPr="005C3A66">
        <w:rPr>
          <w:i/>
          <w:sz w:val="22"/>
          <w:szCs w:val="22"/>
        </w:rPr>
        <w:t xml:space="preserve"> Legislative Instruments Act 2003</w:t>
      </w:r>
      <w:r>
        <w:rPr>
          <w:i/>
          <w:sz w:val="22"/>
          <w:szCs w:val="22"/>
        </w:rPr>
        <w:t xml:space="preserve">, </w:t>
      </w:r>
      <w:r>
        <w:rPr>
          <w:sz w:val="22"/>
          <w:szCs w:val="22"/>
        </w:rPr>
        <w:t xml:space="preserve">Education, Employment and Social Services </w:t>
      </w:r>
      <w:r w:rsidRPr="008C6DCC">
        <w:rPr>
          <w:sz w:val="22"/>
          <w:szCs w:val="22"/>
        </w:rPr>
        <w:t xml:space="preserve">were consulted in the preparation of the Determination. </w:t>
      </w:r>
    </w:p>
    <w:p w:rsidR="00146C4C" w:rsidRDefault="00146C4C" w:rsidP="00146C4C">
      <w:pPr>
        <w:pStyle w:val="Heading3"/>
        <w:keepLines/>
        <w:rPr>
          <w:sz w:val="22"/>
          <w:szCs w:val="22"/>
        </w:rPr>
      </w:pPr>
    </w:p>
    <w:p w:rsidR="00146C4C" w:rsidRDefault="00146C4C" w:rsidP="00146C4C">
      <w:pPr>
        <w:pStyle w:val="Heading3"/>
        <w:keepLines/>
        <w:rPr>
          <w:sz w:val="22"/>
          <w:szCs w:val="22"/>
        </w:rPr>
      </w:pPr>
      <w:r w:rsidRPr="00D33E29">
        <w:rPr>
          <w:sz w:val="22"/>
          <w:szCs w:val="22"/>
        </w:rPr>
        <w:t>Summary of Changes</w:t>
      </w:r>
    </w:p>
    <w:p w:rsidR="00146C4C" w:rsidRDefault="00146C4C" w:rsidP="00146C4C">
      <w:pPr>
        <w:keepNext/>
        <w:keepLines/>
        <w:spacing w:after="120"/>
        <w:rPr>
          <w:iCs/>
          <w:sz w:val="22"/>
          <w:szCs w:val="22"/>
        </w:rPr>
      </w:pPr>
      <w:r>
        <w:rPr>
          <w:sz w:val="22"/>
          <w:szCs w:val="22"/>
        </w:rPr>
        <w:t>The</w:t>
      </w:r>
      <w:r w:rsidRPr="009C4AD3">
        <w:rPr>
          <w:sz w:val="22"/>
          <w:szCs w:val="22"/>
        </w:rPr>
        <w:t xml:space="preserve"> Determination</w:t>
      </w:r>
      <w:r w:rsidRPr="009C4AD3">
        <w:rPr>
          <w:i/>
          <w:sz w:val="22"/>
          <w:szCs w:val="22"/>
        </w:rPr>
        <w:t xml:space="preserve"> </w:t>
      </w:r>
      <w:r>
        <w:rPr>
          <w:sz w:val="22"/>
          <w:szCs w:val="22"/>
        </w:rPr>
        <w:t xml:space="preserve">affects Schedule 1 to the </w:t>
      </w:r>
      <w:r w:rsidRPr="006A5EB8">
        <w:rPr>
          <w:i/>
          <w:sz w:val="22"/>
          <w:szCs w:val="22"/>
        </w:rPr>
        <w:t>Appropriation Act (No. 1) 2013-2014</w:t>
      </w:r>
      <w:r>
        <w:rPr>
          <w:sz w:val="22"/>
          <w:szCs w:val="22"/>
        </w:rPr>
        <w:t xml:space="preserve"> </w:t>
      </w:r>
      <w:r w:rsidRPr="009C4AD3">
        <w:rPr>
          <w:sz w:val="22"/>
          <w:szCs w:val="22"/>
        </w:rPr>
        <w:t xml:space="preserve">in the following way, which </w:t>
      </w:r>
      <w:r w:rsidRPr="009C4AD3">
        <w:rPr>
          <w:iCs/>
          <w:sz w:val="22"/>
          <w:szCs w:val="22"/>
        </w:rPr>
        <w:t>results in no change to the total amount appropriated</w:t>
      </w:r>
      <w:r>
        <w:rPr>
          <w:iCs/>
          <w:sz w:val="22"/>
          <w:szCs w:val="22"/>
        </w:rPr>
        <w:t xml:space="preserve"> by Parliament</w:t>
      </w:r>
      <w:r w:rsidRPr="009C4AD3">
        <w:rPr>
          <w:iCs/>
          <w:sz w:val="22"/>
          <w:szCs w:val="22"/>
        </w:rPr>
        <w:t>:</w:t>
      </w:r>
    </w:p>
    <w:p w:rsidR="00146C4C" w:rsidRDefault="00146C4C" w:rsidP="00146C4C">
      <w:pPr>
        <w:keepNext/>
        <w:keepLines/>
        <w:rPr>
          <w:sz w:val="2"/>
          <w:szCs w:val="2"/>
        </w:rPr>
      </w:pPr>
    </w:p>
    <w:p w:rsidR="00146C4C" w:rsidRDefault="00146C4C" w:rsidP="00146C4C">
      <w:pPr>
        <w:keepNext/>
        <w:keepLines/>
        <w:rPr>
          <w:sz w:val="2"/>
          <w:szCs w:val="2"/>
        </w:rPr>
      </w:pPr>
    </w:p>
    <w:tbl>
      <w:tblPr>
        <w:tblpPr w:leftFromText="180" w:rightFromText="180" w:vertAnchor="text" w:tblpX="95" w:tblpY="1"/>
        <w:tblOverlap w:val="never"/>
        <w:tblW w:w="8972" w:type="dxa"/>
        <w:tblLook w:val="04A0"/>
      </w:tblPr>
      <w:tblGrid>
        <w:gridCol w:w="2671"/>
        <w:gridCol w:w="1460"/>
        <w:gridCol w:w="1707"/>
        <w:gridCol w:w="1454"/>
        <w:gridCol w:w="1680"/>
      </w:tblGrid>
      <w:tr w:rsidR="00146C4C" w:rsidRPr="000851AA" w:rsidTr="00E11A0F">
        <w:trPr>
          <w:trHeight w:val="492"/>
        </w:trPr>
        <w:tc>
          <w:tcPr>
            <w:tcW w:w="2671" w:type="dxa"/>
            <w:tcBorders>
              <w:top w:val="single" w:sz="12" w:space="0" w:color="auto"/>
              <w:left w:val="single" w:sz="4" w:space="0" w:color="auto"/>
              <w:bottom w:val="single" w:sz="12" w:space="0" w:color="auto"/>
              <w:right w:val="single" w:sz="4" w:space="0" w:color="auto"/>
            </w:tcBorders>
            <w:shd w:val="clear" w:color="000000" w:fill="FFFFFF"/>
            <w:vAlign w:val="bottom"/>
            <w:hideMark/>
          </w:tcPr>
          <w:p w:rsidR="00146C4C" w:rsidRPr="000851AA" w:rsidRDefault="00146C4C" w:rsidP="00E11A0F">
            <w:pPr>
              <w:keepNext/>
              <w:keepLines/>
              <w:rPr>
                <w:b/>
                <w:bCs/>
                <w:color w:val="000000"/>
                <w:sz w:val="22"/>
                <w:szCs w:val="22"/>
                <w:lang w:eastAsia="en-AU"/>
              </w:rPr>
            </w:pPr>
            <w:r w:rsidRPr="000851AA">
              <w:rPr>
                <w:b/>
                <w:bCs/>
                <w:color w:val="000000"/>
                <w:sz w:val="22"/>
                <w:szCs w:val="22"/>
                <w:lang w:eastAsia="en-AU"/>
              </w:rPr>
              <w:t>Agency affected</w:t>
            </w:r>
          </w:p>
        </w:tc>
        <w:tc>
          <w:tcPr>
            <w:tcW w:w="1460" w:type="dxa"/>
            <w:tcBorders>
              <w:top w:val="single" w:sz="12" w:space="0" w:color="auto"/>
              <w:left w:val="single" w:sz="4" w:space="0" w:color="auto"/>
              <w:bottom w:val="single" w:sz="12" w:space="0" w:color="auto"/>
              <w:right w:val="single" w:sz="4" w:space="0" w:color="auto"/>
            </w:tcBorders>
            <w:shd w:val="clear" w:color="000000" w:fill="FFFFFF"/>
            <w:vAlign w:val="bottom"/>
            <w:hideMark/>
          </w:tcPr>
          <w:p w:rsidR="00146C4C" w:rsidRPr="000851AA" w:rsidRDefault="00146C4C" w:rsidP="00E11A0F">
            <w:pPr>
              <w:keepNext/>
              <w:keepLines/>
              <w:rPr>
                <w:b/>
                <w:bCs/>
                <w:color w:val="000000"/>
                <w:sz w:val="22"/>
                <w:szCs w:val="22"/>
                <w:lang w:eastAsia="en-AU"/>
              </w:rPr>
            </w:pPr>
            <w:r w:rsidRPr="000851AA">
              <w:rPr>
                <w:b/>
                <w:bCs/>
                <w:color w:val="000000"/>
                <w:sz w:val="22"/>
                <w:szCs w:val="22"/>
                <w:lang w:eastAsia="en-AU"/>
              </w:rPr>
              <w:t>Item affected</w:t>
            </w:r>
          </w:p>
        </w:tc>
        <w:tc>
          <w:tcPr>
            <w:tcW w:w="1707" w:type="dxa"/>
            <w:tcBorders>
              <w:top w:val="single" w:sz="12" w:space="0" w:color="auto"/>
              <w:left w:val="single" w:sz="4" w:space="0" w:color="auto"/>
              <w:bottom w:val="single" w:sz="12" w:space="0" w:color="auto"/>
              <w:right w:val="single" w:sz="4" w:space="0" w:color="auto"/>
            </w:tcBorders>
            <w:shd w:val="clear" w:color="000000" w:fill="FFFFFF"/>
            <w:vAlign w:val="bottom"/>
            <w:hideMark/>
          </w:tcPr>
          <w:p w:rsidR="00146C4C" w:rsidRPr="000851AA" w:rsidRDefault="00146C4C" w:rsidP="00E11A0F">
            <w:pPr>
              <w:keepNext/>
              <w:keepLines/>
              <w:rPr>
                <w:b/>
                <w:bCs/>
                <w:color w:val="000000"/>
                <w:sz w:val="22"/>
                <w:szCs w:val="22"/>
                <w:lang w:eastAsia="en-AU"/>
              </w:rPr>
            </w:pPr>
            <w:r w:rsidRPr="000851AA">
              <w:rPr>
                <w:b/>
                <w:bCs/>
                <w:color w:val="000000"/>
                <w:sz w:val="22"/>
                <w:szCs w:val="22"/>
                <w:lang w:eastAsia="en-AU"/>
              </w:rPr>
              <w:t>Appropriation Act</w:t>
            </w:r>
          </w:p>
        </w:tc>
        <w:tc>
          <w:tcPr>
            <w:tcW w:w="1454" w:type="dxa"/>
            <w:tcBorders>
              <w:top w:val="single" w:sz="12" w:space="0" w:color="auto"/>
              <w:left w:val="single" w:sz="4" w:space="0" w:color="auto"/>
              <w:bottom w:val="single" w:sz="12" w:space="0" w:color="auto"/>
              <w:right w:val="single" w:sz="4" w:space="0" w:color="auto"/>
            </w:tcBorders>
            <w:shd w:val="clear" w:color="000000" w:fill="FFFFFF"/>
            <w:vAlign w:val="bottom"/>
            <w:hideMark/>
          </w:tcPr>
          <w:p w:rsidR="00146C4C" w:rsidRDefault="00146C4C" w:rsidP="00E11A0F">
            <w:pPr>
              <w:keepNext/>
              <w:keepLines/>
              <w:jc w:val="right"/>
              <w:rPr>
                <w:b/>
                <w:bCs/>
                <w:color w:val="000000"/>
                <w:sz w:val="22"/>
                <w:szCs w:val="22"/>
                <w:lang w:eastAsia="en-AU"/>
              </w:rPr>
            </w:pPr>
            <w:r w:rsidRPr="000851AA">
              <w:rPr>
                <w:b/>
                <w:bCs/>
                <w:color w:val="000000"/>
                <w:sz w:val="22"/>
                <w:szCs w:val="22"/>
                <w:lang w:eastAsia="en-AU"/>
              </w:rPr>
              <w:t>Transfer to      $</w:t>
            </w:r>
            <w:r>
              <w:rPr>
                <w:b/>
                <w:bCs/>
                <w:color w:val="000000"/>
                <w:sz w:val="22"/>
                <w:szCs w:val="22"/>
                <w:lang w:eastAsia="en-AU"/>
              </w:rPr>
              <w:t xml:space="preserve"> ’000</w:t>
            </w:r>
          </w:p>
        </w:tc>
        <w:tc>
          <w:tcPr>
            <w:tcW w:w="1680" w:type="dxa"/>
            <w:tcBorders>
              <w:top w:val="single" w:sz="12" w:space="0" w:color="auto"/>
              <w:left w:val="single" w:sz="4" w:space="0" w:color="auto"/>
              <w:bottom w:val="single" w:sz="12" w:space="0" w:color="auto"/>
              <w:right w:val="single" w:sz="4" w:space="0" w:color="auto"/>
            </w:tcBorders>
            <w:shd w:val="clear" w:color="000000" w:fill="FFFFFF"/>
            <w:vAlign w:val="bottom"/>
            <w:hideMark/>
          </w:tcPr>
          <w:p w:rsidR="00146C4C" w:rsidRDefault="00146C4C" w:rsidP="00E11A0F">
            <w:pPr>
              <w:keepNext/>
              <w:keepLines/>
              <w:jc w:val="right"/>
              <w:rPr>
                <w:b/>
                <w:bCs/>
                <w:color w:val="000000"/>
                <w:sz w:val="22"/>
                <w:szCs w:val="22"/>
                <w:lang w:eastAsia="en-AU"/>
              </w:rPr>
            </w:pPr>
            <w:r w:rsidRPr="000851AA">
              <w:rPr>
                <w:b/>
                <w:bCs/>
                <w:color w:val="000000"/>
                <w:sz w:val="22"/>
                <w:szCs w:val="22"/>
                <w:lang w:eastAsia="en-AU"/>
              </w:rPr>
              <w:t>Transfer from</w:t>
            </w:r>
          </w:p>
          <w:p w:rsidR="00146C4C" w:rsidRPr="000851AA" w:rsidRDefault="00146C4C" w:rsidP="00E11A0F">
            <w:pPr>
              <w:keepNext/>
              <w:keepLines/>
              <w:jc w:val="right"/>
              <w:rPr>
                <w:b/>
                <w:bCs/>
                <w:color w:val="000000"/>
                <w:sz w:val="22"/>
                <w:szCs w:val="22"/>
                <w:lang w:eastAsia="en-AU"/>
              </w:rPr>
            </w:pPr>
            <w:r w:rsidRPr="000851AA">
              <w:rPr>
                <w:b/>
                <w:bCs/>
                <w:color w:val="000000"/>
                <w:sz w:val="22"/>
                <w:szCs w:val="22"/>
                <w:lang w:eastAsia="en-AU"/>
              </w:rPr>
              <w:t xml:space="preserve">$ </w:t>
            </w:r>
            <w:r>
              <w:rPr>
                <w:b/>
                <w:bCs/>
                <w:color w:val="000000"/>
                <w:sz w:val="22"/>
                <w:szCs w:val="22"/>
                <w:lang w:eastAsia="en-AU"/>
              </w:rPr>
              <w:t>’000</w:t>
            </w:r>
          </w:p>
        </w:tc>
      </w:tr>
      <w:tr w:rsidR="00146C4C" w:rsidRPr="000851AA" w:rsidTr="00E11A0F">
        <w:trPr>
          <w:trHeight w:val="817"/>
        </w:trPr>
        <w:tc>
          <w:tcPr>
            <w:tcW w:w="2671"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rPr>
                <w:iCs/>
              </w:rPr>
            </w:pPr>
            <w:r w:rsidRPr="009650BE">
              <w:t xml:space="preserve">Department of </w:t>
            </w:r>
            <w:r>
              <w:t>Employment</w:t>
            </w:r>
          </w:p>
        </w:tc>
        <w:tc>
          <w:tcPr>
            <w:tcW w:w="1460"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91CC8">
            <w:pPr>
              <w:keepNext/>
              <w:keepLines/>
            </w:pPr>
            <w:r>
              <w:rPr>
                <w:color w:val="000000"/>
                <w:lang w:eastAsia="en-AU"/>
              </w:rPr>
              <w:t>Administered</w:t>
            </w:r>
            <w:r w:rsidR="00E91CC8">
              <w:rPr>
                <w:color w:val="000000"/>
                <w:lang w:eastAsia="en-AU"/>
              </w:rPr>
              <w:t xml:space="preserve"> item, </w:t>
            </w:r>
            <w:r>
              <w:rPr>
                <w:color w:val="000000"/>
                <w:lang w:eastAsia="en-AU"/>
              </w:rPr>
              <w:t>Outcome 1</w:t>
            </w:r>
          </w:p>
        </w:tc>
        <w:tc>
          <w:tcPr>
            <w:tcW w:w="1707"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rPr>
                <w:i/>
                <w:iCs/>
                <w:color w:val="000000"/>
                <w:lang w:eastAsia="en-AU"/>
              </w:rPr>
            </w:pPr>
            <w:r w:rsidRPr="009650BE">
              <w:rPr>
                <w:i/>
                <w:iCs/>
                <w:color w:val="000000"/>
                <w:lang w:eastAsia="en-AU"/>
              </w:rPr>
              <w:t>Appropriation Act (No. 1) 2013-2014</w:t>
            </w:r>
          </w:p>
        </w:tc>
        <w:tc>
          <w:tcPr>
            <w:tcW w:w="1454"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jc w:val="right"/>
              <w:rPr>
                <w:color w:val="000000"/>
                <w:lang w:eastAsia="en-AU"/>
              </w:rPr>
            </w:pPr>
            <w:r w:rsidRPr="00023E59">
              <w:rPr>
                <w:color w:val="000000"/>
                <w:lang w:eastAsia="en-AU"/>
              </w:rPr>
              <w:t>+</w:t>
            </w:r>
            <w:r>
              <w:rPr>
                <w:color w:val="000000"/>
                <w:lang w:eastAsia="en-AU"/>
              </w:rPr>
              <w:t>44,024</w:t>
            </w:r>
          </w:p>
        </w:tc>
        <w:tc>
          <w:tcPr>
            <w:tcW w:w="1680"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jc w:val="right"/>
              <w:rPr>
                <w:color w:val="000000"/>
                <w:lang w:eastAsia="en-AU"/>
              </w:rPr>
            </w:pPr>
          </w:p>
        </w:tc>
      </w:tr>
      <w:tr w:rsidR="00146C4C" w:rsidRPr="000851AA" w:rsidTr="00E11A0F">
        <w:trPr>
          <w:trHeight w:val="817"/>
        </w:trPr>
        <w:tc>
          <w:tcPr>
            <w:tcW w:w="2671"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rPr>
                <w:color w:val="000000"/>
                <w:lang w:eastAsia="en-AU"/>
              </w:rPr>
            </w:pPr>
            <w:r w:rsidRPr="009650BE">
              <w:rPr>
                <w:color w:val="000000"/>
                <w:lang w:eastAsia="en-AU"/>
              </w:rPr>
              <w:t>Department of Education, Employment and Workplace Relations</w:t>
            </w:r>
          </w:p>
        </w:tc>
        <w:tc>
          <w:tcPr>
            <w:tcW w:w="1460"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rPr>
                <w:color w:val="000000"/>
                <w:lang w:eastAsia="en-AU"/>
              </w:rPr>
            </w:pPr>
            <w:r>
              <w:rPr>
                <w:color w:val="000000"/>
                <w:lang w:eastAsia="en-AU"/>
              </w:rPr>
              <w:t>Administered item, Outcome 3</w:t>
            </w:r>
          </w:p>
        </w:tc>
        <w:tc>
          <w:tcPr>
            <w:tcW w:w="1707"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rPr>
                <w:i/>
                <w:iCs/>
                <w:color w:val="000000"/>
                <w:lang w:eastAsia="en-AU"/>
              </w:rPr>
            </w:pPr>
            <w:r w:rsidRPr="009650BE">
              <w:rPr>
                <w:i/>
                <w:iCs/>
                <w:color w:val="000000"/>
                <w:lang w:eastAsia="en-AU"/>
              </w:rPr>
              <w:t>Appropriation Act (No. 1) 2013-2014</w:t>
            </w:r>
          </w:p>
        </w:tc>
        <w:tc>
          <w:tcPr>
            <w:tcW w:w="1454"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jc w:val="right"/>
              <w:rPr>
                <w:color w:val="000000"/>
                <w:lang w:eastAsia="en-AU"/>
              </w:rPr>
            </w:pPr>
          </w:p>
        </w:tc>
        <w:tc>
          <w:tcPr>
            <w:tcW w:w="1680"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jc w:val="right"/>
              <w:rPr>
                <w:color w:val="000000"/>
                <w:lang w:eastAsia="en-AU"/>
              </w:rPr>
            </w:pPr>
            <w:r w:rsidRPr="00023E59">
              <w:rPr>
                <w:color w:val="000000"/>
                <w:lang w:eastAsia="en-AU"/>
              </w:rPr>
              <w:t>-</w:t>
            </w:r>
            <w:r>
              <w:rPr>
                <w:color w:val="000000"/>
                <w:lang w:eastAsia="en-AU"/>
              </w:rPr>
              <w:t>44,024</w:t>
            </w:r>
          </w:p>
        </w:tc>
      </w:tr>
      <w:tr w:rsidR="00146C4C" w:rsidRPr="000851AA" w:rsidTr="00B71D6E">
        <w:trPr>
          <w:trHeight w:val="817"/>
        </w:trPr>
        <w:tc>
          <w:tcPr>
            <w:tcW w:w="2671"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rPr>
                <w:iCs/>
              </w:rPr>
            </w:pPr>
            <w:r w:rsidRPr="009650BE">
              <w:t xml:space="preserve">Department of </w:t>
            </w:r>
            <w:r>
              <w:t>Social Services</w:t>
            </w:r>
          </w:p>
        </w:tc>
        <w:tc>
          <w:tcPr>
            <w:tcW w:w="1460"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rPr>
                <w:color w:val="000000"/>
                <w:lang w:eastAsia="en-AU"/>
              </w:rPr>
            </w:pPr>
            <w:r w:rsidRPr="009650BE">
              <w:rPr>
                <w:color w:val="000000"/>
                <w:lang w:eastAsia="en-AU"/>
              </w:rPr>
              <w:t xml:space="preserve">Administered item, Outcome </w:t>
            </w:r>
            <w:r w:rsidR="00E91CC8">
              <w:rPr>
                <w:color w:val="000000"/>
                <w:lang w:eastAsia="en-AU"/>
              </w:rPr>
              <w:t>11</w:t>
            </w:r>
          </w:p>
          <w:p w:rsidR="00146C4C" w:rsidRPr="009650BE" w:rsidRDefault="00146C4C" w:rsidP="00E11A0F">
            <w:pPr>
              <w:keepNext/>
              <w:keepLines/>
              <w:rPr>
                <w:color w:val="000000"/>
                <w:lang w:eastAsia="en-AU"/>
              </w:rPr>
            </w:pPr>
          </w:p>
        </w:tc>
        <w:tc>
          <w:tcPr>
            <w:tcW w:w="1707"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rPr>
                <w:i/>
                <w:iCs/>
                <w:color w:val="000000"/>
                <w:lang w:eastAsia="en-AU"/>
              </w:rPr>
            </w:pPr>
            <w:r w:rsidRPr="009650BE">
              <w:rPr>
                <w:i/>
                <w:iCs/>
                <w:color w:val="000000"/>
                <w:lang w:eastAsia="en-AU"/>
              </w:rPr>
              <w:t>Appropriation Act (No. 1) 2013-2014</w:t>
            </w:r>
          </w:p>
        </w:tc>
        <w:tc>
          <w:tcPr>
            <w:tcW w:w="1454"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jc w:val="right"/>
              <w:rPr>
                <w:color w:val="000000"/>
                <w:lang w:eastAsia="en-AU"/>
              </w:rPr>
            </w:pPr>
            <w:r w:rsidRPr="009650BE">
              <w:rPr>
                <w:color w:val="000000"/>
                <w:lang w:eastAsia="en-AU"/>
              </w:rPr>
              <w:t>+</w:t>
            </w:r>
            <w:r>
              <w:rPr>
                <w:color w:val="000000"/>
                <w:lang w:eastAsia="en-AU"/>
              </w:rPr>
              <w:t>27,325</w:t>
            </w:r>
          </w:p>
        </w:tc>
        <w:tc>
          <w:tcPr>
            <w:tcW w:w="1680" w:type="dxa"/>
            <w:tcBorders>
              <w:top w:val="single" w:sz="4" w:space="0" w:color="auto"/>
              <w:left w:val="single" w:sz="4" w:space="0" w:color="auto"/>
              <w:bottom w:val="single" w:sz="4" w:space="0" w:color="auto"/>
              <w:right w:val="single" w:sz="4" w:space="0" w:color="auto"/>
            </w:tcBorders>
            <w:shd w:val="clear" w:color="000000" w:fill="FFFFFF"/>
            <w:hideMark/>
          </w:tcPr>
          <w:p w:rsidR="00146C4C" w:rsidRPr="009650BE" w:rsidRDefault="00146C4C" w:rsidP="00E11A0F">
            <w:pPr>
              <w:keepNext/>
              <w:keepLines/>
              <w:jc w:val="right"/>
              <w:rPr>
                <w:color w:val="000000"/>
                <w:lang w:eastAsia="en-AU"/>
              </w:rPr>
            </w:pPr>
          </w:p>
        </w:tc>
      </w:tr>
      <w:tr w:rsidR="00146C4C" w:rsidRPr="000851AA" w:rsidTr="00B71D6E">
        <w:trPr>
          <w:trHeight w:val="817"/>
        </w:trPr>
        <w:tc>
          <w:tcPr>
            <w:tcW w:w="2671" w:type="dxa"/>
            <w:tcBorders>
              <w:top w:val="single" w:sz="4" w:space="0" w:color="auto"/>
              <w:left w:val="single" w:sz="4" w:space="0" w:color="auto"/>
              <w:bottom w:val="single" w:sz="12" w:space="0" w:color="auto"/>
              <w:right w:val="single" w:sz="4" w:space="0" w:color="auto"/>
            </w:tcBorders>
            <w:shd w:val="clear" w:color="000000" w:fill="FFFFFF"/>
            <w:hideMark/>
          </w:tcPr>
          <w:p w:rsidR="00146C4C" w:rsidRPr="009650BE" w:rsidRDefault="00146C4C" w:rsidP="00E11A0F">
            <w:pPr>
              <w:keepNext/>
              <w:keepLines/>
              <w:rPr>
                <w:color w:val="000000"/>
                <w:lang w:eastAsia="en-AU"/>
              </w:rPr>
            </w:pPr>
            <w:r w:rsidRPr="009650BE">
              <w:rPr>
                <w:color w:val="000000"/>
                <w:lang w:eastAsia="en-AU"/>
              </w:rPr>
              <w:t>Department of Education, Employment and Workplace Relations</w:t>
            </w:r>
          </w:p>
        </w:tc>
        <w:tc>
          <w:tcPr>
            <w:tcW w:w="1460" w:type="dxa"/>
            <w:tcBorders>
              <w:top w:val="single" w:sz="4" w:space="0" w:color="auto"/>
              <w:left w:val="single" w:sz="4" w:space="0" w:color="auto"/>
              <w:bottom w:val="single" w:sz="12" w:space="0" w:color="auto"/>
              <w:right w:val="single" w:sz="4" w:space="0" w:color="auto"/>
            </w:tcBorders>
            <w:shd w:val="clear" w:color="000000" w:fill="FFFFFF"/>
            <w:hideMark/>
          </w:tcPr>
          <w:p w:rsidR="00146C4C" w:rsidRPr="009650BE" w:rsidRDefault="00146C4C" w:rsidP="00E11A0F">
            <w:pPr>
              <w:keepNext/>
              <w:keepLines/>
              <w:rPr>
                <w:color w:val="000000"/>
                <w:lang w:eastAsia="en-AU"/>
              </w:rPr>
            </w:pPr>
            <w:r>
              <w:rPr>
                <w:color w:val="000000"/>
                <w:lang w:eastAsia="en-AU"/>
              </w:rPr>
              <w:t>Administered item, Outcome 3</w:t>
            </w:r>
          </w:p>
        </w:tc>
        <w:tc>
          <w:tcPr>
            <w:tcW w:w="1707" w:type="dxa"/>
            <w:tcBorders>
              <w:top w:val="single" w:sz="4" w:space="0" w:color="auto"/>
              <w:left w:val="single" w:sz="4" w:space="0" w:color="auto"/>
              <w:bottom w:val="single" w:sz="12" w:space="0" w:color="auto"/>
              <w:right w:val="single" w:sz="4" w:space="0" w:color="auto"/>
            </w:tcBorders>
            <w:shd w:val="clear" w:color="000000" w:fill="FFFFFF"/>
            <w:hideMark/>
          </w:tcPr>
          <w:p w:rsidR="00146C4C" w:rsidRPr="009650BE" w:rsidRDefault="00146C4C" w:rsidP="00E11A0F">
            <w:pPr>
              <w:rPr>
                <w:i/>
                <w:iCs/>
                <w:color w:val="000000"/>
              </w:rPr>
            </w:pPr>
            <w:r w:rsidRPr="009650BE">
              <w:rPr>
                <w:i/>
                <w:iCs/>
                <w:color w:val="000000"/>
                <w:lang w:eastAsia="en-AU"/>
              </w:rPr>
              <w:t>Appropriation Act (No. 1) 2013-2014</w:t>
            </w:r>
          </w:p>
        </w:tc>
        <w:tc>
          <w:tcPr>
            <w:tcW w:w="1454" w:type="dxa"/>
            <w:tcBorders>
              <w:top w:val="single" w:sz="4" w:space="0" w:color="auto"/>
              <w:left w:val="single" w:sz="4" w:space="0" w:color="auto"/>
              <w:bottom w:val="single" w:sz="12" w:space="0" w:color="auto"/>
              <w:right w:val="single" w:sz="4" w:space="0" w:color="auto"/>
            </w:tcBorders>
            <w:shd w:val="clear" w:color="000000" w:fill="FFFFFF"/>
            <w:hideMark/>
          </w:tcPr>
          <w:p w:rsidR="00146C4C" w:rsidRPr="009650BE" w:rsidRDefault="00146C4C" w:rsidP="00E11A0F">
            <w:pPr>
              <w:keepNext/>
              <w:keepLines/>
              <w:jc w:val="right"/>
              <w:rPr>
                <w:color w:val="000000"/>
                <w:lang w:eastAsia="en-AU"/>
              </w:rPr>
            </w:pPr>
          </w:p>
        </w:tc>
        <w:tc>
          <w:tcPr>
            <w:tcW w:w="1680" w:type="dxa"/>
            <w:tcBorders>
              <w:top w:val="single" w:sz="4" w:space="0" w:color="auto"/>
              <w:left w:val="single" w:sz="4" w:space="0" w:color="auto"/>
              <w:bottom w:val="single" w:sz="12" w:space="0" w:color="auto"/>
              <w:right w:val="single" w:sz="4" w:space="0" w:color="auto"/>
            </w:tcBorders>
            <w:shd w:val="clear" w:color="000000" w:fill="FFFFFF"/>
            <w:hideMark/>
          </w:tcPr>
          <w:p w:rsidR="00146C4C" w:rsidRPr="009650BE" w:rsidRDefault="00146C4C" w:rsidP="00E11A0F">
            <w:pPr>
              <w:keepNext/>
              <w:keepLines/>
              <w:jc w:val="right"/>
              <w:rPr>
                <w:color w:val="000000"/>
                <w:lang w:eastAsia="en-AU"/>
              </w:rPr>
            </w:pPr>
            <w:r w:rsidRPr="009650BE">
              <w:rPr>
                <w:color w:val="000000"/>
                <w:lang w:eastAsia="en-AU"/>
              </w:rPr>
              <w:t>-</w:t>
            </w:r>
            <w:r>
              <w:rPr>
                <w:color w:val="000000"/>
                <w:lang w:eastAsia="en-AU"/>
              </w:rPr>
              <w:t>27,325</w:t>
            </w:r>
          </w:p>
        </w:tc>
      </w:tr>
      <w:tr w:rsidR="00146C4C" w:rsidRPr="00DD5250" w:rsidTr="00B71D6E">
        <w:trPr>
          <w:trHeight w:val="274"/>
        </w:trPr>
        <w:tc>
          <w:tcPr>
            <w:tcW w:w="5838" w:type="dxa"/>
            <w:gridSpan w:val="3"/>
            <w:tcBorders>
              <w:top w:val="single" w:sz="12" w:space="0" w:color="auto"/>
              <w:right w:val="single" w:sz="4" w:space="0" w:color="auto"/>
            </w:tcBorders>
            <w:shd w:val="clear" w:color="000000" w:fill="FFFFFF"/>
          </w:tcPr>
          <w:p w:rsidR="00146C4C" w:rsidRPr="00FB2CC6" w:rsidRDefault="00146C4C" w:rsidP="00E11A0F">
            <w:pPr>
              <w:rPr>
                <w:b/>
                <w:iCs/>
                <w:color w:val="000000"/>
                <w:lang w:eastAsia="en-AU"/>
              </w:rPr>
            </w:pPr>
            <w:r>
              <w:rPr>
                <w:b/>
                <w:iCs/>
                <w:color w:val="000000"/>
                <w:lang w:eastAsia="en-AU"/>
              </w:rPr>
              <w:t xml:space="preserve">                                                                                        TOTAL</w:t>
            </w:r>
          </w:p>
        </w:tc>
        <w:tc>
          <w:tcPr>
            <w:tcW w:w="1454" w:type="dxa"/>
            <w:tcBorders>
              <w:top w:val="single" w:sz="12" w:space="0" w:color="auto"/>
              <w:left w:val="single" w:sz="4" w:space="0" w:color="auto"/>
              <w:bottom w:val="single" w:sz="4" w:space="0" w:color="auto"/>
              <w:right w:val="single" w:sz="4" w:space="0" w:color="auto"/>
            </w:tcBorders>
            <w:shd w:val="clear" w:color="000000" w:fill="FFFFFF"/>
          </w:tcPr>
          <w:p w:rsidR="00146C4C" w:rsidRDefault="00146C4C" w:rsidP="00DD5250">
            <w:pPr>
              <w:keepNext/>
              <w:keepLines/>
              <w:jc w:val="right"/>
              <w:rPr>
                <w:b/>
                <w:bCs/>
                <w:color w:val="000000"/>
                <w:sz w:val="22"/>
                <w:szCs w:val="22"/>
                <w:lang w:eastAsia="en-AU"/>
              </w:rPr>
            </w:pPr>
            <w:r>
              <w:rPr>
                <w:b/>
                <w:bCs/>
                <w:color w:val="000000"/>
                <w:sz w:val="22"/>
                <w:szCs w:val="22"/>
                <w:lang w:eastAsia="en-AU"/>
              </w:rPr>
              <w:t>+71,349</w:t>
            </w:r>
          </w:p>
        </w:tc>
        <w:tc>
          <w:tcPr>
            <w:tcW w:w="1680" w:type="dxa"/>
            <w:tcBorders>
              <w:top w:val="single" w:sz="12" w:space="0" w:color="auto"/>
              <w:left w:val="single" w:sz="4" w:space="0" w:color="auto"/>
              <w:bottom w:val="single" w:sz="4" w:space="0" w:color="auto"/>
              <w:right w:val="single" w:sz="4" w:space="0" w:color="auto"/>
            </w:tcBorders>
            <w:shd w:val="clear" w:color="000000" w:fill="FFFFFF"/>
          </w:tcPr>
          <w:p w:rsidR="00146C4C" w:rsidRDefault="00146C4C" w:rsidP="00DD5250">
            <w:pPr>
              <w:keepNext/>
              <w:keepLines/>
              <w:jc w:val="right"/>
              <w:rPr>
                <w:b/>
                <w:bCs/>
                <w:color w:val="000000"/>
                <w:sz w:val="22"/>
                <w:szCs w:val="22"/>
                <w:lang w:eastAsia="en-AU"/>
              </w:rPr>
            </w:pPr>
            <w:r>
              <w:rPr>
                <w:b/>
                <w:bCs/>
                <w:color w:val="000000"/>
                <w:sz w:val="22"/>
                <w:szCs w:val="22"/>
                <w:lang w:eastAsia="en-AU"/>
              </w:rPr>
              <w:t>-71</w:t>
            </w:r>
            <w:r w:rsidRPr="00DF5076">
              <w:rPr>
                <w:b/>
                <w:bCs/>
                <w:color w:val="000000"/>
                <w:sz w:val="22"/>
                <w:szCs w:val="22"/>
                <w:lang w:eastAsia="en-AU"/>
              </w:rPr>
              <w:t>,</w:t>
            </w:r>
            <w:r>
              <w:rPr>
                <w:b/>
                <w:bCs/>
                <w:color w:val="000000"/>
                <w:sz w:val="22"/>
                <w:szCs w:val="22"/>
                <w:lang w:eastAsia="en-AU"/>
              </w:rPr>
              <w:t>349</w:t>
            </w:r>
          </w:p>
        </w:tc>
      </w:tr>
    </w:tbl>
    <w:p w:rsidR="00146C4C" w:rsidRDefault="00146C4C" w:rsidP="00146C4C">
      <w:pPr>
        <w:keepNext/>
        <w:keepLines/>
        <w:rPr>
          <w:sz w:val="2"/>
          <w:szCs w:val="2"/>
        </w:rPr>
      </w:pPr>
      <w:r>
        <w:rPr>
          <w:sz w:val="2"/>
          <w:szCs w:val="2"/>
        </w:rPr>
        <w:br w:type="textWrapping" w:clear="all"/>
      </w:r>
    </w:p>
    <w:p w:rsidR="00493097" w:rsidRDefault="00493097" w:rsidP="00146C4C"/>
    <w:sectPr w:rsidR="00493097" w:rsidSect="0049309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146C4C"/>
    <w:rsid w:val="000001CF"/>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6327"/>
    <w:rsid w:val="00006819"/>
    <w:rsid w:val="00007D9F"/>
    <w:rsid w:val="000100EA"/>
    <w:rsid w:val="000104CA"/>
    <w:rsid w:val="00010921"/>
    <w:rsid w:val="00010B5D"/>
    <w:rsid w:val="00010C0A"/>
    <w:rsid w:val="00010D42"/>
    <w:rsid w:val="000127DD"/>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E3E"/>
    <w:rsid w:val="000222E4"/>
    <w:rsid w:val="00022B88"/>
    <w:rsid w:val="000233AE"/>
    <w:rsid w:val="0002345E"/>
    <w:rsid w:val="00023480"/>
    <w:rsid w:val="0002374D"/>
    <w:rsid w:val="0002382B"/>
    <w:rsid w:val="00023A60"/>
    <w:rsid w:val="000242E6"/>
    <w:rsid w:val="00024316"/>
    <w:rsid w:val="00024D74"/>
    <w:rsid w:val="0002630A"/>
    <w:rsid w:val="000264DE"/>
    <w:rsid w:val="0002652F"/>
    <w:rsid w:val="0002657C"/>
    <w:rsid w:val="0002699B"/>
    <w:rsid w:val="00027617"/>
    <w:rsid w:val="00027BA1"/>
    <w:rsid w:val="00027C17"/>
    <w:rsid w:val="000306B8"/>
    <w:rsid w:val="00030856"/>
    <w:rsid w:val="00030A69"/>
    <w:rsid w:val="00030BE9"/>
    <w:rsid w:val="00030DF7"/>
    <w:rsid w:val="000316F7"/>
    <w:rsid w:val="0003217F"/>
    <w:rsid w:val="00032365"/>
    <w:rsid w:val="00032F99"/>
    <w:rsid w:val="00033492"/>
    <w:rsid w:val="0003379E"/>
    <w:rsid w:val="00033C1D"/>
    <w:rsid w:val="00033D5D"/>
    <w:rsid w:val="00033E2B"/>
    <w:rsid w:val="00033EA4"/>
    <w:rsid w:val="000341CF"/>
    <w:rsid w:val="000352BE"/>
    <w:rsid w:val="000356E9"/>
    <w:rsid w:val="0003575C"/>
    <w:rsid w:val="00035F65"/>
    <w:rsid w:val="00035FAF"/>
    <w:rsid w:val="0003648B"/>
    <w:rsid w:val="000366AD"/>
    <w:rsid w:val="000366EA"/>
    <w:rsid w:val="0003685D"/>
    <w:rsid w:val="00036960"/>
    <w:rsid w:val="00036AFB"/>
    <w:rsid w:val="00036F17"/>
    <w:rsid w:val="00037122"/>
    <w:rsid w:val="000375EA"/>
    <w:rsid w:val="00037F9E"/>
    <w:rsid w:val="0004011A"/>
    <w:rsid w:val="00040684"/>
    <w:rsid w:val="00040694"/>
    <w:rsid w:val="00040C2B"/>
    <w:rsid w:val="000416B8"/>
    <w:rsid w:val="00041B2D"/>
    <w:rsid w:val="00041FFB"/>
    <w:rsid w:val="00042491"/>
    <w:rsid w:val="000424D9"/>
    <w:rsid w:val="00042DE0"/>
    <w:rsid w:val="00042EA8"/>
    <w:rsid w:val="000436C6"/>
    <w:rsid w:val="00043CF6"/>
    <w:rsid w:val="000441E2"/>
    <w:rsid w:val="00044605"/>
    <w:rsid w:val="0004470D"/>
    <w:rsid w:val="000453AA"/>
    <w:rsid w:val="000460CD"/>
    <w:rsid w:val="000466D3"/>
    <w:rsid w:val="0004696B"/>
    <w:rsid w:val="000474A1"/>
    <w:rsid w:val="00047A01"/>
    <w:rsid w:val="00050937"/>
    <w:rsid w:val="00050B41"/>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F90"/>
    <w:rsid w:val="0005429C"/>
    <w:rsid w:val="00054EAE"/>
    <w:rsid w:val="00054F68"/>
    <w:rsid w:val="000557C1"/>
    <w:rsid w:val="000559D7"/>
    <w:rsid w:val="0005617F"/>
    <w:rsid w:val="00056884"/>
    <w:rsid w:val="00056BE4"/>
    <w:rsid w:val="00056D3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60D4"/>
    <w:rsid w:val="00066F22"/>
    <w:rsid w:val="0006738B"/>
    <w:rsid w:val="000679A8"/>
    <w:rsid w:val="00070263"/>
    <w:rsid w:val="00070265"/>
    <w:rsid w:val="00070727"/>
    <w:rsid w:val="0007087F"/>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41A1"/>
    <w:rsid w:val="00084206"/>
    <w:rsid w:val="0008533F"/>
    <w:rsid w:val="000856A2"/>
    <w:rsid w:val="000857DF"/>
    <w:rsid w:val="00085B0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3043"/>
    <w:rsid w:val="000931EB"/>
    <w:rsid w:val="00093BB6"/>
    <w:rsid w:val="00094266"/>
    <w:rsid w:val="000946A3"/>
    <w:rsid w:val="000949A5"/>
    <w:rsid w:val="00094ED8"/>
    <w:rsid w:val="0009518D"/>
    <w:rsid w:val="00095B81"/>
    <w:rsid w:val="00096810"/>
    <w:rsid w:val="00096867"/>
    <w:rsid w:val="00097422"/>
    <w:rsid w:val="00097A3A"/>
    <w:rsid w:val="00097E8F"/>
    <w:rsid w:val="000A0B1E"/>
    <w:rsid w:val="000A0B47"/>
    <w:rsid w:val="000A0D2B"/>
    <w:rsid w:val="000A0DE8"/>
    <w:rsid w:val="000A0E42"/>
    <w:rsid w:val="000A0FE0"/>
    <w:rsid w:val="000A1251"/>
    <w:rsid w:val="000A13FF"/>
    <w:rsid w:val="000A1981"/>
    <w:rsid w:val="000A1AF6"/>
    <w:rsid w:val="000A1FA4"/>
    <w:rsid w:val="000A2212"/>
    <w:rsid w:val="000A22EF"/>
    <w:rsid w:val="000A238C"/>
    <w:rsid w:val="000A2521"/>
    <w:rsid w:val="000A2ED1"/>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D0166"/>
    <w:rsid w:val="000D046B"/>
    <w:rsid w:val="000D0495"/>
    <w:rsid w:val="000D065B"/>
    <w:rsid w:val="000D0792"/>
    <w:rsid w:val="000D07BD"/>
    <w:rsid w:val="000D0E9F"/>
    <w:rsid w:val="000D12A5"/>
    <w:rsid w:val="000D149A"/>
    <w:rsid w:val="000D20AA"/>
    <w:rsid w:val="000D21F7"/>
    <w:rsid w:val="000D2AF4"/>
    <w:rsid w:val="000D2B73"/>
    <w:rsid w:val="000D2E7F"/>
    <w:rsid w:val="000D301E"/>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E89"/>
    <w:rsid w:val="000E36FB"/>
    <w:rsid w:val="000E3FD0"/>
    <w:rsid w:val="000E40AE"/>
    <w:rsid w:val="000E4207"/>
    <w:rsid w:val="000E4934"/>
    <w:rsid w:val="000E4A1F"/>
    <w:rsid w:val="000E4B36"/>
    <w:rsid w:val="000E50A3"/>
    <w:rsid w:val="000E5723"/>
    <w:rsid w:val="000E59AA"/>
    <w:rsid w:val="000E5F6F"/>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52F7"/>
    <w:rsid w:val="000F5705"/>
    <w:rsid w:val="000F590C"/>
    <w:rsid w:val="000F5984"/>
    <w:rsid w:val="000F5FF4"/>
    <w:rsid w:val="000F61D1"/>
    <w:rsid w:val="000F6439"/>
    <w:rsid w:val="000F66BB"/>
    <w:rsid w:val="000F6B8E"/>
    <w:rsid w:val="000F7099"/>
    <w:rsid w:val="000F796A"/>
    <w:rsid w:val="000F7FCA"/>
    <w:rsid w:val="00100808"/>
    <w:rsid w:val="00100914"/>
    <w:rsid w:val="001009EA"/>
    <w:rsid w:val="00100A8D"/>
    <w:rsid w:val="00100C25"/>
    <w:rsid w:val="00100CCB"/>
    <w:rsid w:val="00100ECC"/>
    <w:rsid w:val="00101501"/>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D84"/>
    <w:rsid w:val="00113F3B"/>
    <w:rsid w:val="00114AF9"/>
    <w:rsid w:val="00115040"/>
    <w:rsid w:val="00115109"/>
    <w:rsid w:val="001155BA"/>
    <w:rsid w:val="00115AB2"/>
    <w:rsid w:val="00115FDB"/>
    <w:rsid w:val="00116687"/>
    <w:rsid w:val="00116AE8"/>
    <w:rsid w:val="001171EE"/>
    <w:rsid w:val="001173C3"/>
    <w:rsid w:val="00117BA9"/>
    <w:rsid w:val="00117BE7"/>
    <w:rsid w:val="0012015C"/>
    <w:rsid w:val="00120314"/>
    <w:rsid w:val="00120D8E"/>
    <w:rsid w:val="00121194"/>
    <w:rsid w:val="00121860"/>
    <w:rsid w:val="00121B7B"/>
    <w:rsid w:val="00121C19"/>
    <w:rsid w:val="00122282"/>
    <w:rsid w:val="0012303A"/>
    <w:rsid w:val="00124278"/>
    <w:rsid w:val="00124499"/>
    <w:rsid w:val="00124726"/>
    <w:rsid w:val="00124980"/>
    <w:rsid w:val="00124B46"/>
    <w:rsid w:val="00124CBF"/>
    <w:rsid w:val="00124DFA"/>
    <w:rsid w:val="001252CC"/>
    <w:rsid w:val="0012563F"/>
    <w:rsid w:val="00125DCA"/>
    <w:rsid w:val="00125E24"/>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99B"/>
    <w:rsid w:val="001400F2"/>
    <w:rsid w:val="0014045A"/>
    <w:rsid w:val="00140583"/>
    <w:rsid w:val="00140593"/>
    <w:rsid w:val="00140661"/>
    <w:rsid w:val="001409D5"/>
    <w:rsid w:val="001409EC"/>
    <w:rsid w:val="00140C98"/>
    <w:rsid w:val="001411F8"/>
    <w:rsid w:val="00141327"/>
    <w:rsid w:val="00141A46"/>
    <w:rsid w:val="00142511"/>
    <w:rsid w:val="00142556"/>
    <w:rsid w:val="0014373F"/>
    <w:rsid w:val="001437A1"/>
    <w:rsid w:val="00143976"/>
    <w:rsid w:val="00143F29"/>
    <w:rsid w:val="0014409F"/>
    <w:rsid w:val="001441FE"/>
    <w:rsid w:val="001443BD"/>
    <w:rsid w:val="00144932"/>
    <w:rsid w:val="00144A6F"/>
    <w:rsid w:val="00145859"/>
    <w:rsid w:val="00145E6E"/>
    <w:rsid w:val="001460A0"/>
    <w:rsid w:val="001460E8"/>
    <w:rsid w:val="00146545"/>
    <w:rsid w:val="0014694C"/>
    <w:rsid w:val="00146C4C"/>
    <w:rsid w:val="00147BD5"/>
    <w:rsid w:val="00147C23"/>
    <w:rsid w:val="001506D5"/>
    <w:rsid w:val="00150C3E"/>
    <w:rsid w:val="00150D50"/>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BAF"/>
    <w:rsid w:val="00166CC0"/>
    <w:rsid w:val="0016783D"/>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4677"/>
    <w:rsid w:val="00174924"/>
    <w:rsid w:val="00174A45"/>
    <w:rsid w:val="00174B77"/>
    <w:rsid w:val="001751AD"/>
    <w:rsid w:val="00175892"/>
    <w:rsid w:val="00175EF1"/>
    <w:rsid w:val="001768C6"/>
    <w:rsid w:val="00176E22"/>
    <w:rsid w:val="00176F5D"/>
    <w:rsid w:val="00177573"/>
    <w:rsid w:val="00177B57"/>
    <w:rsid w:val="0018023B"/>
    <w:rsid w:val="00180810"/>
    <w:rsid w:val="00181306"/>
    <w:rsid w:val="00181EB7"/>
    <w:rsid w:val="00181FAE"/>
    <w:rsid w:val="00182AD9"/>
    <w:rsid w:val="00182BAB"/>
    <w:rsid w:val="00182ECF"/>
    <w:rsid w:val="00182FAB"/>
    <w:rsid w:val="0018314B"/>
    <w:rsid w:val="00183FFA"/>
    <w:rsid w:val="00184834"/>
    <w:rsid w:val="00184852"/>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945"/>
    <w:rsid w:val="001B3306"/>
    <w:rsid w:val="001B38E6"/>
    <w:rsid w:val="001B3C3E"/>
    <w:rsid w:val="001B3CF8"/>
    <w:rsid w:val="001B48AE"/>
    <w:rsid w:val="001B4ABF"/>
    <w:rsid w:val="001B4C6C"/>
    <w:rsid w:val="001B51D9"/>
    <w:rsid w:val="001B5EFC"/>
    <w:rsid w:val="001B6462"/>
    <w:rsid w:val="001B6543"/>
    <w:rsid w:val="001B6660"/>
    <w:rsid w:val="001B67D7"/>
    <w:rsid w:val="001B6B32"/>
    <w:rsid w:val="001B7DF8"/>
    <w:rsid w:val="001C01F2"/>
    <w:rsid w:val="001C024F"/>
    <w:rsid w:val="001C0528"/>
    <w:rsid w:val="001C0834"/>
    <w:rsid w:val="001C1091"/>
    <w:rsid w:val="001C1428"/>
    <w:rsid w:val="001C17EB"/>
    <w:rsid w:val="001C1A42"/>
    <w:rsid w:val="001C1CC5"/>
    <w:rsid w:val="001C26A4"/>
    <w:rsid w:val="001C2D3A"/>
    <w:rsid w:val="001C34C9"/>
    <w:rsid w:val="001C3AE4"/>
    <w:rsid w:val="001C41D5"/>
    <w:rsid w:val="001C4738"/>
    <w:rsid w:val="001C49AB"/>
    <w:rsid w:val="001C5CD9"/>
    <w:rsid w:val="001C6722"/>
    <w:rsid w:val="001C6D10"/>
    <w:rsid w:val="001C6E22"/>
    <w:rsid w:val="001C70ED"/>
    <w:rsid w:val="001C7B61"/>
    <w:rsid w:val="001D028A"/>
    <w:rsid w:val="001D06A6"/>
    <w:rsid w:val="001D08D6"/>
    <w:rsid w:val="001D1497"/>
    <w:rsid w:val="001D175D"/>
    <w:rsid w:val="001D182A"/>
    <w:rsid w:val="001D1835"/>
    <w:rsid w:val="001D22C7"/>
    <w:rsid w:val="001D230B"/>
    <w:rsid w:val="001D23F4"/>
    <w:rsid w:val="001D2578"/>
    <w:rsid w:val="001D261C"/>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BAA"/>
    <w:rsid w:val="001E1FF5"/>
    <w:rsid w:val="001E2B0F"/>
    <w:rsid w:val="001E303A"/>
    <w:rsid w:val="001E3050"/>
    <w:rsid w:val="001E32DB"/>
    <w:rsid w:val="001E334D"/>
    <w:rsid w:val="001E3892"/>
    <w:rsid w:val="001E3997"/>
    <w:rsid w:val="001E3AB5"/>
    <w:rsid w:val="001E3DC8"/>
    <w:rsid w:val="001E3FC7"/>
    <w:rsid w:val="001E40CD"/>
    <w:rsid w:val="001E47C9"/>
    <w:rsid w:val="001E4BB7"/>
    <w:rsid w:val="001E5532"/>
    <w:rsid w:val="001E55D3"/>
    <w:rsid w:val="001E5A83"/>
    <w:rsid w:val="001E5C4D"/>
    <w:rsid w:val="001E5CB8"/>
    <w:rsid w:val="001E6AFE"/>
    <w:rsid w:val="001E6BA6"/>
    <w:rsid w:val="001E7192"/>
    <w:rsid w:val="001E763B"/>
    <w:rsid w:val="001E7D0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6C3"/>
    <w:rsid w:val="001F7B26"/>
    <w:rsid w:val="001F7C4A"/>
    <w:rsid w:val="002003D1"/>
    <w:rsid w:val="00201045"/>
    <w:rsid w:val="00201180"/>
    <w:rsid w:val="00201416"/>
    <w:rsid w:val="00201A3F"/>
    <w:rsid w:val="002021FA"/>
    <w:rsid w:val="002022DE"/>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91"/>
    <w:rsid w:val="00211408"/>
    <w:rsid w:val="002114B1"/>
    <w:rsid w:val="00211762"/>
    <w:rsid w:val="00211946"/>
    <w:rsid w:val="00211FED"/>
    <w:rsid w:val="002123C9"/>
    <w:rsid w:val="0021285D"/>
    <w:rsid w:val="002134BB"/>
    <w:rsid w:val="00213945"/>
    <w:rsid w:val="002139A5"/>
    <w:rsid w:val="00213A75"/>
    <w:rsid w:val="00213AD3"/>
    <w:rsid w:val="002144D8"/>
    <w:rsid w:val="00214558"/>
    <w:rsid w:val="00214746"/>
    <w:rsid w:val="00214871"/>
    <w:rsid w:val="00214B11"/>
    <w:rsid w:val="00214E9A"/>
    <w:rsid w:val="0021535C"/>
    <w:rsid w:val="00215724"/>
    <w:rsid w:val="002159BD"/>
    <w:rsid w:val="00215BE2"/>
    <w:rsid w:val="00215D1C"/>
    <w:rsid w:val="00215F2F"/>
    <w:rsid w:val="00216A32"/>
    <w:rsid w:val="00216AED"/>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9F8"/>
    <w:rsid w:val="00235C7C"/>
    <w:rsid w:val="0023680D"/>
    <w:rsid w:val="002375ED"/>
    <w:rsid w:val="0024037C"/>
    <w:rsid w:val="002404C6"/>
    <w:rsid w:val="00241222"/>
    <w:rsid w:val="00241930"/>
    <w:rsid w:val="00242055"/>
    <w:rsid w:val="00242C2C"/>
    <w:rsid w:val="002431EA"/>
    <w:rsid w:val="0024344A"/>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3BC"/>
    <w:rsid w:val="0025569D"/>
    <w:rsid w:val="00255C68"/>
    <w:rsid w:val="00255D8D"/>
    <w:rsid w:val="00255ECF"/>
    <w:rsid w:val="002561E1"/>
    <w:rsid w:val="002562A4"/>
    <w:rsid w:val="00256C5F"/>
    <w:rsid w:val="00256D57"/>
    <w:rsid w:val="002576FC"/>
    <w:rsid w:val="002577C2"/>
    <w:rsid w:val="00257FA9"/>
    <w:rsid w:val="00260184"/>
    <w:rsid w:val="0026053E"/>
    <w:rsid w:val="00260A8F"/>
    <w:rsid w:val="00260C1A"/>
    <w:rsid w:val="002611C8"/>
    <w:rsid w:val="0026131E"/>
    <w:rsid w:val="00261558"/>
    <w:rsid w:val="0026170E"/>
    <w:rsid w:val="00261883"/>
    <w:rsid w:val="002618F5"/>
    <w:rsid w:val="00261B3C"/>
    <w:rsid w:val="00261C81"/>
    <w:rsid w:val="002629B0"/>
    <w:rsid w:val="00262E58"/>
    <w:rsid w:val="0026338F"/>
    <w:rsid w:val="002635DE"/>
    <w:rsid w:val="00263694"/>
    <w:rsid w:val="00263D8E"/>
    <w:rsid w:val="002640FF"/>
    <w:rsid w:val="002645CB"/>
    <w:rsid w:val="002645DB"/>
    <w:rsid w:val="00264604"/>
    <w:rsid w:val="00264626"/>
    <w:rsid w:val="00264685"/>
    <w:rsid w:val="00264CF2"/>
    <w:rsid w:val="00265684"/>
    <w:rsid w:val="0026599C"/>
    <w:rsid w:val="00265AD2"/>
    <w:rsid w:val="00265E1F"/>
    <w:rsid w:val="002664C4"/>
    <w:rsid w:val="002664EE"/>
    <w:rsid w:val="002665D2"/>
    <w:rsid w:val="002667FD"/>
    <w:rsid w:val="00266A97"/>
    <w:rsid w:val="002678E9"/>
    <w:rsid w:val="00267DDA"/>
    <w:rsid w:val="00267FF2"/>
    <w:rsid w:val="00270562"/>
    <w:rsid w:val="00270728"/>
    <w:rsid w:val="002709E5"/>
    <w:rsid w:val="002720B7"/>
    <w:rsid w:val="002720FF"/>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D9A"/>
    <w:rsid w:val="00283DC4"/>
    <w:rsid w:val="002841AE"/>
    <w:rsid w:val="002844DF"/>
    <w:rsid w:val="00284A52"/>
    <w:rsid w:val="00284F02"/>
    <w:rsid w:val="00284F95"/>
    <w:rsid w:val="00285F4E"/>
    <w:rsid w:val="002860F4"/>
    <w:rsid w:val="0028643C"/>
    <w:rsid w:val="00286617"/>
    <w:rsid w:val="0028698A"/>
    <w:rsid w:val="002870D2"/>
    <w:rsid w:val="00287313"/>
    <w:rsid w:val="0028741F"/>
    <w:rsid w:val="00287C07"/>
    <w:rsid w:val="00287F62"/>
    <w:rsid w:val="0029009D"/>
    <w:rsid w:val="0029032A"/>
    <w:rsid w:val="002905B8"/>
    <w:rsid w:val="002906BE"/>
    <w:rsid w:val="002907D5"/>
    <w:rsid w:val="002908C8"/>
    <w:rsid w:val="00290B75"/>
    <w:rsid w:val="002913E8"/>
    <w:rsid w:val="002916B0"/>
    <w:rsid w:val="002918CB"/>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8F9"/>
    <w:rsid w:val="002B152A"/>
    <w:rsid w:val="002B1649"/>
    <w:rsid w:val="002B1D66"/>
    <w:rsid w:val="002B2EBB"/>
    <w:rsid w:val="002B301A"/>
    <w:rsid w:val="002B327B"/>
    <w:rsid w:val="002B32CA"/>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77A"/>
    <w:rsid w:val="002D2D0B"/>
    <w:rsid w:val="002D3647"/>
    <w:rsid w:val="002D3A66"/>
    <w:rsid w:val="002D4915"/>
    <w:rsid w:val="002D49BD"/>
    <w:rsid w:val="002D4BFA"/>
    <w:rsid w:val="002D512B"/>
    <w:rsid w:val="002D6ACC"/>
    <w:rsid w:val="002D6BC0"/>
    <w:rsid w:val="002D6FD5"/>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B70"/>
    <w:rsid w:val="002E2B74"/>
    <w:rsid w:val="002E3EF5"/>
    <w:rsid w:val="002E4691"/>
    <w:rsid w:val="002E4C1F"/>
    <w:rsid w:val="002E4EFB"/>
    <w:rsid w:val="002E5505"/>
    <w:rsid w:val="002E55E8"/>
    <w:rsid w:val="002E563B"/>
    <w:rsid w:val="002E59C5"/>
    <w:rsid w:val="002E5F3A"/>
    <w:rsid w:val="002E5F9B"/>
    <w:rsid w:val="002E6315"/>
    <w:rsid w:val="002E746A"/>
    <w:rsid w:val="002E7806"/>
    <w:rsid w:val="002E7B06"/>
    <w:rsid w:val="002E7B6F"/>
    <w:rsid w:val="002F01B7"/>
    <w:rsid w:val="002F054E"/>
    <w:rsid w:val="002F0796"/>
    <w:rsid w:val="002F0815"/>
    <w:rsid w:val="002F09FC"/>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3006D3"/>
    <w:rsid w:val="003007F1"/>
    <w:rsid w:val="00300958"/>
    <w:rsid w:val="00300B1D"/>
    <w:rsid w:val="00300C4D"/>
    <w:rsid w:val="00301240"/>
    <w:rsid w:val="0030135A"/>
    <w:rsid w:val="0030146A"/>
    <w:rsid w:val="003015CE"/>
    <w:rsid w:val="00301654"/>
    <w:rsid w:val="00301662"/>
    <w:rsid w:val="00301748"/>
    <w:rsid w:val="00301D31"/>
    <w:rsid w:val="00302077"/>
    <w:rsid w:val="00302627"/>
    <w:rsid w:val="0030274D"/>
    <w:rsid w:val="00302896"/>
    <w:rsid w:val="00302A9A"/>
    <w:rsid w:val="003030FB"/>
    <w:rsid w:val="003034CF"/>
    <w:rsid w:val="003036F8"/>
    <w:rsid w:val="0030387A"/>
    <w:rsid w:val="00303B8F"/>
    <w:rsid w:val="00304157"/>
    <w:rsid w:val="0030495C"/>
    <w:rsid w:val="00304B6D"/>
    <w:rsid w:val="00304E29"/>
    <w:rsid w:val="00305561"/>
    <w:rsid w:val="00305770"/>
    <w:rsid w:val="00305AA4"/>
    <w:rsid w:val="00305D15"/>
    <w:rsid w:val="00305D96"/>
    <w:rsid w:val="00305DEE"/>
    <w:rsid w:val="00306208"/>
    <w:rsid w:val="003062A2"/>
    <w:rsid w:val="00306517"/>
    <w:rsid w:val="00306EC4"/>
    <w:rsid w:val="0030708C"/>
    <w:rsid w:val="00307195"/>
    <w:rsid w:val="00307890"/>
    <w:rsid w:val="00310CB8"/>
    <w:rsid w:val="0031197A"/>
    <w:rsid w:val="00311998"/>
    <w:rsid w:val="00311FAA"/>
    <w:rsid w:val="003129B0"/>
    <w:rsid w:val="00312A07"/>
    <w:rsid w:val="00312CBA"/>
    <w:rsid w:val="003142AC"/>
    <w:rsid w:val="003145C1"/>
    <w:rsid w:val="0031467A"/>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DB4"/>
    <w:rsid w:val="00331E15"/>
    <w:rsid w:val="00331E40"/>
    <w:rsid w:val="00331EEE"/>
    <w:rsid w:val="0033222C"/>
    <w:rsid w:val="00332551"/>
    <w:rsid w:val="00332DD1"/>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798"/>
    <w:rsid w:val="0034499F"/>
    <w:rsid w:val="00344D5D"/>
    <w:rsid w:val="00345032"/>
    <w:rsid w:val="0034516A"/>
    <w:rsid w:val="003451C9"/>
    <w:rsid w:val="0034540F"/>
    <w:rsid w:val="00345430"/>
    <w:rsid w:val="0034549A"/>
    <w:rsid w:val="00345728"/>
    <w:rsid w:val="00345869"/>
    <w:rsid w:val="00345BB5"/>
    <w:rsid w:val="00345E28"/>
    <w:rsid w:val="0034609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C80"/>
    <w:rsid w:val="00353DCF"/>
    <w:rsid w:val="003547B3"/>
    <w:rsid w:val="003549D8"/>
    <w:rsid w:val="00354B30"/>
    <w:rsid w:val="00354E4E"/>
    <w:rsid w:val="00355B03"/>
    <w:rsid w:val="00356CD8"/>
    <w:rsid w:val="003575E5"/>
    <w:rsid w:val="00357B3E"/>
    <w:rsid w:val="00357BFF"/>
    <w:rsid w:val="00360025"/>
    <w:rsid w:val="0036005C"/>
    <w:rsid w:val="00360EBB"/>
    <w:rsid w:val="00361EF2"/>
    <w:rsid w:val="003623F7"/>
    <w:rsid w:val="00362C88"/>
    <w:rsid w:val="00363E97"/>
    <w:rsid w:val="00364166"/>
    <w:rsid w:val="0036445F"/>
    <w:rsid w:val="00364473"/>
    <w:rsid w:val="00365432"/>
    <w:rsid w:val="00365C8C"/>
    <w:rsid w:val="00366189"/>
    <w:rsid w:val="00366334"/>
    <w:rsid w:val="003664E5"/>
    <w:rsid w:val="00366919"/>
    <w:rsid w:val="00366D31"/>
    <w:rsid w:val="00366F97"/>
    <w:rsid w:val="00367043"/>
    <w:rsid w:val="00367614"/>
    <w:rsid w:val="00370901"/>
    <w:rsid w:val="00370943"/>
    <w:rsid w:val="0037099E"/>
    <w:rsid w:val="00370AB6"/>
    <w:rsid w:val="00371254"/>
    <w:rsid w:val="00371360"/>
    <w:rsid w:val="0037161B"/>
    <w:rsid w:val="003716C8"/>
    <w:rsid w:val="00371A5C"/>
    <w:rsid w:val="00371A6D"/>
    <w:rsid w:val="003726F7"/>
    <w:rsid w:val="00372964"/>
    <w:rsid w:val="00372F8C"/>
    <w:rsid w:val="003739BF"/>
    <w:rsid w:val="003740D8"/>
    <w:rsid w:val="0037459B"/>
    <w:rsid w:val="003745F5"/>
    <w:rsid w:val="003748C9"/>
    <w:rsid w:val="00374C3C"/>
    <w:rsid w:val="003754BC"/>
    <w:rsid w:val="00375B4A"/>
    <w:rsid w:val="003763D1"/>
    <w:rsid w:val="00376A88"/>
    <w:rsid w:val="00376AEB"/>
    <w:rsid w:val="00376FF9"/>
    <w:rsid w:val="00377953"/>
    <w:rsid w:val="00377A79"/>
    <w:rsid w:val="00377F6F"/>
    <w:rsid w:val="003800F7"/>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7C5"/>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320"/>
    <w:rsid w:val="0039436B"/>
    <w:rsid w:val="003948A9"/>
    <w:rsid w:val="00394E05"/>
    <w:rsid w:val="003955DF"/>
    <w:rsid w:val="00395C60"/>
    <w:rsid w:val="00396032"/>
    <w:rsid w:val="003966B2"/>
    <w:rsid w:val="0039681F"/>
    <w:rsid w:val="00397570"/>
    <w:rsid w:val="003A03AA"/>
    <w:rsid w:val="003A0637"/>
    <w:rsid w:val="003A09FA"/>
    <w:rsid w:val="003A1212"/>
    <w:rsid w:val="003A17C7"/>
    <w:rsid w:val="003A1CDB"/>
    <w:rsid w:val="003A208B"/>
    <w:rsid w:val="003A2409"/>
    <w:rsid w:val="003A27EB"/>
    <w:rsid w:val="003A2B1A"/>
    <w:rsid w:val="003A2D78"/>
    <w:rsid w:val="003A31E4"/>
    <w:rsid w:val="003A3A5C"/>
    <w:rsid w:val="003A3AB0"/>
    <w:rsid w:val="003A4699"/>
    <w:rsid w:val="003A48C3"/>
    <w:rsid w:val="003A49CF"/>
    <w:rsid w:val="003A4D71"/>
    <w:rsid w:val="003A506D"/>
    <w:rsid w:val="003A51EF"/>
    <w:rsid w:val="003A521F"/>
    <w:rsid w:val="003A564F"/>
    <w:rsid w:val="003A5840"/>
    <w:rsid w:val="003A5A90"/>
    <w:rsid w:val="003A632D"/>
    <w:rsid w:val="003A73EC"/>
    <w:rsid w:val="003B0883"/>
    <w:rsid w:val="003B08C4"/>
    <w:rsid w:val="003B1625"/>
    <w:rsid w:val="003B2709"/>
    <w:rsid w:val="003B2C6A"/>
    <w:rsid w:val="003B2D78"/>
    <w:rsid w:val="003B303E"/>
    <w:rsid w:val="003B3562"/>
    <w:rsid w:val="003B3583"/>
    <w:rsid w:val="003B35EB"/>
    <w:rsid w:val="003B3D69"/>
    <w:rsid w:val="003B41FF"/>
    <w:rsid w:val="003B48DD"/>
    <w:rsid w:val="003B49AA"/>
    <w:rsid w:val="003B562F"/>
    <w:rsid w:val="003B677A"/>
    <w:rsid w:val="003B6A27"/>
    <w:rsid w:val="003B6CE2"/>
    <w:rsid w:val="003B70F2"/>
    <w:rsid w:val="003B755A"/>
    <w:rsid w:val="003C0490"/>
    <w:rsid w:val="003C09E3"/>
    <w:rsid w:val="003C0C59"/>
    <w:rsid w:val="003C0E69"/>
    <w:rsid w:val="003C112C"/>
    <w:rsid w:val="003C1A0A"/>
    <w:rsid w:val="003C23D8"/>
    <w:rsid w:val="003C2703"/>
    <w:rsid w:val="003C33F8"/>
    <w:rsid w:val="003C356A"/>
    <w:rsid w:val="003C3587"/>
    <w:rsid w:val="003C3A08"/>
    <w:rsid w:val="003C4029"/>
    <w:rsid w:val="003C44FA"/>
    <w:rsid w:val="003C45D6"/>
    <w:rsid w:val="003C46A7"/>
    <w:rsid w:val="003C4782"/>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F2C"/>
    <w:rsid w:val="003D3F7F"/>
    <w:rsid w:val="003D408D"/>
    <w:rsid w:val="003D417B"/>
    <w:rsid w:val="003D48DB"/>
    <w:rsid w:val="003D4984"/>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11CC"/>
    <w:rsid w:val="003E1918"/>
    <w:rsid w:val="003E205B"/>
    <w:rsid w:val="003E29D7"/>
    <w:rsid w:val="003E35BF"/>
    <w:rsid w:val="003E38BB"/>
    <w:rsid w:val="003E3C53"/>
    <w:rsid w:val="003E3CDF"/>
    <w:rsid w:val="003E4093"/>
    <w:rsid w:val="003E41B5"/>
    <w:rsid w:val="003E4435"/>
    <w:rsid w:val="003E44F8"/>
    <w:rsid w:val="003E5583"/>
    <w:rsid w:val="003E565F"/>
    <w:rsid w:val="003E5F68"/>
    <w:rsid w:val="003E617E"/>
    <w:rsid w:val="003E6947"/>
    <w:rsid w:val="003E7161"/>
    <w:rsid w:val="003E72CF"/>
    <w:rsid w:val="003E7511"/>
    <w:rsid w:val="003E7982"/>
    <w:rsid w:val="003E7F07"/>
    <w:rsid w:val="003F0153"/>
    <w:rsid w:val="003F061A"/>
    <w:rsid w:val="003F0785"/>
    <w:rsid w:val="003F18A3"/>
    <w:rsid w:val="003F1DCA"/>
    <w:rsid w:val="003F22FD"/>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9C"/>
    <w:rsid w:val="0040015C"/>
    <w:rsid w:val="00400194"/>
    <w:rsid w:val="00400E33"/>
    <w:rsid w:val="0040137C"/>
    <w:rsid w:val="004015D5"/>
    <w:rsid w:val="00401A06"/>
    <w:rsid w:val="00402062"/>
    <w:rsid w:val="004021ED"/>
    <w:rsid w:val="00402434"/>
    <w:rsid w:val="00402B2E"/>
    <w:rsid w:val="00403430"/>
    <w:rsid w:val="00403558"/>
    <w:rsid w:val="00403591"/>
    <w:rsid w:val="004035B4"/>
    <w:rsid w:val="004035CF"/>
    <w:rsid w:val="00403DF7"/>
    <w:rsid w:val="0040415E"/>
    <w:rsid w:val="00404843"/>
    <w:rsid w:val="0040492A"/>
    <w:rsid w:val="00404966"/>
    <w:rsid w:val="00404AE5"/>
    <w:rsid w:val="00404BAF"/>
    <w:rsid w:val="00405240"/>
    <w:rsid w:val="004057DE"/>
    <w:rsid w:val="00405C7B"/>
    <w:rsid w:val="00405F62"/>
    <w:rsid w:val="0040654B"/>
    <w:rsid w:val="004066B0"/>
    <w:rsid w:val="004066C8"/>
    <w:rsid w:val="004067B8"/>
    <w:rsid w:val="00406F28"/>
    <w:rsid w:val="0040705F"/>
    <w:rsid w:val="0041022C"/>
    <w:rsid w:val="004103B4"/>
    <w:rsid w:val="004115BD"/>
    <w:rsid w:val="00411839"/>
    <w:rsid w:val="00411D56"/>
    <w:rsid w:val="004122E0"/>
    <w:rsid w:val="00412933"/>
    <w:rsid w:val="00412DCB"/>
    <w:rsid w:val="00413406"/>
    <w:rsid w:val="004137DF"/>
    <w:rsid w:val="00414123"/>
    <w:rsid w:val="0041429A"/>
    <w:rsid w:val="00414565"/>
    <w:rsid w:val="00415167"/>
    <w:rsid w:val="0041567D"/>
    <w:rsid w:val="00416685"/>
    <w:rsid w:val="0041677F"/>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8FB"/>
    <w:rsid w:val="00427E61"/>
    <w:rsid w:val="00430904"/>
    <w:rsid w:val="004309A9"/>
    <w:rsid w:val="00430E8F"/>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7AB6"/>
    <w:rsid w:val="00437BC9"/>
    <w:rsid w:val="00437F68"/>
    <w:rsid w:val="00440549"/>
    <w:rsid w:val="004407D7"/>
    <w:rsid w:val="00440A9B"/>
    <w:rsid w:val="0044196C"/>
    <w:rsid w:val="00441C41"/>
    <w:rsid w:val="00442575"/>
    <w:rsid w:val="00442DE4"/>
    <w:rsid w:val="00442E53"/>
    <w:rsid w:val="00442F4C"/>
    <w:rsid w:val="004430D6"/>
    <w:rsid w:val="00443758"/>
    <w:rsid w:val="0044449F"/>
    <w:rsid w:val="00444E72"/>
    <w:rsid w:val="004456A5"/>
    <w:rsid w:val="0044581C"/>
    <w:rsid w:val="00445AF6"/>
    <w:rsid w:val="00445B22"/>
    <w:rsid w:val="00445F22"/>
    <w:rsid w:val="00446056"/>
    <w:rsid w:val="00446252"/>
    <w:rsid w:val="004466AB"/>
    <w:rsid w:val="00446702"/>
    <w:rsid w:val="004469B3"/>
    <w:rsid w:val="00446E63"/>
    <w:rsid w:val="00447CBF"/>
    <w:rsid w:val="00447F0B"/>
    <w:rsid w:val="00447FF9"/>
    <w:rsid w:val="004500DB"/>
    <w:rsid w:val="00450AEE"/>
    <w:rsid w:val="00450B35"/>
    <w:rsid w:val="00450BB3"/>
    <w:rsid w:val="00450FEE"/>
    <w:rsid w:val="00451BC2"/>
    <w:rsid w:val="00451FA3"/>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80E"/>
    <w:rsid w:val="00456A10"/>
    <w:rsid w:val="00456DCA"/>
    <w:rsid w:val="00457004"/>
    <w:rsid w:val="00457080"/>
    <w:rsid w:val="0045747B"/>
    <w:rsid w:val="004574D1"/>
    <w:rsid w:val="00457B32"/>
    <w:rsid w:val="004604EC"/>
    <w:rsid w:val="004606A8"/>
    <w:rsid w:val="00460FD6"/>
    <w:rsid w:val="0046103B"/>
    <w:rsid w:val="00461789"/>
    <w:rsid w:val="00461A1E"/>
    <w:rsid w:val="00461BA5"/>
    <w:rsid w:val="00461ED6"/>
    <w:rsid w:val="00462020"/>
    <w:rsid w:val="004622A8"/>
    <w:rsid w:val="00462477"/>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51A1"/>
    <w:rsid w:val="004751CF"/>
    <w:rsid w:val="00475557"/>
    <w:rsid w:val="00475D9A"/>
    <w:rsid w:val="00477110"/>
    <w:rsid w:val="00477350"/>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6340"/>
    <w:rsid w:val="004866BD"/>
    <w:rsid w:val="004869CF"/>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7282"/>
    <w:rsid w:val="004975AF"/>
    <w:rsid w:val="004975F2"/>
    <w:rsid w:val="0049780E"/>
    <w:rsid w:val="00497B72"/>
    <w:rsid w:val="00497C0B"/>
    <w:rsid w:val="00497CB0"/>
    <w:rsid w:val="00497E93"/>
    <w:rsid w:val="004A0009"/>
    <w:rsid w:val="004A0644"/>
    <w:rsid w:val="004A0730"/>
    <w:rsid w:val="004A081A"/>
    <w:rsid w:val="004A0AE5"/>
    <w:rsid w:val="004A0DED"/>
    <w:rsid w:val="004A0F99"/>
    <w:rsid w:val="004A1688"/>
    <w:rsid w:val="004A2764"/>
    <w:rsid w:val="004A31C7"/>
    <w:rsid w:val="004A3CDC"/>
    <w:rsid w:val="004A3FC4"/>
    <w:rsid w:val="004A4087"/>
    <w:rsid w:val="004A408F"/>
    <w:rsid w:val="004A41A9"/>
    <w:rsid w:val="004A42C1"/>
    <w:rsid w:val="004A4A7D"/>
    <w:rsid w:val="004A4D27"/>
    <w:rsid w:val="004A5389"/>
    <w:rsid w:val="004A641C"/>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FCD"/>
    <w:rsid w:val="004B6FE9"/>
    <w:rsid w:val="004B73F4"/>
    <w:rsid w:val="004B74E8"/>
    <w:rsid w:val="004B758E"/>
    <w:rsid w:val="004B77E2"/>
    <w:rsid w:val="004B7845"/>
    <w:rsid w:val="004B7D3F"/>
    <w:rsid w:val="004C017C"/>
    <w:rsid w:val="004C0472"/>
    <w:rsid w:val="004C05F6"/>
    <w:rsid w:val="004C0BD9"/>
    <w:rsid w:val="004C102F"/>
    <w:rsid w:val="004C15C4"/>
    <w:rsid w:val="004C176F"/>
    <w:rsid w:val="004C19A2"/>
    <w:rsid w:val="004C217A"/>
    <w:rsid w:val="004C2C82"/>
    <w:rsid w:val="004C2E87"/>
    <w:rsid w:val="004C3276"/>
    <w:rsid w:val="004C32A8"/>
    <w:rsid w:val="004C3551"/>
    <w:rsid w:val="004C38C2"/>
    <w:rsid w:val="004C3ADF"/>
    <w:rsid w:val="004C3C60"/>
    <w:rsid w:val="004C48C1"/>
    <w:rsid w:val="004C48FF"/>
    <w:rsid w:val="004C4E3B"/>
    <w:rsid w:val="004C4F09"/>
    <w:rsid w:val="004C55F1"/>
    <w:rsid w:val="004C5793"/>
    <w:rsid w:val="004C5A52"/>
    <w:rsid w:val="004C6260"/>
    <w:rsid w:val="004C6669"/>
    <w:rsid w:val="004C686B"/>
    <w:rsid w:val="004C7112"/>
    <w:rsid w:val="004C7521"/>
    <w:rsid w:val="004C7658"/>
    <w:rsid w:val="004C7AEF"/>
    <w:rsid w:val="004D0B36"/>
    <w:rsid w:val="004D0BB0"/>
    <w:rsid w:val="004D0ECA"/>
    <w:rsid w:val="004D1273"/>
    <w:rsid w:val="004D12C7"/>
    <w:rsid w:val="004D1C6B"/>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EBF"/>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66E"/>
    <w:rsid w:val="004F4AA1"/>
    <w:rsid w:val="004F4BC1"/>
    <w:rsid w:val="004F4EFB"/>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B7E"/>
    <w:rsid w:val="00501DC7"/>
    <w:rsid w:val="005022D1"/>
    <w:rsid w:val="00502407"/>
    <w:rsid w:val="0050290D"/>
    <w:rsid w:val="0050354F"/>
    <w:rsid w:val="005035D0"/>
    <w:rsid w:val="00503817"/>
    <w:rsid w:val="005039E7"/>
    <w:rsid w:val="0050441A"/>
    <w:rsid w:val="0050457F"/>
    <w:rsid w:val="00504BB5"/>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F03"/>
    <w:rsid w:val="00513106"/>
    <w:rsid w:val="00513854"/>
    <w:rsid w:val="00513950"/>
    <w:rsid w:val="005142C1"/>
    <w:rsid w:val="00514370"/>
    <w:rsid w:val="0051443F"/>
    <w:rsid w:val="00514BFE"/>
    <w:rsid w:val="00514C6D"/>
    <w:rsid w:val="00514F3B"/>
    <w:rsid w:val="00515084"/>
    <w:rsid w:val="00515C4E"/>
    <w:rsid w:val="00516A45"/>
    <w:rsid w:val="005170E1"/>
    <w:rsid w:val="00517194"/>
    <w:rsid w:val="005172F4"/>
    <w:rsid w:val="005175C1"/>
    <w:rsid w:val="00517AC2"/>
    <w:rsid w:val="00517B6D"/>
    <w:rsid w:val="00520728"/>
    <w:rsid w:val="00520824"/>
    <w:rsid w:val="005208CE"/>
    <w:rsid w:val="005208F8"/>
    <w:rsid w:val="00521778"/>
    <w:rsid w:val="005220D9"/>
    <w:rsid w:val="005221E0"/>
    <w:rsid w:val="00522369"/>
    <w:rsid w:val="00522DA0"/>
    <w:rsid w:val="00523458"/>
    <w:rsid w:val="005239B0"/>
    <w:rsid w:val="00524356"/>
    <w:rsid w:val="00524397"/>
    <w:rsid w:val="005243C0"/>
    <w:rsid w:val="00524C22"/>
    <w:rsid w:val="00524CDF"/>
    <w:rsid w:val="00525846"/>
    <w:rsid w:val="005265B9"/>
    <w:rsid w:val="00526C0F"/>
    <w:rsid w:val="00526F41"/>
    <w:rsid w:val="00527627"/>
    <w:rsid w:val="005277B1"/>
    <w:rsid w:val="00527AFB"/>
    <w:rsid w:val="00530065"/>
    <w:rsid w:val="00530613"/>
    <w:rsid w:val="00530A49"/>
    <w:rsid w:val="00530EF5"/>
    <w:rsid w:val="005313BA"/>
    <w:rsid w:val="00531520"/>
    <w:rsid w:val="00531631"/>
    <w:rsid w:val="00531877"/>
    <w:rsid w:val="005319E8"/>
    <w:rsid w:val="00531A55"/>
    <w:rsid w:val="0053202A"/>
    <w:rsid w:val="00532579"/>
    <w:rsid w:val="00532A51"/>
    <w:rsid w:val="00532ECB"/>
    <w:rsid w:val="005331B2"/>
    <w:rsid w:val="005332B9"/>
    <w:rsid w:val="00533663"/>
    <w:rsid w:val="005337D4"/>
    <w:rsid w:val="00533CEB"/>
    <w:rsid w:val="005344ED"/>
    <w:rsid w:val="0053451F"/>
    <w:rsid w:val="005345C9"/>
    <w:rsid w:val="00534680"/>
    <w:rsid w:val="00534B4E"/>
    <w:rsid w:val="00535297"/>
    <w:rsid w:val="00535697"/>
    <w:rsid w:val="00535850"/>
    <w:rsid w:val="00536395"/>
    <w:rsid w:val="00536A71"/>
    <w:rsid w:val="0053743D"/>
    <w:rsid w:val="00537551"/>
    <w:rsid w:val="005408A4"/>
    <w:rsid w:val="005409CA"/>
    <w:rsid w:val="00540B12"/>
    <w:rsid w:val="005417AC"/>
    <w:rsid w:val="00541A02"/>
    <w:rsid w:val="00542945"/>
    <w:rsid w:val="00542DD7"/>
    <w:rsid w:val="00542DFE"/>
    <w:rsid w:val="005430CF"/>
    <w:rsid w:val="0054329E"/>
    <w:rsid w:val="00544078"/>
    <w:rsid w:val="005444AC"/>
    <w:rsid w:val="005444D4"/>
    <w:rsid w:val="00544B02"/>
    <w:rsid w:val="00544BA8"/>
    <w:rsid w:val="00544DB4"/>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4021"/>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8A"/>
    <w:rsid w:val="00563F31"/>
    <w:rsid w:val="00564DA2"/>
    <w:rsid w:val="00564E41"/>
    <w:rsid w:val="00564F84"/>
    <w:rsid w:val="005653FB"/>
    <w:rsid w:val="005653FD"/>
    <w:rsid w:val="00565496"/>
    <w:rsid w:val="00565784"/>
    <w:rsid w:val="00566187"/>
    <w:rsid w:val="005661E4"/>
    <w:rsid w:val="00566421"/>
    <w:rsid w:val="00566875"/>
    <w:rsid w:val="00566920"/>
    <w:rsid w:val="005669BA"/>
    <w:rsid w:val="00566A30"/>
    <w:rsid w:val="00567FB4"/>
    <w:rsid w:val="00567FCC"/>
    <w:rsid w:val="0057075F"/>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8A8"/>
    <w:rsid w:val="005762CA"/>
    <w:rsid w:val="005762E4"/>
    <w:rsid w:val="0057669A"/>
    <w:rsid w:val="005769F1"/>
    <w:rsid w:val="00576D47"/>
    <w:rsid w:val="00576F44"/>
    <w:rsid w:val="00577184"/>
    <w:rsid w:val="005771CF"/>
    <w:rsid w:val="00577444"/>
    <w:rsid w:val="005778D6"/>
    <w:rsid w:val="00577B1C"/>
    <w:rsid w:val="0058103C"/>
    <w:rsid w:val="0058111A"/>
    <w:rsid w:val="005811BA"/>
    <w:rsid w:val="005816CF"/>
    <w:rsid w:val="005819CB"/>
    <w:rsid w:val="00581B1A"/>
    <w:rsid w:val="00581FEC"/>
    <w:rsid w:val="005822EA"/>
    <w:rsid w:val="00582517"/>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AF0"/>
    <w:rsid w:val="00592C31"/>
    <w:rsid w:val="00592F07"/>
    <w:rsid w:val="00592FFA"/>
    <w:rsid w:val="00593298"/>
    <w:rsid w:val="00593478"/>
    <w:rsid w:val="00593C14"/>
    <w:rsid w:val="00593DAB"/>
    <w:rsid w:val="0059413C"/>
    <w:rsid w:val="00594257"/>
    <w:rsid w:val="005947F1"/>
    <w:rsid w:val="00594B59"/>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47"/>
    <w:rsid w:val="005A1291"/>
    <w:rsid w:val="005A19CF"/>
    <w:rsid w:val="005A1BC0"/>
    <w:rsid w:val="005A1EC1"/>
    <w:rsid w:val="005A258B"/>
    <w:rsid w:val="005A2646"/>
    <w:rsid w:val="005A3E67"/>
    <w:rsid w:val="005A3EF7"/>
    <w:rsid w:val="005A40D2"/>
    <w:rsid w:val="005A4669"/>
    <w:rsid w:val="005A487E"/>
    <w:rsid w:val="005A4C78"/>
    <w:rsid w:val="005A593A"/>
    <w:rsid w:val="005A6077"/>
    <w:rsid w:val="005A6089"/>
    <w:rsid w:val="005A6285"/>
    <w:rsid w:val="005A62F6"/>
    <w:rsid w:val="005A646D"/>
    <w:rsid w:val="005A6854"/>
    <w:rsid w:val="005A694A"/>
    <w:rsid w:val="005A7533"/>
    <w:rsid w:val="005A76E0"/>
    <w:rsid w:val="005A7E41"/>
    <w:rsid w:val="005B0242"/>
    <w:rsid w:val="005B0D33"/>
    <w:rsid w:val="005B1A47"/>
    <w:rsid w:val="005B1D1F"/>
    <w:rsid w:val="005B22E4"/>
    <w:rsid w:val="005B22E8"/>
    <w:rsid w:val="005B2EC2"/>
    <w:rsid w:val="005B36A7"/>
    <w:rsid w:val="005B36B3"/>
    <w:rsid w:val="005B3714"/>
    <w:rsid w:val="005B3752"/>
    <w:rsid w:val="005B3AA5"/>
    <w:rsid w:val="005B3E62"/>
    <w:rsid w:val="005B4614"/>
    <w:rsid w:val="005B4E68"/>
    <w:rsid w:val="005B58A6"/>
    <w:rsid w:val="005B5E96"/>
    <w:rsid w:val="005B60B1"/>
    <w:rsid w:val="005B6EC7"/>
    <w:rsid w:val="005B6FE5"/>
    <w:rsid w:val="005B77C7"/>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DD"/>
    <w:rsid w:val="005D1A87"/>
    <w:rsid w:val="005D294F"/>
    <w:rsid w:val="005D2FA8"/>
    <w:rsid w:val="005D334B"/>
    <w:rsid w:val="005D343A"/>
    <w:rsid w:val="005D3648"/>
    <w:rsid w:val="005D3D62"/>
    <w:rsid w:val="005D414A"/>
    <w:rsid w:val="005D4AC7"/>
    <w:rsid w:val="005D4E93"/>
    <w:rsid w:val="005D56A3"/>
    <w:rsid w:val="005D5BAB"/>
    <w:rsid w:val="005D635B"/>
    <w:rsid w:val="005D670E"/>
    <w:rsid w:val="005D6CB4"/>
    <w:rsid w:val="005D7DA4"/>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B5C"/>
    <w:rsid w:val="005E41D2"/>
    <w:rsid w:val="005E4893"/>
    <w:rsid w:val="005E4EDE"/>
    <w:rsid w:val="005E53D0"/>
    <w:rsid w:val="005E596E"/>
    <w:rsid w:val="005E5F32"/>
    <w:rsid w:val="005E6BB5"/>
    <w:rsid w:val="005E6C6F"/>
    <w:rsid w:val="005E71F9"/>
    <w:rsid w:val="005E7775"/>
    <w:rsid w:val="005E784E"/>
    <w:rsid w:val="005E7A37"/>
    <w:rsid w:val="005F05C2"/>
    <w:rsid w:val="005F07A0"/>
    <w:rsid w:val="005F0958"/>
    <w:rsid w:val="005F09CC"/>
    <w:rsid w:val="005F0ED0"/>
    <w:rsid w:val="005F0FAC"/>
    <w:rsid w:val="005F12B5"/>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7D32"/>
    <w:rsid w:val="006000C7"/>
    <w:rsid w:val="006000DF"/>
    <w:rsid w:val="006007F6"/>
    <w:rsid w:val="006009A9"/>
    <w:rsid w:val="00600C79"/>
    <w:rsid w:val="00601007"/>
    <w:rsid w:val="00601B3E"/>
    <w:rsid w:val="00601D70"/>
    <w:rsid w:val="00602015"/>
    <w:rsid w:val="00602B6D"/>
    <w:rsid w:val="00602C56"/>
    <w:rsid w:val="00602D0E"/>
    <w:rsid w:val="00603566"/>
    <w:rsid w:val="006037F1"/>
    <w:rsid w:val="00604274"/>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101B0"/>
    <w:rsid w:val="00610315"/>
    <w:rsid w:val="00610403"/>
    <w:rsid w:val="00610B11"/>
    <w:rsid w:val="00610DC0"/>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79"/>
    <w:rsid w:val="00617C8C"/>
    <w:rsid w:val="00620069"/>
    <w:rsid w:val="00620073"/>
    <w:rsid w:val="006206D2"/>
    <w:rsid w:val="00620856"/>
    <w:rsid w:val="00620D84"/>
    <w:rsid w:val="00621089"/>
    <w:rsid w:val="006211E8"/>
    <w:rsid w:val="0062191A"/>
    <w:rsid w:val="006219D6"/>
    <w:rsid w:val="00621CD3"/>
    <w:rsid w:val="006222E6"/>
    <w:rsid w:val="00622D1C"/>
    <w:rsid w:val="0062324D"/>
    <w:rsid w:val="0062357C"/>
    <w:rsid w:val="00623D2E"/>
    <w:rsid w:val="00623D36"/>
    <w:rsid w:val="00623EBB"/>
    <w:rsid w:val="00623FD5"/>
    <w:rsid w:val="00624214"/>
    <w:rsid w:val="0062424B"/>
    <w:rsid w:val="006242BE"/>
    <w:rsid w:val="00624303"/>
    <w:rsid w:val="00624A3B"/>
    <w:rsid w:val="00624DA9"/>
    <w:rsid w:val="00624F13"/>
    <w:rsid w:val="006257DA"/>
    <w:rsid w:val="00625B3F"/>
    <w:rsid w:val="00625CC5"/>
    <w:rsid w:val="00626AAA"/>
    <w:rsid w:val="00626D4F"/>
    <w:rsid w:val="0062706F"/>
    <w:rsid w:val="0062776F"/>
    <w:rsid w:val="006277EF"/>
    <w:rsid w:val="00627A88"/>
    <w:rsid w:val="00630358"/>
    <w:rsid w:val="006304BC"/>
    <w:rsid w:val="00630649"/>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EC"/>
    <w:rsid w:val="00650397"/>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841"/>
    <w:rsid w:val="006549BB"/>
    <w:rsid w:val="00655875"/>
    <w:rsid w:val="00655886"/>
    <w:rsid w:val="00655B67"/>
    <w:rsid w:val="00655BBD"/>
    <w:rsid w:val="006560AE"/>
    <w:rsid w:val="00656546"/>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862"/>
    <w:rsid w:val="00667D0C"/>
    <w:rsid w:val="00667F75"/>
    <w:rsid w:val="006703B4"/>
    <w:rsid w:val="006707AB"/>
    <w:rsid w:val="006709DB"/>
    <w:rsid w:val="00670CDC"/>
    <w:rsid w:val="0067134D"/>
    <w:rsid w:val="00671466"/>
    <w:rsid w:val="006715C9"/>
    <w:rsid w:val="00671EAF"/>
    <w:rsid w:val="00671FC3"/>
    <w:rsid w:val="006722C1"/>
    <w:rsid w:val="00672852"/>
    <w:rsid w:val="00672B78"/>
    <w:rsid w:val="00672E03"/>
    <w:rsid w:val="006732AD"/>
    <w:rsid w:val="006733E6"/>
    <w:rsid w:val="00673520"/>
    <w:rsid w:val="00674093"/>
    <w:rsid w:val="006740EB"/>
    <w:rsid w:val="00674853"/>
    <w:rsid w:val="0067487C"/>
    <w:rsid w:val="00674B75"/>
    <w:rsid w:val="006750EA"/>
    <w:rsid w:val="00676044"/>
    <w:rsid w:val="00676289"/>
    <w:rsid w:val="006766C2"/>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A39"/>
    <w:rsid w:val="00690FA3"/>
    <w:rsid w:val="00691019"/>
    <w:rsid w:val="00691194"/>
    <w:rsid w:val="00691808"/>
    <w:rsid w:val="00691E8F"/>
    <w:rsid w:val="006928F8"/>
    <w:rsid w:val="00692C53"/>
    <w:rsid w:val="00692EFE"/>
    <w:rsid w:val="00693102"/>
    <w:rsid w:val="0069324F"/>
    <w:rsid w:val="006937DA"/>
    <w:rsid w:val="006940A0"/>
    <w:rsid w:val="00694927"/>
    <w:rsid w:val="00694A87"/>
    <w:rsid w:val="00694ABA"/>
    <w:rsid w:val="006952AD"/>
    <w:rsid w:val="00695447"/>
    <w:rsid w:val="006954C4"/>
    <w:rsid w:val="0069575C"/>
    <w:rsid w:val="00695A48"/>
    <w:rsid w:val="00696015"/>
    <w:rsid w:val="006964B9"/>
    <w:rsid w:val="00696659"/>
    <w:rsid w:val="00696854"/>
    <w:rsid w:val="00696F57"/>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C8"/>
    <w:rsid w:val="006B7B4D"/>
    <w:rsid w:val="006B7C57"/>
    <w:rsid w:val="006C0B9E"/>
    <w:rsid w:val="006C0C35"/>
    <w:rsid w:val="006C191F"/>
    <w:rsid w:val="006C1A96"/>
    <w:rsid w:val="006C1BC0"/>
    <w:rsid w:val="006C1C76"/>
    <w:rsid w:val="006C1E5A"/>
    <w:rsid w:val="006C1F96"/>
    <w:rsid w:val="006C2428"/>
    <w:rsid w:val="006C2B3B"/>
    <w:rsid w:val="006C2B7A"/>
    <w:rsid w:val="006C3342"/>
    <w:rsid w:val="006C3496"/>
    <w:rsid w:val="006C3937"/>
    <w:rsid w:val="006C3A5B"/>
    <w:rsid w:val="006C3ACB"/>
    <w:rsid w:val="006C3B2F"/>
    <w:rsid w:val="006C3ED8"/>
    <w:rsid w:val="006C3F72"/>
    <w:rsid w:val="006C46DF"/>
    <w:rsid w:val="006C4BFA"/>
    <w:rsid w:val="006C50A9"/>
    <w:rsid w:val="006C5816"/>
    <w:rsid w:val="006C5ACF"/>
    <w:rsid w:val="006C5AF7"/>
    <w:rsid w:val="006C5DC1"/>
    <w:rsid w:val="006C6110"/>
    <w:rsid w:val="006C6EE6"/>
    <w:rsid w:val="006C776A"/>
    <w:rsid w:val="006C7DDE"/>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A9C"/>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30B4"/>
    <w:rsid w:val="006E385B"/>
    <w:rsid w:val="006E3EA7"/>
    <w:rsid w:val="006E4019"/>
    <w:rsid w:val="006E4403"/>
    <w:rsid w:val="006E47DE"/>
    <w:rsid w:val="006E480D"/>
    <w:rsid w:val="006E5627"/>
    <w:rsid w:val="006E5C8A"/>
    <w:rsid w:val="006E5D96"/>
    <w:rsid w:val="006E607E"/>
    <w:rsid w:val="006E710E"/>
    <w:rsid w:val="006E72F2"/>
    <w:rsid w:val="006E738D"/>
    <w:rsid w:val="006E7392"/>
    <w:rsid w:val="006E7428"/>
    <w:rsid w:val="006E770F"/>
    <w:rsid w:val="006E7784"/>
    <w:rsid w:val="006E7A21"/>
    <w:rsid w:val="006E7B20"/>
    <w:rsid w:val="006F07CE"/>
    <w:rsid w:val="006F0E40"/>
    <w:rsid w:val="006F117D"/>
    <w:rsid w:val="006F11D6"/>
    <w:rsid w:val="006F1E7D"/>
    <w:rsid w:val="006F1F3A"/>
    <w:rsid w:val="006F205D"/>
    <w:rsid w:val="006F25CD"/>
    <w:rsid w:val="006F2E6D"/>
    <w:rsid w:val="006F37F2"/>
    <w:rsid w:val="006F38A0"/>
    <w:rsid w:val="006F3A25"/>
    <w:rsid w:val="006F3CCC"/>
    <w:rsid w:val="006F4477"/>
    <w:rsid w:val="006F478F"/>
    <w:rsid w:val="006F50BF"/>
    <w:rsid w:val="006F52F4"/>
    <w:rsid w:val="006F53B2"/>
    <w:rsid w:val="006F54BA"/>
    <w:rsid w:val="006F58BF"/>
    <w:rsid w:val="006F58E7"/>
    <w:rsid w:val="006F5A82"/>
    <w:rsid w:val="006F6214"/>
    <w:rsid w:val="006F65AE"/>
    <w:rsid w:val="006F6DD9"/>
    <w:rsid w:val="006F716B"/>
    <w:rsid w:val="006F78E0"/>
    <w:rsid w:val="006F7FB4"/>
    <w:rsid w:val="00700183"/>
    <w:rsid w:val="0070024D"/>
    <w:rsid w:val="0070085E"/>
    <w:rsid w:val="00700BFD"/>
    <w:rsid w:val="00700DB2"/>
    <w:rsid w:val="00700F47"/>
    <w:rsid w:val="00701308"/>
    <w:rsid w:val="00701398"/>
    <w:rsid w:val="00702B47"/>
    <w:rsid w:val="00702C89"/>
    <w:rsid w:val="00703384"/>
    <w:rsid w:val="007033DC"/>
    <w:rsid w:val="007037F4"/>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E15"/>
    <w:rsid w:val="00707FBA"/>
    <w:rsid w:val="00710096"/>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479"/>
    <w:rsid w:val="00720801"/>
    <w:rsid w:val="0072095F"/>
    <w:rsid w:val="007209D8"/>
    <w:rsid w:val="00720C2E"/>
    <w:rsid w:val="00720D19"/>
    <w:rsid w:val="00720F68"/>
    <w:rsid w:val="0072146A"/>
    <w:rsid w:val="00721F37"/>
    <w:rsid w:val="00722361"/>
    <w:rsid w:val="0072332E"/>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20E7"/>
    <w:rsid w:val="007322B1"/>
    <w:rsid w:val="007325C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C61"/>
    <w:rsid w:val="00737D0E"/>
    <w:rsid w:val="00740161"/>
    <w:rsid w:val="00740311"/>
    <w:rsid w:val="007407BB"/>
    <w:rsid w:val="00741A17"/>
    <w:rsid w:val="00741B47"/>
    <w:rsid w:val="00741EEC"/>
    <w:rsid w:val="007426C2"/>
    <w:rsid w:val="007429AF"/>
    <w:rsid w:val="00742FD3"/>
    <w:rsid w:val="007430A0"/>
    <w:rsid w:val="00743192"/>
    <w:rsid w:val="007434D4"/>
    <w:rsid w:val="0074410B"/>
    <w:rsid w:val="00744978"/>
    <w:rsid w:val="00744E9E"/>
    <w:rsid w:val="007457B2"/>
    <w:rsid w:val="007463B1"/>
    <w:rsid w:val="007467D3"/>
    <w:rsid w:val="007467F6"/>
    <w:rsid w:val="007468D1"/>
    <w:rsid w:val="00746D0D"/>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310E"/>
    <w:rsid w:val="007534B1"/>
    <w:rsid w:val="00753749"/>
    <w:rsid w:val="007538D8"/>
    <w:rsid w:val="00753DB6"/>
    <w:rsid w:val="00753E10"/>
    <w:rsid w:val="007541B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F07"/>
    <w:rsid w:val="007616AA"/>
    <w:rsid w:val="007618DD"/>
    <w:rsid w:val="00761DC3"/>
    <w:rsid w:val="0076212C"/>
    <w:rsid w:val="007621BB"/>
    <w:rsid w:val="0076246F"/>
    <w:rsid w:val="00762755"/>
    <w:rsid w:val="00762A94"/>
    <w:rsid w:val="00762C1C"/>
    <w:rsid w:val="00763126"/>
    <w:rsid w:val="00763320"/>
    <w:rsid w:val="00763394"/>
    <w:rsid w:val="00763C5D"/>
    <w:rsid w:val="00763FFD"/>
    <w:rsid w:val="00764515"/>
    <w:rsid w:val="007646ED"/>
    <w:rsid w:val="007646F4"/>
    <w:rsid w:val="00764AE5"/>
    <w:rsid w:val="007654E0"/>
    <w:rsid w:val="00765B19"/>
    <w:rsid w:val="00765F6E"/>
    <w:rsid w:val="00767101"/>
    <w:rsid w:val="007677C9"/>
    <w:rsid w:val="00767AB8"/>
    <w:rsid w:val="00770555"/>
    <w:rsid w:val="00771144"/>
    <w:rsid w:val="00771934"/>
    <w:rsid w:val="00771A06"/>
    <w:rsid w:val="0077243A"/>
    <w:rsid w:val="0077253F"/>
    <w:rsid w:val="00772CBE"/>
    <w:rsid w:val="00773D27"/>
    <w:rsid w:val="0077406B"/>
    <w:rsid w:val="0077412F"/>
    <w:rsid w:val="007744B0"/>
    <w:rsid w:val="0077451C"/>
    <w:rsid w:val="00775111"/>
    <w:rsid w:val="007758AD"/>
    <w:rsid w:val="00775910"/>
    <w:rsid w:val="007759B5"/>
    <w:rsid w:val="0077603D"/>
    <w:rsid w:val="00776B21"/>
    <w:rsid w:val="00776FE5"/>
    <w:rsid w:val="007770A5"/>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62"/>
    <w:rsid w:val="00794BC1"/>
    <w:rsid w:val="0079509F"/>
    <w:rsid w:val="0079516C"/>
    <w:rsid w:val="00795737"/>
    <w:rsid w:val="00795B2C"/>
    <w:rsid w:val="00795C4E"/>
    <w:rsid w:val="00796038"/>
    <w:rsid w:val="00796484"/>
    <w:rsid w:val="007964E2"/>
    <w:rsid w:val="00796597"/>
    <w:rsid w:val="00796884"/>
    <w:rsid w:val="00796EC3"/>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482"/>
    <w:rsid w:val="007A56C5"/>
    <w:rsid w:val="007A6171"/>
    <w:rsid w:val="007A632C"/>
    <w:rsid w:val="007A66A6"/>
    <w:rsid w:val="007A6B7A"/>
    <w:rsid w:val="007A6E96"/>
    <w:rsid w:val="007A7375"/>
    <w:rsid w:val="007A75F6"/>
    <w:rsid w:val="007A762A"/>
    <w:rsid w:val="007A79C8"/>
    <w:rsid w:val="007B0238"/>
    <w:rsid w:val="007B05A5"/>
    <w:rsid w:val="007B0C46"/>
    <w:rsid w:val="007B0DD4"/>
    <w:rsid w:val="007B1046"/>
    <w:rsid w:val="007B196A"/>
    <w:rsid w:val="007B1996"/>
    <w:rsid w:val="007B1F45"/>
    <w:rsid w:val="007B1FCD"/>
    <w:rsid w:val="007B2390"/>
    <w:rsid w:val="007B245E"/>
    <w:rsid w:val="007B26A7"/>
    <w:rsid w:val="007B2710"/>
    <w:rsid w:val="007B30E6"/>
    <w:rsid w:val="007B3DAE"/>
    <w:rsid w:val="007B40FD"/>
    <w:rsid w:val="007B4363"/>
    <w:rsid w:val="007B439A"/>
    <w:rsid w:val="007B442C"/>
    <w:rsid w:val="007B4E8B"/>
    <w:rsid w:val="007B4F8D"/>
    <w:rsid w:val="007B5778"/>
    <w:rsid w:val="007B5DB9"/>
    <w:rsid w:val="007B6A2B"/>
    <w:rsid w:val="007B6B3C"/>
    <w:rsid w:val="007B6F11"/>
    <w:rsid w:val="007B7424"/>
    <w:rsid w:val="007B7E42"/>
    <w:rsid w:val="007C0283"/>
    <w:rsid w:val="007C2DEE"/>
    <w:rsid w:val="007C400E"/>
    <w:rsid w:val="007C432F"/>
    <w:rsid w:val="007C5983"/>
    <w:rsid w:val="007C5DE0"/>
    <w:rsid w:val="007C5DE4"/>
    <w:rsid w:val="007C619A"/>
    <w:rsid w:val="007C625A"/>
    <w:rsid w:val="007C6A41"/>
    <w:rsid w:val="007C78D4"/>
    <w:rsid w:val="007C7A03"/>
    <w:rsid w:val="007D058E"/>
    <w:rsid w:val="007D0F12"/>
    <w:rsid w:val="007D1497"/>
    <w:rsid w:val="007D15ED"/>
    <w:rsid w:val="007D1939"/>
    <w:rsid w:val="007D1A72"/>
    <w:rsid w:val="007D2264"/>
    <w:rsid w:val="007D22B0"/>
    <w:rsid w:val="007D2B10"/>
    <w:rsid w:val="007D2DC8"/>
    <w:rsid w:val="007D2E9F"/>
    <w:rsid w:val="007D3127"/>
    <w:rsid w:val="007D3F96"/>
    <w:rsid w:val="007D42EE"/>
    <w:rsid w:val="007D4638"/>
    <w:rsid w:val="007D4996"/>
    <w:rsid w:val="007D4E0A"/>
    <w:rsid w:val="007D5000"/>
    <w:rsid w:val="007D50D0"/>
    <w:rsid w:val="007D5359"/>
    <w:rsid w:val="007D5433"/>
    <w:rsid w:val="007D5892"/>
    <w:rsid w:val="007D5BC8"/>
    <w:rsid w:val="007D6212"/>
    <w:rsid w:val="007D6263"/>
    <w:rsid w:val="007D67DB"/>
    <w:rsid w:val="007D6849"/>
    <w:rsid w:val="007D71A8"/>
    <w:rsid w:val="007D7520"/>
    <w:rsid w:val="007E05B1"/>
    <w:rsid w:val="007E07D8"/>
    <w:rsid w:val="007E091F"/>
    <w:rsid w:val="007E09AC"/>
    <w:rsid w:val="007E0DAD"/>
    <w:rsid w:val="007E136D"/>
    <w:rsid w:val="007E18CD"/>
    <w:rsid w:val="007E2A04"/>
    <w:rsid w:val="007E3748"/>
    <w:rsid w:val="007E3B7E"/>
    <w:rsid w:val="007E3E79"/>
    <w:rsid w:val="007E3E99"/>
    <w:rsid w:val="007E4241"/>
    <w:rsid w:val="007E439C"/>
    <w:rsid w:val="007E557C"/>
    <w:rsid w:val="007E5C28"/>
    <w:rsid w:val="007E5F74"/>
    <w:rsid w:val="007E61D4"/>
    <w:rsid w:val="007E6590"/>
    <w:rsid w:val="007E676B"/>
    <w:rsid w:val="007E6EBB"/>
    <w:rsid w:val="007E7104"/>
    <w:rsid w:val="007E780A"/>
    <w:rsid w:val="007E7E46"/>
    <w:rsid w:val="007F037B"/>
    <w:rsid w:val="007F0A79"/>
    <w:rsid w:val="007F0E89"/>
    <w:rsid w:val="007F11BA"/>
    <w:rsid w:val="007F11FE"/>
    <w:rsid w:val="007F1D16"/>
    <w:rsid w:val="007F1DBD"/>
    <w:rsid w:val="007F1E75"/>
    <w:rsid w:val="007F213C"/>
    <w:rsid w:val="007F2602"/>
    <w:rsid w:val="007F2B28"/>
    <w:rsid w:val="007F2C4B"/>
    <w:rsid w:val="007F2ED7"/>
    <w:rsid w:val="007F324F"/>
    <w:rsid w:val="007F32C7"/>
    <w:rsid w:val="007F3E04"/>
    <w:rsid w:val="007F3EC4"/>
    <w:rsid w:val="007F41F4"/>
    <w:rsid w:val="007F423F"/>
    <w:rsid w:val="007F4269"/>
    <w:rsid w:val="007F4620"/>
    <w:rsid w:val="007F4EFE"/>
    <w:rsid w:val="007F55CD"/>
    <w:rsid w:val="007F5EF9"/>
    <w:rsid w:val="007F6259"/>
    <w:rsid w:val="007F6324"/>
    <w:rsid w:val="007F63B4"/>
    <w:rsid w:val="007F681C"/>
    <w:rsid w:val="007F6AF1"/>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8A1"/>
    <w:rsid w:val="00805930"/>
    <w:rsid w:val="00805A21"/>
    <w:rsid w:val="00805F7D"/>
    <w:rsid w:val="00806021"/>
    <w:rsid w:val="00806138"/>
    <w:rsid w:val="0080619F"/>
    <w:rsid w:val="008061E9"/>
    <w:rsid w:val="00806290"/>
    <w:rsid w:val="0080652D"/>
    <w:rsid w:val="0080653A"/>
    <w:rsid w:val="00806A74"/>
    <w:rsid w:val="00806E9A"/>
    <w:rsid w:val="008076CD"/>
    <w:rsid w:val="00807ADF"/>
    <w:rsid w:val="00807CDB"/>
    <w:rsid w:val="00807F59"/>
    <w:rsid w:val="00810167"/>
    <w:rsid w:val="0081105E"/>
    <w:rsid w:val="0081131D"/>
    <w:rsid w:val="008115CC"/>
    <w:rsid w:val="00812138"/>
    <w:rsid w:val="008129E5"/>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761"/>
    <w:rsid w:val="00822B38"/>
    <w:rsid w:val="00822BF3"/>
    <w:rsid w:val="008230A7"/>
    <w:rsid w:val="00823A03"/>
    <w:rsid w:val="00823ABC"/>
    <w:rsid w:val="0082484B"/>
    <w:rsid w:val="008248F6"/>
    <w:rsid w:val="00824B11"/>
    <w:rsid w:val="00825458"/>
    <w:rsid w:val="0082571D"/>
    <w:rsid w:val="0082598F"/>
    <w:rsid w:val="0082601C"/>
    <w:rsid w:val="0082609E"/>
    <w:rsid w:val="008266F5"/>
    <w:rsid w:val="00826743"/>
    <w:rsid w:val="00826926"/>
    <w:rsid w:val="00826C35"/>
    <w:rsid w:val="00826E81"/>
    <w:rsid w:val="00826EE7"/>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6863"/>
    <w:rsid w:val="00836A88"/>
    <w:rsid w:val="00836EFB"/>
    <w:rsid w:val="00837106"/>
    <w:rsid w:val="008376B0"/>
    <w:rsid w:val="00837959"/>
    <w:rsid w:val="008379A2"/>
    <w:rsid w:val="00837B9C"/>
    <w:rsid w:val="00837DAF"/>
    <w:rsid w:val="00837E23"/>
    <w:rsid w:val="00837EA9"/>
    <w:rsid w:val="008400F6"/>
    <w:rsid w:val="00840546"/>
    <w:rsid w:val="008405A7"/>
    <w:rsid w:val="00840C8D"/>
    <w:rsid w:val="00840DD5"/>
    <w:rsid w:val="00841279"/>
    <w:rsid w:val="008413AF"/>
    <w:rsid w:val="00841501"/>
    <w:rsid w:val="00841789"/>
    <w:rsid w:val="00841E33"/>
    <w:rsid w:val="0084208D"/>
    <w:rsid w:val="00842AA9"/>
    <w:rsid w:val="00842E79"/>
    <w:rsid w:val="00842E83"/>
    <w:rsid w:val="00842EE8"/>
    <w:rsid w:val="008432DF"/>
    <w:rsid w:val="00843683"/>
    <w:rsid w:val="00843B18"/>
    <w:rsid w:val="00844248"/>
    <w:rsid w:val="00844F3B"/>
    <w:rsid w:val="008453D0"/>
    <w:rsid w:val="008457B1"/>
    <w:rsid w:val="008458DB"/>
    <w:rsid w:val="008462B7"/>
    <w:rsid w:val="008462BC"/>
    <w:rsid w:val="008467A3"/>
    <w:rsid w:val="00846F0C"/>
    <w:rsid w:val="00847C34"/>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CC3"/>
    <w:rsid w:val="00857610"/>
    <w:rsid w:val="00857641"/>
    <w:rsid w:val="008577A3"/>
    <w:rsid w:val="00860266"/>
    <w:rsid w:val="00860305"/>
    <w:rsid w:val="00860549"/>
    <w:rsid w:val="00860854"/>
    <w:rsid w:val="00860B48"/>
    <w:rsid w:val="00860D74"/>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47C4"/>
    <w:rsid w:val="0087499E"/>
    <w:rsid w:val="0087514E"/>
    <w:rsid w:val="008754F8"/>
    <w:rsid w:val="008758A0"/>
    <w:rsid w:val="008758B7"/>
    <w:rsid w:val="008759BE"/>
    <w:rsid w:val="00875A89"/>
    <w:rsid w:val="00875E53"/>
    <w:rsid w:val="008760F0"/>
    <w:rsid w:val="00876116"/>
    <w:rsid w:val="008767FD"/>
    <w:rsid w:val="00876C9C"/>
    <w:rsid w:val="008774D2"/>
    <w:rsid w:val="0087753B"/>
    <w:rsid w:val="008810E5"/>
    <w:rsid w:val="0088190E"/>
    <w:rsid w:val="00881B15"/>
    <w:rsid w:val="00881CA1"/>
    <w:rsid w:val="00881EA1"/>
    <w:rsid w:val="00881EB4"/>
    <w:rsid w:val="00882997"/>
    <w:rsid w:val="00882AE9"/>
    <w:rsid w:val="00882AFF"/>
    <w:rsid w:val="00882B89"/>
    <w:rsid w:val="0088336B"/>
    <w:rsid w:val="0088338D"/>
    <w:rsid w:val="008834B8"/>
    <w:rsid w:val="0088398D"/>
    <w:rsid w:val="00883FA4"/>
    <w:rsid w:val="00884C96"/>
    <w:rsid w:val="00884D4C"/>
    <w:rsid w:val="00885468"/>
    <w:rsid w:val="00885BC4"/>
    <w:rsid w:val="00885C52"/>
    <w:rsid w:val="008862E4"/>
    <w:rsid w:val="00887553"/>
    <w:rsid w:val="00887602"/>
    <w:rsid w:val="0088777C"/>
    <w:rsid w:val="00887A39"/>
    <w:rsid w:val="00887EE8"/>
    <w:rsid w:val="0089081A"/>
    <w:rsid w:val="00890E99"/>
    <w:rsid w:val="00891149"/>
    <w:rsid w:val="008913F5"/>
    <w:rsid w:val="00891435"/>
    <w:rsid w:val="0089288F"/>
    <w:rsid w:val="00892A8A"/>
    <w:rsid w:val="00892BFB"/>
    <w:rsid w:val="00892EAC"/>
    <w:rsid w:val="008931D7"/>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C69"/>
    <w:rsid w:val="008A0DAB"/>
    <w:rsid w:val="008A1094"/>
    <w:rsid w:val="008A1EF5"/>
    <w:rsid w:val="008A209B"/>
    <w:rsid w:val="008A2F96"/>
    <w:rsid w:val="008A35D1"/>
    <w:rsid w:val="008A364A"/>
    <w:rsid w:val="008A3771"/>
    <w:rsid w:val="008A3B68"/>
    <w:rsid w:val="008A4A7F"/>
    <w:rsid w:val="008A4D80"/>
    <w:rsid w:val="008A53C0"/>
    <w:rsid w:val="008A55A6"/>
    <w:rsid w:val="008A5660"/>
    <w:rsid w:val="008A5B36"/>
    <w:rsid w:val="008A5F8D"/>
    <w:rsid w:val="008A6CD2"/>
    <w:rsid w:val="008A71C7"/>
    <w:rsid w:val="008A72AE"/>
    <w:rsid w:val="008A732D"/>
    <w:rsid w:val="008A75B3"/>
    <w:rsid w:val="008A75FE"/>
    <w:rsid w:val="008A7689"/>
    <w:rsid w:val="008A7B51"/>
    <w:rsid w:val="008A7E90"/>
    <w:rsid w:val="008B0373"/>
    <w:rsid w:val="008B0627"/>
    <w:rsid w:val="008B0953"/>
    <w:rsid w:val="008B0CE5"/>
    <w:rsid w:val="008B0E57"/>
    <w:rsid w:val="008B1174"/>
    <w:rsid w:val="008B1323"/>
    <w:rsid w:val="008B13CD"/>
    <w:rsid w:val="008B2B86"/>
    <w:rsid w:val="008B2F0B"/>
    <w:rsid w:val="008B3083"/>
    <w:rsid w:val="008B3096"/>
    <w:rsid w:val="008B374A"/>
    <w:rsid w:val="008B37F1"/>
    <w:rsid w:val="008B3945"/>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7F9"/>
    <w:rsid w:val="008C1D0A"/>
    <w:rsid w:val="008C1D28"/>
    <w:rsid w:val="008C255A"/>
    <w:rsid w:val="008C26CF"/>
    <w:rsid w:val="008C2E12"/>
    <w:rsid w:val="008C2FC5"/>
    <w:rsid w:val="008C383B"/>
    <w:rsid w:val="008C4280"/>
    <w:rsid w:val="008C428F"/>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F75"/>
    <w:rsid w:val="008C6F95"/>
    <w:rsid w:val="008D0512"/>
    <w:rsid w:val="008D0989"/>
    <w:rsid w:val="008D0AAD"/>
    <w:rsid w:val="008D0BD0"/>
    <w:rsid w:val="008D17F0"/>
    <w:rsid w:val="008D1EC7"/>
    <w:rsid w:val="008D21C1"/>
    <w:rsid w:val="008D2209"/>
    <w:rsid w:val="008D242C"/>
    <w:rsid w:val="008D3542"/>
    <w:rsid w:val="008D3BC7"/>
    <w:rsid w:val="008D3D5E"/>
    <w:rsid w:val="008D3F7E"/>
    <w:rsid w:val="008D4498"/>
    <w:rsid w:val="008D4C38"/>
    <w:rsid w:val="008D57F0"/>
    <w:rsid w:val="008D5B00"/>
    <w:rsid w:val="008D5DE4"/>
    <w:rsid w:val="008D5E56"/>
    <w:rsid w:val="008D6CC2"/>
    <w:rsid w:val="008D6CFE"/>
    <w:rsid w:val="008D6DC5"/>
    <w:rsid w:val="008D6DE7"/>
    <w:rsid w:val="008D70E2"/>
    <w:rsid w:val="008D715C"/>
    <w:rsid w:val="008D7752"/>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BAA"/>
    <w:rsid w:val="008E4C7C"/>
    <w:rsid w:val="008E5256"/>
    <w:rsid w:val="008E52CE"/>
    <w:rsid w:val="008E568D"/>
    <w:rsid w:val="008E56CD"/>
    <w:rsid w:val="008E5D97"/>
    <w:rsid w:val="008E60F1"/>
    <w:rsid w:val="008E61C0"/>
    <w:rsid w:val="008E631F"/>
    <w:rsid w:val="008E683F"/>
    <w:rsid w:val="008E6964"/>
    <w:rsid w:val="008E6A60"/>
    <w:rsid w:val="008E6B8B"/>
    <w:rsid w:val="008E6B8C"/>
    <w:rsid w:val="008E73BA"/>
    <w:rsid w:val="008E749B"/>
    <w:rsid w:val="008E7659"/>
    <w:rsid w:val="008F01BC"/>
    <w:rsid w:val="008F0278"/>
    <w:rsid w:val="008F06BE"/>
    <w:rsid w:val="008F132F"/>
    <w:rsid w:val="008F15BF"/>
    <w:rsid w:val="008F229A"/>
    <w:rsid w:val="008F2390"/>
    <w:rsid w:val="008F2FAD"/>
    <w:rsid w:val="008F2FBB"/>
    <w:rsid w:val="008F34B9"/>
    <w:rsid w:val="008F34D3"/>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BCD"/>
    <w:rsid w:val="008F70A1"/>
    <w:rsid w:val="008F7F09"/>
    <w:rsid w:val="00900636"/>
    <w:rsid w:val="00900A00"/>
    <w:rsid w:val="00900A18"/>
    <w:rsid w:val="009015D7"/>
    <w:rsid w:val="00901EED"/>
    <w:rsid w:val="00901FC2"/>
    <w:rsid w:val="00902591"/>
    <w:rsid w:val="009025C6"/>
    <w:rsid w:val="009026D6"/>
    <w:rsid w:val="00903ED8"/>
    <w:rsid w:val="0090456E"/>
    <w:rsid w:val="00904925"/>
    <w:rsid w:val="009049C6"/>
    <w:rsid w:val="00904B6B"/>
    <w:rsid w:val="009050FA"/>
    <w:rsid w:val="00905148"/>
    <w:rsid w:val="00905378"/>
    <w:rsid w:val="0090554B"/>
    <w:rsid w:val="00906102"/>
    <w:rsid w:val="00906587"/>
    <w:rsid w:val="00906A5E"/>
    <w:rsid w:val="00907300"/>
    <w:rsid w:val="009074B6"/>
    <w:rsid w:val="0090767C"/>
    <w:rsid w:val="009076CF"/>
    <w:rsid w:val="00907D24"/>
    <w:rsid w:val="00907E71"/>
    <w:rsid w:val="0091039B"/>
    <w:rsid w:val="009103BF"/>
    <w:rsid w:val="0091090B"/>
    <w:rsid w:val="00910D18"/>
    <w:rsid w:val="00910EF6"/>
    <w:rsid w:val="00910FC1"/>
    <w:rsid w:val="00912AB3"/>
    <w:rsid w:val="0091309C"/>
    <w:rsid w:val="009132DA"/>
    <w:rsid w:val="0091374E"/>
    <w:rsid w:val="0091377E"/>
    <w:rsid w:val="0091436A"/>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20E"/>
    <w:rsid w:val="009227A9"/>
    <w:rsid w:val="009228F1"/>
    <w:rsid w:val="009231E9"/>
    <w:rsid w:val="0092350C"/>
    <w:rsid w:val="009237FC"/>
    <w:rsid w:val="009238F1"/>
    <w:rsid w:val="00923F23"/>
    <w:rsid w:val="00924344"/>
    <w:rsid w:val="00924540"/>
    <w:rsid w:val="0092459F"/>
    <w:rsid w:val="00924B6B"/>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2220"/>
    <w:rsid w:val="00932576"/>
    <w:rsid w:val="00932A8C"/>
    <w:rsid w:val="00933118"/>
    <w:rsid w:val="00933217"/>
    <w:rsid w:val="00933308"/>
    <w:rsid w:val="00933521"/>
    <w:rsid w:val="009336D6"/>
    <w:rsid w:val="00934967"/>
    <w:rsid w:val="00934E4D"/>
    <w:rsid w:val="009350A0"/>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1311"/>
    <w:rsid w:val="00941496"/>
    <w:rsid w:val="00941704"/>
    <w:rsid w:val="00942371"/>
    <w:rsid w:val="009425E9"/>
    <w:rsid w:val="00942600"/>
    <w:rsid w:val="00942764"/>
    <w:rsid w:val="0094299B"/>
    <w:rsid w:val="00942A56"/>
    <w:rsid w:val="00942CAE"/>
    <w:rsid w:val="00943207"/>
    <w:rsid w:val="0094390F"/>
    <w:rsid w:val="00943A62"/>
    <w:rsid w:val="00943E73"/>
    <w:rsid w:val="009444C2"/>
    <w:rsid w:val="0094459F"/>
    <w:rsid w:val="00944682"/>
    <w:rsid w:val="00944AAA"/>
    <w:rsid w:val="00944E23"/>
    <w:rsid w:val="00944FDF"/>
    <w:rsid w:val="0094521C"/>
    <w:rsid w:val="00945330"/>
    <w:rsid w:val="00945B8F"/>
    <w:rsid w:val="00945CFE"/>
    <w:rsid w:val="00946443"/>
    <w:rsid w:val="00947115"/>
    <w:rsid w:val="009473B8"/>
    <w:rsid w:val="0094751B"/>
    <w:rsid w:val="00947F82"/>
    <w:rsid w:val="0095043A"/>
    <w:rsid w:val="00950B78"/>
    <w:rsid w:val="00950C8D"/>
    <w:rsid w:val="00950FC6"/>
    <w:rsid w:val="009513AD"/>
    <w:rsid w:val="009513F0"/>
    <w:rsid w:val="009517BE"/>
    <w:rsid w:val="0095236C"/>
    <w:rsid w:val="00952555"/>
    <w:rsid w:val="00952ED1"/>
    <w:rsid w:val="009534E9"/>
    <w:rsid w:val="009536BE"/>
    <w:rsid w:val="0095389B"/>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A5D"/>
    <w:rsid w:val="00960E27"/>
    <w:rsid w:val="00960FC7"/>
    <w:rsid w:val="00961423"/>
    <w:rsid w:val="00961529"/>
    <w:rsid w:val="00961AC2"/>
    <w:rsid w:val="00961E5A"/>
    <w:rsid w:val="00962996"/>
    <w:rsid w:val="00962E29"/>
    <w:rsid w:val="00962FF2"/>
    <w:rsid w:val="009632CC"/>
    <w:rsid w:val="009633B1"/>
    <w:rsid w:val="00963B6F"/>
    <w:rsid w:val="00963BF5"/>
    <w:rsid w:val="00963D71"/>
    <w:rsid w:val="009641AB"/>
    <w:rsid w:val="0096433C"/>
    <w:rsid w:val="00964DE2"/>
    <w:rsid w:val="00964E11"/>
    <w:rsid w:val="0096646A"/>
    <w:rsid w:val="0096659E"/>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311"/>
    <w:rsid w:val="00977D70"/>
    <w:rsid w:val="009801D6"/>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B9"/>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E91"/>
    <w:rsid w:val="009962B7"/>
    <w:rsid w:val="00996B86"/>
    <w:rsid w:val="00997244"/>
    <w:rsid w:val="0099739A"/>
    <w:rsid w:val="009976AA"/>
    <w:rsid w:val="00997F07"/>
    <w:rsid w:val="009A06F9"/>
    <w:rsid w:val="009A163E"/>
    <w:rsid w:val="009A187B"/>
    <w:rsid w:val="009A208F"/>
    <w:rsid w:val="009A239F"/>
    <w:rsid w:val="009A24A6"/>
    <w:rsid w:val="009A2EB4"/>
    <w:rsid w:val="009A3640"/>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F56"/>
    <w:rsid w:val="009B2F85"/>
    <w:rsid w:val="009B31AB"/>
    <w:rsid w:val="009B31CA"/>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8F0"/>
    <w:rsid w:val="009C5C79"/>
    <w:rsid w:val="009C5D6F"/>
    <w:rsid w:val="009C616C"/>
    <w:rsid w:val="009C6822"/>
    <w:rsid w:val="009C6899"/>
    <w:rsid w:val="009C6DD7"/>
    <w:rsid w:val="009C6E52"/>
    <w:rsid w:val="009C7110"/>
    <w:rsid w:val="009C71A9"/>
    <w:rsid w:val="009C71E9"/>
    <w:rsid w:val="009C7676"/>
    <w:rsid w:val="009C7683"/>
    <w:rsid w:val="009D0076"/>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43"/>
    <w:rsid w:val="009E3573"/>
    <w:rsid w:val="009E371D"/>
    <w:rsid w:val="009E3B1C"/>
    <w:rsid w:val="009E3D65"/>
    <w:rsid w:val="009E47E6"/>
    <w:rsid w:val="009E4E41"/>
    <w:rsid w:val="009E536E"/>
    <w:rsid w:val="009E5532"/>
    <w:rsid w:val="009E66CF"/>
    <w:rsid w:val="009E6D08"/>
    <w:rsid w:val="009E737F"/>
    <w:rsid w:val="009E7A91"/>
    <w:rsid w:val="009E7B04"/>
    <w:rsid w:val="009E7B57"/>
    <w:rsid w:val="009E7EB6"/>
    <w:rsid w:val="009F0240"/>
    <w:rsid w:val="009F024C"/>
    <w:rsid w:val="009F050D"/>
    <w:rsid w:val="009F05C5"/>
    <w:rsid w:val="009F1464"/>
    <w:rsid w:val="009F1468"/>
    <w:rsid w:val="009F14B9"/>
    <w:rsid w:val="009F1568"/>
    <w:rsid w:val="009F1A8C"/>
    <w:rsid w:val="009F1A92"/>
    <w:rsid w:val="009F1AEA"/>
    <w:rsid w:val="009F1DA0"/>
    <w:rsid w:val="009F1E6C"/>
    <w:rsid w:val="009F23AD"/>
    <w:rsid w:val="009F26BD"/>
    <w:rsid w:val="009F2754"/>
    <w:rsid w:val="009F2B47"/>
    <w:rsid w:val="009F2BAC"/>
    <w:rsid w:val="009F2FF9"/>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2017"/>
    <w:rsid w:val="00A02485"/>
    <w:rsid w:val="00A02A39"/>
    <w:rsid w:val="00A0304B"/>
    <w:rsid w:val="00A04389"/>
    <w:rsid w:val="00A0438E"/>
    <w:rsid w:val="00A044D4"/>
    <w:rsid w:val="00A04812"/>
    <w:rsid w:val="00A04913"/>
    <w:rsid w:val="00A050CA"/>
    <w:rsid w:val="00A053AD"/>
    <w:rsid w:val="00A05A93"/>
    <w:rsid w:val="00A0600B"/>
    <w:rsid w:val="00A061D2"/>
    <w:rsid w:val="00A06534"/>
    <w:rsid w:val="00A072A4"/>
    <w:rsid w:val="00A073A6"/>
    <w:rsid w:val="00A078B1"/>
    <w:rsid w:val="00A07F5A"/>
    <w:rsid w:val="00A1024D"/>
    <w:rsid w:val="00A1082A"/>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766"/>
    <w:rsid w:val="00A14C7A"/>
    <w:rsid w:val="00A151A8"/>
    <w:rsid w:val="00A155DE"/>
    <w:rsid w:val="00A15828"/>
    <w:rsid w:val="00A15BED"/>
    <w:rsid w:val="00A16460"/>
    <w:rsid w:val="00A16C79"/>
    <w:rsid w:val="00A17014"/>
    <w:rsid w:val="00A179C7"/>
    <w:rsid w:val="00A17BE5"/>
    <w:rsid w:val="00A17C43"/>
    <w:rsid w:val="00A17C64"/>
    <w:rsid w:val="00A20246"/>
    <w:rsid w:val="00A207F8"/>
    <w:rsid w:val="00A20EDF"/>
    <w:rsid w:val="00A20EF5"/>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A3"/>
    <w:rsid w:val="00A25C4C"/>
    <w:rsid w:val="00A26066"/>
    <w:rsid w:val="00A26237"/>
    <w:rsid w:val="00A265CD"/>
    <w:rsid w:val="00A2665D"/>
    <w:rsid w:val="00A269D7"/>
    <w:rsid w:val="00A27302"/>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54FC"/>
    <w:rsid w:val="00A3552B"/>
    <w:rsid w:val="00A35EC3"/>
    <w:rsid w:val="00A360C5"/>
    <w:rsid w:val="00A363CF"/>
    <w:rsid w:val="00A367BD"/>
    <w:rsid w:val="00A368B0"/>
    <w:rsid w:val="00A40551"/>
    <w:rsid w:val="00A40748"/>
    <w:rsid w:val="00A4127D"/>
    <w:rsid w:val="00A41888"/>
    <w:rsid w:val="00A41C40"/>
    <w:rsid w:val="00A41CB3"/>
    <w:rsid w:val="00A42B0C"/>
    <w:rsid w:val="00A42CF4"/>
    <w:rsid w:val="00A42EE5"/>
    <w:rsid w:val="00A43082"/>
    <w:rsid w:val="00A44564"/>
    <w:rsid w:val="00A447A5"/>
    <w:rsid w:val="00A4483A"/>
    <w:rsid w:val="00A44BEF"/>
    <w:rsid w:val="00A44EA9"/>
    <w:rsid w:val="00A455B4"/>
    <w:rsid w:val="00A4590E"/>
    <w:rsid w:val="00A45C96"/>
    <w:rsid w:val="00A45DDB"/>
    <w:rsid w:val="00A46692"/>
    <w:rsid w:val="00A473C8"/>
    <w:rsid w:val="00A47A0C"/>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DD"/>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55AA"/>
    <w:rsid w:val="00A659EF"/>
    <w:rsid w:val="00A65A36"/>
    <w:rsid w:val="00A65AAD"/>
    <w:rsid w:val="00A65C56"/>
    <w:rsid w:val="00A65F41"/>
    <w:rsid w:val="00A67EB7"/>
    <w:rsid w:val="00A70040"/>
    <w:rsid w:val="00A701B8"/>
    <w:rsid w:val="00A7026F"/>
    <w:rsid w:val="00A704EE"/>
    <w:rsid w:val="00A70700"/>
    <w:rsid w:val="00A70891"/>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8F6"/>
    <w:rsid w:val="00A77BE2"/>
    <w:rsid w:val="00A800C5"/>
    <w:rsid w:val="00A801CF"/>
    <w:rsid w:val="00A80323"/>
    <w:rsid w:val="00A8081B"/>
    <w:rsid w:val="00A80AD8"/>
    <w:rsid w:val="00A80B27"/>
    <w:rsid w:val="00A81326"/>
    <w:rsid w:val="00A815F3"/>
    <w:rsid w:val="00A81930"/>
    <w:rsid w:val="00A820CE"/>
    <w:rsid w:val="00A821E1"/>
    <w:rsid w:val="00A82465"/>
    <w:rsid w:val="00A82836"/>
    <w:rsid w:val="00A82B3B"/>
    <w:rsid w:val="00A82C60"/>
    <w:rsid w:val="00A82D47"/>
    <w:rsid w:val="00A82E97"/>
    <w:rsid w:val="00A83AD4"/>
    <w:rsid w:val="00A84726"/>
    <w:rsid w:val="00A8477C"/>
    <w:rsid w:val="00A84C1E"/>
    <w:rsid w:val="00A8588F"/>
    <w:rsid w:val="00A85C80"/>
    <w:rsid w:val="00A85EF8"/>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40E3"/>
    <w:rsid w:val="00A9433D"/>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C5C"/>
    <w:rsid w:val="00AA35F1"/>
    <w:rsid w:val="00AA39CF"/>
    <w:rsid w:val="00AA3DAE"/>
    <w:rsid w:val="00AA4252"/>
    <w:rsid w:val="00AA44A0"/>
    <w:rsid w:val="00AA4572"/>
    <w:rsid w:val="00AA49DF"/>
    <w:rsid w:val="00AA5609"/>
    <w:rsid w:val="00AA5C93"/>
    <w:rsid w:val="00AA5DA5"/>
    <w:rsid w:val="00AA65C7"/>
    <w:rsid w:val="00AA6B4C"/>
    <w:rsid w:val="00AA6BC6"/>
    <w:rsid w:val="00AA6C47"/>
    <w:rsid w:val="00AA6DBC"/>
    <w:rsid w:val="00AA701B"/>
    <w:rsid w:val="00AA77EB"/>
    <w:rsid w:val="00AA7878"/>
    <w:rsid w:val="00AA7AB8"/>
    <w:rsid w:val="00AA7C48"/>
    <w:rsid w:val="00AB06B8"/>
    <w:rsid w:val="00AB0E36"/>
    <w:rsid w:val="00AB0EFC"/>
    <w:rsid w:val="00AB231F"/>
    <w:rsid w:val="00AB2A77"/>
    <w:rsid w:val="00AB2C01"/>
    <w:rsid w:val="00AB302B"/>
    <w:rsid w:val="00AB34CC"/>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1F01"/>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C08"/>
    <w:rsid w:val="00AD3E9E"/>
    <w:rsid w:val="00AD3ECE"/>
    <w:rsid w:val="00AD43C3"/>
    <w:rsid w:val="00AD4A15"/>
    <w:rsid w:val="00AD4A4D"/>
    <w:rsid w:val="00AD4B05"/>
    <w:rsid w:val="00AD4D78"/>
    <w:rsid w:val="00AD4FED"/>
    <w:rsid w:val="00AD4FFB"/>
    <w:rsid w:val="00AD5541"/>
    <w:rsid w:val="00AD5734"/>
    <w:rsid w:val="00AD574D"/>
    <w:rsid w:val="00AD5B00"/>
    <w:rsid w:val="00AD5D99"/>
    <w:rsid w:val="00AD6801"/>
    <w:rsid w:val="00AD68DE"/>
    <w:rsid w:val="00AD7178"/>
    <w:rsid w:val="00AD776D"/>
    <w:rsid w:val="00AD781B"/>
    <w:rsid w:val="00AD7DED"/>
    <w:rsid w:val="00AE0916"/>
    <w:rsid w:val="00AE0A09"/>
    <w:rsid w:val="00AE11F3"/>
    <w:rsid w:val="00AE163F"/>
    <w:rsid w:val="00AE1FE6"/>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F8A"/>
    <w:rsid w:val="00AF0A41"/>
    <w:rsid w:val="00AF0F3B"/>
    <w:rsid w:val="00AF11E8"/>
    <w:rsid w:val="00AF13D6"/>
    <w:rsid w:val="00AF234B"/>
    <w:rsid w:val="00AF2530"/>
    <w:rsid w:val="00AF2962"/>
    <w:rsid w:val="00AF2FDA"/>
    <w:rsid w:val="00AF3270"/>
    <w:rsid w:val="00AF3296"/>
    <w:rsid w:val="00AF3500"/>
    <w:rsid w:val="00AF3818"/>
    <w:rsid w:val="00AF4191"/>
    <w:rsid w:val="00AF51E1"/>
    <w:rsid w:val="00AF5FC1"/>
    <w:rsid w:val="00AF610C"/>
    <w:rsid w:val="00AF6875"/>
    <w:rsid w:val="00AF73C3"/>
    <w:rsid w:val="00AF79D6"/>
    <w:rsid w:val="00AF7BD5"/>
    <w:rsid w:val="00B006F6"/>
    <w:rsid w:val="00B00A97"/>
    <w:rsid w:val="00B00AEF"/>
    <w:rsid w:val="00B00B15"/>
    <w:rsid w:val="00B00E41"/>
    <w:rsid w:val="00B010EE"/>
    <w:rsid w:val="00B01EC9"/>
    <w:rsid w:val="00B02066"/>
    <w:rsid w:val="00B021B6"/>
    <w:rsid w:val="00B02983"/>
    <w:rsid w:val="00B02D85"/>
    <w:rsid w:val="00B035E6"/>
    <w:rsid w:val="00B03944"/>
    <w:rsid w:val="00B03CF4"/>
    <w:rsid w:val="00B0432E"/>
    <w:rsid w:val="00B044FD"/>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2272"/>
    <w:rsid w:val="00B12448"/>
    <w:rsid w:val="00B1290E"/>
    <w:rsid w:val="00B1296F"/>
    <w:rsid w:val="00B12AF7"/>
    <w:rsid w:val="00B12D38"/>
    <w:rsid w:val="00B12E5B"/>
    <w:rsid w:val="00B12EBE"/>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4065"/>
    <w:rsid w:val="00B2417F"/>
    <w:rsid w:val="00B2476B"/>
    <w:rsid w:val="00B24BB5"/>
    <w:rsid w:val="00B24DC8"/>
    <w:rsid w:val="00B2597E"/>
    <w:rsid w:val="00B25A04"/>
    <w:rsid w:val="00B25B81"/>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40F36"/>
    <w:rsid w:val="00B4141C"/>
    <w:rsid w:val="00B41D8D"/>
    <w:rsid w:val="00B42379"/>
    <w:rsid w:val="00B427D3"/>
    <w:rsid w:val="00B42A6D"/>
    <w:rsid w:val="00B4302A"/>
    <w:rsid w:val="00B43814"/>
    <w:rsid w:val="00B43D3D"/>
    <w:rsid w:val="00B43F85"/>
    <w:rsid w:val="00B4489B"/>
    <w:rsid w:val="00B449BD"/>
    <w:rsid w:val="00B44D87"/>
    <w:rsid w:val="00B45019"/>
    <w:rsid w:val="00B45615"/>
    <w:rsid w:val="00B456AA"/>
    <w:rsid w:val="00B45E1C"/>
    <w:rsid w:val="00B45F7A"/>
    <w:rsid w:val="00B463E7"/>
    <w:rsid w:val="00B46588"/>
    <w:rsid w:val="00B465AD"/>
    <w:rsid w:val="00B46877"/>
    <w:rsid w:val="00B46D0F"/>
    <w:rsid w:val="00B4710D"/>
    <w:rsid w:val="00B476CE"/>
    <w:rsid w:val="00B47C7E"/>
    <w:rsid w:val="00B509F1"/>
    <w:rsid w:val="00B5124F"/>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964"/>
    <w:rsid w:val="00B60B62"/>
    <w:rsid w:val="00B60BE2"/>
    <w:rsid w:val="00B61436"/>
    <w:rsid w:val="00B615F4"/>
    <w:rsid w:val="00B61E52"/>
    <w:rsid w:val="00B6238A"/>
    <w:rsid w:val="00B627BF"/>
    <w:rsid w:val="00B63028"/>
    <w:rsid w:val="00B633EF"/>
    <w:rsid w:val="00B633F9"/>
    <w:rsid w:val="00B63A64"/>
    <w:rsid w:val="00B640AC"/>
    <w:rsid w:val="00B64279"/>
    <w:rsid w:val="00B64655"/>
    <w:rsid w:val="00B6478E"/>
    <w:rsid w:val="00B64A1B"/>
    <w:rsid w:val="00B64A2E"/>
    <w:rsid w:val="00B65F3A"/>
    <w:rsid w:val="00B66049"/>
    <w:rsid w:val="00B663B6"/>
    <w:rsid w:val="00B668D7"/>
    <w:rsid w:val="00B66AAC"/>
    <w:rsid w:val="00B6764A"/>
    <w:rsid w:val="00B67DDA"/>
    <w:rsid w:val="00B67FD6"/>
    <w:rsid w:val="00B707CB"/>
    <w:rsid w:val="00B70D48"/>
    <w:rsid w:val="00B70E6F"/>
    <w:rsid w:val="00B71438"/>
    <w:rsid w:val="00B71B99"/>
    <w:rsid w:val="00B71D6E"/>
    <w:rsid w:val="00B7226F"/>
    <w:rsid w:val="00B7241D"/>
    <w:rsid w:val="00B7258C"/>
    <w:rsid w:val="00B7270D"/>
    <w:rsid w:val="00B7290B"/>
    <w:rsid w:val="00B72AF2"/>
    <w:rsid w:val="00B72F9D"/>
    <w:rsid w:val="00B73008"/>
    <w:rsid w:val="00B730BD"/>
    <w:rsid w:val="00B73A1B"/>
    <w:rsid w:val="00B73FEA"/>
    <w:rsid w:val="00B746D5"/>
    <w:rsid w:val="00B74B72"/>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29B7"/>
    <w:rsid w:val="00B829B9"/>
    <w:rsid w:val="00B82CA8"/>
    <w:rsid w:val="00B8342C"/>
    <w:rsid w:val="00B835B4"/>
    <w:rsid w:val="00B8398C"/>
    <w:rsid w:val="00B84177"/>
    <w:rsid w:val="00B857C5"/>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5AE"/>
    <w:rsid w:val="00B906AF"/>
    <w:rsid w:val="00B9072C"/>
    <w:rsid w:val="00B90766"/>
    <w:rsid w:val="00B90953"/>
    <w:rsid w:val="00B90BE6"/>
    <w:rsid w:val="00B90D46"/>
    <w:rsid w:val="00B91537"/>
    <w:rsid w:val="00B91F08"/>
    <w:rsid w:val="00B92150"/>
    <w:rsid w:val="00B92321"/>
    <w:rsid w:val="00B923BB"/>
    <w:rsid w:val="00B92674"/>
    <w:rsid w:val="00B92D46"/>
    <w:rsid w:val="00B92E15"/>
    <w:rsid w:val="00B92F38"/>
    <w:rsid w:val="00B930E3"/>
    <w:rsid w:val="00B93334"/>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1010"/>
    <w:rsid w:val="00BB12DA"/>
    <w:rsid w:val="00BB1486"/>
    <w:rsid w:val="00BB1BB5"/>
    <w:rsid w:val="00BB1E82"/>
    <w:rsid w:val="00BB1EFA"/>
    <w:rsid w:val="00BB2305"/>
    <w:rsid w:val="00BB246A"/>
    <w:rsid w:val="00BB2783"/>
    <w:rsid w:val="00BB2DAE"/>
    <w:rsid w:val="00BB2E01"/>
    <w:rsid w:val="00BB2F5F"/>
    <w:rsid w:val="00BB34D9"/>
    <w:rsid w:val="00BB3A1F"/>
    <w:rsid w:val="00BB3BFD"/>
    <w:rsid w:val="00BB41F2"/>
    <w:rsid w:val="00BB41F5"/>
    <w:rsid w:val="00BB44A6"/>
    <w:rsid w:val="00BB49D2"/>
    <w:rsid w:val="00BB4B53"/>
    <w:rsid w:val="00BB4BE3"/>
    <w:rsid w:val="00BB563C"/>
    <w:rsid w:val="00BB5C86"/>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424E"/>
    <w:rsid w:val="00BC499F"/>
    <w:rsid w:val="00BC4A9F"/>
    <w:rsid w:val="00BC4B1E"/>
    <w:rsid w:val="00BC512A"/>
    <w:rsid w:val="00BC51F0"/>
    <w:rsid w:val="00BC649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3250"/>
    <w:rsid w:val="00BD34FE"/>
    <w:rsid w:val="00BD4564"/>
    <w:rsid w:val="00BD4643"/>
    <w:rsid w:val="00BD4F40"/>
    <w:rsid w:val="00BD528B"/>
    <w:rsid w:val="00BD5317"/>
    <w:rsid w:val="00BD5BE9"/>
    <w:rsid w:val="00BD698E"/>
    <w:rsid w:val="00BD6A53"/>
    <w:rsid w:val="00BD74E0"/>
    <w:rsid w:val="00BD76E1"/>
    <w:rsid w:val="00BD7F35"/>
    <w:rsid w:val="00BD7F6C"/>
    <w:rsid w:val="00BE009A"/>
    <w:rsid w:val="00BE0B54"/>
    <w:rsid w:val="00BE0CB0"/>
    <w:rsid w:val="00BE0CBF"/>
    <w:rsid w:val="00BE1365"/>
    <w:rsid w:val="00BE14A7"/>
    <w:rsid w:val="00BE1561"/>
    <w:rsid w:val="00BE1C61"/>
    <w:rsid w:val="00BE1D4C"/>
    <w:rsid w:val="00BE20E2"/>
    <w:rsid w:val="00BE283D"/>
    <w:rsid w:val="00BE2CF4"/>
    <w:rsid w:val="00BE2D85"/>
    <w:rsid w:val="00BE33F6"/>
    <w:rsid w:val="00BE3C23"/>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B1D"/>
    <w:rsid w:val="00BF5C73"/>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44F9"/>
    <w:rsid w:val="00C04824"/>
    <w:rsid w:val="00C0488A"/>
    <w:rsid w:val="00C051AF"/>
    <w:rsid w:val="00C057C8"/>
    <w:rsid w:val="00C05833"/>
    <w:rsid w:val="00C05B53"/>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CA8"/>
    <w:rsid w:val="00C14789"/>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6034"/>
    <w:rsid w:val="00C26CAD"/>
    <w:rsid w:val="00C26D15"/>
    <w:rsid w:val="00C26D55"/>
    <w:rsid w:val="00C2722A"/>
    <w:rsid w:val="00C2763C"/>
    <w:rsid w:val="00C27C81"/>
    <w:rsid w:val="00C27DCB"/>
    <w:rsid w:val="00C305CB"/>
    <w:rsid w:val="00C30AAF"/>
    <w:rsid w:val="00C30BEC"/>
    <w:rsid w:val="00C30CB5"/>
    <w:rsid w:val="00C30E0E"/>
    <w:rsid w:val="00C3161C"/>
    <w:rsid w:val="00C31D5B"/>
    <w:rsid w:val="00C3247C"/>
    <w:rsid w:val="00C324AD"/>
    <w:rsid w:val="00C33090"/>
    <w:rsid w:val="00C33688"/>
    <w:rsid w:val="00C3373E"/>
    <w:rsid w:val="00C338ED"/>
    <w:rsid w:val="00C33AAF"/>
    <w:rsid w:val="00C33C5D"/>
    <w:rsid w:val="00C3539F"/>
    <w:rsid w:val="00C354BF"/>
    <w:rsid w:val="00C35957"/>
    <w:rsid w:val="00C35E9D"/>
    <w:rsid w:val="00C368AE"/>
    <w:rsid w:val="00C36D7D"/>
    <w:rsid w:val="00C379E9"/>
    <w:rsid w:val="00C37E2C"/>
    <w:rsid w:val="00C37F1C"/>
    <w:rsid w:val="00C4037F"/>
    <w:rsid w:val="00C4055D"/>
    <w:rsid w:val="00C40D07"/>
    <w:rsid w:val="00C40FB5"/>
    <w:rsid w:val="00C412AF"/>
    <w:rsid w:val="00C4163E"/>
    <w:rsid w:val="00C41CA7"/>
    <w:rsid w:val="00C42084"/>
    <w:rsid w:val="00C42260"/>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4D8"/>
    <w:rsid w:val="00C47E84"/>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FE0"/>
    <w:rsid w:val="00C6511A"/>
    <w:rsid w:val="00C65498"/>
    <w:rsid w:val="00C6558A"/>
    <w:rsid w:val="00C65A97"/>
    <w:rsid w:val="00C65B31"/>
    <w:rsid w:val="00C65C6F"/>
    <w:rsid w:val="00C65EAF"/>
    <w:rsid w:val="00C66654"/>
    <w:rsid w:val="00C6679A"/>
    <w:rsid w:val="00C6763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F28"/>
    <w:rsid w:val="00C84087"/>
    <w:rsid w:val="00C84503"/>
    <w:rsid w:val="00C8453F"/>
    <w:rsid w:val="00C84EA5"/>
    <w:rsid w:val="00C855AD"/>
    <w:rsid w:val="00C856CB"/>
    <w:rsid w:val="00C862A1"/>
    <w:rsid w:val="00C8648B"/>
    <w:rsid w:val="00C868A6"/>
    <w:rsid w:val="00C86CFA"/>
    <w:rsid w:val="00C872A8"/>
    <w:rsid w:val="00C87444"/>
    <w:rsid w:val="00C87C4A"/>
    <w:rsid w:val="00C87E80"/>
    <w:rsid w:val="00C9016F"/>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A8D"/>
    <w:rsid w:val="00C95048"/>
    <w:rsid w:val="00C95088"/>
    <w:rsid w:val="00C95DB6"/>
    <w:rsid w:val="00C95EA8"/>
    <w:rsid w:val="00C96649"/>
    <w:rsid w:val="00C96BD7"/>
    <w:rsid w:val="00C96DC0"/>
    <w:rsid w:val="00C97420"/>
    <w:rsid w:val="00C97A3D"/>
    <w:rsid w:val="00CA0004"/>
    <w:rsid w:val="00CA0A73"/>
    <w:rsid w:val="00CA125F"/>
    <w:rsid w:val="00CA15F4"/>
    <w:rsid w:val="00CA1C1A"/>
    <w:rsid w:val="00CA1F47"/>
    <w:rsid w:val="00CA2247"/>
    <w:rsid w:val="00CA273C"/>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2C1"/>
    <w:rsid w:val="00CB270F"/>
    <w:rsid w:val="00CB3066"/>
    <w:rsid w:val="00CB30FD"/>
    <w:rsid w:val="00CB3820"/>
    <w:rsid w:val="00CB3A87"/>
    <w:rsid w:val="00CB3EA4"/>
    <w:rsid w:val="00CB437E"/>
    <w:rsid w:val="00CB4826"/>
    <w:rsid w:val="00CB483B"/>
    <w:rsid w:val="00CB4B7B"/>
    <w:rsid w:val="00CB5043"/>
    <w:rsid w:val="00CB5739"/>
    <w:rsid w:val="00CB5897"/>
    <w:rsid w:val="00CB5E39"/>
    <w:rsid w:val="00CB600B"/>
    <w:rsid w:val="00CB6266"/>
    <w:rsid w:val="00CB62FF"/>
    <w:rsid w:val="00CB6321"/>
    <w:rsid w:val="00CB69F8"/>
    <w:rsid w:val="00CB6A5E"/>
    <w:rsid w:val="00CB6E18"/>
    <w:rsid w:val="00CB7A72"/>
    <w:rsid w:val="00CB7D21"/>
    <w:rsid w:val="00CB7EE8"/>
    <w:rsid w:val="00CC0058"/>
    <w:rsid w:val="00CC0C7B"/>
    <w:rsid w:val="00CC0E52"/>
    <w:rsid w:val="00CC1229"/>
    <w:rsid w:val="00CC127F"/>
    <w:rsid w:val="00CC1A2D"/>
    <w:rsid w:val="00CC1A67"/>
    <w:rsid w:val="00CC1B1B"/>
    <w:rsid w:val="00CC28A5"/>
    <w:rsid w:val="00CC3667"/>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91"/>
    <w:rsid w:val="00CE1D7D"/>
    <w:rsid w:val="00CE2115"/>
    <w:rsid w:val="00CE2492"/>
    <w:rsid w:val="00CE2CF8"/>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A73"/>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C83"/>
    <w:rsid w:val="00D0139A"/>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10524"/>
    <w:rsid w:val="00D106A6"/>
    <w:rsid w:val="00D10EC8"/>
    <w:rsid w:val="00D11343"/>
    <w:rsid w:val="00D11516"/>
    <w:rsid w:val="00D11C0E"/>
    <w:rsid w:val="00D11EB4"/>
    <w:rsid w:val="00D12A3C"/>
    <w:rsid w:val="00D1311B"/>
    <w:rsid w:val="00D13235"/>
    <w:rsid w:val="00D144E4"/>
    <w:rsid w:val="00D14863"/>
    <w:rsid w:val="00D14ACC"/>
    <w:rsid w:val="00D15A4E"/>
    <w:rsid w:val="00D15B38"/>
    <w:rsid w:val="00D15DD9"/>
    <w:rsid w:val="00D15EE6"/>
    <w:rsid w:val="00D16519"/>
    <w:rsid w:val="00D166C3"/>
    <w:rsid w:val="00D16C4E"/>
    <w:rsid w:val="00D17110"/>
    <w:rsid w:val="00D17231"/>
    <w:rsid w:val="00D17365"/>
    <w:rsid w:val="00D17A73"/>
    <w:rsid w:val="00D2010A"/>
    <w:rsid w:val="00D20B72"/>
    <w:rsid w:val="00D20F2F"/>
    <w:rsid w:val="00D20FC5"/>
    <w:rsid w:val="00D217A2"/>
    <w:rsid w:val="00D22210"/>
    <w:rsid w:val="00D2232B"/>
    <w:rsid w:val="00D223CB"/>
    <w:rsid w:val="00D226DB"/>
    <w:rsid w:val="00D22949"/>
    <w:rsid w:val="00D23535"/>
    <w:rsid w:val="00D2371C"/>
    <w:rsid w:val="00D23748"/>
    <w:rsid w:val="00D23771"/>
    <w:rsid w:val="00D2389A"/>
    <w:rsid w:val="00D24484"/>
    <w:rsid w:val="00D24B76"/>
    <w:rsid w:val="00D24D7F"/>
    <w:rsid w:val="00D250C7"/>
    <w:rsid w:val="00D2681B"/>
    <w:rsid w:val="00D269C6"/>
    <w:rsid w:val="00D26BD3"/>
    <w:rsid w:val="00D27B32"/>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8EF"/>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373"/>
    <w:rsid w:val="00D445A9"/>
    <w:rsid w:val="00D446B9"/>
    <w:rsid w:val="00D44984"/>
    <w:rsid w:val="00D45193"/>
    <w:rsid w:val="00D4578F"/>
    <w:rsid w:val="00D45896"/>
    <w:rsid w:val="00D45B22"/>
    <w:rsid w:val="00D45B29"/>
    <w:rsid w:val="00D45EFF"/>
    <w:rsid w:val="00D462F1"/>
    <w:rsid w:val="00D4631C"/>
    <w:rsid w:val="00D464E3"/>
    <w:rsid w:val="00D46ACA"/>
    <w:rsid w:val="00D47AF0"/>
    <w:rsid w:val="00D47DA7"/>
    <w:rsid w:val="00D500FC"/>
    <w:rsid w:val="00D50398"/>
    <w:rsid w:val="00D507DF"/>
    <w:rsid w:val="00D50A8D"/>
    <w:rsid w:val="00D50B34"/>
    <w:rsid w:val="00D50C25"/>
    <w:rsid w:val="00D51032"/>
    <w:rsid w:val="00D51075"/>
    <w:rsid w:val="00D5150D"/>
    <w:rsid w:val="00D519CB"/>
    <w:rsid w:val="00D51D68"/>
    <w:rsid w:val="00D51F03"/>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66F"/>
    <w:rsid w:val="00D558DA"/>
    <w:rsid w:val="00D55B1B"/>
    <w:rsid w:val="00D567E7"/>
    <w:rsid w:val="00D5686C"/>
    <w:rsid w:val="00D57BD3"/>
    <w:rsid w:val="00D57C77"/>
    <w:rsid w:val="00D57C8E"/>
    <w:rsid w:val="00D57F09"/>
    <w:rsid w:val="00D60000"/>
    <w:rsid w:val="00D60577"/>
    <w:rsid w:val="00D611E1"/>
    <w:rsid w:val="00D613B1"/>
    <w:rsid w:val="00D61CB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52FE"/>
    <w:rsid w:val="00D7564E"/>
    <w:rsid w:val="00D759B5"/>
    <w:rsid w:val="00D75B17"/>
    <w:rsid w:val="00D75F6C"/>
    <w:rsid w:val="00D7637D"/>
    <w:rsid w:val="00D76A9B"/>
    <w:rsid w:val="00D7743D"/>
    <w:rsid w:val="00D77817"/>
    <w:rsid w:val="00D77ADD"/>
    <w:rsid w:val="00D77FF8"/>
    <w:rsid w:val="00D8093A"/>
    <w:rsid w:val="00D80D1C"/>
    <w:rsid w:val="00D80DA3"/>
    <w:rsid w:val="00D80F5A"/>
    <w:rsid w:val="00D81BB2"/>
    <w:rsid w:val="00D81C2F"/>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B96"/>
    <w:rsid w:val="00D87F34"/>
    <w:rsid w:val="00D9066D"/>
    <w:rsid w:val="00D9093F"/>
    <w:rsid w:val="00D91A99"/>
    <w:rsid w:val="00D91DF1"/>
    <w:rsid w:val="00D91F4A"/>
    <w:rsid w:val="00D923C0"/>
    <w:rsid w:val="00D924A8"/>
    <w:rsid w:val="00D936C5"/>
    <w:rsid w:val="00D93915"/>
    <w:rsid w:val="00D93B7A"/>
    <w:rsid w:val="00D93F2C"/>
    <w:rsid w:val="00D94193"/>
    <w:rsid w:val="00D94344"/>
    <w:rsid w:val="00D943C3"/>
    <w:rsid w:val="00D952BB"/>
    <w:rsid w:val="00D95465"/>
    <w:rsid w:val="00D955C0"/>
    <w:rsid w:val="00D956D6"/>
    <w:rsid w:val="00D959ED"/>
    <w:rsid w:val="00D95A4E"/>
    <w:rsid w:val="00D95BA4"/>
    <w:rsid w:val="00D95DBF"/>
    <w:rsid w:val="00D963F8"/>
    <w:rsid w:val="00D96439"/>
    <w:rsid w:val="00D97736"/>
    <w:rsid w:val="00D977F3"/>
    <w:rsid w:val="00D979E1"/>
    <w:rsid w:val="00DA088D"/>
    <w:rsid w:val="00DA0C22"/>
    <w:rsid w:val="00DA0C66"/>
    <w:rsid w:val="00DA1280"/>
    <w:rsid w:val="00DA1658"/>
    <w:rsid w:val="00DA1E52"/>
    <w:rsid w:val="00DA2342"/>
    <w:rsid w:val="00DA2706"/>
    <w:rsid w:val="00DA29C2"/>
    <w:rsid w:val="00DA3029"/>
    <w:rsid w:val="00DA3177"/>
    <w:rsid w:val="00DA360E"/>
    <w:rsid w:val="00DA365F"/>
    <w:rsid w:val="00DA52F9"/>
    <w:rsid w:val="00DA5583"/>
    <w:rsid w:val="00DA5777"/>
    <w:rsid w:val="00DA579E"/>
    <w:rsid w:val="00DA69E7"/>
    <w:rsid w:val="00DA76FC"/>
    <w:rsid w:val="00DA7D36"/>
    <w:rsid w:val="00DB0443"/>
    <w:rsid w:val="00DB080A"/>
    <w:rsid w:val="00DB09E3"/>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32F"/>
    <w:rsid w:val="00DC082B"/>
    <w:rsid w:val="00DC0AB5"/>
    <w:rsid w:val="00DC0DFB"/>
    <w:rsid w:val="00DC1131"/>
    <w:rsid w:val="00DC11F3"/>
    <w:rsid w:val="00DC13BF"/>
    <w:rsid w:val="00DC158F"/>
    <w:rsid w:val="00DC1A24"/>
    <w:rsid w:val="00DC1A2B"/>
    <w:rsid w:val="00DC2041"/>
    <w:rsid w:val="00DC2063"/>
    <w:rsid w:val="00DC226E"/>
    <w:rsid w:val="00DC2544"/>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3051"/>
    <w:rsid w:val="00DD3B7B"/>
    <w:rsid w:val="00DD4674"/>
    <w:rsid w:val="00DD47FD"/>
    <w:rsid w:val="00DD4B5B"/>
    <w:rsid w:val="00DD4CCA"/>
    <w:rsid w:val="00DD515E"/>
    <w:rsid w:val="00DD5250"/>
    <w:rsid w:val="00DD5441"/>
    <w:rsid w:val="00DD60FC"/>
    <w:rsid w:val="00DD6106"/>
    <w:rsid w:val="00DD6199"/>
    <w:rsid w:val="00DD66CF"/>
    <w:rsid w:val="00DD691D"/>
    <w:rsid w:val="00DD6A11"/>
    <w:rsid w:val="00DD6CAF"/>
    <w:rsid w:val="00DD716D"/>
    <w:rsid w:val="00DD7331"/>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5580"/>
    <w:rsid w:val="00DE55F3"/>
    <w:rsid w:val="00DE572D"/>
    <w:rsid w:val="00DE5BFC"/>
    <w:rsid w:val="00DE5CE9"/>
    <w:rsid w:val="00DE5EF0"/>
    <w:rsid w:val="00DE6229"/>
    <w:rsid w:val="00DE6A3B"/>
    <w:rsid w:val="00DE6AA2"/>
    <w:rsid w:val="00DE6DBB"/>
    <w:rsid w:val="00DE6FA7"/>
    <w:rsid w:val="00DE7436"/>
    <w:rsid w:val="00DE756B"/>
    <w:rsid w:val="00DE7770"/>
    <w:rsid w:val="00DE77DD"/>
    <w:rsid w:val="00DE783A"/>
    <w:rsid w:val="00DE795F"/>
    <w:rsid w:val="00DE7B81"/>
    <w:rsid w:val="00DE7CA9"/>
    <w:rsid w:val="00DE7DCE"/>
    <w:rsid w:val="00DF0A96"/>
    <w:rsid w:val="00DF12AE"/>
    <w:rsid w:val="00DF1703"/>
    <w:rsid w:val="00DF1B57"/>
    <w:rsid w:val="00DF24F0"/>
    <w:rsid w:val="00DF2EBD"/>
    <w:rsid w:val="00DF36DD"/>
    <w:rsid w:val="00DF3E1B"/>
    <w:rsid w:val="00DF4609"/>
    <w:rsid w:val="00DF4824"/>
    <w:rsid w:val="00DF56D2"/>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3AA4"/>
    <w:rsid w:val="00E03E90"/>
    <w:rsid w:val="00E03FEB"/>
    <w:rsid w:val="00E04132"/>
    <w:rsid w:val="00E0445B"/>
    <w:rsid w:val="00E04660"/>
    <w:rsid w:val="00E0496C"/>
    <w:rsid w:val="00E049BE"/>
    <w:rsid w:val="00E04BC2"/>
    <w:rsid w:val="00E04DD9"/>
    <w:rsid w:val="00E04F39"/>
    <w:rsid w:val="00E04F6A"/>
    <w:rsid w:val="00E05958"/>
    <w:rsid w:val="00E05D6D"/>
    <w:rsid w:val="00E06E57"/>
    <w:rsid w:val="00E06FAD"/>
    <w:rsid w:val="00E07D78"/>
    <w:rsid w:val="00E07E8D"/>
    <w:rsid w:val="00E07F64"/>
    <w:rsid w:val="00E10670"/>
    <w:rsid w:val="00E10F33"/>
    <w:rsid w:val="00E11342"/>
    <w:rsid w:val="00E1170C"/>
    <w:rsid w:val="00E11ABA"/>
    <w:rsid w:val="00E1264B"/>
    <w:rsid w:val="00E12BFA"/>
    <w:rsid w:val="00E12EA2"/>
    <w:rsid w:val="00E133A0"/>
    <w:rsid w:val="00E13702"/>
    <w:rsid w:val="00E138E1"/>
    <w:rsid w:val="00E13B5F"/>
    <w:rsid w:val="00E13CA5"/>
    <w:rsid w:val="00E14225"/>
    <w:rsid w:val="00E1430F"/>
    <w:rsid w:val="00E14851"/>
    <w:rsid w:val="00E15244"/>
    <w:rsid w:val="00E154A6"/>
    <w:rsid w:val="00E15D01"/>
    <w:rsid w:val="00E15E04"/>
    <w:rsid w:val="00E16595"/>
    <w:rsid w:val="00E16C5D"/>
    <w:rsid w:val="00E16C90"/>
    <w:rsid w:val="00E16DAE"/>
    <w:rsid w:val="00E1740F"/>
    <w:rsid w:val="00E17912"/>
    <w:rsid w:val="00E17BB0"/>
    <w:rsid w:val="00E17D65"/>
    <w:rsid w:val="00E201FA"/>
    <w:rsid w:val="00E20CAF"/>
    <w:rsid w:val="00E21D2A"/>
    <w:rsid w:val="00E2259E"/>
    <w:rsid w:val="00E22D42"/>
    <w:rsid w:val="00E234FC"/>
    <w:rsid w:val="00E23920"/>
    <w:rsid w:val="00E24258"/>
    <w:rsid w:val="00E24C78"/>
    <w:rsid w:val="00E253B1"/>
    <w:rsid w:val="00E262E1"/>
    <w:rsid w:val="00E2643A"/>
    <w:rsid w:val="00E265DB"/>
    <w:rsid w:val="00E26A76"/>
    <w:rsid w:val="00E26BBD"/>
    <w:rsid w:val="00E278A9"/>
    <w:rsid w:val="00E27EF4"/>
    <w:rsid w:val="00E301BF"/>
    <w:rsid w:val="00E309A5"/>
    <w:rsid w:val="00E30A8C"/>
    <w:rsid w:val="00E30C01"/>
    <w:rsid w:val="00E31171"/>
    <w:rsid w:val="00E31396"/>
    <w:rsid w:val="00E31B04"/>
    <w:rsid w:val="00E31B3D"/>
    <w:rsid w:val="00E31BA9"/>
    <w:rsid w:val="00E32337"/>
    <w:rsid w:val="00E32E83"/>
    <w:rsid w:val="00E33096"/>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D54"/>
    <w:rsid w:val="00E4502F"/>
    <w:rsid w:val="00E450E9"/>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D5D"/>
    <w:rsid w:val="00E60EB4"/>
    <w:rsid w:val="00E6127C"/>
    <w:rsid w:val="00E6129E"/>
    <w:rsid w:val="00E6149B"/>
    <w:rsid w:val="00E616B3"/>
    <w:rsid w:val="00E6192B"/>
    <w:rsid w:val="00E62068"/>
    <w:rsid w:val="00E621BB"/>
    <w:rsid w:val="00E622D1"/>
    <w:rsid w:val="00E623F1"/>
    <w:rsid w:val="00E623FF"/>
    <w:rsid w:val="00E627BC"/>
    <w:rsid w:val="00E62CCC"/>
    <w:rsid w:val="00E63091"/>
    <w:rsid w:val="00E632BE"/>
    <w:rsid w:val="00E632DE"/>
    <w:rsid w:val="00E6362A"/>
    <w:rsid w:val="00E636BC"/>
    <w:rsid w:val="00E63896"/>
    <w:rsid w:val="00E638FA"/>
    <w:rsid w:val="00E63E89"/>
    <w:rsid w:val="00E64354"/>
    <w:rsid w:val="00E647B2"/>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ACD"/>
    <w:rsid w:val="00E75C48"/>
    <w:rsid w:val="00E75FB6"/>
    <w:rsid w:val="00E76324"/>
    <w:rsid w:val="00E76B17"/>
    <w:rsid w:val="00E76FA1"/>
    <w:rsid w:val="00E774FA"/>
    <w:rsid w:val="00E77B35"/>
    <w:rsid w:val="00E800CC"/>
    <w:rsid w:val="00E803CB"/>
    <w:rsid w:val="00E80B73"/>
    <w:rsid w:val="00E80FC3"/>
    <w:rsid w:val="00E817B0"/>
    <w:rsid w:val="00E81894"/>
    <w:rsid w:val="00E81D0A"/>
    <w:rsid w:val="00E82BB1"/>
    <w:rsid w:val="00E82DFA"/>
    <w:rsid w:val="00E8320F"/>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F20"/>
    <w:rsid w:val="00E900E3"/>
    <w:rsid w:val="00E90225"/>
    <w:rsid w:val="00E9086E"/>
    <w:rsid w:val="00E910FC"/>
    <w:rsid w:val="00E9117A"/>
    <w:rsid w:val="00E913FB"/>
    <w:rsid w:val="00E91455"/>
    <w:rsid w:val="00E914BE"/>
    <w:rsid w:val="00E91545"/>
    <w:rsid w:val="00E91AF2"/>
    <w:rsid w:val="00E91B3D"/>
    <w:rsid w:val="00E91BB3"/>
    <w:rsid w:val="00E91CC8"/>
    <w:rsid w:val="00E920F0"/>
    <w:rsid w:val="00E92628"/>
    <w:rsid w:val="00E92E55"/>
    <w:rsid w:val="00E92F92"/>
    <w:rsid w:val="00E933BA"/>
    <w:rsid w:val="00E936BF"/>
    <w:rsid w:val="00E93A6A"/>
    <w:rsid w:val="00E93D64"/>
    <w:rsid w:val="00E942D4"/>
    <w:rsid w:val="00E944A8"/>
    <w:rsid w:val="00E94898"/>
    <w:rsid w:val="00E949C7"/>
    <w:rsid w:val="00E94C6B"/>
    <w:rsid w:val="00E94CF4"/>
    <w:rsid w:val="00E956E0"/>
    <w:rsid w:val="00E95BC6"/>
    <w:rsid w:val="00E9679A"/>
    <w:rsid w:val="00E96DC7"/>
    <w:rsid w:val="00E97502"/>
    <w:rsid w:val="00E976E3"/>
    <w:rsid w:val="00E977D0"/>
    <w:rsid w:val="00E97C4F"/>
    <w:rsid w:val="00E97C5A"/>
    <w:rsid w:val="00EA0339"/>
    <w:rsid w:val="00EA0863"/>
    <w:rsid w:val="00EA0884"/>
    <w:rsid w:val="00EA0BDA"/>
    <w:rsid w:val="00EA0C10"/>
    <w:rsid w:val="00EA272A"/>
    <w:rsid w:val="00EA2C64"/>
    <w:rsid w:val="00EA2EC0"/>
    <w:rsid w:val="00EA3497"/>
    <w:rsid w:val="00EA37E4"/>
    <w:rsid w:val="00EA389D"/>
    <w:rsid w:val="00EA3B95"/>
    <w:rsid w:val="00EA4025"/>
    <w:rsid w:val="00EA4B41"/>
    <w:rsid w:val="00EA4E9C"/>
    <w:rsid w:val="00EA5050"/>
    <w:rsid w:val="00EA50A4"/>
    <w:rsid w:val="00EA593C"/>
    <w:rsid w:val="00EA59C8"/>
    <w:rsid w:val="00EA5EFA"/>
    <w:rsid w:val="00EA61E4"/>
    <w:rsid w:val="00EA6325"/>
    <w:rsid w:val="00EA695B"/>
    <w:rsid w:val="00EA6EDE"/>
    <w:rsid w:val="00EA6FB2"/>
    <w:rsid w:val="00EA7125"/>
    <w:rsid w:val="00EA717E"/>
    <w:rsid w:val="00EA7380"/>
    <w:rsid w:val="00EA7574"/>
    <w:rsid w:val="00EA7763"/>
    <w:rsid w:val="00EA7FED"/>
    <w:rsid w:val="00EB0062"/>
    <w:rsid w:val="00EB0869"/>
    <w:rsid w:val="00EB09F6"/>
    <w:rsid w:val="00EB0B37"/>
    <w:rsid w:val="00EB1327"/>
    <w:rsid w:val="00EB148B"/>
    <w:rsid w:val="00EB14DC"/>
    <w:rsid w:val="00EB190E"/>
    <w:rsid w:val="00EB21D5"/>
    <w:rsid w:val="00EB25F6"/>
    <w:rsid w:val="00EB2689"/>
    <w:rsid w:val="00EB3453"/>
    <w:rsid w:val="00EB34BC"/>
    <w:rsid w:val="00EB34F9"/>
    <w:rsid w:val="00EB3F40"/>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7CD"/>
    <w:rsid w:val="00EC4884"/>
    <w:rsid w:val="00EC493D"/>
    <w:rsid w:val="00EC4DAA"/>
    <w:rsid w:val="00EC5289"/>
    <w:rsid w:val="00EC56B9"/>
    <w:rsid w:val="00EC5C56"/>
    <w:rsid w:val="00EC5CD1"/>
    <w:rsid w:val="00EC6510"/>
    <w:rsid w:val="00EC6B07"/>
    <w:rsid w:val="00EC6D8E"/>
    <w:rsid w:val="00EC6F8A"/>
    <w:rsid w:val="00EC7063"/>
    <w:rsid w:val="00EC773F"/>
    <w:rsid w:val="00EC79EB"/>
    <w:rsid w:val="00ED026A"/>
    <w:rsid w:val="00ED096D"/>
    <w:rsid w:val="00ED0C48"/>
    <w:rsid w:val="00ED0DBE"/>
    <w:rsid w:val="00ED0EEC"/>
    <w:rsid w:val="00ED0F72"/>
    <w:rsid w:val="00ED113F"/>
    <w:rsid w:val="00ED1C6B"/>
    <w:rsid w:val="00ED206D"/>
    <w:rsid w:val="00ED2A78"/>
    <w:rsid w:val="00ED2E24"/>
    <w:rsid w:val="00ED2F8A"/>
    <w:rsid w:val="00ED32D3"/>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B59"/>
    <w:rsid w:val="00EE7218"/>
    <w:rsid w:val="00EE73ED"/>
    <w:rsid w:val="00EE7432"/>
    <w:rsid w:val="00EE767A"/>
    <w:rsid w:val="00EE7CA5"/>
    <w:rsid w:val="00EF030B"/>
    <w:rsid w:val="00EF03D8"/>
    <w:rsid w:val="00EF0911"/>
    <w:rsid w:val="00EF0971"/>
    <w:rsid w:val="00EF0D71"/>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722E"/>
    <w:rsid w:val="00F07498"/>
    <w:rsid w:val="00F07530"/>
    <w:rsid w:val="00F07695"/>
    <w:rsid w:val="00F07881"/>
    <w:rsid w:val="00F07C9D"/>
    <w:rsid w:val="00F105B6"/>
    <w:rsid w:val="00F10665"/>
    <w:rsid w:val="00F1070B"/>
    <w:rsid w:val="00F108D7"/>
    <w:rsid w:val="00F10B69"/>
    <w:rsid w:val="00F10BB2"/>
    <w:rsid w:val="00F10DF6"/>
    <w:rsid w:val="00F10EFF"/>
    <w:rsid w:val="00F1119A"/>
    <w:rsid w:val="00F111A5"/>
    <w:rsid w:val="00F118EB"/>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2026D"/>
    <w:rsid w:val="00F202E6"/>
    <w:rsid w:val="00F205E6"/>
    <w:rsid w:val="00F20C22"/>
    <w:rsid w:val="00F211E7"/>
    <w:rsid w:val="00F21918"/>
    <w:rsid w:val="00F219FE"/>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E7A"/>
    <w:rsid w:val="00F30705"/>
    <w:rsid w:val="00F3077F"/>
    <w:rsid w:val="00F307DC"/>
    <w:rsid w:val="00F30871"/>
    <w:rsid w:val="00F308FA"/>
    <w:rsid w:val="00F30958"/>
    <w:rsid w:val="00F3179E"/>
    <w:rsid w:val="00F319C9"/>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F84"/>
    <w:rsid w:val="00F36F19"/>
    <w:rsid w:val="00F3712E"/>
    <w:rsid w:val="00F374A4"/>
    <w:rsid w:val="00F3793D"/>
    <w:rsid w:val="00F4082F"/>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743A"/>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E89"/>
    <w:rsid w:val="00F535A7"/>
    <w:rsid w:val="00F53618"/>
    <w:rsid w:val="00F54401"/>
    <w:rsid w:val="00F54E40"/>
    <w:rsid w:val="00F5536E"/>
    <w:rsid w:val="00F55AA4"/>
    <w:rsid w:val="00F561B3"/>
    <w:rsid w:val="00F5639F"/>
    <w:rsid w:val="00F56589"/>
    <w:rsid w:val="00F565AC"/>
    <w:rsid w:val="00F5673F"/>
    <w:rsid w:val="00F56954"/>
    <w:rsid w:val="00F56B8A"/>
    <w:rsid w:val="00F56DA2"/>
    <w:rsid w:val="00F5794C"/>
    <w:rsid w:val="00F6025F"/>
    <w:rsid w:val="00F6036D"/>
    <w:rsid w:val="00F604B7"/>
    <w:rsid w:val="00F6066D"/>
    <w:rsid w:val="00F60700"/>
    <w:rsid w:val="00F6071A"/>
    <w:rsid w:val="00F608F4"/>
    <w:rsid w:val="00F609D6"/>
    <w:rsid w:val="00F60F6F"/>
    <w:rsid w:val="00F61858"/>
    <w:rsid w:val="00F61CF3"/>
    <w:rsid w:val="00F61EAC"/>
    <w:rsid w:val="00F620AA"/>
    <w:rsid w:val="00F6238E"/>
    <w:rsid w:val="00F628CB"/>
    <w:rsid w:val="00F62ABA"/>
    <w:rsid w:val="00F62B2B"/>
    <w:rsid w:val="00F62F2D"/>
    <w:rsid w:val="00F63276"/>
    <w:rsid w:val="00F63445"/>
    <w:rsid w:val="00F63C85"/>
    <w:rsid w:val="00F63D7E"/>
    <w:rsid w:val="00F63D9F"/>
    <w:rsid w:val="00F64DE7"/>
    <w:rsid w:val="00F661DB"/>
    <w:rsid w:val="00F66418"/>
    <w:rsid w:val="00F66740"/>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486"/>
    <w:rsid w:val="00F71752"/>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4D2"/>
    <w:rsid w:val="00F75C9C"/>
    <w:rsid w:val="00F76122"/>
    <w:rsid w:val="00F761A9"/>
    <w:rsid w:val="00F76686"/>
    <w:rsid w:val="00F7676A"/>
    <w:rsid w:val="00F768C4"/>
    <w:rsid w:val="00F76BD3"/>
    <w:rsid w:val="00F76C95"/>
    <w:rsid w:val="00F76F13"/>
    <w:rsid w:val="00F7701E"/>
    <w:rsid w:val="00F7710B"/>
    <w:rsid w:val="00F779F3"/>
    <w:rsid w:val="00F77C84"/>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B95"/>
    <w:rsid w:val="00F91CD0"/>
    <w:rsid w:val="00F91D7C"/>
    <w:rsid w:val="00F9212B"/>
    <w:rsid w:val="00F922C4"/>
    <w:rsid w:val="00F92376"/>
    <w:rsid w:val="00F92475"/>
    <w:rsid w:val="00F92666"/>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39B4"/>
    <w:rsid w:val="00FA3C6D"/>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C0D56"/>
    <w:rsid w:val="00FC14DC"/>
    <w:rsid w:val="00FC1652"/>
    <w:rsid w:val="00FC1A0B"/>
    <w:rsid w:val="00FC1D12"/>
    <w:rsid w:val="00FC2070"/>
    <w:rsid w:val="00FC2A9B"/>
    <w:rsid w:val="00FC31FB"/>
    <w:rsid w:val="00FC3461"/>
    <w:rsid w:val="00FC357D"/>
    <w:rsid w:val="00FC358A"/>
    <w:rsid w:val="00FC376C"/>
    <w:rsid w:val="00FC3836"/>
    <w:rsid w:val="00FC3ACE"/>
    <w:rsid w:val="00FC3C07"/>
    <w:rsid w:val="00FC3C2E"/>
    <w:rsid w:val="00FC3CB3"/>
    <w:rsid w:val="00FC40A0"/>
    <w:rsid w:val="00FC4937"/>
    <w:rsid w:val="00FC4DBF"/>
    <w:rsid w:val="00FC4DC0"/>
    <w:rsid w:val="00FC4E38"/>
    <w:rsid w:val="00FC4EC4"/>
    <w:rsid w:val="00FC4ECA"/>
    <w:rsid w:val="00FC520C"/>
    <w:rsid w:val="00FC59E6"/>
    <w:rsid w:val="00FC5BAA"/>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406C"/>
    <w:rsid w:val="00FD4523"/>
    <w:rsid w:val="00FD470C"/>
    <w:rsid w:val="00FD4736"/>
    <w:rsid w:val="00FD483E"/>
    <w:rsid w:val="00FD4BD9"/>
    <w:rsid w:val="00FD51B1"/>
    <w:rsid w:val="00FD57B1"/>
    <w:rsid w:val="00FD59F4"/>
    <w:rsid w:val="00FD5A24"/>
    <w:rsid w:val="00FD60EA"/>
    <w:rsid w:val="00FD6241"/>
    <w:rsid w:val="00FD67BE"/>
    <w:rsid w:val="00FD6F65"/>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B94"/>
    <w:rsid w:val="00FE3C2C"/>
    <w:rsid w:val="00FE3D91"/>
    <w:rsid w:val="00FE4092"/>
    <w:rsid w:val="00FE4236"/>
    <w:rsid w:val="00FE45C1"/>
    <w:rsid w:val="00FE47AB"/>
    <w:rsid w:val="00FE482A"/>
    <w:rsid w:val="00FE48E6"/>
    <w:rsid w:val="00FE4CA0"/>
    <w:rsid w:val="00FE4F63"/>
    <w:rsid w:val="00FE56EC"/>
    <w:rsid w:val="00FE571B"/>
    <w:rsid w:val="00FE57E2"/>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F6E"/>
    <w:rsid w:val="00FF7FA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4C"/>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9"/>
    <w:qFormat/>
    <w:rsid w:val="00146C4C"/>
    <w:pPr>
      <w:keepNext/>
      <w:spacing w:before="120" w:after="12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uiPriority w:val="99"/>
    <w:rsid w:val="00146C4C"/>
    <w:pPr>
      <w:spacing w:before="60" w:line="240" w:lineRule="atLeast"/>
    </w:pPr>
    <w:rPr>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632</Words>
  <Characters>3603</Characters>
  <Application>Microsoft Office Word</Application>
  <DocSecurity>0</DocSecurity>
  <Lines>30</Lines>
  <Paragraphs>8</Paragraphs>
  <ScaleCrop>false</ScaleCrop>
  <Company>FINANCE</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McArthur</dc:creator>
  <cp:lastModifiedBy>hanmar</cp:lastModifiedBy>
  <cp:revision>8</cp:revision>
  <dcterms:created xsi:type="dcterms:W3CDTF">2014-06-12T04:11:00Z</dcterms:created>
  <dcterms:modified xsi:type="dcterms:W3CDTF">2014-06-27T05:48:00Z</dcterms:modified>
</cp:coreProperties>
</file>