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234" w:rsidRDefault="00665234" w:rsidP="00665234">
      <w:pPr>
        <w:spacing w:after="0" w:line="240" w:lineRule="auto"/>
        <w:rPr>
          <w:rFonts w:eastAsia="Times New Roman" w:cs="Arial"/>
          <w:sz w:val="24"/>
          <w:szCs w:val="24"/>
          <w:lang w:eastAsia="en-AU"/>
        </w:rPr>
      </w:pPr>
      <w:r>
        <w:rPr>
          <w:rFonts w:eastAsia="Times New Roman" w:cs="Arial"/>
          <w:noProof/>
          <w:sz w:val="24"/>
          <w:szCs w:val="24"/>
          <w:lang w:eastAsia="en-AU"/>
        </w:rPr>
        <w:drawing>
          <wp:inline distT="0" distB="0" distL="0" distR="0" wp14:anchorId="6BFB419E" wp14:editId="21112D02">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665234" w:rsidRPr="00D07C2D" w:rsidRDefault="00C22B16" w:rsidP="00665234">
      <w:pPr>
        <w:pBdr>
          <w:bottom w:val="single" w:sz="4" w:space="3" w:color="auto"/>
        </w:pBdr>
        <w:spacing w:after="0" w:line="240" w:lineRule="auto"/>
        <w:contextualSpacing/>
        <w:rPr>
          <w:rFonts w:ascii="Times New Roman" w:eastAsiaTheme="majorEastAsia" w:hAnsi="Times New Roman" w:cs="Times New Roman"/>
          <w:b/>
          <w:spacing w:val="5"/>
          <w:sz w:val="52"/>
          <w:szCs w:val="52"/>
          <w:lang w:eastAsia="en-AU"/>
        </w:rPr>
      </w:pPr>
      <w:r>
        <w:rPr>
          <w:rFonts w:ascii="Times New Roman" w:eastAsiaTheme="majorEastAsia" w:hAnsi="Times New Roman" w:cs="Times New Roman"/>
          <w:b/>
          <w:spacing w:val="5"/>
          <w:sz w:val="52"/>
          <w:szCs w:val="52"/>
          <w:lang w:eastAsia="en-AU"/>
        </w:rPr>
        <w:t>Disability Services Act (</w:t>
      </w:r>
      <w:r w:rsidR="00665234" w:rsidRPr="00D07C2D">
        <w:rPr>
          <w:rFonts w:ascii="Times New Roman" w:eastAsiaTheme="majorEastAsia" w:hAnsi="Times New Roman" w:cs="Times New Roman"/>
          <w:b/>
          <w:spacing w:val="5"/>
          <w:sz w:val="52"/>
          <w:szCs w:val="52"/>
          <w:lang w:eastAsia="en-AU"/>
        </w:rPr>
        <w:t xml:space="preserve">National Standards for </w:t>
      </w:r>
      <w:r w:rsidR="008E4D84">
        <w:rPr>
          <w:rFonts w:ascii="Times New Roman" w:eastAsiaTheme="majorEastAsia" w:hAnsi="Times New Roman" w:cs="Times New Roman"/>
          <w:b/>
          <w:spacing w:val="5"/>
          <w:sz w:val="52"/>
          <w:szCs w:val="52"/>
          <w:lang w:eastAsia="en-AU"/>
        </w:rPr>
        <w:t xml:space="preserve">Disability </w:t>
      </w:r>
      <w:r w:rsidR="00323D66">
        <w:rPr>
          <w:rFonts w:ascii="Times New Roman" w:eastAsiaTheme="majorEastAsia" w:hAnsi="Times New Roman" w:cs="Times New Roman"/>
          <w:b/>
          <w:spacing w:val="5"/>
          <w:sz w:val="52"/>
          <w:szCs w:val="52"/>
          <w:lang w:eastAsia="en-AU"/>
        </w:rPr>
        <w:t>Services</w:t>
      </w:r>
      <w:r w:rsidR="00593F6C">
        <w:rPr>
          <w:rFonts w:ascii="Times New Roman" w:eastAsiaTheme="majorEastAsia" w:hAnsi="Times New Roman" w:cs="Times New Roman"/>
          <w:b/>
          <w:spacing w:val="5"/>
          <w:sz w:val="52"/>
          <w:szCs w:val="52"/>
          <w:lang w:eastAsia="en-AU"/>
        </w:rPr>
        <w:t xml:space="preserve">) </w:t>
      </w:r>
      <w:r>
        <w:rPr>
          <w:rFonts w:ascii="Times New Roman" w:eastAsiaTheme="majorEastAsia" w:hAnsi="Times New Roman" w:cs="Times New Roman"/>
          <w:b/>
          <w:spacing w:val="5"/>
          <w:sz w:val="52"/>
          <w:szCs w:val="52"/>
          <w:lang w:eastAsia="en-AU"/>
        </w:rPr>
        <w:t xml:space="preserve">Determination </w:t>
      </w:r>
      <w:r w:rsidR="00665234" w:rsidRPr="00D07C2D">
        <w:rPr>
          <w:rFonts w:ascii="Times New Roman" w:eastAsiaTheme="majorEastAsia" w:hAnsi="Times New Roman" w:cs="Times New Roman"/>
          <w:b/>
          <w:spacing w:val="5"/>
          <w:sz w:val="52"/>
          <w:szCs w:val="52"/>
          <w:lang w:eastAsia="en-AU"/>
        </w:rPr>
        <w:t>201</w:t>
      </w:r>
      <w:r w:rsidR="006E39C0">
        <w:rPr>
          <w:rFonts w:ascii="Times New Roman" w:eastAsiaTheme="majorEastAsia" w:hAnsi="Times New Roman" w:cs="Times New Roman"/>
          <w:b/>
          <w:spacing w:val="5"/>
          <w:sz w:val="52"/>
          <w:szCs w:val="52"/>
          <w:lang w:eastAsia="en-AU"/>
        </w:rPr>
        <w:t>4</w:t>
      </w:r>
    </w:p>
    <w:p w:rsidR="00665234" w:rsidRPr="00D07C2D" w:rsidRDefault="00665234" w:rsidP="00665234">
      <w:pPr>
        <w:pBdr>
          <w:bottom w:val="single" w:sz="4" w:space="3" w:color="auto"/>
        </w:pBdr>
        <w:spacing w:before="480" w:after="0" w:line="240" w:lineRule="auto"/>
        <w:rPr>
          <w:rFonts w:ascii="Times New Roman" w:eastAsia="Times New Roman" w:hAnsi="Times New Roman" w:cs="Times New Roman"/>
          <w:i/>
          <w:sz w:val="28"/>
          <w:szCs w:val="28"/>
          <w:lang w:val="en-US" w:eastAsia="en-AU"/>
        </w:rPr>
      </w:pPr>
      <w:r w:rsidRPr="00D07C2D">
        <w:rPr>
          <w:rFonts w:ascii="Times New Roman" w:eastAsia="Times New Roman" w:hAnsi="Times New Roman" w:cs="Times New Roman"/>
          <w:i/>
          <w:sz w:val="28"/>
          <w:szCs w:val="28"/>
          <w:lang w:val="en-US" w:eastAsia="en-AU"/>
        </w:rPr>
        <w:t>Disability Services Act 1986</w:t>
      </w:r>
    </w:p>
    <w:p w:rsidR="00665234" w:rsidRDefault="00665234" w:rsidP="004368E0">
      <w:pPr>
        <w:spacing w:before="360" w:line="240" w:lineRule="auto"/>
        <w:jc w:val="both"/>
        <w:rPr>
          <w:rFonts w:eastAsia="Times New Roman" w:cs="Arial"/>
          <w:sz w:val="24"/>
          <w:szCs w:val="24"/>
          <w:lang w:eastAsia="en-AU"/>
        </w:rPr>
      </w:pPr>
      <w:r>
        <w:rPr>
          <w:rFonts w:eastAsia="Times New Roman" w:cs="Arial"/>
          <w:sz w:val="24"/>
          <w:szCs w:val="24"/>
          <w:lang w:eastAsia="en-AU"/>
        </w:rPr>
        <w:t xml:space="preserve">I, </w:t>
      </w:r>
      <w:r w:rsidR="00317582" w:rsidRPr="004368E0">
        <w:rPr>
          <w:rFonts w:eastAsia="Times New Roman" w:cs="Arial"/>
          <w:bCs/>
          <w:sz w:val="24"/>
          <w:szCs w:val="24"/>
          <w:lang w:eastAsia="en-AU"/>
        </w:rPr>
        <w:t>Mitch Fifield,</w:t>
      </w:r>
      <w:r w:rsidR="00317582">
        <w:rPr>
          <w:rFonts w:eastAsia="Times New Roman" w:cs="Arial"/>
          <w:b/>
          <w:bCs/>
          <w:sz w:val="24"/>
          <w:szCs w:val="24"/>
          <w:lang w:eastAsia="en-AU"/>
        </w:rPr>
        <w:t xml:space="preserve"> </w:t>
      </w:r>
      <w:r w:rsidR="00317582" w:rsidRPr="00317582">
        <w:rPr>
          <w:rFonts w:eastAsia="Times New Roman" w:cs="Arial"/>
          <w:sz w:val="24"/>
          <w:szCs w:val="24"/>
          <w:lang w:eastAsia="en-AU"/>
        </w:rPr>
        <w:t xml:space="preserve">Assistant Minister for Social </w:t>
      </w:r>
      <w:r w:rsidR="004368E0" w:rsidRPr="00317582">
        <w:rPr>
          <w:rFonts w:eastAsia="Times New Roman" w:cs="Arial"/>
          <w:sz w:val="24"/>
          <w:szCs w:val="24"/>
          <w:lang w:eastAsia="en-AU"/>
        </w:rPr>
        <w:t>Services</w:t>
      </w:r>
      <w:r>
        <w:rPr>
          <w:rFonts w:eastAsia="Times New Roman" w:cs="Arial"/>
          <w:sz w:val="24"/>
          <w:szCs w:val="24"/>
          <w:lang w:eastAsia="en-AU"/>
        </w:rPr>
        <w:t xml:space="preserve">, </w:t>
      </w:r>
      <w:r w:rsidR="008A228C">
        <w:rPr>
          <w:rFonts w:eastAsia="Times New Roman" w:cs="Arial"/>
          <w:sz w:val="24"/>
          <w:szCs w:val="24"/>
          <w:lang w:eastAsia="en-AU"/>
        </w:rPr>
        <w:t>determine</w:t>
      </w:r>
      <w:r w:rsidR="00C22B16">
        <w:rPr>
          <w:rFonts w:eastAsia="Times New Roman" w:cs="Arial"/>
          <w:sz w:val="24"/>
          <w:szCs w:val="24"/>
          <w:lang w:eastAsia="en-AU"/>
        </w:rPr>
        <w:t xml:space="preserve"> these disability standards </w:t>
      </w:r>
      <w:r>
        <w:rPr>
          <w:rFonts w:eastAsia="Times New Roman" w:cs="Arial"/>
          <w:sz w:val="24"/>
          <w:szCs w:val="24"/>
          <w:lang w:eastAsia="en-AU"/>
        </w:rPr>
        <w:t>under paragraph</w:t>
      </w:r>
      <w:r w:rsidR="00B3254E">
        <w:rPr>
          <w:rFonts w:eastAsia="Times New Roman" w:cs="Arial"/>
          <w:sz w:val="24"/>
          <w:szCs w:val="24"/>
          <w:lang w:eastAsia="en-AU"/>
        </w:rPr>
        <w:t>s</w:t>
      </w:r>
      <w:r>
        <w:rPr>
          <w:rFonts w:eastAsia="Times New Roman" w:cs="Arial"/>
          <w:sz w:val="24"/>
          <w:szCs w:val="24"/>
          <w:lang w:eastAsia="en-AU"/>
        </w:rPr>
        <w:t xml:space="preserve"> 5A (1) (b)</w:t>
      </w:r>
      <w:r w:rsidR="006E39C0">
        <w:rPr>
          <w:rFonts w:eastAsia="Times New Roman" w:cs="Arial"/>
          <w:sz w:val="24"/>
          <w:szCs w:val="24"/>
          <w:lang w:eastAsia="en-AU"/>
        </w:rPr>
        <w:t>, (</w:t>
      </w:r>
      <w:proofErr w:type="spellStart"/>
      <w:r w:rsidR="006E39C0">
        <w:rPr>
          <w:rFonts w:eastAsia="Times New Roman" w:cs="Arial"/>
          <w:sz w:val="24"/>
          <w:szCs w:val="24"/>
          <w:lang w:eastAsia="en-AU"/>
        </w:rPr>
        <w:t>ba</w:t>
      </w:r>
      <w:proofErr w:type="spellEnd"/>
      <w:r w:rsidR="006E39C0">
        <w:rPr>
          <w:rFonts w:eastAsia="Times New Roman" w:cs="Arial"/>
          <w:sz w:val="24"/>
          <w:szCs w:val="24"/>
          <w:lang w:eastAsia="en-AU"/>
        </w:rPr>
        <w:t>)</w:t>
      </w:r>
      <w:r w:rsidR="00286E9C">
        <w:rPr>
          <w:rFonts w:eastAsia="Times New Roman" w:cs="Arial"/>
          <w:sz w:val="24"/>
          <w:szCs w:val="24"/>
          <w:lang w:eastAsia="en-AU"/>
        </w:rPr>
        <w:t xml:space="preserve"> and (c)</w:t>
      </w:r>
      <w:r w:rsidR="006E39C0">
        <w:rPr>
          <w:rFonts w:eastAsia="Times New Roman" w:cs="Arial"/>
          <w:sz w:val="24"/>
          <w:szCs w:val="24"/>
          <w:lang w:eastAsia="en-AU"/>
        </w:rPr>
        <w:t xml:space="preserve"> and</w:t>
      </w:r>
      <w:r w:rsidR="00286E9C">
        <w:rPr>
          <w:rFonts w:eastAsia="Times New Roman" w:cs="Arial"/>
          <w:sz w:val="24"/>
          <w:szCs w:val="24"/>
          <w:lang w:eastAsia="en-AU"/>
        </w:rPr>
        <w:t xml:space="preserve"> </w:t>
      </w:r>
      <w:r w:rsidR="00286E9C" w:rsidRPr="00286E9C">
        <w:rPr>
          <w:rFonts w:eastAsia="Times New Roman" w:cs="Arial"/>
          <w:sz w:val="24"/>
          <w:szCs w:val="24"/>
          <w:lang w:eastAsia="en-AU"/>
        </w:rPr>
        <w:t>subsection 5A</w:t>
      </w:r>
      <w:r w:rsidR="00286E9C">
        <w:rPr>
          <w:rFonts w:eastAsia="Times New Roman" w:cs="Arial"/>
          <w:sz w:val="24"/>
          <w:szCs w:val="24"/>
          <w:lang w:eastAsia="en-AU"/>
        </w:rPr>
        <w:t> </w:t>
      </w:r>
      <w:r w:rsidR="00286E9C" w:rsidRPr="00286E9C">
        <w:rPr>
          <w:rFonts w:eastAsia="Times New Roman" w:cs="Arial"/>
          <w:sz w:val="24"/>
          <w:szCs w:val="24"/>
          <w:lang w:eastAsia="en-AU"/>
        </w:rPr>
        <w:t>(2)</w:t>
      </w:r>
      <w:r w:rsidRPr="00286E9C">
        <w:rPr>
          <w:rFonts w:eastAsia="Times New Roman" w:cs="Arial"/>
          <w:sz w:val="24"/>
          <w:szCs w:val="24"/>
          <w:lang w:eastAsia="en-AU"/>
        </w:rPr>
        <w:t xml:space="preserve"> </w:t>
      </w:r>
      <w:r>
        <w:rPr>
          <w:rFonts w:eastAsia="Times New Roman" w:cs="Arial"/>
          <w:sz w:val="24"/>
          <w:szCs w:val="24"/>
          <w:lang w:eastAsia="en-AU"/>
        </w:rPr>
        <w:t xml:space="preserve">of the </w:t>
      </w:r>
      <w:r>
        <w:rPr>
          <w:rFonts w:eastAsia="Times New Roman" w:cs="Arial"/>
          <w:i/>
          <w:sz w:val="24"/>
          <w:szCs w:val="24"/>
          <w:lang w:eastAsia="en-AU"/>
        </w:rPr>
        <w:t>Disability Services Act 1986</w:t>
      </w:r>
      <w:r>
        <w:rPr>
          <w:rFonts w:eastAsia="Times New Roman" w:cs="Arial"/>
          <w:sz w:val="24"/>
          <w:szCs w:val="24"/>
          <w:lang w:eastAsia="en-AU"/>
        </w:rPr>
        <w:t>.</w:t>
      </w:r>
    </w:p>
    <w:p w:rsidR="00665234" w:rsidRDefault="004D44D8" w:rsidP="00665234">
      <w:pPr>
        <w:tabs>
          <w:tab w:val="left" w:pos="1440"/>
          <w:tab w:val="left" w:pos="5040"/>
        </w:tabs>
        <w:spacing w:before="300" w:after="600" w:line="300" w:lineRule="atLeast"/>
        <w:rPr>
          <w:rFonts w:eastAsia="Times New Roman" w:cs="Arial"/>
          <w:sz w:val="24"/>
          <w:szCs w:val="24"/>
          <w:lang w:eastAsia="en-AU"/>
        </w:rPr>
      </w:pPr>
      <w:r>
        <w:rPr>
          <w:rFonts w:eastAsia="Times New Roman" w:cs="Arial"/>
          <w:sz w:val="24"/>
          <w:szCs w:val="24"/>
          <w:lang w:eastAsia="en-AU"/>
        </w:rPr>
        <w:t xml:space="preserve">Dated: 20 </w:t>
      </w:r>
      <w:bookmarkStart w:id="0" w:name="_GoBack"/>
      <w:bookmarkEnd w:id="0"/>
      <w:r w:rsidR="006E39C0">
        <w:rPr>
          <w:rFonts w:eastAsia="Times New Roman" w:cs="Arial"/>
          <w:sz w:val="24"/>
          <w:szCs w:val="24"/>
          <w:lang w:eastAsia="en-AU"/>
        </w:rPr>
        <w:t>June</w:t>
      </w:r>
      <w:r w:rsidR="00B3254E">
        <w:rPr>
          <w:rFonts w:eastAsia="Times New Roman" w:cs="Arial"/>
          <w:sz w:val="24"/>
          <w:szCs w:val="24"/>
          <w:lang w:eastAsia="en-AU"/>
        </w:rPr>
        <w:t xml:space="preserve"> </w:t>
      </w:r>
      <w:r w:rsidR="00665234">
        <w:rPr>
          <w:rFonts w:eastAsia="Times New Roman" w:cs="Arial"/>
          <w:sz w:val="24"/>
          <w:szCs w:val="24"/>
          <w:lang w:eastAsia="en-AU"/>
        </w:rPr>
        <w:t>201</w:t>
      </w:r>
      <w:r w:rsidR="006E39C0">
        <w:rPr>
          <w:rFonts w:eastAsia="Times New Roman" w:cs="Arial"/>
          <w:sz w:val="24"/>
          <w:szCs w:val="24"/>
          <w:lang w:eastAsia="en-AU"/>
        </w:rPr>
        <w:t>4</w:t>
      </w:r>
      <w:r w:rsidR="00665234">
        <w:rPr>
          <w:rFonts w:eastAsia="Times New Roman" w:cs="Arial"/>
          <w:sz w:val="24"/>
          <w:szCs w:val="24"/>
          <w:lang w:eastAsia="en-AU"/>
        </w:rPr>
        <w:tab/>
      </w:r>
    </w:p>
    <w:p w:rsidR="00665234" w:rsidRDefault="00665234" w:rsidP="00665234">
      <w:pPr>
        <w:tabs>
          <w:tab w:val="left" w:pos="1440"/>
          <w:tab w:val="left" w:pos="5040"/>
        </w:tabs>
        <w:spacing w:before="300" w:after="600" w:line="300" w:lineRule="atLeast"/>
        <w:rPr>
          <w:rFonts w:eastAsia="Times New Roman" w:cs="Arial"/>
          <w:sz w:val="24"/>
          <w:szCs w:val="24"/>
          <w:lang w:eastAsia="en-AU"/>
        </w:rPr>
      </w:pPr>
    </w:p>
    <w:p w:rsidR="00665234" w:rsidRDefault="00665234" w:rsidP="00665234">
      <w:pPr>
        <w:tabs>
          <w:tab w:val="left" w:pos="1440"/>
          <w:tab w:val="left" w:pos="5040"/>
        </w:tabs>
        <w:spacing w:before="300" w:after="600" w:line="300" w:lineRule="atLeast"/>
        <w:rPr>
          <w:rFonts w:eastAsia="Times New Roman" w:cs="Arial"/>
          <w:sz w:val="24"/>
          <w:szCs w:val="24"/>
          <w:lang w:eastAsia="en-AU"/>
        </w:rPr>
      </w:pPr>
    </w:p>
    <w:p w:rsidR="00C22B16" w:rsidRDefault="004368E0" w:rsidP="00665234">
      <w:pPr>
        <w:pBdr>
          <w:bottom w:val="single" w:sz="4" w:space="31" w:color="auto"/>
        </w:pBdr>
        <w:spacing w:after="0" w:line="240" w:lineRule="auto"/>
        <w:rPr>
          <w:sz w:val="24"/>
        </w:rPr>
      </w:pPr>
      <w:r w:rsidRPr="004368E0">
        <w:rPr>
          <w:rFonts w:eastAsia="Times New Roman" w:cs="Arial"/>
          <w:bCs/>
          <w:sz w:val="24"/>
          <w:szCs w:val="24"/>
          <w:lang w:eastAsia="en-AU"/>
        </w:rPr>
        <w:t>Mitch Fifield</w:t>
      </w:r>
    </w:p>
    <w:p w:rsidR="00665234" w:rsidRDefault="004368E0" w:rsidP="00665234">
      <w:pPr>
        <w:pBdr>
          <w:bottom w:val="single" w:sz="4" w:space="31" w:color="auto"/>
        </w:pBdr>
        <w:spacing w:after="0" w:line="240" w:lineRule="auto"/>
        <w:rPr>
          <w:rFonts w:eastAsia="Times New Roman" w:cs="Arial"/>
          <w:sz w:val="24"/>
          <w:szCs w:val="24"/>
          <w:lang w:eastAsia="en-AU"/>
        </w:rPr>
      </w:pPr>
      <w:r w:rsidRPr="00317582">
        <w:rPr>
          <w:rFonts w:eastAsia="Times New Roman" w:cs="Arial"/>
          <w:sz w:val="24"/>
          <w:szCs w:val="24"/>
          <w:lang w:eastAsia="en-AU"/>
        </w:rPr>
        <w:t>Assistant Minister for Social Services</w:t>
      </w:r>
      <w:r w:rsidR="00C22B16">
        <w:rPr>
          <w:rFonts w:eastAsia="Times New Roman" w:cs="Arial"/>
          <w:sz w:val="24"/>
          <w:szCs w:val="24"/>
          <w:lang w:eastAsia="en-AU"/>
        </w:rPr>
        <w:t xml:space="preserve"> </w:t>
      </w:r>
      <w:r w:rsidR="00665234">
        <w:rPr>
          <w:rFonts w:eastAsia="Times New Roman" w:cs="Arial"/>
          <w:sz w:val="24"/>
          <w:szCs w:val="24"/>
          <w:lang w:eastAsia="en-AU"/>
        </w:rPr>
        <w:t xml:space="preserve"> </w:t>
      </w:r>
    </w:p>
    <w:p w:rsidR="00665234" w:rsidRDefault="00665234" w:rsidP="00665234">
      <w:pPr>
        <w:spacing w:after="0" w:line="240" w:lineRule="auto"/>
        <w:rPr>
          <w:rFonts w:eastAsia="Times New Roman" w:cs="Arial"/>
          <w:sz w:val="24"/>
          <w:szCs w:val="24"/>
          <w:lang w:eastAsia="en-AU"/>
        </w:rPr>
      </w:pPr>
    </w:p>
    <w:p w:rsidR="00665234" w:rsidRDefault="00665234" w:rsidP="00665234">
      <w:pPr>
        <w:spacing w:after="0" w:line="240" w:lineRule="auto"/>
        <w:rPr>
          <w:rFonts w:eastAsia="Times New Roman" w:cs="Arial"/>
          <w:sz w:val="24"/>
          <w:szCs w:val="24"/>
          <w:lang w:eastAsia="en-AU"/>
        </w:rPr>
      </w:pPr>
    </w:p>
    <w:p w:rsidR="00665234" w:rsidRDefault="00665234" w:rsidP="00665234">
      <w:pPr>
        <w:spacing w:after="0" w:line="240" w:lineRule="auto"/>
        <w:rPr>
          <w:rFonts w:eastAsia="Times New Roman" w:cs="Arial"/>
          <w:sz w:val="24"/>
          <w:szCs w:val="24"/>
          <w:lang w:eastAsia="en-AU"/>
        </w:rPr>
        <w:sectPr w:rsidR="00665234" w:rsidSect="009C4501">
          <w:headerReference w:type="even" r:id="rId10"/>
          <w:headerReference w:type="default" r:id="rId11"/>
          <w:footerReference w:type="even" r:id="rId12"/>
          <w:footerReference w:type="default" r:id="rId13"/>
          <w:headerReference w:type="first" r:id="rId14"/>
          <w:footerReference w:type="first" r:id="rId15"/>
          <w:pgSz w:w="11907" w:h="16839"/>
          <w:pgMar w:top="1440" w:right="1814" w:bottom="1440" w:left="1814" w:header="709" w:footer="709" w:gutter="0"/>
          <w:cols w:space="720"/>
          <w:titlePg/>
          <w:docGrid w:linePitch="299"/>
        </w:sectPr>
      </w:pPr>
    </w:p>
    <w:p w:rsidR="00665234" w:rsidRPr="00F22871" w:rsidRDefault="00665234" w:rsidP="00665234">
      <w:pPr>
        <w:rPr>
          <w:rFonts w:eastAsia="Times New Roman" w:cs="Arial"/>
          <w:b/>
          <w:bCs/>
          <w:sz w:val="36"/>
          <w:szCs w:val="36"/>
          <w:lang w:eastAsia="en-AU"/>
        </w:rPr>
      </w:pPr>
      <w:r w:rsidRPr="00F22871">
        <w:rPr>
          <w:rFonts w:eastAsia="Times New Roman" w:cs="Arial"/>
          <w:b/>
          <w:bCs/>
          <w:sz w:val="36"/>
          <w:szCs w:val="36"/>
          <w:lang w:eastAsia="en-AU"/>
        </w:rPr>
        <w:lastRenderedPageBreak/>
        <w:t>Contents</w:t>
      </w:r>
    </w:p>
    <w:p w:rsidR="00665234" w:rsidRDefault="00665234" w:rsidP="00665234">
      <w:pPr>
        <w:rPr>
          <w:rFonts w:eastAsia="Times New Roman" w:cs="Arial"/>
          <w:b/>
          <w:bCs/>
          <w:sz w:val="24"/>
          <w:szCs w:val="24"/>
          <w:lang w:eastAsia="en-AU"/>
        </w:rPr>
      </w:pPr>
      <w:r w:rsidRPr="004616A4">
        <w:rPr>
          <w:rFonts w:eastAsia="Times New Roman" w:cs="Arial"/>
          <w:b/>
          <w:bCs/>
          <w:sz w:val="24"/>
          <w:szCs w:val="24"/>
          <w:lang w:eastAsia="en-AU"/>
        </w:rPr>
        <w:t>Part 1</w:t>
      </w:r>
      <w:r w:rsidR="00471AA1">
        <w:rPr>
          <w:rFonts w:eastAsia="Times New Roman" w:cs="Arial"/>
          <w:b/>
          <w:bCs/>
          <w:sz w:val="24"/>
          <w:szCs w:val="24"/>
          <w:lang w:eastAsia="en-AU"/>
        </w:rPr>
        <w:t xml:space="preserve"> – </w:t>
      </w:r>
      <w:r w:rsidRPr="004616A4">
        <w:rPr>
          <w:rFonts w:eastAsia="Times New Roman" w:cs="Arial"/>
          <w:b/>
          <w:bCs/>
          <w:sz w:val="24"/>
          <w:szCs w:val="24"/>
          <w:lang w:eastAsia="en-AU"/>
        </w:rPr>
        <w:t>Preliminary</w:t>
      </w:r>
    </w:p>
    <w:p w:rsidR="00665234" w:rsidRPr="00B0158C" w:rsidRDefault="00665234" w:rsidP="00BF1E1D">
      <w:pPr>
        <w:ind w:firstLine="720"/>
        <w:rPr>
          <w:rFonts w:eastAsia="Times New Roman" w:cs="Arial"/>
          <w:bCs/>
          <w:lang w:eastAsia="en-AU"/>
        </w:rPr>
      </w:pPr>
      <w:r w:rsidRPr="00B0158C">
        <w:rPr>
          <w:rFonts w:eastAsia="Times New Roman" w:cs="Arial"/>
          <w:bCs/>
          <w:lang w:eastAsia="en-AU"/>
        </w:rPr>
        <w:t xml:space="preserve">1 </w:t>
      </w:r>
      <w:r w:rsidR="00C22B16" w:rsidRPr="00B0158C">
        <w:rPr>
          <w:rFonts w:eastAsia="Times New Roman" w:cs="Arial"/>
          <w:bCs/>
          <w:lang w:eastAsia="en-AU"/>
        </w:rPr>
        <w:tab/>
      </w:r>
      <w:r w:rsidRPr="00B0158C">
        <w:rPr>
          <w:rFonts w:eastAsia="Times New Roman" w:cs="Arial"/>
          <w:bCs/>
          <w:lang w:eastAsia="en-AU"/>
        </w:rPr>
        <w:t xml:space="preserve">Name of </w:t>
      </w:r>
      <w:r w:rsidR="00FA4610" w:rsidRPr="00B0158C">
        <w:rPr>
          <w:rFonts w:eastAsia="Times New Roman" w:cs="Arial"/>
          <w:bCs/>
          <w:lang w:eastAsia="en-AU"/>
        </w:rPr>
        <w:t>determination.</w:t>
      </w:r>
      <w:r w:rsidR="00C8300E" w:rsidRP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t>3</w:t>
      </w:r>
    </w:p>
    <w:p w:rsidR="00665234" w:rsidRDefault="00665234" w:rsidP="00071087">
      <w:pPr>
        <w:ind w:firstLine="720"/>
        <w:rPr>
          <w:rFonts w:eastAsia="Times New Roman" w:cs="Arial"/>
          <w:bCs/>
          <w:lang w:eastAsia="en-AU"/>
        </w:rPr>
      </w:pPr>
      <w:r w:rsidRPr="00B0158C">
        <w:rPr>
          <w:rFonts w:eastAsia="Times New Roman" w:cs="Arial"/>
          <w:bCs/>
          <w:lang w:eastAsia="en-AU"/>
        </w:rPr>
        <w:t xml:space="preserve">2 </w:t>
      </w:r>
      <w:r w:rsidR="00C22B16" w:rsidRPr="00B0158C">
        <w:rPr>
          <w:rFonts w:eastAsia="Times New Roman" w:cs="Arial"/>
          <w:bCs/>
          <w:lang w:eastAsia="en-AU"/>
        </w:rPr>
        <w:tab/>
      </w:r>
      <w:r w:rsidRPr="00B0158C">
        <w:rPr>
          <w:rFonts w:eastAsia="Times New Roman" w:cs="Arial"/>
          <w:bCs/>
          <w:lang w:eastAsia="en-AU"/>
        </w:rPr>
        <w:t>Commencement</w:t>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C8300E" w:rsidRPr="00B0158C">
        <w:rPr>
          <w:rFonts w:eastAsia="Times New Roman" w:cs="Arial"/>
          <w:bCs/>
          <w:lang w:eastAsia="en-AU"/>
        </w:rPr>
        <w:tab/>
      </w:r>
      <w:r w:rsidR="00D60398" w:rsidRPr="00B0158C">
        <w:rPr>
          <w:rFonts w:eastAsia="Times New Roman" w:cs="Arial"/>
          <w:bCs/>
          <w:lang w:eastAsia="en-AU"/>
        </w:rPr>
        <w:t>3</w:t>
      </w:r>
    </w:p>
    <w:p w:rsidR="00A446B1" w:rsidRPr="00EB23D6" w:rsidRDefault="00CD036C" w:rsidP="00EB23D6">
      <w:pPr>
        <w:ind w:left="1440" w:hanging="720"/>
      </w:pPr>
      <w:r>
        <w:rPr>
          <w:rFonts w:eastAsia="Times New Roman" w:cs="Arial"/>
          <w:bCs/>
          <w:lang w:eastAsia="en-AU"/>
        </w:rPr>
        <w:t>3</w:t>
      </w:r>
      <w:r w:rsidR="00A446B1">
        <w:rPr>
          <w:rFonts w:eastAsia="Times New Roman" w:cs="Arial"/>
          <w:bCs/>
          <w:lang w:eastAsia="en-AU"/>
        </w:rPr>
        <w:tab/>
        <w:t>Revocation</w:t>
      </w:r>
      <w:r w:rsidR="00EB23D6">
        <w:rPr>
          <w:rFonts w:eastAsia="Times New Roman" w:cs="Arial"/>
          <w:bCs/>
          <w:lang w:eastAsia="en-AU"/>
        </w:rPr>
        <w:t xml:space="preserve"> of the </w:t>
      </w:r>
      <w:r w:rsidR="00EB23D6">
        <w:rPr>
          <w:i/>
        </w:rPr>
        <w:t>Disability Services Act (National                    Standards for Disability Services) Determination 2013</w:t>
      </w:r>
      <w:r w:rsidR="00EB23D6">
        <w:tab/>
        <w:t>3</w:t>
      </w:r>
    </w:p>
    <w:p w:rsidR="0083430E" w:rsidRDefault="00A446B1" w:rsidP="00BF1E1D">
      <w:pPr>
        <w:ind w:firstLine="720"/>
        <w:rPr>
          <w:rFonts w:eastAsia="Times New Roman" w:cs="Arial"/>
          <w:bCs/>
          <w:lang w:eastAsia="en-AU"/>
        </w:rPr>
      </w:pPr>
      <w:r>
        <w:rPr>
          <w:rFonts w:eastAsia="Times New Roman" w:cs="Arial"/>
          <w:bCs/>
          <w:lang w:eastAsia="en-AU"/>
        </w:rPr>
        <w:t>4</w:t>
      </w:r>
      <w:r w:rsidR="00665234" w:rsidRPr="00B0158C">
        <w:rPr>
          <w:rFonts w:eastAsia="Times New Roman" w:cs="Arial"/>
          <w:bCs/>
          <w:lang w:eastAsia="en-AU"/>
        </w:rPr>
        <w:t xml:space="preserve"> </w:t>
      </w:r>
      <w:r w:rsidR="00C22B16" w:rsidRPr="00B0158C">
        <w:rPr>
          <w:rFonts w:eastAsia="Times New Roman" w:cs="Arial"/>
          <w:bCs/>
          <w:lang w:eastAsia="en-AU"/>
        </w:rPr>
        <w:tab/>
      </w:r>
      <w:r w:rsidR="00665234" w:rsidRPr="00B0158C">
        <w:rPr>
          <w:rFonts w:eastAsia="Times New Roman" w:cs="Arial"/>
          <w:bCs/>
          <w:lang w:eastAsia="en-AU"/>
        </w:rPr>
        <w:t>Authority</w:t>
      </w:r>
      <w:r w:rsidR="00F22871" w:rsidRPr="00B0158C">
        <w:rPr>
          <w:rFonts w:eastAsia="Times New Roman" w:cs="Arial"/>
          <w:bCs/>
          <w:lang w:eastAsia="en-AU"/>
        </w:rPr>
        <w:tab/>
      </w:r>
      <w:r w:rsidR="00D30BDD">
        <w:rPr>
          <w:rFonts w:eastAsia="Times New Roman" w:cs="Arial"/>
          <w:bCs/>
          <w:lang w:eastAsia="en-AU"/>
        </w:rPr>
        <w:tab/>
      </w:r>
      <w:r w:rsidR="00D30BDD">
        <w:rPr>
          <w:rFonts w:eastAsia="Times New Roman" w:cs="Arial"/>
          <w:bCs/>
          <w:lang w:eastAsia="en-AU"/>
        </w:rPr>
        <w:tab/>
      </w:r>
      <w:r w:rsidR="00D30BDD">
        <w:rPr>
          <w:rFonts w:eastAsia="Times New Roman" w:cs="Arial"/>
          <w:bCs/>
          <w:lang w:eastAsia="en-AU"/>
        </w:rPr>
        <w:tab/>
      </w:r>
      <w:r w:rsidR="00D30BDD">
        <w:rPr>
          <w:rFonts w:eastAsia="Times New Roman" w:cs="Arial"/>
          <w:bCs/>
          <w:lang w:eastAsia="en-AU"/>
        </w:rPr>
        <w:tab/>
      </w:r>
      <w:r w:rsidR="00D30BDD">
        <w:rPr>
          <w:rFonts w:eastAsia="Times New Roman" w:cs="Arial"/>
          <w:bCs/>
          <w:lang w:eastAsia="en-AU"/>
        </w:rPr>
        <w:tab/>
      </w:r>
      <w:r w:rsidR="00D30BDD">
        <w:rPr>
          <w:rFonts w:eastAsia="Times New Roman" w:cs="Arial"/>
          <w:bCs/>
          <w:lang w:eastAsia="en-AU"/>
        </w:rPr>
        <w:tab/>
        <w:t>3</w:t>
      </w:r>
    </w:p>
    <w:p w:rsidR="00D60398" w:rsidRPr="00B0158C" w:rsidRDefault="00A446B1" w:rsidP="00BF1E1D">
      <w:pPr>
        <w:ind w:firstLine="720"/>
        <w:rPr>
          <w:rFonts w:eastAsia="Times New Roman" w:cs="Arial"/>
          <w:bCs/>
          <w:lang w:eastAsia="en-AU"/>
        </w:rPr>
      </w:pPr>
      <w:r>
        <w:rPr>
          <w:rFonts w:eastAsia="Times New Roman" w:cs="Arial"/>
          <w:bCs/>
          <w:lang w:eastAsia="en-AU"/>
        </w:rPr>
        <w:t>5</w:t>
      </w:r>
      <w:r w:rsidR="0083430E">
        <w:rPr>
          <w:rFonts w:eastAsia="Times New Roman" w:cs="Arial"/>
          <w:bCs/>
          <w:lang w:eastAsia="en-AU"/>
        </w:rPr>
        <w:tab/>
      </w:r>
      <w:r w:rsidR="0083430E" w:rsidRPr="00B0158C">
        <w:rPr>
          <w:rFonts w:eastAsia="Times New Roman" w:cs="Arial"/>
          <w:bCs/>
          <w:lang w:eastAsia="en-AU"/>
        </w:rPr>
        <w:t>Definitions</w:t>
      </w:r>
      <w:r w:rsidR="0083430E">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F22871" w:rsidRPr="00B0158C">
        <w:rPr>
          <w:rFonts w:eastAsia="Times New Roman" w:cs="Arial"/>
          <w:bCs/>
          <w:lang w:eastAsia="en-AU"/>
        </w:rPr>
        <w:tab/>
      </w:r>
      <w:r w:rsidR="00C8300E" w:rsidRPr="00B0158C">
        <w:rPr>
          <w:rFonts w:eastAsia="Times New Roman" w:cs="Arial"/>
          <w:bCs/>
          <w:lang w:eastAsia="en-AU"/>
        </w:rPr>
        <w:tab/>
      </w:r>
      <w:r w:rsidR="00D60398" w:rsidRPr="00B0158C">
        <w:rPr>
          <w:rFonts w:eastAsia="Times New Roman" w:cs="Arial"/>
          <w:bCs/>
          <w:lang w:eastAsia="en-AU"/>
        </w:rPr>
        <w:t>3</w:t>
      </w:r>
    </w:p>
    <w:p w:rsidR="00286E9C" w:rsidRDefault="00A446B1" w:rsidP="00BF1E1D">
      <w:pPr>
        <w:ind w:firstLine="720"/>
        <w:rPr>
          <w:rFonts w:eastAsia="Times New Roman" w:cs="Arial"/>
          <w:bCs/>
          <w:lang w:eastAsia="en-AU"/>
        </w:rPr>
      </w:pPr>
      <w:r>
        <w:rPr>
          <w:rFonts w:eastAsia="Times New Roman" w:cs="Arial"/>
          <w:bCs/>
          <w:lang w:eastAsia="en-AU"/>
        </w:rPr>
        <w:t>6</w:t>
      </w:r>
      <w:r w:rsidRPr="00B0158C">
        <w:rPr>
          <w:rFonts w:eastAsia="Times New Roman" w:cs="Arial"/>
          <w:bCs/>
          <w:lang w:eastAsia="en-AU"/>
        </w:rPr>
        <w:t xml:space="preserve"> </w:t>
      </w:r>
      <w:r w:rsidR="00C22B16" w:rsidRPr="00B0158C">
        <w:rPr>
          <w:rFonts w:eastAsia="Times New Roman" w:cs="Arial"/>
          <w:bCs/>
          <w:lang w:eastAsia="en-AU"/>
        </w:rPr>
        <w:tab/>
      </w:r>
      <w:r w:rsidR="00286E9C">
        <w:rPr>
          <w:rFonts w:eastAsia="Times New Roman" w:cs="Arial"/>
          <w:bCs/>
          <w:lang w:eastAsia="en-AU"/>
        </w:rPr>
        <w:t>Standards</w:t>
      </w:r>
      <w:r w:rsidR="00871DC0">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t>4</w:t>
      </w:r>
    </w:p>
    <w:p w:rsidR="00665234" w:rsidRPr="00B0158C" w:rsidRDefault="00A446B1" w:rsidP="00BF1E1D">
      <w:pPr>
        <w:ind w:firstLine="720"/>
        <w:rPr>
          <w:rFonts w:eastAsia="Times New Roman" w:cs="Arial"/>
          <w:bCs/>
          <w:lang w:eastAsia="en-AU"/>
        </w:rPr>
      </w:pPr>
      <w:r>
        <w:rPr>
          <w:rFonts w:eastAsia="Times New Roman" w:cs="Arial"/>
          <w:bCs/>
          <w:lang w:eastAsia="en-AU"/>
        </w:rPr>
        <w:t>7</w:t>
      </w:r>
      <w:r w:rsidR="00286E9C">
        <w:rPr>
          <w:rFonts w:eastAsia="Times New Roman" w:cs="Arial"/>
          <w:bCs/>
          <w:lang w:eastAsia="en-AU"/>
        </w:rPr>
        <w:tab/>
      </w:r>
      <w:r w:rsidR="00665234" w:rsidRPr="00B0158C">
        <w:rPr>
          <w:rFonts w:eastAsia="Times New Roman" w:cs="Arial"/>
          <w:bCs/>
          <w:lang w:eastAsia="en-AU"/>
        </w:rPr>
        <w:t>Application of Standards</w:t>
      </w:r>
      <w:r w:rsidR="00B0158C">
        <w:rPr>
          <w:rFonts w:eastAsia="Times New Roman" w:cs="Arial"/>
          <w:bCs/>
          <w:lang w:eastAsia="en-AU"/>
        </w:rPr>
        <w:t xml:space="preserve"> </w:t>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D20C46">
        <w:rPr>
          <w:rFonts w:eastAsia="Times New Roman" w:cs="Arial"/>
          <w:bCs/>
          <w:lang w:eastAsia="en-AU"/>
        </w:rPr>
        <w:t>4</w:t>
      </w:r>
    </w:p>
    <w:p w:rsidR="00665234" w:rsidRPr="00CE0FE9" w:rsidRDefault="00A446B1" w:rsidP="0083430E">
      <w:pPr>
        <w:ind w:left="1440" w:hanging="720"/>
        <w:rPr>
          <w:rFonts w:eastAsia="Times New Roman" w:cs="Arial"/>
          <w:bCs/>
          <w:lang w:eastAsia="en-AU"/>
        </w:rPr>
      </w:pPr>
      <w:r>
        <w:rPr>
          <w:rFonts w:eastAsia="Times New Roman" w:cs="Arial"/>
          <w:bCs/>
          <w:lang w:eastAsia="en-AU"/>
        </w:rPr>
        <w:t>8</w:t>
      </w:r>
      <w:r w:rsidR="00D60398" w:rsidRPr="00B0158C">
        <w:rPr>
          <w:rFonts w:eastAsia="Times New Roman" w:cs="Arial"/>
          <w:bCs/>
          <w:lang w:eastAsia="en-AU"/>
        </w:rPr>
        <w:tab/>
      </w:r>
      <w:r w:rsidR="00665234" w:rsidRPr="00B0158C">
        <w:rPr>
          <w:rFonts w:eastAsia="Times New Roman" w:cs="Arial"/>
          <w:bCs/>
          <w:lang w:eastAsia="en-AU"/>
        </w:rPr>
        <w:t>Transitional</w:t>
      </w:r>
      <w:r w:rsidR="002618CB" w:rsidRPr="00B0158C">
        <w:rPr>
          <w:rFonts w:eastAsia="Times New Roman" w:cs="Arial"/>
          <w:bCs/>
          <w:lang w:eastAsia="en-AU"/>
        </w:rPr>
        <w:t xml:space="preserve"> arrangements</w:t>
      </w:r>
      <w:r w:rsidR="00D31092" w:rsidRPr="00B0158C">
        <w:rPr>
          <w:rFonts w:eastAsia="Times New Roman" w:cs="Arial"/>
          <w:bCs/>
          <w:lang w:eastAsia="en-AU"/>
        </w:rPr>
        <w:t xml:space="preserve"> and </w:t>
      </w:r>
      <w:r w:rsidR="00871DC0">
        <w:rPr>
          <w:rFonts w:eastAsia="Times New Roman" w:cs="Arial"/>
          <w:bCs/>
          <w:lang w:eastAsia="en-AU"/>
        </w:rPr>
        <w:t>r</w:t>
      </w:r>
      <w:r w:rsidR="00D31092" w:rsidRPr="00B0158C">
        <w:rPr>
          <w:rFonts w:eastAsia="Times New Roman" w:cs="Arial"/>
          <w:bCs/>
          <w:lang w:eastAsia="en-AU"/>
        </w:rPr>
        <w:t>evocation</w:t>
      </w:r>
      <w:r w:rsidR="00B0158C">
        <w:rPr>
          <w:rFonts w:eastAsia="Times New Roman" w:cs="Arial"/>
          <w:bCs/>
          <w:lang w:eastAsia="en-AU"/>
        </w:rPr>
        <w:t xml:space="preserve"> </w:t>
      </w:r>
      <w:r w:rsidR="00B0158C">
        <w:rPr>
          <w:rFonts w:eastAsia="Times New Roman" w:cs="Arial"/>
          <w:bCs/>
          <w:lang w:eastAsia="en-AU"/>
        </w:rPr>
        <w:tab/>
      </w:r>
      <w:r w:rsidR="00871DC0">
        <w:rPr>
          <w:rFonts w:eastAsia="Times New Roman" w:cs="Arial"/>
          <w:bCs/>
          <w:lang w:eastAsia="en-AU"/>
        </w:rPr>
        <w:tab/>
      </w:r>
      <w:r w:rsidR="00871DC0">
        <w:rPr>
          <w:rFonts w:eastAsia="Times New Roman" w:cs="Arial"/>
          <w:bCs/>
          <w:lang w:eastAsia="en-AU"/>
        </w:rPr>
        <w:tab/>
        <w:t>5</w:t>
      </w:r>
    </w:p>
    <w:p w:rsidR="000E01BC" w:rsidRDefault="000E01BC" w:rsidP="00753320">
      <w:pPr>
        <w:rPr>
          <w:rFonts w:eastAsia="Times New Roman" w:cs="Arial"/>
          <w:b/>
          <w:bCs/>
          <w:sz w:val="24"/>
          <w:szCs w:val="24"/>
          <w:lang w:eastAsia="en-AU"/>
        </w:rPr>
      </w:pPr>
    </w:p>
    <w:p w:rsidR="000C58B1" w:rsidRPr="00753320" w:rsidRDefault="00665234" w:rsidP="00753320">
      <w:pPr>
        <w:rPr>
          <w:rFonts w:eastAsia="Times New Roman" w:cs="Arial"/>
          <w:b/>
          <w:bCs/>
          <w:sz w:val="24"/>
          <w:szCs w:val="24"/>
          <w:lang w:eastAsia="en-AU"/>
        </w:rPr>
      </w:pPr>
      <w:r w:rsidRPr="004616A4">
        <w:rPr>
          <w:rFonts w:eastAsia="Times New Roman" w:cs="Arial"/>
          <w:b/>
          <w:bCs/>
          <w:sz w:val="24"/>
          <w:szCs w:val="24"/>
          <w:lang w:eastAsia="en-AU"/>
        </w:rPr>
        <w:t>Schedule 1</w:t>
      </w:r>
      <w:r w:rsidR="00D60398">
        <w:rPr>
          <w:rFonts w:eastAsia="Times New Roman" w:cs="Arial"/>
          <w:b/>
          <w:bCs/>
          <w:sz w:val="24"/>
          <w:szCs w:val="24"/>
          <w:lang w:eastAsia="en-AU"/>
        </w:rPr>
        <w:t xml:space="preserve"> </w:t>
      </w:r>
      <w:r w:rsidR="00471AA1">
        <w:rPr>
          <w:rFonts w:eastAsia="Times New Roman" w:cs="Arial"/>
          <w:b/>
          <w:bCs/>
          <w:sz w:val="24"/>
          <w:szCs w:val="24"/>
          <w:lang w:eastAsia="en-AU"/>
        </w:rPr>
        <w:t>–</w:t>
      </w:r>
      <w:r w:rsidR="005F28EF">
        <w:rPr>
          <w:rFonts w:eastAsia="Times New Roman" w:cs="Arial"/>
          <w:b/>
          <w:bCs/>
          <w:sz w:val="24"/>
          <w:szCs w:val="24"/>
          <w:lang w:eastAsia="en-AU"/>
        </w:rPr>
        <w:t xml:space="preserve"> </w:t>
      </w:r>
      <w:r>
        <w:rPr>
          <w:rFonts w:eastAsia="Times New Roman" w:cs="Arial"/>
          <w:b/>
          <w:bCs/>
          <w:sz w:val="24"/>
          <w:szCs w:val="24"/>
          <w:lang w:eastAsia="en-AU"/>
        </w:rPr>
        <w:t>National Standards for Disability Services</w:t>
      </w:r>
      <w:r>
        <w:rPr>
          <w:rFonts w:eastAsia="Times New Roman" w:cs="Arial"/>
          <w:b/>
          <w:bCs/>
          <w:sz w:val="24"/>
          <w:szCs w:val="24"/>
          <w:lang w:eastAsia="en-AU"/>
        </w:rPr>
        <w:tab/>
      </w:r>
      <w:r>
        <w:rPr>
          <w:rFonts w:eastAsia="Times New Roman" w:cs="Arial"/>
          <w:b/>
          <w:bCs/>
          <w:sz w:val="24"/>
          <w:szCs w:val="24"/>
          <w:lang w:eastAsia="en-AU"/>
        </w:rPr>
        <w:tab/>
      </w:r>
    </w:p>
    <w:p w:rsidR="00665234" w:rsidRPr="0004256C" w:rsidRDefault="00665234" w:rsidP="00BF16FC">
      <w:pPr>
        <w:ind w:firstLine="720"/>
        <w:rPr>
          <w:rFonts w:eastAsia="Times New Roman" w:cs="Arial"/>
          <w:bCs/>
          <w:lang w:eastAsia="en-AU"/>
        </w:rPr>
      </w:pPr>
      <w:r w:rsidRPr="0004256C">
        <w:rPr>
          <w:rFonts w:eastAsia="Times New Roman" w:cs="Arial"/>
          <w:bCs/>
          <w:lang w:eastAsia="en-AU"/>
        </w:rPr>
        <w:t>Standard 1: Rights</w:t>
      </w:r>
      <w:r w:rsidR="000C58B1" w:rsidRPr="0004256C">
        <w:rPr>
          <w:rFonts w:eastAsia="Times New Roman" w:cs="Arial"/>
          <w:bCs/>
          <w:lang w:eastAsia="en-AU"/>
        </w:rPr>
        <w:tab/>
      </w:r>
      <w:r w:rsidR="000C58B1" w:rsidRPr="0004256C">
        <w:rPr>
          <w:rFonts w:eastAsia="Times New Roman" w:cs="Arial"/>
          <w:bCs/>
          <w:lang w:eastAsia="en-AU"/>
        </w:rPr>
        <w:tab/>
      </w:r>
      <w:r w:rsidR="000C58B1" w:rsidRPr="0004256C">
        <w:rPr>
          <w:rFonts w:eastAsia="Times New Roman" w:cs="Arial"/>
          <w:bCs/>
          <w:lang w:eastAsia="en-AU"/>
        </w:rPr>
        <w:tab/>
      </w:r>
      <w:r w:rsidR="000C58B1" w:rsidRPr="0004256C">
        <w:rPr>
          <w:rFonts w:eastAsia="Times New Roman" w:cs="Arial"/>
          <w:bCs/>
          <w:lang w:eastAsia="en-AU"/>
        </w:rPr>
        <w:tab/>
      </w:r>
      <w:r w:rsidR="000C58B1" w:rsidRPr="0004256C">
        <w:rPr>
          <w:rFonts w:eastAsia="Times New Roman" w:cs="Arial"/>
          <w:bCs/>
          <w:lang w:eastAsia="en-AU"/>
        </w:rPr>
        <w:tab/>
      </w:r>
      <w:r w:rsidR="00BF16FC">
        <w:rPr>
          <w:rFonts w:eastAsia="Times New Roman" w:cs="Arial"/>
          <w:bCs/>
          <w:lang w:eastAsia="en-AU"/>
        </w:rPr>
        <w:tab/>
      </w:r>
      <w:r w:rsidR="00B0158C" w:rsidRPr="0004256C">
        <w:rPr>
          <w:rFonts w:eastAsia="Times New Roman" w:cs="Arial"/>
          <w:bCs/>
          <w:lang w:eastAsia="en-AU"/>
        </w:rPr>
        <w:tab/>
      </w:r>
      <w:r w:rsidR="00871DC0">
        <w:rPr>
          <w:rFonts w:eastAsia="Times New Roman" w:cs="Arial"/>
          <w:bCs/>
          <w:lang w:eastAsia="en-AU"/>
        </w:rPr>
        <w:t>7</w:t>
      </w:r>
    </w:p>
    <w:p w:rsidR="00665234" w:rsidRPr="00B0158C" w:rsidRDefault="00665234" w:rsidP="00BF16FC">
      <w:pPr>
        <w:ind w:firstLine="720"/>
        <w:rPr>
          <w:rFonts w:eastAsia="Times New Roman" w:cs="Arial"/>
          <w:bCs/>
          <w:lang w:eastAsia="en-AU"/>
        </w:rPr>
      </w:pPr>
      <w:r w:rsidRPr="00B0158C">
        <w:rPr>
          <w:rFonts w:eastAsia="Times New Roman" w:cs="Arial"/>
          <w:bCs/>
          <w:lang w:eastAsia="en-AU"/>
        </w:rPr>
        <w:t>Standar</w:t>
      </w:r>
      <w:r w:rsidR="00B0158C">
        <w:rPr>
          <w:rFonts w:eastAsia="Times New Roman" w:cs="Arial"/>
          <w:bCs/>
          <w:lang w:eastAsia="en-AU"/>
        </w:rPr>
        <w:t>d 2: Participation and Inclusion</w:t>
      </w:r>
      <w:r w:rsidR="00B0158C">
        <w:rPr>
          <w:rFonts w:eastAsia="Times New Roman" w:cs="Arial"/>
          <w:bCs/>
          <w:lang w:eastAsia="en-AU"/>
        </w:rPr>
        <w:tab/>
      </w:r>
      <w:r w:rsidR="000C58B1">
        <w:rPr>
          <w:rFonts w:eastAsia="Times New Roman" w:cs="Arial"/>
          <w:bCs/>
          <w:lang w:eastAsia="en-AU"/>
        </w:rPr>
        <w:tab/>
      </w:r>
      <w:r w:rsidR="00BF16FC">
        <w:rPr>
          <w:rFonts w:eastAsia="Times New Roman" w:cs="Arial"/>
          <w:bCs/>
          <w:lang w:eastAsia="en-AU"/>
        </w:rPr>
        <w:tab/>
      </w:r>
      <w:r w:rsidR="00C8300E" w:rsidRPr="00B0158C">
        <w:rPr>
          <w:rFonts w:eastAsia="Times New Roman" w:cs="Arial"/>
          <w:bCs/>
          <w:lang w:eastAsia="en-AU"/>
        </w:rPr>
        <w:tab/>
      </w:r>
      <w:r w:rsidR="00871DC0">
        <w:rPr>
          <w:rFonts w:eastAsia="Times New Roman" w:cs="Arial"/>
          <w:bCs/>
          <w:lang w:eastAsia="en-AU"/>
        </w:rPr>
        <w:t>7</w:t>
      </w:r>
    </w:p>
    <w:p w:rsidR="00665234" w:rsidRPr="00B0158C" w:rsidRDefault="00665234" w:rsidP="00BF16FC">
      <w:pPr>
        <w:ind w:firstLine="720"/>
        <w:rPr>
          <w:rFonts w:eastAsia="Times New Roman" w:cs="Arial"/>
          <w:bCs/>
          <w:lang w:eastAsia="en-AU"/>
        </w:rPr>
      </w:pPr>
      <w:r w:rsidRPr="00B0158C">
        <w:rPr>
          <w:rFonts w:eastAsia="Times New Roman" w:cs="Arial"/>
          <w:bCs/>
          <w:lang w:eastAsia="en-AU"/>
        </w:rPr>
        <w:t>Standard 3: Individual Outcomes</w:t>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F16FC">
        <w:rPr>
          <w:rFonts w:eastAsia="Times New Roman" w:cs="Arial"/>
          <w:bCs/>
          <w:lang w:eastAsia="en-AU"/>
        </w:rPr>
        <w:tab/>
      </w:r>
      <w:r w:rsidR="000C58B1">
        <w:rPr>
          <w:rFonts w:eastAsia="Times New Roman" w:cs="Arial"/>
          <w:bCs/>
          <w:lang w:eastAsia="en-AU"/>
        </w:rPr>
        <w:tab/>
      </w:r>
      <w:r w:rsidR="00871DC0">
        <w:rPr>
          <w:rFonts w:eastAsia="Times New Roman" w:cs="Arial"/>
          <w:bCs/>
          <w:lang w:eastAsia="en-AU"/>
        </w:rPr>
        <w:t>8</w:t>
      </w:r>
    </w:p>
    <w:p w:rsidR="00665234" w:rsidRPr="00B0158C" w:rsidRDefault="00665234" w:rsidP="00BF16FC">
      <w:pPr>
        <w:ind w:firstLine="720"/>
        <w:rPr>
          <w:rFonts w:eastAsia="Times New Roman" w:cs="Arial"/>
          <w:bCs/>
          <w:lang w:eastAsia="en-AU"/>
        </w:rPr>
      </w:pPr>
      <w:r w:rsidRPr="00B0158C">
        <w:rPr>
          <w:rFonts w:eastAsia="Times New Roman" w:cs="Arial"/>
          <w:bCs/>
          <w:lang w:eastAsia="en-AU"/>
        </w:rPr>
        <w:t>Standard 4: Feedback and Complaints</w:t>
      </w:r>
      <w:r w:rsidR="00B0158C">
        <w:rPr>
          <w:rFonts w:eastAsia="Times New Roman" w:cs="Arial"/>
          <w:bCs/>
          <w:lang w:eastAsia="en-AU"/>
        </w:rPr>
        <w:tab/>
      </w:r>
      <w:r w:rsidR="00B0158C">
        <w:rPr>
          <w:rFonts w:eastAsia="Times New Roman" w:cs="Arial"/>
          <w:bCs/>
          <w:lang w:eastAsia="en-AU"/>
        </w:rPr>
        <w:tab/>
      </w:r>
      <w:r w:rsidR="00BF16FC">
        <w:rPr>
          <w:rFonts w:eastAsia="Times New Roman" w:cs="Arial"/>
          <w:bCs/>
          <w:lang w:eastAsia="en-AU"/>
        </w:rPr>
        <w:tab/>
      </w:r>
      <w:r w:rsidR="00C8300E" w:rsidRPr="00B0158C">
        <w:rPr>
          <w:rFonts w:eastAsia="Times New Roman" w:cs="Arial"/>
          <w:bCs/>
          <w:lang w:eastAsia="en-AU"/>
        </w:rPr>
        <w:tab/>
      </w:r>
      <w:r w:rsidR="00871DC0">
        <w:rPr>
          <w:rFonts w:eastAsia="Times New Roman" w:cs="Arial"/>
          <w:bCs/>
          <w:lang w:eastAsia="en-AU"/>
        </w:rPr>
        <w:t>8</w:t>
      </w:r>
    </w:p>
    <w:p w:rsidR="00665234" w:rsidRPr="00B0158C" w:rsidRDefault="00665234" w:rsidP="00BF16FC">
      <w:pPr>
        <w:ind w:firstLine="720"/>
        <w:rPr>
          <w:rFonts w:eastAsia="Times New Roman" w:cs="Arial"/>
          <w:bCs/>
          <w:lang w:eastAsia="en-AU"/>
        </w:rPr>
      </w:pPr>
      <w:r w:rsidRPr="00B0158C">
        <w:rPr>
          <w:rFonts w:eastAsia="Times New Roman" w:cs="Arial"/>
          <w:bCs/>
          <w:lang w:eastAsia="en-AU"/>
        </w:rPr>
        <w:t>Standard 5: Service Access</w:t>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0158C">
        <w:rPr>
          <w:rFonts w:eastAsia="Times New Roman" w:cs="Arial"/>
          <w:bCs/>
          <w:lang w:eastAsia="en-AU"/>
        </w:rPr>
        <w:tab/>
      </w:r>
      <w:r w:rsidR="00BF16FC">
        <w:rPr>
          <w:rFonts w:eastAsia="Times New Roman" w:cs="Arial"/>
          <w:bCs/>
          <w:lang w:eastAsia="en-AU"/>
        </w:rPr>
        <w:tab/>
      </w:r>
      <w:r w:rsidR="000C58B1">
        <w:rPr>
          <w:rFonts w:eastAsia="Times New Roman" w:cs="Arial"/>
          <w:bCs/>
          <w:lang w:eastAsia="en-AU"/>
        </w:rPr>
        <w:tab/>
      </w:r>
      <w:r w:rsidR="00871DC0">
        <w:rPr>
          <w:rFonts w:eastAsia="Times New Roman" w:cs="Arial"/>
          <w:bCs/>
          <w:lang w:eastAsia="en-AU"/>
        </w:rPr>
        <w:t>9</w:t>
      </w:r>
    </w:p>
    <w:p w:rsidR="00665234" w:rsidRPr="00B0158C" w:rsidRDefault="00665234" w:rsidP="00BF16FC">
      <w:pPr>
        <w:ind w:firstLine="720"/>
        <w:rPr>
          <w:rFonts w:eastAsia="Times New Roman" w:cs="Arial"/>
          <w:bCs/>
          <w:lang w:eastAsia="en-AU"/>
        </w:rPr>
      </w:pPr>
      <w:r w:rsidRPr="00B0158C">
        <w:rPr>
          <w:rFonts w:eastAsia="Times New Roman" w:cs="Arial"/>
          <w:bCs/>
          <w:lang w:eastAsia="en-AU"/>
        </w:rPr>
        <w:t>Standard 6: Service Management</w:t>
      </w:r>
      <w:r w:rsidR="00B0158C">
        <w:rPr>
          <w:rFonts w:eastAsia="Times New Roman" w:cs="Arial"/>
          <w:bCs/>
          <w:lang w:eastAsia="en-AU"/>
        </w:rPr>
        <w:tab/>
      </w:r>
      <w:r w:rsidR="00B0158C">
        <w:rPr>
          <w:rFonts w:eastAsia="Times New Roman" w:cs="Arial"/>
          <w:bCs/>
          <w:lang w:eastAsia="en-AU"/>
        </w:rPr>
        <w:tab/>
      </w:r>
      <w:r w:rsidR="000C58B1">
        <w:rPr>
          <w:rFonts w:eastAsia="Times New Roman" w:cs="Arial"/>
          <w:bCs/>
          <w:lang w:eastAsia="en-AU"/>
        </w:rPr>
        <w:tab/>
      </w:r>
      <w:r w:rsidR="0004256C">
        <w:rPr>
          <w:rFonts w:eastAsia="Times New Roman" w:cs="Arial"/>
          <w:bCs/>
          <w:lang w:eastAsia="en-AU"/>
        </w:rPr>
        <w:tab/>
      </w:r>
      <w:r w:rsidR="0004256C">
        <w:rPr>
          <w:rFonts w:eastAsia="Times New Roman" w:cs="Arial"/>
          <w:bCs/>
          <w:lang w:eastAsia="en-AU"/>
        </w:rPr>
        <w:tab/>
      </w:r>
      <w:r w:rsidR="00871DC0">
        <w:rPr>
          <w:rFonts w:eastAsia="Times New Roman" w:cs="Arial"/>
          <w:bCs/>
          <w:lang w:eastAsia="en-AU"/>
        </w:rPr>
        <w:t>9</w:t>
      </w:r>
    </w:p>
    <w:p w:rsidR="00665234" w:rsidRPr="004616A4" w:rsidRDefault="00665234" w:rsidP="00123E92">
      <w:pPr>
        <w:tabs>
          <w:tab w:val="left" w:pos="7230"/>
        </w:tabs>
        <w:rPr>
          <w:rFonts w:eastAsia="Times New Roman" w:cs="Arial"/>
          <w:b/>
          <w:bCs/>
          <w:sz w:val="24"/>
          <w:szCs w:val="24"/>
          <w:lang w:eastAsia="en-AU"/>
        </w:rPr>
      </w:pPr>
      <w:r w:rsidRPr="004616A4">
        <w:rPr>
          <w:rFonts w:eastAsia="Times New Roman" w:cs="Arial"/>
          <w:b/>
          <w:bCs/>
          <w:sz w:val="24"/>
          <w:szCs w:val="24"/>
          <w:lang w:eastAsia="en-AU"/>
        </w:rPr>
        <w:br w:type="page"/>
      </w:r>
    </w:p>
    <w:p w:rsidR="00471AA1" w:rsidRDefault="00665234" w:rsidP="00665234">
      <w:pPr>
        <w:autoSpaceDE w:val="0"/>
        <w:autoSpaceDN w:val="0"/>
        <w:adjustRightInd w:val="0"/>
        <w:spacing w:after="0" w:line="240" w:lineRule="auto"/>
        <w:jc w:val="both"/>
        <w:rPr>
          <w:rFonts w:eastAsia="Times New Roman"/>
          <w:b/>
          <w:sz w:val="28"/>
          <w:szCs w:val="28"/>
          <w:lang w:eastAsia="en-AU"/>
        </w:rPr>
      </w:pPr>
      <w:r w:rsidRPr="00BF1E1D">
        <w:rPr>
          <w:rFonts w:eastAsia="Times New Roman"/>
          <w:b/>
          <w:sz w:val="28"/>
          <w:szCs w:val="28"/>
          <w:lang w:eastAsia="en-AU"/>
        </w:rPr>
        <w:lastRenderedPageBreak/>
        <w:t xml:space="preserve">Part 1   </w:t>
      </w:r>
      <w:r w:rsidRPr="00BF1E1D">
        <w:rPr>
          <w:rFonts w:eastAsia="Times New Roman"/>
          <w:b/>
          <w:sz w:val="28"/>
          <w:szCs w:val="28"/>
          <w:lang w:eastAsia="en-AU"/>
        </w:rPr>
        <w:tab/>
        <w:t xml:space="preserve">Preliminary </w:t>
      </w:r>
    </w:p>
    <w:p w:rsidR="00B05A7E" w:rsidRPr="00DF6DDF" w:rsidRDefault="00B05A7E" w:rsidP="00665234">
      <w:pPr>
        <w:autoSpaceDE w:val="0"/>
        <w:autoSpaceDN w:val="0"/>
        <w:adjustRightInd w:val="0"/>
        <w:spacing w:after="0" w:line="240" w:lineRule="auto"/>
        <w:jc w:val="both"/>
        <w:rPr>
          <w:rFonts w:eastAsia="Times New Roman"/>
          <w:b/>
          <w:sz w:val="28"/>
          <w:szCs w:val="28"/>
          <w:lang w:eastAsia="en-AU"/>
        </w:rPr>
      </w:pPr>
    </w:p>
    <w:p w:rsidR="00665234" w:rsidRPr="009E6AD0" w:rsidRDefault="00665234" w:rsidP="00665234">
      <w:pPr>
        <w:pStyle w:val="Heading2"/>
        <w:rPr>
          <w:rFonts w:eastAsia="Times New Roman"/>
          <w:sz w:val="24"/>
          <w:szCs w:val="24"/>
          <w:lang w:eastAsia="en-AU"/>
        </w:rPr>
      </w:pPr>
      <w:r w:rsidRPr="009E6AD0">
        <w:rPr>
          <w:rFonts w:eastAsia="Times New Roman"/>
          <w:sz w:val="24"/>
          <w:szCs w:val="24"/>
          <w:lang w:eastAsia="en-AU"/>
        </w:rPr>
        <w:t>1</w:t>
      </w:r>
      <w:r w:rsidRPr="009E6AD0">
        <w:rPr>
          <w:rFonts w:eastAsia="Times New Roman"/>
          <w:sz w:val="24"/>
          <w:szCs w:val="24"/>
          <w:lang w:eastAsia="en-AU"/>
        </w:rPr>
        <w:tab/>
        <w:t xml:space="preserve">Name of </w:t>
      </w:r>
      <w:r w:rsidR="001F4E4D">
        <w:rPr>
          <w:rFonts w:eastAsia="Times New Roman"/>
          <w:sz w:val="24"/>
          <w:szCs w:val="24"/>
          <w:lang w:eastAsia="en-AU"/>
        </w:rPr>
        <w:t xml:space="preserve">determination </w:t>
      </w:r>
    </w:p>
    <w:p w:rsidR="00665234" w:rsidRDefault="00665234" w:rsidP="00665234">
      <w:pPr>
        <w:autoSpaceDE w:val="0"/>
        <w:autoSpaceDN w:val="0"/>
        <w:adjustRightInd w:val="0"/>
        <w:spacing w:after="0" w:line="240" w:lineRule="auto"/>
        <w:jc w:val="both"/>
        <w:rPr>
          <w:rFonts w:eastAsia="Times New Roman" w:cs="Arial"/>
          <w:b/>
          <w:bCs/>
          <w:sz w:val="24"/>
          <w:szCs w:val="24"/>
          <w:lang w:eastAsia="en-AU"/>
        </w:rPr>
      </w:pPr>
    </w:p>
    <w:p w:rsidR="00B05A7E" w:rsidRDefault="00665234" w:rsidP="000E01BC">
      <w:pPr>
        <w:spacing w:after="0" w:line="240" w:lineRule="auto"/>
        <w:ind w:left="709"/>
        <w:contextualSpacing/>
      </w:pPr>
      <w:r w:rsidRPr="009E6AD0">
        <w:rPr>
          <w:rFonts w:eastAsia="Times New Roman" w:cs="Arial"/>
          <w:lang w:eastAsia="en-AU"/>
        </w:rPr>
        <w:t xml:space="preserve">This </w:t>
      </w:r>
      <w:r w:rsidR="00D60398">
        <w:rPr>
          <w:rFonts w:eastAsia="Times New Roman" w:cs="Arial"/>
          <w:lang w:eastAsia="en-AU"/>
        </w:rPr>
        <w:t>determination</w:t>
      </w:r>
      <w:r w:rsidR="00D60398" w:rsidRPr="009E6AD0">
        <w:rPr>
          <w:rFonts w:eastAsia="Times New Roman" w:cs="Arial"/>
          <w:lang w:eastAsia="en-AU"/>
        </w:rPr>
        <w:t xml:space="preserve"> </w:t>
      </w:r>
      <w:r w:rsidRPr="009E6AD0">
        <w:rPr>
          <w:rFonts w:eastAsia="Times New Roman" w:cs="Arial"/>
          <w:lang w:eastAsia="en-AU"/>
        </w:rPr>
        <w:t xml:space="preserve">is the </w:t>
      </w:r>
      <w:r w:rsidR="00D60398" w:rsidRPr="00BF1E1D">
        <w:rPr>
          <w:rFonts w:eastAsia="Times New Roman" w:cs="Arial"/>
          <w:i/>
          <w:lang w:eastAsia="en-AU"/>
        </w:rPr>
        <w:t>Disability Services Act (</w:t>
      </w:r>
      <w:r w:rsidRPr="00BF1E1D">
        <w:rPr>
          <w:i/>
        </w:rPr>
        <w:t xml:space="preserve">National Standards for </w:t>
      </w:r>
      <w:r w:rsidR="008E4D84">
        <w:rPr>
          <w:i/>
        </w:rPr>
        <w:t xml:space="preserve">Disability </w:t>
      </w:r>
      <w:r w:rsidR="00BD38CF">
        <w:rPr>
          <w:i/>
        </w:rPr>
        <w:t>Service</w:t>
      </w:r>
      <w:r w:rsidR="005C43DE">
        <w:rPr>
          <w:i/>
        </w:rPr>
        <w:t>s</w:t>
      </w:r>
      <w:r w:rsidR="00D60398" w:rsidRPr="00BF1E1D">
        <w:rPr>
          <w:i/>
        </w:rPr>
        <w:t>)</w:t>
      </w:r>
      <w:r w:rsidRPr="00BF1E1D">
        <w:rPr>
          <w:i/>
        </w:rPr>
        <w:t xml:space="preserve"> </w:t>
      </w:r>
      <w:r w:rsidR="00D60398" w:rsidRPr="00BF1E1D">
        <w:rPr>
          <w:i/>
        </w:rPr>
        <w:t xml:space="preserve">Determination </w:t>
      </w:r>
      <w:r w:rsidRPr="00BF1E1D">
        <w:rPr>
          <w:i/>
        </w:rPr>
        <w:t>201</w:t>
      </w:r>
      <w:r w:rsidR="006E39C0">
        <w:rPr>
          <w:i/>
        </w:rPr>
        <w:t>4</w:t>
      </w:r>
      <w:r w:rsidRPr="003142ED">
        <w:t xml:space="preserve">. </w:t>
      </w:r>
    </w:p>
    <w:p w:rsidR="00665234" w:rsidRPr="009E6AD0" w:rsidRDefault="00665234" w:rsidP="00B05A7E">
      <w:pPr>
        <w:pStyle w:val="Heading2"/>
        <w:rPr>
          <w:rFonts w:eastAsia="Times New Roman"/>
          <w:sz w:val="24"/>
          <w:szCs w:val="24"/>
          <w:lang w:eastAsia="en-AU"/>
        </w:rPr>
      </w:pPr>
      <w:r w:rsidRPr="009E6AD0">
        <w:rPr>
          <w:rFonts w:eastAsia="Times New Roman"/>
          <w:sz w:val="24"/>
          <w:szCs w:val="24"/>
          <w:lang w:eastAsia="en-AU"/>
        </w:rPr>
        <w:t>2</w:t>
      </w:r>
      <w:r w:rsidRPr="009E6AD0">
        <w:rPr>
          <w:rFonts w:eastAsia="Times New Roman"/>
          <w:sz w:val="24"/>
          <w:szCs w:val="24"/>
          <w:lang w:eastAsia="en-AU"/>
        </w:rPr>
        <w:tab/>
        <w:t>Commencement</w:t>
      </w:r>
    </w:p>
    <w:p w:rsidR="00B05A7E" w:rsidRDefault="00B05A7E" w:rsidP="00B05A7E">
      <w:pPr>
        <w:tabs>
          <w:tab w:val="left" w:pos="720"/>
          <w:tab w:val="left" w:pos="1440"/>
          <w:tab w:val="left" w:pos="2160"/>
          <w:tab w:val="left" w:pos="3735"/>
        </w:tabs>
        <w:spacing w:after="0" w:line="240" w:lineRule="auto"/>
        <w:contextualSpacing/>
        <w:rPr>
          <w:rFonts w:eastAsia="Times New Roman" w:cs="Arial"/>
          <w:lang w:eastAsia="en-AU"/>
        </w:rPr>
      </w:pPr>
    </w:p>
    <w:p w:rsidR="00665234" w:rsidRDefault="00B05A7E" w:rsidP="00B05A7E">
      <w:pPr>
        <w:tabs>
          <w:tab w:val="left" w:pos="720"/>
          <w:tab w:val="left" w:pos="1440"/>
          <w:tab w:val="left" w:pos="2160"/>
          <w:tab w:val="left" w:pos="3735"/>
        </w:tabs>
        <w:spacing w:after="0" w:line="240" w:lineRule="auto"/>
        <w:contextualSpacing/>
        <w:rPr>
          <w:rFonts w:eastAsia="Times New Roman" w:cs="Arial"/>
          <w:lang w:eastAsia="en-AU"/>
        </w:rPr>
      </w:pPr>
      <w:r>
        <w:rPr>
          <w:rFonts w:eastAsia="Times New Roman" w:cs="Arial"/>
          <w:lang w:eastAsia="en-AU"/>
        </w:rPr>
        <w:tab/>
      </w:r>
      <w:r w:rsidR="00665234" w:rsidRPr="009E6AD0">
        <w:rPr>
          <w:rFonts w:eastAsia="Times New Roman" w:cs="Arial"/>
          <w:lang w:eastAsia="en-AU"/>
        </w:rPr>
        <w:t xml:space="preserve">This </w:t>
      </w:r>
      <w:r w:rsidR="00D60398">
        <w:rPr>
          <w:rFonts w:eastAsia="Times New Roman" w:cs="Arial"/>
          <w:lang w:eastAsia="en-AU"/>
        </w:rPr>
        <w:t>determination</w:t>
      </w:r>
      <w:r w:rsidR="00D60398" w:rsidRPr="009E6AD0">
        <w:rPr>
          <w:rFonts w:eastAsia="Times New Roman" w:cs="Arial"/>
          <w:lang w:eastAsia="en-AU"/>
        </w:rPr>
        <w:t xml:space="preserve"> </w:t>
      </w:r>
      <w:r w:rsidR="00665234" w:rsidRPr="009E6AD0">
        <w:rPr>
          <w:rFonts w:eastAsia="Times New Roman" w:cs="Arial"/>
          <w:lang w:eastAsia="en-AU"/>
        </w:rPr>
        <w:t xml:space="preserve">commences on </w:t>
      </w:r>
      <w:r w:rsidR="009B5A05">
        <w:rPr>
          <w:rFonts w:eastAsia="Times New Roman" w:cs="Arial"/>
          <w:lang w:eastAsia="en-AU"/>
        </w:rPr>
        <w:t>1 J</w:t>
      </w:r>
      <w:r w:rsidR="006E39C0">
        <w:rPr>
          <w:rFonts w:eastAsia="Times New Roman" w:cs="Arial"/>
          <w:lang w:eastAsia="en-AU"/>
        </w:rPr>
        <w:t>uly</w:t>
      </w:r>
      <w:r w:rsidR="009B5A05">
        <w:rPr>
          <w:rFonts w:eastAsia="Times New Roman" w:cs="Arial"/>
          <w:lang w:eastAsia="en-AU"/>
        </w:rPr>
        <w:t xml:space="preserve"> 2014</w:t>
      </w:r>
      <w:r w:rsidR="00665234" w:rsidRPr="009E6AD0">
        <w:rPr>
          <w:rFonts w:eastAsia="Times New Roman" w:cs="Arial"/>
          <w:lang w:eastAsia="en-AU"/>
        </w:rPr>
        <w:t>.</w:t>
      </w:r>
    </w:p>
    <w:p w:rsidR="00563C8E" w:rsidRDefault="00563C8E" w:rsidP="00B05A7E">
      <w:pPr>
        <w:tabs>
          <w:tab w:val="left" w:pos="720"/>
          <w:tab w:val="left" w:pos="1440"/>
          <w:tab w:val="left" w:pos="2160"/>
          <w:tab w:val="left" w:pos="3735"/>
        </w:tabs>
        <w:spacing w:after="0" w:line="240" w:lineRule="auto"/>
        <w:contextualSpacing/>
        <w:rPr>
          <w:rFonts w:eastAsia="Times New Roman" w:cs="Arial"/>
          <w:lang w:eastAsia="en-AU"/>
        </w:rPr>
      </w:pPr>
    </w:p>
    <w:p w:rsidR="00563C8E" w:rsidRPr="00CD036C" w:rsidRDefault="00563C8E" w:rsidP="00CD036C">
      <w:pPr>
        <w:tabs>
          <w:tab w:val="left" w:pos="720"/>
          <w:tab w:val="left" w:pos="1440"/>
          <w:tab w:val="left" w:pos="2160"/>
          <w:tab w:val="left" w:pos="3735"/>
        </w:tabs>
        <w:spacing w:after="0" w:line="240" w:lineRule="auto"/>
        <w:ind w:left="720" w:hanging="720"/>
        <w:contextualSpacing/>
        <w:rPr>
          <w:rFonts w:eastAsia="Times New Roman" w:cs="Arial"/>
          <w:b/>
          <w:sz w:val="24"/>
          <w:szCs w:val="24"/>
          <w:lang w:eastAsia="en-AU"/>
        </w:rPr>
      </w:pPr>
      <w:r w:rsidRPr="00871DC0">
        <w:rPr>
          <w:rFonts w:eastAsia="Times New Roman" w:cs="Arial"/>
          <w:b/>
          <w:sz w:val="24"/>
          <w:szCs w:val="24"/>
          <w:lang w:eastAsia="en-AU"/>
        </w:rPr>
        <w:t>3</w:t>
      </w:r>
      <w:r w:rsidRPr="00871DC0">
        <w:rPr>
          <w:rFonts w:eastAsia="Times New Roman" w:cs="Arial"/>
          <w:b/>
          <w:sz w:val="24"/>
          <w:szCs w:val="24"/>
          <w:lang w:eastAsia="en-AU"/>
        </w:rPr>
        <w:tab/>
        <w:t>Revocation</w:t>
      </w:r>
      <w:r w:rsidR="00CD036C">
        <w:rPr>
          <w:rFonts w:eastAsia="Times New Roman" w:cs="Arial"/>
          <w:b/>
          <w:sz w:val="24"/>
          <w:szCs w:val="24"/>
          <w:lang w:eastAsia="en-AU"/>
        </w:rPr>
        <w:t xml:space="preserve"> of the </w:t>
      </w:r>
      <w:r w:rsidR="00CD036C" w:rsidRPr="00CD036C">
        <w:rPr>
          <w:b/>
          <w:sz w:val="24"/>
          <w:szCs w:val="24"/>
        </w:rPr>
        <w:t>Disability Services Act (National Standards for Disability Services) Determination 2013</w:t>
      </w:r>
    </w:p>
    <w:p w:rsidR="00563C8E" w:rsidRDefault="00563C8E" w:rsidP="00B05A7E">
      <w:pPr>
        <w:tabs>
          <w:tab w:val="left" w:pos="720"/>
          <w:tab w:val="left" w:pos="1440"/>
          <w:tab w:val="left" w:pos="2160"/>
          <w:tab w:val="left" w:pos="3735"/>
        </w:tabs>
        <w:spacing w:after="0" w:line="240" w:lineRule="auto"/>
        <w:contextualSpacing/>
        <w:rPr>
          <w:rFonts w:eastAsia="Times New Roman" w:cs="Arial"/>
          <w:b/>
          <w:lang w:eastAsia="en-AU"/>
        </w:rPr>
      </w:pPr>
    </w:p>
    <w:p w:rsidR="00563C8E" w:rsidRPr="00CD036C" w:rsidRDefault="00563C8E" w:rsidP="00871DC0">
      <w:pPr>
        <w:tabs>
          <w:tab w:val="left" w:pos="720"/>
          <w:tab w:val="left" w:pos="1440"/>
          <w:tab w:val="left" w:pos="2160"/>
          <w:tab w:val="left" w:pos="3735"/>
        </w:tabs>
        <w:spacing w:after="0" w:line="240" w:lineRule="auto"/>
        <w:ind w:left="720"/>
        <w:contextualSpacing/>
        <w:rPr>
          <w:rFonts w:eastAsia="Times New Roman" w:cs="Arial"/>
          <w:lang w:eastAsia="en-AU"/>
        </w:rPr>
      </w:pPr>
      <w:r>
        <w:rPr>
          <w:rFonts w:eastAsia="Times New Roman" w:cs="Arial"/>
          <w:lang w:eastAsia="en-AU"/>
        </w:rPr>
        <w:t xml:space="preserve">This determination revokes the </w:t>
      </w:r>
      <w:r>
        <w:rPr>
          <w:i/>
        </w:rPr>
        <w:t>Disability Services Act (National Standards for Disability Services) Determination 2013</w:t>
      </w:r>
      <w:r w:rsidR="00CD036C">
        <w:t>.</w:t>
      </w:r>
    </w:p>
    <w:p w:rsidR="00B05A7E" w:rsidRPr="00B05A7E" w:rsidRDefault="00A446B1" w:rsidP="00B05A7E">
      <w:pPr>
        <w:pStyle w:val="Heading2"/>
        <w:rPr>
          <w:rFonts w:eastAsia="Times New Roman"/>
          <w:sz w:val="24"/>
          <w:szCs w:val="24"/>
          <w:lang w:eastAsia="en-AU"/>
        </w:rPr>
      </w:pPr>
      <w:r>
        <w:rPr>
          <w:rFonts w:eastAsia="Times New Roman"/>
          <w:sz w:val="24"/>
          <w:szCs w:val="24"/>
          <w:lang w:eastAsia="en-AU"/>
        </w:rPr>
        <w:t>4</w:t>
      </w:r>
      <w:r w:rsidR="00665234" w:rsidRPr="009E6AD0">
        <w:rPr>
          <w:rFonts w:eastAsia="Times New Roman"/>
          <w:sz w:val="24"/>
          <w:szCs w:val="24"/>
          <w:lang w:eastAsia="en-AU"/>
        </w:rPr>
        <w:tab/>
        <w:t>Authority</w:t>
      </w:r>
    </w:p>
    <w:p w:rsidR="00B05A7E" w:rsidRDefault="00B05A7E" w:rsidP="00B05A7E">
      <w:pPr>
        <w:tabs>
          <w:tab w:val="left" w:pos="720"/>
          <w:tab w:val="left" w:pos="1440"/>
          <w:tab w:val="left" w:pos="2160"/>
          <w:tab w:val="left" w:pos="3735"/>
        </w:tabs>
        <w:spacing w:after="0" w:line="240" w:lineRule="auto"/>
        <w:ind w:left="709"/>
        <w:contextualSpacing/>
        <w:rPr>
          <w:rFonts w:eastAsia="Times New Roman" w:cs="Arial"/>
          <w:lang w:eastAsia="en-AU"/>
        </w:rPr>
      </w:pPr>
    </w:p>
    <w:p w:rsidR="00665234" w:rsidRPr="009E6AD0" w:rsidRDefault="00665234" w:rsidP="00B05A7E">
      <w:pPr>
        <w:tabs>
          <w:tab w:val="left" w:pos="720"/>
          <w:tab w:val="left" w:pos="1440"/>
          <w:tab w:val="left" w:pos="2160"/>
          <w:tab w:val="left" w:pos="3735"/>
        </w:tabs>
        <w:spacing w:after="0" w:line="240" w:lineRule="auto"/>
        <w:ind w:left="709"/>
        <w:contextualSpacing/>
        <w:rPr>
          <w:rFonts w:eastAsia="Times New Roman" w:cs="Arial"/>
          <w:lang w:eastAsia="en-AU"/>
        </w:rPr>
      </w:pPr>
      <w:r w:rsidRPr="009E6AD0">
        <w:rPr>
          <w:rFonts w:eastAsia="Times New Roman" w:cs="Arial"/>
          <w:lang w:eastAsia="en-AU"/>
        </w:rPr>
        <w:t xml:space="preserve">This </w:t>
      </w:r>
      <w:r w:rsidR="001F4E4D">
        <w:rPr>
          <w:rFonts w:eastAsia="Times New Roman" w:cs="Arial"/>
          <w:lang w:eastAsia="en-AU"/>
        </w:rPr>
        <w:t>determination</w:t>
      </w:r>
      <w:r w:rsidR="001F4E4D" w:rsidRPr="009E6AD0">
        <w:rPr>
          <w:rFonts w:eastAsia="Times New Roman" w:cs="Arial"/>
          <w:lang w:eastAsia="en-AU"/>
        </w:rPr>
        <w:t xml:space="preserve"> </w:t>
      </w:r>
      <w:r w:rsidRPr="009E6AD0">
        <w:rPr>
          <w:rFonts w:eastAsia="Times New Roman" w:cs="Arial"/>
          <w:lang w:eastAsia="en-AU"/>
        </w:rPr>
        <w:t>is made under paragraph</w:t>
      </w:r>
      <w:r w:rsidR="009A21BC">
        <w:rPr>
          <w:rFonts w:eastAsia="Times New Roman" w:cs="Arial"/>
          <w:lang w:eastAsia="en-AU"/>
        </w:rPr>
        <w:t>s</w:t>
      </w:r>
      <w:r w:rsidRPr="009E6AD0">
        <w:rPr>
          <w:rFonts w:eastAsia="Times New Roman" w:cs="Arial"/>
          <w:lang w:eastAsia="en-AU"/>
        </w:rPr>
        <w:t xml:space="preserve"> 5A (1) (b)</w:t>
      </w:r>
      <w:r w:rsidR="00E277EA">
        <w:rPr>
          <w:rFonts w:eastAsia="Times New Roman" w:cs="Arial"/>
          <w:lang w:eastAsia="en-AU"/>
        </w:rPr>
        <w:t>, (</w:t>
      </w:r>
      <w:proofErr w:type="spellStart"/>
      <w:r w:rsidR="00E277EA">
        <w:rPr>
          <w:rFonts w:eastAsia="Times New Roman" w:cs="Arial"/>
          <w:lang w:eastAsia="en-AU"/>
        </w:rPr>
        <w:t>ba</w:t>
      </w:r>
      <w:proofErr w:type="spellEnd"/>
      <w:r w:rsidR="00E277EA">
        <w:rPr>
          <w:rFonts w:eastAsia="Times New Roman" w:cs="Arial"/>
          <w:lang w:eastAsia="en-AU"/>
        </w:rPr>
        <w:t>)</w:t>
      </w:r>
      <w:r w:rsidRPr="009E6AD0">
        <w:rPr>
          <w:rFonts w:eastAsia="Times New Roman" w:cs="Arial"/>
          <w:lang w:eastAsia="en-AU"/>
        </w:rPr>
        <w:t xml:space="preserve"> </w:t>
      </w:r>
      <w:r w:rsidR="009A21BC">
        <w:rPr>
          <w:rFonts w:eastAsia="Times New Roman" w:cs="Arial"/>
          <w:lang w:eastAsia="en-AU"/>
        </w:rPr>
        <w:t xml:space="preserve">and (c) and subsection 5A (2) </w:t>
      </w:r>
      <w:r w:rsidRPr="009E6AD0">
        <w:rPr>
          <w:rFonts w:eastAsia="Times New Roman" w:cs="Arial"/>
          <w:lang w:eastAsia="en-AU"/>
        </w:rPr>
        <w:t xml:space="preserve">of the </w:t>
      </w:r>
      <w:r w:rsidRPr="009E6AD0">
        <w:rPr>
          <w:rFonts w:eastAsia="Times New Roman" w:cs="Arial"/>
          <w:i/>
          <w:lang w:eastAsia="en-AU"/>
        </w:rPr>
        <w:t>Disability Services Act 1986</w:t>
      </w:r>
      <w:r w:rsidRPr="009E6AD0">
        <w:rPr>
          <w:rFonts w:eastAsia="Times New Roman" w:cs="Arial"/>
          <w:lang w:eastAsia="en-AU"/>
        </w:rPr>
        <w:t xml:space="preserve">. </w:t>
      </w:r>
      <w:r w:rsidRPr="009E6AD0">
        <w:rPr>
          <w:rFonts w:eastAsia="Times New Roman" w:cs="Arial"/>
          <w:lang w:eastAsia="en-AU"/>
        </w:rPr>
        <w:tab/>
      </w:r>
    </w:p>
    <w:p w:rsidR="00577D57" w:rsidRPr="00591EE4" w:rsidRDefault="00A446B1" w:rsidP="00577D57">
      <w:pPr>
        <w:pStyle w:val="Heading2"/>
        <w:rPr>
          <w:b w:val="0"/>
          <w:sz w:val="24"/>
          <w:szCs w:val="24"/>
        </w:rPr>
      </w:pPr>
      <w:r>
        <w:rPr>
          <w:rFonts w:eastAsia="Times New Roman"/>
          <w:sz w:val="24"/>
          <w:szCs w:val="24"/>
          <w:lang w:eastAsia="en-AU"/>
        </w:rPr>
        <w:t>5</w:t>
      </w:r>
      <w:r w:rsidR="00665234" w:rsidRPr="009E6AD0">
        <w:rPr>
          <w:rFonts w:eastAsia="Times New Roman"/>
          <w:sz w:val="24"/>
          <w:szCs w:val="24"/>
          <w:lang w:eastAsia="en-AU"/>
        </w:rPr>
        <w:tab/>
      </w:r>
      <w:r w:rsidR="00577D57" w:rsidRPr="00591EE4">
        <w:rPr>
          <w:sz w:val="24"/>
          <w:szCs w:val="24"/>
        </w:rPr>
        <w:t>Definitions</w:t>
      </w:r>
    </w:p>
    <w:p w:rsidR="00577D57" w:rsidRDefault="00577D57" w:rsidP="00577D57">
      <w:pPr>
        <w:autoSpaceDE w:val="0"/>
        <w:autoSpaceDN w:val="0"/>
        <w:adjustRightInd w:val="0"/>
        <w:spacing w:after="0" w:line="240" w:lineRule="auto"/>
        <w:jc w:val="both"/>
        <w:rPr>
          <w:rFonts w:eastAsia="Times New Roman" w:cs="Arial"/>
          <w:b/>
          <w:i/>
          <w:sz w:val="24"/>
          <w:szCs w:val="24"/>
          <w:lang w:eastAsia="en-AU"/>
        </w:rPr>
      </w:pPr>
    </w:p>
    <w:p w:rsidR="00577D57" w:rsidRPr="009003B0" w:rsidRDefault="00577D57" w:rsidP="00577D57">
      <w:pPr>
        <w:pStyle w:val="ListParagraph"/>
        <w:numPr>
          <w:ilvl w:val="0"/>
          <w:numId w:val="42"/>
        </w:numPr>
        <w:autoSpaceDE w:val="0"/>
        <w:autoSpaceDN w:val="0"/>
        <w:adjustRightInd w:val="0"/>
        <w:spacing w:after="0" w:line="240" w:lineRule="auto"/>
        <w:jc w:val="both"/>
        <w:rPr>
          <w:rFonts w:eastAsia="Times New Roman" w:cs="Arial"/>
          <w:lang w:eastAsia="en-AU"/>
        </w:rPr>
      </w:pPr>
      <w:r w:rsidRPr="00BF1E1D">
        <w:rPr>
          <w:rFonts w:eastAsia="Times New Roman" w:cs="Arial"/>
          <w:lang w:eastAsia="en-AU"/>
        </w:rPr>
        <w:t>In this determination</w:t>
      </w:r>
      <w:r>
        <w:rPr>
          <w:rFonts w:eastAsia="Times New Roman" w:cs="Arial"/>
          <w:lang w:eastAsia="en-AU"/>
        </w:rPr>
        <w:t>, unless the contrary intention appears</w:t>
      </w:r>
      <w:r w:rsidRPr="00BF1E1D">
        <w:rPr>
          <w:rFonts w:eastAsia="Times New Roman" w:cs="Arial"/>
          <w:lang w:eastAsia="en-AU"/>
        </w:rPr>
        <w:t xml:space="preserve">: </w:t>
      </w:r>
    </w:p>
    <w:p w:rsidR="00577D57" w:rsidRDefault="00577D57" w:rsidP="00577D57">
      <w:pPr>
        <w:autoSpaceDE w:val="0"/>
        <w:autoSpaceDN w:val="0"/>
        <w:adjustRightInd w:val="0"/>
        <w:spacing w:before="240" w:line="240" w:lineRule="auto"/>
        <w:ind w:left="1080"/>
        <w:rPr>
          <w:rFonts w:eastAsia="Times New Roman" w:cs="Arial"/>
          <w:iCs/>
          <w:lang w:eastAsia="en-AU"/>
        </w:rPr>
      </w:pPr>
      <w:r w:rsidRPr="00591EE4">
        <w:rPr>
          <w:rFonts w:eastAsia="Times New Roman" w:cs="Arial"/>
          <w:b/>
          <w:i/>
          <w:lang w:eastAsia="en-AU"/>
        </w:rPr>
        <w:t>Act</w:t>
      </w:r>
      <w:r w:rsidRPr="00591EE4">
        <w:rPr>
          <w:rFonts w:eastAsia="Times New Roman" w:cs="Arial"/>
          <w:i/>
          <w:lang w:eastAsia="en-AU"/>
        </w:rPr>
        <w:t xml:space="preserve"> </w:t>
      </w:r>
      <w:r w:rsidRPr="00591EE4">
        <w:rPr>
          <w:rFonts w:eastAsia="Times New Roman" w:cs="Arial"/>
          <w:lang w:eastAsia="en-AU"/>
        </w:rPr>
        <w:t xml:space="preserve">means the </w:t>
      </w:r>
      <w:r w:rsidRPr="00591EE4">
        <w:rPr>
          <w:rFonts w:eastAsia="Times New Roman" w:cs="Arial"/>
          <w:i/>
          <w:iCs/>
          <w:lang w:eastAsia="en-AU"/>
        </w:rPr>
        <w:t>Disability Services Act 1986</w:t>
      </w:r>
      <w:r w:rsidRPr="00591EE4">
        <w:rPr>
          <w:rFonts w:eastAsia="Times New Roman" w:cs="Arial"/>
          <w:iCs/>
          <w:lang w:eastAsia="en-AU"/>
        </w:rPr>
        <w:t>.</w:t>
      </w:r>
    </w:p>
    <w:p w:rsidR="00E277EA" w:rsidRPr="00392CEB" w:rsidRDefault="00E277EA" w:rsidP="00871DC0">
      <w:pPr>
        <w:pStyle w:val="p1"/>
        <w:ind w:left="360" w:firstLine="720"/>
        <w:rPr>
          <w:rFonts w:cs="Arial"/>
        </w:rPr>
      </w:pPr>
      <w:proofErr w:type="gramStart"/>
      <w:r>
        <w:rPr>
          <w:rFonts w:ascii="Arial" w:hAnsi="Arial" w:cs="Arial"/>
          <w:b/>
          <w:bCs/>
          <w:i/>
          <w:iCs/>
          <w:sz w:val="22"/>
          <w:szCs w:val="22"/>
        </w:rPr>
        <w:t>advocacy</w:t>
      </w:r>
      <w:proofErr w:type="gramEnd"/>
      <w:r>
        <w:rPr>
          <w:rFonts w:ascii="Arial" w:hAnsi="Arial" w:cs="Arial"/>
          <w:b/>
          <w:bCs/>
          <w:i/>
          <w:iCs/>
          <w:sz w:val="22"/>
          <w:szCs w:val="22"/>
        </w:rPr>
        <w:t xml:space="preserve"> service</w:t>
      </w:r>
      <w:r w:rsidRPr="00602C8B">
        <w:rPr>
          <w:rFonts w:ascii="Arial" w:hAnsi="Arial" w:cs="Arial"/>
          <w:b/>
          <w:bCs/>
          <w:i/>
          <w:iCs/>
          <w:sz w:val="22"/>
          <w:szCs w:val="22"/>
        </w:rPr>
        <w:t xml:space="preserve"> </w:t>
      </w:r>
      <w:r>
        <w:rPr>
          <w:rFonts w:ascii="Arial" w:hAnsi="Arial" w:cs="Arial"/>
          <w:sz w:val="22"/>
          <w:szCs w:val="22"/>
        </w:rPr>
        <w:t xml:space="preserve">has the meaning given by section 7 of the Act. </w:t>
      </w:r>
    </w:p>
    <w:p w:rsidR="00577D57" w:rsidRDefault="00577D57" w:rsidP="00577D57">
      <w:pPr>
        <w:autoSpaceDE w:val="0"/>
        <w:autoSpaceDN w:val="0"/>
        <w:adjustRightInd w:val="0"/>
        <w:spacing w:before="240" w:line="240" w:lineRule="auto"/>
        <w:ind w:left="1080"/>
        <w:rPr>
          <w:rFonts w:cs="Arial"/>
        </w:rPr>
      </w:pPr>
      <w:proofErr w:type="gramStart"/>
      <w:r>
        <w:rPr>
          <w:rFonts w:cs="Arial"/>
          <w:b/>
          <w:i/>
        </w:rPr>
        <w:t>c</w:t>
      </w:r>
      <w:r w:rsidRPr="00591EE4">
        <w:rPr>
          <w:rFonts w:cs="Arial"/>
          <w:b/>
          <w:i/>
        </w:rPr>
        <w:t>ontinuous</w:t>
      </w:r>
      <w:proofErr w:type="gramEnd"/>
      <w:r w:rsidRPr="00591EE4">
        <w:rPr>
          <w:rFonts w:cs="Arial"/>
          <w:b/>
          <w:i/>
        </w:rPr>
        <w:t xml:space="preserve"> improvement</w:t>
      </w:r>
      <w:r w:rsidRPr="003142ED">
        <w:rPr>
          <w:rFonts w:cs="Arial"/>
        </w:rPr>
        <w:t xml:space="preserve"> describes the ongoing effort of an organisation to improve services, systems, processes or products to maximise benefits for </w:t>
      </w:r>
      <w:r w:rsidRPr="009E6AD0">
        <w:rPr>
          <w:rFonts w:cs="Arial"/>
        </w:rPr>
        <w:t>persons in the target group</w:t>
      </w:r>
      <w:r w:rsidRPr="00591EE4">
        <w:rPr>
          <w:rFonts w:cs="Arial"/>
        </w:rPr>
        <w:t xml:space="preserve">. </w:t>
      </w:r>
    </w:p>
    <w:p w:rsidR="00281629" w:rsidRDefault="00281629" w:rsidP="00577D57">
      <w:pPr>
        <w:autoSpaceDE w:val="0"/>
        <w:autoSpaceDN w:val="0"/>
        <w:adjustRightInd w:val="0"/>
        <w:spacing w:before="240" w:line="240" w:lineRule="auto"/>
        <w:ind w:left="1080"/>
        <w:rPr>
          <w:rFonts w:cs="Arial"/>
        </w:rPr>
      </w:pPr>
      <w:proofErr w:type="gramStart"/>
      <w:r>
        <w:rPr>
          <w:rFonts w:cs="Arial"/>
          <w:b/>
          <w:i/>
        </w:rPr>
        <w:t>employment</w:t>
      </w:r>
      <w:proofErr w:type="gramEnd"/>
      <w:r>
        <w:rPr>
          <w:rFonts w:cs="Arial"/>
          <w:b/>
          <w:i/>
        </w:rPr>
        <w:t xml:space="preserve"> service </w:t>
      </w:r>
      <w:r>
        <w:rPr>
          <w:rFonts w:cs="Arial"/>
        </w:rPr>
        <w:t>has the meaning given by section 7 of the Act.</w:t>
      </w:r>
    </w:p>
    <w:p w:rsidR="005B3FCE" w:rsidRPr="00D67E81" w:rsidRDefault="005B3FCE" w:rsidP="005B3FCE">
      <w:pPr>
        <w:ind w:left="1080"/>
      </w:pPr>
      <w:r w:rsidRPr="00A22CCA">
        <w:rPr>
          <w:b/>
          <w:i/>
        </w:rPr>
        <w:t xml:space="preserve">Indicators of Practice </w:t>
      </w:r>
      <w:r w:rsidRPr="00D67E81">
        <w:t xml:space="preserve">has </w:t>
      </w:r>
      <w:r w:rsidR="00D35DBC">
        <w:t>the meaning given by paragraph</w:t>
      </w:r>
      <w:r w:rsidR="00574A45" w:rsidRPr="00D67E81">
        <w:t xml:space="preserve"> </w:t>
      </w:r>
      <w:r w:rsidR="00674518">
        <w:t>7</w:t>
      </w:r>
      <w:r w:rsidR="00D35DBC">
        <w:t xml:space="preserve"> </w:t>
      </w:r>
      <w:r w:rsidR="005D34F9">
        <w:t>(1</w:t>
      </w:r>
      <w:r w:rsidRPr="00D67E81">
        <w:t xml:space="preserve">) </w:t>
      </w:r>
      <w:r w:rsidR="00D35DBC">
        <w:t xml:space="preserve">(a) </w:t>
      </w:r>
      <w:r w:rsidR="007067B5">
        <w:t>of this d</w:t>
      </w:r>
      <w:r w:rsidRPr="00D67E81">
        <w:t>etermination</w:t>
      </w:r>
      <w:r w:rsidR="00D67E81">
        <w:t>.</w:t>
      </w:r>
    </w:p>
    <w:p w:rsidR="00574A45" w:rsidRDefault="00574A45" w:rsidP="005B3FCE">
      <w:pPr>
        <w:ind w:left="1080"/>
      </w:pPr>
      <w:proofErr w:type="gramStart"/>
      <w:r>
        <w:rPr>
          <w:b/>
          <w:i/>
        </w:rPr>
        <w:t>program</w:t>
      </w:r>
      <w:proofErr w:type="gramEnd"/>
      <w:r>
        <w:rPr>
          <w:b/>
          <w:i/>
        </w:rPr>
        <w:t xml:space="preserve"> </w:t>
      </w:r>
      <w:r w:rsidRPr="008A553F">
        <w:t xml:space="preserve">means a rehabilitation program. </w:t>
      </w:r>
    </w:p>
    <w:p w:rsidR="00281629" w:rsidRPr="00392CEB" w:rsidRDefault="00281629" w:rsidP="00871DC0">
      <w:pPr>
        <w:pStyle w:val="p1"/>
        <w:ind w:left="360" w:firstLine="720"/>
        <w:rPr>
          <w:rFonts w:cs="Arial"/>
        </w:rPr>
      </w:pPr>
      <w:proofErr w:type="gramStart"/>
      <w:r>
        <w:rPr>
          <w:rFonts w:ascii="Arial" w:hAnsi="Arial" w:cs="Arial"/>
          <w:b/>
          <w:i/>
          <w:sz w:val="22"/>
          <w:szCs w:val="22"/>
        </w:rPr>
        <w:t>rehabilitation</w:t>
      </w:r>
      <w:proofErr w:type="gramEnd"/>
      <w:r>
        <w:rPr>
          <w:rFonts w:ascii="Arial" w:hAnsi="Arial" w:cs="Arial"/>
          <w:b/>
          <w:i/>
          <w:sz w:val="22"/>
          <w:szCs w:val="22"/>
        </w:rPr>
        <w:t xml:space="preserve"> program</w:t>
      </w:r>
      <w:r>
        <w:rPr>
          <w:rFonts w:ascii="Arial" w:hAnsi="Arial" w:cs="Arial"/>
          <w:i/>
          <w:sz w:val="22"/>
          <w:szCs w:val="22"/>
        </w:rPr>
        <w:t xml:space="preserve"> </w:t>
      </w:r>
      <w:r>
        <w:rPr>
          <w:rFonts w:ascii="Arial" w:hAnsi="Arial" w:cs="Arial"/>
          <w:sz w:val="22"/>
          <w:szCs w:val="22"/>
        </w:rPr>
        <w:t>has the meaning given by section 17 of the Act.</w:t>
      </w:r>
    </w:p>
    <w:p w:rsidR="00577D57" w:rsidRDefault="00577D57" w:rsidP="00577D57">
      <w:pPr>
        <w:autoSpaceDE w:val="0"/>
        <w:autoSpaceDN w:val="0"/>
        <w:adjustRightInd w:val="0"/>
        <w:spacing w:before="240" w:line="240" w:lineRule="auto"/>
        <w:ind w:left="1080"/>
        <w:rPr>
          <w:rFonts w:cs="Arial"/>
        </w:rPr>
      </w:pPr>
      <w:proofErr w:type="gramStart"/>
      <w:r>
        <w:rPr>
          <w:rFonts w:cs="Arial"/>
          <w:b/>
          <w:i/>
        </w:rPr>
        <w:t>service</w:t>
      </w:r>
      <w:proofErr w:type="gramEnd"/>
      <w:r>
        <w:rPr>
          <w:rFonts w:cs="Arial"/>
          <w:b/>
          <w:i/>
        </w:rPr>
        <w:t xml:space="preserve"> </w:t>
      </w:r>
      <w:r w:rsidRPr="00BF1E1D">
        <w:rPr>
          <w:rFonts w:cs="Arial"/>
        </w:rPr>
        <w:t>means a</w:t>
      </w:r>
      <w:r w:rsidR="008A553F">
        <w:rPr>
          <w:rFonts w:cs="Arial"/>
        </w:rPr>
        <w:t xml:space="preserve">n </w:t>
      </w:r>
      <w:r w:rsidRPr="00BF1E1D">
        <w:rPr>
          <w:rFonts w:cs="Arial"/>
        </w:rPr>
        <w:t xml:space="preserve">employment service </w:t>
      </w:r>
      <w:r w:rsidR="00281629">
        <w:rPr>
          <w:rFonts w:cs="Arial"/>
        </w:rPr>
        <w:t>or advocacy service</w:t>
      </w:r>
      <w:r w:rsidRPr="00BF1E1D">
        <w:rPr>
          <w:rFonts w:cs="Arial"/>
        </w:rPr>
        <w:t>.</w:t>
      </w:r>
    </w:p>
    <w:p w:rsidR="00577D57" w:rsidRDefault="00577D57" w:rsidP="00674518">
      <w:pPr>
        <w:ind w:left="1077" w:firstLine="3"/>
        <w:rPr>
          <w:rFonts w:eastAsia="Calibri" w:cs="Calibri"/>
          <w:bCs/>
          <w:i/>
          <w:color w:val="262626"/>
          <w:lang w:eastAsia="en-AU"/>
        </w:rPr>
      </w:pPr>
      <w:proofErr w:type="gramStart"/>
      <w:r>
        <w:rPr>
          <w:rFonts w:eastAsia="Calibri" w:cs="Calibri"/>
          <w:b/>
          <w:bCs/>
          <w:i/>
          <w:color w:val="262626"/>
          <w:lang w:eastAsia="en-AU"/>
        </w:rPr>
        <w:t>target</w:t>
      </w:r>
      <w:proofErr w:type="gramEnd"/>
      <w:r>
        <w:rPr>
          <w:rFonts w:eastAsia="Calibri" w:cs="Calibri"/>
          <w:b/>
          <w:bCs/>
          <w:i/>
          <w:color w:val="262626"/>
          <w:lang w:eastAsia="en-AU"/>
        </w:rPr>
        <w:t xml:space="preserve"> group</w:t>
      </w:r>
      <w:r w:rsidRPr="00BF1E1D">
        <w:rPr>
          <w:rFonts w:eastAsia="Calibri" w:cs="Calibri"/>
          <w:bCs/>
          <w:i/>
          <w:color w:val="262626"/>
          <w:lang w:eastAsia="en-AU"/>
        </w:rPr>
        <w:t xml:space="preserve"> </w:t>
      </w:r>
      <w:r w:rsidRPr="00BF1E1D">
        <w:rPr>
          <w:rFonts w:eastAsia="Calibri" w:cs="Calibri"/>
          <w:bCs/>
          <w:color w:val="262626"/>
          <w:lang w:eastAsia="en-AU"/>
        </w:rPr>
        <w:t>has the meaning given by subsection 8</w:t>
      </w:r>
      <w:r w:rsidR="00702E6E">
        <w:rPr>
          <w:rFonts w:eastAsia="Calibri" w:cs="Calibri"/>
          <w:bCs/>
          <w:color w:val="262626"/>
          <w:lang w:eastAsia="en-AU"/>
        </w:rPr>
        <w:t xml:space="preserve"> </w:t>
      </w:r>
      <w:r w:rsidRPr="00BF1E1D">
        <w:rPr>
          <w:rFonts w:eastAsia="Calibri" w:cs="Calibri"/>
          <w:bCs/>
          <w:color w:val="262626"/>
          <w:lang w:eastAsia="en-AU"/>
        </w:rPr>
        <w:t xml:space="preserve">(1) </w:t>
      </w:r>
      <w:r w:rsidR="00674518">
        <w:rPr>
          <w:rFonts w:eastAsia="Calibri" w:cs="Calibri"/>
          <w:bCs/>
          <w:color w:val="262626"/>
          <w:lang w:eastAsia="en-AU"/>
        </w:rPr>
        <w:t xml:space="preserve">and </w:t>
      </w:r>
      <w:r w:rsidR="00791C6C">
        <w:rPr>
          <w:rFonts w:eastAsia="Calibri" w:cs="Calibri"/>
          <w:bCs/>
          <w:color w:val="262626"/>
          <w:lang w:eastAsia="en-AU"/>
        </w:rPr>
        <w:t xml:space="preserve">section </w:t>
      </w:r>
      <w:r w:rsidR="00674518">
        <w:rPr>
          <w:rFonts w:eastAsia="Calibri" w:cs="Calibri"/>
          <w:bCs/>
          <w:color w:val="262626"/>
          <w:lang w:eastAsia="en-AU"/>
        </w:rPr>
        <w:t xml:space="preserve">18 </w:t>
      </w:r>
      <w:r w:rsidRPr="00BF1E1D">
        <w:rPr>
          <w:rFonts w:eastAsia="Calibri" w:cs="Calibri"/>
          <w:bCs/>
          <w:color w:val="262626"/>
          <w:lang w:eastAsia="en-AU"/>
        </w:rPr>
        <w:t>of the Act.</w:t>
      </w:r>
      <w:r w:rsidRPr="00BF1E1D">
        <w:rPr>
          <w:rFonts w:eastAsia="Calibri" w:cs="Calibri"/>
          <w:bCs/>
          <w:i/>
          <w:color w:val="262626"/>
          <w:lang w:eastAsia="en-AU"/>
        </w:rPr>
        <w:t xml:space="preserve"> </w:t>
      </w:r>
    </w:p>
    <w:p w:rsidR="00577D57" w:rsidRPr="005B3FCE" w:rsidRDefault="005B3FCE" w:rsidP="00844716">
      <w:pPr>
        <w:autoSpaceDE w:val="0"/>
        <w:autoSpaceDN w:val="0"/>
        <w:adjustRightInd w:val="0"/>
        <w:spacing w:before="240" w:line="240" w:lineRule="auto"/>
        <w:ind w:left="1077"/>
        <w:rPr>
          <w:rFonts w:cs="Arial"/>
          <w:i/>
          <w:sz w:val="20"/>
          <w:szCs w:val="20"/>
        </w:rPr>
      </w:pPr>
      <w:r w:rsidRPr="005B3FCE">
        <w:rPr>
          <w:rFonts w:cs="Arial"/>
          <w:i/>
          <w:sz w:val="20"/>
          <w:szCs w:val="20"/>
        </w:rPr>
        <w:t>Note: Unless the contrary intention appears,</w:t>
      </w:r>
      <w:r w:rsidR="00A821B7">
        <w:rPr>
          <w:rFonts w:cs="Arial"/>
          <w:i/>
          <w:sz w:val="20"/>
          <w:szCs w:val="20"/>
        </w:rPr>
        <w:t xml:space="preserve"> </w:t>
      </w:r>
      <w:r w:rsidRPr="005B3FCE">
        <w:rPr>
          <w:rFonts w:cs="Arial"/>
          <w:i/>
          <w:sz w:val="20"/>
          <w:szCs w:val="20"/>
        </w:rPr>
        <w:t>expressions used in this determination and in the Act have the same meaning as in the Act.</w:t>
      </w:r>
    </w:p>
    <w:p w:rsidR="00B35D14" w:rsidRDefault="00B35D14" w:rsidP="00AF1AD7">
      <w:pPr>
        <w:pStyle w:val="Heading2"/>
        <w:ind w:left="709" w:hanging="709"/>
        <w:rPr>
          <w:rFonts w:eastAsia="Times New Roman"/>
          <w:sz w:val="24"/>
          <w:szCs w:val="24"/>
          <w:lang w:eastAsia="en-AU"/>
        </w:rPr>
      </w:pPr>
    </w:p>
    <w:p w:rsidR="000E01BC" w:rsidRPr="000E01BC" w:rsidRDefault="000E01BC" w:rsidP="000E01BC">
      <w:pPr>
        <w:rPr>
          <w:lang w:eastAsia="en-AU"/>
        </w:rPr>
      </w:pPr>
    </w:p>
    <w:p w:rsidR="003B79D8" w:rsidRDefault="00A446B1" w:rsidP="003B79D8">
      <w:pPr>
        <w:rPr>
          <w:b/>
          <w:sz w:val="24"/>
          <w:szCs w:val="24"/>
        </w:rPr>
      </w:pPr>
      <w:r>
        <w:rPr>
          <w:b/>
          <w:sz w:val="24"/>
          <w:szCs w:val="24"/>
        </w:rPr>
        <w:t>6</w:t>
      </w:r>
      <w:r w:rsidR="00844716" w:rsidRPr="00286ED0">
        <w:rPr>
          <w:b/>
          <w:sz w:val="24"/>
          <w:szCs w:val="24"/>
        </w:rPr>
        <w:tab/>
        <w:t>Standards</w:t>
      </w:r>
    </w:p>
    <w:p w:rsidR="003B79D8" w:rsidRPr="00CD036C" w:rsidRDefault="003B79D8" w:rsidP="003B79D8">
      <w:pPr>
        <w:pStyle w:val="ListParagraph"/>
        <w:numPr>
          <w:ilvl w:val="0"/>
          <w:numId w:val="47"/>
        </w:numPr>
        <w:ind w:left="1134" w:hanging="425"/>
        <w:rPr>
          <w:b/>
          <w:sz w:val="24"/>
          <w:szCs w:val="24"/>
        </w:rPr>
      </w:pPr>
      <w:r>
        <w:t xml:space="preserve">For paragraphs 5A (1) (b) and (c) of the Act, the standards as set out in paragraphs </w:t>
      </w:r>
      <w:r w:rsidR="00B320B0">
        <w:t>8</w:t>
      </w:r>
      <w:r>
        <w:t xml:space="preserve"> (1) (a) and (b) of this determination are:</w:t>
      </w:r>
    </w:p>
    <w:p w:rsidR="00CD036C" w:rsidRPr="003B79D8" w:rsidRDefault="00CD036C" w:rsidP="00CD036C">
      <w:pPr>
        <w:pStyle w:val="ListParagraph"/>
        <w:ind w:left="1134"/>
        <w:rPr>
          <w:b/>
          <w:sz w:val="24"/>
          <w:szCs w:val="24"/>
        </w:rPr>
      </w:pPr>
    </w:p>
    <w:p w:rsidR="003B79D8" w:rsidRDefault="003B79D8" w:rsidP="00871DC0">
      <w:pPr>
        <w:pStyle w:val="ListParagraph"/>
        <w:numPr>
          <w:ilvl w:val="0"/>
          <w:numId w:val="46"/>
        </w:numPr>
        <w:ind w:left="1843" w:hanging="425"/>
      </w:pPr>
      <w:r>
        <w:t>the disability employment standards to be observed in the provision of an employment service; and</w:t>
      </w:r>
    </w:p>
    <w:p w:rsidR="003B79D8" w:rsidRDefault="003B79D8" w:rsidP="003B79D8">
      <w:pPr>
        <w:pStyle w:val="ListParagraph"/>
        <w:numPr>
          <w:ilvl w:val="0"/>
          <w:numId w:val="46"/>
        </w:numPr>
        <w:spacing w:before="240"/>
        <w:ind w:left="1843" w:hanging="425"/>
      </w:pPr>
      <w:proofErr w:type="gramStart"/>
      <w:r>
        <w:t>the</w:t>
      </w:r>
      <w:proofErr w:type="gramEnd"/>
      <w:r>
        <w:t xml:space="preserve"> rehabilitation program standards to be observed in the provision of  rehabilitation programs.</w:t>
      </w:r>
    </w:p>
    <w:p w:rsidR="003B79D8" w:rsidRPr="003B79D8" w:rsidRDefault="003B79D8" w:rsidP="003B79D8">
      <w:pPr>
        <w:pStyle w:val="ListParagraph"/>
        <w:rPr>
          <w:b/>
          <w:sz w:val="24"/>
          <w:szCs w:val="24"/>
        </w:rPr>
      </w:pPr>
    </w:p>
    <w:p w:rsidR="003B79D8" w:rsidRPr="000E01BC" w:rsidRDefault="003B79D8" w:rsidP="000E01BC">
      <w:pPr>
        <w:pStyle w:val="ListParagraph"/>
        <w:numPr>
          <w:ilvl w:val="0"/>
          <w:numId w:val="47"/>
        </w:numPr>
        <w:spacing w:before="100" w:beforeAutospacing="1" w:after="100" w:afterAutospacing="1"/>
        <w:ind w:left="1134" w:hanging="425"/>
        <w:rPr>
          <w:rFonts w:cs="Arial"/>
        </w:rPr>
      </w:pPr>
      <w:r w:rsidRPr="003C42D9">
        <w:rPr>
          <w:rFonts w:eastAsia="Times New Roman" w:cs="Arial"/>
          <w:lang w:eastAsia="en-AU"/>
        </w:rPr>
        <w:t>For paragraph 5A (1) (</w:t>
      </w:r>
      <w:proofErr w:type="spellStart"/>
      <w:r w:rsidRPr="003C42D9">
        <w:rPr>
          <w:rFonts w:eastAsia="Times New Roman" w:cs="Arial"/>
          <w:lang w:eastAsia="en-AU"/>
        </w:rPr>
        <w:t>ba</w:t>
      </w:r>
      <w:proofErr w:type="spellEnd"/>
      <w:r w:rsidRPr="003C42D9">
        <w:rPr>
          <w:rFonts w:eastAsia="Times New Roman" w:cs="Arial"/>
          <w:lang w:eastAsia="en-AU"/>
        </w:rPr>
        <w:t>) of the Act, the standar</w:t>
      </w:r>
      <w:r w:rsidR="00B320B0">
        <w:rPr>
          <w:rFonts w:eastAsia="Times New Roman" w:cs="Arial"/>
          <w:lang w:eastAsia="en-AU"/>
        </w:rPr>
        <w:t>ds as set out in paragraphs 8</w:t>
      </w:r>
      <w:r w:rsidR="00555411">
        <w:rPr>
          <w:rFonts w:eastAsia="Times New Roman" w:cs="Arial"/>
          <w:lang w:eastAsia="en-AU"/>
        </w:rPr>
        <w:t> (</w:t>
      </w:r>
      <w:r w:rsidR="002A41E2">
        <w:rPr>
          <w:rFonts w:eastAsia="Times New Roman" w:cs="Arial"/>
          <w:lang w:eastAsia="en-AU"/>
        </w:rPr>
        <w:t>5</w:t>
      </w:r>
      <w:r w:rsidRPr="003C42D9">
        <w:rPr>
          <w:rFonts w:eastAsia="Times New Roman" w:cs="Arial"/>
          <w:lang w:eastAsia="en-AU"/>
        </w:rPr>
        <w:t>) (a) and (b) of this determination are the disability advocacy standards</w:t>
      </w:r>
      <w:r w:rsidR="00BE4056">
        <w:rPr>
          <w:rFonts w:eastAsia="Times New Roman" w:cs="Arial"/>
          <w:lang w:eastAsia="en-AU"/>
        </w:rPr>
        <w:t xml:space="preserve"> to be observed in the provision of an advocacy service.</w:t>
      </w:r>
    </w:p>
    <w:p w:rsidR="00665234" w:rsidRPr="009E6AD0" w:rsidRDefault="00A446B1" w:rsidP="00844716">
      <w:pPr>
        <w:pStyle w:val="Heading2"/>
        <w:ind w:left="709" w:hanging="709"/>
        <w:rPr>
          <w:rFonts w:eastAsia="Times New Roman"/>
          <w:strike/>
          <w:sz w:val="24"/>
          <w:szCs w:val="24"/>
          <w:lang w:eastAsia="en-AU"/>
        </w:rPr>
      </w:pPr>
      <w:r>
        <w:rPr>
          <w:rFonts w:eastAsia="Times New Roman"/>
          <w:sz w:val="24"/>
          <w:szCs w:val="24"/>
          <w:lang w:eastAsia="en-AU"/>
        </w:rPr>
        <w:t>7</w:t>
      </w:r>
      <w:r w:rsidR="00577D57">
        <w:rPr>
          <w:rFonts w:eastAsia="Times New Roman"/>
          <w:sz w:val="24"/>
          <w:szCs w:val="24"/>
          <w:lang w:eastAsia="en-AU"/>
        </w:rPr>
        <w:tab/>
      </w:r>
      <w:r w:rsidR="00E63DBC">
        <w:rPr>
          <w:rFonts w:eastAsia="Times New Roman"/>
          <w:sz w:val="24"/>
          <w:szCs w:val="24"/>
          <w:lang w:eastAsia="en-AU"/>
        </w:rPr>
        <w:t xml:space="preserve">Application of </w:t>
      </w:r>
      <w:r w:rsidR="007B785E">
        <w:rPr>
          <w:rFonts w:eastAsia="Times New Roman"/>
          <w:sz w:val="24"/>
          <w:szCs w:val="24"/>
          <w:lang w:eastAsia="en-AU"/>
        </w:rPr>
        <w:t>s</w:t>
      </w:r>
      <w:r w:rsidR="00665234" w:rsidRPr="009E6AD0">
        <w:rPr>
          <w:rFonts w:eastAsia="Times New Roman"/>
          <w:sz w:val="24"/>
          <w:szCs w:val="24"/>
          <w:lang w:eastAsia="en-AU"/>
        </w:rPr>
        <w:t xml:space="preserve">tandards </w:t>
      </w:r>
    </w:p>
    <w:p w:rsidR="00665234" w:rsidRDefault="00665234" w:rsidP="00665234">
      <w:pPr>
        <w:autoSpaceDE w:val="0"/>
        <w:autoSpaceDN w:val="0"/>
        <w:adjustRightInd w:val="0"/>
        <w:spacing w:after="0" w:line="240" w:lineRule="auto"/>
        <w:jc w:val="both"/>
        <w:rPr>
          <w:rFonts w:eastAsia="Times New Roman" w:cs="Arial"/>
          <w:b/>
          <w:bCs/>
          <w:sz w:val="24"/>
          <w:szCs w:val="24"/>
          <w:lang w:eastAsia="en-AU"/>
        </w:rPr>
      </w:pPr>
    </w:p>
    <w:p w:rsidR="00AB75B5" w:rsidRDefault="00AB75B5" w:rsidP="00AB75B5">
      <w:pPr>
        <w:pStyle w:val="ListParagraph"/>
        <w:numPr>
          <w:ilvl w:val="0"/>
          <w:numId w:val="41"/>
        </w:numPr>
        <w:autoSpaceDE w:val="0"/>
        <w:autoSpaceDN w:val="0"/>
        <w:adjustRightInd w:val="0"/>
        <w:spacing w:after="0" w:line="240" w:lineRule="auto"/>
        <w:jc w:val="both"/>
        <w:rPr>
          <w:rFonts w:eastAsia="Times New Roman" w:cs="Arial"/>
          <w:lang w:eastAsia="en-AU"/>
        </w:rPr>
      </w:pPr>
      <w:r>
        <w:rPr>
          <w:rFonts w:eastAsia="Times New Roman" w:cs="Arial"/>
          <w:lang w:eastAsia="en-AU"/>
        </w:rPr>
        <w:t>For subsection 5A</w:t>
      </w:r>
      <w:r w:rsidR="006539F7">
        <w:rPr>
          <w:rFonts w:eastAsia="Times New Roman" w:cs="Arial"/>
          <w:lang w:eastAsia="en-AU"/>
        </w:rPr>
        <w:t xml:space="preserve"> </w:t>
      </w:r>
      <w:r>
        <w:rPr>
          <w:rFonts w:eastAsia="Times New Roman" w:cs="Arial"/>
          <w:lang w:eastAsia="en-AU"/>
        </w:rPr>
        <w:t>(2) of the Act, the key performance indicators to be applied in assessing whether a standard has been observed are:</w:t>
      </w:r>
    </w:p>
    <w:p w:rsidR="00AB75B5" w:rsidRPr="00BF1E1D" w:rsidRDefault="00AB75B5" w:rsidP="00AB75B5">
      <w:pPr>
        <w:pStyle w:val="ListParagraph"/>
        <w:rPr>
          <w:rFonts w:eastAsia="Times New Roman" w:cs="Arial"/>
          <w:lang w:eastAsia="en-AU"/>
        </w:rPr>
      </w:pPr>
    </w:p>
    <w:p w:rsidR="00665234" w:rsidRDefault="00AB75B5" w:rsidP="005D34F9">
      <w:pPr>
        <w:pStyle w:val="ListParagraph"/>
        <w:numPr>
          <w:ilvl w:val="1"/>
          <w:numId w:val="41"/>
        </w:numPr>
        <w:autoSpaceDE w:val="0"/>
        <w:autoSpaceDN w:val="0"/>
        <w:adjustRightInd w:val="0"/>
        <w:spacing w:after="0" w:line="240" w:lineRule="auto"/>
        <w:jc w:val="both"/>
        <w:rPr>
          <w:rFonts w:eastAsia="Times New Roman" w:cs="Arial"/>
          <w:lang w:eastAsia="en-AU"/>
        </w:rPr>
      </w:pPr>
      <w:r>
        <w:rPr>
          <w:rFonts w:eastAsia="Times New Roman" w:cs="Arial"/>
          <w:lang w:eastAsia="en-AU"/>
        </w:rPr>
        <w:t>set out in Schedule 1</w:t>
      </w:r>
      <w:r w:rsidR="006539F7">
        <w:rPr>
          <w:rFonts w:eastAsia="Times New Roman" w:cs="Arial"/>
          <w:lang w:eastAsia="en-AU"/>
        </w:rPr>
        <w:t xml:space="preserve"> to this determination</w:t>
      </w:r>
      <w:r>
        <w:rPr>
          <w:rFonts w:eastAsia="Times New Roman" w:cs="Arial"/>
          <w:lang w:eastAsia="en-AU"/>
        </w:rPr>
        <w:t xml:space="preserve"> in the item specifying the s</w:t>
      </w:r>
      <w:r w:rsidR="005D34F9">
        <w:rPr>
          <w:rFonts w:eastAsia="Times New Roman" w:cs="Arial"/>
          <w:lang w:eastAsia="en-AU"/>
        </w:rPr>
        <w:t xml:space="preserve">tandard and </w:t>
      </w:r>
      <w:r w:rsidRPr="005D34F9">
        <w:rPr>
          <w:rFonts w:eastAsia="Times New Roman" w:cs="Arial"/>
          <w:lang w:eastAsia="en-AU"/>
        </w:rPr>
        <w:t xml:space="preserve">identified by the </w:t>
      </w:r>
      <w:r w:rsidR="005D34F9">
        <w:rPr>
          <w:rFonts w:eastAsia="Times New Roman" w:cs="Arial"/>
          <w:lang w:eastAsia="en-AU"/>
        </w:rPr>
        <w:t>words ‘Indicators of Practice’;</w:t>
      </w:r>
    </w:p>
    <w:p w:rsidR="005D34F9" w:rsidRPr="005D34F9" w:rsidRDefault="005D34F9" w:rsidP="005D34F9">
      <w:pPr>
        <w:pStyle w:val="ListParagraph"/>
        <w:numPr>
          <w:ilvl w:val="1"/>
          <w:numId w:val="41"/>
        </w:numPr>
        <w:autoSpaceDE w:val="0"/>
        <w:autoSpaceDN w:val="0"/>
        <w:adjustRightInd w:val="0"/>
        <w:spacing w:after="0" w:line="240" w:lineRule="auto"/>
        <w:jc w:val="both"/>
        <w:rPr>
          <w:rFonts w:eastAsia="Times New Roman" w:cs="Arial"/>
          <w:lang w:eastAsia="en-AU"/>
        </w:rPr>
      </w:pPr>
      <w:r>
        <w:rPr>
          <w:rFonts w:eastAsia="Times New Roman" w:cs="Arial"/>
          <w:lang w:eastAsia="en-AU"/>
        </w:rPr>
        <w:t xml:space="preserve">set out in Schedule 1 to the </w:t>
      </w:r>
      <w:r w:rsidRPr="009E6AD0">
        <w:rPr>
          <w:i/>
        </w:rPr>
        <w:t>Disability Services Standards (</w:t>
      </w:r>
      <w:proofErr w:type="spellStart"/>
      <w:r w:rsidRPr="009E6AD0">
        <w:rPr>
          <w:i/>
        </w:rPr>
        <w:t>FaCSIA</w:t>
      </w:r>
      <w:proofErr w:type="spellEnd"/>
      <w:r w:rsidRPr="009E6AD0">
        <w:rPr>
          <w:i/>
        </w:rPr>
        <w:t>) 2007</w:t>
      </w:r>
      <w:r>
        <w:t xml:space="preserve"> in the item specifying the standard and identified by the initials ‘KPI’</w:t>
      </w:r>
      <w:r w:rsidR="006539F7">
        <w:t>;</w:t>
      </w:r>
    </w:p>
    <w:p w:rsidR="005D34F9" w:rsidRPr="00211E32" w:rsidRDefault="005D34F9" w:rsidP="005D34F9">
      <w:pPr>
        <w:pStyle w:val="ListParagraph"/>
        <w:numPr>
          <w:ilvl w:val="1"/>
          <w:numId w:val="41"/>
        </w:numPr>
        <w:autoSpaceDE w:val="0"/>
        <w:autoSpaceDN w:val="0"/>
        <w:adjustRightInd w:val="0"/>
        <w:spacing w:after="0" w:line="240" w:lineRule="auto"/>
        <w:jc w:val="both"/>
        <w:rPr>
          <w:rFonts w:eastAsia="Times New Roman" w:cs="Arial"/>
          <w:lang w:eastAsia="en-AU"/>
        </w:rPr>
      </w:pPr>
      <w:r>
        <w:t xml:space="preserve">set out in Schedule 1 </w:t>
      </w:r>
      <w:r>
        <w:rPr>
          <w:rFonts w:eastAsia="Times New Roman" w:cs="Arial"/>
          <w:lang w:eastAsia="en-AU"/>
        </w:rPr>
        <w:t xml:space="preserve">to the </w:t>
      </w:r>
      <w:r w:rsidRPr="009E6AD0">
        <w:rPr>
          <w:i/>
        </w:rPr>
        <w:t>Disab</w:t>
      </w:r>
      <w:r>
        <w:rPr>
          <w:i/>
        </w:rPr>
        <w:t>ility Services Standards (DEWR</w:t>
      </w:r>
      <w:r w:rsidRPr="009E6AD0">
        <w:rPr>
          <w:i/>
        </w:rPr>
        <w:t>) 2007</w:t>
      </w:r>
      <w:r>
        <w:t xml:space="preserve"> in the item specifying the standard and identified by the initials ‘KPI’</w:t>
      </w:r>
      <w:r w:rsidR="00211E32">
        <w:t>;</w:t>
      </w:r>
    </w:p>
    <w:p w:rsidR="00211E32" w:rsidRPr="005D34F9" w:rsidRDefault="00211E32" w:rsidP="005D34F9">
      <w:pPr>
        <w:pStyle w:val="ListParagraph"/>
        <w:numPr>
          <w:ilvl w:val="1"/>
          <w:numId w:val="41"/>
        </w:numPr>
        <w:autoSpaceDE w:val="0"/>
        <w:autoSpaceDN w:val="0"/>
        <w:adjustRightInd w:val="0"/>
        <w:spacing w:after="0" w:line="240" w:lineRule="auto"/>
        <w:jc w:val="both"/>
        <w:rPr>
          <w:rFonts w:eastAsia="Times New Roman" w:cs="Arial"/>
          <w:lang w:eastAsia="en-AU"/>
        </w:rPr>
      </w:pPr>
      <w:r>
        <w:t xml:space="preserve">set out in </w:t>
      </w:r>
      <w:r w:rsidRPr="00853B9F">
        <w:rPr>
          <w:rFonts w:eastAsia="Times New Roman" w:cs="Arial"/>
          <w:lang w:eastAsia="en-AU"/>
        </w:rPr>
        <w:t xml:space="preserve">Part B of the </w:t>
      </w:r>
      <w:r w:rsidRPr="00853B9F">
        <w:rPr>
          <w:rFonts w:cs="Arial"/>
          <w:i/>
          <w:iCs/>
        </w:rPr>
        <w:t>Disability Services Standards (Advocacy Standards) (FaHCSIA) Determination 2012</w:t>
      </w:r>
      <w:r w:rsidRPr="00853B9F">
        <w:rPr>
          <w:rFonts w:cs="Arial"/>
          <w:iCs/>
        </w:rPr>
        <w:t xml:space="preserve"> in the item specifying the standa</w:t>
      </w:r>
      <w:r w:rsidR="009B1653">
        <w:rPr>
          <w:rFonts w:cs="Arial"/>
          <w:iCs/>
        </w:rPr>
        <w:t>rd and identified by the words ‘Key Performance Indicators’</w:t>
      </w:r>
      <w:r>
        <w:rPr>
          <w:rFonts w:cs="Arial"/>
          <w:iCs/>
        </w:rPr>
        <w:t>.</w:t>
      </w:r>
    </w:p>
    <w:p w:rsidR="001F4E4D" w:rsidRPr="00BF1E1D" w:rsidRDefault="001F4E4D" w:rsidP="00BF1E1D">
      <w:pPr>
        <w:pStyle w:val="ListParagraph"/>
        <w:autoSpaceDE w:val="0"/>
        <w:autoSpaceDN w:val="0"/>
        <w:adjustRightInd w:val="0"/>
        <w:spacing w:after="0" w:line="240" w:lineRule="auto"/>
        <w:ind w:left="1080"/>
        <w:jc w:val="both"/>
        <w:rPr>
          <w:rFonts w:eastAsia="Times New Roman" w:cs="Arial"/>
          <w:lang w:eastAsia="en-AU"/>
        </w:rPr>
      </w:pPr>
    </w:p>
    <w:p w:rsidR="001F4E4D" w:rsidRDefault="00AB75B5" w:rsidP="00AB75B5">
      <w:pPr>
        <w:pStyle w:val="ListParagraph"/>
        <w:numPr>
          <w:ilvl w:val="0"/>
          <w:numId w:val="41"/>
        </w:numPr>
        <w:autoSpaceDE w:val="0"/>
        <w:autoSpaceDN w:val="0"/>
        <w:adjustRightInd w:val="0"/>
        <w:spacing w:after="0" w:line="240" w:lineRule="auto"/>
        <w:jc w:val="both"/>
        <w:rPr>
          <w:rFonts w:eastAsia="Times New Roman" w:cs="Arial"/>
          <w:lang w:eastAsia="en-AU"/>
        </w:rPr>
      </w:pPr>
      <w:r>
        <w:rPr>
          <w:rFonts w:eastAsia="Times New Roman" w:cs="Arial"/>
          <w:lang w:eastAsia="en-AU"/>
        </w:rPr>
        <w:t>F</w:t>
      </w:r>
      <w:r w:rsidR="00972788">
        <w:rPr>
          <w:rFonts w:eastAsia="Times New Roman" w:cs="Arial"/>
          <w:lang w:eastAsia="en-AU"/>
        </w:rPr>
        <w:t>rom 1 January 2015,</w:t>
      </w:r>
      <w:r>
        <w:rPr>
          <w:rFonts w:eastAsia="Times New Roman" w:cs="Arial"/>
          <w:lang w:eastAsia="en-AU"/>
        </w:rPr>
        <w:t xml:space="preserve"> the standards as set out in Schedule 1</w:t>
      </w:r>
      <w:r w:rsidR="006539F7">
        <w:rPr>
          <w:rFonts w:eastAsia="Times New Roman" w:cs="Arial"/>
          <w:lang w:eastAsia="en-AU"/>
        </w:rPr>
        <w:t xml:space="preserve"> to this determination</w:t>
      </w:r>
      <w:r>
        <w:rPr>
          <w:rFonts w:eastAsia="Times New Roman" w:cs="Arial"/>
          <w:lang w:eastAsia="en-AU"/>
        </w:rPr>
        <w:t xml:space="preserve"> are to be observed in the provision of </w:t>
      </w:r>
      <w:r w:rsidR="00211E32">
        <w:rPr>
          <w:rFonts w:eastAsia="Times New Roman" w:cs="Arial"/>
          <w:lang w:eastAsia="en-AU"/>
        </w:rPr>
        <w:t xml:space="preserve">an employment service or </w:t>
      </w:r>
      <w:r w:rsidR="009B1653">
        <w:rPr>
          <w:rFonts w:eastAsia="Times New Roman" w:cs="Arial"/>
          <w:lang w:eastAsia="en-AU"/>
        </w:rPr>
        <w:t xml:space="preserve">a </w:t>
      </w:r>
      <w:r w:rsidR="00211E32">
        <w:rPr>
          <w:rFonts w:eastAsia="Times New Roman" w:cs="Arial"/>
          <w:lang w:eastAsia="en-AU"/>
        </w:rPr>
        <w:t>rehabilitation program</w:t>
      </w:r>
      <w:r>
        <w:rPr>
          <w:rFonts w:eastAsia="Times New Roman" w:cs="Arial"/>
          <w:lang w:eastAsia="en-AU"/>
        </w:rPr>
        <w:t xml:space="preserve"> funded under the Act.</w:t>
      </w:r>
    </w:p>
    <w:p w:rsidR="00871DC0" w:rsidRDefault="00871DC0" w:rsidP="00871DC0">
      <w:pPr>
        <w:pStyle w:val="ListParagraph"/>
        <w:autoSpaceDE w:val="0"/>
        <w:autoSpaceDN w:val="0"/>
        <w:adjustRightInd w:val="0"/>
        <w:spacing w:after="0" w:line="240" w:lineRule="auto"/>
        <w:ind w:left="1080"/>
        <w:jc w:val="both"/>
        <w:rPr>
          <w:rFonts w:eastAsia="Times New Roman" w:cs="Arial"/>
          <w:lang w:eastAsia="en-AU"/>
        </w:rPr>
      </w:pPr>
    </w:p>
    <w:p w:rsidR="00B320B0" w:rsidRDefault="002A41E2" w:rsidP="00AB75B5">
      <w:pPr>
        <w:pStyle w:val="ListParagraph"/>
        <w:numPr>
          <w:ilvl w:val="0"/>
          <w:numId w:val="41"/>
        </w:numPr>
        <w:autoSpaceDE w:val="0"/>
        <w:autoSpaceDN w:val="0"/>
        <w:adjustRightInd w:val="0"/>
        <w:spacing w:after="0" w:line="240" w:lineRule="auto"/>
        <w:jc w:val="both"/>
        <w:rPr>
          <w:rFonts w:eastAsia="Times New Roman" w:cs="Arial"/>
          <w:lang w:eastAsia="en-AU"/>
        </w:rPr>
      </w:pPr>
      <w:r>
        <w:rPr>
          <w:rFonts w:eastAsia="Times New Roman" w:cs="Arial"/>
          <w:lang w:eastAsia="en-AU"/>
        </w:rPr>
        <w:t>From 1 July 2015</w:t>
      </w:r>
      <w:r w:rsidR="00B320B0">
        <w:rPr>
          <w:rFonts w:eastAsia="Times New Roman" w:cs="Arial"/>
          <w:lang w:eastAsia="en-AU"/>
        </w:rPr>
        <w:t>, the standards as set out in Schedule 1 to this determination are to be observed in the provision of advocacy services funded under the Act.</w:t>
      </w:r>
    </w:p>
    <w:p w:rsidR="009B5A05" w:rsidRDefault="009B5A05" w:rsidP="009B5A05">
      <w:pPr>
        <w:autoSpaceDE w:val="0"/>
        <w:autoSpaceDN w:val="0"/>
        <w:adjustRightInd w:val="0"/>
        <w:spacing w:after="0" w:line="240" w:lineRule="auto"/>
        <w:ind w:left="720"/>
        <w:jc w:val="both"/>
        <w:rPr>
          <w:rFonts w:eastAsia="Times New Roman" w:cs="Arial"/>
          <w:lang w:eastAsia="en-AU"/>
        </w:rPr>
      </w:pPr>
    </w:p>
    <w:p w:rsidR="009B5A05" w:rsidRDefault="009B5A05" w:rsidP="009B5A05">
      <w:pPr>
        <w:autoSpaceDE w:val="0"/>
        <w:autoSpaceDN w:val="0"/>
        <w:adjustRightInd w:val="0"/>
        <w:spacing w:after="0" w:line="240" w:lineRule="auto"/>
        <w:ind w:left="720"/>
        <w:jc w:val="both"/>
        <w:rPr>
          <w:rFonts w:cs="Arial"/>
          <w:i/>
          <w:sz w:val="20"/>
          <w:szCs w:val="20"/>
        </w:rPr>
      </w:pPr>
      <w:r>
        <w:rPr>
          <w:rFonts w:cs="Arial"/>
          <w:i/>
          <w:sz w:val="20"/>
          <w:szCs w:val="20"/>
        </w:rPr>
        <w:t xml:space="preserve">Note 1: Until </w:t>
      </w:r>
      <w:r w:rsidR="00873014">
        <w:rPr>
          <w:rFonts w:cs="Arial"/>
          <w:i/>
          <w:sz w:val="20"/>
          <w:szCs w:val="20"/>
        </w:rPr>
        <w:t xml:space="preserve">and including </w:t>
      </w:r>
      <w:r>
        <w:rPr>
          <w:rFonts w:cs="Arial"/>
          <w:i/>
          <w:sz w:val="20"/>
          <w:szCs w:val="20"/>
        </w:rPr>
        <w:t>31 December</w:t>
      </w:r>
      <w:r w:rsidR="00873014">
        <w:rPr>
          <w:rFonts w:cs="Arial"/>
          <w:i/>
          <w:sz w:val="20"/>
          <w:szCs w:val="20"/>
        </w:rPr>
        <w:t xml:space="preserve"> 2014, the key performance indicators which apply </w:t>
      </w:r>
      <w:r w:rsidR="00211E32">
        <w:rPr>
          <w:rFonts w:cs="Arial"/>
          <w:i/>
          <w:sz w:val="20"/>
          <w:szCs w:val="20"/>
        </w:rPr>
        <w:t xml:space="preserve">in the provision of an employment service or rehabilitation program </w:t>
      </w:r>
      <w:r w:rsidR="00873014">
        <w:rPr>
          <w:rFonts w:cs="Arial"/>
          <w:i/>
          <w:sz w:val="20"/>
          <w:szCs w:val="20"/>
        </w:rPr>
        <w:t xml:space="preserve">under subsection 6 (1) will be determined by the transitional arrangements under section </w:t>
      </w:r>
      <w:r w:rsidR="00EA3020">
        <w:rPr>
          <w:rFonts w:cs="Arial"/>
          <w:i/>
          <w:sz w:val="20"/>
          <w:szCs w:val="20"/>
        </w:rPr>
        <w:t>8</w:t>
      </w:r>
      <w:r w:rsidR="00873014">
        <w:rPr>
          <w:rFonts w:cs="Arial"/>
          <w:i/>
          <w:sz w:val="20"/>
          <w:szCs w:val="20"/>
        </w:rPr>
        <w:t>.</w:t>
      </w:r>
    </w:p>
    <w:p w:rsidR="009B5A05" w:rsidRDefault="009B5A05" w:rsidP="009B5A05">
      <w:pPr>
        <w:autoSpaceDE w:val="0"/>
        <w:autoSpaceDN w:val="0"/>
        <w:adjustRightInd w:val="0"/>
        <w:spacing w:after="0" w:line="240" w:lineRule="auto"/>
        <w:ind w:left="720"/>
        <w:jc w:val="both"/>
        <w:rPr>
          <w:rFonts w:cs="Arial"/>
          <w:i/>
          <w:sz w:val="20"/>
          <w:szCs w:val="20"/>
        </w:rPr>
      </w:pPr>
    </w:p>
    <w:p w:rsidR="009B5A05" w:rsidRDefault="009B5A05" w:rsidP="009B5A05">
      <w:pPr>
        <w:autoSpaceDE w:val="0"/>
        <w:autoSpaceDN w:val="0"/>
        <w:adjustRightInd w:val="0"/>
        <w:spacing w:after="0" w:line="240" w:lineRule="auto"/>
        <w:ind w:left="720"/>
        <w:jc w:val="both"/>
        <w:rPr>
          <w:i/>
          <w:sz w:val="20"/>
          <w:szCs w:val="20"/>
        </w:rPr>
      </w:pPr>
      <w:r w:rsidRPr="00FF5312">
        <w:rPr>
          <w:rFonts w:cs="Arial"/>
          <w:i/>
          <w:sz w:val="20"/>
          <w:szCs w:val="20"/>
        </w:rPr>
        <w:t xml:space="preserve">Note 2: </w:t>
      </w:r>
      <w:r w:rsidR="00873014" w:rsidRPr="00FF5312">
        <w:rPr>
          <w:rFonts w:cs="Arial"/>
          <w:i/>
          <w:sz w:val="20"/>
          <w:szCs w:val="20"/>
        </w:rPr>
        <w:t xml:space="preserve">From 1 January 2015, the key performance indicators which apply </w:t>
      </w:r>
      <w:r w:rsidR="00211E32">
        <w:rPr>
          <w:rFonts w:cs="Arial"/>
          <w:i/>
          <w:sz w:val="20"/>
          <w:szCs w:val="20"/>
        </w:rPr>
        <w:t>in the provision of an employment service or rehabilitation program</w:t>
      </w:r>
      <w:r w:rsidR="00FF5312" w:rsidRPr="00FF5312">
        <w:rPr>
          <w:rFonts w:cs="Arial"/>
          <w:i/>
          <w:sz w:val="20"/>
          <w:szCs w:val="20"/>
        </w:rPr>
        <w:t xml:space="preserve"> are the Indicators of Practice set out in Schedule 1 to this determination and the </w:t>
      </w:r>
      <w:r w:rsidR="00FF5312" w:rsidRPr="00FF5312">
        <w:rPr>
          <w:i/>
          <w:sz w:val="20"/>
          <w:szCs w:val="20"/>
        </w:rPr>
        <w:t>Disability Services Standards (</w:t>
      </w:r>
      <w:proofErr w:type="spellStart"/>
      <w:r w:rsidR="00FF5312" w:rsidRPr="00FF5312">
        <w:rPr>
          <w:i/>
          <w:sz w:val="20"/>
          <w:szCs w:val="20"/>
        </w:rPr>
        <w:t>FaCSIA</w:t>
      </w:r>
      <w:proofErr w:type="spellEnd"/>
      <w:r w:rsidR="00FF5312" w:rsidRPr="00FF5312">
        <w:rPr>
          <w:i/>
          <w:sz w:val="20"/>
          <w:szCs w:val="20"/>
        </w:rPr>
        <w:t>) 2007 and Disability Services Standards (DEWR) 2007</w:t>
      </w:r>
      <w:r w:rsidR="007645CF">
        <w:rPr>
          <w:i/>
          <w:sz w:val="20"/>
          <w:szCs w:val="20"/>
        </w:rPr>
        <w:t xml:space="preserve"> cease to apply.</w:t>
      </w:r>
    </w:p>
    <w:p w:rsidR="00620AB2" w:rsidRDefault="00620AB2" w:rsidP="00620AB2">
      <w:pPr>
        <w:autoSpaceDE w:val="0"/>
        <w:autoSpaceDN w:val="0"/>
        <w:adjustRightInd w:val="0"/>
        <w:spacing w:after="0" w:line="240" w:lineRule="auto"/>
        <w:jc w:val="both"/>
        <w:rPr>
          <w:rFonts w:cs="Arial"/>
          <w:i/>
          <w:sz w:val="20"/>
          <w:szCs w:val="20"/>
        </w:rPr>
      </w:pPr>
    </w:p>
    <w:p w:rsidR="00620AB2" w:rsidRDefault="00620AB2" w:rsidP="007F7A48">
      <w:pPr>
        <w:autoSpaceDE w:val="0"/>
        <w:autoSpaceDN w:val="0"/>
        <w:adjustRightInd w:val="0"/>
        <w:spacing w:after="0" w:line="240" w:lineRule="auto"/>
        <w:ind w:left="720"/>
        <w:jc w:val="both"/>
        <w:rPr>
          <w:rFonts w:cs="Arial"/>
          <w:i/>
          <w:sz w:val="20"/>
          <w:szCs w:val="20"/>
        </w:rPr>
      </w:pPr>
      <w:r>
        <w:rPr>
          <w:rFonts w:cs="Arial"/>
          <w:i/>
          <w:sz w:val="20"/>
          <w:szCs w:val="20"/>
        </w:rPr>
        <w:lastRenderedPageBreak/>
        <w:t xml:space="preserve">Note 3: </w:t>
      </w:r>
      <w:r w:rsidR="00EA3020">
        <w:rPr>
          <w:rFonts w:cs="Arial"/>
          <w:i/>
          <w:sz w:val="20"/>
          <w:szCs w:val="20"/>
        </w:rPr>
        <w:t>Until and including 30 June 2015</w:t>
      </w:r>
      <w:r>
        <w:rPr>
          <w:rFonts w:cs="Arial"/>
          <w:i/>
          <w:sz w:val="20"/>
          <w:szCs w:val="20"/>
        </w:rPr>
        <w:t xml:space="preserve">, the key performance indicators which apply in the provision of </w:t>
      </w:r>
      <w:r w:rsidR="00055962">
        <w:rPr>
          <w:rFonts w:cs="Arial"/>
          <w:i/>
          <w:sz w:val="20"/>
          <w:szCs w:val="20"/>
        </w:rPr>
        <w:t xml:space="preserve">an </w:t>
      </w:r>
      <w:r>
        <w:rPr>
          <w:rFonts w:cs="Arial"/>
          <w:i/>
          <w:sz w:val="20"/>
          <w:szCs w:val="20"/>
        </w:rPr>
        <w:t>advocacy service under subsection 6 (1) will be determined by the transitio</w:t>
      </w:r>
      <w:r w:rsidR="00EA3020">
        <w:rPr>
          <w:rFonts w:cs="Arial"/>
          <w:i/>
          <w:sz w:val="20"/>
          <w:szCs w:val="20"/>
        </w:rPr>
        <w:t>nal arrangements under section 8</w:t>
      </w:r>
      <w:r>
        <w:rPr>
          <w:rFonts w:cs="Arial"/>
          <w:i/>
          <w:sz w:val="20"/>
          <w:szCs w:val="20"/>
        </w:rPr>
        <w:t>.</w:t>
      </w:r>
    </w:p>
    <w:p w:rsidR="00620AB2" w:rsidRDefault="00620AB2" w:rsidP="00620AB2">
      <w:pPr>
        <w:autoSpaceDE w:val="0"/>
        <w:autoSpaceDN w:val="0"/>
        <w:adjustRightInd w:val="0"/>
        <w:spacing w:after="0" w:line="240" w:lineRule="auto"/>
        <w:ind w:left="720"/>
        <w:jc w:val="both"/>
        <w:rPr>
          <w:rFonts w:cs="Arial"/>
          <w:i/>
          <w:sz w:val="20"/>
          <w:szCs w:val="20"/>
        </w:rPr>
      </w:pPr>
    </w:p>
    <w:p w:rsidR="00620AB2" w:rsidRPr="00FF5312" w:rsidRDefault="00620AB2" w:rsidP="007F7A48">
      <w:pPr>
        <w:autoSpaceDE w:val="0"/>
        <w:autoSpaceDN w:val="0"/>
        <w:adjustRightInd w:val="0"/>
        <w:spacing w:after="0" w:line="240" w:lineRule="auto"/>
        <w:ind w:left="720"/>
        <w:jc w:val="both"/>
        <w:rPr>
          <w:rFonts w:eastAsia="Times New Roman" w:cs="Arial"/>
          <w:sz w:val="20"/>
          <w:szCs w:val="20"/>
          <w:lang w:eastAsia="en-AU"/>
        </w:rPr>
      </w:pPr>
      <w:r w:rsidRPr="003C42D9">
        <w:rPr>
          <w:rFonts w:cs="Arial"/>
          <w:i/>
          <w:sz w:val="20"/>
          <w:szCs w:val="20"/>
        </w:rPr>
        <w:t xml:space="preserve">Note </w:t>
      </w:r>
      <w:r>
        <w:rPr>
          <w:rFonts w:cs="Arial"/>
          <w:i/>
          <w:sz w:val="20"/>
          <w:szCs w:val="20"/>
        </w:rPr>
        <w:t>4</w:t>
      </w:r>
      <w:r w:rsidR="005A3369">
        <w:rPr>
          <w:rFonts w:cs="Arial"/>
          <w:i/>
          <w:sz w:val="20"/>
          <w:szCs w:val="20"/>
        </w:rPr>
        <w:t>: From 1 July 2015</w:t>
      </w:r>
      <w:r w:rsidRPr="003C42D9">
        <w:rPr>
          <w:rFonts w:cs="Arial"/>
          <w:i/>
          <w:sz w:val="20"/>
          <w:szCs w:val="20"/>
        </w:rPr>
        <w:t xml:space="preserve">, the key performance indicators which apply </w:t>
      </w:r>
      <w:r>
        <w:rPr>
          <w:rFonts w:cs="Arial"/>
          <w:i/>
          <w:sz w:val="20"/>
          <w:szCs w:val="20"/>
        </w:rPr>
        <w:t xml:space="preserve">in the provision of </w:t>
      </w:r>
      <w:r w:rsidR="00055962">
        <w:rPr>
          <w:rFonts w:cs="Arial"/>
          <w:i/>
          <w:sz w:val="20"/>
          <w:szCs w:val="20"/>
        </w:rPr>
        <w:t xml:space="preserve">an </w:t>
      </w:r>
      <w:r>
        <w:rPr>
          <w:rFonts w:cs="Arial"/>
          <w:i/>
          <w:sz w:val="20"/>
          <w:szCs w:val="20"/>
        </w:rPr>
        <w:t xml:space="preserve">advocacy service </w:t>
      </w:r>
      <w:r w:rsidRPr="003C42D9">
        <w:rPr>
          <w:rFonts w:cs="Arial"/>
          <w:i/>
          <w:sz w:val="20"/>
          <w:szCs w:val="20"/>
        </w:rPr>
        <w:t xml:space="preserve">are the Indicators of Practice set out in Schedule 1 to this determination and </w:t>
      </w:r>
      <w:r>
        <w:rPr>
          <w:rFonts w:cs="Arial"/>
          <w:i/>
          <w:sz w:val="20"/>
          <w:szCs w:val="20"/>
        </w:rPr>
        <w:t xml:space="preserve">the </w:t>
      </w:r>
      <w:r w:rsidRPr="003C42D9">
        <w:rPr>
          <w:rFonts w:cs="Arial"/>
          <w:i/>
          <w:iCs/>
          <w:sz w:val="20"/>
          <w:szCs w:val="20"/>
        </w:rPr>
        <w:t>Disability Services Standards (Advocacy Standards) (FaHCSIA) Determination 2012</w:t>
      </w:r>
      <w:r w:rsidRPr="003C42D9">
        <w:rPr>
          <w:rFonts w:cs="Arial"/>
          <w:iCs/>
          <w:sz w:val="20"/>
          <w:szCs w:val="20"/>
        </w:rPr>
        <w:t xml:space="preserve"> </w:t>
      </w:r>
      <w:r w:rsidRPr="003C42D9">
        <w:rPr>
          <w:i/>
          <w:sz w:val="20"/>
          <w:szCs w:val="20"/>
        </w:rPr>
        <w:t>ceases to apply.</w:t>
      </w:r>
      <w:r w:rsidR="00AB451E">
        <w:rPr>
          <w:i/>
          <w:sz w:val="20"/>
          <w:szCs w:val="20"/>
        </w:rPr>
        <w:t xml:space="preserve">  </w:t>
      </w:r>
    </w:p>
    <w:p w:rsidR="001F4E4D" w:rsidRPr="00286ED0" w:rsidRDefault="001F4E4D" w:rsidP="00BF1E1D">
      <w:pPr>
        <w:pStyle w:val="ListParagraph"/>
        <w:autoSpaceDE w:val="0"/>
        <w:autoSpaceDN w:val="0"/>
        <w:adjustRightInd w:val="0"/>
        <w:spacing w:after="0" w:line="240" w:lineRule="auto"/>
        <w:ind w:left="1080"/>
        <w:jc w:val="both"/>
        <w:rPr>
          <w:rFonts w:eastAsia="Times New Roman" w:cs="Arial"/>
          <w:sz w:val="24"/>
          <w:szCs w:val="24"/>
          <w:lang w:eastAsia="en-AU"/>
        </w:rPr>
      </w:pPr>
    </w:p>
    <w:p w:rsidR="00392CEB" w:rsidRDefault="00A446B1" w:rsidP="00871DC0">
      <w:r>
        <w:rPr>
          <w:b/>
          <w:sz w:val="24"/>
          <w:szCs w:val="24"/>
        </w:rPr>
        <w:t>8</w:t>
      </w:r>
      <w:r w:rsidR="00844716">
        <w:rPr>
          <w:b/>
          <w:sz w:val="24"/>
          <w:szCs w:val="24"/>
        </w:rPr>
        <w:tab/>
      </w:r>
      <w:r w:rsidR="00665234" w:rsidRPr="00BF1E1D">
        <w:rPr>
          <w:b/>
          <w:sz w:val="24"/>
          <w:szCs w:val="24"/>
        </w:rPr>
        <w:t xml:space="preserve">Transitional </w:t>
      </w:r>
      <w:r w:rsidR="002618CB">
        <w:rPr>
          <w:b/>
          <w:sz w:val="24"/>
          <w:szCs w:val="24"/>
        </w:rPr>
        <w:t xml:space="preserve">arrangements </w:t>
      </w:r>
      <w:r w:rsidR="007B785E">
        <w:rPr>
          <w:b/>
          <w:sz w:val="24"/>
          <w:szCs w:val="24"/>
        </w:rPr>
        <w:t>and r</w:t>
      </w:r>
      <w:r w:rsidR="00D31092">
        <w:rPr>
          <w:b/>
          <w:sz w:val="24"/>
          <w:szCs w:val="24"/>
        </w:rPr>
        <w:t>evocation</w:t>
      </w:r>
    </w:p>
    <w:p w:rsidR="00665234" w:rsidRDefault="00665234" w:rsidP="00665234">
      <w:pPr>
        <w:pStyle w:val="ListParagraph"/>
        <w:numPr>
          <w:ilvl w:val="0"/>
          <w:numId w:val="40"/>
        </w:numPr>
        <w:ind w:left="1276" w:hanging="567"/>
      </w:pPr>
      <w:r>
        <w:t xml:space="preserve">Until </w:t>
      </w:r>
      <w:r w:rsidR="009B5A05">
        <w:t xml:space="preserve">and including </w:t>
      </w:r>
      <w:r w:rsidR="0061091A">
        <w:t xml:space="preserve">31 December </w:t>
      </w:r>
      <w:r>
        <w:t xml:space="preserve">2014 </w:t>
      </w:r>
      <w:r w:rsidR="00831569">
        <w:t>the</w:t>
      </w:r>
      <w:r w:rsidR="009B5A05">
        <w:t xml:space="preserve"> provider</w:t>
      </w:r>
      <w:r w:rsidR="001E0491">
        <w:t xml:space="preserve"> of an employment service or </w:t>
      </w:r>
      <w:r w:rsidR="00831569">
        <w:t>rehabilitation program</w:t>
      </w:r>
      <w:r w:rsidR="009B5A05">
        <w:t xml:space="preserve"> may elect whether it is observing</w:t>
      </w:r>
      <w:r>
        <w:t>:</w:t>
      </w:r>
    </w:p>
    <w:p w:rsidR="00665234" w:rsidRDefault="00665234" w:rsidP="00665234">
      <w:pPr>
        <w:pStyle w:val="ListParagraph"/>
        <w:ind w:left="1276"/>
      </w:pPr>
    </w:p>
    <w:p w:rsidR="009B5A05" w:rsidRDefault="009B5A05" w:rsidP="009B5A05">
      <w:pPr>
        <w:pStyle w:val="ListParagraph"/>
        <w:numPr>
          <w:ilvl w:val="0"/>
          <w:numId w:val="39"/>
        </w:numPr>
        <w:ind w:left="1701"/>
      </w:pPr>
      <w:r>
        <w:t>either</w:t>
      </w:r>
      <w:r w:rsidR="00964AB0">
        <w:t>:</w:t>
      </w:r>
    </w:p>
    <w:p w:rsidR="009B5A05" w:rsidRDefault="00665234" w:rsidP="009B5A05">
      <w:pPr>
        <w:pStyle w:val="ListParagraph"/>
        <w:numPr>
          <w:ilvl w:val="2"/>
          <w:numId w:val="39"/>
        </w:numPr>
      </w:pPr>
      <w:r>
        <w:t xml:space="preserve">the </w:t>
      </w:r>
      <w:r w:rsidRPr="009B5A05">
        <w:rPr>
          <w:i/>
        </w:rPr>
        <w:t>Disability Services Standards (</w:t>
      </w:r>
      <w:proofErr w:type="spellStart"/>
      <w:r w:rsidRPr="009B5A05">
        <w:rPr>
          <w:i/>
        </w:rPr>
        <w:t>FaCSIA</w:t>
      </w:r>
      <w:proofErr w:type="spellEnd"/>
      <w:r w:rsidRPr="009B5A05">
        <w:rPr>
          <w:i/>
        </w:rPr>
        <w:t>) 2007</w:t>
      </w:r>
      <w:r>
        <w:t>; or</w:t>
      </w:r>
    </w:p>
    <w:p w:rsidR="009B5A05" w:rsidRDefault="003C2035" w:rsidP="009B5A05">
      <w:pPr>
        <w:pStyle w:val="ListParagraph"/>
        <w:numPr>
          <w:ilvl w:val="2"/>
          <w:numId w:val="39"/>
        </w:numPr>
      </w:pPr>
      <w:r>
        <w:t xml:space="preserve">the </w:t>
      </w:r>
      <w:r w:rsidRPr="009B5A05">
        <w:rPr>
          <w:i/>
        </w:rPr>
        <w:t>Disability Services Standards (DEWR) 2007</w:t>
      </w:r>
      <w:r w:rsidRPr="003C2035">
        <w:t>; or</w:t>
      </w:r>
    </w:p>
    <w:p w:rsidR="00665234" w:rsidRDefault="00665234" w:rsidP="00665234">
      <w:pPr>
        <w:pStyle w:val="ListParagraph"/>
        <w:numPr>
          <w:ilvl w:val="0"/>
          <w:numId w:val="39"/>
        </w:numPr>
        <w:ind w:left="1701"/>
      </w:pPr>
      <w:r>
        <w:t>the Sta</w:t>
      </w:r>
      <w:r w:rsidR="00D6607B">
        <w:t>ndards as set out in Schedule 1</w:t>
      </w:r>
    </w:p>
    <w:p w:rsidR="00665234" w:rsidRDefault="00665234" w:rsidP="002A29E7">
      <w:pPr>
        <w:ind w:left="1276"/>
      </w:pPr>
      <w:proofErr w:type="gramStart"/>
      <w:r>
        <w:t>in</w:t>
      </w:r>
      <w:proofErr w:type="gramEnd"/>
      <w:r>
        <w:t xml:space="preserve"> the provision of  </w:t>
      </w:r>
      <w:r w:rsidR="00831569">
        <w:t xml:space="preserve">an employment service or a rehabilitation program </w:t>
      </w:r>
      <w:r>
        <w:t xml:space="preserve">funded under the Act. </w:t>
      </w:r>
    </w:p>
    <w:p w:rsidR="00665234" w:rsidRDefault="00665234" w:rsidP="00665234">
      <w:pPr>
        <w:pStyle w:val="ListParagraph"/>
        <w:numPr>
          <w:ilvl w:val="0"/>
          <w:numId w:val="40"/>
        </w:numPr>
        <w:ind w:left="1276" w:hanging="567"/>
      </w:pPr>
      <w:r>
        <w:t xml:space="preserve">Until </w:t>
      </w:r>
      <w:r w:rsidR="00964AB0">
        <w:t xml:space="preserve">and including </w:t>
      </w:r>
      <w:r w:rsidR="0061091A">
        <w:t>31 December 2014</w:t>
      </w:r>
      <w:r>
        <w:t>, in the absence</w:t>
      </w:r>
      <w:r w:rsidR="0094155A">
        <w:t xml:space="preserve"> of any election under subsection</w:t>
      </w:r>
      <w:r>
        <w:t xml:space="preserve"> (1), </w:t>
      </w:r>
      <w:r w:rsidR="00831569">
        <w:t xml:space="preserve">the provider of an employment service or a rehabilitation program </w:t>
      </w:r>
      <w:r>
        <w:t xml:space="preserve">must observe the </w:t>
      </w:r>
      <w:r w:rsidRPr="009E6AD0">
        <w:rPr>
          <w:i/>
        </w:rPr>
        <w:t>Disability Services Standards (</w:t>
      </w:r>
      <w:proofErr w:type="spellStart"/>
      <w:r w:rsidRPr="009E6AD0">
        <w:rPr>
          <w:i/>
        </w:rPr>
        <w:t>FaCSIA</w:t>
      </w:r>
      <w:proofErr w:type="spellEnd"/>
      <w:r w:rsidRPr="009E6AD0">
        <w:rPr>
          <w:i/>
        </w:rPr>
        <w:t>) 2007</w:t>
      </w:r>
      <w:r w:rsidR="009651FA">
        <w:rPr>
          <w:i/>
        </w:rPr>
        <w:t xml:space="preserve"> </w:t>
      </w:r>
      <w:r w:rsidR="00CA7E48">
        <w:t>or the</w:t>
      </w:r>
      <w:r w:rsidR="009651FA">
        <w:t xml:space="preserve"> </w:t>
      </w:r>
      <w:r w:rsidR="009651FA" w:rsidRPr="009E6AD0">
        <w:rPr>
          <w:i/>
        </w:rPr>
        <w:t>Disab</w:t>
      </w:r>
      <w:r w:rsidR="009651FA">
        <w:rPr>
          <w:i/>
        </w:rPr>
        <w:t>ility Services Standards (DEWR</w:t>
      </w:r>
      <w:r w:rsidR="009651FA" w:rsidRPr="009E6AD0">
        <w:rPr>
          <w:i/>
        </w:rPr>
        <w:t>) 2007</w:t>
      </w:r>
      <w:r w:rsidR="009651FA">
        <w:t xml:space="preserve"> in the provision of </w:t>
      </w:r>
      <w:r w:rsidR="00831569">
        <w:t xml:space="preserve">an employment service or a rehabilitation program </w:t>
      </w:r>
      <w:r>
        <w:t xml:space="preserve">funded under the Act. </w:t>
      </w:r>
    </w:p>
    <w:p w:rsidR="00665234" w:rsidRDefault="00665234" w:rsidP="00665234">
      <w:pPr>
        <w:pStyle w:val="ListParagraph"/>
        <w:ind w:left="1276"/>
      </w:pPr>
    </w:p>
    <w:p w:rsidR="00964AB0" w:rsidRDefault="00665234" w:rsidP="00C95B23">
      <w:pPr>
        <w:pStyle w:val="ListParagraph"/>
        <w:numPr>
          <w:ilvl w:val="0"/>
          <w:numId w:val="40"/>
        </w:numPr>
        <w:ind w:left="1276" w:hanging="567"/>
      </w:pPr>
      <w:r>
        <w:t xml:space="preserve">If </w:t>
      </w:r>
      <w:r w:rsidR="001E0491">
        <w:t>the provider of an employment service or a rehabilitation program</w:t>
      </w:r>
      <w:r w:rsidR="001E0491" w:rsidDel="001E0491">
        <w:t xml:space="preserve"> </w:t>
      </w:r>
      <w:r w:rsidR="003A3600">
        <w:t>make</w:t>
      </w:r>
      <w:r w:rsidR="00964AB0">
        <w:t>s</w:t>
      </w:r>
      <w:r w:rsidR="003A3600">
        <w:t xml:space="preserve"> an election under subsection</w:t>
      </w:r>
      <w:r>
        <w:t xml:space="preserve"> (1), the provider must </w:t>
      </w:r>
      <w:r w:rsidR="00964AB0">
        <w:t>notify</w:t>
      </w:r>
      <w:r>
        <w:t xml:space="preserve"> the Secretary, Department of </w:t>
      </w:r>
      <w:r w:rsidR="0061091A">
        <w:t>Social Services</w:t>
      </w:r>
      <w:r w:rsidR="003A3600">
        <w:t>,</w:t>
      </w:r>
      <w:r>
        <w:t xml:space="preserve"> </w:t>
      </w:r>
      <w:r w:rsidR="00964AB0">
        <w:t>of its</w:t>
      </w:r>
      <w:r>
        <w:t xml:space="preserve"> election in writing as soon as reasonably practicable. </w:t>
      </w:r>
    </w:p>
    <w:p w:rsidR="00964AB0" w:rsidRDefault="00964AB0" w:rsidP="00964AB0">
      <w:pPr>
        <w:pStyle w:val="ListParagraph"/>
        <w:ind w:left="1276"/>
      </w:pPr>
    </w:p>
    <w:p w:rsidR="00555411" w:rsidRDefault="00665234" w:rsidP="00871DC0">
      <w:pPr>
        <w:pStyle w:val="ListParagraph"/>
        <w:numPr>
          <w:ilvl w:val="0"/>
          <w:numId w:val="40"/>
        </w:numPr>
        <w:spacing w:after="0" w:line="240" w:lineRule="auto"/>
      </w:pPr>
      <w:r>
        <w:t xml:space="preserve">From </w:t>
      </w:r>
      <w:r w:rsidR="00964AB0">
        <w:t>1 January 2015</w:t>
      </w:r>
      <w:r w:rsidR="00257446">
        <w:t>, the</w:t>
      </w:r>
      <w:r w:rsidR="006619AC" w:rsidRPr="006619AC">
        <w:rPr>
          <w:i/>
        </w:rPr>
        <w:t xml:space="preserve"> </w:t>
      </w:r>
      <w:r w:rsidR="006619AC" w:rsidRPr="009E6AD0">
        <w:rPr>
          <w:i/>
        </w:rPr>
        <w:t>Disability Services Standards (</w:t>
      </w:r>
      <w:proofErr w:type="spellStart"/>
      <w:r w:rsidR="006619AC" w:rsidRPr="009E6AD0">
        <w:rPr>
          <w:i/>
        </w:rPr>
        <w:t>FaCSIA</w:t>
      </w:r>
      <w:proofErr w:type="spellEnd"/>
      <w:r w:rsidR="006619AC" w:rsidRPr="009E6AD0">
        <w:rPr>
          <w:i/>
        </w:rPr>
        <w:t>) 2007</w:t>
      </w:r>
      <w:r w:rsidR="006619AC">
        <w:t xml:space="preserve"> and the </w:t>
      </w:r>
      <w:r w:rsidR="006619AC" w:rsidRPr="009E6AD0">
        <w:rPr>
          <w:i/>
        </w:rPr>
        <w:t>Disab</w:t>
      </w:r>
      <w:r w:rsidR="006619AC">
        <w:rPr>
          <w:i/>
        </w:rPr>
        <w:t>ility Services Standards (DEWR</w:t>
      </w:r>
      <w:r w:rsidR="006619AC" w:rsidRPr="009E6AD0">
        <w:rPr>
          <w:i/>
        </w:rPr>
        <w:t>) 2007</w:t>
      </w:r>
      <w:r w:rsidR="006619AC">
        <w:t xml:space="preserve"> are revoked</w:t>
      </w:r>
      <w:r>
        <w:t xml:space="preserve">. </w:t>
      </w:r>
    </w:p>
    <w:p w:rsidR="00555411" w:rsidRDefault="00555411" w:rsidP="00871DC0">
      <w:pPr>
        <w:pStyle w:val="ListParagraph"/>
      </w:pPr>
    </w:p>
    <w:p w:rsidR="00CD036C" w:rsidRDefault="00335B3D" w:rsidP="00CD036C">
      <w:pPr>
        <w:pStyle w:val="ListParagraph"/>
        <w:numPr>
          <w:ilvl w:val="0"/>
          <w:numId w:val="40"/>
        </w:numPr>
        <w:spacing w:after="0"/>
        <w:ind w:left="1276" w:hanging="567"/>
      </w:pPr>
      <w:r>
        <w:t>Until and including 30 June 201</w:t>
      </w:r>
      <w:r w:rsidR="00997D8F">
        <w:t>5</w:t>
      </w:r>
      <w:r>
        <w:t xml:space="preserve"> the provider of an advocacy service may elect whether it is observing: </w:t>
      </w:r>
    </w:p>
    <w:p w:rsidR="00CD036C" w:rsidRDefault="00CD036C" w:rsidP="00CD036C">
      <w:pPr>
        <w:pStyle w:val="ListParagraph"/>
        <w:ind w:left="1276"/>
      </w:pPr>
    </w:p>
    <w:p w:rsidR="009C40AD" w:rsidRPr="009C40AD" w:rsidRDefault="00555411" w:rsidP="00871DC0">
      <w:pPr>
        <w:pStyle w:val="ListParagraph"/>
        <w:numPr>
          <w:ilvl w:val="1"/>
          <w:numId w:val="40"/>
        </w:numPr>
      </w:pPr>
      <w:r>
        <w:t xml:space="preserve">the </w:t>
      </w:r>
      <w:r w:rsidRPr="00871DC0">
        <w:rPr>
          <w:rFonts w:cs="Arial"/>
          <w:i/>
          <w:iCs/>
        </w:rPr>
        <w:t>Disability Services Standards (Advocacy Standards) (FaHCSIA) Determination 2012</w:t>
      </w:r>
      <w:r w:rsidRPr="009C40AD">
        <w:rPr>
          <w:rFonts w:cs="Arial"/>
          <w:iCs/>
        </w:rPr>
        <w:t>; or</w:t>
      </w:r>
    </w:p>
    <w:p w:rsidR="00555411" w:rsidRDefault="00555411" w:rsidP="00871DC0">
      <w:pPr>
        <w:pStyle w:val="ListParagraph"/>
        <w:numPr>
          <w:ilvl w:val="1"/>
          <w:numId w:val="40"/>
        </w:numPr>
      </w:pPr>
      <w:r>
        <w:t>the Standards as set out in Schedule 1</w:t>
      </w:r>
    </w:p>
    <w:p w:rsidR="00555411" w:rsidRDefault="00555411" w:rsidP="00FF61C7">
      <w:pPr>
        <w:ind w:left="1276"/>
      </w:pPr>
      <w:proofErr w:type="gramStart"/>
      <w:r>
        <w:t>in</w:t>
      </w:r>
      <w:proofErr w:type="gramEnd"/>
      <w:r>
        <w:t xml:space="preserve"> the provision of an advocacy service funded under the Act. </w:t>
      </w:r>
    </w:p>
    <w:p w:rsidR="00FF61C7" w:rsidRDefault="00997D8F" w:rsidP="0033219D">
      <w:pPr>
        <w:pStyle w:val="ListParagraph"/>
        <w:numPr>
          <w:ilvl w:val="0"/>
          <w:numId w:val="40"/>
        </w:numPr>
        <w:ind w:left="1276" w:hanging="567"/>
      </w:pPr>
      <w:r>
        <w:t>Until and including 30 June 2015</w:t>
      </w:r>
      <w:r w:rsidR="00335B3D">
        <w:t xml:space="preserve">, in the absence of any election under subsection (5), the provider </w:t>
      </w:r>
      <w:r w:rsidR="00543960">
        <w:t xml:space="preserve">of </w:t>
      </w:r>
      <w:r w:rsidR="00335B3D">
        <w:t xml:space="preserve">an advocacy service must observe the </w:t>
      </w:r>
      <w:r w:rsidR="00335B3D" w:rsidRPr="00555411">
        <w:rPr>
          <w:rFonts w:cs="Arial"/>
          <w:i/>
          <w:iCs/>
        </w:rPr>
        <w:t xml:space="preserve">Disability Services Standards (Advocacy Standards) (FaHCSIA) Determination 2012 </w:t>
      </w:r>
      <w:r w:rsidR="00335B3D">
        <w:t xml:space="preserve">in the provision of an advocacy service funded under the Act. </w:t>
      </w:r>
    </w:p>
    <w:p w:rsidR="00555411" w:rsidRDefault="00335B3D" w:rsidP="00871DC0">
      <w:pPr>
        <w:pStyle w:val="ListParagraph"/>
        <w:numPr>
          <w:ilvl w:val="0"/>
          <w:numId w:val="40"/>
        </w:numPr>
        <w:ind w:left="1276" w:hanging="567"/>
      </w:pPr>
      <w:r>
        <w:lastRenderedPageBreak/>
        <w:t xml:space="preserve">If the provider of an advocacy service makes an election under subsection (5), the provider must notify the Secretary, Department of Social Services, of its election in writing as soon as reasonably practicable. </w:t>
      </w:r>
    </w:p>
    <w:p w:rsidR="00555411" w:rsidRDefault="00555411" w:rsidP="00871DC0">
      <w:pPr>
        <w:pStyle w:val="ListParagraph"/>
        <w:ind w:left="1276"/>
      </w:pPr>
    </w:p>
    <w:p w:rsidR="00335B3D" w:rsidRDefault="00997D8F" w:rsidP="00871DC0">
      <w:pPr>
        <w:pStyle w:val="ListParagraph"/>
        <w:numPr>
          <w:ilvl w:val="0"/>
          <w:numId w:val="40"/>
        </w:numPr>
        <w:ind w:left="1276" w:hanging="567"/>
      </w:pPr>
      <w:r>
        <w:t>From 1 July 201</w:t>
      </w:r>
      <w:r w:rsidR="00C40A51">
        <w:t>5</w:t>
      </w:r>
      <w:r w:rsidR="00335B3D">
        <w:t>, the</w:t>
      </w:r>
      <w:r w:rsidR="00335B3D" w:rsidRPr="00871DC0">
        <w:rPr>
          <w:i/>
        </w:rPr>
        <w:t xml:space="preserve"> </w:t>
      </w:r>
      <w:r w:rsidR="00335B3D" w:rsidRPr="00871DC0">
        <w:rPr>
          <w:rFonts w:cs="Arial"/>
          <w:i/>
          <w:iCs/>
        </w:rPr>
        <w:t xml:space="preserve">Disability Services Standards (Advocacy Standards) (FaHCSIA) Determination 2012 </w:t>
      </w:r>
      <w:r w:rsidR="00335B3D">
        <w:t xml:space="preserve">is revoked.  </w:t>
      </w:r>
    </w:p>
    <w:p w:rsidR="002C1A71" w:rsidRDefault="00AB473A">
      <w:pPr>
        <w:rPr>
          <w:rFonts w:eastAsia="Times New Roman"/>
          <w:lang w:eastAsia="en-AU"/>
        </w:rPr>
      </w:pPr>
      <w:r>
        <w:rPr>
          <w:rFonts w:eastAsia="Times New Roman"/>
          <w:lang w:eastAsia="en-AU"/>
        </w:rPr>
        <w:br w:type="page"/>
      </w:r>
    </w:p>
    <w:p w:rsidR="00B0158C" w:rsidRPr="00A833CB" w:rsidRDefault="00665234" w:rsidP="00A833CB">
      <w:pPr>
        <w:pStyle w:val="Heading1"/>
        <w:rPr>
          <w:rFonts w:eastAsia="Times New Roman"/>
          <w:lang w:eastAsia="en-AU"/>
        </w:rPr>
      </w:pPr>
      <w:r>
        <w:rPr>
          <w:rFonts w:eastAsia="Times New Roman"/>
          <w:lang w:eastAsia="en-AU"/>
        </w:rPr>
        <w:lastRenderedPageBreak/>
        <w:t>Schedule 1</w:t>
      </w:r>
      <w:r w:rsidR="008A228C">
        <w:rPr>
          <w:rFonts w:eastAsia="Times New Roman"/>
          <w:lang w:eastAsia="en-AU"/>
        </w:rPr>
        <w:t xml:space="preserve">: </w:t>
      </w:r>
      <w:r>
        <w:rPr>
          <w:rFonts w:eastAsia="Times New Roman"/>
          <w:lang w:eastAsia="en-AU"/>
        </w:rPr>
        <w:t xml:space="preserve">National Standards for </w:t>
      </w:r>
      <w:r w:rsidR="0061091A">
        <w:rPr>
          <w:rFonts w:eastAsia="Times New Roman"/>
          <w:lang w:eastAsia="en-AU"/>
        </w:rPr>
        <w:t xml:space="preserve">Disability </w:t>
      </w:r>
      <w:r w:rsidR="00BD38CF">
        <w:rPr>
          <w:rFonts w:eastAsia="Times New Roman"/>
          <w:lang w:eastAsia="en-AU"/>
        </w:rPr>
        <w:t>Service</w:t>
      </w:r>
      <w:r>
        <w:rPr>
          <w:rFonts w:eastAsia="Times New Roman"/>
          <w:lang w:eastAsia="en-AU"/>
        </w:rPr>
        <w:t xml:space="preserve">s </w:t>
      </w:r>
    </w:p>
    <w:p w:rsidR="00A833CB" w:rsidRDefault="00665234" w:rsidP="000E01BC">
      <w:pPr>
        <w:pStyle w:val="Heading2"/>
        <w:rPr>
          <w:sz w:val="24"/>
          <w:szCs w:val="24"/>
        </w:rPr>
      </w:pPr>
      <w:r w:rsidRPr="00591EE4">
        <w:rPr>
          <w:sz w:val="24"/>
          <w:szCs w:val="24"/>
        </w:rPr>
        <w:t>Standard 1:</w:t>
      </w:r>
      <w:r w:rsidR="0033219D">
        <w:rPr>
          <w:sz w:val="24"/>
          <w:szCs w:val="24"/>
        </w:rPr>
        <w:t xml:space="preserve">   </w:t>
      </w:r>
      <w:r w:rsidRPr="00591EE4">
        <w:rPr>
          <w:sz w:val="24"/>
          <w:szCs w:val="24"/>
        </w:rPr>
        <w:t>Rights</w:t>
      </w:r>
    </w:p>
    <w:p w:rsidR="00A833CB" w:rsidRPr="00A833CB" w:rsidRDefault="00A833CB" w:rsidP="000E01BC"/>
    <w:p w:rsidR="00FA356A" w:rsidRPr="00BF1E1D" w:rsidRDefault="00FA356A" w:rsidP="000E01BC">
      <w:r>
        <w:t xml:space="preserve">The </w:t>
      </w:r>
      <w:r w:rsidR="00BD38CF">
        <w:t>service</w:t>
      </w:r>
      <w:r w:rsidR="004F3510">
        <w:t xml:space="preserve"> or program</w:t>
      </w:r>
      <w:r>
        <w:t xml:space="preserve"> promotes individual rights to freedom of expression, self-determination and decision-making and actively prevents abuse, harm, neglect and violence. </w:t>
      </w:r>
    </w:p>
    <w:p w:rsidR="00665234" w:rsidRPr="00591EE4" w:rsidRDefault="00665234" w:rsidP="00665234">
      <w:pPr>
        <w:autoSpaceDE w:val="0"/>
        <w:autoSpaceDN w:val="0"/>
        <w:adjustRightInd w:val="0"/>
        <w:rPr>
          <w:b/>
          <w:bCs/>
          <w:i/>
        </w:rPr>
      </w:pPr>
      <w:r w:rsidRPr="00591EE4">
        <w:rPr>
          <w:b/>
          <w:bCs/>
          <w:i/>
        </w:rPr>
        <w:t>Indicators</w:t>
      </w:r>
      <w:r w:rsidR="00FA356A">
        <w:rPr>
          <w:b/>
          <w:bCs/>
          <w:i/>
        </w:rPr>
        <w:t xml:space="preserve"> of Practice </w:t>
      </w:r>
    </w:p>
    <w:p w:rsidR="00665234" w:rsidRDefault="00665234" w:rsidP="00665234">
      <w:pPr>
        <w:numPr>
          <w:ilvl w:val="1"/>
          <w:numId w:val="33"/>
        </w:numPr>
        <w:spacing w:after="0" w:line="240" w:lineRule="auto"/>
      </w:pPr>
      <w:r w:rsidRPr="005175A1">
        <w:t xml:space="preserve">The </w:t>
      </w:r>
      <w:r w:rsidR="00BD38CF">
        <w:t>service</w:t>
      </w:r>
      <w:r w:rsidR="004F3510" w:rsidRPr="004F3510">
        <w:t xml:space="preserve"> </w:t>
      </w:r>
      <w:r w:rsidR="004F3510">
        <w:t>or program</w:t>
      </w:r>
      <w:r w:rsidR="00A008A1">
        <w:t>,</w:t>
      </w:r>
      <w:r w:rsidRPr="005175A1">
        <w:t xml:space="preserve"> its staff and </w:t>
      </w:r>
      <w:r w:rsidR="00A008A1">
        <w:t xml:space="preserve">its </w:t>
      </w:r>
      <w:r w:rsidRPr="005175A1">
        <w:t>volunteers treat individuals with dignity and respect.</w:t>
      </w:r>
    </w:p>
    <w:p w:rsidR="00665234" w:rsidRDefault="00665234" w:rsidP="00665234">
      <w:pPr>
        <w:numPr>
          <w:ilvl w:val="1"/>
          <w:numId w:val="33"/>
        </w:numPr>
        <w:spacing w:after="0" w:line="240" w:lineRule="auto"/>
      </w:pPr>
      <w:r w:rsidRPr="005175A1">
        <w:t xml:space="preserve">The </w:t>
      </w:r>
      <w:r w:rsidR="00BD38CF">
        <w:t>service</w:t>
      </w:r>
      <w:r w:rsidRPr="005175A1">
        <w:t xml:space="preserve"> </w:t>
      </w:r>
      <w:r w:rsidR="00547192">
        <w:t>or program</w:t>
      </w:r>
      <w:r w:rsidR="00A008A1">
        <w:t xml:space="preserve">, </w:t>
      </w:r>
      <w:r w:rsidRPr="005175A1">
        <w:t xml:space="preserve">its staff and </w:t>
      </w:r>
      <w:r w:rsidR="00A008A1">
        <w:t>its</w:t>
      </w:r>
      <w:r w:rsidR="00D82E46">
        <w:t xml:space="preserve"> </w:t>
      </w:r>
      <w:r w:rsidRPr="005175A1">
        <w:t>volunteers recognise and promote individual freedom of expression.</w:t>
      </w:r>
    </w:p>
    <w:p w:rsidR="00665234" w:rsidRDefault="00665234" w:rsidP="00665234">
      <w:pPr>
        <w:numPr>
          <w:ilvl w:val="1"/>
          <w:numId w:val="33"/>
        </w:numPr>
        <w:spacing w:after="0" w:line="240" w:lineRule="auto"/>
      </w:pPr>
      <w:r w:rsidRPr="005175A1">
        <w:t xml:space="preserve">The </w:t>
      </w:r>
      <w:r w:rsidR="00BD38CF">
        <w:t>service</w:t>
      </w:r>
      <w:r w:rsidR="004F3510" w:rsidRPr="004F3510">
        <w:t xml:space="preserve"> </w:t>
      </w:r>
      <w:r w:rsidR="004F3510">
        <w:t>or program</w:t>
      </w:r>
      <w:r w:rsidRPr="005175A1">
        <w:t xml:space="preserve"> supports active decision-making and individual choice, including the timely provision of information in appropriate formats to support individuals, families, friends and carers to make informed decisions and understand their rights and responsibilities. </w:t>
      </w:r>
    </w:p>
    <w:p w:rsidR="00665234" w:rsidRDefault="00665234" w:rsidP="00665234">
      <w:pPr>
        <w:numPr>
          <w:ilvl w:val="1"/>
          <w:numId w:val="33"/>
        </w:numPr>
        <w:spacing w:after="0" w:line="240" w:lineRule="auto"/>
      </w:pPr>
      <w:r w:rsidRPr="005175A1">
        <w:t xml:space="preserve">The </w:t>
      </w:r>
      <w:r w:rsidR="00BD38CF">
        <w:t>service</w:t>
      </w:r>
      <w:r w:rsidR="004F3510" w:rsidRPr="004F3510">
        <w:t xml:space="preserve"> </w:t>
      </w:r>
      <w:r w:rsidR="004F3510">
        <w:t>or program</w:t>
      </w:r>
      <w:r w:rsidRPr="005175A1">
        <w:t xml:space="preserve"> provides support strategies that are based on the</w:t>
      </w:r>
      <w:r w:rsidR="0060175E">
        <w:t xml:space="preserve"> minimal</w:t>
      </w:r>
      <w:r w:rsidRPr="005175A1">
        <w:t xml:space="preserve"> restrictive options and are contemporary, evidence-based, transparent and capable of review.</w:t>
      </w:r>
    </w:p>
    <w:p w:rsidR="00665234" w:rsidRDefault="00665234" w:rsidP="00665234">
      <w:pPr>
        <w:numPr>
          <w:ilvl w:val="1"/>
          <w:numId w:val="33"/>
        </w:numPr>
        <w:spacing w:after="0" w:line="240" w:lineRule="auto"/>
      </w:pPr>
      <w:r w:rsidRPr="005175A1">
        <w:t xml:space="preserve">The </w:t>
      </w:r>
      <w:r w:rsidR="00BD38CF">
        <w:t>service</w:t>
      </w:r>
      <w:r w:rsidR="004F3510" w:rsidRPr="004F3510">
        <w:t xml:space="preserve"> </w:t>
      </w:r>
      <w:r w:rsidR="004F3510">
        <w:t>or program</w:t>
      </w:r>
      <w:r w:rsidRPr="005175A1">
        <w:t xml:space="preserve"> has preventative measures in place to ensure that individuals are free from discrimination, exploitation, abuse, harm, neglect and violence.</w:t>
      </w:r>
    </w:p>
    <w:p w:rsidR="00665234" w:rsidRDefault="00665234" w:rsidP="00665234">
      <w:pPr>
        <w:numPr>
          <w:ilvl w:val="1"/>
          <w:numId w:val="33"/>
        </w:numPr>
        <w:spacing w:after="0" w:line="240" w:lineRule="auto"/>
      </w:pPr>
      <w:r w:rsidRPr="005175A1">
        <w:t>The</w:t>
      </w:r>
      <w:r w:rsidRPr="00591EE4">
        <w:t xml:space="preserve"> </w:t>
      </w:r>
      <w:r w:rsidR="00BD38CF">
        <w:t>service</w:t>
      </w:r>
      <w:r w:rsidRPr="005175A1">
        <w:t xml:space="preserve"> </w:t>
      </w:r>
      <w:r w:rsidR="004F3510">
        <w:t xml:space="preserve">or program </w:t>
      </w:r>
      <w:r w:rsidRPr="005175A1">
        <w:t>addresses any breach of rights promptly and systemically to ensure opportunities for improvement are captured.</w:t>
      </w:r>
    </w:p>
    <w:p w:rsidR="00665234" w:rsidRDefault="00665234" w:rsidP="00665234">
      <w:pPr>
        <w:numPr>
          <w:ilvl w:val="1"/>
          <w:numId w:val="33"/>
        </w:numPr>
        <w:spacing w:after="0" w:line="240" w:lineRule="auto"/>
      </w:pPr>
      <w:r w:rsidRPr="005175A1">
        <w:t xml:space="preserve">The </w:t>
      </w:r>
      <w:r w:rsidR="00BD38CF">
        <w:t>service</w:t>
      </w:r>
      <w:r w:rsidRPr="005175A1">
        <w:t xml:space="preserve"> </w:t>
      </w:r>
      <w:r w:rsidR="004F3510">
        <w:t xml:space="preserve">or program </w:t>
      </w:r>
      <w:r w:rsidRPr="005175A1">
        <w:t>supports individuals with information, and if needed, access to legal advice and/or advocacy.</w:t>
      </w:r>
    </w:p>
    <w:p w:rsidR="00665234" w:rsidRDefault="00665234" w:rsidP="00665234">
      <w:pPr>
        <w:numPr>
          <w:ilvl w:val="1"/>
          <w:numId w:val="33"/>
        </w:numPr>
        <w:spacing w:after="0" w:line="240" w:lineRule="auto"/>
      </w:pPr>
      <w:r w:rsidRPr="005175A1">
        <w:t>The</w:t>
      </w:r>
      <w:r w:rsidRPr="00591EE4">
        <w:t xml:space="preserve"> </w:t>
      </w:r>
      <w:r w:rsidR="00BD38CF">
        <w:t>service</w:t>
      </w:r>
      <w:r w:rsidRPr="005175A1">
        <w:t xml:space="preserve"> </w:t>
      </w:r>
      <w:r w:rsidR="004F3510">
        <w:t xml:space="preserve">or program </w:t>
      </w:r>
      <w:r w:rsidRPr="005175A1">
        <w:t>recognises the role of families, friends, carers and advocates in safeguarding and upholding the rights of people with disability.</w:t>
      </w:r>
    </w:p>
    <w:p w:rsidR="00665234" w:rsidRPr="00A94434" w:rsidRDefault="00665234" w:rsidP="00665234">
      <w:pPr>
        <w:numPr>
          <w:ilvl w:val="1"/>
          <w:numId w:val="33"/>
        </w:numPr>
        <w:spacing w:after="0" w:line="240" w:lineRule="auto"/>
      </w:pPr>
      <w:r w:rsidRPr="005175A1">
        <w:t xml:space="preserve">The </w:t>
      </w:r>
      <w:r w:rsidR="00BD38CF">
        <w:t>service</w:t>
      </w:r>
      <w:r w:rsidR="004F3510" w:rsidRPr="004F3510">
        <w:t xml:space="preserve"> </w:t>
      </w:r>
      <w:r w:rsidR="004F3510">
        <w:t>or program</w:t>
      </w:r>
      <w:r w:rsidRPr="005175A1">
        <w:t xml:space="preserve"> keeps personal information confidential and pr</w:t>
      </w:r>
      <w:r w:rsidRPr="00A94434">
        <w:t>ivate</w:t>
      </w:r>
      <w:r>
        <w:t>.</w:t>
      </w:r>
    </w:p>
    <w:p w:rsidR="00665234" w:rsidRPr="00A94434" w:rsidRDefault="00665234" w:rsidP="00665234"/>
    <w:p w:rsidR="000E01BC" w:rsidRDefault="0033219D" w:rsidP="0023567F">
      <w:pPr>
        <w:spacing w:before="200" w:after="0"/>
        <w:rPr>
          <w:rFonts w:eastAsiaTheme="majorEastAsia" w:cstheme="majorBidi"/>
          <w:b/>
          <w:bCs/>
          <w:sz w:val="24"/>
          <w:szCs w:val="26"/>
        </w:rPr>
      </w:pPr>
      <w:r>
        <w:rPr>
          <w:rFonts w:eastAsiaTheme="majorEastAsia" w:cstheme="majorBidi"/>
          <w:b/>
          <w:bCs/>
          <w:sz w:val="24"/>
          <w:szCs w:val="26"/>
        </w:rPr>
        <w:t xml:space="preserve">Standard 2:   </w:t>
      </w:r>
      <w:r w:rsidR="00665234" w:rsidRPr="00BF1E1D">
        <w:rPr>
          <w:rFonts w:eastAsiaTheme="majorEastAsia" w:cstheme="majorBidi"/>
          <w:b/>
          <w:bCs/>
          <w:sz w:val="24"/>
          <w:szCs w:val="26"/>
        </w:rPr>
        <w:t>Participation and Inclusion</w:t>
      </w:r>
    </w:p>
    <w:p w:rsidR="0023567F" w:rsidRPr="000E01BC" w:rsidRDefault="0023567F" w:rsidP="0023567F">
      <w:pPr>
        <w:spacing w:before="200" w:after="0"/>
        <w:rPr>
          <w:rFonts w:eastAsiaTheme="majorEastAsia" w:cstheme="majorBidi"/>
          <w:b/>
          <w:bCs/>
          <w:sz w:val="24"/>
          <w:szCs w:val="26"/>
        </w:rPr>
      </w:pPr>
    </w:p>
    <w:p w:rsidR="00B96154" w:rsidRPr="00A833CB" w:rsidRDefault="00FA356A" w:rsidP="000E01BC">
      <w:pPr>
        <w:rPr>
          <w:rFonts w:eastAsiaTheme="majorEastAsia" w:cstheme="majorBidi"/>
          <w:b/>
          <w:bCs/>
          <w:szCs w:val="26"/>
        </w:rPr>
      </w:pPr>
      <w:r w:rsidRPr="00BF1E1D">
        <w:rPr>
          <w:rFonts w:eastAsiaTheme="majorEastAsia" w:cstheme="majorBidi"/>
          <w:bCs/>
          <w:szCs w:val="26"/>
        </w:rPr>
        <w:t xml:space="preserve">The </w:t>
      </w:r>
      <w:r w:rsidR="00BD38CF">
        <w:rPr>
          <w:rFonts w:eastAsiaTheme="majorEastAsia" w:cstheme="majorBidi"/>
          <w:bCs/>
          <w:szCs w:val="26"/>
        </w:rPr>
        <w:t>service</w:t>
      </w:r>
      <w:r>
        <w:rPr>
          <w:rFonts w:eastAsiaTheme="majorEastAsia" w:cstheme="majorBidi"/>
          <w:bCs/>
          <w:szCs w:val="26"/>
        </w:rPr>
        <w:t xml:space="preserve"> </w:t>
      </w:r>
      <w:r w:rsidR="004F3510">
        <w:t xml:space="preserve">or program </w:t>
      </w:r>
      <w:r>
        <w:rPr>
          <w:rFonts w:eastAsiaTheme="majorEastAsia" w:cstheme="majorBidi"/>
          <w:bCs/>
          <w:szCs w:val="26"/>
        </w:rPr>
        <w:t xml:space="preserve">works with individuals and families, friends and carers to promote opportunities for meaningful participation and active inclusion in society. </w:t>
      </w:r>
    </w:p>
    <w:p w:rsidR="00665234" w:rsidRPr="00591EE4" w:rsidRDefault="00665234" w:rsidP="00665234">
      <w:pPr>
        <w:autoSpaceDE w:val="0"/>
        <w:autoSpaceDN w:val="0"/>
        <w:adjustRightInd w:val="0"/>
        <w:rPr>
          <w:b/>
          <w:bCs/>
          <w:i/>
        </w:rPr>
      </w:pPr>
      <w:r w:rsidRPr="00591EE4">
        <w:rPr>
          <w:b/>
          <w:bCs/>
          <w:i/>
        </w:rPr>
        <w:t>Indicators</w:t>
      </w:r>
      <w:r w:rsidR="00FA356A">
        <w:rPr>
          <w:b/>
          <w:bCs/>
          <w:i/>
        </w:rPr>
        <w:t xml:space="preserve"> of Practice </w:t>
      </w:r>
    </w:p>
    <w:p w:rsidR="00665234" w:rsidRDefault="00665234" w:rsidP="00665234">
      <w:pPr>
        <w:numPr>
          <w:ilvl w:val="1"/>
          <w:numId w:val="38"/>
        </w:numPr>
        <w:spacing w:after="0" w:line="240" w:lineRule="auto"/>
      </w:pPr>
      <w:r w:rsidRPr="00705F47">
        <w:t xml:space="preserve">The </w:t>
      </w:r>
      <w:r w:rsidR="00BD38CF">
        <w:t>service</w:t>
      </w:r>
      <w:r w:rsidRPr="00705F47">
        <w:t xml:space="preserve"> </w:t>
      </w:r>
      <w:r w:rsidR="004F3510">
        <w:t xml:space="preserve">or program </w:t>
      </w:r>
      <w:r w:rsidRPr="00705F47">
        <w:t>actively promotes a valued role for people with disability</w:t>
      </w:r>
      <w:r w:rsidR="006D3E7A">
        <w:t>, of their own choosing</w:t>
      </w:r>
      <w:r w:rsidRPr="00705F47">
        <w:t xml:space="preserve">. </w:t>
      </w:r>
    </w:p>
    <w:p w:rsidR="00665234" w:rsidRDefault="00665234" w:rsidP="00665234">
      <w:pPr>
        <w:numPr>
          <w:ilvl w:val="1"/>
          <w:numId w:val="38"/>
        </w:numPr>
        <w:spacing w:after="0" w:line="240" w:lineRule="auto"/>
      </w:pPr>
      <w:r w:rsidRPr="00705F47">
        <w:t xml:space="preserve">The </w:t>
      </w:r>
      <w:r w:rsidR="00BD38CF">
        <w:t>service</w:t>
      </w:r>
      <w:r w:rsidRPr="00705F47">
        <w:t xml:space="preserve"> </w:t>
      </w:r>
      <w:r w:rsidR="004F3510">
        <w:t xml:space="preserve">or program </w:t>
      </w:r>
      <w:r w:rsidRPr="00705F47">
        <w:t xml:space="preserve">works </w:t>
      </w:r>
      <w:r w:rsidR="006D3E7A">
        <w:t>together</w:t>
      </w:r>
      <w:r w:rsidRPr="00705F47">
        <w:t xml:space="preserve"> with individuals to connect to family, friends and their chosen communities. </w:t>
      </w:r>
    </w:p>
    <w:p w:rsidR="00665234" w:rsidRDefault="00665234" w:rsidP="00665234">
      <w:pPr>
        <w:numPr>
          <w:ilvl w:val="1"/>
          <w:numId w:val="38"/>
        </w:numPr>
        <w:spacing w:after="0" w:line="240" w:lineRule="auto"/>
      </w:pPr>
      <w:r w:rsidRPr="00705F47">
        <w:t xml:space="preserve">Staff </w:t>
      </w:r>
      <w:r>
        <w:t xml:space="preserve">of the </w:t>
      </w:r>
      <w:r w:rsidR="00BD38CF">
        <w:t>service</w:t>
      </w:r>
      <w:r w:rsidR="004F3510" w:rsidRPr="004F3510">
        <w:t xml:space="preserve"> </w:t>
      </w:r>
      <w:r w:rsidR="004F3510">
        <w:t xml:space="preserve">or </w:t>
      </w:r>
      <w:proofErr w:type="gramStart"/>
      <w:r w:rsidR="004F3510">
        <w:t>program</w:t>
      </w:r>
      <w:r>
        <w:t xml:space="preserve"> </w:t>
      </w:r>
      <w:r w:rsidRPr="00705F47">
        <w:t>understand</w:t>
      </w:r>
      <w:proofErr w:type="gramEnd"/>
      <w:r w:rsidRPr="00705F47">
        <w:t>, respect and facilitate individual interests and preferences, in relation to work, learning, social activities and commun</w:t>
      </w:r>
      <w:r>
        <w:t>ity connection over time.</w:t>
      </w:r>
    </w:p>
    <w:p w:rsidR="00665234" w:rsidRDefault="00665234" w:rsidP="00665234">
      <w:pPr>
        <w:numPr>
          <w:ilvl w:val="1"/>
          <w:numId w:val="38"/>
        </w:numPr>
        <w:spacing w:after="0" w:line="240" w:lineRule="auto"/>
      </w:pPr>
      <w:r w:rsidRPr="00BE6E36">
        <w:t xml:space="preserve">Where appropriate, the </w:t>
      </w:r>
      <w:r w:rsidR="00BD38CF">
        <w:t>service</w:t>
      </w:r>
      <w:r w:rsidR="004F3510" w:rsidRPr="004F3510">
        <w:t xml:space="preserve"> </w:t>
      </w:r>
      <w:r w:rsidR="004F3510">
        <w:t>or program</w:t>
      </w:r>
      <w:r w:rsidRPr="00BE6E36">
        <w:t xml:space="preserve"> works with an individual’s family, friends, carer or advocate to promote community connection, inclusion and participation</w:t>
      </w:r>
      <w:r>
        <w:t>.</w:t>
      </w:r>
    </w:p>
    <w:p w:rsidR="00665234" w:rsidRDefault="00665234" w:rsidP="00665234">
      <w:pPr>
        <w:numPr>
          <w:ilvl w:val="1"/>
          <w:numId w:val="38"/>
        </w:numPr>
        <w:spacing w:after="0" w:line="240" w:lineRule="auto"/>
      </w:pPr>
      <w:r w:rsidRPr="00BE6E36">
        <w:lastRenderedPageBreak/>
        <w:t xml:space="preserve">The </w:t>
      </w:r>
      <w:r w:rsidR="00BD38CF">
        <w:t>service</w:t>
      </w:r>
      <w:r w:rsidRPr="00BE6E36">
        <w:t xml:space="preserve"> </w:t>
      </w:r>
      <w:r w:rsidR="004F3510">
        <w:t xml:space="preserve">or program </w:t>
      </w:r>
      <w:r w:rsidRPr="00BE6E36">
        <w:t>works in partnership with other organisations and community members to supp</w:t>
      </w:r>
      <w:r w:rsidRPr="00CD26BB">
        <w:t>ort individuals to actively participate in their communit</w:t>
      </w:r>
      <w:r w:rsidR="006D3E7A">
        <w:t>y</w:t>
      </w:r>
      <w:r>
        <w:t xml:space="preserve">. </w:t>
      </w:r>
    </w:p>
    <w:p w:rsidR="008D6ABB" w:rsidRPr="00B378C2" w:rsidRDefault="008D6ABB" w:rsidP="008D6ABB">
      <w:pPr>
        <w:numPr>
          <w:ilvl w:val="1"/>
          <w:numId w:val="38"/>
        </w:numPr>
        <w:spacing w:after="0" w:line="240" w:lineRule="auto"/>
      </w:pPr>
      <w:r w:rsidRPr="00B378C2">
        <w:t xml:space="preserve">The </w:t>
      </w:r>
      <w:r>
        <w:t>service</w:t>
      </w:r>
      <w:r w:rsidRPr="004F3510">
        <w:t xml:space="preserve"> </w:t>
      </w:r>
      <w:r>
        <w:t>or program</w:t>
      </w:r>
      <w:r w:rsidRPr="00B378C2">
        <w:t xml:space="preserve"> uses strategies that promote community and cultural connection for Aboriginal and Torres Strait Islander people</w:t>
      </w:r>
      <w:r>
        <w:t>.</w:t>
      </w:r>
    </w:p>
    <w:p w:rsidR="008D6ABB" w:rsidRPr="00CD26BB" w:rsidRDefault="008D6ABB" w:rsidP="00871DC0">
      <w:pPr>
        <w:spacing w:after="0" w:line="240" w:lineRule="auto"/>
      </w:pPr>
    </w:p>
    <w:p w:rsidR="009C4A32" w:rsidRDefault="0033219D" w:rsidP="00844716">
      <w:pPr>
        <w:pStyle w:val="Heading2"/>
        <w:rPr>
          <w:sz w:val="24"/>
        </w:rPr>
      </w:pPr>
      <w:r>
        <w:rPr>
          <w:sz w:val="24"/>
        </w:rPr>
        <w:t xml:space="preserve">Standard 3:   </w:t>
      </w:r>
      <w:r w:rsidR="00665234" w:rsidRPr="00591EE4">
        <w:rPr>
          <w:sz w:val="24"/>
        </w:rPr>
        <w:t>Individual Outcomes</w:t>
      </w:r>
    </w:p>
    <w:p w:rsidR="00844716" w:rsidRPr="00844716" w:rsidRDefault="00844716" w:rsidP="00844716"/>
    <w:p w:rsidR="00FA356A" w:rsidRPr="00BF1E1D" w:rsidRDefault="00BD38CF" w:rsidP="00665234">
      <w:pPr>
        <w:autoSpaceDE w:val="0"/>
        <w:autoSpaceDN w:val="0"/>
        <w:adjustRightInd w:val="0"/>
        <w:rPr>
          <w:bCs/>
        </w:rPr>
      </w:pPr>
      <w:r>
        <w:rPr>
          <w:bCs/>
        </w:rPr>
        <w:t>Service</w:t>
      </w:r>
      <w:r w:rsidR="00FA356A" w:rsidRPr="00BF1E1D">
        <w:rPr>
          <w:bCs/>
        </w:rPr>
        <w:t xml:space="preserve">s and supports are assessed, planned, delivered and reviewed to build on individual strengths and enable individuals to reach their goals. </w:t>
      </w:r>
    </w:p>
    <w:p w:rsidR="00665234" w:rsidRPr="00591EE4" w:rsidRDefault="00665234" w:rsidP="00665234">
      <w:pPr>
        <w:autoSpaceDE w:val="0"/>
        <w:autoSpaceDN w:val="0"/>
        <w:adjustRightInd w:val="0"/>
        <w:rPr>
          <w:b/>
          <w:bCs/>
          <w:i/>
        </w:rPr>
      </w:pPr>
      <w:r w:rsidRPr="00591EE4">
        <w:rPr>
          <w:b/>
          <w:bCs/>
          <w:i/>
        </w:rPr>
        <w:t>Indicators</w:t>
      </w:r>
      <w:r w:rsidR="00FA356A">
        <w:rPr>
          <w:b/>
          <w:bCs/>
          <w:i/>
        </w:rPr>
        <w:t xml:space="preserve"> of Practice </w:t>
      </w:r>
    </w:p>
    <w:p w:rsidR="00665234" w:rsidRDefault="00665234" w:rsidP="00665234">
      <w:pPr>
        <w:numPr>
          <w:ilvl w:val="1"/>
          <w:numId w:val="34"/>
        </w:numPr>
        <w:spacing w:after="0" w:line="240" w:lineRule="auto"/>
      </w:pPr>
      <w:r w:rsidRPr="00B378C2">
        <w:t xml:space="preserve">The </w:t>
      </w:r>
      <w:r w:rsidR="00BD38CF">
        <w:t>service</w:t>
      </w:r>
      <w:r w:rsidRPr="00B378C2">
        <w:t xml:space="preserve"> </w:t>
      </w:r>
      <w:r w:rsidR="004F3510">
        <w:t xml:space="preserve">or program </w:t>
      </w:r>
      <w:r w:rsidRPr="00B378C2">
        <w:t xml:space="preserve">works </w:t>
      </w:r>
      <w:r w:rsidR="008D6ABB">
        <w:t>together</w:t>
      </w:r>
      <w:r w:rsidRPr="00B378C2">
        <w:t xml:space="preserve"> with an individual and</w:t>
      </w:r>
      <w:r w:rsidR="008D6ABB">
        <w:t>,</w:t>
      </w:r>
      <w:r w:rsidRPr="00B378C2">
        <w:t xml:space="preserve"> with consent</w:t>
      </w:r>
      <w:r w:rsidR="008D6ABB">
        <w:t>,</w:t>
      </w:r>
      <w:r w:rsidRPr="00B378C2">
        <w:t xml:space="preserve"> their family, friends, carer or advocate to identify their s</w:t>
      </w:r>
      <w:r>
        <w:t>trengths, needs and life goals.</w:t>
      </w:r>
    </w:p>
    <w:p w:rsidR="00665234" w:rsidRDefault="00665234" w:rsidP="00665234">
      <w:pPr>
        <w:numPr>
          <w:ilvl w:val="1"/>
          <w:numId w:val="34"/>
        </w:numPr>
        <w:spacing w:after="0" w:line="240" w:lineRule="auto"/>
      </w:pPr>
      <w:r w:rsidRPr="00B378C2">
        <w:t xml:space="preserve">Service planning, provision and review is based on individual choice </w:t>
      </w:r>
      <w:proofErr w:type="gramStart"/>
      <w:r w:rsidRPr="00B378C2">
        <w:t xml:space="preserve">and </w:t>
      </w:r>
      <w:r w:rsidR="008D6ABB">
        <w:t xml:space="preserve"> </w:t>
      </w:r>
      <w:r w:rsidRPr="00B378C2">
        <w:t>is</w:t>
      </w:r>
      <w:proofErr w:type="gramEnd"/>
      <w:r w:rsidRPr="00B378C2">
        <w:t xml:space="preserve"> undertaken </w:t>
      </w:r>
      <w:r w:rsidR="008D6ABB">
        <w:t>together</w:t>
      </w:r>
      <w:r w:rsidRPr="00B378C2">
        <w:t xml:space="preserve"> with an individual and</w:t>
      </w:r>
      <w:r w:rsidR="008D6ABB">
        <w:t>,</w:t>
      </w:r>
      <w:r w:rsidRPr="00B378C2">
        <w:t xml:space="preserve"> with consent</w:t>
      </w:r>
      <w:r w:rsidR="008D6ABB">
        <w:t>,</w:t>
      </w:r>
      <w:r w:rsidRPr="00B378C2">
        <w:t xml:space="preserve"> their family, friends, carer or advocate.</w:t>
      </w:r>
    </w:p>
    <w:p w:rsidR="008D6ABB" w:rsidRDefault="008D6ABB" w:rsidP="00FF61C7">
      <w:pPr>
        <w:numPr>
          <w:ilvl w:val="1"/>
          <w:numId w:val="34"/>
        </w:numPr>
        <w:spacing w:after="0" w:line="240" w:lineRule="auto"/>
      </w:pPr>
      <w:r w:rsidRPr="00B378C2">
        <w:t>The</w:t>
      </w:r>
      <w:r>
        <w:t xml:space="preserve"> service</w:t>
      </w:r>
      <w:r w:rsidRPr="004F3510">
        <w:t xml:space="preserve"> </w:t>
      </w:r>
      <w:r>
        <w:t>or program</w:t>
      </w:r>
      <w:r w:rsidRPr="00B378C2">
        <w:t xml:space="preserve"> plans, delivers and regularly reviews services or supports against measurable life outcomes.</w:t>
      </w:r>
    </w:p>
    <w:p w:rsidR="00665234" w:rsidRDefault="00665234" w:rsidP="00665234">
      <w:pPr>
        <w:numPr>
          <w:ilvl w:val="1"/>
          <w:numId w:val="34"/>
        </w:numPr>
        <w:spacing w:after="0" w:line="240" w:lineRule="auto"/>
      </w:pPr>
      <w:r w:rsidRPr="00B378C2">
        <w:t>Service planning and delivery is responsive to diversity including disability, age, gender, culture, heritage, language, faith, sexual identity, relationship status, and other</w:t>
      </w:r>
      <w:r w:rsidR="008D6ABB">
        <w:t xml:space="preserve"> relevant</w:t>
      </w:r>
      <w:r w:rsidRPr="00B378C2">
        <w:t xml:space="preserve"> factors.</w:t>
      </w:r>
    </w:p>
    <w:p w:rsidR="00665234" w:rsidRDefault="00665234" w:rsidP="00665234">
      <w:pPr>
        <w:numPr>
          <w:ilvl w:val="1"/>
          <w:numId w:val="34"/>
        </w:numPr>
        <w:spacing w:after="0" w:line="240" w:lineRule="auto"/>
      </w:pPr>
      <w:r w:rsidRPr="00B378C2">
        <w:t xml:space="preserve">The </w:t>
      </w:r>
      <w:r w:rsidR="00BD38CF">
        <w:t>service</w:t>
      </w:r>
      <w:r w:rsidR="004F3510" w:rsidRPr="004F3510">
        <w:t xml:space="preserve"> </w:t>
      </w:r>
      <w:r w:rsidR="004F3510">
        <w:t>or program</w:t>
      </w:r>
      <w:r w:rsidRPr="00B378C2">
        <w:t xml:space="preserve"> collaborates with other service providers in planning service delivery and to support internal capac</w:t>
      </w:r>
      <w:r>
        <w:t>ity to respond to diverse needs.</w:t>
      </w:r>
    </w:p>
    <w:p w:rsidR="00665234" w:rsidRPr="00CD26BB" w:rsidRDefault="00665234" w:rsidP="00665234">
      <w:pPr>
        <w:rPr>
          <w:b/>
          <w:sz w:val="24"/>
          <w:szCs w:val="24"/>
        </w:rPr>
      </w:pPr>
    </w:p>
    <w:p w:rsidR="000E01BC" w:rsidRDefault="0033219D" w:rsidP="000E01BC">
      <w:pPr>
        <w:pStyle w:val="Heading2"/>
        <w:rPr>
          <w:sz w:val="24"/>
        </w:rPr>
      </w:pPr>
      <w:r>
        <w:rPr>
          <w:sz w:val="24"/>
        </w:rPr>
        <w:t xml:space="preserve">Standard 4:   </w:t>
      </w:r>
      <w:r w:rsidR="00665234" w:rsidRPr="00AD5C38">
        <w:rPr>
          <w:sz w:val="24"/>
        </w:rPr>
        <w:t>Feedback and complaints</w:t>
      </w:r>
    </w:p>
    <w:p w:rsidR="000E01BC" w:rsidRPr="000E01BC" w:rsidRDefault="000E01BC" w:rsidP="000E01BC"/>
    <w:p w:rsidR="00FA356A" w:rsidRPr="00BF1E1D" w:rsidRDefault="00FA356A" w:rsidP="00665234">
      <w:pPr>
        <w:autoSpaceDE w:val="0"/>
        <w:autoSpaceDN w:val="0"/>
        <w:adjustRightInd w:val="0"/>
        <w:rPr>
          <w:bCs/>
        </w:rPr>
      </w:pPr>
      <w:r>
        <w:rPr>
          <w:bCs/>
        </w:rPr>
        <w:t>Regular feedback is sought and used to inform individual and organisation wi</w:t>
      </w:r>
      <w:r w:rsidR="00FC7C52">
        <w:rPr>
          <w:bCs/>
        </w:rPr>
        <w:t>d</w:t>
      </w:r>
      <w:r>
        <w:rPr>
          <w:bCs/>
        </w:rPr>
        <w:t xml:space="preserve">e </w:t>
      </w:r>
      <w:r w:rsidR="00BD38CF">
        <w:rPr>
          <w:bCs/>
        </w:rPr>
        <w:t>service</w:t>
      </w:r>
      <w:r>
        <w:rPr>
          <w:bCs/>
        </w:rPr>
        <w:t xml:space="preserve"> </w:t>
      </w:r>
      <w:r w:rsidR="004F3510">
        <w:t xml:space="preserve">or program </w:t>
      </w:r>
      <w:r>
        <w:rPr>
          <w:bCs/>
        </w:rPr>
        <w:t xml:space="preserve">reviews and improvement. </w:t>
      </w:r>
    </w:p>
    <w:p w:rsidR="00665234" w:rsidRPr="00AD5C38" w:rsidRDefault="00665234" w:rsidP="00665234">
      <w:pPr>
        <w:autoSpaceDE w:val="0"/>
        <w:autoSpaceDN w:val="0"/>
        <w:adjustRightInd w:val="0"/>
        <w:rPr>
          <w:b/>
          <w:bCs/>
          <w:i/>
        </w:rPr>
      </w:pPr>
      <w:r w:rsidRPr="00AD5C38">
        <w:rPr>
          <w:b/>
          <w:bCs/>
          <w:i/>
        </w:rPr>
        <w:t>Indicators</w:t>
      </w:r>
      <w:r w:rsidR="00FA356A">
        <w:rPr>
          <w:b/>
          <w:bCs/>
          <w:i/>
        </w:rPr>
        <w:t xml:space="preserve"> of Practice </w:t>
      </w:r>
    </w:p>
    <w:p w:rsidR="00665234" w:rsidRDefault="00665234" w:rsidP="00665234">
      <w:pPr>
        <w:numPr>
          <w:ilvl w:val="1"/>
          <w:numId w:val="35"/>
        </w:numPr>
        <w:spacing w:after="0" w:line="240" w:lineRule="auto"/>
      </w:pPr>
      <w:r w:rsidRPr="0003331A">
        <w:t>Individuals, families, friends, carers and advocates are actively supported to provide feedback, make a complaint or resolve a dispute without fear of adverse consequences.</w:t>
      </w:r>
    </w:p>
    <w:p w:rsidR="00665234" w:rsidRDefault="00665234" w:rsidP="00665234">
      <w:pPr>
        <w:numPr>
          <w:ilvl w:val="1"/>
          <w:numId w:val="35"/>
        </w:numPr>
        <w:spacing w:after="0" w:line="240" w:lineRule="auto"/>
      </w:pPr>
      <w:r w:rsidRPr="0003331A">
        <w:t>Feedback mechanisms, including complaints resolution and how to access independent support, advice and representation, are clearly communicated to individuals, families, friends, carers and advocates.</w:t>
      </w:r>
    </w:p>
    <w:p w:rsidR="00A833CB" w:rsidRDefault="00665234" w:rsidP="000E01BC">
      <w:pPr>
        <w:numPr>
          <w:ilvl w:val="1"/>
          <w:numId w:val="35"/>
        </w:numPr>
        <w:spacing w:after="0" w:line="240" w:lineRule="auto"/>
      </w:pPr>
      <w:r w:rsidRPr="0003331A">
        <w:t xml:space="preserve">Complaints are resolved </w:t>
      </w:r>
      <w:r w:rsidR="008D6ABB">
        <w:t>together</w:t>
      </w:r>
      <w:r w:rsidRPr="0003331A">
        <w:t xml:space="preserve"> with the individual, family, friends, carer or advocate in a proactive and timely manner.</w:t>
      </w:r>
    </w:p>
    <w:p w:rsidR="00665234" w:rsidRDefault="00665234" w:rsidP="00665234">
      <w:pPr>
        <w:numPr>
          <w:ilvl w:val="1"/>
          <w:numId w:val="35"/>
        </w:numPr>
        <w:spacing w:after="0" w:line="240" w:lineRule="auto"/>
      </w:pPr>
      <w:r w:rsidRPr="0003331A">
        <w:t xml:space="preserve">The </w:t>
      </w:r>
      <w:r w:rsidR="00BD38CF">
        <w:t>service</w:t>
      </w:r>
      <w:r w:rsidR="004F3510" w:rsidRPr="004F3510">
        <w:t xml:space="preserve"> </w:t>
      </w:r>
      <w:r w:rsidR="004F3510">
        <w:t>or program</w:t>
      </w:r>
      <w:r w:rsidRPr="0003331A">
        <w:t xml:space="preserve"> seeks and, in conjunction with individuals, families, friends, carers and advocates, reviews feedback on service provision and supports on a regular basis as part of continuous improvement.</w:t>
      </w:r>
    </w:p>
    <w:p w:rsidR="00C95B23" w:rsidRDefault="00665234" w:rsidP="000E01BC">
      <w:pPr>
        <w:numPr>
          <w:ilvl w:val="1"/>
          <w:numId w:val="35"/>
        </w:numPr>
        <w:spacing w:after="0" w:line="240" w:lineRule="auto"/>
      </w:pPr>
      <w:r w:rsidRPr="0003331A">
        <w:t>The</w:t>
      </w:r>
      <w:r w:rsidRPr="00AB3311">
        <w:t xml:space="preserve"> </w:t>
      </w:r>
      <w:r w:rsidR="00BD38CF">
        <w:t>service</w:t>
      </w:r>
      <w:r w:rsidR="004F3510" w:rsidRPr="004F3510">
        <w:t xml:space="preserve"> </w:t>
      </w:r>
      <w:r w:rsidR="004F3510">
        <w:t>or program</w:t>
      </w:r>
      <w:r w:rsidRPr="0003331A">
        <w:t xml:space="preserve"> develops a culture of continuous improvement using compliments, feedback and complaints to </w:t>
      </w:r>
      <w:r w:rsidR="00FB243E" w:rsidRPr="0003331A">
        <w:t>plan</w:t>
      </w:r>
      <w:r w:rsidR="00FB243E">
        <w:t>,</w:t>
      </w:r>
      <w:r w:rsidRPr="0003331A">
        <w:t xml:space="preserve"> deliver and review services for individuals and the community.</w:t>
      </w:r>
    </w:p>
    <w:p w:rsidR="00665234" w:rsidRPr="0003331A" w:rsidRDefault="00665234" w:rsidP="00665234">
      <w:pPr>
        <w:numPr>
          <w:ilvl w:val="1"/>
          <w:numId w:val="35"/>
        </w:numPr>
        <w:spacing w:after="0" w:line="240" w:lineRule="auto"/>
      </w:pPr>
      <w:r w:rsidRPr="0003331A">
        <w:lastRenderedPageBreak/>
        <w:t xml:space="preserve">The service </w:t>
      </w:r>
      <w:r w:rsidR="004F3510">
        <w:t xml:space="preserve">or program </w:t>
      </w:r>
      <w:r w:rsidRPr="0003331A">
        <w:t>effectively manages disputes</w:t>
      </w:r>
      <w:r>
        <w:t xml:space="preserve">. </w:t>
      </w:r>
    </w:p>
    <w:p w:rsidR="00665234" w:rsidRPr="00CD26BB" w:rsidRDefault="00665234" w:rsidP="00665234"/>
    <w:p w:rsidR="00665234" w:rsidRPr="00AB3311" w:rsidRDefault="0033219D" w:rsidP="00665234">
      <w:pPr>
        <w:pStyle w:val="Heading2"/>
        <w:rPr>
          <w:sz w:val="24"/>
        </w:rPr>
      </w:pPr>
      <w:r>
        <w:rPr>
          <w:sz w:val="24"/>
        </w:rPr>
        <w:t xml:space="preserve">Standard 5:   </w:t>
      </w:r>
      <w:r w:rsidR="00665234" w:rsidRPr="00AB3311">
        <w:rPr>
          <w:sz w:val="24"/>
        </w:rPr>
        <w:t>Service Access</w:t>
      </w:r>
    </w:p>
    <w:p w:rsidR="009C4A32" w:rsidRDefault="009C4A32" w:rsidP="00665234">
      <w:pPr>
        <w:autoSpaceDE w:val="0"/>
        <w:autoSpaceDN w:val="0"/>
        <w:adjustRightInd w:val="0"/>
        <w:rPr>
          <w:bCs/>
        </w:rPr>
      </w:pPr>
    </w:p>
    <w:p w:rsidR="00FA356A" w:rsidRPr="00BF1E1D" w:rsidRDefault="00FA356A" w:rsidP="00665234">
      <w:pPr>
        <w:autoSpaceDE w:val="0"/>
        <w:autoSpaceDN w:val="0"/>
        <w:adjustRightInd w:val="0"/>
        <w:rPr>
          <w:bCs/>
        </w:rPr>
      </w:pPr>
      <w:r>
        <w:rPr>
          <w:bCs/>
        </w:rPr>
        <w:t xml:space="preserve">The </w:t>
      </w:r>
      <w:r w:rsidR="00BD38CF">
        <w:rPr>
          <w:bCs/>
        </w:rPr>
        <w:t>service</w:t>
      </w:r>
      <w:r>
        <w:rPr>
          <w:bCs/>
        </w:rPr>
        <w:t xml:space="preserve"> </w:t>
      </w:r>
      <w:r w:rsidR="004F3510">
        <w:t xml:space="preserve">or program </w:t>
      </w:r>
      <w:r>
        <w:rPr>
          <w:bCs/>
        </w:rPr>
        <w:t xml:space="preserve">manages access, commencement and </w:t>
      </w:r>
      <w:r w:rsidR="003A3A89">
        <w:rPr>
          <w:bCs/>
        </w:rPr>
        <w:t>leaving a service</w:t>
      </w:r>
      <w:r>
        <w:rPr>
          <w:bCs/>
        </w:rPr>
        <w:t xml:space="preserve"> in a transparent, </w:t>
      </w:r>
      <w:r w:rsidR="003A3A89">
        <w:rPr>
          <w:bCs/>
        </w:rPr>
        <w:t xml:space="preserve">fair and </w:t>
      </w:r>
      <w:r>
        <w:rPr>
          <w:bCs/>
        </w:rPr>
        <w:t>equ</w:t>
      </w:r>
      <w:r w:rsidR="003A3A89">
        <w:rPr>
          <w:bCs/>
        </w:rPr>
        <w:t>al</w:t>
      </w:r>
      <w:r>
        <w:rPr>
          <w:bCs/>
        </w:rPr>
        <w:t xml:space="preserve"> and responsive way. </w:t>
      </w:r>
    </w:p>
    <w:p w:rsidR="00665234" w:rsidRPr="00AB3311" w:rsidRDefault="00665234" w:rsidP="00665234">
      <w:pPr>
        <w:autoSpaceDE w:val="0"/>
        <w:autoSpaceDN w:val="0"/>
        <w:adjustRightInd w:val="0"/>
        <w:rPr>
          <w:b/>
          <w:bCs/>
          <w:i/>
        </w:rPr>
      </w:pPr>
      <w:r w:rsidRPr="00AB3311">
        <w:rPr>
          <w:b/>
          <w:bCs/>
          <w:i/>
        </w:rPr>
        <w:t>Indicators</w:t>
      </w:r>
      <w:r w:rsidR="00FA356A">
        <w:rPr>
          <w:b/>
          <w:bCs/>
          <w:i/>
        </w:rPr>
        <w:t xml:space="preserve"> of Practice </w:t>
      </w:r>
      <w:r w:rsidRPr="00AB3311">
        <w:rPr>
          <w:b/>
          <w:bCs/>
          <w:i/>
        </w:rPr>
        <w:t xml:space="preserve"> </w:t>
      </w:r>
    </w:p>
    <w:p w:rsidR="00665234"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 xml:space="preserve">systematically seeks and uses input from people with disability, their families, friends and carers to ensure access is </w:t>
      </w:r>
      <w:r w:rsidR="008D6ABB">
        <w:t xml:space="preserve">fair and </w:t>
      </w:r>
      <w:r w:rsidR="0033219D">
        <w:t>equal</w:t>
      </w:r>
      <w:r w:rsidRPr="00C5326E">
        <w:t xml:space="preserve"> and transparent.  </w:t>
      </w:r>
    </w:p>
    <w:p w:rsidR="00665234"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provides accessible information in a range of formats about the types and quality of services available.</w:t>
      </w:r>
    </w:p>
    <w:p w:rsidR="00665234"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 xml:space="preserve">develops, applies, reviews and communicates commencement and </w:t>
      </w:r>
      <w:r w:rsidR="008D6ABB">
        <w:t>leaving a service</w:t>
      </w:r>
      <w:r w:rsidRPr="00C5326E">
        <w:t xml:space="preserve"> processes.</w:t>
      </w:r>
    </w:p>
    <w:p w:rsidR="00665234" w:rsidRDefault="00665234" w:rsidP="00665234">
      <w:pPr>
        <w:numPr>
          <w:ilvl w:val="1"/>
          <w:numId w:val="36"/>
        </w:numPr>
        <w:spacing w:after="0" w:line="240" w:lineRule="auto"/>
      </w:pPr>
      <w:r w:rsidRPr="00C5326E">
        <w:t>The</w:t>
      </w:r>
      <w:r w:rsidRPr="00AB3311">
        <w:t xml:space="preserve"> </w:t>
      </w:r>
      <w:r w:rsidR="00BD38CF">
        <w:t>service</w:t>
      </w:r>
      <w:r w:rsidRPr="00C5326E">
        <w:t xml:space="preserve"> </w:t>
      </w:r>
      <w:r w:rsidR="004F3510">
        <w:t xml:space="preserve">or program </w:t>
      </w:r>
      <w:r w:rsidRPr="00C5326E">
        <w:t>develops, applies and reviews policies and practices related to eligibility criteria, priority of access and waiting lists.</w:t>
      </w:r>
    </w:p>
    <w:p w:rsidR="00665234"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monitors and addresses potential barriers to access.</w:t>
      </w:r>
    </w:p>
    <w:p w:rsidR="00665234"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 xml:space="preserve">provides clear explanations when a service is not available along with information and referral support for alternative access. </w:t>
      </w:r>
    </w:p>
    <w:p w:rsidR="00665234" w:rsidRPr="00C5326E" w:rsidRDefault="00665234" w:rsidP="00665234">
      <w:pPr>
        <w:numPr>
          <w:ilvl w:val="1"/>
          <w:numId w:val="36"/>
        </w:numPr>
        <w:spacing w:after="0" w:line="240" w:lineRule="auto"/>
      </w:pPr>
      <w:r w:rsidRPr="00C5326E">
        <w:t xml:space="preserve">The </w:t>
      </w:r>
      <w:r w:rsidR="00BD38CF">
        <w:t>service</w:t>
      </w:r>
      <w:r w:rsidRPr="00C5326E">
        <w:t xml:space="preserve"> </w:t>
      </w:r>
      <w:r w:rsidR="004F3510">
        <w:t xml:space="preserve">or program </w:t>
      </w:r>
      <w:r w:rsidRPr="00C5326E">
        <w:t>collaborates with other relevant organisations and community members to establish and maintain a referral network</w:t>
      </w:r>
      <w:r w:rsidR="006E3B37">
        <w:t>.</w:t>
      </w:r>
    </w:p>
    <w:p w:rsidR="00665234" w:rsidRPr="00C5326E" w:rsidRDefault="00665234" w:rsidP="00665234"/>
    <w:p w:rsidR="00665234" w:rsidRPr="00456BC6" w:rsidRDefault="00665234" w:rsidP="00665234">
      <w:pPr>
        <w:pStyle w:val="Heading2"/>
        <w:rPr>
          <w:sz w:val="24"/>
        </w:rPr>
      </w:pPr>
      <w:r w:rsidRPr="00456BC6">
        <w:rPr>
          <w:sz w:val="24"/>
        </w:rPr>
        <w:t>Standard 6:</w:t>
      </w:r>
      <w:r w:rsidR="0033219D">
        <w:rPr>
          <w:sz w:val="24"/>
        </w:rPr>
        <w:t xml:space="preserve">   </w:t>
      </w:r>
      <w:r w:rsidRPr="00456BC6">
        <w:rPr>
          <w:sz w:val="24"/>
        </w:rPr>
        <w:t>Service Management</w:t>
      </w:r>
    </w:p>
    <w:p w:rsidR="009C4A32" w:rsidRDefault="009C4A32" w:rsidP="00665234">
      <w:pPr>
        <w:autoSpaceDE w:val="0"/>
        <w:autoSpaceDN w:val="0"/>
        <w:adjustRightInd w:val="0"/>
        <w:rPr>
          <w:bCs/>
        </w:rPr>
      </w:pPr>
    </w:p>
    <w:p w:rsidR="00FA356A" w:rsidRPr="00BF1E1D" w:rsidRDefault="00FA356A" w:rsidP="00665234">
      <w:pPr>
        <w:autoSpaceDE w:val="0"/>
        <w:autoSpaceDN w:val="0"/>
        <w:adjustRightInd w:val="0"/>
        <w:rPr>
          <w:bCs/>
        </w:rPr>
      </w:pPr>
      <w:r>
        <w:rPr>
          <w:bCs/>
        </w:rPr>
        <w:t xml:space="preserve">The </w:t>
      </w:r>
      <w:r w:rsidR="00BD38CF">
        <w:rPr>
          <w:bCs/>
        </w:rPr>
        <w:t>service</w:t>
      </w:r>
      <w:r w:rsidR="004F3510" w:rsidRPr="004F3510">
        <w:t xml:space="preserve"> </w:t>
      </w:r>
      <w:r w:rsidR="004F3510">
        <w:t>or program</w:t>
      </w:r>
      <w:r>
        <w:rPr>
          <w:bCs/>
        </w:rPr>
        <w:t xml:space="preserve"> has effective and accountable service management and leadership to maximise outcomes for individuals.  </w:t>
      </w:r>
    </w:p>
    <w:p w:rsidR="00665234" w:rsidRPr="00AD5C38" w:rsidRDefault="00665234" w:rsidP="00665234">
      <w:pPr>
        <w:autoSpaceDE w:val="0"/>
        <w:autoSpaceDN w:val="0"/>
        <w:adjustRightInd w:val="0"/>
        <w:rPr>
          <w:b/>
          <w:bCs/>
          <w:i/>
        </w:rPr>
      </w:pPr>
      <w:r w:rsidRPr="00AD5C38">
        <w:rPr>
          <w:b/>
          <w:bCs/>
          <w:i/>
        </w:rPr>
        <w:t>Indicators</w:t>
      </w:r>
      <w:r w:rsidR="00FA356A">
        <w:rPr>
          <w:b/>
          <w:bCs/>
          <w:i/>
        </w:rPr>
        <w:t xml:space="preserve"> of Practice </w:t>
      </w:r>
    </w:p>
    <w:p w:rsidR="00665234" w:rsidRDefault="00665234" w:rsidP="00665234">
      <w:pPr>
        <w:numPr>
          <w:ilvl w:val="1"/>
          <w:numId w:val="37"/>
        </w:numPr>
        <w:spacing w:after="0" w:line="240" w:lineRule="auto"/>
      </w:pPr>
      <w:r w:rsidRPr="00C5326E">
        <w:t>Frontline staff, management and governing bodies are suitably qualified, skilled and supported.</w:t>
      </w:r>
    </w:p>
    <w:p w:rsidR="00665234" w:rsidRDefault="00665234" w:rsidP="00665234">
      <w:pPr>
        <w:numPr>
          <w:ilvl w:val="1"/>
          <w:numId w:val="37"/>
        </w:numPr>
        <w:spacing w:after="0" w:line="240" w:lineRule="auto"/>
      </w:pPr>
      <w:r w:rsidRPr="00C5326E">
        <w:t xml:space="preserve">Practice is based on evidence and </w:t>
      </w:r>
      <w:r w:rsidR="003A3A89">
        <w:t>minimal</w:t>
      </w:r>
      <w:r w:rsidRPr="00C5326E">
        <w:t xml:space="preserve"> restrictive options and complies with legislative, regulatory and contractual requirements.</w:t>
      </w:r>
    </w:p>
    <w:p w:rsidR="00665234" w:rsidRDefault="00665234" w:rsidP="00665234">
      <w:pPr>
        <w:numPr>
          <w:ilvl w:val="1"/>
          <w:numId w:val="37"/>
        </w:numPr>
        <w:spacing w:after="0" w:line="240" w:lineRule="auto"/>
      </w:pPr>
      <w:r w:rsidRPr="00C5326E">
        <w:t xml:space="preserve">The </w:t>
      </w:r>
      <w:r w:rsidR="00BD38CF">
        <w:t>service</w:t>
      </w:r>
      <w:r w:rsidR="004F3510" w:rsidRPr="004F3510">
        <w:t xml:space="preserve"> </w:t>
      </w:r>
      <w:r w:rsidR="004F3510">
        <w:t>or program</w:t>
      </w:r>
      <w:r w:rsidRPr="00C5326E">
        <w:t xml:space="preserve"> documents, monitors and effectively uses management systems including Work Health Safety, human resource management and financial management.</w:t>
      </w:r>
    </w:p>
    <w:p w:rsidR="00665234" w:rsidRDefault="00665234" w:rsidP="00665234">
      <w:pPr>
        <w:numPr>
          <w:ilvl w:val="1"/>
          <w:numId w:val="37"/>
        </w:numPr>
        <w:spacing w:after="0" w:line="240" w:lineRule="auto"/>
      </w:pPr>
      <w:r w:rsidRPr="00570EE7">
        <w:t xml:space="preserve">The </w:t>
      </w:r>
      <w:r w:rsidR="00BD38CF">
        <w:t>service</w:t>
      </w:r>
      <w:r w:rsidR="004F3510" w:rsidRPr="004F3510">
        <w:t xml:space="preserve"> </w:t>
      </w:r>
      <w:r w:rsidR="004F3510">
        <w:t>or program</w:t>
      </w:r>
      <w:r w:rsidRPr="00570EE7">
        <w:t xml:space="preserve"> has monitoring, feedback, learning and reflection processes which support continuous improvement.</w:t>
      </w:r>
    </w:p>
    <w:p w:rsidR="00665234" w:rsidRDefault="00665234" w:rsidP="00665234">
      <w:pPr>
        <w:numPr>
          <w:ilvl w:val="1"/>
          <w:numId w:val="37"/>
        </w:numPr>
        <w:spacing w:after="0" w:line="240" w:lineRule="auto"/>
      </w:pPr>
      <w:r w:rsidRPr="00570EE7">
        <w:t xml:space="preserve">The </w:t>
      </w:r>
      <w:r w:rsidR="00BD38CF">
        <w:t>service</w:t>
      </w:r>
      <w:r w:rsidRPr="00570EE7">
        <w:t xml:space="preserve"> </w:t>
      </w:r>
      <w:r w:rsidR="004F3510">
        <w:t xml:space="preserve">or program </w:t>
      </w:r>
      <w:r w:rsidRPr="00570EE7">
        <w:t>has a clearly communicated organisational vision, mission and values which are consistent with contemporary practice.</w:t>
      </w:r>
    </w:p>
    <w:p w:rsidR="00FF61C7" w:rsidRDefault="00665234" w:rsidP="00FF61C7">
      <w:pPr>
        <w:numPr>
          <w:ilvl w:val="1"/>
          <w:numId w:val="37"/>
        </w:numPr>
        <w:spacing w:after="0" w:line="240" w:lineRule="auto"/>
      </w:pPr>
      <w:r w:rsidRPr="00570EE7">
        <w:t>The</w:t>
      </w:r>
      <w:r w:rsidRPr="00AD5C38">
        <w:t xml:space="preserve"> </w:t>
      </w:r>
      <w:r w:rsidR="00BD38CF">
        <w:t>service</w:t>
      </w:r>
      <w:r w:rsidRPr="00570EE7">
        <w:t xml:space="preserve"> </w:t>
      </w:r>
      <w:r w:rsidR="004F3510">
        <w:t xml:space="preserve">or program </w:t>
      </w:r>
      <w:r w:rsidRPr="00570EE7">
        <w:t>has systems to strengthen and maintain organisational capabilities to directly support the achievement of individual goals and outcomes.</w:t>
      </w:r>
    </w:p>
    <w:p w:rsidR="00FF61C7" w:rsidRDefault="00FF61C7" w:rsidP="00FF61C7">
      <w:pPr>
        <w:spacing w:after="0" w:line="240" w:lineRule="auto"/>
        <w:ind w:left="1080"/>
      </w:pPr>
    </w:p>
    <w:p w:rsidR="00FF61C7" w:rsidRDefault="00FF61C7" w:rsidP="00FF61C7">
      <w:pPr>
        <w:spacing w:after="0" w:line="240" w:lineRule="auto"/>
        <w:ind w:left="1080"/>
      </w:pPr>
    </w:p>
    <w:p w:rsidR="00665234" w:rsidRPr="00570EE7" w:rsidRDefault="00665234" w:rsidP="00665234">
      <w:pPr>
        <w:numPr>
          <w:ilvl w:val="1"/>
          <w:numId w:val="37"/>
        </w:numPr>
        <w:spacing w:after="0" w:line="240" w:lineRule="auto"/>
      </w:pPr>
      <w:r w:rsidRPr="00570EE7">
        <w:lastRenderedPageBreak/>
        <w:t xml:space="preserve">The </w:t>
      </w:r>
      <w:r w:rsidR="00BD38CF">
        <w:t>service</w:t>
      </w:r>
      <w:r w:rsidRPr="00570EE7">
        <w:t xml:space="preserve"> </w:t>
      </w:r>
      <w:r w:rsidR="004F3510">
        <w:t xml:space="preserve">or program </w:t>
      </w:r>
      <w:r w:rsidRPr="00570EE7">
        <w:t>uses person-centred approaches including the active involvement of people with disability, families, friends, carers and advocates to review policies, practices, procedures and service provision</w:t>
      </w:r>
      <w:r w:rsidR="0033219D">
        <w:t>.</w:t>
      </w:r>
      <w:r w:rsidRPr="00570EE7">
        <w:tab/>
      </w:r>
    </w:p>
    <w:p w:rsidR="00665234" w:rsidRDefault="00665234" w:rsidP="00665234">
      <w:pPr>
        <w:autoSpaceDE w:val="0"/>
        <w:autoSpaceDN w:val="0"/>
        <w:adjustRightInd w:val="0"/>
        <w:spacing w:after="0" w:line="360" w:lineRule="auto"/>
        <w:rPr>
          <w:rFonts w:cs="Calibri"/>
          <w:b/>
          <w:sz w:val="28"/>
          <w:szCs w:val="28"/>
        </w:rPr>
      </w:pPr>
    </w:p>
    <w:p w:rsidR="00665234" w:rsidRDefault="00665234" w:rsidP="00665234">
      <w:pPr>
        <w:autoSpaceDE w:val="0"/>
        <w:autoSpaceDN w:val="0"/>
        <w:adjustRightInd w:val="0"/>
        <w:spacing w:after="0" w:line="360" w:lineRule="auto"/>
        <w:rPr>
          <w:rFonts w:cs="Calibri"/>
          <w:b/>
          <w:sz w:val="28"/>
          <w:szCs w:val="28"/>
        </w:rPr>
      </w:pPr>
    </w:p>
    <w:p w:rsidR="00665234" w:rsidRDefault="00665234" w:rsidP="00665234">
      <w:pPr>
        <w:rPr>
          <w:rFonts w:cs="Calibri"/>
          <w:sz w:val="24"/>
          <w:szCs w:val="24"/>
        </w:rPr>
      </w:pPr>
    </w:p>
    <w:p w:rsidR="00665234" w:rsidRDefault="00665234" w:rsidP="00665234">
      <w:pPr>
        <w:autoSpaceDE w:val="0"/>
        <w:autoSpaceDN w:val="0"/>
        <w:adjustRightInd w:val="0"/>
        <w:spacing w:after="0" w:line="240" w:lineRule="auto"/>
        <w:jc w:val="both"/>
        <w:rPr>
          <w:rFonts w:eastAsia="Times New Roman" w:cs="Arial"/>
          <w:b/>
          <w:bCs/>
          <w:sz w:val="24"/>
          <w:szCs w:val="24"/>
          <w:lang w:eastAsia="en-AU"/>
        </w:rPr>
      </w:pPr>
    </w:p>
    <w:sectPr w:rsidR="00665234" w:rsidSect="00665234">
      <w:pgSz w:w="11907" w:h="16839"/>
      <w:pgMar w:top="1440" w:right="1814" w:bottom="1440" w:left="1814"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45" w:rsidRDefault="007F3F45" w:rsidP="007F3F45">
      <w:pPr>
        <w:spacing w:after="0" w:line="240" w:lineRule="auto"/>
      </w:pPr>
      <w:r>
        <w:separator/>
      </w:r>
    </w:p>
  </w:endnote>
  <w:endnote w:type="continuationSeparator" w:id="0">
    <w:p w:rsidR="007F3F45" w:rsidRDefault="007F3F45" w:rsidP="007F3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C7" w:rsidRDefault="00FF61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34" w:rsidRPr="00D07C2D" w:rsidRDefault="00D60398" w:rsidP="00D07C2D">
    <w:pPr>
      <w:pStyle w:val="Footer"/>
      <w:pBdr>
        <w:top w:val="thinThickSmallGap" w:sz="24" w:space="1" w:color="622423" w:themeColor="accent2" w:themeShade="7F"/>
      </w:pBdr>
      <w:jc w:val="center"/>
      <w:rPr>
        <w:rFonts w:asciiTheme="majorHAnsi" w:eastAsiaTheme="majorEastAsia" w:hAnsiTheme="majorHAnsi" w:cstheme="majorBidi"/>
        <w:i/>
      </w:rPr>
    </w:pPr>
    <w:r>
      <w:rPr>
        <w:rFonts w:ascii="Times New Roman" w:hAnsi="Times New Roman" w:cs="Times New Roman"/>
        <w:i/>
        <w:sz w:val="20"/>
        <w:szCs w:val="20"/>
      </w:rPr>
      <w:t>Disability Services Act (</w:t>
    </w:r>
    <w:r w:rsidR="00665234" w:rsidRPr="00D07C2D">
      <w:rPr>
        <w:rFonts w:ascii="Times New Roman" w:hAnsi="Times New Roman" w:cs="Times New Roman"/>
        <w:i/>
        <w:sz w:val="20"/>
        <w:szCs w:val="20"/>
      </w:rPr>
      <w:t>National Standards for</w:t>
    </w:r>
    <w:r w:rsidR="008E4D84">
      <w:rPr>
        <w:rFonts w:ascii="Times New Roman" w:hAnsi="Times New Roman" w:cs="Times New Roman"/>
        <w:i/>
        <w:sz w:val="20"/>
        <w:szCs w:val="20"/>
      </w:rPr>
      <w:t xml:space="preserve"> Disability</w:t>
    </w:r>
    <w:r w:rsidR="00323D66">
      <w:rPr>
        <w:rFonts w:ascii="Times New Roman" w:hAnsi="Times New Roman" w:cs="Times New Roman"/>
        <w:i/>
        <w:sz w:val="20"/>
        <w:szCs w:val="20"/>
      </w:rPr>
      <w:t xml:space="preserve"> Services</w:t>
    </w:r>
    <w:r>
      <w:rPr>
        <w:rFonts w:ascii="Times New Roman" w:hAnsi="Times New Roman" w:cs="Times New Roman"/>
        <w:i/>
        <w:sz w:val="20"/>
        <w:szCs w:val="20"/>
      </w:rPr>
      <w:t>)</w:t>
    </w:r>
    <w:r w:rsidR="00665234" w:rsidRPr="00346A8C">
      <w:rPr>
        <w:rFonts w:ascii="Times New Roman" w:hAnsi="Times New Roman" w:cs="Times New Roman"/>
        <w:i/>
        <w:sz w:val="20"/>
        <w:szCs w:val="20"/>
      </w:rPr>
      <w:t xml:space="preserve"> </w:t>
    </w:r>
    <w:r>
      <w:rPr>
        <w:rFonts w:ascii="Times New Roman" w:hAnsi="Times New Roman" w:cs="Times New Roman"/>
        <w:i/>
        <w:sz w:val="20"/>
        <w:szCs w:val="20"/>
      </w:rPr>
      <w:t>Determination</w:t>
    </w:r>
    <w:r w:rsidRPr="00346A8C">
      <w:rPr>
        <w:rFonts w:ascii="Times New Roman" w:hAnsi="Times New Roman" w:cs="Times New Roman"/>
        <w:i/>
        <w:sz w:val="20"/>
        <w:szCs w:val="20"/>
      </w:rPr>
      <w:t xml:space="preserve"> </w:t>
    </w:r>
    <w:r w:rsidR="00FF61C7">
      <w:rPr>
        <w:rFonts w:ascii="Times New Roman" w:hAnsi="Times New Roman" w:cs="Times New Roman"/>
        <w:i/>
        <w:sz w:val="20"/>
        <w:szCs w:val="20"/>
      </w:rPr>
      <w:t>2014</w:t>
    </w:r>
  </w:p>
  <w:p w:rsidR="00665234" w:rsidRPr="00D07C2D" w:rsidRDefault="00665234" w:rsidP="00D07C2D">
    <w:pPr>
      <w:pStyle w:val="Footer"/>
      <w:pBdr>
        <w:top w:val="thinThickSmallGap" w:sz="24" w:space="1" w:color="622423" w:themeColor="accent2" w:themeShade="7F"/>
      </w:pBdr>
      <w:jc w:val="center"/>
      <w:rPr>
        <w:rFonts w:ascii="Times New Roman" w:eastAsiaTheme="majorEastAsia" w:hAnsi="Times New Roman" w:cs="Times New Roman"/>
        <w:noProof/>
        <w:sz w:val="20"/>
        <w:szCs w:val="20"/>
      </w:rPr>
    </w:pPr>
    <w:r>
      <w:rPr>
        <w:rFonts w:asciiTheme="majorHAnsi" w:eastAsiaTheme="majorEastAsia" w:hAnsiTheme="majorHAnsi" w:cstheme="majorBidi"/>
      </w:rPr>
      <w:ptab w:relativeTo="margin" w:alignment="right" w:leader="none"/>
    </w:r>
    <w:r w:rsidRPr="00E15D0D">
      <w:rPr>
        <w:rFonts w:ascii="Times New Roman" w:eastAsiaTheme="majorEastAsia" w:hAnsi="Times New Roman" w:cs="Times New Roman"/>
        <w:sz w:val="20"/>
        <w:szCs w:val="20"/>
      </w:rPr>
      <w:t xml:space="preserve"> </w:t>
    </w:r>
    <w:r w:rsidRPr="00E15D0D">
      <w:rPr>
        <w:rFonts w:ascii="Times New Roman" w:eastAsiaTheme="minorEastAsia" w:hAnsi="Times New Roman" w:cs="Times New Roman"/>
        <w:sz w:val="20"/>
        <w:szCs w:val="20"/>
      </w:rPr>
      <w:fldChar w:fldCharType="begin"/>
    </w:r>
    <w:r w:rsidRPr="00E15D0D">
      <w:rPr>
        <w:rFonts w:ascii="Times New Roman" w:hAnsi="Times New Roman" w:cs="Times New Roman"/>
        <w:sz w:val="20"/>
        <w:szCs w:val="20"/>
      </w:rPr>
      <w:instrText xml:space="preserve"> PAGE   \* MERGEFORMAT </w:instrText>
    </w:r>
    <w:r w:rsidRPr="00E15D0D">
      <w:rPr>
        <w:rFonts w:ascii="Times New Roman" w:eastAsiaTheme="minorEastAsia" w:hAnsi="Times New Roman" w:cs="Times New Roman"/>
        <w:sz w:val="20"/>
        <w:szCs w:val="20"/>
      </w:rPr>
      <w:fldChar w:fldCharType="separate"/>
    </w:r>
    <w:r w:rsidR="004D44D8" w:rsidRPr="004D44D8">
      <w:rPr>
        <w:rFonts w:ascii="Times New Roman" w:eastAsiaTheme="majorEastAsia" w:hAnsi="Times New Roman" w:cs="Times New Roman"/>
        <w:noProof/>
        <w:sz w:val="20"/>
        <w:szCs w:val="20"/>
      </w:rPr>
      <w:t>10</w:t>
    </w:r>
    <w:r w:rsidRPr="00E15D0D">
      <w:rPr>
        <w:rFonts w:ascii="Times New Roman" w:eastAsiaTheme="majorEastAsia" w:hAnsi="Times New Roman" w:cs="Times New Roman"/>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C7" w:rsidRDefault="00FF6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45" w:rsidRDefault="007F3F45" w:rsidP="007F3F45">
      <w:pPr>
        <w:spacing w:after="0" w:line="240" w:lineRule="auto"/>
      </w:pPr>
      <w:r>
        <w:separator/>
      </w:r>
    </w:p>
  </w:footnote>
  <w:footnote w:type="continuationSeparator" w:id="0">
    <w:p w:rsidR="007F3F45" w:rsidRDefault="007F3F45" w:rsidP="007F3F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C7" w:rsidRDefault="00FF61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34" w:rsidRPr="009C4501" w:rsidRDefault="00665234">
    <w:pPr>
      <w:pStyle w:val="Header"/>
      <w:rPr>
        <w:sz w:val="20"/>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1C7" w:rsidRDefault="00FF61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2E4"/>
    <w:multiLevelType w:val="hybridMultilevel"/>
    <w:tmpl w:val="9808E14E"/>
    <w:lvl w:ilvl="0" w:tplc="0C090005">
      <w:start w:val="1"/>
      <w:numFmt w:val="bullet"/>
      <w:lvlText w:val=""/>
      <w:lvlJc w:val="left"/>
      <w:pPr>
        <w:tabs>
          <w:tab w:val="num" w:pos="720"/>
        </w:tabs>
        <w:ind w:left="720" w:hanging="360"/>
      </w:pPr>
      <w:rPr>
        <w:rFonts w:ascii="Wingdings" w:hAnsi="Wingdings" w:hint="default"/>
      </w:rPr>
    </w:lvl>
    <w:lvl w:ilvl="1" w:tplc="0C090019">
      <w:start w:val="1"/>
      <w:numFmt w:val="lowerLetter"/>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26E5CA2"/>
    <w:multiLevelType w:val="multilevel"/>
    <w:tmpl w:val="D6540DD2"/>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nsid w:val="06B91932"/>
    <w:multiLevelType w:val="hybridMultilevel"/>
    <w:tmpl w:val="60E0DBB0"/>
    <w:lvl w:ilvl="0" w:tplc="3EC201B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6BE6833"/>
    <w:multiLevelType w:val="multilevel"/>
    <w:tmpl w:val="580E64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73E09B4"/>
    <w:multiLevelType w:val="hybridMultilevel"/>
    <w:tmpl w:val="35EC040E"/>
    <w:lvl w:ilvl="0" w:tplc="080C1B2C">
      <w:start w:val="1"/>
      <w:numFmt w:val="decimal"/>
      <w:lvlText w:val="(%1)"/>
      <w:lvlJc w:val="left"/>
      <w:pPr>
        <w:ind w:left="1080" w:hanging="360"/>
      </w:pPr>
      <w:rPr>
        <w:rFonts w:hint="default"/>
      </w:rPr>
    </w:lvl>
    <w:lvl w:ilvl="1" w:tplc="5B7E7FD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B697A57"/>
    <w:multiLevelType w:val="hybridMultilevel"/>
    <w:tmpl w:val="5BF664B2"/>
    <w:lvl w:ilvl="0" w:tplc="5B7E7FDC">
      <w:start w:val="1"/>
      <w:numFmt w:val="lowerLetter"/>
      <w:lvlText w:val="(%1)"/>
      <w:lvlJc w:val="left"/>
      <w:pPr>
        <w:ind w:left="1080" w:hanging="360"/>
      </w:pPr>
      <w:rPr>
        <w:rFonts w:hint="default"/>
      </w:rPr>
    </w:lvl>
    <w:lvl w:ilvl="1" w:tplc="0C09001B">
      <w:start w:val="1"/>
      <w:numFmt w:val="lowerRoman"/>
      <w:lvlText w:val="%2."/>
      <w:lvlJc w:val="right"/>
      <w:pPr>
        <w:ind w:left="1800" w:hanging="360"/>
      </w:pPr>
    </w:lvl>
    <w:lvl w:ilvl="2" w:tplc="2B189A3C">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B882130"/>
    <w:multiLevelType w:val="hybridMultilevel"/>
    <w:tmpl w:val="5BF664B2"/>
    <w:lvl w:ilvl="0" w:tplc="5B7E7FDC">
      <w:start w:val="1"/>
      <w:numFmt w:val="lowerLetter"/>
      <w:lvlText w:val="(%1)"/>
      <w:lvlJc w:val="left"/>
      <w:pPr>
        <w:ind w:left="1701" w:hanging="360"/>
      </w:pPr>
      <w:rPr>
        <w:rFonts w:hint="default"/>
      </w:rPr>
    </w:lvl>
    <w:lvl w:ilvl="1" w:tplc="0C09001B">
      <w:start w:val="1"/>
      <w:numFmt w:val="lowerRoman"/>
      <w:lvlText w:val="%2."/>
      <w:lvlJc w:val="right"/>
      <w:pPr>
        <w:ind w:left="2421" w:hanging="360"/>
      </w:pPr>
    </w:lvl>
    <w:lvl w:ilvl="2" w:tplc="2B189A3C">
      <w:start w:val="1"/>
      <w:numFmt w:val="lowerRoman"/>
      <w:lvlText w:val="(%3)"/>
      <w:lvlJc w:val="right"/>
      <w:pPr>
        <w:ind w:left="3141" w:hanging="180"/>
      </w:pPr>
      <w:rPr>
        <w:rFonts w:hint="default"/>
      </w:rPr>
    </w:lvl>
    <w:lvl w:ilvl="3" w:tplc="0C09000F" w:tentative="1">
      <w:start w:val="1"/>
      <w:numFmt w:val="decimal"/>
      <w:lvlText w:val="%4."/>
      <w:lvlJc w:val="left"/>
      <w:pPr>
        <w:ind w:left="3861" w:hanging="360"/>
      </w:pPr>
    </w:lvl>
    <w:lvl w:ilvl="4" w:tplc="0C090019" w:tentative="1">
      <w:start w:val="1"/>
      <w:numFmt w:val="lowerLetter"/>
      <w:lvlText w:val="%5."/>
      <w:lvlJc w:val="left"/>
      <w:pPr>
        <w:ind w:left="4581" w:hanging="360"/>
      </w:pPr>
    </w:lvl>
    <w:lvl w:ilvl="5" w:tplc="0C09001B" w:tentative="1">
      <w:start w:val="1"/>
      <w:numFmt w:val="lowerRoman"/>
      <w:lvlText w:val="%6."/>
      <w:lvlJc w:val="right"/>
      <w:pPr>
        <w:ind w:left="5301" w:hanging="180"/>
      </w:pPr>
    </w:lvl>
    <w:lvl w:ilvl="6" w:tplc="0C09000F" w:tentative="1">
      <w:start w:val="1"/>
      <w:numFmt w:val="decimal"/>
      <w:lvlText w:val="%7."/>
      <w:lvlJc w:val="left"/>
      <w:pPr>
        <w:ind w:left="6021" w:hanging="360"/>
      </w:pPr>
    </w:lvl>
    <w:lvl w:ilvl="7" w:tplc="0C090019" w:tentative="1">
      <w:start w:val="1"/>
      <w:numFmt w:val="lowerLetter"/>
      <w:lvlText w:val="%8."/>
      <w:lvlJc w:val="left"/>
      <w:pPr>
        <w:ind w:left="6741" w:hanging="360"/>
      </w:pPr>
    </w:lvl>
    <w:lvl w:ilvl="8" w:tplc="0C09001B" w:tentative="1">
      <w:start w:val="1"/>
      <w:numFmt w:val="lowerRoman"/>
      <w:lvlText w:val="%9."/>
      <w:lvlJc w:val="right"/>
      <w:pPr>
        <w:ind w:left="7461" w:hanging="180"/>
      </w:pPr>
    </w:lvl>
  </w:abstractNum>
  <w:abstractNum w:abstractNumId="7">
    <w:nsid w:val="0FC107E9"/>
    <w:multiLevelType w:val="hybridMultilevel"/>
    <w:tmpl w:val="6C5ED6C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108C79BA"/>
    <w:multiLevelType w:val="multilevel"/>
    <w:tmpl w:val="720A5FE4"/>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13FD7B12"/>
    <w:multiLevelType w:val="hybridMultilevel"/>
    <w:tmpl w:val="82AA3FC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nsid w:val="14430C8A"/>
    <w:multiLevelType w:val="multilevel"/>
    <w:tmpl w:val="2F94B4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77C1A38"/>
    <w:multiLevelType w:val="multilevel"/>
    <w:tmpl w:val="2F94B4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906346B"/>
    <w:multiLevelType w:val="hybridMultilevel"/>
    <w:tmpl w:val="E6F24D94"/>
    <w:lvl w:ilvl="0" w:tplc="B6E88FD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193C52F4"/>
    <w:multiLevelType w:val="multilevel"/>
    <w:tmpl w:val="9732D3C6"/>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nsid w:val="1F763043"/>
    <w:multiLevelType w:val="hybridMultilevel"/>
    <w:tmpl w:val="527E3B2A"/>
    <w:lvl w:ilvl="0" w:tplc="0C090005">
      <w:start w:val="1"/>
      <w:numFmt w:val="bullet"/>
      <w:lvlText w:val=""/>
      <w:lvlJc w:val="left"/>
      <w:pPr>
        <w:tabs>
          <w:tab w:val="num" w:pos="360"/>
        </w:tabs>
        <w:ind w:left="360" w:hanging="360"/>
      </w:pPr>
      <w:rPr>
        <w:rFonts w:ascii="Wingdings" w:hAnsi="Wingdings"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nsid w:val="240A4FCA"/>
    <w:multiLevelType w:val="hybridMultilevel"/>
    <w:tmpl w:val="86BEBE9C"/>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25D93D31"/>
    <w:multiLevelType w:val="multilevel"/>
    <w:tmpl w:val="8330406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7D83DB4"/>
    <w:multiLevelType w:val="hybridMultilevel"/>
    <w:tmpl w:val="DE5269B6"/>
    <w:lvl w:ilvl="0" w:tplc="54AA99B6">
      <w:start w:val="5"/>
      <w:numFmt w:val="decimal"/>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CFF66C2"/>
    <w:multiLevelType w:val="hybridMultilevel"/>
    <w:tmpl w:val="D9C8568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nsid w:val="2EB17E14"/>
    <w:multiLevelType w:val="multilevel"/>
    <w:tmpl w:val="2F94B4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0EC050B"/>
    <w:multiLevelType w:val="hybridMultilevel"/>
    <w:tmpl w:val="2D50C05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nsid w:val="33E343CC"/>
    <w:multiLevelType w:val="multilevel"/>
    <w:tmpl w:val="63A89D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5F82645"/>
    <w:multiLevelType w:val="hybridMultilevel"/>
    <w:tmpl w:val="21529BCC"/>
    <w:lvl w:ilvl="0" w:tplc="81841FCE">
      <w:start w:val="1"/>
      <w:numFmt w:val="decimal"/>
      <w:lvlText w:val="(%1)"/>
      <w:lvlJc w:val="left"/>
      <w:pPr>
        <w:ind w:left="1080" w:hanging="360"/>
      </w:pPr>
      <w:rPr>
        <w:rFonts w:hint="default"/>
      </w:rPr>
    </w:lvl>
    <w:lvl w:ilvl="1" w:tplc="5B7E7FD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36B92869"/>
    <w:multiLevelType w:val="multilevel"/>
    <w:tmpl w:val="F6DCFEAA"/>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4">
    <w:nsid w:val="36BE52F7"/>
    <w:multiLevelType w:val="multilevel"/>
    <w:tmpl w:val="3E9A0B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8A95AB4"/>
    <w:multiLevelType w:val="multilevel"/>
    <w:tmpl w:val="3E3CE8D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3A7B43C0"/>
    <w:multiLevelType w:val="hybridMultilevel"/>
    <w:tmpl w:val="9D7C4FA2"/>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nsid w:val="3B113734"/>
    <w:multiLevelType w:val="multilevel"/>
    <w:tmpl w:val="2F94B4A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AE3DB4"/>
    <w:multiLevelType w:val="hybridMultilevel"/>
    <w:tmpl w:val="A6A4503E"/>
    <w:lvl w:ilvl="0" w:tplc="81841FCE">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nsid w:val="40A82790"/>
    <w:multiLevelType w:val="multilevel"/>
    <w:tmpl w:val="05EA474E"/>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0">
    <w:nsid w:val="418A7B29"/>
    <w:multiLevelType w:val="multilevel"/>
    <w:tmpl w:val="2F94B4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8453AB1"/>
    <w:multiLevelType w:val="hybridMultilevel"/>
    <w:tmpl w:val="9210192A"/>
    <w:lvl w:ilvl="0" w:tplc="A8AEC994">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98E18CD"/>
    <w:multiLevelType w:val="hybridMultilevel"/>
    <w:tmpl w:val="CD26AAA4"/>
    <w:lvl w:ilvl="0" w:tplc="4906CEA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4E4915FE"/>
    <w:multiLevelType w:val="hybridMultilevel"/>
    <w:tmpl w:val="03288832"/>
    <w:lvl w:ilvl="0" w:tplc="0C090005">
      <w:start w:val="1"/>
      <w:numFmt w:val="bullet"/>
      <w:lvlText w:val=""/>
      <w:lvlJc w:val="left"/>
      <w:pPr>
        <w:tabs>
          <w:tab w:val="num" w:pos="360"/>
        </w:tabs>
        <w:ind w:left="360" w:hanging="360"/>
      </w:pPr>
      <w:rPr>
        <w:rFonts w:ascii="Wingdings" w:hAnsi="Wingdings" w:hint="default"/>
      </w:rPr>
    </w:lvl>
    <w:lvl w:ilvl="1" w:tplc="0C09000F">
      <w:start w:val="1"/>
      <w:numFmt w:val="decimal"/>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nsid w:val="4E782722"/>
    <w:multiLevelType w:val="multilevel"/>
    <w:tmpl w:val="2F94B4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4FBF133D"/>
    <w:multiLevelType w:val="multilevel"/>
    <w:tmpl w:val="3E3CE8D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52F3483"/>
    <w:multiLevelType w:val="hybridMultilevel"/>
    <w:tmpl w:val="95ECE456"/>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nsid w:val="58587231"/>
    <w:multiLevelType w:val="hybridMultilevel"/>
    <w:tmpl w:val="105CE61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8">
    <w:nsid w:val="5B744CF8"/>
    <w:multiLevelType w:val="multilevel"/>
    <w:tmpl w:val="0AA0D6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604E5525"/>
    <w:multiLevelType w:val="hybridMultilevel"/>
    <w:tmpl w:val="F056B008"/>
    <w:lvl w:ilvl="0" w:tplc="0C090005">
      <w:start w:val="1"/>
      <w:numFmt w:val="bullet"/>
      <w:lvlText w:val=""/>
      <w:lvlJc w:val="left"/>
      <w:pPr>
        <w:tabs>
          <w:tab w:val="num" w:pos="720"/>
        </w:tabs>
        <w:ind w:left="720" w:hanging="360"/>
      </w:pPr>
      <w:rPr>
        <w:rFonts w:ascii="Wingdings" w:hAnsi="Wingdings" w:hint="default"/>
      </w:rPr>
    </w:lvl>
    <w:lvl w:ilvl="1" w:tplc="0C090019">
      <w:start w:val="1"/>
      <w:numFmt w:val="lowerLetter"/>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alibri"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alibri"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607D63E4"/>
    <w:multiLevelType w:val="hybridMultilevel"/>
    <w:tmpl w:val="C91A8A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47F270A"/>
    <w:multiLevelType w:val="multilevel"/>
    <w:tmpl w:val="2F94B4A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B5B5EE3"/>
    <w:multiLevelType w:val="hybridMultilevel"/>
    <w:tmpl w:val="73026FDE"/>
    <w:lvl w:ilvl="0" w:tplc="0C090005">
      <w:start w:val="1"/>
      <w:numFmt w:val="bullet"/>
      <w:lvlText w:val=""/>
      <w:lvlJc w:val="left"/>
      <w:pPr>
        <w:tabs>
          <w:tab w:val="num" w:pos="360"/>
        </w:tabs>
        <w:ind w:left="360" w:hanging="360"/>
      </w:pPr>
      <w:rPr>
        <w:rFonts w:ascii="Wingdings" w:hAnsi="Wingdings" w:hint="default"/>
      </w:rPr>
    </w:lvl>
    <w:lvl w:ilvl="1" w:tplc="0C090019">
      <w:start w:val="1"/>
      <w:numFmt w:val="lowerLetter"/>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nsid w:val="70427069"/>
    <w:multiLevelType w:val="multilevel"/>
    <w:tmpl w:val="9776120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4">
    <w:nsid w:val="730B348D"/>
    <w:multiLevelType w:val="multilevel"/>
    <w:tmpl w:val="2F94B4A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426295D"/>
    <w:multiLevelType w:val="multilevel"/>
    <w:tmpl w:val="3E3CE8D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78CF787E"/>
    <w:multiLevelType w:val="multilevel"/>
    <w:tmpl w:val="A4CEE26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7">
    <w:nsid w:val="7CE239F2"/>
    <w:multiLevelType w:val="multilevel"/>
    <w:tmpl w:val="8330406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E1428B0"/>
    <w:multiLevelType w:val="hybridMultilevel"/>
    <w:tmpl w:val="63C03EA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alibri"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alibri"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alibri"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26"/>
  </w:num>
  <w:num w:numId="8">
    <w:abstractNumId w:val="15"/>
  </w:num>
  <w:num w:numId="9">
    <w:abstractNumId w:val="42"/>
  </w:num>
  <w:num w:numId="10">
    <w:abstractNumId w:val="20"/>
  </w:num>
  <w:num w:numId="11">
    <w:abstractNumId w:val="39"/>
  </w:num>
  <w:num w:numId="12">
    <w:abstractNumId w:val="18"/>
  </w:num>
  <w:num w:numId="13">
    <w:abstractNumId w:val="0"/>
  </w:num>
  <w:num w:numId="14">
    <w:abstractNumId w:val="9"/>
  </w:num>
  <w:num w:numId="15">
    <w:abstractNumId w:val="36"/>
  </w:num>
  <w:num w:numId="16">
    <w:abstractNumId w:val="37"/>
  </w:num>
  <w:num w:numId="17">
    <w:abstractNumId w:val="48"/>
  </w:num>
  <w:num w:numId="18">
    <w:abstractNumId w:val="14"/>
  </w:num>
  <w:num w:numId="19">
    <w:abstractNumId w:val="21"/>
  </w:num>
  <w:num w:numId="20">
    <w:abstractNumId w:val="3"/>
  </w:num>
  <w:num w:numId="21">
    <w:abstractNumId w:val="40"/>
  </w:num>
  <w:num w:numId="22">
    <w:abstractNumId w:val="43"/>
  </w:num>
  <w:num w:numId="23">
    <w:abstractNumId w:val="24"/>
  </w:num>
  <w:num w:numId="24">
    <w:abstractNumId w:val="30"/>
  </w:num>
  <w:num w:numId="25">
    <w:abstractNumId w:val="11"/>
  </w:num>
  <w:num w:numId="26">
    <w:abstractNumId w:val="41"/>
  </w:num>
  <w:num w:numId="27">
    <w:abstractNumId w:val="34"/>
  </w:num>
  <w:num w:numId="28">
    <w:abstractNumId w:val="44"/>
  </w:num>
  <w:num w:numId="29">
    <w:abstractNumId w:val="19"/>
  </w:num>
  <w:num w:numId="30">
    <w:abstractNumId w:val="10"/>
  </w:num>
  <w:num w:numId="31">
    <w:abstractNumId w:val="27"/>
  </w:num>
  <w:num w:numId="32">
    <w:abstractNumId w:val="13"/>
  </w:num>
  <w:num w:numId="33">
    <w:abstractNumId w:val="38"/>
  </w:num>
  <w:num w:numId="34">
    <w:abstractNumId w:val="47"/>
  </w:num>
  <w:num w:numId="35">
    <w:abstractNumId w:val="16"/>
  </w:num>
  <w:num w:numId="36">
    <w:abstractNumId w:val="45"/>
  </w:num>
  <w:num w:numId="37">
    <w:abstractNumId w:val="25"/>
  </w:num>
  <w:num w:numId="38">
    <w:abstractNumId w:val="35"/>
  </w:num>
  <w:num w:numId="39">
    <w:abstractNumId w:val="5"/>
  </w:num>
  <w:num w:numId="40">
    <w:abstractNumId w:val="22"/>
  </w:num>
  <w:num w:numId="41">
    <w:abstractNumId w:val="4"/>
  </w:num>
  <w:num w:numId="42">
    <w:abstractNumId w:val="2"/>
  </w:num>
  <w:num w:numId="43">
    <w:abstractNumId w:val="28"/>
  </w:num>
  <w:num w:numId="44">
    <w:abstractNumId w:val="7"/>
  </w:num>
  <w:num w:numId="45">
    <w:abstractNumId w:val="32"/>
  </w:num>
  <w:num w:numId="46">
    <w:abstractNumId w:val="12"/>
  </w:num>
  <w:num w:numId="47">
    <w:abstractNumId w:val="31"/>
  </w:num>
  <w:num w:numId="48">
    <w:abstractNumId w:val="17"/>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BE"/>
    <w:rsid w:val="0004256C"/>
    <w:rsid w:val="00047867"/>
    <w:rsid w:val="00051695"/>
    <w:rsid w:val="00051F0D"/>
    <w:rsid w:val="00055962"/>
    <w:rsid w:val="00062118"/>
    <w:rsid w:val="000660F6"/>
    <w:rsid w:val="00066F96"/>
    <w:rsid w:val="00071087"/>
    <w:rsid w:val="0007364E"/>
    <w:rsid w:val="00094D7F"/>
    <w:rsid w:val="000B2186"/>
    <w:rsid w:val="000C58B1"/>
    <w:rsid w:val="000C5D0B"/>
    <w:rsid w:val="000E01BC"/>
    <w:rsid w:val="00100D59"/>
    <w:rsid w:val="00106B96"/>
    <w:rsid w:val="00117705"/>
    <w:rsid w:val="00121A11"/>
    <w:rsid w:val="00123E92"/>
    <w:rsid w:val="0014081B"/>
    <w:rsid w:val="0014679D"/>
    <w:rsid w:val="001750BE"/>
    <w:rsid w:val="001B48BF"/>
    <w:rsid w:val="001E0491"/>
    <w:rsid w:val="001E630D"/>
    <w:rsid w:val="001F1357"/>
    <w:rsid w:val="001F4A3F"/>
    <w:rsid w:val="001F4E4D"/>
    <w:rsid w:val="00211E32"/>
    <w:rsid w:val="00230123"/>
    <w:rsid w:val="0023567F"/>
    <w:rsid w:val="002406E0"/>
    <w:rsid w:val="002458A4"/>
    <w:rsid w:val="00257446"/>
    <w:rsid w:val="002618CB"/>
    <w:rsid w:val="002624C7"/>
    <w:rsid w:val="00281629"/>
    <w:rsid w:val="00286E9C"/>
    <w:rsid w:val="00286ED0"/>
    <w:rsid w:val="00295F07"/>
    <w:rsid w:val="002A29E7"/>
    <w:rsid w:val="002A41E2"/>
    <w:rsid w:val="002C1A71"/>
    <w:rsid w:val="002C3336"/>
    <w:rsid w:val="002C672F"/>
    <w:rsid w:val="002C6CD4"/>
    <w:rsid w:val="002D37A2"/>
    <w:rsid w:val="002D3816"/>
    <w:rsid w:val="002E07DE"/>
    <w:rsid w:val="002F1EA5"/>
    <w:rsid w:val="002F4EDF"/>
    <w:rsid w:val="003142ED"/>
    <w:rsid w:val="00317582"/>
    <w:rsid w:val="00323D66"/>
    <w:rsid w:val="00324381"/>
    <w:rsid w:val="00325718"/>
    <w:rsid w:val="0033219D"/>
    <w:rsid w:val="00335B3D"/>
    <w:rsid w:val="003713DA"/>
    <w:rsid w:val="00373AF7"/>
    <w:rsid w:val="00392CEB"/>
    <w:rsid w:val="003A049D"/>
    <w:rsid w:val="003A3600"/>
    <w:rsid w:val="003A3A89"/>
    <w:rsid w:val="003A563C"/>
    <w:rsid w:val="003B2BB8"/>
    <w:rsid w:val="003B6C9D"/>
    <w:rsid w:val="003B79D8"/>
    <w:rsid w:val="003C2035"/>
    <w:rsid w:val="003D34FF"/>
    <w:rsid w:val="003E0361"/>
    <w:rsid w:val="003E532B"/>
    <w:rsid w:val="00402D6E"/>
    <w:rsid w:val="004222B0"/>
    <w:rsid w:val="0042644E"/>
    <w:rsid w:val="004368E0"/>
    <w:rsid w:val="0044608C"/>
    <w:rsid w:val="00470A04"/>
    <w:rsid w:val="00471AA1"/>
    <w:rsid w:val="00486969"/>
    <w:rsid w:val="004964E5"/>
    <w:rsid w:val="004B008D"/>
    <w:rsid w:val="004B54CA"/>
    <w:rsid w:val="004D44D8"/>
    <w:rsid w:val="004E5CBF"/>
    <w:rsid w:val="004F3510"/>
    <w:rsid w:val="00535ACB"/>
    <w:rsid w:val="00540B61"/>
    <w:rsid w:val="00543960"/>
    <w:rsid w:val="00547192"/>
    <w:rsid w:val="00553ABD"/>
    <w:rsid w:val="00555411"/>
    <w:rsid w:val="00563C8E"/>
    <w:rsid w:val="005647F9"/>
    <w:rsid w:val="00574A45"/>
    <w:rsid w:val="00577D57"/>
    <w:rsid w:val="00593F6C"/>
    <w:rsid w:val="005A3369"/>
    <w:rsid w:val="005B3FCE"/>
    <w:rsid w:val="005C3AA9"/>
    <w:rsid w:val="005C43DE"/>
    <w:rsid w:val="005D34F9"/>
    <w:rsid w:val="005F28EF"/>
    <w:rsid w:val="0060175E"/>
    <w:rsid w:val="0061091A"/>
    <w:rsid w:val="00620AB2"/>
    <w:rsid w:val="0063746E"/>
    <w:rsid w:val="00652BCE"/>
    <w:rsid w:val="006539F7"/>
    <w:rsid w:val="006619AC"/>
    <w:rsid w:val="00661BB2"/>
    <w:rsid w:val="00662696"/>
    <w:rsid w:val="00665234"/>
    <w:rsid w:val="00665243"/>
    <w:rsid w:val="00671A77"/>
    <w:rsid w:val="00674518"/>
    <w:rsid w:val="00692A13"/>
    <w:rsid w:val="006A4CE7"/>
    <w:rsid w:val="006A7446"/>
    <w:rsid w:val="006D3660"/>
    <w:rsid w:val="006D3E7A"/>
    <w:rsid w:val="006E39C0"/>
    <w:rsid w:val="006E3B37"/>
    <w:rsid w:val="00702E6E"/>
    <w:rsid w:val="007067B5"/>
    <w:rsid w:val="00737B11"/>
    <w:rsid w:val="00753320"/>
    <w:rsid w:val="007645CF"/>
    <w:rsid w:val="00774282"/>
    <w:rsid w:val="00785261"/>
    <w:rsid w:val="00787F82"/>
    <w:rsid w:val="00791C6C"/>
    <w:rsid w:val="007A1129"/>
    <w:rsid w:val="007B0256"/>
    <w:rsid w:val="007B592B"/>
    <w:rsid w:val="007B785E"/>
    <w:rsid w:val="007C0BA2"/>
    <w:rsid w:val="007C3955"/>
    <w:rsid w:val="007F3F3D"/>
    <w:rsid w:val="007F3F45"/>
    <w:rsid w:val="007F7A48"/>
    <w:rsid w:val="00831569"/>
    <w:rsid w:val="0083430E"/>
    <w:rsid w:val="008351E8"/>
    <w:rsid w:val="00842850"/>
    <w:rsid w:val="00844716"/>
    <w:rsid w:val="0084637E"/>
    <w:rsid w:val="00871DC0"/>
    <w:rsid w:val="0087285F"/>
    <w:rsid w:val="00873014"/>
    <w:rsid w:val="008834CE"/>
    <w:rsid w:val="0089156E"/>
    <w:rsid w:val="008941CE"/>
    <w:rsid w:val="008A228C"/>
    <w:rsid w:val="008A553F"/>
    <w:rsid w:val="008B1755"/>
    <w:rsid w:val="008D0ED8"/>
    <w:rsid w:val="008D6ABB"/>
    <w:rsid w:val="008E4D84"/>
    <w:rsid w:val="009003B0"/>
    <w:rsid w:val="009225F0"/>
    <w:rsid w:val="009230D0"/>
    <w:rsid w:val="0094155A"/>
    <w:rsid w:val="00964AB0"/>
    <w:rsid w:val="009651FA"/>
    <w:rsid w:val="00972788"/>
    <w:rsid w:val="00995099"/>
    <w:rsid w:val="00997D8F"/>
    <w:rsid w:val="009A21BC"/>
    <w:rsid w:val="009B1653"/>
    <w:rsid w:val="009B5A05"/>
    <w:rsid w:val="009B6897"/>
    <w:rsid w:val="009C40AD"/>
    <w:rsid w:val="009C4A32"/>
    <w:rsid w:val="009E2C26"/>
    <w:rsid w:val="00A008A1"/>
    <w:rsid w:val="00A057B9"/>
    <w:rsid w:val="00A22CCA"/>
    <w:rsid w:val="00A24F9F"/>
    <w:rsid w:val="00A41A35"/>
    <w:rsid w:val="00A42A7A"/>
    <w:rsid w:val="00A446B1"/>
    <w:rsid w:val="00A821B7"/>
    <w:rsid w:val="00A83257"/>
    <w:rsid w:val="00A833CB"/>
    <w:rsid w:val="00AA2036"/>
    <w:rsid w:val="00AB451E"/>
    <w:rsid w:val="00AB473A"/>
    <w:rsid w:val="00AB75B5"/>
    <w:rsid w:val="00AF1AD7"/>
    <w:rsid w:val="00AF68DF"/>
    <w:rsid w:val="00B0158C"/>
    <w:rsid w:val="00B05956"/>
    <w:rsid w:val="00B05A7E"/>
    <w:rsid w:val="00B25116"/>
    <w:rsid w:val="00B320B0"/>
    <w:rsid w:val="00B3254E"/>
    <w:rsid w:val="00B329E1"/>
    <w:rsid w:val="00B3440D"/>
    <w:rsid w:val="00B35D14"/>
    <w:rsid w:val="00B4330C"/>
    <w:rsid w:val="00B847F3"/>
    <w:rsid w:val="00B96154"/>
    <w:rsid w:val="00BA2DB9"/>
    <w:rsid w:val="00BC1052"/>
    <w:rsid w:val="00BD38CF"/>
    <w:rsid w:val="00BD469C"/>
    <w:rsid w:val="00BE4056"/>
    <w:rsid w:val="00BE7148"/>
    <w:rsid w:val="00BF16FC"/>
    <w:rsid w:val="00BF1E1D"/>
    <w:rsid w:val="00C03195"/>
    <w:rsid w:val="00C22B16"/>
    <w:rsid w:val="00C40A51"/>
    <w:rsid w:val="00C44BE7"/>
    <w:rsid w:val="00C608DB"/>
    <w:rsid w:val="00C71B62"/>
    <w:rsid w:val="00C75E58"/>
    <w:rsid w:val="00C8300E"/>
    <w:rsid w:val="00C94933"/>
    <w:rsid w:val="00C94CBA"/>
    <w:rsid w:val="00C95B23"/>
    <w:rsid w:val="00CA7E48"/>
    <w:rsid w:val="00CD036C"/>
    <w:rsid w:val="00CE358A"/>
    <w:rsid w:val="00D07C2D"/>
    <w:rsid w:val="00D12BC2"/>
    <w:rsid w:val="00D20C46"/>
    <w:rsid w:val="00D30BDD"/>
    <w:rsid w:val="00D31092"/>
    <w:rsid w:val="00D35DBC"/>
    <w:rsid w:val="00D60398"/>
    <w:rsid w:val="00D6607B"/>
    <w:rsid w:val="00D67E81"/>
    <w:rsid w:val="00D82E46"/>
    <w:rsid w:val="00D86B81"/>
    <w:rsid w:val="00D903A9"/>
    <w:rsid w:val="00DA3416"/>
    <w:rsid w:val="00DC4093"/>
    <w:rsid w:val="00DC63ED"/>
    <w:rsid w:val="00DD70C4"/>
    <w:rsid w:val="00DF3462"/>
    <w:rsid w:val="00DF6DDF"/>
    <w:rsid w:val="00E11F7C"/>
    <w:rsid w:val="00E1496A"/>
    <w:rsid w:val="00E14FA8"/>
    <w:rsid w:val="00E277EA"/>
    <w:rsid w:val="00E41422"/>
    <w:rsid w:val="00E63DBC"/>
    <w:rsid w:val="00E82A77"/>
    <w:rsid w:val="00EA3020"/>
    <w:rsid w:val="00EB23D6"/>
    <w:rsid w:val="00EC45F9"/>
    <w:rsid w:val="00F01F3B"/>
    <w:rsid w:val="00F21F49"/>
    <w:rsid w:val="00F22871"/>
    <w:rsid w:val="00F25B80"/>
    <w:rsid w:val="00F376EB"/>
    <w:rsid w:val="00F553C3"/>
    <w:rsid w:val="00F64289"/>
    <w:rsid w:val="00F679E0"/>
    <w:rsid w:val="00F83CCD"/>
    <w:rsid w:val="00F86793"/>
    <w:rsid w:val="00FA356A"/>
    <w:rsid w:val="00FA4610"/>
    <w:rsid w:val="00FB243E"/>
    <w:rsid w:val="00FB537E"/>
    <w:rsid w:val="00FC7C52"/>
    <w:rsid w:val="00FF5312"/>
    <w:rsid w:val="00FF6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BE"/>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1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BE"/>
    <w:rPr>
      <w:rFonts w:ascii="Tahoma" w:hAnsi="Tahoma" w:cs="Tahoma"/>
      <w:sz w:val="16"/>
      <w:szCs w:val="16"/>
    </w:rPr>
  </w:style>
  <w:style w:type="paragraph" w:styleId="Header">
    <w:name w:val="header"/>
    <w:basedOn w:val="Normal"/>
    <w:link w:val="HeaderChar"/>
    <w:uiPriority w:val="99"/>
    <w:unhideWhenUsed/>
    <w:rsid w:val="007F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45"/>
    <w:rPr>
      <w:rFonts w:ascii="Arial" w:hAnsi="Arial"/>
    </w:rPr>
  </w:style>
  <w:style w:type="paragraph" w:styleId="Footer">
    <w:name w:val="footer"/>
    <w:basedOn w:val="Normal"/>
    <w:link w:val="FooterChar"/>
    <w:uiPriority w:val="99"/>
    <w:unhideWhenUsed/>
    <w:rsid w:val="007F3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45"/>
    <w:rPr>
      <w:rFonts w:ascii="Arial" w:hAnsi="Arial"/>
    </w:rPr>
  </w:style>
  <w:style w:type="paragraph" w:customStyle="1" w:styleId="NSDSbodytext">
    <w:name w:val="NSDS body text"/>
    <w:basedOn w:val="Normal"/>
    <w:next w:val="Normal"/>
    <w:uiPriority w:val="99"/>
    <w:rsid w:val="00F64289"/>
    <w:pPr>
      <w:autoSpaceDE w:val="0"/>
      <w:autoSpaceDN w:val="0"/>
      <w:adjustRightInd w:val="0"/>
      <w:spacing w:after="120"/>
    </w:pPr>
    <w:rPr>
      <w:rFonts w:eastAsia="Calibri" w:cs="Calibri"/>
      <w:bCs/>
      <w:color w:val="262626"/>
      <w:sz w:val="24"/>
      <w:szCs w:val="24"/>
      <w:lang w:eastAsia="en-AU"/>
    </w:rPr>
  </w:style>
  <w:style w:type="paragraph" w:styleId="BodyText">
    <w:name w:val="Body Text"/>
    <w:basedOn w:val="Normal"/>
    <w:link w:val="BodyTextChar"/>
    <w:uiPriority w:val="99"/>
    <w:unhideWhenUsed/>
    <w:rsid w:val="00F553C3"/>
    <w:pPr>
      <w:spacing w:after="120"/>
    </w:pPr>
  </w:style>
  <w:style w:type="character" w:customStyle="1" w:styleId="BodyTextChar">
    <w:name w:val="Body Text Char"/>
    <w:basedOn w:val="DefaultParagraphFont"/>
    <w:link w:val="BodyText"/>
    <w:uiPriority w:val="99"/>
    <w:rsid w:val="00F553C3"/>
    <w:rPr>
      <w:rFonts w:ascii="Arial" w:hAnsi="Arial"/>
    </w:rPr>
  </w:style>
  <w:style w:type="paragraph" w:styleId="BodyTextIndent">
    <w:name w:val="Body Text Indent"/>
    <w:basedOn w:val="Normal"/>
    <w:link w:val="BodyTextIndentChar"/>
    <w:uiPriority w:val="99"/>
    <w:semiHidden/>
    <w:unhideWhenUsed/>
    <w:rsid w:val="00F553C3"/>
    <w:pPr>
      <w:spacing w:after="120"/>
      <w:ind w:left="283"/>
    </w:pPr>
  </w:style>
  <w:style w:type="character" w:customStyle="1" w:styleId="BodyTextIndentChar">
    <w:name w:val="Body Text Indent Char"/>
    <w:basedOn w:val="DefaultParagraphFont"/>
    <w:link w:val="BodyTextIndent"/>
    <w:uiPriority w:val="99"/>
    <w:semiHidden/>
    <w:rsid w:val="00F553C3"/>
    <w:rPr>
      <w:rFonts w:ascii="Arial" w:hAnsi="Arial"/>
    </w:rPr>
  </w:style>
  <w:style w:type="paragraph" w:styleId="BodyTextFirstIndent2">
    <w:name w:val="Body Text First Indent 2"/>
    <w:basedOn w:val="BodyTextIndent"/>
    <w:link w:val="BodyTextFirstIndent2Char"/>
    <w:uiPriority w:val="99"/>
    <w:unhideWhenUsed/>
    <w:rsid w:val="00F553C3"/>
    <w:pPr>
      <w:spacing w:after="200"/>
      <w:ind w:left="360" w:firstLine="360"/>
    </w:pPr>
  </w:style>
  <w:style w:type="character" w:customStyle="1" w:styleId="BodyTextFirstIndent2Char">
    <w:name w:val="Body Text First Indent 2 Char"/>
    <w:basedOn w:val="BodyTextIndentChar"/>
    <w:link w:val="BodyTextFirstIndent2"/>
    <w:uiPriority w:val="99"/>
    <w:rsid w:val="00F553C3"/>
    <w:rPr>
      <w:rFonts w:ascii="Arial" w:hAnsi="Arial"/>
    </w:rPr>
  </w:style>
  <w:style w:type="character" w:styleId="CommentReference">
    <w:name w:val="annotation reference"/>
    <w:basedOn w:val="DefaultParagraphFont"/>
    <w:uiPriority w:val="99"/>
    <w:semiHidden/>
    <w:unhideWhenUsed/>
    <w:rsid w:val="005647F9"/>
    <w:rPr>
      <w:sz w:val="16"/>
      <w:szCs w:val="16"/>
    </w:rPr>
  </w:style>
  <w:style w:type="paragraph" w:styleId="CommentText">
    <w:name w:val="annotation text"/>
    <w:basedOn w:val="Normal"/>
    <w:link w:val="CommentTextChar"/>
    <w:uiPriority w:val="99"/>
    <w:semiHidden/>
    <w:unhideWhenUsed/>
    <w:rsid w:val="005647F9"/>
    <w:pPr>
      <w:spacing w:line="240" w:lineRule="auto"/>
    </w:pPr>
    <w:rPr>
      <w:sz w:val="20"/>
      <w:szCs w:val="20"/>
    </w:rPr>
  </w:style>
  <w:style w:type="character" w:customStyle="1" w:styleId="CommentTextChar">
    <w:name w:val="Comment Text Char"/>
    <w:basedOn w:val="DefaultParagraphFont"/>
    <w:link w:val="CommentText"/>
    <w:uiPriority w:val="99"/>
    <w:semiHidden/>
    <w:rsid w:val="005647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47F9"/>
    <w:rPr>
      <w:b/>
      <w:bCs/>
    </w:rPr>
  </w:style>
  <w:style w:type="character" w:customStyle="1" w:styleId="CommentSubjectChar">
    <w:name w:val="Comment Subject Char"/>
    <w:basedOn w:val="CommentTextChar"/>
    <w:link w:val="CommentSubject"/>
    <w:uiPriority w:val="99"/>
    <w:semiHidden/>
    <w:rsid w:val="005647F9"/>
    <w:rPr>
      <w:rFonts w:ascii="Arial" w:hAnsi="Arial"/>
      <w:b/>
      <w:bCs/>
      <w:sz w:val="20"/>
      <w:szCs w:val="20"/>
    </w:rPr>
  </w:style>
  <w:style w:type="paragraph" w:customStyle="1" w:styleId="p1">
    <w:name w:val="p1"/>
    <w:basedOn w:val="Normal"/>
    <w:rsid w:val="00E277E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BE"/>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BalloonText">
    <w:name w:val="Balloon Text"/>
    <w:basedOn w:val="Normal"/>
    <w:link w:val="BalloonTextChar"/>
    <w:uiPriority w:val="99"/>
    <w:semiHidden/>
    <w:unhideWhenUsed/>
    <w:rsid w:val="00175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BE"/>
    <w:rPr>
      <w:rFonts w:ascii="Tahoma" w:hAnsi="Tahoma" w:cs="Tahoma"/>
      <w:sz w:val="16"/>
      <w:szCs w:val="16"/>
    </w:rPr>
  </w:style>
  <w:style w:type="paragraph" w:styleId="Header">
    <w:name w:val="header"/>
    <w:basedOn w:val="Normal"/>
    <w:link w:val="HeaderChar"/>
    <w:uiPriority w:val="99"/>
    <w:unhideWhenUsed/>
    <w:rsid w:val="007F3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45"/>
    <w:rPr>
      <w:rFonts w:ascii="Arial" w:hAnsi="Arial"/>
    </w:rPr>
  </w:style>
  <w:style w:type="paragraph" w:styleId="Footer">
    <w:name w:val="footer"/>
    <w:basedOn w:val="Normal"/>
    <w:link w:val="FooterChar"/>
    <w:uiPriority w:val="99"/>
    <w:unhideWhenUsed/>
    <w:rsid w:val="007F3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45"/>
    <w:rPr>
      <w:rFonts w:ascii="Arial" w:hAnsi="Arial"/>
    </w:rPr>
  </w:style>
  <w:style w:type="paragraph" w:customStyle="1" w:styleId="NSDSbodytext">
    <w:name w:val="NSDS body text"/>
    <w:basedOn w:val="Normal"/>
    <w:next w:val="Normal"/>
    <w:uiPriority w:val="99"/>
    <w:rsid w:val="00F64289"/>
    <w:pPr>
      <w:autoSpaceDE w:val="0"/>
      <w:autoSpaceDN w:val="0"/>
      <w:adjustRightInd w:val="0"/>
      <w:spacing w:after="120"/>
    </w:pPr>
    <w:rPr>
      <w:rFonts w:eastAsia="Calibri" w:cs="Calibri"/>
      <w:bCs/>
      <w:color w:val="262626"/>
      <w:sz w:val="24"/>
      <w:szCs w:val="24"/>
      <w:lang w:eastAsia="en-AU"/>
    </w:rPr>
  </w:style>
  <w:style w:type="paragraph" w:styleId="BodyText">
    <w:name w:val="Body Text"/>
    <w:basedOn w:val="Normal"/>
    <w:link w:val="BodyTextChar"/>
    <w:uiPriority w:val="99"/>
    <w:unhideWhenUsed/>
    <w:rsid w:val="00F553C3"/>
    <w:pPr>
      <w:spacing w:after="120"/>
    </w:pPr>
  </w:style>
  <w:style w:type="character" w:customStyle="1" w:styleId="BodyTextChar">
    <w:name w:val="Body Text Char"/>
    <w:basedOn w:val="DefaultParagraphFont"/>
    <w:link w:val="BodyText"/>
    <w:uiPriority w:val="99"/>
    <w:rsid w:val="00F553C3"/>
    <w:rPr>
      <w:rFonts w:ascii="Arial" w:hAnsi="Arial"/>
    </w:rPr>
  </w:style>
  <w:style w:type="paragraph" w:styleId="BodyTextIndent">
    <w:name w:val="Body Text Indent"/>
    <w:basedOn w:val="Normal"/>
    <w:link w:val="BodyTextIndentChar"/>
    <w:uiPriority w:val="99"/>
    <w:semiHidden/>
    <w:unhideWhenUsed/>
    <w:rsid w:val="00F553C3"/>
    <w:pPr>
      <w:spacing w:after="120"/>
      <w:ind w:left="283"/>
    </w:pPr>
  </w:style>
  <w:style w:type="character" w:customStyle="1" w:styleId="BodyTextIndentChar">
    <w:name w:val="Body Text Indent Char"/>
    <w:basedOn w:val="DefaultParagraphFont"/>
    <w:link w:val="BodyTextIndent"/>
    <w:uiPriority w:val="99"/>
    <w:semiHidden/>
    <w:rsid w:val="00F553C3"/>
    <w:rPr>
      <w:rFonts w:ascii="Arial" w:hAnsi="Arial"/>
    </w:rPr>
  </w:style>
  <w:style w:type="paragraph" w:styleId="BodyTextFirstIndent2">
    <w:name w:val="Body Text First Indent 2"/>
    <w:basedOn w:val="BodyTextIndent"/>
    <w:link w:val="BodyTextFirstIndent2Char"/>
    <w:uiPriority w:val="99"/>
    <w:unhideWhenUsed/>
    <w:rsid w:val="00F553C3"/>
    <w:pPr>
      <w:spacing w:after="200"/>
      <w:ind w:left="360" w:firstLine="360"/>
    </w:pPr>
  </w:style>
  <w:style w:type="character" w:customStyle="1" w:styleId="BodyTextFirstIndent2Char">
    <w:name w:val="Body Text First Indent 2 Char"/>
    <w:basedOn w:val="BodyTextIndentChar"/>
    <w:link w:val="BodyTextFirstIndent2"/>
    <w:uiPriority w:val="99"/>
    <w:rsid w:val="00F553C3"/>
    <w:rPr>
      <w:rFonts w:ascii="Arial" w:hAnsi="Arial"/>
    </w:rPr>
  </w:style>
  <w:style w:type="character" w:styleId="CommentReference">
    <w:name w:val="annotation reference"/>
    <w:basedOn w:val="DefaultParagraphFont"/>
    <w:uiPriority w:val="99"/>
    <w:semiHidden/>
    <w:unhideWhenUsed/>
    <w:rsid w:val="005647F9"/>
    <w:rPr>
      <w:sz w:val="16"/>
      <w:szCs w:val="16"/>
    </w:rPr>
  </w:style>
  <w:style w:type="paragraph" w:styleId="CommentText">
    <w:name w:val="annotation text"/>
    <w:basedOn w:val="Normal"/>
    <w:link w:val="CommentTextChar"/>
    <w:uiPriority w:val="99"/>
    <w:semiHidden/>
    <w:unhideWhenUsed/>
    <w:rsid w:val="005647F9"/>
    <w:pPr>
      <w:spacing w:line="240" w:lineRule="auto"/>
    </w:pPr>
    <w:rPr>
      <w:sz w:val="20"/>
      <w:szCs w:val="20"/>
    </w:rPr>
  </w:style>
  <w:style w:type="character" w:customStyle="1" w:styleId="CommentTextChar">
    <w:name w:val="Comment Text Char"/>
    <w:basedOn w:val="DefaultParagraphFont"/>
    <w:link w:val="CommentText"/>
    <w:uiPriority w:val="99"/>
    <w:semiHidden/>
    <w:rsid w:val="005647F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47F9"/>
    <w:rPr>
      <w:b/>
      <w:bCs/>
    </w:rPr>
  </w:style>
  <w:style w:type="character" w:customStyle="1" w:styleId="CommentSubjectChar">
    <w:name w:val="Comment Subject Char"/>
    <w:basedOn w:val="CommentTextChar"/>
    <w:link w:val="CommentSubject"/>
    <w:uiPriority w:val="99"/>
    <w:semiHidden/>
    <w:rsid w:val="005647F9"/>
    <w:rPr>
      <w:rFonts w:ascii="Arial" w:hAnsi="Arial"/>
      <w:b/>
      <w:bCs/>
      <w:sz w:val="20"/>
      <w:szCs w:val="20"/>
    </w:rPr>
  </w:style>
  <w:style w:type="paragraph" w:customStyle="1" w:styleId="p1">
    <w:name w:val="p1"/>
    <w:basedOn w:val="Normal"/>
    <w:rsid w:val="00E277E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80081">
      <w:bodyDiv w:val="1"/>
      <w:marLeft w:val="0"/>
      <w:marRight w:val="0"/>
      <w:marTop w:val="0"/>
      <w:marBottom w:val="0"/>
      <w:divBdr>
        <w:top w:val="none" w:sz="0" w:space="0" w:color="auto"/>
        <w:left w:val="none" w:sz="0" w:space="0" w:color="auto"/>
        <w:bottom w:val="none" w:sz="0" w:space="0" w:color="auto"/>
        <w:right w:val="none" w:sz="0" w:space="0" w:color="auto"/>
      </w:divBdr>
    </w:div>
    <w:div w:id="894199550">
      <w:bodyDiv w:val="1"/>
      <w:marLeft w:val="0"/>
      <w:marRight w:val="0"/>
      <w:marTop w:val="0"/>
      <w:marBottom w:val="0"/>
      <w:divBdr>
        <w:top w:val="none" w:sz="0" w:space="0" w:color="auto"/>
        <w:left w:val="none" w:sz="0" w:space="0" w:color="auto"/>
        <w:bottom w:val="none" w:sz="0" w:space="0" w:color="auto"/>
        <w:right w:val="none" w:sz="0" w:space="0" w:color="auto"/>
      </w:divBdr>
      <w:divsChild>
        <w:div w:id="696194825">
          <w:marLeft w:val="0"/>
          <w:marRight w:val="0"/>
          <w:marTop w:val="0"/>
          <w:marBottom w:val="0"/>
          <w:divBdr>
            <w:top w:val="none" w:sz="0" w:space="0" w:color="auto"/>
            <w:left w:val="none" w:sz="0" w:space="0" w:color="auto"/>
            <w:bottom w:val="none" w:sz="0" w:space="0" w:color="auto"/>
            <w:right w:val="none" w:sz="0" w:space="0" w:color="auto"/>
          </w:divBdr>
          <w:divsChild>
            <w:div w:id="507254183">
              <w:marLeft w:val="0"/>
              <w:marRight w:val="0"/>
              <w:marTop w:val="0"/>
              <w:marBottom w:val="0"/>
              <w:divBdr>
                <w:top w:val="none" w:sz="0" w:space="0" w:color="auto"/>
                <w:left w:val="none" w:sz="0" w:space="0" w:color="auto"/>
                <w:bottom w:val="none" w:sz="0" w:space="0" w:color="auto"/>
                <w:right w:val="none" w:sz="0" w:space="0" w:color="auto"/>
              </w:divBdr>
              <w:divsChild>
                <w:div w:id="928975106">
                  <w:marLeft w:val="0"/>
                  <w:marRight w:val="0"/>
                  <w:marTop w:val="0"/>
                  <w:marBottom w:val="0"/>
                  <w:divBdr>
                    <w:top w:val="none" w:sz="0" w:space="0" w:color="auto"/>
                    <w:left w:val="none" w:sz="0" w:space="0" w:color="auto"/>
                    <w:bottom w:val="none" w:sz="0" w:space="0" w:color="auto"/>
                    <w:right w:val="none" w:sz="0" w:space="0" w:color="auto"/>
                  </w:divBdr>
                  <w:divsChild>
                    <w:div w:id="1355958178">
                      <w:marLeft w:val="0"/>
                      <w:marRight w:val="0"/>
                      <w:marTop w:val="0"/>
                      <w:marBottom w:val="0"/>
                      <w:divBdr>
                        <w:top w:val="none" w:sz="0" w:space="0" w:color="auto"/>
                        <w:left w:val="none" w:sz="0" w:space="0" w:color="auto"/>
                        <w:bottom w:val="none" w:sz="0" w:space="0" w:color="auto"/>
                        <w:right w:val="none" w:sz="0" w:space="0" w:color="auto"/>
                      </w:divBdr>
                      <w:divsChild>
                        <w:div w:id="1752727543">
                          <w:marLeft w:val="0"/>
                          <w:marRight w:val="0"/>
                          <w:marTop w:val="0"/>
                          <w:marBottom w:val="0"/>
                          <w:divBdr>
                            <w:top w:val="none" w:sz="0" w:space="0" w:color="auto"/>
                            <w:left w:val="none" w:sz="0" w:space="0" w:color="auto"/>
                            <w:bottom w:val="none" w:sz="0" w:space="0" w:color="auto"/>
                            <w:right w:val="none" w:sz="0" w:space="0" w:color="auto"/>
                          </w:divBdr>
                          <w:divsChild>
                            <w:div w:id="2061467436">
                              <w:marLeft w:val="0"/>
                              <w:marRight w:val="0"/>
                              <w:marTop w:val="0"/>
                              <w:marBottom w:val="0"/>
                              <w:divBdr>
                                <w:top w:val="none" w:sz="0" w:space="0" w:color="auto"/>
                                <w:left w:val="none" w:sz="0" w:space="0" w:color="auto"/>
                                <w:bottom w:val="none" w:sz="0" w:space="0" w:color="auto"/>
                                <w:right w:val="none" w:sz="0" w:space="0" w:color="auto"/>
                              </w:divBdr>
                              <w:divsChild>
                                <w:div w:id="204566159">
                                  <w:marLeft w:val="0"/>
                                  <w:marRight w:val="0"/>
                                  <w:marTop w:val="0"/>
                                  <w:marBottom w:val="0"/>
                                  <w:divBdr>
                                    <w:top w:val="none" w:sz="0" w:space="0" w:color="auto"/>
                                    <w:left w:val="none" w:sz="0" w:space="0" w:color="auto"/>
                                    <w:bottom w:val="none" w:sz="0" w:space="0" w:color="auto"/>
                                    <w:right w:val="none" w:sz="0" w:space="0" w:color="auto"/>
                                  </w:divBdr>
                                  <w:divsChild>
                                    <w:div w:id="225260992">
                                      <w:marLeft w:val="0"/>
                                      <w:marRight w:val="0"/>
                                      <w:marTop w:val="0"/>
                                      <w:marBottom w:val="0"/>
                                      <w:divBdr>
                                        <w:top w:val="none" w:sz="0" w:space="0" w:color="auto"/>
                                        <w:left w:val="none" w:sz="0" w:space="0" w:color="auto"/>
                                        <w:bottom w:val="none" w:sz="0" w:space="0" w:color="auto"/>
                                        <w:right w:val="none" w:sz="0" w:space="0" w:color="auto"/>
                                      </w:divBdr>
                                      <w:divsChild>
                                        <w:div w:id="1373462321">
                                          <w:marLeft w:val="0"/>
                                          <w:marRight w:val="0"/>
                                          <w:marTop w:val="0"/>
                                          <w:marBottom w:val="0"/>
                                          <w:divBdr>
                                            <w:top w:val="none" w:sz="0" w:space="0" w:color="auto"/>
                                            <w:left w:val="none" w:sz="0" w:space="0" w:color="auto"/>
                                            <w:bottom w:val="none" w:sz="0" w:space="0" w:color="auto"/>
                                            <w:right w:val="none" w:sz="0" w:space="0" w:color="auto"/>
                                          </w:divBdr>
                                          <w:divsChild>
                                            <w:div w:id="1964650865">
                                              <w:marLeft w:val="0"/>
                                              <w:marRight w:val="0"/>
                                              <w:marTop w:val="0"/>
                                              <w:marBottom w:val="0"/>
                                              <w:divBdr>
                                                <w:top w:val="none" w:sz="0" w:space="0" w:color="auto"/>
                                                <w:left w:val="none" w:sz="0" w:space="0" w:color="auto"/>
                                                <w:bottom w:val="none" w:sz="0" w:space="0" w:color="auto"/>
                                                <w:right w:val="none" w:sz="0" w:space="0" w:color="auto"/>
                                              </w:divBdr>
                                              <w:divsChild>
                                                <w:div w:id="2431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044026">
      <w:bodyDiv w:val="1"/>
      <w:marLeft w:val="0"/>
      <w:marRight w:val="0"/>
      <w:marTop w:val="0"/>
      <w:marBottom w:val="0"/>
      <w:divBdr>
        <w:top w:val="none" w:sz="0" w:space="0" w:color="auto"/>
        <w:left w:val="none" w:sz="0" w:space="0" w:color="auto"/>
        <w:bottom w:val="none" w:sz="0" w:space="0" w:color="auto"/>
        <w:right w:val="none" w:sz="0" w:space="0" w:color="auto"/>
      </w:divBdr>
      <w:divsChild>
        <w:div w:id="696155247">
          <w:marLeft w:val="0"/>
          <w:marRight w:val="0"/>
          <w:marTop w:val="0"/>
          <w:marBottom w:val="0"/>
          <w:divBdr>
            <w:top w:val="none" w:sz="0" w:space="0" w:color="auto"/>
            <w:left w:val="none" w:sz="0" w:space="0" w:color="auto"/>
            <w:bottom w:val="none" w:sz="0" w:space="0" w:color="auto"/>
            <w:right w:val="none" w:sz="0" w:space="0" w:color="auto"/>
          </w:divBdr>
          <w:divsChild>
            <w:div w:id="1797406192">
              <w:marLeft w:val="0"/>
              <w:marRight w:val="0"/>
              <w:marTop w:val="0"/>
              <w:marBottom w:val="0"/>
              <w:divBdr>
                <w:top w:val="none" w:sz="0" w:space="0" w:color="auto"/>
                <w:left w:val="none" w:sz="0" w:space="0" w:color="auto"/>
                <w:bottom w:val="none" w:sz="0" w:space="0" w:color="auto"/>
                <w:right w:val="none" w:sz="0" w:space="0" w:color="auto"/>
              </w:divBdr>
              <w:divsChild>
                <w:div w:id="1112439883">
                  <w:marLeft w:val="0"/>
                  <w:marRight w:val="0"/>
                  <w:marTop w:val="0"/>
                  <w:marBottom w:val="0"/>
                  <w:divBdr>
                    <w:top w:val="none" w:sz="0" w:space="0" w:color="auto"/>
                    <w:left w:val="none" w:sz="0" w:space="0" w:color="auto"/>
                    <w:bottom w:val="none" w:sz="0" w:space="0" w:color="auto"/>
                    <w:right w:val="none" w:sz="0" w:space="0" w:color="auto"/>
                  </w:divBdr>
                  <w:divsChild>
                    <w:div w:id="1201012964">
                      <w:marLeft w:val="0"/>
                      <w:marRight w:val="0"/>
                      <w:marTop w:val="0"/>
                      <w:marBottom w:val="0"/>
                      <w:divBdr>
                        <w:top w:val="none" w:sz="0" w:space="0" w:color="auto"/>
                        <w:left w:val="none" w:sz="0" w:space="0" w:color="auto"/>
                        <w:bottom w:val="none" w:sz="0" w:space="0" w:color="auto"/>
                        <w:right w:val="none" w:sz="0" w:space="0" w:color="auto"/>
                      </w:divBdr>
                      <w:divsChild>
                        <w:div w:id="1478179229">
                          <w:marLeft w:val="0"/>
                          <w:marRight w:val="0"/>
                          <w:marTop w:val="0"/>
                          <w:marBottom w:val="0"/>
                          <w:divBdr>
                            <w:top w:val="none" w:sz="0" w:space="0" w:color="auto"/>
                            <w:left w:val="none" w:sz="0" w:space="0" w:color="auto"/>
                            <w:bottom w:val="none" w:sz="0" w:space="0" w:color="auto"/>
                            <w:right w:val="none" w:sz="0" w:space="0" w:color="auto"/>
                          </w:divBdr>
                          <w:divsChild>
                            <w:div w:id="1675299609">
                              <w:marLeft w:val="0"/>
                              <w:marRight w:val="0"/>
                              <w:marTop w:val="0"/>
                              <w:marBottom w:val="0"/>
                              <w:divBdr>
                                <w:top w:val="none" w:sz="0" w:space="0" w:color="auto"/>
                                <w:left w:val="none" w:sz="0" w:space="0" w:color="auto"/>
                                <w:bottom w:val="none" w:sz="0" w:space="0" w:color="auto"/>
                                <w:right w:val="none" w:sz="0" w:space="0" w:color="auto"/>
                              </w:divBdr>
                              <w:divsChild>
                                <w:div w:id="1953241532">
                                  <w:marLeft w:val="0"/>
                                  <w:marRight w:val="0"/>
                                  <w:marTop w:val="0"/>
                                  <w:marBottom w:val="0"/>
                                  <w:divBdr>
                                    <w:top w:val="none" w:sz="0" w:space="0" w:color="auto"/>
                                    <w:left w:val="none" w:sz="0" w:space="0" w:color="auto"/>
                                    <w:bottom w:val="none" w:sz="0" w:space="0" w:color="auto"/>
                                    <w:right w:val="none" w:sz="0" w:space="0" w:color="auto"/>
                                  </w:divBdr>
                                  <w:divsChild>
                                    <w:div w:id="1056513049">
                                      <w:marLeft w:val="0"/>
                                      <w:marRight w:val="0"/>
                                      <w:marTop w:val="0"/>
                                      <w:marBottom w:val="0"/>
                                      <w:divBdr>
                                        <w:top w:val="none" w:sz="0" w:space="0" w:color="auto"/>
                                        <w:left w:val="none" w:sz="0" w:space="0" w:color="auto"/>
                                        <w:bottom w:val="none" w:sz="0" w:space="0" w:color="auto"/>
                                        <w:right w:val="none" w:sz="0" w:space="0" w:color="auto"/>
                                      </w:divBdr>
                                      <w:divsChild>
                                        <w:div w:id="1372534519">
                                          <w:marLeft w:val="0"/>
                                          <w:marRight w:val="0"/>
                                          <w:marTop w:val="0"/>
                                          <w:marBottom w:val="0"/>
                                          <w:divBdr>
                                            <w:top w:val="none" w:sz="0" w:space="0" w:color="auto"/>
                                            <w:left w:val="none" w:sz="0" w:space="0" w:color="auto"/>
                                            <w:bottom w:val="none" w:sz="0" w:space="0" w:color="auto"/>
                                            <w:right w:val="none" w:sz="0" w:space="0" w:color="auto"/>
                                          </w:divBdr>
                                          <w:divsChild>
                                            <w:div w:id="860047370">
                                              <w:marLeft w:val="0"/>
                                              <w:marRight w:val="0"/>
                                              <w:marTop w:val="0"/>
                                              <w:marBottom w:val="0"/>
                                              <w:divBdr>
                                                <w:top w:val="none" w:sz="0" w:space="0" w:color="auto"/>
                                                <w:left w:val="none" w:sz="0" w:space="0" w:color="auto"/>
                                                <w:bottom w:val="none" w:sz="0" w:space="0" w:color="auto"/>
                                                <w:right w:val="none" w:sz="0" w:space="0" w:color="auto"/>
                                              </w:divBdr>
                                              <w:divsChild>
                                                <w:div w:id="14864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2702557">
      <w:bodyDiv w:val="1"/>
      <w:marLeft w:val="0"/>
      <w:marRight w:val="0"/>
      <w:marTop w:val="0"/>
      <w:marBottom w:val="0"/>
      <w:divBdr>
        <w:top w:val="none" w:sz="0" w:space="0" w:color="auto"/>
        <w:left w:val="none" w:sz="0" w:space="0" w:color="auto"/>
        <w:bottom w:val="none" w:sz="0" w:space="0" w:color="auto"/>
        <w:right w:val="none" w:sz="0" w:space="0" w:color="auto"/>
      </w:divBdr>
      <w:divsChild>
        <w:div w:id="1579056063">
          <w:marLeft w:val="0"/>
          <w:marRight w:val="0"/>
          <w:marTop w:val="0"/>
          <w:marBottom w:val="0"/>
          <w:divBdr>
            <w:top w:val="none" w:sz="0" w:space="0" w:color="auto"/>
            <w:left w:val="none" w:sz="0" w:space="0" w:color="auto"/>
            <w:bottom w:val="none" w:sz="0" w:space="0" w:color="auto"/>
            <w:right w:val="none" w:sz="0" w:space="0" w:color="auto"/>
          </w:divBdr>
          <w:divsChild>
            <w:div w:id="1952322804">
              <w:marLeft w:val="0"/>
              <w:marRight w:val="0"/>
              <w:marTop w:val="0"/>
              <w:marBottom w:val="0"/>
              <w:divBdr>
                <w:top w:val="none" w:sz="0" w:space="0" w:color="auto"/>
                <w:left w:val="none" w:sz="0" w:space="0" w:color="auto"/>
                <w:bottom w:val="none" w:sz="0" w:space="0" w:color="auto"/>
                <w:right w:val="none" w:sz="0" w:space="0" w:color="auto"/>
              </w:divBdr>
              <w:divsChild>
                <w:div w:id="696274692">
                  <w:marLeft w:val="0"/>
                  <w:marRight w:val="0"/>
                  <w:marTop w:val="0"/>
                  <w:marBottom w:val="0"/>
                  <w:divBdr>
                    <w:top w:val="none" w:sz="0" w:space="0" w:color="auto"/>
                    <w:left w:val="none" w:sz="0" w:space="0" w:color="auto"/>
                    <w:bottom w:val="none" w:sz="0" w:space="0" w:color="auto"/>
                    <w:right w:val="none" w:sz="0" w:space="0" w:color="auto"/>
                  </w:divBdr>
                  <w:divsChild>
                    <w:div w:id="875235053">
                      <w:marLeft w:val="0"/>
                      <w:marRight w:val="0"/>
                      <w:marTop w:val="0"/>
                      <w:marBottom w:val="0"/>
                      <w:divBdr>
                        <w:top w:val="none" w:sz="0" w:space="0" w:color="auto"/>
                        <w:left w:val="none" w:sz="0" w:space="0" w:color="auto"/>
                        <w:bottom w:val="none" w:sz="0" w:space="0" w:color="auto"/>
                        <w:right w:val="none" w:sz="0" w:space="0" w:color="auto"/>
                      </w:divBdr>
                      <w:divsChild>
                        <w:div w:id="2119372242">
                          <w:marLeft w:val="0"/>
                          <w:marRight w:val="0"/>
                          <w:marTop w:val="0"/>
                          <w:marBottom w:val="0"/>
                          <w:divBdr>
                            <w:top w:val="none" w:sz="0" w:space="0" w:color="auto"/>
                            <w:left w:val="none" w:sz="0" w:space="0" w:color="auto"/>
                            <w:bottom w:val="none" w:sz="0" w:space="0" w:color="auto"/>
                            <w:right w:val="none" w:sz="0" w:space="0" w:color="auto"/>
                          </w:divBdr>
                          <w:divsChild>
                            <w:div w:id="891506046">
                              <w:marLeft w:val="0"/>
                              <w:marRight w:val="0"/>
                              <w:marTop w:val="0"/>
                              <w:marBottom w:val="0"/>
                              <w:divBdr>
                                <w:top w:val="none" w:sz="0" w:space="0" w:color="auto"/>
                                <w:left w:val="none" w:sz="0" w:space="0" w:color="auto"/>
                                <w:bottom w:val="none" w:sz="0" w:space="0" w:color="auto"/>
                                <w:right w:val="none" w:sz="0" w:space="0" w:color="auto"/>
                              </w:divBdr>
                              <w:divsChild>
                                <w:div w:id="151146746">
                                  <w:marLeft w:val="0"/>
                                  <w:marRight w:val="0"/>
                                  <w:marTop w:val="0"/>
                                  <w:marBottom w:val="0"/>
                                  <w:divBdr>
                                    <w:top w:val="none" w:sz="0" w:space="0" w:color="auto"/>
                                    <w:left w:val="none" w:sz="0" w:space="0" w:color="auto"/>
                                    <w:bottom w:val="none" w:sz="0" w:space="0" w:color="auto"/>
                                    <w:right w:val="none" w:sz="0" w:space="0" w:color="auto"/>
                                  </w:divBdr>
                                  <w:divsChild>
                                    <w:div w:id="1887182653">
                                      <w:marLeft w:val="0"/>
                                      <w:marRight w:val="0"/>
                                      <w:marTop w:val="0"/>
                                      <w:marBottom w:val="0"/>
                                      <w:divBdr>
                                        <w:top w:val="none" w:sz="0" w:space="0" w:color="auto"/>
                                        <w:left w:val="none" w:sz="0" w:space="0" w:color="auto"/>
                                        <w:bottom w:val="none" w:sz="0" w:space="0" w:color="auto"/>
                                        <w:right w:val="none" w:sz="0" w:space="0" w:color="auto"/>
                                      </w:divBdr>
                                      <w:divsChild>
                                        <w:div w:id="1399784564">
                                          <w:marLeft w:val="0"/>
                                          <w:marRight w:val="0"/>
                                          <w:marTop w:val="0"/>
                                          <w:marBottom w:val="0"/>
                                          <w:divBdr>
                                            <w:top w:val="none" w:sz="0" w:space="0" w:color="auto"/>
                                            <w:left w:val="none" w:sz="0" w:space="0" w:color="auto"/>
                                            <w:bottom w:val="none" w:sz="0" w:space="0" w:color="auto"/>
                                            <w:right w:val="none" w:sz="0" w:space="0" w:color="auto"/>
                                          </w:divBdr>
                                          <w:divsChild>
                                            <w:div w:id="1909148249">
                                              <w:marLeft w:val="0"/>
                                              <w:marRight w:val="0"/>
                                              <w:marTop w:val="0"/>
                                              <w:marBottom w:val="0"/>
                                              <w:divBdr>
                                                <w:top w:val="none" w:sz="0" w:space="0" w:color="auto"/>
                                                <w:left w:val="none" w:sz="0" w:space="0" w:color="auto"/>
                                                <w:bottom w:val="none" w:sz="0" w:space="0" w:color="auto"/>
                                                <w:right w:val="none" w:sz="0" w:space="0" w:color="auto"/>
                                              </w:divBdr>
                                              <w:divsChild>
                                                <w:div w:id="20972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8BDD1-2D90-426D-B84E-480132BF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Jyoti</dc:creator>
  <cp:lastModifiedBy>Burrowes, Megan</cp:lastModifiedBy>
  <cp:revision>3</cp:revision>
  <cp:lastPrinted>2014-06-25T02:21:00Z</cp:lastPrinted>
  <dcterms:created xsi:type="dcterms:W3CDTF">2014-06-25T03:03:00Z</dcterms:created>
  <dcterms:modified xsi:type="dcterms:W3CDTF">2014-06-25T03:03:00Z</dcterms:modified>
</cp:coreProperties>
</file>