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E1BB15" w14:textId="77777777" w:rsidR="00AA4E4C" w:rsidRPr="004073EC" w:rsidRDefault="00AA4E4C" w:rsidP="00C23DF1">
      <w:pPr>
        <w:jc w:val="center"/>
        <w:rPr>
          <w:b/>
          <w:u w:val="single"/>
        </w:rPr>
      </w:pPr>
      <w:r w:rsidRPr="004073EC">
        <w:rPr>
          <w:b/>
          <w:u w:val="single"/>
        </w:rPr>
        <w:t xml:space="preserve">EXPLANATORY </w:t>
      </w:r>
      <w:r>
        <w:rPr>
          <w:b/>
          <w:u w:val="single"/>
        </w:rPr>
        <w:t>STATEMENT</w:t>
      </w:r>
    </w:p>
    <w:p w14:paraId="0DE1BB16" w14:textId="77777777" w:rsidR="00AA4E4C" w:rsidRDefault="00AA4E4C" w:rsidP="00082AA4"/>
    <w:p w14:paraId="0DE1BB17" w14:textId="1E53B5D0" w:rsidR="00AA4E4C" w:rsidRPr="00FE5F9A" w:rsidRDefault="00AA4E4C" w:rsidP="00B967BC">
      <w:pPr>
        <w:jc w:val="center"/>
      </w:pPr>
      <w:r>
        <w:rPr>
          <w:b/>
          <w:u w:val="single"/>
        </w:rPr>
        <w:t>Se</w:t>
      </w:r>
      <w:r w:rsidR="00C55AD7">
        <w:rPr>
          <w:b/>
          <w:u w:val="single"/>
        </w:rPr>
        <w:t xml:space="preserve">lect Legislative Instrument </w:t>
      </w:r>
      <w:r w:rsidRPr="00F31022">
        <w:rPr>
          <w:b/>
          <w:u w:val="single"/>
        </w:rPr>
        <w:t>No.</w:t>
      </w:r>
      <w:r w:rsidR="00F5088B" w:rsidRPr="00F31022">
        <w:rPr>
          <w:b/>
          <w:u w:val="single"/>
        </w:rPr>
        <w:t xml:space="preserve"> </w:t>
      </w:r>
      <w:r w:rsidR="00FE5F9A">
        <w:rPr>
          <w:b/>
          <w:u w:val="single"/>
        </w:rPr>
        <w:t xml:space="preserve">94, </w:t>
      </w:r>
      <w:r w:rsidR="00FE5F9A" w:rsidRPr="00F31022">
        <w:rPr>
          <w:b/>
          <w:u w:val="single"/>
        </w:rPr>
        <w:t>2014</w:t>
      </w:r>
      <w:bookmarkStart w:id="0" w:name="_GoBack"/>
      <w:bookmarkEnd w:id="0"/>
    </w:p>
    <w:p w14:paraId="0DE1BB18" w14:textId="77777777" w:rsidR="00AA4E4C" w:rsidRPr="004073EC" w:rsidRDefault="00AA4E4C" w:rsidP="00C23DF1">
      <w:pPr>
        <w:rPr>
          <w:u w:val="single"/>
        </w:rPr>
      </w:pPr>
    </w:p>
    <w:p w14:paraId="0DE1BB19" w14:textId="77777777" w:rsidR="00AA4E4C" w:rsidRPr="004073EC" w:rsidRDefault="00AA4E4C" w:rsidP="00FF2BCF">
      <w:pPr>
        <w:tabs>
          <w:tab w:val="left" w:pos="1080"/>
        </w:tabs>
        <w:ind w:left="960" w:hanging="960"/>
        <w:jc w:val="center"/>
        <w:rPr>
          <w:i/>
          <w:iCs/>
        </w:rPr>
      </w:pPr>
      <w:r w:rsidRPr="004073EC">
        <w:rPr>
          <w:i/>
          <w:iCs/>
        </w:rPr>
        <w:t>Education Services for Overseas Students Act 20</w:t>
      </w:r>
      <w:r>
        <w:rPr>
          <w:i/>
          <w:iCs/>
        </w:rPr>
        <w:t>0</w:t>
      </w:r>
      <w:r w:rsidRPr="004073EC">
        <w:rPr>
          <w:i/>
          <w:iCs/>
        </w:rPr>
        <w:t>0</w:t>
      </w:r>
    </w:p>
    <w:p w14:paraId="0DE1BB1A" w14:textId="77777777" w:rsidR="00AA4E4C" w:rsidRPr="004073EC" w:rsidRDefault="00AA4E4C" w:rsidP="00FF2BCF">
      <w:pPr>
        <w:tabs>
          <w:tab w:val="left" w:pos="1080"/>
        </w:tabs>
        <w:ind w:left="960" w:hanging="960"/>
        <w:jc w:val="center"/>
        <w:rPr>
          <w:i/>
          <w:iCs/>
        </w:rPr>
      </w:pPr>
    </w:p>
    <w:p w14:paraId="0DE1BB1B" w14:textId="77777777" w:rsidR="00AA4E4C" w:rsidRPr="004073EC" w:rsidRDefault="00AA4E4C" w:rsidP="00FF2BCF">
      <w:pPr>
        <w:tabs>
          <w:tab w:val="left" w:pos="1080"/>
        </w:tabs>
        <w:ind w:left="960" w:hanging="960"/>
        <w:jc w:val="center"/>
        <w:rPr>
          <w:i/>
          <w:iCs/>
        </w:rPr>
      </w:pPr>
      <w:r w:rsidRPr="004073EC">
        <w:rPr>
          <w:i/>
          <w:iCs/>
        </w:rPr>
        <w:t>Education Services for Oversea</w:t>
      </w:r>
      <w:r>
        <w:rPr>
          <w:i/>
          <w:iCs/>
        </w:rPr>
        <w:t>s Students Amendment</w:t>
      </w:r>
      <w:r w:rsidR="00F31022">
        <w:rPr>
          <w:i/>
          <w:iCs/>
        </w:rPr>
        <w:t xml:space="preserve"> (Student Visas and Other Measures)</w:t>
      </w:r>
      <w:r>
        <w:rPr>
          <w:i/>
          <w:iCs/>
        </w:rPr>
        <w:t xml:space="preserve"> Regulation</w:t>
      </w:r>
      <w:r w:rsidR="0060347E">
        <w:rPr>
          <w:i/>
          <w:iCs/>
        </w:rPr>
        <w:t xml:space="preserve"> </w:t>
      </w:r>
      <w:r w:rsidR="0060347E" w:rsidRPr="003F2A79">
        <w:rPr>
          <w:i/>
          <w:iCs/>
        </w:rPr>
        <w:t>2014</w:t>
      </w:r>
      <w:r w:rsidRPr="003F2A79">
        <w:rPr>
          <w:i/>
          <w:iCs/>
        </w:rPr>
        <w:t xml:space="preserve"> </w:t>
      </w:r>
    </w:p>
    <w:p w14:paraId="0DE1BB1C" w14:textId="77777777" w:rsidR="00AA4E4C" w:rsidRDefault="00AA4E4C" w:rsidP="00916C07">
      <w:pPr>
        <w:rPr>
          <w:b/>
        </w:rPr>
      </w:pPr>
    </w:p>
    <w:p w14:paraId="0DE1BB1D" w14:textId="77777777" w:rsidR="00AA4E4C" w:rsidRDefault="00AA4E4C" w:rsidP="00916C07">
      <w:pPr>
        <w:rPr>
          <w:b/>
        </w:rPr>
      </w:pPr>
      <w:r>
        <w:rPr>
          <w:b/>
        </w:rPr>
        <w:t>Authority</w:t>
      </w:r>
    </w:p>
    <w:p w14:paraId="0DE1BB1E" w14:textId="77777777" w:rsidR="00AA4E4C" w:rsidRPr="00B967BC" w:rsidRDefault="00AA4E4C" w:rsidP="00916C07">
      <w:pPr>
        <w:rPr>
          <w:b/>
        </w:rPr>
      </w:pPr>
    </w:p>
    <w:p w14:paraId="0DE1BB1F" w14:textId="77777777" w:rsidR="00AA4E4C" w:rsidRPr="004073EC" w:rsidRDefault="00AA4E4C" w:rsidP="00916C07">
      <w:r w:rsidRPr="004073EC">
        <w:t xml:space="preserve">Section 177 of </w:t>
      </w:r>
      <w:r>
        <w:t xml:space="preserve">the </w:t>
      </w:r>
      <w:r>
        <w:rPr>
          <w:i/>
        </w:rPr>
        <w:t xml:space="preserve">Education Services for Overseas Students Act 2000 </w:t>
      </w:r>
      <w:r>
        <w:t xml:space="preserve">(the </w:t>
      </w:r>
      <w:r w:rsidRPr="004073EC">
        <w:t>ESOS Act</w:t>
      </w:r>
      <w:r>
        <w:t>)</w:t>
      </w:r>
      <w:r w:rsidR="00A26D1A">
        <w:t xml:space="preserve"> provides that the Governor-</w:t>
      </w:r>
      <w:r w:rsidRPr="004073EC">
        <w:rPr>
          <w:rFonts w:cs="Calibri"/>
        </w:rPr>
        <w:t xml:space="preserve">General may make regulations prescribing matters </w:t>
      </w:r>
      <w:r w:rsidRPr="004073EC">
        <w:t>required or permitted by the ESOS Act to be prescribed, or necessary or convenient to be prescribed</w:t>
      </w:r>
      <w:r w:rsidR="00E85F2B">
        <w:t>,</w:t>
      </w:r>
      <w:r w:rsidRPr="004073EC">
        <w:t xml:space="preserve"> for carrying out or giving effect to the ESOS Act.</w:t>
      </w:r>
      <w:r w:rsidR="00AD16B4">
        <w:t xml:space="preserve"> Section 33 of the </w:t>
      </w:r>
      <w:r w:rsidR="00AD16B4" w:rsidRPr="00FC4E78">
        <w:rPr>
          <w:i/>
        </w:rPr>
        <w:t>Acts Interpretation Act 1901</w:t>
      </w:r>
      <w:r w:rsidR="00AD16B4">
        <w:t xml:space="preserve"> </w:t>
      </w:r>
      <w:r w:rsidR="00704DDE">
        <w:t xml:space="preserve">also </w:t>
      </w:r>
      <w:r w:rsidR="00AD16B4">
        <w:t>provides authority for the making of the instrument.</w:t>
      </w:r>
      <w:r w:rsidR="006E63FA">
        <w:t xml:space="preserve">   </w:t>
      </w:r>
    </w:p>
    <w:p w14:paraId="0DE1BB20" w14:textId="77777777" w:rsidR="00AA4E4C" w:rsidRPr="004073EC" w:rsidRDefault="00AA4E4C" w:rsidP="00C23DF1"/>
    <w:p w14:paraId="0DE1BB21" w14:textId="77777777" w:rsidR="00AA4E4C" w:rsidRDefault="00AA4E4C" w:rsidP="00AB2FDD">
      <w:pPr>
        <w:ind w:right="91"/>
        <w:rPr>
          <w:b/>
        </w:rPr>
      </w:pPr>
      <w:r w:rsidRPr="00503414">
        <w:rPr>
          <w:b/>
        </w:rPr>
        <w:t>Legislative background</w:t>
      </w:r>
    </w:p>
    <w:p w14:paraId="0DE1BB22" w14:textId="77777777" w:rsidR="0098646A" w:rsidRPr="0098646A" w:rsidRDefault="0098646A" w:rsidP="0098646A">
      <w:pPr>
        <w:ind w:right="91"/>
      </w:pPr>
    </w:p>
    <w:p w14:paraId="0DE1BB23" w14:textId="77777777" w:rsidR="0098646A" w:rsidRDefault="0098646A" w:rsidP="0098646A">
      <w:pPr>
        <w:ind w:right="91"/>
      </w:pPr>
      <w:r w:rsidRPr="0098646A">
        <w:t>The ESOS Act sets out the legal framework governing the delivery of education to overseas students studying in Australia on a student visa.</w:t>
      </w:r>
      <w:r w:rsidR="00E34304">
        <w:t xml:space="preserve"> </w:t>
      </w:r>
    </w:p>
    <w:p w14:paraId="0DE1BB24" w14:textId="77777777" w:rsidR="00E34304" w:rsidRDefault="00E34304" w:rsidP="0098646A">
      <w:pPr>
        <w:ind w:right="91"/>
      </w:pPr>
    </w:p>
    <w:p w14:paraId="0DE1BB25" w14:textId="77777777" w:rsidR="00E34304" w:rsidRPr="0098646A" w:rsidRDefault="0098646A" w:rsidP="00E34304">
      <w:pPr>
        <w:ind w:right="91"/>
      </w:pPr>
      <w:r w:rsidRPr="0098646A">
        <w:t xml:space="preserve">One </w:t>
      </w:r>
      <w:r w:rsidR="00D114A5">
        <w:t>of the objects of the ESOS Act</w:t>
      </w:r>
      <w:r w:rsidRPr="0098646A">
        <w:t xml:space="preserve"> is to complement Australia’s migration laws by ensuring </w:t>
      </w:r>
      <w:r w:rsidR="00AD16B4">
        <w:t xml:space="preserve">registered </w:t>
      </w:r>
      <w:r w:rsidRPr="0098646A">
        <w:t xml:space="preserve">providers collect and report information relevant to the administration of the laws relating to </w:t>
      </w:r>
      <w:r w:rsidRPr="00E34304">
        <w:rPr>
          <w:i/>
        </w:rPr>
        <w:t>‘student visas’</w:t>
      </w:r>
      <w:r w:rsidRPr="0098646A">
        <w:t>.</w:t>
      </w:r>
      <w:r w:rsidR="00E34304" w:rsidRPr="00E34304">
        <w:t xml:space="preserve"> </w:t>
      </w:r>
      <w:r w:rsidR="00E34304">
        <w:t xml:space="preserve"> S</w:t>
      </w:r>
      <w:r w:rsidR="00E34304" w:rsidRPr="00D114A5">
        <w:t>tudent visa subclasses</w:t>
      </w:r>
      <w:r w:rsidR="00E34304">
        <w:t xml:space="preserve"> are defined under the </w:t>
      </w:r>
      <w:r w:rsidR="00E34304" w:rsidRPr="00E34304">
        <w:rPr>
          <w:i/>
        </w:rPr>
        <w:t>Migration Regulations 1994</w:t>
      </w:r>
      <w:r w:rsidR="00E34304">
        <w:t xml:space="preserve"> (Migration Regulations)</w:t>
      </w:r>
      <w:r w:rsidR="00E34304" w:rsidRPr="00D114A5">
        <w:t>.</w:t>
      </w:r>
    </w:p>
    <w:p w14:paraId="0DE1BB26" w14:textId="77777777" w:rsidR="0098646A" w:rsidRDefault="0098646A" w:rsidP="0098646A">
      <w:pPr>
        <w:ind w:right="91"/>
      </w:pPr>
    </w:p>
    <w:p w14:paraId="0DE1BB27" w14:textId="77777777" w:rsidR="00E34304" w:rsidRDefault="00E34304" w:rsidP="00E34304">
      <w:pPr>
        <w:ind w:right="91"/>
      </w:pPr>
      <w:r>
        <w:t xml:space="preserve">The </w:t>
      </w:r>
      <w:r w:rsidRPr="00990ACE">
        <w:rPr>
          <w:i/>
          <w:lang w:val="en-US"/>
        </w:rPr>
        <w:t>Education Services for Overseas Students Regulations 2001</w:t>
      </w:r>
      <w:r w:rsidRPr="00990ACE">
        <w:rPr>
          <w:lang w:val="en-US"/>
        </w:rPr>
        <w:t xml:space="preserve"> </w:t>
      </w:r>
      <w:r>
        <w:rPr>
          <w:lang w:val="en-US"/>
        </w:rPr>
        <w:t xml:space="preserve">(ESOS Regulations) contain a definition of </w:t>
      </w:r>
      <w:r w:rsidRPr="00E34304">
        <w:rPr>
          <w:i/>
          <w:lang w:val="en-US"/>
        </w:rPr>
        <w:t>‘student visa’</w:t>
      </w:r>
      <w:r>
        <w:rPr>
          <w:lang w:val="en-US"/>
        </w:rPr>
        <w:t xml:space="preserve"> </w:t>
      </w:r>
      <w:r w:rsidR="00F31022">
        <w:rPr>
          <w:lang w:val="en-US"/>
        </w:rPr>
        <w:t>which is intended to</w:t>
      </w:r>
      <w:r>
        <w:rPr>
          <w:lang w:val="en-US"/>
        </w:rPr>
        <w:t xml:space="preserve"> ali</w:t>
      </w:r>
      <w:r w:rsidR="006B1F20">
        <w:rPr>
          <w:lang w:val="en-US"/>
        </w:rPr>
        <w:t>gn</w:t>
      </w:r>
      <w:r>
        <w:rPr>
          <w:lang w:val="en-US"/>
        </w:rPr>
        <w:t xml:space="preserve"> with</w:t>
      </w:r>
      <w:r w:rsidR="00C55AD7">
        <w:rPr>
          <w:lang w:val="en-US"/>
        </w:rPr>
        <w:t xml:space="preserve"> the </w:t>
      </w:r>
      <w:r w:rsidR="00E85F2B">
        <w:rPr>
          <w:lang w:val="en-US"/>
        </w:rPr>
        <w:t xml:space="preserve">definition in the </w:t>
      </w:r>
      <w:r w:rsidR="00C55AD7">
        <w:rPr>
          <w:lang w:val="en-US"/>
        </w:rPr>
        <w:t>Migration Regulations. Th</w:t>
      </w:r>
      <w:r w:rsidR="00F31022">
        <w:rPr>
          <w:lang w:val="en-US"/>
        </w:rPr>
        <w:t xml:space="preserve">e definition of </w:t>
      </w:r>
      <w:r w:rsidR="00F31022" w:rsidRPr="001B30AA">
        <w:rPr>
          <w:i/>
          <w:lang w:val="en-US"/>
        </w:rPr>
        <w:t>‘student visa’</w:t>
      </w:r>
      <w:r w:rsidR="00F31022">
        <w:rPr>
          <w:lang w:val="en-US"/>
        </w:rPr>
        <w:t xml:space="preserve"> </w:t>
      </w:r>
      <w:r>
        <w:rPr>
          <w:lang w:val="en-US"/>
        </w:rPr>
        <w:t>was included as an amendment to the ESOS Regulations in 2007 to support consistency across the</w:t>
      </w:r>
      <w:r w:rsidR="006B1F20">
        <w:rPr>
          <w:lang w:val="en-US"/>
        </w:rPr>
        <w:t xml:space="preserve"> ESOS</w:t>
      </w:r>
      <w:r w:rsidR="0060347E">
        <w:rPr>
          <w:lang w:val="en-US"/>
        </w:rPr>
        <w:t xml:space="preserve"> and Migration legislation and</w:t>
      </w:r>
      <w:r w:rsidR="00E85F2B">
        <w:rPr>
          <w:lang w:val="en-US"/>
        </w:rPr>
        <w:t xml:space="preserve"> to</w:t>
      </w:r>
      <w:r w:rsidR="006B1F20">
        <w:rPr>
          <w:lang w:val="en-US"/>
        </w:rPr>
        <w:t xml:space="preserve"> </w:t>
      </w:r>
      <w:r w:rsidRPr="00E34304">
        <w:t>ensure</w:t>
      </w:r>
      <w:r w:rsidR="00E85F2B">
        <w:t xml:space="preserve"> that</w:t>
      </w:r>
      <w:r w:rsidRPr="00E34304">
        <w:t xml:space="preserve"> p</w:t>
      </w:r>
      <w:r w:rsidR="006B1F20">
        <w:t xml:space="preserve">roviders and students </w:t>
      </w:r>
      <w:r w:rsidR="00E85F2B">
        <w:t>would understand</w:t>
      </w:r>
      <w:r w:rsidR="006B1F20">
        <w:t xml:space="preserve"> who was, and </w:t>
      </w:r>
      <w:r w:rsidR="00E85F2B">
        <w:t xml:space="preserve">who </w:t>
      </w:r>
      <w:r w:rsidR="006B1F20">
        <w:t>was</w:t>
      </w:r>
      <w:r w:rsidRPr="00E34304">
        <w:t xml:space="preserve"> not</w:t>
      </w:r>
      <w:r w:rsidR="00E85F2B">
        <w:t>,</w:t>
      </w:r>
      <w:r w:rsidRPr="00E34304">
        <w:t xml:space="preserve"> covered under </w:t>
      </w:r>
      <w:r w:rsidR="006B1F20">
        <w:t xml:space="preserve">the </w:t>
      </w:r>
      <w:r w:rsidRPr="00E34304">
        <w:t>ESOS</w:t>
      </w:r>
      <w:r w:rsidR="006B1F20">
        <w:t xml:space="preserve"> legislative framework.</w:t>
      </w:r>
    </w:p>
    <w:p w14:paraId="0DE1BB28" w14:textId="77777777" w:rsidR="00602CF2" w:rsidRDefault="00602CF2" w:rsidP="00E34304">
      <w:pPr>
        <w:ind w:right="91"/>
      </w:pPr>
    </w:p>
    <w:p w14:paraId="0DE1BB29" w14:textId="77777777" w:rsidR="00602CF2" w:rsidRDefault="009525F3" w:rsidP="00E34304">
      <w:pPr>
        <w:ind w:right="91"/>
      </w:pPr>
      <w:r>
        <w:t>The ESOS R</w:t>
      </w:r>
      <w:r w:rsidR="00602CF2">
        <w:t>egulation</w:t>
      </w:r>
      <w:r w:rsidR="005741F1">
        <w:t xml:space="preserve">s </w:t>
      </w:r>
      <w:r w:rsidR="00AD16B4">
        <w:t xml:space="preserve">supplement provisions in </w:t>
      </w:r>
      <w:r w:rsidR="00602CF2">
        <w:t xml:space="preserve">the ESOS Act and </w:t>
      </w:r>
      <w:r w:rsidR="00462A70" w:rsidRPr="00E85F2B">
        <w:rPr>
          <w:i/>
        </w:rPr>
        <w:t>National Code of Practice for Registration Authorities and Providers of Education and Training to Overseas Students</w:t>
      </w:r>
      <w:r w:rsidR="00E85F2B">
        <w:rPr>
          <w:i/>
        </w:rPr>
        <w:t xml:space="preserve"> </w:t>
      </w:r>
      <w:r w:rsidR="00462A70" w:rsidRPr="005E257B">
        <w:t>(National Code)</w:t>
      </w:r>
      <w:r w:rsidR="00602CF2" w:rsidRPr="005E257B">
        <w:t>.</w:t>
      </w:r>
      <w:r w:rsidR="00602CF2">
        <w:t xml:space="preserve"> In particular, Part 4 </w:t>
      </w:r>
      <w:r>
        <w:t>of the Regulations relate</w:t>
      </w:r>
      <w:r w:rsidR="00602CF2">
        <w:t xml:space="preserve"> to </w:t>
      </w:r>
      <w:r w:rsidR="00C42A17">
        <w:t>p</w:t>
      </w:r>
      <w:r w:rsidR="000C79C6">
        <w:t>enalties</w:t>
      </w:r>
      <w:r w:rsidR="00C42A17">
        <w:t xml:space="preserve"> for breaches</w:t>
      </w:r>
      <w:r w:rsidR="000C79C6">
        <w:t xml:space="preserve"> </w:t>
      </w:r>
      <w:r w:rsidR="001348EE">
        <w:t xml:space="preserve">of </w:t>
      </w:r>
      <w:r w:rsidR="000C79C6">
        <w:t xml:space="preserve">the National Code. </w:t>
      </w:r>
      <w:r w:rsidR="00AD16B4">
        <w:t>These penalties are in addition t</w:t>
      </w:r>
      <w:r w:rsidR="00E85F2B">
        <w:t>o the sanctions in the ESOS Act, which also cover breaches of the National Code</w:t>
      </w:r>
      <w:r w:rsidR="005E257B">
        <w:t>.</w:t>
      </w:r>
    </w:p>
    <w:p w14:paraId="0DE1BB2A" w14:textId="77777777" w:rsidR="00AA4E4C" w:rsidRDefault="00AA4E4C" w:rsidP="005679F3"/>
    <w:p w14:paraId="0DE1BB2B" w14:textId="77777777" w:rsidR="00AA4E4C" w:rsidRDefault="00AA4E4C" w:rsidP="00AE413A">
      <w:pPr>
        <w:ind w:right="91"/>
        <w:rPr>
          <w:b/>
        </w:rPr>
      </w:pPr>
      <w:r>
        <w:rPr>
          <w:b/>
        </w:rPr>
        <w:t>Purpose and operation</w:t>
      </w:r>
    </w:p>
    <w:p w14:paraId="0DE1BB2C" w14:textId="77777777" w:rsidR="006B1F20" w:rsidRDefault="006B1F20" w:rsidP="00AE413A">
      <w:pPr>
        <w:ind w:right="91"/>
        <w:rPr>
          <w:b/>
        </w:rPr>
      </w:pPr>
    </w:p>
    <w:p w14:paraId="0DE1BB2D" w14:textId="77777777" w:rsidR="0053027D" w:rsidRDefault="0053027D" w:rsidP="0053027D">
      <w:pPr>
        <w:ind w:right="91"/>
      </w:pPr>
      <w:r>
        <w:t xml:space="preserve">The purpose of </w:t>
      </w:r>
      <w:r w:rsidR="00CE2799">
        <w:t xml:space="preserve">the </w:t>
      </w:r>
      <w:r>
        <w:t xml:space="preserve">amendments to the ESOS Regulations is to ensure that the definition of </w:t>
      </w:r>
      <w:r w:rsidRPr="001B30AA">
        <w:rPr>
          <w:i/>
        </w:rPr>
        <w:t>‘student visa’</w:t>
      </w:r>
      <w:r>
        <w:t xml:space="preserve"> </w:t>
      </w:r>
      <w:r w:rsidR="006A4692">
        <w:t xml:space="preserve">is appropriate </w:t>
      </w:r>
      <w:r w:rsidR="00AD16B4">
        <w:t>in the ESOS context and</w:t>
      </w:r>
      <w:r w:rsidR="001348EE">
        <w:t>,</w:t>
      </w:r>
      <w:r w:rsidR="00AD16B4">
        <w:t xml:space="preserve"> to the extent that is appropriate, </w:t>
      </w:r>
      <w:r w:rsidR="005E257B">
        <w:t>reflect</w:t>
      </w:r>
      <w:r w:rsidR="00F65C40">
        <w:t xml:space="preserve"> </w:t>
      </w:r>
      <w:r>
        <w:t>the definition</w:t>
      </w:r>
      <w:r w:rsidR="00F65C40">
        <w:t xml:space="preserve"> of </w:t>
      </w:r>
      <w:r w:rsidR="00F65C40" w:rsidRPr="001B30AA">
        <w:rPr>
          <w:i/>
        </w:rPr>
        <w:t>‘student visa’</w:t>
      </w:r>
      <w:r>
        <w:t xml:space="preserve"> </w:t>
      </w:r>
      <w:r w:rsidR="00CE2799">
        <w:t xml:space="preserve">in </w:t>
      </w:r>
      <w:r>
        <w:t xml:space="preserve">the </w:t>
      </w:r>
      <w:r w:rsidRPr="00E34304">
        <w:t>Migration Regulations</w:t>
      </w:r>
      <w:r w:rsidR="006A4692">
        <w:t xml:space="preserve">. In addition the amendment </w:t>
      </w:r>
      <w:r w:rsidR="003D5573">
        <w:t>repeal</w:t>
      </w:r>
      <w:r w:rsidR="006A4692">
        <w:t>s</w:t>
      </w:r>
      <w:r w:rsidR="0064150A">
        <w:t xml:space="preserve"> redundant</w:t>
      </w:r>
      <w:r w:rsidR="003D5573">
        <w:t xml:space="preserve"> penalty provisions related to breaches of the National Code</w:t>
      </w:r>
      <w:r>
        <w:t>.</w:t>
      </w:r>
    </w:p>
    <w:p w14:paraId="0DE1BB2E" w14:textId="77777777" w:rsidR="008C623B" w:rsidRDefault="008C623B" w:rsidP="0053027D">
      <w:pPr>
        <w:ind w:right="91"/>
      </w:pPr>
    </w:p>
    <w:p w14:paraId="0DE1BB2F" w14:textId="77777777" w:rsidR="00C55AD7" w:rsidRPr="008C623B" w:rsidRDefault="008C623B" w:rsidP="0053027D">
      <w:pPr>
        <w:ind w:right="91"/>
        <w:rPr>
          <w:u w:val="single"/>
        </w:rPr>
      </w:pPr>
      <w:r w:rsidRPr="007A2EFE">
        <w:rPr>
          <w:u w:val="single"/>
        </w:rPr>
        <w:t>AusAID reference</w:t>
      </w:r>
    </w:p>
    <w:p w14:paraId="0DE1BB30" w14:textId="77777777" w:rsidR="00C55AD7" w:rsidRDefault="00C55AD7" w:rsidP="0053027D">
      <w:pPr>
        <w:ind w:right="91"/>
      </w:pPr>
      <w:r>
        <w:t xml:space="preserve">The definition of </w:t>
      </w:r>
      <w:r w:rsidRPr="001B30AA">
        <w:rPr>
          <w:i/>
        </w:rPr>
        <w:t xml:space="preserve">‘student visa’ </w:t>
      </w:r>
      <w:r w:rsidR="00EA2866">
        <w:t xml:space="preserve">in the </w:t>
      </w:r>
      <w:r w:rsidR="00335CB4">
        <w:t>ESOS R</w:t>
      </w:r>
      <w:r w:rsidR="00EA2866">
        <w:t>egulation</w:t>
      </w:r>
      <w:r w:rsidR="004C49EE">
        <w:t>s</w:t>
      </w:r>
      <w:r w:rsidR="00EA2866">
        <w:t xml:space="preserve"> </w:t>
      </w:r>
      <w:r w:rsidR="00CE2799">
        <w:t xml:space="preserve">currently </w:t>
      </w:r>
      <w:r>
        <w:t>includes a reference to</w:t>
      </w:r>
      <w:r w:rsidR="00CE2799">
        <w:t xml:space="preserve"> an</w:t>
      </w:r>
      <w:r>
        <w:t xml:space="preserve"> </w:t>
      </w:r>
      <w:r w:rsidRPr="00E34304">
        <w:rPr>
          <w:i/>
        </w:rPr>
        <w:t>‘AusAID student’</w:t>
      </w:r>
      <w:r>
        <w:t xml:space="preserve">. </w:t>
      </w:r>
      <w:r w:rsidR="00CE2799" w:rsidRPr="001B30AA">
        <w:rPr>
          <w:i/>
        </w:rPr>
        <w:t>‘</w:t>
      </w:r>
      <w:r w:rsidRPr="001B30AA">
        <w:rPr>
          <w:i/>
        </w:rPr>
        <w:t>AusAID</w:t>
      </w:r>
      <w:r w:rsidRPr="00E34304">
        <w:t xml:space="preserve"> </w:t>
      </w:r>
      <w:r w:rsidRPr="00704DDE">
        <w:rPr>
          <w:i/>
        </w:rPr>
        <w:t>student</w:t>
      </w:r>
      <w:r w:rsidR="00704DDE">
        <w:t>’</w:t>
      </w:r>
      <w:r w:rsidRPr="00E34304">
        <w:t xml:space="preserve"> is a category of </w:t>
      </w:r>
      <w:r w:rsidR="00AD16B4">
        <w:t xml:space="preserve">student </w:t>
      </w:r>
      <w:r w:rsidRPr="00E34304">
        <w:t xml:space="preserve">visa subclass defined under the </w:t>
      </w:r>
      <w:r w:rsidRPr="00E34304">
        <w:lastRenderedPageBreak/>
        <w:t xml:space="preserve">Migration Regulations where </w:t>
      </w:r>
      <w:r w:rsidR="00CE2799">
        <w:t>a</w:t>
      </w:r>
      <w:r w:rsidR="00CE2799" w:rsidRPr="00E34304">
        <w:t xml:space="preserve"> </w:t>
      </w:r>
      <w:r w:rsidRPr="00E34304">
        <w:t>student</w:t>
      </w:r>
      <w:r w:rsidR="00112991">
        <w:t>’s study or training</w:t>
      </w:r>
      <w:r w:rsidRPr="00E34304">
        <w:t xml:space="preserve"> under a scholarship</w:t>
      </w:r>
      <w:r w:rsidR="00112991">
        <w:t xml:space="preserve"> scheme</w:t>
      </w:r>
      <w:r w:rsidRPr="00E34304">
        <w:t xml:space="preserve"> or program</w:t>
      </w:r>
      <w:r w:rsidR="00112991">
        <w:t xml:space="preserve"> is</w:t>
      </w:r>
      <w:r w:rsidRPr="00E34304">
        <w:t xml:space="preserve"> approved by the Minister</w:t>
      </w:r>
      <w:r w:rsidR="00E85F2B">
        <w:t xml:space="preserve"> responsible for </w:t>
      </w:r>
      <w:r w:rsidR="005E257B">
        <w:t>the Australian Agency for International Development (AusAID)</w:t>
      </w:r>
      <w:r w:rsidRPr="00E34304">
        <w:t>.</w:t>
      </w:r>
      <w:r>
        <w:t xml:space="preserve"> </w:t>
      </w:r>
      <w:r w:rsidRPr="00E34304">
        <w:t xml:space="preserve">Given the special nature of the AusAID student visa subclass, </w:t>
      </w:r>
      <w:r>
        <w:t>the Department of Immigration and Border Protection</w:t>
      </w:r>
      <w:r w:rsidRPr="00E34304">
        <w:t xml:space="preserve"> </w:t>
      </w:r>
      <w:r>
        <w:t xml:space="preserve">(DIBP) </w:t>
      </w:r>
      <w:r w:rsidRPr="00E34304">
        <w:t xml:space="preserve">does not require these students to be monitored under the ESOS arrangements. </w:t>
      </w:r>
    </w:p>
    <w:p w14:paraId="0DE1BB31" w14:textId="77777777" w:rsidR="0053027D" w:rsidRDefault="0053027D" w:rsidP="0053027D">
      <w:pPr>
        <w:ind w:right="91"/>
      </w:pPr>
    </w:p>
    <w:p w14:paraId="0DE1BB32" w14:textId="77777777" w:rsidR="0053027D" w:rsidRPr="00CA0C6C" w:rsidRDefault="00CE2799" w:rsidP="00CA0C6C">
      <w:pPr>
        <w:rPr>
          <w:color w:val="1F497D"/>
        </w:rPr>
      </w:pPr>
      <w:r>
        <w:t>Proposed a</w:t>
      </w:r>
      <w:r w:rsidR="0053027D">
        <w:t xml:space="preserve">mendments to the Migration Regulations under the </w:t>
      </w:r>
      <w:r w:rsidR="00CA0C6C" w:rsidRPr="00CA0C6C">
        <w:rPr>
          <w:i/>
          <w:iCs/>
        </w:rPr>
        <w:t>Migration Legislation Amendment (2014 Measures No. 1) Regulation 2014</w:t>
      </w:r>
      <w:r w:rsidR="00CA0C6C" w:rsidRPr="00CA0C6C">
        <w:t xml:space="preserve"> </w:t>
      </w:r>
      <w:r w:rsidR="0053027D" w:rsidRPr="00CA0C6C">
        <w:t>are designed to remo</w:t>
      </w:r>
      <w:r w:rsidR="0053027D" w:rsidRPr="00E34304">
        <w:t xml:space="preserve">ve all relevant references to the term ‘Australian Agency for International Development’ and replace </w:t>
      </w:r>
      <w:r>
        <w:t xml:space="preserve"> the term</w:t>
      </w:r>
      <w:r w:rsidRPr="00E34304">
        <w:t xml:space="preserve"> with</w:t>
      </w:r>
      <w:r w:rsidR="0053027D" w:rsidRPr="00E34304">
        <w:t xml:space="preserve"> the equivalent Department of Foreign Affairs and Trade (DFAT) term</w:t>
      </w:r>
      <w:r>
        <w:t>,</w:t>
      </w:r>
      <w:r w:rsidR="0053027D" w:rsidRPr="00E34304">
        <w:t xml:space="preserve"> as DFAT now has responsibility for these functions. </w:t>
      </w:r>
    </w:p>
    <w:p w14:paraId="0DE1BB33" w14:textId="77777777" w:rsidR="0053027D" w:rsidRDefault="0053027D" w:rsidP="0053027D">
      <w:pPr>
        <w:ind w:right="91"/>
      </w:pPr>
    </w:p>
    <w:p w14:paraId="0DE1BB34" w14:textId="77777777" w:rsidR="00C42A17" w:rsidRDefault="0053027D" w:rsidP="0053027D">
      <w:pPr>
        <w:ind w:right="91"/>
      </w:pPr>
      <w:r>
        <w:t>Accordingly</w:t>
      </w:r>
      <w:r w:rsidR="00CE2799">
        <w:t>,</w:t>
      </w:r>
      <w:r>
        <w:t xml:space="preserve"> the ESOS Regulations require </w:t>
      </w:r>
      <w:r w:rsidR="005741F1">
        <w:t xml:space="preserve">updating to remove references to </w:t>
      </w:r>
      <w:r w:rsidR="00CE2799" w:rsidRPr="001B30AA">
        <w:rPr>
          <w:i/>
        </w:rPr>
        <w:t>‘</w:t>
      </w:r>
      <w:r w:rsidRPr="001B30AA">
        <w:rPr>
          <w:i/>
        </w:rPr>
        <w:t>AusAID student</w:t>
      </w:r>
      <w:r w:rsidR="00CE2799" w:rsidRPr="001B30AA">
        <w:rPr>
          <w:i/>
        </w:rPr>
        <w:t>’</w:t>
      </w:r>
      <w:r>
        <w:t xml:space="preserve"> </w:t>
      </w:r>
      <w:r w:rsidR="00CE2799">
        <w:t xml:space="preserve">to </w:t>
      </w:r>
      <w:r w:rsidR="005741F1">
        <w:t>ensure</w:t>
      </w:r>
      <w:r>
        <w:t xml:space="preserve"> consisten</w:t>
      </w:r>
      <w:r w:rsidR="005741F1">
        <w:t>cy</w:t>
      </w:r>
      <w:r>
        <w:t xml:space="preserve"> </w:t>
      </w:r>
      <w:r w:rsidR="00C55AD7">
        <w:t>with t</w:t>
      </w:r>
      <w:r w:rsidR="008576ED">
        <w:t>he Migration Regulations</w:t>
      </w:r>
      <w:r w:rsidR="005741F1">
        <w:t>. This will assist</w:t>
      </w:r>
      <w:r w:rsidR="00C55AD7">
        <w:t xml:space="preserve"> providers and students </w:t>
      </w:r>
      <w:r w:rsidR="005741F1">
        <w:t xml:space="preserve">to </w:t>
      </w:r>
      <w:r w:rsidR="00C55AD7">
        <w:t xml:space="preserve">understand which </w:t>
      </w:r>
      <w:r w:rsidR="005741F1">
        <w:t>students</w:t>
      </w:r>
      <w:r w:rsidR="00C55AD7">
        <w:t xml:space="preserve"> are covered under </w:t>
      </w:r>
      <w:r w:rsidR="001348EE">
        <w:t xml:space="preserve">the </w:t>
      </w:r>
      <w:r w:rsidR="00C55AD7">
        <w:t>ESOS</w:t>
      </w:r>
      <w:r w:rsidR="001348EE">
        <w:t xml:space="preserve"> legislative framework</w:t>
      </w:r>
      <w:r w:rsidR="00C55AD7">
        <w:t>.</w:t>
      </w:r>
    </w:p>
    <w:p w14:paraId="0DE1BB35" w14:textId="77777777" w:rsidR="008C623B" w:rsidRDefault="008C623B" w:rsidP="0053027D">
      <w:pPr>
        <w:ind w:right="91"/>
      </w:pPr>
    </w:p>
    <w:p w14:paraId="0DE1BB36" w14:textId="77777777" w:rsidR="001D2C76" w:rsidRPr="008C623B" w:rsidRDefault="008C623B" w:rsidP="0053027D">
      <w:pPr>
        <w:ind w:right="91"/>
        <w:rPr>
          <w:u w:val="single"/>
        </w:rPr>
      </w:pPr>
      <w:r w:rsidRPr="007A2EFE">
        <w:rPr>
          <w:u w:val="single"/>
        </w:rPr>
        <w:t>Penalty provisions under the National Code</w:t>
      </w:r>
    </w:p>
    <w:p w14:paraId="0DE1BB37" w14:textId="77777777" w:rsidR="0064150A" w:rsidRDefault="001348EE" w:rsidP="0064150A">
      <w:pPr>
        <w:ind w:right="91"/>
      </w:pPr>
      <w:r>
        <w:t xml:space="preserve">Part 4 of the </w:t>
      </w:r>
      <w:r w:rsidR="00EA2866">
        <w:t>ESOS Re</w:t>
      </w:r>
      <w:r w:rsidR="00602CF2" w:rsidRPr="0064150A">
        <w:t>gulati</w:t>
      </w:r>
      <w:r w:rsidR="007C6845" w:rsidRPr="0064150A">
        <w:t>o</w:t>
      </w:r>
      <w:r w:rsidR="00497A5C" w:rsidRPr="0064150A">
        <w:t>n</w:t>
      </w:r>
      <w:r w:rsidR="00EA2866">
        <w:t xml:space="preserve">s prescribe </w:t>
      </w:r>
      <w:r w:rsidR="007C6845" w:rsidRPr="0064150A">
        <w:t>penal</w:t>
      </w:r>
      <w:r w:rsidR="00602CF2" w:rsidRPr="0064150A">
        <w:t>ties for breaching certain provisions of the National Code</w:t>
      </w:r>
      <w:r>
        <w:t>.</w:t>
      </w:r>
      <w:r w:rsidR="000C79C6" w:rsidRPr="0064150A">
        <w:t xml:space="preserve"> </w:t>
      </w:r>
      <w:r w:rsidR="00497A5C" w:rsidRPr="0064150A">
        <w:t>Currently sub-r</w:t>
      </w:r>
      <w:r w:rsidR="007C6845" w:rsidRPr="0064150A">
        <w:t>egulation 4.01 (2) referen</w:t>
      </w:r>
      <w:r w:rsidR="00497A5C" w:rsidRPr="0064150A">
        <w:t>ces Schedule 1</w:t>
      </w:r>
      <w:r w:rsidR="00E85F2B">
        <w:t>,</w:t>
      </w:r>
      <w:r w:rsidR="00497A5C" w:rsidRPr="0064150A">
        <w:t xml:space="preserve"> which was repealed in </w:t>
      </w:r>
      <w:r w:rsidR="00C42A17" w:rsidRPr="0064150A">
        <w:t>2012</w:t>
      </w:r>
      <w:r w:rsidR="001D2C76">
        <w:t>. An oversight in drafting repealed Schedule 1</w:t>
      </w:r>
      <w:r>
        <w:t xml:space="preserve"> of the ESOS Regulations</w:t>
      </w:r>
      <w:r w:rsidR="001D2C76">
        <w:t xml:space="preserve"> but did not delete the reference which</w:t>
      </w:r>
      <w:r w:rsidR="00C42A17" w:rsidRPr="0064150A">
        <w:t xml:space="preserve"> has</w:t>
      </w:r>
      <w:r w:rsidR="00DE795C" w:rsidRPr="0064150A">
        <w:t xml:space="preserve"> resulted</w:t>
      </w:r>
      <w:r w:rsidR="007C6845" w:rsidRPr="0064150A">
        <w:t xml:space="preserve"> in the </w:t>
      </w:r>
      <w:r w:rsidR="001D2C76">
        <w:t xml:space="preserve">regulators not being able to enforce these </w:t>
      </w:r>
      <w:r w:rsidR="007C6845" w:rsidRPr="0064150A">
        <w:t>provisions</w:t>
      </w:r>
      <w:r w:rsidR="001D2C76">
        <w:t>.</w:t>
      </w:r>
      <w:r w:rsidR="00497A5C" w:rsidRPr="0064150A">
        <w:t xml:space="preserve"> </w:t>
      </w:r>
      <w:r w:rsidR="001D2C76" w:rsidRPr="001D2C76">
        <w:t>In addition</w:t>
      </w:r>
      <w:r w:rsidR="001D2C76">
        <w:t>,</w:t>
      </w:r>
      <w:r w:rsidR="001D2C76" w:rsidRPr="001D2C76">
        <w:t xml:space="preserve"> the provisions are duplicative in nature as the Minister’s delegate is already</w:t>
      </w:r>
      <w:r w:rsidR="001801DC">
        <w:t xml:space="preserve"> able to initiate</w:t>
      </w:r>
      <w:r w:rsidR="0097397A">
        <w:t xml:space="preserve"> </w:t>
      </w:r>
      <w:r w:rsidR="001D2C76" w:rsidRPr="001D2C76">
        <w:t xml:space="preserve">enforcement action and impose sanctions under </w:t>
      </w:r>
      <w:r>
        <w:t>Part 6</w:t>
      </w:r>
      <w:r w:rsidR="001D2C76" w:rsidRPr="001D2C76">
        <w:t xml:space="preserve"> of the ESOS Act for a breach of any standard of the National Code.</w:t>
      </w:r>
      <w:r w:rsidR="001D2C76">
        <w:t xml:space="preserve"> </w:t>
      </w:r>
      <w:r w:rsidR="008C623B">
        <w:t xml:space="preserve">Consultation feedback from ESOS regulators indicates that </w:t>
      </w:r>
      <w:r>
        <w:t xml:space="preserve">the penalty provisions in Part 4 of the ESOS Regulations </w:t>
      </w:r>
      <w:r w:rsidR="008C623B">
        <w:t>have never been used.</w:t>
      </w:r>
      <w:r>
        <w:t xml:space="preserve"> </w:t>
      </w:r>
      <w:r w:rsidR="000C79C6" w:rsidRPr="0064150A">
        <w:t>In</w:t>
      </w:r>
      <w:r w:rsidR="000C79C6">
        <w:t xml:space="preserve"> that context</w:t>
      </w:r>
      <w:r w:rsidR="008C623B">
        <w:t>,</w:t>
      </w:r>
      <w:r w:rsidR="000C79C6">
        <w:t xml:space="preserve"> and in light of the </w:t>
      </w:r>
      <w:r w:rsidR="00DE795C">
        <w:t>Government</w:t>
      </w:r>
      <w:r w:rsidR="000C79C6">
        <w:t>’s agenda to elim</w:t>
      </w:r>
      <w:r w:rsidR="00EA2866">
        <w:t>inate unnecessary regulation</w:t>
      </w:r>
      <w:r w:rsidR="008C623B">
        <w:t>,</w:t>
      </w:r>
      <w:r w:rsidR="000C79C6">
        <w:t xml:space="preserve"> it is </w:t>
      </w:r>
      <w:r w:rsidR="0064150A">
        <w:t>considered that maintaining these pen</w:t>
      </w:r>
      <w:r w:rsidR="0059161F">
        <w:t xml:space="preserve">alty provisions is no longer </w:t>
      </w:r>
      <w:r w:rsidR="00E85F2B">
        <w:t>necessary</w:t>
      </w:r>
      <w:r w:rsidR="0064150A">
        <w:t>.</w:t>
      </w:r>
    </w:p>
    <w:p w14:paraId="0DE1BB38" w14:textId="77777777" w:rsidR="00E85F2B" w:rsidRPr="00D90868" w:rsidRDefault="00E85F2B" w:rsidP="00E85F2B">
      <w:pPr>
        <w:ind w:right="91"/>
        <w:rPr>
          <w:color w:val="FF0000"/>
        </w:rPr>
      </w:pPr>
    </w:p>
    <w:p w14:paraId="0DE1BB39" w14:textId="77777777" w:rsidR="00AA4E4C" w:rsidRPr="00D90868" w:rsidRDefault="00E85F2B" w:rsidP="00FA5B0C">
      <w:pPr>
        <w:ind w:right="91"/>
      </w:pPr>
      <w:r w:rsidRPr="00D90868">
        <w:t>In summary the Regulation</w:t>
      </w:r>
      <w:r w:rsidR="00652CF5" w:rsidRPr="00D90868">
        <w:t xml:space="preserve"> repeals and substitutes the definition of </w:t>
      </w:r>
      <w:r w:rsidR="00652CF5" w:rsidRPr="00D90868">
        <w:rPr>
          <w:i/>
        </w:rPr>
        <w:t>‘student visa’</w:t>
      </w:r>
      <w:r w:rsidR="00652CF5" w:rsidRPr="00D90868">
        <w:t xml:space="preserve"> by providing that</w:t>
      </w:r>
      <w:r w:rsidRPr="00D90868">
        <w:t xml:space="preserve"> a </w:t>
      </w:r>
      <w:r w:rsidR="00652CF5" w:rsidRPr="00D90868">
        <w:rPr>
          <w:i/>
        </w:rPr>
        <w:t>‘</w:t>
      </w:r>
      <w:r w:rsidRPr="00D90868">
        <w:rPr>
          <w:i/>
        </w:rPr>
        <w:t>student visa</w:t>
      </w:r>
      <w:r w:rsidR="00652CF5" w:rsidRPr="00D90868">
        <w:rPr>
          <w:i/>
        </w:rPr>
        <w:t>’</w:t>
      </w:r>
      <w:r w:rsidRPr="00D90868">
        <w:t xml:space="preserve"> means </w:t>
      </w:r>
      <w:r w:rsidR="00652CF5" w:rsidRPr="00D90868">
        <w:t xml:space="preserve">a visa of a subclass mentioned in the definition of </w:t>
      </w:r>
      <w:r w:rsidR="00652CF5" w:rsidRPr="00D90868">
        <w:rPr>
          <w:i/>
        </w:rPr>
        <w:t>‘student visa’</w:t>
      </w:r>
      <w:r w:rsidR="00652CF5" w:rsidRPr="00D90868">
        <w:t xml:space="preserve"> in the Migration Regulations, subject to certain exceptions. One of those </w:t>
      </w:r>
      <w:r w:rsidRPr="00D90868">
        <w:t>except</w:t>
      </w:r>
      <w:r w:rsidR="00652CF5" w:rsidRPr="00D90868">
        <w:t>ions is persons on</w:t>
      </w:r>
      <w:r w:rsidRPr="00D90868">
        <w:t xml:space="preserve"> </w:t>
      </w:r>
      <w:r w:rsidR="00652CF5" w:rsidRPr="00D90868">
        <w:t xml:space="preserve">a subclass </w:t>
      </w:r>
      <w:r w:rsidRPr="00D90868">
        <w:t>576</w:t>
      </w:r>
      <w:r w:rsidR="00652CF5" w:rsidRPr="00D90868">
        <w:t xml:space="preserve"> (Foreign Affairs and Defence Sector) visa</w:t>
      </w:r>
      <w:r w:rsidR="00FA5B0C" w:rsidRPr="00D90868">
        <w:t xml:space="preserve">. In addition, where the definition of </w:t>
      </w:r>
      <w:r w:rsidR="00FA5B0C" w:rsidRPr="00D90868">
        <w:rPr>
          <w:i/>
        </w:rPr>
        <w:t xml:space="preserve">‘student visa’ </w:t>
      </w:r>
      <w:r w:rsidR="00FA5B0C" w:rsidRPr="00D90868">
        <w:t>refers to an</w:t>
      </w:r>
      <w:r w:rsidR="00FA5B0C" w:rsidRPr="00D90868">
        <w:rPr>
          <w:i/>
        </w:rPr>
        <w:t xml:space="preserve"> ‘exchange student’</w:t>
      </w:r>
      <w:r w:rsidR="00FA5B0C" w:rsidRPr="00D90868">
        <w:t xml:space="preserve">, the word </w:t>
      </w:r>
      <w:r w:rsidR="00FA5B0C" w:rsidRPr="00D90868">
        <w:rPr>
          <w:i/>
        </w:rPr>
        <w:t xml:space="preserve">‘secondary’ </w:t>
      </w:r>
      <w:r w:rsidR="00FA5B0C" w:rsidRPr="00D90868">
        <w:t>has been inserted beforehand to</w:t>
      </w:r>
      <w:r w:rsidRPr="00D90868">
        <w:t xml:space="preserve"> clarify </w:t>
      </w:r>
      <w:r w:rsidR="00FA5B0C" w:rsidRPr="00D90868">
        <w:t xml:space="preserve">that an </w:t>
      </w:r>
      <w:r w:rsidR="00FA5B0C" w:rsidRPr="00D90868">
        <w:rPr>
          <w:i/>
        </w:rPr>
        <w:t xml:space="preserve">‘exchange student’ </w:t>
      </w:r>
      <w:r w:rsidR="00FA5B0C" w:rsidRPr="00D90868">
        <w:t>is a</w:t>
      </w:r>
      <w:r w:rsidRPr="00D90868">
        <w:t xml:space="preserve"> </w:t>
      </w:r>
      <w:r w:rsidRPr="00D90868">
        <w:rPr>
          <w:i/>
        </w:rPr>
        <w:t>‘secondary exchange students’</w:t>
      </w:r>
      <w:r w:rsidRPr="00D90868">
        <w:t xml:space="preserve"> as defined in the </w:t>
      </w:r>
      <w:r w:rsidR="00652CF5" w:rsidRPr="00D90868">
        <w:t>Migration Regulations</w:t>
      </w:r>
      <w:r w:rsidR="00FA5B0C" w:rsidRPr="00D90868">
        <w:t>. The Regulation will also repeal</w:t>
      </w:r>
      <w:r w:rsidR="0047277C" w:rsidRPr="00D90868">
        <w:t xml:space="preserve"> in its entirety,</w:t>
      </w:r>
      <w:r w:rsidRPr="00D90868">
        <w:t xml:space="preserve"> Part 4</w:t>
      </w:r>
      <w:r w:rsidR="00FA5B0C" w:rsidRPr="00D90868">
        <w:t xml:space="preserve"> of the ESOS Regulation</w:t>
      </w:r>
      <w:r w:rsidRPr="00D90868">
        <w:t xml:space="preserve"> – Penalties for the National Code</w:t>
      </w:r>
      <w:r w:rsidR="0047277C" w:rsidRPr="00D90868">
        <w:t>.</w:t>
      </w:r>
    </w:p>
    <w:p w14:paraId="0DE1BB3A" w14:textId="77777777" w:rsidR="00E85F2B" w:rsidRPr="00503414" w:rsidRDefault="00E85F2B" w:rsidP="004E6B34">
      <w:pPr>
        <w:ind w:right="91"/>
        <w:rPr>
          <w:b/>
        </w:rPr>
      </w:pPr>
    </w:p>
    <w:p w14:paraId="0DE1BB3B" w14:textId="77777777" w:rsidR="00AA4E4C" w:rsidRPr="008D5548" w:rsidRDefault="00AA4E4C" w:rsidP="009B42F0">
      <w:pPr>
        <w:ind w:right="91"/>
        <w:rPr>
          <w:b/>
        </w:rPr>
      </w:pPr>
      <w:r w:rsidRPr="008D5548">
        <w:rPr>
          <w:b/>
        </w:rPr>
        <w:t>Commencement</w:t>
      </w:r>
    </w:p>
    <w:p w14:paraId="0DE1BB3C" w14:textId="77777777" w:rsidR="00AA4E4C" w:rsidRPr="004073EC" w:rsidRDefault="00AA4E4C" w:rsidP="009B42F0">
      <w:pPr>
        <w:ind w:right="91"/>
      </w:pPr>
    </w:p>
    <w:p w14:paraId="0DE1BB3D" w14:textId="6D2DEC78" w:rsidR="00AA4E4C" w:rsidRDefault="00AA4E4C" w:rsidP="008D5548">
      <w:pPr>
        <w:autoSpaceDE w:val="0"/>
        <w:autoSpaceDN w:val="0"/>
        <w:adjustRightInd w:val="0"/>
      </w:pPr>
      <w:bookmarkStart w:id="1" w:name="OLE_LINK1"/>
      <w:bookmarkStart w:id="2" w:name="OLE_LINK2"/>
      <w:r w:rsidRPr="00CA0C6C">
        <w:t>The Regulation commences on</w:t>
      </w:r>
      <w:bookmarkEnd w:id="1"/>
      <w:bookmarkEnd w:id="2"/>
      <w:r w:rsidR="00CA0C6C" w:rsidRPr="00CA0C6C">
        <w:t xml:space="preserve"> 1 July 2014</w:t>
      </w:r>
      <w:r w:rsidR="008C55DD">
        <w:t>.</w:t>
      </w:r>
    </w:p>
    <w:p w14:paraId="0DE1BB3E" w14:textId="77777777" w:rsidR="008D72AE" w:rsidRDefault="008D72AE" w:rsidP="008D5548">
      <w:pPr>
        <w:autoSpaceDE w:val="0"/>
        <w:autoSpaceDN w:val="0"/>
        <w:adjustRightInd w:val="0"/>
      </w:pPr>
    </w:p>
    <w:p w14:paraId="0DE1BB3F" w14:textId="77777777" w:rsidR="008D72AE" w:rsidRDefault="008D72AE" w:rsidP="008D5548">
      <w:pPr>
        <w:autoSpaceDE w:val="0"/>
        <w:autoSpaceDN w:val="0"/>
        <w:adjustRightInd w:val="0"/>
        <w:rPr>
          <w:b/>
        </w:rPr>
      </w:pPr>
      <w:r>
        <w:rPr>
          <w:b/>
        </w:rPr>
        <w:t>Consultation</w:t>
      </w:r>
    </w:p>
    <w:p w14:paraId="0DE1BB40" w14:textId="77777777" w:rsidR="004C0FC0" w:rsidRPr="001B30AA" w:rsidRDefault="004C0FC0" w:rsidP="008D5548">
      <w:pPr>
        <w:autoSpaceDE w:val="0"/>
        <w:autoSpaceDN w:val="0"/>
        <w:adjustRightInd w:val="0"/>
        <w:rPr>
          <w:b/>
        </w:rPr>
      </w:pPr>
    </w:p>
    <w:p w14:paraId="0DE1BB41" w14:textId="77777777" w:rsidR="00E85F2B" w:rsidRDefault="001348EE" w:rsidP="00E85F2B">
      <w:pPr>
        <w:rPr>
          <w:lang w:val="en-US"/>
        </w:rPr>
      </w:pPr>
      <w:r>
        <w:rPr>
          <w:lang w:val="en-US"/>
        </w:rPr>
        <w:t xml:space="preserve">The Department of Education consulted with </w:t>
      </w:r>
      <w:r w:rsidR="00E85F2B">
        <w:rPr>
          <w:lang w:val="en-US"/>
        </w:rPr>
        <w:t>DIBP</w:t>
      </w:r>
      <w:r w:rsidR="00E85F2B" w:rsidRPr="008147F8">
        <w:rPr>
          <w:lang w:val="en-US"/>
        </w:rPr>
        <w:t xml:space="preserve"> </w:t>
      </w:r>
      <w:r>
        <w:rPr>
          <w:lang w:val="en-US"/>
        </w:rPr>
        <w:t xml:space="preserve">on the required changes to the definition of </w:t>
      </w:r>
      <w:r>
        <w:rPr>
          <w:i/>
          <w:lang w:val="en-US"/>
        </w:rPr>
        <w:t xml:space="preserve">‘student visa’ </w:t>
      </w:r>
      <w:r w:rsidR="00E85F2B" w:rsidRPr="008147F8">
        <w:rPr>
          <w:lang w:val="en-US"/>
        </w:rPr>
        <w:t xml:space="preserve">between March and May 2014. The amendment has no </w:t>
      </w:r>
      <w:r w:rsidR="00E85F2B">
        <w:rPr>
          <w:lang w:val="en-US"/>
        </w:rPr>
        <w:t>impact</w:t>
      </w:r>
      <w:r w:rsidR="00E85F2B" w:rsidRPr="008147F8">
        <w:rPr>
          <w:lang w:val="en-US"/>
        </w:rPr>
        <w:t xml:space="preserve"> on students captured by the definition</w:t>
      </w:r>
      <w:r w:rsidR="00E85F2B">
        <w:rPr>
          <w:lang w:val="en-US"/>
        </w:rPr>
        <w:t xml:space="preserve"> </w:t>
      </w:r>
      <w:r w:rsidR="00E85F2B" w:rsidRPr="008147F8">
        <w:rPr>
          <w:lang w:val="en-US"/>
        </w:rPr>
        <w:t>as it</w:t>
      </w:r>
      <w:r w:rsidR="00E85F2B">
        <w:rPr>
          <w:lang w:val="en-US"/>
        </w:rPr>
        <w:t xml:space="preserve"> simply reflects </w:t>
      </w:r>
      <w:r w:rsidR="00E85F2B" w:rsidRPr="008147F8">
        <w:rPr>
          <w:lang w:val="en-US"/>
        </w:rPr>
        <w:t>changes to administrative arrangements within government.</w:t>
      </w:r>
    </w:p>
    <w:p w14:paraId="0DE1BB42" w14:textId="77777777" w:rsidR="00E85F2B" w:rsidRDefault="00E85F2B" w:rsidP="00E85F2B">
      <w:pPr>
        <w:autoSpaceDE w:val="0"/>
        <w:autoSpaceDN w:val="0"/>
        <w:adjustRightInd w:val="0"/>
      </w:pPr>
    </w:p>
    <w:p w14:paraId="0DE1BB43" w14:textId="77777777" w:rsidR="00AA4E4C" w:rsidRDefault="001348EE" w:rsidP="004C0FC0">
      <w:r>
        <w:rPr>
          <w:lang w:val="en-US"/>
        </w:rPr>
        <w:t>The Department of Education consulted with t</w:t>
      </w:r>
      <w:r w:rsidR="00E85F2B">
        <w:rPr>
          <w:lang w:val="en-US"/>
        </w:rPr>
        <w:t xml:space="preserve">he Australian Skills Quality Authority (ASQA) and </w:t>
      </w:r>
      <w:r>
        <w:rPr>
          <w:lang w:val="en-US"/>
        </w:rPr>
        <w:t xml:space="preserve">the </w:t>
      </w:r>
      <w:r w:rsidR="00E85F2B">
        <w:rPr>
          <w:lang w:val="en-US"/>
        </w:rPr>
        <w:t xml:space="preserve">Tertiary Education Quality and Standards Agency (TEQSA) </w:t>
      </w:r>
      <w:r w:rsidR="00E85F2B" w:rsidRPr="008147F8">
        <w:t xml:space="preserve">on changes to Part 4 of the ESOS Regulations in March 2014. TEQSA feedback included that the costs of enforcement </w:t>
      </w:r>
      <w:r w:rsidR="00652CF5">
        <w:t xml:space="preserve">action </w:t>
      </w:r>
      <w:r w:rsidR="00E85F2B" w:rsidRPr="008147F8">
        <w:t xml:space="preserve">would </w:t>
      </w:r>
      <w:r w:rsidR="00E85F2B" w:rsidRPr="008147F8">
        <w:lastRenderedPageBreak/>
        <w:t xml:space="preserve">be greater than the penalties </w:t>
      </w:r>
      <w:r w:rsidR="00652CF5">
        <w:t>to potentially be paid by registered providers</w:t>
      </w:r>
      <w:r w:rsidR="00652CF5" w:rsidRPr="008147F8">
        <w:t xml:space="preserve"> </w:t>
      </w:r>
      <w:r w:rsidR="00E85F2B" w:rsidRPr="008147F8">
        <w:t>and that it was unlikely that TEQSA’s focus would be on prosecuting providers who fail to comply with the prescriptive requirements of the National Code. ASQA advised that it supported the repeal of</w:t>
      </w:r>
      <w:r>
        <w:t xml:space="preserve"> Part 4 of the ESOS Regulations</w:t>
      </w:r>
      <w:r w:rsidR="00E85F2B" w:rsidRPr="008147F8">
        <w:t>. All agencies acknowledged that the provisions</w:t>
      </w:r>
      <w:r>
        <w:t xml:space="preserve"> of Part 4 of the ESOS Regulations</w:t>
      </w:r>
      <w:r w:rsidR="00E85F2B" w:rsidRPr="008147F8">
        <w:t xml:space="preserve"> had never been used and were redundant.</w:t>
      </w:r>
    </w:p>
    <w:p w14:paraId="0DE1BB44" w14:textId="77777777" w:rsidR="008D72AE" w:rsidRDefault="008D72AE" w:rsidP="008D5548">
      <w:pPr>
        <w:autoSpaceDE w:val="0"/>
        <w:autoSpaceDN w:val="0"/>
        <w:adjustRightInd w:val="0"/>
      </w:pPr>
    </w:p>
    <w:p w14:paraId="0DE1BB45" w14:textId="77777777" w:rsidR="00AA4E4C" w:rsidRPr="008D5548" w:rsidRDefault="00AA4E4C" w:rsidP="008D5548">
      <w:pPr>
        <w:autoSpaceDE w:val="0"/>
        <w:autoSpaceDN w:val="0"/>
        <w:adjustRightInd w:val="0"/>
        <w:rPr>
          <w:b/>
        </w:rPr>
      </w:pPr>
      <w:r>
        <w:rPr>
          <w:b/>
        </w:rPr>
        <w:t>Detailed explanation of the Regulation’s provisions</w:t>
      </w:r>
    </w:p>
    <w:p w14:paraId="0DE1BB46" w14:textId="77777777" w:rsidR="00AA4E4C" w:rsidRPr="004073EC" w:rsidRDefault="00AA4E4C" w:rsidP="004E6B34">
      <w:pPr>
        <w:ind w:right="91"/>
        <w:rPr>
          <w:u w:val="single"/>
        </w:rPr>
      </w:pPr>
    </w:p>
    <w:p w14:paraId="0DE1BB47" w14:textId="77777777" w:rsidR="00AA4E4C" w:rsidRPr="000E334A" w:rsidRDefault="00AA4E4C" w:rsidP="00777FBD">
      <w:pPr>
        <w:ind w:right="91"/>
        <w:rPr>
          <w:bCs/>
          <w:u w:val="single"/>
        </w:rPr>
      </w:pPr>
      <w:r w:rsidRPr="000E334A">
        <w:rPr>
          <w:bCs/>
          <w:u w:val="single"/>
        </w:rPr>
        <w:t>Regulation 1 – Name of regulation</w:t>
      </w:r>
    </w:p>
    <w:p w14:paraId="0DE1BB48" w14:textId="77777777" w:rsidR="00AA4E4C" w:rsidRPr="004073EC" w:rsidRDefault="00AA4E4C" w:rsidP="00777FBD">
      <w:pPr>
        <w:ind w:right="91"/>
      </w:pPr>
    </w:p>
    <w:p w14:paraId="0DE1BB49" w14:textId="77777777" w:rsidR="00AA4E4C" w:rsidRDefault="00AA4E4C" w:rsidP="00777FBD">
      <w:pPr>
        <w:ind w:right="91"/>
        <w:rPr>
          <w:i/>
        </w:rPr>
      </w:pPr>
      <w:r w:rsidRPr="004073EC">
        <w:t>This regulation provide</w:t>
      </w:r>
      <w:r>
        <w:t>s</w:t>
      </w:r>
      <w:r w:rsidRPr="004073EC">
        <w:t xml:space="preserve"> that the title of the Regulation is the </w:t>
      </w:r>
      <w:r w:rsidRPr="004073EC">
        <w:rPr>
          <w:i/>
        </w:rPr>
        <w:t>Education Services for Overseas St</w:t>
      </w:r>
      <w:r w:rsidR="003C1AF2">
        <w:rPr>
          <w:i/>
        </w:rPr>
        <w:t xml:space="preserve">udents Amendment </w:t>
      </w:r>
      <w:r w:rsidR="008D72AE">
        <w:rPr>
          <w:i/>
        </w:rPr>
        <w:t xml:space="preserve">(Student Visas and Other Measures) </w:t>
      </w:r>
      <w:r w:rsidR="003C1AF2">
        <w:rPr>
          <w:i/>
        </w:rPr>
        <w:t>Regulation 2014</w:t>
      </w:r>
      <w:r w:rsidR="008D72AE">
        <w:rPr>
          <w:i/>
        </w:rPr>
        <w:t>.</w:t>
      </w:r>
    </w:p>
    <w:p w14:paraId="0DE1BB4A" w14:textId="77777777" w:rsidR="00704DDE" w:rsidRPr="004073EC" w:rsidRDefault="00704DDE" w:rsidP="00777FBD">
      <w:pPr>
        <w:ind w:right="91"/>
      </w:pPr>
    </w:p>
    <w:p w14:paraId="0DE1BB4B" w14:textId="77777777" w:rsidR="00AA4E4C" w:rsidRPr="000E334A" w:rsidRDefault="00AA4E4C" w:rsidP="00777FBD">
      <w:pPr>
        <w:ind w:right="91"/>
        <w:rPr>
          <w:bCs/>
          <w:u w:val="single"/>
        </w:rPr>
      </w:pPr>
      <w:r w:rsidRPr="000E334A">
        <w:rPr>
          <w:bCs/>
          <w:u w:val="single"/>
        </w:rPr>
        <w:t>Regulation 2 – Commencement</w:t>
      </w:r>
    </w:p>
    <w:p w14:paraId="0DE1BB4C" w14:textId="77777777" w:rsidR="00AA4E4C" w:rsidRPr="004073EC" w:rsidRDefault="00AA4E4C" w:rsidP="00777FBD">
      <w:pPr>
        <w:ind w:right="91"/>
      </w:pPr>
    </w:p>
    <w:p w14:paraId="0DE1BB4D" w14:textId="77777777" w:rsidR="00AA4E4C" w:rsidRPr="004073EC" w:rsidRDefault="00AA4E4C" w:rsidP="00777FBD">
      <w:pPr>
        <w:ind w:right="91"/>
      </w:pPr>
      <w:r w:rsidRPr="004073EC">
        <w:t>This regulation provide</w:t>
      </w:r>
      <w:r>
        <w:t>s</w:t>
      </w:r>
      <w:r w:rsidRPr="004073EC">
        <w:t xml:space="preserve"> for the Regul</w:t>
      </w:r>
      <w:r w:rsidR="003C1AF2">
        <w:t xml:space="preserve">ation to </w:t>
      </w:r>
      <w:r w:rsidR="00925E5E">
        <w:t xml:space="preserve">commence </w:t>
      </w:r>
      <w:r w:rsidR="003C1AF2">
        <w:t xml:space="preserve">on </w:t>
      </w:r>
      <w:r w:rsidR="003F2A79">
        <w:t>1 July 2014.</w:t>
      </w:r>
      <w:r w:rsidRPr="004073EC">
        <w:t xml:space="preserve"> </w:t>
      </w:r>
    </w:p>
    <w:p w14:paraId="0DE1BB4E" w14:textId="77777777" w:rsidR="00AA4E4C" w:rsidRPr="004073EC" w:rsidRDefault="00AA4E4C" w:rsidP="00777FBD">
      <w:pPr>
        <w:ind w:right="91"/>
        <w:rPr>
          <w:color w:val="FF6600"/>
        </w:rPr>
      </w:pPr>
    </w:p>
    <w:p w14:paraId="0DE1BB4F" w14:textId="77777777" w:rsidR="00AA4E4C" w:rsidRPr="000E334A" w:rsidRDefault="00AA4E4C" w:rsidP="00777FBD">
      <w:pPr>
        <w:ind w:right="91"/>
        <w:rPr>
          <w:bCs/>
          <w:u w:val="single"/>
        </w:rPr>
      </w:pPr>
      <w:r w:rsidRPr="000E334A">
        <w:rPr>
          <w:bCs/>
          <w:u w:val="single"/>
        </w:rPr>
        <w:t xml:space="preserve">Regulation 3 – </w:t>
      </w:r>
      <w:r w:rsidR="00925E5E">
        <w:rPr>
          <w:bCs/>
          <w:u w:val="single"/>
        </w:rPr>
        <w:t>Authority</w:t>
      </w:r>
    </w:p>
    <w:p w14:paraId="0DE1BB50" w14:textId="77777777" w:rsidR="00AA4E4C" w:rsidRPr="004073EC" w:rsidRDefault="00AA4E4C" w:rsidP="00777FBD">
      <w:pPr>
        <w:ind w:right="91"/>
      </w:pPr>
    </w:p>
    <w:p w14:paraId="0DE1BB51" w14:textId="77777777" w:rsidR="00AA4E4C" w:rsidRDefault="00AA4E4C" w:rsidP="00777FBD">
      <w:pPr>
        <w:ind w:right="91"/>
      </w:pPr>
      <w:r w:rsidRPr="004073EC">
        <w:t xml:space="preserve">This regulation </w:t>
      </w:r>
      <w:r w:rsidR="0044334C">
        <w:t xml:space="preserve">provides that the </w:t>
      </w:r>
      <w:r w:rsidR="005E257B">
        <w:t>R</w:t>
      </w:r>
      <w:r w:rsidR="0044334C">
        <w:t xml:space="preserve">egulation </w:t>
      </w:r>
      <w:r w:rsidR="00925E5E">
        <w:t xml:space="preserve">is made under the </w:t>
      </w:r>
      <w:r w:rsidR="00925E5E">
        <w:rPr>
          <w:i/>
        </w:rPr>
        <w:t>Education Services for Overseas Students Act 2000.</w:t>
      </w:r>
    </w:p>
    <w:p w14:paraId="0DE1BB52" w14:textId="77777777" w:rsidR="00925E5E" w:rsidRDefault="00925E5E" w:rsidP="00777FBD">
      <w:pPr>
        <w:ind w:right="91"/>
      </w:pPr>
    </w:p>
    <w:p w14:paraId="0DE1BB53" w14:textId="77777777" w:rsidR="00925E5E" w:rsidRPr="00704DDE" w:rsidRDefault="00925E5E" w:rsidP="00777FBD">
      <w:pPr>
        <w:ind w:right="91"/>
        <w:rPr>
          <w:u w:val="single"/>
        </w:rPr>
      </w:pPr>
      <w:r w:rsidRPr="00704DDE">
        <w:rPr>
          <w:u w:val="single"/>
        </w:rPr>
        <w:t xml:space="preserve">Regulation 4 – </w:t>
      </w:r>
      <w:r w:rsidR="00FB3220" w:rsidRPr="00704DDE">
        <w:rPr>
          <w:u w:val="single"/>
        </w:rPr>
        <w:t>Schedule(s)</w:t>
      </w:r>
    </w:p>
    <w:p w14:paraId="0DE1BB54" w14:textId="77777777" w:rsidR="00FB3220" w:rsidRDefault="00FB3220" w:rsidP="00777FBD">
      <w:pPr>
        <w:ind w:right="91"/>
      </w:pPr>
    </w:p>
    <w:p w14:paraId="0DE1BB55" w14:textId="77777777" w:rsidR="00FB3220" w:rsidRPr="00FB3220" w:rsidRDefault="00FB3220" w:rsidP="00777FBD">
      <w:pPr>
        <w:ind w:right="91"/>
      </w:pPr>
      <w:r>
        <w:t>Regulation 4 provides that each instrument that is specified in a Schedule to this instrument is amended or repealed as set out in the applicable items in the Schedule concerned, and any other item in a Schedule to this instrument has effect according to its terms.</w:t>
      </w:r>
    </w:p>
    <w:p w14:paraId="0DE1BB56" w14:textId="77777777" w:rsidR="00AA4E4C" w:rsidRPr="004073EC" w:rsidRDefault="00AA4E4C" w:rsidP="00777FBD">
      <w:pPr>
        <w:ind w:right="91"/>
      </w:pPr>
    </w:p>
    <w:p w14:paraId="0DE1BB57" w14:textId="77777777" w:rsidR="00AA4E4C" w:rsidRPr="00BA09DD" w:rsidRDefault="00AA4E4C" w:rsidP="00286459">
      <w:pPr>
        <w:ind w:right="91"/>
        <w:rPr>
          <w:u w:val="single"/>
        </w:rPr>
      </w:pPr>
      <w:r w:rsidRPr="00572B03">
        <w:rPr>
          <w:u w:val="single"/>
        </w:rPr>
        <w:t>Schedule 1 - Amendments</w:t>
      </w:r>
    </w:p>
    <w:p w14:paraId="0DE1BB58" w14:textId="77777777" w:rsidR="00AA4E4C" w:rsidRPr="004073EC" w:rsidRDefault="00AA4E4C" w:rsidP="00286459"/>
    <w:p w14:paraId="0DE1BB59" w14:textId="77777777" w:rsidR="00DB4BCE" w:rsidRPr="00704DDE" w:rsidRDefault="00180903" w:rsidP="007A5C94">
      <w:pPr>
        <w:rPr>
          <w:color w:val="000000"/>
        </w:rPr>
      </w:pPr>
      <w:r>
        <w:t>Item [1]</w:t>
      </w:r>
      <w:r w:rsidR="007A5C94">
        <w:t xml:space="preserve"> </w:t>
      </w:r>
      <w:r w:rsidR="003C5226">
        <w:t>repeals</w:t>
      </w:r>
      <w:r w:rsidR="001348EE">
        <w:t xml:space="preserve"> and substitutes</w:t>
      </w:r>
      <w:r w:rsidR="003C5226">
        <w:t xml:space="preserve"> the current d</w:t>
      </w:r>
      <w:r w:rsidR="00AA4E4C" w:rsidRPr="004073EC">
        <w:t xml:space="preserve">efinition </w:t>
      </w:r>
      <w:r>
        <w:t>of</w:t>
      </w:r>
      <w:r w:rsidR="00AA4E4C" w:rsidRPr="004073EC">
        <w:t xml:space="preserve"> </w:t>
      </w:r>
      <w:r w:rsidR="00C55AD7">
        <w:rPr>
          <w:i/>
        </w:rPr>
        <w:t>student visa</w:t>
      </w:r>
      <w:r>
        <w:t xml:space="preserve"> in </w:t>
      </w:r>
      <w:r w:rsidR="007A5C94">
        <w:t xml:space="preserve">regulation 1.03 of the </w:t>
      </w:r>
      <w:r>
        <w:t>ESOS Regulation</w:t>
      </w:r>
      <w:r w:rsidR="00704DDE">
        <w:t>s</w:t>
      </w:r>
      <w:r w:rsidR="007A5C94">
        <w:t xml:space="preserve"> to provide </w:t>
      </w:r>
      <w:r w:rsidR="007A5C94">
        <w:rPr>
          <w:color w:val="000000"/>
        </w:rPr>
        <w:t xml:space="preserve">that a </w:t>
      </w:r>
      <w:r w:rsidR="00DB4BCE" w:rsidRPr="001B30AA">
        <w:rPr>
          <w:i/>
          <w:color w:val="000000"/>
        </w:rPr>
        <w:t>student visa</w:t>
      </w:r>
      <w:r w:rsidR="00DB4BCE">
        <w:rPr>
          <w:color w:val="000000"/>
        </w:rPr>
        <w:t xml:space="preserve"> means </w:t>
      </w:r>
      <w:r w:rsidR="00704DDE">
        <w:rPr>
          <w:color w:val="000000"/>
        </w:rPr>
        <w:t xml:space="preserve">a visa of a subclass mentioned in the definition of </w:t>
      </w:r>
      <w:r w:rsidR="00704DDE">
        <w:rPr>
          <w:i/>
          <w:color w:val="000000"/>
        </w:rPr>
        <w:t>student visa</w:t>
      </w:r>
      <w:r w:rsidR="00704DDE">
        <w:rPr>
          <w:color w:val="000000"/>
        </w:rPr>
        <w:t xml:space="preserve"> in regulation 1.03</w:t>
      </w:r>
      <w:r w:rsidR="002A04B3">
        <w:rPr>
          <w:color w:val="000000"/>
        </w:rPr>
        <w:t xml:space="preserve"> of</w:t>
      </w:r>
      <w:r w:rsidR="00704DDE">
        <w:rPr>
          <w:color w:val="000000"/>
        </w:rPr>
        <w:t xml:space="preserve"> the Migration Regulations</w:t>
      </w:r>
      <w:r w:rsidR="002A04B3">
        <w:rPr>
          <w:color w:val="000000"/>
        </w:rPr>
        <w:t>,</w:t>
      </w:r>
      <w:r w:rsidR="00704DDE">
        <w:rPr>
          <w:color w:val="000000"/>
        </w:rPr>
        <w:t xml:space="preserve"> subject to </w:t>
      </w:r>
      <w:r w:rsidR="002A04B3">
        <w:rPr>
          <w:color w:val="000000"/>
        </w:rPr>
        <w:t>certain</w:t>
      </w:r>
      <w:r w:rsidR="00704DDE">
        <w:rPr>
          <w:color w:val="000000"/>
        </w:rPr>
        <w:t xml:space="preserve"> exceptions.</w:t>
      </w:r>
      <w:r w:rsidR="00DB4BCE">
        <w:rPr>
          <w:i/>
          <w:color w:val="000000"/>
        </w:rPr>
        <w:t xml:space="preserve"> </w:t>
      </w:r>
      <w:r w:rsidR="00704DDE">
        <w:rPr>
          <w:color w:val="000000"/>
        </w:rPr>
        <w:t xml:space="preserve">In particular, paragraph (a) </w:t>
      </w:r>
      <w:r w:rsidR="003C5226">
        <w:rPr>
          <w:color w:val="000000"/>
        </w:rPr>
        <w:t xml:space="preserve">of new regulation 1.03 </w:t>
      </w:r>
      <w:r w:rsidR="00704DDE">
        <w:rPr>
          <w:color w:val="000000"/>
        </w:rPr>
        <w:t xml:space="preserve">excludes persons on visa subclass 576 (Foreign Affairs and Defence Sector) from the definition of </w:t>
      </w:r>
      <w:r w:rsidR="00704DDE" w:rsidRPr="003C5226">
        <w:rPr>
          <w:i/>
          <w:color w:val="000000"/>
        </w:rPr>
        <w:t>student visa</w:t>
      </w:r>
      <w:r w:rsidR="003C5226">
        <w:rPr>
          <w:color w:val="000000"/>
        </w:rPr>
        <w:t xml:space="preserve"> and new paragraph (c) inserts the word ‘secondary’ in front of ‘exchange student’ to clarify that the application of this provision is to </w:t>
      </w:r>
      <w:r w:rsidR="003C5226" w:rsidRPr="002A04B3">
        <w:rPr>
          <w:i/>
          <w:color w:val="000000"/>
        </w:rPr>
        <w:t>‘</w:t>
      </w:r>
      <w:r w:rsidR="002A04B3" w:rsidRPr="002A04B3">
        <w:rPr>
          <w:i/>
          <w:color w:val="000000"/>
        </w:rPr>
        <w:t>secondary exchange students’</w:t>
      </w:r>
      <w:r w:rsidR="003C5226">
        <w:rPr>
          <w:color w:val="000000"/>
        </w:rPr>
        <w:t xml:space="preserve"> as defined in the </w:t>
      </w:r>
      <w:r w:rsidR="001348EE">
        <w:rPr>
          <w:color w:val="000000"/>
        </w:rPr>
        <w:t xml:space="preserve">Migration </w:t>
      </w:r>
      <w:r w:rsidR="002A04B3">
        <w:rPr>
          <w:color w:val="000000"/>
        </w:rPr>
        <w:t>R</w:t>
      </w:r>
      <w:r w:rsidR="003C5226">
        <w:rPr>
          <w:color w:val="000000"/>
        </w:rPr>
        <w:t>egulation</w:t>
      </w:r>
      <w:r w:rsidR="002A04B3">
        <w:rPr>
          <w:color w:val="000000"/>
        </w:rPr>
        <w:t>s</w:t>
      </w:r>
      <w:r w:rsidR="003C5226">
        <w:rPr>
          <w:color w:val="000000"/>
        </w:rPr>
        <w:t>.</w:t>
      </w:r>
    </w:p>
    <w:p w14:paraId="0DE1BB5A" w14:textId="77777777" w:rsidR="00FB3220" w:rsidRDefault="00FB3220" w:rsidP="00E00EE4">
      <w:pPr>
        <w:autoSpaceDE w:val="0"/>
        <w:autoSpaceDN w:val="0"/>
        <w:adjustRightInd w:val="0"/>
      </w:pPr>
    </w:p>
    <w:p w14:paraId="0DE1BB5B" w14:textId="77777777" w:rsidR="00AA4E4C" w:rsidRDefault="00602CF2" w:rsidP="00E00EE4">
      <w:pPr>
        <w:autoSpaceDE w:val="0"/>
        <w:autoSpaceDN w:val="0"/>
        <w:adjustRightInd w:val="0"/>
      </w:pPr>
      <w:r>
        <w:t>Item [</w:t>
      </w:r>
      <w:r w:rsidR="00704DDE">
        <w:t>2</w:t>
      </w:r>
      <w:r w:rsidR="00AA4E4C" w:rsidRPr="004073EC">
        <w:t xml:space="preserve">] </w:t>
      </w:r>
      <w:r w:rsidR="00AA4E4C">
        <w:t xml:space="preserve">repeals </w:t>
      </w:r>
      <w:r w:rsidRPr="003F2A79">
        <w:t>P</w:t>
      </w:r>
      <w:r w:rsidR="00704DDE">
        <w:t>art</w:t>
      </w:r>
      <w:r w:rsidRPr="003F2A79">
        <w:t xml:space="preserve"> 4 - Penalties for the National Code, in its entirety.</w:t>
      </w:r>
    </w:p>
    <w:p w14:paraId="0DE1BB5C" w14:textId="77777777" w:rsidR="00BB2B86" w:rsidRDefault="00BB2B86" w:rsidP="00E00EE4">
      <w:pPr>
        <w:autoSpaceDE w:val="0"/>
        <w:autoSpaceDN w:val="0"/>
        <w:adjustRightInd w:val="0"/>
      </w:pPr>
    </w:p>
    <w:p w14:paraId="0DE1BB5D" w14:textId="77777777" w:rsidR="00AA4E4C" w:rsidRDefault="00AA4E4C" w:rsidP="00E00EE4">
      <w:pPr>
        <w:autoSpaceDE w:val="0"/>
        <w:autoSpaceDN w:val="0"/>
        <w:adjustRightInd w:val="0"/>
      </w:pPr>
    </w:p>
    <w:p w14:paraId="0DE1BB5E" w14:textId="77777777" w:rsidR="00602CF2" w:rsidRDefault="00602CF2" w:rsidP="00E00EE4">
      <w:pPr>
        <w:autoSpaceDE w:val="0"/>
        <w:autoSpaceDN w:val="0"/>
        <w:adjustRightInd w:val="0"/>
      </w:pPr>
    </w:p>
    <w:p w14:paraId="0DE1BB5F" w14:textId="77777777" w:rsidR="00AA4E4C" w:rsidRPr="004073EC" w:rsidRDefault="0060347E" w:rsidP="009E4CB9">
      <w:pPr>
        <w:spacing w:after="200" w:line="276" w:lineRule="auto"/>
      </w:pPr>
      <w:r>
        <w:br w:type="page"/>
      </w:r>
    </w:p>
    <w:p w14:paraId="0DE1BB60" w14:textId="77777777" w:rsidR="00C929D7" w:rsidRDefault="00C929D7" w:rsidP="005E257B">
      <w:pPr>
        <w:ind w:left="-142" w:right="-285"/>
        <w:jc w:val="center"/>
        <w:rPr>
          <w:rFonts w:cs="Arial"/>
          <w:b/>
          <w:u w:val="single"/>
        </w:rPr>
      </w:pPr>
      <w:r>
        <w:rPr>
          <w:rFonts w:cs="Arial"/>
          <w:b/>
          <w:u w:val="single"/>
        </w:rPr>
        <w:lastRenderedPageBreak/>
        <w:t>Statement of Compatibility with Human Rights</w:t>
      </w:r>
    </w:p>
    <w:p w14:paraId="0DE1BB61" w14:textId="77777777" w:rsidR="00D90868" w:rsidRPr="00D90868" w:rsidRDefault="00D90868" w:rsidP="005E257B">
      <w:pPr>
        <w:ind w:right="-285"/>
        <w:jc w:val="center"/>
        <w:rPr>
          <w:rFonts w:cs="Arial"/>
          <w:b/>
          <w:u w:val="single"/>
        </w:rPr>
      </w:pPr>
    </w:p>
    <w:p w14:paraId="0DE1BB62" w14:textId="77777777" w:rsidR="00C929D7" w:rsidRDefault="00C929D7" w:rsidP="005E257B">
      <w:pPr>
        <w:ind w:right="-285"/>
        <w:jc w:val="center"/>
        <w:rPr>
          <w:rFonts w:ascii="Calibri" w:hAnsi="Calibri" w:cs="Calibri"/>
          <w:i/>
        </w:rPr>
      </w:pPr>
      <w:r>
        <w:t xml:space="preserve">Prepared in accordance with Part 3 of the </w:t>
      </w:r>
      <w:r>
        <w:rPr>
          <w:i/>
        </w:rPr>
        <w:t>Human Rights (Parliamentary Scrutiny) Act 2011</w:t>
      </w:r>
      <w:r>
        <w:t>.</w:t>
      </w:r>
    </w:p>
    <w:p w14:paraId="0DE1BB63" w14:textId="77777777" w:rsidR="00D90868" w:rsidRDefault="00D90868" w:rsidP="005E257B">
      <w:pPr>
        <w:ind w:right="-285"/>
        <w:jc w:val="center"/>
        <w:rPr>
          <w:b/>
          <w:i/>
        </w:rPr>
      </w:pPr>
    </w:p>
    <w:p w14:paraId="0DE1BB64" w14:textId="77777777" w:rsidR="00C929D7" w:rsidRDefault="00C929D7" w:rsidP="005E257B">
      <w:pPr>
        <w:ind w:right="-285"/>
        <w:jc w:val="center"/>
        <w:rPr>
          <w:b/>
          <w:i/>
        </w:rPr>
      </w:pPr>
      <w:r>
        <w:rPr>
          <w:b/>
          <w:i/>
        </w:rPr>
        <w:t>Education Services for Overseas Students Amendment (Student Visas and Other Measures) Regulation 2014</w:t>
      </w:r>
    </w:p>
    <w:p w14:paraId="0DE1BB65" w14:textId="77777777" w:rsidR="00C929D7" w:rsidRDefault="00C929D7" w:rsidP="005E257B">
      <w:pPr>
        <w:ind w:right="-285"/>
        <w:jc w:val="center"/>
        <w:rPr>
          <w:rFonts w:ascii="Calibri" w:hAnsi="Calibri" w:cs="Calibri"/>
          <w:b/>
        </w:rPr>
      </w:pPr>
    </w:p>
    <w:p w14:paraId="0DE1BB66" w14:textId="77777777" w:rsidR="00C929D7" w:rsidRDefault="00C929D7" w:rsidP="005E257B">
      <w:pPr>
        <w:ind w:right="-285"/>
        <w:jc w:val="center"/>
      </w:pPr>
      <w:r>
        <w:t xml:space="preserve">This Regulation is compatible with the human rights and freedoms recognised or declared in the international instruments listed in section 3 of the </w:t>
      </w:r>
      <w:r>
        <w:rPr>
          <w:i/>
        </w:rPr>
        <w:t>Human Rights (Parliamentary Scrutiny) Act 2011</w:t>
      </w:r>
      <w:r>
        <w:t>.</w:t>
      </w:r>
    </w:p>
    <w:p w14:paraId="0DE1BB67" w14:textId="77777777" w:rsidR="00C929D7" w:rsidRDefault="00C929D7" w:rsidP="005E257B">
      <w:pPr>
        <w:ind w:right="-285"/>
        <w:jc w:val="center"/>
        <w:rPr>
          <w:rFonts w:ascii="Calibri" w:hAnsi="Calibri" w:cs="Calibri"/>
        </w:rPr>
      </w:pPr>
    </w:p>
    <w:p w14:paraId="0DE1BB68" w14:textId="77777777" w:rsidR="00C929D7" w:rsidRDefault="00C929D7" w:rsidP="005E257B">
      <w:pPr>
        <w:ind w:right="-285"/>
        <w:rPr>
          <w:b/>
        </w:rPr>
      </w:pPr>
      <w:r>
        <w:rPr>
          <w:b/>
        </w:rPr>
        <w:t>Overview of the Regulation</w:t>
      </w:r>
    </w:p>
    <w:p w14:paraId="0DE1BB69" w14:textId="77777777" w:rsidR="00C929D7" w:rsidRDefault="00C929D7" w:rsidP="005E257B">
      <w:pPr>
        <w:ind w:right="-285"/>
        <w:rPr>
          <w:b/>
        </w:rPr>
      </w:pPr>
    </w:p>
    <w:p w14:paraId="0DE1BB6A" w14:textId="77777777" w:rsidR="00C929D7" w:rsidRDefault="00C929D7" w:rsidP="005E257B">
      <w:pPr>
        <w:ind w:right="-285"/>
      </w:pPr>
      <w:r>
        <w:t xml:space="preserve">The Regulation is made under Section 177 of </w:t>
      </w:r>
      <w:r>
        <w:rPr>
          <w:i/>
        </w:rPr>
        <w:t xml:space="preserve">Education Services for Overseas Students Act 2000 </w:t>
      </w:r>
      <w:r>
        <w:t>(the ESOS Act).</w:t>
      </w:r>
    </w:p>
    <w:p w14:paraId="0DE1BB6B" w14:textId="77777777" w:rsidR="00C929D7" w:rsidRDefault="00C929D7" w:rsidP="005E257B">
      <w:pPr>
        <w:ind w:right="-285"/>
      </w:pPr>
    </w:p>
    <w:p w14:paraId="0DE1BB6C" w14:textId="77777777" w:rsidR="009E4CB9" w:rsidRDefault="00C929D7" w:rsidP="005E257B">
      <w:pPr>
        <w:ind w:right="-285"/>
      </w:pPr>
      <w:r>
        <w:t xml:space="preserve">In parallel with amendments being made to the Migration Regulations under the </w:t>
      </w:r>
      <w:r>
        <w:rPr>
          <w:i/>
          <w:iCs/>
        </w:rPr>
        <w:t>Migration Legislation Amendment (2014 Measures No. 1) Regulation 2014</w:t>
      </w:r>
      <w:r>
        <w:t xml:space="preserve">, the </w:t>
      </w:r>
      <w:r w:rsidR="002A04B3">
        <w:rPr>
          <w:i/>
        </w:rPr>
        <w:t>Education Services for Overseas Students Regulations 2001</w:t>
      </w:r>
      <w:r w:rsidR="002A04B3">
        <w:t xml:space="preserve"> (ESOS Regulation</w:t>
      </w:r>
      <w:r w:rsidR="009E4CB9">
        <w:t>s</w:t>
      </w:r>
      <w:r w:rsidR="002A04B3">
        <w:t>)</w:t>
      </w:r>
      <w:r>
        <w:t xml:space="preserve"> will be amended by the </w:t>
      </w:r>
      <w:r>
        <w:rPr>
          <w:i/>
        </w:rPr>
        <w:t>Education Services for Overseas Students Amendment (Student Visas and Other Measures) Regulation 2014</w:t>
      </w:r>
      <w:r>
        <w:t xml:space="preserve"> (the Regulation) to ensure that the definition of </w:t>
      </w:r>
      <w:r>
        <w:rPr>
          <w:i/>
        </w:rPr>
        <w:t xml:space="preserve">‘student visa’ </w:t>
      </w:r>
      <w:r>
        <w:t>in the ESOS Regulation</w:t>
      </w:r>
      <w:r w:rsidR="002A04B3">
        <w:t>s</w:t>
      </w:r>
      <w:r>
        <w:t xml:space="preserve"> is aligned with the definition of </w:t>
      </w:r>
      <w:r>
        <w:rPr>
          <w:i/>
        </w:rPr>
        <w:t xml:space="preserve">‘student visa’ </w:t>
      </w:r>
      <w:r>
        <w:t xml:space="preserve">in the Migration Regulations. The amendments will clarify for stakeholders which students are captured under the ESOS legislative framework. </w:t>
      </w:r>
    </w:p>
    <w:p w14:paraId="0DE1BB6D" w14:textId="77777777" w:rsidR="009E4CB9" w:rsidRDefault="009E4CB9" w:rsidP="005E257B">
      <w:pPr>
        <w:ind w:right="-285"/>
      </w:pPr>
    </w:p>
    <w:p w14:paraId="0DE1BB6E" w14:textId="77777777" w:rsidR="00C929D7" w:rsidRDefault="00C929D7" w:rsidP="005E257B">
      <w:pPr>
        <w:ind w:right="-285"/>
      </w:pPr>
      <w:r>
        <w:t>In addition, the Regulation will repeal</w:t>
      </w:r>
      <w:r w:rsidR="009E4CB9">
        <w:t xml:space="preserve"> the</w:t>
      </w:r>
      <w:r>
        <w:t xml:space="preserve"> redundant penalty provisions</w:t>
      </w:r>
      <w:r w:rsidR="009E4CB9">
        <w:t xml:space="preserve"> of Part 4 of the ESOS Regulations that may be imposed on registered</w:t>
      </w:r>
      <w:r>
        <w:t xml:space="preserve"> providers for breaches of</w:t>
      </w:r>
      <w:r w:rsidR="009E4CB9">
        <w:t xml:space="preserve"> certain provisions of</w:t>
      </w:r>
      <w:r>
        <w:t xml:space="preserve"> the National Code.</w:t>
      </w:r>
      <w:r w:rsidR="009E4CB9">
        <w:t xml:space="preserve"> The provisions are duplicative in nature as the Minister’s delegate is already able to instigate enforcement action and impose sanctions under the ESOS Act for a breach of any standard of the National Code.</w:t>
      </w:r>
    </w:p>
    <w:p w14:paraId="0DE1BB6F" w14:textId="77777777" w:rsidR="00C929D7" w:rsidRDefault="00C929D7" w:rsidP="005E257B">
      <w:pPr>
        <w:ind w:right="-285"/>
        <w:rPr>
          <w:color w:val="800000"/>
        </w:rPr>
      </w:pPr>
    </w:p>
    <w:p w14:paraId="0DE1BB70" w14:textId="77777777" w:rsidR="00C929D7" w:rsidRDefault="00C929D7" w:rsidP="005E257B">
      <w:pPr>
        <w:ind w:right="-285"/>
        <w:rPr>
          <w:b/>
        </w:rPr>
      </w:pPr>
      <w:r>
        <w:rPr>
          <w:b/>
        </w:rPr>
        <w:t>Human rights implications</w:t>
      </w:r>
    </w:p>
    <w:p w14:paraId="0DE1BB71" w14:textId="77777777" w:rsidR="00D90868" w:rsidRDefault="00D90868" w:rsidP="005E257B">
      <w:pPr>
        <w:ind w:right="-285"/>
        <w:rPr>
          <w:b/>
        </w:rPr>
      </w:pPr>
    </w:p>
    <w:p w14:paraId="0DE1BB72" w14:textId="77777777" w:rsidR="00C929D7" w:rsidRDefault="00C929D7" w:rsidP="005E257B">
      <w:pPr>
        <w:ind w:right="-285"/>
        <w:rPr>
          <w:i/>
        </w:rPr>
      </w:pPr>
      <w:r>
        <w:rPr>
          <w:i/>
        </w:rPr>
        <w:t>Right to education</w:t>
      </w:r>
    </w:p>
    <w:p w14:paraId="0DE1BB73" w14:textId="77777777" w:rsidR="00C929D7" w:rsidRDefault="00C929D7" w:rsidP="005E257B">
      <w:pPr>
        <w:ind w:right="-285"/>
        <w:rPr>
          <w:i/>
        </w:rPr>
      </w:pPr>
    </w:p>
    <w:p w14:paraId="0DE1BB74" w14:textId="77777777" w:rsidR="00C929D7" w:rsidRDefault="00C929D7" w:rsidP="005E257B">
      <w:pPr>
        <w:ind w:right="-285"/>
      </w:pPr>
      <w:r>
        <w:t xml:space="preserve">The </w:t>
      </w:r>
      <w:r w:rsidR="005E257B">
        <w:t>Regulation</w:t>
      </w:r>
      <w:r>
        <w:t xml:space="preserve"> engages the right to education, contained in Article 13 of the International Covenant on Economic, Social, and Cultural Rights. </w:t>
      </w:r>
    </w:p>
    <w:p w14:paraId="0DE1BB75" w14:textId="77777777" w:rsidR="00C929D7" w:rsidRDefault="00C929D7" w:rsidP="005E257B">
      <w:pPr>
        <w:ind w:right="-285"/>
      </w:pPr>
    </w:p>
    <w:p w14:paraId="0DE1BB76" w14:textId="77777777" w:rsidR="00C929D7" w:rsidRDefault="00C929D7" w:rsidP="005E257B">
      <w:pPr>
        <w:ind w:right="-285"/>
      </w:pPr>
      <w:r>
        <w:t xml:space="preserve">The proposed amendments engage the right to education, as the Regulation relates to the provision of education services to international students by </w:t>
      </w:r>
      <w:r w:rsidR="009E4CB9">
        <w:t>registered providers</w:t>
      </w:r>
      <w:r>
        <w:t xml:space="preserve">. In particular, the Regulation amends the definition of </w:t>
      </w:r>
      <w:r>
        <w:rPr>
          <w:i/>
        </w:rPr>
        <w:t>student visa</w:t>
      </w:r>
      <w:r>
        <w:t xml:space="preserve"> in the ESOS Regulation</w:t>
      </w:r>
      <w:r w:rsidR="009E4CB9">
        <w:t>s</w:t>
      </w:r>
      <w:r>
        <w:t xml:space="preserve"> to align it with the definition</w:t>
      </w:r>
      <w:r w:rsidR="009E4CB9">
        <w:t xml:space="preserve"> of student visa</w:t>
      </w:r>
      <w:r>
        <w:t xml:space="preserve"> in the Migration Regulations. As the amendments to the definition of </w:t>
      </w:r>
      <w:r>
        <w:rPr>
          <w:i/>
        </w:rPr>
        <w:t>student visa</w:t>
      </w:r>
      <w:r>
        <w:t xml:space="preserve"> in the ESOS Regulation</w:t>
      </w:r>
      <w:r w:rsidR="009E4CB9">
        <w:t>s</w:t>
      </w:r>
      <w:r>
        <w:t xml:space="preserve"> are not expected to have an impact on any </w:t>
      </w:r>
      <w:r w:rsidR="005E257B">
        <w:t>individual,</w:t>
      </w:r>
      <w:r w:rsidR="009E4CB9">
        <w:t xml:space="preserve"> </w:t>
      </w:r>
      <w:r>
        <w:t>nor are they expected to impact on a student’s right to education in the future, the proposed amendments do not limit the right to education.</w:t>
      </w:r>
    </w:p>
    <w:p w14:paraId="0DE1BB77" w14:textId="77777777" w:rsidR="00C929D7" w:rsidRDefault="00C929D7" w:rsidP="005E257B">
      <w:pPr>
        <w:ind w:right="-285"/>
      </w:pPr>
    </w:p>
    <w:p w14:paraId="0DE1BB78" w14:textId="77777777" w:rsidR="00C929D7" w:rsidRDefault="00C929D7" w:rsidP="005E257B">
      <w:pPr>
        <w:ind w:right="-285"/>
      </w:pPr>
      <w:r>
        <w:t>To the extent that the right to education is engaged, the measures contained in the Regulation are compatible with the right to education.</w:t>
      </w:r>
    </w:p>
    <w:p w14:paraId="0DE1BB79" w14:textId="77777777" w:rsidR="00C929D7" w:rsidRDefault="00C929D7" w:rsidP="00C929D7"/>
    <w:p w14:paraId="0DE1BB7A" w14:textId="77777777" w:rsidR="005E257B" w:rsidRDefault="00C929D7" w:rsidP="00C929D7">
      <w:pPr>
        <w:rPr>
          <w:b/>
        </w:rPr>
      </w:pPr>
      <w:r>
        <w:rPr>
          <w:b/>
        </w:rPr>
        <w:t>Conclusion</w:t>
      </w:r>
    </w:p>
    <w:p w14:paraId="0DE1BB7B" w14:textId="77777777" w:rsidR="00AA4E4C" w:rsidRPr="005E257B" w:rsidRDefault="00C929D7" w:rsidP="00C929D7">
      <w:pPr>
        <w:rPr>
          <w:b/>
        </w:rPr>
      </w:pPr>
      <w:r>
        <w:t xml:space="preserve">This </w:t>
      </w:r>
      <w:r w:rsidR="005E257B">
        <w:t>Regulation</w:t>
      </w:r>
      <w:r>
        <w:t xml:space="preserve"> is compatible with human rights because it advances the protection of human rights. </w:t>
      </w:r>
    </w:p>
    <w:sectPr w:rsidR="00AA4E4C" w:rsidRPr="005E257B" w:rsidSect="0028494E">
      <w:footerReference w:type="even" r:id="rId12"/>
      <w:footerReference w:type="default" r:id="rId13"/>
      <w:pgSz w:w="11906" w:h="16838"/>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E1BB7E" w14:textId="77777777" w:rsidR="0003578C" w:rsidRDefault="0003578C">
      <w:r>
        <w:separator/>
      </w:r>
    </w:p>
  </w:endnote>
  <w:endnote w:type="continuationSeparator" w:id="0">
    <w:p w14:paraId="0DE1BB7F" w14:textId="77777777" w:rsidR="0003578C" w:rsidRDefault="00035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1BB80" w14:textId="77777777" w:rsidR="00BB7B4C" w:rsidRDefault="00BB7B4C" w:rsidP="00D508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E1BB81" w14:textId="77777777" w:rsidR="00BB7B4C" w:rsidRDefault="00BB7B4C" w:rsidP="0028494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1BB82" w14:textId="77777777" w:rsidR="00BB7B4C" w:rsidRDefault="00BB7B4C" w:rsidP="00D508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E5F9A">
      <w:rPr>
        <w:rStyle w:val="PageNumber"/>
        <w:noProof/>
      </w:rPr>
      <w:t>4</w:t>
    </w:r>
    <w:r>
      <w:rPr>
        <w:rStyle w:val="PageNumber"/>
      </w:rPr>
      <w:fldChar w:fldCharType="end"/>
    </w:r>
  </w:p>
  <w:p w14:paraId="0DE1BB83" w14:textId="77777777" w:rsidR="00BB7B4C" w:rsidRDefault="00BB7B4C" w:rsidP="0028494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E1BB7C" w14:textId="77777777" w:rsidR="0003578C" w:rsidRDefault="0003578C">
      <w:r>
        <w:separator/>
      </w:r>
    </w:p>
  </w:footnote>
  <w:footnote w:type="continuationSeparator" w:id="0">
    <w:p w14:paraId="0DE1BB7D" w14:textId="77777777" w:rsidR="0003578C" w:rsidRDefault="000357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043B"/>
    <w:multiLevelType w:val="hybridMultilevel"/>
    <w:tmpl w:val="09AC8F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4845A33"/>
    <w:multiLevelType w:val="hybridMultilevel"/>
    <w:tmpl w:val="510C97D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7BC6D34"/>
    <w:multiLevelType w:val="hybridMultilevel"/>
    <w:tmpl w:val="742C36FE"/>
    <w:lvl w:ilvl="0" w:tplc="0F5A6F10">
      <w:start w:val="1"/>
      <w:numFmt w:val="decimal"/>
      <w:lvlText w:val="%1."/>
      <w:lvlJc w:val="left"/>
      <w:pPr>
        <w:ind w:left="780" w:hanging="4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8F43855"/>
    <w:multiLevelType w:val="hybridMultilevel"/>
    <w:tmpl w:val="978E9D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09244EF2"/>
    <w:multiLevelType w:val="hybridMultilevel"/>
    <w:tmpl w:val="A42CCBA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130C637E"/>
    <w:multiLevelType w:val="hybridMultilevel"/>
    <w:tmpl w:val="410E3B3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6">
    <w:nsid w:val="1CF46A67"/>
    <w:multiLevelType w:val="hybridMultilevel"/>
    <w:tmpl w:val="7F789AC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7">
    <w:nsid w:val="351F1B11"/>
    <w:multiLevelType w:val="hybridMultilevel"/>
    <w:tmpl w:val="742C36FE"/>
    <w:lvl w:ilvl="0" w:tplc="0F5A6F10">
      <w:start w:val="1"/>
      <w:numFmt w:val="decimal"/>
      <w:lvlText w:val="%1."/>
      <w:lvlJc w:val="left"/>
      <w:pPr>
        <w:ind w:left="780" w:hanging="4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4CC13DF3"/>
    <w:multiLevelType w:val="hybridMultilevel"/>
    <w:tmpl w:val="C56EB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A58113F"/>
    <w:multiLevelType w:val="hybridMultilevel"/>
    <w:tmpl w:val="885E13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ED353F7"/>
    <w:multiLevelType w:val="hybridMultilevel"/>
    <w:tmpl w:val="742C36FE"/>
    <w:lvl w:ilvl="0" w:tplc="0F5A6F10">
      <w:start w:val="1"/>
      <w:numFmt w:val="decimal"/>
      <w:lvlText w:val="%1."/>
      <w:lvlJc w:val="left"/>
      <w:pPr>
        <w:ind w:left="780" w:hanging="4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712E3BCC"/>
    <w:multiLevelType w:val="hybridMultilevel"/>
    <w:tmpl w:val="1F72CE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12">
    <w:nsid w:val="72783301"/>
    <w:multiLevelType w:val="hybridMultilevel"/>
    <w:tmpl w:val="8C669F94"/>
    <w:lvl w:ilvl="0" w:tplc="0C090001">
      <w:start w:val="1"/>
      <w:numFmt w:val="bullet"/>
      <w:lvlText w:val=""/>
      <w:lvlJc w:val="left"/>
      <w:pPr>
        <w:ind w:left="781" w:hanging="360"/>
      </w:pPr>
      <w:rPr>
        <w:rFonts w:ascii="Symbol" w:hAnsi="Symbol" w:hint="default"/>
      </w:rPr>
    </w:lvl>
    <w:lvl w:ilvl="1" w:tplc="0C090003" w:tentative="1">
      <w:start w:val="1"/>
      <w:numFmt w:val="bullet"/>
      <w:lvlText w:val="o"/>
      <w:lvlJc w:val="left"/>
      <w:pPr>
        <w:ind w:left="1501" w:hanging="360"/>
      </w:pPr>
      <w:rPr>
        <w:rFonts w:ascii="Courier New" w:hAnsi="Courier New" w:cs="Courier New" w:hint="default"/>
      </w:rPr>
    </w:lvl>
    <w:lvl w:ilvl="2" w:tplc="0C090005" w:tentative="1">
      <w:start w:val="1"/>
      <w:numFmt w:val="bullet"/>
      <w:lvlText w:val=""/>
      <w:lvlJc w:val="left"/>
      <w:pPr>
        <w:ind w:left="2221" w:hanging="360"/>
      </w:pPr>
      <w:rPr>
        <w:rFonts w:ascii="Wingdings" w:hAnsi="Wingdings" w:hint="default"/>
      </w:rPr>
    </w:lvl>
    <w:lvl w:ilvl="3" w:tplc="0C090001" w:tentative="1">
      <w:start w:val="1"/>
      <w:numFmt w:val="bullet"/>
      <w:lvlText w:val=""/>
      <w:lvlJc w:val="left"/>
      <w:pPr>
        <w:ind w:left="2941" w:hanging="360"/>
      </w:pPr>
      <w:rPr>
        <w:rFonts w:ascii="Symbol" w:hAnsi="Symbol" w:hint="default"/>
      </w:rPr>
    </w:lvl>
    <w:lvl w:ilvl="4" w:tplc="0C090003" w:tentative="1">
      <w:start w:val="1"/>
      <w:numFmt w:val="bullet"/>
      <w:lvlText w:val="o"/>
      <w:lvlJc w:val="left"/>
      <w:pPr>
        <w:ind w:left="3661" w:hanging="360"/>
      </w:pPr>
      <w:rPr>
        <w:rFonts w:ascii="Courier New" w:hAnsi="Courier New" w:cs="Courier New" w:hint="default"/>
      </w:rPr>
    </w:lvl>
    <w:lvl w:ilvl="5" w:tplc="0C090005" w:tentative="1">
      <w:start w:val="1"/>
      <w:numFmt w:val="bullet"/>
      <w:lvlText w:val=""/>
      <w:lvlJc w:val="left"/>
      <w:pPr>
        <w:ind w:left="4381" w:hanging="360"/>
      </w:pPr>
      <w:rPr>
        <w:rFonts w:ascii="Wingdings" w:hAnsi="Wingdings" w:hint="default"/>
      </w:rPr>
    </w:lvl>
    <w:lvl w:ilvl="6" w:tplc="0C090001" w:tentative="1">
      <w:start w:val="1"/>
      <w:numFmt w:val="bullet"/>
      <w:lvlText w:val=""/>
      <w:lvlJc w:val="left"/>
      <w:pPr>
        <w:ind w:left="5101" w:hanging="360"/>
      </w:pPr>
      <w:rPr>
        <w:rFonts w:ascii="Symbol" w:hAnsi="Symbol" w:hint="default"/>
      </w:rPr>
    </w:lvl>
    <w:lvl w:ilvl="7" w:tplc="0C090003" w:tentative="1">
      <w:start w:val="1"/>
      <w:numFmt w:val="bullet"/>
      <w:lvlText w:val="o"/>
      <w:lvlJc w:val="left"/>
      <w:pPr>
        <w:ind w:left="5821" w:hanging="360"/>
      </w:pPr>
      <w:rPr>
        <w:rFonts w:ascii="Courier New" w:hAnsi="Courier New" w:cs="Courier New" w:hint="default"/>
      </w:rPr>
    </w:lvl>
    <w:lvl w:ilvl="8" w:tplc="0C090005" w:tentative="1">
      <w:start w:val="1"/>
      <w:numFmt w:val="bullet"/>
      <w:lvlText w:val=""/>
      <w:lvlJc w:val="left"/>
      <w:pPr>
        <w:ind w:left="6541" w:hanging="360"/>
      </w:pPr>
      <w:rPr>
        <w:rFonts w:ascii="Wingdings" w:hAnsi="Wingdings" w:hint="default"/>
      </w:rPr>
    </w:lvl>
  </w:abstractNum>
  <w:abstractNum w:abstractNumId="13">
    <w:nsid w:val="72D06F53"/>
    <w:multiLevelType w:val="hybridMultilevel"/>
    <w:tmpl w:val="8B90B68E"/>
    <w:lvl w:ilvl="0" w:tplc="0CC08144">
      <w:start w:val="1"/>
      <w:numFmt w:val="decimal"/>
      <w:lvlText w:val="(%1)"/>
      <w:lvlJc w:val="left"/>
      <w:pPr>
        <w:ind w:left="360" w:hanging="360"/>
      </w:pPr>
      <w:rPr>
        <w:rFonts w:ascii="Times New Roman" w:eastAsia="Times New Roman" w:hAnsi="Times New Roman" w:cs="Times New Roman"/>
      </w:rPr>
    </w:lvl>
    <w:lvl w:ilvl="1" w:tplc="0C090019">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num w:numId="1">
    <w:abstractNumId w:val="13"/>
  </w:num>
  <w:num w:numId="2">
    <w:abstractNumId w:val="9"/>
  </w:num>
  <w:num w:numId="3">
    <w:abstractNumId w:val="3"/>
  </w:num>
  <w:num w:numId="4">
    <w:abstractNumId w:val="0"/>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4"/>
  </w:num>
  <w:num w:numId="10">
    <w:abstractNumId w:val="2"/>
  </w:num>
  <w:num w:numId="11">
    <w:abstractNumId w:val="7"/>
  </w:num>
  <w:num w:numId="12">
    <w:abstractNumId w:val="8"/>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DF1"/>
    <w:rsid w:val="000004DD"/>
    <w:rsid w:val="00003E8E"/>
    <w:rsid w:val="000069B2"/>
    <w:rsid w:val="000069C4"/>
    <w:rsid w:val="000103CB"/>
    <w:rsid w:val="00010FFA"/>
    <w:rsid w:val="0001160A"/>
    <w:rsid w:val="00014524"/>
    <w:rsid w:val="000146BC"/>
    <w:rsid w:val="00014704"/>
    <w:rsid w:val="00015C94"/>
    <w:rsid w:val="00015D30"/>
    <w:rsid w:val="0002170A"/>
    <w:rsid w:val="0002308D"/>
    <w:rsid w:val="0002459E"/>
    <w:rsid w:val="00027C86"/>
    <w:rsid w:val="00032038"/>
    <w:rsid w:val="00032CB9"/>
    <w:rsid w:val="00033C8F"/>
    <w:rsid w:val="0003578C"/>
    <w:rsid w:val="00036404"/>
    <w:rsid w:val="00042156"/>
    <w:rsid w:val="000442FA"/>
    <w:rsid w:val="00044F2E"/>
    <w:rsid w:val="00045249"/>
    <w:rsid w:val="00050FED"/>
    <w:rsid w:val="00051130"/>
    <w:rsid w:val="0005378B"/>
    <w:rsid w:val="00061C00"/>
    <w:rsid w:val="00063941"/>
    <w:rsid w:val="0006476D"/>
    <w:rsid w:val="00065172"/>
    <w:rsid w:val="000712F3"/>
    <w:rsid w:val="00072A59"/>
    <w:rsid w:val="00074C21"/>
    <w:rsid w:val="00074EC2"/>
    <w:rsid w:val="00075DF6"/>
    <w:rsid w:val="000767AF"/>
    <w:rsid w:val="000775BD"/>
    <w:rsid w:val="00082AA4"/>
    <w:rsid w:val="00082B5C"/>
    <w:rsid w:val="00083AE5"/>
    <w:rsid w:val="00090DB3"/>
    <w:rsid w:val="000934CB"/>
    <w:rsid w:val="00093D56"/>
    <w:rsid w:val="00093E37"/>
    <w:rsid w:val="00094D41"/>
    <w:rsid w:val="000977AB"/>
    <w:rsid w:val="000A19B4"/>
    <w:rsid w:val="000A690F"/>
    <w:rsid w:val="000B0FB3"/>
    <w:rsid w:val="000B2857"/>
    <w:rsid w:val="000B2EA7"/>
    <w:rsid w:val="000B398E"/>
    <w:rsid w:val="000B5008"/>
    <w:rsid w:val="000C02DE"/>
    <w:rsid w:val="000C79C6"/>
    <w:rsid w:val="000D2925"/>
    <w:rsid w:val="000D492C"/>
    <w:rsid w:val="000E0ABC"/>
    <w:rsid w:val="000E1263"/>
    <w:rsid w:val="000E334A"/>
    <w:rsid w:val="000E5FCA"/>
    <w:rsid w:val="000F032B"/>
    <w:rsid w:val="000F2FC8"/>
    <w:rsid w:val="000F727D"/>
    <w:rsid w:val="00103224"/>
    <w:rsid w:val="00103AFD"/>
    <w:rsid w:val="00103F01"/>
    <w:rsid w:val="00105A59"/>
    <w:rsid w:val="00110545"/>
    <w:rsid w:val="0011072F"/>
    <w:rsid w:val="00112991"/>
    <w:rsid w:val="00115B18"/>
    <w:rsid w:val="0011701D"/>
    <w:rsid w:val="00122D7C"/>
    <w:rsid w:val="00125D84"/>
    <w:rsid w:val="001308E1"/>
    <w:rsid w:val="00134829"/>
    <w:rsid w:val="001348EE"/>
    <w:rsid w:val="001349FF"/>
    <w:rsid w:val="001354C3"/>
    <w:rsid w:val="00140B78"/>
    <w:rsid w:val="00141943"/>
    <w:rsid w:val="00143924"/>
    <w:rsid w:val="00144FFF"/>
    <w:rsid w:val="0015597D"/>
    <w:rsid w:val="00155D78"/>
    <w:rsid w:val="00162B7C"/>
    <w:rsid w:val="00173335"/>
    <w:rsid w:val="00175337"/>
    <w:rsid w:val="001771F4"/>
    <w:rsid w:val="001775C7"/>
    <w:rsid w:val="001801DC"/>
    <w:rsid w:val="00180903"/>
    <w:rsid w:val="00182229"/>
    <w:rsid w:val="001822E9"/>
    <w:rsid w:val="00183D67"/>
    <w:rsid w:val="0018507D"/>
    <w:rsid w:val="00190F2F"/>
    <w:rsid w:val="00193AE6"/>
    <w:rsid w:val="00194A5D"/>
    <w:rsid w:val="00196CFD"/>
    <w:rsid w:val="001A197A"/>
    <w:rsid w:val="001A1B7B"/>
    <w:rsid w:val="001A4118"/>
    <w:rsid w:val="001A438A"/>
    <w:rsid w:val="001A4492"/>
    <w:rsid w:val="001A5185"/>
    <w:rsid w:val="001B01C3"/>
    <w:rsid w:val="001B27E4"/>
    <w:rsid w:val="001B30AA"/>
    <w:rsid w:val="001B4165"/>
    <w:rsid w:val="001B4868"/>
    <w:rsid w:val="001B5436"/>
    <w:rsid w:val="001B7C53"/>
    <w:rsid w:val="001C024D"/>
    <w:rsid w:val="001C57C3"/>
    <w:rsid w:val="001C73FD"/>
    <w:rsid w:val="001C77C4"/>
    <w:rsid w:val="001D2C76"/>
    <w:rsid w:val="001D66A9"/>
    <w:rsid w:val="001E1038"/>
    <w:rsid w:val="001E6979"/>
    <w:rsid w:val="001E7E14"/>
    <w:rsid w:val="001F0132"/>
    <w:rsid w:val="001F0C99"/>
    <w:rsid w:val="001F22DE"/>
    <w:rsid w:val="001F5723"/>
    <w:rsid w:val="0020239E"/>
    <w:rsid w:val="0020405C"/>
    <w:rsid w:val="00205BC4"/>
    <w:rsid w:val="00210259"/>
    <w:rsid w:val="00210D23"/>
    <w:rsid w:val="00212DD6"/>
    <w:rsid w:val="00213D10"/>
    <w:rsid w:val="002140FA"/>
    <w:rsid w:val="00214638"/>
    <w:rsid w:val="00215DD9"/>
    <w:rsid w:val="002262E3"/>
    <w:rsid w:val="0023396B"/>
    <w:rsid w:val="0023536E"/>
    <w:rsid w:val="00241119"/>
    <w:rsid w:val="00243753"/>
    <w:rsid w:val="00243BB7"/>
    <w:rsid w:val="00245A6A"/>
    <w:rsid w:val="002469F0"/>
    <w:rsid w:val="00246D4C"/>
    <w:rsid w:val="00247657"/>
    <w:rsid w:val="00250827"/>
    <w:rsid w:val="00252C53"/>
    <w:rsid w:val="00255D4A"/>
    <w:rsid w:val="00264240"/>
    <w:rsid w:val="0026543B"/>
    <w:rsid w:val="0026586F"/>
    <w:rsid w:val="002658AD"/>
    <w:rsid w:val="002670C5"/>
    <w:rsid w:val="00276F2A"/>
    <w:rsid w:val="0028494E"/>
    <w:rsid w:val="002852DA"/>
    <w:rsid w:val="00286459"/>
    <w:rsid w:val="00290480"/>
    <w:rsid w:val="00290E39"/>
    <w:rsid w:val="00291FCF"/>
    <w:rsid w:val="00293152"/>
    <w:rsid w:val="00293C2F"/>
    <w:rsid w:val="00295973"/>
    <w:rsid w:val="00295A4C"/>
    <w:rsid w:val="00296F9F"/>
    <w:rsid w:val="002A04B3"/>
    <w:rsid w:val="002A3D7D"/>
    <w:rsid w:val="002A5754"/>
    <w:rsid w:val="002A7601"/>
    <w:rsid w:val="002B0742"/>
    <w:rsid w:val="002B43F7"/>
    <w:rsid w:val="002B49D3"/>
    <w:rsid w:val="002C4A28"/>
    <w:rsid w:val="002C4EFA"/>
    <w:rsid w:val="002C66BA"/>
    <w:rsid w:val="002C7724"/>
    <w:rsid w:val="002D4C0B"/>
    <w:rsid w:val="002D5D85"/>
    <w:rsid w:val="002D75BF"/>
    <w:rsid w:val="002E0105"/>
    <w:rsid w:val="002E3947"/>
    <w:rsid w:val="002F1E91"/>
    <w:rsid w:val="002F2837"/>
    <w:rsid w:val="003008BD"/>
    <w:rsid w:val="003023AF"/>
    <w:rsid w:val="00302522"/>
    <w:rsid w:val="003028E4"/>
    <w:rsid w:val="00303121"/>
    <w:rsid w:val="003051FF"/>
    <w:rsid w:val="0031026D"/>
    <w:rsid w:val="003108D5"/>
    <w:rsid w:val="00312A21"/>
    <w:rsid w:val="00312BF1"/>
    <w:rsid w:val="00316144"/>
    <w:rsid w:val="00316CEF"/>
    <w:rsid w:val="00317D5B"/>
    <w:rsid w:val="00320F1A"/>
    <w:rsid w:val="00321A59"/>
    <w:rsid w:val="00325933"/>
    <w:rsid w:val="00332E86"/>
    <w:rsid w:val="00335CB4"/>
    <w:rsid w:val="00340301"/>
    <w:rsid w:val="00342FE3"/>
    <w:rsid w:val="00347B80"/>
    <w:rsid w:val="00352FCA"/>
    <w:rsid w:val="00361860"/>
    <w:rsid w:val="003649A3"/>
    <w:rsid w:val="00366813"/>
    <w:rsid w:val="00373336"/>
    <w:rsid w:val="00373D6C"/>
    <w:rsid w:val="003755DF"/>
    <w:rsid w:val="003816B6"/>
    <w:rsid w:val="00382B44"/>
    <w:rsid w:val="00382F6E"/>
    <w:rsid w:val="00385201"/>
    <w:rsid w:val="00385D1C"/>
    <w:rsid w:val="00386994"/>
    <w:rsid w:val="00387B53"/>
    <w:rsid w:val="003925B9"/>
    <w:rsid w:val="003925E6"/>
    <w:rsid w:val="003A1A37"/>
    <w:rsid w:val="003A3991"/>
    <w:rsid w:val="003B35AF"/>
    <w:rsid w:val="003C1AF2"/>
    <w:rsid w:val="003C4857"/>
    <w:rsid w:val="003C5226"/>
    <w:rsid w:val="003C7C66"/>
    <w:rsid w:val="003D5573"/>
    <w:rsid w:val="003E04DE"/>
    <w:rsid w:val="003E30B9"/>
    <w:rsid w:val="003E640D"/>
    <w:rsid w:val="003F1A05"/>
    <w:rsid w:val="003F2A79"/>
    <w:rsid w:val="003F5773"/>
    <w:rsid w:val="003F6A43"/>
    <w:rsid w:val="003F6DBB"/>
    <w:rsid w:val="003F7075"/>
    <w:rsid w:val="004033AA"/>
    <w:rsid w:val="004069DC"/>
    <w:rsid w:val="004073EC"/>
    <w:rsid w:val="004125CC"/>
    <w:rsid w:val="00415BBA"/>
    <w:rsid w:val="00417FE0"/>
    <w:rsid w:val="0042060F"/>
    <w:rsid w:val="004208BA"/>
    <w:rsid w:val="00420B0A"/>
    <w:rsid w:val="00422B59"/>
    <w:rsid w:val="00424819"/>
    <w:rsid w:val="0042606D"/>
    <w:rsid w:val="00427D77"/>
    <w:rsid w:val="00430C71"/>
    <w:rsid w:val="00431B25"/>
    <w:rsid w:val="00440DE2"/>
    <w:rsid w:val="00441ED1"/>
    <w:rsid w:val="0044334C"/>
    <w:rsid w:val="0044347D"/>
    <w:rsid w:val="00443AC4"/>
    <w:rsid w:val="004453FE"/>
    <w:rsid w:val="00460A9F"/>
    <w:rsid w:val="00461066"/>
    <w:rsid w:val="00461793"/>
    <w:rsid w:val="00462A70"/>
    <w:rsid w:val="00462F6C"/>
    <w:rsid w:val="0046459D"/>
    <w:rsid w:val="0046782B"/>
    <w:rsid w:val="0047277C"/>
    <w:rsid w:val="004731D3"/>
    <w:rsid w:val="00473FD1"/>
    <w:rsid w:val="00481955"/>
    <w:rsid w:val="00483D60"/>
    <w:rsid w:val="00487190"/>
    <w:rsid w:val="00490018"/>
    <w:rsid w:val="00491482"/>
    <w:rsid w:val="00491FDA"/>
    <w:rsid w:val="0049440F"/>
    <w:rsid w:val="0049516A"/>
    <w:rsid w:val="00497A5C"/>
    <w:rsid w:val="004A1AAB"/>
    <w:rsid w:val="004A3089"/>
    <w:rsid w:val="004B28E6"/>
    <w:rsid w:val="004B3F0D"/>
    <w:rsid w:val="004B4502"/>
    <w:rsid w:val="004C0FC0"/>
    <w:rsid w:val="004C17B8"/>
    <w:rsid w:val="004C1C85"/>
    <w:rsid w:val="004C49EE"/>
    <w:rsid w:val="004C5152"/>
    <w:rsid w:val="004C796A"/>
    <w:rsid w:val="004D039B"/>
    <w:rsid w:val="004D14BF"/>
    <w:rsid w:val="004E4565"/>
    <w:rsid w:val="004E4DB8"/>
    <w:rsid w:val="004E6B34"/>
    <w:rsid w:val="004F3AC5"/>
    <w:rsid w:val="004F4704"/>
    <w:rsid w:val="004F5247"/>
    <w:rsid w:val="004F6949"/>
    <w:rsid w:val="004F7469"/>
    <w:rsid w:val="004F746A"/>
    <w:rsid w:val="005022A4"/>
    <w:rsid w:val="00503414"/>
    <w:rsid w:val="00503690"/>
    <w:rsid w:val="00517658"/>
    <w:rsid w:val="0052219E"/>
    <w:rsid w:val="0053027D"/>
    <w:rsid w:val="00530CB3"/>
    <w:rsid w:val="00534C78"/>
    <w:rsid w:val="005412B6"/>
    <w:rsid w:val="005454B4"/>
    <w:rsid w:val="00550F4A"/>
    <w:rsid w:val="00552A86"/>
    <w:rsid w:val="005535D8"/>
    <w:rsid w:val="005603E6"/>
    <w:rsid w:val="00565F44"/>
    <w:rsid w:val="00566270"/>
    <w:rsid w:val="005679F3"/>
    <w:rsid w:val="00567EC7"/>
    <w:rsid w:val="00570EF6"/>
    <w:rsid w:val="00571400"/>
    <w:rsid w:val="00572B03"/>
    <w:rsid w:val="005741F1"/>
    <w:rsid w:val="005764D6"/>
    <w:rsid w:val="0057652A"/>
    <w:rsid w:val="0057745E"/>
    <w:rsid w:val="00580E9C"/>
    <w:rsid w:val="00581FF5"/>
    <w:rsid w:val="0058300A"/>
    <w:rsid w:val="0058475A"/>
    <w:rsid w:val="005859B5"/>
    <w:rsid w:val="00586CC7"/>
    <w:rsid w:val="005872BC"/>
    <w:rsid w:val="005915EC"/>
    <w:rsid w:val="0059161F"/>
    <w:rsid w:val="00591C31"/>
    <w:rsid w:val="00592094"/>
    <w:rsid w:val="00594300"/>
    <w:rsid w:val="00595786"/>
    <w:rsid w:val="0059589D"/>
    <w:rsid w:val="005969DF"/>
    <w:rsid w:val="005A117C"/>
    <w:rsid w:val="005A3429"/>
    <w:rsid w:val="005A48AF"/>
    <w:rsid w:val="005A48ED"/>
    <w:rsid w:val="005B18C8"/>
    <w:rsid w:val="005B3644"/>
    <w:rsid w:val="005B3AB9"/>
    <w:rsid w:val="005C3223"/>
    <w:rsid w:val="005C36F9"/>
    <w:rsid w:val="005C4D92"/>
    <w:rsid w:val="005C5DF7"/>
    <w:rsid w:val="005D2C22"/>
    <w:rsid w:val="005D54A8"/>
    <w:rsid w:val="005D6E74"/>
    <w:rsid w:val="005D7753"/>
    <w:rsid w:val="005E257B"/>
    <w:rsid w:val="005E4C33"/>
    <w:rsid w:val="005E5397"/>
    <w:rsid w:val="005F296A"/>
    <w:rsid w:val="005F385F"/>
    <w:rsid w:val="005F4989"/>
    <w:rsid w:val="005F5617"/>
    <w:rsid w:val="005F65DC"/>
    <w:rsid w:val="005F7872"/>
    <w:rsid w:val="00600502"/>
    <w:rsid w:val="00600D76"/>
    <w:rsid w:val="00602CF2"/>
    <w:rsid w:val="0060347E"/>
    <w:rsid w:val="006066CC"/>
    <w:rsid w:val="00607AC8"/>
    <w:rsid w:val="00612C19"/>
    <w:rsid w:val="00614C4D"/>
    <w:rsid w:val="006176B9"/>
    <w:rsid w:val="006179BB"/>
    <w:rsid w:val="00623554"/>
    <w:rsid w:val="00627387"/>
    <w:rsid w:val="006304AE"/>
    <w:rsid w:val="00630751"/>
    <w:rsid w:val="00632308"/>
    <w:rsid w:val="0063402C"/>
    <w:rsid w:val="00640A9B"/>
    <w:rsid w:val="0064150A"/>
    <w:rsid w:val="00641784"/>
    <w:rsid w:val="00652CF5"/>
    <w:rsid w:val="00657E91"/>
    <w:rsid w:val="00660006"/>
    <w:rsid w:val="00663DE9"/>
    <w:rsid w:val="00670E96"/>
    <w:rsid w:val="006732DA"/>
    <w:rsid w:val="00674DDF"/>
    <w:rsid w:val="006767CD"/>
    <w:rsid w:val="00676E45"/>
    <w:rsid w:val="00677698"/>
    <w:rsid w:val="00680D77"/>
    <w:rsid w:val="00681498"/>
    <w:rsid w:val="006828AE"/>
    <w:rsid w:val="00690BC5"/>
    <w:rsid w:val="00691D36"/>
    <w:rsid w:val="006A4692"/>
    <w:rsid w:val="006B1F20"/>
    <w:rsid w:val="006B2897"/>
    <w:rsid w:val="006B5109"/>
    <w:rsid w:val="006C0F90"/>
    <w:rsid w:val="006C1572"/>
    <w:rsid w:val="006C1AC8"/>
    <w:rsid w:val="006C2BB1"/>
    <w:rsid w:val="006C3E9B"/>
    <w:rsid w:val="006D059A"/>
    <w:rsid w:val="006D0923"/>
    <w:rsid w:val="006D0C4E"/>
    <w:rsid w:val="006D5B64"/>
    <w:rsid w:val="006E0921"/>
    <w:rsid w:val="006E1902"/>
    <w:rsid w:val="006E32F3"/>
    <w:rsid w:val="006E42D0"/>
    <w:rsid w:val="006E63FA"/>
    <w:rsid w:val="006E69AD"/>
    <w:rsid w:val="006E6C03"/>
    <w:rsid w:val="006F3CC3"/>
    <w:rsid w:val="006F647D"/>
    <w:rsid w:val="00701DC4"/>
    <w:rsid w:val="00704DDE"/>
    <w:rsid w:val="0070568D"/>
    <w:rsid w:val="0070743F"/>
    <w:rsid w:val="00712F87"/>
    <w:rsid w:val="0071460C"/>
    <w:rsid w:val="00715CFA"/>
    <w:rsid w:val="00720FFE"/>
    <w:rsid w:val="0072584C"/>
    <w:rsid w:val="00725DDE"/>
    <w:rsid w:val="00726226"/>
    <w:rsid w:val="00731EDA"/>
    <w:rsid w:val="007323F3"/>
    <w:rsid w:val="00734425"/>
    <w:rsid w:val="00742681"/>
    <w:rsid w:val="007441C3"/>
    <w:rsid w:val="007448CC"/>
    <w:rsid w:val="00745885"/>
    <w:rsid w:val="00751EC6"/>
    <w:rsid w:val="00760CCD"/>
    <w:rsid w:val="007617B0"/>
    <w:rsid w:val="00761A2E"/>
    <w:rsid w:val="007626B1"/>
    <w:rsid w:val="007667FE"/>
    <w:rsid w:val="00771633"/>
    <w:rsid w:val="007732F4"/>
    <w:rsid w:val="0077370B"/>
    <w:rsid w:val="00774375"/>
    <w:rsid w:val="007746AC"/>
    <w:rsid w:val="00774996"/>
    <w:rsid w:val="00776158"/>
    <w:rsid w:val="0077742E"/>
    <w:rsid w:val="00777FBD"/>
    <w:rsid w:val="007837E9"/>
    <w:rsid w:val="007865F2"/>
    <w:rsid w:val="00786919"/>
    <w:rsid w:val="00790CD3"/>
    <w:rsid w:val="007920D2"/>
    <w:rsid w:val="00793BEE"/>
    <w:rsid w:val="007A0682"/>
    <w:rsid w:val="007A1BD9"/>
    <w:rsid w:val="007A5C94"/>
    <w:rsid w:val="007B34B9"/>
    <w:rsid w:val="007B37D1"/>
    <w:rsid w:val="007C16AB"/>
    <w:rsid w:val="007C1FEA"/>
    <w:rsid w:val="007C3F94"/>
    <w:rsid w:val="007C4D7E"/>
    <w:rsid w:val="007C6845"/>
    <w:rsid w:val="007C7B3C"/>
    <w:rsid w:val="007D0F32"/>
    <w:rsid w:val="007D230E"/>
    <w:rsid w:val="007D66B7"/>
    <w:rsid w:val="007D6FD0"/>
    <w:rsid w:val="007E4BB2"/>
    <w:rsid w:val="007E57F9"/>
    <w:rsid w:val="007F02FC"/>
    <w:rsid w:val="007F05C0"/>
    <w:rsid w:val="007F2193"/>
    <w:rsid w:val="007F24E3"/>
    <w:rsid w:val="007F2996"/>
    <w:rsid w:val="007F47A5"/>
    <w:rsid w:val="007F4C12"/>
    <w:rsid w:val="0080122C"/>
    <w:rsid w:val="008032D1"/>
    <w:rsid w:val="00806B0F"/>
    <w:rsid w:val="00806D4A"/>
    <w:rsid w:val="0081051B"/>
    <w:rsid w:val="00811936"/>
    <w:rsid w:val="008119D5"/>
    <w:rsid w:val="00816DD5"/>
    <w:rsid w:val="00817998"/>
    <w:rsid w:val="00820F20"/>
    <w:rsid w:val="0082447C"/>
    <w:rsid w:val="008260E3"/>
    <w:rsid w:val="0082728C"/>
    <w:rsid w:val="0083373E"/>
    <w:rsid w:val="0083515E"/>
    <w:rsid w:val="00844A85"/>
    <w:rsid w:val="008472C7"/>
    <w:rsid w:val="00851C59"/>
    <w:rsid w:val="0085292F"/>
    <w:rsid w:val="008571AD"/>
    <w:rsid w:val="008576ED"/>
    <w:rsid w:val="00857E12"/>
    <w:rsid w:val="0086058F"/>
    <w:rsid w:val="008619ED"/>
    <w:rsid w:val="00864C60"/>
    <w:rsid w:val="00872CB9"/>
    <w:rsid w:val="008749D7"/>
    <w:rsid w:val="00875B7D"/>
    <w:rsid w:val="00875FEE"/>
    <w:rsid w:val="00876554"/>
    <w:rsid w:val="00880C92"/>
    <w:rsid w:val="00881D98"/>
    <w:rsid w:val="00882023"/>
    <w:rsid w:val="008836EE"/>
    <w:rsid w:val="00883843"/>
    <w:rsid w:val="00885CDC"/>
    <w:rsid w:val="00887866"/>
    <w:rsid w:val="00890D56"/>
    <w:rsid w:val="00891086"/>
    <w:rsid w:val="008919CF"/>
    <w:rsid w:val="00891C63"/>
    <w:rsid w:val="00895236"/>
    <w:rsid w:val="00895AD0"/>
    <w:rsid w:val="00895FCB"/>
    <w:rsid w:val="008A0FB3"/>
    <w:rsid w:val="008A21E7"/>
    <w:rsid w:val="008A6E90"/>
    <w:rsid w:val="008A7BCF"/>
    <w:rsid w:val="008B098D"/>
    <w:rsid w:val="008B2A56"/>
    <w:rsid w:val="008B4456"/>
    <w:rsid w:val="008B5323"/>
    <w:rsid w:val="008B6E17"/>
    <w:rsid w:val="008B7CBC"/>
    <w:rsid w:val="008C193C"/>
    <w:rsid w:val="008C1D43"/>
    <w:rsid w:val="008C55DD"/>
    <w:rsid w:val="008C598B"/>
    <w:rsid w:val="008C623B"/>
    <w:rsid w:val="008D0107"/>
    <w:rsid w:val="008D5548"/>
    <w:rsid w:val="008D6941"/>
    <w:rsid w:val="008D72AE"/>
    <w:rsid w:val="008E44CE"/>
    <w:rsid w:val="008F1FFD"/>
    <w:rsid w:val="008F62BC"/>
    <w:rsid w:val="00901F93"/>
    <w:rsid w:val="00904A4B"/>
    <w:rsid w:val="0090568D"/>
    <w:rsid w:val="009110BC"/>
    <w:rsid w:val="00911229"/>
    <w:rsid w:val="009159F1"/>
    <w:rsid w:val="0091603C"/>
    <w:rsid w:val="00916C07"/>
    <w:rsid w:val="00916CCA"/>
    <w:rsid w:val="00917800"/>
    <w:rsid w:val="00921253"/>
    <w:rsid w:val="0092364B"/>
    <w:rsid w:val="0092436E"/>
    <w:rsid w:val="009253FD"/>
    <w:rsid w:val="00925E5E"/>
    <w:rsid w:val="009311C4"/>
    <w:rsid w:val="00931762"/>
    <w:rsid w:val="00942321"/>
    <w:rsid w:val="00942BE7"/>
    <w:rsid w:val="009450D8"/>
    <w:rsid w:val="0094660E"/>
    <w:rsid w:val="00946D7B"/>
    <w:rsid w:val="009525F3"/>
    <w:rsid w:val="00957B3F"/>
    <w:rsid w:val="00964587"/>
    <w:rsid w:val="009724E3"/>
    <w:rsid w:val="0097397A"/>
    <w:rsid w:val="00983B70"/>
    <w:rsid w:val="0098646A"/>
    <w:rsid w:val="00994B9F"/>
    <w:rsid w:val="009A473D"/>
    <w:rsid w:val="009A4DE7"/>
    <w:rsid w:val="009A52AB"/>
    <w:rsid w:val="009A6BD2"/>
    <w:rsid w:val="009A7D68"/>
    <w:rsid w:val="009B39CE"/>
    <w:rsid w:val="009B42F0"/>
    <w:rsid w:val="009B7933"/>
    <w:rsid w:val="009C4CC2"/>
    <w:rsid w:val="009D0C01"/>
    <w:rsid w:val="009D62F4"/>
    <w:rsid w:val="009D7A1F"/>
    <w:rsid w:val="009E075E"/>
    <w:rsid w:val="009E4859"/>
    <w:rsid w:val="009E4CB9"/>
    <w:rsid w:val="009E7CD1"/>
    <w:rsid w:val="009F4D7A"/>
    <w:rsid w:val="009F6B8E"/>
    <w:rsid w:val="00A0112B"/>
    <w:rsid w:val="00A03F57"/>
    <w:rsid w:val="00A04087"/>
    <w:rsid w:val="00A0518B"/>
    <w:rsid w:val="00A079AC"/>
    <w:rsid w:val="00A1332D"/>
    <w:rsid w:val="00A16D60"/>
    <w:rsid w:val="00A17D58"/>
    <w:rsid w:val="00A20F32"/>
    <w:rsid w:val="00A22272"/>
    <w:rsid w:val="00A245FE"/>
    <w:rsid w:val="00A26D1A"/>
    <w:rsid w:val="00A3619B"/>
    <w:rsid w:val="00A46D16"/>
    <w:rsid w:val="00A46E9B"/>
    <w:rsid w:val="00A51C05"/>
    <w:rsid w:val="00A52BCD"/>
    <w:rsid w:val="00A56E5B"/>
    <w:rsid w:val="00A61E2F"/>
    <w:rsid w:val="00A61FE3"/>
    <w:rsid w:val="00A62380"/>
    <w:rsid w:val="00A630D9"/>
    <w:rsid w:val="00A668B3"/>
    <w:rsid w:val="00A70381"/>
    <w:rsid w:val="00A706F7"/>
    <w:rsid w:val="00A72078"/>
    <w:rsid w:val="00A733BE"/>
    <w:rsid w:val="00A76CFF"/>
    <w:rsid w:val="00A7726D"/>
    <w:rsid w:val="00A83C5D"/>
    <w:rsid w:val="00A83FA2"/>
    <w:rsid w:val="00A87A21"/>
    <w:rsid w:val="00A87D1F"/>
    <w:rsid w:val="00A904A6"/>
    <w:rsid w:val="00A90B6A"/>
    <w:rsid w:val="00A90F04"/>
    <w:rsid w:val="00A96C03"/>
    <w:rsid w:val="00AA2603"/>
    <w:rsid w:val="00AA4E4C"/>
    <w:rsid w:val="00AA5DAC"/>
    <w:rsid w:val="00AA789A"/>
    <w:rsid w:val="00AB2FDD"/>
    <w:rsid w:val="00AB54BA"/>
    <w:rsid w:val="00AB7DBF"/>
    <w:rsid w:val="00AC1D60"/>
    <w:rsid w:val="00AC4127"/>
    <w:rsid w:val="00AC5A89"/>
    <w:rsid w:val="00AC6A14"/>
    <w:rsid w:val="00AD16B4"/>
    <w:rsid w:val="00AD5DF6"/>
    <w:rsid w:val="00AD74BF"/>
    <w:rsid w:val="00AD7EF2"/>
    <w:rsid w:val="00AE289E"/>
    <w:rsid w:val="00AE413A"/>
    <w:rsid w:val="00AE4863"/>
    <w:rsid w:val="00AE4C03"/>
    <w:rsid w:val="00AF184B"/>
    <w:rsid w:val="00AF1CEE"/>
    <w:rsid w:val="00AF49E1"/>
    <w:rsid w:val="00AF7A69"/>
    <w:rsid w:val="00B03435"/>
    <w:rsid w:val="00B03F57"/>
    <w:rsid w:val="00B04800"/>
    <w:rsid w:val="00B06BC3"/>
    <w:rsid w:val="00B1392D"/>
    <w:rsid w:val="00B141C2"/>
    <w:rsid w:val="00B2148B"/>
    <w:rsid w:val="00B21A41"/>
    <w:rsid w:val="00B23516"/>
    <w:rsid w:val="00B23A03"/>
    <w:rsid w:val="00B24340"/>
    <w:rsid w:val="00B247CC"/>
    <w:rsid w:val="00B2788F"/>
    <w:rsid w:val="00B32E33"/>
    <w:rsid w:val="00B37FEA"/>
    <w:rsid w:val="00B40C6B"/>
    <w:rsid w:val="00B4183D"/>
    <w:rsid w:val="00B43EBA"/>
    <w:rsid w:val="00B47F43"/>
    <w:rsid w:val="00B50449"/>
    <w:rsid w:val="00B514FB"/>
    <w:rsid w:val="00B542EF"/>
    <w:rsid w:val="00B545C6"/>
    <w:rsid w:val="00B65CA1"/>
    <w:rsid w:val="00B704DC"/>
    <w:rsid w:val="00B72461"/>
    <w:rsid w:val="00B76F5C"/>
    <w:rsid w:val="00B77656"/>
    <w:rsid w:val="00B77D30"/>
    <w:rsid w:val="00B84FC0"/>
    <w:rsid w:val="00B967BC"/>
    <w:rsid w:val="00BA05A8"/>
    <w:rsid w:val="00BA09DD"/>
    <w:rsid w:val="00BA4136"/>
    <w:rsid w:val="00BA51CE"/>
    <w:rsid w:val="00BB1347"/>
    <w:rsid w:val="00BB2B86"/>
    <w:rsid w:val="00BB3F17"/>
    <w:rsid w:val="00BB678A"/>
    <w:rsid w:val="00BB71F4"/>
    <w:rsid w:val="00BB7B4C"/>
    <w:rsid w:val="00BC2B37"/>
    <w:rsid w:val="00BC30D8"/>
    <w:rsid w:val="00BC490C"/>
    <w:rsid w:val="00BC7E42"/>
    <w:rsid w:val="00BD06F0"/>
    <w:rsid w:val="00BD38F1"/>
    <w:rsid w:val="00BD5C3A"/>
    <w:rsid w:val="00BD7003"/>
    <w:rsid w:val="00BD7A44"/>
    <w:rsid w:val="00BE22C6"/>
    <w:rsid w:val="00BE4981"/>
    <w:rsid w:val="00BE7191"/>
    <w:rsid w:val="00BF280D"/>
    <w:rsid w:val="00BF2B66"/>
    <w:rsid w:val="00BF4210"/>
    <w:rsid w:val="00BF49FC"/>
    <w:rsid w:val="00BF4E52"/>
    <w:rsid w:val="00BF6434"/>
    <w:rsid w:val="00BF7EA7"/>
    <w:rsid w:val="00C01B85"/>
    <w:rsid w:val="00C063CA"/>
    <w:rsid w:val="00C07742"/>
    <w:rsid w:val="00C111F3"/>
    <w:rsid w:val="00C12ACB"/>
    <w:rsid w:val="00C16773"/>
    <w:rsid w:val="00C23410"/>
    <w:rsid w:val="00C23DF1"/>
    <w:rsid w:val="00C304E8"/>
    <w:rsid w:val="00C355AB"/>
    <w:rsid w:val="00C421D8"/>
    <w:rsid w:val="00C42A17"/>
    <w:rsid w:val="00C43386"/>
    <w:rsid w:val="00C464AA"/>
    <w:rsid w:val="00C467D0"/>
    <w:rsid w:val="00C5263A"/>
    <w:rsid w:val="00C546AA"/>
    <w:rsid w:val="00C547E0"/>
    <w:rsid w:val="00C55AD7"/>
    <w:rsid w:val="00C55E1B"/>
    <w:rsid w:val="00C57FFA"/>
    <w:rsid w:val="00C603DE"/>
    <w:rsid w:val="00C62A62"/>
    <w:rsid w:val="00C6581E"/>
    <w:rsid w:val="00C66654"/>
    <w:rsid w:val="00C67534"/>
    <w:rsid w:val="00C70983"/>
    <w:rsid w:val="00C74E43"/>
    <w:rsid w:val="00C751AB"/>
    <w:rsid w:val="00C80AA2"/>
    <w:rsid w:val="00C83EEF"/>
    <w:rsid w:val="00C84089"/>
    <w:rsid w:val="00C8683C"/>
    <w:rsid w:val="00C870AB"/>
    <w:rsid w:val="00C929D7"/>
    <w:rsid w:val="00C92E52"/>
    <w:rsid w:val="00C97F23"/>
    <w:rsid w:val="00CA0C6C"/>
    <w:rsid w:val="00CA1785"/>
    <w:rsid w:val="00CA1BBD"/>
    <w:rsid w:val="00CB0E88"/>
    <w:rsid w:val="00CB1AEC"/>
    <w:rsid w:val="00CB32B4"/>
    <w:rsid w:val="00CB3561"/>
    <w:rsid w:val="00CB531F"/>
    <w:rsid w:val="00CC0A07"/>
    <w:rsid w:val="00CC15A4"/>
    <w:rsid w:val="00CC1F8D"/>
    <w:rsid w:val="00CC2CCA"/>
    <w:rsid w:val="00CC369E"/>
    <w:rsid w:val="00CD24DC"/>
    <w:rsid w:val="00CD255C"/>
    <w:rsid w:val="00CD2B14"/>
    <w:rsid w:val="00CD3B3A"/>
    <w:rsid w:val="00CD5BBC"/>
    <w:rsid w:val="00CD6A8A"/>
    <w:rsid w:val="00CD7793"/>
    <w:rsid w:val="00CE266E"/>
    <w:rsid w:val="00CE2799"/>
    <w:rsid w:val="00CE51EB"/>
    <w:rsid w:val="00CE5897"/>
    <w:rsid w:val="00CE58A1"/>
    <w:rsid w:val="00CE72E6"/>
    <w:rsid w:val="00CF5CEC"/>
    <w:rsid w:val="00CF7250"/>
    <w:rsid w:val="00D0095C"/>
    <w:rsid w:val="00D0145F"/>
    <w:rsid w:val="00D02A51"/>
    <w:rsid w:val="00D02F22"/>
    <w:rsid w:val="00D046B4"/>
    <w:rsid w:val="00D053BD"/>
    <w:rsid w:val="00D05A31"/>
    <w:rsid w:val="00D07B54"/>
    <w:rsid w:val="00D114A5"/>
    <w:rsid w:val="00D15A4B"/>
    <w:rsid w:val="00D2284D"/>
    <w:rsid w:val="00D254F2"/>
    <w:rsid w:val="00D30A99"/>
    <w:rsid w:val="00D36564"/>
    <w:rsid w:val="00D45DD4"/>
    <w:rsid w:val="00D46D7C"/>
    <w:rsid w:val="00D50836"/>
    <w:rsid w:val="00D51539"/>
    <w:rsid w:val="00D533C5"/>
    <w:rsid w:val="00D53583"/>
    <w:rsid w:val="00D60E4F"/>
    <w:rsid w:val="00D613BB"/>
    <w:rsid w:val="00D61C71"/>
    <w:rsid w:val="00D62C7A"/>
    <w:rsid w:val="00D640C9"/>
    <w:rsid w:val="00D65AE2"/>
    <w:rsid w:val="00D668AF"/>
    <w:rsid w:val="00D74F1A"/>
    <w:rsid w:val="00D75D8D"/>
    <w:rsid w:val="00D77A06"/>
    <w:rsid w:val="00D83A3B"/>
    <w:rsid w:val="00D90868"/>
    <w:rsid w:val="00D92937"/>
    <w:rsid w:val="00D933B7"/>
    <w:rsid w:val="00D94755"/>
    <w:rsid w:val="00D94EC9"/>
    <w:rsid w:val="00DA0A4B"/>
    <w:rsid w:val="00DA11C6"/>
    <w:rsid w:val="00DA1A7C"/>
    <w:rsid w:val="00DA2730"/>
    <w:rsid w:val="00DA6DFA"/>
    <w:rsid w:val="00DB17D1"/>
    <w:rsid w:val="00DB2919"/>
    <w:rsid w:val="00DB3CF9"/>
    <w:rsid w:val="00DB4BCE"/>
    <w:rsid w:val="00DB4F5C"/>
    <w:rsid w:val="00DC3EB3"/>
    <w:rsid w:val="00DC4BC5"/>
    <w:rsid w:val="00DD01C3"/>
    <w:rsid w:val="00DD1173"/>
    <w:rsid w:val="00DD171C"/>
    <w:rsid w:val="00DD17C4"/>
    <w:rsid w:val="00DE0228"/>
    <w:rsid w:val="00DE1997"/>
    <w:rsid w:val="00DE422B"/>
    <w:rsid w:val="00DE49F1"/>
    <w:rsid w:val="00DE7448"/>
    <w:rsid w:val="00DE795C"/>
    <w:rsid w:val="00DF0951"/>
    <w:rsid w:val="00E00411"/>
    <w:rsid w:val="00E00EE4"/>
    <w:rsid w:val="00E0264C"/>
    <w:rsid w:val="00E02C45"/>
    <w:rsid w:val="00E055C5"/>
    <w:rsid w:val="00E05C8D"/>
    <w:rsid w:val="00E06134"/>
    <w:rsid w:val="00E07128"/>
    <w:rsid w:val="00E0777E"/>
    <w:rsid w:val="00E07885"/>
    <w:rsid w:val="00E127F6"/>
    <w:rsid w:val="00E1411D"/>
    <w:rsid w:val="00E1770B"/>
    <w:rsid w:val="00E23ABE"/>
    <w:rsid w:val="00E24C96"/>
    <w:rsid w:val="00E32A95"/>
    <w:rsid w:val="00E32F6B"/>
    <w:rsid w:val="00E34304"/>
    <w:rsid w:val="00E348EF"/>
    <w:rsid w:val="00E35EFE"/>
    <w:rsid w:val="00E37722"/>
    <w:rsid w:val="00E41FA1"/>
    <w:rsid w:val="00E420DB"/>
    <w:rsid w:val="00E4315C"/>
    <w:rsid w:val="00E43553"/>
    <w:rsid w:val="00E444BB"/>
    <w:rsid w:val="00E47539"/>
    <w:rsid w:val="00E537A9"/>
    <w:rsid w:val="00E53EA3"/>
    <w:rsid w:val="00E57D19"/>
    <w:rsid w:val="00E60D35"/>
    <w:rsid w:val="00E66BF5"/>
    <w:rsid w:val="00E71838"/>
    <w:rsid w:val="00E808A0"/>
    <w:rsid w:val="00E82975"/>
    <w:rsid w:val="00E837EA"/>
    <w:rsid w:val="00E85F2B"/>
    <w:rsid w:val="00E92DE7"/>
    <w:rsid w:val="00E94B91"/>
    <w:rsid w:val="00E96054"/>
    <w:rsid w:val="00EA2866"/>
    <w:rsid w:val="00EA4B44"/>
    <w:rsid w:val="00EA533B"/>
    <w:rsid w:val="00EB10F3"/>
    <w:rsid w:val="00EB55B6"/>
    <w:rsid w:val="00ED179C"/>
    <w:rsid w:val="00ED2F94"/>
    <w:rsid w:val="00ED73C8"/>
    <w:rsid w:val="00EE0121"/>
    <w:rsid w:val="00EE4AB9"/>
    <w:rsid w:val="00EF2E6D"/>
    <w:rsid w:val="00EF660E"/>
    <w:rsid w:val="00F07EF3"/>
    <w:rsid w:val="00F10075"/>
    <w:rsid w:val="00F1415F"/>
    <w:rsid w:val="00F215EF"/>
    <w:rsid w:val="00F23B82"/>
    <w:rsid w:val="00F26B14"/>
    <w:rsid w:val="00F272E0"/>
    <w:rsid w:val="00F31022"/>
    <w:rsid w:val="00F32747"/>
    <w:rsid w:val="00F32853"/>
    <w:rsid w:val="00F34759"/>
    <w:rsid w:val="00F4036E"/>
    <w:rsid w:val="00F445C5"/>
    <w:rsid w:val="00F5088B"/>
    <w:rsid w:val="00F50B04"/>
    <w:rsid w:val="00F53A91"/>
    <w:rsid w:val="00F53CF0"/>
    <w:rsid w:val="00F5527B"/>
    <w:rsid w:val="00F626DE"/>
    <w:rsid w:val="00F63499"/>
    <w:rsid w:val="00F65C40"/>
    <w:rsid w:val="00F65F32"/>
    <w:rsid w:val="00F703E3"/>
    <w:rsid w:val="00F70487"/>
    <w:rsid w:val="00F71963"/>
    <w:rsid w:val="00F71FEE"/>
    <w:rsid w:val="00F7287C"/>
    <w:rsid w:val="00F76B20"/>
    <w:rsid w:val="00F815A8"/>
    <w:rsid w:val="00F821C6"/>
    <w:rsid w:val="00F8304C"/>
    <w:rsid w:val="00F84A6F"/>
    <w:rsid w:val="00F84EBC"/>
    <w:rsid w:val="00F90048"/>
    <w:rsid w:val="00F94FAC"/>
    <w:rsid w:val="00F95BE0"/>
    <w:rsid w:val="00FA23F9"/>
    <w:rsid w:val="00FA29D7"/>
    <w:rsid w:val="00FA31E8"/>
    <w:rsid w:val="00FA3858"/>
    <w:rsid w:val="00FA5150"/>
    <w:rsid w:val="00FA5B0C"/>
    <w:rsid w:val="00FA7810"/>
    <w:rsid w:val="00FB05E2"/>
    <w:rsid w:val="00FB3220"/>
    <w:rsid w:val="00FB3F0E"/>
    <w:rsid w:val="00FC4E78"/>
    <w:rsid w:val="00FC7545"/>
    <w:rsid w:val="00FD018A"/>
    <w:rsid w:val="00FE0B8C"/>
    <w:rsid w:val="00FE0E26"/>
    <w:rsid w:val="00FE124B"/>
    <w:rsid w:val="00FE5F9A"/>
    <w:rsid w:val="00FE6D7C"/>
    <w:rsid w:val="00FF2BCF"/>
    <w:rsid w:val="00FF2CBF"/>
    <w:rsid w:val="00FF3A68"/>
    <w:rsid w:val="00FF3B0C"/>
    <w:rsid w:val="00FF7A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E1B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A5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Zoe">
    <w:name w:val="Zoe"/>
    <w:basedOn w:val="TableColorful3"/>
    <w:uiPriority w:val="99"/>
    <w:rsid w:val="00745885"/>
    <w:tblPr>
      <w:jc w:val="cente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rPr>
      <w:jc w:val="center"/>
    </w:trPr>
    <w:tcPr>
      <w:shd w:val="pct30"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orful3">
    <w:name w:val="Table Colorful 3"/>
    <w:basedOn w:val="TableNormal"/>
    <w:uiPriority w:val="99"/>
    <w:rsid w:val="00745885"/>
    <w:pPr>
      <w:spacing w:after="0" w:line="240" w:lineRule="auto"/>
    </w:pPr>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Default">
    <w:name w:val="Default"/>
    <w:uiPriority w:val="99"/>
    <w:rsid w:val="00C23DF1"/>
    <w:pPr>
      <w:autoSpaceDE w:val="0"/>
      <w:autoSpaceDN w:val="0"/>
      <w:adjustRightInd w:val="0"/>
      <w:spacing w:after="0" w:line="240" w:lineRule="auto"/>
    </w:pPr>
    <w:rPr>
      <w:color w:val="000000"/>
      <w:sz w:val="24"/>
      <w:szCs w:val="24"/>
    </w:rPr>
  </w:style>
  <w:style w:type="character" w:customStyle="1" w:styleId="EmailStyle18">
    <w:name w:val="EmailStyle18"/>
    <w:basedOn w:val="DefaultParagraphFont"/>
    <w:uiPriority w:val="99"/>
    <w:rsid w:val="00303121"/>
    <w:rPr>
      <w:rFonts w:ascii="Arial" w:hAnsi="Arial" w:cs="Arial"/>
      <w:color w:val="000000"/>
      <w:sz w:val="20"/>
      <w:szCs w:val="20"/>
    </w:rPr>
  </w:style>
  <w:style w:type="paragraph" w:styleId="ListParagraph">
    <w:name w:val="List Paragraph"/>
    <w:basedOn w:val="Normal"/>
    <w:uiPriority w:val="34"/>
    <w:qFormat/>
    <w:rsid w:val="00105A59"/>
    <w:pPr>
      <w:ind w:left="720"/>
      <w:contextualSpacing/>
    </w:pPr>
  </w:style>
  <w:style w:type="character" w:styleId="CommentReference">
    <w:name w:val="annotation reference"/>
    <w:basedOn w:val="DefaultParagraphFont"/>
    <w:uiPriority w:val="99"/>
    <w:rsid w:val="00CB0E88"/>
    <w:rPr>
      <w:rFonts w:cs="Times New Roman"/>
      <w:sz w:val="16"/>
      <w:szCs w:val="16"/>
    </w:rPr>
  </w:style>
  <w:style w:type="character" w:styleId="Hyperlink">
    <w:name w:val="Hyperlink"/>
    <w:basedOn w:val="DefaultParagraphFont"/>
    <w:uiPriority w:val="99"/>
    <w:rsid w:val="00082AA4"/>
    <w:rPr>
      <w:rFonts w:cs="Times New Roman"/>
      <w:color w:val="0000FF"/>
      <w:u w:val="single"/>
    </w:rPr>
  </w:style>
  <w:style w:type="paragraph" w:styleId="NormalWeb">
    <w:name w:val="Normal (Web)"/>
    <w:basedOn w:val="Normal"/>
    <w:uiPriority w:val="99"/>
    <w:rsid w:val="00082AA4"/>
    <w:pPr>
      <w:spacing w:before="100" w:beforeAutospacing="1" w:after="100" w:afterAutospacing="1"/>
    </w:pPr>
  </w:style>
  <w:style w:type="character" w:styleId="Emphasis">
    <w:name w:val="Emphasis"/>
    <w:basedOn w:val="DefaultParagraphFont"/>
    <w:uiPriority w:val="99"/>
    <w:qFormat/>
    <w:rsid w:val="00082AA4"/>
    <w:rPr>
      <w:rFonts w:cs="Times New Roman"/>
      <w:i/>
      <w:iCs/>
    </w:rPr>
  </w:style>
  <w:style w:type="paragraph" w:styleId="CommentText">
    <w:name w:val="annotation text"/>
    <w:basedOn w:val="Normal"/>
    <w:link w:val="CommentTextChar"/>
    <w:uiPriority w:val="99"/>
    <w:rsid w:val="00B32E33"/>
    <w:rPr>
      <w:sz w:val="20"/>
      <w:szCs w:val="20"/>
    </w:rPr>
  </w:style>
  <w:style w:type="character" w:customStyle="1" w:styleId="CommentTextChar">
    <w:name w:val="Comment Text Char"/>
    <w:basedOn w:val="DefaultParagraphFont"/>
    <w:link w:val="CommentText"/>
    <w:uiPriority w:val="99"/>
    <w:locked/>
    <w:rsid w:val="00B32E33"/>
    <w:rPr>
      <w:rFonts w:cs="Times New Roman"/>
    </w:rPr>
  </w:style>
  <w:style w:type="paragraph" w:styleId="CommentSubject">
    <w:name w:val="annotation subject"/>
    <w:basedOn w:val="CommentText"/>
    <w:next w:val="CommentText"/>
    <w:link w:val="CommentSubjectChar"/>
    <w:uiPriority w:val="99"/>
    <w:rsid w:val="00B32E33"/>
    <w:rPr>
      <w:b/>
      <w:bCs/>
    </w:rPr>
  </w:style>
  <w:style w:type="character" w:customStyle="1" w:styleId="CommentSubjectChar">
    <w:name w:val="Comment Subject Char"/>
    <w:basedOn w:val="CommentTextChar"/>
    <w:link w:val="CommentSubject"/>
    <w:uiPriority w:val="99"/>
    <w:locked/>
    <w:rsid w:val="00B32E33"/>
    <w:rPr>
      <w:rFonts w:cs="Times New Roman"/>
      <w:b/>
      <w:bCs/>
    </w:rPr>
  </w:style>
  <w:style w:type="paragraph" w:styleId="BalloonText">
    <w:name w:val="Balloon Text"/>
    <w:basedOn w:val="Normal"/>
    <w:link w:val="BalloonTextChar"/>
    <w:uiPriority w:val="99"/>
    <w:rsid w:val="00B32E33"/>
    <w:rPr>
      <w:rFonts w:ascii="Tahoma" w:hAnsi="Tahoma" w:cs="Tahoma"/>
      <w:sz w:val="16"/>
      <w:szCs w:val="16"/>
    </w:rPr>
  </w:style>
  <w:style w:type="character" w:customStyle="1" w:styleId="BalloonTextChar">
    <w:name w:val="Balloon Text Char"/>
    <w:basedOn w:val="DefaultParagraphFont"/>
    <w:link w:val="BalloonText"/>
    <w:uiPriority w:val="99"/>
    <w:locked/>
    <w:rsid w:val="00B32E33"/>
    <w:rPr>
      <w:rFonts w:ascii="Tahoma" w:hAnsi="Tahoma" w:cs="Tahoma"/>
      <w:sz w:val="16"/>
      <w:szCs w:val="16"/>
    </w:rPr>
  </w:style>
  <w:style w:type="paragraph" w:styleId="Footer">
    <w:name w:val="footer"/>
    <w:basedOn w:val="Normal"/>
    <w:link w:val="FooterChar"/>
    <w:uiPriority w:val="99"/>
    <w:rsid w:val="0028494E"/>
    <w:pPr>
      <w:tabs>
        <w:tab w:val="center" w:pos="4153"/>
        <w:tab w:val="right" w:pos="8306"/>
      </w:tabs>
    </w:pPr>
  </w:style>
  <w:style w:type="character" w:customStyle="1" w:styleId="FooterChar">
    <w:name w:val="Footer Char"/>
    <w:basedOn w:val="DefaultParagraphFont"/>
    <w:link w:val="Footer"/>
    <w:uiPriority w:val="99"/>
    <w:semiHidden/>
    <w:locked/>
    <w:rsid w:val="0042606D"/>
    <w:rPr>
      <w:rFonts w:cs="Times New Roman"/>
      <w:sz w:val="24"/>
      <w:szCs w:val="24"/>
    </w:rPr>
  </w:style>
  <w:style w:type="character" w:styleId="PageNumber">
    <w:name w:val="page number"/>
    <w:basedOn w:val="DefaultParagraphFont"/>
    <w:uiPriority w:val="99"/>
    <w:rsid w:val="0028494E"/>
    <w:rPr>
      <w:rFonts w:cs="Times New Roman"/>
    </w:rPr>
  </w:style>
  <w:style w:type="paragraph" w:styleId="Revision">
    <w:name w:val="Revision"/>
    <w:hidden/>
    <w:uiPriority w:val="99"/>
    <w:semiHidden/>
    <w:rsid w:val="00652CF5"/>
    <w:pPr>
      <w:spacing w:after="0"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A5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Zoe">
    <w:name w:val="Zoe"/>
    <w:basedOn w:val="TableColorful3"/>
    <w:uiPriority w:val="99"/>
    <w:rsid w:val="00745885"/>
    <w:tblPr>
      <w:jc w:val="cente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rPr>
      <w:jc w:val="center"/>
    </w:trPr>
    <w:tcPr>
      <w:shd w:val="pct30"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orful3">
    <w:name w:val="Table Colorful 3"/>
    <w:basedOn w:val="TableNormal"/>
    <w:uiPriority w:val="99"/>
    <w:rsid w:val="00745885"/>
    <w:pPr>
      <w:spacing w:after="0" w:line="240" w:lineRule="auto"/>
    </w:pPr>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Default">
    <w:name w:val="Default"/>
    <w:uiPriority w:val="99"/>
    <w:rsid w:val="00C23DF1"/>
    <w:pPr>
      <w:autoSpaceDE w:val="0"/>
      <w:autoSpaceDN w:val="0"/>
      <w:adjustRightInd w:val="0"/>
      <w:spacing w:after="0" w:line="240" w:lineRule="auto"/>
    </w:pPr>
    <w:rPr>
      <w:color w:val="000000"/>
      <w:sz w:val="24"/>
      <w:szCs w:val="24"/>
    </w:rPr>
  </w:style>
  <w:style w:type="character" w:customStyle="1" w:styleId="EmailStyle18">
    <w:name w:val="EmailStyle18"/>
    <w:basedOn w:val="DefaultParagraphFont"/>
    <w:uiPriority w:val="99"/>
    <w:rsid w:val="00303121"/>
    <w:rPr>
      <w:rFonts w:ascii="Arial" w:hAnsi="Arial" w:cs="Arial"/>
      <w:color w:val="000000"/>
      <w:sz w:val="20"/>
      <w:szCs w:val="20"/>
    </w:rPr>
  </w:style>
  <w:style w:type="paragraph" w:styleId="ListParagraph">
    <w:name w:val="List Paragraph"/>
    <w:basedOn w:val="Normal"/>
    <w:uiPriority w:val="34"/>
    <w:qFormat/>
    <w:rsid w:val="00105A59"/>
    <w:pPr>
      <w:ind w:left="720"/>
      <w:contextualSpacing/>
    </w:pPr>
  </w:style>
  <w:style w:type="character" w:styleId="CommentReference">
    <w:name w:val="annotation reference"/>
    <w:basedOn w:val="DefaultParagraphFont"/>
    <w:uiPriority w:val="99"/>
    <w:rsid w:val="00CB0E88"/>
    <w:rPr>
      <w:rFonts w:cs="Times New Roman"/>
      <w:sz w:val="16"/>
      <w:szCs w:val="16"/>
    </w:rPr>
  </w:style>
  <w:style w:type="character" w:styleId="Hyperlink">
    <w:name w:val="Hyperlink"/>
    <w:basedOn w:val="DefaultParagraphFont"/>
    <w:uiPriority w:val="99"/>
    <w:rsid w:val="00082AA4"/>
    <w:rPr>
      <w:rFonts w:cs="Times New Roman"/>
      <w:color w:val="0000FF"/>
      <w:u w:val="single"/>
    </w:rPr>
  </w:style>
  <w:style w:type="paragraph" w:styleId="NormalWeb">
    <w:name w:val="Normal (Web)"/>
    <w:basedOn w:val="Normal"/>
    <w:uiPriority w:val="99"/>
    <w:rsid w:val="00082AA4"/>
    <w:pPr>
      <w:spacing w:before="100" w:beforeAutospacing="1" w:after="100" w:afterAutospacing="1"/>
    </w:pPr>
  </w:style>
  <w:style w:type="character" w:styleId="Emphasis">
    <w:name w:val="Emphasis"/>
    <w:basedOn w:val="DefaultParagraphFont"/>
    <w:uiPriority w:val="99"/>
    <w:qFormat/>
    <w:rsid w:val="00082AA4"/>
    <w:rPr>
      <w:rFonts w:cs="Times New Roman"/>
      <w:i/>
      <w:iCs/>
    </w:rPr>
  </w:style>
  <w:style w:type="paragraph" w:styleId="CommentText">
    <w:name w:val="annotation text"/>
    <w:basedOn w:val="Normal"/>
    <w:link w:val="CommentTextChar"/>
    <w:uiPriority w:val="99"/>
    <w:rsid w:val="00B32E33"/>
    <w:rPr>
      <w:sz w:val="20"/>
      <w:szCs w:val="20"/>
    </w:rPr>
  </w:style>
  <w:style w:type="character" w:customStyle="1" w:styleId="CommentTextChar">
    <w:name w:val="Comment Text Char"/>
    <w:basedOn w:val="DefaultParagraphFont"/>
    <w:link w:val="CommentText"/>
    <w:uiPriority w:val="99"/>
    <w:locked/>
    <w:rsid w:val="00B32E33"/>
    <w:rPr>
      <w:rFonts w:cs="Times New Roman"/>
    </w:rPr>
  </w:style>
  <w:style w:type="paragraph" w:styleId="CommentSubject">
    <w:name w:val="annotation subject"/>
    <w:basedOn w:val="CommentText"/>
    <w:next w:val="CommentText"/>
    <w:link w:val="CommentSubjectChar"/>
    <w:uiPriority w:val="99"/>
    <w:rsid w:val="00B32E33"/>
    <w:rPr>
      <w:b/>
      <w:bCs/>
    </w:rPr>
  </w:style>
  <w:style w:type="character" w:customStyle="1" w:styleId="CommentSubjectChar">
    <w:name w:val="Comment Subject Char"/>
    <w:basedOn w:val="CommentTextChar"/>
    <w:link w:val="CommentSubject"/>
    <w:uiPriority w:val="99"/>
    <w:locked/>
    <w:rsid w:val="00B32E33"/>
    <w:rPr>
      <w:rFonts w:cs="Times New Roman"/>
      <w:b/>
      <w:bCs/>
    </w:rPr>
  </w:style>
  <w:style w:type="paragraph" w:styleId="BalloonText">
    <w:name w:val="Balloon Text"/>
    <w:basedOn w:val="Normal"/>
    <w:link w:val="BalloonTextChar"/>
    <w:uiPriority w:val="99"/>
    <w:rsid w:val="00B32E33"/>
    <w:rPr>
      <w:rFonts w:ascii="Tahoma" w:hAnsi="Tahoma" w:cs="Tahoma"/>
      <w:sz w:val="16"/>
      <w:szCs w:val="16"/>
    </w:rPr>
  </w:style>
  <w:style w:type="character" w:customStyle="1" w:styleId="BalloonTextChar">
    <w:name w:val="Balloon Text Char"/>
    <w:basedOn w:val="DefaultParagraphFont"/>
    <w:link w:val="BalloonText"/>
    <w:uiPriority w:val="99"/>
    <w:locked/>
    <w:rsid w:val="00B32E33"/>
    <w:rPr>
      <w:rFonts w:ascii="Tahoma" w:hAnsi="Tahoma" w:cs="Tahoma"/>
      <w:sz w:val="16"/>
      <w:szCs w:val="16"/>
    </w:rPr>
  </w:style>
  <w:style w:type="paragraph" w:styleId="Footer">
    <w:name w:val="footer"/>
    <w:basedOn w:val="Normal"/>
    <w:link w:val="FooterChar"/>
    <w:uiPriority w:val="99"/>
    <w:rsid w:val="0028494E"/>
    <w:pPr>
      <w:tabs>
        <w:tab w:val="center" w:pos="4153"/>
        <w:tab w:val="right" w:pos="8306"/>
      </w:tabs>
    </w:pPr>
  </w:style>
  <w:style w:type="character" w:customStyle="1" w:styleId="FooterChar">
    <w:name w:val="Footer Char"/>
    <w:basedOn w:val="DefaultParagraphFont"/>
    <w:link w:val="Footer"/>
    <w:uiPriority w:val="99"/>
    <w:semiHidden/>
    <w:locked/>
    <w:rsid w:val="0042606D"/>
    <w:rPr>
      <w:rFonts w:cs="Times New Roman"/>
      <w:sz w:val="24"/>
      <w:szCs w:val="24"/>
    </w:rPr>
  </w:style>
  <w:style w:type="character" w:styleId="PageNumber">
    <w:name w:val="page number"/>
    <w:basedOn w:val="DefaultParagraphFont"/>
    <w:uiPriority w:val="99"/>
    <w:rsid w:val="0028494E"/>
    <w:rPr>
      <w:rFonts w:cs="Times New Roman"/>
    </w:rPr>
  </w:style>
  <w:style w:type="paragraph" w:styleId="Revision">
    <w:name w:val="Revision"/>
    <w:hidden/>
    <w:uiPriority w:val="99"/>
    <w:semiHidden/>
    <w:rsid w:val="00652CF5"/>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134323">
      <w:bodyDiv w:val="1"/>
      <w:marLeft w:val="0"/>
      <w:marRight w:val="0"/>
      <w:marTop w:val="0"/>
      <w:marBottom w:val="0"/>
      <w:divBdr>
        <w:top w:val="none" w:sz="0" w:space="0" w:color="auto"/>
        <w:left w:val="none" w:sz="0" w:space="0" w:color="auto"/>
        <w:bottom w:val="none" w:sz="0" w:space="0" w:color="auto"/>
        <w:right w:val="none" w:sz="0" w:space="0" w:color="auto"/>
      </w:divBdr>
    </w:div>
    <w:div w:id="1065026795">
      <w:bodyDiv w:val="1"/>
      <w:marLeft w:val="0"/>
      <w:marRight w:val="0"/>
      <w:marTop w:val="0"/>
      <w:marBottom w:val="0"/>
      <w:divBdr>
        <w:top w:val="none" w:sz="0" w:space="0" w:color="auto"/>
        <w:left w:val="none" w:sz="0" w:space="0" w:color="auto"/>
        <w:bottom w:val="none" w:sz="0" w:space="0" w:color="auto"/>
        <w:right w:val="none" w:sz="0" w:space="0" w:color="auto"/>
      </w:divBdr>
    </w:div>
    <w:div w:id="1149905112">
      <w:marLeft w:val="0"/>
      <w:marRight w:val="0"/>
      <w:marTop w:val="0"/>
      <w:marBottom w:val="0"/>
      <w:divBdr>
        <w:top w:val="none" w:sz="0" w:space="0" w:color="auto"/>
        <w:left w:val="none" w:sz="0" w:space="0" w:color="auto"/>
        <w:bottom w:val="none" w:sz="0" w:space="0" w:color="auto"/>
        <w:right w:val="none" w:sz="0" w:space="0" w:color="auto"/>
      </w:divBdr>
    </w:div>
    <w:div w:id="1149905114">
      <w:marLeft w:val="0"/>
      <w:marRight w:val="0"/>
      <w:marTop w:val="0"/>
      <w:marBottom w:val="0"/>
      <w:divBdr>
        <w:top w:val="none" w:sz="0" w:space="0" w:color="auto"/>
        <w:left w:val="none" w:sz="0" w:space="0" w:color="auto"/>
        <w:bottom w:val="none" w:sz="0" w:space="0" w:color="auto"/>
        <w:right w:val="none" w:sz="0" w:space="0" w:color="auto"/>
      </w:divBdr>
      <w:divsChild>
        <w:div w:id="1149905096">
          <w:marLeft w:val="0"/>
          <w:marRight w:val="0"/>
          <w:marTop w:val="0"/>
          <w:marBottom w:val="0"/>
          <w:divBdr>
            <w:top w:val="none" w:sz="0" w:space="0" w:color="auto"/>
            <w:left w:val="none" w:sz="0" w:space="0" w:color="auto"/>
            <w:bottom w:val="none" w:sz="0" w:space="0" w:color="auto"/>
            <w:right w:val="none" w:sz="0" w:space="0" w:color="auto"/>
          </w:divBdr>
          <w:divsChild>
            <w:div w:id="1149905104">
              <w:marLeft w:val="0"/>
              <w:marRight w:val="0"/>
              <w:marTop w:val="0"/>
              <w:marBottom w:val="0"/>
              <w:divBdr>
                <w:top w:val="none" w:sz="0" w:space="0" w:color="auto"/>
                <w:left w:val="none" w:sz="0" w:space="0" w:color="auto"/>
                <w:bottom w:val="none" w:sz="0" w:space="0" w:color="auto"/>
                <w:right w:val="none" w:sz="0" w:space="0" w:color="auto"/>
              </w:divBdr>
              <w:divsChild>
                <w:div w:id="1149905101">
                  <w:marLeft w:val="0"/>
                  <w:marRight w:val="0"/>
                  <w:marTop w:val="0"/>
                  <w:marBottom w:val="0"/>
                  <w:divBdr>
                    <w:top w:val="none" w:sz="0" w:space="0" w:color="auto"/>
                    <w:left w:val="none" w:sz="0" w:space="0" w:color="auto"/>
                    <w:bottom w:val="none" w:sz="0" w:space="0" w:color="auto"/>
                    <w:right w:val="none" w:sz="0" w:space="0" w:color="auto"/>
                  </w:divBdr>
                  <w:divsChild>
                    <w:div w:id="1149905125">
                      <w:marLeft w:val="0"/>
                      <w:marRight w:val="0"/>
                      <w:marTop w:val="0"/>
                      <w:marBottom w:val="0"/>
                      <w:divBdr>
                        <w:top w:val="none" w:sz="0" w:space="0" w:color="auto"/>
                        <w:left w:val="none" w:sz="0" w:space="0" w:color="auto"/>
                        <w:bottom w:val="none" w:sz="0" w:space="0" w:color="auto"/>
                        <w:right w:val="none" w:sz="0" w:space="0" w:color="auto"/>
                      </w:divBdr>
                      <w:divsChild>
                        <w:div w:id="1149905107">
                          <w:marLeft w:val="0"/>
                          <w:marRight w:val="0"/>
                          <w:marTop w:val="0"/>
                          <w:marBottom w:val="0"/>
                          <w:divBdr>
                            <w:top w:val="none" w:sz="0" w:space="0" w:color="auto"/>
                            <w:left w:val="none" w:sz="0" w:space="0" w:color="auto"/>
                            <w:bottom w:val="none" w:sz="0" w:space="0" w:color="auto"/>
                            <w:right w:val="none" w:sz="0" w:space="0" w:color="auto"/>
                          </w:divBdr>
                          <w:divsChild>
                            <w:div w:id="1149905102">
                              <w:marLeft w:val="0"/>
                              <w:marRight w:val="0"/>
                              <w:marTop w:val="0"/>
                              <w:marBottom w:val="0"/>
                              <w:divBdr>
                                <w:top w:val="none" w:sz="0" w:space="0" w:color="auto"/>
                                <w:left w:val="none" w:sz="0" w:space="0" w:color="auto"/>
                                <w:bottom w:val="none" w:sz="0" w:space="0" w:color="auto"/>
                                <w:right w:val="none" w:sz="0" w:space="0" w:color="auto"/>
                              </w:divBdr>
                              <w:divsChild>
                                <w:div w:id="1149905113">
                                  <w:marLeft w:val="0"/>
                                  <w:marRight w:val="0"/>
                                  <w:marTop w:val="0"/>
                                  <w:marBottom w:val="0"/>
                                  <w:divBdr>
                                    <w:top w:val="none" w:sz="0" w:space="0" w:color="auto"/>
                                    <w:left w:val="none" w:sz="0" w:space="0" w:color="auto"/>
                                    <w:bottom w:val="none" w:sz="0" w:space="0" w:color="auto"/>
                                    <w:right w:val="none" w:sz="0" w:space="0" w:color="auto"/>
                                  </w:divBdr>
                                  <w:divsChild>
                                    <w:div w:id="1149905124">
                                      <w:marLeft w:val="0"/>
                                      <w:marRight w:val="0"/>
                                      <w:marTop w:val="0"/>
                                      <w:marBottom w:val="0"/>
                                      <w:divBdr>
                                        <w:top w:val="none" w:sz="0" w:space="0" w:color="auto"/>
                                        <w:left w:val="none" w:sz="0" w:space="0" w:color="auto"/>
                                        <w:bottom w:val="none" w:sz="0" w:space="0" w:color="auto"/>
                                        <w:right w:val="none" w:sz="0" w:space="0" w:color="auto"/>
                                      </w:divBdr>
                                      <w:divsChild>
                                        <w:div w:id="1149905119">
                                          <w:marLeft w:val="0"/>
                                          <w:marRight w:val="0"/>
                                          <w:marTop w:val="0"/>
                                          <w:marBottom w:val="0"/>
                                          <w:divBdr>
                                            <w:top w:val="none" w:sz="0" w:space="0" w:color="auto"/>
                                            <w:left w:val="none" w:sz="0" w:space="0" w:color="auto"/>
                                            <w:bottom w:val="none" w:sz="0" w:space="0" w:color="auto"/>
                                            <w:right w:val="none" w:sz="0" w:space="0" w:color="auto"/>
                                          </w:divBdr>
                                          <w:divsChild>
                                            <w:div w:id="1149905115">
                                              <w:marLeft w:val="0"/>
                                              <w:marRight w:val="0"/>
                                              <w:marTop w:val="0"/>
                                              <w:marBottom w:val="0"/>
                                              <w:divBdr>
                                                <w:top w:val="none" w:sz="0" w:space="0" w:color="auto"/>
                                                <w:left w:val="none" w:sz="0" w:space="0" w:color="auto"/>
                                                <w:bottom w:val="none" w:sz="0" w:space="0" w:color="auto"/>
                                                <w:right w:val="none" w:sz="0" w:space="0" w:color="auto"/>
                                              </w:divBdr>
                                              <w:divsChild>
                                                <w:div w:id="1149905123">
                                                  <w:marLeft w:val="0"/>
                                                  <w:marRight w:val="0"/>
                                                  <w:marTop w:val="0"/>
                                                  <w:marBottom w:val="0"/>
                                                  <w:divBdr>
                                                    <w:top w:val="none" w:sz="0" w:space="0" w:color="auto"/>
                                                    <w:left w:val="none" w:sz="0" w:space="0" w:color="auto"/>
                                                    <w:bottom w:val="none" w:sz="0" w:space="0" w:color="auto"/>
                                                    <w:right w:val="none" w:sz="0" w:space="0" w:color="auto"/>
                                                  </w:divBdr>
                                                  <w:divsChild>
                                                    <w:div w:id="1149905108">
                                                      <w:marLeft w:val="0"/>
                                                      <w:marRight w:val="0"/>
                                                      <w:marTop w:val="0"/>
                                                      <w:marBottom w:val="0"/>
                                                      <w:divBdr>
                                                        <w:top w:val="none" w:sz="0" w:space="0" w:color="auto"/>
                                                        <w:left w:val="none" w:sz="0" w:space="0" w:color="auto"/>
                                                        <w:bottom w:val="none" w:sz="0" w:space="0" w:color="auto"/>
                                                        <w:right w:val="none" w:sz="0" w:space="0" w:color="auto"/>
                                                      </w:divBdr>
                                                      <w:divsChild>
                                                        <w:div w:id="1149905117">
                                                          <w:marLeft w:val="0"/>
                                                          <w:marRight w:val="0"/>
                                                          <w:marTop w:val="0"/>
                                                          <w:marBottom w:val="0"/>
                                                          <w:divBdr>
                                                            <w:top w:val="none" w:sz="0" w:space="0" w:color="auto"/>
                                                            <w:left w:val="none" w:sz="0" w:space="0" w:color="auto"/>
                                                            <w:bottom w:val="none" w:sz="0" w:space="0" w:color="auto"/>
                                                            <w:right w:val="none" w:sz="0" w:space="0" w:color="auto"/>
                                                          </w:divBdr>
                                                          <w:divsChild>
                                                            <w:div w:id="1149905105">
                                                              <w:marLeft w:val="0"/>
                                                              <w:marRight w:val="0"/>
                                                              <w:marTop w:val="0"/>
                                                              <w:marBottom w:val="0"/>
                                                              <w:divBdr>
                                                                <w:top w:val="none" w:sz="0" w:space="0" w:color="auto"/>
                                                                <w:left w:val="none" w:sz="0" w:space="0" w:color="auto"/>
                                                                <w:bottom w:val="none" w:sz="0" w:space="0" w:color="auto"/>
                                                                <w:right w:val="none" w:sz="0" w:space="0" w:color="auto"/>
                                                              </w:divBdr>
                                                              <w:divsChild>
                                                                <w:div w:id="1149905120">
                                                                  <w:marLeft w:val="0"/>
                                                                  <w:marRight w:val="0"/>
                                                                  <w:marTop w:val="0"/>
                                                                  <w:marBottom w:val="0"/>
                                                                  <w:divBdr>
                                                                    <w:top w:val="none" w:sz="0" w:space="0" w:color="auto"/>
                                                                    <w:left w:val="none" w:sz="0" w:space="0" w:color="auto"/>
                                                                    <w:bottom w:val="none" w:sz="0" w:space="0" w:color="auto"/>
                                                                    <w:right w:val="none" w:sz="0" w:space="0" w:color="auto"/>
                                                                  </w:divBdr>
                                                                  <w:divsChild>
                                                                    <w:div w:id="1149905098">
                                                                      <w:marLeft w:val="0"/>
                                                                      <w:marRight w:val="0"/>
                                                                      <w:marTop w:val="0"/>
                                                                      <w:marBottom w:val="0"/>
                                                                      <w:divBdr>
                                                                        <w:top w:val="none" w:sz="0" w:space="0" w:color="auto"/>
                                                                        <w:left w:val="none" w:sz="0" w:space="0" w:color="auto"/>
                                                                        <w:bottom w:val="none" w:sz="0" w:space="0" w:color="auto"/>
                                                                        <w:right w:val="none" w:sz="0" w:space="0" w:color="auto"/>
                                                                      </w:divBdr>
                                                                      <w:divsChild>
                                                                        <w:div w:id="114990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9905116">
      <w:marLeft w:val="0"/>
      <w:marRight w:val="0"/>
      <w:marTop w:val="0"/>
      <w:marBottom w:val="0"/>
      <w:divBdr>
        <w:top w:val="none" w:sz="0" w:space="0" w:color="auto"/>
        <w:left w:val="none" w:sz="0" w:space="0" w:color="auto"/>
        <w:bottom w:val="none" w:sz="0" w:space="0" w:color="auto"/>
        <w:right w:val="none" w:sz="0" w:space="0" w:color="auto"/>
      </w:divBdr>
      <w:divsChild>
        <w:div w:id="1149905111">
          <w:marLeft w:val="0"/>
          <w:marRight w:val="0"/>
          <w:marTop w:val="0"/>
          <w:marBottom w:val="0"/>
          <w:divBdr>
            <w:top w:val="none" w:sz="0" w:space="0" w:color="auto"/>
            <w:left w:val="none" w:sz="0" w:space="0" w:color="auto"/>
            <w:bottom w:val="none" w:sz="0" w:space="0" w:color="auto"/>
            <w:right w:val="none" w:sz="0" w:space="0" w:color="auto"/>
          </w:divBdr>
          <w:divsChild>
            <w:div w:id="1149905097">
              <w:marLeft w:val="0"/>
              <w:marRight w:val="0"/>
              <w:marTop w:val="0"/>
              <w:marBottom w:val="0"/>
              <w:divBdr>
                <w:top w:val="none" w:sz="0" w:space="0" w:color="auto"/>
                <w:left w:val="none" w:sz="0" w:space="0" w:color="auto"/>
                <w:bottom w:val="none" w:sz="0" w:space="0" w:color="auto"/>
                <w:right w:val="none" w:sz="0" w:space="0" w:color="auto"/>
              </w:divBdr>
              <w:divsChild>
                <w:div w:id="1149905110">
                  <w:marLeft w:val="0"/>
                  <w:marRight w:val="0"/>
                  <w:marTop w:val="0"/>
                  <w:marBottom w:val="0"/>
                  <w:divBdr>
                    <w:top w:val="none" w:sz="0" w:space="0" w:color="auto"/>
                    <w:left w:val="none" w:sz="0" w:space="0" w:color="auto"/>
                    <w:bottom w:val="none" w:sz="0" w:space="0" w:color="auto"/>
                    <w:right w:val="none" w:sz="0" w:space="0" w:color="auto"/>
                  </w:divBdr>
                  <w:divsChild>
                    <w:div w:id="1149905100">
                      <w:marLeft w:val="0"/>
                      <w:marRight w:val="0"/>
                      <w:marTop w:val="0"/>
                      <w:marBottom w:val="0"/>
                      <w:divBdr>
                        <w:top w:val="none" w:sz="0" w:space="0" w:color="auto"/>
                        <w:left w:val="none" w:sz="0" w:space="0" w:color="auto"/>
                        <w:bottom w:val="none" w:sz="0" w:space="0" w:color="auto"/>
                        <w:right w:val="none" w:sz="0" w:space="0" w:color="auto"/>
                      </w:divBdr>
                      <w:divsChild>
                        <w:div w:id="1149905106">
                          <w:marLeft w:val="0"/>
                          <w:marRight w:val="0"/>
                          <w:marTop w:val="0"/>
                          <w:marBottom w:val="0"/>
                          <w:divBdr>
                            <w:top w:val="none" w:sz="0" w:space="0" w:color="auto"/>
                            <w:left w:val="none" w:sz="0" w:space="0" w:color="auto"/>
                            <w:bottom w:val="none" w:sz="0" w:space="0" w:color="auto"/>
                            <w:right w:val="none" w:sz="0" w:space="0" w:color="auto"/>
                          </w:divBdr>
                          <w:divsChild>
                            <w:div w:id="1149905103">
                              <w:marLeft w:val="0"/>
                              <w:marRight w:val="0"/>
                              <w:marTop w:val="0"/>
                              <w:marBottom w:val="0"/>
                              <w:divBdr>
                                <w:top w:val="none" w:sz="0" w:space="0" w:color="auto"/>
                                <w:left w:val="none" w:sz="0" w:space="0" w:color="auto"/>
                                <w:bottom w:val="none" w:sz="0" w:space="0" w:color="auto"/>
                                <w:right w:val="none" w:sz="0" w:space="0" w:color="auto"/>
                              </w:divBdr>
                              <w:divsChild>
                                <w:div w:id="1149905118">
                                  <w:marLeft w:val="0"/>
                                  <w:marRight w:val="0"/>
                                  <w:marTop w:val="0"/>
                                  <w:marBottom w:val="0"/>
                                  <w:divBdr>
                                    <w:top w:val="none" w:sz="0" w:space="0" w:color="auto"/>
                                    <w:left w:val="none" w:sz="0" w:space="0" w:color="auto"/>
                                    <w:bottom w:val="none" w:sz="0" w:space="0" w:color="auto"/>
                                    <w:right w:val="none" w:sz="0" w:space="0" w:color="auto"/>
                                  </w:divBdr>
                                  <w:divsChild>
                                    <w:div w:id="1149905099">
                                      <w:marLeft w:val="0"/>
                                      <w:marRight w:val="0"/>
                                      <w:marTop w:val="0"/>
                                      <w:marBottom w:val="0"/>
                                      <w:divBdr>
                                        <w:top w:val="none" w:sz="0" w:space="0" w:color="auto"/>
                                        <w:left w:val="none" w:sz="0" w:space="0" w:color="auto"/>
                                        <w:bottom w:val="none" w:sz="0" w:space="0" w:color="auto"/>
                                        <w:right w:val="none" w:sz="0" w:space="0" w:color="auto"/>
                                      </w:divBdr>
                                      <w:divsChild>
                                        <w:div w:id="1149905121">
                                          <w:marLeft w:val="0"/>
                                          <w:marRight w:val="0"/>
                                          <w:marTop w:val="0"/>
                                          <w:marBottom w:val="0"/>
                                          <w:divBdr>
                                            <w:top w:val="none" w:sz="0" w:space="0" w:color="auto"/>
                                            <w:left w:val="none" w:sz="0" w:space="0" w:color="auto"/>
                                            <w:bottom w:val="none" w:sz="0" w:space="0" w:color="auto"/>
                                            <w:right w:val="none" w:sz="0" w:space="0" w:color="auto"/>
                                          </w:divBdr>
                                          <w:divsChild>
                                            <w:div w:id="11499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306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0D04B59B68B44B8C486292E41EC499" ma:contentTypeVersion="3" ma:contentTypeDescription="Create a new document." ma:contentTypeScope="" ma:versionID="1508447eb590ee168d7a51c5fc46bdfe">
  <xsd:schema xmlns:xsd="http://www.w3.org/2001/XMLSchema" xmlns:xs="http://www.w3.org/2001/XMLSchema" xmlns:p="http://schemas.microsoft.com/office/2006/metadata/properties" xmlns:ns2="c333f3cd-b422-4a40-91d9-beb381af04eb" targetNamespace="http://schemas.microsoft.com/office/2006/metadata/properties" ma:root="true" ma:fieldsID="356e555bdcf34fce8ee3ca5da7dcf2da" ns2:_="">
    <xsd:import namespace="c333f3cd-b422-4a40-91d9-beb381af04eb"/>
    <xsd:element name="properties">
      <xsd:complexType>
        <xsd:sequence>
          <xsd:element name="documentManagement">
            <xsd:complexType>
              <xsd:all>
                <xsd:element ref="ns2:pdms_DocumentType" minOccurs="0"/>
                <xsd:element ref="ns2:pdms_AttachedBy" minOccurs="0"/>
                <xsd:element ref="ns2:pdms_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3f3cd-b422-4a40-91d9-beb381af04eb" elementFormDefault="qualified">
    <xsd:import namespace="http://schemas.microsoft.com/office/2006/documentManagement/types"/>
    <xsd:import namespace="http://schemas.microsoft.com/office/infopath/2007/PartnerControls"/>
    <xsd:element name="pdms_DocumentType" ma:index="8" nillable="true" ma:displayName="Document Type" ma:description="" ma:internalName="pdms_DocumentType">
      <xsd:simpleType>
        <xsd:restriction base="dms:Text"/>
      </xsd:simpleType>
    </xsd:element>
    <xsd:element name="pdms_AttachedBy" ma:index="9" nillable="true" ma:displayName="Attached By" ma:description="" ma:internalName="pdms_AttachedBy">
      <xsd:simpleType>
        <xsd:restriction base="dms:Text"/>
      </xsd:simpleType>
    </xsd:element>
    <xsd:element name="pdms_Reason" ma:index="10" nillable="true" ma:displayName="Reason" ma:description="" ma:internalName="pdms_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dms_DocumentType xmlns="c333f3cd-b422-4a40-91d9-beb381af04eb">Briefing Attachment</pdms_DocumentType>
    <pdms_AttachedBy xmlns="c333f3cd-b422-4a40-91d9-beb381af04eb">PALENSCHUS, Jo</pdms_AttachedBy>
    <pdms_Reason xmlns="c333f3cd-b422-4a40-91d9-beb381af04eb">Attachment B</pdms_Reas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CA59A-3D54-46E2-8875-0E22FBDA1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3f3cd-b422-4a40-91d9-beb381af0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1ECBBF-2110-4842-9B78-8218AC8CA4B5}">
  <ds:schemaRefs>
    <ds:schemaRef ds:uri="http://www.w3.org/XML/1998/namespace"/>
    <ds:schemaRef ds:uri="http://schemas.openxmlformats.org/package/2006/metadata/core-properties"/>
    <ds:schemaRef ds:uri="http://schemas.microsoft.com/office/2006/metadata/properties"/>
    <ds:schemaRef ds:uri="http://purl.org/dc/terms/"/>
    <ds:schemaRef ds:uri="http://purl.org/dc/elements/1.1/"/>
    <ds:schemaRef ds:uri="http://purl.org/dc/dcmitype/"/>
    <ds:schemaRef ds:uri="c333f3cd-b422-4a40-91d9-beb381af04eb"/>
    <ds:schemaRef ds:uri="http://schemas.microsoft.com/office/2006/documentManagement/types"/>
    <ds:schemaRef ds:uri="http://schemas.microsoft.com/office/infopath/2007/PartnerControls"/>
  </ds:schemaRefs>
</ds:datastoreItem>
</file>

<file path=customXml/itemProps3.xml><?xml version="1.0" encoding="utf-8"?>
<ds:datastoreItem xmlns:ds="http://schemas.openxmlformats.org/officeDocument/2006/customXml" ds:itemID="{4AF4C3CE-A86A-4EEF-A18F-B6DD1FFAE383}">
  <ds:schemaRefs>
    <ds:schemaRef ds:uri="http://schemas.microsoft.com/sharepoint/v3/contenttype/forms"/>
  </ds:schemaRefs>
</ds:datastoreItem>
</file>

<file path=customXml/itemProps4.xml><?xml version="1.0" encoding="utf-8"?>
<ds:datastoreItem xmlns:ds="http://schemas.openxmlformats.org/officeDocument/2006/customXml" ds:itemID="{D352BCCC-FAED-4C59-8D02-F82FB9E0C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1591</Words>
  <Characters>9072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Attachment B</vt:lpstr>
    </vt:vector>
  </TitlesOfParts>
  <Company>Australian Government</Company>
  <LinksUpToDate>false</LinksUpToDate>
  <CharactersWithSpaces>10642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dc:title>
  <dc:creator>Zoe Nadimi</dc:creator>
  <cp:lastModifiedBy>Gibson, Vikki</cp:lastModifiedBy>
  <cp:revision>3</cp:revision>
  <cp:lastPrinted>2014-06-12T02:59:00Z</cp:lastPrinted>
  <dcterms:created xsi:type="dcterms:W3CDTF">2014-06-25T01:07:00Z</dcterms:created>
  <dcterms:modified xsi:type="dcterms:W3CDTF">2014-06-25T01:07:00Z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0x010100680D04B59B68B44B8C486292E41EC499</vt:lpwstr>
  </property>
</Properties>
</file>