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44354" w:rsidRDefault="00193461" w:rsidP="0048364F">
      <w:pPr>
        <w:rPr>
          <w:sz w:val="28"/>
        </w:rPr>
      </w:pPr>
      <w:r w:rsidRPr="00D44354">
        <w:rPr>
          <w:noProof/>
          <w:lang w:eastAsia="en-AU"/>
        </w:rPr>
        <w:drawing>
          <wp:inline distT="0" distB="0" distL="0" distR="0" wp14:anchorId="7E8ED0A9" wp14:editId="47E7D0B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44354" w:rsidRDefault="0048364F" w:rsidP="0048364F">
      <w:pPr>
        <w:rPr>
          <w:sz w:val="19"/>
        </w:rPr>
      </w:pPr>
    </w:p>
    <w:p w:rsidR="0048364F" w:rsidRPr="00D44354" w:rsidRDefault="002535BF" w:rsidP="0048364F">
      <w:pPr>
        <w:pStyle w:val="ShortT"/>
      </w:pPr>
      <w:r w:rsidRPr="00D44354">
        <w:t>Export Control (Fees) Amendment (2014 Measures No.</w:t>
      </w:r>
      <w:r w:rsidR="00D44354" w:rsidRPr="00D44354">
        <w:t> </w:t>
      </w:r>
      <w:r w:rsidRPr="00D44354">
        <w:t>1) Order</w:t>
      </w:r>
      <w:r w:rsidR="00D44354" w:rsidRPr="00D44354">
        <w:t> </w:t>
      </w:r>
      <w:r w:rsidRPr="00D44354">
        <w:t>2014</w:t>
      </w:r>
    </w:p>
    <w:p w:rsidR="00462D6F" w:rsidRPr="00D44354" w:rsidRDefault="00462D6F" w:rsidP="0044169C">
      <w:pPr>
        <w:pStyle w:val="SignCoverPageStart"/>
        <w:rPr>
          <w:szCs w:val="22"/>
        </w:rPr>
      </w:pPr>
      <w:r w:rsidRPr="00D44354">
        <w:rPr>
          <w:szCs w:val="22"/>
        </w:rPr>
        <w:t xml:space="preserve">I, Barnaby Joyce, Minister for Agriculture, make the following </w:t>
      </w:r>
      <w:r w:rsidR="00BC24B9" w:rsidRPr="00D44354">
        <w:rPr>
          <w:szCs w:val="22"/>
        </w:rPr>
        <w:t>o</w:t>
      </w:r>
      <w:r w:rsidR="007C24C2" w:rsidRPr="00D44354">
        <w:rPr>
          <w:szCs w:val="22"/>
        </w:rPr>
        <w:t>rder</w:t>
      </w:r>
      <w:r w:rsidRPr="00D44354">
        <w:rPr>
          <w:szCs w:val="22"/>
        </w:rPr>
        <w:t>.</w:t>
      </w:r>
    </w:p>
    <w:p w:rsidR="00462D6F" w:rsidRPr="00D44354" w:rsidRDefault="00462D6F" w:rsidP="0044169C">
      <w:pPr>
        <w:keepNext/>
        <w:spacing w:before="300" w:line="240" w:lineRule="atLeast"/>
        <w:ind w:right="397"/>
        <w:jc w:val="both"/>
        <w:rPr>
          <w:szCs w:val="22"/>
        </w:rPr>
      </w:pPr>
      <w:r w:rsidRPr="00D44354">
        <w:rPr>
          <w:szCs w:val="22"/>
        </w:rPr>
        <w:t>Dated</w:t>
      </w:r>
      <w:bookmarkStart w:id="0" w:name="BKCheck15B_1"/>
      <w:bookmarkEnd w:id="0"/>
      <w:r w:rsidR="00EB7693">
        <w:rPr>
          <w:szCs w:val="22"/>
        </w:rPr>
        <w:t xml:space="preserve"> </w:t>
      </w:r>
      <w:r w:rsidRPr="00D44354">
        <w:rPr>
          <w:szCs w:val="22"/>
        </w:rPr>
        <w:fldChar w:fldCharType="begin"/>
      </w:r>
      <w:r w:rsidRPr="00D44354">
        <w:rPr>
          <w:szCs w:val="22"/>
        </w:rPr>
        <w:instrText xml:space="preserve"> DOCPROPERTY  DateMade </w:instrText>
      </w:r>
      <w:r w:rsidRPr="00D44354">
        <w:rPr>
          <w:szCs w:val="22"/>
        </w:rPr>
        <w:fldChar w:fldCharType="separate"/>
      </w:r>
      <w:r w:rsidR="00EB7693">
        <w:rPr>
          <w:szCs w:val="22"/>
        </w:rPr>
        <w:t>23 June 2014</w:t>
      </w:r>
      <w:r w:rsidRPr="00D44354">
        <w:rPr>
          <w:szCs w:val="22"/>
        </w:rPr>
        <w:fldChar w:fldCharType="end"/>
      </w:r>
    </w:p>
    <w:p w:rsidR="00462D6F" w:rsidRPr="00D44354" w:rsidRDefault="00462D6F" w:rsidP="0044169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44354">
        <w:rPr>
          <w:szCs w:val="22"/>
        </w:rPr>
        <w:t>Barnaby Joyce</w:t>
      </w:r>
      <w:bookmarkStart w:id="1" w:name="_GoBack"/>
      <w:bookmarkEnd w:id="1"/>
    </w:p>
    <w:p w:rsidR="00462D6F" w:rsidRPr="00D44354" w:rsidRDefault="00462D6F" w:rsidP="0044169C">
      <w:pPr>
        <w:pStyle w:val="SignCoverPageEnd"/>
        <w:rPr>
          <w:sz w:val="22"/>
          <w:szCs w:val="22"/>
        </w:rPr>
      </w:pPr>
      <w:r w:rsidRPr="00D44354">
        <w:rPr>
          <w:sz w:val="22"/>
          <w:szCs w:val="22"/>
        </w:rPr>
        <w:t>Minister for Agriculture</w:t>
      </w:r>
    </w:p>
    <w:p w:rsidR="00462D6F" w:rsidRPr="00D44354" w:rsidRDefault="00462D6F" w:rsidP="00462D6F"/>
    <w:p w:rsidR="0048364F" w:rsidRPr="00D44354" w:rsidRDefault="0048364F" w:rsidP="0048364F">
      <w:pPr>
        <w:pStyle w:val="Header"/>
        <w:tabs>
          <w:tab w:val="clear" w:pos="4150"/>
          <w:tab w:val="clear" w:pos="8307"/>
        </w:tabs>
      </w:pPr>
      <w:r w:rsidRPr="00D44354">
        <w:rPr>
          <w:rStyle w:val="CharAmSchNo"/>
        </w:rPr>
        <w:t xml:space="preserve"> </w:t>
      </w:r>
      <w:r w:rsidRPr="00D44354">
        <w:rPr>
          <w:rStyle w:val="CharAmSchText"/>
        </w:rPr>
        <w:t xml:space="preserve"> </w:t>
      </w:r>
    </w:p>
    <w:p w:rsidR="0048364F" w:rsidRPr="00D44354" w:rsidRDefault="0048364F" w:rsidP="0048364F">
      <w:pPr>
        <w:pStyle w:val="Header"/>
        <w:tabs>
          <w:tab w:val="clear" w:pos="4150"/>
          <w:tab w:val="clear" w:pos="8307"/>
        </w:tabs>
      </w:pPr>
      <w:r w:rsidRPr="00D44354">
        <w:rPr>
          <w:rStyle w:val="CharAmPartNo"/>
        </w:rPr>
        <w:t xml:space="preserve"> </w:t>
      </w:r>
      <w:r w:rsidRPr="00D44354">
        <w:rPr>
          <w:rStyle w:val="CharAmPartText"/>
        </w:rPr>
        <w:t xml:space="preserve"> </w:t>
      </w:r>
    </w:p>
    <w:p w:rsidR="0048364F" w:rsidRPr="00D44354" w:rsidRDefault="0048364F" w:rsidP="0048364F">
      <w:pPr>
        <w:sectPr w:rsidR="0048364F" w:rsidRPr="00D44354" w:rsidSect="001359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44354" w:rsidRDefault="0048364F" w:rsidP="007572DE">
      <w:pPr>
        <w:rPr>
          <w:sz w:val="36"/>
        </w:rPr>
      </w:pPr>
      <w:r w:rsidRPr="00D44354">
        <w:rPr>
          <w:sz w:val="36"/>
        </w:rPr>
        <w:lastRenderedPageBreak/>
        <w:t>Contents</w:t>
      </w:r>
    </w:p>
    <w:bookmarkStart w:id="2" w:name="BKCheck15B_2"/>
    <w:bookmarkEnd w:id="2"/>
    <w:p w:rsidR="00313F70" w:rsidRPr="00D44354" w:rsidRDefault="00313F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4354">
        <w:fldChar w:fldCharType="begin"/>
      </w:r>
      <w:r w:rsidRPr="00D44354">
        <w:instrText xml:space="preserve"> TOC \o "1-9" </w:instrText>
      </w:r>
      <w:r w:rsidRPr="00D44354">
        <w:fldChar w:fldCharType="separate"/>
      </w:r>
      <w:r w:rsidRPr="00D44354">
        <w:rPr>
          <w:noProof/>
        </w:rPr>
        <w:t>1</w:t>
      </w:r>
      <w:r w:rsidRPr="00D44354">
        <w:rPr>
          <w:noProof/>
        </w:rPr>
        <w:tab/>
        <w:t>Name of order</w:t>
      </w:r>
      <w:r w:rsidRPr="00D44354">
        <w:rPr>
          <w:noProof/>
        </w:rPr>
        <w:tab/>
      </w:r>
      <w:r w:rsidRPr="00D44354">
        <w:rPr>
          <w:noProof/>
        </w:rPr>
        <w:fldChar w:fldCharType="begin"/>
      </w:r>
      <w:r w:rsidRPr="00D44354">
        <w:rPr>
          <w:noProof/>
        </w:rPr>
        <w:instrText xml:space="preserve"> PAGEREF _Toc390345775 \h </w:instrText>
      </w:r>
      <w:r w:rsidRPr="00D44354">
        <w:rPr>
          <w:noProof/>
        </w:rPr>
      </w:r>
      <w:r w:rsidRPr="00D44354">
        <w:rPr>
          <w:noProof/>
        </w:rPr>
        <w:fldChar w:fldCharType="separate"/>
      </w:r>
      <w:r w:rsidR="00EB7693">
        <w:rPr>
          <w:noProof/>
        </w:rPr>
        <w:t>1</w:t>
      </w:r>
      <w:r w:rsidRPr="00D44354">
        <w:rPr>
          <w:noProof/>
        </w:rPr>
        <w:fldChar w:fldCharType="end"/>
      </w:r>
    </w:p>
    <w:p w:rsidR="00313F70" w:rsidRPr="00D44354" w:rsidRDefault="00313F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4354">
        <w:rPr>
          <w:noProof/>
        </w:rPr>
        <w:t>2</w:t>
      </w:r>
      <w:r w:rsidRPr="00D44354">
        <w:rPr>
          <w:noProof/>
        </w:rPr>
        <w:tab/>
        <w:t>Commencement</w:t>
      </w:r>
      <w:r w:rsidRPr="00D44354">
        <w:rPr>
          <w:noProof/>
        </w:rPr>
        <w:tab/>
      </w:r>
      <w:r w:rsidRPr="00D44354">
        <w:rPr>
          <w:noProof/>
        </w:rPr>
        <w:fldChar w:fldCharType="begin"/>
      </w:r>
      <w:r w:rsidRPr="00D44354">
        <w:rPr>
          <w:noProof/>
        </w:rPr>
        <w:instrText xml:space="preserve"> PAGEREF _Toc390345776 \h </w:instrText>
      </w:r>
      <w:r w:rsidRPr="00D44354">
        <w:rPr>
          <w:noProof/>
        </w:rPr>
      </w:r>
      <w:r w:rsidRPr="00D44354">
        <w:rPr>
          <w:noProof/>
        </w:rPr>
        <w:fldChar w:fldCharType="separate"/>
      </w:r>
      <w:r w:rsidR="00EB7693">
        <w:rPr>
          <w:noProof/>
        </w:rPr>
        <w:t>1</w:t>
      </w:r>
      <w:r w:rsidRPr="00D44354">
        <w:rPr>
          <w:noProof/>
        </w:rPr>
        <w:fldChar w:fldCharType="end"/>
      </w:r>
    </w:p>
    <w:p w:rsidR="00313F70" w:rsidRPr="00D44354" w:rsidRDefault="00313F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4354">
        <w:rPr>
          <w:noProof/>
        </w:rPr>
        <w:t>3</w:t>
      </w:r>
      <w:r w:rsidRPr="00D44354">
        <w:rPr>
          <w:noProof/>
        </w:rPr>
        <w:tab/>
        <w:t>Authority</w:t>
      </w:r>
      <w:r w:rsidRPr="00D44354">
        <w:rPr>
          <w:noProof/>
        </w:rPr>
        <w:tab/>
      </w:r>
      <w:r w:rsidRPr="00D44354">
        <w:rPr>
          <w:noProof/>
        </w:rPr>
        <w:fldChar w:fldCharType="begin"/>
      </w:r>
      <w:r w:rsidRPr="00D44354">
        <w:rPr>
          <w:noProof/>
        </w:rPr>
        <w:instrText xml:space="preserve"> PAGEREF _Toc390345777 \h </w:instrText>
      </w:r>
      <w:r w:rsidRPr="00D44354">
        <w:rPr>
          <w:noProof/>
        </w:rPr>
      </w:r>
      <w:r w:rsidRPr="00D44354">
        <w:rPr>
          <w:noProof/>
        </w:rPr>
        <w:fldChar w:fldCharType="separate"/>
      </w:r>
      <w:r w:rsidR="00EB7693">
        <w:rPr>
          <w:noProof/>
        </w:rPr>
        <w:t>1</w:t>
      </w:r>
      <w:r w:rsidRPr="00D44354">
        <w:rPr>
          <w:noProof/>
        </w:rPr>
        <w:fldChar w:fldCharType="end"/>
      </w:r>
    </w:p>
    <w:p w:rsidR="00313F70" w:rsidRPr="00D44354" w:rsidRDefault="00313F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4354">
        <w:rPr>
          <w:noProof/>
        </w:rPr>
        <w:t>4</w:t>
      </w:r>
      <w:r w:rsidRPr="00D44354">
        <w:rPr>
          <w:noProof/>
        </w:rPr>
        <w:tab/>
        <w:t>Schedule(s)</w:t>
      </w:r>
      <w:r w:rsidRPr="00D44354">
        <w:rPr>
          <w:noProof/>
        </w:rPr>
        <w:tab/>
      </w:r>
      <w:r w:rsidRPr="00D44354">
        <w:rPr>
          <w:noProof/>
        </w:rPr>
        <w:fldChar w:fldCharType="begin"/>
      </w:r>
      <w:r w:rsidRPr="00D44354">
        <w:rPr>
          <w:noProof/>
        </w:rPr>
        <w:instrText xml:space="preserve"> PAGEREF _Toc390345778 \h </w:instrText>
      </w:r>
      <w:r w:rsidRPr="00D44354">
        <w:rPr>
          <w:noProof/>
        </w:rPr>
      </w:r>
      <w:r w:rsidRPr="00D44354">
        <w:rPr>
          <w:noProof/>
        </w:rPr>
        <w:fldChar w:fldCharType="separate"/>
      </w:r>
      <w:r w:rsidR="00EB7693">
        <w:rPr>
          <w:noProof/>
        </w:rPr>
        <w:t>1</w:t>
      </w:r>
      <w:r w:rsidRPr="00D44354">
        <w:rPr>
          <w:noProof/>
        </w:rPr>
        <w:fldChar w:fldCharType="end"/>
      </w:r>
    </w:p>
    <w:p w:rsidR="00313F70" w:rsidRPr="00D44354" w:rsidRDefault="00313F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44354">
        <w:rPr>
          <w:noProof/>
        </w:rPr>
        <w:t>Schedule</w:t>
      </w:r>
      <w:r w:rsidR="00D44354" w:rsidRPr="00D44354">
        <w:rPr>
          <w:noProof/>
        </w:rPr>
        <w:t> </w:t>
      </w:r>
      <w:r w:rsidRPr="00D44354">
        <w:rPr>
          <w:noProof/>
        </w:rPr>
        <w:t>1—Amendments</w:t>
      </w:r>
      <w:r w:rsidRPr="00D44354">
        <w:rPr>
          <w:b w:val="0"/>
          <w:noProof/>
          <w:sz w:val="18"/>
        </w:rPr>
        <w:tab/>
      </w:r>
      <w:r w:rsidRPr="00D44354">
        <w:rPr>
          <w:b w:val="0"/>
          <w:noProof/>
          <w:sz w:val="18"/>
        </w:rPr>
        <w:fldChar w:fldCharType="begin"/>
      </w:r>
      <w:r w:rsidRPr="00D44354">
        <w:rPr>
          <w:b w:val="0"/>
          <w:noProof/>
          <w:sz w:val="18"/>
        </w:rPr>
        <w:instrText xml:space="preserve"> PAGEREF _Toc390345779 \h </w:instrText>
      </w:r>
      <w:r w:rsidRPr="00D44354">
        <w:rPr>
          <w:b w:val="0"/>
          <w:noProof/>
          <w:sz w:val="18"/>
        </w:rPr>
      </w:r>
      <w:r w:rsidRPr="00D44354">
        <w:rPr>
          <w:b w:val="0"/>
          <w:noProof/>
          <w:sz w:val="18"/>
        </w:rPr>
        <w:fldChar w:fldCharType="separate"/>
      </w:r>
      <w:r w:rsidR="00EB7693">
        <w:rPr>
          <w:b w:val="0"/>
          <w:noProof/>
          <w:sz w:val="18"/>
        </w:rPr>
        <w:t>2</w:t>
      </w:r>
      <w:r w:rsidRPr="00D44354">
        <w:rPr>
          <w:b w:val="0"/>
          <w:noProof/>
          <w:sz w:val="18"/>
        </w:rPr>
        <w:fldChar w:fldCharType="end"/>
      </w:r>
    </w:p>
    <w:p w:rsidR="00313F70" w:rsidRPr="00D44354" w:rsidRDefault="00313F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44354">
        <w:rPr>
          <w:noProof/>
        </w:rPr>
        <w:t>Export Control (Fees) Orders</w:t>
      </w:r>
      <w:r w:rsidR="00D44354" w:rsidRPr="00D44354">
        <w:rPr>
          <w:noProof/>
        </w:rPr>
        <w:t> </w:t>
      </w:r>
      <w:r w:rsidRPr="00D44354">
        <w:rPr>
          <w:noProof/>
        </w:rPr>
        <w:t>2001</w:t>
      </w:r>
      <w:r w:rsidRPr="00D44354">
        <w:rPr>
          <w:i w:val="0"/>
          <w:noProof/>
          <w:sz w:val="18"/>
        </w:rPr>
        <w:tab/>
      </w:r>
      <w:r w:rsidRPr="00D44354">
        <w:rPr>
          <w:i w:val="0"/>
          <w:noProof/>
          <w:sz w:val="18"/>
        </w:rPr>
        <w:fldChar w:fldCharType="begin"/>
      </w:r>
      <w:r w:rsidRPr="00D44354">
        <w:rPr>
          <w:i w:val="0"/>
          <w:noProof/>
          <w:sz w:val="18"/>
        </w:rPr>
        <w:instrText xml:space="preserve"> PAGEREF _Toc390345780 \h </w:instrText>
      </w:r>
      <w:r w:rsidRPr="00D44354">
        <w:rPr>
          <w:i w:val="0"/>
          <w:noProof/>
          <w:sz w:val="18"/>
        </w:rPr>
      </w:r>
      <w:r w:rsidRPr="00D44354">
        <w:rPr>
          <w:i w:val="0"/>
          <w:noProof/>
          <w:sz w:val="18"/>
        </w:rPr>
        <w:fldChar w:fldCharType="separate"/>
      </w:r>
      <w:r w:rsidR="00EB7693">
        <w:rPr>
          <w:i w:val="0"/>
          <w:noProof/>
          <w:sz w:val="18"/>
        </w:rPr>
        <w:t>2</w:t>
      </w:r>
      <w:r w:rsidRPr="00D44354">
        <w:rPr>
          <w:i w:val="0"/>
          <w:noProof/>
          <w:sz w:val="18"/>
        </w:rPr>
        <w:fldChar w:fldCharType="end"/>
      </w:r>
    </w:p>
    <w:p w:rsidR="0048364F" w:rsidRPr="00D44354" w:rsidRDefault="00313F70" w:rsidP="0048364F">
      <w:r w:rsidRPr="00D44354">
        <w:fldChar w:fldCharType="end"/>
      </w:r>
    </w:p>
    <w:p w:rsidR="0048364F" w:rsidRPr="00D44354" w:rsidRDefault="0048364F" w:rsidP="0048364F">
      <w:pPr>
        <w:sectPr w:rsidR="0048364F" w:rsidRPr="00D44354" w:rsidSect="001359C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44354" w:rsidRDefault="0048364F" w:rsidP="0048364F">
      <w:pPr>
        <w:pStyle w:val="ActHead5"/>
      </w:pPr>
      <w:bookmarkStart w:id="3" w:name="_Toc390345775"/>
      <w:r w:rsidRPr="00D44354">
        <w:rPr>
          <w:rStyle w:val="CharSectno"/>
        </w:rPr>
        <w:lastRenderedPageBreak/>
        <w:t>1</w:t>
      </w:r>
      <w:r w:rsidRPr="00D44354">
        <w:t xml:space="preserve">  </w:t>
      </w:r>
      <w:r w:rsidR="004F676E" w:rsidRPr="00D44354">
        <w:t xml:space="preserve">Name of </w:t>
      </w:r>
      <w:r w:rsidR="00283075" w:rsidRPr="00D44354">
        <w:t>order</w:t>
      </w:r>
      <w:bookmarkEnd w:id="3"/>
    </w:p>
    <w:p w:rsidR="0048364F" w:rsidRPr="00D44354" w:rsidRDefault="0048364F" w:rsidP="0048364F">
      <w:pPr>
        <w:pStyle w:val="subsection"/>
      </w:pPr>
      <w:r w:rsidRPr="00D44354">
        <w:tab/>
      </w:r>
      <w:r w:rsidRPr="00D44354">
        <w:tab/>
        <w:t xml:space="preserve">This </w:t>
      </w:r>
      <w:r w:rsidR="00283075" w:rsidRPr="00D44354">
        <w:t>order i</w:t>
      </w:r>
      <w:r w:rsidRPr="00D44354">
        <w:t xml:space="preserve">s the </w:t>
      </w:r>
      <w:bookmarkStart w:id="4" w:name="BKCheck15B_3"/>
      <w:bookmarkEnd w:id="4"/>
      <w:r w:rsidR="00414ADE" w:rsidRPr="00D44354">
        <w:rPr>
          <w:i/>
        </w:rPr>
        <w:fldChar w:fldCharType="begin"/>
      </w:r>
      <w:r w:rsidR="00414ADE" w:rsidRPr="00D44354">
        <w:rPr>
          <w:i/>
        </w:rPr>
        <w:instrText xml:space="preserve"> STYLEREF  ShortT </w:instrText>
      </w:r>
      <w:r w:rsidR="00414ADE" w:rsidRPr="00D44354">
        <w:rPr>
          <w:i/>
        </w:rPr>
        <w:fldChar w:fldCharType="separate"/>
      </w:r>
      <w:r w:rsidR="00EB7693">
        <w:rPr>
          <w:i/>
          <w:noProof/>
        </w:rPr>
        <w:t>Export Control (Fees) Amendment (2014 Measures No. 1) Order 2014</w:t>
      </w:r>
      <w:r w:rsidR="00414ADE" w:rsidRPr="00D44354">
        <w:rPr>
          <w:i/>
        </w:rPr>
        <w:fldChar w:fldCharType="end"/>
      </w:r>
      <w:r w:rsidRPr="00D44354">
        <w:t>.</w:t>
      </w:r>
    </w:p>
    <w:p w:rsidR="0048364F" w:rsidRPr="00D44354" w:rsidRDefault="0048364F" w:rsidP="0048364F">
      <w:pPr>
        <w:pStyle w:val="ActHead5"/>
      </w:pPr>
      <w:bookmarkStart w:id="5" w:name="_Toc390345776"/>
      <w:r w:rsidRPr="00D44354">
        <w:rPr>
          <w:rStyle w:val="CharSectno"/>
        </w:rPr>
        <w:t>2</w:t>
      </w:r>
      <w:r w:rsidRPr="00D44354">
        <w:t xml:space="preserve">  Commencement</w:t>
      </w:r>
      <w:bookmarkEnd w:id="5"/>
    </w:p>
    <w:p w:rsidR="004F676E" w:rsidRPr="00D44354" w:rsidRDefault="004F676E" w:rsidP="004F676E">
      <w:pPr>
        <w:pStyle w:val="subsection"/>
      </w:pPr>
      <w:r w:rsidRPr="00D44354">
        <w:tab/>
      </w:r>
      <w:r w:rsidRPr="00D44354">
        <w:tab/>
        <w:t>Th</w:t>
      </w:r>
      <w:r w:rsidR="00562A58" w:rsidRPr="00D44354">
        <w:t>is</w:t>
      </w:r>
      <w:r w:rsidRPr="00D44354">
        <w:t xml:space="preserve"> </w:t>
      </w:r>
      <w:r w:rsidR="00283075" w:rsidRPr="00D44354">
        <w:t>order</w:t>
      </w:r>
      <w:r w:rsidRPr="00D44354">
        <w:t xml:space="preserve"> commence</w:t>
      </w:r>
      <w:r w:rsidR="00562A58" w:rsidRPr="00D44354">
        <w:t>s</w:t>
      </w:r>
      <w:r w:rsidRPr="00D44354">
        <w:t xml:space="preserve"> on</w:t>
      </w:r>
      <w:r w:rsidR="001A3B9F" w:rsidRPr="00D44354">
        <w:t xml:space="preserve"> </w:t>
      </w:r>
      <w:r w:rsidR="002535BF" w:rsidRPr="00D44354">
        <w:t>1</w:t>
      </w:r>
      <w:r w:rsidR="00D44354" w:rsidRPr="00D44354">
        <w:t> </w:t>
      </w:r>
      <w:r w:rsidR="002535BF" w:rsidRPr="00D44354">
        <w:t>July 2014</w:t>
      </w:r>
      <w:r w:rsidRPr="00D44354">
        <w:t>.</w:t>
      </w:r>
    </w:p>
    <w:p w:rsidR="00BF6650" w:rsidRPr="00D44354" w:rsidRDefault="00BF6650" w:rsidP="00BF6650">
      <w:pPr>
        <w:pStyle w:val="ActHead5"/>
      </w:pPr>
      <w:bookmarkStart w:id="6" w:name="_Toc390345777"/>
      <w:r w:rsidRPr="00D44354">
        <w:rPr>
          <w:rStyle w:val="CharSectno"/>
        </w:rPr>
        <w:t>3</w:t>
      </w:r>
      <w:r w:rsidRPr="00D44354">
        <w:t xml:space="preserve">  Authority</w:t>
      </w:r>
      <w:bookmarkEnd w:id="6"/>
    </w:p>
    <w:p w:rsidR="00BF6650" w:rsidRPr="00D44354" w:rsidRDefault="00BF6650" w:rsidP="00BF6650">
      <w:pPr>
        <w:pStyle w:val="subsection"/>
      </w:pPr>
      <w:r w:rsidRPr="00D44354">
        <w:tab/>
      </w:r>
      <w:r w:rsidRPr="00D44354">
        <w:tab/>
        <w:t xml:space="preserve">This </w:t>
      </w:r>
      <w:r w:rsidR="00283075" w:rsidRPr="00D44354">
        <w:t>order</w:t>
      </w:r>
      <w:r w:rsidRPr="00D44354">
        <w:t xml:space="preserve"> is made under </w:t>
      </w:r>
      <w:r w:rsidR="00D91943" w:rsidRPr="00D44354">
        <w:t>regulation</w:t>
      </w:r>
      <w:r w:rsidR="00D44354" w:rsidRPr="00D44354">
        <w:t> </w:t>
      </w:r>
      <w:r w:rsidR="00D91943" w:rsidRPr="00D44354">
        <w:t xml:space="preserve">3 of </w:t>
      </w:r>
      <w:r w:rsidRPr="00D44354">
        <w:t xml:space="preserve">the </w:t>
      </w:r>
      <w:r w:rsidR="002535BF" w:rsidRPr="00D44354">
        <w:rPr>
          <w:i/>
        </w:rPr>
        <w:t>Export Control (Orders) Regulations</w:t>
      </w:r>
      <w:r w:rsidR="00D44354" w:rsidRPr="00D44354">
        <w:rPr>
          <w:i/>
        </w:rPr>
        <w:t> </w:t>
      </w:r>
      <w:r w:rsidR="002535BF" w:rsidRPr="00D44354">
        <w:rPr>
          <w:i/>
        </w:rPr>
        <w:t>1982</w:t>
      </w:r>
      <w:r w:rsidR="00546FA3" w:rsidRPr="00D44354">
        <w:rPr>
          <w:i/>
        </w:rPr>
        <w:t>.</w:t>
      </w:r>
    </w:p>
    <w:p w:rsidR="00557C7A" w:rsidRPr="00D44354" w:rsidRDefault="00BF6650" w:rsidP="00557C7A">
      <w:pPr>
        <w:pStyle w:val="ActHead5"/>
      </w:pPr>
      <w:bookmarkStart w:id="7" w:name="_Toc390345778"/>
      <w:r w:rsidRPr="00D44354">
        <w:rPr>
          <w:rStyle w:val="CharSectno"/>
        </w:rPr>
        <w:t>4</w:t>
      </w:r>
      <w:r w:rsidR="00557C7A" w:rsidRPr="00D44354">
        <w:t xml:space="preserve">  </w:t>
      </w:r>
      <w:r w:rsidR="00083F48" w:rsidRPr="00D44354">
        <w:t>Schedule(s)</w:t>
      </w:r>
      <w:bookmarkEnd w:id="7"/>
    </w:p>
    <w:p w:rsidR="00557C7A" w:rsidRPr="00D44354" w:rsidRDefault="00557C7A" w:rsidP="00557C7A">
      <w:pPr>
        <w:pStyle w:val="subsection"/>
      </w:pPr>
      <w:r w:rsidRPr="00D44354">
        <w:tab/>
      </w:r>
      <w:r w:rsidRPr="00D44354">
        <w:tab/>
      </w:r>
      <w:r w:rsidR="00083F48" w:rsidRPr="00D44354">
        <w:t xml:space="preserve">Each </w:t>
      </w:r>
      <w:r w:rsidR="00160BD7" w:rsidRPr="00D44354">
        <w:t>instrument</w:t>
      </w:r>
      <w:r w:rsidR="00083F48" w:rsidRPr="00D44354">
        <w:t xml:space="preserve"> that is specified in a Schedule to this</w:t>
      </w:r>
      <w:r w:rsidR="00160BD7" w:rsidRPr="00D44354">
        <w:t xml:space="preserve"> instrument</w:t>
      </w:r>
      <w:r w:rsidR="00083F48" w:rsidRPr="00D44354">
        <w:t xml:space="preserve"> is amended or repealed as set out in the applicable items in the Schedule concerned, and any other item in a Schedule to this </w:t>
      </w:r>
      <w:r w:rsidR="00160BD7" w:rsidRPr="00D44354">
        <w:t>instrument</w:t>
      </w:r>
      <w:r w:rsidR="00083F48" w:rsidRPr="00D44354">
        <w:t xml:space="preserve"> has effect according to its terms.</w:t>
      </w:r>
    </w:p>
    <w:p w:rsidR="000F5B38" w:rsidRPr="00D44354" w:rsidRDefault="0048364F" w:rsidP="000F5B38">
      <w:pPr>
        <w:pStyle w:val="ActHead6"/>
        <w:pageBreakBefore/>
      </w:pPr>
      <w:bookmarkStart w:id="8" w:name="_Toc390345779"/>
      <w:bookmarkStart w:id="9" w:name="opcAmSched"/>
      <w:bookmarkStart w:id="10" w:name="opcCurrentFind"/>
      <w:r w:rsidRPr="00D44354">
        <w:rPr>
          <w:rStyle w:val="CharAmSchNo"/>
        </w:rPr>
        <w:lastRenderedPageBreak/>
        <w:t>Schedule</w:t>
      </w:r>
      <w:r w:rsidR="00D44354" w:rsidRPr="00D44354">
        <w:rPr>
          <w:rStyle w:val="CharAmSchNo"/>
        </w:rPr>
        <w:t> </w:t>
      </w:r>
      <w:r w:rsidRPr="00D44354">
        <w:rPr>
          <w:rStyle w:val="CharAmSchNo"/>
        </w:rPr>
        <w:t>1</w:t>
      </w:r>
      <w:r w:rsidRPr="00D44354">
        <w:t>—</w:t>
      </w:r>
      <w:r w:rsidR="00460499" w:rsidRPr="00D44354">
        <w:rPr>
          <w:rStyle w:val="CharAmSchText"/>
        </w:rPr>
        <w:t>Amendments</w:t>
      </w:r>
      <w:bookmarkEnd w:id="8"/>
    </w:p>
    <w:bookmarkEnd w:id="9"/>
    <w:bookmarkEnd w:id="10"/>
    <w:p w:rsidR="0004044E" w:rsidRPr="00D44354" w:rsidRDefault="0004044E" w:rsidP="0004044E">
      <w:pPr>
        <w:pStyle w:val="Header"/>
      </w:pPr>
      <w:r w:rsidRPr="00D44354">
        <w:rPr>
          <w:rStyle w:val="CharAmPartNo"/>
        </w:rPr>
        <w:t xml:space="preserve"> </w:t>
      </w:r>
      <w:r w:rsidRPr="00D44354">
        <w:rPr>
          <w:rStyle w:val="CharAmPartText"/>
        </w:rPr>
        <w:t xml:space="preserve"> </w:t>
      </w:r>
    </w:p>
    <w:p w:rsidR="000F5B38" w:rsidRPr="00D44354" w:rsidRDefault="000F5B38" w:rsidP="000F5B38">
      <w:pPr>
        <w:pStyle w:val="ActHead9"/>
      </w:pPr>
      <w:bookmarkStart w:id="11" w:name="_Toc390345780"/>
      <w:r w:rsidRPr="00D44354">
        <w:t>Export Control (Fees) Order</w:t>
      </w:r>
      <w:r w:rsidR="002D7310" w:rsidRPr="00D44354">
        <w:t>s</w:t>
      </w:r>
      <w:r w:rsidR="00D44354" w:rsidRPr="00D44354">
        <w:t> </w:t>
      </w:r>
      <w:r w:rsidRPr="00D44354">
        <w:t>2001</w:t>
      </w:r>
      <w:bookmarkEnd w:id="11"/>
    </w:p>
    <w:p w:rsidR="00F175CB" w:rsidRPr="00D44354" w:rsidRDefault="00F175CB" w:rsidP="00D53479">
      <w:pPr>
        <w:pStyle w:val="ItemHead"/>
      </w:pPr>
      <w:r w:rsidRPr="00D44354">
        <w:t>1  Suborder 4(1)</w:t>
      </w:r>
    </w:p>
    <w:p w:rsidR="00F175CB" w:rsidRPr="00D44354" w:rsidRDefault="00F175CB" w:rsidP="00F175CB">
      <w:pPr>
        <w:pStyle w:val="Item"/>
      </w:pPr>
      <w:r w:rsidRPr="00D44354">
        <w:t>Insert:</w:t>
      </w:r>
    </w:p>
    <w:p w:rsidR="00F175CB" w:rsidRPr="00D44354" w:rsidRDefault="00F175CB" w:rsidP="00F175CB">
      <w:pPr>
        <w:pStyle w:val="Definition"/>
      </w:pPr>
      <w:r w:rsidRPr="00D44354">
        <w:rPr>
          <w:b/>
          <w:i/>
        </w:rPr>
        <w:t>registered premises</w:t>
      </w:r>
      <w:r w:rsidRPr="00D44354">
        <w:t xml:space="preserve"> </w:t>
      </w:r>
      <w:r w:rsidR="00073480" w:rsidRPr="00D44354">
        <w:t>means premises registered under Division</w:t>
      </w:r>
      <w:r w:rsidR="00D44354" w:rsidRPr="00D44354">
        <w:t> </w:t>
      </w:r>
      <w:r w:rsidR="00073480" w:rsidRPr="00D44354">
        <w:t xml:space="preserve">2.2 </w:t>
      </w:r>
      <w:r w:rsidR="00A92373" w:rsidRPr="00D44354">
        <w:t xml:space="preserve">of </w:t>
      </w:r>
      <w:r w:rsidRPr="00D44354">
        <w:t xml:space="preserve">the </w:t>
      </w:r>
      <w:r w:rsidRPr="00D44354">
        <w:rPr>
          <w:i/>
        </w:rPr>
        <w:t>Export Control (Animals) Order</w:t>
      </w:r>
      <w:r w:rsidR="00D44354" w:rsidRPr="00D44354">
        <w:rPr>
          <w:i/>
        </w:rPr>
        <w:t> </w:t>
      </w:r>
      <w:r w:rsidRPr="00D44354">
        <w:rPr>
          <w:i/>
        </w:rPr>
        <w:t>2004</w:t>
      </w:r>
      <w:r w:rsidRPr="00D44354">
        <w:t>.</w:t>
      </w:r>
    </w:p>
    <w:p w:rsidR="00D53479" w:rsidRPr="00D44354" w:rsidRDefault="00C02A36" w:rsidP="00D53479">
      <w:pPr>
        <w:pStyle w:val="ItemHead"/>
      </w:pPr>
      <w:r w:rsidRPr="00D44354">
        <w:t>2</w:t>
      </w:r>
      <w:r w:rsidR="00D53479" w:rsidRPr="00D44354">
        <w:t xml:space="preserve">  Suborder 23AA(4)</w:t>
      </w:r>
    </w:p>
    <w:p w:rsidR="00D53479" w:rsidRPr="00D44354" w:rsidRDefault="00D53479" w:rsidP="00D53479">
      <w:pPr>
        <w:pStyle w:val="Item"/>
      </w:pPr>
      <w:r w:rsidRPr="00D44354">
        <w:t>Repeal the sub</w:t>
      </w:r>
      <w:r w:rsidR="00710E74" w:rsidRPr="00D44354">
        <w:t>order</w:t>
      </w:r>
      <w:r w:rsidRPr="00D44354">
        <w:t>, substitute:</w:t>
      </w:r>
    </w:p>
    <w:p w:rsidR="00D53479" w:rsidRPr="00D44354" w:rsidRDefault="00D53479" w:rsidP="007572DE">
      <w:pPr>
        <w:pStyle w:val="subsection"/>
      </w:pPr>
      <w:r w:rsidRPr="00D44354">
        <w:tab/>
        <w:t>(4)</w:t>
      </w:r>
      <w:r w:rsidRPr="00D44354">
        <w:tab/>
        <w:t xml:space="preserve">The </w:t>
      </w:r>
      <w:r w:rsidRPr="00D44354">
        <w:rPr>
          <w:b/>
          <w:i/>
        </w:rPr>
        <w:t>outport fee</w:t>
      </w:r>
      <w:r w:rsidRPr="00D44354">
        <w:t xml:space="preserve">, for inspection services made available at a place </w:t>
      </w:r>
      <w:r w:rsidR="005B3F19" w:rsidRPr="00D44354">
        <w:t xml:space="preserve">(an </w:t>
      </w:r>
      <w:r w:rsidR="005B3F19" w:rsidRPr="00D44354">
        <w:rPr>
          <w:b/>
          <w:i/>
        </w:rPr>
        <w:t>outport</w:t>
      </w:r>
      <w:r w:rsidR="005B3F19" w:rsidRPr="00D44354">
        <w:t xml:space="preserve">) </w:t>
      </w:r>
      <w:r w:rsidRPr="00D44354">
        <w:t xml:space="preserve">mentioned in an item in Table 23AA.2, is the amount mentioned in the item for </w:t>
      </w:r>
      <w:r w:rsidR="00FF0B22" w:rsidRPr="00D44354">
        <w:t xml:space="preserve">the </w:t>
      </w:r>
      <w:r w:rsidR="00B725D0" w:rsidRPr="00D44354">
        <w:t xml:space="preserve">way in which </w:t>
      </w:r>
      <w:r w:rsidRPr="00D44354">
        <w:t>the authorised officer travels to the outport by arrangement with the exporter.</w:t>
      </w:r>
    </w:p>
    <w:p w:rsidR="00CE50BC" w:rsidRPr="00D44354" w:rsidRDefault="00CE50BC" w:rsidP="00CE50B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43"/>
        <w:gridCol w:w="2533"/>
        <w:gridCol w:w="2533"/>
      </w:tblGrid>
      <w:tr w:rsidR="00CE50BC" w:rsidRPr="00D44354" w:rsidTr="002D7310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50BC" w:rsidRPr="00D44354" w:rsidRDefault="00CE50BC" w:rsidP="007572DE">
            <w:pPr>
              <w:pStyle w:val="TableHeading"/>
            </w:pPr>
            <w:r w:rsidRPr="00D44354">
              <w:t>Table 23AA.2</w:t>
            </w:r>
            <w:r w:rsidR="00D53479" w:rsidRPr="00D44354">
              <w:t>—</w:t>
            </w:r>
            <w:r w:rsidR="00C558E9" w:rsidRPr="00D44354">
              <w:t>O</w:t>
            </w:r>
            <w:r w:rsidR="00D53479" w:rsidRPr="00D44354">
              <w:t>utport fee</w:t>
            </w:r>
          </w:p>
        </w:tc>
      </w:tr>
      <w:tr w:rsidR="00CE50BC" w:rsidRPr="00D44354" w:rsidTr="002D7310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E50BC" w:rsidRPr="00D44354" w:rsidRDefault="00D53479" w:rsidP="007572DE">
            <w:pPr>
              <w:pStyle w:val="TableHeading"/>
            </w:pPr>
            <w:r w:rsidRPr="00D44354">
              <w:t>Item</w:t>
            </w:r>
          </w:p>
        </w:tc>
        <w:tc>
          <w:tcPr>
            <w:tcW w:w="25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E50BC" w:rsidRPr="00D44354" w:rsidRDefault="005B3F19" w:rsidP="007572DE">
            <w:pPr>
              <w:pStyle w:val="TableHeading"/>
            </w:pPr>
            <w:r w:rsidRPr="00D44354">
              <w:t>Column 1</w:t>
            </w:r>
            <w:r w:rsidRPr="00D44354">
              <w:br/>
            </w:r>
            <w:r w:rsidR="00D53479" w:rsidRPr="00D44354">
              <w:t>Outport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E50BC" w:rsidRPr="00D44354" w:rsidRDefault="005B3F19" w:rsidP="007C24C2">
            <w:pPr>
              <w:pStyle w:val="TableHeading"/>
              <w:jc w:val="right"/>
            </w:pPr>
            <w:r w:rsidRPr="00D44354">
              <w:t>Column 2</w:t>
            </w:r>
            <w:r w:rsidRPr="00D44354">
              <w:br/>
            </w:r>
            <w:r w:rsidR="00FF0B22" w:rsidRPr="00D44354">
              <w:t>For t</w:t>
            </w:r>
            <w:r w:rsidR="00D53479" w:rsidRPr="00D44354">
              <w:t>ravel by air</w:t>
            </w:r>
            <w:r w:rsidR="002D7310" w:rsidRPr="00D44354">
              <w:t xml:space="preserve"> </w:t>
            </w:r>
            <w:r w:rsidR="007C24C2" w:rsidRPr="00D44354">
              <w:t>(</w:t>
            </w:r>
            <w:r w:rsidR="002D7310" w:rsidRPr="00D44354">
              <w:t>$</w:t>
            </w:r>
            <w:r w:rsidR="007C24C2" w:rsidRPr="00D44354">
              <w:t>)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E50BC" w:rsidRPr="00D44354" w:rsidRDefault="005B3F19" w:rsidP="007C24C2">
            <w:pPr>
              <w:pStyle w:val="TableHeading"/>
              <w:jc w:val="right"/>
            </w:pPr>
            <w:r w:rsidRPr="00D44354">
              <w:t>Column 3</w:t>
            </w:r>
            <w:r w:rsidRPr="00D44354">
              <w:br/>
            </w:r>
            <w:r w:rsidR="00FF0B22" w:rsidRPr="00D44354">
              <w:t>For t</w:t>
            </w:r>
            <w:r w:rsidR="00D53479" w:rsidRPr="00D44354">
              <w:t xml:space="preserve">ravel by </w:t>
            </w:r>
            <w:r w:rsidR="00CE50BC" w:rsidRPr="00D44354">
              <w:t>road</w:t>
            </w:r>
            <w:r w:rsidR="002D7310" w:rsidRPr="00D44354">
              <w:t xml:space="preserve"> </w:t>
            </w:r>
            <w:r w:rsidR="007C24C2" w:rsidRPr="00D44354">
              <w:t>(</w:t>
            </w:r>
            <w:r w:rsidR="002D7310" w:rsidRPr="00D44354">
              <w:t>$</w:t>
            </w:r>
            <w:r w:rsidR="007C24C2" w:rsidRPr="00D44354">
              <w:t>)</w:t>
            </w:r>
          </w:p>
        </w:tc>
      </w:tr>
      <w:tr w:rsidR="00CE50BC" w:rsidRPr="00D44354" w:rsidTr="002D7310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CE50BC" w:rsidRPr="00D44354" w:rsidRDefault="00CE50BC" w:rsidP="007572DE">
            <w:pPr>
              <w:pStyle w:val="Tabletext"/>
            </w:pPr>
            <w:r w:rsidRPr="00D44354">
              <w:t>1</w:t>
            </w:r>
          </w:p>
        </w:tc>
        <w:tc>
          <w:tcPr>
            <w:tcW w:w="2543" w:type="dxa"/>
            <w:tcBorders>
              <w:top w:val="single" w:sz="12" w:space="0" w:color="auto"/>
            </w:tcBorders>
            <w:shd w:val="clear" w:color="auto" w:fill="auto"/>
          </w:tcPr>
          <w:p w:rsidR="00CE50BC" w:rsidRPr="00D44354" w:rsidRDefault="00CE50BC" w:rsidP="007572DE">
            <w:pPr>
              <w:pStyle w:val="Tabletext"/>
            </w:pPr>
            <w:r w:rsidRPr="00D44354">
              <w:t>Broome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663</w:t>
            </w:r>
            <w:r w:rsidR="00283075" w:rsidRPr="00D44354">
              <w:t>.0</w:t>
            </w:r>
            <w:r w:rsidRPr="00D44354">
              <w:t>0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CE50BC" w:rsidRPr="00D44354" w:rsidRDefault="00B6469E" w:rsidP="002D7310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994.09</w:t>
            </w: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2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283075" w:rsidP="002D7310">
            <w:pPr>
              <w:pStyle w:val="Tabletext"/>
            </w:pPr>
            <w:r w:rsidRPr="00D44354">
              <w:t>Geraldton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814</w:t>
            </w:r>
            <w:r w:rsidR="00283075" w:rsidRPr="00D44354">
              <w:t>.0</w:t>
            </w:r>
            <w:r w:rsidRPr="00D44354">
              <w:t>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283075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1</w:t>
            </w:r>
            <w:r w:rsidR="00D44354" w:rsidRPr="00D44354">
              <w:t> </w:t>
            </w:r>
            <w:r w:rsidR="00B6469E" w:rsidRPr="00D44354">
              <w:t>443</w:t>
            </w:r>
            <w:r w:rsidRPr="00D44354">
              <w:t>.</w:t>
            </w:r>
            <w:r w:rsidR="00B6469E" w:rsidRPr="00D44354">
              <w:t>00</w:t>
            </w: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3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283075" w:rsidP="002D7310">
            <w:pPr>
              <w:pStyle w:val="Tabletext"/>
            </w:pPr>
            <w:r w:rsidRPr="00D44354">
              <w:t>Karumba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674</w:t>
            </w:r>
            <w:r w:rsidR="00283075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CE50BC" w:rsidP="002D7310">
            <w:pPr>
              <w:pStyle w:val="Tabletext"/>
              <w:tabs>
                <w:tab w:val="decimal" w:pos="1220"/>
              </w:tabs>
              <w:jc w:val="right"/>
            </w:pP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4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283075" w:rsidP="002D7310">
            <w:pPr>
              <w:pStyle w:val="Tabletext"/>
            </w:pPr>
            <w:r w:rsidRPr="00D44354">
              <w:t>Mackay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547</w:t>
            </w:r>
            <w:r w:rsidR="00283075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7404EF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1</w:t>
            </w:r>
            <w:r w:rsidR="00D44354" w:rsidRPr="00D44354">
              <w:t> </w:t>
            </w:r>
            <w:r w:rsidRPr="00D44354">
              <w:t>380.00</w:t>
            </w: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5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283075" w:rsidP="002D7310">
            <w:pPr>
              <w:pStyle w:val="Tabletext"/>
            </w:pPr>
            <w:r w:rsidRPr="00D44354">
              <w:t>Mourilyan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529</w:t>
            </w:r>
            <w:r w:rsidR="00283075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686.00</w:t>
            </w: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6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952612" w:rsidP="002D7310">
            <w:pPr>
              <w:pStyle w:val="Tabletext"/>
            </w:pPr>
            <w:r w:rsidRPr="00D44354">
              <w:t>Port Hedland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2D7310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978</w:t>
            </w:r>
            <w:r w:rsidR="00952612" w:rsidRPr="00D44354">
              <w:t>.00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CE50BC" w:rsidP="002D7310">
            <w:pPr>
              <w:pStyle w:val="Tabletext"/>
              <w:tabs>
                <w:tab w:val="decimal" w:pos="1220"/>
              </w:tabs>
              <w:jc w:val="right"/>
            </w:pP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7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952612" w:rsidP="002D7310">
            <w:pPr>
              <w:pStyle w:val="Tabletext"/>
            </w:pPr>
            <w:r w:rsidRPr="00D44354">
              <w:t>Portland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702</w:t>
            </w:r>
            <w:r w:rsidR="00952612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952612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1</w:t>
            </w:r>
            <w:r w:rsidR="00D44354" w:rsidRPr="00D44354">
              <w:t> </w:t>
            </w:r>
            <w:r w:rsidR="00B6469E" w:rsidRPr="00D44354">
              <w:t>282</w:t>
            </w:r>
            <w:r w:rsidRPr="00D44354">
              <w:t>.</w:t>
            </w:r>
            <w:r w:rsidR="00B6469E" w:rsidRPr="00D44354">
              <w:t>00</w:t>
            </w:r>
          </w:p>
        </w:tc>
      </w:tr>
      <w:tr w:rsidR="00CE50BC" w:rsidRPr="00D44354" w:rsidTr="002D7310">
        <w:tc>
          <w:tcPr>
            <w:tcW w:w="704" w:type="dxa"/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8</w:t>
            </w:r>
          </w:p>
        </w:tc>
        <w:tc>
          <w:tcPr>
            <w:tcW w:w="2543" w:type="dxa"/>
            <w:shd w:val="clear" w:color="auto" w:fill="auto"/>
          </w:tcPr>
          <w:p w:rsidR="00CE50BC" w:rsidRPr="00D44354" w:rsidRDefault="00952612" w:rsidP="002D7310">
            <w:pPr>
              <w:pStyle w:val="Tabletext"/>
            </w:pPr>
            <w:r w:rsidRPr="00D44354">
              <w:t>Townsville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674</w:t>
            </w:r>
            <w:r w:rsidR="00952612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shd w:val="clear" w:color="auto" w:fill="auto"/>
          </w:tcPr>
          <w:p w:rsidR="00CE50BC" w:rsidRPr="00D44354" w:rsidRDefault="00952612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1</w:t>
            </w:r>
            <w:r w:rsidR="00D44354" w:rsidRPr="00D44354">
              <w:t> </w:t>
            </w:r>
            <w:r w:rsidRPr="00D44354">
              <w:t>2</w:t>
            </w:r>
            <w:r w:rsidR="00B6469E" w:rsidRPr="00D44354">
              <w:t>00</w:t>
            </w:r>
            <w:r w:rsidRPr="00D44354">
              <w:t>.</w:t>
            </w:r>
            <w:r w:rsidR="00B6469E" w:rsidRPr="00D44354">
              <w:t>00</w:t>
            </w:r>
          </w:p>
        </w:tc>
      </w:tr>
      <w:tr w:rsidR="00CE50BC" w:rsidRPr="00D44354" w:rsidTr="002D7310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9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CE50BC" w:rsidRPr="00D44354" w:rsidRDefault="00952612" w:rsidP="002D7310">
            <w:pPr>
              <w:pStyle w:val="Tabletext"/>
            </w:pPr>
            <w:r w:rsidRPr="00D44354">
              <w:t>Weipa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674</w:t>
            </w:r>
            <w:r w:rsidR="00952612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CE50BC" w:rsidRPr="00D44354" w:rsidRDefault="00CE50BC" w:rsidP="002D7310">
            <w:pPr>
              <w:pStyle w:val="Tabletext"/>
              <w:tabs>
                <w:tab w:val="decimal" w:pos="1220"/>
              </w:tabs>
              <w:jc w:val="right"/>
            </w:pPr>
          </w:p>
        </w:tc>
      </w:tr>
      <w:tr w:rsidR="00CE50BC" w:rsidRPr="00D44354" w:rsidTr="002D7310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:rsidR="00CE50BC" w:rsidRPr="00D44354" w:rsidRDefault="00CE50BC" w:rsidP="002D7310">
            <w:pPr>
              <w:pStyle w:val="Tabletext"/>
            </w:pPr>
            <w:r w:rsidRPr="00D44354">
              <w:t>10</w:t>
            </w:r>
          </w:p>
        </w:tc>
        <w:tc>
          <w:tcPr>
            <w:tcW w:w="2543" w:type="dxa"/>
            <w:tcBorders>
              <w:bottom w:val="single" w:sz="12" w:space="0" w:color="auto"/>
            </w:tcBorders>
            <w:shd w:val="clear" w:color="auto" w:fill="auto"/>
          </w:tcPr>
          <w:p w:rsidR="00CE50BC" w:rsidRPr="00D44354" w:rsidRDefault="00952612" w:rsidP="002D7310">
            <w:pPr>
              <w:pStyle w:val="Tabletext"/>
            </w:pPr>
            <w:r w:rsidRPr="00D44354">
              <w:t>Wyndham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814</w:t>
            </w:r>
            <w:r w:rsidR="00952612" w:rsidRPr="00D44354">
              <w:t>.</w:t>
            </w:r>
            <w:r w:rsidRPr="00D44354">
              <w:t>00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:rsidR="00CE50BC" w:rsidRPr="00D44354" w:rsidRDefault="00B6469E" w:rsidP="00B6469E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1</w:t>
            </w:r>
            <w:r w:rsidR="00D44354" w:rsidRPr="00D44354">
              <w:t> </w:t>
            </w:r>
            <w:r w:rsidRPr="00D44354">
              <w:t>793</w:t>
            </w:r>
            <w:r w:rsidR="00952612" w:rsidRPr="00D44354">
              <w:t>.</w:t>
            </w:r>
            <w:r w:rsidRPr="00D44354">
              <w:t>00</w:t>
            </w:r>
          </w:p>
        </w:tc>
      </w:tr>
    </w:tbl>
    <w:p w:rsidR="00CE50BC" w:rsidRPr="00D44354" w:rsidRDefault="00CE50BC" w:rsidP="00CE50BC">
      <w:pPr>
        <w:pStyle w:val="Tabletext"/>
      </w:pPr>
    </w:p>
    <w:p w:rsidR="0080565A" w:rsidRPr="00D44354" w:rsidRDefault="00C02A36" w:rsidP="0080565A">
      <w:pPr>
        <w:pStyle w:val="ItemHead"/>
      </w:pPr>
      <w:r w:rsidRPr="00D44354">
        <w:t>3</w:t>
      </w:r>
      <w:r w:rsidR="0080565A" w:rsidRPr="00D44354">
        <w:t xml:space="preserve">  Suborder 23AB(1)</w:t>
      </w:r>
    </w:p>
    <w:p w:rsidR="004810F7" w:rsidRPr="00D44354" w:rsidRDefault="0080565A" w:rsidP="004810F7">
      <w:pPr>
        <w:pStyle w:val="Item"/>
      </w:pPr>
      <w:r w:rsidRPr="00D44354">
        <w:t xml:space="preserve">Omit </w:t>
      </w:r>
      <w:r w:rsidR="004810F7" w:rsidRPr="00D44354">
        <w:t>“$70.50”, substitute “$1</w:t>
      </w:r>
      <w:r w:rsidR="00B6469E" w:rsidRPr="00D44354">
        <w:t>16</w:t>
      </w:r>
      <w:r w:rsidR="004810F7" w:rsidRPr="00D44354">
        <w:t>.</w:t>
      </w:r>
      <w:r w:rsidR="00B6469E" w:rsidRPr="00D44354">
        <w:t>90</w:t>
      </w:r>
      <w:r w:rsidR="004810F7" w:rsidRPr="00D44354">
        <w:t>”.</w:t>
      </w:r>
    </w:p>
    <w:p w:rsidR="00834CD8" w:rsidRPr="00D44354" w:rsidRDefault="00C02A36" w:rsidP="00834CD8">
      <w:pPr>
        <w:pStyle w:val="ItemHead"/>
      </w:pPr>
      <w:r w:rsidRPr="00D44354">
        <w:t>4</w:t>
      </w:r>
      <w:r w:rsidR="00834CD8" w:rsidRPr="00D44354">
        <w:t xml:space="preserve">  Suborder 23AB(2)</w:t>
      </w:r>
    </w:p>
    <w:p w:rsidR="00E0415E" w:rsidRPr="00D44354" w:rsidRDefault="00834CD8" w:rsidP="00E0415E">
      <w:pPr>
        <w:pStyle w:val="Item"/>
      </w:pPr>
      <w:r w:rsidRPr="00D44354">
        <w:t xml:space="preserve">Omit </w:t>
      </w:r>
      <w:r w:rsidR="00E0415E" w:rsidRPr="00D44354">
        <w:t>“$70.50”, substitute “$1</w:t>
      </w:r>
      <w:r w:rsidR="00B6469E" w:rsidRPr="00D44354">
        <w:t>16</w:t>
      </w:r>
      <w:r w:rsidR="00E0415E" w:rsidRPr="00D44354">
        <w:t>.</w:t>
      </w:r>
      <w:r w:rsidR="00B6469E" w:rsidRPr="00D44354">
        <w:t>90</w:t>
      </w:r>
      <w:r w:rsidR="00E0415E" w:rsidRPr="00D44354">
        <w:t>”.</w:t>
      </w:r>
    </w:p>
    <w:p w:rsidR="00834CD8" w:rsidRPr="00D44354" w:rsidRDefault="00C02A36" w:rsidP="00834CD8">
      <w:pPr>
        <w:pStyle w:val="ItemHead"/>
      </w:pPr>
      <w:r w:rsidRPr="00D44354">
        <w:t>5</w:t>
      </w:r>
      <w:r w:rsidR="00834CD8" w:rsidRPr="00D44354">
        <w:t xml:space="preserve">  Suborder 23AB(</w:t>
      </w:r>
      <w:r w:rsidR="004E4326" w:rsidRPr="00D44354">
        <w:t>3)</w:t>
      </w:r>
    </w:p>
    <w:p w:rsidR="00834CD8" w:rsidRPr="00D44354" w:rsidRDefault="00834CD8" w:rsidP="00834CD8">
      <w:pPr>
        <w:pStyle w:val="Item"/>
      </w:pPr>
      <w:r w:rsidRPr="00D44354">
        <w:t xml:space="preserve">Omit all the words after </w:t>
      </w:r>
      <w:r w:rsidR="00D44354" w:rsidRPr="00D44354">
        <w:t>paragraph (</w:t>
      </w:r>
      <w:r w:rsidRPr="00D44354">
        <w:t>c)</w:t>
      </w:r>
      <w:r w:rsidR="00536025" w:rsidRPr="00D44354">
        <w:t xml:space="preserve"> (not including the note)</w:t>
      </w:r>
      <w:r w:rsidRPr="00D44354">
        <w:t>, substitute:</w:t>
      </w:r>
    </w:p>
    <w:p w:rsidR="00834CD8" w:rsidRPr="00D44354" w:rsidRDefault="004E4326" w:rsidP="00834CD8">
      <w:pPr>
        <w:pStyle w:val="subsection2"/>
      </w:pPr>
      <w:r w:rsidRPr="00D44354">
        <w:t>t</w:t>
      </w:r>
      <w:r w:rsidR="00834CD8" w:rsidRPr="00D44354">
        <w:t>he following fee is imposed for each quarter hour in which services are performed:</w:t>
      </w:r>
    </w:p>
    <w:p w:rsidR="004E4326" w:rsidRPr="00D44354" w:rsidRDefault="004E4326" w:rsidP="004E4326">
      <w:pPr>
        <w:pStyle w:val="paragraph"/>
      </w:pPr>
      <w:r w:rsidRPr="00D44354">
        <w:tab/>
        <w:t>(d)</w:t>
      </w:r>
      <w:r w:rsidRPr="00D44354">
        <w:tab/>
        <w:t xml:space="preserve">for </w:t>
      </w:r>
      <w:r w:rsidR="004B6709" w:rsidRPr="00D44354">
        <w:t>premises</w:t>
      </w:r>
      <w:r w:rsidR="00327ACC" w:rsidRPr="00D44354">
        <w:t xml:space="preserve"> </w:t>
      </w:r>
      <w:r w:rsidR="006D6B1A" w:rsidRPr="00D44354">
        <w:t>at which horses are to be prepared</w:t>
      </w:r>
      <w:r w:rsidRPr="00D44354">
        <w:t>—$8</w:t>
      </w:r>
      <w:r w:rsidR="00B6469E" w:rsidRPr="00D44354">
        <w:t>8</w:t>
      </w:r>
      <w:r w:rsidRPr="00D44354">
        <w:t>.</w:t>
      </w:r>
      <w:r w:rsidR="00B6469E" w:rsidRPr="00D44354">
        <w:t>50</w:t>
      </w:r>
      <w:r w:rsidRPr="00D44354">
        <w:t>;</w:t>
      </w:r>
    </w:p>
    <w:p w:rsidR="004E4326" w:rsidRPr="00D44354" w:rsidRDefault="004E4326" w:rsidP="004E4326">
      <w:pPr>
        <w:pStyle w:val="paragraph"/>
      </w:pPr>
      <w:r w:rsidRPr="00D44354">
        <w:tab/>
        <w:t>(</w:t>
      </w:r>
      <w:r w:rsidR="00E0415E" w:rsidRPr="00D44354">
        <w:t>e</w:t>
      </w:r>
      <w:r w:rsidRPr="00D44354">
        <w:t>)</w:t>
      </w:r>
      <w:r w:rsidRPr="00D44354">
        <w:tab/>
        <w:t xml:space="preserve">for </w:t>
      </w:r>
      <w:r w:rsidR="004B6709" w:rsidRPr="00D44354">
        <w:t xml:space="preserve">premises </w:t>
      </w:r>
      <w:r w:rsidR="006D6B1A" w:rsidRPr="00D44354">
        <w:t xml:space="preserve">at which </w:t>
      </w:r>
      <w:r w:rsidR="004D77B7" w:rsidRPr="00D44354">
        <w:t>live</w:t>
      </w:r>
      <w:r w:rsidR="00D44354">
        <w:noBreakHyphen/>
      </w:r>
      <w:r w:rsidR="004D77B7" w:rsidRPr="00D44354">
        <w:t>stock</w:t>
      </w:r>
      <w:r w:rsidR="006D6B1A" w:rsidRPr="00D44354">
        <w:t xml:space="preserve"> </w:t>
      </w:r>
      <w:r w:rsidR="00A25F2B" w:rsidRPr="00D44354">
        <w:t xml:space="preserve">to </w:t>
      </w:r>
      <w:r w:rsidR="007404EF" w:rsidRPr="00D44354">
        <w:t xml:space="preserve">be </w:t>
      </w:r>
      <w:r w:rsidR="00A25F2B" w:rsidRPr="00D44354">
        <w:t xml:space="preserve">exported by air </w:t>
      </w:r>
      <w:r w:rsidR="005B3F19" w:rsidRPr="00D44354">
        <w:t>are</w:t>
      </w:r>
      <w:r w:rsidR="006D6B1A" w:rsidRPr="00D44354">
        <w:t xml:space="preserve"> to be</w:t>
      </w:r>
      <w:r w:rsidR="00E0415E" w:rsidRPr="00D44354">
        <w:t xml:space="preserve"> prepar</w:t>
      </w:r>
      <w:r w:rsidR="006D6B1A" w:rsidRPr="00D44354">
        <w:t>ed</w:t>
      </w:r>
      <w:r w:rsidRPr="00D44354">
        <w:t>—$1</w:t>
      </w:r>
      <w:r w:rsidR="00B6469E" w:rsidRPr="00D44354">
        <w:t>67</w:t>
      </w:r>
      <w:r w:rsidRPr="00D44354">
        <w:t>.</w:t>
      </w:r>
      <w:r w:rsidR="00B6469E" w:rsidRPr="00D44354">
        <w:t>95</w:t>
      </w:r>
      <w:r w:rsidRPr="00D44354">
        <w:t>;</w:t>
      </w:r>
    </w:p>
    <w:p w:rsidR="004E4326" w:rsidRPr="00D44354" w:rsidRDefault="004E4326" w:rsidP="004E4326">
      <w:pPr>
        <w:pStyle w:val="paragraph"/>
      </w:pPr>
      <w:r w:rsidRPr="00D44354">
        <w:lastRenderedPageBreak/>
        <w:tab/>
        <w:t>(</w:t>
      </w:r>
      <w:r w:rsidR="00E0415E" w:rsidRPr="00D44354">
        <w:t>f</w:t>
      </w:r>
      <w:r w:rsidRPr="00D44354">
        <w:t>)</w:t>
      </w:r>
      <w:r w:rsidRPr="00D44354">
        <w:tab/>
        <w:t xml:space="preserve">for </w:t>
      </w:r>
      <w:r w:rsidR="004B6709" w:rsidRPr="00D44354">
        <w:t>premises</w:t>
      </w:r>
      <w:r w:rsidR="00327ACC" w:rsidRPr="00D44354">
        <w:t xml:space="preserve"> </w:t>
      </w:r>
      <w:r w:rsidR="006D6B1A" w:rsidRPr="00D44354">
        <w:t xml:space="preserve">at which </w:t>
      </w:r>
      <w:r w:rsidRPr="00D44354">
        <w:t>animals</w:t>
      </w:r>
      <w:r w:rsidR="006D6B1A" w:rsidRPr="00D44354">
        <w:t xml:space="preserve"> other than </w:t>
      </w:r>
      <w:r w:rsidR="004D77B7" w:rsidRPr="00D44354">
        <w:t>live</w:t>
      </w:r>
      <w:r w:rsidR="00D44354">
        <w:noBreakHyphen/>
      </w:r>
      <w:r w:rsidR="004D77B7" w:rsidRPr="00D44354">
        <w:t>stock</w:t>
      </w:r>
      <w:r w:rsidR="006D6B1A" w:rsidRPr="00D44354">
        <w:t xml:space="preserve"> or horses are to be prepared</w:t>
      </w:r>
      <w:r w:rsidRPr="00D44354">
        <w:t>—$9</w:t>
      </w:r>
      <w:r w:rsidR="00B6469E" w:rsidRPr="00D44354">
        <w:t>5</w:t>
      </w:r>
      <w:r w:rsidRPr="00D44354">
        <w:t>.</w:t>
      </w:r>
      <w:r w:rsidR="00B6469E" w:rsidRPr="00D44354">
        <w:t>40</w:t>
      </w:r>
      <w:r w:rsidRPr="00D44354">
        <w:t>.</w:t>
      </w:r>
    </w:p>
    <w:p w:rsidR="004E4326" w:rsidRPr="00D44354" w:rsidRDefault="00C02A36" w:rsidP="004E4326">
      <w:pPr>
        <w:pStyle w:val="ItemHead"/>
      </w:pPr>
      <w:r w:rsidRPr="00D44354">
        <w:t>6</w:t>
      </w:r>
      <w:r w:rsidR="004E4326" w:rsidRPr="00D44354">
        <w:t xml:space="preserve">  Suborder 24(1)</w:t>
      </w:r>
    </w:p>
    <w:p w:rsidR="004B6709" w:rsidRPr="00D44354" w:rsidRDefault="004B6709" w:rsidP="004E4326">
      <w:pPr>
        <w:pStyle w:val="Item"/>
      </w:pPr>
      <w:r w:rsidRPr="00D44354">
        <w:t>Omit “$0.65”, substitute “$1.00”.</w:t>
      </w:r>
    </w:p>
    <w:p w:rsidR="00AC5532" w:rsidRPr="00D44354" w:rsidRDefault="00C02A36" w:rsidP="004E4326">
      <w:pPr>
        <w:pStyle w:val="ItemHead"/>
      </w:pPr>
      <w:r w:rsidRPr="00D44354">
        <w:t>7</w:t>
      </w:r>
      <w:r w:rsidR="004E4326" w:rsidRPr="00D44354">
        <w:t xml:space="preserve"> </w:t>
      </w:r>
      <w:r w:rsidR="00B667DA" w:rsidRPr="00D44354">
        <w:t xml:space="preserve"> </w:t>
      </w:r>
      <w:r w:rsidR="00AC5532" w:rsidRPr="00D44354">
        <w:t>Paragraph</w:t>
      </w:r>
      <w:r w:rsidR="004E4326" w:rsidRPr="00D44354">
        <w:t xml:space="preserve"> 2</w:t>
      </w:r>
      <w:r w:rsidR="00AC5532" w:rsidRPr="00D44354">
        <w:t>4</w:t>
      </w:r>
      <w:r w:rsidR="004E4326" w:rsidRPr="00D44354">
        <w:t>(</w:t>
      </w:r>
      <w:r w:rsidR="00AC5532" w:rsidRPr="00D44354">
        <w:t>1B)(b)</w:t>
      </w:r>
    </w:p>
    <w:p w:rsidR="004E4326" w:rsidRPr="00D44354" w:rsidRDefault="00AC5532" w:rsidP="00AC5532">
      <w:pPr>
        <w:pStyle w:val="Item"/>
      </w:pPr>
      <w:r w:rsidRPr="00D44354">
        <w:t>Omit “$0.65”, subs</w:t>
      </w:r>
      <w:r w:rsidR="00AB4E66" w:rsidRPr="00D44354">
        <w:t>t</w:t>
      </w:r>
      <w:r w:rsidRPr="00D44354">
        <w:t xml:space="preserve">itute </w:t>
      </w:r>
      <w:r w:rsidR="000D2192" w:rsidRPr="00D44354">
        <w:t>“</w:t>
      </w:r>
      <w:r w:rsidRPr="00D44354">
        <w:t>$</w:t>
      </w:r>
      <w:r w:rsidR="00A25F2B" w:rsidRPr="00D44354">
        <w:t>1</w:t>
      </w:r>
      <w:r w:rsidRPr="00D44354">
        <w:t>.</w:t>
      </w:r>
      <w:r w:rsidR="00A25F2B" w:rsidRPr="00D44354">
        <w:t>00</w:t>
      </w:r>
      <w:r w:rsidRPr="00D44354">
        <w:t>”.</w:t>
      </w:r>
    </w:p>
    <w:p w:rsidR="004E4326" w:rsidRPr="00D44354" w:rsidRDefault="00C02A36" w:rsidP="00AC5532">
      <w:pPr>
        <w:pStyle w:val="ItemHead"/>
      </w:pPr>
      <w:r w:rsidRPr="00D44354">
        <w:t>8</w:t>
      </w:r>
      <w:r w:rsidR="00AC5532" w:rsidRPr="00D44354">
        <w:t xml:space="preserve">  </w:t>
      </w:r>
      <w:r w:rsidR="00A861E4" w:rsidRPr="00D44354">
        <w:t>Suborder 24(2)</w:t>
      </w:r>
    </w:p>
    <w:p w:rsidR="00A861E4" w:rsidRPr="00D44354" w:rsidRDefault="00A861E4" w:rsidP="00A861E4">
      <w:pPr>
        <w:pStyle w:val="Item"/>
      </w:pPr>
      <w:r w:rsidRPr="00D44354">
        <w:t>Repeal the suborder, substitute:</w:t>
      </w:r>
    </w:p>
    <w:p w:rsidR="00A25F2B" w:rsidRPr="00D44354" w:rsidRDefault="00A861E4" w:rsidP="00A25F2B">
      <w:pPr>
        <w:pStyle w:val="subsection"/>
      </w:pPr>
      <w:r w:rsidRPr="00D44354">
        <w:tab/>
        <w:t>(2)</w:t>
      </w:r>
      <w:r w:rsidRPr="00D44354">
        <w:tab/>
        <w:t xml:space="preserve">If, for the purpose of </w:t>
      </w:r>
      <w:r w:rsidR="0022238E" w:rsidRPr="00D44354">
        <w:t xml:space="preserve">performing a service in respect of the export of live animals or animal reproductive material, it is necessary for an </w:t>
      </w:r>
      <w:r w:rsidR="004D77B7" w:rsidRPr="00D44354">
        <w:t>authorised</w:t>
      </w:r>
      <w:r w:rsidR="0022238E" w:rsidRPr="00D44354">
        <w:t xml:space="preserve"> officer to stay overnight at a place that is not the officer’s usual place of residence, </w:t>
      </w:r>
      <w:r w:rsidR="00A25F2B" w:rsidRPr="00D44354">
        <w:t xml:space="preserve">a </w:t>
      </w:r>
      <w:r w:rsidR="0022238E" w:rsidRPr="00D44354">
        <w:t>fee</w:t>
      </w:r>
      <w:r w:rsidR="00A25F2B" w:rsidRPr="00D44354">
        <w:t xml:space="preserve"> is imposed</w:t>
      </w:r>
      <w:r w:rsidR="0022238E" w:rsidRPr="00D44354">
        <w:t xml:space="preserve"> </w:t>
      </w:r>
      <w:r w:rsidR="00A25F2B" w:rsidRPr="00D44354">
        <w:t>of $355.00 for each night</w:t>
      </w:r>
      <w:r w:rsidR="00E234B2" w:rsidRPr="00D44354">
        <w:t xml:space="preserve"> of stay</w:t>
      </w:r>
      <w:r w:rsidR="00A25F2B" w:rsidRPr="00D44354">
        <w:t>.</w:t>
      </w:r>
    </w:p>
    <w:p w:rsidR="008502D6" w:rsidRPr="00D44354" w:rsidRDefault="00C02A36" w:rsidP="008502D6">
      <w:pPr>
        <w:pStyle w:val="ItemHead"/>
      </w:pPr>
      <w:r w:rsidRPr="00D44354">
        <w:t>9</w:t>
      </w:r>
      <w:r w:rsidR="008502D6" w:rsidRPr="00D44354">
        <w:t xml:space="preserve">  Schedule</w:t>
      </w:r>
      <w:r w:rsidR="00D44354" w:rsidRPr="00D44354">
        <w:t> </w:t>
      </w:r>
      <w:r w:rsidR="008502D6" w:rsidRPr="00D44354">
        <w:t>4 (table items</w:t>
      </w:r>
      <w:r w:rsidR="00D44354" w:rsidRPr="00D44354">
        <w:t> </w:t>
      </w:r>
      <w:r w:rsidR="008502D6" w:rsidRPr="00D44354">
        <w:t>1 to 4)</w:t>
      </w:r>
    </w:p>
    <w:p w:rsidR="008502D6" w:rsidRPr="00D44354" w:rsidRDefault="008502D6" w:rsidP="008502D6">
      <w:pPr>
        <w:pStyle w:val="Item"/>
      </w:pPr>
      <w:r w:rsidRPr="00D44354">
        <w:t>Repeal the items, substitute:</w:t>
      </w:r>
    </w:p>
    <w:p w:rsidR="008502D6" w:rsidRPr="00D44354" w:rsidRDefault="008502D6" w:rsidP="008502D6">
      <w:pPr>
        <w:pStyle w:val="Tabletext"/>
      </w:pPr>
    </w:p>
    <w:tbl>
      <w:tblPr>
        <w:tblW w:w="7319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2"/>
        <w:gridCol w:w="1680"/>
      </w:tblGrid>
      <w:tr w:rsidR="008502D6" w:rsidRPr="00D44354" w:rsidTr="00080AE0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02D6" w:rsidRPr="00D44354" w:rsidRDefault="008502D6" w:rsidP="00B15FE0">
            <w:pPr>
              <w:pStyle w:val="Tabletext"/>
            </w:pPr>
            <w:r w:rsidRPr="00D44354">
              <w:t>1</w:t>
            </w:r>
          </w:p>
        </w:tc>
        <w:tc>
          <w:tcPr>
            <w:tcW w:w="48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02D6" w:rsidRPr="00D44354" w:rsidRDefault="008502D6" w:rsidP="00B15FE0">
            <w:pPr>
              <w:pStyle w:val="Tabletext"/>
            </w:pPr>
            <w:r w:rsidRPr="00D44354">
              <w:t xml:space="preserve">Processing documents for the export of </w:t>
            </w:r>
            <w:r w:rsidR="00666C71" w:rsidRPr="00D44354">
              <w:t>live</w:t>
            </w:r>
            <w:r w:rsidR="00D44354">
              <w:noBreakHyphen/>
            </w:r>
            <w:r w:rsidR="00666C71" w:rsidRPr="00D44354">
              <w:t xml:space="preserve">stock by air, other than </w:t>
            </w:r>
            <w:r w:rsidRPr="00D44354">
              <w:t>services mentioned in item</w:t>
            </w:r>
            <w:r w:rsidR="00163923" w:rsidRPr="00D44354">
              <w:t>s</w:t>
            </w:r>
            <w:r w:rsidR="00D44354" w:rsidRPr="00D44354">
              <w:t> </w:t>
            </w:r>
            <w:r w:rsidRPr="00D44354">
              <w:t xml:space="preserve">3 </w:t>
            </w:r>
            <w:r w:rsidR="00163923" w:rsidRPr="00D44354">
              <w:t>to</w:t>
            </w:r>
            <w:r w:rsidRPr="00D44354">
              <w:t xml:space="preserve"> 4</w:t>
            </w:r>
            <w:r w:rsidR="00FF0B22" w:rsidRPr="00D44354">
              <w:t>C</w:t>
            </w:r>
          </w:p>
          <w:p w:rsidR="008502D6" w:rsidRPr="00D44354" w:rsidRDefault="007572DE" w:rsidP="007C24C2">
            <w:pPr>
              <w:pStyle w:val="notemargin"/>
            </w:pPr>
            <w:r w:rsidRPr="00D44354">
              <w:t>Note:</w:t>
            </w:r>
            <w:r w:rsidRPr="00D44354">
              <w:tab/>
            </w:r>
            <w:r w:rsidR="008502D6" w:rsidRPr="00D44354">
              <w:t>Examples of documents to which this item applies are</w:t>
            </w:r>
            <w:r w:rsidRPr="00D44354">
              <w:t xml:space="preserve"> </w:t>
            </w:r>
            <w:r w:rsidR="008502D6" w:rsidRPr="00D44354">
              <w:t xml:space="preserve">a notice of intention to export </w:t>
            </w:r>
            <w:r w:rsidR="004D77B7" w:rsidRPr="00D44354">
              <w:t>live</w:t>
            </w:r>
            <w:r w:rsidR="00D44354">
              <w:noBreakHyphen/>
            </w:r>
            <w:r w:rsidR="004D77B7" w:rsidRPr="00D44354">
              <w:t>stock</w:t>
            </w:r>
            <w:r w:rsidR="008502D6" w:rsidRPr="00D44354">
              <w:t xml:space="preserve"> and</w:t>
            </w:r>
            <w:r w:rsidRPr="00D44354">
              <w:t xml:space="preserve"> a</w:t>
            </w:r>
            <w:r w:rsidR="008502D6" w:rsidRPr="00D44354">
              <w:t xml:space="preserve">nother document required for granting a permit to export </w:t>
            </w:r>
            <w:r w:rsidR="004D77B7" w:rsidRPr="00D44354">
              <w:t>live</w:t>
            </w:r>
            <w:r w:rsidR="00D44354">
              <w:noBreakHyphen/>
            </w:r>
            <w:r w:rsidR="004D77B7" w:rsidRPr="00D44354">
              <w:t>stock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02D6" w:rsidRPr="00D44354" w:rsidRDefault="008502D6" w:rsidP="00FA5889">
            <w:pPr>
              <w:pStyle w:val="Tabletext"/>
            </w:pPr>
            <w:r w:rsidRPr="00D44354">
              <w:t>$1</w:t>
            </w:r>
            <w:r w:rsidR="00FA5889" w:rsidRPr="00D44354">
              <w:t>67.95</w:t>
            </w:r>
            <w:r w:rsidRPr="00D44354">
              <w:t xml:space="preserve"> per quarter hour</w:t>
            </w:r>
          </w:p>
        </w:tc>
      </w:tr>
      <w:tr w:rsidR="006812CE" w:rsidRPr="00D44354" w:rsidTr="0044169C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1A</w:t>
            </w:r>
          </w:p>
        </w:tc>
        <w:tc>
          <w:tcPr>
            <w:tcW w:w="48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Inspecting live</w:t>
            </w:r>
            <w:r w:rsidR="00D44354">
              <w:noBreakHyphen/>
            </w:r>
            <w:r w:rsidRPr="00D44354">
              <w:t>stock for export by air, other than services mentioned in items</w:t>
            </w:r>
            <w:r w:rsidR="00D44354" w:rsidRPr="00D44354">
              <w:t> </w:t>
            </w:r>
            <w:r w:rsidRPr="00D44354">
              <w:t>3 to 4C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812CE" w:rsidRPr="00D44354" w:rsidRDefault="006812CE" w:rsidP="00FA5889">
            <w:pPr>
              <w:pStyle w:val="Tabletext"/>
            </w:pPr>
            <w:r w:rsidRPr="00D44354">
              <w:t>$1</w:t>
            </w:r>
            <w:r w:rsidR="00FA5889" w:rsidRPr="00D44354">
              <w:t>67</w:t>
            </w:r>
            <w:r w:rsidRPr="00D44354">
              <w:t>.</w:t>
            </w:r>
            <w:r w:rsidR="00FA5889" w:rsidRPr="00D44354">
              <w:t>95</w:t>
            </w:r>
            <w:r w:rsidRPr="00D44354">
              <w:t xml:space="preserve"> per quarter hour</w:t>
            </w:r>
          </w:p>
        </w:tc>
      </w:tr>
      <w:tr w:rsidR="008502D6" w:rsidRPr="00D44354" w:rsidTr="00080AE0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8502D6" w:rsidRPr="00D44354" w:rsidRDefault="008502D6" w:rsidP="00B15FE0">
            <w:pPr>
              <w:pStyle w:val="Tabletext"/>
            </w:pPr>
            <w:r w:rsidRPr="00D44354">
              <w:t>1</w:t>
            </w:r>
            <w:r w:rsidR="001F4A40" w:rsidRPr="00D44354">
              <w:t>B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</w:tcPr>
          <w:p w:rsidR="008502D6" w:rsidRPr="00D44354" w:rsidRDefault="008502D6" w:rsidP="000E089C">
            <w:pPr>
              <w:pStyle w:val="Tabletext"/>
            </w:pPr>
            <w:r w:rsidRPr="00D44354">
              <w:t xml:space="preserve">Processing documents for the export of </w:t>
            </w:r>
            <w:r w:rsidR="00E77BBE" w:rsidRPr="00D44354">
              <w:t>live</w:t>
            </w:r>
            <w:r w:rsidR="00D44354">
              <w:noBreakHyphen/>
            </w:r>
            <w:r w:rsidR="00E77BBE" w:rsidRPr="00D44354">
              <w:t>stock</w:t>
            </w:r>
            <w:r w:rsidR="00666C71" w:rsidRPr="00D44354">
              <w:t xml:space="preserve"> </w:t>
            </w:r>
            <w:r w:rsidR="000E089C" w:rsidRPr="00D44354">
              <w:t>(</w:t>
            </w:r>
            <w:r w:rsidR="00E77BBE" w:rsidRPr="00D44354">
              <w:t xml:space="preserve">other than </w:t>
            </w:r>
            <w:r w:rsidR="005B0B64" w:rsidRPr="00D44354">
              <w:t>live</w:t>
            </w:r>
            <w:r w:rsidR="00D44354">
              <w:noBreakHyphen/>
            </w:r>
            <w:r w:rsidR="005B0B64" w:rsidRPr="00D44354">
              <w:t>stock</w:t>
            </w:r>
            <w:r w:rsidR="00E77BBE" w:rsidRPr="00D44354">
              <w:t xml:space="preserve"> to which </w:t>
            </w:r>
            <w:r w:rsidR="002456D7" w:rsidRPr="00D44354">
              <w:t>sub</w:t>
            </w:r>
            <w:r w:rsidR="00E77BBE" w:rsidRPr="00D44354">
              <w:t>order 23AA</w:t>
            </w:r>
            <w:r w:rsidR="002456D7" w:rsidRPr="00D44354">
              <w:t>(2)</w:t>
            </w:r>
            <w:r w:rsidR="00E77BBE" w:rsidRPr="00D44354">
              <w:t xml:space="preserve"> applies</w:t>
            </w:r>
            <w:r w:rsidR="000E089C" w:rsidRPr="00D44354">
              <w:t>) by sea,</w:t>
            </w:r>
            <w:r w:rsidR="00E77BBE" w:rsidRPr="00D44354">
              <w:t xml:space="preserve"> </w:t>
            </w:r>
            <w:r w:rsidR="00666C71" w:rsidRPr="00D44354">
              <w:t>other than</w:t>
            </w:r>
            <w:r w:rsidRPr="00D44354">
              <w:t xml:space="preserve"> services mentioned in item</w:t>
            </w:r>
            <w:r w:rsidR="00163923" w:rsidRPr="00D44354">
              <w:t>s</w:t>
            </w:r>
            <w:r w:rsidR="00D44354" w:rsidRPr="00D44354">
              <w:t> </w:t>
            </w:r>
            <w:r w:rsidR="00163923" w:rsidRPr="00D44354">
              <w:t>3 to 4</w:t>
            </w:r>
            <w:r w:rsidR="00FF0B22" w:rsidRPr="00D44354">
              <w:t>C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</w:tcPr>
          <w:p w:rsidR="008502D6" w:rsidRPr="00D44354" w:rsidRDefault="008502D6" w:rsidP="00FA5889">
            <w:pPr>
              <w:pStyle w:val="Tabletext"/>
            </w:pPr>
            <w:r w:rsidRPr="00D44354">
              <w:t>$1</w:t>
            </w:r>
            <w:r w:rsidR="00FA5889" w:rsidRPr="00D44354">
              <w:t>16</w:t>
            </w:r>
            <w:r w:rsidRPr="00D44354">
              <w:t>.</w:t>
            </w:r>
            <w:r w:rsidR="00FA5889" w:rsidRPr="00D44354">
              <w:t>90</w:t>
            </w:r>
            <w:r w:rsidRPr="00D44354">
              <w:t xml:space="preserve"> per quarter hour</w:t>
            </w:r>
          </w:p>
        </w:tc>
      </w:tr>
      <w:tr w:rsidR="006812CE" w:rsidRPr="00D44354" w:rsidTr="0044169C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1</w:t>
            </w:r>
            <w:r w:rsidR="001F4A40" w:rsidRPr="00D44354">
              <w:t>C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</w:tcPr>
          <w:p w:rsidR="006812CE" w:rsidRPr="00D44354" w:rsidRDefault="006812CE" w:rsidP="00EB2C9F">
            <w:pPr>
              <w:pStyle w:val="Tabletext"/>
            </w:pPr>
            <w:r w:rsidRPr="00D44354">
              <w:t xml:space="preserve">Inspecting </w:t>
            </w:r>
            <w:r w:rsidR="00E77BBE" w:rsidRPr="00D44354">
              <w:t>live</w:t>
            </w:r>
            <w:r w:rsidR="00D44354">
              <w:noBreakHyphen/>
            </w:r>
            <w:r w:rsidR="00E77BBE" w:rsidRPr="00D44354">
              <w:t xml:space="preserve">stock </w:t>
            </w:r>
            <w:r w:rsidR="00EB2C9F" w:rsidRPr="00D44354">
              <w:t>(</w:t>
            </w:r>
            <w:r w:rsidR="00E77BBE" w:rsidRPr="00D44354">
              <w:t>other than live</w:t>
            </w:r>
            <w:r w:rsidR="00D44354">
              <w:noBreakHyphen/>
            </w:r>
            <w:r w:rsidR="00E77BBE" w:rsidRPr="00D44354">
              <w:t xml:space="preserve">stock to which </w:t>
            </w:r>
            <w:r w:rsidR="002456D7" w:rsidRPr="00D44354">
              <w:t>sub</w:t>
            </w:r>
            <w:r w:rsidR="00E77BBE" w:rsidRPr="00D44354">
              <w:t>order 23AA</w:t>
            </w:r>
            <w:r w:rsidR="002456D7" w:rsidRPr="00D44354">
              <w:t>(2)</w:t>
            </w:r>
            <w:r w:rsidR="00E77BBE" w:rsidRPr="00D44354">
              <w:t xml:space="preserve"> applies</w:t>
            </w:r>
            <w:r w:rsidR="00EB2C9F" w:rsidRPr="00D44354">
              <w:t>)</w:t>
            </w:r>
            <w:r w:rsidRPr="00D44354">
              <w:t xml:space="preserve"> for export by sea, other than services mentioned in items</w:t>
            </w:r>
            <w:r w:rsidR="00D44354" w:rsidRPr="00D44354">
              <w:t> </w:t>
            </w:r>
            <w:r w:rsidRPr="00D44354">
              <w:t>3 to 4C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</w:tcPr>
          <w:p w:rsidR="006812CE" w:rsidRPr="00D44354" w:rsidRDefault="006812CE" w:rsidP="00FA5889">
            <w:pPr>
              <w:pStyle w:val="Tabletext"/>
            </w:pPr>
            <w:r w:rsidRPr="00D44354">
              <w:t>$1</w:t>
            </w:r>
            <w:r w:rsidR="00FA5889" w:rsidRPr="00D44354">
              <w:t>16</w:t>
            </w:r>
            <w:r w:rsidRPr="00D44354">
              <w:t>.</w:t>
            </w:r>
            <w:r w:rsidR="00FA5889" w:rsidRPr="00D44354">
              <w:t>90</w:t>
            </w:r>
            <w:r w:rsidRPr="00D44354">
              <w:t xml:space="preserve"> per quarter hour</w:t>
            </w:r>
          </w:p>
        </w:tc>
      </w:tr>
      <w:tr w:rsidR="003A15E6" w:rsidRPr="00D44354" w:rsidTr="00080AE0">
        <w:tc>
          <w:tcPr>
            <w:tcW w:w="817" w:type="dxa"/>
            <w:shd w:val="clear" w:color="auto" w:fill="auto"/>
          </w:tcPr>
          <w:p w:rsidR="003A15E6" w:rsidRPr="00D44354" w:rsidRDefault="003A15E6" w:rsidP="00B15FE0">
            <w:pPr>
              <w:pStyle w:val="Tabletext"/>
            </w:pPr>
            <w:r w:rsidRPr="00D44354">
              <w:t>1</w:t>
            </w:r>
            <w:r w:rsidR="001F4A40" w:rsidRPr="00D44354">
              <w:t>D</w:t>
            </w:r>
          </w:p>
          <w:p w:rsidR="001F4A40" w:rsidRPr="00D44354" w:rsidRDefault="001F4A40" w:rsidP="00B15FE0">
            <w:pPr>
              <w:pStyle w:val="Tabletext"/>
            </w:pPr>
          </w:p>
        </w:tc>
        <w:tc>
          <w:tcPr>
            <w:tcW w:w="4822" w:type="dxa"/>
            <w:shd w:val="clear" w:color="auto" w:fill="auto"/>
          </w:tcPr>
          <w:p w:rsidR="003A15E6" w:rsidRPr="00D44354" w:rsidRDefault="003A15E6" w:rsidP="00B15FE0">
            <w:pPr>
              <w:pStyle w:val="Tabletext"/>
            </w:pPr>
            <w:r w:rsidRPr="00D44354">
              <w:t>Processing documents for the export of horses</w:t>
            </w:r>
            <w:r w:rsidR="00666C71" w:rsidRPr="00D44354">
              <w:t>, other than</w:t>
            </w:r>
            <w:r w:rsidRPr="00D44354">
              <w:t xml:space="preserve"> services mentioned in </w:t>
            </w:r>
            <w:r w:rsidR="00163923" w:rsidRPr="00D44354">
              <w:t>items</w:t>
            </w:r>
            <w:r w:rsidR="00D44354" w:rsidRPr="00D44354">
              <w:t> </w:t>
            </w:r>
            <w:r w:rsidR="00163923" w:rsidRPr="00D44354">
              <w:t>3 to 4</w:t>
            </w:r>
            <w:r w:rsidR="00FF0B22" w:rsidRPr="00D44354">
              <w:t>C</w:t>
            </w:r>
          </w:p>
        </w:tc>
        <w:tc>
          <w:tcPr>
            <w:tcW w:w="1680" w:type="dxa"/>
            <w:shd w:val="clear" w:color="auto" w:fill="auto"/>
          </w:tcPr>
          <w:p w:rsidR="003A15E6" w:rsidRPr="00D44354" w:rsidRDefault="003A15E6" w:rsidP="00FA5889">
            <w:pPr>
              <w:pStyle w:val="Tabletext"/>
            </w:pPr>
            <w:r w:rsidRPr="00D44354">
              <w:t>$12</w:t>
            </w:r>
            <w:r w:rsidR="00FA5889" w:rsidRPr="00D44354">
              <w:t>7</w:t>
            </w:r>
            <w:r w:rsidRPr="00D44354">
              <w:t>.</w:t>
            </w:r>
            <w:r w:rsidR="00FA5889" w:rsidRPr="00D44354">
              <w:t>05</w:t>
            </w:r>
            <w:r w:rsidRPr="00D44354">
              <w:t xml:space="preserve"> per quarter hour</w:t>
            </w:r>
          </w:p>
        </w:tc>
      </w:tr>
      <w:tr w:rsidR="006812CE" w:rsidRPr="00D44354" w:rsidTr="0044169C">
        <w:tc>
          <w:tcPr>
            <w:tcW w:w="817" w:type="dxa"/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1</w:t>
            </w:r>
            <w:r w:rsidR="001F4A40" w:rsidRPr="00D44354">
              <w:t>E</w:t>
            </w:r>
          </w:p>
        </w:tc>
        <w:tc>
          <w:tcPr>
            <w:tcW w:w="4822" w:type="dxa"/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Inspecting horses for export, other than services mentioned in items</w:t>
            </w:r>
            <w:r w:rsidR="00D44354" w:rsidRPr="00D44354">
              <w:t> </w:t>
            </w:r>
            <w:r w:rsidRPr="00D44354">
              <w:t>3 to 4C</w:t>
            </w:r>
          </w:p>
        </w:tc>
        <w:tc>
          <w:tcPr>
            <w:tcW w:w="1680" w:type="dxa"/>
            <w:shd w:val="clear" w:color="auto" w:fill="auto"/>
          </w:tcPr>
          <w:p w:rsidR="006812CE" w:rsidRPr="00D44354" w:rsidRDefault="006812CE" w:rsidP="00FA5889">
            <w:pPr>
              <w:pStyle w:val="Tabletext"/>
            </w:pPr>
            <w:r w:rsidRPr="00D44354">
              <w:t>$12</w:t>
            </w:r>
            <w:r w:rsidR="00FA5889" w:rsidRPr="00D44354">
              <w:t>7</w:t>
            </w:r>
            <w:r w:rsidRPr="00D44354">
              <w:t>.</w:t>
            </w:r>
            <w:r w:rsidR="00FA5889" w:rsidRPr="00D44354">
              <w:t>05</w:t>
            </w:r>
            <w:r w:rsidRPr="00D44354">
              <w:t xml:space="preserve"> per quarter hour</w:t>
            </w:r>
          </w:p>
        </w:tc>
      </w:tr>
      <w:tr w:rsidR="003A15E6" w:rsidRPr="00D44354" w:rsidTr="00080AE0">
        <w:tc>
          <w:tcPr>
            <w:tcW w:w="817" w:type="dxa"/>
            <w:shd w:val="clear" w:color="auto" w:fill="auto"/>
          </w:tcPr>
          <w:p w:rsidR="003A15E6" w:rsidRPr="00D44354" w:rsidRDefault="003A15E6" w:rsidP="00B15FE0">
            <w:pPr>
              <w:pStyle w:val="Tabletext"/>
            </w:pPr>
            <w:r w:rsidRPr="00D44354">
              <w:t>1</w:t>
            </w:r>
            <w:r w:rsidR="001F4A40" w:rsidRPr="00D44354">
              <w:t>F</w:t>
            </w:r>
          </w:p>
        </w:tc>
        <w:tc>
          <w:tcPr>
            <w:tcW w:w="4822" w:type="dxa"/>
            <w:shd w:val="clear" w:color="auto" w:fill="auto"/>
          </w:tcPr>
          <w:p w:rsidR="003A15E6" w:rsidRPr="00D44354" w:rsidRDefault="003A15E6" w:rsidP="00B15FE0">
            <w:pPr>
              <w:pStyle w:val="Tabletext"/>
            </w:pPr>
            <w:r w:rsidRPr="00D44354">
              <w:t xml:space="preserve">Processing documents for the export of animals </w:t>
            </w:r>
            <w:r w:rsidR="006812CE" w:rsidRPr="00D44354">
              <w:t xml:space="preserve">(other than </w:t>
            </w:r>
            <w:r w:rsidR="004D77B7" w:rsidRPr="00D44354">
              <w:t>live</w:t>
            </w:r>
            <w:r w:rsidR="00D44354">
              <w:noBreakHyphen/>
            </w:r>
            <w:r w:rsidR="004D77B7" w:rsidRPr="00D44354">
              <w:t>stock</w:t>
            </w:r>
            <w:r w:rsidR="00B725D0" w:rsidRPr="00D44354">
              <w:t xml:space="preserve"> or horses</w:t>
            </w:r>
            <w:r w:rsidR="006812CE" w:rsidRPr="00D44354">
              <w:t>)</w:t>
            </w:r>
            <w:r w:rsidR="00666C71" w:rsidRPr="00D44354">
              <w:t xml:space="preserve">, other than </w:t>
            </w:r>
            <w:r w:rsidRPr="00D44354">
              <w:t xml:space="preserve">services mentioned in </w:t>
            </w:r>
            <w:r w:rsidR="00163923" w:rsidRPr="00D44354">
              <w:t>items</w:t>
            </w:r>
            <w:r w:rsidR="00D44354" w:rsidRPr="00D44354">
              <w:t> </w:t>
            </w:r>
            <w:r w:rsidR="00163923" w:rsidRPr="00D44354">
              <w:t>3 to 4</w:t>
            </w:r>
            <w:r w:rsidR="00FF0B22" w:rsidRPr="00D44354">
              <w:t>C</w:t>
            </w:r>
          </w:p>
        </w:tc>
        <w:tc>
          <w:tcPr>
            <w:tcW w:w="1680" w:type="dxa"/>
            <w:shd w:val="clear" w:color="auto" w:fill="auto"/>
          </w:tcPr>
          <w:p w:rsidR="003A15E6" w:rsidRPr="00D44354" w:rsidRDefault="003A15E6" w:rsidP="00FA5889">
            <w:pPr>
              <w:pStyle w:val="Tabletext"/>
            </w:pPr>
            <w:r w:rsidRPr="00D44354">
              <w:t>$</w:t>
            </w:r>
            <w:r w:rsidR="00FA5889" w:rsidRPr="00D44354">
              <w:t>95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6812CE" w:rsidRPr="00D44354" w:rsidTr="0044169C">
        <w:tc>
          <w:tcPr>
            <w:tcW w:w="817" w:type="dxa"/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1</w:t>
            </w:r>
            <w:r w:rsidR="001F4A40" w:rsidRPr="00D44354">
              <w:t>G</w:t>
            </w:r>
          </w:p>
        </w:tc>
        <w:tc>
          <w:tcPr>
            <w:tcW w:w="4822" w:type="dxa"/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Inspecting animals for export (other than live</w:t>
            </w:r>
            <w:r w:rsidR="00D44354">
              <w:noBreakHyphen/>
            </w:r>
            <w:r w:rsidRPr="00D44354">
              <w:t>stock or horses), other than services mentioned in items</w:t>
            </w:r>
            <w:r w:rsidR="00D44354" w:rsidRPr="00D44354">
              <w:t> </w:t>
            </w:r>
            <w:r w:rsidRPr="00D44354">
              <w:t>3 to 4C</w:t>
            </w:r>
          </w:p>
        </w:tc>
        <w:tc>
          <w:tcPr>
            <w:tcW w:w="1680" w:type="dxa"/>
            <w:shd w:val="clear" w:color="auto" w:fill="auto"/>
          </w:tcPr>
          <w:p w:rsidR="006812CE" w:rsidRPr="00D44354" w:rsidRDefault="006812CE" w:rsidP="00FA5889">
            <w:pPr>
              <w:pStyle w:val="Tabletext"/>
            </w:pPr>
            <w:r w:rsidRPr="00D44354">
              <w:t>$</w:t>
            </w:r>
            <w:r w:rsidR="00FA5889" w:rsidRPr="00D44354">
              <w:t>95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033452" w:rsidRPr="00D44354" w:rsidTr="00080AE0">
        <w:tc>
          <w:tcPr>
            <w:tcW w:w="817" w:type="dxa"/>
            <w:shd w:val="clear" w:color="auto" w:fill="auto"/>
          </w:tcPr>
          <w:p w:rsidR="00033452" w:rsidRPr="00D44354" w:rsidRDefault="006812CE" w:rsidP="00B15FE0">
            <w:pPr>
              <w:pStyle w:val="Tabletext"/>
            </w:pPr>
            <w:r w:rsidRPr="00D44354">
              <w:t>2</w:t>
            </w:r>
          </w:p>
        </w:tc>
        <w:tc>
          <w:tcPr>
            <w:tcW w:w="4822" w:type="dxa"/>
            <w:shd w:val="clear" w:color="auto" w:fill="auto"/>
          </w:tcPr>
          <w:p w:rsidR="00033452" w:rsidRPr="00D44354" w:rsidRDefault="00033452" w:rsidP="00B15FE0">
            <w:pPr>
              <w:pStyle w:val="Tabletext"/>
            </w:pPr>
            <w:r w:rsidRPr="00D44354">
              <w:t xml:space="preserve">Processing documents for the export of </w:t>
            </w:r>
            <w:r w:rsidR="004D77B7" w:rsidRPr="00D44354">
              <w:t xml:space="preserve">animal </w:t>
            </w:r>
            <w:r w:rsidRPr="00D44354">
              <w:t xml:space="preserve">reproductive material, other than services mentioned in </w:t>
            </w:r>
            <w:r w:rsidR="00163923" w:rsidRPr="00D44354">
              <w:t>items</w:t>
            </w:r>
            <w:r w:rsidR="00D44354" w:rsidRPr="00D44354">
              <w:t> </w:t>
            </w:r>
            <w:r w:rsidR="00163923" w:rsidRPr="00D44354">
              <w:t>3 to 4</w:t>
            </w:r>
            <w:r w:rsidR="001F4A40" w:rsidRPr="00D44354">
              <w:t>C</w:t>
            </w:r>
          </w:p>
        </w:tc>
        <w:tc>
          <w:tcPr>
            <w:tcW w:w="1680" w:type="dxa"/>
            <w:shd w:val="clear" w:color="auto" w:fill="auto"/>
          </w:tcPr>
          <w:p w:rsidR="00033452" w:rsidRPr="00D44354" w:rsidRDefault="00033452" w:rsidP="00FA5889">
            <w:pPr>
              <w:pStyle w:val="Tabletext"/>
            </w:pPr>
            <w:r w:rsidRPr="00D44354">
              <w:t>$</w:t>
            </w:r>
            <w:r w:rsidR="00FA5889" w:rsidRPr="00D44354">
              <w:t>101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6812CE" w:rsidRPr="00D44354" w:rsidTr="0044169C">
        <w:tc>
          <w:tcPr>
            <w:tcW w:w="817" w:type="dxa"/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2A</w:t>
            </w:r>
          </w:p>
        </w:tc>
        <w:tc>
          <w:tcPr>
            <w:tcW w:w="4822" w:type="dxa"/>
            <w:shd w:val="clear" w:color="auto" w:fill="auto"/>
          </w:tcPr>
          <w:p w:rsidR="006812CE" w:rsidRPr="00D44354" w:rsidRDefault="006812CE" w:rsidP="00B15FE0">
            <w:pPr>
              <w:pStyle w:val="Tabletext"/>
            </w:pPr>
            <w:r w:rsidRPr="00D44354">
              <w:t>Inspecting animal reproductive material for export, other than services mentioned in items</w:t>
            </w:r>
            <w:r w:rsidR="00D44354" w:rsidRPr="00D44354">
              <w:t> </w:t>
            </w:r>
            <w:r w:rsidRPr="00D44354">
              <w:t>3 to 4</w:t>
            </w:r>
            <w:r w:rsidR="001F4A40" w:rsidRPr="00D44354">
              <w:t>C</w:t>
            </w:r>
          </w:p>
        </w:tc>
        <w:tc>
          <w:tcPr>
            <w:tcW w:w="1680" w:type="dxa"/>
            <w:shd w:val="clear" w:color="auto" w:fill="auto"/>
          </w:tcPr>
          <w:p w:rsidR="006812CE" w:rsidRPr="00D44354" w:rsidRDefault="006812CE" w:rsidP="00FA5889">
            <w:pPr>
              <w:pStyle w:val="Tabletext"/>
            </w:pPr>
            <w:r w:rsidRPr="00D44354">
              <w:t>$</w:t>
            </w:r>
            <w:r w:rsidR="00FA5889" w:rsidRPr="00D44354">
              <w:t>101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163923" w:rsidRPr="00D44354" w:rsidTr="00080AE0">
        <w:tc>
          <w:tcPr>
            <w:tcW w:w="817" w:type="dxa"/>
            <w:shd w:val="clear" w:color="auto" w:fill="auto"/>
          </w:tcPr>
          <w:p w:rsidR="00163923" w:rsidRPr="00D44354" w:rsidRDefault="00163923" w:rsidP="00B15FE0">
            <w:pPr>
              <w:pStyle w:val="Tabletext"/>
            </w:pPr>
            <w:r w:rsidRPr="00D44354">
              <w:t>3</w:t>
            </w:r>
          </w:p>
        </w:tc>
        <w:tc>
          <w:tcPr>
            <w:tcW w:w="4822" w:type="dxa"/>
            <w:shd w:val="clear" w:color="auto" w:fill="auto"/>
          </w:tcPr>
          <w:p w:rsidR="00163923" w:rsidRPr="00D44354" w:rsidRDefault="00163923" w:rsidP="00B15FE0">
            <w:pPr>
              <w:pStyle w:val="Tabletext"/>
            </w:pPr>
            <w:r w:rsidRPr="00D44354">
              <w:t>Auditing an accredited vet</w:t>
            </w:r>
          </w:p>
        </w:tc>
        <w:tc>
          <w:tcPr>
            <w:tcW w:w="1680" w:type="dxa"/>
            <w:shd w:val="clear" w:color="auto" w:fill="auto"/>
          </w:tcPr>
          <w:p w:rsidR="00163923" w:rsidRPr="00D44354" w:rsidRDefault="00163923" w:rsidP="00FA5889">
            <w:pPr>
              <w:pStyle w:val="Tabletext"/>
            </w:pPr>
            <w:r w:rsidRPr="00D44354">
              <w:t>$</w:t>
            </w:r>
            <w:r w:rsidR="00FA5889" w:rsidRPr="00D44354">
              <w:t>116.90</w:t>
            </w:r>
            <w:r w:rsidRPr="00D44354">
              <w:t xml:space="preserve"> per quarter hour</w:t>
            </w:r>
          </w:p>
        </w:tc>
      </w:tr>
      <w:tr w:rsidR="00033452" w:rsidRPr="00D44354" w:rsidTr="00080AE0">
        <w:tc>
          <w:tcPr>
            <w:tcW w:w="817" w:type="dxa"/>
            <w:shd w:val="clear" w:color="auto" w:fill="auto"/>
          </w:tcPr>
          <w:p w:rsidR="00033452" w:rsidRPr="00D44354" w:rsidRDefault="00D81CB9" w:rsidP="00B15FE0">
            <w:pPr>
              <w:pStyle w:val="Tabletext"/>
            </w:pPr>
            <w:r w:rsidRPr="00D44354">
              <w:t>3A</w:t>
            </w:r>
          </w:p>
        </w:tc>
        <w:tc>
          <w:tcPr>
            <w:tcW w:w="4822" w:type="dxa"/>
            <w:shd w:val="clear" w:color="auto" w:fill="auto"/>
          </w:tcPr>
          <w:p w:rsidR="00033452" w:rsidRPr="00D44354" w:rsidRDefault="00033452" w:rsidP="0044169C">
            <w:pPr>
              <w:pStyle w:val="Tabletext"/>
            </w:pPr>
            <w:r w:rsidRPr="00D44354">
              <w:t xml:space="preserve">Auditing </w:t>
            </w:r>
            <w:r w:rsidR="006302E5" w:rsidRPr="00D44354">
              <w:t xml:space="preserve">registered </w:t>
            </w:r>
            <w:r w:rsidR="0044169C" w:rsidRPr="00D44354">
              <w:t>premises</w:t>
            </w:r>
          </w:p>
        </w:tc>
        <w:tc>
          <w:tcPr>
            <w:tcW w:w="1680" w:type="dxa"/>
            <w:shd w:val="clear" w:color="auto" w:fill="auto"/>
          </w:tcPr>
          <w:p w:rsidR="00033452" w:rsidRPr="00D44354" w:rsidRDefault="00033452" w:rsidP="00FA5889">
            <w:pPr>
              <w:pStyle w:val="Tabletext"/>
            </w:pPr>
            <w:r w:rsidRPr="00D44354">
              <w:t>$1</w:t>
            </w:r>
            <w:r w:rsidR="00FA5889" w:rsidRPr="00D44354">
              <w:t>16</w:t>
            </w:r>
            <w:r w:rsidRPr="00D44354">
              <w:t>.</w:t>
            </w:r>
            <w:r w:rsidR="00FA5889" w:rsidRPr="00D44354">
              <w:t>90</w:t>
            </w:r>
            <w:r w:rsidRPr="00D44354">
              <w:t xml:space="preserve"> per </w:t>
            </w:r>
            <w:r w:rsidRPr="00D44354">
              <w:lastRenderedPageBreak/>
              <w:t>quarter hour</w:t>
            </w:r>
          </w:p>
        </w:tc>
      </w:tr>
      <w:tr w:rsidR="007C7483" w:rsidRPr="00D44354" w:rsidTr="00080AE0">
        <w:tc>
          <w:tcPr>
            <w:tcW w:w="817" w:type="dxa"/>
            <w:shd w:val="clear" w:color="auto" w:fill="auto"/>
          </w:tcPr>
          <w:p w:rsidR="007C7483" w:rsidRPr="00D44354" w:rsidRDefault="007C7483" w:rsidP="00B15FE0">
            <w:pPr>
              <w:pStyle w:val="Tabletext"/>
            </w:pPr>
            <w:r w:rsidRPr="00D44354">
              <w:lastRenderedPageBreak/>
              <w:t>3B</w:t>
            </w:r>
          </w:p>
        </w:tc>
        <w:tc>
          <w:tcPr>
            <w:tcW w:w="4822" w:type="dxa"/>
            <w:shd w:val="clear" w:color="auto" w:fill="auto"/>
          </w:tcPr>
          <w:p w:rsidR="007C7483" w:rsidRPr="00D44354" w:rsidRDefault="007C7483" w:rsidP="0067235C">
            <w:pPr>
              <w:pStyle w:val="Tabletext"/>
            </w:pPr>
            <w:r w:rsidRPr="00D44354">
              <w:t xml:space="preserve">Auditing an exporter’s premises </w:t>
            </w:r>
            <w:r w:rsidR="0067235C" w:rsidRPr="00D44354">
              <w:t>used in relation to the export of live</w:t>
            </w:r>
            <w:r w:rsidR="00D44354">
              <w:noBreakHyphen/>
            </w:r>
            <w:r w:rsidR="0067235C" w:rsidRPr="00D44354">
              <w:t>stock by air</w:t>
            </w:r>
          </w:p>
        </w:tc>
        <w:tc>
          <w:tcPr>
            <w:tcW w:w="1680" w:type="dxa"/>
            <w:shd w:val="clear" w:color="auto" w:fill="auto"/>
          </w:tcPr>
          <w:p w:rsidR="007C7483" w:rsidRPr="00D44354" w:rsidRDefault="007C7483" w:rsidP="00FA5889">
            <w:pPr>
              <w:pStyle w:val="Tabletext"/>
            </w:pPr>
            <w:r w:rsidRPr="00D44354">
              <w:t>$</w:t>
            </w:r>
            <w:r w:rsidR="00FA5889" w:rsidRPr="00D44354">
              <w:t>167</w:t>
            </w:r>
            <w:r w:rsidRPr="00D44354">
              <w:t>.</w:t>
            </w:r>
            <w:r w:rsidR="00FA5889" w:rsidRPr="00D44354">
              <w:t>95</w:t>
            </w:r>
            <w:r w:rsidRPr="00D44354">
              <w:t xml:space="preserve"> per quarter hour</w:t>
            </w:r>
          </w:p>
        </w:tc>
      </w:tr>
      <w:tr w:rsidR="007C7483" w:rsidRPr="00D44354" w:rsidTr="00080AE0">
        <w:tc>
          <w:tcPr>
            <w:tcW w:w="817" w:type="dxa"/>
            <w:shd w:val="clear" w:color="auto" w:fill="auto"/>
          </w:tcPr>
          <w:p w:rsidR="007C7483" w:rsidRPr="00D44354" w:rsidRDefault="007C7483" w:rsidP="00B15FE0">
            <w:pPr>
              <w:pStyle w:val="Tabletext"/>
            </w:pPr>
            <w:r w:rsidRPr="00D44354">
              <w:t>3C</w:t>
            </w:r>
          </w:p>
        </w:tc>
        <w:tc>
          <w:tcPr>
            <w:tcW w:w="4822" w:type="dxa"/>
            <w:shd w:val="clear" w:color="auto" w:fill="auto"/>
          </w:tcPr>
          <w:p w:rsidR="007C7483" w:rsidRPr="00D44354" w:rsidRDefault="007C7483" w:rsidP="00963BCB">
            <w:pPr>
              <w:pStyle w:val="Tabletext"/>
            </w:pPr>
            <w:r w:rsidRPr="00D44354">
              <w:t xml:space="preserve">Auditing an exporter’s premises </w:t>
            </w:r>
            <w:r w:rsidR="0067235C" w:rsidRPr="00D44354">
              <w:t>used in relation to the export of animals other than live</w:t>
            </w:r>
            <w:r w:rsidR="00D44354">
              <w:noBreakHyphen/>
            </w:r>
            <w:r w:rsidR="0067235C" w:rsidRPr="00D44354">
              <w:t>stock</w:t>
            </w:r>
          </w:p>
        </w:tc>
        <w:tc>
          <w:tcPr>
            <w:tcW w:w="1680" w:type="dxa"/>
            <w:shd w:val="clear" w:color="auto" w:fill="auto"/>
          </w:tcPr>
          <w:p w:rsidR="007C7483" w:rsidRPr="00D44354" w:rsidRDefault="007C7483" w:rsidP="00FA5889">
            <w:pPr>
              <w:pStyle w:val="Tabletext"/>
            </w:pPr>
            <w:r w:rsidRPr="00D44354">
              <w:t>$</w:t>
            </w:r>
            <w:r w:rsidR="00FA5889" w:rsidRPr="00D44354">
              <w:t>95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7C7483" w:rsidRPr="00D44354" w:rsidTr="00080AE0">
        <w:tc>
          <w:tcPr>
            <w:tcW w:w="817" w:type="dxa"/>
            <w:shd w:val="clear" w:color="auto" w:fill="auto"/>
          </w:tcPr>
          <w:p w:rsidR="007C7483" w:rsidRPr="00D44354" w:rsidRDefault="007C7483" w:rsidP="00B15FE0">
            <w:pPr>
              <w:pStyle w:val="Tabletext"/>
            </w:pPr>
            <w:r w:rsidRPr="00D44354">
              <w:t>3D</w:t>
            </w:r>
          </w:p>
        </w:tc>
        <w:tc>
          <w:tcPr>
            <w:tcW w:w="4822" w:type="dxa"/>
            <w:shd w:val="clear" w:color="auto" w:fill="auto"/>
          </w:tcPr>
          <w:p w:rsidR="007C7483" w:rsidRPr="00D44354" w:rsidRDefault="007C7483" w:rsidP="0044169C">
            <w:pPr>
              <w:pStyle w:val="Tabletext"/>
            </w:pPr>
            <w:r w:rsidRPr="00D44354">
              <w:t>Auditing an exporter’s premises used in relation to the export of animal reproductive material</w:t>
            </w:r>
          </w:p>
        </w:tc>
        <w:tc>
          <w:tcPr>
            <w:tcW w:w="1680" w:type="dxa"/>
            <w:shd w:val="clear" w:color="auto" w:fill="auto"/>
          </w:tcPr>
          <w:p w:rsidR="007C7483" w:rsidRPr="00D44354" w:rsidRDefault="007C7483" w:rsidP="00FA5889">
            <w:pPr>
              <w:pStyle w:val="Tabletext"/>
            </w:pPr>
            <w:r w:rsidRPr="00D44354">
              <w:t>$</w:t>
            </w:r>
            <w:r w:rsidR="00FA5889" w:rsidRPr="00D44354">
              <w:t>101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0B2E48" w:rsidRPr="00D44354" w:rsidTr="0044169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B15FE0">
            <w:pPr>
              <w:pStyle w:val="Tabletext"/>
            </w:pPr>
            <w:r w:rsidRPr="00D44354">
              <w:t>4</w:t>
            </w: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B15FE0">
            <w:pPr>
              <w:pStyle w:val="Tabletext"/>
            </w:pPr>
            <w:r w:rsidRPr="00D44354">
              <w:t xml:space="preserve">Preparing an application at the request of an exporter </w:t>
            </w:r>
            <w:r w:rsidR="00FF0B22" w:rsidRPr="00D44354">
              <w:t>for</w:t>
            </w:r>
            <w:r w:rsidRPr="00D44354">
              <w:t xml:space="preserve"> a consignment of live</w:t>
            </w:r>
            <w:r w:rsidR="00D44354">
              <w:noBreakHyphen/>
            </w:r>
            <w:r w:rsidRPr="00D44354">
              <w:t xml:space="preserve">stock </w:t>
            </w:r>
            <w:r w:rsidR="00FF0B22" w:rsidRPr="00D44354">
              <w:t xml:space="preserve">that </w:t>
            </w:r>
            <w:r w:rsidRPr="00D44354">
              <w:t>does not meet the relevant importing country requirements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FA5889">
            <w:pPr>
              <w:pStyle w:val="Tabletext"/>
            </w:pPr>
            <w:r w:rsidRPr="00D44354">
              <w:t>$1</w:t>
            </w:r>
            <w:r w:rsidR="00FA5889" w:rsidRPr="00D44354">
              <w:t>16</w:t>
            </w:r>
            <w:r w:rsidRPr="00D44354">
              <w:t>.</w:t>
            </w:r>
            <w:r w:rsidR="00FA5889" w:rsidRPr="00D44354">
              <w:t>90</w:t>
            </w:r>
            <w:r w:rsidRPr="00D44354">
              <w:t xml:space="preserve"> per quarter hour</w:t>
            </w:r>
          </w:p>
        </w:tc>
      </w:tr>
      <w:tr w:rsidR="000B2E48" w:rsidRPr="00D44354" w:rsidTr="0044169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B15FE0">
            <w:pPr>
              <w:pStyle w:val="Tabletext"/>
            </w:pPr>
            <w:r w:rsidRPr="00D44354">
              <w:t>4A</w:t>
            </w: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B15FE0">
            <w:pPr>
              <w:pStyle w:val="Tabletext"/>
            </w:pPr>
            <w:r w:rsidRPr="00D44354">
              <w:t xml:space="preserve">Preparing an application at the request of an exporter </w:t>
            </w:r>
            <w:r w:rsidR="00FF0B22" w:rsidRPr="00D44354">
              <w:t xml:space="preserve">for </w:t>
            </w:r>
            <w:r w:rsidRPr="00D44354">
              <w:t>a consignment of horses</w:t>
            </w:r>
            <w:r w:rsidR="00FF0B22" w:rsidRPr="00D44354">
              <w:t xml:space="preserve"> that</w:t>
            </w:r>
            <w:r w:rsidRPr="00D44354">
              <w:t xml:space="preserve"> does not meet the relevant importing country requirements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FA5889">
            <w:pPr>
              <w:pStyle w:val="Tabletext"/>
            </w:pPr>
            <w:r w:rsidRPr="00D44354">
              <w:t>$</w:t>
            </w:r>
            <w:r w:rsidR="00FA5889" w:rsidRPr="00D44354">
              <w:t>88</w:t>
            </w:r>
            <w:r w:rsidRPr="00D44354">
              <w:t>.</w:t>
            </w:r>
            <w:r w:rsidR="00FA5889" w:rsidRPr="00D44354">
              <w:t>50</w:t>
            </w:r>
            <w:r w:rsidRPr="00D44354">
              <w:t xml:space="preserve"> per quarter hour</w:t>
            </w:r>
          </w:p>
        </w:tc>
      </w:tr>
      <w:tr w:rsidR="000B2E48" w:rsidRPr="00D44354" w:rsidTr="002D731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B15FE0">
            <w:pPr>
              <w:pStyle w:val="Tabletext"/>
            </w:pPr>
            <w:r w:rsidRPr="00D44354">
              <w:t>4B</w:t>
            </w: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B15FE0">
            <w:pPr>
              <w:pStyle w:val="Tabletext"/>
            </w:pPr>
            <w:r w:rsidRPr="00D44354">
              <w:t xml:space="preserve">Preparing an application at the request of an exporter </w:t>
            </w:r>
            <w:r w:rsidR="00FF0B22" w:rsidRPr="00D44354">
              <w:t>for</w:t>
            </w:r>
            <w:r w:rsidRPr="00D44354">
              <w:t xml:space="preserve"> a consignment of animals</w:t>
            </w:r>
            <w:r w:rsidR="00FF0B22" w:rsidRPr="00D44354">
              <w:t>,</w:t>
            </w:r>
            <w:r w:rsidRPr="00D44354">
              <w:t xml:space="preserve"> other than live</w:t>
            </w:r>
            <w:r w:rsidR="00D44354">
              <w:noBreakHyphen/>
            </w:r>
            <w:r w:rsidRPr="00D44354">
              <w:t>stock or horses</w:t>
            </w:r>
            <w:r w:rsidR="00FF0B22" w:rsidRPr="00D44354">
              <w:t>, that</w:t>
            </w:r>
            <w:r w:rsidRPr="00D44354">
              <w:t xml:space="preserve"> does not meet the relevant importing country requirements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B2E48" w:rsidRPr="00D44354" w:rsidRDefault="000B2E48" w:rsidP="00FA5889">
            <w:pPr>
              <w:pStyle w:val="Tabletext"/>
            </w:pPr>
            <w:r w:rsidRPr="00D44354">
              <w:t>$</w:t>
            </w:r>
            <w:r w:rsidR="00FA5889" w:rsidRPr="00D44354">
              <w:t>95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  <w:tr w:rsidR="00D81CB9" w:rsidRPr="00D44354" w:rsidTr="002D731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D81CB9" w:rsidRPr="00D44354" w:rsidRDefault="00D81CB9" w:rsidP="00B15FE0">
            <w:pPr>
              <w:pStyle w:val="Tabletext"/>
            </w:pPr>
            <w:r w:rsidRPr="00D44354">
              <w:t>4</w:t>
            </w:r>
            <w:r w:rsidR="000B2E48" w:rsidRPr="00D44354">
              <w:t>C</w:t>
            </w:r>
          </w:p>
        </w:tc>
        <w:tc>
          <w:tcPr>
            <w:tcW w:w="4822" w:type="dxa"/>
            <w:tcBorders>
              <w:bottom w:val="nil"/>
            </w:tcBorders>
            <w:shd w:val="clear" w:color="auto" w:fill="auto"/>
          </w:tcPr>
          <w:p w:rsidR="00D81CB9" w:rsidRPr="00D44354" w:rsidRDefault="000B2E48" w:rsidP="00B15FE0">
            <w:pPr>
              <w:pStyle w:val="Tabletext"/>
            </w:pPr>
            <w:r w:rsidRPr="00D44354">
              <w:t xml:space="preserve">Preparing an application at the request of an exporter </w:t>
            </w:r>
            <w:r w:rsidR="00FF0B22" w:rsidRPr="00D44354">
              <w:t>for</w:t>
            </w:r>
            <w:r w:rsidRPr="00D44354">
              <w:t xml:space="preserve"> a consignment of animal reproductive material </w:t>
            </w:r>
            <w:r w:rsidR="00FF0B22" w:rsidRPr="00D44354">
              <w:t xml:space="preserve">that </w:t>
            </w:r>
            <w:r w:rsidRPr="00D44354">
              <w:t>does not meet the relevant importing country requirements</w:t>
            </w:r>
          </w:p>
        </w:tc>
        <w:tc>
          <w:tcPr>
            <w:tcW w:w="1680" w:type="dxa"/>
            <w:tcBorders>
              <w:bottom w:val="nil"/>
            </w:tcBorders>
            <w:shd w:val="clear" w:color="auto" w:fill="auto"/>
          </w:tcPr>
          <w:p w:rsidR="00D81CB9" w:rsidRPr="00D44354" w:rsidRDefault="000B2E48" w:rsidP="00FA5889">
            <w:pPr>
              <w:pStyle w:val="Tabletext"/>
            </w:pPr>
            <w:r w:rsidRPr="00D44354">
              <w:t>$</w:t>
            </w:r>
            <w:r w:rsidR="00FA5889" w:rsidRPr="00D44354">
              <w:t>101</w:t>
            </w:r>
            <w:r w:rsidRPr="00D44354">
              <w:t>.</w:t>
            </w:r>
            <w:r w:rsidR="00FA5889" w:rsidRPr="00D44354">
              <w:t>40</w:t>
            </w:r>
            <w:r w:rsidRPr="00D44354">
              <w:t xml:space="preserve"> per quarter hour</w:t>
            </w:r>
          </w:p>
        </w:tc>
      </w:tr>
    </w:tbl>
    <w:p w:rsidR="00834CD8" w:rsidRPr="00D44354" w:rsidRDefault="00834CD8" w:rsidP="00BE5B1D">
      <w:pPr>
        <w:pStyle w:val="Tabletext"/>
      </w:pPr>
    </w:p>
    <w:p w:rsidR="00D81CB9" w:rsidRPr="00D44354" w:rsidRDefault="008E5AC9" w:rsidP="00D81CB9">
      <w:pPr>
        <w:pStyle w:val="ItemHead"/>
      </w:pPr>
      <w:r w:rsidRPr="00D44354">
        <w:t>1</w:t>
      </w:r>
      <w:r w:rsidR="007404EF" w:rsidRPr="00D44354">
        <w:t>0</w:t>
      </w:r>
      <w:r w:rsidR="00D81CB9" w:rsidRPr="00D44354">
        <w:t xml:space="preserve">  Schedule</w:t>
      </w:r>
      <w:r w:rsidR="00D44354" w:rsidRPr="00D44354">
        <w:t> </w:t>
      </w:r>
      <w:r w:rsidR="00D81CB9" w:rsidRPr="00D44354">
        <w:t>4 (table item</w:t>
      </w:r>
      <w:r w:rsidR="00D44354" w:rsidRPr="00D44354">
        <w:t> </w:t>
      </w:r>
      <w:r w:rsidR="00D81CB9" w:rsidRPr="00D44354">
        <w:t>5)</w:t>
      </w:r>
    </w:p>
    <w:p w:rsidR="00D81CB9" w:rsidRPr="00D44354" w:rsidRDefault="00D81CB9" w:rsidP="00D81CB9">
      <w:pPr>
        <w:pStyle w:val="Item"/>
      </w:pPr>
      <w:r w:rsidRPr="00D44354">
        <w:t>Omit “$70.50”, substitute “$</w:t>
      </w:r>
      <w:r w:rsidR="00C02A36" w:rsidRPr="00D44354">
        <w:t>95</w:t>
      </w:r>
      <w:r w:rsidRPr="00D44354">
        <w:t>.</w:t>
      </w:r>
      <w:r w:rsidR="00C02A36" w:rsidRPr="00D44354">
        <w:t>40</w:t>
      </w:r>
      <w:r w:rsidRPr="00D44354">
        <w:t>”.</w:t>
      </w:r>
    </w:p>
    <w:p w:rsidR="007404EF" w:rsidRPr="00D44354" w:rsidRDefault="007404EF" w:rsidP="007404EF">
      <w:pPr>
        <w:pStyle w:val="ItemHead"/>
      </w:pPr>
      <w:r w:rsidRPr="00D44354">
        <w:t>11  Schedule</w:t>
      </w:r>
      <w:r w:rsidR="00D44354" w:rsidRPr="00D44354">
        <w:t> </w:t>
      </w:r>
      <w:r w:rsidRPr="00D44354">
        <w:t>4 (table item</w:t>
      </w:r>
      <w:r w:rsidR="00D44354" w:rsidRPr="00D44354">
        <w:t> </w:t>
      </w:r>
      <w:r w:rsidRPr="00D44354">
        <w:t>6)</w:t>
      </w:r>
    </w:p>
    <w:p w:rsidR="007404EF" w:rsidRPr="00D44354" w:rsidRDefault="007404EF" w:rsidP="007404EF">
      <w:pPr>
        <w:pStyle w:val="Item"/>
      </w:pPr>
      <w:r w:rsidRPr="00D44354">
        <w:t>Omit “1 to 4”, substitute “1 to 4C”.</w:t>
      </w:r>
    </w:p>
    <w:p w:rsidR="00006186" w:rsidRPr="00D44354" w:rsidRDefault="00006186" w:rsidP="00006186">
      <w:pPr>
        <w:pStyle w:val="ItemHead"/>
      </w:pPr>
      <w:r w:rsidRPr="00D44354">
        <w:t>1</w:t>
      </w:r>
      <w:r w:rsidR="008E5AC9" w:rsidRPr="00D44354">
        <w:t>2</w:t>
      </w:r>
      <w:r w:rsidRPr="00D44354">
        <w:t xml:space="preserve">  Amendments of listed provisions</w:t>
      </w:r>
      <w:r w:rsidR="00F035CF" w:rsidRPr="00D44354">
        <w:t>—</w:t>
      </w:r>
      <w:r w:rsidR="000D2192" w:rsidRPr="00D44354">
        <w:t>suborder 23AA(2) (t</w:t>
      </w:r>
      <w:r w:rsidR="00F035CF" w:rsidRPr="00D44354">
        <w:t>able 23AA.1</w:t>
      </w:r>
      <w:r w:rsidR="000D2192" w:rsidRPr="00D44354">
        <w:t>)</w:t>
      </w:r>
    </w:p>
    <w:p w:rsidR="00006186" w:rsidRPr="00D44354" w:rsidRDefault="00006186" w:rsidP="00006186">
      <w:pPr>
        <w:pStyle w:val="Item"/>
      </w:pPr>
      <w:r w:rsidRPr="00D44354">
        <w:t xml:space="preserve">The items of </w:t>
      </w:r>
      <w:r w:rsidR="000D2192" w:rsidRPr="00D44354">
        <w:t>t</w:t>
      </w:r>
      <w:r w:rsidRPr="00D44354">
        <w:t>able 23AA.1</w:t>
      </w:r>
      <w:r w:rsidR="00D80565" w:rsidRPr="00D44354">
        <w:t xml:space="preserve"> in suborder 23AA(2) </w:t>
      </w:r>
      <w:r w:rsidRPr="00D44354">
        <w:t>listed in the following table are amended as set out in the table.</w:t>
      </w:r>
    </w:p>
    <w:p w:rsidR="00006186" w:rsidRPr="00D44354" w:rsidRDefault="00006186" w:rsidP="0000618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006186" w:rsidRPr="00D44354" w:rsidTr="002D7310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06186" w:rsidRPr="00D44354" w:rsidRDefault="00D80565" w:rsidP="0044169C">
            <w:pPr>
              <w:pStyle w:val="TableHeading"/>
            </w:pPr>
            <w:r w:rsidRPr="00D44354">
              <w:t>Amendments of fees</w:t>
            </w:r>
          </w:p>
        </w:tc>
      </w:tr>
      <w:tr w:rsidR="00006186" w:rsidRPr="00D44354" w:rsidTr="002D731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Heading"/>
            </w:pPr>
            <w:r w:rsidRPr="00D44354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06186" w:rsidRPr="00D44354" w:rsidRDefault="000D2192" w:rsidP="0044169C">
            <w:pPr>
              <w:pStyle w:val="TableHeading"/>
            </w:pPr>
            <w:r w:rsidRPr="00D44354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Heading"/>
              <w:jc w:val="right"/>
            </w:pPr>
            <w:r w:rsidRPr="00D44354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Heading"/>
              <w:jc w:val="right"/>
            </w:pPr>
            <w:r w:rsidRPr="00D44354">
              <w:t>Substitute</w:t>
            </w:r>
          </w:p>
        </w:tc>
      </w:tr>
      <w:tr w:rsidR="00006186" w:rsidRPr="00D44354" w:rsidTr="002D731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$1.55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$2.</w:t>
            </w:r>
            <w:r w:rsidR="00E361B7" w:rsidRPr="00D44354">
              <w:t>57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2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1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$70.50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$1</w:t>
            </w:r>
            <w:r w:rsidR="00E361B7" w:rsidRPr="00D44354">
              <w:t>16</w:t>
            </w:r>
            <w:r w:rsidRPr="00D44354">
              <w:t>.</w:t>
            </w:r>
            <w:r w:rsidR="00E361B7" w:rsidRPr="00D44354">
              <w:t>90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3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2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$3.90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</w:t>
            </w:r>
            <w:r w:rsidR="00E361B7" w:rsidRPr="00D44354">
              <w:t>6</w:t>
            </w:r>
            <w:r w:rsidRPr="00D44354">
              <w:t>.</w:t>
            </w:r>
            <w:r w:rsidR="00E361B7" w:rsidRPr="00D44354">
              <w:t>47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4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2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$70.50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$1</w:t>
            </w:r>
            <w:r w:rsidR="00E361B7" w:rsidRPr="00D44354">
              <w:t>16</w:t>
            </w:r>
            <w:r w:rsidRPr="00D44354">
              <w:t>.</w:t>
            </w:r>
            <w:r w:rsidR="00E361B7" w:rsidRPr="00D44354">
              <w:t>90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5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3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$0.20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$0.3</w:t>
            </w:r>
            <w:r w:rsidR="00E361B7" w:rsidRPr="00D44354">
              <w:t>4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6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3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$70.50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$1</w:t>
            </w:r>
            <w:r w:rsidR="00E361B7" w:rsidRPr="00D44354">
              <w:t>16</w:t>
            </w:r>
            <w:r w:rsidRPr="00D44354">
              <w:t>.</w:t>
            </w:r>
            <w:r w:rsidR="00E361B7" w:rsidRPr="00D44354">
              <w:t>90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7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4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$0.22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$0.3</w:t>
            </w:r>
            <w:r w:rsidR="00E361B7" w:rsidRPr="00D44354">
              <w:t>7</w:t>
            </w:r>
          </w:p>
        </w:tc>
      </w:tr>
      <w:tr w:rsidR="00006186" w:rsidRPr="00D44354" w:rsidTr="002D7310">
        <w:tc>
          <w:tcPr>
            <w:tcW w:w="714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8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4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$70.50</w:t>
            </w:r>
          </w:p>
        </w:tc>
        <w:tc>
          <w:tcPr>
            <w:tcW w:w="2533" w:type="dxa"/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$1</w:t>
            </w:r>
            <w:r w:rsidR="00E361B7" w:rsidRPr="00D44354">
              <w:t>16</w:t>
            </w:r>
            <w:r w:rsidRPr="00D44354">
              <w:t>.</w:t>
            </w:r>
            <w:r w:rsidR="00E361B7" w:rsidRPr="00D44354">
              <w:t>90</w:t>
            </w:r>
          </w:p>
        </w:tc>
      </w:tr>
      <w:tr w:rsidR="00006186" w:rsidRPr="00D44354" w:rsidTr="002D7310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9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5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$0.22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$0.3</w:t>
            </w:r>
            <w:r w:rsidR="00E361B7" w:rsidRPr="00D44354">
              <w:t>7</w:t>
            </w:r>
          </w:p>
        </w:tc>
      </w:tr>
      <w:tr w:rsidR="00006186" w:rsidRPr="00D44354" w:rsidTr="002D7310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10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44169C">
            <w:pPr>
              <w:pStyle w:val="Tabletext"/>
            </w:pPr>
            <w:r w:rsidRPr="00D44354">
              <w:t>Item</w:t>
            </w:r>
            <w:r w:rsidR="00D44354" w:rsidRPr="00D44354">
              <w:t> </w:t>
            </w:r>
            <w:r w:rsidRPr="00D44354">
              <w:t>5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492474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$70.50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:rsidR="00006186" w:rsidRPr="00D44354" w:rsidRDefault="00006186" w:rsidP="00E361B7">
            <w:pPr>
              <w:pStyle w:val="Tabletext"/>
              <w:tabs>
                <w:tab w:val="decimal" w:pos="1220"/>
              </w:tabs>
              <w:jc w:val="right"/>
            </w:pPr>
            <w:r w:rsidRPr="00D44354">
              <w:t>$1</w:t>
            </w:r>
            <w:r w:rsidR="00E361B7" w:rsidRPr="00D44354">
              <w:t>16</w:t>
            </w:r>
            <w:r w:rsidRPr="00D44354">
              <w:t>.</w:t>
            </w:r>
            <w:r w:rsidR="00E361B7" w:rsidRPr="00D44354">
              <w:t>90</w:t>
            </w:r>
          </w:p>
        </w:tc>
      </w:tr>
    </w:tbl>
    <w:p w:rsidR="00006186" w:rsidRPr="00D44354" w:rsidRDefault="00006186" w:rsidP="00006186">
      <w:pPr>
        <w:pStyle w:val="Tabletext"/>
      </w:pPr>
    </w:p>
    <w:sectPr w:rsidR="00006186" w:rsidRPr="00D44354" w:rsidSect="001359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24" w:rsidRDefault="00CF3324" w:rsidP="0048364F">
      <w:pPr>
        <w:spacing w:line="240" w:lineRule="auto"/>
      </w:pPr>
      <w:r>
        <w:separator/>
      </w:r>
    </w:p>
  </w:endnote>
  <w:endnote w:type="continuationSeparator" w:id="0">
    <w:p w:rsidR="00CF3324" w:rsidRDefault="00CF33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1359CC" w:rsidRDefault="00CF3324" w:rsidP="001359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59CC">
      <w:rPr>
        <w:i/>
        <w:sz w:val="18"/>
      </w:rPr>
      <w:t xml:space="preserve"> </w:t>
    </w:r>
    <w:r w:rsidR="001359CC" w:rsidRPr="001359CC">
      <w:rPr>
        <w:i/>
        <w:sz w:val="18"/>
      </w:rPr>
      <w:t>OPC60534 -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Default="00CF3324" w:rsidP="00E97334"/>
  <w:p w:rsidR="00CF3324" w:rsidRPr="00E97334" w:rsidRDefault="001359CC" w:rsidP="001359CC">
    <w:r w:rsidRPr="001359CC">
      <w:rPr>
        <w:rFonts w:cs="Times New Roman"/>
        <w:i/>
        <w:sz w:val="18"/>
      </w:rPr>
      <w:t>OPC60534 -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D79B6" w:rsidRDefault="00CF332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1359CC" w:rsidRDefault="00CF3324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3324" w:rsidRPr="001359CC" w:rsidTr="00D443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3324" w:rsidRPr="001359CC" w:rsidRDefault="00CF3324" w:rsidP="00BE5B1D">
          <w:pPr>
            <w:spacing w:line="0" w:lineRule="atLeast"/>
            <w:rPr>
              <w:rFonts w:cs="Times New Roman"/>
              <w:i/>
              <w:sz w:val="18"/>
            </w:rPr>
          </w:pPr>
          <w:r w:rsidRPr="001359CC">
            <w:rPr>
              <w:rFonts w:cs="Times New Roman"/>
              <w:i/>
              <w:sz w:val="18"/>
            </w:rPr>
            <w:fldChar w:fldCharType="begin"/>
          </w:r>
          <w:r w:rsidRPr="001359CC">
            <w:rPr>
              <w:rFonts w:cs="Times New Roman"/>
              <w:i/>
              <w:sz w:val="18"/>
            </w:rPr>
            <w:instrText xml:space="preserve"> PAGE </w:instrText>
          </w:r>
          <w:r w:rsidRPr="001359CC">
            <w:rPr>
              <w:rFonts w:cs="Times New Roman"/>
              <w:i/>
              <w:sz w:val="18"/>
            </w:rPr>
            <w:fldChar w:fldCharType="separate"/>
          </w:r>
          <w:r w:rsidR="00EB7693">
            <w:rPr>
              <w:rFonts w:cs="Times New Roman"/>
              <w:i/>
              <w:noProof/>
              <w:sz w:val="18"/>
            </w:rPr>
            <w:t>ii</w:t>
          </w:r>
          <w:r w:rsidRPr="001359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3324" w:rsidRPr="001359CC" w:rsidRDefault="00CF3324" w:rsidP="00BE5B1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59CC">
            <w:rPr>
              <w:rFonts w:cs="Times New Roman"/>
              <w:i/>
              <w:sz w:val="18"/>
            </w:rPr>
            <w:fldChar w:fldCharType="begin"/>
          </w:r>
          <w:r w:rsidRPr="001359CC">
            <w:rPr>
              <w:rFonts w:cs="Times New Roman"/>
              <w:i/>
              <w:sz w:val="18"/>
            </w:rPr>
            <w:instrText xml:space="preserve"> DOCPROPERTY ShortT </w:instrText>
          </w:r>
          <w:r w:rsidRPr="001359CC">
            <w:rPr>
              <w:rFonts w:cs="Times New Roman"/>
              <w:i/>
              <w:sz w:val="18"/>
            </w:rPr>
            <w:fldChar w:fldCharType="separate"/>
          </w:r>
          <w:r w:rsidR="00EB7693">
            <w:rPr>
              <w:rFonts w:cs="Times New Roman"/>
              <w:i/>
              <w:sz w:val="18"/>
            </w:rPr>
            <w:t>Export Control (Fees) Amendment (2014 Measures No. 1) Order 2014</w:t>
          </w:r>
          <w:r w:rsidRPr="001359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3324" w:rsidRPr="001359CC" w:rsidRDefault="00CF3324" w:rsidP="00BE5B1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F3324" w:rsidRPr="001359CC" w:rsidRDefault="001359CC" w:rsidP="001359CC">
    <w:pPr>
      <w:rPr>
        <w:rFonts w:cs="Times New Roman"/>
        <w:i/>
        <w:sz w:val="18"/>
      </w:rPr>
    </w:pPr>
    <w:r w:rsidRPr="001359CC">
      <w:rPr>
        <w:rFonts w:cs="Times New Roman"/>
        <w:i/>
        <w:sz w:val="18"/>
      </w:rPr>
      <w:t>OPC60534 -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33C1C" w:rsidRDefault="00CF332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F3324" w:rsidTr="00D4435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7693">
            <w:rPr>
              <w:i/>
              <w:sz w:val="18"/>
            </w:rPr>
            <w:t>Export Control (Fees) Amendment (2014 Measures No. 1)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76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3324" w:rsidRPr="00ED79B6" w:rsidRDefault="001359CC" w:rsidP="001359CC">
    <w:pPr>
      <w:rPr>
        <w:i/>
        <w:sz w:val="18"/>
      </w:rPr>
    </w:pPr>
    <w:r w:rsidRPr="001359CC">
      <w:rPr>
        <w:rFonts w:cs="Times New Roman"/>
        <w:i/>
        <w:sz w:val="18"/>
      </w:rPr>
      <w:t>OPC60534 -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1359CC" w:rsidRDefault="00CF3324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3324" w:rsidRPr="001359CC" w:rsidTr="00D443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3324" w:rsidRPr="001359CC" w:rsidRDefault="00CF3324" w:rsidP="00BE5B1D">
          <w:pPr>
            <w:spacing w:line="0" w:lineRule="atLeast"/>
            <w:rPr>
              <w:rFonts w:cs="Times New Roman"/>
              <w:i/>
              <w:sz w:val="18"/>
            </w:rPr>
          </w:pPr>
          <w:r w:rsidRPr="001359CC">
            <w:rPr>
              <w:rFonts w:cs="Times New Roman"/>
              <w:i/>
              <w:sz w:val="18"/>
            </w:rPr>
            <w:fldChar w:fldCharType="begin"/>
          </w:r>
          <w:r w:rsidRPr="001359CC">
            <w:rPr>
              <w:rFonts w:cs="Times New Roman"/>
              <w:i/>
              <w:sz w:val="18"/>
            </w:rPr>
            <w:instrText xml:space="preserve"> PAGE </w:instrText>
          </w:r>
          <w:r w:rsidRPr="001359CC">
            <w:rPr>
              <w:rFonts w:cs="Times New Roman"/>
              <w:i/>
              <w:sz w:val="18"/>
            </w:rPr>
            <w:fldChar w:fldCharType="separate"/>
          </w:r>
          <w:r w:rsidR="00EB7693">
            <w:rPr>
              <w:rFonts w:cs="Times New Roman"/>
              <w:i/>
              <w:noProof/>
              <w:sz w:val="18"/>
            </w:rPr>
            <w:t>4</w:t>
          </w:r>
          <w:r w:rsidRPr="001359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3324" w:rsidRPr="001359CC" w:rsidRDefault="00CF3324" w:rsidP="00BE5B1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59CC">
            <w:rPr>
              <w:rFonts w:cs="Times New Roman"/>
              <w:i/>
              <w:sz w:val="18"/>
            </w:rPr>
            <w:fldChar w:fldCharType="begin"/>
          </w:r>
          <w:r w:rsidRPr="001359CC">
            <w:rPr>
              <w:rFonts w:cs="Times New Roman"/>
              <w:i/>
              <w:sz w:val="18"/>
            </w:rPr>
            <w:instrText xml:space="preserve"> DOCPROPERTY ShortT </w:instrText>
          </w:r>
          <w:r w:rsidRPr="001359CC">
            <w:rPr>
              <w:rFonts w:cs="Times New Roman"/>
              <w:i/>
              <w:sz w:val="18"/>
            </w:rPr>
            <w:fldChar w:fldCharType="separate"/>
          </w:r>
          <w:r w:rsidR="00EB7693">
            <w:rPr>
              <w:rFonts w:cs="Times New Roman"/>
              <w:i/>
              <w:sz w:val="18"/>
            </w:rPr>
            <w:t>Export Control (Fees) Amendment (2014 Measures No. 1) Order 2014</w:t>
          </w:r>
          <w:r w:rsidRPr="001359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3324" w:rsidRPr="001359CC" w:rsidRDefault="00CF3324" w:rsidP="00BE5B1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F3324" w:rsidRPr="001359CC" w:rsidRDefault="001359CC" w:rsidP="001359CC">
    <w:pPr>
      <w:rPr>
        <w:rFonts w:cs="Times New Roman"/>
        <w:i/>
        <w:sz w:val="18"/>
      </w:rPr>
    </w:pPr>
    <w:r w:rsidRPr="001359CC">
      <w:rPr>
        <w:rFonts w:cs="Times New Roman"/>
        <w:i/>
        <w:sz w:val="18"/>
      </w:rPr>
      <w:t>OPC60534 -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33C1C" w:rsidRDefault="00CF332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3324" w:rsidTr="00BE5B1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7693">
            <w:rPr>
              <w:i/>
              <w:sz w:val="18"/>
            </w:rPr>
            <w:t>Export Control (Fees) Amendment (2014 Measures No. 1)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769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3324" w:rsidRPr="00ED79B6" w:rsidRDefault="001359CC" w:rsidP="001359CC">
    <w:pPr>
      <w:rPr>
        <w:i/>
        <w:sz w:val="18"/>
      </w:rPr>
    </w:pPr>
    <w:r w:rsidRPr="001359CC">
      <w:rPr>
        <w:rFonts w:cs="Times New Roman"/>
        <w:i/>
        <w:sz w:val="18"/>
      </w:rPr>
      <w:t>OPC60534 -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33C1C" w:rsidRDefault="00CF332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3324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7693">
            <w:rPr>
              <w:i/>
              <w:sz w:val="18"/>
            </w:rPr>
            <w:t>Export Control (Fees) Amendment (2014 Measures No. 1)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3324" w:rsidRDefault="00CF3324" w:rsidP="00BE5B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769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3324" w:rsidRPr="00ED79B6" w:rsidRDefault="00CF332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24" w:rsidRDefault="00CF3324" w:rsidP="0048364F">
      <w:pPr>
        <w:spacing w:line="240" w:lineRule="auto"/>
      </w:pPr>
      <w:r>
        <w:separator/>
      </w:r>
    </w:p>
  </w:footnote>
  <w:footnote w:type="continuationSeparator" w:id="0">
    <w:p w:rsidR="00CF3324" w:rsidRDefault="00CF33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5F1388" w:rsidRDefault="00CF332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5F1388" w:rsidRDefault="00CF332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5F1388" w:rsidRDefault="00CF332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D79B6" w:rsidRDefault="00CF332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D79B6" w:rsidRDefault="00CF332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ED79B6" w:rsidRDefault="00CF332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A961C4" w:rsidRDefault="00CF332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B7693">
      <w:rPr>
        <w:b/>
        <w:sz w:val="20"/>
      </w:rPr>
      <w:fldChar w:fldCharType="separate"/>
    </w:r>
    <w:r w:rsidR="00EB76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B7693">
      <w:rPr>
        <w:sz w:val="20"/>
      </w:rPr>
      <w:fldChar w:fldCharType="separate"/>
    </w:r>
    <w:r w:rsidR="00EB7693">
      <w:rPr>
        <w:noProof/>
        <w:sz w:val="20"/>
      </w:rPr>
      <w:t>Amendments</w:t>
    </w:r>
    <w:r>
      <w:rPr>
        <w:sz w:val="20"/>
      </w:rPr>
      <w:fldChar w:fldCharType="end"/>
    </w:r>
  </w:p>
  <w:p w:rsidR="00CF3324" w:rsidRPr="00A961C4" w:rsidRDefault="00CF332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F3324" w:rsidRPr="00A961C4" w:rsidRDefault="00CF332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A961C4" w:rsidRDefault="00CF332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CF3324" w:rsidRPr="00A961C4" w:rsidRDefault="00CF332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F3324" w:rsidRPr="00A961C4" w:rsidRDefault="00CF332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24" w:rsidRPr="00A961C4" w:rsidRDefault="00CF3324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E8E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DC3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E1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E41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22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E4A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82F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5A5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C1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525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24FAF"/>
    <w:multiLevelType w:val="hybridMultilevel"/>
    <w:tmpl w:val="68029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7A8922C-B197-4ED4-A469-6FE75B79E91E}"/>
    <w:docVar w:name="dgnword-eventsink" w:val="76587072"/>
  </w:docVars>
  <w:rsids>
    <w:rsidRoot w:val="002535BF"/>
    <w:rsid w:val="00000263"/>
    <w:rsid w:val="00006186"/>
    <w:rsid w:val="000113BC"/>
    <w:rsid w:val="000136AF"/>
    <w:rsid w:val="00033452"/>
    <w:rsid w:val="0004044E"/>
    <w:rsid w:val="00045E54"/>
    <w:rsid w:val="0005120E"/>
    <w:rsid w:val="00054577"/>
    <w:rsid w:val="000614BF"/>
    <w:rsid w:val="0007169C"/>
    <w:rsid w:val="00073480"/>
    <w:rsid w:val="00077593"/>
    <w:rsid w:val="00080AE0"/>
    <w:rsid w:val="00083F48"/>
    <w:rsid w:val="000A3929"/>
    <w:rsid w:val="000A7DF9"/>
    <w:rsid w:val="000B2E48"/>
    <w:rsid w:val="000C03E7"/>
    <w:rsid w:val="000D05EF"/>
    <w:rsid w:val="000D1869"/>
    <w:rsid w:val="000D2192"/>
    <w:rsid w:val="000D5485"/>
    <w:rsid w:val="000E089C"/>
    <w:rsid w:val="000F21C1"/>
    <w:rsid w:val="000F5B38"/>
    <w:rsid w:val="0010745C"/>
    <w:rsid w:val="00117277"/>
    <w:rsid w:val="001359CC"/>
    <w:rsid w:val="00160BD7"/>
    <w:rsid w:val="00161C56"/>
    <w:rsid w:val="00163923"/>
    <w:rsid w:val="001643C9"/>
    <w:rsid w:val="00165568"/>
    <w:rsid w:val="00166082"/>
    <w:rsid w:val="00166C2F"/>
    <w:rsid w:val="00170383"/>
    <w:rsid w:val="001716C9"/>
    <w:rsid w:val="00184261"/>
    <w:rsid w:val="00193461"/>
    <w:rsid w:val="001939E1"/>
    <w:rsid w:val="00195382"/>
    <w:rsid w:val="001A3B9F"/>
    <w:rsid w:val="001A65C0"/>
    <w:rsid w:val="001B6456"/>
    <w:rsid w:val="001B7563"/>
    <w:rsid w:val="001B7A5D"/>
    <w:rsid w:val="001C69C4"/>
    <w:rsid w:val="001E0A8D"/>
    <w:rsid w:val="001E3590"/>
    <w:rsid w:val="001E7407"/>
    <w:rsid w:val="001F24F8"/>
    <w:rsid w:val="001F2D79"/>
    <w:rsid w:val="001F4A40"/>
    <w:rsid w:val="00201D27"/>
    <w:rsid w:val="00220A0C"/>
    <w:rsid w:val="0022238E"/>
    <w:rsid w:val="00223E4A"/>
    <w:rsid w:val="002302EA"/>
    <w:rsid w:val="00240749"/>
    <w:rsid w:val="002456D7"/>
    <w:rsid w:val="002468D7"/>
    <w:rsid w:val="002535BF"/>
    <w:rsid w:val="00263ECF"/>
    <w:rsid w:val="00283075"/>
    <w:rsid w:val="00285CDD"/>
    <w:rsid w:val="00291167"/>
    <w:rsid w:val="00297ECB"/>
    <w:rsid w:val="002A3BE4"/>
    <w:rsid w:val="002C152A"/>
    <w:rsid w:val="002D043A"/>
    <w:rsid w:val="002D7310"/>
    <w:rsid w:val="00310E1C"/>
    <w:rsid w:val="00313E36"/>
    <w:rsid w:val="00313F70"/>
    <w:rsid w:val="0031713F"/>
    <w:rsid w:val="00327ACC"/>
    <w:rsid w:val="00332E0D"/>
    <w:rsid w:val="00340CB1"/>
    <w:rsid w:val="003415D3"/>
    <w:rsid w:val="00346335"/>
    <w:rsid w:val="003519FA"/>
    <w:rsid w:val="00352B0F"/>
    <w:rsid w:val="003548E6"/>
    <w:rsid w:val="003561B0"/>
    <w:rsid w:val="003A15AC"/>
    <w:rsid w:val="003A15E6"/>
    <w:rsid w:val="003B0627"/>
    <w:rsid w:val="003B1CBE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3307E"/>
    <w:rsid w:val="004375E8"/>
    <w:rsid w:val="0044169C"/>
    <w:rsid w:val="0044291A"/>
    <w:rsid w:val="00460499"/>
    <w:rsid w:val="00462D6F"/>
    <w:rsid w:val="00474835"/>
    <w:rsid w:val="004810F7"/>
    <w:rsid w:val="004819C7"/>
    <w:rsid w:val="0048364F"/>
    <w:rsid w:val="00487830"/>
    <w:rsid w:val="00490F2E"/>
    <w:rsid w:val="00492474"/>
    <w:rsid w:val="00496F97"/>
    <w:rsid w:val="004A53EA"/>
    <w:rsid w:val="004B6709"/>
    <w:rsid w:val="004D77B7"/>
    <w:rsid w:val="004E35B9"/>
    <w:rsid w:val="004E4326"/>
    <w:rsid w:val="004F1FAC"/>
    <w:rsid w:val="004F676E"/>
    <w:rsid w:val="00516B8D"/>
    <w:rsid w:val="005170EC"/>
    <w:rsid w:val="0052756C"/>
    <w:rsid w:val="00530230"/>
    <w:rsid w:val="00530CC9"/>
    <w:rsid w:val="00536025"/>
    <w:rsid w:val="0053615A"/>
    <w:rsid w:val="00537FBC"/>
    <w:rsid w:val="00540D20"/>
    <w:rsid w:val="00541D73"/>
    <w:rsid w:val="00543469"/>
    <w:rsid w:val="00546FA3"/>
    <w:rsid w:val="00554243"/>
    <w:rsid w:val="00557C7A"/>
    <w:rsid w:val="00560F02"/>
    <w:rsid w:val="00562A58"/>
    <w:rsid w:val="00571052"/>
    <w:rsid w:val="00581211"/>
    <w:rsid w:val="00584811"/>
    <w:rsid w:val="00593AA6"/>
    <w:rsid w:val="00594161"/>
    <w:rsid w:val="00594749"/>
    <w:rsid w:val="005B0B64"/>
    <w:rsid w:val="005B3F19"/>
    <w:rsid w:val="005B4067"/>
    <w:rsid w:val="005B40DD"/>
    <w:rsid w:val="005B78BE"/>
    <w:rsid w:val="005C3F41"/>
    <w:rsid w:val="005C51A4"/>
    <w:rsid w:val="005D5EA1"/>
    <w:rsid w:val="005E61D3"/>
    <w:rsid w:val="005F261D"/>
    <w:rsid w:val="005F7738"/>
    <w:rsid w:val="00600219"/>
    <w:rsid w:val="006073A8"/>
    <w:rsid w:val="006158AC"/>
    <w:rsid w:val="006302E5"/>
    <w:rsid w:val="0063281B"/>
    <w:rsid w:val="00640402"/>
    <w:rsid w:val="00640F78"/>
    <w:rsid w:val="00646E7B"/>
    <w:rsid w:val="00655D6A"/>
    <w:rsid w:val="00656DE9"/>
    <w:rsid w:val="00666C71"/>
    <w:rsid w:val="0067235C"/>
    <w:rsid w:val="00677CC2"/>
    <w:rsid w:val="006812CE"/>
    <w:rsid w:val="00685F42"/>
    <w:rsid w:val="006866A1"/>
    <w:rsid w:val="0069207B"/>
    <w:rsid w:val="006A4309"/>
    <w:rsid w:val="006B7006"/>
    <w:rsid w:val="006C7F8C"/>
    <w:rsid w:val="006D6B1A"/>
    <w:rsid w:val="006D7AB9"/>
    <w:rsid w:val="006E5992"/>
    <w:rsid w:val="006E646D"/>
    <w:rsid w:val="00700B2C"/>
    <w:rsid w:val="00710E74"/>
    <w:rsid w:val="00713084"/>
    <w:rsid w:val="00720FC2"/>
    <w:rsid w:val="0072793A"/>
    <w:rsid w:val="00731E00"/>
    <w:rsid w:val="00732E9D"/>
    <w:rsid w:val="0073491A"/>
    <w:rsid w:val="007404EF"/>
    <w:rsid w:val="007440B7"/>
    <w:rsid w:val="00747993"/>
    <w:rsid w:val="00753C33"/>
    <w:rsid w:val="007572DE"/>
    <w:rsid w:val="007634AD"/>
    <w:rsid w:val="007715C9"/>
    <w:rsid w:val="00773D10"/>
    <w:rsid w:val="00774EDD"/>
    <w:rsid w:val="007757EC"/>
    <w:rsid w:val="007945C6"/>
    <w:rsid w:val="007A35E6"/>
    <w:rsid w:val="007A6863"/>
    <w:rsid w:val="007B39A3"/>
    <w:rsid w:val="007C1FD4"/>
    <w:rsid w:val="007C24C2"/>
    <w:rsid w:val="007C7483"/>
    <w:rsid w:val="007D45C1"/>
    <w:rsid w:val="007E1843"/>
    <w:rsid w:val="007E468B"/>
    <w:rsid w:val="007E7D4A"/>
    <w:rsid w:val="007F48ED"/>
    <w:rsid w:val="007F7947"/>
    <w:rsid w:val="0080565A"/>
    <w:rsid w:val="00812F45"/>
    <w:rsid w:val="008318F0"/>
    <w:rsid w:val="00834CD8"/>
    <w:rsid w:val="0084172C"/>
    <w:rsid w:val="008502D6"/>
    <w:rsid w:val="00856A31"/>
    <w:rsid w:val="008754D0"/>
    <w:rsid w:val="00877BBD"/>
    <w:rsid w:val="00877D48"/>
    <w:rsid w:val="0088345B"/>
    <w:rsid w:val="008A16A5"/>
    <w:rsid w:val="008D0EE0"/>
    <w:rsid w:val="008D5B99"/>
    <w:rsid w:val="008D7A27"/>
    <w:rsid w:val="008E4702"/>
    <w:rsid w:val="008E5AC9"/>
    <w:rsid w:val="008E69AA"/>
    <w:rsid w:val="008F4F1C"/>
    <w:rsid w:val="00903549"/>
    <w:rsid w:val="00922764"/>
    <w:rsid w:val="00932377"/>
    <w:rsid w:val="0094389D"/>
    <w:rsid w:val="0094523D"/>
    <w:rsid w:val="00952612"/>
    <w:rsid w:val="00963BCB"/>
    <w:rsid w:val="009673A2"/>
    <w:rsid w:val="00976A63"/>
    <w:rsid w:val="00980AA6"/>
    <w:rsid w:val="00983419"/>
    <w:rsid w:val="00995D33"/>
    <w:rsid w:val="009C3431"/>
    <w:rsid w:val="009C5989"/>
    <w:rsid w:val="009D08DA"/>
    <w:rsid w:val="009F486D"/>
    <w:rsid w:val="00A06860"/>
    <w:rsid w:val="00A136F5"/>
    <w:rsid w:val="00A231E2"/>
    <w:rsid w:val="00A2550D"/>
    <w:rsid w:val="00A25F2B"/>
    <w:rsid w:val="00A4169B"/>
    <w:rsid w:val="00A50D55"/>
    <w:rsid w:val="00A5165B"/>
    <w:rsid w:val="00A52FDA"/>
    <w:rsid w:val="00A64809"/>
    <w:rsid w:val="00A64912"/>
    <w:rsid w:val="00A70A74"/>
    <w:rsid w:val="00A861E4"/>
    <w:rsid w:val="00A92373"/>
    <w:rsid w:val="00AA0343"/>
    <w:rsid w:val="00AB4E66"/>
    <w:rsid w:val="00AC5532"/>
    <w:rsid w:val="00AD01E0"/>
    <w:rsid w:val="00AD3467"/>
    <w:rsid w:val="00AD5641"/>
    <w:rsid w:val="00AE0F9B"/>
    <w:rsid w:val="00AF55FF"/>
    <w:rsid w:val="00B032D8"/>
    <w:rsid w:val="00B114EF"/>
    <w:rsid w:val="00B15FE0"/>
    <w:rsid w:val="00B17E91"/>
    <w:rsid w:val="00B33B3C"/>
    <w:rsid w:val="00B40D74"/>
    <w:rsid w:val="00B52663"/>
    <w:rsid w:val="00B56DCB"/>
    <w:rsid w:val="00B6439A"/>
    <w:rsid w:val="00B6469E"/>
    <w:rsid w:val="00B667DA"/>
    <w:rsid w:val="00B725D0"/>
    <w:rsid w:val="00B770D2"/>
    <w:rsid w:val="00BA47A3"/>
    <w:rsid w:val="00BA5026"/>
    <w:rsid w:val="00BB6E79"/>
    <w:rsid w:val="00BB78C4"/>
    <w:rsid w:val="00BC24B9"/>
    <w:rsid w:val="00BC3BE4"/>
    <w:rsid w:val="00BE031E"/>
    <w:rsid w:val="00BE3B31"/>
    <w:rsid w:val="00BE5B1D"/>
    <w:rsid w:val="00BE719A"/>
    <w:rsid w:val="00BE720A"/>
    <w:rsid w:val="00BF0DF0"/>
    <w:rsid w:val="00BF6650"/>
    <w:rsid w:val="00C023BA"/>
    <w:rsid w:val="00C02A36"/>
    <w:rsid w:val="00C067E5"/>
    <w:rsid w:val="00C164CA"/>
    <w:rsid w:val="00C16FAF"/>
    <w:rsid w:val="00C32648"/>
    <w:rsid w:val="00C37880"/>
    <w:rsid w:val="00C42BF8"/>
    <w:rsid w:val="00C44DA0"/>
    <w:rsid w:val="00C460AE"/>
    <w:rsid w:val="00C50043"/>
    <w:rsid w:val="00C50A0F"/>
    <w:rsid w:val="00C51DF2"/>
    <w:rsid w:val="00C520EE"/>
    <w:rsid w:val="00C53092"/>
    <w:rsid w:val="00C558E9"/>
    <w:rsid w:val="00C671C2"/>
    <w:rsid w:val="00C7573B"/>
    <w:rsid w:val="00C76CF3"/>
    <w:rsid w:val="00C97CFB"/>
    <w:rsid w:val="00CA7844"/>
    <w:rsid w:val="00CB58EF"/>
    <w:rsid w:val="00CE50BC"/>
    <w:rsid w:val="00CE74A9"/>
    <w:rsid w:val="00CE7D64"/>
    <w:rsid w:val="00CF0BB2"/>
    <w:rsid w:val="00CF3324"/>
    <w:rsid w:val="00D13441"/>
    <w:rsid w:val="00D243A3"/>
    <w:rsid w:val="00D3200B"/>
    <w:rsid w:val="00D33440"/>
    <w:rsid w:val="00D44354"/>
    <w:rsid w:val="00D52EFE"/>
    <w:rsid w:val="00D53479"/>
    <w:rsid w:val="00D56A0D"/>
    <w:rsid w:val="00D63EF6"/>
    <w:rsid w:val="00D66518"/>
    <w:rsid w:val="00D70DFB"/>
    <w:rsid w:val="00D71EEA"/>
    <w:rsid w:val="00D735CD"/>
    <w:rsid w:val="00D766DF"/>
    <w:rsid w:val="00D80565"/>
    <w:rsid w:val="00D81CB9"/>
    <w:rsid w:val="00D91943"/>
    <w:rsid w:val="00D95891"/>
    <w:rsid w:val="00DB5CB4"/>
    <w:rsid w:val="00DE149E"/>
    <w:rsid w:val="00DE5689"/>
    <w:rsid w:val="00DE767D"/>
    <w:rsid w:val="00E0415E"/>
    <w:rsid w:val="00E05704"/>
    <w:rsid w:val="00E06C48"/>
    <w:rsid w:val="00E072FD"/>
    <w:rsid w:val="00E12F1A"/>
    <w:rsid w:val="00E15CDB"/>
    <w:rsid w:val="00E21CFB"/>
    <w:rsid w:val="00E22935"/>
    <w:rsid w:val="00E234B2"/>
    <w:rsid w:val="00E31D34"/>
    <w:rsid w:val="00E3441E"/>
    <w:rsid w:val="00E361B7"/>
    <w:rsid w:val="00E54292"/>
    <w:rsid w:val="00E60191"/>
    <w:rsid w:val="00E60618"/>
    <w:rsid w:val="00E74DC7"/>
    <w:rsid w:val="00E75005"/>
    <w:rsid w:val="00E77BBE"/>
    <w:rsid w:val="00E809B8"/>
    <w:rsid w:val="00E81EBA"/>
    <w:rsid w:val="00E87699"/>
    <w:rsid w:val="00E92E27"/>
    <w:rsid w:val="00E9586B"/>
    <w:rsid w:val="00E97334"/>
    <w:rsid w:val="00EB2C9F"/>
    <w:rsid w:val="00EB7693"/>
    <w:rsid w:val="00ED4928"/>
    <w:rsid w:val="00ED5F6B"/>
    <w:rsid w:val="00EE6190"/>
    <w:rsid w:val="00EF2E3A"/>
    <w:rsid w:val="00EF6402"/>
    <w:rsid w:val="00F035CF"/>
    <w:rsid w:val="00F047E2"/>
    <w:rsid w:val="00F04D57"/>
    <w:rsid w:val="00F078DC"/>
    <w:rsid w:val="00F13E86"/>
    <w:rsid w:val="00F175CB"/>
    <w:rsid w:val="00F2433A"/>
    <w:rsid w:val="00F32FCB"/>
    <w:rsid w:val="00F40285"/>
    <w:rsid w:val="00F677A9"/>
    <w:rsid w:val="00F732EA"/>
    <w:rsid w:val="00F84CF5"/>
    <w:rsid w:val="00F8612E"/>
    <w:rsid w:val="00F97A54"/>
    <w:rsid w:val="00FA420B"/>
    <w:rsid w:val="00FA5889"/>
    <w:rsid w:val="00FE0781"/>
    <w:rsid w:val="00FE38F7"/>
    <w:rsid w:val="00FF0B2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435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4354"/>
  </w:style>
  <w:style w:type="paragraph" w:customStyle="1" w:styleId="OPCParaBase">
    <w:name w:val="OPCParaBase"/>
    <w:qFormat/>
    <w:rsid w:val="00D4435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435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435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435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435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435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435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435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435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435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435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4354"/>
  </w:style>
  <w:style w:type="paragraph" w:customStyle="1" w:styleId="Blocks">
    <w:name w:val="Blocks"/>
    <w:aliases w:val="bb"/>
    <w:basedOn w:val="OPCParaBase"/>
    <w:qFormat/>
    <w:rsid w:val="00D4435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435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4354"/>
    <w:rPr>
      <w:i/>
    </w:rPr>
  </w:style>
  <w:style w:type="paragraph" w:customStyle="1" w:styleId="BoxList">
    <w:name w:val="BoxList"/>
    <w:aliases w:val="bl"/>
    <w:basedOn w:val="BoxText"/>
    <w:qFormat/>
    <w:rsid w:val="00D4435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435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435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4354"/>
    <w:pPr>
      <w:ind w:left="1985" w:hanging="851"/>
    </w:pPr>
  </w:style>
  <w:style w:type="character" w:customStyle="1" w:styleId="CharAmPartNo">
    <w:name w:val="CharAmPartNo"/>
    <w:basedOn w:val="OPCCharBase"/>
    <w:qFormat/>
    <w:rsid w:val="00D44354"/>
  </w:style>
  <w:style w:type="character" w:customStyle="1" w:styleId="CharAmPartText">
    <w:name w:val="CharAmPartText"/>
    <w:basedOn w:val="OPCCharBase"/>
    <w:qFormat/>
    <w:rsid w:val="00D44354"/>
  </w:style>
  <w:style w:type="character" w:customStyle="1" w:styleId="CharAmSchNo">
    <w:name w:val="CharAmSchNo"/>
    <w:basedOn w:val="OPCCharBase"/>
    <w:qFormat/>
    <w:rsid w:val="00D44354"/>
  </w:style>
  <w:style w:type="character" w:customStyle="1" w:styleId="CharAmSchText">
    <w:name w:val="CharAmSchText"/>
    <w:basedOn w:val="OPCCharBase"/>
    <w:qFormat/>
    <w:rsid w:val="00D44354"/>
  </w:style>
  <w:style w:type="character" w:customStyle="1" w:styleId="CharBoldItalic">
    <w:name w:val="CharBoldItalic"/>
    <w:basedOn w:val="OPCCharBase"/>
    <w:uiPriority w:val="1"/>
    <w:qFormat/>
    <w:rsid w:val="00D4435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4354"/>
  </w:style>
  <w:style w:type="character" w:customStyle="1" w:styleId="CharChapText">
    <w:name w:val="CharChapText"/>
    <w:basedOn w:val="OPCCharBase"/>
    <w:uiPriority w:val="1"/>
    <w:qFormat/>
    <w:rsid w:val="00D44354"/>
  </w:style>
  <w:style w:type="character" w:customStyle="1" w:styleId="CharDivNo">
    <w:name w:val="CharDivNo"/>
    <w:basedOn w:val="OPCCharBase"/>
    <w:uiPriority w:val="1"/>
    <w:qFormat/>
    <w:rsid w:val="00D44354"/>
  </w:style>
  <w:style w:type="character" w:customStyle="1" w:styleId="CharDivText">
    <w:name w:val="CharDivText"/>
    <w:basedOn w:val="OPCCharBase"/>
    <w:uiPriority w:val="1"/>
    <w:qFormat/>
    <w:rsid w:val="00D44354"/>
  </w:style>
  <w:style w:type="character" w:customStyle="1" w:styleId="CharItalic">
    <w:name w:val="CharItalic"/>
    <w:basedOn w:val="OPCCharBase"/>
    <w:uiPriority w:val="1"/>
    <w:qFormat/>
    <w:rsid w:val="00D44354"/>
    <w:rPr>
      <w:i/>
    </w:rPr>
  </w:style>
  <w:style w:type="character" w:customStyle="1" w:styleId="CharPartNo">
    <w:name w:val="CharPartNo"/>
    <w:basedOn w:val="OPCCharBase"/>
    <w:uiPriority w:val="1"/>
    <w:qFormat/>
    <w:rsid w:val="00D44354"/>
  </w:style>
  <w:style w:type="character" w:customStyle="1" w:styleId="CharPartText">
    <w:name w:val="CharPartText"/>
    <w:basedOn w:val="OPCCharBase"/>
    <w:uiPriority w:val="1"/>
    <w:qFormat/>
    <w:rsid w:val="00D44354"/>
  </w:style>
  <w:style w:type="character" w:customStyle="1" w:styleId="CharSectno">
    <w:name w:val="CharSectno"/>
    <w:basedOn w:val="OPCCharBase"/>
    <w:qFormat/>
    <w:rsid w:val="00D44354"/>
  </w:style>
  <w:style w:type="character" w:customStyle="1" w:styleId="CharSubdNo">
    <w:name w:val="CharSubdNo"/>
    <w:basedOn w:val="OPCCharBase"/>
    <w:uiPriority w:val="1"/>
    <w:qFormat/>
    <w:rsid w:val="00D44354"/>
  </w:style>
  <w:style w:type="character" w:customStyle="1" w:styleId="CharSubdText">
    <w:name w:val="CharSubdText"/>
    <w:basedOn w:val="OPCCharBase"/>
    <w:uiPriority w:val="1"/>
    <w:qFormat/>
    <w:rsid w:val="00D44354"/>
  </w:style>
  <w:style w:type="paragraph" w:customStyle="1" w:styleId="CTA--">
    <w:name w:val="CTA --"/>
    <w:basedOn w:val="OPCParaBase"/>
    <w:next w:val="Normal"/>
    <w:rsid w:val="00D4435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435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435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435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435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435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435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435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435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435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435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435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435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435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435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435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43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435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43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43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435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435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435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435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435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435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435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435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435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435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435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435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435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435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435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435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435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435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435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435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435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435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435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435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435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435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435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435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435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435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435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435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435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435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435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435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435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435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435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435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435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435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435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435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435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435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435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435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435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435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435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4354"/>
    <w:rPr>
      <w:sz w:val="16"/>
    </w:rPr>
  </w:style>
  <w:style w:type="table" w:customStyle="1" w:styleId="CFlag">
    <w:name w:val="CFlag"/>
    <w:basedOn w:val="TableNormal"/>
    <w:uiPriority w:val="99"/>
    <w:rsid w:val="00D4435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4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4435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435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435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4435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435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435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44354"/>
    <w:pPr>
      <w:spacing w:before="120"/>
    </w:pPr>
  </w:style>
  <w:style w:type="paragraph" w:customStyle="1" w:styleId="CompiledActNo">
    <w:name w:val="CompiledActNo"/>
    <w:basedOn w:val="OPCParaBase"/>
    <w:next w:val="Normal"/>
    <w:rsid w:val="00D4435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435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435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435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43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43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43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4435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435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435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435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435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435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435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435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435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435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4435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44354"/>
  </w:style>
  <w:style w:type="character" w:customStyle="1" w:styleId="CharSubPartNoCASA">
    <w:name w:val="CharSubPartNo(CASA)"/>
    <w:basedOn w:val="OPCCharBase"/>
    <w:uiPriority w:val="1"/>
    <w:rsid w:val="00D44354"/>
  </w:style>
  <w:style w:type="paragraph" w:customStyle="1" w:styleId="ENoteTTIndentHeadingSub">
    <w:name w:val="ENoteTTIndentHeadingSub"/>
    <w:aliases w:val="enTTHis"/>
    <w:basedOn w:val="OPCParaBase"/>
    <w:rsid w:val="00D4435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435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435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435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4435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4354"/>
    <w:rPr>
      <w:sz w:val="22"/>
    </w:rPr>
  </w:style>
  <w:style w:type="paragraph" w:customStyle="1" w:styleId="SOTextNote">
    <w:name w:val="SO TextNote"/>
    <w:aliases w:val="sont"/>
    <w:basedOn w:val="SOText"/>
    <w:qFormat/>
    <w:rsid w:val="00D4435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435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4354"/>
    <w:rPr>
      <w:sz w:val="22"/>
    </w:rPr>
  </w:style>
  <w:style w:type="paragraph" w:customStyle="1" w:styleId="FileName">
    <w:name w:val="FileName"/>
    <w:basedOn w:val="Normal"/>
    <w:rsid w:val="00D44354"/>
  </w:style>
  <w:style w:type="paragraph" w:customStyle="1" w:styleId="TableHeading">
    <w:name w:val="TableHeading"/>
    <w:aliases w:val="th"/>
    <w:basedOn w:val="OPCParaBase"/>
    <w:next w:val="Tabletext"/>
    <w:rsid w:val="00D4435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435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435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435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435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435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435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435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435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435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435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4354"/>
  </w:style>
  <w:style w:type="paragraph" w:customStyle="1" w:styleId="OPCParaBase">
    <w:name w:val="OPCParaBase"/>
    <w:qFormat/>
    <w:rsid w:val="00D4435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435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435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435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435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435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435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435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435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435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435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4354"/>
  </w:style>
  <w:style w:type="paragraph" w:customStyle="1" w:styleId="Blocks">
    <w:name w:val="Blocks"/>
    <w:aliases w:val="bb"/>
    <w:basedOn w:val="OPCParaBase"/>
    <w:qFormat/>
    <w:rsid w:val="00D4435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435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4354"/>
    <w:rPr>
      <w:i/>
    </w:rPr>
  </w:style>
  <w:style w:type="paragraph" w:customStyle="1" w:styleId="BoxList">
    <w:name w:val="BoxList"/>
    <w:aliases w:val="bl"/>
    <w:basedOn w:val="BoxText"/>
    <w:qFormat/>
    <w:rsid w:val="00D4435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435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435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4354"/>
    <w:pPr>
      <w:ind w:left="1985" w:hanging="851"/>
    </w:pPr>
  </w:style>
  <w:style w:type="character" w:customStyle="1" w:styleId="CharAmPartNo">
    <w:name w:val="CharAmPartNo"/>
    <w:basedOn w:val="OPCCharBase"/>
    <w:qFormat/>
    <w:rsid w:val="00D44354"/>
  </w:style>
  <w:style w:type="character" w:customStyle="1" w:styleId="CharAmPartText">
    <w:name w:val="CharAmPartText"/>
    <w:basedOn w:val="OPCCharBase"/>
    <w:qFormat/>
    <w:rsid w:val="00D44354"/>
  </w:style>
  <w:style w:type="character" w:customStyle="1" w:styleId="CharAmSchNo">
    <w:name w:val="CharAmSchNo"/>
    <w:basedOn w:val="OPCCharBase"/>
    <w:qFormat/>
    <w:rsid w:val="00D44354"/>
  </w:style>
  <w:style w:type="character" w:customStyle="1" w:styleId="CharAmSchText">
    <w:name w:val="CharAmSchText"/>
    <w:basedOn w:val="OPCCharBase"/>
    <w:qFormat/>
    <w:rsid w:val="00D44354"/>
  </w:style>
  <w:style w:type="character" w:customStyle="1" w:styleId="CharBoldItalic">
    <w:name w:val="CharBoldItalic"/>
    <w:basedOn w:val="OPCCharBase"/>
    <w:uiPriority w:val="1"/>
    <w:qFormat/>
    <w:rsid w:val="00D4435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4354"/>
  </w:style>
  <w:style w:type="character" w:customStyle="1" w:styleId="CharChapText">
    <w:name w:val="CharChapText"/>
    <w:basedOn w:val="OPCCharBase"/>
    <w:uiPriority w:val="1"/>
    <w:qFormat/>
    <w:rsid w:val="00D44354"/>
  </w:style>
  <w:style w:type="character" w:customStyle="1" w:styleId="CharDivNo">
    <w:name w:val="CharDivNo"/>
    <w:basedOn w:val="OPCCharBase"/>
    <w:uiPriority w:val="1"/>
    <w:qFormat/>
    <w:rsid w:val="00D44354"/>
  </w:style>
  <w:style w:type="character" w:customStyle="1" w:styleId="CharDivText">
    <w:name w:val="CharDivText"/>
    <w:basedOn w:val="OPCCharBase"/>
    <w:uiPriority w:val="1"/>
    <w:qFormat/>
    <w:rsid w:val="00D44354"/>
  </w:style>
  <w:style w:type="character" w:customStyle="1" w:styleId="CharItalic">
    <w:name w:val="CharItalic"/>
    <w:basedOn w:val="OPCCharBase"/>
    <w:uiPriority w:val="1"/>
    <w:qFormat/>
    <w:rsid w:val="00D44354"/>
    <w:rPr>
      <w:i/>
    </w:rPr>
  </w:style>
  <w:style w:type="character" w:customStyle="1" w:styleId="CharPartNo">
    <w:name w:val="CharPartNo"/>
    <w:basedOn w:val="OPCCharBase"/>
    <w:uiPriority w:val="1"/>
    <w:qFormat/>
    <w:rsid w:val="00D44354"/>
  </w:style>
  <w:style w:type="character" w:customStyle="1" w:styleId="CharPartText">
    <w:name w:val="CharPartText"/>
    <w:basedOn w:val="OPCCharBase"/>
    <w:uiPriority w:val="1"/>
    <w:qFormat/>
    <w:rsid w:val="00D44354"/>
  </w:style>
  <w:style w:type="character" w:customStyle="1" w:styleId="CharSectno">
    <w:name w:val="CharSectno"/>
    <w:basedOn w:val="OPCCharBase"/>
    <w:qFormat/>
    <w:rsid w:val="00D44354"/>
  </w:style>
  <w:style w:type="character" w:customStyle="1" w:styleId="CharSubdNo">
    <w:name w:val="CharSubdNo"/>
    <w:basedOn w:val="OPCCharBase"/>
    <w:uiPriority w:val="1"/>
    <w:qFormat/>
    <w:rsid w:val="00D44354"/>
  </w:style>
  <w:style w:type="character" w:customStyle="1" w:styleId="CharSubdText">
    <w:name w:val="CharSubdText"/>
    <w:basedOn w:val="OPCCharBase"/>
    <w:uiPriority w:val="1"/>
    <w:qFormat/>
    <w:rsid w:val="00D44354"/>
  </w:style>
  <w:style w:type="paragraph" w:customStyle="1" w:styleId="CTA--">
    <w:name w:val="CTA --"/>
    <w:basedOn w:val="OPCParaBase"/>
    <w:next w:val="Normal"/>
    <w:rsid w:val="00D4435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435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435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435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435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435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435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435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435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435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435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435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435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435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435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435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43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435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43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43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435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435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435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435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435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435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435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435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435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435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435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435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435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435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435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435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435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435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435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435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435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435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435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435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435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435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435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435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435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435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435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435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435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435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435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435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435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435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435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435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435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435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435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435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435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435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435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435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435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435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435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4354"/>
    <w:rPr>
      <w:sz w:val="16"/>
    </w:rPr>
  </w:style>
  <w:style w:type="table" w:customStyle="1" w:styleId="CFlag">
    <w:name w:val="CFlag"/>
    <w:basedOn w:val="TableNormal"/>
    <w:uiPriority w:val="99"/>
    <w:rsid w:val="00D4435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4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4435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435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435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4435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435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435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44354"/>
    <w:pPr>
      <w:spacing w:before="120"/>
    </w:pPr>
  </w:style>
  <w:style w:type="paragraph" w:customStyle="1" w:styleId="CompiledActNo">
    <w:name w:val="CompiledActNo"/>
    <w:basedOn w:val="OPCParaBase"/>
    <w:next w:val="Normal"/>
    <w:rsid w:val="00D4435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435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435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435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43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43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43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4435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435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435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435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435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435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435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435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435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435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4435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44354"/>
  </w:style>
  <w:style w:type="character" w:customStyle="1" w:styleId="CharSubPartNoCASA">
    <w:name w:val="CharSubPartNo(CASA)"/>
    <w:basedOn w:val="OPCCharBase"/>
    <w:uiPriority w:val="1"/>
    <w:rsid w:val="00D44354"/>
  </w:style>
  <w:style w:type="paragraph" w:customStyle="1" w:styleId="ENoteTTIndentHeadingSub">
    <w:name w:val="ENoteTTIndentHeadingSub"/>
    <w:aliases w:val="enTTHis"/>
    <w:basedOn w:val="OPCParaBase"/>
    <w:rsid w:val="00D4435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435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435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435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4435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4354"/>
    <w:rPr>
      <w:sz w:val="22"/>
    </w:rPr>
  </w:style>
  <w:style w:type="paragraph" w:customStyle="1" w:styleId="SOTextNote">
    <w:name w:val="SO TextNote"/>
    <w:aliases w:val="sont"/>
    <w:basedOn w:val="SOText"/>
    <w:qFormat/>
    <w:rsid w:val="00D4435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435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4354"/>
    <w:rPr>
      <w:sz w:val="22"/>
    </w:rPr>
  </w:style>
  <w:style w:type="paragraph" w:customStyle="1" w:styleId="FileName">
    <w:name w:val="FileName"/>
    <w:basedOn w:val="Normal"/>
    <w:rsid w:val="00D44354"/>
  </w:style>
  <w:style w:type="paragraph" w:customStyle="1" w:styleId="TableHeading">
    <w:name w:val="TableHeading"/>
    <w:aliases w:val="th"/>
    <w:basedOn w:val="OPCParaBase"/>
    <w:next w:val="Tabletext"/>
    <w:rsid w:val="00D4435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435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435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435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435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435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435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435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435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43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435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ADA8-5DCC-48D6-BB6D-4F4061F3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1082</Words>
  <Characters>5381</Characters>
  <Application>Microsoft Office Word</Application>
  <DocSecurity>0</DocSecurity>
  <PresentationFormat/>
  <Lines>298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(Fees) Amendment (2014 Measures No. 1) Order 2014</vt:lpstr>
    </vt:vector>
  </TitlesOfParts>
  <Manager/>
  <Company/>
  <LinksUpToDate>false</LinksUpToDate>
  <CharactersWithSpaces>6215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2014-06-04T04:54:00Z</cp:lastPrinted>
  <dcterms:created xsi:type="dcterms:W3CDTF">2014-06-24T23:50:00Z</dcterms:created>
  <dcterms:modified xsi:type="dcterms:W3CDTF">2014-06-24T23:50:00Z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(Fees) Amendment (2014 Measures No. 1) Order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OPC60534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Export Control (Orders) Regulations 1982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23 June 2014</vt:lpwstr>
  </property>
</Properties>
</file>