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F6B99" w:rsidRPr="00692F47" w:rsidRDefault="000F6B99" w:rsidP="006B51B3">
      <w:r w:rsidRPr="00692F4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686557397" r:id="rId9"/>
        </w:object>
      </w:r>
    </w:p>
    <w:p w:rsidR="000F6B99" w:rsidRPr="00692F47" w:rsidRDefault="000F6B99" w:rsidP="006B51B3">
      <w:pPr>
        <w:pStyle w:val="ShortT"/>
        <w:spacing w:before="240"/>
      </w:pPr>
      <w:r w:rsidRPr="00692F47">
        <w:t>Classification Principles</w:t>
      </w:r>
      <w:r w:rsidR="00DE235F" w:rsidRPr="00692F47">
        <w:t> </w:t>
      </w:r>
      <w:r w:rsidRPr="00692F47">
        <w:t>2014</w:t>
      </w:r>
    </w:p>
    <w:p w:rsidR="000F6B99" w:rsidRPr="00692F47" w:rsidRDefault="000F6B99" w:rsidP="000F6B99">
      <w:pPr>
        <w:pStyle w:val="MadeunderText"/>
      </w:pPr>
      <w:r w:rsidRPr="00692F47">
        <w:t>made under section</w:t>
      </w:r>
      <w:r w:rsidR="00DE235F" w:rsidRPr="00692F47">
        <w:t> </w:t>
      </w:r>
      <w:r w:rsidRPr="00692F47">
        <w:t>96</w:t>
      </w:r>
      <w:r w:rsidR="00DA46CB">
        <w:noBreakHyphen/>
      </w:r>
      <w:r w:rsidRPr="00692F47">
        <w:t>1 of the</w:t>
      </w:r>
    </w:p>
    <w:p w:rsidR="000F6B99" w:rsidRPr="00692F47" w:rsidRDefault="000F6B99" w:rsidP="000F6B99">
      <w:pPr>
        <w:pStyle w:val="CompiledMadeUnder"/>
        <w:spacing w:before="240"/>
      </w:pPr>
      <w:r w:rsidRPr="00692F47">
        <w:t>Aged Care Act 1997</w:t>
      </w:r>
    </w:p>
    <w:p w:rsidR="000F6B99" w:rsidRPr="00692F47" w:rsidRDefault="000F6B99" w:rsidP="006B51B3">
      <w:pPr>
        <w:spacing w:before="1000"/>
        <w:rPr>
          <w:rFonts w:cs="Arial"/>
          <w:b/>
          <w:sz w:val="32"/>
          <w:szCs w:val="32"/>
        </w:rPr>
      </w:pPr>
      <w:r w:rsidRPr="00692F47">
        <w:rPr>
          <w:rFonts w:cs="Arial"/>
          <w:b/>
          <w:sz w:val="32"/>
          <w:szCs w:val="32"/>
        </w:rPr>
        <w:t>Compilation No.</w:t>
      </w:r>
      <w:r w:rsidR="00DE235F" w:rsidRPr="00692F47">
        <w:rPr>
          <w:rFonts w:cs="Arial"/>
          <w:b/>
          <w:sz w:val="32"/>
          <w:szCs w:val="32"/>
        </w:rPr>
        <w:t> </w:t>
      </w:r>
      <w:r w:rsidRPr="00692F47">
        <w:rPr>
          <w:rFonts w:cs="Arial"/>
          <w:b/>
          <w:sz w:val="32"/>
          <w:szCs w:val="32"/>
        </w:rPr>
        <w:fldChar w:fldCharType="begin"/>
      </w:r>
      <w:r w:rsidRPr="00692F47">
        <w:rPr>
          <w:rFonts w:cs="Arial"/>
          <w:b/>
          <w:sz w:val="32"/>
          <w:szCs w:val="32"/>
        </w:rPr>
        <w:instrText xml:space="preserve"> DOCPROPERTY  CompilationNumber </w:instrText>
      </w:r>
      <w:r w:rsidRPr="00692F47">
        <w:rPr>
          <w:rFonts w:cs="Arial"/>
          <w:b/>
          <w:sz w:val="32"/>
          <w:szCs w:val="32"/>
        </w:rPr>
        <w:fldChar w:fldCharType="separate"/>
      </w:r>
      <w:r w:rsidR="00382D9E">
        <w:rPr>
          <w:rFonts w:cs="Arial"/>
          <w:b/>
          <w:sz w:val="32"/>
          <w:szCs w:val="32"/>
        </w:rPr>
        <w:t>5</w:t>
      </w:r>
      <w:r w:rsidRPr="00692F47">
        <w:rPr>
          <w:rFonts w:cs="Arial"/>
          <w:b/>
          <w:sz w:val="32"/>
          <w:szCs w:val="32"/>
        </w:rPr>
        <w:fldChar w:fldCharType="end"/>
      </w:r>
    </w:p>
    <w:p w:rsidR="000F6B99" w:rsidRPr="00692F47" w:rsidRDefault="000F6B99" w:rsidP="006E1E9B">
      <w:pPr>
        <w:tabs>
          <w:tab w:val="left" w:pos="3600"/>
        </w:tabs>
        <w:spacing w:before="480"/>
        <w:rPr>
          <w:rFonts w:cs="Arial"/>
          <w:sz w:val="24"/>
        </w:rPr>
      </w:pPr>
      <w:r w:rsidRPr="00692F47">
        <w:rPr>
          <w:rFonts w:cs="Arial"/>
          <w:b/>
          <w:sz w:val="24"/>
        </w:rPr>
        <w:t>Compilation date:</w:t>
      </w:r>
      <w:r w:rsidR="006E1E9B" w:rsidRPr="00692F47">
        <w:rPr>
          <w:rFonts w:cs="Arial"/>
          <w:b/>
          <w:sz w:val="24"/>
        </w:rPr>
        <w:tab/>
      </w:r>
      <w:r w:rsidRPr="00382D9E">
        <w:rPr>
          <w:rFonts w:cs="Arial"/>
          <w:sz w:val="24"/>
        </w:rPr>
        <w:fldChar w:fldCharType="begin"/>
      </w:r>
      <w:r w:rsidR="006E1E9B" w:rsidRPr="00382D9E">
        <w:rPr>
          <w:rFonts w:cs="Arial"/>
          <w:sz w:val="24"/>
        </w:rPr>
        <w:instrText>DOCPROPERTY StartDate \@ "d MMMM yyyy" \* MERGEFORMAT</w:instrText>
      </w:r>
      <w:r w:rsidRPr="00382D9E">
        <w:rPr>
          <w:rFonts w:cs="Arial"/>
          <w:sz w:val="24"/>
        </w:rPr>
        <w:fldChar w:fldCharType="separate"/>
      </w:r>
      <w:r w:rsidR="00382D9E" w:rsidRPr="00382D9E">
        <w:rPr>
          <w:rFonts w:cs="Arial"/>
          <w:bCs/>
          <w:sz w:val="24"/>
        </w:rPr>
        <w:t>16</w:t>
      </w:r>
      <w:r w:rsidR="00382D9E" w:rsidRPr="00382D9E">
        <w:rPr>
          <w:rFonts w:cs="Arial"/>
          <w:sz w:val="24"/>
        </w:rPr>
        <w:t xml:space="preserve"> June 2021</w:t>
      </w:r>
      <w:r w:rsidRPr="00382D9E">
        <w:rPr>
          <w:rFonts w:cs="Arial"/>
          <w:sz w:val="24"/>
        </w:rPr>
        <w:fldChar w:fldCharType="end"/>
      </w:r>
    </w:p>
    <w:p w:rsidR="000F6B99" w:rsidRPr="00692F47" w:rsidRDefault="000F6B99" w:rsidP="006B51B3">
      <w:pPr>
        <w:spacing w:before="240"/>
        <w:rPr>
          <w:rFonts w:cs="Arial"/>
          <w:sz w:val="24"/>
        </w:rPr>
      </w:pPr>
      <w:r w:rsidRPr="00692F47">
        <w:rPr>
          <w:rFonts w:cs="Arial"/>
          <w:b/>
          <w:sz w:val="24"/>
        </w:rPr>
        <w:t>Includes amendments up to:</w:t>
      </w:r>
      <w:r w:rsidRPr="00692F47">
        <w:rPr>
          <w:rFonts w:cs="Arial"/>
          <w:b/>
          <w:sz w:val="24"/>
        </w:rPr>
        <w:tab/>
      </w:r>
      <w:r w:rsidRPr="00382D9E">
        <w:rPr>
          <w:rFonts w:cs="Arial"/>
          <w:sz w:val="24"/>
        </w:rPr>
        <w:fldChar w:fldCharType="begin"/>
      </w:r>
      <w:r w:rsidRPr="00382D9E">
        <w:rPr>
          <w:rFonts w:cs="Arial"/>
          <w:sz w:val="24"/>
        </w:rPr>
        <w:instrText xml:space="preserve"> DOCPROPERTY IncludesUpTo </w:instrText>
      </w:r>
      <w:r w:rsidRPr="00382D9E">
        <w:rPr>
          <w:rFonts w:cs="Arial"/>
          <w:sz w:val="24"/>
        </w:rPr>
        <w:fldChar w:fldCharType="separate"/>
      </w:r>
      <w:r w:rsidR="00382D9E" w:rsidRPr="00382D9E">
        <w:rPr>
          <w:rFonts w:cs="Arial"/>
          <w:sz w:val="24"/>
        </w:rPr>
        <w:t>F2021L00758</w:t>
      </w:r>
      <w:r w:rsidRPr="00382D9E">
        <w:rPr>
          <w:rFonts w:cs="Arial"/>
          <w:sz w:val="24"/>
        </w:rPr>
        <w:fldChar w:fldCharType="end"/>
      </w:r>
    </w:p>
    <w:p w:rsidR="000F6B99" w:rsidRPr="00692F47" w:rsidRDefault="000F6B99" w:rsidP="006E1E9B">
      <w:pPr>
        <w:tabs>
          <w:tab w:val="left" w:pos="3600"/>
        </w:tabs>
        <w:spacing w:before="240" w:after="240"/>
        <w:rPr>
          <w:rFonts w:cs="Arial"/>
          <w:sz w:val="28"/>
          <w:szCs w:val="28"/>
        </w:rPr>
      </w:pPr>
      <w:r w:rsidRPr="00692F47">
        <w:rPr>
          <w:rFonts w:cs="Arial"/>
          <w:b/>
          <w:sz w:val="24"/>
        </w:rPr>
        <w:t>Registered:</w:t>
      </w:r>
      <w:r w:rsidR="006E1E9B" w:rsidRPr="00692F47">
        <w:rPr>
          <w:rFonts w:cs="Arial"/>
          <w:b/>
          <w:sz w:val="24"/>
        </w:rPr>
        <w:tab/>
      </w:r>
      <w:r w:rsidRPr="00382D9E">
        <w:rPr>
          <w:rFonts w:cs="Arial"/>
          <w:sz w:val="24"/>
        </w:rPr>
        <w:fldChar w:fldCharType="begin"/>
      </w:r>
      <w:r w:rsidRPr="00382D9E">
        <w:rPr>
          <w:rFonts w:cs="Arial"/>
          <w:sz w:val="24"/>
        </w:rPr>
        <w:instrText xml:space="preserve"> IF </w:instrText>
      </w:r>
      <w:r w:rsidRPr="00382D9E">
        <w:rPr>
          <w:rFonts w:cs="Arial"/>
          <w:sz w:val="24"/>
        </w:rPr>
        <w:fldChar w:fldCharType="begin"/>
      </w:r>
      <w:r w:rsidRPr="00382D9E">
        <w:rPr>
          <w:rFonts w:cs="Arial"/>
          <w:sz w:val="24"/>
        </w:rPr>
        <w:instrText xml:space="preserve"> DOCPROPERTY RegisteredDate </w:instrText>
      </w:r>
      <w:r w:rsidRPr="00382D9E">
        <w:rPr>
          <w:rFonts w:cs="Arial"/>
          <w:sz w:val="24"/>
        </w:rPr>
        <w:fldChar w:fldCharType="separate"/>
      </w:r>
      <w:r w:rsidR="00382D9E" w:rsidRPr="00382D9E">
        <w:rPr>
          <w:rFonts w:cs="Arial"/>
          <w:sz w:val="24"/>
        </w:rPr>
        <w:instrText>30/06/2021</w:instrText>
      </w:r>
      <w:r w:rsidRPr="00382D9E">
        <w:rPr>
          <w:rFonts w:cs="Arial"/>
          <w:sz w:val="24"/>
        </w:rPr>
        <w:fldChar w:fldCharType="end"/>
      </w:r>
      <w:r w:rsidRPr="00382D9E">
        <w:rPr>
          <w:rFonts w:cs="Arial"/>
          <w:sz w:val="24"/>
        </w:rPr>
        <w:instrText xml:space="preserve"> = #1/1/1901# "Unknown" </w:instrText>
      </w:r>
      <w:r w:rsidRPr="00382D9E">
        <w:rPr>
          <w:rFonts w:cs="Arial"/>
          <w:sz w:val="24"/>
        </w:rPr>
        <w:fldChar w:fldCharType="begin"/>
      </w:r>
      <w:r w:rsidRPr="00382D9E">
        <w:rPr>
          <w:rFonts w:cs="Arial"/>
          <w:sz w:val="24"/>
        </w:rPr>
        <w:instrText xml:space="preserve"> DOCPROPERTY RegisteredDate \@ "d MMMM yyyy" </w:instrText>
      </w:r>
      <w:r w:rsidRPr="00382D9E">
        <w:rPr>
          <w:rFonts w:cs="Arial"/>
          <w:sz w:val="24"/>
        </w:rPr>
        <w:fldChar w:fldCharType="separate"/>
      </w:r>
      <w:r w:rsidR="00382D9E" w:rsidRPr="00382D9E">
        <w:rPr>
          <w:rFonts w:cs="Arial"/>
          <w:sz w:val="24"/>
        </w:rPr>
        <w:instrText>30 June 2021</w:instrText>
      </w:r>
      <w:r w:rsidRPr="00382D9E">
        <w:rPr>
          <w:rFonts w:cs="Arial"/>
          <w:sz w:val="24"/>
        </w:rPr>
        <w:fldChar w:fldCharType="end"/>
      </w:r>
      <w:r w:rsidRPr="00382D9E">
        <w:rPr>
          <w:rFonts w:cs="Arial"/>
          <w:sz w:val="24"/>
        </w:rPr>
        <w:instrText xml:space="preserve"> \*MERGEFORMAT </w:instrText>
      </w:r>
      <w:r w:rsidRPr="00382D9E">
        <w:rPr>
          <w:rFonts w:cs="Arial"/>
          <w:sz w:val="24"/>
        </w:rPr>
        <w:fldChar w:fldCharType="separate"/>
      </w:r>
      <w:r w:rsidR="00382D9E" w:rsidRPr="00382D9E">
        <w:rPr>
          <w:rFonts w:cs="Arial"/>
          <w:bCs/>
          <w:noProof/>
          <w:sz w:val="24"/>
        </w:rPr>
        <w:t>30</w:t>
      </w:r>
      <w:r w:rsidR="00382D9E" w:rsidRPr="00382D9E">
        <w:rPr>
          <w:rFonts w:cs="Arial"/>
          <w:noProof/>
          <w:sz w:val="24"/>
        </w:rPr>
        <w:t xml:space="preserve"> June 2021</w:t>
      </w:r>
      <w:r w:rsidRPr="00382D9E">
        <w:rPr>
          <w:rFonts w:cs="Arial"/>
          <w:sz w:val="24"/>
        </w:rPr>
        <w:fldChar w:fldCharType="end"/>
      </w:r>
    </w:p>
    <w:p w:rsidR="000F6B99" w:rsidRPr="00692F47" w:rsidRDefault="000F6B99" w:rsidP="006B51B3">
      <w:pPr>
        <w:pageBreakBefore/>
        <w:rPr>
          <w:rFonts w:cs="Arial"/>
          <w:b/>
          <w:sz w:val="32"/>
          <w:szCs w:val="32"/>
        </w:rPr>
      </w:pPr>
      <w:r w:rsidRPr="00692F47">
        <w:rPr>
          <w:rFonts w:cs="Arial"/>
          <w:b/>
          <w:sz w:val="32"/>
          <w:szCs w:val="32"/>
        </w:rPr>
        <w:lastRenderedPageBreak/>
        <w:t>About this compilation</w:t>
      </w:r>
    </w:p>
    <w:p w:rsidR="000F6B99" w:rsidRPr="00692F47" w:rsidRDefault="000F6B99" w:rsidP="006B51B3">
      <w:pPr>
        <w:spacing w:before="240"/>
        <w:rPr>
          <w:rFonts w:cs="Arial"/>
        </w:rPr>
      </w:pPr>
      <w:r w:rsidRPr="00692F47">
        <w:rPr>
          <w:rFonts w:cs="Arial"/>
          <w:b/>
          <w:szCs w:val="22"/>
        </w:rPr>
        <w:t>This compilation</w:t>
      </w:r>
    </w:p>
    <w:p w:rsidR="000F6B99" w:rsidRPr="00692F47" w:rsidRDefault="000F6B99" w:rsidP="006B51B3">
      <w:pPr>
        <w:spacing w:before="120" w:after="120"/>
        <w:rPr>
          <w:rFonts w:cs="Arial"/>
          <w:szCs w:val="22"/>
        </w:rPr>
      </w:pPr>
      <w:r w:rsidRPr="00692F47">
        <w:rPr>
          <w:rFonts w:cs="Arial"/>
          <w:szCs w:val="22"/>
        </w:rPr>
        <w:t xml:space="preserve">This is a compilation of the </w:t>
      </w:r>
      <w:r w:rsidRPr="00692F47">
        <w:rPr>
          <w:rFonts w:cs="Arial"/>
          <w:i/>
          <w:szCs w:val="22"/>
        </w:rPr>
        <w:fldChar w:fldCharType="begin"/>
      </w:r>
      <w:r w:rsidRPr="00692F47">
        <w:rPr>
          <w:rFonts w:cs="Arial"/>
          <w:i/>
          <w:szCs w:val="22"/>
        </w:rPr>
        <w:instrText xml:space="preserve"> STYLEREF  ShortT </w:instrText>
      </w:r>
      <w:r w:rsidRPr="00692F47">
        <w:rPr>
          <w:rFonts w:cs="Arial"/>
          <w:i/>
          <w:szCs w:val="22"/>
        </w:rPr>
        <w:fldChar w:fldCharType="separate"/>
      </w:r>
      <w:r w:rsidR="00382D9E">
        <w:rPr>
          <w:rFonts w:cs="Arial"/>
          <w:i/>
          <w:noProof/>
          <w:szCs w:val="22"/>
        </w:rPr>
        <w:t>Classification Principles 2014</w:t>
      </w:r>
      <w:r w:rsidRPr="00692F47">
        <w:rPr>
          <w:rFonts w:cs="Arial"/>
          <w:i/>
          <w:szCs w:val="22"/>
        </w:rPr>
        <w:fldChar w:fldCharType="end"/>
      </w:r>
      <w:r w:rsidRPr="00692F47">
        <w:rPr>
          <w:rFonts w:cs="Arial"/>
          <w:szCs w:val="22"/>
        </w:rPr>
        <w:t xml:space="preserve"> that shows the text of the law as amended and in force on </w:t>
      </w:r>
      <w:r w:rsidRPr="00382D9E">
        <w:rPr>
          <w:rFonts w:cs="Arial"/>
          <w:szCs w:val="22"/>
        </w:rPr>
        <w:fldChar w:fldCharType="begin"/>
      </w:r>
      <w:r w:rsidR="006E1E9B" w:rsidRPr="00382D9E">
        <w:rPr>
          <w:rFonts w:cs="Arial"/>
          <w:szCs w:val="22"/>
        </w:rPr>
        <w:instrText>DOCPROPERTY StartDate \@ "d MMMM yyyy" \* MERGEFORMAT</w:instrText>
      </w:r>
      <w:r w:rsidRPr="00382D9E">
        <w:rPr>
          <w:rFonts w:cs="Arial"/>
          <w:szCs w:val="22"/>
        </w:rPr>
        <w:fldChar w:fldCharType="separate"/>
      </w:r>
      <w:r w:rsidR="00382D9E" w:rsidRPr="00382D9E">
        <w:rPr>
          <w:rFonts w:cs="Arial"/>
          <w:szCs w:val="22"/>
        </w:rPr>
        <w:t>16 June 2021</w:t>
      </w:r>
      <w:r w:rsidRPr="00382D9E">
        <w:rPr>
          <w:rFonts w:cs="Arial"/>
          <w:szCs w:val="22"/>
        </w:rPr>
        <w:fldChar w:fldCharType="end"/>
      </w:r>
      <w:r w:rsidRPr="00692F47">
        <w:rPr>
          <w:rFonts w:cs="Arial"/>
          <w:szCs w:val="22"/>
        </w:rPr>
        <w:t xml:space="preserve"> (the </w:t>
      </w:r>
      <w:r w:rsidRPr="00692F47">
        <w:rPr>
          <w:rFonts w:cs="Arial"/>
          <w:b/>
          <w:i/>
          <w:szCs w:val="22"/>
        </w:rPr>
        <w:t>compilation date</w:t>
      </w:r>
      <w:r w:rsidRPr="00692F47">
        <w:rPr>
          <w:rFonts w:cs="Arial"/>
          <w:szCs w:val="22"/>
        </w:rPr>
        <w:t>).</w:t>
      </w:r>
    </w:p>
    <w:p w:rsidR="000F6B99" w:rsidRPr="00692F47" w:rsidRDefault="000F6B99" w:rsidP="006B51B3">
      <w:pPr>
        <w:spacing w:after="120"/>
        <w:rPr>
          <w:rFonts w:cs="Arial"/>
          <w:szCs w:val="22"/>
        </w:rPr>
      </w:pPr>
      <w:r w:rsidRPr="00692F47">
        <w:rPr>
          <w:rFonts w:cs="Arial"/>
          <w:szCs w:val="22"/>
        </w:rPr>
        <w:t xml:space="preserve">The notes at the end of this compilation (the </w:t>
      </w:r>
      <w:r w:rsidRPr="00692F47">
        <w:rPr>
          <w:rFonts w:cs="Arial"/>
          <w:b/>
          <w:i/>
          <w:szCs w:val="22"/>
        </w:rPr>
        <w:t>endnotes</w:t>
      </w:r>
      <w:r w:rsidRPr="00692F47">
        <w:rPr>
          <w:rFonts w:cs="Arial"/>
          <w:szCs w:val="22"/>
        </w:rPr>
        <w:t>) include information about amending laws and the amendment history of provisions of the compiled law.</w:t>
      </w:r>
    </w:p>
    <w:p w:rsidR="000F6B99" w:rsidRPr="00692F47" w:rsidRDefault="000F6B99" w:rsidP="006B51B3">
      <w:pPr>
        <w:tabs>
          <w:tab w:val="left" w:pos="5640"/>
        </w:tabs>
        <w:spacing w:before="120" w:after="120"/>
        <w:rPr>
          <w:rFonts w:cs="Arial"/>
          <w:b/>
          <w:szCs w:val="22"/>
        </w:rPr>
      </w:pPr>
      <w:r w:rsidRPr="00692F47">
        <w:rPr>
          <w:rFonts w:cs="Arial"/>
          <w:b/>
          <w:szCs w:val="22"/>
        </w:rPr>
        <w:t>Uncommenced amendments</w:t>
      </w:r>
    </w:p>
    <w:p w:rsidR="000F6B99" w:rsidRPr="00692F47" w:rsidRDefault="000F6B99" w:rsidP="006B51B3">
      <w:pPr>
        <w:spacing w:after="120"/>
        <w:rPr>
          <w:rFonts w:cs="Arial"/>
          <w:szCs w:val="22"/>
        </w:rPr>
      </w:pPr>
      <w:r w:rsidRPr="00692F4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F6B99" w:rsidRPr="00692F47" w:rsidRDefault="000F6B99" w:rsidP="006B51B3">
      <w:pPr>
        <w:spacing w:before="120" w:after="120"/>
        <w:rPr>
          <w:rFonts w:cs="Arial"/>
          <w:b/>
          <w:szCs w:val="22"/>
        </w:rPr>
      </w:pPr>
      <w:r w:rsidRPr="00692F47">
        <w:rPr>
          <w:rFonts w:cs="Arial"/>
          <w:b/>
          <w:szCs w:val="22"/>
        </w:rPr>
        <w:t>Application, saving and transitional provisions for provisions and amendments</w:t>
      </w:r>
    </w:p>
    <w:p w:rsidR="000F6B99" w:rsidRPr="00692F47" w:rsidRDefault="000F6B99" w:rsidP="006B51B3">
      <w:pPr>
        <w:spacing w:after="120"/>
        <w:rPr>
          <w:rFonts w:cs="Arial"/>
          <w:szCs w:val="22"/>
        </w:rPr>
      </w:pPr>
      <w:r w:rsidRPr="00692F47">
        <w:rPr>
          <w:rFonts w:cs="Arial"/>
          <w:szCs w:val="22"/>
        </w:rPr>
        <w:t>If the operation of a provision or amendment of the compiled law is affected by an application, saving or transitional provision that is not included in this compilation, details are included in the endnotes.</w:t>
      </w:r>
    </w:p>
    <w:p w:rsidR="000F6B99" w:rsidRPr="00692F47" w:rsidRDefault="000F6B99" w:rsidP="006B51B3">
      <w:pPr>
        <w:spacing w:after="120"/>
        <w:rPr>
          <w:rFonts w:cs="Arial"/>
          <w:b/>
          <w:szCs w:val="22"/>
        </w:rPr>
      </w:pPr>
      <w:r w:rsidRPr="00692F47">
        <w:rPr>
          <w:rFonts w:cs="Arial"/>
          <w:b/>
          <w:szCs w:val="22"/>
        </w:rPr>
        <w:t>Editorial changes</w:t>
      </w:r>
    </w:p>
    <w:p w:rsidR="000F6B99" w:rsidRPr="00692F47" w:rsidRDefault="000F6B99" w:rsidP="006B51B3">
      <w:pPr>
        <w:spacing w:after="120"/>
        <w:rPr>
          <w:rFonts w:cs="Arial"/>
          <w:szCs w:val="22"/>
        </w:rPr>
      </w:pPr>
      <w:r w:rsidRPr="00692F47">
        <w:rPr>
          <w:rFonts w:cs="Arial"/>
          <w:szCs w:val="22"/>
        </w:rPr>
        <w:t>For more information about any editorial changes made in this compilation, see the endnotes.</w:t>
      </w:r>
    </w:p>
    <w:p w:rsidR="000F6B99" w:rsidRPr="00692F47" w:rsidRDefault="000F6B99" w:rsidP="006B51B3">
      <w:pPr>
        <w:spacing w:before="120" w:after="120"/>
        <w:rPr>
          <w:rFonts w:cs="Arial"/>
          <w:b/>
          <w:szCs w:val="22"/>
        </w:rPr>
      </w:pPr>
      <w:r w:rsidRPr="00692F47">
        <w:rPr>
          <w:rFonts w:cs="Arial"/>
          <w:b/>
          <w:szCs w:val="22"/>
        </w:rPr>
        <w:t>Modifications</w:t>
      </w:r>
    </w:p>
    <w:p w:rsidR="000F6B99" w:rsidRPr="00692F47" w:rsidRDefault="000F6B99" w:rsidP="006B51B3">
      <w:pPr>
        <w:spacing w:after="120"/>
        <w:rPr>
          <w:rFonts w:cs="Arial"/>
          <w:szCs w:val="22"/>
        </w:rPr>
      </w:pPr>
      <w:r w:rsidRPr="00692F4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F6B99" w:rsidRPr="00692F47" w:rsidRDefault="000F6B99" w:rsidP="006B51B3">
      <w:pPr>
        <w:spacing w:before="80" w:after="120"/>
        <w:rPr>
          <w:rFonts w:cs="Arial"/>
          <w:b/>
          <w:szCs w:val="22"/>
        </w:rPr>
      </w:pPr>
      <w:r w:rsidRPr="00692F47">
        <w:rPr>
          <w:rFonts w:cs="Arial"/>
          <w:b/>
          <w:szCs w:val="22"/>
        </w:rPr>
        <w:t>Self</w:t>
      </w:r>
      <w:r w:rsidR="00DA46CB">
        <w:rPr>
          <w:rFonts w:cs="Arial"/>
          <w:b/>
          <w:szCs w:val="22"/>
        </w:rPr>
        <w:noBreakHyphen/>
      </w:r>
      <w:r w:rsidRPr="00692F47">
        <w:rPr>
          <w:rFonts w:cs="Arial"/>
          <w:b/>
          <w:szCs w:val="22"/>
        </w:rPr>
        <w:t>repealing provisions</w:t>
      </w:r>
    </w:p>
    <w:p w:rsidR="000F6B99" w:rsidRPr="00692F47" w:rsidRDefault="000F6B99" w:rsidP="006B51B3">
      <w:pPr>
        <w:spacing w:after="120"/>
        <w:rPr>
          <w:rFonts w:cs="Arial"/>
          <w:szCs w:val="22"/>
        </w:rPr>
      </w:pPr>
      <w:r w:rsidRPr="00692F47">
        <w:rPr>
          <w:rFonts w:cs="Arial"/>
          <w:szCs w:val="22"/>
        </w:rPr>
        <w:t>If a provision of the compiled law has been repealed in accordance with a provision of the law, details are included in the endnotes.</w:t>
      </w:r>
    </w:p>
    <w:p w:rsidR="00771BFD" w:rsidRPr="00692F47" w:rsidRDefault="00771BFD" w:rsidP="00771BFD">
      <w:pPr>
        <w:pStyle w:val="Header"/>
        <w:tabs>
          <w:tab w:val="clear" w:pos="4150"/>
          <w:tab w:val="clear" w:pos="8307"/>
        </w:tabs>
      </w:pPr>
      <w:r w:rsidRPr="00DA46CB">
        <w:t xml:space="preserve">  </w:t>
      </w:r>
    </w:p>
    <w:p w:rsidR="00771BFD" w:rsidRPr="00692F47" w:rsidRDefault="00771BFD" w:rsidP="00771BFD">
      <w:pPr>
        <w:pStyle w:val="Header"/>
        <w:tabs>
          <w:tab w:val="clear" w:pos="4150"/>
          <w:tab w:val="clear" w:pos="8307"/>
        </w:tabs>
      </w:pPr>
      <w:r w:rsidRPr="00DA46CB">
        <w:t xml:space="preserve">  </w:t>
      </w:r>
    </w:p>
    <w:p w:rsidR="00771BFD" w:rsidRPr="00692F47" w:rsidRDefault="00771BFD" w:rsidP="00771BFD">
      <w:pPr>
        <w:pStyle w:val="Header"/>
        <w:tabs>
          <w:tab w:val="clear" w:pos="4150"/>
          <w:tab w:val="clear" w:pos="8307"/>
        </w:tabs>
      </w:pPr>
      <w:r w:rsidRPr="00DA46CB">
        <w:t xml:space="preserve">  </w:t>
      </w:r>
    </w:p>
    <w:p w:rsidR="00771BFD" w:rsidRPr="00692F47" w:rsidRDefault="00771BFD" w:rsidP="00771BFD">
      <w:pPr>
        <w:sectPr w:rsidR="00771BFD" w:rsidRPr="00692F47" w:rsidSect="0098537F">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F67BCA" w:rsidRPr="00692F47" w:rsidRDefault="00715914" w:rsidP="00AA337A">
      <w:pPr>
        <w:rPr>
          <w:sz w:val="36"/>
        </w:rPr>
      </w:pPr>
      <w:r w:rsidRPr="00692F47">
        <w:rPr>
          <w:sz w:val="36"/>
        </w:rPr>
        <w:lastRenderedPageBreak/>
        <w:t>Contents</w:t>
      </w:r>
    </w:p>
    <w:p w:rsidR="00382D9E" w:rsidRDefault="00520498">
      <w:pPr>
        <w:pStyle w:val="TOC1"/>
        <w:rPr>
          <w:rFonts w:asciiTheme="minorHAnsi" w:eastAsiaTheme="minorEastAsia" w:hAnsiTheme="minorHAnsi" w:cstheme="minorBidi"/>
          <w:b w:val="0"/>
          <w:noProof/>
          <w:kern w:val="0"/>
          <w:sz w:val="22"/>
          <w:szCs w:val="22"/>
        </w:rPr>
      </w:pPr>
      <w:r w:rsidRPr="00382D9E">
        <w:rPr>
          <w:sz w:val="24"/>
        </w:rPr>
        <w:fldChar w:fldCharType="begin"/>
      </w:r>
      <w:r w:rsidRPr="00692F47">
        <w:instrText xml:space="preserve"> TOC \o "1-9" </w:instrText>
      </w:r>
      <w:r w:rsidRPr="00382D9E">
        <w:rPr>
          <w:sz w:val="24"/>
        </w:rPr>
        <w:fldChar w:fldCharType="separate"/>
      </w:r>
      <w:r w:rsidR="00382D9E">
        <w:rPr>
          <w:noProof/>
        </w:rPr>
        <w:t>Chapter 1—Preliminary</w:t>
      </w:r>
      <w:r w:rsidR="00382D9E" w:rsidRPr="00382D9E">
        <w:rPr>
          <w:b w:val="0"/>
          <w:noProof/>
          <w:sz w:val="18"/>
        </w:rPr>
        <w:tab/>
      </w:r>
      <w:r w:rsidR="00382D9E" w:rsidRPr="00382D9E">
        <w:rPr>
          <w:b w:val="0"/>
          <w:noProof/>
          <w:sz w:val="18"/>
        </w:rPr>
        <w:fldChar w:fldCharType="begin"/>
      </w:r>
      <w:r w:rsidR="00382D9E" w:rsidRPr="00382D9E">
        <w:rPr>
          <w:b w:val="0"/>
          <w:noProof/>
          <w:sz w:val="18"/>
        </w:rPr>
        <w:instrText xml:space="preserve"> PAGEREF _Toc75944248 \h </w:instrText>
      </w:r>
      <w:r w:rsidR="00382D9E" w:rsidRPr="00382D9E">
        <w:rPr>
          <w:b w:val="0"/>
          <w:noProof/>
          <w:sz w:val="18"/>
        </w:rPr>
      </w:r>
      <w:r w:rsidR="00382D9E" w:rsidRPr="00382D9E">
        <w:rPr>
          <w:b w:val="0"/>
          <w:noProof/>
          <w:sz w:val="18"/>
        </w:rPr>
        <w:fldChar w:fldCharType="separate"/>
      </w:r>
      <w:r w:rsidR="00382D9E" w:rsidRPr="00382D9E">
        <w:rPr>
          <w:b w:val="0"/>
          <w:noProof/>
          <w:sz w:val="18"/>
        </w:rPr>
        <w:t>1</w:t>
      </w:r>
      <w:r w:rsidR="00382D9E" w:rsidRPr="00382D9E">
        <w:rPr>
          <w:b w:val="0"/>
          <w:noProof/>
          <w:sz w:val="18"/>
        </w:rPr>
        <w:fldChar w:fldCharType="end"/>
      </w:r>
    </w:p>
    <w:p w:rsidR="00382D9E" w:rsidRDefault="00382D9E">
      <w:pPr>
        <w:pStyle w:val="TOC2"/>
        <w:rPr>
          <w:rFonts w:asciiTheme="minorHAnsi" w:eastAsiaTheme="minorEastAsia" w:hAnsiTheme="minorHAnsi" w:cstheme="minorBidi"/>
          <w:b w:val="0"/>
          <w:noProof/>
          <w:kern w:val="0"/>
          <w:sz w:val="22"/>
          <w:szCs w:val="22"/>
        </w:rPr>
      </w:pPr>
      <w:r>
        <w:rPr>
          <w:noProof/>
        </w:rPr>
        <w:t>Part 1—Preliminary</w:t>
      </w:r>
      <w:r w:rsidRPr="00382D9E">
        <w:rPr>
          <w:b w:val="0"/>
          <w:noProof/>
          <w:sz w:val="18"/>
        </w:rPr>
        <w:tab/>
      </w:r>
      <w:r w:rsidRPr="00382D9E">
        <w:rPr>
          <w:b w:val="0"/>
          <w:noProof/>
          <w:sz w:val="18"/>
        </w:rPr>
        <w:fldChar w:fldCharType="begin"/>
      </w:r>
      <w:r w:rsidRPr="00382D9E">
        <w:rPr>
          <w:b w:val="0"/>
          <w:noProof/>
          <w:sz w:val="18"/>
        </w:rPr>
        <w:instrText xml:space="preserve"> PAGEREF _Toc75944249 \h </w:instrText>
      </w:r>
      <w:r w:rsidRPr="00382D9E">
        <w:rPr>
          <w:b w:val="0"/>
          <w:noProof/>
          <w:sz w:val="18"/>
        </w:rPr>
      </w:r>
      <w:r w:rsidRPr="00382D9E">
        <w:rPr>
          <w:b w:val="0"/>
          <w:noProof/>
          <w:sz w:val="18"/>
        </w:rPr>
        <w:fldChar w:fldCharType="separate"/>
      </w:r>
      <w:r w:rsidRPr="00382D9E">
        <w:rPr>
          <w:b w:val="0"/>
          <w:noProof/>
          <w:sz w:val="18"/>
        </w:rPr>
        <w:t>1</w:t>
      </w:r>
      <w:r w:rsidRPr="00382D9E">
        <w:rPr>
          <w:b w:val="0"/>
          <w:noProof/>
          <w:sz w:val="18"/>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1</w:t>
      </w:r>
      <w:r>
        <w:rPr>
          <w:noProof/>
        </w:rPr>
        <w:tab/>
        <w:t>Name of principles</w:t>
      </w:r>
      <w:r w:rsidRPr="00382D9E">
        <w:rPr>
          <w:noProof/>
        </w:rPr>
        <w:tab/>
      </w:r>
      <w:r w:rsidRPr="00382D9E">
        <w:rPr>
          <w:noProof/>
        </w:rPr>
        <w:fldChar w:fldCharType="begin"/>
      </w:r>
      <w:r w:rsidRPr="00382D9E">
        <w:rPr>
          <w:noProof/>
        </w:rPr>
        <w:instrText xml:space="preserve"> PAGEREF _Toc75944250 \h </w:instrText>
      </w:r>
      <w:r w:rsidRPr="00382D9E">
        <w:rPr>
          <w:noProof/>
        </w:rPr>
      </w:r>
      <w:r w:rsidRPr="00382D9E">
        <w:rPr>
          <w:noProof/>
        </w:rPr>
        <w:fldChar w:fldCharType="separate"/>
      </w:r>
      <w:r w:rsidRPr="00382D9E">
        <w:rPr>
          <w:noProof/>
        </w:rPr>
        <w:t>1</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3</w:t>
      </w:r>
      <w:r>
        <w:rPr>
          <w:noProof/>
        </w:rPr>
        <w:tab/>
        <w:t>Authority</w:t>
      </w:r>
      <w:r w:rsidRPr="00382D9E">
        <w:rPr>
          <w:noProof/>
        </w:rPr>
        <w:tab/>
      </w:r>
      <w:r w:rsidRPr="00382D9E">
        <w:rPr>
          <w:noProof/>
        </w:rPr>
        <w:fldChar w:fldCharType="begin"/>
      </w:r>
      <w:r w:rsidRPr="00382D9E">
        <w:rPr>
          <w:noProof/>
        </w:rPr>
        <w:instrText xml:space="preserve"> PAGEREF _Toc75944251 \h </w:instrText>
      </w:r>
      <w:r w:rsidRPr="00382D9E">
        <w:rPr>
          <w:noProof/>
        </w:rPr>
      </w:r>
      <w:r w:rsidRPr="00382D9E">
        <w:rPr>
          <w:noProof/>
        </w:rPr>
        <w:fldChar w:fldCharType="separate"/>
      </w:r>
      <w:r w:rsidRPr="00382D9E">
        <w:rPr>
          <w:noProof/>
        </w:rPr>
        <w:t>1</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4</w:t>
      </w:r>
      <w:r>
        <w:rPr>
          <w:noProof/>
        </w:rPr>
        <w:tab/>
        <w:t>Definitions</w:t>
      </w:r>
      <w:r w:rsidRPr="00382D9E">
        <w:rPr>
          <w:noProof/>
        </w:rPr>
        <w:tab/>
      </w:r>
      <w:r w:rsidRPr="00382D9E">
        <w:rPr>
          <w:noProof/>
        </w:rPr>
        <w:fldChar w:fldCharType="begin"/>
      </w:r>
      <w:r w:rsidRPr="00382D9E">
        <w:rPr>
          <w:noProof/>
        </w:rPr>
        <w:instrText xml:space="preserve"> PAGEREF _Toc75944252 \h </w:instrText>
      </w:r>
      <w:r w:rsidRPr="00382D9E">
        <w:rPr>
          <w:noProof/>
        </w:rPr>
      </w:r>
      <w:r w:rsidRPr="00382D9E">
        <w:rPr>
          <w:noProof/>
        </w:rPr>
        <w:fldChar w:fldCharType="separate"/>
      </w:r>
      <w:r w:rsidRPr="00382D9E">
        <w:rPr>
          <w:noProof/>
        </w:rPr>
        <w:t>1</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4A</w:t>
      </w:r>
      <w:r>
        <w:rPr>
          <w:noProof/>
        </w:rPr>
        <w:tab/>
        <w:t xml:space="preserve">Meaning of </w:t>
      </w:r>
      <w:r w:rsidRPr="00690EC7">
        <w:rPr>
          <w:i/>
          <w:noProof/>
        </w:rPr>
        <w:t>compounding factors</w:t>
      </w:r>
      <w:r w:rsidRPr="00382D9E">
        <w:rPr>
          <w:noProof/>
        </w:rPr>
        <w:tab/>
      </w:r>
      <w:r w:rsidRPr="00382D9E">
        <w:rPr>
          <w:noProof/>
        </w:rPr>
        <w:fldChar w:fldCharType="begin"/>
      </w:r>
      <w:r w:rsidRPr="00382D9E">
        <w:rPr>
          <w:noProof/>
        </w:rPr>
        <w:instrText xml:space="preserve"> PAGEREF _Toc75944253 \h </w:instrText>
      </w:r>
      <w:r w:rsidRPr="00382D9E">
        <w:rPr>
          <w:noProof/>
        </w:rPr>
      </w:r>
      <w:r w:rsidRPr="00382D9E">
        <w:rPr>
          <w:noProof/>
        </w:rPr>
        <w:fldChar w:fldCharType="separate"/>
      </w:r>
      <w:r w:rsidRPr="00382D9E">
        <w:rPr>
          <w:noProof/>
        </w:rPr>
        <w:t>4</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4B</w:t>
      </w:r>
      <w:r>
        <w:rPr>
          <w:noProof/>
        </w:rPr>
        <w:tab/>
        <w:t>Requirements for palliative care plan</w:t>
      </w:r>
      <w:r w:rsidRPr="00382D9E">
        <w:rPr>
          <w:noProof/>
        </w:rPr>
        <w:tab/>
      </w:r>
      <w:r w:rsidRPr="00382D9E">
        <w:rPr>
          <w:noProof/>
        </w:rPr>
        <w:fldChar w:fldCharType="begin"/>
      </w:r>
      <w:r w:rsidRPr="00382D9E">
        <w:rPr>
          <w:noProof/>
        </w:rPr>
        <w:instrText xml:space="preserve"> PAGEREF _Toc75944254 \h </w:instrText>
      </w:r>
      <w:r w:rsidRPr="00382D9E">
        <w:rPr>
          <w:noProof/>
        </w:rPr>
      </w:r>
      <w:r w:rsidRPr="00382D9E">
        <w:rPr>
          <w:noProof/>
        </w:rPr>
        <w:fldChar w:fldCharType="separate"/>
      </w:r>
      <w:r w:rsidRPr="00382D9E">
        <w:rPr>
          <w:noProof/>
        </w:rPr>
        <w:t>5</w:t>
      </w:r>
      <w:r w:rsidRPr="00382D9E">
        <w:rPr>
          <w:noProof/>
        </w:rPr>
        <w:fldChar w:fldCharType="end"/>
      </w:r>
    </w:p>
    <w:p w:rsidR="00382D9E" w:rsidRDefault="00382D9E">
      <w:pPr>
        <w:pStyle w:val="TOC1"/>
        <w:rPr>
          <w:rFonts w:asciiTheme="minorHAnsi" w:eastAsiaTheme="minorEastAsia" w:hAnsiTheme="minorHAnsi" w:cstheme="minorBidi"/>
          <w:b w:val="0"/>
          <w:noProof/>
          <w:kern w:val="0"/>
          <w:sz w:val="22"/>
          <w:szCs w:val="22"/>
        </w:rPr>
      </w:pPr>
      <w:r>
        <w:rPr>
          <w:noProof/>
        </w:rPr>
        <w:t>Chapter 2—Classification of care recipients under Part 2.4 of the Act</w:t>
      </w:r>
      <w:r w:rsidRPr="00382D9E">
        <w:rPr>
          <w:b w:val="0"/>
          <w:noProof/>
          <w:sz w:val="18"/>
        </w:rPr>
        <w:tab/>
      </w:r>
      <w:r w:rsidRPr="00382D9E">
        <w:rPr>
          <w:b w:val="0"/>
          <w:noProof/>
          <w:sz w:val="18"/>
        </w:rPr>
        <w:fldChar w:fldCharType="begin"/>
      </w:r>
      <w:r w:rsidRPr="00382D9E">
        <w:rPr>
          <w:b w:val="0"/>
          <w:noProof/>
          <w:sz w:val="18"/>
        </w:rPr>
        <w:instrText xml:space="preserve"> PAGEREF _Toc75944255 \h </w:instrText>
      </w:r>
      <w:r w:rsidRPr="00382D9E">
        <w:rPr>
          <w:b w:val="0"/>
          <w:noProof/>
          <w:sz w:val="18"/>
        </w:rPr>
      </w:r>
      <w:r w:rsidRPr="00382D9E">
        <w:rPr>
          <w:b w:val="0"/>
          <w:noProof/>
          <w:sz w:val="18"/>
        </w:rPr>
        <w:fldChar w:fldCharType="separate"/>
      </w:r>
      <w:r w:rsidRPr="00382D9E">
        <w:rPr>
          <w:b w:val="0"/>
          <w:noProof/>
          <w:sz w:val="18"/>
        </w:rPr>
        <w:t>7</w:t>
      </w:r>
      <w:r w:rsidRPr="00382D9E">
        <w:rPr>
          <w:b w:val="0"/>
          <w:noProof/>
          <w:sz w:val="18"/>
        </w:rPr>
        <w:fldChar w:fldCharType="end"/>
      </w:r>
    </w:p>
    <w:p w:rsidR="00382D9E" w:rsidRDefault="00382D9E">
      <w:pPr>
        <w:pStyle w:val="TOC2"/>
        <w:rPr>
          <w:rFonts w:asciiTheme="minorHAnsi" w:eastAsiaTheme="minorEastAsia" w:hAnsiTheme="minorHAnsi" w:cstheme="minorBidi"/>
          <w:b w:val="0"/>
          <w:noProof/>
          <w:kern w:val="0"/>
          <w:sz w:val="22"/>
          <w:szCs w:val="22"/>
        </w:rPr>
      </w:pPr>
      <w:r>
        <w:rPr>
          <w:noProof/>
        </w:rPr>
        <w:t>Part 2—Classification of care recipients</w:t>
      </w:r>
      <w:r w:rsidRPr="00382D9E">
        <w:rPr>
          <w:b w:val="0"/>
          <w:noProof/>
          <w:sz w:val="18"/>
        </w:rPr>
        <w:tab/>
      </w:r>
      <w:r w:rsidRPr="00382D9E">
        <w:rPr>
          <w:b w:val="0"/>
          <w:noProof/>
          <w:sz w:val="18"/>
        </w:rPr>
        <w:fldChar w:fldCharType="begin"/>
      </w:r>
      <w:r w:rsidRPr="00382D9E">
        <w:rPr>
          <w:b w:val="0"/>
          <w:noProof/>
          <w:sz w:val="18"/>
        </w:rPr>
        <w:instrText xml:space="preserve"> PAGEREF _Toc75944256 \h </w:instrText>
      </w:r>
      <w:r w:rsidRPr="00382D9E">
        <w:rPr>
          <w:b w:val="0"/>
          <w:noProof/>
          <w:sz w:val="18"/>
        </w:rPr>
      </w:r>
      <w:r w:rsidRPr="00382D9E">
        <w:rPr>
          <w:b w:val="0"/>
          <w:noProof/>
          <w:sz w:val="18"/>
        </w:rPr>
        <w:fldChar w:fldCharType="separate"/>
      </w:r>
      <w:r w:rsidRPr="00382D9E">
        <w:rPr>
          <w:b w:val="0"/>
          <w:noProof/>
          <w:sz w:val="18"/>
        </w:rPr>
        <w:t>7</w:t>
      </w:r>
      <w:r w:rsidRPr="00382D9E">
        <w:rPr>
          <w:b w:val="0"/>
          <w:noProof/>
          <w:sz w:val="18"/>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5</w:t>
      </w:r>
      <w:r>
        <w:rPr>
          <w:noProof/>
        </w:rPr>
        <w:tab/>
        <w:t>Purpose of this Part</w:t>
      </w:r>
      <w:r w:rsidRPr="00382D9E">
        <w:rPr>
          <w:noProof/>
        </w:rPr>
        <w:tab/>
      </w:r>
      <w:r w:rsidRPr="00382D9E">
        <w:rPr>
          <w:noProof/>
        </w:rPr>
        <w:fldChar w:fldCharType="begin"/>
      </w:r>
      <w:r w:rsidRPr="00382D9E">
        <w:rPr>
          <w:noProof/>
        </w:rPr>
        <w:instrText xml:space="preserve"> PAGEREF _Toc75944257 \h </w:instrText>
      </w:r>
      <w:r w:rsidRPr="00382D9E">
        <w:rPr>
          <w:noProof/>
        </w:rPr>
      </w:r>
      <w:r w:rsidRPr="00382D9E">
        <w:rPr>
          <w:noProof/>
        </w:rPr>
        <w:fldChar w:fldCharType="separate"/>
      </w:r>
      <w:r w:rsidRPr="00382D9E">
        <w:rPr>
          <w:noProof/>
        </w:rPr>
        <w:t>7</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6</w:t>
      </w:r>
      <w:r>
        <w:rPr>
          <w:noProof/>
        </w:rPr>
        <w:tab/>
        <w:t>Procedure for determining classification level—residential care other than respite care</w:t>
      </w:r>
      <w:r w:rsidRPr="00382D9E">
        <w:rPr>
          <w:noProof/>
        </w:rPr>
        <w:tab/>
      </w:r>
      <w:r w:rsidRPr="00382D9E">
        <w:rPr>
          <w:noProof/>
        </w:rPr>
        <w:fldChar w:fldCharType="begin"/>
      </w:r>
      <w:r w:rsidRPr="00382D9E">
        <w:rPr>
          <w:noProof/>
        </w:rPr>
        <w:instrText xml:space="preserve"> PAGEREF _Toc75944258 \h </w:instrText>
      </w:r>
      <w:r w:rsidRPr="00382D9E">
        <w:rPr>
          <w:noProof/>
        </w:rPr>
      </w:r>
      <w:r w:rsidRPr="00382D9E">
        <w:rPr>
          <w:noProof/>
        </w:rPr>
        <w:fldChar w:fldCharType="separate"/>
      </w:r>
      <w:r w:rsidRPr="00382D9E">
        <w:rPr>
          <w:noProof/>
        </w:rPr>
        <w:t>7</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7</w:t>
      </w:r>
      <w:r>
        <w:rPr>
          <w:noProof/>
        </w:rPr>
        <w:tab/>
        <w:t>Procedure for determining classification level—respite care</w:t>
      </w:r>
      <w:r w:rsidRPr="00382D9E">
        <w:rPr>
          <w:noProof/>
        </w:rPr>
        <w:tab/>
      </w:r>
      <w:r w:rsidRPr="00382D9E">
        <w:rPr>
          <w:noProof/>
        </w:rPr>
        <w:fldChar w:fldCharType="begin"/>
      </w:r>
      <w:r w:rsidRPr="00382D9E">
        <w:rPr>
          <w:noProof/>
        </w:rPr>
        <w:instrText xml:space="preserve"> PAGEREF _Toc75944259 \h </w:instrText>
      </w:r>
      <w:r w:rsidRPr="00382D9E">
        <w:rPr>
          <w:noProof/>
        </w:rPr>
      </w:r>
      <w:r w:rsidRPr="00382D9E">
        <w:rPr>
          <w:noProof/>
        </w:rPr>
        <w:fldChar w:fldCharType="separate"/>
      </w:r>
      <w:r w:rsidRPr="00382D9E">
        <w:rPr>
          <w:noProof/>
        </w:rPr>
        <w:t>8</w:t>
      </w:r>
      <w:r w:rsidRPr="00382D9E">
        <w:rPr>
          <w:noProof/>
        </w:rPr>
        <w:fldChar w:fldCharType="end"/>
      </w:r>
    </w:p>
    <w:p w:rsidR="00382D9E" w:rsidRDefault="00382D9E">
      <w:pPr>
        <w:pStyle w:val="TOC2"/>
        <w:rPr>
          <w:rFonts w:asciiTheme="minorHAnsi" w:eastAsiaTheme="minorEastAsia" w:hAnsiTheme="minorHAnsi" w:cstheme="minorBidi"/>
          <w:b w:val="0"/>
          <w:noProof/>
          <w:kern w:val="0"/>
          <w:sz w:val="22"/>
          <w:szCs w:val="22"/>
        </w:rPr>
      </w:pPr>
      <w:r>
        <w:rPr>
          <w:noProof/>
        </w:rPr>
        <w:t>Part 3—Classes of care recipients excluded from classification</w:t>
      </w:r>
      <w:r w:rsidRPr="00382D9E">
        <w:rPr>
          <w:b w:val="0"/>
          <w:noProof/>
          <w:sz w:val="18"/>
        </w:rPr>
        <w:tab/>
      </w:r>
      <w:r w:rsidRPr="00382D9E">
        <w:rPr>
          <w:b w:val="0"/>
          <w:noProof/>
          <w:sz w:val="18"/>
        </w:rPr>
        <w:fldChar w:fldCharType="begin"/>
      </w:r>
      <w:r w:rsidRPr="00382D9E">
        <w:rPr>
          <w:b w:val="0"/>
          <w:noProof/>
          <w:sz w:val="18"/>
        </w:rPr>
        <w:instrText xml:space="preserve"> PAGEREF _Toc75944260 \h </w:instrText>
      </w:r>
      <w:r w:rsidRPr="00382D9E">
        <w:rPr>
          <w:b w:val="0"/>
          <w:noProof/>
          <w:sz w:val="18"/>
        </w:rPr>
      </w:r>
      <w:r w:rsidRPr="00382D9E">
        <w:rPr>
          <w:b w:val="0"/>
          <w:noProof/>
          <w:sz w:val="18"/>
        </w:rPr>
        <w:fldChar w:fldCharType="separate"/>
      </w:r>
      <w:r w:rsidRPr="00382D9E">
        <w:rPr>
          <w:b w:val="0"/>
          <w:noProof/>
          <w:sz w:val="18"/>
        </w:rPr>
        <w:t>9</w:t>
      </w:r>
      <w:r w:rsidRPr="00382D9E">
        <w:rPr>
          <w:b w:val="0"/>
          <w:noProof/>
          <w:sz w:val="18"/>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8</w:t>
      </w:r>
      <w:r>
        <w:rPr>
          <w:noProof/>
        </w:rPr>
        <w:tab/>
        <w:t>Purpose of this Part</w:t>
      </w:r>
      <w:r w:rsidRPr="00382D9E">
        <w:rPr>
          <w:noProof/>
        </w:rPr>
        <w:tab/>
      </w:r>
      <w:r w:rsidRPr="00382D9E">
        <w:rPr>
          <w:noProof/>
        </w:rPr>
        <w:fldChar w:fldCharType="begin"/>
      </w:r>
      <w:r w:rsidRPr="00382D9E">
        <w:rPr>
          <w:noProof/>
        </w:rPr>
        <w:instrText xml:space="preserve"> PAGEREF _Toc75944261 \h </w:instrText>
      </w:r>
      <w:r w:rsidRPr="00382D9E">
        <w:rPr>
          <w:noProof/>
        </w:rPr>
      </w:r>
      <w:r w:rsidRPr="00382D9E">
        <w:rPr>
          <w:noProof/>
        </w:rPr>
        <w:fldChar w:fldCharType="separate"/>
      </w:r>
      <w:r w:rsidRPr="00382D9E">
        <w:rPr>
          <w:noProof/>
        </w:rPr>
        <w:t>9</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9</w:t>
      </w:r>
      <w:r>
        <w:rPr>
          <w:noProof/>
        </w:rPr>
        <w:tab/>
        <w:t>Exclusion of class of care recipients</w:t>
      </w:r>
      <w:r w:rsidRPr="00382D9E">
        <w:rPr>
          <w:noProof/>
        </w:rPr>
        <w:tab/>
      </w:r>
      <w:r w:rsidRPr="00382D9E">
        <w:rPr>
          <w:noProof/>
        </w:rPr>
        <w:fldChar w:fldCharType="begin"/>
      </w:r>
      <w:r w:rsidRPr="00382D9E">
        <w:rPr>
          <w:noProof/>
        </w:rPr>
        <w:instrText xml:space="preserve"> PAGEREF _Toc75944262 \h </w:instrText>
      </w:r>
      <w:r w:rsidRPr="00382D9E">
        <w:rPr>
          <w:noProof/>
        </w:rPr>
      </w:r>
      <w:r w:rsidRPr="00382D9E">
        <w:rPr>
          <w:noProof/>
        </w:rPr>
        <w:fldChar w:fldCharType="separate"/>
      </w:r>
      <w:r w:rsidRPr="00382D9E">
        <w:rPr>
          <w:noProof/>
        </w:rPr>
        <w:t>9</w:t>
      </w:r>
      <w:r w:rsidRPr="00382D9E">
        <w:rPr>
          <w:noProof/>
        </w:rPr>
        <w:fldChar w:fldCharType="end"/>
      </w:r>
    </w:p>
    <w:p w:rsidR="00382D9E" w:rsidRDefault="00382D9E">
      <w:pPr>
        <w:pStyle w:val="TOC2"/>
        <w:rPr>
          <w:rFonts w:asciiTheme="minorHAnsi" w:eastAsiaTheme="minorEastAsia" w:hAnsiTheme="minorHAnsi" w:cstheme="minorBidi"/>
          <w:b w:val="0"/>
          <w:noProof/>
          <w:kern w:val="0"/>
          <w:sz w:val="22"/>
          <w:szCs w:val="22"/>
        </w:rPr>
      </w:pPr>
      <w:r>
        <w:rPr>
          <w:noProof/>
        </w:rPr>
        <w:t>Part 4—Classification levels</w:t>
      </w:r>
      <w:r w:rsidRPr="00382D9E">
        <w:rPr>
          <w:b w:val="0"/>
          <w:noProof/>
          <w:sz w:val="18"/>
        </w:rPr>
        <w:tab/>
      </w:r>
      <w:r w:rsidRPr="00382D9E">
        <w:rPr>
          <w:b w:val="0"/>
          <w:noProof/>
          <w:sz w:val="18"/>
        </w:rPr>
        <w:fldChar w:fldCharType="begin"/>
      </w:r>
      <w:r w:rsidRPr="00382D9E">
        <w:rPr>
          <w:b w:val="0"/>
          <w:noProof/>
          <w:sz w:val="18"/>
        </w:rPr>
        <w:instrText xml:space="preserve"> PAGEREF _Toc75944263 \h </w:instrText>
      </w:r>
      <w:r w:rsidRPr="00382D9E">
        <w:rPr>
          <w:b w:val="0"/>
          <w:noProof/>
          <w:sz w:val="18"/>
        </w:rPr>
      </w:r>
      <w:r w:rsidRPr="00382D9E">
        <w:rPr>
          <w:b w:val="0"/>
          <w:noProof/>
          <w:sz w:val="18"/>
        </w:rPr>
        <w:fldChar w:fldCharType="separate"/>
      </w:r>
      <w:r w:rsidRPr="00382D9E">
        <w:rPr>
          <w:b w:val="0"/>
          <w:noProof/>
          <w:sz w:val="18"/>
        </w:rPr>
        <w:t>10</w:t>
      </w:r>
      <w:r w:rsidRPr="00382D9E">
        <w:rPr>
          <w:b w:val="0"/>
          <w:noProof/>
          <w:sz w:val="18"/>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10</w:t>
      </w:r>
      <w:r>
        <w:rPr>
          <w:noProof/>
        </w:rPr>
        <w:tab/>
        <w:t>Purpose of this Part</w:t>
      </w:r>
      <w:r w:rsidRPr="00382D9E">
        <w:rPr>
          <w:noProof/>
        </w:rPr>
        <w:tab/>
      </w:r>
      <w:r w:rsidRPr="00382D9E">
        <w:rPr>
          <w:noProof/>
        </w:rPr>
        <w:fldChar w:fldCharType="begin"/>
      </w:r>
      <w:r w:rsidRPr="00382D9E">
        <w:rPr>
          <w:noProof/>
        </w:rPr>
        <w:instrText xml:space="preserve"> PAGEREF _Toc75944264 \h </w:instrText>
      </w:r>
      <w:r w:rsidRPr="00382D9E">
        <w:rPr>
          <w:noProof/>
        </w:rPr>
      </w:r>
      <w:r w:rsidRPr="00382D9E">
        <w:rPr>
          <w:noProof/>
        </w:rPr>
        <w:fldChar w:fldCharType="separate"/>
      </w:r>
      <w:r w:rsidRPr="00382D9E">
        <w:rPr>
          <w:noProof/>
        </w:rPr>
        <w:t>10</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11</w:t>
      </w:r>
      <w:r>
        <w:rPr>
          <w:noProof/>
        </w:rPr>
        <w:tab/>
        <w:t>Classification levels</w:t>
      </w:r>
      <w:r w:rsidRPr="00382D9E">
        <w:rPr>
          <w:noProof/>
        </w:rPr>
        <w:tab/>
      </w:r>
      <w:r w:rsidRPr="00382D9E">
        <w:rPr>
          <w:noProof/>
        </w:rPr>
        <w:fldChar w:fldCharType="begin"/>
      </w:r>
      <w:r w:rsidRPr="00382D9E">
        <w:rPr>
          <w:noProof/>
        </w:rPr>
        <w:instrText xml:space="preserve"> PAGEREF _Toc75944265 \h </w:instrText>
      </w:r>
      <w:r w:rsidRPr="00382D9E">
        <w:rPr>
          <w:noProof/>
        </w:rPr>
      </w:r>
      <w:r w:rsidRPr="00382D9E">
        <w:rPr>
          <w:noProof/>
        </w:rPr>
        <w:fldChar w:fldCharType="separate"/>
      </w:r>
      <w:r w:rsidRPr="00382D9E">
        <w:rPr>
          <w:noProof/>
        </w:rPr>
        <w:t>10</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12</w:t>
      </w:r>
      <w:r>
        <w:rPr>
          <w:noProof/>
        </w:rPr>
        <w:tab/>
        <w:t>Lowest applicable classification level—care other than respite care</w:t>
      </w:r>
      <w:r w:rsidRPr="00382D9E">
        <w:rPr>
          <w:noProof/>
        </w:rPr>
        <w:tab/>
      </w:r>
      <w:r w:rsidRPr="00382D9E">
        <w:rPr>
          <w:noProof/>
        </w:rPr>
        <w:fldChar w:fldCharType="begin"/>
      </w:r>
      <w:r w:rsidRPr="00382D9E">
        <w:rPr>
          <w:noProof/>
        </w:rPr>
        <w:instrText xml:space="preserve"> PAGEREF _Toc75944266 \h </w:instrText>
      </w:r>
      <w:r w:rsidRPr="00382D9E">
        <w:rPr>
          <w:noProof/>
        </w:rPr>
      </w:r>
      <w:r w:rsidRPr="00382D9E">
        <w:rPr>
          <w:noProof/>
        </w:rPr>
        <w:fldChar w:fldCharType="separate"/>
      </w:r>
      <w:r w:rsidRPr="00382D9E">
        <w:rPr>
          <w:noProof/>
        </w:rPr>
        <w:t>10</w:t>
      </w:r>
      <w:r w:rsidRPr="00382D9E">
        <w:rPr>
          <w:noProof/>
        </w:rPr>
        <w:fldChar w:fldCharType="end"/>
      </w:r>
    </w:p>
    <w:p w:rsidR="00382D9E" w:rsidRDefault="00382D9E">
      <w:pPr>
        <w:pStyle w:val="TOC2"/>
        <w:rPr>
          <w:rFonts w:asciiTheme="minorHAnsi" w:eastAsiaTheme="minorEastAsia" w:hAnsiTheme="minorHAnsi" w:cstheme="minorBidi"/>
          <w:b w:val="0"/>
          <w:noProof/>
          <w:kern w:val="0"/>
          <w:sz w:val="22"/>
          <w:szCs w:val="22"/>
        </w:rPr>
      </w:pPr>
      <w:r>
        <w:rPr>
          <w:noProof/>
        </w:rPr>
        <w:t>Part 5—Appraisals of the level of care needed</w:t>
      </w:r>
      <w:r w:rsidRPr="00382D9E">
        <w:rPr>
          <w:b w:val="0"/>
          <w:noProof/>
          <w:sz w:val="18"/>
        </w:rPr>
        <w:tab/>
      </w:r>
      <w:r w:rsidRPr="00382D9E">
        <w:rPr>
          <w:b w:val="0"/>
          <w:noProof/>
          <w:sz w:val="18"/>
        </w:rPr>
        <w:fldChar w:fldCharType="begin"/>
      </w:r>
      <w:r w:rsidRPr="00382D9E">
        <w:rPr>
          <w:b w:val="0"/>
          <w:noProof/>
          <w:sz w:val="18"/>
        </w:rPr>
        <w:instrText xml:space="preserve"> PAGEREF _Toc75944267 \h </w:instrText>
      </w:r>
      <w:r w:rsidRPr="00382D9E">
        <w:rPr>
          <w:b w:val="0"/>
          <w:noProof/>
          <w:sz w:val="18"/>
        </w:rPr>
      </w:r>
      <w:r w:rsidRPr="00382D9E">
        <w:rPr>
          <w:b w:val="0"/>
          <w:noProof/>
          <w:sz w:val="18"/>
        </w:rPr>
        <w:fldChar w:fldCharType="separate"/>
      </w:r>
      <w:r w:rsidRPr="00382D9E">
        <w:rPr>
          <w:b w:val="0"/>
          <w:noProof/>
          <w:sz w:val="18"/>
        </w:rPr>
        <w:t>11</w:t>
      </w:r>
      <w:r w:rsidRPr="00382D9E">
        <w:rPr>
          <w:b w:val="0"/>
          <w:noProof/>
          <w:sz w:val="18"/>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13</w:t>
      </w:r>
      <w:r>
        <w:rPr>
          <w:noProof/>
        </w:rPr>
        <w:tab/>
        <w:t>Purpose of this Part</w:t>
      </w:r>
      <w:r w:rsidRPr="00382D9E">
        <w:rPr>
          <w:noProof/>
        </w:rPr>
        <w:tab/>
      </w:r>
      <w:r w:rsidRPr="00382D9E">
        <w:rPr>
          <w:noProof/>
        </w:rPr>
        <w:fldChar w:fldCharType="begin"/>
      </w:r>
      <w:r w:rsidRPr="00382D9E">
        <w:rPr>
          <w:noProof/>
        </w:rPr>
        <w:instrText xml:space="preserve"> PAGEREF _Toc75944268 \h </w:instrText>
      </w:r>
      <w:r w:rsidRPr="00382D9E">
        <w:rPr>
          <w:noProof/>
        </w:rPr>
      </w:r>
      <w:r w:rsidRPr="00382D9E">
        <w:rPr>
          <w:noProof/>
        </w:rPr>
        <w:fldChar w:fldCharType="separate"/>
      </w:r>
      <w:r w:rsidRPr="00382D9E">
        <w:rPr>
          <w:noProof/>
        </w:rPr>
        <w:t>11</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14</w:t>
      </w:r>
      <w:r>
        <w:rPr>
          <w:noProof/>
        </w:rPr>
        <w:tab/>
        <w:t>Circumstance and alternative period</w:t>
      </w:r>
      <w:r w:rsidRPr="00382D9E">
        <w:rPr>
          <w:noProof/>
        </w:rPr>
        <w:tab/>
      </w:r>
      <w:r w:rsidRPr="00382D9E">
        <w:rPr>
          <w:noProof/>
        </w:rPr>
        <w:fldChar w:fldCharType="begin"/>
      </w:r>
      <w:r w:rsidRPr="00382D9E">
        <w:rPr>
          <w:noProof/>
        </w:rPr>
        <w:instrText xml:space="preserve"> PAGEREF _Toc75944269 \h </w:instrText>
      </w:r>
      <w:r w:rsidRPr="00382D9E">
        <w:rPr>
          <w:noProof/>
        </w:rPr>
      </w:r>
      <w:r w:rsidRPr="00382D9E">
        <w:rPr>
          <w:noProof/>
        </w:rPr>
        <w:fldChar w:fldCharType="separate"/>
      </w:r>
      <w:r w:rsidRPr="00382D9E">
        <w:rPr>
          <w:noProof/>
        </w:rPr>
        <w:t>11</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15</w:t>
      </w:r>
      <w:r>
        <w:rPr>
          <w:noProof/>
        </w:rPr>
        <w:tab/>
        <w:t>Appraisal procedure</w:t>
      </w:r>
      <w:r w:rsidRPr="00382D9E">
        <w:rPr>
          <w:noProof/>
        </w:rPr>
        <w:tab/>
      </w:r>
      <w:r w:rsidRPr="00382D9E">
        <w:rPr>
          <w:noProof/>
        </w:rPr>
        <w:fldChar w:fldCharType="begin"/>
      </w:r>
      <w:r w:rsidRPr="00382D9E">
        <w:rPr>
          <w:noProof/>
        </w:rPr>
        <w:instrText xml:space="preserve"> PAGEREF _Toc75944270 \h </w:instrText>
      </w:r>
      <w:r w:rsidRPr="00382D9E">
        <w:rPr>
          <w:noProof/>
        </w:rPr>
      </w:r>
      <w:r w:rsidRPr="00382D9E">
        <w:rPr>
          <w:noProof/>
        </w:rPr>
        <w:fldChar w:fldCharType="separate"/>
      </w:r>
      <w:r w:rsidRPr="00382D9E">
        <w:rPr>
          <w:noProof/>
        </w:rPr>
        <w:t>11</w:t>
      </w:r>
      <w:r w:rsidRPr="00382D9E">
        <w:rPr>
          <w:noProof/>
        </w:rPr>
        <w:fldChar w:fldCharType="end"/>
      </w:r>
    </w:p>
    <w:p w:rsidR="00382D9E" w:rsidRDefault="00382D9E">
      <w:pPr>
        <w:pStyle w:val="TOC2"/>
        <w:rPr>
          <w:rFonts w:asciiTheme="minorHAnsi" w:eastAsiaTheme="minorEastAsia" w:hAnsiTheme="minorHAnsi" w:cstheme="minorBidi"/>
          <w:b w:val="0"/>
          <w:noProof/>
          <w:kern w:val="0"/>
          <w:sz w:val="22"/>
          <w:szCs w:val="22"/>
        </w:rPr>
      </w:pPr>
      <w:r>
        <w:rPr>
          <w:noProof/>
        </w:rPr>
        <w:t>Part 6—Suspending approved providers from making appraisals and reappraisals</w:t>
      </w:r>
      <w:r w:rsidRPr="00382D9E">
        <w:rPr>
          <w:b w:val="0"/>
          <w:noProof/>
          <w:sz w:val="18"/>
        </w:rPr>
        <w:tab/>
      </w:r>
      <w:r w:rsidRPr="00382D9E">
        <w:rPr>
          <w:b w:val="0"/>
          <w:noProof/>
          <w:sz w:val="18"/>
        </w:rPr>
        <w:fldChar w:fldCharType="begin"/>
      </w:r>
      <w:r w:rsidRPr="00382D9E">
        <w:rPr>
          <w:b w:val="0"/>
          <w:noProof/>
          <w:sz w:val="18"/>
        </w:rPr>
        <w:instrText xml:space="preserve"> PAGEREF _Toc75944271 \h </w:instrText>
      </w:r>
      <w:r w:rsidRPr="00382D9E">
        <w:rPr>
          <w:b w:val="0"/>
          <w:noProof/>
          <w:sz w:val="18"/>
        </w:rPr>
      </w:r>
      <w:r w:rsidRPr="00382D9E">
        <w:rPr>
          <w:b w:val="0"/>
          <w:noProof/>
          <w:sz w:val="18"/>
        </w:rPr>
        <w:fldChar w:fldCharType="separate"/>
      </w:r>
      <w:r w:rsidRPr="00382D9E">
        <w:rPr>
          <w:b w:val="0"/>
          <w:noProof/>
          <w:sz w:val="18"/>
        </w:rPr>
        <w:t>13</w:t>
      </w:r>
      <w:r w:rsidRPr="00382D9E">
        <w:rPr>
          <w:b w:val="0"/>
          <w:noProof/>
          <w:sz w:val="18"/>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16</w:t>
      </w:r>
      <w:r>
        <w:rPr>
          <w:noProof/>
        </w:rPr>
        <w:tab/>
        <w:t>Purpose of this Part</w:t>
      </w:r>
      <w:r w:rsidRPr="00382D9E">
        <w:rPr>
          <w:noProof/>
        </w:rPr>
        <w:tab/>
      </w:r>
      <w:r w:rsidRPr="00382D9E">
        <w:rPr>
          <w:noProof/>
        </w:rPr>
        <w:fldChar w:fldCharType="begin"/>
      </w:r>
      <w:r w:rsidRPr="00382D9E">
        <w:rPr>
          <w:noProof/>
        </w:rPr>
        <w:instrText xml:space="preserve"> PAGEREF _Toc75944272 \h </w:instrText>
      </w:r>
      <w:r w:rsidRPr="00382D9E">
        <w:rPr>
          <w:noProof/>
        </w:rPr>
      </w:r>
      <w:r w:rsidRPr="00382D9E">
        <w:rPr>
          <w:noProof/>
        </w:rPr>
        <w:fldChar w:fldCharType="separate"/>
      </w:r>
      <w:r w:rsidRPr="00382D9E">
        <w:rPr>
          <w:noProof/>
        </w:rPr>
        <w:t>13</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16A</w:t>
      </w:r>
      <w:r>
        <w:rPr>
          <w:noProof/>
        </w:rPr>
        <w:tab/>
        <w:t>Stay of suspension agreements—class of persons excluded from being appointed as advisers</w:t>
      </w:r>
      <w:r w:rsidRPr="00382D9E">
        <w:rPr>
          <w:noProof/>
        </w:rPr>
        <w:tab/>
      </w:r>
      <w:r w:rsidRPr="00382D9E">
        <w:rPr>
          <w:noProof/>
        </w:rPr>
        <w:fldChar w:fldCharType="begin"/>
      </w:r>
      <w:r w:rsidRPr="00382D9E">
        <w:rPr>
          <w:noProof/>
        </w:rPr>
        <w:instrText xml:space="preserve"> PAGEREF _Toc75944273 \h </w:instrText>
      </w:r>
      <w:r w:rsidRPr="00382D9E">
        <w:rPr>
          <w:noProof/>
        </w:rPr>
      </w:r>
      <w:r w:rsidRPr="00382D9E">
        <w:rPr>
          <w:noProof/>
        </w:rPr>
        <w:fldChar w:fldCharType="separate"/>
      </w:r>
      <w:r w:rsidRPr="00382D9E">
        <w:rPr>
          <w:noProof/>
        </w:rPr>
        <w:t>13</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16B</w:t>
      </w:r>
      <w:r>
        <w:rPr>
          <w:noProof/>
        </w:rPr>
        <w:tab/>
        <w:t>Stay of suspension agreements—matters to be taken into account in specifying period for appointing advisers</w:t>
      </w:r>
      <w:r w:rsidRPr="00382D9E">
        <w:rPr>
          <w:noProof/>
        </w:rPr>
        <w:tab/>
      </w:r>
      <w:r w:rsidRPr="00382D9E">
        <w:rPr>
          <w:noProof/>
        </w:rPr>
        <w:fldChar w:fldCharType="begin"/>
      </w:r>
      <w:r w:rsidRPr="00382D9E">
        <w:rPr>
          <w:noProof/>
        </w:rPr>
        <w:instrText xml:space="preserve"> PAGEREF _Toc75944274 \h </w:instrText>
      </w:r>
      <w:r w:rsidRPr="00382D9E">
        <w:rPr>
          <w:noProof/>
        </w:rPr>
      </w:r>
      <w:r w:rsidRPr="00382D9E">
        <w:rPr>
          <w:noProof/>
        </w:rPr>
        <w:fldChar w:fldCharType="separate"/>
      </w:r>
      <w:r w:rsidRPr="00382D9E">
        <w:rPr>
          <w:noProof/>
        </w:rPr>
        <w:t>13</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17</w:t>
      </w:r>
      <w:r>
        <w:rPr>
          <w:noProof/>
        </w:rPr>
        <w:tab/>
        <w:t>Requirements for applications for the lifting of suspensions</w:t>
      </w:r>
      <w:r w:rsidRPr="00382D9E">
        <w:rPr>
          <w:noProof/>
        </w:rPr>
        <w:tab/>
      </w:r>
      <w:r w:rsidRPr="00382D9E">
        <w:rPr>
          <w:noProof/>
        </w:rPr>
        <w:fldChar w:fldCharType="begin"/>
      </w:r>
      <w:r w:rsidRPr="00382D9E">
        <w:rPr>
          <w:noProof/>
        </w:rPr>
        <w:instrText xml:space="preserve"> PAGEREF _Toc75944275 \h </w:instrText>
      </w:r>
      <w:r w:rsidRPr="00382D9E">
        <w:rPr>
          <w:noProof/>
        </w:rPr>
      </w:r>
      <w:r w:rsidRPr="00382D9E">
        <w:rPr>
          <w:noProof/>
        </w:rPr>
        <w:fldChar w:fldCharType="separate"/>
      </w:r>
      <w:r w:rsidRPr="00382D9E">
        <w:rPr>
          <w:noProof/>
        </w:rPr>
        <w:t>13</w:t>
      </w:r>
      <w:r w:rsidRPr="00382D9E">
        <w:rPr>
          <w:noProof/>
        </w:rPr>
        <w:fldChar w:fldCharType="end"/>
      </w:r>
    </w:p>
    <w:p w:rsidR="00382D9E" w:rsidRDefault="00382D9E">
      <w:pPr>
        <w:pStyle w:val="TOC2"/>
        <w:rPr>
          <w:rFonts w:asciiTheme="minorHAnsi" w:eastAsiaTheme="minorEastAsia" w:hAnsiTheme="minorHAnsi" w:cstheme="minorBidi"/>
          <w:b w:val="0"/>
          <w:noProof/>
          <w:kern w:val="0"/>
          <w:sz w:val="22"/>
          <w:szCs w:val="22"/>
        </w:rPr>
      </w:pPr>
      <w:r>
        <w:rPr>
          <w:noProof/>
        </w:rPr>
        <w:t>Part 7—When respite care classifications take effect</w:t>
      </w:r>
      <w:r w:rsidRPr="00382D9E">
        <w:rPr>
          <w:b w:val="0"/>
          <w:noProof/>
          <w:sz w:val="18"/>
        </w:rPr>
        <w:tab/>
      </w:r>
      <w:r w:rsidRPr="00382D9E">
        <w:rPr>
          <w:b w:val="0"/>
          <w:noProof/>
          <w:sz w:val="18"/>
        </w:rPr>
        <w:fldChar w:fldCharType="begin"/>
      </w:r>
      <w:r w:rsidRPr="00382D9E">
        <w:rPr>
          <w:b w:val="0"/>
          <w:noProof/>
          <w:sz w:val="18"/>
        </w:rPr>
        <w:instrText xml:space="preserve"> PAGEREF _Toc75944276 \h </w:instrText>
      </w:r>
      <w:r w:rsidRPr="00382D9E">
        <w:rPr>
          <w:b w:val="0"/>
          <w:noProof/>
          <w:sz w:val="18"/>
        </w:rPr>
      </w:r>
      <w:r w:rsidRPr="00382D9E">
        <w:rPr>
          <w:b w:val="0"/>
          <w:noProof/>
          <w:sz w:val="18"/>
        </w:rPr>
        <w:fldChar w:fldCharType="separate"/>
      </w:r>
      <w:r w:rsidRPr="00382D9E">
        <w:rPr>
          <w:b w:val="0"/>
          <w:noProof/>
          <w:sz w:val="18"/>
        </w:rPr>
        <w:t>15</w:t>
      </w:r>
      <w:r w:rsidRPr="00382D9E">
        <w:rPr>
          <w:b w:val="0"/>
          <w:noProof/>
          <w:sz w:val="18"/>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18</w:t>
      </w:r>
      <w:r>
        <w:rPr>
          <w:noProof/>
        </w:rPr>
        <w:tab/>
        <w:t>Purpose of this Part</w:t>
      </w:r>
      <w:r w:rsidRPr="00382D9E">
        <w:rPr>
          <w:noProof/>
        </w:rPr>
        <w:tab/>
      </w:r>
      <w:r w:rsidRPr="00382D9E">
        <w:rPr>
          <w:noProof/>
        </w:rPr>
        <w:fldChar w:fldCharType="begin"/>
      </w:r>
      <w:r w:rsidRPr="00382D9E">
        <w:rPr>
          <w:noProof/>
        </w:rPr>
        <w:instrText xml:space="preserve"> PAGEREF _Toc75944277 \h </w:instrText>
      </w:r>
      <w:r w:rsidRPr="00382D9E">
        <w:rPr>
          <w:noProof/>
        </w:rPr>
      </w:r>
      <w:r w:rsidRPr="00382D9E">
        <w:rPr>
          <w:noProof/>
        </w:rPr>
        <w:fldChar w:fldCharType="separate"/>
      </w:r>
      <w:r w:rsidRPr="00382D9E">
        <w:rPr>
          <w:noProof/>
        </w:rPr>
        <w:t>15</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19</w:t>
      </w:r>
      <w:r>
        <w:rPr>
          <w:noProof/>
        </w:rPr>
        <w:tab/>
        <w:t>Day of effect</w:t>
      </w:r>
      <w:r w:rsidRPr="00382D9E">
        <w:rPr>
          <w:noProof/>
        </w:rPr>
        <w:tab/>
      </w:r>
      <w:r w:rsidRPr="00382D9E">
        <w:rPr>
          <w:noProof/>
        </w:rPr>
        <w:fldChar w:fldCharType="begin"/>
      </w:r>
      <w:r w:rsidRPr="00382D9E">
        <w:rPr>
          <w:noProof/>
        </w:rPr>
        <w:instrText xml:space="preserve"> PAGEREF _Toc75944278 \h </w:instrText>
      </w:r>
      <w:r w:rsidRPr="00382D9E">
        <w:rPr>
          <w:noProof/>
        </w:rPr>
      </w:r>
      <w:r w:rsidRPr="00382D9E">
        <w:rPr>
          <w:noProof/>
        </w:rPr>
        <w:fldChar w:fldCharType="separate"/>
      </w:r>
      <w:r w:rsidRPr="00382D9E">
        <w:rPr>
          <w:noProof/>
        </w:rPr>
        <w:t>15</w:t>
      </w:r>
      <w:r w:rsidRPr="00382D9E">
        <w:rPr>
          <w:noProof/>
        </w:rPr>
        <w:fldChar w:fldCharType="end"/>
      </w:r>
    </w:p>
    <w:p w:rsidR="00382D9E" w:rsidRDefault="00382D9E">
      <w:pPr>
        <w:pStyle w:val="TOC2"/>
        <w:rPr>
          <w:rFonts w:asciiTheme="minorHAnsi" w:eastAsiaTheme="minorEastAsia" w:hAnsiTheme="minorHAnsi" w:cstheme="minorBidi"/>
          <w:b w:val="0"/>
          <w:noProof/>
          <w:kern w:val="0"/>
          <w:sz w:val="22"/>
          <w:szCs w:val="22"/>
        </w:rPr>
      </w:pPr>
      <w:r>
        <w:rPr>
          <w:noProof/>
        </w:rPr>
        <w:t>Part 8—Expiry and renewal of classifications</w:t>
      </w:r>
      <w:r w:rsidRPr="00382D9E">
        <w:rPr>
          <w:b w:val="0"/>
          <w:noProof/>
          <w:sz w:val="18"/>
        </w:rPr>
        <w:tab/>
      </w:r>
      <w:r w:rsidRPr="00382D9E">
        <w:rPr>
          <w:b w:val="0"/>
          <w:noProof/>
          <w:sz w:val="18"/>
        </w:rPr>
        <w:fldChar w:fldCharType="begin"/>
      </w:r>
      <w:r w:rsidRPr="00382D9E">
        <w:rPr>
          <w:b w:val="0"/>
          <w:noProof/>
          <w:sz w:val="18"/>
        </w:rPr>
        <w:instrText xml:space="preserve"> PAGEREF _Toc75944279 \h </w:instrText>
      </w:r>
      <w:r w:rsidRPr="00382D9E">
        <w:rPr>
          <w:b w:val="0"/>
          <w:noProof/>
          <w:sz w:val="18"/>
        </w:rPr>
      </w:r>
      <w:r w:rsidRPr="00382D9E">
        <w:rPr>
          <w:b w:val="0"/>
          <w:noProof/>
          <w:sz w:val="18"/>
        </w:rPr>
        <w:fldChar w:fldCharType="separate"/>
      </w:r>
      <w:r w:rsidRPr="00382D9E">
        <w:rPr>
          <w:b w:val="0"/>
          <w:noProof/>
          <w:sz w:val="18"/>
        </w:rPr>
        <w:t>16</w:t>
      </w:r>
      <w:r w:rsidRPr="00382D9E">
        <w:rPr>
          <w:b w:val="0"/>
          <w:noProof/>
          <w:sz w:val="18"/>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20</w:t>
      </w:r>
      <w:r>
        <w:rPr>
          <w:noProof/>
        </w:rPr>
        <w:tab/>
        <w:t>Purpose of this Part</w:t>
      </w:r>
      <w:r w:rsidRPr="00382D9E">
        <w:rPr>
          <w:noProof/>
        </w:rPr>
        <w:tab/>
      </w:r>
      <w:r w:rsidRPr="00382D9E">
        <w:rPr>
          <w:noProof/>
        </w:rPr>
        <w:fldChar w:fldCharType="begin"/>
      </w:r>
      <w:r w:rsidRPr="00382D9E">
        <w:rPr>
          <w:noProof/>
        </w:rPr>
        <w:instrText xml:space="preserve"> PAGEREF _Toc75944280 \h </w:instrText>
      </w:r>
      <w:r w:rsidRPr="00382D9E">
        <w:rPr>
          <w:noProof/>
        </w:rPr>
      </w:r>
      <w:r w:rsidRPr="00382D9E">
        <w:rPr>
          <w:noProof/>
        </w:rPr>
        <w:fldChar w:fldCharType="separate"/>
      </w:r>
      <w:r w:rsidRPr="00382D9E">
        <w:rPr>
          <w:noProof/>
        </w:rPr>
        <w:t>16</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21</w:t>
      </w:r>
      <w:r>
        <w:rPr>
          <w:noProof/>
        </w:rPr>
        <w:tab/>
        <w:t>Different expiry dates</w:t>
      </w:r>
      <w:r w:rsidRPr="00382D9E">
        <w:rPr>
          <w:noProof/>
        </w:rPr>
        <w:tab/>
      </w:r>
      <w:r w:rsidRPr="00382D9E">
        <w:rPr>
          <w:noProof/>
        </w:rPr>
        <w:fldChar w:fldCharType="begin"/>
      </w:r>
      <w:r w:rsidRPr="00382D9E">
        <w:rPr>
          <w:noProof/>
        </w:rPr>
        <w:instrText xml:space="preserve"> PAGEREF _Toc75944281 \h </w:instrText>
      </w:r>
      <w:r w:rsidRPr="00382D9E">
        <w:rPr>
          <w:noProof/>
        </w:rPr>
      </w:r>
      <w:r w:rsidRPr="00382D9E">
        <w:rPr>
          <w:noProof/>
        </w:rPr>
        <w:fldChar w:fldCharType="separate"/>
      </w:r>
      <w:r w:rsidRPr="00382D9E">
        <w:rPr>
          <w:noProof/>
        </w:rPr>
        <w:t>16</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22</w:t>
      </w:r>
      <w:r>
        <w:rPr>
          <w:noProof/>
        </w:rPr>
        <w:tab/>
        <w:t>Circumstances in which care needs are taken to have changed significantly</w:t>
      </w:r>
      <w:r w:rsidRPr="00382D9E">
        <w:rPr>
          <w:noProof/>
        </w:rPr>
        <w:tab/>
      </w:r>
      <w:r w:rsidRPr="00382D9E">
        <w:rPr>
          <w:noProof/>
        </w:rPr>
        <w:fldChar w:fldCharType="begin"/>
      </w:r>
      <w:r w:rsidRPr="00382D9E">
        <w:rPr>
          <w:noProof/>
        </w:rPr>
        <w:instrText xml:space="preserve"> PAGEREF _Toc75944282 \h </w:instrText>
      </w:r>
      <w:r w:rsidRPr="00382D9E">
        <w:rPr>
          <w:noProof/>
        </w:rPr>
      </w:r>
      <w:r w:rsidRPr="00382D9E">
        <w:rPr>
          <w:noProof/>
        </w:rPr>
        <w:fldChar w:fldCharType="separate"/>
      </w:r>
      <w:r w:rsidRPr="00382D9E">
        <w:rPr>
          <w:noProof/>
        </w:rPr>
        <w:t>16</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23</w:t>
      </w:r>
      <w:r>
        <w:rPr>
          <w:noProof/>
        </w:rPr>
        <w:tab/>
        <w:t>Procedure for determining renewal of classification</w:t>
      </w:r>
      <w:r w:rsidRPr="00382D9E">
        <w:rPr>
          <w:noProof/>
        </w:rPr>
        <w:tab/>
      </w:r>
      <w:r w:rsidRPr="00382D9E">
        <w:rPr>
          <w:noProof/>
        </w:rPr>
        <w:fldChar w:fldCharType="begin"/>
      </w:r>
      <w:r w:rsidRPr="00382D9E">
        <w:rPr>
          <w:noProof/>
        </w:rPr>
        <w:instrText xml:space="preserve"> PAGEREF _Toc75944283 \h </w:instrText>
      </w:r>
      <w:r w:rsidRPr="00382D9E">
        <w:rPr>
          <w:noProof/>
        </w:rPr>
      </w:r>
      <w:r w:rsidRPr="00382D9E">
        <w:rPr>
          <w:noProof/>
        </w:rPr>
        <w:fldChar w:fldCharType="separate"/>
      </w:r>
      <w:r w:rsidRPr="00382D9E">
        <w:rPr>
          <w:noProof/>
        </w:rPr>
        <w:t>17</w:t>
      </w:r>
      <w:r w:rsidRPr="00382D9E">
        <w:rPr>
          <w:noProof/>
        </w:rPr>
        <w:fldChar w:fldCharType="end"/>
      </w:r>
    </w:p>
    <w:p w:rsidR="00382D9E" w:rsidRDefault="00382D9E">
      <w:pPr>
        <w:pStyle w:val="TOC2"/>
        <w:rPr>
          <w:rFonts w:asciiTheme="minorHAnsi" w:eastAsiaTheme="minorEastAsia" w:hAnsiTheme="minorHAnsi" w:cstheme="minorBidi"/>
          <w:b w:val="0"/>
          <w:noProof/>
          <w:kern w:val="0"/>
          <w:sz w:val="22"/>
          <w:szCs w:val="22"/>
        </w:rPr>
      </w:pPr>
      <w:r>
        <w:rPr>
          <w:noProof/>
        </w:rPr>
        <w:lastRenderedPageBreak/>
        <w:t>Part 9—Changing classifications</w:t>
      </w:r>
      <w:r w:rsidRPr="00382D9E">
        <w:rPr>
          <w:b w:val="0"/>
          <w:noProof/>
          <w:sz w:val="18"/>
        </w:rPr>
        <w:tab/>
      </w:r>
      <w:r w:rsidRPr="00382D9E">
        <w:rPr>
          <w:b w:val="0"/>
          <w:noProof/>
          <w:sz w:val="18"/>
        </w:rPr>
        <w:fldChar w:fldCharType="begin"/>
      </w:r>
      <w:r w:rsidRPr="00382D9E">
        <w:rPr>
          <w:b w:val="0"/>
          <w:noProof/>
          <w:sz w:val="18"/>
        </w:rPr>
        <w:instrText xml:space="preserve"> PAGEREF _Toc75944284 \h </w:instrText>
      </w:r>
      <w:r w:rsidRPr="00382D9E">
        <w:rPr>
          <w:b w:val="0"/>
          <w:noProof/>
          <w:sz w:val="18"/>
        </w:rPr>
      </w:r>
      <w:r w:rsidRPr="00382D9E">
        <w:rPr>
          <w:b w:val="0"/>
          <w:noProof/>
          <w:sz w:val="18"/>
        </w:rPr>
        <w:fldChar w:fldCharType="separate"/>
      </w:r>
      <w:r w:rsidRPr="00382D9E">
        <w:rPr>
          <w:b w:val="0"/>
          <w:noProof/>
          <w:sz w:val="18"/>
        </w:rPr>
        <w:t>18</w:t>
      </w:r>
      <w:r w:rsidRPr="00382D9E">
        <w:rPr>
          <w:b w:val="0"/>
          <w:noProof/>
          <w:sz w:val="18"/>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24</w:t>
      </w:r>
      <w:r>
        <w:rPr>
          <w:noProof/>
        </w:rPr>
        <w:tab/>
        <w:t>Purpose of this Part</w:t>
      </w:r>
      <w:r w:rsidRPr="00382D9E">
        <w:rPr>
          <w:noProof/>
        </w:rPr>
        <w:tab/>
      </w:r>
      <w:r w:rsidRPr="00382D9E">
        <w:rPr>
          <w:noProof/>
        </w:rPr>
        <w:fldChar w:fldCharType="begin"/>
      </w:r>
      <w:r w:rsidRPr="00382D9E">
        <w:rPr>
          <w:noProof/>
        </w:rPr>
        <w:instrText xml:space="preserve"> PAGEREF _Toc75944285 \h </w:instrText>
      </w:r>
      <w:r w:rsidRPr="00382D9E">
        <w:rPr>
          <w:noProof/>
        </w:rPr>
      </w:r>
      <w:r w:rsidRPr="00382D9E">
        <w:rPr>
          <w:noProof/>
        </w:rPr>
        <w:fldChar w:fldCharType="separate"/>
      </w:r>
      <w:r w:rsidRPr="00382D9E">
        <w:rPr>
          <w:noProof/>
        </w:rPr>
        <w:t>18</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25</w:t>
      </w:r>
      <w:r>
        <w:rPr>
          <w:noProof/>
        </w:rPr>
        <w:tab/>
        <w:t>Changing classifications</w:t>
      </w:r>
      <w:r w:rsidRPr="00382D9E">
        <w:rPr>
          <w:noProof/>
        </w:rPr>
        <w:tab/>
      </w:r>
      <w:r w:rsidRPr="00382D9E">
        <w:rPr>
          <w:noProof/>
        </w:rPr>
        <w:fldChar w:fldCharType="begin"/>
      </w:r>
      <w:r w:rsidRPr="00382D9E">
        <w:rPr>
          <w:noProof/>
        </w:rPr>
        <w:instrText xml:space="preserve"> PAGEREF _Toc75944286 \h </w:instrText>
      </w:r>
      <w:r w:rsidRPr="00382D9E">
        <w:rPr>
          <w:noProof/>
        </w:rPr>
      </w:r>
      <w:r w:rsidRPr="00382D9E">
        <w:rPr>
          <w:noProof/>
        </w:rPr>
        <w:fldChar w:fldCharType="separate"/>
      </w:r>
      <w:r w:rsidRPr="00382D9E">
        <w:rPr>
          <w:noProof/>
        </w:rPr>
        <w:t>18</w:t>
      </w:r>
      <w:r w:rsidRPr="00382D9E">
        <w:rPr>
          <w:noProof/>
        </w:rPr>
        <w:fldChar w:fldCharType="end"/>
      </w:r>
    </w:p>
    <w:p w:rsidR="00382D9E" w:rsidRDefault="00382D9E">
      <w:pPr>
        <w:pStyle w:val="TOC2"/>
        <w:rPr>
          <w:rFonts w:asciiTheme="minorHAnsi" w:eastAsiaTheme="minorEastAsia" w:hAnsiTheme="minorHAnsi" w:cstheme="minorBidi"/>
          <w:b w:val="0"/>
          <w:noProof/>
          <w:kern w:val="0"/>
          <w:sz w:val="22"/>
          <w:szCs w:val="22"/>
        </w:rPr>
      </w:pPr>
      <w:r>
        <w:rPr>
          <w:noProof/>
        </w:rPr>
        <w:t>Part 10—Application fees for reconsideration of decisions to change classification of care recipients</w:t>
      </w:r>
      <w:r w:rsidRPr="00382D9E">
        <w:rPr>
          <w:b w:val="0"/>
          <w:noProof/>
          <w:sz w:val="18"/>
        </w:rPr>
        <w:tab/>
      </w:r>
      <w:r w:rsidRPr="00382D9E">
        <w:rPr>
          <w:b w:val="0"/>
          <w:noProof/>
          <w:sz w:val="18"/>
        </w:rPr>
        <w:fldChar w:fldCharType="begin"/>
      </w:r>
      <w:r w:rsidRPr="00382D9E">
        <w:rPr>
          <w:b w:val="0"/>
          <w:noProof/>
          <w:sz w:val="18"/>
        </w:rPr>
        <w:instrText xml:space="preserve"> PAGEREF _Toc75944287 \h </w:instrText>
      </w:r>
      <w:r w:rsidRPr="00382D9E">
        <w:rPr>
          <w:b w:val="0"/>
          <w:noProof/>
          <w:sz w:val="18"/>
        </w:rPr>
      </w:r>
      <w:r w:rsidRPr="00382D9E">
        <w:rPr>
          <w:b w:val="0"/>
          <w:noProof/>
          <w:sz w:val="18"/>
        </w:rPr>
        <w:fldChar w:fldCharType="separate"/>
      </w:r>
      <w:r w:rsidRPr="00382D9E">
        <w:rPr>
          <w:b w:val="0"/>
          <w:noProof/>
          <w:sz w:val="18"/>
        </w:rPr>
        <w:t>19</w:t>
      </w:r>
      <w:r w:rsidRPr="00382D9E">
        <w:rPr>
          <w:b w:val="0"/>
          <w:noProof/>
          <w:sz w:val="18"/>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26</w:t>
      </w:r>
      <w:r>
        <w:rPr>
          <w:noProof/>
        </w:rPr>
        <w:tab/>
        <w:t>Purpose of this Part</w:t>
      </w:r>
      <w:r w:rsidRPr="00382D9E">
        <w:rPr>
          <w:noProof/>
        </w:rPr>
        <w:tab/>
      </w:r>
      <w:r w:rsidRPr="00382D9E">
        <w:rPr>
          <w:noProof/>
        </w:rPr>
        <w:fldChar w:fldCharType="begin"/>
      </w:r>
      <w:r w:rsidRPr="00382D9E">
        <w:rPr>
          <w:noProof/>
        </w:rPr>
        <w:instrText xml:space="preserve"> PAGEREF _Toc75944288 \h </w:instrText>
      </w:r>
      <w:r w:rsidRPr="00382D9E">
        <w:rPr>
          <w:noProof/>
        </w:rPr>
      </w:r>
      <w:r w:rsidRPr="00382D9E">
        <w:rPr>
          <w:noProof/>
        </w:rPr>
        <w:fldChar w:fldCharType="separate"/>
      </w:r>
      <w:r w:rsidRPr="00382D9E">
        <w:rPr>
          <w:noProof/>
        </w:rPr>
        <w:t>19</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27</w:t>
      </w:r>
      <w:r>
        <w:rPr>
          <w:noProof/>
        </w:rPr>
        <w:tab/>
        <w:t>Application fees</w:t>
      </w:r>
      <w:r w:rsidRPr="00382D9E">
        <w:rPr>
          <w:noProof/>
        </w:rPr>
        <w:tab/>
      </w:r>
      <w:r w:rsidRPr="00382D9E">
        <w:rPr>
          <w:noProof/>
        </w:rPr>
        <w:fldChar w:fldCharType="begin"/>
      </w:r>
      <w:r w:rsidRPr="00382D9E">
        <w:rPr>
          <w:noProof/>
        </w:rPr>
        <w:instrText xml:space="preserve"> PAGEREF _Toc75944289 \h </w:instrText>
      </w:r>
      <w:r w:rsidRPr="00382D9E">
        <w:rPr>
          <w:noProof/>
        </w:rPr>
      </w:r>
      <w:r w:rsidRPr="00382D9E">
        <w:rPr>
          <w:noProof/>
        </w:rPr>
        <w:fldChar w:fldCharType="separate"/>
      </w:r>
      <w:r w:rsidRPr="00382D9E">
        <w:rPr>
          <w:noProof/>
        </w:rPr>
        <w:t>19</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28</w:t>
      </w:r>
      <w:r>
        <w:rPr>
          <w:noProof/>
        </w:rPr>
        <w:tab/>
        <w:t>Waiver of application fees</w:t>
      </w:r>
      <w:r w:rsidRPr="00382D9E">
        <w:rPr>
          <w:noProof/>
        </w:rPr>
        <w:tab/>
      </w:r>
      <w:r w:rsidRPr="00382D9E">
        <w:rPr>
          <w:noProof/>
        </w:rPr>
        <w:fldChar w:fldCharType="begin"/>
      </w:r>
      <w:r w:rsidRPr="00382D9E">
        <w:rPr>
          <w:noProof/>
        </w:rPr>
        <w:instrText xml:space="preserve"> PAGEREF _Toc75944290 \h </w:instrText>
      </w:r>
      <w:r w:rsidRPr="00382D9E">
        <w:rPr>
          <w:noProof/>
        </w:rPr>
      </w:r>
      <w:r w:rsidRPr="00382D9E">
        <w:rPr>
          <w:noProof/>
        </w:rPr>
        <w:fldChar w:fldCharType="separate"/>
      </w:r>
      <w:r w:rsidRPr="00382D9E">
        <w:rPr>
          <w:noProof/>
        </w:rPr>
        <w:t>19</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29</w:t>
      </w:r>
      <w:r>
        <w:rPr>
          <w:noProof/>
        </w:rPr>
        <w:tab/>
        <w:t>Refund of application fees</w:t>
      </w:r>
      <w:r w:rsidRPr="00382D9E">
        <w:rPr>
          <w:noProof/>
        </w:rPr>
        <w:tab/>
      </w:r>
      <w:r w:rsidRPr="00382D9E">
        <w:rPr>
          <w:noProof/>
        </w:rPr>
        <w:fldChar w:fldCharType="begin"/>
      </w:r>
      <w:r w:rsidRPr="00382D9E">
        <w:rPr>
          <w:noProof/>
        </w:rPr>
        <w:instrText xml:space="preserve"> PAGEREF _Toc75944291 \h </w:instrText>
      </w:r>
      <w:r w:rsidRPr="00382D9E">
        <w:rPr>
          <w:noProof/>
        </w:rPr>
      </w:r>
      <w:r w:rsidRPr="00382D9E">
        <w:rPr>
          <w:noProof/>
        </w:rPr>
        <w:fldChar w:fldCharType="separate"/>
      </w:r>
      <w:r w:rsidRPr="00382D9E">
        <w:rPr>
          <w:noProof/>
        </w:rPr>
        <w:t>19</w:t>
      </w:r>
      <w:r w:rsidRPr="00382D9E">
        <w:rPr>
          <w:noProof/>
        </w:rPr>
        <w:fldChar w:fldCharType="end"/>
      </w:r>
    </w:p>
    <w:p w:rsidR="00382D9E" w:rsidRDefault="00382D9E">
      <w:pPr>
        <w:pStyle w:val="TOC1"/>
        <w:rPr>
          <w:rFonts w:asciiTheme="minorHAnsi" w:eastAsiaTheme="minorEastAsia" w:hAnsiTheme="minorHAnsi" w:cstheme="minorBidi"/>
          <w:b w:val="0"/>
          <w:noProof/>
          <w:kern w:val="0"/>
          <w:sz w:val="22"/>
          <w:szCs w:val="22"/>
        </w:rPr>
      </w:pPr>
      <w:r>
        <w:rPr>
          <w:noProof/>
        </w:rPr>
        <w:t>Chapter 3—Classification of care recipients under Part 2.4A of the Act</w:t>
      </w:r>
      <w:r w:rsidRPr="00382D9E">
        <w:rPr>
          <w:b w:val="0"/>
          <w:noProof/>
          <w:sz w:val="18"/>
        </w:rPr>
        <w:tab/>
      </w:r>
      <w:r w:rsidRPr="00382D9E">
        <w:rPr>
          <w:b w:val="0"/>
          <w:noProof/>
          <w:sz w:val="18"/>
        </w:rPr>
        <w:fldChar w:fldCharType="begin"/>
      </w:r>
      <w:r w:rsidRPr="00382D9E">
        <w:rPr>
          <w:b w:val="0"/>
          <w:noProof/>
          <w:sz w:val="18"/>
        </w:rPr>
        <w:instrText xml:space="preserve"> PAGEREF _Toc75944292 \h </w:instrText>
      </w:r>
      <w:r w:rsidRPr="00382D9E">
        <w:rPr>
          <w:b w:val="0"/>
          <w:noProof/>
          <w:sz w:val="18"/>
        </w:rPr>
      </w:r>
      <w:r w:rsidRPr="00382D9E">
        <w:rPr>
          <w:b w:val="0"/>
          <w:noProof/>
          <w:sz w:val="18"/>
        </w:rPr>
        <w:fldChar w:fldCharType="separate"/>
      </w:r>
      <w:r w:rsidRPr="00382D9E">
        <w:rPr>
          <w:b w:val="0"/>
          <w:noProof/>
          <w:sz w:val="18"/>
        </w:rPr>
        <w:t>20</w:t>
      </w:r>
      <w:r w:rsidRPr="00382D9E">
        <w:rPr>
          <w:b w:val="0"/>
          <w:noProof/>
          <w:sz w:val="18"/>
        </w:rPr>
        <w:fldChar w:fldCharType="end"/>
      </w:r>
    </w:p>
    <w:p w:rsidR="00382D9E" w:rsidRDefault="00382D9E">
      <w:pPr>
        <w:pStyle w:val="TOC2"/>
        <w:rPr>
          <w:rFonts w:asciiTheme="minorHAnsi" w:eastAsiaTheme="minorEastAsia" w:hAnsiTheme="minorHAnsi" w:cstheme="minorBidi"/>
          <w:b w:val="0"/>
          <w:noProof/>
          <w:kern w:val="0"/>
          <w:sz w:val="22"/>
          <w:szCs w:val="22"/>
        </w:rPr>
      </w:pPr>
      <w:r>
        <w:rPr>
          <w:noProof/>
        </w:rPr>
        <w:t>Part 11—Classification of care recipients</w:t>
      </w:r>
      <w:r w:rsidRPr="00382D9E">
        <w:rPr>
          <w:b w:val="0"/>
          <w:noProof/>
          <w:sz w:val="18"/>
        </w:rPr>
        <w:tab/>
      </w:r>
      <w:r w:rsidRPr="00382D9E">
        <w:rPr>
          <w:b w:val="0"/>
          <w:noProof/>
          <w:sz w:val="18"/>
        </w:rPr>
        <w:fldChar w:fldCharType="begin"/>
      </w:r>
      <w:r w:rsidRPr="00382D9E">
        <w:rPr>
          <w:b w:val="0"/>
          <w:noProof/>
          <w:sz w:val="18"/>
        </w:rPr>
        <w:instrText xml:space="preserve"> PAGEREF _Toc75944293 \h </w:instrText>
      </w:r>
      <w:r w:rsidRPr="00382D9E">
        <w:rPr>
          <w:b w:val="0"/>
          <w:noProof/>
          <w:sz w:val="18"/>
        </w:rPr>
      </w:r>
      <w:r w:rsidRPr="00382D9E">
        <w:rPr>
          <w:b w:val="0"/>
          <w:noProof/>
          <w:sz w:val="18"/>
        </w:rPr>
        <w:fldChar w:fldCharType="separate"/>
      </w:r>
      <w:r w:rsidRPr="00382D9E">
        <w:rPr>
          <w:b w:val="0"/>
          <w:noProof/>
          <w:sz w:val="18"/>
        </w:rPr>
        <w:t>20</w:t>
      </w:r>
      <w:r w:rsidRPr="00382D9E">
        <w:rPr>
          <w:b w:val="0"/>
          <w:noProof/>
          <w:sz w:val="18"/>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30</w:t>
      </w:r>
      <w:r>
        <w:rPr>
          <w:noProof/>
        </w:rPr>
        <w:tab/>
        <w:t>Purpose of this Part</w:t>
      </w:r>
      <w:r w:rsidRPr="00382D9E">
        <w:rPr>
          <w:noProof/>
        </w:rPr>
        <w:tab/>
      </w:r>
      <w:r w:rsidRPr="00382D9E">
        <w:rPr>
          <w:noProof/>
        </w:rPr>
        <w:fldChar w:fldCharType="begin"/>
      </w:r>
      <w:r w:rsidRPr="00382D9E">
        <w:rPr>
          <w:noProof/>
        </w:rPr>
        <w:instrText xml:space="preserve"> PAGEREF _Toc75944294 \h </w:instrText>
      </w:r>
      <w:r w:rsidRPr="00382D9E">
        <w:rPr>
          <w:noProof/>
        </w:rPr>
      </w:r>
      <w:r w:rsidRPr="00382D9E">
        <w:rPr>
          <w:noProof/>
        </w:rPr>
        <w:fldChar w:fldCharType="separate"/>
      </w:r>
      <w:r w:rsidRPr="00382D9E">
        <w:rPr>
          <w:noProof/>
        </w:rPr>
        <w:t>20</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31</w:t>
      </w:r>
      <w:r>
        <w:rPr>
          <w:noProof/>
        </w:rPr>
        <w:tab/>
        <w:t>Procedure for determining appropriate classification level—respite care</w:t>
      </w:r>
      <w:r w:rsidRPr="00382D9E">
        <w:rPr>
          <w:noProof/>
        </w:rPr>
        <w:tab/>
      </w:r>
      <w:r w:rsidRPr="00382D9E">
        <w:rPr>
          <w:noProof/>
        </w:rPr>
        <w:fldChar w:fldCharType="begin"/>
      </w:r>
      <w:r w:rsidRPr="00382D9E">
        <w:rPr>
          <w:noProof/>
        </w:rPr>
        <w:instrText xml:space="preserve"> PAGEREF _Toc75944295 \h </w:instrText>
      </w:r>
      <w:r w:rsidRPr="00382D9E">
        <w:rPr>
          <w:noProof/>
        </w:rPr>
      </w:r>
      <w:r w:rsidRPr="00382D9E">
        <w:rPr>
          <w:noProof/>
        </w:rPr>
        <w:fldChar w:fldCharType="separate"/>
      </w:r>
      <w:r w:rsidRPr="00382D9E">
        <w:rPr>
          <w:noProof/>
        </w:rPr>
        <w:t>20</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32</w:t>
      </w:r>
      <w:r>
        <w:rPr>
          <w:noProof/>
        </w:rPr>
        <w:tab/>
        <w:t>Procedure for determining appropriate classification level—non</w:t>
      </w:r>
      <w:r>
        <w:rPr>
          <w:noProof/>
        </w:rPr>
        <w:noBreakHyphen/>
        <w:t>respite care</w:t>
      </w:r>
      <w:r w:rsidRPr="00382D9E">
        <w:rPr>
          <w:noProof/>
        </w:rPr>
        <w:tab/>
      </w:r>
      <w:r w:rsidRPr="00382D9E">
        <w:rPr>
          <w:noProof/>
        </w:rPr>
        <w:fldChar w:fldCharType="begin"/>
      </w:r>
      <w:r w:rsidRPr="00382D9E">
        <w:rPr>
          <w:noProof/>
        </w:rPr>
        <w:instrText xml:space="preserve"> PAGEREF _Toc75944296 \h </w:instrText>
      </w:r>
      <w:r w:rsidRPr="00382D9E">
        <w:rPr>
          <w:noProof/>
        </w:rPr>
      </w:r>
      <w:r w:rsidRPr="00382D9E">
        <w:rPr>
          <w:noProof/>
        </w:rPr>
        <w:fldChar w:fldCharType="separate"/>
      </w:r>
      <w:r w:rsidRPr="00382D9E">
        <w:rPr>
          <w:noProof/>
        </w:rPr>
        <w:t>20</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33</w:t>
      </w:r>
      <w:r>
        <w:rPr>
          <w:noProof/>
        </w:rPr>
        <w:tab/>
        <w:t>When classifications take effect</w:t>
      </w:r>
      <w:r w:rsidRPr="00382D9E">
        <w:rPr>
          <w:noProof/>
        </w:rPr>
        <w:tab/>
      </w:r>
      <w:r w:rsidRPr="00382D9E">
        <w:rPr>
          <w:noProof/>
        </w:rPr>
        <w:fldChar w:fldCharType="begin"/>
      </w:r>
      <w:r w:rsidRPr="00382D9E">
        <w:rPr>
          <w:noProof/>
        </w:rPr>
        <w:instrText xml:space="preserve"> PAGEREF _Toc75944297 \h </w:instrText>
      </w:r>
      <w:r w:rsidRPr="00382D9E">
        <w:rPr>
          <w:noProof/>
        </w:rPr>
      </w:r>
      <w:r w:rsidRPr="00382D9E">
        <w:rPr>
          <w:noProof/>
        </w:rPr>
        <w:fldChar w:fldCharType="separate"/>
      </w:r>
      <w:r w:rsidRPr="00382D9E">
        <w:rPr>
          <w:noProof/>
        </w:rPr>
        <w:t>22</w:t>
      </w:r>
      <w:r w:rsidRPr="00382D9E">
        <w:rPr>
          <w:noProof/>
        </w:rPr>
        <w:fldChar w:fldCharType="end"/>
      </w:r>
    </w:p>
    <w:p w:rsidR="00382D9E" w:rsidRDefault="00382D9E">
      <w:pPr>
        <w:pStyle w:val="TOC2"/>
        <w:rPr>
          <w:rFonts w:asciiTheme="minorHAnsi" w:eastAsiaTheme="minorEastAsia" w:hAnsiTheme="minorHAnsi" w:cstheme="minorBidi"/>
          <w:b w:val="0"/>
          <w:noProof/>
          <w:kern w:val="0"/>
          <w:sz w:val="22"/>
          <w:szCs w:val="22"/>
        </w:rPr>
      </w:pPr>
      <w:r>
        <w:rPr>
          <w:noProof/>
        </w:rPr>
        <w:t>Part 12—Assessments of the level of care needed</w:t>
      </w:r>
      <w:r w:rsidRPr="00382D9E">
        <w:rPr>
          <w:b w:val="0"/>
          <w:noProof/>
          <w:sz w:val="18"/>
        </w:rPr>
        <w:tab/>
      </w:r>
      <w:r w:rsidRPr="00382D9E">
        <w:rPr>
          <w:b w:val="0"/>
          <w:noProof/>
          <w:sz w:val="18"/>
        </w:rPr>
        <w:fldChar w:fldCharType="begin"/>
      </w:r>
      <w:r w:rsidRPr="00382D9E">
        <w:rPr>
          <w:b w:val="0"/>
          <w:noProof/>
          <w:sz w:val="18"/>
        </w:rPr>
        <w:instrText xml:space="preserve"> PAGEREF _Toc75944298 \h </w:instrText>
      </w:r>
      <w:r w:rsidRPr="00382D9E">
        <w:rPr>
          <w:b w:val="0"/>
          <w:noProof/>
          <w:sz w:val="18"/>
        </w:rPr>
      </w:r>
      <w:r w:rsidRPr="00382D9E">
        <w:rPr>
          <w:b w:val="0"/>
          <w:noProof/>
          <w:sz w:val="18"/>
        </w:rPr>
        <w:fldChar w:fldCharType="separate"/>
      </w:r>
      <w:r w:rsidRPr="00382D9E">
        <w:rPr>
          <w:b w:val="0"/>
          <w:noProof/>
          <w:sz w:val="18"/>
        </w:rPr>
        <w:t>23</w:t>
      </w:r>
      <w:r w:rsidRPr="00382D9E">
        <w:rPr>
          <w:b w:val="0"/>
          <w:noProof/>
          <w:sz w:val="18"/>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34</w:t>
      </w:r>
      <w:r>
        <w:rPr>
          <w:noProof/>
        </w:rPr>
        <w:tab/>
        <w:t>Purpose of this Part</w:t>
      </w:r>
      <w:r w:rsidRPr="00382D9E">
        <w:rPr>
          <w:noProof/>
        </w:rPr>
        <w:tab/>
      </w:r>
      <w:r w:rsidRPr="00382D9E">
        <w:rPr>
          <w:noProof/>
        </w:rPr>
        <w:fldChar w:fldCharType="begin"/>
      </w:r>
      <w:r w:rsidRPr="00382D9E">
        <w:rPr>
          <w:noProof/>
        </w:rPr>
        <w:instrText xml:space="preserve"> PAGEREF _Toc75944299 \h </w:instrText>
      </w:r>
      <w:r w:rsidRPr="00382D9E">
        <w:rPr>
          <w:noProof/>
        </w:rPr>
      </w:r>
      <w:r w:rsidRPr="00382D9E">
        <w:rPr>
          <w:noProof/>
        </w:rPr>
        <w:fldChar w:fldCharType="separate"/>
      </w:r>
      <w:r w:rsidRPr="00382D9E">
        <w:rPr>
          <w:noProof/>
        </w:rPr>
        <w:t>23</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35</w:t>
      </w:r>
      <w:r>
        <w:rPr>
          <w:noProof/>
        </w:rPr>
        <w:tab/>
        <w:t>Assessment procedure—respite care</w:t>
      </w:r>
      <w:r w:rsidRPr="00382D9E">
        <w:rPr>
          <w:noProof/>
        </w:rPr>
        <w:tab/>
      </w:r>
      <w:r w:rsidRPr="00382D9E">
        <w:rPr>
          <w:noProof/>
        </w:rPr>
        <w:fldChar w:fldCharType="begin"/>
      </w:r>
      <w:r w:rsidRPr="00382D9E">
        <w:rPr>
          <w:noProof/>
        </w:rPr>
        <w:instrText xml:space="preserve"> PAGEREF _Toc75944300 \h </w:instrText>
      </w:r>
      <w:r w:rsidRPr="00382D9E">
        <w:rPr>
          <w:noProof/>
        </w:rPr>
      </w:r>
      <w:r w:rsidRPr="00382D9E">
        <w:rPr>
          <w:noProof/>
        </w:rPr>
        <w:fldChar w:fldCharType="separate"/>
      </w:r>
      <w:r w:rsidRPr="00382D9E">
        <w:rPr>
          <w:noProof/>
        </w:rPr>
        <w:t>23</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36</w:t>
      </w:r>
      <w:r>
        <w:rPr>
          <w:noProof/>
        </w:rPr>
        <w:tab/>
        <w:t>Assessment procedure—non</w:t>
      </w:r>
      <w:r>
        <w:rPr>
          <w:noProof/>
        </w:rPr>
        <w:noBreakHyphen/>
        <w:t>respite care</w:t>
      </w:r>
      <w:r w:rsidRPr="00382D9E">
        <w:rPr>
          <w:noProof/>
        </w:rPr>
        <w:tab/>
      </w:r>
      <w:r w:rsidRPr="00382D9E">
        <w:rPr>
          <w:noProof/>
        </w:rPr>
        <w:fldChar w:fldCharType="begin"/>
      </w:r>
      <w:r w:rsidRPr="00382D9E">
        <w:rPr>
          <w:noProof/>
        </w:rPr>
        <w:instrText xml:space="preserve"> PAGEREF _Toc75944301 \h </w:instrText>
      </w:r>
      <w:r w:rsidRPr="00382D9E">
        <w:rPr>
          <w:noProof/>
        </w:rPr>
      </w:r>
      <w:r w:rsidRPr="00382D9E">
        <w:rPr>
          <w:noProof/>
        </w:rPr>
        <w:fldChar w:fldCharType="separate"/>
      </w:r>
      <w:r w:rsidRPr="00382D9E">
        <w:rPr>
          <w:noProof/>
        </w:rPr>
        <w:t>23</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37</w:t>
      </w:r>
      <w:r>
        <w:rPr>
          <w:noProof/>
        </w:rPr>
        <w:tab/>
        <w:t>Circumstances in which recipients of respite care are taken to have been assessed</w:t>
      </w:r>
      <w:r w:rsidRPr="00382D9E">
        <w:rPr>
          <w:noProof/>
        </w:rPr>
        <w:tab/>
      </w:r>
      <w:r w:rsidRPr="00382D9E">
        <w:rPr>
          <w:noProof/>
        </w:rPr>
        <w:fldChar w:fldCharType="begin"/>
      </w:r>
      <w:r w:rsidRPr="00382D9E">
        <w:rPr>
          <w:noProof/>
        </w:rPr>
        <w:instrText xml:space="preserve"> PAGEREF _Toc75944302 \h </w:instrText>
      </w:r>
      <w:r w:rsidRPr="00382D9E">
        <w:rPr>
          <w:noProof/>
        </w:rPr>
      </w:r>
      <w:r w:rsidRPr="00382D9E">
        <w:rPr>
          <w:noProof/>
        </w:rPr>
        <w:fldChar w:fldCharType="separate"/>
      </w:r>
      <w:r w:rsidRPr="00382D9E">
        <w:rPr>
          <w:noProof/>
        </w:rPr>
        <w:t>24</w:t>
      </w:r>
      <w:r w:rsidRPr="00382D9E">
        <w:rPr>
          <w:noProof/>
        </w:rPr>
        <w:fldChar w:fldCharType="end"/>
      </w:r>
    </w:p>
    <w:p w:rsidR="00382D9E" w:rsidRDefault="00382D9E">
      <w:pPr>
        <w:pStyle w:val="TOC2"/>
        <w:rPr>
          <w:rFonts w:asciiTheme="minorHAnsi" w:eastAsiaTheme="minorEastAsia" w:hAnsiTheme="minorHAnsi" w:cstheme="minorBidi"/>
          <w:b w:val="0"/>
          <w:noProof/>
          <w:kern w:val="0"/>
          <w:sz w:val="22"/>
          <w:szCs w:val="22"/>
        </w:rPr>
      </w:pPr>
      <w:r>
        <w:rPr>
          <w:noProof/>
        </w:rPr>
        <w:t>Part 13—Classification levels</w:t>
      </w:r>
      <w:r w:rsidRPr="00382D9E">
        <w:rPr>
          <w:b w:val="0"/>
          <w:noProof/>
          <w:sz w:val="18"/>
        </w:rPr>
        <w:tab/>
      </w:r>
      <w:r w:rsidRPr="00382D9E">
        <w:rPr>
          <w:b w:val="0"/>
          <w:noProof/>
          <w:sz w:val="18"/>
        </w:rPr>
        <w:fldChar w:fldCharType="begin"/>
      </w:r>
      <w:r w:rsidRPr="00382D9E">
        <w:rPr>
          <w:b w:val="0"/>
          <w:noProof/>
          <w:sz w:val="18"/>
        </w:rPr>
        <w:instrText xml:space="preserve"> PAGEREF _Toc75944303 \h </w:instrText>
      </w:r>
      <w:r w:rsidRPr="00382D9E">
        <w:rPr>
          <w:b w:val="0"/>
          <w:noProof/>
          <w:sz w:val="18"/>
        </w:rPr>
      </w:r>
      <w:r w:rsidRPr="00382D9E">
        <w:rPr>
          <w:b w:val="0"/>
          <w:noProof/>
          <w:sz w:val="18"/>
        </w:rPr>
        <w:fldChar w:fldCharType="separate"/>
      </w:r>
      <w:r w:rsidRPr="00382D9E">
        <w:rPr>
          <w:b w:val="0"/>
          <w:noProof/>
          <w:sz w:val="18"/>
        </w:rPr>
        <w:t>25</w:t>
      </w:r>
      <w:r w:rsidRPr="00382D9E">
        <w:rPr>
          <w:b w:val="0"/>
          <w:noProof/>
          <w:sz w:val="18"/>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38</w:t>
      </w:r>
      <w:r>
        <w:rPr>
          <w:noProof/>
        </w:rPr>
        <w:tab/>
        <w:t>Purpose of this Part</w:t>
      </w:r>
      <w:r w:rsidRPr="00382D9E">
        <w:rPr>
          <w:noProof/>
        </w:rPr>
        <w:tab/>
      </w:r>
      <w:r w:rsidRPr="00382D9E">
        <w:rPr>
          <w:noProof/>
        </w:rPr>
        <w:fldChar w:fldCharType="begin"/>
      </w:r>
      <w:r w:rsidRPr="00382D9E">
        <w:rPr>
          <w:noProof/>
        </w:rPr>
        <w:instrText xml:space="preserve"> PAGEREF _Toc75944304 \h </w:instrText>
      </w:r>
      <w:r w:rsidRPr="00382D9E">
        <w:rPr>
          <w:noProof/>
        </w:rPr>
      </w:r>
      <w:r w:rsidRPr="00382D9E">
        <w:rPr>
          <w:noProof/>
        </w:rPr>
        <w:fldChar w:fldCharType="separate"/>
      </w:r>
      <w:r w:rsidRPr="00382D9E">
        <w:rPr>
          <w:noProof/>
        </w:rPr>
        <w:t>25</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39</w:t>
      </w:r>
      <w:r>
        <w:rPr>
          <w:noProof/>
        </w:rPr>
        <w:tab/>
        <w:t>Classification levels—respite care</w:t>
      </w:r>
      <w:r w:rsidRPr="00382D9E">
        <w:rPr>
          <w:noProof/>
        </w:rPr>
        <w:tab/>
      </w:r>
      <w:r w:rsidRPr="00382D9E">
        <w:rPr>
          <w:noProof/>
        </w:rPr>
        <w:fldChar w:fldCharType="begin"/>
      </w:r>
      <w:r w:rsidRPr="00382D9E">
        <w:rPr>
          <w:noProof/>
        </w:rPr>
        <w:instrText xml:space="preserve"> PAGEREF _Toc75944305 \h </w:instrText>
      </w:r>
      <w:r w:rsidRPr="00382D9E">
        <w:rPr>
          <w:noProof/>
        </w:rPr>
      </w:r>
      <w:r w:rsidRPr="00382D9E">
        <w:rPr>
          <w:noProof/>
        </w:rPr>
        <w:fldChar w:fldCharType="separate"/>
      </w:r>
      <w:r w:rsidRPr="00382D9E">
        <w:rPr>
          <w:noProof/>
        </w:rPr>
        <w:t>25</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40</w:t>
      </w:r>
      <w:r>
        <w:rPr>
          <w:noProof/>
        </w:rPr>
        <w:tab/>
        <w:t>Classification levels—non</w:t>
      </w:r>
      <w:r>
        <w:rPr>
          <w:noProof/>
        </w:rPr>
        <w:noBreakHyphen/>
        <w:t>respite care</w:t>
      </w:r>
      <w:r w:rsidRPr="00382D9E">
        <w:rPr>
          <w:noProof/>
        </w:rPr>
        <w:tab/>
      </w:r>
      <w:r w:rsidRPr="00382D9E">
        <w:rPr>
          <w:noProof/>
        </w:rPr>
        <w:fldChar w:fldCharType="begin"/>
      </w:r>
      <w:r w:rsidRPr="00382D9E">
        <w:rPr>
          <w:noProof/>
        </w:rPr>
        <w:instrText xml:space="preserve"> PAGEREF _Toc75944306 \h </w:instrText>
      </w:r>
      <w:r w:rsidRPr="00382D9E">
        <w:rPr>
          <w:noProof/>
        </w:rPr>
      </w:r>
      <w:r w:rsidRPr="00382D9E">
        <w:rPr>
          <w:noProof/>
        </w:rPr>
        <w:fldChar w:fldCharType="separate"/>
      </w:r>
      <w:r w:rsidRPr="00382D9E">
        <w:rPr>
          <w:noProof/>
        </w:rPr>
        <w:t>25</w:t>
      </w:r>
      <w:r w:rsidRPr="00382D9E">
        <w:rPr>
          <w:noProof/>
        </w:rPr>
        <w:fldChar w:fldCharType="end"/>
      </w:r>
    </w:p>
    <w:p w:rsidR="00382D9E" w:rsidRDefault="00382D9E">
      <w:pPr>
        <w:pStyle w:val="TOC2"/>
        <w:rPr>
          <w:rFonts w:asciiTheme="minorHAnsi" w:eastAsiaTheme="minorEastAsia" w:hAnsiTheme="minorHAnsi" w:cstheme="minorBidi"/>
          <w:b w:val="0"/>
          <w:noProof/>
          <w:kern w:val="0"/>
          <w:sz w:val="22"/>
          <w:szCs w:val="22"/>
        </w:rPr>
      </w:pPr>
      <w:r>
        <w:rPr>
          <w:noProof/>
        </w:rPr>
        <w:t>Part 14—Reclassification of care recipients</w:t>
      </w:r>
      <w:r w:rsidRPr="00382D9E">
        <w:rPr>
          <w:b w:val="0"/>
          <w:noProof/>
          <w:sz w:val="18"/>
        </w:rPr>
        <w:tab/>
      </w:r>
      <w:r w:rsidRPr="00382D9E">
        <w:rPr>
          <w:b w:val="0"/>
          <w:noProof/>
          <w:sz w:val="18"/>
        </w:rPr>
        <w:fldChar w:fldCharType="begin"/>
      </w:r>
      <w:r w:rsidRPr="00382D9E">
        <w:rPr>
          <w:b w:val="0"/>
          <w:noProof/>
          <w:sz w:val="18"/>
        </w:rPr>
        <w:instrText xml:space="preserve"> PAGEREF _Toc75944307 \h </w:instrText>
      </w:r>
      <w:r w:rsidRPr="00382D9E">
        <w:rPr>
          <w:b w:val="0"/>
          <w:noProof/>
          <w:sz w:val="18"/>
        </w:rPr>
      </w:r>
      <w:r w:rsidRPr="00382D9E">
        <w:rPr>
          <w:b w:val="0"/>
          <w:noProof/>
          <w:sz w:val="18"/>
        </w:rPr>
        <w:fldChar w:fldCharType="separate"/>
      </w:r>
      <w:r w:rsidRPr="00382D9E">
        <w:rPr>
          <w:b w:val="0"/>
          <w:noProof/>
          <w:sz w:val="18"/>
        </w:rPr>
        <w:t>26</w:t>
      </w:r>
      <w:r w:rsidRPr="00382D9E">
        <w:rPr>
          <w:b w:val="0"/>
          <w:noProof/>
          <w:sz w:val="18"/>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41</w:t>
      </w:r>
      <w:r>
        <w:rPr>
          <w:noProof/>
        </w:rPr>
        <w:tab/>
        <w:t>Purpose of this Part</w:t>
      </w:r>
      <w:r w:rsidRPr="00382D9E">
        <w:rPr>
          <w:noProof/>
        </w:rPr>
        <w:tab/>
      </w:r>
      <w:r w:rsidRPr="00382D9E">
        <w:rPr>
          <w:noProof/>
        </w:rPr>
        <w:fldChar w:fldCharType="begin"/>
      </w:r>
      <w:r w:rsidRPr="00382D9E">
        <w:rPr>
          <w:noProof/>
        </w:rPr>
        <w:instrText xml:space="preserve"> PAGEREF _Toc75944308 \h </w:instrText>
      </w:r>
      <w:r w:rsidRPr="00382D9E">
        <w:rPr>
          <w:noProof/>
        </w:rPr>
      </w:r>
      <w:r w:rsidRPr="00382D9E">
        <w:rPr>
          <w:noProof/>
        </w:rPr>
        <w:fldChar w:fldCharType="separate"/>
      </w:r>
      <w:r w:rsidRPr="00382D9E">
        <w:rPr>
          <w:noProof/>
        </w:rPr>
        <w:t>26</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42</w:t>
      </w:r>
      <w:r>
        <w:rPr>
          <w:noProof/>
        </w:rPr>
        <w:tab/>
        <w:t>Circumstances in which care needs are taken to have changed significantly—respite care</w:t>
      </w:r>
      <w:r w:rsidRPr="00382D9E">
        <w:rPr>
          <w:noProof/>
        </w:rPr>
        <w:tab/>
      </w:r>
      <w:r w:rsidRPr="00382D9E">
        <w:rPr>
          <w:noProof/>
        </w:rPr>
        <w:fldChar w:fldCharType="begin"/>
      </w:r>
      <w:r w:rsidRPr="00382D9E">
        <w:rPr>
          <w:noProof/>
        </w:rPr>
        <w:instrText xml:space="preserve"> PAGEREF _Toc75944309 \h </w:instrText>
      </w:r>
      <w:r w:rsidRPr="00382D9E">
        <w:rPr>
          <w:noProof/>
        </w:rPr>
      </w:r>
      <w:r w:rsidRPr="00382D9E">
        <w:rPr>
          <w:noProof/>
        </w:rPr>
        <w:fldChar w:fldCharType="separate"/>
      </w:r>
      <w:r w:rsidRPr="00382D9E">
        <w:rPr>
          <w:noProof/>
        </w:rPr>
        <w:t>26</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43</w:t>
      </w:r>
      <w:r>
        <w:rPr>
          <w:noProof/>
        </w:rPr>
        <w:tab/>
        <w:t>Circumstances in which care needs are taken to have changed significantly—non</w:t>
      </w:r>
      <w:r>
        <w:rPr>
          <w:noProof/>
        </w:rPr>
        <w:noBreakHyphen/>
        <w:t>respite care</w:t>
      </w:r>
      <w:r w:rsidRPr="00382D9E">
        <w:rPr>
          <w:noProof/>
        </w:rPr>
        <w:tab/>
      </w:r>
      <w:r w:rsidRPr="00382D9E">
        <w:rPr>
          <w:noProof/>
        </w:rPr>
        <w:fldChar w:fldCharType="begin"/>
      </w:r>
      <w:r w:rsidRPr="00382D9E">
        <w:rPr>
          <w:noProof/>
        </w:rPr>
        <w:instrText xml:space="preserve"> PAGEREF _Toc75944310 \h </w:instrText>
      </w:r>
      <w:r w:rsidRPr="00382D9E">
        <w:rPr>
          <w:noProof/>
        </w:rPr>
      </w:r>
      <w:r w:rsidRPr="00382D9E">
        <w:rPr>
          <w:noProof/>
        </w:rPr>
        <w:fldChar w:fldCharType="separate"/>
      </w:r>
      <w:r w:rsidRPr="00382D9E">
        <w:rPr>
          <w:noProof/>
        </w:rPr>
        <w:t>26</w:t>
      </w:r>
      <w:r w:rsidRPr="00382D9E">
        <w:rPr>
          <w:noProof/>
        </w:rPr>
        <w:fldChar w:fldCharType="end"/>
      </w:r>
    </w:p>
    <w:p w:rsidR="00382D9E" w:rsidRDefault="00382D9E">
      <w:pPr>
        <w:pStyle w:val="TOC2"/>
        <w:rPr>
          <w:rFonts w:asciiTheme="minorHAnsi" w:eastAsiaTheme="minorEastAsia" w:hAnsiTheme="minorHAnsi" w:cstheme="minorBidi"/>
          <w:b w:val="0"/>
          <w:noProof/>
          <w:kern w:val="0"/>
          <w:sz w:val="22"/>
          <w:szCs w:val="22"/>
        </w:rPr>
      </w:pPr>
      <w:r>
        <w:rPr>
          <w:noProof/>
        </w:rPr>
        <w:t>Part 15—Criteria for delegates</w:t>
      </w:r>
      <w:r w:rsidRPr="00382D9E">
        <w:rPr>
          <w:b w:val="0"/>
          <w:noProof/>
          <w:sz w:val="18"/>
        </w:rPr>
        <w:tab/>
      </w:r>
      <w:r w:rsidRPr="00382D9E">
        <w:rPr>
          <w:b w:val="0"/>
          <w:noProof/>
          <w:sz w:val="18"/>
        </w:rPr>
        <w:fldChar w:fldCharType="begin"/>
      </w:r>
      <w:r w:rsidRPr="00382D9E">
        <w:rPr>
          <w:b w:val="0"/>
          <w:noProof/>
          <w:sz w:val="18"/>
        </w:rPr>
        <w:instrText xml:space="preserve"> PAGEREF _Toc75944311 \h </w:instrText>
      </w:r>
      <w:r w:rsidRPr="00382D9E">
        <w:rPr>
          <w:b w:val="0"/>
          <w:noProof/>
          <w:sz w:val="18"/>
        </w:rPr>
      </w:r>
      <w:r w:rsidRPr="00382D9E">
        <w:rPr>
          <w:b w:val="0"/>
          <w:noProof/>
          <w:sz w:val="18"/>
        </w:rPr>
        <w:fldChar w:fldCharType="separate"/>
      </w:r>
      <w:r w:rsidRPr="00382D9E">
        <w:rPr>
          <w:b w:val="0"/>
          <w:noProof/>
          <w:sz w:val="18"/>
        </w:rPr>
        <w:t>27</w:t>
      </w:r>
      <w:r w:rsidRPr="00382D9E">
        <w:rPr>
          <w:b w:val="0"/>
          <w:noProof/>
          <w:sz w:val="18"/>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44</w:t>
      </w:r>
      <w:r>
        <w:rPr>
          <w:noProof/>
        </w:rPr>
        <w:tab/>
        <w:t>Purpose of this Part</w:t>
      </w:r>
      <w:r w:rsidRPr="00382D9E">
        <w:rPr>
          <w:noProof/>
        </w:rPr>
        <w:tab/>
      </w:r>
      <w:r w:rsidRPr="00382D9E">
        <w:rPr>
          <w:noProof/>
        </w:rPr>
        <w:fldChar w:fldCharType="begin"/>
      </w:r>
      <w:r w:rsidRPr="00382D9E">
        <w:rPr>
          <w:noProof/>
        </w:rPr>
        <w:instrText xml:space="preserve"> PAGEREF _Toc75944312 \h </w:instrText>
      </w:r>
      <w:r w:rsidRPr="00382D9E">
        <w:rPr>
          <w:noProof/>
        </w:rPr>
      </w:r>
      <w:r w:rsidRPr="00382D9E">
        <w:rPr>
          <w:noProof/>
        </w:rPr>
        <w:fldChar w:fldCharType="separate"/>
      </w:r>
      <w:r w:rsidRPr="00382D9E">
        <w:rPr>
          <w:noProof/>
        </w:rPr>
        <w:t>27</w:t>
      </w:r>
      <w:r w:rsidRPr="00382D9E">
        <w:rPr>
          <w:noProof/>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45</w:t>
      </w:r>
      <w:r>
        <w:rPr>
          <w:noProof/>
        </w:rPr>
        <w:tab/>
        <w:t>Criteria for persons to whom assessment powers may be delegated</w:t>
      </w:r>
      <w:r w:rsidRPr="00382D9E">
        <w:rPr>
          <w:noProof/>
        </w:rPr>
        <w:tab/>
      </w:r>
      <w:r w:rsidRPr="00382D9E">
        <w:rPr>
          <w:noProof/>
        </w:rPr>
        <w:fldChar w:fldCharType="begin"/>
      </w:r>
      <w:r w:rsidRPr="00382D9E">
        <w:rPr>
          <w:noProof/>
        </w:rPr>
        <w:instrText xml:space="preserve"> PAGEREF _Toc75944313 \h </w:instrText>
      </w:r>
      <w:r w:rsidRPr="00382D9E">
        <w:rPr>
          <w:noProof/>
        </w:rPr>
      </w:r>
      <w:r w:rsidRPr="00382D9E">
        <w:rPr>
          <w:noProof/>
        </w:rPr>
        <w:fldChar w:fldCharType="separate"/>
      </w:r>
      <w:r w:rsidRPr="00382D9E">
        <w:rPr>
          <w:noProof/>
        </w:rPr>
        <w:t>27</w:t>
      </w:r>
      <w:r w:rsidRPr="00382D9E">
        <w:rPr>
          <w:noProof/>
        </w:rPr>
        <w:fldChar w:fldCharType="end"/>
      </w:r>
    </w:p>
    <w:p w:rsidR="00382D9E" w:rsidRDefault="00382D9E">
      <w:pPr>
        <w:pStyle w:val="TOC1"/>
        <w:rPr>
          <w:rFonts w:asciiTheme="minorHAnsi" w:eastAsiaTheme="minorEastAsia" w:hAnsiTheme="minorHAnsi" w:cstheme="minorBidi"/>
          <w:b w:val="0"/>
          <w:noProof/>
          <w:kern w:val="0"/>
          <w:sz w:val="22"/>
          <w:szCs w:val="22"/>
        </w:rPr>
      </w:pPr>
      <w:r>
        <w:rPr>
          <w:noProof/>
        </w:rPr>
        <w:t>Schedule 1—Scores for question ratings</w:t>
      </w:r>
      <w:r w:rsidRPr="00382D9E">
        <w:rPr>
          <w:b w:val="0"/>
          <w:noProof/>
          <w:sz w:val="18"/>
        </w:rPr>
        <w:tab/>
      </w:r>
      <w:r w:rsidRPr="00382D9E">
        <w:rPr>
          <w:b w:val="0"/>
          <w:noProof/>
          <w:sz w:val="18"/>
        </w:rPr>
        <w:fldChar w:fldCharType="begin"/>
      </w:r>
      <w:r w:rsidRPr="00382D9E">
        <w:rPr>
          <w:b w:val="0"/>
          <w:noProof/>
          <w:sz w:val="18"/>
        </w:rPr>
        <w:instrText xml:space="preserve"> PAGEREF _Toc75944314 \h </w:instrText>
      </w:r>
      <w:r w:rsidRPr="00382D9E">
        <w:rPr>
          <w:b w:val="0"/>
          <w:noProof/>
          <w:sz w:val="18"/>
        </w:rPr>
      </w:r>
      <w:r w:rsidRPr="00382D9E">
        <w:rPr>
          <w:b w:val="0"/>
          <w:noProof/>
          <w:sz w:val="18"/>
        </w:rPr>
        <w:fldChar w:fldCharType="separate"/>
      </w:r>
      <w:r w:rsidRPr="00382D9E">
        <w:rPr>
          <w:b w:val="0"/>
          <w:noProof/>
          <w:sz w:val="18"/>
        </w:rPr>
        <w:t>28</w:t>
      </w:r>
      <w:r w:rsidRPr="00382D9E">
        <w:rPr>
          <w:b w:val="0"/>
          <w:noProof/>
          <w:sz w:val="18"/>
        </w:rPr>
        <w:fldChar w:fldCharType="end"/>
      </w:r>
    </w:p>
    <w:p w:rsidR="00382D9E" w:rsidRDefault="00382D9E">
      <w:pPr>
        <w:pStyle w:val="TOC2"/>
        <w:rPr>
          <w:rFonts w:asciiTheme="minorHAnsi" w:eastAsiaTheme="minorEastAsia" w:hAnsiTheme="minorHAnsi" w:cstheme="minorBidi"/>
          <w:b w:val="0"/>
          <w:noProof/>
          <w:kern w:val="0"/>
          <w:sz w:val="22"/>
          <w:szCs w:val="22"/>
        </w:rPr>
      </w:pPr>
      <w:r>
        <w:rPr>
          <w:noProof/>
        </w:rPr>
        <w:t>Part 1—ADL domain</w:t>
      </w:r>
      <w:r w:rsidRPr="00382D9E">
        <w:rPr>
          <w:b w:val="0"/>
          <w:noProof/>
          <w:sz w:val="18"/>
        </w:rPr>
        <w:tab/>
      </w:r>
      <w:r w:rsidRPr="00382D9E">
        <w:rPr>
          <w:b w:val="0"/>
          <w:noProof/>
          <w:sz w:val="18"/>
        </w:rPr>
        <w:fldChar w:fldCharType="begin"/>
      </w:r>
      <w:r w:rsidRPr="00382D9E">
        <w:rPr>
          <w:b w:val="0"/>
          <w:noProof/>
          <w:sz w:val="18"/>
        </w:rPr>
        <w:instrText xml:space="preserve"> PAGEREF _Toc75944315 \h </w:instrText>
      </w:r>
      <w:r w:rsidRPr="00382D9E">
        <w:rPr>
          <w:b w:val="0"/>
          <w:noProof/>
          <w:sz w:val="18"/>
        </w:rPr>
      </w:r>
      <w:r w:rsidRPr="00382D9E">
        <w:rPr>
          <w:b w:val="0"/>
          <w:noProof/>
          <w:sz w:val="18"/>
        </w:rPr>
        <w:fldChar w:fldCharType="separate"/>
      </w:r>
      <w:r w:rsidRPr="00382D9E">
        <w:rPr>
          <w:b w:val="0"/>
          <w:noProof/>
          <w:sz w:val="18"/>
        </w:rPr>
        <w:t>28</w:t>
      </w:r>
      <w:r w:rsidRPr="00382D9E">
        <w:rPr>
          <w:b w:val="0"/>
          <w:noProof/>
          <w:sz w:val="18"/>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1</w:t>
      </w:r>
      <w:r>
        <w:rPr>
          <w:noProof/>
        </w:rPr>
        <w:tab/>
        <w:t>Scores</w:t>
      </w:r>
      <w:r w:rsidRPr="00382D9E">
        <w:rPr>
          <w:noProof/>
        </w:rPr>
        <w:tab/>
      </w:r>
      <w:r w:rsidRPr="00382D9E">
        <w:rPr>
          <w:noProof/>
        </w:rPr>
        <w:fldChar w:fldCharType="begin"/>
      </w:r>
      <w:r w:rsidRPr="00382D9E">
        <w:rPr>
          <w:noProof/>
        </w:rPr>
        <w:instrText xml:space="preserve"> PAGEREF _Toc75944316 \h </w:instrText>
      </w:r>
      <w:r w:rsidRPr="00382D9E">
        <w:rPr>
          <w:noProof/>
        </w:rPr>
      </w:r>
      <w:r w:rsidRPr="00382D9E">
        <w:rPr>
          <w:noProof/>
        </w:rPr>
        <w:fldChar w:fldCharType="separate"/>
      </w:r>
      <w:r w:rsidRPr="00382D9E">
        <w:rPr>
          <w:noProof/>
        </w:rPr>
        <w:t>28</w:t>
      </w:r>
      <w:r w:rsidRPr="00382D9E">
        <w:rPr>
          <w:noProof/>
        </w:rPr>
        <w:fldChar w:fldCharType="end"/>
      </w:r>
    </w:p>
    <w:p w:rsidR="00382D9E" w:rsidRDefault="00382D9E">
      <w:pPr>
        <w:pStyle w:val="TOC2"/>
        <w:rPr>
          <w:rFonts w:asciiTheme="minorHAnsi" w:eastAsiaTheme="minorEastAsia" w:hAnsiTheme="minorHAnsi" w:cstheme="minorBidi"/>
          <w:b w:val="0"/>
          <w:noProof/>
          <w:kern w:val="0"/>
          <w:sz w:val="22"/>
          <w:szCs w:val="22"/>
        </w:rPr>
      </w:pPr>
      <w:r>
        <w:rPr>
          <w:noProof/>
        </w:rPr>
        <w:t>Part 2—Behaviour domain</w:t>
      </w:r>
      <w:r w:rsidRPr="00382D9E">
        <w:rPr>
          <w:b w:val="0"/>
          <w:noProof/>
          <w:sz w:val="18"/>
        </w:rPr>
        <w:tab/>
      </w:r>
      <w:r w:rsidRPr="00382D9E">
        <w:rPr>
          <w:b w:val="0"/>
          <w:noProof/>
          <w:sz w:val="18"/>
        </w:rPr>
        <w:fldChar w:fldCharType="begin"/>
      </w:r>
      <w:r w:rsidRPr="00382D9E">
        <w:rPr>
          <w:b w:val="0"/>
          <w:noProof/>
          <w:sz w:val="18"/>
        </w:rPr>
        <w:instrText xml:space="preserve"> PAGEREF _Toc75944317 \h </w:instrText>
      </w:r>
      <w:r w:rsidRPr="00382D9E">
        <w:rPr>
          <w:b w:val="0"/>
          <w:noProof/>
          <w:sz w:val="18"/>
        </w:rPr>
      </w:r>
      <w:r w:rsidRPr="00382D9E">
        <w:rPr>
          <w:b w:val="0"/>
          <w:noProof/>
          <w:sz w:val="18"/>
        </w:rPr>
        <w:fldChar w:fldCharType="separate"/>
      </w:r>
      <w:r w:rsidRPr="00382D9E">
        <w:rPr>
          <w:b w:val="0"/>
          <w:noProof/>
          <w:sz w:val="18"/>
        </w:rPr>
        <w:t>29</w:t>
      </w:r>
      <w:r w:rsidRPr="00382D9E">
        <w:rPr>
          <w:b w:val="0"/>
          <w:noProof/>
          <w:sz w:val="18"/>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2</w:t>
      </w:r>
      <w:r>
        <w:rPr>
          <w:noProof/>
        </w:rPr>
        <w:tab/>
        <w:t>Scores</w:t>
      </w:r>
      <w:r w:rsidRPr="00382D9E">
        <w:rPr>
          <w:noProof/>
        </w:rPr>
        <w:tab/>
      </w:r>
      <w:r w:rsidRPr="00382D9E">
        <w:rPr>
          <w:noProof/>
        </w:rPr>
        <w:fldChar w:fldCharType="begin"/>
      </w:r>
      <w:r w:rsidRPr="00382D9E">
        <w:rPr>
          <w:noProof/>
        </w:rPr>
        <w:instrText xml:space="preserve"> PAGEREF _Toc75944318 \h </w:instrText>
      </w:r>
      <w:r w:rsidRPr="00382D9E">
        <w:rPr>
          <w:noProof/>
        </w:rPr>
      </w:r>
      <w:r w:rsidRPr="00382D9E">
        <w:rPr>
          <w:noProof/>
        </w:rPr>
        <w:fldChar w:fldCharType="separate"/>
      </w:r>
      <w:r w:rsidRPr="00382D9E">
        <w:rPr>
          <w:noProof/>
        </w:rPr>
        <w:t>29</w:t>
      </w:r>
      <w:r w:rsidRPr="00382D9E">
        <w:rPr>
          <w:noProof/>
        </w:rPr>
        <w:fldChar w:fldCharType="end"/>
      </w:r>
    </w:p>
    <w:p w:rsidR="00382D9E" w:rsidRDefault="00382D9E">
      <w:pPr>
        <w:pStyle w:val="TOC2"/>
        <w:rPr>
          <w:rFonts w:asciiTheme="minorHAnsi" w:eastAsiaTheme="minorEastAsia" w:hAnsiTheme="minorHAnsi" w:cstheme="minorBidi"/>
          <w:b w:val="0"/>
          <w:noProof/>
          <w:kern w:val="0"/>
          <w:sz w:val="22"/>
          <w:szCs w:val="22"/>
        </w:rPr>
      </w:pPr>
      <w:r>
        <w:rPr>
          <w:noProof/>
        </w:rPr>
        <w:t>Part 3—CHC domain</w:t>
      </w:r>
      <w:r w:rsidRPr="00382D9E">
        <w:rPr>
          <w:b w:val="0"/>
          <w:noProof/>
          <w:sz w:val="18"/>
        </w:rPr>
        <w:tab/>
      </w:r>
      <w:r w:rsidRPr="00382D9E">
        <w:rPr>
          <w:b w:val="0"/>
          <w:noProof/>
          <w:sz w:val="18"/>
        </w:rPr>
        <w:fldChar w:fldCharType="begin"/>
      </w:r>
      <w:r w:rsidRPr="00382D9E">
        <w:rPr>
          <w:b w:val="0"/>
          <w:noProof/>
          <w:sz w:val="18"/>
        </w:rPr>
        <w:instrText xml:space="preserve"> PAGEREF _Toc75944319 \h </w:instrText>
      </w:r>
      <w:r w:rsidRPr="00382D9E">
        <w:rPr>
          <w:b w:val="0"/>
          <w:noProof/>
          <w:sz w:val="18"/>
        </w:rPr>
      </w:r>
      <w:r w:rsidRPr="00382D9E">
        <w:rPr>
          <w:b w:val="0"/>
          <w:noProof/>
          <w:sz w:val="18"/>
        </w:rPr>
        <w:fldChar w:fldCharType="separate"/>
      </w:r>
      <w:r w:rsidRPr="00382D9E">
        <w:rPr>
          <w:b w:val="0"/>
          <w:noProof/>
          <w:sz w:val="18"/>
        </w:rPr>
        <w:t>30</w:t>
      </w:r>
      <w:r w:rsidRPr="00382D9E">
        <w:rPr>
          <w:b w:val="0"/>
          <w:noProof/>
          <w:sz w:val="18"/>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3</w:t>
      </w:r>
      <w:r>
        <w:rPr>
          <w:noProof/>
        </w:rPr>
        <w:tab/>
        <w:t>Scores</w:t>
      </w:r>
      <w:r w:rsidRPr="00382D9E">
        <w:rPr>
          <w:noProof/>
        </w:rPr>
        <w:tab/>
      </w:r>
      <w:r w:rsidRPr="00382D9E">
        <w:rPr>
          <w:noProof/>
        </w:rPr>
        <w:fldChar w:fldCharType="begin"/>
      </w:r>
      <w:r w:rsidRPr="00382D9E">
        <w:rPr>
          <w:noProof/>
        </w:rPr>
        <w:instrText xml:space="preserve"> PAGEREF _Toc75944320 \h </w:instrText>
      </w:r>
      <w:r w:rsidRPr="00382D9E">
        <w:rPr>
          <w:noProof/>
        </w:rPr>
      </w:r>
      <w:r w:rsidRPr="00382D9E">
        <w:rPr>
          <w:noProof/>
        </w:rPr>
        <w:fldChar w:fldCharType="separate"/>
      </w:r>
      <w:r w:rsidRPr="00382D9E">
        <w:rPr>
          <w:noProof/>
        </w:rPr>
        <w:t>30</w:t>
      </w:r>
      <w:r w:rsidRPr="00382D9E">
        <w:rPr>
          <w:noProof/>
        </w:rPr>
        <w:fldChar w:fldCharType="end"/>
      </w:r>
    </w:p>
    <w:p w:rsidR="00382D9E" w:rsidRDefault="00382D9E">
      <w:pPr>
        <w:pStyle w:val="TOC1"/>
        <w:rPr>
          <w:rFonts w:asciiTheme="minorHAnsi" w:eastAsiaTheme="minorEastAsia" w:hAnsiTheme="minorHAnsi" w:cstheme="minorBidi"/>
          <w:b w:val="0"/>
          <w:noProof/>
          <w:kern w:val="0"/>
          <w:sz w:val="22"/>
          <w:szCs w:val="22"/>
        </w:rPr>
      </w:pPr>
      <w:r>
        <w:rPr>
          <w:noProof/>
        </w:rPr>
        <w:lastRenderedPageBreak/>
        <w:t>Schedule 2—Domain categories</w:t>
      </w:r>
      <w:r w:rsidRPr="00382D9E">
        <w:rPr>
          <w:b w:val="0"/>
          <w:noProof/>
          <w:sz w:val="18"/>
        </w:rPr>
        <w:tab/>
      </w:r>
      <w:r w:rsidRPr="00382D9E">
        <w:rPr>
          <w:b w:val="0"/>
          <w:noProof/>
          <w:sz w:val="18"/>
        </w:rPr>
        <w:fldChar w:fldCharType="begin"/>
      </w:r>
      <w:r w:rsidRPr="00382D9E">
        <w:rPr>
          <w:b w:val="0"/>
          <w:noProof/>
          <w:sz w:val="18"/>
        </w:rPr>
        <w:instrText xml:space="preserve"> PAGEREF _Toc75944321 \h </w:instrText>
      </w:r>
      <w:r w:rsidRPr="00382D9E">
        <w:rPr>
          <w:b w:val="0"/>
          <w:noProof/>
          <w:sz w:val="18"/>
        </w:rPr>
      </w:r>
      <w:r w:rsidRPr="00382D9E">
        <w:rPr>
          <w:b w:val="0"/>
          <w:noProof/>
          <w:sz w:val="18"/>
        </w:rPr>
        <w:fldChar w:fldCharType="separate"/>
      </w:r>
      <w:r w:rsidRPr="00382D9E">
        <w:rPr>
          <w:b w:val="0"/>
          <w:noProof/>
          <w:sz w:val="18"/>
        </w:rPr>
        <w:t>31</w:t>
      </w:r>
      <w:r w:rsidRPr="00382D9E">
        <w:rPr>
          <w:b w:val="0"/>
          <w:noProof/>
          <w:sz w:val="18"/>
        </w:rPr>
        <w:fldChar w:fldCharType="end"/>
      </w:r>
    </w:p>
    <w:p w:rsidR="00382D9E" w:rsidRDefault="00382D9E">
      <w:pPr>
        <w:pStyle w:val="TOC2"/>
        <w:rPr>
          <w:rFonts w:asciiTheme="minorHAnsi" w:eastAsiaTheme="minorEastAsia" w:hAnsiTheme="minorHAnsi" w:cstheme="minorBidi"/>
          <w:b w:val="0"/>
          <w:noProof/>
          <w:kern w:val="0"/>
          <w:sz w:val="22"/>
          <w:szCs w:val="22"/>
        </w:rPr>
      </w:pPr>
      <w:r>
        <w:rPr>
          <w:noProof/>
        </w:rPr>
        <w:t>Part 1—ADL domain</w:t>
      </w:r>
      <w:r w:rsidRPr="00382D9E">
        <w:rPr>
          <w:b w:val="0"/>
          <w:noProof/>
          <w:sz w:val="18"/>
        </w:rPr>
        <w:tab/>
      </w:r>
      <w:r w:rsidRPr="00382D9E">
        <w:rPr>
          <w:b w:val="0"/>
          <w:noProof/>
          <w:sz w:val="18"/>
        </w:rPr>
        <w:fldChar w:fldCharType="begin"/>
      </w:r>
      <w:r w:rsidRPr="00382D9E">
        <w:rPr>
          <w:b w:val="0"/>
          <w:noProof/>
          <w:sz w:val="18"/>
        </w:rPr>
        <w:instrText xml:space="preserve"> PAGEREF _Toc75944322 \h </w:instrText>
      </w:r>
      <w:r w:rsidRPr="00382D9E">
        <w:rPr>
          <w:b w:val="0"/>
          <w:noProof/>
          <w:sz w:val="18"/>
        </w:rPr>
      </w:r>
      <w:r w:rsidRPr="00382D9E">
        <w:rPr>
          <w:b w:val="0"/>
          <w:noProof/>
          <w:sz w:val="18"/>
        </w:rPr>
        <w:fldChar w:fldCharType="separate"/>
      </w:r>
      <w:r w:rsidRPr="00382D9E">
        <w:rPr>
          <w:b w:val="0"/>
          <w:noProof/>
          <w:sz w:val="18"/>
        </w:rPr>
        <w:t>31</w:t>
      </w:r>
      <w:r w:rsidRPr="00382D9E">
        <w:rPr>
          <w:b w:val="0"/>
          <w:noProof/>
          <w:sz w:val="18"/>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1</w:t>
      </w:r>
      <w:r>
        <w:rPr>
          <w:noProof/>
        </w:rPr>
        <w:tab/>
        <w:t>Domain categories</w:t>
      </w:r>
      <w:r w:rsidRPr="00382D9E">
        <w:rPr>
          <w:noProof/>
        </w:rPr>
        <w:tab/>
      </w:r>
      <w:r w:rsidRPr="00382D9E">
        <w:rPr>
          <w:noProof/>
        </w:rPr>
        <w:fldChar w:fldCharType="begin"/>
      </w:r>
      <w:r w:rsidRPr="00382D9E">
        <w:rPr>
          <w:noProof/>
        </w:rPr>
        <w:instrText xml:space="preserve"> PAGEREF _Toc75944323 \h </w:instrText>
      </w:r>
      <w:r w:rsidRPr="00382D9E">
        <w:rPr>
          <w:noProof/>
        </w:rPr>
      </w:r>
      <w:r w:rsidRPr="00382D9E">
        <w:rPr>
          <w:noProof/>
        </w:rPr>
        <w:fldChar w:fldCharType="separate"/>
      </w:r>
      <w:r w:rsidRPr="00382D9E">
        <w:rPr>
          <w:noProof/>
        </w:rPr>
        <w:t>31</w:t>
      </w:r>
      <w:r w:rsidRPr="00382D9E">
        <w:rPr>
          <w:noProof/>
        </w:rPr>
        <w:fldChar w:fldCharType="end"/>
      </w:r>
    </w:p>
    <w:p w:rsidR="00382D9E" w:rsidRDefault="00382D9E">
      <w:pPr>
        <w:pStyle w:val="TOC2"/>
        <w:rPr>
          <w:rFonts w:asciiTheme="minorHAnsi" w:eastAsiaTheme="minorEastAsia" w:hAnsiTheme="minorHAnsi" w:cstheme="minorBidi"/>
          <w:b w:val="0"/>
          <w:noProof/>
          <w:kern w:val="0"/>
          <w:sz w:val="22"/>
          <w:szCs w:val="22"/>
        </w:rPr>
      </w:pPr>
      <w:r>
        <w:rPr>
          <w:noProof/>
        </w:rPr>
        <w:t>Part 2—Behaviour domain</w:t>
      </w:r>
      <w:r w:rsidRPr="00382D9E">
        <w:rPr>
          <w:b w:val="0"/>
          <w:noProof/>
          <w:sz w:val="18"/>
        </w:rPr>
        <w:tab/>
      </w:r>
      <w:r w:rsidRPr="00382D9E">
        <w:rPr>
          <w:b w:val="0"/>
          <w:noProof/>
          <w:sz w:val="18"/>
        </w:rPr>
        <w:fldChar w:fldCharType="begin"/>
      </w:r>
      <w:r w:rsidRPr="00382D9E">
        <w:rPr>
          <w:b w:val="0"/>
          <w:noProof/>
          <w:sz w:val="18"/>
        </w:rPr>
        <w:instrText xml:space="preserve"> PAGEREF _Toc75944324 \h </w:instrText>
      </w:r>
      <w:r w:rsidRPr="00382D9E">
        <w:rPr>
          <w:b w:val="0"/>
          <w:noProof/>
          <w:sz w:val="18"/>
        </w:rPr>
      </w:r>
      <w:r w:rsidRPr="00382D9E">
        <w:rPr>
          <w:b w:val="0"/>
          <w:noProof/>
          <w:sz w:val="18"/>
        </w:rPr>
        <w:fldChar w:fldCharType="separate"/>
      </w:r>
      <w:r w:rsidRPr="00382D9E">
        <w:rPr>
          <w:b w:val="0"/>
          <w:noProof/>
          <w:sz w:val="18"/>
        </w:rPr>
        <w:t>32</w:t>
      </w:r>
      <w:r w:rsidRPr="00382D9E">
        <w:rPr>
          <w:b w:val="0"/>
          <w:noProof/>
          <w:sz w:val="18"/>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2</w:t>
      </w:r>
      <w:r>
        <w:rPr>
          <w:noProof/>
        </w:rPr>
        <w:tab/>
        <w:t>Domain categories</w:t>
      </w:r>
      <w:r w:rsidRPr="00382D9E">
        <w:rPr>
          <w:noProof/>
        </w:rPr>
        <w:tab/>
      </w:r>
      <w:r w:rsidRPr="00382D9E">
        <w:rPr>
          <w:noProof/>
        </w:rPr>
        <w:fldChar w:fldCharType="begin"/>
      </w:r>
      <w:r w:rsidRPr="00382D9E">
        <w:rPr>
          <w:noProof/>
        </w:rPr>
        <w:instrText xml:space="preserve"> PAGEREF _Toc75944325 \h </w:instrText>
      </w:r>
      <w:r w:rsidRPr="00382D9E">
        <w:rPr>
          <w:noProof/>
        </w:rPr>
      </w:r>
      <w:r w:rsidRPr="00382D9E">
        <w:rPr>
          <w:noProof/>
        </w:rPr>
        <w:fldChar w:fldCharType="separate"/>
      </w:r>
      <w:r w:rsidRPr="00382D9E">
        <w:rPr>
          <w:noProof/>
        </w:rPr>
        <w:t>32</w:t>
      </w:r>
      <w:r w:rsidRPr="00382D9E">
        <w:rPr>
          <w:noProof/>
        </w:rPr>
        <w:fldChar w:fldCharType="end"/>
      </w:r>
    </w:p>
    <w:p w:rsidR="00382D9E" w:rsidRDefault="00382D9E">
      <w:pPr>
        <w:pStyle w:val="TOC2"/>
        <w:rPr>
          <w:rFonts w:asciiTheme="minorHAnsi" w:eastAsiaTheme="minorEastAsia" w:hAnsiTheme="minorHAnsi" w:cstheme="minorBidi"/>
          <w:b w:val="0"/>
          <w:noProof/>
          <w:kern w:val="0"/>
          <w:sz w:val="22"/>
          <w:szCs w:val="22"/>
        </w:rPr>
      </w:pPr>
      <w:r>
        <w:rPr>
          <w:noProof/>
        </w:rPr>
        <w:t>Part 3—CHC domain</w:t>
      </w:r>
      <w:r w:rsidRPr="00382D9E">
        <w:rPr>
          <w:b w:val="0"/>
          <w:noProof/>
          <w:sz w:val="18"/>
        </w:rPr>
        <w:tab/>
      </w:r>
      <w:r w:rsidRPr="00382D9E">
        <w:rPr>
          <w:b w:val="0"/>
          <w:noProof/>
          <w:sz w:val="18"/>
        </w:rPr>
        <w:fldChar w:fldCharType="begin"/>
      </w:r>
      <w:r w:rsidRPr="00382D9E">
        <w:rPr>
          <w:b w:val="0"/>
          <w:noProof/>
          <w:sz w:val="18"/>
        </w:rPr>
        <w:instrText xml:space="preserve"> PAGEREF _Toc75944326 \h </w:instrText>
      </w:r>
      <w:r w:rsidRPr="00382D9E">
        <w:rPr>
          <w:b w:val="0"/>
          <w:noProof/>
          <w:sz w:val="18"/>
        </w:rPr>
      </w:r>
      <w:r w:rsidRPr="00382D9E">
        <w:rPr>
          <w:b w:val="0"/>
          <w:noProof/>
          <w:sz w:val="18"/>
        </w:rPr>
        <w:fldChar w:fldCharType="separate"/>
      </w:r>
      <w:r w:rsidRPr="00382D9E">
        <w:rPr>
          <w:b w:val="0"/>
          <w:noProof/>
          <w:sz w:val="18"/>
        </w:rPr>
        <w:t>33</w:t>
      </w:r>
      <w:r w:rsidRPr="00382D9E">
        <w:rPr>
          <w:b w:val="0"/>
          <w:noProof/>
          <w:sz w:val="18"/>
        </w:rPr>
        <w:fldChar w:fldCharType="end"/>
      </w:r>
    </w:p>
    <w:p w:rsidR="00382D9E" w:rsidRDefault="00382D9E">
      <w:pPr>
        <w:pStyle w:val="TOC5"/>
        <w:rPr>
          <w:rFonts w:asciiTheme="minorHAnsi" w:eastAsiaTheme="minorEastAsia" w:hAnsiTheme="minorHAnsi" w:cstheme="minorBidi"/>
          <w:noProof/>
          <w:kern w:val="0"/>
          <w:sz w:val="22"/>
          <w:szCs w:val="22"/>
        </w:rPr>
      </w:pPr>
      <w:r>
        <w:rPr>
          <w:noProof/>
        </w:rPr>
        <w:t>3</w:t>
      </w:r>
      <w:r>
        <w:rPr>
          <w:noProof/>
        </w:rPr>
        <w:tab/>
        <w:t>Domain categories</w:t>
      </w:r>
      <w:r w:rsidRPr="00382D9E">
        <w:rPr>
          <w:noProof/>
        </w:rPr>
        <w:tab/>
      </w:r>
      <w:r w:rsidRPr="00382D9E">
        <w:rPr>
          <w:noProof/>
        </w:rPr>
        <w:fldChar w:fldCharType="begin"/>
      </w:r>
      <w:r w:rsidRPr="00382D9E">
        <w:rPr>
          <w:noProof/>
        </w:rPr>
        <w:instrText xml:space="preserve"> PAGEREF _Toc75944327 \h </w:instrText>
      </w:r>
      <w:r w:rsidRPr="00382D9E">
        <w:rPr>
          <w:noProof/>
        </w:rPr>
      </w:r>
      <w:r w:rsidRPr="00382D9E">
        <w:rPr>
          <w:noProof/>
        </w:rPr>
        <w:fldChar w:fldCharType="separate"/>
      </w:r>
      <w:r w:rsidRPr="00382D9E">
        <w:rPr>
          <w:noProof/>
        </w:rPr>
        <w:t>33</w:t>
      </w:r>
      <w:r w:rsidRPr="00382D9E">
        <w:rPr>
          <w:noProof/>
        </w:rPr>
        <w:fldChar w:fldCharType="end"/>
      </w:r>
    </w:p>
    <w:p w:rsidR="00382D9E" w:rsidRDefault="00382D9E" w:rsidP="00382D9E">
      <w:pPr>
        <w:pStyle w:val="TOC2"/>
        <w:rPr>
          <w:rFonts w:asciiTheme="minorHAnsi" w:eastAsiaTheme="minorEastAsia" w:hAnsiTheme="minorHAnsi" w:cstheme="minorBidi"/>
          <w:b w:val="0"/>
          <w:noProof/>
          <w:kern w:val="0"/>
          <w:sz w:val="22"/>
          <w:szCs w:val="22"/>
        </w:rPr>
      </w:pPr>
      <w:r>
        <w:rPr>
          <w:noProof/>
        </w:rPr>
        <w:t>Endnotes</w:t>
      </w:r>
      <w:r w:rsidRPr="00382D9E">
        <w:rPr>
          <w:b w:val="0"/>
          <w:noProof/>
          <w:sz w:val="18"/>
        </w:rPr>
        <w:tab/>
      </w:r>
      <w:r w:rsidRPr="00382D9E">
        <w:rPr>
          <w:b w:val="0"/>
          <w:noProof/>
          <w:sz w:val="18"/>
        </w:rPr>
        <w:fldChar w:fldCharType="begin"/>
      </w:r>
      <w:r w:rsidRPr="00382D9E">
        <w:rPr>
          <w:b w:val="0"/>
          <w:noProof/>
          <w:sz w:val="18"/>
        </w:rPr>
        <w:instrText xml:space="preserve"> PAGEREF _Toc75944328 \h </w:instrText>
      </w:r>
      <w:r w:rsidRPr="00382D9E">
        <w:rPr>
          <w:b w:val="0"/>
          <w:noProof/>
          <w:sz w:val="18"/>
        </w:rPr>
      </w:r>
      <w:r w:rsidRPr="00382D9E">
        <w:rPr>
          <w:b w:val="0"/>
          <w:noProof/>
          <w:sz w:val="18"/>
        </w:rPr>
        <w:fldChar w:fldCharType="separate"/>
      </w:r>
      <w:r w:rsidRPr="00382D9E">
        <w:rPr>
          <w:b w:val="0"/>
          <w:noProof/>
          <w:sz w:val="18"/>
        </w:rPr>
        <w:t>34</w:t>
      </w:r>
      <w:r w:rsidRPr="00382D9E">
        <w:rPr>
          <w:b w:val="0"/>
          <w:noProof/>
          <w:sz w:val="18"/>
        </w:rPr>
        <w:fldChar w:fldCharType="end"/>
      </w:r>
    </w:p>
    <w:p w:rsidR="00382D9E" w:rsidRDefault="00382D9E">
      <w:pPr>
        <w:pStyle w:val="TOC3"/>
        <w:rPr>
          <w:rFonts w:asciiTheme="minorHAnsi" w:eastAsiaTheme="minorEastAsia" w:hAnsiTheme="minorHAnsi" w:cstheme="minorBidi"/>
          <w:b w:val="0"/>
          <w:noProof/>
          <w:kern w:val="0"/>
          <w:szCs w:val="22"/>
        </w:rPr>
      </w:pPr>
      <w:r>
        <w:rPr>
          <w:noProof/>
        </w:rPr>
        <w:t>Endnote 1—About the endnotes</w:t>
      </w:r>
      <w:r w:rsidRPr="00382D9E">
        <w:rPr>
          <w:b w:val="0"/>
          <w:noProof/>
          <w:sz w:val="18"/>
        </w:rPr>
        <w:tab/>
      </w:r>
      <w:r w:rsidRPr="00382D9E">
        <w:rPr>
          <w:b w:val="0"/>
          <w:noProof/>
          <w:sz w:val="18"/>
        </w:rPr>
        <w:fldChar w:fldCharType="begin"/>
      </w:r>
      <w:r w:rsidRPr="00382D9E">
        <w:rPr>
          <w:b w:val="0"/>
          <w:noProof/>
          <w:sz w:val="18"/>
        </w:rPr>
        <w:instrText xml:space="preserve"> PAGEREF _Toc75944329 \h </w:instrText>
      </w:r>
      <w:r w:rsidRPr="00382D9E">
        <w:rPr>
          <w:b w:val="0"/>
          <w:noProof/>
          <w:sz w:val="18"/>
        </w:rPr>
      </w:r>
      <w:r w:rsidRPr="00382D9E">
        <w:rPr>
          <w:b w:val="0"/>
          <w:noProof/>
          <w:sz w:val="18"/>
        </w:rPr>
        <w:fldChar w:fldCharType="separate"/>
      </w:r>
      <w:r w:rsidRPr="00382D9E">
        <w:rPr>
          <w:b w:val="0"/>
          <w:noProof/>
          <w:sz w:val="18"/>
        </w:rPr>
        <w:t>34</w:t>
      </w:r>
      <w:r w:rsidRPr="00382D9E">
        <w:rPr>
          <w:b w:val="0"/>
          <w:noProof/>
          <w:sz w:val="18"/>
        </w:rPr>
        <w:fldChar w:fldCharType="end"/>
      </w:r>
    </w:p>
    <w:p w:rsidR="00382D9E" w:rsidRDefault="00382D9E">
      <w:pPr>
        <w:pStyle w:val="TOC3"/>
        <w:rPr>
          <w:rFonts w:asciiTheme="minorHAnsi" w:eastAsiaTheme="minorEastAsia" w:hAnsiTheme="minorHAnsi" w:cstheme="minorBidi"/>
          <w:b w:val="0"/>
          <w:noProof/>
          <w:kern w:val="0"/>
          <w:szCs w:val="22"/>
        </w:rPr>
      </w:pPr>
      <w:r>
        <w:rPr>
          <w:noProof/>
        </w:rPr>
        <w:t>Endnote 2—Abbreviation key</w:t>
      </w:r>
      <w:r w:rsidRPr="00382D9E">
        <w:rPr>
          <w:b w:val="0"/>
          <w:noProof/>
          <w:sz w:val="18"/>
        </w:rPr>
        <w:tab/>
      </w:r>
      <w:r w:rsidRPr="00382D9E">
        <w:rPr>
          <w:b w:val="0"/>
          <w:noProof/>
          <w:sz w:val="18"/>
        </w:rPr>
        <w:fldChar w:fldCharType="begin"/>
      </w:r>
      <w:r w:rsidRPr="00382D9E">
        <w:rPr>
          <w:b w:val="0"/>
          <w:noProof/>
          <w:sz w:val="18"/>
        </w:rPr>
        <w:instrText xml:space="preserve"> PAGEREF _Toc75944330 \h </w:instrText>
      </w:r>
      <w:r w:rsidRPr="00382D9E">
        <w:rPr>
          <w:b w:val="0"/>
          <w:noProof/>
          <w:sz w:val="18"/>
        </w:rPr>
      </w:r>
      <w:r w:rsidRPr="00382D9E">
        <w:rPr>
          <w:b w:val="0"/>
          <w:noProof/>
          <w:sz w:val="18"/>
        </w:rPr>
        <w:fldChar w:fldCharType="separate"/>
      </w:r>
      <w:r w:rsidRPr="00382D9E">
        <w:rPr>
          <w:b w:val="0"/>
          <w:noProof/>
          <w:sz w:val="18"/>
        </w:rPr>
        <w:t>35</w:t>
      </w:r>
      <w:r w:rsidRPr="00382D9E">
        <w:rPr>
          <w:b w:val="0"/>
          <w:noProof/>
          <w:sz w:val="18"/>
        </w:rPr>
        <w:fldChar w:fldCharType="end"/>
      </w:r>
    </w:p>
    <w:p w:rsidR="00382D9E" w:rsidRDefault="00382D9E">
      <w:pPr>
        <w:pStyle w:val="TOC3"/>
        <w:rPr>
          <w:rFonts w:asciiTheme="minorHAnsi" w:eastAsiaTheme="minorEastAsia" w:hAnsiTheme="minorHAnsi" w:cstheme="minorBidi"/>
          <w:b w:val="0"/>
          <w:noProof/>
          <w:kern w:val="0"/>
          <w:szCs w:val="22"/>
        </w:rPr>
      </w:pPr>
      <w:r>
        <w:rPr>
          <w:noProof/>
        </w:rPr>
        <w:t>Endnote 3—Legislation history</w:t>
      </w:r>
      <w:r w:rsidRPr="00382D9E">
        <w:rPr>
          <w:b w:val="0"/>
          <w:noProof/>
          <w:sz w:val="18"/>
        </w:rPr>
        <w:tab/>
      </w:r>
      <w:r w:rsidRPr="00382D9E">
        <w:rPr>
          <w:b w:val="0"/>
          <w:noProof/>
          <w:sz w:val="18"/>
        </w:rPr>
        <w:fldChar w:fldCharType="begin"/>
      </w:r>
      <w:r w:rsidRPr="00382D9E">
        <w:rPr>
          <w:b w:val="0"/>
          <w:noProof/>
          <w:sz w:val="18"/>
        </w:rPr>
        <w:instrText xml:space="preserve"> PAGEREF _Toc75944331 \h </w:instrText>
      </w:r>
      <w:r w:rsidRPr="00382D9E">
        <w:rPr>
          <w:b w:val="0"/>
          <w:noProof/>
          <w:sz w:val="18"/>
        </w:rPr>
      </w:r>
      <w:r w:rsidRPr="00382D9E">
        <w:rPr>
          <w:b w:val="0"/>
          <w:noProof/>
          <w:sz w:val="18"/>
        </w:rPr>
        <w:fldChar w:fldCharType="separate"/>
      </w:r>
      <w:r w:rsidRPr="00382D9E">
        <w:rPr>
          <w:b w:val="0"/>
          <w:noProof/>
          <w:sz w:val="18"/>
        </w:rPr>
        <w:t>36</w:t>
      </w:r>
      <w:r w:rsidRPr="00382D9E">
        <w:rPr>
          <w:b w:val="0"/>
          <w:noProof/>
          <w:sz w:val="18"/>
        </w:rPr>
        <w:fldChar w:fldCharType="end"/>
      </w:r>
    </w:p>
    <w:p w:rsidR="00382D9E" w:rsidRPr="00382D9E" w:rsidRDefault="00382D9E">
      <w:pPr>
        <w:pStyle w:val="TOC3"/>
        <w:rPr>
          <w:rFonts w:eastAsiaTheme="minorEastAsia"/>
          <w:b w:val="0"/>
          <w:noProof/>
          <w:kern w:val="0"/>
          <w:sz w:val="18"/>
          <w:szCs w:val="22"/>
        </w:rPr>
      </w:pPr>
      <w:r>
        <w:rPr>
          <w:noProof/>
        </w:rPr>
        <w:t>Endnote 4—Amendment history</w:t>
      </w:r>
      <w:r w:rsidRPr="00382D9E">
        <w:rPr>
          <w:b w:val="0"/>
          <w:noProof/>
          <w:sz w:val="18"/>
        </w:rPr>
        <w:tab/>
      </w:r>
      <w:r w:rsidRPr="00382D9E">
        <w:rPr>
          <w:b w:val="0"/>
          <w:noProof/>
          <w:sz w:val="18"/>
        </w:rPr>
        <w:fldChar w:fldCharType="begin"/>
      </w:r>
      <w:r w:rsidRPr="00382D9E">
        <w:rPr>
          <w:b w:val="0"/>
          <w:noProof/>
          <w:sz w:val="18"/>
        </w:rPr>
        <w:instrText xml:space="preserve"> PAGEREF _Toc75944332 \h </w:instrText>
      </w:r>
      <w:r w:rsidRPr="00382D9E">
        <w:rPr>
          <w:b w:val="0"/>
          <w:noProof/>
          <w:sz w:val="18"/>
        </w:rPr>
      </w:r>
      <w:r w:rsidRPr="00382D9E">
        <w:rPr>
          <w:b w:val="0"/>
          <w:noProof/>
          <w:sz w:val="18"/>
        </w:rPr>
        <w:fldChar w:fldCharType="separate"/>
      </w:r>
      <w:r w:rsidRPr="00382D9E">
        <w:rPr>
          <w:b w:val="0"/>
          <w:noProof/>
          <w:sz w:val="18"/>
        </w:rPr>
        <w:t>37</w:t>
      </w:r>
      <w:r w:rsidRPr="00382D9E">
        <w:rPr>
          <w:b w:val="0"/>
          <w:noProof/>
          <w:sz w:val="18"/>
        </w:rPr>
        <w:fldChar w:fldCharType="end"/>
      </w:r>
    </w:p>
    <w:p w:rsidR="00670EA1" w:rsidRPr="00692F47" w:rsidRDefault="00520498" w:rsidP="00715914">
      <w:r w:rsidRPr="00382D9E">
        <w:rPr>
          <w:rFonts w:cs="Times New Roman"/>
          <w:sz w:val="18"/>
        </w:rPr>
        <w:fldChar w:fldCharType="end"/>
      </w:r>
    </w:p>
    <w:p w:rsidR="00771BFD" w:rsidRPr="00692F47" w:rsidRDefault="00771BFD" w:rsidP="002474D0">
      <w:pPr>
        <w:sectPr w:rsidR="00771BFD" w:rsidRPr="00692F47" w:rsidSect="0098537F">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bookmarkStart w:id="1" w:name="OPCSB_ContentA4"/>
    </w:p>
    <w:p w:rsidR="00A963AF" w:rsidRPr="00692F47" w:rsidRDefault="006E1E9B" w:rsidP="00836090">
      <w:pPr>
        <w:pStyle w:val="ActHead1"/>
        <w:pageBreakBefore/>
      </w:pPr>
      <w:bookmarkStart w:id="2" w:name="_Toc75944248"/>
      <w:bookmarkEnd w:id="1"/>
      <w:r w:rsidRPr="00DA46CB">
        <w:rPr>
          <w:rStyle w:val="CharChapNo"/>
        </w:rPr>
        <w:lastRenderedPageBreak/>
        <w:t>Chapter 1</w:t>
      </w:r>
      <w:r w:rsidR="00A963AF" w:rsidRPr="00692F47">
        <w:t>—</w:t>
      </w:r>
      <w:r w:rsidR="00A963AF" w:rsidRPr="00DA46CB">
        <w:rPr>
          <w:rStyle w:val="CharChapText"/>
        </w:rPr>
        <w:t>Preliminary</w:t>
      </w:r>
      <w:bookmarkEnd w:id="2"/>
    </w:p>
    <w:p w:rsidR="00715914" w:rsidRPr="00692F47" w:rsidRDefault="006E1E9B" w:rsidP="00715914">
      <w:pPr>
        <w:pStyle w:val="ActHead2"/>
      </w:pPr>
      <w:bookmarkStart w:id="3" w:name="_Toc75944249"/>
      <w:r w:rsidRPr="00DA46CB">
        <w:rPr>
          <w:rStyle w:val="CharPartNo"/>
        </w:rPr>
        <w:t>Part 1</w:t>
      </w:r>
      <w:r w:rsidR="00715914" w:rsidRPr="00692F47">
        <w:t>—</w:t>
      </w:r>
      <w:r w:rsidR="00715914" w:rsidRPr="00DA46CB">
        <w:rPr>
          <w:rStyle w:val="CharPartText"/>
        </w:rPr>
        <w:t>Preliminary</w:t>
      </w:r>
      <w:bookmarkEnd w:id="3"/>
    </w:p>
    <w:p w:rsidR="00715914" w:rsidRPr="00692F47" w:rsidRDefault="00715914" w:rsidP="00715914">
      <w:pPr>
        <w:pStyle w:val="Header"/>
      </w:pPr>
      <w:r w:rsidRPr="00DA46CB">
        <w:rPr>
          <w:rStyle w:val="CharDivNo"/>
        </w:rPr>
        <w:t xml:space="preserve"> </w:t>
      </w:r>
      <w:r w:rsidRPr="00DA46CB">
        <w:rPr>
          <w:rStyle w:val="CharDivText"/>
        </w:rPr>
        <w:t xml:space="preserve"> </w:t>
      </w:r>
    </w:p>
    <w:p w:rsidR="00715914" w:rsidRPr="00692F47" w:rsidRDefault="00854D2C" w:rsidP="00715914">
      <w:pPr>
        <w:pStyle w:val="ActHead5"/>
      </w:pPr>
      <w:bookmarkStart w:id="4" w:name="_Toc75944250"/>
      <w:r w:rsidRPr="00DA46CB">
        <w:rPr>
          <w:rStyle w:val="CharSectno"/>
        </w:rPr>
        <w:t>1</w:t>
      </w:r>
      <w:r w:rsidR="00715914" w:rsidRPr="00692F47">
        <w:t xml:space="preserve">  </w:t>
      </w:r>
      <w:r w:rsidR="00CE493D" w:rsidRPr="00692F47">
        <w:t xml:space="preserve">Name of </w:t>
      </w:r>
      <w:r w:rsidR="00801560" w:rsidRPr="00692F47">
        <w:t>p</w:t>
      </w:r>
      <w:r w:rsidR="002F4531" w:rsidRPr="00692F47">
        <w:t>rinciple</w:t>
      </w:r>
      <w:r w:rsidR="00364D71" w:rsidRPr="00692F47">
        <w:t>s</w:t>
      </w:r>
      <w:bookmarkEnd w:id="4"/>
    </w:p>
    <w:p w:rsidR="00715914" w:rsidRPr="00692F47" w:rsidRDefault="00715914" w:rsidP="00715914">
      <w:pPr>
        <w:pStyle w:val="subsection"/>
      </w:pPr>
      <w:r w:rsidRPr="00692F47">
        <w:tab/>
      </w:r>
      <w:r w:rsidRPr="00692F47">
        <w:tab/>
        <w:t>Th</w:t>
      </w:r>
      <w:r w:rsidR="00364D71" w:rsidRPr="00692F47">
        <w:t>ese</w:t>
      </w:r>
      <w:r w:rsidRPr="00692F47">
        <w:t xml:space="preserve"> </w:t>
      </w:r>
      <w:r w:rsidR="00801560" w:rsidRPr="00692F47">
        <w:t>p</w:t>
      </w:r>
      <w:r w:rsidR="002F4531" w:rsidRPr="00692F47">
        <w:t>rinciple</w:t>
      </w:r>
      <w:r w:rsidR="00364D71" w:rsidRPr="00692F47">
        <w:t>s</w:t>
      </w:r>
      <w:r w:rsidRPr="00692F47">
        <w:t xml:space="preserve"> </w:t>
      </w:r>
      <w:r w:rsidR="00364D71" w:rsidRPr="00692F47">
        <w:t>are</w:t>
      </w:r>
      <w:r w:rsidR="00CE493D" w:rsidRPr="00692F47">
        <w:t xml:space="preserve"> the </w:t>
      </w:r>
      <w:r w:rsidR="007722DC" w:rsidRPr="00692F47">
        <w:rPr>
          <w:i/>
          <w:noProof/>
        </w:rPr>
        <w:t>Classification Principles 2014</w:t>
      </w:r>
      <w:r w:rsidRPr="00692F47">
        <w:t>.</w:t>
      </w:r>
    </w:p>
    <w:p w:rsidR="007500C8" w:rsidRPr="00692F47" w:rsidRDefault="00854D2C" w:rsidP="007500C8">
      <w:pPr>
        <w:pStyle w:val="ActHead5"/>
      </w:pPr>
      <w:bookmarkStart w:id="5" w:name="_Toc75944251"/>
      <w:r w:rsidRPr="00DA46CB">
        <w:rPr>
          <w:rStyle w:val="CharSectno"/>
        </w:rPr>
        <w:t>3</w:t>
      </w:r>
      <w:r w:rsidR="007500C8" w:rsidRPr="00692F47">
        <w:t xml:space="preserve">  Authority</w:t>
      </w:r>
      <w:bookmarkEnd w:id="5"/>
    </w:p>
    <w:p w:rsidR="007E55B7" w:rsidRPr="00692F47" w:rsidRDefault="007500C8" w:rsidP="007E667A">
      <w:pPr>
        <w:pStyle w:val="subsection"/>
      </w:pPr>
      <w:r w:rsidRPr="00692F47">
        <w:tab/>
      </w:r>
      <w:r w:rsidRPr="00692F47">
        <w:tab/>
        <w:t>Th</w:t>
      </w:r>
      <w:r w:rsidR="00364D71" w:rsidRPr="00692F47">
        <w:t>ese</w:t>
      </w:r>
      <w:r w:rsidRPr="00692F47">
        <w:t xml:space="preserve"> </w:t>
      </w:r>
      <w:r w:rsidR="002F4531" w:rsidRPr="00692F47">
        <w:t>principle</w:t>
      </w:r>
      <w:r w:rsidR="00364D71" w:rsidRPr="00692F47">
        <w:t>s</w:t>
      </w:r>
      <w:r w:rsidRPr="00692F47">
        <w:t xml:space="preserve"> </w:t>
      </w:r>
      <w:r w:rsidR="00364D71" w:rsidRPr="00692F47">
        <w:t>are</w:t>
      </w:r>
      <w:r w:rsidRPr="00692F47">
        <w:t xml:space="preserve"> made under </w:t>
      </w:r>
      <w:r w:rsidR="000B5A7F" w:rsidRPr="00692F47">
        <w:t>section</w:t>
      </w:r>
      <w:r w:rsidR="00DE235F" w:rsidRPr="00692F47">
        <w:t> </w:t>
      </w:r>
      <w:r w:rsidR="000B5A7F" w:rsidRPr="00692F47">
        <w:t>96</w:t>
      </w:r>
      <w:r w:rsidR="00DA46CB">
        <w:noBreakHyphen/>
      </w:r>
      <w:r w:rsidR="000B5A7F" w:rsidRPr="00692F47">
        <w:t xml:space="preserve">1 of </w:t>
      </w:r>
      <w:r w:rsidRPr="00692F47">
        <w:t xml:space="preserve">the </w:t>
      </w:r>
      <w:r w:rsidR="002F4531" w:rsidRPr="00692F47">
        <w:rPr>
          <w:i/>
        </w:rPr>
        <w:t>Aged Care Act 1997</w:t>
      </w:r>
      <w:r w:rsidR="007E55B7" w:rsidRPr="00692F47">
        <w:t>.</w:t>
      </w:r>
    </w:p>
    <w:p w:rsidR="00364D71" w:rsidRPr="00692F47" w:rsidRDefault="00854D2C" w:rsidP="00364D71">
      <w:pPr>
        <w:pStyle w:val="ActHead5"/>
      </w:pPr>
      <w:bookmarkStart w:id="6" w:name="_Toc75944252"/>
      <w:r w:rsidRPr="00DA46CB">
        <w:rPr>
          <w:rStyle w:val="CharSectno"/>
        </w:rPr>
        <w:t>4</w:t>
      </w:r>
      <w:r w:rsidR="00364D71" w:rsidRPr="00692F47">
        <w:t xml:space="preserve">  Definitions</w:t>
      </w:r>
      <w:bookmarkEnd w:id="6"/>
    </w:p>
    <w:p w:rsidR="00653EF6" w:rsidRPr="00692F47" w:rsidRDefault="00653EF6" w:rsidP="00653EF6">
      <w:pPr>
        <w:pStyle w:val="notetext"/>
      </w:pPr>
      <w:r w:rsidRPr="00692F47">
        <w:t>Note:</w:t>
      </w:r>
      <w:r w:rsidRPr="00692F47">
        <w:tab/>
        <w:t>A number of expressions used in this instrument are defined in the Act, including the following:</w:t>
      </w:r>
    </w:p>
    <w:p w:rsidR="00653EF6" w:rsidRPr="00692F47" w:rsidRDefault="00653EF6" w:rsidP="00653EF6">
      <w:pPr>
        <w:pStyle w:val="notepara"/>
      </w:pPr>
      <w:r w:rsidRPr="00692F47">
        <w:t>(a)</w:t>
      </w:r>
      <w:r w:rsidRPr="00692F47">
        <w:tab/>
        <w:t>classification level;</w:t>
      </w:r>
    </w:p>
    <w:p w:rsidR="00CC4E97" w:rsidRPr="00692F47" w:rsidRDefault="00CC4E97" w:rsidP="00CC4E97">
      <w:pPr>
        <w:pStyle w:val="notepara"/>
      </w:pPr>
      <w:r w:rsidRPr="00692F47">
        <w:t>(b)</w:t>
      </w:r>
      <w:r w:rsidRPr="00692F47">
        <w:tab/>
        <w:t>disqualified individual;</w:t>
      </w:r>
    </w:p>
    <w:p w:rsidR="00CC4E97" w:rsidRPr="00692F47" w:rsidRDefault="00CC4E97" w:rsidP="00CC4E97">
      <w:pPr>
        <w:pStyle w:val="notepara"/>
      </w:pPr>
      <w:r w:rsidRPr="00692F47">
        <w:t>(c)</w:t>
      </w:r>
      <w:r w:rsidRPr="00692F47">
        <w:tab/>
        <w:t>lowest applicable classification level.</w:t>
      </w:r>
    </w:p>
    <w:p w:rsidR="00364D71" w:rsidRPr="00692F47" w:rsidRDefault="00364D71" w:rsidP="00364D71">
      <w:pPr>
        <w:pStyle w:val="subsection"/>
      </w:pPr>
      <w:r w:rsidRPr="00692F47">
        <w:tab/>
      </w:r>
      <w:r w:rsidRPr="00692F47">
        <w:tab/>
        <w:t xml:space="preserve">In these </w:t>
      </w:r>
      <w:r w:rsidR="00801560" w:rsidRPr="00692F47">
        <w:t>p</w:t>
      </w:r>
      <w:r w:rsidRPr="00692F47">
        <w:t>rinciples:</w:t>
      </w:r>
    </w:p>
    <w:p w:rsidR="00364D71" w:rsidRPr="00692F47" w:rsidRDefault="00364D71" w:rsidP="00F52CD1">
      <w:pPr>
        <w:pStyle w:val="Definition"/>
      </w:pPr>
      <w:r w:rsidRPr="00692F47">
        <w:rPr>
          <w:b/>
          <w:i/>
        </w:rPr>
        <w:t xml:space="preserve">Act </w:t>
      </w:r>
      <w:r w:rsidRPr="00692F47">
        <w:t xml:space="preserve">means the </w:t>
      </w:r>
      <w:r w:rsidRPr="00692F47">
        <w:rPr>
          <w:i/>
        </w:rPr>
        <w:t>Aged Care Act 1997</w:t>
      </w:r>
      <w:r w:rsidRPr="00692F47">
        <w:t>.</w:t>
      </w:r>
    </w:p>
    <w:p w:rsidR="007A3E6C" w:rsidRPr="00692F47" w:rsidRDefault="007A3E6C" w:rsidP="007A3E6C">
      <w:pPr>
        <w:pStyle w:val="Definition"/>
      </w:pPr>
      <w:r w:rsidRPr="00692F47">
        <w:rPr>
          <w:b/>
          <w:i/>
        </w:rPr>
        <w:t>ADL domain</w:t>
      </w:r>
      <w:r w:rsidRPr="00692F47">
        <w:t xml:space="preserve"> means the </w:t>
      </w:r>
      <w:r w:rsidR="008F02A8" w:rsidRPr="00692F47">
        <w:t xml:space="preserve">domain relating to </w:t>
      </w:r>
      <w:r w:rsidR="0044328F" w:rsidRPr="00692F47">
        <w:t>a</w:t>
      </w:r>
      <w:r w:rsidRPr="00692F47">
        <w:t xml:space="preserve">ctivities of </w:t>
      </w:r>
      <w:r w:rsidR="0044328F" w:rsidRPr="00692F47">
        <w:t>d</w:t>
      </w:r>
      <w:r w:rsidRPr="00692F47">
        <w:t xml:space="preserve">aily </w:t>
      </w:r>
      <w:r w:rsidR="0044328F" w:rsidRPr="00692F47">
        <w:t>l</w:t>
      </w:r>
      <w:r w:rsidRPr="00692F47">
        <w:t>iving.</w:t>
      </w:r>
    </w:p>
    <w:p w:rsidR="00A963AF" w:rsidRPr="00692F47" w:rsidRDefault="00A963AF" w:rsidP="00A963AF">
      <w:pPr>
        <w:pStyle w:val="Definition"/>
      </w:pPr>
      <w:r w:rsidRPr="00692F47">
        <w:rPr>
          <w:b/>
          <w:i/>
        </w:rPr>
        <w:t>AFM assessment item</w:t>
      </w:r>
      <w:r w:rsidRPr="00692F47">
        <w:t xml:space="preserve"> means the Australian Modified Functional Independence Measure assessment item of the AN</w:t>
      </w:r>
      <w:r w:rsidR="00DA46CB">
        <w:noBreakHyphen/>
      </w:r>
      <w:r w:rsidRPr="00692F47">
        <w:t>ACC Assessment Tool.</w:t>
      </w:r>
    </w:p>
    <w:p w:rsidR="00A963AF" w:rsidRPr="00692F47" w:rsidRDefault="00A963AF" w:rsidP="00A963AF">
      <w:pPr>
        <w:pStyle w:val="Definition"/>
      </w:pPr>
      <w:r w:rsidRPr="00692F47">
        <w:rPr>
          <w:b/>
          <w:i/>
        </w:rPr>
        <w:t>AFM cognition score</w:t>
      </w:r>
      <w:r w:rsidRPr="00692F47">
        <w:t>, for a care recipient, means the care recipient’s total score for communication and social cognition on the AFM assessment item.</w:t>
      </w:r>
    </w:p>
    <w:p w:rsidR="00A963AF" w:rsidRPr="00692F47" w:rsidRDefault="00A963AF" w:rsidP="00A963AF">
      <w:pPr>
        <w:pStyle w:val="Definition"/>
      </w:pPr>
      <w:r w:rsidRPr="00692F47">
        <w:rPr>
          <w:b/>
          <w:i/>
        </w:rPr>
        <w:t>AFM communication score</w:t>
      </w:r>
      <w:r w:rsidRPr="00692F47">
        <w:t>, for a care recipient, means the care recipient’s total score for communication on the AFM assessment item.</w:t>
      </w:r>
    </w:p>
    <w:p w:rsidR="00A963AF" w:rsidRPr="00692F47" w:rsidRDefault="00A963AF" w:rsidP="00A963AF">
      <w:pPr>
        <w:pStyle w:val="Definition"/>
      </w:pPr>
      <w:r w:rsidRPr="00692F47">
        <w:rPr>
          <w:b/>
          <w:i/>
        </w:rPr>
        <w:t>AFM eating score</w:t>
      </w:r>
      <w:r w:rsidRPr="00692F47">
        <w:t>, for a care recipient, means the care recipient’s score for eating on the AFM assessment item.</w:t>
      </w:r>
    </w:p>
    <w:p w:rsidR="00A963AF" w:rsidRPr="00692F47" w:rsidRDefault="00A963AF" w:rsidP="00A963AF">
      <w:pPr>
        <w:pStyle w:val="Definition"/>
      </w:pPr>
      <w:r w:rsidRPr="00692F47">
        <w:rPr>
          <w:b/>
          <w:i/>
        </w:rPr>
        <w:t>AFM motor score</w:t>
      </w:r>
      <w:r w:rsidRPr="00692F47">
        <w:t>, for a care recipient, means the care recipient’s total score for self</w:t>
      </w:r>
      <w:r w:rsidR="00DA46CB">
        <w:noBreakHyphen/>
      </w:r>
      <w:r w:rsidRPr="00692F47">
        <w:t>care, sphincter control, transfers and locomotion on the AFM assessment item.</w:t>
      </w:r>
    </w:p>
    <w:p w:rsidR="00A963AF" w:rsidRPr="00692F47" w:rsidRDefault="00A963AF" w:rsidP="00A963AF">
      <w:pPr>
        <w:pStyle w:val="Definition"/>
      </w:pPr>
      <w:r w:rsidRPr="00692F47">
        <w:rPr>
          <w:b/>
          <w:i/>
        </w:rPr>
        <w:t>AFM social cognition score</w:t>
      </w:r>
      <w:r w:rsidRPr="00692F47">
        <w:t>, for a care recipient, means the care recipient’s total score for social cognition on the AFM assessment item.</w:t>
      </w:r>
    </w:p>
    <w:p w:rsidR="00A963AF" w:rsidRPr="00692F47" w:rsidRDefault="00A963AF" w:rsidP="00A963AF">
      <w:pPr>
        <w:pStyle w:val="Definition"/>
      </w:pPr>
      <w:r w:rsidRPr="00692F47">
        <w:rPr>
          <w:b/>
          <w:i/>
        </w:rPr>
        <w:t>AFM transfers score</w:t>
      </w:r>
      <w:r w:rsidRPr="00692F47">
        <w:t>, for a care recipient, means the care recipient’s total score for transfers on the AFM assessment item.</w:t>
      </w:r>
    </w:p>
    <w:p w:rsidR="00A963AF" w:rsidRPr="00692F47" w:rsidRDefault="00A963AF" w:rsidP="00A963AF">
      <w:pPr>
        <w:pStyle w:val="Definition"/>
      </w:pPr>
      <w:r w:rsidRPr="00692F47">
        <w:rPr>
          <w:b/>
          <w:i/>
        </w:rPr>
        <w:t>agitation score</w:t>
      </w:r>
      <w:r w:rsidRPr="00692F47">
        <w:t>, for a care recipient, means the care recipient’s score for physically aggressive or inappropriate behaviour on the Behaviour Resource Utilisation Assessment assessment item of the AN</w:t>
      </w:r>
      <w:r w:rsidR="00DA46CB">
        <w:noBreakHyphen/>
      </w:r>
      <w:r w:rsidRPr="00692F47">
        <w:t>ACC Assessment Tool.</w:t>
      </w:r>
    </w:p>
    <w:p w:rsidR="00A963AF" w:rsidRPr="00692F47" w:rsidRDefault="00A963AF" w:rsidP="00A963AF">
      <w:pPr>
        <w:pStyle w:val="Definition"/>
      </w:pPr>
      <w:r w:rsidRPr="00692F47">
        <w:rPr>
          <w:b/>
          <w:i/>
        </w:rPr>
        <w:lastRenderedPageBreak/>
        <w:t>AKPS assessment item</w:t>
      </w:r>
      <w:r w:rsidRPr="00692F47">
        <w:t xml:space="preserve"> means the Australia</w:t>
      </w:r>
      <w:r w:rsidR="00DA46CB">
        <w:noBreakHyphen/>
      </w:r>
      <w:r w:rsidRPr="00692F47">
        <w:t>modified Karnofsky Performance Status assessment item of the AN</w:t>
      </w:r>
      <w:r w:rsidR="00DA46CB">
        <w:noBreakHyphen/>
      </w:r>
      <w:r w:rsidRPr="00692F47">
        <w:t>ACC Assessment Tool.</w:t>
      </w:r>
    </w:p>
    <w:p w:rsidR="00A963AF" w:rsidRPr="00692F47" w:rsidRDefault="00A963AF" w:rsidP="00A963AF">
      <w:pPr>
        <w:pStyle w:val="Definition"/>
      </w:pPr>
      <w:r w:rsidRPr="00692F47">
        <w:rPr>
          <w:b/>
          <w:i/>
        </w:rPr>
        <w:t>AKPS score</w:t>
      </w:r>
      <w:r w:rsidRPr="00692F47">
        <w:t>, for a care recipient, means the care recipient’s score on the AKPS assessment item.</w:t>
      </w:r>
    </w:p>
    <w:p w:rsidR="00A963AF" w:rsidRPr="00692F47" w:rsidRDefault="00A963AF" w:rsidP="00A963AF">
      <w:pPr>
        <w:pStyle w:val="Definition"/>
      </w:pPr>
      <w:r w:rsidRPr="00692F47">
        <w:rPr>
          <w:b/>
          <w:i/>
        </w:rPr>
        <w:t>AN</w:t>
      </w:r>
      <w:r w:rsidR="00DA46CB">
        <w:rPr>
          <w:b/>
          <w:i/>
        </w:rPr>
        <w:noBreakHyphen/>
      </w:r>
      <w:r w:rsidRPr="00692F47">
        <w:rPr>
          <w:b/>
          <w:i/>
        </w:rPr>
        <w:t>ACC Assessment Tool</w:t>
      </w:r>
      <w:r w:rsidRPr="00692F47">
        <w:t xml:space="preserve"> means the Australian National Aged Care Classification Assessment Tool, published by the Department, as existing on </w:t>
      </w:r>
      <w:r w:rsidR="006E1E9B" w:rsidRPr="00692F47">
        <w:t>1 April</w:t>
      </w:r>
      <w:r w:rsidRPr="00692F47">
        <w:t xml:space="preserve"> 2021.</w:t>
      </w:r>
    </w:p>
    <w:p w:rsidR="00A963AF" w:rsidRPr="00692F47" w:rsidRDefault="00A963AF" w:rsidP="00A963AF">
      <w:pPr>
        <w:pStyle w:val="notetext"/>
      </w:pPr>
      <w:r w:rsidRPr="00692F47">
        <w:t>Note:</w:t>
      </w:r>
      <w:r w:rsidRPr="00692F47">
        <w:tab/>
        <w:t>The AN</w:t>
      </w:r>
      <w:r w:rsidR="00DA46CB">
        <w:noBreakHyphen/>
      </w:r>
      <w:r w:rsidRPr="00692F47">
        <w:t>ACC Assessment Tool could in 2021 be viewed on the Department’s website (https://www.health.gov.au).</w:t>
      </w:r>
    </w:p>
    <w:p w:rsidR="00A963AF" w:rsidRPr="00692F47" w:rsidRDefault="00A963AF" w:rsidP="00A963AF">
      <w:pPr>
        <w:pStyle w:val="Definition"/>
      </w:pPr>
      <w:r w:rsidRPr="00692F47">
        <w:rPr>
          <w:b/>
          <w:i/>
        </w:rPr>
        <w:t>AN</w:t>
      </w:r>
      <w:r w:rsidR="00DA46CB">
        <w:rPr>
          <w:b/>
          <w:i/>
        </w:rPr>
        <w:noBreakHyphen/>
      </w:r>
      <w:r w:rsidRPr="00692F47">
        <w:rPr>
          <w:b/>
          <w:i/>
        </w:rPr>
        <w:t>ACC Reference Manual</w:t>
      </w:r>
      <w:r w:rsidRPr="00692F47">
        <w:t xml:space="preserve"> means the Australian National Aged Care Classification Reference Manual, published by the Department, as existing on </w:t>
      </w:r>
      <w:r w:rsidR="006E1E9B" w:rsidRPr="00692F47">
        <w:t>1 April</w:t>
      </w:r>
      <w:r w:rsidRPr="00692F47">
        <w:t xml:space="preserve"> 2021.</w:t>
      </w:r>
    </w:p>
    <w:p w:rsidR="00A963AF" w:rsidRPr="00692F47" w:rsidRDefault="00A963AF" w:rsidP="00A963AF">
      <w:pPr>
        <w:pStyle w:val="notetext"/>
      </w:pPr>
      <w:r w:rsidRPr="00692F47">
        <w:t>Note:</w:t>
      </w:r>
      <w:r w:rsidRPr="00692F47">
        <w:tab/>
        <w:t>The AN</w:t>
      </w:r>
      <w:r w:rsidR="00DA46CB">
        <w:noBreakHyphen/>
      </w:r>
      <w:r w:rsidRPr="00692F47">
        <w:t>ACC Reference Manual could in 2021 be viewed on the Department’s website (https://www.health.gov.au).</w:t>
      </w:r>
    </w:p>
    <w:p w:rsidR="00653EF6" w:rsidRPr="00692F47" w:rsidRDefault="00653EF6" w:rsidP="00653EF6">
      <w:pPr>
        <w:pStyle w:val="Definition"/>
      </w:pPr>
      <w:r w:rsidRPr="00692F47">
        <w:rPr>
          <w:b/>
          <w:i/>
        </w:rPr>
        <w:t>Answer Appraisal Pack</w:t>
      </w:r>
      <w:r w:rsidRPr="00692F47">
        <w:t xml:space="preserve"> means the version of the Aged Care Funding Instrument (ACFI) Answer Appraisal Pack published by the Department in December 2016, as it exists on</w:t>
      </w:r>
      <w:r w:rsidR="002474D0" w:rsidRPr="00692F47">
        <w:t xml:space="preserve"> </w:t>
      </w:r>
      <w:r w:rsidR="00892742" w:rsidRPr="00692F47">
        <w:t>9</w:t>
      </w:r>
      <w:r w:rsidR="00DE235F" w:rsidRPr="00692F47">
        <w:t> </w:t>
      </w:r>
      <w:r w:rsidR="00892742" w:rsidRPr="00692F47">
        <w:t>December 2016</w:t>
      </w:r>
      <w:r w:rsidRPr="00692F47">
        <w:t>.</w:t>
      </w:r>
    </w:p>
    <w:p w:rsidR="00653EF6" w:rsidRPr="00692F47" w:rsidRDefault="00653EF6" w:rsidP="00653EF6">
      <w:pPr>
        <w:pStyle w:val="notetext"/>
      </w:pPr>
      <w:r w:rsidRPr="00692F47">
        <w:t>Note:</w:t>
      </w:r>
      <w:r w:rsidRPr="00692F47">
        <w:tab/>
        <w:t>In 2016, the Answer Appraisal Pack was accessible at http://www.agedcare.health.gov.au.</w:t>
      </w:r>
    </w:p>
    <w:p w:rsidR="00364D71" w:rsidRPr="00692F47" w:rsidRDefault="00364D71" w:rsidP="00364D71">
      <w:pPr>
        <w:pStyle w:val="Definition"/>
      </w:pPr>
      <w:r w:rsidRPr="00692F47">
        <w:rPr>
          <w:b/>
          <w:i/>
        </w:rPr>
        <w:t xml:space="preserve">application for classification </w:t>
      </w:r>
      <w:r w:rsidRPr="00692F47">
        <w:t xml:space="preserve">means an application </w:t>
      </w:r>
      <w:r w:rsidR="00207558" w:rsidRPr="00692F47">
        <w:t xml:space="preserve">completed </w:t>
      </w:r>
      <w:r w:rsidR="00236CF1" w:rsidRPr="00692F47">
        <w:t xml:space="preserve">in accordance with </w:t>
      </w:r>
      <w:r w:rsidR="00207558" w:rsidRPr="00692F47">
        <w:t>section</w:t>
      </w:r>
      <w:r w:rsidR="00DE235F" w:rsidRPr="00692F47">
        <w:t> </w:t>
      </w:r>
      <w:r w:rsidR="00854D2C" w:rsidRPr="00692F47">
        <w:t>15</w:t>
      </w:r>
      <w:r w:rsidR="00207558" w:rsidRPr="00692F47">
        <w:t xml:space="preserve"> </w:t>
      </w:r>
      <w:r w:rsidRPr="00692F47">
        <w:t>for classification of a care recipient under section</w:t>
      </w:r>
      <w:r w:rsidR="00DE235F" w:rsidRPr="00692F47">
        <w:t> </w:t>
      </w:r>
      <w:r w:rsidRPr="00692F47">
        <w:t>25</w:t>
      </w:r>
      <w:r w:rsidR="00DA46CB">
        <w:noBreakHyphen/>
      </w:r>
      <w:r w:rsidRPr="00692F47">
        <w:t>1 of the Act.</w:t>
      </w:r>
    </w:p>
    <w:p w:rsidR="00653EF6" w:rsidRPr="00692F47" w:rsidRDefault="00653EF6" w:rsidP="00653EF6">
      <w:pPr>
        <w:pStyle w:val="Definition"/>
      </w:pPr>
      <w:r w:rsidRPr="00692F47">
        <w:rPr>
          <w:b/>
          <w:i/>
        </w:rPr>
        <w:t>Assessment Pack</w:t>
      </w:r>
      <w:r w:rsidRPr="00692F47">
        <w:t xml:space="preserve"> means the version of the Aged Care Funding Instrument (ACFI) Assessment Pack published by the Department in December 2016, as it exists on </w:t>
      </w:r>
      <w:r w:rsidR="00892742" w:rsidRPr="00692F47">
        <w:t>9</w:t>
      </w:r>
      <w:r w:rsidR="00DE235F" w:rsidRPr="00692F47">
        <w:t> </w:t>
      </w:r>
      <w:r w:rsidR="00892742" w:rsidRPr="00692F47">
        <w:t>December 2016.</w:t>
      </w:r>
    </w:p>
    <w:p w:rsidR="00653EF6" w:rsidRPr="00692F47" w:rsidRDefault="00653EF6" w:rsidP="00653EF6">
      <w:pPr>
        <w:pStyle w:val="notetext"/>
      </w:pPr>
      <w:r w:rsidRPr="00692F47">
        <w:t>Note:</w:t>
      </w:r>
      <w:r w:rsidRPr="00692F47">
        <w:tab/>
        <w:t>In 2016, the Assessment Pack was accessible at http://www.agedcare.health.gov.au.</w:t>
      </w:r>
    </w:p>
    <w:p w:rsidR="00B9128C" w:rsidRPr="00692F47" w:rsidRDefault="00B9128C" w:rsidP="00B9128C">
      <w:pPr>
        <w:pStyle w:val="Definition"/>
      </w:pPr>
      <w:r w:rsidRPr="00692F47">
        <w:rPr>
          <w:b/>
          <w:i/>
        </w:rPr>
        <w:t>behaviour domain</w:t>
      </w:r>
      <w:r w:rsidRPr="00692F47">
        <w:t xml:space="preserve"> means the domain relating to behaviour.</w:t>
      </w:r>
    </w:p>
    <w:p w:rsidR="00A963AF" w:rsidRPr="00692F47" w:rsidRDefault="00A963AF" w:rsidP="00A963AF">
      <w:pPr>
        <w:pStyle w:val="Definition"/>
      </w:pPr>
      <w:r w:rsidRPr="00692F47">
        <w:rPr>
          <w:b/>
          <w:i/>
        </w:rPr>
        <w:t>Braden activity score</w:t>
      </w:r>
      <w:r w:rsidRPr="00692F47">
        <w:t>, for a care recipient, means the care recipient’s score for activity on the Braden Scale assessment item of the AN</w:t>
      </w:r>
      <w:r w:rsidR="00DA46CB">
        <w:noBreakHyphen/>
      </w:r>
      <w:r w:rsidRPr="00692F47">
        <w:t>ACC Assessment Tool.</w:t>
      </w:r>
    </w:p>
    <w:p w:rsidR="00A963AF" w:rsidRPr="00692F47" w:rsidRDefault="00A963AF" w:rsidP="00A963AF">
      <w:pPr>
        <w:pStyle w:val="Definition"/>
      </w:pPr>
      <w:r w:rsidRPr="00692F47">
        <w:rPr>
          <w:b/>
          <w:i/>
        </w:rPr>
        <w:t>Braden total score</w:t>
      </w:r>
      <w:r w:rsidRPr="00692F47">
        <w:t>, for a care recipient, means the care recipient’s total score on the Braden Scale assessment item of the AN</w:t>
      </w:r>
      <w:r w:rsidR="00DA46CB">
        <w:noBreakHyphen/>
      </w:r>
      <w:r w:rsidRPr="00692F47">
        <w:t>ACC Assessment Tool.</w:t>
      </w:r>
    </w:p>
    <w:p w:rsidR="0044328F" w:rsidRPr="00692F47" w:rsidRDefault="0044328F" w:rsidP="0044328F">
      <w:pPr>
        <w:pStyle w:val="Definition"/>
      </w:pPr>
      <w:r w:rsidRPr="00692F47">
        <w:rPr>
          <w:b/>
          <w:i/>
        </w:rPr>
        <w:t>CHC domain</w:t>
      </w:r>
      <w:r w:rsidRPr="00692F47">
        <w:t xml:space="preserve"> means the </w:t>
      </w:r>
      <w:r w:rsidR="008F02A8" w:rsidRPr="00692F47">
        <w:t xml:space="preserve">domain relating to </w:t>
      </w:r>
      <w:r w:rsidRPr="00692F47">
        <w:t>complex health care.</w:t>
      </w:r>
    </w:p>
    <w:p w:rsidR="00CF45B5" w:rsidRPr="00692F47" w:rsidRDefault="00CF45B5" w:rsidP="00CF45B5">
      <w:pPr>
        <w:pStyle w:val="Definition"/>
      </w:pPr>
      <w:r w:rsidRPr="00692F47">
        <w:rPr>
          <w:b/>
          <w:i/>
        </w:rPr>
        <w:t>compounding factors</w:t>
      </w:r>
      <w:r w:rsidRPr="00692F47">
        <w:t xml:space="preserve"> has the meaning given by </w:t>
      </w:r>
      <w:r w:rsidR="006E1E9B" w:rsidRPr="00692F47">
        <w:t>section 4</w:t>
      </w:r>
      <w:r w:rsidRPr="00692F47">
        <w:t>A.</w:t>
      </w:r>
    </w:p>
    <w:p w:rsidR="003B6114" w:rsidRPr="00692F47" w:rsidRDefault="003B6114" w:rsidP="003B6114">
      <w:pPr>
        <w:pStyle w:val="Definition"/>
      </w:pPr>
      <w:r w:rsidRPr="00692F47">
        <w:rPr>
          <w:b/>
          <w:i/>
        </w:rPr>
        <w:t>DEMMI score</w:t>
      </w:r>
      <w:r w:rsidRPr="00692F47">
        <w:t>, for a care recipient, means the care recipient’s total score on the De Morton Mobility Index assessment item.</w:t>
      </w:r>
    </w:p>
    <w:p w:rsidR="003B6114" w:rsidRPr="00692F47" w:rsidRDefault="003B6114" w:rsidP="003B6114">
      <w:pPr>
        <w:pStyle w:val="Definition"/>
      </w:pPr>
      <w:r w:rsidRPr="00692F47">
        <w:rPr>
          <w:b/>
          <w:i/>
        </w:rPr>
        <w:t>De Morton Mobility Index assessment item</w:t>
      </w:r>
      <w:r w:rsidRPr="00692F47">
        <w:t xml:space="preserve"> means the De Morton Mobility Index assessment item of the AN</w:t>
      </w:r>
      <w:r w:rsidR="00DA46CB">
        <w:noBreakHyphen/>
      </w:r>
      <w:r w:rsidRPr="00692F47">
        <w:t>ACC Assessment Tool.</w:t>
      </w:r>
    </w:p>
    <w:p w:rsidR="003B6114" w:rsidRPr="00692F47" w:rsidRDefault="003B6114" w:rsidP="003B6114">
      <w:pPr>
        <w:pStyle w:val="Definition"/>
      </w:pPr>
      <w:r w:rsidRPr="00692F47">
        <w:rPr>
          <w:b/>
          <w:i/>
        </w:rPr>
        <w:lastRenderedPageBreak/>
        <w:t>disruptiveness score</w:t>
      </w:r>
      <w:r w:rsidRPr="00692F47">
        <w:t>, for a care recipient, means the care recipient’s score for verbally disruptive or noisy behaviour on the Behaviour Resource Utilisation Assessment assessment item of the AN</w:t>
      </w:r>
      <w:r w:rsidR="00DA46CB">
        <w:noBreakHyphen/>
      </w:r>
      <w:r w:rsidRPr="00692F47">
        <w:t>ACC Assessment Tool.</w:t>
      </w:r>
    </w:p>
    <w:p w:rsidR="00364D71" w:rsidRPr="00692F47" w:rsidRDefault="00364D71" w:rsidP="00364D71">
      <w:pPr>
        <w:pStyle w:val="Definition"/>
      </w:pPr>
      <w:r w:rsidRPr="00692F47">
        <w:rPr>
          <w:b/>
          <w:i/>
        </w:rPr>
        <w:t xml:space="preserve">domain </w:t>
      </w:r>
      <w:r w:rsidRPr="00692F47">
        <w:t>means a group of questions in the Answer Appraisal Pack relating to one of the following:</w:t>
      </w:r>
    </w:p>
    <w:p w:rsidR="00364D71" w:rsidRPr="00692F47" w:rsidRDefault="00364D71" w:rsidP="00364D71">
      <w:pPr>
        <w:pStyle w:val="paragraph"/>
      </w:pPr>
      <w:r w:rsidRPr="00692F47">
        <w:tab/>
        <w:t>(a)</w:t>
      </w:r>
      <w:r w:rsidRPr="00692F47">
        <w:tab/>
        <w:t>activities of daily living;</w:t>
      </w:r>
    </w:p>
    <w:p w:rsidR="00364D71" w:rsidRPr="00692F47" w:rsidRDefault="00364D71" w:rsidP="00364D71">
      <w:pPr>
        <w:pStyle w:val="paragraph"/>
      </w:pPr>
      <w:r w:rsidRPr="00692F47">
        <w:tab/>
        <w:t>(b)</w:t>
      </w:r>
      <w:r w:rsidRPr="00692F47">
        <w:tab/>
        <w:t>behaviour;</w:t>
      </w:r>
    </w:p>
    <w:p w:rsidR="00364D71" w:rsidRPr="00692F47" w:rsidRDefault="00364D71" w:rsidP="00364D71">
      <w:pPr>
        <w:pStyle w:val="paragraph"/>
      </w:pPr>
      <w:r w:rsidRPr="00692F47">
        <w:tab/>
        <w:t>(c)</w:t>
      </w:r>
      <w:r w:rsidRPr="00692F47">
        <w:tab/>
        <w:t>complex health care.</w:t>
      </w:r>
    </w:p>
    <w:p w:rsidR="00E603B7" w:rsidRPr="00692F47" w:rsidRDefault="00E603B7" w:rsidP="00E603B7">
      <w:pPr>
        <w:pStyle w:val="Definition"/>
      </w:pPr>
      <w:r w:rsidRPr="00692F47">
        <w:rPr>
          <w:b/>
          <w:i/>
        </w:rPr>
        <w:t xml:space="preserve">domain aggregate range </w:t>
      </w:r>
      <w:r w:rsidRPr="00692F47">
        <w:t>has the meaning given by subsection</w:t>
      </w:r>
      <w:r w:rsidR="00DE235F" w:rsidRPr="00692F47">
        <w:t> </w:t>
      </w:r>
      <w:r w:rsidR="00854D2C" w:rsidRPr="00692F47">
        <w:t>6</w:t>
      </w:r>
      <w:r w:rsidRPr="00692F47">
        <w:t>(2).</w:t>
      </w:r>
    </w:p>
    <w:p w:rsidR="00364D71" w:rsidRPr="00692F47" w:rsidRDefault="00364D71" w:rsidP="00364D71">
      <w:pPr>
        <w:pStyle w:val="Definition"/>
      </w:pPr>
      <w:r w:rsidRPr="00692F47">
        <w:rPr>
          <w:b/>
          <w:i/>
        </w:rPr>
        <w:t xml:space="preserve">domain category </w:t>
      </w:r>
      <w:r w:rsidRPr="00692F47">
        <w:t xml:space="preserve">means a </w:t>
      </w:r>
      <w:r w:rsidR="006437F6" w:rsidRPr="00692F47">
        <w:t xml:space="preserve">domain </w:t>
      </w:r>
      <w:r w:rsidRPr="00692F47">
        <w:t xml:space="preserve">category mentioned in </w:t>
      </w:r>
      <w:r w:rsidR="003A1997" w:rsidRPr="00692F47">
        <w:t xml:space="preserve">a table in </w:t>
      </w:r>
      <w:r w:rsidRPr="00692F47">
        <w:t>Schedule</w:t>
      </w:r>
      <w:r w:rsidR="00DE235F" w:rsidRPr="00692F47">
        <w:t> </w:t>
      </w:r>
      <w:r w:rsidRPr="00692F47">
        <w:t>2.</w:t>
      </w:r>
    </w:p>
    <w:p w:rsidR="003B6114" w:rsidRPr="00692F47" w:rsidRDefault="003B6114" w:rsidP="003B6114">
      <w:pPr>
        <w:pStyle w:val="Definition"/>
      </w:pPr>
      <w:r w:rsidRPr="00692F47">
        <w:rPr>
          <w:b/>
          <w:i/>
        </w:rPr>
        <w:t>higher cognitive ability</w:t>
      </w:r>
      <w:r w:rsidRPr="00692F47">
        <w:t>: a care recipient who is mobile only with assistance</w:t>
      </w:r>
      <w:r w:rsidRPr="00692F47">
        <w:rPr>
          <w:b/>
          <w:i/>
        </w:rPr>
        <w:t xml:space="preserve"> </w:t>
      </w:r>
      <w:r w:rsidRPr="00692F47">
        <w:t xml:space="preserve">has </w:t>
      </w:r>
      <w:r w:rsidRPr="00692F47">
        <w:rPr>
          <w:b/>
          <w:i/>
        </w:rPr>
        <w:t>higher cognitive ability</w:t>
      </w:r>
      <w:r w:rsidRPr="00692F47">
        <w:t xml:space="preserve"> if the care recipient’s AFM cognition score is 22 or more.</w:t>
      </w:r>
    </w:p>
    <w:p w:rsidR="003B6114" w:rsidRPr="00692F47" w:rsidRDefault="003B6114" w:rsidP="003B6114">
      <w:pPr>
        <w:pStyle w:val="Definition"/>
      </w:pPr>
      <w:r w:rsidRPr="00692F47">
        <w:rPr>
          <w:b/>
          <w:i/>
        </w:rPr>
        <w:t>higher function</w:t>
      </w:r>
      <w:r w:rsidRPr="00692F47">
        <w:t xml:space="preserve">: a care recipient who is not mobile has </w:t>
      </w:r>
      <w:r w:rsidRPr="00692F47">
        <w:rPr>
          <w:b/>
          <w:i/>
        </w:rPr>
        <w:t>higher function</w:t>
      </w:r>
      <w:r w:rsidRPr="00692F47">
        <w:t xml:space="preserve"> if the care recipient’s RUG total score is 16 or less.</w:t>
      </w:r>
    </w:p>
    <w:p w:rsidR="003B6114" w:rsidRPr="00692F47" w:rsidRDefault="003B6114" w:rsidP="003B6114">
      <w:pPr>
        <w:pStyle w:val="Definition"/>
      </w:pPr>
      <w:r w:rsidRPr="00692F47">
        <w:rPr>
          <w:b/>
          <w:i/>
        </w:rPr>
        <w:t>higher pressure sore risk</w:t>
      </w:r>
      <w:r w:rsidRPr="00692F47">
        <w:t xml:space="preserve">: a care recipient who is not mobile has </w:t>
      </w:r>
      <w:r w:rsidRPr="00692F47">
        <w:rPr>
          <w:b/>
          <w:i/>
        </w:rPr>
        <w:t xml:space="preserve">higher pressure sore risk </w:t>
      </w:r>
      <w:r w:rsidRPr="00692F47">
        <w:t>if the care recipient’s Braden total score is 13 or less.</w:t>
      </w:r>
    </w:p>
    <w:p w:rsidR="003B6114" w:rsidRPr="00692F47" w:rsidRDefault="003B6114" w:rsidP="003B6114">
      <w:pPr>
        <w:pStyle w:val="Definition"/>
      </w:pPr>
      <w:r w:rsidRPr="00692F47">
        <w:rPr>
          <w:b/>
          <w:i/>
        </w:rPr>
        <w:t>independently mobile</w:t>
      </w:r>
      <w:r w:rsidRPr="00692F47">
        <w:t xml:space="preserve">: a care recipient is </w:t>
      </w:r>
      <w:r w:rsidRPr="00692F47">
        <w:rPr>
          <w:b/>
          <w:i/>
        </w:rPr>
        <w:t>independently mobile</w:t>
      </w:r>
      <w:r w:rsidRPr="00692F47">
        <w:t xml:space="preserve"> if the care recipient’s DEMMI score is 13 or more.</w:t>
      </w:r>
    </w:p>
    <w:p w:rsidR="003B6114" w:rsidRPr="00692F47" w:rsidRDefault="003B6114" w:rsidP="003B6114">
      <w:pPr>
        <w:pStyle w:val="Definition"/>
      </w:pPr>
      <w:r w:rsidRPr="00692F47">
        <w:rPr>
          <w:b/>
          <w:i/>
        </w:rPr>
        <w:t>lower cognitive ability</w:t>
      </w:r>
      <w:r w:rsidRPr="00692F47">
        <w:t>: a care recipient who is mobile only with assistance</w:t>
      </w:r>
      <w:r w:rsidRPr="00692F47">
        <w:rPr>
          <w:b/>
          <w:i/>
        </w:rPr>
        <w:t xml:space="preserve"> </w:t>
      </w:r>
      <w:r w:rsidRPr="00692F47">
        <w:t xml:space="preserve">has </w:t>
      </w:r>
      <w:r w:rsidRPr="00692F47">
        <w:rPr>
          <w:b/>
          <w:i/>
        </w:rPr>
        <w:t xml:space="preserve">lower cognitive ability </w:t>
      </w:r>
      <w:r w:rsidRPr="00692F47">
        <w:t>if the care recipient’s AFM cognition score is 10 or less.</w:t>
      </w:r>
    </w:p>
    <w:p w:rsidR="003B6114" w:rsidRPr="00692F47" w:rsidRDefault="003B6114" w:rsidP="003B6114">
      <w:pPr>
        <w:pStyle w:val="Definition"/>
      </w:pPr>
      <w:r w:rsidRPr="00692F47">
        <w:rPr>
          <w:b/>
          <w:i/>
        </w:rPr>
        <w:t>lower function</w:t>
      </w:r>
      <w:r w:rsidRPr="00692F47">
        <w:t xml:space="preserve">: a care recipient who is not mobile has </w:t>
      </w:r>
      <w:r w:rsidRPr="00692F47">
        <w:rPr>
          <w:b/>
          <w:i/>
        </w:rPr>
        <w:t>lower function</w:t>
      </w:r>
      <w:r w:rsidRPr="00692F47">
        <w:t xml:space="preserve"> if the care recipient’s RUG total score is 17 or more.</w:t>
      </w:r>
    </w:p>
    <w:p w:rsidR="003B6114" w:rsidRPr="00692F47" w:rsidRDefault="003B6114" w:rsidP="003B6114">
      <w:pPr>
        <w:pStyle w:val="Definition"/>
      </w:pPr>
      <w:r w:rsidRPr="00692F47">
        <w:rPr>
          <w:b/>
          <w:i/>
        </w:rPr>
        <w:t>lower pressure sore risk</w:t>
      </w:r>
      <w:r w:rsidRPr="00692F47">
        <w:t xml:space="preserve">: a care recipient who is not mobile has </w:t>
      </w:r>
      <w:r w:rsidRPr="00692F47">
        <w:rPr>
          <w:b/>
          <w:i/>
        </w:rPr>
        <w:t xml:space="preserve">lower pressure sore risk </w:t>
      </w:r>
      <w:r w:rsidRPr="00692F47">
        <w:t>if the care recipient’s Braden total score is 14 or more.</w:t>
      </w:r>
    </w:p>
    <w:p w:rsidR="003B6114" w:rsidRPr="00692F47" w:rsidRDefault="003B6114" w:rsidP="003B6114">
      <w:pPr>
        <w:pStyle w:val="Definition"/>
      </w:pPr>
      <w:r w:rsidRPr="00692F47">
        <w:rPr>
          <w:b/>
          <w:i/>
        </w:rPr>
        <w:t>medical practitioner</w:t>
      </w:r>
      <w:r w:rsidRPr="00692F47">
        <w:t xml:space="preserve"> means a person who is registered under the National Law in the medical profession.</w:t>
      </w:r>
    </w:p>
    <w:p w:rsidR="003B6114" w:rsidRPr="00692F47" w:rsidRDefault="003B6114" w:rsidP="003B6114">
      <w:pPr>
        <w:pStyle w:val="Definition"/>
      </w:pPr>
      <w:r w:rsidRPr="00692F47">
        <w:rPr>
          <w:b/>
          <w:i/>
        </w:rPr>
        <w:t>medium cognitive ability</w:t>
      </w:r>
      <w:r w:rsidRPr="00692F47">
        <w:t>: a care recipient who is mobile only with assistance</w:t>
      </w:r>
      <w:r w:rsidRPr="00692F47">
        <w:rPr>
          <w:b/>
          <w:i/>
        </w:rPr>
        <w:t xml:space="preserve"> </w:t>
      </w:r>
      <w:r w:rsidRPr="00692F47">
        <w:t xml:space="preserve">has </w:t>
      </w:r>
      <w:r w:rsidRPr="00692F47">
        <w:rPr>
          <w:b/>
          <w:i/>
        </w:rPr>
        <w:t xml:space="preserve">medium cognitive ability </w:t>
      </w:r>
      <w:r w:rsidRPr="00692F47">
        <w:t>if the care recipient’s AFM cognition score is between 11 and 21 (inclusive).</w:t>
      </w:r>
    </w:p>
    <w:p w:rsidR="003B6114" w:rsidRPr="00692F47" w:rsidRDefault="003B6114" w:rsidP="003B6114">
      <w:pPr>
        <w:pStyle w:val="Definition"/>
      </w:pPr>
      <w:r w:rsidRPr="00692F47">
        <w:rPr>
          <w:b/>
          <w:i/>
        </w:rPr>
        <w:t>mobile only with assistance</w:t>
      </w:r>
      <w:r w:rsidRPr="00692F47">
        <w:t xml:space="preserve">: a care recipient is </w:t>
      </w:r>
      <w:r w:rsidRPr="00692F47">
        <w:rPr>
          <w:b/>
          <w:i/>
        </w:rPr>
        <w:t xml:space="preserve">mobile only with assistance </w:t>
      </w:r>
      <w:r w:rsidRPr="00692F47">
        <w:t>if the care recipient’s DEMMI score is between 4 and 12 (inclusive).</w:t>
      </w:r>
    </w:p>
    <w:p w:rsidR="007F3196" w:rsidRPr="00692F47" w:rsidRDefault="007F3196" w:rsidP="007F3196">
      <w:pPr>
        <w:pStyle w:val="Definition"/>
      </w:pPr>
      <w:r w:rsidRPr="00692F47">
        <w:rPr>
          <w:b/>
          <w:i/>
        </w:rPr>
        <w:t>multi</w:t>
      </w:r>
      <w:r w:rsidR="00DA46CB">
        <w:rPr>
          <w:b/>
          <w:i/>
        </w:rPr>
        <w:noBreakHyphen/>
      </w:r>
      <w:r w:rsidRPr="00692F47">
        <w:rPr>
          <w:b/>
          <w:i/>
        </w:rPr>
        <w:t>purpose service</w:t>
      </w:r>
      <w:r w:rsidR="00CD5A4D" w:rsidRPr="00692F47">
        <w:t xml:space="preserve"> has the meaning given by </w:t>
      </w:r>
      <w:r w:rsidR="00E8477E" w:rsidRPr="00692F47">
        <w:t>section</w:t>
      </w:r>
      <w:r w:rsidR="00DE235F" w:rsidRPr="00692F47">
        <w:t> </w:t>
      </w:r>
      <w:r w:rsidR="00A81572" w:rsidRPr="00692F47">
        <w:t>10</w:t>
      </w:r>
      <w:r w:rsidR="008C425A" w:rsidRPr="00692F47">
        <w:t xml:space="preserve">4 of </w:t>
      </w:r>
      <w:r w:rsidR="00CD5A4D" w:rsidRPr="00692F47">
        <w:t xml:space="preserve">the </w:t>
      </w:r>
      <w:r w:rsidRPr="00692F47">
        <w:rPr>
          <w:i/>
        </w:rPr>
        <w:t>Subsidy Principles</w:t>
      </w:r>
      <w:r w:rsidR="00DE235F" w:rsidRPr="00692F47">
        <w:rPr>
          <w:i/>
        </w:rPr>
        <w:t> </w:t>
      </w:r>
      <w:r w:rsidR="00CD5A4D" w:rsidRPr="00692F47">
        <w:rPr>
          <w:i/>
        </w:rPr>
        <w:t>20</w:t>
      </w:r>
      <w:r w:rsidRPr="00692F47">
        <w:rPr>
          <w:i/>
        </w:rPr>
        <w:t>1</w:t>
      </w:r>
      <w:r w:rsidR="00CD5A4D" w:rsidRPr="00692F47">
        <w:rPr>
          <w:i/>
        </w:rPr>
        <w:t>4</w:t>
      </w:r>
      <w:r w:rsidR="00C56B13" w:rsidRPr="00692F47">
        <w:t>.</w:t>
      </w:r>
    </w:p>
    <w:p w:rsidR="003B6114" w:rsidRPr="00692F47" w:rsidRDefault="003B6114" w:rsidP="003B6114">
      <w:pPr>
        <w:pStyle w:val="Definition"/>
      </w:pPr>
      <w:r w:rsidRPr="00692F47">
        <w:rPr>
          <w:b/>
          <w:i/>
        </w:rPr>
        <w:t>National Law</w:t>
      </w:r>
      <w:r w:rsidRPr="00692F47">
        <w:t xml:space="preserve"> has the same meaning as in the </w:t>
      </w:r>
      <w:r w:rsidRPr="00692F47">
        <w:rPr>
          <w:i/>
        </w:rPr>
        <w:t>My Health Records Act 2012</w:t>
      </w:r>
      <w:r w:rsidRPr="00692F47">
        <w:t>.</w:t>
      </w:r>
    </w:p>
    <w:p w:rsidR="003B6114" w:rsidRPr="00692F47" w:rsidRDefault="003B6114" w:rsidP="003B6114">
      <w:pPr>
        <w:pStyle w:val="Definition"/>
      </w:pPr>
      <w:r w:rsidRPr="00692F47">
        <w:rPr>
          <w:b/>
          <w:i/>
        </w:rPr>
        <w:t>not mobile</w:t>
      </w:r>
      <w:r w:rsidRPr="00692F47">
        <w:t xml:space="preserve">: a care recipient is </w:t>
      </w:r>
      <w:r w:rsidRPr="00692F47">
        <w:rPr>
          <w:b/>
          <w:i/>
        </w:rPr>
        <w:t>not mobile</w:t>
      </w:r>
      <w:r w:rsidRPr="00692F47">
        <w:t xml:space="preserve"> if the care recipient’s DEMMI score is 3 or less.</w:t>
      </w:r>
    </w:p>
    <w:p w:rsidR="003B6114" w:rsidRPr="00692F47" w:rsidRDefault="003B6114" w:rsidP="003B6114">
      <w:pPr>
        <w:pStyle w:val="Definition"/>
      </w:pPr>
      <w:r w:rsidRPr="00692F47">
        <w:rPr>
          <w:b/>
          <w:i/>
        </w:rPr>
        <w:lastRenderedPageBreak/>
        <w:t>occupational therapist</w:t>
      </w:r>
      <w:r w:rsidRPr="00692F47">
        <w:t xml:space="preserve"> means a person who holds a general registration under the National Law in the occupational therapy profession as an occupational therapist.</w:t>
      </w:r>
    </w:p>
    <w:p w:rsidR="003B6114" w:rsidRPr="00692F47" w:rsidRDefault="003B6114" w:rsidP="003B6114">
      <w:pPr>
        <w:pStyle w:val="Definition"/>
      </w:pPr>
      <w:r w:rsidRPr="00692F47">
        <w:rPr>
          <w:b/>
          <w:i/>
        </w:rPr>
        <w:t>physiotherapist</w:t>
      </w:r>
      <w:r w:rsidRPr="00692F47">
        <w:t xml:space="preserve"> means a person who holds a general registration under the National Law in the physiotherapy profession as a physiotherapist.</w:t>
      </w:r>
    </w:p>
    <w:p w:rsidR="000C62F7" w:rsidRPr="00692F47" w:rsidRDefault="000C62F7" w:rsidP="000C62F7">
      <w:pPr>
        <w:pStyle w:val="Definition"/>
      </w:pPr>
      <w:r w:rsidRPr="00692F47">
        <w:rPr>
          <w:b/>
          <w:i/>
        </w:rPr>
        <w:t>police certificate</w:t>
      </w:r>
      <w:r w:rsidRPr="00692F47">
        <w:t>, for a person, means a report about a person’s criminal conviction record prepared by:</w:t>
      </w:r>
    </w:p>
    <w:p w:rsidR="000C62F7" w:rsidRPr="00692F47" w:rsidRDefault="000C62F7" w:rsidP="000C62F7">
      <w:pPr>
        <w:pStyle w:val="paragraph"/>
      </w:pPr>
      <w:r w:rsidRPr="00692F47">
        <w:tab/>
        <w:t>(a)</w:t>
      </w:r>
      <w:r w:rsidRPr="00692F47">
        <w:tab/>
        <w:t>the Australian Federal Police; or</w:t>
      </w:r>
    </w:p>
    <w:p w:rsidR="000C62F7" w:rsidRPr="00692F47" w:rsidRDefault="000C62F7" w:rsidP="000C62F7">
      <w:pPr>
        <w:pStyle w:val="paragraph"/>
      </w:pPr>
      <w:r w:rsidRPr="00692F47">
        <w:tab/>
        <w:t>(b)</w:t>
      </w:r>
      <w:r w:rsidRPr="00692F47">
        <w:tab/>
        <w:t>the Australian Criminal Intelligence Commission; or</w:t>
      </w:r>
    </w:p>
    <w:p w:rsidR="000C62F7" w:rsidRPr="00692F47" w:rsidRDefault="000C62F7" w:rsidP="000C62F7">
      <w:pPr>
        <w:pStyle w:val="paragraph"/>
      </w:pPr>
      <w:r w:rsidRPr="00692F47">
        <w:tab/>
        <w:t>(c)</w:t>
      </w:r>
      <w:r w:rsidRPr="00692F47">
        <w:tab/>
        <w:t>an agency accredited by the Australian Criminal Intelligence Commission; or</w:t>
      </w:r>
    </w:p>
    <w:p w:rsidR="000C62F7" w:rsidRPr="00692F47" w:rsidRDefault="000C62F7" w:rsidP="000C62F7">
      <w:pPr>
        <w:pStyle w:val="paragraph"/>
      </w:pPr>
      <w:r w:rsidRPr="00692F47">
        <w:tab/>
        <w:t>(d)</w:t>
      </w:r>
      <w:r w:rsidRPr="00692F47">
        <w:tab/>
        <w:t>the police force or police service of a State or Territory.</w:t>
      </w:r>
    </w:p>
    <w:p w:rsidR="003B6114" w:rsidRPr="00692F47" w:rsidRDefault="003B6114" w:rsidP="003B6114">
      <w:pPr>
        <w:pStyle w:val="Definition"/>
      </w:pPr>
      <w:r w:rsidRPr="00692F47">
        <w:rPr>
          <w:b/>
          <w:i/>
        </w:rPr>
        <w:t>registered nurse</w:t>
      </w:r>
      <w:r w:rsidRPr="00692F47">
        <w:t xml:space="preserve"> means a person who holds a general registration under the National Law in the nursing profession as a registered nurse.</w:t>
      </w:r>
    </w:p>
    <w:p w:rsidR="003B6114" w:rsidRPr="00692F47" w:rsidRDefault="003B6114" w:rsidP="003B6114">
      <w:pPr>
        <w:pStyle w:val="Definition"/>
      </w:pPr>
      <w:r w:rsidRPr="00692F47">
        <w:rPr>
          <w:b/>
          <w:i/>
        </w:rPr>
        <w:t>Rockwood frailty score</w:t>
      </w:r>
      <w:r w:rsidRPr="00692F47">
        <w:t>, for a care recipient, means the care recipient’s score on the Rockwood Frailty Score assessment item of the AN</w:t>
      </w:r>
      <w:r w:rsidR="00DA46CB">
        <w:noBreakHyphen/>
      </w:r>
      <w:r w:rsidRPr="00692F47">
        <w:t>ACC Assessment Tool.</w:t>
      </w:r>
    </w:p>
    <w:p w:rsidR="003B6114" w:rsidRPr="00692F47" w:rsidRDefault="003B6114" w:rsidP="003B6114">
      <w:pPr>
        <w:pStyle w:val="Definition"/>
      </w:pPr>
      <w:r w:rsidRPr="00692F47">
        <w:rPr>
          <w:b/>
          <w:i/>
        </w:rPr>
        <w:t>RUG total score</w:t>
      </w:r>
      <w:r w:rsidRPr="00692F47">
        <w:t xml:space="preserve">, for a care recipient, means the care recipient’s total score on the Resource Utilisation Group </w:t>
      </w:r>
      <w:r w:rsidR="00DA46CB">
        <w:noBreakHyphen/>
      </w:r>
      <w:r w:rsidRPr="00692F47">
        <w:t xml:space="preserve"> Activities of Daily Living assessment item of the AN</w:t>
      </w:r>
      <w:r w:rsidR="00DA46CB">
        <w:noBreakHyphen/>
      </w:r>
      <w:r w:rsidRPr="00692F47">
        <w:t>ACC Assessment Tool.</w:t>
      </w:r>
    </w:p>
    <w:p w:rsidR="003B6114" w:rsidRPr="00692F47" w:rsidRDefault="003B6114" w:rsidP="003B6114">
      <w:pPr>
        <w:pStyle w:val="Definition"/>
      </w:pPr>
      <w:r w:rsidRPr="00692F47">
        <w:rPr>
          <w:b/>
          <w:i/>
        </w:rPr>
        <w:t>serious offence conviction</w:t>
      </w:r>
      <w:r w:rsidRPr="00692F47">
        <w:t xml:space="preserve"> has the same meaning as in the </w:t>
      </w:r>
      <w:r w:rsidRPr="00692F47">
        <w:rPr>
          <w:i/>
        </w:rPr>
        <w:t>Aged Care Quality and Safety Commission Rules 2018</w:t>
      </w:r>
      <w:r w:rsidRPr="00692F47">
        <w:t>.</w:t>
      </w:r>
    </w:p>
    <w:p w:rsidR="003B6114" w:rsidRPr="00692F47" w:rsidRDefault="003B6114" w:rsidP="003B6114">
      <w:pPr>
        <w:pStyle w:val="Definition"/>
      </w:pPr>
      <w:r w:rsidRPr="00692F47">
        <w:rPr>
          <w:b/>
          <w:i/>
        </w:rPr>
        <w:t>significant</w:t>
      </w:r>
      <w:r w:rsidRPr="00692F47">
        <w:t xml:space="preserve">: a care recipient mentioned in an item of the table in </w:t>
      </w:r>
      <w:r w:rsidR="006E1E9B" w:rsidRPr="00692F47">
        <w:t>section 4</w:t>
      </w:r>
      <w:r w:rsidRPr="00692F47">
        <w:t xml:space="preserve">A has </w:t>
      </w:r>
      <w:r w:rsidRPr="00692F47">
        <w:rPr>
          <w:b/>
          <w:i/>
        </w:rPr>
        <w:t>significant</w:t>
      </w:r>
      <w:r w:rsidRPr="00692F47">
        <w:t xml:space="preserve"> compounding factors if the compounding factors for the care recipient, considered together, indicate that the care recipient has significantly higher care needs relative to the needs of other care recipients mentioned in that item.</w:t>
      </w:r>
    </w:p>
    <w:p w:rsidR="00653EF6" w:rsidRPr="00692F47" w:rsidRDefault="00653EF6" w:rsidP="00653EF6">
      <w:pPr>
        <w:pStyle w:val="Definition"/>
      </w:pPr>
      <w:r w:rsidRPr="00692F47">
        <w:rPr>
          <w:b/>
          <w:i/>
        </w:rPr>
        <w:t>User Guide</w:t>
      </w:r>
      <w:r w:rsidRPr="00692F47">
        <w:t xml:space="preserve"> means the version of the Aged Care Funding Instrument (ACFI) User Guide published by the Department in December 2016, as it exists on </w:t>
      </w:r>
      <w:r w:rsidR="00892742" w:rsidRPr="00692F47">
        <w:t>9</w:t>
      </w:r>
      <w:r w:rsidR="00DE235F" w:rsidRPr="00692F47">
        <w:t> </w:t>
      </w:r>
      <w:r w:rsidR="00892742" w:rsidRPr="00692F47">
        <w:t>December 2016</w:t>
      </w:r>
      <w:r w:rsidRPr="00692F47">
        <w:t>.</w:t>
      </w:r>
    </w:p>
    <w:p w:rsidR="00653EF6" w:rsidRPr="00692F47" w:rsidRDefault="00653EF6" w:rsidP="00653EF6">
      <w:pPr>
        <w:pStyle w:val="notetext"/>
      </w:pPr>
      <w:r w:rsidRPr="00692F47">
        <w:t>Note:</w:t>
      </w:r>
      <w:r w:rsidRPr="00692F47">
        <w:tab/>
        <w:t>In 2016, the User Guide was accessible at http://www.agedcare.health.gov.au.</w:t>
      </w:r>
    </w:p>
    <w:p w:rsidR="003B6114" w:rsidRPr="00692F47" w:rsidRDefault="003B6114" w:rsidP="003B6114">
      <w:pPr>
        <w:pStyle w:val="ActHead5"/>
      </w:pPr>
      <w:bookmarkStart w:id="7" w:name="_Toc75944253"/>
      <w:r w:rsidRPr="00DA46CB">
        <w:rPr>
          <w:rStyle w:val="CharSectno"/>
        </w:rPr>
        <w:t>4A</w:t>
      </w:r>
      <w:r w:rsidRPr="00692F47">
        <w:t xml:space="preserve">  Meaning of </w:t>
      </w:r>
      <w:r w:rsidRPr="00692F47">
        <w:rPr>
          <w:i/>
        </w:rPr>
        <w:t>compounding factors</w:t>
      </w:r>
      <w:bookmarkEnd w:id="7"/>
    </w:p>
    <w:p w:rsidR="003B6114" w:rsidRPr="00692F47" w:rsidRDefault="003B6114" w:rsidP="003B6114">
      <w:pPr>
        <w:pStyle w:val="subsection"/>
      </w:pPr>
      <w:r w:rsidRPr="00692F47">
        <w:tab/>
      </w:r>
      <w:r w:rsidRPr="00692F47">
        <w:tab/>
        <w:t xml:space="preserve">The following table sets out the </w:t>
      </w:r>
      <w:r w:rsidRPr="00692F47">
        <w:rPr>
          <w:b/>
          <w:i/>
        </w:rPr>
        <w:t>compounding factors</w:t>
      </w:r>
      <w:r w:rsidRPr="00692F47">
        <w:t xml:space="preserve"> for care recipients.</w:t>
      </w:r>
    </w:p>
    <w:p w:rsidR="003B6114" w:rsidRPr="00692F47" w:rsidRDefault="003B6114" w:rsidP="003B6114">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67"/>
        <w:gridCol w:w="2562"/>
        <w:gridCol w:w="5109"/>
      </w:tblGrid>
      <w:tr w:rsidR="003B6114" w:rsidRPr="00692F47" w:rsidTr="00BE0885">
        <w:trPr>
          <w:tblHeader/>
        </w:trPr>
        <w:tc>
          <w:tcPr>
            <w:tcW w:w="8338" w:type="dxa"/>
            <w:gridSpan w:val="3"/>
            <w:tcBorders>
              <w:top w:val="single" w:sz="12" w:space="0" w:color="auto"/>
              <w:bottom w:val="single" w:sz="6" w:space="0" w:color="auto"/>
            </w:tcBorders>
            <w:shd w:val="clear" w:color="auto" w:fill="auto"/>
          </w:tcPr>
          <w:p w:rsidR="003B6114" w:rsidRPr="00692F47" w:rsidRDefault="003B6114" w:rsidP="00BE0885">
            <w:pPr>
              <w:pStyle w:val="TableHeading"/>
            </w:pPr>
            <w:r w:rsidRPr="00692F47">
              <w:t>Compounding factors for care recipients</w:t>
            </w:r>
          </w:p>
        </w:tc>
      </w:tr>
      <w:tr w:rsidR="003B6114" w:rsidRPr="00692F47" w:rsidTr="00BE0885">
        <w:trPr>
          <w:tblHeader/>
        </w:trPr>
        <w:tc>
          <w:tcPr>
            <w:tcW w:w="667" w:type="dxa"/>
            <w:tcBorders>
              <w:top w:val="single" w:sz="6" w:space="0" w:color="auto"/>
              <w:bottom w:val="single" w:sz="12" w:space="0" w:color="auto"/>
            </w:tcBorders>
            <w:shd w:val="clear" w:color="auto" w:fill="auto"/>
          </w:tcPr>
          <w:p w:rsidR="003B6114" w:rsidRPr="00692F47" w:rsidRDefault="003B6114" w:rsidP="00BE0885">
            <w:pPr>
              <w:pStyle w:val="TableHeading"/>
            </w:pPr>
            <w:r w:rsidRPr="00692F47">
              <w:t>Item</w:t>
            </w:r>
          </w:p>
        </w:tc>
        <w:tc>
          <w:tcPr>
            <w:tcW w:w="2562" w:type="dxa"/>
            <w:tcBorders>
              <w:top w:val="single" w:sz="6" w:space="0" w:color="auto"/>
              <w:bottom w:val="single" w:sz="12" w:space="0" w:color="auto"/>
            </w:tcBorders>
            <w:shd w:val="clear" w:color="auto" w:fill="auto"/>
          </w:tcPr>
          <w:p w:rsidR="003B6114" w:rsidRPr="00692F47" w:rsidRDefault="003B6114" w:rsidP="00BE0885">
            <w:pPr>
              <w:pStyle w:val="TableHeading"/>
            </w:pPr>
            <w:r w:rsidRPr="00692F47">
              <w:t>Column 1</w:t>
            </w:r>
            <w:r w:rsidRPr="00692F47">
              <w:br/>
              <w:t>For a care recipient who ...</w:t>
            </w:r>
          </w:p>
        </w:tc>
        <w:tc>
          <w:tcPr>
            <w:tcW w:w="5109" w:type="dxa"/>
            <w:tcBorders>
              <w:top w:val="single" w:sz="6" w:space="0" w:color="auto"/>
              <w:bottom w:val="single" w:sz="12" w:space="0" w:color="auto"/>
            </w:tcBorders>
            <w:shd w:val="clear" w:color="auto" w:fill="auto"/>
          </w:tcPr>
          <w:p w:rsidR="003B6114" w:rsidRPr="00692F47" w:rsidRDefault="003B6114" w:rsidP="00BE0885">
            <w:pPr>
              <w:pStyle w:val="TableHeading"/>
            </w:pPr>
            <w:r w:rsidRPr="00692F47">
              <w:t>Column 2</w:t>
            </w:r>
            <w:r w:rsidRPr="00692F47">
              <w:br/>
              <w:t>the compounding factors are the following ...</w:t>
            </w:r>
          </w:p>
        </w:tc>
      </w:tr>
      <w:tr w:rsidR="003B6114" w:rsidRPr="00692F47" w:rsidTr="00BE0885">
        <w:tc>
          <w:tcPr>
            <w:tcW w:w="667" w:type="dxa"/>
            <w:tcBorders>
              <w:top w:val="single" w:sz="12" w:space="0" w:color="auto"/>
            </w:tcBorders>
            <w:shd w:val="clear" w:color="auto" w:fill="auto"/>
          </w:tcPr>
          <w:p w:rsidR="003B6114" w:rsidRPr="00692F47" w:rsidRDefault="003B6114" w:rsidP="00BE0885">
            <w:pPr>
              <w:pStyle w:val="Tabletext"/>
            </w:pPr>
            <w:r w:rsidRPr="00692F47">
              <w:t>1</w:t>
            </w:r>
          </w:p>
        </w:tc>
        <w:tc>
          <w:tcPr>
            <w:tcW w:w="2562" w:type="dxa"/>
            <w:tcBorders>
              <w:top w:val="single" w:sz="12" w:space="0" w:color="auto"/>
            </w:tcBorders>
            <w:shd w:val="clear" w:color="auto" w:fill="auto"/>
          </w:tcPr>
          <w:p w:rsidR="003B6114" w:rsidRPr="00692F47" w:rsidRDefault="003B6114" w:rsidP="00BE0885">
            <w:pPr>
              <w:pStyle w:val="Tabletext"/>
            </w:pPr>
            <w:r w:rsidRPr="00692F47">
              <w:t>is independently mobile</w:t>
            </w:r>
          </w:p>
        </w:tc>
        <w:tc>
          <w:tcPr>
            <w:tcW w:w="5109" w:type="dxa"/>
            <w:tcBorders>
              <w:top w:val="single" w:sz="12" w:space="0" w:color="auto"/>
            </w:tcBorders>
            <w:shd w:val="clear" w:color="auto" w:fill="auto"/>
          </w:tcPr>
          <w:p w:rsidR="003B6114" w:rsidRPr="00692F47" w:rsidRDefault="003B6114" w:rsidP="00BE0885">
            <w:pPr>
              <w:pStyle w:val="Tablea"/>
            </w:pPr>
            <w:r w:rsidRPr="00692F47">
              <w:t>(a) the care recipient’s AFM cognition score;</w:t>
            </w:r>
          </w:p>
          <w:p w:rsidR="003B6114" w:rsidRPr="00692F47" w:rsidRDefault="003B6114" w:rsidP="00BE0885">
            <w:pPr>
              <w:pStyle w:val="Tablea"/>
            </w:pPr>
            <w:r w:rsidRPr="00692F47">
              <w:t>(b) the care recipient’s agitation score;</w:t>
            </w:r>
          </w:p>
          <w:p w:rsidR="003B6114" w:rsidRPr="00692F47" w:rsidRDefault="003B6114" w:rsidP="00BE0885">
            <w:pPr>
              <w:pStyle w:val="Tablea"/>
            </w:pPr>
            <w:r w:rsidRPr="00692F47">
              <w:t>(c) the care recipient’s AKPS score;</w:t>
            </w:r>
          </w:p>
          <w:p w:rsidR="003B6114" w:rsidRPr="00692F47" w:rsidRDefault="003B6114" w:rsidP="00BE0885">
            <w:pPr>
              <w:pStyle w:val="Tablea"/>
            </w:pPr>
            <w:r w:rsidRPr="00692F47">
              <w:lastRenderedPageBreak/>
              <w:t>(d) the care recipient’s RUG total score;</w:t>
            </w:r>
          </w:p>
          <w:p w:rsidR="003B6114" w:rsidRPr="00692F47" w:rsidRDefault="003B6114" w:rsidP="00BE0885">
            <w:pPr>
              <w:pStyle w:val="Tablea"/>
            </w:pPr>
            <w:r w:rsidRPr="00692F47">
              <w:t>(e) whether the care recipient requires daily injections.</w:t>
            </w:r>
          </w:p>
        </w:tc>
      </w:tr>
      <w:tr w:rsidR="003B6114" w:rsidRPr="00692F47" w:rsidTr="00BE0885">
        <w:tc>
          <w:tcPr>
            <w:tcW w:w="667" w:type="dxa"/>
            <w:shd w:val="clear" w:color="auto" w:fill="auto"/>
          </w:tcPr>
          <w:p w:rsidR="003B6114" w:rsidRPr="00692F47" w:rsidRDefault="003B6114" w:rsidP="00BE0885">
            <w:pPr>
              <w:pStyle w:val="Tabletext"/>
            </w:pPr>
            <w:r w:rsidRPr="00692F47">
              <w:lastRenderedPageBreak/>
              <w:t>2</w:t>
            </w:r>
          </w:p>
        </w:tc>
        <w:tc>
          <w:tcPr>
            <w:tcW w:w="2562" w:type="dxa"/>
            <w:shd w:val="clear" w:color="auto" w:fill="auto"/>
          </w:tcPr>
          <w:p w:rsidR="003B6114" w:rsidRPr="00692F47" w:rsidRDefault="003B6114" w:rsidP="00BE0885">
            <w:pPr>
              <w:pStyle w:val="Tabletext"/>
            </w:pPr>
            <w:r w:rsidRPr="00692F47">
              <w:t>is mobile only with assistance and has higher cognitive ability</w:t>
            </w:r>
          </w:p>
        </w:tc>
        <w:tc>
          <w:tcPr>
            <w:tcW w:w="5109" w:type="dxa"/>
            <w:shd w:val="clear" w:color="auto" w:fill="auto"/>
          </w:tcPr>
          <w:p w:rsidR="003B6114" w:rsidRPr="00692F47" w:rsidRDefault="003B6114" w:rsidP="00BE0885">
            <w:pPr>
              <w:pStyle w:val="Tablea"/>
            </w:pPr>
            <w:r w:rsidRPr="00692F47">
              <w:t>(a) the care recipient’s AFM motor score;</w:t>
            </w:r>
          </w:p>
          <w:p w:rsidR="003B6114" w:rsidRPr="00692F47" w:rsidRDefault="003B6114" w:rsidP="00BE0885">
            <w:pPr>
              <w:pStyle w:val="Tablea"/>
            </w:pPr>
            <w:r w:rsidRPr="00692F47">
              <w:t>(b) the care recipient’s AFM social cognition score;</w:t>
            </w:r>
          </w:p>
          <w:p w:rsidR="003B6114" w:rsidRPr="00692F47" w:rsidRDefault="003B6114" w:rsidP="00BE0885">
            <w:pPr>
              <w:pStyle w:val="Tablea"/>
            </w:pPr>
            <w:r w:rsidRPr="00692F47">
              <w:t>(c) the care recipient’s AKPS score;</w:t>
            </w:r>
          </w:p>
          <w:p w:rsidR="003B6114" w:rsidRPr="00692F47" w:rsidRDefault="003B6114" w:rsidP="00BE0885">
            <w:pPr>
              <w:pStyle w:val="Tablea"/>
            </w:pPr>
            <w:r w:rsidRPr="00692F47">
              <w:t>(d) the care recipient’s Braden activity score;</w:t>
            </w:r>
          </w:p>
          <w:p w:rsidR="003B6114" w:rsidRPr="00692F47" w:rsidRDefault="003B6114" w:rsidP="00BE0885">
            <w:pPr>
              <w:pStyle w:val="Tablea"/>
            </w:pPr>
            <w:r w:rsidRPr="00692F47">
              <w:t>(e) whether the care recipient has fallen in the last 12 months;</w:t>
            </w:r>
          </w:p>
          <w:p w:rsidR="003B6114" w:rsidRPr="00692F47" w:rsidRDefault="003B6114" w:rsidP="00BE0885">
            <w:pPr>
              <w:pStyle w:val="Tablea"/>
            </w:pPr>
            <w:r w:rsidRPr="00692F47">
              <w:t>(f) whether the care recipient requires daily injections.</w:t>
            </w:r>
          </w:p>
        </w:tc>
      </w:tr>
      <w:tr w:rsidR="003B6114" w:rsidRPr="00692F47" w:rsidTr="00BE0885">
        <w:tc>
          <w:tcPr>
            <w:tcW w:w="667" w:type="dxa"/>
            <w:shd w:val="clear" w:color="auto" w:fill="auto"/>
          </w:tcPr>
          <w:p w:rsidR="003B6114" w:rsidRPr="00692F47" w:rsidRDefault="003B6114" w:rsidP="00BE0885">
            <w:pPr>
              <w:pStyle w:val="Tabletext"/>
            </w:pPr>
            <w:r w:rsidRPr="00692F47">
              <w:t>3</w:t>
            </w:r>
          </w:p>
        </w:tc>
        <w:tc>
          <w:tcPr>
            <w:tcW w:w="2562" w:type="dxa"/>
            <w:shd w:val="clear" w:color="auto" w:fill="auto"/>
          </w:tcPr>
          <w:p w:rsidR="003B6114" w:rsidRPr="00692F47" w:rsidRDefault="003B6114" w:rsidP="00BE0885">
            <w:pPr>
              <w:pStyle w:val="Tabletext"/>
            </w:pPr>
            <w:r w:rsidRPr="00692F47">
              <w:t>is mobile only with assistance and has medium cognitive ability</w:t>
            </w:r>
          </w:p>
        </w:tc>
        <w:tc>
          <w:tcPr>
            <w:tcW w:w="5109" w:type="dxa"/>
            <w:shd w:val="clear" w:color="auto" w:fill="auto"/>
          </w:tcPr>
          <w:p w:rsidR="003B6114" w:rsidRPr="00692F47" w:rsidRDefault="003B6114" w:rsidP="00BE0885">
            <w:pPr>
              <w:pStyle w:val="Tablea"/>
            </w:pPr>
            <w:r w:rsidRPr="00692F47">
              <w:t>(a) the care recipient’s AFM communication score;</w:t>
            </w:r>
          </w:p>
          <w:p w:rsidR="003B6114" w:rsidRPr="00692F47" w:rsidRDefault="003B6114" w:rsidP="00BE0885">
            <w:pPr>
              <w:pStyle w:val="Tablea"/>
            </w:pPr>
            <w:r w:rsidRPr="00692F47">
              <w:t>(b) the care recipient’s disruptiveness score;</w:t>
            </w:r>
          </w:p>
          <w:p w:rsidR="003B6114" w:rsidRPr="00692F47" w:rsidRDefault="003B6114" w:rsidP="00BE0885">
            <w:pPr>
              <w:pStyle w:val="Tablea"/>
            </w:pPr>
            <w:r w:rsidRPr="00692F47">
              <w:t>(c) the care recipient’s Rockwood Frailty Score;</w:t>
            </w:r>
          </w:p>
          <w:p w:rsidR="003B6114" w:rsidRPr="00692F47" w:rsidRDefault="003B6114" w:rsidP="00BE0885">
            <w:pPr>
              <w:pStyle w:val="Tablea"/>
            </w:pPr>
            <w:r w:rsidRPr="00692F47">
              <w:t>(d) the care recipient’s RUG total score;</w:t>
            </w:r>
          </w:p>
          <w:p w:rsidR="003B6114" w:rsidRPr="00692F47" w:rsidRDefault="003B6114" w:rsidP="00BE0885">
            <w:pPr>
              <w:pStyle w:val="Tablea"/>
            </w:pPr>
            <w:r w:rsidRPr="00692F47">
              <w:t>(e) whether the care recipient requires complex wound management;</w:t>
            </w:r>
          </w:p>
          <w:p w:rsidR="003B6114" w:rsidRPr="00692F47" w:rsidRDefault="003B6114" w:rsidP="00BE0885">
            <w:pPr>
              <w:pStyle w:val="Tablea"/>
            </w:pPr>
            <w:r w:rsidRPr="00692F47">
              <w:t>(f) whether the care recipient requires daily injections.</w:t>
            </w:r>
          </w:p>
        </w:tc>
      </w:tr>
      <w:tr w:rsidR="003B6114" w:rsidRPr="00692F47" w:rsidTr="00BE0885">
        <w:tc>
          <w:tcPr>
            <w:tcW w:w="667" w:type="dxa"/>
            <w:tcBorders>
              <w:bottom w:val="single" w:sz="2" w:space="0" w:color="auto"/>
            </w:tcBorders>
            <w:shd w:val="clear" w:color="auto" w:fill="auto"/>
          </w:tcPr>
          <w:p w:rsidR="003B6114" w:rsidRPr="00692F47" w:rsidRDefault="003B6114" w:rsidP="00BE0885">
            <w:pPr>
              <w:pStyle w:val="Tabletext"/>
            </w:pPr>
            <w:r w:rsidRPr="00692F47">
              <w:t>4</w:t>
            </w:r>
          </w:p>
        </w:tc>
        <w:tc>
          <w:tcPr>
            <w:tcW w:w="2562" w:type="dxa"/>
            <w:tcBorders>
              <w:bottom w:val="single" w:sz="2" w:space="0" w:color="auto"/>
            </w:tcBorders>
            <w:shd w:val="clear" w:color="auto" w:fill="auto"/>
          </w:tcPr>
          <w:p w:rsidR="003B6114" w:rsidRPr="00692F47" w:rsidRDefault="003B6114" w:rsidP="00BE0885">
            <w:pPr>
              <w:pStyle w:val="Tabletext"/>
            </w:pPr>
            <w:r w:rsidRPr="00692F47">
              <w:t>is not mobile and has higher function</w:t>
            </w:r>
          </w:p>
        </w:tc>
        <w:tc>
          <w:tcPr>
            <w:tcW w:w="5109" w:type="dxa"/>
            <w:tcBorders>
              <w:bottom w:val="single" w:sz="2" w:space="0" w:color="auto"/>
            </w:tcBorders>
            <w:shd w:val="clear" w:color="auto" w:fill="auto"/>
          </w:tcPr>
          <w:p w:rsidR="003B6114" w:rsidRPr="00692F47" w:rsidRDefault="003B6114" w:rsidP="00BE0885">
            <w:pPr>
              <w:pStyle w:val="Tablea"/>
            </w:pPr>
            <w:r w:rsidRPr="00692F47">
              <w:t>(a) the care recipient’s AFM transfers score;</w:t>
            </w:r>
          </w:p>
          <w:p w:rsidR="003B6114" w:rsidRPr="00692F47" w:rsidRDefault="003B6114" w:rsidP="00BE0885">
            <w:pPr>
              <w:pStyle w:val="Tablea"/>
            </w:pPr>
            <w:r w:rsidRPr="00692F47">
              <w:t>(b) the care recipient’s Braden total score;</w:t>
            </w:r>
          </w:p>
          <w:p w:rsidR="003B6114" w:rsidRPr="00692F47" w:rsidRDefault="003B6114" w:rsidP="00BE0885">
            <w:pPr>
              <w:pStyle w:val="Tablea"/>
            </w:pPr>
            <w:r w:rsidRPr="00692F47">
              <w:t>(c) the care recipient’s disruptiveness score;</w:t>
            </w:r>
          </w:p>
          <w:p w:rsidR="003B6114" w:rsidRPr="00692F47" w:rsidRDefault="003B6114" w:rsidP="00BE0885">
            <w:pPr>
              <w:pStyle w:val="Tablea"/>
            </w:pPr>
            <w:r w:rsidRPr="00692F47">
              <w:t>(d) whether the care recipient requires complex wound management;</w:t>
            </w:r>
          </w:p>
          <w:p w:rsidR="003B6114" w:rsidRPr="00692F47" w:rsidRDefault="003B6114" w:rsidP="00BE0885">
            <w:pPr>
              <w:pStyle w:val="Tablea"/>
            </w:pPr>
            <w:r w:rsidRPr="00692F47">
              <w:t>(e) whether the care recipient requires daily injections.</w:t>
            </w:r>
          </w:p>
        </w:tc>
      </w:tr>
      <w:tr w:rsidR="003B6114" w:rsidRPr="00692F47" w:rsidTr="00BE0885">
        <w:tc>
          <w:tcPr>
            <w:tcW w:w="667" w:type="dxa"/>
            <w:tcBorders>
              <w:top w:val="single" w:sz="2" w:space="0" w:color="auto"/>
              <w:bottom w:val="single" w:sz="12" w:space="0" w:color="auto"/>
            </w:tcBorders>
            <w:shd w:val="clear" w:color="auto" w:fill="auto"/>
          </w:tcPr>
          <w:p w:rsidR="003B6114" w:rsidRPr="00692F47" w:rsidRDefault="003B6114" w:rsidP="00BE0885">
            <w:pPr>
              <w:pStyle w:val="Tabletext"/>
            </w:pPr>
            <w:r w:rsidRPr="00692F47">
              <w:t>5</w:t>
            </w:r>
          </w:p>
        </w:tc>
        <w:tc>
          <w:tcPr>
            <w:tcW w:w="2562" w:type="dxa"/>
            <w:tcBorders>
              <w:top w:val="single" w:sz="2" w:space="0" w:color="auto"/>
              <w:bottom w:val="single" w:sz="12" w:space="0" w:color="auto"/>
            </w:tcBorders>
            <w:shd w:val="clear" w:color="auto" w:fill="auto"/>
          </w:tcPr>
          <w:p w:rsidR="003B6114" w:rsidRPr="00692F47" w:rsidRDefault="003B6114" w:rsidP="00BE0885">
            <w:pPr>
              <w:pStyle w:val="Tabletext"/>
            </w:pPr>
            <w:r w:rsidRPr="00692F47">
              <w:t>is not mobile and has lower function and higher pressure sore risk</w:t>
            </w:r>
          </w:p>
        </w:tc>
        <w:tc>
          <w:tcPr>
            <w:tcW w:w="5109" w:type="dxa"/>
            <w:tcBorders>
              <w:top w:val="single" w:sz="2" w:space="0" w:color="auto"/>
              <w:bottom w:val="single" w:sz="12" w:space="0" w:color="auto"/>
            </w:tcBorders>
            <w:shd w:val="clear" w:color="auto" w:fill="auto"/>
          </w:tcPr>
          <w:p w:rsidR="003B6114" w:rsidRPr="00692F47" w:rsidRDefault="003B6114" w:rsidP="00BE0885">
            <w:pPr>
              <w:pStyle w:val="Tablea"/>
            </w:pPr>
            <w:r w:rsidRPr="00692F47">
              <w:t>(a) the care recipient’s AFM eating score;</w:t>
            </w:r>
          </w:p>
          <w:p w:rsidR="003B6114" w:rsidRPr="00692F47" w:rsidRDefault="003B6114" w:rsidP="00BE0885">
            <w:pPr>
              <w:pStyle w:val="Tablea"/>
            </w:pPr>
            <w:r w:rsidRPr="00692F47">
              <w:t>(b) the care recipient’s disruptiveness score;</w:t>
            </w:r>
          </w:p>
          <w:p w:rsidR="003B6114" w:rsidRPr="00692F47" w:rsidRDefault="003B6114" w:rsidP="00BE0885">
            <w:pPr>
              <w:pStyle w:val="Tablea"/>
            </w:pPr>
            <w:r w:rsidRPr="00692F47">
              <w:t>(c) whether the care recipient has fallen in the last 12 months;</w:t>
            </w:r>
          </w:p>
          <w:p w:rsidR="003B6114" w:rsidRPr="00692F47" w:rsidRDefault="003B6114" w:rsidP="00BE0885">
            <w:pPr>
              <w:pStyle w:val="Tablea"/>
            </w:pPr>
            <w:r w:rsidRPr="00692F47">
              <w:t>(d) whether the care recipient has lost more than 10% of their body weight in the last 12 months;</w:t>
            </w:r>
          </w:p>
          <w:p w:rsidR="003B6114" w:rsidRPr="00692F47" w:rsidRDefault="003B6114" w:rsidP="00BE0885">
            <w:pPr>
              <w:pStyle w:val="Tablea"/>
            </w:pPr>
            <w:r w:rsidRPr="00692F47">
              <w:t>(e) whether the care recipient requires daily injections.</w:t>
            </w:r>
          </w:p>
        </w:tc>
      </w:tr>
    </w:tbl>
    <w:p w:rsidR="003B6114" w:rsidRPr="00692F47" w:rsidRDefault="003B6114" w:rsidP="003B6114">
      <w:pPr>
        <w:pStyle w:val="ActHead5"/>
      </w:pPr>
      <w:bookmarkStart w:id="8" w:name="_Toc75944254"/>
      <w:r w:rsidRPr="00DA46CB">
        <w:rPr>
          <w:rStyle w:val="CharSectno"/>
        </w:rPr>
        <w:t>4B</w:t>
      </w:r>
      <w:r w:rsidRPr="00692F47">
        <w:t xml:space="preserve">  Requirements for palliative care plan</w:t>
      </w:r>
      <w:bookmarkEnd w:id="8"/>
    </w:p>
    <w:p w:rsidR="003B6114" w:rsidRPr="00692F47" w:rsidRDefault="003B6114" w:rsidP="003B6114">
      <w:pPr>
        <w:pStyle w:val="Definition"/>
      </w:pPr>
      <w:r w:rsidRPr="00692F47">
        <w:t>A palliative care plan, for a care recipient receiving care through a residential care service, meets the requirements of this section if the plan:</w:t>
      </w:r>
    </w:p>
    <w:p w:rsidR="003B6114" w:rsidRPr="00692F47" w:rsidRDefault="003B6114" w:rsidP="003B6114">
      <w:pPr>
        <w:pStyle w:val="paragraph"/>
      </w:pPr>
      <w:r w:rsidRPr="00692F47">
        <w:tab/>
        <w:t>(a)</w:t>
      </w:r>
      <w:r w:rsidRPr="00692F47">
        <w:tab/>
        <w:t>was prepared:</w:t>
      </w:r>
    </w:p>
    <w:p w:rsidR="003B6114" w:rsidRPr="00692F47" w:rsidRDefault="003B6114" w:rsidP="003B6114">
      <w:pPr>
        <w:pStyle w:val="paragraphsub"/>
      </w:pPr>
      <w:r w:rsidRPr="00692F47">
        <w:tab/>
        <w:t>(i)</w:t>
      </w:r>
      <w:r w:rsidRPr="00692F47">
        <w:tab/>
        <w:t>within 3 months before the care recipient entered the residential care service; and</w:t>
      </w:r>
    </w:p>
    <w:p w:rsidR="003B6114" w:rsidRPr="00692F47" w:rsidRDefault="003B6114" w:rsidP="003B6114">
      <w:pPr>
        <w:pStyle w:val="paragraphsub"/>
      </w:pPr>
      <w:r w:rsidRPr="00692F47">
        <w:tab/>
        <w:t>(ii)</w:t>
      </w:r>
      <w:r w:rsidRPr="00692F47">
        <w:tab/>
        <w:t>by a medical practitioner or registered nurse from a specialist palliative care team, primary care team or hospital discharge team; and</w:t>
      </w:r>
    </w:p>
    <w:p w:rsidR="003B6114" w:rsidRPr="00692F47" w:rsidRDefault="003B6114" w:rsidP="003B6114">
      <w:pPr>
        <w:pStyle w:val="paragraphsub"/>
      </w:pPr>
      <w:r w:rsidRPr="00692F47">
        <w:tab/>
        <w:t>(iii)</w:t>
      </w:r>
      <w:r w:rsidRPr="00692F47">
        <w:tab/>
        <w:t>independently of the residential care service; and</w:t>
      </w:r>
    </w:p>
    <w:p w:rsidR="003B6114" w:rsidRPr="00692F47" w:rsidRDefault="003B6114" w:rsidP="003B6114">
      <w:pPr>
        <w:pStyle w:val="paragraph"/>
      </w:pPr>
      <w:r w:rsidRPr="00692F47">
        <w:lastRenderedPageBreak/>
        <w:tab/>
        <w:t>(b)</w:t>
      </w:r>
      <w:r w:rsidRPr="00692F47">
        <w:tab/>
        <w:t>states the Australian Health Practitioner Regulation Agency registration number, practice address and contact details for the medical practitioner or registered nurse; and</w:t>
      </w:r>
    </w:p>
    <w:p w:rsidR="003B6114" w:rsidRPr="00692F47" w:rsidRDefault="003B6114" w:rsidP="003B6114">
      <w:pPr>
        <w:pStyle w:val="paragraph"/>
      </w:pPr>
      <w:r w:rsidRPr="00692F47">
        <w:tab/>
        <w:t>(c)</w:t>
      </w:r>
      <w:r w:rsidRPr="00692F47">
        <w:tab/>
        <w:t>includes the following:</w:t>
      </w:r>
    </w:p>
    <w:p w:rsidR="003B6114" w:rsidRPr="00692F47" w:rsidRDefault="003B6114" w:rsidP="003B6114">
      <w:pPr>
        <w:pStyle w:val="paragraphsub"/>
      </w:pPr>
      <w:r w:rsidRPr="00692F47">
        <w:tab/>
        <w:t>(i)</w:t>
      </w:r>
      <w:r w:rsidRPr="00692F47">
        <w:tab/>
        <w:t>the care recipient’s AKPS score, as assessed in accordance with the part of the AN</w:t>
      </w:r>
      <w:r w:rsidR="00DA46CB">
        <w:noBreakHyphen/>
      </w:r>
      <w:r w:rsidRPr="00692F47">
        <w:t>ACC Reference Manual that relates to the AKPS assessment item;</w:t>
      </w:r>
    </w:p>
    <w:p w:rsidR="003B6114" w:rsidRPr="00692F47" w:rsidRDefault="003B6114" w:rsidP="003B6114">
      <w:pPr>
        <w:pStyle w:val="paragraphsub"/>
      </w:pPr>
      <w:r w:rsidRPr="00692F47">
        <w:tab/>
        <w:t>(ii)</w:t>
      </w:r>
      <w:r w:rsidRPr="00692F47">
        <w:tab/>
        <w:t>a statement by a medical practitioner of the care recipient’s prognosis of life expectancy;</w:t>
      </w:r>
    </w:p>
    <w:p w:rsidR="003B6114" w:rsidRPr="00692F47" w:rsidRDefault="003B6114" w:rsidP="003B6114">
      <w:pPr>
        <w:pStyle w:val="paragraphsub"/>
      </w:pPr>
      <w:r w:rsidRPr="00692F47">
        <w:tab/>
        <w:t>(iii)</w:t>
      </w:r>
      <w:r w:rsidRPr="00692F47">
        <w:tab/>
        <w:t>whether the care recipient is in a stable, unstable, deteriorating or terminal palliative care phase.</w:t>
      </w:r>
    </w:p>
    <w:p w:rsidR="00833590" w:rsidRPr="00692F47" w:rsidRDefault="006E1E9B" w:rsidP="00BE0885">
      <w:pPr>
        <w:pStyle w:val="ActHead1"/>
        <w:pageBreakBefore/>
      </w:pPr>
      <w:bookmarkStart w:id="9" w:name="_Toc75944255"/>
      <w:r w:rsidRPr="00DA46CB">
        <w:rPr>
          <w:rStyle w:val="CharChapNo"/>
        </w:rPr>
        <w:lastRenderedPageBreak/>
        <w:t>Chapter 2</w:t>
      </w:r>
      <w:r w:rsidR="00833590" w:rsidRPr="00692F47">
        <w:t>—</w:t>
      </w:r>
      <w:r w:rsidR="00833590" w:rsidRPr="00DA46CB">
        <w:rPr>
          <w:rStyle w:val="CharChapText"/>
        </w:rPr>
        <w:t>Classification of care recipients under Part 2.4 of the Act</w:t>
      </w:r>
      <w:bookmarkEnd w:id="9"/>
    </w:p>
    <w:p w:rsidR="003907B5" w:rsidRPr="00692F47" w:rsidRDefault="00364D71" w:rsidP="00BE0885">
      <w:pPr>
        <w:pStyle w:val="ActHead2"/>
      </w:pPr>
      <w:bookmarkStart w:id="10" w:name="_Toc75944256"/>
      <w:r w:rsidRPr="00DA46CB">
        <w:rPr>
          <w:rStyle w:val="CharPartNo"/>
        </w:rPr>
        <w:t>Part</w:t>
      </w:r>
      <w:r w:rsidR="00DE235F" w:rsidRPr="00DA46CB">
        <w:rPr>
          <w:rStyle w:val="CharPartNo"/>
        </w:rPr>
        <w:t> </w:t>
      </w:r>
      <w:r w:rsidR="003907B5" w:rsidRPr="00DA46CB">
        <w:rPr>
          <w:rStyle w:val="CharPartNo"/>
        </w:rPr>
        <w:t>2</w:t>
      </w:r>
      <w:r w:rsidRPr="00692F47">
        <w:t>—</w:t>
      </w:r>
      <w:r w:rsidR="00F2665A" w:rsidRPr="00DA46CB">
        <w:rPr>
          <w:rStyle w:val="CharPartText"/>
        </w:rPr>
        <w:t xml:space="preserve">Classification </w:t>
      </w:r>
      <w:r w:rsidR="00507EA9" w:rsidRPr="00DA46CB">
        <w:rPr>
          <w:rStyle w:val="CharPartText"/>
        </w:rPr>
        <w:t>of care recipients</w:t>
      </w:r>
      <w:bookmarkEnd w:id="10"/>
    </w:p>
    <w:p w:rsidR="00AE3E10" w:rsidRPr="00692F47" w:rsidRDefault="00AE3E10" w:rsidP="00AE3E10">
      <w:pPr>
        <w:pStyle w:val="Header"/>
      </w:pPr>
      <w:r w:rsidRPr="00DA46CB">
        <w:rPr>
          <w:rStyle w:val="CharDivNo"/>
        </w:rPr>
        <w:t xml:space="preserve"> </w:t>
      </w:r>
      <w:r w:rsidRPr="00DA46CB">
        <w:rPr>
          <w:rStyle w:val="CharDivText"/>
        </w:rPr>
        <w:t xml:space="preserve"> </w:t>
      </w:r>
    </w:p>
    <w:p w:rsidR="00327674" w:rsidRPr="00692F47" w:rsidRDefault="00854D2C" w:rsidP="00327674">
      <w:pPr>
        <w:pStyle w:val="ActHead5"/>
      </w:pPr>
      <w:bookmarkStart w:id="11" w:name="_Toc75944257"/>
      <w:r w:rsidRPr="00DA46CB">
        <w:rPr>
          <w:rStyle w:val="CharSectno"/>
        </w:rPr>
        <w:t>5</w:t>
      </w:r>
      <w:r w:rsidR="00327674" w:rsidRPr="00692F47">
        <w:t xml:space="preserve">  Purpose of this Part</w:t>
      </w:r>
      <w:bookmarkEnd w:id="11"/>
    </w:p>
    <w:p w:rsidR="002F33FB" w:rsidRPr="00692F47" w:rsidRDefault="00327674" w:rsidP="002F33FB">
      <w:pPr>
        <w:pStyle w:val="subsection"/>
      </w:pPr>
      <w:r w:rsidRPr="00692F47">
        <w:tab/>
      </w:r>
      <w:r w:rsidRPr="00692F47">
        <w:tab/>
        <w:t xml:space="preserve">For </w:t>
      </w:r>
      <w:r w:rsidR="002F33FB" w:rsidRPr="00692F47">
        <w:t>sub</w:t>
      </w:r>
      <w:r w:rsidRPr="00692F47">
        <w:t>section</w:t>
      </w:r>
      <w:r w:rsidR="00DE235F" w:rsidRPr="00692F47">
        <w:t> </w:t>
      </w:r>
      <w:r w:rsidRPr="00692F47">
        <w:t>25</w:t>
      </w:r>
      <w:r w:rsidR="00DA46CB">
        <w:noBreakHyphen/>
      </w:r>
      <w:r w:rsidRPr="00692F47">
        <w:t>1</w:t>
      </w:r>
      <w:r w:rsidR="002F33FB" w:rsidRPr="00692F47">
        <w:t>(2)</w:t>
      </w:r>
      <w:r w:rsidRPr="00692F47">
        <w:t xml:space="preserve"> of the Act, this Part</w:t>
      </w:r>
      <w:r w:rsidR="006E0DE3" w:rsidRPr="00692F47">
        <w:t xml:space="preserve"> specifies</w:t>
      </w:r>
      <w:r w:rsidR="002F33FB" w:rsidRPr="00692F47">
        <w:t xml:space="preserve"> </w:t>
      </w:r>
      <w:r w:rsidRPr="00692F47">
        <w:t>the procedure the Secretary must follow in determining the appropriate classification level for a care recipient being provided with residential care</w:t>
      </w:r>
      <w:r w:rsidR="002F33FB" w:rsidRPr="00692F47">
        <w:t>.</w:t>
      </w:r>
    </w:p>
    <w:p w:rsidR="00364D71" w:rsidRPr="00692F47" w:rsidRDefault="00854D2C" w:rsidP="00802DC3">
      <w:pPr>
        <w:pStyle w:val="ActHead5"/>
      </w:pPr>
      <w:bookmarkStart w:id="12" w:name="_Toc75944258"/>
      <w:r w:rsidRPr="00DA46CB">
        <w:rPr>
          <w:rStyle w:val="CharSectno"/>
        </w:rPr>
        <w:t>6</w:t>
      </w:r>
      <w:r w:rsidR="00364D71" w:rsidRPr="00692F47">
        <w:t xml:space="preserve">  Procedure for determining classification level—</w:t>
      </w:r>
      <w:r w:rsidR="002F33FB" w:rsidRPr="00692F47">
        <w:t xml:space="preserve">residential </w:t>
      </w:r>
      <w:r w:rsidR="001207F9" w:rsidRPr="00692F47">
        <w:t xml:space="preserve">care other than </w:t>
      </w:r>
      <w:r w:rsidR="00364D71" w:rsidRPr="00692F47">
        <w:t>respite care</w:t>
      </w:r>
      <w:bookmarkEnd w:id="12"/>
    </w:p>
    <w:p w:rsidR="00364D71" w:rsidRPr="00692F47" w:rsidRDefault="00364D71" w:rsidP="00364D71">
      <w:pPr>
        <w:pStyle w:val="subsection"/>
      </w:pPr>
      <w:r w:rsidRPr="00692F47">
        <w:tab/>
        <w:t>(1)</w:t>
      </w:r>
      <w:r w:rsidRPr="00692F47">
        <w:tab/>
      </w:r>
      <w:r w:rsidR="00EA0FA3" w:rsidRPr="00692F47">
        <w:t>T</w:t>
      </w:r>
      <w:r w:rsidRPr="00692F47">
        <w:t xml:space="preserve">he procedure set out in </w:t>
      </w:r>
      <w:r w:rsidR="00DE235F" w:rsidRPr="00692F47">
        <w:t>subsection (</w:t>
      </w:r>
      <w:r w:rsidRPr="00692F47">
        <w:t>2) is specified for determining the appropriate classification level for a care recipient being provided with residential care</w:t>
      </w:r>
      <w:r w:rsidR="00D15DB1" w:rsidRPr="00692F47">
        <w:t xml:space="preserve"> (other than respite care)</w:t>
      </w:r>
      <w:r w:rsidRPr="00692F47">
        <w:t>.</w:t>
      </w:r>
    </w:p>
    <w:p w:rsidR="00364D71" w:rsidRPr="00692F47" w:rsidRDefault="00364D71" w:rsidP="00364D71">
      <w:pPr>
        <w:pStyle w:val="subsection"/>
      </w:pPr>
      <w:r w:rsidRPr="00692F47">
        <w:tab/>
        <w:t>(2)</w:t>
      </w:r>
      <w:r w:rsidRPr="00692F47">
        <w:tab/>
        <w:t xml:space="preserve">The Secretary must </w:t>
      </w:r>
      <w:r w:rsidR="00C51704" w:rsidRPr="00692F47">
        <w:t xml:space="preserve">take the following steps, </w:t>
      </w:r>
      <w:r w:rsidRPr="00692F47">
        <w:t>us</w:t>
      </w:r>
      <w:r w:rsidR="00C51704" w:rsidRPr="00692F47">
        <w:t>ing</w:t>
      </w:r>
      <w:r w:rsidRPr="00692F47">
        <w:t xml:space="preserve"> the application for classification completed in respect of the care recipient.</w:t>
      </w:r>
    </w:p>
    <w:p w:rsidR="000F24D8" w:rsidRPr="00692F47" w:rsidRDefault="000F24D8" w:rsidP="00F40C65">
      <w:pPr>
        <w:pStyle w:val="BoxHeadBold"/>
        <w:rPr>
          <w:i/>
        </w:rPr>
      </w:pPr>
      <w:r w:rsidRPr="00692F47">
        <w:t>Procedure for determining classification level</w:t>
      </w:r>
    </w:p>
    <w:p w:rsidR="008856EE" w:rsidRPr="00692F47" w:rsidRDefault="00364D71" w:rsidP="008856EE">
      <w:pPr>
        <w:pStyle w:val="BoxStep"/>
      </w:pPr>
      <w:r w:rsidRPr="00692F47">
        <w:t>Step 1</w:t>
      </w:r>
      <w:r w:rsidR="00C341BC" w:rsidRPr="00692F47">
        <w:t>.</w:t>
      </w:r>
      <w:r w:rsidRPr="00692F47">
        <w:tab/>
        <w:t xml:space="preserve">For the </w:t>
      </w:r>
      <w:r w:rsidR="00D80544" w:rsidRPr="00692F47">
        <w:t xml:space="preserve">ADL </w:t>
      </w:r>
      <w:r w:rsidR="00EA0FA3" w:rsidRPr="00692F47">
        <w:t xml:space="preserve">domain </w:t>
      </w:r>
      <w:r w:rsidRPr="00692F47">
        <w:t xml:space="preserve">and </w:t>
      </w:r>
      <w:r w:rsidR="00EA0FA3" w:rsidRPr="00692F47">
        <w:t xml:space="preserve">the </w:t>
      </w:r>
      <w:r w:rsidRPr="00692F47">
        <w:t xml:space="preserve">behaviour </w:t>
      </w:r>
      <w:r w:rsidR="00EA0FA3" w:rsidRPr="00692F47">
        <w:t>domain</w:t>
      </w:r>
      <w:r w:rsidR="00BA2A6D" w:rsidRPr="00692F47">
        <w:t xml:space="preserve"> </w:t>
      </w:r>
      <w:r w:rsidRPr="00692F47">
        <w:t>in the completed application, the Secretary must:</w:t>
      </w:r>
    </w:p>
    <w:p w:rsidR="00364D71" w:rsidRPr="00692F47" w:rsidRDefault="00364D71" w:rsidP="008856EE">
      <w:pPr>
        <w:pStyle w:val="BoxPara"/>
      </w:pPr>
      <w:r w:rsidRPr="00692F47">
        <w:tab/>
        <w:t>(a)</w:t>
      </w:r>
      <w:r w:rsidR="008856EE" w:rsidRPr="00692F47">
        <w:tab/>
      </w:r>
      <w:r w:rsidR="00BA2A6D" w:rsidRPr="00692F47">
        <w:t xml:space="preserve">use </w:t>
      </w:r>
      <w:r w:rsidR="003028F0" w:rsidRPr="00692F47">
        <w:t>the tables in Parts</w:t>
      </w:r>
      <w:r w:rsidR="00DE235F" w:rsidRPr="00692F47">
        <w:t> </w:t>
      </w:r>
      <w:r w:rsidR="003028F0" w:rsidRPr="00692F47">
        <w:t xml:space="preserve">1 and 2 of </w:t>
      </w:r>
      <w:r w:rsidR="00BA2A6D" w:rsidRPr="00692F47">
        <w:t>Schedule</w:t>
      </w:r>
      <w:r w:rsidR="00DE235F" w:rsidRPr="00692F47">
        <w:t> </w:t>
      </w:r>
      <w:r w:rsidR="00BA2A6D" w:rsidRPr="00692F47">
        <w:t>1 to identify</w:t>
      </w:r>
      <w:r w:rsidR="00BA2A6D" w:rsidRPr="00692F47">
        <w:rPr>
          <w:i/>
        </w:rPr>
        <w:t xml:space="preserve"> </w:t>
      </w:r>
      <w:r w:rsidR="00BA2A6D" w:rsidRPr="00692F47">
        <w:t xml:space="preserve">the score for the rating </w:t>
      </w:r>
      <w:r w:rsidRPr="00692F47">
        <w:t xml:space="preserve">for each question in </w:t>
      </w:r>
      <w:r w:rsidR="00EA0FA3" w:rsidRPr="00692F47">
        <w:t>each</w:t>
      </w:r>
      <w:r w:rsidRPr="00692F47">
        <w:t xml:space="preserve"> domain; and</w:t>
      </w:r>
    </w:p>
    <w:p w:rsidR="00364D71" w:rsidRPr="00692F47" w:rsidRDefault="00364D71" w:rsidP="00364D71">
      <w:pPr>
        <w:pStyle w:val="BoxPara"/>
      </w:pPr>
      <w:r w:rsidRPr="00692F47">
        <w:tab/>
        <w:t>(b)</w:t>
      </w:r>
      <w:r w:rsidRPr="00692F47">
        <w:tab/>
        <w:t>add up the scores</w:t>
      </w:r>
      <w:r w:rsidR="00664527" w:rsidRPr="00692F47">
        <w:t xml:space="preserve"> </w:t>
      </w:r>
      <w:r w:rsidRPr="00692F47">
        <w:t xml:space="preserve">to work out an aggregate figure for each domain (the </w:t>
      </w:r>
      <w:r w:rsidRPr="00692F47">
        <w:rPr>
          <w:b/>
          <w:i/>
        </w:rPr>
        <w:t>domain aggregate</w:t>
      </w:r>
      <w:r w:rsidRPr="00692F47">
        <w:t>); and</w:t>
      </w:r>
    </w:p>
    <w:p w:rsidR="00364D71" w:rsidRPr="00692F47" w:rsidRDefault="00364D71" w:rsidP="00364D71">
      <w:pPr>
        <w:pStyle w:val="BoxPara"/>
      </w:pPr>
      <w:r w:rsidRPr="00692F47">
        <w:tab/>
        <w:t>(c)</w:t>
      </w:r>
      <w:r w:rsidRPr="00692F47">
        <w:tab/>
        <w:t>us</w:t>
      </w:r>
      <w:r w:rsidR="00BA2A6D" w:rsidRPr="00692F47">
        <w:t>e</w:t>
      </w:r>
      <w:r w:rsidRPr="00692F47">
        <w:t xml:space="preserve"> </w:t>
      </w:r>
      <w:r w:rsidR="003028F0" w:rsidRPr="00692F47">
        <w:t>the tables in Parts</w:t>
      </w:r>
      <w:r w:rsidR="00DE235F" w:rsidRPr="00692F47">
        <w:t> </w:t>
      </w:r>
      <w:r w:rsidR="003028F0" w:rsidRPr="00692F47">
        <w:t xml:space="preserve">1 and 2 of </w:t>
      </w:r>
      <w:r w:rsidRPr="00692F47">
        <w:t>Schedule</w:t>
      </w:r>
      <w:r w:rsidR="00DE235F" w:rsidRPr="00692F47">
        <w:t> </w:t>
      </w:r>
      <w:r w:rsidRPr="00692F47">
        <w:t>2</w:t>
      </w:r>
      <w:r w:rsidR="00BA2A6D" w:rsidRPr="00692F47">
        <w:t xml:space="preserve"> to identify</w:t>
      </w:r>
      <w:r w:rsidR="003028F0" w:rsidRPr="00692F47">
        <w:t>,</w:t>
      </w:r>
      <w:r w:rsidRPr="00692F47">
        <w:t xml:space="preserve"> for each domain:</w:t>
      </w:r>
    </w:p>
    <w:p w:rsidR="00364D71" w:rsidRPr="00692F47" w:rsidRDefault="00364D71" w:rsidP="001C6E70">
      <w:pPr>
        <w:pStyle w:val="BoxParasub"/>
      </w:pPr>
      <w:r w:rsidRPr="00692F47">
        <w:tab/>
        <w:t>(i)</w:t>
      </w:r>
      <w:r w:rsidRPr="00692F47">
        <w:tab/>
        <w:t>the range within which the domain aggregate falls</w:t>
      </w:r>
      <w:r w:rsidR="00BA2A6D" w:rsidRPr="00692F47">
        <w:t xml:space="preserve"> (the </w:t>
      </w:r>
      <w:r w:rsidR="00BA2A6D" w:rsidRPr="00692F47">
        <w:rPr>
          <w:b/>
          <w:i/>
        </w:rPr>
        <w:t>domain aggregate range</w:t>
      </w:r>
      <w:r w:rsidR="00BA2A6D" w:rsidRPr="00692F47">
        <w:t>)</w:t>
      </w:r>
      <w:r w:rsidRPr="00692F47">
        <w:t>; and</w:t>
      </w:r>
    </w:p>
    <w:p w:rsidR="00364D71" w:rsidRPr="00692F47" w:rsidRDefault="00364D71" w:rsidP="001C6E70">
      <w:pPr>
        <w:pStyle w:val="BoxParasub"/>
      </w:pPr>
      <w:r w:rsidRPr="00692F47">
        <w:tab/>
        <w:t>(ii)</w:t>
      </w:r>
      <w:r w:rsidRPr="00692F47">
        <w:tab/>
        <w:t>the domain category that applies to th</w:t>
      </w:r>
      <w:r w:rsidR="00901886" w:rsidRPr="00692F47">
        <w:t>at</w:t>
      </w:r>
      <w:r w:rsidRPr="00692F47">
        <w:t xml:space="preserve"> domain aggregate range.</w:t>
      </w:r>
    </w:p>
    <w:p w:rsidR="00A421E8" w:rsidRPr="00692F47" w:rsidRDefault="00A421E8" w:rsidP="00A421E8">
      <w:pPr>
        <w:pStyle w:val="BoxStep"/>
      </w:pPr>
      <w:r w:rsidRPr="00692F47">
        <w:t>Step 2.</w:t>
      </w:r>
      <w:r w:rsidRPr="00692F47">
        <w:tab/>
        <w:t>If:</w:t>
      </w:r>
    </w:p>
    <w:p w:rsidR="00A421E8" w:rsidRPr="00692F47" w:rsidRDefault="00A421E8" w:rsidP="00A421E8">
      <w:pPr>
        <w:pStyle w:val="BoxPara"/>
      </w:pPr>
      <w:r w:rsidRPr="00692F47">
        <w:tab/>
        <w:t>(a)</w:t>
      </w:r>
      <w:r w:rsidRPr="00692F47">
        <w:tab/>
        <w:t>the domain category</w:t>
      </w:r>
      <w:r w:rsidRPr="00692F47">
        <w:rPr>
          <w:i/>
        </w:rPr>
        <w:t xml:space="preserve"> </w:t>
      </w:r>
      <w:r w:rsidRPr="00692F47">
        <w:t>identified for the behaviour domain is the high behaviour category; and</w:t>
      </w:r>
    </w:p>
    <w:p w:rsidR="00A421E8" w:rsidRPr="00692F47" w:rsidRDefault="00A421E8" w:rsidP="00A421E8">
      <w:pPr>
        <w:pStyle w:val="BoxPara"/>
      </w:pPr>
      <w:r w:rsidRPr="00692F47">
        <w:lastRenderedPageBreak/>
        <w:tab/>
        <w:t>(b)</w:t>
      </w:r>
      <w:r w:rsidRPr="00692F47">
        <w:tab/>
        <w:t>the completed application does not include a mental and behavioural diagnosis code;</w:t>
      </w:r>
    </w:p>
    <w:p w:rsidR="00A421E8" w:rsidRPr="00692F47" w:rsidRDefault="00A421E8" w:rsidP="00A421E8">
      <w:pPr>
        <w:pStyle w:val="BoxStep"/>
      </w:pPr>
      <w:r w:rsidRPr="00692F47">
        <w:tab/>
        <w:t>the Secretary must reduce the domain category to the medium behaviour category.</w:t>
      </w:r>
    </w:p>
    <w:p w:rsidR="00364D71" w:rsidRPr="00692F47" w:rsidRDefault="00364D71" w:rsidP="00C341BC">
      <w:pPr>
        <w:pStyle w:val="BoxStep"/>
      </w:pPr>
      <w:r w:rsidRPr="00692F47">
        <w:t xml:space="preserve">Step </w:t>
      </w:r>
      <w:r w:rsidR="00A421E8" w:rsidRPr="00692F47">
        <w:t>3</w:t>
      </w:r>
      <w:r w:rsidR="000F24D8" w:rsidRPr="00692F47">
        <w:t>.</w:t>
      </w:r>
      <w:r w:rsidRPr="00692F47">
        <w:tab/>
        <w:t xml:space="preserve">For the </w:t>
      </w:r>
      <w:r w:rsidR="00D80544" w:rsidRPr="00692F47">
        <w:t>CHC</w:t>
      </w:r>
      <w:r w:rsidRPr="00692F47">
        <w:t xml:space="preserve"> domain in the completed application, the Secretary must:</w:t>
      </w:r>
    </w:p>
    <w:p w:rsidR="00364D71" w:rsidRPr="00692F47" w:rsidRDefault="00364D71" w:rsidP="00364D71">
      <w:pPr>
        <w:pStyle w:val="BoxPara"/>
      </w:pPr>
      <w:r w:rsidRPr="00692F47">
        <w:tab/>
        <w:t>(a)</w:t>
      </w:r>
      <w:r w:rsidRPr="00692F47">
        <w:tab/>
        <w:t>use the matrix in Part</w:t>
      </w:r>
      <w:r w:rsidR="00DE235F" w:rsidRPr="00692F47">
        <w:t> </w:t>
      </w:r>
      <w:r w:rsidRPr="00692F47">
        <w:t>3 of Schedule</w:t>
      </w:r>
      <w:r w:rsidR="00DE235F" w:rsidRPr="00692F47">
        <w:t> </w:t>
      </w:r>
      <w:r w:rsidRPr="00692F47">
        <w:t>1</w:t>
      </w:r>
      <w:r w:rsidR="00DD3191" w:rsidRPr="00692F47">
        <w:t xml:space="preserve">, which combines ratings </w:t>
      </w:r>
      <w:r w:rsidR="008F0F3D" w:rsidRPr="00692F47">
        <w:t xml:space="preserve">for the questions in the domain, </w:t>
      </w:r>
      <w:r w:rsidRPr="00692F47">
        <w:t xml:space="preserve">to </w:t>
      </w:r>
      <w:r w:rsidR="003B02B6" w:rsidRPr="00692F47">
        <w:t xml:space="preserve">work out </w:t>
      </w:r>
      <w:r w:rsidR="00DD3191" w:rsidRPr="00692F47">
        <w:t xml:space="preserve">the overall score </w:t>
      </w:r>
      <w:r w:rsidR="003B02B6" w:rsidRPr="00692F47">
        <w:t>for t</w:t>
      </w:r>
      <w:r w:rsidRPr="00692F47">
        <w:t>he domain; and</w:t>
      </w:r>
    </w:p>
    <w:p w:rsidR="00364D71" w:rsidRPr="00692F47" w:rsidRDefault="00364D71" w:rsidP="00364D71">
      <w:pPr>
        <w:pStyle w:val="BoxPara"/>
      </w:pPr>
      <w:r w:rsidRPr="00692F47">
        <w:tab/>
        <w:t>(b)</w:t>
      </w:r>
      <w:r w:rsidRPr="00692F47">
        <w:tab/>
        <w:t xml:space="preserve">identify the domain category mentioned in </w:t>
      </w:r>
      <w:r w:rsidR="004B1244" w:rsidRPr="00692F47">
        <w:t xml:space="preserve">the table in </w:t>
      </w:r>
      <w:r w:rsidRPr="00692F47">
        <w:t>Part</w:t>
      </w:r>
      <w:r w:rsidR="00DE235F" w:rsidRPr="00692F47">
        <w:t> </w:t>
      </w:r>
      <w:r w:rsidRPr="00692F47">
        <w:t>3 of Schedule</w:t>
      </w:r>
      <w:r w:rsidR="00DE235F" w:rsidRPr="00692F47">
        <w:t> </w:t>
      </w:r>
      <w:r w:rsidRPr="00692F47">
        <w:t>2 that applies to th</w:t>
      </w:r>
      <w:r w:rsidR="00323FA7" w:rsidRPr="00692F47">
        <w:t xml:space="preserve">at </w:t>
      </w:r>
      <w:r w:rsidRPr="00692F47">
        <w:t>score.</w:t>
      </w:r>
    </w:p>
    <w:p w:rsidR="002677AC" w:rsidRPr="00692F47" w:rsidRDefault="00364D71" w:rsidP="002677AC">
      <w:pPr>
        <w:pStyle w:val="BoxStep"/>
      </w:pPr>
      <w:r w:rsidRPr="00692F47">
        <w:t xml:space="preserve">Step </w:t>
      </w:r>
      <w:r w:rsidR="001E1EB9" w:rsidRPr="00692F47">
        <w:t>4</w:t>
      </w:r>
      <w:r w:rsidR="000F24D8" w:rsidRPr="00692F47">
        <w:t>.</w:t>
      </w:r>
      <w:r w:rsidRPr="00692F47">
        <w:tab/>
        <w:t>The Secretary must determine th</w:t>
      </w:r>
      <w:r w:rsidR="00216182" w:rsidRPr="00692F47">
        <w:t>at th</w:t>
      </w:r>
      <w:r w:rsidRPr="00692F47">
        <w:t>e appropriate classification level for the care recipient</w:t>
      </w:r>
      <w:r w:rsidR="002677AC" w:rsidRPr="00692F47">
        <w:t xml:space="preserve"> </w:t>
      </w:r>
      <w:r w:rsidR="00216182" w:rsidRPr="00692F47">
        <w:t xml:space="preserve">consists of </w:t>
      </w:r>
      <w:r w:rsidRPr="00692F47">
        <w:t>the domain categor</w:t>
      </w:r>
      <w:r w:rsidR="00F069B7" w:rsidRPr="00692F47">
        <w:t>ies</w:t>
      </w:r>
      <w:r w:rsidRPr="00692F47">
        <w:t xml:space="preserve"> identified for each domain</w:t>
      </w:r>
      <w:r w:rsidR="00A421E8" w:rsidRPr="00692F47">
        <w:t>.</w:t>
      </w:r>
    </w:p>
    <w:p w:rsidR="00DB4FC3" w:rsidRPr="00692F47" w:rsidRDefault="00364D71" w:rsidP="00E51F0E">
      <w:pPr>
        <w:pStyle w:val="notetext"/>
      </w:pPr>
      <w:r w:rsidRPr="00692F47">
        <w:t>Note</w:t>
      </w:r>
      <w:r w:rsidR="00DB4FC3" w:rsidRPr="00692F47">
        <w:t xml:space="preserve"> 1</w:t>
      </w:r>
      <w:r w:rsidRPr="00692F47">
        <w:t>:</w:t>
      </w:r>
      <w:r w:rsidRPr="00692F47">
        <w:tab/>
        <w:t xml:space="preserve">For the classification level for </w:t>
      </w:r>
      <w:r w:rsidR="000F24D8" w:rsidRPr="00692F47">
        <w:t xml:space="preserve">a </w:t>
      </w:r>
      <w:r w:rsidRPr="00692F47">
        <w:t xml:space="preserve">care recipient being provided with residential care </w:t>
      </w:r>
      <w:r w:rsidR="00443529" w:rsidRPr="00692F47">
        <w:t>(othe</w:t>
      </w:r>
      <w:r w:rsidRPr="00692F47">
        <w:t>r than respite care</w:t>
      </w:r>
      <w:r w:rsidR="00443529" w:rsidRPr="00692F47">
        <w:t>)</w:t>
      </w:r>
      <w:r w:rsidRPr="00692F47">
        <w:t xml:space="preserve">, see </w:t>
      </w:r>
      <w:r w:rsidR="00824934" w:rsidRPr="00692F47">
        <w:t>sub</w:t>
      </w:r>
      <w:r w:rsidRPr="00692F47">
        <w:t>section</w:t>
      </w:r>
      <w:r w:rsidR="00DE235F" w:rsidRPr="00692F47">
        <w:t> </w:t>
      </w:r>
      <w:r w:rsidR="00854D2C" w:rsidRPr="00692F47">
        <w:t>11</w:t>
      </w:r>
      <w:r w:rsidR="00824934" w:rsidRPr="00692F47">
        <w:t>(1)</w:t>
      </w:r>
      <w:r w:rsidRPr="00692F47">
        <w:t>.</w:t>
      </w:r>
    </w:p>
    <w:p w:rsidR="00AB7FE1" w:rsidRPr="00692F47" w:rsidRDefault="00DB4FC3" w:rsidP="00E51F0E">
      <w:pPr>
        <w:pStyle w:val="notetext"/>
      </w:pPr>
      <w:r w:rsidRPr="00692F47">
        <w:t>Note 2:</w:t>
      </w:r>
      <w:r w:rsidRPr="00692F47">
        <w:tab/>
        <w:t xml:space="preserve">The procedure set out in this subsection also applies in relation to a renewal of </w:t>
      </w:r>
      <w:r w:rsidR="00364D71" w:rsidRPr="00692F47">
        <w:t xml:space="preserve">the classification level for a care recipient being provided with residential care </w:t>
      </w:r>
      <w:r w:rsidR="00443529" w:rsidRPr="00692F47">
        <w:t>(</w:t>
      </w:r>
      <w:r w:rsidR="00364D71" w:rsidRPr="00692F47">
        <w:t xml:space="preserve">other </w:t>
      </w:r>
      <w:r w:rsidR="00443529" w:rsidRPr="00692F47">
        <w:t>t</w:t>
      </w:r>
      <w:r w:rsidR="00364D71" w:rsidRPr="00692F47">
        <w:t>han</w:t>
      </w:r>
      <w:r w:rsidR="00443529" w:rsidRPr="00692F47">
        <w:t xml:space="preserve"> </w:t>
      </w:r>
      <w:r w:rsidR="00364D71" w:rsidRPr="00692F47">
        <w:t>respite care</w:t>
      </w:r>
      <w:r w:rsidR="00443529" w:rsidRPr="00692F47">
        <w:t>)</w:t>
      </w:r>
      <w:r w:rsidRPr="00692F47">
        <w:t>. S</w:t>
      </w:r>
      <w:r w:rsidR="00364D71" w:rsidRPr="00692F47">
        <w:t>ee section</w:t>
      </w:r>
      <w:r w:rsidR="00DE235F" w:rsidRPr="00692F47">
        <w:t> </w:t>
      </w:r>
      <w:r w:rsidR="00854D2C" w:rsidRPr="00692F47">
        <w:t>23</w:t>
      </w:r>
      <w:r w:rsidR="00364D71" w:rsidRPr="00692F47">
        <w:t>.</w:t>
      </w:r>
    </w:p>
    <w:p w:rsidR="00364D71" w:rsidRPr="00692F47" w:rsidRDefault="00854D2C" w:rsidP="00364D71">
      <w:pPr>
        <w:pStyle w:val="ActHead5"/>
      </w:pPr>
      <w:bookmarkStart w:id="13" w:name="_Toc75944259"/>
      <w:r w:rsidRPr="00DA46CB">
        <w:rPr>
          <w:rStyle w:val="CharSectno"/>
        </w:rPr>
        <w:t>7</w:t>
      </w:r>
      <w:r w:rsidR="00364D71" w:rsidRPr="00692F47">
        <w:t xml:space="preserve">  Procedure for determining classification level—respite care</w:t>
      </w:r>
      <w:bookmarkEnd w:id="13"/>
    </w:p>
    <w:p w:rsidR="00364D71" w:rsidRPr="00692F47" w:rsidRDefault="00364D71" w:rsidP="00364D71">
      <w:pPr>
        <w:pStyle w:val="subsection"/>
      </w:pPr>
      <w:r w:rsidRPr="00692F47">
        <w:tab/>
        <w:t>(1)</w:t>
      </w:r>
      <w:r w:rsidRPr="00692F47">
        <w:tab/>
      </w:r>
      <w:r w:rsidR="00193DDC" w:rsidRPr="00692F47">
        <w:t>T</w:t>
      </w:r>
      <w:r w:rsidRPr="00692F47">
        <w:t xml:space="preserve">he procedure set out in </w:t>
      </w:r>
      <w:r w:rsidR="00DE235F" w:rsidRPr="00692F47">
        <w:t>subsection (</w:t>
      </w:r>
      <w:r w:rsidRPr="00692F47">
        <w:t>2) is specified for determining the appropriate classification level for a care recipient being provided with residential care as respite care.</w:t>
      </w:r>
    </w:p>
    <w:p w:rsidR="00364D71" w:rsidRPr="00692F47" w:rsidRDefault="00364D71" w:rsidP="00364D71">
      <w:pPr>
        <w:pStyle w:val="subsection"/>
      </w:pPr>
      <w:r w:rsidRPr="00692F47">
        <w:tab/>
        <w:t>(2)</w:t>
      </w:r>
      <w:r w:rsidRPr="00692F47">
        <w:tab/>
        <w:t>The Secretary must determine the appropriate classification level for the care recipient according to the limitation of the care recipient</w:t>
      </w:r>
      <w:r w:rsidR="00B9128C" w:rsidRPr="00692F47">
        <w:t>’</w:t>
      </w:r>
      <w:r w:rsidRPr="00692F47">
        <w:t xml:space="preserve">s approval under </w:t>
      </w:r>
      <w:r w:rsidR="004E726B" w:rsidRPr="00692F47">
        <w:t xml:space="preserve">the </w:t>
      </w:r>
      <w:r w:rsidR="004E726B" w:rsidRPr="00692F47">
        <w:rPr>
          <w:i/>
        </w:rPr>
        <w:t>Approval of Care Recipients Principles</w:t>
      </w:r>
      <w:r w:rsidR="00DE235F" w:rsidRPr="00692F47">
        <w:rPr>
          <w:i/>
        </w:rPr>
        <w:t> </w:t>
      </w:r>
      <w:r w:rsidR="004E726B" w:rsidRPr="00692F47">
        <w:rPr>
          <w:i/>
        </w:rPr>
        <w:t>2014</w:t>
      </w:r>
      <w:r w:rsidRPr="00692F47">
        <w:t>.</w:t>
      </w:r>
    </w:p>
    <w:p w:rsidR="007F37A9" w:rsidRPr="00692F47" w:rsidRDefault="007F37A9" w:rsidP="00734324">
      <w:pPr>
        <w:pStyle w:val="notetext"/>
      </w:pPr>
      <w:r w:rsidRPr="00692F47">
        <w:t>Note:</w:t>
      </w:r>
      <w:r w:rsidRPr="00692F47">
        <w:tab/>
        <w:t xml:space="preserve">For the classification levels for care recipients being provided with residential care as respite care, see </w:t>
      </w:r>
      <w:r w:rsidR="00572E88" w:rsidRPr="00692F47">
        <w:t>sub</w:t>
      </w:r>
      <w:r w:rsidRPr="00692F47">
        <w:t>section</w:t>
      </w:r>
      <w:r w:rsidR="00DE235F" w:rsidRPr="00692F47">
        <w:t> </w:t>
      </w:r>
      <w:r w:rsidR="00854D2C" w:rsidRPr="00692F47">
        <w:t>11</w:t>
      </w:r>
      <w:r w:rsidR="00572E88" w:rsidRPr="00692F47">
        <w:t>(</w:t>
      </w:r>
      <w:r w:rsidRPr="00692F47">
        <w:t>2</w:t>
      </w:r>
      <w:r w:rsidR="00572E88" w:rsidRPr="00692F47">
        <w:t>)</w:t>
      </w:r>
      <w:r w:rsidRPr="00692F47">
        <w:t>.</w:t>
      </w:r>
    </w:p>
    <w:p w:rsidR="009833F5" w:rsidRPr="00692F47" w:rsidRDefault="0003054A" w:rsidP="009833F5">
      <w:pPr>
        <w:pStyle w:val="ActHead2"/>
        <w:pageBreakBefore/>
      </w:pPr>
      <w:bookmarkStart w:id="14" w:name="_Toc75944260"/>
      <w:r w:rsidRPr="00DA46CB">
        <w:rPr>
          <w:rStyle w:val="CharPartNo"/>
        </w:rPr>
        <w:lastRenderedPageBreak/>
        <w:t>Part</w:t>
      </w:r>
      <w:r w:rsidR="00DE235F" w:rsidRPr="00DA46CB">
        <w:rPr>
          <w:rStyle w:val="CharPartNo"/>
        </w:rPr>
        <w:t> </w:t>
      </w:r>
      <w:r w:rsidR="009E2E9C" w:rsidRPr="00DA46CB">
        <w:rPr>
          <w:rStyle w:val="CharPartNo"/>
        </w:rPr>
        <w:t>3</w:t>
      </w:r>
      <w:r w:rsidR="00364D71" w:rsidRPr="00692F47">
        <w:t>—</w:t>
      </w:r>
      <w:r w:rsidR="00EB2DF4" w:rsidRPr="00DA46CB">
        <w:rPr>
          <w:rStyle w:val="CharPartText"/>
        </w:rPr>
        <w:t>Classes of care recipients e</w:t>
      </w:r>
      <w:r w:rsidR="00364D71" w:rsidRPr="00DA46CB">
        <w:rPr>
          <w:rStyle w:val="CharPartText"/>
        </w:rPr>
        <w:t>xclu</w:t>
      </w:r>
      <w:r w:rsidR="00EB2DF4" w:rsidRPr="00DA46CB">
        <w:rPr>
          <w:rStyle w:val="CharPartText"/>
        </w:rPr>
        <w:t>ded</w:t>
      </w:r>
      <w:r w:rsidR="00C77EE4" w:rsidRPr="00DA46CB">
        <w:rPr>
          <w:rStyle w:val="CharPartText"/>
        </w:rPr>
        <w:t xml:space="preserve"> </w:t>
      </w:r>
      <w:r w:rsidR="00364D71" w:rsidRPr="00DA46CB">
        <w:rPr>
          <w:rStyle w:val="CharPartText"/>
        </w:rPr>
        <w:t>from classification</w:t>
      </w:r>
      <w:bookmarkEnd w:id="14"/>
    </w:p>
    <w:p w:rsidR="009833F5" w:rsidRPr="00692F47" w:rsidRDefault="009833F5" w:rsidP="009833F5">
      <w:pPr>
        <w:pStyle w:val="Header"/>
      </w:pPr>
      <w:r w:rsidRPr="00DA46CB">
        <w:rPr>
          <w:rStyle w:val="CharDivNo"/>
        </w:rPr>
        <w:t xml:space="preserve"> </w:t>
      </w:r>
      <w:r w:rsidRPr="00DA46CB">
        <w:rPr>
          <w:rStyle w:val="CharDivText"/>
        </w:rPr>
        <w:t xml:space="preserve"> </w:t>
      </w:r>
    </w:p>
    <w:p w:rsidR="000D2B6A" w:rsidRPr="00692F47" w:rsidRDefault="00854D2C" w:rsidP="009833F5">
      <w:pPr>
        <w:pStyle w:val="ActHead5"/>
      </w:pPr>
      <w:bookmarkStart w:id="15" w:name="_Toc75944261"/>
      <w:r w:rsidRPr="00DA46CB">
        <w:rPr>
          <w:rStyle w:val="CharSectno"/>
        </w:rPr>
        <w:t>8</w:t>
      </w:r>
      <w:r w:rsidR="000D2B6A" w:rsidRPr="00692F47">
        <w:t xml:space="preserve">  Purpose of this Part</w:t>
      </w:r>
      <w:bookmarkEnd w:id="15"/>
    </w:p>
    <w:p w:rsidR="000D2B6A" w:rsidRPr="00692F47" w:rsidRDefault="000D2B6A" w:rsidP="000D2B6A">
      <w:pPr>
        <w:pStyle w:val="subsection"/>
      </w:pPr>
      <w:r w:rsidRPr="00692F47">
        <w:tab/>
      </w:r>
      <w:r w:rsidRPr="00692F47">
        <w:tab/>
        <w:t>For subsection</w:t>
      </w:r>
      <w:r w:rsidR="00DE235F" w:rsidRPr="00692F47">
        <w:t> </w:t>
      </w:r>
      <w:r w:rsidRPr="00692F47">
        <w:t>25</w:t>
      </w:r>
      <w:r w:rsidR="00DA46CB">
        <w:noBreakHyphen/>
      </w:r>
      <w:r w:rsidRPr="00692F47">
        <w:t>1(5) of the Act, this Part specifies:</w:t>
      </w:r>
    </w:p>
    <w:p w:rsidR="000D2B6A" w:rsidRPr="00692F47" w:rsidRDefault="000D2B6A" w:rsidP="000D2B6A">
      <w:pPr>
        <w:pStyle w:val="paragraph"/>
      </w:pPr>
      <w:r w:rsidRPr="00692F47">
        <w:tab/>
        <w:t>(</w:t>
      </w:r>
      <w:r w:rsidR="000D5171" w:rsidRPr="00692F47">
        <w:t>a</w:t>
      </w:r>
      <w:r w:rsidRPr="00692F47">
        <w:t>)</w:t>
      </w:r>
      <w:r w:rsidRPr="00692F47">
        <w:tab/>
        <w:t>a class of care recipients excluded from classification under Part</w:t>
      </w:r>
      <w:r w:rsidR="00DE235F" w:rsidRPr="00692F47">
        <w:t> </w:t>
      </w:r>
      <w:r w:rsidRPr="00692F47">
        <w:t>2.4 of the Act; and</w:t>
      </w:r>
    </w:p>
    <w:p w:rsidR="000D2B6A" w:rsidRPr="00692F47" w:rsidRDefault="000D2B6A" w:rsidP="00CE7D98">
      <w:pPr>
        <w:pStyle w:val="paragraph"/>
      </w:pPr>
      <w:r w:rsidRPr="00692F47">
        <w:tab/>
        <w:t>(</w:t>
      </w:r>
      <w:r w:rsidR="000D5171" w:rsidRPr="00692F47">
        <w:t>b</w:t>
      </w:r>
      <w:r w:rsidRPr="00692F47">
        <w:t>)</w:t>
      </w:r>
      <w:r w:rsidRPr="00692F47">
        <w:tab/>
        <w:t>the period for which that class is excluded.</w:t>
      </w:r>
    </w:p>
    <w:p w:rsidR="00364D71" w:rsidRPr="00692F47" w:rsidRDefault="00854D2C" w:rsidP="00364D71">
      <w:pPr>
        <w:pStyle w:val="ActHead5"/>
      </w:pPr>
      <w:bookmarkStart w:id="16" w:name="_Toc75944262"/>
      <w:r w:rsidRPr="00DA46CB">
        <w:rPr>
          <w:rStyle w:val="CharSectno"/>
        </w:rPr>
        <w:t>9</w:t>
      </w:r>
      <w:r w:rsidR="00364D71" w:rsidRPr="00692F47">
        <w:t xml:space="preserve">  Exclusion of </w:t>
      </w:r>
      <w:r w:rsidR="003C5349" w:rsidRPr="00692F47">
        <w:t xml:space="preserve">class of care </w:t>
      </w:r>
      <w:r w:rsidR="00364D71" w:rsidRPr="00692F47">
        <w:t>recipients</w:t>
      </w:r>
      <w:bookmarkEnd w:id="16"/>
    </w:p>
    <w:p w:rsidR="00CE7D98" w:rsidRPr="00692F47" w:rsidRDefault="00364D71" w:rsidP="00CE7D98">
      <w:pPr>
        <w:pStyle w:val="subsection"/>
      </w:pPr>
      <w:r w:rsidRPr="00692F47">
        <w:tab/>
      </w:r>
      <w:r w:rsidR="00BB6AF3" w:rsidRPr="00692F47">
        <w:t>(1)</w:t>
      </w:r>
      <w:r w:rsidR="00BB6AF3" w:rsidRPr="00692F47">
        <w:tab/>
      </w:r>
      <w:r w:rsidR="00CE7D98" w:rsidRPr="00692F47">
        <w:t>T</w:t>
      </w:r>
      <w:r w:rsidR="00EC60B5" w:rsidRPr="00692F47">
        <w:t xml:space="preserve">he class of </w:t>
      </w:r>
      <w:r w:rsidRPr="00692F47">
        <w:t>care recipients who receive flexible care provided through a multi</w:t>
      </w:r>
      <w:r w:rsidR="00DA46CB">
        <w:noBreakHyphen/>
      </w:r>
      <w:r w:rsidRPr="00692F47">
        <w:t xml:space="preserve">purpose service </w:t>
      </w:r>
      <w:r w:rsidR="00BB6AF3" w:rsidRPr="00692F47">
        <w:t xml:space="preserve">is </w:t>
      </w:r>
      <w:r w:rsidRPr="00692F47">
        <w:t>excluded from classification</w:t>
      </w:r>
      <w:r w:rsidR="00CE7D98" w:rsidRPr="00692F47">
        <w:t>.</w:t>
      </w:r>
    </w:p>
    <w:p w:rsidR="00D82680" w:rsidRPr="00692F47" w:rsidRDefault="00CE7D98" w:rsidP="006B7763">
      <w:pPr>
        <w:pStyle w:val="subsection"/>
      </w:pPr>
      <w:r w:rsidRPr="00692F47">
        <w:tab/>
        <w:t>(2)</w:t>
      </w:r>
      <w:r w:rsidRPr="00692F47">
        <w:tab/>
        <w:t>A</w:t>
      </w:r>
      <w:r w:rsidR="00853B60" w:rsidRPr="00692F47">
        <w:t>n indefinite period is specified in relation to th</w:t>
      </w:r>
      <w:r w:rsidRPr="00692F47">
        <w:t>e</w:t>
      </w:r>
      <w:r w:rsidR="00853B60" w:rsidRPr="00692F47">
        <w:t xml:space="preserve"> class</w:t>
      </w:r>
      <w:r w:rsidRPr="00692F47">
        <w:t xml:space="preserve"> mentioned in </w:t>
      </w:r>
      <w:r w:rsidR="00DE235F" w:rsidRPr="00692F47">
        <w:t>subsection (</w:t>
      </w:r>
      <w:r w:rsidRPr="00692F47">
        <w:t>1)</w:t>
      </w:r>
      <w:r w:rsidR="00BB6AF3" w:rsidRPr="00692F47">
        <w:t>.</w:t>
      </w:r>
    </w:p>
    <w:p w:rsidR="00364D71" w:rsidRPr="00692F47" w:rsidRDefault="00364D71" w:rsidP="00364D71">
      <w:pPr>
        <w:pStyle w:val="ActHead2"/>
        <w:pageBreakBefore/>
      </w:pPr>
      <w:bookmarkStart w:id="17" w:name="_Toc75944263"/>
      <w:r w:rsidRPr="00DA46CB">
        <w:rPr>
          <w:rStyle w:val="CharPartNo"/>
        </w:rPr>
        <w:lastRenderedPageBreak/>
        <w:t>Part</w:t>
      </w:r>
      <w:r w:rsidR="00DE235F" w:rsidRPr="00DA46CB">
        <w:rPr>
          <w:rStyle w:val="CharPartNo"/>
        </w:rPr>
        <w:t> </w:t>
      </w:r>
      <w:r w:rsidR="009E2E9C" w:rsidRPr="00DA46CB">
        <w:rPr>
          <w:rStyle w:val="CharPartNo"/>
        </w:rPr>
        <w:t>4</w:t>
      </w:r>
      <w:r w:rsidRPr="00692F47">
        <w:t>—</w:t>
      </w:r>
      <w:r w:rsidRPr="00DA46CB">
        <w:rPr>
          <w:rStyle w:val="CharPartText"/>
        </w:rPr>
        <w:t>Classification levels</w:t>
      </w:r>
      <w:bookmarkEnd w:id="17"/>
    </w:p>
    <w:p w:rsidR="00364D71" w:rsidRPr="00692F47" w:rsidRDefault="00364D71" w:rsidP="00364D71">
      <w:pPr>
        <w:pStyle w:val="Header"/>
      </w:pPr>
      <w:r w:rsidRPr="00DA46CB">
        <w:rPr>
          <w:rStyle w:val="CharDivNo"/>
        </w:rPr>
        <w:t xml:space="preserve"> </w:t>
      </w:r>
      <w:r w:rsidRPr="00DA46CB">
        <w:rPr>
          <w:rStyle w:val="CharDivText"/>
        </w:rPr>
        <w:t xml:space="preserve"> </w:t>
      </w:r>
    </w:p>
    <w:p w:rsidR="00BB6AF3" w:rsidRPr="00692F47" w:rsidRDefault="00854D2C" w:rsidP="00BB6AF3">
      <w:pPr>
        <w:pStyle w:val="ActHead5"/>
      </w:pPr>
      <w:bookmarkStart w:id="18" w:name="_Toc75944264"/>
      <w:r w:rsidRPr="00DA46CB">
        <w:rPr>
          <w:rStyle w:val="CharSectno"/>
        </w:rPr>
        <w:t>10</w:t>
      </w:r>
      <w:r w:rsidR="00364D71" w:rsidRPr="00692F47">
        <w:t xml:space="preserve">  Purpose of </w:t>
      </w:r>
      <w:r w:rsidR="00CF543F" w:rsidRPr="00692F47">
        <w:t xml:space="preserve">this </w:t>
      </w:r>
      <w:r w:rsidR="00364D71" w:rsidRPr="00692F47">
        <w:t>Part</w:t>
      </w:r>
      <w:bookmarkEnd w:id="18"/>
    </w:p>
    <w:p w:rsidR="00364D71" w:rsidRPr="00692F47" w:rsidRDefault="00364D71" w:rsidP="00BB6AF3">
      <w:pPr>
        <w:pStyle w:val="subsection"/>
      </w:pPr>
      <w:r w:rsidRPr="00692F47">
        <w:tab/>
      </w:r>
      <w:r w:rsidRPr="00692F47">
        <w:tab/>
      </w:r>
      <w:r w:rsidR="00CF543F" w:rsidRPr="00692F47">
        <w:t>For section</w:t>
      </w:r>
      <w:r w:rsidR="00DE235F" w:rsidRPr="00692F47">
        <w:t> </w:t>
      </w:r>
      <w:r w:rsidR="00CF543F" w:rsidRPr="00692F47">
        <w:t>25</w:t>
      </w:r>
      <w:r w:rsidR="00DA46CB">
        <w:noBreakHyphen/>
      </w:r>
      <w:r w:rsidR="00CF543F" w:rsidRPr="00692F47">
        <w:t>2 of the Act, t</w:t>
      </w:r>
      <w:r w:rsidRPr="00692F47">
        <w:t>his Part sets out classification levels for care recipients</w:t>
      </w:r>
      <w:r w:rsidR="009E2E9C" w:rsidRPr="00692F47">
        <w:t xml:space="preserve"> being provided with residential care</w:t>
      </w:r>
      <w:r w:rsidRPr="00692F47">
        <w:t>.</w:t>
      </w:r>
    </w:p>
    <w:p w:rsidR="00FF34CF" w:rsidRPr="00692F47" w:rsidRDefault="00854D2C" w:rsidP="00364D71">
      <w:pPr>
        <w:pStyle w:val="ActHead5"/>
      </w:pPr>
      <w:bookmarkStart w:id="19" w:name="_Toc75944265"/>
      <w:r w:rsidRPr="00DA46CB">
        <w:rPr>
          <w:rStyle w:val="CharSectno"/>
        </w:rPr>
        <w:t>11</w:t>
      </w:r>
      <w:r w:rsidR="00364D71" w:rsidRPr="00692F47">
        <w:t xml:space="preserve">  Classification level</w:t>
      </w:r>
      <w:r w:rsidR="00FF34CF" w:rsidRPr="00692F47">
        <w:t>s</w:t>
      </w:r>
      <w:bookmarkEnd w:id="19"/>
    </w:p>
    <w:p w:rsidR="00364D71" w:rsidRPr="00692F47" w:rsidRDefault="00FF34CF" w:rsidP="009E2E9C">
      <w:pPr>
        <w:pStyle w:val="SubsectionHead"/>
      </w:pPr>
      <w:r w:rsidRPr="00692F47">
        <w:t>C</w:t>
      </w:r>
      <w:r w:rsidR="00A25C6F" w:rsidRPr="00692F47">
        <w:t>are other than respite care</w:t>
      </w:r>
    </w:p>
    <w:p w:rsidR="00A25C6F" w:rsidRPr="00692F47" w:rsidRDefault="00364D71" w:rsidP="00A25C6F">
      <w:pPr>
        <w:pStyle w:val="subsection"/>
      </w:pPr>
      <w:r w:rsidRPr="00692F47">
        <w:tab/>
      </w:r>
      <w:r w:rsidR="00FF34CF" w:rsidRPr="00692F47">
        <w:t>(</w:t>
      </w:r>
      <w:r w:rsidR="009E2E9C" w:rsidRPr="00692F47">
        <w:t>1</w:t>
      </w:r>
      <w:r w:rsidR="00FF34CF" w:rsidRPr="00692F47">
        <w:t>)</w:t>
      </w:r>
      <w:r w:rsidRPr="00692F47">
        <w:tab/>
      </w:r>
      <w:r w:rsidR="009E2E9C" w:rsidRPr="00692F47">
        <w:t>For subsection</w:t>
      </w:r>
      <w:r w:rsidR="00DE235F" w:rsidRPr="00692F47">
        <w:t> </w:t>
      </w:r>
      <w:r w:rsidR="009E2E9C" w:rsidRPr="00692F47">
        <w:t>25</w:t>
      </w:r>
      <w:r w:rsidR="00DA46CB">
        <w:noBreakHyphen/>
      </w:r>
      <w:r w:rsidR="009E2E9C" w:rsidRPr="00692F47">
        <w:t>2(1) of the Act, t</w:t>
      </w:r>
      <w:r w:rsidRPr="00692F47">
        <w:t>he classification level for care recipients being provided with residential care</w:t>
      </w:r>
      <w:r w:rsidR="000474E2" w:rsidRPr="00692F47">
        <w:t xml:space="preserve"> (other than respite care) </w:t>
      </w:r>
      <w:r w:rsidR="00BC007E" w:rsidRPr="00692F47">
        <w:t xml:space="preserve">consists of </w:t>
      </w:r>
      <w:r w:rsidRPr="00692F47">
        <w:t xml:space="preserve">a domain category </w:t>
      </w:r>
      <w:r w:rsidR="00A25C6F" w:rsidRPr="00692F47">
        <w:t xml:space="preserve">for </w:t>
      </w:r>
      <w:r w:rsidRPr="00692F47">
        <w:t>each domain</w:t>
      </w:r>
      <w:r w:rsidR="007E1E86" w:rsidRPr="00692F47">
        <w:t>.</w:t>
      </w:r>
    </w:p>
    <w:p w:rsidR="00364D71" w:rsidRPr="00692F47" w:rsidRDefault="00FF34CF" w:rsidP="00FF34CF">
      <w:pPr>
        <w:pStyle w:val="SubsectionHead"/>
      </w:pPr>
      <w:r w:rsidRPr="00692F47">
        <w:t>R</w:t>
      </w:r>
      <w:r w:rsidR="00364D71" w:rsidRPr="00692F47">
        <w:t>espite care</w:t>
      </w:r>
    </w:p>
    <w:p w:rsidR="00364D71" w:rsidRPr="00692F47" w:rsidRDefault="00364D71" w:rsidP="00364D71">
      <w:pPr>
        <w:pStyle w:val="subsection"/>
      </w:pPr>
      <w:r w:rsidRPr="00692F47">
        <w:tab/>
      </w:r>
      <w:r w:rsidR="00FF34CF" w:rsidRPr="00692F47">
        <w:t>(</w:t>
      </w:r>
      <w:r w:rsidR="009E2E9C" w:rsidRPr="00692F47">
        <w:t>2</w:t>
      </w:r>
      <w:r w:rsidR="00FF34CF" w:rsidRPr="00692F47">
        <w:t>)</w:t>
      </w:r>
      <w:r w:rsidRPr="00692F47">
        <w:tab/>
      </w:r>
      <w:r w:rsidR="00D23994" w:rsidRPr="00692F47">
        <w:t>For subsection</w:t>
      </w:r>
      <w:r w:rsidR="00DE235F" w:rsidRPr="00692F47">
        <w:t> </w:t>
      </w:r>
      <w:r w:rsidR="00D23994" w:rsidRPr="00692F47">
        <w:t>25</w:t>
      </w:r>
      <w:r w:rsidR="00DA46CB">
        <w:noBreakHyphen/>
      </w:r>
      <w:r w:rsidR="00D23994" w:rsidRPr="00692F47">
        <w:t>2(1) of the Act, t</w:t>
      </w:r>
      <w:r w:rsidRPr="00692F47">
        <w:t>he classification levels for care recipients being provided with residential care as respite care are:</w:t>
      </w:r>
    </w:p>
    <w:p w:rsidR="00364D71" w:rsidRPr="00692F47" w:rsidRDefault="00364D71" w:rsidP="00364D71">
      <w:pPr>
        <w:pStyle w:val="paragraph"/>
      </w:pPr>
      <w:r w:rsidRPr="00692F47">
        <w:tab/>
        <w:t>(a)</w:t>
      </w:r>
      <w:r w:rsidRPr="00692F47">
        <w:tab/>
        <w:t>low level residential respite care; and</w:t>
      </w:r>
    </w:p>
    <w:p w:rsidR="00364D71" w:rsidRPr="00692F47" w:rsidRDefault="00364D71" w:rsidP="00364D71">
      <w:pPr>
        <w:pStyle w:val="paragraph"/>
      </w:pPr>
      <w:r w:rsidRPr="00692F47">
        <w:tab/>
        <w:t>(b)</w:t>
      </w:r>
      <w:r w:rsidRPr="00692F47">
        <w:tab/>
        <w:t>high level residential respite care.</w:t>
      </w:r>
    </w:p>
    <w:p w:rsidR="00364D71" w:rsidRPr="00692F47" w:rsidRDefault="00854D2C" w:rsidP="00A10C67">
      <w:pPr>
        <w:pStyle w:val="ActHead5"/>
      </w:pPr>
      <w:bookmarkStart w:id="20" w:name="_Toc75944266"/>
      <w:r w:rsidRPr="00DA46CB">
        <w:rPr>
          <w:rStyle w:val="CharSectno"/>
        </w:rPr>
        <w:t>12</w:t>
      </w:r>
      <w:r w:rsidR="00364D71" w:rsidRPr="00692F47">
        <w:t xml:space="preserve">  Lowest applicable classification level—care</w:t>
      </w:r>
      <w:r w:rsidR="002828FC" w:rsidRPr="00692F47">
        <w:t xml:space="preserve"> other than respite care</w:t>
      </w:r>
      <w:bookmarkEnd w:id="20"/>
    </w:p>
    <w:p w:rsidR="00364D71" w:rsidRPr="00692F47" w:rsidRDefault="00364D71" w:rsidP="00364D71">
      <w:pPr>
        <w:pStyle w:val="subsection"/>
      </w:pPr>
      <w:r w:rsidRPr="00692F47">
        <w:tab/>
      </w:r>
      <w:r w:rsidRPr="00692F47">
        <w:tab/>
        <w:t>For subsection</w:t>
      </w:r>
      <w:r w:rsidR="00DE235F" w:rsidRPr="00692F47">
        <w:t> </w:t>
      </w:r>
      <w:r w:rsidRPr="00692F47">
        <w:t>25</w:t>
      </w:r>
      <w:r w:rsidR="00DA46CB">
        <w:noBreakHyphen/>
      </w:r>
      <w:r w:rsidRPr="00692F47">
        <w:t>2(3) of the Act, the lowest applicable classification level for a care recipient being provided with residential care</w:t>
      </w:r>
      <w:r w:rsidR="00406B2A" w:rsidRPr="00692F47">
        <w:t xml:space="preserve"> (</w:t>
      </w:r>
      <w:r w:rsidRPr="00692F47">
        <w:t xml:space="preserve">other than </w:t>
      </w:r>
      <w:r w:rsidR="00406B2A" w:rsidRPr="00692F47">
        <w:t xml:space="preserve">respite care) </w:t>
      </w:r>
      <w:r w:rsidR="00C1014B" w:rsidRPr="00692F47">
        <w:t xml:space="preserve">consists of </w:t>
      </w:r>
      <w:r w:rsidRPr="00692F47">
        <w:t>the following domain categories:</w:t>
      </w:r>
    </w:p>
    <w:p w:rsidR="00364D71" w:rsidRPr="00692F47" w:rsidRDefault="00DA603A" w:rsidP="00364D71">
      <w:pPr>
        <w:pStyle w:val="paragraph"/>
      </w:pPr>
      <w:r w:rsidRPr="00692F47">
        <w:tab/>
        <w:t>(a)</w:t>
      </w:r>
      <w:r w:rsidRPr="00692F47">
        <w:tab/>
        <w:t>nil ADL category;</w:t>
      </w:r>
    </w:p>
    <w:p w:rsidR="00364D71" w:rsidRPr="00692F47" w:rsidRDefault="00DA603A" w:rsidP="00364D71">
      <w:pPr>
        <w:pStyle w:val="paragraph"/>
      </w:pPr>
      <w:r w:rsidRPr="00692F47">
        <w:tab/>
        <w:t>(b)</w:t>
      </w:r>
      <w:r w:rsidRPr="00692F47">
        <w:tab/>
        <w:t>nil behaviour category;</w:t>
      </w:r>
    </w:p>
    <w:p w:rsidR="00364D71" w:rsidRPr="00692F47" w:rsidRDefault="00364D71" w:rsidP="00364D71">
      <w:pPr>
        <w:pStyle w:val="paragraph"/>
      </w:pPr>
      <w:r w:rsidRPr="00692F47">
        <w:tab/>
        <w:t>(c)</w:t>
      </w:r>
      <w:r w:rsidRPr="00692F47">
        <w:tab/>
        <w:t>nil CHC category.</w:t>
      </w:r>
    </w:p>
    <w:p w:rsidR="00364D71" w:rsidRPr="00692F47" w:rsidRDefault="00364D71" w:rsidP="00364D71">
      <w:pPr>
        <w:pStyle w:val="ActHead2"/>
        <w:pageBreakBefore/>
      </w:pPr>
      <w:bookmarkStart w:id="21" w:name="_Toc75944267"/>
      <w:r w:rsidRPr="00DA46CB">
        <w:rPr>
          <w:rStyle w:val="CharPartNo"/>
        </w:rPr>
        <w:lastRenderedPageBreak/>
        <w:t>Part</w:t>
      </w:r>
      <w:r w:rsidR="00DE235F" w:rsidRPr="00DA46CB">
        <w:rPr>
          <w:rStyle w:val="CharPartNo"/>
        </w:rPr>
        <w:t> </w:t>
      </w:r>
      <w:r w:rsidR="00410134" w:rsidRPr="00DA46CB">
        <w:rPr>
          <w:rStyle w:val="CharPartNo"/>
        </w:rPr>
        <w:t>5</w:t>
      </w:r>
      <w:r w:rsidRPr="00692F47">
        <w:t>—</w:t>
      </w:r>
      <w:r w:rsidRPr="00DA46CB">
        <w:rPr>
          <w:rStyle w:val="CharPartText"/>
        </w:rPr>
        <w:t>Appraisals of the level of care needed</w:t>
      </w:r>
      <w:bookmarkEnd w:id="21"/>
    </w:p>
    <w:p w:rsidR="00802DC3" w:rsidRPr="00692F47" w:rsidRDefault="00802DC3" w:rsidP="00802DC3">
      <w:pPr>
        <w:pStyle w:val="Header"/>
      </w:pPr>
      <w:r w:rsidRPr="00DA46CB">
        <w:rPr>
          <w:rStyle w:val="CharDivNo"/>
        </w:rPr>
        <w:t xml:space="preserve"> </w:t>
      </w:r>
      <w:r w:rsidRPr="00DA46CB">
        <w:rPr>
          <w:rStyle w:val="CharDivText"/>
        </w:rPr>
        <w:t xml:space="preserve"> </w:t>
      </w:r>
    </w:p>
    <w:p w:rsidR="00364D71" w:rsidRPr="00692F47" w:rsidRDefault="00854D2C" w:rsidP="00C3750A">
      <w:pPr>
        <w:pStyle w:val="ActHead5"/>
      </w:pPr>
      <w:bookmarkStart w:id="22" w:name="_Toc75944268"/>
      <w:r w:rsidRPr="00DA46CB">
        <w:rPr>
          <w:rStyle w:val="CharSectno"/>
        </w:rPr>
        <w:t>13</w:t>
      </w:r>
      <w:r w:rsidR="00364D71" w:rsidRPr="00692F47">
        <w:t xml:space="preserve">  Purpose of </w:t>
      </w:r>
      <w:r w:rsidR="00C3750A" w:rsidRPr="00692F47">
        <w:t xml:space="preserve">this </w:t>
      </w:r>
      <w:r w:rsidR="00364D71" w:rsidRPr="00692F47">
        <w:t>Part</w:t>
      </w:r>
      <w:bookmarkEnd w:id="22"/>
    </w:p>
    <w:p w:rsidR="00364D71" w:rsidRPr="00692F47" w:rsidRDefault="00364D71" w:rsidP="00C3750A">
      <w:pPr>
        <w:pStyle w:val="subsection"/>
      </w:pPr>
      <w:r w:rsidRPr="00692F47">
        <w:tab/>
      </w:r>
      <w:r w:rsidRPr="00692F47">
        <w:tab/>
      </w:r>
      <w:r w:rsidR="00C3750A" w:rsidRPr="00692F47">
        <w:t>For section</w:t>
      </w:r>
      <w:r w:rsidR="00DE235F" w:rsidRPr="00692F47">
        <w:t> </w:t>
      </w:r>
      <w:r w:rsidR="00C3750A" w:rsidRPr="00692F47">
        <w:t>25</w:t>
      </w:r>
      <w:r w:rsidR="00DA46CB">
        <w:noBreakHyphen/>
      </w:r>
      <w:r w:rsidR="00C3750A" w:rsidRPr="00692F47">
        <w:t>3 of the Act, t</w:t>
      </w:r>
      <w:r w:rsidRPr="00692F47">
        <w:t>his Part specifies:</w:t>
      </w:r>
    </w:p>
    <w:p w:rsidR="002B733D" w:rsidRPr="00692F47" w:rsidRDefault="00364D71" w:rsidP="00C3750A">
      <w:pPr>
        <w:pStyle w:val="paragraph"/>
      </w:pPr>
      <w:r w:rsidRPr="00692F47">
        <w:tab/>
        <w:t>(a)</w:t>
      </w:r>
      <w:r w:rsidRPr="00692F47">
        <w:tab/>
        <w:t>a circumstance in which subsection</w:t>
      </w:r>
      <w:r w:rsidR="00DE235F" w:rsidRPr="00692F47">
        <w:t> </w:t>
      </w:r>
      <w:r w:rsidRPr="00692F47">
        <w:t>25</w:t>
      </w:r>
      <w:r w:rsidR="00DA46CB">
        <w:noBreakHyphen/>
      </w:r>
      <w:r w:rsidRPr="00692F47">
        <w:t>3(2) of the Act does not apply in relation to an appraisal</w:t>
      </w:r>
      <w:r w:rsidR="002B733D" w:rsidRPr="00692F47">
        <w:t xml:space="preserve"> of the level of care needed by a care recipient being provided with residential care, relative to the needs of other care recipients; and</w:t>
      </w:r>
    </w:p>
    <w:p w:rsidR="00364D71" w:rsidRPr="00692F47" w:rsidRDefault="002B733D" w:rsidP="002B733D">
      <w:pPr>
        <w:pStyle w:val="paragraph"/>
      </w:pPr>
      <w:r w:rsidRPr="00692F47">
        <w:tab/>
        <w:t>(b)</w:t>
      </w:r>
      <w:r w:rsidRPr="00692F47">
        <w:tab/>
      </w:r>
      <w:r w:rsidR="00364D71" w:rsidRPr="00692F47">
        <w:t>an alternative period during which the appraisal may be made; and</w:t>
      </w:r>
    </w:p>
    <w:p w:rsidR="00364D71" w:rsidRPr="00692F47" w:rsidRDefault="00364D71" w:rsidP="00C3750A">
      <w:pPr>
        <w:pStyle w:val="paragraph"/>
      </w:pPr>
      <w:r w:rsidRPr="00692F47">
        <w:tab/>
        <w:t>(</w:t>
      </w:r>
      <w:r w:rsidR="002B733D" w:rsidRPr="00692F47">
        <w:t>c</w:t>
      </w:r>
      <w:r w:rsidRPr="00692F47">
        <w:t>)</w:t>
      </w:r>
      <w:r w:rsidRPr="00692F47">
        <w:tab/>
        <w:t xml:space="preserve">procedures for making </w:t>
      </w:r>
      <w:r w:rsidR="002B733D" w:rsidRPr="00692F47">
        <w:t>the appraisal</w:t>
      </w:r>
      <w:r w:rsidRPr="00692F47">
        <w:t>.</w:t>
      </w:r>
    </w:p>
    <w:p w:rsidR="00364D71" w:rsidRPr="00692F47" w:rsidRDefault="00854D2C" w:rsidP="00364D71">
      <w:pPr>
        <w:pStyle w:val="ActHead5"/>
      </w:pPr>
      <w:bookmarkStart w:id="23" w:name="_Toc75944269"/>
      <w:r w:rsidRPr="00DA46CB">
        <w:rPr>
          <w:rStyle w:val="CharSectno"/>
        </w:rPr>
        <w:t>14</w:t>
      </w:r>
      <w:r w:rsidR="00364D71" w:rsidRPr="00692F47">
        <w:t xml:space="preserve">  Circumstance and alternative period</w:t>
      </w:r>
      <w:bookmarkEnd w:id="23"/>
    </w:p>
    <w:p w:rsidR="00C45823" w:rsidRPr="00692F47" w:rsidRDefault="00E157DC" w:rsidP="00F458C3">
      <w:pPr>
        <w:pStyle w:val="subsection"/>
      </w:pPr>
      <w:r w:rsidRPr="00692F47">
        <w:tab/>
      </w:r>
      <w:r w:rsidRPr="00692F47">
        <w:tab/>
      </w:r>
      <w:r w:rsidR="00C45823" w:rsidRPr="00692F47">
        <w:t>F</w:t>
      </w:r>
      <w:r w:rsidRPr="00692F47">
        <w:t>or subsection</w:t>
      </w:r>
      <w:r w:rsidR="00DE235F" w:rsidRPr="00692F47">
        <w:t> </w:t>
      </w:r>
      <w:r w:rsidR="00174BD0" w:rsidRPr="00692F47">
        <w:t>25</w:t>
      </w:r>
      <w:r w:rsidR="00DA46CB">
        <w:noBreakHyphen/>
      </w:r>
      <w:r w:rsidR="00174BD0" w:rsidRPr="00692F47">
        <w:t>3(2A) of the Act</w:t>
      </w:r>
      <w:r w:rsidR="00C45823" w:rsidRPr="00692F47">
        <w:t>:</w:t>
      </w:r>
    </w:p>
    <w:p w:rsidR="00F458C3" w:rsidRPr="00692F47" w:rsidRDefault="00C45823" w:rsidP="00C45823">
      <w:pPr>
        <w:pStyle w:val="paragraph"/>
      </w:pPr>
      <w:r w:rsidRPr="00692F47">
        <w:tab/>
        <w:t>(a)</w:t>
      </w:r>
      <w:r w:rsidRPr="00692F47">
        <w:tab/>
        <w:t>s</w:t>
      </w:r>
      <w:r w:rsidR="00174BD0" w:rsidRPr="00692F47">
        <w:t>ubsection</w:t>
      </w:r>
      <w:r w:rsidR="00DE235F" w:rsidRPr="00692F47">
        <w:t> </w:t>
      </w:r>
      <w:r w:rsidR="00174BD0" w:rsidRPr="00692F47">
        <w:t>25</w:t>
      </w:r>
      <w:r w:rsidR="00DA46CB">
        <w:noBreakHyphen/>
      </w:r>
      <w:r w:rsidR="00174BD0" w:rsidRPr="00692F47">
        <w:t xml:space="preserve">3(2) of the Act does not apply in relation to </w:t>
      </w:r>
      <w:r w:rsidRPr="00692F47">
        <w:t xml:space="preserve">the </w:t>
      </w:r>
      <w:r w:rsidR="00174BD0" w:rsidRPr="00692F47">
        <w:t xml:space="preserve">appraisal if the care recipient leaves the residential care service through which the care </w:t>
      </w:r>
      <w:r w:rsidRPr="00692F47">
        <w:t xml:space="preserve">is provided </w:t>
      </w:r>
      <w:r w:rsidR="00F458C3" w:rsidRPr="00692F47">
        <w:t xml:space="preserve">within 7 days </w:t>
      </w:r>
      <w:r w:rsidRPr="00692F47">
        <w:t>a</w:t>
      </w:r>
      <w:r w:rsidR="00F458C3" w:rsidRPr="00692F47">
        <w:t>f</w:t>
      </w:r>
      <w:r w:rsidRPr="00692F47">
        <w:t>ter</w:t>
      </w:r>
      <w:r w:rsidR="00F458C3" w:rsidRPr="00692F47">
        <w:t xml:space="preserve"> the day the approved provider began providing the care</w:t>
      </w:r>
      <w:r w:rsidRPr="00692F47">
        <w:t>; and</w:t>
      </w:r>
    </w:p>
    <w:p w:rsidR="006B3F25" w:rsidRPr="00692F47" w:rsidRDefault="00C45823" w:rsidP="00C45823">
      <w:pPr>
        <w:pStyle w:val="paragraph"/>
      </w:pPr>
      <w:r w:rsidRPr="00692F47">
        <w:tab/>
        <w:t>(b)</w:t>
      </w:r>
      <w:r w:rsidRPr="00692F47">
        <w:tab/>
        <w:t xml:space="preserve">if </w:t>
      </w:r>
      <w:r w:rsidR="00DE235F" w:rsidRPr="00692F47">
        <w:t>paragraph (</w:t>
      </w:r>
      <w:r w:rsidRPr="00692F47">
        <w:t xml:space="preserve">a) applies, </w:t>
      </w:r>
      <w:r w:rsidR="00F458C3" w:rsidRPr="00692F47">
        <w:t xml:space="preserve">the </w:t>
      </w:r>
      <w:r w:rsidR="00364D71" w:rsidRPr="00692F47">
        <w:t>appraisal may be</w:t>
      </w:r>
      <w:r w:rsidR="006B3F25" w:rsidRPr="00692F47">
        <w:t>:</w:t>
      </w:r>
    </w:p>
    <w:p w:rsidR="00364D71" w:rsidRPr="00692F47" w:rsidRDefault="006B3F25" w:rsidP="00C45823">
      <w:pPr>
        <w:pStyle w:val="paragraphsub"/>
      </w:pPr>
      <w:r w:rsidRPr="00692F47">
        <w:tab/>
      </w:r>
      <w:r w:rsidR="00C45823" w:rsidRPr="00692F47">
        <w:t>(i)</w:t>
      </w:r>
      <w:r w:rsidR="00C45823" w:rsidRPr="00692F47">
        <w:tab/>
      </w:r>
      <w:r w:rsidR="00364D71" w:rsidRPr="00692F47">
        <w:t xml:space="preserve">made during the period </w:t>
      </w:r>
      <w:r w:rsidR="00F1771D" w:rsidRPr="00692F47">
        <w:t xml:space="preserve">in </w:t>
      </w:r>
      <w:r w:rsidR="00364D71" w:rsidRPr="00692F47">
        <w:t xml:space="preserve">which the care recipient was provided with </w:t>
      </w:r>
      <w:r w:rsidR="00F458C3" w:rsidRPr="00692F47">
        <w:t xml:space="preserve">the </w:t>
      </w:r>
      <w:r w:rsidR="00364D71" w:rsidRPr="00692F47">
        <w:t>care</w:t>
      </w:r>
      <w:r w:rsidRPr="00692F47">
        <w:t>; and</w:t>
      </w:r>
    </w:p>
    <w:p w:rsidR="00364D71" w:rsidRPr="00692F47" w:rsidRDefault="00C45823" w:rsidP="00C45823">
      <w:pPr>
        <w:pStyle w:val="paragraphsub"/>
      </w:pPr>
      <w:r w:rsidRPr="00692F47">
        <w:tab/>
        <w:t>(ii)</w:t>
      </w:r>
      <w:r w:rsidRPr="00692F47">
        <w:tab/>
      </w:r>
      <w:r w:rsidR="00364D71" w:rsidRPr="00692F47">
        <w:t xml:space="preserve">given to the Secretary </w:t>
      </w:r>
      <w:r w:rsidR="00F1771D" w:rsidRPr="00692F47">
        <w:t xml:space="preserve">within 28 days </w:t>
      </w:r>
      <w:r w:rsidRPr="00692F47">
        <w:t>a</w:t>
      </w:r>
      <w:r w:rsidR="00F1771D" w:rsidRPr="00692F47">
        <w:t>f</w:t>
      </w:r>
      <w:r w:rsidRPr="00692F47">
        <w:t>ter</w:t>
      </w:r>
      <w:r w:rsidR="00F1771D" w:rsidRPr="00692F47">
        <w:t xml:space="preserve"> the day the </w:t>
      </w:r>
      <w:r w:rsidRPr="00692F47">
        <w:t>p</w:t>
      </w:r>
      <w:r w:rsidR="00364D71" w:rsidRPr="00692F47">
        <w:t xml:space="preserve">rovider began providing </w:t>
      </w:r>
      <w:r w:rsidR="00F458C3" w:rsidRPr="00692F47">
        <w:t xml:space="preserve">the </w:t>
      </w:r>
      <w:r w:rsidR="00364D71" w:rsidRPr="00692F47">
        <w:t>care</w:t>
      </w:r>
      <w:r w:rsidR="006E7BB2" w:rsidRPr="00692F47">
        <w:t>.</w:t>
      </w:r>
    </w:p>
    <w:p w:rsidR="00364D71" w:rsidRPr="00692F47" w:rsidRDefault="00854D2C" w:rsidP="00364D71">
      <w:pPr>
        <w:pStyle w:val="ActHead5"/>
      </w:pPr>
      <w:bookmarkStart w:id="24" w:name="_Toc75944270"/>
      <w:r w:rsidRPr="00DA46CB">
        <w:rPr>
          <w:rStyle w:val="CharSectno"/>
        </w:rPr>
        <w:t>15</w:t>
      </w:r>
      <w:r w:rsidR="00364D71" w:rsidRPr="00692F47">
        <w:t xml:space="preserve">  Appraisal procedure</w:t>
      </w:r>
      <w:bookmarkEnd w:id="24"/>
    </w:p>
    <w:p w:rsidR="00364D71" w:rsidRPr="00692F47" w:rsidRDefault="00364D71" w:rsidP="00364D71">
      <w:pPr>
        <w:pStyle w:val="subsection"/>
      </w:pPr>
      <w:r w:rsidRPr="00692F47">
        <w:tab/>
        <w:t>(1)</w:t>
      </w:r>
      <w:r w:rsidRPr="00692F47">
        <w:tab/>
        <w:t>For subsection</w:t>
      </w:r>
      <w:r w:rsidR="00DE235F" w:rsidRPr="00692F47">
        <w:t> </w:t>
      </w:r>
      <w:r w:rsidRPr="00692F47">
        <w:t>25</w:t>
      </w:r>
      <w:r w:rsidR="00DA46CB">
        <w:noBreakHyphen/>
      </w:r>
      <w:r w:rsidRPr="00692F47">
        <w:t xml:space="preserve">3(3) of the Act, the procedure set out in </w:t>
      </w:r>
      <w:r w:rsidR="00DE235F" w:rsidRPr="00692F47">
        <w:t>subsection (</w:t>
      </w:r>
      <w:r w:rsidRPr="00692F47">
        <w:t xml:space="preserve">2) is specified for </w:t>
      </w:r>
      <w:r w:rsidR="004A23A3" w:rsidRPr="00692F47">
        <w:t xml:space="preserve">the </w:t>
      </w:r>
      <w:r w:rsidRPr="00692F47">
        <w:t>appraisal.</w:t>
      </w:r>
    </w:p>
    <w:p w:rsidR="00364D71" w:rsidRPr="00692F47" w:rsidRDefault="00364D71" w:rsidP="00364D71">
      <w:pPr>
        <w:pStyle w:val="subsection"/>
      </w:pPr>
      <w:r w:rsidRPr="00692F47">
        <w:tab/>
        <w:t>(2)</w:t>
      </w:r>
      <w:r w:rsidRPr="00692F47">
        <w:tab/>
        <w:t>The person making the appraisal must:</w:t>
      </w:r>
    </w:p>
    <w:p w:rsidR="00CC4E97" w:rsidRPr="00692F47" w:rsidRDefault="00CC4E97" w:rsidP="00CC4E97">
      <w:pPr>
        <w:pStyle w:val="paragraph"/>
      </w:pPr>
      <w:r w:rsidRPr="00692F47">
        <w:tab/>
        <w:t>(a)</w:t>
      </w:r>
      <w:r w:rsidRPr="00692F47">
        <w:tab/>
        <w:t xml:space="preserve">complete an Answer Appraisal Pack in accordance with the requirements mentioned in </w:t>
      </w:r>
      <w:r w:rsidR="00DE235F" w:rsidRPr="00692F47">
        <w:t>subsection (</w:t>
      </w:r>
      <w:r w:rsidRPr="00692F47">
        <w:t>3); and</w:t>
      </w:r>
    </w:p>
    <w:p w:rsidR="0077593B" w:rsidRPr="00692F47" w:rsidRDefault="007F5CB3" w:rsidP="00B1405E">
      <w:pPr>
        <w:pStyle w:val="paragraph"/>
      </w:pPr>
      <w:r w:rsidRPr="00692F47">
        <w:tab/>
        <w:t>(b)</w:t>
      </w:r>
      <w:r w:rsidRPr="00692F47">
        <w:tab/>
        <w:t>complete an application for classification using the completed Answer Appraisal Pack.</w:t>
      </w:r>
    </w:p>
    <w:p w:rsidR="00CC4E97" w:rsidRPr="00692F47" w:rsidRDefault="00CC4E97" w:rsidP="00CC4E97">
      <w:pPr>
        <w:pStyle w:val="subsection"/>
      </w:pPr>
      <w:r w:rsidRPr="00692F47">
        <w:tab/>
        <w:t>(3)</w:t>
      </w:r>
      <w:r w:rsidRPr="00692F47">
        <w:tab/>
        <w:t xml:space="preserve">For the purposes of </w:t>
      </w:r>
      <w:r w:rsidR="00DE235F" w:rsidRPr="00692F47">
        <w:t>paragraph (</w:t>
      </w:r>
      <w:r w:rsidRPr="00692F47">
        <w:t>2)(a), the requirements are that:</w:t>
      </w:r>
    </w:p>
    <w:p w:rsidR="00CC4E97" w:rsidRPr="00692F47" w:rsidRDefault="00CC4E97" w:rsidP="00CC4E97">
      <w:pPr>
        <w:pStyle w:val="paragraph"/>
      </w:pPr>
      <w:r w:rsidRPr="00692F47">
        <w:tab/>
        <w:t>(a)</w:t>
      </w:r>
      <w:r w:rsidRPr="00692F47">
        <w:tab/>
        <w:t>the Answer Appraisal Pack must be completed in accordance with the User Guide, using:</w:t>
      </w:r>
    </w:p>
    <w:p w:rsidR="00CC4E97" w:rsidRPr="00692F47" w:rsidRDefault="00CC4E97" w:rsidP="00CC4E97">
      <w:pPr>
        <w:pStyle w:val="paragraphsub"/>
      </w:pPr>
      <w:r w:rsidRPr="00692F47">
        <w:tab/>
        <w:t>(i)</w:t>
      </w:r>
      <w:r w:rsidRPr="00692F47">
        <w:tab/>
        <w:t>accurate and reliable information; and</w:t>
      </w:r>
    </w:p>
    <w:p w:rsidR="00CC4E97" w:rsidRPr="00692F47" w:rsidRDefault="00CC4E97" w:rsidP="00CC4E97">
      <w:pPr>
        <w:pStyle w:val="paragraphsub"/>
      </w:pPr>
      <w:r w:rsidRPr="00692F47">
        <w:tab/>
        <w:t>(ii)</w:t>
      </w:r>
      <w:r w:rsidRPr="00692F47">
        <w:tab/>
        <w:t>if required by the Answer Appraisal Pack—the assessment tools in the Assessment Pack; and</w:t>
      </w:r>
    </w:p>
    <w:p w:rsidR="00CC4E97" w:rsidRPr="00692F47" w:rsidRDefault="00CC4E97" w:rsidP="00CC4E97">
      <w:pPr>
        <w:pStyle w:val="paragraph"/>
      </w:pPr>
      <w:r w:rsidRPr="00692F47">
        <w:tab/>
        <w:t>(b)</w:t>
      </w:r>
      <w:r w:rsidRPr="00692F47">
        <w:tab/>
        <w:t>if the User Guide requires a directive from a health care practitioner as evidence in respect of care mentioned in a question or part of a question in the Answer Appraisal Pack, the care may be taken into account only if:</w:t>
      </w:r>
    </w:p>
    <w:p w:rsidR="00CC4E97" w:rsidRPr="00692F47" w:rsidRDefault="00CC4E97" w:rsidP="00CC4E97">
      <w:pPr>
        <w:pStyle w:val="paragraphsub"/>
      </w:pPr>
      <w:r w:rsidRPr="00692F47">
        <w:lastRenderedPageBreak/>
        <w:tab/>
        <w:t>(i)</w:t>
      </w:r>
      <w:r w:rsidRPr="00692F47">
        <w:tab/>
        <w:t>a directive has been given for the care by the kind of health care practitioner mentioned in the User Guide in respect of that care; and</w:t>
      </w:r>
    </w:p>
    <w:p w:rsidR="00CC4E97" w:rsidRPr="00692F47" w:rsidRDefault="00CC4E97" w:rsidP="00CC4E97">
      <w:pPr>
        <w:pStyle w:val="paragraphsub"/>
      </w:pPr>
      <w:r w:rsidRPr="00692F47">
        <w:tab/>
        <w:t>(ii)</w:t>
      </w:r>
      <w:r w:rsidRPr="00692F47">
        <w:tab/>
        <w:t>the directive states the manner in which the care is to be provided and the qualifications of the person who is to provide the care; and</w:t>
      </w:r>
    </w:p>
    <w:p w:rsidR="00CC4E97" w:rsidRPr="00692F47" w:rsidRDefault="00CC4E97" w:rsidP="00CC4E97">
      <w:pPr>
        <w:pStyle w:val="paragraphsub"/>
      </w:pPr>
      <w:r w:rsidRPr="00692F47">
        <w:tab/>
        <w:t>(iii)</w:t>
      </w:r>
      <w:r w:rsidRPr="00692F47">
        <w:tab/>
        <w:t>the care was, is or is to be provided in the manner, and by a person with the qualifications, stated in the directive.</w:t>
      </w:r>
    </w:p>
    <w:p w:rsidR="00364D71" w:rsidRPr="00692F47" w:rsidRDefault="00364D71" w:rsidP="0077593B">
      <w:pPr>
        <w:pStyle w:val="ActHead2"/>
        <w:pageBreakBefore/>
      </w:pPr>
      <w:bookmarkStart w:id="25" w:name="_Toc75944271"/>
      <w:r w:rsidRPr="00DA46CB">
        <w:rPr>
          <w:rStyle w:val="CharPartNo"/>
        </w:rPr>
        <w:lastRenderedPageBreak/>
        <w:t>Part</w:t>
      </w:r>
      <w:r w:rsidR="00DE235F" w:rsidRPr="00DA46CB">
        <w:rPr>
          <w:rStyle w:val="CharPartNo"/>
        </w:rPr>
        <w:t> </w:t>
      </w:r>
      <w:r w:rsidR="00FA6FF7" w:rsidRPr="00DA46CB">
        <w:rPr>
          <w:rStyle w:val="CharPartNo"/>
        </w:rPr>
        <w:t>6</w:t>
      </w:r>
      <w:r w:rsidRPr="00692F47">
        <w:t>—</w:t>
      </w:r>
      <w:r w:rsidRPr="00DA46CB">
        <w:rPr>
          <w:rStyle w:val="CharPartText"/>
        </w:rPr>
        <w:t>Suspending approved providers from making appraisals</w:t>
      </w:r>
      <w:r w:rsidR="00DD59C8" w:rsidRPr="00DA46CB">
        <w:rPr>
          <w:rStyle w:val="CharPartText"/>
        </w:rPr>
        <w:t xml:space="preserve"> and reappraisals</w:t>
      </w:r>
      <w:bookmarkEnd w:id="25"/>
    </w:p>
    <w:p w:rsidR="00364D71" w:rsidRPr="00692F47" w:rsidRDefault="00364D71" w:rsidP="00364D71">
      <w:pPr>
        <w:pStyle w:val="Header"/>
      </w:pPr>
      <w:r w:rsidRPr="00DA46CB">
        <w:rPr>
          <w:rStyle w:val="CharDivNo"/>
        </w:rPr>
        <w:t xml:space="preserve"> </w:t>
      </w:r>
      <w:r w:rsidRPr="00DA46CB">
        <w:rPr>
          <w:rStyle w:val="CharDivText"/>
        </w:rPr>
        <w:t xml:space="preserve"> </w:t>
      </w:r>
    </w:p>
    <w:p w:rsidR="00CC4E97" w:rsidRPr="00692F47" w:rsidRDefault="00CC4E97" w:rsidP="00CC4E97">
      <w:pPr>
        <w:pStyle w:val="ActHead5"/>
      </w:pPr>
      <w:bookmarkStart w:id="26" w:name="_Toc75944272"/>
      <w:r w:rsidRPr="00DA46CB">
        <w:rPr>
          <w:rStyle w:val="CharSectno"/>
        </w:rPr>
        <w:t>16</w:t>
      </w:r>
      <w:r w:rsidRPr="00692F47">
        <w:t xml:space="preserve">  Purpose of this Part</w:t>
      </w:r>
      <w:bookmarkEnd w:id="26"/>
    </w:p>
    <w:p w:rsidR="00CC4E97" w:rsidRPr="00692F47" w:rsidRDefault="00CC4E97" w:rsidP="00CC4E97">
      <w:pPr>
        <w:pStyle w:val="subsection"/>
      </w:pPr>
      <w:r w:rsidRPr="00692F47">
        <w:tab/>
      </w:r>
      <w:r w:rsidRPr="00692F47">
        <w:tab/>
        <w:t>For the purposes of sections</w:t>
      </w:r>
      <w:r w:rsidR="00DE235F" w:rsidRPr="00692F47">
        <w:t> </w:t>
      </w:r>
      <w:r w:rsidRPr="00692F47">
        <w:t>25</w:t>
      </w:r>
      <w:r w:rsidR="00DA46CB">
        <w:noBreakHyphen/>
      </w:r>
      <w:r w:rsidRPr="00692F47">
        <w:t>4A and 25</w:t>
      </w:r>
      <w:r w:rsidR="00DA46CB">
        <w:noBreakHyphen/>
      </w:r>
      <w:r w:rsidRPr="00692F47">
        <w:t>4C of the Act, this Part:</w:t>
      </w:r>
    </w:p>
    <w:p w:rsidR="00CC4E97" w:rsidRPr="00692F47" w:rsidRDefault="00CC4E97" w:rsidP="00CC4E97">
      <w:pPr>
        <w:pStyle w:val="paragraph"/>
      </w:pPr>
      <w:r w:rsidRPr="00692F47">
        <w:tab/>
        <w:t>(a)</w:t>
      </w:r>
      <w:r w:rsidRPr="00692F47">
        <w:tab/>
        <w:t>excludes a class of persons from being appointed as advisers under stay of suspension agreements; and</w:t>
      </w:r>
    </w:p>
    <w:p w:rsidR="00CC4E97" w:rsidRPr="00692F47" w:rsidRDefault="00CC4E97" w:rsidP="00CC4E97">
      <w:pPr>
        <w:pStyle w:val="paragraph"/>
      </w:pPr>
      <w:r w:rsidRPr="00692F47">
        <w:tab/>
        <w:t>(b)</w:t>
      </w:r>
      <w:r w:rsidRPr="00692F47">
        <w:tab/>
        <w:t>specifies matters that the Secretary must take into account in specifying the period within which an adviser must be appointed under a stay of suspension agreement; and</w:t>
      </w:r>
    </w:p>
    <w:p w:rsidR="00CC4E97" w:rsidRPr="00692F47" w:rsidRDefault="00CC4E97" w:rsidP="00CC4E97">
      <w:pPr>
        <w:pStyle w:val="paragraph"/>
      </w:pPr>
      <w:r w:rsidRPr="00692F47">
        <w:tab/>
        <w:t>(c)</w:t>
      </w:r>
      <w:r w:rsidRPr="00692F47">
        <w:tab/>
        <w:t>specifies requirements that must be met by an application for the lifting of a suspension of an approved provider from making appraisals and reappraisals.</w:t>
      </w:r>
    </w:p>
    <w:p w:rsidR="00CC4E97" w:rsidRPr="00692F47" w:rsidRDefault="00CC4E97" w:rsidP="00CC4E97">
      <w:pPr>
        <w:pStyle w:val="ActHead5"/>
      </w:pPr>
      <w:bookmarkStart w:id="27" w:name="_Toc75944273"/>
      <w:r w:rsidRPr="00DA46CB">
        <w:rPr>
          <w:rStyle w:val="CharSectno"/>
        </w:rPr>
        <w:t>16A</w:t>
      </w:r>
      <w:r w:rsidRPr="00692F47">
        <w:t xml:space="preserve">  Stay of suspension agreements—class of persons excluded from being appointed as advisers</w:t>
      </w:r>
      <w:bookmarkEnd w:id="27"/>
    </w:p>
    <w:p w:rsidR="00CC4E97" w:rsidRPr="00692F47" w:rsidRDefault="00CC4E97" w:rsidP="00CC4E97">
      <w:pPr>
        <w:pStyle w:val="subsection"/>
      </w:pPr>
      <w:r w:rsidRPr="00692F47">
        <w:tab/>
      </w:r>
      <w:r w:rsidRPr="00692F47">
        <w:tab/>
        <w:t>For the purposes of subsection</w:t>
      </w:r>
      <w:r w:rsidR="00DE235F" w:rsidRPr="00692F47">
        <w:t> </w:t>
      </w:r>
      <w:r w:rsidRPr="00692F47">
        <w:t>25</w:t>
      </w:r>
      <w:r w:rsidR="00DA46CB">
        <w:noBreakHyphen/>
      </w:r>
      <w:r w:rsidRPr="00692F47">
        <w:t>4A(4) of the Act, a disqualified individual is excluded from being appointed as an adviser.</w:t>
      </w:r>
    </w:p>
    <w:p w:rsidR="00CC4E97" w:rsidRPr="00692F47" w:rsidRDefault="00CC4E97" w:rsidP="00CC4E97">
      <w:pPr>
        <w:pStyle w:val="notetext"/>
      </w:pPr>
      <w:r w:rsidRPr="00692F47">
        <w:t>Note:</w:t>
      </w:r>
      <w:r w:rsidRPr="00692F47">
        <w:tab/>
        <w:t xml:space="preserve">For the meaning of </w:t>
      </w:r>
      <w:r w:rsidRPr="00692F47">
        <w:rPr>
          <w:b/>
          <w:i/>
        </w:rPr>
        <w:t>disqualified individual</w:t>
      </w:r>
      <w:r w:rsidRPr="00692F47">
        <w:t>, see section</w:t>
      </w:r>
      <w:r w:rsidR="00DE235F" w:rsidRPr="00692F47">
        <w:t> </w:t>
      </w:r>
      <w:r w:rsidRPr="00692F47">
        <w:t>10A</w:t>
      </w:r>
      <w:r w:rsidR="00DA46CB">
        <w:noBreakHyphen/>
      </w:r>
      <w:r w:rsidRPr="00692F47">
        <w:t>1 of the Act.</w:t>
      </w:r>
    </w:p>
    <w:p w:rsidR="00CC4E97" w:rsidRPr="00692F47" w:rsidRDefault="00CC4E97" w:rsidP="00CC4E97">
      <w:pPr>
        <w:pStyle w:val="ActHead5"/>
      </w:pPr>
      <w:bookmarkStart w:id="28" w:name="_Toc75944274"/>
      <w:r w:rsidRPr="00DA46CB">
        <w:rPr>
          <w:rStyle w:val="CharSectno"/>
        </w:rPr>
        <w:t>16B</w:t>
      </w:r>
      <w:r w:rsidRPr="00692F47">
        <w:t xml:space="preserve">  Stay of suspension agreements—matters to be taken into account in specifying period for appointing advisers</w:t>
      </w:r>
      <w:bookmarkEnd w:id="28"/>
    </w:p>
    <w:p w:rsidR="00CC4E97" w:rsidRPr="00692F47" w:rsidRDefault="00CC4E97" w:rsidP="00CC4E97">
      <w:pPr>
        <w:pStyle w:val="subsection"/>
      </w:pPr>
      <w:r w:rsidRPr="00692F47">
        <w:tab/>
      </w:r>
      <w:r w:rsidRPr="00692F47">
        <w:tab/>
        <w:t>For the purposes of subsection</w:t>
      </w:r>
      <w:r w:rsidR="00DE235F" w:rsidRPr="00692F47">
        <w:t> </w:t>
      </w:r>
      <w:r w:rsidRPr="00692F47">
        <w:t>25</w:t>
      </w:r>
      <w:r w:rsidR="00DA46CB">
        <w:noBreakHyphen/>
      </w:r>
      <w:r w:rsidRPr="00692F47">
        <w:t>4A(5) of the Act, in specifying, in a stay of suspension agreement, the period within which an approved provider must appoint an adviser, the Secretary must take into account:</w:t>
      </w:r>
    </w:p>
    <w:p w:rsidR="00CC4E97" w:rsidRPr="00692F47" w:rsidRDefault="00CC4E97" w:rsidP="00CC4E97">
      <w:pPr>
        <w:pStyle w:val="paragraph"/>
      </w:pPr>
      <w:r w:rsidRPr="00692F47">
        <w:tab/>
        <w:t>(a)</w:t>
      </w:r>
      <w:r w:rsidRPr="00692F47">
        <w:tab/>
        <w:t>the location of each aged care service to which the proposed suspension under subsection</w:t>
      </w:r>
      <w:r w:rsidR="00DE235F" w:rsidRPr="00692F47">
        <w:t> </w:t>
      </w:r>
      <w:r w:rsidRPr="00692F47">
        <w:t>25</w:t>
      </w:r>
      <w:r w:rsidR="00DA46CB">
        <w:noBreakHyphen/>
      </w:r>
      <w:r w:rsidRPr="00692F47">
        <w:t>4(1) of the Act relates; and</w:t>
      </w:r>
    </w:p>
    <w:p w:rsidR="00CC4E97" w:rsidRPr="00692F47" w:rsidRDefault="00CC4E97" w:rsidP="00CC4E97">
      <w:pPr>
        <w:pStyle w:val="paragraph"/>
      </w:pPr>
      <w:r w:rsidRPr="00692F47">
        <w:tab/>
        <w:t>(b)</w:t>
      </w:r>
      <w:r w:rsidRPr="00692F47">
        <w:tab/>
        <w:t>the number of classifications to which the proposed suspension relates; and</w:t>
      </w:r>
    </w:p>
    <w:p w:rsidR="00CC4E97" w:rsidRPr="00692F47" w:rsidRDefault="00CC4E97" w:rsidP="00CC4E97">
      <w:pPr>
        <w:pStyle w:val="paragraph"/>
      </w:pPr>
      <w:r w:rsidRPr="00692F47">
        <w:tab/>
        <w:t>(c)</w:t>
      </w:r>
      <w:r w:rsidRPr="00692F47">
        <w:tab/>
        <w:t>the extent to which the information to which the proposed suspension relates is false, misleading or inaccurate.</w:t>
      </w:r>
    </w:p>
    <w:p w:rsidR="00364D71" w:rsidRPr="00692F47" w:rsidRDefault="00854D2C" w:rsidP="00364D71">
      <w:pPr>
        <w:pStyle w:val="ActHead5"/>
      </w:pPr>
      <w:bookmarkStart w:id="29" w:name="_Toc75944275"/>
      <w:r w:rsidRPr="00DA46CB">
        <w:rPr>
          <w:rStyle w:val="CharSectno"/>
        </w:rPr>
        <w:t>17</w:t>
      </w:r>
      <w:r w:rsidR="00364D71" w:rsidRPr="00692F47">
        <w:t xml:space="preserve">  Requirements for applications for the lifting of suspensions</w:t>
      </w:r>
      <w:bookmarkEnd w:id="29"/>
    </w:p>
    <w:p w:rsidR="00364D71" w:rsidRPr="00692F47" w:rsidRDefault="00364D71" w:rsidP="00364D71">
      <w:pPr>
        <w:pStyle w:val="subsection"/>
      </w:pPr>
      <w:r w:rsidRPr="00692F47">
        <w:tab/>
      </w:r>
      <w:r w:rsidRPr="00692F47">
        <w:tab/>
      </w:r>
      <w:r w:rsidR="00CC4E97" w:rsidRPr="00692F47">
        <w:t>For the purposes of paragraph</w:t>
      </w:r>
      <w:r w:rsidR="00DE235F" w:rsidRPr="00692F47">
        <w:t> </w:t>
      </w:r>
      <w:r w:rsidR="00CC4E97" w:rsidRPr="00692F47">
        <w:t>25</w:t>
      </w:r>
      <w:r w:rsidR="00DA46CB">
        <w:noBreakHyphen/>
      </w:r>
      <w:r w:rsidR="00CC4E97" w:rsidRPr="00692F47">
        <w:t>4C(3)(b) of the Act, an application for the lifting of a suspension of an approved provider from making appraisals and reappraisals</w:t>
      </w:r>
      <w:r w:rsidRPr="00692F47">
        <w:t xml:space="preserve"> must include </w:t>
      </w:r>
      <w:r w:rsidR="00E13704" w:rsidRPr="00692F47">
        <w:t>information about</w:t>
      </w:r>
      <w:r w:rsidRPr="00692F47">
        <w:t>:</w:t>
      </w:r>
    </w:p>
    <w:p w:rsidR="00364D71" w:rsidRPr="00692F47" w:rsidRDefault="00364D71" w:rsidP="00364D71">
      <w:pPr>
        <w:pStyle w:val="paragraph"/>
      </w:pPr>
      <w:r w:rsidRPr="00692F47">
        <w:tab/>
        <w:t>(a)</w:t>
      </w:r>
      <w:r w:rsidRPr="00692F47">
        <w:tab/>
      </w:r>
      <w:r w:rsidR="006A0255" w:rsidRPr="00692F47">
        <w:t xml:space="preserve">action </w:t>
      </w:r>
      <w:r w:rsidR="00C4499F" w:rsidRPr="00692F47">
        <w:t>th</w:t>
      </w:r>
      <w:r w:rsidRPr="00692F47">
        <w:t xml:space="preserve">e approved provider </w:t>
      </w:r>
      <w:r w:rsidR="00C4499F" w:rsidRPr="00692F47">
        <w:t xml:space="preserve">has taken </w:t>
      </w:r>
      <w:r w:rsidRPr="00692F47">
        <w:t xml:space="preserve">to correct </w:t>
      </w:r>
      <w:r w:rsidR="005767F8" w:rsidRPr="00692F47">
        <w:t>f</w:t>
      </w:r>
      <w:r w:rsidRPr="00692F47">
        <w:t xml:space="preserve">alse, misleading or inaccurate information given in appraisals or reappraisals </w:t>
      </w:r>
      <w:r w:rsidR="00E13704" w:rsidRPr="00692F47">
        <w:t>made by the approved provider</w:t>
      </w:r>
      <w:r w:rsidRPr="00692F47">
        <w:t>;</w:t>
      </w:r>
      <w:r w:rsidR="00E13704" w:rsidRPr="00692F47">
        <w:t xml:space="preserve"> and</w:t>
      </w:r>
    </w:p>
    <w:p w:rsidR="00364D71" w:rsidRPr="00692F47" w:rsidRDefault="00364D71" w:rsidP="00364D71">
      <w:pPr>
        <w:pStyle w:val="paragraph"/>
      </w:pPr>
      <w:r w:rsidRPr="00692F47">
        <w:tab/>
        <w:t>(b)</w:t>
      </w:r>
      <w:r w:rsidRPr="00692F47">
        <w:tab/>
        <w:t xml:space="preserve">consultations (if any) held by the </w:t>
      </w:r>
      <w:r w:rsidR="008B1889" w:rsidRPr="00692F47">
        <w:t xml:space="preserve">approved </w:t>
      </w:r>
      <w:r w:rsidRPr="00692F47">
        <w:t xml:space="preserve">provider with staff, care recipients or the relatives of care recipients in relation to the giving of </w:t>
      </w:r>
      <w:r w:rsidR="00AB497F" w:rsidRPr="00692F47">
        <w:t xml:space="preserve">the </w:t>
      </w:r>
      <w:r w:rsidRPr="00692F47">
        <w:t>false, misleading or inaccurate information;</w:t>
      </w:r>
      <w:r w:rsidR="00E13704" w:rsidRPr="00692F47">
        <w:t xml:space="preserve"> and</w:t>
      </w:r>
    </w:p>
    <w:p w:rsidR="00364D71" w:rsidRPr="00692F47" w:rsidRDefault="00364D71" w:rsidP="00364D71">
      <w:pPr>
        <w:pStyle w:val="paragraph"/>
      </w:pPr>
      <w:r w:rsidRPr="00692F47">
        <w:lastRenderedPageBreak/>
        <w:tab/>
        <w:t>(c)</w:t>
      </w:r>
      <w:r w:rsidRPr="00692F47">
        <w:tab/>
      </w:r>
      <w:r w:rsidR="006A0255" w:rsidRPr="00692F47">
        <w:t xml:space="preserve">action </w:t>
      </w:r>
      <w:r w:rsidR="00AB497F" w:rsidRPr="00692F47">
        <w:t xml:space="preserve">the </w:t>
      </w:r>
      <w:r w:rsidR="008B1889" w:rsidRPr="00692F47">
        <w:t xml:space="preserve">approved </w:t>
      </w:r>
      <w:r w:rsidRPr="00692F47">
        <w:t>provider proposes to take to ensure that false, misleading or inaccurate information is not given in future appraisals or reappraisals</w:t>
      </w:r>
      <w:r w:rsidR="00E13704" w:rsidRPr="00692F47">
        <w:t xml:space="preserve"> made by the </w:t>
      </w:r>
      <w:r w:rsidR="008B1889" w:rsidRPr="00692F47">
        <w:t xml:space="preserve">approved </w:t>
      </w:r>
      <w:r w:rsidR="00E13704" w:rsidRPr="00692F47">
        <w:t>provider</w:t>
      </w:r>
      <w:r w:rsidRPr="00692F47">
        <w:t>.</w:t>
      </w:r>
    </w:p>
    <w:p w:rsidR="00364D71" w:rsidRPr="00692F47" w:rsidRDefault="00364D71" w:rsidP="00364D71">
      <w:pPr>
        <w:pStyle w:val="ActHead2"/>
        <w:pageBreakBefore/>
      </w:pPr>
      <w:bookmarkStart w:id="30" w:name="_Toc75944276"/>
      <w:r w:rsidRPr="00DA46CB">
        <w:rPr>
          <w:rStyle w:val="CharPartNo"/>
        </w:rPr>
        <w:lastRenderedPageBreak/>
        <w:t>Part</w:t>
      </w:r>
      <w:r w:rsidR="00DE235F" w:rsidRPr="00DA46CB">
        <w:rPr>
          <w:rStyle w:val="CharPartNo"/>
        </w:rPr>
        <w:t> </w:t>
      </w:r>
      <w:r w:rsidRPr="00DA46CB">
        <w:rPr>
          <w:rStyle w:val="CharPartNo"/>
        </w:rPr>
        <w:t>7</w:t>
      </w:r>
      <w:r w:rsidRPr="00692F47">
        <w:t>—</w:t>
      </w:r>
      <w:r w:rsidRPr="00DA46CB">
        <w:rPr>
          <w:rStyle w:val="CharPartText"/>
        </w:rPr>
        <w:t>When respite care classifications take effect</w:t>
      </w:r>
      <w:bookmarkEnd w:id="30"/>
    </w:p>
    <w:p w:rsidR="00364D71" w:rsidRPr="00692F47" w:rsidRDefault="00364D71" w:rsidP="00364D71">
      <w:pPr>
        <w:pStyle w:val="Header"/>
      </w:pPr>
      <w:r w:rsidRPr="00DA46CB">
        <w:rPr>
          <w:rStyle w:val="CharDivNo"/>
        </w:rPr>
        <w:t xml:space="preserve"> </w:t>
      </w:r>
      <w:r w:rsidRPr="00DA46CB">
        <w:rPr>
          <w:rStyle w:val="CharDivText"/>
        </w:rPr>
        <w:t xml:space="preserve"> </w:t>
      </w:r>
    </w:p>
    <w:p w:rsidR="00364D71" w:rsidRPr="00692F47" w:rsidRDefault="00854D2C" w:rsidP="00C3750A">
      <w:pPr>
        <w:pStyle w:val="ActHead5"/>
      </w:pPr>
      <w:bookmarkStart w:id="31" w:name="_Toc75944277"/>
      <w:r w:rsidRPr="00DA46CB">
        <w:rPr>
          <w:rStyle w:val="CharSectno"/>
        </w:rPr>
        <w:t>18</w:t>
      </w:r>
      <w:r w:rsidR="00364D71" w:rsidRPr="00692F47">
        <w:t xml:space="preserve">  Purpose of </w:t>
      </w:r>
      <w:r w:rsidR="00C3750A" w:rsidRPr="00692F47">
        <w:t xml:space="preserve">this </w:t>
      </w:r>
      <w:r w:rsidR="00364D71" w:rsidRPr="00692F47">
        <w:t>Part</w:t>
      </w:r>
      <w:bookmarkEnd w:id="31"/>
    </w:p>
    <w:p w:rsidR="00364D71" w:rsidRPr="00692F47" w:rsidRDefault="00364D71" w:rsidP="00C3750A">
      <w:pPr>
        <w:pStyle w:val="subsection"/>
      </w:pPr>
      <w:r w:rsidRPr="00692F47">
        <w:tab/>
      </w:r>
      <w:r w:rsidRPr="00692F47">
        <w:tab/>
      </w:r>
      <w:r w:rsidR="00C3750A" w:rsidRPr="00692F47">
        <w:t>For section</w:t>
      </w:r>
      <w:r w:rsidR="00DE235F" w:rsidRPr="00692F47">
        <w:t> </w:t>
      </w:r>
      <w:r w:rsidR="00C3750A" w:rsidRPr="00692F47">
        <w:t>26</w:t>
      </w:r>
      <w:r w:rsidR="00DA46CB">
        <w:noBreakHyphen/>
      </w:r>
      <w:r w:rsidR="00C3750A" w:rsidRPr="00692F47">
        <w:t>3 of the Act, t</w:t>
      </w:r>
      <w:r w:rsidRPr="00692F47">
        <w:t>his Part specifies the day when a classification of a care recipient in relation to care provided as respite care takes effect.</w:t>
      </w:r>
    </w:p>
    <w:p w:rsidR="00364D71" w:rsidRPr="00692F47" w:rsidRDefault="00854D2C" w:rsidP="00364D71">
      <w:pPr>
        <w:pStyle w:val="ActHead5"/>
      </w:pPr>
      <w:bookmarkStart w:id="32" w:name="_Toc75944278"/>
      <w:r w:rsidRPr="00DA46CB">
        <w:rPr>
          <w:rStyle w:val="CharSectno"/>
        </w:rPr>
        <w:t>19</w:t>
      </w:r>
      <w:r w:rsidR="00364D71" w:rsidRPr="00692F47">
        <w:t xml:space="preserve">  Day of effect</w:t>
      </w:r>
      <w:bookmarkEnd w:id="32"/>
    </w:p>
    <w:p w:rsidR="00364D71" w:rsidRPr="00692F47" w:rsidRDefault="00364D71" w:rsidP="00364D71">
      <w:pPr>
        <w:pStyle w:val="subsection"/>
      </w:pPr>
      <w:r w:rsidRPr="00692F47">
        <w:tab/>
      </w:r>
      <w:r w:rsidRPr="00692F47">
        <w:tab/>
      </w:r>
      <w:r w:rsidR="00B7035B" w:rsidRPr="00692F47">
        <w:t>T</w:t>
      </w:r>
      <w:r w:rsidRPr="00692F47">
        <w:t xml:space="preserve">he classification takes effect on the first day </w:t>
      </w:r>
      <w:r w:rsidR="00B7035B" w:rsidRPr="00692F47">
        <w:t>the care recipient enters</w:t>
      </w:r>
      <w:r w:rsidRPr="00692F47">
        <w:t xml:space="preserve"> respite care.</w:t>
      </w:r>
    </w:p>
    <w:p w:rsidR="00364D71" w:rsidRPr="00692F47" w:rsidRDefault="00364D71" w:rsidP="00364D71">
      <w:pPr>
        <w:pStyle w:val="ActHead2"/>
        <w:pageBreakBefore/>
      </w:pPr>
      <w:bookmarkStart w:id="33" w:name="_Toc75944279"/>
      <w:r w:rsidRPr="00DA46CB">
        <w:rPr>
          <w:rStyle w:val="CharPartNo"/>
        </w:rPr>
        <w:lastRenderedPageBreak/>
        <w:t>Part</w:t>
      </w:r>
      <w:r w:rsidR="00DE235F" w:rsidRPr="00DA46CB">
        <w:rPr>
          <w:rStyle w:val="CharPartNo"/>
        </w:rPr>
        <w:t> </w:t>
      </w:r>
      <w:r w:rsidRPr="00DA46CB">
        <w:rPr>
          <w:rStyle w:val="CharPartNo"/>
        </w:rPr>
        <w:t>8</w:t>
      </w:r>
      <w:r w:rsidRPr="00692F47">
        <w:t>—</w:t>
      </w:r>
      <w:r w:rsidRPr="00DA46CB">
        <w:rPr>
          <w:rStyle w:val="CharPartText"/>
        </w:rPr>
        <w:t>Expiry and renewal of classifications</w:t>
      </w:r>
      <w:bookmarkEnd w:id="33"/>
    </w:p>
    <w:p w:rsidR="00364D71" w:rsidRPr="00692F47" w:rsidRDefault="00364D71" w:rsidP="00364D71">
      <w:pPr>
        <w:pStyle w:val="Header"/>
      </w:pPr>
      <w:r w:rsidRPr="00DA46CB">
        <w:rPr>
          <w:rStyle w:val="CharDivNo"/>
        </w:rPr>
        <w:t xml:space="preserve"> </w:t>
      </w:r>
      <w:r w:rsidRPr="00DA46CB">
        <w:rPr>
          <w:rStyle w:val="CharDivText"/>
        </w:rPr>
        <w:t xml:space="preserve"> </w:t>
      </w:r>
    </w:p>
    <w:p w:rsidR="004862EE" w:rsidRPr="00692F47" w:rsidRDefault="00854D2C" w:rsidP="004862EE">
      <w:pPr>
        <w:pStyle w:val="ActHead5"/>
      </w:pPr>
      <w:bookmarkStart w:id="34" w:name="_Toc75944280"/>
      <w:r w:rsidRPr="00DA46CB">
        <w:rPr>
          <w:rStyle w:val="CharSectno"/>
        </w:rPr>
        <w:t>20</w:t>
      </w:r>
      <w:r w:rsidR="00364D71" w:rsidRPr="00692F47">
        <w:t xml:space="preserve">  Purpose of </w:t>
      </w:r>
      <w:r w:rsidR="004862EE" w:rsidRPr="00692F47">
        <w:t xml:space="preserve">this </w:t>
      </w:r>
      <w:r w:rsidR="00364D71" w:rsidRPr="00692F47">
        <w:t>Part</w:t>
      </w:r>
      <w:bookmarkEnd w:id="34"/>
    </w:p>
    <w:p w:rsidR="00364D71" w:rsidRPr="00692F47" w:rsidRDefault="00364D71" w:rsidP="004862EE">
      <w:pPr>
        <w:pStyle w:val="subsection"/>
      </w:pPr>
      <w:r w:rsidRPr="00692F47">
        <w:tab/>
      </w:r>
      <w:r w:rsidRPr="00692F47">
        <w:tab/>
      </w:r>
      <w:r w:rsidR="004862EE" w:rsidRPr="00692F47">
        <w:t xml:space="preserve">For </w:t>
      </w:r>
      <w:r w:rsidR="00183154" w:rsidRPr="00692F47">
        <w:t>sections</w:t>
      </w:r>
      <w:r w:rsidR="00DE235F" w:rsidRPr="00692F47">
        <w:t> </w:t>
      </w:r>
      <w:r w:rsidR="00183154" w:rsidRPr="00692F47">
        <w:t>27</w:t>
      </w:r>
      <w:r w:rsidR="00DA46CB">
        <w:noBreakHyphen/>
      </w:r>
      <w:r w:rsidR="00183154" w:rsidRPr="00692F47">
        <w:t>2, 27</w:t>
      </w:r>
      <w:r w:rsidR="00DA46CB">
        <w:noBreakHyphen/>
      </w:r>
      <w:r w:rsidR="00183154" w:rsidRPr="00692F47">
        <w:t>4 and 27</w:t>
      </w:r>
      <w:r w:rsidR="00DA46CB">
        <w:noBreakHyphen/>
      </w:r>
      <w:r w:rsidR="00183154" w:rsidRPr="00692F47">
        <w:t xml:space="preserve">6 </w:t>
      </w:r>
      <w:r w:rsidR="004862EE" w:rsidRPr="00692F47">
        <w:t>of the Act, t</w:t>
      </w:r>
      <w:r w:rsidRPr="00692F47">
        <w:t>his Part specifies</w:t>
      </w:r>
      <w:r w:rsidR="004862EE" w:rsidRPr="00692F47">
        <w:t xml:space="preserve"> the following</w:t>
      </w:r>
      <w:r w:rsidRPr="00692F47">
        <w:t>:</w:t>
      </w:r>
    </w:p>
    <w:p w:rsidR="00364D71" w:rsidRPr="00692F47" w:rsidRDefault="00364D71" w:rsidP="004862EE">
      <w:pPr>
        <w:pStyle w:val="paragraph"/>
      </w:pPr>
      <w:r w:rsidRPr="00692F47">
        <w:tab/>
        <w:t>(a)</w:t>
      </w:r>
      <w:r w:rsidRPr="00692F47">
        <w:tab/>
        <w:t xml:space="preserve">different expiry dates </w:t>
      </w:r>
      <w:r w:rsidR="00BF492E" w:rsidRPr="00692F47">
        <w:t xml:space="preserve">in relation to </w:t>
      </w:r>
      <w:r w:rsidRPr="00692F47">
        <w:t>certain classifications;</w:t>
      </w:r>
    </w:p>
    <w:p w:rsidR="004862EE" w:rsidRPr="00692F47" w:rsidRDefault="00364D71" w:rsidP="004862EE">
      <w:pPr>
        <w:pStyle w:val="paragraph"/>
      </w:pPr>
      <w:r w:rsidRPr="00692F47">
        <w:tab/>
        <w:t>(b)</w:t>
      </w:r>
      <w:r w:rsidRPr="00692F47">
        <w:tab/>
        <w:t>circumstances in which the care needs of a care recipient are taken to have changed significantly;</w:t>
      </w:r>
    </w:p>
    <w:p w:rsidR="00B546F8" w:rsidRPr="00692F47" w:rsidRDefault="00364D71" w:rsidP="003033FD">
      <w:pPr>
        <w:pStyle w:val="paragraph"/>
      </w:pPr>
      <w:r w:rsidRPr="00692F47">
        <w:tab/>
        <w:t>(c)</w:t>
      </w:r>
      <w:r w:rsidRPr="00692F47">
        <w:tab/>
        <w:t>procedures the Secretary must follow</w:t>
      </w:r>
      <w:r w:rsidR="00890BEC" w:rsidRPr="00692F47">
        <w:t xml:space="preserve"> in determining the appropriate classification level for a care recipient when renewing the care recipient’s classification</w:t>
      </w:r>
      <w:r w:rsidR="00850AA8" w:rsidRPr="00692F47">
        <w:t>.</w:t>
      </w:r>
    </w:p>
    <w:p w:rsidR="00364D71" w:rsidRPr="00692F47" w:rsidRDefault="00854D2C" w:rsidP="00850AA8">
      <w:pPr>
        <w:pStyle w:val="ActHead5"/>
      </w:pPr>
      <w:bookmarkStart w:id="35" w:name="_Toc75944281"/>
      <w:r w:rsidRPr="00DA46CB">
        <w:rPr>
          <w:rStyle w:val="CharSectno"/>
        </w:rPr>
        <w:t>21</w:t>
      </w:r>
      <w:r w:rsidR="00364D71" w:rsidRPr="00692F47">
        <w:t xml:space="preserve">  Different expiry dates</w:t>
      </w:r>
      <w:bookmarkEnd w:id="35"/>
    </w:p>
    <w:p w:rsidR="00364D71" w:rsidRPr="00692F47" w:rsidRDefault="007D2830" w:rsidP="00BF492E">
      <w:pPr>
        <w:pStyle w:val="SubsectionHead"/>
      </w:pPr>
      <w:r w:rsidRPr="00692F47">
        <w:t xml:space="preserve">Care recipient </w:t>
      </w:r>
      <w:r w:rsidR="00A4201A" w:rsidRPr="00692F47">
        <w:t xml:space="preserve">being provided with </w:t>
      </w:r>
      <w:r w:rsidRPr="00692F47">
        <w:t>r</w:t>
      </w:r>
      <w:r w:rsidR="00D20CAB" w:rsidRPr="00692F47">
        <w:t>e</w:t>
      </w:r>
      <w:r w:rsidR="00364D71" w:rsidRPr="00692F47">
        <w:t>spite care</w:t>
      </w:r>
    </w:p>
    <w:p w:rsidR="00364D71" w:rsidRPr="00692F47" w:rsidRDefault="00364D71" w:rsidP="00364D71">
      <w:pPr>
        <w:pStyle w:val="subsection"/>
      </w:pPr>
      <w:r w:rsidRPr="00692F47">
        <w:tab/>
        <w:t>(</w:t>
      </w:r>
      <w:r w:rsidR="00BF492E" w:rsidRPr="00692F47">
        <w:t>1</w:t>
      </w:r>
      <w:r w:rsidRPr="00692F47">
        <w:t>)</w:t>
      </w:r>
      <w:r w:rsidRPr="00692F47">
        <w:tab/>
      </w:r>
      <w:r w:rsidR="00BF492E" w:rsidRPr="00692F47">
        <w:t>For paragraph</w:t>
      </w:r>
      <w:r w:rsidR="00DE235F" w:rsidRPr="00692F47">
        <w:t> </w:t>
      </w:r>
      <w:r w:rsidR="00BF492E" w:rsidRPr="00692F47">
        <w:t>27</w:t>
      </w:r>
      <w:r w:rsidR="00DA46CB">
        <w:noBreakHyphen/>
      </w:r>
      <w:r w:rsidR="00BF492E" w:rsidRPr="00692F47">
        <w:t>2(6)(a) of the Act, t</w:t>
      </w:r>
      <w:r w:rsidRPr="00692F47">
        <w:t>he expiry date for the classification of a care recipient to whom the circumstance mentioned in item</w:t>
      </w:r>
      <w:r w:rsidR="00DE235F" w:rsidRPr="00692F47">
        <w:t> </w:t>
      </w:r>
      <w:r w:rsidRPr="00692F47">
        <w:t>7 of the table in subsection</w:t>
      </w:r>
      <w:r w:rsidR="00DE235F" w:rsidRPr="00692F47">
        <w:t> </w:t>
      </w:r>
      <w:r w:rsidRPr="00692F47">
        <w:t>27</w:t>
      </w:r>
      <w:r w:rsidR="00DA46CB">
        <w:noBreakHyphen/>
      </w:r>
      <w:r w:rsidRPr="00692F47">
        <w:t>2(1) of the Act applies is the first day after the earlier of the following:</w:t>
      </w:r>
    </w:p>
    <w:p w:rsidR="00364D71" w:rsidRPr="00692F47" w:rsidRDefault="00364D71" w:rsidP="00364D71">
      <w:pPr>
        <w:pStyle w:val="paragraph"/>
      </w:pPr>
      <w:r w:rsidRPr="00692F47">
        <w:tab/>
        <w:t>(a)</w:t>
      </w:r>
      <w:r w:rsidRPr="00692F47">
        <w:tab/>
        <w:t xml:space="preserve">the day in a financial year on which the number of days on which the care recipient has been provided with residential care as respite care in the financial year equals the number of days specified in </w:t>
      </w:r>
      <w:r w:rsidR="00B46D23" w:rsidRPr="00692F47">
        <w:t>paragraph</w:t>
      </w:r>
      <w:r w:rsidR="00DE235F" w:rsidRPr="00692F47">
        <w:t> </w:t>
      </w:r>
      <w:r w:rsidR="00B46D23" w:rsidRPr="00692F47">
        <w:t>23(1)(c)</w:t>
      </w:r>
      <w:r w:rsidR="00B41EA7" w:rsidRPr="00692F47">
        <w:t xml:space="preserve"> </w:t>
      </w:r>
      <w:r w:rsidR="00AF75E0" w:rsidRPr="00692F47">
        <w:t xml:space="preserve">of </w:t>
      </w:r>
      <w:r w:rsidRPr="00692F47">
        <w:t xml:space="preserve">the </w:t>
      </w:r>
      <w:r w:rsidR="00273B5E" w:rsidRPr="00692F47">
        <w:rPr>
          <w:i/>
        </w:rPr>
        <w:t>S</w:t>
      </w:r>
      <w:r w:rsidRPr="00692F47">
        <w:rPr>
          <w:i/>
        </w:rPr>
        <w:t>ubsidy Principles</w:t>
      </w:r>
      <w:r w:rsidR="00DE235F" w:rsidRPr="00692F47">
        <w:rPr>
          <w:i/>
        </w:rPr>
        <w:t> </w:t>
      </w:r>
      <w:r w:rsidR="00273B5E" w:rsidRPr="00692F47">
        <w:rPr>
          <w:i/>
        </w:rPr>
        <w:t>2014</w:t>
      </w:r>
      <w:r w:rsidRPr="00692F47">
        <w:t>;</w:t>
      </w:r>
    </w:p>
    <w:p w:rsidR="00364D71" w:rsidRPr="00692F47" w:rsidRDefault="00364D71" w:rsidP="00364D71">
      <w:pPr>
        <w:pStyle w:val="paragraph"/>
      </w:pPr>
      <w:r w:rsidRPr="00692F47">
        <w:tab/>
        <w:t>(b)</w:t>
      </w:r>
      <w:r w:rsidRPr="00692F47">
        <w:tab/>
        <w:t>the day the care recipient</w:t>
      </w:r>
      <w:r w:rsidR="00B9128C" w:rsidRPr="00692F47">
        <w:t>’</w:t>
      </w:r>
      <w:r w:rsidRPr="00692F47">
        <w:t>s approval as a care recipient ceases to have effect.</w:t>
      </w:r>
    </w:p>
    <w:p w:rsidR="00364D71" w:rsidRPr="00692F47" w:rsidRDefault="00364D71" w:rsidP="00364D71">
      <w:pPr>
        <w:pStyle w:val="notetext"/>
      </w:pPr>
      <w:r w:rsidRPr="00692F47">
        <w:t>Note:</w:t>
      </w:r>
      <w:r w:rsidRPr="00692F47">
        <w:tab/>
        <w:t>For when a care recipient</w:t>
      </w:r>
      <w:r w:rsidR="00B9128C" w:rsidRPr="00692F47">
        <w:t>’</w:t>
      </w:r>
      <w:r w:rsidRPr="00692F47">
        <w:t>s approval as a care recipient ceases to have effect, see Division</w:t>
      </w:r>
      <w:r w:rsidR="00DE235F" w:rsidRPr="00692F47">
        <w:t> </w:t>
      </w:r>
      <w:r w:rsidRPr="00692F47">
        <w:t>23 of the Act.</w:t>
      </w:r>
    </w:p>
    <w:p w:rsidR="00364D71" w:rsidRPr="00692F47" w:rsidRDefault="00D20CAB" w:rsidP="00364D71">
      <w:pPr>
        <w:pStyle w:val="SubsectionHead"/>
      </w:pPr>
      <w:r w:rsidRPr="00692F47">
        <w:t>Ca</w:t>
      </w:r>
      <w:r w:rsidR="00364D71" w:rsidRPr="00692F47">
        <w:t>re recipient eligible for dementia and severe behaviours supplement</w:t>
      </w:r>
    </w:p>
    <w:p w:rsidR="00E54FFC" w:rsidRPr="00692F47" w:rsidRDefault="00364D71" w:rsidP="00364D71">
      <w:pPr>
        <w:pStyle w:val="subsection"/>
      </w:pPr>
      <w:r w:rsidRPr="00692F47">
        <w:tab/>
        <w:t>(</w:t>
      </w:r>
      <w:r w:rsidR="00BF492E" w:rsidRPr="00692F47">
        <w:t>2</w:t>
      </w:r>
      <w:r w:rsidRPr="00692F47">
        <w:t>)</w:t>
      </w:r>
      <w:r w:rsidRPr="00692F47">
        <w:tab/>
      </w:r>
      <w:r w:rsidR="00BF492E" w:rsidRPr="00692F47">
        <w:t>For paragraph</w:t>
      </w:r>
      <w:r w:rsidR="00DE235F" w:rsidRPr="00692F47">
        <w:t> </w:t>
      </w:r>
      <w:r w:rsidR="00BF492E" w:rsidRPr="00692F47">
        <w:t>27</w:t>
      </w:r>
      <w:r w:rsidR="00DA46CB">
        <w:noBreakHyphen/>
      </w:r>
      <w:r w:rsidR="00BF492E" w:rsidRPr="00692F47">
        <w:t>2(6)(a) of the Act</w:t>
      </w:r>
      <w:r w:rsidR="00E54FFC" w:rsidRPr="00692F47">
        <w:t>:</w:t>
      </w:r>
    </w:p>
    <w:p w:rsidR="00E54FFC" w:rsidRPr="00692F47" w:rsidRDefault="00E54FFC" w:rsidP="00E54FFC">
      <w:pPr>
        <w:pStyle w:val="paragraph"/>
      </w:pPr>
      <w:r w:rsidRPr="00692F47">
        <w:tab/>
        <w:t>(a)</w:t>
      </w:r>
      <w:r w:rsidRPr="00692F47">
        <w:tab/>
      </w:r>
      <w:r w:rsidR="00BF492E" w:rsidRPr="00692F47">
        <w:t>t</w:t>
      </w:r>
      <w:r w:rsidR="00364D71" w:rsidRPr="00692F47">
        <w:t xml:space="preserve">he expiry date for the classification of a care recipient </w:t>
      </w:r>
      <w:r w:rsidRPr="00692F47">
        <w:t xml:space="preserve">being provided with residential care </w:t>
      </w:r>
      <w:r w:rsidR="00364D71" w:rsidRPr="00692F47">
        <w:t xml:space="preserve">whose classification has been renewed </w:t>
      </w:r>
      <w:r w:rsidR="00085F1A" w:rsidRPr="00692F47">
        <w:t xml:space="preserve">because </w:t>
      </w:r>
      <w:r w:rsidR="00C311C9" w:rsidRPr="00692F47">
        <w:t>the care recipient bec</w:t>
      </w:r>
      <w:r w:rsidR="006C49D2" w:rsidRPr="00692F47">
        <w:t>a</w:t>
      </w:r>
      <w:r w:rsidR="00C311C9" w:rsidRPr="00692F47">
        <w:t xml:space="preserve">me eligible for a dementia and severe behaviours supplement under the </w:t>
      </w:r>
      <w:r w:rsidR="00C311C9" w:rsidRPr="00692F47">
        <w:rPr>
          <w:i/>
        </w:rPr>
        <w:t>Subsidy Principles</w:t>
      </w:r>
      <w:r w:rsidR="00DE235F" w:rsidRPr="00692F47">
        <w:rPr>
          <w:i/>
        </w:rPr>
        <w:t> </w:t>
      </w:r>
      <w:r w:rsidR="00C311C9" w:rsidRPr="00692F47">
        <w:rPr>
          <w:i/>
        </w:rPr>
        <w:t>2014</w:t>
      </w:r>
      <w:r w:rsidR="00364D71" w:rsidRPr="00692F47">
        <w:t xml:space="preserve"> is the day immediately after the period of 28 days starting on the day the care recipient ceases being provided with residential care (other than because the care recipient is on leave)</w:t>
      </w:r>
      <w:r w:rsidRPr="00692F47">
        <w:t>; and</w:t>
      </w:r>
    </w:p>
    <w:p w:rsidR="00364D71" w:rsidRPr="00692F47" w:rsidRDefault="00E54FFC" w:rsidP="00E54FFC">
      <w:pPr>
        <w:pStyle w:val="paragraph"/>
      </w:pPr>
      <w:r w:rsidRPr="00692F47">
        <w:tab/>
        <w:t>(b)</w:t>
      </w:r>
      <w:r w:rsidRPr="00692F47">
        <w:tab/>
        <w:t>t</w:t>
      </w:r>
      <w:r w:rsidR="00364D71" w:rsidRPr="00692F47">
        <w:t xml:space="preserve">he expiry date specified in </w:t>
      </w:r>
      <w:r w:rsidR="00F9645B" w:rsidRPr="00692F47">
        <w:t>i</w:t>
      </w:r>
      <w:r w:rsidR="00364D71" w:rsidRPr="00692F47">
        <w:t>tem</w:t>
      </w:r>
      <w:r w:rsidR="00DE235F" w:rsidRPr="00692F47">
        <w:t> </w:t>
      </w:r>
      <w:r w:rsidR="00364D71" w:rsidRPr="00692F47">
        <w:t>5 of the table in subsection</w:t>
      </w:r>
      <w:r w:rsidR="00DE235F" w:rsidRPr="00692F47">
        <w:t> </w:t>
      </w:r>
      <w:r w:rsidR="00364D71" w:rsidRPr="00692F47">
        <w:t>27</w:t>
      </w:r>
      <w:r w:rsidR="00DA46CB">
        <w:noBreakHyphen/>
      </w:r>
      <w:r w:rsidR="00364D71" w:rsidRPr="00692F47">
        <w:t xml:space="preserve">2(1) of the Act does not apply in </w:t>
      </w:r>
      <w:r w:rsidRPr="00692F47">
        <w:t>relation to the classification</w:t>
      </w:r>
      <w:r w:rsidR="00364D71" w:rsidRPr="00692F47">
        <w:t>.</w:t>
      </w:r>
    </w:p>
    <w:p w:rsidR="00364D71" w:rsidRPr="00692F47" w:rsidRDefault="00854D2C" w:rsidP="00364D71">
      <w:pPr>
        <w:pStyle w:val="ActHead5"/>
      </w:pPr>
      <w:bookmarkStart w:id="36" w:name="_Toc75944282"/>
      <w:r w:rsidRPr="00DA46CB">
        <w:rPr>
          <w:rStyle w:val="CharSectno"/>
        </w:rPr>
        <w:t>22</w:t>
      </w:r>
      <w:r w:rsidR="00364D71" w:rsidRPr="00692F47">
        <w:t xml:space="preserve">  Circumstances in which care needs are taken to have changed significantly</w:t>
      </w:r>
      <w:bookmarkEnd w:id="36"/>
    </w:p>
    <w:p w:rsidR="00364D71" w:rsidRPr="00692F47" w:rsidRDefault="00364D71" w:rsidP="00364D71">
      <w:pPr>
        <w:pStyle w:val="subsection"/>
      </w:pPr>
      <w:r w:rsidRPr="00692F47">
        <w:tab/>
      </w:r>
      <w:r w:rsidR="00F9645B" w:rsidRPr="00692F47">
        <w:tab/>
      </w:r>
      <w:r w:rsidRPr="00692F47">
        <w:t>For subsection</w:t>
      </w:r>
      <w:r w:rsidR="00DE235F" w:rsidRPr="00692F47">
        <w:t> </w:t>
      </w:r>
      <w:r w:rsidRPr="00692F47">
        <w:t>27</w:t>
      </w:r>
      <w:r w:rsidR="00DA46CB">
        <w:noBreakHyphen/>
      </w:r>
      <w:r w:rsidRPr="00692F47">
        <w:t xml:space="preserve">4(4) of the Act, the care needs of a care recipient </w:t>
      </w:r>
      <w:r w:rsidR="001267CE" w:rsidRPr="00692F47">
        <w:t xml:space="preserve">being provided with residential care </w:t>
      </w:r>
      <w:r w:rsidRPr="00692F47">
        <w:t>are taken to have changed significantly if</w:t>
      </w:r>
      <w:r w:rsidR="00F9645B" w:rsidRPr="00692F47">
        <w:t xml:space="preserve"> the care recipient</w:t>
      </w:r>
      <w:r w:rsidRPr="00692F47">
        <w:t>:</w:t>
      </w:r>
    </w:p>
    <w:p w:rsidR="00364D71" w:rsidRPr="00692F47" w:rsidRDefault="00364D71" w:rsidP="00364D71">
      <w:pPr>
        <w:pStyle w:val="paragraph"/>
      </w:pPr>
      <w:r w:rsidRPr="00692F47">
        <w:lastRenderedPageBreak/>
        <w:tab/>
        <w:t>(a)</w:t>
      </w:r>
      <w:r w:rsidRPr="00692F47">
        <w:tab/>
        <w:t xml:space="preserve">becomes eligible for a dementia and severe behaviours supplement under the </w:t>
      </w:r>
      <w:r w:rsidRPr="00692F47">
        <w:rPr>
          <w:i/>
        </w:rPr>
        <w:t>Subsidy Principles</w:t>
      </w:r>
      <w:r w:rsidR="00DE235F" w:rsidRPr="00692F47">
        <w:rPr>
          <w:i/>
        </w:rPr>
        <w:t> </w:t>
      </w:r>
      <w:r w:rsidR="00F9645B" w:rsidRPr="00692F47">
        <w:rPr>
          <w:i/>
        </w:rPr>
        <w:t>2014</w:t>
      </w:r>
      <w:r w:rsidRPr="00692F47">
        <w:t>; or</w:t>
      </w:r>
    </w:p>
    <w:p w:rsidR="00364D71" w:rsidRPr="00692F47" w:rsidRDefault="00364D71" w:rsidP="00364D71">
      <w:pPr>
        <w:pStyle w:val="paragraph"/>
      </w:pPr>
      <w:r w:rsidRPr="00692F47">
        <w:tab/>
        <w:t>(b)</w:t>
      </w:r>
      <w:r w:rsidRPr="00692F47">
        <w:tab/>
        <w:t>experiences an event likely to increase the level of care needed by the care recipient by:</w:t>
      </w:r>
    </w:p>
    <w:p w:rsidR="00364D71" w:rsidRPr="00692F47" w:rsidRDefault="00364D71" w:rsidP="00364D71">
      <w:pPr>
        <w:pStyle w:val="paragraphsub"/>
      </w:pPr>
      <w:r w:rsidRPr="00692F47">
        <w:tab/>
        <w:t>(i)</w:t>
      </w:r>
      <w:r w:rsidRPr="00692F47">
        <w:tab/>
        <w:t>2 or more domain categories within a domain; or</w:t>
      </w:r>
    </w:p>
    <w:p w:rsidR="00364D71" w:rsidRPr="00692F47" w:rsidRDefault="00364D71" w:rsidP="00364D71">
      <w:pPr>
        <w:pStyle w:val="paragraphsub"/>
      </w:pPr>
      <w:r w:rsidRPr="00692F47">
        <w:tab/>
        <w:t>(ii)</w:t>
      </w:r>
      <w:r w:rsidRPr="00692F47">
        <w:tab/>
        <w:t xml:space="preserve">at least </w:t>
      </w:r>
      <w:r w:rsidR="002B2C7C" w:rsidRPr="00692F47">
        <w:t xml:space="preserve">one </w:t>
      </w:r>
      <w:r w:rsidRPr="00692F47">
        <w:t>domain category within 2 or more domains; or</w:t>
      </w:r>
    </w:p>
    <w:p w:rsidR="00364D71" w:rsidRPr="00692F47" w:rsidRDefault="00364D71" w:rsidP="00364D71">
      <w:pPr>
        <w:pStyle w:val="paragraph"/>
      </w:pPr>
      <w:r w:rsidRPr="00692F47">
        <w:tab/>
        <w:t>(c)</w:t>
      </w:r>
      <w:r w:rsidRPr="00692F47">
        <w:tab/>
        <w:t>for a care recipient whose classification level includes the high ADL category and the medium CHC category—experiences an event likely to change the level of complex health care needed by the care recipient to the high CHC category.</w:t>
      </w:r>
    </w:p>
    <w:p w:rsidR="00364D71" w:rsidRPr="00692F47" w:rsidRDefault="00854D2C" w:rsidP="00364D71">
      <w:pPr>
        <w:pStyle w:val="ActHead5"/>
      </w:pPr>
      <w:bookmarkStart w:id="37" w:name="_Toc75944283"/>
      <w:r w:rsidRPr="00DA46CB">
        <w:rPr>
          <w:rStyle w:val="CharSectno"/>
        </w:rPr>
        <w:t>23</w:t>
      </w:r>
      <w:r w:rsidR="00364D71" w:rsidRPr="00692F47">
        <w:t xml:space="preserve">  Procedure for </w:t>
      </w:r>
      <w:r w:rsidR="002E24F4" w:rsidRPr="00692F47">
        <w:t xml:space="preserve">determining </w:t>
      </w:r>
      <w:r w:rsidR="00364D71" w:rsidRPr="00692F47">
        <w:t>renewal of classification</w:t>
      </w:r>
      <w:bookmarkEnd w:id="37"/>
    </w:p>
    <w:p w:rsidR="000F6B99" w:rsidRPr="00692F47" w:rsidRDefault="00364D71" w:rsidP="000F6B99">
      <w:pPr>
        <w:pStyle w:val="subsection"/>
      </w:pPr>
      <w:r w:rsidRPr="00692F47">
        <w:tab/>
      </w:r>
      <w:r w:rsidRPr="00692F47">
        <w:tab/>
        <w:t>For subsection</w:t>
      </w:r>
      <w:r w:rsidR="00DE235F" w:rsidRPr="00692F47">
        <w:t> </w:t>
      </w:r>
      <w:r w:rsidRPr="00692F47">
        <w:t>27</w:t>
      </w:r>
      <w:r w:rsidR="00DA46CB">
        <w:noBreakHyphen/>
      </w:r>
      <w:r w:rsidRPr="00692F47">
        <w:t xml:space="preserve">6(2) of the Act, in determining the appropriate classification level for a care recipient, the procedure </w:t>
      </w:r>
      <w:r w:rsidR="00622760" w:rsidRPr="00692F47">
        <w:t xml:space="preserve">mentioned </w:t>
      </w:r>
      <w:r w:rsidRPr="00692F47">
        <w:t>in subsection</w:t>
      </w:r>
      <w:r w:rsidR="00DE235F" w:rsidRPr="00692F47">
        <w:t> </w:t>
      </w:r>
      <w:r w:rsidR="00854D2C" w:rsidRPr="00692F47">
        <w:t>6</w:t>
      </w:r>
      <w:r w:rsidRPr="00692F47">
        <w:t xml:space="preserve">(2) </w:t>
      </w:r>
      <w:r w:rsidR="00307BC9" w:rsidRPr="00692F47">
        <w:t xml:space="preserve">of these principles </w:t>
      </w:r>
      <w:r w:rsidRPr="00692F47">
        <w:t>is specified.</w:t>
      </w:r>
    </w:p>
    <w:p w:rsidR="00CC4E97" w:rsidRPr="00692F47" w:rsidRDefault="00CC4E97" w:rsidP="002474D0">
      <w:pPr>
        <w:pStyle w:val="ActHead2"/>
        <w:pageBreakBefore/>
      </w:pPr>
      <w:bookmarkStart w:id="38" w:name="_Toc75944284"/>
      <w:r w:rsidRPr="00DA46CB">
        <w:rPr>
          <w:rStyle w:val="CharPartNo"/>
        </w:rPr>
        <w:lastRenderedPageBreak/>
        <w:t>Part</w:t>
      </w:r>
      <w:r w:rsidR="00DE235F" w:rsidRPr="00DA46CB">
        <w:rPr>
          <w:rStyle w:val="CharPartNo"/>
        </w:rPr>
        <w:t> </w:t>
      </w:r>
      <w:r w:rsidRPr="00DA46CB">
        <w:rPr>
          <w:rStyle w:val="CharPartNo"/>
        </w:rPr>
        <w:t>9</w:t>
      </w:r>
      <w:r w:rsidRPr="00692F47">
        <w:t>—</w:t>
      </w:r>
      <w:r w:rsidRPr="00DA46CB">
        <w:rPr>
          <w:rStyle w:val="CharPartText"/>
        </w:rPr>
        <w:t>Changing classifications</w:t>
      </w:r>
      <w:bookmarkEnd w:id="38"/>
    </w:p>
    <w:p w:rsidR="00CC4E97" w:rsidRPr="00692F47" w:rsidRDefault="00CC4E97" w:rsidP="00CC4E97">
      <w:pPr>
        <w:pStyle w:val="Header"/>
      </w:pPr>
      <w:r w:rsidRPr="00DA46CB">
        <w:rPr>
          <w:rStyle w:val="CharDivNo"/>
        </w:rPr>
        <w:t xml:space="preserve"> </w:t>
      </w:r>
      <w:r w:rsidRPr="00DA46CB">
        <w:rPr>
          <w:rStyle w:val="CharDivText"/>
        </w:rPr>
        <w:t xml:space="preserve"> </w:t>
      </w:r>
    </w:p>
    <w:p w:rsidR="00CC4E97" w:rsidRPr="00692F47" w:rsidRDefault="00CC4E97" w:rsidP="00CC4E97">
      <w:pPr>
        <w:pStyle w:val="ActHead5"/>
      </w:pPr>
      <w:bookmarkStart w:id="39" w:name="_Toc75944285"/>
      <w:r w:rsidRPr="00DA46CB">
        <w:rPr>
          <w:rStyle w:val="CharSectno"/>
        </w:rPr>
        <w:t>24</w:t>
      </w:r>
      <w:r w:rsidRPr="00692F47">
        <w:t xml:space="preserve">  Purpose of this Part</w:t>
      </w:r>
      <w:bookmarkEnd w:id="39"/>
    </w:p>
    <w:p w:rsidR="00CC4E97" w:rsidRPr="00692F47" w:rsidRDefault="00CC4E97" w:rsidP="00CC4E97">
      <w:pPr>
        <w:pStyle w:val="subsection"/>
      </w:pPr>
      <w:r w:rsidRPr="00692F47">
        <w:tab/>
      </w:r>
      <w:r w:rsidRPr="00692F47">
        <w:tab/>
        <w:t>For the purposes of paragraph</w:t>
      </w:r>
      <w:r w:rsidR="00DE235F" w:rsidRPr="00692F47">
        <w:t> </w:t>
      </w:r>
      <w:r w:rsidRPr="00692F47">
        <w:t>29</w:t>
      </w:r>
      <w:r w:rsidR="00DA46CB">
        <w:noBreakHyphen/>
      </w:r>
      <w:r w:rsidRPr="00692F47">
        <w:t>1(3)(b) of the Act, this Part specifies matters that the Secretary must have regard to in reviewing the classification of a care recipient being provided with residential care.</w:t>
      </w:r>
    </w:p>
    <w:p w:rsidR="00CC4E97" w:rsidRPr="00692F47" w:rsidRDefault="00CC4E97" w:rsidP="00CC4E97">
      <w:pPr>
        <w:pStyle w:val="ActHead5"/>
      </w:pPr>
      <w:bookmarkStart w:id="40" w:name="_Toc75944286"/>
      <w:r w:rsidRPr="00DA46CB">
        <w:rPr>
          <w:rStyle w:val="CharSectno"/>
        </w:rPr>
        <w:t>25</w:t>
      </w:r>
      <w:r w:rsidRPr="00692F47">
        <w:t xml:space="preserve">  Changing classifications</w:t>
      </w:r>
      <w:bookmarkEnd w:id="40"/>
    </w:p>
    <w:p w:rsidR="00CC4E97" w:rsidRPr="00692F47" w:rsidRDefault="00CC4E97" w:rsidP="00CC4E97">
      <w:pPr>
        <w:pStyle w:val="subsection"/>
      </w:pPr>
      <w:r w:rsidRPr="00692F47">
        <w:tab/>
      </w:r>
      <w:r w:rsidRPr="00692F47">
        <w:tab/>
        <w:t>For the purposes of paragraph</w:t>
      </w:r>
      <w:r w:rsidR="00DE235F" w:rsidRPr="00692F47">
        <w:t> </w:t>
      </w:r>
      <w:r w:rsidRPr="00692F47">
        <w:t>29</w:t>
      </w:r>
      <w:r w:rsidR="00DA46CB">
        <w:noBreakHyphen/>
      </w:r>
      <w:r w:rsidRPr="00692F47">
        <w:t>1(3)(b) of the Act, if care mentioned in paragraph</w:t>
      </w:r>
      <w:r w:rsidR="00DE235F" w:rsidRPr="00692F47">
        <w:t> </w:t>
      </w:r>
      <w:r w:rsidRPr="00692F47">
        <w:t>15(3)(b) (care covered by a directive) was taken into account in making the appraisal in respect of the care recipient that was taken into account in classifying the care recipient, the Secretary must have regard to whether that care was, is or is to be provided in the manner, and by a person with the qualifications, stated in the directive.</w:t>
      </w:r>
    </w:p>
    <w:p w:rsidR="00CC4E97" w:rsidRPr="00692F47" w:rsidRDefault="006E1E9B" w:rsidP="002474D0">
      <w:pPr>
        <w:pStyle w:val="ActHead2"/>
        <w:pageBreakBefore/>
      </w:pPr>
      <w:bookmarkStart w:id="41" w:name="_Toc75944287"/>
      <w:r w:rsidRPr="00DA46CB">
        <w:rPr>
          <w:rStyle w:val="CharPartNo"/>
        </w:rPr>
        <w:lastRenderedPageBreak/>
        <w:t>Part 1</w:t>
      </w:r>
      <w:r w:rsidR="00CC4E97" w:rsidRPr="00DA46CB">
        <w:rPr>
          <w:rStyle w:val="CharPartNo"/>
        </w:rPr>
        <w:t>0</w:t>
      </w:r>
      <w:r w:rsidR="00CC4E97" w:rsidRPr="00692F47">
        <w:t>—</w:t>
      </w:r>
      <w:r w:rsidR="00CC4E97" w:rsidRPr="00DA46CB">
        <w:rPr>
          <w:rStyle w:val="CharPartText"/>
        </w:rPr>
        <w:t>Application fees for reconsideration of decisions to change classification of care recipients</w:t>
      </w:r>
      <w:bookmarkEnd w:id="41"/>
    </w:p>
    <w:p w:rsidR="00CC4E97" w:rsidRPr="00692F47" w:rsidRDefault="00CC4E97" w:rsidP="00CC4E97">
      <w:pPr>
        <w:pStyle w:val="Header"/>
      </w:pPr>
      <w:r w:rsidRPr="00DA46CB">
        <w:rPr>
          <w:rStyle w:val="CharDivNo"/>
        </w:rPr>
        <w:t xml:space="preserve"> </w:t>
      </w:r>
      <w:r w:rsidRPr="00DA46CB">
        <w:rPr>
          <w:rStyle w:val="CharDivText"/>
        </w:rPr>
        <w:t xml:space="preserve"> </w:t>
      </w:r>
    </w:p>
    <w:p w:rsidR="00CC4E97" w:rsidRPr="00692F47" w:rsidRDefault="00CC4E97" w:rsidP="00CC4E97">
      <w:pPr>
        <w:pStyle w:val="ActHead5"/>
      </w:pPr>
      <w:bookmarkStart w:id="42" w:name="_Toc75944288"/>
      <w:r w:rsidRPr="00DA46CB">
        <w:rPr>
          <w:rStyle w:val="CharSectno"/>
        </w:rPr>
        <w:t>26</w:t>
      </w:r>
      <w:r w:rsidRPr="00692F47">
        <w:t xml:space="preserve">  Purpose of this Part</w:t>
      </w:r>
      <w:bookmarkEnd w:id="42"/>
    </w:p>
    <w:p w:rsidR="00CC4E97" w:rsidRPr="00692F47" w:rsidRDefault="00CC4E97" w:rsidP="00CC4E97">
      <w:pPr>
        <w:pStyle w:val="subsection"/>
      </w:pPr>
      <w:r w:rsidRPr="00692F47">
        <w:tab/>
      </w:r>
      <w:r w:rsidRPr="00692F47">
        <w:tab/>
        <w:t>For the purposes of section</w:t>
      </w:r>
      <w:r w:rsidR="00DE235F" w:rsidRPr="00692F47">
        <w:t> </w:t>
      </w:r>
      <w:r w:rsidRPr="00692F47">
        <w:t>85</w:t>
      </w:r>
      <w:r w:rsidR="00DA46CB">
        <w:noBreakHyphen/>
      </w:r>
      <w:r w:rsidRPr="00692F47">
        <w:t>6 of the Act, this Part:</w:t>
      </w:r>
    </w:p>
    <w:p w:rsidR="00CC4E97" w:rsidRPr="00692F47" w:rsidRDefault="00CC4E97" w:rsidP="00CC4E97">
      <w:pPr>
        <w:pStyle w:val="paragraph"/>
      </w:pPr>
      <w:r w:rsidRPr="00692F47">
        <w:tab/>
        <w:t>(a)</w:t>
      </w:r>
      <w:r w:rsidRPr="00692F47">
        <w:tab/>
        <w:t>specifies the application fee for a request made under subsection</w:t>
      </w:r>
      <w:r w:rsidR="00DE235F" w:rsidRPr="00692F47">
        <w:t> </w:t>
      </w:r>
      <w:r w:rsidRPr="00692F47">
        <w:t>85</w:t>
      </w:r>
      <w:r w:rsidR="00DA46CB">
        <w:noBreakHyphen/>
      </w:r>
      <w:r w:rsidRPr="00692F47">
        <w:t>5(1) of the Act for reconsideration of a reviewable decision made under subsection</w:t>
      </w:r>
      <w:r w:rsidR="00DE235F" w:rsidRPr="00692F47">
        <w:t> </w:t>
      </w:r>
      <w:r w:rsidRPr="00692F47">
        <w:t>29</w:t>
      </w:r>
      <w:r w:rsidR="00DA46CB">
        <w:noBreakHyphen/>
      </w:r>
      <w:r w:rsidRPr="00692F47">
        <w:t>1(1) of the Act (a decision to change the classification of a care recipient); and</w:t>
      </w:r>
    </w:p>
    <w:p w:rsidR="00CC4E97" w:rsidRPr="00692F47" w:rsidRDefault="00CC4E97" w:rsidP="00CC4E97">
      <w:pPr>
        <w:pStyle w:val="paragraph"/>
      </w:pPr>
      <w:r w:rsidRPr="00692F47">
        <w:tab/>
        <w:t>(b)</w:t>
      </w:r>
      <w:r w:rsidRPr="00692F47">
        <w:tab/>
        <w:t>deals with the circumstances in which the Secretary may waive the fee; and</w:t>
      </w:r>
    </w:p>
    <w:p w:rsidR="00CC4E97" w:rsidRPr="00692F47" w:rsidRDefault="00CC4E97" w:rsidP="00CC4E97">
      <w:pPr>
        <w:pStyle w:val="paragraph"/>
      </w:pPr>
      <w:r w:rsidRPr="00692F47">
        <w:tab/>
        <w:t>(c)</w:t>
      </w:r>
      <w:r w:rsidRPr="00692F47">
        <w:tab/>
        <w:t>deals with the circumstances in which the fee may be refunded.</w:t>
      </w:r>
    </w:p>
    <w:p w:rsidR="00CC4E97" w:rsidRPr="00692F47" w:rsidRDefault="00CC4E97" w:rsidP="00CC4E97">
      <w:pPr>
        <w:pStyle w:val="ActHead5"/>
      </w:pPr>
      <w:bookmarkStart w:id="43" w:name="_Toc75944289"/>
      <w:r w:rsidRPr="00DA46CB">
        <w:rPr>
          <w:rStyle w:val="CharSectno"/>
        </w:rPr>
        <w:t>27</w:t>
      </w:r>
      <w:r w:rsidRPr="00692F47">
        <w:t xml:space="preserve">  Application fees</w:t>
      </w:r>
      <w:bookmarkEnd w:id="43"/>
    </w:p>
    <w:p w:rsidR="00CC4E97" w:rsidRPr="00692F47" w:rsidRDefault="00CC4E97" w:rsidP="00CC4E97">
      <w:pPr>
        <w:pStyle w:val="subsection"/>
      </w:pPr>
      <w:r w:rsidRPr="00692F47">
        <w:tab/>
        <w:t>(1)</w:t>
      </w:r>
      <w:r w:rsidRPr="00692F47">
        <w:tab/>
        <w:t>For the purposes of subsection</w:t>
      </w:r>
      <w:r w:rsidR="00DE235F" w:rsidRPr="00692F47">
        <w:t> </w:t>
      </w:r>
      <w:r w:rsidRPr="00692F47">
        <w:t>85</w:t>
      </w:r>
      <w:r w:rsidR="00DA46CB">
        <w:noBreakHyphen/>
      </w:r>
      <w:r w:rsidRPr="00692F47">
        <w:t>6(1) of the Act, the application fee for a request is the sum of $375 for each question in the Answer Appraisal Pack that the request relates to.</w:t>
      </w:r>
    </w:p>
    <w:p w:rsidR="00CC4E97" w:rsidRPr="00692F47" w:rsidRDefault="00CC4E97" w:rsidP="00CC4E97">
      <w:pPr>
        <w:pStyle w:val="subsection"/>
      </w:pPr>
      <w:r w:rsidRPr="00692F47">
        <w:tab/>
        <w:t>(2)</w:t>
      </w:r>
      <w:r w:rsidRPr="00692F47">
        <w:tab/>
        <w:t>A request relates to a question if the request relates to the change of the rating for that question.</w:t>
      </w:r>
    </w:p>
    <w:p w:rsidR="00CC4E97" w:rsidRPr="00692F47" w:rsidRDefault="00CC4E97" w:rsidP="00CC4E97">
      <w:pPr>
        <w:pStyle w:val="ActHead5"/>
      </w:pPr>
      <w:bookmarkStart w:id="44" w:name="_Toc75944290"/>
      <w:r w:rsidRPr="00DA46CB">
        <w:rPr>
          <w:rStyle w:val="CharSectno"/>
        </w:rPr>
        <w:t>28</w:t>
      </w:r>
      <w:r w:rsidRPr="00692F47">
        <w:t xml:space="preserve">  Waiver of application fees</w:t>
      </w:r>
      <w:bookmarkEnd w:id="44"/>
    </w:p>
    <w:p w:rsidR="00CC4E97" w:rsidRPr="00692F47" w:rsidRDefault="00CC4E97" w:rsidP="00CC4E97">
      <w:pPr>
        <w:pStyle w:val="subsection"/>
      </w:pPr>
      <w:r w:rsidRPr="00692F47">
        <w:tab/>
      </w:r>
      <w:r w:rsidRPr="00692F47">
        <w:tab/>
        <w:t>For the purposes of paragraph</w:t>
      </w:r>
      <w:r w:rsidR="00DE235F" w:rsidRPr="00692F47">
        <w:t> </w:t>
      </w:r>
      <w:r w:rsidRPr="00692F47">
        <w:t>85</w:t>
      </w:r>
      <w:r w:rsidR="00DA46CB">
        <w:noBreakHyphen/>
      </w:r>
      <w:r w:rsidRPr="00692F47">
        <w:t>6(3)(a) of the Act, the Secretary may waive the application fee for a request if the Secretary is satisfied that there are exceptional circumstances that justify the waiver.</w:t>
      </w:r>
    </w:p>
    <w:p w:rsidR="00CC4E97" w:rsidRPr="00692F47" w:rsidRDefault="00CC4E97" w:rsidP="00CC4E97">
      <w:pPr>
        <w:pStyle w:val="ActHead5"/>
      </w:pPr>
      <w:bookmarkStart w:id="45" w:name="_Toc75944291"/>
      <w:r w:rsidRPr="00DA46CB">
        <w:rPr>
          <w:rStyle w:val="CharSectno"/>
        </w:rPr>
        <w:t>29</w:t>
      </w:r>
      <w:r w:rsidRPr="00692F47">
        <w:t xml:space="preserve">  Refund of application fees</w:t>
      </w:r>
      <w:bookmarkEnd w:id="45"/>
    </w:p>
    <w:p w:rsidR="00CC4E97" w:rsidRPr="00692F47" w:rsidRDefault="00CC4E97" w:rsidP="00CC4E97">
      <w:pPr>
        <w:pStyle w:val="subsection"/>
      </w:pPr>
      <w:r w:rsidRPr="00692F47">
        <w:tab/>
      </w:r>
      <w:r w:rsidRPr="00692F47">
        <w:tab/>
        <w:t>For the purposes of paragraph</w:t>
      </w:r>
      <w:r w:rsidR="00DE235F" w:rsidRPr="00692F47">
        <w:t> </w:t>
      </w:r>
      <w:r w:rsidRPr="00692F47">
        <w:t>85</w:t>
      </w:r>
      <w:r w:rsidR="00DA46CB">
        <w:noBreakHyphen/>
      </w:r>
      <w:r w:rsidRPr="00692F47">
        <w:t>6(3)(c) of the Act, the application fee for a request may be refunded if:</w:t>
      </w:r>
    </w:p>
    <w:p w:rsidR="00CC4E97" w:rsidRPr="00692F47" w:rsidRDefault="00CC4E97" w:rsidP="00CC4E97">
      <w:pPr>
        <w:pStyle w:val="paragraph"/>
      </w:pPr>
      <w:r w:rsidRPr="00692F47">
        <w:tab/>
        <w:t>(a)</w:t>
      </w:r>
      <w:r w:rsidRPr="00692F47">
        <w:tab/>
        <w:t>the whole or a part of the decision to which the request relates is varied or set aside; and</w:t>
      </w:r>
    </w:p>
    <w:p w:rsidR="00CC4E97" w:rsidRPr="00692F47" w:rsidRDefault="00CC4E97" w:rsidP="00CC4E97">
      <w:pPr>
        <w:pStyle w:val="paragraph"/>
      </w:pPr>
      <w:r w:rsidRPr="00692F47">
        <w:tab/>
        <w:t>(b)</w:t>
      </w:r>
      <w:r w:rsidRPr="00692F47">
        <w:tab/>
        <w:t>the decision or part of the decision relates to the change of the rating for one or more questions in the Answer Appraisal Pack; and</w:t>
      </w:r>
    </w:p>
    <w:p w:rsidR="00CC4E97" w:rsidRPr="00692F47" w:rsidRDefault="00CC4E97" w:rsidP="00CC4E97">
      <w:pPr>
        <w:pStyle w:val="paragraph"/>
      </w:pPr>
      <w:r w:rsidRPr="00692F47">
        <w:tab/>
        <w:t>(c)</w:t>
      </w:r>
      <w:r w:rsidRPr="00692F47">
        <w:tab/>
        <w:t>as a result of the varying or setting aside of the decision or part of the decision, the classification of the care recipient to which the decision relates is changed back to the classification that applied to the care recipient before the decision took effect; and</w:t>
      </w:r>
    </w:p>
    <w:p w:rsidR="00CC4E97" w:rsidRPr="00692F47" w:rsidRDefault="00CC4E97" w:rsidP="00CC4E97">
      <w:pPr>
        <w:pStyle w:val="paragraph"/>
      </w:pPr>
      <w:r w:rsidRPr="00692F47">
        <w:tab/>
        <w:t>(d)</w:t>
      </w:r>
      <w:r w:rsidRPr="00692F47">
        <w:tab/>
        <w:t>the request did not include any material or information that was not available to the Secretary for the purposes of the review of the classification under subsection</w:t>
      </w:r>
      <w:r w:rsidR="00DE235F" w:rsidRPr="00692F47">
        <w:t> </w:t>
      </w:r>
      <w:r w:rsidRPr="00692F47">
        <w:t>29</w:t>
      </w:r>
      <w:r w:rsidR="00DA46CB">
        <w:noBreakHyphen/>
      </w:r>
      <w:r w:rsidRPr="00692F47">
        <w:t>1(3) of the Act.</w:t>
      </w:r>
    </w:p>
    <w:p w:rsidR="00833590" w:rsidRPr="00692F47" w:rsidRDefault="006E1E9B" w:rsidP="00BE0885">
      <w:pPr>
        <w:pStyle w:val="ActHead1"/>
        <w:pageBreakBefore/>
      </w:pPr>
      <w:bookmarkStart w:id="46" w:name="_Toc75944292"/>
      <w:r w:rsidRPr="00DA46CB">
        <w:rPr>
          <w:rStyle w:val="CharChapNo"/>
        </w:rPr>
        <w:lastRenderedPageBreak/>
        <w:t>Chapter 3</w:t>
      </w:r>
      <w:r w:rsidR="00833590" w:rsidRPr="00692F47">
        <w:t>—</w:t>
      </w:r>
      <w:r w:rsidR="00833590" w:rsidRPr="00DA46CB">
        <w:rPr>
          <w:rStyle w:val="CharChapText"/>
        </w:rPr>
        <w:t>Classification of care recipients under Part 2.4A of the Act</w:t>
      </w:r>
      <w:bookmarkEnd w:id="46"/>
    </w:p>
    <w:p w:rsidR="00833590" w:rsidRPr="00692F47" w:rsidRDefault="006E1E9B">
      <w:pPr>
        <w:pStyle w:val="ActHead2"/>
      </w:pPr>
      <w:bookmarkStart w:id="47" w:name="_Toc75944293"/>
      <w:r w:rsidRPr="00DA46CB">
        <w:rPr>
          <w:rStyle w:val="CharPartNo"/>
        </w:rPr>
        <w:t>Part 1</w:t>
      </w:r>
      <w:r w:rsidR="00833590" w:rsidRPr="00DA46CB">
        <w:rPr>
          <w:rStyle w:val="CharPartNo"/>
        </w:rPr>
        <w:t>1</w:t>
      </w:r>
      <w:r w:rsidR="00833590" w:rsidRPr="00692F47">
        <w:t>—</w:t>
      </w:r>
      <w:r w:rsidR="00833590" w:rsidRPr="00DA46CB">
        <w:rPr>
          <w:rStyle w:val="CharPartText"/>
        </w:rPr>
        <w:t>Classification of care recipients</w:t>
      </w:r>
      <w:bookmarkEnd w:id="47"/>
    </w:p>
    <w:p w:rsidR="00833590" w:rsidRPr="00692F47" w:rsidRDefault="00833590" w:rsidP="00833590">
      <w:pPr>
        <w:pStyle w:val="Header"/>
      </w:pPr>
      <w:r w:rsidRPr="00DA46CB">
        <w:rPr>
          <w:rStyle w:val="CharDivNo"/>
        </w:rPr>
        <w:t xml:space="preserve"> </w:t>
      </w:r>
      <w:r w:rsidRPr="00DA46CB">
        <w:rPr>
          <w:rStyle w:val="CharDivText"/>
        </w:rPr>
        <w:t xml:space="preserve"> </w:t>
      </w:r>
    </w:p>
    <w:p w:rsidR="00833590" w:rsidRPr="00692F47" w:rsidRDefault="00833590" w:rsidP="00833590">
      <w:pPr>
        <w:pStyle w:val="ActHead5"/>
      </w:pPr>
      <w:bookmarkStart w:id="48" w:name="_Toc75944294"/>
      <w:r w:rsidRPr="00DA46CB">
        <w:rPr>
          <w:rStyle w:val="CharSectno"/>
        </w:rPr>
        <w:t>30</w:t>
      </w:r>
      <w:r w:rsidRPr="00692F47">
        <w:t xml:space="preserve">  Purpose of this Part</w:t>
      </w:r>
      <w:bookmarkEnd w:id="48"/>
    </w:p>
    <w:p w:rsidR="00833590" w:rsidRPr="00692F47" w:rsidRDefault="00833590" w:rsidP="00833590">
      <w:pPr>
        <w:pStyle w:val="subsection"/>
      </w:pPr>
      <w:r w:rsidRPr="00692F47">
        <w:tab/>
      </w:r>
      <w:r w:rsidRPr="00692F47">
        <w:tab/>
        <w:t>For the purposes of section 29C</w:t>
      </w:r>
      <w:r w:rsidR="00DA46CB">
        <w:noBreakHyphen/>
      </w:r>
      <w:r w:rsidRPr="00692F47">
        <w:t>2 of the Act, this Part specifies:</w:t>
      </w:r>
    </w:p>
    <w:p w:rsidR="00833590" w:rsidRPr="00692F47" w:rsidRDefault="00833590" w:rsidP="00833590">
      <w:pPr>
        <w:pStyle w:val="paragraph"/>
      </w:pPr>
      <w:r w:rsidRPr="00692F47">
        <w:tab/>
        <w:t>(a)</w:t>
      </w:r>
      <w:r w:rsidRPr="00692F47">
        <w:tab/>
        <w:t>the procedure the Secretary must follow in determining the appropriate classification level for a care recipient for respite care or non</w:t>
      </w:r>
      <w:r w:rsidR="00DA46CB">
        <w:noBreakHyphen/>
      </w:r>
      <w:r w:rsidRPr="00692F47">
        <w:t>respite care; and</w:t>
      </w:r>
    </w:p>
    <w:p w:rsidR="00833590" w:rsidRPr="00692F47" w:rsidRDefault="00833590" w:rsidP="00833590">
      <w:pPr>
        <w:pStyle w:val="paragraph"/>
      </w:pPr>
      <w:r w:rsidRPr="00692F47">
        <w:tab/>
        <w:t>(b)</w:t>
      </w:r>
      <w:r w:rsidRPr="00692F47">
        <w:tab/>
        <w:t>the day on which a classification of a care recipient under Part 2.4A of the Act takes effect.</w:t>
      </w:r>
    </w:p>
    <w:p w:rsidR="00833590" w:rsidRPr="00692F47" w:rsidRDefault="00833590" w:rsidP="00833590">
      <w:pPr>
        <w:pStyle w:val="ActHead5"/>
      </w:pPr>
      <w:bookmarkStart w:id="49" w:name="_Toc75944295"/>
      <w:r w:rsidRPr="00DA46CB">
        <w:rPr>
          <w:rStyle w:val="CharSectno"/>
        </w:rPr>
        <w:t>31</w:t>
      </w:r>
      <w:r w:rsidRPr="00692F47">
        <w:t xml:space="preserve">  Procedure for determining appropriate classification level—respite care</w:t>
      </w:r>
      <w:bookmarkEnd w:id="49"/>
    </w:p>
    <w:p w:rsidR="00833590" w:rsidRPr="00692F47" w:rsidRDefault="00833590" w:rsidP="00833590">
      <w:pPr>
        <w:pStyle w:val="subsection"/>
      </w:pPr>
      <w:r w:rsidRPr="00692F47">
        <w:tab/>
        <w:t>(1)</w:t>
      </w:r>
      <w:r w:rsidRPr="00692F47">
        <w:tab/>
        <w:t>For the purposes of subsection 29C</w:t>
      </w:r>
      <w:r w:rsidR="00DA46CB">
        <w:noBreakHyphen/>
      </w:r>
      <w:r w:rsidRPr="00692F47">
        <w:t>2(3) of the Act, the procedure set out in subsection (2) of this section is specified for determining the appropriate classification level for a care recipient for respite care.</w:t>
      </w:r>
    </w:p>
    <w:p w:rsidR="00833590" w:rsidRPr="00692F47" w:rsidRDefault="00833590" w:rsidP="00833590">
      <w:pPr>
        <w:pStyle w:val="subsection"/>
      </w:pPr>
      <w:r w:rsidRPr="00692F47">
        <w:tab/>
        <w:t>(2)</w:t>
      </w:r>
      <w:r w:rsidRPr="00692F47">
        <w:tab/>
        <w:t>The Secretary must take the following steps, using the assessment of the care needs of the care recipient made under section 29C</w:t>
      </w:r>
      <w:r w:rsidR="00DA46CB">
        <w:noBreakHyphen/>
      </w:r>
      <w:r w:rsidRPr="00692F47">
        <w:t>3 of the Act for the purposes of classifying the care recipient.</w:t>
      </w:r>
    </w:p>
    <w:p w:rsidR="00833590" w:rsidRPr="00692F47" w:rsidRDefault="00833590" w:rsidP="00833590">
      <w:pPr>
        <w:pStyle w:val="BoxStep"/>
      </w:pPr>
      <w:r w:rsidRPr="00692F47">
        <w:t>Step 1.</w:t>
      </w:r>
      <w:r w:rsidRPr="00692F47">
        <w:tab/>
        <w:t>Work out whether the care recipient is independently mobile, is mobile only with assistance or is not mobile.</w:t>
      </w:r>
    </w:p>
    <w:p w:rsidR="00833590" w:rsidRPr="00692F47" w:rsidRDefault="00833590" w:rsidP="00833590">
      <w:pPr>
        <w:pStyle w:val="BoxStep"/>
      </w:pPr>
      <w:r w:rsidRPr="00692F47">
        <w:t>Step 2.</w:t>
      </w:r>
      <w:r w:rsidRPr="00692F47">
        <w:tab/>
        <w:t>Determine that the appropriate classification level for the care recipient is as follows:</w:t>
      </w:r>
    </w:p>
    <w:p w:rsidR="00833590" w:rsidRPr="00692F47" w:rsidRDefault="00833590" w:rsidP="00833590">
      <w:pPr>
        <w:pStyle w:val="BoxPara"/>
      </w:pPr>
      <w:r w:rsidRPr="00692F47">
        <w:tab/>
        <w:t>(a)</w:t>
      </w:r>
      <w:r w:rsidRPr="00692F47">
        <w:tab/>
        <w:t>if the care recipient is independently mobile—Respite Class 1;</w:t>
      </w:r>
    </w:p>
    <w:p w:rsidR="00833590" w:rsidRPr="00692F47" w:rsidRDefault="00833590" w:rsidP="00833590">
      <w:pPr>
        <w:pStyle w:val="BoxPara"/>
      </w:pPr>
      <w:r w:rsidRPr="00692F47">
        <w:tab/>
        <w:t>(b)</w:t>
      </w:r>
      <w:r w:rsidRPr="00692F47">
        <w:tab/>
        <w:t>if the care recipient is mobile only with assistance—Respite Class 2;</w:t>
      </w:r>
    </w:p>
    <w:p w:rsidR="00833590" w:rsidRPr="00692F47" w:rsidRDefault="00833590" w:rsidP="00833590">
      <w:pPr>
        <w:pStyle w:val="BoxPara"/>
      </w:pPr>
      <w:r w:rsidRPr="00692F47">
        <w:tab/>
        <w:t>(c)</w:t>
      </w:r>
      <w:r w:rsidRPr="00692F47">
        <w:tab/>
        <w:t>if the care recipient is not mobile—Respite Class 3.</w:t>
      </w:r>
    </w:p>
    <w:p w:rsidR="00833590" w:rsidRPr="00692F47" w:rsidRDefault="00833590" w:rsidP="00833590">
      <w:pPr>
        <w:pStyle w:val="ActHead5"/>
      </w:pPr>
      <w:bookmarkStart w:id="50" w:name="_Toc75944296"/>
      <w:r w:rsidRPr="00DA46CB">
        <w:rPr>
          <w:rStyle w:val="CharSectno"/>
        </w:rPr>
        <w:t>32</w:t>
      </w:r>
      <w:r w:rsidRPr="00692F47">
        <w:t xml:space="preserve">  Procedure for determining appropriate classification level—non</w:t>
      </w:r>
      <w:r w:rsidR="00DA46CB">
        <w:noBreakHyphen/>
      </w:r>
      <w:r w:rsidRPr="00692F47">
        <w:t>respite care</w:t>
      </w:r>
      <w:bookmarkEnd w:id="50"/>
    </w:p>
    <w:p w:rsidR="00833590" w:rsidRPr="00692F47" w:rsidRDefault="00833590" w:rsidP="00833590">
      <w:pPr>
        <w:pStyle w:val="subsection"/>
      </w:pPr>
      <w:r w:rsidRPr="00692F47">
        <w:tab/>
        <w:t>(1)</w:t>
      </w:r>
      <w:r w:rsidRPr="00692F47">
        <w:tab/>
        <w:t>For the purposes of subsection 29C</w:t>
      </w:r>
      <w:r w:rsidR="00DA46CB">
        <w:noBreakHyphen/>
      </w:r>
      <w:r w:rsidRPr="00692F47">
        <w:t>2(3) of the Act, the procedure set out in subsection (2) of this section is specified for determining the appropriate classification level for a care recipient for non</w:t>
      </w:r>
      <w:r w:rsidR="00DA46CB">
        <w:noBreakHyphen/>
      </w:r>
      <w:r w:rsidRPr="00692F47">
        <w:t>respite care.</w:t>
      </w:r>
    </w:p>
    <w:p w:rsidR="00833590" w:rsidRPr="00692F47" w:rsidRDefault="00833590" w:rsidP="00833590">
      <w:pPr>
        <w:pStyle w:val="subsection"/>
      </w:pPr>
      <w:r w:rsidRPr="00692F47">
        <w:tab/>
        <w:t>(2)</w:t>
      </w:r>
      <w:r w:rsidRPr="00692F47">
        <w:tab/>
        <w:t>The Secretary must take the following steps, using the assessment of the care needs of the care recipient made under section 29C</w:t>
      </w:r>
      <w:r w:rsidR="00DA46CB">
        <w:noBreakHyphen/>
      </w:r>
      <w:r w:rsidRPr="00692F47">
        <w:t>3 of the Act for the purposes of classifying the care recipient.</w:t>
      </w:r>
    </w:p>
    <w:p w:rsidR="00833590" w:rsidRPr="00692F47" w:rsidRDefault="00833590" w:rsidP="00833590">
      <w:pPr>
        <w:pStyle w:val="BoxStep"/>
      </w:pPr>
      <w:r w:rsidRPr="00692F47">
        <w:lastRenderedPageBreak/>
        <w:t>Step 1.</w:t>
      </w:r>
      <w:r w:rsidRPr="00692F47">
        <w:tab/>
        <w:t>If the Secretary has assessed the care recipient as having palliative care status, steps 2 to 5 do not apply to the care recipient.</w:t>
      </w:r>
    </w:p>
    <w:p w:rsidR="00833590" w:rsidRPr="00692F47" w:rsidRDefault="00833590" w:rsidP="00833590">
      <w:pPr>
        <w:pStyle w:val="BoxStep"/>
      </w:pPr>
      <w:r w:rsidRPr="00692F47">
        <w:t>Step 2.</w:t>
      </w:r>
      <w:r w:rsidRPr="00692F47">
        <w:tab/>
        <w:t>Work out whether the care recipient is independently mobile, is mobile only with assistance or is not mobile.</w:t>
      </w:r>
    </w:p>
    <w:p w:rsidR="00833590" w:rsidRPr="00692F47" w:rsidRDefault="00833590" w:rsidP="00833590">
      <w:pPr>
        <w:pStyle w:val="BoxStep"/>
      </w:pPr>
      <w:r w:rsidRPr="00692F47">
        <w:t>Step 3.</w:t>
      </w:r>
      <w:r w:rsidRPr="00692F47">
        <w:tab/>
        <w:t>If the care recipient is mobile only with assistance, work out whether the care recipient has higher cognitive ability, medium cognitive ability or lower cognitive ability.</w:t>
      </w:r>
    </w:p>
    <w:p w:rsidR="00833590" w:rsidRPr="00692F47" w:rsidRDefault="00833590" w:rsidP="00833590">
      <w:pPr>
        <w:pStyle w:val="BoxStep"/>
      </w:pPr>
      <w:r w:rsidRPr="00692F47">
        <w:t>Step 4.</w:t>
      </w:r>
      <w:r w:rsidRPr="00692F47">
        <w:tab/>
        <w:t>If the care recipient is not mobile:</w:t>
      </w:r>
    </w:p>
    <w:p w:rsidR="00833590" w:rsidRPr="00692F47" w:rsidRDefault="00833590" w:rsidP="00833590">
      <w:pPr>
        <w:pStyle w:val="BoxPara"/>
      </w:pPr>
      <w:r w:rsidRPr="00692F47">
        <w:tab/>
        <w:t>(a)</w:t>
      </w:r>
      <w:r w:rsidRPr="00692F47">
        <w:tab/>
        <w:t>work out whether the care recipient has higher function or lower function; and</w:t>
      </w:r>
    </w:p>
    <w:p w:rsidR="00833590" w:rsidRPr="00692F47" w:rsidRDefault="00833590" w:rsidP="00833590">
      <w:pPr>
        <w:pStyle w:val="BoxPara"/>
      </w:pPr>
      <w:r w:rsidRPr="00692F47">
        <w:tab/>
        <w:t>(b)</w:t>
      </w:r>
      <w:r w:rsidRPr="00692F47">
        <w:tab/>
        <w:t>if the care recipient has lower function—work out whether the care recipient has higher pressure sore risk or lower pressure sore risk.</w:t>
      </w:r>
    </w:p>
    <w:p w:rsidR="00833590" w:rsidRPr="00692F47" w:rsidRDefault="00833590" w:rsidP="00833590">
      <w:pPr>
        <w:pStyle w:val="BoxStep"/>
      </w:pPr>
      <w:r w:rsidRPr="00692F47">
        <w:t>Step 5.</w:t>
      </w:r>
      <w:r w:rsidRPr="00692F47">
        <w:tab/>
        <w:t>If the care recipient:</w:t>
      </w:r>
    </w:p>
    <w:p w:rsidR="00833590" w:rsidRPr="00692F47" w:rsidRDefault="00833590" w:rsidP="00833590">
      <w:pPr>
        <w:pStyle w:val="BoxPara"/>
      </w:pPr>
      <w:r w:rsidRPr="00692F47">
        <w:tab/>
        <w:t>(a)</w:t>
      </w:r>
      <w:r w:rsidRPr="00692F47">
        <w:tab/>
        <w:t>is independently mobile; or</w:t>
      </w:r>
    </w:p>
    <w:p w:rsidR="00833590" w:rsidRPr="00692F47" w:rsidRDefault="00833590" w:rsidP="00833590">
      <w:pPr>
        <w:pStyle w:val="BoxPara"/>
      </w:pPr>
      <w:r w:rsidRPr="00692F47">
        <w:tab/>
        <w:t>(b)</w:t>
      </w:r>
      <w:r w:rsidRPr="00692F47">
        <w:tab/>
        <w:t>is mobile only with assistance and has higher cognitive ability or medium cognitive ability; or</w:t>
      </w:r>
    </w:p>
    <w:p w:rsidR="00833590" w:rsidRPr="00692F47" w:rsidRDefault="00833590" w:rsidP="00833590">
      <w:pPr>
        <w:pStyle w:val="BoxPara"/>
      </w:pPr>
      <w:r w:rsidRPr="00692F47">
        <w:tab/>
        <w:t>(c)</w:t>
      </w:r>
      <w:r w:rsidRPr="00692F47">
        <w:tab/>
        <w:t>is not mobile and has higher function; or</w:t>
      </w:r>
    </w:p>
    <w:p w:rsidR="00833590" w:rsidRPr="00692F47" w:rsidRDefault="00833590" w:rsidP="00833590">
      <w:pPr>
        <w:pStyle w:val="BoxPara"/>
      </w:pPr>
      <w:r w:rsidRPr="00692F47">
        <w:tab/>
        <w:t>(d)</w:t>
      </w:r>
      <w:r w:rsidRPr="00692F47">
        <w:tab/>
        <w:t>is not mobile, has lower function and has higher pressure sore risk;</w:t>
      </w:r>
    </w:p>
    <w:p w:rsidR="00833590" w:rsidRPr="00692F47" w:rsidRDefault="00833590" w:rsidP="00833590">
      <w:pPr>
        <w:pStyle w:val="BoxStep"/>
      </w:pPr>
      <w:r w:rsidRPr="00692F47">
        <w:tab/>
        <w:t>determine whether the care recipient has significant compounding factors.</w:t>
      </w:r>
    </w:p>
    <w:p w:rsidR="00833590" w:rsidRPr="00692F47" w:rsidRDefault="00833590" w:rsidP="00833590">
      <w:pPr>
        <w:pStyle w:val="BoxStep"/>
      </w:pPr>
      <w:r w:rsidRPr="00692F47">
        <w:t>Step 6.</w:t>
      </w:r>
      <w:r w:rsidRPr="00692F47">
        <w:tab/>
        <w:t>Determine the appropriate classification level for the care recipient in accordance with the table in subsection (3).</w:t>
      </w:r>
    </w:p>
    <w:p w:rsidR="00833590" w:rsidRPr="00692F47" w:rsidRDefault="00833590" w:rsidP="00833590">
      <w:pPr>
        <w:pStyle w:val="subsection"/>
      </w:pPr>
      <w:r w:rsidRPr="00692F47">
        <w:tab/>
        <w:t>(3)</w:t>
      </w:r>
      <w:r w:rsidRPr="00692F47">
        <w:tab/>
        <w:t>The following table sets out the classification levels for care recipients for the purposes of step 6 in subsection (2).</w:t>
      </w:r>
    </w:p>
    <w:p w:rsidR="00833590" w:rsidRPr="00692F47" w:rsidRDefault="00833590" w:rsidP="0083359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67"/>
        <w:gridCol w:w="4290"/>
        <w:gridCol w:w="3395"/>
      </w:tblGrid>
      <w:tr w:rsidR="00833590" w:rsidRPr="00692F47" w:rsidTr="00BE0885">
        <w:trPr>
          <w:tblHeader/>
        </w:trPr>
        <w:tc>
          <w:tcPr>
            <w:tcW w:w="8352" w:type="dxa"/>
            <w:gridSpan w:val="3"/>
            <w:tcBorders>
              <w:top w:val="single" w:sz="12" w:space="0" w:color="auto"/>
              <w:bottom w:val="single" w:sz="6" w:space="0" w:color="auto"/>
            </w:tcBorders>
            <w:shd w:val="clear" w:color="auto" w:fill="auto"/>
          </w:tcPr>
          <w:p w:rsidR="00833590" w:rsidRPr="00692F47" w:rsidRDefault="00833590" w:rsidP="00BE0885">
            <w:pPr>
              <w:pStyle w:val="TableHeading"/>
            </w:pPr>
            <w:r w:rsidRPr="00692F47">
              <w:t>Classification levels for care recipients</w:t>
            </w:r>
          </w:p>
        </w:tc>
      </w:tr>
      <w:tr w:rsidR="00833590" w:rsidRPr="00692F47" w:rsidTr="00BE0885">
        <w:trPr>
          <w:tblHeader/>
        </w:trPr>
        <w:tc>
          <w:tcPr>
            <w:tcW w:w="667" w:type="dxa"/>
            <w:tcBorders>
              <w:top w:val="single" w:sz="6" w:space="0" w:color="auto"/>
              <w:bottom w:val="single" w:sz="12" w:space="0" w:color="auto"/>
            </w:tcBorders>
            <w:shd w:val="clear" w:color="auto" w:fill="auto"/>
          </w:tcPr>
          <w:p w:rsidR="00833590" w:rsidRPr="00692F47" w:rsidRDefault="00833590" w:rsidP="00BE0885">
            <w:pPr>
              <w:pStyle w:val="TableHeading"/>
            </w:pPr>
            <w:r w:rsidRPr="00692F47">
              <w:t>Item</w:t>
            </w:r>
          </w:p>
        </w:tc>
        <w:tc>
          <w:tcPr>
            <w:tcW w:w="4290" w:type="dxa"/>
            <w:tcBorders>
              <w:top w:val="single" w:sz="6" w:space="0" w:color="auto"/>
              <w:bottom w:val="single" w:sz="12" w:space="0" w:color="auto"/>
            </w:tcBorders>
            <w:shd w:val="clear" w:color="auto" w:fill="auto"/>
          </w:tcPr>
          <w:p w:rsidR="00833590" w:rsidRPr="00692F47" w:rsidRDefault="00833590" w:rsidP="00BE0885">
            <w:pPr>
              <w:pStyle w:val="TableHeading"/>
            </w:pPr>
            <w:r w:rsidRPr="00692F47">
              <w:t>Column 1</w:t>
            </w:r>
            <w:r w:rsidRPr="00692F47">
              <w:br/>
              <w:t>If the care recipient ...</w:t>
            </w:r>
          </w:p>
        </w:tc>
        <w:tc>
          <w:tcPr>
            <w:tcW w:w="3395" w:type="dxa"/>
            <w:tcBorders>
              <w:top w:val="single" w:sz="6" w:space="0" w:color="auto"/>
              <w:bottom w:val="single" w:sz="12" w:space="0" w:color="auto"/>
            </w:tcBorders>
            <w:shd w:val="clear" w:color="auto" w:fill="auto"/>
          </w:tcPr>
          <w:p w:rsidR="00833590" w:rsidRPr="00692F47" w:rsidRDefault="00833590" w:rsidP="00BE0885">
            <w:pPr>
              <w:pStyle w:val="TableHeading"/>
            </w:pPr>
            <w:r w:rsidRPr="00692F47">
              <w:t>Column 2</w:t>
            </w:r>
            <w:r w:rsidRPr="00692F47">
              <w:br/>
              <w:t>the appropriate classification level for the care recipient is ...</w:t>
            </w:r>
          </w:p>
        </w:tc>
      </w:tr>
      <w:tr w:rsidR="00833590" w:rsidRPr="00692F47" w:rsidTr="00BE0885">
        <w:tc>
          <w:tcPr>
            <w:tcW w:w="667" w:type="dxa"/>
            <w:tcBorders>
              <w:top w:val="single" w:sz="12" w:space="0" w:color="auto"/>
            </w:tcBorders>
            <w:shd w:val="clear" w:color="auto" w:fill="auto"/>
          </w:tcPr>
          <w:p w:rsidR="00833590" w:rsidRPr="00692F47" w:rsidRDefault="00833590" w:rsidP="00BE0885">
            <w:pPr>
              <w:pStyle w:val="Tabletext"/>
            </w:pPr>
            <w:r w:rsidRPr="00692F47">
              <w:t>1</w:t>
            </w:r>
          </w:p>
        </w:tc>
        <w:tc>
          <w:tcPr>
            <w:tcW w:w="4290" w:type="dxa"/>
            <w:tcBorders>
              <w:top w:val="single" w:sz="12" w:space="0" w:color="auto"/>
            </w:tcBorders>
            <w:shd w:val="clear" w:color="auto" w:fill="auto"/>
          </w:tcPr>
          <w:p w:rsidR="00833590" w:rsidRPr="00692F47" w:rsidRDefault="00833590" w:rsidP="00BE0885">
            <w:pPr>
              <w:pStyle w:val="Tabletext"/>
            </w:pPr>
            <w:r w:rsidRPr="00692F47">
              <w:t>has been assessed as having palliative care status</w:t>
            </w:r>
          </w:p>
        </w:tc>
        <w:tc>
          <w:tcPr>
            <w:tcW w:w="3395" w:type="dxa"/>
            <w:tcBorders>
              <w:top w:val="single" w:sz="12" w:space="0" w:color="auto"/>
            </w:tcBorders>
            <w:shd w:val="clear" w:color="auto" w:fill="auto"/>
          </w:tcPr>
          <w:p w:rsidR="00833590" w:rsidRPr="00692F47" w:rsidRDefault="00833590" w:rsidP="00BE0885">
            <w:pPr>
              <w:pStyle w:val="Tabletext"/>
            </w:pPr>
            <w:r w:rsidRPr="00692F47">
              <w:t>Class 1.</w:t>
            </w:r>
          </w:p>
        </w:tc>
      </w:tr>
      <w:tr w:rsidR="00833590" w:rsidRPr="00692F47" w:rsidTr="00BE0885">
        <w:tc>
          <w:tcPr>
            <w:tcW w:w="667" w:type="dxa"/>
            <w:shd w:val="clear" w:color="auto" w:fill="auto"/>
          </w:tcPr>
          <w:p w:rsidR="00833590" w:rsidRPr="00692F47" w:rsidRDefault="00833590" w:rsidP="00BE0885">
            <w:pPr>
              <w:pStyle w:val="Tabletext"/>
            </w:pPr>
            <w:r w:rsidRPr="00692F47">
              <w:t>2</w:t>
            </w:r>
          </w:p>
        </w:tc>
        <w:tc>
          <w:tcPr>
            <w:tcW w:w="4290" w:type="dxa"/>
            <w:shd w:val="clear" w:color="auto" w:fill="auto"/>
          </w:tcPr>
          <w:p w:rsidR="00833590" w:rsidRPr="00692F47" w:rsidRDefault="00833590" w:rsidP="00BE0885">
            <w:pPr>
              <w:pStyle w:val="Tablea"/>
            </w:pPr>
            <w:r w:rsidRPr="00692F47">
              <w:t>(a) is independently mobile; and</w:t>
            </w:r>
          </w:p>
          <w:p w:rsidR="00833590" w:rsidRPr="00692F47" w:rsidRDefault="00833590" w:rsidP="00BE0885">
            <w:pPr>
              <w:pStyle w:val="Tablea"/>
            </w:pPr>
            <w:r w:rsidRPr="00692F47">
              <w:t>(b) does not have significant compounding factors</w:t>
            </w:r>
          </w:p>
        </w:tc>
        <w:tc>
          <w:tcPr>
            <w:tcW w:w="3395" w:type="dxa"/>
            <w:shd w:val="clear" w:color="auto" w:fill="auto"/>
          </w:tcPr>
          <w:p w:rsidR="00833590" w:rsidRPr="00692F47" w:rsidRDefault="00833590" w:rsidP="00BE0885">
            <w:pPr>
              <w:pStyle w:val="Tabletext"/>
            </w:pPr>
            <w:r w:rsidRPr="00692F47">
              <w:t>Class 2.</w:t>
            </w:r>
          </w:p>
        </w:tc>
      </w:tr>
      <w:tr w:rsidR="00833590" w:rsidRPr="00692F47" w:rsidTr="00BE0885">
        <w:tc>
          <w:tcPr>
            <w:tcW w:w="667" w:type="dxa"/>
            <w:shd w:val="clear" w:color="auto" w:fill="auto"/>
          </w:tcPr>
          <w:p w:rsidR="00833590" w:rsidRPr="00692F47" w:rsidRDefault="00833590" w:rsidP="00BE0885">
            <w:pPr>
              <w:pStyle w:val="Tabletext"/>
            </w:pPr>
            <w:r w:rsidRPr="00692F47">
              <w:t>3</w:t>
            </w:r>
          </w:p>
        </w:tc>
        <w:tc>
          <w:tcPr>
            <w:tcW w:w="4290" w:type="dxa"/>
            <w:shd w:val="clear" w:color="auto" w:fill="auto"/>
          </w:tcPr>
          <w:p w:rsidR="00833590" w:rsidRPr="00692F47" w:rsidRDefault="00833590" w:rsidP="00BE0885">
            <w:pPr>
              <w:pStyle w:val="Tablea"/>
            </w:pPr>
            <w:r w:rsidRPr="00692F47">
              <w:t>(a) is independently mobile; and</w:t>
            </w:r>
          </w:p>
          <w:p w:rsidR="00833590" w:rsidRPr="00692F47" w:rsidRDefault="00833590" w:rsidP="00BE0885">
            <w:pPr>
              <w:pStyle w:val="Tablea"/>
            </w:pPr>
            <w:r w:rsidRPr="00692F47">
              <w:lastRenderedPageBreak/>
              <w:t>(b) has significant compounding factors</w:t>
            </w:r>
          </w:p>
        </w:tc>
        <w:tc>
          <w:tcPr>
            <w:tcW w:w="3395" w:type="dxa"/>
            <w:shd w:val="clear" w:color="auto" w:fill="auto"/>
          </w:tcPr>
          <w:p w:rsidR="00833590" w:rsidRPr="00692F47" w:rsidRDefault="00833590" w:rsidP="00BE0885">
            <w:pPr>
              <w:pStyle w:val="Tabletext"/>
            </w:pPr>
            <w:r w:rsidRPr="00692F47">
              <w:lastRenderedPageBreak/>
              <w:t>Class 3.</w:t>
            </w:r>
          </w:p>
        </w:tc>
      </w:tr>
      <w:tr w:rsidR="00833590" w:rsidRPr="00692F47" w:rsidTr="00BE0885">
        <w:tc>
          <w:tcPr>
            <w:tcW w:w="667" w:type="dxa"/>
            <w:shd w:val="clear" w:color="auto" w:fill="auto"/>
          </w:tcPr>
          <w:p w:rsidR="00833590" w:rsidRPr="00692F47" w:rsidRDefault="00833590" w:rsidP="00BE0885">
            <w:pPr>
              <w:pStyle w:val="Tabletext"/>
            </w:pPr>
            <w:r w:rsidRPr="00692F47">
              <w:t>4</w:t>
            </w:r>
          </w:p>
        </w:tc>
        <w:tc>
          <w:tcPr>
            <w:tcW w:w="4290" w:type="dxa"/>
            <w:shd w:val="clear" w:color="auto" w:fill="auto"/>
          </w:tcPr>
          <w:p w:rsidR="00833590" w:rsidRPr="00692F47" w:rsidRDefault="00833590" w:rsidP="00BE0885">
            <w:pPr>
              <w:pStyle w:val="Tablea"/>
            </w:pPr>
            <w:r w:rsidRPr="00692F47">
              <w:t>(a) is mobile only with assistance; and</w:t>
            </w:r>
          </w:p>
          <w:p w:rsidR="00833590" w:rsidRPr="00692F47" w:rsidRDefault="00833590" w:rsidP="00BE0885">
            <w:pPr>
              <w:pStyle w:val="Tablea"/>
            </w:pPr>
            <w:r w:rsidRPr="00692F47">
              <w:t>(b) has higher cognitive ability; and</w:t>
            </w:r>
          </w:p>
          <w:p w:rsidR="00833590" w:rsidRPr="00692F47" w:rsidRDefault="00833590" w:rsidP="00BE0885">
            <w:pPr>
              <w:pStyle w:val="Tablea"/>
            </w:pPr>
            <w:r w:rsidRPr="00692F47">
              <w:t>(c) does not have significant compounding factors</w:t>
            </w:r>
          </w:p>
        </w:tc>
        <w:tc>
          <w:tcPr>
            <w:tcW w:w="3395" w:type="dxa"/>
            <w:shd w:val="clear" w:color="auto" w:fill="auto"/>
          </w:tcPr>
          <w:p w:rsidR="00833590" w:rsidRPr="00692F47" w:rsidRDefault="00833590" w:rsidP="00BE0885">
            <w:pPr>
              <w:pStyle w:val="Tabletext"/>
            </w:pPr>
            <w:r w:rsidRPr="00692F47">
              <w:t>Class 4.</w:t>
            </w:r>
          </w:p>
        </w:tc>
      </w:tr>
      <w:tr w:rsidR="00833590" w:rsidRPr="00692F47" w:rsidTr="00BE0885">
        <w:tc>
          <w:tcPr>
            <w:tcW w:w="667" w:type="dxa"/>
            <w:shd w:val="clear" w:color="auto" w:fill="auto"/>
          </w:tcPr>
          <w:p w:rsidR="00833590" w:rsidRPr="00692F47" w:rsidRDefault="00833590" w:rsidP="00BE0885">
            <w:pPr>
              <w:pStyle w:val="Tabletext"/>
            </w:pPr>
            <w:r w:rsidRPr="00692F47">
              <w:t>5</w:t>
            </w:r>
          </w:p>
        </w:tc>
        <w:tc>
          <w:tcPr>
            <w:tcW w:w="4290" w:type="dxa"/>
            <w:shd w:val="clear" w:color="auto" w:fill="auto"/>
          </w:tcPr>
          <w:p w:rsidR="00833590" w:rsidRPr="00692F47" w:rsidRDefault="00833590" w:rsidP="00BE0885">
            <w:pPr>
              <w:pStyle w:val="Tablea"/>
            </w:pPr>
            <w:r w:rsidRPr="00692F47">
              <w:t>(a) is mobile only with assistance; and</w:t>
            </w:r>
          </w:p>
          <w:p w:rsidR="00833590" w:rsidRPr="00692F47" w:rsidRDefault="00833590" w:rsidP="00BE0885">
            <w:pPr>
              <w:pStyle w:val="Tablea"/>
            </w:pPr>
            <w:r w:rsidRPr="00692F47">
              <w:t>(b) has higher cognitive ability; and</w:t>
            </w:r>
          </w:p>
          <w:p w:rsidR="00833590" w:rsidRPr="00692F47" w:rsidRDefault="00833590" w:rsidP="00BE0885">
            <w:pPr>
              <w:pStyle w:val="Tablea"/>
            </w:pPr>
            <w:r w:rsidRPr="00692F47">
              <w:t>(c) has significant compounding factors</w:t>
            </w:r>
          </w:p>
        </w:tc>
        <w:tc>
          <w:tcPr>
            <w:tcW w:w="3395" w:type="dxa"/>
            <w:shd w:val="clear" w:color="auto" w:fill="auto"/>
          </w:tcPr>
          <w:p w:rsidR="00833590" w:rsidRPr="00692F47" w:rsidRDefault="00833590" w:rsidP="00BE0885">
            <w:pPr>
              <w:pStyle w:val="Tabletext"/>
            </w:pPr>
            <w:r w:rsidRPr="00692F47">
              <w:t>Class 5.</w:t>
            </w:r>
          </w:p>
        </w:tc>
      </w:tr>
      <w:tr w:rsidR="00833590" w:rsidRPr="00692F47" w:rsidTr="00BE0885">
        <w:tc>
          <w:tcPr>
            <w:tcW w:w="667" w:type="dxa"/>
            <w:shd w:val="clear" w:color="auto" w:fill="auto"/>
          </w:tcPr>
          <w:p w:rsidR="00833590" w:rsidRPr="00692F47" w:rsidRDefault="00833590" w:rsidP="00BE0885">
            <w:pPr>
              <w:pStyle w:val="Tabletext"/>
            </w:pPr>
            <w:r w:rsidRPr="00692F47">
              <w:t>6</w:t>
            </w:r>
          </w:p>
        </w:tc>
        <w:tc>
          <w:tcPr>
            <w:tcW w:w="4290" w:type="dxa"/>
            <w:shd w:val="clear" w:color="auto" w:fill="auto"/>
          </w:tcPr>
          <w:p w:rsidR="00833590" w:rsidRPr="00692F47" w:rsidRDefault="00833590" w:rsidP="00BE0885">
            <w:pPr>
              <w:pStyle w:val="Tablea"/>
            </w:pPr>
            <w:r w:rsidRPr="00692F47">
              <w:t>(a) is mobile only with assistance; and</w:t>
            </w:r>
          </w:p>
          <w:p w:rsidR="00833590" w:rsidRPr="00692F47" w:rsidRDefault="00833590" w:rsidP="00BE0885">
            <w:pPr>
              <w:pStyle w:val="Tablea"/>
            </w:pPr>
            <w:r w:rsidRPr="00692F47">
              <w:t>(b) has medium cognitive ability; and</w:t>
            </w:r>
          </w:p>
          <w:p w:rsidR="00833590" w:rsidRPr="00692F47" w:rsidRDefault="00833590" w:rsidP="00BE0885">
            <w:pPr>
              <w:pStyle w:val="Tablea"/>
            </w:pPr>
            <w:r w:rsidRPr="00692F47">
              <w:t>(c) does not have significant compounding factors</w:t>
            </w:r>
          </w:p>
        </w:tc>
        <w:tc>
          <w:tcPr>
            <w:tcW w:w="3395" w:type="dxa"/>
            <w:shd w:val="clear" w:color="auto" w:fill="auto"/>
          </w:tcPr>
          <w:p w:rsidR="00833590" w:rsidRPr="00692F47" w:rsidRDefault="00833590" w:rsidP="00BE0885">
            <w:pPr>
              <w:pStyle w:val="Tabletext"/>
            </w:pPr>
            <w:r w:rsidRPr="00692F47">
              <w:t>Class 6.</w:t>
            </w:r>
          </w:p>
        </w:tc>
      </w:tr>
      <w:tr w:rsidR="00833590" w:rsidRPr="00692F47" w:rsidTr="00BE0885">
        <w:tc>
          <w:tcPr>
            <w:tcW w:w="667" w:type="dxa"/>
            <w:shd w:val="clear" w:color="auto" w:fill="auto"/>
          </w:tcPr>
          <w:p w:rsidR="00833590" w:rsidRPr="00692F47" w:rsidRDefault="00833590" w:rsidP="00BE0885">
            <w:pPr>
              <w:pStyle w:val="Tabletext"/>
            </w:pPr>
            <w:r w:rsidRPr="00692F47">
              <w:t>7</w:t>
            </w:r>
          </w:p>
        </w:tc>
        <w:tc>
          <w:tcPr>
            <w:tcW w:w="4290" w:type="dxa"/>
            <w:shd w:val="clear" w:color="auto" w:fill="auto"/>
          </w:tcPr>
          <w:p w:rsidR="00833590" w:rsidRPr="00692F47" w:rsidRDefault="00833590" w:rsidP="00BE0885">
            <w:pPr>
              <w:pStyle w:val="Tablea"/>
            </w:pPr>
            <w:r w:rsidRPr="00692F47">
              <w:t>(a) is mobile only with assistance; and</w:t>
            </w:r>
          </w:p>
          <w:p w:rsidR="00833590" w:rsidRPr="00692F47" w:rsidRDefault="00833590" w:rsidP="00BE0885">
            <w:pPr>
              <w:pStyle w:val="Tablea"/>
            </w:pPr>
            <w:r w:rsidRPr="00692F47">
              <w:t>(b) has medium cognitive ability; and</w:t>
            </w:r>
          </w:p>
          <w:p w:rsidR="00833590" w:rsidRPr="00692F47" w:rsidRDefault="00833590" w:rsidP="00BE0885">
            <w:pPr>
              <w:pStyle w:val="Tablea"/>
            </w:pPr>
            <w:r w:rsidRPr="00692F47">
              <w:t>(c) has significant compounding factors</w:t>
            </w:r>
          </w:p>
        </w:tc>
        <w:tc>
          <w:tcPr>
            <w:tcW w:w="3395" w:type="dxa"/>
            <w:shd w:val="clear" w:color="auto" w:fill="auto"/>
          </w:tcPr>
          <w:p w:rsidR="00833590" w:rsidRPr="00692F47" w:rsidRDefault="00833590" w:rsidP="00BE0885">
            <w:pPr>
              <w:pStyle w:val="Tabletext"/>
            </w:pPr>
            <w:r w:rsidRPr="00692F47">
              <w:t>Class 7.</w:t>
            </w:r>
          </w:p>
        </w:tc>
      </w:tr>
      <w:tr w:rsidR="00833590" w:rsidRPr="00692F47" w:rsidTr="00BE0885">
        <w:tc>
          <w:tcPr>
            <w:tcW w:w="667" w:type="dxa"/>
            <w:shd w:val="clear" w:color="auto" w:fill="auto"/>
          </w:tcPr>
          <w:p w:rsidR="00833590" w:rsidRPr="00692F47" w:rsidRDefault="00833590" w:rsidP="00BE0885">
            <w:pPr>
              <w:pStyle w:val="Tabletext"/>
            </w:pPr>
            <w:r w:rsidRPr="00692F47">
              <w:t>8</w:t>
            </w:r>
          </w:p>
        </w:tc>
        <w:tc>
          <w:tcPr>
            <w:tcW w:w="4290" w:type="dxa"/>
            <w:shd w:val="clear" w:color="auto" w:fill="auto"/>
          </w:tcPr>
          <w:p w:rsidR="00833590" w:rsidRPr="00692F47" w:rsidRDefault="00833590" w:rsidP="00BE0885">
            <w:pPr>
              <w:pStyle w:val="Tablea"/>
            </w:pPr>
            <w:r w:rsidRPr="00692F47">
              <w:t>(a) is mobile only with assistance; and</w:t>
            </w:r>
          </w:p>
          <w:p w:rsidR="00833590" w:rsidRPr="00692F47" w:rsidRDefault="00833590" w:rsidP="00BE0885">
            <w:pPr>
              <w:pStyle w:val="Tablea"/>
            </w:pPr>
            <w:r w:rsidRPr="00692F47">
              <w:t>(b) has lower cognitive ability</w:t>
            </w:r>
          </w:p>
        </w:tc>
        <w:tc>
          <w:tcPr>
            <w:tcW w:w="3395" w:type="dxa"/>
            <w:shd w:val="clear" w:color="auto" w:fill="auto"/>
          </w:tcPr>
          <w:p w:rsidR="00833590" w:rsidRPr="00692F47" w:rsidRDefault="00833590" w:rsidP="00BE0885">
            <w:pPr>
              <w:pStyle w:val="Tabletext"/>
            </w:pPr>
            <w:r w:rsidRPr="00692F47">
              <w:t>Class 8.</w:t>
            </w:r>
          </w:p>
        </w:tc>
      </w:tr>
      <w:tr w:rsidR="00833590" w:rsidRPr="00692F47" w:rsidTr="00BE0885">
        <w:tc>
          <w:tcPr>
            <w:tcW w:w="667" w:type="dxa"/>
            <w:shd w:val="clear" w:color="auto" w:fill="auto"/>
          </w:tcPr>
          <w:p w:rsidR="00833590" w:rsidRPr="00692F47" w:rsidRDefault="00833590" w:rsidP="00BE0885">
            <w:pPr>
              <w:pStyle w:val="Tabletext"/>
            </w:pPr>
            <w:r w:rsidRPr="00692F47">
              <w:t>9</w:t>
            </w:r>
          </w:p>
        </w:tc>
        <w:tc>
          <w:tcPr>
            <w:tcW w:w="4290" w:type="dxa"/>
            <w:shd w:val="clear" w:color="auto" w:fill="auto"/>
          </w:tcPr>
          <w:p w:rsidR="00833590" w:rsidRPr="00692F47" w:rsidRDefault="00833590" w:rsidP="00BE0885">
            <w:pPr>
              <w:pStyle w:val="Tablea"/>
            </w:pPr>
            <w:r w:rsidRPr="00692F47">
              <w:t>(a) is not mobile; and</w:t>
            </w:r>
          </w:p>
          <w:p w:rsidR="00833590" w:rsidRPr="00692F47" w:rsidRDefault="00833590" w:rsidP="00BE0885">
            <w:pPr>
              <w:pStyle w:val="Tablea"/>
            </w:pPr>
            <w:r w:rsidRPr="00692F47">
              <w:t>(b) has higher function; and</w:t>
            </w:r>
          </w:p>
          <w:p w:rsidR="00833590" w:rsidRPr="00692F47" w:rsidRDefault="00833590" w:rsidP="00BE0885">
            <w:pPr>
              <w:pStyle w:val="Tablea"/>
            </w:pPr>
            <w:r w:rsidRPr="00692F47">
              <w:t>(c) does not have significant compounding factors</w:t>
            </w:r>
          </w:p>
        </w:tc>
        <w:tc>
          <w:tcPr>
            <w:tcW w:w="3395" w:type="dxa"/>
            <w:shd w:val="clear" w:color="auto" w:fill="auto"/>
          </w:tcPr>
          <w:p w:rsidR="00833590" w:rsidRPr="00692F47" w:rsidRDefault="00833590" w:rsidP="00BE0885">
            <w:pPr>
              <w:pStyle w:val="Tabletext"/>
            </w:pPr>
            <w:r w:rsidRPr="00692F47">
              <w:t>Class 9.</w:t>
            </w:r>
          </w:p>
        </w:tc>
      </w:tr>
      <w:tr w:rsidR="00833590" w:rsidRPr="00692F47" w:rsidTr="00BE0885">
        <w:tc>
          <w:tcPr>
            <w:tcW w:w="667" w:type="dxa"/>
            <w:shd w:val="clear" w:color="auto" w:fill="auto"/>
          </w:tcPr>
          <w:p w:rsidR="00833590" w:rsidRPr="00692F47" w:rsidRDefault="00833590" w:rsidP="00BE0885">
            <w:pPr>
              <w:pStyle w:val="Tabletext"/>
            </w:pPr>
            <w:r w:rsidRPr="00692F47">
              <w:t>10</w:t>
            </w:r>
          </w:p>
        </w:tc>
        <w:tc>
          <w:tcPr>
            <w:tcW w:w="4290" w:type="dxa"/>
            <w:shd w:val="clear" w:color="auto" w:fill="auto"/>
          </w:tcPr>
          <w:p w:rsidR="00833590" w:rsidRPr="00692F47" w:rsidRDefault="00833590" w:rsidP="00BE0885">
            <w:pPr>
              <w:pStyle w:val="Tablea"/>
            </w:pPr>
            <w:r w:rsidRPr="00692F47">
              <w:t>(a) is not mobile; and</w:t>
            </w:r>
          </w:p>
          <w:p w:rsidR="00833590" w:rsidRPr="00692F47" w:rsidRDefault="00833590" w:rsidP="00BE0885">
            <w:pPr>
              <w:pStyle w:val="Tablea"/>
            </w:pPr>
            <w:r w:rsidRPr="00692F47">
              <w:t>(b) has higher function; and</w:t>
            </w:r>
          </w:p>
          <w:p w:rsidR="00833590" w:rsidRPr="00692F47" w:rsidRDefault="00833590" w:rsidP="00BE0885">
            <w:pPr>
              <w:pStyle w:val="Tablea"/>
            </w:pPr>
            <w:r w:rsidRPr="00692F47">
              <w:t>(c) has significant compounding factors</w:t>
            </w:r>
          </w:p>
        </w:tc>
        <w:tc>
          <w:tcPr>
            <w:tcW w:w="3395" w:type="dxa"/>
            <w:shd w:val="clear" w:color="auto" w:fill="auto"/>
          </w:tcPr>
          <w:p w:rsidR="00833590" w:rsidRPr="00692F47" w:rsidRDefault="00833590" w:rsidP="00BE0885">
            <w:pPr>
              <w:pStyle w:val="Tabletext"/>
            </w:pPr>
            <w:r w:rsidRPr="00692F47">
              <w:t>Class 10.</w:t>
            </w:r>
          </w:p>
        </w:tc>
      </w:tr>
      <w:tr w:rsidR="00833590" w:rsidRPr="00692F47" w:rsidTr="00BE0885">
        <w:tc>
          <w:tcPr>
            <w:tcW w:w="667" w:type="dxa"/>
            <w:shd w:val="clear" w:color="auto" w:fill="auto"/>
          </w:tcPr>
          <w:p w:rsidR="00833590" w:rsidRPr="00692F47" w:rsidRDefault="00833590" w:rsidP="00BE0885">
            <w:pPr>
              <w:pStyle w:val="Tabletext"/>
            </w:pPr>
            <w:r w:rsidRPr="00692F47">
              <w:t>11</w:t>
            </w:r>
          </w:p>
        </w:tc>
        <w:tc>
          <w:tcPr>
            <w:tcW w:w="4290" w:type="dxa"/>
            <w:shd w:val="clear" w:color="auto" w:fill="auto"/>
          </w:tcPr>
          <w:p w:rsidR="00833590" w:rsidRPr="00692F47" w:rsidRDefault="00833590" w:rsidP="00BE0885">
            <w:pPr>
              <w:pStyle w:val="Tablea"/>
            </w:pPr>
            <w:r w:rsidRPr="00692F47">
              <w:t>(a) is not mobile; and</w:t>
            </w:r>
          </w:p>
          <w:p w:rsidR="00833590" w:rsidRPr="00692F47" w:rsidRDefault="00833590" w:rsidP="00BE0885">
            <w:pPr>
              <w:pStyle w:val="Tablea"/>
            </w:pPr>
            <w:r w:rsidRPr="00692F47">
              <w:t>(b) has lower function; and</w:t>
            </w:r>
          </w:p>
          <w:p w:rsidR="00833590" w:rsidRPr="00692F47" w:rsidRDefault="00833590" w:rsidP="00BE0885">
            <w:pPr>
              <w:pStyle w:val="Tablea"/>
            </w:pPr>
            <w:r w:rsidRPr="00692F47">
              <w:t>(c) has lower pressure sore risk</w:t>
            </w:r>
          </w:p>
        </w:tc>
        <w:tc>
          <w:tcPr>
            <w:tcW w:w="3395" w:type="dxa"/>
            <w:shd w:val="clear" w:color="auto" w:fill="auto"/>
          </w:tcPr>
          <w:p w:rsidR="00833590" w:rsidRPr="00692F47" w:rsidRDefault="00833590" w:rsidP="00BE0885">
            <w:pPr>
              <w:pStyle w:val="Tabletext"/>
            </w:pPr>
            <w:r w:rsidRPr="00692F47">
              <w:t>Class 11.</w:t>
            </w:r>
          </w:p>
        </w:tc>
      </w:tr>
      <w:tr w:rsidR="00833590" w:rsidRPr="00692F47" w:rsidTr="00BE0885">
        <w:tc>
          <w:tcPr>
            <w:tcW w:w="667" w:type="dxa"/>
            <w:tcBorders>
              <w:bottom w:val="single" w:sz="2" w:space="0" w:color="auto"/>
            </w:tcBorders>
            <w:shd w:val="clear" w:color="auto" w:fill="auto"/>
          </w:tcPr>
          <w:p w:rsidR="00833590" w:rsidRPr="00692F47" w:rsidRDefault="00833590" w:rsidP="00BE0885">
            <w:pPr>
              <w:pStyle w:val="Tabletext"/>
            </w:pPr>
            <w:r w:rsidRPr="00692F47">
              <w:t>12</w:t>
            </w:r>
          </w:p>
        </w:tc>
        <w:tc>
          <w:tcPr>
            <w:tcW w:w="4290" w:type="dxa"/>
            <w:tcBorders>
              <w:bottom w:val="single" w:sz="2" w:space="0" w:color="auto"/>
            </w:tcBorders>
            <w:shd w:val="clear" w:color="auto" w:fill="auto"/>
          </w:tcPr>
          <w:p w:rsidR="00833590" w:rsidRPr="00692F47" w:rsidRDefault="00833590" w:rsidP="00BE0885">
            <w:pPr>
              <w:pStyle w:val="Tablea"/>
            </w:pPr>
            <w:r w:rsidRPr="00692F47">
              <w:t>(a) is not mobile; and</w:t>
            </w:r>
          </w:p>
          <w:p w:rsidR="00833590" w:rsidRPr="00692F47" w:rsidRDefault="00833590" w:rsidP="00BE0885">
            <w:pPr>
              <w:pStyle w:val="Tablea"/>
            </w:pPr>
            <w:r w:rsidRPr="00692F47">
              <w:t>(b) has lower function; and</w:t>
            </w:r>
          </w:p>
          <w:p w:rsidR="00833590" w:rsidRPr="00692F47" w:rsidRDefault="00833590" w:rsidP="00BE0885">
            <w:pPr>
              <w:pStyle w:val="Tablea"/>
            </w:pPr>
            <w:r w:rsidRPr="00692F47">
              <w:t>(c) has higher pressure sore risk; and</w:t>
            </w:r>
          </w:p>
          <w:p w:rsidR="00833590" w:rsidRPr="00692F47" w:rsidRDefault="00833590" w:rsidP="00BE0885">
            <w:pPr>
              <w:pStyle w:val="Tablea"/>
            </w:pPr>
            <w:r w:rsidRPr="00692F47">
              <w:t>(d) does not have significant compounding factors</w:t>
            </w:r>
          </w:p>
        </w:tc>
        <w:tc>
          <w:tcPr>
            <w:tcW w:w="3395" w:type="dxa"/>
            <w:tcBorders>
              <w:bottom w:val="single" w:sz="2" w:space="0" w:color="auto"/>
            </w:tcBorders>
            <w:shd w:val="clear" w:color="auto" w:fill="auto"/>
          </w:tcPr>
          <w:p w:rsidR="00833590" w:rsidRPr="00692F47" w:rsidRDefault="00833590" w:rsidP="00BE0885">
            <w:pPr>
              <w:pStyle w:val="Tabletext"/>
            </w:pPr>
            <w:r w:rsidRPr="00692F47">
              <w:t>Class 12.</w:t>
            </w:r>
          </w:p>
        </w:tc>
      </w:tr>
      <w:tr w:rsidR="00833590" w:rsidRPr="00692F47" w:rsidTr="00BE0885">
        <w:tc>
          <w:tcPr>
            <w:tcW w:w="667" w:type="dxa"/>
            <w:tcBorders>
              <w:top w:val="single" w:sz="2" w:space="0" w:color="auto"/>
              <w:bottom w:val="single" w:sz="12" w:space="0" w:color="auto"/>
            </w:tcBorders>
            <w:shd w:val="clear" w:color="auto" w:fill="auto"/>
          </w:tcPr>
          <w:p w:rsidR="00833590" w:rsidRPr="00692F47" w:rsidRDefault="00833590" w:rsidP="00BE0885">
            <w:pPr>
              <w:pStyle w:val="Tabletext"/>
            </w:pPr>
            <w:r w:rsidRPr="00692F47">
              <w:t>13</w:t>
            </w:r>
          </w:p>
        </w:tc>
        <w:tc>
          <w:tcPr>
            <w:tcW w:w="4290" w:type="dxa"/>
            <w:tcBorders>
              <w:top w:val="single" w:sz="2" w:space="0" w:color="auto"/>
              <w:bottom w:val="single" w:sz="12" w:space="0" w:color="auto"/>
            </w:tcBorders>
            <w:shd w:val="clear" w:color="auto" w:fill="auto"/>
          </w:tcPr>
          <w:p w:rsidR="00833590" w:rsidRPr="00692F47" w:rsidRDefault="00833590" w:rsidP="00BE0885">
            <w:pPr>
              <w:pStyle w:val="Tablea"/>
            </w:pPr>
            <w:r w:rsidRPr="00692F47">
              <w:t>(a) is not mobile; and</w:t>
            </w:r>
          </w:p>
          <w:p w:rsidR="00833590" w:rsidRPr="00692F47" w:rsidRDefault="00833590" w:rsidP="00BE0885">
            <w:pPr>
              <w:pStyle w:val="Tablea"/>
            </w:pPr>
            <w:r w:rsidRPr="00692F47">
              <w:t>(b) has lower function; and</w:t>
            </w:r>
          </w:p>
          <w:p w:rsidR="00833590" w:rsidRPr="00692F47" w:rsidRDefault="00833590" w:rsidP="00BE0885">
            <w:pPr>
              <w:pStyle w:val="Tablea"/>
            </w:pPr>
            <w:r w:rsidRPr="00692F47">
              <w:t>(c) has higher pressure sore risk; and</w:t>
            </w:r>
          </w:p>
          <w:p w:rsidR="00833590" w:rsidRPr="00692F47" w:rsidRDefault="00833590" w:rsidP="00BE0885">
            <w:pPr>
              <w:pStyle w:val="Tablea"/>
            </w:pPr>
            <w:r w:rsidRPr="00692F47">
              <w:t>(d) has significant compounding factors</w:t>
            </w:r>
          </w:p>
        </w:tc>
        <w:tc>
          <w:tcPr>
            <w:tcW w:w="3395" w:type="dxa"/>
            <w:tcBorders>
              <w:top w:val="single" w:sz="2" w:space="0" w:color="auto"/>
              <w:bottom w:val="single" w:sz="12" w:space="0" w:color="auto"/>
            </w:tcBorders>
            <w:shd w:val="clear" w:color="auto" w:fill="auto"/>
          </w:tcPr>
          <w:p w:rsidR="00833590" w:rsidRPr="00692F47" w:rsidRDefault="00833590" w:rsidP="00BE0885">
            <w:pPr>
              <w:pStyle w:val="Tabletext"/>
            </w:pPr>
            <w:r w:rsidRPr="00692F47">
              <w:t>Class 13.</w:t>
            </w:r>
          </w:p>
        </w:tc>
      </w:tr>
    </w:tbl>
    <w:p w:rsidR="00833590" w:rsidRPr="00692F47" w:rsidRDefault="00833590" w:rsidP="00833590">
      <w:pPr>
        <w:pStyle w:val="ActHead5"/>
      </w:pPr>
      <w:bookmarkStart w:id="51" w:name="_Toc75944297"/>
      <w:r w:rsidRPr="00DA46CB">
        <w:rPr>
          <w:rStyle w:val="CharSectno"/>
        </w:rPr>
        <w:t>33</w:t>
      </w:r>
      <w:r w:rsidRPr="00692F47">
        <w:t xml:space="preserve">  When classifications take effect</w:t>
      </w:r>
      <w:bookmarkEnd w:id="51"/>
    </w:p>
    <w:p w:rsidR="00833590" w:rsidRPr="00692F47" w:rsidRDefault="00833590" w:rsidP="00833590">
      <w:pPr>
        <w:pStyle w:val="subsection"/>
      </w:pPr>
      <w:r w:rsidRPr="00692F47">
        <w:tab/>
      </w:r>
      <w:r w:rsidRPr="00692F47">
        <w:tab/>
        <w:t>For the purposes of subsection 29C</w:t>
      </w:r>
      <w:r w:rsidR="00DA46CB">
        <w:noBreakHyphen/>
      </w:r>
      <w:r w:rsidRPr="00692F47">
        <w:t>2(6) of the Act, a classification of a care recipient under Part 2.4A of the Act takes effect on the day the classification is made.</w:t>
      </w:r>
    </w:p>
    <w:p w:rsidR="00833590" w:rsidRPr="00692F47" w:rsidRDefault="006E1E9B" w:rsidP="00BE0885">
      <w:pPr>
        <w:pStyle w:val="ActHead2"/>
        <w:pageBreakBefore/>
      </w:pPr>
      <w:bookmarkStart w:id="52" w:name="_Toc75944298"/>
      <w:r w:rsidRPr="00DA46CB">
        <w:rPr>
          <w:rStyle w:val="CharPartNo"/>
        </w:rPr>
        <w:lastRenderedPageBreak/>
        <w:t>Part 1</w:t>
      </w:r>
      <w:r w:rsidR="00833590" w:rsidRPr="00DA46CB">
        <w:rPr>
          <w:rStyle w:val="CharPartNo"/>
        </w:rPr>
        <w:t>2</w:t>
      </w:r>
      <w:r w:rsidR="00833590" w:rsidRPr="00692F47">
        <w:t>—</w:t>
      </w:r>
      <w:r w:rsidR="00833590" w:rsidRPr="00DA46CB">
        <w:rPr>
          <w:rStyle w:val="CharPartText"/>
        </w:rPr>
        <w:t>Assessments of the level of care needed</w:t>
      </w:r>
      <w:bookmarkEnd w:id="52"/>
    </w:p>
    <w:p w:rsidR="00833590" w:rsidRPr="00692F47" w:rsidRDefault="00833590" w:rsidP="00833590">
      <w:pPr>
        <w:pStyle w:val="Header"/>
      </w:pPr>
      <w:r w:rsidRPr="00DA46CB">
        <w:rPr>
          <w:rStyle w:val="CharDivNo"/>
        </w:rPr>
        <w:t xml:space="preserve"> </w:t>
      </w:r>
      <w:r w:rsidRPr="00DA46CB">
        <w:rPr>
          <w:rStyle w:val="CharDivText"/>
        </w:rPr>
        <w:t xml:space="preserve"> </w:t>
      </w:r>
    </w:p>
    <w:p w:rsidR="00833590" w:rsidRPr="00692F47" w:rsidRDefault="00833590" w:rsidP="00833590">
      <w:pPr>
        <w:pStyle w:val="ActHead5"/>
      </w:pPr>
      <w:bookmarkStart w:id="53" w:name="_Toc75944299"/>
      <w:r w:rsidRPr="00DA46CB">
        <w:rPr>
          <w:rStyle w:val="CharSectno"/>
        </w:rPr>
        <w:t>34</w:t>
      </w:r>
      <w:r w:rsidRPr="00692F47">
        <w:t xml:space="preserve">  Purpose of this Part</w:t>
      </w:r>
      <w:bookmarkEnd w:id="53"/>
    </w:p>
    <w:p w:rsidR="00833590" w:rsidRPr="00692F47" w:rsidRDefault="00833590" w:rsidP="00833590">
      <w:pPr>
        <w:pStyle w:val="subsection"/>
      </w:pPr>
      <w:r w:rsidRPr="00692F47">
        <w:tab/>
      </w:r>
      <w:r w:rsidRPr="00692F47">
        <w:tab/>
        <w:t>For the purposes of section 29C</w:t>
      </w:r>
      <w:r w:rsidR="00DA46CB">
        <w:noBreakHyphen/>
      </w:r>
      <w:r w:rsidRPr="00692F47">
        <w:t>3 of the Act, this Part specifies:</w:t>
      </w:r>
    </w:p>
    <w:p w:rsidR="00833590" w:rsidRPr="00692F47" w:rsidRDefault="00833590" w:rsidP="00833590">
      <w:pPr>
        <w:pStyle w:val="paragraph"/>
      </w:pPr>
      <w:r w:rsidRPr="00692F47">
        <w:tab/>
        <w:t>(a)</w:t>
      </w:r>
      <w:r w:rsidRPr="00692F47">
        <w:tab/>
        <w:t>procedures that the Secretary must follow in making an assessment of the level of care needed by a care recipient, relative to the needs of other care recipients; and</w:t>
      </w:r>
    </w:p>
    <w:p w:rsidR="00833590" w:rsidRPr="00692F47" w:rsidRDefault="00833590" w:rsidP="00833590">
      <w:pPr>
        <w:pStyle w:val="paragraph"/>
      </w:pPr>
      <w:r w:rsidRPr="00692F47">
        <w:tab/>
        <w:t>(b)</w:t>
      </w:r>
      <w:r w:rsidRPr="00692F47">
        <w:tab/>
        <w:t>the circumstances in which recipients of respite care are taken to have been assessed.</w:t>
      </w:r>
    </w:p>
    <w:p w:rsidR="00833590" w:rsidRPr="00692F47" w:rsidRDefault="00833590" w:rsidP="00833590">
      <w:pPr>
        <w:pStyle w:val="ActHead5"/>
      </w:pPr>
      <w:bookmarkStart w:id="54" w:name="_Toc75944300"/>
      <w:r w:rsidRPr="00DA46CB">
        <w:rPr>
          <w:rStyle w:val="CharSectno"/>
        </w:rPr>
        <w:t>35</w:t>
      </w:r>
      <w:r w:rsidRPr="00692F47">
        <w:t xml:space="preserve">  Assessment procedure—respite care</w:t>
      </w:r>
      <w:bookmarkEnd w:id="54"/>
    </w:p>
    <w:p w:rsidR="00833590" w:rsidRPr="00692F47" w:rsidRDefault="00833590" w:rsidP="00833590">
      <w:pPr>
        <w:pStyle w:val="subsection"/>
      </w:pPr>
      <w:r w:rsidRPr="00692F47">
        <w:tab/>
        <w:t>(1)</w:t>
      </w:r>
      <w:r w:rsidRPr="00692F47">
        <w:tab/>
        <w:t>For the purposes of subsection 29C</w:t>
      </w:r>
      <w:r w:rsidR="00DA46CB">
        <w:noBreakHyphen/>
      </w:r>
      <w:r w:rsidRPr="00692F47">
        <w:t>3(2) of the Act, the procedure set out in subsection (2) of this section is specified for a care recipient being provided with respite care.</w:t>
      </w:r>
    </w:p>
    <w:p w:rsidR="00833590" w:rsidRPr="00692F47" w:rsidRDefault="00833590" w:rsidP="00833590">
      <w:pPr>
        <w:pStyle w:val="subsection"/>
      </w:pPr>
      <w:r w:rsidRPr="00692F47">
        <w:tab/>
        <w:t>(2)</w:t>
      </w:r>
      <w:r w:rsidRPr="00692F47">
        <w:tab/>
        <w:t>The Secretary must complete the De Morton Mobility Index assessment item in accordance with the part of the AN</w:t>
      </w:r>
      <w:r w:rsidR="00DA46CB">
        <w:noBreakHyphen/>
      </w:r>
      <w:r w:rsidRPr="00692F47">
        <w:t>ACC Reference Manual that relates to that item.</w:t>
      </w:r>
    </w:p>
    <w:p w:rsidR="00833590" w:rsidRPr="00692F47" w:rsidRDefault="00833590" w:rsidP="00833590">
      <w:pPr>
        <w:pStyle w:val="ActHead5"/>
      </w:pPr>
      <w:bookmarkStart w:id="55" w:name="_Toc75944301"/>
      <w:r w:rsidRPr="00DA46CB">
        <w:rPr>
          <w:rStyle w:val="CharSectno"/>
        </w:rPr>
        <w:t>36</w:t>
      </w:r>
      <w:r w:rsidRPr="00692F47">
        <w:t xml:space="preserve">  Assessment procedure—non</w:t>
      </w:r>
      <w:r w:rsidR="00DA46CB">
        <w:noBreakHyphen/>
      </w:r>
      <w:r w:rsidRPr="00692F47">
        <w:t>respite care</w:t>
      </w:r>
      <w:bookmarkEnd w:id="55"/>
    </w:p>
    <w:p w:rsidR="00833590" w:rsidRPr="00692F47" w:rsidRDefault="00833590" w:rsidP="00833590">
      <w:pPr>
        <w:pStyle w:val="subsection"/>
      </w:pPr>
      <w:r w:rsidRPr="00692F47">
        <w:tab/>
        <w:t>(1)</w:t>
      </w:r>
      <w:r w:rsidRPr="00692F47">
        <w:tab/>
        <w:t>For the purposes of subsection 29C</w:t>
      </w:r>
      <w:r w:rsidR="00DA46CB">
        <w:noBreakHyphen/>
      </w:r>
      <w:r w:rsidRPr="00692F47">
        <w:t>3(2) of the Act, the procedure set out in subsections (2) and (3) of this section is specified for a care recipient being provided with non</w:t>
      </w:r>
      <w:r w:rsidR="00DA46CB">
        <w:noBreakHyphen/>
      </w:r>
      <w:r w:rsidRPr="00692F47">
        <w:t>respite care.</w:t>
      </w:r>
    </w:p>
    <w:p w:rsidR="00833590" w:rsidRPr="00692F47" w:rsidRDefault="00833590" w:rsidP="00833590">
      <w:pPr>
        <w:pStyle w:val="subsection"/>
      </w:pPr>
      <w:r w:rsidRPr="00692F47">
        <w:tab/>
        <w:t>(2)</w:t>
      </w:r>
      <w:r w:rsidRPr="00692F47">
        <w:tab/>
        <w:t>If the care recipient:</w:t>
      </w:r>
    </w:p>
    <w:p w:rsidR="00833590" w:rsidRPr="00692F47" w:rsidRDefault="00833590" w:rsidP="00833590">
      <w:pPr>
        <w:pStyle w:val="paragraph"/>
      </w:pPr>
      <w:r w:rsidRPr="00692F47">
        <w:tab/>
        <w:t>(a)</w:t>
      </w:r>
      <w:r w:rsidRPr="00692F47">
        <w:tab/>
        <w:t xml:space="preserve">entered the residential care service with a palliative care plan that meets the requirements of </w:t>
      </w:r>
      <w:r w:rsidR="006E1E9B" w:rsidRPr="00692F47">
        <w:t>section 4</w:t>
      </w:r>
      <w:r w:rsidRPr="00692F47">
        <w:t>B; and</w:t>
      </w:r>
    </w:p>
    <w:p w:rsidR="00833590" w:rsidRPr="00692F47" w:rsidRDefault="00833590" w:rsidP="00833590">
      <w:pPr>
        <w:pStyle w:val="paragraph"/>
      </w:pPr>
      <w:r w:rsidRPr="00692F47">
        <w:tab/>
        <w:t>(b)</w:t>
      </w:r>
      <w:r w:rsidRPr="00692F47">
        <w:tab/>
        <w:t>the plan has been given to the Secretary; and</w:t>
      </w:r>
    </w:p>
    <w:p w:rsidR="00833590" w:rsidRPr="00692F47" w:rsidRDefault="00833590" w:rsidP="00833590">
      <w:pPr>
        <w:pStyle w:val="paragraph"/>
      </w:pPr>
      <w:r w:rsidRPr="00692F47">
        <w:tab/>
        <w:t>(c)</w:t>
      </w:r>
      <w:r w:rsidRPr="00692F47">
        <w:tab/>
        <w:t>according to the plan, the care recipient had:</w:t>
      </w:r>
    </w:p>
    <w:p w:rsidR="00833590" w:rsidRPr="00692F47" w:rsidRDefault="00833590" w:rsidP="00833590">
      <w:pPr>
        <w:pStyle w:val="paragraphsub"/>
      </w:pPr>
      <w:r w:rsidRPr="00692F47">
        <w:tab/>
        <w:t>(i)</w:t>
      </w:r>
      <w:r w:rsidRPr="00692F47">
        <w:tab/>
        <w:t>a prognosis of a life expectancy of 3 months or less on the day the care recipient entered the residential care service; and</w:t>
      </w:r>
    </w:p>
    <w:p w:rsidR="00833590" w:rsidRPr="00692F47" w:rsidRDefault="00833590" w:rsidP="00833590">
      <w:pPr>
        <w:pStyle w:val="paragraphsub"/>
      </w:pPr>
      <w:r w:rsidRPr="00692F47">
        <w:tab/>
        <w:t>(ii)</w:t>
      </w:r>
      <w:r w:rsidRPr="00692F47">
        <w:tab/>
        <w:t>an AKPS score of 40 or less;</w:t>
      </w:r>
    </w:p>
    <w:p w:rsidR="00833590" w:rsidRPr="00692F47" w:rsidRDefault="00833590" w:rsidP="00833590">
      <w:pPr>
        <w:pStyle w:val="subsection2"/>
      </w:pPr>
      <w:r w:rsidRPr="00692F47">
        <w:t>the Secretary must assess the care recipient as having palliative care status.</w:t>
      </w:r>
    </w:p>
    <w:p w:rsidR="00833590" w:rsidRPr="00692F47" w:rsidRDefault="00833590" w:rsidP="00833590">
      <w:pPr>
        <w:pStyle w:val="subsection"/>
      </w:pPr>
      <w:r w:rsidRPr="00692F47">
        <w:tab/>
        <w:t>(3)</w:t>
      </w:r>
      <w:r w:rsidRPr="00692F47">
        <w:tab/>
        <w:t>If the care recipient:</w:t>
      </w:r>
    </w:p>
    <w:p w:rsidR="00833590" w:rsidRPr="00692F47" w:rsidRDefault="00833590" w:rsidP="00833590">
      <w:pPr>
        <w:pStyle w:val="paragraph"/>
      </w:pPr>
      <w:r w:rsidRPr="00692F47">
        <w:tab/>
        <w:t>(a)</w:t>
      </w:r>
      <w:r w:rsidRPr="00692F47">
        <w:tab/>
        <w:t xml:space="preserve">did not enter the residential care service with a palliative care plan that meets the requirements of </w:t>
      </w:r>
      <w:r w:rsidR="006E1E9B" w:rsidRPr="00692F47">
        <w:t>section 4</w:t>
      </w:r>
      <w:r w:rsidRPr="00692F47">
        <w:t>B; or</w:t>
      </w:r>
    </w:p>
    <w:p w:rsidR="00833590" w:rsidRPr="00692F47" w:rsidRDefault="00833590" w:rsidP="00833590">
      <w:pPr>
        <w:pStyle w:val="paragraph"/>
      </w:pPr>
      <w:r w:rsidRPr="00692F47">
        <w:tab/>
        <w:t>(b)</w:t>
      </w:r>
      <w:r w:rsidRPr="00692F47">
        <w:tab/>
        <w:t>entered the residential care service with a palliative care plan that meets those requirements but the plan has not been given to the Secretary; or</w:t>
      </w:r>
    </w:p>
    <w:p w:rsidR="00833590" w:rsidRPr="00692F47" w:rsidRDefault="00833590" w:rsidP="00833590">
      <w:pPr>
        <w:pStyle w:val="paragraph"/>
      </w:pPr>
      <w:r w:rsidRPr="00692F47">
        <w:tab/>
        <w:t>(c)</w:t>
      </w:r>
      <w:r w:rsidRPr="00692F47">
        <w:tab/>
        <w:t>entered the residential care service with a palliative care plan that meets those requirements but, according to the plan, did not have:</w:t>
      </w:r>
    </w:p>
    <w:p w:rsidR="00833590" w:rsidRPr="00692F47" w:rsidRDefault="00833590" w:rsidP="00833590">
      <w:pPr>
        <w:pStyle w:val="paragraphsub"/>
      </w:pPr>
      <w:r w:rsidRPr="00692F47">
        <w:tab/>
        <w:t>(i)</w:t>
      </w:r>
      <w:r w:rsidRPr="00692F47">
        <w:tab/>
        <w:t>a prognosis of a life expectancy of 3 months or less on the day the care recipient entered the residential care service; and</w:t>
      </w:r>
    </w:p>
    <w:p w:rsidR="00833590" w:rsidRPr="00692F47" w:rsidRDefault="00833590" w:rsidP="00833590">
      <w:pPr>
        <w:pStyle w:val="paragraphsub"/>
      </w:pPr>
      <w:r w:rsidRPr="00692F47">
        <w:lastRenderedPageBreak/>
        <w:tab/>
        <w:t>(ii)</w:t>
      </w:r>
      <w:r w:rsidRPr="00692F47">
        <w:tab/>
        <w:t>an AKPS score of 40 or less;</w:t>
      </w:r>
    </w:p>
    <w:p w:rsidR="00833590" w:rsidRPr="00692F47" w:rsidRDefault="00833590" w:rsidP="00833590">
      <w:pPr>
        <w:pStyle w:val="subsection2"/>
      </w:pPr>
      <w:r w:rsidRPr="00692F47">
        <w:t>the Secretary must complete the AN</w:t>
      </w:r>
      <w:r w:rsidR="00DA46CB">
        <w:noBreakHyphen/>
      </w:r>
      <w:r w:rsidRPr="00692F47">
        <w:t>ACC Assessment Tool in accordance with the AN</w:t>
      </w:r>
      <w:r w:rsidR="00DA46CB">
        <w:noBreakHyphen/>
      </w:r>
      <w:r w:rsidRPr="00692F47">
        <w:t>ACC Reference Manual.</w:t>
      </w:r>
    </w:p>
    <w:p w:rsidR="00833590" w:rsidRPr="00692F47" w:rsidRDefault="00833590" w:rsidP="00833590">
      <w:pPr>
        <w:pStyle w:val="ActHead5"/>
      </w:pPr>
      <w:bookmarkStart w:id="56" w:name="_Toc75944302"/>
      <w:r w:rsidRPr="00DA46CB">
        <w:rPr>
          <w:rStyle w:val="CharSectno"/>
        </w:rPr>
        <w:t>37</w:t>
      </w:r>
      <w:r w:rsidRPr="00692F47">
        <w:t xml:space="preserve">  Circumstances in which recipients of respite care are taken to have been assessed</w:t>
      </w:r>
      <w:bookmarkEnd w:id="56"/>
    </w:p>
    <w:p w:rsidR="00833590" w:rsidRPr="00692F47" w:rsidRDefault="00833590" w:rsidP="00833590">
      <w:pPr>
        <w:pStyle w:val="subsection"/>
      </w:pPr>
      <w:r w:rsidRPr="00692F47">
        <w:tab/>
      </w:r>
      <w:r w:rsidRPr="00692F47">
        <w:tab/>
        <w:t>For the purposes of subsection 29C</w:t>
      </w:r>
      <w:r w:rsidR="00DA46CB">
        <w:noBreakHyphen/>
      </w:r>
      <w:r w:rsidRPr="00692F47">
        <w:t>3(3) of the Act, the circumstances are that the assessment of the care recipient’s care needs mentioned in paragraph 29C</w:t>
      </w:r>
      <w:r w:rsidR="00DA46CB">
        <w:noBreakHyphen/>
      </w:r>
      <w:r w:rsidRPr="00692F47">
        <w:t>3(3)(a) of the Act was completed using the De Morton Mobility Index assessment item in accordance with the part of the AN</w:t>
      </w:r>
      <w:r w:rsidR="00DA46CB">
        <w:noBreakHyphen/>
      </w:r>
      <w:r w:rsidRPr="00692F47">
        <w:t>ACC Reference Manual that relates to that item.</w:t>
      </w:r>
    </w:p>
    <w:p w:rsidR="00833590" w:rsidRPr="00692F47" w:rsidRDefault="006E1E9B" w:rsidP="00BE0885">
      <w:pPr>
        <w:pStyle w:val="ActHead2"/>
        <w:pageBreakBefore/>
      </w:pPr>
      <w:bookmarkStart w:id="57" w:name="_Toc75944303"/>
      <w:r w:rsidRPr="00DA46CB">
        <w:rPr>
          <w:rStyle w:val="CharPartNo"/>
        </w:rPr>
        <w:lastRenderedPageBreak/>
        <w:t>Part 1</w:t>
      </w:r>
      <w:r w:rsidR="00833590" w:rsidRPr="00DA46CB">
        <w:rPr>
          <w:rStyle w:val="CharPartNo"/>
        </w:rPr>
        <w:t>3</w:t>
      </w:r>
      <w:r w:rsidR="00833590" w:rsidRPr="00692F47">
        <w:t>—</w:t>
      </w:r>
      <w:r w:rsidR="00833590" w:rsidRPr="00DA46CB">
        <w:rPr>
          <w:rStyle w:val="CharPartText"/>
        </w:rPr>
        <w:t>Classification levels</w:t>
      </w:r>
      <w:bookmarkEnd w:id="57"/>
    </w:p>
    <w:p w:rsidR="00833590" w:rsidRPr="00692F47" w:rsidRDefault="00833590" w:rsidP="00833590">
      <w:pPr>
        <w:pStyle w:val="Header"/>
      </w:pPr>
      <w:r w:rsidRPr="00DA46CB">
        <w:rPr>
          <w:rStyle w:val="CharDivNo"/>
        </w:rPr>
        <w:t xml:space="preserve"> </w:t>
      </w:r>
      <w:r w:rsidRPr="00DA46CB">
        <w:rPr>
          <w:rStyle w:val="CharDivText"/>
        </w:rPr>
        <w:t xml:space="preserve"> </w:t>
      </w:r>
    </w:p>
    <w:p w:rsidR="00833590" w:rsidRPr="00692F47" w:rsidRDefault="00833590" w:rsidP="00833590">
      <w:pPr>
        <w:pStyle w:val="ActHead5"/>
      </w:pPr>
      <w:bookmarkStart w:id="58" w:name="_Toc75944304"/>
      <w:r w:rsidRPr="00DA46CB">
        <w:rPr>
          <w:rStyle w:val="CharSectno"/>
        </w:rPr>
        <w:t>38</w:t>
      </w:r>
      <w:r w:rsidRPr="00692F47">
        <w:t xml:space="preserve">  Purpose of this Part</w:t>
      </w:r>
      <w:bookmarkEnd w:id="58"/>
    </w:p>
    <w:p w:rsidR="00833590" w:rsidRPr="00692F47" w:rsidRDefault="00833590" w:rsidP="00833590">
      <w:pPr>
        <w:pStyle w:val="subsection"/>
      </w:pPr>
      <w:r w:rsidRPr="00692F47">
        <w:tab/>
      </w:r>
      <w:r w:rsidRPr="00692F47">
        <w:tab/>
        <w:t>For the purposes of section 29C</w:t>
      </w:r>
      <w:r w:rsidR="00DA46CB">
        <w:noBreakHyphen/>
      </w:r>
      <w:r w:rsidRPr="00692F47">
        <w:t>5 of the Act, this Part sets out classification levels for classifications of care recipients.</w:t>
      </w:r>
    </w:p>
    <w:p w:rsidR="00833590" w:rsidRPr="00692F47" w:rsidRDefault="00833590" w:rsidP="00833590">
      <w:pPr>
        <w:pStyle w:val="ActHead5"/>
      </w:pPr>
      <w:bookmarkStart w:id="59" w:name="_Toc75944305"/>
      <w:r w:rsidRPr="00DA46CB">
        <w:rPr>
          <w:rStyle w:val="CharSectno"/>
        </w:rPr>
        <w:t>39</w:t>
      </w:r>
      <w:r w:rsidRPr="00692F47">
        <w:t xml:space="preserve">  Classification levels—respite care</w:t>
      </w:r>
      <w:bookmarkEnd w:id="59"/>
    </w:p>
    <w:p w:rsidR="00833590" w:rsidRPr="00692F47" w:rsidRDefault="00833590" w:rsidP="00833590">
      <w:pPr>
        <w:pStyle w:val="subsection"/>
      </w:pPr>
      <w:r w:rsidRPr="00692F47">
        <w:tab/>
      </w:r>
      <w:r w:rsidRPr="00692F47">
        <w:tab/>
        <w:t>For the purposes of subsection 29C</w:t>
      </w:r>
      <w:r w:rsidR="00DA46CB">
        <w:noBreakHyphen/>
      </w:r>
      <w:r w:rsidRPr="00692F47">
        <w:t>5(1) of the Act, the following are the classification levels for classifications for respite care:</w:t>
      </w:r>
    </w:p>
    <w:p w:rsidR="00833590" w:rsidRPr="00692F47" w:rsidRDefault="00833590" w:rsidP="00833590">
      <w:pPr>
        <w:pStyle w:val="paragraph"/>
      </w:pPr>
      <w:r w:rsidRPr="00692F47">
        <w:tab/>
        <w:t>(a)</w:t>
      </w:r>
      <w:r w:rsidRPr="00692F47">
        <w:tab/>
        <w:t>Respite Class 1;</w:t>
      </w:r>
    </w:p>
    <w:p w:rsidR="00833590" w:rsidRPr="00692F47" w:rsidRDefault="00833590" w:rsidP="00833590">
      <w:pPr>
        <w:pStyle w:val="paragraph"/>
      </w:pPr>
      <w:r w:rsidRPr="00692F47">
        <w:tab/>
        <w:t>(b)</w:t>
      </w:r>
      <w:r w:rsidRPr="00692F47">
        <w:tab/>
        <w:t>Respite Class 2;</w:t>
      </w:r>
    </w:p>
    <w:p w:rsidR="00833590" w:rsidRPr="00692F47" w:rsidRDefault="00833590" w:rsidP="00833590">
      <w:pPr>
        <w:pStyle w:val="paragraph"/>
      </w:pPr>
      <w:r w:rsidRPr="00692F47">
        <w:tab/>
        <w:t>(c)</w:t>
      </w:r>
      <w:r w:rsidRPr="00692F47">
        <w:tab/>
        <w:t>Respite Class 3.</w:t>
      </w:r>
    </w:p>
    <w:p w:rsidR="00833590" w:rsidRPr="00692F47" w:rsidRDefault="00833590" w:rsidP="00833590">
      <w:pPr>
        <w:pStyle w:val="ActHead5"/>
      </w:pPr>
      <w:bookmarkStart w:id="60" w:name="_Toc75944306"/>
      <w:r w:rsidRPr="00DA46CB">
        <w:rPr>
          <w:rStyle w:val="CharSectno"/>
        </w:rPr>
        <w:t>40</w:t>
      </w:r>
      <w:r w:rsidRPr="00692F47">
        <w:t xml:space="preserve">  Classification levels—non</w:t>
      </w:r>
      <w:r w:rsidR="00DA46CB">
        <w:noBreakHyphen/>
      </w:r>
      <w:r w:rsidRPr="00692F47">
        <w:t>respite care</w:t>
      </w:r>
      <w:bookmarkEnd w:id="60"/>
    </w:p>
    <w:p w:rsidR="00833590" w:rsidRPr="00692F47" w:rsidRDefault="00833590" w:rsidP="00833590">
      <w:pPr>
        <w:pStyle w:val="subsection"/>
      </w:pPr>
      <w:r w:rsidRPr="00692F47">
        <w:tab/>
      </w:r>
      <w:r w:rsidRPr="00692F47">
        <w:tab/>
        <w:t>For the purposes of subsection 29C</w:t>
      </w:r>
      <w:r w:rsidR="00DA46CB">
        <w:noBreakHyphen/>
      </w:r>
      <w:r w:rsidRPr="00692F47">
        <w:t>5(1) of the Act, the following are the classification levels for classifications for non</w:t>
      </w:r>
      <w:r w:rsidR="00DA46CB">
        <w:noBreakHyphen/>
      </w:r>
      <w:r w:rsidRPr="00692F47">
        <w:t>respite care:</w:t>
      </w:r>
    </w:p>
    <w:p w:rsidR="00833590" w:rsidRPr="00692F47" w:rsidRDefault="00833590" w:rsidP="00833590">
      <w:pPr>
        <w:pStyle w:val="paragraph"/>
      </w:pPr>
      <w:r w:rsidRPr="00692F47">
        <w:tab/>
        <w:t>(a)</w:t>
      </w:r>
      <w:r w:rsidRPr="00692F47">
        <w:tab/>
        <w:t>Class 1;</w:t>
      </w:r>
    </w:p>
    <w:p w:rsidR="00833590" w:rsidRPr="00692F47" w:rsidRDefault="00833590" w:rsidP="00833590">
      <w:pPr>
        <w:pStyle w:val="paragraph"/>
      </w:pPr>
      <w:r w:rsidRPr="00692F47">
        <w:tab/>
        <w:t>(b)</w:t>
      </w:r>
      <w:r w:rsidRPr="00692F47">
        <w:tab/>
        <w:t>Class 2;</w:t>
      </w:r>
    </w:p>
    <w:p w:rsidR="00833590" w:rsidRPr="00692F47" w:rsidRDefault="00833590" w:rsidP="00833590">
      <w:pPr>
        <w:pStyle w:val="paragraph"/>
      </w:pPr>
      <w:r w:rsidRPr="00692F47">
        <w:tab/>
        <w:t>(c)</w:t>
      </w:r>
      <w:r w:rsidRPr="00692F47">
        <w:tab/>
        <w:t>Class 3;</w:t>
      </w:r>
    </w:p>
    <w:p w:rsidR="00833590" w:rsidRPr="00692F47" w:rsidRDefault="00833590" w:rsidP="00833590">
      <w:pPr>
        <w:pStyle w:val="paragraph"/>
      </w:pPr>
      <w:r w:rsidRPr="00692F47">
        <w:tab/>
        <w:t>(d)</w:t>
      </w:r>
      <w:r w:rsidRPr="00692F47">
        <w:tab/>
        <w:t>Class 4;</w:t>
      </w:r>
    </w:p>
    <w:p w:rsidR="00833590" w:rsidRPr="00692F47" w:rsidRDefault="00833590" w:rsidP="00833590">
      <w:pPr>
        <w:pStyle w:val="paragraph"/>
      </w:pPr>
      <w:r w:rsidRPr="00692F47">
        <w:tab/>
        <w:t>(e)</w:t>
      </w:r>
      <w:r w:rsidRPr="00692F47">
        <w:tab/>
        <w:t>Class 5;</w:t>
      </w:r>
    </w:p>
    <w:p w:rsidR="00833590" w:rsidRPr="00692F47" w:rsidRDefault="00833590" w:rsidP="00833590">
      <w:pPr>
        <w:pStyle w:val="paragraph"/>
      </w:pPr>
      <w:r w:rsidRPr="00692F47">
        <w:tab/>
        <w:t>(f)</w:t>
      </w:r>
      <w:r w:rsidRPr="00692F47">
        <w:tab/>
        <w:t>Class 6;</w:t>
      </w:r>
    </w:p>
    <w:p w:rsidR="00833590" w:rsidRPr="00692F47" w:rsidRDefault="00833590" w:rsidP="00833590">
      <w:pPr>
        <w:pStyle w:val="paragraph"/>
      </w:pPr>
      <w:r w:rsidRPr="00692F47">
        <w:tab/>
        <w:t>(g)</w:t>
      </w:r>
      <w:r w:rsidRPr="00692F47">
        <w:tab/>
        <w:t>Class 7;</w:t>
      </w:r>
    </w:p>
    <w:p w:rsidR="00833590" w:rsidRPr="00692F47" w:rsidRDefault="00833590" w:rsidP="00833590">
      <w:pPr>
        <w:pStyle w:val="paragraph"/>
      </w:pPr>
      <w:r w:rsidRPr="00692F47">
        <w:tab/>
        <w:t>(h)</w:t>
      </w:r>
      <w:r w:rsidRPr="00692F47">
        <w:tab/>
        <w:t>Class 8;</w:t>
      </w:r>
    </w:p>
    <w:p w:rsidR="00833590" w:rsidRPr="00692F47" w:rsidRDefault="00833590" w:rsidP="00833590">
      <w:pPr>
        <w:pStyle w:val="paragraph"/>
      </w:pPr>
      <w:r w:rsidRPr="00692F47">
        <w:tab/>
        <w:t>(i)</w:t>
      </w:r>
      <w:r w:rsidRPr="00692F47">
        <w:tab/>
        <w:t>Class 9;</w:t>
      </w:r>
    </w:p>
    <w:p w:rsidR="00833590" w:rsidRPr="00692F47" w:rsidRDefault="00833590" w:rsidP="00833590">
      <w:pPr>
        <w:pStyle w:val="paragraph"/>
      </w:pPr>
      <w:r w:rsidRPr="00692F47">
        <w:tab/>
        <w:t>(j)</w:t>
      </w:r>
      <w:r w:rsidRPr="00692F47">
        <w:tab/>
        <w:t>Class 10;</w:t>
      </w:r>
    </w:p>
    <w:p w:rsidR="00833590" w:rsidRPr="00692F47" w:rsidRDefault="00833590" w:rsidP="00833590">
      <w:pPr>
        <w:pStyle w:val="paragraph"/>
      </w:pPr>
      <w:r w:rsidRPr="00692F47">
        <w:tab/>
        <w:t>(k)</w:t>
      </w:r>
      <w:r w:rsidRPr="00692F47">
        <w:tab/>
        <w:t>Class 11;</w:t>
      </w:r>
    </w:p>
    <w:p w:rsidR="00833590" w:rsidRPr="00692F47" w:rsidRDefault="00833590" w:rsidP="00833590">
      <w:pPr>
        <w:pStyle w:val="paragraph"/>
      </w:pPr>
      <w:r w:rsidRPr="00692F47">
        <w:tab/>
        <w:t>(l)</w:t>
      </w:r>
      <w:r w:rsidRPr="00692F47">
        <w:tab/>
        <w:t>Class 12;</w:t>
      </w:r>
    </w:p>
    <w:p w:rsidR="00833590" w:rsidRPr="00692F47" w:rsidRDefault="00833590" w:rsidP="00833590">
      <w:pPr>
        <w:pStyle w:val="paragraph"/>
      </w:pPr>
      <w:r w:rsidRPr="00692F47">
        <w:tab/>
        <w:t>(m)</w:t>
      </w:r>
      <w:r w:rsidRPr="00692F47">
        <w:tab/>
        <w:t>Class 13.</w:t>
      </w:r>
    </w:p>
    <w:p w:rsidR="00833590" w:rsidRPr="00692F47" w:rsidRDefault="006E1E9B" w:rsidP="00BE0885">
      <w:pPr>
        <w:pStyle w:val="ActHead2"/>
        <w:pageBreakBefore/>
      </w:pPr>
      <w:bookmarkStart w:id="61" w:name="_Toc75944307"/>
      <w:r w:rsidRPr="00DA46CB">
        <w:rPr>
          <w:rStyle w:val="CharPartNo"/>
        </w:rPr>
        <w:lastRenderedPageBreak/>
        <w:t>Part 1</w:t>
      </w:r>
      <w:r w:rsidR="00833590" w:rsidRPr="00DA46CB">
        <w:rPr>
          <w:rStyle w:val="CharPartNo"/>
        </w:rPr>
        <w:t>4</w:t>
      </w:r>
      <w:r w:rsidR="00833590" w:rsidRPr="00692F47">
        <w:t>—</w:t>
      </w:r>
      <w:r w:rsidR="00833590" w:rsidRPr="00DA46CB">
        <w:rPr>
          <w:rStyle w:val="CharPartText"/>
        </w:rPr>
        <w:t>Reclassification of care recipients</w:t>
      </w:r>
      <w:bookmarkEnd w:id="61"/>
    </w:p>
    <w:p w:rsidR="00833590" w:rsidRPr="00692F47" w:rsidRDefault="00833590" w:rsidP="00833590">
      <w:pPr>
        <w:pStyle w:val="Header"/>
      </w:pPr>
      <w:r w:rsidRPr="00DA46CB">
        <w:rPr>
          <w:rStyle w:val="CharDivNo"/>
        </w:rPr>
        <w:t xml:space="preserve"> </w:t>
      </w:r>
      <w:r w:rsidRPr="00DA46CB">
        <w:rPr>
          <w:rStyle w:val="CharDivText"/>
        </w:rPr>
        <w:t xml:space="preserve"> </w:t>
      </w:r>
    </w:p>
    <w:p w:rsidR="00833590" w:rsidRPr="00692F47" w:rsidRDefault="00833590" w:rsidP="00833590">
      <w:pPr>
        <w:pStyle w:val="ActHead5"/>
      </w:pPr>
      <w:bookmarkStart w:id="62" w:name="_Toc75944308"/>
      <w:r w:rsidRPr="00DA46CB">
        <w:rPr>
          <w:rStyle w:val="CharSectno"/>
        </w:rPr>
        <w:t>41</w:t>
      </w:r>
      <w:r w:rsidRPr="00692F47">
        <w:t xml:space="preserve">  Purpose of this Part</w:t>
      </w:r>
      <w:bookmarkEnd w:id="62"/>
    </w:p>
    <w:p w:rsidR="00833590" w:rsidRPr="00692F47" w:rsidRDefault="00833590" w:rsidP="00833590">
      <w:pPr>
        <w:pStyle w:val="subsection"/>
      </w:pPr>
      <w:r w:rsidRPr="00692F47">
        <w:tab/>
      </w:r>
      <w:r w:rsidRPr="00692F47">
        <w:tab/>
        <w:t>For the purposes of subsection 29D</w:t>
      </w:r>
      <w:r w:rsidR="00DA46CB">
        <w:noBreakHyphen/>
      </w:r>
      <w:r w:rsidRPr="00692F47">
        <w:t>1(3) of the Act, this Part specifies the circumstances in which the care needs of a care recipient are taken to have changed significantly.</w:t>
      </w:r>
    </w:p>
    <w:p w:rsidR="00833590" w:rsidRPr="00692F47" w:rsidRDefault="00833590" w:rsidP="00833590">
      <w:pPr>
        <w:pStyle w:val="ActHead5"/>
      </w:pPr>
      <w:bookmarkStart w:id="63" w:name="_Toc75944309"/>
      <w:r w:rsidRPr="00DA46CB">
        <w:rPr>
          <w:rStyle w:val="CharSectno"/>
        </w:rPr>
        <w:t>42</w:t>
      </w:r>
      <w:r w:rsidRPr="00692F47">
        <w:t xml:space="preserve">  Circumstances in which care needs are taken to have changed significantly—respite care</w:t>
      </w:r>
      <w:bookmarkEnd w:id="63"/>
    </w:p>
    <w:p w:rsidR="00833590" w:rsidRPr="00692F47" w:rsidRDefault="00833590" w:rsidP="00833590">
      <w:pPr>
        <w:pStyle w:val="subsection"/>
      </w:pPr>
      <w:r w:rsidRPr="00692F47">
        <w:tab/>
      </w:r>
      <w:r w:rsidRPr="00692F47">
        <w:tab/>
        <w:t>For the purposes of a reclassification of a care recipient for respite care, the care needs of the care recipient are taken to have changed significantly if, since the day the existing classification of the care recipient took effect, the condition of the care recipient has changed from:</w:t>
      </w:r>
    </w:p>
    <w:p w:rsidR="00833590" w:rsidRPr="00692F47" w:rsidRDefault="00833590" w:rsidP="00833590">
      <w:pPr>
        <w:pStyle w:val="paragraph"/>
      </w:pPr>
      <w:r w:rsidRPr="00692F47">
        <w:tab/>
        <w:t>(a)</w:t>
      </w:r>
      <w:r w:rsidRPr="00692F47">
        <w:tab/>
        <w:t>the care recipient being independently mobile to being mobile only with assistance; or</w:t>
      </w:r>
    </w:p>
    <w:p w:rsidR="00833590" w:rsidRPr="00692F47" w:rsidRDefault="00833590" w:rsidP="00833590">
      <w:pPr>
        <w:pStyle w:val="paragraph"/>
      </w:pPr>
      <w:r w:rsidRPr="00692F47">
        <w:tab/>
        <w:t>(b)</w:t>
      </w:r>
      <w:r w:rsidRPr="00692F47">
        <w:tab/>
        <w:t>the care recipient being independently mobile to being not mobile; or</w:t>
      </w:r>
    </w:p>
    <w:p w:rsidR="00833590" w:rsidRPr="00692F47" w:rsidRDefault="00833590" w:rsidP="00833590">
      <w:pPr>
        <w:pStyle w:val="paragraph"/>
      </w:pPr>
      <w:r w:rsidRPr="00692F47">
        <w:tab/>
        <w:t>(c)</w:t>
      </w:r>
      <w:r w:rsidRPr="00692F47">
        <w:tab/>
        <w:t>the care recipient being mobile only with assistance to being not mobile.</w:t>
      </w:r>
    </w:p>
    <w:p w:rsidR="00833590" w:rsidRPr="00692F47" w:rsidRDefault="00833590" w:rsidP="00833590">
      <w:pPr>
        <w:pStyle w:val="ActHead5"/>
      </w:pPr>
      <w:bookmarkStart w:id="64" w:name="_Toc75944310"/>
      <w:r w:rsidRPr="00DA46CB">
        <w:rPr>
          <w:rStyle w:val="CharSectno"/>
        </w:rPr>
        <w:t>43</w:t>
      </w:r>
      <w:r w:rsidRPr="00692F47">
        <w:t xml:space="preserve">  Circumstances in which care needs are taken to have changed significantly—non</w:t>
      </w:r>
      <w:r w:rsidR="00DA46CB">
        <w:noBreakHyphen/>
      </w:r>
      <w:r w:rsidRPr="00692F47">
        <w:t>respite care</w:t>
      </w:r>
      <w:bookmarkEnd w:id="64"/>
    </w:p>
    <w:p w:rsidR="00833590" w:rsidRPr="00692F47" w:rsidRDefault="00833590" w:rsidP="00833590">
      <w:pPr>
        <w:pStyle w:val="subsection"/>
      </w:pPr>
      <w:r w:rsidRPr="00692F47">
        <w:tab/>
      </w:r>
      <w:r w:rsidRPr="00692F47">
        <w:tab/>
        <w:t>For the purposes of a reclassification of a care recipient for non</w:t>
      </w:r>
      <w:r w:rsidR="00DA46CB">
        <w:noBreakHyphen/>
      </w:r>
      <w:r w:rsidRPr="00692F47">
        <w:t>respite care, the care needs of the care recipient are taken to have changed significantly if, since the day the existing classification of the care recipient took effect:</w:t>
      </w:r>
    </w:p>
    <w:p w:rsidR="00833590" w:rsidRPr="00692F47" w:rsidRDefault="00833590" w:rsidP="00833590">
      <w:pPr>
        <w:pStyle w:val="paragraph"/>
      </w:pPr>
      <w:r w:rsidRPr="00692F47">
        <w:tab/>
        <w:t>(a)</w:t>
      </w:r>
      <w:r w:rsidRPr="00692F47">
        <w:tab/>
        <w:t>the condition of the care recipient has changed from:</w:t>
      </w:r>
    </w:p>
    <w:p w:rsidR="00833590" w:rsidRPr="00692F47" w:rsidRDefault="00833590" w:rsidP="00833590">
      <w:pPr>
        <w:pStyle w:val="paragraphsub"/>
      </w:pPr>
      <w:r w:rsidRPr="00692F47">
        <w:tab/>
        <w:t>(i)</w:t>
      </w:r>
      <w:r w:rsidRPr="00692F47">
        <w:tab/>
        <w:t>the care recipient being independently mobile to being mobile only with assistance; or</w:t>
      </w:r>
    </w:p>
    <w:p w:rsidR="00833590" w:rsidRPr="00692F47" w:rsidRDefault="00833590" w:rsidP="00833590">
      <w:pPr>
        <w:pStyle w:val="paragraphsub"/>
      </w:pPr>
      <w:r w:rsidRPr="00692F47">
        <w:tab/>
        <w:t>(ii)</w:t>
      </w:r>
      <w:r w:rsidRPr="00692F47">
        <w:tab/>
        <w:t>the care recipient being independently mobile to being not mobile; or</w:t>
      </w:r>
    </w:p>
    <w:p w:rsidR="00833590" w:rsidRPr="00692F47" w:rsidRDefault="00833590" w:rsidP="00833590">
      <w:pPr>
        <w:pStyle w:val="paragraphsub"/>
      </w:pPr>
      <w:r w:rsidRPr="00692F47">
        <w:tab/>
        <w:t>(iii)</w:t>
      </w:r>
      <w:r w:rsidRPr="00692F47">
        <w:tab/>
        <w:t>the care recipient being mobile only with assistance to being not mobile; or</w:t>
      </w:r>
    </w:p>
    <w:p w:rsidR="00833590" w:rsidRPr="00692F47" w:rsidRDefault="00833590" w:rsidP="00833590">
      <w:pPr>
        <w:pStyle w:val="paragraph"/>
      </w:pPr>
      <w:r w:rsidRPr="00692F47">
        <w:tab/>
        <w:t>(b)</w:t>
      </w:r>
      <w:r w:rsidRPr="00692F47">
        <w:tab/>
        <w:t>the care recipient has been an in</w:t>
      </w:r>
      <w:r w:rsidR="00DA46CB">
        <w:noBreakHyphen/>
      </w:r>
      <w:r w:rsidRPr="00692F47">
        <w:t>patient of a hospital for a total of at least 5 days; or</w:t>
      </w:r>
    </w:p>
    <w:p w:rsidR="00833590" w:rsidRPr="00692F47" w:rsidRDefault="00833590" w:rsidP="00833590">
      <w:pPr>
        <w:pStyle w:val="paragraph"/>
      </w:pPr>
      <w:r w:rsidRPr="00692F47">
        <w:tab/>
        <w:t>(c)</w:t>
      </w:r>
      <w:r w:rsidRPr="00692F47">
        <w:tab/>
        <w:t>the care recipient has been an in</w:t>
      </w:r>
      <w:r w:rsidR="00DA46CB">
        <w:noBreakHyphen/>
      </w:r>
      <w:r w:rsidRPr="00692F47">
        <w:t>patient of a hospital for a total of at least 2 days and was administered general anaesthetic while an in</w:t>
      </w:r>
      <w:r w:rsidR="00DA46CB">
        <w:noBreakHyphen/>
      </w:r>
      <w:r w:rsidRPr="00692F47">
        <w:t>patient; or</w:t>
      </w:r>
    </w:p>
    <w:p w:rsidR="00833590" w:rsidRPr="00692F47" w:rsidRDefault="00833590" w:rsidP="00833590">
      <w:pPr>
        <w:pStyle w:val="paragraph"/>
      </w:pPr>
      <w:r w:rsidRPr="00692F47">
        <w:tab/>
        <w:t>(d)</w:t>
      </w:r>
      <w:r w:rsidRPr="00692F47">
        <w:tab/>
        <w:t>for a care recipient with an existing classification level of Class 9, Class 10, Class 11, Class 12 or Class 13—at least 6 months have passed; or</w:t>
      </w:r>
    </w:p>
    <w:p w:rsidR="00833590" w:rsidRPr="00692F47" w:rsidRDefault="00833590" w:rsidP="00833590">
      <w:pPr>
        <w:pStyle w:val="paragraph"/>
      </w:pPr>
      <w:r w:rsidRPr="00692F47">
        <w:tab/>
        <w:t>(e)</w:t>
      </w:r>
      <w:r w:rsidRPr="00692F47">
        <w:tab/>
        <w:t>for a care recipient with an existing classification level of Class 2, Class 3, Class 4, Class 5, Class 6, Class 7 or Class 8—at least 12 months have passed.</w:t>
      </w:r>
    </w:p>
    <w:p w:rsidR="00BF38FE" w:rsidRPr="00692F47" w:rsidRDefault="006E1E9B" w:rsidP="00BE0885">
      <w:pPr>
        <w:pStyle w:val="ActHead2"/>
        <w:pageBreakBefore/>
      </w:pPr>
      <w:bookmarkStart w:id="65" w:name="_Toc75944311"/>
      <w:r w:rsidRPr="00DA46CB">
        <w:rPr>
          <w:rStyle w:val="CharPartNo"/>
        </w:rPr>
        <w:lastRenderedPageBreak/>
        <w:t>Part 1</w:t>
      </w:r>
      <w:r w:rsidR="00BF38FE" w:rsidRPr="00DA46CB">
        <w:rPr>
          <w:rStyle w:val="CharPartNo"/>
        </w:rPr>
        <w:t>5</w:t>
      </w:r>
      <w:r w:rsidR="00BF38FE" w:rsidRPr="00692F47">
        <w:t>—</w:t>
      </w:r>
      <w:r w:rsidR="00BF38FE" w:rsidRPr="00DA46CB">
        <w:rPr>
          <w:rStyle w:val="CharPartText"/>
        </w:rPr>
        <w:t>Criteria for delegates</w:t>
      </w:r>
      <w:bookmarkEnd w:id="65"/>
    </w:p>
    <w:p w:rsidR="00BF38FE" w:rsidRPr="00692F47" w:rsidRDefault="00BF38FE" w:rsidP="00BF38FE">
      <w:pPr>
        <w:pStyle w:val="Header"/>
      </w:pPr>
      <w:r w:rsidRPr="00DA46CB">
        <w:rPr>
          <w:rStyle w:val="CharDivNo"/>
        </w:rPr>
        <w:t xml:space="preserve"> </w:t>
      </w:r>
      <w:r w:rsidRPr="00DA46CB">
        <w:rPr>
          <w:rStyle w:val="CharDivText"/>
        </w:rPr>
        <w:t xml:space="preserve"> </w:t>
      </w:r>
    </w:p>
    <w:p w:rsidR="00BF38FE" w:rsidRPr="00692F47" w:rsidRDefault="00BF38FE" w:rsidP="00BF38FE">
      <w:pPr>
        <w:pStyle w:val="ActHead5"/>
      </w:pPr>
      <w:bookmarkStart w:id="66" w:name="_Toc75944312"/>
      <w:r w:rsidRPr="00DA46CB">
        <w:rPr>
          <w:rStyle w:val="CharSectno"/>
        </w:rPr>
        <w:t>44</w:t>
      </w:r>
      <w:r w:rsidRPr="00692F47">
        <w:t xml:space="preserve">  Purpose of this Part</w:t>
      </w:r>
      <w:bookmarkEnd w:id="66"/>
    </w:p>
    <w:p w:rsidR="00BF38FE" w:rsidRPr="00692F47" w:rsidRDefault="00BF38FE" w:rsidP="00BF38FE">
      <w:pPr>
        <w:pStyle w:val="subsection"/>
      </w:pPr>
      <w:r w:rsidRPr="00692F47">
        <w:tab/>
      </w:r>
      <w:r w:rsidRPr="00692F47">
        <w:tab/>
        <w:t>For the purposes of subsection 96</w:t>
      </w:r>
      <w:r w:rsidR="00DA46CB">
        <w:noBreakHyphen/>
      </w:r>
      <w:r w:rsidRPr="00692F47">
        <w:t>2(15) of the Act, this Part specifies the criteria for persons to whom the Secretary’s powers and functions under section 29C</w:t>
      </w:r>
      <w:r w:rsidR="00DA46CB">
        <w:noBreakHyphen/>
      </w:r>
      <w:r w:rsidRPr="00692F47">
        <w:t>3 of the Act may be delegated.</w:t>
      </w:r>
    </w:p>
    <w:p w:rsidR="00BF38FE" w:rsidRPr="00692F47" w:rsidRDefault="00BF38FE" w:rsidP="00BF38FE">
      <w:pPr>
        <w:pStyle w:val="ActHead5"/>
      </w:pPr>
      <w:bookmarkStart w:id="67" w:name="_Toc75944313"/>
      <w:r w:rsidRPr="00DA46CB">
        <w:rPr>
          <w:rStyle w:val="CharSectno"/>
        </w:rPr>
        <w:t>45</w:t>
      </w:r>
      <w:r w:rsidRPr="00692F47">
        <w:t xml:space="preserve">  Criteria for persons to whom assessment powers may be delegated</w:t>
      </w:r>
      <w:bookmarkEnd w:id="67"/>
    </w:p>
    <w:p w:rsidR="00BF38FE" w:rsidRPr="00692F47" w:rsidRDefault="00BF38FE" w:rsidP="00BF38FE">
      <w:pPr>
        <w:pStyle w:val="subsection"/>
      </w:pPr>
      <w:r w:rsidRPr="00692F47">
        <w:tab/>
      </w:r>
      <w:r w:rsidRPr="00692F47">
        <w:tab/>
        <w:t>The following criteria are specified:</w:t>
      </w:r>
    </w:p>
    <w:p w:rsidR="00BF38FE" w:rsidRPr="00692F47" w:rsidRDefault="00BF38FE" w:rsidP="00BF38FE">
      <w:pPr>
        <w:pStyle w:val="paragraph"/>
      </w:pPr>
      <w:r w:rsidRPr="00692F47">
        <w:tab/>
        <w:t>(a)</w:t>
      </w:r>
      <w:r w:rsidRPr="00692F47">
        <w:tab/>
        <w:t>the person is a registered nurse, occupational therapist or physiotherapist;</w:t>
      </w:r>
    </w:p>
    <w:p w:rsidR="00BF38FE" w:rsidRPr="00692F47" w:rsidRDefault="00BF38FE" w:rsidP="00BF38FE">
      <w:pPr>
        <w:pStyle w:val="paragraph"/>
      </w:pPr>
      <w:r w:rsidRPr="00692F47">
        <w:tab/>
        <w:t>(b)</w:t>
      </w:r>
      <w:r w:rsidRPr="00692F47">
        <w:tab/>
        <w:t>the person has at least 5 years of clinical experience in the delivery of aged care services or related health services as a registered nurse, occupational therapist or physiotherapist (as the case requires);</w:t>
      </w:r>
    </w:p>
    <w:p w:rsidR="000C62F7" w:rsidRPr="00692F47" w:rsidRDefault="000C62F7" w:rsidP="000C62F7">
      <w:pPr>
        <w:pStyle w:val="paragraph"/>
      </w:pPr>
      <w:r w:rsidRPr="00692F47">
        <w:tab/>
        <w:t>(c)</w:t>
      </w:r>
      <w:r w:rsidRPr="00692F47">
        <w:tab/>
        <w:t>a police certificate issued for the person within the last 2 years does not record that the person has a serious offence conviction in Australia;</w:t>
      </w:r>
    </w:p>
    <w:p w:rsidR="00BF38FE" w:rsidRPr="00692F47" w:rsidRDefault="00BF38FE" w:rsidP="00BF38FE">
      <w:pPr>
        <w:pStyle w:val="paragraph"/>
      </w:pPr>
      <w:r w:rsidRPr="00692F47">
        <w:tab/>
        <w:t>(d)</w:t>
      </w:r>
      <w:r w:rsidRPr="00692F47">
        <w:tab/>
        <w:t>if, at any time after turning 16, the person has been a citizen or permanent resident of a country other than Australia—the person has made a statutory declaration that the person does not have a serious offence conviction in that country.</w:t>
      </w:r>
    </w:p>
    <w:p w:rsidR="004C3BE7" w:rsidRPr="00692F47" w:rsidRDefault="004C3BE7" w:rsidP="002474D0">
      <w:pPr>
        <w:sectPr w:rsidR="004C3BE7" w:rsidRPr="00692F47" w:rsidSect="0098537F">
          <w:headerReference w:type="even" r:id="rId21"/>
          <w:headerReference w:type="default" r:id="rId22"/>
          <w:footerReference w:type="even" r:id="rId23"/>
          <w:footerReference w:type="default" r:id="rId24"/>
          <w:headerReference w:type="first" r:id="rId25"/>
          <w:footerReference w:type="first" r:id="rId26"/>
          <w:pgSz w:w="11907" w:h="16839" w:code="9"/>
          <w:pgMar w:top="1440" w:right="1797" w:bottom="1440" w:left="1797" w:header="720" w:footer="709" w:gutter="0"/>
          <w:pgNumType w:start="1"/>
          <w:cols w:space="708"/>
          <w:docGrid w:linePitch="360"/>
        </w:sectPr>
      </w:pPr>
      <w:bookmarkStart w:id="68" w:name="OPCSB_BodyPrincipleA4"/>
    </w:p>
    <w:p w:rsidR="00364D71" w:rsidRPr="00692F47" w:rsidRDefault="00364D71" w:rsidP="00C144E3">
      <w:pPr>
        <w:pStyle w:val="ActHead1"/>
        <w:pageBreakBefore/>
        <w:spacing w:before="240"/>
      </w:pPr>
      <w:bookmarkStart w:id="69" w:name="_Toc75944314"/>
      <w:bookmarkEnd w:id="68"/>
      <w:r w:rsidRPr="00DA46CB">
        <w:rPr>
          <w:rStyle w:val="CharChapNo"/>
        </w:rPr>
        <w:lastRenderedPageBreak/>
        <w:t>Schedule</w:t>
      </w:r>
      <w:r w:rsidR="00DE235F" w:rsidRPr="00DA46CB">
        <w:rPr>
          <w:rStyle w:val="CharChapNo"/>
        </w:rPr>
        <w:t> </w:t>
      </w:r>
      <w:r w:rsidRPr="00DA46CB">
        <w:rPr>
          <w:rStyle w:val="CharChapNo"/>
        </w:rPr>
        <w:t>1</w:t>
      </w:r>
      <w:r w:rsidRPr="00692F47">
        <w:t>—</w:t>
      </w:r>
      <w:r w:rsidRPr="00DA46CB">
        <w:rPr>
          <w:rStyle w:val="CharChapText"/>
        </w:rPr>
        <w:t>Scores for question ratings</w:t>
      </w:r>
      <w:bookmarkEnd w:id="69"/>
    </w:p>
    <w:p w:rsidR="00364D71" w:rsidRPr="00692F47" w:rsidRDefault="0070639D" w:rsidP="00364D71">
      <w:pPr>
        <w:pStyle w:val="notemargin"/>
      </w:pPr>
      <w:r w:rsidRPr="00692F47">
        <w:t>Note:</w:t>
      </w:r>
      <w:r w:rsidR="00073BC4" w:rsidRPr="00692F47">
        <w:tab/>
      </w:r>
      <w:r w:rsidRPr="00692F47">
        <w:t xml:space="preserve">See </w:t>
      </w:r>
      <w:r w:rsidR="00364D71" w:rsidRPr="00692F47">
        <w:t>section</w:t>
      </w:r>
      <w:r w:rsidR="00DE235F" w:rsidRPr="00692F47">
        <w:t> </w:t>
      </w:r>
      <w:r w:rsidR="00854D2C" w:rsidRPr="00692F47">
        <w:t>6</w:t>
      </w:r>
      <w:r w:rsidRPr="00692F47">
        <w:t>.</w:t>
      </w:r>
    </w:p>
    <w:p w:rsidR="00112744" w:rsidRPr="00692F47" w:rsidRDefault="006E1E9B" w:rsidP="0048520F">
      <w:pPr>
        <w:pStyle w:val="ActHead2"/>
      </w:pPr>
      <w:bookmarkStart w:id="70" w:name="_Toc75944315"/>
      <w:r w:rsidRPr="00DA46CB">
        <w:rPr>
          <w:rStyle w:val="CharPartNo"/>
        </w:rPr>
        <w:t>Part 1</w:t>
      </w:r>
      <w:r w:rsidR="00364D71" w:rsidRPr="00692F47">
        <w:t>—</w:t>
      </w:r>
      <w:r w:rsidR="00D80544" w:rsidRPr="00DA46CB">
        <w:rPr>
          <w:rStyle w:val="CharPartText"/>
        </w:rPr>
        <w:t xml:space="preserve">ADL </w:t>
      </w:r>
      <w:r w:rsidR="00364D71" w:rsidRPr="00DA46CB">
        <w:rPr>
          <w:rStyle w:val="CharPartText"/>
        </w:rPr>
        <w:t>domain</w:t>
      </w:r>
      <w:bookmarkEnd w:id="70"/>
    </w:p>
    <w:p w:rsidR="00C76ADF" w:rsidRPr="00692F47" w:rsidRDefault="00C76ADF" w:rsidP="00C76ADF">
      <w:pPr>
        <w:pStyle w:val="Header"/>
      </w:pPr>
      <w:r w:rsidRPr="00DA46CB">
        <w:rPr>
          <w:rStyle w:val="CharDivNo"/>
        </w:rPr>
        <w:t xml:space="preserve"> </w:t>
      </w:r>
      <w:r w:rsidRPr="00DA46CB">
        <w:rPr>
          <w:rStyle w:val="CharDivText"/>
        </w:rPr>
        <w:t xml:space="preserve"> </w:t>
      </w:r>
    </w:p>
    <w:p w:rsidR="00CA62EC" w:rsidRPr="00692F47" w:rsidRDefault="00CA62EC" w:rsidP="00CA62EC">
      <w:pPr>
        <w:pStyle w:val="ActHead5"/>
      </w:pPr>
      <w:bookmarkStart w:id="71" w:name="_Toc75944316"/>
      <w:r w:rsidRPr="00DA46CB">
        <w:rPr>
          <w:rStyle w:val="CharSectno"/>
        </w:rPr>
        <w:t>1</w:t>
      </w:r>
      <w:r w:rsidRPr="00692F47">
        <w:t xml:space="preserve">  Scores</w:t>
      </w:r>
      <w:bookmarkEnd w:id="71"/>
    </w:p>
    <w:p w:rsidR="0082091E" w:rsidRPr="00692F47" w:rsidRDefault="00CA62EC" w:rsidP="00C13063">
      <w:pPr>
        <w:pStyle w:val="subsection"/>
      </w:pPr>
      <w:r w:rsidRPr="00692F47">
        <w:tab/>
      </w:r>
      <w:r w:rsidRPr="00692F47">
        <w:tab/>
        <w:t xml:space="preserve">The following table </w:t>
      </w:r>
      <w:r w:rsidR="0082091E" w:rsidRPr="00692F47">
        <w:t xml:space="preserve">sets out </w:t>
      </w:r>
      <w:r w:rsidRPr="00692F47">
        <w:t xml:space="preserve">the score for </w:t>
      </w:r>
      <w:r w:rsidR="0082091E" w:rsidRPr="00692F47">
        <w:t xml:space="preserve">each </w:t>
      </w:r>
      <w:r w:rsidRPr="00692F47">
        <w:t>rating for each question in the ADL domain.</w:t>
      </w:r>
    </w:p>
    <w:p w:rsidR="00C13063" w:rsidRPr="00692F47" w:rsidRDefault="00C13063" w:rsidP="00C13063">
      <w:pPr>
        <w:pStyle w:val="Tabletext"/>
      </w:pPr>
    </w:p>
    <w:tbl>
      <w:tblPr>
        <w:tblpPr w:leftFromText="180" w:rightFromText="180" w:vertAnchor="text" w:horzAnchor="margin" w:tblpXSpec="center" w:tblpY="232"/>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4436"/>
        <w:gridCol w:w="1754"/>
        <w:gridCol w:w="2339"/>
      </w:tblGrid>
      <w:tr w:rsidR="005473A8" w:rsidRPr="00692F47" w:rsidTr="000F6B99">
        <w:trPr>
          <w:tblHeader/>
        </w:trPr>
        <w:tc>
          <w:tcPr>
            <w:tcW w:w="5000" w:type="pct"/>
            <w:gridSpan w:val="3"/>
            <w:tcBorders>
              <w:top w:val="single" w:sz="12" w:space="0" w:color="auto"/>
              <w:bottom w:val="single" w:sz="6" w:space="0" w:color="auto"/>
            </w:tcBorders>
            <w:shd w:val="clear" w:color="auto" w:fill="auto"/>
          </w:tcPr>
          <w:p w:rsidR="005473A8" w:rsidRPr="00692F47" w:rsidRDefault="00D80544" w:rsidP="00015A96">
            <w:pPr>
              <w:pStyle w:val="TableHeading"/>
            </w:pPr>
            <w:r w:rsidRPr="00692F47">
              <w:t xml:space="preserve">ADL </w:t>
            </w:r>
            <w:r w:rsidR="00297C50" w:rsidRPr="00692F47">
              <w:t>domain</w:t>
            </w:r>
          </w:p>
        </w:tc>
      </w:tr>
      <w:tr w:rsidR="00112744" w:rsidRPr="00692F47" w:rsidTr="000F6B99">
        <w:trPr>
          <w:tblHeader/>
        </w:trPr>
        <w:tc>
          <w:tcPr>
            <w:tcW w:w="2601" w:type="pct"/>
            <w:tcBorders>
              <w:top w:val="single" w:sz="6" w:space="0" w:color="auto"/>
              <w:bottom w:val="single" w:sz="12" w:space="0" w:color="auto"/>
              <w:right w:val="nil"/>
            </w:tcBorders>
            <w:shd w:val="clear" w:color="auto" w:fill="auto"/>
            <w:hideMark/>
          </w:tcPr>
          <w:p w:rsidR="00112744" w:rsidRPr="00692F47" w:rsidRDefault="00112744" w:rsidP="00015A96">
            <w:pPr>
              <w:pStyle w:val="TableHeading"/>
            </w:pPr>
            <w:r w:rsidRPr="00692F47">
              <w:t>Question</w:t>
            </w:r>
          </w:p>
        </w:tc>
        <w:tc>
          <w:tcPr>
            <w:tcW w:w="1028" w:type="pct"/>
            <w:tcBorders>
              <w:top w:val="single" w:sz="6" w:space="0" w:color="auto"/>
              <w:left w:val="nil"/>
              <w:bottom w:val="single" w:sz="12" w:space="0" w:color="auto"/>
              <w:right w:val="nil"/>
            </w:tcBorders>
            <w:shd w:val="clear" w:color="auto" w:fill="auto"/>
            <w:hideMark/>
          </w:tcPr>
          <w:p w:rsidR="00112744" w:rsidRPr="00692F47" w:rsidRDefault="00112744" w:rsidP="00015A96">
            <w:pPr>
              <w:pStyle w:val="TableHeading"/>
            </w:pPr>
            <w:r w:rsidRPr="00692F47">
              <w:t>Rating</w:t>
            </w:r>
          </w:p>
        </w:tc>
        <w:tc>
          <w:tcPr>
            <w:tcW w:w="1371" w:type="pct"/>
            <w:tcBorders>
              <w:top w:val="single" w:sz="6" w:space="0" w:color="auto"/>
              <w:left w:val="nil"/>
              <w:bottom w:val="single" w:sz="12" w:space="0" w:color="auto"/>
            </w:tcBorders>
            <w:shd w:val="clear" w:color="auto" w:fill="auto"/>
            <w:hideMark/>
          </w:tcPr>
          <w:p w:rsidR="00112744" w:rsidRPr="00692F47" w:rsidRDefault="00112744" w:rsidP="00015A96">
            <w:pPr>
              <w:pStyle w:val="TableHeading"/>
              <w:jc w:val="right"/>
            </w:pPr>
            <w:r w:rsidRPr="00692F47">
              <w:t>Score</w:t>
            </w:r>
          </w:p>
        </w:tc>
      </w:tr>
      <w:tr w:rsidR="00112744" w:rsidRPr="00692F47" w:rsidTr="000F6B99">
        <w:tc>
          <w:tcPr>
            <w:tcW w:w="2601" w:type="pct"/>
            <w:vMerge w:val="restart"/>
            <w:tcBorders>
              <w:top w:val="single" w:sz="12" w:space="0" w:color="auto"/>
            </w:tcBorders>
            <w:shd w:val="clear" w:color="auto" w:fill="auto"/>
            <w:hideMark/>
          </w:tcPr>
          <w:p w:rsidR="00112744" w:rsidRPr="00692F47" w:rsidRDefault="00112744" w:rsidP="00015A96">
            <w:pPr>
              <w:pStyle w:val="Tabletext"/>
            </w:pPr>
            <w:r w:rsidRPr="00692F47">
              <w:t>1</w:t>
            </w:r>
            <w:r w:rsidR="007B40CF" w:rsidRPr="00692F47">
              <w:t xml:space="preserve"> </w:t>
            </w:r>
            <w:r w:rsidRPr="00692F47">
              <w:t>Nutrition</w:t>
            </w:r>
          </w:p>
        </w:tc>
        <w:tc>
          <w:tcPr>
            <w:tcW w:w="1028" w:type="pct"/>
            <w:tcBorders>
              <w:top w:val="single" w:sz="12" w:space="0" w:color="auto"/>
            </w:tcBorders>
            <w:shd w:val="clear" w:color="auto" w:fill="auto"/>
            <w:hideMark/>
          </w:tcPr>
          <w:p w:rsidR="00112744" w:rsidRPr="00692F47" w:rsidRDefault="00112744" w:rsidP="00015A96">
            <w:pPr>
              <w:pStyle w:val="Tabletext"/>
            </w:pPr>
            <w:r w:rsidRPr="00692F47">
              <w:t>A</w:t>
            </w:r>
          </w:p>
        </w:tc>
        <w:tc>
          <w:tcPr>
            <w:tcW w:w="1371" w:type="pct"/>
            <w:tcBorders>
              <w:top w:val="single" w:sz="12" w:space="0" w:color="auto"/>
            </w:tcBorders>
            <w:shd w:val="clear" w:color="auto" w:fill="auto"/>
            <w:hideMark/>
          </w:tcPr>
          <w:p w:rsidR="00112744" w:rsidRPr="00692F47" w:rsidRDefault="00112744" w:rsidP="00015A96">
            <w:pPr>
              <w:pStyle w:val="Tabletext"/>
              <w:jc w:val="right"/>
            </w:pPr>
            <w:r w:rsidRPr="00692F47">
              <w:t>0</w:t>
            </w:r>
          </w:p>
        </w:tc>
      </w:tr>
      <w:tr w:rsidR="00112744" w:rsidRPr="00692F47" w:rsidTr="000F6B99">
        <w:tc>
          <w:tcPr>
            <w:tcW w:w="2601" w:type="pct"/>
            <w:vMerge/>
            <w:shd w:val="clear" w:color="auto" w:fill="auto"/>
          </w:tcPr>
          <w:p w:rsidR="00112744" w:rsidRPr="00692F47" w:rsidRDefault="00112744" w:rsidP="00015A96">
            <w:pPr>
              <w:pStyle w:val="Tabletext"/>
            </w:pPr>
          </w:p>
        </w:tc>
        <w:tc>
          <w:tcPr>
            <w:tcW w:w="1028" w:type="pct"/>
            <w:shd w:val="clear" w:color="auto" w:fill="auto"/>
            <w:hideMark/>
          </w:tcPr>
          <w:p w:rsidR="00112744" w:rsidRPr="00692F47" w:rsidRDefault="00112744" w:rsidP="00015A96">
            <w:pPr>
              <w:pStyle w:val="Tabletext"/>
            </w:pPr>
            <w:r w:rsidRPr="00692F47">
              <w:t>B</w:t>
            </w:r>
          </w:p>
        </w:tc>
        <w:tc>
          <w:tcPr>
            <w:tcW w:w="1371" w:type="pct"/>
            <w:shd w:val="clear" w:color="auto" w:fill="auto"/>
            <w:hideMark/>
          </w:tcPr>
          <w:p w:rsidR="00112744" w:rsidRPr="00692F47" w:rsidRDefault="00112744" w:rsidP="00015A96">
            <w:pPr>
              <w:pStyle w:val="Tabletext"/>
              <w:jc w:val="right"/>
            </w:pPr>
            <w:r w:rsidRPr="00692F47">
              <w:t>6.69</w:t>
            </w:r>
          </w:p>
        </w:tc>
      </w:tr>
      <w:tr w:rsidR="00112744" w:rsidRPr="00692F47" w:rsidTr="000F6B99">
        <w:tc>
          <w:tcPr>
            <w:tcW w:w="2601" w:type="pct"/>
            <w:vMerge/>
            <w:shd w:val="clear" w:color="auto" w:fill="auto"/>
          </w:tcPr>
          <w:p w:rsidR="00112744" w:rsidRPr="00692F47" w:rsidRDefault="00112744" w:rsidP="00015A96">
            <w:pPr>
              <w:pStyle w:val="Tabletext"/>
            </w:pPr>
          </w:p>
        </w:tc>
        <w:tc>
          <w:tcPr>
            <w:tcW w:w="1028" w:type="pct"/>
            <w:shd w:val="clear" w:color="auto" w:fill="auto"/>
            <w:hideMark/>
          </w:tcPr>
          <w:p w:rsidR="00112744" w:rsidRPr="00692F47" w:rsidRDefault="00112744" w:rsidP="00015A96">
            <w:pPr>
              <w:pStyle w:val="Tabletext"/>
            </w:pPr>
            <w:r w:rsidRPr="00692F47">
              <w:t>C</w:t>
            </w:r>
          </w:p>
        </w:tc>
        <w:tc>
          <w:tcPr>
            <w:tcW w:w="1371" w:type="pct"/>
            <w:shd w:val="clear" w:color="auto" w:fill="auto"/>
            <w:hideMark/>
          </w:tcPr>
          <w:p w:rsidR="00112744" w:rsidRPr="00692F47" w:rsidRDefault="00112744" w:rsidP="00015A96">
            <w:pPr>
              <w:pStyle w:val="Tabletext"/>
              <w:jc w:val="right"/>
            </w:pPr>
            <w:r w:rsidRPr="00692F47">
              <w:t>13.39</w:t>
            </w:r>
          </w:p>
        </w:tc>
      </w:tr>
      <w:tr w:rsidR="00112744" w:rsidRPr="00692F47" w:rsidTr="000F6B99">
        <w:tc>
          <w:tcPr>
            <w:tcW w:w="2601" w:type="pct"/>
            <w:vMerge/>
            <w:shd w:val="clear" w:color="auto" w:fill="auto"/>
          </w:tcPr>
          <w:p w:rsidR="00112744" w:rsidRPr="00692F47" w:rsidRDefault="00112744" w:rsidP="00015A96">
            <w:pPr>
              <w:pStyle w:val="Tabletext"/>
            </w:pPr>
          </w:p>
        </w:tc>
        <w:tc>
          <w:tcPr>
            <w:tcW w:w="1028" w:type="pct"/>
            <w:shd w:val="clear" w:color="auto" w:fill="auto"/>
            <w:hideMark/>
          </w:tcPr>
          <w:p w:rsidR="00112744" w:rsidRPr="00692F47" w:rsidRDefault="00112744" w:rsidP="00015A96">
            <w:pPr>
              <w:pStyle w:val="Tabletext"/>
            </w:pPr>
            <w:r w:rsidRPr="00692F47">
              <w:t>D</w:t>
            </w:r>
          </w:p>
        </w:tc>
        <w:tc>
          <w:tcPr>
            <w:tcW w:w="1371" w:type="pct"/>
            <w:shd w:val="clear" w:color="auto" w:fill="auto"/>
            <w:hideMark/>
          </w:tcPr>
          <w:p w:rsidR="00112744" w:rsidRPr="00692F47" w:rsidRDefault="00112744" w:rsidP="00015A96">
            <w:pPr>
              <w:pStyle w:val="Tabletext"/>
              <w:jc w:val="right"/>
            </w:pPr>
            <w:r w:rsidRPr="00692F47">
              <w:t>20.09</w:t>
            </w:r>
          </w:p>
        </w:tc>
      </w:tr>
      <w:tr w:rsidR="00112744" w:rsidRPr="00692F47" w:rsidTr="000F6B99">
        <w:tc>
          <w:tcPr>
            <w:tcW w:w="2601" w:type="pct"/>
            <w:vMerge w:val="restart"/>
            <w:shd w:val="clear" w:color="auto" w:fill="auto"/>
            <w:hideMark/>
          </w:tcPr>
          <w:p w:rsidR="00112744" w:rsidRPr="00692F47" w:rsidRDefault="00112744" w:rsidP="00015A96">
            <w:pPr>
              <w:pStyle w:val="Tabletext"/>
            </w:pPr>
            <w:r w:rsidRPr="00692F47">
              <w:t>2</w:t>
            </w:r>
            <w:r w:rsidR="007B40CF" w:rsidRPr="00692F47">
              <w:t xml:space="preserve"> </w:t>
            </w:r>
            <w:r w:rsidRPr="00692F47">
              <w:t>Mobility</w:t>
            </w:r>
          </w:p>
        </w:tc>
        <w:tc>
          <w:tcPr>
            <w:tcW w:w="1028" w:type="pct"/>
            <w:shd w:val="clear" w:color="auto" w:fill="auto"/>
            <w:hideMark/>
          </w:tcPr>
          <w:p w:rsidR="00112744" w:rsidRPr="00692F47" w:rsidRDefault="00112744" w:rsidP="00015A96">
            <w:pPr>
              <w:pStyle w:val="Tabletext"/>
            </w:pPr>
            <w:r w:rsidRPr="00692F47">
              <w:t>A</w:t>
            </w:r>
          </w:p>
        </w:tc>
        <w:tc>
          <w:tcPr>
            <w:tcW w:w="1371" w:type="pct"/>
            <w:shd w:val="clear" w:color="auto" w:fill="auto"/>
            <w:hideMark/>
          </w:tcPr>
          <w:p w:rsidR="00112744" w:rsidRPr="00692F47" w:rsidRDefault="00112744" w:rsidP="00015A96">
            <w:pPr>
              <w:pStyle w:val="Tabletext"/>
              <w:jc w:val="right"/>
            </w:pPr>
            <w:r w:rsidRPr="00692F47">
              <w:t>0</w:t>
            </w:r>
          </w:p>
        </w:tc>
      </w:tr>
      <w:tr w:rsidR="00112744" w:rsidRPr="00692F47" w:rsidTr="000F6B99">
        <w:tc>
          <w:tcPr>
            <w:tcW w:w="2601" w:type="pct"/>
            <w:vMerge/>
            <w:shd w:val="clear" w:color="auto" w:fill="auto"/>
          </w:tcPr>
          <w:p w:rsidR="00112744" w:rsidRPr="00692F47" w:rsidRDefault="00112744" w:rsidP="00015A96">
            <w:pPr>
              <w:pStyle w:val="Tabletext"/>
            </w:pPr>
          </w:p>
        </w:tc>
        <w:tc>
          <w:tcPr>
            <w:tcW w:w="1028" w:type="pct"/>
            <w:shd w:val="clear" w:color="auto" w:fill="auto"/>
            <w:hideMark/>
          </w:tcPr>
          <w:p w:rsidR="00112744" w:rsidRPr="00692F47" w:rsidRDefault="00112744" w:rsidP="00015A96">
            <w:pPr>
              <w:pStyle w:val="Tabletext"/>
            </w:pPr>
            <w:r w:rsidRPr="00692F47">
              <w:t>B</w:t>
            </w:r>
          </w:p>
        </w:tc>
        <w:tc>
          <w:tcPr>
            <w:tcW w:w="1371" w:type="pct"/>
            <w:shd w:val="clear" w:color="auto" w:fill="auto"/>
            <w:hideMark/>
          </w:tcPr>
          <w:p w:rsidR="00112744" w:rsidRPr="00692F47" w:rsidRDefault="00112744" w:rsidP="00015A96">
            <w:pPr>
              <w:pStyle w:val="Tabletext"/>
              <w:jc w:val="right"/>
            </w:pPr>
            <w:r w:rsidRPr="00692F47">
              <w:t>6.88</w:t>
            </w:r>
          </w:p>
        </w:tc>
      </w:tr>
      <w:tr w:rsidR="00112744" w:rsidRPr="00692F47" w:rsidTr="000F6B99">
        <w:tc>
          <w:tcPr>
            <w:tcW w:w="2601" w:type="pct"/>
            <w:vMerge/>
            <w:shd w:val="clear" w:color="auto" w:fill="auto"/>
          </w:tcPr>
          <w:p w:rsidR="00112744" w:rsidRPr="00692F47" w:rsidRDefault="00112744" w:rsidP="00015A96">
            <w:pPr>
              <w:pStyle w:val="Tabletext"/>
            </w:pPr>
          </w:p>
        </w:tc>
        <w:tc>
          <w:tcPr>
            <w:tcW w:w="1028" w:type="pct"/>
            <w:shd w:val="clear" w:color="auto" w:fill="auto"/>
            <w:hideMark/>
          </w:tcPr>
          <w:p w:rsidR="00112744" w:rsidRPr="00692F47" w:rsidRDefault="00112744" w:rsidP="00015A96">
            <w:pPr>
              <w:pStyle w:val="Tabletext"/>
            </w:pPr>
            <w:r w:rsidRPr="00692F47">
              <w:t>C</w:t>
            </w:r>
          </w:p>
        </w:tc>
        <w:tc>
          <w:tcPr>
            <w:tcW w:w="1371" w:type="pct"/>
            <w:shd w:val="clear" w:color="auto" w:fill="auto"/>
            <w:hideMark/>
          </w:tcPr>
          <w:p w:rsidR="00112744" w:rsidRPr="00692F47" w:rsidRDefault="00112744" w:rsidP="00015A96">
            <w:pPr>
              <w:pStyle w:val="Tabletext"/>
              <w:jc w:val="right"/>
            </w:pPr>
            <w:r w:rsidRPr="00692F47">
              <w:t>13.76</w:t>
            </w:r>
          </w:p>
        </w:tc>
      </w:tr>
      <w:tr w:rsidR="00112744" w:rsidRPr="00692F47" w:rsidTr="000F6B99">
        <w:tc>
          <w:tcPr>
            <w:tcW w:w="2601" w:type="pct"/>
            <w:vMerge/>
            <w:shd w:val="clear" w:color="auto" w:fill="auto"/>
          </w:tcPr>
          <w:p w:rsidR="00112744" w:rsidRPr="00692F47" w:rsidRDefault="00112744" w:rsidP="00015A96">
            <w:pPr>
              <w:pStyle w:val="Tabletext"/>
            </w:pPr>
          </w:p>
        </w:tc>
        <w:tc>
          <w:tcPr>
            <w:tcW w:w="1028" w:type="pct"/>
            <w:shd w:val="clear" w:color="auto" w:fill="auto"/>
            <w:hideMark/>
          </w:tcPr>
          <w:p w:rsidR="00112744" w:rsidRPr="00692F47" w:rsidRDefault="00112744" w:rsidP="00015A96">
            <w:pPr>
              <w:pStyle w:val="Tabletext"/>
            </w:pPr>
            <w:r w:rsidRPr="00692F47">
              <w:t>D</w:t>
            </w:r>
          </w:p>
        </w:tc>
        <w:tc>
          <w:tcPr>
            <w:tcW w:w="1371" w:type="pct"/>
            <w:shd w:val="clear" w:color="auto" w:fill="auto"/>
            <w:hideMark/>
          </w:tcPr>
          <w:p w:rsidR="00112744" w:rsidRPr="00692F47" w:rsidRDefault="00112744" w:rsidP="00015A96">
            <w:pPr>
              <w:pStyle w:val="Tabletext"/>
              <w:jc w:val="right"/>
            </w:pPr>
            <w:r w:rsidRPr="00692F47">
              <w:t>20.65</w:t>
            </w:r>
          </w:p>
        </w:tc>
      </w:tr>
      <w:tr w:rsidR="00C11194" w:rsidRPr="00692F47" w:rsidTr="000F6B99">
        <w:tc>
          <w:tcPr>
            <w:tcW w:w="2601" w:type="pct"/>
            <w:vMerge w:val="restart"/>
            <w:shd w:val="clear" w:color="auto" w:fill="auto"/>
            <w:hideMark/>
          </w:tcPr>
          <w:p w:rsidR="00C11194" w:rsidRPr="00692F47" w:rsidRDefault="00C11194" w:rsidP="00015A96">
            <w:pPr>
              <w:pStyle w:val="Tabletext"/>
            </w:pPr>
            <w:r w:rsidRPr="00692F47">
              <w:t>3</w:t>
            </w:r>
            <w:r w:rsidR="007B40CF" w:rsidRPr="00692F47">
              <w:t xml:space="preserve"> </w:t>
            </w:r>
            <w:r w:rsidRPr="00692F47">
              <w:t>Personal hygiene</w:t>
            </w:r>
          </w:p>
        </w:tc>
        <w:tc>
          <w:tcPr>
            <w:tcW w:w="1028" w:type="pct"/>
            <w:shd w:val="clear" w:color="auto" w:fill="auto"/>
            <w:hideMark/>
          </w:tcPr>
          <w:p w:rsidR="00C11194" w:rsidRPr="00692F47" w:rsidRDefault="00C11194" w:rsidP="00015A96">
            <w:pPr>
              <w:pStyle w:val="Tabletext"/>
            </w:pPr>
            <w:r w:rsidRPr="00692F47">
              <w:t>A</w:t>
            </w:r>
          </w:p>
        </w:tc>
        <w:tc>
          <w:tcPr>
            <w:tcW w:w="1371" w:type="pct"/>
            <w:shd w:val="clear" w:color="auto" w:fill="auto"/>
            <w:hideMark/>
          </w:tcPr>
          <w:p w:rsidR="00C11194" w:rsidRPr="00692F47" w:rsidRDefault="00C11194" w:rsidP="00015A96">
            <w:pPr>
              <w:pStyle w:val="Tabletext"/>
              <w:jc w:val="right"/>
            </w:pPr>
            <w:r w:rsidRPr="00692F47">
              <w:t>0</w:t>
            </w:r>
          </w:p>
        </w:tc>
      </w:tr>
      <w:tr w:rsidR="00C11194" w:rsidRPr="00692F47" w:rsidTr="000F6B99">
        <w:tc>
          <w:tcPr>
            <w:tcW w:w="2601" w:type="pct"/>
            <w:vMerge/>
            <w:shd w:val="clear" w:color="auto" w:fill="auto"/>
          </w:tcPr>
          <w:p w:rsidR="00C11194" w:rsidRPr="00692F47" w:rsidRDefault="00C11194" w:rsidP="00015A96">
            <w:pPr>
              <w:pStyle w:val="Tabletext"/>
            </w:pPr>
          </w:p>
        </w:tc>
        <w:tc>
          <w:tcPr>
            <w:tcW w:w="1028" w:type="pct"/>
            <w:shd w:val="clear" w:color="auto" w:fill="auto"/>
            <w:hideMark/>
          </w:tcPr>
          <w:p w:rsidR="00C11194" w:rsidRPr="00692F47" w:rsidRDefault="00C11194" w:rsidP="00015A96">
            <w:pPr>
              <w:pStyle w:val="Tabletext"/>
            </w:pPr>
            <w:r w:rsidRPr="00692F47">
              <w:t>B</w:t>
            </w:r>
          </w:p>
        </w:tc>
        <w:tc>
          <w:tcPr>
            <w:tcW w:w="1371" w:type="pct"/>
            <w:shd w:val="clear" w:color="auto" w:fill="auto"/>
            <w:hideMark/>
          </w:tcPr>
          <w:p w:rsidR="00C11194" w:rsidRPr="00692F47" w:rsidRDefault="00C11194" w:rsidP="00015A96">
            <w:pPr>
              <w:pStyle w:val="Tabletext"/>
              <w:jc w:val="right"/>
            </w:pPr>
            <w:r w:rsidRPr="00692F47">
              <w:t>6.88</w:t>
            </w:r>
          </w:p>
        </w:tc>
      </w:tr>
      <w:tr w:rsidR="00C11194" w:rsidRPr="00692F47" w:rsidTr="000F6B99">
        <w:tc>
          <w:tcPr>
            <w:tcW w:w="2601" w:type="pct"/>
            <w:vMerge/>
            <w:shd w:val="clear" w:color="auto" w:fill="auto"/>
          </w:tcPr>
          <w:p w:rsidR="00C11194" w:rsidRPr="00692F47" w:rsidRDefault="00C11194" w:rsidP="00015A96">
            <w:pPr>
              <w:pStyle w:val="Tabletext"/>
            </w:pPr>
          </w:p>
        </w:tc>
        <w:tc>
          <w:tcPr>
            <w:tcW w:w="1028" w:type="pct"/>
            <w:shd w:val="clear" w:color="auto" w:fill="auto"/>
            <w:hideMark/>
          </w:tcPr>
          <w:p w:rsidR="00C11194" w:rsidRPr="00692F47" w:rsidRDefault="00C11194" w:rsidP="00015A96">
            <w:pPr>
              <w:pStyle w:val="Tabletext"/>
            </w:pPr>
            <w:r w:rsidRPr="00692F47">
              <w:t>C</w:t>
            </w:r>
          </w:p>
        </w:tc>
        <w:tc>
          <w:tcPr>
            <w:tcW w:w="1371" w:type="pct"/>
            <w:shd w:val="clear" w:color="auto" w:fill="auto"/>
            <w:hideMark/>
          </w:tcPr>
          <w:p w:rsidR="00C11194" w:rsidRPr="00692F47" w:rsidRDefault="00C11194" w:rsidP="00015A96">
            <w:pPr>
              <w:pStyle w:val="Tabletext"/>
              <w:jc w:val="right"/>
            </w:pPr>
            <w:r w:rsidRPr="00692F47">
              <w:t>13.76</w:t>
            </w:r>
          </w:p>
        </w:tc>
      </w:tr>
      <w:tr w:rsidR="00C11194" w:rsidRPr="00692F47" w:rsidTr="000F6B99">
        <w:tc>
          <w:tcPr>
            <w:tcW w:w="2601" w:type="pct"/>
            <w:vMerge/>
            <w:shd w:val="clear" w:color="auto" w:fill="auto"/>
          </w:tcPr>
          <w:p w:rsidR="00C11194" w:rsidRPr="00692F47" w:rsidRDefault="00C11194" w:rsidP="00015A96">
            <w:pPr>
              <w:pStyle w:val="Tabletext"/>
            </w:pPr>
          </w:p>
        </w:tc>
        <w:tc>
          <w:tcPr>
            <w:tcW w:w="1028" w:type="pct"/>
            <w:shd w:val="clear" w:color="auto" w:fill="auto"/>
            <w:hideMark/>
          </w:tcPr>
          <w:p w:rsidR="00C11194" w:rsidRPr="00692F47" w:rsidRDefault="00C11194" w:rsidP="00015A96">
            <w:pPr>
              <w:pStyle w:val="Tabletext"/>
            </w:pPr>
            <w:r w:rsidRPr="00692F47">
              <w:t>D</w:t>
            </w:r>
          </w:p>
        </w:tc>
        <w:tc>
          <w:tcPr>
            <w:tcW w:w="1371" w:type="pct"/>
            <w:shd w:val="clear" w:color="auto" w:fill="auto"/>
            <w:hideMark/>
          </w:tcPr>
          <w:p w:rsidR="00C11194" w:rsidRPr="00692F47" w:rsidRDefault="00C11194" w:rsidP="00015A96">
            <w:pPr>
              <w:pStyle w:val="Tabletext"/>
              <w:jc w:val="right"/>
            </w:pPr>
            <w:r w:rsidRPr="00692F47">
              <w:t>20.65</w:t>
            </w:r>
          </w:p>
        </w:tc>
      </w:tr>
      <w:tr w:rsidR="00C11194" w:rsidRPr="00692F47" w:rsidTr="000F6B99">
        <w:tc>
          <w:tcPr>
            <w:tcW w:w="2601" w:type="pct"/>
            <w:vMerge w:val="restart"/>
            <w:shd w:val="clear" w:color="auto" w:fill="auto"/>
            <w:hideMark/>
          </w:tcPr>
          <w:p w:rsidR="00C11194" w:rsidRPr="00692F47" w:rsidRDefault="00C11194" w:rsidP="00015A96">
            <w:pPr>
              <w:pStyle w:val="Tabletext"/>
            </w:pPr>
            <w:r w:rsidRPr="00692F47">
              <w:t>4</w:t>
            </w:r>
            <w:r w:rsidR="007B40CF" w:rsidRPr="00692F47">
              <w:t xml:space="preserve"> </w:t>
            </w:r>
            <w:r w:rsidRPr="00692F47">
              <w:t>Toileting</w:t>
            </w:r>
          </w:p>
        </w:tc>
        <w:tc>
          <w:tcPr>
            <w:tcW w:w="1028" w:type="pct"/>
            <w:shd w:val="clear" w:color="auto" w:fill="auto"/>
            <w:hideMark/>
          </w:tcPr>
          <w:p w:rsidR="00C11194" w:rsidRPr="00692F47" w:rsidRDefault="00C11194" w:rsidP="00015A96">
            <w:pPr>
              <w:pStyle w:val="Tabletext"/>
            </w:pPr>
            <w:r w:rsidRPr="00692F47">
              <w:t>A</w:t>
            </w:r>
          </w:p>
        </w:tc>
        <w:tc>
          <w:tcPr>
            <w:tcW w:w="1371" w:type="pct"/>
            <w:shd w:val="clear" w:color="auto" w:fill="auto"/>
            <w:hideMark/>
          </w:tcPr>
          <w:p w:rsidR="00C11194" w:rsidRPr="00692F47" w:rsidRDefault="00C11194" w:rsidP="00015A96">
            <w:pPr>
              <w:pStyle w:val="Tabletext"/>
              <w:jc w:val="right"/>
            </w:pPr>
            <w:r w:rsidRPr="00692F47">
              <w:t>0</w:t>
            </w:r>
          </w:p>
        </w:tc>
      </w:tr>
      <w:tr w:rsidR="00C11194" w:rsidRPr="00692F47" w:rsidTr="000F6B99">
        <w:tc>
          <w:tcPr>
            <w:tcW w:w="2601" w:type="pct"/>
            <w:vMerge/>
            <w:shd w:val="clear" w:color="auto" w:fill="auto"/>
          </w:tcPr>
          <w:p w:rsidR="00C11194" w:rsidRPr="00692F47" w:rsidRDefault="00C11194" w:rsidP="00015A96">
            <w:pPr>
              <w:pStyle w:val="Tabletext"/>
            </w:pPr>
          </w:p>
        </w:tc>
        <w:tc>
          <w:tcPr>
            <w:tcW w:w="1028" w:type="pct"/>
            <w:shd w:val="clear" w:color="auto" w:fill="auto"/>
            <w:hideMark/>
          </w:tcPr>
          <w:p w:rsidR="00C11194" w:rsidRPr="00692F47" w:rsidRDefault="00C11194" w:rsidP="00015A96">
            <w:pPr>
              <w:pStyle w:val="Tabletext"/>
            </w:pPr>
            <w:r w:rsidRPr="00692F47">
              <w:t>B</w:t>
            </w:r>
          </w:p>
        </w:tc>
        <w:tc>
          <w:tcPr>
            <w:tcW w:w="1371" w:type="pct"/>
            <w:shd w:val="clear" w:color="auto" w:fill="auto"/>
            <w:hideMark/>
          </w:tcPr>
          <w:p w:rsidR="00C11194" w:rsidRPr="00692F47" w:rsidRDefault="00C11194" w:rsidP="00015A96">
            <w:pPr>
              <w:pStyle w:val="Tabletext"/>
              <w:jc w:val="right"/>
            </w:pPr>
            <w:r w:rsidRPr="00692F47">
              <w:t>6.11</w:t>
            </w:r>
          </w:p>
        </w:tc>
      </w:tr>
      <w:tr w:rsidR="00C11194" w:rsidRPr="00692F47" w:rsidTr="000F6B99">
        <w:tc>
          <w:tcPr>
            <w:tcW w:w="2601" w:type="pct"/>
            <w:vMerge/>
            <w:shd w:val="clear" w:color="auto" w:fill="auto"/>
          </w:tcPr>
          <w:p w:rsidR="00C11194" w:rsidRPr="00692F47" w:rsidRDefault="00C11194" w:rsidP="00015A96">
            <w:pPr>
              <w:pStyle w:val="Tabletext"/>
            </w:pPr>
          </w:p>
        </w:tc>
        <w:tc>
          <w:tcPr>
            <w:tcW w:w="1028" w:type="pct"/>
            <w:shd w:val="clear" w:color="auto" w:fill="auto"/>
            <w:hideMark/>
          </w:tcPr>
          <w:p w:rsidR="00C11194" w:rsidRPr="00692F47" w:rsidRDefault="00C11194" w:rsidP="00015A96">
            <w:pPr>
              <w:pStyle w:val="Tabletext"/>
            </w:pPr>
            <w:r w:rsidRPr="00692F47">
              <w:t>C</w:t>
            </w:r>
          </w:p>
        </w:tc>
        <w:tc>
          <w:tcPr>
            <w:tcW w:w="1371" w:type="pct"/>
            <w:shd w:val="clear" w:color="auto" w:fill="auto"/>
            <w:hideMark/>
          </w:tcPr>
          <w:p w:rsidR="00C11194" w:rsidRPr="00692F47" w:rsidRDefault="00C11194" w:rsidP="00015A96">
            <w:pPr>
              <w:pStyle w:val="Tabletext"/>
              <w:jc w:val="right"/>
            </w:pPr>
            <w:r w:rsidRPr="00692F47">
              <w:t>12.21</w:t>
            </w:r>
          </w:p>
        </w:tc>
      </w:tr>
      <w:tr w:rsidR="00C11194" w:rsidRPr="00692F47" w:rsidTr="000F6B99">
        <w:tc>
          <w:tcPr>
            <w:tcW w:w="2601" w:type="pct"/>
            <w:vMerge/>
            <w:shd w:val="clear" w:color="auto" w:fill="auto"/>
          </w:tcPr>
          <w:p w:rsidR="00C11194" w:rsidRPr="00692F47" w:rsidRDefault="00C11194" w:rsidP="00015A96">
            <w:pPr>
              <w:pStyle w:val="Tabletext"/>
            </w:pPr>
          </w:p>
        </w:tc>
        <w:tc>
          <w:tcPr>
            <w:tcW w:w="1028" w:type="pct"/>
            <w:shd w:val="clear" w:color="auto" w:fill="auto"/>
            <w:hideMark/>
          </w:tcPr>
          <w:p w:rsidR="00C11194" w:rsidRPr="00692F47" w:rsidRDefault="00C11194" w:rsidP="00015A96">
            <w:pPr>
              <w:pStyle w:val="Tabletext"/>
            </w:pPr>
            <w:r w:rsidRPr="00692F47">
              <w:t>D</w:t>
            </w:r>
          </w:p>
        </w:tc>
        <w:tc>
          <w:tcPr>
            <w:tcW w:w="1371" w:type="pct"/>
            <w:shd w:val="clear" w:color="auto" w:fill="auto"/>
            <w:hideMark/>
          </w:tcPr>
          <w:p w:rsidR="00C11194" w:rsidRPr="00692F47" w:rsidRDefault="00C11194" w:rsidP="00015A96">
            <w:pPr>
              <w:pStyle w:val="Tabletext"/>
              <w:jc w:val="right"/>
            </w:pPr>
            <w:r w:rsidRPr="00692F47">
              <w:t>18.31</w:t>
            </w:r>
          </w:p>
        </w:tc>
      </w:tr>
      <w:tr w:rsidR="00C11194" w:rsidRPr="00692F47" w:rsidTr="000F6B99">
        <w:tc>
          <w:tcPr>
            <w:tcW w:w="2601" w:type="pct"/>
            <w:vMerge w:val="restart"/>
            <w:shd w:val="clear" w:color="auto" w:fill="auto"/>
            <w:hideMark/>
          </w:tcPr>
          <w:p w:rsidR="00C11194" w:rsidRPr="00692F47" w:rsidRDefault="00C11194" w:rsidP="00015A96">
            <w:pPr>
              <w:pStyle w:val="Tabletext"/>
            </w:pPr>
            <w:r w:rsidRPr="00692F47">
              <w:t>5</w:t>
            </w:r>
            <w:r w:rsidR="007B40CF" w:rsidRPr="00692F47">
              <w:t xml:space="preserve"> </w:t>
            </w:r>
            <w:r w:rsidRPr="00692F47">
              <w:t>Continence</w:t>
            </w:r>
          </w:p>
        </w:tc>
        <w:tc>
          <w:tcPr>
            <w:tcW w:w="1028" w:type="pct"/>
            <w:shd w:val="clear" w:color="auto" w:fill="auto"/>
            <w:hideMark/>
          </w:tcPr>
          <w:p w:rsidR="00C11194" w:rsidRPr="00692F47" w:rsidRDefault="00C11194" w:rsidP="00015A96">
            <w:pPr>
              <w:pStyle w:val="Tabletext"/>
            </w:pPr>
            <w:r w:rsidRPr="00692F47">
              <w:t>A</w:t>
            </w:r>
          </w:p>
        </w:tc>
        <w:tc>
          <w:tcPr>
            <w:tcW w:w="1371" w:type="pct"/>
            <w:shd w:val="clear" w:color="auto" w:fill="auto"/>
            <w:hideMark/>
          </w:tcPr>
          <w:p w:rsidR="00C11194" w:rsidRPr="00692F47" w:rsidRDefault="00C11194" w:rsidP="00015A96">
            <w:pPr>
              <w:pStyle w:val="Tabletext"/>
              <w:jc w:val="right"/>
            </w:pPr>
            <w:r w:rsidRPr="00692F47">
              <w:t>0</w:t>
            </w:r>
          </w:p>
        </w:tc>
      </w:tr>
      <w:tr w:rsidR="00C11194" w:rsidRPr="00692F47" w:rsidTr="000F6B99">
        <w:tc>
          <w:tcPr>
            <w:tcW w:w="2601" w:type="pct"/>
            <w:vMerge/>
            <w:shd w:val="clear" w:color="auto" w:fill="auto"/>
          </w:tcPr>
          <w:p w:rsidR="00C11194" w:rsidRPr="00692F47" w:rsidRDefault="00C11194" w:rsidP="00015A96">
            <w:pPr>
              <w:pStyle w:val="Tabletext"/>
            </w:pPr>
          </w:p>
        </w:tc>
        <w:tc>
          <w:tcPr>
            <w:tcW w:w="1028" w:type="pct"/>
            <w:shd w:val="clear" w:color="auto" w:fill="auto"/>
            <w:hideMark/>
          </w:tcPr>
          <w:p w:rsidR="00C11194" w:rsidRPr="00692F47" w:rsidRDefault="00C11194" w:rsidP="00015A96">
            <w:pPr>
              <w:pStyle w:val="Tabletext"/>
            </w:pPr>
            <w:r w:rsidRPr="00692F47">
              <w:t>B</w:t>
            </w:r>
          </w:p>
        </w:tc>
        <w:tc>
          <w:tcPr>
            <w:tcW w:w="1371" w:type="pct"/>
            <w:shd w:val="clear" w:color="auto" w:fill="auto"/>
            <w:hideMark/>
          </w:tcPr>
          <w:p w:rsidR="00C11194" w:rsidRPr="00692F47" w:rsidRDefault="00C11194" w:rsidP="00015A96">
            <w:pPr>
              <w:pStyle w:val="Tabletext"/>
              <w:jc w:val="right"/>
            </w:pPr>
            <w:r w:rsidRPr="00692F47">
              <w:t>5.79</w:t>
            </w:r>
          </w:p>
        </w:tc>
      </w:tr>
      <w:tr w:rsidR="00C11194" w:rsidRPr="00692F47" w:rsidTr="000F6B99">
        <w:tc>
          <w:tcPr>
            <w:tcW w:w="2601" w:type="pct"/>
            <w:vMerge/>
            <w:shd w:val="clear" w:color="auto" w:fill="auto"/>
          </w:tcPr>
          <w:p w:rsidR="00C11194" w:rsidRPr="00692F47" w:rsidRDefault="00C11194" w:rsidP="00015A96">
            <w:pPr>
              <w:pStyle w:val="Tabletext"/>
            </w:pPr>
          </w:p>
        </w:tc>
        <w:tc>
          <w:tcPr>
            <w:tcW w:w="1028" w:type="pct"/>
            <w:tcBorders>
              <w:bottom w:val="single" w:sz="4" w:space="0" w:color="auto"/>
            </w:tcBorders>
            <w:shd w:val="clear" w:color="auto" w:fill="auto"/>
            <w:hideMark/>
          </w:tcPr>
          <w:p w:rsidR="00C11194" w:rsidRPr="00692F47" w:rsidRDefault="00C11194" w:rsidP="00015A96">
            <w:pPr>
              <w:pStyle w:val="Tabletext"/>
            </w:pPr>
            <w:r w:rsidRPr="00692F47">
              <w:t>C</w:t>
            </w:r>
          </w:p>
        </w:tc>
        <w:tc>
          <w:tcPr>
            <w:tcW w:w="1371" w:type="pct"/>
            <w:tcBorders>
              <w:bottom w:val="single" w:sz="4" w:space="0" w:color="auto"/>
            </w:tcBorders>
            <w:shd w:val="clear" w:color="auto" w:fill="auto"/>
            <w:hideMark/>
          </w:tcPr>
          <w:p w:rsidR="00C11194" w:rsidRPr="00692F47" w:rsidRDefault="00C11194" w:rsidP="00015A96">
            <w:pPr>
              <w:pStyle w:val="Tabletext"/>
              <w:jc w:val="right"/>
            </w:pPr>
            <w:r w:rsidRPr="00692F47">
              <w:t>11.53</w:t>
            </w:r>
          </w:p>
        </w:tc>
      </w:tr>
      <w:tr w:rsidR="00C11194" w:rsidRPr="00692F47" w:rsidTr="000F6B99">
        <w:tc>
          <w:tcPr>
            <w:tcW w:w="2601" w:type="pct"/>
            <w:vMerge/>
            <w:tcBorders>
              <w:bottom w:val="single" w:sz="12" w:space="0" w:color="auto"/>
            </w:tcBorders>
            <w:shd w:val="clear" w:color="auto" w:fill="auto"/>
          </w:tcPr>
          <w:p w:rsidR="00C11194" w:rsidRPr="00692F47" w:rsidRDefault="00C11194" w:rsidP="00015A96">
            <w:pPr>
              <w:pStyle w:val="Tabletext"/>
            </w:pPr>
          </w:p>
        </w:tc>
        <w:tc>
          <w:tcPr>
            <w:tcW w:w="1028" w:type="pct"/>
            <w:tcBorders>
              <w:bottom w:val="single" w:sz="12" w:space="0" w:color="auto"/>
            </w:tcBorders>
            <w:shd w:val="clear" w:color="auto" w:fill="auto"/>
            <w:hideMark/>
          </w:tcPr>
          <w:p w:rsidR="00C11194" w:rsidRPr="00692F47" w:rsidRDefault="00C11194" w:rsidP="00015A96">
            <w:pPr>
              <w:pStyle w:val="Tabletext"/>
            </w:pPr>
            <w:r w:rsidRPr="00692F47">
              <w:t>D</w:t>
            </w:r>
          </w:p>
        </w:tc>
        <w:tc>
          <w:tcPr>
            <w:tcW w:w="1371" w:type="pct"/>
            <w:tcBorders>
              <w:bottom w:val="single" w:sz="12" w:space="0" w:color="auto"/>
            </w:tcBorders>
            <w:shd w:val="clear" w:color="auto" w:fill="auto"/>
            <w:hideMark/>
          </w:tcPr>
          <w:p w:rsidR="00C11194" w:rsidRPr="00692F47" w:rsidRDefault="00C11194" w:rsidP="00015A96">
            <w:pPr>
              <w:pStyle w:val="Tabletext"/>
              <w:jc w:val="right"/>
            </w:pPr>
            <w:r w:rsidRPr="00692F47">
              <w:t>17.31</w:t>
            </w:r>
          </w:p>
        </w:tc>
      </w:tr>
    </w:tbl>
    <w:p w:rsidR="00364D71" w:rsidRPr="00692F47" w:rsidRDefault="00364D71" w:rsidP="00364D71">
      <w:pPr>
        <w:pStyle w:val="ActHead2"/>
        <w:pageBreakBefore/>
      </w:pPr>
      <w:bookmarkStart w:id="72" w:name="_Toc75944317"/>
      <w:r w:rsidRPr="00DA46CB">
        <w:rPr>
          <w:rStyle w:val="CharPartNo"/>
        </w:rPr>
        <w:lastRenderedPageBreak/>
        <w:t>Part</w:t>
      </w:r>
      <w:r w:rsidR="00DE235F" w:rsidRPr="00DA46CB">
        <w:rPr>
          <w:rStyle w:val="CharPartNo"/>
        </w:rPr>
        <w:t> </w:t>
      </w:r>
      <w:r w:rsidRPr="00DA46CB">
        <w:rPr>
          <w:rStyle w:val="CharPartNo"/>
        </w:rPr>
        <w:t>2</w:t>
      </w:r>
      <w:r w:rsidRPr="00692F47">
        <w:t>—</w:t>
      </w:r>
      <w:r w:rsidRPr="00DA46CB">
        <w:rPr>
          <w:rStyle w:val="CharPartText"/>
        </w:rPr>
        <w:t>Behaviour domain</w:t>
      </w:r>
      <w:bookmarkEnd w:id="72"/>
    </w:p>
    <w:p w:rsidR="00C76ADF" w:rsidRPr="00692F47" w:rsidRDefault="00C76ADF" w:rsidP="00C76ADF">
      <w:pPr>
        <w:pStyle w:val="Header"/>
      </w:pPr>
      <w:r w:rsidRPr="00DA46CB">
        <w:rPr>
          <w:rStyle w:val="CharDivNo"/>
        </w:rPr>
        <w:t xml:space="preserve"> </w:t>
      </w:r>
      <w:r w:rsidRPr="00DA46CB">
        <w:rPr>
          <w:rStyle w:val="CharDivText"/>
        </w:rPr>
        <w:t xml:space="preserve"> </w:t>
      </w:r>
    </w:p>
    <w:p w:rsidR="00CA62EC" w:rsidRPr="00692F47" w:rsidRDefault="00CA62EC" w:rsidP="00CA62EC">
      <w:pPr>
        <w:pStyle w:val="ActHead5"/>
      </w:pPr>
      <w:bookmarkStart w:id="73" w:name="_Toc75944318"/>
      <w:r w:rsidRPr="00DA46CB">
        <w:rPr>
          <w:rStyle w:val="CharSectno"/>
        </w:rPr>
        <w:t>2</w:t>
      </w:r>
      <w:r w:rsidRPr="00692F47">
        <w:t xml:space="preserve">  Scores</w:t>
      </w:r>
      <w:bookmarkEnd w:id="73"/>
    </w:p>
    <w:p w:rsidR="00CA62EC" w:rsidRPr="00692F47" w:rsidRDefault="00CA62EC" w:rsidP="00CA62EC">
      <w:pPr>
        <w:pStyle w:val="subsection"/>
      </w:pPr>
      <w:r w:rsidRPr="00692F47">
        <w:tab/>
      </w:r>
      <w:r w:rsidRPr="00692F47">
        <w:tab/>
        <w:t xml:space="preserve">The following table </w:t>
      </w:r>
      <w:r w:rsidR="0082091E" w:rsidRPr="00692F47">
        <w:t xml:space="preserve">sets out </w:t>
      </w:r>
      <w:r w:rsidRPr="00692F47">
        <w:t xml:space="preserve">the score for </w:t>
      </w:r>
      <w:r w:rsidR="0082091E" w:rsidRPr="00692F47">
        <w:t xml:space="preserve">each </w:t>
      </w:r>
      <w:r w:rsidRPr="00692F47">
        <w:t>rating for each question in the behaviour domain.</w:t>
      </w:r>
    </w:p>
    <w:p w:rsidR="00AA337A" w:rsidRPr="00692F47" w:rsidRDefault="00AA337A" w:rsidP="00881B79">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4363"/>
        <w:gridCol w:w="1786"/>
        <w:gridCol w:w="2380"/>
      </w:tblGrid>
      <w:tr w:rsidR="005473A8" w:rsidRPr="00692F47" w:rsidTr="000F6B99">
        <w:trPr>
          <w:tblHeader/>
        </w:trPr>
        <w:tc>
          <w:tcPr>
            <w:tcW w:w="5000" w:type="pct"/>
            <w:gridSpan w:val="3"/>
            <w:tcBorders>
              <w:top w:val="single" w:sz="12" w:space="0" w:color="auto"/>
              <w:bottom w:val="single" w:sz="6" w:space="0" w:color="auto"/>
            </w:tcBorders>
            <w:shd w:val="clear" w:color="auto" w:fill="auto"/>
          </w:tcPr>
          <w:p w:rsidR="005473A8" w:rsidRPr="00692F47" w:rsidRDefault="009C691D" w:rsidP="00EE6EE1">
            <w:pPr>
              <w:pStyle w:val="TableHeading"/>
            </w:pPr>
            <w:r w:rsidRPr="00692F47">
              <w:t>Behaviour</w:t>
            </w:r>
            <w:r w:rsidR="00297C50" w:rsidRPr="00692F47">
              <w:t xml:space="preserve"> domain</w:t>
            </w:r>
          </w:p>
        </w:tc>
      </w:tr>
      <w:tr w:rsidR="00364D71" w:rsidRPr="00692F47" w:rsidTr="000F6B99">
        <w:trPr>
          <w:tblHeader/>
        </w:trPr>
        <w:tc>
          <w:tcPr>
            <w:tcW w:w="2558" w:type="pct"/>
            <w:tcBorders>
              <w:top w:val="single" w:sz="6" w:space="0" w:color="auto"/>
              <w:bottom w:val="single" w:sz="12" w:space="0" w:color="auto"/>
            </w:tcBorders>
            <w:shd w:val="clear" w:color="auto" w:fill="auto"/>
            <w:hideMark/>
          </w:tcPr>
          <w:p w:rsidR="00364D71" w:rsidRPr="00692F47" w:rsidRDefault="00364D71" w:rsidP="00EE6EE1">
            <w:pPr>
              <w:pStyle w:val="TableHeading"/>
            </w:pPr>
            <w:r w:rsidRPr="00692F47">
              <w:t>Question</w:t>
            </w:r>
          </w:p>
        </w:tc>
        <w:tc>
          <w:tcPr>
            <w:tcW w:w="1047" w:type="pct"/>
            <w:tcBorders>
              <w:top w:val="single" w:sz="6" w:space="0" w:color="auto"/>
              <w:bottom w:val="single" w:sz="12" w:space="0" w:color="auto"/>
            </w:tcBorders>
            <w:shd w:val="clear" w:color="auto" w:fill="auto"/>
            <w:hideMark/>
          </w:tcPr>
          <w:p w:rsidR="00364D71" w:rsidRPr="00692F47" w:rsidRDefault="00364D71" w:rsidP="00EE6EE1">
            <w:pPr>
              <w:pStyle w:val="TableHeading"/>
            </w:pPr>
            <w:r w:rsidRPr="00692F47">
              <w:t>Rating</w:t>
            </w:r>
          </w:p>
        </w:tc>
        <w:tc>
          <w:tcPr>
            <w:tcW w:w="1395" w:type="pct"/>
            <w:tcBorders>
              <w:top w:val="single" w:sz="6" w:space="0" w:color="auto"/>
              <w:bottom w:val="single" w:sz="12" w:space="0" w:color="auto"/>
            </w:tcBorders>
            <w:shd w:val="clear" w:color="auto" w:fill="auto"/>
            <w:hideMark/>
          </w:tcPr>
          <w:p w:rsidR="00364D71" w:rsidRPr="00692F47" w:rsidRDefault="00364D71" w:rsidP="00AA337A">
            <w:pPr>
              <w:pStyle w:val="TableHeading"/>
              <w:jc w:val="right"/>
            </w:pPr>
            <w:r w:rsidRPr="00692F47">
              <w:t>Score</w:t>
            </w:r>
          </w:p>
        </w:tc>
      </w:tr>
      <w:tr w:rsidR="00343E63" w:rsidRPr="00692F47" w:rsidTr="000F6B99">
        <w:tc>
          <w:tcPr>
            <w:tcW w:w="2558" w:type="pct"/>
            <w:vMerge w:val="restart"/>
            <w:tcBorders>
              <w:top w:val="single" w:sz="12" w:space="0" w:color="auto"/>
            </w:tcBorders>
            <w:shd w:val="clear" w:color="auto" w:fill="auto"/>
            <w:hideMark/>
          </w:tcPr>
          <w:p w:rsidR="00343E63" w:rsidRPr="00692F47" w:rsidRDefault="00343E63">
            <w:pPr>
              <w:pStyle w:val="Tabletext"/>
            </w:pPr>
            <w:r w:rsidRPr="00692F47">
              <w:t>6</w:t>
            </w:r>
            <w:r w:rsidR="007B40CF" w:rsidRPr="00692F47">
              <w:t xml:space="preserve"> </w:t>
            </w:r>
            <w:r w:rsidRPr="00692F47">
              <w:t>Cognitive skills</w:t>
            </w:r>
          </w:p>
        </w:tc>
        <w:tc>
          <w:tcPr>
            <w:tcW w:w="1047" w:type="pct"/>
            <w:tcBorders>
              <w:top w:val="single" w:sz="12" w:space="0" w:color="auto"/>
            </w:tcBorders>
            <w:shd w:val="clear" w:color="auto" w:fill="auto"/>
            <w:hideMark/>
          </w:tcPr>
          <w:p w:rsidR="00343E63" w:rsidRPr="00692F47" w:rsidRDefault="00343E63">
            <w:pPr>
              <w:pStyle w:val="Tabletext"/>
            </w:pPr>
            <w:r w:rsidRPr="00692F47">
              <w:t>A</w:t>
            </w:r>
          </w:p>
        </w:tc>
        <w:tc>
          <w:tcPr>
            <w:tcW w:w="1395" w:type="pct"/>
            <w:tcBorders>
              <w:top w:val="single" w:sz="12" w:space="0" w:color="auto"/>
            </w:tcBorders>
            <w:shd w:val="clear" w:color="auto" w:fill="auto"/>
            <w:hideMark/>
          </w:tcPr>
          <w:p w:rsidR="00343E63" w:rsidRPr="00692F47" w:rsidRDefault="00343E63" w:rsidP="00AA337A">
            <w:pPr>
              <w:pStyle w:val="Tabletext"/>
              <w:jc w:val="right"/>
            </w:pPr>
            <w:r w:rsidRPr="00692F47">
              <w:t>0</w:t>
            </w:r>
          </w:p>
        </w:tc>
      </w:tr>
      <w:tr w:rsidR="00343E63" w:rsidRPr="00692F47" w:rsidTr="000F6B99">
        <w:tc>
          <w:tcPr>
            <w:tcW w:w="2558" w:type="pct"/>
            <w:vMerge/>
            <w:shd w:val="clear" w:color="auto" w:fill="auto"/>
          </w:tcPr>
          <w:p w:rsidR="00343E63" w:rsidRPr="00692F47" w:rsidRDefault="00343E63">
            <w:pPr>
              <w:pStyle w:val="Tabletext"/>
            </w:pPr>
          </w:p>
        </w:tc>
        <w:tc>
          <w:tcPr>
            <w:tcW w:w="1047" w:type="pct"/>
            <w:shd w:val="clear" w:color="auto" w:fill="auto"/>
            <w:hideMark/>
          </w:tcPr>
          <w:p w:rsidR="00343E63" w:rsidRPr="00692F47" w:rsidRDefault="00343E63">
            <w:pPr>
              <w:pStyle w:val="Tabletext"/>
            </w:pPr>
            <w:r w:rsidRPr="00692F47">
              <w:t>B</w:t>
            </w:r>
          </w:p>
        </w:tc>
        <w:tc>
          <w:tcPr>
            <w:tcW w:w="1395" w:type="pct"/>
            <w:shd w:val="clear" w:color="auto" w:fill="auto"/>
            <w:hideMark/>
          </w:tcPr>
          <w:p w:rsidR="00343E63" w:rsidRPr="00692F47" w:rsidRDefault="00343E63" w:rsidP="00AA337A">
            <w:pPr>
              <w:pStyle w:val="Tabletext"/>
              <w:jc w:val="right"/>
            </w:pPr>
            <w:r w:rsidRPr="00692F47">
              <w:t>6.98</w:t>
            </w:r>
          </w:p>
        </w:tc>
      </w:tr>
      <w:tr w:rsidR="00343E63" w:rsidRPr="00692F47" w:rsidTr="000F6B99">
        <w:tc>
          <w:tcPr>
            <w:tcW w:w="2558" w:type="pct"/>
            <w:vMerge/>
            <w:shd w:val="clear" w:color="auto" w:fill="auto"/>
          </w:tcPr>
          <w:p w:rsidR="00343E63" w:rsidRPr="00692F47" w:rsidRDefault="00343E63">
            <w:pPr>
              <w:pStyle w:val="Tabletext"/>
            </w:pPr>
          </w:p>
        </w:tc>
        <w:tc>
          <w:tcPr>
            <w:tcW w:w="1047" w:type="pct"/>
            <w:shd w:val="clear" w:color="auto" w:fill="auto"/>
            <w:hideMark/>
          </w:tcPr>
          <w:p w:rsidR="00343E63" w:rsidRPr="00692F47" w:rsidRDefault="00343E63">
            <w:pPr>
              <w:pStyle w:val="Tabletext"/>
            </w:pPr>
            <w:r w:rsidRPr="00692F47">
              <w:t>C</w:t>
            </w:r>
          </w:p>
        </w:tc>
        <w:tc>
          <w:tcPr>
            <w:tcW w:w="1395" w:type="pct"/>
            <w:shd w:val="clear" w:color="auto" w:fill="auto"/>
            <w:hideMark/>
          </w:tcPr>
          <w:p w:rsidR="00343E63" w:rsidRPr="00692F47" w:rsidRDefault="00343E63" w:rsidP="00AA337A">
            <w:pPr>
              <w:pStyle w:val="Tabletext"/>
              <w:jc w:val="right"/>
            </w:pPr>
            <w:r w:rsidRPr="00692F47">
              <w:t>13.91</w:t>
            </w:r>
          </w:p>
        </w:tc>
      </w:tr>
      <w:tr w:rsidR="00343E63" w:rsidRPr="00692F47" w:rsidTr="000F6B99">
        <w:tc>
          <w:tcPr>
            <w:tcW w:w="2558" w:type="pct"/>
            <w:vMerge/>
            <w:shd w:val="clear" w:color="auto" w:fill="auto"/>
          </w:tcPr>
          <w:p w:rsidR="00343E63" w:rsidRPr="00692F47" w:rsidRDefault="00343E63">
            <w:pPr>
              <w:pStyle w:val="Tabletext"/>
            </w:pPr>
          </w:p>
        </w:tc>
        <w:tc>
          <w:tcPr>
            <w:tcW w:w="1047" w:type="pct"/>
            <w:shd w:val="clear" w:color="auto" w:fill="auto"/>
            <w:hideMark/>
          </w:tcPr>
          <w:p w:rsidR="00343E63" w:rsidRPr="00692F47" w:rsidRDefault="00343E63">
            <w:pPr>
              <w:pStyle w:val="Tabletext"/>
            </w:pPr>
            <w:r w:rsidRPr="00692F47">
              <w:t>D</w:t>
            </w:r>
          </w:p>
        </w:tc>
        <w:tc>
          <w:tcPr>
            <w:tcW w:w="1395" w:type="pct"/>
            <w:shd w:val="clear" w:color="auto" w:fill="auto"/>
            <w:hideMark/>
          </w:tcPr>
          <w:p w:rsidR="00343E63" w:rsidRPr="00692F47" w:rsidRDefault="00343E63" w:rsidP="00AA337A">
            <w:pPr>
              <w:pStyle w:val="Tabletext"/>
              <w:jc w:val="right"/>
            </w:pPr>
            <w:r w:rsidRPr="00692F47">
              <w:t>20.88</w:t>
            </w:r>
          </w:p>
        </w:tc>
      </w:tr>
      <w:tr w:rsidR="00343E63" w:rsidRPr="00692F47" w:rsidTr="000F6B99">
        <w:tc>
          <w:tcPr>
            <w:tcW w:w="2558" w:type="pct"/>
            <w:vMerge w:val="restart"/>
            <w:shd w:val="clear" w:color="auto" w:fill="auto"/>
            <w:hideMark/>
          </w:tcPr>
          <w:p w:rsidR="00343E63" w:rsidRPr="00692F47" w:rsidRDefault="00343E63">
            <w:pPr>
              <w:pStyle w:val="Tabletext"/>
            </w:pPr>
            <w:r w:rsidRPr="00692F47">
              <w:t>7</w:t>
            </w:r>
            <w:r w:rsidR="007B40CF" w:rsidRPr="00692F47">
              <w:t xml:space="preserve"> </w:t>
            </w:r>
            <w:r w:rsidRPr="00692F47">
              <w:t>Wandering</w:t>
            </w:r>
          </w:p>
        </w:tc>
        <w:tc>
          <w:tcPr>
            <w:tcW w:w="1047" w:type="pct"/>
            <w:shd w:val="clear" w:color="auto" w:fill="auto"/>
            <w:hideMark/>
          </w:tcPr>
          <w:p w:rsidR="00343E63" w:rsidRPr="00692F47" w:rsidRDefault="00343E63">
            <w:pPr>
              <w:pStyle w:val="Tabletext"/>
            </w:pPr>
            <w:r w:rsidRPr="00692F47">
              <w:t>A</w:t>
            </w:r>
          </w:p>
        </w:tc>
        <w:tc>
          <w:tcPr>
            <w:tcW w:w="1395" w:type="pct"/>
            <w:shd w:val="clear" w:color="auto" w:fill="auto"/>
            <w:hideMark/>
          </w:tcPr>
          <w:p w:rsidR="00343E63" w:rsidRPr="00692F47" w:rsidRDefault="00343E63" w:rsidP="00AA337A">
            <w:pPr>
              <w:pStyle w:val="Tabletext"/>
              <w:jc w:val="right"/>
            </w:pPr>
            <w:r w:rsidRPr="00692F47">
              <w:t>0</w:t>
            </w:r>
          </w:p>
        </w:tc>
      </w:tr>
      <w:tr w:rsidR="00343E63" w:rsidRPr="00692F47" w:rsidTr="000F6B99">
        <w:tc>
          <w:tcPr>
            <w:tcW w:w="2558" w:type="pct"/>
            <w:vMerge/>
            <w:shd w:val="clear" w:color="auto" w:fill="auto"/>
          </w:tcPr>
          <w:p w:rsidR="00343E63" w:rsidRPr="00692F47" w:rsidRDefault="00343E63">
            <w:pPr>
              <w:pStyle w:val="Tabletext"/>
            </w:pPr>
          </w:p>
        </w:tc>
        <w:tc>
          <w:tcPr>
            <w:tcW w:w="1047" w:type="pct"/>
            <w:shd w:val="clear" w:color="auto" w:fill="auto"/>
            <w:hideMark/>
          </w:tcPr>
          <w:p w:rsidR="00343E63" w:rsidRPr="00692F47" w:rsidRDefault="00343E63">
            <w:pPr>
              <w:pStyle w:val="Tabletext"/>
            </w:pPr>
            <w:r w:rsidRPr="00692F47">
              <w:t>B</w:t>
            </w:r>
          </w:p>
        </w:tc>
        <w:tc>
          <w:tcPr>
            <w:tcW w:w="1395" w:type="pct"/>
            <w:shd w:val="clear" w:color="auto" w:fill="auto"/>
            <w:hideMark/>
          </w:tcPr>
          <w:p w:rsidR="00343E63" w:rsidRPr="00692F47" w:rsidRDefault="00343E63" w:rsidP="00AA337A">
            <w:pPr>
              <w:pStyle w:val="Tabletext"/>
              <w:jc w:val="right"/>
            </w:pPr>
            <w:r w:rsidRPr="00692F47">
              <w:t>5.91</w:t>
            </w:r>
          </w:p>
        </w:tc>
      </w:tr>
      <w:tr w:rsidR="00343E63" w:rsidRPr="00692F47" w:rsidTr="000F6B99">
        <w:tc>
          <w:tcPr>
            <w:tcW w:w="2558" w:type="pct"/>
            <w:vMerge/>
            <w:shd w:val="clear" w:color="auto" w:fill="auto"/>
          </w:tcPr>
          <w:p w:rsidR="00343E63" w:rsidRPr="00692F47" w:rsidRDefault="00343E63">
            <w:pPr>
              <w:pStyle w:val="Tabletext"/>
            </w:pPr>
          </w:p>
        </w:tc>
        <w:tc>
          <w:tcPr>
            <w:tcW w:w="1047" w:type="pct"/>
            <w:shd w:val="clear" w:color="auto" w:fill="auto"/>
            <w:hideMark/>
          </w:tcPr>
          <w:p w:rsidR="00343E63" w:rsidRPr="00692F47" w:rsidRDefault="00343E63">
            <w:pPr>
              <w:pStyle w:val="Tabletext"/>
            </w:pPr>
            <w:r w:rsidRPr="00692F47">
              <w:t>C</w:t>
            </w:r>
          </w:p>
        </w:tc>
        <w:tc>
          <w:tcPr>
            <w:tcW w:w="1395" w:type="pct"/>
            <w:shd w:val="clear" w:color="auto" w:fill="auto"/>
            <w:hideMark/>
          </w:tcPr>
          <w:p w:rsidR="00343E63" w:rsidRPr="00692F47" w:rsidRDefault="00343E63" w:rsidP="00AA337A">
            <w:pPr>
              <w:pStyle w:val="Tabletext"/>
              <w:jc w:val="right"/>
            </w:pPr>
            <w:r w:rsidRPr="00692F47">
              <w:t>11.82</w:t>
            </w:r>
          </w:p>
        </w:tc>
      </w:tr>
      <w:tr w:rsidR="00343E63" w:rsidRPr="00692F47" w:rsidTr="000F6B99">
        <w:tc>
          <w:tcPr>
            <w:tcW w:w="2558" w:type="pct"/>
            <w:vMerge/>
            <w:shd w:val="clear" w:color="auto" w:fill="auto"/>
          </w:tcPr>
          <w:p w:rsidR="00343E63" w:rsidRPr="00692F47" w:rsidRDefault="00343E63">
            <w:pPr>
              <w:pStyle w:val="Tabletext"/>
            </w:pPr>
          </w:p>
        </w:tc>
        <w:tc>
          <w:tcPr>
            <w:tcW w:w="1047" w:type="pct"/>
            <w:shd w:val="clear" w:color="auto" w:fill="auto"/>
            <w:hideMark/>
          </w:tcPr>
          <w:p w:rsidR="00343E63" w:rsidRPr="00692F47" w:rsidRDefault="00343E63">
            <w:pPr>
              <w:pStyle w:val="Tabletext"/>
            </w:pPr>
            <w:r w:rsidRPr="00692F47">
              <w:t>D</w:t>
            </w:r>
          </w:p>
        </w:tc>
        <w:tc>
          <w:tcPr>
            <w:tcW w:w="1395" w:type="pct"/>
            <w:shd w:val="clear" w:color="auto" w:fill="auto"/>
            <w:hideMark/>
          </w:tcPr>
          <w:p w:rsidR="00343E63" w:rsidRPr="00692F47" w:rsidRDefault="00343E63" w:rsidP="00AA337A">
            <w:pPr>
              <w:pStyle w:val="Tabletext"/>
              <w:jc w:val="right"/>
            </w:pPr>
            <w:r w:rsidRPr="00692F47">
              <w:t>17.72</w:t>
            </w:r>
          </w:p>
        </w:tc>
      </w:tr>
      <w:tr w:rsidR="00343E63" w:rsidRPr="00692F47" w:rsidTr="000F6B99">
        <w:tc>
          <w:tcPr>
            <w:tcW w:w="2558" w:type="pct"/>
            <w:vMerge w:val="restart"/>
            <w:shd w:val="clear" w:color="auto" w:fill="auto"/>
            <w:hideMark/>
          </w:tcPr>
          <w:p w:rsidR="00343E63" w:rsidRPr="00692F47" w:rsidRDefault="00343E63">
            <w:pPr>
              <w:pStyle w:val="Tabletext"/>
            </w:pPr>
            <w:r w:rsidRPr="00692F47">
              <w:t>8</w:t>
            </w:r>
            <w:r w:rsidR="007B40CF" w:rsidRPr="00692F47">
              <w:t xml:space="preserve"> </w:t>
            </w:r>
            <w:r w:rsidRPr="00692F47">
              <w:t>Verbal behaviour</w:t>
            </w:r>
          </w:p>
        </w:tc>
        <w:tc>
          <w:tcPr>
            <w:tcW w:w="1047" w:type="pct"/>
            <w:shd w:val="clear" w:color="auto" w:fill="auto"/>
            <w:hideMark/>
          </w:tcPr>
          <w:p w:rsidR="00343E63" w:rsidRPr="00692F47" w:rsidRDefault="00343E63">
            <w:pPr>
              <w:pStyle w:val="Tabletext"/>
            </w:pPr>
            <w:r w:rsidRPr="00692F47">
              <w:t>A</w:t>
            </w:r>
          </w:p>
        </w:tc>
        <w:tc>
          <w:tcPr>
            <w:tcW w:w="1395" w:type="pct"/>
            <w:shd w:val="clear" w:color="auto" w:fill="auto"/>
            <w:hideMark/>
          </w:tcPr>
          <w:p w:rsidR="00343E63" w:rsidRPr="00692F47" w:rsidRDefault="00343E63" w:rsidP="00AA337A">
            <w:pPr>
              <w:pStyle w:val="Tabletext"/>
              <w:jc w:val="right"/>
            </w:pPr>
            <w:r w:rsidRPr="00692F47">
              <w:t>0</w:t>
            </w:r>
          </w:p>
        </w:tc>
      </w:tr>
      <w:tr w:rsidR="00343E63" w:rsidRPr="00692F47" w:rsidTr="000F6B99">
        <w:tc>
          <w:tcPr>
            <w:tcW w:w="2558" w:type="pct"/>
            <w:vMerge/>
            <w:shd w:val="clear" w:color="auto" w:fill="auto"/>
          </w:tcPr>
          <w:p w:rsidR="00343E63" w:rsidRPr="00692F47" w:rsidRDefault="00343E63">
            <w:pPr>
              <w:pStyle w:val="Tabletext"/>
            </w:pPr>
          </w:p>
        </w:tc>
        <w:tc>
          <w:tcPr>
            <w:tcW w:w="1047" w:type="pct"/>
            <w:shd w:val="clear" w:color="auto" w:fill="auto"/>
            <w:hideMark/>
          </w:tcPr>
          <w:p w:rsidR="00343E63" w:rsidRPr="00692F47" w:rsidRDefault="00343E63">
            <w:pPr>
              <w:pStyle w:val="Tabletext"/>
            </w:pPr>
            <w:r w:rsidRPr="00692F47">
              <w:t>B</w:t>
            </w:r>
          </w:p>
        </w:tc>
        <w:tc>
          <w:tcPr>
            <w:tcW w:w="1395" w:type="pct"/>
            <w:shd w:val="clear" w:color="auto" w:fill="auto"/>
            <w:hideMark/>
          </w:tcPr>
          <w:p w:rsidR="00343E63" w:rsidRPr="00692F47" w:rsidRDefault="00343E63" w:rsidP="00AA337A">
            <w:pPr>
              <w:pStyle w:val="Tabletext"/>
              <w:jc w:val="right"/>
            </w:pPr>
            <w:r w:rsidRPr="00692F47">
              <w:t>7.04</w:t>
            </w:r>
          </w:p>
        </w:tc>
      </w:tr>
      <w:tr w:rsidR="00343E63" w:rsidRPr="00692F47" w:rsidTr="000F6B99">
        <w:tc>
          <w:tcPr>
            <w:tcW w:w="2558" w:type="pct"/>
            <w:vMerge/>
            <w:shd w:val="clear" w:color="auto" w:fill="auto"/>
          </w:tcPr>
          <w:p w:rsidR="00343E63" w:rsidRPr="00692F47" w:rsidRDefault="00343E63">
            <w:pPr>
              <w:pStyle w:val="Tabletext"/>
            </w:pPr>
          </w:p>
        </w:tc>
        <w:tc>
          <w:tcPr>
            <w:tcW w:w="1047" w:type="pct"/>
            <w:shd w:val="clear" w:color="auto" w:fill="auto"/>
            <w:hideMark/>
          </w:tcPr>
          <w:p w:rsidR="00343E63" w:rsidRPr="00692F47" w:rsidRDefault="00343E63">
            <w:pPr>
              <w:pStyle w:val="Tabletext"/>
            </w:pPr>
            <w:r w:rsidRPr="00692F47">
              <w:t>C</w:t>
            </w:r>
          </w:p>
        </w:tc>
        <w:tc>
          <w:tcPr>
            <w:tcW w:w="1395" w:type="pct"/>
            <w:shd w:val="clear" w:color="auto" w:fill="auto"/>
            <w:hideMark/>
          </w:tcPr>
          <w:p w:rsidR="00343E63" w:rsidRPr="00692F47" w:rsidRDefault="00343E63" w:rsidP="00AA337A">
            <w:pPr>
              <w:pStyle w:val="Tabletext"/>
              <w:jc w:val="right"/>
            </w:pPr>
            <w:r w:rsidRPr="00692F47">
              <w:t>14.10</w:t>
            </w:r>
          </w:p>
        </w:tc>
      </w:tr>
      <w:tr w:rsidR="00343E63" w:rsidRPr="00692F47" w:rsidTr="000F6B99">
        <w:tc>
          <w:tcPr>
            <w:tcW w:w="2558" w:type="pct"/>
            <w:vMerge/>
            <w:shd w:val="clear" w:color="auto" w:fill="auto"/>
          </w:tcPr>
          <w:p w:rsidR="00343E63" w:rsidRPr="00692F47" w:rsidRDefault="00343E63">
            <w:pPr>
              <w:pStyle w:val="Tabletext"/>
            </w:pPr>
          </w:p>
        </w:tc>
        <w:tc>
          <w:tcPr>
            <w:tcW w:w="1047" w:type="pct"/>
            <w:shd w:val="clear" w:color="auto" w:fill="auto"/>
            <w:hideMark/>
          </w:tcPr>
          <w:p w:rsidR="00343E63" w:rsidRPr="00692F47" w:rsidRDefault="00343E63">
            <w:pPr>
              <w:pStyle w:val="Tabletext"/>
            </w:pPr>
            <w:r w:rsidRPr="00692F47">
              <w:t>D</w:t>
            </w:r>
          </w:p>
        </w:tc>
        <w:tc>
          <w:tcPr>
            <w:tcW w:w="1395" w:type="pct"/>
            <w:shd w:val="clear" w:color="auto" w:fill="auto"/>
            <w:hideMark/>
          </w:tcPr>
          <w:p w:rsidR="00343E63" w:rsidRPr="00692F47" w:rsidRDefault="00343E63" w:rsidP="00AA337A">
            <w:pPr>
              <w:pStyle w:val="Tabletext"/>
              <w:jc w:val="right"/>
            </w:pPr>
            <w:r w:rsidRPr="00692F47">
              <w:t>21.14</w:t>
            </w:r>
          </w:p>
        </w:tc>
      </w:tr>
      <w:tr w:rsidR="00343E63" w:rsidRPr="00692F47" w:rsidTr="000F6B99">
        <w:tc>
          <w:tcPr>
            <w:tcW w:w="2558" w:type="pct"/>
            <w:vMerge w:val="restart"/>
            <w:shd w:val="clear" w:color="auto" w:fill="auto"/>
            <w:hideMark/>
          </w:tcPr>
          <w:p w:rsidR="00343E63" w:rsidRPr="00692F47" w:rsidRDefault="00343E63">
            <w:pPr>
              <w:pStyle w:val="Tabletext"/>
            </w:pPr>
            <w:r w:rsidRPr="00692F47">
              <w:t>9</w:t>
            </w:r>
            <w:r w:rsidR="007B40CF" w:rsidRPr="00692F47">
              <w:t xml:space="preserve"> </w:t>
            </w:r>
            <w:r w:rsidRPr="00692F47">
              <w:t>Physical behaviour</w:t>
            </w:r>
          </w:p>
        </w:tc>
        <w:tc>
          <w:tcPr>
            <w:tcW w:w="1047" w:type="pct"/>
            <w:shd w:val="clear" w:color="auto" w:fill="auto"/>
            <w:hideMark/>
          </w:tcPr>
          <w:p w:rsidR="00343E63" w:rsidRPr="00692F47" w:rsidRDefault="00343E63">
            <w:pPr>
              <w:pStyle w:val="Tabletext"/>
            </w:pPr>
            <w:r w:rsidRPr="00692F47">
              <w:t>A</w:t>
            </w:r>
          </w:p>
        </w:tc>
        <w:tc>
          <w:tcPr>
            <w:tcW w:w="1395" w:type="pct"/>
            <w:shd w:val="clear" w:color="auto" w:fill="auto"/>
            <w:hideMark/>
          </w:tcPr>
          <w:p w:rsidR="00343E63" w:rsidRPr="00692F47" w:rsidRDefault="00343E63" w:rsidP="00AA337A">
            <w:pPr>
              <w:pStyle w:val="Tabletext"/>
              <w:jc w:val="right"/>
            </w:pPr>
            <w:r w:rsidRPr="00692F47">
              <w:t>0</w:t>
            </w:r>
          </w:p>
        </w:tc>
      </w:tr>
      <w:tr w:rsidR="00343E63" w:rsidRPr="00692F47" w:rsidTr="000F6B99">
        <w:tc>
          <w:tcPr>
            <w:tcW w:w="2558" w:type="pct"/>
            <w:vMerge/>
            <w:shd w:val="clear" w:color="auto" w:fill="auto"/>
          </w:tcPr>
          <w:p w:rsidR="00343E63" w:rsidRPr="00692F47" w:rsidRDefault="00343E63">
            <w:pPr>
              <w:pStyle w:val="Tabletext"/>
            </w:pPr>
          </w:p>
        </w:tc>
        <w:tc>
          <w:tcPr>
            <w:tcW w:w="1047" w:type="pct"/>
            <w:shd w:val="clear" w:color="auto" w:fill="auto"/>
            <w:hideMark/>
          </w:tcPr>
          <w:p w:rsidR="00343E63" w:rsidRPr="00692F47" w:rsidRDefault="00343E63">
            <w:pPr>
              <w:pStyle w:val="Tabletext"/>
            </w:pPr>
            <w:r w:rsidRPr="00692F47">
              <w:t>B</w:t>
            </w:r>
          </w:p>
        </w:tc>
        <w:tc>
          <w:tcPr>
            <w:tcW w:w="1395" w:type="pct"/>
            <w:shd w:val="clear" w:color="auto" w:fill="auto"/>
            <w:hideMark/>
          </w:tcPr>
          <w:p w:rsidR="00343E63" w:rsidRPr="00692F47" w:rsidRDefault="00343E63" w:rsidP="00AA337A">
            <w:pPr>
              <w:pStyle w:val="Tabletext"/>
              <w:jc w:val="right"/>
            </w:pPr>
            <w:r w:rsidRPr="00692F47">
              <w:t>7.70</w:t>
            </w:r>
          </w:p>
        </w:tc>
      </w:tr>
      <w:tr w:rsidR="00343E63" w:rsidRPr="00692F47" w:rsidTr="000F6B99">
        <w:tc>
          <w:tcPr>
            <w:tcW w:w="2558" w:type="pct"/>
            <w:vMerge/>
            <w:shd w:val="clear" w:color="auto" w:fill="auto"/>
          </w:tcPr>
          <w:p w:rsidR="00343E63" w:rsidRPr="00692F47" w:rsidRDefault="00343E63">
            <w:pPr>
              <w:pStyle w:val="Tabletext"/>
            </w:pPr>
          </w:p>
        </w:tc>
        <w:tc>
          <w:tcPr>
            <w:tcW w:w="1047" w:type="pct"/>
            <w:shd w:val="clear" w:color="auto" w:fill="auto"/>
            <w:hideMark/>
          </w:tcPr>
          <w:p w:rsidR="00343E63" w:rsidRPr="00692F47" w:rsidRDefault="00343E63">
            <w:pPr>
              <w:pStyle w:val="Tabletext"/>
            </w:pPr>
            <w:r w:rsidRPr="00692F47">
              <w:t>C</w:t>
            </w:r>
          </w:p>
        </w:tc>
        <w:tc>
          <w:tcPr>
            <w:tcW w:w="1395" w:type="pct"/>
            <w:shd w:val="clear" w:color="auto" w:fill="auto"/>
            <w:hideMark/>
          </w:tcPr>
          <w:p w:rsidR="00343E63" w:rsidRPr="00692F47" w:rsidRDefault="00343E63" w:rsidP="00AA337A">
            <w:pPr>
              <w:pStyle w:val="Tabletext"/>
              <w:jc w:val="right"/>
            </w:pPr>
            <w:r w:rsidRPr="00692F47">
              <w:t>15.40</w:t>
            </w:r>
          </w:p>
        </w:tc>
      </w:tr>
      <w:tr w:rsidR="00343E63" w:rsidRPr="00692F47" w:rsidTr="000F6B99">
        <w:tc>
          <w:tcPr>
            <w:tcW w:w="2558" w:type="pct"/>
            <w:vMerge/>
            <w:shd w:val="clear" w:color="auto" w:fill="auto"/>
          </w:tcPr>
          <w:p w:rsidR="00343E63" w:rsidRPr="00692F47" w:rsidRDefault="00343E63">
            <w:pPr>
              <w:pStyle w:val="Tabletext"/>
            </w:pPr>
          </w:p>
        </w:tc>
        <w:tc>
          <w:tcPr>
            <w:tcW w:w="1047" w:type="pct"/>
            <w:shd w:val="clear" w:color="auto" w:fill="auto"/>
            <w:hideMark/>
          </w:tcPr>
          <w:p w:rsidR="00343E63" w:rsidRPr="00692F47" w:rsidRDefault="00343E63">
            <w:pPr>
              <w:pStyle w:val="Tabletext"/>
            </w:pPr>
            <w:r w:rsidRPr="00692F47">
              <w:t>D</w:t>
            </w:r>
          </w:p>
        </w:tc>
        <w:tc>
          <w:tcPr>
            <w:tcW w:w="1395" w:type="pct"/>
            <w:shd w:val="clear" w:color="auto" w:fill="auto"/>
            <w:hideMark/>
          </w:tcPr>
          <w:p w:rsidR="00343E63" w:rsidRPr="00692F47" w:rsidRDefault="00343E63" w:rsidP="00AA337A">
            <w:pPr>
              <w:pStyle w:val="Tabletext"/>
              <w:jc w:val="right"/>
            </w:pPr>
            <w:r w:rsidRPr="00692F47">
              <w:t>23.11</w:t>
            </w:r>
          </w:p>
        </w:tc>
      </w:tr>
      <w:tr w:rsidR="00343E63" w:rsidRPr="00692F47" w:rsidTr="000F6B99">
        <w:tc>
          <w:tcPr>
            <w:tcW w:w="2558" w:type="pct"/>
            <w:vMerge w:val="restart"/>
            <w:shd w:val="clear" w:color="auto" w:fill="auto"/>
            <w:hideMark/>
          </w:tcPr>
          <w:p w:rsidR="00343E63" w:rsidRPr="00692F47" w:rsidRDefault="00343E63">
            <w:pPr>
              <w:pStyle w:val="Tabletext"/>
            </w:pPr>
            <w:r w:rsidRPr="00692F47">
              <w:t>10</w:t>
            </w:r>
            <w:r w:rsidR="007B40CF" w:rsidRPr="00692F47">
              <w:t xml:space="preserve"> </w:t>
            </w:r>
            <w:r w:rsidRPr="00692F47">
              <w:t>Depression</w:t>
            </w:r>
          </w:p>
        </w:tc>
        <w:tc>
          <w:tcPr>
            <w:tcW w:w="1047" w:type="pct"/>
            <w:shd w:val="clear" w:color="auto" w:fill="auto"/>
            <w:hideMark/>
          </w:tcPr>
          <w:p w:rsidR="00343E63" w:rsidRPr="00692F47" w:rsidRDefault="00343E63">
            <w:pPr>
              <w:pStyle w:val="Tabletext"/>
            </w:pPr>
            <w:r w:rsidRPr="00692F47">
              <w:t>A</w:t>
            </w:r>
          </w:p>
        </w:tc>
        <w:tc>
          <w:tcPr>
            <w:tcW w:w="1395" w:type="pct"/>
            <w:shd w:val="clear" w:color="auto" w:fill="auto"/>
            <w:hideMark/>
          </w:tcPr>
          <w:p w:rsidR="00343E63" w:rsidRPr="00692F47" w:rsidRDefault="00343E63" w:rsidP="00AA337A">
            <w:pPr>
              <w:pStyle w:val="Tabletext"/>
              <w:jc w:val="right"/>
            </w:pPr>
            <w:r w:rsidRPr="00692F47">
              <w:t>0</w:t>
            </w:r>
          </w:p>
        </w:tc>
      </w:tr>
      <w:tr w:rsidR="00343E63" w:rsidRPr="00692F47" w:rsidTr="000F6B99">
        <w:tc>
          <w:tcPr>
            <w:tcW w:w="2558" w:type="pct"/>
            <w:vMerge/>
            <w:shd w:val="clear" w:color="auto" w:fill="auto"/>
          </w:tcPr>
          <w:p w:rsidR="00343E63" w:rsidRPr="00692F47" w:rsidRDefault="00343E63">
            <w:pPr>
              <w:pStyle w:val="Tabletext"/>
            </w:pPr>
          </w:p>
        </w:tc>
        <w:tc>
          <w:tcPr>
            <w:tcW w:w="1047" w:type="pct"/>
            <w:shd w:val="clear" w:color="auto" w:fill="auto"/>
            <w:hideMark/>
          </w:tcPr>
          <w:p w:rsidR="00343E63" w:rsidRPr="00692F47" w:rsidRDefault="00343E63">
            <w:pPr>
              <w:pStyle w:val="Tabletext"/>
            </w:pPr>
            <w:r w:rsidRPr="00692F47">
              <w:t>B</w:t>
            </w:r>
          </w:p>
        </w:tc>
        <w:tc>
          <w:tcPr>
            <w:tcW w:w="1395" w:type="pct"/>
            <w:shd w:val="clear" w:color="auto" w:fill="auto"/>
            <w:hideMark/>
          </w:tcPr>
          <w:p w:rsidR="00343E63" w:rsidRPr="00692F47" w:rsidRDefault="00343E63" w:rsidP="00AA337A">
            <w:pPr>
              <w:pStyle w:val="Tabletext"/>
              <w:jc w:val="right"/>
            </w:pPr>
            <w:r w:rsidRPr="00692F47">
              <w:t>5.71</w:t>
            </w:r>
          </w:p>
        </w:tc>
      </w:tr>
      <w:tr w:rsidR="00343E63" w:rsidRPr="00692F47" w:rsidTr="000F6B99">
        <w:tc>
          <w:tcPr>
            <w:tcW w:w="2558" w:type="pct"/>
            <w:vMerge/>
            <w:shd w:val="clear" w:color="auto" w:fill="auto"/>
          </w:tcPr>
          <w:p w:rsidR="00343E63" w:rsidRPr="00692F47" w:rsidRDefault="00343E63">
            <w:pPr>
              <w:pStyle w:val="Tabletext"/>
            </w:pPr>
          </w:p>
        </w:tc>
        <w:tc>
          <w:tcPr>
            <w:tcW w:w="1047" w:type="pct"/>
            <w:tcBorders>
              <w:bottom w:val="single" w:sz="4" w:space="0" w:color="auto"/>
            </w:tcBorders>
            <w:shd w:val="clear" w:color="auto" w:fill="auto"/>
            <w:hideMark/>
          </w:tcPr>
          <w:p w:rsidR="00343E63" w:rsidRPr="00692F47" w:rsidRDefault="00343E63">
            <w:pPr>
              <w:pStyle w:val="Tabletext"/>
            </w:pPr>
            <w:r w:rsidRPr="00692F47">
              <w:t>C</w:t>
            </w:r>
          </w:p>
        </w:tc>
        <w:tc>
          <w:tcPr>
            <w:tcW w:w="1395" w:type="pct"/>
            <w:tcBorders>
              <w:bottom w:val="single" w:sz="4" w:space="0" w:color="auto"/>
            </w:tcBorders>
            <w:shd w:val="clear" w:color="auto" w:fill="auto"/>
            <w:hideMark/>
          </w:tcPr>
          <w:p w:rsidR="00343E63" w:rsidRPr="00692F47" w:rsidRDefault="00343E63" w:rsidP="00AA337A">
            <w:pPr>
              <w:pStyle w:val="Tabletext"/>
              <w:jc w:val="right"/>
            </w:pPr>
            <w:r w:rsidRPr="00692F47">
              <w:t>11.43</w:t>
            </w:r>
          </w:p>
        </w:tc>
      </w:tr>
      <w:tr w:rsidR="00343E63" w:rsidRPr="00692F47" w:rsidTr="000F6B99">
        <w:tc>
          <w:tcPr>
            <w:tcW w:w="2558" w:type="pct"/>
            <w:vMerge/>
            <w:tcBorders>
              <w:bottom w:val="single" w:sz="12" w:space="0" w:color="auto"/>
            </w:tcBorders>
            <w:shd w:val="clear" w:color="auto" w:fill="auto"/>
          </w:tcPr>
          <w:p w:rsidR="00343E63" w:rsidRPr="00692F47" w:rsidRDefault="00343E63">
            <w:pPr>
              <w:pStyle w:val="Tabletext"/>
            </w:pPr>
          </w:p>
        </w:tc>
        <w:tc>
          <w:tcPr>
            <w:tcW w:w="1047" w:type="pct"/>
            <w:tcBorders>
              <w:bottom w:val="single" w:sz="12" w:space="0" w:color="auto"/>
            </w:tcBorders>
            <w:shd w:val="clear" w:color="auto" w:fill="auto"/>
            <w:hideMark/>
          </w:tcPr>
          <w:p w:rsidR="00343E63" w:rsidRPr="00692F47" w:rsidRDefault="00343E63">
            <w:pPr>
              <w:pStyle w:val="Tabletext"/>
            </w:pPr>
            <w:r w:rsidRPr="00692F47">
              <w:t>D</w:t>
            </w:r>
          </w:p>
        </w:tc>
        <w:tc>
          <w:tcPr>
            <w:tcW w:w="1395" w:type="pct"/>
            <w:tcBorders>
              <w:bottom w:val="single" w:sz="12" w:space="0" w:color="auto"/>
            </w:tcBorders>
            <w:shd w:val="clear" w:color="auto" w:fill="auto"/>
            <w:hideMark/>
          </w:tcPr>
          <w:p w:rsidR="00343E63" w:rsidRPr="00692F47" w:rsidRDefault="00343E63" w:rsidP="00AA337A">
            <w:pPr>
              <w:pStyle w:val="Tabletext"/>
              <w:jc w:val="right"/>
            </w:pPr>
            <w:r w:rsidRPr="00692F47">
              <w:t>17.15</w:t>
            </w:r>
          </w:p>
        </w:tc>
      </w:tr>
    </w:tbl>
    <w:p w:rsidR="00364D71" w:rsidRPr="00692F47" w:rsidRDefault="00364D71" w:rsidP="00364D71">
      <w:pPr>
        <w:pStyle w:val="ActHead2"/>
        <w:pageBreakBefore/>
      </w:pPr>
      <w:bookmarkStart w:id="74" w:name="_Toc75944319"/>
      <w:r w:rsidRPr="00DA46CB">
        <w:rPr>
          <w:rStyle w:val="CharPartNo"/>
        </w:rPr>
        <w:lastRenderedPageBreak/>
        <w:t>Part</w:t>
      </w:r>
      <w:r w:rsidR="00DE235F" w:rsidRPr="00DA46CB">
        <w:rPr>
          <w:rStyle w:val="CharPartNo"/>
        </w:rPr>
        <w:t> </w:t>
      </w:r>
      <w:r w:rsidRPr="00DA46CB">
        <w:rPr>
          <w:rStyle w:val="CharPartNo"/>
        </w:rPr>
        <w:t>3</w:t>
      </w:r>
      <w:r w:rsidRPr="00692F47">
        <w:t>—</w:t>
      </w:r>
      <w:r w:rsidR="00D80544" w:rsidRPr="00DA46CB">
        <w:rPr>
          <w:rStyle w:val="CharPartText"/>
        </w:rPr>
        <w:t>CHC</w:t>
      </w:r>
      <w:r w:rsidRPr="00DA46CB">
        <w:rPr>
          <w:rStyle w:val="CharPartText"/>
        </w:rPr>
        <w:t xml:space="preserve"> domain</w:t>
      </w:r>
      <w:bookmarkEnd w:id="74"/>
    </w:p>
    <w:p w:rsidR="00582472" w:rsidRPr="00692F47" w:rsidRDefault="00582472" w:rsidP="00582472">
      <w:pPr>
        <w:pStyle w:val="Header"/>
      </w:pPr>
      <w:r w:rsidRPr="00DA46CB">
        <w:rPr>
          <w:rStyle w:val="CharDivNo"/>
        </w:rPr>
        <w:t xml:space="preserve"> </w:t>
      </w:r>
      <w:r w:rsidRPr="00DA46CB">
        <w:rPr>
          <w:rStyle w:val="CharDivText"/>
        </w:rPr>
        <w:t xml:space="preserve"> </w:t>
      </w:r>
    </w:p>
    <w:p w:rsidR="003801A8" w:rsidRPr="00692F47" w:rsidRDefault="003801A8" w:rsidP="003801A8">
      <w:pPr>
        <w:pStyle w:val="ActHead5"/>
      </w:pPr>
      <w:bookmarkStart w:id="75" w:name="_Toc75944320"/>
      <w:r w:rsidRPr="00DA46CB">
        <w:rPr>
          <w:rStyle w:val="CharSectno"/>
        </w:rPr>
        <w:t>3</w:t>
      </w:r>
      <w:r w:rsidRPr="00692F47">
        <w:t xml:space="preserve">  Scores</w:t>
      </w:r>
      <w:bookmarkEnd w:id="75"/>
    </w:p>
    <w:p w:rsidR="003801A8" w:rsidRPr="00692F47" w:rsidRDefault="003801A8" w:rsidP="003801A8">
      <w:pPr>
        <w:pStyle w:val="subsection"/>
      </w:pPr>
      <w:r w:rsidRPr="00692F47">
        <w:tab/>
      </w:r>
      <w:r w:rsidRPr="00692F47">
        <w:tab/>
      </w:r>
      <w:r w:rsidR="004A2CCF" w:rsidRPr="00692F47">
        <w:t>The following matrix sets out the score for each combination of ratings in the CHC domain.</w:t>
      </w:r>
    </w:p>
    <w:p w:rsidR="00DE2DC1" w:rsidRPr="00692F47" w:rsidRDefault="00DE2DC1" w:rsidP="003801A8">
      <w:pPr>
        <w:pStyle w:val="subsection"/>
      </w:pPr>
    </w:p>
    <w:tbl>
      <w:tblPr>
        <w:tblW w:w="5000" w:type="pct"/>
        <w:shd w:val="clear" w:color="auto" w:fill="FFFFFF"/>
        <w:tblCellMar>
          <w:left w:w="0" w:type="dxa"/>
          <w:right w:w="0" w:type="dxa"/>
        </w:tblCellMar>
        <w:tblLook w:val="04A0" w:firstRow="1" w:lastRow="0" w:firstColumn="1" w:lastColumn="0" w:noHBand="0" w:noVBand="1"/>
      </w:tblPr>
      <w:tblGrid>
        <w:gridCol w:w="2469"/>
        <w:gridCol w:w="1264"/>
        <w:gridCol w:w="1264"/>
        <w:gridCol w:w="1110"/>
        <w:gridCol w:w="1163"/>
        <w:gridCol w:w="1259"/>
      </w:tblGrid>
      <w:tr w:rsidR="004A2CCF" w:rsidRPr="00692F47" w:rsidTr="000F6B99">
        <w:trPr>
          <w:trHeight w:val="255"/>
        </w:trPr>
        <w:tc>
          <w:tcPr>
            <w:tcW w:w="5000" w:type="pct"/>
            <w:gridSpan w:val="6"/>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rsidR="004A2CCF" w:rsidRPr="00692F47" w:rsidRDefault="004A2CCF" w:rsidP="004A2CCF">
            <w:pPr>
              <w:keepNext/>
              <w:spacing w:before="60" w:line="240" w:lineRule="atLeast"/>
              <w:rPr>
                <w:rFonts w:eastAsia="Times New Roman"/>
                <w:b/>
                <w:bCs/>
                <w:color w:val="000000"/>
                <w:sz w:val="20"/>
                <w:lang w:eastAsia="en-AU"/>
              </w:rPr>
            </w:pPr>
            <w:r w:rsidRPr="00692F47">
              <w:rPr>
                <w:rFonts w:eastAsia="Times New Roman"/>
                <w:b/>
                <w:bCs/>
                <w:color w:val="000000"/>
                <w:sz w:val="20"/>
                <w:lang w:eastAsia="en-AU"/>
              </w:rPr>
              <w:t>CHC domain</w:t>
            </w:r>
          </w:p>
        </w:tc>
      </w:tr>
      <w:tr w:rsidR="004A2CCF" w:rsidRPr="00692F47" w:rsidTr="000F6B99">
        <w:trPr>
          <w:trHeight w:val="255"/>
        </w:trPr>
        <w:tc>
          <w:tcPr>
            <w:tcW w:w="5000" w:type="pct"/>
            <w:gridSpan w:val="6"/>
            <w:tcBorders>
              <w:top w:val="nil"/>
              <w:left w:val="nil"/>
              <w:bottom w:val="nil"/>
              <w:right w:val="nil"/>
            </w:tcBorders>
            <w:shd w:val="clear" w:color="auto" w:fill="FFFFFF"/>
            <w:tcMar>
              <w:top w:w="0" w:type="dxa"/>
              <w:left w:w="108" w:type="dxa"/>
              <w:bottom w:w="0" w:type="dxa"/>
              <w:right w:w="108" w:type="dxa"/>
            </w:tcMar>
            <w:hideMark/>
          </w:tcPr>
          <w:p w:rsidR="004A2CCF" w:rsidRPr="00692F47" w:rsidRDefault="004A2CCF" w:rsidP="004A2CCF">
            <w:pPr>
              <w:keepNext/>
              <w:spacing w:before="60" w:line="240" w:lineRule="atLeast"/>
              <w:rPr>
                <w:rFonts w:eastAsia="Times New Roman"/>
                <w:b/>
                <w:bCs/>
                <w:color w:val="000000"/>
                <w:sz w:val="20"/>
                <w:lang w:eastAsia="en-AU"/>
              </w:rPr>
            </w:pPr>
            <w:r w:rsidRPr="00692F47">
              <w:rPr>
                <w:rFonts w:eastAsia="Times New Roman"/>
                <w:b/>
                <w:bCs/>
                <w:color w:val="000000"/>
                <w:sz w:val="20"/>
                <w:lang w:eastAsia="en-AU"/>
              </w:rPr>
              <w:t>Matrix</w:t>
            </w:r>
          </w:p>
        </w:tc>
      </w:tr>
      <w:tr w:rsidR="004A2CCF" w:rsidRPr="00692F47" w:rsidTr="000F6B99">
        <w:trPr>
          <w:trHeight w:val="255"/>
        </w:trPr>
        <w:tc>
          <w:tcPr>
            <w:tcW w:w="1447" w:type="pct"/>
            <w:tcBorders>
              <w:top w:val="single" w:sz="12" w:space="0" w:color="auto"/>
              <w:left w:val="nil"/>
              <w:bottom w:val="nil"/>
              <w:right w:val="nil"/>
            </w:tcBorders>
            <w:shd w:val="clear" w:color="auto" w:fill="FFFFFF"/>
            <w:tcMar>
              <w:top w:w="0" w:type="dxa"/>
              <w:left w:w="108" w:type="dxa"/>
              <w:bottom w:w="0" w:type="dxa"/>
              <w:right w:w="108" w:type="dxa"/>
            </w:tcMar>
            <w:hideMark/>
          </w:tcPr>
          <w:p w:rsidR="004A2CCF" w:rsidRPr="00692F47" w:rsidRDefault="004A2CCF" w:rsidP="004A2CCF">
            <w:pPr>
              <w:spacing w:before="60" w:line="240" w:lineRule="atLeast"/>
              <w:rPr>
                <w:rFonts w:eastAsia="Times New Roman"/>
                <w:color w:val="000000"/>
                <w:sz w:val="20"/>
                <w:lang w:eastAsia="en-AU"/>
              </w:rPr>
            </w:pPr>
            <w:r w:rsidRPr="00692F47">
              <w:rPr>
                <w:rFonts w:eastAsia="Times New Roman"/>
                <w:color w:val="000000"/>
                <w:sz w:val="20"/>
                <w:lang w:eastAsia="en-AU"/>
              </w:rPr>
              <w:t> </w:t>
            </w:r>
          </w:p>
        </w:tc>
        <w:tc>
          <w:tcPr>
            <w:tcW w:w="741" w:type="pct"/>
            <w:tcBorders>
              <w:top w:val="single" w:sz="12" w:space="0" w:color="auto"/>
              <w:left w:val="nil"/>
              <w:bottom w:val="nil"/>
              <w:right w:val="nil"/>
            </w:tcBorders>
            <w:shd w:val="clear" w:color="auto" w:fill="FFFFFF"/>
            <w:noWrap/>
            <w:tcMar>
              <w:top w:w="0" w:type="dxa"/>
              <w:left w:w="108" w:type="dxa"/>
              <w:bottom w:w="0" w:type="dxa"/>
              <w:right w:w="108" w:type="dxa"/>
            </w:tcMar>
            <w:vAlign w:val="bottom"/>
            <w:hideMark/>
          </w:tcPr>
          <w:p w:rsidR="004A2CCF" w:rsidRPr="00692F47" w:rsidRDefault="004A2CCF" w:rsidP="004A2CCF">
            <w:pPr>
              <w:keepNext/>
              <w:spacing w:before="60" w:line="240" w:lineRule="atLeast"/>
              <w:rPr>
                <w:rFonts w:eastAsia="Times New Roman"/>
                <w:b/>
                <w:bCs/>
                <w:color w:val="000000"/>
                <w:sz w:val="20"/>
                <w:lang w:eastAsia="en-AU"/>
              </w:rPr>
            </w:pPr>
            <w:r w:rsidRPr="00692F47">
              <w:rPr>
                <w:rFonts w:eastAsia="Times New Roman"/>
                <w:b/>
                <w:bCs/>
                <w:color w:val="000000"/>
                <w:sz w:val="20"/>
                <w:lang w:eastAsia="en-AU"/>
              </w:rPr>
              <w:t> </w:t>
            </w:r>
          </w:p>
        </w:tc>
        <w:tc>
          <w:tcPr>
            <w:tcW w:w="2812" w:type="pct"/>
            <w:gridSpan w:val="4"/>
            <w:tcBorders>
              <w:top w:val="single" w:sz="12"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692F47" w:rsidRDefault="004A2CCF" w:rsidP="004A2CCF">
            <w:pPr>
              <w:keepNext/>
              <w:spacing w:before="60" w:line="240" w:lineRule="atLeast"/>
              <w:rPr>
                <w:rFonts w:eastAsia="Times New Roman"/>
                <w:b/>
                <w:bCs/>
                <w:color w:val="000000"/>
                <w:sz w:val="20"/>
                <w:lang w:eastAsia="en-AU"/>
              </w:rPr>
            </w:pPr>
            <w:r w:rsidRPr="00692F47">
              <w:rPr>
                <w:rFonts w:eastAsia="Times New Roman"/>
                <w:b/>
                <w:bCs/>
                <w:color w:val="000000"/>
                <w:sz w:val="20"/>
                <w:lang w:eastAsia="en-AU"/>
              </w:rPr>
              <w:t>Question 12 Complex health care</w:t>
            </w:r>
          </w:p>
        </w:tc>
      </w:tr>
      <w:tr w:rsidR="004A2CCF" w:rsidRPr="00692F47" w:rsidTr="000F6B99">
        <w:trPr>
          <w:trHeight w:val="255"/>
        </w:trPr>
        <w:tc>
          <w:tcPr>
            <w:tcW w:w="1447" w:type="pct"/>
            <w:tcBorders>
              <w:top w:val="nil"/>
              <w:left w:val="nil"/>
              <w:bottom w:val="single" w:sz="8" w:space="0" w:color="auto"/>
              <w:right w:val="nil"/>
            </w:tcBorders>
            <w:shd w:val="clear" w:color="auto" w:fill="FFFFFF"/>
            <w:tcMar>
              <w:top w:w="0" w:type="dxa"/>
              <w:left w:w="108" w:type="dxa"/>
              <w:bottom w:w="0" w:type="dxa"/>
              <w:right w:w="108" w:type="dxa"/>
            </w:tcMar>
            <w:hideMark/>
          </w:tcPr>
          <w:p w:rsidR="004A2CCF" w:rsidRPr="00692F47" w:rsidRDefault="004A2CCF" w:rsidP="004A2CCF">
            <w:pPr>
              <w:keepNext/>
              <w:spacing w:before="60" w:line="240" w:lineRule="atLeast"/>
              <w:rPr>
                <w:rFonts w:eastAsia="Times New Roman"/>
                <w:b/>
                <w:bCs/>
                <w:color w:val="000000"/>
                <w:sz w:val="20"/>
                <w:lang w:eastAsia="en-AU"/>
              </w:rPr>
            </w:pPr>
            <w:r w:rsidRPr="00692F47">
              <w:rPr>
                <w:rFonts w:eastAsia="Times New Roman"/>
                <w:b/>
                <w:bCs/>
                <w:color w:val="000000"/>
                <w:sz w:val="20"/>
                <w:lang w:eastAsia="en-AU"/>
              </w:rPr>
              <w:t> </w:t>
            </w:r>
          </w:p>
        </w:tc>
        <w:tc>
          <w:tcPr>
            <w:tcW w:w="741"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692F47" w:rsidRDefault="004A2CCF" w:rsidP="004A2CCF">
            <w:pPr>
              <w:keepNext/>
              <w:spacing w:before="60" w:line="240" w:lineRule="atLeast"/>
              <w:rPr>
                <w:rFonts w:eastAsia="Times New Roman"/>
                <w:b/>
                <w:bCs/>
                <w:color w:val="000000"/>
                <w:sz w:val="20"/>
                <w:lang w:eastAsia="en-AU"/>
              </w:rPr>
            </w:pPr>
            <w:r w:rsidRPr="00692F47">
              <w:rPr>
                <w:rFonts w:eastAsia="Times New Roman"/>
                <w:b/>
                <w:bCs/>
                <w:color w:val="000000"/>
                <w:sz w:val="20"/>
                <w:lang w:eastAsia="en-AU"/>
              </w:rPr>
              <w:t>Rating</w:t>
            </w:r>
          </w:p>
        </w:tc>
        <w:tc>
          <w:tcPr>
            <w:tcW w:w="741"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692F47" w:rsidRDefault="004A2CCF" w:rsidP="004A2CCF">
            <w:pPr>
              <w:keepNext/>
              <w:spacing w:before="60" w:line="240" w:lineRule="atLeast"/>
              <w:jc w:val="right"/>
              <w:rPr>
                <w:rFonts w:eastAsia="Times New Roman"/>
                <w:b/>
                <w:bCs/>
                <w:color w:val="000000"/>
                <w:sz w:val="20"/>
                <w:lang w:eastAsia="en-AU"/>
              </w:rPr>
            </w:pPr>
            <w:r w:rsidRPr="00692F47">
              <w:rPr>
                <w:rFonts w:eastAsia="Times New Roman"/>
                <w:b/>
                <w:bCs/>
                <w:color w:val="000000"/>
                <w:sz w:val="20"/>
                <w:lang w:eastAsia="en-AU"/>
              </w:rPr>
              <w:t>A</w:t>
            </w:r>
          </w:p>
        </w:tc>
        <w:tc>
          <w:tcPr>
            <w:tcW w:w="651"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692F47" w:rsidRDefault="004A2CCF" w:rsidP="004A2CCF">
            <w:pPr>
              <w:keepNext/>
              <w:spacing w:before="60" w:line="240" w:lineRule="atLeast"/>
              <w:jc w:val="right"/>
              <w:rPr>
                <w:rFonts w:eastAsia="Times New Roman"/>
                <w:b/>
                <w:bCs/>
                <w:color w:val="000000"/>
                <w:sz w:val="20"/>
                <w:lang w:eastAsia="en-AU"/>
              </w:rPr>
            </w:pPr>
            <w:r w:rsidRPr="00692F47">
              <w:rPr>
                <w:rFonts w:eastAsia="Times New Roman"/>
                <w:b/>
                <w:bCs/>
                <w:color w:val="000000"/>
                <w:sz w:val="20"/>
                <w:lang w:eastAsia="en-AU"/>
              </w:rPr>
              <w:t>B</w:t>
            </w:r>
          </w:p>
        </w:tc>
        <w:tc>
          <w:tcPr>
            <w:tcW w:w="682"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692F47" w:rsidRDefault="004A2CCF" w:rsidP="004A2CCF">
            <w:pPr>
              <w:keepNext/>
              <w:spacing w:before="60" w:line="240" w:lineRule="atLeast"/>
              <w:jc w:val="right"/>
              <w:rPr>
                <w:rFonts w:eastAsia="Times New Roman"/>
                <w:b/>
                <w:bCs/>
                <w:color w:val="000000"/>
                <w:sz w:val="20"/>
                <w:lang w:eastAsia="en-AU"/>
              </w:rPr>
            </w:pPr>
            <w:r w:rsidRPr="00692F47">
              <w:rPr>
                <w:rFonts w:eastAsia="Times New Roman"/>
                <w:b/>
                <w:bCs/>
                <w:color w:val="000000"/>
                <w:sz w:val="20"/>
                <w:lang w:eastAsia="en-AU"/>
              </w:rPr>
              <w:t>C</w:t>
            </w:r>
          </w:p>
        </w:tc>
        <w:tc>
          <w:tcPr>
            <w:tcW w:w="738"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692F47" w:rsidRDefault="004A2CCF" w:rsidP="004A2CCF">
            <w:pPr>
              <w:keepNext/>
              <w:spacing w:before="60" w:line="240" w:lineRule="atLeast"/>
              <w:jc w:val="right"/>
              <w:rPr>
                <w:rFonts w:eastAsia="Times New Roman"/>
                <w:b/>
                <w:bCs/>
                <w:color w:val="000000"/>
                <w:sz w:val="20"/>
                <w:lang w:eastAsia="en-AU"/>
              </w:rPr>
            </w:pPr>
            <w:r w:rsidRPr="00692F47">
              <w:rPr>
                <w:rFonts w:eastAsia="Times New Roman"/>
                <w:b/>
                <w:bCs/>
                <w:color w:val="000000"/>
                <w:sz w:val="20"/>
                <w:lang w:eastAsia="en-AU"/>
              </w:rPr>
              <w:t>D</w:t>
            </w:r>
          </w:p>
        </w:tc>
      </w:tr>
      <w:tr w:rsidR="004A2CCF" w:rsidRPr="00692F47" w:rsidTr="000F6B99">
        <w:trPr>
          <w:trHeight w:val="255"/>
        </w:trPr>
        <w:tc>
          <w:tcPr>
            <w:tcW w:w="1447" w:type="pct"/>
            <w:vMerge w:val="restart"/>
            <w:tcBorders>
              <w:top w:val="nil"/>
              <w:left w:val="nil"/>
              <w:bottom w:val="single" w:sz="12" w:space="0" w:color="auto"/>
              <w:right w:val="nil"/>
            </w:tcBorders>
            <w:shd w:val="clear" w:color="auto" w:fill="FFFFFF"/>
            <w:tcMar>
              <w:top w:w="0" w:type="dxa"/>
              <w:left w:w="108" w:type="dxa"/>
              <w:bottom w:w="0" w:type="dxa"/>
              <w:right w:w="108" w:type="dxa"/>
            </w:tcMar>
            <w:hideMark/>
          </w:tcPr>
          <w:p w:rsidR="004A2CCF" w:rsidRPr="00692F47" w:rsidRDefault="004A2CCF" w:rsidP="004A2CCF">
            <w:pPr>
              <w:keepNext/>
              <w:spacing w:before="60" w:line="240" w:lineRule="atLeast"/>
              <w:rPr>
                <w:rFonts w:eastAsia="Times New Roman"/>
                <w:b/>
                <w:bCs/>
                <w:color w:val="000000"/>
                <w:sz w:val="20"/>
                <w:lang w:eastAsia="en-AU"/>
              </w:rPr>
            </w:pPr>
            <w:r w:rsidRPr="00692F47">
              <w:rPr>
                <w:rFonts w:eastAsia="Times New Roman"/>
                <w:b/>
                <w:bCs/>
                <w:color w:val="000000"/>
                <w:sz w:val="20"/>
                <w:lang w:eastAsia="en-AU"/>
              </w:rPr>
              <w:t>Question 11 Medication</w:t>
            </w:r>
          </w:p>
        </w:tc>
        <w:tc>
          <w:tcPr>
            <w:tcW w:w="741"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692F47" w:rsidRDefault="004A2CCF" w:rsidP="004A2CCF">
            <w:pPr>
              <w:keepNext/>
              <w:spacing w:before="60" w:line="240" w:lineRule="atLeast"/>
              <w:rPr>
                <w:rFonts w:eastAsia="Times New Roman"/>
                <w:b/>
                <w:bCs/>
                <w:color w:val="000000"/>
                <w:sz w:val="20"/>
                <w:lang w:eastAsia="en-AU"/>
              </w:rPr>
            </w:pPr>
            <w:r w:rsidRPr="00692F47">
              <w:rPr>
                <w:rFonts w:eastAsia="Times New Roman"/>
                <w:b/>
                <w:bCs/>
                <w:color w:val="000000"/>
                <w:sz w:val="20"/>
                <w:lang w:eastAsia="en-AU"/>
              </w:rPr>
              <w:t>A</w:t>
            </w:r>
          </w:p>
        </w:tc>
        <w:tc>
          <w:tcPr>
            <w:tcW w:w="741"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692F47" w:rsidRDefault="004A2CCF" w:rsidP="004A2CCF">
            <w:pPr>
              <w:spacing w:before="60" w:line="240" w:lineRule="atLeast"/>
              <w:jc w:val="right"/>
              <w:rPr>
                <w:rFonts w:eastAsia="Times New Roman"/>
                <w:color w:val="000000"/>
                <w:sz w:val="20"/>
                <w:lang w:eastAsia="en-AU"/>
              </w:rPr>
            </w:pPr>
            <w:r w:rsidRPr="00692F47">
              <w:rPr>
                <w:rFonts w:eastAsia="Times New Roman"/>
                <w:color w:val="000000"/>
                <w:sz w:val="20"/>
                <w:lang w:eastAsia="en-AU"/>
              </w:rPr>
              <w:t>0</w:t>
            </w:r>
          </w:p>
        </w:tc>
        <w:tc>
          <w:tcPr>
            <w:tcW w:w="651"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692F47" w:rsidRDefault="004A2CCF" w:rsidP="004A2CCF">
            <w:pPr>
              <w:spacing w:before="60" w:line="240" w:lineRule="atLeast"/>
              <w:jc w:val="right"/>
              <w:rPr>
                <w:rFonts w:eastAsia="Times New Roman"/>
                <w:color w:val="000000"/>
                <w:sz w:val="20"/>
                <w:lang w:eastAsia="en-AU"/>
              </w:rPr>
            </w:pPr>
            <w:r w:rsidRPr="00692F47">
              <w:rPr>
                <w:rFonts w:eastAsia="Times New Roman"/>
                <w:color w:val="000000"/>
                <w:sz w:val="20"/>
                <w:lang w:eastAsia="en-AU"/>
              </w:rPr>
              <w:t>0</w:t>
            </w:r>
          </w:p>
        </w:tc>
        <w:tc>
          <w:tcPr>
            <w:tcW w:w="682"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692F47" w:rsidRDefault="004A2CCF" w:rsidP="004A2CCF">
            <w:pPr>
              <w:spacing w:before="60" w:line="240" w:lineRule="atLeast"/>
              <w:jc w:val="right"/>
              <w:rPr>
                <w:rFonts w:eastAsia="Times New Roman"/>
                <w:color w:val="000000"/>
                <w:sz w:val="20"/>
                <w:lang w:eastAsia="en-AU"/>
              </w:rPr>
            </w:pPr>
            <w:r w:rsidRPr="00692F47">
              <w:rPr>
                <w:rFonts w:eastAsia="Times New Roman"/>
                <w:color w:val="000000"/>
                <w:sz w:val="20"/>
                <w:lang w:eastAsia="en-AU"/>
              </w:rPr>
              <w:t>1</w:t>
            </w:r>
          </w:p>
        </w:tc>
        <w:tc>
          <w:tcPr>
            <w:tcW w:w="738"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4A2CCF" w:rsidRPr="00692F47" w:rsidRDefault="004A2CCF" w:rsidP="004A2CCF">
            <w:pPr>
              <w:spacing w:before="60" w:line="240" w:lineRule="atLeast"/>
              <w:jc w:val="right"/>
              <w:rPr>
                <w:rFonts w:eastAsia="Times New Roman"/>
                <w:color w:val="000000"/>
                <w:sz w:val="20"/>
                <w:lang w:eastAsia="en-AU"/>
              </w:rPr>
            </w:pPr>
            <w:r w:rsidRPr="00692F47">
              <w:rPr>
                <w:rFonts w:eastAsia="Times New Roman"/>
                <w:color w:val="000000"/>
                <w:sz w:val="20"/>
                <w:lang w:eastAsia="en-AU"/>
              </w:rPr>
              <w:t>2</w:t>
            </w:r>
          </w:p>
        </w:tc>
      </w:tr>
      <w:tr w:rsidR="007D50E7" w:rsidRPr="00692F47" w:rsidTr="000F6B99">
        <w:trPr>
          <w:trHeight w:val="255"/>
        </w:trPr>
        <w:tc>
          <w:tcPr>
            <w:tcW w:w="1447" w:type="pct"/>
            <w:vMerge/>
            <w:tcBorders>
              <w:top w:val="nil"/>
              <w:left w:val="nil"/>
              <w:bottom w:val="single" w:sz="12" w:space="0" w:color="auto"/>
              <w:right w:val="nil"/>
            </w:tcBorders>
            <w:shd w:val="clear" w:color="auto" w:fill="FFFFFF"/>
            <w:tcMar>
              <w:top w:w="0" w:type="dxa"/>
              <w:left w:w="108" w:type="dxa"/>
              <w:bottom w:w="0" w:type="dxa"/>
              <w:right w:w="108" w:type="dxa"/>
            </w:tcMar>
          </w:tcPr>
          <w:p w:rsidR="00653EF6" w:rsidRPr="00692F47" w:rsidRDefault="00653EF6" w:rsidP="004A2CCF">
            <w:pPr>
              <w:keepNext/>
              <w:spacing w:before="60" w:line="240" w:lineRule="atLeast"/>
              <w:rPr>
                <w:rFonts w:eastAsia="Times New Roman"/>
                <w:b/>
                <w:bCs/>
                <w:color w:val="000000"/>
                <w:sz w:val="20"/>
                <w:lang w:eastAsia="en-AU"/>
              </w:rPr>
            </w:pPr>
          </w:p>
        </w:tc>
        <w:tc>
          <w:tcPr>
            <w:tcW w:w="741" w:type="pct"/>
            <w:tcBorders>
              <w:top w:val="nil"/>
              <w:left w:val="nil"/>
              <w:bottom w:val="single" w:sz="8" w:space="0" w:color="auto"/>
              <w:right w:val="nil"/>
            </w:tcBorders>
            <w:shd w:val="clear" w:color="auto" w:fill="FFFFFF"/>
            <w:noWrap/>
            <w:tcMar>
              <w:top w:w="0" w:type="dxa"/>
              <w:left w:w="108" w:type="dxa"/>
              <w:bottom w:w="0" w:type="dxa"/>
              <w:right w:w="108" w:type="dxa"/>
            </w:tcMar>
          </w:tcPr>
          <w:p w:rsidR="00653EF6" w:rsidRPr="00692F47" w:rsidRDefault="00653EF6" w:rsidP="004A2CCF">
            <w:pPr>
              <w:keepNext/>
              <w:spacing w:before="60" w:line="240" w:lineRule="atLeast"/>
              <w:rPr>
                <w:rFonts w:eastAsia="Times New Roman"/>
                <w:b/>
                <w:bCs/>
                <w:color w:val="000000"/>
                <w:sz w:val="20"/>
                <w:lang w:eastAsia="en-AU"/>
              </w:rPr>
            </w:pPr>
            <w:r w:rsidRPr="00692F47">
              <w:t>B</w:t>
            </w:r>
          </w:p>
        </w:tc>
        <w:tc>
          <w:tcPr>
            <w:tcW w:w="741" w:type="pct"/>
            <w:tcBorders>
              <w:top w:val="nil"/>
              <w:left w:val="nil"/>
              <w:bottom w:val="single" w:sz="8" w:space="0" w:color="auto"/>
              <w:right w:val="nil"/>
            </w:tcBorders>
            <w:shd w:val="clear" w:color="auto" w:fill="FFFFFF"/>
            <w:noWrap/>
            <w:tcMar>
              <w:top w:w="0" w:type="dxa"/>
              <w:left w:w="108" w:type="dxa"/>
              <w:bottom w:w="0" w:type="dxa"/>
              <w:right w:w="108" w:type="dxa"/>
            </w:tcMar>
          </w:tcPr>
          <w:p w:rsidR="00653EF6" w:rsidRPr="00692F47" w:rsidRDefault="00653EF6" w:rsidP="004A2CCF">
            <w:pPr>
              <w:spacing w:before="60" w:line="240" w:lineRule="atLeast"/>
              <w:jc w:val="right"/>
              <w:rPr>
                <w:rFonts w:eastAsia="Times New Roman"/>
                <w:color w:val="000000"/>
                <w:sz w:val="20"/>
                <w:lang w:eastAsia="en-AU"/>
              </w:rPr>
            </w:pPr>
            <w:r w:rsidRPr="00692F47">
              <w:t>1</w:t>
            </w:r>
          </w:p>
        </w:tc>
        <w:tc>
          <w:tcPr>
            <w:tcW w:w="651" w:type="pct"/>
            <w:tcBorders>
              <w:top w:val="nil"/>
              <w:left w:val="nil"/>
              <w:bottom w:val="single" w:sz="8" w:space="0" w:color="auto"/>
              <w:right w:val="nil"/>
            </w:tcBorders>
            <w:shd w:val="clear" w:color="auto" w:fill="FFFFFF"/>
            <w:noWrap/>
            <w:tcMar>
              <w:top w:w="0" w:type="dxa"/>
              <w:left w:w="108" w:type="dxa"/>
              <w:bottom w:w="0" w:type="dxa"/>
              <w:right w:w="108" w:type="dxa"/>
            </w:tcMar>
          </w:tcPr>
          <w:p w:rsidR="00653EF6" w:rsidRPr="00692F47" w:rsidRDefault="00653EF6" w:rsidP="004A2CCF">
            <w:pPr>
              <w:spacing w:before="60" w:line="240" w:lineRule="atLeast"/>
              <w:jc w:val="right"/>
              <w:rPr>
                <w:rFonts w:eastAsia="Times New Roman"/>
                <w:color w:val="000000"/>
                <w:sz w:val="20"/>
                <w:lang w:eastAsia="en-AU"/>
              </w:rPr>
            </w:pPr>
            <w:r w:rsidRPr="00692F47">
              <w:t>1</w:t>
            </w:r>
          </w:p>
        </w:tc>
        <w:tc>
          <w:tcPr>
            <w:tcW w:w="682" w:type="pct"/>
            <w:tcBorders>
              <w:top w:val="nil"/>
              <w:left w:val="nil"/>
              <w:bottom w:val="single" w:sz="8" w:space="0" w:color="auto"/>
              <w:right w:val="nil"/>
            </w:tcBorders>
            <w:shd w:val="clear" w:color="auto" w:fill="FFFFFF"/>
            <w:noWrap/>
            <w:tcMar>
              <w:top w:w="0" w:type="dxa"/>
              <w:left w:w="108" w:type="dxa"/>
              <w:bottom w:w="0" w:type="dxa"/>
              <w:right w:w="108" w:type="dxa"/>
            </w:tcMar>
          </w:tcPr>
          <w:p w:rsidR="00653EF6" w:rsidRPr="00692F47" w:rsidRDefault="00653EF6" w:rsidP="004A2CCF">
            <w:pPr>
              <w:spacing w:before="60" w:line="240" w:lineRule="atLeast"/>
              <w:jc w:val="right"/>
              <w:rPr>
                <w:rFonts w:eastAsia="Times New Roman"/>
                <w:color w:val="000000"/>
                <w:sz w:val="20"/>
                <w:lang w:eastAsia="en-AU"/>
              </w:rPr>
            </w:pPr>
            <w:r w:rsidRPr="00692F47">
              <w:t>2</w:t>
            </w:r>
          </w:p>
        </w:tc>
        <w:tc>
          <w:tcPr>
            <w:tcW w:w="738" w:type="pct"/>
            <w:tcBorders>
              <w:top w:val="nil"/>
              <w:left w:val="nil"/>
              <w:bottom w:val="single" w:sz="8" w:space="0" w:color="auto"/>
              <w:right w:val="nil"/>
            </w:tcBorders>
            <w:shd w:val="clear" w:color="auto" w:fill="FFFFFF"/>
            <w:noWrap/>
            <w:tcMar>
              <w:top w:w="0" w:type="dxa"/>
              <w:left w:w="108" w:type="dxa"/>
              <w:bottom w:w="0" w:type="dxa"/>
              <w:right w:w="108" w:type="dxa"/>
            </w:tcMar>
          </w:tcPr>
          <w:p w:rsidR="00653EF6" w:rsidRPr="00692F47" w:rsidRDefault="00653EF6" w:rsidP="004A2CCF">
            <w:pPr>
              <w:spacing w:before="60" w:line="240" w:lineRule="atLeast"/>
              <w:jc w:val="right"/>
              <w:rPr>
                <w:rFonts w:eastAsia="Times New Roman"/>
                <w:color w:val="000000"/>
                <w:sz w:val="20"/>
                <w:lang w:eastAsia="en-AU"/>
              </w:rPr>
            </w:pPr>
            <w:r w:rsidRPr="00692F47">
              <w:t>3</w:t>
            </w:r>
          </w:p>
        </w:tc>
      </w:tr>
      <w:tr w:rsidR="007D50E7" w:rsidRPr="00692F47" w:rsidTr="000F6B99">
        <w:trPr>
          <w:trHeight w:val="255"/>
        </w:trPr>
        <w:tc>
          <w:tcPr>
            <w:tcW w:w="1447" w:type="pct"/>
            <w:vMerge/>
            <w:tcBorders>
              <w:top w:val="nil"/>
              <w:left w:val="nil"/>
              <w:bottom w:val="single" w:sz="12" w:space="0" w:color="auto"/>
              <w:right w:val="nil"/>
            </w:tcBorders>
            <w:shd w:val="clear" w:color="auto" w:fill="FFFFFF"/>
            <w:tcMar>
              <w:top w:w="0" w:type="dxa"/>
              <w:left w:w="108" w:type="dxa"/>
              <w:bottom w:w="0" w:type="dxa"/>
              <w:right w:w="108" w:type="dxa"/>
            </w:tcMar>
          </w:tcPr>
          <w:p w:rsidR="00653EF6" w:rsidRPr="00692F47" w:rsidRDefault="00653EF6" w:rsidP="004A2CCF">
            <w:pPr>
              <w:keepNext/>
              <w:spacing w:before="60" w:line="240" w:lineRule="atLeast"/>
              <w:rPr>
                <w:rFonts w:eastAsia="Times New Roman"/>
                <w:b/>
                <w:bCs/>
                <w:color w:val="000000"/>
                <w:sz w:val="20"/>
                <w:lang w:eastAsia="en-AU"/>
              </w:rPr>
            </w:pPr>
          </w:p>
        </w:tc>
        <w:tc>
          <w:tcPr>
            <w:tcW w:w="741" w:type="pct"/>
            <w:tcBorders>
              <w:top w:val="single" w:sz="8" w:space="0" w:color="auto"/>
              <w:left w:val="nil"/>
              <w:bottom w:val="single" w:sz="12" w:space="0" w:color="auto"/>
              <w:right w:val="nil"/>
            </w:tcBorders>
            <w:shd w:val="clear" w:color="auto" w:fill="FFFFFF"/>
            <w:noWrap/>
            <w:tcMar>
              <w:top w:w="0" w:type="dxa"/>
              <w:left w:w="108" w:type="dxa"/>
              <w:bottom w:w="0" w:type="dxa"/>
              <w:right w:w="108" w:type="dxa"/>
            </w:tcMar>
          </w:tcPr>
          <w:p w:rsidR="00653EF6" w:rsidRPr="00692F47" w:rsidRDefault="00653EF6" w:rsidP="004A2CCF">
            <w:pPr>
              <w:keepNext/>
              <w:spacing w:before="60" w:line="240" w:lineRule="atLeast"/>
              <w:rPr>
                <w:rFonts w:eastAsia="Times New Roman"/>
                <w:b/>
                <w:bCs/>
                <w:color w:val="000000"/>
                <w:sz w:val="20"/>
                <w:lang w:eastAsia="en-AU"/>
              </w:rPr>
            </w:pPr>
            <w:r w:rsidRPr="00692F47">
              <w:t>C</w:t>
            </w:r>
          </w:p>
        </w:tc>
        <w:tc>
          <w:tcPr>
            <w:tcW w:w="741" w:type="pct"/>
            <w:tcBorders>
              <w:top w:val="single" w:sz="8" w:space="0" w:color="auto"/>
              <w:left w:val="nil"/>
              <w:bottom w:val="single" w:sz="12" w:space="0" w:color="auto"/>
              <w:right w:val="nil"/>
            </w:tcBorders>
            <w:shd w:val="clear" w:color="auto" w:fill="FFFFFF"/>
            <w:noWrap/>
            <w:tcMar>
              <w:top w:w="0" w:type="dxa"/>
              <w:left w:w="108" w:type="dxa"/>
              <w:bottom w:w="0" w:type="dxa"/>
              <w:right w:w="108" w:type="dxa"/>
            </w:tcMar>
          </w:tcPr>
          <w:p w:rsidR="00653EF6" w:rsidRPr="00692F47" w:rsidRDefault="00653EF6" w:rsidP="004A2CCF">
            <w:pPr>
              <w:spacing w:before="60" w:line="240" w:lineRule="atLeast"/>
              <w:jc w:val="right"/>
              <w:rPr>
                <w:rFonts w:eastAsia="Times New Roman"/>
                <w:color w:val="000000"/>
                <w:sz w:val="20"/>
                <w:lang w:eastAsia="en-AU"/>
              </w:rPr>
            </w:pPr>
            <w:r w:rsidRPr="00692F47">
              <w:t>1</w:t>
            </w:r>
          </w:p>
        </w:tc>
        <w:tc>
          <w:tcPr>
            <w:tcW w:w="651" w:type="pct"/>
            <w:tcBorders>
              <w:top w:val="single" w:sz="8" w:space="0" w:color="auto"/>
              <w:left w:val="nil"/>
              <w:bottom w:val="single" w:sz="12" w:space="0" w:color="auto"/>
              <w:right w:val="nil"/>
            </w:tcBorders>
            <w:shd w:val="clear" w:color="auto" w:fill="FFFFFF"/>
            <w:noWrap/>
            <w:tcMar>
              <w:top w:w="0" w:type="dxa"/>
              <w:left w:w="108" w:type="dxa"/>
              <w:bottom w:w="0" w:type="dxa"/>
              <w:right w:w="108" w:type="dxa"/>
            </w:tcMar>
          </w:tcPr>
          <w:p w:rsidR="00653EF6" w:rsidRPr="00692F47" w:rsidRDefault="00653EF6" w:rsidP="004A2CCF">
            <w:pPr>
              <w:spacing w:before="60" w:line="240" w:lineRule="atLeast"/>
              <w:jc w:val="right"/>
              <w:rPr>
                <w:rFonts w:eastAsia="Times New Roman"/>
                <w:color w:val="000000"/>
                <w:sz w:val="20"/>
                <w:lang w:eastAsia="en-AU"/>
              </w:rPr>
            </w:pPr>
            <w:r w:rsidRPr="00692F47">
              <w:t>2</w:t>
            </w:r>
          </w:p>
        </w:tc>
        <w:tc>
          <w:tcPr>
            <w:tcW w:w="682" w:type="pct"/>
            <w:tcBorders>
              <w:top w:val="single" w:sz="8" w:space="0" w:color="auto"/>
              <w:left w:val="nil"/>
              <w:bottom w:val="single" w:sz="12" w:space="0" w:color="auto"/>
              <w:right w:val="nil"/>
            </w:tcBorders>
            <w:shd w:val="clear" w:color="auto" w:fill="FFFFFF"/>
            <w:noWrap/>
            <w:tcMar>
              <w:top w:w="0" w:type="dxa"/>
              <w:left w:w="108" w:type="dxa"/>
              <w:bottom w:w="0" w:type="dxa"/>
              <w:right w:w="108" w:type="dxa"/>
            </w:tcMar>
          </w:tcPr>
          <w:p w:rsidR="00653EF6" w:rsidRPr="00692F47" w:rsidRDefault="00653EF6" w:rsidP="004A2CCF">
            <w:pPr>
              <w:spacing w:before="60" w:line="240" w:lineRule="atLeast"/>
              <w:jc w:val="right"/>
              <w:rPr>
                <w:rFonts w:eastAsia="Times New Roman"/>
                <w:color w:val="000000"/>
                <w:sz w:val="20"/>
                <w:lang w:eastAsia="en-AU"/>
              </w:rPr>
            </w:pPr>
            <w:r w:rsidRPr="00692F47">
              <w:t>2</w:t>
            </w:r>
          </w:p>
        </w:tc>
        <w:tc>
          <w:tcPr>
            <w:tcW w:w="738" w:type="pct"/>
            <w:tcBorders>
              <w:top w:val="single" w:sz="8" w:space="0" w:color="auto"/>
              <w:left w:val="nil"/>
              <w:bottom w:val="single" w:sz="12" w:space="0" w:color="auto"/>
              <w:right w:val="nil"/>
            </w:tcBorders>
            <w:shd w:val="clear" w:color="auto" w:fill="FFFFFF"/>
            <w:noWrap/>
            <w:tcMar>
              <w:top w:w="0" w:type="dxa"/>
              <w:left w:w="108" w:type="dxa"/>
              <w:bottom w:w="0" w:type="dxa"/>
              <w:right w:w="108" w:type="dxa"/>
            </w:tcMar>
          </w:tcPr>
          <w:p w:rsidR="00653EF6" w:rsidRPr="00692F47" w:rsidRDefault="00653EF6" w:rsidP="004A2CCF">
            <w:pPr>
              <w:spacing w:before="60" w:line="240" w:lineRule="atLeast"/>
              <w:jc w:val="right"/>
              <w:rPr>
                <w:rFonts w:eastAsia="Times New Roman"/>
                <w:color w:val="000000"/>
                <w:sz w:val="20"/>
                <w:lang w:eastAsia="en-AU"/>
              </w:rPr>
            </w:pPr>
            <w:r w:rsidRPr="00692F47">
              <w:t>3</w:t>
            </w:r>
          </w:p>
        </w:tc>
      </w:tr>
    </w:tbl>
    <w:p w:rsidR="00364D71" w:rsidRPr="00692F47" w:rsidRDefault="00364D71" w:rsidP="00364D71">
      <w:pPr>
        <w:pStyle w:val="ActHead1"/>
        <w:pageBreakBefore/>
        <w:spacing w:before="240"/>
      </w:pPr>
      <w:bookmarkStart w:id="76" w:name="_Toc75944321"/>
      <w:r w:rsidRPr="00DA46CB">
        <w:rPr>
          <w:rStyle w:val="CharChapNo"/>
        </w:rPr>
        <w:t>Schedule</w:t>
      </w:r>
      <w:r w:rsidR="00DE235F" w:rsidRPr="00DA46CB">
        <w:rPr>
          <w:rStyle w:val="CharChapNo"/>
        </w:rPr>
        <w:t> </w:t>
      </w:r>
      <w:r w:rsidRPr="00DA46CB">
        <w:rPr>
          <w:rStyle w:val="CharChapNo"/>
        </w:rPr>
        <w:t>2</w:t>
      </w:r>
      <w:r w:rsidRPr="00692F47">
        <w:t>—</w:t>
      </w:r>
      <w:r w:rsidRPr="00DA46CB">
        <w:rPr>
          <w:rStyle w:val="CharChapText"/>
        </w:rPr>
        <w:t>Domain categories</w:t>
      </w:r>
      <w:bookmarkEnd w:id="76"/>
    </w:p>
    <w:p w:rsidR="00364D71" w:rsidRPr="00692F47" w:rsidRDefault="0080037D" w:rsidP="00364D71">
      <w:pPr>
        <w:pStyle w:val="notemargin"/>
      </w:pPr>
      <w:r w:rsidRPr="00692F47">
        <w:t>Note:</w:t>
      </w:r>
      <w:r w:rsidRPr="00692F47">
        <w:tab/>
        <w:t>See</w:t>
      </w:r>
      <w:r w:rsidR="00073BC4" w:rsidRPr="00692F47">
        <w:t xml:space="preserve"> </w:t>
      </w:r>
      <w:r w:rsidR="00364D71" w:rsidRPr="00692F47">
        <w:t>section</w:t>
      </w:r>
      <w:r w:rsidR="00DE235F" w:rsidRPr="00692F47">
        <w:t> </w:t>
      </w:r>
      <w:r w:rsidR="00854D2C" w:rsidRPr="00692F47">
        <w:t>6</w:t>
      </w:r>
      <w:r w:rsidR="00073BC4" w:rsidRPr="00692F47">
        <w:t>.</w:t>
      </w:r>
    </w:p>
    <w:p w:rsidR="00364D71" w:rsidRPr="00692F47" w:rsidRDefault="006E1E9B" w:rsidP="00364D71">
      <w:pPr>
        <w:pStyle w:val="ActHead2"/>
      </w:pPr>
      <w:bookmarkStart w:id="77" w:name="_Toc75944322"/>
      <w:r w:rsidRPr="00DA46CB">
        <w:rPr>
          <w:rStyle w:val="CharPartNo"/>
        </w:rPr>
        <w:t>Part 1</w:t>
      </w:r>
      <w:r w:rsidR="00364D71" w:rsidRPr="00692F47">
        <w:t>—</w:t>
      </w:r>
      <w:r w:rsidR="00364D71" w:rsidRPr="00DA46CB">
        <w:rPr>
          <w:rStyle w:val="CharPartText"/>
        </w:rPr>
        <w:t>ADL domain</w:t>
      </w:r>
      <w:bookmarkEnd w:id="77"/>
    </w:p>
    <w:p w:rsidR="00284609" w:rsidRPr="00692F47" w:rsidRDefault="00284609" w:rsidP="00284609">
      <w:pPr>
        <w:pStyle w:val="Header"/>
      </w:pPr>
      <w:r w:rsidRPr="00DA46CB">
        <w:rPr>
          <w:rStyle w:val="CharDivNo"/>
        </w:rPr>
        <w:t xml:space="preserve"> </w:t>
      </w:r>
      <w:r w:rsidRPr="00DA46CB">
        <w:rPr>
          <w:rStyle w:val="CharDivText"/>
        </w:rPr>
        <w:t xml:space="preserve"> </w:t>
      </w:r>
    </w:p>
    <w:p w:rsidR="00774F94" w:rsidRPr="00692F47" w:rsidRDefault="00774F94" w:rsidP="00774F94">
      <w:pPr>
        <w:pStyle w:val="ActHead5"/>
      </w:pPr>
      <w:bookmarkStart w:id="78" w:name="_Toc75944323"/>
      <w:r w:rsidRPr="00DA46CB">
        <w:rPr>
          <w:rStyle w:val="CharSectno"/>
        </w:rPr>
        <w:t>1</w:t>
      </w:r>
      <w:r w:rsidRPr="00692F47">
        <w:t xml:space="preserve">  Domain categories</w:t>
      </w:r>
      <w:bookmarkEnd w:id="78"/>
    </w:p>
    <w:p w:rsidR="00774F94" w:rsidRPr="00692F47" w:rsidRDefault="00774F94" w:rsidP="00774F94">
      <w:pPr>
        <w:pStyle w:val="subsection"/>
      </w:pPr>
      <w:r w:rsidRPr="00692F47">
        <w:tab/>
      </w:r>
      <w:r w:rsidRPr="00692F47">
        <w:tab/>
        <w:t xml:space="preserve">The following table </w:t>
      </w:r>
      <w:r w:rsidR="0082091E" w:rsidRPr="00692F47">
        <w:t xml:space="preserve">sets out </w:t>
      </w:r>
      <w:r w:rsidR="003F4E98" w:rsidRPr="00692F47">
        <w:t>the domain category that applies to each domain aggregate range for the ADL domain.</w:t>
      </w:r>
    </w:p>
    <w:p w:rsidR="00AA337A" w:rsidRPr="00692F47" w:rsidRDefault="00AA337A" w:rsidP="00364D71">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88"/>
        <w:gridCol w:w="3023"/>
        <w:gridCol w:w="4618"/>
      </w:tblGrid>
      <w:tr w:rsidR="009C691D" w:rsidRPr="00692F47" w:rsidTr="000F6B99">
        <w:trPr>
          <w:tblHeader/>
        </w:trPr>
        <w:tc>
          <w:tcPr>
            <w:tcW w:w="5000" w:type="pct"/>
            <w:gridSpan w:val="3"/>
            <w:tcBorders>
              <w:top w:val="single" w:sz="12" w:space="0" w:color="auto"/>
              <w:left w:val="nil"/>
              <w:bottom w:val="single" w:sz="6" w:space="0" w:color="auto"/>
              <w:right w:val="nil"/>
            </w:tcBorders>
          </w:tcPr>
          <w:p w:rsidR="009C691D" w:rsidRPr="00692F47" w:rsidRDefault="00D80544">
            <w:pPr>
              <w:pStyle w:val="TableHeading"/>
            </w:pPr>
            <w:r w:rsidRPr="00692F47">
              <w:t xml:space="preserve">ADL </w:t>
            </w:r>
            <w:r w:rsidR="00297C50" w:rsidRPr="00692F47">
              <w:t>domain</w:t>
            </w:r>
          </w:p>
        </w:tc>
      </w:tr>
      <w:tr w:rsidR="00364D71" w:rsidRPr="00692F47" w:rsidTr="000F6B99">
        <w:trPr>
          <w:tblHeader/>
        </w:trPr>
        <w:tc>
          <w:tcPr>
            <w:tcW w:w="521" w:type="pct"/>
            <w:tcBorders>
              <w:top w:val="single" w:sz="6" w:space="0" w:color="auto"/>
              <w:left w:val="nil"/>
              <w:bottom w:val="single" w:sz="12" w:space="0" w:color="auto"/>
              <w:right w:val="nil"/>
            </w:tcBorders>
            <w:hideMark/>
          </w:tcPr>
          <w:p w:rsidR="00364D71" w:rsidRPr="00692F47" w:rsidRDefault="00364D71">
            <w:pPr>
              <w:pStyle w:val="TableHeading"/>
            </w:pPr>
            <w:r w:rsidRPr="00692F47">
              <w:t>Item</w:t>
            </w:r>
          </w:p>
        </w:tc>
        <w:tc>
          <w:tcPr>
            <w:tcW w:w="1772" w:type="pct"/>
            <w:tcBorders>
              <w:top w:val="single" w:sz="6" w:space="0" w:color="auto"/>
              <w:left w:val="nil"/>
              <w:bottom w:val="single" w:sz="12" w:space="0" w:color="auto"/>
              <w:right w:val="nil"/>
            </w:tcBorders>
            <w:hideMark/>
          </w:tcPr>
          <w:p w:rsidR="00364D71" w:rsidRPr="00692F47" w:rsidRDefault="00364D71" w:rsidP="00592FE5">
            <w:pPr>
              <w:pStyle w:val="TableHeading"/>
              <w:jc w:val="right"/>
            </w:pPr>
            <w:r w:rsidRPr="00692F47">
              <w:t>Domain aggregate range</w:t>
            </w:r>
          </w:p>
        </w:tc>
        <w:tc>
          <w:tcPr>
            <w:tcW w:w="2707" w:type="pct"/>
            <w:tcBorders>
              <w:top w:val="single" w:sz="6" w:space="0" w:color="auto"/>
              <w:left w:val="nil"/>
              <w:bottom w:val="single" w:sz="12" w:space="0" w:color="auto"/>
              <w:right w:val="nil"/>
            </w:tcBorders>
            <w:hideMark/>
          </w:tcPr>
          <w:p w:rsidR="00364D71" w:rsidRPr="00692F47" w:rsidRDefault="00364D71">
            <w:pPr>
              <w:pStyle w:val="TableHeading"/>
            </w:pPr>
            <w:r w:rsidRPr="00692F47">
              <w:t>Domain category</w:t>
            </w:r>
          </w:p>
        </w:tc>
      </w:tr>
      <w:tr w:rsidR="00364D71" w:rsidRPr="00692F47" w:rsidTr="000F6B99">
        <w:tc>
          <w:tcPr>
            <w:tcW w:w="521" w:type="pct"/>
            <w:tcBorders>
              <w:top w:val="single" w:sz="12" w:space="0" w:color="auto"/>
              <w:left w:val="nil"/>
              <w:bottom w:val="single" w:sz="4" w:space="0" w:color="auto"/>
              <w:right w:val="nil"/>
            </w:tcBorders>
            <w:hideMark/>
          </w:tcPr>
          <w:p w:rsidR="00364D71" w:rsidRPr="00692F47" w:rsidRDefault="00364D71">
            <w:pPr>
              <w:pStyle w:val="Tabletext"/>
            </w:pPr>
            <w:r w:rsidRPr="00692F47">
              <w:t>1</w:t>
            </w:r>
          </w:p>
        </w:tc>
        <w:tc>
          <w:tcPr>
            <w:tcW w:w="1772" w:type="pct"/>
            <w:tcBorders>
              <w:top w:val="single" w:sz="12" w:space="0" w:color="auto"/>
              <w:left w:val="nil"/>
              <w:bottom w:val="single" w:sz="4" w:space="0" w:color="auto"/>
              <w:right w:val="nil"/>
            </w:tcBorders>
            <w:hideMark/>
          </w:tcPr>
          <w:p w:rsidR="00364D71" w:rsidRPr="00692F47" w:rsidRDefault="00364D71" w:rsidP="00592FE5">
            <w:pPr>
              <w:pStyle w:val="Tabletext"/>
              <w:jc w:val="right"/>
            </w:pPr>
            <w:r w:rsidRPr="00692F47">
              <w:t>0</w:t>
            </w:r>
            <w:r w:rsidR="00592FE5" w:rsidRPr="00692F47">
              <w:t>–</w:t>
            </w:r>
            <w:r w:rsidRPr="00692F47">
              <w:t>17.99</w:t>
            </w:r>
          </w:p>
        </w:tc>
        <w:tc>
          <w:tcPr>
            <w:tcW w:w="2707" w:type="pct"/>
            <w:tcBorders>
              <w:top w:val="single" w:sz="12" w:space="0" w:color="auto"/>
              <w:left w:val="nil"/>
              <w:bottom w:val="single" w:sz="4" w:space="0" w:color="auto"/>
              <w:right w:val="nil"/>
            </w:tcBorders>
            <w:hideMark/>
          </w:tcPr>
          <w:p w:rsidR="00364D71" w:rsidRPr="00692F47" w:rsidRDefault="00364D71">
            <w:pPr>
              <w:pStyle w:val="Tabletext"/>
            </w:pPr>
            <w:r w:rsidRPr="00692F47">
              <w:t>Nil ADL category</w:t>
            </w:r>
          </w:p>
        </w:tc>
      </w:tr>
      <w:tr w:rsidR="00364D71" w:rsidRPr="00692F47" w:rsidTr="000F6B99">
        <w:tc>
          <w:tcPr>
            <w:tcW w:w="521" w:type="pct"/>
            <w:tcBorders>
              <w:top w:val="single" w:sz="4" w:space="0" w:color="auto"/>
              <w:left w:val="nil"/>
              <w:bottom w:val="single" w:sz="4" w:space="0" w:color="auto"/>
              <w:right w:val="nil"/>
            </w:tcBorders>
            <w:hideMark/>
          </w:tcPr>
          <w:p w:rsidR="00364D71" w:rsidRPr="00692F47" w:rsidRDefault="00364D71">
            <w:pPr>
              <w:pStyle w:val="Tabletext"/>
            </w:pPr>
            <w:r w:rsidRPr="00692F47">
              <w:t>2</w:t>
            </w:r>
          </w:p>
        </w:tc>
        <w:tc>
          <w:tcPr>
            <w:tcW w:w="1772" w:type="pct"/>
            <w:tcBorders>
              <w:top w:val="single" w:sz="4" w:space="0" w:color="auto"/>
              <w:left w:val="nil"/>
              <w:bottom w:val="single" w:sz="4" w:space="0" w:color="auto"/>
              <w:right w:val="nil"/>
            </w:tcBorders>
            <w:hideMark/>
          </w:tcPr>
          <w:p w:rsidR="00364D71" w:rsidRPr="00692F47" w:rsidRDefault="00592FE5" w:rsidP="00592FE5">
            <w:pPr>
              <w:pStyle w:val="Tabletext"/>
              <w:jc w:val="right"/>
            </w:pPr>
            <w:r w:rsidRPr="00692F47">
              <w:t>18–</w:t>
            </w:r>
            <w:r w:rsidR="00364D71" w:rsidRPr="00692F47">
              <w:t>61.99</w:t>
            </w:r>
          </w:p>
        </w:tc>
        <w:tc>
          <w:tcPr>
            <w:tcW w:w="2707" w:type="pct"/>
            <w:tcBorders>
              <w:top w:val="single" w:sz="4" w:space="0" w:color="auto"/>
              <w:left w:val="nil"/>
              <w:bottom w:val="single" w:sz="4" w:space="0" w:color="auto"/>
              <w:right w:val="nil"/>
            </w:tcBorders>
            <w:hideMark/>
          </w:tcPr>
          <w:p w:rsidR="00364D71" w:rsidRPr="00692F47" w:rsidRDefault="00364D71">
            <w:pPr>
              <w:pStyle w:val="Tabletext"/>
            </w:pPr>
            <w:r w:rsidRPr="00692F47">
              <w:t>Low ADL category</w:t>
            </w:r>
          </w:p>
        </w:tc>
      </w:tr>
      <w:tr w:rsidR="00364D71" w:rsidRPr="00692F47" w:rsidTr="000F6B99">
        <w:tc>
          <w:tcPr>
            <w:tcW w:w="521" w:type="pct"/>
            <w:tcBorders>
              <w:top w:val="single" w:sz="4" w:space="0" w:color="auto"/>
              <w:left w:val="nil"/>
              <w:bottom w:val="single" w:sz="4" w:space="0" w:color="auto"/>
              <w:right w:val="nil"/>
            </w:tcBorders>
            <w:hideMark/>
          </w:tcPr>
          <w:p w:rsidR="00364D71" w:rsidRPr="00692F47" w:rsidRDefault="00364D71">
            <w:pPr>
              <w:pStyle w:val="Tabletext"/>
            </w:pPr>
            <w:r w:rsidRPr="00692F47">
              <w:t>3</w:t>
            </w:r>
          </w:p>
        </w:tc>
        <w:tc>
          <w:tcPr>
            <w:tcW w:w="1772" w:type="pct"/>
            <w:tcBorders>
              <w:top w:val="single" w:sz="4" w:space="0" w:color="auto"/>
              <w:left w:val="nil"/>
              <w:bottom w:val="single" w:sz="4" w:space="0" w:color="auto"/>
              <w:right w:val="nil"/>
            </w:tcBorders>
            <w:hideMark/>
          </w:tcPr>
          <w:p w:rsidR="00364D71" w:rsidRPr="00692F47" w:rsidRDefault="00592FE5" w:rsidP="00592FE5">
            <w:pPr>
              <w:pStyle w:val="Tabletext"/>
              <w:jc w:val="right"/>
            </w:pPr>
            <w:r w:rsidRPr="00692F47">
              <w:t>62–</w:t>
            </w:r>
            <w:r w:rsidR="00364D71" w:rsidRPr="00692F47">
              <w:t>87.99</w:t>
            </w:r>
          </w:p>
        </w:tc>
        <w:tc>
          <w:tcPr>
            <w:tcW w:w="2707" w:type="pct"/>
            <w:tcBorders>
              <w:top w:val="single" w:sz="4" w:space="0" w:color="auto"/>
              <w:left w:val="nil"/>
              <w:bottom w:val="single" w:sz="4" w:space="0" w:color="auto"/>
              <w:right w:val="nil"/>
            </w:tcBorders>
            <w:hideMark/>
          </w:tcPr>
          <w:p w:rsidR="00364D71" w:rsidRPr="00692F47" w:rsidRDefault="00364D71">
            <w:pPr>
              <w:pStyle w:val="Tabletext"/>
            </w:pPr>
            <w:r w:rsidRPr="00692F47">
              <w:t>Medium ADL category</w:t>
            </w:r>
          </w:p>
        </w:tc>
      </w:tr>
      <w:tr w:rsidR="00364D71" w:rsidRPr="00692F47" w:rsidTr="000F6B99">
        <w:tc>
          <w:tcPr>
            <w:tcW w:w="521" w:type="pct"/>
            <w:tcBorders>
              <w:top w:val="single" w:sz="4" w:space="0" w:color="auto"/>
              <w:left w:val="nil"/>
              <w:bottom w:val="single" w:sz="12" w:space="0" w:color="auto"/>
              <w:right w:val="nil"/>
            </w:tcBorders>
            <w:hideMark/>
          </w:tcPr>
          <w:p w:rsidR="00364D71" w:rsidRPr="00692F47" w:rsidRDefault="00364D71">
            <w:pPr>
              <w:pStyle w:val="Tabletext"/>
            </w:pPr>
            <w:r w:rsidRPr="00692F47">
              <w:t>4</w:t>
            </w:r>
          </w:p>
        </w:tc>
        <w:tc>
          <w:tcPr>
            <w:tcW w:w="1772" w:type="pct"/>
            <w:tcBorders>
              <w:top w:val="single" w:sz="4" w:space="0" w:color="auto"/>
              <w:left w:val="nil"/>
              <w:bottom w:val="single" w:sz="12" w:space="0" w:color="auto"/>
              <w:right w:val="nil"/>
            </w:tcBorders>
            <w:hideMark/>
          </w:tcPr>
          <w:p w:rsidR="00364D71" w:rsidRPr="00692F47" w:rsidRDefault="00592FE5" w:rsidP="00592FE5">
            <w:pPr>
              <w:pStyle w:val="Tabletext"/>
              <w:jc w:val="right"/>
            </w:pPr>
            <w:r w:rsidRPr="00692F47">
              <w:t>88–</w:t>
            </w:r>
            <w:r w:rsidR="00364D71" w:rsidRPr="00692F47">
              <w:t>100</w:t>
            </w:r>
          </w:p>
        </w:tc>
        <w:tc>
          <w:tcPr>
            <w:tcW w:w="2707" w:type="pct"/>
            <w:tcBorders>
              <w:top w:val="single" w:sz="4" w:space="0" w:color="auto"/>
              <w:left w:val="nil"/>
              <w:bottom w:val="single" w:sz="12" w:space="0" w:color="auto"/>
              <w:right w:val="nil"/>
            </w:tcBorders>
            <w:hideMark/>
          </w:tcPr>
          <w:p w:rsidR="00364D71" w:rsidRPr="00692F47" w:rsidRDefault="00364D71">
            <w:pPr>
              <w:pStyle w:val="Tabletext"/>
            </w:pPr>
            <w:r w:rsidRPr="00692F47">
              <w:t>High ADL category</w:t>
            </w:r>
          </w:p>
        </w:tc>
      </w:tr>
    </w:tbl>
    <w:p w:rsidR="00364D71" w:rsidRPr="00692F47" w:rsidRDefault="00364D71" w:rsidP="00364D71">
      <w:pPr>
        <w:pStyle w:val="ActHead2"/>
        <w:pageBreakBefore/>
      </w:pPr>
      <w:bookmarkStart w:id="79" w:name="f_Check_Lines_above"/>
      <w:bookmarkStart w:id="80" w:name="_Toc75944324"/>
      <w:bookmarkEnd w:id="79"/>
      <w:r w:rsidRPr="00DA46CB">
        <w:rPr>
          <w:rStyle w:val="CharPartNo"/>
        </w:rPr>
        <w:t>Part</w:t>
      </w:r>
      <w:r w:rsidR="00DE235F" w:rsidRPr="00DA46CB">
        <w:rPr>
          <w:rStyle w:val="CharPartNo"/>
        </w:rPr>
        <w:t> </w:t>
      </w:r>
      <w:r w:rsidRPr="00DA46CB">
        <w:rPr>
          <w:rStyle w:val="CharPartNo"/>
        </w:rPr>
        <w:t>2</w:t>
      </w:r>
      <w:r w:rsidRPr="00692F47">
        <w:t>—</w:t>
      </w:r>
      <w:r w:rsidRPr="00DA46CB">
        <w:rPr>
          <w:rStyle w:val="CharPartText"/>
        </w:rPr>
        <w:t>Behaviour domain</w:t>
      </w:r>
      <w:bookmarkEnd w:id="80"/>
    </w:p>
    <w:p w:rsidR="00E8477E" w:rsidRPr="00692F47" w:rsidRDefault="00E8477E" w:rsidP="00E8477E">
      <w:pPr>
        <w:pStyle w:val="Header"/>
      </w:pPr>
      <w:r w:rsidRPr="00DA46CB">
        <w:rPr>
          <w:rStyle w:val="CharDivNo"/>
        </w:rPr>
        <w:t xml:space="preserve"> </w:t>
      </w:r>
      <w:r w:rsidRPr="00DA46CB">
        <w:rPr>
          <w:rStyle w:val="CharDivText"/>
        </w:rPr>
        <w:t xml:space="preserve"> </w:t>
      </w:r>
    </w:p>
    <w:p w:rsidR="00FD676E" w:rsidRPr="00692F47" w:rsidRDefault="00FD676E" w:rsidP="00FD676E">
      <w:pPr>
        <w:pStyle w:val="ActHead5"/>
      </w:pPr>
      <w:bookmarkStart w:id="81" w:name="_Toc75944325"/>
      <w:r w:rsidRPr="00DA46CB">
        <w:rPr>
          <w:rStyle w:val="CharSectno"/>
        </w:rPr>
        <w:t>2</w:t>
      </w:r>
      <w:r w:rsidRPr="00692F47">
        <w:t xml:space="preserve">  Domain categories</w:t>
      </w:r>
      <w:bookmarkEnd w:id="81"/>
    </w:p>
    <w:p w:rsidR="00FD676E" w:rsidRPr="00692F47" w:rsidRDefault="00FD676E" w:rsidP="00FD676E">
      <w:pPr>
        <w:pStyle w:val="subsection"/>
      </w:pPr>
      <w:r w:rsidRPr="00692F47">
        <w:tab/>
      </w:r>
      <w:r w:rsidRPr="00692F47">
        <w:tab/>
        <w:t xml:space="preserve">The following table </w:t>
      </w:r>
      <w:r w:rsidR="0082091E" w:rsidRPr="00692F47">
        <w:t xml:space="preserve">sets out </w:t>
      </w:r>
      <w:r w:rsidRPr="00692F47">
        <w:t>the domain category that applies to each domain aggregate range for the behaviour domain.</w:t>
      </w:r>
    </w:p>
    <w:p w:rsidR="00AA337A" w:rsidRPr="00692F47" w:rsidRDefault="00AA337A" w:rsidP="00364D71">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070"/>
        <w:gridCol w:w="3507"/>
        <w:gridCol w:w="3952"/>
      </w:tblGrid>
      <w:tr w:rsidR="00937CD8" w:rsidRPr="00692F47" w:rsidTr="000F6B99">
        <w:trPr>
          <w:tblHeader/>
        </w:trPr>
        <w:tc>
          <w:tcPr>
            <w:tcW w:w="5000" w:type="pct"/>
            <w:gridSpan w:val="3"/>
            <w:tcBorders>
              <w:top w:val="single" w:sz="12" w:space="0" w:color="auto"/>
              <w:left w:val="nil"/>
              <w:bottom w:val="single" w:sz="6" w:space="0" w:color="auto"/>
              <w:right w:val="nil"/>
            </w:tcBorders>
          </w:tcPr>
          <w:p w:rsidR="00937CD8" w:rsidRPr="00692F47" w:rsidRDefault="00937CD8">
            <w:pPr>
              <w:pStyle w:val="TableHeading"/>
            </w:pPr>
            <w:r w:rsidRPr="00692F47">
              <w:t>Behaviour</w:t>
            </w:r>
            <w:r w:rsidR="003F15F1" w:rsidRPr="00692F47">
              <w:t xml:space="preserve"> domain</w:t>
            </w:r>
          </w:p>
        </w:tc>
      </w:tr>
      <w:tr w:rsidR="00364D71" w:rsidRPr="00692F47" w:rsidTr="000F6B99">
        <w:trPr>
          <w:tblHeader/>
        </w:trPr>
        <w:tc>
          <w:tcPr>
            <w:tcW w:w="627" w:type="pct"/>
            <w:tcBorders>
              <w:top w:val="single" w:sz="6" w:space="0" w:color="auto"/>
              <w:left w:val="nil"/>
              <w:bottom w:val="single" w:sz="12" w:space="0" w:color="auto"/>
              <w:right w:val="nil"/>
            </w:tcBorders>
            <w:hideMark/>
          </w:tcPr>
          <w:p w:rsidR="00364D71" w:rsidRPr="00692F47" w:rsidRDefault="00364D71">
            <w:pPr>
              <w:pStyle w:val="TableHeading"/>
            </w:pPr>
            <w:r w:rsidRPr="00692F47">
              <w:t>Item</w:t>
            </w:r>
          </w:p>
        </w:tc>
        <w:tc>
          <w:tcPr>
            <w:tcW w:w="2056" w:type="pct"/>
            <w:tcBorders>
              <w:top w:val="single" w:sz="6" w:space="0" w:color="auto"/>
              <w:left w:val="nil"/>
              <w:bottom w:val="single" w:sz="12" w:space="0" w:color="auto"/>
              <w:right w:val="nil"/>
            </w:tcBorders>
            <w:hideMark/>
          </w:tcPr>
          <w:p w:rsidR="00364D71" w:rsidRPr="00692F47" w:rsidRDefault="00364D71" w:rsidP="00592FE5">
            <w:pPr>
              <w:pStyle w:val="TableHeading"/>
              <w:jc w:val="right"/>
            </w:pPr>
            <w:r w:rsidRPr="00692F47">
              <w:t>Domain aggregate range</w:t>
            </w:r>
          </w:p>
        </w:tc>
        <w:tc>
          <w:tcPr>
            <w:tcW w:w="2317" w:type="pct"/>
            <w:tcBorders>
              <w:top w:val="single" w:sz="6" w:space="0" w:color="auto"/>
              <w:left w:val="nil"/>
              <w:bottom w:val="single" w:sz="12" w:space="0" w:color="auto"/>
              <w:right w:val="nil"/>
            </w:tcBorders>
            <w:hideMark/>
          </w:tcPr>
          <w:p w:rsidR="00364D71" w:rsidRPr="00692F47" w:rsidRDefault="00364D71">
            <w:pPr>
              <w:pStyle w:val="TableHeading"/>
            </w:pPr>
            <w:r w:rsidRPr="00692F47">
              <w:t>Domain category</w:t>
            </w:r>
          </w:p>
        </w:tc>
      </w:tr>
      <w:tr w:rsidR="00364D71" w:rsidRPr="00692F47" w:rsidTr="000F6B99">
        <w:tc>
          <w:tcPr>
            <w:tcW w:w="627" w:type="pct"/>
            <w:tcBorders>
              <w:top w:val="single" w:sz="12" w:space="0" w:color="auto"/>
              <w:left w:val="nil"/>
              <w:bottom w:val="single" w:sz="4" w:space="0" w:color="auto"/>
              <w:right w:val="nil"/>
            </w:tcBorders>
            <w:hideMark/>
          </w:tcPr>
          <w:p w:rsidR="00364D71" w:rsidRPr="00692F47" w:rsidRDefault="00364D71">
            <w:pPr>
              <w:pStyle w:val="Tabletext"/>
            </w:pPr>
            <w:r w:rsidRPr="00692F47">
              <w:t>5</w:t>
            </w:r>
          </w:p>
        </w:tc>
        <w:tc>
          <w:tcPr>
            <w:tcW w:w="2056" w:type="pct"/>
            <w:tcBorders>
              <w:top w:val="single" w:sz="12" w:space="0" w:color="auto"/>
              <w:left w:val="nil"/>
              <w:bottom w:val="single" w:sz="4" w:space="0" w:color="auto"/>
              <w:right w:val="nil"/>
            </w:tcBorders>
            <w:hideMark/>
          </w:tcPr>
          <w:p w:rsidR="00364D71" w:rsidRPr="00692F47" w:rsidRDefault="00592FE5" w:rsidP="00592FE5">
            <w:pPr>
              <w:pStyle w:val="Tabletext"/>
              <w:jc w:val="right"/>
            </w:pPr>
            <w:r w:rsidRPr="00692F47">
              <w:t>0–</w:t>
            </w:r>
            <w:r w:rsidR="00364D71" w:rsidRPr="00692F47">
              <w:t>12.99</w:t>
            </w:r>
          </w:p>
        </w:tc>
        <w:tc>
          <w:tcPr>
            <w:tcW w:w="2317" w:type="pct"/>
            <w:tcBorders>
              <w:top w:val="single" w:sz="12" w:space="0" w:color="auto"/>
              <w:left w:val="nil"/>
              <w:bottom w:val="single" w:sz="4" w:space="0" w:color="auto"/>
              <w:right w:val="nil"/>
            </w:tcBorders>
            <w:hideMark/>
          </w:tcPr>
          <w:p w:rsidR="00364D71" w:rsidRPr="00692F47" w:rsidRDefault="00364D71">
            <w:pPr>
              <w:pStyle w:val="Tabletext"/>
            </w:pPr>
            <w:r w:rsidRPr="00692F47">
              <w:t>Nil behaviour category</w:t>
            </w:r>
          </w:p>
        </w:tc>
      </w:tr>
      <w:tr w:rsidR="00364D71" w:rsidRPr="00692F47" w:rsidTr="000F6B99">
        <w:tc>
          <w:tcPr>
            <w:tcW w:w="627" w:type="pct"/>
            <w:tcBorders>
              <w:top w:val="single" w:sz="4" w:space="0" w:color="auto"/>
              <w:left w:val="nil"/>
              <w:bottom w:val="single" w:sz="4" w:space="0" w:color="auto"/>
              <w:right w:val="nil"/>
            </w:tcBorders>
            <w:hideMark/>
          </w:tcPr>
          <w:p w:rsidR="00364D71" w:rsidRPr="00692F47" w:rsidRDefault="00364D71">
            <w:pPr>
              <w:pStyle w:val="Tabletext"/>
            </w:pPr>
            <w:r w:rsidRPr="00692F47">
              <w:t>6</w:t>
            </w:r>
          </w:p>
        </w:tc>
        <w:tc>
          <w:tcPr>
            <w:tcW w:w="2056" w:type="pct"/>
            <w:tcBorders>
              <w:top w:val="single" w:sz="4" w:space="0" w:color="auto"/>
              <w:left w:val="nil"/>
              <w:bottom w:val="single" w:sz="4" w:space="0" w:color="auto"/>
              <w:right w:val="nil"/>
            </w:tcBorders>
            <w:hideMark/>
          </w:tcPr>
          <w:p w:rsidR="00364D71" w:rsidRPr="00692F47" w:rsidRDefault="00592FE5" w:rsidP="00592FE5">
            <w:pPr>
              <w:pStyle w:val="Tabletext"/>
              <w:jc w:val="right"/>
            </w:pPr>
            <w:r w:rsidRPr="00692F47">
              <w:t>13–</w:t>
            </w:r>
            <w:r w:rsidR="00364D71" w:rsidRPr="00692F47">
              <w:t>29.99</w:t>
            </w:r>
          </w:p>
        </w:tc>
        <w:tc>
          <w:tcPr>
            <w:tcW w:w="2317" w:type="pct"/>
            <w:tcBorders>
              <w:top w:val="single" w:sz="4" w:space="0" w:color="auto"/>
              <w:left w:val="nil"/>
              <w:bottom w:val="single" w:sz="4" w:space="0" w:color="auto"/>
              <w:right w:val="nil"/>
            </w:tcBorders>
            <w:hideMark/>
          </w:tcPr>
          <w:p w:rsidR="00364D71" w:rsidRPr="00692F47" w:rsidRDefault="00364D71">
            <w:pPr>
              <w:pStyle w:val="Tabletext"/>
            </w:pPr>
            <w:r w:rsidRPr="00692F47">
              <w:t>Low behaviour category</w:t>
            </w:r>
          </w:p>
        </w:tc>
      </w:tr>
      <w:tr w:rsidR="00364D71" w:rsidRPr="00692F47" w:rsidTr="000F6B99">
        <w:tc>
          <w:tcPr>
            <w:tcW w:w="627" w:type="pct"/>
            <w:tcBorders>
              <w:top w:val="single" w:sz="4" w:space="0" w:color="auto"/>
              <w:left w:val="nil"/>
              <w:bottom w:val="single" w:sz="4" w:space="0" w:color="auto"/>
              <w:right w:val="nil"/>
            </w:tcBorders>
            <w:hideMark/>
          </w:tcPr>
          <w:p w:rsidR="00364D71" w:rsidRPr="00692F47" w:rsidRDefault="00364D71">
            <w:pPr>
              <w:pStyle w:val="Tabletext"/>
            </w:pPr>
            <w:r w:rsidRPr="00692F47">
              <w:t>7</w:t>
            </w:r>
          </w:p>
        </w:tc>
        <w:tc>
          <w:tcPr>
            <w:tcW w:w="2056" w:type="pct"/>
            <w:tcBorders>
              <w:top w:val="single" w:sz="4" w:space="0" w:color="auto"/>
              <w:left w:val="nil"/>
              <w:bottom w:val="single" w:sz="4" w:space="0" w:color="auto"/>
              <w:right w:val="nil"/>
            </w:tcBorders>
            <w:hideMark/>
          </w:tcPr>
          <w:p w:rsidR="00364D71" w:rsidRPr="00692F47" w:rsidRDefault="00592FE5" w:rsidP="00592FE5">
            <w:pPr>
              <w:pStyle w:val="Tabletext"/>
              <w:jc w:val="right"/>
            </w:pPr>
            <w:r w:rsidRPr="00692F47">
              <w:t>30–</w:t>
            </w:r>
            <w:r w:rsidR="00364D71" w:rsidRPr="00692F47">
              <w:t>49.99</w:t>
            </w:r>
          </w:p>
        </w:tc>
        <w:tc>
          <w:tcPr>
            <w:tcW w:w="2317" w:type="pct"/>
            <w:tcBorders>
              <w:top w:val="single" w:sz="4" w:space="0" w:color="auto"/>
              <w:left w:val="nil"/>
              <w:bottom w:val="single" w:sz="4" w:space="0" w:color="auto"/>
              <w:right w:val="nil"/>
            </w:tcBorders>
            <w:hideMark/>
          </w:tcPr>
          <w:p w:rsidR="00364D71" w:rsidRPr="00692F47" w:rsidRDefault="00AA337A">
            <w:pPr>
              <w:pStyle w:val="Tabletext"/>
            </w:pPr>
            <w:r w:rsidRPr="00692F47">
              <w:t>Medium behaviour category</w:t>
            </w:r>
          </w:p>
        </w:tc>
      </w:tr>
      <w:tr w:rsidR="00364D71" w:rsidRPr="00692F47" w:rsidTr="000F6B99">
        <w:tc>
          <w:tcPr>
            <w:tcW w:w="627" w:type="pct"/>
            <w:tcBorders>
              <w:top w:val="single" w:sz="4" w:space="0" w:color="auto"/>
              <w:left w:val="nil"/>
              <w:bottom w:val="single" w:sz="12" w:space="0" w:color="auto"/>
              <w:right w:val="nil"/>
            </w:tcBorders>
            <w:hideMark/>
          </w:tcPr>
          <w:p w:rsidR="00364D71" w:rsidRPr="00692F47" w:rsidRDefault="00364D71">
            <w:pPr>
              <w:pStyle w:val="Tabletext"/>
            </w:pPr>
            <w:r w:rsidRPr="00692F47">
              <w:t>8</w:t>
            </w:r>
          </w:p>
        </w:tc>
        <w:tc>
          <w:tcPr>
            <w:tcW w:w="2056" w:type="pct"/>
            <w:tcBorders>
              <w:top w:val="single" w:sz="4" w:space="0" w:color="auto"/>
              <w:left w:val="nil"/>
              <w:bottom w:val="single" w:sz="12" w:space="0" w:color="auto"/>
              <w:right w:val="nil"/>
            </w:tcBorders>
            <w:hideMark/>
          </w:tcPr>
          <w:p w:rsidR="00364D71" w:rsidRPr="00692F47" w:rsidRDefault="00592FE5" w:rsidP="00592FE5">
            <w:pPr>
              <w:pStyle w:val="Tabletext"/>
              <w:jc w:val="right"/>
            </w:pPr>
            <w:r w:rsidRPr="00692F47">
              <w:t>50–</w:t>
            </w:r>
            <w:r w:rsidR="00364D71" w:rsidRPr="00692F47">
              <w:t>100</w:t>
            </w:r>
          </w:p>
        </w:tc>
        <w:tc>
          <w:tcPr>
            <w:tcW w:w="2317" w:type="pct"/>
            <w:tcBorders>
              <w:top w:val="single" w:sz="4" w:space="0" w:color="auto"/>
              <w:left w:val="nil"/>
              <w:bottom w:val="single" w:sz="12" w:space="0" w:color="auto"/>
              <w:right w:val="nil"/>
            </w:tcBorders>
            <w:hideMark/>
          </w:tcPr>
          <w:p w:rsidR="00364D71" w:rsidRPr="00692F47" w:rsidRDefault="00AA337A">
            <w:pPr>
              <w:pStyle w:val="Tabletext"/>
            </w:pPr>
            <w:r w:rsidRPr="00692F47">
              <w:t>High behaviour category</w:t>
            </w:r>
          </w:p>
        </w:tc>
      </w:tr>
    </w:tbl>
    <w:p w:rsidR="00364D71" w:rsidRPr="00692F47" w:rsidRDefault="00364D71" w:rsidP="00364D71">
      <w:pPr>
        <w:pStyle w:val="ActHead2"/>
        <w:pageBreakBefore/>
      </w:pPr>
      <w:bookmarkStart w:id="82" w:name="_Toc75944326"/>
      <w:r w:rsidRPr="00DA46CB">
        <w:rPr>
          <w:rStyle w:val="CharPartNo"/>
        </w:rPr>
        <w:t>Part</w:t>
      </w:r>
      <w:r w:rsidR="00DE235F" w:rsidRPr="00DA46CB">
        <w:rPr>
          <w:rStyle w:val="CharPartNo"/>
        </w:rPr>
        <w:t> </w:t>
      </w:r>
      <w:r w:rsidRPr="00DA46CB">
        <w:rPr>
          <w:rStyle w:val="CharPartNo"/>
        </w:rPr>
        <w:t>3</w:t>
      </w:r>
      <w:r w:rsidRPr="00692F47">
        <w:t>—</w:t>
      </w:r>
      <w:r w:rsidRPr="00DA46CB">
        <w:rPr>
          <w:rStyle w:val="CharPartText"/>
        </w:rPr>
        <w:t>CHC domain</w:t>
      </w:r>
      <w:bookmarkEnd w:id="82"/>
    </w:p>
    <w:p w:rsidR="00FD676E" w:rsidRPr="00692F47" w:rsidRDefault="00FD676E" w:rsidP="00FD676E">
      <w:pPr>
        <w:pStyle w:val="Header"/>
      </w:pPr>
      <w:r w:rsidRPr="00DA46CB">
        <w:rPr>
          <w:rStyle w:val="CharDivNo"/>
        </w:rPr>
        <w:t xml:space="preserve"> </w:t>
      </w:r>
      <w:r w:rsidRPr="00DA46CB">
        <w:rPr>
          <w:rStyle w:val="CharDivText"/>
        </w:rPr>
        <w:t xml:space="preserve"> </w:t>
      </w:r>
    </w:p>
    <w:p w:rsidR="00FD676E" w:rsidRPr="00692F47" w:rsidRDefault="00FD676E" w:rsidP="00FD676E">
      <w:pPr>
        <w:pStyle w:val="ActHead5"/>
      </w:pPr>
      <w:bookmarkStart w:id="83" w:name="_Toc75944327"/>
      <w:r w:rsidRPr="00DA46CB">
        <w:rPr>
          <w:rStyle w:val="CharSectno"/>
        </w:rPr>
        <w:t>3</w:t>
      </w:r>
      <w:r w:rsidRPr="00692F47">
        <w:t xml:space="preserve">  Domain categories</w:t>
      </w:r>
      <w:bookmarkEnd w:id="83"/>
    </w:p>
    <w:p w:rsidR="00FD676E" w:rsidRPr="00692F47" w:rsidRDefault="00FD676E" w:rsidP="00FD676E">
      <w:pPr>
        <w:pStyle w:val="subsection"/>
      </w:pPr>
      <w:r w:rsidRPr="00692F47">
        <w:tab/>
      </w:r>
      <w:r w:rsidRPr="00692F47">
        <w:tab/>
        <w:t xml:space="preserve">The following table </w:t>
      </w:r>
      <w:r w:rsidR="0056032A" w:rsidRPr="00692F47">
        <w:t xml:space="preserve">sets out </w:t>
      </w:r>
      <w:r w:rsidRPr="00692F47">
        <w:t xml:space="preserve">the domain category that applies to each </w:t>
      </w:r>
      <w:r w:rsidR="0056032A" w:rsidRPr="00692F47">
        <w:t xml:space="preserve">overall </w:t>
      </w:r>
      <w:r w:rsidR="002949A1" w:rsidRPr="00692F47">
        <w:t>score f</w:t>
      </w:r>
      <w:r w:rsidRPr="00692F47">
        <w:t xml:space="preserve">or the </w:t>
      </w:r>
      <w:r w:rsidR="002949A1" w:rsidRPr="00692F47">
        <w:t>CHC</w:t>
      </w:r>
      <w:r w:rsidRPr="00692F47">
        <w:t xml:space="preserve"> domain.</w:t>
      </w:r>
    </w:p>
    <w:p w:rsidR="00AA337A" w:rsidRPr="00692F47" w:rsidRDefault="00AA337A" w:rsidP="00364D71">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070"/>
        <w:gridCol w:w="1960"/>
        <w:gridCol w:w="5499"/>
      </w:tblGrid>
      <w:tr w:rsidR="003F15F1" w:rsidRPr="00692F47" w:rsidTr="000F6B99">
        <w:trPr>
          <w:tblHeader/>
        </w:trPr>
        <w:tc>
          <w:tcPr>
            <w:tcW w:w="5000" w:type="pct"/>
            <w:gridSpan w:val="3"/>
            <w:tcBorders>
              <w:top w:val="single" w:sz="12" w:space="0" w:color="auto"/>
              <w:left w:val="nil"/>
              <w:bottom w:val="single" w:sz="6" w:space="0" w:color="auto"/>
              <w:right w:val="nil"/>
            </w:tcBorders>
          </w:tcPr>
          <w:p w:rsidR="003F15F1" w:rsidRPr="00692F47" w:rsidRDefault="003F15F1" w:rsidP="00D80544">
            <w:pPr>
              <w:pStyle w:val="TableHeading"/>
            </w:pPr>
            <w:r w:rsidRPr="00692F47">
              <w:t>C</w:t>
            </w:r>
            <w:r w:rsidR="00D80544" w:rsidRPr="00692F47">
              <w:t>HC</w:t>
            </w:r>
            <w:r w:rsidRPr="00692F47">
              <w:t xml:space="preserve"> domain</w:t>
            </w:r>
          </w:p>
        </w:tc>
      </w:tr>
      <w:tr w:rsidR="00364D71" w:rsidRPr="00692F47" w:rsidTr="000F6B99">
        <w:trPr>
          <w:tblHeader/>
        </w:trPr>
        <w:tc>
          <w:tcPr>
            <w:tcW w:w="627" w:type="pct"/>
            <w:tcBorders>
              <w:top w:val="single" w:sz="6" w:space="0" w:color="auto"/>
              <w:left w:val="nil"/>
              <w:bottom w:val="single" w:sz="12" w:space="0" w:color="auto"/>
              <w:right w:val="nil"/>
            </w:tcBorders>
            <w:hideMark/>
          </w:tcPr>
          <w:p w:rsidR="00364D71" w:rsidRPr="00692F47" w:rsidRDefault="00364D71">
            <w:pPr>
              <w:pStyle w:val="TableHeading"/>
            </w:pPr>
            <w:r w:rsidRPr="00692F47">
              <w:t>Item</w:t>
            </w:r>
          </w:p>
        </w:tc>
        <w:tc>
          <w:tcPr>
            <w:tcW w:w="1149" w:type="pct"/>
            <w:tcBorders>
              <w:top w:val="single" w:sz="6" w:space="0" w:color="auto"/>
              <w:left w:val="nil"/>
              <w:bottom w:val="single" w:sz="12" w:space="0" w:color="auto"/>
              <w:right w:val="nil"/>
            </w:tcBorders>
            <w:hideMark/>
          </w:tcPr>
          <w:p w:rsidR="00364D71" w:rsidRPr="00692F47" w:rsidRDefault="002027ED" w:rsidP="002027ED">
            <w:pPr>
              <w:pStyle w:val="TableHeading"/>
              <w:jc w:val="right"/>
            </w:pPr>
            <w:r w:rsidRPr="00692F47">
              <w:t>S</w:t>
            </w:r>
            <w:r w:rsidR="00364D71" w:rsidRPr="00692F47">
              <w:t>core</w:t>
            </w:r>
          </w:p>
        </w:tc>
        <w:tc>
          <w:tcPr>
            <w:tcW w:w="3224" w:type="pct"/>
            <w:tcBorders>
              <w:top w:val="single" w:sz="6" w:space="0" w:color="auto"/>
              <w:left w:val="nil"/>
              <w:bottom w:val="single" w:sz="12" w:space="0" w:color="auto"/>
              <w:right w:val="nil"/>
            </w:tcBorders>
            <w:hideMark/>
          </w:tcPr>
          <w:p w:rsidR="00364D71" w:rsidRPr="00692F47" w:rsidRDefault="00364D71">
            <w:pPr>
              <w:pStyle w:val="TableHeading"/>
            </w:pPr>
            <w:r w:rsidRPr="00692F47">
              <w:t>Domain category</w:t>
            </w:r>
          </w:p>
        </w:tc>
      </w:tr>
      <w:tr w:rsidR="00364D71" w:rsidRPr="00692F47" w:rsidTr="000F6B99">
        <w:tc>
          <w:tcPr>
            <w:tcW w:w="627" w:type="pct"/>
            <w:tcBorders>
              <w:top w:val="single" w:sz="12" w:space="0" w:color="auto"/>
              <w:left w:val="nil"/>
              <w:bottom w:val="single" w:sz="4" w:space="0" w:color="auto"/>
              <w:right w:val="nil"/>
            </w:tcBorders>
            <w:hideMark/>
          </w:tcPr>
          <w:p w:rsidR="00364D71" w:rsidRPr="00692F47" w:rsidRDefault="00364D71">
            <w:pPr>
              <w:pStyle w:val="Tabletext"/>
            </w:pPr>
            <w:bookmarkStart w:id="84" w:name="_Hlk155681437"/>
            <w:r w:rsidRPr="00692F47">
              <w:t>9</w:t>
            </w:r>
          </w:p>
        </w:tc>
        <w:tc>
          <w:tcPr>
            <w:tcW w:w="1149" w:type="pct"/>
            <w:tcBorders>
              <w:top w:val="single" w:sz="12" w:space="0" w:color="auto"/>
              <w:left w:val="nil"/>
              <w:bottom w:val="single" w:sz="4" w:space="0" w:color="auto"/>
              <w:right w:val="nil"/>
            </w:tcBorders>
            <w:hideMark/>
          </w:tcPr>
          <w:p w:rsidR="00364D71" w:rsidRPr="00692F47" w:rsidRDefault="00364D71" w:rsidP="00592FE5">
            <w:pPr>
              <w:pStyle w:val="Tabletext"/>
              <w:jc w:val="right"/>
            </w:pPr>
            <w:r w:rsidRPr="00692F47">
              <w:t>0</w:t>
            </w:r>
          </w:p>
        </w:tc>
        <w:tc>
          <w:tcPr>
            <w:tcW w:w="3224" w:type="pct"/>
            <w:tcBorders>
              <w:top w:val="single" w:sz="12" w:space="0" w:color="auto"/>
              <w:left w:val="nil"/>
              <w:bottom w:val="single" w:sz="4" w:space="0" w:color="auto"/>
              <w:right w:val="nil"/>
            </w:tcBorders>
            <w:hideMark/>
          </w:tcPr>
          <w:p w:rsidR="00364D71" w:rsidRPr="00692F47" w:rsidRDefault="00364D71">
            <w:pPr>
              <w:pStyle w:val="Tabletext"/>
            </w:pPr>
            <w:r w:rsidRPr="00692F47">
              <w:t>Nil CHC category</w:t>
            </w:r>
          </w:p>
        </w:tc>
      </w:tr>
      <w:tr w:rsidR="00364D71" w:rsidRPr="00692F47" w:rsidTr="000F6B99">
        <w:tc>
          <w:tcPr>
            <w:tcW w:w="627" w:type="pct"/>
            <w:tcBorders>
              <w:top w:val="single" w:sz="4" w:space="0" w:color="auto"/>
              <w:left w:val="nil"/>
              <w:bottom w:val="single" w:sz="4" w:space="0" w:color="auto"/>
              <w:right w:val="nil"/>
            </w:tcBorders>
            <w:hideMark/>
          </w:tcPr>
          <w:p w:rsidR="00364D71" w:rsidRPr="00692F47" w:rsidRDefault="00364D71">
            <w:pPr>
              <w:pStyle w:val="Tabletext"/>
            </w:pPr>
            <w:r w:rsidRPr="00692F47">
              <w:t>10</w:t>
            </w:r>
          </w:p>
        </w:tc>
        <w:tc>
          <w:tcPr>
            <w:tcW w:w="1149" w:type="pct"/>
            <w:tcBorders>
              <w:top w:val="single" w:sz="4" w:space="0" w:color="auto"/>
              <w:left w:val="nil"/>
              <w:bottom w:val="single" w:sz="4" w:space="0" w:color="auto"/>
              <w:right w:val="nil"/>
            </w:tcBorders>
            <w:hideMark/>
          </w:tcPr>
          <w:p w:rsidR="00364D71" w:rsidRPr="00692F47" w:rsidRDefault="00364D71" w:rsidP="00592FE5">
            <w:pPr>
              <w:pStyle w:val="Tabletext"/>
              <w:jc w:val="right"/>
            </w:pPr>
            <w:r w:rsidRPr="00692F47">
              <w:t>1</w:t>
            </w:r>
          </w:p>
        </w:tc>
        <w:tc>
          <w:tcPr>
            <w:tcW w:w="3224" w:type="pct"/>
            <w:tcBorders>
              <w:top w:val="single" w:sz="4" w:space="0" w:color="auto"/>
              <w:left w:val="nil"/>
              <w:bottom w:val="single" w:sz="4" w:space="0" w:color="auto"/>
              <w:right w:val="nil"/>
            </w:tcBorders>
            <w:hideMark/>
          </w:tcPr>
          <w:p w:rsidR="00364D71" w:rsidRPr="00692F47" w:rsidRDefault="00364D71">
            <w:pPr>
              <w:pStyle w:val="Tabletext"/>
            </w:pPr>
            <w:r w:rsidRPr="00692F47">
              <w:t>Low CHC category</w:t>
            </w:r>
          </w:p>
        </w:tc>
      </w:tr>
      <w:tr w:rsidR="00364D71" w:rsidRPr="00692F47" w:rsidTr="000F6B99">
        <w:tc>
          <w:tcPr>
            <w:tcW w:w="627" w:type="pct"/>
            <w:tcBorders>
              <w:top w:val="single" w:sz="4" w:space="0" w:color="auto"/>
              <w:left w:val="nil"/>
              <w:bottom w:val="single" w:sz="4" w:space="0" w:color="auto"/>
              <w:right w:val="nil"/>
            </w:tcBorders>
            <w:hideMark/>
          </w:tcPr>
          <w:p w:rsidR="00364D71" w:rsidRPr="00692F47" w:rsidRDefault="00364D71">
            <w:pPr>
              <w:pStyle w:val="Tabletext"/>
            </w:pPr>
            <w:r w:rsidRPr="00692F47">
              <w:t>11</w:t>
            </w:r>
          </w:p>
        </w:tc>
        <w:tc>
          <w:tcPr>
            <w:tcW w:w="1149" w:type="pct"/>
            <w:tcBorders>
              <w:top w:val="single" w:sz="4" w:space="0" w:color="auto"/>
              <w:left w:val="nil"/>
              <w:bottom w:val="single" w:sz="4" w:space="0" w:color="auto"/>
              <w:right w:val="nil"/>
            </w:tcBorders>
            <w:hideMark/>
          </w:tcPr>
          <w:p w:rsidR="00364D71" w:rsidRPr="00692F47" w:rsidRDefault="00364D71" w:rsidP="00592FE5">
            <w:pPr>
              <w:pStyle w:val="Tabletext"/>
              <w:jc w:val="right"/>
            </w:pPr>
            <w:r w:rsidRPr="00692F47">
              <w:t>2</w:t>
            </w:r>
          </w:p>
        </w:tc>
        <w:tc>
          <w:tcPr>
            <w:tcW w:w="3224" w:type="pct"/>
            <w:tcBorders>
              <w:top w:val="single" w:sz="4" w:space="0" w:color="auto"/>
              <w:left w:val="nil"/>
              <w:bottom w:val="single" w:sz="4" w:space="0" w:color="auto"/>
              <w:right w:val="nil"/>
            </w:tcBorders>
            <w:hideMark/>
          </w:tcPr>
          <w:p w:rsidR="00364D71" w:rsidRPr="00692F47" w:rsidRDefault="00364D71">
            <w:pPr>
              <w:pStyle w:val="Tabletext"/>
            </w:pPr>
            <w:r w:rsidRPr="00692F47">
              <w:t>Medium CHC category</w:t>
            </w:r>
          </w:p>
        </w:tc>
      </w:tr>
      <w:tr w:rsidR="00364D71" w:rsidRPr="00692F47" w:rsidTr="000F6B99">
        <w:tc>
          <w:tcPr>
            <w:tcW w:w="627" w:type="pct"/>
            <w:tcBorders>
              <w:top w:val="single" w:sz="4" w:space="0" w:color="auto"/>
              <w:left w:val="nil"/>
              <w:bottom w:val="single" w:sz="12" w:space="0" w:color="auto"/>
              <w:right w:val="nil"/>
            </w:tcBorders>
            <w:hideMark/>
          </w:tcPr>
          <w:p w:rsidR="00364D71" w:rsidRPr="00692F47" w:rsidRDefault="00364D71">
            <w:pPr>
              <w:pStyle w:val="Tabletext"/>
            </w:pPr>
            <w:r w:rsidRPr="00692F47">
              <w:t>12</w:t>
            </w:r>
          </w:p>
        </w:tc>
        <w:tc>
          <w:tcPr>
            <w:tcW w:w="1149" w:type="pct"/>
            <w:tcBorders>
              <w:top w:val="single" w:sz="4" w:space="0" w:color="auto"/>
              <w:left w:val="nil"/>
              <w:bottom w:val="single" w:sz="12" w:space="0" w:color="auto"/>
              <w:right w:val="nil"/>
            </w:tcBorders>
            <w:hideMark/>
          </w:tcPr>
          <w:p w:rsidR="00364D71" w:rsidRPr="00692F47" w:rsidRDefault="00364D71" w:rsidP="00592FE5">
            <w:pPr>
              <w:pStyle w:val="Tabletext"/>
              <w:jc w:val="right"/>
            </w:pPr>
            <w:r w:rsidRPr="00692F47">
              <w:t>3</w:t>
            </w:r>
          </w:p>
        </w:tc>
        <w:tc>
          <w:tcPr>
            <w:tcW w:w="3224" w:type="pct"/>
            <w:tcBorders>
              <w:top w:val="single" w:sz="4" w:space="0" w:color="auto"/>
              <w:left w:val="nil"/>
              <w:bottom w:val="single" w:sz="12" w:space="0" w:color="auto"/>
              <w:right w:val="nil"/>
            </w:tcBorders>
            <w:hideMark/>
          </w:tcPr>
          <w:p w:rsidR="00364D71" w:rsidRPr="00692F47" w:rsidRDefault="00364D71">
            <w:pPr>
              <w:pStyle w:val="Tabletext"/>
            </w:pPr>
            <w:r w:rsidRPr="00692F47">
              <w:t>High CHC category</w:t>
            </w:r>
          </w:p>
        </w:tc>
      </w:tr>
      <w:bookmarkEnd w:id="84"/>
    </w:tbl>
    <w:p w:rsidR="00364D71" w:rsidRPr="00692F47" w:rsidRDefault="00364D71" w:rsidP="0080037D">
      <w:pPr>
        <w:pStyle w:val="Tabletext"/>
      </w:pPr>
    </w:p>
    <w:p w:rsidR="00D0785A" w:rsidRPr="00692F47" w:rsidRDefault="00D0785A" w:rsidP="006029AF">
      <w:pPr>
        <w:sectPr w:rsidR="00D0785A" w:rsidRPr="00692F47" w:rsidSect="0098537F">
          <w:headerReference w:type="even" r:id="rId27"/>
          <w:headerReference w:type="default" r:id="rId28"/>
          <w:footerReference w:type="even" r:id="rId29"/>
          <w:footerReference w:type="default" r:id="rId30"/>
          <w:headerReference w:type="first" r:id="rId31"/>
          <w:footerReference w:type="first" r:id="rId32"/>
          <w:pgSz w:w="11907" w:h="16839" w:code="9"/>
          <w:pgMar w:top="1961" w:right="1797" w:bottom="1440" w:left="1797" w:header="720" w:footer="709" w:gutter="0"/>
          <w:cols w:space="720"/>
          <w:docGrid w:linePitch="299"/>
        </w:sectPr>
      </w:pPr>
      <w:bookmarkStart w:id="85" w:name="OPCSB_NonAmendSchClausesA4"/>
    </w:p>
    <w:p w:rsidR="004A2CCF" w:rsidRPr="00692F47" w:rsidRDefault="004A2CCF" w:rsidP="007D50E7">
      <w:pPr>
        <w:pStyle w:val="ENotesHeading1"/>
        <w:outlineLvl w:val="9"/>
      </w:pPr>
      <w:bookmarkStart w:id="86" w:name="_Toc75944328"/>
      <w:bookmarkEnd w:id="85"/>
      <w:r w:rsidRPr="00692F47">
        <w:t>Endnotes</w:t>
      </w:r>
      <w:bookmarkEnd w:id="86"/>
    </w:p>
    <w:p w:rsidR="000F6B99" w:rsidRPr="00692F47" w:rsidRDefault="000F6B99" w:rsidP="006B51B3">
      <w:pPr>
        <w:pStyle w:val="ENotesHeading2"/>
        <w:spacing w:line="240" w:lineRule="auto"/>
        <w:outlineLvl w:val="9"/>
      </w:pPr>
      <w:bookmarkStart w:id="87" w:name="_Toc75944329"/>
      <w:r w:rsidRPr="00692F47">
        <w:t>Endnote 1—About the endnotes</w:t>
      </w:r>
      <w:bookmarkEnd w:id="87"/>
    </w:p>
    <w:p w:rsidR="000F6B99" w:rsidRPr="00692F47" w:rsidRDefault="000F6B99" w:rsidP="006B51B3">
      <w:pPr>
        <w:spacing w:after="120"/>
      </w:pPr>
      <w:r w:rsidRPr="00692F47">
        <w:t>The endnotes provide information about this compilation and the compiled law.</w:t>
      </w:r>
    </w:p>
    <w:p w:rsidR="000F6B99" w:rsidRPr="00692F47" w:rsidRDefault="000F6B99" w:rsidP="006B51B3">
      <w:pPr>
        <w:spacing w:after="120"/>
      </w:pPr>
      <w:r w:rsidRPr="00692F47">
        <w:t>The following endnotes are included in every compilation:</w:t>
      </w:r>
    </w:p>
    <w:p w:rsidR="000F6B99" w:rsidRPr="00692F47" w:rsidRDefault="000F6B99" w:rsidP="006B51B3">
      <w:r w:rsidRPr="00692F47">
        <w:t>Endnote 1—About the endnotes</w:t>
      </w:r>
    </w:p>
    <w:p w:rsidR="000F6B99" w:rsidRPr="00692F47" w:rsidRDefault="000F6B99" w:rsidP="006B51B3">
      <w:r w:rsidRPr="00692F47">
        <w:t>Endnote 2—Abbreviation key</w:t>
      </w:r>
    </w:p>
    <w:p w:rsidR="000F6B99" w:rsidRPr="00692F47" w:rsidRDefault="000F6B99" w:rsidP="006B51B3">
      <w:r w:rsidRPr="00692F47">
        <w:t>Endnote 3—Legislation history</w:t>
      </w:r>
    </w:p>
    <w:p w:rsidR="000F6B99" w:rsidRPr="00692F47" w:rsidRDefault="000F6B99" w:rsidP="006B51B3">
      <w:pPr>
        <w:spacing w:after="120"/>
      </w:pPr>
      <w:r w:rsidRPr="00692F47">
        <w:t>Endnote 4—Amendment history</w:t>
      </w:r>
    </w:p>
    <w:p w:rsidR="000F6B99" w:rsidRPr="00692F47" w:rsidRDefault="000F6B99" w:rsidP="006B51B3">
      <w:r w:rsidRPr="00692F47">
        <w:rPr>
          <w:b/>
        </w:rPr>
        <w:t>Abbreviation key—Endnote 2</w:t>
      </w:r>
    </w:p>
    <w:p w:rsidR="000F6B99" w:rsidRPr="00692F47" w:rsidRDefault="000F6B99" w:rsidP="006B51B3">
      <w:pPr>
        <w:spacing w:after="120"/>
      </w:pPr>
      <w:r w:rsidRPr="00692F47">
        <w:t>The abbreviation key sets out abbreviations that may be used in the endnotes.</w:t>
      </w:r>
    </w:p>
    <w:p w:rsidR="000F6B99" w:rsidRPr="00692F47" w:rsidRDefault="000F6B99" w:rsidP="006B51B3">
      <w:pPr>
        <w:rPr>
          <w:b/>
        </w:rPr>
      </w:pPr>
      <w:r w:rsidRPr="00692F47">
        <w:rPr>
          <w:b/>
        </w:rPr>
        <w:t>Legislation history and amendment history—Endnotes 3 and 4</w:t>
      </w:r>
    </w:p>
    <w:p w:rsidR="000F6B99" w:rsidRPr="00692F47" w:rsidRDefault="000F6B99" w:rsidP="006B51B3">
      <w:pPr>
        <w:spacing w:after="120"/>
      </w:pPr>
      <w:r w:rsidRPr="00692F47">
        <w:t>Amending laws are annotated in the legislation history and amendment history.</w:t>
      </w:r>
    </w:p>
    <w:p w:rsidR="000F6B99" w:rsidRPr="00692F47" w:rsidRDefault="000F6B99" w:rsidP="006B51B3">
      <w:pPr>
        <w:spacing w:after="120"/>
      </w:pPr>
      <w:r w:rsidRPr="00692F4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F6B99" w:rsidRPr="00692F47" w:rsidRDefault="000F6B99" w:rsidP="006B51B3">
      <w:pPr>
        <w:spacing w:after="120"/>
      </w:pPr>
      <w:r w:rsidRPr="00692F4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F6B99" w:rsidRPr="00692F47" w:rsidRDefault="000F6B99" w:rsidP="006B51B3">
      <w:pPr>
        <w:rPr>
          <w:b/>
        </w:rPr>
      </w:pPr>
      <w:r w:rsidRPr="00692F47">
        <w:rPr>
          <w:b/>
        </w:rPr>
        <w:t>Editorial changes</w:t>
      </w:r>
    </w:p>
    <w:p w:rsidR="000F6B99" w:rsidRPr="00692F47" w:rsidRDefault="000F6B99" w:rsidP="006B51B3">
      <w:pPr>
        <w:spacing w:after="120"/>
      </w:pPr>
      <w:r w:rsidRPr="00692F47">
        <w:t xml:space="preserve">The </w:t>
      </w:r>
      <w:r w:rsidRPr="00692F47">
        <w:rPr>
          <w:i/>
        </w:rPr>
        <w:t>Legislation Act 2003</w:t>
      </w:r>
      <w:r w:rsidRPr="00692F4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F6B99" w:rsidRPr="00692F47" w:rsidRDefault="000F6B99" w:rsidP="006B51B3">
      <w:pPr>
        <w:spacing w:after="120"/>
      </w:pPr>
      <w:r w:rsidRPr="00692F47">
        <w:t xml:space="preserve">If the compilation includes editorial changes, the endnotes include a brief outline of the changes in general terms. Full details of any changes can be obtained from the Office of Parliamentary Counsel. </w:t>
      </w:r>
    </w:p>
    <w:p w:rsidR="000F6B99" w:rsidRPr="00692F47" w:rsidRDefault="000F6B99" w:rsidP="006B51B3">
      <w:pPr>
        <w:keepNext/>
      </w:pPr>
      <w:r w:rsidRPr="00692F47">
        <w:rPr>
          <w:b/>
        </w:rPr>
        <w:t>Misdescribed amendments</w:t>
      </w:r>
    </w:p>
    <w:p w:rsidR="000F6B99" w:rsidRPr="00692F47" w:rsidRDefault="000F6B99" w:rsidP="006B51B3">
      <w:pPr>
        <w:spacing w:after="120"/>
      </w:pPr>
      <w:r w:rsidRPr="00692F4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F6B99" w:rsidRPr="00692F47" w:rsidRDefault="000F6B99" w:rsidP="006B51B3">
      <w:pPr>
        <w:spacing w:before="120"/>
      </w:pPr>
      <w:r w:rsidRPr="00692F47">
        <w:t>If a misdescribed amendment cannot be given effect as intended, the abbreviation “(md not incorp)” is added to the details of the amendment included in the amendment history.</w:t>
      </w:r>
    </w:p>
    <w:p w:rsidR="004A2CCF" w:rsidRPr="00692F47" w:rsidRDefault="004A2CCF" w:rsidP="004A2CCF">
      <w:pPr>
        <w:spacing w:before="120"/>
      </w:pPr>
    </w:p>
    <w:p w:rsidR="000F6B99" w:rsidRPr="00692F47" w:rsidRDefault="000F6B99" w:rsidP="006B51B3">
      <w:pPr>
        <w:pStyle w:val="ENotesHeading2"/>
        <w:pageBreakBefore/>
        <w:outlineLvl w:val="9"/>
      </w:pPr>
      <w:bookmarkStart w:id="88" w:name="_Toc75944330"/>
      <w:r w:rsidRPr="00692F47">
        <w:t>Endnote 2—Abbreviation key</w:t>
      </w:r>
      <w:bookmarkEnd w:id="88"/>
    </w:p>
    <w:p w:rsidR="000F6B99" w:rsidRPr="00692F47" w:rsidRDefault="000F6B99" w:rsidP="006B51B3">
      <w:pPr>
        <w:pStyle w:val="Tabletext"/>
      </w:pPr>
    </w:p>
    <w:tbl>
      <w:tblPr>
        <w:tblW w:w="5000" w:type="pct"/>
        <w:tblLook w:val="0000" w:firstRow="0" w:lastRow="0" w:firstColumn="0" w:lastColumn="0" w:noHBand="0" w:noVBand="0"/>
      </w:tblPr>
      <w:tblGrid>
        <w:gridCol w:w="4570"/>
        <w:gridCol w:w="3959"/>
      </w:tblGrid>
      <w:tr w:rsidR="000F6B99" w:rsidRPr="00692F47" w:rsidTr="000F6B99">
        <w:tc>
          <w:tcPr>
            <w:tcW w:w="2679" w:type="pct"/>
            <w:shd w:val="clear" w:color="auto" w:fill="auto"/>
          </w:tcPr>
          <w:p w:rsidR="000F6B99" w:rsidRPr="00692F47" w:rsidRDefault="000F6B99" w:rsidP="006B51B3">
            <w:pPr>
              <w:spacing w:before="60"/>
              <w:ind w:left="34"/>
              <w:rPr>
                <w:sz w:val="20"/>
              </w:rPr>
            </w:pPr>
            <w:r w:rsidRPr="00692F47">
              <w:rPr>
                <w:sz w:val="20"/>
              </w:rPr>
              <w:t>ad = added or inserted</w:t>
            </w:r>
          </w:p>
        </w:tc>
        <w:tc>
          <w:tcPr>
            <w:tcW w:w="2321" w:type="pct"/>
            <w:shd w:val="clear" w:color="auto" w:fill="auto"/>
          </w:tcPr>
          <w:p w:rsidR="000F6B99" w:rsidRPr="00692F47" w:rsidRDefault="000F6B99" w:rsidP="006B51B3">
            <w:pPr>
              <w:spacing w:before="60"/>
              <w:ind w:left="34"/>
              <w:rPr>
                <w:sz w:val="20"/>
              </w:rPr>
            </w:pPr>
            <w:r w:rsidRPr="00692F47">
              <w:rPr>
                <w:sz w:val="20"/>
              </w:rPr>
              <w:t>o = order(s)</w:t>
            </w:r>
          </w:p>
        </w:tc>
      </w:tr>
      <w:tr w:rsidR="000F6B99" w:rsidRPr="00692F47" w:rsidTr="000F6B99">
        <w:tc>
          <w:tcPr>
            <w:tcW w:w="2679" w:type="pct"/>
            <w:shd w:val="clear" w:color="auto" w:fill="auto"/>
          </w:tcPr>
          <w:p w:rsidR="000F6B99" w:rsidRPr="00692F47" w:rsidRDefault="000F6B99" w:rsidP="006B51B3">
            <w:pPr>
              <w:spacing w:before="60"/>
              <w:ind w:left="34"/>
              <w:rPr>
                <w:sz w:val="20"/>
              </w:rPr>
            </w:pPr>
            <w:r w:rsidRPr="00692F47">
              <w:rPr>
                <w:sz w:val="20"/>
              </w:rPr>
              <w:t>am = amended</w:t>
            </w:r>
          </w:p>
        </w:tc>
        <w:tc>
          <w:tcPr>
            <w:tcW w:w="2321" w:type="pct"/>
            <w:shd w:val="clear" w:color="auto" w:fill="auto"/>
          </w:tcPr>
          <w:p w:rsidR="000F6B99" w:rsidRPr="00692F47" w:rsidRDefault="000F6B99" w:rsidP="006B51B3">
            <w:pPr>
              <w:spacing w:before="60"/>
              <w:ind w:left="34"/>
              <w:rPr>
                <w:sz w:val="20"/>
              </w:rPr>
            </w:pPr>
            <w:r w:rsidRPr="00692F47">
              <w:rPr>
                <w:sz w:val="20"/>
              </w:rPr>
              <w:t>Ord = Ordinance</w:t>
            </w:r>
          </w:p>
        </w:tc>
      </w:tr>
      <w:tr w:rsidR="000F6B99" w:rsidRPr="00692F47" w:rsidTr="000F6B99">
        <w:tc>
          <w:tcPr>
            <w:tcW w:w="2679" w:type="pct"/>
            <w:shd w:val="clear" w:color="auto" w:fill="auto"/>
          </w:tcPr>
          <w:p w:rsidR="000F6B99" w:rsidRPr="00692F47" w:rsidRDefault="000F6B99" w:rsidP="006B51B3">
            <w:pPr>
              <w:spacing w:before="60"/>
              <w:ind w:left="34"/>
              <w:rPr>
                <w:sz w:val="20"/>
              </w:rPr>
            </w:pPr>
            <w:r w:rsidRPr="00692F47">
              <w:rPr>
                <w:sz w:val="20"/>
              </w:rPr>
              <w:t>amdt = amendment</w:t>
            </w:r>
          </w:p>
        </w:tc>
        <w:tc>
          <w:tcPr>
            <w:tcW w:w="2321" w:type="pct"/>
            <w:shd w:val="clear" w:color="auto" w:fill="auto"/>
          </w:tcPr>
          <w:p w:rsidR="000F6B99" w:rsidRPr="00692F47" w:rsidRDefault="000F6B99" w:rsidP="006B51B3">
            <w:pPr>
              <w:spacing w:before="60"/>
              <w:ind w:left="34"/>
              <w:rPr>
                <w:sz w:val="20"/>
              </w:rPr>
            </w:pPr>
            <w:r w:rsidRPr="00692F47">
              <w:rPr>
                <w:sz w:val="20"/>
              </w:rPr>
              <w:t>orig = original</w:t>
            </w:r>
          </w:p>
        </w:tc>
      </w:tr>
      <w:tr w:rsidR="000F6B99" w:rsidRPr="00692F47" w:rsidTr="000F6B99">
        <w:tc>
          <w:tcPr>
            <w:tcW w:w="2679" w:type="pct"/>
            <w:shd w:val="clear" w:color="auto" w:fill="auto"/>
          </w:tcPr>
          <w:p w:rsidR="000F6B99" w:rsidRPr="00692F47" w:rsidRDefault="000F6B99" w:rsidP="006B51B3">
            <w:pPr>
              <w:spacing w:before="60"/>
              <w:ind w:left="34"/>
              <w:rPr>
                <w:sz w:val="20"/>
              </w:rPr>
            </w:pPr>
            <w:r w:rsidRPr="00692F47">
              <w:rPr>
                <w:sz w:val="20"/>
              </w:rPr>
              <w:t>c = clause(s)</w:t>
            </w:r>
          </w:p>
        </w:tc>
        <w:tc>
          <w:tcPr>
            <w:tcW w:w="2321" w:type="pct"/>
            <w:shd w:val="clear" w:color="auto" w:fill="auto"/>
          </w:tcPr>
          <w:p w:rsidR="000F6B99" w:rsidRPr="00692F47" w:rsidRDefault="000F6B99" w:rsidP="006B51B3">
            <w:pPr>
              <w:spacing w:before="60"/>
              <w:ind w:left="34"/>
              <w:rPr>
                <w:sz w:val="20"/>
              </w:rPr>
            </w:pPr>
            <w:r w:rsidRPr="00692F47">
              <w:rPr>
                <w:sz w:val="20"/>
              </w:rPr>
              <w:t>par = paragraph(s)/subparagraph(s)</w:t>
            </w:r>
          </w:p>
        </w:tc>
      </w:tr>
      <w:tr w:rsidR="000F6B99" w:rsidRPr="00692F47" w:rsidTr="000F6B99">
        <w:tc>
          <w:tcPr>
            <w:tcW w:w="2679" w:type="pct"/>
            <w:shd w:val="clear" w:color="auto" w:fill="auto"/>
          </w:tcPr>
          <w:p w:rsidR="000F6B99" w:rsidRPr="00692F47" w:rsidRDefault="000F6B99" w:rsidP="006B51B3">
            <w:pPr>
              <w:spacing w:before="60"/>
              <w:ind w:left="34"/>
              <w:rPr>
                <w:sz w:val="20"/>
              </w:rPr>
            </w:pPr>
            <w:r w:rsidRPr="00692F47">
              <w:rPr>
                <w:sz w:val="20"/>
              </w:rPr>
              <w:t>C[x] = Compilation No. x</w:t>
            </w:r>
          </w:p>
        </w:tc>
        <w:tc>
          <w:tcPr>
            <w:tcW w:w="2321" w:type="pct"/>
            <w:shd w:val="clear" w:color="auto" w:fill="auto"/>
          </w:tcPr>
          <w:p w:rsidR="000F6B99" w:rsidRPr="00692F47" w:rsidRDefault="006E1E9B" w:rsidP="006E1E9B">
            <w:pPr>
              <w:ind w:left="34" w:firstLine="249"/>
              <w:rPr>
                <w:sz w:val="20"/>
              </w:rPr>
            </w:pPr>
            <w:r w:rsidRPr="00692F47">
              <w:rPr>
                <w:sz w:val="20"/>
              </w:rPr>
              <w:t>/</w:t>
            </w:r>
            <w:r w:rsidR="000F6B99" w:rsidRPr="00692F47">
              <w:rPr>
                <w:sz w:val="20"/>
              </w:rPr>
              <w:t>sub</w:t>
            </w:r>
            <w:r w:rsidR="00DA46CB">
              <w:rPr>
                <w:sz w:val="20"/>
              </w:rPr>
              <w:noBreakHyphen/>
            </w:r>
            <w:r w:rsidR="000F6B99" w:rsidRPr="00692F47">
              <w:rPr>
                <w:sz w:val="20"/>
              </w:rPr>
              <w:t>subparagraph(s)</w:t>
            </w:r>
          </w:p>
        </w:tc>
      </w:tr>
      <w:tr w:rsidR="000F6B99" w:rsidRPr="00692F47" w:rsidTr="000F6B99">
        <w:tc>
          <w:tcPr>
            <w:tcW w:w="2679" w:type="pct"/>
            <w:shd w:val="clear" w:color="auto" w:fill="auto"/>
          </w:tcPr>
          <w:p w:rsidR="000F6B99" w:rsidRPr="00692F47" w:rsidRDefault="000F6B99" w:rsidP="006B51B3">
            <w:pPr>
              <w:spacing w:before="60"/>
              <w:ind w:left="34"/>
              <w:rPr>
                <w:sz w:val="20"/>
              </w:rPr>
            </w:pPr>
            <w:r w:rsidRPr="00692F47">
              <w:rPr>
                <w:sz w:val="20"/>
              </w:rPr>
              <w:t>Ch = Chapter(s)</w:t>
            </w:r>
          </w:p>
        </w:tc>
        <w:tc>
          <w:tcPr>
            <w:tcW w:w="2321" w:type="pct"/>
            <w:shd w:val="clear" w:color="auto" w:fill="auto"/>
          </w:tcPr>
          <w:p w:rsidR="000F6B99" w:rsidRPr="00692F47" w:rsidRDefault="000F6B99" w:rsidP="006B51B3">
            <w:pPr>
              <w:spacing w:before="60"/>
              <w:ind w:left="34"/>
              <w:rPr>
                <w:sz w:val="20"/>
              </w:rPr>
            </w:pPr>
            <w:r w:rsidRPr="00692F47">
              <w:rPr>
                <w:sz w:val="20"/>
              </w:rPr>
              <w:t>pres = present</w:t>
            </w:r>
          </w:p>
        </w:tc>
      </w:tr>
      <w:tr w:rsidR="000F6B99" w:rsidRPr="00692F47" w:rsidTr="000F6B99">
        <w:tc>
          <w:tcPr>
            <w:tcW w:w="2679" w:type="pct"/>
            <w:shd w:val="clear" w:color="auto" w:fill="auto"/>
          </w:tcPr>
          <w:p w:rsidR="000F6B99" w:rsidRPr="00692F47" w:rsidRDefault="000F6B99" w:rsidP="006B51B3">
            <w:pPr>
              <w:spacing w:before="60"/>
              <w:ind w:left="34"/>
              <w:rPr>
                <w:sz w:val="20"/>
              </w:rPr>
            </w:pPr>
            <w:r w:rsidRPr="00692F47">
              <w:rPr>
                <w:sz w:val="20"/>
              </w:rPr>
              <w:t>def = definition(s)</w:t>
            </w:r>
          </w:p>
        </w:tc>
        <w:tc>
          <w:tcPr>
            <w:tcW w:w="2321" w:type="pct"/>
            <w:shd w:val="clear" w:color="auto" w:fill="auto"/>
          </w:tcPr>
          <w:p w:rsidR="000F6B99" w:rsidRPr="00692F47" w:rsidRDefault="000F6B99" w:rsidP="006B51B3">
            <w:pPr>
              <w:spacing w:before="60"/>
              <w:ind w:left="34"/>
              <w:rPr>
                <w:sz w:val="20"/>
              </w:rPr>
            </w:pPr>
            <w:r w:rsidRPr="00692F47">
              <w:rPr>
                <w:sz w:val="20"/>
              </w:rPr>
              <w:t>prev = previous</w:t>
            </w:r>
          </w:p>
        </w:tc>
      </w:tr>
      <w:tr w:rsidR="000F6B99" w:rsidRPr="00692F47" w:rsidTr="000F6B99">
        <w:tc>
          <w:tcPr>
            <w:tcW w:w="2679" w:type="pct"/>
            <w:shd w:val="clear" w:color="auto" w:fill="auto"/>
          </w:tcPr>
          <w:p w:rsidR="000F6B99" w:rsidRPr="00692F47" w:rsidRDefault="000F6B99" w:rsidP="006B51B3">
            <w:pPr>
              <w:spacing w:before="60"/>
              <w:ind w:left="34"/>
              <w:rPr>
                <w:sz w:val="20"/>
              </w:rPr>
            </w:pPr>
            <w:r w:rsidRPr="00692F47">
              <w:rPr>
                <w:sz w:val="20"/>
              </w:rPr>
              <w:t>Dict = Dictionary</w:t>
            </w:r>
          </w:p>
        </w:tc>
        <w:tc>
          <w:tcPr>
            <w:tcW w:w="2321" w:type="pct"/>
            <w:shd w:val="clear" w:color="auto" w:fill="auto"/>
          </w:tcPr>
          <w:p w:rsidR="000F6B99" w:rsidRPr="00692F47" w:rsidRDefault="000F6B99" w:rsidP="006B51B3">
            <w:pPr>
              <w:spacing w:before="60"/>
              <w:ind w:left="34"/>
              <w:rPr>
                <w:sz w:val="20"/>
              </w:rPr>
            </w:pPr>
            <w:r w:rsidRPr="00692F47">
              <w:rPr>
                <w:sz w:val="20"/>
              </w:rPr>
              <w:t>(prev…) = previously</w:t>
            </w:r>
          </w:p>
        </w:tc>
      </w:tr>
      <w:tr w:rsidR="000F6B99" w:rsidRPr="00692F47" w:rsidTr="000F6B99">
        <w:tc>
          <w:tcPr>
            <w:tcW w:w="2679" w:type="pct"/>
            <w:shd w:val="clear" w:color="auto" w:fill="auto"/>
          </w:tcPr>
          <w:p w:rsidR="000F6B99" w:rsidRPr="00692F47" w:rsidRDefault="000F6B99" w:rsidP="006B51B3">
            <w:pPr>
              <w:spacing w:before="60"/>
              <w:ind w:left="34"/>
              <w:rPr>
                <w:sz w:val="20"/>
              </w:rPr>
            </w:pPr>
            <w:r w:rsidRPr="00692F47">
              <w:rPr>
                <w:sz w:val="20"/>
              </w:rPr>
              <w:t>disallowed = disallowed by Parliament</w:t>
            </w:r>
          </w:p>
        </w:tc>
        <w:tc>
          <w:tcPr>
            <w:tcW w:w="2321" w:type="pct"/>
            <w:shd w:val="clear" w:color="auto" w:fill="auto"/>
          </w:tcPr>
          <w:p w:rsidR="000F6B99" w:rsidRPr="00692F47" w:rsidRDefault="000F6B99" w:rsidP="006B51B3">
            <w:pPr>
              <w:spacing w:before="60"/>
              <w:ind w:left="34"/>
              <w:rPr>
                <w:sz w:val="20"/>
              </w:rPr>
            </w:pPr>
            <w:r w:rsidRPr="00692F47">
              <w:rPr>
                <w:sz w:val="20"/>
              </w:rPr>
              <w:t>Pt = Part(s)</w:t>
            </w:r>
          </w:p>
        </w:tc>
      </w:tr>
      <w:tr w:rsidR="000F6B99" w:rsidRPr="00692F47" w:rsidTr="000F6B99">
        <w:tc>
          <w:tcPr>
            <w:tcW w:w="2679" w:type="pct"/>
            <w:shd w:val="clear" w:color="auto" w:fill="auto"/>
          </w:tcPr>
          <w:p w:rsidR="000F6B99" w:rsidRPr="00692F47" w:rsidRDefault="000F6B99" w:rsidP="006B51B3">
            <w:pPr>
              <w:spacing w:before="60"/>
              <w:ind w:left="34"/>
              <w:rPr>
                <w:sz w:val="20"/>
              </w:rPr>
            </w:pPr>
            <w:r w:rsidRPr="00692F47">
              <w:rPr>
                <w:sz w:val="20"/>
              </w:rPr>
              <w:t>Div = Division(s)</w:t>
            </w:r>
          </w:p>
        </w:tc>
        <w:tc>
          <w:tcPr>
            <w:tcW w:w="2321" w:type="pct"/>
            <w:shd w:val="clear" w:color="auto" w:fill="auto"/>
          </w:tcPr>
          <w:p w:rsidR="000F6B99" w:rsidRPr="00692F47" w:rsidRDefault="000F6B99" w:rsidP="006B51B3">
            <w:pPr>
              <w:spacing w:before="60"/>
              <w:ind w:left="34"/>
              <w:rPr>
                <w:sz w:val="20"/>
              </w:rPr>
            </w:pPr>
            <w:r w:rsidRPr="00692F47">
              <w:rPr>
                <w:sz w:val="20"/>
              </w:rPr>
              <w:t>r = regulation(s)/rule(s)</w:t>
            </w:r>
          </w:p>
        </w:tc>
      </w:tr>
      <w:tr w:rsidR="000F6B99" w:rsidRPr="00692F47" w:rsidTr="000F6B99">
        <w:tc>
          <w:tcPr>
            <w:tcW w:w="2679" w:type="pct"/>
            <w:shd w:val="clear" w:color="auto" w:fill="auto"/>
          </w:tcPr>
          <w:p w:rsidR="000F6B99" w:rsidRPr="00692F47" w:rsidRDefault="000F6B99" w:rsidP="006B51B3">
            <w:pPr>
              <w:spacing w:before="60"/>
              <w:ind w:left="34"/>
              <w:rPr>
                <w:sz w:val="20"/>
              </w:rPr>
            </w:pPr>
            <w:r w:rsidRPr="00692F47">
              <w:rPr>
                <w:sz w:val="20"/>
              </w:rPr>
              <w:t>ed = editorial change</w:t>
            </w:r>
          </w:p>
        </w:tc>
        <w:tc>
          <w:tcPr>
            <w:tcW w:w="2321" w:type="pct"/>
            <w:shd w:val="clear" w:color="auto" w:fill="auto"/>
          </w:tcPr>
          <w:p w:rsidR="000F6B99" w:rsidRPr="00692F47" w:rsidRDefault="000F6B99" w:rsidP="006B51B3">
            <w:pPr>
              <w:spacing w:before="60"/>
              <w:ind w:left="34"/>
              <w:rPr>
                <w:sz w:val="20"/>
              </w:rPr>
            </w:pPr>
            <w:r w:rsidRPr="00692F47">
              <w:rPr>
                <w:sz w:val="20"/>
              </w:rPr>
              <w:t>reloc = relocated</w:t>
            </w:r>
          </w:p>
        </w:tc>
      </w:tr>
      <w:tr w:rsidR="000F6B99" w:rsidRPr="00692F47" w:rsidTr="000F6B99">
        <w:tc>
          <w:tcPr>
            <w:tcW w:w="2679" w:type="pct"/>
            <w:shd w:val="clear" w:color="auto" w:fill="auto"/>
          </w:tcPr>
          <w:p w:rsidR="000F6B99" w:rsidRPr="00692F47" w:rsidRDefault="000F6B99" w:rsidP="006B51B3">
            <w:pPr>
              <w:spacing w:before="60"/>
              <w:ind w:left="34"/>
              <w:rPr>
                <w:sz w:val="20"/>
              </w:rPr>
            </w:pPr>
            <w:r w:rsidRPr="00692F47">
              <w:rPr>
                <w:sz w:val="20"/>
              </w:rPr>
              <w:t>exp = expires/expired or ceases/ceased to have</w:t>
            </w:r>
          </w:p>
        </w:tc>
        <w:tc>
          <w:tcPr>
            <w:tcW w:w="2321" w:type="pct"/>
            <w:shd w:val="clear" w:color="auto" w:fill="auto"/>
          </w:tcPr>
          <w:p w:rsidR="000F6B99" w:rsidRPr="00692F47" w:rsidRDefault="000F6B99" w:rsidP="006B51B3">
            <w:pPr>
              <w:spacing w:before="60"/>
              <w:ind w:left="34"/>
              <w:rPr>
                <w:sz w:val="20"/>
              </w:rPr>
            </w:pPr>
            <w:r w:rsidRPr="00692F47">
              <w:rPr>
                <w:sz w:val="20"/>
              </w:rPr>
              <w:t>renum = renumbered</w:t>
            </w:r>
          </w:p>
        </w:tc>
      </w:tr>
      <w:tr w:rsidR="000F6B99" w:rsidRPr="00692F47" w:rsidTr="000F6B99">
        <w:tc>
          <w:tcPr>
            <w:tcW w:w="2679" w:type="pct"/>
            <w:shd w:val="clear" w:color="auto" w:fill="auto"/>
          </w:tcPr>
          <w:p w:rsidR="000F6B99" w:rsidRPr="00692F47" w:rsidRDefault="006E1E9B" w:rsidP="006E1E9B">
            <w:pPr>
              <w:ind w:left="34" w:firstLine="249"/>
              <w:rPr>
                <w:sz w:val="20"/>
              </w:rPr>
            </w:pPr>
            <w:r w:rsidRPr="00692F47">
              <w:rPr>
                <w:sz w:val="20"/>
              </w:rPr>
              <w:t>e</w:t>
            </w:r>
            <w:r w:rsidR="000F6B99" w:rsidRPr="00692F47">
              <w:rPr>
                <w:sz w:val="20"/>
              </w:rPr>
              <w:t>ffect</w:t>
            </w:r>
          </w:p>
        </w:tc>
        <w:tc>
          <w:tcPr>
            <w:tcW w:w="2321" w:type="pct"/>
            <w:shd w:val="clear" w:color="auto" w:fill="auto"/>
          </w:tcPr>
          <w:p w:rsidR="000F6B99" w:rsidRPr="00692F47" w:rsidRDefault="000F6B99" w:rsidP="006B51B3">
            <w:pPr>
              <w:spacing w:before="60"/>
              <w:ind w:left="34"/>
              <w:rPr>
                <w:sz w:val="20"/>
              </w:rPr>
            </w:pPr>
            <w:r w:rsidRPr="00692F47">
              <w:rPr>
                <w:sz w:val="20"/>
              </w:rPr>
              <w:t>rep = repealed</w:t>
            </w:r>
          </w:p>
        </w:tc>
      </w:tr>
      <w:tr w:rsidR="000F6B99" w:rsidRPr="00692F47" w:rsidTr="000F6B99">
        <w:tc>
          <w:tcPr>
            <w:tcW w:w="2679" w:type="pct"/>
            <w:shd w:val="clear" w:color="auto" w:fill="auto"/>
          </w:tcPr>
          <w:p w:rsidR="000F6B99" w:rsidRPr="00692F47" w:rsidRDefault="000F6B99" w:rsidP="006B51B3">
            <w:pPr>
              <w:spacing w:before="60"/>
              <w:ind w:left="34"/>
              <w:rPr>
                <w:sz w:val="20"/>
              </w:rPr>
            </w:pPr>
            <w:r w:rsidRPr="00692F47">
              <w:rPr>
                <w:sz w:val="20"/>
              </w:rPr>
              <w:t>F = Federal Register of Legislation</w:t>
            </w:r>
          </w:p>
        </w:tc>
        <w:tc>
          <w:tcPr>
            <w:tcW w:w="2321" w:type="pct"/>
            <w:shd w:val="clear" w:color="auto" w:fill="auto"/>
          </w:tcPr>
          <w:p w:rsidR="000F6B99" w:rsidRPr="00692F47" w:rsidRDefault="000F6B99" w:rsidP="006B51B3">
            <w:pPr>
              <w:spacing w:before="60"/>
              <w:ind w:left="34"/>
              <w:rPr>
                <w:sz w:val="20"/>
              </w:rPr>
            </w:pPr>
            <w:r w:rsidRPr="00692F47">
              <w:rPr>
                <w:sz w:val="20"/>
              </w:rPr>
              <w:t>rs = repealed and substituted</w:t>
            </w:r>
          </w:p>
        </w:tc>
      </w:tr>
      <w:tr w:rsidR="000F6B99" w:rsidRPr="00692F47" w:rsidTr="000F6B99">
        <w:tc>
          <w:tcPr>
            <w:tcW w:w="2679" w:type="pct"/>
            <w:shd w:val="clear" w:color="auto" w:fill="auto"/>
          </w:tcPr>
          <w:p w:rsidR="000F6B99" w:rsidRPr="00692F47" w:rsidRDefault="000F6B99" w:rsidP="006B51B3">
            <w:pPr>
              <w:spacing w:before="60"/>
              <w:ind w:left="34"/>
              <w:rPr>
                <w:sz w:val="20"/>
              </w:rPr>
            </w:pPr>
            <w:r w:rsidRPr="00692F47">
              <w:rPr>
                <w:sz w:val="20"/>
              </w:rPr>
              <w:t>gaz = gazette</w:t>
            </w:r>
          </w:p>
        </w:tc>
        <w:tc>
          <w:tcPr>
            <w:tcW w:w="2321" w:type="pct"/>
            <w:shd w:val="clear" w:color="auto" w:fill="auto"/>
          </w:tcPr>
          <w:p w:rsidR="000F6B99" w:rsidRPr="00692F47" w:rsidRDefault="000F6B99" w:rsidP="006B51B3">
            <w:pPr>
              <w:spacing w:before="60"/>
              <w:ind w:left="34"/>
              <w:rPr>
                <w:sz w:val="20"/>
              </w:rPr>
            </w:pPr>
            <w:r w:rsidRPr="00692F47">
              <w:rPr>
                <w:sz w:val="20"/>
              </w:rPr>
              <w:t>s = section(s)/subsection(s)</w:t>
            </w:r>
          </w:p>
        </w:tc>
      </w:tr>
      <w:tr w:rsidR="000F6B99" w:rsidRPr="00692F47" w:rsidTr="000F6B99">
        <w:tc>
          <w:tcPr>
            <w:tcW w:w="2679" w:type="pct"/>
            <w:shd w:val="clear" w:color="auto" w:fill="auto"/>
          </w:tcPr>
          <w:p w:rsidR="000F6B99" w:rsidRPr="00692F47" w:rsidRDefault="000F6B99" w:rsidP="006B51B3">
            <w:pPr>
              <w:spacing w:before="60"/>
              <w:ind w:left="34"/>
              <w:rPr>
                <w:sz w:val="20"/>
              </w:rPr>
            </w:pPr>
            <w:r w:rsidRPr="00692F47">
              <w:rPr>
                <w:sz w:val="20"/>
              </w:rPr>
              <w:t xml:space="preserve">LA = </w:t>
            </w:r>
            <w:r w:rsidRPr="00692F47">
              <w:rPr>
                <w:i/>
                <w:sz w:val="20"/>
              </w:rPr>
              <w:t>Legislation Act 2003</w:t>
            </w:r>
          </w:p>
        </w:tc>
        <w:tc>
          <w:tcPr>
            <w:tcW w:w="2321" w:type="pct"/>
            <w:shd w:val="clear" w:color="auto" w:fill="auto"/>
          </w:tcPr>
          <w:p w:rsidR="000F6B99" w:rsidRPr="00692F47" w:rsidRDefault="000F6B99" w:rsidP="006B51B3">
            <w:pPr>
              <w:spacing w:before="60"/>
              <w:ind w:left="34"/>
              <w:rPr>
                <w:sz w:val="20"/>
              </w:rPr>
            </w:pPr>
            <w:r w:rsidRPr="00692F47">
              <w:rPr>
                <w:sz w:val="20"/>
              </w:rPr>
              <w:t>Sch = Schedule(s)</w:t>
            </w:r>
          </w:p>
        </w:tc>
      </w:tr>
      <w:tr w:rsidR="000F6B99" w:rsidRPr="00692F47" w:rsidTr="000F6B99">
        <w:tc>
          <w:tcPr>
            <w:tcW w:w="2679" w:type="pct"/>
            <w:shd w:val="clear" w:color="auto" w:fill="auto"/>
          </w:tcPr>
          <w:p w:rsidR="000F6B99" w:rsidRPr="00692F47" w:rsidRDefault="000F6B99" w:rsidP="006B51B3">
            <w:pPr>
              <w:spacing w:before="60"/>
              <w:ind w:left="34"/>
              <w:rPr>
                <w:sz w:val="20"/>
              </w:rPr>
            </w:pPr>
            <w:r w:rsidRPr="00692F47">
              <w:rPr>
                <w:sz w:val="20"/>
              </w:rPr>
              <w:t xml:space="preserve">LIA = </w:t>
            </w:r>
            <w:r w:rsidRPr="00692F47">
              <w:rPr>
                <w:i/>
                <w:sz w:val="20"/>
              </w:rPr>
              <w:t>Legislative Instruments Act 2003</w:t>
            </w:r>
          </w:p>
        </w:tc>
        <w:tc>
          <w:tcPr>
            <w:tcW w:w="2321" w:type="pct"/>
            <w:shd w:val="clear" w:color="auto" w:fill="auto"/>
          </w:tcPr>
          <w:p w:rsidR="000F6B99" w:rsidRPr="00692F47" w:rsidRDefault="000F6B99" w:rsidP="006B51B3">
            <w:pPr>
              <w:spacing w:before="60"/>
              <w:ind w:left="34"/>
              <w:rPr>
                <w:sz w:val="20"/>
              </w:rPr>
            </w:pPr>
            <w:r w:rsidRPr="00692F47">
              <w:rPr>
                <w:sz w:val="20"/>
              </w:rPr>
              <w:t>Sdiv = Subdivision(s)</w:t>
            </w:r>
          </w:p>
        </w:tc>
      </w:tr>
      <w:tr w:rsidR="000F6B99" w:rsidRPr="00692F47" w:rsidTr="000F6B99">
        <w:tc>
          <w:tcPr>
            <w:tcW w:w="2679" w:type="pct"/>
            <w:shd w:val="clear" w:color="auto" w:fill="auto"/>
          </w:tcPr>
          <w:p w:rsidR="000F6B99" w:rsidRPr="00692F47" w:rsidRDefault="000F6B99" w:rsidP="006B51B3">
            <w:pPr>
              <w:spacing w:before="60"/>
              <w:ind w:left="34"/>
              <w:rPr>
                <w:sz w:val="20"/>
              </w:rPr>
            </w:pPr>
            <w:r w:rsidRPr="00692F47">
              <w:rPr>
                <w:sz w:val="20"/>
              </w:rPr>
              <w:t>(md) = misdescribed amendment can be given</w:t>
            </w:r>
          </w:p>
        </w:tc>
        <w:tc>
          <w:tcPr>
            <w:tcW w:w="2321" w:type="pct"/>
            <w:shd w:val="clear" w:color="auto" w:fill="auto"/>
          </w:tcPr>
          <w:p w:rsidR="000F6B99" w:rsidRPr="00692F47" w:rsidRDefault="000F6B99" w:rsidP="006B51B3">
            <w:pPr>
              <w:spacing w:before="60"/>
              <w:ind w:left="34"/>
              <w:rPr>
                <w:sz w:val="20"/>
              </w:rPr>
            </w:pPr>
            <w:r w:rsidRPr="00692F47">
              <w:rPr>
                <w:sz w:val="20"/>
              </w:rPr>
              <w:t>SLI = Select Legislative Instrument</w:t>
            </w:r>
          </w:p>
        </w:tc>
      </w:tr>
      <w:tr w:rsidR="000F6B99" w:rsidRPr="00692F47" w:rsidTr="000F6B99">
        <w:tc>
          <w:tcPr>
            <w:tcW w:w="2679" w:type="pct"/>
            <w:shd w:val="clear" w:color="auto" w:fill="auto"/>
          </w:tcPr>
          <w:p w:rsidR="000F6B99" w:rsidRPr="00692F47" w:rsidRDefault="006E1E9B" w:rsidP="006E1E9B">
            <w:pPr>
              <w:ind w:left="34" w:firstLine="249"/>
              <w:rPr>
                <w:sz w:val="20"/>
              </w:rPr>
            </w:pPr>
            <w:r w:rsidRPr="00692F47">
              <w:rPr>
                <w:sz w:val="20"/>
              </w:rPr>
              <w:t>e</w:t>
            </w:r>
            <w:r w:rsidR="000F6B99" w:rsidRPr="00692F47">
              <w:rPr>
                <w:sz w:val="20"/>
              </w:rPr>
              <w:t>ffect</w:t>
            </w:r>
          </w:p>
        </w:tc>
        <w:tc>
          <w:tcPr>
            <w:tcW w:w="2321" w:type="pct"/>
            <w:shd w:val="clear" w:color="auto" w:fill="auto"/>
          </w:tcPr>
          <w:p w:rsidR="000F6B99" w:rsidRPr="00692F47" w:rsidRDefault="000F6B99" w:rsidP="006B51B3">
            <w:pPr>
              <w:spacing w:before="60"/>
              <w:ind w:left="34"/>
              <w:rPr>
                <w:sz w:val="20"/>
              </w:rPr>
            </w:pPr>
            <w:r w:rsidRPr="00692F47">
              <w:rPr>
                <w:sz w:val="20"/>
              </w:rPr>
              <w:t>SR = Statutory Rules</w:t>
            </w:r>
          </w:p>
        </w:tc>
      </w:tr>
      <w:tr w:rsidR="000F6B99" w:rsidRPr="00692F47" w:rsidTr="000F6B99">
        <w:tc>
          <w:tcPr>
            <w:tcW w:w="2679" w:type="pct"/>
            <w:shd w:val="clear" w:color="auto" w:fill="auto"/>
          </w:tcPr>
          <w:p w:rsidR="000F6B99" w:rsidRPr="00692F47" w:rsidRDefault="000F6B99" w:rsidP="006B51B3">
            <w:pPr>
              <w:spacing w:before="60"/>
              <w:ind w:left="34"/>
              <w:rPr>
                <w:sz w:val="20"/>
              </w:rPr>
            </w:pPr>
            <w:r w:rsidRPr="00692F47">
              <w:rPr>
                <w:sz w:val="20"/>
              </w:rPr>
              <w:t>(md not incorp) = misdescribed amendment</w:t>
            </w:r>
          </w:p>
        </w:tc>
        <w:tc>
          <w:tcPr>
            <w:tcW w:w="2321" w:type="pct"/>
            <w:shd w:val="clear" w:color="auto" w:fill="auto"/>
          </w:tcPr>
          <w:p w:rsidR="000F6B99" w:rsidRPr="00692F47" w:rsidRDefault="000F6B99" w:rsidP="006B51B3">
            <w:pPr>
              <w:spacing w:before="60"/>
              <w:ind w:left="34"/>
              <w:rPr>
                <w:sz w:val="20"/>
              </w:rPr>
            </w:pPr>
            <w:r w:rsidRPr="00692F47">
              <w:rPr>
                <w:sz w:val="20"/>
              </w:rPr>
              <w:t>Sub</w:t>
            </w:r>
            <w:r w:rsidR="00DA46CB">
              <w:rPr>
                <w:sz w:val="20"/>
              </w:rPr>
              <w:noBreakHyphen/>
            </w:r>
            <w:r w:rsidRPr="00692F47">
              <w:rPr>
                <w:sz w:val="20"/>
              </w:rPr>
              <w:t>Ch = Sub</w:t>
            </w:r>
            <w:r w:rsidR="00DA46CB">
              <w:rPr>
                <w:sz w:val="20"/>
              </w:rPr>
              <w:noBreakHyphen/>
            </w:r>
            <w:r w:rsidRPr="00692F47">
              <w:rPr>
                <w:sz w:val="20"/>
              </w:rPr>
              <w:t>Chapter(s)</w:t>
            </w:r>
          </w:p>
        </w:tc>
      </w:tr>
      <w:tr w:rsidR="000F6B99" w:rsidRPr="00692F47" w:rsidTr="000F6B99">
        <w:tc>
          <w:tcPr>
            <w:tcW w:w="2679" w:type="pct"/>
            <w:shd w:val="clear" w:color="auto" w:fill="auto"/>
          </w:tcPr>
          <w:p w:rsidR="000F6B99" w:rsidRPr="00692F47" w:rsidRDefault="006E1E9B" w:rsidP="006E1E9B">
            <w:pPr>
              <w:ind w:left="34" w:firstLine="249"/>
              <w:rPr>
                <w:sz w:val="20"/>
              </w:rPr>
            </w:pPr>
            <w:r w:rsidRPr="00692F47">
              <w:rPr>
                <w:sz w:val="20"/>
              </w:rPr>
              <w:t>c</w:t>
            </w:r>
            <w:r w:rsidR="000F6B99" w:rsidRPr="00692F47">
              <w:rPr>
                <w:sz w:val="20"/>
              </w:rPr>
              <w:t>annot be given effect</w:t>
            </w:r>
          </w:p>
        </w:tc>
        <w:tc>
          <w:tcPr>
            <w:tcW w:w="2321" w:type="pct"/>
            <w:shd w:val="clear" w:color="auto" w:fill="auto"/>
          </w:tcPr>
          <w:p w:rsidR="000F6B99" w:rsidRPr="00692F47" w:rsidRDefault="000F6B99" w:rsidP="006B51B3">
            <w:pPr>
              <w:spacing w:before="60"/>
              <w:ind w:left="34"/>
              <w:rPr>
                <w:sz w:val="20"/>
              </w:rPr>
            </w:pPr>
            <w:r w:rsidRPr="00692F47">
              <w:rPr>
                <w:sz w:val="20"/>
              </w:rPr>
              <w:t>SubPt = Subpart(s)</w:t>
            </w:r>
          </w:p>
        </w:tc>
      </w:tr>
      <w:tr w:rsidR="000F6B99" w:rsidRPr="00692F47" w:rsidTr="000F6B99">
        <w:tc>
          <w:tcPr>
            <w:tcW w:w="2679" w:type="pct"/>
            <w:shd w:val="clear" w:color="auto" w:fill="auto"/>
          </w:tcPr>
          <w:p w:rsidR="000F6B99" w:rsidRPr="00692F47" w:rsidRDefault="000F6B99" w:rsidP="006B51B3">
            <w:pPr>
              <w:spacing w:before="60"/>
              <w:ind w:left="34"/>
              <w:rPr>
                <w:sz w:val="20"/>
              </w:rPr>
            </w:pPr>
            <w:r w:rsidRPr="00692F47">
              <w:rPr>
                <w:sz w:val="20"/>
              </w:rPr>
              <w:t>mod = modified/modification</w:t>
            </w:r>
          </w:p>
        </w:tc>
        <w:tc>
          <w:tcPr>
            <w:tcW w:w="2321" w:type="pct"/>
            <w:shd w:val="clear" w:color="auto" w:fill="auto"/>
          </w:tcPr>
          <w:p w:rsidR="000F6B99" w:rsidRPr="00692F47" w:rsidRDefault="000F6B99" w:rsidP="006B51B3">
            <w:pPr>
              <w:spacing w:before="60"/>
              <w:ind w:left="34"/>
              <w:rPr>
                <w:sz w:val="20"/>
              </w:rPr>
            </w:pPr>
            <w:r w:rsidRPr="00692F47">
              <w:rPr>
                <w:sz w:val="20"/>
                <w:u w:val="single"/>
              </w:rPr>
              <w:t>underlining</w:t>
            </w:r>
            <w:r w:rsidRPr="00692F47">
              <w:rPr>
                <w:sz w:val="20"/>
              </w:rPr>
              <w:t xml:space="preserve"> = whole or part not</w:t>
            </w:r>
          </w:p>
        </w:tc>
      </w:tr>
      <w:tr w:rsidR="000F6B99" w:rsidRPr="00692F47" w:rsidTr="000F6B99">
        <w:tc>
          <w:tcPr>
            <w:tcW w:w="2679" w:type="pct"/>
            <w:shd w:val="clear" w:color="auto" w:fill="auto"/>
          </w:tcPr>
          <w:p w:rsidR="000F6B99" w:rsidRPr="00692F47" w:rsidRDefault="000F6B99" w:rsidP="006B51B3">
            <w:pPr>
              <w:spacing w:before="60"/>
              <w:ind w:left="34"/>
              <w:rPr>
                <w:sz w:val="20"/>
              </w:rPr>
            </w:pPr>
            <w:r w:rsidRPr="00692F47">
              <w:rPr>
                <w:sz w:val="20"/>
              </w:rPr>
              <w:t>No. = Number(s)</w:t>
            </w:r>
          </w:p>
        </w:tc>
        <w:tc>
          <w:tcPr>
            <w:tcW w:w="2321" w:type="pct"/>
            <w:shd w:val="clear" w:color="auto" w:fill="auto"/>
          </w:tcPr>
          <w:p w:rsidR="000F6B99" w:rsidRPr="00692F47" w:rsidRDefault="006E1E9B" w:rsidP="006E1E9B">
            <w:pPr>
              <w:ind w:left="34" w:firstLine="249"/>
              <w:rPr>
                <w:sz w:val="20"/>
              </w:rPr>
            </w:pPr>
            <w:r w:rsidRPr="00692F47">
              <w:rPr>
                <w:sz w:val="20"/>
              </w:rPr>
              <w:t>c</w:t>
            </w:r>
            <w:r w:rsidR="000F6B99" w:rsidRPr="00692F47">
              <w:rPr>
                <w:sz w:val="20"/>
              </w:rPr>
              <w:t>ommenced or to be commenced</w:t>
            </w:r>
          </w:p>
        </w:tc>
      </w:tr>
    </w:tbl>
    <w:p w:rsidR="004A2CCF" w:rsidRPr="00692F47" w:rsidRDefault="004A2CCF" w:rsidP="004A2CCF">
      <w:pPr>
        <w:pStyle w:val="Tabletext"/>
      </w:pPr>
    </w:p>
    <w:p w:rsidR="004A2CCF" w:rsidRPr="00692F47" w:rsidRDefault="004A2CCF" w:rsidP="007D50E7">
      <w:pPr>
        <w:pStyle w:val="ENotesHeading2"/>
        <w:pageBreakBefore/>
        <w:outlineLvl w:val="9"/>
      </w:pPr>
      <w:bookmarkStart w:id="89" w:name="_Toc75944331"/>
      <w:r w:rsidRPr="00692F47">
        <w:t>Endnote 3—Legislation history</w:t>
      </w:r>
      <w:bookmarkEnd w:id="89"/>
    </w:p>
    <w:p w:rsidR="004A2CCF" w:rsidRPr="00692F47" w:rsidRDefault="004A2CCF" w:rsidP="004A2CC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672"/>
        <w:gridCol w:w="1674"/>
        <w:gridCol w:w="2051"/>
        <w:gridCol w:w="2132"/>
      </w:tblGrid>
      <w:tr w:rsidR="004A2CCF" w:rsidRPr="00692F47" w:rsidTr="000F6B99">
        <w:trPr>
          <w:cantSplit/>
          <w:tblHeader/>
        </w:trPr>
        <w:tc>
          <w:tcPr>
            <w:tcW w:w="1566" w:type="pct"/>
            <w:tcBorders>
              <w:top w:val="single" w:sz="12" w:space="0" w:color="auto"/>
              <w:bottom w:val="single" w:sz="12" w:space="0" w:color="auto"/>
            </w:tcBorders>
            <w:shd w:val="clear" w:color="auto" w:fill="auto"/>
          </w:tcPr>
          <w:p w:rsidR="004A2CCF" w:rsidRPr="00692F47" w:rsidRDefault="004A2CCF" w:rsidP="004A2CCF">
            <w:pPr>
              <w:pStyle w:val="ENoteTableHeading"/>
            </w:pPr>
            <w:r w:rsidRPr="00692F47">
              <w:t>Name</w:t>
            </w:r>
          </w:p>
        </w:tc>
        <w:tc>
          <w:tcPr>
            <w:tcW w:w="981" w:type="pct"/>
            <w:tcBorders>
              <w:top w:val="single" w:sz="12" w:space="0" w:color="auto"/>
              <w:bottom w:val="single" w:sz="12" w:space="0" w:color="auto"/>
            </w:tcBorders>
            <w:shd w:val="clear" w:color="auto" w:fill="auto"/>
          </w:tcPr>
          <w:p w:rsidR="004A2CCF" w:rsidRPr="00692F47" w:rsidRDefault="004A2CCF" w:rsidP="004A2CCF">
            <w:pPr>
              <w:pStyle w:val="ENoteTableHeading"/>
            </w:pPr>
            <w:r w:rsidRPr="00692F47">
              <w:t>Registration</w:t>
            </w:r>
          </w:p>
        </w:tc>
        <w:tc>
          <w:tcPr>
            <w:tcW w:w="1202" w:type="pct"/>
            <w:tcBorders>
              <w:top w:val="single" w:sz="12" w:space="0" w:color="auto"/>
              <w:bottom w:val="single" w:sz="12" w:space="0" w:color="auto"/>
            </w:tcBorders>
            <w:shd w:val="clear" w:color="auto" w:fill="auto"/>
          </w:tcPr>
          <w:p w:rsidR="004A2CCF" w:rsidRPr="00692F47" w:rsidRDefault="004A2CCF" w:rsidP="004A2CCF">
            <w:pPr>
              <w:pStyle w:val="ENoteTableHeading"/>
            </w:pPr>
            <w:r w:rsidRPr="00692F47">
              <w:t>Commencement</w:t>
            </w:r>
          </w:p>
        </w:tc>
        <w:tc>
          <w:tcPr>
            <w:tcW w:w="1250" w:type="pct"/>
            <w:tcBorders>
              <w:top w:val="single" w:sz="12" w:space="0" w:color="auto"/>
              <w:bottom w:val="single" w:sz="12" w:space="0" w:color="auto"/>
            </w:tcBorders>
            <w:shd w:val="clear" w:color="auto" w:fill="auto"/>
          </w:tcPr>
          <w:p w:rsidR="004A2CCF" w:rsidRPr="00692F47" w:rsidRDefault="004A2CCF" w:rsidP="004A2CCF">
            <w:pPr>
              <w:pStyle w:val="ENoteTableHeading"/>
            </w:pPr>
            <w:r w:rsidRPr="00692F47">
              <w:t>Application, saving and transitional provisions</w:t>
            </w:r>
          </w:p>
        </w:tc>
      </w:tr>
      <w:tr w:rsidR="004A2CCF" w:rsidRPr="00692F47" w:rsidTr="000F6B99">
        <w:trPr>
          <w:cantSplit/>
        </w:trPr>
        <w:tc>
          <w:tcPr>
            <w:tcW w:w="1566" w:type="pct"/>
            <w:tcBorders>
              <w:top w:val="single" w:sz="12" w:space="0" w:color="auto"/>
              <w:bottom w:val="single" w:sz="4" w:space="0" w:color="auto"/>
            </w:tcBorders>
            <w:shd w:val="clear" w:color="auto" w:fill="auto"/>
          </w:tcPr>
          <w:p w:rsidR="004A2CCF" w:rsidRPr="00692F47" w:rsidRDefault="004A2CCF" w:rsidP="004A2CCF">
            <w:pPr>
              <w:pStyle w:val="ENoteTableText"/>
            </w:pPr>
            <w:r w:rsidRPr="00692F47">
              <w:t>Classification Principles</w:t>
            </w:r>
            <w:r w:rsidR="00DE235F" w:rsidRPr="00692F47">
              <w:t> </w:t>
            </w:r>
            <w:r w:rsidRPr="00692F47">
              <w:t>2014</w:t>
            </w:r>
          </w:p>
        </w:tc>
        <w:tc>
          <w:tcPr>
            <w:tcW w:w="981" w:type="pct"/>
            <w:tcBorders>
              <w:top w:val="single" w:sz="12" w:space="0" w:color="auto"/>
              <w:bottom w:val="single" w:sz="4" w:space="0" w:color="auto"/>
            </w:tcBorders>
            <w:shd w:val="clear" w:color="auto" w:fill="auto"/>
          </w:tcPr>
          <w:p w:rsidR="004A2CCF" w:rsidRPr="00692F47" w:rsidRDefault="004A2CCF" w:rsidP="00043CB8">
            <w:pPr>
              <w:pStyle w:val="ENoteTableText"/>
            </w:pPr>
            <w:r w:rsidRPr="00692F47">
              <w:t>24</w:t>
            </w:r>
            <w:r w:rsidR="00DE235F" w:rsidRPr="00692F47">
              <w:t> </w:t>
            </w:r>
            <w:r w:rsidRPr="00692F47">
              <w:t>June 2014 (F2014L00805)</w:t>
            </w:r>
          </w:p>
        </w:tc>
        <w:tc>
          <w:tcPr>
            <w:tcW w:w="1202" w:type="pct"/>
            <w:tcBorders>
              <w:top w:val="single" w:sz="12" w:space="0" w:color="auto"/>
              <w:bottom w:val="single" w:sz="4" w:space="0" w:color="auto"/>
            </w:tcBorders>
            <w:shd w:val="clear" w:color="auto" w:fill="auto"/>
          </w:tcPr>
          <w:p w:rsidR="004A2CCF" w:rsidRPr="00692F47" w:rsidRDefault="004A2CCF" w:rsidP="004A2CCF">
            <w:pPr>
              <w:pStyle w:val="ENoteTableText"/>
            </w:pPr>
            <w:r w:rsidRPr="00692F47">
              <w:t>1</w:t>
            </w:r>
            <w:r w:rsidR="00DE235F" w:rsidRPr="00692F47">
              <w:t> </w:t>
            </w:r>
            <w:r w:rsidRPr="00692F47">
              <w:t>July 2014 (s 2)</w:t>
            </w:r>
          </w:p>
        </w:tc>
        <w:tc>
          <w:tcPr>
            <w:tcW w:w="1250" w:type="pct"/>
            <w:tcBorders>
              <w:top w:val="single" w:sz="12" w:space="0" w:color="auto"/>
              <w:bottom w:val="single" w:sz="4" w:space="0" w:color="auto"/>
            </w:tcBorders>
            <w:shd w:val="clear" w:color="auto" w:fill="auto"/>
          </w:tcPr>
          <w:p w:rsidR="004A2CCF" w:rsidRPr="00692F47" w:rsidRDefault="004A2CCF" w:rsidP="004A2CCF">
            <w:pPr>
              <w:pStyle w:val="ENoteTableText"/>
            </w:pPr>
          </w:p>
        </w:tc>
      </w:tr>
      <w:tr w:rsidR="004A2CCF" w:rsidRPr="00692F47" w:rsidTr="000F6B99">
        <w:trPr>
          <w:cantSplit/>
        </w:trPr>
        <w:tc>
          <w:tcPr>
            <w:tcW w:w="1566" w:type="pct"/>
            <w:shd w:val="clear" w:color="auto" w:fill="auto"/>
          </w:tcPr>
          <w:p w:rsidR="004A2CCF" w:rsidRPr="00692F47" w:rsidRDefault="004A2CCF" w:rsidP="004A2CCF">
            <w:pPr>
              <w:pStyle w:val="ENoteTableText"/>
            </w:pPr>
            <w:r w:rsidRPr="00692F47">
              <w:t>Classification Amendment (CHC Domain Scores) Principles</w:t>
            </w:r>
            <w:r w:rsidR="00DE235F" w:rsidRPr="00692F47">
              <w:t> </w:t>
            </w:r>
            <w:r w:rsidRPr="00692F47">
              <w:t>2016</w:t>
            </w:r>
          </w:p>
        </w:tc>
        <w:tc>
          <w:tcPr>
            <w:tcW w:w="981" w:type="pct"/>
            <w:shd w:val="clear" w:color="auto" w:fill="auto"/>
          </w:tcPr>
          <w:p w:rsidR="004A2CCF" w:rsidRPr="00692F47" w:rsidRDefault="004A2CCF" w:rsidP="004A2CCF">
            <w:pPr>
              <w:pStyle w:val="ENoteTableText"/>
            </w:pPr>
            <w:r w:rsidRPr="00692F47">
              <w:t>17</w:t>
            </w:r>
            <w:r w:rsidR="00DE235F" w:rsidRPr="00692F47">
              <w:t> </w:t>
            </w:r>
            <w:r w:rsidRPr="00692F47">
              <w:t>May 2016 (F2016L00804)</w:t>
            </w:r>
          </w:p>
        </w:tc>
        <w:tc>
          <w:tcPr>
            <w:tcW w:w="1202" w:type="pct"/>
            <w:shd w:val="clear" w:color="auto" w:fill="auto"/>
          </w:tcPr>
          <w:p w:rsidR="004A2CCF" w:rsidRPr="00692F47" w:rsidRDefault="004A2CCF" w:rsidP="004A2CCF">
            <w:pPr>
              <w:pStyle w:val="ENoteTableText"/>
            </w:pPr>
            <w:r w:rsidRPr="00692F47">
              <w:t>1</w:t>
            </w:r>
            <w:r w:rsidR="00DE235F" w:rsidRPr="00692F47">
              <w:t> </w:t>
            </w:r>
            <w:r w:rsidRPr="00692F47">
              <w:t xml:space="preserve">July 2016 (s 2(1) </w:t>
            </w:r>
            <w:r w:rsidR="006E1E9B" w:rsidRPr="00692F47">
              <w:t>item 1</w:t>
            </w:r>
            <w:r w:rsidRPr="00692F47">
              <w:t>)</w:t>
            </w:r>
          </w:p>
        </w:tc>
        <w:tc>
          <w:tcPr>
            <w:tcW w:w="1250" w:type="pct"/>
            <w:shd w:val="clear" w:color="auto" w:fill="auto"/>
          </w:tcPr>
          <w:p w:rsidR="004A2CCF" w:rsidRPr="00692F47" w:rsidRDefault="004A2CCF" w:rsidP="004A2CCF">
            <w:pPr>
              <w:pStyle w:val="ENoteTableText"/>
            </w:pPr>
            <w:r w:rsidRPr="00692F47">
              <w:t>—</w:t>
            </w:r>
          </w:p>
        </w:tc>
      </w:tr>
      <w:tr w:rsidR="00653EF6" w:rsidRPr="00692F47" w:rsidTr="00425791">
        <w:trPr>
          <w:cantSplit/>
        </w:trPr>
        <w:tc>
          <w:tcPr>
            <w:tcW w:w="1566" w:type="pct"/>
            <w:shd w:val="clear" w:color="auto" w:fill="auto"/>
          </w:tcPr>
          <w:p w:rsidR="00653EF6" w:rsidRPr="00692F47" w:rsidRDefault="00653EF6" w:rsidP="004A2CCF">
            <w:pPr>
              <w:pStyle w:val="ENoteTableText"/>
            </w:pPr>
            <w:r w:rsidRPr="00692F47">
              <w:t>Classification Amendment (Budget Savings Measures No.</w:t>
            </w:r>
            <w:r w:rsidR="00DE235F" w:rsidRPr="00692F47">
              <w:t> </w:t>
            </w:r>
            <w:r w:rsidRPr="00692F47">
              <w:t>1) Principles</w:t>
            </w:r>
            <w:r w:rsidR="00DE235F" w:rsidRPr="00692F47">
              <w:t> </w:t>
            </w:r>
            <w:r w:rsidRPr="00692F47">
              <w:t>2016</w:t>
            </w:r>
          </w:p>
        </w:tc>
        <w:tc>
          <w:tcPr>
            <w:tcW w:w="981" w:type="pct"/>
            <w:shd w:val="clear" w:color="auto" w:fill="auto"/>
          </w:tcPr>
          <w:p w:rsidR="00653EF6" w:rsidRPr="00692F47" w:rsidRDefault="00653EF6" w:rsidP="004A2CCF">
            <w:pPr>
              <w:pStyle w:val="ENoteTableText"/>
            </w:pPr>
            <w:r w:rsidRPr="00692F47">
              <w:t>8 Dec 2016 (F2016L01887)</w:t>
            </w:r>
          </w:p>
        </w:tc>
        <w:tc>
          <w:tcPr>
            <w:tcW w:w="1202" w:type="pct"/>
            <w:shd w:val="clear" w:color="auto" w:fill="auto"/>
          </w:tcPr>
          <w:p w:rsidR="00653EF6" w:rsidRPr="00692F47" w:rsidRDefault="00653EF6" w:rsidP="004A2CCF">
            <w:pPr>
              <w:pStyle w:val="ENoteTableText"/>
            </w:pPr>
            <w:r w:rsidRPr="00692F47">
              <w:t xml:space="preserve">9 Dec 2016 (s 2(1) </w:t>
            </w:r>
            <w:r w:rsidR="006E1E9B" w:rsidRPr="00692F47">
              <w:t>item 1</w:t>
            </w:r>
            <w:r w:rsidRPr="00692F47">
              <w:t>)</w:t>
            </w:r>
          </w:p>
        </w:tc>
        <w:tc>
          <w:tcPr>
            <w:tcW w:w="1250" w:type="pct"/>
            <w:shd w:val="clear" w:color="auto" w:fill="auto"/>
          </w:tcPr>
          <w:p w:rsidR="00653EF6" w:rsidRPr="00692F47" w:rsidRDefault="00653EF6" w:rsidP="004A2CCF">
            <w:pPr>
              <w:pStyle w:val="ENoteTableText"/>
            </w:pPr>
            <w:r w:rsidRPr="00692F47">
              <w:t>—</w:t>
            </w:r>
          </w:p>
        </w:tc>
      </w:tr>
      <w:tr w:rsidR="00F34FBF" w:rsidRPr="00692F47" w:rsidTr="00BE0885">
        <w:trPr>
          <w:cantSplit/>
        </w:trPr>
        <w:tc>
          <w:tcPr>
            <w:tcW w:w="1566" w:type="pct"/>
            <w:shd w:val="clear" w:color="auto" w:fill="auto"/>
          </w:tcPr>
          <w:p w:rsidR="00F34FBF" w:rsidRPr="00692F47" w:rsidRDefault="00F34FBF" w:rsidP="0034540C">
            <w:pPr>
              <w:pStyle w:val="ENoteTableText"/>
            </w:pPr>
            <w:r w:rsidRPr="00692F47">
              <w:t>Classification Amendment (2016 Budget Savings Measures) Principles</w:t>
            </w:r>
            <w:r w:rsidR="00DE235F" w:rsidRPr="00692F47">
              <w:t> </w:t>
            </w:r>
            <w:r w:rsidRPr="00692F47">
              <w:t>2017.</w:t>
            </w:r>
          </w:p>
        </w:tc>
        <w:tc>
          <w:tcPr>
            <w:tcW w:w="981" w:type="pct"/>
            <w:shd w:val="clear" w:color="auto" w:fill="auto"/>
          </w:tcPr>
          <w:p w:rsidR="00F34FBF" w:rsidRPr="00692F47" w:rsidRDefault="00F34FBF" w:rsidP="00425791">
            <w:pPr>
              <w:pStyle w:val="ENoteTableText"/>
            </w:pPr>
            <w:r w:rsidRPr="00692F47">
              <w:t>28 Feb 2017 (F2017</w:t>
            </w:r>
            <w:r w:rsidR="00425791" w:rsidRPr="00692F47">
              <w:t>L</w:t>
            </w:r>
            <w:r w:rsidRPr="00692F47">
              <w:t>0</w:t>
            </w:r>
            <w:r w:rsidR="00425791" w:rsidRPr="00692F47">
              <w:t>0</w:t>
            </w:r>
            <w:r w:rsidRPr="00692F47">
              <w:t>171)</w:t>
            </w:r>
          </w:p>
        </w:tc>
        <w:tc>
          <w:tcPr>
            <w:tcW w:w="1202" w:type="pct"/>
            <w:shd w:val="clear" w:color="auto" w:fill="auto"/>
          </w:tcPr>
          <w:p w:rsidR="00F34FBF" w:rsidRPr="00692F47" w:rsidRDefault="00425791" w:rsidP="004A2CCF">
            <w:pPr>
              <w:pStyle w:val="ENoteTableText"/>
            </w:pPr>
            <w:r w:rsidRPr="00692F47">
              <w:t>1 Mar</w:t>
            </w:r>
            <w:r w:rsidR="00F34FBF" w:rsidRPr="00692F47">
              <w:t xml:space="preserve"> 2017 (s 2(1) </w:t>
            </w:r>
            <w:r w:rsidR="006E1E9B" w:rsidRPr="00692F47">
              <w:t>item 1</w:t>
            </w:r>
            <w:r w:rsidR="00F34FBF" w:rsidRPr="00692F47">
              <w:t>)</w:t>
            </w:r>
          </w:p>
        </w:tc>
        <w:tc>
          <w:tcPr>
            <w:tcW w:w="1250" w:type="pct"/>
            <w:shd w:val="clear" w:color="auto" w:fill="auto"/>
          </w:tcPr>
          <w:p w:rsidR="00F34FBF" w:rsidRPr="00692F47" w:rsidRDefault="00F34FBF" w:rsidP="004A2CCF">
            <w:pPr>
              <w:pStyle w:val="ENoteTableText"/>
            </w:pPr>
            <w:r w:rsidRPr="00692F47">
              <w:t>—</w:t>
            </w:r>
          </w:p>
        </w:tc>
      </w:tr>
      <w:tr w:rsidR="00BF38FE" w:rsidRPr="00692F47" w:rsidTr="009B2AAC">
        <w:trPr>
          <w:cantSplit/>
        </w:trPr>
        <w:tc>
          <w:tcPr>
            <w:tcW w:w="1566" w:type="pct"/>
            <w:shd w:val="clear" w:color="auto" w:fill="auto"/>
          </w:tcPr>
          <w:p w:rsidR="00BF38FE" w:rsidRPr="00692F47" w:rsidRDefault="00BF38FE" w:rsidP="0034540C">
            <w:pPr>
              <w:pStyle w:val="ENoteTableText"/>
            </w:pPr>
            <w:r w:rsidRPr="00692F47">
              <w:t>Aged Care Legislation Amendment (Aged Care Recipient Classification) Principles 2021</w:t>
            </w:r>
          </w:p>
        </w:tc>
        <w:tc>
          <w:tcPr>
            <w:tcW w:w="981" w:type="pct"/>
            <w:shd w:val="clear" w:color="auto" w:fill="auto"/>
          </w:tcPr>
          <w:p w:rsidR="00BF38FE" w:rsidRPr="00692F47" w:rsidRDefault="00B568C5" w:rsidP="00425791">
            <w:pPr>
              <w:pStyle w:val="ENoteTableText"/>
            </w:pPr>
            <w:r w:rsidRPr="00692F47">
              <w:t>29 Mar 2021 (F2021L00357)</w:t>
            </w:r>
          </w:p>
        </w:tc>
        <w:tc>
          <w:tcPr>
            <w:tcW w:w="1202" w:type="pct"/>
            <w:shd w:val="clear" w:color="auto" w:fill="auto"/>
          </w:tcPr>
          <w:p w:rsidR="00BF38FE" w:rsidRPr="00692F47" w:rsidRDefault="00B568C5" w:rsidP="004A2CCF">
            <w:pPr>
              <w:pStyle w:val="ENoteTableText"/>
            </w:pPr>
            <w:r w:rsidRPr="00692F47">
              <w:t>Sch 1 (</w:t>
            </w:r>
            <w:r w:rsidR="006E1E9B" w:rsidRPr="00692F47">
              <w:t>items 2</w:t>
            </w:r>
            <w:r w:rsidRPr="00692F47">
              <w:t xml:space="preserve">–7): 1 Apr 2021 (s 2(1) </w:t>
            </w:r>
            <w:r w:rsidR="006E1E9B" w:rsidRPr="00692F47">
              <w:t>item 1</w:t>
            </w:r>
            <w:r w:rsidRPr="00692F47">
              <w:t>)</w:t>
            </w:r>
          </w:p>
        </w:tc>
        <w:tc>
          <w:tcPr>
            <w:tcW w:w="1250" w:type="pct"/>
            <w:shd w:val="clear" w:color="auto" w:fill="auto"/>
          </w:tcPr>
          <w:p w:rsidR="00BF38FE" w:rsidRPr="00692F47" w:rsidRDefault="00B568C5" w:rsidP="004A2CCF">
            <w:pPr>
              <w:pStyle w:val="ENoteTableText"/>
            </w:pPr>
            <w:r w:rsidRPr="00692F47">
              <w:t>—</w:t>
            </w:r>
          </w:p>
        </w:tc>
      </w:tr>
      <w:tr w:rsidR="000C62F7" w:rsidRPr="00692F47" w:rsidTr="000F6B99">
        <w:trPr>
          <w:cantSplit/>
        </w:trPr>
        <w:tc>
          <w:tcPr>
            <w:tcW w:w="1566" w:type="pct"/>
            <w:tcBorders>
              <w:bottom w:val="single" w:sz="12" w:space="0" w:color="auto"/>
            </w:tcBorders>
            <w:shd w:val="clear" w:color="auto" w:fill="auto"/>
          </w:tcPr>
          <w:p w:rsidR="000C62F7" w:rsidRPr="00692F47" w:rsidRDefault="000C62F7" w:rsidP="0034540C">
            <w:pPr>
              <w:pStyle w:val="ENoteTableText"/>
            </w:pPr>
            <w:r w:rsidRPr="00692F47">
              <w:rPr>
                <w:noProof/>
              </w:rPr>
              <w:t>Aged Care Legislation Amendment (Requirements for Staff Members and Volunteers) Instrument 2021</w:t>
            </w:r>
          </w:p>
        </w:tc>
        <w:tc>
          <w:tcPr>
            <w:tcW w:w="981" w:type="pct"/>
            <w:tcBorders>
              <w:bottom w:val="single" w:sz="12" w:space="0" w:color="auto"/>
            </w:tcBorders>
            <w:shd w:val="clear" w:color="auto" w:fill="auto"/>
          </w:tcPr>
          <w:p w:rsidR="000C62F7" w:rsidRPr="00692F47" w:rsidRDefault="000C62F7" w:rsidP="00425791">
            <w:pPr>
              <w:pStyle w:val="ENoteTableText"/>
            </w:pPr>
            <w:r w:rsidRPr="00692F47">
              <w:t>15 June 2021 (F2021L00758)</w:t>
            </w:r>
          </w:p>
        </w:tc>
        <w:tc>
          <w:tcPr>
            <w:tcW w:w="1202" w:type="pct"/>
            <w:tcBorders>
              <w:bottom w:val="single" w:sz="12" w:space="0" w:color="auto"/>
            </w:tcBorders>
            <w:shd w:val="clear" w:color="auto" w:fill="auto"/>
          </w:tcPr>
          <w:p w:rsidR="000C62F7" w:rsidRPr="00692F47" w:rsidRDefault="000C62F7" w:rsidP="004A2CCF">
            <w:pPr>
              <w:pStyle w:val="ENoteTableText"/>
            </w:pPr>
            <w:r w:rsidRPr="00692F47">
              <w:t xml:space="preserve">Sch 1 (items 21–23): </w:t>
            </w:r>
            <w:r w:rsidR="00DA46CB">
              <w:t>16 June</w:t>
            </w:r>
            <w:r w:rsidRPr="00692F47">
              <w:t xml:space="preserve"> 2021 (s 2(1) item 1)</w:t>
            </w:r>
          </w:p>
        </w:tc>
        <w:tc>
          <w:tcPr>
            <w:tcW w:w="1250" w:type="pct"/>
            <w:tcBorders>
              <w:bottom w:val="single" w:sz="12" w:space="0" w:color="auto"/>
            </w:tcBorders>
            <w:shd w:val="clear" w:color="auto" w:fill="auto"/>
          </w:tcPr>
          <w:p w:rsidR="000C62F7" w:rsidRPr="00692F47" w:rsidRDefault="000C62F7" w:rsidP="004A2CCF">
            <w:pPr>
              <w:pStyle w:val="ENoteTableText"/>
            </w:pPr>
            <w:r w:rsidRPr="00692F47">
              <w:t>—</w:t>
            </w:r>
          </w:p>
        </w:tc>
      </w:tr>
    </w:tbl>
    <w:p w:rsidR="004A2CCF" w:rsidRPr="00692F47" w:rsidRDefault="004A2CCF" w:rsidP="00836090">
      <w:pPr>
        <w:pStyle w:val="Tabletext"/>
      </w:pPr>
    </w:p>
    <w:p w:rsidR="004A2CCF" w:rsidRPr="00692F47" w:rsidRDefault="004A2CCF" w:rsidP="007D50E7">
      <w:pPr>
        <w:pStyle w:val="ENotesHeading2"/>
        <w:pageBreakBefore/>
        <w:outlineLvl w:val="9"/>
      </w:pPr>
      <w:bookmarkStart w:id="90" w:name="_Toc75944332"/>
      <w:r w:rsidRPr="00692F47">
        <w:t>Endnote 4—Amendment history</w:t>
      </w:r>
      <w:bookmarkEnd w:id="90"/>
    </w:p>
    <w:p w:rsidR="004A2CCF" w:rsidRPr="00692F47" w:rsidRDefault="004A2CCF" w:rsidP="004A2CCF">
      <w:pPr>
        <w:pStyle w:val="Tabletext"/>
      </w:pPr>
    </w:p>
    <w:tbl>
      <w:tblPr>
        <w:tblW w:w="5000" w:type="pct"/>
        <w:tblLook w:val="0000" w:firstRow="0" w:lastRow="0" w:firstColumn="0" w:lastColumn="0" w:noHBand="0" w:noVBand="0"/>
      </w:tblPr>
      <w:tblGrid>
        <w:gridCol w:w="2896"/>
        <w:gridCol w:w="5633"/>
      </w:tblGrid>
      <w:tr w:rsidR="004A2CCF" w:rsidRPr="00692F47" w:rsidTr="00836090">
        <w:trPr>
          <w:cantSplit/>
          <w:tblHeader/>
        </w:trPr>
        <w:tc>
          <w:tcPr>
            <w:tcW w:w="1698" w:type="pct"/>
            <w:tcBorders>
              <w:top w:val="single" w:sz="12" w:space="0" w:color="auto"/>
              <w:bottom w:val="single" w:sz="12" w:space="0" w:color="auto"/>
            </w:tcBorders>
            <w:shd w:val="clear" w:color="auto" w:fill="auto"/>
          </w:tcPr>
          <w:p w:rsidR="004A2CCF" w:rsidRPr="00692F47" w:rsidRDefault="004A2CCF" w:rsidP="004A2CCF">
            <w:pPr>
              <w:pStyle w:val="ENoteTableHeading"/>
              <w:tabs>
                <w:tab w:val="center" w:leader="dot" w:pos="2268"/>
              </w:tabs>
            </w:pPr>
            <w:r w:rsidRPr="00692F47">
              <w:t>Provision affected</w:t>
            </w:r>
          </w:p>
        </w:tc>
        <w:tc>
          <w:tcPr>
            <w:tcW w:w="3302" w:type="pct"/>
            <w:tcBorders>
              <w:top w:val="single" w:sz="12" w:space="0" w:color="auto"/>
              <w:bottom w:val="single" w:sz="12" w:space="0" w:color="auto"/>
            </w:tcBorders>
            <w:shd w:val="clear" w:color="auto" w:fill="auto"/>
          </w:tcPr>
          <w:p w:rsidR="004A2CCF" w:rsidRPr="00692F47" w:rsidRDefault="004A2CCF" w:rsidP="004A2CCF">
            <w:pPr>
              <w:pStyle w:val="ENoteTableHeading"/>
              <w:tabs>
                <w:tab w:val="center" w:leader="dot" w:pos="2268"/>
              </w:tabs>
            </w:pPr>
            <w:r w:rsidRPr="00692F47">
              <w:t>How affected</w:t>
            </w:r>
          </w:p>
        </w:tc>
      </w:tr>
      <w:tr w:rsidR="00B568C5" w:rsidRPr="00692F47" w:rsidTr="00836090">
        <w:trPr>
          <w:cantSplit/>
        </w:trPr>
        <w:tc>
          <w:tcPr>
            <w:tcW w:w="1698" w:type="pct"/>
            <w:tcBorders>
              <w:top w:val="single" w:sz="12" w:space="0" w:color="auto"/>
            </w:tcBorders>
            <w:shd w:val="clear" w:color="auto" w:fill="auto"/>
          </w:tcPr>
          <w:p w:rsidR="00B568C5" w:rsidRPr="00692F47" w:rsidRDefault="006E1E9B" w:rsidP="004A2CCF">
            <w:pPr>
              <w:pStyle w:val="ENoteTableText"/>
              <w:tabs>
                <w:tab w:val="center" w:leader="dot" w:pos="2268"/>
              </w:tabs>
              <w:rPr>
                <w:b/>
              </w:rPr>
            </w:pPr>
            <w:r w:rsidRPr="00692F47">
              <w:rPr>
                <w:b/>
              </w:rPr>
              <w:t>Chapter 1</w:t>
            </w:r>
          </w:p>
        </w:tc>
        <w:tc>
          <w:tcPr>
            <w:tcW w:w="3302" w:type="pct"/>
            <w:tcBorders>
              <w:top w:val="single" w:sz="12" w:space="0" w:color="auto"/>
            </w:tcBorders>
            <w:shd w:val="clear" w:color="auto" w:fill="auto"/>
          </w:tcPr>
          <w:p w:rsidR="00B568C5" w:rsidRPr="00692F47" w:rsidRDefault="00B568C5" w:rsidP="004A2CCF">
            <w:pPr>
              <w:pStyle w:val="ENoteTableText"/>
              <w:tabs>
                <w:tab w:val="center" w:leader="dot" w:pos="2268"/>
              </w:tabs>
            </w:pPr>
          </w:p>
        </w:tc>
      </w:tr>
      <w:tr w:rsidR="00B568C5" w:rsidRPr="00692F47" w:rsidTr="00836090">
        <w:trPr>
          <w:cantSplit/>
        </w:trPr>
        <w:tc>
          <w:tcPr>
            <w:tcW w:w="1698" w:type="pct"/>
            <w:shd w:val="clear" w:color="auto" w:fill="auto"/>
          </w:tcPr>
          <w:p w:rsidR="00B568C5" w:rsidRPr="00692F47" w:rsidRDefault="006E1E9B" w:rsidP="004A2CCF">
            <w:pPr>
              <w:pStyle w:val="ENoteTableText"/>
              <w:tabs>
                <w:tab w:val="center" w:leader="dot" w:pos="2268"/>
              </w:tabs>
            </w:pPr>
            <w:r w:rsidRPr="00692F47">
              <w:t>Chapter 1</w:t>
            </w:r>
            <w:r w:rsidR="00B568C5" w:rsidRPr="00692F47">
              <w:t xml:space="preserve"> heading</w:t>
            </w:r>
            <w:r w:rsidR="00B568C5" w:rsidRPr="00692F47">
              <w:tab/>
            </w:r>
          </w:p>
        </w:tc>
        <w:tc>
          <w:tcPr>
            <w:tcW w:w="3302" w:type="pct"/>
            <w:shd w:val="clear" w:color="auto" w:fill="auto"/>
          </w:tcPr>
          <w:p w:rsidR="00B568C5" w:rsidRPr="00692F47" w:rsidRDefault="00B568C5" w:rsidP="004A2CCF">
            <w:pPr>
              <w:pStyle w:val="ENoteTableText"/>
              <w:tabs>
                <w:tab w:val="center" w:leader="dot" w:pos="2268"/>
              </w:tabs>
            </w:pPr>
            <w:r w:rsidRPr="00692F47">
              <w:t>ad F2021L00357</w:t>
            </w:r>
          </w:p>
        </w:tc>
      </w:tr>
      <w:tr w:rsidR="004A2CCF" w:rsidRPr="00692F47" w:rsidTr="00836090">
        <w:trPr>
          <w:cantSplit/>
        </w:trPr>
        <w:tc>
          <w:tcPr>
            <w:tcW w:w="1698" w:type="pct"/>
            <w:shd w:val="clear" w:color="auto" w:fill="auto"/>
          </w:tcPr>
          <w:p w:rsidR="004A2CCF" w:rsidRPr="00692F47" w:rsidRDefault="006E1E9B" w:rsidP="004A2CCF">
            <w:pPr>
              <w:pStyle w:val="ENoteTableText"/>
              <w:tabs>
                <w:tab w:val="center" w:leader="dot" w:pos="2268"/>
              </w:tabs>
              <w:rPr>
                <w:b/>
              </w:rPr>
            </w:pPr>
            <w:r w:rsidRPr="00692F47">
              <w:rPr>
                <w:b/>
              </w:rPr>
              <w:t>Part 1</w:t>
            </w:r>
          </w:p>
        </w:tc>
        <w:tc>
          <w:tcPr>
            <w:tcW w:w="3302" w:type="pct"/>
            <w:shd w:val="clear" w:color="auto" w:fill="auto"/>
          </w:tcPr>
          <w:p w:rsidR="004A2CCF" w:rsidRPr="00692F47" w:rsidRDefault="004A2CCF" w:rsidP="004A2CCF">
            <w:pPr>
              <w:pStyle w:val="ENoteTableText"/>
              <w:tabs>
                <w:tab w:val="center" w:leader="dot" w:pos="2268"/>
              </w:tabs>
            </w:pPr>
          </w:p>
        </w:tc>
      </w:tr>
      <w:tr w:rsidR="004A2CCF" w:rsidRPr="00692F47" w:rsidTr="000F6B99">
        <w:trPr>
          <w:cantSplit/>
        </w:trPr>
        <w:tc>
          <w:tcPr>
            <w:tcW w:w="1698" w:type="pct"/>
            <w:shd w:val="clear" w:color="auto" w:fill="auto"/>
          </w:tcPr>
          <w:p w:rsidR="004A2CCF" w:rsidRPr="00692F47" w:rsidRDefault="004A2CCF" w:rsidP="004A2CCF">
            <w:pPr>
              <w:pStyle w:val="ENoteTableText"/>
              <w:tabs>
                <w:tab w:val="center" w:leader="dot" w:pos="2268"/>
              </w:tabs>
            </w:pPr>
            <w:r w:rsidRPr="00692F47">
              <w:t>s 2</w:t>
            </w:r>
            <w:r w:rsidRPr="00692F47">
              <w:tab/>
            </w:r>
          </w:p>
        </w:tc>
        <w:tc>
          <w:tcPr>
            <w:tcW w:w="3302" w:type="pct"/>
            <w:shd w:val="clear" w:color="auto" w:fill="auto"/>
          </w:tcPr>
          <w:p w:rsidR="004A2CCF" w:rsidRPr="00692F47" w:rsidRDefault="004A2CCF" w:rsidP="004A2CCF">
            <w:pPr>
              <w:pStyle w:val="ENoteTableText"/>
              <w:tabs>
                <w:tab w:val="center" w:leader="dot" w:pos="2268"/>
              </w:tabs>
            </w:pPr>
            <w:r w:rsidRPr="00692F47">
              <w:t>rep LA s 48D</w:t>
            </w:r>
          </w:p>
        </w:tc>
      </w:tr>
      <w:tr w:rsidR="00653EF6" w:rsidRPr="00692F47" w:rsidTr="000F6B99">
        <w:trPr>
          <w:cantSplit/>
        </w:trPr>
        <w:tc>
          <w:tcPr>
            <w:tcW w:w="1698" w:type="pct"/>
            <w:shd w:val="clear" w:color="auto" w:fill="auto"/>
          </w:tcPr>
          <w:p w:rsidR="00653EF6" w:rsidRPr="00692F47" w:rsidRDefault="00653EF6" w:rsidP="004A2CCF">
            <w:pPr>
              <w:pStyle w:val="ENoteTableText"/>
              <w:tabs>
                <w:tab w:val="center" w:leader="dot" w:pos="2268"/>
              </w:tabs>
            </w:pPr>
            <w:r w:rsidRPr="00692F47">
              <w:t>s 4</w:t>
            </w:r>
            <w:r w:rsidRPr="00692F47">
              <w:tab/>
            </w:r>
          </w:p>
        </w:tc>
        <w:tc>
          <w:tcPr>
            <w:tcW w:w="3302" w:type="pct"/>
            <w:shd w:val="clear" w:color="auto" w:fill="auto"/>
          </w:tcPr>
          <w:p w:rsidR="00653EF6" w:rsidRPr="00692F47" w:rsidRDefault="00653EF6" w:rsidP="004A2CCF">
            <w:pPr>
              <w:pStyle w:val="ENoteTableText"/>
              <w:tabs>
                <w:tab w:val="center" w:leader="dot" w:pos="2268"/>
              </w:tabs>
            </w:pPr>
            <w:r w:rsidRPr="00692F47">
              <w:t>am F2016L01887</w:t>
            </w:r>
            <w:r w:rsidR="00F34FBF" w:rsidRPr="00692F47">
              <w:t>; F2017L00171</w:t>
            </w:r>
            <w:r w:rsidR="00B568C5" w:rsidRPr="00692F47">
              <w:t>; F2021L00357</w:t>
            </w:r>
            <w:r w:rsidR="000C62F7" w:rsidRPr="00692F47">
              <w:t>; F2021L00758</w:t>
            </w:r>
          </w:p>
        </w:tc>
      </w:tr>
      <w:tr w:rsidR="00B568C5" w:rsidRPr="00692F47" w:rsidTr="000F6B99">
        <w:trPr>
          <w:cantSplit/>
        </w:trPr>
        <w:tc>
          <w:tcPr>
            <w:tcW w:w="1698" w:type="pct"/>
            <w:shd w:val="clear" w:color="auto" w:fill="auto"/>
          </w:tcPr>
          <w:p w:rsidR="00B568C5" w:rsidRPr="00692F47" w:rsidRDefault="00B568C5" w:rsidP="004A2CCF">
            <w:pPr>
              <w:pStyle w:val="ENoteTableText"/>
              <w:tabs>
                <w:tab w:val="center" w:leader="dot" w:pos="2268"/>
              </w:tabs>
            </w:pPr>
            <w:r w:rsidRPr="00692F47">
              <w:t>s 4A</w:t>
            </w:r>
            <w:r w:rsidRPr="00692F47">
              <w:tab/>
            </w:r>
          </w:p>
        </w:tc>
        <w:tc>
          <w:tcPr>
            <w:tcW w:w="3302" w:type="pct"/>
            <w:shd w:val="clear" w:color="auto" w:fill="auto"/>
          </w:tcPr>
          <w:p w:rsidR="00B568C5" w:rsidRPr="00692F47" w:rsidRDefault="00B568C5" w:rsidP="004A2CCF">
            <w:pPr>
              <w:pStyle w:val="ENoteTableText"/>
              <w:tabs>
                <w:tab w:val="center" w:leader="dot" w:pos="2268"/>
              </w:tabs>
            </w:pPr>
            <w:r w:rsidRPr="00692F47">
              <w:t>ad F2021L00357</w:t>
            </w:r>
          </w:p>
        </w:tc>
      </w:tr>
      <w:tr w:rsidR="00B568C5" w:rsidRPr="00692F47" w:rsidTr="000F6B99">
        <w:trPr>
          <w:cantSplit/>
        </w:trPr>
        <w:tc>
          <w:tcPr>
            <w:tcW w:w="1698" w:type="pct"/>
            <w:shd w:val="clear" w:color="auto" w:fill="auto"/>
          </w:tcPr>
          <w:p w:rsidR="00B568C5" w:rsidRPr="00692F47" w:rsidRDefault="00B568C5" w:rsidP="004A2CCF">
            <w:pPr>
              <w:pStyle w:val="ENoteTableText"/>
              <w:tabs>
                <w:tab w:val="center" w:leader="dot" w:pos="2268"/>
              </w:tabs>
            </w:pPr>
            <w:r w:rsidRPr="00692F47">
              <w:t>s 4B</w:t>
            </w:r>
            <w:r w:rsidRPr="00692F47">
              <w:tab/>
            </w:r>
          </w:p>
        </w:tc>
        <w:tc>
          <w:tcPr>
            <w:tcW w:w="3302" w:type="pct"/>
            <w:shd w:val="clear" w:color="auto" w:fill="auto"/>
          </w:tcPr>
          <w:p w:rsidR="00B568C5" w:rsidRPr="00692F47" w:rsidRDefault="00B568C5" w:rsidP="004A2CCF">
            <w:pPr>
              <w:pStyle w:val="ENoteTableText"/>
              <w:tabs>
                <w:tab w:val="center" w:leader="dot" w:pos="2268"/>
              </w:tabs>
            </w:pPr>
            <w:r w:rsidRPr="00692F47">
              <w:t>ad F2021L00357</w:t>
            </w:r>
          </w:p>
        </w:tc>
      </w:tr>
      <w:tr w:rsidR="00B568C5" w:rsidRPr="00692F47" w:rsidTr="000F6B99">
        <w:trPr>
          <w:cantSplit/>
        </w:trPr>
        <w:tc>
          <w:tcPr>
            <w:tcW w:w="1698" w:type="pct"/>
            <w:shd w:val="clear" w:color="auto" w:fill="auto"/>
          </w:tcPr>
          <w:p w:rsidR="00B568C5" w:rsidRPr="00692F47" w:rsidRDefault="006E1E9B" w:rsidP="004A2CCF">
            <w:pPr>
              <w:pStyle w:val="ENoteTableText"/>
              <w:tabs>
                <w:tab w:val="center" w:leader="dot" w:pos="2268"/>
              </w:tabs>
              <w:rPr>
                <w:b/>
              </w:rPr>
            </w:pPr>
            <w:r w:rsidRPr="00692F47">
              <w:rPr>
                <w:b/>
              </w:rPr>
              <w:t>Chapter 2</w:t>
            </w:r>
          </w:p>
        </w:tc>
        <w:tc>
          <w:tcPr>
            <w:tcW w:w="3302" w:type="pct"/>
            <w:shd w:val="clear" w:color="auto" w:fill="auto"/>
          </w:tcPr>
          <w:p w:rsidR="00B568C5" w:rsidRPr="00692F47" w:rsidRDefault="00B568C5" w:rsidP="004A2CCF">
            <w:pPr>
              <w:pStyle w:val="ENoteTableText"/>
              <w:tabs>
                <w:tab w:val="center" w:leader="dot" w:pos="2268"/>
              </w:tabs>
            </w:pPr>
          </w:p>
        </w:tc>
      </w:tr>
      <w:tr w:rsidR="00B568C5" w:rsidRPr="00692F47" w:rsidTr="000F6B99">
        <w:trPr>
          <w:cantSplit/>
        </w:trPr>
        <w:tc>
          <w:tcPr>
            <w:tcW w:w="1698" w:type="pct"/>
            <w:shd w:val="clear" w:color="auto" w:fill="auto"/>
          </w:tcPr>
          <w:p w:rsidR="00B568C5" w:rsidRPr="00692F47" w:rsidRDefault="006E1E9B" w:rsidP="004A2CCF">
            <w:pPr>
              <w:pStyle w:val="ENoteTableText"/>
              <w:tabs>
                <w:tab w:val="center" w:leader="dot" w:pos="2268"/>
              </w:tabs>
            </w:pPr>
            <w:r w:rsidRPr="00692F47">
              <w:t>Chapter 2</w:t>
            </w:r>
            <w:r w:rsidR="00B568C5" w:rsidRPr="00692F47">
              <w:t xml:space="preserve"> heading</w:t>
            </w:r>
            <w:r w:rsidR="00B568C5" w:rsidRPr="00692F47">
              <w:tab/>
            </w:r>
          </w:p>
        </w:tc>
        <w:tc>
          <w:tcPr>
            <w:tcW w:w="3302" w:type="pct"/>
            <w:shd w:val="clear" w:color="auto" w:fill="auto"/>
          </w:tcPr>
          <w:p w:rsidR="00B568C5" w:rsidRPr="00692F47" w:rsidRDefault="00B568C5" w:rsidP="004A2CCF">
            <w:pPr>
              <w:pStyle w:val="ENoteTableText"/>
              <w:tabs>
                <w:tab w:val="center" w:leader="dot" w:pos="2268"/>
              </w:tabs>
            </w:pPr>
            <w:r w:rsidRPr="00692F47">
              <w:t>ad F2021L00357</w:t>
            </w:r>
          </w:p>
        </w:tc>
      </w:tr>
      <w:tr w:rsidR="00F34FBF" w:rsidRPr="00692F47" w:rsidTr="000F6B99">
        <w:trPr>
          <w:cantSplit/>
        </w:trPr>
        <w:tc>
          <w:tcPr>
            <w:tcW w:w="1698" w:type="pct"/>
            <w:shd w:val="clear" w:color="auto" w:fill="auto"/>
          </w:tcPr>
          <w:p w:rsidR="00F34FBF" w:rsidRPr="00692F47" w:rsidRDefault="00F34FBF" w:rsidP="004A2CCF">
            <w:pPr>
              <w:pStyle w:val="ENoteTableText"/>
              <w:tabs>
                <w:tab w:val="center" w:leader="dot" w:pos="2268"/>
              </w:tabs>
              <w:rPr>
                <w:b/>
              </w:rPr>
            </w:pPr>
            <w:r w:rsidRPr="00692F47">
              <w:rPr>
                <w:b/>
              </w:rPr>
              <w:t>Part</w:t>
            </w:r>
            <w:r w:rsidR="00DE235F" w:rsidRPr="00692F47">
              <w:rPr>
                <w:b/>
              </w:rPr>
              <w:t> </w:t>
            </w:r>
            <w:r w:rsidRPr="00692F47">
              <w:rPr>
                <w:b/>
              </w:rPr>
              <w:t>5</w:t>
            </w:r>
          </w:p>
        </w:tc>
        <w:tc>
          <w:tcPr>
            <w:tcW w:w="3302" w:type="pct"/>
            <w:shd w:val="clear" w:color="auto" w:fill="auto"/>
          </w:tcPr>
          <w:p w:rsidR="00F34FBF" w:rsidRPr="00692F47" w:rsidRDefault="00F34FBF" w:rsidP="004A2CCF">
            <w:pPr>
              <w:pStyle w:val="ENoteTableText"/>
              <w:tabs>
                <w:tab w:val="center" w:leader="dot" w:pos="2268"/>
              </w:tabs>
            </w:pPr>
          </w:p>
        </w:tc>
      </w:tr>
      <w:tr w:rsidR="00F34FBF" w:rsidRPr="00692F47" w:rsidTr="000F6B99">
        <w:trPr>
          <w:cantSplit/>
        </w:trPr>
        <w:tc>
          <w:tcPr>
            <w:tcW w:w="1698" w:type="pct"/>
            <w:shd w:val="clear" w:color="auto" w:fill="auto"/>
          </w:tcPr>
          <w:p w:rsidR="00F34FBF" w:rsidRPr="00692F47" w:rsidRDefault="00F34FBF" w:rsidP="004A2CCF">
            <w:pPr>
              <w:pStyle w:val="ENoteTableText"/>
              <w:tabs>
                <w:tab w:val="center" w:leader="dot" w:pos="2268"/>
              </w:tabs>
            </w:pPr>
            <w:r w:rsidRPr="00692F47">
              <w:t>s 15</w:t>
            </w:r>
            <w:r w:rsidRPr="00692F47">
              <w:tab/>
            </w:r>
          </w:p>
        </w:tc>
        <w:tc>
          <w:tcPr>
            <w:tcW w:w="3302" w:type="pct"/>
            <w:shd w:val="clear" w:color="auto" w:fill="auto"/>
          </w:tcPr>
          <w:p w:rsidR="00F34FBF" w:rsidRPr="00692F47" w:rsidRDefault="00F34FBF" w:rsidP="004A2CCF">
            <w:pPr>
              <w:pStyle w:val="ENoteTableText"/>
              <w:tabs>
                <w:tab w:val="center" w:leader="dot" w:pos="2268"/>
              </w:tabs>
            </w:pPr>
            <w:r w:rsidRPr="00692F47">
              <w:t>am F2017L00171</w:t>
            </w:r>
          </w:p>
        </w:tc>
      </w:tr>
      <w:tr w:rsidR="00F34FBF" w:rsidRPr="00692F47" w:rsidTr="000F6B99">
        <w:trPr>
          <w:cantSplit/>
        </w:trPr>
        <w:tc>
          <w:tcPr>
            <w:tcW w:w="1698" w:type="pct"/>
            <w:shd w:val="clear" w:color="auto" w:fill="auto"/>
          </w:tcPr>
          <w:p w:rsidR="00F34FBF" w:rsidRPr="00692F47" w:rsidRDefault="00F34FBF" w:rsidP="004A2CCF">
            <w:pPr>
              <w:pStyle w:val="ENoteTableText"/>
              <w:tabs>
                <w:tab w:val="center" w:leader="dot" w:pos="2268"/>
              </w:tabs>
              <w:rPr>
                <w:b/>
              </w:rPr>
            </w:pPr>
            <w:r w:rsidRPr="00692F47">
              <w:rPr>
                <w:b/>
              </w:rPr>
              <w:t>Part</w:t>
            </w:r>
            <w:r w:rsidR="00DE235F" w:rsidRPr="00692F47">
              <w:rPr>
                <w:b/>
              </w:rPr>
              <w:t> </w:t>
            </w:r>
            <w:r w:rsidRPr="00692F47">
              <w:rPr>
                <w:b/>
              </w:rPr>
              <w:t>6</w:t>
            </w:r>
          </w:p>
        </w:tc>
        <w:tc>
          <w:tcPr>
            <w:tcW w:w="3302" w:type="pct"/>
            <w:shd w:val="clear" w:color="auto" w:fill="auto"/>
          </w:tcPr>
          <w:p w:rsidR="00F34FBF" w:rsidRPr="00692F47" w:rsidRDefault="00F34FBF" w:rsidP="004A2CCF">
            <w:pPr>
              <w:pStyle w:val="ENoteTableText"/>
              <w:tabs>
                <w:tab w:val="center" w:leader="dot" w:pos="2268"/>
              </w:tabs>
            </w:pPr>
          </w:p>
        </w:tc>
      </w:tr>
      <w:tr w:rsidR="00F34FBF" w:rsidRPr="00692F47" w:rsidTr="000F6B99">
        <w:trPr>
          <w:cantSplit/>
        </w:trPr>
        <w:tc>
          <w:tcPr>
            <w:tcW w:w="1698" w:type="pct"/>
            <w:shd w:val="clear" w:color="auto" w:fill="auto"/>
          </w:tcPr>
          <w:p w:rsidR="00F34FBF" w:rsidRPr="00692F47" w:rsidRDefault="00F34FBF" w:rsidP="004A2CCF">
            <w:pPr>
              <w:pStyle w:val="ENoteTableText"/>
              <w:tabs>
                <w:tab w:val="center" w:leader="dot" w:pos="2268"/>
              </w:tabs>
            </w:pPr>
            <w:r w:rsidRPr="00692F47">
              <w:t>s 16</w:t>
            </w:r>
            <w:r w:rsidRPr="00692F47">
              <w:tab/>
            </w:r>
          </w:p>
        </w:tc>
        <w:tc>
          <w:tcPr>
            <w:tcW w:w="3302" w:type="pct"/>
            <w:shd w:val="clear" w:color="auto" w:fill="auto"/>
          </w:tcPr>
          <w:p w:rsidR="00F34FBF" w:rsidRPr="00692F47" w:rsidRDefault="00F34FBF" w:rsidP="004A2CCF">
            <w:pPr>
              <w:pStyle w:val="ENoteTableText"/>
              <w:tabs>
                <w:tab w:val="center" w:leader="dot" w:pos="2268"/>
              </w:tabs>
            </w:pPr>
            <w:r w:rsidRPr="00692F47">
              <w:t>rs F2017L00171</w:t>
            </w:r>
          </w:p>
        </w:tc>
      </w:tr>
      <w:tr w:rsidR="00F34FBF" w:rsidRPr="00692F47" w:rsidTr="000F6B99">
        <w:trPr>
          <w:cantSplit/>
        </w:trPr>
        <w:tc>
          <w:tcPr>
            <w:tcW w:w="1698" w:type="pct"/>
            <w:shd w:val="clear" w:color="auto" w:fill="auto"/>
          </w:tcPr>
          <w:p w:rsidR="00F34FBF" w:rsidRPr="00692F47" w:rsidRDefault="00F34FBF" w:rsidP="004A2CCF">
            <w:pPr>
              <w:pStyle w:val="ENoteTableText"/>
              <w:tabs>
                <w:tab w:val="center" w:leader="dot" w:pos="2268"/>
              </w:tabs>
            </w:pPr>
            <w:r w:rsidRPr="00692F47">
              <w:t>s 16A</w:t>
            </w:r>
            <w:r w:rsidRPr="00692F47">
              <w:tab/>
            </w:r>
          </w:p>
        </w:tc>
        <w:tc>
          <w:tcPr>
            <w:tcW w:w="3302" w:type="pct"/>
            <w:shd w:val="clear" w:color="auto" w:fill="auto"/>
          </w:tcPr>
          <w:p w:rsidR="00F34FBF" w:rsidRPr="00692F47" w:rsidRDefault="00F34FBF" w:rsidP="004A2CCF">
            <w:pPr>
              <w:pStyle w:val="ENoteTableText"/>
              <w:tabs>
                <w:tab w:val="center" w:leader="dot" w:pos="2268"/>
              </w:tabs>
            </w:pPr>
            <w:r w:rsidRPr="00692F47">
              <w:t>ad F2017L00171</w:t>
            </w:r>
          </w:p>
        </w:tc>
      </w:tr>
      <w:tr w:rsidR="00F34FBF" w:rsidRPr="00692F47" w:rsidTr="000F6B99">
        <w:trPr>
          <w:cantSplit/>
        </w:trPr>
        <w:tc>
          <w:tcPr>
            <w:tcW w:w="1698" w:type="pct"/>
            <w:shd w:val="clear" w:color="auto" w:fill="auto"/>
          </w:tcPr>
          <w:p w:rsidR="00F34FBF" w:rsidRPr="00692F47" w:rsidRDefault="00F34FBF" w:rsidP="004A2CCF">
            <w:pPr>
              <w:pStyle w:val="ENoteTableText"/>
              <w:tabs>
                <w:tab w:val="center" w:leader="dot" w:pos="2268"/>
              </w:tabs>
            </w:pPr>
            <w:r w:rsidRPr="00692F47">
              <w:t>s 16B</w:t>
            </w:r>
            <w:r w:rsidRPr="00692F47">
              <w:tab/>
            </w:r>
          </w:p>
        </w:tc>
        <w:tc>
          <w:tcPr>
            <w:tcW w:w="3302" w:type="pct"/>
            <w:shd w:val="clear" w:color="auto" w:fill="auto"/>
          </w:tcPr>
          <w:p w:rsidR="00F34FBF" w:rsidRPr="00692F47" w:rsidRDefault="00F34FBF" w:rsidP="004A2CCF">
            <w:pPr>
              <w:pStyle w:val="ENoteTableText"/>
              <w:tabs>
                <w:tab w:val="center" w:leader="dot" w:pos="2268"/>
              </w:tabs>
            </w:pPr>
            <w:r w:rsidRPr="00692F47">
              <w:t>ad F2017L00171</w:t>
            </w:r>
          </w:p>
        </w:tc>
      </w:tr>
      <w:tr w:rsidR="00F34FBF" w:rsidRPr="00692F47" w:rsidTr="000F6B99">
        <w:trPr>
          <w:cantSplit/>
        </w:trPr>
        <w:tc>
          <w:tcPr>
            <w:tcW w:w="1698" w:type="pct"/>
            <w:shd w:val="clear" w:color="auto" w:fill="auto"/>
          </w:tcPr>
          <w:p w:rsidR="00F34FBF" w:rsidRPr="00692F47" w:rsidRDefault="00F34FBF" w:rsidP="004A2CCF">
            <w:pPr>
              <w:pStyle w:val="ENoteTableText"/>
              <w:tabs>
                <w:tab w:val="center" w:leader="dot" w:pos="2268"/>
              </w:tabs>
            </w:pPr>
            <w:r w:rsidRPr="00692F47">
              <w:t>s 17</w:t>
            </w:r>
            <w:r w:rsidRPr="00692F47">
              <w:tab/>
            </w:r>
          </w:p>
        </w:tc>
        <w:tc>
          <w:tcPr>
            <w:tcW w:w="3302" w:type="pct"/>
            <w:shd w:val="clear" w:color="auto" w:fill="auto"/>
          </w:tcPr>
          <w:p w:rsidR="00F34FBF" w:rsidRPr="00692F47" w:rsidRDefault="00F34FBF" w:rsidP="004A2CCF">
            <w:pPr>
              <w:pStyle w:val="ENoteTableText"/>
              <w:tabs>
                <w:tab w:val="center" w:leader="dot" w:pos="2268"/>
              </w:tabs>
            </w:pPr>
            <w:r w:rsidRPr="00692F47">
              <w:t>am F2017L00171</w:t>
            </w:r>
          </w:p>
        </w:tc>
      </w:tr>
      <w:tr w:rsidR="00F34FBF" w:rsidRPr="00692F47" w:rsidTr="000F6B99">
        <w:trPr>
          <w:cantSplit/>
        </w:trPr>
        <w:tc>
          <w:tcPr>
            <w:tcW w:w="1698" w:type="pct"/>
            <w:shd w:val="clear" w:color="auto" w:fill="auto"/>
          </w:tcPr>
          <w:p w:rsidR="00F34FBF" w:rsidRPr="00692F47" w:rsidRDefault="00F34FBF" w:rsidP="0034540C">
            <w:pPr>
              <w:pStyle w:val="ENoteTableText"/>
              <w:tabs>
                <w:tab w:val="center" w:leader="dot" w:pos="2268"/>
              </w:tabs>
              <w:rPr>
                <w:b/>
              </w:rPr>
            </w:pPr>
            <w:r w:rsidRPr="00692F47">
              <w:rPr>
                <w:b/>
              </w:rPr>
              <w:t>Part</w:t>
            </w:r>
            <w:r w:rsidR="00DE235F" w:rsidRPr="00692F47">
              <w:rPr>
                <w:b/>
              </w:rPr>
              <w:t> </w:t>
            </w:r>
            <w:r w:rsidRPr="00692F47">
              <w:rPr>
                <w:b/>
              </w:rPr>
              <w:t>9</w:t>
            </w:r>
          </w:p>
        </w:tc>
        <w:tc>
          <w:tcPr>
            <w:tcW w:w="3302" w:type="pct"/>
            <w:shd w:val="clear" w:color="auto" w:fill="auto"/>
          </w:tcPr>
          <w:p w:rsidR="00F34FBF" w:rsidRPr="00692F47" w:rsidRDefault="00F34FBF" w:rsidP="004A2CCF">
            <w:pPr>
              <w:pStyle w:val="ENoteTableText"/>
              <w:tabs>
                <w:tab w:val="center" w:leader="dot" w:pos="2268"/>
              </w:tabs>
            </w:pPr>
          </w:p>
        </w:tc>
      </w:tr>
      <w:tr w:rsidR="00F34FBF" w:rsidRPr="00692F47" w:rsidTr="000F6B99">
        <w:trPr>
          <w:cantSplit/>
        </w:trPr>
        <w:tc>
          <w:tcPr>
            <w:tcW w:w="1698" w:type="pct"/>
            <w:shd w:val="clear" w:color="auto" w:fill="auto"/>
          </w:tcPr>
          <w:p w:rsidR="00F34FBF" w:rsidRPr="00692F47" w:rsidRDefault="00F34FBF" w:rsidP="00F34FBF">
            <w:pPr>
              <w:pStyle w:val="ENoteTableText"/>
              <w:tabs>
                <w:tab w:val="center" w:leader="dot" w:pos="2268"/>
              </w:tabs>
            </w:pPr>
            <w:r w:rsidRPr="00692F47">
              <w:t>Part</w:t>
            </w:r>
            <w:r w:rsidR="00DE235F" w:rsidRPr="00692F47">
              <w:t> </w:t>
            </w:r>
            <w:r w:rsidRPr="00692F47">
              <w:t>9</w:t>
            </w:r>
            <w:r w:rsidRPr="00692F47">
              <w:tab/>
            </w:r>
          </w:p>
        </w:tc>
        <w:tc>
          <w:tcPr>
            <w:tcW w:w="3302" w:type="pct"/>
            <w:shd w:val="clear" w:color="auto" w:fill="auto"/>
          </w:tcPr>
          <w:p w:rsidR="00F34FBF" w:rsidRPr="00692F47" w:rsidRDefault="00F34FBF" w:rsidP="004A2CCF">
            <w:pPr>
              <w:pStyle w:val="ENoteTableText"/>
              <w:tabs>
                <w:tab w:val="center" w:leader="dot" w:pos="2268"/>
              </w:tabs>
            </w:pPr>
            <w:r w:rsidRPr="00692F47">
              <w:t>ad F2017L00171</w:t>
            </w:r>
          </w:p>
        </w:tc>
      </w:tr>
      <w:tr w:rsidR="00F34FBF" w:rsidRPr="00692F47" w:rsidTr="000F6B99">
        <w:trPr>
          <w:cantSplit/>
        </w:trPr>
        <w:tc>
          <w:tcPr>
            <w:tcW w:w="1698" w:type="pct"/>
            <w:shd w:val="clear" w:color="auto" w:fill="auto"/>
          </w:tcPr>
          <w:p w:rsidR="00F34FBF" w:rsidRPr="00692F47" w:rsidRDefault="00F34FBF" w:rsidP="004A2CCF">
            <w:pPr>
              <w:pStyle w:val="ENoteTableText"/>
              <w:tabs>
                <w:tab w:val="center" w:leader="dot" w:pos="2268"/>
              </w:tabs>
            </w:pPr>
            <w:r w:rsidRPr="00692F47">
              <w:t>s 24</w:t>
            </w:r>
            <w:r w:rsidRPr="00692F47">
              <w:tab/>
            </w:r>
          </w:p>
        </w:tc>
        <w:tc>
          <w:tcPr>
            <w:tcW w:w="3302" w:type="pct"/>
            <w:shd w:val="clear" w:color="auto" w:fill="auto"/>
          </w:tcPr>
          <w:p w:rsidR="00F34FBF" w:rsidRPr="00692F47" w:rsidRDefault="00F34FBF" w:rsidP="004A2CCF">
            <w:pPr>
              <w:pStyle w:val="ENoteTableText"/>
              <w:tabs>
                <w:tab w:val="center" w:leader="dot" w:pos="2268"/>
              </w:tabs>
            </w:pPr>
            <w:r w:rsidRPr="00692F47">
              <w:t>ad F2017L00171</w:t>
            </w:r>
          </w:p>
        </w:tc>
      </w:tr>
      <w:tr w:rsidR="00F34FBF" w:rsidRPr="00692F47" w:rsidTr="000F6B99">
        <w:trPr>
          <w:cantSplit/>
        </w:trPr>
        <w:tc>
          <w:tcPr>
            <w:tcW w:w="1698" w:type="pct"/>
            <w:shd w:val="clear" w:color="auto" w:fill="auto"/>
          </w:tcPr>
          <w:p w:rsidR="00F34FBF" w:rsidRPr="00692F47" w:rsidRDefault="00F34FBF" w:rsidP="004A2CCF">
            <w:pPr>
              <w:pStyle w:val="ENoteTableText"/>
              <w:tabs>
                <w:tab w:val="center" w:leader="dot" w:pos="2268"/>
              </w:tabs>
            </w:pPr>
            <w:bookmarkStart w:id="91" w:name="OPCBMStartLocation" w:colFirst="2" w:colLast="2"/>
            <w:r w:rsidRPr="00692F47">
              <w:t>s 25</w:t>
            </w:r>
            <w:r w:rsidRPr="00692F47">
              <w:tab/>
            </w:r>
          </w:p>
        </w:tc>
        <w:tc>
          <w:tcPr>
            <w:tcW w:w="3302" w:type="pct"/>
            <w:shd w:val="clear" w:color="auto" w:fill="auto"/>
          </w:tcPr>
          <w:p w:rsidR="00F34FBF" w:rsidRPr="00692F47" w:rsidRDefault="00F34FBF" w:rsidP="004A2CCF">
            <w:pPr>
              <w:pStyle w:val="ENoteTableText"/>
              <w:tabs>
                <w:tab w:val="center" w:leader="dot" w:pos="2268"/>
              </w:tabs>
            </w:pPr>
            <w:r w:rsidRPr="00692F47">
              <w:t>ad F2017L00171</w:t>
            </w:r>
          </w:p>
        </w:tc>
      </w:tr>
      <w:bookmarkEnd w:id="91"/>
      <w:tr w:rsidR="00F34FBF" w:rsidRPr="00692F47" w:rsidTr="000F6B99">
        <w:trPr>
          <w:cantSplit/>
        </w:trPr>
        <w:tc>
          <w:tcPr>
            <w:tcW w:w="1698" w:type="pct"/>
            <w:shd w:val="clear" w:color="auto" w:fill="auto"/>
          </w:tcPr>
          <w:p w:rsidR="00F34FBF" w:rsidRPr="00692F47" w:rsidRDefault="006E1E9B" w:rsidP="004A2CCF">
            <w:pPr>
              <w:pStyle w:val="ENoteTableText"/>
              <w:tabs>
                <w:tab w:val="center" w:leader="dot" w:pos="2268"/>
              </w:tabs>
              <w:rPr>
                <w:b/>
              </w:rPr>
            </w:pPr>
            <w:r w:rsidRPr="00692F47">
              <w:rPr>
                <w:b/>
              </w:rPr>
              <w:t>Part 1</w:t>
            </w:r>
            <w:r w:rsidR="00F34FBF" w:rsidRPr="00692F47">
              <w:rPr>
                <w:b/>
              </w:rPr>
              <w:t>0</w:t>
            </w:r>
          </w:p>
        </w:tc>
        <w:tc>
          <w:tcPr>
            <w:tcW w:w="3302" w:type="pct"/>
            <w:shd w:val="clear" w:color="auto" w:fill="auto"/>
          </w:tcPr>
          <w:p w:rsidR="00F34FBF" w:rsidRPr="00692F47" w:rsidRDefault="00F34FBF" w:rsidP="004A2CCF">
            <w:pPr>
              <w:pStyle w:val="ENoteTableText"/>
              <w:tabs>
                <w:tab w:val="center" w:leader="dot" w:pos="2268"/>
              </w:tabs>
            </w:pPr>
          </w:p>
        </w:tc>
      </w:tr>
      <w:tr w:rsidR="00F34FBF" w:rsidRPr="00692F47" w:rsidTr="000F6B99">
        <w:trPr>
          <w:cantSplit/>
        </w:trPr>
        <w:tc>
          <w:tcPr>
            <w:tcW w:w="1698" w:type="pct"/>
            <w:shd w:val="clear" w:color="auto" w:fill="auto"/>
          </w:tcPr>
          <w:p w:rsidR="00F34FBF" w:rsidRPr="00692F47" w:rsidRDefault="006E1E9B" w:rsidP="004A2CCF">
            <w:pPr>
              <w:pStyle w:val="ENoteTableText"/>
              <w:tabs>
                <w:tab w:val="center" w:leader="dot" w:pos="2268"/>
              </w:tabs>
            </w:pPr>
            <w:r w:rsidRPr="00692F47">
              <w:t>Part 1</w:t>
            </w:r>
            <w:r w:rsidR="00F34FBF" w:rsidRPr="00692F47">
              <w:t>0</w:t>
            </w:r>
            <w:r w:rsidR="00F34FBF" w:rsidRPr="00692F47">
              <w:tab/>
            </w:r>
          </w:p>
        </w:tc>
        <w:tc>
          <w:tcPr>
            <w:tcW w:w="3302" w:type="pct"/>
            <w:shd w:val="clear" w:color="auto" w:fill="auto"/>
          </w:tcPr>
          <w:p w:rsidR="00F34FBF" w:rsidRPr="00692F47" w:rsidRDefault="00F34FBF" w:rsidP="004A2CCF">
            <w:pPr>
              <w:pStyle w:val="ENoteTableText"/>
              <w:tabs>
                <w:tab w:val="center" w:leader="dot" w:pos="2268"/>
              </w:tabs>
            </w:pPr>
            <w:r w:rsidRPr="00692F47">
              <w:t>ad F2017L00171</w:t>
            </w:r>
          </w:p>
        </w:tc>
      </w:tr>
      <w:tr w:rsidR="00F34FBF" w:rsidRPr="00692F47" w:rsidTr="000F6B99">
        <w:trPr>
          <w:cantSplit/>
        </w:trPr>
        <w:tc>
          <w:tcPr>
            <w:tcW w:w="1698" w:type="pct"/>
            <w:shd w:val="clear" w:color="auto" w:fill="auto"/>
          </w:tcPr>
          <w:p w:rsidR="00F34FBF" w:rsidRPr="00692F47" w:rsidRDefault="00F34FBF" w:rsidP="0034540C">
            <w:pPr>
              <w:pStyle w:val="ENoteTableText"/>
              <w:tabs>
                <w:tab w:val="center" w:leader="dot" w:pos="2268"/>
              </w:tabs>
            </w:pPr>
            <w:r w:rsidRPr="00692F47">
              <w:t>s 26</w:t>
            </w:r>
            <w:r w:rsidRPr="00692F47">
              <w:tab/>
            </w:r>
          </w:p>
        </w:tc>
        <w:tc>
          <w:tcPr>
            <w:tcW w:w="3302" w:type="pct"/>
            <w:shd w:val="clear" w:color="auto" w:fill="auto"/>
          </w:tcPr>
          <w:p w:rsidR="00F34FBF" w:rsidRPr="00692F47" w:rsidRDefault="00F34FBF" w:rsidP="004A2CCF">
            <w:pPr>
              <w:pStyle w:val="ENoteTableText"/>
              <w:tabs>
                <w:tab w:val="center" w:leader="dot" w:pos="2268"/>
              </w:tabs>
            </w:pPr>
            <w:r w:rsidRPr="00692F47">
              <w:t>ad F2017L00171</w:t>
            </w:r>
          </w:p>
        </w:tc>
      </w:tr>
      <w:tr w:rsidR="00F34FBF" w:rsidRPr="00692F47" w:rsidTr="000F6B99">
        <w:trPr>
          <w:cantSplit/>
        </w:trPr>
        <w:tc>
          <w:tcPr>
            <w:tcW w:w="1698" w:type="pct"/>
            <w:shd w:val="clear" w:color="auto" w:fill="auto"/>
          </w:tcPr>
          <w:p w:rsidR="00F34FBF" w:rsidRPr="00692F47" w:rsidRDefault="00F34FBF" w:rsidP="004A2CCF">
            <w:pPr>
              <w:pStyle w:val="ENoteTableText"/>
              <w:tabs>
                <w:tab w:val="center" w:leader="dot" w:pos="2268"/>
              </w:tabs>
            </w:pPr>
            <w:r w:rsidRPr="00692F47">
              <w:t>s 27</w:t>
            </w:r>
            <w:r w:rsidRPr="00692F47">
              <w:tab/>
            </w:r>
          </w:p>
        </w:tc>
        <w:tc>
          <w:tcPr>
            <w:tcW w:w="3302" w:type="pct"/>
            <w:shd w:val="clear" w:color="auto" w:fill="auto"/>
          </w:tcPr>
          <w:p w:rsidR="00F34FBF" w:rsidRPr="00692F47" w:rsidRDefault="00F34FBF" w:rsidP="004A2CCF">
            <w:pPr>
              <w:pStyle w:val="ENoteTableText"/>
              <w:tabs>
                <w:tab w:val="center" w:leader="dot" w:pos="2268"/>
              </w:tabs>
            </w:pPr>
            <w:r w:rsidRPr="00692F47">
              <w:t>ad F2017L00171</w:t>
            </w:r>
          </w:p>
        </w:tc>
      </w:tr>
      <w:tr w:rsidR="00F34FBF" w:rsidRPr="00692F47" w:rsidTr="000F6B99">
        <w:trPr>
          <w:cantSplit/>
        </w:trPr>
        <w:tc>
          <w:tcPr>
            <w:tcW w:w="1698" w:type="pct"/>
            <w:shd w:val="clear" w:color="auto" w:fill="auto"/>
          </w:tcPr>
          <w:p w:rsidR="00F34FBF" w:rsidRPr="00692F47" w:rsidRDefault="00F34FBF" w:rsidP="004A2CCF">
            <w:pPr>
              <w:pStyle w:val="ENoteTableText"/>
              <w:tabs>
                <w:tab w:val="center" w:leader="dot" w:pos="2268"/>
              </w:tabs>
            </w:pPr>
            <w:r w:rsidRPr="00692F47">
              <w:t>s 28</w:t>
            </w:r>
            <w:r w:rsidRPr="00692F47">
              <w:tab/>
            </w:r>
          </w:p>
        </w:tc>
        <w:tc>
          <w:tcPr>
            <w:tcW w:w="3302" w:type="pct"/>
            <w:shd w:val="clear" w:color="auto" w:fill="auto"/>
          </w:tcPr>
          <w:p w:rsidR="00F34FBF" w:rsidRPr="00692F47" w:rsidRDefault="00F34FBF" w:rsidP="004A2CCF">
            <w:pPr>
              <w:pStyle w:val="ENoteTableText"/>
              <w:tabs>
                <w:tab w:val="center" w:leader="dot" w:pos="2268"/>
              </w:tabs>
            </w:pPr>
            <w:r w:rsidRPr="00692F47">
              <w:t>ad F2017L00171</w:t>
            </w:r>
          </w:p>
        </w:tc>
      </w:tr>
      <w:tr w:rsidR="00F34FBF" w:rsidRPr="00692F47" w:rsidTr="000F6B99">
        <w:trPr>
          <w:cantSplit/>
        </w:trPr>
        <w:tc>
          <w:tcPr>
            <w:tcW w:w="1698" w:type="pct"/>
            <w:shd w:val="clear" w:color="auto" w:fill="auto"/>
          </w:tcPr>
          <w:p w:rsidR="00F34FBF" w:rsidRPr="00692F47" w:rsidRDefault="00F34FBF" w:rsidP="004A2CCF">
            <w:pPr>
              <w:pStyle w:val="ENoteTableText"/>
              <w:tabs>
                <w:tab w:val="center" w:leader="dot" w:pos="2268"/>
              </w:tabs>
            </w:pPr>
            <w:r w:rsidRPr="00692F47">
              <w:t>s 29</w:t>
            </w:r>
            <w:r w:rsidRPr="00692F47">
              <w:tab/>
            </w:r>
          </w:p>
        </w:tc>
        <w:tc>
          <w:tcPr>
            <w:tcW w:w="3302" w:type="pct"/>
            <w:shd w:val="clear" w:color="auto" w:fill="auto"/>
          </w:tcPr>
          <w:p w:rsidR="00F34FBF" w:rsidRPr="00692F47" w:rsidRDefault="00F34FBF" w:rsidP="004A2CCF">
            <w:pPr>
              <w:pStyle w:val="ENoteTableText"/>
              <w:tabs>
                <w:tab w:val="center" w:leader="dot" w:pos="2268"/>
              </w:tabs>
            </w:pPr>
            <w:r w:rsidRPr="00692F47">
              <w:t>ad F2017L00171</w:t>
            </w:r>
          </w:p>
        </w:tc>
      </w:tr>
      <w:tr w:rsidR="00B568C5" w:rsidRPr="00692F47" w:rsidTr="000F6B99">
        <w:trPr>
          <w:cantSplit/>
        </w:trPr>
        <w:tc>
          <w:tcPr>
            <w:tcW w:w="1698" w:type="pct"/>
            <w:shd w:val="clear" w:color="auto" w:fill="auto"/>
          </w:tcPr>
          <w:p w:rsidR="00B568C5" w:rsidRPr="00692F47" w:rsidRDefault="006E1E9B" w:rsidP="004A2CCF">
            <w:pPr>
              <w:pStyle w:val="ENoteTableText"/>
              <w:tabs>
                <w:tab w:val="center" w:leader="dot" w:pos="2268"/>
              </w:tabs>
              <w:rPr>
                <w:b/>
              </w:rPr>
            </w:pPr>
            <w:r w:rsidRPr="00692F47">
              <w:rPr>
                <w:b/>
              </w:rPr>
              <w:t>Chapter 3</w:t>
            </w:r>
          </w:p>
        </w:tc>
        <w:tc>
          <w:tcPr>
            <w:tcW w:w="3302" w:type="pct"/>
            <w:shd w:val="clear" w:color="auto" w:fill="auto"/>
          </w:tcPr>
          <w:p w:rsidR="00B568C5" w:rsidRPr="00692F47" w:rsidRDefault="00B568C5" w:rsidP="004A2CCF">
            <w:pPr>
              <w:pStyle w:val="ENoteTableText"/>
              <w:tabs>
                <w:tab w:val="center" w:leader="dot" w:pos="2268"/>
              </w:tabs>
            </w:pPr>
          </w:p>
        </w:tc>
      </w:tr>
      <w:tr w:rsidR="00B568C5" w:rsidRPr="00692F47" w:rsidTr="000F6B99">
        <w:trPr>
          <w:cantSplit/>
        </w:trPr>
        <w:tc>
          <w:tcPr>
            <w:tcW w:w="1698" w:type="pct"/>
            <w:shd w:val="clear" w:color="auto" w:fill="auto"/>
          </w:tcPr>
          <w:p w:rsidR="00B568C5" w:rsidRPr="00692F47" w:rsidRDefault="006E1E9B" w:rsidP="004A2CCF">
            <w:pPr>
              <w:pStyle w:val="ENoteTableText"/>
              <w:tabs>
                <w:tab w:val="center" w:leader="dot" w:pos="2268"/>
              </w:tabs>
            </w:pPr>
            <w:r w:rsidRPr="00692F47">
              <w:t>Chapter 3</w:t>
            </w:r>
            <w:r w:rsidR="00B568C5" w:rsidRPr="00692F47">
              <w:tab/>
            </w:r>
          </w:p>
        </w:tc>
        <w:tc>
          <w:tcPr>
            <w:tcW w:w="3302" w:type="pct"/>
            <w:shd w:val="clear" w:color="auto" w:fill="auto"/>
          </w:tcPr>
          <w:p w:rsidR="00B568C5" w:rsidRPr="00692F47" w:rsidRDefault="00B568C5" w:rsidP="004A2CCF">
            <w:pPr>
              <w:pStyle w:val="ENoteTableText"/>
              <w:tabs>
                <w:tab w:val="center" w:leader="dot" w:pos="2268"/>
              </w:tabs>
            </w:pPr>
            <w:r w:rsidRPr="00692F47">
              <w:t>ad F2021L00357</w:t>
            </w:r>
          </w:p>
        </w:tc>
      </w:tr>
      <w:tr w:rsidR="00B568C5" w:rsidRPr="00692F47" w:rsidTr="000F6B99">
        <w:trPr>
          <w:cantSplit/>
        </w:trPr>
        <w:tc>
          <w:tcPr>
            <w:tcW w:w="1698" w:type="pct"/>
            <w:shd w:val="clear" w:color="auto" w:fill="auto"/>
          </w:tcPr>
          <w:p w:rsidR="00B568C5" w:rsidRPr="00692F47" w:rsidRDefault="006E1E9B" w:rsidP="004A2CCF">
            <w:pPr>
              <w:pStyle w:val="ENoteTableText"/>
              <w:tabs>
                <w:tab w:val="center" w:leader="dot" w:pos="2268"/>
              </w:tabs>
            </w:pPr>
            <w:r w:rsidRPr="00692F47">
              <w:rPr>
                <w:b/>
              </w:rPr>
              <w:t>Part 1</w:t>
            </w:r>
            <w:r w:rsidR="00B568C5" w:rsidRPr="00692F47">
              <w:rPr>
                <w:b/>
              </w:rPr>
              <w:t>1</w:t>
            </w:r>
          </w:p>
        </w:tc>
        <w:tc>
          <w:tcPr>
            <w:tcW w:w="3302" w:type="pct"/>
            <w:shd w:val="clear" w:color="auto" w:fill="auto"/>
          </w:tcPr>
          <w:p w:rsidR="00B568C5" w:rsidRPr="00692F47" w:rsidRDefault="00B568C5" w:rsidP="004A2CCF">
            <w:pPr>
              <w:pStyle w:val="ENoteTableText"/>
              <w:tabs>
                <w:tab w:val="center" w:leader="dot" w:pos="2268"/>
              </w:tabs>
            </w:pPr>
          </w:p>
        </w:tc>
      </w:tr>
      <w:tr w:rsidR="00B568C5" w:rsidRPr="00692F47" w:rsidTr="000F6B99">
        <w:trPr>
          <w:cantSplit/>
        </w:trPr>
        <w:tc>
          <w:tcPr>
            <w:tcW w:w="1698" w:type="pct"/>
            <w:shd w:val="clear" w:color="auto" w:fill="auto"/>
          </w:tcPr>
          <w:p w:rsidR="00B568C5" w:rsidRPr="00692F47" w:rsidRDefault="00B568C5" w:rsidP="004A2CCF">
            <w:pPr>
              <w:pStyle w:val="ENoteTableText"/>
              <w:tabs>
                <w:tab w:val="center" w:leader="dot" w:pos="2268"/>
              </w:tabs>
            </w:pPr>
            <w:r w:rsidRPr="00692F47">
              <w:t>s 30</w:t>
            </w:r>
            <w:r w:rsidRPr="00692F47">
              <w:tab/>
            </w:r>
          </w:p>
        </w:tc>
        <w:tc>
          <w:tcPr>
            <w:tcW w:w="3302" w:type="pct"/>
            <w:shd w:val="clear" w:color="auto" w:fill="auto"/>
          </w:tcPr>
          <w:p w:rsidR="00B568C5" w:rsidRPr="00692F47" w:rsidRDefault="00B568C5" w:rsidP="004A2CCF">
            <w:pPr>
              <w:pStyle w:val="ENoteTableText"/>
              <w:tabs>
                <w:tab w:val="center" w:leader="dot" w:pos="2268"/>
              </w:tabs>
            </w:pPr>
            <w:r w:rsidRPr="00692F47">
              <w:t>ad F2021L00357</w:t>
            </w:r>
          </w:p>
        </w:tc>
      </w:tr>
      <w:tr w:rsidR="00B568C5" w:rsidRPr="00692F47" w:rsidTr="000F6B99">
        <w:trPr>
          <w:cantSplit/>
        </w:trPr>
        <w:tc>
          <w:tcPr>
            <w:tcW w:w="1698" w:type="pct"/>
            <w:shd w:val="clear" w:color="auto" w:fill="auto"/>
          </w:tcPr>
          <w:p w:rsidR="00B568C5" w:rsidRPr="00692F47" w:rsidRDefault="00B568C5" w:rsidP="004A2CCF">
            <w:pPr>
              <w:pStyle w:val="ENoteTableText"/>
              <w:tabs>
                <w:tab w:val="center" w:leader="dot" w:pos="2268"/>
              </w:tabs>
            </w:pPr>
            <w:r w:rsidRPr="00692F47">
              <w:t>s 31</w:t>
            </w:r>
            <w:r w:rsidRPr="00692F47">
              <w:tab/>
            </w:r>
          </w:p>
        </w:tc>
        <w:tc>
          <w:tcPr>
            <w:tcW w:w="3302" w:type="pct"/>
            <w:shd w:val="clear" w:color="auto" w:fill="auto"/>
          </w:tcPr>
          <w:p w:rsidR="00B568C5" w:rsidRPr="00692F47" w:rsidRDefault="00B568C5" w:rsidP="004A2CCF">
            <w:pPr>
              <w:pStyle w:val="ENoteTableText"/>
              <w:tabs>
                <w:tab w:val="center" w:leader="dot" w:pos="2268"/>
              </w:tabs>
            </w:pPr>
            <w:r w:rsidRPr="00692F47">
              <w:t>ad F2021L00357</w:t>
            </w:r>
          </w:p>
        </w:tc>
      </w:tr>
      <w:tr w:rsidR="00B568C5" w:rsidRPr="00692F47" w:rsidTr="000F6B99">
        <w:trPr>
          <w:cantSplit/>
        </w:trPr>
        <w:tc>
          <w:tcPr>
            <w:tcW w:w="1698" w:type="pct"/>
            <w:shd w:val="clear" w:color="auto" w:fill="auto"/>
          </w:tcPr>
          <w:p w:rsidR="00B568C5" w:rsidRPr="00692F47" w:rsidRDefault="00B568C5" w:rsidP="004A2CCF">
            <w:pPr>
              <w:pStyle w:val="ENoteTableText"/>
              <w:tabs>
                <w:tab w:val="center" w:leader="dot" w:pos="2268"/>
              </w:tabs>
            </w:pPr>
            <w:r w:rsidRPr="00692F47">
              <w:t>s 32</w:t>
            </w:r>
            <w:r w:rsidRPr="00692F47">
              <w:tab/>
            </w:r>
          </w:p>
        </w:tc>
        <w:tc>
          <w:tcPr>
            <w:tcW w:w="3302" w:type="pct"/>
            <w:shd w:val="clear" w:color="auto" w:fill="auto"/>
          </w:tcPr>
          <w:p w:rsidR="00B568C5" w:rsidRPr="00692F47" w:rsidRDefault="00B568C5" w:rsidP="004A2CCF">
            <w:pPr>
              <w:pStyle w:val="ENoteTableText"/>
              <w:tabs>
                <w:tab w:val="center" w:leader="dot" w:pos="2268"/>
              </w:tabs>
            </w:pPr>
            <w:r w:rsidRPr="00692F47">
              <w:t>ad F2021L00357</w:t>
            </w:r>
          </w:p>
        </w:tc>
      </w:tr>
      <w:tr w:rsidR="00B568C5" w:rsidRPr="00692F47" w:rsidTr="000F6B99">
        <w:trPr>
          <w:cantSplit/>
        </w:trPr>
        <w:tc>
          <w:tcPr>
            <w:tcW w:w="1698" w:type="pct"/>
            <w:shd w:val="clear" w:color="auto" w:fill="auto"/>
          </w:tcPr>
          <w:p w:rsidR="00B568C5" w:rsidRPr="00692F47" w:rsidRDefault="00B568C5" w:rsidP="004A2CCF">
            <w:pPr>
              <w:pStyle w:val="ENoteTableText"/>
              <w:tabs>
                <w:tab w:val="center" w:leader="dot" w:pos="2268"/>
              </w:tabs>
            </w:pPr>
            <w:r w:rsidRPr="00692F47">
              <w:t>s 33</w:t>
            </w:r>
            <w:r w:rsidRPr="00692F47">
              <w:tab/>
            </w:r>
          </w:p>
        </w:tc>
        <w:tc>
          <w:tcPr>
            <w:tcW w:w="3302" w:type="pct"/>
            <w:shd w:val="clear" w:color="auto" w:fill="auto"/>
          </w:tcPr>
          <w:p w:rsidR="00B568C5" w:rsidRPr="00692F47" w:rsidRDefault="00B568C5" w:rsidP="004A2CCF">
            <w:pPr>
              <w:pStyle w:val="ENoteTableText"/>
              <w:tabs>
                <w:tab w:val="center" w:leader="dot" w:pos="2268"/>
              </w:tabs>
            </w:pPr>
            <w:r w:rsidRPr="00692F47">
              <w:t>ad F2021L00357</w:t>
            </w:r>
          </w:p>
        </w:tc>
      </w:tr>
      <w:tr w:rsidR="00B568C5" w:rsidRPr="00692F47" w:rsidTr="000F6B99">
        <w:trPr>
          <w:cantSplit/>
        </w:trPr>
        <w:tc>
          <w:tcPr>
            <w:tcW w:w="1698" w:type="pct"/>
            <w:shd w:val="clear" w:color="auto" w:fill="auto"/>
          </w:tcPr>
          <w:p w:rsidR="00B568C5" w:rsidRPr="00692F47" w:rsidRDefault="006E1E9B" w:rsidP="004A2CCF">
            <w:pPr>
              <w:pStyle w:val="ENoteTableText"/>
              <w:tabs>
                <w:tab w:val="center" w:leader="dot" w:pos="2268"/>
              </w:tabs>
            </w:pPr>
            <w:r w:rsidRPr="00692F47">
              <w:rPr>
                <w:b/>
              </w:rPr>
              <w:t>Part 1</w:t>
            </w:r>
            <w:r w:rsidR="00B568C5" w:rsidRPr="00692F47">
              <w:rPr>
                <w:b/>
              </w:rPr>
              <w:t>2</w:t>
            </w:r>
          </w:p>
        </w:tc>
        <w:tc>
          <w:tcPr>
            <w:tcW w:w="3302" w:type="pct"/>
            <w:shd w:val="clear" w:color="auto" w:fill="auto"/>
          </w:tcPr>
          <w:p w:rsidR="00B568C5" w:rsidRPr="00692F47" w:rsidRDefault="00B568C5" w:rsidP="004A2CCF">
            <w:pPr>
              <w:pStyle w:val="ENoteTableText"/>
              <w:tabs>
                <w:tab w:val="center" w:leader="dot" w:pos="2268"/>
              </w:tabs>
            </w:pPr>
          </w:p>
        </w:tc>
      </w:tr>
      <w:tr w:rsidR="00B568C5" w:rsidRPr="00692F47" w:rsidTr="000F6B99">
        <w:trPr>
          <w:cantSplit/>
        </w:trPr>
        <w:tc>
          <w:tcPr>
            <w:tcW w:w="1698" w:type="pct"/>
            <w:shd w:val="clear" w:color="auto" w:fill="auto"/>
          </w:tcPr>
          <w:p w:rsidR="00B568C5" w:rsidRPr="00692F47" w:rsidRDefault="00B568C5" w:rsidP="004A2CCF">
            <w:pPr>
              <w:pStyle w:val="ENoteTableText"/>
              <w:tabs>
                <w:tab w:val="center" w:leader="dot" w:pos="2268"/>
              </w:tabs>
            </w:pPr>
            <w:r w:rsidRPr="00692F47">
              <w:t>s 34</w:t>
            </w:r>
            <w:r w:rsidRPr="00692F47">
              <w:tab/>
            </w:r>
          </w:p>
        </w:tc>
        <w:tc>
          <w:tcPr>
            <w:tcW w:w="3302" w:type="pct"/>
            <w:shd w:val="clear" w:color="auto" w:fill="auto"/>
          </w:tcPr>
          <w:p w:rsidR="00B568C5" w:rsidRPr="00692F47" w:rsidRDefault="00B568C5" w:rsidP="004A2CCF">
            <w:pPr>
              <w:pStyle w:val="ENoteTableText"/>
              <w:tabs>
                <w:tab w:val="center" w:leader="dot" w:pos="2268"/>
              </w:tabs>
            </w:pPr>
            <w:r w:rsidRPr="00692F47">
              <w:t>ad F2021L00357</w:t>
            </w:r>
          </w:p>
        </w:tc>
      </w:tr>
      <w:tr w:rsidR="00B568C5" w:rsidRPr="00692F47" w:rsidTr="000F6B99">
        <w:trPr>
          <w:cantSplit/>
        </w:trPr>
        <w:tc>
          <w:tcPr>
            <w:tcW w:w="1698" w:type="pct"/>
            <w:shd w:val="clear" w:color="auto" w:fill="auto"/>
          </w:tcPr>
          <w:p w:rsidR="00B568C5" w:rsidRPr="00692F47" w:rsidRDefault="00B568C5" w:rsidP="004A2CCF">
            <w:pPr>
              <w:pStyle w:val="ENoteTableText"/>
              <w:tabs>
                <w:tab w:val="center" w:leader="dot" w:pos="2268"/>
              </w:tabs>
            </w:pPr>
            <w:r w:rsidRPr="00692F47">
              <w:t>s 35</w:t>
            </w:r>
            <w:r w:rsidRPr="00692F47">
              <w:tab/>
            </w:r>
          </w:p>
        </w:tc>
        <w:tc>
          <w:tcPr>
            <w:tcW w:w="3302" w:type="pct"/>
            <w:shd w:val="clear" w:color="auto" w:fill="auto"/>
          </w:tcPr>
          <w:p w:rsidR="00B568C5" w:rsidRPr="00692F47" w:rsidRDefault="00B568C5" w:rsidP="004A2CCF">
            <w:pPr>
              <w:pStyle w:val="ENoteTableText"/>
              <w:tabs>
                <w:tab w:val="center" w:leader="dot" w:pos="2268"/>
              </w:tabs>
            </w:pPr>
            <w:r w:rsidRPr="00692F47">
              <w:t>ad F2021L00357</w:t>
            </w:r>
          </w:p>
        </w:tc>
      </w:tr>
      <w:tr w:rsidR="00B568C5" w:rsidRPr="00692F47" w:rsidTr="000F6B99">
        <w:trPr>
          <w:cantSplit/>
        </w:trPr>
        <w:tc>
          <w:tcPr>
            <w:tcW w:w="1698" w:type="pct"/>
            <w:shd w:val="clear" w:color="auto" w:fill="auto"/>
          </w:tcPr>
          <w:p w:rsidR="00B568C5" w:rsidRPr="00692F47" w:rsidRDefault="00B568C5" w:rsidP="004A2CCF">
            <w:pPr>
              <w:pStyle w:val="ENoteTableText"/>
              <w:tabs>
                <w:tab w:val="center" w:leader="dot" w:pos="2268"/>
              </w:tabs>
            </w:pPr>
            <w:r w:rsidRPr="00692F47">
              <w:t>s 36</w:t>
            </w:r>
            <w:r w:rsidRPr="00692F47">
              <w:tab/>
            </w:r>
          </w:p>
        </w:tc>
        <w:tc>
          <w:tcPr>
            <w:tcW w:w="3302" w:type="pct"/>
            <w:shd w:val="clear" w:color="auto" w:fill="auto"/>
          </w:tcPr>
          <w:p w:rsidR="00B568C5" w:rsidRPr="00692F47" w:rsidRDefault="00B568C5" w:rsidP="004A2CCF">
            <w:pPr>
              <w:pStyle w:val="ENoteTableText"/>
              <w:tabs>
                <w:tab w:val="center" w:leader="dot" w:pos="2268"/>
              </w:tabs>
            </w:pPr>
            <w:r w:rsidRPr="00692F47">
              <w:t>ad F2021L00357</w:t>
            </w:r>
          </w:p>
        </w:tc>
      </w:tr>
      <w:tr w:rsidR="00B568C5" w:rsidRPr="00692F47" w:rsidTr="000F6B99">
        <w:trPr>
          <w:cantSplit/>
        </w:trPr>
        <w:tc>
          <w:tcPr>
            <w:tcW w:w="1698" w:type="pct"/>
            <w:shd w:val="clear" w:color="auto" w:fill="auto"/>
          </w:tcPr>
          <w:p w:rsidR="00B568C5" w:rsidRPr="00692F47" w:rsidRDefault="00B568C5" w:rsidP="004A2CCF">
            <w:pPr>
              <w:pStyle w:val="ENoteTableText"/>
              <w:tabs>
                <w:tab w:val="center" w:leader="dot" w:pos="2268"/>
              </w:tabs>
            </w:pPr>
            <w:r w:rsidRPr="00692F47">
              <w:t>s 37</w:t>
            </w:r>
            <w:r w:rsidRPr="00692F47">
              <w:tab/>
            </w:r>
          </w:p>
        </w:tc>
        <w:tc>
          <w:tcPr>
            <w:tcW w:w="3302" w:type="pct"/>
            <w:shd w:val="clear" w:color="auto" w:fill="auto"/>
          </w:tcPr>
          <w:p w:rsidR="00B568C5" w:rsidRPr="00692F47" w:rsidRDefault="00B568C5" w:rsidP="004A2CCF">
            <w:pPr>
              <w:pStyle w:val="ENoteTableText"/>
              <w:tabs>
                <w:tab w:val="center" w:leader="dot" w:pos="2268"/>
              </w:tabs>
            </w:pPr>
            <w:r w:rsidRPr="00692F47">
              <w:t>ad F2021L00357</w:t>
            </w:r>
          </w:p>
        </w:tc>
      </w:tr>
      <w:tr w:rsidR="00B568C5" w:rsidRPr="00692F47" w:rsidTr="000F6B99">
        <w:trPr>
          <w:cantSplit/>
        </w:trPr>
        <w:tc>
          <w:tcPr>
            <w:tcW w:w="1698" w:type="pct"/>
            <w:shd w:val="clear" w:color="auto" w:fill="auto"/>
          </w:tcPr>
          <w:p w:rsidR="00B568C5" w:rsidRPr="00692F47" w:rsidRDefault="006E1E9B" w:rsidP="004A2CCF">
            <w:pPr>
              <w:pStyle w:val="ENoteTableText"/>
              <w:tabs>
                <w:tab w:val="center" w:leader="dot" w:pos="2268"/>
              </w:tabs>
              <w:rPr>
                <w:b/>
              </w:rPr>
            </w:pPr>
            <w:r w:rsidRPr="00692F47">
              <w:rPr>
                <w:b/>
              </w:rPr>
              <w:t>Part 1</w:t>
            </w:r>
            <w:r w:rsidR="00B568C5" w:rsidRPr="00692F47">
              <w:rPr>
                <w:b/>
              </w:rPr>
              <w:t>3</w:t>
            </w:r>
          </w:p>
        </w:tc>
        <w:tc>
          <w:tcPr>
            <w:tcW w:w="3302" w:type="pct"/>
            <w:shd w:val="clear" w:color="auto" w:fill="auto"/>
          </w:tcPr>
          <w:p w:rsidR="00B568C5" w:rsidRPr="00692F47" w:rsidRDefault="00B568C5" w:rsidP="004A2CCF">
            <w:pPr>
              <w:pStyle w:val="ENoteTableText"/>
              <w:tabs>
                <w:tab w:val="center" w:leader="dot" w:pos="2268"/>
              </w:tabs>
            </w:pPr>
          </w:p>
        </w:tc>
      </w:tr>
      <w:tr w:rsidR="00B568C5" w:rsidRPr="00692F47" w:rsidTr="000F6B99">
        <w:trPr>
          <w:cantSplit/>
        </w:trPr>
        <w:tc>
          <w:tcPr>
            <w:tcW w:w="1698" w:type="pct"/>
            <w:shd w:val="clear" w:color="auto" w:fill="auto"/>
          </w:tcPr>
          <w:p w:rsidR="00B568C5" w:rsidRPr="00692F47" w:rsidRDefault="00B568C5" w:rsidP="004A2CCF">
            <w:pPr>
              <w:pStyle w:val="ENoteTableText"/>
              <w:tabs>
                <w:tab w:val="center" w:leader="dot" w:pos="2268"/>
              </w:tabs>
            </w:pPr>
            <w:r w:rsidRPr="00692F47">
              <w:t>s 38</w:t>
            </w:r>
            <w:r w:rsidRPr="00692F47">
              <w:tab/>
            </w:r>
          </w:p>
        </w:tc>
        <w:tc>
          <w:tcPr>
            <w:tcW w:w="3302" w:type="pct"/>
            <w:shd w:val="clear" w:color="auto" w:fill="auto"/>
          </w:tcPr>
          <w:p w:rsidR="00B568C5" w:rsidRPr="00692F47" w:rsidRDefault="00B568C5" w:rsidP="004A2CCF">
            <w:pPr>
              <w:pStyle w:val="ENoteTableText"/>
              <w:tabs>
                <w:tab w:val="center" w:leader="dot" w:pos="2268"/>
              </w:tabs>
            </w:pPr>
            <w:r w:rsidRPr="00692F47">
              <w:t>ad F2021L00357</w:t>
            </w:r>
          </w:p>
        </w:tc>
      </w:tr>
      <w:tr w:rsidR="00B568C5" w:rsidRPr="00692F47" w:rsidTr="000F6B99">
        <w:trPr>
          <w:cantSplit/>
        </w:trPr>
        <w:tc>
          <w:tcPr>
            <w:tcW w:w="1698" w:type="pct"/>
            <w:shd w:val="clear" w:color="auto" w:fill="auto"/>
          </w:tcPr>
          <w:p w:rsidR="00B568C5" w:rsidRPr="00692F47" w:rsidRDefault="00B568C5" w:rsidP="004A2CCF">
            <w:pPr>
              <w:pStyle w:val="ENoteTableText"/>
              <w:tabs>
                <w:tab w:val="center" w:leader="dot" w:pos="2268"/>
              </w:tabs>
            </w:pPr>
            <w:r w:rsidRPr="00692F47">
              <w:t>s 39</w:t>
            </w:r>
            <w:r w:rsidRPr="00692F47">
              <w:tab/>
            </w:r>
          </w:p>
        </w:tc>
        <w:tc>
          <w:tcPr>
            <w:tcW w:w="3302" w:type="pct"/>
            <w:shd w:val="clear" w:color="auto" w:fill="auto"/>
          </w:tcPr>
          <w:p w:rsidR="00B568C5" w:rsidRPr="00692F47" w:rsidRDefault="00B568C5" w:rsidP="004A2CCF">
            <w:pPr>
              <w:pStyle w:val="ENoteTableText"/>
              <w:tabs>
                <w:tab w:val="center" w:leader="dot" w:pos="2268"/>
              </w:tabs>
            </w:pPr>
            <w:r w:rsidRPr="00692F47">
              <w:t>ad F2021L00357</w:t>
            </w:r>
          </w:p>
        </w:tc>
      </w:tr>
      <w:tr w:rsidR="00B568C5" w:rsidRPr="00692F47" w:rsidTr="000F6B99">
        <w:trPr>
          <w:cantSplit/>
        </w:trPr>
        <w:tc>
          <w:tcPr>
            <w:tcW w:w="1698" w:type="pct"/>
            <w:shd w:val="clear" w:color="auto" w:fill="auto"/>
          </w:tcPr>
          <w:p w:rsidR="00B568C5" w:rsidRPr="00692F47" w:rsidRDefault="00B568C5" w:rsidP="004A2CCF">
            <w:pPr>
              <w:pStyle w:val="ENoteTableText"/>
              <w:tabs>
                <w:tab w:val="center" w:leader="dot" w:pos="2268"/>
              </w:tabs>
            </w:pPr>
            <w:r w:rsidRPr="00692F47">
              <w:t>s 40</w:t>
            </w:r>
            <w:r w:rsidRPr="00692F47">
              <w:tab/>
            </w:r>
          </w:p>
        </w:tc>
        <w:tc>
          <w:tcPr>
            <w:tcW w:w="3302" w:type="pct"/>
            <w:shd w:val="clear" w:color="auto" w:fill="auto"/>
          </w:tcPr>
          <w:p w:rsidR="00B568C5" w:rsidRPr="00692F47" w:rsidRDefault="00B568C5" w:rsidP="004A2CCF">
            <w:pPr>
              <w:pStyle w:val="ENoteTableText"/>
              <w:tabs>
                <w:tab w:val="center" w:leader="dot" w:pos="2268"/>
              </w:tabs>
            </w:pPr>
            <w:r w:rsidRPr="00692F47">
              <w:t>ad F2021L00357</w:t>
            </w:r>
          </w:p>
        </w:tc>
      </w:tr>
      <w:tr w:rsidR="00B568C5" w:rsidRPr="00692F47" w:rsidTr="000F6B99">
        <w:trPr>
          <w:cantSplit/>
        </w:trPr>
        <w:tc>
          <w:tcPr>
            <w:tcW w:w="1698" w:type="pct"/>
            <w:shd w:val="clear" w:color="auto" w:fill="auto"/>
          </w:tcPr>
          <w:p w:rsidR="00B568C5" w:rsidRPr="00692F47" w:rsidRDefault="006E1E9B" w:rsidP="004A2CCF">
            <w:pPr>
              <w:pStyle w:val="ENoteTableText"/>
              <w:tabs>
                <w:tab w:val="center" w:leader="dot" w:pos="2268"/>
              </w:tabs>
              <w:rPr>
                <w:b/>
              </w:rPr>
            </w:pPr>
            <w:r w:rsidRPr="00692F47">
              <w:rPr>
                <w:b/>
              </w:rPr>
              <w:t>Part 1</w:t>
            </w:r>
            <w:r w:rsidR="00B568C5" w:rsidRPr="00692F47">
              <w:rPr>
                <w:b/>
              </w:rPr>
              <w:t>4</w:t>
            </w:r>
          </w:p>
        </w:tc>
        <w:tc>
          <w:tcPr>
            <w:tcW w:w="3302" w:type="pct"/>
            <w:shd w:val="clear" w:color="auto" w:fill="auto"/>
          </w:tcPr>
          <w:p w:rsidR="00B568C5" w:rsidRPr="00692F47" w:rsidRDefault="00B568C5" w:rsidP="004A2CCF">
            <w:pPr>
              <w:pStyle w:val="ENoteTableText"/>
              <w:tabs>
                <w:tab w:val="center" w:leader="dot" w:pos="2268"/>
              </w:tabs>
            </w:pPr>
          </w:p>
        </w:tc>
      </w:tr>
      <w:tr w:rsidR="00B568C5" w:rsidRPr="00692F47" w:rsidTr="000F6B99">
        <w:trPr>
          <w:cantSplit/>
        </w:trPr>
        <w:tc>
          <w:tcPr>
            <w:tcW w:w="1698" w:type="pct"/>
            <w:shd w:val="clear" w:color="auto" w:fill="auto"/>
          </w:tcPr>
          <w:p w:rsidR="00B568C5" w:rsidRPr="00692F47" w:rsidRDefault="00B568C5" w:rsidP="004A2CCF">
            <w:pPr>
              <w:pStyle w:val="ENoteTableText"/>
              <w:tabs>
                <w:tab w:val="center" w:leader="dot" w:pos="2268"/>
              </w:tabs>
            </w:pPr>
            <w:r w:rsidRPr="00692F47">
              <w:t>s 41</w:t>
            </w:r>
            <w:r w:rsidRPr="00692F47">
              <w:tab/>
            </w:r>
          </w:p>
        </w:tc>
        <w:tc>
          <w:tcPr>
            <w:tcW w:w="3302" w:type="pct"/>
            <w:shd w:val="clear" w:color="auto" w:fill="auto"/>
          </w:tcPr>
          <w:p w:rsidR="00B568C5" w:rsidRPr="00692F47" w:rsidRDefault="00B568C5" w:rsidP="004A2CCF">
            <w:pPr>
              <w:pStyle w:val="ENoteTableText"/>
              <w:tabs>
                <w:tab w:val="center" w:leader="dot" w:pos="2268"/>
              </w:tabs>
            </w:pPr>
            <w:r w:rsidRPr="00692F47">
              <w:t>ad F2021L00357</w:t>
            </w:r>
          </w:p>
        </w:tc>
      </w:tr>
      <w:tr w:rsidR="00B568C5" w:rsidRPr="00692F47" w:rsidTr="000F6B99">
        <w:trPr>
          <w:cantSplit/>
        </w:trPr>
        <w:tc>
          <w:tcPr>
            <w:tcW w:w="1698" w:type="pct"/>
            <w:shd w:val="clear" w:color="auto" w:fill="auto"/>
          </w:tcPr>
          <w:p w:rsidR="00B568C5" w:rsidRPr="00692F47" w:rsidRDefault="00B568C5" w:rsidP="004A2CCF">
            <w:pPr>
              <w:pStyle w:val="ENoteTableText"/>
              <w:tabs>
                <w:tab w:val="center" w:leader="dot" w:pos="2268"/>
              </w:tabs>
            </w:pPr>
            <w:r w:rsidRPr="00692F47">
              <w:t>s 42</w:t>
            </w:r>
            <w:r w:rsidRPr="00692F47">
              <w:tab/>
            </w:r>
          </w:p>
        </w:tc>
        <w:tc>
          <w:tcPr>
            <w:tcW w:w="3302" w:type="pct"/>
            <w:shd w:val="clear" w:color="auto" w:fill="auto"/>
          </w:tcPr>
          <w:p w:rsidR="00B568C5" w:rsidRPr="00692F47" w:rsidRDefault="00B568C5" w:rsidP="004A2CCF">
            <w:pPr>
              <w:pStyle w:val="ENoteTableText"/>
              <w:tabs>
                <w:tab w:val="center" w:leader="dot" w:pos="2268"/>
              </w:tabs>
            </w:pPr>
            <w:r w:rsidRPr="00692F47">
              <w:t>ad F2021L00357</w:t>
            </w:r>
          </w:p>
        </w:tc>
      </w:tr>
      <w:tr w:rsidR="00B568C5" w:rsidRPr="00692F47" w:rsidTr="000F6B99">
        <w:trPr>
          <w:cantSplit/>
        </w:trPr>
        <w:tc>
          <w:tcPr>
            <w:tcW w:w="1698" w:type="pct"/>
            <w:shd w:val="clear" w:color="auto" w:fill="auto"/>
          </w:tcPr>
          <w:p w:rsidR="00B568C5" w:rsidRPr="00692F47" w:rsidRDefault="00B568C5" w:rsidP="004A2CCF">
            <w:pPr>
              <w:pStyle w:val="ENoteTableText"/>
              <w:tabs>
                <w:tab w:val="center" w:leader="dot" w:pos="2268"/>
              </w:tabs>
            </w:pPr>
            <w:r w:rsidRPr="00692F47">
              <w:t>s 43</w:t>
            </w:r>
            <w:r w:rsidRPr="00692F47">
              <w:tab/>
            </w:r>
          </w:p>
        </w:tc>
        <w:tc>
          <w:tcPr>
            <w:tcW w:w="3302" w:type="pct"/>
            <w:shd w:val="clear" w:color="auto" w:fill="auto"/>
          </w:tcPr>
          <w:p w:rsidR="00B568C5" w:rsidRPr="00692F47" w:rsidRDefault="00B568C5" w:rsidP="004A2CCF">
            <w:pPr>
              <w:pStyle w:val="ENoteTableText"/>
              <w:tabs>
                <w:tab w:val="center" w:leader="dot" w:pos="2268"/>
              </w:tabs>
            </w:pPr>
            <w:r w:rsidRPr="00692F47">
              <w:t>ad F2021L00357</w:t>
            </w:r>
          </w:p>
        </w:tc>
      </w:tr>
      <w:tr w:rsidR="00653EF6" w:rsidRPr="00692F47" w:rsidTr="000F6B99">
        <w:trPr>
          <w:cantSplit/>
        </w:trPr>
        <w:tc>
          <w:tcPr>
            <w:tcW w:w="1698" w:type="pct"/>
            <w:shd w:val="clear" w:color="auto" w:fill="auto"/>
          </w:tcPr>
          <w:p w:rsidR="00653EF6" w:rsidRPr="00692F47" w:rsidRDefault="006E1E9B" w:rsidP="004A2CCF">
            <w:pPr>
              <w:pStyle w:val="ENoteTableText"/>
              <w:tabs>
                <w:tab w:val="center" w:leader="dot" w:pos="2268"/>
              </w:tabs>
              <w:rPr>
                <w:b/>
              </w:rPr>
            </w:pPr>
            <w:r w:rsidRPr="00692F47">
              <w:rPr>
                <w:b/>
              </w:rPr>
              <w:t>Part 1</w:t>
            </w:r>
            <w:r w:rsidR="00653EF6" w:rsidRPr="00692F47">
              <w:rPr>
                <w:b/>
              </w:rPr>
              <w:t>5</w:t>
            </w:r>
          </w:p>
        </w:tc>
        <w:tc>
          <w:tcPr>
            <w:tcW w:w="3302" w:type="pct"/>
            <w:shd w:val="clear" w:color="auto" w:fill="auto"/>
          </w:tcPr>
          <w:p w:rsidR="00653EF6" w:rsidRPr="00692F47" w:rsidRDefault="00653EF6" w:rsidP="004A2CCF">
            <w:pPr>
              <w:pStyle w:val="ENoteTableText"/>
              <w:tabs>
                <w:tab w:val="center" w:leader="dot" w:pos="2268"/>
              </w:tabs>
            </w:pPr>
          </w:p>
        </w:tc>
      </w:tr>
      <w:tr w:rsidR="00653EF6" w:rsidRPr="00692F47" w:rsidTr="000F6B99">
        <w:trPr>
          <w:cantSplit/>
        </w:trPr>
        <w:tc>
          <w:tcPr>
            <w:tcW w:w="1698" w:type="pct"/>
            <w:shd w:val="clear" w:color="auto" w:fill="auto"/>
          </w:tcPr>
          <w:p w:rsidR="00653EF6" w:rsidRPr="00692F47" w:rsidRDefault="006E1E9B" w:rsidP="00653EF6">
            <w:pPr>
              <w:pStyle w:val="ENoteTableText"/>
              <w:tabs>
                <w:tab w:val="center" w:leader="dot" w:pos="2268"/>
              </w:tabs>
              <w:rPr>
                <w:b/>
              </w:rPr>
            </w:pPr>
            <w:r w:rsidRPr="00692F47">
              <w:t>Part 1</w:t>
            </w:r>
            <w:r w:rsidR="00653EF6" w:rsidRPr="00692F47">
              <w:t>5</w:t>
            </w:r>
            <w:r w:rsidR="00653EF6" w:rsidRPr="00692F47">
              <w:tab/>
            </w:r>
          </w:p>
        </w:tc>
        <w:tc>
          <w:tcPr>
            <w:tcW w:w="3302" w:type="pct"/>
            <w:shd w:val="clear" w:color="auto" w:fill="auto"/>
          </w:tcPr>
          <w:p w:rsidR="00653EF6" w:rsidRPr="00692F47" w:rsidRDefault="00653EF6" w:rsidP="004A2CCF">
            <w:pPr>
              <w:pStyle w:val="ENoteTableText"/>
            </w:pPr>
            <w:r w:rsidRPr="00692F47">
              <w:t>ad F2016L01887</w:t>
            </w:r>
          </w:p>
        </w:tc>
      </w:tr>
      <w:tr w:rsidR="00B568C5" w:rsidRPr="00692F47" w:rsidTr="000F6B99">
        <w:trPr>
          <w:cantSplit/>
        </w:trPr>
        <w:tc>
          <w:tcPr>
            <w:tcW w:w="1698" w:type="pct"/>
            <w:shd w:val="clear" w:color="auto" w:fill="auto"/>
          </w:tcPr>
          <w:p w:rsidR="00B568C5" w:rsidRPr="00692F47" w:rsidRDefault="00B568C5" w:rsidP="00653EF6">
            <w:pPr>
              <w:pStyle w:val="ENoteTableText"/>
              <w:tabs>
                <w:tab w:val="center" w:leader="dot" w:pos="2268"/>
              </w:tabs>
            </w:pPr>
          </w:p>
        </w:tc>
        <w:tc>
          <w:tcPr>
            <w:tcW w:w="3302" w:type="pct"/>
            <w:shd w:val="clear" w:color="auto" w:fill="auto"/>
          </w:tcPr>
          <w:p w:rsidR="00B568C5" w:rsidRPr="00692F47" w:rsidRDefault="00B568C5" w:rsidP="004A2CCF">
            <w:pPr>
              <w:pStyle w:val="ENoteTableText"/>
            </w:pPr>
            <w:r w:rsidRPr="00692F47">
              <w:t>rs F2021L00357</w:t>
            </w:r>
          </w:p>
        </w:tc>
      </w:tr>
      <w:tr w:rsidR="00B568C5" w:rsidRPr="00692F47" w:rsidTr="000F6B99">
        <w:trPr>
          <w:cantSplit/>
        </w:trPr>
        <w:tc>
          <w:tcPr>
            <w:tcW w:w="1698" w:type="pct"/>
            <w:shd w:val="clear" w:color="auto" w:fill="auto"/>
          </w:tcPr>
          <w:p w:rsidR="00B568C5" w:rsidRPr="00692F47" w:rsidRDefault="00B568C5" w:rsidP="00653EF6">
            <w:pPr>
              <w:pStyle w:val="ENoteTableText"/>
              <w:tabs>
                <w:tab w:val="center" w:leader="dot" w:pos="2268"/>
              </w:tabs>
            </w:pPr>
            <w:r w:rsidRPr="00692F47">
              <w:t>s 44</w:t>
            </w:r>
            <w:r w:rsidRPr="00692F47">
              <w:tab/>
            </w:r>
          </w:p>
        </w:tc>
        <w:tc>
          <w:tcPr>
            <w:tcW w:w="3302" w:type="pct"/>
            <w:shd w:val="clear" w:color="auto" w:fill="auto"/>
          </w:tcPr>
          <w:p w:rsidR="00B568C5" w:rsidRPr="00692F47" w:rsidRDefault="00B568C5" w:rsidP="004A2CCF">
            <w:pPr>
              <w:pStyle w:val="ENoteTableText"/>
            </w:pPr>
            <w:r w:rsidRPr="00692F47">
              <w:t>ad F2021L00357</w:t>
            </w:r>
          </w:p>
        </w:tc>
      </w:tr>
      <w:tr w:rsidR="00B568C5" w:rsidRPr="00692F47" w:rsidTr="000F6B99">
        <w:trPr>
          <w:cantSplit/>
        </w:trPr>
        <w:tc>
          <w:tcPr>
            <w:tcW w:w="1698" w:type="pct"/>
            <w:shd w:val="clear" w:color="auto" w:fill="auto"/>
          </w:tcPr>
          <w:p w:rsidR="00B568C5" w:rsidRPr="00692F47" w:rsidRDefault="00B568C5" w:rsidP="00653EF6">
            <w:pPr>
              <w:pStyle w:val="ENoteTableText"/>
              <w:tabs>
                <w:tab w:val="center" w:leader="dot" w:pos="2268"/>
              </w:tabs>
            </w:pPr>
            <w:r w:rsidRPr="00692F47">
              <w:t>s 45</w:t>
            </w:r>
            <w:r w:rsidRPr="00692F47">
              <w:tab/>
            </w:r>
          </w:p>
        </w:tc>
        <w:tc>
          <w:tcPr>
            <w:tcW w:w="3302" w:type="pct"/>
            <w:shd w:val="clear" w:color="auto" w:fill="auto"/>
          </w:tcPr>
          <w:p w:rsidR="00B568C5" w:rsidRPr="00692F47" w:rsidRDefault="00B568C5" w:rsidP="004A2CCF">
            <w:pPr>
              <w:pStyle w:val="ENoteTableText"/>
            </w:pPr>
            <w:r w:rsidRPr="00692F47">
              <w:t>ad F2021L00357</w:t>
            </w:r>
          </w:p>
        </w:tc>
      </w:tr>
      <w:tr w:rsidR="000C62F7" w:rsidRPr="00692F47" w:rsidTr="000F6B99">
        <w:trPr>
          <w:cantSplit/>
        </w:trPr>
        <w:tc>
          <w:tcPr>
            <w:tcW w:w="1698" w:type="pct"/>
            <w:shd w:val="clear" w:color="auto" w:fill="auto"/>
          </w:tcPr>
          <w:p w:rsidR="000C62F7" w:rsidRPr="00692F47" w:rsidRDefault="000C62F7" w:rsidP="00653EF6">
            <w:pPr>
              <w:pStyle w:val="ENoteTableText"/>
              <w:tabs>
                <w:tab w:val="center" w:leader="dot" w:pos="2268"/>
              </w:tabs>
            </w:pPr>
          </w:p>
        </w:tc>
        <w:tc>
          <w:tcPr>
            <w:tcW w:w="3302" w:type="pct"/>
            <w:shd w:val="clear" w:color="auto" w:fill="auto"/>
          </w:tcPr>
          <w:p w:rsidR="000C62F7" w:rsidRPr="00692F47" w:rsidRDefault="000C62F7" w:rsidP="004A2CCF">
            <w:pPr>
              <w:pStyle w:val="ENoteTableText"/>
            </w:pPr>
            <w:r w:rsidRPr="00692F47">
              <w:t>am F2021L00758</w:t>
            </w:r>
          </w:p>
        </w:tc>
      </w:tr>
      <w:tr w:rsidR="00653EF6" w:rsidRPr="00692F47" w:rsidTr="000F6B99">
        <w:trPr>
          <w:cantSplit/>
        </w:trPr>
        <w:tc>
          <w:tcPr>
            <w:tcW w:w="1698" w:type="pct"/>
            <w:shd w:val="clear" w:color="auto" w:fill="auto"/>
          </w:tcPr>
          <w:p w:rsidR="00653EF6" w:rsidRPr="00692F47" w:rsidRDefault="00653EF6" w:rsidP="004A2CCF">
            <w:pPr>
              <w:pStyle w:val="ENoteTableText"/>
              <w:tabs>
                <w:tab w:val="center" w:leader="dot" w:pos="2268"/>
              </w:tabs>
              <w:rPr>
                <w:b/>
              </w:rPr>
            </w:pPr>
            <w:r w:rsidRPr="00692F47">
              <w:t>s 50</w:t>
            </w:r>
            <w:r w:rsidRPr="00692F47">
              <w:tab/>
            </w:r>
          </w:p>
        </w:tc>
        <w:tc>
          <w:tcPr>
            <w:tcW w:w="3302" w:type="pct"/>
            <w:shd w:val="clear" w:color="auto" w:fill="auto"/>
          </w:tcPr>
          <w:p w:rsidR="00653EF6" w:rsidRPr="00692F47" w:rsidRDefault="00653EF6" w:rsidP="004A2CCF">
            <w:pPr>
              <w:pStyle w:val="ENoteTableText"/>
            </w:pPr>
            <w:r w:rsidRPr="00692F47">
              <w:t>ad F2016L01887</w:t>
            </w:r>
          </w:p>
        </w:tc>
      </w:tr>
      <w:tr w:rsidR="00F34FBF" w:rsidRPr="00692F47" w:rsidTr="000F6B99">
        <w:trPr>
          <w:cantSplit/>
        </w:trPr>
        <w:tc>
          <w:tcPr>
            <w:tcW w:w="1698" w:type="pct"/>
            <w:shd w:val="clear" w:color="auto" w:fill="auto"/>
          </w:tcPr>
          <w:p w:rsidR="00F34FBF" w:rsidRPr="00692F47" w:rsidRDefault="00F34FBF" w:rsidP="004A2CCF">
            <w:pPr>
              <w:pStyle w:val="ENoteTableText"/>
              <w:tabs>
                <w:tab w:val="center" w:leader="dot" w:pos="2268"/>
              </w:tabs>
            </w:pPr>
          </w:p>
        </w:tc>
        <w:tc>
          <w:tcPr>
            <w:tcW w:w="3302" w:type="pct"/>
            <w:shd w:val="clear" w:color="auto" w:fill="auto"/>
          </w:tcPr>
          <w:p w:rsidR="00F34FBF" w:rsidRPr="00692F47" w:rsidRDefault="00F34FBF" w:rsidP="004A2CCF">
            <w:pPr>
              <w:pStyle w:val="ENoteTableText"/>
            </w:pPr>
            <w:r w:rsidRPr="00692F47">
              <w:t>am F2017L00171</w:t>
            </w:r>
          </w:p>
        </w:tc>
      </w:tr>
      <w:tr w:rsidR="00B568C5" w:rsidRPr="00692F47" w:rsidTr="000F6B99">
        <w:trPr>
          <w:cantSplit/>
        </w:trPr>
        <w:tc>
          <w:tcPr>
            <w:tcW w:w="1698" w:type="pct"/>
            <w:shd w:val="clear" w:color="auto" w:fill="auto"/>
          </w:tcPr>
          <w:p w:rsidR="00B568C5" w:rsidRPr="00692F47" w:rsidRDefault="00B568C5" w:rsidP="004A2CCF">
            <w:pPr>
              <w:pStyle w:val="ENoteTableText"/>
              <w:tabs>
                <w:tab w:val="center" w:leader="dot" w:pos="2268"/>
              </w:tabs>
            </w:pPr>
          </w:p>
        </w:tc>
        <w:tc>
          <w:tcPr>
            <w:tcW w:w="3302" w:type="pct"/>
            <w:shd w:val="clear" w:color="auto" w:fill="auto"/>
          </w:tcPr>
          <w:p w:rsidR="00B568C5" w:rsidRPr="00692F47" w:rsidRDefault="00B568C5" w:rsidP="004A2CCF">
            <w:pPr>
              <w:pStyle w:val="ENoteTableText"/>
            </w:pPr>
            <w:r w:rsidRPr="00692F47">
              <w:t>rep F2021L00357</w:t>
            </w:r>
          </w:p>
        </w:tc>
      </w:tr>
      <w:tr w:rsidR="00653EF6" w:rsidRPr="00692F47" w:rsidTr="000F6B99">
        <w:trPr>
          <w:cantSplit/>
        </w:trPr>
        <w:tc>
          <w:tcPr>
            <w:tcW w:w="1698" w:type="pct"/>
            <w:shd w:val="clear" w:color="auto" w:fill="auto"/>
          </w:tcPr>
          <w:p w:rsidR="00653EF6" w:rsidRPr="00692F47" w:rsidRDefault="00653EF6" w:rsidP="004A2CCF">
            <w:pPr>
              <w:pStyle w:val="ENoteTableText"/>
              <w:tabs>
                <w:tab w:val="center" w:leader="dot" w:pos="2268"/>
              </w:tabs>
              <w:rPr>
                <w:b/>
              </w:rPr>
            </w:pPr>
            <w:r w:rsidRPr="00692F47">
              <w:rPr>
                <w:b/>
              </w:rPr>
              <w:t>Schedule</w:t>
            </w:r>
            <w:r w:rsidR="00DE235F" w:rsidRPr="00692F47">
              <w:rPr>
                <w:b/>
              </w:rPr>
              <w:t> </w:t>
            </w:r>
            <w:r w:rsidRPr="00692F47">
              <w:rPr>
                <w:b/>
              </w:rPr>
              <w:t>1</w:t>
            </w:r>
          </w:p>
        </w:tc>
        <w:tc>
          <w:tcPr>
            <w:tcW w:w="3302" w:type="pct"/>
            <w:shd w:val="clear" w:color="auto" w:fill="auto"/>
          </w:tcPr>
          <w:p w:rsidR="00653EF6" w:rsidRPr="00692F47" w:rsidRDefault="00653EF6" w:rsidP="004A2CCF">
            <w:pPr>
              <w:pStyle w:val="ENoteTableText"/>
            </w:pPr>
          </w:p>
        </w:tc>
      </w:tr>
      <w:tr w:rsidR="00653EF6" w:rsidRPr="00692F47" w:rsidTr="000F6B99">
        <w:trPr>
          <w:cantSplit/>
        </w:trPr>
        <w:tc>
          <w:tcPr>
            <w:tcW w:w="1698" w:type="pct"/>
            <w:shd w:val="clear" w:color="auto" w:fill="auto"/>
          </w:tcPr>
          <w:p w:rsidR="00653EF6" w:rsidRPr="00692F47" w:rsidRDefault="00653EF6" w:rsidP="004A2CCF">
            <w:pPr>
              <w:pStyle w:val="ENoteTableText"/>
              <w:tabs>
                <w:tab w:val="center" w:leader="dot" w:pos="2268"/>
              </w:tabs>
            </w:pPr>
            <w:r w:rsidRPr="00692F47">
              <w:t>c 3</w:t>
            </w:r>
            <w:r w:rsidRPr="00692F47">
              <w:tab/>
            </w:r>
          </w:p>
        </w:tc>
        <w:tc>
          <w:tcPr>
            <w:tcW w:w="3302" w:type="pct"/>
            <w:shd w:val="clear" w:color="auto" w:fill="auto"/>
          </w:tcPr>
          <w:p w:rsidR="00653EF6" w:rsidRPr="00692F47" w:rsidRDefault="00653EF6" w:rsidP="004A2CCF">
            <w:pPr>
              <w:pStyle w:val="ENoteTableText"/>
            </w:pPr>
            <w:r w:rsidRPr="00692F47">
              <w:t>rs F2016L00804</w:t>
            </w:r>
          </w:p>
        </w:tc>
      </w:tr>
      <w:tr w:rsidR="00653EF6" w:rsidRPr="00692F47" w:rsidTr="000F6B99">
        <w:trPr>
          <w:cantSplit/>
        </w:trPr>
        <w:tc>
          <w:tcPr>
            <w:tcW w:w="1698" w:type="pct"/>
            <w:tcBorders>
              <w:bottom w:val="single" w:sz="12" w:space="0" w:color="auto"/>
            </w:tcBorders>
            <w:shd w:val="clear" w:color="auto" w:fill="auto"/>
          </w:tcPr>
          <w:p w:rsidR="00653EF6" w:rsidRPr="00692F47" w:rsidRDefault="00653EF6" w:rsidP="004A2CCF">
            <w:pPr>
              <w:pStyle w:val="ENoteTableText"/>
              <w:tabs>
                <w:tab w:val="center" w:leader="dot" w:pos="2268"/>
              </w:tabs>
            </w:pPr>
          </w:p>
        </w:tc>
        <w:tc>
          <w:tcPr>
            <w:tcW w:w="3302" w:type="pct"/>
            <w:tcBorders>
              <w:bottom w:val="single" w:sz="12" w:space="0" w:color="auto"/>
            </w:tcBorders>
            <w:shd w:val="clear" w:color="auto" w:fill="auto"/>
          </w:tcPr>
          <w:p w:rsidR="00653EF6" w:rsidRPr="00692F47" w:rsidRDefault="00653EF6" w:rsidP="004A2CCF">
            <w:pPr>
              <w:pStyle w:val="ENoteTableText"/>
            </w:pPr>
            <w:r w:rsidRPr="00692F47">
              <w:t>am F2016L01887</w:t>
            </w:r>
          </w:p>
        </w:tc>
      </w:tr>
    </w:tbl>
    <w:p w:rsidR="004A2CCF" w:rsidRPr="00692F47" w:rsidRDefault="004A2CCF" w:rsidP="004A2CCF">
      <w:pPr>
        <w:sectPr w:rsidR="004A2CCF" w:rsidRPr="00692F47" w:rsidSect="0098537F">
          <w:headerReference w:type="even" r:id="rId33"/>
          <w:headerReference w:type="default" r:id="rId34"/>
          <w:footerReference w:type="even" r:id="rId35"/>
          <w:footerReference w:type="default" r:id="rId36"/>
          <w:pgSz w:w="11907" w:h="16839" w:code="9"/>
          <w:pgMar w:top="2325" w:right="1797" w:bottom="1440" w:left="1797" w:header="720" w:footer="709" w:gutter="0"/>
          <w:cols w:space="708"/>
          <w:docGrid w:linePitch="360"/>
        </w:sectPr>
      </w:pPr>
    </w:p>
    <w:p w:rsidR="00D0785A" w:rsidRPr="00692F47" w:rsidRDefault="00D0785A" w:rsidP="004A2CCF"/>
    <w:sectPr w:rsidR="00D0785A" w:rsidRPr="00692F47" w:rsidSect="0098537F">
      <w:headerReference w:type="even" r:id="rId37"/>
      <w:headerReference w:type="default" r:id="rId38"/>
      <w:footerReference w:type="even" r:id="rId39"/>
      <w:footerReference w:type="default" r:id="rId40"/>
      <w:headerReference w:type="first" r:id="rId41"/>
      <w:footerReference w:type="first" r:id="rId42"/>
      <w:type w:val="continuous"/>
      <w:pgSz w:w="11907" w:h="16839" w:code="9"/>
      <w:pgMar w:top="2325" w:right="1797" w:bottom="1440" w:left="1797" w:header="720"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6CB" w:rsidRDefault="00DA46CB" w:rsidP="00715914">
      <w:pPr>
        <w:spacing w:line="240" w:lineRule="auto"/>
      </w:pPr>
      <w:r>
        <w:separator/>
      </w:r>
    </w:p>
  </w:endnote>
  <w:endnote w:type="continuationSeparator" w:id="0">
    <w:p w:rsidR="00DA46CB" w:rsidRDefault="00DA46C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Default="00DA46CB" w:rsidP="002474D0">
    <w:pPr>
      <w:pStyle w:val="Footer"/>
      <w:pBdr>
        <w:top w:val="single" w:sz="6" w:space="1"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7B3B51" w:rsidRDefault="00DA46CB" w:rsidP="002474D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103"/>
      <w:gridCol w:w="425"/>
      <w:gridCol w:w="1418"/>
    </w:tblGrid>
    <w:tr w:rsidR="00DA46CB" w:rsidRPr="007B3B51" w:rsidTr="002474D0">
      <w:tc>
        <w:tcPr>
          <w:tcW w:w="1139" w:type="dxa"/>
        </w:tcPr>
        <w:p w:rsidR="00DA46CB" w:rsidRPr="007B3B51" w:rsidRDefault="00DA46CB" w:rsidP="002474D0">
          <w:pPr>
            <w:rPr>
              <w:i/>
              <w:sz w:val="16"/>
              <w:szCs w:val="16"/>
            </w:rPr>
          </w:pPr>
        </w:p>
      </w:tc>
      <w:tc>
        <w:tcPr>
          <w:tcW w:w="5807" w:type="dxa"/>
          <w:gridSpan w:val="3"/>
        </w:tcPr>
        <w:p w:rsidR="00DA46CB" w:rsidRPr="007B3B51" w:rsidRDefault="00DA46CB"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537F">
            <w:rPr>
              <w:i/>
              <w:noProof/>
              <w:sz w:val="16"/>
              <w:szCs w:val="16"/>
            </w:rPr>
            <w:t>Classification Principles 2014</w:t>
          </w:r>
          <w:r w:rsidRPr="007B3B51">
            <w:rPr>
              <w:i/>
              <w:sz w:val="16"/>
              <w:szCs w:val="16"/>
            </w:rPr>
            <w:fldChar w:fldCharType="end"/>
          </w:r>
        </w:p>
      </w:tc>
      <w:tc>
        <w:tcPr>
          <w:tcW w:w="1418" w:type="dxa"/>
        </w:tcPr>
        <w:p w:rsidR="00DA46CB" w:rsidRPr="007B3B51" w:rsidRDefault="00DA46CB" w:rsidP="002474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21</w:t>
          </w:r>
          <w:r w:rsidRPr="007B3B51">
            <w:rPr>
              <w:i/>
              <w:sz w:val="16"/>
              <w:szCs w:val="16"/>
            </w:rPr>
            <w:fldChar w:fldCharType="end"/>
          </w:r>
        </w:p>
      </w:tc>
    </w:tr>
    <w:tr w:rsidR="00DA46CB" w:rsidRPr="00130F37" w:rsidTr="000F42D6">
      <w:tc>
        <w:tcPr>
          <w:tcW w:w="1418" w:type="dxa"/>
          <w:gridSpan w:val="2"/>
        </w:tcPr>
        <w:p w:rsidR="00DA46CB" w:rsidRPr="00130F37" w:rsidRDefault="00DA46CB" w:rsidP="002474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2D9E">
            <w:rPr>
              <w:sz w:val="16"/>
              <w:szCs w:val="16"/>
            </w:rPr>
            <w:t>5</w:t>
          </w:r>
          <w:r w:rsidRPr="00130F37">
            <w:rPr>
              <w:sz w:val="16"/>
              <w:szCs w:val="16"/>
            </w:rPr>
            <w:fldChar w:fldCharType="end"/>
          </w:r>
        </w:p>
      </w:tc>
      <w:tc>
        <w:tcPr>
          <w:tcW w:w="5103" w:type="dxa"/>
        </w:tcPr>
        <w:p w:rsidR="00DA46CB" w:rsidRPr="00130F37" w:rsidRDefault="00DA46CB" w:rsidP="002474D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82D9E">
            <w:rPr>
              <w:sz w:val="16"/>
              <w:szCs w:val="16"/>
            </w:rPr>
            <w:t>16/06/2021</w:t>
          </w:r>
          <w:r w:rsidRPr="00130F37">
            <w:rPr>
              <w:sz w:val="16"/>
              <w:szCs w:val="16"/>
            </w:rPr>
            <w:fldChar w:fldCharType="end"/>
          </w:r>
        </w:p>
      </w:tc>
      <w:tc>
        <w:tcPr>
          <w:tcW w:w="1843" w:type="dxa"/>
          <w:gridSpan w:val="2"/>
        </w:tcPr>
        <w:p w:rsidR="00DA46CB" w:rsidRPr="00130F37" w:rsidRDefault="00DA46CB" w:rsidP="002474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2D9E">
            <w:rPr>
              <w:noProof/>
              <w:sz w:val="16"/>
              <w:szCs w:val="16"/>
            </w:rPr>
            <w:t>30/06/2021</w:t>
          </w:r>
          <w:r w:rsidRPr="00130F37">
            <w:rPr>
              <w:sz w:val="16"/>
              <w:szCs w:val="16"/>
            </w:rPr>
            <w:fldChar w:fldCharType="end"/>
          </w:r>
        </w:p>
      </w:tc>
    </w:tr>
  </w:tbl>
  <w:p w:rsidR="00DA46CB" w:rsidRPr="00771BFD" w:rsidRDefault="00DA46CB" w:rsidP="00771BF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7B3B51" w:rsidRDefault="00DA46CB" w:rsidP="004C3BE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DA46CB" w:rsidRPr="007B3B51" w:rsidTr="002474D0">
      <w:tc>
        <w:tcPr>
          <w:tcW w:w="681" w:type="pct"/>
        </w:tcPr>
        <w:p w:rsidR="00DA46CB" w:rsidRPr="007B3B51" w:rsidRDefault="00DA46CB" w:rsidP="002474D0">
          <w:pPr>
            <w:rPr>
              <w:i/>
              <w:sz w:val="16"/>
              <w:szCs w:val="16"/>
            </w:rPr>
          </w:pPr>
        </w:p>
      </w:tc>
      <w:tc>
        <w:tcPr>
          <w:tcW w:w="3471" w:type="pct"/>
          <w:gridSpan w:val="3"/>
        </w:tcPr>
        <w:p w:rsidR="00DA46CB" w:rsidRPr="007B3B51" w:rsidRDefault="00DA46CB"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2D9E">
            <w:rPr>
              <w:i/>
              <w:noProof/>
              <w:sz w:val="16"/>
              <w:szCs w:val="16"/>
            </w:rPr>
            <w:t>Classification Principles 2014</w:t>
          </w:r>
          <w:r w:rsidRPr="007B3B51">
            <w:rPr>
              <w:i/>
              <w:sz w:val="16"/>
              <w:szCs w:val="16"/>
            </w:rPr>
            <w:fldChar w:fldCharType="end"/>
          </w:r>
        </w:p>
      </w:tc>
      <w:tc>
        <w:tcPr>
          <w:tcW w:w="848" w:type="pct"/>
        </w:tcPr>
        <w:p w:rsidR="00DA46CB" w:rsidRPr="007B3B51" w:rsidRDefault="00DA46CB" w:rsidP="002474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r>
    <w:tr w:rsidR="00DA46CB" w:rsidRPr="00130F37" w:rsidTr="002474D0">
      <w:tc>
        <w:tcPr>
          <w:tcW w:w="848" w:type="pct"/>
          <w:gridSpan w:val="2"/>
        </w:tcPr>
        <w:p w:rsidR="00DA46CB" w:rsidRPr="00130F37" w:rsidRDefault="00DA46CB" w:rsidP="002474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2D9E">
            <w:rPr>
              <w:sz w:val="16"/>
              <w:szCs w:val="16"/>
            </w:rPr>
            <w:t>5</w:t>
          </w:r>
          <w:r w:rsidRPr="00130F37">
            <w:rPr>
              <w:sz w:val="16"/>
              <w:szCs w:val="16"/>
            </w:rPr>
            <w:fldChar w:fldCharType="end"/>
          </w:r>
        </w:p>
      </w:tc>
      <w:tc>
        <w:tcPr>
          <w:tcW w:w="3135" w:type="pct"/>
        </w:tcPr>
        <w:p w:rsidR="00DA46CB" w:rsidRPr="00130F37" w:rsidRDefault="00DA46CB" w:rsidP="002474D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82D9E">
            <w:rPr>
              <w:sz w:val="16"/>
              <w:szCs w:val="16"/>
            </w:rPr>
            <w:t>16/06/2021</w:t>
          </w:r>
          <w:r w:rsidRPr="00130F37">
            <w:rPr>
              <w:sz w:val="16"/>
              <w:szCs w:val="16"/>
            </w:rPr>
            <w:fldChar w:fldCharType="end"/>
          </w:r>
        </w:p>
      </w:tc>
      <w:tc>
        <w:tcPr>
          <w:tcW w:w="1017" w:type="pct"/>
          <w:gridSpan w:val="2"/>
        </w:tcPr>
        <w:p w:rsidR="00DA46CB" w:rsidRPr="00130F37" w:rsidRDefault="00DA46CB" w:rsidP="002474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2D9E">
            <w:rPr>
              <w:noProof/>
              <w:sz w:val="16"/>
              <w:szCs w:val="16"/>
            </w:rPr>
            <w:t>30/06/2021</w:t>
          </w:r>
          <w:r w:rsidRPr="00130F37">
            <w:rPr>
              <w:sz w:val="16"/>
              <w:szCs w:val="16"/>
            </w:rPr>
            <w:fldChar w:fldCharType="end"/>
          </w:r>
        </w:p>
      </w:tc>
    </w:tr>
  </w:tbl>
  <w:p w:rsidR="00DA46CB" w:rsidRPr="000F6B99" w:rsidRDefault="00DA46CB" w:rsidP="004C3BE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7B3B51" w:rsidRDefault="00DA46CB" w:rsidP="002474D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103"/>
      <w:gridCol w:w="425"/>
      <w:gridCol w:w="1418"/>
    </w:tblGrid>
    <w:tr w:rsidR="00DA46CB" w:rsidRPr="007B3B51" w:rsidTr="002474D0">
      <w:tc>
        <w:tcPr>
          <w:tcW w:w="1139" w:type="dxa"/>
        </w:tcPr>
        <w:p w:rsidR="00DA46CB" w:rsidRPr="007B3B51" w:rsidRDefault="00DA46CB" w:rsidP="002474D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c>
        <w:tcPr>
          <w:tcW w:w="5807" w:type="dxa"/>
          <w:gridSpan w:val="3"/>
        </w:tcPr>
        <w:p w:rsidR="00DA46CB" w:rsidRPr="007B3B51" w:rsidRDefault="00DA46CB"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2D9E">
            <w:rPr>
              <w:i/>
              <w:noProof/>
              <w:sz w:val="16"/>
              <w:szCs w:val="16"/>
            </w:rPr>
            <w:t>Classification Principles 2014</w:t>
          </w:r>
          <w:r w:rsidRPr="007B3B51">
            <w:rPr>
              <w:i/>
              <w:sz w:val="16"/>
              <w:szCs w:val="16"/>
            </w:rPr>
            <w:fldChar w:fldCharType="end"/>
          </w:r>
        </w:p>
      </w:tc>
      <w:tc>
        <w:tcPr>
          <w:tcW w:w="1418" w:type="dxa"/>
        </w:tcPr>
        <w:p w:rsidR="00DA46CB" w:rsidRPr="007B3B51" w:rsidRDefault="00DA46CB" w:rsidP="002474D0">
          <w:pPr>
            <w:jc w:val="right"/>
            <w:rPr>
              <w:sz w:val="16"/>
              <w:szCs w:val="16"/>
            </w:rPr>
          </w:pPr>
        </w:p>
      </w:tc>
    </w:tr>
    <w:tr w:rsidR="00DA46CB" w:rsidRPr="0055472E" w:rsidTr="000F42D6">
      <w:tc>
        <w:tcPr>
          <w:tcW w:w="1418" w:type="dxa"/>
          <w:gridSpan w:val="2"/>
        </w:tcPr>
        <w:p w:rsidR="00DA46CB" w:rsidRPr="0055472E" w:rsidRDefault="00DA46CB" w:rsidP="002474D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2D9E">
            <w:rPr>
              <w:sz w:val="16"/>
              <w:szCs w:val="16"/>
            </w:rPr>
            <w:t>5</w:t>
          </w:r>
          <w:r w:rsidRPr="0055472E">
            <w:rPr>
              <w:sz w:val="16"/>
              <w:szCs w:val="16"/>
            </w:rPr>
            <w:fldChar w:fldCharType="end"/>
          </w:r>
        </w:p>
      </w:tc>
      <w:tc>
        <w:tcPr>
          <w:tcW w:w="5103" w:type="dxa"/>
        </w:tcPr>
        <w:p w:rsidR="00DA46CB" w:rsidRPr="0055472E" w:rsidRDefault="00DA46CB" w:rsidP="002474D0">
          <w:pPr>
            <w:spacing w:before="120"/>
            <w:jc w:val="center"/>
            <w:rPr>
              <w:sz w:val="16"/>
              <w:szCs w:val="16"/>
            </w:rPr>
          </w:pPr>
          <w:r w:rsidRPr="0055472E">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82D9E">
            <w:rPr>
              <w:sz w:val="16"/>
              <w:szCs w:val="16"/>
            </w:rPr>
            <w:t>16/06/2021</w:t>
          </w:r>
          <w:r w:rsidRPr="00130F37">
            <w:rPr>
              <w:sz w:val="16"/>
              <w:szCs w:val="16"/>
            </w:rPr>
            <w:fldChar w:fldCharType="end"/>
          </w:r>
        </w:p>
      </w:tc>
      <w:tc>
        <w:tcPr>
          <w:tcW w:w="1843" w:type="dxa"/>
          <w:gridSpan w:val="2"/>
        </w:tcPr>
        <w:p w:rsidR="00DA46CB" w:rsidRPr="0055472E" w:rsidRDefault="00DA46CB" w:rsidP="002474D0">
          <w:pPr>
            <w:spacing w:before="120"/>
            <w:jc w:val="right"/>
            <w:rPr>
              <w:sz w:val="16"/>
              <w:szCs w:val="16"/>
            </w:rPr>
          </w:pPr>
          <w:r w:rsidRPr="0055472E">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2D9E">
            <w:rPr>
              <w:noProof/>
              <w:sz w:val="16"/>
              <w:szCs w:val="16"/>
            </w:rPr>
            <w:t>30/06/2021</w:t>
          </w:r>
          <w:r w:rsidRPr="00130F37">
            <w:rPr>
              <w:sz w:val="16"/>
              <w:szCs w:val="16"/>
            </w:rPr>
            <w:fldChar w:fldCharType="end"/>
          </w:r>
        </w:p>
      </w:tc>
    </w:tr>
  </w:tbl>
  <w:p w:rsidR="00DA46CB" w:rsidRPr="00771BFD" w:rsidRDefault="00DA46CB" w:rsidP="00771BF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7B3B51" w:rsidRDefault="00DA46CB" w:rsidP="002474D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103"/>
      <w:gridCol w:w="425"/>
      <w:gridCol w:w="1418"/>
    </w:tblGrid>
    <w:tr w:rsidR="00DA46CB" w:rsidRPr="007B3B51" w:rsidTr="002474D0">
      <w:tc>
        <w:tcPr>
          <w:tcW w:w="1139" w:type="dxa"/>
        </w:tcPr>
        <w:p w:rsidR="00DA46CB" w:rsidRPr="007B3B51" w:rsidRDefault="00DA46CB" w:rsidP="002474D0">
          <w:pPr>
            <w:rPr>
              <w:i/>
              <w:sz w:val="16"/>
              <w:szCs w:val="16"/>
            </w:rPr>
          </w:pPr>
        </w:p>
      </w:tc>
      <w:tc>
        <w:tcPr>
          <w:tcW w:w="5807" w:type="dxa"/>
          <w:gridSpan w:val="3"/>
        </w:tcPr>
        <w:p w:rsidR="00DA46CB" w:rsidRPr="007B3B51" w:rsidRDefault="00DA46CB"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2D9E">
            <w:rPr>
              <w:i/>
              <w:noProof/>
              <w:sz w:val="16"/>
              <w:szCs w:val="16"/>
            </w:rPr>
            <w:t>Classification Principles 2014</w:t>
          </w:r>
          <w:r w:rsidRPr="007B3B51">
            <w:rPr>
              <w:i/>
              <w:sz w:val="16"/>
              <w:szCs w:val="16"/>
            </w:rPr>
            <w:fldChar w:fldCharType="end"/>
          </w:r>
        </w:p>
      </w:tc>
      <w:tc>
        <w:tcPr>
          <w:tcW w:w="1418" w:type="dxa"/>
        </w:tcPr>
        <w:p w:rsidR="00DA46CB" w:rsidRPr="007B3B51" w:rsidRDefault="00DA46CB" w:rsidP="002474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w:t>
          </w:r>
          <w:r w:rsidRPr="007B3B51">
            <w:rPr>
              <w:i/>
              <w:sz w:val="16"/>
              <w:szCs w:val="16"/>
            </w:rPr>
            <w:fldChar w:fldCharType="end"/>
          </w:r>
        </w:p>
      </w:tc>
    </w:tr>
    <w:tr w:rsidR="00DA46CB" w:rsidRPr="00130F37" w:rsidTr="000F42D6">
      <w:tc>
        <w:tcPr>
          <w:tcW w:w="1418" w:type="dxa"/>
          <w:gridSpan w:val="2"/>
        </w:tcPr>
        <w:p w:rsidR="00DA46CB" w:rsidRPr="00130F37" w:rsidRDefault="00DA46CB" w:rsidP="002474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2D9E">
            <w:rPr>
              <w:sz w:val="16"/>
              <w:szCs w:val="16"/>
            </w:rPr>
            <w:t>5</w:t>
          </w:r>
          <w:r w:rsidRPr="00130F37">
            <w:rPr>
              <w:sz w:val="16"/>
              <w:szCs w:val="16"/>
            </w:rPr>
            <w:fldChar w:fldCharType="end"/>
          </w:r>
        </w:p>
      </w:tc>
      <w:tc>
        <w:tcPr>
          <w:tcW w:w="5103" w:type="dxa"/>
        </w:tcPr>
        <w:p w:rsidR="00DA46CB" w:rsidRPr="00130F37" w:rsidRDefault="00DA46CB" w:rsidP="002474D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82D9E">
            <w:rPr>
              <w:sz w:val="16"/>
              <w:szCs w:val="16"/>
            </w:rPr>
            <w:t>16/06/2021</w:t>
          </w:r>
          <w:r w:rsidRPr="00130F37">
            <w:rPr>
              <w:sz w:val="16"/>
              <w:szCs w:val="16"/>
            </w:rPr>
            <w:fldChar w:fldCharType="end"/>
          </w:r>
        </w:p>
      </w:tc>
      <w:tc>
        <w:tcPr>
          <w:tcW w:w="1843" w:type="dxa"/>
          <w:gridSpan w:val="2"/>
        </w:tcPr>
        <w:p w:rsidR="00DA46CB" w:rsidRPr="00130F37" w:rsidRDefault="00DA46CB" w:rsidP="002474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2D9E">
            <w:rPr>
              <w:noProof/>
              <w:sz w:val="16"/>
              <w:szCs w:val="16"/>
            </w:rPr>
            <w:t>30/06/2021</w:t>
          </w:r>
          <w:r w:rsidRPr="00130F37">
            <w:rPr>
              <w:sz w:val="16"/>
              <w:szCs w:val="16"/>
            </w:rPr>
            <w:fldChar w:fldCharType="end"/>
          </w:r>
        </w:p>
      </w:tc>
    </w:tr>
  </w:tbl>
  <w:p w:rsidR="00DA46CB" w:rsidRPr="00771BFD" w:rsidRDefault="00DA46CB" w:rsidP="00771BF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7B3B51" w:rsidRDefault="00DA46CB" w:rsidP="002474D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DA46CB" w:rsidRPr="007B3B51" w:rsidTr="002474D0">
      <w:tc>
        <w:tcPr>
          <w:tcW w:w="1139" w:type="dxa"/>
        </w:tcPr>
        <w:p w:rsidR="00DA46CB" w:rsidRPr="007B3B51" w:rsidRDefault="00DA46CB" w:rsidP="002474D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c>
        <w:tcPr>
          <w:tcW w:w="5807" w:type="dxa"/>
          <w:gridSpan w:val="3"/>
        </w:tcPr>
        <w:p w:rsidR="00DA46CB" w:rsidRPr="007B3B51" w:rsidRDefault="00DA46CB"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2D9E">
            <w:rPr>
              <w:i/>
              <w:noProof/>
              <w:sz w:val="16"/>
              <w:szCs w:val="16"/>
            </w:rPr>
            <w:t>Classification Principles 2014</w:t>
          </w:r>
          <w:r w:rsidRPr="007B3B51">
            <w:rPr>
              <w:i/>
              <w:sz w:val="16"/>
              <w:szCs w:val="16"/>
            </w:rPr>
            <w:fldChar w:fldCharType="end"/>
          </w:r>
        </w:p>
      </w:tc>
      <w:tc>
        <w:tcPr>
          <w:tcW w:w="1418" w:type="dxa"/>
        </w:tcPr>
        <w:p w:rsidR="00DA46CB" w:rsidRPr="007B3B51" w:rsidRDefault="00DA46CB" w:rsidP="002474D0">
          <w:pPr>
            <w:jc w:val="right"/>
            <w:rPr>
              <w:sz w:val="16"/>
              <w:szCs w:val="16"/>
            </w:rPr>
          </w:pPr>
        </w:p>
      </w:tc>
    </w:tr>
    <w:tr w:rsidR="00DA46CB" w:rsidRPr="0055472E" w:rsidTr="002474D0">
      <w:tc>
        <w:tcPr>
          <w:tcW w:w="1418" w:type="dxa"/>
          <w:gridSpan w:val="2"/>
        </w:tcPr>
        <w:p w:rsidR="00DA46CB" w:rsidRPr="0055472E" w:rsidRDefault="00DA46CB" w:rsidP="002474D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2D9E">
            <w:rPr>
              <w:sz w:val="16"/>
              <w:szCs w:val="16"/>
            </w:rPr>
            <w:t>5</w:t>
          </w:r>
          <w:r w:rsidRPr="0055472E">
            <w:rPr>
              <w:sz w:val="16"/>
              <w:szCs w:val="16"/>
            </w:rPr>
            <w:fldChar w:fldCharType="end"/>
          </w:r>
        </w:p>
      </w:tc>
      <w:tc>
        <w:tcPr>
          <w:tcW w:w="5245" w:type="dxa"/>
        </w:tcPr>
        <w:p w:rsidR="00DA46CB" w:rsidRPr="0055472E" w:rsidRDefault="00DA46CB" w:rsidP="002474D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82D9E">
            <w:rPr>
              <w:sz w:val="16"/>
              <w:szCs w:val="16"/>
            </w:rPr>
            <w:t>16/06/2021</w:t>
          </w:r>
          <w:r w:rsidRPr="0055472E">
            <w:rPr>
              <w:sz w:val="16"/>
              <w:szCs w:val="16"/>
            </w:rPr>
            <w:fldChar w:fldCharType="end"/>
          </w:r>
        </w:p>
      </w:tc>
      <w:tc>
        <w:tcPr>
          <w:tcW w:w="1701" w:type="dxa"/>
          <w:gridSpan w:val="2"/>
        </w:tcPr>
        <w:p w:rsidR="00DA46CB" w:rsidRPr="0055472E" w:rsidRDefault="00DA46CB" w:rsidP="002474D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82D9E">
            <w:rPr>
              <w:sz w:val="16"/>
              <w:szCs w:val="16"/>
            </w:rPr>
            <w:instrText>30/06/2021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82D9E">
            <w:rPr>
              <w:sz w:val="16"/>
              <w:szCs w:val="16"/>
            </w:rPr>
            <w:instrText>30/06/2021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82D9E">
            <w:rPr>
              <w:noProof/>
              <w:sz w:val="16"/>
              <w:szCs w:val="16"/>
            </w:rPr>
            <w:t>30/06/2021</w:t>
          </w:r>
          <w:r w:rsidRPr="0055472E">
            <w:rPr>
              <w:sz w:val="16"/>
              <w:szCs w:val="16"/>
            </w:rPr>
            <w:fldChar w:fldCharType="end"/>
          </w:r>
        </w:p>
      </w:tc>
    </w:tr>
  </w:tbl>
  <w:p w:rsidR="00DA46CB" w:rsidRPr="00771BFD" w:rsidRDefault="00DA46CB" w:rsidP="00771BF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7B3B51" w:rsidRDefault="00DA46CB" w:rsidP="002474D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DA46CB" w:rsidRPr="007B3B51" w:rsidTr="002474D0">
      <w:tc>
        <w:tcPr>
          <w:tcW w:w="1139" w:type="dxa"/>
        </w:tcPr>
        <w:p w:rsidR="00DA46CB" w:rsidRPr="007B3B51" w:rsidRDefault="00DA46CB" w:rsidP="002474D0">
          <w:pPr>
            <w:rPr>
              <w:i/>
              <w:sz w:val="16"/>
              <w:szCs w:val="16"/>
            </w:rPr>
          </w:pPr>
        </w:p>
      </w:tc>
      <w:tc>
        <w:tcPr>
          <w:tcW w:w="5807" w:type="dxa"/>
          <w:gridSpan w:val="3"/>
        </w:tcPr>
        <w:p w:rsidR="00DA46CB" w:rsidRPr="007B3B51" w:rsidRDefault="00DA46CB"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2D9E">
            <w:rPr>
              <w:i/>
              <w:noProof/>
              <w:sz w:val="16"/>
              <w:szCs w:val="16"/>
            </w:rPr>
            <w:t>Classification Principles 2014</w:t>
          </w:r>
          <w:r w:rsidRPr="007B3B51">
            <w:rPr>
              <w:i/>
              <w:sz w:val="16"/>
              <w:szCs w:val="16"/>
            </w:rPr>
            <w:fldChar w:fldCharType="end"/>
          </w:r>
        </w:p>
      </w:tc>
      <w:tc>
        <w:tcPr>
          <w:tcW w:w="1418" w:type="dxa"/>
        </w:tcPr>
        <w:p w:rsidR="00DA46CB" w:rsidRPr="007B3B51" w:rsidRDefault="00DA46CB" w:rsidP="002474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r>
    <w:tr w:rsidR="00DA46CB" w:rsidRPr="00130F37" w:rsidTr="002474D0">
      <w:tc>
        <w:tcPr>
          <w:tcW w:w="1418" w:type="dxa"/>
          <w:gridSpan w:val="2"/>
        </w:tcPr>
        <w:p w:rsidR="00DA46CB" w:rsidRPr="00130F37" w:rsidRDefault="00DA46CB" w:rsidP="002474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2D9E">
            <w:rPr>
              <w:sz w:val="16"/>
              <w:szCs w:val="16"/>
            </w:rPr>
            <w:t>5</w:t>
          </w:r>
          <w:r w:rsidRPr="00130F37">
            <w:rPr>
              <w:sz w:val="16"/>
              <w:szCs w:val="16"/>
            </w:rPr>
            <w:fldChar w:fldCharType="end"/>
          </w:r>
        </w:p>
      </w:tc>
      <w:tc>
        <w:tcPr>
          <w:tcW w:w="5245" w:type="dxa"/>
        </w:tcPr>
        <w:p w:rsidR="00DA46CB" w:rsidRPr="00130F37" w:rsidRDefault="00DA46CB" w:rsidP="002474D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82D9E">
            <w:rPr>
              <w:sz w:val="16"/>
              <w:szCs w:val="16"/>
            </w:rPr>
            <w:t>16/06/2021</w:t>
          </w:r>
          <w:r w:rsidRPr="00130F37">
            <w:rPr>
              <w:sz w:val="16"/>
              <w:szCs w:val="16"/>
            </w:rPr>
            <w:fldChar w:fldCharType="end"/>
          </w:r>
        </w:p>
      </w:tc>
      <w:tc>
        <w:tcPr>
          <w:tcW w:w="1701" w:type="dxa"/>
          <w:gridSpan w:val="2"/>
        </w:tcPr>
        <w:p w:rsidR="00DA46CB" w:rsidRPr="00130F37" w:rsidRDefault="00DA46CB" w:rsidP="002474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2D9E">
            <w:rPr>
              <w:noProof/>
              <w:sz w:val="16"/>
              <w:szCs w:val="16"/>
            </w:rPr>
            <w:t>30/06/2021</w:t>
          </w:r>
          <w:r w:rsidRPr="00130F37">
            <w:rPr>
              <w:sz w:val="16"/>
              <w:szCs w:val="16"/>
            </w:rPr>
            <w:fldChar w:fldCharType="end"/>
          </w:r>
        </w:p>
      </w:tc>
    </w:tr>
  </w:tbl>
  <w:p w:rsidR="00DA46CB" w:rsidRPr="00771BFD" w:rsidRDefault="00DA46CB" w:rsidP="00771BF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7B3B51" w:rsidRDefault="00DA46CB" w:rsidP="002474D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DA46CB" w:rsidRPr="007B3B51" w:rsidTr="002474D0">
      <w:tc>
        <w:tcPr>
          <w:tcW w:w="1139" w:type="dxa"/>
        </w:tcPr>
        <w:p w:rsidR="00DA46CB" w:rsidRPr="007B3B51" w:rsidRDefault="00DA46CB" w:rsidP="002474D0">
          <w:pPr>
            <w:rPr>
              <w:i/>
              <w:sz w:val="16"/>
              <w:szCs w:val="16"/>
            </w:rPr>
          </w:pPr>
        </w:p>
      </w:tc>
      <w:tc>
        <w:tcPr>
          <w:tcW w:w="5807" w:type="dxa"/>
          <w:gridSpan w:val="3"/>
        </w:tcPr>
        <w:p w:rsidR="00DA46CB" w:rsidRPr="007B3B51" w:rsidRDefault="00DA46CB"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2D9E">
            <w:rPr>
              <w:i/>
              <w:noProof/>
              <w:sz w:val="16"/>
              <w:szCs w:val="16"/>
            </w:rPr>
            <w:t>Classification Principles 2014</w:t>
          </w:r>
          <w:r w:rsidRPr="007B3B51">
            <w:rPr>
              <w:i/>
              <w:sz w:val="16"/>
              <w:szCs w:val="16"/>
            </w:rPr>
            <w:fldChar w:fldCharType="end"/>
          </w:r>
        </w:p>
      </w:tc>
      <w:tc>
        <w:tcPr>
          <w:tcW w:w="1418" w:type="dxa"/>
        </w:tcPr>
        <w:p w:rsidR="00DA46CB" w:rsidRPr="007B3B51" w:rsidRDefault="00DA46CB" w:rsidP="002474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r>
    <w:tr w:rsidR="00DA46CB" w:rsidRPr="00130F37" w:rsidTr="002474D0">
      <w:tc>
        <w:tcPr>
          <w:tcW w:w="1418" w:type="dxa"/>
          <w:gridSpan w:val="2"/>
        </w:tcPr>
        <w:p w:rsidR="00DA46CB" w:rsidRPr="00130F37" w:rsidRDefault="00DA46CB" w:rsidP="002474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2D9E">
            <w:rPr>
              <w:sz w:val="16"/>
              <w:szCs w:val="16"/>
            </w:rPr>
            <w:t>5</w:t>
          </w:r>
          <w:r w:rsidRPr="00130F37">
            <w:rPr>
              <w:sz w:val="16"/>
              <w:szCs w:val="16"/>
            </w:rPr>
            <w:fldChar w:fldCharType="end"/>
          </w:r>
        </w:p>
      </w:tc>
      <w:tc>
        <w:tcPr>
          <w:tcW w:w="5245" w:type="dxa"/>
        </w:tcPr>
        <w:p w:rsidR="00DA46CB" w:rsidRPr="00130F37" w:rsidRDefault="00DA46CB" w:rsidP="002474D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82D9E">
            <w:rPr>
              <w:sz w:val="16"/>
              <w:szCs w:val="16"/>
            </w:rPr>
            <w:t>16/06/2021</w:t>
          </w:r>
          <w:r w:rsidRPr="00130F37">
            <w:rPr>
              <w:sz w:val="16"/>
              <w:szCs w:val="16"/>
            </w:rPr>
            <w:fldChar w:fldCharType="end"/>
          </w:r>
        </w:p>
      </w:tc>
      <w:tc>
        <w:tcPr>
          <w:tcW w:w="1701" w:type="dxa"/>
          <w:gridSpan w:val="2"/>
        </w:tcPr>
        <w:p w:rsidR="00DA46CB" w:rsidRPr="00130F37" w:rsidRDefault="00DA46CB" w:rsidP="002474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2D9E">
            <w:rPr>
              <w:noProof/>
              <w:sz w:val="16"/>
              <w:szCs w:val="16"/>
            </w:rPr>
            <w:t>30/06/2021</w:t>
          </w:r>
          <w:r w:rsidRPr="00130F37">
            <w:rPr>
              <w:sz w:val="16"/>
              <w:szCs w:val="16"/>
            </w:rPr>
            <w:fldChar w:fldCharType="end"/>
          </w:r>
        </w:p>
      </w:tc>
    </w:tr>
  </w:tbl>
  <w:p w:rsidR="00DA46CB" w:rsidRPr="00771BFD" w:rsidRDefault="00DA46CB" w:rsidP="00771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9E" w:rsidRDefault="00382D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ED79B6" w:rsidRDefault="00DA46CB" w:rsidP="002474D0">
    <w:pPr>
      <w:pStyle w:val="Footer"/>
      <w:tabs>
        <w:tab w:val="clear" w:pos="4153"/>
        <w:tab w:val="clear" w:pos="8306"/>
        <w:tab w:val="center" w:pos="4150"/>
        <w:tab w:val="right" w:pos="8307"/>
      </w:tabs>
      <w:spacing w:before="120"/>
    </w:pPr>
    <w:r>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7B3B51" w:rsidRDefault="00DA46CB" w:rsidP="002474D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103"/>
      <w:gridCol w:w="425"/>
      <w:gridCol w:w="1418"/>
    </w:tblGrid>
    <w:tr w:rsidR="00DA46CB" w:rsidRPr="007B3B51" w:rsidTr="002474D0">
      <w:tc>
        <w:tcPr>
          <w:tcW w:w="1139" w:type="dxa"/>
        </w:tcPr>
        <w:p w:rsidR="00DA46CB" w:rsidRPr="007B3B51" w:rsidRDefault="00DA46CB" w:rsidP="002474D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807" w:type="dxa"/>
          <w:gridSpan w:val="3"/>
        </w:tcPr>
        <w:p w:rsidR="00DA46CB" w:rsidRPr="007B3B51" w:rsidRDefault="00DA46CB"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537F">
            <w:rPr>
              <w:i/>
              <w:noProof/>
              <w:sz w:val="16"/>
              <w:szCs w:val="16"/>
            </w:rPr>
            <w:t>Classification Principles 2014</w:t>
          </w:r>
          <w:r w:rsidRPr="007B3B51">
            <w:rPr>
              <w:i/>
              <w:sz w:val="16"/>
              <w:szCs w:val="16"/>
            </w:rPr>
            <w:fldChar w:fldCharType="end"/>
          </w:r>
        </w:p>
      </w:tc>
      <w:tc>
        <w:tcPr>
          <w:tcW w:w="1418" w:type="dxa"/>
        </w:tcPr>
        <w:p w:rsidR="00DA46CB" w:rsidRPr="007B3B51" w:rsidRDefault="00DA46CB" w:rsidP="002474D0">
          <w:pPr>
            <w:jc w:val="right"/>
            <w:rPr>
              <w:sz w:val="16"/>
              <w:szCs w:val="16"/>
            </w:rPr>
          </w:pPr>
        </w:p>
      </w:tc>
    </w:tr>
    <w:tr w:rsidR="00DA46CB" w:rsidRPr="0055472E" w:rsidTr="000F42D6">
      <w:tc>
        <w:tcPr>
          <w:tcW w:w="1418" w:type="dxa"/>
          <w:gridSpan w:val="2"/>
        </w:tcPr>
        <w:p w:rsidR="00DA46CB" w:rsidRPr="0055472E" w:rsidRDefault="00DA46CB" w:rsidP="002474D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2D9E">
            <w:rPr>
              <w:sz w:val="16"/>
              <w:szCs w:val="16"/>
            </w:rPr>
            <w:t>5</w:t>
          </w:r>
          <w:r w:rsidRPr="0055472E">
            <w:rPr>
              <w:sz w:val="16"/>
              <w:szCs w:val="16"/>
            </w:rPr>
            <w:fldChar w:fldCharType="end"/>
          </w:r>
        </w:p>
      </w:tc>
      <w:tc>
        <w:tcPr>
          <w:tcW w:w="5103" w:type="dxa"/>
        </w:tcPr>
        <w:p w:rsidR="00DA46CB" w:rsidRPr="0055472E" w:rsidRDefault="00DA46CB" w:rsidP="002474D0">
          <w:pPr>
            <w:spacing w:before="120"/>
            <w:jc w:val="center"/>
            <w:rPr>
              <w:sz w:val="16"/>
              <w:szCs w:val="16"/>
            </w:rPr>
          </w:pPr>
          <w:r w:rsidRPr="0055472E">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82D9E">
            <w:rPr>
              <w:sz w:val="16"/>
              <w:szCs w:val="16"/>
            </w:rPr>
            <w:t>16/06/2021</w:t>
          </w:r>
          <w:r w:rsidRPr="00130F37">
            <w:rPr>
              <w:sz w:val="16"/>
              <w:szCs w:val="16"/>
            </w:rPr>
            <w:fldChar w:fldCharType="end"/>
          </w:r>
        </w:p>
      </w:tc>
      <w:tc>
        <w:tcPr>
          <w:tcW w:w="1843" w:type="dxa"/>
          <w:gridSpan w:val="2"/>
        </w:tcPr>
        <w:p w:rsidR="00DA46CB" w:rsidRPr="0055472E" w:rsidRDefault="00DA46CB" w:rsidP="002474D0">
          <w:pPr>
            <w:spacing w:before="120"/>
            <w:jc w:val="right"/>
            <w:rPr>
              <w:sz w:val="16"/>
              <w:szCs w:val="16"/>
            </w:rPr>
          </w:pPr>
          <w:r w:rsidRPr="0055472E">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2D9E">
            <w:rPr>
              <w:noProof/>
              <w:sz w:val="16"/>
              <w:szCs w:val="16"/>
            </w:rPr>
            <w:t>30/06/2021</w:t>
          </w:r>
          <w:r w:rsidRPr="00130F37">
            <w:rPr>
              <w:sz w:val="16"/>
              <w:szCs w:val="16"/>
            </w:rPr>
            <w:fldChar w:fldCharType="end"/>
          </w:r>
        </w:p>
      </w:tc>
    </w:tr>
  </w:tbl>
  <w:p w:rsidR="00DA46CB" w:rsidRPr="00771BFD" w:rsidRDefault="00DA46CB" w:rsidP="00771B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7B3B51" w:rsidRDefault="00DA46CB" w:rsidP="002474D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103"/>
      <w:gridCol w:w="425"/>
      <w:gridCol w:w="1418"/>
    </w:tblGrid>
    <w:tr w:rsidR="00DA46CB" w:rsidRPr="007B3B51" w:rsidTr="002474D0">
      <w:tc>
        <w:tcPr>
          <w:tcW w:w="1139" w:type="dxa"/>
        </w:tcPr>
        <w:p w:rsidR="00DA46CB" w:rsidRPr="007B3B51" w:rsidRDefault="00DA46CB" w:rsidP="002474D0">
          <w:pPr>
            <w:rPr>
              <w:i/>
              <w:sz w:val="16"/>
              <w:szCs w:val="16"/>
            </w:rPr>
          </w:pPr>
        </w:p>
      </w:tc>
      <w:tc>
        <w:tcPr>
          <w:tcW w:w="5807" w:type="dxa"/>
          <w:gridSpan w:val="3"/>
        </w:tcPr>
        <w:p w:rsidR="00DA46CB" w:rsidRPr="007B3B51" w:rsidRDefault="00DA46CB"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537F">
            <w:rPr>
              <w:i/>
              <w:noProof/>
              <w:sz w:val="16"/>
              <w:szCs w:val="16"/>
            </w:rPr>
            <w:t>Classification Principles 2014</w:t>
          </w:r>
          <w:r w:rsidRPr="007B3B51">
            <w:rPr>
              <w:i/>
              <w:sz w:val="16"/>
              <w:szCs w:val="16"/>
            </w:rPr>
            <w:fldChar w:fldCharType="end"/>
          </w:r>
        </w:p>
      </w:tc>
      <w:tc>
        <w:tcPr>
          <w:tcW w:w="1418" w:type="dxa"/>
        </w:tcPr>
        <w:p w:rsidR="00DA46CB" w:rsidRPr="007B3B51" w:rsidRDefault="00DA46CB" w:rsidP="002474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DA46CB" w:rsidRPr="00130F37" w:rsidTr="000F42D6">
      <w:tc>
        <w:tcPr>
          <w:tcW w:w="1418" w:type="dxa"/>
          <w:gridSpan w:val="2"/>
        </w:tcPr>
        <w:p w:rsidR="00DA46CB" w:rsidRPr="00130F37" w:rsidRDefault="00DA46CB" w:rsidP="002474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2D9E">
            <w:rPr>
              <w:sz w:val="16"/>
              <w:szCs w:val="16"/>
            </w:rPr>
            <w:t>5</w:t>
          </w:r>
          <w:r w:rsidRPr="00130F37">
            <w:rPr>
              <w:sz w:val="16"/>
              <w:szCs w:val="16"/>
            </w:rPr>
            <w:fldChar w:fldCharType="end"/>
          </w:r>
        </w:p>
      </w:tc>
      <w:tc>
        <w:tcPr>
          <w:tcW w:w="5103" w:type="dxa"/>
        </w:tcPr>
        <w:p w:rsidR="00DA46CB" w:rsidRPr="00130F37" w:rsidRDefault="00DA46CB" w:rsidP="002474D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82D9E">
            <w:rPr>
              <w:sz w:val="16"/>
              <w:szCs w:val="16"/>
            </w:rPr>
            <w:t>16/06/2021</w:t>
          </w:r>
          <w:r w:rsidRPr="00130F37">
            <w:rPr>
              <w:sz w:val="16"/>
              <w:szCs w:val="16"/>
            </w:rPr>
            <w:fldChar w:fldCharType="end"/>
          </w:r>
        </w:p>
      </w:tc>
      <w:tc>
        <w:tcPr>
          <w:tcW w:w="1843" w:type="dxa"/>
          <w:gridSpan w:val="2"/>
        </w:tcPr>
        <w:p w:rsidR="00DA46CB" w:rsidRPr="00130F37" w:rsidRDefault="00DA46CB" w:rsidP="002474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2D9E">
            <w:rPr>
              <w:noProof/>
              <w:sz w:val="16"/>
              <w:szCs w:val="16"/>
            </w:rPr>
            <w:t>30/06/2021</w:t>
          </w:r>
          <w:r w:rsidRPr="00130F37">
            <w:rPr>
              <w:sz w:val="16"/>
              <w:szCs w:val="16"/>
            </w:rPr>
            <w:fldChar w:fldCharType="end"/>
          </w:r>
        </w:p>
      </w:tc>
    </w:tr>
  </w:tbl>
  <w:p w:rsidR="00DA46CB" w:rsidRPr="00771BFD" w:rsidRDefault="00DA46CB" w:rsidP="00771B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7B3B51" w:rsidRDefault="00DA46CB" w:rsidP="002474D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103"/>
      <w:gridCol w:w="425"/>
      <w:gridCol w:w="1418"/>
    </w:tblGrid>
    <w:tr w:rsidR="00DA46CB" w:rsidRPr="007B3B51" w:rsidTr="002474D0">
      <w:tc>
        <w:tcPr>
          <w:tcW w:w="1139" w:type="dxa"/>
        </w:tcPr>
        <w:p w:rsidR="00DA46CB" w:rsidRPr="007B3B51" w:rsidRDefault="00DA46CB" w:rsidP="002474D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w:t>
          </w:r>
          <w:r w:rsidRPr="007B3B51">
            <w:rPr>
              <w:i/>
              <w:sz w:val="16"/>
              <w:szCs w:val="16"/>
            </w:rPr>
            <w:fldChar w:fldCharType="end"/>
          </w:r>
        </w:p>
      </w:tc>
      <w:tc>
        <w:tcPr>
          <w:tcW w:w="5807" w:type="dxa"/>
          <w:gridSpan w:val="3"/>
        </w:tcPr>
        <w:p w:rsidR="00DA46CB" w:rsidRPr="007B3B51" w:rsidRDefault="00DA46CB"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537F">
            <w:rPr>
              <w:i/>
              <w:noProof/>
              <w:sz w:val="16"/>
              <w:szCs w:val="16"/>
            </w:rPr>
            <w:t>Classification Principles 2014</w:t>
          </w:r>
          <w:r w:rsidRPr="007B3B51">
            <w:rPr>
              <w:i/>
              <w:sz w:val="16"/>
              <w:szCs w:val="16"/>
            </w:rPr>
            <w:fldChar w:fldCharType="end"/>
          </w:r>
        </w:p>
      </w:tc>
      <w:tc>
        <w:tcPr>
          <w:tcW w:w="1418" w:type="dxa"/>
        </w:tcPr>
        <w:p w:rsidR="00DA46CB" w:rsidRPr="007B3B51" w:rsidRDefault="00DA46CB" w:rsidP="002474D0">
          <w:pPr>
            <w:jc w:val="right"/>
            <w:rPr>
              <w:sz w:val="16"/>
              <w:szCs w:val="16"/>
            </w:rPr>
          </w:pPr>
        </w:p>
      </w:tc>
    </w:tr>
    <w:tr w:rsidR="00DA46CB" w:rsidRPr="0055472E" w:rsidTr="000F42D6">
      <w:tc>
        <w:tcPr>
          <w:tcW w:w="1418" w:type="dxa"/>
          <w:gridSpan w:val="2"/>
        </w:tcPr>
        <w:p w:rsidR="00DA46CB" w:rsidRPr="0055472E" w:rsidRDefault="00DA46CB" w:rsidP="002474D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2D9E">
            <w:rPr>
              <w:sz w:val="16"/>
              <w:szCs w:val="16"/>
            </w:rPr>
            <w:t>5</w:t>
          </w:r>
          <w:r w:rsidRPr="0055472E">
            <w:rPr>
              <w:sz w:val="16"/>
              <w:szCs w:val="16"/>
            </w:rPr>
            <w:fldChar w:fldCharType="end"/>
          </w:r>
        </w:p>
      </w:tc>
      <w:tc>
        <w:tcPr>
          <w:tcW w:w="5103" w:type="dxa"/>
        </w:tcPr>
        <w:p w:rsidR="00DA46CB" w:rsidRPr="0055472E" w:rsidRDefault="00DA46CB" w:rsidP="002474D0">
          <w:pPr>
            <w:spacing w:before="120"/>
            <w:jc w:val="center"/>
            <w:rPr>
              <w:sz w:val="16"/>
              <w:szCs w:val="16"/>
            </w:rPr>
          </w:pPr>
          <w:r w:rsidRPr="0055472E">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82D9E">
            <w:rPr>
              <w:sz w:val="16"/>
              <w:szCs w:val="16"/>
            </w:rPr>
            <w:t>16/06/2021</w:t>
          </w:r>
          <w:r w:rsidRPr="00130F37">
            <w:rPr>
              <w:sz w:val="16"/>
              <w:szCs w:val="16"/>
            </w:rPr>
            <w:fldChar w:fldCharType="end"/>
          </w:r>
        </w:p>
      </w:tc>
      <w:tc>
        <w:tcPr>
          <w:tcW w:w="1843" w:type="dxa"/>
          <w:gridSpan w:val="2"/>
        </w:tcPr>
        <w:p w:rsidR="00DA46CB" w:rsidRPr="0055472E" w:rsidRDefault="00DA46CB" w:rsidP="002474D0">
          <w:pPr>
            <w:spacing w:before="120"/>
            <w:jc w:val="right"/>
            <w:rPr>
              <w:sz w:val="16"/>
              <w:szCs w:val="16"/>
            </w:rPr>
          </w:pPr>
          <w:r w:rsidRPr="0055472E">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2D9E">
            <w:rPr>
              <w:noProof/>
              <w:sz w:val="16"/>
              <w:szCs w:val="16"/>
            </w:rPr>
            <w:t>30/06/2021</w:t>
          </w:r>
          <w:r w:rsidRPr="00130F37">
            <w:rPr>
              <w:sz w:val="16"/>
              <w:szCs w:val="16"/>
            </w:rPr>
            <w:fldChar w:fldCharType="end"/>
          </w:r>
        </w:p>
      </w:tc>
    </w:tr>
  </w:tbl>
  <w:p w:rsidR="00DA46CB" w:rsidRPr="00771BFD" w:rsidRDefault="00DA46CB" w:rsidP="00771BF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7B3B51" w:rsidRDefault="00DA46CB" w:rsidP="002474D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103"/>
      <w:gridCol w:w="425"/>
      <w:gridCol w:w="1418"/>
    </w:tblGrid>
    <w:tr w:rsidR="00DA46CB" w:rsidRPr="007B3B51" w:rsidTr="002474D0">
      <w:tc>
        <w:tcPr>
          <w:tcW w:w="1139" w:type="dxa"/>
        </w:tcPr>
        <w:p w:rsidR="00DA46CB" w:rsidRPr="007B3B51" w:rsidRDefault="00DA46CB" w:rsidP="002474D0">
          <w:pPr>
            <w:rPr>
              <w:i/>
              <w:sz w:val="16"/>
              <w:szCs w:val="16"/>
            </w:rPr>
          </w:pPr>
        </w:p>
      </w:tc>
      <w:tc>
        <w:tcPr>
          <w:tcW w:w="5807" w:type="dxa"/>
          <w:gridSpan w:val="3"/>
        </w:tcPr>
        <w:p w:rsidR="00DA46CB" w:rsidRPr="007B3B51" w:rsidRDefault="00DA46CB"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537F">
            <w:rPr>
              <w:i/>
              <w:noProof/>
              <w:sz w:val="16"/>
              <w:szCs w:val="16"/>
            </w:rPr>
            <w:t>Classification Principles 2014</w:t>
          </w:r>
          <w:r w:rsidRPr="007B3B51">
            <w:rPr>
              <w:i/>
              <w:sz w:val="16"/>
              <w:szCs w:val="16"/>
            </w:rPr>
            <w:fldChar w:fldCharType="end"/>
          </w:r>
        </w:p>
      </w:tc>
      <w:tc>
        <w:tcPr>
          <w:tcW w:w="1418" w:type="dxa"/>
        </w:tcPr>
        <w:p w:rsidR="00DA46CB" w:rsidRPr="007B3B51" w:rsidRDefault="00DA46CB" w:rsidP="002474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w:t>
          </w:r>
          <w:r w:rsidRPr="007B3B51">
            <w:rPr>
              <w:i/>
              <w:sz w:val="16"/>
              <w:szCs w:val="16"/>
            </w:rPr>
            <w:fldChar w:fldCharType="end"/>
          </w:r>
        </w:p>
      </w:tc>
    </w:tr>
    <w:tr w:rsidR="00DA46CB" w:rsidRPr="00130F37" w:rsidTr="000F42D6">
      <w:tc>
        <w:tcPr>
          <w:tcW w:w="1418" w:type="dxa"/>
          <w:gridSpan w:val="2"/>
        </w:tcPr>
        <w:p w:rsidR="00DA46CB" w:rsidRPr="00130F37" w:rsidRDefault="00DA46CB" w:rsidP="002474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2D9E">
            <w:rPr>
              <w:sz w:val="16"/>
              <w:szCs w:val="16"/>
            </w:rPr>
            <w:t>5</w:t>
          </w:r>
          <w:r w:rsidRPr="00130F37">
            <w:rPr>
              <w:sz w:val="16"/>
              <w:szCs w:val="16"/>
            </w:rPr>
            <w:fldChar w:fldCharType="end"/>
          </w:r>
        </w:p>
      </w:tc>
      <w:tc>
        <w:tcPr>
          <w:tcW w:w="5103" w:type="dxa"/>
        </w:tcPr>
        <w:p w:rsidR="00DA46CB" w:rsidRPr="00130F37" w:rsidRDefault="00DA46CB" w:rsidP="002474D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82D9E">
            <w:rPr>
              <w:sz w:val="16"/>
              <w:szCs w:val="16"/>
            </w:rPr>
            <w:t>16/06/2021</w:t>
          </w:r>
          <w:r w:rsidRPr="00130F37">
            <w:rPr>
              <w:sz w:val="16"/>
              <w:szCs w:val="16"/>
            </w:rPr>
            <w:fldChar w:fldCharType="end"/>
          </w:r>
        </w:p>
      </w:tc>
      <w:tc>
        <w:tcPr>
          <w:tcW w:w="1843" w:type="dxa"/>
          <w:gridSpan w:val="2"/>
        </w:tcPr>
        <w:p w:rsidR="00DA46CB" w:rsidRPr="00130F37" w:rsidRDefault="00DA46CB" w:rsidP="002474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2D9E">
            <w:rPr>
              <w:noProof/>
              <w:sz w:val="16"/>
              <w:szCs w:val="16"/>
            </w:rPr>
            <w:t>30/06/2021</w:t>
          </w:r>
          <w:r w:rsidRPr="00130F37">
            <w:rPr>
              <w:sz w:val="16"/>
              <w:szCs w:val="16"/>
            </w:rPr>
            <w:fldChar w:fldCharType="end"/>
          </w:r>
        </w:p>
      </w:tc>
    </w:tr>
  </w:tbl>
  <w:p w:rsidR="00DA46CB" w:rsidRPr="00771BFD" w:rsidRDefault="00DA46CB" w:rsidP="00771BF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7B3B51" w:rsidRDefault="00DA46CB" w:rsidP="004C3BE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DA46CB" w:rsidRPr="007B3B51" w:rsidTr="002474D0">
      <w:tc>
        <w:tcPr>
          <w:tcW w:w="1139" w:type="dxa"/>
        </w:tcPr>
        <w:p w:rsidR="00DA46CB" w:rsidRPr="007B3B51" w:rsidRDefault="00DA46CB" w:rsidP="002474D0">
          <w:pPr>
            <w:rPr>
              <w:i/>
              <w:sz w:val="16"/>
              <w:szCs w:val="16"/>
            </w:rPr>
          </w:pPr>
        </w:p>
      </w:tc>
      <w:tc>
        <w:tcPr>
          <w:tcW w:w="5807" w:type="dxa"/>
          <w:gridSpan w:val="3"/>
        </w:tcPr>
        <w:p w:rsidR="00DA46CB" w:rsidRPr="007B3B51" w:rsidRDefault="00DA46CB"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2D9E">
            <w:rPr>
              <w:i/>
              <w:noProof/>
              <w:sz w:val="16"/>
              <w:szCs w:val="16"/>
            </w:rPr>
            <w:t>Classification Principles 2014</w:t>
          </w:r>
          <w:r w:rsidRPr="007B3B51">
            <w:rPr>
              <w:i/>
              <w:sz w:val="16"/>
              <w:szCs w:val="16"/>
            </w:rPr>
            <w:fldChar w:fldCharType="end"/>
          </w:r>
        </w:p>
      </w:tc>
      <w:tc>
        <w:tcPr>
          <w:tcW w:w="1418" w:type="dxa"/>
        </w:tcPr>
        <w:p w:rsidR="00DA46CB" w:rsidRPr="007B3B51" w:rsidRDefault="00DA46CB" w:rsidP="002474D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w:t>
          </w:r>
          <w:r w:rsidRPr="007B3B51">
            <w:rPr>
              <w:i/>
              <w:sz w:val="16"/>
              <w:szCs w:val="16"/>
            </w:rPr>
            <w:fldChar w:fldCharType="end"/>
          </w:r>
        </w:p>
      </w:tc>
    </w:tr>
    <w:tr w:rsidR="00DA46CB" w:rsidRPr="00130F37" w:rsidTr="002474D0">
      <w:tc>
        <w:tcPr>
          <w:tcW w:w="1418" w:type="dxa"/>
          <w:gridSpan w:val="2"/>
        </w:tcPr>
        <w:p w:rsidR="00DA46CB" w:rsidRPr="00130F37" w:rsidRDefault="00DA46CB" w:rsidP="002474D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82D9E">
            <w:rPr>
              <w:sz w:val="16"/>
              <w:szCs w:val="16"/>
            </w:rPr>
            <w:t>5</w:t>
          </w:r>
          <w:r w:rsidRPr="00130F37">
            <w:rPr>
              <w:sz w:val="16"/>
              <w:szCs w:val="16"/>
            </w:rPr>
            <w:fldChar w:fldCharType="end"/>
          </w:r>
        </w:p>
      </w:tc>
      <w:tc>
        <w:tcPr>
          <w:tcW w:w="5245" w:type="dxa"/>
        </w:tcPr>
        <w:p w:rsidR="00DA46CB" w:rsidRPr="00130F37" w:rsidRDefault="00DA46CB" w:rsidP="002474D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82D9E">
            <w:rPr>
              <w:sz w:val="16"/>
              <w:szCs w:val="16"/>
            </w:rPr>
            <w:t>16/06/2021</w:t>
          </w:r>
          <w:r w:rsidRPr="00130F37">
            <w:rPr>
              <w:sz w:val="16"/>
              <w:szCs w:val="16"/>
            </w:rPr>
            <w:fldChar w:fldCharType="end"/>
          </w:r>
        </w:p>
      </w:tc>
      <w:tc>
        <w:tcPr>
          <w:tcW w:w="1701" w:type="dxa"/>
          <w:gridSpan w:val="2"/>
        </w:tcPr>
        <w:p w:rsidR="00DA46CB" w:rsidRPr="00130F37" w:rsidRDefault="00DA46CB" w:rsidP="002474D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2D9E">
            <w:rPr>
              <w:noProof/>
              <w:sz w:val="16"/>
              <w:szCs w:val="16"/>
            </w:rPr>
            <w:t>30/06/2021</w:t>
          </w:r>
          <w:r w:rsidRPr="00130F37">
            <w:rPr>
              <w:sz w:val="16"/>
              <w:szCs w:val="16"/>
            </w:rPr>
            <w:fldChar w:fldCharType="end"/>
          </w:r>
        </w:p>
      </w:tc>
    </w:tr>
  </w:tbl>
  <w:p w:rsidR="00DA46CB" w:rsidRPr="004C3BE7" w:rsidRDefault="00DA46CB" w:rsidP="004C3BE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7B3B51" w:rsidRDefault="00DA46CB" w:rsidP="002474D0">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103"/>
      <w:gridCol w:w="425"/>
      <w:gridCol w:w="1418"/>
    </w:tblGrid>
    <w:tr w:rsidR="00DA46CB" w:rsidRPr="007B3B51" w:rsidTr="002474D0">
      <w:tc>
        <w:tcPr>
          <w:tcW w:w="1139" w:type="dxa"/>
        </w:tcPr>
        <w:p w:rsidR="00DA46CB" w:rsidRPr="007B3B51" w:rsidRDefault="00DA46CB" w:rsidP="002474D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w:t>
          </w:r>
          <w:r w:rsidRPr="007B3B51">
            <w:rPr>
              <w:i/>
              <w:sz w:val="16"/>
              <w:szCs w:val="16"/>
            </w:rPr>
            <w:fldChar w:fldCharType="end"/>
          </w:r>
        </w:p>
      </w:tc>
      <w:tc>
        <w:tcPr>
          <w:tcW w:w="5807" w:type="dxa"/>
          <w:gridSpan w:val="3"/>
        </w:tcPr>
        <w:p w:rsidR="00DA46CB" w:rsidRPr="007B3B51" w:rsidRDefault="00DA46CB" w:rsidP="002474D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8537F">
            <w:rPr>
              <w:i/>
              <w:noProof/>
              <w:sz w:val="16"/>
              <w:szCs w:val="16"/>
            </w:rPr>
            <w:t>Classification Principles 2014</w:t>
          </w:r>
          <w:r w:rsidRPr="007B3B51">
            <w:rPr>
              <w:i/>
              <w:sz w:val="16"/>
              <w:szCs w:val="16"/>
            </w:rPr>
            <w:fldChar w:fldCharType="end"/>
          </w:r>
        </w:p>
      </w:tc>
      <w:tc>
        <w:tcPr>
          <w:tcW w:w="1418" w:type="dxa"/>
        </w:tcPr>
        <w:p w:rsidR="00DA46CB" w:rsidRPr="007B3B51" w:rsidRDefault="00DA46CB" w:rsidP="002474D0">
          <w:pPr>
            <w:jc w:val="right"/>
            <w:rPr>
              <w:sz w:val="16"/>
              <w:szCs w:val="16"/>
            </w:rPr>
          </w:pPr>
        </w:p>
      </w:tc>
    </w:tr>
    <w:tr w:rsidR="00DA46CB" w:rsidRPr="0055472E" w:rsidTr="000F42D6">
      <w:tc>
        <w:tcPr>
          <w:tcW w:w="1418" w:type="dxa"/>
          <w:gridSpan w:val="2"/>
        </w:tcPr>
        <w:p w:rsidR="00DA46CB" w:rsidRPr="0055472E" w:rsidRDefault="00DA46CB" w:rsidP="002474D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82D9E">
            <w:rPr>
              <w:sz w:val="16"/>
              <w:szCs w:val="16"/>
            </w:rPr>
            <w:t>5</w:t>
          </w:r>
          <w:r w:rsidRPr="0055472E">
            <w:rPr>
              <w:sz w:val="16"/>
              <w:szCs w:val="16"/>
            </w:rPr>
            <w:fldChar w:fldCharType="end"/>
          </w:r>
        </w:p>
      </w:tc>
      <w:tc>
        <w:tcPr>
          <w:tcW w:w="5103" w:type="dxa"/>
        </w:tcPr>
        <w:p w:rsidR="00DA46CB" w:rsidRPr="0055472E" w:rsidRDefault="00DA46CB" w:rsidP="002474D0">
          <w:pPr>
            <w:spacing w:before="120"/>
            <w:jc w:val="center"/>
            <w:rPr>
              <w:sz w:val="16"/>
              <w:szCs w:val="16"/>
            </w:rPr>
          </w:pPr>
          <w:r w:rsidRPr="0055472E">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82D9E">
            <w:rPr>
              <w:sz w:val="16"/>
              <w:szCs w:val="16"/>
            </w:rPr>
            <w:t>16/06/2021</w:t>
          </w:r>
          <w:r w:rsidRPr="00130F37">
            <w:rPr>
              <w:sz w:val="16"/>
              <w:szCs w:val="16"/>
            </w:rPr>
            <w:fldChar w:fldCharType="end"/>
          </w:r>
        </w:p>
      </w:tc>
      <w:tc>
        <w:tcPr>
          <w:tcW w:w="1843" w:type="dxa"/>
          <w:gridSpan w:val="2"/>
        </w:tcPr>
        <w:p w:rsidR="00DA46CB" w:rsidRPr="0055472E" w:rsidRDefault="00DA46CB" w:rsidP="002474D0">
          <w:pPr>
            <w:spacing w:before="120"/>
            <w:jc w:val="right"/>
            <w:rPr>
              <w:sz w:val="16"/>
              <w:szCs w:val="16"/>
            </w:rPr>
          </w:pPr>
          <w:r w:rsidRPr="0055472E">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82D9E">
            <w:rPr>
              <w:sz w:val="16"/>
              <w:szCs w:val="16"/>
            </w:rPr>
            <w:instrText>30/06/2021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82D9E">
            <w:rPr>
              <w:noProof/>
              <w:sz w:val="16"/>
              <w:szCs w:val="16"/>
            </w:rPr>
            <w:t>30/06/2021</w:t>
          </w:r>
          <w:r w:rsidRPr="00130F37">
            <w:rPr>
              <w:sz w:val="16"/>
              <w:szCs w:val="16"/>
            </w:rPr>
            <w:fldChar w:fldCharType="end"/>
          </w:r>
        </w:p>
      </w:tc>
    </w:tr>
  </w:tbl>
  <w:p w:rsidR="00DA46CB" w:rsidRPr="00771BFD" w:rsidRDefault="00DA46CB" w:rsidP="00771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6CB" w:rsidRDefault="00DA46CB" w:rsidP="00715914">
      <w:pPr>
        <w:spacing w:line="240" w:lineRule="auto"/>
      </w:pPr>
      <w:r>
        <w:separator/>
      </w:r>
    </w:p>
  </w:footnote>
  <w:footnote w:type="continuationSeparator" w:id="0">
    <w:p w:rsidR="00DA46CB" w:rsidRDefault="00DA46CB"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Default="00DA46CB" w:rsidP="002474D0">
    <w:pPr>
      <w:pStyle w:val="Header"/>
      <w:pBdr>
        <w:bottom w:val="single" w:sz="6" w:space="1" w:color="auto"/>
      </w:pBdr>
      <w:tabs>
        <w:tab w:val="clear" w:pos="4150"/>
        <w:tab w:val="clear" w:pos="8307"/>
      </w:tabs>
    </w:pPr>
  </w:p>
  <w:p w:rsidR="00DA46CB" w:rsidRDefault="00DA46CB" w:rsidP="002474D0">
    <w:pPr>
      <w:pStyle w:val="Header"/>
      <w:pBdr>
        <w:bottom w:val="single" w:sz="6" w:space="1" w:color="auto"/>
      </w:pBdr>
      <w:tabs>
        <w:tab w:val="clear" w:pos="4150"/>
        <w:tab w:val="clear" w:pos="8307"/>
      </w:tabs>
    </w:pPr>
  </w:p>
  <w:p w:rsidR="00DA46CB" w:rsidRPr="005F1388" w:rsidRDefault="00DA46CB" w:rsidP="002474D0">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D1021D" w:rsidRDefault="00DA46CB">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98537F">
      <w:rPr>
        <w:b/>
        <w:noProof/>
        <w:sz w:val="20"/>
      </w:rPr>
      <w:t>Chapter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98537F">
      <w:rPr>
        <w:noProof/>
        <w:sz w:val="20"/>
      </w:rPr>
      <w:t>Classification of care recipients under Part 2.4A of the Act</w:t>
    </w:r>
    <w:r w:rsidRPr="00D1021D">
      <w:rPr>
        <w:sz w:val="20"/>
      </w:rPr>
      <w:fldChar w:fldCharType="end"/>
    </w:r>
  </w:p>
  <w:p w:rsidR="00DA46CB" w:rsidRPr="00D1021D" w:rsidRDefault="00DA46CB">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98537F">
      <w:rPr>
        <w:b/>
        <w:noProof/>
        <w:sz w:val="20"/>
      </w:rPr>
      <w:t>Part 15</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98537F">
      <w:rPr>
        <w:noProof/>
        <w:sz w:val="20"/>
      </w:rPr>
      <w:t>Criteria for delegates</w:t>
    </w:r>
    <w:r w:rsidRPr="00D1021D">
      <w:rPr>
        <w:sz w:val="20"/>
      </w:rPr>
      <w:fldChar w:fldCharType="end"/>
    </w:r>
  </w:p>
  <w:p w:rsidR="00DA46CB" w:rsidRPr="00D1021D" w:rsidRDefault="00DA46CB">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DA46CB" w:rsidRPr="00D1021D" w:rsidRDefault="00DA46CB" w:rsidP="004C3BE7">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D1021D" w:rsidRDefault="00DA46CB">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98537F">
      <w:rPr>
        <w:noProof/>
        <w:sz w:val="20"/>
      </w:rPr>
      <w:t>Classification of care recipients under Part 2.4A of the Act</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98537F">
      <w:rPr>
        <w:b/>
        <w:noProof/>
        <w:sz w:val="20"/>
      </w:rPr>
      <w:t>Chapter 3</w:t>
    </w:r>
    <w:r w:rsidRPr="00D1021D">
      <w:rPr>
        <w:b/>
        <w:sz w:val="20"/>
      </w:rPr>
      <w:fldChar w:fldCharType="end"/>
    </w:r>
  </w:p>
  <w:p w:rsidR="00DA46CB" w:rsidRPr="00D1021D" w:rsidRDefault="00DA46CB">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98537F">
      <w:rPr>
        <w:noProof/>
        <w:sz w:val="20"/>
      </w:rPr>
      <w:t>Criteria for delegates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98537F">
      <w:rPr>
        <w:b/>
        <w:noProof/>
        <w:sz w:val="20"/>
      </w:rPr>
      <w:t>Part 15</w:t>
    </w:r>
    <w:r w:rsidRPr="00D1021D">
      <w:rPr>
        <w:b/>
        <w:sz w:val="20"/>
      </w:rPr>
      <w:fldChar w:fldCharType="end"/>
    </w:r>
  </w:p>
  <w:p w:rsidR="00DA46CB" w:rsidRPr="00D1021D" w:rsidRDefault="00DA46CB">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DA46CB" w:rsidRPr="00D1021D" w:rsidRDefault="00DA46CB" w:rsidP="004C3BE7">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Default="00DA46C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C4473E" w:rsidRDefault="00DA46CB" w:rsidP="004A2CCF">
    <w:pPr>
      <w:rPr>
        <w:sz w:val="26"/>
        <w:szCs w:val="26"/>
      </w:rPr>
    </w:pPr>
  </w:p>
  <w:p w:rsidR="00DA46CB" w:rsidRPr="00965EE7" w:rsidRDefault="00DA46CB" w:rsidP="004A2CCF">
    <w:pPr>
      <w:rPr>
        <w:b/>
        <w:sz w:val="20"/>
      </w:rPr>
    </w:pPr>
    <w:r w:rsidRPr="00965EE7">
      <w:rPr>
        <w:b/>
        <w:sz w:val="20"/>
      </w:rPr>
      <w:t>Endnotes</w:t>
    </w:r>
  </w:p>
  <w:p w:rsidR="00DA46CB" w:rsidRPr="007A1328" w:rsidRDefault="00DA46CB" w:rsidP="004A2CCF">
    <w:pPr>
      <w:rPr>
        <w:sz w:val="20"/>
      </w:rPr>
    </w:pPr>
  </w:p>
  <w:p w:rsidR="00DA46CB" w:rsidRPr="007A1328" w:rsidRDefault="00DA46CB" w:rsidP="004A2CCF">
    <w:pPr>
      <w:rPr>
        <w:b/>
        <w:sz w:val="24"/>
      </w:rPr>
    </w:pPr>
  </w:p>
  <w:p w:rsidR="00DA46CB" w:rsidRDefault="00DA46CB" w:rsidP="004A2CCF">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382D9E">
      <w:rPr>
        <w:noProof/>
        <w:szCs w:val="22"/>
      </w:rPr>
      <w:t>Endnote 4—Amendment history</w:t>
    </w:r>
    <w:r w:rsidRPr="00C4473E">
      <w:rPr>
        <w:szCs w:val="22"/>
      </w:rPr>
      <w:fldChar w:fldCharType="end"/>
    </w:r>
  </w:p>
  <w:p w:rsidR="00DA46CB" w:rsidRPr="00C4473E" w:rsidRDefault="00DA46CB" w:rsidP="004A2CCF">
    <w:pPr>
      <w:rPr>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C4473E" w:rsidRDefault="00DA46CB" w:rsidP="004A2CCF">
    <w:pPr>
      <w:jc w:val="right"/>
      <w:rPr>
        <w:sz w:val="26"/>
        <w:szCs w:val="26"/>
      </w:rPr>
    </w:pPr>
  </w:p>
  <w:p w:rsidR="00DA46CB" w:rsidRPr="00965EE7" w:rsidRDefault="00DA46CB" w:rsidP="004A2CCF">
    <w:pPr>
      <w:jc w:val="right"/>
      <w:rPr>
        <w:b/>
        <w:sz w:val="20"/>
      </w:rPr>
    </w:pPr>
    <w:r w:rsidRPr="00965EE7">
      <w:rPr>
        <w:b/>
        <w:sz w:val="20"/>
      </w:rPr>
      <w:t>Endnotes</w:t>
    </w:r>
  </w:p>
  <w:p w:rsidR="00DA46CB" w:rsidRPr="007A1328" w:rsidRDefault="00DA46CB" w:rsidP="004A2CCF">
    <w:pPr>
      <w:jc w:val="right"/>
      <w:rPr>
        <w:sz w:val="20"/>
      </w:rPr>
    </w:pPr>
  </w:p>
  <w:p w:rsidR="00DA46CB" w:rsidRPr="007A1328" w:rsidRDefault="00DA46CB" w:rsidP="004A2CCF">
    <w:pPr>
      <w:jc w:val="right"/>
      <w:rPr>
        <w:b/>
        <w:sz w:val="24"/>
      </w:rPr>
    </w:pPr>
  </w:p>
  <w:p w:rsidR="00DA46CB" w:rsidRPr="00C4473E" w:rsidRDefault="00DA46CB" w:rsidP="004A2CCF">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382D9E">
      <w:rPr>
        <w:noProof/>
        <w:szCs w:val="22"/>
      </w:rPr>
      <w:t>Endnote 4—Amendment history</w:t>
    </w:r>
    <w:r w:rsidRPr="00C4473E">
      <w:rPr>
        <w:szCs w:val="22"/>
      </w:rPr>
      <w:fldChar w:fldCharType="end"/>
    </w:r>
  </w:p>
  <w:p w:rsidR="00DA46CB" w:rsidRDefault="00DA46C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D1021D" w:rsidRDefault="00DA46CB">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382D9E">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382D9E">
      <w:rPr>
        <w:noProof/>
        <w:sz w:val="20"/>
      </w:rPr>
      <w:t>Domain categories</w:t>
    </w:r>
    <w:r w:rsidRPr="00D1021D">
      <w:rPr>
        <w:sz w:val="20"/>
      </w:rPr>
      <w:fldChar w:fldCharType="end"/>
    </w:r>
  </w:p>
  <w:p w:rsidR="00DA46CB" w:rsidRPr="00D1021D" w:rsidRDefault="00DA46CB">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382D9E">
      <w:rPr>
        <w:b/>
        <w:noProof/>
        <w:sz w:val="20"/>
      </w:rPr>
      <w:t>Part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382D9E">
      <w:rPr>
        <w:noProof/>
        <w:sz w:val="20"/>
      </w:rPr>
      <w:t>CHC domain</w:t>
    </w:r>
    <w:r w:rsidRPr="00D1021D">
      <w:rPr>
        <w:sz w:val="20"/>
      </w:rPr>
      <w:fldChar w:fldCharType="end"/>
    </w:r>
  </w:p>
  <w:p w:rsidR="00DA46CB" w:rsidRPr="00D1021D" w:rsidRDefault="00DA46CB">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DA46CB" w:rsidRPr="00D1021D" w:rsidRDefault="00DA46CB" w:rsidP="00D0785A">
    <w:pPr>
      <w:pBdr>
        <w:bottom w:val="single" w:sz="6" w:space="1" w:color="auto"/>
      </w:pBdr>
      <w:spacing w:after="12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D1021D" w:rsidRDefault="00DA46CB">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382D9E">
      <w:rPr>
        <w:noProof/>
        <w:sz w:val="20"/>
      </w:rPr>
      <w:t>Domain categories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382D9E">
      <w:rPr>
        <w:b/>
        <w:noProof/>
        <w:sz w:val="20"/>
      </w:rPr>
      <w:t>Schedule 2</w:t>
    </w:r>
    <w:r w:rsidRPr="00D1021D">
      <w:rPr>
        <w:b/>
        <w:sz w:val="20"/>
      </w:rPr>
      <w:fldChar w:fldCharType="end"/>
    </w:r>
  </w:p>
  <w:p w:rsidR="00DA46CB" w:rsidRPr="00D1021D" w:rsidRDefault="00DA46CB">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382D9E">
      <w:rPr>
        <w:noProof/>
        <w:sz w:val="20"/>
      </w:rPr>
      <w:t>CHC domain</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382D9E">
      <w:rPr>
        <w:b/>
        <w:noProof/>
        <w:sz w:val="20"/>
      </w:rPr>
      <w:t>Part 3</w:t>
    </w:r>
    <w:r w:rsidRPr="00D1021D">
      <w:rPr>
        <w:b/>
        <w:sz w:val="20"/>
      </w:rPr>
      <w:fldChar w:fldCharType="end"/>
    </w:r>
  </w:p>
  <w:p w:rsidR="00DA46CB" w:rsidRPr="00D1021D" w:rsidRDefault="00DA46CB">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DA46CB" w:rsidRPr="00D1021D" w:rsidRDefault="00DA46CB" w:rsidP="00D0785A">
    <w:pPr>
      <w:pBdr>
        <w:bottom w:val="single" w:sz="6" w:space="1" w:color="auto"/>
      </w:pBdr>
      <w:spacing w:after="120"/>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Default="00DA46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5F1388" w:rsidRDefault="00DA46CB" w:rsidP="002474D0">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5F1388" w:rsidRDefault="00DA46CB" w:rsidP="002474D0">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ED79B6" w:rsidRDefault="00DA46CB" w:rsidP="00BD2963">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ED79B6" w:rsidRDefault="00DA46CB" w:rsidP="00BD2963">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ED79B6" w:rsidRDefault="00DA46CB" w:rsidP="002474D0">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Default="00DA46CB" w:rsidP="002474D0">
    <w:pPr>
      <w:rPr>
        <w:sz w:val="20"/>
      </w:rPr>
    </w:pPr>
    <w:r>
      <w:rPr>
        <w:b/>
        <w:sz w:val="20"/>
      </w:rPr>
      <w:fldChar w:fldCharType="begin"/>
    </w:r>
    <w:r>
      <w:rPr>
        <w:b/>
        <w:sz w:val="20"/>
      </w:rPr>
      <w:instrText xml:space="preserve"> STYLEREF CharChapNo </w:instrText>
    </w:r>
    <w:r>
      <w:rPr>
        <w:b/>
        <w:sz w:val="20"/>
      </w:rPr>
      <w:fldChar w:fldCharType="separate"/>
    </w:r>
    <w:r w:rsidR="0098537F">
      <w:rPr>
        <w:b/>
        <w:noProof/>
        <w:sz w:val="20"/>
      </w:rPr>
      <w:t>Chapter 1</w:t>
    </w:r>
    <w:r>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98537F">
      <w:rPr>
        <w:noProof/>
        <w:sz w:val="20"/>
      </w:rPr>
      <w:t>Preliminary</w:t>
    </w:r>
    <w:r>
      <w:rPr>
        <w:sz w:val="20"/>
      </w:rPr>
      <w:fldChar w:fldCharType="end"/>
    </w:r>
  </w:p>
  <w:p w:rsidR="00DA46CB" w:rsidRDefault="00DA46CB" w:rsidP="002474D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8537F">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8537F">
      <w:rPr>
        <w:noProof/>
        <w:sz w:val="20"/>
      </w:rPr>
      <w:t>Preliminary</w:t>
    </w:r>
    <w:r>
      <w:rPr>
        <w:sz w:val="20"/>
      </w:rPr>
      <w:fldChar w:fldCharType="end"/>
    </w:r>
  </w:p>
  <w:p w:rsidR="00DA46CB" w:rsidRPr="007A1328" w:rsidRDefault="00DA46CB" w:rsidP="002474D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A46CB" w:rsidRPr="007A1328" w:rsidRDefault="00DA46CB" w:rsidP="002474D0">
    <w:pPr>
      <w:rPr>
        <w:b/>
        <w:sz w:val="24"/>
      </w:rPr>
    </w:pPr>
  </w:p>
  <w:p w:rsidR="00DA46CB" w:rsidRPr="007A1328" w:rsidRDefault="00DA46CB" w:rsidP="004C3BE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382D9E">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8537F">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7A1328" w:rsidRDefault="00DA46CB" w:rsidP="002474D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98537F">
      <w:rPr>
        <w:noProof/>
        <w:sz w:val="20"/>
      </w:rPr>
      <w:t>Preliminary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98537F">
      <w:rPr>
        <w:b/>
        <w:noProof/>
        <w:sz w:val="20"/>
      </w:rPr>
      <w:t>Chapter 1</w:t>
    </w:r>
    <w:r>
      <w:rPr>
        <w:b/>
        <w:sz w:val="20"/>
      </w:rPr>
      <w:fldChar w:fldCharType="end"/>
    </w:r>
  </w:p>
  <w:p w:rsidR="00DA46CB" w:rsidRPr="007A1328" w:rsidRDefault="00DA46CB" w:rsidP="002474D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8537F">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8537F">
      <w:rPr>
        <w:b/>
        <w:noProof/>
        <w:sz w:val="20"/>
      </w:rPr>
      <w:t>Part 1</w:t>
    </w:r>
    <w:r>
      <w:rPr>
        <w:b/>
        <w:sz w:val="20"/>
      </w:rPr>
      <w:fldChar w:fldCharType="end"/>
    </w:r>
  </w:p>
  <w:p w:rsidR="00DA46CB" w:rsidRPr="007A1328" w:rsidRDefault="00DA46CB" w:rsidP="002474D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A46CB" w:rsidRPr="007A1328" w:rsidRDefault="00DA46CB" w:rsidP="002474D0">
    <w:pPr>
      <w:jc w:val="right"/>
      <w:rPr>
        <w:b/>
        <w:sz w:val="24"/>
      </w:rPr>
    </w:pPr>
  </w:p>
  <w:p w:rsidR="00DA46CB" w:rsidRPr="007A1328" w:rsidRDefault="00DA46CB" w:rsidP="004C3BE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382D9E">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8537F">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CB" w:rsidRPr="007A1328" w:rsidRDefault="00DA46CB" w:rsidP="002474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C47111"/>
    <w:multiLevelType w:val="hybridMultilevel"/>
    <w:tmpl w:val="F16EC9B2"/>
    <w:lvl w:ilvl="0" w:tplc="0C090001">
      <w:start w:val="1"/>
      <w:numFmt w:val="bullet"/>
      <w:lvlText w:val=""/>
      <w:lvlJc w:val="left"/>
      <w:pPr>
        <w:ind w:left="2705" w:hanging="360"/>
      </w:pPr>
      <w:rPr>
        <w:rFonts w:ascii="Symbol" w:hAnsi="Symbol" w:hint="default"/>
      </w:rPr>
    </w:lvl>
    <w:lvl w:ilvl="1" w:tplc="0C090003">
      <w:start w:val="1"/>
      <w:numFmt w:val="bullet"/>
      <w:lvlText w:val="o"/>
      <w:lvlJc w:val="left"/>
      <w:pPr>
        <w:ind w:left="3425" w:hanging="360"/>
      </w:pPr>
      <w:rPr>
        <w:rFonts w:ascii="Courier New" w:hAnsi="Courier New" w:cs="Courier New" w:hint="default"/>
      </w:rPr>
    </w:lvl>
    <w:lvl w:ilvl="2" w:tplc="0C090005">
      <w:start w:val="1"/>
      <w:numFmt w:val="bullet"/>
      <w:lvlText w:val=""/>
      <w:lvlJc w:val="left"/>
      <w:pPr>
        <w:ind w:left="4145" w:hanging="360"/>
      </w:pPr>
      <w:rPr>
        <w:rFonts w:ascii="Wingdings" w:hAnsi="Wingdings" w:hint="default"/>
      </w:rPr>
    </w:lvl>
    <w:lvl w:ilvl="3" w:tplc="0C090001">
      <w:start w:val="1"/>
      <w:numFmt w:val="bullet"/>
      <w:lvlText w:val=""/>
      <w:lvlJc w:val="left"/>
      <w:pPr>
        <w:ind w:left="4865" w:hanging="360"/>
      </w:pPr>
      <w:rPr>
        <w:rFonts w:ascii="Symbol" w:hAnsi="Symbol" w:hint="default"/>
      </w:rPr>
    </w:lvl>
    <w:lvl w:ilvl="4" w:tplc="0C090003">
      <w:start w:val="1"/>
      <w:numFmt w:val="bullet"/>
      <w:lvlText w:val="o"/>
      <w:lvlJc w:val="left"/>
      <w:pPr>
        <w:ind w:left="5585" w:hanging="360"/>
      </w:pPr>
      <w:rPr>
        <w:rFonts w:ascii="Courier New" w:hAnsi="Courier New" w:cs="Courier New" w:hint="default"/>
      </w:rPr>
    </w:lvl>
    <w:lvl w:ilvl="5" w:tplc="0C090005">
      <w:start w:val="1"/>
      <w:numFmt w:val="bullet"/>
      <w:lvlText w:val=""/>
      <w:lvlJc w:val="left"/>
      <w:pPr>
        <w:ind w:left="6305" w:hanging="360"/>
      </w:pPr>
      <w:rPr>
        <w:rFonts w:ascii="Wingdings" w:hAnsi="Wingdings" w:hint="default"/>
      </w:rPr>
    </w:lvl>
    <w:lvl w:ilvl="6" w:tplc="0C090001">
      <w:start w:val="1"/>
      <w:numFmt w:val="bullet"/>
      <w:lvlText w:val=""/>
      <w:lvlJc w:val="left"/>
      <w:pPr>
        <w:ind w:left="7025" w:hanging="360"/>
      </w:pPr>
      <w:rPr>
        <w:rFonts w:ascii="Symbol" w:hAnsi="Symbol" w:hint="default"/>
      </w:rPr>
    </w:lvl>
    <w:lvl w:ilvl="7" w:tplc="0C090003">
      <w:start w:val="1"/>
      <w:numFmt w:val="bullet"/>
      <w:lvlText w:val="o"/>
      <w:lvlJc w:val="left"/>
      <w:pPr>
        <w:ind w:left="7745" w:hanging="360"/>
      </w:pPr>
      <w:rPr>
        <w:rFonts w:ascii="Courier New" w:hAnsi="Courier New" w:cs="Courier New" w:hint="default"/>
      </w:rPr>
    </w:lvl>
    <w:lvl w:ilvl="8" w:tplc="0C090005">
      <w:start w:val="1"/>
      <w:numFmt w:val="bullet"/>
      <w:lvlText w:val=""/>
      <w:lvlJc w:val="left"/>
      <w:pPr>
        <w:ind w:left="8465"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531"/>
    <w:rsid w:val="00004470"/>
    <w:rsid w:val="000117F4"/>
    <w:rsid w:val="00012E2B"/>
    <w:rsid w:val="000136AF"/>
    <w:rsid w:val="000151F4"/>
    <w:rsid w:val="00015A96"/>
    <w:rsid w:val="00015D86"/>
    <w:rsid w:val="000237E2"/>
    <w:rsid w:val="00025B56"/>
    <w:rsid w:val="0002692D"/>
    <w:rsid w:val="00027867"/>
    <w:rsid w:val="0003054A"/>
    <w:rsid w:val="00031650"/>
    <w:rsid w:val="000437C1"/>
    <w:rsid w:val="00043CB8"/>
    <w:rsid w:val="000474E2"/>
    <w:rsid w:val="00051A53"/>
    <w:rsid w:val="00052DBF"/>
    <w:rsid w:val="0005365D"/>
    <w:rsid w:val="0005426A"/>
    <w:rsid w:val="00057F3E"/>
    <w:rsid w:val="000612C0"/>
    <w:rsid w:val="000614BF"/>
    <w:rsid w:val="000702B0"/>
    <w:rsid w:val="0007363F"/>
    <w:rsid w:val="00073BC4"/>
    <w:rsid w:val="00080E6F"/>
    <w:rsid w:val="000817E1"/>
    <w:rsid w:val="0008426C"/>
    <w:rsid w:val="00085F1A"/>
    <w:rsid w:val="00086989"/>
    <w:rsid w:val="00090F4F"/>
    <w:rsid w:val="00094073"/>
    <w:rsid w:val="00097551"/>
    <w:rsid w:val="00097809"/>
    <w:rsid w:val="000A5E35"/>
    <w:rsid w:val="000B58FA"/>
    <w:rsid w:val="000B5A7F"/>
    <w:rsid w:val="000C5CB3"/>
    <w:rsid w:val="000C62F7"/>
    <w:rsid w:val="000D05EF"/>
    <w:rsid w:val="000D21E6"/>
    <w:rsid w:val="000D2B6A"/>
    <w:rsid w:val="000D5171"/>
    <w:rsid w:val="000D61A9"/>
    <w:rsid w:val="000E0AC1"/>
    <w:rsid w:val="000E1C19"/>
    <w:rsid w:val="000E1CE2"/>
    <w:rsid w:val="000E2261"/>
    <w:rsid w:val="000E737A"/>
    <w:rsid w:val="000F21C1"/>
    <w:rsid w:val="000F24D8"/>
    <w:rsid w:val="000F2D48"/>
    <w:rsid w:val="000F42D6"/>
    <w:rsid w:val="000F6B99"/>
    <w:rsid w:val="00101A52"/>
    <w:rsid w:val="0010745C"/>
    <w:rsid w:val="00112744"/>
    <w:rsid w:val="00116DE2"/>
    <w:rsid w:val="001207F9"/>
    <w:rsid w:val="001267CE"/>
    <w:rsid w:val="0012750A"/>
    <w:rsid w:val="00130E7E"/>
    <w:rsid w:val="00132CEB"/>
    <w:rsid w:val="00142B62"/>
    <w:rsid w:val="001459FB"/>
    <w:rsid w:val="00146F58"/>
    <w:rsid w:val="00156719"/>
    <w:rsid w:val="00156A31"/>
    <w:rsid w:val="00157B8B"/>
    <w:rsid w:val="00163329"/>
    <w:rsid w:val="00166336"/>
    <w:rsid w:val="00166C2F"/>
    <w:rsid w:val="00166FCF"/>
    <w:rsid w:val="00170D2A"/>
    <w:rsid w:val="00171F2E"/>
    <w:rsid w:val="00174BD0"/>
    <w:rsid w:val="00174D47"/>
    <w:rsid w:val="00176874"/>
    <w:rsid w:val="001809D7"/>
    <w:rsid w:val="00183154"/>
    <w:rsid w:val="00184864"/>
    <w:rsid w:val="00184AB9"/>
    <w:rsid w:val="00185B45"/>
    <w:rsid w:val="0019106A"/>
    <w:rsid w:val="001939E1"/>
    <w:rsid w:val="00193DDC"/>
    <w:rsid w:val="00194C3E"/>
    <w:rsid w:val="00195382"/>
    <w:rsid w:val="001A3FE6"/>
    <w:rsid w:val="001A75F2"/>
    <w:rsid w:val="001B3169"/>
    <w:rsid w:val="001B575D"/>
    <w:rsid w:val="001B73CA"/>
    <w:rsid w:val="001C02B9"/>
    <w:rsid w:val="001C1A00"/>
    <w:rsid w:val="001C2345"/>
    <w:rsid w:val="001C254A"/>
    <w:rsid w:val="001C61C5"/>
    <w:rsid w:val="001C69C4"/>
    <w:rsid w:val="001C6A50"/>
    <w:rsid w:val="001C6E70"/>
    <w:rsid w:val="001C7C54"/>
    <w:rsid w:val="001D0025"/>
    <w:rsid w:val="001D27B5"/>
    <w:rsid w:val="001D37EF"/>
    <w:rsid w:val="001D6EA0"/>
    <w:rsid w:val="001E1EB9"/>
    <w:rsid w:val="001E3590"/>
    <w:rsid w:val="001E7407"/>
    <w:rsid w:val="001E7E2D"/>
    <w:rsid w:val="001F5D5E"/>
    <w:rsid w:val="001F6219"/>
    <w:rsid w:val="001F6971"/>
    <w:rsid w:val="001F6CD4"/>
    <w:rsid w:val="002027ED"/>
    <w:rsid w:val="00206C4D"/>
    <w:rsid w:val="00207558"/>
    <w:rsid w:val="002076F1"/>
    <w:rsid w:val="0021053C"/>
    <w:rsid w:val="00211BB5"/>
    <w:rsid w:val="00215AF1"/>
    <w:rsid w:val="00216182"/>
    <w:rsid w:val="002200B6"/>
    <w:rsid w:val="00221CED"/>
    <w:rsid w:val="00225DB0"/>
    <w:rsid w:val="002321E8"/>
    <w:rsid w:val="00235CB7"/>
    <w:rsid w:val="00236913"/>
    <w:rsid w:val="00236CF1"/>
    <w:rsid w:val="00236EEC"/>
    <w:rsid w:val="0024010F"/>
    <w:rsid w:val="00240749"/>
    <w:rsid w:val="00243018"/>
    <w:rsid w:val="00243DAE"/>
    <w:rsid w:val="002474D0"/>
    <w:rsid w:val="00251E38"/>
    <w:rsid w:val="002564A4"/>
    <w:rsid w:val="00261051"/>
    <w:rsid w:val="00262308"/>
    <w:rsid w:val="002672D6"/>
    <w:rsid w:val="0026736C"/>
    <w:rsid w:val="002677AC"/>
    <w:rsid w:val="00270C0C"/>
    <w:rsid w:val="00273B5E"/>
    <w:rsid w:val="00275E4B"/>
    <w:rsid w:val="00277C6F"/>
    <w:rsid w:val="002810F8"/>
    <w:rsid w:val="00281308"/>
    <w:rsid w:val="002828FC"/>
    <w:rsid w:val="00284609"/>
    <w:rsid w:val="00284719"/>
    <w:rsid w:val="00294943"/>
    <w:rsid w:val="002949A1"/>
    <w:rsid w:val="0029764A"/>
    <w:rsid w:val="00297C50"/>
    <w:rsid w:val="00297ECB"/>
    <w:rsid w:val="002A3119"/>
    <w:rsid w:val="002A4E23"/>
    <w:rsid w:val="002A5CCE"/>
    <w:rsid w:val="002A7BCF"/>
    <w:rsid w:val="002B2C7C"/>
    <w:rsid w:val="002B5F8F"/>
    <w:rsid w:val="002B6830"/>
    <w:rsid w:val="002B733D"/>
    <w:rsid w:val="002C203B"/>
    <w:rsid w:val="002C323D"/>
    <w:rsid w:val="002C436F"/>
    <w:rsid w:val="002C6374"/>
    <w:rsid w:val="002D043A"/>
    <w:rsid w:val="002D10CD"/>
    <w:rsid w:val="002D2ADE"/>
    <w:rsid w:val="002D32B0"/>
    <w:rsid w:val="002D6224"/>
    <w:rsid w:val="002D63AA"/>
    <w:rsid w:val="002D6605"/>
    <w:rsid w:val="002E24F4"/>
    <w:rsid w:val="002E3F4B"/>
    <w:rsid w:val="002E66EB"/>
    <w:rsid w:val="002F33FB"/>
    <w:rsid w:val="002F4531"/>
    <w:rsid w:val="003028F0"/>
    <w:rsid w:val="003033FD"/>
    <w:rsid w:val="003042F5"/>
    <w:rsid w:val="003043C1"/>
    <w:rsid w:val="00304F8B"/>
    <w:rsid w:val="00306C92"/>
    <w:rsid w:val="00307BC9"/>
    <w:rsid w:val="00321494"/>
    <w:rsid w:val="00321FDE"/>
    <w:rsid w:val="00323FA7"/>
    <w:rsid w:val="00327674"/>
    <w:rsid w:val="00327947"/>
    <w:rsid w:val="00327DD6"/>
    <w:rsid w:val="003354D2"/>
    <w:rsid w:val="00335BC6"/>
    <w:rsid w:val="003366DC"/>
    <w:rsid w:val="00340C04"/>
    <w:rsid w:val="003415D3"/>
    <w:rsid w:val="00343A8C"/>
    <w:rsid w:val="00343E63"/>
    <w:rsid w:val="00344701"/>
    <w:rsid w:val="0034540C"/>
    <w:rsid w:val="00352B0F"/>
    <w:rsid w:val="003531E7"/>
    <w:rsid w:val="00353615"/>
    <w:rsid w:val="00356690"/>
    <w:rsid w:val="00360459"/>
    <w:rsid w:val="00364D71"/>
    <w:rsid w:val="00364FDB"/>
    <w:rsid w:val="00371BBF"/>
    <w:rsid w:val="00373CFB"/>
    <w:rsid w:val="003764F7"/>
    <w:rsid w:val="00377214"/>
    <w:rsid w:val="003801A8"/>
    <w:rsid w:val="00382D9E"/>
    <w:rsid w:val="0038396B"/>
    <w:rsid w:val="00390599"/>
    <w:rsid w:val="003907B5"/>
    <w:rsid w:val="00394A88"/>
    <w:rsid w:val="003A1997"/>
    <w:rsid w:val="003B02B6"/>
    <w:rsid w:val="003B5581"/>
    <w:rsid w:val="003B6114"/>
    <w:rsid w:val="003C0A95"/>
    <w:rsid w:val="003C5349"/>
    <w:rsid w:val="003C6231"/>
    <w:rsid w:val="003C7E74"/>
    <w:rsid w:val="003D0BFE"/>
    <w:rsid w:val="003D5700"/>
    <w:rsid w:val="003E341B"/>
    <w:rsid w:val="003E3528"/>
    <w:rsid w:val="003E5397"/>
    <w:rsid w:val="003F15F1"/>
    <w:rsid w:val="003F25E4"/>
    <w:rsid w:val="003F4E98"/>
    <w:rsid w:val="00400DCD"/>
    <w:rsid w:val="00406258"/>
    <w:rsid w:val="00406B2A"/>
    <w:rsid w:val="00410134"/>
    <w:rsid w:val="00410679"/>
    <w:rsid w:val="004107FA"/>
    <w:rsid w:val="004116CD"/>
    <w:rsid w:val="004144EC"/>
    <w:rsid w:val="00415E61"/>
    <w:rsid w:val="00417349"/>
    <w:rsid w:val="00417EB9"/>
    <w:rsid w:val="00424A6E"/>
    <w:rsid w:val="00424CA9"/>
    <w:rsid w:val="00425791"/>
    <w:rsid w:val="00430701"/>
    <w:rsid w:val="00431E9B"/>
    <w:rsid w:val="00433932"/>
    <w:rsid w:val="00434085"/>
    <w:rsid w:val="004376B5"/>
    <w:rsid w:val="004379E3"/>
    <w:rsid w:val="0044015E"/>
    <w:rsid w:val="0044291A"/>
    <w:rsid w:val="0044328F"/>
    <w:rsid w:val="00443529"/>
    <w:rsid w:val="00444ABD"/>
    <w:rsid w:val="00444E3A"/>
    <w:rsid w:val="00462714"/>
    <w:rsid w:val="00467661"/>
    <w:rsid w:val="004705B7"/>
    <w:rsid w:val="00472DBE"/>
    <w:rsid w:val="00473115"/>
    <w:rsid w:val="00474A19"/>
    <w:rsid w:val="00474FD1"/>
    <w:rsid w:val="00475F7D"/>
    <w:rsid w:val="004772C6"/>
    <w:rsid w:val="0048042C"/>
    <w:rsid w:val="00480FC2"/>
    <w:rsid w:val="004814EE"/>
    <w:rsid w:val="0048520F"/>
    <w:rsid w:val="004862EE"/>
    <w:rsid w:val="00487518"/>
    <w:rsid w:val="00491616"/>
    <w:rsid w:val="00495976"/>
    <w:rsid w:val="00496B0C"/>
    <w:rsid w:val="00496F97"/>
    <w:rsid w:val="004A0806"/>
    <w:rsid w:val="004A1931"/>
    <w:rsid w:val="004A23A3"/>
    <w:rsid w:val="004A2CCF"/>
    <w:rsid w:val="004A7A45"/>
    <w:rsid w:val="004B1244"/>
    <w:rsid w:val="004B3E9B"/>
    <w:rsid w:val="004B4BDE"/>
    <w:rsid w:val="004B5344"/>
    <w:rsid w:val="004B5924"/>
    <w:rsid w:val="004B5DD7"/>
    <w:rsid w:val="004B67EA"/>
    <w:rsid w:val="004C0A4C"/>
    <w:rsid w:val="004C2EB9"/>
    <w:rsid w:val="004C3BE7"/>
    <w:rsid w:val="004D0F72"/>
    <w:rsid w:val="004D2903"/>
    <w:rsid w:val="004E063A"/>
    <w:rsid w:val="004E726B"/>
    <w:rsid w:val="004E74C6"/>
    <w:rsid w:val="004E7BEC"/>
    <w:rsid w:val="004F30ED"/>
    <w:rsid w:val="0050319C"/>
    <w:rsid w:val="00505296"/>
    <w:rsid w:val="00505D3D"/>
    <w:rsid w:val="005064DD"/>
    <w:rsid w:val="00506AF6"/>
    <w:rsid w:val="00507EA9"/>
    <w:rsid w:val="0051362D"/>
    <w:rsid w:val="00513E2D"/>
    <w:rsid w:val="00516B8D"/>
    <w:rsid w:val="00516DA4"/>
    <w:rsid w:val="00520498"/>
    <w:rsid w:val="00520FB1"/>
    <w:rsid w:val="005232BD"/>
    <w:rsid w:val="00523ABC"/>
    <w:rsid w:val="00524EEF"/>
    <w:rsid w:val="0052559A"/>
    <w:rsid w:val="0053570E"/>
    <w:rsid w:val="00537FBC"/>
    <w:rsid w:val="00542DF8"/>
    <w:rsid w:val="005473A8"/>
    <w:rsid w:val="00553662"/>
    <w:rsid w:val="005574D1"/>
    <w:rsid w:val="0056032A"/>
    <w:rsid w:val="00564EA8"/>
    <w:rsid w:val="0057183B"/>
    <w:rsid w:val="00572E88"/>
    <w:rsid w:val="005731F4"/>
    <w:rsid w:val="005732B4"/>
    <w:rsid w:val="005767F8"/>
    <w:rsid w:val="00577B7E"/>
    <w:rsid w:val="00582472"/>
    <w:rsid w:val="005841D9"/>
    <w:rsid w:val="00584811"/>
    <w:rsid w:val="00585784"/>
    <w:rsid w:val="00587827"/>
    <w:rsid w:val="00592FE5"/>
    <w:rsid w:val="00593AA6"/>
    <w:rsid w:val="00594161"/>
    <w:rsid w:val="00594749"/>
    <w:rsid w:val="005A0B49"/>
    <w:rsid w:val="005A356D"/>
    <w:rsid w:val="005A3C5B"/>
    <w:rsid w:val="005A5416"/>
    <w:rsid w:val="005A7900"/>
    <w:rsid w:val="005A7C5F"/>
    <w:rsid w:val="005B1061"/>
    <w:rsid w:val="005B1145"/>
    <w:rsid w:val="005B4067"/>
    <w:rsid w:val="005B4EEF"/>
    <w:rsid w:val="005B62FC"/>
    <w:rsid w:val="005C3F41"/>
    <w:rsid w:val="005C58F5"/>
    <w:rsid w:val="005C62D7"/>
    <w:rsid w:val="005C7813"/>
    <w:rsid w:val="005D10DD"/>
    <w:rsid w:val="005D1AEC"/>
    <w:rsid w:val="005D2D09"/>
    <w:rsid w:val="005D6674"/>
    <w:rsid w:val="005E7E0C"/>
    <w:rsid w:val="005F24A8"/>
    <w:rsid w:val="005F4220"/>
    <w:rsid w:val="005F6BB4"/>
    <w:rsid w:val="00600219"/>
    <w:rsid w:val="006014B7"/>
    <w:rsid w:val="006029AF"/>
    <w:rsid w:val="00603DC4"/>
    <w:rsid w:val="006046FA"/>
    <w:rsid w:val="00604B6C"/>
    <w:rsid w:val="00605FC8"/>
    <w:rsid w:val="00613B5D"/>
    <w:rsid w:val="00615244"/>
    <w:rsid w:val="00620076"/>
    <w:rsid w:val="00622760"/>
    <w:rsid w:val="00626850"/>
    <w:rsid w:val="00636885"/>
    <w:rsid w:val="006408A5"/>
    <w:rsid w:val="006437F6"/>
    <w:rsid w:val="006442E2"/>
    <w:rsid w:val="006470F3"/>
    <w:rsid w:val="00651561"/>
    <w:rsid w:val="00651B49"/>
    <w:rsid w:val="00652E76"/>
    <w:rsid w:val="00653EF6"/>
    <w:rsid w:val="006574A7"/>
    <w:rsid w:val="00663447"/>
    <w:rsid w:val="00664527"/>
    <w:rsid w:val="00670EA1"/>
    <w:rsid w:val="00672C0D"/>
    <w:rsid w:val="0067525D"/>
    <w:rsid w:val="00677CC2"/>
    <w:rsid w:val="00680969"/>
    <w:rsid w:val="006841EB"/>
    <w:rsid w:val="00684932"/>
    <w:rsid w:val="006905DE"/>
    <w:rsid w:val="0069207B"/>
    <w:rsid w:val="0069262E"/>
    <w:rsid w:val="00692F47"/>
    <w:rsid w:val="006A0255"/>
    <w:rsid w:val="006A30D2"/>
    <w:rsid w:val="006A45A1"/>
    <w:rsid w:val="006B049B"/>
    <w:rsid w:val="006B1084"/>
    <w:rsid w:val="006B3F25"/>
    <w:rsid w:val="006B418B"/>
    <w:rsid w:val="006B51B3"/>
    <w:rsid w:val="006B5789"/>
    <w:rsid w:val="006B7763"/>
    <w:rsid w:val="006C12A9"/>
    <w:rsid w:val="006C30C5"/>
    <w:rsid w:val="006C49D2"/>
    <w:rsid w:val="006C78BC"/>
    <w:rsid w:val="006C7F8C"/>
    <w:rsid w:val="006D0AE4"/>
    <w:rsid w:val="006D5134"/>
    <w:rsid w:val="006D7631"/>
    <w:rsid w:val="006E0DE3"/>
    <w:rsid w:val="006E1E9B"/>
    <w:rsid w:val="006E2F12"/>
    <w:rsid w:val="006E6246"/>
    <w:rsid w:val="006E6E40"/>
    <w:rsid w:val="006E7244"/>
    <w:rsid w:val="006E7BB2"/>
    <w:rsid w:val="006F318F"/>
    <w:rsid w:val="006F4226"/>
    <w:rsid w:val="006F51D8"/>
    <w:rsid w:val="006F6837"/>
    <w:rsid w:val="0070017E"/>
    <w:rsid w:val="00700B2C"/>
    <w:rsid w:val="00701068"/>
    <w:rsid w:val="0070494E"/>
    <w:rsid w:val="007050A2"/>
    <w:rsid w:val="0070639D"/>
    <w:rsid w:val="00713084"/>
    <w:rsid w:val="0071350C"/>
    <w:rsid w:val="00714B37"/>
    <w:rsid w:val="00714F20"/>
    <w:rsid w:val="0071590F"/>
    <w:rsid w:val="00715914"/>
    <w:rsid w:val="00717266"/>
    <w:rsid w:val="007212B7"/>
    <w:rsid w:val="00722E57"/>
    <w:rsid w:val="007271B0"/>
    <w:rsid w:val="00731E00"/>
    <w:rsid w:val="00734324"/>
    <w:rsid w:val="007368E3"/>
    <w:rsid w:val="00741411"/>
    <w:rsid w:val="00742CD8"/>
    <w:rsid w:val="0074392B"/>
    <w:rsid w:val="007440B7"/>
    <w:rsid w:val="00744AA1"/>
    <w:rsid w:val="007457B5"/>
    <w:rsid w:val="0074689E"/>
    <w:rsid w:val="007500C8"/>
    <w:rsid w:val="00751E84"/>
    <w:rsid w:val="00756272"/>
    <w:rsid w:val="007601CD"/>
    <w:rsid w:val="007621BA"/>
    <w:rsid w:val="00764995"/>
    <w:rsid w:val="00764DC0"/>
    <w:rsid w:val="0076548E"/>
    <w:rsid w:val="0076681A"/>
    <w:rsid w:val="007715C9"/>
    <w:rsid w:val="00771613"/>
    <w:rsid w:val="00771BFD"/>
    <w:rsid w:val="007722DC"/>
    <w:rsid w:val="007726E5"/>
    <w:rsid w:val="0077304D"/>
    <w:rsid w:val="00774EDD"/>
    <w:rsid w:val="00774F94"/>
    <w:rsid w:val="007757EC"/>
    <w:rsid w:val="0077593B"/>
    <w:rsid w:val="00780851"/>
    <w:rsid w:val="00781088"/>
    <w:rsid w:val="00782E2B"/>
    <w:rsid w:val="00783E89"/>
    <w:rsid w:val="00793915"/>
    <w:rsid w:val="00794EB1"/>
    <w:rsid w:val="007977A2"/>
    <w:rsid w:val="007A3E6C"/>
    <w:rsid w:val="007A4CE1"/>
    <w:rsid w:val="007B3506"/>
    <w:rsid w:val="007B40CF"/>
    <w:rsid w:val="007B6A7C"/>
    <w:rsid w:val="007C2253"/>
    <w:rsid w:val="007C4994"/>
    <w:rsid w:val="007C77BB"/>
    <w:rsid w:val="007D1B7D"/>
    <w:rsid w:val="007D2830"/>
    <w:rsid w:val="007D3296"/>
    <w:rsid w:val="007D50E7"/>
    <w:rsid w:val="007D750B"/>
    <w:rsid w:val="007D7810"/>
    <w:rsid w:val="007E163D"/>
    <w:rsid w:val="007E1E86"/>
    <w:rsid w:val="007E55B7"/>
    <w:rsid w:val="007E667A"/>
    <w:rsid w:val="007E7C28"/>
    <w:rsid w:val="007F1DE0"/>
    <w:rsid w:val="007F28C9"/>
    <w:rsid w:val="007F3196"/>
    <w:rsid w:val="007F33C5"/>
    <w:rsid w:val="007F37A9"/>
    <w:rsid w:val="007F5CB3"/>
    <w:rsid w:val="007F6D31"/>
    <w:rsid w:val="007F7F1F"/>
    <w:rsid w:val="0080037D"/>
    <w:rsid w:val="00801560"/>
    <w:rsid w:val="0080175B"/>
    <w:rsid w:val="00801763"/>
    <w:rsid w:val="00802DC3"/>
    <w:rsid w:val="00803587"/>
    <w:rsid w:val="00805B07"/>
    <w:rsid w:val="00810E28"/>
    <w:rsid w:val="008117E9"/>
    <w:rsid w:val="00811F0C"/>
    <w:rsid w:val="00812FE7"/>
    <w:rsid w:val="008144F7"/>
    <w:rsid w:val="00814FC1"/>
    <w:rsid w:val="00815CA4"/>
    <w:rsid w:val="0082091E"/>
    <w:rsid w:val="00820BAA"/>
    <w:rsid w:val="00823832"/>
    <w:rsid w:val="00824498"/>
    <w:rsid w:val="00824934"/>
    <w:rsid w:val="0082507A"/>
    <w:rsid w:val="0082519B"/>
    <w:rsid w:val="00833590"/>
    <w:rsid w:val="00835AC6"/>
    <w:rsid w:val="00836090"/>
    <w:rsid w:val="00845969"/>
    <w:rsid w:val="00850AA8"/>
    <w:rsid w:val="00853B60"/>
    <w:rsid w:val="00854AB9"/>
    <w:rsid w:val="00854D2C"/>
    <w:rsid w:val="00855B89"/>
    <w:rsid w:val="00856A31"/>
    <w:rsid w:val="00867B37"/>
    <w:rsid w:val="00870C1B"/>
    <w:rsid w:val="008736D5"/>
    <w:rsid w:val="008754D0"/>
    <w:rsid w:val="00877F36"/>
    <w:rsid w:val="00881B79"/>
    <w:rsid w:val="008855C9"/>
    <w:rsid w:val="008856EE"/>
    <w:rsid w:val="00886456"/>
    <w:rsid w:val="00886EDA"/>
    <w:rsid w:val="00890BEC"/>
    <w:rsid w:val="00892742"/>
    <w:rsid w:val="0089513B"/>
    <w:rsid w:val="00896415"/>
    <w:rsid w:val="008A46E1"/>
    <w:rsid w:val="008A4F43"/>
    <w:rsid w:val="008B1889"/>
    <w:rsid w:val="008B2706"/>
    <w:rsid w:val="008B3666"/>
    <w:rsid w:val="008C425A"/>
    <w:rsid w:val="008D0A44"/>
    <w:rsid w:val="008D0EE0"/>
    <w:rsid w:val="008D31AF"/>
    <w:rsid w:val="008D5240"/>
    <w:rsid w:val="008D611A"/>
    <w:rsid w:val="008E11A8"/>
    <w:rsid w:val="008E2430"/>
    <w:rsid w:val="008E6067"/>
    <w:rsid w:val="008E7D92"/>
    <w:rsid w:val="008F02A8"/>
    <w:rsid w:val="008F0756"/>
    <w:rsid w:val="008F0F3D"/>
    <w:rsid w:val="008F54E7"/>
    <w:rsid w:val="008F5651"/>
    <w:rsid w:val="00901886"/>
    <w:rsid w:val="00903422"/>
    <w:rsid w:val="00907BB5"/>
    <w:rsid w:val="00915184"/>
    <w:rsid w:val="00924127"/>
    <w:rsid w:val="009254C3"/>
    <w:rsid w:val="00927017"/>
    <w:rsid w:val="00927E85"/>
    <w:rsid w:val="00932377"/>
    <w:rsid w:val="00937CD8"/>
    <w:rsid w:val="00937DA5"/>
    <w:rsid w:val="00947D5A"/>
    <w:rsid w:val="009532A5"/>
    <w:rsid w:val="00957F17"/>
    <w:rsid w:val="00960AA1"/>
    <w:rsid w:val="00961BB2"/>
    <w:rsid w:val="00964BF2"/>
    <w:rsid w:val="00964D27"/>
    <w:rsid w:val="00965B1C"/>
    <w:rsid w:val="00977F00"/>
    <w:rsid w:val="00982242"/>
    <w:rsid w:val="009833F5"/>
    <w:rsid w:val="0098340A"/>
    <w:rsid w:val="0098537F"/>
    <w:rsid w:val="009868E9"/>
    <w:rsid w:val="00995066"/>
    <w:rsid w:val="009951F0"/>
    <w:rsid w:val="00995C46"/>
    <w:rsid w:val="00996F2F"/>
    <w:rsid w:val="009971DA"/>
    <w:rsid w:val="009A34AD"/>
    <w:rsid w:val="009B0852"/>
    <w:rsid w:val="009B1094"/>
    <w:rsid w:val="009B2AAC"/>
    <w:rsid w:val="009B5407"/>
    <w:rsid w:val="009C0A00"/>
    <w:rsid w:val="009C414C"/>
    <w:rsid w:val="009C691D"/>
    <w:rsid w:val="009C7DED"/>
    <w:rsid w:val="009D45A4"/>
    <w:rsid w:val="009D52FC"/>
    <w:rsid w:val="009D7741"/>
    <w:rsid w:val="009D7E1F"/>
    <w:rsid w:val="009E00EE"/>
    <w:rsid w:val="009E0C70"/>
    <w:rsid w:val="009E2E9C"/>
    <w:rsid w:val="009E5CFC"/>
    <w:rsid w:val="009E7496"/>
    <w:rsid w:val="009F5EFD"/>
    <w:rsid w:val="00A01E79"/>
    <w:rsid w:val="00A076B7"/>
    <w:rsid w:val="00A079CB"/>
    <w:rsid w:val="00A10C67"/>
    <w:rsid w:val="00A1167A"/>
    <w:rsid w:val="00A12128"/>
    <w:rsid w:val="00A15C5F"/>
    <w:rsid w:val="00A21F75"/>
    <w:rsid w:val="00A22C98"/>
    <w:rsid w:val="00A231E2"/>
    <w:rsid w:val="00A25C6F"/>
    <w:rsid w:val="00A30B36"/>
    <w:rsid w:val="00A415EC"/>
    <w:rsid w:val="00A4201A"/>
    <w:rsid w:val="00A421E8"/>
    <w:rsid w:val="00A424B2"/>
    <w:rsid w:val="00A4562D"/>
    <w:rsid w:val="00A6321B"/>
    <w:rsid w:val="00A64912"/>
    <w:rsid w:val="00A64B25"/>
    <w:rsid w:val="00A70A74"/>
    <w:rsid w:val="00A76067"/>
    <w:rsid w:val="00A80916"/>
    <w:rsid w:val="00A81572"/>
    <w:rsid w:val="00A849D7"/>
    <w:rsid w:val="00A85A52"/>
    <w:rsid w:val="00A85DFC"/>
    <w:rsid w:val="00A86B65"/>
    <w:rsid w:val="00A878AA"/>
    <w:rsid w:val="00A9064C"/>
    <w:rsid w:val="00A93B73"/>
    <w:rsid w:val="00A963AF"/>
    <w:rsid w:val="00AA10E7"/>
    <w:rsid w:val="00AA337A"/>
    <w:rsid w:val="00AB497F"/>
    <w:rsid w:val="00AB4E92"/>
    <w:rsid w:val="00AB5B7A"/>
    <w:rsid w:val="00AB7FE1"/>
    <w:rsid w:val="00AD5641"/>
    <w:rsid w:val="00AD5BA2"/>
    <w:rsid w:val="00AD642E"/>
    <w:rsid w:val="00AD7889"/>
    <w:rsid w:val="00AE1273"/>
    <w:rsid w:val="00AE3E10"/>
    <w:rsid w:val="00AE785F"/>
    <w:rsid w:val="00AF021B"/>
    <w:rsid w:val="00AF06CF"/>
    <w:rsid w:val="00AF60CB"/>
    <w:rsid w:val="00AF75E0"/>
    <w:rsid w:val="00B012E0"/>
    <w:rsid w:val="00B0549C"/>
    <w:rsid w:val="00B05FEA"/>
    <w:rsid w:val="00B07CDB"/>
    <w:rsid w:val="00B1405E"/>
    <w:rsid w:val="00B156A1"/>
    <w:rsid w:val="00B16A24"/>
    <w:rsid w:val="00B16A31"/>
    <w:rsid w:val="00B17DFD"/>
    <w:rsid w:val="00B27442"/>
    <w:rsid w:val="00B308FE"/>
    <w:rsid w:val="00B33709"/>
    <w:rsid w:val="00B33B3C"/>
    <w:rsid w:val="00B41EA7"/>
    <w:rsid w:val="00B42959"/>
    <w:rsid w:val="00B43021"/>
    <w:rsid w:val="00B441FE"/>
    <w:rsid w:val="00B464A8"/>
    <w:rsid w:val="00B46D23"/>
    <w:rsid w:val="00B50ADC"/>
    <w:rsid w:val="00B534FC"/>
    <w:rsid w:val="00B5409B"/>
    <w:rsid w:val="00B546F8"/>
    <w:rsid w:val="00B566B1"/>
    <w:rsid w:val="00B568C5"/>
    <w:rsid w:val="00B63834"/>
    <w:rsid w:val="00B644B4"/>
    <w:rsid w:val="00B65A8B"/>
    <w:rsid w:val="00B7035B"/>
    <w:rsid w:val="00B705D0"/>
    <w:rsid w:val="00B72734"/>
    <w:rsid w:val="00B80199"/>
    <w:rsid w:val="00B8140C"/>
    <w:rsid w:val="00B831CE"/>
    <w:rsid w:val="00B83204"/>
    <w:rsid w:val="00B9128C"/>
    <w:rsid w:val="00B931E2"/>
    <w:rsid w:val="00BA220B"/>
    <w:rsid w:val="00BA2A6D"/>
    <w:rsid w:val="00BA3A57"/>
    <w:rsid w:val="00BA6062"/>
    <w:rsid w:val="00BB181B"/>
    <w:rsid w:val="00BB23DC"/>
    <w:rsid w:val="00BB2D8F"/>
    <w:rsid w:val="00BB4586"/>
    <w:rsid w:val="00BB4E1A"/>
    <w:rsid w:val="00BB6AF3"/>
    <w:rsid w:val="00BB7F86"/>
    <w:rsid w:val="00BC007E"/>
    <w:rsid w:val="00BC015E"/>
    <w:rsid w:val="00BC3EDF"/>
    <w:rsid w:val="00BC62B3"/>
    <w:rsid w:val="00BC76AC"/>
    <w:rsid w:val="00BD07BD"/>
    <w:rsid w:val="00BD0ECB"/>
    <w:rsid w:val="00BD2963"/>
    <w:rsid w:val="00BD4ED3"/>
    <w:rsid w:val="00BD4FD7"/>
    <w:rsid w:val="00BD5799"/>
    <w:rsid w:val="00BD6A85"/>
    <w:rsid w:val="00BE0885"/>
    <w:rsid w:val="00BE1436"/>
    <w:rsid w:val="00BE2155"/>
    <w:rsid w:val="00BE2213"/>
    <w:rsid w:val="00BE719A"/>
    <w:rsid w:val="00BE720A"/>
    <w:rsid w:val="00BF0D73"/>
    <w:rsid w:val="00BF2465"/>
    <w:rsid w:val="00BF38FE"/>
    <w:rsid w:val="00BF3C52"/>
    <w:rsid w:val="00BF492E"/>
    <w:rsid w:val="00BF65EF"/>
    <w:rsid w:val="00C00E33"/>
    <w:rsid w:val="00C015BD"/>
    <w:rsid w:val="00C02A14"/>
    <w:rsid w:val="00C032AF"/>
    <w:rsid w:val="00C03B59"/>
    <w:rsid w:val="00C1014B"/>
    <w:rsid w:val="00C10B3C"/>
    <w:rsid w:val="00C11194"/>
    <w:rsid w:val="00C13063"/>
    <w:rsid w:val="00C13339"/>
    <w:rsid w:val="00C144E3"/>
    <w:rsid w:val="00C14FA4"/>
    <w:rsid w:val="00C177B2"/>
    <w:rsid w:val="00C17AFA"/>
    <w:rsid w:val="00C17EFC"/>
    <w:rsid w:val="00C2144B"/>
    <w:rsid w:val="00C233C1"/>
    <w:rsid w:val="00C258A7"/>
    <w:rsid w:val="00C25E7F"/>
    <w:rsid w:val="00C2746F"/>
    <w:rsid w:val="00C311C9"/>
    <w:rsid w:val="00C324A0"/>
    <w:rsid w:val="00C3300F"/>
    <w:rsid w:val="00C335C9"/>
    <w:rsid w:val="00C341BC"/>
    <w:rsid w:val="00C34826"/>
    <w:rsid w:val="00C3728A"/>
    <w:rsid w:val="00C3750A"/>
    <w:rsid w:val="00C37EB7"/>
    <w:rsid w:val="00C42BF8"/>
    <w:rsid w:val="00C4499F"/>
    <w:rsid w:val="00C45823"/>
    <w:rsid w:val="00C50043"/>
    <w:rsid w:val="00C51704"/>
    <w:rsid w:val="00C54297"/>
    <w:rsid w:val="00C56B13"/>
    <w:rsid w:val="00C64040"/>
    <w:rsid w:val="00C659ED"/>
    <w:rsid w:val="00C73A94"/>
    <w:rsid w:val="00C756E2"/>
    <w:rsid w:val="00C7573B"/>
    <w:rsid w:val="00C76ADF"/>
    <w:rsid w:val="00C77281"/>
    <w:rsid w:val="00C77EE4"/>
    <w:rsid w:val="00C80261"/>
    <w:rsid w:val="00C81107"/>
    <w:rsid w:val="00C84E00"/>
    <w:rsid w:val="00C856CD"/>
    <w:rsid w:val="00C879B5"/>
    <w:rsid w:val="00C951EE"/>
    <w:rsid w:val="00C964E9"/>
    <w:rsid w:val="00C9740A"/>
    <w:rsid w:val="00CA300F"/>
    <w:rsid w:val="00CA3967"/>
    <w:rsid w:val="00CA413E"/>
    <w:rsid w:val="00CA62EC"/>
    <w:rsid w:val="00CA6B3A"/>
    <w:rsid w:val="00CB2C8E"/>
    <w:rsid w:val="00CB325E"/>
    <w:rsid w:val="00CB4692"/>
    <w:rsid w:val="00CB602E"/>
    <w:rsid w:val="00CC3D8E"/>
    <w:rsid w:val="00CC4E97"/>
    <w:rsid w:val="00CC6F12"/>
    <w:rsid w:val="00CC7FF9"/>
    <w:rsid w:val="00CD1677"/>
    <w:rsid w:val="00CD181B"/>
    <w:rsid w:val="00CD5A4D"/>
    <w:rsid w:val="00CD72C7"/>
    <w:rsid w:val="00CD78D5"/>
    <w:rsid w:val="00CE051D"/>
    <w:rsid w:val="00CE1335"/>
    <w:rsid w:val="00CE493D"/>
    <w:rsid w:val="00CE7D98"/>
    <w:rsid w:val="00CF07FA"/>
    <w:rsid w:val="00CF0BB2"/>
    <w:rsid w:val="00CF3EE8"/>
    <w:rsid w:val="00CF45B5"/>
    <w:rsid w:val="00CF543F"/>
    <w:rsid w:val="00D03736"/>
    <w:rsid w:val="00D04A6F"/>
    <w:rsid w:val="00D0785A"/>
    <w:rsid w:val="00D13441"/>
    <w:rsid w:val="00D147A5"/>
    <w:rsid w:val="00D150E7"/>
    <w:rsid w:val="00D15DB1"/>
    <w:rsid w:val="00D20CAB"/>
    <w:rsid w:val="00D2111F"/>
    <w:rsid w:val="00D22223"/>
    <w:rsid w:val="00D23994"/>
    <w:rsid w:val="00D31837"/>
    <w:rsid w:val="00D456A6"/>
    <w:rsid w:val="00D462E6"/>
    <w:rsid w:val="00D52942"/>
    <w:rsid w:val="00D52DC2"/>
    <w:rsid w:val="00D53BCC"/>
    <w:rsid w:val="00D549E4"/>
    <w:rsid w:val="00D61EF9"/>
    <w:rsid w:val="00D70DFB"/>
    <w:rsid w:val="00D766DF"/>
    <w:rsid w:val="00D771CF"/>
    <w:rsid w:val="00D80544"/>
    <w:rsid w:val="00D80DE2"/>
    <w:rsid w:val="00D82274"/>
    <w:rsid w:val="00D82680"/>
    <w:rsid w:val="00D82805"/>
    <w:rsid w:val="00D8763F"/>
    <w:rsid w:val="00D91F46"/>
    <w:rsid w:val="00D92541"/>
    <w:rsid w:val="00D957E8"/>
    <w:rsid w:val="00D97395"/>
    <w:rsid w:val="00DA07A2"/>
    <w:rsid w:val="00DA186E"/>
    <w:rsid w:val="00DA24E4"/>
    <w:rsid w:val="00DA4116"/>
    <w:rsid w:val="00DA41D8"/>
    <w:rsid w:val="00DA433F"/>
    <w:rsid w:val="00DA46CB"/>
    <w:rsid w:val="00DA603A"/>
    <w:rsid w:val="00DB251C"/>
    <w:rsid w:val="00DB4630"/>
    <w:rsid w:val="00DB4FC3"/>
    <w:rsid w:val="00DC4F88"/>
    <w:rsid w:val="00DC7E0F"/>
    <w:rsid w:val="00DD3191"/>
    <w:rsid w:val="00DD37ED"/>
    <w:rsid w:val="00DD4D6B"/>
    <w:rsid w:val="00DD4EA4"/>
    <w:rsid w:val="00DD59C8"/>
    <w:rsid w:val="00DE235F"/>
    <w:rsid w:val="00DE2A3F"/>
    <w:rsid w:val="00DE2DC1"/>
    <w:rsid w:val="00DE2F45"/>
    <w:rsid w:val="00DE7C8E"/>
    <w:rsid w:val="00DF322A"/>
    <w:rsid w:val="00DF6214"/>
    <w:rsid w:val="00E05704"/>
    <w:rsid w:val="00E06D36"/>
    <w:rsid w:val="00E10BBF"/>
    <w:rsid w:val="00E11E44"/>
    <w:rsid w:val="00E12727"/>
    <w:rsid w:val="00E13704"/>
    <w:rsid w:val="00E153A7"/>
    <w:rsid w:val="00E157DC"/>
    <w:rsid w:val="00E159A9"/>
    <w:rsid w:val="00E3214C"/>
    <w:rsid w:val="00E338EF"/>
    <w:rsid w:val="00E50388"/>
    <w:rsid w:val="00E51F0E"/>
    <w:rsid w:val="00E544BB"/>
    <w:rsid w:val="00E544CE"/>
    <w:rsid w:val="00E54FFC"/>
    <w:rsid w:val="00E603B7"/>
    <w:rsid w:val="00E61A49"/>
    <w:rsid w:val="00E62AB3"/>
    <w:rsid w:val="00E662CB"/>
    <w:rsid w:val="00E66BAD"/>
    <w:rsid w:val="00E71731"/>
    <w:rsid w:val="00E74DC7"/>
    <w:rsid w:val="00E7797F"/>
    <w:rsid w:val="00E8075A"/>
    <w:rsid w:val="00E839D5"/>
    <w:rsid w:val="00E8477E"/>
    <w:rsid w:val="00E9170C"/>
    <w:rsid w:val="00E92050"/>
    <w:rsid w:val="00E92CB0"/>
    <w:rsid w:val="00E934A4"/>
    <w:rsid w:val="00E94D5E"/>
    <w:rsid w:val="00EA0FA3"/>
    <w:rsid w:val="00EA5FFA"/>
    <w:rsid w:val="00EA7100"/>
    <w:rsid w:val="00EA7F9F"/>
    <w:rsid w:val="00EB1274"/>
    <w:rsid w:val="00EB29E2"/>
    <w:rsid w:val="00EB2DF4"/>
    <w:rsid w:val="00EB4271"/>
    <w:rsid w:val="00EB6066"/>
    <w:rsid w:val="00EB6735"/>
    <w:rsid w:val="00EC0614"/>
    <w:rsid w:val="00EC0C60"/>
    <w:rsid w:val="00EC0D3F"/>
    <w:rsid w:val="00EC60B5"/>
    <w:rsid w:val="00ED2BB6"/>
    <w:rsid w:val="00ED34E1"/>
    <w:rsid w:val="00ED3B8D"/>
    <w:rsid w:val="00EE20C4"/>
    <w:rsid w:val="00EE6EE1"/>
    <w:rsid w:val="00EF24E9"/>
    <w:rsid w:val="00EF2E3A"/>
    <w:rsid w:val="00EF3343"/>
    <w:rsid w:val="00F01F13"/>
    <w:rsid w:val="00F04961"/>
    <w:rsid w:val="00F05E03"/>
    <w:rsid w:val="00F0679E"/>
    <w:rsid w:val="00F069B7"/>
    <w:rsid w:val="00F072A7"/>
    <w:rsid w:val="00F078DC"/>
    <w:rsid w:val="00F11E76"/>
    <w:rsid w:val="00F1343F"/>
    <w:rsid w:val="00F1771D"/>
    <w:rsid w:val="00F2665A"/>
    <w:rsid w:val="00F27523"/>
    <w:rsid w:val="00F32BA8"/>
    <w:rsid w:val="00F3357C"/>
    <w:rsid w:val="00F349F1"/>
    <w:rsid w:val="00F34FBF"/>
    <w:rsid w:val="00F40C65"/>
    <w:rsid w:val="00F41770"/>
    <w:rsid w:val="00F4350D"/>
    <w:rsid w:val="00F458C3"/>
    <w:rsid w:val="00F45B9B"/>
    <w:rsid w:val="00F47764"/>
    <w:rsid w:val="00F47F11"/>
    <w:rsid w:val="00F51C31"/>
    <w:rsid w:val="00F521D5"/>
    <w:rsid w:val="00F52CD1"/>
    <w:rsid w:val="00F567F7"/>
    <w:rsid w:val="00F57598"/>
    <w:rsid w:val="00F6038A"/>
    <w:rsid w:val="00F62036"/>
    <w:rsid w:val="00F65B52"/>
    <w:rsid w:val="00F66345"/>
    <w:rsid w:val="00F67BCA"/>
    <w:rsid w:val="00F715A5"/>
    <w:rsid w:val="00F73BD6"/>
    <w:rsid w:val="00F77D2F"/>
    <w:rsid w:val="00F8149C"/>
    <w:rsid w:val="00F83989"/>
    <w:rsid w:val="00F85099"/>
    <w:rsid w:val="00F87A24"/>
    <w:rsid w:val="00F9379C"/>
    <w:rsid w:val="00F957E9"/>
    <w:rsid w:val="00F9632C"/>
    <w:rsid w:val="00F9645B"/>
    <w:rsid w:val="00F97DE6"/>
    <w:rsid w:val="00F97E72"/>
    <w:rsid w:val="00FA1E52"/>
    <w:rsid w:val="00FA3EB0"/>
    <w:rsid w:val="00FA6FF7"/>
    <w:rsid w:val="00FA7FE2"/>
    <w:rsid w:val="00FB2096"/>
    <w:rsid w:val="00FB764E"/>
    <w:rsid w:val="00FC48D2"/>
    <w:rsid w:val="00FC4A33"/>
    <w:rsid w:val="00FC5429"/>
    <w:rsid w:val="00FD3D05"/>
    <w:rsid w:val="00FD4112"/>
    <w:rsid w:val="00FD676E"/>
    <w:rsid w:val="00FE016F"/>
    <w:rsid w:val="00FE1C73"/>
    <w:rsid w:val="00FE4688"/>
    <w:rsid w:val="00FE72E0"/>
    <w:rsid w:val="00FE74EF"/>
    <w:rsid w:val="00FF0D53"/>
    <w:rsid w:val="00FF3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82D9E"/>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82D9E"/>
  </w:style>
  <w:style w:type="paragraph" w:customStyle="1" w:styleId="OPCParaBase">
    <w:name w:val="OPCParaBase"/>
    <w:qFormat/>
    <w:rsid w:val="00382D9E"/>
    <w:pPr>
      <w:spacing w:line="260" w:lineRule="atLeast"/>
    </w:pPr>
    <w:rPr>
      <w:rFonts w:eastAsia="Times New Roman" w:cs="Times New Roman"/>
      <w:sz w:val="22"/>
      <w:lang w:eastAsia="en-AU"/>
    </w:rPr>
  </w:style>
  <w:style w:type="paragraph" w:customStyle="1" w:styleId="ShortT">
    <w:name w:val="ShortT"/>
    <w:basedOn w:val="OPCParaBase"/>
    <w:next w:val="Normal"/>
    <w:qFormat/>
    <w:rsid w:val="00382D9E"/>
    <w:pPr>
      <w:spacing w:line="240" w:lineRule="auto"/>
    </w:pPr>
    <w:rPr>
      <w:b/>
      <w:sz w:val="40"/>
    </w:rPr>
  </w:style>
  <w:style w:type="paragraph" w:customStyle="1" w:styleId="ActHead1">
    <w:name w:val="ActHead 1"/>
    <w:aliases w:val="c"/>
    <w:basedOn w:val="OPCParaBase"/>
    <w:next w:val="Normal"/>
    <w:qFormat/>
    <w:rsid w:val="00382D9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82D9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82D9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82D9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82D9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82D9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82D9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82D9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82D9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82D9E"/>
  </w:style>
  <w:style w:type="paragraph" w:customStyle="1" w:styleId="Blocks">
    <w:name w:val="Blocks"/>
    <w:aliases w:val="bb"/>
    <w:basedOn w:val="OPCParaBase"/>
    <w:qFormat/>
    <w:rsid w:val="00382D9E"/>
    <w:pPr>
      <w:spacing w:line="240" w:lineRule="auto"/>
    </w:pPr>
    <w:rPr>
      <w:sz w:val="24"/>
    </w:rPr>
  </w:style>
  <w:style w:type="paragraph" w:customStyle="1" w:styleId="BoxText">
    <w:name w:val="BoxText"/>
    <w:aliases w:val="bt"/>
    <w:basedOn w:val="OPCParaBase"/>
    <w:qFormat/>
    <w:rsid w:val="00382D9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82D9E"/>
    <w:rPr>
      <w:b/>
    </w:rPr>
  </w:style>
  <w:style w:type="paragraph" w:customStyle="1" w:styleId="BoxHeadItalic">
    <w:name w:val="BoxHeadItalic"/>
    <w:aliases w:val="bhi"/>
    <w:basedOn w:val="BoxText"/>
    <w:next w:val="BoxStep"/>
    <w:qFormat/>
    <w:rsid w:val="00382D9E"/>
    <w:rPr>
      <w:i/>
    </w:rPr>
  </w:style>
  <w:style w:type="paragraph" w:customStyle="1" w:styleId="BoxList">
    <w:name w:val="BoxList"/>
    <w:aliases w:val="bl"/>
    <w:basedOn w:val="BoxText"/>
    <w:qFormat/>
    <w:rsid w:val="00382D9E"/>
    <w:pPr>
      <w:ind w:left="1559" w:hanging="425"/>
    </w:pPr>
  </w:style>
  <w:style w:type="paragraph" w:customStyle="1" w:styleId="BoxNote">
    <w:name w:val="BoxNote"/>
    <w:aliases w:val="bn"/>
    <w:basedOn w:val="BoxText"/>
    <w:qFormat/>
    <w:rsid w:val="00382D9E"/>
    <w:pPr>
      <w:tabs>
        <w:tab w:val="left" w:pos="1985"/>
      </w:tabs>
      <w:spacing w:before="122" w:line="198" w:lineRule="exact"/>
      <w:ind w:left="2948" w:hanging="1814"/>
    </w:pPr>
    <w:rPr>
      <w:sz w:val="18"/>
    </w:rPr>
  </w:style>
  <w:style w:type="paragraph" w:customStyle="1" w:styleId="BoxPara">
    <w:name w:val="BoxPara"/>
    <w:aliases w:val="bp"/>
    <w:basedOn w:val="BoxText"/>
    <w:qFormat/>
    <w:rsid w:val="00382D9E"/>
    <w:pPr>
      <w:tabs>
        <w:tab w:val="right" w:pos="2268"/>
      </w:tabs>
      <w:ind w:left="2552" w:hanging="1418"/>
    </w:pPr>
  </w:style>
  <w:style w:type="paragraph" w:customStyle="1" w:styleId="BoxStep">
    <w:name w:val="BoxStep"/>
    <w:aliases w:val="bs"/>
    <w:basedOn w:val="BoxText"/>
    <w:qFormat/>
    <w:rsid w:val="00382D9E"/>
    <w:pPr>
      <w:ind w:left="1985" w:hanging="851"/>
    </w:pPr>
  </w:style>
  <w:style w:type="character" w:customStyle="1" w:styleId="CharAmPartNo">
    <w:name w:val="CharAmPartNo"/>
    <w:basedOn w:val="OPCCharBase"/>
    <w:uiPriority w:val="1"/>
    <w:qFormat/>
    <w:rsid w:val="00382D9E"/>
  </w:style>
  <w:style w:type="character" w:customStyle="1" w:styleId="CharAmPartText">
    <w:name w:val="CharAmPartText"/>
    <w:basedOn w:val="OPCCharBase"/>
    <w:uiPriority w:val="1"/>
    <w:qFormat/>
    <w:rsid w:val="00382D9E"/>
  </w:style>
  <w:style w:type="character" w:customStyle="1" w:styleId="CharAmSchNo">
    <w:name w:val="CharAmSchNo"/>
    <w:basedOn w:val="OPCCharBase"/>
    <w:uiPriority w:val="1"/>
    <w:qFormat/>
    <w:rsid w:val="00382D9E"/>
  </w:style>
  <w:style w:type="character" w:customStyle="1" w:styleId="CharAmSchText">
    <w:name w:val="CharAmSchText"/>
    <w:basedOn w:val="OPCCharBase"/>
    <w:uiPriority w:val="1"/>
    <w:qFormat/>
    <w:rsid w:val="00382D9E"/>
  </w:style>
  <w:style w:type="character" w:customStyle="1" w:styleId="CharBoldItalic">
    <w:name w:val="CharBoldItalic"/>
    <w:basedOn w:val="OPCCharBase"/>
    <w:uiPriority w:val="1"/>
    <w:qFormat/>
    <w:rsid w:val="00382D9E"/>
    <w:rPr>
      <w:b/>
      <w:i/>
    </w:rPr>
  </w:style>
  <w:style w:type="character" w:customStyle="1" w:styleId="CharChapNo">
    <w:name w:val="CharChapNo"/>
    <w:basedOn w:val="OPCCharBase"/>
    <w:qFormat/>
    <w:rsid w:val="00382D9E"/>
  </w:style>
  <w:style w:type="character" w:customStyle="1" w:styleId="CharChapText">
    <w:name w:val="CharChapText"/>
    <w:basedOn w:val="OPCCharBase"/>
    <w:qFormat/>
    <w:rsid w:val="00382D9E"/>
  </w:style>
  <w:style w:type="character" w:customStyle="1" w:styleId="CharDivNo">
    <w:name w:val="CharDivNo"/>
    <w:basedOn w:val="OPCCharBase"/>
    <w:qFormat/>
    <w:rsid w:val="00382D9E"/>
  </w:style>
  <w:style w:type="character" w:customStyle="1" w:styleId="CharDivText">
    <w:name w:val="CharDivText"/>
    <w:basedOn w:val="OPCCharBase"/>
    <w:qFormat/>
    <w:rsid w:val="00382D9E"/>
  </w:style>
  <w:style w:type="character" w:customStyle="1" w:styleId="CharItalic">
    <w:name w:val="CharItalic"/>
    <w:basedOn w:val="OPCCharBase"/>
    <w:uiPriority w:val="1"/>
    <w:qFormat/>
    <w:rsid w:val="00382D9E"/>
    <w:rPr>
      <w:i/>
    </w:rPr>
  </w:style>
  <w:style w:type="character" w:customStyle="1" w:styleId="CharPartNo">
    <w:name w:val="CharPartNo"/>
    <w:basedOn w:val="OPCCharBase"/>
    <w:qFormat/>
    <w:rsid w:val="00382D9E"/>
  </w:style>
  <w:style w:type="character" w:customStyle="1" w:styleId="CharPartText">
    <w:name w:val="CharPartText"/>
    <w:basedOn w:val="OPCCharBase"/>
    <w:qFormat/>
    <w:rsid w:val="00382D9E"/>
  </w:style>
  <w:style w:type="character" w:customStyle="1" w:styleId="CharSectno">
    <w:name w:val="CharSectno"/>
    <w:basedOn w:val="OPCCharBase"/>
    <w:qFormat/>
    <w:rsid w:val="00382D9E"/>
  </w:style>
  <w:style w:type="character" w:customStyle="1" w:styleId="CharSubdNo">
    <w:name w:val="CharSubdNo"/>
    <w:basedOn w:val="OPCCharBase"/>
    <w:uiPriority w:val="1"/>
    <w:qFormat/>
    <w:rsid w:val="00382D9E"/>
  </w:style>
  <w:style w:type="character" w:customStyle="1" w:styleId="CharSubdText">
    <w:name w:val="CharSubdText"/>
    <w:basedOn w:val="OPCCharBase"/>
    <w:uiPriority w:val="1"/>
    <w:qFormat/>
    <w:rsid w:val="00382D9E"/>
  </w:style>
  <w:style w:type="paragraph" w:customStyle="1" w:styleId="CTA--">
    <w:name w:val="CTA --"/>
    <w:basedOn w:val="OPCParaBase"/>
    <w:next w:val="Normal"/>
    <w:rsid w:val="00382D9E"/>
    <w:pPr>
      <w:spacing w:before="60" w:line="240" w:lineRule="atLeast"/>
      <w:ind w:left="142" w:hanging="142"/>
    </w:pPr>
    <w:rPr>
      <w:sz w:val="20"/>
    </w:rPr>
  </w:style>
  <w:style w:type="paragraph" w:customStyle="1" w:styleId="CTA-">
    <w:name w:val="CTA -"/>
    <w:basedOn w:val="OPCParaBase"/>
    <w:rsid w:val="00382D9E"/>
    <w:pPr>
      <w:spacing w:before="60" w:line="240" w:lineRule="atLeast"/>
      <w:ind w:left="85" w:hanging="85"/>
    </w:pPr>
    <w:rPr>
      <w:sz w:val="20"/>
    </w:rPr>
  </w:style>
  <w:style w:type="paragraph" w:customStyle="1" w:styleId="CTA---">
    <w:name w:val="CTA ---"/>
    <w:basedOn w:val="OPCParaBase"/>
    <w:next w:val="Normal"/>
    <w:rsid w:val="00382D9E"/>
    <w:pPr>
      <w:spacing w:before="60" w:line="240" w:lineRule="atLeast"/>
      <w:ind w:left="198" w:hanging="198"/>
    </w:pPr>
    <w:rPr>
      <w:sz w:val="20"/>
    </w:rPr>
  </w:style>
  <w:style w:type="paragraph" w:customStyle="1" w:styleId="CTA----">
    <w:name w:val="CTA ----"/>
    <w:basedOn w:val="OPCParaBase"/>
    <w:next w:val="Normal"/>
    <w:rsid w:val="00382D9E"/>
    <w:pPr>
      <w:spacing w:before="60" w:line="240" w:lineRule="atLeast"/>
      <w:ind w:left="255" w:hanging="255"/>
    </w:pPr>
    <w:rPr>
      <w:sz w:val="20"/>
    </w:rPr>
  </w:style>
  <w:style w:type="paragraph" w:customStyle="1" w:styleId="CTA1a">
    <w:name w:val="CTA 1(a)"/>
    <w:basedOn w:val="OPCParaBase"/>
    <w:rsid w:val="00382D9E"/>
    <w:pPr>
      <w:tabs>
        <w:tab w:val="right" w:pos="414"/>
      </w:tabs>
      <w:spacing w:before="40" w:line="240" w:lineRule="atLeast"/>
      <w:ind w:left="675" w:hanging="675"/>
    </w:pPr>
    <w:rPr>
      <w:sz w:val="20"/>
    </w:rPr>
  </w:style>
  <w:style w:type="paragraph" w:customStyle="1" w:styleId="CTA1ai">
    <w:name w:val="CTA 1(a)(i)"/>
    <w:basedOn w:val="OPCParaBase"/>
    <w:rsid w:val="00382D9E"/>
    <w:pPr>
      <w:tabs>
        <w:tab w:val="right" w:pos="1004"/>
      </w:tabs>
      <w:spacing w:before="40" w:line="240" w:lineRule="atLeast"/>
      <w:ind w:left="1253" w:hanging="1253"/>
    </w:pPr>
    <w:rPr>
      <w:sz w:val="20"/>
    </w:rPr>
  </w:style>
  <w:style w:type="paragraph" w:customStyle="1" w:styleId="CTA2a">
    <w:name w:val="CTA 2(a)"/>
    <w:basedOn w:val="OPCParaBase"/>
    <w:rsid w:val="00382D9E"/>
    <w:pPr>
      <w:tabs>
        <w:tab w:val="right" w:pos="482"/>
      </w:tabs>
      <w:spacing w:before="40" w:line="240" w:lineRule="atLeast"/>
      <w:ind w:left="748" w:hanging="748"/>
    </w:pPr>
    <w:rPr>
      <w:sz w:val="20"/>
    </w:rPr>
  </w:style>
  <w:style w:type="paragraph" w:customStyle="1" w:styleId="CTA2ai">
    <w:name w:val="CTA 2(a)(i)"/>
    <w:basedOn w:val="OPCParaBase"/>
    <w:rsid w:val="00382D9E"/>
    <w:pPr>
      <w:tabs>
        <w:tab w:val="right" w:pos="1089"/>
      </w:tabs>
      <w:spacing w:before="40" w:line="240" w:lineRule="atLeast"/>
      <w:ind w:left="1327" w:hanging="1327"/>
    </w:pPr>
    <w:rPr>
      <w:sz w:val="20"/>
    </w:rPr>
  </w:style>
  <w:style w:type="paragraph" w:customStyle="1" w:styleId="CTA3a">
    <w:name w:val="CTA 3(a)"/>
    <w:basedOn w:val="OPCParaBase"/>
    <w:rsid w:val="00382D9E"/>
    <w:pPr>
      <w:tabs>
        <w:tab w:val="right" w:pos="556"/>
      </w:tabs>
      <w:spacing w:before="40" w:line="240" w:lineRule="atLeast"/>
      <w:ind w:left="805" w:hanging="805"/>
    </w:pPr>
    <w:rPr>
      <w:sz w:val="20"/>
    </w:rPr>
  </w:style>
  <w:style w:type="paragraph" w:customStyle="1" w:styleId="CTA3ai">
    <w:name w:val="CTA 3(a)(i)"/>
    <w:basedOn w:val="OPCParaBase"/>
    <w:rsid w:val="00382D9E"/>
    <w:pPr>
      <w:tabs>
        <w:tab w:val="right" w:pos="1140"/>
      </w:tabs>
      <w:spacing w:before="40" w:line="240" w:lineRule="atLeast"/>
      <w:ind w:left="1361" w:hanging="1361"/>
    </w:pPr>
    <w:rPr>
      <w:sz w:val="20"/>
    </w:rPr>
  </w:style>
  <w:style w:type="paragraph" w:customStyle="1" w:styleId="CTA4a">
    <w:name w:val="CTA 4(a)"/>
    <w:basedOn w:val="OPCParaBase"/>
    <w:rsid w:val="00382D9E"/>
    <w:pPr>
      <w:tabs>
        <w:tab w:val="right" w:pos="624"/>
      </w:tabs>
      <w:spacing w:before="40" w:line="240" w:lineRule="atLeast"/>
      <w:ind w:left="873" w:hanging="873"/>
    </w:pPr>
    <w:rPr>
      <w:sz w:val="20"/>
    </w:rPr>
  </w:style>
  <w:style w:type="paragraph" w:customStyle="1" w:styleId="CTA4ai">
    <w:name w:val="CTA 4(a)(i)"/>
    <w:basedOn w:val="OPCParaBase"/>
    <w:rsid w:val="00382D9E"/>
    <w:pPr>
      <w:tabs>
        <w:tab w:val="right" w:pos="1213"/>
      </w:tabs>
      <w:spacing w:before="40" w:line="240" w:lineRule="atLeast"/>
      <w:ind w:left="1452" w:hanging="1452"/>
    </w:pPr>
    <w:rPr>
      <w:sz w:val="20"/>
    </w:rPr>
  </w:style>
  <w:style w:type="paragraph" w:customStyle="1" w:styleId="CTACAPS">
    <w:name w:val="CTA CAPS"/>
    <w:basedOn w:val="OPCParaBase"/>
    <w:rsid w:val="00382D9E"/>
    <w:pPr>
      <w:spacing w:before="60" w:line="240" w:lineRule="atLeast"/>
    </w:pPr>
    <w:rPr>
      <w:sz w:val="20"/>
    </w:rPr>
  </w:style>
  <w:style w:type="paragraph" w:customStyle="1" w:styleId="CTAright">
    <w:name w:val="CTA right"/>
    <w:basedOn w:val="OPCParaBase"/>
    <w:rsid w:val="00382D9E"/>
    <w:pPr>
      <w:spacing w:before="60" w:line="240" w:lineRule="auto"/>
      <w:jc w:val="right"/>
    </w:pPr>
    <w:rPr>
      <w:sz w:val="20"/>
    </w:rPr>
  </w:style>
  <w:style w:type="paragraph" w:customStyle="1" w:styleId="subsection">
    <w:name w:val="subsection"/>
    <w:aliases w:val="ss,Subsection"/>
    <w:basedOn w:val="OPCParaBase"/>
    <w:link w:val="subsectionChar"/>
    <w:rsid w:val="00382D9E"/>
    <w:pPr>
      <w:tabs>
        <w:tab w:val="right" w:pos="1021"/>
      </w:tabs>
      <w:spacing w:before="180" w:line="240" w:lineRule="auto"/>
      <w:ind w:left="1134" w:hanging="1134"/>
    </w:pPr>
  </w:style>
  <w:style w:type="paragraph" w:customStyle="1" w:styleId="Definition">
    <w:name w:val="Definition"/>
    <w:aliases w:val="dd"/>
    <w:basedOn w:val="OPCParaBase"/>
    <w:rsid w:val="00382D9E"/>
    <w:pPr>
      <w:spacing w:before="180" w:line="240" w:lineRule="auto"/>
      <w:ind w:left="1134"/>
    </w:pPr>
  </w:style>
  <w:style w:type="paragraph" w:customStyle="1" w:styleId="EndNotespara">
    <w:name w:val="EndNotes(para)"/>
    <w:aliases w:val="eta"/>
    <w:basedOn w:val="OPCParaBase"/>
    <w:next w:val="EndNotessubpara"/>
    <w:rsid w:val="00382D9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82D9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82D9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82D9E"/>
    <w:pPr>
      <w:tabs>
        <w:tab w:val="right" w:pos="1412"/>
      </w:tabs>
      <w:spacing w:before="60" w:line="240" w:lineRule="auto"/>
      <w:ind w:left="1525" w:hanging="1525"/>
    </w:pPr>
    <w:rPr>
      <w:sz w:val="20"/>
    </w:rPr>
  </w:style>
  <w:style w:type="paragraph" w:customStyle="1" w:styleId="Formula">
    <w:name w:val="Formula"/>
    <w:basedOn w:val="OPCParaBase"/>
    <w:rsid w:val="00382D9E"/>
    <w:pPr>
      <w:spacing w:line="240" w:lineRule="auto"/>
      <w:ind w:left="1134"/>
    </w:pPr>
    <w:rPr>
      <w:sz w:val="20"/>
    </w:rPr>
  </w:style>
  <w:style w:type="paragraph" w:styleId="Header">
    <w:name w:val="header"/>
    <w:basedOn w:val="OPCParaBase"/>
    <w:link w:val="HeaderChar"/>
    <w:unhideWhenUsed/>
    <w:rsid w:val="00382D9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82D9E"/>
    <w:rPr>
      <w:rFonts w:eastAsia="Times New Roman" w:cs="Times New Roman"/>
      <w:sz w:val="16"/>
      <w:lang w:eastAsia="en-AU"/>
    </w:rPr>
  </w:style>
  <w:style w:type="paragraph" w:customStyle="1" w:styleId="House">
    <w:name w:val="House"/>
    <w:basedOn w:val="OPCParaBase"/>
    <w:rsid w:val="00382D9E"/>
    <w:pPr>
      <w:spacing w:line="240" w:lineRule="auto"/>
    </w:pPr>
    <w:rPr>
      <w:sz w:val="28"/>
    </w:rPr>
  </w:style>
  <w:style w:type="paragraph" w:customStyle="1" w:styleId="Item">
    <w:name w:val="Item"/>
    <w:aliases w:val="i"/>
    <w:basedOn w:val="OPCParaBase"/>
    <w:next w:val="ItemHead"/>
    <w:rsid w:val="00382D9E"/>
    <w:pPr>
      <w:keepLines/>
      <w:spacing w:before="80" w:line="240" w:lineRule="auto"/>
      <w:ind w:left="709"/>
    </w:pPr>
  </w:style>
  <w:style w:type="paragraph" w:customStyle="1" w:styleId="ItemHead">
    <w:name w:val="ItemHead"/>
    <w:aliases w:val="ih"/>
    <w:basedOn w:val="OPCParaBase"/>
    <w:next w:val="Item"/>
    <w:rsid w:val="00382D9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82D9E"/>
    <w:pPr>
      <w:spacing w:line="240" w:lineRule="auto"/>
    </w:pPr>
    <w:rPr>
      <w:b/>
      <w:sz w:val="32"/>
    </w:rPr>
  </w:style>
  <w:style w:type="paragraph" w:customStyle="1" w:styleId="notedraft">
    <w:name w:val="note(draft)"/>
    <w:aliases w:val="nd"/>
    <w:basedOn w:val="OPCParaBase"/>
    <w:rsid w:val="00382D9E"/>
    <w:pPr>
      <w:spacing w:before="240" w:line="240" w:lineRule="auto"/>
      <w:ind w:left="284" w:hanging="284"/>
    </w:pPr>
    <w:rPr>
      <w:i/>
      <w:sz w:val="24"/>
    </w:rPr>
  </w:style>
  <w:style w:type="paragraph" w:customStyle="1" w:styleId="notemargin">
    <w:name w:val="note(margin)"/>
    <w:aliases w:val="nm"/>
    <w:basedOn w:val="OPCParaBase"/>
    <w:rsid w:val="00382D9E"/>
    <w:pPr>
      <w:tabs>
        <w:tab w:val="left" w:pos="709"/>
      </w:tabs>
      <w:spacing w:before="122" w:line="198" w:lineRule="exact"/>
      <w:ind w:left="709" w:hanging="709"/>
    </w:pPr>
    <w:rPr>
      <w:sz w:val="18"/>
    </w:rPr>
  </w:style>
  <w:style w:type="paragraph" w:customStyle="1" w:styleId="noteToPara">
    <w:name w:val="noteToPara"/>
    <w:aliases w:val="ntp"/>
    <w:basedOn w:val="OPCParaBase"/>
    <w:rsid w:val="00382D9E"/>
    <w:pPr>
      <w:spacing w:before="122" w:line="198" w:lineRule="exact"/>
      <w:ind w:left="2353" w:hanging="709"/>
    </w:pPr>
    <w:rPr>
      <w:sz w:val="18"/>
    </w:rPr>
  </w:style>
  <w:style w:type="paragraph" w:customStyle="1" w:styleId="noteParlAmend">
    <w:name w:val="note(ParlAmend)"/>
    <w:aliases w:val="npp"/>
    <w:basedOn w:val="OPCParaBase"/>
    <w:next w:val="ParlAmend"/>
    <w:rsid w:val="00382D9E"/>
    <w:pPr>
      <w:spacing w:line="240" w:lineRule="auto"/>
      <w:jc w:val="right"/>
    </w:pPr>
    <w:rPr>
      <w:rFonts w:ascii="Arial" w:hAnsi="Arial"/>
      <w:b/>
      <w:i/>
    </w:rPr>
  </w:style>
  <w:style w:type="paragraph" w:customStyle="1" w:styleId="Page1">
    <w:name w:val="Page1"/>
    <w:basedOn w:val="OPCParaBase"/>
    <w:rsid w:val="00382D9E"/>
    <w:pPr>
      <w:spacing w:before="5600" w:line="240" w:lineRule="auto"/>
    </w:pPr>
    <w:rPr>
      <w:b/>
      <w:sz w:val="32"/>
    </w:rPr>
  </w:style>
  <w:style w:type="paragraph" w:customStyle="1" w:styleId="PageBreak">
    <w:name w:val="PageBreak"/>
    <w:aliases w:val="pb"/>
    <w:basedOn w:val="OPCParaBase"/>
    <w:rsid w:val="00382D9E"/>
    <w:pPr>
      <w:spacing w:line="240" w:lineRule="auto"/>
    </w:pPr>
    <w:rPr>
      <w:sz w:val="20"/>
    </w:rPr>
  </w:style>
  <w:style w:type="paragraph" w:customStyle="1" w:styleId="paragraphsub">
    <w:name w:val="paragraph(sub)"/>
    <w:aliases w:val="aa"/>
    <w:basedOn w:val="OPCParaBase"/>
    <w:rsid w:val="00382D9E"/>
    <w:pPr>
      <w:tabs>
        <w:tab w:val="right" w:pos="1985"/>
      </w:tabs>
      <w:spacing w:before="40" w:line="240" w:lineRule="auto"/>
      <w:ind w:left="2098" w:hanging="2098"/>
    </w:pPr>
  </w:style>
  <w:style w:type="paragraph" w:customStyle="1" w:styleId="paragraphsub-sub">
    <w:name w:val="paragraph(sub-sub)"/>
    <w:aliases w:val="aaa"/>
    <w:basedOn w:val="OPCParaBase"/>
    <w:rsid w:val="00382D9E"/>
    <w:pPr>
      <w:tabs>
        <w:tab w:val="right" w:pos="2722"/>
      </w:tabs>
      <w:spacing w:before="40" w:line="240" w:lineRule="auto"/>
      <w:ind w:left="2835" w:hanging="2835"/>
    </w:pPr>
  </w:style>
  <w:style w:type="paragraph" w:customStyle="1" w:styleId="paragraph">
    <w:name w:val="paragraph"/>
    <w:aliases w:val="a"/>
    <w:basedOn w:val="OPCParaBase"/>
    <w:link w:val="paragraphChar"/>
    <w:rsid w:val="00382D9E"/>
    <w:pPr>
      <w:tabs>
        <w:tab w:val="right" w:pos="1531"/>
      </w:tabs>
      <w:spacing w:before="40" w:line="240" w:lineRule="auto"/>
      <w:ind w:left="1644" w:hanging="1644"/>
    </w:pPr>
  </w:style>
  <w:style w:type="paragraph" w:customStyle="1" w:styleId="ParlAmend">
    <w:name w:val="ParlAmend"/>
    <w:aliases w:val="pp"/>
    <w:basedOn w:val="OPCParaBase"/>
    <w:rsid w:val="00382D9E"/>
    <w:pPr>
      <w:spacing w:before="240" w:line="240" w:lineRule="atLeast"/>
      <w:ind w:hanging="567"/>
    </w:pPr>
    <w:rPr>
      <w:sz w:val="24"/>
    </w:rPr>
  </w:style>
  <w:style w:type="paragraph" w:customStyle="1" w:styleId="Penalty">
    <w:name w:val="Penalty"/>
    <w:basedOn w:val="OPCParaBase"/>
    <w:rsid w:val="00382D9E"/>
    <w:pPr>
      <w:tabs>
        <w:tab w:val="left" w:pos="2977"/>
      </w:tabs>
      <w:spacing w:before="180" w:line="240" w:lineRule="auto"/>
      <w:ind w:left="1985" w:hanging="851"/>
    </w:pPr>
  </w:style>
  <w:style w:type="paragraph" w:customStyle="1" w:styleId="Portfolio">
    <w:name w:val="Portfolio"/>
    <w:basedOn w:val="OPCParaBase"/>
    <w:rsid w:val="00382D9E"/>
    <w:pPr>
      <w:spacing w:line="240" w:lineRule="auto"/>
    </w:pPr>
    <w:rPr>
      <w:i/>
      <w:sz w:val="20"/>
    </w:rPr>
  </w:style>
  <w:style w:type="paragraph" w:customStyle="1" w:styleId="Preamble">
    <w:name w:val="Preamble"/>
    <w:basedOn w:val="OPCParaBase"/>
    <w:next w:val="Normal"/>
    <w:rsid w:val="00382D9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82D9E"/>
    <w:pPr>
      <w:spacing w:line="240" w:lineRule="auto"/>
    </w:pPr>
    <w:rPr>
      <w:i/>
      <w:sz w:val="20"/>
    </w:rPr>
  </w:style>
  <w:style w:type="paragraph" w:customStyle="1" w:styleId="Session">
    <w:name w:val="Session"/>
    <w:basedOn w:val="OPCParaBase"/>
    <w:rsid w:val="00382D9E"/>
    <w:pPr>
      <w:spacing w:line="240" w:lineRule="auto"/>
    </w:pPr>
    <w:rPr>
      <w:sz w:val="28"/>
    </w:rPr>
  </w:style>
  <w:style w:type="paragraph" w:customStyle="1" w:styleId="Sponsor">
    <w:name w:val="Sponsor"/>
    <w:basedOn w:val="OPCParaBase"/>
    <w:rsid w:val="00382D9E"/>
    <w:pPr>
      <w:spacing w:line="240" w:lineRule="auto"/>
    </w:pPr>
    <w:rPr>
      <w:i/>
    </w:rPr>
  </w:style>
  <w:style w:type="paragraph" w:customStyle="1" w:styleId="Subitem">
    <w:name w:val="Subitem"/>
    <w:aliases w:val="iss"/>
    <w:basedOn w:val="OPCParaBase"/>
    <w:rsid w:val="00382D9E"/>
    <w:pPr>
      <w:spacing w:before="180" w:line="240" w:lineRule="auto"/>
      <w:ind w:left="709" w:hanging="709"/>
    </w:pPr>
  </w:style>
  <w:style w:type="paragraph" w:customStyle="1" w:styleId="SubitemHead">
    <w:name w:val="SubitemHead"/>
    <w:aliases w:val="issh"/>
    <w:basedOn w:val="OPCParaBase"/>
    <w:rsid w:val="00382D9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82D9E"/>
    <w:pPr>
      <w:spacing w:before="40" w:line="240" w:lineRule="auto"/>
      <w:ind w:left="1134"/>
    </w:pPr>
  </w:style>
  <w:style w:type="paragraph" w:customStyle="1" w:styleId="SubsectionHead">
    <w:name w:val="SubsectionHead"/>
    <w:aliases w:val="ssh"/>
    <w:basedOn w:val="OPCParaBase"/>
    <w:next w:val="subsection"/>
    <w:rsid w:val="00382D9E"/>
    <w:pPr>
      <w:keepNext/>
      <w:keepLines/>
      <w:spacing w:before="240" w:line="240" w:lineRule="auto"/>
      <w:ind w:left="1134"/>
    </w:pPr>
    <w:rPr>
      <w:i/>
    </w:rPr>
  </w:style>
  <w:style w:type="paragraph" w:customStyle="1" w:styleId="Tablea">
    <w:name w:val="Table(a)"/>
    <w:aliases w:val="ta"/>
    <w:basedOn w:val="OPCParaBase"/>
    <w:rsid w:val="00382D9E"/>
    <w:pPr>
      <w:spacing w:before="60" w:line="240" w:lineRule="auto"/>
      <w:ind w:left="284" w:hanging="284"/>
    </w:pPr>
    <w:rPr>
      <w:sz w:val="20"/>
    </w:rPr>
  </w:style>
  <w:style w:type="paragraph" w:customStyle="1" w:styleId="TableAA">
    <w:name w:val="Table(AA)"/>
    <w:aliases w:val="taaa"/>
    <w:basedOn w:val="OPCParaBase"/>
    <w:rsid w:val="00382D9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82D9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82D9E"/>
    <w:pPr>
      <w:spacing w:before="60" w:line="240" w:lineRule="atLeast"/>
    </w:pPr>
    <w:rPr>
      <w:sz w:val="20"/>
    </w:rPr>
  </w:style>
  <w:style w:type="paragraph" w:customStyle="1" w:styleId="TLPBoxTextnote">
    <w:name w:val="TLPBoxText(note"/>
    <w:aliases w:val="right)"/>
    <w:basedOn w:val="OPCParaBase"/>
    <w:rsid w:val="00382D9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82D9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82D9E"/>
    <w:pPr>
      <w:spacing w:before="122" w:line="198" w:lineRule="exact"/>
      <w:ind w:left="1985" w:hanging="851"/>
      <w:jc w:val="right"/>
    </w:pPr>
    <w:rPr>
      <w:sz w:val="18"/>
    </w:rPr>
  </w:style>
  <w:style w:type="paragraph" w:customStyle="1" w:styleId="TLPTableBullet">
    <w:name w:val="TLPTableBullet"/>
    <w:aliases w:val="ttb"/>
    <w:basedOn w:val="OPCParaBase"/>
    <w:rsid w:val="00382D9E"/>
    <w:pPr>
      <w:spacing w:line="240" w:lineRule="exact"/>
      <w:ind w:left="284" w:hanging="284"/>
    </w:pPr>
    <w:rPr>
      <w:sz w:val="20"/>
    </w:rPr>
  </w:style>
  <w:style w:type="paragraph" w:styleId="TOC1">
    <w:name w:val="toc 1"/>
    <w:basedOn w:val="OPCParaBase"/>
    <w:next w:val="Normal"/>
    <w:uiPriority w:val="39"/>
    <w:unhideWhenUsed/>
    <w:rsid w:val="00382D9E"/>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382D9E"/>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382D9E"/>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382D9E"/>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382D9E"/>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382D9E"/>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82D9E"/>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82D9E"/>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382D9E"/>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82D9E"/>
    <w:pPr>
      <w:keepLines/>
      <w:spacing w:before="240" w:after="120" w:line="240" w:lineRule="auto"/>
      <w:ind w:left="794"/>
    </w:pPr>
    <w:rPr>
      <w:b/>
      <w:kern w:val="28"/>
      <w:sz w:val="20"/>
    </w:rPr>
  </w:style>
  <w:style w:type="paragraph" w:customStyle="1" w:styleId="TofSectsHeading">
    <w:name w:val="TofSects(Heading)"/>
    <w:basedOn w:val="OPCParaBase"/>
    <w:rsid w:val="00382D9E"/>
    <w:pPr>
      <w:spacing w:before="240" w:after="120" w:line="240" w:lineRule="auto"/>
    </w:pPr>
    <w:rPr>
      <w:b/>
      <w:sz w:val="24"/>
    </w:rPr>
  </w:style>
  <w:style w:type="paragraph" w:customStyle="1" w:styleId="TofSectsSection">
    <w:name w:val="TofSects(Section)"/>
    <w:basedOn w:val="OPCParaBase"/>
    <w:rsid w:val="00382D9E"/>
    <w:pPr>
      <w:keepLines/>
      <w:spacing w:before="40" w:line="240" w:lineRule="auto"/>
      <w:ind w:left="1588" w:hanging="794"/>
    </w:pPr>
    <w:rPr>
      <w:kern w:val="28"/>
      <w:sz w:val="18"/>
    </w:rPr>
  </w:style>
  <w:style w:type="paragraph" w:customStyle="1" w:styleId="TofSectsSubdiv">
    <w:name w:val="TofSects(Subdiv)"/>
    <w:basedOn w:val="OPCParaBase"/>
    <w:rsid w:val="00382D9E"/>
    <w:pPr>
      <w:keepLines/>
      <w:spacing w:before="80" w:line="240" w:lineRule="auto"/>
      <w:ind w:left="1588" w:hanging="794"/>
    </w:pPr>
    <w:rPr>
      <w:kern w:val="28"/>
    </w:rPr>
  </w:style>
  <w:style w:type="paragraph" w:customStyle="1" w:styleId="WRStyle">
    <w:name w:val="WR Style"/>
    <w:aliases w:val="WR"/>
    <w:basedOn w:val="OPCParaBase"/>
    <w:rsid w:val="00382D9E"/>
    <w:pPr>
      <w:spacing w:before="240" w:line="240" w:lineRule="auto"/>
      <w:ind w:left="284" w:hanging="284"/>
    </w:pPr>
    <w:rPr>
      <w:b/>
      <w:i/>
      <w:kern w:val="28"/>
      <w:sz w:val="24"/>
    </w:rPr>
  </w:style>
  <w:style w:type="paragraph" w:customStyle="1" w:styleId="notepara">
    <w:name w:val="note(para)"/>
    <w:aliases w:val="na"/>
    <w:basedOn w:val="OPCParaBase"/>
    <w:rsid w:val="00382D9E"/>
    <w:pPr>
      <w:spacing w:before="40" w:line="198" w:lineRule="exact"/>
      <w:ind w:left="2354" w:hanging="369"/>
    </w:pPr>
    <w:rPr>
      <w:sz w:val="18"/>
    </w:rPr>
  </w:style>
  <w:style w:type="paragraph" w:styleId="Footer">
    <w:name w:val="footer"/>
    <w:link w:val="FooterChar"/>
    <w:rsid w:val="00382D9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82D9E"/>
    <w:rPr>
      <w:rFonts w:eastAsia="Times New Roman" w:cs="Times New Roman"/>
      <w:sz w:val="22"/>
      <w:szCs w:val="24"/>
      <w:lang w:eastAsia="en-AU"/>
    </w:rPr>
  </w:style>
  <w:style w:type="character" w:styleId="LineNumber">
    <w:name w:val="line number"/>
    <w:basedOn w:val="OPCCharBase"/>
    <w:uiPriority w:val="99"/>
    <w:semiHidden/>
    <w:unhideWhenUsed/>
    <w:rsid w:val="00382D9E"/>
    <w:rPr>
      <w:sz w:val="16"/>
    </w:rPr>
  </w:style>
  <w:style w:type="table" w:customStyle="1" w:styleId="CFlag">
    <w:name w:val="CFlag"/>
    <w:basedOn w:val="TableNormal"/>
    <w:uiPriority w:val="99"/>
    <w:rsid w:val="00382D9E"/>
    <w:rPr>
      <w:rFonts w:eastAsia="Times New Roman" w:cs="Times New Roman"/>
      <w:lang w:eastAsia="en-AU"/>
    </w:rPr>
    <w:tblPr/>
  </w:style>
  <w:style w:type="paragraph" w:styleId="BalloonText">
    <w:name w:val="Balloon Text"/>
    <w:basedOn w:val="Normal"/>
    <w:link w:val="BalloonTextChar"/>
    <w:uiPriority w:val="99"/>
    <w:semiHidden/>
    <w:unhideWhenUsed/>
    <w:rsid w:val="00382D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D9E"/>
    <w:rPr>
      <w:rFonts w:ascii="Tahoma" w:hAnsi="Tahoma" w:cs="Tahoma"/>
      <w:sz w:val="16"/>
      <w:szCs w:val="16"/>
    </w:rPr>
  </w:style>
  <w:style w:type="table" w:styleId="TableGrid">
    <w:name w:val="Table Grid"/>
    <w:basedOn w:val="TableNormal"/>
    <w:uiPriority w:val="59"/>
    <w:rsid w:val="00382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82D9E"/>
    <w:rPr>
      <w:b/>
      <w:sz w:val="28"/>
      <w:szCs w:val="32"/>
    </w:rPr>
  </w:style>
  <w:style w:type="paragraph" w:customStyle="1" w:styleId="LegislationMadeUnder">
    <w:name w:val="LegislationMadeUnder"/>
    <w:basedOn w:val="OPCParaBase"/>
    <w:next w:val="Normal"/>
    <w:rsid w:val="00382D9E"/>
    <w:rPr>
      <w:i/>
      <w:sz w:val="32"/>
      <w:szCs w:val="32"/>
    </w:rPr>
  </w:style>
  <w:style w:type="paragraph" w:customStyle="1" w:styleId="SignCoverPageEnd">
    <w:name w:val="SignCoverPageEnd"/>
    <w:basedOn w:val="OPCParaBase"/>
    <w:next w:val="Normal"/>
    <w:rsid w:val="00382D9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82D9E"/>
    <w:pPr>
      <w:pBdr>
        <w:top w:val="single" w:sz="4" w:space="1" w:color="auto"/>
      </w:pBdr>
      <w:spacing w:before="360"/>
      <w:ind w:right="397"/>
      <w:jc w:val="both"/>
    </w:pPr>
  </w:style>
  <w:style w:type="paragraph" w:customStyle="1" w:styleId="NotesHeading1">
    <w:name w:val="NotesHeading 1"/>
    <w:basedOn w:val="OPCParaBase"/>
    <w:next w:val="Normal"/>
    <w:rsid w:val="00382D9E"/>
    <w:pPr>
      <w:outlineLvl w:val="0"/>
    </w:pPr>
    <w:rPr>
      <w:b/>
      <w:sz w:val="28"/>
      <w:szCs w:val="28"/>
    </w:rPr>
  </w:style>
  <w:style w:type="paragraph" w:customStyle="1" w:styleId="NotesHeading2">
    <w:name w:val="NotesHeading 2"/>
    <w:basedOn w:val="OPCParaBase"/>
    <w:next w:val="Normal"/>
    <w:rsid w:val="00382D9E"/>
    <w:rPr>
      <w:b/>
      <w:sz w:val="28"/>
      <w:szCs w:val="28"/>
    </w:rPr>
  </w:style>
  <w:style w:type="paragraph" w:customStyle="1" w:styleId="CompiledActNo">
    <w:name w:val="CompiledActNo"/>
    <w:basedOn w:val="OPCParaBase"/>
    <w:next w:val="Normal"/>
    <w:rsid w:val="00382D9E"/>
    <w:rPr>
      <w:b/>
      <w:sz w:val="24"/>
      <w:szCs w:val="24"/>
    </w:rPr>
  </w:style>
  <w:style w:type="paragraph" w:customStyle="1" w:styleId="ENotesText">
    <w:name w:val="ENotesText"/>
    <w:aliases w:val="Ent"/>
    <w:basedOn w:val="OPCParaBase"/>
    <w:next w:val="Normal"/>
    <w:rsid w:val="00382D9E"/>
    <w:pPr>
      <w:spacing w:before="120"/>
    </w:pPr>
  </w:style>
  <w:style w:type="paragraph" w:customStyle="1" w:styleId="CompiledMadeUnder">
    <w:name w:val="CompiledMadeUnder"/>
    <w:basedOn w:val="OPCParaBase"/>
    <w:next w:val="Normal"/>
    <w:rsid w:val="00382D9E"/>
    <w:rPr>
      <w:i/>
      <w:sz w:val="24"/>
      <w:szCs w:val="24"/>
    </w:rPr>
  </w:style>
  <w:style w:type="paragraph" w:customStyle="1" w:styleId="Paragraphsub-sub-sub">
    <w:name w:val="Paragraph(sub-sub-sub)"/>
    <w:aliases w:val="aaaa"/>
    <w:basedOn w:val="OPCParaBase"/>
    <w:rsid w:val="00382D9E"/>
    <w:pPr>
      <w:tabs>
        <w:tab w:val="right" w:pos="3402"/>
      </w:tabs>
      <w:spacing w:before="40" w:line="240" w:lineRule="auto"/>
      <w:ind w:left="3402" w:hanging="3402"/>
    </w:pPr>
  </w:style>
  <w:style w:type="paragraph" w:customStyle="1" w:styleId="TableTextEndNotes">
    <w:name w:val="TableTextEndNotes"/>
    <w:aliases w:val="Tten"/>
    <w:basedOn w:val="Normal"/>
    <w:rsid w:val="00382D9E"/>
    <w:pPr>
      <w:spacing w:before="60" w:line="240" w:lineRule="auto"/>
    </w:pPr>
    <w:rPr>
      <w:rFonts w:cs="Arial"/>
      <w:sz w:val="20"/>
      <w:szCs w:val="22"/>
    </w:rPr>
  </w:style>
  <w:style w:type="paragraph" w:customStyle="1" w:styleId="NoteToSubpara">
    <w:name w:val="NoteToSubpara"/>
    <w:aliases w:val="nts"/>
    <w:basedOn w:val="OPCParaBase"/>
    <w:rsid w:val="00382D9E"/>
    <w:pPr>
      <w:spacing w:before="40" w:line="198" w:lineRule="exact"/>
      <w:ind w:left="2835" w:hanging="709"/>
    </w:pPr>
    <w:rPr>
      <w:sz w:val="18"/>
    </w:rPr>
  </w:style>
  <w:style w:type="paragraph" w:customStyle="1" w:styleId="ENoteTableHeading">
    <w:name w:val="ENoteTableHeading"/>
    <w:aliases w:val="enth"/>
    <w:basedOn w:val="OPCParaBase"/>
    <w:rsid w:val="00382D9E"/>
    <w:pPr>
      <w:keepNext/>
      <w:spacing w:before="60" w:line="240" w:lineRule="atLeast"/>
    </w:pPr>
    <w:rPr>
      <w:rFonts w:ascii="Arial" w:hAnsi="Arial"/>
      <w:b/>
      <w:sz w:val="16"/>
    </w:rPr>
  </w:style>
  <w:style w:type="paragraph" w:customStyle="1" w:styleId="ENoteTTi">
    <w:name w:val="ENoteTTi"/>
    <w:aliases w:val="entti"/>
    <w:basedOn w:val="OPCParaBase"/>
    <w:rsid w:val="00382D9E"/>
    <w:pPr>
      <w:keepNext/>
      <w:spacing w:before="60" w:line="240" w:lineRule="atLeast"/>
      <w:ind w:left="170"/>
    </w:pPr>
    <w:rPr>
      <w:sz w:val="16"/>
    </w:rPr>
  </w:style>
  <w:style w:type="paragraph" w:customStyle="1" w:styleId="ENotesHeading1">
    <w:name w:val="ENotesHeading 1"/>
    <w:aliases w:val="Enh1"/>
    <w:basedOn w:val="OPCParaBase"/>
    <w:next w:val="Normal"/>
    <w:rsid w:val="00382D9E"/>
    <w:pPr>
      <w:spacing w:before="120"/>
      <w:outlineLvl w:val="1"/>
    </w:pPr>
    <w:rPr>
      <w:b/>
      <w:sz w:val="28"/>
      <w:szCs w:val="28"/>
    </w:rPr>
  </w:style>
  <w:style w:type="paragraph" w:customStyle="1" w:styleId="ENotesHeading2">
    <w:name w:val="ENotesHeading 2"/>
    <w:aliases w:val="Enh2"/>
    <w:basedOn w:val="OPCParaBase"/>
    <w:next w:val="Normal"/>
    <w:rsid w:val="00382D9E"/>
    <w:pPr>
      <w:spacing w:before="120" w:after="120"/>
      <w:outlineLvl w:val="2"/>
    </w:pPr>
    <w:rPr>
      <w:b/>
      <w:sz w:val="24"/>
      <w:szCs w:val="28"/>
    </w:rPr>
  </w:style>
  <w:style w:type="paragraph" w:customStyle="1" w:styleId="ENoteTTIndentHeading">
    <w:name w:val="ENoteTTIndentHeading"/>
    <w:aliases w:val="enTTHi"/>
    <w:basedOn w:val="OPCParaBase"/>
    <w:rsid w:val="00382D9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82D9E"/>
    <w:pPr>
      <w:spacing w:before="60" w:line="240" w:lineRule="atLeast"/>
    </w:pPr>
    <w:rPr>
      <w:sz w:val="16"/>
    </w:rPr>
  </w:style>
  <w:style w:type="paragraph" w:customStyle="1" w:styleId="MadeunderText">
    <w:name w:val="MadeunderText"/>
    <w:basedOn w:val="OPCParaBase"/>
    <w:next w:val="CompiledMadeUnder"/>
    <w:rsid w:val="00382D9E"/>
    <w:pPr>
      <w:spacing w:before="240"/>
    </w:pPr>
    <w:rPr>
      <w:sz w:val="24"/>
      <w:szCs w:val="24"/>
    </w:rPr>
  </w:style>
  <w:style w:type="paragraph" w:customStyle="1" w:styleId="ENotesHeading3">
    <w:name w:val="ENotesHeading 3"/>
    <w:aliases w:val="Enh3"/>
    <w:basedOn w:val="OPCParaBase"/>
    <w:next w:val="Normal"/>
    <w:rsid w:val="00382D9E"/>
    <w:pPr>
      <w:keepNext/>
      <w:spacing w:before="120" w:line="240" w:lineRule="auto"/>
      <w:outlineLvl w:val="4"/>
    </w:pPr>
    <w:rPr>
      <w:b/>
      <w:szCs w:val="24"/>
    </w:rPr>
  </w:style>
  <w:style w:type="paragraph" w:customStyle="1" w:styleId="SubPartCASA">
    <w:name w:val="SubPart(CASA)"/>
    <w:aliases w:val="csp"/>
    <w:basedOn w:val="OPCParaBase"/>
    <w:next w:val="ActHead3"/>
    <w:rsid w:val="00382D9E"/>
    <w:pPr>
      <w:keepNext/>
      <w:keepLines/>
      <w:spacing w:before="280"/>
      <w:outlineLvl w:val="1"/>
    </w:pPr>
    <w:rPr>
      <w:b/>
      <w:kern w:val="28"/>
      <w:sz w:val="32"/>
    </w:rPr>
  </w:style>
  <w:style w:type="character" w:customStyle="1" w:styleId="CharSubPartTextCASA">
    <w:name w:val="CharSubPartText(CASA)"/>
    <w:basedOn w:val="OPCCharBase"/>
    <w:uiPriority w:val="1"/>
    <w:rsid w:val="00382D9E"/>
  </w:style>
  <w:style w:type="character" w:customStyle="1" w:styleId="CharSubPartNoCASA">
    <w:name w:val="CharSubPartNo(CASA)"/>
    <w:basedOn w:val="OPCCharBase"/>
    <w:uiPriority w:val="1"/>
    <w:rsid w:val="00382D9E"/>
  </w:style>
  <w:style w:type="paragraph" w:customStyle="1" w:styleId="ENoteTTIndentHeadingSub">
    <w:name w:val="ENoteTTIndentHeadingSub"/>
    <w:aliases w:val="enTTHis"/>
    <w:basedOn w:val="OPCParaBase"/>
    <w:rsid w:val="00382D9E"/>
    <w:pPr>
      <w:keepNext/>
      <w:spacing w:before="60" w:line="240" w:lineRule="atLeast"/>
      <w:ind w:left="340"/>
    </w:pPr>
    <w:rPr>
      <w:b/>
      <w:sz w:val="16"/>
    </w:rPr>
  </w:style>
  <w:style w:type="paragraph" w:customStyle="1" w:styleId="ENoteTTiSub">
    <w:name w:val="ENoteTTiSub"/>
    <w:aliases w:val="enttis"/>
    <w:basedOn w:val="OPCParaBase"/>
    <w:rsid w:val="00382D9E"/>
    <w:pPr>
      <w:keepNext/>
      <w:spacing w:before="60" w:line="240" w:lineRule="atLeast"/>
      <w:ind w:left="340"/>
    </w:pPr>
    <w:rPr>
      <w:sz w:val="16"/>
    </w:rPr>
  </w:style>
  <w:style w:type="paragraph" w:customStyle="1" w:styleId="SubDivisionMigration">
    <w:name w:val="SubDivisionMigration"/>
    <w:aliases w:val="sdm"/>
    <w:basedOn w:val="OPCParaBase"/>
    <w:rsid w:val="00382D9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82D9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82D9E"/>
    <w:pPr>
      <w:spacing w:before="122" w:line="240" w:lineRule="auto"/>
      <w:ind w:left="1985" w:hanging="851"/>
    </w:pPr>
    <w:rPr>
      <w:sz w:val="18"/>
    </w:rPr>
  </w:style>
  <w:style w:type="paragraph" w:customStyle="1" w:styleId="FreeForm">
    <w:name w:val="FreeForm"/>
    <w:rsid w:val="00382D9E"/>
    <w:rPr>
      <w:rFonts w:ascii="Arial" w:hAnsi="Arial"/>
      <w:sz w:val="22"/>
    </w:rPr>
  </w:style>
  <w:style w:type="paragraph" w:customStyle="1" w:styleId="SOText">
    <w:name w:val="SO Text"/>
    <w:aliases w:val="sot"/>
    <w:link w:val="SOTextChar"/>
    <w:rsid w:val="00382D9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82D9E"/>
    <w:rPr>
      <w:sz w:val="22"/>
    </w:rPr>
  </w:style>
  <w:style w:type="paragraph" w:customStyle="1" w:styleId="SOTextNote">
    <w:name w:val="SO TextNote"/>
    <w:aliases w:val="sont"/>
    <w:basedOn w:val="SOText"/>
    <w:qFormat/>
    <w:rsid w:val="00382D9E"/>
    <w:pPr>
      <w:spacing w:before="122" w:line="198" w:lineRule="exact"/>
      <w:ind w:left="1843" w:hanging="709"/>
    </w:pPr>
    <w:rPr>
      <w:sz w:val="18"/>
    </w:rPr>
  </w:style>
  <w:style w:type="paragraph" w:customStyle="1" w:styleId="SOPara">
    <w:name w:val="SO Para"/>
    <w:aliases w:val="soa"/>
    <w:basedOn w:val="SOText"/>
    <w:link w:val="SOParaChar"/>
    <w:qFormat/>
    <w:rsid w:val="00382D9E"/>
    <w:pPr>
      <w:tabs>
        <w:tab w:val="right" w:pos="1786"/>
      </w:tabs>
      <w:spacing w:before="40"/>
      <w:ind w:left="2070" w:hanging="936"/>
    </w:pPr>
  </w:style>
  <w:style w:type="character" w:customStyle="1" w:styleId="SOParaChar">
    <w:name w:val="SO Para Char"/>
    <w:aliases w:val="soa Char"/>
    <w:basedOn w:val="DefaultParagraphFont"/>
    <w:link w:val="SOPara"/>
    <w:rsid w:val="00382D9E"/>
    <w:rPr>
      <w:sz w:val="22"/>
    </w:rPr>
  </w:style>
  <w:style w:type="paragraph" w:customStyle="1" w:styleId="FileName">
    <w:name w:val="FileName"/>
    <w:basedOn w:val="Normal"/>
    <w:rsid w:val="00382D9E"/>
  </w:style>
  <w:style w:type="paragraph" w:customStyle="1" w:styleId="TableHeading">
    <w:name w:val="TableHeading"/>
    <w:aliases w:val="th"/>
    <w:basedOn w:val="OPCParaBase"/>
    <w:next w:val="Tabletext"/>
    <w:rsid w:val="00382D9E"/>
    <w:pPr>
      <w:keepNext/>
      <w:spacing w:before="60" w:line="240" w:lineRule="atLeast"/>
    </w:pPr>
    <w:rPr>
      <w:b/>
      <w:sz w:val="20"/>
    </w:rPr>
  </w:style>
  <w:style w:type="paragraph" w:customStyle="1" w:styleId="SOHeadBold">
    <w:name w:val="SO HeadBold"/>
    <w:aliases w:val="sohb"/>
    <w:basedOn w:val="SOText"/>
    <w:next w:val="SOText"/>
    <w:link w:val="SOHeadBoldChar"/>
    <w:qFormat/>
    <w:rsid w:val="00382D9E"/>
    <w:rPr>
      <w:b/>
    </w:rPr>
  </w:style>
  <w:style w:type="character" w:customStyle="1" w:styleId="SOHeadBoldChar">
    <w:name w:val="SO HeadBold Char"/>
    <w:aliases w:val="sohb Char"/>
    <w:basedOn w:val="DefaultParagraphFont"/>
    <w:link w:val="SOHeadBold"/>
    <w:rsid w:val="00382D9E"/>
    <w:rPr>
      <w:b/>
      <w:sz w:val="22"/>
    </w:rPr>
  </w:style>
  <w:style w:type="paragraph" w:customStyle="1" w:styleId="SOHeadItalic">
    <w:name w:val="SO HeadItalic"/>
    <w:aliases w:val="sohi"/>
    <w:basedOn w:val="SOText"/>
    <w:next w:val="SOText"/>
    <w:link w:val="SOHeadItalicChar"/>
    <w:qFormat/>
    <w:rsid w:val="00382D9E"/>
    <w:rPr>
      <w:i/>
    </w:rPr>
  </w:style>
  <w:style w:type="character" w:customStyle="1" w:styleId="SOHeadItalicChar">
    <w:name w:val="SO HeadItalic Char"/>
    <w:aliases w:val="sohi Char"/>
    <w:basedOn w:val="DefaultParagraphFont"/>
    <w:link w:val="SOHeadItalic"/>
    <w:rsid w:val="00382D9E"/>
    <w:rPr>
      <w:i/>
      <w:sz w:val="22"/>
    </w:rPr>
  </w:style>
  <w:style w:type="paragraph" w:customStyle="1" w:styleId="SOBullet">
    <w:name w:val="SO Bullet"/>
    <w:aliases w:val="sotb"/>
    <w:basedOn w:val="SOText"/>
    <w:link w:val="SOBulletChar"/>
    <w:qFormat/>
    <w:rsid w:val="00382D9E"/>
    <w:pPr>
      <w:ind w:left="1559" w:hanging="425"/>
    </w:pPr>
  </w:style>
  <w:style w:type="character" w:customStyle="1" w:styleId="SOBulletChar">
    <w:name w:val="SO Bullet Char"/>
    <w:aliases w:val="sotb Char"/>
    <w:basedOn w:val="DefaultParagraphFont"/>
    <w:link w:val="SOBullet"/>
    <w:rsid w:val="00382D9E"/>
    <w:rPr>
      <w:sz w:val="22"/>
    </w:rPr>
  </w:style>
  <w:style w:type="paragraph" w:customStyle="1" w:styleId="SOBulletNote">
    <w:name w:val="SO BulletNote"/>
    <w:aliases w:val="sonb"/>
    <w:basedOn w:val="SOTextNote"/>
    <w:link w:val="SOBulletNoteChar"/>
    <w:qFormat/>
    <w:rsid w:val="00382D9E"/>
    <w:pPr>
      <w:tabs>
        <w:tab w:val="left" w:pos="1560"/>
      </w:tabs>
      <w:ind w:left="2268" w:hanging="1134"/>
    </w:pPr>
  </w:style>
  <w:style w:type="character" w:customStyle="1" w:styleId="SOBulletNoteChar">
    <w:name w:val="SO BulletNote Char"/>
    <w:aliases w:val="sonb Char"/>
    <w:basedOn w:val="DefaultParagraphFont"/>
    <w:link w:val="SOBulletNote"/>
    <w:rsid w:val="00382D9E"/>
    <w:rPr>
      <w:sz w:val="18"/>
    </w:rPr>
  </w:style>
  <w:style w:type="paragraph" w:customStyle="1" w:styleId="BoxParasub">
    <w:name w:val="BoxPara(sub)"/>
    <w:aliases w:val="bpa"/>
    <w:basedOn w:val="BoxPara"/>
    <w:rsid w:val="00364D71"/>
    <w:pPr>
      <w:tabs>
        <w:tab w:val="clear" w:pos="2268"/>
        <w:tab w:val="right" w:pos="2778"/>
      </w:tabs>
      <w:ind w:left="3119" w:hanging="1985"/>
    </w:pPr>
  </w:style>
  <w:style w:type="paragraph" w:styleId="Title">
    <w:name w:val="Title"/>
    <w:basedOn w:val="Normal"/>
    <w:next w:val="Normal"/>
    <w:link w:val="TitleChar"/>
    <w:uiPriority w:val="10"/>
    <w:qFormat/>
    <w:rsid w:val="005D66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6674"/>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382D9E"/>
    <w:pPr>
      <w:keepNext/>
      <w:spacing w:before="280" w:line="240" w:lineRule="auto"/>
      <w:outlineLvl w:val="1"/>
    </w:pPr>
    <w:rPr>
      <w:b/>
      <w:sz w:val="32"/>
      <w:szCs w:val="30"/>
    </w:rPr>
  </w:style>
  <w:style w:type="paragraph" w:customStyle="1" w:styleId="EnStatement">
    <w:name w:val="EnStatement"/>
    <w:basedOn w:val="Normal"/>
    <w:rsid w:val="00382D9E"/>
    <w:pPr>
      <w:numPr>
        <w:numId w:val="14"/>
      </w:numPr>
    </w:pPr>
    <w:rPr>
      <w:rFonts w:eastAsia="Times New Roman" w:cs="Times New Roman"/>
      <w:lang w:eastAsia="en-AU"/>
    </w:rPr>
  </w:style>
  <w:style w:type="paragraph" w:customStyle="1" w:styleId="EnStatementHeading">
    <w:name w:val="EnStatementHeading"/>
    <w:basedOn w:val="Normal"/>
    <w:rsid w:val="00382D9E"/>
    <w:rPr>
      <w:rFonts w:eastAsia="Times New Roman" w:cs="Times New Roman"/>
      <w:b/>
      <w:lang w:eastAsia="en-AU"/>
    </w:rPr>
  </w:style>
  <w:style w:type="paragraph" w:styleId="Revision">
    <w:name w:val="Revision"/>
    <w:hidden/>
    <w:uiPriority w:val="99"/>
    <w:semiHidden/>
    <w:rsid w:val="00043CB8"/>
    <w:rPr>
      <w:sz w:val="22"/>
    </w:rPr>
  </w:style>
  <w:style w:type="character" w:customStyle="1" w:styleId="notetextChar">
    <w:name w:val="note(text) Char"/>
    <w:aliases w:val="n Char"/>
    <w:basedOn w:val="DefaultParagraphFont"/>
    <w:link w:val="notetext"/>
    <w:rsid w:val="00653EF6"/>
    <w:rPr>
      <w:rFonts w:eastAsia="Times New Roman" w:cs="Times New Roman"/>
      <w:sz w:val="18"/>
      <w:lang w:eastAsia="en-AU"/>
    </w:rPr>
  </w:style>
  <w:style w:type="character" w:customStyle="1" w:styleId="subsectionChar">
    <w:name w:val="subsection Char"/>
    <w:aliases w:val="ss Char"/>
    <w:basedOn w:val="DefaultParagraphFont"/>
    <w:link w:val="subsection"/>
    <w:locked/>
    <w:rsid w:val="00653EF6"/>
    <w:rPr>
      <w:rFonts w:eastAsia="Times New Roman" w:cs="Times New Roman"/>
      <w:sz w:val="22"/>
      <w:lang w:eastAsia="en-AU"/>
    </w:rPr>
  </w:style>
  <w:style w:type="character" w:customStyle="1" w:styleId="ActHead5Char">
    <w:name w:val="ActHead 5 Char"/>
    <w:aliases w:val="s Char"/>
    <w:link w:val="ActHead5"/>
    <w:rsid w:val="003B6114"/>
    <w:rPr>
      <w:rFonts w:eastAsia="Times New Roman" w:cs="Times New Roman"/>
      <w:b/>
      <w:kern w:val="28"/>
      <w:sz w:val="24"/>
      <w:lang w:eastAsia="en-AU"/>
    </w:rPr>
  </w:style>
  <w:style w:type="paragraph" w:customStyle="1" w:styleId="Transitional">
    <w:name w:val="Transitional"/>
    <w:aliases w:val="tr"/>
    <w:basedOn w:val="Normal"/>
    <w:next w:val="Normal"/>
    <w:rsid w:val="00382D9E"/>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paragraphChar">
    <w:name w:val="paragraph Char"/>
    <w:aliases w:val="a Char"/>
    <w:link w:val="paragraph"/>
    <w:locked/>
    <w:rsid w:val="000C62F7"/>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889165">
      <w:bodyDiv w:val="1"/>
      <w:marLeft w:val="0"/>
      <w:marRight w:val="0"/>
      <w:marTop w:val="0"/>
      <w:marBottom w:val="0"/>
      <w:divBdr>
        <w:top w:val="none" w:sz="0" w:space="0" w:color="auto"/>
        <w:left w:val="none" w:sz="0" w:space="0" w:color="auto"/>
        <w:bottom w:val="none" w:sz="0" w:space="0" w:color="auto"/>
        <w:right w:val="none" w:sz="0" w:space="0" w:color="auto"/>
      </w:divBdr>
    </w:div>
    <w:div w:id="209577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201B2-663E-42A6-83D6-D693DF8E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36</Pages>
  <Words>8292</Words>
  <Characters>42343</Characters>
  <Application>Microsoft Office Word</Application>
  <DocSecurity>0</DocSecurity>
  <PresentationFormat/>
  <Lines>1403</Lines>
  <Paragraphs>939</Paragraphs>
  <ScaleCrop>false</ScaleCrop>
  <HeadingPairs>
    <vt:vector size="2" baseType="variant">
      <vt:variant>
        <vt:lpstr>Title</vt:lpstr>
      </vt:variant>
      <vt:variant>
        <vt:i4>1</vt:i4>
      </vt:variant>
    </vt:vector>
  </HeadingPairs>
  <TitlesOfParts>
    <vt:vector size="1" baseType="lpstr">
      <vt:lpstr>Classification Principles 2014</vt:lpstr>
    </vt:vector>
  </TitlesOfParts>
  <Manager/>
  <Company/>
  <LinksUpToDate>false</LinksUpToDate>
  <CharactersWithSpaces>49967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Principles 2014</dc:title>
  <dc:subject/>
  <dc:creator/>
  <cp:keywords/>
  <dc:description/>
  <cp:lastModifiedBy/>
  <cp:revision>1</cp:revision>
  <cp:lastPrinted>2014-06-05T05:19:00Z</cp:lastPrinted>
  <dcterms:created xsi:type="dcterms:W3CDTF">2021-06-30T01:22:00Z</dcterms:created>
  <dcterms:modified xsi:type="dcterms:W3CDTF">2021-06-30T01:22:00Z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Classification Principles 2014</vt:lpwstr>
  </property>
  <property fmtid="{D5CDD505-2E9C-101B-9397-08002B2CF9AE}" pid="4" name="Header">
    <vt:lpwstr>Section</vt:lpwstr>
  </property>
  <property fmtid="{D5CDD505-2E9C-101B-9397-08002B2CF9AE}" pid="5" name="Class">
    <vt:lpwstr>Principle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OPC60331</vt:lpwstr>
  </property>
  <property fmtid="{D5CDD505-2E9C-101B-9397-08002B2CF9AE}" pid="11" name="Classification">
    <vt:lpwstr>OFFICIAL</vt:lpwstr>
  </property>
  <property fmtid="{D5CDD505-2E9C-101B-9397-08002B2CF9AE}" pid="12" name="DLM">
    <vt:lpwstr> </vt:lpwstr>
  </property>
  <property fmtid="{D5CDD505-2E9C-101B-9397-08002B2CF9AE}" pid="13" name="ActMadeUnder">
    <vt:lpwstr>Aged Care Act 1997</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B</vt:lpwstr>
  </property>
  <property fmtid="{D5CDD505-2E9C-101B-9397-08002B2CF9AE}" pid="18" name="CounterSign">
    <vt:lpwstr/>
  </property>
  <property fmtid="{D5CDD505-2E9C-101B-9397-08002B2CF9AE}" pid="19" name="DateMade">
    <vt:lpwstr>2021</vt:lpwstr>
  </property>
  <property fmtid="{D5CDD505-2E9C-101B-9397-08002B2CF9AE}" pid="20" name="Converted">
    <vt:bool>false</vt:bool>
  </property>
  <property fmtid="{D5CDD505-2E9C-101B-9397-08002B2CF9AE}" pid="21" name="Compilation">
    <vt:lpwstr>Yes</vt:lpwstr>
  </property>
  <property fmtid="{D5CDD505-2E9C-101B-9397-08002B2CF9AE}" pid="22" name="CompilationNumber">
    <vt:lpwstr>5</vt:lpwstr>
  </property>
  <property fmtid="{D5CDD505-2E9C-101B-9397-08002B2CF9AE}" pid="23" name="StartDate">
    <vt:filetime>2021-06-15T14:00:00Z</vt:filetime>
  </property>
  <property fmtid="{D5CDD505-2E9C-101B-9397-08002B2CF9AE}" pid="24" name="IncludesUpTo">
    <vt:lpwstr>F2021L00758</vt:lpwstr>
  </property>
  <property fmtid="{D5CDD505-2E9C-101B-9397-08002B2CF9AE}" pid="25" name="RegisteredDate">
    <vt:filetime>2021-06-29T14:00:00Z</vt:filetime>
  </property>
  <property fmtid="{D5CDD505-2E9C-101B-9397-08002B2CF9AE}" pid="26" name="CompilationVersion">
    <vt:i4>3</vt:i4>
  </property>
</Properties>
</file>