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A93132" w:rsidRDefault="00DA186E" w:rsidP="00715914">
      <w:pPr>
        <w:rPr>
          <w:sz w:val="28"/>
        </w:rPr>
      </w:pPr>
      <w:r w:rsidRPr="00A93132">
        <w:rPr>
          <w:noProof/>
          <w:lang w:eastAsia="en-AU"/>
        </w:rPr>
        <w:drawing>
          <wp:inline distT="0" distB="0" distL="0" distR="0" wp14:anchorId="35F9177A" wp14:editId="30067FA2">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A93132" w:rsidRDefault="00715914" w:rsidP="00715914">
      <w:pPr>
        <w:rPr>
          <w:sz w:val="19"/>
        </w:rPr>
      </w:pPr>
    </w:p>
    <w:p w:rsidR="00715914" w:rsidRPr="00A93132" w:rsidRDefault="00943853" w:rsidP="00715914">
      <w:pPr>
        <w:pStyle w:val="ShortT"/>
      </w:pPr>
      <w:r w:rsidRPr="00A93132">
        <w:t>Committee Principles</w:t>
      </w:r>
      <w:r w:rsidR="00A93132" w:rsidRPr="00A93132">
        <w:t> </w:t>
      </w:r>
      <w:r w:rsidRPr="00A93132">
        <w:t>2014</w:t>
      </w:r>
    </w:p>
    <w:p w:rsidR="00943853" w:rsidRPr="00A93132" w:rsidRDefault="00943853" w:rsidP="00CD7BCB">
      <w:pPr>
        <w:pStyle w:val="SignCoverPageStart"/>
        <w:rPr>
          <w:szCs w:val="22"/>
        </w:rPr>
      </w:pPr>
      <w:r w:rsidRPr="00A93132">
        <w:rPr>
          <w:szCs w:val="22"/>
        </w:rPr>
        <w:t>I, Mitch Fifield, Assistant Minister for Social Services, make the following principles.</w:t>
      </w:r>
    </w:p>
    <w:p w:rsidR="00943853" w:rsidRPr="00A93132" w:rsidRDefault="00943853" w:rsidP="00CD7BCB">
      <w:pPr>
        <w:keepNext/>
        <w:spacing w:before="300" w:line="240" w:lineRule="atLeast"/>
        <w:ind w:right="397"/>
        <w:jc w:val="both"/>
        <w:rPr>
          <w:szCs w:val="22"/>
        </w:rPr>
      </w:pPr>
      <w:r w:rsidRPr="00A93132">
        <w:rPr>
          <w:szCs w:val="22"/>
        </w:rPr>
        <w:t>Dated</w:t>
      </w:r>
      <w:bookmarkStart w:id="0" w:name="BKCheck15B_1"/>
      <w:bookmarkEnd w:id="0"/>
      <w:r w:rsidR="003244E7">
        <w:rPr>
          <w:szCs w:val="22"/>
        </w:rPr>
        <w:t xml:space="preserve"> </w:t>
      </w:r>
      <w:bookmarkStart w:id="1" w:name="_GoBack"/>
      <w:bookmarkEnd w:id="1"/>
      <w:r w:rsidRPr="00A93132">
        <w:rPr>
          <w:szCs w:val="22"/>
        </w:rPr>
        <w:fldChar w:fldCharType="begin"/>
      </w:r>
      <w:r w:rsidRPr="00A93132">
        <w:rPr>
          <w:szCs w:val="22"/>
        </w:rPr>
        <w:instrText xml:space="preserve"> DOCPROPERTY  DateMade </w:instrText>
      </w:r>
      <w:r w:rsidRPr="00A93132">
        <w:rPr>
          <w:szCs w:val="22"/>
        </w:rPr>
        <w:fldChar w:fldCharType="separate"/>
      </w:r>
      <w:r w:rsidR="003244E7">
        <w:rPr>
          <w:szCs w:val="22"/>
        </w:rPr>
        <w:t>19 June 2014</w:t>
      </w:r>
      <w:r w:rsidRPr="00A93132">
        <w:rPr>
          <w:szCs w:val="22"/>
        </w:rPr>
        <w:fldChar w:fldCharType="end"/>
      </w:r>
    </w:p>
    <w:p w:rsidR="00943853" w:rsidRPr="00A93132" w:rsidRDefault="00943853" w:rsidP="00CD7BCB">
      <w:pPr>
        <w:keepNext/>
        <w:tabs>
          <w:tab w:val="left" w:pos="3402"/>
        </w:tabs>
        <w:spacing w:before="1440" w:line="300" w:lineRule="atLeast"/>
        <w:ind w:right="397"/>
        <w:rPr>
          <w:szCs w:val="22"/>
        </w:rPr>
      </w:pPr>
      <w:r w:rsidRPr="00A93132">
        <w:rPr>
          <w:szCs w:val="22"/>
        </w:rPr>
        <w:t>Mitch Fifield</w:t>
      </w:r>
    </w:p>
    <w:p w:rsidR="00943853" w:rsidRPr="00A93132" w:rsidRDefault="00943853" w:rsidP="00CD7BCB">
      <w:pPr>
        <w:pStyle w:val="SignCoverPageEnd"/>
        <w:rPr>
          <w:sz w:val="22"/>
          <w:szCs w:val="22"/>
        </w:rPr>
      </w:pPr>
      <w:r w:rsidRPr="00A93132">
        <w:rPr>
          <w:sz w:val="22"/>
          <w:szCs w:val="22"/>
        </w:rPr>
        <w:t>Assistant Minister for Social Services</w:t>
      </w:r>
    </w:p>
    <w:p w:rsidR="00943853" w:rsidRPr="00A93132" w:rsidRDefault="00943853" w:rsidP="00943853"/>
    <w:p w:rsidR="00E47143" w:rsidRPr="00A93132" w:rsidRDefault="00E47143" w:rsidP="00943853"/>
    <w:p w:rsidR="00715914" w:rsidRPr="00A93132" w:rsidRDefault="00715914" w:rsidP="00715914">
      <w:pPr>
        <w:pStyle w:val="Header"/>
        <w:tabs>
          <w:tab w:val="clear" w:pos="4150"/>
          <w:tab w:val="clear" w:pos="8307"/>
        </w:tabs>
      </w:pPr>
      <w:r w:rsidRPr="00A93132">
        <w:rPr>
          <w:rStyle w:val="CharChapNo"/>
        </w:rPr>
        <w:t xml:space="preserve"> </w:t>
      </w:r>
      <w:r w:rsidRPr="00A93132">
        <w:rPr>
          <w:rStyle w:val="CharChapText"/>
        </w:rPr>
        <w:t xml:space="preserve"> </w:t>
      </w:r>
    </w:p>
    <w:p w:rsidR="00715914" w:rsidRPr="00A93132" w:rsidRDefault="00715914" w:rsidP="00715914">
      <w:pPr>
        <w:pStyle w:val="Header"/>
        <w:tabs>
          <w:tab w:val="clear" w:pos="4150"/>
          <w:tab w:val="clear" w:pos="8307"/>
        </w:tabs>
      </w:pPr>
      <w:r w:rsidRPr="00A93132">
        <w:rPr>
          <w:rStyle w:val="CharPartNo"/>
        </w:rPr>
        <w:t xml:space="preserve"> </w:t>
      </w:r>
      <w:r w:rsidRPr="00A93132">
        <w:rPr>
          <w:rStyle w:val="CharPartText"/>
        </w:rPr>
        <w:t xml:space="preserve"> </w:t>
      </w:r>
    </w:p>
    <w:p w:rsidR="00715914" w:rsidRPr="00A93132" w:rsidRDefault="00715914" w:rsidP="00715914">
      <w:pPr>
        <w:pStyle w:val="Header"/>
        <w:tabs>
          <w:tab w:val="clear" w:pos="4150"/>
          <w:tab w:val="clear" w:pos="8307"/>
        </w:tabs>
      </w:pPr>
      <w:r w:rsidRPr="00A93132">
        <w:rPr>
          <w:rStyle w:val="CharDivNo"/>
        </w:rPr>
        <w:t xml:space="preserve"> </w:t>
      </w:r>
      <w:r w:rsidRPr="00A93132">
        <w:rPr>
          <w:rStyle w:val="CharDivText"/>
        </w:rPr>
        <w:t xml:space="preserve"> </w:t>
      </w:r>
    </w:p>
    <w:p w:rsidR="00715914" w:rsidRPr="00A93132" w:rsidRDefault="00715914" w:rsidP="00715914">
      <w:pPr>
        <w:sectPr w:rsidR="00715914" w:rsidRPr="00A93132" w:rsidSect="00B03DB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A93132" w:rsidRDefault="00715914" w:rsidP="00482DB8">
      <w:pPr>
        <w:rPr>
          <w:sz w:val="36"/>
        </w:rPr>
      </w:pPr>
      <w:r w:rsidRPr="00A93132">
        <w:rPr>
          <w:sz w:val="36"/>
        </w:rPr>
        <w:lastRenderedPageBreak/>
        <w:t>Contents</w:t>
      </w:r>
    </w:p>
    <w:bookmarkStart w:id="2" w:name="BKCheck15B_2"/>
    <w:bookmarkEnd w:id="2"/>
    <w:p w:rsidR="00EC0D1D" w:rsidRPr="00A93132" w:rsidRDefault="00EC0D1D">
      <w:pPr>
        <w:pStyle w:val="TOC2"/>
        <w:rPr>
          <w:rFonts w:asciiTheme="minorHAnsi" w:eastAsiaTheme="minorEastAsia" w:hAnsiTheme="minorHAnsi" w:cstheme="minorBidi"/>
          <w:b w:val="0"/>
          <w:noProof/>
          <w:kern w:val="0"/>
          <w:sz w:val="22"/>
          <w:szCs w:val="22"/>
        </w:rPr>
      </w:pPr>
      <w:r w:rsidRPr="00A93132">
        <w:fldChar w:fldCharType="begin"/>
      </w:r>
      <w:r w:rsidRPr="00A93132">
        <w:instrText xml:space="preserve"> TOC \o "1-9" </w:instrText>
      </w:r>
      <w:r w:rsidRPr="00A93132">
        <w:fldChar w:fldCharType="separate"/>
      </w:r>
      <w:r w:rsidRPr="00A93132">
        <w:rPr>
          <w:noProof/>
        </w:rPr>
        <w:t>Part</w:t>
      </w:r>
      <w:r w:rsidR="00A93132" w:rsidRPr="00A93132">
        <w:rPr>
          <w:noProof/>
        </w:rPr>
        <w:t> </w:t>
      </w:r>
      <w:r w:rsidRPr="00A93132">
        <w:rPr>
          <w:noProof/>
        </w:rPr>
        <w:t>1—Preliminary</w:t>
      </w:r>
      <w:r w:rsidRPr="00A93132">
        <w:rPr>
          <w:b w:val="0"/>
          <w:noProof/>
          <w:sz w:val="18"/>
        </w:rPr>
        <w:tab/>
      </w:r>
      <w:r w:rsidRPr="00A93132">
        <w:rPr>
          <w:b w:val="0"/>
          <w:noProof/>
          <w:sz w:val="18"/>
        </w:rPr>
        <w:fldChar w:fldCharType="begin"/>
      </w:r>
      <w:r w:rsidRPr="00A93132">
        <w:rPr>
          <w:b w:val="0"/>
          <w:noProof/>
          <w:sz w:val="18"/>
        </w:rPr>
        <w:instrText xml:space="preserve"> PAGEREF _Toc390251109 \h </w:instrText>
      </w:r>
      <w:r w:rsidRPr="00A93132">
        <w:rPr>
          <w:b w:val="0"/>
          <w:noProof/>
          <w:sz w:val="18"/>
        </w:rPr>
      </w:r>
      <w:r w:rsidRPr="00A93132">
        <w:rPr>
          <w:b w:val="0"/>
          <w:noProof/>
          <w:sz w:val="18"/>
        </w:rPr>
        <w:fldChar w:fldCharType="separate"/>
      </w:r>
      <w:r w:rsidR="003244E7">
        <w:rPr>
          <w:b w:val="0"/>
          <w:noProof/>
          <w:sz w:val="18"/>
        </w:rPr>
        <w:t>1</w:t>
      </w:r>
      <w:r w:rsidRPr="00A93132">
        <w:rPr>
          <w:b w:val="0"/>
          <w:noProof/>
          <w:sz w:val="18"/>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1</w:t>
      </w:r>
      <w:r w:rsidRPr="00A93132">
        <w:rPr>
          <w:noProof/>
        </w:rPr>
        <w:tab/>
        <w:t>Name of principles</w:t>
      </w:r>
      <w:r w:rsidRPr="00A93132">
        <w:rPr>
          <w:noProof/>
        </w:rPr>
        <w:tab/>
      </w:r>
      <w:r w:rsidRPr="00A93132">
        <w:rPr>
          <w:noProof/>
        </w:rPr>
        <w:fldChar w:fldCharType="begin"/>
      </w:r>
      <w:r w:rsidRPr="00A93132">
        <w:rPr>
          <w:noProof/>
        </w:rPr>
        <w:instrText xml:space="preserve"> PAGEREF _Toc390251110 \h </w:instrText>
      </w:r>
      <w:r w:rsidRPr="00A93132">
        <w:rPr>
          <w:noProof/>
        </w:rPr>
      </w:r>
      <w:r w:rsidRPr="00A93132">
        <w:rPr>
          <w:noProof/>
        </w:rPr>
        <w:fldChar w:fldCharType="separate"/>
      </w:r>
      <w:r w:rsidR="003244E7">
        <w:rPr>
          <w:noProof/>
        </w:rPr>
        <w:t>1</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2</w:t>
      </w:r>
      <w:r w:rsidRPr="00A93132">
        <w:rPr>
          <w:noProof/>
        </w:rPr>
        <w:tab/>
        <w:t>Commencement</w:t>
      </w:r>
      <w:r w:rsidRPr="00A93132">
        <w:rPr>
          <w:noProof/>
        </w:rPr>
        <w:tab/>
      </w:r>
      <w:r w:rsidRPr="00A93132">
        <w:rPr>
          <w:noProof/>
        </w:rPr>
        <w:fldChar w:fldCharType="begin"/>
      </w:r>
      <w:r w:rsidRPr="00A93132">
        <w:rPr>
          <w:noProof/>
        </w:rPr>
        <w:instrText xml:space="preserve"> PAGEREF _Toc390251111 \h </w:instrText>
      </w:r>
      <w:r w:rsidRPr="00A93132">
        <w:rPr>
          <w:noProof/>
        </w:rPr>
      </w:r>
      <w:r w:rsidRPr="00A93132">
        <w:rPr>
          <w:noProof/>
        </w:rPr>
        <w:fldChar w:fldCharType="separate"/>
      </w:r>
      <w:r w:rsidR="003244E7">
        <w:rPr>
          <w:noProof/>
        </w:rPr>
        <w:t>1</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3</w:t>
      </w:r>
      <w:r w:rsidRPr="00A93132">
        <w:rPr>
          <w:noProof/>
        </w:rPr>
        <w:tab/>
        <w:t>Authority</w:t>
      </w:r>
      <w:r w:rsidRPr="00A93132">
        <w:rPr>
          <w:noProof/>
        </w:rPr>
        <w:tab/>
      </w:r>
      <w:r w:rsidRPr="00A93132">
        <w:rPr>
          <w:noProof/>
        </w:rPr>
        <w:fldChar w:fldCharType="begin"/>
      </w:r>
      <w:r w:rsidRPr="00A93132">
        <w:rPr>
          <w:noProof/>
        </w:rPr>
        <w:instrText xml:space="preserve"> PAGEREF _Toc390251112 \h </w:instrText>
      </w:r>
      <w:r w:rsidRPr="00A93132">
        <w:rPr>
          <w:noProof/>
        </w:rPr>
      </w:r>
      <w:r w:rsidRPr="00A93132">
        <w:rPr>
          <w:noProof/>
        </w:rPr>
        <w:fldChar w:fldCharType="separate"/>
      </w:r>
      <w:r w:rsidR="003244E7">
        <w:rPr>
          <w:noProof/>
        </w:rPr>
        <w:t>1</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4</w:t>
      </w:r>
      <w:r w:rsidRPr="00A93132">
        <w:rPr>
          <w:noProof/>
        </w:rPr>
        <w:tab/>
        <w:t>Definitions</w:t>
      </w:r>
      <w:r w:rsidRPr="00A93132">
        <w:rPr>
          <w:noProof/>
        </w:rPr>
        <w:tab/>
      </w:r>
      <w:r w:rsidRPr="00A93132">
        <w:rPr>
          <w:noProof/>
        </w:rPr>
        <w:fldChar w:fldCharType="begin"/>
      </w:r>
      <w:r w:rsidRPr="00A93132">
        <w:rPr>
          <w:noProof/>
        </w:rPr>
        <w:instrText xml:space="preserve"> PAGEREF _Toc390251113 \h </w:instrText>
      </w:r>
      <w:r w:rsidRPr="00A93132">
        <w:rPr>
          <w:noProof/>
        </w:rPr>
      </w:r>
      <w:r w:rsidRPr="00A93132">
        <w:rPr>
          <w:noProof/>
        </w:rPr>
        <w:fldChar w:fldCharType="separate"/>
      </w:r>
      <w:r w:rsidR="003244E7">
        <w:rPr>
          <w:noProof/>
        </w:rPr>
        <w:t>1</w:t>
      </w:r>
      <w:r w:rsidRPr="00A93132">
        <w:rPr>
          <w:noProof/>
        </w:rPr>
        <w:fldChar w:fldCharType="end"/>
      </w:r>
    </w:p>
    <w:p w:rsidR="00EC0D1D" w:rsidRPr="00A93132" w:rsidRDefault="00EC0D1D">
      <w:pPr>
        <w:pStyle w:val="TOC2"/>
        <w:rPr>
          <w:rFonts w:asciiTheme="minorHAnsi" w:eastAsiaTheme="minorEastAsia" w:hAnsiTheme="minorHAnsi" w:cstheme="minorBidi"/>
          <w:b w:val="0"/>
          <w:noProof/>
          <w:kern w:val="0"/>
          <w:sz w:val="22"/>
          <w:szCs w:val="22"/>
        </w:rPr>
      </w:pPr>
      <w:r w:rsidRPr="00A93132">
        <w:rPr>
          <w:noProof/>
        </w:rPr>
        <w:t>Part</w:t>
      </w:r>
      <w:r w:rsidR="00A93132" w:rsidRPr="00A93132">
        <w:rPr>
          <w:noProof/>
        </w:rPr>
        <w:t> </w:t>
      </w:r>
      <w:r w:rsidRPr="00A93132">
        <w:rPr>
          <w:noProof/>
        </w:rPr>
        <w:t>2—Aged Care Financing Authority</w:t>
      </w:r>
      <w:r w:rsidRPr="00A93132">
        <w:rPr>
          <w:b w:val="0"/>
          <w:noProof/>
          <w:sz w:val="18"/>
        </w:rPr>
        <w:tab/>
      </w:r>
      <w:r w:rsidRPr="00A93132">
        <w:rPr>
          <w:b w:val="0"/>
          <w:noProof/>
          <w:sz w:val="18"/>
        </w:rPr>
        <w:fldChar w:fldCharType="begin"/>
      </w:r>
      <w:r w:rsidRPr="00A93132">
        <w:rPr>
          <w:b w:val="0"/>
          <w:noProof/>
          <w:sz w:val="18"/>
        </w:rPr>
        <w:instrText xml:space="preserve"> PAGEREF _Toc390251114 \h </w:instrText>
      </w:r>
      <w:r w:rsidRPr="00A93132">
        <w:rPr>
          <w:b w:val="0"/>
          <w:noProof/>
          <w:sz w:val="18"/>
        </w:rPr>
      </w:r>
      <w:r w:rsidRPr="00A93132">
        <w:rPr>
          <w:b w:val="0"/>
          <w:noProof/>
          <w:sz w:val="18"/>
        </w:rPr>
        <w:fldChar w:fldCharType="separate"/>
      </w:r>
      <w:r w:rsidR="003244E7">
        <w:rPr>
          <w:b w:val="0"/>
          <w:noProof/>
          <w:sz w:val="18"/>
        </w:rPr>
        <w:t>2</w:t>
      </w:r>
      <w:r w:rsidRPr="00A93132">
        <w:rPr>
          <w:b w:val="0"/>
          <w:noProof/>
          <w:sz w:val="18"/>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5</w:t>
      </w:r>
      <w:r w:rsidRPr="00A93132">
        <w:rPr>
          <w:noProof/>
        </w:rPr>
        <w:tab/>
        <w:t>Purpose of this Part</w:t>
      </w:r>
      <w:r w:rsidRPr="00A93132">
        <w:rPr>
          <w:noProof/>
        </w:rPr>
        <w:tab/>
      </w:r>
      <w:r w:rsidRPr="00A93132">
        <w:rPr>
          <w:noProof/>
        </w:rPr>
        <w:fldChar w:fldCharType="begin"/>
      </w:r>
      <w:r w:rsidRPr="00A93132">
        <w:rPr>
          <w:noProof/>
        </w:rPr>
        <w:instrText xml:space="preserve"> PAGEREF _Toc390251115 \h </w:instrText>
      </w:r>
      <w:r w:rsidRPr="00A93132">
        <w:rPr>
          <w:noProof/>
        </w:rPr>
      </w:r>
      <w:r w:rsidRPr="00A93132">
        <w:rPr>
          <w:noProof/>
        </w:rPr>
        <w:fldChar w:fldCharType="separate"/>
      </w:r>
      <w:r w:rsidR="003244E7">
        <w:rPr>
          <w:noProof/>
        </w:rPr>
        <w:t>2</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6</w:t>
      </w:r>
      <w:r w:rsidRPr="00A93132">
        <w:rPr>
          <w:noProof/>
        </w:rPr>
        <w:tab/>
        <w:t>Functions</w:t>
      </w:r>
      <w:r w:rsidRPr="00A93132">
        <w:rPr>
          <w:noProof/>
        </w:rPr>
        <w:tab/>
      </w:r>
      <w:r w:rsidRPr="00A93132">
        <w:rPr>
          <w:noProof/>
        </w:rPr>
        <w:fldChar w:fldCharType="begin"/>
      </w:r>
      <w:r w:rsidRPr="00A93132">
        <w:rPr>
          <w:noProof/>
        </w:rPr>
        <w:instrText xml:space="preserve"> PAGEREF _Toc390251116 \h </w:instrText>
      </w:r>
      <w:r w:rsidRPr="00A93132">
        <w:rPr>
          <w:noProof/>
        </w:rPr>
      </w:r>
      <w:r w:rsidRPr="00A93132">
        <w:rPr>
          <w:noProof/>
        </w:rPr>
        <w:fldChar w:fldCharType="separate"/>
      </w:r>
      <w:r w:rsidR="003244E7">
        <w:rPr>
          <w:noProof/>
        </w:rPr>
        <w:t>2</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7</w:t>
      </w:r>
      <w:r w:rsidRPr="00A93132">
        <w:rPr>
          <w:noProof/>
        </w:rPr>
        <w:tab/>
        <w:t>Directions by Minister</w:t>
      </w:r>
      <w:r w:rsidRPr="00A93132">
        <w:rPr>
          <w:noProof/>
        </w:rPr>
        <w:tab/>
      </w:r>
      <w:r w:rsidRPr="00A93132">
        <w:rPr>
          <w:noProof/>
        </w:rPr>
        <w:fldChar w:fldCharType="begin"/>
      </w:r>
      <w:r w:rsidRPr="00A93132">
        <w:rPr>
          <w:noProof/>
        </w:rPr>
        <w:instrText xml:space="preserve"> PAGEREF _Toc390251117 \h </w:instrText>
      </w:r>
      <w:r w:rsidRPr="00A93132">
        <w:rPr>
          <w:noProof/>
        </w:rPr>
      </w:r>
      <w:r w:rsidRPr="00A93132">
        <w:rPr>
          <w:noProof/>
        </w:rPr>
        <w:fldChar w:fldCharType="separate"/>
      </w:r>
      <w:r w:rsidR="003244E7">
        <w:rPr>
          <w:noProof/>
        </w:rPr>
        <w:t>3</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8</w:t>
      </w:r>
      <w:r w:rsidRPr="00A93132">
        <w:rPr>
          <w:noProof/>
        </w:rPr>
        <w:tab/>
        <w:t>Annual report</w:t>
      </w:r>
      <w:r w:rsidRPr="00A93132">
        <w:rPr>
          <w:noProof/>
        </w:rPr>
        <w:tab/>
      </w:r>
      <w:r w:rsidRPr="00A93132">
        <w:rPr>
          <w:noProof/>
        </w:rPr>
        <w:fldChar w:fldCharType="begin"/>
      </w:r>
      <w:r w:rsidRPr="00A93132">
        <w:rPr>
          <w:noProof/>
        </w:rPr>
        <w:instrText xml:space="preserve"> PAGEREF _Toc390251118 \h </w:instrText>
      </w:r>
      <w:r w:rsidRPr="00A93132">
        <w:rPr>
          <w:noProof/>
        </w:rPr>
      </w:r>
      <w:r w:rsidRPr="00A93132">
        <w:rPr>
          <w:noProof/>
        </w:rPr>
        <w:fldChar w:fldCharType="separate"/>
      </w:r>
      <w:r w:rsidR="003244E7">
        <w:rPr>
          <w:noProof/>
        </w:rPr>
        <w:t>3</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9</w:t>
      </w:r>
      <w:r w:rsidRPr="00A93132">
        <w:rPr>
          <w:noProof/>
        </w:rPr>
        <w:tab/>
        <w:t>Constitution</w:t>
      </w:r>
      <w:r w:rsidRPr="00A93132">
        <w:rPr>
          <w:noProof/>
        </w:rPr>
        <w:tab/>
      </w:r>
      <w:r w:rsidRPr="00A93132">
        <w:rPr>
          <w:noProof/>
        </w:rPr>
        <w:fldChar w:fldCharType="begin"/>
      </w:r>
      <w:r w:rsidRPr="00A93132">
        <w:rPr>
          <w:noProof/>
        </w:rPr>
        <w:instrText xml:space="preserve"> PAGEREF _Toc390251119 \h </w:instrText>
      </w:r>
      <w:r w:rsidRPr="00A93132">
        <w:rPr>
          <w:noProof/>
        </w:rPr>
      </w:r>
      <w:r w:rsidRPr="00A93132">
        <w:rPr>
          <w:noProof/>
        </w:rPr>
        <w:fldChar w:fldCharType="separate"/>
      </w:r>
      <w:r w:rsidR="003244E7">
        <w:rPr>
          <w:noProof/>
        </w:rPr>
        <w:t>3</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10</w:t>
      </w:r>
      <w:r w:rsidRPr="00A93132">
        <w:rPr>
          <w:noProof/>
        </w:rPr>
        <w:tab/>
        <w:t>Appointment of members</w:t>
      </w:r>
      <w:r w:rsidRPr="00A93132">
        <w:rPr>
          <w:noProof/>
        </w:rPr>
        <w:tab/>
      </w:r>
      <w:r w:rsidRPr="00A93132">
        <w:rPr>
          <w:noProof/>
        </w:rPr>
        <w:fldChar w:fldCharType="begin"/>
      </w:r>
      <w:r w:rsidRPr="00A93132">
        <w:rPr>
          <w:noProof/>
        </w:rPr>
        <w:instrText xml:space="preserve"> PAGEREF _Toc390251120 \h </w:instrText>
      </w:r>
      <w:r w:rsidRPr="00A93132">
        <w:rPr>
          <w:noProof/>
        </w:rPr>
      </w:r>
      <w:r w:rsidRPr="00A93132">
        <w:rPr>
          <w:noProof/>
        </w:rPr>
        <w:fldChar w:fldCharType="separate"/>
      </w:r>
      <w:r w:rsidR="003244E7">
        <w:rPr>
          <w:noProof/>
        </w:rPr>
        <w:t>3</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11</w:t>
      </w:r>
      <w:r w:rsidRPr="00A93132">
        <w:rPr>
          <w:noProof/>
        </w:rPr>
        <w:tab/>
        <w:t>Acting appointments</w:t>
      </w:r>
      <w:r w:rsidRPr="00A93132">
        <w:rPr>
          <w:noProof/>
        </w:rPr>
        <w:tab/>
      </w:r>
      <w:r w:rsidRPr="00A93132">
        <w:rPr>
          <w:noProof/>
        </w:rPr>
        <w:fldChar w:fldCharType="begin"/>
      </w:r>
      <w:r w:rsidRPr="00A93132">
        <w:rPr>
          <w:noProof/>
        </w:rPr>
        <w:instrText xml:space="preserve"> PAGEREF _Toc390251121 \h </w:instrText>
      </w:r>
      <w:r w:rsidRPr="00A93132">
        <w:rPr>
          <w:noProof/>
        </w:rPr>
      </w:r>
      <w:r w:rsidRPr="00A93132">
        <w:rPr>
          <w:noProof/>
        </w:rPr>
        <w:fldChar w:fldCharType="separate"/>
      </w:r>
      <w:r w:rsidR="003244E7">
        <w:rPr>
          <w:noProof/>
        </w:rPr>
        <w:t>4</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12</w:t>
      </w:r>
      <w:r w:rsidRPr="00A93132">
        <w:rPr>
          <w:noProof/>
        </w:rPr>
        <w:tab/>
        <w:t>Remuneration</w:t>
      </w:r>
      <w:r w:rsidRPr="00A93132">
        <w:rPr>
          <w:noProof/>
        </w:rPr>
        <w:tab/>
      </w:r>
      <w:r w:rsidRPr="00A93132">
        <w:rPr>
          <w:noProof/>
        </w:rPr>
        <w:fldChar w:fldCharType="begin"/>
      </w:r>
      <w:r w:rsidRPr="00A93132">
        <w:rPr>
          <w:noProof/>
        </w:rPr>
        <w:instrText xml:space="preserve"> PAGEREF _Toc390251122 \h </w:instrText>
      </w:r>
      <w:r w:rsidRPr="00A93132">
        <w:rPr>
          <w:noProof/>
        </w:rPr>
      </w:r>
      <w:r w:rsidRPr="00A93132">
        <w:rPr>
          <w:noProof/>
        </w:rPr>
        <w:fldChar w:fldCharType="separate"/>
      </w:r>
      <w:r w:rsidR="003244E7">
        <w:rPr>
          <w:noProof/>
        </w:rPr>
        <w:t>5</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13</w:t>
      </w:r>
      <w:r w:rsidRPr="00A93132">
        <w:rPr>
          <w:noProof/>
        </w:rPr>
        <w:tab/>
        <w:t>Resignation</w:t>
      </w:r>
      <w:r w:rsidRPr="00A93132">
        <w:rPr>
          <w:noProof/>
        </w:rPr>
        <w:tab/>
      </w:r>
      <w:r w:rsidRPr="00A93132">
        <w:rPr>
          <w:noProof/>
        </w:rPr>
        <w:fldChar w:fldCharType="begin"/>
      </w:r>
      <w:r w:rsidRPr="00A93132">
        <w:rPr>
          <w:noProof/>
        </w:rPr>
        <w:instrText xml:space="preserve"> PAGEREF _Toc390251123 \h </w:instrText>
      </w:r>
      <w:r w:rsidRPr="00A93132">
        <w:rPr>
          <w:noProof/>
        </w:rPr>
      </w:r>
      <w:r w:rsidRPr="00A93132">
        <w:rPr>
          <w:noProof/>
        </w:rPr>
        <w:fldChar w:fldCharType="separate"/>
      </w:r>
      <w:r w:rsidR="003244E7">
        <w:rPr>
          <w:noProof/>
        </w:rPr>
        <w:t>5</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14</w:t>
      </w:r>
      <w:r w:rsidRPr="00A93132">
        <w:rPr>
          <w:noProof/>
        </w:rPr>
        <w:tab/>
        <w:t>Disclosure of interests to the Minister</w:t>
      </w:r>
      <w:r w:rsidRPr="00A93132">
        <w:rPr>
          <w:noProof/>
        </w:rPr>
        <w:tab/>
      </w:r>
      <w:r w:rsidRPr="00A93132">
        <w:rPr>
          <w:noProof/>
        </w:rPr>
        <w:fldChar w:fldCharType="begin"/>
      </w:r>
      <w:r w:rsidRPr="00A93132">
        <w:rPr>
          <w:noProof/>
        </w:rPr>
        <w:instrText xml:space="preserve"> PAGEREF _Toc390251124 \h </w:instrText>
      </w:r>
      <w:r w:rsidRPr="00A93132">
        <w:rPr>
          <w:noProof/>
        </w:rPr>
      </w:r>
      <w:r w:rsidRPr="00A93132">
        <w:rPr>
          <w:noProof/>
        </w:rPr>
        <w:fldChar w:fldCharType="separate"/>
      </w:r>
      <w:r w:rsidR="003244E7">
        <w:rPr>
          <w:noProof/>
        </w:rPr>
        <w:t>5</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15</w:t>
      </w:r>
      <w:r w:rsidRPr="00A93132">
        <w:rPr>
          <w:noProof/>
        </w:rPr>
        <w:tab/>
        <w:t>Disclosure of interests to the Aged Care Financing Authority</w:t>
      </w:r>
      <w:r w:rsidRPr="00A93132">
        <w:rPr>
          <w:noProof/>
        </w:rPr>
        <w:tab/>
      </w:r>
      <w:r w:rsidRPr="00A93132">
        <w:rPr>
          <w:noProof/>
        </w:rPr>
        <w:fldChar w:fldCharType="begin"/>
      </w:r>
      <w:r w:rsidRPr="00A93132">
        <w:rPr>
          <w:noProof/>
        </w:rPr>
        <w:instrText xml:space="preserve"> PAGEREF _Toc390251125 \h </w:instrText>
      </w:r>
      <w:r w:rsidRPr="00A93132">
        <w:rPr>
          <w:noProof/>
        </w:rPr>
      </w:r>
      <w:r w:rsidRPr="00A93132">
        <w:rPr>
          <w:noProof/>
        </w:rPr>
        <w:fldChar w:fldCharType="separate"/>
      </w:r>
      <w:r w:rsidR="003244E7">
        <w:rPr>
          <w:noProof/>
        </w:rPr>
        <w:t>6</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16</w:t>
      </w:r>
      <w:r w:rsidRPr="00A93132">
        <w:rPr>
          <w:noProof/>
        </w:rPr>
        <w:tab/>
        <w:t>Termination of appointment</w:t>
      </w:r>
      <w:r w:rsidRPr="00A93132">
        <w:rPr>
          <w:noProof/>
        </w:rPr>
        <w:tab/>
      </w:r>
      <w:r w:rsidRPr="00A93132">
        <w:rPr>
          <w:noProof/>
        </w:rPr>
        <w:fldChar w:fldCharType="begin"/>
      </w:r>
      <w:r w:rsidRPr="00A93132">
        <w:rPr>
          <w:noProof/>
        </w:rPr>
        <w:instrText xml:space="preserve"> PAGEREF _Toc390251126 \h </w:instrText>
      </w:r>
      <w:r w:rsidRPr="00A93132">
        <w:rPr>
          <w:noProof/>
        </w:rPr>
      </w:r>
      <w:r w:rsidRPr="00A93132">
        <w:rPr>
          <w:noProof/>
        </w:rPr>
        <w:fldChar w:fldCharType="separate"/>
      </w:r>
      <w:r w:rsidR="003244E7">
        <w:rPr>
          <w:noProof/>
        </w:rPr>
        <w:t>6</w:t>
      </w:r>
      <w:r w:rsidRPr="00A93132">
        <w:rPr>
          <w:noProof/>
        </w:rPr>
        <w:fldChar w:fldCharType="end"/>
      </w:r>
    </w:p>
    <w:p w:rsidR="00EC0D1D" w:rsidRPr="00A93132" w:rsidRDefault="00EC0D1D">
      <w:pPr>
        <w:pStyle w:val="TOC5"/>
        <w:rPr>
          <w:rFonts w:asciiTheme="minorHAnsi" w:eastAsiaTheme="minorEastAsia" w:hAnsiTheme="minorHAnsi" w:cstheme="minorBidi"/>
          <w:noProof/>
          <w:kern w:val="0"/>
          <w:sz w:val="22"/>
          <w:szCs w:val="22"/>
        </w:rPr>
      </w:pPr>
      <w:r w:rsidRPr="00A93132">
        <w:rPr>
          <w:noProof/>
        </w:rPr>
        <w:t>17</w:t>
      </w:r>
      <w:r w:rsidRPr="00A93132">
        <w:rPr>
          <w:noProof/>
        </w:rPr>
        <w:tab/>
        <w:t>Other terms and conditions</w:t>
      </w:r>
      <w:r w:rsidRPr="00A93132">
        <w:rPr>
          <w:noProof/>
        </w:rPr>
        <w:tab/>
      </w:r>
      <w:r w:rsidRPr="00A93132">
        <w:rPr>
          <w:noProof/>
        </w:rPr>
        <w:fldChar w:fldCharType="begin"/>
      </w:r>
      <w:r w:rsidRPr="00A93132">
        <w:rPr>
          <w:noProof/>
        </w:rPr>
        <w:instrText xml:space="preserve"> PAGEREF _Toc390251127 \h </w:instrText>
      </w:r>
      <w:r w:rsidRPr="00A93132">
        <w:rPr>
          <w:noProof/>
        </w:rPr>
      </w:r>
      <w:r w:rsidRPr="00A93132">
        <w:rPr>
          <w:noProof/>
        </w:rPr>
        <w:fldChar w:fldCharType="separate"/>
      </w:r>
      <w:r w:rsidR="003244E7">
        <w:rPr>
          <w:noProof/>
        </w:rPr>
        <w:t>6</w:t>
      </w:r>
      <w:r w:rsidRPr="00A93132">
        <w:rPr>
          <w:noProof/>
        </w:rPr>
        <w:fldChar w:fldCharType="end"/>
      </w:r>
    </w:p>
    <w:p w:rsidR="00670EA1" w:rsidRPr="00A93132" w:rsidRDefault="00EC0D1D" w:rsidP="00715914">
      <w:r w:rsidRPr="00A93132">
        <w:fldChar w:fldCharType="end"/>
      </w:r>
    </w:p>
    <w:p w:rsidR="00670EA1" w:rsidRPr="00A93132" w:rsidRDefault="00670EA1" w:rsidP="00715914">
      <w:pPr>
        <w:sectPr w:rsidR="00670EA1" w:rsidRPr="00A93132" w:rsidSect="00B03DB5">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A93132" w:rsidRDefault="00715914" w:rsidP="00715914">
      <w:pPr>
        <w:pStyle w:val="ActHead2"/>
      </w:pPr>
      <w:bookmarkStart w:id="3" w:name="_Toc390251109"/>
      <w:r w:rsidRPr="00A93132">
        <w:rPr>
          <w:rStyle w:val="CharPartNo"/>
        </w:rPr>
        <w:lastRenderedPageBreak/>
        <w:t>Part</w:t>
      </w:r>
      <w:r w:rsidR="00A93132" w:rsidRPr="00A93132">
        <w:rPr>
          <w:rStyle w:val="CharPartNo"/>
        </w:rPr>
        <w:t> </w:t>
      </w:r>
      <w:r w:rsidRPr="00A93132">
        <w:rPr>
          <w:rStyle w:val="CharPartNo"/>
        </w:rPr>
        <w:t>1</w:t>
      </w:r>
      <w:r w:rsidRPr="00A93132">
        <w:t>—</w:t>
      </w:r>
      <w:r w:rsidRPr="00A93132">
        <w:rPr>
          <w:rStyle w:val="CharPartText"/>
        </w:rPr>
        <w:t>Preliminary</w:t>
      </w:r>
      <w:bookmarkEnd w:id="3"/>
    </w:p>
    <w:p w:rsidR="00715914" w:rsidRPr="00A93132" w:rsidRDefault="00715914" w:rsidP="00715914">
      <w:pPr>
        <w:pStyle w:val="Header"/>
      </w:pPr>
      <w:r w:rsidRPr="00A93132">
        <w:rPr>
          <w:rStyle w:val="CharDivNo"/>
        </w:rPr>
        <w:t xml:space="preserve"> </w:t>
      </w:r>
      <w:r w:rsidRPr="00A93132">
        <w:rPr>
          <w:rStyle w:val="CharDivText"/>
        </w:rPr>
        <w:t xml:space="preserve"> </w:t>
      </w:r>
    </w:p>
    <w:p w:rsidR="00715914" w:rsidRPr="00A93132" w:rsidRDefault="00CF129B" w:rsidP="00715914">
      <w:pPr>
        <w:pStyle w:val="ActHead5"/>
      </w:pPr>
      <w:bookmarkStart w:id="4" w:name="_Toc390251110"/>
      <w:r w:rsidRPr="00A93132">
        <w:rPr>
          <w:rStyle w:val="CharSectno"/>
        </w:rPr>
        <w:t>1</w:t>
      </w:r>
      <w:r w:rsidR="00715914" w:rsidRPr="00A93132">
        <w:t xml:space="preserve">  </w:t>
      </w:r>
      <w:r w:rsidR="00CE493D" w:rsidRPr="00A93132">
        <w:t xml:space="preserve">Name of </w:t>
      </w:r>
      <w:r w:rsidR="00943853" w:rsidRPr="00A93132">
        <w:t>principles</w:t>
      </w:r>
      <w:bookmarkEnd w:id="4"/>
    </w:p>
    <w:p w:rsidR="00715914" w:rsidRPr="00A93132" w:rsidRDefault="00943853" w:rsidP="00715914">
      <w:pPr>
        <w:pStyle w:val="subsection"/>
      </w:pPr>
      <w:r w:rsidRPr="00A93132">
        <w:tab/>
      </w:r>
      <w:r w:rsidRPr="00A93132">
        <w:tab/>
        <w:t>These</w:t>
      </w:r>
      <w:r w:rsidR="00715914" w:rsidRPr="00A93132">
        <w:t xml:space="preserve"> </w:t>
      </w:r>
      <w:r w:rsidRPr="00A93132">
        <w:t>principles</w:t>
      </w:r>
      <w:r w:rsidR="00715914" w:rsidRPr="00A93132">
        <w:t xml:space="preserve"> </w:t>
      </w:r>
      <w:r w:rsidRPr="00A93132">
        <w:t>are</w:t>
      </w:r>
      <w:r w:rsidR="00CE493D" w:rsidRPr="00A93132">
        <w:t xml:space="preserve"> the </w:t>
      </w:r>
      <w:bookmarkStart w:id="5" w:name="BKCheck15B_3"/>
      <w:bookmarkEnd w:id="5"/>
      <w:r w:rsidR="00BC76AC" w:rsidRPr="00A93132">
        <w:rPr>
          <w:i/>
        </w:rPr>
        <w:fldChar w:fldCharType="begin"/>
      </w:r>
      <w:r w:rsidR="00BC76AC" w:rsidRPr="00A93132">
        <w:rPr>
          <w:i/>
        </w:rPr>
        <w:instrText xml:space="preserve"> STYLEREF  ShortT </w:instrText>
      </w:r>
      <w:r w:rsidR="00BC76AC" w:rsidRPr="00A93132">
        <w:rPr>
          <w:i/>
        </w:rPr>
        <w:fldChar w:fldCharType="separate"/>
      </w:r>
      <w:r w:rsidR="003244E7">
        <w:rPr>
          <w:i/>
          <w:noProof/>
        </w:rPr>
        <w:t>Committee Principles 2014</w:t>
      </w:r>
      <w:r w:rsidR="00BC76AC" w:rsidRPr="00A93132">
        <w:rPr>
          <w:i/>
        </w:rPr>
        <w:fldChar w:fldCharType="end"/>
      </w:r>
      <w:r w:rsidR="00715914" w:rsidRPr="00A93132">
        <w:t>.</w:t>
      </w:r>
    </w:p>
    <w:p w:rsidR="00715914" w:rsidRPr="00A93132" w:rsidRDefault="00CF129B" w:rsidP="00715914">
      <w:pPr>
        <w:pStyle w:val="ActHead5"/>
      </w:pPr>
      <w:bookmarkStart w:id="6" w:name="_Toc390251111"/>
      <w:r w:rsidRPr="00A93132">
        <w:rPr>
          <w:rStyle w:val="CharSectno"/>
        </w:rPr>
        <w:t>2</w:t>
      </w:r>
      <w:r w:rsidR="00715914" w:rsidRPr="00A93132">
        <w:t xml:space="preserve">  Commencement</w:t>
      </w:r>
      <w:bookmarkEnd w:id="6"/>
    </w:p>
    <w:p w:rsidR="007E163D" w:rsidRPr="00A93132" w:rsidRDefault="00943853" w:rsidP="00CE493D">
      <w:pPr>
        <w:pStyle w:val="subsection"/>
      </w:pPr>
      <w:r w:rsidRPr="00A93132">
        <w:tab/>
      </w:r>
      <w:r w:rsidRPr="00A93132">
        <w:tab/>
        <w:t>These</w:t>
      </w:r>
      <w:r w:rsidR="00CE493D" w:rsidRPr="00A93132">
        <w:t xml:space="preserve"> </w:t>
      </w:r>
      <w:r w:rsidR="007F3E4D" w:rsidRPr="00A93132">
        <w:t>principles commence</w:t>
      </w:r>
      <w:r w:rsidRPr="00A93132">
        <w:t xml:space="preserve"> on 1</w:t>
      </w:r>
      <w:r w:rsidR="00A93132" w:rsidRPr="00A93132">
        <w:t> </w:t>
      </w:r>
      <w:r w:rsidRPr="00A93132">
        <w:t>July 2014</w:t>
      </w:r>
      <w:r w:rsidR="00975DF2" w:rsidRPr="00A93132">
        <w:t>.</w:t>
      </w:r>
    </w:p>
    <w:p w:rsidR="007500C8" w:rsidRPr="00A93132" w:rsidRDefault="00CF129B" w:rsidP="007500C8">
      <w:pPr>
        <w:pStyle w:val="ActHead5"/>
      </w:pPr>
      <w:bookmarkStart w:id="7" w:name="_Toc390251112"/>
      <w:r w:rsidRPr="00A93132">
        <w:rPr>
          <w:rStyle w:val="CharSectno"/>
        </w:rPr>
        <w:t>3</w:t>
      </w:r>
      <w:r w:rsidR="007500C8" w:rsidRPr="00A93132">
        <w:t xml:space="preserve">  Authority</w:t>
      </w:r>
      <w:bookmarkEnd w:id="7"/>
    </w:p>
    <w:p w:rsidR="00157B8B" w:rsidRPr="00A93132" w:rsidRDefault="00943853" w:rsidP="007E667A">
      <w:pPr>
        <w:pStyle w:val="subsection"/>
      </w:pPr>
      <w:r w:rsidRPr="00A93132">
        <w:tab/>
      </w:r>
      <w:r w:rsidRPr="00A93132">
        <w:tab/>
        <w:t>These</w:t>
      </w:r>
      <w:r w:rsidR="007500C8" w:rsidRPr="00A93132">
        <w:t xml:space="preserve"> </w:t>
      </w:r>
      <w:r w:rsidRPr="00A93132">
        <w:t>principles</w:t>
      </w:r>
      <w:r w:rsidR="007500C8" w:rsidRPr="00A93132">
        <w:t xml:space="preserve"> </w:t>
      </w:r>
      <w:r w:rsidRPr="00A93132">
        <w:t>are</w:t>
      </w:r>
      <w:r w:rsidR="007500C8" w:rsidRPr="00A93132">
        <w:t xml:space="preserve"> made under </w:t>
      </w:r>
      <w:r w:rsidRPr="00A93132">
        <w:t>section</w:t>
      </w:r>
      <w:r w:rsidR="00A93132" w:rsidRPr="00A93132">
        <w:t> </w:t>
      </w:r>
      <w:r w:rsidRPr="00A93132">
        <w:t>96</w:t>
      </w:r>
      <w:r w:rsidR="00A93132">
        <w:noBreakHyphen/>
      </w:r>
      <w:r w:rsidRPr="00A93132">
        <w:t xml:space="preserve">1 of the </w:t>
      </w:r>
      <w:r w:rsidRPr="00A93132">
        <w:rPr>
          <w:i/>
        </w:rPr>
        <w:t>Aged Care Act 1997</w:t>
      </w:r>
      <w:r w:rsidR="00F4350D" w:rsidRPr="00A93132">
        <w:t>.</w:t>
      </w:r>
    </w:p>
    <w:p w:rsidR="00482DB8" w:rsidRPr="00A93132" w:rsidRDefault="00CF129B" w:rsidP="00482DB8">
      <w:pPr>
        <w:pStyle w:val="ActHead5"/>
      </w:pPr>
      <w:bookmarkStart w:id="8" w:name="_Toc390251113"/>
      <w:r w:rsidRPr="00A93132">
        <w:rPr>
          <w:rStyle w:val="CharSectno"/>
        </w:rPr>
        <w:t>4</w:t>
      </w:r>
      <w:r w:rsidR="00482DB8" w:rsidRPr="00A93132">
        <w:t xml:space="preserve">  Definitions</w:t>
      </w:r>
      <w:bookmarkEnd w:id="8"/>
    </w:p>
    <w:p w:rsidR="00482DB8" w:rsidRPr="00A93132" w:rsidRDefault="00482DB8" w:rsidP="00482DB8">
      <w:pPr>
        <w:pStyle w:val="subsection"/>
      </w:pPr>
      <w:r w:rsidRPr="00A93132">
        <w:tab/>
      </w:r>
      <w:r w:rsidRPr="00A93132">
        <w:tab/>
        <w:t>In these principles:</w:t>
      </w:r>
    </w:p>
    <w:p w:rsidR="00482DB8" w:rsidRPr="00A93132" w:rsidRDefault="00482DB8" w:rsidP="00482DB8">
      <w:pPr>
        <w:pStyle w:val="Definition"/>
      </w:pPr>
      <w:r w:rsidRPr="00A93132">
        <w:rPr>
          <w:b/>
          <w:i/>
        </w:rPr>
        <w:t xml:space="preserve">Act </w:t>
      </w:r>
      <w:r w:rsidRPr="00A93132">
        <w:t>means the</w:t>
      </w:r>
      <w:r w:rsidRPr="00A93132">
        <w:rPr>
          <w:b/>
          <w:i/>
        </w:rPr>
        <w:t xml:space="preserve"> </w:t>
      </w:r>
      <w:r w:rsidRPr="00A93132">
        <w:rPr>
          <w:i/>
        </w:rPr>
        <w:t>Aged Care Act 1997</w:t>
      </w:r>
      <w:r w:rsidRPr="00A93132">
        <w:t>.</w:t>
      </w:r>
    </w:p>
    <w:p w:rsidR="00482DB8" w:rsidRPr="00A93132" w:rsidRDefault="00482DB8" w:rsidP="00482DB8">
      <w:pPr>
        <w:pStyle w:val="Definition"/>
      </w:pPr>
      <w:r w:rsidRPr="00A93132">
        <w:rPr>
          <w:b/>
          <w:i/>
        </w:rPr>
        <w:t>Aged Care Financing Authority</w:t>
      </w:r>
      <w:r w:rsidRPr="00A93132">
        <w:t xml:space="preserve"> means the committee established under paragraph</w:t>
      </w:r>
      <w:r w:rsidR="00A93132" w:rsidRPr="00A93132">
        <w:t> </w:t>
      </w:r>
      <w:r w:rsidRPr="00A93132">
        <w:t>96</w:t>
      </w:r>
      <w:r w:rsidR="00A93132">
        <w:noBreakHyphen/>
      </w:r>
      <w:r w:rsidRPr="00A93132">
        <w:t>3(1)(a) of the Act.</w:t>
      </w:r>
    </w:p>
    <w:p w:rsidR="00482DB8" w:rsidRPr="00A93132" w:rsidRDefault="00482DB8" w:rsidP="00482DB8">
      <w:pPr>
        <w:pStyle w:val="Definition"/>
      </w:pPr>
      <w:r w:rsidRPr="00A93132">
        <w:rPr>
          <w:b/>
          <w:i/>
        </w:rPr>
        <w:t>Aged Care Financing Authority member</w:t>
      </w:r>
      <w:r w:rsidRPr="00A93132">
        <w:t>:</w:t>
      </w:r>
    </w:p>
    <w:p w:rsidR="00482DB8" w:rsidRPr="00A93132" w:rsidRDefault="00482DB8" w:rsidP="00482DB8">
      <w:pPr>
        <w:pStyle w:val="paragraph"/>
      </w:pPr>
      <w:r w:rsidRPr="00A93132">
        <w:tab/>
        <w:t>(a)</w:t>
      </w:r>
      <w:r w:rsidRPr="00A93132">
        <w:tab/>
        <w:t>means a member of the Aged Care Financing Authority; and</w:t>
      </w:r>
    </w:p>
    <w:p w:rsidR="00482DB8" w:rsidRPr="00A93132" w:rsidRDefault="00482DB8" w:rsidP="00482DB8">
      <w:pPr>
        <w:pStyle w:val="paragraph"/>
      </w:pPr>
      <w:r w:rsidRPr="00A93132">
        <w:tab/>
        <w:t>(b)</w:t>
      </w:r>
      <w:r w:rsidRPr="00A93132">
        <w:tab/>
        <w:t>includes the Chair and the Deputy Chair of the Authority;</w:t>
      </w:r>
    </w:p>
    <w:p w:rsidR="00482DB8" w:rsidRPr="00A93132" w:rsidRDefault="00482DB8" w:rsidP="00482DB8">
      <w:pPr>
        <w:pStyle w:val="subsection2"/>
      </w:pPr>
      <w:r w:rsidRPr="00A93132">
        <w:t>but does not include a representative mentioned in paragraph</w:t>
      </w:r>
      <w:r w:rsidR="00A93132" w:rsidRPr="00A93132">
        <w:t> </w:t>
      </w:r>
      <w:r w:rsidR="00CF129B" w:rsidRPr="00A93132">
        <w:t>9</w:t>
      </w:r>
      <w:r w:rsidRPr="00A93132">
        <w:t xml:space="preserve">(d) or (e) or the </w:t>
      </w:r>
      <w:r w:rsidRPr="00A93132">
        <w:rPr>
          <w:noProof/>
        </w:rPr>
        <w:t>Aged Care Pricing Commissioner</w:t>
      </w:r>
      <w:r w:rsidRPr="00A93132">
        <w:t>.</w:t>
      </w:r>
    </w:p>
    <w:p w:rsidR="00482DB8" w:rsidRPr="00A93132" w:rsidRDefault="00482DB8" w:rsidP="00482DB8">
      <w:pPr>
        <w:pStyle w:val="ActHead2"/>
        <w:pageBreakBefore/>
      </w:pPr>
      <w:bookmarkStart w:id="9" w:name="_Toc390251114"/>
      <w:r w:rsidRPr="00A93132">
        <w:rPr>
          <w:rStyle w:val="CharPartNo"/>
        </w:rPr>
        <w:lastRenderedPageBreak/>
        <w:t>Part</w:t>
      </w:r>
      <w:r w:rsidR="00A93132" w:rsidRPr="00A93132">
        <w:rPr>
          <w:rStyle w:val="CharPartNo"/>
        </w:rPr>
        <w:t> </w:t>
      </w:r>
      <w:r w:rsidRPr="00A93132">
        <w:rPr>
          <w:rStyle w:val="CharPartNo"/>
        </w:rPr>
        <w:t>2</w:t>
      </w:r>
      <w:r w:rsidRPr="00A93132">
        <w:t>—</w:t>
      </w:r>
      <w:r w:rsidRPr="00A93132">
        <w:rPr>
          <w:rStyle w:val="CharPartText"/>
        </w:rPr>
        <w:t>Aged Care Financing Authority</w:t>
      </w:r>
      <w:bookmarkEnd w:id="9"/>
    </w:p>
    <w:p w:rsidR="00482DB8" w:rsidRPr="00A93132" w:rsidRDefault="00482DB8" w:rsidP="00482DB8">
      <w:pPr>
        <w:pStyle w:val="Header"/>
      </w:pPr>
      <w:r w:rsidRPr="00A93132">
        <w:rPr>
          <w:rStyle w:val="CharDivNo"/>
        </w:rPr>
        <w:t xml:space="preserve"> </w:t>
      </w:r>
      <w:r w:rsidRPr="00A93132">
        <w:rPr>
          <w:rStyle w:val="CharDivText"/>
        </w:rPr>
        <w:t xml:space="preserve"> </w:t>
      </w:r>
    </w:p>
    <w:p w:rsidR="008B4681" w:rsidRPr="00A93132" w:rsidRDefault="00CF129B" w:rsidP="00CF129B">
      <w:pPr>
        <w:pStyle w:val="ActHead5"/>
      </w:pPr>
      <w:bookmarkStart w:id="10" w:name="_Toc390251115"/>
      <w:r w:rsidRPr="00A93132">
        <w:rPr>
          <w:rStyle w:val="CharSectno"/>
        </w:rPr>
        <w:t>5</w:t>
      </w:r>
      <w:r w:rsidR="008B4681" w:rsidRPr="00A93132">
        <w:t xml:space="preserve">  Purpose of this Part</w:t>
      </w:r>
      <w:bookmarkEnd w:id="10"/>
    </w:p>
    <w:p w:rsidR="008B4681" w:rsidRPr="00A93132" w:rsidRDefault="008B4681" w:rsidP="008B4681">
      <w:pPr>
        <w:pStyle w:val="subsection"/>
      </w:pPr>
      <w:r w:rsidRPr="00A93132">
        <w:tab/>
      </w:r>
      <w:r w:rsidRPr="00A93132">
        <w:tab/>
        <w:t>For section</w:t>
      </w:r>
      <w:r w:rsidR="00A93132" w:rsidRPr="00A93132">
        <w:t> </w:t>
      </w:r>
      <w:r w:rsidRPr="00A93132">
        <w:t>96</w:t>
      </w:r>
      <w:r w:rsidR="00A93132">
        <w:noBreakHyphen/>
      </w:r>
      <w:r w:rsidRPr="00A93132">
        <w:t>3 of the Act, this Part provides for matters in relation to the Aged Care Financi</w:t>
      </w:r>
      <w:r w:rsidR="0034420D" w:rsidRPr="00A93132">
        <w:t>ng Authority, including the following:</w:t>
      </w:r>
    </w:p>
    <w:p w:rsidR="0034420D" w:rsidRPr="00A93132" w:rsidRDefault="0034420D" w:rsidP="0034420D">
      <w:pPr>
        <w:pStyle w:val="paragraph"/>
      </w:pPr>
      <w:r w:rsidRPr="00A93132">
        <w:tab/>
        <w:t>(a)</w:t>
      </w:r>
      <w:r w:rsidRPr="00A93132">
        <w:tab/>
        <w:t>its functions;</w:t>
      </w:r>
    </w:p>
    <w:p w:rsidR="0034420D" w:rsidRPr="00A93132" w:rsidRDefault="0034420D" w:rsidP="0034420D">
      <w:pPr>
        <w:pStyle w:val="paragraph"/>
      </w:pPr>
      <w:r w:rsidRPr="00A93132">
        <w:tab/>
        <w:t>(b)</w:t>
      </w:r>
      <w:r w:rsidRPr="00A93132">
        <w:tab/>
        <w:t>its constitution;</w:t>
      </w:r>
    </w:p>
    <w:p w:rsidR="0034420D" w:rsidRPr="00A93132" w:rsidRDefault="0034420D" w:rsidP="0034420D">
      <w:pPr>
        <w:pStyle w:val="paragraph"/>
      </w:pPr>
      <w:r w:rsidRPr="00A93132">
        <w:tab/>
        <w:t>(c)</w:t>
      </w:r>
      <w:r w:rsidRPr="00A93132">
        <w:tab/>
        <w:t>appointment of its members;</w:t>
      </w:r>
    </w:p>
    <w:p w:rsidR="0034420D" w:rsidRPr="00A93132" w:rsidRDefault="0034420D" w:rsidP="0034420D">
      <w:pPr>
        <w:pStyle w:val="paragraph"/>
      </w:pPr>
      <w:r w:rsidRPr="00A93132">
        <w:tab/>
        <w:t>(d)</w:t>
      </w:r>
      <w:r w:rsidRPr="00A93132">
        <w:tab/>
        <w:t>remuneration of its members;</w:t>
      </w:r>
    </w:p>
    <w:p w:rsidR="0034420D" w:rsidRPr="00A93132" w:rsidRDefault="0034420D" w:rsidP="0034420D">
      <w:pPr>
        <w:pStyle w:val="paragraph"/>
      </w:pPr>
      <w:r w:rsidRPr="00A93132">
        <w:tab/>
        <w:t>(e)</w:t>
      </w:r>
      <w:r w:rsidRPr="00A93132">
        <w:tab/>
        <w:t>disclosure of members’ interests;</w:t>
      </w:r>
    </w:p>
    <w:p w:rsidR="0034420D" w:rsidRPr="00A93132" w:rsidRDefault="0034420D" w:rsidP="0034420D">
      <w:pPr>
        <w:pStyle w:val="paragraph"/>
      </w:pPr>
      <w:r w:rsidRPr="00A93132">
        <w:tab/>
        <w:t>(f)</w:t>
      </w:r>
      <w:r w:rsidRPr="00A93132">
        <w:tab/>
        <w:t>termination of appointments.</w:t>
      </w:r>
    </w:p>
    <w:p w:rsidR="00482DB8" w:rsidRPr="00A93132" w:rsidRDefault="00CF129B" w:rsidP="0034420D">
      <w:pPr>
        <w:pStyle w:val="ActHead5"/>
      </w:pPr>
      <w:bookmarkStart w:id="11" w:name="_Toc390251116"/>
      <w:r w:rsidRPr="00A93132">
        <w:rPr>
          <w:rStyle w:val="CharSectno"/>
        </w:rPr>
        <w:t>6</w:t>
      </w:r>
      <w:r w:rsidR="00482DB8" w:rsidRPr="00A93132">
        <w:t xml:space="preserve">  Functions</w:t>
      </w:r>
      <w:bookmarkEnd w:id="11"/>
    </w:p>
    <w:p w:rsidR="00482DB8" w:rsidRPr="00A93132" w:rsidRDefault="00482DB8" w:rsidP="00482DB8">
      <w:pPr>
        <w:pStyle w:val="subsection"/>
      </w:pPr>
      <w:r w:rsidRPr="00A93132">
        <w:tab/>
        <w:t>(1)</w:t>
      </w:r>
      <w:r w:rsidRPr="00A93132">
        <w:tab/>
        <w:t>The functions of the Aged Care Financing Authority are as follows:</w:t>
      </w:r>
    </w:p>
    <w:p w:rsidR="00482DB8" w:rsidRPr="00A93132" w:rsidRDefault="00482DB8" w:rsidP="00482DB8">
      <w:pPr>
        <w:pStyle w:val="paragraph"/>
      </w:pPr>
      <w:r w:rsidRPr="00A93132">
        <w:tab/>
        <w:t>(a)</w:t>
      </w:r>
      <w:r w:rsidRPr="00A93132">
        <w:tab/>
        <w:t>at the request of the Minister, to provide advice to the Minister, in relation to any specific issues relating to the funding and financing of aged care services;</w:t>
      </w:r>
    </w:p>
    <w:p w:rsidR="00482DB8" w:rsidRPr="00A93132" w:rsidRDefault="00482DB8" w:rsidP="00482DB8">
      <w:pPr>
        <w:pStyle w:val="paragraph"/>
      </w:pPr>
      <w:r w:rsidRPr="00A93132">
        <w:tab/>
        <w:t>(b)</w:t>
      </w:r>
      <w:r w:rsidRPr="00A93132">
        <w:tab/>
        <w:t>to provide advice to the Minister, by 30</w:t>
      </w:r>
      <w:r w:rsidR="00A93132" w:rsidRPr="00A93132">
        <w:t> </w:t>
      </w:r>
      <w:r w:rsidRPr="00A93132">
        <w:t>June of each year, on the impact of funding and financing arrangements on:</w:t>
      </w:r>
    </w:p>
    <w:p w:rsidR="00482DB8" w:rsidRPr="00A93132" w:rsidRDefault="00482DB8" w:rsidP="00482DB8">
      <w:pPr>
        <w:pStyle w:val="paragraphsub"/>
      </w:pPr>
      <w:r w:rsidRPr="00A93132">
        <w:tab/>
        <w:t>(</w:t>
      </w:r>
      <w:proofErr w:type="spellStart"/>
      <w:r w:rsidRPr="00A93132">
        <w:t>i</w:t>
      </w:r>
      <w:proofErr w:type="spellEnd"/>
      <w:r w:rsidRPr="00A93132">
        <w:t>)</w:t>
      </w:r>
      <w:r w:rsidRPr="00A93132">
        <w:tab/>
        <w:t>the viability and sustainability of the aged care sector; and</w:t>
      </w:r>
    </w:p>
    <w:p w:rsidR="00482DB8" w:rsidRPr="00A93132" w:rsidRDefault="00482DB8" w:rsidP="00482DB8">
      <w:pPr>
        <w:pStyle w:val="paragraphsub"/>
      </w:pPr>
      <w:r w:rsidRPr="00A93132">
        <w:tab/>
        <w:t>(ii)</w:t>
      </w:r>
      <w:r w:rsidRPr="00A93132">
        <w:tab/>
        <w:t>the ability of care recipients to access quality aged care; and</w:t>
      </w:r>
    </w:p>
    <w:p w:rsidR="00482DB8" w:rsidRPr="00A93132" w:rsidRDefault="00482DB8" w:rsidP="00482DB8">
      <w:pPr>
        <w:pStyle w:val="paragraphsub"/>
      </w:pPr>
      <w:r w:rsidRPr="00A93132">
        <w:tab/>
        <w:t>(iii)</w:t>
      </w:r>
      <w:r w:rsidRPr="00A93132">
        <w:tab/>
        <w:t>the aged care workforce;</w:t>
      </w:r>
    </w:p>
    <w:p w:rsidR="00482DB8" w:rsidRPr="00A93132" w:rsidRDefault="00482DB8" w:rsidP="00482DB8">
      <w:pPr>
        <w:pStyle w:val="paragraph"/>
      </w:pPr>
      <w:r w:rsidRPr="00A93132">
        <w:tab/>
        <w:t>(c)</w:t>
      </w:r>
      <w:r w:rsidRPr="00A93132">
        <w:tab/>
        <w:t>to consider any other matters referred to the Authority by the Minister, and make recommendations to the Minister on those matters, within the times specified by the Minister.</w:t>
      </w:r>
    </w:p>
    <w:p w:rsidR="00482DB8" w:rsidRPr="00A93132" w:rsidRDefault="00482DB8" w:rsidP="00482DB8">
      <w:pPr>
        <w:pStyle w:val="subsection"/>
      </w:pPr>
      <w:r w:rsidRPr="00A93132">
        <w:tab/>
        <w:t>(2)</w:t>
      </w:r>
      <w:r w:rsidRPr="00A93132">
        <w:tab/>
        <w:t xml:space="preserve">The advice mentioned in </w:t>
      </w:r>
      <w:r w:rsidR="00A93132" w:rsidRPr="00A93132">
        <w:t>paragraph (</w:t>
      </w:r>
      <w:r w:rsidRPr="00A93132">
        <w:t>1)(b) must deal with the impact of:</w:t>
      </w:r>
    </w:p>
    <w:p w:rsidR="00482DB8" w:rsidRPr="00A93132" w:rsidRDefault="00482DB8" w:rsidP="00482DB8">
      <w:pPr>
        <w:pStyle w:val="paragraph"/>
      </w:pPr>
      <w:r w:rsidRPr="00A93132">
        <w:tab/>
        <w:t>(a)</w:t>
      </w:r>
      <w:r w:rsidRPr="00A93132">
        <w:tab/>
        <w:t>revenue, cost and productivity movements in the aged care sector; and</w:t>
      </w:r>
    </w:p>
    <w:p w:rsidR="00482DB8" w:rsidRPr="00A93132" w:rsidRDefault="00482DB8" w:rsidP="00482DB8">
      <w:pPr>
        <w:pStyle w:val="paragraph"/>
      </w:pPr>
      <w:r w:rsidRPr="00A93132">
        <w:tab/>
        <w:t>(b)</w:t>
      </w:r>
      <w:r w:rsidRPr="00A93132">
        <w:tab/>
        <w:t>accommodation payments and fees for additional services that are charged by approved providers for aged care services.</w:t>
      </w:r>
    </w:p>
    <w:p w:rsidR="00482DB8" w:rsidRPr="00A93132" w:rsidRDefault="00482DB8" w:rsidP="00482DB8">
      <w:pPr>
        <w:pStyle w:val="subsection"/>
      </w:pPr>
      <w:r w:rsidRPr="00A93132">
        <w:tab/>
        <w:t>(3)</w:t>
      </w:r>
      <w:r w:rsidRPr="00A93132">
        <w:tab/>
        <w:t>In performing its functions, the Aged Care Financing Authority must consult the following:</w:t>
      </w:r>
    </w:p>
    <w:p w:rsidR="00482DB8" w:rsidRPr="00A93132" w:rsidRDefault="00482DB8" w:rsidP="00482DB8">
      <w:pPr>
        <w:pStyle w:val="paragraph"/>
      </w:pPr>
      <w:r w:rsidRPr="00A93132">
        <w:tab/>
        <w:t>(a)</w:t>
      </w:r>
      <w:r w:rsidRPr="00A93132">
        <w:tab/>
        <w:t>providers of aged care services, or their representatives;</w:t>
      </w:r>
    </w:p>
    <w:p w:rsidR="00482DB8" w:rsidRPr="00A93132" w:rsidRDefault="00482DB8" w:rsidP="00482DB8">
      <w:pPr>
        <w:pStyle w:val="paragraph"/>
      </w:pPr>
      <w:r w:rsidRPr="00A93132">
        <w:tab/>
        <w:t>(b)</w:t>
      </w:r>
      <w:r w:rsidRPr="00A93132">
        <w:tab/>
        <w:t>recipients of aged care services, or their representatives;</w:t>
      </w:r>
    </w:p>
    <w:p w:rsidR="00482DB8" w:rsidRPr="00A93132" w:rsidRDefault="00482DB8" w:rsidP="00482DB8">
      <w:pPr>
        <w:pStyle w:val="paragraph"/>
      </w:pPr>
      <w:r w:rsidRPr="00A93132">
        <w:tab/>
        <w:t>(c)</w:t>
      </w:r>
      <w:r w:rsidRPr="00A93132">
        <w:tab/>
        <w:t>the aged care workforce, or their representatives;</w:t>
      </w:r>
    </w:p>
    <w:p w:rsidR="00482DB8" w:rsidRPr="00A93132" w:rsidRDefault="00482DB8" w:rsidP="00482DB8">
      <w:pPr>
        <w:pStyle w:val="paragraph"/>
      </w:pPr>
      <w:r w:rsidRPr="00A93132">
        <w:tab/>
        <w:t>(d)</w:t>
      </w:r>
      <w:r w:rsidRPr="00A93132">
        <w:tab/>
        <w:t>bodies or organisations that provide funding or finance for aged care services;</w:t>
      </w:r>
    </w:p>
    <w:p w:rsidR="00482DB8" w:rsidRPr="00A93132" w:rsidRDefault="00482DB8" w:rsidP="00482DB8">
      <w:pPr>
        <w:pStyle w:val="paragraph"/>
      </w:pPr>
      <w:r w:rsidRPr="00A93132">
        <w:tab/>
        <w:t>(e)</w:t>
      </w:r>
      <w:r w:rsidRPr="00A93132">
        <w:tab/>
        <w:t>any other bodies or organisations that the Authority considers appropriate.</w:t>
      </w:r>
    </w:p>
    <w:p w:rsidR="00482DB8" w:rsidRPr="00A93132" w:rsidRDefault="00482DB8" w:rsidP="00482DB8">
      <w:pPr>
        <w:pStyle w:val="subsection"/>
      </w:pPr>
      <w:r w:rsidRPr="00A93132">
        <w:tab/>
        <w:t>(4)</w:t>
      </w:r>
      <w:r w:rsidRPr="00A93132">
        <w:tab/>
        <w:t>The Aged Care Financing Authority must publish, on the Authority’s website, a copy of any advice or recommendation given to the Minister in the performance of the Authority’s functions. The advice or recommendation must be published within 28 days after it was given to the Minister.</w:t>
      </w:r>
    </w:p>
    <w:p w:rsidR="00482DB8" w:rsidRPr="00A93132" w:rsidRDefault="00CF129B" w:rsidP="00482DB8">
      <w:pPr>
        <w:pStyle w:val="ActHead5"/>
      </w:pPr>
      <w:bookmarkStart w:id="12" w:name="_Toc390251117"/>
      <w:r w:rsidRPr="00A93132">
        <w:rPr>
          <w:rStyle w:val="CharSectno"/>
        </w:rPr>
        <w:lastRenderedPageBreak/>
        <w:t>7</w:t>
      </w:r>
      <w:r w:rsidR="00482DB8" w:rsidRPr="00A93132">
        <w:t xml:space="preserve">  Directions by Minister</w:t>
      </w:r>
      <w:bookmarkEnd w:id="12"/>
    </w:p>
    <w:p w:rsidR="00482DB8" w:rsidRPr="00A93132" w:rsidRDefault="00482DB8" w:rsidP="00482DB8">
      <w:pPr>
        <w:pStyle w:val="subsection"/>
      </w:pPr>
      <w:r w:rsidRPr="00A93132">
        <w:tab/>
        <w:t>(1)</w:t>
      </w:r>
      <w:r w:rsidRPr="00A93132">
        <w:tab/>
        <w:t>The Minister may give the Aged Care Financing Authority written directions about:</w:t>
      </w:r>
    </w:p>
    <w:p w:rsidR="00482DB8" w:rsidRPr="00A93132" w:rsidRDefault="00482DB8" w:rsidP="00482DB8">
      <w:pPr>
        <w:pStyle w:val="paragraph"/>
      </w:pPr>
      <w:r w:rsidRPr="00A93132">
        <w:tab/>
        <w:t>(a)</w:t>
      </w:r>
      <w:r w:rsidRPr="00A93132">
        <w:tab/>
        <w:t>the way in which the Authority is to carry out its functions; and</w:t>
      </w:r>
    </w:p>
    <w:p w:rsidR="00482DB8" w:rsidRPr="00A93132" w:rsidRDefault="00482DB8" w:rsidP="00482DB8">
      <w:pPr>
        <w:pStyle w:val="paragraph"/>
        <w:keepNext/>
        <w:keepLines/>
      </w:pPr>
      <w:r w:rsidRPr="00A93132">
        <w:tab/>
        <w:t>(b)</w:t>
      </w:r>
      <w:r w:rsidRPr="00A93132">
        <w:tab/>
        <w:t>procedures to be followed in relation to meetings.</w:t>
      </w:r>
    </w:p>
    <w:p w:rsidR="00482DB8" w:rsidRPr="00A93132" w:rsidRDefault="00482DB8" w:rsidP="00482DB8">
      <w:pPr>
        <w:pStyle w:val="notetext"/>
      </w:pPr>
      <w:r w:rsidRPr="00A93132">
        <w:t>Note:</w:t>
      </w:r>
      <w:r w:rsidRPr="00A93132">
        <w:tab/>
        <w:t>For variation and revocation, see subsection</w:t>
      </w:r>
      <w:r w:rsidR="00A93132" w:rsidRPr="00A93132">
        <w:t> </w:t>
      </w:r>
      <w:r w:rsidRPr="00A93132">
        <w:t xml:space="preserve">33(3) of the </w:t>
      </w:r>
      <w:r w:rsidRPr="00A93132">
        <w:rPr>
          <w:i/>
        </w:rPr>
        <w:t>Acts Interpretation Act 1901</w:t>
      </w:r>
      <w:r w:rsidRPr="00A93132">
        <w:t>.</w:t>
      </w:r>
    </w:p>
    <w:p w:rsidR="00482DB8" w:rsidRPr="00A93132" w:rsidRDefault="00482DB8" w:rsidP="00482DB8">
      <w:pPr>
        <w:pStyle w:val="subsection"/>
      </w:pPr>
      <w:r w:rsidRPr="00A93132">
        <w:tab/>
        <w:t>(2)</w:t>
      </w:r>
      <w:r w:rsidRPr="00A93132">
        <w:tab/>
        <w:t>The Minister must not give the Aged Care Financing Authority directions about the content of any advice, information or recommendation that may be given by the Authority to the Minister.</w:t>
      </w:r>
    </w:p>
    <w:p w:rsidR="00482DB8" w:rsidRPr="00A93132" w:rsidRDefault="00482DB8" w:rsidP="00482DB8">
      <w:pPr>
        <w:pStyle w:val="subsection"/>
      </w:pPr>
      <w:r w:rsidRPr="00A93132">
        <w:tab/>
        <w:t>(3)</w:t>
      </w:r>
      <w:r w:rsidRPr="00A93132">
        <w:tab/>
        <w:t xml:space="preserve">Directions given by the Minister under </w:t>
      </w:r>
      <w:r w:rsidR="00A93132" w:rsidRPr="00A93132">
        <w:t>subsection (</w:t>
      </w:r>
      <w:r w:rsidRPr="00A93132">
        <w:t>1) must relate to administrative matters only and be of a general nature.</w:t>
      </w:r>
    </w:p>
    <w:p w:rsidR="00482DB8" w:rsidRPr="00A93132" w:rsidRDefault="00482DB8" w:rsidP="00482DB8">
      <w:pPr>
        <w:pStyle w:val="subsection"/>
      </w:pPr>
      <w:r w:rsidRPr="00A93132">
        <w:tab/>
        <w:t>(4)</w:t>
      </w:r>
      <w:r w:rsidRPr="00A93132">
        <w:tab/>
        <w:t xml:space="preserve">The </w:t>
      </w:r>
      <w:r w:rsidR="00A42C7C" w:rsidRPr="00A93132">
        <w:t xml:space="preserve">Aged Care Financing </w:t>
      </w:r>
      <w:r w:rsidRPr="00A93132">
        <w:t xml:space="preserve">Authority must comply with a direction given by the Minister under </w:t>
      </w:r>
      <w:r w:rsidR="00A93132" w:rsidRPr="00A93132">
        <w:t>subsection (</w:t>
      </w:r>
      <w:r w:rsidRPr="00A93132">
        <w:t>1).</w:t>
      </w:r>
    </w:p>
    <w:p w:rsidR="00482DB8" w:rsidRPr="00A93132" w:rsidRDefault="00482DB8" w:rsidP="00482DB8">
      <w:pPr>
        <w:pStyle w:val="subsection"/>
      </w:pPr>
      <w:r w:rsidRPr="00A93132">
        <w:tab/>
        <w:t>(5)</w:t>
      </w:r>
      <w:r w:rsidRPr="00A93132">
        <w:tab/>
        <w:t xml:space="preserve">A direction given under </w:t>
      </w:r>
      <w:r w:rsidR="00A93132" w:rsidRPr="00A93132">
        <w:t>subsection (</w:t>
      </w:r>
      <w:r w:rsidRPr="00A93132">
        <w:t>1) is not a legislative instrument.</w:t>
      </w:r>
    </w:p>
    <w:p w:rsidR="00482DB8" w:rsidRPr="00A93132" w:rsidRDefault="00482DB8" w:rsidP="00482DB8">
      <w:pPr>
        <w:pStyle w:val="subsection"/>
      </w:pPr>
      <w:r w:rsidRPr="00A93132">
        <w:tab/>
        <w:t>(6)</w:t>
      </w:r>
      <w:r w:rsidRPr="00A93132">
        <w:tab/>
        <w:t xml:space="preserve">In the absence of any directions under </w:t>
      </w:r>
      <w:r w:rsidR="00A93132" w:rsidRPr="00A93132">
        <w:t>subsection (</w:t>
      </w:r>
      <w:r w:rsidRPr="00A93132">
        <w:t xml:space="preserve">1), the </w:t>
      </w:r>
      <w:r w:rsidR="00A42C7C" w:rsidRPr="00A93132">
        <w:t xml:space="preserve">Aged Care Financing </w:t>
      </w:r>
      <w:r w:rsidRPr="00A93132">
        <w:t>Authority may determine its own procedures.</w:t>
      </w:r>
    </w:p>
    <w:p w:rsidR="00482DB8" w:rsidRPr="00A93132" w:rsidRDefault="00CF129B" w:rsidP="00482DB8">
      <w:pPr>
        <w:pStyle w:val="ActHead5"/>
      </w:pPr>
      <w:bookmarkStart w:id="13" w:name="_Toc390251118"/>
      <w:r w:rsidRPr="00A93132">
        <w:rPr>
          <w:rStyle w:val="CharSectno"/>
        </w:rPr>
        <w:t>8</w:t>
      </w:r>
      <w:r w:rsidR="00482DB8" w:rsidRPr="00A93132">
        <w:t xml:space="preserve">  Annual report</w:t>
      </w:r>
      <w:bookmarkEnd w:id="13"/>
    </w:p>
    <w:p w:rsidR="00482DB8" w:rsidRPr="00A93132" w:rsidRDefault="00482DB8" w:rsidP="00482DB8">
      <w:pPr>
        <w:pStyle w:val="subsection"/>
      </w:pPr>
      <w:r w:rsidRPr="00A93132">
        <w:tab/>
        <w:t>(1)</w:t>
      </w:r>
      <w:r w:rsidRPr="00A93132">
        <w:tab/>
        <w:t>The Aged Care Financing Authority must, as soon as practicable after the end of each financial year, prepare and give to the Minister a report on the operations of the Authority during that year.</w:t>
      </w:r>
    </w:p>
    <w:p w:rsidR="00482DB8" w:rsidRPr="00A93132" w:rsidRDefault="00482DB8" w:rsidP="00482DB8">
      <w:pPr>
        <w:pStyle w:val="subsection"/>
      </w:pPr>
      <w:r w:rsidRPr="00A93132">
        <w:tab/>
        <w:t>(2)</w:t>
      </w:r>
      <w:r w:rsidRPr="00A93132">
        <w:tab/>
        <w:t>As soon as practicable after giving the report to the Minister, the Aged Care Financing Authority must publish a copy of the report on the Authority’s website.</w:t>
      </w:r>
    </w:p>
    <w:p w:rsidR="00482DB8" w:rsidRPr="00A93132" w:rsidRDefault="00CF129B" w:rsidP="00482DB8">
      <w:pPr>
        <w:pStyle w:val="ActHead5"/>
      </w:pPr>
      <w:bookmarkStart w:id="14" w:name="_Toc390251119"/>
      <w:r w:rsidRPr="00A93132">
        <w:rPr>
          <w:rStyle w:val="CharSectno"/>
        </w:rPr>
        <w:t>9</w:t>
      </w:r>
      <w:r w:rsidR="00482DB8" w:rsidRPr="00A93132">
        <w:t xml:space="preserve">  Constitution</w:t>
      </w:r>
      <w:bookmarkEnd w:id="14"/>
    </w:p>
    <w:p w:rsidR="00482DB8" w:rsidRPr="00A93132" w:rsidRDefault="00482DB8" w:rsidP="00482DB8">
      <w:pPr>
        <w:pStyle w:val="subsection"/>
      </w:pPr>
      <w:r w:rsidRPr="00A93132">
        <w:tab/>
      </w:r>
      <w:r w:rsidRPr="00A93132">
        <w:tab/>
        <w:t>The Aged Care Financing Authority consists of the following:</w:t>
      </w:r>
    </w:p>
    <w:p w:rsidR="00482DB8" w:rsidRPr="00A93132" w:rsidRDefault="00482DB8" w:rsidP="00482DB8">
      <w:pPr>
        <w:pStyle w:val="paragraph"/>
      </w:pPr>
      <w:r w:rsidRPr="00A93132">
        <w:tab/>
        <w:t>(a)</w:t>
      </w:r>
      <w:r w:rsidRPr="00A93132">
        <w:tab/>
        <w:t>a Chair;</w:t>
      </w:r>
    </w:p>
    <w:p w:rsidR="00482DB8" w:rsidRPr="00A93132" w:rsidRDefault="00482DB8" w:rsidP="00482DB8">
      <w:pPr>
        <w:pStyle w:val="paragraph"/>
      </w:pPr>
      <w:r w:rsidRPr="00A93132">
        <w:tab/>
        <w:t>(b)</w:t>
      </w:r>
      <w:r w:rsidRPr="00A93132">
        <w:tab/>
        <w:t>a Deputy Chair;</w:t>
      </w:r>
    </w:p>
    <w:p w:rsidR="00482DB8" w:rsidRPr="00A93132" w:rsidRDefault="00482DB8" w:rsidP="00482DB8">
      <w:pPr>
        <w:pStyle w:val="paragraph"/>
      </w:pPr>
      <w:r w:rsidRPr="00A93132">
        <w:tab/>
        <w:t>(c)</w:t>
      </w:r>
      <w:r w:rsidRPr="00A93132">
        <w:tab/>
        <w:t>up to 10 other members;</w:t>
      </w:r>
    </w:p>
    <w:p w:rsidR="00482DB8" w:rsidRPr="00A93132" w:rsidRDefault="00482DB8" w:rsidP="00482DB8">
      <w:pPr>
        <w:pStyle w:val="paragraph"/>
      </w:pPr>
      <w:r w:rsidRPr="00A93132">
        <w:tab/>
        <w:t>(d)</w:t>
      </w:r>
      <w:r w:rsidRPr="00A93132">
        <w:tab/>
        <w:t>a representative of the Department administered by the Minister administering the Act;</w:t>
      </w:r>
    </w:p>
    <w:p w:rsidR="00482DB8" w:rsidRPr="00A93132" w:rsidRDefault="00482DB8" w:rsidP="00482DB8">
      <w:pPr>
        <w:pStyle w:val="paragraph"/>
      </w:pPr>
      <w:r w:rsidRPr="00A93132">
        <w:tab/>
        <w:t>(e)</w:t>
      </w:r>
      <w:r w:rsidRPr="00A93132">
        <w:tab/>
        <w:t>a representative of the Department administered by the Treasurer;</w:t>
      </w:r>
    </w:p>
    <w:p w:rsidR="00482DB8" w:rsidRPr="00A93132" w:rsidRDefault="00482DB8" w:rsidP="00482DB8">
      <w:pPr>
        <w:pStyle w:val="paragraph"/>
      </w:pPr>
      <w:r w:rsidRPr="00A93132">
        <w:tab/>
        <w:t>(f)</w:t>
      </w:r>
      <w:r w:rsidRPr="00A93132">
        <w:tab/>
        <w:t>the Aged Care Pricing Commissioner.</w:t>
      </w:r>
    </w:p>
    <w:p w:rsidR="00482DB8" w:rsidRPr="00A93132" w:rsidRDefault="00482DB8" w:rsidP="00482DB8">
      <w:pPr>
        <w:pStyle w:val="notetext"/>
      </w:pPr>
      <w:r w:rsidRPr="00A93132">
        <w:t>Note:</w:t>
      </w:r>
      <w:r w:rsidRPr="00A93132">
        <w:tab/>
        <w:t xml:space="preserve">The representatives mentioned in </w:t>
      </w:r>
      <w:r w:rsidR="00A93132" w:rsidRPr="00A93132">
        <w:t>paragraphs (</w:t>
      </w:r>
      <w:r w:rsidRPr="00A93132">
        <w:t xml:space="preserve">d) and (e) and the Aged Care Pricing Commissioner are not Aged Care Financing Authority members (see the definition of </w:t>
      </w:r>
      <w:r w:rsidRPr="00A93132">
        <w:rPr>
          <w:b/>
          <w:i/>
        </w:rPr>
        <w:t>Aged Care Financing Authority member</w:t>
      </w:r>
      <w:r w:rsidRPr="00A93132">
        <w:t xml:space="preserve"> in section</w:t>
      </w:r>
      <w:r w:rsidR="00A93132" w:rsidRPr="00A93132">
        <w:t> </w:t>
      </w:r>
      <w:r w:rsidR="00CF129B" w:rsidRPr="00A93132">
        <w:t>4</w:t>
      </w:r>
      <w:r w:rsidRPr="00A93132">
        <w:t>).</w:t>
      </w:r>
    </w:p>
    <w:p w:rsidR="00482DB8" w:rsidRPr="00A93132" w:rsidRDefault="00CF129B" w:rsidP="00482DB8">
      <w:pPr>
        <w:pStyle w:val="ActHead5"/>
      </w:pPr>
      <w:bookmarkStart w:id="15" w:name="_Toc390251120"/>
      <w:r w:rsidRPr="00A93132">
        <w:rPr>
          <w:rStyle w:val="CharSectno"/>
        </w:rPr>
        <w:t>10</w:t>
      </w:r>
      <w:r w:rsidR="00482DB8" w:rsidRPr="00A93132">
        <w:t xml:space="preserve">  Appointment of members</w:t>
      </w:r>
      <w:bookmarkEnd w:id="15"/>
    </w:p>
    <w:p w:rsidR="00482DB8" w:rsidRPr="00A93132" w:rsidRDefault="00482DB8" w:rsidP="00482DB8">
      <w:pPr>
        <w:pStyle w:val="subsection"/>
        <w:spacing w:before="140"/>
        <w:ind w:left="1135" w:hanging="1135"/>
      </w:pPr>
      <w:r w:rsidRPr="00A93132">
        <w:tab/>
        <w:t>(1)</w:t>
      </w:r>
      <w:r w:rsidRPr="00A93132">
        <w:tab/>
        <w:t>Each Aged Care Financing Authority member is to be appointed by the Minister by written instrument.</w:t>
      </w:r>
    </w:p>
    <w:p w:rsidR="00482DB8" w:rsidRPr="00A93132" w:rsidRDefault="00482DB8" w:rsidP="00482DB8">
      <w:pPr>
        <w:pStyle w:val="subsection"/>
      </w:pPr>
      <w:r w:rsidRPr="00A93132">
        <w:lastRenderedPageBreak/>
        <w:tab/>
        <w:t>(2)</w:t>
      </w:r>
      <w:r w:rsidRPr="00A93132">
        <w:tab/>
        <w:t>An Aged Care Financing Authority member holds office for the period specified in the instrument of appointment. The period must not exceed 3 years.</w:t>
      </w:r>
    </w:p>
    <w:p w:rsidR="00482DB8" w:rsidRPr="00A93132" w:rsidRDefault="00482DB8" w:rsidP="00482DB8">
      <w:pPr>
        <w:pStyle w:val="notetext"/>
      </w:pPr>
      <w:r w:rsidRPr="00A93132">
        <w:t>Note:</w:t>
      </w:r>
      <w:r w:rsidRPr="00A93132">
        <w:tab/>
        <w:t>An Aged Care Financing Authority member may be reappointed: see section</w:t>
      </w:r>
      <w:r w:rsidR="00A93132" w:rsidRPr="00A93132">
        <w:t> </w:t>
      </w:r>
      <w:r w:rsidRPr="00A93132">
        <w:t xml:space="preserve">33AA of the </w:t>
      </w:r>
      <w:r w:rsidRPr="00A93132">
        <w:rPr>
          <w:i/>
        </w:rPr>
        <w:t>Acts Interpretation Act 1901</w:t>
      </w:r>
      <w:r w:rsidRPr="00A93132">
        <w:t>.</w:t>
      </w:r>
    </w:p>
    <w:p w:rsidR="00482DB8" w:rsidRPr="00A93132" w:rsidRDefault="00482DB8" w:rsidP="00482DB8">
      <w:pPr>
        <w:pStyle w:val="subsection"/>
        <w:spacing w:before="140"/>
        <w:ind w:left="1135" w:hanging="1135"/>
      </w:pPr>
      <w:r w:rsidRPr="00A93132">
        <w:tab/>
        <w:t>(3)</w:t>
      </w:r>
      <w:r w:rsidRPr="00A93132">
        <w:tab/>
        <w:t>An Aged Care Financing Authority member holds office on a part</w:t>
      </w:r>
      <w:r w:rsidR="00A93132">
        <w:noBreakHyphen/>
      </w:r>
      <w:r w:rsidRPr="00A93132">
        <w:t>time basis.</w:t>
      </w:r>
    </w:p>
    <w:p w:rsidR="00482DB8" w:rsidRPr="00A93132" w:rsidRDefault="00482DB8" w:rsidP="00482DB8">
      <w:pPr>
        <w:pStyle w:val="subsection"/>
      </w:pPr>
      <w:r w:rsidRPr="00A93132">
        <w:tab/>
        <w:t>(4)</w:t>
      </w:r>
      <w:r w:rsidRPr="00A93132">
        <w:tab/>
        <w:t>A person is not eligible for appointment as an Aged Care Financing Authority member (other than the Chair or the Deputy Chair) unless the Minister is satisfied that the person has expertise or experience in at least one of the following fields:</w:t>
      </w:r>
    </w:p>
    <w:p w:rsidR="00482DB8" w:rsidRPr="00A93132" w:rsidRDefault="00482DB8" w:rsidP="00482DB8">
      <w:pPr>
        <w:pStyle w:val="paragraph"/>
      </w:pPr>
      <w:r w:rsidRPr="00A93132">
        <w:tab/>
        <w:t>(a)</w:t>
      </w:r>
      <w:r w:rsidRPr="00A93132">
        <w:tab/>
        <w:t>equity finance;</w:t>
      </w:r>
    </w:p>
    <w:p w:rsidR="00482DB8" w:rsidRPr="00A93132" w:rsidRDefault="00482DB8" w:rsidP="00482DB8">
      <w:pPr>
        <w:pStyle w:val="paragraph"/>
      </w:pPr>
      <w:r w:rsidRPr="00A93132">
        <w:tab/>
        <w:t>(b)</w:t>
      </w:r>
      <w:r w:rsidRPr="00A93132">
        <w:tab/>
        <w:t>debt finance;</w:t>
      </w:r>
    </w:p>
    <w:p w:rsidR="00482DB8" w:rsidRPr="00A93132" w:rsidRDefault="00482DB8" w:rsidP="00482DB8">
      <w:pPr>
        <w:pStyle w:val="paragraph"/>
      </w:pPr>
      <w:r w:rsidRPr="00A93132">
        <w:tab/>
        <w:t>(c)</w:t>
      </w:r>
      <w:r w:rsidRPr="00A93132">
        <w:tab/>
        <w:t>aged care consumer issues;</w:t>
      </w:r>
    </w:p>
    <w:p w:rsidR="00482DB8" w:rsidRPr="00A93132" w:rsidRDefault="00482DB8" w:rsidP="00482DB8">
      <w:pPr>
        <w:pStyle w:val="paragraph"/>
      </w:pPr>
      <w:r w:rsidRPr="00A93132">
        <w:tab/>
        <w:t>(d)</w:t>
      </w:r>
      <w:r w:rsidRPr="00A93132">
        <w:tab/>
        <w:t>aged care workforce issues;</w:t>
      </w:r>
    </w:p>
    <w:p w:rsidR="00482DB8" w:rsidRPr="00A93132" w:rsidRDefault="00482DB8" w:rsidP="00482DB8">
      <w:pPr>
        <w:pStyle w:val="paragraph"/>
      </w:pPr>
      <w:r w:rsidRPr="00A93132">
        <w:tab/>
        <w:t>(e)</w:t>
      </w:r>
      <w:r w:rsidRPr="00A93132">
        <w:tab/>
        <w:t>the provision of not</w:t>
      </w:r>
      <w:r w:rsidR="00A93132">
        <w:noBreakHyphen/>
      </w:r>
      <w:r w:rsidRPr="00A93132">
        <w:t>for</w:t>
      </w:r>
      <w:r w:rsidR="00A93132">
        <w:noBreakHyphen/>
      </w:r>
      <w:r w:rsidRPr="00A93132">
        <w:t>profit aged care services;</w:t>
      </w:r>
    </w:p>
    <w:p w:rsidR="00482DB8" w:rsidRPr="00A93132" w:rsidRDefault="00482DB8" w:rsidP="00482DB8">
      <w:pPr>
        <w:pStyle w:val="paragraph"/>
      </w:pPr>
      <w:r w:rsidRPr="00A93132">
        <w:tab/>
        <w:t>(f)</w:t>
      </w:r>
      <w:r w:rsidRPr="00A93132">
        <w:tab/>
        <w:t>the provision of for</w:t>
      </w:r>
      <w:r w:rsidR="00A93132">
        <w:noBreakHyphen/>
      </w:r>
      <w:r w:rsidRPr="00A93132">
        <w:t>profit aged care services;</w:t>
      </w:r>
    </w:p>
    <w:p w:rsidR="00482DB8" w:rsidRPr="00A93132" w:rsidRDefault="00482DB8" w:rsidP="00482DB8">
      <w:pPr>
        <w:pStyle w:val="paragraph"/>
      </w:pPr>
      <w:r w:rsidRPr="00A93132">
        <w:tab/>
        <w:t>(g)</w:t>
      </w:r>
      <w:r w:rsidRPr="00A93132">
        <w:tab/>
        <w:t>any other appropriate field.</w:t>
      </w:r>
    </w:p>
    <w:p w:rsidR="00482DB8" w:rsidRPr="00A93132" w:rsidRDefault="00CF129B" w:rsidP="00482DB8">
      <w:pPr>
        <w:pStyle w:val="ActHead5"/>
      </w:pPr>
      <w:bookmarkStart w:id="16" w:name="_Toc390251121"/>
      <w:r w:rsidRPr="00A93132">
        <w:rPr>
          <w:rStyle w:val="CharSectno"/>
        </w:rPr>
        <w:t>11</w:t>
      </w:r>
      <w:r w:rsidR="00482DB8" w:rsidRPr="00A93132">
        <w:t xml:space="preserve">  Acting appointments</w:t>
      </w:r>
      <w:bookmarkEnd w:id="16"/>
    </w:p>
    <w:p w:rsidR="00482DB8" w:rsidRPr="00A93132" w:rsidRDefault="00482DB8" w:rsidP="00482DB8">
      <w:pPr>
        <w:pStyle w:val="SubsectionHead"/>
      </w:pPr>
      <w:r w:rsidRPr="00A93132">
        <w:t>Chair</w:t>
      </w:r>
    </w:p>
    <w:p w:rsidR="00482DB8" w:rsidRPr="00A93132" w:rsidRDefault="00482DB8" w:rsidP="00482DB8">
      <w:pPr>
        <w:pStyle w:val="subsection"/>
      </w:pPr>
      <w:r w:rsidRPr="00A93132">
        <w:tab/>
        <w:t>(1)</w:t>
      </w:r>
      <w:r w:rsidRPr="00A93132">
        <w:tab/>
        <w:t>The Minister may appoint a person to act as the Chair of the Aged Care Financing Authority:</w:t>
      </w:r>
    </w:p>
    <w:p w:rsidR="00482DB8" w:rsidRPr="00A93132" w:rsidRDefault="00482DB8" w:rsidP="00482DB8">
      <w:pPr>
        <w:pStyle w:val="paragraph"/>
      </w:pPr>
      <w:r w:rsidRPr="00A93132">
        <w:tab/>
        <w:t>(a)</w:t>
      </w:r>
      <w:r w:rsidRPr="00A93132">
        <w:tab/>
        <w:t>during a vacancy in the office of the Chair of the Authority (whether or not an appointment has previously been made to the office); or</w:t>
      </w:r>
    </w:p>
    <w:p w:rsidR="00482DB8" w:rsidRPr="00A93132" w:rsidRDefault="00482DB8" w:rsidP="00482DB8">
      <w:pPr>
        <w:pStyle w:val="paragraph"/>
      </w:pPr>
      <w:r w:rsidRPr="00A93132">
        <w:tab/>
        <w:t>(b)</w:t>
      </w:r>
      <w:r w:rsidRPr="00A93132">
        <w:tab/>
        <w:t>during any period, or during all periods, when the Chair of the Authority:</w:t>
      </w:r>
    </w:p>
    <w:p w:rsidR="00482DB8" w:rsidRPr="00A93132" w:rsidRDefault="00482DB8" w:rsidP="00482DB8">
      <w:pPr>
        <w:pStyle w:val="paragraphsub"/>
      </w:pPr>
      <w:r w:rsidRPr="00A93132">
        <w:tab/>
        <w:t>(</w:t>
      </w:r>
      <w:proofErr w:type="spellStart"/>
      <w:r w:rsidRPr="00A93132">
        <w:t>i</w:t>
      </w:r>
      <w:proofErr w:type="spellEnd"/>
      <w:r w:rsidRPr="00A93132">
        <w:t>)</w:t>
      </w:r>
      <w:r w:rsidRPr="00A93132">
        <w:tab/>
        <w:t>is absent from duty or from Australia; or</w:t>
      </w:r>
    </w:p>
    <w:p w:rsidR="00482DB8" w:rsidRPr="00A93132" w:rsidRDefault="00482DB8" w:rsidP="00482DB8">
      <w:pPr>
        <w:pStyle w:val="paragraphsub"/>
      </w:pPr>
      <w:r w:rsidRPr="00A93132">
        <w:tab/>
        <w:t>(ii)</w:t>
      </w:r>
      <w:r w:rsidRPr="00A93132">
        <w:tab/>
        <w:t>is, for any reason, unable to perform the duties of the office.</w:t>
      </w:r>
    </w:p>
    <w:p w:rsidR="00482DB8" w:rsidRPr="00A93132" w:rsidRDefault="00482DB8" w:rsidP="00482DB8">
      <w:pPr>
        <w:pStyle w:val="SubsectionHead"/>
      </w:pPr>
      <w:r w:rsidRPr="00A93132">
        <w:t>Deputy Chair</w:t>
      </w:r>
    </w:p>
    <w:p w:rsidR="00482DB8" w:rsidRPr="00A93132" w:rsidRDefault="00482DB8" w:rsidP="00482DB8">
      <w:pPr>
        <w:pStyle w:val="subsection"/>
      </w:pPr>
      <w:r w:rsidRPr="00A93132">
        <w:tab/>
        <w:t>(2)</w:t>
      </w:r>
      <w:r w:rsidRPr="00A93132">
        <w:tab/>
        <w:t>The Minister may appoint a person to act as the Deputy Chair of the Aged Care Financing Authority:</w:t>
      </w:r>
    </w:p>
    <w:p w:rsidR="00482DB8" w:rsidRPr="00A93132" w:rsidRDefault="00482DB8" w:rsidP="00482DB8">
      <w:pPr>
        <w:pStyle w:val="paragraph"/>
      </w:pPr>
      <w:r w:rsidRPr="00A93132">
        <w:tab/>
        <w:t>(a)</w:t>
      </w:r>
      <w:r w:rsidRPr="00A93132">
        <w:tab/>
        <w:t>during a vacancy in the office of the Deputy Chair of the Authority (whether or not an appointment has previously been made to the office); or</w:t>
      </w:r>
    </w:p>
    <w:p w:rsidR="00482DB8" w:rsidRPr="00A93132" w:rsidRDefault="00482DB8" w:rsidP="00482DB8">
      <w:pPr>
        <w:pStyle w:val="paragraph"/>
      </w:pPr>
      <w:r w:rsidRPr="00A93132">
        <w:tab/>
        <w:t>(b)</w:t>
      </w:r>
      <w:r w:rsidRPr="00A93132">
        <w:tab/>
        <w:t>during any period, or during all periods, when the Deputy Chair of the Authority:</w:t>
      </w:r>
    </w:p>
    <w:p w:rsidR="00482DB8" w:rsidRPr="00A93132" w:rsidRDefault="00482DB8" w:rsidP="00482DB8">
      <w:pPr>
        <w:pStyle w:val="paragraphsub"/>
      </w:pPr>
      <w:r w:rsidRPr="00A93132">
        <w:tab/>
        <w:t>(</w:t>
      </w:r>
      <w:proofErr w:type="spellStart"/>
      <w:r w:rsidRPr="00A93132">
        <w:t>i</w:t>
      </w:r>
      <w:proofErr w:type="spellEnd"/>
      <w:r w:rsidRPr="00A93132">
        <w:t>)</w:t>
      </w:r>
      <w:r w:rsidRPr="00A93132">
        <w:tab/>
        <w:t>is absent from duty or from Australia; or</w:t>
      </w:r>
    </w:p>
    <w:p w:rsidR="00482DB8" w:rsidRPr="00A93132" w:rsidRDefault="00482DB8" w:rsidP="00482DB8">
      <w:pPr>
        <w:pStyle w:val="paragraphsub"/>
      </w:pPr>
      <w:r w:rsidRPr="00A93132">
        <w:tab/>
        <w:t>(ii)</w:t>
      </w:r>
      <w:r w:rsidRPr="00A93132">
        <w:tab/>
        <w:t>is, for any reason, unable to perform the duties of the office.</w:t>
      </w:r>
    </w:p>
    <w:p w:rsidR="00482DB8" w:rsidRPr="00A93132" w:rsidRDefault="00482DB8" w:rsidP="00482DB8">
      <w:pPr>
        <w:pStyle w:val="SubsectionHead"/>
      </w:pPr>
      <w:r w:rsidRPr="00A93132">
        <w:t>Other members</w:t>
      </w:r>
    </w:p>
    <w:p w:rsidR="00482DB8" w:rsidRPr="00A93132" w:rsidRDefault="00482DB8" w:rsidP="00482DB8">
      <w:pPr>
        <w:pStyle w:val="subsection"/>
      </w:pPr>
      <w:r w:rsidRPr="00A93132">
        <w:tab/>
        <w:t>(3)</w:t>
      </w:r>
      <w:r w:rsidRPr="00A93132">
        <w:tab/>
        <w:t>The Minister may appoint a person to act as an Aged Care Financing Authority member (other than the Chair or the Deputy Chair):</w:t>
      </w:r>
    </w:p>
    <w:p w:rsidR="00482DB8" w:rsidRPr="00A93132" w:rsidRDefault="00482DB8" w:rsidP="00482DB8">
      <w:pPr>
        <w:pStyle w:val="paragraph"/>
      </w:pPr>
      <w:r w:rsidRPr="00A93132">
        <w:tab/>
        <w:t>(a)</w:t>
      </w:r>
      <w:r w:rsidRPr="00A93132">
        <w:tab/>
        <w:t>during a vacancy in the office of an Aged Care Financing Authority member (other than the Chair or the Deputy Chair), whether or not an appointment has previously been made to the office; or</w:t>
      </w:r>
    </w:p>
    <w:p w:rsidR="00482DB8" w:rsidRPr="00A93132" w:rsidRDefault="00482DB8" w:rsidP="00482DB8">
      <w:pPr>
        <w:pStyle w:val="paragraph"/>
      </w:pPr>
      <w:r w:rsidRPr="00A93132">
        <w:lastRenderedPageBreak/>
        <w:tab/>
        <w:t>(b)</w:t>
      </w:r>
      <w:r w:rsidRPr="00A93132">
        <w:tab/>
        <w:t>during any period, or during all periods, when an Aged Care Financing Authority member (other than the Chair or the Deputy Chair):</w:t>
      </w:r>
    </w:p>
    <w:p w:rsidR="00482DB8" w:rsidRPr="00A93132" w:rsidRDefault="00482DB8" w:rsidP="00482DB8">
      <w:pPr>
        <w:pStyle w:val="paragraphsub"/>
      </w:pPr>
      <w:r w:rsidRPr="00A93132">
        <w:tab/>
        <w:t>(</w:t>
      </w:r>
      <w:proofErr w:type="spellStart"/>
      <w:r w:rsidRPr="00A93132">
        <w:t>i</w:t>
      </w:r>
      <w:proofErr w:type="spellEnd"/>
      <w:r w:rsidRPr="00A93132">
        <w:t>)</w:t>
      </w:r>
      <w:r w:rsidRPr="00A93132">
        <w:tab/>
        <w:t>is absent from duty or from Australia; or</w:t>
      </w:r>
    </w:p>
    <w:p w:rsidR="00482DB8" w:rsidRPr="00A93132" w:rsidRDefault="00482DB8" w:rsidP="00482DB8">
      <w:pPr>
        <w:pStyle w:val="paragraphsub"/>
      </w:pPr>
      <w:r w:rsidRPr="00A93132">
        <w:tab/>
        <w:t>(ii)</w:t>
      </w:r>
      <w:r w:rsidRPr="00A93132">
        <w:tab/>
        <w:t>is, for any reason, unable to perform the duties of the office.</w:t>
      </w:r>
    </w:p>
    <w:p w:rsidR="00482DB8" w:rsidRPr="00A93132" w:rsidRDefault="00482DB8" w:rsidP="00482DB8">
      <w:pPr>
        <w:pStyle w:val="subsection"/>
      </w:pPr>
      <w:r w:rsidRPr="00A93132">
        <w:tab/>
        <w:t>(4)</w:t>
      </w:r>
      <w:r w:rsidRPr="00A93132">
        <w:tab/>
        <w:t>A person is not eligible for appointment to act as an Aged Care Financing Authority member (other than the Chair or the Deputy Chair) unless the Minister is satisfied that the person has expertise or experience in at least one of the fields mentioned in subsection</w:t>
      </w:r>
      <w:r w:rsidR="00A93132" w:rsidRPr="00A93132">
        <w:t> </w:t>
      </w:r>
      <w:r w:rsidR="00CF129B" w:rsidRPr="00A93132">
        <w:t>10</w:t>
      </w:r>
      <w:r w:rsidRPr="00A93132">
        <w:t>(4).</w:t>
      </w:r>
    </w:p>
    <w:p w:rsidR="00482DB8" w:rsidRPr="00A93132" w:rsidRDefault="00482DB8" w:rsidP="00482DB8">
      <w:pPr>
        <w:pStyle w:val="notetext"/>
      </w:pPr>
      <w:r w:rsidRPr="00A93132">
        <w:t>Note:</w:t>
      </w:r>
      <w:r w:rsidRPr="00A93132">
        <w:tab/>
        <w:t>For rules that apply to acting appointments, see sections</w:t>
      </w:r>
      <w:r w:rsidR="00A93132" w:rsidRPr="00A93132">
        <w:t> </w:t>
      </w:r>
      <w:r w:rsidRPr="00A93132">
        <w:t xml:space="preserve">33AB and 33A of the </w:t>
      </w:r>
      <w:r w:rsidRPr="00A93132">
        <w:rPr>
          <w:i/>
        </w:rPr>
        <w:t>Acts Interpretation Act 1901</w:t>
      </w:r>
      <w:r w:rsidRPr="00A93132">
        <w:t>.</w:t>
      </w:r>
    </w:p>
    <w:p w:rsidR="00482DB8" w:rsidRPr="00A93132" w:rsidRDefault="00CF129B" w:rsidP="00482DB8">
      <w:pPr>
        <w:pStyle w:val="ActHead5"/>
      </w:pPr>
      <w:bookmarkStart w:id="17" w:name="_Toc390251122"/>
      <w:r w:rsidRPr="00A93132">
        <w:rPr>
          <w:rStyle w:val="CharSectno"/>
        </w:rPr>
        <w:t>12</w:t>
      </w:r>
      <w:r w:rsidR="00482DB8" w:rsidRPr="00A93132">
        <w:t xml:space="preserve">  Remuneration</w:t>
      </w:r>
      <w:bookmarkEnd w:id="17"/>
    </w:p>
    <w:p w:rsidR="00482DB8" w:rsidRPr="00A93132" w:rsidRDefault="00482DB8" w:rsidP="00482DB8">
      <w:pPr>
        <w:pStyle w:val="subsection"/>
      </w:pPr>
      <w:r w:rsidRPr="00A93132">
        <w:tab/>
        <w:t>(1)</w:t>
      </w:r>
      <w:r w:rsidRPr="00A93132">
        <w:tab/>
        <w:t>An Aged Care Financing Authority member is to be paid the remuneration and allowances that are determined, in writing, by the Minister.</w:t>
      </w:r>
    </w:p>
    <w:p w:rsidR="00482DB8" w:rsidRPr="00A93132" w:rsidRDefault="00482DB8" w:rsidP="00482DB8">
      <w:pPr>
        <w:pStyle w:val="subsection"/>
      </w:pPr>
      <w:r w:rsidRPr="00A93132">
        <w:tab/>
        <w:t>(2)</w:t>
      </w:r>
      <w:r w:rsidRPr="00A93132">
        <w:tab/>
        <w:t>However, an Aged Care Financing Authority member is not entitled to be paid remuneration if he or she holds an office or appointment, or is otherwise employed, on a full</w:t>
      </w:r>
      <w:r w:rsidR="00A93132">
        <w:noBreakHyphen/>
      </w:r>
      <w:r w:rsidRPr="00A93132">
        <w:t>time basis in the service or employment of:</w:t>
      </w:r>
    </w:p>
    <w:p w:rsidR="00482DB8" w:rsidRPr="00A93132" w:rsidRDefault="00482DB8" w:rsidP="00482DB8">
      <w:pPr>
        <w:pStyle w:val="paragraph"/>
      </w:pPr>
      <w:r w:rsidRPr="00A93132">
        <w:tab/>
        <w:t>(a)</w:t>
      </w:r>
      <w:r w:rsidRPr="00A93132">
        <w:tab/>
        <w:t>a State; or</w:t>
      </w:r>
    </w:p>
    <w:p w:rsidR="00482DB8" w:rsidRPr="00A93132" w:rsidRDefault="00482DB8" w:rsidP="00482DB8">
      <w:pPr>
        <w:pStyle w:val="paragraph"/>
      </w:pPr>
      <w:r w:rsidRPr="00A93132">
        <w:tab/>
        <w:t>(b)</w:t>
      </w:r>
      <w:r w:rsidRPr="00A93132">
        <w:tab/>
        <w:t xml:space="preserve">a corporation (a </w:t>
      </w:r>
      <w:r w:rsidRPr="00A93132">
        <w:rPr>
          <w:b/>
          <w:i/>
        </w:rPr>
        <w:t>public statutory corporation</w:t>
      </w:r>
      <w:r w:rsidRPr="00A93132">
        <w:t>) that:</w:t>
      </w:r>
    </w:p>
    <w:p w:rsidR="00482DB8" w:rsidRPr="00A93132" w:rsidRDefault="00482DB8" w:rsidP="00482DB8">
      <w:pPr>
        <w:pStyle w:val="paragraphsub"/>
      </w:pPr>
      <w:r w:rsidRPr="00A93132">
        <w:tab/>
        <w:t>(</w:t>
      </w:r>
      <w:proofErr w:type="spellStart"/>
      <w:r w:rsidRPr="00A93132">
        <w:t>i</w:t>
      </w:r>
      <w:proofErr w:type="spellEnd"/>
      <w:r w:rsidRPr="00A93132">
        <w:t>)</w:t>
      </w:r>
      <w:r w:rsidRPr="00A93132">
        <w:tab/>
        <w:t>is established for a public purpose by a law of a State; and</w:t>
      </w:r>
    </w:p>
    <w:p w:rsidR="00482DB8" w:rsidRPr="00A93132" w:rsidRDefault="00482DB8" w:rsidP="00482DB8">
      <w:pPr>
        <w:pStyle w:val="paragraphsub"/>
      </w:pPr>
      <w:r w:rsidRPr="00A93132">
        <w:tab/>
        <w:t>(ii)</w:t>
      </w:r>
      <w:r w:rsidRPr="00A93132">
        <w:tab/>
        <w:t>is not a tertiary education institution; or</w:t>
      </w:r>
    </w:p>
    <w:p w:rsidR="00482DB8" w:rsidRPr="00A93132" w:rsidRDefault="00482DB8" w:rsidP="00482DB8">
      <w:pPr>
        <w:pStyle w:val="paragraph"/>
      </w:pPr>
      <w:r w:rsidRPr="00A93132">
        <w:tab/>
        <w:t>(c)</w:t>
      </w:r>
      <w:r w:rsidRPr="00A93132">
        <w:tab/>
        <w:t>a company limited by guarantee, where the interests and rights of the members in or in relation to the company are beneficially owned by a State; or</w:t>
      </w:r>
    </w:p>
    <w:p w:rsidR="00482DB8" w:rsidRPr="00A93132" w:rsidRDefault="00482DB8" w:rsidP="00482DB8">
      <w:pPr>
        <w:pStyle w:val="paragraph"/>
      </w:pPr>
      <w:r w:rsidRPr="00A93132">
        <w:tab/>
        <w:t>(d)</w:t>
      </w:r>
      <w:r w:rsidRPr="00A93132">
        <w:tab/>
        <w:t>a company in which all the stock or shares are beneficially owned by a State or by a public statutory corporation.</w:t>
      </w:r>
    </w:p>
    <w:p w:rsidR="00482DB8" w:rsidRPr="00A93132" w:rsidRDefault="00482DB8" w:rsidP="00482DB8">
      <w:pPr>
        <w:pStyle w:val="notetext"/>
      </w:pPr>
      <w:r w:rsidRPr="00A93132">
        <w:t>Note:</w:t>
      </w:r>
      <w:r w:rsidRPr="00A93132">
        <w:tab/>
        <w:t>A similar rule applies to an Aged Care Financing Authority member who has a similar relationship with the Commonwealth or a Territory (see subsection</w:t>
      </w:r>
      <w:r w:rsidR="00A93132" w:rsidRPr="00A93132">
        <w:t> </w:t>
      </w:r>
      <w:r w:rsidRPr="00A93132">
        <w:t xml:space="preserve">7(11) of the </w:t>
      </w:r>
      <w:r w:rsidRPr="00A93132">
        <w:rPr>
          <w:i/>
        </w:rPr>
        <w:t>Remuneration Tribunal Act 1973</w:t>
      </w:r>
      <w:r w:rsidRPr="00A93132">
        <w:t>).</w:t>
      </w:r>
    </w:p>
    <w:p w:rsidR="00482DB8" w:rsidRPr="00A93132" w:rsidRDefault="00CF129B" w:rsidP="00482DB8">
      <w:pPr>
        <w:pStyle w:val="ActHead5"/>
      </w:pPr>
      <w:bookmarkStart w:id="18" w:name="_Toc390251123"/>
      <w:r w:rsidRPr="00A93132">
        <w:rPr>
          <w:rStyle w:val="CharSectno"/>
        </w:rPr>
        <w:t>13</w:t>
      </w:r>
      <w:r w:rsidR="00482DB8" w:rsidRPr="00A93132">
        <w:t xml:space="preserve">  Resignation</w:t>
      </w:r>
      <w:bookmarkEnd w:id="18"/>
    </w:p>
    <w:p w:rsidR="00482DB8" w:rsidRPr="00A93132" w:rsidRDefault="00482DB8" w:rsidP="00482DB8">
      <w:pPr>
        <w:pStyle w:val="subsection"/>
      </w:pPr>
      <w:r w:rsidRPr="00A93132">
        <w:tab/>
        <w:t>(1)</w:t>
      </w:r>
      <w:r w:rsidRPr="00A93132">
        <w:tab/>
        <w:t>An Aged Care Financing Authority member may resign his or her appointment by giving the Minister a written resignation.</w:t>
      </w:r>
    </w:p>
    <w:p w:rsidR="00482DB8" w:rsidRPr="00A93132" w:rsidRDefault="00482DB8" w:rsidP="00482DB8">
      <w:pPr>
        <w:pStyle w:val="subsection"/>
      </w:pPr>
      <w:r w:rsidRPr="00A93132">
        <w:tab/>
        <w:t>(2)</w:t>
      </w:r>
      <w:r w:rsidRPr="00A93132">
        <w:tab/>
        <w:t>The resignation takes effect on the day it is received by the Minister or, if a later day is specified in the resignation, on that later day.</w:t>
      </w:r>
    </w:p>
    <w:p w:rsidR="00482DB8" w:rsidRPr="00A93132" w:rsidRDefault="00CF129B" w:rsidP="00482DB8">
      <w:pPr>
        <w:pStyle w:val="ActHead5"/>
      </w:pPr>
      <w:bookmarkStart w:id="19" w:name="_Toc390251124"/>
      <w:r w:rsidRPr="00A93132">
        <w:rPr>
          <w:rStyle w:val="CharSectno"/>
        </w:rPr>
        <w:t>14</w:t>
      </w:r>
      <w:r w:rsidR="00482DB8" w:rsidRPr="00A93132">
        <w:t xml:space="preserve">  Disclosure of interests to the Minister</w:t>
      </w:r>
      <w:bookmarkEnd w:id="19"/>
    </w:p>
    <w:p w:rsidR="00482DB8" w:rsidRPr="00A93132" w:rsidRDefault="00482DB8" w:rsidP="00482DB8">
      <w:pPr>
        <w:pStyle w:val="subsection"/>
      </w:pPr>
      <w:r w:rsidRPr="00A93132">
        <w:tab/>
      </w:r>
      <w:r w:rsidRPr="00A93132">
        <w:tab/>
        <w:t>An Aged Care Financing Authority member must give written notice to the Minister of all interests, pecuniary or otherwise, that the member has or acquires and that conflict or could conflict with the proper performance of the member’s functions.</w:t>
      </w:r>
    </w:p>
    <w:p w:rsidR="00482DB8" w:rsidRPr="00A93132" w:rsidRDefault="00CF129B" w:rsidP="00482DB8">
      <w:pPr>
        <w:pStyle w:val="ActHead5"/>
      </w:pPr>
      <w:bookmarkStart w:id="20" w:name="_Toc390251125"/>
      <w:r w:rsidRPr="00A93132">
        <w:rPr>
          <w:rStyle w:val="CharSectno"/>
        </w:rPr>
        <w:lastRenderedPageBreak/>
        <w:t>15</w:t>
      </w:r>
      <w:r w:rsidR="00482DB8" w:rsidRPr="00A93132">
        <w:t xml:space="preserve">  Disclosure of interests to the Aged Care Financing Authority</w:t>
      </w:r>
      <w:bookmarkEnd w:id="20"/>
    </w:p>
    <w:p w:rsidR="00482DB8" w:rsidRPr="00A93132" w:rsidRDefault="00482DB8" w:rsidP="00482DB8">
      <w:pPr>
        <w:pStyle w:val="subsection"/>
      </w:pPr>
      <w:r w:rsidRPr="00A93132">
        <w:tab/>
        <w:t>(1)</w:t>
      </w:r>
      <w:r w:rsidRPr="00A93132">
        <w:tab/>
        <w:t>An Aged Care Financing Authority member who has an interest, pecuniary or otherwise, in a matter being considered or about to be considered by the Authority must disclose the nature of the interest to a meeting of the Authority.</w:t>
      </w:r>
    </w:p>
    <w:p w:rsidR="00482DB8" w:rsidRPr="00A93132" w:rsidRDefault="00482DB8" w:rsidP="00482DB8">
      <w:pPr>
        <w:pStyle w:val="subsection"/>
      </w:pPr>
      <w:r w:rsidRPr="00A93132">
        <w:tab/>
        <w:t>(2)</w:t>
      </w:r>
      <w:r w:rsidRPr="00A93132">
        <w:tab/>
        <w:t>The disclosure must be made as soon as possible after the relevant facts have come to the member’s knowledge.</w:t>
      </w:r>
    </w:p>
    <w:p w:rsidR="00482DB8" w:rsidRPr="00A93132" w:rsidRDefault="00482DB8" w:rsidP="00482DB8">
      <w:pPr>
        <w:pStyle w:val="subsection"/>
      </w:pPr>
      <w:r w:rsidRPr="00A93132">
        <w:tab/>
        <w:t>(3)</w:t>
      </w:r>
      <w:r w:rsidRPr="00A93132">
        <w:tab/>
        <w:t>The disclosure must be recorded in the minutes of the meeting of the Aged Care Financing Authority.</w:t>
      </w:r>
    </w:p>
    <w:p w:rsidR="00482DB8" w:rsidRPr="00A93132" w:rsidRDefault="00CF129B" w:rsidP="00482DB8">
      <w:pPr>
        <w:pStyle w:val="ActHead5"/>
      </w:pPr>
      <w:bookmarkStart w:id="21" w:name="_Toc390251126"/>
      <w:r w:rsidRPr="00A93132">
        <w:rPr>
          <w:rStyle w:val="CharSectno"/>
        </w:rPr>
        <w:t>16</w:t>
      </w:r>
      <w:r w:rsidR="00482DB8" w:rsidRPr="00A93132">
        <w:t xml:space="preserve">  Termination of appointment</w:t>
      </w:r>
      <w:bookmarkEnd w:id="21"/>
    </w:p>
    <w:p w:rsidR="00482DB8" w:rsidRPr="00A93132" w:rsidRDefault="00482DB8" w:rsidP="00482DB8">
      <w:pPr>
        <w:pStyle w:val="subsection"/>
      </w:pPr>
      <w:r w:rsidRPr="00A93132">
        <w:tab/>
        <w:t>(1)</w:t>
      </w:r>
      <w:r w:rsidRPr="00A93132">
        <w:tab/>
        <w:t>The Minister may terminate the appointment of an Aged Care Financing Authority member:</w:t>
      </w:r>
    </w:p>
    <w:p w:rsidR="00482DB8" w:rsidRPr="00A93132" w:rsidRDefault="00482DB8" w:rsidP="00482DB8">
      <w:pPr>
        <w:pStyle w:val="paragraph"/>
      </w:pPr>
      <w:r w:rsidRPr="00A93132">
        <w:tab/>
        <w:t>(a)</w:t>
      </w:r>
      <w:r w:rsidRPr="00A93132">
        <w:tab/>
        <w:t>for misbehaviour; or</w:t>
      </w:r>
    </w:p>
    <w:p w:rsidR="00482DB8" w:rsidRPr="00A93132" w:rsidRDefault="00482DB8" w:rsidP="00482DB8">
      <w:pPr>
        <w:pStyle w:val="paragraph"/>
      </w:pPr>
      <w:r w:rsidRPr="00A93132">
        <w:tab/>
        <w:t>(b)</w:t>
      </w:r>
      <w:r w:rsidRPr="00A93132">
        <w:tab/>
        <w:t>if the member:</w:t>
      </w:r>
    </w:p>
    <w:p w:rsidR="00482DB8" w:rsidRPr="00A93132" w:rsidRDefault="00482DB8" w:rsidP="00482DB8">
      <w:pPr>
        <w:pStyle w:val="paragraphsub"/>
      </w:pPr>
      <w:r w:rsidRPr="00A93132">
        <w:tab/>
        <w:t>(</w:t>
      </w:r>
      <w:proofErr w:type="spellStart"/>
      <w:r w:rsidRPr="00A93132">
        <w:t>i</w:t>
      </w:r>
      <w:proofErr w:type="spellEnd"/>
      <w:r w:rsidRPr="00A93132">
        <w:t>)</w:t>
      </w:r>
      <w:r w:rsidRPr="00A93132">
        <w:tab/>
        <w:t>is unable to perform the duties of his or her office because of physical or mental incapacity; or</w:t>
      </w:r>
    </w:p>
    <w:p w:rsidR="00482DB8" w:rsidRPr="00A93132" w:rsidRDefault="00482DB8" w:rsidP="00482DB8">
      <w:pPr>
        <w:pStyle w:val="paragraphsub"/>
      </w:pPr>
      <w:r w:rsidRPr="00A93132">
        <w:tab/>
        <w:t>(ii)</w:t>
      </w:r>
      <w:r w:rsidRPr="00A93132">
        <w:tab/>
        <w:t>is absent, without reasonable excuse, from 3 consecutive meetings of the Authority; or</w:t>
      </w:r>
    </w:p>
    <w:p w:rsidR="00482DB8" w:rsidRPr="00A93132" w:rsidRDefault="00482DB8" w:rsidP="00482DB8">
      <w:pPr>
        <w:pStyle w:val="paragraphsub"/>
      </w:pPr>
      <w:r w:rsidRPr="00A93132">
        <w:tab/>
        <w:t>(iii)</w:t>
      </w:r>
      <w:r w:rsidRPr="00A93132">
        <w:tab/>
        <w:t>fails, without reasonable excuse, to comply with section</w:t>
      </w:r>
      <w:r w:rsidR="00A93132" w:rsidRPr="00A93132">
        <w:t> </w:t>
      </w:r>
      <w:r w:rsidR="00CF129B" w:rsidRPr="00A93132">
        <w:t>14</w:t>
      </w:r>
      <w:r w:rsidRPr="00A93132">
        <w:t xml:space="preserve"> or </w:t>
      </w:r>
      <w:r w:rsidR="00CF129B" w:rsidRPr="00A93132">
        <w:t>15</w:t>
      </w:r>
      <w:r w:rsidRPr="00A93132">
        <w:t>.</w:t>
      </w:r>
    </w:p>
    <w:p w:rsidR="00482DB8" w:rsidRPr="00A93132" w:rsidRDefault="00482DB8" w:rsidP="00482DB8">
      <w:pPr>
        <w:pStyle w:val="subsection"/>
      </w:pPr>
      <w:r w:rsidRPr="00A93132">
        <w:tab/>
        <w:t>(2)</w:t>
      </w:r>
      <w:r w:rsidRPr="00A93132">
        <w:tab/>
        <w:t>The Minister must terminate the appointment of an Aged Care Financing Authority member if the member:</w:t>
      </w:r>
    </w:p>
    <w:p w:rsidR="00482DB8" w:rsidRPr="00A93132" w:rsidRDefault="00482DB8" w:rsidP="00482DB8">
      <w:pPr>
        <w:pStyle w:val="paragraph"/>
      </w:pPr>
      <w:r w:rsidRPr="00A93132">
        <w:tab/>
        <w:t>(a)</w:t>
      </w:r>
      <w:r w:rsidRPr="00A93132">
        <w:tab/>
        <w:t>becomes bankrupt; or</w:t>
      </w:r>
    </w:p>
    <w:p w:rsidR="00482DB8" w:rsidRPr="00A93132" w:rsidRDefault="00482DB8" w:rsidP="00482DB8">
      <w:pPr>
        <w:pStyle w:val="paragraph"/>
      </w:pPr>
      <w:r w:rsidRPr="00A93132">
        <w:tab/>
        <w:t>(b)</w:t>
      </w:r>
      <w:r w:rsidRPr="00A93132">
        <w:tab/>
        <w:t>applies to take the benefit of any law for the relief of bankrupt or insolvent debtors; or</w:t>
      </w:r>
    </w:p>
    <w:p w:rsidR="00482DB8" w:rsidRPr="00A93132" w:rsidRDefault="00482DB8" w:rsidP="00482DB8">
      <w:pPr>
        <w:pStyle w:val="paragraph"/>
      </w:pPr>
      <w:r w:rsidRPr="00A93132">
        <w:tab/>
        <w:t>(c)</w:t>
      </w:r>
      <w:r w:rsidRPr="00A93132">
        <w:tab/>
        <w:t>compounds with his or her creditors; or</w:t>
      </w:r>
    </w:p>
    <w:p w:rsidR="00482DB8" w:rsidRPr="00A93132" w:rsidRDefault="00482DB8" w:rsidP="00482DB8">
      <w:pPr>
        <w:pStyle w:val="paragraph"/>
      </w:pPr>
      <w:r w:rsidRPr="00A93132">
        <w:tab/>
        <w:t>(d)</w:t>
      </w:r>
      <w:r w:rsidRPr="00A93132">
        <w:tab/>
        <w:t>makes an assignment of his or her remuneration for the benefit of his or her creditors.</w:t>
      </w:r>
    </w:p>
    <w:p w:rsidR="00482DB8" w:rsidRPr="00A93132" w:rsidRDefault="00CF129B" w:rsidP="00482DB8">
      <w:pPr>
        <w:pStyle w:val="ActHead5"/>
      </w:pPr>
      <w:bookmarkStart w:id="22" w:name="_Toc390251127"/>
      <w:r w:rsidRPr="00A93132">
        <w:rPr>
          <w:rStyle w:val="CharSectno"/>
        </w:rPr>
        <w:t>17</w:t>
      </w:r>
      <w:r w:rsidR="00482DB8" w:rsidRPr="00A93132">
        <w:t xml:space="preserve">  Other terms and conditions</w:t>
      </w:r>
      <w:bookmarkEnd w:id="22"/>
    </w:p>
    <w:p w:rsidR="00482DB8" w:rsidRPr="00A93132" w:rsidRDefault="00482DB8" w:rsidP="00482DB8">
      <w:pPr>
        <w:pStyle w:val="subsection"/>
      </w:pPr>
      <w:r w:rsidRPr="00A93132">
        <w:tab/>
      </w:r>
      <w:r w:rsidRPr="00A93132">
        <w:tab/>
        <w:t>An Aged Care Financing Authority member holds office on the terms and conditions (if any) in relation to matters not covered by these principles that are determined, in writing, by the Minister.</w:t>
      </w:r>
    </w:p>
    <w:sectPr w:rsidR="00482DB8" w:rsidRPr="00A93132" w:rsidSect="00B03DB5">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BCB" w:rsidRDefault="00CD7BCB" w:rsidP="00715914">
      <w:pPr>
        <w:spacing w:line="240" w:lineRule="auto"/>
      </w:pPr>
      <w:r>
        <w:separator/>
      </w:r>
    </w:p>
  </w:endnote>
  <w:endnote w:type="continuationSeparator" w:id="0">
    <w:p w:rsidR="00CD7BCB" w:rsidRDefault="00CD7BC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DB5" w:rsidRPr="00B03DB5" w:rsidRDefault="00B03DB5" w:rsidP="00B03DB5">
    <w:pPr>
      <w:pStyle w:val="Footer"/>
      <w:rPr>
        <w:i/>
        <w:sz w:val="18"/>
      </w:rPr>
    </w:pPr>
    <w:r w:rsidRPr="00B03DB5">
      <w:rPr>
        <w:i/>
        <w:sz w:val="18"/>
      </w:rPr>
      <w:t>OPC60563 -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Default="00CD7BCB" w:rsidP="007500C8">
    <w:pPr>
      <w:pStyle w:val="Footer"/>
    </w:pPr>
  </w:p>
  <w:p w:rsidR="00CD7BCB" w:rsidRPr="007500C8" w:rsidRDefault="00B03DB5" w:rsidP="00B03DB5">
    <w:pPr>
      <w:pStyle w:val="Footer"/>
    </w:pPr>
    <w:r w:rsidRPr="00B03DB5">
      <w:rPr>
        <w:i/>
        <w:sz w:val="18"/>
      </w:rPr>
      <w:t>OPC60563 -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Pr="00ED79B6" w:rsidRDefault="00CD7BCB"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Pr="00B03DB5" w:rsidRDefault="00CD7BCB"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CD7BCB" w:rsidRPr="00B03DB5" w:rsidTr="00A93132">
      <w:tc>
        <w:tcPr>
          <w:tcW w:w="709" w:type="dxa"/>
          <w:tcBorders>
            <w:top w:val="nil"/>
            <w:left w:val="nil"/>
            <w:bottom w:val="nil"/>
            <w:right w:val="nil"/>
          </w:tcBorders>
        </w:tcPr>
        <w:p w:rsidR="00CD7BCB" w:rsidRPr="00B03DB5" w:rsidRDefault="00CD7BCB" w:rsidP="00CD7BCB">
          <w:pPr>
            <w:spacing w:line="0" w:lineRule="atLeast"/>
            <w:rPr>
              <w:rFonts w:cs="Times New Roman"/>
              <w:i/>
              <w:sz w:val="18"/>
            </w:rPr>
          </w:pPr>
          <w:r w:rsidRPr="00B03DB5">
            <w:rPr>
              <w:rFonts w:cs="Times New Roman"/>
              <w:i/>
              <w:sz w:val="18"/>
            </w:rPr>
            <w:fldChar w:fldCharType="begin"/>
          </w:r>
          <w:r w:rsidRPr="00B03DB5">
            <w:rPr>
              <w:rFonts w:cs="Times New Roman"/>
              <w:i/>
              <w:sz w:val="18"/>
            </w:rPr>
            <w:instrText xml:space="preserve"> PAGE </w:instrText>
          </w:r>
          <w:r w:rsidRPr="00B03DB5">
            <w:rPr>
              <w:rFonts w:cs="Times New Roman"/>
              <w:i/>
              <w:sz w:val="18"/>
            </w:rPr>
            <w:fldChar w:fldCharType="separate"/>
          </w:r>
          <w:r w:rsidR="003244E7">
            <w:rPr>
              <w:rFonts w:cs="Times New Roman"/>
              <w:i/>
              <w:noProof/>
              <w:sz w:val="18"/>
            </w:rPr>
            <w:t>vi</w:t>
          </w:r>
          <w:r w:rsidRPr="00B03DB5">
            <w:rPr>
              <w:rFonts w:cs="Times New Roman"/>
              <w:i/>
              <w:sz w:val="18"/>
            </w:rPr>
            <w:fldChar w:fldCharType="end"/>
          </w:r>
        </w:p>
      </w:tc>
      <w:tc>
        <w:tcPr>
          <w:tcW w:w="6379" w:type="dxa"/>
          <w:tcBorders>
            <w:top w:val="nil"/>
            <w:left w:val="nil"/>
            <w:bottom w:val="nil"/>
            <w:right w:val="nil"/>
          </w:tcBorders>
        </w:tcPr>
        <w:p w:rsidR="00CD7BCB" w:rsidRPr="00B03DB5" w:rsidRDefault="00CD7BCB" w:rsidP="00CD7BCB">
          <w:pPr>
            <w:spacing w:line="0" w:lineRule="atLeast"/>
            <w:jc w:val="center"/>
            <w:rPr>
              <w:rFonts w:cs="Times New Roman"/>
              <w:i/>
              <w:sz w:val="18"/>
            </w:rPr>
          </w:pPr>
          <w:r w:rsidRPr="00B03DB5">
            <w:rPr>
              <w:rFonts w:cs="Times New Roman"/>
              <w:i/>
              <w:sz w:val="18"/>
            </w:rPr>
            <w:fldChar w:fldCharType="begin"/>
          </w:r>
          <w:r w:rsidRPr="00B03DB5">
            <w:rPr>
              <w:rFonts w:cs="Times New Roman"/>
              <w:i/>
              <w:sz w:val="18"/>
            </w:rPr>
            <w:instrText xml:space="preserve"> DOCPROPERTY ShortT </w:instrText>
          </w:r>
          <w:r w:rsidRPr="00B03DB5">
            <w:rPr>
              <w:rFonts w:cs="Times New Roman"/>
              <w:i/>
              <w:sz w:val="18"/>
            </w:rPr>
            <w:fldChar w:fldCharType="separate"/>
          </w:r>
          <w:r w:rsidR="003244E7">
            <w:rPr>
              <w:rFonts w:cs="Times New Roman"/>
              <w:i/>
              <w:sz w:val="18"/>
            </w:rPr>
            <w:t>Committee Principles 2014</w:t>
          </w:r>
          <w:r w:rsidRPr="00B03DB5">
            <w:rPr>
              <w:rFonts w:cs="Times New Roman"/>
              <w:i/>
              <w:sz w:val="18"/>
            </w:rPr>
            <w:fldChar w:fldCharType="end"/>
          </w:r>
        </w:p>
      </w:tc>
      <w:tc>
        <w:tcPr>
          <w:tcW w:w="1384" w:type="dxa"/>
          <w:tcBorders>
            <w:top w:val="nil"/>
            <w:left w:val="nil"/>
            <w:bottom w:val="nil"/>
            <w:right w:val="nil"/>
          </w:tcBorders>
        </w:tcPr>
        <w:p w:rsidR="00CD7BCB" w:rsidRPr="00B03DB5" w:rsidRDefault="00CD7BCB" w:rsidP="00CD7BCB">
          <w:pPr>
            <w:spacing w:line="0" w:lineRule="atLeast"/>
            <w:jc w:val="right"/>
            <w:rPr>
              <w:rFonts w:cs="Times New Roman"/>
              <w:i/>
              <w:sz w:val="18"/>
            </w:rPr>
          </w:pPr>
        </w:p>
      </w:tc>
    </w:tr>
  </w:tbl>
  <w:p w:rsidR="00CD7BCB" w:rsidRPr="00B03DB5" w:rsidRDefault="00B03DB5" w:rsidP="00B03DB5">
    <w:pPr>
      <w:rPr>
        <w:rFonts w:cs="Times New Roman"/>
        <w:i/>
        <w:sz w:val="18"/>
      </w:rPr>
    </w:pPr>
    <w:r w:rsidRPr="00B03DB5">
      <w:rPr>
        <w:rFonts w:cs="Times New Roman"/>
        <w:i/>
        <w:sz w:val="18"/>
      </w:rPr>
      <w:t>OPC60563 -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Pr="00E33C1C" w:rsidRDefault="00CD7BCB"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CD7BCB" w:rsidTr="00B33709">
      <w:tc>
        <w:tcPr>
          <w:tcW w:w="1383" w:type="dxa"/>
          <w:tcBorders>
            <w:top w:val="nil"/>
            <w:left w:val="nil"/>
            <w:bottom w:val="nil"/>
            <w:right w:val="nil"/>
          </w:tcBorders>
        </w:tcPr>
        <w:p w:rsidR="00CD7BCB" w:rsidRDefault="00CD7BCB" w:rsidP="00CD7BCB">
          <w:pPr>
            <w:spacing w:line="0" w:lineRule="atLeast"/>
            <w:rPr>
              <w:sz w:val="18"/>
            </w:rPr>
          </w:pPr>
        </w:p>
      </w:tc>
      <w:tc>
        <w:tcPr>
          <w:tcW w:w="6380" w:type="dxa"/>
          <w:tcBorders>
            <w:top w:val="nil"/>
            <w:left w:val="nil"/>
            <w:bottom w:val="nil"/>
            <w:right w:val="nil"/>
          </w:tcBorders>
        </w:tcPr>
        <w:p w:rsidR="00CD7BCB" w:rsidRDefault="00CD7BCB" w:rsidP="00CD7BC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244E7">
            <w:rPr>
              <w:i/>
              <w:sz w:val="18"/>
            </w:rPr>
            <w:t>Committee Principles 2014</w:t>
          </w:r>
          <w:r w:rsidRPr="007A1328">
            <w:rPr>
              <w:i/>
              <w:sz w:val="18"/>
            </w:rPr>
            <w:fldChar w:fldCharType="end"/>
          </w:r>
        </w:p>
      </w:tc>
      <w:tc>
        <w:tcPr>
          <w:tcW w:w="709" w:type="dxa"/>
          <w:tcBorders>
            <w:top w:val="nil"/>
            <w:left w:val="nil"/>
            <w:bottom w:val="nil"/>
            <w:right w:val="nil"/>
          </w:tcBorders>
        </w:tcPr>
        <w:p w:rsidR="00CD7BCB" w:rsidRDefault="00CD7BCB" w:rsidP="00CD7BC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244E7">
            <w:rPr>
              <w:i/>
              <w:noProof/>
              <w:sz w:val="18"/>
            </w:rPr>
            <w:t>i</w:t>
          </w:r>
          <w:r w:rsidRPr="00ED79B6">
            <w:rPr>
              <w:i/>
              <w:sz w:val="18"/>
            </w:rPr>
            <w:fldChar w:fldCharType="end"/>
          </w:r>
        </w:p>
      </w:tc>
    </w:tr>
  </w:tbl>
  <w:p w:rsidR="00CD7BCB" w:rsidRPr="00ED79B6" w:rsidRDefault="00B03DB5" w:rsidP="00B03DB5">
    <w:pPr>
      <w:rPr>
        <w:i/>
        <w:sz w:val="18"/>
      </w:rPr>
    </w:pPr>
    <w:r w:rsidRPr="00B03DB5">
      <w:rPr>
        <w:rFonts w:cs="Times New Roman"/>
        <w:i/>
        <w:sz w:val="18"/>
      </w:rPr>
      <w:t>OPC60563 -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Pr="00B03DB5" w:rsidRDefault="00CD7BCB"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CD7BCB" w:rsidRPr="00B03DB5" w:rsidTr="00A93132">
      <w:tc>
        <w:tcPr>
          <w:tcW w:w="709" w:type="dxa"/>
          <w:tcBorders>
            <w:top w:val="nil"/>
            <w:left w:val="nil"/>
            <w:bottom w:val="nil"/>
            <w:right w:val="nil"/>
          </w:tcBorders>
        </w:tcPr>
        <w:p w:rsidR="00CD7BCB" w:rsidRPr="00B03DB5" w:rsidRDefault="00CD7BCB" w:rsidP="00CD7BCB">
          <w:pPr>
            <w:spacing w:line="0" w:lineRule="atLeast"/>
            <w:rPr>
              <w:rFonts w:cs="Times New Roman"/>
              <w:i/>
              <w:sz w:val="18"/>
            </w:rPr>
          </w:pPr>
          <w:r w:rsidRPr="00B03DB5">
            <w:rPr>
              <w:rFonts w:cs="Times New Roman"/>
              <w:i/>
              <w:sz w:val="18"/>
            </w:rPr>
            <w:fldChar w:fldCharType="begin"/>
          </w:r>
          <w:r w:rsidRPr="00B03DB5">
            <w:rPr>
              <w:rFonts w:cs="Times New Roman"/>
              <w:i/>
              <w:sz w:val="18"/>
            </w:rPr>
            <w:instrText xml:space="preserve"> PAGE </w:instrText>
          </w:r>
          <w:r w:rsidRPr="00B03DB5">
            <w:rPr>
              <w:rFonts w:cs="Times New Roman"/>
              <w:i/>
              <w:sz w:val="18"/>
            </w:rPr>
            <w:fldChar w:fldCharType="separate"/>
          </w:r>
          <w:r w:rsidR="003244E7">
            <w:rPr>
              <w:rFonts w:cs="Times New Roman"/>
              <w:i/>
              <w:noProof/>
              <w:sz w:val="18"/>
            </w:rPr>
            <w:t>2</w:t>
          </w:r>
          <w:r w:rsidRPr="00B03DB5">
            <w:rPr>
              <w:rFonts w:cs="Times New Roman"/>
              <w:i/>
              <w:sz w:val="18"/>
            </w:rPr>
            <w:fldChar w:fldCharType="end"/>
          </w:r>
        </w:p>
      </w:tc>
      <w:tc>
        <w:tcPr>
          <w:tcW w:w="6379" w:type="dxa"/>
          <w:tcBorders>
            <w:top w:val="nil"/>
            <w:left w:val="nil"/>
            <w:bottom w:val="nil"/>
            <w:right w:val="nil"/>
          </w:tcBorders>
        </w:tcPr>
        <w:p w:rsidR="00CD7BCB" w:rsidRPr="00B03DB5" w:rsidRDefault="00CD7BCB" w:rsidP="00CD7BCB">
          <w:pPr>
            <w:spacing w:line="0" w:lineRule="atLeast"/>
            <w:jc w:val="center"/>
            <w:rPr>
              <w:rFonts w:cs="Times New Roman"/>
              <w:i/>
              <w:sz w:val="18"/>
            </w:rPr>
          </w:pPr>
          <w:r w:rsidRPr="00B03DB5">
            <w:rPr>
              <w:rFonts w:cs="Times New Roman"/>
              <w:i/>
              <w:sz w:val="18"/>
            </w:rPr>
            <w:fldChar w:fldCharType="begin"/>
          </w:r>
          <w:r w:rsidRPr="00B03DB5">
            <w:rPr>
              <w:rFonts w:cs="Times New Roman"/>
              <w:i/>
              <w:sz w:val="18"/>
            </w:rPr>
            <w:instrText xml:space="preserve"> DOCPROPERTY ShortT </w:instrText>
          </w:r>
          <w:r w:rsidRPr="00B03DB5">
            <w:rPr>
              <w:rFonts w:cs="Times New Roman"/>
              <w:i/>
              <w:sz w:val="18"/>
            </w:rPr>
            <w:fldChar w:fldCharType="separate"/>
          </w:r>
          <w:r w:rsidR="003244E7">
            <w:rPr>
              <w:rFonts w:cs="Times New Roman"/>
              <w:i/>
              <w:sz w:val="18"/>
            </w:rPr>
            <w:t>Committee Principles 2014</w:t>
          </w:r>
          <w:r w:rsidRPr="00B03DB5">
            <w:rPr>
              <w:rFonts w:cs="Times New Roman"/>
              <w:i/>
              <w:sz w:val="18"/>
            </w:rPr>
            <w:fldChar w:fldCharType="end"/>
          </w:r>
        </w:p>
      </w:tc>
      <w:tc>
        <w:tcPr>
          <w:tcW w:w="1384" w:type="dxa"/>
          <w:tcBorders>
            <w:top w:val="nil"/>
            <w:left w:val="nil"/>
            <w:bottom w:val="nil"/>
            <w:right w:val="nil"/>
          </w:tcBorders>
        </w:tcPr>
        <w:p w:rsidR="00CD7BCB" w:rsidRPr="00B03DB5" w:rsidRDefault="00CD7BCB" w:rsidP="00CD7BCB">
          <w:pPr>
            <w:spacing w:line="0" w:lineRule="atLeast"/>
            <w:jc w:val="right"/>
            <w:rPr>
              <w:rFonts w:cs="Times New Roman"/>
              <w:i/>
              <w:sz w:val="18"/>
            </w:rPr>
          </w:pPr>
        </w:p>
      </w:tc>
    </w:tr>
  </w:tbl>
  <w:p w:rsidR="00CD7BCB" w:rsidRPr="00B03DB5" w:rsidRDefault="00B03DB5" w:rsidP="00B03DB5">
    <w:pPr>
      <w:rPr>
        <w:rFonts w:cs="Times New Roman"/>
        <w:i/>
        <w:sz w:val="18"/>
      </w:rPr>
    </w:pPr>
    <w:r w:rsidRPr="00B03DB5">
      <w:rPr>
        <w:rFonts w:cs="Times New Roman"/>
        <w:i/>
        <w:sz w:val="18"/>
      </w:rPr>
      <w:t>OPC60563 -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Pr="00E33C1C" w:rsidRDefault="00CD7BCB"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D7BCB" w:rsidTr="00CD7BCB">
      <w:tc>
        <w:tcPr>
          <w:tcW w:w="1384" w:type="dxa"/>
          <w:tcBorders>
            <w:top w:val="nil"/>
            <w:left w:val="nil"/>
            <w:bottom w:val="nil"/>
            <w:right w:val="nil"/>
          </w:tcBorders>
        </w:tcPr>
        <w:p w:rsidR="00CD7BCB" w:rsidRDefault="00CD7BCB" w:rsidP="00CD7BCB">
          <w:pPr>
            <w:spacing w:line="0" w:lineRule="atLeast"/>
            <w:rPr>
              <w:sz w:val="18"/>
            </w:rPr>
          </w:pPr>
        </w:p>
      </w:tc>
      <w:tc>
        <w:tcPr>
          <w:tcW w:w="6379" w:type="dxa"/>
          <w:tcBorders>
            <w:top w:val="nil"/>
            <w:left w:val="nil"/>
            <w:bottom w:val="nil"/>
            <w:right w:val="nil"/>
          </w:tcBorders>
        </w:tcPr>
        <w:p w:rsidR="00CD7BCB" w:rsidRDefault="00CD7BCB" w:rsidP="00CD7BC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244E7">
            <w:rPr>
              <w:i/>
              <w:sz w:val="18"/>
            </w:rPr>
            <w:t>Committee Principles 2014</w:t>
          </w:r>
          <w:r w:rsidRPr="007A1328">
            <w:rPr>
              <w:i/>
              <w:sz w:val="18"/>
            </w:rPr>
            <w:fldChar w:fldCharType="end"/>
          </w:r>
        </w:p>
      </w:tc>
      <w:tc>
        <w:tcPr>
          <w:tcW w:w="709" w:type="dxa"/>
          <w:tcBorders>
            <w:top w:val="nil"/>
            <w:left w:val="nil"/>
            <w:bottom w:val="nil"/>
            <w:right w:val="nil"/>
          </w:tcBorders>
        </w:tcPr>
        <w:p w:rsidR="00CD7BCB" w:rsidRDefault="00CD7BCB" w:rsidP="00CD7BC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244E7">
            <w:rPr>
              <w:i/>
              <w:noProof/>
              <w:sz w:val="18"/>
            </w:rPr>
            <w:t>1</w:t>
          </w:r>
          <w:r w:rsidRPr="00ED79B6">
            <w:rPr>
              <w:i/>
              <w:sz w:val="18"/>
            </w:rPr>
            <w:fldChar w:fldCharType="end"/>
          </w:r>
        </w:p>
      </w:tc>
    </w:tr>
  </w:tbl>
  <w:p w:rsidR="00CD7BCB" w:rsidRPr="00ED79B6" w:rsidRDefault="00B03DB5" w:rsidP="00B03DB5">
    <w:pPr>
      <w:rPr>
        <w:i/>
        <w:sz w:val="18"/>
      </w:rPr>
    </w:pPr>
    <w:r w:rsidRPr="00B03DB5">
      <w:rPr>
        <w:rFonts w:cs="Times New Roman"/>
        <w:i/>
        <w:sz w:val="18"/>
      </w:rPr>
      <w:t>OPC60563 -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Pr="00E33C1C" w:rsidRDefault="00CD7BCB"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D7BCB" w:rsidTr="00B33709">
      <w:tc>
        <w:tcPr>
          <w:tcW w:w="1384" w:type="dxa"/>
          <w:tcBorders>
            <w:top w:val="nil"/>
            <w:left w:val="nil"/>
            <w:bottom w:val="nil"/>
            <w:right w:val="nil"/>
          </w:tcBorders>
        </w:tcPr>
        <w:p w:rsidR="00CD7BCB" w:rsidRDefault="00CD7BCB" w:rsidP="00CD7BCB">
          <w:pPr>
            <w:spacing w:line="0" w:lineRule="atLeast"/>
            <w:rPr>
              <w:sz w:val="18"/>
            </w:rPr>
          </w:pPr>
        </w:p>
      </w:tc>
      <w:tc>
        <w:tcPr>
          <w:tcW w:w="6379" w:type="dxa"/>
          <w:tcBorders>
            <w:top w:val="nil"/>
            <w:left w:val="nil"/>
            <w:bottom w:val="nil"/>
            <w:right w:val="nil"/>
          </w:tcBorders>
        </w:tcPr>
        <w:p w:rsidR="00CD7BCB" w:rsidRDefault="00CD7BCB" w:rsidP="00CD7BC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244E7">
            <w:rPr>
              <w:i/>
              <w:sz w:val="18"/>
            </w:rPr>
            <w:t>Committee Principles 2014</w:t>
          </w:r>
          <w:r w:rsidRPr="007A1328">
            <w:rPr>
              <w:i/>
              <w:sz w:val="18"/>
            </w:rPr>
            <w:fldChar w:fldCharType="end"/>
          </w:r>
        </w:p>
      </w:tc>
      <w:tc>
        <w:tcPr>
          <w:tcW w:w="709" w:type="dxa"/>
          <w:tcBorders>
            <w:top w:val="nil"/>
            <w:left w:val="nil"/>
            <w:bottom w:val="nil"/>
            <w:right w:val="nil"/>
          </w:tcBorders>
        </w:tcPr>
        <w:p w:rsidR="00CD7BCB" w:rsidRDefault="00CD7BCB" w:rsidP="00CD7BC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244E7">
            <w:rPr>
              <w:i/>
              <w:noProof/>
              <w:sz w:val="18"/>
            </w:rPr>
            <w:t>6</w:t>
          </w:r>
          <w:r w:rsidRPr="00ED79B6">
            <w:rPr>
              <w:i/>
              <w:sz w:val="18"/>
            </w:rPr>
            <w:fldChar w:fldCharType="end"/>
          </w:r>
        </w:p>
      </w:tc>
    </w:tr>
  </w:tbl>
  <w:p w:rsidR="00CD7BCB" w:rsidRPr="00ED79B6" w:rsidRDefault="00CD7BC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BCB" w:rsidRDefault="00CD7BCB" w:rsidP="00715914">
      <w:pPr>
        <w:spacing w:line="240" w:lineRule="auto"/>
      </w:pPr>
      <w:r>
        <w:separator/>
      </w:r>
    </w:p>
  </w:footnote>
  <w:footnote w:type="continuationSeparator" w:id="0">
    <w:p w:rsidR="00CD7BCB" w:rsidRDefault="00CD7BCB"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Pr="005F1388" w:rsidRDefault="00CD7BCB"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Pr="005F1388" w:rsidRDefault="00CD7BCB"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Pr="005F1388" w:rsidRDefault="00CD7BCB"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Pr="00ED79B6" w:rsidRDefault="00CD7BCB"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Pr="00ED79B6" w:rsidRDefault="00CD7BCB"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Pr="00ED79B6" w:rsidRDefault="00CD7BCB"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Default="00CD7BC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D7BCB" w:rsidRDefault="00CD7BCB" w:rsidP="00715914">
    <w:pPr>
      <w:rPr>
        <w:sz w:val="20"/>
      </w:rPr>
    </w:pPr>
    <w:r w:rsidRPr="007A1328">
      <w:rPr>
        <w:b/>
        <w:sz w:val="20"/>
      </w:rPr>
      <w:fldChar w:fldCharType="begin"/>
    </w:r>
    <w:r w:rsidRPr="007A1328">
      <w:rPr>
        <w:b/>
        <w:sz w:val="20"/>
      </w:rPr>
      <w:instrText xml:space="preserve"> STYLEREF CharPartNo </w:instrText>
    </w:r>
    <w:r w:rsidR="003244E7">
      <w:rPr>
        <w:b/>
        <w:sz w:val="20"/>
      </w:rPr>
      <w:fldChar w:fldCharType="separate"/>
    </w:r>
    <w:r w:rsidR="003244E7">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3244E7">
      <w:rPr>
        <w:sz w:val="20"/>
      </w:rPr>
      <w:fldChar w:fldCharType="separate"/>
    </w:r>
    <w:r w:rsidR="003244E7">
      <w:rPr>
        <w:noProof/>
        <w:sz w:val="20"/>
      </w:rPr>
      <w:t>Aged Care Financing Authority</w:t>
    </w:r>
    <w:r>
      <w:rPr>
        <w:sz w:val="20"/>
      </w:rPr>
      <w:fldChar w:fldCharType="end"/>
    </w:r>
  </w:p>
  <w:p w:rsidR="00CD7BCB" w:rsidRPr="007A1328" w:rsidRDefault="00CD7BC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D7BCB" w:rsidRPr="007A1328" w:rsidRDefault="00CD7BCB" w:rsidP="00715914">
    <w:pPr>
      <w:rPr>
        <w:b/>
        <w:sz w:val="24"/>
      </w:rPr>
    </w:pPr>
  </w:p>
  <w:p w:rsidR="00CD7BCB" w:rsidRPr="007A1328" w:rsidRDefault="00CD7BCB"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244E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244E7">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Pr="007A1328" w:rsidRDefault="00CD7BC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D7BCB" w:rsidRPr="007A1328" w:rsidRDefault="00CD7BCB" w:rsidP="00715914">
    <w:pPr>
      <w:jc w:val="right"/>
      <w:rPr>
        <w:sz w:val="20"/>
      </w:rPr>
    </w:pPr>
    <w:r w:rsidRPr="007A1328">
      <w:rPr>
        <w:sz w:val="20"/>
      </w:rPr>
      <w:fldChar w:fldCharType="begin"/>
    </w:r>
    <w:r w:rsidRPr="007A1328">
      <w:rPr>
        <w:sz w:val="20"/>
      </w:rPr>
      <w:instrText xml:space="preserve"> STYLEREF CharPartText </w:instrText>
    </w:r>
    <w:r w:rsidR="003244E7">
      <w:rPr>
        <w:sz w:val="20"/>
      </w:rPr>
      <w:fldChar w:fldCharType="separate"/>
    </w:r>
    <w:r w:rsidR="003244E7">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3244E7">
      <w:rPr>
        <w:b/>
        <w:sz w:val="20"/>
      </w:rPr>
      <w:fldChar w:fldCharType="separate"/>
    </w:r>
    <w:r w:rsidR="003244E7">
      <w:rPr>
        <w:b/>
        <w:noProof/>
        <w:sz w:val="20"/>
      </w:rPr>
      <w:t>Part 1</w:t>
    </w:r>
    <w:r>
      <w:rPr>
        <w:b/>
        <w:sz w:val="20"/>
      </w:rPr>
      <w:fldChar w:fldCharType="end"/>
    </w:r>
  </w:p>
  <w:p w:rsidR="00CD7BCB" w:rsidRPr="007A1328" w:rsidRDefault="00CD7BC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D7BCB" w:rsidRPr="007A1328" w:rsidRDefault="00CD7BCB" w:rsidP="00715914">
    <w:pPr>
      <w:jc w:val="right"/>
      <w:rPr>
        <w:b/>
        <w:sz w:val="24"/>
      </w:rPr>
    </w:pPr>
  </w:p>
  <w:p w:rsidR="00CD7BCB" w:rsidRPr="007A1328" w:rsidRDefault="00CD7BCB"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244E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244E7">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CB" w:rsidRPr="007A1328" w:rsidRDefault="00CD7BC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53"/>
    <w:rsid w:val="00004470"/>
    <w:rsid w:val="000136AF"/>
    <w:rsid w:val="000437C1"/>
    <w:rsid w:val="0005365D"/>
    <w:rsid w:val="000614BF"/>
    <w:rsid w:val="000B58FA"/>
    <w:rsid w:val="000D05EF"/>
    <w:rsid w:val="000E2261"/>
    <w:rsid w:val="000F21C1"/>
    <w:rsid w:val="0010745C"/>
    <w:rsid w:val="00132CEB"/>
    <w:rsid w:val="00142B62"/>
    <w:rsid w:val="00157B8B"/>
    <w:rsid w:val="00166C2F"/>
    <w:rsid w:val="001809D7"/>
    <w:rsid w:val="001939E1"/>
    <w:rsid w:val="00194C3E"/>
    <w:rsid w:val="00195382"/>
    <w:rsid w:val="001A18D8"/>
    <w:rsid w:val="001C61C5"/>
    <w:rsid w:val="001C69C4"/>
    <w:rsid w:val="001D37EF"/>
    <w:rsid w:val="001E3590"/>
    <w:rsid w:val="001E7407"/>
    <w:rsid w:val="001F5D5E"/>
    <w:rsid w:val="001F6219"/>
    <w:rsid w:val="001F6CD4"/>
    <w:rsid w:val="00206C4D"/>
    <w:rsid w:val="0021053C"/>
    <w:rsid w:val="00215AF1"/>
    <w:rsid w:val="002321E8"/>
    <w:rsid w:val="00236EEC"/>
    <w:rsid w:val="0024010F"/>
    <w:rsid w:val="00240749"/>
    <w:rsid w:val="00243018"/>
    <w:rsid w:val="002564A4"/>
    <w:rsid w:val="0026736C"/>
    <w:rsid w:val="00281308"/>
    <w:rsid w:val="00284719"/>
    <w:rsid w:val="00297ECB"/>
    <w:rsid w:val="002A7BCF"/>
    <w:rsid w:val="002B7A8B"/>
    <w:rsid w:val="002D043A"/>
    <w:rsid w:val="002D6224"/>
    <w:rsid w:val="002E3F4B"/>
    <w:rsid w:val="00304F8B"/>
    <w:rsid w:val="003244E7"/>
    <w:rsid w:val="003354D2"/>
    <w:rsid w:val="00335BC6"/>
    <w:rsid w:val="003415D3"/>
    <w:rsid w:val="0034420D"/>
    <w:rsid w:val="00344701"/>
    <w:rsid w:val="00352B0F"/>
    <w:rsid w:val="00356690"/>
    <w:rsid w:val="00360459"/>
    <w:rsid w:val="003C6231"/>
    <w:rsid w:val="003D0BFE"/>
    <w:rsid w:val="003D5700"/>
    <w:rsid w:val="003E341B"/>
    <w:rsid w:val="004116CD"/>
    <w:rsid w:val="004144EC"/>
    <w:rsid w:val="00417EB9"/>
    <w:rsid w:val="00424CA9"/>
    <w:rsid w:val="00431E9B"/>
    <w:rsid w:val="004379E3"/>
    <w:rsid w:val="0044015E"/>
    <w:rsid w:val="0044291A"/>
    <w:rsid w:val="00444ABD"/>
    <w:rsid w:val="00467661"/>
    <w:rsid w:val="004705B7"/>
    <w:rsid w:val="00472DBE"/>
    <w:rsid w:val="00474A19"/>
    <w:rsid w:val="00482DB8"/>
    <w:rsid w:val="00496F97"/>
    <w:rsid w:val="004E063A"/>
    <w:rsid w:val="004E7BEC"/>
    <w:rsid w:val="00505D3D"/>
    <w:rsid w:val="00506AF6"/>
    <w:rsid w:val="00516B8D"/>
    <w:rsid w:val="00537FBC"/>
    <w:rsid w:val="005574D1"/>
    <w:rsid w:val="00584811"/>
    <w:rsid w:val="00585784"/>
    <w:rsid w:val="00593AA6"/>
    <w:rsid w:val="00594161"/>
    <w:rsid w:val="00594749"/>
    <w:rsid w:val="005B4067"/>
    <w:rsid w:val="005C3F41"/>
    <w:rsid w:val="005D2D09"/>
    <w:rsid w:val="00600219"/>
    <w:rsid w:val="00603DC4"/>
    <w:rsid w:val="00620076"/>
    <w:rsid w:val="00670EA1"/>
    <w:rsid w:val="00677CC2"/>
    <w:rsid w:val="006905DE"/>
    <w:rsid w:val="0069207B"/>
    <w:rsid w:val="006A7931"/>
    <w:rsid w:val="006B5789"/>
    <w:rsid w:val="006C30C5"/>
    <w:rsid w:val="006C7F8C"/>
    <w:rsid w:val="006E6246"/>
    <w:rsid w:val="006F318F"/>
    <w:rsid w:val="006F4226"/>
    <w:rsid w:val="0070017E"/>
    <w:rsid w:val="00700B2C"/>
    <w:rsid w:val="007050A2"/>
    <w:rsid w:val="00713084"/>
    <w:rsid w:val="00714F20"/>
    <w:rsid w:val="0071590F"/>
    <w:rsid w:val="00715914"/>
    <w:rsid w:val="00731E00"/>
    <w:rsid w:val="007440B7"/>
    <w:rsid w:val="007500C8"/>
    <w:rsid w:val="00756272"/>
    <w:rsid w:val="0076681A"/>
    <w:rsid w:val="007715C9"/>
    <w:rsid w:val="00771613"/>
    <w:rsid w:val="00774EDD"/>
    <w:rsid w:val="007757EC"/>
    <w:rsid w:val="00783E89"/>
    <w:rsid w:val="00793915"/>
    <w:rsid w:val="007C2253"/>
    <w:rsid w:val="007E163D"/>
    <w:rsid w:val="007E667A"/>
    <w:rsid w:val="007F28C9"/>
    <w:rsid w:val="007F3E4D"/>
    <w:rsid w:val="00803587"/>
    <w:rsid w:val="008117E9"/>
    <w:rsid w:val="00824498"/>
    <w:rsid w:val="0083554D"/>
    <w:rsid w:val="00856A31"/>
    <w:rsid w:val="00861EAB"/>
    <w:rsid w:val="00867B37"/>
    <w:rsid w:val="008754D0"/>
    <w:rsid w:val="008855C9"/>
    <w:rsid w:val="00886456"/>
    <w:rsid w:val="008A46E1"/>
    <w:rsid w:val="008A4F43"/>
    <w:rsid w:val="008B2706"/>
    <w:rsid w:val="008B4681"/>
    <w:rsid w:val="008D0EE0"/>
    <w:rsid w:val="008E6067"/>
    <w:rsid w:val="008F54E7"/>
    <w:rsid w:val="00903422"/>
    <w:rsid w:val="00915DF9"/>
    <w:rsid w:val="009254C3"/>
    <w:rsid w:val="00932377"/>
    <w:rsid w:val="00943853"/>
    <w:rsid w:val="00947D5A"/>
    <w:rsid w:val="009532A5"/>
    <w:rsid w:val="00975DF2"/>
    <w:rsid w:val="00982242"/>
    <w:rsid w:val="009868E9"/>
    <w:rsid w:val="009E5CFC"/>
    <w:rsid w:val="00A079CB"/>
    <w:rsid w:val="00A12128"/>
    <w:rsid w:val="00A22C98"/>
    <w:rsid w:val="00A231E2"/>
    <w:rsid w:val="00A42C7C"/>
    <w:rsid w:val="00A64912"/>
    <w:rsid w:val="00A70A74"/>
    <w:rsid w:val="00A93132"/>
    <w:rsid w:val="00AD5641"/>
    <w:rsid w:val="00AD7889"/>
    <w:rsid w:val="00AF021B"/>
    <w:rsid w:val="00AF06CF"/>
    <w:rsid w:val="00B03DB5"/>
    <w:rsid w:val="00B07CDB"/>
    <w:rsid w:val="00B16A31"/>
    <w:rsid w:val="00B17DFD"/>
    <w:rsid w:val="00B308FE"/>
    <w:rsid w:val="00B33709"/>
    <w:rsid w:val="00B33B3C"/>
    <w:rsid w:val="00B50ADC"/>
    <w:rsid w:val="00B566B1"/>
    <w:rsid w:val="00B63834"/>
    <w:rsid w:val="00B641BD"/>
    <w:rsid w:val="00B72734"/>
    <w:rsid w:val="00B80199"/>
    <w:rsid w:val="00B83204"/>
    <w:rsid w:val="00BA220B"/>
    <w:rsid w:val="00BA3A57"/>
    <w:rsid w:val="00BB4E1A"/>
    <w:rsid w:val="00BC015E"/>
    <w:rsid w:val="00BC76AC"/>
    <w:rsid w:val="00BD0ECB"/>
    <w:rsid w:val="00BE2155"/>
    <w:rsid w:val="00BE2213"/>
    <w:rsid w:val="00BE719A"/>
    <w:rsid w:val="00BE720A"/>
    <w:rsid w:val="00BF0D73"/>
    <w:rsid w:val="00BF2465"/>
    <w:rsid w:val="00C25E7F"/>
    <w:rsid w:val="00C2746F"/>
    <w:rsid w:val="00C324A0"/>
    <w:rsid w:val="00C3300F"/>
    <w:rsid w:val="00C42BF8"/>
    <w:rsid w:val="00C50043"/>
    <w:rsid w:val="00C7573B"/>
    <w:rsid w:val="00C93C03"/>
    <w:rsid w:val="00CB2C8E"/>
    <w:rsid w:val="00CB602E"/>
    <w:rsid w:val="00CD7BCB"/>
    <w:rsid w:val="00CE051D"/>
    <w:rsid w:val="00CE1335"/>
    <w:rsid w:val="00CE493D"/>
    <w:rsid w:val="00CF07FA"/>
    <w:rsid w:val="00CF0BB2"/>
    <w:rsid w:val="00CF129B"/>
    <w:rsid w:val="00CF3EE8"/>
    <w:rsid w:val="00D050E6"/>
    <w:rsid w:val="00D13441"/>
    <w:rsid w:val="00D148DA"/>
    <w:rsid w:val="00D150E7"/>
    <w:rsid w:val="00D52DC2"/>
    <w:rsid w:val="00D53BCC"/>
    <w:rsid w:val="00D70DFB"/>
    <w:rsid w:val="00D766DF"/>
    <w:rsid w:val="00DA186E"/>
    <w:rsid w:val="00DA4116"/>
    <w:rsid w:val="00DB251C"/>
    <w:rsid w:val="00DB4630"/>
    <w:rsid w:val="00DC4F88"/>
    <w:rsid w:val="00E05704"/>
    <w:rsid w:val="00E11E44"/>
    <w:rsid w:val="00E338EF"/>
    <w:rsid w:val="00E47143"/>
    <w:rsid w:val="00E544BB"/>
    <w:rsid w:val="00E662CB"/>
    <w:rsid w:val="00E74DC7"/>
    <w:rsid w:val="00E8075A"/>
    <w:rsid w:val="00E94D5E"/>
    <w:rsid w:val="00EA7100"/>
    <w:rsid w:val="00EA7F9F"/>
    <w:rsid w:val="00EB1274"/>
    <w:rsid w:val="00EC0D1D"/>
    <w:rsid w:val="00ED2BB6"/>
    <w:rsid w:val="00ED34E1"/>
    <w:rsid w:val="00ED3B8D"/>
    <w:rsid w:val="00ED7D18"/>
    <w:rsid w:val="00EF2E3A"/>
    <w:rsid w:val="00F072A7"/>
    <w:rsid w:val="00F078DC"/>
    <w:rsid w:val="00F32BA8"/>
    <w:rsid w:val="00F349F1"/>
    <w:rsid w:val="00F4350D"/>
    <w:rsid w:val="00F567F7"/>
    <w:rsid w:val="00F62036"/>
    <w:rsid w:val="00F65B52"/>
    <w:rsid w:val="00F67BCA"/>
    <w:rsid w:val="00F73BD6"/>
    <w:rsid w:val="00F83989"/>
    <w:rsid w:val="00F85099"/>
    <w:rsid w:val="00F9379C"/>
    <w:rsid w:val="00F9632C"/>
    <w:rsid w:val="00FA1E5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3132"/>
    <w:pPr>
      <w:spacing w:line="260" w:lineRule="atLeast"/>
    </w:pPr>
    <w:rPr>
      <w:sz w:val="22"/>
    </w:rPr>
  </w:style>
  <w:style w:type="paragraph" w:styleId="Heading1">
    <w:name w:val="heading 1"/>
    <w:basedOn w:val="Normal"/>
    <w:next w:val="Normal"/>
    <w:link w:val="Heading1Char"/>
    <w:uiPriority w:val="9"/>
    <w:qFormat/>
    <w:rsid w:val="00CD7B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D7B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D7BC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7BC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D7BC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D7BC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D7BC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7BC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D7BC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93132"/>
  </w:style>
  <w:style w:type="paragraph" w:customStyle="1" w:styleId="OPCParaBase">
    <w:name w:val="OPCParaBase"/>
    <w:qFormat/>
    <w:rsid w:val="00A93132"/>
    <w:pPr>
      <w:spacing w:line="260" w:lineRule="atLeast"/>
    </w:pPr>
    <w:rPr>
      <w:rFonts w:eastAsia="Times New Roman" w:cs="Times New Roman"/>
      <w:sz w:val="22"/>
      <w:lang w:eastAsia="en-AU"/>
    </w:rPr>
  </w:style>
  <w:style w:type="paragraph" w:customStyle="1" w:styleId="ShortT">
    <w:name w:val="ShortT"/>
    <w:basedOn w:val="OPCParaBase"/>
    <w:next w:val="Normal"/>
    <w:qFormat/>
    <w:rsid w:val="00A93132"/>
    <w:pPr>
      <w:spacing w:line="240" w:lineRule="auto"/>
    </w:pPr>
    <w:rPr>
      <w:b/>
      <w:sz w:val="40"/>
    </w:rPr>
  </w:style>
  <w:style w:type="paragraph" w:customStyle="1" w:styleId="ActHead1">
    <w:name w:val="ActHead 1"/>
    <w:aliases w:val="c"/>
    <w:basedOn w:val="OPCParaBase"/>
    <w:next w:val="Normal"/>
    <w:qFormat/>
    <w:rsid w:val="00A9313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9313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9313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313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9313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313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313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313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313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93132"/>
  </w:style>
  <w:style w:type="paragraph" w:customStyle="1" w:styleId="Blocks">
    <w:name w:val="Blocks"/>
    <w:aliases w:val="bb"/>
    <w:basedOn w:val="OPCParaBase"/>
    <w:qFormat/>
    <w:rsid w:val="00A93132"/>
    <w:pPr>
      <w:spacing w:line="240" w:lineRule="auto"/>
    </w:pPr>
    <w:rPr>
      <w:sz w:val="24"/>
    </w:rPr>
  </w:style>
  <w:style w:type="paragraph" w:customStyle="1" w:styleId="BoxText">
    <w:name w:val="BoxText"/>
    <w:aliases w:val="bt"/>
    <w:basedOn w:val="OPCParaBase"/>
    <w:qFormat/>
    <w:rsid w:val="00A931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3132"/>
    <w:rPr>
      <w:b/>
    </w:rPr>
  </w:style>
  <w:style w:type="paragraph" w:customStyle="1" w:styleId="BoxHeadItalic">
    <w:name w:val="BoxHeadItalic"/>
    <w:aliases w:val="bhi"/>
    <w:basedOn w:val="BoxText"/>
    <w:next w:val="BoxStep"/>
    <w:qFormat/>
    <w:rsid w:val="00A93132"/>
    <w:rPr>
      <w:i/>
    </w:rPr>
  </w:style>
  <w:style w:type="paragraph" w:customStyle="1" w:styleId="BoxList">
    <w:name w:val="BoxList"/>
    <w:aliases w:val="bl"/>
    <w:basedOn w:val="BoxText"/>
    <w:qFormat/>
    <w:rsid w:val="00A93132"/>
    <w:pPr>
      <w:ind w:left="1559" w:hanging="425"/>
    </w:pPr>
  </w:style>
  <w:style w:type="paragraph" w:customStyle="1" w:styleId="BoxNote">
    <w:name w:val="BoxNote"/>
    <w:aliases w:val="bn"/>
    <w:basedOn w:val="BoxText"/>
    <w:qFormat/>
    <w:rsid w:val="00A93132"/>
    <w:pPr>
      <w:tabs>
        <w:tab w:val="left" w:pos="1985"/>
      </w:tabs>
      <w:spacing w:before="122" w:line="198" w:lineRule="exact"/>
      <w:ind w:left="2948" w:hanging="1814"/>
    </w:pPr>
    <w:rPr>
      <w:sz w:val="18"/>
    </w:rPr>
  </w:style>
  <w:style w:type="paragraph" w:customStyle="1" w:styleId="BoxPara">
    <w:name w:val="BoxPara"/>
    <w:aliases w:val="bp"/>
    <w:basedOn w:val="BoxText"/>
    <w:qFormat/>
    <w:rsid w:val="00A93132"/>
    <w:pPr>
      <w:tabs>
        <w:tab w:val="right" w:pos="2268"/>
      </w:tabs>
      <w:ind w:left="2552" w:hanging="1418"/>
    </w:pPr>
  </w:style>
  <w:style w:type="paragraph" w:customStyle="1" w:styleId="BoxStep">
    <w:name w:val="BoxStep"/>
    <w:aliases w:val="bs"/>
    <w:basedOn w:val="BoxText"/>
    <w:qFormat/>
    <w:rsid w:val="00A93132"/>
    <w:pPr>
      <w:ind w:left="1985" w:hanging="851"/>
    </w:pPr>
  </w:style>
  <w:style w:type="character" w:customStyle="1" w:styleId="CharAmPartNo">
    <w:name w:val="CharAmPartNo"/>
    <w:basedOn w:val="OPCCharBase"/>
    <w:uiPriority w:val="1"/>
    <w:qFormat/>
    <w:rsid w:val="00A93132"/>
  </w:style>
  <w:style w:type="character" w:customStyle="1" w:styleId="CharAmPartText">
    <w:name w:val="CharAmPartText"/>
    <w:basedOn w:val="OPCCharBase"/>
    <w:uiPriority w:val="1"/>
    <w:qFormat/>
    <w:rsid w:val="00A93132"/>
  </w:style>
  <w:style w:type="character" w:customStyle="1" w:styleId="CharAmSchNo">
    <w:name w:val="CharAmSchNo"/>
    <w:basedOn w:val="OPCCharBase"/>
    <w:uiPriority w:val="1"/>
    <w:qFormat/>
    <w:rsid w:val="00A93132"/>
  </w:style>
  <w:style w:type="character" w:customStyle="1" w:styleId="CharAmSchText">
    <w:name w:val="CharAmSchText"/>
    <w:basedOn w:val="OPCCharBase"/>
    <w:uiPriority w:val="1"/>
    <w:qFormat/>
    <w:rsid w:val="00A93132"/>
  </w:style>
  <w:style w:type="character" w:customStyle="1" w:styleId="CharBoldItalic">
    <w:name w:val="CharBoldItalic"/>
    <w:basedOn w:val="OPCCharBase"/>
    <w:uiPriority w:val="1"/>
    <w:qFormat/>
    <w:rsid w:val="00A93132"/>
    <w:rPr>
      <w:b/>
      <w:i/>
    </w:rPr>
  </w:style>
  <w:style w:type="character" w:customStyle="1" w:styleId="CharChapNo">
    <w:name w:val="CharChapNo"/>
    <w:basedOn w:val="OPCCharBase"/>
    <w:qFormat/>
    <w:rsid w:val="00A93132"/>
  </w:style>
  <w:style w:type="character" w:customStyle="1" w:styleId="CharChapText">
    <w:name w:val="CharChapText"/>
    <w:basedOn w:val="OPCCharBase"/>
    <w:qFormat/>
    <w:rsid w:val="00A93132"/>
  </w:style>
  <w:style w:type="character" w:customStyle="1" w:styleId="CharDivNo">
    <w:name w:val="CharDivNo"/>
    <w:basedOn w:val="OPCCharBase"/>
    <w:qFormat/>
    <w:rsid w:val="00A93132"/>
  </w:style>
  <w:style w:type="character" w:customStyle="1" w:styleId="CharDivText">
    <w:name w:val="CharDivText"/>
    <w:basedOn w:val="OPCCharBase"/>
    <w:qFormat/>
    <w:rsid w:val="00A93132"/>
  </w:style>
  <w:style w:type="character" w:customStyle="1" w:styleId="CharItalic">
    <w:name w:val="CharItalic"/>
    <w:basedOn w:val="OPCCharBase"/>
    <w:uiPriority w:val="1"/>
    <w:qFormat/>
    <w:rsid w:val="00A93132"/>
    <w:rPr>
      <w:i/>
    </w:rPr>
  </w:style>
  <w:style w:type="character" w:customStyle="1" w:styleId="CharPartNo">
    <w:name w:val="CharPartNo"/>
    <w:basedOn w:val="OPCCharBase"/>
    <w:qFormat/>
    <w:rsid w:val="00A93132"/>
  </w:style>
  <w:style w:type="character" w:customStyle="1" w:styleId="CharPartText">
    <w:name w:val="CharPartText"/>
    <w:basedOn w:val="OPCCharBase"/>
    <w:qFormat/>
    <w:rsid w:val="00A93132"/>
  </w:style>
  <w:style w:type="character" w:customStyle="1" w:styleId="CharSectno">
    <w:name w:val="CharSectno"/>
    <w:basedOn w:val="OPCCharBase"/>
    <w:qFormat/>
    <w:rsid w:val="00A93132"/>
  </w:style>
  <w:style w:type="character" w:customStyle="1" w:styleId="CharSubdNo">
    <w:name w:val="CharSubdNo"/>
    <w:basedOn w:val="OPCCharBase"/>
    <w:uiPriority w:val="1"/>
    <w:qFormat/>
    <w:rsid w:val="00A93132"/>
  </w:style>
  <w:style w:type="character" w:customStyle="1" w:styleId="CharSubdText">
    <w:name w:val="CharSubdText"/>
    <w:basedOn w:val="OPCCharBase"/>
    <w:uiPriority w:val="1"/>
    <w:qFormat/>
    <w:rsid w:val="00A93132"/>
  </w:style>
  <w:style w:type="paragraph" w:customStyle="1" w:styleId="CTA--">
    <w:name w:val="CTA --"/>
    <w:basedOn w:val="OPCParaBase"/>
    <w:next w:val="Normal"/>
    <w:rsid w:val="00A93132"/>
    <w:pPr>
      <w:spacing w:before="60" w:line="240" w:lineRule="atLeast"/>
      <w:ind w:left="142" w:hanging="142"/>
    </w:pPr>
    <w:rPr>
      <w:sz w:val="20"/>
    </w:rPr>
  </w:style>
  <w:style w:type="paragraph" w:customStyle="1" w:styleId="CTA-">
    <w:name w:val="CTA -"/>
    <w:basedOn w:val="OPCParaBase"/>
    <w:rsid w:val="00A93132"/>
    <w:pPr>
      <w:spacing w:before="60" w:line="240" w:lineRule="atLeast"/>
      <w:ind w:left="85" w:hanging="85"/>
    </w:pPr>
    <w:rPr>
      <w:sz w:val="20"/>
    </w:rPr>
  </w:style>
  <w:style w:type="paragraph" w:customStyle="1" w:styleId="CTA---">
    <w:name w:val="CTA ---"/>
    <w:basedOn w:val="OPCParaBase"/>
    <w:next w:val="Normal"/>
    <w:rsid w:val="00A93132"/>
    <w:pPr>
      <w:spacing w:before="60" w:line="240" w:lineRule="atLeast"/>
      <w:ind w:left="198" w:hanging="198"/>
    </w:pPr>
    <w:rPr>
      <w:sz w:val="20"/>
    </w:rPr>
  </w:style>
  <w:style w:type="paragraph" w:customStyle="1" w:styleId="CTA----">
    <w:name w:val="CTA ----"/>
    <w:basedOn w:val="OPCParaBase"/>
    <w:next w:val="Normal"/>
    <w:rsid w:val="00A93132"/>
    <w:pPr>
      <w:spacing w:before="60" w:line="240" w:lineRule="atLeast"/>
      <w:ind w:left="255" w:hanging="255"/>
    </w:pPr>
    <w:rPr>
      <w:sz w:val="20"/>
    </w:rPr>
  </w:style>
  <w:style w:type="paragraph" w:customStyle="1" w:styleId="CTA1a">
    <w:name w:val="CTA 1(a)"/>
    <w:basedOn w:val="OPCParaBase"/>
    <w:rsid w:val="00A93132"/>
    <w:pPr>
      <w:tabs>
        <w:tab w:val="right" w:pos="414"/>
      </w:tabs>
      <w:spacing w:before="40" w:line="240" w:lineRule="atLeast"/>
      <w:ind w:left="675" w:hanging="675"/>
    </w:pPr>
    <w:rPr>
      <w:sz w:val="20"/>
    </w:rPr>
  </w:style>
  <w:style w:type="paragraph" w:customStyle="1" w:styleId="CTA1ai">
    <w:name w:val="CTA 1(a)(i)"/>
    <w:basedOn w:val="OPCParaBase"/>
    <w:rsid w:val="00A93132"/>
    <w:pPr>
      <w:tabs>
        <w:tab w:val="right" w:pos="1004"/>
      </w:tabs>
      <w:spacing w:before="40" w:line="240" w:lineRule="atLeast"/>
      <w:ind w:left="1253" w:hanging="1253"/>
    </w:pPr>
    <w:rPr>
      <w:sz w:val="20"/>
    </w:rPr>
  </w:style>
  <w:style w:type="paragraph" w:customStyle="1" w:styleId="CTA2a">
    <w:name w:val="CTA 2(a)"/>
    <w:basedOn w:val="OPCParaBase"/>
    <w:rsid w:val="00A93132"/>
    <w:pPr>
      <w:tabs>
        <w:tab w:val="right" w:pos="482"/>
      </w:tabs>
      <w:spacing w:before="40" w:line="240" w:lineRule="atLeast"/>
      <w:ind w:left="748" w:hanging="748"/>
    </w:pPr>
    <w:rPr>
      <w:sz w:val="20"/>
    </w:rPr>
  </w:style>
  <w:style w:type="paragraph" w:customStyle="1" w:styleId="CTA2ai">
    <w:name w:val="CTA 2(a)(i)"/>
    <w:basedOn w:val="OPCParaBase"/>
    <w:rsid w:val="00A93132"/>
    <w:pPr>
      <w:tabs>
        <w:tab w:val="right" w:pos="1089"/>
      </w:tabs>
      <w:spacing w:before="40" w:line="240" w:lineRule="atLeast"/>
      <w:ind w:left="1327" w:hanging="1327"/>
    </w:pPr>
    <w:rPr>
      <w:sz w:val="20"/>
    </w:rPr>
  </w:style>
  <w:style w:type="paragraph" w:customStyle="1" w:styleId="CTA3a">
    <w:name w:val="CTA 3(a)"/>
    <w:basedOn w:val="OPCParaBase"/>
    <w:rsid w:val="00A93132"/>
    <w:pPr>
      <w:tabs>
        <w:tab w:val="right" w:pos="556"/>
      </w:tabs>
      <w:spacing w:before="40" w:line="240" w:lineRule="atLeast"/>
      <w:ind w:left="805" w:hanging="805"/>
    </w:pPr>
    <w:rPr>
      <w:sz w:val="20"/>
    </w:rPr>
  </w:style>
  <w:style w:type="paragraph" w:customStyle="1" w:styleId="CTA3ai">
    <w:name w:val="CTA 3(a)(i)"/>
    <w:basedOn w:val="OPCParaBase"/>
    <w:rsid w:val="00A93132"/>
    <w:pPr>
      <w:tabs>
        <w:tab w:val="right" w:pos="1140"/>
      </w:tabs>
      <w:spacing w:before="40" w:line="240" w:lineRule="atLeast"/>
      <w:ind w:left="1361" w:hanging="1361"/>
    </w:pPr>
    <w:rPr>
      <w:sz w:val="20"/>
    </w:rPr>
  </w:style>
  <w:style w:type="paragraph" w:customStyle="1" w:styleId="CTA4a">
    <w:name w:val="CTA 4(a)"/>
    <w:basedOn w:val="OPCParaBase"/>
    <w:rsid w:val="00A93132"/>
    <w:pPr>
      <w:tabs>
        <w:tab w:val="right" w:pos="624"/>
      </w:tabs>
      <w:spacing w:before="40" w:line="240" w:lineRule="atLeast"/>
      <w:ind w:left="873" w:hanging="873"/>
    </w:pPr>
    <w:rPr>
      <w:sz w:val="20"/>
    </w:rPr>
  </w:style>
  <w:style w:type="paragraph" w:customStyle="1" w:styleId="CTA4ai">
    <w:name w:val="CTA 4(a)(i)"/>
    <w:basedOn w:val="OPCParaBase"/>
    <w:rsid w:val="00A93132"/>
    <w:pPr>
      <w:tabs>
        <w:tab w:val="right" w:pos="1213"/>
      </w:tabs>
      <w:spacing w:before="40" w:line="240" w:lineRule="atLeast"/>
      <w:ind w:left="1452" w:hanging="1452"/>
    </w:pPr>
    <w:rPr>
      <w:sz w:val="20"/>
    </w:rPr>
  </w:style>
  <w:style w:type="paragraph" w:customStyle="1" w:styleId="CTACAPS">
    <w:name w:val="CTA CAPS"/>
    <w:basedOn w:val="OPCParaBase"/>
    <w:rsid w:val="00A93132"/>
    <w:pPr>
      <w:spacing w:before="60" w:line="240" w:lineRule="atLeast"/>
    </w:pPr>
    <w:rPr>
      <w:sz w:val="20"/>
    </w:rPr>
  </w:style>
  <w:style w:type="paragraph" w:customStyle="1" w:styleId="CTAright">
    <w:name w:val="CTA right"/>
    <w:basedOn w:val="OPCParaBase"/>
    <w:rsid w:val="00A93132"/>
    <w:pPr>
      <w:spacing w:before="60" w:line="240" w:lineRule="auto"/>
      <w:jc w:val="right"/>
    </w:pPr>
    <w:rPr>
      <w:sz w:val="20"/>
    </w:rPr>
  </w:style>
  <w:style w:type="paragraph" w:customStyle="1" w:styleId="subsection">
    <w:name w:val="subsection"/>
    <w:aliases w:val="ss"/>
    <w:basedOn w:val="OPCParaBase"/>
    <w:link w:val="subsectionChar"/>
    <w:rsid w:val="00A93132"/>
    <w:pPr>
      <w:tabs>
        <w:tab w:val="right" w:pos="1021"/>
      </w:tabs>
      <w:spacing w:before="180" w:line="240" w:lineRule="auto"/>
      <w:ind w:left="1134" w:hanging="1134"/>
    </w:pPr>
  </w:style>
  <w:style w:type="paragraph" w:customStyle="1" w:styleId="Definition">
    <w:name w:val="Definition"/>
    <w:aliases w:val="dd"/>
    <w:basedOn w:val="OPCParaBase"/>
    <w:rsid w:val="00A93132"/>
    <w:pPr>
      <w:spacing w:before="180" w:line="240" w:lineRule="auto"/>
      <w:ind w:left="1134"/>
    </w:pPr>
  </w:style>
  <w:style w:type="paragraph" w:customStyle="1" w:styleId="EndNotespara">
    <w:name w:val="EndNotes(para)"/>
    <w:aliases w:val="eta"/>
    <w:basedOn w:val="OPCParaBase"/>
    <w:next w:val="EndNotessubpara"/>
    <w:rsid w:val="00A9313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31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31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3132"/>
    <w:pPr>
      <w:tabs>
        <w:tab w:val="right" w:pos="1412"/>
      </w:tabs>
      <w:spacing w:before="60" w:line="240" w:lineRule="auto"/>
      <w:ind w:left="1525" w:hanging="1525"/>
    </w:pPr>
    <w:rPr>
      <w:sz w:val="20"/>
    </w:rPr>
  </w:style>
  <w:style w:type="paragraph" w:customStyle="1" w:styleId="Formula">
    <w:name w:val="Formula"/>
    <w:basedOn w:val="OPCParaBase"/>
    <w:rsid w:val="00A93132"/>
    <w:pPr>
      <w:spacing w:line="240" w:lineRule="auto"/>
      <w:ind w:left="1134"/>
    </w:pPr>
    <w:rPr>
      <w:sz w:val="20"/>
    </w:rPr>
  </w:style>
  <w:style w:type="paragraph" w:styleId="Header">
    <w:name w:val="header"/>
    <w:basedOn w:val="OPCParaBase"/>
    <w:link w:val="HeaderChar"/>
    <w:unhideWhenUsed/>
    <w:rsid w:val="00A9313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93132"/>
    <w:rPr>
      <w:rFonts w:eastAsia="Times New Roman" w:cs="Times New Roman"/>
      <w:sz w:val="16"/>
      <w:lang w:eastAsia="en-AU"/>
    </w:rPr>
  </w:style>
  <w:style w:type="paragraph" w:customStyle="1" w:styleId="House">
    <w:name w:val="House"/>
    <w:basedOn w:val="OPCParaBase"/>
    <w:rsid w:val="00A93132"/>
    <w:pPr>
      <w:spacing w:line="240" w:lineRule="auto"/>
    </w:pPr>
    <w:rPr>
      <w:sz w:val="28"/>
    </w:rPr>
  </w:style>
  <w:style w:type="paragraph" w:customStyle="1" w:styleId="Item">
    <w:name w:val="Item"/>
    <w:aliases w:val="i"/>
    <w:basedOn w:val="OPCParaBase"/>
    <w:next w:val="ItemHead"/>
    <w:rsid w:val="00A93132"/>
    <w:pPr>
      <w:keepLines/>
      <w:spacing w:before="80" w:line="240" w:lineRule="auto"/>
      <w:ind w:left="709"/>
    </w:pPr>
  </w:style>
  <w:style w:type="paragraph" w:customStyle="1" w:styleId="ItemHead">
    <w:name w:val="ItemHead"/>
    <w:aliases w:val="ih"/>
    <w:basedOn w:val="OPCParaBase"/>
    <w:next w:val="Item"/>
    <w:rsid w:val="00A9313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93132"/>
    <w:pPr>
      <w:spacing w:line="240" w:lineRule="auto"/>
    </w:pPr>
    <w:rPr>
      <w:b/>
      <w:sz w:val="32"/>
    </w:rPr>
  </w:style>
  <w:style w:type="paragraph" w:customStyle="1" w:styleId="notedraft">
    <w:name w:val="note(draft)"/>
    <w:aliases w:val="nd"/>
    <w:basedOn w:val="OPCParaBase"/>
    <w:rsid w:val="00A93132"/>
    <w:pPr>
      <w:spacing w:before="240" w:line="240" w:lineRule="auto"/>
      <w:ind w:left="284" w:hanging="284"/>
    </w:pPr>
    <w:rPr>
      <w:i/>
      <w:sz w:val="24"/>
    </w:rPr>
  </w:style>
  <w:style w:type="paragraph" w:customStyle="1" w:styleId="notemargin">
    <w:name w:val="note(margin)"/>
    <w:aliases w:val="nm"/>
    <w:basedOn w:val="OPCParaBase"/>
    <w:rsid w:val="00A93132"/>
    <w:pPr>
      <w:tabs>
        <w:tab w:val="left" w:pos="709"/>
      </w:tabs>
      <w:spacing w:before="122" w:line="198" w:lineRule="exact"/>
      <w:ind w:left="709" w:hanging="709"/>
    </w:pPr>
    <w:rPr>
      <w:sz w:val="18"/>
    </w:rPr>
  </w:style>
  <w:style w:type="paragraph" w:customStyle="1" w:styleId="noteToPara">
    <w:name w:val="noteToPara"/>
    <w:aliases w:val="ntp"/>
    <w:basedOn w:val="OPCParaBase"/>
    <w:rsid w:val="00A93132"/>
    <w:pPr>
      <w:spacing w:before="122" w:line="198" w:lineRule="exact"/>
      <w:ind w:left="2353" w:hanging="709"/>
    </w:pPr>
    <w:rPr>
      <w:sz w:val="18"/>
    </w:rPr>
  </w:style>
  <w:style w:type="paragraph" w:customStyle="1" w:styleId="noteParlAmend">
    <w:name w:val="note(ParlAmend)"/>
    <w:aliases w:val="npp"/>
    <w:basedOn w:val="OPCParaBase"/>
    <w:next w:val="ParlAmend"/>
    <w:rsid w:val="00A93132"/>
    <w:pPr>
      <w:spacing w:line="240" w:lineRule="auto"/>
      <w:jc w:val="right"/>
    </w:pPr>
    <w:rPr>
      <w:rFonts w:ascii="Arial" w:hAnsi="Arial"/>
      <w:b/>
      <w:i/>
    </w:rPr>
  </w:style>
  <w:style w:type="paragraph" w:customStyle="1" w:styleId="Page1">
    <w:name w:val="Page1"/>
    <w:basedOn w:val="OPCParaBase"/>
    <w:rsid w:val="00A93132"/>
    <w:pPr>
      <w:spacing w:before="5600" w:line="240" w:lineRule="auto"/>
    </w:pPr>
    <w:rPr>
      <w:b/>
      <w:sz w:val="32"/>
    </w:rPr>
  </w:style>
  <w:style w:type="paragraph" w:customStyle="1" w:styleId="PageBreak">
    <w:name w:val="PageBreak"/>
    <w:aliases w:val="pb"/>
    <w:basedOn w:val="OPCParaBase"/>
    <w:rsid w:val="00A93132"/>
    <w:pPr>
      <w:spacing w:line="240" w:lineRule="auto"/>
    </w:pPr>
    <w:rPr>
      <w:sz w:val="20"/>
    </w:rPr>
  </w:style>
  <w:style w:type="paragraph" w:customStyle="1" w:styleId="paragraphsub">
    <w:name w:val="paragraph(sub)"/>
    <w:aliases w:val="aa"/>
    <w:basedOn w:val="OPCParaBase"/>
    <w:rsid w:val="00A93132"/>
    <w:pPr>
      <w:tabs>
        <w:tab w:val="right" w:pos="1985"/>
      </w:tabs>
      <w:spacing w:before="40" w:line="240" w:lineRule="auto"/>
      <w:ind w:left="2098" w:hanging="2098"/>
    </w:pPr>
  </w:style>
  <w:style w:type="paragraph" w:customStyle="1" w:styleId="paragraphsub-sub">
    <w:name w:val="paragraph(sub-sub)"/>
    <w:aliases w:val="aaa"/>
    <w:basedOn w:val="OPCParaBase"/>
    <w:rsid w:val="00A93132"/>
    <w:pPr>
      <w:tabs>
        <w:tab w:val="right" w:pos="2722"/>
      </w:tabs>
      <w:spacing w:before="40" w:line="240" w:lineRule="auto"/>
      <w:ind w:left="2835" w:hanging="2835"/>
    </w:pPr>
  </w:style>
  <w:style w:type="paragraph" w:customStyle="1" w:styleId="paragraph">
    <w:name w:val="paragraph"/>
    <w:aliases w:val="a"/>
    <w:basedOn w:val="OPCParaBase"/>
    <w:link w:val="paragraphChar"/>
    <w:rsid w:val="00A93132"/>
    <w:pPr>
      <w:tabs>
        <w:tab w:val="right" w:pos="1531"/>
      </w:tabs>
      <w:spacing w:before="40" w:line="240" w:lineRule="auto"/>
      <w:ind w:left="1644" w:hanging="1644"/>
    </w:pPr>
  </w:style>
  <w:style w:type="paragraph" w:customStyle="1" w:styleId="ParlAmend">
    <w:name w:val="ParlAmend"/>
    <w:aliases w:val="pp"/>
    <w:basedOn w:val="OPCParaBase"/>
    <w:rsid w:val="00A93132"/>
    <w:pPr>
      <w:spacing w:before="240" w:line="240" w:lineRule="atLeast"/>
      <w:ind w:hanging="567"/>
    </w:pPr>
    <w:rPr>
      <w:sz w:val="24"/>
    </w:rPr>
  </w:style>
  <w:style w:type="paragraph" w:customStyle="1" w:styleId="Penalty">
    <w:name w:val="Penalty"/>
    <w:basedOn w:val="OPCParaBase"/>
    <w:rsid w:val="00A93132"/>
    <w:pPr>
      <w:tabs>
        <w:tab w:val="left" w:pos="2977"/>
      </w:tabs>
      <w:spacing w:before="180" w:line="240" w:lineRule="auto"/>
      <w:ind w:left="1985" w:hanging="851"/>
    </w:pPr>
  </w:style>
  <w:style w:type="paragraph" w:customStyle="1" w:styleId="Portfolio">
    <w:name w:val="Portfolio"/>
    <w:basedOn w:val="OPCParaBase"/>
    <w:rsid w:val="00A93132"/>
    <w:pPr>
      <w:spacing w:line="240" w:lineRule="auto"/>
    </w:pPr>
    <w:rPr>
      <w:i/>
      <w:sz w:val="20"/>
    </w:rPr>
  </w:style>
  <w:style w:type="paragraph" w:customStyle="1" w:styleId="Preamble">
    <w:name w:val="Preamble"/>
    <w:basedOn w:val="OPCParaBase"/>
    <w:next w:val="Normal"/>
    <w:rsid w:val="00A931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3132"/>
    <w:pPr>
      <w:spacing w:line="240" w:lineRule="auto"/>
    </w:pPr>
    <w:rPr>
      <w:i/>
      <w:sz w:val="20"/>
    </w:rPr>
  </w:style>
  <w:style w:type="paragraph" w:customStyle="1" w:styleId="Session">
    <w:name w:val="Session"/>
    <w:basedOn w:val="OPCParaBase"/>
    <w:rsid w:val="00A93132"/>
    <w:pPr>
      <w:spacing w:line="240" w:lineRule="auto"/>
    </w:pPr>
    <w:rPr>
      <w:sz w:val="28"/>
    </w:rPr>
  </w:style>
  <w:style w:type="paragraph" w:customStyle="1" w:styleId="Sponsor">
    <w:name w:val="Sponsor"/>
    <w:basedOn w:val="OPCParaBase"/>
    <w:rsid w:val="00A93132"/>
    <w:pPr>
      <w:spacing w:line="240" w:lineRule="auto"/>
    </w:pPr>
    <w:rPr>
      <w:i/>
    </w:rPr>
  </w:style>
  <w:style w:type="paragraph" w:customStyle="1" w:styleId="Subitem">
    <w:name w:val="Subitem"/>
    <w:aliases w:val="iss"/>
    <w:basedOn w:val="OPCParaBase"/>
    <w:rsid w:val="00A93132"/>
    <w:pPr>
      <w:spacing w:before="180" w:line="240" w:lineRule="auto"/>
      <w:ind w:left="709" w:hanging="709"/>
    </w:pPr>
  </w:style>
  <w:style w:type="paragraph" w:customStyle="1" w:styleId="SubitemHead">
    <w:name w:val="SubitemHead"/>
    <w:aliases w:val="issh"/>
    <w:basedOn w:val="OPCParaBase"/>
    <w:rsid w:val="00A931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93132"/>
    <w:pPr>
      <w:spacing w:before="40" w:line="240" w:lineRule="auto"/>
      <w:ind w:left="1134"/>
    </w:pPr>
  </w:style>
  <w:style w:type="paragraph" w:customStyle="1" w:styleId="SubsectionHead">
    <w:name w:val="SubsectionHead"/>
    <w:aliases w:val="ssh"/>
    <w:basedOn w:val="OPCParaBase"/>
    <w:next w:val="subsection"/>
    <w:rsid w:val="00A93132"/>
    <w:pPr>
      <w:keepNext/>
      <w:keepLines/>
      <w:spacing w:before="240" w:line="240" w:lineRule="auto"/>
      <w:ind w:left="1134"/>
    </w:pPr>
    <w:rPr>
      <w:i/>
    </w:rPr>
  </w:style>
  <w:style w:type="paragraph" w:customStyle="1" w:styleId="Tablea">
    <w:name w:val="Table(a)"/>
    <w:aliases w:val="ta"/>
    <w:basedOn w:val="OPCParaBase"/>
    <w:rsid w:val="00A93132"/>
    <w:pPr>
      <w:spacing w:before="60" w:line="240" w:lineRule="auto"/>
      <w:ind w:left="284" w:hanging="284"/>
    </w:pPr>
    <w:rPr>
      <w:sz w:val="20"/>
    </w:rPr>
  </w:style>
  <w:style w:type="paragraph" w:customStyle="1" w:styleId="TableAA">
    <w:name w:val="Table(AA)"/>
    <w:aliases w:val="taaa"/>
    <w:basedOn w:val="OPCParaBase"/>
    <w:rsid w:val="00A9313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9313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93132"/>
    <w:pPr>
      <w:spacing w:before="60" w:line="240" w:lineRule="atLeast"/>
    </w:pPr>
    <w:rPr>
      <w:sz w:val="20"/>
    </w:rPr>
  </w:style>
  <w:style w:type="paragraph" w:customStyle="1" w:styleId="TLPBoxTextnote">
    <w:name w:val="TLPBoxText(note"/>
    <w:aliases w:val="right)"/>
    <w:basedOn w:val="OPCParaBase"/>
    <w:rsid w:val="00A931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313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3132"/>
    <w:pPr>
      <w:spacing w:before="122" w:line="198" w:lineRule="exact"/>
      <w:ind w:left="1985" w:hanging="851"/>
      <w:jc w:val="right"/>
    </w:pPr>
    <w:rPr>
      <w:sz w:val="18"/>
    </w:rPr>
  </w:style>
  <w:style w:type="paragraph" w:customStyle="1" w:styleId="TLPTableBullet">
    <w:name w:val="TLPTableBullet"/>
    <w:aliases w:val="ttb"/>
    <w:basedOn w:val="OPCParaBase"/>
    <w:rsid w:val="00A93132"/>
    <w:pPr>
      <w:spacing w:line="240" w:lineRule="exact"/>
      <w:ind w:left="284" w:hanging="284"/>
    </w:pPr>
    <w:rPr>
      <w:sz w:val="20"/>
    </w:rPr>
  </w:style>
  <w:style w:type="paragraph" w:styleId="TOC1">
    <w:name w:val="toc 1"/>
    <w:basedOn w:val="OPCParaBase"/>
    <w:next w:val="Normal"/>
    <w:uiPriority w:val="39"/>
    <w:semiHidden/>
    <w:unhideWhenUsed/>
    <w:rsid w:val="00A9313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9313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9313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9313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9313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9313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9313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9313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9313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93132"/>
    <w:pPr>
      <w:keepLines/>
      <w:spacing w:before="240" w:after="120" w:line="240" w:lineRule="auto"/>
      <w:ind w:left="794"/>
    </w:pPr>
    <w:rPr>
      <w:b/>
      <w:kern w:val="28"/>
      <w:sz w:val="20"/>
    </w:rPr>
  </w:style>
  <w:style w:type="paragraph" w:customStyle="1" w:styleId="TofSectsHeading">
    <w:name w:val="TofSects(Heading)"/>
    <w:basedOn w:val="OPCParaBase"/>
    <w:rsid w:val="00A93132"/>
    <w:pPr>
      <w:spacing w:before="240" w:after="120" w:line="240" w:lineRule="auto"/>
    </w:pPr>
    <w:rPr>
      <w:b/>
      <w:sz w:val="24"/>
    </w:rPr>
  </w:style>
  <w:style w:type="paragraph" w:customStyle="1" w:styleId="TofSectsSection">
    <w:name w:val="TofSects(Section)"/>
    <w:basedOn w:val="OPCParaBase"/>
    <w:rsid w:val="00A93132"/>
    <w:pPr>
      <w:keepLines/>
      <w:spacing w:before="40" w:line="240" w:lineRule="auto"/>
      <w:ind w:left="1588" w:hanging="794"/>
    </w:pPr>
    <w:rPr>
      <w:kern w:val="28"/>
      <w:sz w:val="18"/>
    </w:rPr>
  </w:style>
  <w:style w:type="paragraph" w:customStyle="1" w:styleId="TofSectsSubdiv">
    <w:name w:val="TofSects(Subdiv)"/>
    <w:basedOn w:val="OPCParaBase"/>
    <w:rsid w:val="00A93132"/>
    <w:pPr>
      <w:keepLines/>
      <w:spacing w:before="80" w:line="240" w:lineRule="auto"/>
      <w:ind w:left="1588" w:hanging="794"/>
    </w:pPr>
    <w:rPr>
      <w:kern w:val="28"/>
    </w:rPr>
  </w:style>
  <w:style w:type="paragraph" w:customStyle="1" w:styleId="WRStyle">
    <w:name w:val="WR Style"/>
    <w:aliases w:val="WR"/>
    <w:basedOn w:val="OPCParaBase"/>
    <w:rsid w:val="00A93132"/>
    <w:pPr>
      <w:spacing w:before="240" w:line="240" w:lineRule="auto"/>
      <w:ind w:left="284" w:hanging="284"/>
    </w:pPr>
    <w:rPr>
      <w:b/>
      <w:i/>
      <w:kern w:val="28"/>
      <w:sz w:val="24"/>
    </w:rPr>
  </w:style>
  <w:style w:type="paragraph" w:customStyle="1" w:styleId="notepara">
    <w:name w:val="note(para)"/>
    <w:aliases w:val="na"/>
    <w:basedOn w:val="OPCParaBase"/>
    <w:rsid w:val="00A93132"/>
    <w:pPr>
      <w:spacing w:before="40" w:line="198" w:lineRule="exact"/>
      <w:ind w:left="2354" w:hanging="369"/>
    </w:pPr>
    <w:rPr>
      <w:sz w:val="18"/>
    </w:rPr>
  </w:style>
  <w:style w:type="paragraph" w:styleId="Footer">
    <w:name w:val="footer"/>
    <w:link w:val="FooterChar"/>
    <w:rsid w:val="00A9313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93132"/>
    <w:rPr>
      <w:rFonts w:eastAsia="Times New Roman" w:cs="Times New Roman"/>
      <w:sz w:val="22"/>
      <w:szCs w:val="24"/>
      <w:lang w:eastAsia="en-AU"/>
    </w:rPr>
  </w:style>
  <w:style w:type="character" w:styleId="LineNumber">
    <w:name w:val="line number"/>
    <w:basedOn w:val="OPCCharBase"/>
    <w:uiPriority w:val="99"/>
    <w:semiHidden/>
    <w:unhideWhenUsed/>
    <w:rsid w:val="00A93132"/>
    <w:rPr>
      <w:sz w:val="16"/>
    </w:rPr>
  </w:style>
  <w:style w:type="table" w:customStyle="1" w:styleId="CFlag">
    <w:name w:val="CFlag"/>
    <w:basedOn w:val="TableNormal"/>
    <w:uiPriority w:val="99"/>
    <w:rsid w:val="00A93132"/>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31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132"/>
    <w:rPr>
      <w:rFonts w:ascii="Tahoma" w:hAnsi="Tahoma" w:cs="Tahoma"/>
      <w:sz w:val="16"/>
      <w:szCs w:val="16"/>
    </w:rPr>
  </w:style>
  <w:style w:type="table" w:styleId="TableGrid">
    <w:name w:val="Table Grid"/>
    <w:basedOn w:val="TableNormal"/>
    <w:uiPriority w:val="59"/>
    <w:rsid w:val="00A93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A93132"/>
    <w:rPr>
      <w:b/>
      <w:sz w:val="28"/>
      <w:szCs w:val="32"/>
    </w:rPr>
  </w:style>
  <w:style w:type="paragraph" w:customStyle="1" w:styleId="LegislationMadeUnder">
    <w:name w:val="LegislationMadeUnder"/>
    <w:basedOn w:val="OPCParaBase"/>
    <w:next w:val="Normal"/>
    <w:rsid w:val="00A93132"/>
    <w:rPr>
      <w:i/>
      <w:sz w:val="32"/>
      <w:szCs w:val="32"/>
    </w:rPr>
  </w:style>
  <w:style w:type="paragraph" w:customStyle="1" w:styleId="SignCoverPageEnd">
    <w:name w:val="SignCoverPageEnd"/>
    <w:basedOn w:val="OPCParaBase"/>
    <w:next w:val="Normal"/>
    <w:rsid w:val="00A93132"/>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93132"/>
    <w:pPr>
      <w:pBdr>
        <w:top w:val="single" w:sz="4" w:space="1" w:color="auto"/>
      </w:pBdr>
      <w:spacing w:before="360"/>
      <w:ind w:right="397"/>
      <w:jc w:val="both"/>
    </w:pPr>
  </w:style>
  <w:style w:type="paragraph" w:customStyle="1" w:styleId="NotesHeading1">
    <w:name w:val="NotesHeading 1"/>
    <w:basedOn w:val="OPCParaBase"/>
    <w:next w:val="Normal"/>
    <w:rsid w:val="00A93132"/>
    <w:pPr>
      <w:outlineLvl w:val="0"/>
    </w:pPr>
    <w:rPr>
      <w:b/>
      <w:sz w:val="28"/>
      <w:szCs w:val="28"/>
    </w:rPr>
  </w:style>
  <w:style w:type="paragraph" w:customStyle="1" w:styleId="NotesHeading2">
    <w:name w:val="NotesHeading 2"/>
    <w:basedOn w:val="OPCParaBase"/>
    <w:next w:val="Normal"/>
    <w:rsid w:val="00A93132"/>
    <w:rPr>
      <w:b/>
      <w:sz w:val="28"/>
      <w:szCs w:val="28"/>
    </w:rPr>
  </w:style>
  <w:style w:type="paragraph" w:customStyle="1" w:styleId="CompiledActNo">
    <w:name w:val="CompiledActNo"/>
    <w:basedOn w:val="OPCParaBase"/>
    <w:next w:val="Normal"/>
    <w:rsid w:val="00A93132"/>
    <w:rPr>
      <w:b/>
      <w:sz w:val="24"/>
      <w:szCs w:val="24"/>
    </w:rPr>
  </w:style>
  <w:style w:type="paragraph" w:customStyle="1" w:styleId="ENotesText">
    <w:name w:val="ENotesText"/>
    <w:aliases w:val="Ent"/>
    <w:basedOn w:val="OPCParaBase"/>
    <w:next w:val="Normal"/>
    <w:rsid w:val="00A93132"/>
    <w:pPr>
      <w:spacing w:before="120"/>
    </w:pPr>
  </w:style>
  <w:style w:type="paragraph" w:customStyle="1" w:styleId="CompiledMadeUnder">
    <w:name w:val="CompiledMadeUnder"/>
    <w:basedOn w:val="OPCParaBase"/>
    <w:next w:val="Normal"/>
    <w:rsid w:val="00A93132"/>
    <w:rPr>
      <w:i/>
      <w:sz w:val="24"/>
      <w:szCs w:val="24"/>
    </w:rPr>
  </w:style>
  <w:style w:type="paragraph" w:customStyle="1" w:styleId="Paragraphsub-sub-sub">
    <w:name w:val="Paragraph(sub-sub-sub)"/>
    <w:aliases w:val="aaaa"/>
    <w:basedOn w:val="OPCParaBase"/>
    <w:rsid w:val="00A93132"/>
    <w:pPr>
      <w:tabs>
        <w:tab w:val="right" w:pos="3402"/>
      </w:tabs>
      <w:spacing w:before="40" w:line="240" w:lineRule="auto"/>
      <w:ind w:left="3402" w:hanging="3402"/>
    </w:pPr>
  </w:style>
  <w:style w:type="paragraph" w:customStyle="1" w:styleId="TableTextEndNotes">
    <w:name w:val="TableTextEndNotes"/>
    <w:aliases w:val="Tten"/>
    <w:basedOn w:val="Normal"/>
    <w:rsid w:val="00A93132"/>
    <w:pPr>
      <w:spacing w:before="60" w:line="240" w:lineRule="auto"/>
    </w:pPr>
    <w:rPr>
      <w:rFonts w:cs="Arial"/>
      <w:sz w:val="20"/>
      <w:szCs w:val="22"/>
    </w:rPr>
  </w:style>
  <w:style w:type="paragraph" w:customStyle="1" w:styleId="NoteToSubpara">
    <w:name w:val="NoteToSubpara"/>
    <w:aliases w:val="nts"/>
    <w:basedOn w:val="OPCParaBase"/>
    <w:rsid w:val="00A93132"/>
    <w:pPr>
      <w:spacing w:before="40" w:line="198" w:lineRule="exact"/>
      <w:ind w:left="2835" w:hanging="709"/>
    </w:pPr>
    <w:rPr>
      <w:sz w:val="18"/>
    </w:rPr>
  </w:style>
  <w:style w:type="paragraph" w:customStyle="1" w:styleId="ENoteTableHeading">
    <w:name w:val="ENoteTableHeading"/>
    <w:aliases w:val="enth"/>
    <w:basedOn w:val="OPCParaBase"/>
    <w:rsid w:val="00A93132"/>
    <w:pPr>
      <w:keepNext/>
      <w:spacing w:before="60" w:line="240" w:lineRule="atLeast"/>
    </w:pPr>
    <w:rPr>
      <w:rFonts w:ascii="Arial" w:hAnsi="Arial"/>
      <w:b/>
      <w:sz w:val="16"/>
    </w:rPr>
  </w:style>
  <w:style w:type="paragraph" w:customStyle="1" w:styleId="ENoteTTi">
    <w:name w:val="ENoteTTi"/>
    <w:aliases w:val="entti"/>
    <w:basedOn w:val="OPCParaBase"/>
    <w:rsid w:val="00A93132"/>
    <w:pPr>
      <w:keepNext/>
      <w:spacing w:before="60" w:line="240" w:lineRule="atLeast"/>
      <w:ind w:left="170"/>
    </w:pPr>
    <w:rPr>
      <w:sz w:val="16"/>
    </w:rPr>
  </w:style>
  <w:style w:type="paragraph" w:customStyle="1" w:styleId="ENotesHeading1">
    <w:name w:val="ENotesHeading 1"/>
    <w:aliases w:val="Enh1"/>
    <w:basedOn w:val="OPCParaBase"/>
    <w:next w:val="Normal"/>
    <w:rsid w:val="00A93132"/>
    <w:pPr>
      <w:spacing w:before="120"/>
      <w:outlineLvl w:val="1"/>
    </w:pPr>
    <w:rPr>
      <w:b/>
      <w:sz w:val="28"/>
      <w:szCs w:val="28"/>
    </w:rPr>
  </w:style>
  <w:style w:type="paragraph" w:customStyle="1" w:styleId="ENotesHeading2">
    <w:name w:val="ENotesHeading 2"/>
    <w:aliases w:val="Enh2"/>
    <w:basedOn w:val="OPCParaBase"/>
    <w:next w:val="Normal"/>
    <w:rsid w:val="00A93132"/>
    <w:pPr>
      <w:spacing w:before="120" w:after="120"/>
      <w:outlineLvl w:val="2"/>
    </w:pPr>
    <w:rPr>
      <w:b/>
      <w:sz w:val="24"/>
      <w:szCs w:val="28"/>
    </w:rPr>
  </w:style>
  <w:style w:type="paragraph" w:customStyle="1" w:styleId="ENoteTTIndentHeading">
    <w:name w:val="ENoteTTIndentHeading"/>
    <w:aliases w:val="enTTHi"/>
    <w:basedOn w:val="OPCParaBase"/>
    <w:rsid w:val="00A9313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93132"/>
    <w:pPr>
      <w:spacing w:before="60" w:line="240" w:lineRule="atLeast"/>
    </w:pPr>
    <w:rPr>
      <w:sz w:val="16"/>
    </w:rPr>
  </w:style>
  <w:style w:type="paragraph" w:customStyle="1" w:styleId="MadeunderText">
    <w:name w:val="MadeunderText"/>
    <w:basedOn w:val="OPCParaBase"/>
    <w:next w:val="CompiledMadeUnder"/>
    <w:rsid w:val="00A93132"/>
    <w:pPr>
      <w:spacing w:before="240"/>
    </w:pPr>
    <w:rPr>
      <w:sz w:val="24"/>
      <w:szCs w:val="24"/>
    </w:rPr>
  </w:style>
  <w:style w:type="paragraph" w:customStyle="1" w:styleId="ENotesHeading3">
    <w:name w:val="ENotesHeading 3"/>
    <w:aliases w:val="Enh3"/>
    <w:basedOn w:val="OPCParaBase"/>
    <w:next w:val="Normal"/>
    <w:rsid w:val="00A93132"/>
    <w:pPr>
      <w:keepNext/>
      <w:spacing w:before="120" w:line="240" w:lineRule="auto"/>
      <w:outlineLvl w:val="4"/>
    </w:pPr>
    <w:rPr>
      <w:b/>
      <w:szCs w:val="24"/>
    </w:rPr>
  </w:style>
  <w:style w:type="paragraph" w:customStyle="1" w:styleId="SubPartCASA">
    <w:name w:val="SubPart(CASA)"/>
    <w:aliases w:val="csp"/>
    <w:basedOn w:val="OPCParaBase"/>
    <w:next w:val="ActHead3"/>
    <w:rsid w:val="00A93132"/>
    <w:pPr>
      <w:keepNext/>
      <w:keepLines/>
      <w:spacing w:before="280"/>
      <w:outlineLvl w:val="1"/>
    </w:pPr>
    <w:rPr>
      <w:b/>
      <w:kern w:val="28"/>
      <w:sz w:val="32"/>
    </w:rPr>
  </w:style>
  <w:style w:type="character" w:customStyle="1" w:styleId="CharSubPartTextCASA">
    <w:name w:val="CharSubPartText(CASA)"/>
    <w:basedOn w:val="OPCCharBase"/>
    <w:uiPriority w:val="1"/>
    <w:rsid w:val="00A93132"/>
  </w:style>
  <w:style w:type="character" w:customStyle="1" w:styleId="CharSubPartNoCASA">
    <w:name w:val="CharSubPartNo(CASA)"/>
    <w:basedOn w:val="OPCCharBase"/>
    <w:uiPriority w:val="1"/>
    <w:rsid w:val="00A93132"/>
  </w:style>
  <w:style w:type="paragraph" w:customStyle="1" w:styleId="ENoteTTIndentHeadingSub">
    <w:name w:val="ENoteTTIndentHeadingSub"/>
    <w:aliases w:val="enTTHis"/>
    <w:basedOn w:val="OPCParaBase"/>
    <w:rsid w:val="00A93132"/>
    <w:pPr>
      <w:keepNext/>
      <w:spacing w:before="60" w:line="240" w:lineRule="atLeast"/>
      <w:ind w:left="340"/>
    </w:pPr>
    <w:rPr>
      <w:b/>
      <w:sz w:val="16"/>
    </w:rPr>
  </w:style>
  <w:style w:type="paragraph" w:customStyle="1" w:styleId="ENoteTTiSub">
    <w:name w:val="ENoteTTiSub"/>
    <w:aliases w:val="enttis"/>
    <w:basedOn w:val="OPCParaBase"/>
    <w:rsid w:val="00A93132"/>
    <w:pPr>
      <w:keepNext/>
      <w:spacing w:before="60" w:line="240" w:lineRule="atLeast"/>
      <w:ind w:left="340"/>
    </w:pPr>
    <w:rPr>
      <w:sz w:val="16"/>
    </w:rPr>
  </w:style>
  <w:style w:type="paragraph" w:customStyle="1" w:styleId="SubDivisionMigration">
    <w:name w:val="SubDivisionMigration"/>
    <w:aliases w:val="sdm"/>
    <w:basedOn w:val="OPCParaBase"/>
    <w:rsid w:val="00A9313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313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93132"/>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A9313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93132"/>
    <w:rPr>
      <w:sz w:val="22"/>
    </w:rPr>
  </w:style>
  <w:style w:type="paragraph" w:customStyle="1" w:styleId="SOTextNote">
    <w:name w:val="SO TextNote"/>
    <w:aliases w:val="sont"/>
    <w:basedOn w:val="SOText"/>
    <w:qFormat/>
    <w:rsid w:val="00A93132"/>
    <w:pPr>
      <w:spacing w:before="122" w:line="198" w:lineRule="exact"/>
      <w:ind w:left="1843" w:hanging="709"/>
    </w:pPr>
    <w:rPr>
      <w:sz w:val="18"/>
    </w:rPr>
  </w:style>
  <w:style w:type="paragraph" w:customStyle="1" w:styleId="SOPara">
    <w:name w:val="SO Para"/>
    <w:aliases w:val="soa"/>
    <w:basedOn w:val="SOText"/>
    <w:link w:val="SOParaChar"/>
    <w:qFormat/>
    <w:rsid w:val="00A93132"/>
    <w:pPr>
      <w:tabs>
        <w:tab w:val="right" w:pos="1786"/>
      </w:tabs>
      <w:spacing w:before="40"/>
      <w:ind w:left="2070" w:hanging="936"/>
    </w:pPr>
  </w:style>
  <w:style w:type="character" w:customStyle="1" w:styleId="SOParaChar">
    <w:name w:val="SO Para Char"/>
    <w:aliases w:val="soa Char"/>
    <w:basedOn w:val="DefaultParagraphFont"/>
    <w:link w:val="SOPara"/>
    <w:rsid w:val="00A93132"/>
    <w:rPr>
      <w:sz w:val="22"/>
    </w:rPr>
  </w:style>
  <w:style w:type="paragraph" w:customStyle="1" w:styleId="FileName">
    <w:name w:val="FileName"/>
    <w:basedOn w:val="Normal"/>
    <w:rsid w:val="00A93132"/>
  </w:style>
  <w:style w:type="paragraph" w:customStyle="1" w:styleId="TableHeading">
    <w:name w:val="TableHeading"/>
    <w:aliases w:val="th"/>
    <w:basedOn w:val="OPCParaBase"/>
    <w:next w:val="Tabletext"/>
    <w:rsid w:val="00A93132"/>
    <w:pPr>
      <w:keepNext/>
      <w:spacing w:before="60" w:line="240" w:lineRule="atLeast"/>
    </w:pPr>
    <w:rPr>
      <w:b/>
      <w:sz w:val="20"/>
    </w:rPr>
  </w:style>
  <w:style w:type="paragraph" w:customStyle="1" w:styleId="SOHeadBold">
    <w:name w:val="SO HeadBold"/>
    <w:aliases w:val="sohb"/>
    <w:basedOn w:val="SOText"/>
    <w:next w:val="SOText"/>
    <w:link w:val="SOHeadBoldChar"/>
    <w:qFormat/>
    <w:rsid w:val="00A93132"/>
    <w:rPr>
      <w:b/>
    </w:rPr>
  </w:style>
  <w:style w:type="character" w:customStyle="1" w:styleId="SOHeadBoldChar">
    <w:name w:val="SO HeadBold Char"/>
    <w:aliases w:val="sohb Char"/>
    <w:basedOn w:val="DefaultParagraphFont"/>
    <w:link w:val="SOHeadBold"/>
    <w:rsid w:val="00A93132"/>
    <w:rPr>
      <w:b/>
      <w:sz w:val="22"/>
    </w:rPr>
  </w:style>
  <w:style w:type="paragraph" w:customStyle="1" w:styleId="SOHeadItalic">
    <w:name w:val="SO HeadItalic"/>
    <w:aliases w:val="sohi"/>
    <w:basedOn w:val="SOText"/>
    <w:next w:val="SOText"/>
    <w:link w:val="SOHeadItalicChar"/>
    <w:qFormat/>
    <w:rsid w:val="00A93132"/>
    <w:rPr>
      <w:i/>
    </w:rPr>
  </w:style>
  <w:style w:type="character" w:customStyle="1" w:styleId="SOHeadItalicChar">
    <w:name w:val="SO HeadItalic Char"/>
    <w:aliases w:val="sohi Char"/>
    <w:basedOn w:val="DefaultParagraphFont"/>
    <w:link w:val="SOHeadItalic"/>
    <w:rsid w:val="00A93132"/>
    <w:rPr>
      <w:i/>
      <w:sz w:val="22"/>
    </w:rPr>
  </w:style>
  <w:style w:type="paragraph" w:customStyle="1" w:styleId="SOBullet">
    <w:name w:val="SO Bullet"/>
    <w:aliases w:val="sotb"/>
    <w:basedOn w:val="SOText"/>
    <w:link w:val="SOBulletChar"/>
    <w:qFormat/>
    <w:rsid w:val="00A93132"/>
    <w:pPr>
      <w:ind w:left="1559" w:hanging="425"/>
    </w:pPr>
  </w:style>
  <w:style w:type="character" w:customStyle="1" w:styleId="SOBulletChar">
    <w:name w:val="SO Bullet Char"/>
    <w:aliases w:val="sotb Char"/>
    <w:basedOn w:val="DefaultParagraphFont"/>
    <w:link w:val="SOBullet"/>
    <w:rsid w:val="00A93132"/>
    <w:rPr>
      <w:sz w:val="22"/>
    </w:rPr>
  </w:style>
  <w:style w:type="paragraph" w:customStyle="1" w:styleId="SOBulletNote">
    <w:name w:val="SO BulletNote"/>
    <w:aliases w:val="sonb"/>
    <w:basedOn w:val="SOTextNote"/>
    <w:link w:val="SOBulletNoteChar"/>
    <w:qFormat/>
    <w:rsid w:val="00A93132"/>
    <w:pPr>
      <w:tabs>
        <w:tab w:val="left" w:pos="1560"/>
      </w:tabs>
      <w:ind w:left="2268" w:hanging="1134"/>
    </w:pPr>
  </w:style>
  <w:style w:type="character" w:customStyle="1" w:styleId="SOBulletNoteChar">
    <w:name w:val="SO BulletNote Char"/>
    <w:aliases w:val="sonb Char"/>
    <w:basedOn w:val="DefaultParagraphFont"/>
    <w:link w:val="SOBulletNote"/>
    <w:rsid w:val="00A93132"/>
    <w:rPr>
      <w:sz w:val="18"/>
    </w:rPr>
  </w:style>
  <w:style w:type="paragraph" w:customStyle="1" w:styleId="SOText2">
    <w:name w:val="SO Text2"/>
    <w:aliases w:val="sot2"/>
    <w:basedOn w:val="Normal"/>
    <w:next w:val="SOText"/>
    <w:link w:val="SOText2Char"/>
    <w:rsid w:val="00A9313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93132"/>
    <w:rPr>
      <w:sz w:val="22"/>
    </w:rPr>
  </w:style>
  <w:style w:type="character" w:customStyle="1" w:styleId="ActHead5Char">
    <w:name w:val="ActHead 5 Char"/>
    <w:aliases w:val="s Char"/>
    <w:basedOn w:val="DefaultParagraphFont"/>
    <w:link w:val="ActHead5"/>
    <w:locked/>
    <w:rsid w:val="00482DB8"/>
    <w:rPr>
      <w:rFonts w:eastAsia="Times New Roman" w:cs="Times New Roman"/>
      <w:b/>
      <w:kern w:val="28"/>
      <w:sz w:val="24"/>
      <w:lang w:eastAsia="en-AU"/>
    </w:rPr>
  </w:style>
  <w:style w:type="character" w:customStyle="1" w:styleId="subsectionChar">
    <w:name w:val="subsection Char"/>
    <w:aliases w:val="ss Char"/>
    <w:basedOn w:val="DefaultParagraphFont"/>
    <w:link w:val="subsection"/>
    <w:locked/>
    <w:rsid w:val="00482DB8"/>
    <w:rPr>
      <w:rFonts w:eastAsia="Times New Roman" w:cs="Times New Roman"/>
      <w:sz w:val="22"/>
      <w:lang w:eastAsia="en-AU"/>
    </w:rPr>
  </w:style>
  <w:style w:type="character" w:customStyle="1" w:styleId="paragraphChar">
    <w:name w:val="paragraph Char"/>
    <w:aliases w:val="a Char"/>
    <w:basedOn w:val="DefaultParagraphFont"/>
    <w:link w:val="paragraph"/>
    <w:locked/>
    <w:rsid w:val="00482DB8"/>
    <w:rPr>
      <w:rFonts w:eastAsia="Times New Roman" w:cs="Times New Roman"/>
      <w:sz w:val="22"/>
      <w:lang w:eastAsia="en-AU"/>
    </w:rPr>
  </w:style>
  <w:style w:type="character" w:customStyle="1" w:styleId="notetextChar">
    <w:name w:val="note(text) Char"/>
    <w:aliases w:val="n Char"/>
    <w:basedOn w:val="DefaultParagraphFont"/>
    <w:link w:val="notetext"/>
    <w:locked/>
    <w:rsid w:val="00482DB8"/>
    <w:rPr>
      <w:rFonts w:eastAsia="Times New Roman" w:cs="Times New Roman"/>
      <w:sz w:val="18"/>
      <w:lang w:eastAsia="en-AU"/>
    </w:rPr>
  </w:style>
  <w:style w:type="character" w:customStyle="1" w:styleId="Heading1Char">
    <w:name w:val="Heading 1 Char"/>
    <w:basedOn w:val="DefaultParagraphFont"/>
    <w:link w:val="Heading1"/>
    <w:uiPriority w:val="9"/>
    <w:rsid w:val="00CD7B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D7B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D7BC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D7BC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D7BC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D7BC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D7BC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D7BC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D7BCB"/>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3132"/>
    <w:pPr>
      <w:spacing w:line="260" w:lineRule="atLeast"/>
    </w:pPr>
    <w:rPr>
      <w:sz w:val="22"/>
    </w:rPr>
  </w:style>
  <w:style w:type="paragraph" w:styleId="Heading1">
    <w:name w:val="heading 1"/>
    <w:basedOn w:val="Normal"/>
    <w:next w:val="Normal"/>
    <w:link w:val="Heading1Char"/>
    <w:uiPriority w:val="9"/>
    <w:qFormat/>
    <w:rsid w:val="00CD7B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D7B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D7BC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7BC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D7BC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D7BC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D7BC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7BC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D7BC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93132"/>
  </w:style>
  <w:style w:type="paragraph" w:customStyle="1" w:styleId="OPCParaBase">
    <w:name w:val="OPCParaBase"/>
    <w:qFormat/>
    <w:rsid w:val="00A93132"/>
    <w:pPr>
      <w:spacing w:line="260" w:lineRule="atLeast"/>
    </w:pPr>
    <w:rPr>
      <w:rFonts w:eastAsia="Times New Roman" w:cs="Times New Roman"/>
      <w:sz w:val="22"/>
      <w:lang w:eastAsia="en-AU"/>
    </w:rPr>
  </w:style>
  <w:style w:type="paragraph" w:customStyle="1" w:styleId="ShortT">
    <w:name w:val="ShortT"/>
    <w:basedOn w:val="OPCParaBase"/>
    <w:next w:val="Normal"/>
    <w:qFormat/>
    <w:rsid w:val="00A93132"/>
    <w:pPr>
      <w:spacing w:line="240" w:lineRule="auto"/>
    </w:pPr>
    <w:rPr>
      <w:b/>
      <w:sz w:val="40"/>
    </w:rPr>
  </w:style>
  <w:style w:type="paragraph" w:customStyle="1" w:styleId="ActHead1">
    <w:name w:val="ActHead 1"/>
    <w:aliases w:val="c"/>
    <w:basedOn w:val="OPCParaBase"/>
    <w:next w:val="Normal"/>
    <w:qFormat/>
    <w:rsid w:val="00A9313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9313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9313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313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9313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313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313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313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313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93132"/>
  </w:style>
  <w:style w:type="paragraph" w:customStyle="1" w:styleId="Blocks">
    <w:name w:val="Blocks"/>
    <w:aliases w:val="bb"/>
    <w:basedOn w:val="OPCParaBase"/>
    <w:qFormat/>
    <w:rsid w:val="00A93132"/>
    <w:pPr>
      <w:spacing w:line="240" w:lineRule="auto"/>
    </w:pPr>
    <w:rPr>
      <w:sz w:val="24"/>
    </w:rPr>
  </w:style>
  <w:style w:type="paragraph" w:customStyle="1" w:styleId="BoxText">
    <w:name w:val="BoxText"/>
    <w:aliases w:val="bt"/>
    <w:basedOn w:val="OPCParaBase"/>
    <w:qFormat/>
    <w:rsid w:val="00A931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3132"/>
    <w:rPr>
      <w:b/>
    </w:rPr>
  </w:style>
  <w:style w:type="paragraph" w:customStyle="1" w:styleId="BoxHeadItalic">
    <w:name w:val="BoxHeadItalic"/>
    <w:aliases w:val="bhi"/>
    <w:basedOn w:val="BoxText"/>
    <w:next w:val="BoxStep"/>
    <w:qFormat/>
    <w:rsid w:val="00A93132"/>
    <w:rPr>
      <w:i/>
    </w:rPr>
  </w:style>
  <w:style w:type="paragraph" w:customStyle="1" w:styleId="BoxList">
    <w:name w:val="BoxList"/>
    <w:aliases w:val="bl"/>
    <w:basedOn w:val="BoxText"/>
    <w:qFormat/>
    <w:rsid w:val="00A93132"/>
    <w:pPr>
      <w:ind w:left="1559" w:hanging="425"/>
    </w:pPr>
  </w:style>
  <w:style w:type="paragraph" w:customStyle="1" w:styleId="BoxNote">
    <w:name w:val="BoxNote"/>
    <w:aliases w:val="bn"/>
    <w:basedOn w:val="BoxText"/>
    <w:qFormat/>
    <w:rsid w:val="00A93132"/>
    <w:pPr>
      <w:tabs>
        <w:tab w:val="left" w:pos="1985"/>
      </w:tabs>
      <w:spacing w:before="122" w:line="198" w:lineRule="exact"/>
      <w:ind w:left="2948" w:hanging="1814"/>
    </w:pPr>
    <w:rPr>
      <w:sz w:val="18"/>
    </w:rPr>
  </w:style>
  <w:style w:type="paragraph" w:customStyle="1" w:styleId="BoxPara">
    <w:name w:val="BoxPara"/>
    <w:aliases w:val="bp"/>
    <w:basedOn w:val="BoxText"/>
    <w:qFormat/>
    <w:rsid w:val="00A93132"/>
    <w:pPr>
      <w:tabs>
        <w:tab w:val="right" w:pos="2268"/>
      </w:tabs>
      <w:ind w:left="2552" w:hanging="1418"/>
    </w:pPr>
  </w:style>
  <w:style w:type="paragraph" w:customStyle="1" w:styleId="BoxStep">
    <w:name w:val="BoxStep"/>
    <w:aliases w:val="bs"/>
    <w:basedOn w:val="BoxText"/>
    <w:qFormat/>
    <w:rsid w:val="00A93132"/>
    <w:pPr>
      <w:ind w:left="1985" w:hanging="851"/>
    </w:pPr>
  </w:style>
  <w:style w:type="character" w:customStyle="1" w:styleId="CharAmPartNo">
    <w:name w:val="CharAmPartNo"/>
    <w:basedOn w:val="OPCCharBase"/>
    <w:uiPriority w:val="1"/>
    <w:qFormat/>
    <w:rsid w:val="00A93132"/>
  </w:style>
  <w:style w:type="character" w:customStyle="1" w:styleId="CharAmPartText">
    <w:name w:val="CharAmPartText"/>
    <w:basedOn w:val="OPCCharBase"/>
    <w:uiPriority w:val="1"/>
    <w:qFormat/>
    <w:rsid w:val="00A93132"/>
  </w:style>
  <w:style w:type="character" w:customStyle="1" w:styleId="CharAmSchNo">
    <w:name w:val="CharAmSchNo"/>
    <w:basedOn w:val="OPCCharBase"/>
    <w:uiPriority w:val="1"/>
    <w:qFormat/>
    <w:rsid w:val="00A93132"/>
  </w:style>
  <w:style w:type="character" w:customStyle="1" w:styleId="CharAmSchText">
    <w:name w:val="CharAmSchText"/>
    <w:basedOn w:val="OPCCharBase"/>
    <w:uiPriority w:val="1"/>
    <w:qFormat/>
    <w:rsid w:val="00A93132"/>
  </w:style>
  <w:style w:type="character" w:customStyle="1" w:styleId="CharBoldItalic">
    <w:name w:val="CharBoldItalic"/>
    <w:basedOn w:val="OPCCharBase"/>
    <w:uiPriority w:val="1"/>
    <w:qFormat/>
    <w:rsid w:val="00A93132"/>
    <w:rPr>
      <w:b/>
      <w:i/>
    </w:rPr>
  </w:style>
  <w:style w:type="character" w:customStyle="1" w:styleId="CharChapNo">
    <w:name w:val="CharChapNo"/>
    <w:basedOn w:val="OPCCharBase"/>
    <w:qFormat/>
    <w:rsid w:val="00A93132"/>
  </w:style>
  <w:style w:type="character" w:customStyle="1" w:styleId="CharChapText">
    <w:name w:val="CharChapText"/>
    <w:basedOn w:val="OPCCharBase"/>
    <w:qFormat/>
    <w:rsid w:val="00A93132"/>
  </w:style>
  <w:style w:type="character" w:customStyle="1" w:styleId="CharDivNo">
    <w:name w:val="CharDivNo"/>
    <w:basedOn w:val="OPCCharBase"/>
    <w:qFormat/>
    <w:rsid w:val="00A93132"/>
  </w:style>
  <w:style w:type="character" w:customStyle="1" w:styleId="CharDivText">
    <w:name w:val="CharDivText"/>
    <w:basedOn w:val="OPCCharBase"/>
    <w:qFormat/>
    <w:rsid w:val="00A93132"/>
  </w:style>
  <w:style w:type="character" w:customStyle="1" w:styleId="CharItalic">
    <w:name w:val="CharItalic"/>
    <w:basedOn w:val="OPCCharBase"/>
    <w:uiPriority w:val="1"/>
    <w:qFormat/>
    <w:rsid w:val="00A93132"/>
    <w:rPr>
      <w:i/>
    </w:rPr>
  </w:style>
  <w:style w:type="character" w:customStyle="1" w:styleId="CharPartNo">
    <w:name w:val="CharPartNo"/>
    <w:basedOn w:val="OPCCharBase"/>
    <w:qFormat/>
    <w:rsid w:val="00A93132"/>
  </w:style>
  <w:style w:type="character" w:customStyle="1" w:styleId="CharPartText">
    <w:name w:val="CharPartText"/>
    <w:basedOn w:val="OPCCharBase"/>
    <w:qFormat/>
    <w:rsid w:val="00A93132"/>
  </w:style>
  <w:style w:type="character" w:customStyle="1" w:styleId="CharSectno">
    <w:name w:val="CharSectno"/>
    <w:basedOn w:val="OPCCharBase"/>
    <w:qFormat/>
    <w:rsid w:val="00A93132"/>
  </w:style>
  <w:style w:type="character" w:customStyle="1" w:styleId="CharSubdNo">
    <w:name w:val="CharSubdNo"/>
    <w:basedOn w:val="OPCCharBase"/>
    <w:uiPriority w:val="1"/>
    <w:qFormat/>
    <w:rsid w:val="00A93132"/>
  </w:style>
  <w:style w:type="character" w:customStyle="1" w:styleId="CharSubdText">
    <w:name w:val="CharSubdText"/>
    <w:basedOn w:val="OPCCharBase"/>
    <w:uiPriority w:val="1"/>
    <w:qFormat/>
    <w:rsid w:val="00A93132"/>
  </w:style>
  <w:style w:type="paragraph" w:customStyle="1" w:styleId="CTA--">
    <w:name w:val="CTA --"/>
    <w:basedOn w:val="OPCParaBase"/>
    <w:next w:val="Normal"/>
    <w:rsid w:val="00A93132"/>
    <w:pPr>
      <w:spacing w:before="60" w:line="240" w:lineRule="atLeast"/>
      <w:ind w:left="142" w:hanging="142"/>
    </w:pPr>
    <w:rPr>
      <w:sz w:val="20"/>
    </w:rPr>
  </w:style>
  <w:style w:type="paragraph" w:customStyle="1" w:styleId="CTA-">
    <w:name w:val="CTA -"/>
    <w:basedOn w:val="OPCParaBase"/>
    <w:rsid w:val="00A93132"/>
    <w:pPr>
      <w:spacing w:before="60" w:line="240" w:lineRule="atLeast"/>
      <w:ind w:left="85" w:hanging="85"/>
    </w:pPr>
    <w:rPr>
      <w:sz w:val="20"/>
    </w:rPr>
  </w:style>
  <w:style w:type="paragraph" w:customStyle="1" w:styleId="CTA---">
    <w:name w:val="CTA ---"/>
    <w:basedOn w:val="OPCParaBase"/>
    <w:next w:val="Normal"/>
    <w:rsid w:val="00A93132"/>
    <w:pPr>
      <w:spacing w:before="60" w:line="240" w:lineRule="atLeast"/>
      <w:ind w:left="198" w:hanging="198"/>
    </w:pPr>
    <w:rPr>
      <w:sz w:val="20"/>
    </w:rPr>
  </w:style>
  <w:style w:type="paragraph" w:customStyle="1" w:styleId="CTA----">
    <w:name w:val="CTA ----"/>
    <w:basedOn w:val="OPCParaBase"/>
    <w:next w:val="Normal"/>
    <w:rsid w:val="00A93132"/>
    <w:pPr>
      <w:spacing w:before="60" w:line="240" w:lineRule="atLeast"/>
      <w:ind w:left="255" w:hanging="255"/>
    </w:pPr>
    <w:rPr>
      <w:sz w:val="20"/>
    </w:rPr>
  </w:style>
  <w:style w:type="paragraph" w:customStyle="1" w:styleId="CTA1a">
    <w:name w:val="CTA 1(a)"/>
    <w:basedOn w:val="OPCParaBase"/>
    <w:rsid w:val="00A93132"/>
    <w:pPr>
      <w:tabs>
        <w:tab w:val="right" w:pos="414"/>
      </w:tabs>
      <w:spacing w:before="40" w:line="240" w:lineRule="atLeast"/>
      <w:ind w:left="675" w:hanging="675"/>
    </w:pPr>
    <w:rPr>
      <w:sz w:val="20"/>
    </w:rPr>
  </w:style>
  <w:style w:type="paragraph" w:customStyle="1" w:styleId="CTA1ai">
    <w:name w:val="CTA 1(a)(i)"/>
    <w:basedOn w:val="OPCParaBase"/>
    <w:rsid w:val="00A93132"/>
    <w:pPr>
      <w:tabs>
        <w:tab w:val="right" w:pos="1004"/>
      </w:tabs>
      <w:spacing w:before="40" w:line="240" w:lineRule="atLeast"/>
      <w:ind w:left="1253" w:hanging="1253"/>
    </w:pPr>
    <w:rPr>
      <w:sz w:val="20"/>
    </w:rPr>
  </w:style>
  <w:style w:type="paragraph" w:customStyle="1" w:styleId="CTA2a">
    <w:name w:val="CTA 2(a)"/>
    <w:basedOn w:val="OPCParaBase"/>
    <w:rsid w:val="00A93132"/>
    <w:pPr>
      <w:tabs>
        <w:tab w:val="right" w:pos="482"/>
      </w:tabs>
      <w:spacing w:before="40" w:line="240" w:lineRule="atLeast"/>
      <w:ind w:left="748" w:hanging="748"/>
    </w:pPr>
    <w:rPr>
      <w:sz w:val="20"/>
    </w:rPr>
  </w:style>
  <w:style w:type="paragraph" w:customStyle="1" w:styleId="CTA2ai">
    <w:name w:val="CTA 2(a)(i)"/>
    <w:basedOn w:val="OPCParaBase"/>
    <w:rsid w:val="00A93132"/>
    <w:pPr>
      <w:tabs>
        <w:tab w:val="right" w:pos="1089"/>
      </w:tabs>
      <w:spacing w:before="40" w:line="240" w:lineRule="atLeast"/>
      <w:ind w:left="1327" w:hanging="1327"/>
    </w:pPr>
    <w:rPr>
      <w:sz w:val="20"/>
    </w:rPr>
  </w:style>
  <w:style w:type="paragraph" w:customStyle="1" w:styleId="CTA3a">
    <w:name w:val="CTA 3(a)"/>
    <w:basedOn w:val="OPCParaBase"/>
    <w:rsid w:val="00A93132"/>
    <w:pPr>
      <w:tabs>
        <w:tab w:val="right" w:pos="556"/>
      </w:tabs>
      <w:spacing w:before="40" w:line="240" w:lineRule="atLeast"/>
      <w:ind w:left="805" w:hanging="805"/>
    </w:pPr>
    <w:rPr>
      <w:sz w:val="20"/>
    </w:rPr>
  </w:style>
  <w:style w:type="paragraph" w:customStyle="1" w:styleId="CTA3ai">
    <w:name w:val="CTA 3(a)(i)"/>
    <w:basedOn w:val="OPCParaBase"/>
    <w:rsid w:val="00A93132"/>
    <w:pPr>
      <w:tabs>
        <w:tab w:val="right" w:pos="1140"/>
      </w:tabs>
      <w:spacing w:before="40" w:line="240" w:lineRule="atLeast"/>
      <w:ind w:left="1361" w:hanging="1361"/>
    </w:pPr>
    <w:rPr>
      <w:sz w:val="20"/>
    </w:rPr>
  </w:style>
  <w:style w:type="paragraph" w:customStyle="1" w:styleId="CTA4a">
    <w:name w:val="CTA 4(a)"/>
    <w:basedOn w:val="OPCParaBase"/>
    <w:rsid w:val="00A93132"/>
    <w:pPr>
      <w:tabs>
        <w:tab w:val="right" w:pos="624"/>
      </w:tabs>
      <w:spacing w:before="40" w:line="240" w:lineRule="atLeast"/>
      <w:ind w:left="873" w:hanging="873"/>
    </w:pPr>
    <w:rPr>
      <w:sz w:val="20"/>
    </w:rPr>
  </w:style>
  <w:style w:type="paragraph" w:customStyle="1" w:styleId="CTA4ai">
    <w:name w:val="CTA 4(a)(i)"/>
    <w:basedOn w:val="OPCParaBase"/>
    <w:rsid w:val="00A93132"/>
    <w:pPr>
      <w:tabs>
        <w:tab w:val="right" w:pos="1213"/>
      </w:tabs>
      <w:spacing w:before="40" w:line="240" w:lineRule="atLeast"/>
      <w:ind w:left="1452" w:hanging="1452"/>
    </w:pPr>
    <w:rPr>
      <w:sz w:val="20"/>
    </w:rPr>
  </w:style>
  <w:style w:type="paragraph" w:customStyle="1" w:styleId="CTACAPS">
    <w:name w:val="CTA CAPS"/>
    <w:basedOn w:val="OPCParaBase"/>
    <w:rsid w:val="00A93132"/>
    <w:pPr>
      <w:spacing w:before="60" w:line="240" w:lineRule="atLeast"/>
    </w:pPr>
    <w:rPr>
      <w:sz w:val="20"/>
    </w:rPr>
  </w:style>
  <w:style w:type="paragraph" w:customStyle="1" w:styleId="CTAright">
    <w:name w:val="CTA right"/>
    <w:basedOn w:val="OPCParaBase"/>
    <w:rsid w:val="00A93132"/>
    <w:pPr>
      <w:spacing w:before="60" w:line="240" w:lineRule="auto"/>
      <w:jc w:val="right"/>
    </w:pPr>
    <w:rPr>
      <w:sz w:val="20"/>
    </w:rPr>
  </w:style>
  <w:style w:type="paragraph" w:customStyle="1" w:styleId="subsection">
    <w:name w:val="subsection"/>
    <w:aliases w:val="ss"/>
    <w:basedOn w:val="OPCParaBase"/>
    <w:link w:val="subsectionChar"/>
    <w:rsid w:val="00A93132"/>
    <w:pPr>
      <w:tabs>
        <w:tab w:val="right" w:pos="1021"/>
      </w:tabs>
      <w:spacing w:before="180" w:line="240" w:lineRule="auto"/>
      <w:ind w:left="1134" w:hanging="1134"/>
    </w:pPr>
  </w:style>
  <w:style w:type="paragraph" w:customStyle="1" w:styleId="Definition">
    <w:name w:val="Definition"/>
    <w:aliases w:val="dd"/>
    <w:basedOn w:val="OPCParaBase"/>
    <w:rsid w:val="00A93132"/>
    <w:pPr>
      <w:spacing w:before="180" w:line="240" w:lineRule="auto"/>
      <w:ind w:left="1134"/>
    </w:pPr>
  </w:style>
  <w:style w:type="paragraph" w:customStyle="1" w:styleId="EndNotespara">
    <w:name w:val="EndNotes(para)"/>
    <w:aliases w:val="eta"/>
    <w:basedOn w:val="OPCParaBase"/>
    <w:next w:val="EndNotessubpara"/>
    <w:rsid w:val="00A9313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31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31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3132"/>
    <w:pPr>
      <w:tabs>
        <w:tab w:val="right" w:pos="1412"/>
      </w:tabs>
      <w:spacing w:before="60" w:line="240" w:lineRule="auto"/>
      <w:ind w:left="1525" w:hanging="1525"/>
    </w:pPr>
    <w:rPr>
      <w:sz w:val="20"/>
    </w:rPr>
  </w:style>
  <w:style w:type="paragraph" w:customStyle="1" w:styleId="Formula">
    <w:name w:val="Formula"/>
    <w:basedOn w:val="OPCParaBase"/>
    <w:rsid w:val="00A93132"/>
    <w:pPr>
      <w:spacing w:line="240" w:lineRule="auto"/>
      <w:ind w:left="1134"/>
    </w:pPr>
    <w:rPr>
      <w:sz w:val="20"/>
    </w:rPr>
  </w:style>
  <w:style w:type="paragraph" w:styleId="Header">
    <w:name w:val="header"/>
    <w:basedOn w:val="OPCParaBase"/>
    <w:link w:val="HeaderChar"/>
    <w:unhideWhenUsed/>
    <w:rsid w:val="00A9313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93132"/>
    <w:rPr>
      <w:rFonts w:eastAsia="Times New Roman" w:cs="Times New Roman"/>
      <w:sz w:val="16"/>
      <w:lang w:eastAsia="en-AU"/>
    </w:rPr>
  </w:style>
  <w:style w:type="paragraph" w:customStyle="1" w:styleId="House">
    <w:name w:val="House"/>
    <w:basedOn w:val="OPCParaBase"/>
    <w:rsid w:val="00A93132"/>
    <w:pPr>
      <w:spacing w:line="240" w:lineRule="auto"/>
    </w:pPr>
    <w:rPr>
      <w:sz w:val="28"/>
    </w:rPr>
  </w:style>
  <w:style w:type="paragraph" w:customStyle="1" w:styleId="Item">
    <w:name w:val="Item"/>
    <w:aliases w:val="i"/>
    <w:basedOn w:val="OPCParaBase"/>
    <w:next w:val="ItemHead"/>
    <w:rsid w:val="00A93132"/>
    <w:pPr>
      <w:keepLines/>
      <w:spacing w:before="80" w:line="240" w:lineRule="auto"/>
      <w:ind w:left="709"/>
    </w:pPr>
  </w:style>
  <w:style w:type="paragraph" w:customStyle="1" w:styleId="ItemHead">
    <w:name w:val="ItemHead"/>
    <w:aliases w:val="ih"/>
    <w:basedOn w:val="OPCParaBase"/>
    <w:next w:val="Item"/>
    <w:rsid w:val="00A9313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93132"/>
    <w:pPr>
      <w:spacing w:line="240" w:lineRule="auto"/>
    </w:pPr>
    <w:rPr>
      <w:b/>
      <w:sz w:val="32"/>
    </w:rPr>
  </w:style>
  <w:style w:type="paragraph" w:customStyle="1" w:styleId="notedraft">
    <w:name w:val="note(draft)"/>
    <w:aliases w:val="nd"/>
    <w:basedOn w:val="OPCParaBase"/>
    <w:rsid w:val="00A93132"/>
    <w:pPr>
      <w:spacing w:before="240" w:line="240" w:lineRule="auto"/>
      <w:ind w:left="284" w:hanging="284"/>
    </w:pPr>
    <w:rPr>
      <w:i/>
      <w:sz w:val="24"/>
    </w:rPr>
  </w:style>
  <w:style w:type="paragraph" w:customStyle="1" w:styleId="notemargin">
    <w:name w:val="note(margin)"/>
    <w:aliases w:val="nm"/>
    <w:basedOn w:val="OPCParaBase"/>
    <w:rsid w:val="00A93132"/>
    <w:pPr>
      <w:tabs>
        <w:tab w:val="left" w:pos="709"/>
      </w:tabs>
      <w:spacing w:before="122" w:line="198" w:lineRule="exact"/>
      <w:ind w:left="709" w:hanging="709"/>
    </w:pPr>
    <w:rPr>
      <w:sz w:val="18"/>
    </w:rPr>
  </w:style>
  <w:style w:type="paragraph" w:customStyle="1" w:styleId="noteToPara">
    <w:name w:val="noteToPara"/>
    <w:aliases w:val="ntp"/>
    <w:basedOn w:val="OPCParaBase"/>
    <w:rsid w:val="00A93132"/>
    <w:pPr>
      <w:spacing w:before="122" w:line="198" w:lineRule="exact"/>
      <w:ind w:left="2353" w:hanging="709"/>
    </w:pPr>
    <w:rPr>
      <w:sz w:val="18"/>
    </w:rPr>
  </w:style>
  <w:style w:type="paragraph" w:customStyle="1" w:styleId="noteParlAmend">
    <w:name w:val="note(ParlAmend)"/>
    <w:aliases w:val="npp"/>
    <w:basedOn w:val="OPCParaBase"/>
    <w:next w:val="ParlAmend"/>
    <w:rsid w:val="00A93132"/>
    <w:pPr>
      <w:spacing w:line="240" w:lineRule="auto"/>
      <w:jc w:val="right"/>
    </w:pPr>
    <w:rPr>
      <w:rFonts w:ascii="Arial" w:hAnsi="Arial"/>
      <w:b/>
      <w:i/>
    </w:rPr>
  </w:style>
  <w:style w:type="paragraph" w:customStyle="1" w:styleId="Page1">
    <w:name w:val="Page1"/>
    <w:basedOn w:val="OPCParaBase"/>
    <w:rsid w:val="00A93132"/>
    <w:pPr>
      <w:spacing w:before="5600" w:line="240" w:lineRule="auto"/>
    </w:pPr>
    <w:rPr>
      <w:b/>
      <w:sz w:val="32"/>
    </w:rPr>
  </w:style>
  <w:style w:type="paragraph" w:customStyle="1" w:styleId="PageBreak">
    <w:name w:val="PageBreak"/>
    <w:aliases w:val="pb"/>
    <w:basedOn w:val="OPCParaBase"/>
    <w:rsid w:val="00A93132"/>
    <w:pPr>
      <w:spacing w:line="240" w:lineRule="auto"/>
    </w:pPr>
    <w:rPr>
      <w:sz w:val="20"/>
    </w:rPr>
  </w:style>
  <w:style w:type="paragraph" w:customStyle="1" w:styleId="paragraphsub">
    <w:name w:val="paragraph(sub)"/>
    <w:aliases w:val="aa"/>
    <w:basedOn w:val="OPCParaBase"/>
    <w:rsid w:val="00A93132"/>
    <w:pPr>
      <w:tabs>
        <w:tab w:val="right" w:pos="1985"/>
      </w:tabs>
      <w:spacing w:before="40" w:line="240" w:lineRule="auto"/>
      <w:ind w:left="2098" w:hanging="2098"/>
    </w:pPr>
  </w:style>
  <w:style w:type="paragraph" w:customStyle="1" w:styleId="paragraphsub-sub">
    <w:name w:val="paragraph(sub-sub)"/>
    <w:aliases w:val="aaa"/>
    <w:basedOn w:val="OPCParaBase"/>
    <w:rsid w:val="00A93132"/>
    <w:pPr>
      <w:tabs>
        <w:tab w:val="right" w:pos="2722"/>
      </w:tabs>
      <w:spacing w:before="40" w:line="240" w:lineRule="auto"/>
      <w:ind w:left="2835" w:hanging="2835"/>
    </w:pPr>
  </w:style>
  <w:style w:type="paragraph" w:customStyle="1" w:styleId="paragraph">
    <w:name w:val="paragraph"/>
    <w:aliases w:val="a"/>
    <w:basedOn w:val="OPCParaBase"/>
    <w:link w:val="paragraphChar"/>
    <w:rsid w:val="00A93132"/>
    <w:pPr>
      <w:tabs>
        <w:tab w:val="right" w:pos="1531"/>
      </w:tabs>
      <w:spacing w:before="40" w:line="240" w:lineRule="auto"/>
      <w:ind w:left="1644" w:hanging="1644"/>
    </w:pPr>
  </w:style>
  <w:style w:type="paragraph" w:customStyle="1" w:styleId="ParlAmend">
    <w:name w:val="ParlAmend"/>
    <w:aliases w:val="pp"/>
    <w:basedOn w:val="OPCParaBase"/>
    <w:rsid w:val="00A93132"/>
    <w:pPr>
      <w:spacing w:before="240" w:line="240" w:lineRule="atLeast"/>
      <w:ind w:hanging="567"/>
    </w:pPr>
    <w:rPr>
      <w:sz w:val="24"/>
    </w:rPr>
  </w:style>
  <w:style w:type="paragraph" w:customStyle="1" w:styleId="Penalty">
    <w:name w:val="Penalty"/>
    <w:basedOn w:val="OPCParaBase"/>
    <w:rsid w:val="00A93132"/>
    <w:pPr>
      <w:tabs>
        <w:tab w:val="left" w:pos="2977"/>
      </w:tabs>
      <w:spacing w:before="180" w:line="240" w:lineRule="auto"/>
      <w:ind w:left="1985" w:hanging="851"/>
    </w:pPr>
  </w:style>
  <w:style w:type="paragraph" w:customStyle="1" w:styleId="Portfolio">
    <w:name w:val="Portfolio"/>
    <w:basedOn w:val="OPCParaBase"/>
    <w:rsid w:val="00A93132"/>
    <w:pPr>
      <w:spacing w:line="240" w:lineRule="auto"/>
    </w:pPr>
    <w:rPr>
      <w:i/>
      <w:sz w:val="20"/>
    </w:rPr>
  </w:style>
  <w:style w:type="paragraph" w:customStyle="1" w:styleId="Preamble">
    <w:name w:val="Preamble"/>
    <w:basedOn w:val="OPCParaBase"/>
    <w:next w:val="Normal"/>
    <w:rsid w:val="00A931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3132"/>
    <w:pPr>
      <w:spacing w:line="240" w:lineRule="auto"/>
    </w:pPr>
    <w:rPr>
      <w:i/>
      <w:sz w:val="20"/>
    </w:rPr>
  </w:style>
  <w:style w:type="paragraph" w:customStyle="1" w:styleId="Session">
    <w:name w:val="Session"/>
    <w:basedOn w:val="OPCParaBase"/>
    <w:rsid w:val="00A93132"/>
    <w:pPr>
      <w:spacing w:line="240" w:lineRule="auto"/>
    </w:pPr>
    <w:rPr>
      <w:sz w:val="28"/>
    </w:rPr>
  </w:style>
  <w:style w:type="paragraph" w:customStyle="1" w:styleId="Sponsor">
    <w:name w:val="Sponsor"/>
    <w:basedOn w:val="OPCParaBase"/>
    <w:rsid w:val="00A93132"/>
    <w:pPr>
      <w:spacing w:line="240" w:lineRule="auto"/>
    </w:pPr>
    <w:rPr>
      <w:i/>
    </w:rPr>
  </w:style>
  <w:style w:type="paragraph" w:customStyle="1" w:styleId="Subitem">
    <w:name w:val="Subitem"/>
    <w:aliases w:val="iss"/>
    <w:basedOn w:val="OPCParaBase"/>
    <w:rsid w:val="00A93132"/>
    <w:pPr>
      <w:spacing w:before="180" w:line="240" w:lineRule="auto"/>
      <w:ind w:left="709" w:hanging="709"/>
    </w:pPr>
  </w:style>
  <w:style w:type="paragraph" w:customStyle="1" w:styleId="SubitemHead">
    <w:name w:val="SubitemHead"/>
    <w:aliases w:val="issh"/>
    <w:basedOn w:val="OPCParaBase"/>
    <w:rsid w:val="00A931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93132"/>
    <w:pPr>
      <w:spacing w:before="40" w:line="240" w:lineRule="auto"/>
      <w:ind w:left="1134"/>
    </w:pPr>
  </w:style>
  <w:style w:type="paragraph" w:customStyle="1" w:styleId="SubsectionHead">
    <w:name w:val="SubsectionHead"/>
    <w:aliases w:val="ssh"/>
    <w:basedOn w:val="OPCParaBase"/>
    <w:next w:val="subsection"/>
    <w:rsid w:val="00A93132"/>
    <w:pPr>
      <w:keepNext/>
      <w:keepLines/>
      <w:spacing w:before="240" w:line="240" w:lineRule="auto"/>
      <w:ind w:left="1134"/>
    </w:pPr>
    <w:rPr>
      <w:i/>
    </w:rPr>
  </w:style>
  <w:style w:type="paragraph" w:customStyle="1" w:styleId="Tablea">
    <w:name w:val="Table(a)"/>
    <w:aliases w:val="ta"/>
    <w:basedOn w:val="OPCParaBase"/>
    <w:rsid w:val="00A93132"/>
    <w:pPr>
      <w:spacing w:before="60" w:line="240" w:lineRule="auto"/>
      <w:ind w:left="284" w:hanging="284"/>
    </w:pPr>
    <w:rPr>
      <w:sz w:val="20"/>
    </w:rPr>
  </w:style>
  <w:style w:type="paragraph" w:customStyle="1" w:styleId="TableAA">
    <w:name w:val="Table(AA)"/>
    <w:aliases w:val="taaa"/>
    <w:basedOn w:val="OPCParaBase"/>
    <w:rsid w:val="00A9313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9313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93132"/>
    <w:pPr>
      <w:spacing w:before="60" w:line="240" w:lineRule="atLeast"/>
    </w:pPr>
    <w:rPr>
      <w:sz w:val="20"/>
    </w:rPr>
  </w:style>
  <w:style w:type="paragraph" w:customStyle="1" w:styleId="TLPBoxTextnote">
    <w:name w:val="TLPBoxText(note"/>
    <w:aliases w:val="right)"/>
    <w:basedOn w:val="OPCParaBase"/>
    <w:rsid w:val="00A931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313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3132"/>
    <w:pPr>
      <w:spacing w:before="122" w:line="198" w:lineRule="exact"/>
      <w:ind w:left="1985" w:hanging="851"/>
      <w:jc w:val="right"/>
    </w:pPr>
    <w:rPr>
      <w:sz w:val="18"/>
    </w:rPr>
  </w:style>
  <w:style w:type="paragraph" w:customStyle="1" w:styleId="TLPTableBullet">
    <w:name w:val="TLPTableBullet"/>
    <w:aliases w:val="ttb"/>
    <w:basedOn w:val="OPCParaBase"/>
    <w:rsid w:val="00A93132"/>
    <w:pPr>
      <w:spacing w:line="240" w:lineRule="exact"/>
      <w:ind w:left="284" w:hanging="284"/>
    </w:pPr>
    <w:rPr>
      <w:sz w:val="20"/>
    </w:rPr>
  </w:style>
  <w:style w:type="paragraph" w:styleId="TOC1">
    <w:name w:val="toc 1"/>
    <w:basedOn w:val="OPCParaBase"/>
    <w:next w:val="Normal"/>
    <w:uiPriority w:val="39"/>
    <w:semiHidden/>
    <w:unhideWhenUsed/>
    <w:rsid w:val="00A9313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9313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9313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9313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9313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9313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9313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9313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9313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93132"/>
    <w:pPr>
      <w:keepLines/>
      <w:spacing w:before="240" w:after="120" w:line="240" w:lineRule="auto"/>
      <w:ind w:left="794"/>
    </w:pPr>
    <w:rPr>
      <w:b/>
      <w:kern w:val="28"/>
      <w:sz w:val="20"/>
    </w:rPr>
  </w:style>
  <w:style w:type="paragraph" w:customStyle="1" w:styleId="TofSectsHeading">
    <w:name w:val="TofSects(Heading)"/>
    <w:basedOn w:val="OPCParaBase"/>
    <w:rsid w:val="00A93132"/>
    <w:pPr>
      <w:spacing w:before="240" w:after="120" w:line="240" w:lineRule="auto"/>
    </w:pPr>
    <w:rPr>
      <w:b/>
      <w:sz w:val="24"/>
    </w:rPr>
  </w:style>
  <w:style w:type="paragraph" w:customStyle="1" w:styleId="TofSectsSection">
    <w:name w:val="TofSects(Section)"/>
    <w:basedOn w:val="OPCParaBase"/>
    <w:rsid w:val="00A93132"/>
    <w:pPr>
      <w:keepLines/>
      <w:spacing w:before="40" w:line="240" w:lineRule="auto"/>
      <w:ind w:left="1588" w:hanging="794"/>
    </w:pPr>
    <w:rPr>
      <w:kern w:val="28"/>
      <w:sz w:val="18"/>
    </w:rPr>
  </w:style>
  <w:style w:type="paragraph" w:customStyle="1" w:styleId="TofSectsSubdiv">
    <w:name w:val="TofSects(Subdiv)"/>
    <w:basedOn w:val="OPCParaBase"/>
    <w:rsid w:val="00A93132"/>
    <w:pPr>
      <w:keepLines/>
      <w:spacing w:before="80" w:line="240" w:lineRule="auto"/>
      <w:ind w:left="1588" w:hanging="794"/>
    </w:pPr>
    <w:rPr>
      <w:kern w:val="28"/>
    </w:rPr>
  </w:style>
  <w:style w:type="paragraph" w:customStyle="1" w:styleId="WRStyle">
    <w:name w:val="WR Style"/>
    <w:aliases w:val="WR"/>
    <w:basedOn w:val="OPCParaBase"/>
    <w:rsid w:val="00A93132"/>
    <w:pPr>
      <w:spacing w:before="240" w:line="240" w:lineRule="auto"/>
      <w:ind w:left="284" w:hanging="284"/>
    </w:pPr>
    <w:rPr>
      <w:b/>
      <w:i/>
      <w:kern w:val="28"/>
      <w:sz w:val="24"/>
    </w:rPr>
  </w:style>
  <w:style w:type="paragraph" w:customStyle="1" w:styleId="notepara">
    <w:name w:val="note(para)"/>
    <w:aliases w:val="na"/>
    <w:basedOn w:val="OPCParaBase"/>
    <w:rsid w:val="00A93132"/>
    <w:pPr>
      <w:spacing w:before="40" w:line="198" w:lineRule="exact"/>
      <w:ind w:left="2354" w:hanging="369"/>
    </w:pPr>
    <w:rPr>
      <w:sz w:val="18"/>
    </w:rPr>
  </w:style>
  <w:style w:type="paragraph" w:styleId="Footer">
    <w:name w:val="footer"/>
    <w:link w:val="FooterChar"/>
    <w:rsid w:val="00A9313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93132"/>
    <w:rPr>
      <w:rFonts w:eastAsia="Times New Roman" w:cs="Times New Roman"/>
      <w:sz w:val="22"/>
      <w:szCs w:val="24"/>
      <w:lang w:eastAsia="en-AU"/>
    </w:rPr>
  </w:style>
  <w:style w:type="character" w:styleId="LineNumber">
    <w:name w:val="line number"/>
    <w:basedOn w:val="OPCCharBase"/>
    <w:uiPriority w:val="99"/>
    <w:semiHidden/>
    <w:unhideWhenUsed/>
    <w:rsid w:val="00A93132"/>
    <w:rPr>
      <w:sz w:val="16"/>
    </w:rPr>
  </w:style>
  <w:style w:type="table" w:customStyle="1" w:styleId="CFlag">
    <w:name w:val="CFlag"/>
    <w:basedOn w:val="TableNormal"/>
    <w:uiPriority w:val="99"/>
    <w:rsid w:val="00A93132"/>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31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132"/>
    <w:rPr>
      <w:rFonts w:ascii="Tahoma" w:hAnsi="Tahoma" w:cs="Tahoma"/>
      <w:sz w:val="16"/>
      <w:szCs w:val="16"/>
    </w:rPr>
  </w:style>
  <w:style w:type="table" w:styleId="TableGrid">
    <w:name w:val="Table Grid"/>
    <w:basedOn w:val="TableNormal"/>
    <w:uiPriority w:val="59"/>
    <w:rsid w:val="00A93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A93132"/>
    <w:rPr>
      <w:b/>
      <w:sz w:val="28"/>
      <w:szCs w:val="32"/>
    </w:rPr>
  </w:style>
  <w:style w:type="paragraph" w:customStyle="1" w:styleId="LegislationMadeUnder">
    <w:name w:val="LegislationMadeUnder"/>
    <w:basedOn w:val="OPCParaBase"/>
    <w:next w:val="Normal"/>
    <w:rsid w:val="00A93132"/>
    <w:rPr>
      <w:i/>
      <w:sz w:val="32"/>
      <w:szCs w:val="32"/>
    </w:rPr>
  </w:style>
  <w:style w:type="paragraph" w:customStyle="1" w:styleId="SignCoverPageEnd">
    <w:name w:val="SignCoverPageEnd"/>
    <w:basedOn w:val="OPCParaBase"/>
    <w:next w:val="Normal"/>
    <w:rsid w:val="00A93132"/>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93132"/>
    <w:pPr>
      <w:pBdr>
        <w:top w:val="single" w:sz="4" w:space="1" w:color="auto"/>
      </w:pBdr>
      <w:spacing w:before="360"/>
      <w:ind w:right="397"/>
      <w:jc w:val="both"/>
    </w:pPr>
  </w:style>
  <w:style w:type="paragraph" w:customStyle="1" w:styleId="NotesHeading1">
    <w:name w:val="NotesHeading 1"/>
    <w:basedOn w:val="OPCParaBase"/>
    <w:next w:val="Normal"/>
    <w:rsid w:val="00A93132"/>
    <w:pPr>
      <w:outlineLvl w:val="0"/>
    </w:pPr>
    <w:rPr>
      <w:b/>
      <w:sz w:val="28"/>
      <w:szCs w:val="28"/>
    </w:rPr>
  </w:style>
  <w:style w:type="paragraph" w:customStyle="1" w:styleId="NotesHeading2">
    <w:name w:val="NotesHeading 2"/>
    <w:basedOn w:val="OPCParaBase"/>
    <w:next w:val="Normal"/>
    <w:rsid w:val="00A93132"/>
    <w:rPr>
      <w:b/>
      <w:sz w:val="28"/>
      <w:szCs w:val="28"/>
    </w:rPr>
  </w:style>
  <w:style w:type="paragraph" w:customStyle="1" w:styleId="CompiledActNo">
    <w:name w:val="CompiledActNo"/>
    <w:basedOn w:val="OPCParaBase"/>
    <w:next w:val="Normal"/>
    <w:rsid w:val="00A93132"/>
    <w:rPr>
      <w:b/>
      <w:sz w:val="24"/>
      <w:szCs w:val="24"/>
    </w:rPr>
  </w:style>
  <w:style w:type="paragraph" w:customStyle="1" w:styleId="ENotesText">
    <w:name w:val="ENotesText"/>
    <w:aliases w:val="Ent"/>
    <w:basedOn w:val="OPCParaBase"/>
    <w:next w:val="Normal"/>
    <w:rsid w:val="00A93132"/>
    <w:pPr>
      <w:spacing w:before="120"/>
    </w:pPr>
  </w:style>
  <w:style w:type="paragraph" w:customStyle="1" w:styleId="CompiledMadeUnder">
    <w:name w:val="CompiledMadeUnder"/>
    <w:basedOn w:val="OPCParaBase"/>
    <w:next w:val="Normal"/>
    <w:rsid w:val="00A93132"/>
    <w:rPr>
      <w:i/>
      <w:sz w:val="24"/>
      <w:szCs w:val="24"/>
    </w:rPr>
  </w:style>
  <w:style w:type="paragraph" w:customStyle="1" w:styleId="Paragraphsub-sub-sub">
    <w:name w:val="Paragraph(sub-sub-sub)"/>
    <w:aliases w:val="aaaa"/>
    <w:basedOn w:val="OPCParaBase"/>
    <w:rsid w:val="00A93132"/>
    <w:pPr>
      <w:tabs>
        <w:tab w:val="right" w:pos="3402"/>
      </w:tabs>
      <w:spacing w:before="40" w:line="240" w:lineRule="auto"/>
      <w:ind w:left="3402" w:hanging="3402"/>
    </w:pPr>
  </w:style>
  <w:style w:type="paragraph" w:customStyle="1" w:styleId="TableTextEndNotes">
    <w:name w:val="TableTextEndNotes"/>
    <w:aliases w:val="Tten"/>
    <w:basedOn w:val="Normal"/>
    <w:rsid w:val="00A93132"/>
    <w:pPr>
      <w:spacing w:before="60" w:line="240" w:lineRule="auto"/>
    </w:pPr>
    <w:rPr>
      <w:rFonts w:cs="Arial"/>
      <w:sz w:val="20"/>
      <w:szCs w:val="22"/>
    </w:rPr>
  </w:style>
  <w:style w:type="paragraph" w:customStyle="1" w:styleId="NoteToSubpara">
    <w:name w:val="NoteToSubpara"/>
    <w:aliases w:val="nts"/>
    <w:basedOn w:val="OPCParaBase"/>
    <w:rsid w:val="00A93132"/>
    <w:pPr>
      <w:spacing w:before="40" w:line="198" w:lineRule="exact"/>
      <w:ind w:left="2835" w:hanging="709"/>
    </w:pPr>
    <w:rPr>
      <w:sz w:val="18"/>
    </w:rPr>
  </w:style>
  <w:style w:type="paragraph" w:customStyle="1" w:styleId="ENoteTableHeading">
    <w:name w:val="ENoteTableHeading"/>
    <w:aliases w:val="enth"/>
    <w:basedOn w:val="OPCParaBase"/>
    <w:rsid w:val="00A93132"/>
    <w:pPr>
      <w:keepNext/>
      <w:spacing w:before="60" w:line="240" w:lineRule="atLeast"/>
    </w:pPr>
    <w:rPr>
      <w:rFonts w:ascii="Arial" w:hAnsi="Arial"/>
      <w:b/>
      <w:sz w:val="16"/>
    </w:rPr>
  </w:style>
  <w:style w:type="paragraph" w:customStyle="1" w:styleId="ENoteTTi">
    <w:name w:val="ENoteTTi"/>
    <w:aliases w:val="entti"/>
    <w:basedOn w:val="OPCParaBase"/>
    <w:rsid w:val="00A93132"/>
    <w:pPr>
      <w:keepNext/>
      <w:spacing w:before="60" w:line="240" w:lineRule="atLeast"/>
      <w:ind w:left="170"/>
    </w:pPr>
    <w:rPr>
      <w:sz w:val="16"/>
    </w:rPr>
  </w:style>
  <w:style w:type="paragraph" w:customStyle="1" w:styleId="ENotesHeading1">
    <w:name w:val="ENotesHeading 1"/>
    <w:aliases w:val="Enh1"/>
    <w:basedOn w:val="OPCParaBase"/>
    <w:next w:val="Normal"/>
    <w:rsid w:val="00A93132"/>
    <w:pPr>
      <w:spacing w:before="120"/>
      <w:outlineLvl w:val="1"/>
    </w:pPr>
    <w:rPr>
      <w:b/>
      <w:sz w:val="28"/>
      <w:szCs w:val="28"/>
    </w:rPr>
  </w:style>
  <w:style w:type="paragraph" w:customStyle="1" w:styleId="ENotesHeading2">
    <w:name w:val="ENotesHeading 2"/>
    <w:aliases w:val="Enh2"/>
    <w:basedOn w:val="OPCParaBase"/>
    <w:next w:val="Normal"/>
    <w:rsid w:val="00A93132"/>
    <w:pPr>
      <w:spacing w:before="120" w:after="120"/>
      <w:outlineLvl w:val="2"/>
    </w:pPr>
    <w:rPr>
      <w:b/>
      <w:sz w:val="24"/>
      <w:szCs w:val="28"/>
    </w:rPr>
  </w:style>
  <w:style w:type="paragraph" w:customStyle="1" w:styleId="ENoteTTIndentHeading">
    <w:name w:val="ENoteTTIndentHeading"/>
    <w:aliases w:val="enTTHi"/>
    <w:basedOn w:val="OPCParaBase"/>
    <w:rsid w:val="00A9313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93132"/>
    <w:pPr>
      <w:spacing w:before="60" w:line="240" w:lineRule="atLeast"/>
    </w:pPr>
    <w:rPr>
      <w:sz w:val="16"/>
    </w:rPr>
  </w:style>
  <w:style w:type="paragraph" w:customStyle="1" w:styleId="MadeunderText">
    <w:name w:val="MadeunderText"/>
    <w:basedOn w:val="OPCParaBase"/>
    <w:next w:val="CompiledMadeUnder"/>
    <w:rsid w:val="00A93132"/>
    <w:pPr>
      <w:spacing w:before="240"/>
    </w:pPr>
    <w:rPr>
      <w:sz w:val="24"/>
      <w:szCs w:val="24"/>
    </w:rPr>
  </w:style>
  <w:style w:type="paragraph" w:customStyle="1" w:styleId="ENotesHeading3">
    <w:name w:val="ENotesHeading 3"/>
    <w:aliases w:val="Enh3"/>
    <w:basedOn w:val="OPCParaBase"/>
    <w:next w:val="Normal"/>
    <w:rsid w:val="00A93132"/>
    <w:pPr>
      <w:keepNext/>
      <w:spacing w:before="120" w:line="240" w:lineRule="auto"/>
      <w:outlineLvl w:val="4"/>
    </w:pPr>
    <w:rPr>
      <w:b/>
      <w:szCs w:val="24"/>
    </w:rPr>
  </w:style>
  <w:style w:type="paragraph" w:customStyle="1" w:styleId="SubPartCASA">
    <w:name w:val="SubPart(CASA)"/>
    <w:aliases w:val="csp"/>
    <w:basedOn w:val="OPCParaBase"/>
    <w:next w:val="ActHead3"/>
    <w:rsid w:val="00A93132"/>
    <w:pPr>
      <w:keepNext/>
      <w:keepLines/>
      <w:spacing w:before="280"/>
      <w:outlineLvl w:val="1"/>
    </w:pPr>
    <w:rPr>
      <w:b/>
      <w:kern w:val="28"/>
      <w:sz w:val="32"/>
    </w:rPr>
  </w:style>
  <w:style w:type="character" w:customStyle="1" w:styleId="CharSubPartTextCASA">
    <w:name w:val="CharSubPartText(CASA)"/>
    <w:basedOn w:val="OPCCharBase"/>
    <w:uiPriority w:val="1"/>
    <w:rsid w:val="00A93132"/>
  </w:style>
  <w:style w:type="character" w:customStyle="1" w:styleId="CharSubPartNoCASA">
    <w:name w:val="CharSubPartNo(CASA)"/>
    <w:basedOn w:val="OPCCharBase"/>
    <w:uiPriority w:val="1"/>
    <w:rsid w:val="00A93132"/>
  </w:style>
  <w:style w:type="paragraph" w:customStyle="1" w:styleId="ENoteTTIndentHeadingSub">
    <w:name w:val="ENoteTTIndentHeadingSub"/>
    <w:aliases w:val="enTTHis"/>
    <w:basedOn w:val="OPCParaBase"/>
    <w:rsid w:val="00A93132"/>
    <w:pPr>
      <w:keepNext/>
      <w:spacing w:before="60" w:line="240" w:lineRule="atLeast"/>
      <w:ind w:left="340"/>
    </w:pPr>
    <w:rPr>
      <w:b/>
      <w:sz w:val="16"/>
    </w:rPr>
  </w:style>
  <w:style w:type="paragraph" w:customStyle="1" w:styleId="ENoteTTiSub">
    <w:name w:val="ENoteTTiSub"/>
    <w:aliases w:val="enttis"/>
    <w:basedOn w:val="OPCParaBase"/>
    <w:rsid w:val="00A93132"/>
    <w:pPr>
      <w:keepNext/>
      <w:spacing w:before="60" w:line="240" w:lineRule="atLeast"/>
      <w:ind w:left="340"/>
    </w:pPr>
    <w:rPr>
      <w:sz w:val="16"/>
    </w:rPr>
  </w:style>
  <w:style w:type="paragraph" w:customStyle="1" w:styleId="SubDivisionMigration">
    <w:name w:val="SubDivisionMigration"/>
    <w:aliases w:val="sdm"/>
    <w:basedOn w:val="OPCParaBase"/>
    <w:rsid w:val="00A9313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313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93132"/>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A9313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93132"/>
    <w:rPr>
      <w:sz w:val="22"/>
    </w:rPr>
  </w:style>
  <w:style w:type="paragraph" w:customStyle="1" w:styleId="SOTextNote">
    <w:name w:val="SO TextNote"/>
    <w:aliases w:val="sont"/>
    <w:basedOn w:val="SOText"/>
    <w:qFormat/>
    <w:rsid w:val="00A93132"/>
    <w:pPr>
      <w:spacing w:before="122" w:line="198" w:lineRule="exact"/>
      <w:ind w:left="1843" w:hanging="709"/>
    </w:pPr>
    <w:rPr>
      <w:sz w:val="18"/>
    </w:rPr>
  </w:style>
  <w:style w:type="paragraph" w:customStyle="1" w:styleId="SOPara">
    <w:name w:val="SO Para"/>
    <w:aliases w:val="soa"/>
    <w:basedOn w:val="SOText"/>
    <w:link w:val="SOParaChar"/>
    <w:qFormat/>
    <w:rsid w:val="00A93132"/>
    <w:pPr>
      <w:tabs>
        <w:tab w:val="right" w:pos="1786"/>
      </w:tabs>
      <w:spacing w:before="40"/>
      <w:ind w:left="2070" w:hanging="936"/>
    </w:pPr>
  </w:style>
  <w:style w:type="character" w:customStyle="1" w:styleId="SOParaChar">
    <w:name w:val="SO Para Char"/>
    <w:aliases w:val="soa Char"/>
    <w:basedOn w:val="DefaultParagraphFont"/>
    <w:link w:val="SOPara"/>
    <w:rsid w:val="00A93132"/>
    <w:rPr>
      <w:sz w:val="22"/>
    </w:rPr>
  </w:style>
  <w:style w:type="paragraph" w:customStyle="1" w:styleId="FileName">
    <w:name w:val="FileName"/>
    <w:basedOn w:val="Normal"/>
    <w:rsid w:val="00A93132"/>
  </w:style>
  <w:style w:type="paragraph" w:customStyle="1" w:styleId="TableHeading">
    <w:name w:val="TableHeading"/>
    <w:aliases w:val="th"/>
    <w:basedOn w:val="OPCParaBase"/>
    <w:next w:val="Tabletext"/>
    <w:rsid w:val="00A93132"/>
    <w:pPr>
      <w:keepNext/>
      <w:spacing w:before="60" w:line="240" w:lineRule="atLeast"/>
    </w:pPr>
    <w:rPr>
      <w:b/>
      <w:sz w:val="20"/>
    </w:rPr>
  </w:style>
  <w:style w:type="paragraph" w:customStyle="1" w:styleId="SOHeadBold">
    <w:name w:val="SO HeadBold"/>
    <w:aliases w:val="sohb"/>
    <w:basedOn w:val="SOText"/>
    <w:next w:val="SOText"/>
    <w:link w:val="SOHeadBoldChar"/>
    <w:qFormat/>
    <w:rsid w:val="00A93132"/>
    <w:rPr>
      <w:b/>
    </w:rPr>
  </w:style>
  <w:style w:type="character" w:customStyle="1" w:styleId="SOHeadBoldChar">
    <w:name w:val="SO HeadBold Char"/>
    <w:aliases w:val="sohb Char"/>
    <w:basedOn w:val="DefaultParagraphFont"/>
    <w:link w:val="SOHeadBold"/>
    <w:rsid w:val="00A93132"/>
    <w:rPr>
      <w:b/>
      <w:sz w:val="22"/>
    </w:rPr>
  </w:style>
  <w:style w:type="paragraph" w:customStyle="1" w:styleId="SOHeadItalic">
    <w:name w:val="SO HeadItalic"/>
    <w:aliases w:val="sohi"/>
    <w:basedOn w:val="SOText"/>
    <w:next w:val="SOText"/>
    <w:link w:val="SOHeadItalicChar"/>
    <w:qFormat/>
    <w:rsid w:val="00A93132"/>
    <w:rPr>
      <w:i/>
    </w:rPr>
  </w:style>
  <w:style w:type="character" w:customStyle="1" w:styleId="SOHeadItalicChar">
    <w:name w:val="SO HeadItalic Char"/>
    <w:aliases w:val="sohi Char"/>
    <w:basedOn w:val="DefaultParagraphFont"/>
    <w:link w:val="SOHeadItalic"/>
    <w:rsid w:val="00A93132"/>
    <w:rPr>
      <w:i/>
      <w:sz w:val="22"/>
    </w:rPr>
  </w:style>
  <w:style w:type="paragraph" w:customStyle="1" w:styleId="SOBullet">
    <w:name w:val="SO Bullet"/>
    <w:aliases w:val="sotb"/>
    <w:basedOn w:val="SOText"/>
    <w:link w:val="SOBulletChar"/>
    <w:qFormat/>
    <w:rsid w:val="00A93132"/>
    <w:pPr>
      <w:ind w:left="1559" w:hanging="425"/>
    </w:pPr>
  </w:style>
  <w:style w:type="character" w:customStyle="1" w:styleId="SOBulletChar">
    <w:name w:val="SO Bullet Char"/>
    <w:aliases w:val="sotb Char"/>
    <w:basedOn w:val="DefaultParagraphFont"/>
    <w:link w:val="SOBullet"/>
    <w:rsid w:val="00A93132"/>
    <w:rPr>
      <w:sz w:val="22"/>
    </w:rPr>
  </w:style>
  <w:style w:type="paragraph" w:customStyle="1" w:styleId="SOBulletNote">
    <w:name w:val="SO BulletNote"/>
    <w:aliases w:val="sonb"/>
    <w:basedOn w:val="SOTextNote"/>
    <w:link w:val="SOBulletNoteChar"/>
    <w:qFormat/>
    <w:rsid w:val="00A93132"/>
    <w:pPr>
      <w:tabs>
        <w:tab w:val="left" w:pos="1560"/>
      </w:tabs>
      <w:ind w:left="2268" w:hanging="1134"/>
    </w:pPr>
  </w:style>
  <w:style w:type="character" w:customStyle="1" w:styleId="SOBulletNoteChar">
    <w:name w:val="SO BulletNote Char"/>
    <w:aliases w:val="sonb Char"/>
    <w:basedOn w:val="DefaultParagraphFont"/>
    <w:link w:val="SOBulletNote"/>
    <w:rsid w:val="00A93132"/>
    <w:rPr>
      <w:sz w:val="18"/>
    </w:rPr>
  </w:style>
  <w:style w:type="paragraph" w:customStyle="1" w:styleId="SOText2">
    <w:name w:val="SO Text2"/>
    <w:aliases w:val="sot2"/>
    <w:basedOn w:val="Normal"/>
    <w:next w:val="SOText"/>
    <w:link w:val="SOText2Char"/>
    <w:rsid w:val="00A9313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93132"/>
    <w:rPr>
      <w:sz w:val="22"/>
    </w:rPr>
  </w:style>
  <w:style w:type="character" w:customStyle="1" w:styleId="ActHead5Char">
    <w:name w:val="ActHead 5 Char"/>
    <w:aliases w:val="s Char"/>
    <w:basedOn w:val="DefaultParagraphFont"/>
    <w:link w:val="ActHead5"/>
    <w:locked/>
    <w:rsid w:val="00482DB8"/>
    <w:rPr>
      <w:rFonts w:eastAsia="Times New Roman" w:cs="Times New Roman"/>
      <w:b/>
      <w:kern w:val="28"/>
      <w:sz w:val="24"/>
      <w:lang w:eastAsia="en-AU"/>
    </w:rPr>
  </w:style>
  <w:style w:type="character" w:customStyle="1" w:styleId="subsectionChar">
    <w:name w:val="subsection Char"/>
    <w:aliases w:val="ss Char"/>
    <w:basedOn w:val="DefaultParagraphFont"/>
    <w:link w:val="subsection"/>
    <w:locked/>
    <w:rsid w:val="00482DB8"/>
    <w:rPr>
      <w:rFonts w:eastAsia="Times New Roman" w:cs="Times New Roman"/>
      <w:sz w:val="22"/>
      <w:lang w:eastAsia="en-AU"/>
    </w:rPr>
  </w:style>
  <w:style w:type="character" w:customStyle="1" w:styleId="paragraphChar">
    <w:name w:val="paragraph Char"/>
    <w:aliases w:val="a Char"/>
    <w:basedOn w:val="DefaultParagraphFont"/>
    <w:link w:val="paragraph"/>
    <w:locked/>
    <w:rsid w:val="00482DB8"/>
    <w:rPr>
      <w:rFonts w:eastAsia="Times New Roman" w:cs="Times New Roman"/>
      <w:sz w:val="22"/>
      <w:lang w:eastAsia="en-AU"/>
    </w:rPr>
  </w:style>
  <w:style w:type="character" w:customStyle="1" w:styleId="notetextChar">
    <w:name w:val="note(text) Char"/>
    <w:aliases w:val="n Char"/>
    <w:basedOn w:val="DefaultParagraphFont"/>
    <w:link w:val="notetext"/>
    <w:locked/>
    <w:rsid w:val="00482DB8"/>
    <w:rPr>
      <w:rFonts w:eastAsia="Times New Roman" w:cs="Times New Roman"/>
      <w:sz w:val="18"/>
      <w:lang w:eastAsia="en-AU"/>
    </w:rPr>
  </w:style>
  <w:style w:type="character" w:customStyle="1" w:styleId="Heading1Char">
    <w:name w:val="Heading 1 Char"/>
    <w:basedOn w:val="DefaultParagraphFont"/>
    <w:link w:val="Heading1"/>
    <w:uiPriority w:val="9"/>
    <w:rsid w:val="00CD7B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D7B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D7BC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D7BC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D7BC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D7BC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D7BC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D7BC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D7BCB"/>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1A4E7-609C-4453-9801-3E016CD0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10</Pages>
  <Words>2036</Words>
  <Characters>10124</Characters>
  <Application>Microsoft Office Word</Application>
  <DocSecurity>0</DocSecurity>
  <PresentationFormat/>
  <Lines>259</Lines>
  <Paragraphs>199</Paragraphs>
  <ScaleCrop>false</ScaleCrop>
  <HeadingPairs>
    <vt:vector size="2" baseType="variant">
      <vt:variant>
        <vt:lpstr>Title</vt:lpstr>
      </vt:variant>
      <vt:variant>
        <vt:i4>1</vt:i4>
      </vt:variant>
    </vt:vector>
  </HeadingPairs>
  <TitlesOfParts>
    <vt:vector size="1" baseType="lpstr">
      <vt:lpstr>Committee Principles 2014</vt:lpstr>
    </vt:vector>
  </TitlesOfParts>
  <Manager/>
  <Company/>
  <LinksUpToDate>false</LinksUpToDate>
  <CharactersWithSpaces>11961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2014-05-07T23:33:00Z</cp:lastPrinted>
  <dcterms:created xsi:type="dcterms:W3CDTF">2014-06-20T05:40:00Z</dcterms:created>
  <dcterms:modified xsi:type="dcterms:W3CDTF">2014-06-20T05:40:00Z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Committee Principles 2014</vt:lpwstr>
  </property>
  <property fmtid="{D5CDD505-2E9C-101B-9397-08002B2CF9AE}" pid="4" name="Header">
    <vt:lpwstr>Section</vt:lpwstr>
  </property>
  <property fmtid="{D5CDD505-2E9C-101B-9397-08002B2CF9AE}" pid="5" name="Class">
    <vt:lpwstr>Principle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OPC60563</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Aged Care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19 June 2014</vt:lpwstr>
  </property>
</Properties>
</file>