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71111F" w:rsidRDefault="00193461" w:rsidP="0048364F">
      <w:pPr>
        <w:rPr>
          <w:sz w:val="28"/>
        </w:rPr>
      </w:pPr>
      <w:r w:rsidRPr="0071111F">
        <w:rPr>
          <w:noProof/>
          <w:lang w:eastAsia="en-AU"/>
        </w:rPr>
        <w:drawing>
          <wp:inline distT="0" distB="0" distL="0" distR="0" wp14:anchorId="124DBFF1" wp14:editId="4BC93659">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71111F" w:rsidRDefault="0048364F" w:rsidP="0048364F">
      <w:pPr>
        <w:rPr>
          <w:sz w:val="19"/>
        </w:rPr>
      </w:pPr>
    </w:p>
    <w:p w:rsidR="0048364F" w:rsidRPr="0071111F" w:rsidRDefault="008C3416" w:rsidP="0048364F">
      <w:pPr>
        <w:pStyle w:val="ShortT"/>
      </w:pPr>
      <w:r w:rsidRPr="0071111F">
        <w:t>Migration Legislation Amendment (2014 Measures No.</w:t>
      </w:r>
      <w:r w:rsidR="0071111F" w:rsidRPr="0071111F">
        <w:t> </w:t>
      </w:r>
      <w:r w:rsidRPr="0071111F">
        <w:t>1) Regulation</w:t>
      </w:r>
      <w:r w:rsidR="0071111F" w:rsidRPr="0071111F">
        <w:t> </w:t>
      </w:r>
      <w:r w:rsidRPr="0071111F">
        <w:t>2014</w:t>
      </w:r>
    </w:p>
    <w:p w:rsidR="0048364F" w:rsidRPr="0071111F" w:rsidRDefault="0048364F" w:rsidP="0048364F"/>
    <w:p w:rsidR="0048364F" w:rsidRPr="0071111F" w:rsidRDefault="00A4361F" w:rsidP="00680F17">
      <w:pPr>
        <w:pStyle w:val="InstNo"/>
      </w:pPr>
      <w:r w:rsidRPr="0071111F">
        <w:t>Select Legislative Instrument</w:t>
      </w:r>
      <w:r w:rsidR="00154EAC" w:rsidRPr="0071111F">
        <w:t xml:space="preserve"> </w:t>
      </w:r>
      <w:bookmarkStart w:id="0" w:name="BKCheck15B_1"/>
      <w:bookmarkEnd w:id="0"/>
      <w:r w:rsidR="00D0104A" w:rsidRPr="0071111F">
        <w:fldChar w:fldCharType="begin"/>
      </w:r>
      <w:r w:rsidR="00D0104A" w:rsidRPr="0071111F">
        <w:instrText xml:space="preserve"> DOCPROPERTY  ActNo </w:instrText>
      </w:r>
      <w:r w:rsidR="00D0104A" w:rsidRPr="0071111F">
        <w:fldChar w:fldCharType="separate"/>
      </w:r>
      <w:r w:rsidR="003852F0">
        <w:t>No. 82, 2014</w:t>
      </w:r>
      <w:r w:rsidR="00D0104A" w:rsidRPr="0071111F">
        <w:fldChar w:fldCharType="end"/>
      </w:r>
    </w:p>
    <w:p w:rsidR="003F07BC" w:rsidRPr="0071111F" w:rsidRDefault="003F07BC" w:rsidP="00A4487F">
      <w:pPr>
        <w:pStyle w:val="SignCoverPageStart"/>
        <w:spacing w:before="240"/>
        <w:rPr>
          <w:szCs w:val="22"/>
        </w:rPr>
      </w:pPr>
      <w:r w:rsidRPr="0071111F">
        <w:rPr>
          <w:szCs w:val="22"/>
        </w:rPr>
        <w:t xml:space="preserve">I, General the Honourable Sir Peter Cosgrove AK MC (Ret’d), </w:t>
      </w:r>
      <w:r w:rsidR="0071111F" w:rsidRPr="0071111F">
        <w:rPr>
          <w:szCs w:val="22"/>
        </w:rPr>
        <w:t>Governor</w:t>
      </w:r>
      <w:r w:rsidR="0071111F">
        <w:rPr>
          <w:szCs w:val="22"/>
        </w:rPr>
        <w:noBreakHyphen/>
      </w:r>
      <w:r w:rsidR="0071111F" w:rsidRPr="0071111F">
        <w:rPr>
          <w:szCs w:val="22"/>
        </w:rPr>
        <w:t>General</w:t>
      </w:r>
      <w:r w:rsidRPr="0071111F">
        <w:rPr>
          <w:szCs w:val="22"/>
        </w:rPr>
        <w:t xml:space="preserve"> of the Commonwealth of Australia, acting with the advice of the Federal Executive Council, make the following regulation.</w:t>
      </w:r>
    </w:p>
    <w:p w:rsidR="003F07BC" w:rsidRPr="0071111F" w:rsidRDefault="003F07BC" w:rsidP="00A4487F">
      <w:pPr>
        <w:keepNext/>
        <w:spacing w:before="720" w:line="240" w:lineRule="atLeast"/>
        <w:ind w:right="397"/>
        <w:jc w:val="both"/>
        <w:rPr>
          <w:szCs w:val="22"/>
        </w:rPr>
      </w:pPr>
      <w:r w:rsidRPr="0071111F">
        <w:rPr>
          <w:szCs w:val="22"/>
        </w:rPr>
        <w:t xml:space="preserve">Dated </w:t>
      </w:r>
      <w:bookmarkStart w:id="1" w:name="BKCheck15B_2"/>
      <w:bookmarkEnd w:id="1"/>
      <w:r w:rsidRPr="0071111F">
        <w:rPr>
          <w:szCs w:val="22"/>
        </w:rPr>
        <w:fldChar w:fldCharType="begin"/>
      </w:r>
      <w:r w:rsidRPr="0071111F">
        <w:rPr>
          <w:szCs w:val="22"/>
        </w:rPr>
        <w:instrText xml:space="preserve"> DOCPROPERTY  DateMade </w:instrText>
      </w:r>
      <w:r w:rsidRPr="0071111F">
        <w:rPr>
          <w:szCs w:val="22"/>
        </w:rPr>
        <w:fldChar w:fldCharType="separate"/>
      </w:r>
      <w:r w:rsidR="003852F0">
        <w:rPr>
          <w:szCs w:val="22"/>
        </w:rPr>
        <w:t>12 June 2014</w:t>
      </w:r>
      <w:r w:rsidRPr="0071111F">
        <w:rPr>
          <w:szCs w:val="22"/>
        </w:rPr>
        <w:fldChar w:fldCharType="end"/>
      </w:r>
    </w:p>
    <w:p w:rsidR="003F07BC" w:rsidRPr="0071111F" w:rsidRDefault="003F07BC" w:rsidP="008C0980">
      <w:pPr>
        <w:keepNext/>
        <w:tabs>
          <w:tab w:val="left" w:pos="3402"/>
        </w:tabs>
        <w:spacing w:before="1080" w:line="300" w:lineRule="atLeast"/>
        <w:ind w:left="397" w:right="397"/>
        <w:jc w:val="right"/>
        <w:rPr>
          <w:szCs w:val="22"/>
        </w:rPr>
      </w:pPr>
      <w:r w:rsidRPr="0071111F">
        <w:rPr>
          <w:szCs w:val="22"/>
        </w:rPr>
        <w:t>Peter Cosgrove</w:t>
      </w:r>
    </w:p>
    <w:p w:rsidR="003F07BC" w:rsidRPr="0071111F" w:rsidRDefault="0071111F" w:rsidP="00A4487F">
      <w:pPr>
        <w:keepNext/>
        <w:tabs>
          <w:tab w:val="left" w:pos="3402"/>
        </w:tabs>
        <w:spacing w:line="300" w:lineRule="atLeast"/>
        <w:ind w:left="397" w:right="397"/>
        <w:jc w:val="right"/>
        <w:rPr>
          <w:szCs w:val="22"/>
        </w:rPr>
      </w:pPr>
      <w:r w:rsidRPr="0071111F">
        <w:rPr>
          <w:szCs w:val="22"/>
        </w:rPr>
        <w:t>Governor</w:t>
      </w:r>
      <w:r>
        <w:rPr>
          <w:szCs w:val="22"/>
        </w:rPr>
        <w:noBreakHyphen/>
      </w:r>
      <w:r w:rsidRPr="0071111F">
        <w:rPr>
          <w:szCs w:val="22"/>
        </w:rPr>
        <w:t>General</w:t>
      </w:r>
    </w:p>
    <w:p w:rsidR="003F07BC" w:rsidRPr="0071111F" w:rsidRDefault="003F07BC" w:rsidP="00A4487F">
      <w:pPr>
        <w:keepNext/>
        <w:tabs>
          <w:tab w:val="left" w:pos="3402"/>
        </w:tabs>
        <w:spacing w:after="800" w:line="300" w:lineRule="atLeast"/>
        <w:ind w:right="397"/>
        <w:rPr>
          <w:szCs w:val="22"/>
        </w:rPr>
      </w:pPr>
      <w:r w:rsidRPr="0071111F">
        <w:rPr>
          <w:szCs w:val="22"/>
        </w:rPr>
        <w:t>By His Excellency’s Command</w:t>
      </w:r>
    </w:p>
    <w:p w:rsidR="003F07BC" w:rsidRPr="0071111F" w:rsidRDefault="003F07BC" w:rsidP="008C0980">
      <w:pPr>
        <w:keepNext/>
        <w:tabs>
          <w:tab w:val="left" w:pos="3402"/>
        </w:tabs>
        <w:spacing w:before="1080" w:line="300" w:lineRule="atLeast"/>
        <w:ind w:right="397"/>
        <w:rPr>
          <w:szCs w:val="22"/>
        </w:rPr>
      </w:pPr>
      <w:r w:rsidRPr="0071111F">
        <w:rPr>
          <w:szCs w:val="22"/>
        </w:rPr>
        <w:t>Scott Morrison</w:t>
      </w:r>
    </w:p>
    <w:p w:rsidR="003F07BC" w:rsidRPr="0071111F" w:rsidRDefault="003F07BC" w:rsidP="00A4487F">
      <w:pPr>
        <w:pStyle w:val="SignCoverPageEnd"/>
        <w:rPr>
          <w:sz w:val="22"/>
          <w:szCs w:val="22"/>
        </w:rPr>
      </w:pPr>
      <w:r w:rsidRPr="0071111F">
        <w:rPr>
          <w:sz w:val="22"/>
          <w:szCs w:val="22"/>
        </w:rPr>
        <w:t>Minister for Immigration and Border Protection</w:t>
      </w:r>
    </w:p>
    <w:p w:rsidR="0048364F" w:rsidRPr="0071111F" w:rsidRDefault="0048364F" w:rsidP="0048364F">
      <w:pPr>
        <w:pStyle w:val="Header"/>
        <w:tabs>
          <w:tab w:val="clear" w:pos="4150"/>
          <w:tab w:val="clear" w:pos="8307"/>
        </w:tabs>
      </w:pPr>
      <w:r w:rsidRPr="0071111F">
        <w:rPr>
          <w:rStyle w:val="CharAmSchNo"/>
        </w:rPr>
        <w:t xml:space="preserve"> </w:t>
      </w:r>
      <w:r w:rsidRPr="0071111F">
        <w:rPr>
          <w:rStyle w:val="CharAmSchText"/>
        </w:rPr>
        <w:t xml:space="preserve"> </w:t>
      </w:r>
    </w:p>
    <w:p w:rsidR="0048364F" w:rsidRPr="0071111F" w:rsidRDefault="0048364F" w:rsidP="0048364F">
      <w:pPr>
        <w:pStyle w:val="Header"/>
        <w:tabs>
          <w:tab w:val="clear" w:pos="4150"/>
          <w:tab w:val="clear" w:pos="8307"/>
        </w:tabs>
      </w:pPr>
      <w:r w:rsidRPr="0071111F">
        <w:rPr>
          <w:rStyle w:val="CharAmPartNo"/>
        </w:rPr>
        <w:t xml:space="preserve"> </w:t>
      </w:r>
      <w:r w:rsidRPr="0071111F">
        <w:rPr>
          <w:rStyle w:val="CharAmPartText"/>
        </w:rPr>
        <w:t xml:space="preserve"> </w:t>
      </w:r>
    </w:p>
    <w:p w:rsidR="0048364F" w:rsidRPr="0071111F" w:rsidRDefault="0048364F" w:rsidP="0048364F">
      <w:pPr>
        <w:sectPr w:rsidR="0048364F" w:rsidRPr="0071111F" w:rsidSect="00E94361">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3" w:left="2410" w:header="720" w:footer="3546" w:gutter="0"/>
          <w:cols w:space="708"/>
          <w:titlePg/>
          <w:docGrid w:linePitch="360"/>
        </w:sectPr>
      </w:pPr>
    </w:p>
    <w:p w:rsidR="0048364F" w:rsidRPr="0071111F" w:rsidRDefault="0048364F" w:rsidP="0029773A">
      <w:pPr>
        <w:rPr>
          <w:sz w:val="36"/>
        </w:rPr>
      </w:pPr>
      <w:r w:rsidRPr="0071111F">
        <w:rPr>
          <w:sz w:val="36"/>
        </w:rPr>
        <w:lastRenderedPageBreak/>
        <w:t>Contents</w:t>
      </w:r>
    </w:p>
    <w:bookmarkStart w:id="2" w:name="BKCheck15B_3"/>
    <w:bookmarkEnd w:id="2"/>
    <w:p w:rsidR="004D5401" w:rsidRPr="0071111F" w:rsidRDefault="004D5401">
      <w:pPr>
        <w:pStyle w:val="TOC5"/>
        <w:rPr>
          <w:rFonts w:asciiTheme="minorHAnsi" w:eastAsiaTheme="minorEastAsia" w:hAnsiTheme="minorHAnsi" w:cstheme="minorBidi"/>
          <w:noProof/>
          <w:kern w:val="0"/>
          <w:sz w:val="22"/>
          <w:szCs w:val="22"/>
        </w:rPr>
      </w:pPr>
      <w:r w:rsidRPr="0071111F">
        <w:fldChar w:fldCharType="begin"/>
      </w:r>
      <w:r w:rsidRPr="0071111F">
        <w:instrText xml:space="preserve"> TOC \o "1-9" </w:instrText>
      </w:r>
      <w:r w:rsidRPr="0071111F">
        <w:fldChar w:fldCharType="separate"/>
      </w:r>
      <w:r w:rsidRPr="0071111F">
        <w:rPr>
          <w:noProof/>
        </w:rPr>
        <w:t>1</w:t>
      </w:r>
      <w:r w:rsidRPr="0071111F">
        <w:rPr>
          <w:noProof/>
        </w:rPr>
        <w:tab/>
        <w:t>Name of regulation</w:t>
      </w:r>
      <w:r w:rsidRPr="0071111F">
        <w:rPr>
          <w:noProof/>
        </w:rPr>
        <w:tab/>
      </w:r>
      <w:r w:rsidRPr="0071111F">
        <w:rPr>
          <w:noProof/>
        </w:rPr>
        <w:fldChar w:fldCharType="begin"/>
      </w:r>
      <w:r w:rsidRPr="0071111F">
        <w:rPr>
          <w:noProof/>
        </w:rPr>
        <w:instrText xml:space="preserve"> PAGEREF _Toc388013158 \h </w:instrText>
      </w:r>
      <w:r w:rsidRPr="0071111F">
        <w:rPr>
          <w:noProof/>
        </w:rPr>
      </w:r>
      <w:r w:rsidRPr="0071111F">
        <w:rPr>
          <w:noProof/>
        </w:rPr>
        <w:fldChar w:fldCharType="separate"/>
      </w:r>
      <w:r w:rsidR="003852F0">
        <w:rPr>
          <w:noProof/>
        </w:rPr>
        <w:t>1</w:t>
      </w:r>
      <w:r w:rsidRPr="0071111F">
        <w:rPr>
          <w:noProof/>
        </w:rPr>
        <w:fldChar w:fldCharType="end"/>
      </w:r>
    </w:p>
    <w:p w:rsidR="004D5401" w:rsidRPr="0071111F" w:rsidRDefault="004D5401">
      <w:pPr>
        <w:pStyle w:val="TOC5"/>
        <w:rPr>
          <w:rFonts w:asciiTheme="minorHAnsi" w:eastAsiaTheme="minorEastAsia" w:hAnsiTheme="minorHAnsi" w:cstheme="minorBidi"/>
          <w:noProof/>
          <w:kern w:val="0"/>
          <w:sz w:val="22"/>
          <w:szCs w:val="22"/>
        </w:rPr>
      </w:pPr>
      <w:r w:rsidRPr="0071111F">
        <w:rPr>
          <w:noProof/>
        </w:rPr>
        <w:t>2</w:t>
      </w:r>
      <w:r w:rsidRPr="0071111F">
        <w:rPr>
          <w:noProof/>
        </w:rPr>
        <w:tab/>
        <w:t>Commencement</w:t>
      </w:r>
      <w:r w:rsidRPr="0071111F">
        <w:rPr>
          <w:noProof/>
        </w:rPr>
        <w:tab/>
      </w:r>
      <w:r w:rsidRPr="0071111F">
        <w:rPr>
          <w:noProof/>
        </w:rPr>
        <w:fldChar w:fldCharType="begin"/>
      </w:r>
      <w:r w:rsidRPr="0071111F">
        <w:rPr>
          <w:noProof/>
        </w:rPr>
        <w:instrText xml:space="preserve"> PAGEREF _Toc388013159 \h </w:instrText>
      </w:r>
      <w:r w:rsidRPr="0071111F">
        <w:rPr>
          <w:noProof/>
        </w:rPr>
      </w:r>
      <w:r w:rsidRPr="0071111F">
        <w:rPr>
          <w:noProof/>
        </w:rPr>
        <w:fldChar w:fldCharType="separate"/>
      </w:r>
      <w:r w:rsidR="003852F0">
        <w:rPr>
          <w:noProof/>
        </w:rPr>
        <w:t>1</w:t>
      </w:r>
      <w:r w:rsidRPr="0071111F">
        <w:rPr>
          <w:noProof/>
        </w:rPr>
        <w:fldChar w:fldCharType="end"/>
      </w:r>
    </w:p>
    <w:p w:rsidR="004D5401" w:rsidRPr="0071111F" w:rsidRDefault="004D5401">
      <w:pPr>
        <w:pStyle w:val="TOC5"/>
        <w:rPr>
          <w:rFonts w:asciiTheme="minorHAnsi" w:eastAsiaTheme="minorEastAsia" w:hAnsiTheme="minorHAnsi" w:cstheme="minorBidi"/>
          <w:noProof/>
          <w:kern w:val="0"/>
          <w:sz w:val="22"/>
          <w:szCs w:val="22"/>
        </w:rPr>
      </w:pPr>
      <w:r w:rsidRPr="0071111F">
        <w:rPr>
          <w:noProof/>
        </w:rPr>
        <w:t>3</w:t>
      </w:r>
      <w:r w:rsidRPr="0071111F">
        <w:rPr>
          <w:noProof/>
        </w:rPr>
        <w:tab/>
        <w:t>Authority</w:t>
      </w:r>
      <w:r w:rsidRPr="0071111F">
        <w:rPr>
          <w:noProof/>
        </w:rPr>
        <w:tab/>
      </w:r>
      <w:r w:rsidRPr="0071111F">
        <w:rPr>
          <w:noProof/>
        </w:rPr>
        <w:fldChar w:fldCharType="begin"/>
      </w:r>
      <w:r w:rsidRPr="0071111F">
        <w:rPr>
          <w:noProof/>
        </w:rPr>
        <w:instrText xml:space="preserve"> PAGEREF _Toc388013160 \h </w:instrText>
      </w:r>
      <w:r w:rsidRPr="0071111F">
        <w:rPr>
          <w:noProof/>
        </w:rPr>
      </w:r>
      <w:r w:rsidRPr="0071111F">
        <w:rPr>
          <w:noProof/>
        </w:rPr>
        <w:fldChar w:fldCharType="separate"/>
      </w:r>
      <w:r w:rsidR="003852F0">
        <w:rPr>
          <w:noProof/>
        </w:rPr>
        <w:t>1</w:t>
      </w:r>
      <w:r w:rsidRPr="0071111F">
        <w:rPr>
          <w:noProof/>
        </w:rPr>
        <w:fldChar w:fldCharType="end"/>
      </w:r>
    </w:p>
    <w:p w:rsidR="004D5401" w:rsidRPr="0071111F" w:rsidRDefault="004D5401">
      <w:pPr>
        <w:pStyle w:val="TOC5"/>
        <w:rPr>
          <w:rFonts w:asciiTheme="minorHAnsi" w:eastAsiaTheme="minorEastAsia" w:hAnsiTheme="minorHAnsi" w:cstheme="minorBidi"/>
          <w:noProof/>
          <w:kern w:val="0"/>
          <w:sz w:val="22"/>
          <w:szCs w:val="22"/>
        </w:rPr>
      </w:pPr>
      <w:r w:rsidRPr="0071111F">
        <w:rPr>
          <w:noProof/>
        </w:rPr>
        <w:t>4</w:t>
      </w:r>
      <w:r w:rsidRPr="0071111F">
        <w:rPr>
          <w:noProof/>
        </w:rPr>
        <w:tab/>
        <w:t>Schedule(s)</w:t>
      </w:r>
      <w:r w:rsidRPr="0071111F">
        <w:rPr>
          <w:noProof/>
        </w:rPr>
        <w:tab/>
      </w:r>
      <w:r w:rsidRPr="0071111F">
        <w:rPr>
          <w:noProof/>
        </w:rPr>
        <w:fldChar w:fldCharType="begin"/>
      </w:r>
      <w:r w:rsidRPr="0071111F">
        <w:rPr>
          <w:noProof/>
        </w:rPr>
        <w:instrText xml:space="preserve"> PAGEREF _Toc388013161 \h </w:instrText>
      </w:r>
      <w:r w:rsidRPr="0071111F">
        <w:rPr>
          <w:noProof/>
        </w:rPr>
      </w:r>
      <w:r w:rsidRPr="0071111F">
        <w:rPr>
          <w:noProof/>
        </w:rPr>
        <w:fldChar w:fldCharType="separate"/>
      </w:r>
      <w:r w:rsidR="003852F0">
        <w:rPr>
          <w:noProof/>
        </w:rPr>
        <w:t>1</w:t>
      </w:r>
      <w:r w:rsidRPr="0071111F">
        <w:rPr>
          <w:noProof/>
        </w:rPr>
        <w:fldChar w:fldCharType="end"/>
      </w:r>
    </w:p>
    <w:p w:rsidR="004D5401" w:rsidRPr="0071111F" w:rsidRDefault="004D5401">
      <w:pPr>
        <w:pStyle w:val="TOC6"/>
        <w:rPr>
          <w:rFonts w:asciiTheme="minorHAnsi" w:eastAsiaTheme="minorEastAsia" w:hAnsiTheme="minorHAnsi" w:cstheme="minorBidi"/>
          <w:b w:val="0"/>
          <w:noProof/>
          <w:kern w:val="0"/>
          <w:sz w:val="22"/>
          <w:szCs w:val="22"/>
        </w:rPr>
      </w:pPr>
      <w:r w:rsidRPr="0071111F">
        <w:rPr>
          <w:noProof/>
        </w:rPr>
        <w:t>Schedule</w:t>
      </w:r>
      <w:r w:rsidR="0071111F" w:rsidRPr="0071111F">
        <w:rPr>
          <w:noProof/>
        </w:rPr>
        <w:t> </w:t>
      </w:r>
      <w:r w:rsidRPr="0071111F">
        <w:rPr>
          <w:noProof/>
        </w:rPr>
        <w:t>1—Amendments relating to visa evidence charge</w:t>
      </w:r>
      <w:r w:rsidRPr="0071111F">
        <w:rPr>
          <w:b w:val="0"/>
          <w:noProof/>
          <w:sz w:val="18"/>
        </w:rPr>
        <w:tab/>
      </w:r>
      <w:r w:rsidRPr="0071111F">
        <w:rPr>
          <w:b w:val="0"/>
          <w:noProof/>
          <w:sz w:val="18"/>
        </w:rPr>
        <w:fldChar w:fldCharType="begin"/>
      </w:r>
      <w:r w:rsidRPr="0071111F">
        <w:rPr>
          <w:b w:val="0"/>
          <w:noProof/>
          <w:sz w:val="18"/>
        </w:rPr>
        <w:instrText xml:space="preserve"> PAGEREF _Toc388013162 \h </w:instrText>
      </w:r>
      <w:r w:rsidRPr="0071111F">
        <w:rPr>
          <w:b w:val="0"/>
          <w:noProof/>
          <w:sz w:val="18"/>
        </w:rPr>
      </w:r>
      <w:r w:rsidRPr="0071111F">
        <w:rPr>
          <w:b w:val="0"/>
          <w:noProof/>
          <w:sz w:val="18"/>
        </w:rPr>
        <w:fldChar w:fldCharType="separate"/>
      </w:r>
      <w:r w:rsidR="003852F0">
        <w:rPr>
          <w:b w:val="0"/>
          <w:noProof/>
          <w:sz w:val="18"/>
        </w:rPr>
        <w:t>2</w:t>
      </w:r>
      <w:r w:rsidRPr="0071111F">
        <w:rPr>
          <w:b w:val="0"/>
          <w:noProof/>
          <w:sz w:val="18"/>
        </w:rPr>
        <w:fldChar w:fldCharType="end"/>
      </w:r>
    </w:p>
    <w:p w:rsidR="004D5401" w:rsidRPr="0071111F" w:rsidRDefault="004D5401">
      <w:pPr>
        <w:pStyle w:val="TOC9"/>
        <w:rPr>
          <w:rFonts w:asciiTheme="minorHAnsi" w:eastAsiaTheme="minorEastAsia" w:hAnsiTheme="minorHAnsi" w:cstheme="minorBidi"/>
          <w:i w:val="0"/>
          <w:noProof/>
          <w:kern w:val="0"/>
          <w:sz w:val="22"/>
          <w:szCs w:val="22"/>
        </w:rPr>
      </w:pPr>
      <w:r w:rsidRPr="0071111F">
        <w:rPr>
          <w:noProof/>
        </w:rPr>
        <w:t>Migration Regulations</w:t>
      </w:r>
      <w:r w:rsidR="0071111F" w:rsidRPr="0071111F">
        <w:rPr>
          <w:noProof/>
        </w:rPr>
        <w:t> </w:t>
      </w:r>
      <w:r w:rsidRPr="0071111F">
        <w:rPr>
          <w:noProof/>
        </w:rPr>
        <w:t>1994</w:t>
      </w:r>
      <w:r w:rsidRPr="0071111F">
        <w:rPr>
          <w:i w:val="0"/>
          <w:noProof/>
          <w:sz w:val="18"/>
        </w:rPr>
        <w:tab/>
      </w:r>
      <w:r w:rsidRPr="0071111F">
        <w:rPr>
          <w:i w:val="0"/>
          <w:noProof/>
          <w:sz w:val="18"/>
        </w:rPr>
        <w:fldChar w:fldCharType="begin"/>
      </w:r>
      <w:r w:rsidRPr="0071111F">
        <w:rPr>
          <w:i w:val="0"/>
          <w:noProof/>
          <w:sz w:val="18"/>
        </w:rPr>
        <w:instrText xml:space="preserve"> PAGEREF _Toc388013163 \h </w:instrText>
      </w:r>
      <w:r w:rsidRPr="0071111F">
        <w:rPr>
          <w:i w:val="0"/>
          <w:noProof/>
          <w:sz w:val="18"/>
        </w:rPr>
      </w:r>
      <w:r w:rsidRPr="0071111F">
        <w:rPr>
          <w:i w:val="0"/>
          <w:noProof/>
          <w:sz w:val="18"/>
        </w:rPr>
        <w:fldChar w:fldCharType="separate"/>
      </w:r>
      <w:r w:rsidR="003852F0">
        <w:rPr>
          <w:i w:val="0"/>
          <w:noProof/>
          <w:sz w:val="18"/>
        </w:rPr>
        <w:t>2</w:t>
      </w:r>
      <w:r w:rsidRPr="0071111F">
        <w:rPr>
          <w:i w:val="0"/>
          <w:noProof/>
          <w:sz w:val="18"/>
        </w:rPr>
        <w:fldChar w:fldCharType="end"/>
      </w:r>
    </w:p>
    <w:p w:rsidR="004D5401" w:rsidRPr="0071111F" w:rsidRDefault="004D5401">
      <w:pPr>
        <w:pStyle w:val="TOC6"/>
        <w:rPr>
          <w:rFonts w:asciiTheme="minorHAnsi" w:eastAsiaTheme="minorEastAsia" w:hAnsiTheme="minorHAnsi" w:cstheme="minorBidi"/>
          <w:b w:val="0"/>
          <w:noProof/>
          <w:kern w:val="0"/>
          <w:sz w:val="22"/>
          <w:szCs w:val="22"/>
        </w:rPr>
      </w:pPr>
      <w:r w:rsidRPr="0071111F">
        <w:rPr>
          <w:noProof/>
        </w:rPr>
        <w:t>Schedule</w:t>
      </w:r>
      <w:r w:rsidR="0071111F" w:rsidRPr="0071111F">
        <w:rPr>
          <w:noProof/>
        </w:rPr>
        <w:t> </w:t>
      </w:r>
      <w:r w:rsidRPr="0071111F">
        <w:rPr>
          <w:noProof/>
        </w:rPr>
        <w:t>2—Amendments relating to members of the family unit for student visas</w:t>
      </w:r>
      <w:r w:rsidRPr="0071111F">
        <w:rPr>
          <w:b w:val="0"/>
          <w:noProof/>
          <w:sz w:val="18"/>
        </w:rPr>
        <w:tab/>
      </w:r>
      <w:r w:rsidRPr="0071111F">
        <w:rPr>
          <w:b w:val="0"/>
          <w:noProof/>
          <w:sz w:val="18"/>
        </w:rPr>
        <w:fldChar w:fldCharType="begin"/>
      </w:r>
      <w:r w:rsidRPr="0071111F">
        <w:rPr>
          <w:b w:val="0"/>
          <w:noProof/>
          <w:sz w:val="18"/>
        </w:rPr>
        <w:instrText xml:space="preserve"> PAGEREF _Toc388013164 \h </w:instrText>
      </w:r>
      <w:r w:rsidRPr="0071111F">
        <w:rPr>
          <w:b w:val="0"/>
          <w:noProof/>
          <w:sz w:val="18"/>
        </w:rPr>
      </w:r>
      <w:r w:rsidRPr="0071111F">
        <w:rPr>
          <w:b w:val="0"/>
          <w:noProof/>
          <w:sz w:val="18"/>
        </w:rPr>
        <w:fldChar w:fldCharType="separate"/>
      </w:r>
      <w:r w:rsidR="003852F0">
        <w:rPr>
          <w:b w:val="0"/>
          <w:noProof/>
          <w:sz w:val="18"/>
        </w:rPr>
        <w:t>3</w:t>
      </w:r>
      <w:r w:rsidRPr="0071111F">
        <w:rPr>
          <w:b w:val="0"/>
          <w:noProof/>
          <w:sz w:val="18"/>
        </w:rPr>
        <w:fldChar w:fldCharType="end"/>
      </w:r>
    </w:p>
    <w:p w:rsidR="004D5401" w:rsidRPr="0071111F" w:rsidRDefault="004D5401">
      <w:pPr>
        <w:pStyle w:val="TOC9"/>
        <w:rPr>
          <w:rFonts w:asciiTheme="minorHAnsi" w:eastAsiaTheme="minorEastAsia" w:hAnsiTheme="minorHAnsi" w:cstheme="minorBidi"/>
          <w:i w:val="0"/>
          <w:noProof/>
          <w:kern w:val="0"/>
          <w:sz w:val="22"/>
          <w:szCs w:val="22"/>
        </w:rPr>
      </w:pPr>
      <w:r w:rsidRPr="0071111F">
        <w:rPr>
          <w:noProof/>
        </w:rPr>
        <w:t>Migration Regulations</w:t>
      </w:r>
      <w:r w:rsidR="0071111F" w:rsidRPr="0071111F">
        <w:rPr>
          <w:noProof/>
        </w:rPr>
        <w:t> </w:t>
      </w:r>
      <w:r w:rsidRPr="0071111F">
        <w:rPr>
          <w:noProof/>
        </w:rPr>
        <w:t>1994</w:t>
      </w:r>
      <w:r w:rsidRPr="0071111F">
        <w:rPr>
          <w:i w:val="0"/>
          <w:noProof/>
          <w:sz w:val="18"/>
        </w:rPr>
        <w:tab/>
      </w:r>
      <w:r w:rsidRPr="0071111F">
        <w:rPr>
          <w:i w:val="0"/>
          <w:noProof/>
          <w:sz w:val="18"/>
        </w:rPr>
        <w:fldChar w:fldCharType="begin"/>
      </w:r>
      <w:r w:rsidRPr="0071111F">
        <w:rPr>
          <w:i w:val="0"/>
          <w:noProof/>
          <w:sz w:val="18"/>
        </w:rPr>
        <w:instrText xml:space="preserve"> PAGEREF _Toc388013165 \h </w:instrText>
      </w:r>
      <w:r w:rsidRPr="0071111F">
        <w:rPr>
          <w:i w:val="0"/>
          <w:noProof/>
          <w:sz w:val="18"/>
        </w:rPr>
      </w:r>
      <w:r w:rsidRPr="0071111F">
        <w:rPr>
          <w:i w:val="0"/>
          <w:noProof/>
          <w:sz w:val="18"/>
        </w:rPr>
        <w:fldChar w:fldCharType="separate"/>
      </w:r>
      <w:r w:rsidR="003852F0">
        <w:rPr>
          <w:i w:val="0"/>
          <w:noProof/>
          <w:sz w:val="18"/>
        </w:rPr>
        <w:t>3</w:t>
      </w:r>
      <w:r w:rsidRPr="0071111F">
        <w:rPr>
          <w:i w:val="0"/>
          <w:noProof/>
          <w:sz w:val="18"/>
        </w:rPr>
        <w:fldChar w:fldCharType="end"/>
      </w:r>
    </w:p>
    <w:p w:rsidR="004D5401" w:rsidRPr="0071111F" w:rsidRDefault="004D5401">
      <w:pPr>
        <w:pStyle w:val="TOC6"/>
        <w:rPr>
          <w:rFonts w:asciiTheme="minorHAnsi" w:eastAsiaTheme="minorEastAsia" w:hAnsiTheme="minorHAnsi" w:cstheme="minorBidi"/>
          <w:b w:val="0"/>
          <w:noProof/>
          <w:kern w:val="0"/>
          <w:sz w:val="22"/>
          <w:szCs w:val="22"/>
        </w:rPr>
      </w:pPr>
      <w:r w:rsidRPr="0071111F">
        <w:rPr>
          <w:noProof/>
        </w:rPr>
        <w:t>Schedule</w:t>
      </w:r>
      <w:r w:rsidR="0071111F" w:rsidRPr="0071111F">
        <w:rPr>
          <w:noProof/>
        </w:rPr>
        <w:t> </w:t>
      </w:r>
      <w:r w:rsidRPr="0071111F">
        <w:rPr>
          <w:noProof/>
        </w:rPr>
        <w:t>3—Amendments relating to skills assessment validity</w:t>
      </w:r>
      <w:r w:rsidRPr="0071111F">
        <w:rPr>
          <w:b w:val="0"/>
          <w:noProof/>
          <w:sz w:val="18"/>
        </w:rPr>
        <w:tab/>
      </w:r>
      <w:r w:rsidRPr="0071111F">
        <w:rPr>
          <w:b w:val="0"/>
          <w:noProof/>
          <w:sz w:val="18"/>
        </w:rPr>
        <w:fldChar w:fldCharType="begin"/>
      </w:r>
      <w:r w:rsidRPr="0071111F">
        <w:rPr>
          <w:b w:val="0"/>
          <w:noProof/>
          <w:sz w:val="18"/>
        </w:rPr>
        <w:instrText xml:space="preserve"> PAGEREF _Toc388013173 \h </w:instrText>
      </w:r>
      <w:r w:rsidRPr="0071111F">
        <w:rPr>
          <w:b w:val="0"/>
          <w:noProof/>
          <w:sz w:val="18"/>
        </w:rPr>
      </w:r>
      <w:r w:rsidRPr="0071111F">
        <w:rPr>
          <w:b w:val="0"/>
          <w:noProof/>
          <w:sz w:val="18"/>
        </w:rPr>
        <w:fldChar w:fldCharType="separate"/>
      </w:r>
      <w:r w:rsidR="003852F0">
        <w:rPr>
          <w:b w:val="0"/>
          <w:noProof/>
          <w:sz w:val="18"/>
        </w:rPr>
        <w:t>8</w:t>
      </w:r>
      <w:r w:rsidRPr="0071111F">
        <w:rPr>
          <w:b w:val="0"/>
          <w:noProof/>
          <w:sz w:val="18"/>
        </w:rPr>
        <w:fldChar w:fldCharType="end"/>
      </w:r>
    </w:p>
    <w:p w:rsidR="004D5401" w:rsidRPr="0071111F" w:rsidRDefault="004D5401">
      <w:pPr>
        <w:pStyle w:val="TOC9"/>
        <w:rPr>
          <w:rFonts w:asciiTheme="minorHAnsi" w:eastAsiaTheme="minorEastAsia" w:hAnsiTheme="minorHAnsi" w:cstheme="minorBidi"/>
          <w:i w:val="0"/>
          <w:noProof/>
          <w:kern w:val="0"/>
          <w:sz w:val="22"/>
          <w:szCs w:val="22"/>
        </w:rPr>
      </w:pPr>
      <w:r w:rsidRPr="0071111F">
        <w:rPr>
          <w:noProof/>
        </w:rPr>
        <w:t>Migration Regulations</w:t>
      </w:r>
      <w:r w:rsidR="0071111F" w:rsidRPr="0071111F">
        <w:rPr>
          <w:noProof/>
        </w:rPr>
        <w:t> </w:t>
      </w:r>
      <w:r w:rsidRPr="0071111F">
        <w:rPr>
          <w:noProof/>
        </w:rPr>
        <w:t>1994</w:t>
      </w:r>
      <w:r w:rsidRPr="0071111F">
        <w:rPr>
          <w:i w:val="0"/>
          <w:noProof/>
          <w:sz w:val="18"/>
        </w:rPr>
        <w:tab/>
      </w:r>
      <w:r w:rsidRPr="0071111F">
        <w:rPr>
          <w:i w:val="0"/>
          <w:noProof/>
          <w:sz w:val="18"/>
        </w:rPr>
        <w:fldChar w:fldCharType="begin"/>
      </w:r>
      <w:r w:rsidRPr="0071111F">
        <w:rPr>
          <w:i w:val="0"/>
          <w:noProof/>
          <w:sz w:val="18"/>
        </w:rPr>
        <w:instrText xml:space="preserve"> PAGEREF _Toc388013174 \h </w:instrText>
      </w:r>
      <w:r w:rsidRPr="0071111F">
        <w:rPr>
          <w:i w:val="0"/>
          <w:noProof/>
          <w:sz w:val="18"/>
        </w:rPr>
      </w:r>
      <w:r w:rsidRPr="0071111F">
        <w:rPr>
          <w:i w:val="0"/>
          <w:noProof/>
          <w:sz w:val="18"/>
        </w:rPr>
        <w:fldChar w:fldCharType="separate"/>
      </w:r>
      <w:r w:rsidR="003852F0">
        <w:rPr>
          <w:i w:val="0"/>
          <w:noProof/>
          <w:sz w:val="18"/>
        </w:rPr>
        <w:t>8</w:t>
      </w:r>
      <w:r w:rsidRPr="0071111F">
        <w:rPr>
          <w:i w:val="0"/>
          <w:noProof/>
          <w:sz w:val="18"/>
        </w:rPr>
        <w:fldChar w:fldCharType="end"/>
      </w:r>
    </w:p>
    <w:p w:rsidR="004D5401" w:rsidRPr="0071111F" w:rsidRDefault="004D5401">
      <w:pPr>
        <w:pStyle w:val="TOC6"/>
        <w:rPr>
          <w:rFonts w:asciiTheme="minorHAnsi" w:eastAsiaTheme="minorEastAsia" w:hAnsiTheme="minorHAnsi" w:cstheme="minorBidi"/>
          <w:b w:val="0"/>
          <w:noProof/>
          <w:kern w:val="0"/>
          <w:sz w:val="22"/>
          <w:szCs w:val="22"/>
        </w:rPr>
      </w:pPr>
      <w:r w:rsidRPr="0071111F">
        <w:rPr>
          <w:noProof/>
        </w:rPr>
        <w:t>Schedule</w:t>
      </w:r>
      <w:r w:rsidR="0071111F" w:rsidRPr="0071111F">
        <w:rPr>
          <w:noProof/>
        </w:rPr>
        <w:t> </w:t>
      </w:r>
      <w:r w:rsidRPr="0071111F">
        <w:rPr>
          <w:noProof/>
        </w:rPr>
        <w:t>4—Amendments relating to foreign currencies and places</w:t>
      </w:r>
      <w:r w:rsidRPr="0071111F">
        <w:rPr>
          <w:b w:val="0"/>
          <w:noProof/>
          <w:sz w:val="18"/>
        </w:rPr>
        <w:tab/>
      </w:r>
      <w:r w:rsidRPr="0071111F">
        <w:rPr>
          <w:b w:val="0"/>
          <w:noProof/>
          <w:sz w:val="18"/>
        </w:rPr>
        <w:fldChar w:fldCharType="begin"/>
      </w:r>
      <w:r w:rsidRPr="0071111F">
        <w:rPr>
          <w:b w:val="0"/>
          <w:noProof/>
          <w:sz w:val="18"/>
        </w:rPr>
        <w:instrText xml:space="preserve"> PAGEREF _Toc388013175 \h </w:instrText>
      </w:r>
      <w:r w:rsidRPr="0071111F">
        <w:rPr>
          <w:b w:val="0"/>
          <w:noProof/>
          <w:sz w:val="18"/>
        </w:rPr>
      </w:r>
      <w:r w:rsidRPr="0071111F">
        <w:rPr>
          <w:b w:val="0"/>
          <w:noProof/>
          <w:sz w:val="18"/>
        </w:rPr>
        <w:fldChar w:fldCharType="separate"/>
      </w:r>
      <w:r w:rsidR="003852F0">
        <w:rPr>
          <w:b w:val="0"/>
          <w:noProof/>
          <w:sz w:val="18"/>
        </w:rPr>
        <w:t>10</w:t>
      </w:r>
      <w:r w:rsidRPr="0071111F">
        <w:rPr>
          <w:b w:val="0"/>
          <w:noProof/>
          <w:sz w:val="18"/>
        </w:rPr>
        <w:fldChar w:fldCharType="end"/>
      </w:r>
    </w:p>
    <w:p w:rsidR="004D5401" w:rsidRPr="0071111F" w:rsidRDefault="004D5401">
      <w:pPr>
        <w:pStyle w:val="TOC9"/>
        <w:rPr>
          <w:rFonts w:asciiTheme="minorHAnsi" w:eastAsiaTheme="minorEastAsia" w:hAnsiTheme="minorHAnsi" w:cstheme="minorBidi"/>
          <w:i w:val="0"/>
          <w:noProof/>
          <w:kern w:val="0"/>
          <w:sz w:val="22"/>
          <w:szCs w:val="22"/>
        </w:rPr>
      </w:pPr>
      <w:r w:rsidRPr="0071111F">
        <w:rPr>
          <w:noProof/>
        </w:rPr>
        <w:t>Australian Citizenship Regulations</w:t>
      </w:r>
      <w:r w:rsidR="0071111F" w:rsidRPr="0071111F">
        <w:rPr>
          <w:noProof/>
        </w:rPr>
        <w:t> </w:t>
      </w:r>
      <w:r w:rsidRPr="0071111F">
        <w:rPr>
          <w:noProof/>
        </w:rPr>
        <w:t>2007</w:t>
      </w:r>
      <w:r w:rsidRPr="0071111F">
        <w:rPr>
          <w:i w:val="0"/>
          <w:noProof/>
          <w:sz w:val="18"/>
        </w:rPr>
        <w:tab/>
      </w:r>
      <w:r w:rsidRPr="0071111F">
        <w:rPr>
          <w:i w:val="0"/>
          <w:noProof/>
          <w:sz w:val="18"/>
        </w:rPr>
        <w:fldChar w:fldCharType="begin"/>
      </w:r>
      <w:r w:rsidRPr="0071111F">
        <w:rPr>
          <w:i w:val="0"/>
          <w:noProof/>
          <w:sz w:val="18"/>
        </w:rPr>
        <w:instrText xml:space="preserve"> PAGEREF _Toc388013176 \h </w:instrText>
      </w:r>
      <w:r w:rsidRPr="0071111F">
        <w:rPr>
          <w:i w:val="0"/>
          <w:noProof/>
          <w:sz w:val="18"/>
        </w:rPr>
      </w:r>
      <w:r w:rsidRPr="0071111F">
        <w:rPr>
          <w:i w:val="0"/>
          <w:noProof/>
          <w:sz w:val="18"/>
        </w:rPr>
        <w:fldChar w:fldCharType="separate"/>
      </w:r>
      <w:r w:rsidR="003852F0">
        <w:rPr>
          <w:i w:val="0"/>
          <w:noProof/>
          <w:sz w:val="18"/>
        </w:rPr>
        <w:t>10</w:t>
      </w:r>
      <w:r w:rsidRPr="0071111F">
        <w:rPr>
          <w:i w:val="0"/>
          <w:noProof/>
          <w:sz w:val="18"/>
        </w:rPr>
        <w:fldChar w:fldCharType="end"/>
      </w:r>
    </w:p>
    <w:p w:rsidR="004D5401" w:rsidRPr="0071111F" w:rsidRDefault="004D5401">
      <w:pPr>
        <w:pStyle w:val="TOC6"/>
        <w:rPr>
          <w:rFonts w:asciiTheme="minorHAnsi" w:eastAsiaTheme="minorEastAsia" w:hAnsiTheme="minorHAnsi" w:cstheme="minorBidi"/>
          <w:b w:val="0"/>
          <w:noProof/>
          <w:kern w:val="0"/>
          <w:sz w:val="22"/>
          <w:szCs w:val="22"/>
        </w:rPr>
      </w:pPr>
      <w:r w:rsidRPr="0071111F">
        <w:rPr>
          <w:noProof/>
        </w:rPr>
        <w:t>Schedule</w:t>
      </w:r>
      <w:r w:rsidR="0071111F" w:rsidRPr="0071111F">
        <w:rPr>
          <w:noProof/>
        </w:rPr>
        <w:t> </w:t>
      </w:r>
      <w:r w:rsidRPr="0071111F">
        <w:rPr>
          <w:noProof/>
        </w:rPr>
        <w:t>5—Amendments relating to the substitution of AusAID references</w:t>
      </w:r>
      <w:r w:rsidRPr="0071111F">
        <w:rPr>
          <w:b w:val="0"/>
          <w:noProof/>
          <w:sz w:val="18"/>
        </w:rPr>
        <w:tab/>
      </w:r>
      <w:r w:rsidRPr="0071111F">
        <w:rPr>
          <w:b w:val="0"/>
          <w:noProof/>
          <w:sz w:val="18"/>
        </w:rPr>
        <w:fldChar w:fldCharType="begin"/>
      </w:r>
      <w:r w:rsidRPr="0071111F">
        <w:rPr>
          <w:b w:val="0"/>
          <w:noProof/>
          <w:sz w:val="18"/>
        </w:rPr>
        <w:instrText xml:space="preserve"> PAGEREF _Toc388013177 \h </w:instrText>
      </w:r>
      <w:r w:rsidRPr="0071111F">
        <w:rPr>
          <w:b w:val="0"/>
          <w:noProof/>
          <w:sz w:val="18"/>
        </w:rPr>
      </w:r>
      <w:r w:rsidRPr="0071111F">
        <w:rPr>
          <w:b w:val="0"/>
          <w:noProof/>
          <w:sz w:val="18"/>
        </w:rPr>
        <w:fldChar w:fldCharType="separate"/>
      </w:r>
      <w:r w:rsidR="003852F0">
        <w:rPr>
          <w:b w:val="0"/>
          <w:noProof/>
          <w:sz w:val="18"/>
        </w:rPr>
        <w:t>11</w:t>
      </w:r>
      <w:r w:rsidRPr="0071111F">
        <w:rPr>
          <w:b w:val="0"/>
          <w:noProof/>
          <w:sz w:val="18"/>
        </w:rPr>
        <w:fldChar w:fldCharType="end"/>
      </w:r>
    </w:p>
    <w:p w:rsidR="004D5401" w:rsidRPr="0071111F" w:rsidRDefault="004D5401">
      <w:pPr>
        <w:pStyle w:val="TOC9"/>
        <w:rPr>
          <w:rFonts w:asciiTheme="minorHAnsi" w:eastAsiaTheme="minorEastAsia" w:hAnsiTheme="minorHAnsi" w:cstheme="minorBidi"/>
          <w:i w:val="0"/>
          <w:noProof/>
          <w:kern w:val="0"/>
          <w:sz w:val="22"/>
          <w:szCs w:val="22"/>
        </w:rPr>
      </w:pPr>
      <w:r w:rsidRPr="0071111F">
        <w:rPr>
          <w:noProof/>
        </w:rPr>
        <w:t>Migration Regulations</w:t>
      </w:r>
      <w:r w:rsidR="0071111F" w:rsidRPr="0071111F">
        <w:rPr>
          <w:noProof/>
        </w:rPr>
        <w:t> </w:t>
      </w:r>
      <w:r w:rsidRPr="0071111F">
        <w:rPr>
          <w:noProof/>
        </w:rPr>
        <w:t>1994</w:t>
      </w:r>
      <w:r w:rsidRPr="0071111F">
        <w:rPr>
          <w:i w:val="0"/>
          <w:noProof/>
          <w:sz w:val="18"/>
        </w:rPr>
        <w:tab/>
      </w:r>
      <w:r w:rsidRPr="0071111F">
        <w:rPr>
          <w:i w:val="0"/>
          <w:noProof/>
          <w:sz w:val="18"/>
        </w:rPr>
        <w:fldChar w:fldCharType="begin"/>
      </w:r>
      <w:r w:rsidRPr="0071111F">
        <w:rPr>
          <w:i w:val="0"/>
          <w:noProof/>
          <w:sz w:val="18"/>
        </w:rPr>
        <w:instrText xml:space="preserve"> PAGEREF _Toc388013178 \h </w:instrText>
      </w:r>
      <w:r w:rsidRPr="0071111F">
        <w:rPr>
          <w:i w:val="0"/>
          <w:noProof/>
          <w:sz w:val="18"/>
        </w:rPr>
      </w:r>
      <w:r w:rsidRPr="0071111F">
        <w:rPr>
          <w:i w:val="0"/>
          <w:noProof/>
          <w:sz w:val="18"/>
        </w:rPr>
        <w:fldChar w:fldCharType="separate"/>
      </w:r>
      <w:r w:rsidR="003852F0">
        <w:rPr>
          <w:i w:val="0"/>
          <w:noProof/>
          <w:sz w:val="18"/>
        </w:rPr>
        <w:t>11</w:t>
      </w:r>
      <w:r w:rsidRPr="0071111F">
        <w:rPr>
          <w:i w:val="0"/>
          <w:noProof/>
          <w:sz w:val="18"/>
        </w:rPr>
        <w:fldChar w:fldCharType="end"/>
      </w:r>
    </w:p>
    <w:p w:rsidR="004D5401" w:rsidRPr="0071111F" w:rsidRDefault="004D5401">
      <w:pPr>
        <w:pStyle w:val="TOC6"/>
        <w:rPr>
          <w:rFonts w:asciiTheme="minorHAnsi" w:eastAsiaTheme="minorEastAsia" w:hAnsiTheme="minorHAnsi" w:cstheme="minorBidi"/>
          <w:b w:val="0"/>
          <w:noProof/>
          <w:kern w:val="0"/>
          <w:sz w:val="22"/>
          <w:szCs w:val="22"/>
        </w:rPr>
      </w:pPr>
      <w:r w:rsidRPr="0071111F">
        <w:rPr>
          <w:noProof/>
        </w:rPr>
        <w:t>Schedule</w:t>
      </w:r>
      <w:r w:rsidR="0071111F" w:rsidRPr="0071111F">
        <w:rPr>
          <w:noProof/>
        </w:rPr>
        <w:t> </w:t>
      </w:r>
      <w:r w:rsidRPr="0071111F">
        <w:rPr>
          <w:noProof/>
        </w:rPr>
        <w:t>6—Amendments relating to Australian citizenship fees and other measures</w:t>
      </w:r>
      <w:r w:rsidRPr="0071111F">
        <w:rPr>
          <w:b w:val="0"/>
          <w:noProof/>
          <w:sz w:val="18"/>
        </w:rPr>
        <w:tab/>
      </w:r>
      <w:r w:rsidRPr="0071111F">
        <w:rPr>
          <w:b w:val="0"/>
          <w:noProof/>
          <w:sz w:val="18"/>
        </w:rPr>
        <w:fldChar w:fldCharType="begin"/>
      </w:r>
      <w:r w:rsidRPr="0071111F">
        <w:rPr>
          <w:b w:val="0"/>
          <w:noProof/>
          <w:sz w:val="18"/>
        </w:rPr>
        <w:instrText xml:space="preserve"> PAGEREF _Toc388013181 \h </w:instrText>
      </w:r>
      <w:r w:rsidRPr="0071111F">
        <w:rPr>
          <w:b w:val="0"/>
          <w:noProof/>
          <w:sz w:val="18"/>
        </w:rPr>
      </w:r>
      <w:r w:rsidRPr="0071111F">
        <w:rPr>
          <w:b w:val="0"/>
          <w:noProof/>
          <w:sz w:val="18"/>
        </w:rPr>
        <w:fldChar w:fldCharType="separate"/>
      </w:r>
      <w:r w:rsidR="003852F0">
        <w:rPr>
          <w:b w:val="0"/>
          <w:noProof/>
          <w:sz w:val="18"/>
        </w:rPr>
        <w:t>20</w:t>
      </w:r>
      <w:r w:rsidRPr="0071111F">
        <w:rPr>
          <w:b w:val="0"/>
          <w:noProof/>
          <w:sz w:val="18"/>
        </w:rPr>
        <w:fldChar w:fldCharType="end"/>
      </w:r>
    </w:p>
    <w:p w:rsidR="004D5401" w:rsidRPr="0071111F" w:rsidRDefault="004D5401">
      <w:pPr>
        <w:pStyle w:val="TOC9"/>
        <w:rPr>
          <w:rFonts w:asciiTheme="minorHAnsi" w:eastAsiaTheme="minorEastAsia" w:hAnsiTheme="minorHAnsi" w:cstheme="minorBidi"/>
          <w:i w:val="0"/>
          <w:noProof/>
          <w:kern w:val="0"/>
          <w:sz w:val="22"/>
          <w:szCs w:val="22"/>
        </w:rPr>
      </w:pPr>
      <w:r w:rsidRPr="0071111F">
        <w:rPr>
          <w:noProof/>
        </w:rPr>
        <w:t>Australian Citizenship Regulations</w:t>
      </w:r>
      <w:r w:rsidR="0071111F" w:rsidRPr="0071111F">
        <w:rPr>
          <w:noProof/>
        </w:rPr>
        <w:t> </w:t>
      </w:r>
      <w:r w:rsidRPr="0071111F">
        <w:rPr>
          <w:noProof/>
        </w:rPr>
        <w:t>2007</w:t>
      </w:r>
      <w:r w:rsidRPr="0071111F">
        <w:rPr>
          <w:i w:val="0"/>
          <w:noProof/>
          <w:sz w:val="18"/>
        </w:rPr>
        <w:tab/>
      </w:r>
      <w:r w:rsidRPr="0071111F">
        <w:rPr>
          <w:i w:val="0"/>
          <w:noProof/>
          <w:sz w:val="18"/>
        </w:rPr>
        <w:fldChar w:fldCharType="begin"/>
      </w:r>
      <w:r w:rsidRPr="0071111F">
        <w:rPr>
          <w:i w:val="0"/>
          <w:noProof/>
          <w:sz w:val="18"/>
        </w:rPr>
        <w:instrText xml:space="preserve"> PAGEREF _Toc388013182 \h </w:instrText>
      </w:r>
      <w:r w:rsidRPr="0071111F">
        <w:rPr>
          <w:i w:val="0"/>
          <w:noProof/>
          <w:sz w:val="18"/>
        </w:rPr>
      </w:r>
      <w:r w:rsidRPr="0071111F">
        <w:rPr>
          <w:i w:val="0"/>
          <w:noProof/>
          <w:sz w:val="18"/>
        </w:rPr>
        <w:fldChar w:fldCharType="separate"/>
      </w:r>
      <w:r w:rsidR="003852F0">
        <w:rPr>
          <w:i w:val="0"/>
          <w:noProof/>
          <w:sz w:val="18"/>
        </w:rPr>
        <w:t>20</w:t>
      </w:r>
      <w:r w:rsidRPr="0071111F">
        <w:rPr>
          <w:i w:val="0"/>
          <w:noProof/>
          <w:sz w:val="18"/>
        </w:rPr>
        <w:fldChar w:fldCharType="end"/>
      </w:r>
    </w:p>
    <w:p w:rsidR="004D5401" w:rsidRPr="0071111F" w:rsidRDefault="004D5401">
      <w:pPr>
        <w:pStyle w:val="TOC6"/>
        <w:rPr>
          <w:rFonts w:asciiTheme="minorHAnsi" w:eastAsiaTheme="minorEastAsia" w:hAnsiTheme="minorHAnsi" w:cstheme="minorBidi"/>
          <w:b w:val="0"/>
          <w:noProof/>
          <w:kern w:val="0"/>
          <w:sz w:val="22"/>
          <w:szCs w:val="22"/>
        </w:rPr>
      </w:pPr>
      <w:r w:rsidRPr="0071111F">
        <w:rPr>
          <w:noProof/>
        </w:rPr>
        <w:t>Schedule</w:t>
      </w:r>
      <w:r w:rsidR="0071111F" w:rsidRPr="0071111F">
        <w:rPr>
          <w:noProof/>
        </w:rPr>
        <w:t> </w:t>
      </w:r>
      <w:r w:rsidRPr="0071111F">
        <w:rPr>
          <w:noProof/>
        </w:rPr>
        <w:t>7—Amendments relating to infringement notices</w:t>
      </w:r>
      <w:r w:rsidRPr="0071111F">
        <w:rPr>
          <w:b w:val="0"/>
          <w:noProof/>
          <w:sz w:val="18"/>
        </w:rPr>
        <w:tab/>
      </w:r>
      <w:r w:rsidRPr="0071111F">
        <w:rPr>
          <w:b w:val="0"/>
          <w:noProof/>
          <w:sz w:val="18"/>
        </w:rPr>
        <w:fldChar w:fldCharType="begin"/>
      </w:r>
      <w:r w:rsidRPr="0071111F">
        <w:rPr>
          <w:b w:val="0"/>
          <w:noProof/>
          <w:sz w:val="18"/>
        </w:rPr>
        <w:instrText xml:space="preserve"> PAGEREF _Toc388013183 \h </w:instrText>
      </w:r>
      <w:r w:rsidRPr="0071111F">
        <w:rPr>
          <w:b w:val="0"/>
          <w:noProof/>
          <w:sz w:val="18"/>
        </w:rPr>
      </w:r>
      <w:r w:rsidRPr="0071111F">
        <w:rPr>
          <w:b w:val="0"/>
          <w:noProof/>
          <w:sz w:val="18"/>
        </w:rPr>
        <w:fldChar w:fldCharType="separate"/>
      </w:r>
      <w:r w:rsidR="003852F0">
        <w:rPr>
          <w:b w:val="0"/>
          <w:noProof/>
          <w:sz w:val="18"/>
        </w:rPr>
        <w:t>23</w:t>
      </w:r>
      <w:r w:rsidRPr="0071111F">
        <w:rPr>
          <w:b w:val="0"/>
          <w:noProof/>
          <w:sz w:val="18"/>
        </w:rPr>
        <w:fldChar w:fldCharType="end"/>
      </w:r>
    </w:p>
    <w:p w:rsidR="004D5401" w:rsidRPr="0071111F" w:rsidRDefault="004D5401">
      <w:pPr>
        <w:pStyle w:val="TOC9"/>
        <w:rPr>
          <w:rFonts w:asciiTheme="minorHAnsi" w:eastAsiaTheme="minorEastAsia" w:hAnsiTheme="minorHAnsi" w:cstheme="minorBidi"/>
          <w:i w:val="0"/>
          <w:noProof/>
          <w:kern w:val="0"/>
          <w:sz w:val="22"/>
          <w:szCs w:val="22"/>
        </w:rPr>
      </w:pPr>
      <w:r w:rsidRPr="0071111F">
        <w:rPr>
          <w:noProof/>
        </w:rPr>
        <w:t>Migration Regulations</w:t>
      </w:r>
      <w:r w:rsidR="0071111F" w:rsidRPr="0071111F">
        <w:rPr>
          <w:noProof/>
        </w:rPr>
        <w:t> </w:t>
      </w:r>
      <w:r w:rsidRPr="0071111F">
        <w:rPr>
          <w:noProof/>
        </w:rPr>
        <w:t>1994</w:t>
      </w:r>
      <w:r w:rsidRPr="0071111F">
        <w:rPr>
          <w:i w:val="0"/>
          <w:noProof/>
          <w:sz w:val="18"/>
        </w:rPr>
        <w:tab/>
      </w:r>
      <w:r w:rsidRPr="0071111F">
        <w:rPr>
          <w:i w:val="0"/>
          <w:noProof/>
          <w:sz w:val="18"/>
        </w:rPr>
        <w:fldChar w:fldCharType="begin"/>
      </w:r>
      <w:r w:rsidRPr="0071111F">
        <w:rPr>
          <w:i w:val="0"/>
          <w:noProof/>
          <w:sz w:val="18"/>
        </w:rPr>
        <w:instrText xml:space="preserve"> PAGEREF _Toc388013184 \h </w:instrText>
      </w:r>
      <w:r w:rsidRPr="0071111F">
        <w:rPr>
          <w:i w:val="0"/>
          <w:noProof/>
          <w:sz w:val="18"/>
        </w:rPr>
      </w:r>
      <w:r w:rsidRPr="0071111F">
        <w:rPr>
          <w:i w:val="0"/>
          <w:noProof/>
          <w:sz w:val="18"/>
        </w:rPr>
        <w:fldChar w:fldCharType="separate"/>
      </w:r>
      <w:r w:rsidR="003852F0">
        <w:rPr>
          <w:i w:val="0"/>
          <w:noProof/>
          <w:sz w:val="18"/>
        </w:rPr>
        <w:t>23</w:t>
      </w:r>
      <w:r w:rsidRPr="0071111F">
        <w:rPr>
          <w:i w:val="0"/>
          <w:noProof/>
          <w:sz w:val="18"/>
        </w:rPr>
        <w:fldChar w:fldCharType="end"/>
      </w:r>
    </w:p>
    <w:p w:rsidR="004D5401" w:rsidRPr="0071111F" w:rsidRDefault="004D5401">
      <w:pPr>
        <w:pStyle w:val="TOC6"/>
        <w:rPr>
          <w:rFonts w:asciiTheme="minorHAnsi" w:eastAsiaTheme="minorEastAsia" w:hAnsiTheme="minorHAnsi" w:cstheme="minorBidi"/>
          <w:b w:val="0"/>
          <w:noProof/>
          <w:kern w:val="0"/>
          <w:sz w:val="22"/>
          <w:szCs w:val="22"/>
        </w:rPr>
      </w:pPr>
      <w:r w:rsidRPr="0071111F">
        <w:rPr>
          <w:noProof/>
        </w:rPr>
        <w:t>Schedule</w:t>
      </w:r>
      <w:r w:rsidR="0071111F" w:rsidRPr="0071111F">
        <w:rPr>
          <w:noProof/>
        </w:rPr>
        <w:t> </w:t>
      </w:r>
      <w:r w:rsidRPr="0071111F">
        <w:rPr>
          <w:noProof/>
        </w:rPr>
        <w:t>8—Amendments relating to transitional arrangements</w:t>
      </w:r>
      <w:r w:rsidRPr="0071111F">
        <w:rPr>
          <w:b w:val="0"/>
          <w:noProof/>
          <w:sz w:val="18"/>
        </w:rPr>
        <w:tab/>
      </w:r>
      <w:r w:rsidRPr="0071111F">
        <w:rPr>
          <w:b w:val="0"/>
          <w:noProof/>
          <w:sz w:val="18"/>
        </w:rPr>
        <w:fldChar w:fldCharType="begin"/>
      </w:r>
      <w:r w:rsidRPr="0071111F">
        <w:rPr>
          <w:b w:val="0"/>
          <w:noProof/>
          <w:sz w:val="18"/>
        </w:rPr>
        <w:instrText xml:space="preserve"> PAGEREF _Toc388013190 \h </w:instrText>
      </w:r>
      <w:r w:rsidRPr="0071111F">
        <w:rPr>
          <w:b w:val="0"/>
          <w:noProof/>
          <w:sz w:val="18"/>
        </w:rPr>
      </w:r>
      <w:r w:rsidRPr="0071111F">
        <w:rPr>
          <w:b w:val="0"/>
          <w:noProof/>
          <w:sz w:val="18"/>
        </w:rPr>
        <w:fldChar w:fldCharType="separate"/>
      </w:r>
      <w:r w:rsidR="003852F0">
        <w:rPr>
          <w:b w:val="0"/>
          <w:noProof/>
          <w:sz w:val="18"/>
        </w:rPr>
        <w:t>26</w:t>
      </w:r>
      <w:r w:rsidRPr="0071111F">
        <w:rPr>
          <w:b w:val="0"/>
          <w:noProof/>
          <w:sz w:val="18"/>
        </w:rPr>
        <w:fldChar w:fldCharType="end"/>
      </w:r>
    </w:p>
    <w:p w:rsidR="004D5401" w:rsidRPr="0071111F" w:rsidRDefault="004D5401">
      <w:pPr>
        <w:pStyle w:val="TOC9"/>
        <w:rPr>
          <w:rFonts w:asciiTheme="minorHAnsi" w:eastAsiaTheme="minorEastAsia" w:hAnsiTheme="minorHAnsi" w:cstheme="minorBidi"/>
          <w:i w:val="0"/>
          <w:noProof/>
          <w:kern w:val="0"/>
          <w:sz w:val="22"/>
          <w:szCs w:val="22"/>
        </w:rPr>
      </w:pPr>
      <w:r w:rsidRPr="0071111F">
        <w:rPr>
          <w:noProof/>
        </w:rPr>
        <w:t>Australian Citizenship Regulations</w:t>
      </w:r>
      <w:r w:rsidR="0071111F" w:rsidRPr="0071111F">
        <w:rPr>
          <w:noProof/>
        </w:rPr>
        <w:t> </w:t>
      </w:r>
      <w:r w:rsidRPr="0071111F">
        <w:rPr>
          <w:noProof/>
        </w:rPr>
        <w:t>2007</w:t>
      </w:r>
      <w:r w:rsidRPr="0071111F">
        <w:rPr>
          <w:i w:val="0"/>
          <w:noProof/>
          <w:sz w:val="18"/>
        </w:rPr>
        <w:tab/>
      </w:r>
      <w:r w:rsidRPr="0071111F">
        <w:rPr>
          <w:i w:val="0"/>
          <w:noProof/>
          <w:sz w:val="18"/>
        </w:rPr>
        <w:fldChar w:fldCharType="begin"/>
      </w:r>
      <w:r w:rsidRPr="0071111F">
        <w:rPr>
          <w:i w:val="0"/>
          <w:noProof/>
          <w:sz w:val="18"/>
        </w:rPr>
        <w:instrText xml:space="preserve"> PAGEREF _Toc388013191 \h </w:instrText>
      </w:r>
      <w:r w:rsidRPr="0071111F">
        <w:rPr>
          <w:i w:val="0"/>
          <w:noProof/>
          <w:sz w:val="18"/>
        </w:rPr>
      </w:r>
      <w:r w:rsidRPr="0071111F">
        <w:rPr>
          <w:i w:val="0"/>
          <w:noProof/>
          <w:sz w:val="18"/>
        </w:rPr>
        <w:fldChar w:fldCharType="separate"/>
      </w:r>
      <w:r w:rsidR="003852F0">
        <w:rPr>
          <w:i w:val="0"/>
          <w:noProof/>
          <w:sz w:val="18"/>
        </w:rPr>
        <w:t>26</w:t>
      </w:r>
      <w:r w:rsidRPr="0071111F">
        <w:rPr>
          <w:i w:val="0"/>
          <w:noProof/>
          <w:sz w:val="18"/>
        </w:rPr>
        <w:fldChar w:fldCharType="end"/>
      </w:r>
    </w:p>
    <w:p w:rsidR="004D5401" w:rsidRPr="0071111F" w:rsidRDefault="004D5401">
      <w:pPr>
        <w:pStyle w:val="TOC9"/>
        <w:rPr>
          <w:rFonts w:asciiTheme="minorHAnsi" w:eastAsiaTheme="minorEastAsia" w:hAnsiTheme="minorHAnsi" w:cstheme="minorBidi"/>
          <w:i w:val="0"/>
          <w:noProof/>
          <w:kern w:val="0"/>
          <w:sz w:val="22"/>
          <w:szCs w:val="22"/>
        </w:rPr>
      </w:pPr>
      <w:r w:rsidRPr="0071111F">
        <w:rPr>
          <w:noProof/>
        </w:rPr>
        <w:t>Migration Regulations</w:t>
      </w:r>
      <w:r w:rsidR="0071111F" w:rsidRPr="0071111F">
        <w:rPr>
          <w:noProof/>
        </w:rPr>
        <w:t> </w:t>
      </w:r>
      <w:r w:rsidRPr="0071111F">
        <w:rPr>
          <w:noProof/>
        </w:rPr>
        <w:t>1994</w:t>
      </w:r>
      <w:r w:rsidRPr="0071111F">
        <w:rPr>
          <w:i w:val="0"/>
          <w:noProof/>
          <w:sz w:val="18"/>
        </w:rPr>
        <w:tab/>
      </w:r>
      <w:r w:rsidRPr="0071111F">
        <w:rPr>
          <w:i w:val="0"/>
          <w:noProof/>
          <w:sz w:val="18"/>
        </w:rPr>
        <w:fldChar w:fldCharType="begin"/>
      </w:r>
      <w:r w:rsidRPr="0071111F">
        <w:rPr>
          <w:i w:val="0"/>
          <w:noProof/>
          <w:sz w:val="18"/>
        </w:rPr>
        <w:instrText xml:space="preserve"> PAGEREF _Toc388013193 \h </w:instrText>
      </w:r>
      <w:r w:rsidRPr="0071111F">
        <w:rPr>
          <w:i w:val="0"/>
          <w:noProof/>
          <w:sz w:val="18"/>
        </w:rPr>
      </w:r>
      <w:r w:rsidRPr="0071111F">
        <w:rPr>
          <w:i w:val="0"/>
          <w:noProof/>
          <w:sz w:val="18"/>
        </w:rPr>
        <w:fldChar w:fldCharType="separate"/>
      </w:r>
      <w:r w:rsidR="003852F0">
        <w:rPr>
          <w:i w:val="0"/>
          <w:noProof/>
          <w:sz w:val="18"/>
        </w:rPr>
        <w:t>26</w:t>
      </w:r>
      <w:r w:rsidRPr="0071111F">
        <w:rPr>
          <w:i w:val="0"/>
          <w:noProof/>
          <w:sz w:val="18"/>
        </w:rPr>
        <w:fldChar w:fldCharType="end"/>
      </w:r>
    </w:p>
    <w:p w:rsidR="00833416" w:rsidRPr="0071111F" w:rsidRDefault="004D5401" w:rsidP="0048364F">
      <w:r w:rsidRPr="0071111F">
        <w:fldChar w:fldCharType="end"/>
      </w:r>
    </w:p>
    <w:p w:rsidR="00722023" w:rsidRPr="0071111F" w:rsidRDefault="00722023" w:rsidP="0048364F">
      <w:pPr>
        <w:sectPr w:rsidR="00722023" w:rsidRPr="0071111F" w:rsidSect="00E94361">
          <w:headerReference w:type="even" r:id="rId15"/>
          <w:headerReference w:type="default" r:id="rId16"/>
          <w:footerReference w:type="even" r:id="rId17"/>
          <w:footerReference w:type="default" r:id="rId18"/>
          <w:headerReference w:type="first" r:id="rId19"/>
          <w:pgSz w:w="11907" w:h="16839"/>
          <w:pgMar w:top="2375" w:right="2410" w:bottom="4253" w:left="2410" w:header="720" w:footer="3402" w:gutter="0"/>
          <w:pgNumType w:fmt="lowerRoman" w:start="1"/>
          <w:cols w:space="708"/>
          <w:docGrid w:linePitch="360"/>
        </w:sectPr>
      </w:pPr>
    </w:p>
    <w:p w:rsidR="0048364F" w:rsidRPr="0071111F" w:rsidRDefault="0048364F" w:rsidP="0048364F">
      <w:pPr>
        <w:pStyle w:val="ActHead5"/>
      </w:pPr>
      <w:bookmarkStart w:id="3" w:name="_Toc388013158"/>
      <w:r w:rsidRPr="0071111F">
        <w:rPr>
          <w:rStyle w:val="CharSectno"/>
        </w:rPr>
        <w:lastRenderedPageBreak/>
        <w:t>1</w:t>
      </w:r>
      <w:r w:rsidRPr="0071111F">
        <w:t xml:space="preserve">  </w:t>
      </w:r>
      <w:r w:rsidR="004F676E" w:rsidRPr="0071111F">
        <w:t xml:space="preserve">Name of </w:t>
      </w:r>
      <w:r w:rsidR="008C3416" w:rsidRPr="0071111F">
        <w:t>regulation</w:t>
      </w:r>
      <w:bookmarkEnd w:id="3"/>
    </w:p>
    <w:p w:rsidR="0048364F" w:rsidRPr="0071111F" w:rsidRDefault="0048364F" w:rsidP="0048364F">
      <w:pPr>
        <w:pStyle w:val="subsection"/>
      </w:pPr>
      <w:r w:rsidRPr="0071111F">
        <w:tab/>
      </w:r>
      <w:r w:rsidRPr="0071111F">
        <w:tab/>
        <w:t>Th</w:t>
      </w:r>
      <w:r w:rsidR="00F24C35" w:rsidRPr="0071111F">
        <w:t>is</w:t>
      </w:r>
      <w:r w:rsidRPr="0071111F">
        <w:t xml:space="preserve"> </w:t>
      </w:r>
      <w:r w:rsidR="008C3416" w:rsidRPr="0071111F">
        <w:t>regulation</w:t>
      </w:r>
      <w:r w:rsidRPr="0071111F">
        <w:t xml:space="preserve"> </w:t>
      </w:r>
      <w:r w:rsidR="00F24C35" w:rsidRPr="0071111F">
        <w:t>is</w:t>
      </w:r>
      <w:r w:rsidR="003801D0" w:rsidRPr="0071111F">
        <w:t xml:space="preserve"> the</w:t>
      </w:r>
      <w:r w:rsidRPr="0071111F">
        <w:t xml:space="preserve"> </w:t>
      </w:r>
      <w:bookmarkStart w:id="4" w:name="BKCheck15B_4"/>
      <w:bookmarkEnd w:id="4"/>
      <w:r w:rsidR="00CB0180" w:rsidRPr="0071111F">
        <w:rPr>
          <w:i/>
        </w:rPr>
        <w:fldChar w:fldCharType="begin"/>
      </w:r>
      <w:r w:rsidR="00CB0180" w:rsidRPr="0071111F">
        <w:rPr>
          <w:i/>
        </w:rPr>
        <w:instrText xml:space="preserve"> STYLEREF  ShortT </w:instrText>
      </w:r>
      <w:r w:rsidR="00CB0180" w:rsidRPr="0071111F">
        <w:rPr>
          <w:i/>
        </w:rPr>
        <w:fldChar w:fldCharType="separate"/>
      </w:r>
      <w:r w:rsidR="003852F0">
        <w:rPr>
          <w:i/>
          <w:noProof/>
        </w:rPr>
        <w:t>Migration Legislation Amendment (2014 Measures No. 1) Regulation 2014</w:t>
      </w:r>
      <w:r w:rsidR="00CB0180" w:rsidRPr="0071111F">
        <w:rPr>
          <w:i/>
        </w:rPr>
        <w:fldChar w:fldCharType="end"/>
      </w:r>
      <w:r w:rsidRPr="0071111F">
        <w:t>.</w:t>
      </w:r>
    </w:p>
    <w:p w:rsidR="0048364F" w:rsidRPr="0071111F" w:rsidRDefault="0048364F" w:rsidP="0048364F">
      <w:pPr>
        <w:pStyle w:val="ActHead5"/>
      </w:pPr>
      <w:bookmarkStart w:id="5" w:name="_Toc388013159"/>
      <w:r w:rsidRPr="0071111F">
        <w:rPr>
          <w:rStyle w:val="CharSectno"/>
        </w:rPr>
        <w:t>2</w:t>
      </w:r>
      <w:r w:rsidRPr="0071111F">
        <w:t xml:space="preserve">  Commencement</w:t>
      </w:r>
      <w:bookmarkEnd w:id="5"/>
    </w:p>
    <w:p w:rsidR="004F676E" w:rsidRPr="0071111F" w:rsidRDefault="004F676E" w:rsidP="004F676E">
      <w:pPr>
        <w:pStyle w:val="subsection"/>
      </w:pPr>
      <w:bookmarkStart w:id="6" w:name="_GoBack"/>
      <w:r w:rsidRPr="0071111F">
        <w:tab/>
      </w:r>
      <w:r w:rsidRPr="0071111F">
        <w:tab/>
        <w:t>Th</w:t>
      </w:r>
      <w:r w:rsidR="00F24C35" w:rsidRPr="0071111F">
        <w:t>is</w:t>
      </w:r>
      <w:r w:rsidRPr="0071111F">
        <w:t xml:space="preserve"> </w:t>
      </w:r>
      <w:r w:rsidR="008C3416" w:rsidRPr="0071111F">
        <w:t>regulation</w:t>
      </w:r>
      <w:r w:rsidRPr="0071111F">
        <w:t xml:space="preserve"> commence</w:t>
      </w:r>
      <w:r w:rsidR="00D17B17" w:rsidRPr="0071111F">
        <w:t>s</w:t>
      </w:r>
      <w:r w:rsidRPr="0071111F">
        <w:t xml:space="preserve"> on </w:t>
      </w:r>
      <w:r w:rsidR="003F07BC" w:rsidRPr="0071111F">
        <w:t>1</w:t>
      </w:r>
      <w:r w:rsidR="0071111F" w:rsidRPr="0071111F">
        <w:t> </w:t>
      </w:r>
      <w:r w:rsidR="003F07BC" w:rsidRPr="0071111F">
        <w:t>July 2014</w:t>
      </w:r>
      <w:r w:rsidRPr="0071111F">
        <w:t>.</w:t>
      </w:r>
      <w:bookmarkEnd w:id="6"/>
    </w:p>
    <w:p w:rsidR="007769D4" w:rsidRPr="0071111F" w:rsidRDefault="007769D4" w:rsidP="007769D4">
      <w:pPr>
        <w:pStyle w:val="ActHead5"/>
      </w:pPr>
      <w:bookmarkStart w:id="7" w:name="_Toc388013160"/>
      <w:r w:rsidRPr="0071111F">
        <w:rPr>
          <w:rStyle w:val="CharSectno"/>
        </w:rPr>
        <w:t>3</w:t>
      </w:r>
      <w:r w:rsidRPr="0071111F">
        <w:t xml:space="preserve">  Authority</w:t>
      </w:r>
      <w:bookmarkEnd w:id="7"/>
    </w:p>
    <w:p w:rsidR="00F618E0" w:rsidRPr="0071111F" w:rsidRDefault="007769D4" w:rsidP="007769D4">
      <w:pPr>
        <w:pStyle w:val="subsection"/>
      </w:pPr>
      <w:r w:rsidRPr="0071111F">
        <w:tab/>
      </w:r>
      <w:r w:rsidRPr="0071111F">
        <w:tab/>
      </w:r>
      <w:r w:rsidR="00AF0336" w:rsidRPr="0071111F">
        <w:t xml:space="preserve">This </w:t>
      </w:r>
      <w:r w:rsidR="008C3416" w:rsidRPr="0071111F">
        <w:t>regulation</w:t>
      </w:r>
      <w:r w:rsidR="00AF0336" w:rsidRPr="0071111F">
        <w:t xml:space="preserve"> is made under</w:t>
      </w:r>
      <w:r w:rsidR="00BD66C3" w:rsidRPr="0071111F">
        <w:t xml:space="preserve"> the following Acts</w:t>
      </w:r>
      <w:r w:rsidR="00F618E0" w:rsidRPr="0071111F">
        <w:t>:</w:t>
      </w:r>
    </w:p>
    <w:p w:rsidR="00F618E0" w:rsidRPr="0071111F" w:rsidRDefault="00F618E0" w:rsidP="00F618E0">
      <w:pPr>
        <w:pStyle w:val="paragraph"/>
      </w:pPr>
      <w:r w:rsidRPr="0071111F">
        <w:tab/>
        <w:t>(a)</w:t>
      </w:r>
      <w:r w:rsidRPr="0071111F">
        <w:tab/>
      </w:r>
      <w:r w:rsidR="00AF0336" w:rsidRPr="0071111F">
        <w:t xml:space="preserve">the </w:t>
      </w:r>
      <w:r w:rsidR="008C3416" w:rsidRPr="0071111F">
        <w:rPr>
          <w:i/>
        </w:rPr>
        <w:t>Migration Act 1958</w:t>
      </w:r>
      <w:r w:rsidR="00BD66C3" w:rsidRPr="0071111F">
        <w:t>;</w:t>
      </w:r>
    </w:p>
    <w:p w:rsidR="007769D4" w:rsidRPr="0071111F" w:rsidRDefault="00F618E0" w:rsidP="00F618E0">
      <w:pPr>
        <w:pStyle w:val="paragraph"/>
      </w:pPr>
      <w:r w:rsidRPr="0071111F">
        <w:tab/>
        <w:t>(b)</w:t>
      </w:r>
      <w:r w:rsidRPr="0071111F">
        <w:tab/>
        <w:t xml:space="preserve">the </w:t>
      </w:r>
      <w:r w:rsidRPr="0071111F">
        <w:rPr>
          <w:i/>
        </w:rPr>
        <w:t xml:space="preserve">Australian Citizenship Act </w:t>
      </w:r>
      <w:r w:rsidR="008A3AA5" w:rsidRPr="0071111F">
        <w:rPr>
          <w:i/>
        </w:rPr>
        <w:t>2007</w:t>
      </w:r>
      <w:r w:rsidRPr="0071111F">
        <w:t>.</w:t>
      </w:r>
    </w:p>
    <w:p w:rsidR="00557C7A" w:rsidRPr="0071111F" w:rsidRDefault="007769D4" w:rsidP="00557C7A">
      <w:pPr>
        <w:pStyle w:val="ActHead5"/>
      </w:pPr>
      <w:bookmarkStart w:id="8" w:name="_Toc388013161"/>
      <w:r w:rsidRPr="0071111F">
        <w:rPr>
          <w:rStyle w:val="CharSectno"/>
        </w:rPr>
        <w:t>4</w:t>
      </w:r>
      <w:r w:rsidR="00557C7A" w:rsidRPr="0071111F">
        <w:t xml:space="preserve">  </w:t>
      </w:r>
      <w:r w:rsidR="00B332B8" w:rsidRPr="0071111F">
        <w:t>Schedule(s)</w:t>
      </w:r>
      <w:bookmarkEnd w:id="8"/>
    </w:p>
    <w:p w:rsidR="00557C7A" w:rsidRPr="0071111F" w:rsidRDefault="00557C7A" w:rsidP="00557C7A">
      <w:pPr>
        <w:pStyle w:val="subsection"/>
      </w:pPr>
      <w:r w:rsidRPr="0071111F">
        <w:tab/>
      </w:r>
      <w:r w:rsidRPr="0071111F">
        <w:tab/>
      </w:r>
      <w:r w:rsidR="00CD7ECB" w:rsidRPr="0071111F">
        <w:t>Each instrument that is specified in a Schedule to this instrument is amended or repealed as set out in the applicable items in the Schedule concerned, and any other item in a Schedule to this instrument has effect according to its terms.</w:t>
      </w:r>
    </w:p>
    <w:p w:rsidR="00D23837" w:rsidRPr="0071111F" w:rsidRDefault="00D23837" w:rsidP="00D23837">
      <w:pPr>
        <w:pStyle w:val="ActHead6"/>
        <w:pageBreakBefore/>
      </w:pPr>
      <w:bookmarkStart w:id="9" w:name="_Toc388013162"/>
      <w:bookmarkStart w:id="10" w:name="opcAmSched"/>
      <w:r w:rsidRPr="0071111F">
        <w:rPr>
          <w:rStyle w:val="CharAmSchNo"/>
        </w:rPr>
        <w:t>Schedule</w:t>
      </w:r>
      <w:r w:rsidR="0071111F" w:rsidRPr="0071111F">
        <w:rPr>
          <w:rStyle w:val="CharAmSchNo"/>
        </w:rPr>
        <w:t> </w:t>
      </w:r>
      <w:r w:rsidRPr="0071111F">
        <w:rPr>
          <w:rStyle w:val="CharAmSchNo"/>
        </w:rPr>
        <w:t>1</w:t>
      </w:r>
      <w:r w:rsidRPr="0071111F">
        <w:t>—</w:t>
      </w:r>
      <w:r w:rsidRPr="0071111F">
        <w:rPr>
          <w:rStyle w:val="CharAmSchText"/>
        </w:rPr>
        <w:t>Amendments relating to visa evidence charge</w:t>
      </w:r>
      <w:bookmarkEnd w:id="9"/>
    </w:p>
    <w:bookmarkEnd w:id="10"/>
    <w:p w:rsidR="00D23837" w:rsidRPr="0071111F" w:rsidRDefault="00D23837" w:rsidP="00D23837">
      <w:pPr>
        <w:pStyle w:val="Header"/>
      </w:pPr>
      <w:r w:rsidRPr="0071111F">
        <w:rPr>
          <w:rStyle w:val="CharAmPartNo"/>
        </w:rPr>
        <w:t xml:space="preserve"> </w:t>
      </w:r>
      <w:r w:rsidRPr="0071111F">
        <w:rPr>
          <w:rStyle w:val="CharAmPartText"/>
        </w:rPr>
        <w:t xml:space="preserve"> </w:t>
      </w:r>
    </w:p>
    <w:p w:rsidR="00D23837" w:rsidRPr="0071111F" w:rsidRDefault="00D23837" w:rsidP="00D23837">
      <w:pPr>
        <w:pStyle w:val="ActHead9"/>
      </w:pPr>
      <w:bookmarkStart w:id="11" w:name="_Toc388013163"/>
      <w:r w:rsidRPr="0071111F">
        <w:t>Migration Regulations</w:t>
      </w:r>
      <w:r w:rsidR="0071111F" w:rsidRPr="0071111F">
        <w:t> </w:t>
      </w:r>
      <w:r w:rsidRPr="0071111F">
        <w:t>1994</w:t>
      </w:r>
      <w:bookmarkEnd w:id="11"/>
    </w:p>
    <w:p w:rsidR="00D23837" w:rsidRPr="0071111F" w:rsidRDefault="00D23837" w:rsidP="00D23837">
      <w:pPr>
        <w:pStyle w:val="ItemHead"/>
      </w:pPr>
      <w:r w:rsidRPr="0071111F">
        <w:t>1  Subregulation</w:t>
      </w:r>
      <w:r w:rsidR="0071111F" w:rsidRPr="0071111F">
        <w:t> </w:t>
      </w:r>
      <w:r w:rsidRPr="0071111F">
        <w:t>2.19A(2)</w:t>
      </w:r>
    </w:p>
    <w:p w:rsidR="00D23837" w:rsidRPr="0071111F" w:rsidRDefault="00D23837" w:rsidP="00D23837">
      <w:pPr>
        <w:pStyle w:val="Item"/>
      </w:pPr>
      <w:r w:rsidRPr="0071111F">
        <w:t>Omit “$70”, substitute “$150”.</w:t>
      </w:r>
    </w:p>
    <w:p w:rsidR="00D23837" w:rsidRPr="0071111F" w:rsidRDefault="00D23837" w:rsidP="00D23837">
      <w:pPr>
        <w:pStyle w:val="ItemHead"/>
      </w:pPr>
      <w:r w:rsidRPr="0071111F">
        <w:t>2  Subregulation</w:t>
      </w:r>
      <w:r w:rsidR="0071111F" w:rsidRPr="0071111F">
        <w:t> </w:t>
      </w:r>
      <w:r w:rsidRPr="0071111F">
        <w:t>2.19A(3) (table items</w:t>
      </w:r>
      <w:r w:rsidR="0071111F" w:rsidRPr="0071111F">
        <w:t> </w:t>
      </w:r>
      <w:r w:rsidRPr="0071111F">
        <w:t>1 to 4, 15, 19 to 20, 23 to 25, 27 and 28)</w:t>
      </w:r>
    </w:p>
    <w:p w:rsidR="00D23837" w:rsidRPr="0071111F" w:rsidRDefault="00D23837" w:rsidP="00D23837">
      <w:pPr>
        <w:pStyle w:val="Item"/>
      </w:pPr>
      <w:r w:rsidRPr="0071111F">
        <w:t>Repeal the items.</w:t>
      </w:r>
    </w:p>
    <w:p w:rsidR="00D23837" w:rsidRPr="0071111F" w:rsidRDefault="00D23837" w:rsidP="00D23837">
      <w:pPr>
        <w:pStyle w:val="ActHead6"/>
        <w:pageBreakBefore/>
      </w:pPr>
      <w:bookmarkStart w:id="12" w:name="_Toc388013164"/>
      <w:r w:rsidRPr="0071111F">
        <w:rPr>
          <w:rStyle w:val="CharAmSchNo"/>
        </w:rPr>
        <w:t>Schedule</w:t>
      </w:r>
      <w:r w:rsidR="0071111F" w:rsidRPr="0071111F">
        <w:rPr>
          <w:rStyle w:val="CharAmSchNo"/>
        </w:rPr>
        <w:t> </w:t>
      </w:r>
      <w:r w:rsidR="00A4487F" w:rsidRPr="0071111F">
        <w:rPr>
          <w:rStyle w:val="CharAmSchNo"/>
        </w:rPr>
        <w:t>2</w:t>
      </w:r>
      <w:r w:rsidRPr="0071111F">
        <w:t>—</w:t>
      </w:r>
      <w:r w:rsidRPr="0071111F">
        <w:rPr>
          <w:rStyle w:val="CharAmSchText"/>
        </w:rPr>
        <w:t>Amendments</w:t>
      </w:r>
      <w:r w:rsidR="003248EC" w:rsidRPr="0071111F">
        <w:rPr>
          <w:rStyle w:val="CharAmSchText"/>
        </w:rPr>
        <w:t xml:space="preserve"> relating to members of the family unit for student visas</w:t>
      </w:r>
      <w:bookmarkEnd w:id="12"/>
    </w:p>
    <w:p w:rsidR="00D23837" w:rsidRPr="0071111F" w:rsidRDefault="00D23837" w:rsidP="00D23837">
      <w:pPr>
        <w:pStyle w:val="Header"/>
      </w:pPr>
      <w:r w:rsidRPr="0071111F">
        <w:rPr>
          <w:rStyle w:val="CharAmPartNo"/>
        </w:rPr>
        <w:t xml:space="preserve"> </w:t>
      </w:r>
      <w:r w:rsidRPr="0071111F">
        <w:rPr>
          <w:rStyle w:val="CharAmPartText"/>
        </w:rPr>
        <w:t xml:space="preserve"> </w:t>
      </w:r>
    </w:p>
    <w:p w:rsidR="00D23837" w:rsidRPr="0071111F" w:rsidRDefault="00D23837" w:rsidP="00D23837">
      <w:pPr>
        <w:pStyle w:val="ActHead9"/>
      </w:pPr>
      <w:bookmarkStart w:id="13" w:name="_Toc388013165"/>
      <w:r w:rsidRPr="0071111F">
        <w:t>Migration Regulations</w:t>
      </w:r>
      <w:r w:rsidR="0071111F" w:rsidRPr="0071111F">
        <w:t> </w:t>
      </w:r>
      <w:r w:rsidRPr="0071111F">
        <w:t>1994</w:t>
      </w:r>
      <w:bookmarkEnd w:id="13"/>
    </w:p>
    <w:p w:rsidR="00D23837" w:rsidRPr="0071111F" w:rsidRDefault="00D23837" w:rsidP="00D23837">
      <w:pPr>
        <w:pStyle w:val="ItemHead"/>
      </w:pPr>
      <w:r w:rsidRPr="0071111F">
        <w:t>1  Paragraph 1222(3)(e) of Schedule</w:t>
      </w:r>
      <w:r w:rsidR="0071111F" w:rsidRPr="0071111F">
        <w:t> </w:t>
      </w:r>
      <w:r w:rsidRPr="0071111F">
        <w:t>1</w:t>
      </w:r>
    </w:p>
    <w:p w:rsidR="00D23837" w:rsidRPr="0071111F" w:rsidRDefault="00D23837" w:rsidP="00D23837">
      <w:pPr>
        <w:pStyle w:val="Item"/>
      </w:pPr>
      <w:r w:rsidRPr="0071111F">
        <w:t>Repeal the paragraph.</w:t>
      </w:r>
    </w:p>
    <w:p w:rsidR="00D23837" w:rsidRPr="0071111F" w:rsidRDefault="00D23837" w:rsidP="00D23837">
      <w:pPr>
        <w:pStyle w:val="ItemHead"/>
      </w:pPr>
      <w:r w:rsidRPr="0071111F">
        <w:t>2  Clause</w:t>
      </w:r>
      <w:r w:rsidR="0071111F" w:rsidRPr="0071111F">
        <w:t> </w:t>
      </w:r>
      <w:r w:rsidRPr="0071111F">
        <w:t>570.314 of Schedule</w:t>
      </w:r>
      <w:r w:rsidR="0071111F" w:rsidRPr="0071111F">
        <w:t> </w:t>
      </w:r>
      <w:r w:rsidRPr="0071111F">
        <w:t>2</w:t>
      </w:r>
    </w:p>
    <w:p w:rsidR="00D23837" w:rsidRPr="0071111F" w:rsidRDefault="00D23837" w:rsidP="00D23837">
      <w:pPr>
        <w:pStyle w:val="Item"/>
      </w:pPr>
      <w:r w:rsidRPr="0071111F">
        <w:t>Repeal the clause, substitute:</w:t>
      </w:r>
    </w:p>
    <w:p w:rsidR="00D23837" w:rsidRPr="0071111F" w:rsidRDefault="00D23837" w:rsidP="00D23837">
      <w:pPr>
        <w:pStyle w:val="ActHead5"/>
      </w:pPr>
      <w:bookmarkStart w:id="14" w:name="_Toc388013166"/>
      <w:r w:rsidRPr="0071111F">
        <w:t>570.314</w:t>
      </w:r>
      <w:bookmarkEnd w:id="14"/>
    </w:p>
    <w:p w:rsidR="00D23837" w:rsidRPr="0071111F" w:rsidRDefault="00D23837" w:rsidP="00D23837">
      <w:pPr>
        <w:pStyle w:val="subsection"/>
      </w:pPr>
      <w:r w:rsidRPr="0071111F">
        <w:tab/>
        <w:t>(1)</w:t>
      </w:r>
      <w:r w:rsidRPr="0071111F">
        <w:tab/>
        <w:t xml:space="preserve">If the applicant claims to be a member of the family unit of a person (the </w:t>
      </w:r>
      <w:r w:rsidRPr="0071111F">
        <w:rPr>
          <w:b/>
          <w:i/>
        </w:rPr>
        <w:t>primary person</w:t>
      </w:r>
      <w:r w:rsidRPr="0071111F">
        <w:t xml:space="preserve">) who holds a student visa having satisfied the primary criteria for that visa, the applicant meets </w:t>
      </w:r>
      <w:r w:rsidR="0071111F" w:rsidRPr="0071111F">
        <w:t>subclause (</w:t>
      </w:r>
      <w:r w:rsidRPr="0071111F">
        <w:t>2) or (3).</w:t>
      </w:r>
    </w:p>
    <w:p w:rsidR="00D23837" w:rsidRPr="0071111F" w:rsidRDefault="00D23837" w:rsidP="00D23837">
      <w:pPr>
        <w:pStyle w:val="subsection"/>
      </w:pPr>
      <w:r w:rsidRPr="0071111F">
        <w:tab/>
        <w:t>(2)</w:t>
      </w:r>
      <w:r w:rsidRPr="0071111F">
        <w:tab/>
        <w:t>The applicant meets this subclause if:</w:t>
      </w:r>
    </w:p>
    <w:p w:rsidR="00D23837" w:rsidRPr="0071111F" w:rsidRDefault="00D23837" w:rsidP="00D23837">
      <w:pPr>
        <w:pStyle w:val="paragraph"/>
      </w:pPr>
      <w:r w:rsidRPr="0071111F">
        <w:tab/>
        <w:t>(a)</w:t>
      </w:r>
      <w:r w:rsidRPr="0071111F">
        <w:tab/>
        <w:t>the applicant became a member of the family unit of the primary person before the grant of the student visa to the primary person; and</w:t>
      </w:r>
    </w:p>
    <w:p w:rsidR="00D23837" w:rsidRPr="0071111F" w:rsidRDefault="00D23837" w:rsidP="00D23837">
      <w:pPr>
        <w:pStyle w:val="paragraph"/>
      </w:pPr>
      <w:r w:rsidRPr="0071111F">
        <w:tab/>
        <w:t>(b)</w:t>
      </w:r>
      <w:r w:rsidRPr="0071111F">
        <w:tab/>
        <w:t>the applicant was included in the primary person’s application under subregulation</w:t>
      </w:r>
      <w:r w:rsidR="0071111F" w:rsidRPr="0071111F">
        <w:t> </w:t>
      </w:r>
      <w:r w:rsidRPr="0071111F">
        <w:t>2.07AF(3) or in information provided in relation to the primary person’s application under subregulation</w:t>
      </w:r>
      <w:r w:rsidR="0071111F" w:rsidRPr="0071111F">
        <w:t> </w:t>
      </w:r>
      <w:r w:rsidRPr="0071111F">
        <w:t>2.07AF(4).</w:t>
      </w:r>
    </w:p>
    <w:p w:rsidR="00D23837" w:rsidRPr="0071111F" w:rsidRDefault="00D23837" w:rsidP="00D23837">
      <w:pPr>
        <w:pStyle w:val="subsection"/>
      </w:pPr>
      <w:r w:rsidRPr="0071111F">
        <w:tab/>
        <w:t>(3)</w:t>
      </w:r>
      <w:r w:rsidRPr="0071111F">
        <w:tab/>
        <w:t>The applicant meets this subclause if the applicant became a member of the family unit of the primary person:</w:t>
      </w:r>
    </w:p>
    <w:p w:rsidR="00D23837" w:rsidRPr="0071111F" w:rsidRDefault="00D23837" w:rsidP="00D23837">
      <w:pPr>
        <w:pStyle w:val="paragraph"/>
      </w:pPr>
      <w:r w:rsidRPr="0071111F">
        <w:tab/>
        <w:t>(a)</w:t>
      </w:r>
      <w:r w:rsidRPr="0071111F">
        <w:tab/>
        <w:t>after the grant of the student visa to the primary person; and</w:t>
      </w:r>
    </w:p>
    <w:p w:rsidR="00D23837" w:rsidRPr="0071111F" w:rsidRDefault="00D23837" w:rsidP="00D23837">
      <w:pPr>
        <w:pStyle w:val="paragraph"/>
      </w:pPr>
      <w:r w:rsidRPr="0071111F">
        <w:tab/>
        <w:t>(b)</w:t>
      </w:r>
      <w:r w:rsidRPr="0071111F">
        <w:tab/>
        <w:t>before the application was made.</w:t>
      </w:r>
    </w:p>
    <w:p w:rsidR="00D23837" w:rsidRPr="0071111F" w:rsidRDefault="00D23837" w:rsidP="00D23837">
      <w:pPr>
        <w:pStyle w:val="ItemHead"/>
      </w:pPr>
      <w:r w:rsidRPr="0071111F">
        <w:t>3  Clause</w:t>
      </w:r>
      <w:r w:rsidR="0071111F" w:rsidRPr="0071111F">
        <w:t> </w:t>
      </w:r>
      <w:r w:rsidRPr="0071111F">
        <w:t>571.314 of Schedule</w:t>
      </w:r>
      <w:r w:rsidR="0071111F" w:rsidRPr="0071111F">
        <w:t> </w:t>
      </w:r>
      <w:r w:rsidRPr="0071111F">
        <w:t>2</w:t>
      </w:r>
    </w:p>
    <w:p w:rsidR="00D23837" w:rsidRPr="0071111F" w:rsidRDefault="00D23837" w:rsidP="00D23837">
      <w:pPr>
        <w:pStyle w:val="Item"/>
      </w:pPr>
      <w:r w:rsidRPr="0071111F">
        <w:t>Repeal the clause, substitute:</w:t>
      </w:r>
    </w:p>
    <w:p w:rsidR="00D23837" w:rsidRPr="0071111F" w:rsidRDefault="00D23837" w:rsidP="00D23837">
      <w:pPr>
        <w:pStyle w:val="ActHead5"/>
      </w:pPr>
      <w:bookmarkStart w:id="15" w:name="_Toc388013167"/>
      <w:r w:rsidRPr="0071111F">
        <w:t>571.314</w:t>
      </w:r>
      <w:bookmarkEnd w:id="15"/>
    </w:p>
    <w:p w:rsidR="00D23837" w:rsidRPr="0071111F" w:rsidRDefault="00D23837" w:rsidP="00D23837">
      <w:pPr>
        <w:pStyle w:val="subsection"/>
      </w:pPr>
      <w:r w:rsidRPr="0071111F">
        <w:rPr>
          <w:szCs w:val="22"/>
        </w:rPr>
        <w:tab/>
        <w:t>(1)</w:t>
      </w:r>
      <w:r w:rsidRPr="0071111F">
        <w:rPr>
          <w:szCs w:val="22"/>
        </w:rPr>
        <w:tab/>
        <w:t xml:space="preserve">If the applicant claims to be a member of the family unit of a person (the </w:t>
      </w:r>
      <w:r w:rsidRPr="0071111F">
        <w:rPr>
          <w:b/>
          <w:bCs/>
          <w:i/>
          <w:iCs/>
          <w:szCs w:val="22"/>
        </w:rPr>
        <w:t>primary person</w:t>
      </w:r>
      <w:r w:rsidRPr="0071111F">
        <w:rPr>
          <w:szCs w:val="22"/>
        </w:rPr>
        <w:t xml:space="preserve">) who holds a student visa having satisfied the primary criteria for that visa, the applicant meets </w:t>
      </w:r>
      <w:r w:rsidR="0071111F" w:rsidRPr="0071111F">
        <w:rPr>
          <w:szCs w:val="22"/>
        </w:rPr>
        <w:t>subclause (</w:t>
      </w:r>
      <w:r w:rsidRPr="0071111F">
        <w:rPr>
          <w:szCs w:val="22"/>
        </w:rPr>
        <w:t>2) or (3).</w:t>
      </w:r>
    </w:p>
    <w:p w:rsidR="00D23837" w:rsidRPr="0071111F" w:rsidRDefault="00D23837" w:rsidP="00D23837">
      <w:pPr>
        <w:pStyle w:val="subsection"/>
      </w:pPr>
      <w:r w:rsidRPr="0071111F">
        <w:tab/>
        <w:t>(2)</w:t>
      </w:r>
      <w:r w:rsidRPr="0071111F">
        <w:tab/>
        <w:t>The applicant meets this subclause if:</w:t>
      </w:r>
    </w:p>
    <w:p w:rsidR="00D23837" w:rsidRPr="0071111F" w:rsidRDefault="00D23837" w:rsidP="00D23837">
      <w:pPr>
        <w:pStyle w:val="paragraph"/>
      </w:pPr>
      <w:r w:rsidRPr="0071111F">
        <w:tab/>
        <w:t>(a)</w:t>
      </w:r>
      <w:r w:rsidRPr="0071111F">
        <w:tab/>
        <w:t>the applicant became a member of the family unit of the primary person before the grant of the student visa to the primary person; and</w:t>
      </w:r>
    </w:p>
    <w:p w:rsidR="00D23837" w:rsidRPr="0071111F" w:rsidRDefault="00D23837" w:rsidP="00D23837">
      <w:pPr>
        <w:pStyle w:val="paragraph"/>
      </w:pPr>
      <w:r w:rsidRPr="0071111F">
        <w:tab/>
        <w:t>(b)</w:t>
      </w:r>
      <w:r w:rsidRPr="0071111F">
        <w:tab/>
        <w:t>the applicant was included in the primary person’s application under subregulation</w:t>
      </w:r>
      <w:r w:rsidR="0071111F" w:rsidRPr="0071111F">
        <w:t> </w:t>
      </w:r>
      <w:r w:rsidRPr="0071111F">
        <w:t>2.07AF(3) or in information provided in relation to the primary person’s application under subregulation</w:t>
      </w:r>
      <w:r w:rsidR="0071111F" w:rsidRPr="0071111F">
        <w:t> </w:t>
      </w:r>
      <w:r w:rsidRPr="0071111F">
        <w:t>2.07AF(4).</w:t>
      </w:r>
    </w:p>
    <w:p w:rsidR="00D23837" w:rsidRPr="0071111F" w:rsidRDefault="00D23837" w:rsidP="00D23837">
      <w:pPr>
        <w:pStyle w:val="subsection"/>
      </w:pPr>
      <w:r w:rsidRPr="0071111F">
        <w:tab/>
        <w:t>(3)</w:t>
      </w:r>
      <w:r w:rsidRPr="0071111F">
        <w:tab/>
        <w:t>The applicant meets this subclause if the applicant became a member of the family unit of the primary person:</w:t>
      </w:r>
    </w:p>
    <w:p w:rsidR="00D23837" w:rsidRPr="0071111F" w:rsidRDefault="00D23837" w:rsidP="00D23837">
      <w:pPr>
        <w:pStyle w:val="paragraph"/>
      </w:pPr>
      <w:r w:rsidRPr="0071111F">
        <w:tab/>
        <w:t>(a)</w:t>
      </w:r>
      <w:r w:rsidRPr="0071111F">
        <w:tab/>
        <w:t>after the grant of the student visa to the primary person; and</w:t>
      </w:r>
    </w:p>
    <w:p w:rsidR="00D23837" w:rsidRPr="0071111F" w:rsidRDefault="00D23837" w:rsidP="00D23837">
      <w:pPr>
        <w:pStyle w:val="paragraph"/>
      </w:pPr>
      <w:r w:rsidRPr="0071111F">
        <w:tab/>
        <w:t>(b)</w:t>
      </w:r>
      <w:r w:rsidRPr="0071111F">
        <w:tab/>
        <w:t>before the application was made.</w:t>
      </w:r>
    </w:p>
    <w:p w:rsidR="00D23837" w:rsidRPr="0071111F" w:rsidRDefault="00D23837" w:rsidP="00D23837">
      <w:pPr>
        <w:pStyle w:val="ItemHead"/>
      </w:pPr>
      <w:r w:rsidRPr="0071111F">
        <w:t>4  Clause</w:t>
      </w:r>
      <w:r w:rsidR="0071111F" w:rsidRPr="0071111F">
        <w:t> </w:t>
      </w:r>
      <w:r w:rsidRPr="0071111F">
        <w:t>572.314 of Schedule</w:t>
      </w:r>
      <w:r w:rsidR="0071111F" w:rsidRPr="0071111F">
        <w:t> </w:t>
      </w:r>
      <w:r w:rsidRPr="0071111F">
        <w:t>2</w:t>
      </w:r>
    </w:p>
    <w:p w:rsidR="00D23837" w:rsidRPr="0071111F" w:rsidRDefault="00D23837" w:rsidP="00D23837">
      <w:pPr>
        <w:pStyle w:val="Item"/>
      </w:pPr>
      <w:r w:rsidRPr="0071111F">
        <w:t>Repeal the clause, substitute:</w:t>
      </w:r>
    </w:p>
    <w:p w:rsidR="00D23837" w:rsidRPr="0071111F" w:rsidRDefault="00D23837" w:rsidP="00D23837">
      <w:pPr>
        <w:pStyle w:val="ActHead5"/>
      </w:pPr>
      <w:bookmarkStart w:id="16" w:name="_Toc388013168"/>
      <w:r w:rsidRPr="0071111F">
        <w:t>572.314</w:t>
      </w:r>
      <w:bookmarkEnd w:id="16"/>
    </w:p>
    <w:p w:rsidR="00D23837" w:rsidRPr="0071111F" w:rsidRDefault="00D23837" w:rsidP="00D23837">
      <w:pPr>
        <w:pStyle w:val="subsection"/>
      </w:pPr>
      <w:r w:rsidRPr="0071111F">
        <w:tab/>
        <w:t>(1)</w:t>
      </w:r>
      <w:r w:rsidRPr="0071111F">
        <w:tab/>
      </w:r>
      <w:r w:rsidRPr="0071111F">
        <w:rPr>
          <w:szCs w:val="22"/>
        </w:rPr>
        <w:t xml:space="preserve">If the applicant claims to be a member of the family unit of a person (the </w:t>
      </w:r>
      <w:r w:rsidRPr="0071111F">
        <w:rPr>
          <w:b/>
          <w:bCs/>
          <w:i/>
          <w:iCs/>
          <w:szCs w:val="22"/>
        </w:rPr>
        <w:t>primary person</w:t>
      </w:r>
      <w:r w:rsidRPr="0071111F">
        <w:rPr>
          <w:szCs w:val="22"/>
        </w:rPr>
        <w:t xml:space="preserve">) who holds a student visa having satisfied the primary criteria for that visa, the applicant meets </w:t>
      </w:r>
      <w:r w:rsidR="0071111F" w:rsidRPr="0071111F">
        <w:rPr>
          <w:szCs w:val="22"/>
        </w:rPr>
        <w:t>subclause (</w:t>
      </w:r>
      <w:r w:rsidRPr="0071111F">
        <w:rPr>
          <w:szCs w:val="22"/>
        </w:rPr>
        <w:t>2) or (3).</w:t>
      </w:r>
    </w:p>
    <w:p w:rsidR="00D23837" w:rsidRPr="0071111F" w:rsidRDefault="00D23837" w:rsidP="00D23837">
      <w:pPr>
        <w:pStyle w:val="subsection"/>
      </w:pPr>
      <w:r w:rsidRPr="0071111F">
        <w:tab/>
        <w:t>(2)</w:t>
      </w:r>
      <w:r w:rsidRPr="0071111F">
        <w:tab/>
        <w:t>The applicant meets this subclause if:</w:t>
      </w:r>
    </w:p>
    <w:p w:rsidR="00D23837" w:rsidRPr="0071111F" w:rsidRDefault="00D23837" w:rsidP="00D23837">
      <w:pPr>
        <w:pStyle w:val="paragraph"/>
      </w:pPr>
      <w:r w:rsidRPr="0071111F">
        <w:tab/>
        <w:t>(a)</w:t>
      </w:r>
      <w:r w:rsidRPr="0071111F">
        <w:tab/>
        <w:t>the applicant became a member of the family unit of the primary person before the grant of the student visa to the primary person; and</w:t>
      </w:r>
    </w:p>
    <w:p w:rsidR="00D23837" w:rsidRPr="0071111F" w:rsidRDefault="00D23837" w:rsidP="00D23837">
      <w:pPr>
        <w:pStyle w:val="paragraph"/>
      </w:pPr>
      <w:r w:rsidRPr="0071111F">
        <w:tab/>
        <w:t>(b)</w:t>
      </w:r>
      <w:r w:rsidRPr="0071111F">
        <w:tab/>
        <w:t>the applicant was included in the primary person’s application under subregulation</w:t>
      </w:r>
      <w:r w:rsidR="0071111F" w:rsidRPr="0071111F">
        <w:t> </w:t>
      </w:r>
      <w:r w:rsidRPr="0071111F">
        <w:t>2.07AF(3) or in information provided in relation to the primary person’s application under subregulation</w:t>
      </w:r>
      <w:r w:rsidR="0071111F" w:rsidRPr="0071111F">
        <w:t> </w:t>
      </w:r>
      <w:r w:rsidRPr="0071111F">
        <w:t>2.07AF(4).</w:t>
      </w:r>
    </w:p>
    <w:p w:rsidR="00D23837" w:rsidRPr="0071111F" w:rsidRDefault="00D23837" w:rsidP="00D23837">
      <w:pPr>
        <w:pStyle w:val="subsection"/>
      </w:pPr>
      <w:r w:rsidRPr="0071111F">
        <w:tab/>
        <w:t>(3)</w:t>
      </w:r>
      <w:r w:rsidRPr="0071111F">
        <w:tab/>
        <w:t>The applicant meets this subclause if the applicant became a member of the family unit of the primary person:</w:t>
      </w:r>
    </w:p>
    <w:p w:rsidR="00D23837" w:rsidRPr="0071111F" w:rsidRDefault="00D23837" w:rsidP="00D23837">
      <w:pPr>
        <w:pStyle w:val="paragraph"/>
      </w:pPr>
      <w:r w:rsidRPr="0071111F">
        <w:tab/>
        <w:t>(a)</w:t>
      </w:r>
      <w:r w:rsidRPr="0071111F">
        <w:tab/>
        <w:t>after the grant of the student visa to the primary person; and</w:t>
      </w:r>
    </w:p>
    <w:p w:rsidR="00D23837" w:rsidRPr="0071111F" w:rsidRDefault="00D23837" w:rsidP="00D23837">
      <w:pPr>
        <w:pStyle w:val="paragraph"/>
      </w:pPr>
      <w:r w:rsidRPr="0071111F">
        <w:tab/>
        <w:t>(b)</w:t>
      </w:r>
      <w:r w:rsidRPr="0071111F">
        <w:tab/>
        <w:t>before the application was made.</w:t>
      </w:r>
    </w:p>
    <w:p w:rsidR="00D23837" w:rsidRPr="0071111F" w:rsidRDefault="00D23837" w:rsidP="00D23837">
      <w:pPr>
        <w:pStyle w:val="ItemHead"/>
      </w:pPr>
      <w:r w:rsidRPr="0071111F">
        <w:t>5  Clause</w:t>
      </w:r>
      <w:r w:rsidR="0071111F" w:rsidRPr="0071111F">
        <w:t> </w:t>
      </w:r>
      <w:r w:rsidRPr="0071111F">
        <w:t>573.314 of Schedule</w:t>
      </w:r>
      <w:r w:rsidR="0071111F" w:rsidRPr="0071111F">
        <w:t> </w:t>
      </w:r>
      <w:r w:rsidRPr="0071111F">
        <w:t>2</w:t>
      </w:r>
    </w:p>
    <w:p w:rsidR="00D23837" w:rsidRPr="0071111F" w:rsidRDefault="00D23837" w:rsidP="00D23837">
      <w:pPr>
        <w:pStyle w:val="Item"/>
      </w:pPr>
      <w:r w:rsidRPr="0071111F">
        <w:t>Repeal the clause, substitute:</w:t>
      </w:r>
    </w:p>
    <w:p w:rsidR="00D23837" w:rsidRPr="0071111F" w:rsidRDefault="00D23837" w:rsidP="00D23837">
      <w:pPr>
        <w:pStyle w:val="ActHead5"/>
      </w:pPr>
      <w:bookmarkStart w:id="17" w:name="_Toc388013169"/>
      <w:r w:rsidRPr="0071111F">
        <w:t>573.314</w:t>
      </w:r>
      <w:bookmarkEnd w:id="17"/>
    </w:p>
    <w:p w:rsidR="00D23837" w:rsidRPr="0071111F" w:rsidRDefault="00D23837" w:rsidP="00D23837">
      <w:pPr>
        <w:pStyle w:val="subsection"/>
      </w:pPr>
      <w:r w:rsidRPr="0071111F">
        <w:tab/>
        <w:t>(1)</w:t>
      </w:r>
      <w:r w:rsidRPr="0071111F">
        <w:tab/>
      </w:r>
      <w:r w:rsidRPr="0071111F">
        <w:rPr>
          <w:szCs w:val="22"/>
        </w:rPr>
        <w:t xml:space="preserve">If the applicant claims to be a member of the family unit of a person (the </w:t>
      </w:r>
      <w:r w:rsidRPr="0071111F">
        <w:rPr>
          <w:b/>
          <w:bCs/>
          <w:i/>
          <w:iCs/>
          <w:szCs w:val="22"/>
        </w:rPr>
        <w:t>primary person</w:t>
      </w:r>
      <w:r w:rsidRPr="0071111F">
        <w:rPr>
          <w:szCs w:val="22"/>
        </w:rPr>
        <w:t xml:space="preserve">) who holds a student visa having satisfied the primary criteria for that visa, the applicant meets </w:t>
      </w:r>
      <w:r w:rsidR="0071111F" w:rsidRPr="0071111F">
        <w:rPr>
          <w:szCs w:val="22"/>
        </w:rPr>
        <w:t>subclause (</w:t>
      </w:r>
      <w:r w:rsidRPr="0071111F">
        <w:rPr>
          <w:szCs w:val="22"/>
        </w:rPr>
        <w:t>2) or (3).</w:t>
      </w:r>
    </w:p>
    <w:p w:rsidR="00D23837" w:rsidRPr="0071111F" w:rsidRDefault="00D23837" w:rsidP="00D23837">
      <w:pPr>
        <w:pStyle w:val="subsection"/>
      </w:pPr>
      <w:r w:rsidRPr="0071111F">
        <w:tab/>
        <w:t>(2)</w:t>
      </w:r>
      <w:r w:rsidRPr="0071111F">
        <w:tab/>
        <w:t>The applicant meets this subclause if:</w:t>
      </w:r>
    </w:p>
    <w:p w:rsidR="00D23837" w:rsidRPr="0071111F" w:rsidRDefault="00D23837" w:rsidP="00D23837">
      <w:pPr>
        <w:pStyle w:val="paragraph"/>
      </w:pPr>
      <w:r w:rsidRPr="0071111F">
        <w:tab/>
        <w:t>(a)</w:t>
      </w:r>
      <w:r w:rsidRPr="0071111F">
        <w:tab/>
        <w:t>the applicant became a member of the family unit of the primary person before the grant of the student visa to the primary person; and</w:t>
      </w:r>
    </w:p>
    <w:p w:rsidR="00D23837" w:rsidRPr="0071111F" w:rsidRDefault="00D23837" w:rsidP="00D23837">
      <w:pPr>
        <w:pStyle w:val="paragraph"/>
      </w:pPr>
      <w:r w:rsidRPr="0071111F">
        <w:tab/>
        <w:t>(b)</w:t>
      </w:r>
      <w:r w:rsidRPr="0071111F">
        <w:tab/>
        <w:t>the applicant was included in the primary person’s application under subregulation</w:t>
      </w:r>
      <w:r w:rsidR="0071111F" w:rsidRPr="0071111F">
        <w:t> </w:t>
      </w:r>
      <w:r w:rsidRPr="0071111F">
        <w:t>2.07AF(3) or in information provided in relation to the primary person’s application under subregulation</w:t>
      </w:r>
      <w:r w:rsidR="0071111F" w:rsidRPr="0071111F">
        <w:t> </w:t>
      </w:r>
      <w:r w:rsidRPr="0071111F">
        <w:t>2.07AF(4).</w:t>
      </w:r>
    </w:p>
    <w:p w:rsidR="00D23837" w:rsidRPr="0071111F" w:rsidRDefault="00D23837" w:rsidP="00D23837">
      <w:pPr>
        <w:pStyle w:val="subsection"/>
      </w:pPr>
      <w:r w:rsidRPr="0071111F">
        <w:tab/>
        <w:t>(3)</w:t>
      </w:r>
      <w:r w:rsidRPr="0071111F">
        <w:tab/>
        <w:t>The applicant meets this subclause if the applicant became a member of the family unit of the primary person:</w:t>
      </w:r>
    </w:p>
    <w:p w:rsidR="00D23837" w:rsidRPr="0071111F" w:rsidRDefault="00D23837" w:rsidP="00D23837">
      <w:pPr>
        <w:pStyle w:val="paragraph"/>
      </w:pPr>
      <w:r w:rsidRPr="0071111F">
        <w:tab/>
        <w:t>(a)</w:t>
      </w:r>
      <w:r w:rsidRPr="0071111F">
        <w:tab/>
        <w:t>after the grant of the student visa to the primary person; and</w:t>
      </w:r>
    </w:p>
    <w:p w:rsidR="00D23837" w:rsidRPr="0071111F" w:rsidRDefault="00D23837" w:rsidP="00D23837">
      <w:pPr>
        <w:pStyle w:val="paragraph"/>
      </w:pPr>
      <w:r w:rsidRPr="0071111F">
        <w:tab/>
        <w:t>(b)</w:t>
      </w:r>
      <w:r w:rsidRPr="0071111F">
        <w:tab/>
        <w:t>before the application was made.</w:t>
      </w:r>
    </w:p>
    <w:p w:rsidR="00D23837" w:rsidRPr="0071111F" w:rsidRDefault="00D23837" w:rsidP="00D23837">
      <w:pPr>
        <w:pStyle w:val="ItemHead"/>
      </w:pPr>
      <w:r w:rsidRPr="0071111F">
        <w:t>6  Clause</w:t>
      </w:r>
      <w:r w:rsidR="0071111F" w:rsidRPr="0071111F">
        <w:t> </w:t>
      </w:r>
      <w:r w:rsidRPr="0071111F">
        <w:t>574.314 of Schedule</w:t>
      </w:r>
      <w:r w:rsidR="0071111F" w:rsidRPr="0071111F">
        <w:t> </w:t>
      </w:r>
      <w:r w:rsidRPr="0071111F">
        <w:t>2</w:t>
      </w:r>
    </w:p>
    <w:p w:rsidR="00D23837" w:rsidRPr="0071111F" w:rsidRDefault="00D23837" w:rsidP="00D23837">
      <w:pPr>
        <w:pStyle w:val="Item"/>
      </w:pPr>
      <w:r w:rsidRPr="0071111F">
        <w:t>Repeal the clause, substitute:</w:t>
      </w:r>
    </w:p>
    <w:p w:rsidR="00D23837" w:rsidRPr="0071111F" w:rsidRDefault="00D23837" w:rsidP="00D23837">
      <w:pPr>
        <w:pStyle w:val="ActHead5"/>
      </w:pPr>
      <w:bookmarkStart w:id="18" w:name="_Toc388013170"/>
      <w:r w:rsidRPr="0071111F">
        <w:t>574.314</w:t>
      </w:r>
      <w:bookmarkEnd w:id="18"/>
    </w:p>
    <w:p w:rsidR="00D23837" w:rsidRPr="0071111F" w:rsidRDefault="00D23837" w:rsidP="00D23837">
      <w:pPr>
        <w:pStyle w:val="subsection"/>
      </w:pPr>
      <w:r w:rsidRPr="0071111F">
        <w:tab/>
        <w:t>(1)</w:t>
      </w:r>
      <w:r w:rsidRPr="0071111F">
        <w:tab/>
      </w:r>
      <w:r w:rsidRPr="0071111F">
        <w:rPr>
          <w:szCs w:val="22"/>
        </w:rPr>
        <w:t xml:space="preserve">If the applicant claims to be a member of the family unit of a person (the </w:t>
      </w:r>
      <w:r w:rsidRPr="0071111F">
        <w:rPr>
          <w:b/>
          <w:bCs/>
          <w:i/>
          <w:iCs/>
          <w:szCs w:val="22"/>
        </w:rPr>
        <w:t>primary person</w:t>
      </w:r>
      <w:r w:rsidRPr="0071111F">
        <w:rPr>
          <w:szCs w:val="22"/>
        </w:rPr>
        <w:t xml:space="preserve">) who holds a student visa having satisfied the primary criteria for that visa, the applicant meets </w:t>
      </w:r>
      <w:r w:rsidR="0071111F" w:rsidRPr="0071111F">
        <w:rPr>
          <w:szCs w:val="22"/>
        </w:rPr>
        <w:t>subclause (</w:t>
      </w:r>
      <w:r w:rsidRPr="0071111F">
        <w:rPr>
          <w:szCs w:val="22"/>
        </w:rPr>
        <w:t>2) or (3).</w:t>
      </w:r>
    </w:p>
    <w:p w:rsidR="00D23837" w:rsidRPr="0071111F" w:rsidRDefault="00D23837" w:rsidP="00D23837">
      <w:pPr>
        <w:pStyle w:val="subsection"/>
      </w:pPr>
      <w:r w:rsidRPr="0071111F">
        <w:tab/>
        <w:t>(2)</w:t>
      </w:r>
      <w:r w:rsidRPr="0071111F">
        <w:tab/>
        <w:t>The applicant meets this subclause if:</w:t>
      </w:r>
    </w:p>
    <w:p w:rsidR="00D23837" w:rsidRPr="0071111F" w:rsidRDefault="00D23837" w:rsidP="00D23837">
      <w:pPr>
        <w:pStyle w:val="paragraph"/>
      </w:pPr>
      <w:r w:rsidRPr="0071111F">
        <w:tab/>
        <w:t>(a)</w:t>
      </w:r>
      <w:r w:rsidRPr="0071111F">
        <w:tab/>
        <w:t>the applicant became a member of the family unit of the primary person before the grant of the student visa to the primary person; and</w:t>
      </w:r>
    </w:p>
    <w:p w:rsidR="00D23837" w:rsidRPr="0071111F" w:rsidRDefault="00D23837" w:rsidP="00D23837">
      <w:pPr>
        <w:pStyle w:val="paragraph"/>
      </w:pPr>
      <w:r w:rsidRPr="0071111F">
        <w:tab/>
        <w:t>(b)</w:t>
      </w:r>
      <w:r w:rsidRPr="0071111F">
        <w:tab/>
        <w:t>the applicant was included in the primary person’s application under subregulation</w:t>
      </w:r>
      <w:r w:rsidR="0071111F" w:rsidRPr="0071111F">
        <w:t> </w:t>
      </w:r>
      <w:r w:rsidRPr="0071111F">
        <w:t>2.07AF(3) or in information provided in relation to the primary person’s application under subregulation</w:t>
      </w:r>
      <w:r w:rsidR="0071111F" w:rsidRPr="0071111F">
        <w:t> </w:t>
      </w:r>
      <w:r w:rsidRPr="0071111F">
        <w:t>2.07AF(4).</w:t>
      </w:r>
    </w:p>
    <w:p w:rsidR="00D23837" w:rsidRPr="0071111F" w:rsidRDefault="00D23837" w:rsidP="00D23837">
      <w:pPr>
        <w:pStyle w:val="subsection"/>
      </w:pPr>
      <w:r w:rsidRPr="0071111F">
        <w:tab/>
        <w:t>(3)</w:t>
      </w:r>
      <w:r w:rsidRPr="0071111F">
        <w:tab/>
        <w:t>The applicant meets this subclause if the applicant became a member of the family unit of the primary person:</w:t>
      </w:r>
    </w:p>
    <w:p w:rsidR="00D23837" w:rsidRPr="0071111F" w:rsidRDefault="00D23837" w:rsidP="00D23837">
      <w:pPr>
        <w:pStyle w:val="paragraph"/>
      </w:pPr>
      <w:r w:rsidRPr="0071111F">
        <w:tab/>
        <w:t>(a)</w:t>
      </w:r>
      <w:r w:rsidRPr="0071111F">
        <w:tab/>
        <w:t>after the grant of the student visa to the primary person; and</w:t>
      </w:r>
    </w:p>
    <w:p w:rsidR="00D23837" w:rsidRPr="0071111F" w:rsidRDefault="00D23837" w:rsidP="00D23837">
      <w:pPr>
        <w:pStyle w:val="paragraph"/>
      </w:pPr>
      <w:r w:rsidRPr="0071111F">
        <w:tab/>
        <w:t>(b)</w:t>
      </w:r>
      <w:r w:rsidRPr="0071111F">
        <w:tab/>
        <w:t>before the application was made.</w:t>
      </w:r>
    </w:p>
    <w:p w:rsidR="00D23837" w:rsidRPr="0071111F" w:rsidRDefault="00D23837" w:rsidP="00D23837">
      <w:pPr>
        <w:pStyle w:val="ItemHead"/>
      </w:pPr>
      <w:r w:rsidRPr="0071111F">
        <w:t>7  Clause</w:t>
      </w:r>
      <w:r w:rsidR="0071111F" w:rsidRPr="0071111F">
        <w:t> </w:t>
      </w:r>
      <w:r w:rsidRPr="0071111F">
        <w:t>575.314 of Schedule</w:t>
      </w:r>
      <w:r w:rsidR="0071111F" w:rsidRPr="0071111F">
        <w:t> </w:t>
      </w:r>
      <w:r w:rsidRPr="0071111F">
        <w:t>2</w:t>
      </w:r>
    </w:p>
    <w:p w:rsidR="00D23837" w:rsidRPr="0071111F" w:rsidRDefault="00D23837" w:rsidP="00D23837">
      <w:pPr>
        <w:pStyle w:val="Item"/>
      </w:pPr>
      <w:r w:rsidRPr="0071111F">
        <w:t>Repeal the clause, substitute:</w:t>
      </w:r>
    </w:p>
    <w:p w:rsidR="00D23837" w:rsidRPr="0071111F" w:rsidRDefault="00D23837" w:rsidP="00D23837">
      <w:pPr>
        <w:pStyle w:val="ActHead5"/>
      </w:pPr>
      <w:bookmarkStart w:id="19" w:name="_Toc388013171"/>
      <w:r w:rsidRPr="0071111F">
        <w:t>575.314</w:t>
      </w:r>
      <w:bookmarkEnd w:id="19"/>
    </w:p>
    <w:p w:rsidR="00D23837" w:rsidRPr="0071111F" w:rsidRDefault="00D23837" w:rsidP="00D23837">
      <w:pPr>
        <w:pStyle w:val="subsection"/>
      </w:pPr>
      <w:r w:rsidRPr="0071111F">
        <w:tab/>
        <w:t>(1)</w:t>
      </w:r>
      <w:r w:rsidRPr="0071111F">
        <w:tab/>
      </w:r>
      <w:r w:rsidRPr="0071111F">
        <w:rPr>
          <w:szCs w:val="22"/>
        </w:rPr>
        <w:t xml:space="preserve">If the applicant claims to be a member of the family unit of a person (the </w:t>
      </w:r>
      <w:r w:rsidRPr="0071111F">
        <w:rPr>
          <w:b/>
          <w:bCs/>
          <w:i/>
          <w:iCs/>
          <w:szCs w:val="22"/>
        </w:rPr>
        <w:t>primary person</w:t>
      </w:r>
      <w:r w:rsidRPr="0071111F">
        <w:rPr>
          <w:szCs w:val="22"/>
        </w:rPr>
        <w:t xml:space="preserve">) who holds a student visa having satisfied the primary criteria for that visa, the applicant meets </w:t>
      </w:r>
      <w:r w:rsidR="0071111F" w:rsidRPr="0071111F">
        <w:rPr>
          <w:szCs w:val="22"/>
        </w:rPr>
        <w:t>subclause (</w:t>
      </w:r>
      <w:r w:rsidRPr="0071111F">
        <w:rPr>
          <w:szCs w:val="22"/>
        </w:rPr>
        <w:t>2) or (3).</w:t>
      </w:r>
    </w:p>
    <w:p w:rsidR="00D23837" w:rsidRPr="0071111F" w:rsidRDefault="00D23837" w:rsidP="00D23837">
      <w:pPr>
        <w:pStyle w:val="subsection"/>
      </w:pPr>
      <w:r w:rsidRPr="0071111F">
        <w:tab/>
        <w:t>(2)</w:t>
      </w:r>
      <w:r w:rsidRPr="0071111F">
        <w:tab/>
        <w:t>The applicant meets this subclause if:</w:t>
      </w:r>
    </w:p>
    <w:p w:rsidR="00D23837" w:rsidRPr="0071111F" w:rsidRDefault="00D23837" w:rsidP="00D23837">
      <w:pPr>
        <w:pStyle w:val="paragraph"/>
      </w:pPr>
      <w:r w:rsidRPr="0071111F">
        <w:tab/>
        <w:t>(a)</w:t>
      </w:r>
      <w:r w:rsidRPr="0071111F">
        <w:tab/>
        <w:t>the applicant became a member of the family unit of the primary person before the grant of the student visa to the primary person; and</w:t>
      </w:r>
    </w:p>
    <w:p w:rsidR="00D23837" w:rsidRPr="0071111F" w:rsidRDefault="00D23837" w:rsidP="00D23837">
      <w:pPr>
        <w:pStyle w:val="paragraph"/>
      </w:pPr>
      <w:r w:rsidRPr="0071111F">
        <w:tab/>
        <w:t>(b)</w:t>
      </w:r>
      <w:r w:rsidRPr="0071111F">
        <w:tab/>
        <w:t>the applicant was included in the primary person’s application under subregulation</w:t>
      </w:r>
      <w:r w:rsidR="0071111F" w:rsidRPr="0071111F">
        <w:t> </w:t>
      </w:r>
      <w:r w:rsidRPr="0071111F">
        <w:t>2.07AF(3) or in information provided in relation to the primary person’s application under subregulation</w:t>
      </w:r>
      <w:r w:rsidR="0071111F" w:rsidRPr="0071111F">
        <w:t> </w:t>
      </w:r>
      <w:r w:rsidRPr="0071111F">
        <w:t>2.07AF(4).</w:t>
      </w:r>
    </w:p>
    <w:p w:rsidR="00D23837" w:rsidRPr="0071111F" w:rsidRDefault="00D23837" w:rsidP="00D23837">
      <w:pPr>
        <w:pStyle w:val="subsection"/>
      </w:pPr>
      <w:r w:rsidRPr="0071111F">
        <w:tab/>
        <w:t>(3)</w:t>
      </w:r>
      <w:r w:rsidRPr="0071111F">
        <w:tab/>
        <w:t>The applicant meets this subclause if the applicant became a member of the family unit of the primary person:</w:t>
      </w:r>
    </w:p>
    <w:p w:rsidR="00D23837" w:rsidRPr="0071111F" w:rsidRDefault="00D23837" w:rsidP="00D23837">
      <w:pPr>
        <w:pStyle w:val="paragraph"/>
      </w:pPr>
      <w:r w:rsidRPr="0071111F">
        <w:tab/>
        <w:t>(a)</w:t>
      </w:r>
      <w:r w:rsidRPr="0071111F">
        <w:tab/>
        <w:t>after the grant of the student visa to the primary person; and</w:t>
      </w:r>
    </w:p>
    <w:p w:rsidR="00D23837" w:rsidRPr="0071111F" w:rsidRDefault="00D23837" w:rsidP="00D23837">
      <w:pPr>
        <w:pStyle w:val="paragraph"/>
      </w:pPr>
      <w:r w:rsidRPr="0071111F">
        <w:tab/>
        <w:t>(b)</w:t>
      </w:r>
      <w:r w:rsidRPr="0071111F">
        <w:tab/>
        <w:t>before the application was made.</w:t>
      </w:r>
    </w:p>
    <w:p w:rsidR="00D23837" w:rsidRPr="0071111F" w:rsidRDefault="00D23837" w:rsidP="00D23837">
      <w:pPr>
        <w:pStyle w:val="ItemHead"/>
      </w:pPr>
      <w:r w:rsidRPr="0071111F">
        <w:t>8  Clause</w:t>
      </w:r>
      <w:r w:rsidR="0071111F" w:rsidRPr="0071111F">
        <w:t> </w:t>
      </w:r>
      <w:r w:rsidRPr="0071111F">
        <w:t>576.314 of Schedule</w:t>
      </w:r>
      <w:r w:rsidR="0071111F" w:rsidRPr="0071111F">
        <w:t> </w:t>
      </w:r>
      <w:r w:rsidRPr="0071111F">
        <w:t>2</w:t>
      </w:r>
    </w:p>
    <w:p w:rsidR="00D23837" w:rsidRPr="0071111F" w:rsidRDefault="00D23837" w:rsidP="00D23837">
      <w:pPr>
        <w:pStyle w:val="Item"/>
      </w:pPr>
      <w:r w:rsidRPr="0071111F">
        <w:t>Repeal the clause, substitute:</w:t>
      </w:r>
    </w:p>
    <w:p w:rsidR="00D23837" w:rsidRPr="0071111F" w:rsidRDefault="00D23837" w:rsidP="00D23837">
      <w:pPr>
        <w:pStyle w:val="ActHead5"/>
      </w:pPr>
      <w:bookmarkStart w:id="20" w:name="_Toc388013172"/>
      <w:r w:rsidRPr="0071111F">
        <w:t>576.314</w:t>
      </w:r>
      <w:bookmarkEnd w:id="20"/>
    </w:p>
    <w:p w:rsidR="00D23837" w:rsidRPr="0071111F" w:rsidRDefault="00D23837" w:rsidP="00D23837">
      <w:pPr>
        <w:pStyle w:val="subsection"/>
      </w:pPr>
      <w:r w:rsidRPr="0071111F">
        <w:tab/>
        <w:t>(1)</w:t>
      </w:r>
      <w:r w:rsidRPr="0071111F">
        <w:tab/>
      </w:r>
      <w:r w:rsidRPr="0071111F">
        <w:rPr>
          <w:szCs w:val="22"/>
        </w:rPr>
        <w:t xml:space="preserve">If the applicant claims to be a member of the family unit of a person (the </w:t>
      </w:r>
      <w:r w:rsidRPr="0071111F">
        <w:rPr>
          <w:b/>
          <w:bCs/>
          <w:i/>
          <w:iCs/>
          <w:szCs w:val="22"/>
        </w:rPr>
        <w:t>primary person</w:t>
      </w:r>
      <w:r w:rsidRPr="0071111F">
        <w:rPr>
          <w:szCs w:val="22"/>
        </w:rPr>
        <w:t xml:space="preserve">) who holds a student visa having satisfied the primary criteria for that visa, the applicant meets </w:t>
      </w:r>
      <w:r w:rsidR="0071111F" w:rsidRPr="0071111F">
        <w:rPr>
          <w:szCs w:val="22"/>
        </w:rPr>
        <w:t>subclause (</w:t>
      </w:r>
      <w:r w:rsidRPr="0071111F">
        <w:rPr>
          <w:szCs w:val="22"/>
        </w:rPr>
        <w:t>2) or (3).</w:t>
      </w:r>
    </w:p>
    <w:p w:rsidR="00D23837" w:rsidRPr="0071111F" w:rsidRDefault="00D23837" w:rsidP="00D23837">
      <w:pPr>
        <w:pStyle w:val="subsection"/>
      </w:pPr>
      <w:r w:rsidRPr="0071111F">
        <w:tab/>
        <w:t>(2)</w:t>
      </w:r>
      <w:r w:rsidRPr="0071111F">
        <w:tab/>
        <w:t>The applicant meets this subclause if:</w:t>
      </w:r>
    </w:p>
    <w:p w:rsidR="00D23837" w:rsidRPr="0071111F" w:rsidRDefault="00D23837" w:rsidP="00D23837">
      <w:pPr>
        <w:pStyle w:val="paragraph"/>
      </w:pPr>
      <w:r w:rsidRPr="0071111F">
        <w:tab/>
        <w:t>(a)</w:t>
      </w:r>
      <w:r w:rsidRPr="0071111F">
        <w:tab/>
        <w:t>the applicant became a member of the family unit of the primary person before the grant of the student visa to the primary person; and</w:t>
      </w:r>
    </w:p>
    <w:p w:rsidR="00D23837" w:rsidRPr="0071111F" w:rsidRDefault="00D23837" w:rsidP="00D23837">
      <w:pPr>
        <w:pStyle w:val="paragraph"/>
      </w:pPr>
      <w:r w:rsidRPr="0071111F">
        <w:tab/>
        <w:t>(b)</w:t>
      </w:r>
      <w:r w:rsidRPr="0071111F">
        <w:tab/>
        <w:t>the applicant was included in the primary person’s application under subregulation</w:t>
      </w:r>
      <w:r w:rsidR="0071111F" w:rsidRPr="0071111F">
        <w:t> </w:t>
      </w:r>
      <w:r w:rsidRPr="0071111F">
        <w:t>2.07AF(3) or in information provided in relation to the primary person’s application under subregulation</w:t>
      </w:r>
      <w:r w:rsidR="0071111F" w:rsidRPr="0071111F">
        <w:t> </w:t>
      </w:r>
      <w:r w:rsidRPr="0071111F">
        <w:t>2.07AF(4).</w:t>
      </w:r>
    </w:p>
    <w:p w:rsidR="00D23837" w:rsidRPr="0071111F" w:rsidRDefault="00D23837" w:rsidP="00D23837">
      <w:pPr>
        <w:pStyle w:val="subsection"/>
      </w:pPr>
      <w:r w:rsidRPr="0071111F">
        <w:tab/>
        <w:t>(3)</w:t>
      </w:r>
      <w:r w:rsidRPr="0071111F">
        <w:tab/>
        <w:t>The applicant meets this subclause if the applicant became a member of the family unit of the primary person:</w:t>
      </w:r>
    </w:p>
    <w:p w:rsidR="00D23837" w:rsidRPr="0071111F" w:rsidRDefault="00D23837" w:rsidP="00D23837">
      <w:pPr>
        <w:pStyle w:val="paragraph"/>
      </w:pPr>
      <w:r w:rsidRPr="0071111F">
        <w:tab/>
        <w:t>(a)</w:t>
      </w:r>
      <w:r w:rsidRPr="0071111F">
        <w:tab/>
        <w:t>after the grant of the student visa to the primary person; and</w:t>
      </w:r>
    </w:p>
    <w:p w:rsidR="00D23837" w:rsidRPr="0071111F" w:rsidRDefault="00D23837" w:rsidP="00D23837">
      <w:pPr>
        <w:pStyle w:val="paragraph"/>
      </w:pPr>
      <w:r w:rsidRPr="0071111F">
        <w:tab/>
        <w:t>(b)</w:t>
      </w:r>
      <w:r w:rsidRPr="0071111F">
        <w:tab/>
        <w:t>before the application was made.</w:t>
      </w:r>
    </w:p>
    <w:p w:rsidR="000A2297" w:rsidRPr="0071111F" w:rsidRDefault="000A2297" w:rsidP="000A2297">
      <w:pPr>
        <w:pStyle w:val="ActHead6"/>
        <w:pageBreakBefore/>
      </w:pPr>
      <w:bookmarkStart w:id="21" w:name="_Toc388013173"/>
      <w:r w:rsidRPr="0071111F">
        <w:rPr>
          <w:rStyle w:val="CharAmSchNo"/>
        </w:rPr>
        <w:t>Schedule</w:t>
      </w:r>
      <w:r w:rsidR="0071111F" w:rsidRPr="0071111F">
        <w:rPr>
          <w:rStyle w:val="CharAmSchNo"/>
        </w:rPr>
        <w:t> </w:t>
      </w:r>
      <w:r w:rsidR="00A4487F" w:rsidRPr="0071111F">
        <w:rPr>
          <w:rStyle w:val="CharAmSchNo"/>
        </w:rPr>
        <w:t>3</w:t>
      </w:r>
      <w:r w:rsidRPr="0071111F">
        <w:t>—</w:t>
      </w:r>
      <w:r w:rsidRPr="0071111F">
        <w:rPr>
          <w:rStyle w:val="CharAmSchText"/>
        </w:rPr>
        <w:t>Amendments relating to skills assessment validity</w:t>
      </w:r>
      <w:bookmarkEnd w:id="21"/>
    </w:p>
    <w:p w:rsidR="000A2297" w:rsidRPr="0071111F" w:rsidRDefault="000A2297" w:rsidP="000A2297">
      <w:pPr>
        <w:pStyle w:val="Header"/>
      </w:pPr>
      <w:r w:rsidRPr="0071111F">
        <w:rPr>
          <w:rStyle w:val="CharAmPartNo"/>
        </w:rPr>
        <w:t xml:space="preserve"> </w:t>
      </w:r>
      <w:r w:rsidRPr="0071111F">
        <w:rPr>
          <w:rStyle w:val="CharAmPartText"/>
        </w:rPr>
        <w:t xml:space="preserve"> </w:t>
      </w:r>
    </w:p>
    <w:p w:rsidR="000A2297" w:rsidRPr="0071111F" w:rsidRDefault="000A2297" w:rsidP="000A2297">
      <w:pPr>
        <w:pStyle w:val="ActHead9"/>
      </w:pPr>
      <w:bookmarkStart w:id="22" w:name="_Toc388013174"/>
      <w:r w:rsidRPr="0071111F">
        <w:t>Migration Regulations</w:t>
      </w:r>
      <w:r w:rsidR="0071111F" w:rsidRPr="0071111F">
        <w:t> </w:t>
      </w:r>
      <w:r w:rsidRPr="0071111F">
        <w:t>1994</w:t>
      </w:r>
      <w:bookmarkEnd w:id="22"/>
    </w:p>
    <w:p w:rsidR="000A2297" w:rsidRPr="0071111F" w:rsidRDefault="000A2297" w:rsidP="000A2297">
      <w:pPr>
        <w:pStyle w:val="ItemHead"/>
      </w:pPr>
      <w:r w:rsidRPr="0071111F">
        <w:t>1  After paragraph</w:t>
      </w:r>
      <w:r w:rsidR="0071111F" w:rsidRPr="0071111F">
        <w:t> </w:t>
      </w:r>
      <w:r w:rsidRPr="0071111F">
        <w:t>186.234(2)(aa) of Schedule</w:t>
      </w:r>
      <w:r w:rsidR="0071111F" w:rsidRPr="0071111F">
        <w:t> </w:t>
      </w:r>
      <w:r w:rsidRPr="0071111F">
        <w:t>2</w:t>
      </w:r>
    </w:p>
    <w:p w:rsidR="000A2297" w:rsidRPr="0071111F" w:rsidRDefault="000A2297" w:rsidP="000A2297">
      <w:pPr>
        <w:pStyle w:val="Item"/>
      </w:pPr>
      <w:r w:rsidRPr="0071111F">
        <w:t>Insert:</w:t>
      </w:r>
    </w:p>
    <w:p w:rsidR="000A2297" w:rsidRPr="0071111F" w:rsidRDefault="000A2297" w:rsidP="000A2297">
      <w:pPr>
        <w:pStyle w:val="paragraph"/>
      </w:pPr>
      <w:r w:rsidRPr="0071111F">
        <w:tab/>
        <w:t>(ab)</w:t>
      </w:r>
      <w:r w:rsidRPr="0071111F">
        <w:tab/>
        <w:t>if the assessment specifies a period during which the assessment is valid, and the period does not end more than 3 years after the date of the assessment—the period has not ended;</w:t>
      </w:r>
    </w:p>
    <w:p w:rsidR="000A2297" w:rsidRPr="0071111F" w:rsidRDefault="000A2297" w:rsidP="000A2297">
      <w:pPr>
        <w:pStyle w:val="paragraph"/>
      </w:pPr>
      <w:r w:rsidRPr="0071111F">
        <w:tab/>
        <w:t>(ac)</w:t>
      </w:r>
      <w:r w:rsidRPr="0071111F">
        <w:tab/>
        <w:t xml:space="preserve">if </w:t>
      </w:r>
      <w:r w:rsidR="0071111F" w:rsidRPr="0071111F">
        <w:t>paragraph (</w:t>
      </w:r>
      <w:r w:rsidRPr="0071111F">
        <w:t>ab) does not apply—not more than 3 years have passed since the date of the assessment;</w:t>
      </w:r>
    </w:p>
    <w:p w:rsidR="000A2297" w:rsidRPr="0071111F" w:rsidRDefault="000A2297" w:rsidP="000A2297">
      <w:pPr>
        <w:pStyle w:val="ItemHead"/>
      </w:pPr>
      <w:r w:rsidRPr="0071111F">
        <w:t>2  Paragraph 187.234(b) of Schedule</w:t>
      </w:r>
      <w:r w:rsidR="0071111F" w:rsidRPr="0071111F">
        <w:t> </w:t>
      </w:r>
      <w:r w:rsidRPr="0071111F">
        <w:t>2</w:t>
      </w:r>
    </w:p>
    <w:p w:rsidR="000A2297" w:rsidRPr="0071111F" w:rsidRDefault="000A2297" w:rsidP="000A2297">
      <w:pPr>
        <w:pStyle w:val="Item"/>
      </w:pPr>
      <w:r w:rsidRPr="0071111F">
        <w:t>Repeal the paragraph, substitute:</w:t>
      </w:r>
    </w:p>
    <w:p w:rsidR="000A2297" w:rsidRPr="0071111F" w:rsidRDefault="000A2297" w:rsidP="000A2297">
      <w:pPr>
        <w:pStyle w:val="paragraph"/>
      </w:pPr>
      <w:r w:rsidRPr="0071111F">
        <w:tab/>
        <w:t>(b)</w:t>
      </w:r>
      <w:r w:rsidRPr="0071111F">
        <w:tab/>
        <w:t>all of the following requirements were met:</w:t>
      </w:r>
    </w:p>
    <w:p w:rsidR="000A2297" w:rsidRPr="0071111F" w:rsidRDefault="000A2297" w:rsidP="000A2297">
      <w:pPr>
        <w:pStyle w:val="paragraphsub"/>
      </w:pPr>
      <w:r w:rsidRPr="0071111F">
        <w:tab/>
        <w:t>(i)</w:t>
      </w:r>
      <w:r w:rsidRPr="0071111F">
        <w:tab/>
        <w:t>the applicant’s occupation is specified by the Minister in an instrument in writing for this subparagraph;</w:t>
      </w:r>
    </w:p>
    <w:p w:rsidR="000A2297" w:rsidRPr="0071111F" w:rsidRDefault="000A2297" w:rsidP="000A2297">
      <w:pPr>
        <w:pStyle w:val="paragraphsub"/>
      </w:pPr>
      <w:r w:rsidRPr="0071111F">
        <w:tab/>
        <w:t>(ii)</w:t>
      </w:r>
      <w:r w:rsidRPr="0071111F">
        <w:tab/>
        <w:t>the applicant did not obtain the necessary qualification in Australia;</w:t>
      </w:r>
    </w:p>
    <w:p w:rsidR="000A2297" w:rsidRPr="0071111F" w:rsidRDefault="000A2297" w:rsidP="000A2297">
      <w:pPr>
        <w:pStyle w:val="paragraphsub"/>
      </w:pPr>
      <w:r w:rsidRPr="0071111F">
        <w:tab/>
        <w:t>(iii)</w:t>
      </w:r>
      <w:r w:rsidRPr="0071111F">
        <w:tab/>
        <w:t xml:space="preserve">the applicant’s skills had been assessed as suitable for the occupation by an assessing authority specified by the Minister in the instrument for </w:t>
      </w:r>
      <w:r w:rsidR="0071111F" w:rsidRPr="0071111F">
        <w:t>subparagraph (</w:t>
      </w:r>
      <w:r w:rsidRPr="0071111F">
        <w:t>i) as the assessing authority for the occupation;</w:t>
      </w:r>
    </w:p>
    <w:p w:rsidR="000A2297" w:rsidRPr="0071111F" w:rsidRDefault="000A2297" w:rsidP="000A2297">
      <w:pPr>
        <w:pStyle w:val="paragraphsub"/>
      </w:pPr>
      <w:r w:rsidRPr="0071111F">
        <w:tab/>
        <w:t>(iv)</w:t>
      </w:r>
      <w:r w:rsidRPr="0071111F">
        <w:tab/>
        <w:t>the assessment was not for a Subclass 485 (Temporary Graduate) visa;</w:t>
      </w:r>
    </w:p>
    <w:p w:rsidR="000A2297" w:rsidRPr="0071111F" w:rsidRDefault="000A2297" w:rsidP="000A2297">
      <w:pPr>
        <w:pStyle w:val="paragraphsub"/>
      </w:pPr>
      <w:r w:rsidRPr="0071111F">
        <w:tab/>
        <w:t>(v)</w:t>
      </w:r>
      <w:r w:rsidRPr="0071111F">
        <w:tab/>
        <w:t xml:space="preserve">if </w:t>
      </w:r>
      <w:r w:rsidR="0026035F" w:rsidRPr="0071111F">
        <w:t xml:space="preserve">the </w:t>
      </w:r>
      <w:r w:rsidRPr="0071111F">
        <w:t>assessment specified a period during which the assessment was valid, and the period did not end more than 3 years after the date of the assessment—the period had not ended;</w:t>
      </w:r>
    </w:p>
    <w:p w:rsidR="000A2297" w:rsidRPr="0071111F" w:rsidRDefault="000A2297" w:rsidP="000A2297">
      <w:pPr>
        <w:pStyle w:val="paragraphsub"/>
      </w:pPr>
      <w:r w:rsidRPr="0071111F">
        <w:tab/>
        <w:t>(vi)</w:t>
      </w:r>
      <w:r w:rsidRPr="0071111F">
        <w:tab/>
        <w:t xml:space="preserve">if </w:t>
      </w:r>
      <w:r w:rsidR="0071111F" w:rsidRPr="0071111F">
        <w:t>subparagraph (</w:t>
      </w:r>
      <w:r w:rsidRPr="0071111F">
        <w:t>v) did not apply—not more than 3 years had passed since the date of the assessment; or</w:t>
      </w:r>
    </w:p>
    <w:p w:rsidR="000A2297" w:rsidRPr="0071111F" w:rsidRDefault="000A2297" w:rsidP="000A2297">
      <w:pPr>
        <w:pStyle w:val="ItemHead"/>
      </w:pPr>
      <w:r w:rsidRPr="0071111F">
        <w:t>3  At the end of subclause</w:t>
      </w:r>
      <w:r w:rsidR="0071111F" w:rsidRPr="0071111F">
        <w:t> </w:t>
      </w:r>
      <w:r w:rsidRPr="0071111F">
        <w:t>189.212(1) of Schedule</w:t>
      </w:r>
      <w:r w:rsidR="0071111F" w:rsidRPr="0071111F">
        <w:t> </w:t>
      </w:r>
      <w:r w:rsidRPr="0071111F">
        <w:t>2</w:t>
      </w:r>
    </w:p>
    <w:p w:rsidR="000A2297" w:rsidRPr="0071111F" w:rsidRDefault="000A2297" w:rsidP="000A2297">
      <w:pPr>
        <w:pStyle w:val="Item"/>
      </w:pPr>
      <w:r w:rsidRPr="0071111F">
        <w:t>Add:</w:t>
      </w:r>
    </w:p>
    <w:p w:rsidR="000A2297" w:rsidRPr="0071111F" w:rsidRDefault="000A2297" w:rsidP="000A2297">
      <w:pPr>
        <w:pStyle w:val="paragraph"/>
      </w:pPr>
      <w:r w:rsidRPr="0071111F">
        <w:tab/>
        <w:t>; and (c)</w:t>
      </w:r>
      <w:r w:rsidRPr="0071111F">
        <w:tab/>
        <w:t>if the assessment specified a period during which the assessment was valid, and the period did not end more than 3 years after the date of the assessment—the period had not ended; and</w:t>
      </w:r>
    </w:p>
    <w:p w:rsidR="000A2297" w:rsidRPr="0071111F" w:rsidRDefault="000A2297" w:rsidP="000A2297">
      <w:pPr>
        <w:pStyle w:val="paragraph"/>
      </w:pPr>
      <w:r w:rsidRPr="0071111F">
        <w:tab/>
        <w:t>(d)</w:t>
      </w:r>
      <w:r w:rsidRPr="0071111F">
        <w:tab/>
        <w:t xml:space="preserve">if </w:t>
      </w:r>
      <w:r w:rsidR="0071111F" w:rsidRPr="0071111F">
        <w:t>paragraph (</w:t>
      </w:r>
      <w:r w:rsidRPr="0071111F">
        <w:t>c) did not apply—not more than 3 years had passed since the date of the assessment.</w:t>
      </w:r>
    </w:p>
    <w:p w:rsidR="000A2297" w:rsidRPr="0071111F" w:rsidRDefault="000A2297" w:rsidP="000A2297">
      <w:pPr>
        <w:pStyle w:val="ItemHead"/>
      </w:pPr>
      <w:r w:rsidRPr="0071111F">
        <w:t>4  At the end of subclause</w:t>
      </w:r>
      <w:r w:rsidR="0071111F" w:rsidRPr="0071111F">
        <w:t> </w:t>
      </w:r>
      <w:r w:rsidRPr="0071111F">
        <w:t>190.212(1) of Schedule</w:t>
      </w:r>
      <w:r w:rsidR="0071111F" w:rsidRPr="0071111F">
        <w:t> </w:t>
      </w:r>
      <w:r w:rsidRPr="0071111F">
        <w:t>2</w:t>
      </w:r>
    </w:p>
    <w:p w:rsidR="000A2297" w:rsidRPr="0071111F" w:rsidRDefault="000A2297" w:rsidP="000A2297">
      <w:pPr>
        <w:pStyle w:val="Item"/>
      </w:pPr>
      <w:r w:rsidRPr="0071111F">
        <w:t>Add:</w:t>
      </w:r>
    </w:p>
    <w:p w:rsidR="000A2297" w:rsidRPr="0071111F" w:rsidRDefault="000A2297" w:rsidP="000A2297">
      <w:pPr>
        <w:pStyle w:val="paragraph"/>
      </w:pPr>
      <w:r w:rsidRPr="0071111F">
        <w:tab/>
        <w:t>; and (c)</w:t>
      </w:r>
      <w:r w:rsidRPr="0071111F">
        <w:tab/>
        <w:t>if the assessment specified a period during which the assessment was valid, and the period did not end more than 3 years after the date of the assessment—the period had not ended; and</w:t>
      </w:r>
    </w:p>
    <w:p w:rsidR="000A2297" w:rsidRPr="0071111F" w:rsidRDefault="000A2297" w:rsidP="000A2297">
      <w:pPr>
        <w:pStyle w:val="paragraph"/>
      </w:pPr>
      <w:r w:rsidRPr="0071111F">
        <w:tab/>
        <w:t>(d)</w:t>
      </w:r>
      <w:r w:rsidRPr="0071111F">
        <w:tab/>
        <w:t xml:space="preserve">if </w:t>
      </w:r>
      <w:r w:rsidR="0071111F" w:rsidRPr="0071111F">
        <w:t>paragraph (</w:t>
      </w:r>
      <w:r w:rsidRPr="0071111F">
        <w:t>c) did not apply—not more than 3 years had passed since the date of the assessment.</w:t>
      </w:r>
    </w:p>
    <w:p w:rsidR="000A2297" w:rsidRPr="0071111F" w:rsidRDefault="000A2297" w:rsidP="000A2297">
      <w:pPr>
        <w:pStyle w:val="ItemHead"/>
      </w:pPr>
      <w:r w:rsidRPr="0071111F">
        <w:t>5  Subclause</w:t>
      </w:r>
      <w:r w:rsidR="0071111F" w:rsidRPr="0071111F">
        <w:t> </w:t>
      </w:r>
      <w:r w:rsidRPr="0071111F">
        <w:t>485.224(1) of Schedule</w:t>
      </w:r>
      <w:r w:rsidR="0071111F" w:rsidRPr="0071111F">
        <w:t> </w:t>
      </w:r>
      <w:r w:rsidRPr="0071111F">
        <w:t>2</w:t>
      </w:r>
    </w:p>
    <w:p w:rsidR="000A2297" w:rsidRPr="0071111F" w:rsidRDefault="000A2297" w:rsidP="000A2297">
      <w:pPr>
        <w:pStyle w:val="Item"/>
      </w:pPr>
      <w:r w:rsidRPr="0071111F">
        <w:t>Repeal the subclause, substitute:</w:t>
      </w:r>
    </w:p>
    <w:p w:rsidR="000A2297" w:rsidRPr="0071111F" w:rsidRDefault="000A2297" w:rsidP="000A2297">
      <w:pPr>
        <w:pStyle w:val="subsection"/>
      </w:pPr>
      <w:r w:rsidRPr="0071111F">
        <w:tab/>
        <w:t>(1)</w:t>
      </w:r>
      <w:r w:rsidRPr="0071111F">
        <w:tab/>
        <w:t>At the time of application:</w:t>
      </w:r>
    </w:p>
    <w:p w:rsidR="000A2297" w:rsidRPr="0071111F" w:rsidRDefault="000A2297" w:rsidP="000A2297">
      <w:pPr>
        <w:pStyle w:val="paragraph"/>
      </w:pPr>
      <w:r w:rsidRPr="0071111F">
        <w:tab/>
        <w:t>(a)</w:t>
      </w:r>
      <w:r w:rsidRPr="0071111F">
        <w:tab/>
        <w:t>the skills of the applicant for the applicant’s nominated skilled occupation had been assessed by a relevant assessing authority as suitable for that occupation; and</w:t>
      </w:r>
    </w:p>
    <w:p w:rsidR="000A2297" w:rsidRPr="0071111F" w:rsidRDefault="000A2297" w:rsidP="000A2297">
      <w:pPr>
        <w:pStyle w:val="paragraph"/>
      </w:pPr>
      <w:r w:rsidRPr="0071111F">
        <w:tab/>
        <w:t>(b)</w:t>
      </w:r>
      <w:r w:rsidRPr="0071111F">
        <w:tab/>
        <w:t>if the assessment specified a period during which the assessment was valid, and the period did not end more than 3 years after the date of the assessment—the period had not ended; and</w:t>
      </w:r>
    </w:p>
    <w:p w:rsidR="000A2297" w:rsidRPr="0071111F" w:rsidRDefault="000A2297" w:rsidP="000A2297">
      <w:pPr>
        <w:pStyle w:val="paragraph"/>
      </w:pPr>
      <w:r w:rsidRPr="0071111F">
        <w:tab/>
        <w:t>(c)</w:t>
      </w:r>
      <w:r w:rsidRPr="0071111F">
        <w:tab/>
        <w:t xml:space="preserve">if </w:t>
      </w:r>
      <w:r w:rsidR="0071111F" w:rsidRPr="0071111F">
        <w:t>paragraph (</w:t>
      </w:r>
      <w:r w:rsidRPr="0071111F">
        <w:t>b) did not apply—not more than 3 years had passed since the date of the assessment.</w:t>
      </w:r>
    </w:p>
    <w:p w:rsidR="000A2297" w:rsidRPr="0071111F" w:rsidRDefault="000A2297" w:rsidP="000A2297">
      <w:pPr>
        <w:pStyle w:val="ItemHead"/>
      </w:pPr>
      <w:r w:rsidRPr="0071111F">
        <w:t>6  At the end of subclause</w:t>
      </w:r>
      <w:r w:rsidR="0071111F" w:rsidRPr="0071111F">
        <w:t> </w:t>
      </w:r>
      <w:r w:rsidRPr="0071111F">
        <w:t>489.222(1) of Schedule</w:t>
      </w:r>
      <w:r w:rsidR="0071111F" w:rsidRPr="0071111F">
        <w:t> </w:t>
      </w:r>
      <w:r w:rsidRPr="0071111F">
        <w:t>2</w:t>
      </w:r>
    </w:p>
    <w:p w:rsidR="000A2297" w:rsidRPr="0071111F" w:rsidRDefault="000A2297" w:rsidP="000A2297">
      <w:pPr>
        <w:pStyle w:val="Item"/>
      </w:pPr>
      <w:r w:rsidRPr="0071111F">
        <w:t>Add:</w:t>
      </w:r>
    </w:p>
    <w:p w:rsidR="000A2297" w:rsidRPr="0071111F" w:rsidRDefault="000A2297" w:rsidP="000A2297">
      <w:pPr>
        <w:pStyle w:val="paragraph"/>
      </w:pPr>
      <w:r w:rsidRPr="0071111F">
        <w:tab/>
        <w:t>; and (c)</w:t>
      </w:r>
      <w:r w:rsidRPr="0071111F">
        <w:tab/>
        <w:t>if the assessment specified a period during which the assessment was valid, and the period did not end more than 3 years after the date of the assessment—the period had not ended; and</w:t>
      </w:r>
    </w:p>
    <w:p w:rsidR="000A2297" w:rsidRPr="0071111F" w:rsidRDefault="000A2297" w:rsidP="000A2297">
      <w:pPr>
        <w:pStyle w:val="paragraph"/>
      </w:pPr>
      <w:r w:rsidRPr="0071111F">
        <w:tab/>
        <w:t>(d)</w:t>
      </w:r>
      <w:r w:rsidRPr="0071111F">
        <w:tab/>
        <w:t xml:space="preserve">if </w:t>
      </w:r>
      <w:r w:rsidR="0071111F" w:rsidRPr="0071111F">
        <w:t>paragraph (</w:t>
      </w:r>
      <w:r w:rsidRPr="0071111F">
        <w:t>c) did not apply—not more than 3 years had passed since the date of the assessment.</w:t>
      </w:r>
    </w:p>
    <w:p w:rsidR="00BA0C82" w:rsidRPr="0071111F" w:rsidRDefault="00BA0C82" w:rsidP="00BA0C82">
      <w:pPr>
        <w:pStyle w:val="ActHead6"/>
        <w:pageBreakBefore/>
      </w:pPr>
      <w:bookmarkStart w:id="23" w:name="_Toc388013175"/>
      <w:r w:rsidRPr="0071111F">
        <w:rPr>
          <w:rStyle w:val="CharAmSchNo"/>
        </w:rPr>
        <w:t>Schedule</w:t>
      </w:r>
      <w:r w:rsidR="0071111F" w:rsidRPr="0071111F">
        <w:rPr>
          <w:rStyle w:val="CharAmSchNo"/>
        </w:rPr>
        <w:t> </w:t>
      </w:r>
      <w:r w:rsidR="00A4487F" w:rsidRPr="0071111F">
        <w:rPr>
          <w:rStyle w:val="CharAmSchNo"/>
        </w:rPr>
        <w:t>4</w:t>
      </w:r>
      <w:r w:rsidRPr="0071111F">
        <w:t>—</w:t>
      </w:r>
      <w:r w:rsidRPr="0071111F">
        <w:rPr>
          <w:rStyle w:val="CharAmSchText"/>
        </w:rPr>
        <w:t xml:space="preserve">Amendments relating to </w:t>
      </w:r>
      <w:r w:rsidR="003248EC" w:rsidRPr="0071111F">
        <w:rPr>
          <w:rStyle w:val="CharAmSchText"/>
        </w:rPr>
        <w:t>foreign currencies and places</w:t>
      </w:r>
      <w:bookmarkEnd w:id="23"/>
    </w:p>
    <w:p w:rsidR="00BA0C82" w:rsidRPr="0071111F" w:rsidRDefault="00BA0C82" w:rsidP="00BA0C82">
      <w:pPr>
        <w:pStyle w:val="Header"/>
      </w:pPr>
      <w:r w:rsidRPr="0071111F">
        <w:rPr>
          <w:rStyle w:val="CharAmPartNo"/>
        </w:rPr>
        <w:t xml:space="preserve"> </w:t>
      </w:r>
      <w:r w:rsidRPr="0071111F">
        <w:rPr>
          <w:rStyle w:val="CharAmPartText"/>
        </w:rPr>
        <w:t xml:space="preserve"> </w:t>
      </w:r>
    </w:p>
    <w:p w:rsidR="00BA0C82" w:rsidRPr="0071111F" w:rsidRDefault="00BA0C82" w:rsidP="00BA0C82">
      <w:pPr>
        <w:pStyle w:val="ActHead9"/>
      </w:pPr>
      <w:bookmarkStart w:id="24" w:name="_Toc388013176"/>
      <w:r w:rsidRPr="0071111F">
        <w:t>Australian Citizenship Regulations</w:t>
      </w:r>
      <w:r w:rsidR="0071111F" w:rsidRPr="0071111F">
        <w:t> </w:t>
      </w:r>
      <w:r w:rsidRPr="0071111F">
        <w:t>2007</w:t>
      </w:r>
      <w:bookmarkEnd w:id="24"/>
    </w:p>
    <w:p w:rsidR="00BA0C82" w:rsidRPr="0071111F" w:rsidRDefault="00BA0C82" w:rsidP="00BA0C82">
      <w:pPr>
        <w:pStyle w:val="ItemHead"/>
      </w:pPr>
      <w:r w:rsidRPr="0071111F">
        <w:t>1  Subregulation</w:t>
      </w:r>
      <w:r w:rsidR="0071111F" w:rsidRPr="0071111F">
        <w:t> </w:t>
      </w:r>
      <w:r w:rsidRPr="0071111F">
        <w:t>12A(7)</w:t>
      </w:r>
    </w:p>
    <w:p w:rsidR="00BA0C82" w:rsidRPr="0071111F" w:rsidRDefault="00BA0C82" w:rsidP="00BA0C82">
      <w:pPr>
        <w:pStyle w:val="Item"/>
      </w:pPr>
      <w:r w:rsidRPr="0071111F">
        <w:t>Repeal the subregulation, substitute:</w:t>
      </w:r>
    </w:p>
    <w:p w:rsidR="00BA0C82" w:rsidRPr="0071111F" w:rsidRDefault="00BA0C82" w:rsidP="00BA0C82">
      <w:pPr>
        <w:pStyle w:val="subsection"/>
      </w:pPr>
      <w:r w:rsidRPr="0071111F">
        <w:tab/>
        <w:t>(7)</w:t>
      </w:r>
      <w:r w:rsidRPr="0071111F">
        <w:tab/>
        <w:t>In this regulation:</w:t>
      </w:r>
    </w:p>
    <w:p w:rsidR="00BA0C82" w:rsidRPr="0071111F" w:rsidRDefault="00BA0C82" w:rsidP="00BA0C82">
      <w:pPr>
        <w:pStyle w:val="Definition"/>
      </w:pPr>
      <w:r w:rsidRPr="0071111F">
        <w:rPr>
          <w:b/>
          <w:i/>
        </w:rPr>
        <w:t xml:space="preserve">conversion instrument </w:t>
      </w:r>
      <w:r w:rsidRPr="0071111F">
        <w:t xml:space="preserve">means the instrument titled </w:t>
      </w:r>
      <w:r w:rsidRPr="0071111F">
        <w:rPr>
          <w:i/>
        </w:rPr>
        <w:t xml:space="preserve">Payment of Visa Application Charges and Fees in Foreign Currencies </w:t>
      </w:r>
      <w:r w:rsidRPr="0071111F">
        <w:t>(IMMI 14/005) that commenced on 1</w:t>
      </w:r>
      <w:r w:rsidR="0071111F" w:rsidRPr="0071111F">
        <w:t> </w:t>
      </w:r>
      <w:r w:rsidRPr="0071111F">
        <w:t>July 2014.</w:t>
      </w:r>
    </w:p>
    <w:p w:rsidR="00BA0C82" w:rsidRPr="0071111F" w:rsidRDefault="00BA0C82" w:rsidP="00BA0C82">
      <w:pPr>
        <w:pStyle w:val="Definition"/>
      </w:pPr>
      <w:r w:rsidRPr="0071111F">
        <w:rPr>
          <w:b/>
          <w:i/>
        </w:rPr>
        <w:t xml:space="preserve">places and currencies instrument </w:t>
      </w:r>
      <w:r w:rsidRPr="0071111F">
        <w:t xml:space="preserve">means the instrument titled </w:t>
      </w:r>
      <w:r w:rsidRPr="0071111F">
        <w:rPr>
          <w:i/>
        </w:rPr>
        <w:t>Places and Currencies for Paying of Fees</w:t>
      </w:r>
      <w:r w:rsidRPr="0071111F">
        <w:t xml:space="preserve"> (IMMI 14/006) that commenced on 1</w:t>
      </w:r>
      <w:r w:rsidR="0071111F" w:rsidRPr="0071111F">
        <w:t> </w:t>
      </w:r>
      <w:r w:rsidRPr="0071111F">
        <w:t>July 2014.</w:t>
      </w:r>
    </w:p>
    <w:p w:rsidR="003C5157" w:rsidRPr="0071111F" w:rsidRDefault="003C5157" w:rsidP="003C5157">
      <w:pPr>
        <w:pStyle w:val="ActHead6"/>
        <w:pageBreakBefore/>
      </w:pPr>
      <w:bookmarkStart w:id="25" w:name="_Toc388013177"/>
      <w:r w:rsidRPr="0071111F">
        <w:rPr>
          <w:rStyle w:val="CharAmSchNo"/>
        </w:rPr>
        <w:t>Schedule</w:t>
      </w:r>
      <w:r w:rsidR="0071111F" w:rsidRPr="0071111F">
        <w:rPr>
          <w:rStyle w:val="CharAmSchNo"/>
        </w:rPr>
        <w:t> </w:t>
      </w:r>
      <w:r w:rsidR="00A4487F" w:rsidRPr="0071111F">
        <w:rPr>
          <w:rStyle w:val="CharAmSchNo"/>
        </w:rPr>
        <w:t>5</w:t>
      </w:r>
      <w:r w:rsidRPr="0071111F">
        <w:t>—</w:t>
      </w:r>
      <w:r w:rsidRPr="0071111F">
        <w:rPr>
          <w:rStyle w:val="CharAmSchText"/>
        </w:rPr>
        <w:t>Amendments</w:t>
      </w:r>
      <w:r w:rsidR="003248EC" w:rsidRPr="0071111F">
        <w:rPr>
          <w:rStyle w:val="CharAmSchText"/>
        </w:rPr>
        <w:t xml:space="preserve"> relating to the substitution of AusAID references</w:t>
      </w:r>
      <w:bookmarkEnd w:id="25"/>
    </w:p>
    <w:p w:rsidR="003C5157" w:rsidRPr="0071111F" w:rsidRDefault="003C5157" w:rsidP="003C5157">
      <w:pPr>
        <w:pStyle w:val="Header"/>
      </w:pPr>
      <w:r w:rsidRPr="0071111F">
        <w:rPr>
          <w:rStyle w:val="CharAmPartNo"/>
        </w:rPr>
        <w:t xml:space="preserve"> </w:t>
      </w:r>
      <w:r w:rsidRPr="0071111F">
        <w:rPr>
          <w:rStyle w:val="CharAmPartText"/>
        </w:rPr>
        <w:t xml:space="preserve"> </w:t>
      </w:r>
    </w:p>
    <w:p w:rsidR="003C5157" w:rsidRPr="0071111F" w:rsidRDefault="003C5157" w:rsidP="003C5157">
      <w:pPr>
        <w:pStyle w:val="ActHead9"/>
      </w:pPr>
      <w:bookmarkStart w:id="26" w:name="_Toc388013178"/>
      <w:r w:rsidRPr="0071111F">
        <w:t>Migration Regulations</w:t>
      </w:r>
      <w:r w:rsidR="0071111F" w:rsidRPr="0071111F">
        <w:t> </w:t>
      </w:r>
      <w:r w:rsidRPr="0071111F">
        <w:t>1994</w:t>
      </w:r>
      <w:bookmarkEnd w:id="26"/>
    </w:p>
    <w:p w:rsidR="003C5157" w:rsidRPr="0071111F" w:rsidRDefault="003C5157" w:rsidP="003C5157">
      <w:pPr>
        <w:pStyle w:val="ItemHead"/>
      </w:pPr>
      <w:r w:rsidRPr="0071111F">
        <w:t>1  Regulation</w:t>
      </w:r>
      <w:r w:rsidR="0071111F" w:rsidRPr="0071111F">
        <w:t> </w:t>
      </w:r>
      <w:r w:rsidRPr="0071111F">
        <w:t xml:space="preserve">1.03 (definition of </w:t>
      </w:r>
      <w:r w:rsidRPr="0071111F">
        <w:rPr>
          <w:i/>
        </w:rPr>
        <w:t>AusAID</w:t>
      </w:r>
      <w:r w:rsidRPr="0071111F">
        <w:t>)</w:t>
      </w:r>
    </w:p>
    <w:p w:rsidR="003C5157" w:rsidRPr="0071111F" w:rsidRDefault="003C5157" w:rsidP="003C5157">
      <w:pPr>
        <w:pStyle w:val="Item"/>
      </w:pPr>
      <w:r w:rsidRPr="0071111F">
        <w:t>Repeal the definition (including the note), substitute:</w:t>
      </w:r>
    </w:p>
    <w:p w:rsidR="003C5157" w:rsidRPr="0071111F" w:rsidRDefault="003C5157" w:rsidP="003C5157">
      <w:pPr>
        <w:pStyle w:val="Definition"/>
      </w:pPr>
      <w:r w:rsidRPr="0071111F">
        <w:rPr>
          <w:b/>
          <w:i/>
        </w:rPr>
        <w:t>AusAID</w:t>
      </w:r>
      <w:r w:rsidRPr="0071111F">
        <w:t xml:space="preserve"> means the body that was known as the Australian Agency for International Development.</w:t>
      </w:r>
    </w:p>
    <w:p w:rsidR="003C5157" w:rsidRPr="0071111F" w:rsidRDefault="003C5157" w:rsidP="003C5157">
      <w:pPr>
        <w:pStyle w:val="ItemHead"/>
      </w:pPr>
      <w:r w:rsidRPr="0071111F">
        <w:t>2  Regulation</w:t>
      </w:r>
      <w:r w:rsidR="0071111F" w:rsidRPr="0071111F">
        <w:t> </w:t>
      </w:r>
      <w:r w:rsidRPr="0071111F">
        <w:t xml:space="preserve">1.03 (definition of </w:t>
      </w:r>
      <w:r w:rsidRPr="0071111F">
        <w:rPr>
          <w:i/>
        </w:rPr>
        <w:t>AusAID Minister</w:t>
      </w:r>
      <w:r w:rsidRPr="0071111F">
        <w:t>)</w:t>
      </w:r>
    </w:p>
    <w:p w:rsidR="003C5157" w:rsidRPr="0071111F" w:rsidRDefault="003C5157" w:rsidP="003C5157">
      <w:pPr>
        <w:pStyle w:val="Item"/>
      </w:pPr>
      <w:r w:rsidRPr="0071111F">
        <w:t>Repeal the definition (including the note), substitute:</w:t>
      </w:r>
    </w:p>
    <w:p w:rsidR="003C5157" w:rsidRPr="0071111F" w:rsidRDefault="003C5157" w:rsidP="003C5157">
      <w:pPr>
        <w:pStyle w:val="Definition"/>
      </w:pPr>
      <w:r w:rsidRPr="0071111F">
        <w:rPr>
          <w:b/>
          <w:i/>
        </w:rPr>
        <w:t>AusAID Minister</w:t>
      </w:r>
      <w:r w:rsidRPr="0071111F">
        <w:t xml:space="preserve"> means a Minister who was responsible for administering AusAID.</w:t>
      </w:r>
    </w:p>
    <w:p w:rsidR="003C5157" w:rsidRPr="0071111F" w:rsidRDefault="003C5157" w:rsidP="003C5157">
      <w:pPr>
        <w:pStyle w:val="ItemHead"/>
      </w:pPr>
      <w:r w:rsidRPr="0071111F">
        <w:t>3  Regulation</w:t>
      </w:r>
      <w:r w:rsidR="0071111F" w:rsidRPr="0071111F">
        <w:t> </w:t>
      </w:r>
      <w:r w:rsidRPr="0071111F">
        <w:t>1.03</w:t>
      </w:r>
    </w:p>
    <w:p w:rsidR="003C5157" w:rsidRPr="0071111F" w:rsidRDefault="003C5157" w:rsidP="003C5157">
      <w:pPr>
        <w:pStyle w:val="Item"/>
      </w:pPr>
      <w:r w:rsidRPr="0071111F">
        <w:t>Repeal the following definitions (including the notes):</w:t>
      </w:r>
    </w:p>
    <w:p w:rsidR="003C5157" w:rsidRPr="0071111F" w:rsidRDefault="003C5157" w:rsidP="003C5157">
      <w:pPr>
        <w:pStyle w:val="paragraph"/>
      </w:pPr>
      <w:r w:rsidRPr="0071111F">
        <w:tab/>
        <w:t>(a)</w:t>
      </w:r>
      <w:r w:rsidRPr="0071111F">
        <w:tab/>
        <w:t xml:space="preserve">definition of </w:t>
      </w:r>
      <w:r w:rsidRPr="0071111F">
        <w:rPr>
          <w:b/>
          <w:i/>
        </w:rPr>
        <w:t>AusAID recipient</w:t>
      </w:r>
      <w:r w:rsidRPr="0071111F">
        <w:t>;</w:t>
      </w:r>
    </w:p>
    <w:p w:rsidR="003C5157" w:rsidRPr="0071111F" w:rsidRDefault="003C5157" w:rsidP="003C5157">
      <w:pPr>
        <w:pStyle w:val="paragraph"/>
      </w:pPr>
      <w:r w:rsidRPr="0071111F">
        <w:tab/>
        <w:t>(b)</w:t>
      </w:r>
      <w:r w:rsidRPr="0071111F">
        <w:tab/>
        <w:t xml:space="preserve">definition of </w:t>
      </w:r>
      <w:r w:rsidRPr="0071111F">
        <w:rPr>
          <w:b/>
          <w:i/>
        </w:rPr>
        <w:t>AusAID student</w:t>
      </w:r>
      <w:r w:rsidRPr="0071111F">
        <w:t>.</w:t>
      </w:r>
    </w:p>
    <w:p w:rsidR="003C5157" w:rsidRPr="0071111F" w:rsidRDefault="003C5157" w:rsidP="003C5157">
      <w:pPr>
        <w:pStyle w:val="ItemHead"/>
      </w:pPr>
      <w:r w:rsidRPr="0071111F">
        <w:t>4  Regulation</w:t>
      </w:r>
      <w:r w:rsidR="0071111F" w:rsidRPr="0071111F">
        <w:t> </w:t>
      </w:r>
      <w:r w:rsidRPr="0071111F">
        <w:t>1.03 (sub</w:t>
      </w:r>
      <w:r w:rsidR="0071111F">
        <w:noBreakHyphen/>
      </w:r>
      <w:r w:rsidR="0071111F" w:rsidRPr="0071111F">
        <w:t>sub</w:t>
      </w:r>
      <w:r w:rsidR="0071111F">
        <w:noBreakHyphen/>
      </w:r>
      <w:r w:rsidR="0071111F" w:rsidRPr="0071111F">
        <w:t>subparagraph (</w:t>
      </w:r>
      <w:r w:rsidRPr="0071111F">
        <w:t xml:space="preserve">a)(i)(C)(I) of the definition of </w:t>
      </w:r>
      <w:r w:rsidRPr="0071111F">
        <w:rPr>
          <w:i/>
        </w:rPr>
        <w:t>eligible student visa</w:t>
      </w:r>
      <w:r w:rsidRPr="0071111F">
        <w:t>)</w:t>
      </w:r>
    </w:p>
    <w:p w:rsidR="003C5157" w:rsidRPr="0071111F" w:rsidRDefault="003C5157" w:rsidP="003C5157">
      <w:pPr>
        <w:pStyle w:val="Item"/>
      </w:pPr>
      <w:r w:rsidRPr="0071111F">
        <w:t>After “AusAID Minister”, insert “, the Foreign Minister”.</w:t>
      </w:r>
    </w:p>
    <w:p w:rsidR="003C5157" w:rsidRPr="0071111F" w:rsidRDefault="003C5157" w:rsidP="003C5157">
      <w:pPr>
        <w:pStyle w:val="ItemHead"/>
      </w:pPr>
      <w:r w:rsidRPr="0071111F">
        <w:t>5  Regulation</w:t>
      </w:r>
      <w:r w:rsidR="0071111F" w:rsidRPr="0071111F">
        <w:t> </w:t>
      </w:r>
      <w:r w:rsidRPr="0071111F">
        <w:t>1.03</w:t>
      </w:r>
    </w:p>
    <w:p w:rsidR="003C5157" w:rsidRPr="0071111F" w:rsidRDefault="003C5157" w:rsidP="003C5157">
      <w:pPr>
        <w:pStyle w:val="Item"/>
      </w:pPr>
      <w:r w:rsidRPr="0071111F">
        <w:t>Insert:</w:t>
      </w:r>
    </w:p>
    <w:p w:rsidR="003C5157" w:rsidRPr="0071111F" w:rsidRDefault="003C5157" w:rsidP="003C5157">
      <w:pPr>
        <w:pStyle w:val="Definition"/>
      </w:pPr>
      <w:r w:rsidRPr="0071111F">
        <w:rPr>
          <w:b/>
          <w:i/>
        </w:rPr>
        <w:t>Foreign Affairs recipient</w:t>
      </w:r>
      <w:r w:rsidRPr="0071111F">
        <w:t>: see subregulation</w:t>
      </w:r>
      <w:r w:rsidR="0071111F" w:rsidRPr="0071111F">
        <w:t> </w:t>
      </w:r>
      <w:r w:rsidRPr="0071111F">
        <w:t>1.04A(2).</w:t>
      </w:r>
    </w:p>
    <w:p w:rsidR="003C5157" w:rsidRPr="0071111F" w:rsidRDefault="003C5157" w:rsidP="003C5157">
      <w:pPr>
        <w:pStyle w:val="Definition"/>
      </w:pPr>
      <w:r w:rsidRPr="0071111F">
        <w:rPr>
          <w:b/>
          <w:i/>
        </w:rPr>
        <w:t>Foreign Affairs student</w:t>
      </w:r>
      <w:r w:rsidRPr="0071111F">
        <w:t>: see subregulation</w:t>
      </w:r>
      <w:r w:rsidR="0071111F" w:rsidRPr="0071111F">
        <w:t> </w:t>
      </w:r>
      <w:r w:rsidRPr="0071111F">
        <w:t>1.04A(3).</w:t>
      </w:r>
    </w:p>
    <w:p w:rsidR="003C5157" w:rsidRPr="0071111F" w:rsidRDefault="003C5157" w:rsidP="003C5157">
      <w:pPr>
        <w:pStyle w:val="ItemHead"/>
      </w:pPr>
      <w:r w:rsidRPr="0071111F">
        <w:t>6  Regulation</w:t>
      </w:r>
      <w:r w:rsidR="0071111F" w:rsidRPr="0071111F">
        <w:t> </w:t>
      </w:r>
      <w:r w:rsidRPr="0071111F">
        <w:t>1.03</w:t>
      </w:r>
    </w:p>
    <w:p w:rsidR="003C5157" w:rsidRPr="0071111F" w:rsidRDefault="003C5157" w:rsidP="003C5157">
      <w:pPr>
        <w:pStyle w:val="Item"/>
      </w:pPr>
      <w:r w:rsidRPr="0071111F">
        <w:t>Insert:</w:t>
      </w:r>
    </w:p>
    <w:p w:rsidR="003C5157" w:rsidRPr="0071111F" w:rsidRDefault="003C5157" w:rsidP="003C5157">
      <w:pPr>
        <w:pStyle w:val="Definition"/>
      </w:pPr>
      <w:r w:rsidRPr="0071111F">
        <w:rPr>
          <w:b/>
          <w:i/>
        </w:rPr>
        <w:t>Subclass 576 (Foreign Affairs or Defence Sector) visa</w:t>
      </w:r>
      <w:r w:rsidRPr="0071111F">
        <w:t xml:space="preserve"> includes a Subclass 576 (AusAID or Defence Sector) visa.</w:t>
      </w:r>
    </w:p>
    <w:p w:rsidR="003C5157" w:rsidRPr="0071111F" w:rsidRDefault="003C5157" w:rsidP="003C5157">
      <w:pPr>
        <w:pStyle w:val="notetext"/>
      </w:pPr>
      <w:r w:rsidRPr="0071111F">
        <w:t>Note:</w:t>
      </w:r>
      <w:r w:rsidRPr="0071111F">
        <w:tab/>
        <w:t>Amendments of these Regulations that commenced on 1</w:t>
      </w:r>
      <w:r w:rsidR="0071111F" w:rsidRPr="0071111F">
        <w:t> </w:t>
      </w:r>
      <w:r w:rsidRPr="0071111F">
        <w:t>July 2014 renamed the Subclass 576 (AusAID or Defence Sector) visa.</w:t>
      </w:r>
    </w:p>
    <w:p w:rsidR="003C5157" w:rsidRPr="0071111F" w:rsidRDefault="003C5157" w:rsidP="003C5157">
      <w:pPr>
        <w:pStyle w:val="ItemHead"/>
      </w:pPr>
      <w:r w:rsidRPr="0071111F">
        <w:t>7  Regulation</w:t>
      </w:r>
      <w:r w:rsidR="0071111F" w:rsidRPr="0071111F">
        <w:t> </w:t>
      </w:r>
      <w:r w:rsidRPr="0071111F">
        <w:t>1.04A</w:t>
      </w:r>
    </w:p>
    <w:p w:rsidR="003C5157" w:rsidRPr="0071111F" w:rsidRDefault="003C5157" w:rsidP="003C5157">
      <w:pPr>
        <w:pStyle w:val="Item"/>
      </w:pPr>
      <w:r w:rsidRPr="0071111F">
        <w:t>Repeal the regulation, substitute:</w:t>
      </w:r>
    </w:p>
    <w:p w:rsidR="003C5157" w:rsidRPr="0071111F" w:rsidRDefault="003C5157" w:rsidP="003C5157">
      <w:pPr>
        <w:pStyle w:val="ActHead5"/>
      </w:pPr>
      <w:bookmarkStart w:id="27" w:name="_Toc388013179"/>
      <w:r w:rsidRPr="0071111F">
        <w:rPr>
          <w:rStyle w:val="CharSectno"/>
        </w:rPr>
        <w:t>1.04A</w:t>
      </w:r>
      <w:r w:rsidRPr="0071111F">
        <w:t xml:space="preserve">  Foreign Affairs recipients and Foreign Affairs students</w:t>
      </w:r>
      <w:bookmarkEnd w:id="27"/>
    </w:p>
    <w:p w:rsidR="003C5157" w:rsidRPr="0071111F" w:rsidRDefault="003C5157" w:rsidP="003C5157">
      <w:pPr>
        <w:pStyle w:val="subsection"/>
      </w:pPr>
      <w:r w:rsidRPr="0071111F">
        <w:tab/>
        <w:t>(1)</w:t>
      </w:r>
      <w:r w:rsidRPr="0071111F">
        <w:tab/>
        <w:t>In this regulation:</w:t>
      </w:r>
    </w:p>
    <w:p w:rsidR="003C5157" w:rsidRPr="0071111F" w:rsidRDefault="003C5157" w:rsidP="003C5157">
      <w:pPr>
        <w:pStyle w:val="Definition"/>
      </w:pPr>
      <w:r w:rsidRPr="0071111F">
        <w:rPr>
          <w:b/>
          <w:i/>
        </w:rPr>
        <w:t xml:space="preserve">AIDAB </w:t>
      </w:r>
      <w:r w:rsidRPr="0071111F">
        <w:t>means the former Australian International Development Assistance Bureau.</w:t>
      </w:r>
    </w:p>
    <w:p w:rsidR="003C5157" w:rsidRPr="0071111F" w:rsidRDefault="003C5157" w:rsidP="003C5157">
      <w:pPr>
        <w:pStyle w:val="Definition"/>
      </w:pPr>
      <w:r w:rsidRPr="0071111F">
        <w:rPr>
          <w:b/>
          <w:i/>
        </w:rPr>
        <w:t>cease</w:t>
      </w:r>
      <w:r w:rsidRPr="0071111F">
        <w:t>, in relation to a full</w:t>
      </w:r>
      <w:r w:rsidR="0071111F">
        <w:noBreakHyphen/>
      </w:r>
      <w:r w:rsidRPr="0071111F">
        <w:t>time course of study or training, includes to complete, to withdraw from, or to be excluded from, that course.</w:t>
      </w:r>
    </w:p>
    <w:p w:rsidR="003C5157" w:rsidRPr="0071111F" w:rsidRDefault="003C5157" w:rsidP="003C5157">
      <w:pPr>
        <w:pStyle w:val="Definition"/>
      </w:pPr>
      <w:r w:rsidRPr="0071111F">
        <w:rPr>
          <w:b/>
          <w:i/>
        </w:rPr>
        <w:t>equivalent former visa or entry permit</w:t>
      </w:r>
      <w:r w:rsidRPr="0071111F">
        <w:t xml:space="preserve"> means a Group 2.2 (student) visa or entry permit, within the meaning of the Migration (1993) Regulations, granted to a person who, as an applicant:</w:t>
      </w:r>
    </w:p>
    <w:p w:rsidR="003C5157" w:rsidRPr="0071111F" w:rsidRDefault="003C5157" w:rsidP="003C5157">
      <w:pPr>
        <w:pStyle w:val="paragraph"/>
      </w:pPr>
      <w:r w:rsidRPr="0071111F">
        <w:tab/>
        <w:t>(a)</w:t>
      </w:r>
      <w:r w:rsidRPr="0071111F">
        <w:tab/>
        <w:t>satisfied the criteria for the grant of the visa or entry permit as a primary person; and</w:t>
      </w:r>
    </w:p>
    <w:p w:rsidR="003C5157" w:rsidRPr="0071111F" w:rsidRDefault="003C5157" w:rsidP="003C5157">
      <w:pPr>
        <w:pStyle w:val="paragraph"/>
      </w:pPr>
      <w:r w:rsidRPr="0071111F">
        <w:tab/>
        <w:t>(b)</w:t>
      </w:r>
      <w:r w:rsidRPr="0071111F">
        <w:tab/>
        <w:t>was a student in a full</w:t>
      </w:r>
      <w:r w:rsidR="0071111F">
        <w:noBreakHyphen/>
      </w:r>
      <w:r w:rsidRPr="0071111F">
        <w:t>time course of study or training under a scholarship scheme or training program approved by AIDAB or AusAID.</w:t>
      </w:r>
    </w:p>
    <w:p w:rsidR="003C5157" w:rsidRPr="0071111F" w:rsidRDefault="003C5157" w:rsidP="003C5157">
      <w:pPr>
        <w:pStyle w:val="Definition"/>
      </w:pPr>
      <w:r w:rsidRPr="0071111F">
        <w:rPr>
          <w:b/>
          <w:i/>
        </w:rPr>
        <w:t>equivalent transitional visa</w:t>
      </w:r>
      <w:r w:rsidRPr="0071111F">
        <w:t xml:space="preserve"> means a transitional (temporary) visa within the meaning of the Migration Reform (Transitional Provisions) Regulations that:</w:t>
      </w:r>
    </w:p>
    <w:p w:rsidR="003C5157" w:rsidRPr="0071111F" w:rsidRDefault="003C5157" w:rsidP="003C5157">
      <w:pPr>
        <w:pStyle w:val="paragraph"/>
      </w:pPr>
      <w:r w:rsidRPr="0071111F">
        <w:tab/>
        <w:t>(a)</w:t>
      </w:r>
      <w:r w:rsidRPr="0071111F">
        <w:tab/>
        <w:t>is, or was, held by a person because the person held an equivalent former visa or entry permit; or</w:t>
      </w:r>
    </w:p>
    <w:p w:rsidR="003C5157" w:rsidRPr="0071111F" w:rsidRDefault="003C5157" w:rsidP="003C5157">
      <w:pPr>
        <w:pStyle w:val="paragraph"/>
      </w:pPr>
      <w:r w:rsidRPr="0071111F">
        <w:tab/>
        <w:t>(b)</w:t>
      </w:r>
      <w:r w:rsidRPr="0071111F">
        <w:tab/>
        <w:t>was granted to a person on the basis of a decision that the person satisfied the criteria for the grant of an equivalent former visa or entry permit.</w:t>
      </w:r>
    </w:p>
    <w:p w:rsidR="003C5157" w:rsidRPr="0071111F" w:rsidRDefault="003C5157" w:rsidP="003C5157">
      <w:pPr>
        <w:pStyle w:val="Definition"/>
      </w:pPr>
      <w:r w:rsidRPr="0071111F">
        <w:rPr>
          <w:b/>
          <w:i/>
        </w:rPr>
        <w:t xml:space="preserve">Foreign Affairs student visa </w:t>
      </w:r>
      <w:r w:rsidRPr="0071111F">
        <w:t>means:</w:t>
      </w:r>
    </w:p>
    <w:p w:rsidR="003C5157" w:rsidRPr="0071111F" w:rsidRDefault="003C5157" w:rsidP="003C5157">
      <w:pPr>
        <w:pStyle w:val="paragraph"/>
      </w:pPr>
      <w:r w:rsidRPr="0071111F">
        <w:tab/>
        <w:t>(a)</w:t>
      </w:r>
      <w:r w:rsidRPr="0071111F">
        <w:tab/>
        <w:t>a Subclass 560 (Student), Subclass 562 (Iranian Postgraduate Student) or Subclass 576 (Foreign Affairs or Defence Sector) visa granted to a person who, as an applicant:</w:t>
      </w:r>
    </w:p>
    <w:p w:rsidR="003C5157" w:rsidRPr="0071111F" w:rsidRDefault="003C5157" w:rsidP="003C5157">
      <w:pPr>
        <w:pStyle w:val="paragraphsub"/>
      </w:pPr>
      <w:r w:rsidRPr="0071111F">
        <w:tab/>
        <w:t>(i)</w:t>
      </w:r>
      <w:r w:rsidRPr="0071111F">
        <w:tab/>
        <w:t>satisfied the primary criteria for the grant of the visa; and</w:t>
      </w:r>
    </w:p>
    <w:p w:rsidR="003C5157" w:rsidRPr="0071111F" w:rsidRDefault="003C5157" w:rsidP="003C5157">
      <w:pPr>
        <w:pStyle w:val="paragraphsub"/>
      </w:pPr>
      <w:r w:rsidRPr="0071111F">
        <w:tab/>
        <w:t>(ii)</w:t>
      </w:r>
      <w:r w:rsidRPr="0071111F">
        <w:tab/>
        <w:t>was a student in a full</w:t>
      </w:r>
      <w:r w:rsidR="0071111F">
        <w:noBreakHyphen/>
      </w:r>
      <w:r w:rsidRPr="0071111F">
        <w:t>time course of study or training under a scholarship scheme or training program approved by the Foreign Minister or AusAID Minister; or</w:t>
      </w:r>
    </w:p>
    <w:p w:rsidR="003C5157" w:rsidRPr="0071111F" w:rsidRDefault="003C5157" w:rsidP="003C5157">
      <w:pPr>
        <w:pStyle w:val="paragraph"/>
      </w:pPr>
      <w:r w:rsidRPr="0071111F">
        <w:tab/>
        <w:t>(b)</w:t>
      </w:r>
      <w:r w:rsidRPr="0071111F">
        <w:tab/>
        <w:t>an equivalent former visa or entry permit; or</w:t>
      </w:r>
    </w:p>
    <w:p w:rsidR="003C5157" w:rsidRPr="0071111F" w:rsidRDefault="003C5157" w:rsidP="003C5157">
      <w:pPr>
        <w:pStyle w:val="paragraph"/>
      </w:pPr>
      <w:r w:rsidRPr="0071111F">
        <w:tab/>
        <w:t>(c)</w:t>
      </w:r>
      <w:r w:rsidRPr="0071111F">
        <w:tab/>
        <w:t>an equivalent transitional visa.</w:t>
      </w:r>
    </w:p>
    <w:p w:rsidR="003C5157" w:rsidRPr="0071111F" w:rsidRDefault="003C5157" w:rsidP="003C5157">
      <w:pPr>
        <w:pStyle w:val="subsection"/>
      </w:pPr>
      <w:r w:rsidRPr="0071111F">
        <w:tab/>
        <w:t>(2)</w:t>
      </w:r>
      <w:r w:rsidRPr="0071111F">
        <w:tab/>
        <w:t xml:space="preserve">A person is a </w:t>
      </w:r>
      <w:r w:rsidRPr="0071111F">
        <w:rPr>
          <w:b/>
          <w:i/>
        </w:rPr>
        <w:t>Foreign Affairs</w:t>
      </w:r>
      <w:r w:rsidRPr="0071111F">
        <w:rPr>
          <w:b/>
          <w:bCs/>
          <w:i/>
          <w:iCs/>
        </w:rPr>
        <w:t xml:space="preserve"> recipient </w:t>
      </w:r>
      <w:r w:rsidRPr="0071111F">
        <w:t>if:</w:t>
      </w:r>
    </w:p>
    <w:p w:rsidR="003C5157" w:rsidRPr="0071111F" w:rsidRDefault="003C5157" w:rsidP="003C5157">
      <w:pPr>
        <w:pStyle w:val="paragraph"/>
      </w:pPr>
      <w:r w:rsidRPr="0071111F">
        <w:tab/>
        <w:t>(a)</w:t>
      </w:r>
      <w:r w:rsidRPr="0071111F">
        <w:tab/>
        <w:t>either:</w:t>
      </w:r>
    </w:p>
    <w:p w:rsidR="003C5157" w:rsidRPr="0071111F" w:rsidRDefault="003C5157" w:rsidP="003C5157">
      <w:pPr>
        <w:pStyle w:val="paragraphsub"/>
      </w:pPr>
      <w:r w:rsidRPr="0071111F">
        <w:tab/>
        <w:t>(i)</w:t>
      </w:r>
      <w:r w:rsidRPr="0071111F">
        <w:tab/>
        <w:t>the person is the holder of a Foreign Affairs student visa and has ceased:</w:t>
      </w:r>
    </w:p>
    <w:p w:rsidR="003C5157" w:rsidRPr="0071111F" w:rsidRDefault="003C5157" w:rsidP="003C5157">
      <w:pPr>
        <w:pStyle w:val="paragraphsub-sub"/>
      </w:pPr>
      <w:r w:rsidRPr="0071111F">
        <w:tab/>
        <w:t>(A)</w:t>
      </w:r>
      <w:r w:rsidRPr="0071111F">
        <w:tab/>
        <w:t>the full</w:t>
      </w:r>
      <w:r w:rsidR="0071111F">
        <w:noBreakHyphen/>
      </w:r>
      <w:r w:rsidRPr="0071111F">
        <w:t>time course of study or training to which that visa relates; or</w:t>
      </w:r>
    </w:p>
    <w:p w:rsidR="003C5157" w:rsidRPr="0071111F" w:rsidRDefault="003C5157" w:rsidP="003C5157">
      <w:pPr>
        <w:pStyle w:val="paragraphsub-sub"/>
      </w:pPr>
      <w:r w:rsidRPr="0071111F">
        <w:tab/>
        <w:t>(B)</w:t>
      </w:r>
      <w:r w:rsidRPr="0071111F">
        <w:tab/>
        <w:t>another course approved by the Foreign Minister or AusAID Minister in substitution for that course; or</w:t>
      </w:r>
    </w:p>
    <w:p w:rsidR="003C5157" w:rsidRPr="0071111F" w:rsidRDefault="003C5157" w:rsidP="003C5157">
      <w:pPr>
        <w:pStyle w:val="paragraphsub"/>
      </w:pPr>
      <w:r w:rsidRPr="0071111F">
        <w:tab/>
        <w:t>(ii)</w:t>
      </w:r>
      <w:r w:rsidRPr="0071111F">
        <w:tab/>
        <w:t>if the person is not the holder of an Foreign Affairs student visa—the person has in the past been the holder of a Foreign Affairs student visa and has ceased:</w:t>
      </w:r>
    </w:p>
    <w:p w:rsidR="003C5157" w:rsidRPr="0071111F" w:rsidRDefault="003C5157" w:rsidP="003C5157">
      <w:pPr>
        <w:pStyle w:val="paragraphsub-sub"/>
      </w:pPr>
      <w:r w:rsidRPr="0071111F">
        <w:tab/>
        <w:t>(A)</w:t>
      </w:r>
      <w:r w:rsidRPr="0071111F">
        <w:tab/>
        <w:t>the full</w:t>
      </w:r>
      <w:r w:rsidR="0071111F">
        <w:noBreakHyphen/>
      </w:r>
      <w:r w:rsidRPr="0071111F">
        <w:t>time course of study or training to which the last Foreign Affairs student visa held by the person related; or</w:t>
      </w:r>
    </w:p>
    <w:p w:rsidR="003C5157" w:rsidRPr="0071111F" w:rsidRDefault="003C5157" w:rsidP="003C5157">
      <w:pPr>
        <w:pStyle w:val="paragraphsub-sub"/>
      </w:pPr>
      <w:r w:rsidRPr="0071111F">
        <w:tab/>
        <w:t>(B)</w:t>
      </w:r>
      <w:r w:rsidRPr="0071111F">
        <w:tab/>
        <w:t>another course approved by the Foreign Minister or AusAID Minister in substitution for that course; and</w:t>
      </w:r>
    </w:p>
    <w:p w:rsidR="003C5157" w:rsidRPr="0071111F" w:rsidRDefault="003C5157" w:rsidP="003C5157">
      <w:pPr>
        <w:pStyle w:val="paragraph"/>
        <w:rPr>
          <w:strike/>
        </w:rPr>
      </w:pPr>
      <w:r w:rsidRPr="0071111F">
        <w:tab/>
        <w:t>(b)</w:t>
      </w:r>
      <w:r w:rsidRPr="0071111F">
        <w:tab/>
        <w:t>the person has not spent at least 2 years outside Australia since ceasing the course.</w:t>
      </w:r>
    </w:p>
    <w:p w:rsidR="003C5157" w:rsidRPr="0071111F" w:rsidRDefault="003C5157" w:rsidP="003C5157">
      <w:pPr>
        <w:pStyle w:val="subsection"/>
      </w:pPr>
      <w:r w:rsidRPr="0071111F">
        <w:tab/>
        <w:t>(3)</w:t>
      </w:r>
      <w:r w:rsidRPr="0071111F">
        <w:tab/>
        <w:t xml:space="preserve">A person is a </w:t>
      </w:r>
      <w:r w:rsidRPr="0071111F">
        <w:rPr>
          <w:b/>
          <w:i/>
        </w:rPr>
        <w:t xml:space="preserve">Foreign Affairs student </w:t>
      </w:r>
      <w:r w:rsidRPr="0071111F">
        <w:t>if:</w:t>
      </w:r>
    </w:p>
    <w:p w:rsidR="003C5157" w:rsidRPr="0071111F" w:rsidRDefault="003C5157" w:rsidP="003C5157">
      <w:pPr>
        <w:pStyle w:val="paragraph"/>
      </w:pPr>
      <w:r w:rsidRPr="0071111F">
        <w:tab/>
        <w:t>(a)</w:t>
      </w:r>
      <w:r w:rsidRPr="0071111F">
        <w:tab/>
        <w:t>the person has been approved by the Foreign Minister or AusAID Minister to undertake a full</w:t>
      </w:r>
      <w:r w:rsidR="0071111F">
        <w:noBreakHyphen/>
      </w:r>
      <w:r w:rsidRPr="0071111F">
        <w:t>time course of study or training under a scholarship scheme or training program approved by the Foreign Minister or AusAID Minister; and</w:t>
      </w:r>
    </w:p>
    <w:p w:rsidR="003C5157" w:rsidRPr="0071111F" w:rsidRDefault="003C5157" w:rsidP="003C5157">
      <w:pPr>
        <w:pStyle w:val="paragraph"/>
      </w:pPr>
      <w:r w:rsidRPr="0071111F">
        <w:tab/>
        <w:t>(b)</w:t>
      </w:r>
      <w:r w:rsidRPr="0071111F">
        <w:tab/>
        <w:t>the person is:</w:t>
      </w:r>
    </w:p>
    <w:p w:rsidR="003C5157" w:rsidRPr="0071111F" w:rsidRDefault="003C5157" w:rsidP="003C5157">
      <w:pPr>
        <w:pStyle w:val="paragraphsub"/>
      </w:pPr>
      <w:r w:rsidRPr="0071111F">
        <w:tab/>
        <w:t>(i)</w:t>
      </w:r>
      <w:r w:rsidRPr="0071111F">
        <w:tab/>
        <w:t>the holder of a Foreign Affairs student visa granted in circumstances where the person intended to undertake the full</w:t>
      </w:r>
      <w:r w:rsidR="0071111F">
        <w:noBreakHyphen/>
      </w:r>
      <w:r w:rsidRPr="0071111F">
        <w:t>time course of study or training; or</w:t>
      </w:r>
    </w:p>
    <w:p w:rsidR="003C5157" w:rsidRPr="0071111F" w:rsidRDefault="003C5157" w:rsidP="003C5157">
      <w:pPr>
        <w:pStyle w:val="paragraphsub"/>
      </w:pPr>
      <w:r w:rsidRPr="0071111F">
        <w:tab/>
        <w:t>(ii)</w:t>
      </w:r>
      <w:r w:rsidRPr="0071111F">
        <w:tab/>
        <w:t>an applicant for a student visa whose application shows an intention to undertake a full</w:t>
      </w:r>
      <w:r w:rsidR="0071111F">
        <w:noBreakHyphen/>
      </w:r>
      <w:r w:rsidRPr="0071111F">
        <w:t>time course of study or training; and</w:t>
      </w:r>
    </w:p>
    <w:p w:rsidR="003C5157" w:rsidRPr="0071111F" w:rsidRDefault="003C5157" w:rsidP="003C5157">
      <w:pPr>
        <w:pStyle w:val="paragraph"/>
      </w:pPr>
      <w:r w:rsidRPr="0071111F">
        <w:tab/>
        <w:t>(c)</w:t>
      </w:r>
      <w:r w:rsidRPr="0071111F">
        <w:tab/>
        <w:t xml:space="preserve">in the case of a person mentioned in </w:t>
      </w:r>
      <w:r w:rsidR="0071111F" w:rsidRPr="0071111F">
        <w:t>subparagraph (</w:t>
      </w:r>
      <w:r w:rsidRPr="0071111F">
        <w:t>b)(i)—the person has not ceased:</w:t>
      </w:r>
    </w:p>
    <w:p w:rsidR="003C5157" w:rsidRPr="0071111F" w:rsidRDefault="003C5157" w:rsidP="003C5157">
      <w:pPr>
        <w:pStyle w:val="paragraphsub"/>
      </w:pPr>
      <w:r w:rsidRPr="0071111F">
        <w:tab/>
        <w:t>(i)</w:t>
      </w:r>
      <w:r w:rsidRPr="0071111F">
        <w:tab/>
        <w:t>the full</w:t>
      </w:r>
      <w:r w:rsidR="0071111F">
        <w:noBreakHyphen/>
      </w:r>
      <w:r w:rsidRPr="0071111F">
        <w:t>time course of study or training to which the visa relates; or</w:t>
      </w:r>
    </w:p>
    <w:p w:rsidR="003C5157" w:rsidRPr="0071111F" w:rsidRDefault="003C5157" w:rsidP="003C5157">
      <w:pPr>
        <w:pStyle w:val="paragraphsub"/>
      </w:pPr>
      <w:r w:rsidRPr="0071111F">
        <w:tab/>
        <w:t>(ii)</w:t>
      </w:r>
      <w:r w:rsidRPr="0071111F">
        <w:tab/>
        <w:t>another course approved by the Foreign Minister or AusAID Minister in substitution for that course.</w:t>
      </w:r>
    </w:p>
    <w:p w:rsidR="003C5157" w:rsidRPr="0071111F" w:rsidRDefault="003C5157" w:rsidP="003C5157">
      <w:pPr>
        <w:pStyle w:val="ItemHead"/>
      </w:pPr>
      <w:r w:rsidRPr="0071111F">
        <w:t>8  Regulation</w:t>
      </w:r>
      <w:r w:rsidR="0071111F" w:rsidRPr="0071111F">
        <w:t> </w:t>
      </w:r>
      <w:r w:rsidRPr="0071111F">
        <w:t>1.04AA</w:t>
      </w:r>
    </w:p>
    <w:p w:rsidR="003C5157" w:rsidRPr="0071111F" w:rsidRDefault="003C5157" w:rsidP="003C5157">
      <w:pPr>
        <w:pStyle w:val="Item"/>
      </w:pPr>
      <w:r w:rsidRPr="0071111F">
        <w:t>Repeal the regulation.</w:t>
      </w:r>
    </w:p>
    <w:p w:rsidR="003C5157" w:rsidRPr="0071111F" w:rsidRDefault="003C5157" w:rsidP="003C5157">
      <w:pPr>
        <w:pStyle w:val="ItemHead"/>
      </w:pPr>
      <w:r w:rsidRPr="0071111F">
        <w:t>9  Sub</w:t>
      </w:r>
      <w:r w:rsidR="0071111F">
        <w:noBreakHyphen/>
      </w:r>
      <w:r w:rsidRPr="0071111F">
        <w:t>subparagraph</w:t>
      </w:r>
      <w:r w:rsidR="0071111F" w:rsidRPr="0071111F">
        <w:t> </w:t>
      </w:r>
      <w:r w:rsidRPr="0071111F">
        <w:t>1229(4)(a)(ii)(D) of Schedule</w:t>
      </w:r>
      <w:r w:rsidR="0071111F" w:rsidRPr="0071111F">
        <w:t> </w:t>
      </w:r>
      <w:r w:rsidRPr="0071111F">
        <w:t>1</w:t>
      </w:r>
    </w:p>
    <w:p w:rsidR="003C5157" w:rsidRPr="0071111F" w:rsidRDefault="003C5157" w:rsidP="003C5157">
      <w:pPr>
        <w:pStyle w:val="Item"/>
      </w:pPr>
      <w:r w:rsidRPr="0071111F">
        <w:t>After “AusAID Minister”, insert “, the Foreign Minister”.</w:t>
      </w:r>
    </w:p>
    <w:p w:rsidR="003C5157" w:rsidRPr="0071111F" w:rsidRDefault="003C5157" w:rsidP="003C5157">
      <w:pPr>
        <w:pStyle w:val="ItemHead"/>
      </w:pPr>
      <w:r w:rsidRPr="0071111F">
        <w:t>10  Part</w:t>
      </w:r>
      <w:r w:rsidR="0071111F" w:rsidRPr="0071111F">
        <w:t> </w:t>
      </w:r>
      <w:r w:rsidRPr="0071111F">
        <w:t>576 of Schedule</w:t>
      </w:r>
      <w:r w:rsidR="0071111F" w:rsidRPr="0071111F">
        <w:t> </w:t>
      </w:r>
      <w:r w:rsidRPr="0071111F">
        <w:t>2 (heading)</w:t>
      </w:r>
    </w:p>
    <w:p w:rsidR="003C5157" w:rsidRPr="0071111F" w:rsidRDefault="003C5157" w:rsidP="003C5157">
      <w:pPr>
        <w:pStyle w:val="Item"/>
      </w:pPr>
      <w:r w:rsidRPr="0071111F">
        <w:t>Repeal the heading, substitute:</w:t>
      </w:r>
    </w:p>
    <w:p w:rsidR="003C5157" w:rsidRPr="0071111F" w:rsidRDefault="007B3571" w:rsidP="003C5157">
      <w:pPr>
        <w:pStyle w:val="ActHead2"/>
      </w:pPr>
      <w:bookmarkStart w:id="28" w:name="f_Check_Lines_above"/>
      <w:bookmarkStart w:id="29" w:name="_Toc388013180"/>
      <w:bookmarkEnd w:id="28"/>
      <w:r w:rsidRPr="0071111F">
        <w:rPr>
          <w:rStyle w:val="CharPartNo"/>
        </w:rPr>
        <w:t xml:space="preserve">Subclass </w:t>
      </w:r>
      <w:r w:rsidR="003C5157" w:rsidRPr="0071111F">
        <w:rPr>
          <w:rStyle w:val="CharPartNo"/>
        </w:rPr>
        <w:t>576</w:t>
      </w:r>
      <w:r w:rsidR="003C5157" w:rsidRPr="0071111F">
        <w:t>—</w:t>
      </w:r>
      <w:r w:rsidR="003C5157" w:rsidRPr="0071111F">
        <w:rPr>
          <w:rStyle w:val="CharPartText"/>
        </w:rPr>
        <w:t>Foreign Affairs or Defence Sector</w:t>
      </w:r>
      <w:bookmarkEnd w:id="29"/>
    </w:p>
    <w:p w:rsidR="003C5157" w:rsidRPr="0071111F" w:rsidRDefault="003C5157" w:rsidP="003C5157">
      <w:pPr>
        <w:pStyle w:val="ItemHead"/>
      </w:pPr>
      <w:r w:rsidRPr="0071111F">
        <w:t>11  Clause</w:t>
      </w:r>
      <w:r w:rsidR="0071111F" w:rsidRPr="0071111F">
        <w:t> </w:t>
      </w:r>
      <w:r w:rsidRPr="0071111F">
        <w:t>576.111 of Schedule</w:t>
      </w:r>
      <w:r w:rsidR="0071111F" w:rsidRPr="0071111F">
        <w:t> </w:t>
      </w:r>
      <w:r w:rsidRPr="0071111F">
        <w:t xml:space="preserve">2 (definition of </w:t>
      </w:r>
      <w:r w:rsidRPr="0071111F">
        <w:rPr>
          <w:i/>
        </w:rPr>
        <w:t>course of study</w:t>
      </w:r>
      <w:r w:rsidRPr="0071111F">
        <w:t>)</w:t>
      </w:r>
    </w:p>
    <w:p w:rsidR="003C5157" w:rsidRPr="0071111F" w:rsidRDefault="003C5157" w:rsidP="003C5157">
      <w:pPr>
        <w:pStyle w:val="Item"/>
      </w:pPr>
      <w:r w:rsidRPr="0071111F">
        <w:t>After “AusAID Minister”, insert “, the Foreign Minister”.</w:t>
      </w:r>
    </w:p>
    <w:p w:rsidR="003C5157" w:rsidRPr="0071111F" w:rsidRDefault="003C5157" w:rsidP="003C5157">
      <w:pPr>
        <w:pStyle w:val="ItemHead"/>
      </w:pPr>
      <w:r w:rsidRPr="0071111F">
        <w:t>12  Paragraphs 576.211(4)(d) and 576.322(b) of Schedule</w:t>
      </w:r>
      <w:r w:rsidR="0071111F" w:rsidRPr="0071111F">
        <w:t> </w:t>
      </w:r>
      <w:r w:rsidRPr="0071111F">
        <w:t>2</w:t>
      </w:r>
    </w:p>
    <w:p w:rsidR="003C5157" w:rsidRPr="0071111F" w:rsidRDefault="003C5157" w:rsidP="003C5157">
      <w:pPr>
        <w:pStyle w:val="Item"/>
      </w:pPr>
      <w:r w:rsidRPr="0071111F">
        <w:t>After “AusAID Minister”, insert “, the Foreign Minister”.</w:t>
      </w:r>
    </w:p>
    <w:p w:rsidR="003C5157" w:rsidRPr="0071111F" w:rsidRDefault="003C5157" w:rsidP="003C5157">
      <w:pPr>
        <w:pStyle w:val="ItemHead"/>
      </w:pPr>
      <w:r w:rsidRPr="0071111F">
        <w:t>13  Clause</w:t>
      </w:r>
      <w:r w:rsidR="0071111F" w:rsidRPr="0071111F">
        <w:t> </w:t>
      </w:r>
      <w:r w:rsidRPr="0071111F">
        <w:t>580.114 (note)</w:t>
      </w:r>
      <w:r w:rsidR="00052ECE" w:rsidRPr="0071111F">
        <w:t xml:space="preserve"> of Schedule</w:t>
      </w:r>
      <w:r w:rsidR="0071111F" w:rsidRPr="0071111F">
        <w:t> </w:t>
      </w:r>
      <w:r w:rsidR="00052ECE" w:rsidRPr="0071111F">
        <w:t>2</w:t>
      </w:r>
    </w:p>
    <w:p w:rsidR="003C5157" w:rsidRPr="0071111F" w:rsidRDefault="003C5157" w:rsidP="003C5157">
      <w:pPr>
        <w:pStyle w:val="Item"/>
      </w:pPr>
      <w:r w:rsidRPr="0071111F">
        <w:t>Repeal the note, substitute:</w:t>
      </w:r>
    </w:p>
    <w:p w:rsidR="003C5157" w:rsidRPr="0071111F" w:rsidRDefault="003C5157" w:rsidP="003C5157">
      <w:pPr>
        <w:pStyle w:val="notetext"/>
      </w:pPr>
      <w:r w:rsidRPr="0071111F">
        <w:t>Note:</w:t>
      </w:r>
      <w:r w:rsidRPr="0071111F">
        <w:tab/>
      </w:r>
      <w:r w:rsidRPr="0071111F">
        <w:rPr>
          <w:b/>
          <w:i/>
        </w:rPr>
        <w:t>Assessment level</w:t>
      </w:r>
      <w:r w:rsidRPr="0071111F">
        <w:t xml:space="preserve">, </w:t>
      </w:r>
      <w:r w:rsidRPr="0071111F">
        <w:rPr>
          <w:b/>
          <w:i/>
        </w:rPr>
        <w:t>Australian permanent resident</w:t>
      </w:r>
      <w:r w:rsidRPr="0071111F">
        <w:t xml:space="preserve">, </w:t>
      </w:r>
      <w:r w:rsidRPr="0071111F">
        <w:rPr>
          <w:b/>
          <w:i/>
        </w:rPr>
        <w:t>custody</w:t>
      </w:r>
      <w:r w:rsidRPr="0071111F">
        <w:t xml:space="preserve">, </w:t>
      </w:r>
      <w:r w:rsidRPr="0071111F">
        <w:rPr>
          <w:b/>
          <w:i/>
        </w:rPr>
        <w:t>Defence Minister</w:t>
      </w:r>
      <w:r w:rsidRPr="0071111F">
        <w:t xml:space="preserve">, </w:t>
      </w:r>
      <w:r w:rsidRPr="0071111F">
        <w:rPr>
          <w:b/>
          <w:i/>
        </w:rPr>
        <w:t>education provider</w:t>
      </w:r>
      <w:r w:rsidRPr="0071111F">
        <w:t xml:space="preserve">, </w:t>
      </w:r>
      <w:r w:rsidRPr="0071111F">
        <w:rPr>
          <w:b/>
          <w:i/>
        </w:rPr>
        <w:t>eligible New Zealand citizen</w:t>
      </w:r>
      <w:r w:rsidRPr="0071111F">
        <w:t xml:space="preserve">, </w:t>
      </w:r>
      <w:r w:rsidRPr="0071111F">
        <w:rPr>
          <w:b/>
          <w:i/>
        </w:rPr>
        <w:t>Foreign Affairs recipient</w:t>
      </w:r>
      <w:r w:rsidRPr="0071111F">
        <w:t xml:space="preserve">, </w:t>
      </w:r>
      <w:r w:rsidRPr="0071111F">
        <w:rPr>
          <w:b/>
          <w:i/>
        </w:rPr>
        <w:t>Foreign Affairs student</w:t>
      </w:r>
      <w:r w:rsidRPr="0071111F">
        <w:t xml:space="preserve">, </w:t>
      </w:r>
      <w:r w:rsidRPr="0071111F">
        <w:rPr>
          <w:b/>
          <w:i/>
        </w:rPr>
        <w:t>Foreign Minister</w:t>
      </w:r>
      <w:r w:rsidRPr="0071111F">
        <w:t xml:space="preserve">, </w:t>
      </w:r>
      <w:r w:rsidRPr="0071111F">
        <w:rPr>
          <w:b/>
          <w:i/>
        </w:rPr>
        <w:t>home country</w:t>
      </w:r>
      <w:r w:rsidRPr="0071111F">
        <w:t xml:space="preserve"> and </w:t>
      </w:r>
      <w:r w:rsidRPr="0071111F">
        <w:rPr>
          <w:b/>
          <w:i/>
        </w:rPr>
        <w:t>relative</w:t>
      </w:r>
      <w:r w:rsidRPr="0071111F">
        <w:t xml:space="preserve"> are defined in regulation</w:t>
      </w:r>
      <w:r w:rsidR="0071111F" w:rsidRPr="0071111F">
        <w:t> </w:t>
      </w:r>
      <w:r w:rsidRPr="0071111F">
        <w:t xml:space="preserve">1.03. </w:t>
      </w:r>
      <w:r w:rsidRPr="0071111F">
        <w:rPr>
          <w:b/>
          <w:i/>
        </w:rPr>
        <w:t>Member of the family unit</w:t>
      </w:r>
      <w:r w:rsidRPr="0071111F">
        <w:t xml:space="preserve"> is defined in regulation</w:t>
      </w:r>
      <w:r w:rsidR="0071111F" w:rsidRPr="0071111F">
        <w:t> </w:t>
      </w:r>
      <w:r w:rsidRPr="0071111F">
        <w:t>1.12.</w:t>
      </w:r>
    </w:p>
    <w:p w:rsidR="003C5157" w:rsidRPr="0071111F" w:rsidRDefault="003C5157" w:rsidP="003C5157">
      <w:pPr>
        <w:pStyle w:val="ItemHead"/>
      </w:pPr>
      <w:r w:rsidRPr="0071111F">
        <w:t>14  Subparagraph 5010(4)(a)(ii) of Schedule</w:t>
      </w:r>
      <w:r w:rsidR="0071111F" w:rsidRPr="0071111F">
        <w:t> </w:t>
      </w:r>
      <w:r w:rsidRPr="0071111F">
        <w:t>5</w:t>
      </w:r>
    </w:p>
    <w:p w:rsidR="003C5157" w:rsidRPr="0071111F" w:rsidRDefault="003C5157" w:rsidP="003C5157">
      <w:pPr>
        <w:pStyle w:val="Item"/>
      </w:pPr>
      <w:r w:rsidRPr="0071111F">
        <w:t>After “AusAID Minister”, insert “, the Foreign Minister”.</w:t>
      </w:r>
    </w:p>
    <w:p w:rsidR="003C5157" w:rsidRPr="0071111F" w:rsidRDefault="003C5157" w:rsidP="003C5157">
      <w:pPr>
        <w:pStyle w:val="ItemHead"/>
      </w:pPr>
      <w:r w:rsidRPr="0071111F">
        <w:t>15  Subclause</w:t>
      </w:r>
      <w:r w:rsidR="0071111F" w:rsidRPr="0071111F">
        <w:t> </w:t>
      </w:r>
      <w:r w:rsidRPr="0071111F">
        <w:t>5010(6) of Schedule</w:t>
      </w:r>
      <w:r w:rsidR="0071111F" w:rsidRPr="0071111F">
        <w:t> </w:t>
      </w:r>
      <w:r w:rsidRPr="0071111F">
        <w:t xml:space="preserve">5 (definition of </w:t>
      </w:r>
      <w:r w:rsidRPr="0071111F">
        <w:rPr>
          <w:i/>
        </w:rPr>
        <w:t>AusAID student visa</w:t>
      </w:r>
      <w:r w:rsidRPr="0071111F">
        <w:t>)</w:t>
      </w:r>
    </w:p>
    <w:p w:rsidR="003C5157" w:rsidRPr="0071111F" w:rsidRDefault="003C5157" w:rsidP="003C5157">
      <w:pPr>
        <w:pStyle w:val="Item"/>
      </w:pPr>
      <w:r w:rsidRPr="0071111F">
        <w:t>Repeal the definition.</w:t>
      </w:r>
    </w:p>
    <w:p w:rsidR="003C5157" w:rsidRPr="0071111F" w:rsidRDefault="003C5157" w:rsidP="003C5157">
      <w:pPr>
        <w:pStyle w:val="ItemHead"/>
      </w:pPr>
      <w:r w:rsidRPr="0071111F">
        <w:t>16  Subclause</w:t>
      </w:r>
      <w:r w:rsidR="0071111F" w:rsidRPr="0071111F">
        <w:t> </w:t>
      </w:r>
      <w:r w:rsidRPr="0071111F">
        <w:t>5010(6)</w:t>
      </w:r>
      <w:r w:rsidR="00052ECE" w:rsidRPr="0071111F">
        <w:t xml:space="preserve"> of Schedule</w:t>
      </w:r>
      <w:r w:rsidR="0071111F" w:rsidRPr="0071111F">
        <w:t> </w:t>
      </w:r>
      <w:r w:rsidR="00052ECE" w:rsidRPr="0071111F">
        <w:t>5</w:t>
      </w:r>
    </w:p>
    <w:p w:rsidR="003C5157" w:rsidRPr="0071111F" w:rsidRDefault="003C5157" w:rsidP="003C5157">
      <w:pPr>
        <w:pStyle w:val="Item"/>
      </w:pPr>
      <w:r w:rsidRPr="0071111F">
        <w:t>Insert:</w:t>
      </w:r>
    </w:p>
    <w:p w:rsidR="003C5157" w:rsidRPr="0071111F" w:rsidRDefault="003C5157" w:rsidP="003C5157">
      <w:pPr>
        <w:pStyle w:val="Definition"/>
      </w:pPr>
      <w:r w:rsidRPr="0071111F">
        <w:rPr>
          <w:b/>
          <w:i/>
        </w:rPr>
        <w:t>Foreign Affairs student visa</w:t>
      </w:r>
      <w:r w:rsidRPr="0071111F">
        <w:t xml:space="preserve"> has the same meaning as in regulation</w:t>
      </w:r>
      <w:r w:rsidR="0071111F" w:rsidRPr="0071111F">
        <w:t> </w:t>
      </w:r>
      <w:r w:rsidRPr="0071111F">
        <w:t>1.04A.</w:t>
      </w:r>
    </w:p>
    <w:p w:rsidR="003C5157" w:rsidRPr="0071111F" w:rsidRDefault="003C5157" w:rsidP="003C5157">
      <w:pPr>
        <w:pStyle w:val="ItemHead"/>
      </w:pPr>
      <w:r w:rsidRPr="0071111F">
        <w:t>1</w:t>
      </w:r>
      <w:r w:rsidR="00A4487F" w:rsidRPr="0071111F">
        <w:t>7</w:t>
      </w:r>
      <w:r w:rsidRPr="0071111F">
        <w:t xml:space="preserve">  Amendments of listed provisions</w:t>
      </w:r>
    </w:p>
    <w:p w:rsidR="003C5157" w:rsidRPr="0071111F" w:rsidRDefault="003C5157" w:rsidP="003C5157">
      <w:pPr>
        <w:pStyle w:val="Tabletext"/>
      </w:pPr>
    </w:p>
    <w:tbl>
      <w:tblPr>
        <w:tblW w:w="0" w:type="auto"/>
        <w:tblInd w:w="113" w:type="dxa"/>
        <w:tblBorders>
          <w:top w:val="single" w:sz="6" w:space="0" w:color="auto"/>
          <w:bottom w:val="single" w:sz="2" w:space="0" w:color="auto"/>
          <w:insideH w:val="single" w:sz="6" w:space="0" w:color="auto"/>
        </w:tblBorders>
        <w:tblLayout w:type="fixed"/>
        <w:tblLook w:val="0000" w:firstRow="0" w:lastRow="0" w:firstColumn="0" w:lastColumn="0" w:noHBand="0" w:noVBand="0"/>
      </w:tblPr>
      <w:tblGrid>
        <w:gridCol w:w="704"/>
        <w:gridCol w:w="2693"/>
        <w:gridCol w:w="1843"/>
        <w:gridCol w:w="1846"/>
      </w:tblGrid>
      <w:tr w:rsidR="00762CF7" w:rsidRPr="0071111F" w:rsidTr="00A4487F">
        <w:trPr>
          <w:tblHeader/>
        </w:trPr>
        <w:tc>
          <w:tcPr>
            <w:tcW w:w="7086" w:type="dxa"/>
            <w:gridSpan w:val="4"/>
            <w:tcBorders>
              <w:top w:val="single" w:sz="12" w:space="0" w:color="auto"/>
              <w:bottom w:val="single" w:sz="6" w:space="0" w:color="auto"/>
            </w:tcBorders>
            <w:shd w:val="clear" w:color="auto" w:fill="auto"/>
          </w:tcPr>
          <w:p w:rsidR="003C5157" w:rsidRPr="0071111F" w:rsidRDefault="003C5157" w:rsidP="00A4487F">
            <w:pPr>
              <w:pStyle w:val="TableHeading"/>
            </w:pPr>
            <w:r w:rsidRPr="0071111F">
              <w:t>Amendments relating to change of agency name</w:t>
            </w:r>
          </w:p>
        </w:tc>
      </w:tr>
      <w:tr w:rsidR="00762CF7" w:rsidRPr="0071111F" w:rsidTr="00A4487F">
        <w:trPr>
          <w:tblHeader/>
        </w:trPr>
        <w:tc>
          <w:tcPr>
            <w:tcW w:w="704" w:type="dxa"/>
            <w:tcBorders>
              <w:top w:val="single" w:sz="6" w:space="0" w:color="auto"/>
              <w:bottom w:val="single" w:sz="12" w:space="0" w:color="auto"/>
            </w:tcBorders>
            <w:shd w:val="clear" w:color="auto" w:fill="auto"/>
          </w:tcPr>
          <w:p w:rsidR="003C5157" w:rsidRPr="0071111F" w:rsidRDefault="003C5157" w:rsidP="00A4487F">
            <w:pPr>
              <w:pStyle w:val="TableHeading"/>
            </w:pPr>
            <w:r w:rsidRPr="0071111F">
              <w:t>Item</w:t>
            </w:r>
          </w:p>
        </w:tc>
        <w:tc>
          <w:tcPr>
            <w:tcW w:w="2693" w:type="dxa"/>
            <w:tcBorders>
              <w:top w:val="single" w:sz="6" w:space="0" w:color="auto"/>
              <w:bottom w:val="single" w:sz="12" w:space="0" w:color="auto"/>
            </w:tcBorders>
            <w:shd w:val="clear" w:color="auto" w:fill="auto"/>
          </w:tcPr>
          <w:p w:rsidR="003C5157" w:rsidRPr="0071111F" w:rsidRDefault="003C5157" w:rsidP="00A4487F">
            <w:pPr>
              <w:pStyle w:val="TableHeading"/>
            </w:pPr>
            <w:r w:rsidRPr="0071111F">
              <w:t>Provision</w:t>
            </w:r>
          </w:p>
        </w:tc>
        <w:tc>
          <w:tcPr>
            <w:tcW w:w="1843" w:type="dxa"/>
            <w:tcBorders>
              <w:top w:val="single" w:sz="6" w:space="0" w:color="auto"/>
              <w:bottom w:val="single" w:sz="12" w:space="0" w:color="auto"/>
            </w:tcBorders>
            <w:shd w:val="clear" w:color="auto" w:fill="auto"/>
          </w:tcPr>
          <w:p w:rsidR="003C5157" w:rsidRPr="0071111F" w:rsidRDefault="003C5157" w:rsidP="00A4487F">
            <w:pPr>
              <w:pStyle w:val="TableHeading"/>
            </w:pPr>
            <w:r w:rsidRPr="0071111F">
              <w:t>Omit</w:t>
            </w:r>
          </w:p>
        </w:tc>
        <w:tc>
          <w:tcPr>
            <w:tcW w:w="1846" w:type="dxa"/>
            <w:tcBorders>
              <w:top w:val="single" w:sz="6" w:space="0" w:color="auto"/>
              <w:bottom w:val="single" w:sz="12" w:space="0" w:color="auto"/>
            </w:tcBorders>
            <w:shd w:val="clear" w:color="auto" w:fill="auto"/>
          </w:tcPr>
          <w:p w:rsidR="003C5157" w:rsidRPr="0071111F" w:rsidRDefault="003C5157" w:rsidP="00A4487F">
            <w:pPr>
              <w:pStyle w:val="TableHeading"/>
            </w:pPr>
            <w:r w:rsidRPr="0071111F">
              <w:t>Substitute</w:t>
            </w:r>
          </w:p>
        </w:tc>
      </w:tr>
      <w:tr w:rsidR="00762CF7" w:rsidRPr="0071111F" w:rsidTr="00A4487F">
        <w:tc>
          <w:tcPr>
            <w:tcW w:w="704" w:type="dxa"/>
            <w:shd w:val="clear" w:color="auto" w:fill="auto"/>
          </w:tcPr>
          <w:p w:rsidR="003C5157" w:rsidRPr="0071111F" w:rsidRDefault="003C5157" w:rsidP="00A4487F">
            <w:pPr>
              <w:pStyle w:val="Tabletext"/>
            </w:pPr>
            <w:r w:rsidRPr="0071111F">
              <w:t>1</w:t>
            </w:r>
          </w:p>
        </w:tc>
        <w:tc>
          <w:tcPr>
            <w:tcW w:w="2693" w:type="dxa"/>
            <w:shd w:val="clear" w:color="auto" w:fill="auto"/>
          </w:tcPr>
          <w:p w:rsidR="003C5157" w:rsidRPr="0071111F" w:rsidRDefault="003C5157" w:rsidP="00A4487F">
            <w:pPr>
              <w:pStyle w:val="Tabletext"/>
            </w:pPr>
            <w:r w:rsidRPr="0071111F">
              <w:t>Regulation</w:t>
            </w:r>
            <w:r w:rsidR="0071111F" w:rsidRPr="0071111F">
              <w:t> </w:t>
            </w:r>
            <w:r w:rsidRPr="0071111F">
              <w:t>1.03 (</w:t>
            </w:r>
            <w:r w:rsidR="0071111F" w:rsidRPr="0071111F">
              <w:t>paragraph (</w:t>
            </w:r>
            <w:r w:rsidRPr="0071111F">
              <w:t xml:space="preserve">f) of the definition of </w:t>
            </w:r>
            <w:r w:rsidRPr="0071111F">
              <w:rPr>
                <w:b/>
                <w:i/>
              </w:rPr>
              <w:t>eligible student visa</w:t>
            </w:r>
            <w:r w:rsidRPr="0071111F">
              <w:t>)</w:t>
            </w:r>
          </w:p>
        </w:tc>
        <w:tc>
          <w:tcPr>
            <w:tcW w:w="1843" w:type="dxa"/>
            <w:shd w:val="clear" w:color="auto" w:fill="auto"/>
          </w:tcPr>
          <w:p w:rsidR="003C5157" w:rsidRPr="0071111F" w:rsidRDefault="003C5157" w:rsidP="00A4487F">
            <w:pPr>
              <w:pStyle w:val="Tabletext"/>
            </w:pPr>
            <w:r w:rsidRPr="0071111F">
              <w:t>AusAID</w:t>
            </w:r>
          </w:p>
        </w:tc>
        <w:tc>
          <w:tcPr>
            <w:tcW w:w="1846" w:type="dxa"/>
            <w:shd w:val="clear" w:color="auto" w:fill="auto"/>
          </w:tcPr>
          <w:p w:rsidR="003C5157" w:rsidRPr="0071111F" w:rsidRDefault="003C5157" w:rsidP="00A4487F">
            <w:pPr>
              <w:pStyle w:val="Tabletext"/>
            </w:pPr>
            <w:r w:rsidRPr="0071111F">
              <w:t>Foreign Affairs</w:t>
            </w:r>
          </w:p>
        </w:tc>
      </w:tr>
      <w:tr w:rsidR="00762CF7" w:rsidRPr="0071111F" w:rsidTr="00A4487F">
        <w:tc>
          <w:tcPr>
            <w:tcW w:w="704" w:type="dxa"/>
            <w:shd w:val="clear" w:color="auto" w:fill="auto"/>
          </w:tcPr>
          <w:p w:rsidR="003C5157" w:rsidRPr="0071111F" w:rsidRDefault="003C5157" w:rsidP="00A4487F">
            <w:pPr>
              <w:pStyle w:val="Tabletext"/>
            </w:pPr>
            <w:r w:rsidRPr="0071111F">
              <w:t>2</w:t>
            </w:r>
          </w:p>
        </w:tc>
        <w:tc>
          <w:tcPr>
            <w:tcW w:w="2693" w:type="dxa"/>
            <w:shd w:val="clear" w:color="auto" w:fill="auto"/>
          </w:tcPr>
          <w:p w:rsidR="003C5157" w:rsidRPr="0071111F" w:rsidRDefault="003C5157" w:rsidP="00A4487F">
            <w:pPr>
              <w:pStyle w:val="Tabletext"/>
            </w:pPr>
            <w:r w:rsidRPr="0071111F">
              <w:t>Regulation</w:t>
            </w:r>
            <w:r w:rsidR="0071111F" w:rsidRPr="0071111F">
              <w:t> </w:t>
            </w:r>
            <w:r w:rsidRPr="0071111F">
              <w:t>1.03 (</w:t>
            </w:r>
            <w:r w:rsidR="0071111F" w:rsidRPr="0071111F">
              <w:t>paragraph (</w:t>
            </w:r>
            <w:r w:rsidRPr="0071111F">
              <w:t xml:space="preserve">g) of the definition of </w:t>
            </w:r>
            <w:r w:rsidRPr="0071111F">
              <w:rPr>
                <w:b/>
                <w:i/>
              </w:rPr>
              <w:t>student visa</w:t>
            </w:r>
            <w:r w:rsidRPr="0071111F">
              <w:t>)</w:t>
            </w:r>
          </w:p>
        </w:tc>
        <w:tc>
          <w:tcPr>
            <w:tcW w:w="1843" w:type="dxa"/>
            <w:shd w:val="clear" w:color="auto" w:fill="auto"/>
          </w:tcPr>
          <w:p w:rsidR="003C5157" w:rsidRPr="0071111F" w:rsidRDefault="003C5157" w:rsidP="00A4487F">
            <w:pPr>
              <w:pStyle w:val="Tabletext"/>
            </w:pPr>
            <w:r w:rsidRPr="0071111F">
              <w:t>AusAID</w:t>
            </w:r>
          </w:p>
        </w:tc>
        <w:tc>
          <w:tcPr>
            <w:tcW w:w="1846" w:type="dxa"/>
            <w:shd w:val="clear" w:color="auto" w:fill="auto"/>
          </w:tcPr>
          <w:p w:rsidR="003C5157" w:rsidRPr="0071111F" w:rsidRDefault="003C5157" w:rsidP="00A4487F">
            <w:pPr>
              <w:pStyle w:val="Tabletext"/>
            </w:pPr>
            <w:r w:rsidRPr="0071111F">
              <w:t>Foreign Affairs</w:t>
            </w:r>
          </w:p>
        </w:tc>
      </w:tr>
      <w:tr w:rsidR="00762CF7" w:rsidRPr="0071111F" w:rsidTr="00A4487F">
        <w:tc>
          <w:tcPr>
            <w:tcW w:w="704" w:type="dxa"/>
            <w:shd w:val="clear" w:color="auto" w:fill="auto"/>
          </w:tcPr>
          <w:p w:rsidR="003C5157" w:rsidRPr="0071111F" w:rsidRDefault="003C5157" w:rsidP="00A4487F">
            <w:pPr>
              <w:pStyle w:val="Tabletext"/>
            </w:pPr>
            <w:r w:rsidRPr="0071111F">
              <w:t>3</w:t>
            </w:r>
          </w:p>
        </w:tc>
        <w:tc>
          <w:tcPr>
            <w:tcW w:w="2693" w:type="dxa"/>
            <w:shd w:val="clear" w:color="auto" w:fill="auto"/>
          </w:tcPr>
          <w:p w:rsidR="003C5157" w:rsidRPr="0071111F" w:rsidRDefault="003C5157" w:rsidP="00A4487F">
            <w:pPr>
              <w:pStyle w:val="Tabletext"/>
            </w:pPr>
            <w:r w:rsidRPr="0071111F">
              <w:t>Subparagraph 1.04B(b)(i)</w:t>
            </w:r>
          </w:p>
        </w:tc>
        <w:tc>
          <w:tcPr>
            <w:tcW w:w="1843" w:type="dxa"/>
            <w:shd w:val="clear" w:color="auto" w:fill="auto"/>
          </w:tcPr>
          <w:p w:rsidR="003C5157" w:rsidRPr="0071111F" w:rsidRDefault="003C5157" w:rsidP="00A4487F">
            <w:pPr>
              <w:pStyle w:val="Tabletext"/>
            </w:pPr>
            <w:r w:rsidRPr="0071111F">
              <w:t>AusAID</w:t>
            </w:r>
          </w:p>
        </w:tc>
        <w:tc>
          <w:tcPr>
            <w:tcW w:w="1846" w:type="dxa"/>
            <w:shd w:val="clear" w:color="auto" w:fill="auto"/>
          </w:tcPr>
          <w:p w:rsidR="003C5157" w:rsidRPr="0071111F" w:rsidRDefault="003C5157" w:rsidP="00A4487F">
            <w:pPr>
              <w:pStyle w:val="Tabletext"/>
            </w:pPr>
            <w:r w:rsidRPr="0071111F">
              <w:t>Foreign Affairs</w:t>
            </w:r>
          </w:p>
        </w:tc>
      </w:tr>
      <w:tr w:rsidR="00762CF7" w:rsidRPr="0071111F" w:rsidTr="00A4487F">
        <w:tc>
          <w:tcPr>
            <w:tcW w:w="704" w:type="dxa"/>
            <w:shd w:val="clear" w:color="auto" w:fill="auto"/>
          </w:tcPr>
          <w:p w:rsidR="003C5157" w:rsidRPr="0071111F" w:rsidRDefault="003C5157" w:rsidP="00A4487F">
            <w:pPr>
              <w:pStyle w:val="Tabletext"/>
            </w:pPr>
            <w:r w:rsidRPr="0071111F">
              <w:t>4</w:t>
            </w:r>
          </w:p>
        </w:tc>
        <w:tc>
          <w:tcPr>
            <w:tcW w:w="2693" w:type="dxa"/>
            <w:shd w:val="clear" w:color="auto" w:fill="auto"/>
          </w:tcPr>
          <w:p w:rsidR="003C5157" w:rsidRPr="0071111F" w:rsidRDefault="003C5157" w:rsidP="00A4487F">
            <w:pPr>
              <w:pStyle w:val="Tabletext"/>
            </w:pPr>
            <w:r w:rsidRPr="0071111F">
              <w:t>Paragraph 1.40A(2)(a)</w:t>
            </w:r>
          </w:p>
        </w:tc>
        <w:tc>
          <w:tcPr>
            <w:tcW w:w="1843" w:type="dxa"/>
            <w:shd w:val="clear" w:color="auto" w:fill="auto"/>
          </w:tcPr>
          <w:p w:rsidR="003C5157" w:rsidRPr="0071111F" w:rsidRDefault="003C5157" w:rsidP="00A4487F">
            <w:pPr>
              <w:pStyle w:val="Tabletext"/>
            </w:pPr>
            <w:r w:rsidRPr="0071111F">
              <w:t>AusAID</w:t>
            </w:r>
          </w:p>
        </w:tc>
        <w:tc>
          <w:tcPr>
            <w:tcW w:w="1846" w:type="dxa"/>
            <w:shd w:val="clear" w:color="auto" w:fill="auto"/>
          </w:tcPr>
          <w:p w:rsidR="003C5157" w:rsidRPr="0071111F" w:rsidRDefault="003C5157" w:rsidP="00A4487F">
            <w:pPr>
              <w:pStyle w:val="Tabletext"/>
            </w:pPr>
            <w:r w:rsidRPr="0071111F">
              <w:t>Foreign Affairs</w:t>
            </w:r>
          </w:p>
        </w:tc>
      </w:tr>
      <w:tr w:rsidR="00762CF7" w:rsidRPr="0071111F" w:rsidTr="00A4487F">
        <w:tc>
          <w:tcPr>
            <w:tcW w:w="704" w:type="dxa"/>
            <w:shd w:val="clear" w:color="auto" w:fill="auto"/>
          </w:tcPr>
          <w:p w:rsidR="003C5157" w:rsidRPr="0071111F" w:rsidRDefault="003C5157" w:rsidP="00A4487F">
            <w:pPr>
              <w:pStyle w:val="Tabletext"/>
            </w:pPr>
            <w:r w:rsidRPr="0071111F">
              <w:t>5</w:t>
            </w:r>
          </w:p>
        </w:tc>
        <w:tc>
          <w:tcPr>
            <w:tcW w:w="2693" w:type="dxa"/>
            <w:shd w:val="clear" w:color="auto" w:fill="auto"/>
          </w:tcPr>
          <w:p w:rsidR="003C5157" w:rsidRPr="0071111F" w:rsidRDefault="003C5157" w:rsidP="00A4487F">
            <w:pPr>
              <w:pStyle w:val="Tabletext"/>
            </w:pPr>
            <w:r w:rsidRPr="0071111F">
              <w:t>Subregulation</w:t>
            </w:r>
            <w:r w:rsidR="0071111F" w:rsidRPr="0071111F">
              <w:t> </w:t>
            </w:r>
            <w:r w:rsidRPr="0071111F">
              <w:t>2.19A(3) (table item</w:t>
            </w:r>
            <w:r w:rsidR="0071111F" w:rsidRPr="0071111F">
              <w:t> </w:t>
            </w:r>
            <w:r w:rsidRPr="0071111F">
              <w:t>19A)</w:t>
            </w:r>
          </w:p>
        </w:tc>
        <w:tc>
          <w:tcPr>
            <w:tcW w:w="1843" w:type="dxa"/>
            <w:shd w:val="clear" w:color="auto" w:fill="auto"/>
          </w:tcPr>
          <w:p w:rsidR="003C5157" w:rsidRPr="0071111F" w:rsidRDefault="003C5157" w:rsidP="00A4487F">
            <w:pPr>
              <w:pStyle w:val="Tabletext"/>
            </w:pPr>
            <w:r w:rsidRPr="0071111F">
              <w:t>AusAID</w:t>
            </w:r>
          </w:p>
        </w:tc>
        <w:tc>
          <w:tcPr>
            <w:tcW w:w="1846" w:type="dxa"/>
            <w:shd w:val="clear" w:color="auto" w:fill="auto"/>
          </w:tcPr>
          <w:p w:rsidR="003C5157" w:rsidRPr="0071111F" w:rsidRDefault="003C5157" w:rsidP="00A4487F">
            <w:pPr>
              <w:pStyle w:val="Tabletext"/>
            </w:pPr>
            <w:r w:rsidRPr="0071111F">
              <w:t>Foreign Affairs</w:t>
            </w:r>
          </w:p>
        </w:tc>
      </w:tr>
      <w:tr w:rsidR="00762CF7" w:rsidRPr="0071111F" w:rsidTr="00A4487F">
        <w:tc>
          <w:tcPr>
            <w:tcW w:w="704" w:type="dxa"/>
            <w:shd w:val="clear" w:color="auto" w:fill="auto"/>
          </w:tcPr>
          <w:p w:rsidR="003C5157" w:rsidRPr="0071111F" w:rsidRDefault="003C5157" w:rsidP="00A4487F">
            <w:pPr>
              <w:pStyle w:val="Tabletext"/>
            </w:pPr>
            <w:r w:rsidRPr="0071111F">
              <w:t>6</w:t>
            </w:r>
          </w:p>
        </w:tc>
        <w:tc>
          <w:tcPr>
            <w:tcW w:w="2693" w:type="dxa"/>
            <w:shd w:val="clear" w:color="auto" w:fill="auto"/>
          </w:tcPr>
          <w:p w:rsidR="003C5157" w:rsidRPr="0071111F" w:rsidRDefault="003C5157" w:rsidP="00A4487F">
            <w:pPr>
              <w:pStyle w:val="Tabletext"/>
            </w:pPr>
            <w:r w:rsidRPr="0071111F">
              <w:t>Sub</w:t>
            </w:r>
            <w:r w:rsidR="0071111F">
              <w:noBreakHyphen/>
            </w:r>
            <w:r w:rsidRPr="0071111F">
              <w:t>subparagraphs</w:t>
            </w:r>
            <w:r w:rsidR="0071111F" w:rsidRPr="0071111F">
              <w:t> </w:t>
            </w:r>
            <w:r w:rsidRPr="0071111F">
              <w:t>1222(2)(a)(iii)(A) and (iv)(A) of Schedule</w:t>
            </w:r>
            <w:r w:rsidR="0071111F" w:rsidRPr="0071111F">
              <w:t> </w:t>
            </w:r>
            <w:r w:rsidRPr="0071111F">
              <w:t>1</w:t>
            </w:r>
          </w:p>
        </w:tc>
        <w:tc>
          <w:tcPr>
            <w:tcW w:w="1843" w:type="dxa"/>
            <w:shd w:val="clear" w:color="auto" w:fill="auto"/>
          </w:tcPr>
          <w:p w:rsidR="003C5157" w:rsidRPr="0071111F" w:rsidRDefault="003C5157" w:rsidP="00A4487F">
            <w:pPr>
              <w:pStyle w:val="Tabletext"/>
            </w:pPr>
            <w:r w:rsidRPr="0071111F">
              <w:t>an AusAID (wherever occurring)</w:t>
            </w:r>
          </w:p>
        </w:tc>
        <w:tc>
          <w:tcPr>
            <w:tcW w:w="1846" w:type="dxa"/>
            <w:shd w:val="clear" w:color="auto" w:fill="auto"/>
          </w:tcPr>
          <w:p w:rsidR="003C5157" w:rsidRPr="0071111F" w:rsidRDefault="003C5157" w:rsidP="00A4487F">
            <w:pPr>
              <w:pStyle w:val="Tabletext"/>
            </w:pPr>
            <w:r w:rsidRPr="0071111F">
              <w:t>a Foreign Affairs</w:t>
            </w:r>
          </w:p>
        </w:tc>
      </w:tr>
      <w:tr w:rsidR="00762CF7" w:rsidRPr="0071111F" w:rsidTr="00A4487F">
        <w:tc>
          <w:tcPr>
            <w:tcW w:w="704" w:type="dxa"/>
            <w:shd w:val="clear" w:color="auto" w:fill="auto"/>
          </w:tcPr>
          <w:p w:rsidR="003C5157" w:rsidRPr="0071111F" w:rsidRDefault="003C5157" w:rsidP="00A4487F">
            <w:pPr>
              <w:pStyle w:val="Tabletext"/>
            </w:pPr>
            <w:r w:rsidRPr="0071111F">
              <w:t>7</w:t>
            </w:r>
          </w:p>
        </w:tc>
        <w:tc>
          <w:tcPr>
            <w:tcW w:w="2693" w:type="dxa"/>
            <w:shd w:val="clear" w:color="auto" w:fill="auto"/>
          </w:tcPr>
          <w:p w:rsidR="003C5157" w:rsidRPr="0071111F" w:rsidRDefault="003C5157" w:rsidP="00A4487F">
            <w:pPr>
              <w:pStyle w:val="Tabletext"/>
            </w:pPr>
            <w:r w:rsidRPr="0071111F">
              <w:t>Subparagraph 1222(3)(c)(iii) of Schedule</w:t>
            </w:r>
            <w:r w:rsidR="0071111F" w:rsidRPr="0071111F">
              <w:t> </w:t>
            </w:r>
            <w:r w:rsidRPr="0071111F">
              <w:t>1</w:t>
            </w:r>
          </w:p>
        </w:tc>
        <w:tc>
          <w:tcPr>
            <w:tcW w:w="1843" w:type="dxa"/>
            <w:shd w:val="clear" w:color="auto" w:fill="auto"/>
          </w:tcPr>
          <w:p w:rsidR="003C5157" w:rsidRPr="0071111F" w:rsidRDefault="003C5157" w:rsidP="00A4487F">
            <w:pPr>
              <w:pStyle w:val="Tabletext"/>
            </w:pPr>
            <w:r w:rsidRPr="0071111F">
              <w:t>an AusAID</w:t>
            </w:r>
          </w:p>
        </w:tc>
        <w:tc>
          <w:tcPr>
            <w:tcW w:w="1846" w:type="dxa"/>
            <w:shd w:val="clear" w:color="auto" w:fill="auto"/>
          </w:tcPr>
          <w:p w:rsidR="003C5157" w:rsidRPr="0071111F" w:rsidRDefault="003C5157" w:rsidP="00A4487F">
            <w:pPr>
              <w:pStyle w:val="Tabletext"/>
            </w:pPr>
            <w:r w:rsidRPr="0071111F">
              <w:t>a Foreign Affairs</w:t>
            </w:r>
          </w:p>
        </w:tc>
      </w:tr>
      <w:tr w:rsidR="00762CF7" w:rsidRPr="0071111F" w:rsidTr="00A4487F">
        <w:tc>
          <w:tcPr>
            <w:tcW w:w="704" w:type="dxa"/>
            <w:shd w:val="clear" w:color="auto" w:fill="auto"/>
          </w:tcPr>
          <w:p w:rsidR="003C5157" w:rsidRPr="0071111F" w:rsidRDefault="003C5157" w:rsidP="00A4487F">
            <w:pPr>
              <w:pStyle w:val="Tabletext"/>
            </w:pPr>
            <w:r w:rsidRPr="0071111F">
              <w:t>8</w:t>
            </w:r>
          </w:p>
        </w:tc>
        <w:tc>
          <w:tcPr>
            <w:tcW w:w="2693" w:type="dxa"/>
            <w:shd w:val="clear" w:color="auto" w:fill="auto"/>
          </w:tcPr>
          <w:p w:rsidR="003C5157" w:rsidRPr="0071111F" w:rsidRDefault="003C5157" w:rsidP="00A4487F">
            <w:pPr>
              <w:pStyle w:val="Tabletext"/>
            </w:pPr>
            <w:r w:rsidRPr="0071111F">
              <w:t>Sub</w:t>
            </w:r>
            <w:r w:rsidR="0071111F">
              <w:noBreakHyphen/>
            </w:r>
            <w:r w:rsidRPr="0071111F">
              <w:t>subparagraph</w:t>
            </w:r>
            <w:r w:rsidR="0071111F" w:rsidRPr="0071111F">
              <w:t> </w:t>
            </w:r>
            <w:r w:rsidRPr="0071111F">
              <w:t>1222(3)(h)(iv)(A) of Schedule</w:t>
            </w:r>
            <w:r w:rsidR="0071111F" w:rsidRPr="0071111F">
              <w:t> </w:t>
            </w:r>
            <w:r w:rsidRPr="0071111F">
              <w:t>1</w:t>
            </w:r>
          </w:p>
        </w:tc>
        <w:tc>
          <w:tcPr>
            <w:tcW w:w="1843" w:type="dxa"/>
            <w:shd w:val="clear" w:color="auto" w:fill="auto"/>
          </w:tcPr>
          <w:p w:rsidR="003C5157" w:rsidRPr="0071111F" w:rsidRDefault="003C5157" w:rsidP="00A4487F">
            <w:pPr>
              <w:pStyle w:val="Tabletext"/>
            </w:pPr>
            <w:r w:rsidRPr="0071111F">
              <w:t>an AusAID</w:t>
            </w:r>
          </w:p>
        </w:tc>
        <w:tc>
          <w:tcPr>
            <w:tcW w:w="1846" w:type="dxa"/>
            <w:shd w:val="clear" w:color="auto" w:fill="auto"/>
          </w:tcPr>
          <w:p w:rsidR="003C5157" w:rsidRPr="0071111F" w:rsidRDefault="003C5157" w:rsidP="00A4487F">
            <w:pPr>
              <w:pStyle w:val="Tabletext"/>
            </w:pPr>
            <w:r w:rsidRPr="0071111F">
              <w:t>a Foreign Affairs</w:t>
            </w:r>
          </w:p>
        </w:tc>
      </w:tr>
      <w:tr w:rsidR="00762CF7" w:rsidRPr="0071111F" w:rsidTr="00A4487F">
        <w:tc>
          <w:tcPr>
            <w:tcW w:w="704" w:type="dxa"/>
            <w:shd w:val="clear" w:color="auto" w:fill="auto"/>
          </w:tcPr>
          <w:p w:rsidR="003C5157" w:rsidRPr="0071111F" w:rsidRDefault="003C5157" w:rsidP="00A4487F">
            <w:pPr>
              <w:pStyle w:val="Tabletext"/>
            </w:pPr>
            <w:r w:rsidRPr="0071111F">
              <w:t>9</w:t>
            </w:r>
          </w:p>
        </w:tc>
        <w:tc>
          <w:tcPr>
            <w:tcW w:w="2693" w:type="dxa"/>
            <w:shd w:val="clear" w:color="auto" w:fill="auto"/>
          </w:tcPr>
          <w:p w:rsidR="003C5157" w:rsidRPr="0071111F" w:rsidRDefault="003C5157" w:rsidP="00A4487F">
            <w:pPr>
              <w:pStyle w:val="Tabletext"/>
            </w:pPr>
            <w:r w:rsidRPr="0071111F">
              <w:t>Subitem</w:t>
            </w:r>
            <w:r w:rsidR="0071111F" w:rsidRPr="0071111F">
              <w:t> </w:t>
            </w:r>
            <w:r w:rsidRPr="0071111F">
              <w:t>1222(4) of Schedule</w:t>
            </w:r>
            <w:r w:rsidR="0071111F" w:rsidRPr="0071111F">
              <w:t> </w:t>
            </w:r>
            <w:r w:rsidRPr="0071111F">
              <w:t>1</w:t>
            </w:r>
          </w:p>
        </w:tc>
        <w:tc>
          <w:tcPr>
            <w:tcW w:w="1843" w:type="dxa"/>
            <w:shd w:val="clear" w:color="auto" w:fill="auto"/>
          </w:tcPr>
          <w:p w:rsidR="003C5157" w:rsidRPr="0071111F" w:rsidRDefault="003C5157" w:rsidP="00A4487F">
            <w:pPr>
              <w:pStyle w:val="Tabletext"/>
            </w:pPr>
            <w:r w:rsidRPr="0071111F">
              <w:t>AusAID</w:t>
            </w:r>
          </w:p>
        </w:tc>
        <w:tc>
          <w:tcPr>
            <w:tcW w:w="1846" w:type="dxa"/>
            <w:shd w:val="clear" w:color="auto" w:fill="auto"/>
          </w:tcPr>
          <w:p w:rsidR="003C5157" w:rsidRPr="0071111F" w:rsidRDefault="003C5157" w:rsidP="00A4487F">
            <w:pPr>
              <w:pStyle w:val="Tabletext"/>
            </w:pPr>
            <w:r w:rsidRPr="0071111F">
              <w:t>Foreign Affairs</w:t>
            </w:r>
          </w:p>
        </w:tc>
      </w:tr>
      <w:tr w:rsidR="00762CF7" w:rsidRPr="0071111F" w:rsidTr="00A4487F">
        <w:tc>
          <w:tcPr>
            <w:tcW w:w="704" w:type="dxa"/>
            <w:shd w:val="clear" w:color="auto" w:fill="auto"/>
          </w:tcPr>
          <w:p w:rsidR="003C5157" w:rsidRPr="0071111F" w:rsidRDefault="003C5157" w:rsidP="00A4487F">
            <w:pPr>
              <w:pStyle w:val="Tabletext"/>
            </w:pPr>
            <w:r w:rsidRPr="0071111F">
              <w:t>10</w:t>
            </w:r>
          </w:p>
        </w:tc>
        <w:tc>
          <w:tcPr>
            <w:tcW w:w="2693" w:type="dxa"/>
            <w:shd w:val="clear" w:color="auto" w:fill="auto"/>
          </w:tcPr>
          <w:p w:rsidR="003C5157" w:rsidRPr="0071111F" w:rsidRDefault="003C5157" w:rsidP="00A4487F">
            <w:pPr>
              <w:pStyle w:val="Tabletext"/>
            </w:pPr>
            <w:r w:rsidRPr="0071111F">
              <w:t>Sub</w:t>
            </w:r>
            <w:r w:rsidR="0071111F">
              <w:noBreakHyphen/>
            </w:r>
            <w:r w:rsidRPr="0071111F">
              <w:t>subparagraph</w:t>
            </w:r>
            <w:r w:rsidR="0071111F" w:rsidRPr="0071111F">
              <w:t> </w:t>
            </w:r>
            <w:r w:rsidRPr="0071111F">
              <w:t>1229(4)(a)(ii)(F) of Schedule</w:t>
            </w:r>
            <w:r w:rsidR="0071111F" w:rsidRPr="0071111F">
              <w:t> </w:t>
            </w:r>
            <w:r w:rsidRPr="0071111F">
              <w:t>1</w:t>
            </w:r>
          </w:p>
        </w:tc>
        <w:tc>
          <w:tcPr>
            <w:tcW w:w="1843" w:type="dxa"/>
            <w:shd w:val="clear" w:color="auto" w:fill="auto"/>
          </w:tcPr>
          <w:p w:rsidR="003C5157" w:rsidRPr="0071111F" w:rsidRDefault="003C5157" w:rsidP="00A4487F">
            <w:pPr>
              <w:pStyle w:val="Tabletext"/>
            </w:pPr>
            <w:r w:rsidRPr="0071111F">
              <w:t>AusAID</w:t>
            </w:r>
          </w:p>
        </w:tc>
        <w:tc>
          <w:tcPr>
            <w:tcW w:w="1846" w:type="dxa"/>
            <w:shd w:val="clear" w:color="auto" w:fill="auto"/>
          </w:tcPr>
          <w:p w:rsidR="003C5157" w:rsidRPr="0071111F" w:rsidRDefault="003C5157" w:rsidP="00A4487F">
            <w:pPr>
              <w:pStyle w:val="Tabletext"/>
            </w:pPr>
            <w:r w:rsidRPr="0071111F">
              <w:t>Foreign Affairs</w:t>
            </w:r>
          </w:p>
        </w:tc>
      </w:tr>
      <w:tr w:rsidR="00762CF7" w:rsidRPr="0071111F" w:rsidTr="00A4487F">
        <w:tc>
          <w:tcPr>
            <w:tcW w:w="704" w:type="dxa"/>
            <w:shd w:val="clear" w:color="auto" w:fill="auto"/>
          </w:tcPr>
          <w:p w:rsidR="003C5157" w:rsidRPr="0071111F" w:rsidRDefault="003C5157" w:rsidP="00A4487F">
            <w:pPr>
              <w:pStyle w:val="Tabletext"/>
            </w:pPr>
            <w:r w:rsidRPr="0071111F">
              <w:t>11</w:t>
            </w:r>
          </w:p>
        </w:tc>
        <w:tc>
          <w:tcPr>
            <w:tcW w:w="2693" w:type="dxa"/>
            <w:shd w:val="clear" w:color="auto" w:fill="auto"/>
          </w:tcPr>
          <w:p w:rsidR="003C5157" w:rsidRPr="0071111F" w:rsidRDefault="003C5157" w:rsidP="00A4487F">
            <w:pPr>
              <w:pStyle w:val="Tabletext"/>
            </w:pPr>
            <w:r w:rsidRPr="0071111F">
              <w:t>Clause</w:t>
            </w:r>
            <w:r w:rsidR="0071111F" w:rsidRPr="0071111F">
              <w:t> </w:t>
            </w:r>
            <w:r w:rsidRPr="0071111F">
              <w:t>405.224 of Schedule</w:t>
            </w:r>
            <w:r w:rsidR="0071111F" w:rsidRPr="0071111F">
              <w:t> </w:t>
            </w:r>
            <w:r w:rsidRPr="0071111F">
              <w:t>2</w:t>
            </w:r>
          </w:p>
          <w:p w:rsidR="003C5157" w:rsidRPr="0071111F" w:rsidRDefault="003C5157" w:rsidP="00A4487F">
            <w:pPr>
              <w:pStyle w:val="Tabletext"/>
              <w:rPr>
                <w:i/>
              </w:rPr>
            </w:pPr>
          </w:p>
        </w:tc>
        <w:tc>
          <w:tcPr>
            <w:tcW w:w="1843" w:type="dxa"/>
            <w:shd w:val="clear" w:color="auto" w:fill="auto"/>
          </w:tcPr>
          <w:p w:rsidR="003C5157" w:rsidRPr="0071111F" w:rsidRDefault="003C5157" w:rsidP="00A4487F">
            <w:pPr>
              <w:pStyle w:val="Tabletext"/>
            </w:pPr>
            <w:r w:rsidRPr="0071111F">
              <w:t>an AusAID (wherever occurring)</w:t>
            </w:r>
          </w:p>
        </w:tc>
        <w:tc>
          <w:tcPr>
            <w:tcW w:w="1846" w:type="dxa"/>
            <w:shd w:val="clear" w:color="auto" w:fill="auto"/>
          </w:tcPr>
          <w:p w:rsidR="003C5157" w:rsidRPr="0071111F" w:rsidRDefault="003C5157" w:rsidP="00A4487F">
            <w:pPr>
              <w:pStyle w:val="Tabletext"/>
            </w:pPr>
            <w:r w:rsidRPr="0071111F">
              <w:t>a Foreign Affairs</w:t>
            </w:r>
          </w:p>
        </w:tc>
      </w:tr>
      <w:tr w:rsidR="00762CF7" w:rsidRPr="0071111F" w:rsidTr="00A4487F">
        <w:tc>
          <w:tcPr>
            <w:tcW w:w="704" w:type="dxa"/>
            <w:shd w:val="clear" w:color="auto" w:fill="auto"/>
          </w:tcPr>
          <w:p w:rsidR="003C5157" w:rsidRPr="0071111F" w:rsidRDefault="003C5157" w:rsidP="00A4487F">
            <w:pPr>
              <w:pStyle w:val="Tabletext"/>
            </w:pPr>
            <w:r w:rsidRPr="0071111F">
              <w:t>12</w:t>
            </w:r>
          </w:p>
        </w:tc>
        <w:tc>
          <w:tcPr>
            <w:tcW w:w="2693" w:type="dxa"/>
            <w:shd w:val="clear" w:color="auto" w:fill="auto"/>
          </w:tcPr>
          <w:p w:rsidR="003C5157" w:rsidRPr="0071111F" w:rsidRDefault="003C5157" w:rsidP="00A4487F">
            <w:pPr>
              <w:pStyle w:val="Tabletext"/>
            </w:pPr>
            <w:r w:rsidRPr="0071111F">
              <w:t>Clause</w:t>
            </w:r>
            <w:r w:rsidR="0071111F" w:rsidRPr="0071111F">
              <w:t> </w:t>
            </w:r>
            <w:r w:rsidRPr="0071111F">
              <w:t>405.224 of Schedule</w:t>
            </w:r>
            <w:r w:rsidR="0071111F" w:rsidRPr="0071111F">
              <w:t> </w:t>
            </w:r>
            <w:r w:rsidRPr="0071111F">
              <w:t>2</w:t>
            </w:r>
          </w:p>
        </w:tc>
        <w:tc>
          <w:tcPr>
            <w:tcW w:w="1843" w:type="dxa"/>
            <w:shd w:val="clear" w:color="auto" w:fill="auto"/>
          </w:tcPr>
          <w:p w:rsidR="003C5157" w:rsidRPr="0071111F" w:rsidRDefault="003C5157" w:rsidP="00A4487F">
            <w:pPr>
              <w:pStyle w:val="Tabletext"/>
            </w:pPr>
            <w:r w:rsidRPr="0071111F">
              <w:t>the AusAID Minister</w:t>
            </w:r>
          </w:p>
        </w:tc>
        <w:tc>
          <w:tcPr>
            <w:tcW w:w="1846" w:type="dxa"/>
            <w:shd w:val="clear" w:color="auto" w:fill="auto"/>
          </w:tcPr>
          <w:p w:rsidR="003C5157" w:rsidRPr="0071111F" w:rsidRDefault="003C5157" w:rsidP="00A4487F">
            <w:pPr>
              <w:pStyle w:val="Tabletext"/>
            </w:pPr>
            <w:r w:rsidRPr="0071111F">
              <w:t>the Foreign Minister</w:t>
            </w:r>
          </w:p>
        </w:tc>
      </w:tr>
      <w:tr w:rsidR="00762CF7" w:rsidRPr="0071111F" w:rsidTr="00A4487F">
        <w:tc>
          <w:tcPr>
            <w:tcW w:w="704" w:type="dxa"/>
            <w:shd w:val="clear" w:color="auto" w:fill="auto"/>
          </w:tcPr>
          <w:p w:rsidR="003C5157" w:rsidRPr="0071111F" w:rsidRDefault="003C5157" w:rsidP="00A4487F">
            <w:pPr>
              <w:pStyle w:val="Tabletext"/>
            </w:pPr>
            <w:r w:rsidRPr="0071111F">
              <w:t>13</w:t>
            </w:r>
          </w:p>
        </w:tc>
        <w:tc>
          <w:tcPr>
            <w:tcW w:w="2693" w:type="dxa"/>
            <w:shd w:val="clear" w:color="auto" w:fill="auto"/>
          </w:tcPr>
          <w:p w:rsidR="003C5157" w:rsidRPr="0071111F" w:rsidRDefault="003C5157" w:rsidP="00A4487F">
            <w:pPr>
              <w:pStyle w:val="Tabletext"/>
            </w:pPr>
            <w:r w:rsidRPr="0071111F">
              <w:t>Clause</w:t>
            </w:r>
            <w:r w:rsidR="0071111F" w:rsidRPr="0071111F">
              <w:t> </w:t>
            </w:r>
            <w:r w:rsidRPr="0071111F">
              <w:t>405.326 of Schedule</w:t>
            </w:r>
            <w:r w:rsidR="0071111F" w:rsidRPr="0071111F">
              <w:t> </w:t>
            </w:r>
            <w:r w:rsidRPr="0071111F">
              <w:t>2</w:t>
            </w:r>
          </w:p>
        </w:tc>
        <w:tc>
          <w:tcPr>
            <w:tcW w:w="1843" w:type="dxa"/>
            <w:shd w:val="clear" w:color="auto" w:fill="auto"/>
          </w:tcPr>
          <w:p w:rsidR="003C5157" w:rsidRPr="0071111F" w:rsidRDefault="003C5157" w:rsidP="00A4487F">
            <w:pPr>
              <w:pStyle w:val="Tabletext"/>
            </w:pPr>
            <w:r w:rsidRPr="0071111F">
              <w:t>an AusAID (wherever occurring)</w:t>
            </w:r>
          </w:p>
        </w:tc>
        <w:tc>
          <w:tcPr>
            <w:tcW w:w="1846" w:type="dxa"/>
            <w:shd w:val="clear" w:color="auto" w:fill="auto"/>
          </w:tcPr>
          <w:p w:rsidR="003C5157" w:rsidRPr="0071111F" w:rsidRDefault="003C5157" w:rsidP="00A4487F">
            <w:pPr>
              <w:pStyle w:val="Tabletext"/>
            </w:pPr>
            <w:r w:rsidRPr="0071111F">
              <w:t>a Foreign Affairs</w:t>
            </w:r>
          </w:p>
        </w:tc>
      </w:tr>
      <w:tr w:rsidR="00762CF7" w:rsidRPr="0071111F" w:rsidTr="00A4487F">
        <w:tc>
          <w:tcPr>
            <w:tcW w:w="704" w:type="dxa"/>
            <w:shd w:val="clear" w:color="auto" w:fill="auto"/>
          </w:tcPr>
          <w:p w:rsidR="003C5157" w:rsidRPr="0071111F" w:rsidRDefault="003C5157" w:rsidP="00A4487F">
            <w:pPr>
              <w:pStyle w:val="Tabletext"/>
            </w:pPr>
            <w:r w:rsidRPr="0071111F">
              <w:t>14</w:t>
            </w:r>
          </w:p>
        </w:tc>
        <w:tc>
          <w:tcPr>
            <w:tcW w:w="2693" w:type="dxa"/>
            <w:shd w:val="clear" w:color="auto" w:fill="auto"/>
          </w:tcPr>
          <w:p w:rsidR="003C5157" w:rsidRPr="0071111F" w:rsidRDefault="003C5157" w:rsidP="00A4487F">
            <w:pPr>
              <w:pStyle w:val="Tabletext"/>
            </w:pPr>
            <w:r w:rsidRPr="0071111F">
              <w:t>Clause</w:t>
            </w:r>
            <w:r w:rsidR="0071111F" w:rsidRPr="0071111F">
              <w:t> </w:t>
            </w:r>
            <w:r w:rsidRPr="0071111F">
              <w:t>405.326 of Schedule</w:t>
            </w:r>
            <w:r w:rsidR="0071111F" w:rsidRPr="0071111F">
              <w:t> </w:t>
            </w:r>
            <w:r w:rsidRPr="0071111F">
              <w:t>2</w:t>
            </w:r>
          </w:p>
        </w:tc>
        <w:tc>
          <w:tcPr>
            <w:tcW w:w="1843" w:type="dxa"/>
            <w:shd w:val="clear" w:color="auto" w:fill="auto"/>
          </w:tcPr>
          <w:p w:rsidR="003C5157" w:rsidRPr="0071111F" w:rsidRDefault="003C5157" w:rsidP="00A4487F">
            <w:pPr>
              <w:pStyle w:val="Tabletext"/>
            </w:pPr>
            <w:r w:rsidRPr="0071111F">
              <w:t>the AusAID Minister</w:t>
            </w:r>
          </w:p>
        </w:tc>
        <w:tc>
          <w:tcPr>
            <w:tcW w:w="1846" w:type="dxa"/>
            <w:shd w:val="clear" w:color="auto" w:fill="auto"/>
          </w:tcPr>
          <w:p w:rsidR="003C5157" w:rsidRPr="0071111F" w:rsidRDefault="003C5157" w:rsidP="00A4487F">
            <w:pPr>
              <w:pStyle w:val="Tabletext"/>
            </w:pPr>
            <w:r w:rsidRPr="0071111F">
              <w:t>the Foreign Minister</w:t>
            </w:r>
          </w:p>
        </w:tc>
      </w:tr>
      <w:tr w:rsidR="00762CF7" w:rsidRPr="0071111F" w:rsidTr="00A4487F">
        <w:tc>
          <w:tcPr>
            <w:tcW w:w="704" w:type="dxa"/>
            <w:shd w:val="clear" w:color="auto" w:fill="auto"/>
          </w:tcPr>
          <w:p w:rsidR="003C5157" w:rsidRPr="0071111F" w:rsidRDefault="003C5157" w:rsidP="00A4487F">
            <w:pPr>
              <w:pStyle w:val="Tabletext"/>
            </w:pPr>
            <w:r w:rsidRPr="0071111F">
              <w:t>15</w:t>
            </w:r>
          </w:p>
        </w:tc>
        <w:tc>
          <w:tcPr>
            <w:tcW w:w="2693" w:type="dxa"/>
            <w:shd w:val="clear" w:color="auto" w:fill="auto"/>
          </w:tcPr>
          <w:p w:rsidR="003C5157" w:rsidRPr="0071111F" w:rsidRDefault="003C5157" w:rsidP="00A4487F">
            <w:pPr>
              <w:pStyle w:val="Tabletext"/>
            </w:pPr>
            <w:r w:rsidRPr="0071111F">
              <w:t>Subclause</w:t>
            </w:r>
            <w:r w:rsidR="0071111F" w:rsidRPr="0071111F">
              <w:t> </w:t>
            </w:r>
            <w:r w:rsidRPr="0071111F">
              <w:t>410.321(7) of Schedule</w:t>
            </w:r>
            <w:r w:rsidR="0071111F" w:rsidRPr="0071111F">
              <w:t> </w:t>
            </w:r>
            <w:r w:rsidRPr="0071111F">
              <w:t>2</w:t>
            </w:r>
          </w:p>
        </w:tc>
        <w:tc>
          <w:tcPr>
            <w:tcW w:w="1843" w:type="dxa"/>
            <w:shd w:val="clear" w:color="auto" w:fill="auto"/>
          </w:tcPr>
          <w:p w:rsidR="003C5157" w:rsidRPr="0071111F" w:rsidRDefault="003C5157" w:rsidP="00A4487F">
            <w:pPr>
              <w:pStyle w:val="Tabletext"/>
            </w:pPr>
            <w:r w:rsidRPr="0071111F">
              <w:t>an AusAID (wherever occurring)</w:t>
            </w:r>
          </w:p>
        </w:tc>
        <w:tc>
          <w:tcPr>
            <w:tcW w:w="1846" w:type="dxa"/>
            <w:shd w:val="clear" w:color="auto" w:fill="auto"/>
          </w:tcPr>
          <w:p w:rsidR="003C5157" w:rsidRPr="0071111F" w:rsidRDefault="003C5157" w:rsidP="00A4487F">
            <w:pPr>
              <w:pStyle w:val="Tabletext"/>
            </w:pPr>
            <w:r w:rsidRPr="0071111F">
              <w:t>a Foreign Affairs</w:t>
            </w:r>
          </w:p>
        </w:tc>
      </w:tr>
      <w:tr w:rsidR="00762CF7" w:rsidRPr="0071111F" w:rsidTr="00A4487F">
        <w:tc>
          <w:tcPr>
            <w:tcW w:w="704" w:type="dxa"/>
            <w:shd w:val="clear" w:color="auto" w:fill="auto"/>
          </w:tcPr>
          <w:p w:rsidR="003C5157" w:rsidRPr="0071111F" w:rsidRDefault="003C5157" w:rsidP="00A4487F">
            <w:pPr>
              <w:pStyle w:val="Tabletext"/>
            </w:pPr>
            <w:r w:rsidRPr="0071111F">
              <w:t>16</w:t>
            </w:r>
          </w:p>
        </w:tc>
        <w:tc>
          <w:tcPr>
            <w:tcW w:w="2693" w:type="dxa"/>
            <w:shd w:val="clear" w:color="auto" w:fill="auto"/>
          </w:tcPr>
          <w:p w:rsidR="003C5157" w:rsidRPr="0071111F" w:rsidRDefault="003C5157" w:rsidP="00A4487F">
            <w:pPr>
              <w:pStyle w:val="Tabletext"/>
            </w:pPr>
            <w:r w:rsidRPr="0071111F">
              <w:t>Subclause</w:t>
            </w:r>
            <w:r w:rsidR="0071111F" w:rsidRPr="0071111F">
              <w:t> </w:t>
            </w:r>
            <w:r w:rsidRPr="0071111F">
              <w:t>410.321(7) of Schedule</w:t>
            </w:r>
            <w:r w:rsidR="0071111F" w:rsidRPr="0071111F">
              <w:t> </w:t>
            </w:r>
            <w:r w:rsidRPr="0071111F">
              <w:t>2</w:t>
            </w:r>
          </w:p>
        </w:tc>
        <w:tc>
          <w:tcPr>
            <w:tcW w:w="1843" w:type="dxa"/>
            <w:shd w:val="clear" w:color="auto" w:fill="auto"/>
          </w:tcPr>
          <w:p w:rsidR="003C5157" w:rsidRPr="0071111F" w:rsidRDefault="003C5157" w:rsidP="00A4487F">
            <w:pPr>
              <w:pStyle w:val="Tabletext"/>
            </w:pPr>
            <w:r w:rsidRPr="0071111F">
              <w:t>the AusAID Minister</w:t>
            </w:r>
          </w:p>
        </w:tc>
        <w:tc>
          <w:tcPr>
            <w:tcW w:w="1846" w:type="dxa"/>
            <w:shd w:val="clear" w:color="auto" w:fill="auto"/>
          </w:tcPr>
          <w:p w:rsidR="003C5157" w:rsidRPr="0071111F" w:rsidRDefault="003C5157" w:rsidP="00A4487F">
            <w:pPr>
              <w:pStyle w:val="Tabletext"/>
            </w:pPr>
            <w:r w:rsidRPr="0071111F">
              <w:t>the Foreign Minister</w:t>
            </w:r>
          </w:p>
        </w:tc>
      </w:tr>
      <w:tr w:rsidR="00762CF7" w:rsidRPr="0071111F" w:rsidTr="00A4487F">
        <w:tc>
          <w:tcPr>
            <w:tcW w:w="704" w:type="dxa"/>
            <w:shd w:val="clear" w:color="auto" w:fill="auto"/>
          </w:tcPr>
          <w:p w:rsidR="003C5157" w:rsidRPr="0071111F" w:rsidRDefault="003C5157" w:rsidP="00A4487F">
            <w:pPr>
              <w:pStyle w:val="Tabletext"/>
            </w:pPr>
            <w:r w:rsidRPr="0071111F">
              <w:t>17</w:t>
            </w:r>
          </w:p>
        </w:tc>
        <w:tc>
          <w:tcPr>
            <w:tcW w:w="2693" w:type="dxa"/>
            <w:shd w:val="clear" w:color="auto" w:fill="auto"/>
          </w:tcPr>
          <w:p w:rsidR="003C5157" w:rsidRPr="0071111F" w:rsidRDefault="003C5157" w:rsidP="00A4487F">
            <w:pPr>
              <w:pStyle w:val="Tabletext"/>
            </w:pPr>
            <w:r w:rsidRPr="0071111F">
              <w:t>Subclause</w:t>
            </w:r>
            <w:r w:rsidR="0071111F" w:rsidRPr="0071111F">
              <w:t> </w:t>
            </w:r>
            <w:r w:rsidRPr="0071111F">
              <w:t>416.228(1) of Schedule</w:t>
            </w:r>
            <w:r w:rsidR="0071111F" w:rsidRPr="0071111F">
              <w:t> </w:t>
            </w:r>
            <w:r w:rsidRPr="0071111F">
              <w:t>2</w:t>
            </w:r>
          </w:p>
        </w:tc>
        <w:tc>
          <w:tcPr>
            <w:tcW w:w="1843" w:type="dxa"/>
            <w:shd w:val="clear" w:color="auto" w:fill="auto"/>
          </w:tcPr>
          <w:p w:rsidR="003C5157" w:rsidRPr="0071111F" w:rsidRDefault="003C5157" w:rsidP="00A4487F">
            <w:pPr>
              <w:pStyle w:val="Tabletext"/>
            </w:pPr>
            <w:r w:rsidRPr="0071111F">
              <w:t>an AusAID (wherever occurring)</w:t>
            </w:r>
          </w:p>
        </w:tc>
        <w:tc>
          <w:tcPr>
            <w:tcW w:w="1846" w:type="dxa"/>
            <w:shd w:val="clear" w:color="auto" w:fill="auto"/>
          </w:tcPr>
          <w:p w:rsidR="003C5157" w:rsidRPr="0071111F" w:rsidRDefault="003C5157" w:rsidP="00A4487F">
            <w:pPr>
              <w:pStyle w:val="Tabletext"/>
            </w:pPr>
            <w:r w:rsidRPr="0071111F">
              <w:t>a Foreign Affairs</w:t>
            </w:r>
          </w:p>
        </w:tc>
      </w:tr>
      <w:tr w:rsidR="00762CF7" w:rsidRPr="0071111F" w:rsidTr="00A4487F">
        <w:tc>
          <w:tcPr>
            <w:tcW w:w="704" w:type="dxa"/>
            <w:shd w:val="clear" w:color="auto" w:fill="auto"/>
          </w:tcPr>
          <w:p w:rsidR="003C5157" w:rsidRPr="0071111F" w:rsidRDefault="003C5157" w:rsidP="00A4487F">
            <w:pPr>
              <w:pStyle w:val="Tabletext"/>
            </w:pPr>
            <w:r w:rsidRPr="0071111F">
              <w:t>18</w:t>
            </w:r>
          </w:p>
        </w:tc>
        <w:tc>
          <w:tcPr>
            <w:tcW w:w="2693" w:type="dxa"/>
            <w:shd w:val="clear" w:color="auto" w:fill="auto"/>
          </w:tcPr>
          <w:p w:rsidR="003C5157" w:rsidRPr="0071111F" w:rsidRDefault="003C5157" w:rsidP="00A4487F">
            <w:pPr>
              <w:pStyle w:val="Tabletext"/>
            </w:pPr>
            <w:r w:rsidRPr="0071111F">
              <w:t>Subclause</w:t>
            </w:r>
            <w:r w:rsidR="0071111F" w:rsidRPr="0071111F">
              <w:t> </w:t>
            </w:r>
            <w:r w:rsidRPr="0071111F">
              <w:t>416.228(1) of Schedule</w:t>
            </w:r>
            <w:r w:rsidR="0071111F" w:rsidRPr="0071111F">
              <w:t> </w:t>
            </w:r>
            <w:r w:rsidRPr="0071111F">
              <w:t>2</w:t>
            </w:r>
          </w:p>
        </w:tc>
        <w:tc>
          <w:tcPr>
            <w:tcW w:w="1843" w:type="dxa"/>
            <w:shd w:val="clear" w:color="auto" w:fill="auto"/>
          </w:tcPr>
          <w:p w:rsidR="003C5157" w:rsidRPr="0071111F" w:rsidRDefault="003C5157" w:rsidP="00A4487F">
            <w:pPr>
              <w:pStyle w:val="Tabletext"/>
            </w:pPr>
            <w:r w:rsidRPr="0071111F">
              <w:t>the AusAID Minister</w:t>
            </w:r>
          </w:p>
        </w:tc>
        <w:tc>
          <w:tcPr>
            <w:tcW w:w="1846" w:type="dxa"/>
            <w:shd w:val="clear" w:color="auto" w:fill="auto"/>
          </w:tcPr>
          <w:p w:rsidR="003C5157" w:rsidRPr="0071111F" w:rsidRDefault="003C5157" w:rsidP="00A4487F">
            <w:pPr>
              <w:pStyle w:val="Tabletext"/>
            </w:pPr>
            <w:r w:rsidRPr="0071111F">
              <w:t>the Foreign Minister</w:t>
            </w:r>
          </w:p>
        </w:tc>
      </w:tr>
      <w:tr w:rsidR="00762CF7" w:rsidRPr="0071111F" w:rsidTr="00A4487F">
        <w:tc>
          <w:tcPr>
            <w:tcW w:w="704" w:type="dxa"/>
            <w:shd w:val="clear" w:color="auto" w:fill="auto"/>
          </w:tcPr>
          <w:p w:rsidR="003C5157" w:rsidRPr="0071111F" w:rsidRDefault="003C5157" w:rsidP="00A4487F">
            <w:pPr>
              <w:pStyle w:val="Tabletext"/>
            </w:pPr>
            <w:r w:rsidRPr="0071111F">
              <w:t>19</w:t>
            </w:r>
          </w:p>
        </w:tc>
        <w:tc>
          <w:tcPr>
            <w:tcW w:w="2693" w:type="dxa"/>
            <w:shd w:val="clear" w:color="auto" w:fill="auto"/>
          </w:tcPr>
          <w:p w:rsidR="003C5157" w:rsidRPr="0071111F" w:rsidRDefault="003C5157" w:rsidP="00A4487F">
            <w:pPr>
              <w:pStyle w:val="Tabletext"/>
            </w:pPr>
            <w:r w:rsidRPr="0071111F">
              <w:t>Subclause</w:t>
            </w:r>
            <w:r w:rsidR="0071111F" w:rsidRPr="0071111F">
              <w:t> </w:t>
            </w:r>
            <w:r w:rsidRPr="0071111F">
              <w:t>416.325(1) of Schedule</w:t>
            </w:r>
            <w:r w:rsidR="0071111F" w:rsidRPr="0071111F">
              <w:t> </w:t>
            </w:r>
            <w:r w:rsidRPr="0071111F">
              <w:t>2</w:t>
            </w:r>
          </w:p>
        </w:tc>
        <w:tc>
          <w:tcPr>
            <w:tcW w:w="1843" w:type="dxa"/>
            <w:shd w:val="clear" w:color="auto" w:fill="auto"/>
          </w:tcPr>
          <w:p w:rsidR="003C5157" w:rsidRPr="0071111F" w:rsidRDefault="003C5157" w:rsidP="00A4487F">
            <w:pPr>
              <w:pStyle w:val="Tabletext"/>
            </w:pPr>
            <w:r w:rsidRPr="0071111F">
              <w:t>an AusAID (wherever occurring)</w:t>
            </w:r>
          </w:p>
        </w:tc>
        <w:tc>
          <w:tcPr>
            <w:tcW w:w="1846" w:type="dxa"/>
            <w:shd w:val="clear" w:color="auto" w:fill="auto"/>
          </w:tcPr>
          <w:p w:rsidR="003C5157" w:rsidRPr="0071111F" w:rsidRDefault="003C5157" w:rsidP="00A4487F">
            <w:pPr>
              <w:pStyle w:val="Tabletext"/>
            </w:pPr>
            <w:r w:rsidRPr="0071111F">
              <w:t>a Foreign Affairs</w:t>
            </w:r>
          </w:p>
        </w:tc>
      </w:tr>
      <w:tr w:rsidR="00762CF7" w:rsidRPr="0071111F" w:rsidTr="00A4487F">
        <w:tc>
          <w:tcPr>
            <w:tcW w:w="704" w:type="dxa"/>
            <w:shd w:val="clear" w:color="auto" w:fill="auto"/>
          </w:tcPr>
          <w:p w:rsidR="003C5157" w:rsidRPr="0071111F" w:rsidRDefault="003C5157" w:rsidP="00A4487F">
            <w:pPr>
              <w:pStyle w:val="Tabletext"/>
            </w:pPr>
            <w:r w:rsidRPr="0071111F">
              <w:t>20</w:t>
            </w:r>
          </w:p>
        </w:tc>
        <w:tc>
          <w:tcPr>
            <w:tcW w:w="2693" w:type="dxa"/>
            <w:shd w:val="clear" w:color="auto" w:fill="auto"/>
          </w:tcPr>
          <w:p w:rsidR="003C5157" w:rsidRPr="0071111F" w:rsidRDefault="003C5157" w:rsidP="00A4487F">
            <w:pPr>
              <w:pStyle w:val="Tabletext"/>
            </w:pPr>
            <w:r w:rsidRPr="0071111F">
              <w:t>Subclause</w:t>
            </w:r>
            <w:r w:rsidR="0071111F" w:rsidRPr="0071111F">
              <w:t> </w:t>
            </w:r>
            <w:r w:rsidRPr="0071111F">
              <w:t>416.325(1) of Schedule</w:t>
            </w:r>
            <w:r w:rsidR="0071111F" w:rsidRPr="0071111F">
              <w:t> </w:t>
            </w:r>
            <w:r w:rsidRPr="0071111F">
              <w:t>2</w:t>
            </w:r>
          </w:p>
        </w:tc>
        <w:tc>
          <w:tcPr>
            <w:tcW w:w="1843" w:type="dxa"/>
            <w:shd w:val="clear" w:color="auto" w:fill="auto"/>
          </w:tcPr>
          <w:p w:rsidR="003C5157" w:rsidRPr="0071111F" w:rsidRDefault="003C5157" w:rsidP="00A4487F">
            <w:pPr>
              <w:pStyle w:val="Tabletext"/>
            </w:pPr>
            <w:r w:rsidRPr="0071111F">
              <w:t>the AusAID Minister</w:t>
            </w:r>
          </w:p>
        </w:tc>
        <w:tc>
          <w:tcPr>
            <w:tcW w:w="1846" w:type="dxa"/>
            <w:shd w:val="clear" w:color="auto" w:fill="auto"/>
          </w:tcPr>
          <w:p w:rsidR="003C5157" w:rsidRPr="0071111F" w:rsidRDefault="003C5157" w:rsidP="00A4487F">
            <w:pPr>
              <w:pStyle w:val="Tabletext"/>
            </w:pPr>
            <w:r w:rsidRPr="0071111F">
              <w:t>the Foreign Minister</w:t>
            </w:r>
          </w:p>
        </w:tc>
      </w:tr>
      <w:tr w:rsidR="00762CF7" w:rsidRPr="0071111F" w:rsidTr="00A4487F">
        <w:tc>
          <w:tcPr>
            <w:tcW w:w="704" w:type="dxa"/>
            <w:shd w:val="clear" w:color="auto" w:fill="auto"/>
          </w:tcPr>
          <w:p w:rsidR="003C5157" w:rsidRPr="0071111F" w:rsidRDefault="003C5157" w:rsidP="00A4487F">
            <w:pPr>
              <w:pStyle w:val="Tabletext"/>
            </w:pPr>
            <w:r w:rsidRPr="0071111F">
              <w:t>21</w:t>
            </w:r>
          </w:p>
        </w:tc>
        <w:tc>
          <w:tcPr>
            <w:tcW w:w="2693" w:type="dxa"/>
            <w:shd w:val="clear" w:color="auto" w:fill="auto"/>
          </w:tcPr>
          <w:p w:rsidR="003C5157" w:rsidRPr="0071111F" w:rsidRDefault="003C5157" w:rsidP="00A4487F">
            <w:pPr>
              <w:pStyle w:val="Tabletext"/>
            </w:pPr>
            <w:r w:rsidRPr="0071111F">
              <w:t>Subclause</w:t>
            </w:r>
            <w:r w:rsidR="0071111F" w:rsidRPr="0071111F">
              <w:t> </w:t>
            </w:r>
            <w:r w:rsidRPr="0071111F">
              <w:t>417.221(6) of Schedule</w:t>
            </w:r>
            <w:r w:rsidR="0071111F" w:rsidRPr="0071111F">
              <w:t> </w:t>
            </w:r>
            <w:r w:rsidRPr="0071111F">
              <w:t>2</w:t>
            </w:r>
          </w:p>
        </w:tc>
        <w:tc>
          <w:tcPr>
            <w:tcW w:w="1843" w:type="dxa"/>
            <w:shd w:val="clear" w:color="auto" w:fill="auto"/>
          </w:tcPr>
          <w:p w:rsidR="003C5157" w:rsidRPr="0071111F" w:rsidRDefault="003C5157" w:rsidP="00A4487F">
            <w:pPr>
              <w:pStyle w:val="Tabletext"/>
            </w:pPr>
            <w:r w:rsidRPr="0071111F">
              <w:t>an AusAID (wherever occurring)</w:t>
            </w:r>
          </w:p>
        </w:tc>
        <w:tc>
          <w:tcPr>
            <w:tcW w:w="1846" w:type="dxa"/>
            <w:shd w:val="clear" w:color="auto" w:fill="auto"/>
          </w:tcPr>
          <w:p w:rsidR="003C5157" w:rsidRPr="0071111F" w:rsidRDefault="003C5157" w:rsidP="00A4487F">
            <w:pPr>
              <w:pStyle w:val="Tabletext"/>
            </w:pPr>
            <w:r w:rsidRPr="0071111F">
              <w:t>a Foreign Affairs</w:t>
            </w:r>
          </w:p>
        </w:tc>
      </w:tr>
      <w:tr w:rsidR="00762CF7" w:rsidRPr="0071111F" w:rsidTr="00A4487F">
        <w:tc>
          <w:tcPr>
            <w:tcW w:w="704" w:type="dxa"/>
            <w:shd w:val="clear" w:color="auto" w:fill="auto"/>
          </w:tcPr>
          <w:p w:rsidR="003C5157" w:rsidRPr="0071111F" w:rsidRDefault="003C5157" w:rsidP="00A4487F">
            <w:pPr>
              <w:pStyle w:val="Tabletext"/>
            </w:pPr>
            <w:r w:rsidRPr="0071111F">
              <w:t>22</w:t>
            </w:r>
          </w:p>
        </w:tc>
        <w:tc>
          <w:tcPr>
            <w:tcW w:w="2693" w:type="dxa"/>
            <w:shd w:val="clear" w:color="auto" w:fill="auto"/>
          </w:tcPr>
          <w:p w:rsidR="003C5157" w:rsidRPr="0071111F" w:rsidRDefault="003C5157" w:rsidP="00A4487F">
            <w:pPr>
              <w:pStyle w:val="Tabletext"/>
            </w:pPr>
            <w:r w:rsidRPr="0071111F">
              <w:t>Subclause</w:t>
            </w:r>
            <w:r w:rsidR="0071111F" w:rsidRPr="0071111F">
              <w:t> </w:t>
            </w:r>
            <w:r w:rsidRPr="0071111F">
              <w:t>417.221(6) of Schedule</w:t>
            </w:r>
            <w:r w:rsidR="0071111F" w:rsidRPr="0071111F">
              <w:t> </w:t>
            </w:r>
            <w:r w:rsidRPr="0071111F">
              <w:t>2</w:t>
            </w:r>
          </w:p>
        </w:tc>
        <w:tc>
          <w:tcPr>
            <w:tcW w:w="1843" w:type="dxa"/>
            <w:shd w:val="clear" w:color="auto" w:fill="auto"/>
          </w:tcPr>
          <w:p w:rsidR="003C5157" w:rsidRPr="0071111F" w:rsidRDefault="003C5157" w:rsidP="00A4487F">
            <w:pPr>
              <w:pStyle w:val="Tabletext"/>
            </w:pPr>
            <w:r w:rsidRPr="0071111F">
              <w:t>the AusAID Minister</w:t>
            </w:r>
          </w:p>
        </w:tc>
        <w:tc>
          <w:tcPr>
            <w:tcW w:w="1846" w:type="dxa"/>
            <w:shd w:val="clear" w:color="auto" w:fill="auto"/>
          </w:tcPr>
          <w:p w:rsidR="003C5157" w:rsidRPr="0071111F" w:rsidRDefault="003C5157" w:rsidP="00A4487F">
            <w:pPr>
              <w:pStyle w:val="Tabletext"/>
            </w:pPr>
            <w:r w:rsidRPr="0071111F">
              <w:t>the Foreign Minister</w:t>
            </w:r>
          </w:p>
        </w:tc>
      </w:tr>
      <w:tr w:rsidR="00762CF7" w:rsidRPr="0071111F" w:rsidTr="00A4487F">
        <w:tc>
          <w:tcPr>
            <w:tcW w:w="704" w:type="dxa"/>
            <w:shd w:val="clear" w:color="auto" w:fill="auto"/>
          </w:tcPr>
          <w:p w:rsidR="003C5157" w:rsidRPr="0071111F" w:rsidRDefault="003C5157" w:rsidP="00A4487F">
            <w:pPr>
              <w:pStyle w:val="Tabletext"/>
            </w:pPr>
            <w:r w:rsidRPr="0071111F">
              <w:t>23</w:t>
            </w:r>
          </w:p>
        </w:tc>
        <w:tc>
          <w:tcPr>
            <w:tcW w:w="2693" w:type="dxa"/>
            <w:shd w:val="clear" w:color="auto" w:fill="auto"/>
          </w:tcPr>
          <w:p w:rsidR="003C5157" w:rsidRPr="0071111F" w:rsidRDefault="003C5157" w:rsidP="00A4487F">
            <w:pPr>
              <w:pStyle w:val="Tabletext"/>
            </w:pPr>
            <w:r w:rsidRPr="0071111F">
              <w:t>Division</w:t>
            </w:r>
            <w:r w:rsidR="0071111F" w:rsidRPr="0071111F">
              <w:t> </w:t>
            </w:r>
            <w:r w:rsidRPr="0071111F">
              <w:t>462.1 of Schedule</w:t>
            </w:r>
            <w:r w:rsidR="0071111F" w:rsidRPr="0071111F">
              <w:t> </w:t>
            </w:r>
            <w:r w:rsidRPr="0071111F">
              <w:t>2 (note to heading)</w:t>
            </w:r>
          </w:p>
        </w:tc>
        <w:tc>
          <w:tcPr>
            <w:tcW w:w="1843" w:type="dxa"/>
            <w:shd w:val="clear" w:color="auto" w:fill="auto"/>
          </w:tcPr>
          <w:p w:rsidR="003C5157" w:rsidRPr="0071111F" w:rsidRDefault="003C5157" w:rsidP="00A4487F">
            <w:pPr>
              <w:pStyle w:val="Tabletext"/>
            </w:pPr>
            <w:r w:rsidRPr="0071111F">
              <w:rPr>
                <w:b/>
                <w:i/>
              </w:rPr>
              <w:t>AusAID</w:t>
            </w:r>
            <w:r w:rsidRPr="0071111F">
              <w:t xml:space="preserve"> (wherever occurring)</w:t>
            </w:r>
          </w:p>
        </w:tc>
        <w:tc>
          <w:tcPr>
            <w:tcW w:w="1846" w:type="dxa"/>
            <w:shd w:val="clear" w:color="auto" w:fill="auto"/>
          </w:tcPr>
          <w:p w:rsidR="003C5157" w:rsidRPr="0071111F" w:rsidRDefault="003C5157" w:rsidP="00A4487F">
            <w:pPr>
              <w:pStyle w:val="Tabletext"/>
            </w:pPr>
            <w:r w:rsidRPr="0071111F">
              <w:rPr>
                <w:b/>
                <w:i/>
              </w:rPr>
              <w:t>Foreign Affairs</w:t>
            </w:r>
          </w:p>
        </w:tc>
      </w:tr>
      <w:tr w:rsidR="00762CF7" w:rsidRPr="0071111F" w:rsidTr="00A4487F">
        <w:tc>
          <w:tcPr>
            <w:tcW w:w="704" w:type="dxa"/>
            <w:shd w:val="clear" w:color="auto" w:fill="auto"/>
          </w:tcPr>
          <w:p w:rsidR="003C5157" w:rsidRPr="0071111F" w:rsidRDefault="003C5157" w:rsidP="00A4487F">
            <w:pPr>
              <w:pStyle w:val="Tabletext"/>
            </w:pPr>
            <w:r w:rsidRPr="0071111F">
              <w:t>24</w:t>
            </w:r>
          </w:p>
        </w:tc>
        <w:tc>
          <w:tcPr>
            <w:tcW w:w="2693" w:type="dxa"/>
            <w:shd w:val="clear" w:color="auto" w:fill="auto"/>
          </w:tcPr>
          <w:p w:rsidR="003C5157" w:rsidRPr="0071111F" w:rsidRDefault="003C5157" w:rsidP="00A4487F">
            <w:pPr>
              <w:pStyle w:val="Tabletext"/>
            </w:pPr>
            <w:r w:rsidRPr="0071111F">
              <w:t>Paragraph 462.221(e) of Schedule</w:t>
            </w:r>
            <w:r w:rsidR="0071111F" w:rsidRPr="0071111F">
              <w:t> </w:t>
            </w:r>
            <w:r w:rsidRPr="0071111F">
              <w:t>2</w:t>
            </w:r>
          </w:p>
        </w:tc>
        <w:tc>
          <w:tcPr>
            <w:tcW w:w="1843" w:type="dxa"/>
            <w:shd w:val="clear" w:color="auto" w:fill="auto"/>
          </w:tcPr>
          <w:p w:rsidR="003C5157" w:rsidRPr="0071111F" w:rsidRDefault="003C5157" w:rsidP="00A4487F">
            <w:pPr>
              <w:pStyle w:val="Tabletext"/>
            </w:pPr>
            <w:r w:rsidRPr="0071111F">
              <w:t>an AusAID (wherever occurring)</w:t>
            </w:r>
          </w:p>
        </w:tc>
        <w:tc>
          <w:tcPr>
            <w:tcW w:w="1846" w:type="dxa"/>
            <w:shd w:val="clear" w:color="auto" w:fill="auto"/>
          </w:tcPr>
          <w:p w:rsidR="003C5157" w:rsidRPr="0071111F" w:rsidRDefault="003C5157" w:rsidP="00A4487F">
            <w:pPr>
              <w:pStyle w:val="Tabletext"/>
            </w:pPr>
            <w:r w:rsidRPr="0071111F">
              <w:t>a Foreign Affairs</w:t>
            </w:r>
          </w:p>
        </w:tc>
      </w:tr>
      <w:tr w:rsidR="00762CF7" w:rsidRPr="0071111F" w:rsidTr="00A4487F">
        <w:tc>
          <w:tcPr>
            <w:tcW w:w="704" w:type="dxa"/>
            <w:shd w:val="clear" w:color="auto" w:fill="auto"/>
          </w:tcPr>
          <w:p w:rsidR="003C5157" w:rsidRPr="0071111F" w:rsidRDefault="003C5157" w:rsidP="00A4487F">
            <w:pPr>
              <w:pStyle w:val="Tabletext"/>
            </w:pPr>
            <w:r w:rsidRPr="0071111F">
              <w:t>25</w:t>
            </w:r>
          </w:p>
        </w:tc>
        <w:tc>
          <w:tcPr>
            <w:tcW w:w="2693" w:type="dxa"/>
            <w:shd w:val="clear" w:color="auto" w:fill="auto"/>
          </w:tcPr>
          <w:p w:rsidR="003C5157" w:rsidRPr="0071111F" w:rsidRDefault="003C5157" w:rsidP="00A4487F">
            <w:pPr>
              <w:pStyle w:val="Tabletext"/>
            </w:pPr>
            <w:r w:rsidRPr="0071111F">
              <w:t>Clause</w:t>
            </w:r>
            <w:r w:rsidR="0071111F" w:rsidRPr="0071111F">
              <w:t> </w:t>
            </w:r>
            <w:r w:rsidRPr="0071111F">
              <w:t>570.230A of Schedule</w:t>
            </w:r>
            <w:r w:rsidR="0071111F" w:rsidRPr="0071111F">
              <w:t> </w:t>
            </w:r>
            <w:r w:rsidRPr="0071111F">
              <w:t>2</w:t>
            </w:r>
          </w:p>
        </w:tc>
        <w:tc>
          <w:tcPr>
            <w:tcW w:w="1843" w:type="dxa"/>
            <w:shd w:val="clear" w:color="auto" w:fill="auto"/>
          </w:tcPr>
          <w:p w:rsidR="003C5157" w:rsidRPr="0071111F" w:rsidRDefault="003C5157" w:rsidP="00A4487F">
            <w:pPr>
              <w:pStyle w:val="Tabletext"/>
            </w:pPr>
            <w:r w:rsidRPr="0071111F">
              <w:t>an AusAID (wherever occurring)</w:t>
            </w:r>
          </w:p>
        </w:tc>
        <w:tc>
          <w:tcPr>
            <w:tcW w:w="1846" w:type="dxa"/>
            <w:shd w:val="clear" w:color="auto" w:fill="auto"/>
          </w:tcPr>
          <w:p w:rsidR="003C5157" w:rsidRPr="0071111F" w:rsidRDefault="003C5157" w:rsidP="00A4487F">
            <w:pPr>
              <w:pStyle w:val="Tabletext"/>
            </w:pPr>
            <w:r w:rsidRPr="0071111F">
              <w:t>a Foreign Affairs</w:t>
            </w:r>
          </w:p>
        </w:tc>
      </w:tr>
      <w:tr w:rsidR="00762CF7" w:rsidRPr="0071111F" w:rsidTr="00A4487F">
        <w:tc>
          <w:tcPr>
            <w:tcW w:w="704" w:type="dxa"/>
            <w:shd w:val="clear" w:color="auto" w:fill="auto"/>
          </w:tcPr>
          <w:p w:rsidR="003C5157" w:rsidRPr="0071111F" w:rsidRDefault="003C5157" w:rsidP="00A4487F">
            <w:pPr>
              <w:pStyle w:val="Tabletext"/>
            </w:pPr>
            <w:r w:rsidRPr="0071111F">
              <w:t>26</w:t>
            </w:r>
          </w:p>
        </w:tc>
        <w:tc>
          <w:tcPr>
            <w:tcW w:w="2693" w:type="dxa"/>
            <w:shd w:val="clear" w:color="auto" w:fill="auto"/>
          </w:tcPr>
          <w:p w:rsidR="003C5157" w:rsidRPr="0071111F" w:rsidRDefault="003C5157" w:rsidP="00A4487F">
            <w:pPr>
              <w:pStyle w:val="Tabletext"/>
            </w:pPr>
            <w:r w:rsidRPr="0071111F">
              <w:t>Clause</w:t>
            </w:r>
            <w:r w:rsidR="0071111F" w:rsidRPr="0071111F">
              <w:t> </w:t>
            </w:r>
            <w:r w:rsidRPr="0071111F">
              <w:t>570.230A of Schedule</w:t>
            </w:r>
            <w:r w:rsidR="0071111F" w:rsidRPr="0071111F">
              <w:t> </w:t>
            </w:r>
            <w:r w:rsidRPr="0071111F">
              <w:t>2</w:t>
            </w:r>
          </w:p>
        </w:tc>
        <w:tc>
          <w:tcPr>
            <w:tcW w:w="1843" w:type="dxa"/>
            <w:shd w:val="clear" w:color="auto" w:fill="auto"/>
          </w:tcPr>
          <w:p w:rsidR="003C5157" w:rsidRPr="0071111F" w:rsidRDefault="003C5157" w:rsidP="00A4487F">
            <w:pPr>
              <w:pStyle w:val="Tabletext"/>
            </w:pPr>
            <w:r w:rsidRPr="0071111F">
              <w:t>the AusAID Minister</w:t>
            </w:r>
          </w:p>
        </w:tc>
        <w:tc>
          <w:tcPr>
            <w:tcW w:w="1846" w:type="dxa"/>
            <w:shd w:val="clear" w:color="auto" w:fill="auto"/>
          </w:tcPr>
          <w:p w:rsidR="003C5157" w:rsidRPr="0071111F" w:rsidRDefault="003C5157" w:rsidP="00A4487F">
            <w:pPr>
              <w:pStyle w:val="Tabletext"/>
            </w:pPr>
            <w:r w:rsidRPr="0071111F">
              <w:t>the Foreign Minister</w:t>
            </w:r>
          </w:p>
        </w:tc>
      </w:tr>
      <w:tr w:rsidR="00762CF7" w:rsidRPr="0071111F" w:rsidTr="00A4487F">
        <w:tc>
          <w:tcPr>
            <w:tcW w:w="704" w:type="dxa"/>
            <w:shd w:val="clear" w:color="auto" w:fill="auto"/>
          </w:tcPr>
          <w:p w:rsidR="003C5157" w:rsidRPr="0071111F" w:rsidRDefault="003C5157" w:rsidP="00A4487F">
            <w:pPr>
              <w:pStyle w:val="Tabletext"/>
            </w:pPr>
            <w:r w:rsidRPr="0071111F">
              <w:t>27</w:t>
            </w:r>
          </w:p>
        </w:tc>
        <w:tc>
          <w:tcPr>
            <w:tcW w:w="2693" w:type="dxa"/>
            <w:shd w:val="clear" w:color="auto" w:fill="auto"/>
          </w:tcPr>
          <w:p w:rsidR="003C5157" w:rsidRPr="0071111F" w:rsidRDefault="003C5157" w:rsidP="00A4487F">
            <w:pPr>
              <w:pStyle w:val="Tabletext"/>
            </w:pPr>
            <w:r w:rsidRPr="0071111F">
              <w:t>Clause</w:t>
            </w:r>
            <w:r w:rsidR="0071111F" w:rsidRPr="0071111F">
              <w:t> </w:t>
            </w:r>
            <w:r w:rsidRPr="0071111F">
              <w:t>571.229A of Schedule</w:t>
            </w:r>
            <w:r w:rsidR="0071111F" w:rsidRPr="0071111F">
              <w:t> </w:t>
            </w:r>
            <w:r w:rsidRPr="0071111F">
              <w:t>2</w:t>
            </w:r>
          </w:p>
        </w:tc>
        <w:tc>
          <w:tcPr>
            <w:tcW w:w="1843" w:type="dxa"/>
            <w:shd w:val="clear" w:color="auto" w:fill="auto"/>
          </w:tcPr>
          <w:p w:rsidR="003C5157" w:rsidRPr="0071111F" w:rsidRDefault="003C5157" w:rsidP="00A4487F">
            <w:pPr>
              <w:pStyle w:val="Tabletext"/>
            </w:pPr>
            <w:r w:rsidRPr="0071111F">
              <w:t>an AusAID (wherever occurring)</w:t>
            </w:r>
          </w:p>
        </w:tc>
        <w:tc>
          <w:tcPr>
            <w:tcW w:w="1846" w:type="dxa"/>
            <w:shd w:val="clear" w:color="auto" w:fill="auto"/>
          </w:tcPr>
          <w:p w:rsidR="003C5157" w:rsidRPr="0071111F" w:rsidRDefault="003C5157" w:rsidP="00A4487F">
            <w:pPr>
              <w:pStyle w:val="Tabletext"/>
            </w:pPr>
            <w:r w:rsidRPr="0071111F">
              <w:t>a Foreign Affairs</w:t>
            </w:r>
          </w:p>
        </w:tc>
      </w:tr>
      <w:tr w:rsidR="00762CF7" w:rsidRPr="0071111F" w:rsidTr="00A4487F">
        <w:tc>
          <w:tcPr>
            <w:tcW w:w="704" w:type="dxa"/>
            <w:shd w:val="clear" w:color="auto" w:fill="auto"/>
          </w:tcPr>
          <w:p w:rsidR="003C5157" w:rsidRPr="0071111F" w:rsidRDefault="003C5157" w:rsidP="00A4487F">
            <w:pPr>
              <w:pStyle w:val="Tabletext"/>
            </w:pPr>
            <w:r w:rsidRPr="0071111F">
              <w:t>28</w:t>
            </w:r>
          </w:p>
        </w:tc>
        <w:tc>
          <w:tcPr>
            <w:tcW w:w="2693" w:type="dxa"/>
            <w:shd w:val="clear" w:color="auto" w:fill="auto"/>
          </w:tcPr>
          <w:p w:rsidR="003C5157" w:rsidRPr="0071111F" w:rsidRDefault="003C5157" w:rsidP="00A4487F">
            <w:pPr>
              <w:pStyle w:val="Tabletext"/>
            </w:pPr>
            <w:r w:rsidRPr="0071111F">
              <w:t>Clause</w:t>
            </w:r>
            <w:r w:rsidR="0071111F" w:rsidRPr="0071111F">
              <w:t> </w:t>
            </w:r>
            <w:r w:rsidRPr="0071111F">
              <w:t>571.229A of Schedule</w:t>
            </w:r>
            <w:r w:rsidR="0071111F" w:rsidRPr="0071111F">
              <w:t> </w:t>
            </w:r>
            <w:r w:rsidRPr="0071111F">
              <w:t>2</w:t>
            </w:r>
          </w:p>
        </w:tc>
        <w:tc>
          <w:tcPr>
            <w:tcW w:w="1843" w:type="dxa"/>
            <w:shd w:val="clear" w:color="auto" w:fill="auto"/>
          </w:tcPr>
          <w:p w:rsidR="003C5157" w:rsidRPr="0071111F" w:rsidRDefault="003C5157" w:rsidP="00A4487F">
            <w:pPr>
              <w:pStyle w:val="Tabletext"/>
            </w:pPr>
            <w:r w:rsidRPr="0071111F">
              <w:t>the AusAID Minister</w:t>
            </w:r>
          </w:p>
        </w:tc>
        <w:tc>
          <w:tcPr>
            <w:tcW w:w="1846" w:type="dxa"/>
            <w:shd w:val="clear" w:color="auto" w:fill="auto"/>
          </w:tcPr>
          <w:p w:rsidR="003C5157" w:rsidRPr="0071111F" w:rsidRDefault="003C5157" w:rsidP="00A4487F">
            <w:pPr>
              <w:pStyle w:val="Tabletext"/>
            </w:pPr>
            <w:r w:rsidRPr="0071111F">
              <w:t>the Foreign Minister</w:t>
            </w:r>
          </w:p>
        </w:tc>
      </w:tr>
      <w:tr w:rsidR="00762CF7" w:rsidRPr="0071111F" w:rsidTr="00A4487F">
        <w:tc>
          <w:tcPr>
            <w:tcW w:w="704" w:type="dxa"/>
            <w:shd w:val="clear" w:color="auto" w:fill="auto"/>
          </w:tcPr>
          <w:p w:rsidR="003C5157" w:rsidRPr="0071111F" w:rsidRDefault="003C5157" w:rsidP="00A4487F">
            <w:pPr>
              <w:pStyle w:val="Tabletext"/>
            </w:pPr>
            <w:r w:rsidRPr="0071111F">
              <w:t>29</w:t>
            </w:r>
          </w:p>
        </w:tc>
        <w:tc>
          <w:tcPr>
            <w:tcW w:w="2693" w:type="dxa"/>
            <w:shd w:val="clear" w:color="auto" w:fill="auto"/>
          </w:tcPr>
          <w:p w:rsidR="003C5157" w:rsidRPr="0071111F" w:rsidRDefault="003C5157" w:rsidP="00A4487F">
            <w:pPr>
              <w:pStyle w:val="Tabletext"/>
            </w:pPr>
            <w:r w:rsidRPr="0071111F">
              <w:t>Clause</w:t>
            </w:r>
            <w:r w:rsidR="0071111F" w:rsidRPr="0071111F">
              <w:t> </w:t>
            </w:r>
            <w:r w:rsidRPr="0071111F">
              <w:t>572.229A of Schedule</w:t>
            </w:r>
            <w:r w:rsidR="0071111F" w:rsidRPr="0071111F">
              <w:t> </w:t>
            </w:r>
            <w:r w:rsidRPr="0071111F">
              <w:t>2</w:t>
            </w:r>
          </w:p>
        </w:tc>
        <w:tc>
          <w:tcPr>
            <w:tcW w:w="1843" w:type="dxa"/>
            <w:shd w:val="clear" w:color="auto" w:fill="auto"/>
          </w:tcPr>
          <w:p w:rsidR="003C5157" w:rsidRPr="0071111F" w:rsidRDefault="003C5157" w:rsidP="00A4487F">
            <w:pPr>
              <w:pStyle w:val="Tabletext"/>
            </w:pPr>
            <w:r w:rsidRPr="0071111F">
              <w:t>an AusAID (wherever occurring)</w:t>
            </w:r>
          </w:p>
        </w:tc>
        <w:tc>
          <w:tcPr>
            <w:tcW w:w="1846" w:type="dxa"/>
            <w:shd w:val="clear" w:color="auto" w:fill="auto"/>
          </w:tcPr>
          <w:p w:rsidR="003C5157" w:rsidRPr="0071111F" w:rsidRDefault="003C5157" w:rsidP="00A4487F">
            <w:pPr>
              <w:pStyle w:val="Tabletext"/>
            </w:pPr>
            <w:r w:rsidRPr="0071111F">
              <w:t>a Foreign Affairs</w:t>
            </w:r>
          </w:p>
        </w:tc>
      </w:tr>
      <w:tr w:rsidR="00762CF7" w:rsidRPr="0071111F" w:rsidTr="00A4487F">
        <w:tc>
          <w:tcPr>
            <w:tcW w:w="704" w:type="dxa"/>
            <w:shd w:val="clear" w:color="auto" w:fill="auto"/>
          </w:tcPr>
          <w:p w:rsidR="003C5157" w:rsidRPr="0071111F" w:rsidRDefault="003C5157" w:rsidP="00A4487F">
            <w:pPr>
              <w:pStyle w:val="Tabletext"/>
            </w:pPr>
            <w:r w:rsidRPr="0071111F">
              <w:t>30</w:t>
            </w:r>
          </w:p>
        </w:tc>
        <w:tc>
          <w:tcPr>
            <w:tcW w:w="2693" w:type="dxa"/>
            <w:shd w:val="clear" w:color="auto" w:fill="auto"/>
          </w:tcPr>
          <w:p w:rsidR="003C5157" w:rsidRPr="0071111F" w:rsidRDefault="003C5157" w:rsidP="00A4487F">
            <w:pPr>
              <w:pStyle w:val="Tabletext"/>
            </w:pPr>
            <w:r w:rsidRPr="0071111F">
              <w:t>Clause</w:t>
            </w:r>
            <w:r w:rsidR="0071111F" w:rsidRPr="0071111F">
              <w:t> </w:t>
            </w:r>
            <w:r w:rsidRPr="0071111F">
              <w:t>572.229A of Schedule</w:t>
            </w:r>
            <w:r w:rsidR="0071111F" w:rsidRPr="0071111F">
              <w:t> </w:t>
            </w:r>
            <w:r w:rsidRPr="0071111F">
              <w:t>2</w:t>
            </w:r>
          </w:p>
        </w:tc>
        <w:tc>
          <w:tcPr>
            <w:tcW w:w="1843" w:type="dxa"/>
            <w:shd w:val="clear" w:color="auto" w:fill="auto"/>
          </w:tcPr>
          <w:p w:rsidR="003C5157" w:rsidRPr="0071111F" w:rsidRDefault="003C5157" w:rsidP="00A4487F">
            <w:pPr>
              <w:pStyle w:val="Tabletext"/>
            </w:pPr>
            <w:r w:rsidRPr="0071111F">
              <w:t>the AusAID Minister</w:t>
            </w:r>
          </w:p>
        </w:tc>
        <w:tc>
          <w:tcPr>
            <w:tcW w:w="1846" w:type="dxa"/>
            <w:shd w:val="clear" w:color="auto" w:fill="auto"/>
          </w:tcPr>
          <w:p w:rsidR="003C5157" w:rsidRPr="0071111F" w:rsidRDefault="003C5157" w:rsidP="00A4487F">
            <w:pPr>
              <w:pStyle w:val="Tabletext"/>
            </w:pPr>
            <w:r w:rsidRPr="0071111F">
              <w:t>the Foreign Minister</w:t>
            </w:r>
          </w:p>
        </w:tc>
      </w:tr>
      <w:tr w:rsidR="00762CF7" w:rsidRPr="0071111F" w:rsidTr="00A4487F">
        <w:tc>
          <w:tcPr>
            <w:tcW w:w="704" w:type="dxa"/>
            <w:shd w:val="clear" w:color="auto" w:fill="auto"/>
          </w:tcPr>
          <w:p w:rsidR="003C5157" w:rsidRPr="0071111F" w:rsidRDefault="003C5157" w:rsidP="00A4487F">
            <w:pPr>
              <w:pStyle w:val="Tabletext"/>
            </w:pPr>
            <w:r w:rsidRPr="0071111F">
              <w:t>31</w:t>
            </w:r>
          </w:p>
        </w:tc>
        <w:tc>
          <w:tcPr>
            <w:tcW w:w="2693" w:type="dxa"/>
            <w:shd w:val="clear" w:color="auto" w:fill="auto"/>
          </w:tcPr>
          <w:p w:rsidR="003C5157" w:rsidRPr="0071111F" w:rsidRDefault="003C5157" w:rsidP="00A4487F">
            <w:pPr>
              <w:pStyle w:val="Tabletext"/>
            </w:pPr>
            <w:r w:rsidRPr="0071111F">
              <w:t>Clause</w:t>
            </w:r>
            <w:r w:rsidR="0071111F" w:rsidRPr="0071111F">
              <w:t> </w:t>
            </w:r>
            <w:r w:rsidRPr="0071111F">
              <w:t>573.229A of Schedule</w:t>
            </w:r>
            <w:r w:rsidR="0071111F" w:rsidRPr="0071111F">
              <w:t> </w:t>
            </w:r>
            <w:r w:rsidRPr="0071111F">
              <w:t>2</w:t>
            </w:r>
          </w:p>
        </w:tc>
        <w:tc>
          <w:tcPr>
            <w:tcW w:w="1843" w:type="dxa"/>
            <w:shd w:val="clear" w:color="auto" w:fill="auto"/>
          </w:tcPr>
          <w:p w:rsidR="003C5157" w:rsidRPr="0071111F" w:rsidRDefault="003C5157" w:rsidP="00A4487F">
            <w:pPr>
              <w:pStyle w:val="Tabletext"/>
            </w:pPr>
            <w:r w:rsidRPr="0071111F">
              <w:t>an AusAID (wherever occurring)</w:t>
            </w:r>
          </w:p>
        </w:tc>
        <w:tc>
          <w:tcPr>
            <w:tcW w:w="1846" w:type="dxa"/>
            <w:shd w:val="clear" w:color="auto" w:fill="auto"/>
          </w:tcPr>
          <w:p w:rsidR="003C5157" w:rsidRPr="0071111F" w:rsidRDefault="003C5157" w:rsidP="00A4487F">
            <w:pPr>
              <w:pStyle w:val="Tabletext"/>
            </w:pPr>
            <w:r w:rsidRPr="0071111F">
              <w:t>a Foreign Affairs</w:t>
            </w:r>
          </w:p>
        </w:tc>
      </w:tr>
      <w:tr w:rsidR="00762CF7" w:rsidRPr="0071111F" w:rsidTr="00A4487F">
        <w:tc>
          <w:tcPr>
            <w:tcW w:w="704" w:type="dxa"/>
            <w:shd w:val="clear" w:color="auto" w:fill="auto"/>
          </w:tcPr>
          <w:p w:rsidR="003C5157" w:rsidRPr="0071111F" w:rsidRDefault="003C5157" w:rsidP="00A4487F">
            <w:pPr>
              <w:pStyle w:val="Tabletext"/>
            </w:pPr>
            <w:r w:rsidRPr="0071111F">
              <w:t>32</w:t>
            </w:r>
          </w:p>
        </w:tc>
        <w:tc>
          <w:tcPr>
            <w:tcW w:w="2693" w:type="dxa"/>
            <w:shd w:val="clear" w:color="auto" w:fill="auto"/>
          </w:tcPr>
          <w:p w:rsidR="003C5157" w:rsidRPr="0071111F" w:rsidRDefault="003C5157" w:rsidP="00A4487F">
            <w:pPr>
              <w:pStyle w:val="Tabletext"/>
            </w:pPr>
            <w:r w:rsidRPr="0071111F">
              <w:t>Clause</w:t>
            </w:r>
            <w:r w:rsidR="0071111F" w:rsidRPr="0071111F">
              <w:t> </w:t>
            </w:r>
            <w:r w:rsidRPr="0071111F">
              <w:t>573.229A of Schedule</w:t>
            </w:r>
            <w:r w:rsidR="0071111F" w:rsidRPr="0071111F">
              <w:t> </w:t>
            </w:r>
            <w:r w:rsidRPr="0071111F">
              <w:t>2</w:t>
            </w:r>
          </w:p>
        </w:tc>
        <w:tc>
          <w:tcPr>
            <w:tcW w:w="1843" w:type="dxa"/>
            <w:shd w:val="clear" w:color="auto" w:fill="auto"/>
          </w:tcPr>
          <w:p w:rsidR="003C5157" w:rsidRPr="0071111F" w:rsidRDefault="003C5157" w:rsidP="00A4487F">
            <w:pPr>
              <w:pStyle w:val="Tabletext"/>
            </w:pPr>
            <w:r w:rsidRPr="0071111F">
              <w:t>the AusAID Minister</w:t>
            </w:r>
          </w:p>
        </w:tc>
        <w:tc>
          <w:tcPr>
            <w:tcW w:w="1846" w:type="dxa"/>
            <w:shd w:val="clear" w:color="auto" w:fill="auto"/>
          </w:tcPr>
          <w:p w:rsidR="003C5157" w:rsidRPr="0071111F" w:rsidRDefault="003C5157" w:rsidP="00A4487F">
            <w:pPr>
              <w:pStyle w:val="Tabletext"/>
            </w:pPr>
            <w:r w:rsidRPr="0071111F">
              <w:t>the Foreign Minister</w:t>
            </w:r>
          </w:p>
        </w:tc>
      </w:tr>
      <w:tr w:rsidR="00762CF7" w:rsidRPr="0071111F" w:rsidTr="00A4487F">
        <w:tc>
          <w:tcPr>
            <w:tcW w:w="704" w:type="dxa"/>
            <w:shd w:val="clear" w:color="auto" w:fill="auto"/>
          </w:tcPr>
          <w:p w:rsidR="003C5157" w:rsidRPr="0071111F" w:rsidRDefault="003C5157" w:rsidP="00A4487F">
            <w:pPr>
              <w:pStyle w:val="Tabletext"/>
            </w:pPr>
            <w:r w:rsidRPr="0071111F">
              <w:t>33</w:t>
            </w:r>
          </w:p>
        </w:tc>
        <w:tc>
          <w:tcPr>
            <w:tcW w:w="2693" w:type="dxa"/>
            <w:shd w:val="clear" w:color="auto" w:fill="auto"/>
          </w:tcPr>
          <w:p w:rsidR="003C5157" w:rsidRPr="0071111F" w:rsidRDefault="003C5157" w:rsidP="00A4487F">
            <w:pPr>
              <w:pStyle w:val="Tabletext"/>
            </w:pPr>
            <w:r w:rsidRPr="0071111F">
              <w:t>Clause</w:t>
            </w:r>
            <w:r w:rsidR="0071111F" w:rsidRPr="0071111F">
              <w:t> </w:t>
            </w:r>
            <w:r w:rsidRPr="0071111F">
              <w:t>574.229A of Schedule</w:t>
            </w:r>
            <w:r w:rsidR="0071111F" w:rsidRPr="0071111F">
              <w:t> </w:t>
            </w:r>
            <w:r w:rsidRPr="0071111F">
              <w:t>2</w:t>
            </w:r>
          </w:p>
        </w:tc>
        <w:tc>
          <w:tcPr>
            <w:tcW w:w="1843" w:type="dxa"/>
            <w:shd w:val="clear" w:color="auto" w:fill="auto"/>
          </w:tcPr>
          <w:p w:rsidR="003C5157" w:rsidRPr="0071111F" w:rsidRDefault="003C5157" w:rsidP="00A4487F">
            <w:pPr>
              <w:pStyle w:val="Tabletext"/>
            </w:pPr>
            <w:r w:rsidRPr="0071111F">
              <w:t>an AusAID (wherever occurring)</w:t>
            </w:r>
          </w:p>
        </w:tc>
        <w:tc>
          <w:tcPr>
            <w:tcW w:w="1846" w:type="dxa"/>
            <w:shd w:val="clear" w:color="auto" w:fill="auto"/>
          </w:tcPr>
          <w:p w:rsidR="003C5157" w:rsidRPr="0071111F" w:rsidRDefault="003C5157" w:rsidP="00A4487F">
            <w:pPr>
              <w:pStyle w:val="Tabletext"/>
            </w:pPr>
            <w:r w:rsidRPr="0071111F">
              <w:t>a Foreign Affairs</w:t>
            </w:r>
          </w:p>
        </w:tc>
      </w:tr>
      <w:tr w:rsidR="00762CF7" w:rsidRPr="0071111F" w:rsidTr="00A4487F">
        <w:tc>
          <w:tcPr>
            <w:tcW w:w="704" w:type="dxa"/>
            <w:shd w:val="clear" w:color="auto" w:fill="auto"/>
          </w:tcPr>
          <w:p w:rsidR="003C5157" w:rsidRPr="0071111F" w:rsidRDefault="003C5157" w:rsidP="00A4487F">
            <w:pPr>
              <w:pStyle w:val="Tabletext"/>
            </w:pPr>
            <w:r w:rsidRPr="0071111F">
              <w:t>34</w:t>
            </w:r>
          </w:p>
        </w:tc>
        <w:tc>
          <w:tcPr>
            <w:tcW w:w="2693" w:type="dxa"/>
            <w:shd w:val="clear" w:color="auto" w:fill="auto"/>
          </w:tcPr>
          <w:p w:rsidR="003C5157" w:rsidRPr="0071111F" w:rsidRDefault="003C5157" w:rsidP="00A4487F">
            <w:pPr>
              <w:pStyle w:val="Tabletext"/>
            </w:pPr>
            <w:r w:rsidRPr="0071111F">
              <w:t>Clause</w:t>
            </w:r>
            <w:r w:rsidR="0071111F" w:rsidRPr="0071111F">
              <w:t> </w:t>
            </w:r>
            <w:r w:rsidRPr="0071111F">
              <w:t>574.229A of Schedule</w:t>
            </w:r>
            <w:r w:rsidR="0071111F" w:rsidRPr="0071111F">
              <w:t> </w:t>
            </w:r>
            <w:r w:rsidRPr="0071111F">
              <w:t>2</w:t>
            </w:r>
          </w:p>
        </w:tc>
        <w:tc>
          <w:tcPr>
            <w:tcW w:w="1843" w:type="dxa"/>
            <w:shd w:val="clear" w:color="auto" w:fill="auto"/>
          </w:tcPr>
          <w:p w:rsidR="003C5157" w:rsidRPr="0071111F" w:rsidRDefault="003C5157" w:rsidP="00A4487F">
            <w:pPr>
              <w:pStyle w:val="Tabletext"/>
            </w:pPr>
            <w:r w:rsidRPr="0071111F">
              <w:t>the AusAID Minister</w:t>
            </w:r>
          </w:p>
        </w:tc>
        <w:tc>
          <w:tcPr>
            <w:tcW w:w="1846" w:type="dxa"/>
            <w:shd w:val="clear" w:color="auto" w:fill="auto"/>
          </w:tcPr>
          <w:p w:rsidR="003C5157" w:rsidRPr="0071111F" w:rsidRDefault="003C5157" w:rsidP="00A4487F">
            <w:pPr>
              <w:pStyle w:val="Tabletext"/>
            </w:pPr>
            <w:r w:rsidRPr="0071111F">
              <w:t>the Foreign Minister</w:t>
            </w:r>
          </w:p>
        </w:tc>
      </w:tr>
      <w:tr w:rsidR="00762CF7" w:rsidRPr="0071111F" w:rsidTr="00A4487F">
        <w:tc>
          <w:tcPr>
            <w:tcW w:w="704" w:type="dxa"/>
            <w:shd w:val="clear" w:color="auto" w:fill="auto"/>
          </w:tcPr>
          <w:p w:rsidR="003C5157" w:rsidRPr="0071111F" w:rsidRDefault="003C5157" w:rsidP="00A4487F">
            <w:pPr>
              <w:pStyle w:val="Tabletext"/>
            </w:pPr>
            <w:r w:rsidRPr="0071111F">
              <w:t>35</w:t>
            </w:r>
          </w:p>
        </w:tc>
        <w:tc>
          <w:tcPr>
            <w:tcW w:w="2693" w:type="dxa"/>
            <w:shd w:val="clear" w:color="auto" w:fill="auto"/>
          </w:tcPr>
          <w:p w:rsidR="003C5157" w:rsidRPr="0071111F" w:rsidRDefault="003C5157" w:rsidP="00A4487F">
            <w:pPr>
              <w:pStyle w:val="Tabletext"/>
            </w:pPr>
            <w:r w:rsidRPr="0071111F">
              <w:t>Clause</w:t>
            </w:r>
            <w:r w:rsidR="0071111F" w:rsidRPr="0071111F">
              <w:t> </w:t>
            </w:r>
            <w:r w:rsidRPr="0071111F">
              <w:t>575.229A of Schedule</w:t>
            </w:r>
            <w:r w:rsidR="0071111F" w:rsidRPr="0071111F">
              <w:t> </w:t>
            </w:r>
            <w:r w:rsidRPr="0071111F">
              <w:t>2</w:t>
            </w:r>
          </w:p>
        </w:tc>
        <w:tc>
          <w:tcPr>
            <w:tcW w:w="1843" w:type="dxa"/>
            <w:shd w:val="clear" w:color="auto" w:fill="auto"/>
          </w:tcPr>
          <w:p w:rsidR="003C5157" w:rsidRPr="0071111F" w:rsidRDefault="003C5157" w:rsidP="00A4487F">
            <w:pPr>
              <w:pStyle w:val="Tabletext"/>
            </w:pPr>
            <w:r w:rsidRPr="0071111F">
              <w:t>an AusAID (wherever occurring)</w:t>
            </w:r>
          </w:p>
        </w:tc>
        <w:tc>
          <w:tcPr>
            <w:tcW w:w="1846" w:type="dxa"/>
            <w:shd w:val="clear" w:color="auto" w:fill="auto"/>
          </w:tcPr>
          <w:p w:rsidR="003C5157" w:rsidRPr="0071111F" w:rsidRDefault="003C5157" w:rsidP="00A4487F">
            <w:pPr>
              <w:pStyle w:val="Tabletext"/>
            </w:pPr>
            <w:r w:rsidRPr="0071111F">
              <w:t>a Foreign Affairs</w:t>
            </w:r>
          </w:p>
        </w:tc>
      </w:tr>
      <w:tr w:rsidR="00762CF7" w:rsidRPr="0071111F" w:rsidTr="00A4487F">
        <w:tc>
          <w:tcPr>
            <w:tcW w:w="704" w:type="dxa"/>
            <w:shd w:val="clear" w:color="auto" w:fill="auto"/>
          </w:tcPr>
          <w:p w:rsidR="003C5157" w:rsidRPr="0071111F" w:rsidRDefault="003C5157" w:rsidP="00A4487F">
            <w:pPr>
              <w:pStyle w:val="Tabletext"/>
            </w:pPr>
            <w:r w:rsidRPr="0071111F">
              <w:t>36</w:t>
            </w:r>
          </w:p>
        </w:tc>
        <w:tc>
          <w:tcPr>
            <w:tcW w:w="2693" w:type="dxa"/>
            <w:shd w:val="clear" w:color="auto" w:fill="auto"/>
          </w:tcPr>
          <w:p w:rsidR="003C5157" w:rsidRPr="0071111F" w:rsidRDefault="003C5157" w:rsidP="00A4487F">
            <w:pPr>
              <w:pStyle w:val="Tabletext"/>
            </w:pPr>
            <w:r w:rsidRPr="0071111F">
              <w:t>Clause</w:t>
            </w:r>
            <w:r w:rsidR="0071111F" w:rsidRPr="0071111F">
              <w:t> </w:t>
            </w:r>
            <w:r w:rsidRPr="0071111F">
              <w:t>575.229A of Schedule</w:t>
            </w:r>
            <w:r w:rsidR="0071111F" w:rsidRPr="0071111F">
              <w:t> </w:t>
            </w:r>
            <w:r w:rsidRPr="0071111F">
              <w:t>2</w:t>
            </w:r>
          </w:p>
        </w:tc>
        <w:tc>
          <w:tcPr>
            <w:tcW w:w="1843" w:type="dxa"/>
            <w:shd w:val="clear" w:color="auto" w:fill="auto"/>
          </w:tcPr>
          <w:p w:rsidR="003C5157" w:rsidRPr="0071111F" w:rsidRDefault="003C5157" w:rsidP="00A4487F">
            <w:pPr>
              <w:pStyle w:val="Tabletext"/>
            </w:pPr>
            <w:r w:rsidRPr="0071111F">
              <w:t>the AusAID Minister</w:t>
            </w:r>
          </w:p>
        </w:tc>
        <w:tc>
          <w:tcPr>
            <w:tcW w:w="1846" w:type="dxa"/>
            <w:shd w:val="clear" w:color="auto" w:fill="auto"/>
          </w:tcPr>
          <w:p w:rsidR="003C5157" w:rsidRPr="0071111F" w:rsidRDefault="003C5157" w:rsidP="00A4487F">
            <w:pPr>
              <w:pStyle w:val="Tabletext"/>
            </w:pPr>
            <w:r w:rsidRPr="0071111F">
              <w:t>the Foreign Minister</w:t>
            </w:r>
          </w:p>
        </w:tc>
      </w:tr>
      <w:tr w:rsidR="00762CF7" w:rsidRPr="0071111F" w:rsidTr="00A4487F">
        <w:tc>
          <w:tcPr>
            <w:tcW w:w="704" w:type="dxa"/>
            <w:shd w:val="clear" w:color="auto" w:fill="auto"/>
          </w:tcPr>
          <w:p w:rsidR="003C5157" w:rsidRPr="0071111F" w:rsidRDefault="003C5157" w:rsidP="00A4487F">
            <w:pPr>
              <w:pStyle w:val="Tabletext"/>
            </w:pPr>
            <w:r w:rsidRPr="0071111F">
              <w:t>37</w:t>
            </w:r>
          </w:p>
        </w:tc>
        <w:tc>
          <w:tcPr>
            <w:tcW w:w="2693" w:type="dxa"/>
            <w:shd w:val="clear" w:color="auto" w:fill="auto"/>
          </w:tcPr>
          <w:p w:rsidR="003C5157" w:rsidRPr="0071111F" w:rsidRDefault="003C5157" w:rsidP="00A4487F">
            <w:pPr>
              <w:pStyle w:val="Tabletext"/>
            </w:pPr>
            <w:r w:rsidRPr="0071111F">
              <w:t>Clause</w:t>
            </w:r>
            <w:r w:rsidR="0071111F" w:rsidRPr="0071111F">
              <w:t> </w:t>
            </w:r>
            <w:r w:rsidRPr="0071111F">
              <w:t>576.229 of Schedule</w:t>
            </w:r>
            <w:r w:rsidR="0071111F" w:rsidRPr="0071111F">
              <w:t> </w:t>
            </w:r>
            <w:r w:rsidRPr="0071111F">
              <w:t>2</w:t>
            </w:r>
          </w:p>
        </w:tc>
        <w:tc>
          <w:tcPr>
            <w:tcW w:w="1843" w:type="dxa"/>
            <w:shd w:val="clear" w:color="auto" w:fill="auto"/>
          </w:tcPr>
          <w:p w:rsidR="003C5157" w:rsidRPr="0071111F" w:rsidRDefault="003C5157" w:rsidP="00A4487F">
            <w:pPr>
              <w:pStyle w:val="Tabletext"/>
            </w:pPr>
            <w:r w:rsidRPr="0071111F">
              <w:t>the AusAID Minister</w:t>
            </w:r>
          </w:p>
        </w:tc>
        <w:tc>
          <w:tcPr>
            <w:tcW w:w="1846" w:type="dxa"/>
            <w:shd w:val="clear" w:color="auto" w:fill="auto"/>
          </w:tcPr>
          <w:p w:rsidR="003C5157" w:rsidRPr="0071111F" w:rsidRDefault="003C5157" w:rsidP="00A4487F">
            <w:pPr>
              <w:pStyle w:val="Tabletext"/>
            </w:pPr>
            <w:r w:rsidRPr="0071111F">
              <w:t>the Foreign Minister</w:t>
            </w:r>
          </w:p>
        </w:tc>
      </w:tr>
      <w:tr w:rsidR="00762CF7" w:rsidRPr="0071111F" w:rsidTr="00A4487F">
        <w:tc>
          <w:tcPr>
            <w:tcW w:w="704" w:type="dxa"/>
            <w:shd w:val="clear" w:color="auto" w:fill="auto"/>
          </w:tcPr>
          <w:p w:rsidR="003C5157" w:rsidRPr="0071111F" w:rsidRDefault="003C5157" w:rsidP="00A4487F">
            <w:pPr>
              <w:pStyle w:val="Tabletext"/>
            </w:pPr>
            <w:r w:rsidRPr="0071111F">
              <w:t>38</w:t>
            </w:r>
          </w:p>
        </w:tc>
        <w:tc>
          <w:tcPr>
            <w:tcW w:w="2693" w:type="dxa"/>
            <w:shd w:val="clear" w:color="auto" w:fill="auto"/>
          </w:tcPr>
          <w:p w:rsidR="003C5157" w:rsidRPr="0071111F" w:rsidRDefault="003C5157" w:rsidP="00A4487F">
            <w:pPr>
              <w:pStyle w:val="Tabletext"/>
            </w:pPr>
            <w:r w:rsidRPr="0071111F">
              <w:t>Clause</w:t>
            </w:r>
            <w:r w:rsidR="0071111F" w:rsidRPr="0071111F">
              <w:t> </w:t>
            </w:r>
            <w:r w:rsidRPr="0071111F">
              <w:t>576.332 of Schedule</w:t>
            </w:r>
            <w:r w:rsidR="0071111F" w:rsidRPr="0071111F">
              <w:t> </w:t>
            </w:r>
            <w:r w:rsidRPr="0071111F">
              <w:t>2</w:t>
            </w:r>
          </w:p>
        </w:tc>
        <w:tc>
          <w:tcPr>
            <w:tcW w:w="1843" w:type="dxa"/>
            <w:shd w:val="clear" w:color="auto" w:fill="auto"/>
          </w:tcPr>
          <w:p w:rsidR="003C5157" w:rsidRPr="0071111F" w:rsidRDefault="003C5157" w:rsidP="00A4487F">
            <w:pPr>
              <w:pStyle w:val="Tabletext"/>
            </w:pPr>
            <w:r w:rsidRPr="0071111F">
              <w:t>the AusAID Minister</w:t>
            </w:r>
          </w:p>
        </w:tc>
        <w:tc>
          <w:tcPr>
            <w:tcW w:w="1846" w:type="dxa"/>
            <w:shd w:val="clear" w:color="auto" w:fill="auto"/>
          </w:tcPr>
          <w:p w:rsidR="003C5157" w:rsidRPr="0071111F" w:rsidRDefault="003C5157" w:rsidP="00A4487F">
            <w:pPr>
              <w:pStyle w:val="Tabletext"/>
            </w:pPr>
            <w:r w:rsidRPr="0071111F">
              <w:t>the Foreign Minister</w:t>
            </w:r>
          </w:p>
        </w:tc>
      </w:tr>
      <w:tr w:rsidR="00762CF7" w:rsidRPr="0071111F" w:rsidTr="00A4487F">
        <w:tc>
          <w:tcPr>
            <w:tcW w:w="704" w:type="dxa"/>
            <w:shd w:val="clear" w:color="auto" w:fill="auto"/>
          </w:tcPr>
          <w:p w:rsidR="003C5157" w:rsidRPr="0071111F" w:rsidRDefault="003C5157" w:rsidP="00A4487F">
            <w:pPr>
              <w:pStyle w:val="Tabletext"/>
            </w:pPr>
            <w:r w:rsidRPr="0071111F">
              <w:t>39</w:t>
            </w:r>
          </w:p>
        </w:tc>
        <w:tc>
          <w:tcPr>
            <w:tcW w:w="2693" w:type="dxa"/>
            <w:shd w:val="clear" w:color="auto" w:fill="auto"/>
          </w:tcPr>
          <w:p w:rsidR="003C5157" w:rsidRPr="0071111F" w:rsidRDefault="003C5157" w:rsidP="00A4487F">
            <w:pPr>
              <w:pStyle w:val="Tabletext"/>
            </w:pPr>
            <w:r w:rsidRPr="0071111F">
              <w:t>Clause</w:t>
            </w:r>
            <w:r w:rsidR="0071111F" w:rsidRPr="0071111F">
              <w:t> </w:t>
            </w:r>
            <w:r w:rsidRPr="0071111F">
              <w:t>580.225 of Schedule</w:t>
            </w:r>
            <w:r w:rsidR="0071111F" w:rsidRPr="0071111F">
              <w:t> </w:t>
            </w:r>
            <w:r w:rsidRPr="0071111F">
              <w:t>2</w:t>
            </w:r>
          </w:p>
        </w:tc>
        <w:tc>
          <w:tcPr>
            <w:tcW w:w="1843" w:type="dxa"/>
            <w:shd w:val="clear" w:color="auto" w:fill="auto"/>
          </w:tcPr>
          <w:p w:rsidR="003C5157" w:rsidRPr="0071111F" w:rsidRDefault="003C5157" w:rsidP="00A4487F">
            <w:pPr>
              <w:pStyle w:val="Tabletext"/>
            </w:pPr>
            <w:r w:rsidRPr="0071111F">
              <w:t>an AusAID (wherever occurring)</w:t>
            </w:r>
          </w:p>
        </w:tc>
        <w:tc>
          <w:tcPr>
            <w:tcW w:w="1846" w:type="dxa"/>
            <w:shd w:val="clear" w:color="auto" w:fill="auto"/>
          </w:tcPr>
          <w:p w:rsidR="003C5157" w:rsidRPr="0071111F" w:rsidRDefault="003C5157" w:rsidP="00A4487F">
            <w:pPr>
              <w:pStyle w:val="Tabletext"/>
            </w:pPr>
            <w:r w:rsidRPr="0071111F">
              <w:t>a Foreign Affairs</w:t>
            </w:r>
          </w:p>
        </w:tc>
      </w:tr>
      <w:tr w:rsidR="00762CF7" w:rsidRPr="0071111F" w:rsidTr="00A4487F">
        <w:tc>
          <w:tcPr>
            <w:tcW w:w="704" w:type="dxa"/>
            <w:shd w:val="clear" w:color="auto" w:fill="auto"/>
          </w:tcPr>
          <w:p w:rsidR="003C5157" w:rsidRPr="0071111F" w:rsidRDefault="003C5157" w:rsidP="00A4487F">
            <w:pPr>
              <w:pStyle w:val="Tabletext"/>
            </w:pPr>
            <w:r w:rsidRPr="0071111F">
              <w:t>40</w:t>
            </w:r>
          </w:p>
        </w:tc>
        <w:tc>
          <w:tcPr>
            <w:tcW w:w="2693" w:type="dxa"/>
            <w:shd w:val="clear" w:color="auto" w:fill="auto"/>
          </w:tcPr>
          <w:p w:rsidR="003C5157" w:rsidRPr="0071111F" w:rsidRDefault="003C5157" w:rsidP="00A4487F">
            <w:pPr>
              <w:pStyle w:val="Tabletext"/>
            </w:pPr>
            <w:r w:rsidRPr="0071111F">
              <w:t>Clause</w:t>
            </w:r>
            <w:r w:rsidR="0071111F" w:rsidRPr="0071111F">
              <w:t> </w:t>
            </w:r>
            <w:r w:rsidRPr="0071111F">
              <w:t>580.225 of Schedule</w:t>
            </w:r>
            <w:r w:rsidR="0071111F" w:rsidRPr="0071111F">
              <w:t> </w:t>
            </w:r>
            <w:r w:rsidRPr="0071111F">
              <w:t>2</w:t>
            </w:r>
          </w:p>
        </w:tc>
        <w:tc>
          <w:tcPr>
            <w:tcW w:w="1843" w:type="dxa"/>
            <w:shd w:val="clear" w:color="auto" w:fill="auto"/>
          </w:tcPr>
          <w:p w:rsidR="003C5157" w:rsidRPr="0071111F" w:rsidRDefault="003C5157" w:rsidP="00A4487F">
            <w:pPr>
              <w:pStyle w:val="Tabletext"/>
            </w:pPr>
            <w:r w:rsidRPr="0071111F">
              <w:t>the AusAID Minister</w:t>
            </w:r>
          </w:p>
        </w:tc>
        <w:tc>
          <w:tcPr>
            <w:tcW w:w="1846" w:type="dxa"/>
            <w:shd w:val="clear" w:color="auto" w:fill="auto"/>
          </w:tcPr>
          <w:p w:rsidR="003C5157" w:rsidRPr="0071111F" w:rsidRDefault="003C5157" w:rsidP="00A4487F">
            <w:pPr>
              <w:pStyle w:val="Tabletext"/>
            </w:pPr>
            <w:r w:rsidRPr="0071111F">
              <w:t>the Foreign Minister</w:t>
            </w:r>
          </w:p>
        </w:tc>
      </w:tr>
      <w:tr w:rsidR="00762CF7" w:rsidRPr="0071111F" w:rsidTr="00A4487F">
        <w:tc>
          <w:tcPr>
            <w:tcW w:w="704" w:type="dxa"/>
            <w:shd w:val="clear" w:color="auto" w:fill="auto"/>
          </w:tcPr>
          <w:p w:rsidR="003C5157" w:rsidRPr="0071111F" w:rsidRDefault="003C5157" w:rsidP="00A4487F">
            <w:pPr>
              <w:pStyle w:val="Tabletext"/>
            </w:pPr>
            <w:r w:rsidRPr="0071111F">
              <w:t>41</w:t>
            </w:r>
          </w:p>
        </w:tc>
        <w:tc>
          <w:tcPr>
            <w:tcW w:w="2693" w:type="dxa"/>
            <w:shd w:val="clear" w:color="auto" w:fill="auto"/>
          </w:tcPr>
          <w:p w:rsidR="003C5157" w:rsidRPr="0071111F" w:rsidRDefault="003C5157" w:rsidP="00A4487F">
            <w:pPr>
              <w:pStyle w:val="Tabletext"/>
            </w:pPr>
            <w:r w:rsidRPr="0071111F">
              <w:t>Subclause</w:t>
            </w:r>
            <w:r w:rsidR="0071111F" w:rsidRPr="0071111F">
              <w:t> </w:t>
            </w:r>
            <w:r w:rsidRPr="0071111F">
              <w:t>676.222(1) of Schedule</w:t>
            </w:r>
            <w:r w:rsidR="0071111F" w:rsidRPr="0071111F">
              <w:t> </w:t>
            </w:r>
            <w:r w:rsidRPr="0071111F">
              <w:t>2</w:t>
            </w:r>
          </w:p>
        </w:tc>
        <w:tc>
          <w:tcPr>
            <w:tcW w:w="1843" w:type="dxa"/>
            <w:shd w:val="clear" w:color="auto" w:fill="auto"/>
          </w:tcPr>
          <w:p w:rsidR="003C5157" w:rsidRPr="0071111F" w:rsidRDefault="003C5157" w:rsidP="00A4487F">
            <w:pPr>
              <w:pStyle w:val="Tabletext"/>
            </w:pPr>
            <w:r w:rsidRPr="0071111F">
              <w:t>an AusAID (wherever occurring)</w:t>
            </w:r>
          </w:p>
        </w:tc>
        <w:tc>
          <w:tcPr>
            <w:tcW w:w="1846" w:type="dxa"/>
            <w:shd w:val="clear" w:color="auto" w:fill="auto"/>
          </w:tcPr>
          <w:p w:rsidR="003C5157" w:rsidRPr="0071111F" w:rsidRDefault="003C5157" w:rsidP="00A4487F">
            <w:pPr>
              <w:pStyle w:val="Tabletext"/>
            </w:pPr>
            <w:r w:rsidRPr="0071111F">
              <w:t>a Foreign Affairs</w:t>
            </w:r>
          </w:p>
        </w:tc>
      </w:tr>
      <w:tr w:rsidR="00762CF7" w:rsidRPr="0071111F" w:rsidTr="00A4487F">
        <w:tc>
          <w:tcPr>
            <w:tcW w:w="704" w:type="dxa"/>
            <w:shd w:val="clear" w:color="auto" w:fill="auto"/>
          </w:tcPr>
          <w:p w:rsidR="003C5157" w:rsidRPr="0071111F" w:rsidRDefault="003C5157" w:rsidP="00A4487F">
            <w:pPr>
              <w:pStyle w:val="Tabletext"/>
            </w:pPr>
            <w:r w:rsidRPr="0071111F">
              <w:t>42</w:t>
            </w:r>
          </w:p>
        </w:tc>
        <w:tc>
          <w:tcPr>
            <w:tcW w:w="2693" w:type="dxa"/>
            <w:shd w:val="clear" w:color="auto" w:fill="auto"/>
          </w:tcPr>
          <w:p w:rsidR="003C5157" w:rsidRPr="0071111F" w:rsidRDefault="003C5157" w:rsidP="00A4487F">
            <w:pPr>
              <w:pStyle w:val="Tabletext"/>
            </w:pPr>
            <w:r w:rsidRPr="0071111F">
              <w:t>Subclause</w:t>
            </w:r>
            <w:r w:rsidR="0071111F" w:rsidRPr="0071111F">
              <w:t> </w:t>
            </w:r>
            <w:r w:rsidRPr="0071111F">
              <w:t>676.222(1) of Schedule</w:t>
            </w:r>
            <w:r w:rsidR="0071111F" w:rsidRPr="0071111F">
              <w:t> </w:t>
            </w:r>
            <w:r w:rsidRPr="0071111F">
              <w:t>2</w:t>
            </w:r>
          </w:p>
        </w:tc>
        <w:tc>
          <w:tcPr>
            <w:tcW w:w="1843" w:type="dxa"/>
            <w:shd w:val="clear" w:color="auto" w:fill="auto"/>
          </w:tcPr>
          <w:p w:rsidR="003C5157" w:rsidRPr="0071111F" w:rsidRDefault="003C5157" w:rsidP="00A4487F">
            <w:pPr>
              <w:pStyle w:val="Tabletext"/>
            </w:pPr>
            <w:r w:rsidRPr="0071111F">
              <w:t>the AusAID Minister</w:t>
            </w:r>
          </w:p>
        </w:tc>
        <w:tc>
          <w:tcPr>
            <w:tcW w:w="1846" w:type="dxa"/>
            <w:shd w:val="clear" w:color="auto" w:fill="auto"/>
          </w:tcPr>
          <w:p w:rsidR="003C5157" w:rsidRPr="0071111F" w:rsidRDefault="003C5157" w:rsidP="00A4487F">
            <w:pPr>
              <w:pStyle w:val="Tabletext"/>
            </w:pPr>
            <w:r w:rsidRPr="0071111F">
              <w:t>the Foreign Minister</w:t>
            </w:r>
          </w:p>
        </w:tc>
      </w:tr>
      <w:tr w:rsidR="00762CF7" w:rsidRPr="0071111F" w:rsidTr="00A4487F">
        <w:tc>
          <w:tcPr>
            <w:tcW w:w="704" w:type="dxa"/>
            <w:shd w:val="clear" w:color="auto" w:fill="auto"/>
          </w:tcPr>
          <w:p w:rsidR="003C5157" w:rsidRPr="0071111F" w:rsidRDefault="003C5157" w:rsidP="00A4487F">
            <w:pPr>
              <w:pStyle w:val="Tabletext"/>
            </w:pPr>
            <w:r w:rsidRPr="0071111F">
              <w:t>43</w:t>
            </w:r>
          </w:p>
        </w:tc>
        <w:tc>
          <w:tcPr>
            <w:tcW w:w="2693" w:type="dxa"/>
            <w:shd w:val="clear" w:color="auto" w:fill="auto"/>
          </w:tcPr>
          <w:p w:rsidR="003C5157" w:rsidRPr="0071111F" w:rsidRDefault="003C5157" w:rsidP="00A4487F">
            <w:pPr>
              <w:pStyle w:val="Tabletext"/>
            </w:pPr>
            <w:r w:rsidRPr="0071111F">
              <w:t>Subclause</w:t>
            </w:r>
            <w:r w:rsidR="0071111F" w:rsidRPr="0071111F">
              <w:t> </w:t>
            </w:r>
            <w:r w:rsidRPr="0071111F">
              <w:t>773.225(1) of Schedule</w:t>
            </w:r>
            <w:r w:rsidR="0071111F" w:rsidRPr="0071111F">
              <w:t> </w:t>
            </w:r>
            <w:r w:rsidRPr="0071111F">
              <w:t>2</w:t>
            </w:r>
          </w:p>
        </w:tc>
        <w:tc>
          <w:tcPr>
            <w:tcW w:w="1843" w:type="dxa"/>
            <w:shd w:val="clear" w:color="auto" w:fill="auto"/>
          </w:tcPr>
          <w:p w:rsidR="003C5157" w:rsidRPr="0071111F" w:rsidRDefault="003C5157" w:rsidP="00A4487F">
            <w:pPr>
              <w:pStyle w:val="Tabletext"/>
            </w:pPr>
            <w:r w:rsidRPr="0071111F">
              <w:t>an AusAID (wherever occurring)</w:t>
            </w:r>
          </w:p>
        </w:tc>
        <w:tc>
          <w:tcPr>
            <w:tcW w:w="1846" w:type="dxa"/>
            <w:shd w:val="clear" w:color="auto" w:fill="auto"/>
          </w:tcPr>
          <w:p w:rsidR="003C5157" w:rsidRPr="0071111F" w:rsidRDefault="003C5157" w:rsidP="00A4487F">
            <w:pPr>
              <w:pStyle w:val="Tabletext"/>
            </w:pPr>
            <w:r w:rsidRPr="0071111F">
              <w:t>a Foreign Affairs</w:t>
            </w:r>
          </w:p>
        </w:tc>
      </w:tr>
      <w:tr w:rsidR="00762CF7" w:rsidRPr="0071111F" w:rsidTr="00A4487F">
        <w:tc>
          <w:tcPr>
            <w:tcW w:w="704" w:type="dxa"/>
            <w:shd w:val="clear" w:color="auto" w:fill="auto"/>
          </w:tcPr>
          <w:p w:rsidR="003C5157" w:rsidRPr="0071111F" w:rsidRDefault="003C5157" w:rsidP="00A4487F">
            <w:pPr>
              <w:pStyle w:val="Tabletext"/>
            </w:pPr>
            <w:r w:rsidRPr="0071111F">
              <w:t>44</w:t>
            </w:r>
          </w:p>
        </w:tc>
        <w:tc>
          <w:tcPr>
            <w:tcW w:w="2693" w:type="dxa"/>
            <w:shd w:val="clear" w:color="auto" w:fill="auto"/>
          </w:tcPr>
          <w:p w:rsidR="003C5157" w:rsidRPr="0071111F" w:rsidRDefault="003C5157" w:rsidP="00A4487F">
            <w:pPr>
              <w:pStyle w:val="Tabletext"/>
            </w:pPr>
            <w:r w:rsidRPr="0071111F">
              <w:t>Subclause</w:t>
            </w:r>
            <w:r w:rsidR="0071111F" w:rsidRPr="0071111F">
              <w:t> </w:t>
            </w:r>
            <w:r w:rsidRPr="0071111F">
              <w:t>773.225(1) of Schedule</w:t>
            </w:r>
            <w:r w:rsidR="0071111F" w:rsidRPr="0071111F">
              <w:t> </w:t>
            </w:r>
            <w:r w:rsidRPr="0071111F">
              <w:t>2</w:t>
            </w:r>
          </w:p>
        </w:tc>
        <w:tc>
          <w:tcPr>
            <w:tcW w:w="1843" w:type="dxa"/>
            <w:shd w:val="clear" w:color="auto" w:fill="auto"/>
          </w:tcPr>
          <w:p w:rsidR="003C5157" w:rsidRPr="0071111F" w:rsidRDefault="003C5157" w:rsidP="00A4487F">
            <w:pPr>
              <w:pStyle w:val="Tabletext"/>
            </w:pPr>
            <w:r w:rsidRPr="0071111F">
              <w:t>the AusAID Minister</w:t>
            </w:r>
          </w:p>
        </w:tc>
        <w:tc>
          <w:tcPr>
            <w:tcW w:w="1846" w:type="dxa"/>
            <w:shd w:val="clear" w:color="auto" w:fill="auto"/>
          </w:tcPr>
          <w:p w:rsidR="003C5157" w:rsidRPr="0071111F" w:rsidRDefault="003C5157" w:rsidP="00A4487F">
            <w:pPr>
              <w:pStyle w:val="Tabletext"/>
            </w:pPr>
            <w:r w:rsidRPr="0071111F">
              <w:t>the Foreign Minister</w:t>
            </w:r>
          </w:p>
        </w:tc>
      </w:tr>
      <w:tr w:rsidR="00762CF7" w:rsidRPr="0071111F" w:rsidTr="00A4487F">
        <w:tc>
          <w:tcPr>
            <w:tcW w:w="704" w:type="dxa"/>
            <w:shd w:val="clear" w:color="auto" w:fill="auto"/>
          </w:tcPr>
          <w:p w:rsidR="003C5157" w:rsidRPr="0071111F" w:rsidRDefault="003C5157" w:rsidP="00A4487F">
            <w:pPr>
              <w:pStyle w:val="Tabletext"/>
            </w:pPr>
            <w:r w:rsidRPr="0071111F">
              <w:t>45</w:t>
            </w:r>
          </w:p>
        </w:tc>
        <w:tc>
          <w:tcPr>
            <w:tcW w:w="2693" w:type="dxa"/>
            <w:shd w:val="clear" w:color="auto" w:fill="auto"/>
          </w:tcPr>
          <w:p w:rsidR="003C5157" w:rsidRPr="0071111F" w:rsidRDefault="003C5157" w:rsidP="00A4487F">
            <w:pPr>
              <w:pStyle w:val="Tabletext"/>
            </w:pPr>
            <w:r w:rsidRPr="0071111F">
              <w:t>Clause</w:t>
            </w:r>
            <w:r w:rsidR="0071111F" w:rsidRPr="0071111F">
              <w:t> </w:t>
            </w:r>
            <w:r w:rsidRPr="0071111F">
              <w:t>4012A of Schedule</w:t>
            </w:r>
            <w:r w:rsidR="0071111F" w:rsidRPr="0071111F">
              <w:t> </w:t>
            </w:r>
            <w:r w:rsidRPr="0071111F">
              <w:t>4</w:t>
            </w:r>
          </w:p>
        </w:tc>
        <w:tc>
          <w:tcPr>
            <w:tcW w:w="1843" w:type="dxa"/>
            <w:shd w:val="clear" w:color="auto" w:fill="auto"/>
          </w:tcPr>
          <w:p w:rsidR="003C5157" w:rsidRPr="0071111F" w:rsidRDefault="003C5157" w:rsidP="00A4487F">
            <w:pPr>
              <w:pStyle w:val="Tabletext"/>
            </w:pPr>
            <w:r w:rsidRPr="0071111F">
              <w:t>an AusAID</w:t>
            </w:r>
          </w:p>
        </w:tc>
        <w:tc>
          <w:tcPr>
            <w:tcW w:w="1846" w:type="dxa"/>
            <w:shd w:val="clear" w:color="auto" w:fill="auto"/>
          </w:tcPr>
          <w:p w:rsidR="003C5157" w:rsidRPr="0071111F" w:rsidRDefault="003C5157" w:rsidP="00A4487F">
            <w:pPr>
              <w:pStyle w:val="Tabletext"/>
            </w:pPr>
            <w:r w:rsidRPr="0071111F">
              <w:t>a Foreign Affairs</w:t>
            </w:r>
          </w:p>
        </w:tc>
      </w:tr>
      <w:tr w:rsidR="00762CF7" w:rsidRPr="0071111F" w:rsidTr="00A4487F">
        <w:tc>
          <w:tcPr>
            <w:tcW w:w="704" w:type="dxa"/>
            <w:shd w:val="clear" w:color="auto" w:fill="auto"/>
          </w:tcPr>
          <w:p w:rsidR="003C5157" w:rsidRPr="0071111F" w:rsidRDefault="003C5157" w:rsidP="00A4487F">
            <w:pPr>
              <w:pStyle w:val="Tabletext"/>
            </w:pPr>
            <w:r w:rsidRPr="0071111F">
              <w:t>46</w:t>
            </w:r>
          </w:p>
        </w:tc>
        <w:tc>
          <w:tcPr>
            <w:tcW w:w="2693" w:type="dxa"/>
            <w:shd w:val="clear" w:color="auto" w:fill="auto"/>
          </w:tcPr>
          <w:p w:rsidR="003C5157" w:rsidRPr="0071111F" w:rsidRDefault="003C5157" w:rsidP="00A4487F">
            <w:pPr>
              <w:pStyle w:val="Tabletext"/>
              <w:rPr>
                <w:i/>
              </w:rPr>
            </w:pPr>
            <w:r w:rsidRPr="0071111F">
              <w:t>Part</w:t>
            </w:r>
            <w:r w:rsidR="0071111F" w:rsidRPr="0071111F">
              <w:t> </w:t>
            </w:r>
            <w:r w:rsidRPr="0071111F">
              <w:t>2 of Schedule</w:t>
            </w:r>
            <w:r w:rsidR="0071111F" w:rsidRPr="0071111F">
              <w:t> </w:t>
            </w:r>
            <w:r w:rsidRPr="0071111F">
              <w:t>4 (table item</w:t>
            </w:r>
            <w:r w:rsidR="0071111F" w:rsidRPr="0071111F">
              <w:t> </w:t>
            </w:r>
            <w:r w:rsidRPr="0071111F">
              <w:t>4058G, column 2)</w:t>
            </w:r>
          </w:p>
        </w:tc>
        <w:tc>
          <w:tcPr>
            <w:tcW w:w="1843" w:type="dxa"/>
            <w:shd w:val="clear" w:color="auto" w:fill="auto"/>
          </w:tcPr>
          <w:p w:rsidR="003C5157" w:rsidRPr="0071111F" w:rsidRDefault="003C5157" w:rsidP="00A4487F">
            <w:pPr>
              <w:pStyle w:val="Tabletext"/>
            </w:pPr>
            <w:r w:rsidRPr="0071111F">
              <w:t>AusAID</w:t>
            </w:r>
          </w:p>
        </w:tc>
        <w:tc>
          <w:tcPr>
            <w:tcW w:w="1846" w:type="dxa"/>
            <w:shd w:val="clear" w:color="auto" w:fill="auto"/>
          </w:tcPr>
          <w:p w:rsidR="003C5157" w:rsidRPr="0071111F" w:rsidRDefault="003C5157" w:rsidP="00A4487F">
            <w:pPr>
              <w:pStyle w:val="Tabletext"/>
            </w:pPr>
            <w:r w:rsidRPr="0071111F">
              <w:t>Foreign Affairs</w:t>
            </w:r>
          </w:p>
        </w:tc>
      </w:tr>
      <w:tr w:rsidR="00762CF7" w:rsidRPr="0071111F" w:rsidTr="00A4487F">
        <w:tc>
          <w:tcPr>
            <w:tcW w:w="704" w:type="dxa"/>
            <w:shd w:val="clear" w:color="auto" w:fill="auto"/>
          </w:tcPr>
          <w:p w:rsidR="003C5157" w:rsidRPr="0071111F" w:rsidRDefault="003C5157" w:rsidP="00A4487F">
            <w:pPr>
              <w:pStyle w:val="Tabletext"/>
            </w:pPr>
            <w:r w:rsidRPr="0071111F">
              <w:t>47</w:t>
            </w:r>
          </w:p>
        </w:tc>
        <w:tc>
          <w:tcPr>
            <w:tcW w:w="2693" w:type="dxa"/>
            <w:shd w:val="clear" w:color="auto" w:fill="auto"/>
          </w:tcPr>
          <w:p w:rsidR="003C5157" w:rsidRPr="0071111F" w:rsidRDefault="003C5157" w:rsidP="00A4487F">
            <w:pPr>
              <w:pStyle w:val="Tabletext"/>
            </w:pPr>
            <w:r w:rsidRPr="0071111F">
              <w:t>Paragraphs 5010(1)(a) and (2)(a) of Schedule</w:t>
            </w:r>
            <w:r w:rsidR="0071111F" w:rsidRPr="0071111F">
              <w:t> </w:t>
            </w:r>
            <w:r w:rsidRPr="0071111F">
              <w:t>5</w:t>
            </w:r>
          </w:p>
        </w:tc>
        <w:tc>
          <w:tcPr>
            <w:tcW w:w="1843" w:type="dxa"/>
            <w:shd w:val="clear" w:color="auto" w:fill="auto"/>
          </w:tcPr>
          <w:p w:rsidR="003C5157" w:rsidRPr="0071111F" w:rsidRDefault="003C5157" w:rsidP="00A4487F">
            <w:pPr>
              <w:pStyle w:val="Tabletext"/>
            </w:pPr>
            <w:r w:rsidRPr="0071111F">
              <w:t>an AusAID (wherever occurring)</w:t>
            </w:r>
          </w:p>
        </w:tc>
        <w:tc>
          <w:tcPr>
            <w:tcW w:w="1846" w:type="dxa"/>
            <w:shd w:val="clear" w:color="auto" w:fill="auto"/>
          </w:tcPr>
          <w:p w:rsidR="003C5157" w:rsidRPr="0071111F" w:rsidRDefault="003C5157" w:rsidP="00A4487F">
            <w:pPr>
              <w:pStyle w:val="Tabletext"/>
            </w:pPr>
            <w:r w:rsidRPr="0071111F">
              <w:t>a Foreign Affairs</w:t>
            </w:r>
          </w:p>
        </w:tc>
      </w:tr>
      <w:tr w:rsidR="00762CF7" w:rsidRPr="0071111F" w:rsidTr="00A4487F">
        <w:tc>
          <w:tcPr>
            <w:tcW w:w="704" w:type="dxa"/>
            <w:shd w:val="clear" w:color="auto" w:fill="auto"/>
          </w:tcPr>
          <w:p w:rsidR="003C5157" w:rsidRPr="0071111F" w:rsidRDefault="003C5157" w:rsidP="00A4487F">
            <w:pPr>
              <w:pStyle w:val="Tabletext"/>
            </w:pPr>
            <w:r w:rsidRPr="0071111F">
              <w:t>48</w:t>
            </w:r>
          </w:p>
        </w:tc>
        <w:tc>
          <w:tcPr>
            <w:tcW w:w="2693" w:type="dxa"/>
            <w:shd w:val="clear" w:color="auto" w:fill="auto"/>
          </w:tcPr>
          <w:p w:rsidR="003C5157" w:rsidRPr="0071111F" w:rsidRDefault="003C5157" w:rsidP="00A4487F">
            <w:pPr>
              <w:pStyle w:val="Tabletext"/>
            </w:pPr>
            <w:r w:rsidRPr="0071111F">
              <w:t>Paragraph 5010(3)(b) of Schedule</w:t>
            </w:r>
            <w:r w:rsidR="0071111F" w:rsidRPr="0071111F">
              <w:t> </w:t>
            </w:r>
            <w:r w:rsidRPr="0071111F">
              <w:t>5</w:t>
            </w:r>
          </w:p>
        </w:tc>
        <w:tc>
          <w:tcPr>
            <w:tcW w:w="1843" w:type="dxa"/>
            <w:shd w:val="clear" w:color="auto" w:fill="auto"/>
          </w:tcPr>
          <w:p w:rsidR="003C5157" w:rsidRPr="0071111F" w:rsidRDefault="003C5157" w:rsidP="00A4487F">
            <w:pPr>
              <w:pStyle w:val="Tabletext"/>
            </w:pPr>
            <w:r w:rsidRPr="0071111F">
              <w:t>AusAID</w:t>
            </w:r>
          </w:p>
        </w:tc>
        <w:tc>
          <w:tcPr>
            <w:tcW w:w="1846" w:type="dxa"/>
            <w:shd w:val="clear" w:color="auto" w:fill="auto"/>
          </w:tcPr>
          <w:p w:rsidR="003C5157" w:rsidRPr="0071111F" w:rsidRDefault="003C5157" w:rsidP="00A4487F">
            <w:pPr>
              <w:pStyle w:val="Tabletext"/>
            </w:pPr>
            <w:r w:rsidRPr="0071111F">
              <w:t>Foreign Affairs</w:t>
            </w:r>
          </w:p>
        </w:tc>
      </w:tr>
      <w:tr w:rsidR="00762CF7" w:rsidRPr="0071111F" w:rsidTr="00A4487F">
        <w:tc>
          <w:tcPr>
            <w:tcW w:w="704" w:type="dxa"/>
            <w:shd w:val="clear" w:color="auto" w:fill="auto"/>
          </w:tcPr>
          <w:p w:rsidR="003C5157" w:rsidRPr="0071111F" w:rsidRDefault="003C5157" w:rsidP="00A4487F">
            <w:pPr>
              <w:pStyle w:val="Tabletext"/>
            </w:pPr>
            <w:r w:rsidRPr="0071111F">
              <w:t>49</w:t>
            </w:r>
          </w:p>
        </w:tc>
        <w:tc>
          <w:tcPr>
            <w:tcW w:w="2693" w:type="dxa"/>
            <w:shd w:val="clear" w:color="auto" w:fill="auto"/>
          </w:tcPr>
          <w:p w:rsidR="003C5157" w:rsidRPr="0071111F" w:rsidRDefault="003C5157" w:rsidP="00A4487F">
            <w:pPr>
              <w:pStyle w:val="Tabletext"/>
            </w:pPr>
            <w:r w:rsidRPr="0071111F">
              <w:t>Sub</w:t>
            </w:r>
            <w:r w:rsidR="0071111F">
              <w:noBreakHyphen/>
            </w:r>
            <w:r w:rsidRPr="0071111F">
              <w:t>subparagraph</w:t>
            </w:r>
            <w:r w:rsidR="0071111F" w:rsidRPr="0071111F">
              <w:t> </w:t>
            </w:r>
            <w:r w:rsidRPr="0071111F">
              <w:t>5010(4)(a)(i)(B) of Schedule</w:t>
            </w:r>
            <w:r w:rsidR="0071111F" w:rsidRPr="0071111F">
              <w:t> </w:t>
            </w:r>
            <w:r w:rsidRPr="0071111F">
              <w:t>5</w:t>
            </w:r>
          </w:p>
        </w:tc>
        <w:tc>
          <w:tcPr>
            <w:tcW w:w="1843" w:type="dxa"/>
            <w:shd w:val="clear" w:color="auto" w:fill="auto"/>
          </w:tcPr>
          <w:p w:rsidR="003C5157" w:rsidRPr="0071111F" w:rsidRDefault="003C5157" w:rsidP="00A4487F">
            <w:pPr>
              <w:pStyle w:val="Tabletext"/>
            </w:pPr>
            <w:r w:rsidRPr="0071111F">
              <w:t>AusAID</w:t>
            </w:r>
          </w:p>
        </w:tc>
        <w:tc>
          <w:tcPr>
            <w:tcW w:w="1846" w:type="dxa"/>
            <w:shd w:val="clear" w:color="auto" w:fill="auto"/>
          </w:tcPr>
          <w:p w:rsidR="003C5157" w:rsidRPr="0071111F" w:rsidRDefault="003C5157" w:rsidP="00A4487F">
            <w:pPr>
              <w:pStyle w:val="Tabletext"/>
            </w:pPr>
            <w:r w:rsidRPr="0071111F">
              <w:t>Foreign Affairs</w:t>
            </w:r>
          </w:p>
        </w:tc>
      </w:tr>
      <w:tr w:rsidR="00762CF7" w:rsidRPr="0071111F" w:rsidTr="00A4487F">
        <w:tc>
          <w:tcPr>
            <w:tcW w:w="704" w:type="dxa"/>
            <w:shd w:val="clear" w:color="auto" w:fill="auto"/>
          </w:tcPr>
          <w:p w:rsidR="003C5157" w:rsidRPr="0071111F" w:rsidRDefault="003C5157" w:rsidP="00A4487F">
            <w:pPr>
              <w:pStyle w:val="Tabletext"/>
            </w:pPr>
            <w:r w:rsidRPr="0071111F">
              <w:t>50</w:t>
            </w:r>
          </w:p>
        </w:tc>
        <w:tc>
          <w:tcPr>
            <w:tcW w:w="2693" w:type="dxa"/>
            <w:shd w:val="clear" w:color="auto" w:fill="auto"/>
          </w:tcPr>
          <w:p w:rsidR="003C5157" w:rsidRPr="0071111F" w:rsidRDefault="003C5157" w:rsidP="00A4487F">
            <w:pPr>
              <w:pStyle w:val="Tabletext"/>
              <w:rPr>
                <w:i/>
              </w:rPr>
            </w:pPr>
            <w:r w:rsidRPr="0071111F">
              <w:t>Paragraph 5010(5)(a) of Schedule</w:t>
            </w:r>
            <w:r w:rsidR="0071111F" w:rsidRPr="0071111F">
              <w:t> </w:t>
            </w:r>
            <w:r w:rsidRPr="0071111F">
              <w:t>5</w:t>
            </w:r>
          </w:p>
        </w:tc>
        <w:tc>
          <w:tcPr>
            <w:tcW w:w="1843" w:type="dxa"/>
            <w:shd w:val="clear" w:color="auto" w:fill="auto"/>
          </w:tcPr>
          <w:p w:rsidR="003C5157" w:rsidRPr="0071111F" w:rsidRDefault="003C5157" w:rsidP="00A4487F">
            <w:pPr>
              <w:pStyle w:val="Tabletext"/>
            </w:pPr>
            <w:r w:rsidRPr="0071111F">
              <w:t>the AusAID Minister</w:t>
            </w:r>
          </w:p>
        </w:tc>
        <w:tc>
          <w:tcPr>
            <w:tcW w:w="1846" w:type="dxa"/>
            <w:shd w:val="clear" w:color="auto" w:fill="auto"/>
          </w:tcPr>
          <w:p w:rsidR="003C5157" w:rsidRPr="0071111F" w:rsidRDefault="003C5157" w:rsidP="00A4487F">
            <w:pPr>
              <w:pStyle w:val="Tabletext"/>
            </w:pPr>
            <w:r w:rsidRPr="0071111F">
              <w:t>the Foreign Minister</w:t>
            </w:r>
          </w:p>
        </w:tc>
      </w:tr>
      <w:tr w:rsidR="00762CF7" w:rsidRPr="0071111F" w:rsidTr="00A4487F">
        <w:tc>
          <w:tcPr>
            <w:tcW w:w="704" w:type="dxa"/>
            <w:shd w:val="clear" w:color="auto" w:fill="auto"/>
          </w:tcPr>
          <w:p w:rsidR="003C5157" w:rsidRPr="0071111F" w:rsidRDefault="003C5157" w:rsidP="00A4487F">
            <w:pPr>
              <w:pStyle w:val="Tabletext"/>
            </w:pPr>
            <w:r w:rsidRPr="0071111F">
              <w:t>51</w:t>
            </w:r>
          </w:p>
        </w:tc>
        <w:tc>
          <w:tcPr>
            <w:tcW w:w="2693" w:type="dxa"/>
            <w:shd w:val="clear" w:color="auto" w:fill="auto"/>
          </w:tcPr>
          <w:p w:rsidR="003C5157" w:rsidRPr="0071111F" w:rsidRDefault="003C5157" w:rsidP="00A4487F">
            <w:pPr>
              <w:pStyle w:val="Tabletext"/>
            </w:pPr>
            <w:r w:rsidRPr="0071111F">
              <w:t>Subclauses</w:t>
            </w:r>
            <w:r w:rsidR="0071111F" w:rsidRPr="0071111F">
              <w:t> </w:t>
            </w:r>
            <w:r w:rsidRPr="0071111F">
              <w:t>5A104(1) and (2) of Schedule</w:t>
            </w:r>
            <w:r w:rsidR="0071111F" w:rsidRPr="0071111F">
              <w:t> </w:t>
            </w:r>
            <w:r w:rsidRPr="0071111F">
              <w:t>5A (table item</w:t>
            </w:r>
            <w:r w:rsidR="0071111F" w:rsidRPr="0071111F">
              <w:t> </w:t>
            </w:r>
            <w:r w:rsidRPr="0071111F">
              <w:t xml:space="preserve">3, column headed “Description of applicant”, </w:t>
            </w:r>
            <w:r w:rsidR="0071111F" w:rsidRPr="0071111F">
              <w:t>paragraph (</w:t>
            </w:r>
            <w:r w:rsidRPr="0071111F">
              <w:t>b))</w:t>
            </w:r>
          </w:p>
        </w:tc>
        <w:tc>
          <w:tcPr>
            <w:tcW w:w="1843" w:type="dxa"/>
            <w:shd w:val="clear" w:color="auto" w:fill="auto"/>
          </w:tcPr>
          <w:p w:rsidR="003C5157" w:rsidRPr="0071111F" w:rsidRDefault="003C5157" w:rsidP="00A4487F">
            <w:pPr>
              <w:pStyle w:val="Tabletext"/>
            </w:pPr>
            <w:r w:rsidRPr="0071111F">
              <w:t>the AusAID Minister</w:t>
            </w:r>
          </w:p>
        </w:tc>
        <w:tc>
          <w:tcPr>
            <w:tcW w:w="1846" w:type="dxa"/>
            <w:shd w:val="clear" w:color="auto" w:fill="auto"/>
          </w:tcPr>
          <w:p w:rsidR="003C5157" w:rsidRPr="0071111F" w:rsidRDefault="003C5157" w:rsidP="00A4487F">
            <w:pPr>
              <w:pStyle w:val="Tabletext"/>
            </w:pPr>
            <w:r w:rsidRPr="0071111F">
              <w:t>the Foreign Minister</w:t>
            </w:r>
          </w:p>
        </w:tc>
      </w:tr>
      <w:tr w:rsidR="00762CF7" w:rsidRPr="0071111F" w:rsidTr="00A4487F">
        <w:tc>
          <w:tcPr>
            <w:tcW w:w="704" w:type="dxa"/>
            <w:shd w:val="clear" w:color="auto" w:fill="auto"/>
          </w:tcPr>
          <w:p w:rsidR="003C5157" w:rsidRPr="0071111F" w:rsidRDefault="003C5157" w:rsidP="00A4487F">
            <w:pPr>
              <w:pStyle w:val="Tabletext"/>
            </w:pPr>
            <w:r w:rsidRPr="0071111F">
              <w:t>52</w:t>
            </w:r>
          </w:p>
        </w:tc>
        <w:tc>
          <w:tcPr>
            <w:tcW w:w="2693" w:type="dxa"/>
            <w:shd w:val="clear" w:color="auto" w:fill="auto"/>
          </w:tcPr>
          <w:p w:rsidR="003C5157" w:rsidRPr="0071111F" w:rsidRDefault="003C5157" w:rsidP="00A4487F">
            <w:pPr>
              <w:pStyle w:val="Tabletext"/>
            </w:pPr>
            <w:r w:rsidRPr="0071111F">
              <w:t>Subclause</w:t>
            </w:r>
            <w:r w:rsidR="0071111F" w:rsidRPr="0071111F">
              <w:t> </w:t>
            </w:r>
            <w:r w:rsidRPr="0071111F">
              <w:t>5A108(1) of Schedule</w:t>
            </w:r>
            <w:r w:rsidR="0071111F" w:rsidRPr="0071111F">
              <w:t> </w:t>
            </w:r>
            <w:r w:rsidRPr="0071111F">
              <w:t>5A</w:t>
            </w:r>
          </w:p>
        </w:tc>
        <w:tc>
          <w:tcPr>
            <w:tcW w:w="1843" w:type="dxa"/>
            <w:shd w:val="clear" w:color="auto" w:fill="auto"/>
          </w:tcPr>
          <w:p w:rsidR="003C5157" w:rsidRPr="0071111F" w:rsidRDefault="003C5157" w:rsidP="00A4487F">
            <w:pPr>
              <w:pStyle w:val="Tabletext"/>
            </w:pPr>
            <w:r w:rsidRPr="0071111F">
              <w:t>AusAID</w:t>
            </w:r>
          </w:p>
        </w:tc>
        <w:tc>
          <w:tcPr>
            <w:tcW w:w="1846" w:type="dxa"/>
            <w:shd w:val="clear" w:color="auto" w:fill="auto"/>
          </w:tcPr>
          <w:p w:rsidR="003C5157" w:rsidRPr="0071111F" w:rsidRDefault="003C5157" w:rsidP="00A4487F">
            <w:pPr>
              <w:pStyle w:val="Tabletext"/>
            </w:pPr>
            <w:r w:rsidRPr="0071111F">
              <w:t>Foreign Affairs</w:t>
            </w:r>
          </w:p>
        </w:tc>
      </w:tr>
      <w:tr w:rsidR="00762CF7" w:rsidRPr="0071111F" w:rsidTr="00A4487F">
        <w:tc>
          <w:tcPr>
            <w:tcW w:w="704" w:type="dxa"/>
            <w:shd w:val="clear" w:color="auto" w:fill="auto"/>
          </w:tcPr>
          <w:p w:rsidR="003C5157" w:rsidRPr="0071111F" w:rsidRDefault="003C5157" w:rsidP="00A4487F">
            <w:pPr>
              <w:pStyle w:val="Tabletext"/>
            </w:pPr>
            <w:r w:rsidRPr="0071111F">
              <w:t>53</w:t>
            </w:r>
          </w:p>
        </w:tc>
        <w:tc>
          <w:tcPr>
            <w:tcW w:w="2693" w:type="dxa"/>
            <w:shd w:val="clear" w:color="auto" w:fill="auto"/>
          </w:tcPr>
          <w:p w:rsidR="003C5157" w:rsidRPr="0071111F" w:rsidRDefault="003C5157" w:rsidP="00A4487F">
            <w:pPr>
              <w:pStyle w:val="Tabletext"/>
            </w:pPr>
            <w:r w:rsidRPr="0071111F">
              <w:t>Part</w:t>
            </w:r>
            <w:r w:rsidR="0071111F" w:rsidRPr="0071111F">
              <w:t> </w:t>
            </w:r>
            <w:r w:rsidRPr="0071111F">
              <w:t>8 of Schedule</w:t>
            </w:r>
            <w:r w:rsidR="0071111F" w:rsidRPr="0071111F">
              <w:t> </w:t>
            </w:r>
            <w:r w:rsidRPr="0071111F">
              <w:t>5A (heading)</w:t>
            </w:r>
          </w:p>
        </w:tc>
        <w:tc>
          <w:tcPr>
            <w:tcW w:w="1843" w:type="dxa"/>
            <w:shd w:val="clear" w:color="auto" w:fill="auto"/>
          </w:tcPr>
          <w:p w:rsidR="003C5157" w:rsidRPr="0071111F" w:rsidRDefault="003C5157" w:rsidP="00A4487F">
            <w:pPr>
              <w:pStyle w:val="Tabletext"/>
            </w:pPr>
            <w:r w:rsidRPr="0071111F">
              <w:rPr>
                <w:b/>
              </w:rPr>
              <w:t>AusAID</w:t>
            </w:r>
          </w:p>
        </w:tc>
        <w:tc>
          <w:tcPr>
            <w:tcW w:w="1846" w:type="dxa"/>
            <w:shd w:val="clear" w:color="auto" w:fill="auto"/>
          </w:tcPr>
          <w:p w:rsidR="003C5157" w:rsidRPr="0071111F" w:rsidRDefault="003C5157" w:rsidP="00A4487F">
            <w:pPr>
              <w:pStyle w:val="Tabletext"/>
            </w:pPr>
            <w:r w:rsidRPr="0071111F">
              <w:rPr>
                <w:b/>
              </w:rPr>
              <w:t>Foreign Affairs</w:t>
            </w:r>
          </w:p>
        </w:tc>
      </w:tr>
      <w:tr w:rsidR="00762CF7" w:rsidRPr="0071111F" w:rsidTr="00A4487F">
        <w:tc>
          <w:tcPr>
            <w:tcW w:w="704" w:type="dxa"/>
            <w:shd w:val="clear" w:color="auto" w:fill="auto"/>
          </w:tcPr>
          <w:p w:rsidR="003C5157" w:rsidRPr="0071111F" w:rsidRDefault="003C5157" w:rsidP="00A4487F">
            <w:pPr>
              <w:pStyle w:val="Tabletext"/>
            </w:pPr>
            <w:r w:rsidRPr="0071111F">
              <w:t>54</w:t>
            </w:r>
          </w:p>
        </w:tc>
        <w:tc>
          <w:tcPr>
            <w:tcW w:w="2693" w:type="dxa"/>
            <w:shd w:val="clear" w:color="auto" w:fill="auto"/>
          </w:tcPr>
          <w:p w:rsidR="003C5157" w:rsidRPr="0071111F" w:rsidRDefault="003C5157" w:rsidP="00A4487F">
            <w:pPr>
              <w:pStyle w:val="Tabletext"/>
            </w:pPr>
            <w:r w:rsidRPr="0071111F">
              <w:t>Subclause</w:t>
            </w:r>
            <w:r w:rsidR="0071111F" w:rsidRPr="0071111F">
              <w:t> </w:t>
            </w:r>
            <w:r w:rsidRPr="0071111F">
              <w:t>5A805(1) of Schedule</w:t>
            </w:r>
            <w:r w:rsidR="0071111F" w:rsidRPr="0071111F">
              <w:t> </w:t>
            </w:r>
            <w:r w:rsidRPr="0071111F">
              <w:t>5A</w:t>
            </w:r>
          </w:p>
        </w:tc>
        <w:tc>
          <w:tcPr>
            <w:tcW w:w="1843" w:type="dxa"/>
            <w:shd w:val="clear" w:color="auto" w:fill="auto"/>
          </w:tcPr>
          <w:p w:rsidR="003C5157" w:rsidRPr="0071111F" w:rsidRDefault="003C5157" w:rsidP="00A4487F">
            <w:pPr>
              <w:pStyle w:val="Tabletext"/>
            </w:pPr>
            <w:r w:rsidRPr="0071111F">
              <w:t>the AusAID Minister</w:t>
            </w:r>
          </w:p>
        </w:tc>
        <w:tc>
          <w:tcPr>
            <w:tcW w:w="1846" w:type="dxa"/>
            <w:shd w:val="clear" w:color="auto" w:fill="auto"/>
          </w:tcPr>
          <w:p w:rsidR="003C5157" w:rsidRPr="0071111F" w:rsidRDefault="003C5157" w:rsidP="00A4487F">
            <w:pPr>
              <w:pStyle w:val="Tabletext"/>
            </w:pPr>
            <w:r w:rsidRPr="0071111F">
              <w:t>the Foreign Minister</w:t>
            </w:r>
          </w:p>
        </w:tc>
      </w:tr>
      <w:tr w:rsidR="00762CF7" w:rsidRPr="0071111F" w:rsidTr="00A4487F">
        <w:tc>
          <w:tcPr>
            <w:tcW w:w="704" w:type="dxa"/>
            <w:shd w:val="clear" w:color="auto" w:fill="auto"/>
          </w:tcPr>
          <w:p w:rsidR="003C5157" w:rsidRPr="0071111F" w:rsidRDefault="003C5157" w:rsidP="00A4487F">
            <w:pPr>
              <w:pStyle w:val="Tabletext"/>
            </w:pPr>
            <w:r w:rsidRPr="0071111F">
              <w:t>55</w:t>
            </w:r>
          </w:p>
        </w:tc>
        <w:tc>
          <w:tcPr>
            <w:tcW w:w="2693" w:type="dxa"/>
            <w:shd w:val="clear" w:color="auto" w:fill="auto"/>
          </w:tcPr>
          <w:p w:rsidR="003C5157" w:rsidRPr="0071111F" w:rsidRDefault="003C5157" w:rsidP="00A4487F">
            <w:pPr>
              <w:pStyle w:val="Tabletext"/>
            </w:pPr>
            <w:r w:rsidRPr="0071111F">
              <w:t>Paragraph 5A805(3)(e) of Schedule</w:t>
            </w:r>
            <w:r w:rsidR="0071111F" w:rsidRPr="0071111F">
              <w:t> </w:t>
            </w:r>
            <w:r w:rsidRPr="0071111F">
              <w:t>5A</w:t>
            </w:r>
          </w:p>
        </w:tc>
        <w:tc>
          <w:tcPr>
            <w:tcW w:w="1843" w:type="dxa"/>
            <w:shd w:val="clear" w:color="auto" w:fill="auto"/>
          </w:tcPr>
          <w:p w:rsidR="003C5157" w:rsidRPr="0071111F" w:rsidRDefault="003C5157" w:rsidP="00A4487F">
            <w:pPr>
              <w:pStyle w:val="Tabletext"/>
            </w:pPr>
            <w:r w:rsidRPr="0071111F">
              <w:t>the AusAID Minister</w:t>
            </w:r>
          </w:p>
        </w:tc>
        <w:tc>
          <w:tcPr>
            <w:tcW w:w="1846" w:type="dxa"/>
            <w:shd w:val="clear" w:color="auto" w:fill="auto"/>
          </w:tcPr>
          <w:p w:rsidR="003C5157" w:rsidRPr="0071111F" w:rsidRDefault="003C5157" w:rsidP="00A4487F">
            <w:pPr>
              <w:pStyle w:val="Tabletext"/>
            </w:pPr>
            <w:r w:rsidRPr="0071111F">
              <w:t>the Foreign Minister</w:t>
            </w:r>
          </w:p>
        </w:tc>
      </w:tr>
      <w:tr w:rsidR="00762CF7" w:rsidRPr="0071111F" w:rsidTr="00A4487F">
        <w:tc>
          <w:tcPr>
            <w:tcW w:w="704" w:type="dxa"/>
            <w:shd w:val="clear" w:color="auto" w:fill="auto"/>
          </w:tcPr>
          <w:p w:rsidR="003C5157" w:rsidRPr="0071111F" w:rsidRDefault="003C5157" w:rsidP="00A4487F">
            <w:pPr>
              <w:pStyle w:val="Tabletext"/>
            </w:pPr>
            <w:r w:rsidRPr="0071111F">
              <w:t>56</w:t>
            </w:r>
          </w:p>
        </w:tc>
        <w:tc>
          <w:tcPr>
            <w:tcW w:w="2693" w:type="dxa"/>
            <w:shd w:val="clear" w:color="auto" w:fill="auto"/>
          </w:tcPr>
          <w:p w:rsidR="003C5157" w:rsidRPr="0071111F" w:rsidRDefault="003C5157" w:rsidP="00A4487F">
            <w:pPr>
              <w:pStyle w:val="Tabletext"/>
            </w:pPr>
            <w:r w:rsidRPr="0071111F">
              <w:t>Subparagraph 5A806(a)(i) of Schedule</w:t>
            </w:r>
            <w:r w:rsidR="0071111F" w:rsidRPr="0071111F">
              <w:t> </w:t>
            </w:r>
            <w:r w:rsidRPr="0071111F">
              <w:t>5A</w:t>
            </w:r>
          </w:p>
        </w:tc>
        <w:tc>
          <w:tcPr>
            <w:tcW w:w="1843" w:type="dxa"/>
            <w:shd w:val="clear" w:color="auto" w:fill="auto"/>
          </w:tcPr>
          <w:p w:rsidR="003C5157" w:rsidRPr="0071111F" w:rsidRDefault="003C5157" w:rsidP="00A4487F">
            <w:pPr>
              <w:pStyle w:val="Tabletext"/>
            </w:pPr>
            <w:r w:rsidRPr="0071111F">
              <w:t>the AusAID Minister</w:t>
            </w:r>
          </w:p>
        </w:tc>
        <w:tc>
          <w:tcPr>
            <w:tcW w:w="1846" w:type="dxa"/>
            <w:shd w:val="clear" w:color="auto" w:fill="auto"/>
          </w:tcPr>
          <w:p w:rsidR="003C5157" w:rsidRPr="0071111F" w:rsidRDefault="003C5157" w:rsidP="00A4487F">
            <w:pPr>
              <w:pStyle w:val="Tabletext"/>
            </w:pPr>
            <w:r w:rsidRPr="0071111F">
              <w:t>the Foreign Minister</w:t>
            </w:r>
          </w:p>
        </w:tc>
      </w:tr>
      <w:tr w:rsidR="00762CF7" w:rsidRPr="0071111F" w:rsidTr="00A4487F">
        <w:tc>
          <w:tcPr>
            <w:tcW w:w="704" w:type="dxa"/>
            <w:shd w:val="clear" w:color="auto" w:fill="auto"/>
          </w:tcPr>
          <w:p w:rsidR="003C5157" w:rsidRPr="0071111F" w:rsidRDefault="003C5157" w:rsidP="00A4487F">
            <w:pPr>
              <w:pStyle w:val="Tabletext"/>
            </w:pPr>
            <w:r w:rsidRPr="0071111F">
              <w:t>57</w:t>
            </w:r>
          </w:p>
        </w:tc>
        <w:tc>
          <w:tcPr>
            <w:tcW w:w="2693" w:type="dxa"/>
            <w:shd w:val="clear" w:color="auto" w:fill="auto"/>
          </w:tcPr>
          <w:p w:rsidR="003C5157" w:rsidRPr="0071111F" w:rsidRDefault="003C5157" w:rsidP="00A4487F">
            <w:pPr>
              <w:pStyle w:val="Tabletext"/>
            </w:pPr>
            <w:r w:rsidRPr="0071111F">
              <w:t>Paragraph 8104(5)(a) of Schedule</w:t>
            </w:r>
            <w:r w:rsidR="0071111F" w:rsidRPr="0071111F">
              <w:t> </w:t>
            </w:r>
            <w:r w:rsidRPr="0071111F">
              <w:t>8</w:t>
            </w:r>
          </w:p>
        </w:tc>
        <w:tc>
          <w:tcPr>
            <w:tcW w:w="1843" w:type="dxa"/>
            <w:shd w:val="clear" w:color="auto" w:fill="auto"/>
          </w:tcPr>
          <w:p w:rsidR="003C5157" w:rsidRPr="0071111F" w:rsidRDefault="003C5157" w:rsidP="00A4487F">
            <w:pPr>
              <w:pStyle w:val="Tabletext"/>
            </w:pPr>
            <w:r w:rsidRPr="0071111F">
              <w:t>AusAID</w:t>
            </w:r>
          </w:p>
        </w:tc>
        <w:tc>
          <w:tcPr>
            <w:tcW w:w="1846" w:type="dxa"/>
            <w:shd w:val="clear" w:color="auto" w:fill="auto"/>
          </w:tcPr>
          <w:p w:rsidR="003C5157" w:rsidRPr="0071111F" w:rsidRDefault="003C5157" w:rsidP="00A4487F">
            <w:pPr>
              <w:pStyle w:val="Tabletext"/>
            </w:pPr>
            <w:r w:rsidRPr="0071111F">
              <w:t>Foreign Affairs</w:t>
            </w:r>
          </w:p>
        </w:tc>
      </w:tr>
      <w:tr w:rsidR="00762CF7" w:rsidRPr="0071111F" w:rsidTr="00A4487F">
        <w:tc>
          <w:tcPr>
            <w:tcW w:w="704" w:type="dxa"/>
            <w:shd w:val="clear" w:color="auto" w:fill="auto"/>
          </w:tcPr>
          <w:p w:rsidR="003C5157" w:rsidRPr="0071111F" w:rsidRDefault="003C5157" w:rsidP="00A4487F">
            <w:pPr>
              <w:pStyle w:val="Tabletext"/>
            </w:pPr>
            <w:r w:rsidRPr="0071111F">
              <w:t>58</w:t>
            </w:r>
          </w:p>
        </w:tc>
        <w:tc>
          <w:tcPr>
            <w:tcW w:w="2693" w:type="dxa"/>
            <w:shd w:val="clear" w:color="auto" w:fill="auto"/>
          </w:tcPr>
          <w:p w:rsidR="003C5157" w:rsidRPr="0071111F" w:rsidRDefault="003C5157" w:rsidP="00A4487F">
            <w:pPr>
              <w:pStyle w:val="Tabletext"/>
            </w:pPr>
            <w:r w:rsidRPr="0071111F">
              <w:t>Subclause</w:t>
            </w:r>
            <w:r w:rsidR="0071111F" w:rsidRPr="0071111F">
              <w:t> </w:t>
            </w:r>
            <w:r w:rsidRPr="0071111F">
              <w:t>8202(1) of Schedule</w:t>
            </w:r>
            <w:r w:rsidR="0071111F" w:rsidRPr="0071111F">
              <w:t> </w:t>
            </w:r>
            <w:r w:rsidRPr="0071111F">
              <w:t>8</w:t>
            </w:r>
          </w:p>
        </w:tc>
        <w:tc>
          <w:tcPr>
            <w:tcW w:w="1843" w:type="dxa"/>
            <w:shd w:val="clear" w:color="auto" w:fill="auto"/>
          </w:tcPr>
          <w:p w:rsidR="003C5157" w:rsidRPr="0071111F" w:rsidRDefault="003C5157" w:rsidP="00A4487F">
            <w:pPr>
              <w:pStyle w:val="Tabletext"/>
            </w:pPr>
            <w:r w:rsidRPr="0071111F">
              <w:t>an AusAID</w:t>
            </w:r>
          </w:p>
        </w:tc>
        <w:tc>
          <w:tcPr>
            <w:tcW w:w="1846" w:type="dxa"/>
            <w:shd w:val="clear" w:color="auto" w:fill="auto"/>
          </w:tcPr>
          <w:p w:rsidR="003C5157" w:rsidRPr="0071111F" w:rsidRDefault="003C5157" w:rsidP="00A4487F">
            <w:pPr>
              <w:pStyle w:val="Tabletext"/>
            </w:pPr>
            <w:r w:rsidRPr="0071111F">
              <w:t>a Foreign Affairs</w:t>
            </w:r>
          </w:p>
        </w:tc>
      </w:tr>
      <w:tr w:rsidR="00762CF7" w:rsidRPr="0071111F" w:rsidTr="00A4487F">
        <w:tc>
          <w:tcPr>
            <w:tcW w:w="704" w:type="dxa"/>
            <w:shd w:val="clear" w:color="auto" w:fill="auto"/>
          </w:tcPr>
          <w:p w:rsidR="003C5157" w:rsidRPr="0071111F" w:rsidRDefault="003C5157" w:rsidP="00A4487F">
            <w:pPr>
              <w:pStyle w:val="Tabletext"/>
            </w:pPr>
            <w:r w:rsidRPr="0071111F">
              <w:t>59</w:t>
            </w:r>
          </w:p>
        </w:tc>
        <w:tc>
          <w:tcPr>
            <w:tcW w:w="2693" w:type="dxa"/>
            <w:shd w:val="clear" w:color="auto" w:fill="auto"/>
          </w:tcPr>
          <w:p w:rsidR="003C5157" w:rsidRPr="0071111F" w:rsidRDefault="003C5157" w:rsidP="00A4487F">
            <w:pPr>
              <w:pStyle w:val="Tabletext"/>
            </w:pPr>
            <w:r w:rsidRPr="0071111F">
              <w:t>Subclause</w:t>
            </w:r>
            <w:r w:rsidR="0071111F" w:rsidRPr="0071111F">
              <w:t> </w:t>
            </w:r>
            <w:r w:rsidRPr="0071111F">
              <w:t>8202(1) of Schedule</w:t>
            </w:r>
            <w:r w:rsidR="0071111F" w:rsidRPr="0071111F">
              <w:t> </w:t>
            </w:r>
            <w:r w:rsidRPr="0071111F">
              <w:t>8</w:t>
            </w:r>
          </w:p>
        </w:tc>
        <w:tc>
          <w:tcPr>
            <w:tcW w:w="1843" w:type="dxa"/>
            <w:shd w:val="clear" w:color="auto" w:fill="auto"/>
          </w:tcPr>
          <w:p w:rsidR="003C5157" w:rsidRPr="0071111F" w:rsidRDefault="003C5157" w:rsidP="00A4487F">
            <w:pPr>
              <w:pStyle w:val="Tabletext"/>
            </w:pPr>
            <w:r w:rsidRPr="0071111F">
              <w:t>(AusAID</w:t>
            </w:r>
          </w:p>
        </w:tc>
        <w:tc>
          <w:tcPr>
            <w:tcW w:w="1846" w:type="dxa"/>
            <w:shd w:val="clear" w:color="auto" w:fill="auto"/>
          </w:tcPr>
          <w:p w:rsidR="003C5157" w:rsidRPr="0071111F" w:rsidRDefault="003C5157" w:rsidP="00A4487F">
            <w:pPr>
              <w:pStyle w:val="Tabletext"/>
            </w:pPr>
            <w:r w:rsidRPr="0071111F">
              <w:t>(Foreign Affairs</w:t>
            </w:r>
          </w:p>
        </w:tc>
      </w:tr>
      <w:tr w:rsidR="00762CF7" w:rsidRPr="0071111F" w:rsidTr="00A4487F">
        <w:tc>
          <w:tcPr>
            <w:tcW w:w="704" w:type="dxa"/>
            <w:shd w:val="clear" w:color="auto" w:fill="auto"/>
          </w:tcPr>
          <w:p w:rsidR="003C5157" w:rsidRPr="0071111F" w:rsidRDefault="003C5157" w:rsidP="00A4487F">
            <w:pPr>
              <w:pStyle w:val="Tabletext"/>
            </w:pPr>
            <w:r w:rsidRPr="0071111F">
              <w:t>60</w:t>
            </w:r>
          </w:p>
        </w:tc>
        <w:tc>
          <w:tcPr>
            <w:tcW w:w="2693" w:type="dxa"/>
            <w:shd w:val="clear" w:color="auto" w:fill="auto"/>
          </w:tcPr>
          <w:p w:rsidR="003C5157" w:rsidRPr="0071111F" w:rsidRDefault="003C5157" w:rsidP="00A4487F">
            <w:pPr>
              <w:pStyle w:val="Tabletext"/>
            </w:pPr>
            <w:r w:rsidRPr="0071111F">
              <w:t>Subclause</w:t>
            </w:r>
            <w:r w:rsidR="0071111F" w:rsidRPr="0071111F">
              <w:t> </w:t>
            </w:r>
            <w:r w:rsidRPr="0071111F">
              <w:t>8202(4) of Schedule</w:t>
            </w:r>
            <w:r w:rsidR="0071111F" w:rsidRPr="0071111F">
              <w:t> </w:t>
            </w:r>
            <w:r w:rsidRPr="0071111F">
              <w:t>8</w:t>
            </w:r>
          </w:p>
        </w:tc>
        <w:tc>
          <w:tcPr>
            <w:tcW w:w="1843" w:type="dxa"/>
            <w:shd w:val="clear" w:color="auto" w:fill="auto"/>
          </w:tcPr>
          <w:p w:rsidR="003C5157" w:rsidRPr="0071111F" w:rsidRDefault="003C5157" w:rsidP="00A4487F">
            <w:pPr>
              <w:pStyle w:val="Tabletext"/>
            </w:pPr>
            <w:r w:rsidRPr="0071111F">
              <w:t>an AusAID</w:t>
            </w:r>
          </w:p>
        </w:tc>
        <w:tc>
          <w:tcPr>
            <w:tcW w:w="1846" w:type="dxa"/>
            <w:shd w:val="clear" w:color="auto" w:fill="auto"/>
          </w:tcPr>
          <w:p w:rsidR="003C5157" w:rsidRPr="0071111F" w:rsidRDefault="003C5157" w:rsidP="00A4487F">
            <w:pPr>
              <w:pStyle w:val="Tabletext"/>
            </w:pPr>
            <w:r w:rsidRPr="0071111F">
              <w:t>a Foreign Affairs</w:t>
            </w:r>
          </w:p>
        </w:tc>
      </w:tr>
      <w:tr w:rsidR="00762CF7" w:rsidRPr="0071111F" w:rsidTr="00A4487F">
        <w:tc>
          <w:tcPr>
            <w:tcW w:w="704" w:type="dxa"/>
            <w:tcBorders>
              <w:bottom w:val="single" w:sz="6" w:space="0" w:color="auto"/>
            </w:tcBorders>
            <w:shd w:val="clear" w:color="auto" w:fill="auto"/>
          </w:tcPr>
          <w:p w:rsidR="003C5157" w:rsidRPr="0071111F" w:rsidRDefault="003C5157" w:rsidP="00A4487F">
            <w:pPr>
              <w:pStyle w:val="Tabletext"/>
            </w:pPr>
            <w:r w:rsidRPr="0071111F">
              <w:t>61</w:t>
            </w:r>
          </w:p>
        </w:tc>
        <w:tc>
          <w:tcPr>
            <w:tcW w:w="2693" w:type="dxa"/>
            <w:tcBorders>
              <w:bottom w:val="single" w:sz="6" w:space="0" w:color="auto"/>
            </w:tcBorders>
            <w:shd w:val="clear" w:color="auto" w:fill="auto"/>
          </w:tcPr>
          <w:p w:rsidR="003C5157" w:rsidRPr="0071111F" w:rsidRDefault="003C5157" w:rsidP="00A4487F">
            <w:pPr>
              <w:pStyle w:val="Tabletext"/>
            </w:pPr>
            <w:r w:rsidRPr="0071111F">
              <w:t>Subclause</w:t>
            </w:r>
            <w:r w:rsidR="0071111F" w:rsidRPr="0071111F">
              <w:t> </w:t>
            </w:r>
            <w:r w:rsidRPr="0071111F">
              <w:t>8202(4) of Schedule</w:t>
            </w:r>
            <w:r w:rsidR="0071111F" w:rsidRPr="0071111F">
              <w:t> </w:t>
            </w:r>
            <w:r w:rsidRPr="0071111F">
              <w:t>8</w:t>
            </w:r>
          </w:p>
        </w:tc>
        <w:tc>
          <w:tcPr>
            <w:tcW w:w="1843" w:type="dxa"/>
            <w:tcBorders>
              <w:bottom w:val="single" w:sz="6" w:space="0" w:color="auto"/>
            </w:tcBorders>
            <w:shd w:val="clear" w:color="auto" w:fill="auto"/>
          </w:tcPr>
          <w:p w:rsidR="003C5157" w:rsidRPr="0071111F" w:rsidRDefault="003C5157" w:rsidP="00A4487F">
            <w:pPr>
              <w:pStyle w:val="Tabletext"/>
            </w:pPr>
            <w:r w:rsidRPr="0071111F">
              <w:t>(AusAID</w:t>
            </w:r>
          </w:p>
        </w:tc>
        <w:tc>
          <w:tcPr>
            <w:tcW w:w="1846" w:type="dxa"/>
            <w:tcBorders>
              <w:bottom w:val="single" w:sz="6" w:space="0" w:color="auto"/>
            </w:tcBorders>
            <w:shd w:val="clear" w:color="auto" w:fill="auto"/>
          </w:tcPr>
          <w:p w:rsidR="003C5157" w:rsidRPr="0071111F" w:rsidRDefault="003C5157" w:rsidP="00A4487F">
            <w:pPr>
              <w:pStyle w:val="Tabletext"/>
            </w:pPr>
            <w:r w:rsidRPr="0071111F">
              <w:t>(Foreign Affairs</w:t>
            </w:r>
          </w:p>
        </w:tc>
      </w:tr>
      <w:tr w:rsidR="00762CF7" w:rsidRPr="0071111F" w:rsidTr="00A4487F">
        <w:tc>
          <w:tcPr>
            <w:tcW w:w="704" w:type="dxa"/>
            <w:tcBorders>
              <w:bottom w:val="single" w:sz="12" w:space="0" w:color="auto"/>
            </w:tcBorders>
            <w:shd w:val="clear" w:color="auto" w:fill="auto"/>
          </w:tcPr>
          <w:p w:rsidR="003C5157" w:rsidRPr="0071111F" w:rsidRDefault="003C5157" w:rsidP="00A4487F">
            <w:pPr>
              <w:pStyle w:val="Tabletext"/>
            </w:pPr>
            <w:r w:rsidRPr="0071111F">
              <w:t>62</w:t>
            </w:r>
          </w:p>
        </w:tc>
        <w:tc>
          <w:tcPr>
            <w:tcW w:w="2693" w:type="dxa"/>
            <w:tcBorders>
              <w:bottom w:val="single" w:sz="12" w:space="0" w:color="auto"/>
            </w:tcBorders>
            <w:shd w:val="clear" w:color="auto" w:fill="auto"/>
          </w:tcPr>
          <w:p w:rsidR="003C5157" w:rsidRPr="0071111F" w:rsidRDefault="003C5157" w:rsidP="00A4487F">
            <w:pPr>
              <w:pStyle w:val="Tabletext"/>
            </w:pPr>
            <w:r w:rsidRPr="0071111F">
              <w:t>Clause</w:t>
            </w:r>
            <w:r w:rsidR="0071111F" w:rsidRPr="0071111F">
              <w:t> </w:t>
            </w:r>
            <w:r w:rsidRPr="0071111F">
              <w:t>8532 of Schedule</w:t>
            </w:r>
            <w:r w:rsidR="0071111F" w:rsidRPr="0071111F">
              <w:t> </w:t>
            </w:r>
            <w:r w:rsidRPr="0071111F">
              <w:t>8</w:t>
            </w:r>
          </w:p>
        </w:tc>
        <w:tc>
          <w:tcPr>
            <w:tcW w:w="1843" w:type="dxa"/>
            <w:tcBorders>
              <w:bottom w:val="single" w:sz="12" w:space="0" w:color="auto"/>
            </w:tcBorders>
            <w:shd w:val="clear" w:color="auto" w:fill="auto"/>
          </w:tcPr>
          <w:p w:rsidR="003C5157" w:rsidRPr="0071111F" w:rsidRDefault="003C5157" w:rsidP="00A4487F">
            <w:pPr>
              <w:pStyle w:val="Tabletext"/>
            </w:pPr>
            <w:r w:rsidRPr="0071111F">
              <w:t>an AusAID</w:t>
            </w:r>
          </w:p>
        </w:tc>
        <w:tc>
          <w:tcPr>
            <w:tcW w:w="1846" w:type="dxa"/>
            <w:tcBorders>
              <w:bottom w:val="single" w:sz="12" w:space="0" w:color="auto"/>
            </w:tcBorders>
            <w:shd w:val="clear" w:color="auto" w:fill="auto"/>
          </w:tcPr>
          <w:p w:rsidR="003C5157" w:rsidRPr="0071111F" w:rsidRDefault="003C5157" w:rsidP="00A4487F">
            <w:pPr>
              <w:pStyle w:val="Tabletext"/>
            </w:pPr>
            <w:r w:rsidRPr="0071111F">
              <w:t>a Foreign Affairs</w:t>
            </w:r>
          </w:p>
        </w:tc>
      </w:tr>
    </w:tbl>
    <w:p w:rsidR="003C5157" w:rsidRPr="0071111F" w:rsidRDefault="003C5157" w:rsidP="003C5157">
      <w:pPr>
        <w:pStyle w:val="Tabletext"/>
      </w:pPr>
    </w:p>
    <w:p w:rsidR="00A40ED2" w:rsidRPr="0071111F" w:rsidRDefault="00A40ED2" w:rsidP="00A40ED2">
      <w:pPr>
        <w:pStyle w:val="ActHead6"/>
        <w:pageBreakBefore/>
      </w:pPr>
      <w:bookmarkStart w:id="30" w:name="_Toc388013181"/>
      <w:r w:rsidRPr="0071111F">
        <w:rPr>
          <w:rStyle w:val="CharAmSchNo"/>
        </w:rPr>
        <w:t>Schedule</w:t>
      </w:r>
      <w:r w:rsidR="0071111F" w:rsidRPr="0071111F">
        <w:rPr>
          <w:rStyle w:val="CharAmSchNo"/>
        </w:rPr>
        <w:t> </w:t>
      </w:r>
      <w:r w:rsidR="00A4487F" w:rsidRPr="0071111F">
        <w:rPr>
          <w:rStyle w:val="CharAmSchNo"/>
        </w:rPr>
        <w:t>6</w:t>
      </w:r>
      <w:r w:rsidRPr="0071111F">
        <w:t>—</w:t>
      </w:r>
      <w:r w:rsidRPr="0071111F">
        <w:rPr>
          <w:rStyle w:val="CharAmSchText"/>
        </w:rPr>
        <w:t>Amendments</w:t>
      </w:r>
      <w:r w:rsidR="003248EC" w:rsidRPr="0071111F">
        <w:rPr>
          <w:rStyle w:val="CharAmSchText"/>
        </w:rPr>
        <w:t xml:space="preserve"> relating to Australian citizenship fees and other measures</w:t>
      </w:r>
      <w:bookmarkEnd w:id="30"/>
    </w:p>
    <w:p w:rsidR="00A40ED2" w:rsidRPr="0071111F" w:rsidRDefault="00A40ED2" w:rsidP="00A40ED2">
      <w:pPr>
        <w:pStyle w:val="Header"/>
      </w:pPr>
      <w:r w:rsidRPr="0071111F">
        <w:rPr>
          <w:rStyle w:val="CharAmPartNo"/>
        </w:rPr>
        <w:t xml:space="preserve"> </w:t>
      </w:r>
      <w:r w:rsidRPr="0071111F">
        <w:rPr>
          <w:rStyle w:val="CharAmPartText"/>
        </w:rPr>
        <w:t xml:space="preserve"> </w:t>
      </w:r>
    </w:p>
    <w:p w:rsidR="00A40ED2" w:rsidRPr="0071111F" w:rsidRDefault="00A40ED2" w:rsidP="00A40ED2">
      <w:pPr>
        <w:pStyle w:val="ActHead9"/>
      </w:pPr>
      <w:bookmarkStart w:id="31" w:name="_Toc388013182"/>
      <w:r w:rsidRPr="0071111F">
        <w:t>Australian Citizenship Regulations</w:t>
      </w:r>
      <w:r w:rsidR="0071111F" w:rsidRPr="0071111F">
        <w:t> </w:t>
      </w:r>
      <w:r w:rsidRPr="0071111F">
        <w:t>2007</w:t>
      </w:r>
      <w:bookmarkEnd w:id="31"/>
    </w:p>
    <w:p w:rsidR="00A40ED2" w:rsidRPr="0071111F" w:rsidRDefault="00275A0A" w:rsidP="00A40ED2">
      <w:pPr>
        <w:pStyle w:val="ItemHead"/>
      </w:pPr>
      <w:r w:rsidRPr="0071111F">
        <w:t xml:space="preserve">1  </w:t>
      </w:r>
      <w:r w:rsidR="00A40ED2" w:rsidRPr="0071111F">
        <w:t>Schedule</w:t>
      </w:r>
      <w:r w:rsidR="0071111F" w:rsidRPr="0071111F">
        <w:t> </w:t>
      </w:r>
      <w:r w:rsidR="00A40ED2" w:rsidRPr="0071111F">
        <w:t>2 (notes 2 and 3)</w:t>
      </w:r>
    </w:p>
    <w:p w:rsidR="00A40ED2" w:rsidRPr="0071111F" w:rsidRDefault="00A40ED2" w:rsidP="00A40ED2">
      <w:pPr>
        <w:pStyle w:val="Item"/>
      </w:pPr>
      <w:r w:rsidRPr="0071111F">
        <w:t>Repeal the notes, substitute:</w:t>
      </w:r>
    </w:p>
    <w:p w:rsidR="00A40ED2" w:rsidRPr="0071111F" w:rsidRDefault="00A40ED2" w:rsidP="00A40ED2">
      <w:pPr>
        <w:pStyle w:val="notetext"/>
      </w:pPr>
      <w:r w:rsidRPr="0071111F">
        <w:t>Note 2:</w:t>
      </w:r>
      <w:r w:rsidRPr="0071111F">
        <w:tab/>
        <w:t>If relevant, the following information in relation to the person named in this notice may be listed on the back of this notice, along with the signature, or printed or stamped signature, of the Minister:</w:t>
      </w:r>
    </w:p>
    <w:p w:rsidR="00A40ED2" w:rsidRPr="0071111F" w:rsidRDefault="00A40ED2" w:rsidP="00A40ED2">
      <w:pPr>
        <w:pStyle w:val="notepara"/>
      </w:pPr>
      <w:r w:rsidRPr="0071111F">
        <w:t>(a)</w:t>
      </w:r>
      <w:r w:rsidRPr="0071111F">
        <w:tab/>
        <w:t>the person’s legal name at the time of acquisition of Australian citizenship, if different from the person’s current legal name;</w:t>
      </w:r>
    </w:p>
    <w:p w:rsidR="00A40ED2" w:rsidRPr="0071111F" w:rsidRDefault="00A40ED2" w:rsidP="00A40ED2">
      <w:pPr>
        <w:pStyle w:val="notepara"/>
      </w:pPr>
      <w:r w:rsidRPr="0071111F">
        <w:t>(b)</w:t>
      </w:r>
      <w:r w:rsidRPr="0071111F">
        <w:tab/>
        <w:t>the date of any notice of evidence of Australian citizenship previously given to the person;</w:t>
      </w:r>
    </w:p>
    <w:p w:rsidR="00A40ED2" w:rsidRPr="0071111F" w:rsidRDefault="00A40ED2" w:rsidP="00A40ED2">
      <w:pPr>
        <w:pStyle w:val="notepara"/>
      </w:pPr>
      <w:r w:rsidRPr="0071111F">
        <w:t>(c)</w:t>
      </w:r>
      <w:r w:rsidRPr="0071111F">
        <w:tab/>
        <w:t>any other name in which a notice of evidence of Australian citizenship has previously been given to the person;</w:t>
      </w:r>
    </w:p>
    <w:p w:rsidR="00A40ED2" w:rsidRPr="0071111F" w:rsidRDefault="00A40ED2" w:rsidP="00A40ED2">
      <w:pPr>
        <w:pStyle w:val="notepara"/>
      </w:pPr>
      <w:r w:rsidRPr="0071111F">
        <w:t>(d)</w:t>
      </w:r>
      <w:r w:rsidRPr="0071111F">
        <w:tab/>
        <w:t>any other date of birth in which a notice of evidence of Australian citizenship has previously been given to the person.</w:t>
      </w:r>
    </w:p>
    <w:p w:rsidR="00A40ED2" w:rsidRPr="0071111F" w:rsidRDefault="00A40ED2" w:rsidP="00A40ED2">
      <w:pPr>
        <w:pStyle w:val="ItemHead"/>
      </w:pPr>
      <w:r w:rsidRPr="0071111F">
        <w:t>2  Schedule</w:t>
      </w:r>
      <w:r w:rsidR="0071111F" w:rsidRPr="0071111F">
        <w:t> </w:t>
      </w:r>
      <w:r w:rsidRPr="0071111F">
        <w:t>3 (cell at table item</w:t>
      </w:r>
      <w:r w:rsidR="0071111F" w:rsidRPr="0071111F">
        <w:t> </w:t>
      </w:r>
      <w:r w:rsidRPr="0071111F">
        <w:t>9, column headed “Application”)</w:t>
      </w:r>
    </w:p>
    <w:p w:rsidR="00A40ED2" w:rsidRPr="0071111F" w:rsidRDefault="00A40ED2" w:rsidP="00A40ED2">
      <w:pPr>
        <w:pStyle w:val="Item"/>
      </w:pPr>
      <w:r w:rsidRPr="0071111F">
        <w:t>Repeal the cell, substitute:</w:t>
      </w:r>
    </w:p>
    <w:tbl>
      <w:tblPr>
        <w:tblW w:w="0" w:type="auto"/>
        <w:tblLayout w:type="fixed"/>
        <w:tblLook w:val="01E0" w:firstRow="1" w:lastRow="1" w:firstColumn="1" w:lastColumn="1" w:noHBand="0" w:noVBand="0"/>
      </w:tblPr>
      <w:tblGrid>
        <w:gridCol w:w="4159"/>
      </w:tblGrid>
      <w:tr w:rsidR="00762CF7" w:rsidRPr="0071111F" w:rsidTr="00A4487F">
        <w:tc>
          <w:tcPr>
            <w:tcW w:w="4159" w:type="dxa"/>
            <w:shd w:val="clear" w:color="auto" w:fill="auto"/>
            <w:hideMark/>
          </w:tcPr>
          <w:p w:rsidR="007B3571" w:rsidRPr="0071111F" w:rsidRDefault="007B3571" w:rsidP="00A4487F">
            <w:pPr>
              <w:pStyle w:val="Tabletext"/>
            </w:pPr>
            <w:r w:rsidRPr="0071111F">
              <w:t>An application under section</w:t>
            </w:r>
            <w:r w:rsidR="0071111F" w:rsidRPr="0071111F">
              <w:t> </w:t>
            </w:r>
            <w:r w:rsidRPr="0071111F">
              <w:t>21 of the Act if:</w:t>
            </w:r>
          </w:p>
          <w:p w:rsidR="007B3571" w:rsidRPr="0071111F" w:rsidRDefault="007B3571" w:rsidP="00A4487F">
            <w:pPr>
              <w:pStyle w:val="Tablea"/>
            </w:pPr>
            <w:r w:rsidRPr="0071111F">
              <w:t>(a) the applicant holds:</w:t>
            </w:r>
          </w:p>
          <w:p w:rsidR="007B3571" w:rsidRPr="0071111F" w:rsidRDefault="007B3571" w:rsidP="00A4487F">
            <w:pPr>
              <w:pStyle w:val="Tablei"/>
            </w:pPr>
            <w:r w:rsidRPr="0071111F">
              <w:t>(i) a pensioner concession card or health care card endorsed by the Human Services Department or Centrelink with 1 of the following codes: PA; SA; WA; or</w:t>
            </w:r>
          </w:p>
          <w:p w:rsidR="007B3571" w:rsidRPr="0071111F" w:rsidRDefault="007B3571" w:rsidP="00A4487F">
            <w:pPr>
              <w:pStyle w:val="Tablei"/>
            </w:pPr>
            <w:r w:rsidRPr="0071111F">
              <w:t>(ii) a pensioner concession card endorsed by the Human Services Department or Centrelink with 1 of the following codes: AGE; CAR; DSP; NS, PPP; SL; WFA; WFD; WFW; WID; YAL; or</w:t>
            </w:r>
          </w:p>
          <w:p w:rsidR="007B3571" w:rsidRPr="0071111F" w:rsidRDefault="007B3571" w:rsidP="00A4487F">
            <w:pPr>
              <w:pStyle w:val="Tablei"/>
            </w:pPr>
            <w:r w:rsidRPr="0071111F">
              <w:t xml:space="preserve">(iii) </w:t>
            </w:r>
            <w:r w:rsidRPr="0071111F">
              <w:tab/>
              <w:t>a health care card endorsed by the Human Services Department or Centrelink with the code SL; and</w:t>
            </w:r>
          </w:p>
          <w:p w:rsidR="007B3571" w:rsidRPr="0071111F" w:rsidRDefault="007B3571" w:rsidP="00A4487F">
            <w:pPr>
              <w:pStyle w:val="Tablea"/>
            </w:pPr>
            <w:r w:rsidRPr="0071111F">
              <w:t xml:space="preserve">(b) for an applicant to whom </w:t>
            </w:r>
            <w:r w:rsidR="0071111F" w:rsidRPr="0071111F">
              <w:t>subparagraph (</w:t>
            </w:r>
            <w:r w:rsidRPr="0071111F">
              <w:t>a)(iii) applies—the applicant produces evidence that the applicant has received the SL benefit for at least 46 of the previous 52 weeks; and</w:t>
            </w:r>
          </w:p>
          <w:p w:rsidR="007B3571" w:rsidRPr="0071111F" w:rsidRDefault="007B3571" w:rsidP="00A4487F">
            <w:pPr>
              <w:pStyle w:val="Tablea"/>
            </w:pPr>
            <w:r w:rsidRPr="0071111F">
              <w:t>(c) the applicant does not claim eligibility on the basis of the criteria in subsection</w:t>
            </w:r>
            <w:r w:rsidR="0071111F" w:rsidRPr="0071111F">
              <w:t> </w:t>
            </w:r>
            <w:r w:rsidRPr="0071111F">
              <w:t>21(2) of the Act</w:t>
            </w:r>
          </w:p>
        </w:tc>
      </w:tr>
    </w:tbl>
    <w:p w:rsidR="00A40ED2" w:rsidRPr="0071111F" w:rsidRDefault="00A40ED2" w:rsidP="00A40ED2">
      <w:pPr>
        <w:pStyle w:val="ItemHead"/>
      </w:pPr>
      <w:r w:rsidRPr="0071111F">
        <w:t>3  Schedule</w:t>
      </w:r>
      <w:r w:rsidR="0071111F" w:rsidRPr="0071111F">
        <w:t> </w:t>
      </w:r>
      <w:r w:rsidRPr="0071111F">
        <w:t>3 (table items</w:t>
      </w:r>
      <w:r w:rsidR="0071111F" w:rsidRPr="0071111F">
        <w:t> </w:t>
      </w:r>
      <w:r w:rsidRPr="0071111F">
        <w:t>11 and 12)</w:t>
      </w:r>
    </w:p>
    <w:p w:rsidR="00A40ED2" w:rsidRPr="0071111F" w:rsidRDefault="00A40ED2" w:rsidP="00A40ED2">
      <w:pPr>
        <w:pStyle w:val="Item"/>
      </w:pPr>
      <w:r w:rsidRPr="0071111F">
        <w:t>Repeal the items.</w:t>
      </w:r>
    </w:p>
    <w:p w:rsidR="00A40ED2" w:rsidRPr="0071111F" w:rsidRDefault="00A40ED2" w:rsidP="00A40ED2">
      <w:pPr>
        <w:pStyle w:val="ItemHead"/>
      </w:pPr>
      <w:r w:rsidRPr="0071111F">
        <w:t>4  Schedule</w:t>
      </w:r>
      <w:r w:rsidR="0071111F" w:rsidRPr="0071111F">
        <w:t> </w:t>
      </w:r>
      <w:r w:rsidRPr="0071111F">
        <w:t>3 (cell at table item</w:t>
      </w:r>
      <w:r w:rsidR="0071111F" w:rsidRPr="0071111F">
        <w:t> </w:t>
      </w:r>
      <w:r w:rsidRPr="0071111F">
        <w:t>13, column headed “Application”)</w:t>
      </w:r>
    </w:p>
    <w:p w:rsidR="00A40ED2" w:rsidRPr="0071111F" w:rsidRDefault="00A40ED2" w:rsidP="00A40ED2">
      <w:pPr>
        <w:pStyle w:val="Item"/>
      </w:pPr>
      <w:r w:rsidRPr="0071111F">
        <w:t>Repeal the cell, substitute:</w:t>
      </w:r>
    </w:p>
    <w:tbl>
      <w:tblPr>
        <w:tblW w:w="0" w:type="auto"/>
        <w:tblLayout w:type="fixed"/>
        <w:tblLook w:val="01E0" w:firstRow="1" w:lastRow="1" w:firstColumn="1" w:lastColumn="1" w:noHBand="0" w:noVBand="0"/>
      </w:tblPr>
      <w:tblGrid>
        <w:gridCol w:w="4159"/>
      </w:tblGrid>
      <w:tr w:rsidR="00762CF7" w:rsidRPr="0071111F" w:rsidTr="00A4487F">
        <w:trPr>
          <w:trHeight w:val="797"/>
        </w:trPr>
        <w:tc>
          <w:tcPr>
            <w:tcW w:w="4159" w:type="dxa"/>
            <w:shd w:val="clear" w:color="auto" w:fill="auto"/>
            <w:hideMark/>
          </w:tcPr>
          <w:p w:rsidR="007B3571" w:rsidRPr="0071111F" w:rsidRDefault="007B3571" w:rsidP="00A4487F">
            <w:pPr>
              <w:pStyle w:val="Tabletext"/>
            </w:pPr>
            <w:r w:rsidRPr="0071111F">
              <w:t>An application under section</w:t>
            </w:r>
            <w:r w:rsidR="0071111F" w:rsidRPr="0071111F">
              <w:t> </w:t>
            </w:r>
            <w:r w:rsidRPr="0071111F">
              <w:t>21 of the Act, if the applicant:</w:t>
            </w:r>
          </w:p>
          <w:p w:rsidR="007B3571" w:rsidRPr="0071111F" w:rsidRDefault="007B3571" w:rsidP="00A4487F">
            <w:pPr>
              <w:pStyle w:val="Tablea"/>
            </w:pPr>
            <w:r w:rsidRPr="0071111F">
              <w:t>(a) holds a pensioner concession card endorsed by the Department of Veterans’ Affairs:</w:t>
            </w:r>
          </w:p>
          <w:p w:rsidR="007B3571" w:rsidRPr="0071111F" w:rsidRDefault="007B3571" w:rsidP="00A4487F">
            <w:pPr>
              <w:pStyle w:val="Tablei"/>
            </w:pPr>
            <w:r w:rsidRPr="0071111F">
              <w:t>(i) for an Age Service, Invalidity Service, or Partner Service pension; or</w:t>
            </w:r>
          </w:p>
          <w:p w:rsidR="007B3571" w:rsidRPr="0071111F" w:rsidRDefault="007B3571" w:rsidP="00A4487F">
            <w:pPr>
              <w:pStyle w:val="Tablei"/>
            </w:pPr>
            <w:r w:rsidRPr="0071111F">
              <w:t>(ii) for an Income Support Supplement; or</w:t>
            </w:r>
          </w:p>
          <w:p w:rsidR="007B3571" w:rsidRPr="0071111F" w:rsidRDefault="007B3571" w:rsidP="00A4487F">
            <w:pPr>
              <w:pStyle w:val="Tablei"/>
            </w:pPr>
            <w:r w:rsidRPr="0071111F">
              <w:t>(iii) with the code AGE; and</w:t>
            </w:r>
          </w:p>
          <w:p w:rsidR="007B3571" w:rsidRPr="0071111F" w:rsidRDefault="007B3571" w:rsidP="00A4487F">
            <w:pPr>
              <w:pStyle w:val="Tablea"/>
            </w:pPr>
            <w:r w:rsidRPr="0071111F">
              <w:t>(b) does not claim eligibility on the basis of the criteria in subsection</w:t>
            </w:r>
            <w:r w:rsidR="0071111F" w:rsidRPr="0071111F">
              <w:t> </w:t>
            </w:r>
            <w:r w:rsidRPr="0071111F">
              <w:t>21(2) of the Act</w:t>
            </w:r>
          </w:p>
        </w:tc>
      </w:tr>
    </w:tbl>
    <w:p w:rsidR="00A40ED2" w:rsidRPr="0071111F" w:rsidRDefault="00A40ED2" w:rsidP="00A40ED2">
      <w:pPr>
        <w:pStyle w:val="ItemHead"/>
      </w:pPr>
      <w:bookmarkStart w:id="32" w:name="ConfidenceBlock"/>
      <w:bookmarkEnd w:id="32"/>
      <w:r w:rsidRPr="0071111F">
        <w:t>5  Schedule</w:t>
      </w:r>
      <w:r w:rsidR="0071111F" w:rsidRPr="0071111F">
        <w:t> </w:t>
      </w:r>
      <w:r w:rsidRPr="0071111F">
        <w:t>3 (cell at table item</w:t>
      </w:r>
      <w:r w:rsidR="0071111F" w:rsidRPr="0071111F">
        <w:t> </w:t>
      </w:r>
      <w:r w:rsidRPr="0071111F">
        <w:t xml:space="preserve">14, column headed “Application”, </w:t>
      </w:r>
      <w:r w:rsidR="0071111F" w:rsidRPr="0071111F">
        <w:t>paragraph (</w:t>
      </w:r>
      <w:r w:rsidRPr="0071111F">
        <w:t>b))</w:t>
      </w:r>
    </w:p>
    <w:p w:rsidR="00A40ED2" w:rsidRPr="0071111F" w:rsidRDefault="00A40ED2" w:rsidP="00A40ED2">
      <w:pPr>
        <w:pStyle w:val="Item"/>
      </w:pPr>
      <w:r w:rsidRPr="0071111F">
        <w:t>Repeal the paragraph, substitute:</w:t>
      </w:r>
    </w:p>
    <w:tbl>
      <w:tblPr>
        <w:tblW w:w="0" w:type="auto"/>
        <w:tblLayout w:type="fixed"/>
        <w:tblLook w:val="01E0" w:firstRow="1" w:lastRow="1" w:firstColumn="1" w:lastColumn="1" w:noHBand="0" w:noVBand="0"/>
      </w:tblPr>
      <w:tblGrid>
        <w:gridCol w:w="4159"/>
      </w:tblGrid>
      <w:tr w:rsidR="00762CF7" w:rsidRPr="0071111F" w:rsidTr="00A4487F">
        <w:tc>
          <w:tcPr>
            <w:tcW w:w="4159" w:type="dxa"/>
            <w:shd w:val="clear" w:color="auto" w:fill="auto"/>
            <w:hideMark/>
          </w:tcPr>
          <w:p w:rsidR="007B3571" w:rsidRPr="0071111F" w:rsidRDefault="007B3571" w:rsidP="00A4487F">
            <w:pPr>
              <w:pStyle w:val="Tablea"/>
            </w:pPr>
            <w:r w:rsidRPr="0071111F">
              <w:t>(b) either of the following provisions applies to the applicant:</w:t>
            </w:r>
          </w:p>
          <w:p w:rsidR="007B3571" w:rsidRPr="0071111F" w:rsidRDefault="007B3571" w:rsidP="00A4487F">
            <w:pPr>
              <w:pStyle w:val="Tablei"/>
            </w:pPr>
            <w:r w:rsidRPr="0071111F">
              <w:t xml:space="preserve">(i) </w:t>
            </w:r>
            <w:r w:rsidR="0071111F" w:rsidRPr="0071111F">
              <w:t>paragraph (</w:t>
            </w:r>
            <w:r w:rsidRPr="0071111F">
              <w:t>a) of item</w:t>
            </w:r>
            <w:r w:rsidR="0071111F" w:rsidRPr="0071111F">
              <w:t> </w:t>
            </w:r>
            <w:r w:rsidRPr="0071111F">
              <w:t>9;</w:t>
            </w:r>
          </w:p>
          <w:p w:rsidR="007B3571" w:rsidRPr="0071111F" w:rsidRDefault="007B3571" w:rsidP="00A4487F">
            <w:pPr>
              <w:pStyle w:val="Tablei"/>
            </w:pPr>
            <w:r w:rsidRPr="0071111F">
              <w:t xml:space="preserve">(ii) </w:t>
            </w:r>
            <w:r w:rsidR="0071111F" w:rsidRPr="0071111F">
              <w:t>paragraph (</w:t>
            </w:r>
            <w:r w:rsidRPr="0071111F">
              <w:t>a) of item</w:t>
            </w:r>
            <w:r w:rsidR="0071111F" w:rsidRPr="0071111F">
              <w:t> </w:t>
            </w:r>
            <w:r w:rsidRPr="0071111F">
              <w:t>13; and</w:t>
            </w:r>
          </w:p>
          <w:p w:rsidR="007B3571" w:rsidRPr="0071111F" w:rsidRDefault="007B3571" w:rsidP="00A4487F">
            <w:pPr>
              <w:pStyle w:val="Tablea"/>
            </w:pPr>
            <w:r w:rsidRPr="0071111F">
              <w:t xml:space="preserve">(c) if </w:t>
            </w:r>
            <w:r w:rsidR="0071111F" w:rsidRPr="0071111F">
              <w:t>subparagraph (</w:t>
            </w:r>
            <w:r w:rsidRPr="0071111F">
              <w:t>a)(iii) of item</w:t>
            </w:r>
            <w:r w:rsidR="0071111F" w:rsidRPr="0071111F">
              <w:t> </w:t>
            </w:r>
            <w:r w:rsidRPr="0071111F">
              <w:t xml:space="preserve">9 applies to the applicant—the applicant meets </w:t>
            </w:r>
            <w:r w:rsidR="0071111F" w:rsidRPr="0071111F">
              <w:t>paragraph (</w:t>
            </w:r>
            <w:r w:rsidRPr="0071111F">
              <w:t>b) of item</w:t>
            </w:r>
            <w:r w:rsidR="0071111F" w:rsidRPr="0071111F">
              <w:t> </w:t>
            </w:r>
            <w:r w:rsidRPr="0071111F">
              <w:t xml:space="preserve">9 </w:t>
            </w:r>
          </w:p>
        </w:tc>
      </w:tr>
    </w:tbl>
    <w:p w:rsidR="00A40ED2" w:rsidRPr="0071111F" w:rsidRDefault="00A40ED2" w:rsidP="00A40ED2">
      <w:pPr>
        <w:pStyle w:val="ItemHead"/>
      </w:pPr>
      <w:r w:rsidRPr="0071111F">
        <w:t>6  Schedule</w:t>
      </w:r>
      <w:r w:rsidR="0071111F" w:rsidRPr="0071111F">
        <w:t> </w:t>
      </w:r>
      <w:r w:rsidRPr="0071111F">
        <w:t>3 (table item</w:t>
      </w:r>
      <w:r w:rsidR="0071111F" w:rsidRPr="0071111F">
        <w:t> </w:t>
      </w:r>
      <w:r w:rsidRPr="0071111F">
        <w:t>15, column headed “Application”)</w:t>
      </w:r>
    </w:p>
    <w:p w:rsidR="00A40ED2" w:rsidRPr="0071111F" w:rsidRDefault="00A40ED2" w:rsidP="00A40ED2">
      <w:pPr>
        <w:pStyle w:val="Item"/>
      </w:pPr>
      <w:r w:rsidRPr="0071111F">
        <w:t>Omit “15A to 15D”, substitute “15C and 15D”.</w:t>
      </w:r>
    </w:p>
    <w:p w:rsidR="00A40ED2" w:rsidRPr="0071111F" w:rsidRDefault="00A40ED2" w:rsidP="00A40ED2">
      <w:pPr>
        <w:pStyle w:val="ItemHead"/>
      </w:pPr>
      <w:r w:rsidRPr="0071111F">
        <w:t>7  Schedule</w:t>
      </w:r>
      <w:r w:rsidR="0071111F" w:rsidRPr="0071111F">
        <w:t> </w:t>
      </w:r>
      <w:r w:rsidRPr="0071111F">
        <w:t>3 (table items</w:t>
      </w:r>
      <w:r w:rsidR="0071111F" w:rsidRPr="0071111F">
        <w:t> </w:t>
      </w:r>
      <w:r w:rsidRPr="0071111F">
        <w:t>15A and 15B)</w:t>
      </w:r>
    </w:p>
    <w:p w:rsidR="00A40ED2" w:rsidRPr="0071111F" w:rsidRDefault="00A40ED2" w:rsidP="00A40ED2">
      <w:pPr>
        <w:pStyle w:val="Item"/>
      </w:pPr>
      <w:r w:rsidRPr="0071111F">
        <w:t>Repeal the items.</w:t>
      </w:r>
    </w:p>
    <w:p w:rsidR="00A40ED2" w:rsidRPr="0071111F" w:rsidRDefault="00A40ED2" w:rsidP="00A40ED2">
      <w:pPr>
        <w:pStyle w:val="ItemHead"/>
      </w:pPr>
      <w:r w:rsidRPr="0071111F">
        <w:t>8  Schedule</w:t>
      </w:r>
      <w:r w:rsidR="0071111F" w:rsidRPr="0071111F">
        <w:t> </w:t>
      </w:r>
      <w:r w:rsidRPr="0071111F">
        <w:t>3 (cell at table item</w:t>
      </w:r>
      <w:r w:rsidR="0071111F" w:rsidRPr="0071111F">
        <w:t> </w:t>
      </w:r>
      <w:r w:rsidRPr="0071111F">
        <w:t xml:space="preserve">15C, column headed “Application”, </w:t>
      </w:r>
      <w:r w:rsidR="0071111F" w:rsidRPr="0071111F">
        <w:t>paragraph (</w:t>
      </w:r>
      <w:r w:rsidRPr="0071111F">
        <w:t>d))</w:t>
      </w:r>
    </w:p>
    <w:p w:rsidR="00A40ED2" w:rsidRPr="0071111F" w:rsidRDefault="00A40ED2" w:rsidP="00A40ED2">
      <w:pPr>
        <w:pStyle w:val="Item"/>
      </w:pPr>
      <w:r w:rsidRPr="0071111F">
        <w:t>Repeal the paragraph, substitute:</w:t>
      </w:r>
    </w:p>
    <w:tbl>
      <w:tblPr>
        <w:tblW w:w="0" w:type="auto"/>
        <w:tblLayout w:type="fixed"/>
        <w:tblLook w:val="01E0" w:firstRow="1" w:lastRow="1" w:firstColumn="1" w:lastColumn="1" w:noHBand="0" w:noVBand="0"/>
      </w:tblPr>
      <w:tblGrid>
        <w:gridCol w:w="4159"/>
      </w:tblGrid>
      <w:tr w:rsidR="00762CF7" w:rsidRPr="0071111F" w:rsidTr="00A4487F">
        <w:tc>
          <w:tcPr>
            <w:tcW w:w="4159" w:type="dxa"/>
            <w:shd w:val="clear" w:color="auto" w:fill="auto"/>
            <w:hideMark/>
          </w:tcPr>
          <w:p w:rsidR="007B3571" w:rsidRPr="0071111F" w:rsidRDefault="007B3571" w:rsidP="00A4487F">
            <w:pPr>
              <w:pStyle w:val="Tablea"/>
            </w:pPr>
            <w:r w:rsidRPr="0071111F">
              <w:t>(d) either of the following provisions applies to the applicant:</w:t>
            </w:r>
          </w:p>
          <w:p w:rsidR="007B3571" w:rsidRPr="0071111F" w:rsidRDefault="007B3571" w:rsidP="00A4487F">
            <w:pPr>
              <w:pStyle w:val="Tablei"/>
            </w:pPr>
            <w:r w:rsidRPr="0071111F">
              <w:t xml:space="preserve">(i) </w:t>
            </w:r>
            <w:r w:rsidR="0071111F" w:rsidRPr="0071111F">
              <w:t>paragraph (</w:t>
            </w:r>
            <w:r w:rsidRPr="0071111F">
              <w:t>a) of item</w:t>
            </w:r>
            <w:r w:rsidR="0071111F" w:rsidRPr="0071111F">
              <w:t> </w:t>
            </w:r>
            <w:r w:rsidRPr="0071111F">
              <w:t>9;</w:t>
            </w:r>
          </w:p>
          <w:p w:rsidR="007B3571" w:rsidRPr="0071111F" w:rsidRDefault="007B3571" w:rsidP="00A4487F">
            <w:pPr>
              <w:pStyle w:val="Tablei"/>
            </w:pPr>
            <w:r w:rsidRPr="0071111F">
              <w:t xml:space="preserve">(ii) </w:t>
            </w:r>
            <w:r w:rsidR="0071111F" w:rsidRPr="0071111F">
              <w:t>paragraph (</w:t>
            </w:r>
            <w:r w:rsidRPr="0071111F">
              <w:t>a) of item</w:t>
            </w:r>
            <w:r w:rsidR="0071111F" w:rsidRPr="0071111F">
              <w:t> </w:t>
            </w:r>
            <w:r w:rsidRPr="0071111F">
              <w:t>13; and</w:t>
            </w:r>
          </w:p>
          <w:p w:rsidR="007B3571" w:rsidRPr="0071111F" w:rsidRDefault="007B3571" w:rsidP="00A4487F">
            <w:pPr>
              <w:pStyle w:val="Tablea"/>
            </w:pPr>
            <w:r w:rsidRPr="0071111F">
              <w:t xml:space="preserve">(e) if </w:t>
            </w:r>
            <w:r w:rsidR="0071111F" w:rsidRPr="0071111F">
              <w:t>subparagraph (</w:t>
            </w:r>
            <w:r w:rsidRPr="0071111F">
              <w:t>a)(iii) of item</w:t>
            </w:r>
            <w:r w:rsidR="0071111F" w:rsidRPr="0071111F">
              <w:t> </w:t>
            </w:r>
            <w:r w:rsidRPr="0071111F">
              <w:t xml:space="preserve">9 applies to the applicant—the applicant meets </w:t>
            </w:r>
            <w:r w:rsidR="0071111F" w:rsidRPr="0071111F">
              <w:t>paragraph (</w:t>
            </w:r>
            <w:r w:rsidRPr="0071111F">
              <w:t>b) of item</w:t>
            </w:r>
            <w:r w:rsidR="0071111F" w:rsidRPr="0071111F">
              <w:t> </w:t>
            </w:r>
            <w:r w:rsidRPr="0071111F">
              <w:t xml:space="preserve">9 </w:t>
            </w:r>
          </w:p>
        </w:tc>
      </w:tr>
    </w:tbl>
    <w:p w:rsidR="004D29D8" w:rsidRPr="0071111F" w:rsidRDefault="004D29D8" w:rsidP="004D29D8">
      <w:pPr>
        <w:pStyle w:val="ActHead6"/>
        <w:pageBreakBefore/>
      </w:pPr>
      <w:bookmarkStart w:id="33" w:name="_Toc388013183"/>
      <w:r w:rsidRPr="0071111F">
        <w:rPr>
          <w:rStyle w:val="CharAmSchNo"/>
        </w:rPr>
        <w:t>Schedule</w:t>
      </w:r>
      <w:r w:rsidR="0071111F" w:rsidRPr="0071111F">
        <w:rPr>
          <w:rStyle w:val="CharAmSchNo"/>
        </w:rPr>
        <w:t> </w:t>
      </w:r>
      <w:r w:rsidR="00A4487F" w:rsidRPr="0071111F">
        <w:rPr>
          <w:rStyle w:val="CharAmSchNo"/>
        </w:rPr>
        <w:t>7</w:t>
      </w:r>
      <w:r w:rsidRPr="0071111F">
        <w:t>—</w:t>
      </w:r>
      <w:r w:rsidRPr="0071111F">
        <w:rPr>
          <w:rStyle w:val="CharAmSchText"/>
        </w:rPr>
        <w:t>Amendments</w:t>
      </w:r>
      <w:r w:rsidR="003248EC" w:rsidRPr="0071111F">
        <w:rPr>
          <w:rStyle w:val="CharAmSchText"/>
        </w:rPr>
        <w:t xml:space="preserve"> relating to infringement notices</w:t>
      </w:r>
      <w:bookmarkEnd w:id="33"/>
    </w:p>
    <w:p w:rsidR="004D29D8" w:rsidRPr="0071111F" w:rsidRDefault="004D29D8" w:rsidP="004D29D8">
      <w:pPr>
        <w:pStyle w:val="Header"/>
      </w:pPr>
      <w:r w:rsidRPr="0071111F">
        <w:rPr>
          <w:rStyle w:val="CharAmPartNo"/>
        </w:rPr>
        <w:t xml:space="preserve"> </w:t>
      </w:r>
      <w:r w:rsidRPr="0071111F">
        <w:rPr>
          <w:rStyle w:val="CharAmPartText"/>
        </w:rPr>
        <w:t xml:space="preserve"> </w:t>
      </w:r>
    </w:p>
    <w:p w:rsidR="004D29D8" w:rsidRPr="0071111F" w:rsidRDefault="004D29D8" w:rsidP="004D29D8">
      <w:pPr>
        <w:pStyle w:val="ActHead9"/>
      </w:pPr>
      <w:bookmarkStart w:id="34" w:name="_Toc388013184"/>
      <w:r w:rsidRPr="0071111F">
        <w:t>Migration Regulations</w:t>
      </w:r>
      <w:r w:rsidR="0071111F" w:rsidRPr="0071111F">
        <w:t> </w:t>
      </w:r>
      <w:r w:rsidRPr="0071111F">
        <w:t>1994</w:t>
      </w:r>
      <w:bookmarkEnd w:id="34"/>
    </w:p>
    <w:p w:rsidR="004D29D8" w:rsidRPr="0071111F" w:rsidRDefault="004D29D8" w:rsidP="004D29D8">
      <w:pPr>
        <w:pStyle w:val="ItemHead"/>
      </w:pPr>
      <w:r w:rsidRPr="0071111F">
        <w:t>1  Division</w:t>
      </w:r>
      <w:r w:rsidR="0071111F" w:rsidRPr="0071111F">
        <w:t> </w:t>
      </w:r>
      <w:r w:rsidRPr="0071111F">
        <w:t>5.4 (heading)</w:t>
      </w:r>
    </w:p>
    <w:p w:rsidR="004D29D8" w:rsidRPr="0071111F" w:rsidRDefault="004D29D8" w:rsidP="004D29D8">
      <w:pPr>
        <w:pStyle w:val="Item"/>
      </w:pPr>
      <w:r w:rsidRPr="0071111F">
        <w:t>Repeal the heading, substitute:</w:t>
      </w:r>
    </w:p>
    <w:p w:rsidR="004D29D8" w:rsidRPr="0071111F" w:rsidRDefault="004D29D8" w:rsidP="004D29D8">
      <w:pPr>
        <w:pStyle w:val="ActHead3"/>
      </w:pPr>
      <w:bookmarkStart w:id="35" w:name="_Toc388013185"/>
      <w:r w:rsidRPr="0071111F">
        <w:rPr>
          <w:rStyle w:val="CharDivNo"/>
        </w:rPr>
        <w:t>Division</w:t>
      </w:r>
      <w:r w:rsidR="0071111F" w:rsidRPr="0071111F">
        <w:rPr>
          <w:rStyle w:val="CharDivNo"/>
        </w:rPr>
        <w:t> </w:t>
      </w:r>
      <w:r w:rsidRPr="0071111F">
        <w:rPr>
          <w:rStyle w:val="CharDivNo"/>
        </w:rPr>
        <w:t>5.4</w:t>
      </w:r>
      <w:r w:rsidRPr="0071111F">
        <w:t>—</w:t>
      </w:r>
      <w:r w:rsidRPr="0071111F">
        <w:rPr>
          <w:rStyle w:val="CharDivText"/>
        </w:rPr>
        <w:t>Infringement notice penalties</w:t>
      </w:r>
      <w:bookmarkEnd w:id="35"/>
    </w:p>
    <w:p w:rsidR="004D29D8" w:rsidRPr="0071111F" w:rsidRDefault="004D29D8" w:rsidP="004D29D8">
      <w:pPr>
        <w:pStyle w:val="ItemHead"/>
      </w:pPr>
      <w:r w:rsidRPr="0071111F">
        <w:t>2  Regulation</w:t>
      </w:r>
      <w:r w:rsidR="0071111F" w:rsidRPr="0071111F">
        <w:t> </w:t>
      </w:r>
      <w:r w:rsidRPr="0071111F">
        <w:t>5.20 (heading)</w:t>
      </w:r>
    </w:p>
    <w:p w:rsidR="004D29D8" w:rsidRPr="0071111F" w:rsidRDefault="004D29D8" w:rsidP="004D29D8">
      <w:pPr>
        <w:pStyle w:val="Item"/>
      </w:pPr>
      <w:r w:rsidRPr="0071111F">
        <w:t>Repeal the heading, substitute:</w:t>
      </w:r>
    </w:p>
    <w:p w:rsidR="004D29D8" w:rsidRPr="0071111F" w:rsidRDefault="004D29D8" w:rsidP="004D29D8">
      <w:pPr>
        <w:pStyle w:val="ActHead5"/>
      </w:pPr>
      <w:bookmarkStart w:id="36" w:name="_Toc388013186"/>
      <w:r w:rsidRPr="0071111F">
        <w:rPr>
          <w:rStyle w:val="CharSectno"/>
        </w:rPr>
        <w:t>5.20</w:t>
      </w:r>
      <w:r w:rsidRPr="0071111F">
        <w:t xml:space="preserve">  Offences</w:t>
      </w:r>
      <w:bookmarkEnd w:id="36"/>
    </w:p>
    <w:p w:rsidR="004D29D8" w:rsidRPr="0071111F" w:rsidRDefault="004D29D8" w:rsidP="004D29D8">
      <w:pPr>
        <w:pStyle w:val="ItemHead"/>
      </w:pPr>
      <w:r w:rsidRPr="0071111F">
        <w:t>3  Regulation</w:t>
      </w:r>
      <w:r w:rsidR="0071111F" w:rsidRPr="0071111F">
        <w:t> </w:t>
      </w:r>
      <w:r w:rsidRPr="0071111F">
        <w:t>5.20A (heading)</w:t>
      </w:r>
    </w:p>
    <w:p w:rsidR="004D29D8" w:rsidRPr="0071111F" w:rsidRDefault="004D29D8" w:rsidP="004D29D8">
      <w:pPr>
        <w:pStyle w:val="Item"/>
      </w:pPr>
      <w:r w:rsidRPr="0071111F">
        <w:t>Repeal the heading, substitute:</w:t>
      </w:r>
    </w:p>
    <w:p w:rsidR="004D29D8" w:rsidRPr="0071111F" w:rsidRDefault="004D29D8" w:rsidP="004D29D8">
      <w:pPr>
        <w:pStyle w:val="ActHead5"/>
      </w:pPr>
      <w:bookmarkStart w:id="37" w:name="_Toc388013187"/>
      <w:r w:rsidRPr="0071111F">
        <w:rPr>
          <w:rStyle w:val="CharSectno"/>
        </w:rPr>
        <w:t>5.20A</w:t>
      </w:r>
      <w:r w:rsidRPr="0071111F">
        <w:t xml:space="preserve">  Civil penalty provisions</w:t>
      </w:r>
      <w:bookmarkEnd w:id="37"/>
    </w:p>
    <w:p w:rsidR="004D29D8" w:rsidRPr="0071111F" w:rsidRDefault="004D29D8" w:rsidP="004D29D8">
      <w:pPr>
        <w:pStyle w:val="ItemHead"/>
      </w:pPr>
      <w:r w:rsidRPr="0071111F">
        <w:t>4  Regulation</w:t>
      </w:r>
      <w:r w:rsidR="0071111F" w:rsidRPr="0071111F">
        <w:t> </w:t>
      </w:r>
      <w:r w:rsidRPr="0071111F">
        <w:t>5.21</w:t>
      </w:r>
    </w:p>
    <w:p w:rsidR="004D29D8" w:rsidRPr="0071111F" w:rsidRDefault="004D29D8" w:rsidP="004D29D8">
      <w:pPr>
        <w:pStyle w:val="Item"/>
      </w:pPr>
      <w:r w:rsidRPr="0071111F">
        <w:t>Insert:</w:t>
      </w:r>
    </w:p>
    <w:p w:rsidR="004D29D8" w:rsidRPr="0071111F" w:rsidRDefault="004D29D8" w:rsidP="004D29D8">
      <w:pPr>
        <w:pStyle w:val="Definition"/>
      </w:pPr>
      <w:r w:rsidRPr="0071111F">
        <w:rPr>
          <w:b/>
          <w:i/>
        </w:rPr>
        <w:t>infringement notice penalty</w:t>
      </w:r>
      <w:r w:rsidRPr="0071111F">
        <w:t>:</w:t>
      </w:r>
    </w:p>
    <w:p w:rsidR="004D29D8" w:rsidRPr="0071111F" w:rsidRDefault="004D29D8" w:rsidP="004D29D8">
      <w:pPr>
        <w:pStyle w:val="paragraph"/>
      </w:pPr>
      <w:r w:rsidRPr="0071111F">
        <w:tab/>
        <w:t>(a)</w:t>
      </w:r>
      <w:r w:rsidRPr="0071111F">
        <w:tab/>
        <w:t>for an offence—means the penalty prescribed by regulation</w:t>
      </w:r>
      <w:r w:rsidR="0071111F" w:rsidRPr="0071111F">
        <w:t> </w:t>
      </w:r>
      <w:r w:rsidRPr="0071111F">
        <w:t>5.20 for the offence; and</w:t>
      </w:r>
    </w:p>
    <w:p w:rsidR="004D29D8" w:rsidRPr="0071111F" w:rsidRDefault="004D29D8" w:rsidP="004D29D8">
      <w:pPr>
        <w:pStyle w:val="paragraph"/>
      </w:pPr>
      <w:r w:rsidRPr="0071111F">
        <w:tab/>
        <w:t>(b)</w:t>
      </w:r>
      <w:r w:rsidRPr="0071111F">
        <w:tab/>
        <w:t>for a civil penalty provision—means the penalty prescribed by regulation</w:t>
      </w:r>
      <w:r w:rsidR="0071111F" w:rsidRPr="0071111F">
        <w:t> </w:t>
      </w:r>
      <w:r w:rsidRPr="0071111F">
        <w:t>5.20A for the civil penalty provision.</w:t>
      </w:r>
    </w:p>
    <w:p w:rsidR="004D29D8" w:rsidRPr="0071111F" w:rsidRDefault="004D29D8" w:rsidP="004D29D8">
      <w:pPr>
        <w:pStyle w:val="ItemHead"/>
      </w:pPr>
      <w:r w:rsidRPr="0071111F">
        <w:t>5  Regulation</w:t>
      </w:r>
      <w:r w:rsidR="0071111F" w:rsidRPr="0071111F">
        <w:t> </w:t>
      </w:r>
      <w:r w:rsidRPr="0071111F">
        <w:t xml:space="preserve">5.21 (definition of </w:t>
      </w:r>
      <w:r w:rsidRPr="0071111F">
        <w:rPr>
          <w:i/>
        </w:rPr>
        <w:t>prescribed penalty</w:t>
      </w:r>
      <w:r w:rsidRPr="0071111F">
        <w:t>)</w:t>
      </w:r>
    </w:p>
    <w:p w:rsidR="004D29D8" w:rsidRPr="0071111F" w:rsidRDefault="004D29D8" w:rsidP="004D29D8">
      <w:pPr>
        <w:pStyle w:val="Item"/>
      </w:pPr>
      <w:r w:rsidRPr="0071111F">
        <w:t>Repeal the definition.</w:t>
      </w:r>
    </w:p>
    <w:p w:rsidR="004D29D8" w:rsidRPr="0071111F" w:rsidRDefault="004D29D8" w:rsidP="004D29D8">
      <w:pPr>
        <w:pStyle w:val="ItemHead"/>
      </w:pPr>
      <w:r w:rsidRPr="0071111F">
        <w:t>6  Paragraph 5.23(1)(b)</w:t>
      </w:r>
    </w:p>
    <w:p w:rsidR="004D29D8" w:rsidRPr="0071111F" w:rsidRDefault="004D29D8" w:rsidP="004D29D8">
      <w:pPr>
        <w:pStyle w:val="Item"/>
      </w:pPr>
      <w:r w:rsidRPr="0071111F">
        <w:t>Before “commission”, insert “alleged”.</w:t>
      </w:r>
    </w:p>
    <w:p w:rsidR="004D29D8" w:rsidRPr="0071111F" w:rsidRDefault="004D29D8" w:rsidP="004D29D8">
      <w:pPr>
        <w:pStyle w:val="ItemHead"/>
      </w:pPr>
      <w:r w:rsidRPr="0071111F">
        <w:t>7  Paragraph 5.23(1)(ba)</w:t>
      </w:r>
    </w:p>
    <w:p w:rsidR="004D29D8" w:rsidRPr="0071111F" w:rsidRDefault="004D29D8" w:rsidP="004D29D8">
      <w:pPr>
        <w:pStyle w:val="Item"/>
      </w:pPr>
      <w:r w:rsidRPr="0071111F">
        <w:t>Omit “a contravention”, substitute “an alleged contravention”.</w:t>
      </w:r>
    </w:p>
    <w:p w:rsidR="004D29D8" w:rsidRPr="0071111F" w:rsidRDefault="004D29D8" w:rsidP="004D29D8">
      <w:pPr>
        <w:pStyle w:val="ItemHead"/>
      </w:pPr>
      <w:r w:rsidRPr="0071111F">
        <w:t>8  Paragraph 5.23(1)(d)</w:t>
      </w:r>
    </w:p>
    <w:p w:rsidR="004D29D8" w:rsidRPr="0071111F" w:rsidRDefault="004D29D8" w:rsidP="004D29D8">
      <w:pPr>
        <w:pStyle w:val="Item"/>
      </w:pPr>
      <w:r w:rsidRPr="0071111F">
        <w:t>Repeal the paragraph, substitute:</w:t>
      </w:r>
    </w:p>
    <w:p w:rsidR="004D29D8" w:rsidRPr="0071111F" w:rsidRDefault="004D29D8" w:rsidP="004D29D8">
      <w:pPr>
        <w:pStyle w:val="paragraph"/>
      </w:pPr>
      <w:r w:rsidRPr="0071111F">
        <w:tab/>
        <w:t>(d)</w:t>
      </w:r>
      <w:r w:rsidRPr="0071111F">
        <w:tab/>
        <w:t>set out the infringement notice penalty; and</w:t>
      </w:r>
    </w:p>
    <w:p w:rsidR="004D29D8" w:rsidRPr="0071111F" w:rsidRDefault="00A4487F" w:rsidP="004D29D8">
      <w:pPr>
        <w:pStyle w:val="ItemHead"/>
      </w:pPr>
      <w:r w:rsidRPr="0071111F">
        <w:t>9</w:t>
      </w:r>
      <w:r w:rsidR="004D29D8" w:rsidRPr="0071111F">
        <w:t xml:space="preserve">  Regulation</w:t>
      </w:r>
      <w:r w:rsidR="0071111F" w:rsidRPr="0071111F">
        <w:t> </w:t>
      </w:r>
      <w:r w:rsidR="004D29D8" w:rsidRPr="0071111F">
        <w:t>5.24</w:t>
      </w:r>
    </w:p>
    <w:p w:rsidR="004D29D8" w:rsidRPr="0071111F" w:rsidRDefault="004D29D8" w:rsidP="004D29D8">
      <w:pPr>
        <w:pStyle w:val="Item"/>
      </w:pPr>
      <w:r w:rsidRPr="0071111F">
        <w:t>Omit “prescribed penalty”, insert “infringement notice penalty”.</w:t>
      </w:r>
    </w:p>
    <w:p w:rsidR="004D29D8" w:rsidRPr="0071111F" w:rsidRDefault="004D29D8" w:rsidP="004D29D8">
      <w:pPr>
        <w:pStyle w:val="ItemHead"/>
      </w:pPr>
      <w:r w:rsidRPr="0071111F">
        <w:t>1</w:t>
      </w:r>
      <w:r w:rsidR="00A4487F" w:rsidRPr="0071111F">
        <w:t>0</w:t>
      </w:r>
      <w:r w:rsidRPr="0071111F">
        <w:t xml:space="preserve">  Regulation</w:t>
      </w:r>
      <w:r w:rsidR="0071111F" w:rsidRPr="0071111F">
        <w:t> </w:t>
      </w:r>
      <w:r w:rsidRPr="0071111F">
        <w:t>5.25 (heading)</w:t>
      </w:r>
    </w:p>
    <w:p w:rsidR="004D29D8" w:rsidRPr="0071111F" w:rsidRDefault="004D29D8" w:rsidP="004D29D8">
      <w:pPr>
        <w:pStyle w:val="Item"/>
      </w:pPr>
      <w:r w:rsidRPr="0071111F">
        <w:t>Repeal the heading, substitute:</w:t>
      </w:r>
    </w:p>
    <w:p w:rsidR="004D29D8" w:rsidRPr="0071111F" w:rsidRDefault="004D29D8" w:rsidP="004D29D8">
      <w:pPr>
        <w:pStyle w:val="ActHead5"/>
      </w:pPr>
      <w:bookmarkStart w:id="38" w:name="_Toc388013188"/>
      <w:r w:rsidRPr="0071111F">
        <w:rPr>
          <w:rStyle w:val="CharSectno"/>
        </w:rPr>
        <w:t>5.25</w:t>
      </w:r>
      <w:r w:rsidRPr="0071111F">
        <w:t xml:space="preserve">  What happens if the infringement notice penalty is paid?</w:t>
      </w:r>
      <w:bookmarkEnd w:id="38"/>
    </w:p>
    <w:p w:rsidR="004D29D8" w:rsidRPr="0071111F" w:rsidRDefault="004D29D8" w:rsidP="004D29D8">
      <w:pPr>
        <w:pStyle w:val="ItemHead"/>
      </w:pPr>
      <w:r w:rsidRPr="0071111F">
        <w:t>1</w:t>
      </w:r>
      <w:r w:rsidR="00A4487F" w:rsidRPr="0071111F">
        <w:t>1</w:t>
      </w:r>
      <w:r w:rsidRPr="0071111F">
        <w:t xml:space="preserve">  Regulation</w:t>
      </w:r>
      <w:r w:rsidR="0071111F" w:rsidRPr="0071111F">
        <w:t> </w:t>
      </w:r>
      <w:r w:rsidRPr="0071111F">
        <w:t>5.25</w:t>
      </w:r>
    </w:p>
    <w:p w:rsidR="004D29D8" w:rsidRPr="0071111F" w:rsidRDefault="004D29D8" w:rsidP="004D29D8">
      <w:pPr>
        <w:pStyle w:val="Item"/>
      </w:pPr>
      <w:r w:rsidRPr="0071111F">
        <w:t>Omit “prescribed penalty”, substitute “infringement notice penalty”.</w:t>
      </w:r>
    </w:p>
    <w:p w:rsidR="004D29D8" w:rsidRPr="0071111F" w:rsidRDefault="004D29D8" w:rsidP="004D29D8">
      <w:pPr>
        <w:pStyle w:val="ItemHead"/>
      </w:pPr>
      <w:r w:rsidRPr="0071111F">
        <w:t>1</w:t>
      </w:r>
      <w:r w:rsidR="00A4487F" w:rsidRPr="0071111F">
        <w:t>2</w:t>
      </w:r>
      <w:r w:rsidRPr="0071111F">
        <w:t xml:space="preserve">  Regulation</w:t>
      </w:r>
      <w:r w:rsidR="0071111F" w:rsidRPr="0071111F">
        <w:t> </w:t>
      </w:r>
      <w:r w:rsidRPr="0071111F">
        <w:t>5.27 (heading)</w:t>
      </w:r>
    </w:p>
    <w:p w:rsidR="004D29D8" w:rsidRPr="0071111F" w:rsidRDefault="004D29D8" w:rsidP="004D29D8">
      <w:pPr>
        <w:pStyle w:val="Item"/>
      </w:pPr>
      <w:r w:rsidRPr="0071111F">
        <w:t>Repeal the heading, substitute:</w:t>
      </w:r>
    </w:p>
    <w:p w:rsidR="004D29D8" w:rsidRPr="0071111F" w:rsidRDefault="004D29D8" w:rsidP="004D29D8">
      <w:pPr>
        <w:pStyle w:val="ActHead5"/>
      </w:pPr>
      <w:bookmarkStart w:id="39" w:name="_Toc388013189"/>
      <w:r w:rsidRPr="0071111F">
        <w:rPr>
          <w:rStyle w:val="CharSectno"/>
        </w:rPr>
        <w:t>5.27</w:t>
      </w:r>
      <w:r w:rsidRPr="0071111F">
        <w:t xml:space="preserve">  Refund of infringement notice penalty if notice withdrawn</w:t>
      </w:r>
      <w:bookmarkEnd w:id="39"/>
    </w:p>
    <w:p w:rsidR="004D29D8" w:rsidRPr="0071111F" w:rsidRDefault="004D29D8" w:rsidP="004D29D8">
      <w:pPr>
        <w:pStyle w:val="ItemHead"/>
      </w:pPr>
      <w:r w:rsidRPr="0071111F">
        <w:t>1</w:t>
      </w:r>
      <w:r w:rsidR="00A4487F" w:rsidRPr="0071111F">
        <w:t>3</w:t>
      </w:r>
      <w:r w:rsidRPr="0071111F">
        <w:t xml:space="preserve">  Paragraph 5.27(b)</w:t>
      </w:r>
    </w:p>
    <w:p w:rsidR="004D29D8" w:rsidRPr="0071111F" w:rsidRDefault="004D29D8" w:rsidP="004D29D8">
      <w:pPr>
        <w:pStyle w:val="Item"/>
      </w:pPr>
      <w:r w:rsidRPr="0071111F">
        <w:t>Omit “prescribed penalty”, substitute “infringement notice penalty”.</w:t>
      </w:r>
    </w:p>
    <w:p w:rsidR="004D29D8" w:rsidRPr="0071111F" w:rsidRDefault="004D29D8" w:rsidP="004D29D8">
      <w:pPr>
        <w:pStyle w:val="ItemHead"/>
      </w:pPr>
      <w:r w:rsidRPr="0071111F">
        <w:t>1</w:t>
      </w:r>
      <w:r w:rsidR="00A4487F" w:rsidRPr="0071111F">
        <w:t>4</w:t>
      </w:r>
      <w:r w:rsidRPr="0071111F">
        <w:t xml:space="preserve">  Subregulation</w:t>
      </w:r>
      <w:r w:rsidR="0071111F" w:rsidRPr="0071111F">
        <w:t> </w:t>
      </w:r>
      <w:r w:rsidRPr="0071111F">
        <w:t>5.28(2)</w:t>
      </w:r>
    </w:p>
    <w:p w:rsidR="004D29D8" w:rsidRPr="0071111F" w:rsidRDefault="004D29D8" w:rsidP="004D29D8">
      <w:pPr>
        <w:pStyle w:val="Item"/>
      </w:pPr>
      <w:r w:rsidRPr="0071111F">
        <w:t>Repeal the subregulation, substitute:</w:t>
      </w:r>
    </w:p>
    <w:p w:rsidR="004D29D8" w:rsidRPr="0071111F" w:rsidRDefault="004D29D8" w:rsidP="004D29D8">
      <w:pPr>
        <w:pStyle w:val="subsection"/>
      </w:pPr>
      <w:r w:rsidRPr="0071111F">
        <w:tab/>
        <w:t>(2)</w:t>
      </w:r>
      <w:r w:rsidRPr="0071111F">
        <w:tab/>
        <w:t>The matter is that:</w:t>
      </w:r>
    </w:p>
    <w:p w:rsidR="004D29D8" w:rsidRPr="0071111F" w:rsidRDefault="004D29D8" w:rsidP="004D29D8">
      <w:pPr>
        <w:pStyle w:val="paragraph"/>
      </w:pPr>
      <w:r w:rsidRPr="0071111F">
        <w:tab/>
        <w:t>(a)</w:t>
      </w:r>
      <w:r w:rsidRPr="0071111F">
        <w:tab/>
        <w:t>the authorised officer did not allow further time for payment of the infringement notice penalty and the penalty was not paid within 28 days after the date of service of the infringement notice; or</w:t>
      </w:r>
    </w:p>
    <w:p w:rsidR="004D29D8" w:rsidRPr="0071111F" w:rsidRDefault="004D29D8" w:rsidP="004D29D8">
      <w:pPr>
        <w:pStyle w:val="paragraph"/>
      </w:pPr>
      <w:r w:rsidRPr="0071111F">
        <w:tab/>
        <w:t>(b)</w:t>
      </w:r>
      <w:r w:rsidRPr="0071111F">
        <w:tab/>
        <w:t>the authorised officer allowed a further period (as specified in the certificate) for payment of the infringement notice penalty and the penalty was not paid within the further period; or</w:t>
      </w:r>
    </w:p>
    <w:p w:rsidR="004D29D8" w:rsidRPr="0071111F" w:rsidRDefault="004D29D8" w:rsidP="004D29D8">
      <w:pPr>
        <w:pStyle w:val="paragraph"/>
      </w:pPr>
      <w:r w:rsidRPr="0071111F">
        <w:tab/>
        <w:t>(c)</w:t>
      </w:r>
      <w:r w:rsidRPr="0071111F">
        <w:tab/>
        <w:t>the authorised officer withdrew the infringement notice on a day specified in the certificate.</w:t>
      </w:r>
    </w:p>
    <w:p w:rsidR="004D29D8" w:rsidRPr="0071111F" w:rsidRDefault="004D29D8" w:rsidP="004D29D8">
      <w:pPr>
        <w:pStyle w:val="ItemHead"/>
      </w:pPr>
      <w:r w:rsidRPr="0071111F">
        <w:t>1</w:t>
      </w:r>
      <w:r w:rsidR="00A4487F" w:rsidRPr="0071111F">
        <w:t>5</w:t>
      </w:r>
      <w:r w:rsidRPr="0071111F">
        <w:t xml:space="preserve">  Regulation</w:t>
      </w:r>
      <w:r w:rsidR="0071111F" w:rsidRPr="0071111F">
        <w:t> </w:t>
      </w:r>
      <w:r w:rsidRPr="0071111F">
        <w:t>5.29</w:t>
      </w:r>
    </w:p>
    <w:p w:rsidR="004D29D8" w:rsidRPr="0071111F" w:rsidRDefault="004D29D8" w:rsidP="004D29D8">
      <w:pPr>
        <w:pStyle w:val="Item"/>
      </w:pPr>
      <w:r w:rsidRPr="0071111F">
        <w:t>Omit “prescribed penalty”, substitute “infringement notice penalty”.</w:t>
      </w:r>
    </w:p>
    <w:p w:rsidR="00816976" w:rsidRPr="0071111F" w:rsidRDefault="00816976" w:rsidP="00816976">
      <w:pPr>
        <w:pStyle w:val="ActHead6"/>
        <w:pageBreakBefore/>
      </w:pPr>
      <w:bookmarkStart w:id="40" w:name="_Toc388013190"/>
      <w:bookmarkStart w:id="41" w:name="opcCurrentFind"/>
      <w:r w:rsidRPr="0071111F">
        <w:rPr>
          <w:rStyle w:val="CharAmSchNo"/>
        </w:rPr>
        <w:t>Schedule</w:t>
      </w:r>
      <w:r w:rsidR="0071111F" w:rsidRPr="0071111F">
        <w:rPr>
          <w:rStyle w:val="CharAmSchNo"/>
        </w:rPr>
        <w:t> </w:t>
      </w:r>
      <w:r w:rsidR="00A71CAC" w:rsidRPr="0071111F">
        <w:rPr>
          <w:rStyle w:val="CharAmSchNo"/>
        </w:rPr>
        <w:t>8</w:t>
      </w:r>
      <w:r w:rsidR="00A71CAC" w:rsidRPr="0071111F">
        <w:t>—</w:t>
      </w:r>
      <w:r w:rsidRPr="0071111F">
        <w:rPr>
          <w:rStyle w:val="CharAmSchText"/>
        </w:rPr>
        <w:t>Amendments relating to transitional arrangements</w:t>
      </w:r>
      <w:bookmarkEnd w:id="40"/>
    </w:p>
    <w:bookmarkEnd w:id="41"/>
    <w:p w:rsidR="00816976" w:rsidRPr="0071111F" w:rsidRDefault="00816976" w:rsidP="00816976">
      <w:pPr>
        <w:pStyle w:val="Header"/>
      </w:pPr>
      <w:r w:rsidRPr="0071111F">
        <w:rPr>
          <w:rStyle w:val="CharAmPartNo"/>
        </w:rPr>
        <w:t xml:space="preserve"> </w:t>
      </w:r>
      <w:r w:rsidRPr="0071111F">
        <w:rPr>
          <w:rStyle w:val="CharAmPartText"/>
        </w:rPr>
        <w:t xml:space="preserve"> </w:t>
      </w:r>
    </w:p>
    <w:p w:rsidR="00BA0C82" w:rsidRPr="0071111F" w:rsidRDefault="00BA0C82" w:rsidP="00BA0C82">
      <w:pPr>
        <w:pStyle w:val="ActHead9"/>
      </w:pPr>
      <w:bookmarkStart w:id="42" w:name="_Toc388013191"/>
      <w:r w:rsidRPr="0071111F">
        <w:t>Australian Citizenship Regulations</w:t>
      </w:r>
      <w:r w:rsidR="0071111F" w:rsidRPr="0071111F">
        <w:t> </w:t>
      </w:r>
      <w:r w:rsidRPr="0071111F">
        <w:t>2007</w:t>
      </w:r>
      <w:bookmarkEnd w:id="42"/>
    </w:p>
    <w:p w:rsidR="00BA0C82" w:rsidRPr="0071111F" w:rsidRDefault="00A4487F" w:rsidP="00BA0C82">
      <w:pPr>
        <w:pStyle w:val="ItemHead"/>
      </w:pPr>
      <w:r w:rsidRPr="0071111F">
        <w:t>1</w:t>
      </w:r>
      <w:r w:rsidR="00BA0C82" w:rsidRPr="0071111F">
        <w:t xml:space="preserve">  At the end of Part</w:t>
      </w:r>
      <w:r w:rsidR="0071111F" w:rsidRPr="0071111F">
        <w:t> </w:t>
      </w:r>
      <w:r w:rsidR="00BA0C82" w:rsidRPr="0071111F">
        <w:t>4</w:t>
      </w:r>
    </w:p>
    <w:p w:rsidR="00BA0C82" w:rsidRPr="0071111F" w:rsidRDefault="00BA0C82" w:rsidP="00BA0C82">
      <w:pPr>
        <w:pStyle w:val="Item"/>
      </w:pPr>
      <w:r w:rsidRPr="0071111F">
        <w:t>Add:</w:t>
      </w:r>
    </w:p>
    <w:p w:rsidR="00BA0C82" w:rsidRPr="0071111F" w:rsidRDefault="00BA0C82" w:rsidP="00BA0C82">
      <w:pPr>
        <w:pStyle w:val="ActHead5"/>
      </w:pPr>
      <w:bookmarkStart w:id="43" w:name="_Toc388013192"/>
      <w:r w:rsidRPr="0071111F">
        <w:rPr>
          <w:rStyle w:val="CharSectno"/>
        </w:rPr>
        <w:t>25</w:t>
      </w:r>
      <w:r w:rsidRPr="0071111F">
        <w:t xml:space="preserve">  Amendments made by the </w:t>
      </w:r>
      <w:r w:rsidRPr="0071111F">
        <w:rPr>
          <w:i/>
        </w:rPr>
        <w:t>Migration Legislation Amendment (2014 Measures No.</w:t>
      </w:r>
      <w:r w:rsidR="0071111F" w:rsidRPr="0071111F">
        <w:rPr>
          <w:i/>
        </w:rPr>
        <w:t> </w:t>
      </w:r>
      <w:r w:rsidRPr="0071111F">
        <w:rPr>
          <w:i/>
        </w:rPr>
        <w:t>1) Regulation</w:t>
      </w:r>
      <w:r w:rsidR="0071111F" w:rsidRPr="0071111F">
        <w:rPr>
          <w:i/>
        </w:rPr>
        <w:t> </w:t>
      </w:r>
      <w:r w:rsidRPr="0071111F">
        <w:rPr>
          <w:i/>
        </w:rPr>
        <w:t>2014</w:t>
      </w:r>
      <w:bookmarkEnd w:id="43"/>
    </w:p>
    <w:p w:rsidR="00BA0C82" w:rsidRPr="0071111F" w:rsidRDefault="00BA0C82" w:rsidP="00BA0C82">
      <w:pPr>
        <w:pStyle w:val="subsection"/>
      </w:pPr>
      <w:r w:rsidRPr="0071111F">
        <w:tab/>
      </w:r>
      <w:r w:rsidR="005D67E3" w:rsidRPr="0071111F">
        <w:t>(1)</w:t>
      </w:r>
      <w:r w:rsidRPr="0071111F">
        <w:tab/>
        <w:t>The amendment of these Regulations made by Schedule</w:t>
      </w:r>
      <w:r w:rsidR="0071111F" w:rsidRPr="0071111F">
        <w:t> </w:t>
      </w:r>
      <w:r w:rsidR="00A4487F" w:rsidRPr="0071111F">
        <w:t>4</w:t>
      </w:r>
      <w:r w:rsidRPr="0071111F">
        <w:t xml:space="preserve"> to the </w:t>
      </w:r>
      <w:r w:rsidRPr="0071111F">
        <w:rPr>
          <w:i/>
        </w:rPr>
        <w:t>Migration Legislation Amendment (2014 Measures No.</w:t>
      </w:r>
      <w:r w:rsidR="0071111F" w:rsidRPr="0071111F">
        <w:rPr>
          <w:i/>
        </w:rPr>
        <w:t> </w:t>
      </w:r>
      <w:r w:rsidRPr="0071111F">
        <w:rPr>
          <w:i/>
        </w:rPr>
        <w:t>1) Regulation</w:t>
      </w:r>
      <w:r w:rsidR="0071111F" w:rsidRPr="0071111F">
        <w:rPr>
          <w:i/>
        </w:rPr>
        <w:t> </w:t>
      </w:r>
      <w:r w:rsidRPr="0071111F">
        <w:rPr>
          <w:i/>
        </w:rPr>
        <w:t xml:space="preserve">2014 </w:t>
      </w:r>
      <w:r w:rsidRPr="0071111F">
        <w:t>appl</w:t>
      </w:r>
      <w:r w:rsidR="005D67E3" w:rsidRPr="0071111F">
        <w:t>ies</w:t>
      </w:r>
      <w:r w:rsidRPr="0071111F">
        <w:t xml:space="preserve"> in relation to an application made under Division</w:t>
      </w:r>
      <w:r w:rsidR="0071111F" w:rsidRPr="0071111F">
        <w:t> </w:t>
      </w:r>
      <w:r w:rsidRPr="0071111F">
        <w:t>2, 3 or 4 of Part</w:t>
      </w:r>
      <w:r w:rsidR="0071111F" w:rsidRPr="0071111F">
        <w:t> </w:t>
      </w:r>
      <w:r w:rsidRPr="0071111F">
        <w:t>2 of the Act on or after 1</w:t>
      </w:r>
      <w:r w:rsidR="0071111F" w:rsidRPr="0071111F">
        <w:t> </w:t>
      </w:r>
      <w:r w:rsidRPr="0071111F">
        <w:t>July 2014.</w:t>
      </w:r>
    </w:p>
    <w:p w:rsidR="00A40ED2" w:rsidRPr="0071111F" w:rsidRDefault="00A40ED2" w:rsidP="00BA0C82">
      <w:pPr>
        <w:pStyle w:val="subsection"/>
      </w:pPr>
      <w:r w:rsidRPr="0071111F">
        <w:tab/>
      </w:r>
      <w:r w:rsidR="005D67E3" w:rsidRPr="0071111F">
        <w:t>(2)</w:t>
      </w:r>
      <w:r w:rsidRPr="0071111F">
        <w:tab/>
        <w:t>The amendments of these Regulations made by items</w:t>
      </w:r>
      <w:r w:rsidR="0071111F" w:rsidRPr="0071111F">
        <w:t> </w:t>
      </w:r>
      <w:r w:rsidRPr="0071111F">
        <w:t>2 to 8 of Schedule</w:t>
      </w:r>
      <w:r w:rsidR="0071111F" w:rsidRPr="0071111F">
        <w:t> </w:t>
      </w:r>
      <w:r w:rsidR="00A4487F" w:rsidRPr="0071111F">
        <w:t>6</w:t>
      </w:r>
      <w:r w:rsidRPr="0071111F">
        <w:t xml:space="preserve"> </w:t>
      </w:r>
      <w:r w:rsidR="00A4487F" w:rsidRPr="0071111F">
        <w:t>to</w:t>
      </w:r>
      <w:r w:rsidRPr="0071111F">
        <w:t xml:space="preserve"> the </w:t>
      </w:r>
      <w:r w:rsidRPr="0071111F">
        <w:rPr>
          <w:i/>
        </w:rPr>
        <w:t>Migration Legislation Amendment (2014 Measures No.</w:t>
      </w:r>
      <w:r w:rsidR="0071111F" w:rsidRPr="0071111F">
        <w:rPr>
          <w:i/>
        </w:rPr>
        <w:t> </w:t>
      </w:r>
      <w:r w:rsidRPr="0071111F">
        <w:rPr>
          <w:i/>
        </w:rPr>
        <w:t>1) Regulation</w:t>
      </w:r>
      <w:r w:rsidR="0071111F" w:rsidRPr="0071111F">
        <w:rPr>
          <w:i/>
        </w:rPr>
        <w:t> </w:t>
      </w:r>
      <w:r w:rsidRPr="0071111F">
        <w:rPr>
          <w:i/>
        </w:rPr>
        <w:t>2014</w:t>
      </w:r>
      <w:r w:rsidRPr="0071111F">
        <w:t xml:space="preserve"> apply in relation to an application made under Division</w:t>
      </w:r>
      <w:r w:rsidR="0071111F" w:rsidRPr="0071111F">
        <w:t> </w:t>
      </w:r>
      <w:r w:rsidRPr="0071111F">
        <w:t>2 of Part</w:t>
      </w:r>
      <w:r w:rsidR="0071111F" w:rsidRPr="0071111F">
        <w:t> </w:t>
      </w:r>
      <w:r w:rsidRPr="0071111F">
        <w:t>2 of the Act on or after 1</w:t>
      </w:r>
      <w:r w:rsidR="0071111F" w:rsidRPr="0071111F">
        <w:t> </w:t>
      </w:r>
      <w:r w:rsidRPr="0071111F">
        <w:t>July 2014.</w:t>
      </w:r>
    </w:p>
    <w:p w:rsidR="00BA0C82" w:rsidRPr="0071111F" w:rsidRDefault="00BA0C82" w:rsidP="00BA0C82">
      <w:pPr>
        <w:pStyle w:val="ActHead9"/>
      </w:pPr>
      <w:bookmarkStart w:id="44" w:name="_Toc388013193"/>
      <w:r w:rsidRPr="0071111F">
        <w:t>Migration Regulations</w:t>
      </w:r>
      <w:r w:rsidR="0071111F" w:rsidRPr="0071111F">
        <w:t> </w:t>
      </w:r>
      <w:r w:rsidRPr="0071111F">
        <w:t>1994</w:t>
      </w:r>
      <w:bookmarkEnd w:id="44"/>
    </w:p>
    <w:p w:rsidR="00D23837" w:rsidRPr="0071111F" w:rsidRDefault="00A4487F" w:rsidP="00D23837">
      <w:pPr>
        <w:pStyle w:val="ItemHead"/>
      </w:pPr>
      <w:r w:rsidRPr="0071111F">
        <w:t>2</w:t>
      </w:r>
      <w:r w:rsidR="00D23837" w:rsidRPr="0071111F">
        <w:t xml:space="preserve">  At the end of Schedule</w:t>
      </w:r>
      <w:r w:rsidR="0071111F" w:rsidRPr="0071111F">
        <w:t> </w:t>
      </w:r>
      <w:r w:rsidR="00D23837" w:rsidRPr="0071111F">
        <w:t>13</w:t>
      </w:r>
    </w:p>
    <w:p w:rsidR="00D23837" w:rsidRPr="0071111F" w:rsidRDefault="00D23837" w:rsidP="00D23837">
      <w:pPr>
        <w:pStyle w:val="Item"/>
      </w:pPr>
      <w:r w:rsidRPr="0071111F">
        <w:t>Add:</w:t>
      </w:r>
    </w:p>
    <w:p w:rsidR="00D23837" w:rsidRPr="0071111F" w:rsidRDefault="00D23837" w:rsidP="00D23837">
      <w:pPr>
        <w:pStyle w:val="ActHead2"/>
      </w:pPr>
      <w:bookmarkStart w:id="45" w:name="_Toc388013194"/>
      <w:r w:rsidRPr="0071111F">
        <w:rPr>
          <w:rStyle w:val="CharPartNo"/>
        </w:rPr>
        <w:t>Part</w:t>
      </w:r>
      <w:r w:rsidR="0071111F" w:rsidRPr="0071111F">
        <w:rPr>
          <w:rStyle w:val="CharPartNo"/>
        </w:rPr>
        <w:t> </w:t>
      </w:r>
      <w:r w:rsidRPr="0071111F">
        <w:rPr>
          <w:rStyle w:val="CharPartNo"/>
        </w:rPr>
        <w:t>3</w:t>
      </w:r>
      <w:r w:rsidR="00E7185B" w:rsidRPr="0071111F">
        <w:rPr>
          <w:rStyle w:val="CharPartNo"/>
        </w:rPr>
        <w:t>1</w:t>
      </w:r>
      <w:r w:rsidRPr="0071111F">
        <w:t>—</w:t>
      </w:r>
      <w:r w:rsidRPr="0071111F">
        <w:rPr>
          <w:rStyle w:val="CharPartText"/>
        </w:rPr>
        <w:t>Amendments made by the Migration Legislation Amendment (2014 Measures No.</w:t>
      </w:r>
      <w:r w:rsidR="0071111F" w:rsidRPr="0071111F">
        <w:rPr>
          <w:rStyle w:val="CharPartText"/>
        </w:rPr>
        <w:t> </w:t>
      </w:r>
      <w:r w:rsidRPr="0071111F">
        <w:rPr>
          <w:rStyle w:val="CharPartText"/>
        </w:rPr>
        <w:t>1) Regulation</w:t>
      </w:r>
      <w:r w:rsidR="0071111F" w:rsidRPr="0071111F">
        <w:rPr>
          <w:rStyle w:val="CharPartText"/>
        </w:rPr>
        <w:t> </w:t>
      </w:r>
      <w:r w:rsidRPr="0071111F">
        <w:rPr>
          <w:rStyle w:val="CharPartText"/>
        </w:rPr>
        <w:t>2014</w:t>
      </w:r>
      <w:bookmarkEnd w:id="45"/>
    </w:p>
    <w:p w:rsidR="00D23837" w:rsidRPr="0071111F" w:rsidRDefault="00D23837" w:rsidP="00D23837">
      <w:pPr>
        <w:pStyle w:val="Header"/>
      </w:pPr>
      <w:r w:rsidRPr="0071111F">
        <w:rPr>
          <w:rStyle w:val="CharDivNo"/>
        </w:rPr>
        <w:t xml:space="preserve"> </w:t>
      </w:r>
      <w:r w:rsidRPr="0071111F">
        <w:rPr>
          <w:rStyle w:val="CharDivText"/>
        </w:rPr>
        <w:t xml:space="preserve"> </w:t>
      </w:r>
    </w:p>
    <w:p w:rsidR="00D23837" w:rsidRPr="0071111F" w:rsidRDefault="00D23837" w:rsidP="00D23837">
      <w:pPr>
        <w:pStyle w:val="ActHead5"/>
      </w:pPr>
      <w:bookmarkStart w:id="46" w:name="_Toc388013195"/>
      <w:r w:rsidRPr="0071111F">
        <w:rPr>
          <w:rStyle w:val="CharSectno"/>
        </w:rPr>
        <w:t>3</w:t>
      </w:r>
      <w:r w:rsidR="00E7185B" w:rsidRPr="0071111F">
        <w:rPr>
          <w:rStyle w:val="CharSectno"/>
        </w:rPr>
        <w:t>1</w:t>
      </w:r>
      <w:r w:rsidRPr="0071111F">
        <w:rPr>
          <w:rStyle w:val="CharSectno"/>
        </w:rPr>
        <w:t>01</w:t>
      </w:r>
      <w:r w:rsidRPr="0071111F">
        <w:t xml:space="preserve">  Operation of Schedule</w:t>
      </w:r>
      <w:r w:rsidR="0071111F" w:rsidRPr="0071111F">
        <w:t> </w:t>
      </w:r>
      <w:r w:rsidRPr="0071111F">
        <w:t>1</w:t>
      </w:r>
      <w:bookmarkEnd w:id="46"/>
    </w:p>
    <w:p w:rsidR="00D23837" w:rsidRPr="0071111F" w:rsidRDefault="00D23837" w:rsidP="00D23837">
      <w:pPr>
        <w:pStyle w:val="subsection"/>
      </w:pPr>
      <w:r w:rsidRPr="0071111F">
        <w:tab/>
      </w:r>
      <w:r w:rsidRPr="0071111F">
        <w:tab/>
        <w:t>The amendments of these Regulations made by Schedule</w:t>
      </w:r>
      <w:r w:rsidR="0071111F" w:rsidRPr="0071111F">
        <w:t> </w:t>
      </w:r>
      <w:r w:rsidRPr="0071111F">
        <w:t xml:space="preserve">1 to the </w:t>
      </w:r>
      <w:r w:rsidRPr="0071111F">
        <w:rPr>
          <w:i/>
        </w:rPr>
        <w:t>Migration Legislation Amendment (2014 Measures No.</w:t>
      </w:r>
      <w:r w:rsidR="0071111F" w:rsidRPr="0071111F">
        <w:rPr>
          <w:i/>
        </w:rPr>
        <w:t> </w:t>
      </w:r>
      <w:r w:rsidRPr="0071111F">
        <w:rPr>
          <w:i/>
        </w:rPr>
        <w:t>1) Regulation</w:t>
      </w:r>
      <w:r w:rsidR="0071111F" w:rsidRPr="0071111F">
        <w:rPr>
          <w:i/>
        </w:rPr>
        <w:t> </w:t>
      </w:r>
      <w:r w:rsidRPr="0071111F">
        <w:rPr>
          <w:i/>
        </w:rPr>
        <w:t>2014</w:t>
      </w:r>
      <w:r w:rsidRPr="0071111F">
        <w:t xml:space="preserve"> apply in relation to a request under section</w:t>
      </w:r>
      <w:r w:rsidR="0071111F" w:rsidRPr="0071111F">
        <w:t> </w:t>
      </w:r>
      <w:r w:rsidRPr="0071111F">
        <w:t>70 of the Act for evidence of a visa, made on or after 1</w:t>
      </w:r>
      <w:r w:rsidR="0071111F" w:rsidRPr="0071111F">
        <w:t> </w:t>
      </w:r>
      <w:r w:rsidRPr="0071111F">
        <w:t>July 2014.</w:t>
      </w:r>
    </w:p>
    <w:p w:rsidR="00D23837" w:rsidRPr="0071111F" w:rsidRDefault="00D23837" w:rsidP="00D23837">
      <w:pPr>
        <w:pStyle w:val="ActHead5"/>
      </w:pPr>
      <w:bookmarkStart w:id="47" w:name="_Toc388013196"/>
      <w:r w:rsidRPr="0071111F">
        <w:rPr>
          <w:rStyle w:val="CharSectno"/>
        </w:rPr>
        <w:t>3</w:t>
      </w:r>
      <w:r w:rsidR="00E7185B" w:rsidRPr="0071111F">
        <w:rPr>
          <w:rStyle w:val="CharSectno"/>
        </w:rPr>
        <w:t>1</w:t>
      </w:r>
      <w:r w:rsidRPr="0071111F">
        <w:rPr>
          <w:rStyle w:val="CharSectno"/>
        </w:rPr>
        <w:t>0</w:t>
      </w:r>
      <w:r w:rsidR="00275A0A" w:rsidRPr="0071111F">
        <w:rPr>
          <w:rStyle w:val="CharSectno"/>
        </w:rPr>
        <w:t>2</w:t>
      </w:r>
      <w:r w:rsidRPr="0071111F">
        <w:t xml:space="preserve">  Operation of Schedule</w:t>
      </w:r>
      <w:r w:rsidR="00A4487F" w:rsidRPr="0071111F">
        <w:t>s</w:t>
      </w:r>
      <w:r w:rsidR="0071111F" w:rsidRPr="0071111F">
        <w:t> </w:t>
      </w:r>
      <w:r w:rsidR="00A4487F" w:rsidRPr="0071111F">
        <w:t>2</w:t>
      </w:r>
      <w:r w:rsidRPr="0071111F">
        <w:t xml:space="preserve"> </w:t>
      </w:r>
      <w:r w:rsidR="00A4487F" w:rsidRPr="0071111F">
        <w:t>and 3</w:t>
      </w:r>
      <w:bookmarkEnd w:id="47"/>
    </w:p>
    <w:p w:rsidR="00D23837" w:rsidRPr="0071111F" w:rsidRDefault="00D23837" w:rsidP="00D23837">
      <w:pPr>
        <w:pStyle w:val="subsection"/>
      </w:pPr>
      <w:r w:rsidRPr="0071111F">
        <w:tab/>
      </w:r>
      <w:r w:rsidRPr="0071111F">
        <w:tab/>
        <w:t>The amendments of these Regulations made by Schedule</w:t>
      </w:r>
      <w:r w:rsidR="00A4487F" w:rsidRPr="0071111F">
        <w:t>s</w:t>
      </w:r>
      <w:r w:rsidR="0071111F" w:rsidRPr="0071111F">
        <w:t> </w:t>
      </w:r>
      <w:r w:rsidR="00A4487F" w:rsidRPr="0071111F">
        <w:t xml:space="preserve">2 and 3 </w:t>
      </w:r>
      <w:r w:rsidRPr="0071111F">
        <w:t xml:space="preserve">to the </w:t>
      </w:r>
      <w:r w:rsidRPr="0071111F">
        <w:rPr>
          <w:i/>
        </w:rPr>
        <w:t>Migration Legislation Amendment (2014 Measures No.</w:t>
      </w:r>
      <w:r w:rsidR="0071111F" w:rsidRPr="0071111F">
        <w:rPr>
          <w:i/>
        </w:rPr>
        <w:t> </w:t>
      </w:r>
      <w:r w:rsidRPr="0071111F">
        <w:rPr>
          <w:i/>
        </w:rPr>
        <w:t>1) Regulation</w:t>
      </w:r>
      <w:r w:rsidR="0071111F" w:rsidRPr="0071111F">
        <w:rPr>
          <w:i/>
        </w:rPr>
        <w:t> </w:t>
      </w:r>
      <w:r w:rsidRPr="0071111F">
        <w:rPr>
          <w:i/>
        </w:rPr>
        <w:t>2014</w:t>
      </w:r>
      <w:r w:rsidRPr="0071111F">
        <w:t xml:space="preserve"> apply in relation to an application for a visa made on or after 1</w:t>
      </w:r>
      <w:r w:rsidR="0071111F" w:rsidRPr="0071111F">
        <w:t> </w:t>
      </w:r>
      <w:r w:rsidRPr="0071111F">
        <w:t>July 2014.</w:t>
      </w:r>
    </w:p>
    <w:p w:rsidR="003C5157" w:rsidRPr="0071111F" w:rsidRDefault="003C5157" w:rsidP="003C5157">
      <w:pPr>
        <w:pStyle w:val="ActHead5"/>
      </w:pPr>
      <w:bookmarkStart w:id="48" w:name="_Toc388013197"/>
      <w:r w:rsidRPr="0071111F">
        <w:rPr>
          <w:rStyle w:val="CharSectno"/>
        </w:rPr>
        <w:t>3</w:t>
      </w:r>
      <w:r w:rsidR="00E7185B" w:rsidRPr="0071111F">
        <w:rPr>
          <w:rStyle w:val="CharSectno"/>
        </w:rPr>
        <w:t>1</w:t>
      </w:r>
      <w:r w:rsidRPr="0071111F">
        <w:rPr>
          <w:rStyle w:val="CharSectno"/>
        </w:rPr>
        <w:t>0</w:t>
      </w:r>
      <w:r w:rsidR="00275A0A" w:rsidRPr="0071111F">
        <w:rPr>
          <w:rStyle w:val="CharSectno"/>
        </w:rPr>
        <w:t>3</w:t>
      </w:r>
      <w:r w:rsidRPr="0071111F">
        <w:t xml:space="preserve">  Operation of Schedule</w:t>
      </w:r>
      <w:r w:rsidR="0071111F" w:rsidRPr="0071111F">
        <w:t> </w:t>
      </w:r>
      <w:r w:rsidR="00275A0A" w:rsidRPr="0071111F">
        <w:t>5</w:t>
      </w:r>
      <w:bookmarkEnd w:id="48"/>
    </w:p>
    <w:p w:rsidR="003C5157" w:rsidRPr="0071111F" w:rsidRDefault="003C5157" w:rsidP="003C5157">
      <w:pPr>
        <w:pStyle w:val="subsection"/>
      </w:pPr>
      <w:r w:rsidRPr="0071111F">
        <w:tab/>
      </w:r>
      <w:r w:rsidRPr="0071111F">
        <w:tab/>
        <w:t>The amendments of these Regulations made by Schedule</w:t>
      </w:r>
      <w:r w:rsidR="0071111F" w:rsidRPr="0071111F">
        <w:t> </w:t>
      </w:r>
      <w:r w:rsidR="00275A0A" w:rsidRPr="0071111F">
        <w:t>5</w:t>
      </w:r>
      <w:r w:rsidRPr="0071111F">
        <w:t xml:space="preserve"> to the </w:t>
      </w:r>
      <w:r w:rsidRPr="0071111F">
        <w:rPr>
          <w:i/>
        </w:rPr>
        <w:t>Migration Legislation Amendment (2014 Measures No.</w:t>
      </w:r>
      <w:r w:rsidR="0071111F" w:rsidRPr="0071111F">
        <w:rPr>
          <w:i/>
        </w:rPr>
        <w:t> </w:t>
      </w:r>
      <w:r w:rsidRPr="0071111F">
        <w:rPr>
          <w:i/>
        </w:rPr>
        <w:t>1) Regulation</w:t>
      </w:r>
      <w:r w:rsidR="0071111F" w:rsidRPr="0071111F">
        <w:rPr>
          <w:i/>
        </w:rPr>
        <w:t> </w:t>
      </w:r>
      <w:r w:rsidRPr="0071111F">
        <w:rPr>
          <w:i/>
        </w:rPr>
        <w:t>2014</w:t>
      </w:r>
      <w:r w:rsidRPr="0071111F">
        <w:t xml:space="preserve"> apply in relation to the following applications for a visa:</w:t>
      </w:r>
    </w:p>
    <w:p w:rsidR="003C5157" w:rsidRPr="0071111F" w:rsidRDefault="003C5157" w:rsidP="003C5157">
      <w:pPr>
        <w:pStyle w:val="paragraph"/>
      </w:pPr>
      <w:r w:rsidRPr="0071111F">
        <w:tab/>
        <w:t>(a)</w:t>
      </w:r>
      <w:r w:rsidRPr="0071111F">
        <w:tab/>
        <w:t>an application made, but not finally determined, before 1</w:t>
      </w:r>
      <w:r w:rsidR="0071111F" w:rsidRPr="0071111F">
        <w:t> </w:t>
      </w:r>
      <w:r w:rsidRPr="0071111F">
        <w:t>July 2014;</w:t>
      </w:r>
    </w:p>
    <w:p w:rsidR="003C5157" w:rsidRPr="0071111F" w:rsidRDefault="003C5157" w:rsidP="003C5157">
      <w:pPr>
        <w:pStyle w:val="paragraph"/>
      </w:pPr>
      <w:r w:rsidRPr="0071111F">
        <w:tab/>
        <w:t>(b)</w:t>
      </w:r>
      <w:r w:rsidRPr="0071111F">
        <w:tab/>
        <w:t>an application made on or after 1</w:t>
      </w:r>
      <w:r w:rsidR="0071111F" w:rsidRPr="0071111F">
        <w:t> </w:t>
      </w:r>
      <w:r w:rsidRPr="0071111F">
        <w:t>July 2014.</w:t>
      </w:r>
    </w:p>
    <w:p w:rsidR="004D29D8" w:rsidRPr="0071111F" w:rsidRDefault="004D29D8" w:rsidP="004D29D8">
      <w:pPr>
        <w:pStyle w:val="ActHead5"/>
      </w:pPr>
      <w:bookmarkStart w:id="49" w:name="_Toc388013198"/>
      <w:r w:rsidRPr="0071111F">
        <w:rPr>
          <w:rStyle w:val="CharSectno"/>
        </w:rPr>
        <w:t>3</w:t>
      </w:r>
      <w:r w:rsidR="00E7185B" w:rsidRPr="0071111F">
        <w:rPr>
          <w:rStyle w:val="CharSectno"/>
        </w:rPr>
        <w:t>1</w:t>
      </w:r>
      <w:r w:rsidRPr="0071111F">
        <w:rPr>
          <w:rStyle w:val="CharSectno"/>
        </w:rPr>
        <w:t>0</w:t>
      </w:r>
      <w:r w:rsidR="00275A0A" w:rsidRPr="0071111F">
        <w:rPr>
          <w:rStyle w:val="CharSectno"/>
        </w:rPr>
        <w:t>4</w:t>
      </w:r>
      <w:r w:rsidRPr="0071111F">
        <w:t xml:space="preserve">  Operation of Schedule</w:t>
      </w:r>
      <w:r w:rsidR="0071111F" w:rsidRPr="0071111F">
        <w:t> </w:t>
      </w:r>
      <w:r w:rsidR="00275A0A" w:rsidRPr="0071111F">
        <w:t>7</w:t>
      </w:r>
      <w:bookmarkEnd w:id="49"/>
    </w:p>
    <w:p w:rsidR="004D29D8" w:rsidRPr="0071111F" w:rsidRDefault="004D29D8" w:rsidP="004D29D8">
      <w:pPr>
        <w:pStyle w:val="subsection"/>
      </w:pPr>
      <w:r w:rsidRPr="0071111F">
        <w:tab/>
      </w:r>
      <w:r w:rsidRPr="0071111F">
        <w:tab/>
        <w:t>The amendments of these Regulations made by Schedule</w:t>
      </w:r>
      <w:r w:rsidR="0071111F" w:rsidRPr="0071111F">
        <w:t> </w:t>
      </w:r>
      <w:r w:rsidR="00275A0A" w:rsidRPr="0071111F">
        <w:t>7</w:t>
      </w:r>
      <w:r w:rsidRPr="0071111F">
        <w:t xml:space="preserve"> to the </w:t>
      </w:r>
      <w:r w:rsidRPr="0071111F">
        <w:rPr>
          <w:i/>
        </w:rPr>
        <w:t>Migration Legislation Amendment (2014 Measures No.</w:t>
      </w:r>
      <w:r w:rsidR="0071111F" w:rsidRPr="0071111F">
        <w:rPr>
          <w:i/>
        </w:rPr>
        <w:t> </w:t>
      </w:r>
      <w:r w:rsidRPr="0071111F">
        <w:rPr>
          <w:i/>
        </w:rPr>
        <w:t>1) Regulation</w:t>
      </w:r>
      <w:r w:rsidR="0071111F" w:rsidRPr="0071111F">
        <w:rPr>
          <w:i/>
        </w:rPr>
        <w:t> </w:t>
      </w:r>
      <w:r w:rsidRPr="0071111F">
        <w:rPr>
          <w:i/>
        </w:rPr>
        <w:t>2014</w:t>
      </w:r>
      <w:r w:rsidRPr="0071111F">
        <w:t xml:space="preserve"> apply on and after 1</w:t>
      </w:r>
      <w:r w:rsidR="0071111F" w:rsidRPr="0071111F">
        <w:t> </w:t>
      </w:r>
      <w:r w:rsidRPr="0071111F">
        <w:t>July 2014 in relation to an infringement notice served before, on or after that date.</w:t>
      </w:r>
    </w:p>
    <w:p w:rsidR="00DA2668" w:rsidRPr="0071111F" w:rsidRDefault="00DA2668" w:rsidP="00DA2668"/>
    <w:sectPr w:rsidR="00DA2668" w:rsidRPr="0071111F" w:rsidSect="00E94361">
      <w:headerReference w:type="even" r:id="rId20"/>
      <w:headerReference w:type="default" r:id="rId21"/>
      <w:footerReference w:type="even" r:id="rId22"/>
      <w:footerReference w:type="default" r:id="rId23"/>
      <w:headerReference w:type="first" r:id="rId24"/>
      <w:footerReference w:type="first" r:id="rId25"/>
      <w:pgSz w:w="11907" w:h="16839"/>
      <w:pgMar w:top="1667" w:right="2410" w:bottom="4253" w:left="2410" w:header="720" w:footer="340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AA5" w:rsidRDefault="008A3AA5" w:rsidP="0048364F">
      <w:pPr>
        <w:spacing w:line="240" w:lineRule="auto"/>
      </w:pPr>
      <w:r>
        <w:separator/>
      </w:r>
    </w:p>
  </w:endnote>
  <w:endnote w:type="continuationSeparator" w:id="0">
    <w:p w:rsidR="008A3AA5" w:rsidRDefault="008A3AA5"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AA5" w:rsidRPr="00E94361" w:rsidRDefault="008A3AA5" w:rsidP="00E94361">
    <w:pPr>
      <w:pStyle w:val="Footer"/>
      <w:tabs>
        <w:tab w:val="clear" w:pos="4153"/>
        <w:tab w:val="clear" w:pos="8306"/>
        <w:tab w:val="center" w:pos="4150"/>
        <w:tab w:val="right" w:pos="8307"/>
      </w:tabs>
      <w:spacing w:before="120"/>
      <w:rPr>
        <w:i/>
        <w:sz w:val="18"/>
      </w:rPr>
    </w:pPr>
    <w:r w:rsidRPr="00E94361">
      <w:rPr>
        <w:i/>
        <w:sz w:val="18"/>
      </w:rPr>
      <w:t xml:space="preserve"> </w:t>
    </w:r>
    <w:r w:rsidR="00E94361" w:rsidRPr="00E94361">
      <w:rPr>
        <w:i/>
        <w:sz w:val="18"/>
      </w:rPr>
      <w:t>OPC60389 -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361" w:rsidRDefault="00E94361" w:rsidP="00E94361">
    <w:pPr>
      <w:pStyle w:val="Footer"/>
    </w:pPr>
    <w:r w:rsidRPr="00E94361">
      <w:rPr>
        <w:i/>
        <w:sz w:val="18"/>
      </w:rPr>
      <w:t>OPC60389 -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AA5" w:rsidRPr="00E94361" w:rsidRDefault="008A3AA5" w:rsidP="00486382">
    <w:pPr>
      <w:pStyle w:val="Footer"/>
      <w:rPr>
        <w:sz w:val="18"/>
      </w:rPr>
    </w:pPr>
  </w:p>
  <w:p w:rsidR="008A3AA5" w:rsidRPr="00E94361" w:rsidRDefault="00E94361" w:rsidP="00E94361">
    <w:pPr>
      <w:pStyle w:val="Footer"/>
      <w:rPr>
        <w:sz w:val="18"/>
      </w:rPr>
    </w:pPr>
    <w:r w:rsidRPr="00E94361">
      <w:rPr>
        <w:i/>
        <w:sz w:val="18"/>
      </w:rPr>
      <w:t>OPC60389 - 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AA5" w:rsidRPr="00E94361" w:rsidRDefault="008A3AA5" w:rsidP="002B5B89">
    <w:pPr>
      <w:pBdr>
        <w:top w:val="single" w:sz="6" w:space="1" w:color="auto"/>
      </w:pBdr>
      <w:spacing w:before="120" w:line="0" w:lineRule="atLeast"/>
      <w:rPr>
        <w:rFonts w:cs="Times New Roman"/>
        <w:i/>
        <w:sz w:val="18"/>
        <w:szCs w:val="16"/>
      </w:rPr>
    </w:pPr>
  </w:p>
  <w:tbl>
    <w:tblPr>
      <w:tblStyle w:val="TableGrid"/>
      <w:tblW w:w="0" w:type="auto"/>
      <w:tblLook w:val="04A0" w:firstRow="1" w:lastRow="0" w:firstColumn="1" w:lastColumn="0" w:noHBand="0" w:noVBand="1"/>
    </w:tblPr>
    <w:tblGrid>
      <w:gridCol w:w="533"/>
      <w:gridCol w:w="5387"/>
      <w:gridCol w:w="1383"/>
    </w:tblGrid>
    <w:tr w:rsidR="008A3AA5" w:rsidRPr="00E94361" w:rsidTr="00E33C1C">
      <w:tc>
        <w:tcPr>
          <w:tcW w:w="533" w:type="dxa"/>
          <w:tcBorders>
            <w:top w:val="nil"/>
            <w:left w:val="nil"/>
            <w:bottom w:val="nil"/>
            <w:right w:val="nil"/>
          </w:tcBorders>
        </w:tcPr>
        <w:p w:rsidR="008A3AA5" w:rsidRPr="00E94361" w:rsidRDefault="008A3AA5" w:rsidP="00E33C1C">
          <w:pPr>
            <w:spacing w:line="0" w:lineRule="atLeast"/>
            <w:rPr>
              <w:rFonts w:cs="Times New Roman"/>
              <w:i/>
              <w:sz w:val="18"/>
            </w:rPr>
          </w:pPr>
          <w:r w:rsidRPr="00E94361">
            <w:rPr>
              <w:rFonts w:cs="Times New Roman"/>
              <w:i/>
              <w:sz w:val="18"/>
            </w:rPr>
            <w:fldChar w:fldCharType="begin"/>
          </w:r>
          <w:r w:rsidRPr="00E94361">
            <w:rPr>
              <w:rFonts w:cs="Times New Roman"/>
              <w:i/>
              <w:sz w:val="18"/>
            </w:rPr>
            <w:instrText xml:space="preserve"> PAGE </w:instrText>
          </w:r>
          <w:r w:rsidRPr="00E94361">
            <w:rPr>
              <w:rFonts w:cs="Times New Roman"/>
              <w:i/>
              <w:sz w:val="18"/>
            </w:rPr>
            <w:fldChar w:fldCharType="separate"/>
          </w:r>
          <w:r w:rsidR="009521EF">
            <w:rPr>
              <w:rFonts w:cs="Times New Roman"/>
              <w:i/>
              <w:noProof/>
              <w:sz w:val="18"/>
            </w:rPr>
            <w:t>xxvi</w:t>
          </w:r>
          <w:r w:rsidRPr="00E94361">
            <w:rPr>
              <w:rFonts w:cs="Times New Roman"/>
              <w:i/>
              <w:sz w:val="18"/>
            </w:rPr>
            <w:fldChar w:fldCharType="end"/>
          </w:r>
        </w:p>
      </w:tc>
      <w:tc>
        <w:tcPr>
          <w:tcW w:w="5387" w:type="dxa"/>
          <w:tcBorders>
            <w:top w:val="nil"/>
            <w:left w:val="nil"/>
            <w:bottom w:val="nil"/>
            <w:right w:val="nil"/>
          </w:tcBorders>
        </w:tcPr>
        <w:p w:rsidR="008A3AA5" w:rsidRPr="00E94361" w:rsidRDefault="008A3AA5" w:rsidP="00E33C1C">
          <w:pPr>
            <w:spacing w:line="0" w:lineRule="atLeast"/>
            <w:jc w:val="center"/>
            <w:rPr>
              <w:rFonts w:cs="Times New Roman"/>
              <w:i/>
              <w:sz w:val="18"/>
            </w:rPr>
          </w:pPr>
          <w:r w:rsidRPr="00E94361">
            <w:rPr>
              <w:rFonts w:cs="Times New Roman"/>
              <w:i/>
              <w:sz w:val="18"/>
            </w:rPr>
            <w:fldChar w:fldCharType="begin"/>
          </w:r>
          <w:r w:rsidRPr="00E94361">
            <w:rPr>
              <w:rFonts w:cs="Times New Roman"/>
              <w:i/>
              <w:sz w:val="18"/>
            </w:rPr>
            <w:instrText xml:space="preserve"> DOCPROPERTY ShortT </w:instrText>
          </w:r>
          <w:r w:rsidRPr="00E94361">
            <w:rPr>
              <w:rFonts w:cs="Times New Roman"/>
              <w:i/>
              <w:sz w:val="18"/>
            </w:rPr>
            <w:fldChar w:fldCharType="separate"/>
          </w:r>
          <w:r w:rsidR="003852F0">
            <w:rPr>
              <w:rFonts w:cs="Times New Roman"/>
              <w:i/>
              <w:sz w:val="18"/>
            </w:rPr>
            <w:t>Migration Legislation Amendment (2014 Measures No. 1) Regulation 2014</w:t>
          </w:r>
          <w:r w:rsidRPr="00E94361">
            <w:rPr>
              <w:rFonts w:cs="Times New Roman"/>
              <w:i/>
              <w:sz w:val="18"/>
            </w:rPr>
            <w:fldChar w:fldCharType="end"/>
          </w:r>
        </w:p>
      </w:tc>
      <w:tc>
        <w:tcPr>
          <w:tcW w:w="1383" w:type="dxa"/>
          <w:tcBorders>
            <w:top w:val="nil"/>
            <w:left w:val="nil"/>
            <w:bottom w:val="nil"/>
            <w:right w:val="nil"/>
          </w:tcBorders>
        </w:tcPr>
        <w:p w:rsidR="008A3AA5" w:rsidRPr="00E94361" w:rsidRDefault="008A3AA5" w:rsidP="00E33C1C">
          <w:pPr>
            <w:spacing w:line="0" w:lineRule="atLeast"/>
            <w:jc w:val="right"/>
            <w:rPr>
              <w:rFonts w:cs="Times New Roman"/>
              <w:i/>
              <w:sz w:val="18"/>
            </w:rPr>
          </w:pPr>
          <w:r w:rsidRPr="00E94361">
            <w:rPr>
              <w:rFonts w:cs="Times New Roman"/>
              <w:i/>
              <w:sz w:val="18"/>
            </w:rPr>
            <w:fldChar w:fldCharType="begin"/>
          </w:r>
          <w:r w:rsidRPr="00E94361">
            <w:rPr>
              <w:rFonts w:cs="Times New Roman"/>
              <w:i/>
              <w:sz w:val="18"/>
            </w:rPr>
            <w:instrText xml:space="preserve"> DOCPROPERTY ActNo </w:instrText>
          </w:r>
          <w:r w:rsidRPr="00E94361">
            <w:rPr>
              <w:rFonts w:cs="Times New Roman"/>
              <w:i/>
              <w:sz w:val="18"/>
            </w:rPr>
            <w:fldChar w:fldCharType="separate"/>
          </w:r>
          <w:r w:rsidR="003852F0">
            <w:rPr>
              <w:rFonts w:cs="Times New Roman"/>
              <w:i/>
              <w:sz w:val="18"/>
            </w:rPr>
            <w:t>No. 82, 2014</w:t>
          </w:r>
          <w:r w:rsidRPr="00E94361">
            <w:rPr>
              <w:rFonts w:cs="Times New Roman"/>
              <w:i/>
              <w:sz w:val="18"/>
            </w:rPr>
            <w:fldChar w:fldCharType="end"/>
          </w:r>
        </w:p>
      </w:tc>
    </w:tr>
  </w:tbl>
  <w:p w:rsidR="008A3AA5" w:rsidRPr="00E94361" w:rsidRDefault="00E94361" w:rsidP="00E94361">
    <w:pPr>
      <w:rPr>
        <w:rFonts w:cs="Times New Roman"/>
        <w:i/>
        <w:sz w:val="18"/>
      </w:rPr>
    </w:pPr>
    <w:r w:rsidRPr="00E94361">
      <w:rPr>
        <w:rFonts w:cs="Times New Roman"/>
        <w:i/>
        <w:sz w:val="18"/>
      </w:rPr>
      <w:t>OPC60389 -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AA5" w:rsidRPr="00E33C1C" w:rsidRDefault="008A3AA5" w:rsidP="001F6924">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8A3AA5" w:rsidTr="00E33C1C">
      <w:tc>
        <w:tcPr>
          <w:tcW w:w="1383" w:type="dxa"/>
          <w:tcBorders>
            <w:top w:val="nil"/>
            <w:left w:val="nil"/>
            <w:bottom w:val="nil"/>
            <w:right w:val="nil"/>
          </w:tcBorders>
        </w:tcPr>
        <w:p w:rsidR="008A3AA5" w:rsidRDefault="008A3AA5" w:rsidP="00E33C1C">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3852F0">
            <w:rPr>
              <w:i/>
              <w:sz w:val="18"/>
            </w:rPr>
            <w:t>No. 82, 2014</w:t>
          </w:r>
          <w:r w:rsidRPr="007A1328">
            <w:rPr>
              <w:i/>
              <w:sz w:val="18"/>
            </w:rPr>
            <w:fldChar w:fldCharType="end"/>
          </w:r>
        </w:p>
      </w:tc>
      <w:tc>
        <w:tcPr>
          <w:tcW w:w="5387" w:type="dxa"/>
          <w:tcBorders>
            <w:top w:val="nil"/>
            <w:left w:val="nil"/>
            <w:bottom w:val="nil"/>
            <w:right w:val="nil"/>
          </w:tcBorders>
        </w:tcPr>
        <w:p w:rsidR="008A3AA5" w:rsidRDefault="008A3AA5"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852F0">
            <w:rPr>
              <w:i/>
              <w:sz w:val="18"/>
            </w:rPr>
            <w:t>Migration Legislation Amendment (2014 Measures No. 1) Regulation 2014</w:t>
          </w:r>
          <w:r w:rsidRPr="007A1328">
            <w:rPr>
              <w:i/>
              <w:sz w:val="18"/>
            </w:rPr>
            <w:fldChar w:fldCharType="end"/>
          </w:r>
        </w:p>
      </w:tc>
      <w:tc>
        <w:tcPr>
          <w:tcW w:w="533" w:type="dxa"/>
          <w:tcBorders>
            <w:top w:val="nil"/>
            <w:left w:val="nil"/>
            <w:bottom w:val="nil"/>
            <w:right w:val="nil"/>
          </w:tcBorders>
        </w:tcPr>
        <w:p w:rsidR="008A3AA5" w:rsidRDefault="008A3AA5"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D3A51">
            <w:rPr>
              <w:i/>
              <w:noProof/>
              <w:sz w:val="18"/>
            </w:rPr>
            <w:t>i</w:t>
          </w:r>
          <w:r w:rsidRPr="00ED79B6">
            <w:rPr>
              <w:i/>
              <w:sz w:val="18"/>
            </w:rPr>
            <w:fldChar w:fldCharType="end"/>
          </w:r>
        </w:p>
      </w:tc>
    </w:tr>
  </w:tbl>
  <w:p w:rsidR="008A3AA5" w:rsidRPr="00ED79B6" w:rsidRDefault="00E94361" w:rsidP="00E94361">
    <w:pPr>
      <w:rPr>
        <w:i/>
        <w:sz w:val="18"/>
      </w:rPr>
    </w:pPr>
    <w:r w:rsidRPr="00E94361">
      <w:rPr>
        <w:rFonts w:cs="Times New Roman"/>
        <w:i/>
        <w:sz w:val="18"/>
      </w:rPr>
      <w:t>OPC60389 -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AA5" w:rsidRPr="00E94361" w:rsidRDefault="008A3AA5" w:rsidP="001F6924">
    <w:pPr>
      <w:pBdr>
        <w:top w:val="single" w:sz="6" w:space="1" w:color="auto"/>
      </w:pBdr>
      <w:spacing w:before="120" w:line="0" w:lineRule="atLeast"/>
      <w:rPr>
        <w:rFonts w:cs="Times New Roman"/>
        <w:i/>
        <w:sz w:val="18"/>
        <w:szCs w:val="16"/>
      </w:rPr>
    </w:pPr>
  </w:p>
  <w:tbl>
    <w:tblPr>
      <w:tblStyle w:val="TableGrid"/>
      <w:tblW w:w="0" w:type="auto"/>
      <w:tblLook w:val="04A0" w:firstRow="1" w:lastRow="0" w:firstColumn="1" w:lastColumn="0" w:noHBand="0" w:noVBand="1"/>
    </w:tblPr>
    <w:tblGrid>
      <w:gridCol w:w="533"/>
      <w:gridCol w:w="5387"/>
      <w:gridCol w:w="1383"/>
    </w:tblGrid>
    <w:tr w:rsidR="008A3AA5" w:rsidRPr="00E94361" w:rsidTr="00E33C1C">
      <w:tc>
        <w:tcPr>
          <w:tcW w:w="533" w:type="dxa"/>
          <w:tcBorders>
            <w:top w:val="nil"/>
            <w:left w:val="nil"/>
            <w:bottom w:val="nil"/>
            <w:right w:val="nil"/>
          </w:tcBorders>
        </w:tcPr>
        <w:p w:rsidR="008A3AA5" w:rsidRPr="00E94361" w:rsidRDefault="008A3AA5" w:rsidP="00E33C1C">
          <w:pPr>
            <w:spacing w:line="0" w:lineRule="atLeast"/>
            <w:rPr>
              <w:rFonts w:cs="Times New Roman"/>
              <w:i/>
              <w:sz w:val="18"/>
            </w:rPr>
          </w:pPr>
          <w:r w:rsidRPr="00E94361">
            <w:rPr>
              <w:rFonts w:cs="Times New Roman"/>
              <w:i/>
              <w:sz w:val="18"/>
            </w:rPr>
            <w:fldChar w:fldCharType="begin"/>
          </w:r>
          <w:r w:rsidRPr="00E94361">
            <w:rPr>
              <w:rFonts w:cs="Times New Roman"/>
              <w:i/>
              <w:sz w:val="18"/>
            </w:rPr>
            <w:instrText xml:space="preserve"> PAGE </w:instrText>
          </w:r>
          <w:r w:rsidRPr="00E94361">
            <w:rPr>
              <w:rFonts w:cs="Times New Roman"/>
              <w:i/>
              <w:sz w:val="18"/>
            </w:rPr>
            <w:fldChar w:fldCharType="separate"/>
          </w:r>
          <w:r w:rsidR="0083406D">
            <w:rPr>
              <w:rFonts w:cs="Times New Roman"/>
              <w:i/>
              <w:noProof/>
              <w:sz w:val="18"/>
            </w:rPr>
            <w:t>26</w:t>
          </w:r>
          <w:r w:rsidRPr="00E94361">
            <w:rPr>
              <w:rFonts w:cs="Times New Roman"/>
              <w:i/>
              <w:sz w:val="18"/>
            </w:rPr>
            <w:fldChar w:fldCharType="end"/>
          </w:r>
        </w:p>
      </w:tc>
      <w:tc>
        <w:tcPr>
          <w:tcW w:w="5387" w:type="dxa"/>
          <w:tcBorders>
            <w:top w:val="nil"/>
            <w:left w:val="nil"/>
            <w:bottom w:val="nil"/>
            <w:right w:val="nil"/>
          </w:tcBorders>
        </w:tcPr>
        <w:p w:rsidR="008A3AA5" w:rsidRPr="00E94361" w:rsidRDefault="008A3AA5" w:rsidP="00E33C1C">
          <w:pPr>
            <w:spacing w:line="0" w:lineRule="atLeast"/>
            <w:jc w:val="center"/>
            <w:rPr>
              <w:rFonts w:cs="Times New Roman"/>
              <w:i/>
              <w:sz w:val="18"/>
            </w:rPr>
          </w:pPr>
          <w:r w:rsidRPr="00E94361">
            <w:rPr>
              <w:rFonts w:cs="Times New Roman"/>
              <w:i/>
              <w:sz w:val="18"/>
            </w:rPr>
            <w:fldChar w:fldCharType="begin"/>
          </w:r>
          <w:r w:rsidRPr="00E94361">
            <w:rPr>
              <w:rFonts w:cs="Times New Roman"/>
              <w:i/>
              <w:sz w:val="18"/>
            </w:rPr>
            <w:instrText xml:space="preserve"> DOCPROPERTY ShortT </w:instrText>
          </w:r>
          <w:r w:rsidRPr="00E94361">
            <w:rPr>
              <w:rFonts w:cs="Times New Roman"/>
              <w:i/>
              <w:sz w:val="18"/>
            </w:rPr>
            <w:fldChar w:fldCharType="separate"/>
          </w:r>
          <w:r w:rsidR="003852F0">
            <w:rPr>
              <w:rFonts w:cs="Times New Roman"/>
              <w:i/>
              <w:sz w:val="18"/>
            </w:rPr>
            <w:t>Migration Legislation Amendment (2014 Measures No. 1) Regulation 2014</w:t>
          </w:r>
          <w:r w:rsidRPr="00E94361">
            <w:rPr>
              <w:rFonts w:cs="Times New Roman"/>
              <w:i/>
              <w:sz w:val="18"/>
            </w:rPr>
            <w:fldChar w:fldCharType="end"/>
          </w:r>
        </w:p>
      </w:tc>
      <w:tc>
        <w:tcPr>
          <w:tcW w:w="1383" w:type="dxa"/>
          <w:tcBorders>
            <w:top w:val="nil"/>
            <w:left w:val="nil"/>
            <w:bottom w:val="nil"/>
            <w:right w:val="nil"/>
          </w:tcBorders>
        </w:tcPr>
        <w:p w:rsidR="008A3AA5" w:rsidRPr="00E94361" w:rsidRDefault="008A3AA5" w:rsidP="00E33C1C">
          <w:pPr>
            <w:spacing w:line="0" w:lineRule="atLeast"/>
            <w:jc w:val="right"/>
            <w:rPr>
              <w:rFonts w:cs="Times New Roman"/>
              <w:i/>
              <w:sz w:val="18"/>
            </w:rPr>
          </w:pPr>
          <w:r w:rsidRPr="00E94361">
            <w:rPr>
              <w:rFonts w:cs="Times New Roman"/>
              <w:i/>
              <w:sz w:val="18"/>
            </w:rPr>
            <w:fldChar w:fldCharType="begin"/>
          </w:r>
          <w:r w:rsidRPr="00E94361">
            <w:rPr>
              <w:rFonts w:cs="Times New Roman"/>
              <w:i/>
              <w:sz w:val="18"/>
            </w:rPr>
            <w:instrText xml:space="preserve"> DOCPROPERTY ActNo </w:instrText>
          </w:r>
          <w:r w:rsidRPr="00E94361">
            <w:rPr>
              <w:rFonts w:cs="Times New Roman"/>
              <w:i/>
              <w:sz w:val="18"/>
            </w:rPr>
            <w:fldChar w:fldCharType="separate"/>
          </w:r>
          <w:r w:rsidR="003852F0">
            <w:rPr>
              <w:rFonts w:cs="Times New Roman"/>
              <w:i/>
              <w:sz w:val="18"/>
            </w:rPr>
            <w:t>No. 82, 2014</w:t>
          </w:r>
          <w:r w:rsidRPr="00E94361">
            <w:rPr>
              <w:rFonts w:cs="Times New Roman"/>
              <w:i/>
              <w:sz w:val="18"/>
            </w:rPr>
            <w:fldChar w:fldCharType="end"/>
          </w:r>
        </w:p>
      </w:tc>
    </w:tr>
  </w:tbl>
  <w:p w:rsidR="008A3AA5" w:rsidRPr="00E94361" w:rsidRDefault="00E94361" w:rsidP="00E94361">
    <w:pPr>
      <w:rPr>
        <w:rFonts w:cs="Times New Roman"/>
        <w:i/>
        <w:sz w:val="18"/>
      </w:rPr>
    </w:pPr>
    <w:r w:rsidRPr="00E94361">
      <w:rPr>
        <w:rFonts w:cs="Times New Roman"/>
        <w:i/>
        <w:sz w:val="18"/>
      </w:rPr>
      <w:t>OPC60389 -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AA5" w:rsidRPr="00E33C1C" w:rsidRDefault="008A3AA5" w:rsidP="001F6924">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8A3AA5" w:rsidTr="00E33C1C">
      <w:tc>
        <w:tcPr>
          <w:tcW w:w="1383" w:type="dxa"/>
          <w:tcBorders>
            <w:top w:val="nil"/>
            <w:left w:val="nil"/>
            <w:bottom w:val="nil"/>
            <w:right w:val="nil"/>
          </w:tcBorders>
        </w:tcPr>
        <w:p w:rsidR="008A3AA5" w:rsidRDefault="008A3AA5" w:rsidP="00E33C1C">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3852F0">
            <w:rPr>
              <w:i/>
              <w:sz w:val="18"/>
            </w:rPr>
            <w:t>No. 82, 2014</w:t>
          </w:r>
          <w:r w:rsidRPr="007A1328">
            <w:rPr>
              <w:i/>
              <w:sz w:val="18"/>
            </w:rPr>
            <w:fldChar w:fldCharType="end"/>
          </w:r>
        </w:p>
      </w:tc>
      <w:tc>
        <w:tcPr>
          <w:tcW w:w="5387" w:type="dxa"/>
          <w:tcBorders>
            <w:top w:val="nil"/>
            <w:left w:val="nil"/>
            <w:bottom w:val="nil"/>
            <w:right w:val="nil"/>
          </w:tcBorders>
        </w:tcPr>
        <w:p w:rsidR="008A3AA5" w:rsidRDefault="008A3AA5"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852F0">
            <w:rPr>
              <w:i/>
              <w:sz w:val="18"/>
            </w:rPr>
            <w:t>Migration Legislation Amendment (2014 Measures No. 1) Regulation 2014</w:t>
          </w:r>
          <w:r w:rsidRPr="007A1328">
            <w:rPr>
              <w:i/>
              <w:sz w:val="18"/>
            </w:rPr>
            <w:fldChar w:fldCharType="end"/>
          </w:r>
        </w:p>
      </w:tc>
      <w:tc>
        <w:tcPr>
          <w:tcW w:w="533" w:type="dxa"/>
          <w:tcBorders>
            <w:top w:val="nil"/>
            <w:left w:val="nil"/>
            <w:bottom w:val="nil"/>
            <w:right w:val="nil"/>
          </w:tcBorders>
        </w:tcPr>
        <w:p w:rsidR="008A3AA5" w:rsidRDefault="008A3AA5"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D3A51">
            <w:rPr>
              <w:i/>
              <w:noProof/>
              <w:sz w:val="18"/>
            </w:rPr>
            <w:t>1</w:t>
          </w:r>
          <w:r w:rsidRPr="00ED79B6">
            <w:rPr>
              <w:i/>
              <w:sz w:val="18"/>
            </w:rPr>
            <w:fldChar w:fldCharType="end"/>
          </w:r>
        </w:p>
      </w:tc>
    </w:tr>
  </w:tbl>
  <w:p w:rsidR="008A3AA5" w:rsidRPr="00ED79B6" w:rsidRDefault="00E94361" w:rsidP="00E94361">
    <w:pPr>
      <w:rPr>
        <w:i/>
        <w:sz w:val="18"/>
      </w:rPr>
    </w:pPr>
    <w:r>
      <w:rPr>
        <w:i/>
        <w:sz w:val="18"/>
      </w:rPr>
      <w:fldChar w:fldCharType="begin"/>
    </w:r>
    <w:r>
      <w:rPr>
        <w:i/>
        <w:sz w:val="18"/>
      </w:rPr>
      <w:instrText xml:space="preserve"> DOCPROPERTY ID \* MERGEFORMAT </w:instrText>
    </w:r>
    <w:r>
      <w:rPr>
        <w:i/>
        <w:sz w:val="18"/>
      </w:rPr>
      <w:fldChar w:fldCharType="separate"/>
    </w:r>
    <w:r w:rsidR="003852F0">
      <w:rPr>
        <w:i/>
        <w:sz w:val="18"/>
      </w:rPr>
      <w:t>OPC60389</w:t>
    </w:r>
    <w:r>
      <w:rPr>
        <w:i/>
        <w:sz w:val="18"/>
      </w:rPr>
      <w:fldChar w:fldCharType="end"/>
    </w:r>
    <w:r w:rsidRPr="00E94361">
      <w:rPr>
        <w:rFonts w:cs="Times New Roman"/>
        <w:i/>
        <w:sz w:val="18"/>
      </w:rPr>
      <w:t xml:space="preserve">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AA5" w:rsidRPr="00E33C1C" w:rsidRDefault="008A3AA5" w:rsidP="00B63BDE">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8A3AA5" w:rsidTr="00A4487F">
      <w:tc>
        <w:tcPr>
          <w:tcW w:w="1383" w:type="dxa"/>
          <w:tcBorders>
            <w:top w:val="nil"/>
            <w:left w:val="nil"/>
            <w:bottom w:val="nil"/>
            <w:right w:val="nil"/>
          </w:tcBorders>
        </w:tcPr>
        <w:p w:rsidR="008A3AA5" w:rsidRDefault="008A3AA5" w:rsidP="00A4487F">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3852F0">
            <w:rPr>
              <w:i/>
              <w:sz w:val="18"/>
            </w:rPr>
            <w:t>No. 82, 2014</w:t>
          </w:r>
          <w:r w:rsidRPr="007A1328">
            <w:rPr>
              <w:i/>
              <w:sz w:val="18"/>
            </w:rPr>
            <w:fldChar w:fldCharType="end"/>
          </w:r>
        </w:p>
      </w:tc>
      <w:tc>
        <w:tcPr>
          <w:tcW w:w="5387" w:type="dxa"/>
          <w:tcBorders>
            <w:top w:val="nil"/>
            <w:left w:val="nil"/>
            <w:bottom w:val="nil"/>
            <w:right w:val="nil"/>
          </w:tcBorders>
        </w:tcPr>
        <w:p w:rsidR="008A3AA5" w:rsidRDefault="008A3AA5" w:rsidP="00A4487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852F0">
            <w:rPr>
              <w:i/>
              <w:sz w:val="18"/>
            </w:rPr>
            <w:t>Migration Legislation Amendment (2014 Measures No. 1) Regulation 2014</w:t>
          </w:r>
          <w:r w:rsidRPr="007A1328">
            <w:rPr>
              <w:i/>
              <w:sz w:val="18"/>
            </w:rPr>
            <w:fldChar w:fldCharType="end"/>
          </w:r>
        </w:p>
      </w:tc>
      <w:tc>
        <w:tcPr>
          <w:tcW w:w="533" w:type="dxa"/>
          <w:tcBorders>
            <w:top w:val="nil"/>
            <w:left w:val="nil"/>
            <w:bottom w:val="nil"/>
            <w:right w:val="nil"/>
          </w:tcBorders>
        </w:tcPr>
        <w:p w:rsidR="008A3AA5" w:rsidRDefault="008A3AA5" w:rsidP="00A4487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521EF">
            <w:rPr>
              <w:i/>
              <w:noProof/>
              <w:sz w:val="18"/>
            </w:rPr>
            <w:t>26</w:t>
          </w:r>
          <w:r w:rsidRPr="00ED79B6">
            <w:rPr>
              <w:i/>
              <w:sz w:val="18"/>
            </w:rPr>
            <w:fldChar w:fldCharType="end"/>
          </w:r>
        </w:p>
      </w:tc>
    </w:tr>
  </w:tbl>
  <w:p w:rsidR="008A3AA5" w:rsidRPr="00ED79B6" w:rsidRDefault="008A3AA5" w:rsidP="00B63BDE">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AA5" w:rsidRDefault="008A3AA5" w:rsidP="0048364F">
      <w:pPr>
        <w:spacing w:line="240" w:lineRule="auto"/>
      </w:pPr>
      <w:r>
        <w:separator/>
      </w:r>
    </w:p>
  </w:footnote>
  <w:footnote w:type="continuationSeparator" w:id="0">
    <w:p w:rsidR="008A3AA5" w:rsidRDefault="008A3AA5"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AA5" w:rsidRPr="005F1388" w:rsidRDefault="008A3AA5"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AA5" w:rsidRPr="005F1388" w:rsidRDefault="008A3AA5"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AA5" w:rsidRPr="005F1388" w:rsidRDefault="008A3AA5"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AA5" w:rsidRPr="00ED79B6" w:rsidRDefault="008A3AA5" w:rsidP="00833416">
    <w:pPr>
      <w:pBdr>
        <w:bottom w:val="single" w:sz="4"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AA5" w:rsidRPr="00ED79B6" w:rsidRDefault="008A3AA5" w:rsidP="00486382">
    <w:pPr>
      <w:pBdr>
        <w:bottom w:val="single" w:sz="4"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AA5" w:rsidRPr="00ED79B6" w:rsidRDefault="008A3AA5"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AA5" w:rsidRPr="00A961C4" w:rsidRDefault="008A3AA5" w:rsidP="00B63BDE">
    <w:pPr>
      <w:rPr>
        <w:b/>
        <w:sz w:val="20"/>
      </w:rPr>
    </w:pPr>
    <w:r>
      <w:rPr>
        <w:b/>
        <w:sz w:val="20"/>
      </w:rPr>
      <w:fldChar w:fldCharType="begin"/>
    </w:r>
    <w:r>
      <w:rPr>
        <w:b/>
        <w:sz w:val="20"/>
      </w:rPr>
      <w:instrText xml:space="preserve"> STYLEREF CharAmSchNo </w:instrText>
    </w:r>
    <w:r w:rsidR="0083406D">
      <w:rPr>
        <w:b/>
        <w:sz w:val="20"/>
      </w:rPr>
      <w:fldChar w:fldCharType="separate"/>
    </w:r>
    <w:r w:rsidR="0083406D">
      <w:rPr>
        <w:b/>
        <w:noProof/>
        <w:sz w:val="20"/>
      </w:rPr>
      <w:t>Schedule 8</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83406D">
      <w:rPr>
        <w:sz w:val="20"/>
      </w:rPr>
      <w:fldChar w:fldCharType="separate"/>
    </w:r>
    <w:r w:rsidR="0083406D">
      <w:rPr>
        <w:noProof/>
        <w:sz w:val="20"/>
      </w:rPr>
      <w:t>Amendments relating to transitional arrangements</w:t>
    </w:r>
    <w:r>
      <w:rPr>
        <w:sz w:val="20"/>
      </w:rPr>
      <w:fldChar w:fldCharType="end"/>
    </w:r>
  </w:p>
  <w:p w:rsidR="008A3AA5" w:rsidRPr="00A961C4" w:rsidRDefault="008A3AA5" w:rsidP="00B63BDE">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8A3AA5" w:rsidRPr="00A961C4" w:rsidRDefault="008A3AA5" w:rsidP="00486382">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AA5" w:rsidRPr="00A961C4" w:rsidRDefault="008A3AA5" w:rsidP="00E443FC">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8A3AA5" w:rsidRPr="00A961C4" w:rsidRDefault="008A3AA5" w:rsidP="00E443FC">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8A3AA5" w:rsidRPr="00A961C4" w:rsidRDefault="008A3AA5" w:rsidP="00486382">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AA5" w:rsidRPr="00A961C4" w:rsidRDefault="008A3AA5" w:rsidP="0072202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A2982"/>
    <w:lvl w:ilvl="0">
      <w:start w:val="1"/>
      <w:numFmt w:val="decimal"/>
      <w:lvlText w:val="%1."/>
      <w:lvlJc w:val="left"/>
      <w:pPr>
        <w:tabs>
          <w:tab w:val="num" w:pos="1492"/>
        </w:tabs>
        <w:ind w:left="1492" w:hanging="360"/>
      </w:pPr>
    </w:lvl>
  </w:abstractNum>
  <w:abstractNum w:abstractNumId="1">
    <w:nsid w:val="FFFFFF7D"/>
    <w:multiLevelType w:val="singleLevel"/>
    <w:tmpl w:val="C8E697B0"/>
    <w:lvl w:ilvl="0">
      <w:start w:val="1"/>
      <w:numFmt w:val="decimal"/>
      <w:lvlText w:val="%1."/>
      <w:lvlJc w:val="left"/>
      <w:pPr>
        <w:tabs>
          <w:tab w:val="num" w:pos="1209"/>
        </w:tabs>
        <w:ind w:left="1209" w:hanging="360"/>
      </w:pPr>
    </w:lvl>
  </w:abstractNum>
  <w:abstractNum w:abstractNumId="2">
    <w:nsid w:val="FFFFFF7E"/>
    <w:multiLevelType w:val="singleLevel"/>
    <w:tmpl w:val="1C704B44"/>
    <w:lvl w:ilvl="0">
      <w:start w:val="1"/>
      <w:numFmt w:val="decimal"/>
      <w:lvlText w:val="%1."/>
      <w:lvlJc w:val="left"/>
      <w:pPr>
        <w:tabs>
          <w:tab w:val="num" w:pos="926"/>
        </w:tabs>
        <w:ind w:left="926" w:hanging="360"/>
      </w:pPr>
    </w:lvl>
  </w:abstractNum>
  <w:abstractNum w:abstractNumId="3">
    <w:nsid w:val="FFFFFF7F"/>
    <w:multiLevelType w:val="singleLevel"/>
    <w:tmpl w:val="3BB4D934"/>
    <w:lvl w:ilvl="0">
      <w:start w:val="1"/>
      <w:numFmt w:val="decimal"/>
      <w:lvlText w:val="%1."/>
      <w:lvlJc w:val="left"/>
      <w:pPr>
        <w:tabs>
          <w:tab w:val="num" w:pos="643"/>
        </w:tabs>
        <w:ind w:left="643" w:hanging="360"/>
      </w:pPr>
    </w:lvl>
  </w:abstractNum>
  <w:abstractNum w:abstractNumId="4">
    <w:nsid w:val="FFFFFF80"/>
    <w:multiLevelType w:val="singleLevel"/>
    <w:tmpl w:val="5AD64E3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189DC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C88015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20A043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9B2B598"/>
    <w:lvl w:ilvl="0">
      <w:start w:val="1"/>
      <w:numFmt w:val="decimal"/>
      <w:lvlText w:val="%1."/>
      <w:lvlJc w:val="left"/>
      <w:pPr>
        <w:tabs>
          <w:tab w:val="num" w:pos="360"/>
        </w:tabs>
        <w:ind w:left="360" w:hanging="360"/>
      </w:pPr>
    </w:lvl>
  </w:abstractNum>
  <w:abstractNum w:abstractNumId="9">
    <w:nsid w:val="FFFFFF89"/>
    <w:multiLevelType w:val="singleLevel"/>
    <w:tmpl w:val="B0C27462"/>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416"/>
    <w:rsid w:val="000041C6"/>
    <w:rsid w:val="000063E4"/>
    <w:rsid w:val="000113BC"/>
    <w:rsid w:val="000136AF"/>
    <w:rsid w:val="00025060"/>
    <w:rsid w:val="0004044E"/>
    <w:rsid w:val="00052ECE"/>
    <w:rsid w:val="000614BF"/>
    <w:rsid w:val="000A2297"/>
    <w:rsid w:val="000C4E79"/>
    <w:rsid w:val="000D05EF"/>
    <w:rsid w:val="000D7B65"/>
    <w:rsid w:val="000F21C1"/>
    <w:rsid w:val="000F7427"/>
    <w:rsid w:val="0010745C"/>
    <w:rsid w:val="00115837"/>
    <w:rsid w:val="00116975"/>
    <w:rsid w:val="00154EAC"/>
    <w:rsid w:val="001643C9"/>
    <w:rsid w:val="00165568"/>
    <w:rsid w:val="00166C2F"/>
    <w:rsid w:val="001716C9"/>
    <w:rsid w:val="00171EAE"/>
    <w:rsid w:val="00191859"/>
    <w:rsid w:val="00193461"/>
    <w:rsid w:val="001939E1"/>
    <w:rsid w:val="00195382"/>
    <w:rsid w:val="001B3097"/>
    <w:rsid w:val="001B7A5D"/>
    <w:rsid w:val="001C69C4"/>
    <w:rsid w:val="001D4229"/>
    <w:rsid w:val="001D7F83"/>
    <w:rsid w:val="001E16D0"/>
    <w:rsid w:val="001E3590"/>
    <w:rsid w:val="001E562E"/>
    <w:rsid w:val="001E7407"/>
    <w:rsid w:val="001F6924"/>
    <w:rsid w:val="00201D27"/>
    <w:rsid w:val="00231427"/>
    <w:rsid w:val="00240749"/>
    <w:rsid w:val="0026035F"/>
    <w:rsid w:val="00265FBC"/>
    <w:rsid w:val="00266D05"/>
    <w:rsid w:val="00275A0A"/>
    <w:rsid w:val="002932B1"/>
    <w:rsid w:val="00295408"/>
    <w:rsid w:val="0029773A"/>
    <w:rsid w:val="00297ECB"/>
    <w:rsid w:val="002A0FFD"/>
    <w:rsid w:val="002B2731"/>
    <w:rsid w:val="002B5B89"/>
    <w:rsid w:val="002B7D96"/>
    <w:rsid w:val="002D043A"/>
    <w:rsid w:val="002D0794"/>
    <w:rsid w:val="002E0B2A"/>
    <w:rsid w:val="00304E75"/>
    <w:rsid w:val="003072FA"/>
    <w:rsid w:val="0031713F"/>
    <w:rsid w:val="003248EC"/>
    <w:rsid w:val="003415D3"/>
    <w:rsid w:val="00343B6F"/>
    <w:rsid w:val="00352B0F"/>
    <w:rsid w:val="00361BD9"/>
    <w:rsid w:val="00363549"/>
    <w:rsid w:val="003801D0"/>
    <w:rsid w:val="003852F0"/>
    <w:rsid w:val="0039228E"/>
    <w:rsid w:val="003926B5"/>
    <w:rsid w:val="003B04EC"/>
    <w:rsid w:val="003C5157"/>
    <w:rsid w:val="003C5F2B"/>
    <w:rsid w:val="003D0BFE"/>
    <w:rsid w:val="003D5700"/>
    <w:rsid w:val="003E5FF5"/>
    <w:rsid w:val="003F07BC"/>
    <w:rsid w:val="003F46F9"/>
    <w:rsid w:val="003F4CA9"/>
    <w:rsid w:val="003F567B"/>
    <w:rsid w:val="004010E7"/>
    <w:rsid w:val="00401403"/>
    <w:rsid w:val="004116CD"/>
    <w:rsid w:val="00412B83"/>
    <w:rsid w:val="00424CA9"/>
    <w:rsid w:val="00433910"/>
    <w:rsid w:val="0044291A"/>
    <w:rsid w:val="004541B9"/>
    <w:rsid w:val="00460499"/>
    <w:rsid w:val="00480FB9"/>
    <w:rsid w:val="0048364F"/>
    <w:rsid w:val="00486382"/>
    <w:rsid w:val="004907C9"/>
    <w:rsid w:val="00496F97"/>
    <w:rsid w:val="004A2484"/>
    <w:rsid w:val="004B4675"/>
    <w:rsid w:val="004C0255"/>
    <w:rsid w:val="004C5B5A"/>
    <w:rsid w:val="004C6444"/>
    <w:rsid w:val="004C6DE1"/>
    <w:rsid w:val="004D29D8"/>
    <w:rsid w:val="004D5401"/>
    <w:rsid w:val="004F1FAC"/>
    <w:rsid w:val="004F3A90"/>
    <w:rsid w:val="004F676E"/>
    <w:rsid w:val="00516B8D"/>
    <w:rsid w:val="00537FBC"/>
    <w:rsid w:val="00543469"/>
    <w:rsid w:val="00557C7A"/>
    <w:rsid w:val="00584811"/>
    <w:rsid w:val="005851A5"/>
    <w:rsid w:val="0058646E"/>
    <w:rsid w:val="00591E07"/>
    <w:rsid w:val="00593AA6"/>
    <w:rsid w:val="00594161"/>
    <w:rsid w:val="00594749"/>
    <w:rsid w:val="005B4067"/>
    <w:rsid w:val="005B7B6E"/>
    <w:rsid w:val="005C12DE"/>
    <w:rsid w:val="005C3F41"/>
    <w:rsid w:val="005D67E3"/>
    <w:rsid w:val="005E552A"/>
    <w:rsid w:val="00600219"/>
    <w:rsid w:val="006249E6"/>
    <w:rsid w:val="00630733"/>
    <w:rsid w:val="0064468A"/>
    <w:rsid w:val="00654CCA"/>
    <w:rsid w:val="00656DE9"/>
    <w:rsid w:val="00663BDD"/>
    <w:rsid w:val="00677CC2"/>
    <w:rsid w:val="00680F17"/>
    <w:rsid w:val="00685F42"/>
    <w:rsid w:val="0069207B"/>
    <w:rsid w:val="006937E2"/>
    <w:rsid w:val="006977FB"/>
    <w:rsid w:val="006A3DC1"/>
    <w:rsid w:val="006B262A"/>
    <w:rsid w:val="006C2C12"/>
    <w:rsid w:val="006C3FFF"/>
    <w:rsid w:val="006C7F8C"/>
    <w:rsid w:val="006D3667"/>
    <w:rsid w:val="006D4E91"/>
    <w:rsid w:val="006D7CA1"/>
    <w:rsid w:val="006E004B"/>
    <w:rsid w:val="006E7147"/>
    <w:rsid w:val="00700B2C"/>
    <w:rsid w:val="00701E6A"/>
    <w:rsid w:val="0071111F"/>
    <w:rsid w:val="00713084"/>
    <w:rsid w:val="00722023"/>
    <w:rsid w:val="0072606E"/>
    <w:rsid w:val="00731E00"/>
    <w:rsid w:val="007440B7"/>
    <w:rsid w:val="00762CF7"/>
    <w:rsid w:val="007634AD"/>
    <w:rsid w:val="007715C9"/>
    <w:rsid w:val="00771E3A"/>
    <w:rsid w:val="00774EDD"/>
    <w:rsid w:val="007757EC"/>
    <w:rsid w:val="007769D4"/>
    <w:rsid w:val="00785AFA"/>
    <w:rsid w:val="007903AC"/>
    <w:rsid w:val="007A7F9F"/>
    <w:rsid w:val="007B3571"/>
    <w:rsid w:val="007E7D4A"/>
    <w:rsid w:val="00816976"/>
    <w:rsid w:val="00826DA5"/>
    <w:rsid w:val="00833416"/>
    <w:rsid w:val="0083406D"/>
    <w:rsid w:val="00856A31"/>
    <w:rsid w:val="00874B69"/>
    <w:rsid w:val="008754D0"/>
    <w:rsid w:val="00877D48"/>
    <w:rsid w:val="0089783B"/>
    <w:rsid w:val="008A3AA5"/>
    <w:rsid w:val="008C0980"/>
    <w:rsid w:val="008C3416"/>
    <w:rsid w:val="008D0EE0"/>
    <w:rsid w:val="008F07E3"/>
    <w:rsid w:val="008F4F1C"/>
    <w:rsid w:val="00907271"/>
    <w:rsid w:val="00932377"/>
    <w:rsid w:val="00932A33"/>
    <w:rsid w:val="009521EF"/>
    <w:rsid w:val="00962605"/>
    <w:rsid w:val="009848EC"/>
    <w:rsid w:val="009B3629"/>
    <w:rsid w:val="009C49D8"/>
    <w:rsid w:val="009D3A51"/>
    <w:rsid w:val="009D4127"/>
    <w:rsid w:val="009E3601"/>
    <w:rsid w:val="009F727E"/>
    <w:rsid w:val="00A1027A"/>
    <w:rsid w:val="00A2057D"/>
    <w:rsid w:val="00A231E2"/>
    <w:rsid w:val="00A2550D"/>
    <w:rsid w:val="00A26DBE"/>
    <w:rsid w:val="00A326A4"/>
    <w:rsid w:val="00A40ED2"/>
    <w:rsid w:val="00A4169B"/>
    <w:rsid w:val="00A4361F"/>
    <w:rsid w:val="00A4487F"/>
    <w:rsid w:val="00A5197F"/>
    <w:rsid w:val="00A64912"/>
    <w:rsid w:val="00A70A74"/>
    <w:rsid w:val="00A71C4E"/>
    <w:rsid w:val="00A71CAC"/>
    <w:rsid w:val="00A87AB9"/>
    <w:rsid w:val="00AB3315"/>
    <w:rsid w:val="00AB7B41"/>
    <w:rsid w:val="00AC06B3"/>
    <w:rsid w:val="00AD5641"/>
    <w:rsid w:val="00AD6768"/>
    <w:rsid w:val="00AE50A2"/>
    <w:rsid w:val="00AF0336"/>
    <w:rsid w:val="00AF6613"/>
    <w:rsid w:val="00B00902"/>
    <w:rsid w:val="00B032D8"/>
    <w:rsid w:val="00B0674F"/>
    <w:rsid w:val="00B332B8"/>
    <w:rsid w:val="00B33B3C"/>
    <w:rsid w:val="00B61D2C"/>
    <w:rsid w:val="00B63BDE"/>
    <w:rsid w:val="00BA0C82"/>
    <w:rsid w:val="00BA5026"/>
    <w:rsid w:val="00BB6E79"/>
    <w:rsid w:val="00BC4F91"/>
    <w:rsid w:val="00BD60E6"/>
    <w:rsid w:val="00BD66C3"/>
    <w:rsid w:val="00BE253A"/>
    <w:rsid w:val="00BE719A"/>
    <w:rsid w:val="00BE720A"/>
    <w:rsid w:val="00BE7D36"/>
    <w:rsid w:val="00BF4533"/>
    <w:rsid w:val="00C04525"/>
    <w:rsid w:val="00C067E5"/>
    <w:rsid w:val="00C164CA"/>
    <w:rsid w:val="00C21B63"/>
    <w:rsid w:val="00C42BF8"/>
    <w:rsid w:val="00C460AE"/>
    <w:rsid w:val="00C50043"/>
    <w:rsid w:val="00C7573B"/>
    <w:rsid w:val="00C76CF3"/>
    <w:rsid w:val="00C77E30"/>
    <w:rsid w:val="00CA74C3"/>
    <w:rsid w:val="00CB0180"/>
    <w:rsid w:val="00CB3470"/>
    <w:rsid w:val="00CD606E"/>
    <w:rsid w:val="00CD7ECB"/>
    <w:rsid w:val="00CF0BB2"/>
    <w:rsid w:val="00D0104A"/>
    <w:rsid w:val="00D13441"/>
    <w:rsid w:val="00D17B17"/>
    <w:rsid w:val="00D23837"/>
    <w:rsid w:val="00D243A3"/>
    <w:rsid w:val="00D333D9"/>
    <w:rsid w:val="00D33440"/>
    <w:rsid w:val="00D40403"/>
    <w:rsid w:val="00D52EFE"/>
    <w:rsid w:val="00D63EF6"/>
    <w:rsid w:val="00D70DFB"/>
    <w:rsid w:val="00D766DF"/>
    <w:rsid w:val="00D83D21"/>
    <w:rsid w:val="00D84B58"/>
    <w:rsid w:val="00D925D1"/>
    <w:rsid w:val="00DA2668"/>
    <w:rsid w:val="00E01177"/>
    <w:rsid w:val="00E05704"/>
    <w:rsid w:val="00E05C46"/>
    <w:rsid w:val="00E30206"/>
    <w:rsid w:val="00E33C1C"/>
    <w:rsid w:val="00E443FC"/>
    <w:rsid w:val="00E45FE7"/>
    <w:rsid w:val="00E476B8"/>
    <w:rsid w:val="00E54292"/>
    <w:rsid w:val="00E55BCD"/>
    <w:rsid w:val="00E7185B"/>
    <w:rsid w:val="00E73EC4"/>
    <w:rsid w:val="00E74DC7"/>
    <w:rsid w:val="00E76FAB"/>
    <w:rsid w:val="00E83E2E"/>
    <w:rsid w:val="00E84B32"/>
    <w:rsid w:val="00E87699"/>
    <w:rsid w:val="00E94361"/>
    <w:rsid w:val="00ED3A7D"/>
    <w:rsid w:val="00EF2E3A"/>
    <w:rsid w:val="00F047E2"/>
    <w:rsid w:val="00F078DC"/>
    <w:rsid w:val="00F13E86"/>
    <w:rsid w:val="00F24C35"/>
    <w:rsid w:val="00F56759"/>
    <w:rsid w:val="00F618E0"/>
    <w:rsid w:val="00F677A9"/>
    <w:rsid w:val="00F84CF5"/>
    <w:rsid w:val="00FA420B"/>
    <w:rsid w:val="00FB03B3"/>
    <w:rsid w:val="00FB192C"/>
    <w:rsid w:val="00FD7CFE"/>
    <w:rsid w:val="00FF3089"/>
    <w:rsid w:val="00FF3B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1111F"/>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71111F"/>
  </w:style>
  <w:style w:type="paragraph" w:customStyle="1" w:styleId="OPCParaBase">
    <w:name w:val="OPCParaBase"/>
    <w:qFormat/>
    <w:rsid w:val="0071111F"/>
    <w:pPr>
      <w:spacing w:line="260" w:lineRule="atLeast"/>
    </w:pPr>
    <w:rPr>
      <w:rFonts w:eastAsia="Times New Roman" w:cs="Times New Roman"/>
      <w:sz w:val="22"/>
      <w:lang w:eastAsia="en-AU"/>
    </w:rPr>
  </w:style>
  <w:style w:type="paragraph" w:customStyle="1" w:styleId="ShortT">
    <w:name w:val="ShortT"/>
    <w:basedOn w:val="OPCParaBase"/>
    <w:next w:val="Normal"/>
    <w:qFormat/>
    <w:rsid w:val="0071111F"/>
    <w:pPr>
      <w:spacing w:line="240" w:lineRule="auto"/>
    </w:pPr>
    <w:rPr>
      <w:b/>
      <w:sz w:val="40"/>
    </w:rPr>
  </w:style>
  <w:style w:type="paragraph" w:customStyle="1" w:styleId="ActHead1">
    <w:name w:val="ActHead 1"/>
    <w:aliases w:val="c"/>
    <w:basedOn w:val="OPCParaBase"/>
    <w:next w:val="Normal"/>
    <w:qFormat/>
    <w:rsid w:val="0071111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1111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1111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1111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71111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1111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1111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1111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1111F"/>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71111F"/>
  </w:style>
  <w:style w:type="paragraph" w:customStyle="1" w:styleId="Blocks">
    <w:name w:val="Blocks"/>
    <w:aliases w:val="bb"/>
    <w:basedOn w:val="OPCParaBase"/>
    <w:qFormat/>
    <w:rsid w:val="0071111F"/>
    <w:pPr>
      <w:spacing w:line="240" w:lineRule="auto"/>
    </w:pPr>
    <w:rPr>
      <w:sz w:val="24"/>
    </w:rPr>
  </w:style>
  <w:style w:type="paragraph" w:customStyle="1" w:styleId="BoxText">
    <w:name w:val="BoxText"/>
    <w:aliases w:val="bt"/>
    <w:basedOn w:val="OPCParaBase"/>
    <w:qFormat/>
    <w:rsid w:val="0071111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1111F"/>
    <w:rPr>
      <w:b/>
    </w:rPr>
  </w:style>
  <w:style w:type="paragraph" w:customStyle="1" w:styleId="BoxHeadItalic">
    <w:name w:val="BoxHeadItalic"/>
    <w:aliases w:val="bhi"/>
    <w:basedOn w:val="BoxText"/>
    <w:next w:val="BoxStep"/>
    <w:qFormat/>
    <w:rsid w:val="0071111F"/>
    <w:rPr>
      <w:i/>
    </w:rPr>
  </w:style>
  <w:style w:type="paragraph" w:customStyle="1" w:styleId="BoxList">
    <w:name w:val="BoxList"/>
    <w:aliases w:val="bl"/>
    <w:basedOn w:val="BoxText"/>
    <w:qFormat/>
    <w:rsid w:val="0071111F"/>
    <w:pPr>
      <w:ind w:left="1559" w:hanging="425"/>
    </w:pPr>
  </w:style>
  <w:style w:type="paragraph" w:customStyle="1" w:styleId="BoxNote">
    <w:name w:val="BoxNote"/>
    <w:aliases w:val="bn"/>
    <w:basedOn w:val="BoxText"/>
    <w:qFormat/>
    <w:rsid w:val="0071111F"/>
    <w:pPr>
      <w:tabs>
        <w:tab w:val="left" w:pos="1985"/>
      </w:tabs>
      <w:spacing w:before="122" w:line="198" w:lineRule="exact"/>
      <w:ind w:left="2948" w:hanging="1814"/>
    </w:pPr>
    <w:rPr>
      <w:sz w:val="18"/>
    </w:rPr>
  </w:style>
  <w:style w:type="paragraph" w:customStyle="1" w:styleId="BoxPara">
    <w:name w:val="BoxPara"/>
    <w:aliases w:val="bp"/>
    <w:basedOn w:val="BoxText"/>
    <w:qFormat/>
    <w:rsid w:val="0071111F"/>
    <w:pPr>
      <w:tabs>
        <w:tab w:val="right" w:pos="2268"/>
      </w:tabs>
      <w:ind w:left="2552" w:hanging="1418"/>
    </w:pPr>
  </w:style>
  <w:style w:type="paragraph" w:customStyle="1" w:styleId="BoxStep">
    <w:name w:val="BoxStep"/>
    <w:aliases w:val="bs"/>
    <w:basedOn w:val="BoxText"/>
    <w:qFormat/>
    <w:rsid w:val="0071111F"/>
    <w:pPr>
      <w:ind w:left="1985" w:hanging="851"/>
    </w:pPr>
  </w:style>
  <w:style w:type="character" w:customStyle="1" w:styleId="CharAmPartNo">
    <w:name w:val="CharAmPartNo"/>
    <w:basedOn w:val="OPCCharBase"/>
    <w:qFormat/>
    <w:rsid w:val="0071111F"/>
  </w:style>
  <w:style w:type="character" w:customStyle="1" w:styleId="CharAmPartText">
    <w:name w:val="CharAmPartText"/>
    <w:basedOn w:val="OPCCharBase"/>
    <w:qFormat/>
    <w:rsid w:val="0071111F"/>
  </w:style>
  <w:style w:type="character" w:customStyle="1" w:styleId="CharAmSchNo">
    <w:name w:val="CharAmSchNo"/>
    <w:basedOn w:val="OPCCharBase"/>
    <w:qFormat/>
    <w:rsid w:val="0071111F"/>
  </w:style>
  <w:style w:type="character" w:customStyle="1" w:styleId="CharAmSchText">
    <w:name w:val="CharAmSchText"/>
    <w:basedOn w:val="OPCCharBase"/>
    <w:qFormat/>
    <w:rsid w:val="0071111F"/>
  </w:style>
  <w:style w:type="character" w:customStyle="1" w:styleId="CharBoldItalic">
    <w:name w:val="CharBoldItalic"/>
    <w:basedOn w:val="OPCCharBase"/>
    <w:uiPriority w:val="1"/>
    <w:qFormat/>
    <w:rsid w:val="0071111F"/>
    <w:rPr>
      <w:b/>
      <w:i/>
    </w:rPr>
  </w:style>
  <w:style w:type="character" w:customStyle="1" w:styleId="CharChapNo">
    <w:name w:val="CharChapNo"/>
    <w:basedOn w:val="OPCCharBase"/>
    <w:uiPriority w:val="1"/>
    <w:qFormat/>
    <w:rsid w:val="0071111F"/>
  </w:style>
  <w:style w:type="character" w:customStyle="1" w:styleId="CharChapText">
    <w:name w:val="CharChapText"/>
    <w:basedOn w:val="OPCCharBase"/>
    <w:uiPriority w:val="1"/>
    <w:qFormat/>
    <w:rsid w:val="0071111F"/>
  </w:style>
  <w:style w:type="character" w:customStyle="1" w:styleId="CharDivNo">
    <w:name w:val="CharDivNo"/>
    <w:basedOn w:val="OPCCharBase"/>
    <w:uiPriority w:val="1"/>
    <w:qFormat/>
    <w:rsid w:val="0071111F"/>
  </w:style>
  <w:style w:type="character" w:customStyle="1" w:styleId="CharDivText">
    <w:name w:val="CharDivText"/>
    <w:basedOn w:val="OPCCharBase"/>
    <w:uiPriority w:val="1"/>
    <w:qFormat/>
    <w:rsid w:val="0071111F"/>
  </w:style>
  <w:style w:type="character" w:customStyle="1" w:styleId="CharItalic">
    <w:name w:val="CharItalic"/>
    <w:basedOn w:val="OPCCharBase"/>
    <w:uiPriority w:val="1"/>
    <w:qFormat/>
    <w:rsid w:val="0071111F"/>
    <w:rPr>
      <w:i/>
    </w:rPr>
  </w:style>
  <w:style w:type="character" w:customStyle="1" w:styleId="CharPartNo">
    <w:name w:val="CharPartNo"/>
    <w:basedOn w:val="OPCCharBase"/>
    <w:uiPriority w:val="1"/>
    <w:qFormat/>
    <w:rsid w:val="0071111F"/>
  </w:style>
  <w:style w:type="character" w:customStyle="1" w:styleId="CharPartText">
    <w:name w:val="CharPartText"/>
    <w:basedOn w:val="OPCCharBase"/>
    <w:uiPriority w:val="1"/>
    <w:qFormat/>
    <w:rsid w:val="0071111F"/>
  </w:style>
  <w:style w:type="character" w:customStyle="1" w:styleId="CharSectno">
    <w:name w:val="CharSectno"/>
    <w:basedOn w:val="OPCCharBase"/>
    <w:qFormat/>
    <w:rsid w:val="0071111F"/>
  </w:style>
  <w:style w:type="character" w:customStyle="1" w:styleId="CharSubdNo">
    <w:name w:val="CharSubdNo"/>
    <w:basedOn w:val="OPCCharBase"/>
    <w:uiPriority w:val="1"/>
    <w:qFormat/>
    <w:rsid w:val="0071111F"/>
  </w:style>
  <w:style w:type="character" w:customStyle="1" w:styleId="CharSubdText">
    <w:name w:val="CharSubdText"/>
    <w:basedOn w:val="OPCCharBase"/>
    <w:uiPriority w:val="1"/>
    <w:qFormat/>
    <w:rsid w:val="0071111F"/>
  </w:style>
  <w:style w:type="paragraph" w:customStyle="1" w:styleId="CTA--">
    <w:name w:val="CTA --"/>
    <w:basedOn w:val="OPCParaBase"/>
    <w:next w:val="Normal"/>
    <w:rsid w:val="0071111F"/>
    <w:pPr>
      <w:spacing w:before="60" w:line="240" w:lineRule="atLeast"/>
      <w:ind w:left="142" w:hanging="142"/>
    </w:pPr>
    <w:rPr>
      <w:sz w:val="20"/>
    </w:rPr>
  </w:style>
  <w:style w:type="paragraph" w:customStyle="1" w:styleId="CTA-">
    <w:name w:val="CTA -"/>
    <w:basedOn w:val="OPCParaBase"/>
    <w:rsid w:val="0071111F"/>
    <w:pPr>
      <w:spacing w:before="60" w:line="240" w:lineRule="atLeast"/>
      <w:ind w:left="85" w:hanging="85"/>
    </w:pPr>
    <w:rPr>
      <w:sz w:val="20"/>
    </w:rPr>
  </w:style>
  <w:style w:type="paragraph" w:customStyle="1" w:styleId="CTA---">
    <w:name w:val="CTA ---"/>
    <w:basedOn w:val="OPCParaBase"/>
    <w:next w:val="Normal"/>
    <w:rsid w:val="0071111F"/>
    <w:pPr>
      <w:spacing w:before="60" w:line="240" w:lineRule="atLeast"/>
      <w:ind w:left="198" w:hanging="198"/>
    </w:pPr>
    <w:rPr>
      <w:sz w:val="20"/>
    </w:rPr>
  </w:style>
  <w:style w:type="paragraph" w:customStyle="1" w:styleId="CTA----">
    <w:name w:val="CTA ----"/>
    <w:basedOn w:val="OPCParaBase"/>
    <w:next w:val="Normal"/>
    <w:rsid w:val="0071111F"/>
    <w:pPr>
      <w:spacing w:before="60" w:line="240" w:lineRule="atLeast"/>
      <w:ind w:left="255" w:hanging="255"/>
    </w:pPr>
    <w:rPr>
      <w:sz w:val="20"/>
    </w:rPr>
  </w:style>
  <w:style w:type="paragraph" w:customStyle="1" w:styleId="CTA1a">
    <w:name w:val="CTA 1(a)"/>
    <w:basedOn w:val="OPCParaBase"/>
    <w:rsid w:val="0071111F"/>
    <w:pPr>
      <w:tabs>
        <w:tab w:val="right" w:pos="414"/>
      </w:tabs>
      <w:spacing w:before="40" w:line="240" w:lineRule="atLeast"/>
      <w:ind w:left="675" w:hanging="675"/>
    </w:pPr>
    <w:rPr>
      <w:sz w:val="20"/>
    </w:rPr>
  </w:style>
  <w:style w:type="paragraph" w:customStyle="1" w:styleId="CTA1ai">
    <w:name w:val="CTA 1(a)(i)"/>
    <w:basedOn w:val="OPCParaBase"/>
    <w:rsid w:val="0071111F"/>
    <w:pPr>
      <w:tabs>
        <w:tab w:val="right" w:pos="1004"/>
      </w:tabs>
      <w:spacing w:before="40" w:line="240" w:lineRule="atLeast"/>
      <w:ind w:left="1253" w:hanging="1253"/>
    </w:pPr>
    <w:rPr>
      <w:sz w:val="20"/>
    </w:rPr>
  </w:style>
  <w:style w:type="paragraph" w:customStyle="1" w:styleId="CTA2a">
    <w:name w:val="CTA 2(a)"/>
    <w:basedOn w:val="OPCParaBase"/>
    <w:rsid w:val="0071111F"/>
    <w:pPr>
      <w:tabs>
        <w:tab w:val="right" w:pos="482"/>
      </w:tabs>
      <w:spacing w:before="40" w:line="240" w:lineRule="atLeast"/>
      <w:ind w:left="748" w:hanging="748"/>
    </w:pPr>
    <w:rPr>
      <w:sz w:val="20"/>
    </w:rPr>
  </w:style>
  <w:style w:type="paragraph" w:customStyle="1" w:styleId="CTA2ai">
    <w:name w:val="CTA 2(a)(i)"/>
    <w:basedOn w:val="OPCParaBase"/>
    <w:rsid w:val="0071111F"/>
    <w:pPr>
      <w:tabs>
        <w:tab w:val="right" w:pos="1089"/>
      </w:tabs>
      <w:spacing w:before="40" w:line="240" w:lineRule="atLeast"/>
      <w:ind w:left="1327" w:hanging="1327"/>
    </w:pPr>
    <w:rPr>
      <w:sz w:val="20"/>
    </w:rPr>
  </w:style>
  <w:style w:type="paragraph" w:customStyle="1" w:styleId="CTA3a">
    <w:name w:val="CTA 3(a)"/>
    <w:basedOn w:val="OPCParaBase"/>
    <w:rsid w:val="0071111F"/>
    <w:pPr>
      <w:tabs>
        <w:tab w:val="right" w:pos="556"/>
      </w:tabs>
      <w:spacing w:before="40" w:line="240" w:lineRule="atLeast"/>
      <w:ind w:left="805" w:hanging="805"/>
    </w:pPr>
    <w:rPr>
      <w:sz w:val="20"/>
    </w:rPr>
  </w:style>
  <w:style w:type="paragraph" w:customStyle="1" w:styleId="CTA3ai">
    <w:name w:val="CTA 3(a)(i)"/>
    <w:basedOn w:val="OPCParaBase"/>
    <w:rsid w:val="0071111F"/>
    <w:pPr>
      <w:tabs>
        <w:tab w:val="right" w:pos="1140"/>
      </w:tabs>
      <w:spacing w:before="40" w:line="240" w:lineRule="atLeast"/>
      <w:ind w:left="1361" w:hanging="1361"/>
    </w:pPr>
    <w:rPr>
      <w:sz w:val="20"/>
    </w:rPr>
  </w:style>
  <w:style w:type="paragraph" w:customStyle="1" w:styleId="CTA4a">
    <w:name w:val="CTA 4(a)"/>
    <w:basedOn w:val="OPCParaBase"/>
    <w:rsid w:val="0071111F"/>
    <w:pPr>
      <w:tabs>
        <w:tab w:val="right" w:pos="624"/>
      </w:tabs>
      <w:spacing w:before="40" w:line="240" w:lineRule="atLeast"/>
      <w:ind w:left="873" w:hanging="873"/>
    </w:pPr>
    <w:rPr>
      <w:sz w:val="20"/>
    </w:rPr>
  </w:style>
  <w:style w:type="paragraph" w:customStyle="1" w:styleId="CTA4ai">
    <w:name w:val="CTA 4(a)(i)"/>
    <w:basedOn w:val="OPCParaBase"/>
    <w:rsid w:val="0071111F"/>
    <w:pPr>
      <w:tabs>
        <w:tab w:val="right" w:pos="1213"/>
      </w:tabs>
      <w:spacing w:before="40" w:line="240" w:lineRule="atLeast"/>
      <w:ind w:left="1452" w:hanging="1452"/>
    </w:pPr>
    <w:rPr>
      <w:sz w:val="20"/>
    </w:rPr>
  </w:style>
  <w:style w:type="paragraph" w:customStyle="1" w:styleId="CTACAPS">
    <w:name w:val="CTA CAPS"/>
    <w:basedOn w:val="OPCParaBase"/>
    <w:rsid w:val="0071111F"/>
    <w:pPr>
      <w:spacing w:before="60" w:line="240" w:lineRule="atLeast"/>
    </w:pPr>
    <w:rPr>
      <w:sz w:val="20"/>
    </w:rPr>
  </w:style>
  <w:style w:type="paragraph" w:customStyle="1" w:styleId="CTAright">
    <w:name w:val="CTA right"/>
    <w:basedOn w:val="OPCParaBase"/>
    <w:rsid w:val="0071111F"/>
    <w:pPr>
      <w:spacing w:before="60" w:line="240" w:lineRule="auto"/>
      <w:jc w:val="right"/>
    </w:pPr>
    <w:rPr>
      <w:sz w:val="20"/>
    </w:rPr>
  </w:style>
  <w:style w:type="paragraph" w:customStyle="1" w:styleId="subsection">
    <w:name w:val="subsection"/>
    <w:aliases w:val="ss"/>
    <w:basedOn w:val="OPCParaBase"/>
    <w:link w:val="subsectionChar"/>
    <w:rsid w:val="0071111F"/>
    <w:pPr>
      <w:tabs>
        <w:tab w:val="right" w:pos="1021"/>
      </w:tabs>
      <w:spacing w:before="180" w:line="240" w:lineRule="auto"/>
      <w:ind w:left="1134" w:hanging="1134"/>
    </w:pPr>
  </w:style>
  <w:style w:type="paragraph" w:customStyle="1" w:styleId="Definition">
    <w:name w:val="Definition"/>
    <w:aliases w:val="dd"/>
    <w:basedOn w:val="OPCParaBase"/>
    <w:rsid w:val="0071111F"/>
    <w:pPr>
      <w:spacing w:before="180" w:line="240" w:lineRule="auto"/>
      <w:ind w:left="1134"/>
    </w:pPr>
  </w:style>
  <w:style w:type="paragraph" w:customStyle="1" w:styleId="ETAsubitem">
    <w:name w:val="ETA(subitem)"/>
    <w:basedOn w:val="OPCParaBase"/>
    <w:rsid w:val="0071111F"/>
    <w:pPr>
      <w:tabs>
        <w:tab w:val="right" w:pos="340"/>
      </w:tabs>
      <w:spacing w:before="60" w:line="240" w:lineRule="auto"/>
      <w:ind w:left="454" w:hanging="454"/>
    </w:pPr>
    <w:rPr>
      <w:sz w:val="20"/>
    </w:rPr>
  </w:style>
  <w:style w:type="paragraph" w:customStyle="1" w:styleId="ETApara">
    <w:name w:val="ETA(para)"/>
    <w:basedOn w:val="OPCParaBase"/>
    <w:rsid w:val="0071111F"/>
    <w:pPr>
      <w:tabs>
        <w:tab w:val="right" w:pos="754"/>
      </w:tabs>
      <w:spacing w:before="60" w:line="240" w:lineRule="auto"/>
      <w:ind w:left="828" w:hanging="828"/>
    </w:pPr>
    <w:rPr>
      <w:sz w:val="20"/>
    </w:rPr>
  </w:style>
  <w:style w:type="paragraph" w:customStyle="1" w:styleId="ETAsubpara">
    <w:name w:val="ETA(subpara)"/>
    <w:basedOn w:val="OPCParaBase"/>
    <w:rsid w:val="0071111F"/>
    <w:pPr>
      <w:tabs>
        <w:tab w:val="right" w:pos="1083"/>
      </w:tabs>
      <w:spacing w:before="60" w:line="240" w:lineRule="auto"/>
      <w:ind w:left="1191" w:hanging="1191"/>
    </w:pPr>
    <w:rPr>
      <w:sz w:val="20"/>
    </w:rPr>
  </w:style>
  <w:style w:type="paragraph" w:customStyle="1" w:styleId="ETAsub-subpara">
    <w:name w:val="ETA(sub-subpara)"/>
    <w:basedOn w:val="OPCParaBase"/>
    <w:rsid w:val="0071111F"/>
    <w:pPr>
      <w:tabs>
        <w:tab w:val="right" w:pos="1412"/>
      </w:tabs>
      <w:spacing w:before="60" w:line="240" w:lineRule="auto"/>
      <w:ind w:left="1525" w:hanging="1525"/>
    </w:pPr>
    <w:rPr>
      <w:sz w:val="20"/>
    </w:rPr>
  </w:style>
  <w:style w:type="paragraph" w:customStyle="1" w:styleId="Formula">
    <w:name w:val="Formula"/>
    <w:basedOn w:val="OPCParaBase"/>
    <w:rsid w:val="0071111F"/>
    <w:pPr>
      <w:spacing w:line="240" w:lineRule="auto"/>
      <w:ind w:left="1134"/>
    </w:pPr>
    <w:rPr>
      <w:sz w:val="20"/>
    </w:rPr>
  </w:style>
  <w:style w:type="paragraph" w:styleId="Header">
    <w:name w:val="header"/>
    <w:basedOn w:val="OPCParaBase"/>
    <w:link w:val="HeaderChar"/>
    <w:unhideWhenUsed/>
    <w:rsid w:val="0071111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71111F"/>
    <w:rPr>
      <w:rFonts w:eastAsia="Times New Roman" w:cs="Times New Roman"/>
      <w:sz w:val="16"/>
      <w:lang w:eastAsia="en-AU"/>
    </w:rPr>
  </w:style>
  <w:style w:type="paragraph" w:customStyle="1" w:styleId="House">
    <w:name w:val="House"/>
    <w:basedOn w:val="OPCParaBase"/>
    <w:rsid w:val="0071111F"/>
    <w:pPr>
      <w:spacing w:line="240" w:lineRule="auto"/>
    </w:pPr>
    <w:rPr>
      <w:sz w:val="28"/>
    </w:rPr>
  </w:style>
  <w:style w:type="paragraph" w:customStyle="1" w:styleId="Item">
    <w:name w:val="Item"/>
    <w:aliases w:val="i"/>
    <w:basedOn w:val="OPCParaBase"/>
    <w:next w:val="ItemHead"/>
    <w:rsid w:val="0071111F"/>
    <w:pPr>
      <w:keepLines/>
      <w:spacing w:before="80" w:line="240" w:lineRule="auto"/>
      <w:ind w:left="709"/>
    </w:pPr>
  </w:style>
  <w:style w:type="paragraph" w:customStyle="1" w:styleId="ItemHead">
    <w:name w:val="ItemHead"/>
    <w:aliases w:val="ih"/>
    <w:basedOn w:val="OPCParaBase"/>
    <w:next w:val="Item"/>
    <w:rsid w:val="0071111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1111F"/>
    <w:pPr>
      <w:spacing w:line="240" w:lineRule="auto"/>
    </w:pPr>
    <w:rPr>
      <w:b/>
      <w:sz w:val="32"/>
    </w:rPr>
  </w:style>
  <w:style w:type="paragraph" w:customStyle="1" w:styleId="notedraft">
    <w:name w:val="note(draft)"/>
    <w:aliases w:val="nd"/>
    <w:basedOn w:val="OPCParaBase"/>
    <w:rsid w:val="0071111F"/>
    <w:pPr>
      <w:spacing w:before="240" w:line="240" w:lineRule="auto"/>
      <w:ind w:left="284" w:hanging="284"/>
    </w:pPr>
    <w:rPr>
      <w:i/>
      <w:sz w:val="24"/>
    </w:rPr>
  </w:style>
  <w:style w:type="paragraph" w:customStyle="1" w:styleId="notemargin">
    <w:name w:val="note(margin)"/>
    <w:aliases w:val="nm"/>
    <w:basedOn w:val="OPCParaBase"/>
    <w:rsid w:val="0071111F"/>
    <w:pPr>
      <w:tabs>
        <w:tab w:val="left" w:pos="709"/>
      </w:tabs>
      <w:spacing w:before="122" w:line="198" w:lineRule="exact"/>
      <w:ind w:left="709" w:hanging="709"/>
    </w:pPr>
    <w:rPr>
      <w:sz w:val="18"/>
    </w:rPr>
  </w:style>
  <w:style w:type="paragraph" w:customStyle="1" w:styleId="noteToPara">
    <w:name w:val="noteToPara"/>
    <w:aliases w:val="ntp"/>
    <w:basedOn w:val="OPCParaBase"/>
    <w:rsid w:val="0071111F"/>
    <w:pPr>
      <w:spacing w:before="122" w:line="198" w:lineRule="exact"/>
      <w:ind w:left="2353" w:hanging="709"/>
    </w:pPr>
    <w:rPr>
      <w:sz w:val="18"/>
    </w:rPr>
  </w:style>
  <w:style w:type="paragraph" w:customStyle="1" w:styleId="noteParlAmend">
    <w:name w:val="note(ParlAmend)"/>
    <w:aliases w:val="npp"/>
    <w:basedOn w:val="OPCParaBase"/>
    <w:next w:val="ParlAmend"/>
    <w:rsid w:val="0071111F"/>
    <w:pPr>
      <w:spacing w:line="240" w:lineRule="auto"/>
      <w:jc w:val="right"/>
    </w:pPr>
    <w:rPr>
      <w:rFonts w:ascii="Arial" w:hAnsi="Arial"/>
      <w:b/>
      <w:i/>
    </w:rPr>
  </w:style>
  <w:style w:type="paragraph" w:customStyle="1" w:styleId="Page1">
    <w:name w:val="Page1"/>
    <w:basedOn w:val="OPCParaBase"/>
    <w:rsid w:val="0071111F"/>
    <w:pPr>
      <w:spacing w:before="5600" w:line="240" w:lineRule="auto"/>
    </w:pPr>
    <w:rPr>
      <w:b/>
      <w:sz w:val="32"/>
    </w:rPr>
  </w:style>
  <w:style w:type="paragraph" w:customStyle="1" w:styleId="PageBreak">
    <w:name w:val="PageBreak"/>
    <w:aliases w:val="pb"/>
    <w:basedOn w:val="OPCParaBase"/>
    <w:rsid w:val="0071111F"/>
    <w:pPr>
      <w:spacing w:line="240" w:lineRule="auto"/>
    </w:pPr>
    <w:rPr>
      <w:sz w:val="20"/>
    </w:rPr>
  </w:style>
  <w:style w:type="paragraph" w:customStyle="1" w:styleId="paragraphsub">
    <w:name w:val="paragraph(sub)"/>
    <w:aliases w:val="aa"/>
    <w:basedOn w:val="OPCParaBase"/>
    <w:rsid w:val="0071111F"/>
    <w:pPr>
      <w:tabs>
        <w:tab w:val="right" w:pos="1985"/>
      </w:tabs>
      <w:spacing w:before="40" w:line="240" w:lineRule="auto"/>
      <w:ind w:left="2098" w:hanging="2098"/>
    </w:pPr>
  </w:style>
  <w:style w:type="paragraph" w:customStyle="1" w:styleId="paragraphsub-sub">
    <w:name w:val="paragraph(sub-sub)"/>
    <w:aliases w:val="aaa"/>
    <w:basedOn w:val="OPCParaBase"/>
    <w:rsid w:val="0071111F"/>
    <w:pPr>
      <w:tabs>
        <w:tab w:val="right" w:pos="2722"/>
      </w:tabs>
      <w:spacing w:before="40" w:line="240" w:lineRule="auto"/>
      <w:ind w:left="2835" w:hanging="2835"/>
    </w:pPr>
  </w:style>
  <w:style w:type="paragraph" w:customStyle="1" w:styleId="paragraph">
    <w:name w:val="paragraph"/>
    <w:aliases w:val="a"/>
    <w:basedOn w:val="OPCParaBase"/>
    <w:link w:val="paragraphChar"/>
    <w:rsid w:val="0071111F"/>
    <w:pPr>
      <w:tabs>
        <w:tab w:val="right" w:pos="1531"/>
      </w:tabs>
      <w:spacing w:before="40" w:line="240" w:lineRule="auto"/>
      <w:ind w:left="1644" w:hanging="1644"/>
    </w:pPr>
  </w:style>
  <w:style w:type="paragraph" w:customStyle="1" w:styleId="ParlAmend">
    <w:name w:val="ParlAmend"/>
    <w:aliases w:val="pp"/>
    <w:basedOn w:val="OPCParaBase"/>
    <w:rsid w:val="0071111F"/>
    <w:pPr>
      <w:spacing w:before="240" w:line="240" w:lineRule="atLeast"/>
      <w:ind w:hanging="567"/>
    </w:pPr>
    <w:rPr>
      <w:sz w:val="24"/>
    </w:rPr>
  </w:style>
  <w:style w:type="paragraph" w:customStyle="1" w:styleId="Penalty">
    <w:name w:val="Penalty"/>
    <w:basedOn w:val="OPCParaBase"/>
    <w:rsid w:val="0071111F"/>
    <w:pPr>
      <w:tabs>
        <w:tab w:val="left" w:pos="2977"/>
      </w:tabs>
      <w:spacing w:before="180" w:line="240" w:lineRule="auto"/>
      <w:ind w:left="1985" w:hanging="851"/>
    </w:pPr>
  </w:style>
  <w:style w:type="paragraph" w:customStyle="1" w:styleId="Portfolio">
    <w:name w:val="Portfolio"/>
    <w:basedOn w:val="OPCParaBase"/>
    <w:rsid w:val="0071111F"/>
    <w:pPr>
      <w:spacing w:line="240" w:lineRule="auto"/>
    </w:pPr>
    <w:rPr>
      <w:i/>
      <w:sz w:val="20"/>
    </w:rPr>
  </w:style>
  <w:style w:type="paragraph" w:customStyle="1" w:styleId="Preamble">
    <w:name w:val="Preamble"/>
    <w:basedOn w:val="OPCParaBase"/>
    <w:next w:val="Normal"/>
    <w:rsid w:val="0071111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1111F"/>
    <w:pPr>
      <w:spacing w:line="240" w:lineRule="auto"/>
    </w:pPr>
    <w:rPr>
      <w:i/>
      <w:sz w:val="20"/>
    </w:rPr>
  </w:style>
  <w:style w:type="paragraph" w:customStyle="1" w:styleId="Session">
    <w:name w:val="Session"/>
    <w:basedOn w:val="OPCParaBase"/>
    <w:rsid w:val="0071111F"/>
    <w:pPr>
      <w:spacing w:line="240" w:lineRule="auto"/>
    </w:pPr>
    <w:rPr>
      <w:sz w:val="28"/>
    </w:rPr>
  </w:style>
  <w:style w:type="paragraph" w:customStyle="1" w:styleId="Sponsor">
    <w:name w:val="Sponsor"/>
    <w:basedOn w:val="OPCParaBase"/>
    <w:rsid w:val="0071111F"/>
    <w:pPr>
      <w:spacing w:line="240" w:lineRule="auto"/>
    </w:pPr>
    <w:rPr>
      <w:i/>
    </w:rPr>
  </w:style>
  <w:style w:type="paragraph" w:customStyle="1" w:styleId="Subitem">
    <w:name w:val="Subitem"/>
    <w:aliases w:val="iss"/>
    <w:basedOn w:val="OPCParaBase"/>
    <w:rsid w:val="0071111F"/>
    <w:pPr>
      <w:spacing w:before="180" w:line="240" w:lineRule="auto"/>
      <w:ind w:left="709" w:hanging="709"/>
    </w:pPr>
  </w:style>
  <w:style w:type="paragraph" w:customStyle="1" w:styleId="SubitemHead">
    <w:name w:val="SubitemHead"/>
    <w:aliases w:val="issh"/>
    <w:basedOn w:val="OPCParaBase"/>
    <w:rsid w:val="0071111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1111F"/>
    <w:pPr>
      <w:spacing w:before="40" w:line="240" w:lineRule="auto"/>
      <w:ind w:left="1134"/>
    </w:pPr>
  </w:style>
  <w:style w:type="paragraph" w:customStyle="1" w:styleId="SubsectionHead">
    <w:name w:val="SubsectionHead"/>
    <w:aliases w:val="ssh"/>
    <w:basedOn w:val="OPCParaBase"/>
    <w:next w:val="subsection"/>
    <w:rsid w:val="0071111F"/>
    <w:pPr>
      <w:keepNext/>
      <w:keepLines/>
      <w:spacing w:before="240" w:line="240" w:lineRule="auto"/>
      <w:ind w:left="1134"/>
    </w:pPr>
    <w:rPr>
      <w:i/>
    </w:rPr>
  </w:style>
  <w:style w:type="paragraph" w:customStyle="1" w:styleId="Tablea">
    <w:name w:val="Table(a)"/>
    <w:aliases w:val="ta"/>
    <w:basedOn w:val="OPCParaBase"/>
    <w:rsid w:val="0071111F"/>
    <w:pPr>
      <w:spacing w:before="60" w:line="240" w:lineRule="auto"/>
      <w:ind w:left="284" w:hanging="284"/>
    </w:pPr>
    <w:rPr>
      <w:sz w:val="20"/>
    </w:rPr>
  </w:style>
  <w:style w:type="paragraph" w:customStyle="1" w:styleId="TableAA">
    <w:name w:val="Table(AA)"/>
    <w:aliases w:val="taaa"/>
    <w:basedOn w:val="OPCParaBase"/>
    <w:rsid w:val="0071111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1111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1111F"/>
    <w:pPr>
      <w:spacing w:before="60" w:line="240" w:lineRule="atLeast"/>
    </w:pPr>
    <w:rPr>
      <w:sz w:val="20"/>
    </w:rPr>
  </w:style>
  <w:style w:type="paragraph" w:customStyle="1" w:styleId="TLPBoxTextnote">
    <w:name w:val="TLPBoxText(note"/>
    <w:aliases w:val="right)"/>
    <w:basedOn w:val="OPCParaBase"/>
    <w:rsid w:val="0071111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1111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1111F"/>
    <w:pPr>
      <w:spacing w:before="122" w:line="198" w:lineRule="exact"/>
      <w:ind w:left="1985" w:hanging="851"/>
      <w:jc w:val="right"/>
    </w:pPr>
    <w:rPr>
      <w:sz w:val="18"/>
    </w:rPr>
  </w:style>
  <w:style w:type="paragraph" w:customStyle="1" w:styleId="TLPTableBullet">
    <w:name w:val="TLPTableBullet"/>
    <w:aliases w:val="ttb"/>
    <w:basedOn w:val="OPCParaBase"/>
    <w:rsid w:val="0071111F"/>
    <w:pPr>
      <w:spacing w:line="240" w:lineRule="exact"/>
      <w:ind w:left="284" w:hanging="284"/>
    </w:pPr>
    <w:rPr>
      <w:sz w:val="20"/>
    </w:rPr>
  </w:style>
  <w:style w:type="paragraph" w:styleId="TOC1">
    <w:name w:val="toc 1"/>
    <w:basedOn w:val="OPCParaBase"/>
    <w:next w:val="Normal"/>
    <w:uiPriority w:val="39"/>
    <w:semiHidden/>
    <w:unhideWhenUsed/>
    <w:rsid w:val="0071111F"/>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71111F"/>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71111F"/>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71111F"/>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71111F"/>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71111F"/>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71111F"/>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71111F"/>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71111F"/>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1111F"/>
    <w:pPr>
      <w:keepLines/>
      <w:spacing w:before="240" w:after="120" w:line="240" w:lineRule="auto"/>
      <w:ind w:left="794"/>
    </w:pPr>
    <w:rPr>
      <w:b/>
      <w:kern w:val="28"/>
      <w:sz w:val="20"/>
    </w:rPr>
  </w:style>
  <w:style w:type="paragraph" w:customStyle="1" w:styleId="TofSectsHeading">
    <w:name w:val="TofSects(Heading)"/>
    <w:basedOn w:val="OPCParaBase"/>
    <w:rsid w:val="0071111F"/>
    <w:pPr>
      <w:spacing w:before="240" w:after="120" w:line="240" w:lineRule="auto"/>
    </w:pPr>
    <w:rPr>
      <w:b/>
      <w:sz w:val="24"/>
    </w:rPr>
  </w:style>
  <w:style w:type="paragraph" w:customStyle="1" w:styleId="TofSectsSection">
    <w:name w:val="TofSects(Section)"/>
    <w:basedOn w:val="OPCParaBase"/>
    <w:rsid w:val="0071111F"/>
    <w:pPr>
      <w:keepLines/>
      <w:spacing w:before="40" w:line="240" w:lineRule="auto"/>
      <w:ind w:left="1588" w:hanging="794"/>
    </w:pPr>
    <w:rPr>
      <w:kern w:val="28"/>
      <w:sz w:val="18"/>
    </w:rPr>
  </w:style>
  <w:style w:type="paragraph" w:customStyle="1" w:styleId="TofSectsSubdiv">
    <w:name w:val="TofSects(Subdiv)"/>
    <w:basedOn w:val="OPCParaBase"/>
    <w:rsid w:val="0071111F"/>
    <w:pPr>
      <w:keepLines/>
      <w:spacing w:before="80" w:line="240" w:lineRule="auto"/>
      <w:ind w:left="1588" w:hanging="794"/>
    </w:pPr>
    <w:rPr>
      <w:kern w:val="28"/>
    </w:rPr>
  </w:style>
  <w:style w:type="paragraph" w:customStyle="1" w:styleId="WRStyle">
    <w:name w:val="WR Style"/>
    <w:aliases w:val="WR"/>
    <w:basedOn w:val="OPCParaBase"/>
    <w:rsid w:val="0071111F"/>
    <w:pPr>
      <w:spacing w:before="240" w:line="240" w:lineRule="auto"/>
      <w:ind w:left="284" w:hanging="284"/>
    </w:pPr>
    <w:rPr>
      <w:b/>
      <w:i/>
      <w:kern w:val="28"/>
      <w:sz w:val="24"/>
    </w:rPr>
  </w:style>
  <w:style w:type="paragraph" w:customStyle="1" w:styleId="notepara">
    <w:name w:val="note(para)"/>
    <w:aliases w:val="na"/>
    <w:basedOn w:val="OPCParaBase"/>
    <w:rsid w:val="0071111F"/>
    <w:pPr>
      <w:spacing w:before="40" w:line="198" w:lineRule="exact"/>
      <w:ind w:left="2354" w:hanging="369"/>
    </w:pPr>
    <w:rPr>
      <w:sz w:val="18"/>
    </w:rPr>
  </w:style>
  <w:style w:type="paragraph" w:styleId="Footer">
    <w:name w:val="footer"/>
    <w:link w:val="FooterChar"/>
    <w:rsid w:val="0071111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111F"/>
    <w:rPr>
      <w:rFonts w:eastAsia="Times New Roman" w:cs="Times New Roman"/>
      <w:sz w:val="22"/>
      <w:szCs w:val="24"/>
      <w:lang w:eastAsia="en-AU"/>
    </w:rPr>
  </w:style>
  <w:style w:type="character" w:styleId="LineNumber">
    <w:name w:val="line number"/>
    <w:basedOn w:val="OPCCharBase"/>
    <w:uiPriority w:val="99"/>
    <w:semiHidden/>
    <w:unhideWhenUsed/>
    <w:rsid w:val="0071111F"/>
    <w:rPr>
      <w:sz w:val="16"/>
    </w:rPr>
  </w:style>
  <w:style w:type="table" w:customStyle="1" w:styleId="CFlag">
    <w:name w:val="CFlag"/>
    <w:basedOn w:val="TableNormal"/>
    <w:uiPriority w:val="99"/>
    <w:rsid w:val="0071111F"/>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1111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111F"/>
    <w:rPr>
      <w:rFonts w:ascii="Tahoma" w:hAnsi="Tahoma" w:cs="Tahoma"/>
      <w:sz w:val="16"/>
      <w:szCs w:val="16"/>
    </w:rPr>
  </w:style>
  <w:style w:type="character" w:styleId="Hyperlink">
    <w:name w:val="Hyperlink"/>
    <w:basedOn w:val="DefaultParagraphFont"/>
    <w:rsid w:val="0071111F"/>
    <w:rPr>
      <w:color w:val="0000FF"/>
      <w:u w:val="single"/>
    </w:rPr>
  </w:style>
  <w:style w:type="table" w:styleId="TableGrid">
    <w:name w:val="Table Grid"/>
    <w:basedOn w:val="TableNormal"/>
    <w:uiPriority w:val="59"/>
    <w:rsid w:val="007111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71111F"/>
    <w:rPr>
      <w:b/>
      <w:sz w:val="28"/>
      <w:szCs w:val="32"/>
    </w:rPr>
  </w:style>
  <w:style w:type="paragraph" w:customStyle="1" w:styleId="TerritoryT">
    <w:name w:val="TerritoryT"/>
    <w:basedOn w:val="OPCParaBase"/>
    <w:next w:val="Normal"/>
    <w:rsid w:val="0071111F"/>
    <w:rPr>
      <w:b/>
      <w:sz w:val="32"/>
    </w:rPr>
  </w:style>
  <w:style w:type="paragraph" w:customStyle="1" w:styleId="LegislationMadeUnder">
    <w:name w:val="LegislationMadeUnder"/>
    <w:basedOn w:val="OPCParaBase"/>
    <w:next w:val="Normal"/>
    <w:rsid w:val="0071111F"/>
    <w:rPr>
      <w:i/>
      <w:sz w:val="32"/>
      <w:szCs w:val="32"/>
    </w:rPr>
  </w:style>
  <w:style w:type="paragraph" w:customStyle="1" w:styleId="SignCoverPageEnd">
    <w:name w:val="SignCoverPageEnd"/>
    <w:basedOn w:val="OPCParaBase"/>
    <w:next w:val="Normal"/>
    <w:rsid w:val="0071111F"/>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71111F"/>
    <w:pPr>
      <w:pBdr>
        <w:top w:val="single" w:sz="4" w:space="1" w:color="auto"/>
      </w:pBdr>
      <w:spacing w:before="360"/>
      <w:ind w:right="397"/>
      <w:jc w:val="both"/>
    </w:pPr>
  </w:style>
  <w:style w:type="paragraph" w:customStyle="1" w:styleId="NotesHeading1">
    <w:name w:val="NotesHeading 1"/>
    <w:basedOn w:val="OPCParaBase"/>
    <w:next w:val="Normal"/>
    <w:rsid w:val="0071111F"/>
    <w:rPr>
      <w:b/>
      <w:sz w:val="28"/>
      <w:szCs w:val="28"/>
    </w:rPr>
  </w:style>
  <w:style w:type="paragraph" w:customStyle="1" w:styleId="NotesHeading2">
    <w:name w:val="NotesHeading 2"/>
    <w:basedOn w:val="OPCParaBase"/>
    <w:next w:val="Normal"/>
    <w:rsid w:val="0071111F"/>
    <w:rPr>
      <w:b/>
      <w:sz w:val="28"/>
      <w:szCs w:val="28"/>
    </w:rPr>
  </w:style>
  <w:style w:type="paragraph" w:customStyle="1" w:styleId="ENotesText">
    <w:name w:val="ENotesText"/>
    <w:basedOn w:val="OPCParaBase"/>
    <w:next w:val="Normal"/>
    <w:rsid w:val="0071111F"/>
  </w:style>
  <w:style w:type="paragraph" w:customStyle="1" w:styleId="CompiledActNo">
    <w:name w:val="CompiledActNo"/>
    <w:basedOn w:val="OPCParaBase"/>
    <w:next w:val="Normal"/>
    <w:rsid w:val="0071111F"/>
    <w:rPr>
      <w:b/>
      <w:sz w:val="24"/>
      <w:szCs w:val="24"/>
    </w:rPr>
  </w:style>
  <w:style w:type="paragraph" w:customStyle="1" w:styleId="CompiledMadeUnder">
    <w:name w:val="CompiledMadeUnder"/>
    <w:basedOn w:val="OPCParaBase"/>
    <w:next w:val="Normal"/>
    <w:rsid w:val="0071111F"/>
    <w:rPr>
      <w:i/>
      <w:sz w:val="24"/>
      <w:szCs w:val="24"/>
    </w:rPr>
  </w:style>
  <w:style w:type="paragraph" w:customStyle="1" w:styleId="Paragraphsub-sub-sub">
    <w:name w:val="Paragraph(sub-sub-sub)"/>
    <w:aliases w:val="aaaa"/>
    <w:basedOn w:val="OPCParaBase"/>
    <w:rsid w:val="0071111F"/>
    <w:pPr>
      <w:tabs>
        <w:tab w:val="right" w:pos="3402"/>
      </w:tabs>
      <w:spacing w:before="40" w:line="240" w:lineRule="auto"/>
      <w:ind w:left="3402" w:hanging="3402"/>
    </w:pPr>
  </w:style>
  <w:style w:type="paragraph" w:customStyle="1" w:styleId="NoteToSubpara">
    <w:name w:val="NoteToSubpara"/>
    <w:aliases w:val="nts"/>
    <w:basedOn w:val="OPCParaBase"/>
    <w:rsid w:val="0071111F"/>
    <w:pPr>
      <w:spacing w:before="40" w:line="198" w:lineRule="exact"/>
      <w:ind w:left="2835" w:hanging="709"/>
    </w:pPr>
    <w:rPr>
      <w:sz w:val="18"/>
    </w:rPr>
  </w:style>
  <w:style w:type="paragraph" w:customStyle="1" w:styleId="EndNotespara">
    <w:name w:val="EndNotes(para)"/>
    <w:aliases w:val="eta"/>
    <w:basedOn w:val="OPCParaBase"/>
    <w:next w:val="Normal"/>
    <w:rsid w:val="0071111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1111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71111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1111F"/>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71111F"/>
    <w:pPr>
      <w:keepNext/>
      <w:spacing w:before="60" w:line="240" w:lineRule="atLeast"/>
    </w:pPr>
    <w:rPr>
      <w:rFonts w:ascii="Arial" w:hAnsi="Arial"/>
      <w:b/>
      <w:sz w:val="16"/>
    </w:rPr>
  </w:style>
  <w:style w:type="paragraph" w:customStyle="1" w:styleId="ENoteTTi">
    <w:name w:val="ENoteTTi"/>
    <w:aliases w:val="entti"/>
    <w:basedOn w:val="OPCParaBase"/>
    <w:rsid w:val="0071111F"/>
    <w:pPr>
      <w:keepNext/>
      <w:spacing w:before="60" w:line="240" w:lineRule="atLeast"/>
      <w:ind w:left="170"/>
    </w:pPr>
    <w:rPr>
      <w:sz w:val="16"/>
    </w:rPr>
  </w:style>
  <w:style w:type="paragraph" w:customStyle="1" w:styleId="ENotesHeading1">
    <w:name w:val="ENotesHeading 1"/>
    <w:aliases w:val="Enh1"/>
    <w:basedOn w:val="OPCParaBase"/>
    <w:next w:val="Normal"/>
    <w:rsid w:val="0071111F"/>
    <w:pPr>
      <w:spacing w:before="120"/>
      <w:outlineLvl w:val="1"/>
    </w:pPr>
    <w:rPr>
      <w:b/>
      <w:sz w:val="28"/>
      <w:szCs w:val="28"/>
    </w:rPr>
  </w:style>
  <w:style w:type="paragraph" w:customStyle="1" w:styleId="ENotesHeading2">
    <w:name w:val="ENotesHeading 2"/>
    <w:aliases w:val="Enh2"/>
    <w:basedOn w:val="OPCParaBase"/>
    <w:next w:val="Normal"/>
    <w:rsid w:val="0071111F"/>
    <w:pPr>
      <w:spacing w:before="120" w:after="120"/>
      <w:outlineLvl w:val="2"/>
    </w:pPr>
    <w:rPr>
      <w:b/>
      <w:sz w:val="24"/>
      <w:szCs w:val="28"/>
    </w:rPr>
  </w:style>
  <w:style w:type="paragraph" w:customStyle="1" w:styleId="ENoteTTIndentHeading">
    <w:name w:val="ENoteTTIndentHeading"/>
    <w:aliases w:val="enTTHi"/>
    <w:basedOn w:val="OPCParaBase"/>
    <w:rsid w:val="0071111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1111F"/>
    <w:pPr>
      <w:spacing w:before="60" w:line="240" w:lineRule="atLeast"/>
    </w:pPr>
    <w:rPr>
      <w:sz w:val="16"/>
    </w:rPr>
  </w:style>
  <w:style w:type="paragraph" w:customStyle="1" w:styleId="MadeunderText">
    <w:name w:val="MadeunderText"/>
    <w:basedOn w:val="OPCParaBase"/>
    <w:next w:val="CompiledMadeUnder"/>
    <w:rsid w:val="0071111F"/>
    <w:pPr>
      <w:spacing w:before="240"/>
    </w:pPr>
    <w:rPr>
      <w:sz w:val="24"/>
      <w:szCs w:val="24"/>
    </w:rPr>
  </w:style>
  <w:style w:type="paragraph" w:customStyle="1" w:styleId="ENotesHeading3">
    <w:name w:val="ENotesHeading 3"/>
    <w:aliases w:val="Enh3"/>
    <w:basedOn w:val="OPCParaBase"/>
    <w:next w:val="Normal"/>
    <w:rsid w:val="0071111F"/>
    <w:pPr>
      <w:keepNext/>
      <w:spacing w:before="120" w:line="240" w:lineRule="auto"/>
      <w:outlineLvl w:val="4"/>
    </w:pPr>
    <w:rPr>
      <w:b/>
      <w:szCs w:val="24"/>
    </w:rPr>
  </w:style>
  <w:style w:type="paragraph" w:customStyle="1" w:styleId="SubPartCASA">
    <w:name w:val="SubPart(CASA)"/>
    <w:aliases w:val="csp"/>
    <w:basedOn w:val="OPCParaBase"/>
    <w:next w:val="ActHead3"/>
    <w:rsid w:val="0071111F"/>
    <w:pPr>
      <w:keepNext/>
      <w:keepLines/>
      <w:spacing w:before="280"/>
      <w:outlineLvl w:val="1"/>
    </w:pPr>
    <w:rPr>
      <w:b/>
      <w:kern w:val="28"/>
      <w:sz w:val="32"/>
    </w:rPr>
  </w:style>
  <w:style w:type="character" w:customStyle="1" w:styleId="CharSubPartTextCASA">
    <w:name w:val="CharSubPartText(CASA)"/>
    <w:basedOn w:val="OPCCharBase"/>
    <w:uiPriority w:val="1"/>
    <w:rsid w:val="0071111F"/>
  </w:style>
  <w:style w:type="character" w:customStyle="1" w:styleId="CharSubPartNoCASA">
    <w:name w:val="CharSubPartNo(CASA)"/>
    <w:basedOn w:val="OPCCharBase"/>
    <w:uiPriority w:val="1"/>
    <w:rsid w:val="0071111F"/>
  </w:style>
  <w:style w:type="paragraph" w:customStyle="1" w:styleId="ENoteTTIndentHeadingSub">
    <w:name w:val="ENoteTTIndentHeadingSub"/>
    <w:aliases w:val="enTTHis"/>
    <w:basedOn w:val="OPCParaBase"/>
    <w:rsid w:val="0071111F"/>
    <w:pPr>
      <w:keepNext/>
      <w:spacing w:before="60" w:line="240" w:lineRule="atLeast"/>
      <w:ind w:left="340"/>
    </w:pPr>
    <w:rPr>
      <w:b/>
      <w:sz w:val="16"/>
    </w:rPr>
  </w:style>
  <w:style w:type="paragraph" w:customStyle="1" w:styleId="ENoteTTiSub">
    <w:name w:val="ENoteTTiSub"/>
    <w:aliases w:val="enttis"/>
    <w:basedOn w:val="OPCParaBase"/>
    <w:rsid w:val="0071111F"/>
    <w:pPr>
      <w:keepNext/>
      <w:spacing w:before="60" w:line="240" w:lineRule="atLeast"/>
      <w:ind w:left="340"/>
    </w:pPr>
    <w:rPr>
      <w:sz w:val="16"/>
    </w:rPr>
  </w:style>
  <w:style w:type="paragraph" w:customStyle="1" w:styleId="SubDivisionMigration">
    <w:name w:val="SubDivisionMigration"/>
    <w:aliases w:val="sdm"/>
    <w:basedOn w:val="OPCParaBase"/>
    <w:rsid w:val="0071111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1111F"/>
    <w:pPr>
      <w:keepNext/>
      <w:keepLines/>
      <w:spacing w:before="240" w:line="240" w:lineRule="auto"/>
      <w:ind w:left="1134" w:hanging="1134"/>
    </w:pPr>
    <w:rPr>
      <w:b/>
      <w:sz w:val="28"/>
    </w:rPr>
  </w:style>
  <w:style w:type="paragraph" w:customStyle="1" w:styleId="notetext">
    <w:name w:val="note(text)"/>
    <w:aliases w:val="n"/>
    <w:basedOn w:val="OPCParaBase"/>
    <w:rsid w:val="0071111F"/>
    <w:pPr>
      <w:spacing w:before="122" w:line="240" w:lineRule="auto"/>
      <w:ind w:left="1985" w:hanging="851"/>
    </w:pPr>
    <w:rPr>
      <w:sz w:val="18"/>
    </w:rPr>
  </w:style>
  <w:style w:type="paragraph" w:customStyle="1" w:styleId="FreeForm">
    <w:name w:val="FreeForm"/>
    <w:rsid w:val="00FB192C"/>
    <w:rPr>
      <w:rFonts w:ascii="Arial" w:hAnsi="Arial"/>
      <w:sz w:val="22"/>
    </w:rPr>
  </w:style>
  <w:style w:type="paragraph" w:customStyle="1" w:styleId="SOText">
    <w:name w:val="SO Text"/>
    <w:aliases w:val="sot"/>
    <w:link w:val="SOTextChar"/>
    <w:rsid w:val="0071111F"/>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71111F"/>
    <w:rPr>
      <w:sz w:val="22"/>
    </w:rPr>
  </w:style>
  <w:style w:type="paragraph" w:customStyle="1" w:styleId="SOTextNote">
    <w:name w:val="SO TextNote"/>
    <w:aliases w:val="sont"/>
    <w:basedOn w:val="SOText"/>
    <w:qFormat/>
    <w:rsid w:val="0071111F"/>
    <w:pPr>
      <w:spacing w:before="122" w:line="198" w:lineRule="exact"/>
      <w:ind w:left="1843" w:hanging="709"/>
    </w:pPr>
    <w:rPr>
      <w:sz w:val="18"/>
    </w:rPr>
  </w:style>
  <w:style w:type="paragraph" w:customStyle="1" w:styleId="SOPara">
    <w:name w:val="SO Para"/>
    <w:aliases w:val="soa"/>
    <w:basedOn w:val="SOText"/>
    <w:link w:val="SOParaChar"/>
    <w:qFormat/>
    <w:rsid w:val="0071111F"/>
    <w:pPr>
      <w:tabs>
        <w:tab w:val="right" w:pos="1786"/>
      </w:tabs>
      <w:spacing w:before="40"/>
      <w:ind w:left="2070" w:hanging="936"/>
    </w:pPr>
  </w:style>
  <w:style w:type="character" w:customStyle="1" w:styleId="SOParaChar">
    <w:name w:val="SO Para Char"/>
    <w:aliases w:val="soa Char"/>
    <w:basedOn w:val="DefaultParagraphFont"/>
    <w:link w:val="SOPara"/>
    <w:rsid w:val="0071111F"/>
    <w:rPr>
      <w:sz w:val="22"/>
    </w:rPr>
  </w:style>
  <w:style w:type="paragraph" w:customStyle="1" w:styleId="FileName">
    <w:name w:val="FileName"/>
    <w:basedOn w:val="Normal"/>
    <w:rsid w:val="0071111F"/>
  </w:style>
  <w:style w:type="paragraph" w:customStyle="1" w:styleId="TableHeading">
    <w:name w:val="TableHeading"/>
    <w:aliases w:val="th"/>
    <w:basedOn w:val="OPCParaBase"/>
    <w:next w:val="Tabletext"/>
    <w:rsid w:val="0071111F"/>
    <w:pPr>
      <w:keepNext/>
      <w:spacing w:before="60" w:line="240" w:lineRule="atLeast"/>
    </w:pPr>
    <w:rPr>
      <w:b/>
      <w:sz w:val="20"/>
    </w:rPr>
  </w:style>
  <w:style w:type="paragraph" w:customStyle="1" w:styleId="SOHeadBold">
    <w:name w:val="SO HeadBold"/>
    <w:aliases w:val="sohb"/>
    <w:basedOn w:val="SOText"/>
    <w:next w:val="SOText"/>
    <w:link w:val="SOHeadBoldChar"/>
    <w:qFormat/>
    <w:rsid w:val="0071111F"/>
    <w:rPr>
      <w:b/>
    </w:rPr>
  </w:style>
  <w:style w:type="character" w:customStyle="1" w:styleId="SOHeadBoldChar">
    <w:name w:val="SO HeadBold Char"/>
    <w:aliases w:val="sohb Char"/>
    <w:basedOn w:val="DefaultParagraphFont"/>
    <w:link w:val="SOHeadBold"/>
    <w:rsid w:val="0071111F"/>
    <w:rPr>
      <w:b/>
      <w:sz w:val="22"/>
    </w:rPr>
  </w:style>
  <w:style w:type="paragraph" w:customStyle="1" w:styleId="SOHeadItalic">
    <w:name w:val="SO HeadItalic"/>
    <w:aliases w:val="sohi"/>
    <w:basedOn w:val="SOText"/>
    <w:next w:val="SOText"/>
    <w:link w:val="SOHeadItalicChar"/>
    <w:qFormat/>
    <w:rsid w:val="0071111F"/>
    <w:rPr>
      <w:i/>
    </w:rPr>
  </w:style>
  <w:style w:type="character" w:customStyle="1" w:styleId="SOHeadItalicChar">
    <w:name w:val="SO HeadItalic Char"/>
    <w:aliases w:val="sohi Char"/>
    <w:basedOn w:val="DefaultParagraphFont"/>
    <w:link w:val="SOHeadItalic"/>
    <w:rsid w:val="0071111F"/>
    <w:rPr>
      <w:i/>
      <w:sz w:val="22"/>
    </w:rPr>
  </w:style>
  <w:style w:type="paragraph" w:customStyle="1" w:styleId="SOBullet">
    <w:name w:val="SO Bullet"/>
    <w:aliases w:val="sotb"/>
    <w:basedOn w:val="SOText"/>
    <w:link w:val="SOBulletChar"/>
    <w:qFormat/>
    <w:rsid w:val="0071111F"/>
    <w:pPr>
      <w:ind w:left="1559" w:hanging="425"/>
    </w:pPr>
  </w:style>
  <w:style w:type="character" w:customStyle="1" w:styleId="SOBulletChar">
    <w:name w:val="SO Bullet Char"/>
    <w:aliases w:val="sotb Char"/>
    <w:basedOn w:val="DefaultParagraphFont"/>
    <w:link w:val="SOBullet"/>
    <w:rsid w:val="0071111F"/>
    <w:rPr>
      <w:sz w:val="22"/>
    </w:rPr>
  </w:style>
  <w:style w:type="paragraph" w:customStyle="1" w:styleId="SOBulletNote">
    <w:name w:val="SO BulletNote"/>
    <w:aliases w:val="sonb"/>
    <w:basedOn w:val="SOTextNote"/>
    <w:link w:val="SOBulletNoteChar"/>
    <w:qFormat/>
    <w:rsid w:val="0071111F"/>
    <w:pPr>
      <w:tabs>
        <w:tab w:val="left" w:pos="1560"/>
      </w:tabs>
      <w:ind w:left="2268" w:hanging="1134"/>
    </w:pPr>
  </w:style>
  <w:style w:type="character" w:customStyle="1" w:styleId="SOBulletNoteChar">
    <w:name w:val="SO BulletNote Char"/>
    <w:aliases w:val="sonb Char"/>
    <w:basedOn w:val="DefaultParagraphFont"/>
    <w:link w:val="SOBulletNote"/>
    <w:rsid w:val="0071111F"/>
    <w:rPr>
      <w:sz w:val="18"/>
    </w:rPr>
  </w:style>
  <w:style w:type="paragraph" w:customStyle="1" w:styleId="SOText2">
    <w:name w:val="SO Text2"/>
    <w:aliases w:val="sot2"/>
    <w:basedOn w:val="Normal"/>
    <w:next w:val="SOText"/>
    <w:link w:val="SOText2Char"/>
    <w:rsid w:val="0071111F"/>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1111F"/>
    <w:rPr>
      <w:sz w:val="22"/>
    </w:rPr>
  </w:style>
  <w:style w:type="character" w:customStyle="1" w:styleId="subsectionChar">
    <w:name w:val="subsection Char"/>
    <w:aliases w:val="ss Char"/>
    <w:basedOn w:val="DefaultParagraphFont"/>
    <w:link w:val="subsection"/>
    <w:rsid w:val="00D23837"/>
    <w:rPr>
      <w:rFonts w:eastAsia="Times New Roman" w:cs="Times New Roman"/>
      <w:sz w:val="22"/>
      <w:lang w:eastAsia="en-AU"/>
    </w:rPr>
  </w:style>
  <w:style w:type="character" w:customStyle="1" w:styleId="ActHead5Char">
    <w:name w:val="ActHead 5 Char"/>
    <w:aliases w:val="s Char"/>
    <w:basedOn w:val="DefaultParagraphFont"/>
    <w:link w:val="ActHead5"/>
    <w:locked/>
    <w:rsid w:val="00D23837"/>
    <w:rPr>
      <w:rFonts w:eastAsia="Times New Roman" w:cs="Times New Roman"/>
      <w:b/>
      <w:kern w:val="28"/>
      <w:sz w:val="24"/>
      <w:lang w:eastAsia="en-AU"/>
    </w:rPr>
  </w:style>
  <w:style w:type="character" w:customStyle="1" w:styleId="paragraphChar">
    <w:name w:val="paragraph Char"/>
    <w:aliases w:val="a Char"/>
    <w:basedOn w:val="DefaultParagraphFont"/>
    <w:link w:val="paragraph"/>
    <w:locked/>
    <w:rsid w:val="000A2297"/>
    <w:rPr>
      <w:rFonts w:eastAsia="Times New Roman" w:cs="Times New Roman"/>
      <w:sz w:val="2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1111F"/>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71111F"/>
  </w:style>
  <w:style w:type="paragraph" w:customStyle="1" w:styleId="OPCParaBase">
    <w:name w:val="OPCParaBase"/>
    <w:qFormat/>
    <w:rsid w:val="0071111F"/>
    <w:pPr>
      <w:spacing w:line="260" w:lineRule="atLeast"/>
    </w:pPr>
    <w:rPr>
      <w:rFonts w:eastAsia="Times New Roman" w:cs="Times New Roman"/>
      <w:sz w:val="22"/>
      <w:lang w:eastAsia="en-AU"/>
    </w:rPr>
  </w:style>
  <w:style w:type="paragraph" w:customStyle="1" w:styleId="ShortT">
    <w:name w:val="ShortT"/>
    <w:basedOn w:val="OPCParaBase"/>
    <w:next w:val="Normal"/>
    <w:qFormat/>
    <w:rsid w:val="0071111F"/>
    <w:pPr>
      <w:spacing w:line="240" w:lineRule="auto"/>
    </w:pPr>
    <w:rPr>
      <w:b/>
      <w:sz w:val="40"/>
    </w:rPr>
  </w:style>
  <w:style w:type="paragraph" w:customStyle="1" w:styleId="ActHead1">
    <w:name w:val="ActHead 1"/>
    <w:aliases w:val="c"/>
    <w:basedOn w:val="OPCParaBase"/>
    <w:next w:val="Normal"/>
    <w:qFormat/>
    <w:rsid w:val="0071111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1111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1111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1111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71111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1111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1111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1111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1111F"/>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71111F"/>
  </w:style>
  <w:style w:type="paragraph" w:customStyle="1" w:styleId="Blocks">
    <w:name w:val="Blocks"/>
    <w:aliases w:val="bb"/>
    <w:basedOn w:val="OPCParaBase"/>
    <w:qFormat/>
    <w:rsid w:val="0071111F"/>
    <w:pPr>
      <w:spacing w:line="240" w:lineRule="auto"/>
    </w:pPr>
    <w:rPr>
      <w:sz w:val="24"/>
    </w:rPr>
  </w:style>
  <w:style w:type="paragraph" w:customStyle="1" w:styleId="BoxText">
    <w:name w:val="BoxText"/>
    <w:aliases w:val="bt"/>
    <w:basedOn w:val="OPCParaBase"/>
    <w:qFormat/>
    <w:rsid w:val="0071111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1111F"/>
    <w:rPr>
      <w:b/>
    </w:rPr>
  </w:style>
  <w:style w:type="paragraph" w:customStyle="1" w:styleId="BoxHeadItalic">
    <w:name w:val="BoxHeadItalic"/>
    <w:aliases w:val="bhi"/>
    <w:basedOn w:val="BoxText"/>
    <w:next w:val="BoxStep"/>
    <w:qFormat/>
    <w:rsid w:val="0071111F"/>
    <w:rPr>
      <w:i/>
    </w:rPr>
  </w:style>
  <w:style w:type="paragraph" w:customStyle="1" w:styleId="BoxList">
    <w:name w:val="BoxList"/>
    <w:aliases w:val="bl"/>
    <w:basedOn w:val="BoxText"/>
    <w:qFormat/>
    <w:rsid w:val="0071111F"/>
    <w:pPr>
      <w:ind w:left="1559" w:hanging="425"/>
    </w:pPr>
  </w:style>
  <w:style w:type="paragraph" w:customStyle="1" w:styleId="BoxNote">
    <w:name w:val="BoxNote"/>
    <w:aliases w:val="bn"/>
    <w:basedOn w:val="BoxText"/>
    <w:qFormat/>
    <w:rsid w:val="0071111F"/>
    <w:pPr>
      <w:tabs>
        <w:tab w:val="left" w:pos="1985"/>
      </w:tabs>
      <w:spacing w:before="122" w:line="198" w:lineRule="exact"/>
      <w:ind w:left="2948" w:hanging="1814"/>
    </w:pPr>
    <w:rPr>
      <w:sz w:val="18"/>
    </w:rPr>
  </w:style>
  <w:style w:type="paragraph" w:customStyle="1" w:styleId="BoxPara">
    <w:name w:val="BoxPara"/>
    <w:aliases w:val="bp"/>
    <w:basedOn w:val="BoxText"/>
    <w:qFormat/>
    <w:rsid w:val="0071111F"/>
    <w:pPr>
      <w:tabs>
        <w:tab w:val="right" w:pos="2268"/>
      </w:tabs>
      <w:ind w:left="2552" w:hanging="1418"/>
    </w:pPr>
  </w:style>
  <w:style w:type="paragraph" w:customStyle="1" w:styleId="BoxStep">
    <w:name w:val="BoxStep"/>
    <w:aliases w:val="bs"/>
    <w:basedOn w:val="BoxText"/>
    <w:qFormat/>
    <w:rsid w:val="0071111F"/>
    <w:pPr>
      <w:ind w:left="1985" w:hanging="851"/>
    </w:pPr>
  </w:style>
  <w:style w:type="character" w:customStyle="1" w:styleId="CharAmPartNo">
    <w:name w:val="CharAmPartNo"/>
    <w:basedOn w:val="OPCCharBase"/>
    <w:qFormat/>
    <w:rsid w:val="0071111F"/>
  </w:style>
  <w:style w:type="character" w:customStyle="1" w:styleId="CharAmPartText">
    <w:name w:val="CharAmPartText"/>
    <w:basedOn w:val="OPCCharBase"/>
    <w:qFormat/>
    <w:rsid w:val="0071111F"/>
  </w:style>
  <w:style w:type="character" w:customStyle="1" w:styleId="CharAmSchNo">
    <w:name w:val="CharAmSchNo"/>
    <w:basedOn w:val="OPCCharBase"/>
    <w:qFormat/>
    <w:rsid w:val="0071111F"/>
  </w:style>
  <w:style w:type="character" w:customStyle="1" w:styleId="CharAmSchText">
    <w:name w:val="CharAmSchText"/>
    <w:basedOn w:val="OPCCharBase"/>
    <w:qFormat/>
    <w:rsid w:val="0071111F"/>
  </w:style>
  <w:style w:type="character" w:customStyle="1" w:styleId="CharBoldItalic">
    <w:name w:val="CharBoldItalic"/>
    <w:basedOn w:val="OPCCharBase"/>
    <w:uiPriority w:val="1"/>
    <w:qFormat/>
    <w:rsid w:val="0071111F"/>
    <w:rPr>
      <w:b/>
      <w:i/>
    </w:rPr>
  </w:style>
  <w:style w:type="character" w:customStyle="1" w:styleId="CharChapNo">
    <w:name w:val="CharChapNo"/>
    <w:basedOn w:val="OPCCharBase"/>
    <w:uiPriority w:val="1"/>
    <w:qFormat/>
    <w:rsid w:val="0071111F"/>
  </w:style>
  <w:style w:type="character" w:customStyle="1" w:styleId="CharChapText">
    <w:name w:val="CharChapText"/>
    <w:basedOn w:val="OPCCharBase"/>
    <w:uiPriority w:val="1"/>
    <w:qFormat/>
    <w:rsid w:val="0071111F"/>
  </w:style>
  <w:style w:type="character" w:customStyle="1" w:styleId="CharDivNo">
    <w:name w:val="CharDivNo"/>
    <w:basedOn w:val="OPCCharBase"/>
    <w:uiPriority w:val="1"/>
    <w:qFormat/>
    <w:rsid w:val="0071111F"/>
  </w:style>
  <w:style w:type="character" w:customStyle="1" w:styleId="CharDivText">
    <w:name w:val="CharDivText"/>
    <w:basedOn w:val="OPCCharBase"/>
    <w:uiPriority w:val="1"/>
    <w:qFormat/>
    <w:rsid w:val="0071111F"/>
  </w:style>
  <w:style w:type="character" w:customStyle="1" w:styleId="CharItalic">
    <w:name w:val="CharItalic"/>
    <w:basedOn w:val="OPCCharBase"/>
    <w:uiPriority w:val="1"/>
    <w:qFormat/>
    <w:rsid w:val="0071111F"/>
    <w:rPr>
      <w:i/>
    </w:rPr>
  </w:style>
  <w:style w:type="character" w:customStyle="1" w:styleId="CharPartNo">
    <w:name w:val="CharPartNo"/>
    <w:basedOn w:val="OPCCharBase"/>
    <w:uiPriority w:val="1"/>
    <w:qFormat/>
    <w:rsid w:val="0071111F"/>
  </w:style>
  <w:style w:type="character" w:customStyle="1" w:styleId="CharPartText">
    <w:name w:val="CharPartText"/>
    <w:basedOn w:val="OPCCharBase"/>
    <w:uiPriority w:val="1"/>
    <w:qFormat/>
    <w:rsid w:val="0071111F"/>
  </w:style>
  <w:style w:type="character" w:customStyle="1" w:styleId="CharSectno">
    <w:name w:val="CharSectno"/>
    <w:basedOn w:val="OPCCharBase"/>
    <w:qFormat/>
    <w:rsid w:val="0071111F"/>
  </w:style>
  <w:style w:type="character" w:customStyle="1" w:styleId="CharSubdNo">
    <w:name w:val="CharSubdNo"/>
    <w:basedOn w:val="OPCCharBase"/>
    <w:uiPriority w:val="1"/>
    <w:qFormat/>
    <w:rsid w:val="0071111F"/>
  </w:style>
  <w:style w:type="character" w:customStyle="1" w:styleId="CharSubdText">
    <w:name w:val="CharSubdText"/>
    <w:basedOn w:val="OPCCharBase"/>
    <w:uiPriority w:val="1"/>
    <w:qFormat/>
    <w:rsid w:val="0071111F"/>
  </w:style>
  <w:style w:type="paragraph" w:customStyle="1" w:styleId="CTA--">
    <w:name w:val="CTA --"/>
    <w:basedOn w:val="OPCParaBase"/>
    <w:next w:val="Normal"/>
    <w:rsid w:val="0071111F"/>
    <w:pPr>
      <w:spacing w:before="60" w:line="240" w:lineRule="atLeast"/>
      <w:ind w:left="142" w:hanging="142"/>
    </w:pPr>
    <w:rPr>
      <w:sz w:val="20"/>
    </w:rPr>
  </w:style>
  <w:style w:type="paragraph" w:customStyle="1" w:styleId="CTA-">
    <w:name w:val="CTA -"/>
    <w:basedOn w:val="OPCParaBase"/>
    <w:rsid w:val="0071111F"/>
    <w:pPr>
      <w:spacing w:before="60" w:line="240" w:lineRule="atLeast"/>
      <w:ind w:left="85" w:hanging="85"/>
    </w:pPr>
    <w:rPr>
      <w:sz w:val="20"/>
    </w:rPr>
  </w:style>
  <w:style w:type="paragraph" w:customStyle="1" w:styleId="CTA---">
    <w:name w:val="CTA ---"/>
    <w:basedOn w:val="OPCParaBase"/>
    <w:next w:val="Normal"/>
    <w:rsid w:val="0071111F"/>
    <w:pPr>
      <w:spacing w:before="60" w:line="240" w:lineRule="atLeast"/>
      <w:ind w:left="198" w:hanging="198"/>
    </w:pPr>
    <w:rPr>
      <w:sz w:val="20"/>
    </w:rPr>
  </w:style>
  <w:style w:type="paragraph" w:customStyle="1" w:styleId="CTA----">
    <w:name w:val="CTA ----"/>
    <w:basedOn w:val="OPCParaBase"/>
    <w:next w:val="Normal"/>
    <w:rsid w:val="0071111F"/>
    <w:pPr>
      <w:spacing w:before="60" w:line="240" w:lineRule="atLeast"/>
      <w:ind w:left="255" w:hanging="255"/>
    </w:pPr>
    <w:rPr>
      <w:sz w:val="20"/>
    </w:rPr>
  </w:style>
  <w:style w:type="paragraph" w:customStyle="1" w:styleId="CTA1a">
    <w:name w:val="CTA 1(a)"/>
    <w:basedOn w:val="OPCParaBase"/>
    <w:rsid w:val="0071111F"/>
    <w:pPr>
      <w:tabs>
        <w:tab w:val="right" w:pos="414"/>
      </w:tabs>
      <w:spacing w:before="40" w:line="240" w:lineRule="atLeast"/>
      <w:ind w:left="675" w:hanging="675"/>
    </w:pPr>
    <w:rPr>
      <w:sz w:val="20"/>
    </w:rPr>
  </w:style>
  <w:style w:type="paragraph" w:customStyle="1" w:styleId="CTA1ai">
    <w:name w:val="CTA 1(a)(i)"/>
    <w:basedOn w:val="OPCParaBase"/>
    <w:rsid w:val="0071111F"/>
    <w:pPr>
      <w:tabs>
        <w:tab w:val="right" w:pos="1004"/>
      </w:tabs>
      <w:spacing w:before="40" w:line="240" w:lineRule="atLeast"/>
      <w:ind w:left="1253" w:hanging="1253"/>
    </w:pPr>
    <w:rPr>
      <w:sz w:val="20"/>
    </w:rPr>
  </w:style>
  <w:style w:type="paragraph" w:customStyle="1" w:styleId="CTA2a">
    <w:name w:val="CTA 2(a)"/>
    <w:basedOn w:val="OPCParaBase"/>
    <w:rsid w:val="0071111F"/>
    <w:pPr>
      <w:tabs>
        <w:tab w:val="right" w:pos="482"/>
      </w:tabs>
      <w:spacing w:before="40" w:line="240" w:lineRule="atLeast"/>
      <w:ind w:left="748" w:hanging="748"/>
    </w:pPr>
    <w:rPr>
      <w:sz w:val="20"/>
    </w:rPr>
  </w:style>
  <w:style w:type="paragraph" w:customStyle="1" w:styleId="CTA2ai">
    <w:name w:val="CTA 2(a)(i)"/>
    <w:basedOn w:val="OPCParaBase"/>
    <w:rsid w:val="0071111F"/>
    <w:pPr>
      <w:tabs>
        <w:tab w:val="right" w:pos="1089"/>
      </w:tabs>
      <w:spacing w:before="40" w:line="240" w:lineRule="atLeast"/>
      <w:ind w:left="1327" w:hanging="1327"/>
    </w:pPr>
    <w:rPr>
      <w:sz w:val="20"/>
    </w:rPr>
  </w:style>
  <w:style w:type="paragraph" w:customStyle="1" w:styleId="CTA3a">
    <w:name w:val="CTA 3(a)"/>
    <w:basedOn w:val="OPCParaBase"/>
    <w:rsid w:val="0071111F"/>
    <w:pPr>
      <w:tabs>
        <w:tab w:val="right" w:pos="556"/>
      </w:tabs>
      <w:spacing w:before="40" w:line="240" w:lineRule="atLeast"/>
      <w:ind w:left="805" w:hanging="805"/>
    </w:pPr>
    <w:rPr>
      <w:sz w:val="20"/>
    </w:rPr>
  </w:style>
  <w:style w:type="paragraph" w:customStyle="1" w:styleId="CTA3ai">
    <w:name w:val="CTA 3(a)(i)"/>
    <w:basedOn w:val="OPCParaBase"/>
    <w:rsid w:val="0071111F"/>
    <w:pPr>
      <w:tabs>
        <w:tab w:val="right" w:pos="1140"/>
      </w:tabs>
      <w:spacing w:before="40" w:line="240" w:lineRule="atLeast"/>
      <w:ind w:left="1361" w:hanging="1361"/>
    </w:pPr>
    <w:rPr>
      <w:sz w:val="20"/>
    </w:rPr>
  </w:style>
  <w:style w:type="paragraph" w:customStyle="1" w:styleId="CTA4a">
    <w:name w:val="CTA 4(a)"/>
    <w:basedOn w:val="OPCParaBase"/>
    <w:rsid w:val="0071111F"/>
    <w:pPr>
      <w:tabs>
        <w:tab w:val="right" w:pos="624"/>
      </w:tabs>
      <w:spacing w:before="40" w:line="240" w:lineRule="atLeast"/>
      <w:ind w:left="873" w:hanging="873"/>
    </w:pPr>
    <w:rPr>
      <w:sz w:val="20"/>
    </w:rPr>
  </w:style>
  <w:style w:type="paragraph" w:customStyle="1" w:styleId="CTA4ai">
    <w:name w:val="CTA 4(a)(i)"/>
    <w:basedOn w:val="OPCParaBase"/>
    <w:rsid w:val="0071111F"/>
    <w:pPr>
      <w:tabs>
        <w:tab w:val="right" w:pos="1213"/>
      </w:tabs>
      <w:spacing w:before="40" w:line="240" w:lineRule="atLeast"/>
      <w:ind w:left="1452" w:hanging="1452"/>
    </w:pPr>
    <w:rPr>
      <w:sz w:val="20"/>
    </w:rPr>
  </w:style>
  <w:style w:type="paragraph" w:customStyle="1" w:styleId="CTACAPS">
    <w:name w:val="CTA CAPS"/>
    <w:basedOn w:val="OPCParaBase"/>
    <w:rsid w:val="0071111F"/>
    <w:pPr>
      <w:spacing w:before="60" w:line="240" w:lineRule="atLeast"/>
    </w:pPr>
    <w:rPr>
      <w:sz w:val="20"/>
    </w:rPr>
  </w:style>
  <w:style w:type="paragraph" w:customStyle="1" w:styleId="CTAright">
    <w:name w:val="CTA right"/>
    <w:basedOn w:val="OPCParaBase"/>
    <w:rsid w:val="0071111F"/>
    <w:pPr>
      <w:spacing w:before="60" w:line="240" w:lineRule="auto"/>
      <w:jc w:val="right"/>
    </w:pPr>
    <w:rPr>
      <w:sz w:val="20"/>
    </w:rPr>
  </w:style>
  <w:style w:type="paragraph" w:customStyle="1" w:styleId="subsection">
    <w:name w:val="subsection"/>
    <w:aliases w:val="ss"/>
    <w:basedOn w:val="OPCParaBase"/>
    <w:link w:val="subsectionChar"/>
    <w:rsid w:val="0071111F"/>
    <w:pPr>
      <w:tabs>
        <w:tab w:val="right" w:pos="1021"/>
      </w:tabs>
      <w:spacing w:before="180" w:line="240" w:lineRule="auto"/>
      <w:ind w:left="1134" w:hanging="1134"/>
    </w:pPr>
  </w:style>
  <w:style w:type="paragraph" w:customStyle="1" w:styleId="Definition">
    <w:name w:val="Definition"/>
    <w:aliases w:val="dd"/>
    <w:basedOn w:val="OPCParaBase"/>
    <w:rsid w:val="0071111F"/>
    <w:pPr>
      <w:spacing w:before="180" w:line="240" w:lineRule="auto"/>
      <w:ind w:left="1134"/>
    </w:pPr>
  </w:style>
  <w:style w:type="paragraph" w:customStyle="1" w:styleId="ETAsubitem">
    <w:name w:val="ETA(subitem)"/>
    <w:basedOn w:val="OPCParaBase"/>
    <w:rsid w:val="0071111F"/>
    <w:pPr>
      <w:tabs>
        <w:tab w:val="right" w:pos="340"/>
      </w:tabs>
      <w:spacing w:before="60" w:line="240" w:lineRule="auto"/>
      <w:ind w:left="454" w:hanging="454"/>
    </w:pPr>
    <w:rPr>
      <w:sz w:val="20"/>
    </w:rPr>
  </w:style>
  <w:style w:type="paragraph" w:customStyle="1" w:styleId="ETApara">
    <w:name w:val="ETA(para)"/>
    <w:basedOn w:val="OPCParaBase"/>
    <w:rsid w:val="0071111F"/>
    <w:pPr>
      <w:tabs>
        <w:tab w:val="right" w:pos="754"/>
      </w:tabs>
      <w:spacing w:before="60" w:line="240" w:lineRule="auto"/>
      <w:ind w:left="828" w:hanging="828"/>
    </w:pPr>
    <w:rPr>
      <w:sz w:val="20"/>
    </w:rPr>
  </w:style>
  <w:style w:type="paragraph" w:customStyle="1" w:styleId="ETAsubpara">
    <w:name w:val="ETA(subpara)"/>
    <w:basedOn w:val="OPCParaBase"/>
    <w:rsid w:val="0071111F"/>
    <w:pPr>
      <w:tabs>
        <w:tab w:val="right" w:pos="1083"/>
      </w:tabs>
      <w:spacing w:before="60" w:line="240" w:lineRule="auto"/>
      <w:ind w:left="1191" w:hanging="1191"/>
    </w:pPr>
    <w:rPr>
      <w:sz w:val="20"/>
    </w:rPr>
  </w:style>
  <w:style w:type="paragraph" w:customStyle="1" w:styleId="ETAsub-subpara">
    <w:name w:val="ETA(sub-subpara)"/>
    <w:basedOn w:val="OPCParaBase"/>
    <w:rsid w:val="0071111F"/>
    <w:pPr>
      <w:tabs>
        <w:tab w:val="right" w:pos="1412"/>
      </w:tabs>
      <w:spacing w:before="60" w:line="240" w:lineRule="auto"/>
      <w:ind w:left="1525" w:hanging="1525"/>
    </w:pPr>
    <w:rPr>
      <w:sz w:val="20"/>
    </w:rPr>
  </w:style>
  <w:style w:type="paragraph" w:customStyle="1" w:styleId="Formula">
    <w:name w:val="Formula"/>
    <w:basedOn w:val="OPCParaBase"/>
    <w:rsid w:val="0071111F"/>
    <w:pPr>
      <w:spacing w:line="240" w:lineRule="auto"/>
      <w:ind w:left="1134"/>
    </w:pPr>
    <w:rPr>
      <w:sz w:val="20"/>
    </w:rPr>
  </w:style>
  <w:style w:type="paragraph" w:styleId="Header">
    <w:name w:val="header"/>
    <w:basedOn w:val="OPCParaBase"/>
    <w:link w:val="HeaderChar"/>
    <w:unhideWhenUsed/>
    <w:rsid w:val="0071111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71111F"/>
    <w:rPr>
      <w:rFonts w:eastAsia="Times New Roman" w:cs="Times New Roman"/>
      <w:sz w:val="16"/>
      <w:lang w:eastAsia="en-AU"/>
    </w:rPr>
  </w:style>
  <w:style w:type="paragraph" w:customStyle="1" w:styleId="House">
    <w:name w:val="House"/>
    <w:basedOn w:val="OPCParaBase"/>
    <w:rsid w:val="0071111F"/>
    <w:pPr>
      <w:spacing w:line="240" w:lineRule="auto"/>
    </w:pPr>
    <w:rPr>
      <w:sz w:val="28"/>
    </w:rPr>
  </w:style>
  <w:style w:type="paragraph" w:customStyle="1" w:styleId="Item">
    <w:name w:val="Item"/>
    <w:aliases w:val="i"/>
    <w:basedOn w:val="OPCParaBase"/>
    <w:next w:val="ItemHead"/>
    <w:rsid w:val="0071111F"/>
    <w:pPr>
      <w:keepLines/>
      <w:spacing w:before="80" w:line="240" w:lineRule="auto"/>
      <w:ind w:left="709"/>
    </w:pPr>
  </w:style>
  <w:style w:type="paragraph" w:customStyle="1" w:styleId="ItemHead">
    <w:name w:val="ItemHead"/>
    <w:aliases w:val="ih"/>
    <w:basedOn w:val="OPCParaBase"/>
    <w:next w:val="Item"/>
    <w:rsid w:val="0071111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1111F"/>
    <w:pPr>
      <w:spacing w:line="240" w:lineRule="auto"/>
    </w:pPr>
    <w:rPr>
      <w:b/>
      <w:sz w:val="32"/>
    </w:rPr>
  </w:style>
  <w:style w:type="paragraph" w:customStyle="1" w:styleId="notedraft">
    <w:name w:val="note(draft)"/>
    <w:aliases w:val="nd"/>
    <w:basedOn w:val="OPCParaBase"/>
    <w:rsid w:val="0071111F"/>
    <w:pPr>
      <w:spacing w:before="240" w:line="240" w:lineRule="auto"/>
      <w:ind w:left="284" w:hanging="284"/>
    </w:pPr>
    <w:rPr>
      <w:i/>
      <w:sz w:val="24"/>
    </w:rPr>
  </w:style>
  <w:style w:type="paragraph" w:customStyle="1" w:styleId="notemargin">
    <w:name w:val="note(margin)"/>
    <w:aliases w:val="nm"/>
    <w:basedOn w:val="OPCParaBase"/>
    <w:rsid w:val="0071111F"/>
    <w:pPr>
      <w:tabs>
        <w:tab w:val="left" w:pos="709"/>
      </w:tabs>
      <w:spacing w:before="122" w:line="198" w:lineRule="exact"/>
      <w:ind w:left="709" w:hanging="709"/>
    </w:pPr>
    <w:rPr>
      <w:sz w:val="18"/>
    </w:rPr>
  </w:style>
  <w:style w:type="paragraph" w:customStyle="1" w:styleId="noteToPara">
    <w:name w:val="noteToPara"/>
    <w:aliases w:val="ntp"/>
    <w:basedOn w:val="OPCParaBase"/>
    <w:rsid w:val="0071111F"/>
    <w:pPr>
      <w:spacing w:before="122" w:line="198" w:lineRule="exact"/>
      <w:ind w:left="2353" w:hanging="709"/>
    </w:pPr>
    <w:rPr>
      <w:sz w:val="18"/>
    </w:rPr>
  </w:style>
  <w:style w:type="paragraph" w:customStyle="1" w:styleId="noteParlAmend">
    <w:name w:val="note(ParlAmend)"/>
    <w:aliases w:val="npp"/>
    <w:basedOn w:val="OPCParaBase"/>
    <w:next w:val="ParlAmend"/>
    <w:rsid w:val="0071111F"/>
    <w:pPr>
      <w:spacing w:line="240" w:lineRule="auto"/>
      <w:jc w:val="right"/>
    </w:pPr>
    <w:rPr>
      <w:rFonts w:ascii="Arial" w:hAnsi="Arial"/>
      <w:b/>
      <w:i/>
    </w:rPr>
  </w:style>
  <w:style w:type="paragraph" w:customStyle="1" w:styleId="Page1">
    <w:name w:val="Page1"/>
    <w:basedOn w:val="OPCParaBase"/>
    <w:rsid w:val="0071111F"/>
    <w:pPr>
      <w:spacing w:before="5600" w:line="240" w:lineRule="auto"/>
    </w:pPr>
    <w:rPr>
      <w:b/>
      <w:sz w:val="32"/>
    </w:rPr>
  </w:style>
  <w:style w:type="paragraph" w:customStyle="1" w:styleId="PageBreak">
    <w:name w:val="PageBreak"/>
    <w:aliases w:val="pb"/>
    <w:basedOn w:val="OPCParaBase"/>
    <w:rsid w:val="0071111F"/>
    <w:pPr>
      <w:spacing w:line="240" w:lineRule="auto"/>
    </w:pPr>
    <w:rPr>
      <w:sz w:val="20"/>
    </w:rPr>
  </w:style>
  <w:style w:type="paragraph" w:customStyle="1" w:styleId="paragraphsub">
    <w:name w:val="paragraph(sub)"/>
    <w:aliases w:val="aa"/>
    <w:basedOn w:val="OPCParaBase"/>
    <w:rsid w:val="0071111F"/>
    <w:pPr>
      <w:tabs>
        <w:tab w:val="right" w:pos="1985"/>
      </w:tabs>
      <w:spacing w:before="40" w:line="240" w:lineRule="auto"/>
      <w:ind w:left="2098" w:hanging="2098"/>
    </w:pPr>
  </w:style>
  <w:style w:type="paragraph" w:customStyle="1" w:styleId="paragraphsub-sub">
    <w:name w:val="paragraph(sub-sub)"/>
    <w:aliases w:val="aaa"/>
    <w:basedOn w:val="OPCParaBase"/>
    <w:rsid w:val="0071111F"/>
    <w:pPr>
      <w:tabs>
        <w:tab w:val="right" w:pos="2722"/>
      </w:tabs>
      <w:spacing w:before="40" w:line="240" w:lineRule="auto"/>
      <w:ind w:left="2835" w:hanging="2835"/>
    </w:pPr>
  </w:style>
  <w:style w:type="paragraph" w:customStyle="1" w:styleId="paragraph">
    <w:name w:val="paragraph"/>
    <w:aliases w:val="a"/>
    <w:basedOn w:val="OPCParaBase"/>
    <w:link w:val="paragraphChar"/>
    <w:rsid w:val="0071111F"/>
    <w:pPr>
      <w:tabs>
        <w:tab w:val="right" w:pos="1531"/>
      </w:tabs>
      <w:spacing w:before="40" w:line="240" w:lineRule="auto"/>
      <w:ind w:left="1644" w:hanging="1644"/>
    </w:pPr>
  </w:style>
  <w:style w:type="paragraph" w:customStyle="1" w:styleId="ParlAmend">
    <w:name w:val="ParlAmend"/>
    <w:aliases w:val="pp"/>
    <w:basedOn w:val="OPCParaBase"/>
    <w:rsid w:val="0071111F"/>
    <w:pPr>
      <w:spacing w:before="240" w:line="240" w:lineRule="atLeast"/>
      <w:ind w:hanging="567"/>
    </w:pPr>
    <w:rPr>
      <w:sz w:val="24"/>
    </w:rPr>
  </w:style>
  <w:style w:type="paragraph" w:customStyle="1" w:styleId="Penalty">
    <w:name w:val="Penalty"/>
    <w:basedOn w:val="OPCParaBase"/>
    <w:rsid w:val="0071111F"/>
    <w:pPr>
      <w:tabs>
        <w:tab w:val="left" w:pos="2977"/>
      </w:tabs>
      <w:spacing w:before="180" w:line="240" w:lineRule="auto"/>
      <w:ind w:left="1985" w:hanging="851"/>
    </w:pPr>
  </w:style>
  <w:style w:type="paragraph" w:customStyle="1" w:styleId="Portfolio">
    <w:name w:val="Portfolio"/>
    <w:basedOn w:val="OPCParaBase"/>
    <w:rsid w:val="0071111F"/>
    <w:pPr>
      <w:spacing w:line="240" w:lineRule="auto"/>
    </w:pPr>
    <w:rPr>
      <w:i/>
      <w:sz w:val="20"/>
    </w:rPr>
  </w:style>
  <w:style w:type="paragraph" w:customStyle="1" w:styleId="Preamble">
    <w:name w:val="Preamble"/>
    <w:basedOn w:val="OPCParaBase"/>
    <w:next w:val="Normal"/>
    <w:rsid w:val="0071111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1111F"/>
    <w:pPr>
      <w:spacing w:line="240" w:lineRule="auto"/>
    </w:pPr>
    <w:rPr>
      <w:i/>
      <w:sz w:val="20"/>
    </w:rPr>
  </w:style>
  <w:style w:type="paragraph" w:customStyle="1" w:styleId="Session">
    <w:name w:val="Session"/>
    <w:basedOn w:val="OPCParaBase"/>
    <w:rsid w:val="0071111F"/>
    <w:pPr>
      <w:spacing w:line="240" w:lineRule="auto"/>
    </w:pPr>
    <w:rPr>
      <w:sz w:val="28"/>
    </w:rPr>
  </w:style>
  <w:style w:type="paragraph" w:customStyle="1" w:styleId="Sponsor">
    <w:name w:val="Sponsor"/>
    <w:basedOn w:val="OPCParaBase"/>
    <w:rsid w:val="0071111F"/>
    <w:pPr>
      <w:spacing w:line="240" w:lineRule="auto"/>
    </w:pPr>
    <w:rPr>
      <w:i/>
    </w:rPr>
  </w:style>
  <w:style w:type="paragraph" w:customStyle="1" w:styleId="Subitem">
    <w:name w:val="Subitem"/>
    <w:aliases w:val="iss"/>
    <w:basedOn w:val="OPCParaBase"/>
    <w:rsid w:val="0071111F"/>
    <w:pPr>
      <w:spacing w:before="180" w:line="240" w:lineRule="auto"/>
      <w:ind w:left="709" w:hanging="709"/>
    </w:pPr>
  </w:style>
  <w:style w:type="paragraph" w:customStyle="1" w:styleId="SubitemHead">
    <w:name w:val="SubitemHead"/>
    <w:aliases w:val="issh"/>
    <w:basedOn w:val="OPCParaBase"/>
    <w:rsid w:val="0071111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1111F"/>
    <w:pPr>
      <w:spacing w:before="40" w:line="240" w:lineRule="auto"/>
      <w:ind w:left="1134"/>
    </w:pPr>
  </w:style>
  <w:style w:type="paragraph" w:customStyle="1" w:styleId="SubsectionHead">
    <w:name w:val="SubsectionHead"/>
    <w:aliases w:val="ssh"/>
    <w:basedOn w:val="OPCParaBase"/>
    <w:next w:val="subsection"/>
    <w:rsid w:val="0071111F"/>
    <w:pPr>
      <w:keepNext/>
      <w:keepLines/>
      <w:spacing w:before="240" w:line="240" w:lineRule="auto"/>
      <w:ind w:left="1134"/>
    </w:pPr>
    <w:rPr>
      <w:i/>
    </w:rPr>
  </w:style>
  <w:style w:type="paragraph" w:customStyle="1" w:styleId="Tablea">
    <w:name w:val="Table(a)"/>
    <w:aliases w:val="ta"/>
    <w:basedOn w:val="OPCParaBase"/>
    <w:rsid w:val="0071111F"/>
    <w:pPr>
      <w:spacing w:before="60" w:line="240" w:lineRule="auto"/>
      <w:ind w:left="284" w:hanging="284"/>
    </w:pPr>
    <w:rPr>
      <w:sz w:val="20"/>
    </w:rPr>
  </w:style>
  <w:style w:type="paragraph" w:customStyle="1" w:styleId="TableAA">
    <w:name w:val="Table(AA)"/>
    <w:aliases w:val="taaa"/>
    <w:basedOn w:val="OPCParaBase"/>
    <w:rsid w:val="0071111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1111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1111F"/>
    <w:pPr>
      <w:spacing w:before="60" w:line="240" w:lineRule="atLeast"/>
    </w:pPr>
    <w:rPr>
      <w:sz w:val="20"/>
    </w:rPr>
  </w:style>
  <w:style w:type="paragraph" w:customStyle="1" w:styleId="TLPBoxTextnote">
    <w:name w:val="TLPBoxText(note"/>
    <w:aliases w:val="right)"/>
    <w:basedOn w:val="OPCParaBase"/>
    <w:rsid w:val="0071111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1111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1111F"/>
    <w:pPr>
      <w:spacing w:before="122" w:line="198" w:lineRule="exact"/>
      <w:ind w:left="1985" w:hanging="851"/>
      <w:jc w:val="right"/>
    </w:pPr>
    <w:rPr>
      <w:sz w:val="18"/>
    </w:rPr>
  </w:style>
  <w:style w:type="paragraph" w:customStyle="1" w:styleId="TLPTableBullet">
    <w:name w:val="TLPTableBullet"/>
    <w:aliases w:val="ttb"/>
    <w:basedOn w:val="OPCParaBase"/>
    <w:rsid w:val="0071111F"/>
    <w:pPr>
      <w:spacing w:line="240" w:lineRule="exact"/>
      <w:ind w:left="284" w:hanging="284"/>
    </w:pPr>
    <w:rPr>
      <w:sz w:val="20"/>
    </w:rPr>
  </w:style>
  <w:style w:type="paragraph" w:styleId="TOC1">
    <w:name w:val="toc 1"/>
    <w:basedOn w:val="OPCParaBase"/>
    <w:next w:val="Normal"/>
    <w:uiPriority w:val="39"/>
    <w:semiHidden/>
    <w:unhideWhenUsed/>
    <w:rsid w:val="0071111F"/>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71111F"/>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71111F"/>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71111F"/>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71111F"/>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71111F"/>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71111F"/>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71111F"/>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71111F"/>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1111F"/>
    <w:pPr>
      <w:keepLines/>
      <w:spacing w:before="240" w:after="120" w:line="240" w:lineRule="auto"/>
      <w:ind w:left="794"/>
    </w:pPr>
    <w:rPr>
      <w:b/>
      <w:kern w:val="28"/>
      <w:sz w:val="20"/>
    </w:rPr>
  </w:style>
  <w:style w:type="paragraph" w:customStyle="1" w:styleId="TofSectsHeading">
    <w:name w:val="TofSects(Heading)"/>
    <w:basedOn w:val="OPCParaBase"/>
    <w:rsid w:val="0071111F"/>
    <w:pPr>
      <w:spacing w:before="240" w:after="120" w:line="240" w:lineRule="auto"/>
    </w:pPr>
    <w:rPr>
      <w:b/>
      <w:sz w:val="24"/>
    </w:rPr>
  </w:style>
  <w:style w:type="paragraph" w:customStyle="1" w:styleId="TofSectsSection">
    <w:name w:val="TofSects(Section)"/>
    <w:basedOn w:val="OPCParaBase"/>
    <w:rsid w:val="0071111F"/>
    <w:pPr>
      <w:keepLines/>
      <w:spacing w:before="40" w:line="240" w:lineRule="auto"/>
      <w:ind w:left="1588" w:hanging="794"/>
    </w:pPr>
    <w:rPr>
      <w:kern w:val="28"/>
      <w:sz w:val="18"/>
    </w:rPr>
  </w:style>
  <w:style w:type="paragraph" w:customStyle="1" w:styleId="TofSectsSubdiv">
    <w:name w:val="TofSects(Subdiv)"/>
    <w:basedOn w:val="OPCParaBase"/>
    <w:rsid w:val="0071111F"/>
    <w:pPr>
      <w:keepLines/>
      <w:spacing w:before="80" w:line="240" w:lineRule="auto"/>
      <w:ind w:left="1588" w:hanging="794"/>
    </w:pPr>
    <w:rPr>
      <w:kern w:val="28"/>
    </w:rPr>
  </w:style>
  <w:style w:type="paragraph" w:customStyle="1" w:styleId="WRStyle">
    <w:name w:val="WR Style"/>
    <w:aliases w:val="WR"/>
    <w:basedOn w:val="OPCParaBase"/>
    <w:rsid w:val="0071111F"/>
    <w:pPr>
      <w:spacing w:before="240" w:line="240" w:lineRule="auto"/>
      <w:ind w:left="284" w:hanging="284"/>
    </w:pPr>
    <w:rPr>
      <w:b/>
      <w:i/>
      <w:kern w:val="28"/>
      <w:sz w:val="24"/>
    </w:rPr>
  </w:style>
  <w:style w:type="paragraph" w:customStyle="1" w:styleId="notepara">
    <w:name w:val="note(para)"/>
    <w:aliases w:val="na"/>
    <w:basedOn w:val="OPCParaBase"/>
    <w:rsid w:val="0071111F"/>
    <w:pPr>
      <w:spacing w:before="40" w:line="198" w:lineRule="exact"/>
      <w:ind w:left="2354" w:hanging="369"/>
    </w:pPr>
    <w:rPr>
      <w:sz w:val="18"/>
    </w:rPr>
  </w:style>
  <w:style w:type="paragraph" w:styleId="Footer">
    <w:name w:val="footer"/>
    <w:link w:val="FooterChar"/>
    <w:rsid w:val="0071111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111F"/>
    <w:rPr>
      <w:rFonts w:eastAsia="Times New Roman" w:cs="Times New Roman"/>
      <w:sz w:val="22"/>
      <w:szCs w:val="24"/>
      <w:lang w:eastAsia="en-AU"/>
    </w:rPr>
  </w:style>
  <w:style w:type="character" w:styleId="LineNumber">
    <w:name w:val="line number"/>
    <w:basedOn w:val="OPCCharBase"/>
    <w:uiPriority w:val="99"/>
    <w:semiHidden/>
    <w:unhideWhenUsed/>
    <w:rsid w:val="0071111F"/>
    <w:rPr>
      <w:sz w:val="16"/>
    </w:rPr>
  </w:style>
  <w:style w:type="table" w:customStyle="1" w:styleId="CFlag">
    <w:name w:val="CFlag"/>
    <w:basedOn w:val="TableNormal"/>
    <w:uiPriority w:val="99"/>
    <w:rsid w:val="0071111F"/>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1111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111F"/>
    <w:rPr>
      <w:rFonts w:ascii="Tahoma" w:hAnsi="Tahoma" w:cs="Tahoma"/>
      <w:sz w:val="16"/>
      <w:szCs w:val="16"/>
    </w:rPr>
  </w:style>
  <w:style w:type="character" w:styleId="Hyperlink">
    <w:name w:val="Hyperlink"/>
    <w:basedOn w:val="DefaultParagraphFont"/>
    <w:rsid w:val="0071111F"/>
    <w:rPr>
      <w:color w:val="0000FF"/>
      <w:u w:val="single"/>
    </w:rPr>
  </w:style>
  <w:style w:type="table" w:styleId="TableGrid">
    <w:name w:val="Table Grid"/>
    <w:basedOn w:val="TableNormal"/>
    <w:uiPriority w:val="59"/>
    <w:rsid w:val="007111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71111F"/>
    <w:rPr>
      <w:b/>
      <w:sz w:val="28"/>
      <w:szCs w:val="32"/>
    </w:rPr>
  </w:style>
  <w:style w:type="paragraph" w:customStyle="1" w:styleId="TerritoryT">
    <w:name w:val="TerritoryT"/>
    <w:basedOn w:val="OPCParaBase"/>
    <w:next w:val="Normal"/>
    <w:rsid w:val="0071111F"/>
    <w:rPr>
      <w:b/>
      <w:sz w:val="32"/>
    </w:rPr>
  </w:style>
  <w:style w:type="paragraph" w:customStyle="1" w:styleId="LegislationMadeUnder">
    <w:name w:val="LegislationMadeUnder"/>
    <w:basedOn w:val="OPCParaBase"/>
    <w:next w:val="Normal"/>
    <w:rsid w:val="0071111F"/>
    <w:rPr>
      <w:i/>
      <w:sz w:val="32"/>
      <w:szCs w:val="32"/>
    </w:rPr>
  </w:style>
  <w:style w:type="paragraph" w:customStyle="1" w:styleId="SignCoverPageEnd">
    <w:name w:val="SignCoverPageEnd"/>
    <w:basedOn w:val="OPCParaBase"/>
    <w:next w:val="Normal"/>
    <w:rsid w:val="0071111F"/>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71111F"/>
    <w:pPr>
      <w:pBdr>
        <w:top w:val="single" w:sz="4" w:space="1" w:color="auto"/>
      </w:pBdr>
      <w:spacing w:before="360"/>
      <w:ind w:right="397"/>
      <w:jc w:val="both"/>
    </w:pPr>
  </w:style>
  <w:style w:type="paragraph" w:customStyle="1" w:styleId="NotesHeading1">
    <w:name w:val="NotesHeading 1"/>
    <w:basedOn w:val="OPCParaBase"/>
    <w:next w:val="Normal"/>
    <w:rsid w:val="0071111F"/>
    <w:rPr>
      <w:b/>
      <w:sz w:val="28"/>
      <w:szCs w:val="28"/>
    </w:rPr>
  </w:style>
  <w:style w:type="paragraph" w:customStyle="1" w:styleId="NotesHeading2">
    <w:name w:val="NotesHeading 2"/>
    <w:basedOn w:val="OPCParaBase"/>
    <w:next w:val="Normal"/>
    <w:rsid w:val="0071111F"/>
    <w:rPr>
      <w:b/>
      <w:sz w:val="28"/>
      <w:szCs w:val="28"/>
    </w:rPr>
  </w:style>
  <w:style w:type="paragraph" w:customStyle="1" w:styleId="ENotesText">
    <w:name w:val="ENotesText"/>
    <w:basedOn w:val="OPCParaBase"/>
    <w:next w:val="Normal"/>
    <w:rsid w:val="0071111F"/>
  </w:style>
  <w:style w:type="paragraph" w:customStyle="1" w:styleId="CompiledActNo">
    <w:name w:val="CompiledActNo"/>
    <w:basedOn w:val="OPCParaBase"/>
    <w:next w:val="Normal"/>
    <w:rsid w:val="0071111F"/>
    <w:rPr>
      <w:b/>
      <w:sz w:val="24"/>
      <w:szCs w:val="24"/>
    </w:rPr>
  </w:style>
  <w:style w:type="paragraph" w:customStyle="1" w:styleId="CompiledMadeUnder">
    <w:name w:val="CompiledMadeUnder"/>
    <w:basedOn w:val="OPCParaBase"/>
    <w:next w:val="Normal"/>
    <w:rsid w:val="0071111F"/>
    <w:rPr>
      <w:i/>
      <w:sz w:val="24"/>
      <w:szCs w:val="24"/>
    </w:rPr>
  </w:style>
  <w:style w:type="paragraph" w:customStyle="1" w:styleId="Paragraphsub-sub-sub">
    <w:name w:val="Paragraph(sub-sub-sub)"/>
    <w:aliases w:val="aaaa"/>
    <w:basedOn w:val="OPCParaBase"/>
    <w:rsid w:val="0071111F"/>
    <w:pPr>
      <w:tabs>
        <w:tab w:val="right" w:pos="3402"/>
      </w:tabs>
      <w:spacing w:before="40" w:line="240" w:lineRule="auto"/>
      <w:ind w:left="3402" w:hanging="3402"/>
    </w:pPr>
  </w:style>
  <w:style w:type="paragraph" w:customStyle="1" w:styleId="NoteToSubpara">
    <w:name w:val="NoteToSubpara"/>
    <w:aliases w:val="nts"/>
    <w:basedOn w:val="OPCParaBase"/>
    <w:rsid w:val="0071111F"/>
    <w:pPr>
      <w:spacing w:before="40" w:line="198" w:lineRule="exact"/>
      <w:ind w:left="2835" w:hanging="709"/>
    </w:pPr>
    <w:rPr>
      <w:sz w:val="18"/>
    </w:rPr>
  </w:style>
  <w:style w:type="paragraph" w:customStyle="1" w:styleId="EndNotespara">
    <w:name w:val="EndNotes(para)"/>
    <w:aliases w:val="eta"/>
    <w:basedOn w:val="OPCParaBase"/>
    <w:next w:val="Normal"/>
    <w:rsid w:val="0071111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1111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71111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1111F"/>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71111F"/>
    <w:pPr>
      <w:keepNext/>
      <w:spacing w:before="60" w:line="240" w:lineRule="atLeast"/>
    </w:pPr>
    <w:rPr>
      <w:rFonts w:ascii="Arial" w:hAnsi="Arial"/>
      <w:b/>
      <w:sz w:val="16"/>
    </w:rPr>
  </w:style>
  <w:style w:type="paragraph" w:customStyle="1" w:styleId="ENoteTTi">
    <w:name w:val="ENoteTTi"/>
    <w:aliases w:val="entti"/>
    <w:basedOn w:val="OPCParaBase"/>
    <w:rsid w:val="0071111F"/>
    <w:pPr>
      <w:keepNext/>
      <w:spacing w:before="60" w:line="240" w:lineRule="atLeast"/>
      <w:ind w:left="170"/>
    </w:pPr>
    <w:rPr>
      <w:sz w:val="16"/>
    </w:rPr>
  </w:style>
  <w:style w:type="paragraph" w:customStyle="1" w:styleId="ENotesHeading1">
    <w:name w:val="ENotesHeading 1"/>
    <w:aliases w:val="Enh1"/>
    <w:basedOn w:val="OPCParaBase"/>
    <w:next w:val="Normal"/>
    <w:rsid w:val="0071111F"/>
    <w:pPr>
      <w:spacing w:before="120"/>
      <w:outlineLvl w:val="1"/>
    </w:pPr>
    <w:rPr>
      <w:b/>
      <w:sz w:val="28"/>
      <w:szCs w:val="28"/>
    </w:rPr>
  </w:style>
  <w:style w:type="paragraph" w:customStyle="1" w:styleId="ENotesHeading2">
    <w:name w:val="ENotesHeading 2"/>
    <w:aliases w:val="Enh2"/>
    <w:basedOn w:val="OPCParaBase"/>
    <w:next w:val="Normal"/>
    <w:rsid w:val="0071111F"/>
    <w:pPr>
      <w:spacing w:before="120" w:after="120"/>
      <w:outlineLvl w:val="2"/>
    </w:pPr>
    <w:rPr>
      <w:b/>
      <w:sz w:val="24"/>
      <w:szCs w:val="28"/>
    </w:rPr>
  </w:style>
  <w:style w:type="paragraph" w:customStyle="1" w:styleId="ENoteTTIndentHeading">
    <w:name w:val="ENoteTTIndentHeading"/>
    <w:aliases w:val="enTTHi"/>
    <w:basedOn w:val="OPCParaBase"/>
    <w:rsid w:val="0071111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1111F"/>
    <w:pPr>
      <w:spacing w:before="60" w:line="240" w:lineRule="atLeast"/>
    </w:pPr>
    <w:rPr>
      <w:sz w:val="16"/>
    </w:rPr>
  </w:style>
  <w:style w:type="paragraph" w:customStyle="1" w:styleId="MadeunderText">
    <w:name w:val="MadeunderText"/>
    <w:basedOn w:val="OPCParaBase"/>
    <w:next w:val="CompiledMadeUnder"/>
    <w:rsid w:val="0071111F"/>
    <w:pPr>
      <w:spacing w:before="240"/>
    </w:pPr>
    <w:rPr>
      <w:sz w:val="24"/>
      <w:szCs w:val="24"/>
    </w:rPr>
  </w:style>
  <w:style w:type="paragraph" w:customStyle="1" w:styleId="ENotesHeading3">
    <w:name w:val="ENotesHeading 3"/>
    <w:aliases w:val="Enh3"/>
    <w:basedOn w:val="OPCParaBase"/>
    <w:next w:val="Normal"/>
    <w:rsid w:val="0071111F"/>
    <w:pPr>
      <w:keepNext/>
      <w:spacing w:before="120" w:line="240" w:lineRule="auto"/>
      <w:outlineLvl w:val="4"/>
    </w:pPr>
    <w:rPr>
      <w:b/>
      <w:szCs w:val="24"/>
    </w:rPr>
  </w:style>
  <w:style w:type="paragraph" w:customStyle="1" w:styleId="SubPartCASA">
    <w:name w:val="SubPart(CASA)"/>
    <w:aliases w:val="csp"/>
    <w:basedOn w:val="OPCParaBase"/>
    <w:next w:val="ActHead3"/>
    <w:rsid w:val="0071111F"/>
    <w:pPr>
      <w:keepNext/>
      <w:keepLines/>
      <w:spacing w:before="280"/>
      <w:outlineLvl w:val="1"/>
    </w:pPr>
    <w:rPr>
      <w:b/>
      <w:kern w:val="28"/>
      <w:sz w:val="32"/>
    </w:rPr>
  </w:style>
  <w:style w:type="character" w:customStyle="1" w:styleId="CharSubPartTextCASA">
    <w:name w:val="CharSubPartText(CASA)"/>
    <w:basedOn w:val="OPCCharBase"/>
    <w:uiPriority w:val="1"/>
    <w:rsid w:val="0071111F"/>
  </w:style>
  <w:style w:type="character" w:customStyle="1" w:styleId="CharSubPartNoCASA">
    <w:name w:val="CharSubPartNo(CASA)"/>
    <w:basedOn w:val="OPCCharBase"/>
    <w:uiPriority w:val="1"/>
    <w:rsid w:val="0071111F"/>
  </w:style>
  <w:style w:type="paragraph" w:customStyle="1" w:styleId="ENoteTTIndentHeadingSub">
    <w:name w:val="ENoteTTIndentHeadingSub"/>
    <w:aliases w:val="enTTHis"/>
    <w:basedOn w:val="OPCParaBase"/>
    <w:rsid w:val="0071111F"/>
    <w:pPr>
      <w:keepNext/>
      <w:spacing w:before="60" w:line="240" w:lineRule="atLeast"/>
      <w:ind w:left="340"/>
    </w:pPr>
    <w:rPr>
      <w:b/>
      <w:sz w:val="16"/>
    </w:rPr>
  </w:style>
  <w:style w:type="paragraph" w:customStyle="1" w:styleId="ENoteTTiSub">
    <w:name w:val="ENoteTTiSub"/>
    <w:aliases w:val="enttis"/>
    <w:basedOn w:val="OPCParaBase"/>
    <w:rsid w:val="0071111F"/>
    <w:pPr>
      <w:keepNext/>
      <w:spacing w:before="60" w:line="240" w:lineRule="atLeast"/>
      <w:ind w:left="340"/>
    </w:pPr>
    <w:rPr>
      <w:sz w:val="16"/>
    </w:rPr>
  </w:style>
  <w:style w:type="paragraph" w:customStyle="1" w:styleId="SubDivisionMigration">
    <w:name w:val="SubDivisionMigration"/>
    <w:aliases w:val="sdm"/>
    <w:basedOn w:val="OPCParaBase"/>
    <w:rsid w:val="0071111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1111F"/>
    <w:pPr>
      <w:keepNext/>
      <w:keepLines/>
      <w:spacing w:before="240" w:line="240" w:lineRule="auto"/>
      <w:ind w:left="1134" w:hanging="1134"/>
    </w:pPr>
    <w:rPr>
      <w:b/>
      <w:sz w:val="28"/>
    </w:rPr>
  </w:style>
  <w:style w:type="paragraph" w:customStyle="1" w:styleId="notetext">
    <w:name w:val="note(text)"/>
    <w:aliases w:val="n"/>
    <w:basedOn w:val="OPCParaBase"/>
    <w:rsid w:val="0071111F"/>
    <w:pPr>
      <w:spacing w:before="122" w:line="240" w:lineRule="auto"/>
      <w:ind w:left="1985" w:hanging="851"/>
    </w:pPr>
    <w:rPr>
      <w:sz w:val="18"/>
    </w:rPr>
  </w:style>
  <w:style w:type="paragraph" w:customStyle="1" w:styleId="FreeForm">
    <w:name w:val="FreeForm"/>
    <w:rsid w:val="00FB192C"/>
    <w:rPr>
      <w:rFonts w:ascii="Arial" w:hAnsi="Arial"/>
      <w:sz w:val="22"/>
    </w:rPr>
  </w:style>
  <w:style w:type="paragraph" w:customStyle="1" w:styleId="SOText">
    <w:name w:val="SO Text"/>
    <w:aliases w:val="sot"/>
    <w:link w:val="SOTextChar"/>
    <w:rsid w:val="0071111F"/>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71111F"/>
    <w:rPr>
      <w:sz w:val="22"/>
    </w:rPr>
  </w:style>
  <w:style w:type="paragraph" w:customStyle="1" w:styleId="SOTextNote">
    <w:name w:val="SO TextNote"/>
    <w:aliases w:val="sont"/>
    <w:basedOn w:val="SOText"/>
    <w:qFormat/>
    <w:rsid w:val="0071111F"/>
    <w:pPr>
      <w:spacing w:before="122" w:line="198" w:lineRule="exact"/>
      <w:ind w:left="1843" w:hanging="709"/>
    </w:pPr>
    <w:rPr>
      <w:sz w:val="18"/>
    </w:rPr>
  </w:style>
  <w:style w:type="paragraph" w:customStyle="1" w:styleId="SOPara">
    <w:name w:val="SO Para"/>
    <w:aliases w:val="soa"/>
    <w:basedOn w:val="SOText"/>
    <w:link w:val="SOParaChar"/>
    <w:qFormat/>
    <w:rsid w:val="0071111F"/>
    <w:pPr>
      <w:tabs>
        <w:tab w:val="right" w:pos="1786"/>
      </w:tabs>
      <w:spacing w:before="40"/>
      <w:ind w:left="2070" w:hanging="936"/>
    </w:pPr>
  </w:style>
  <w:style w:type="character" w:customStyle="1" w:styleId="SOParaChar">
    <w:name w:val="SO Para Char"/>
    <w:aliases w:val="soa Char"/>
    <w:basedOn w:val="DefaultParagraphFont"/>
    <w:link w:val="SOPara"/>
    <w:rsid w:val="0071111F"/>
    <w:rPr>
      <w:sz w:val="22"/>
    </w:rPr>
  </w:style>
  <w:style w:type="paragraph" w:customStyle="1" w:styleId="FileName">
    <w:name w:val="FileName"/>
    <w:basedOn w:val="Normal"/>
    <w:rsid w:val="0071111F"/>
  </w:style>
  <w:style w:type="paragraph" w:customStyle="1" w:styleId="TableHeading">
    <w:name w:val="TableHeading"/>
    <w:aliases w:val="th"/>
    <w:basedOn w:val="OPCParaBase"/>
    <w:next w:val="Tabletext"/>
    <w:rsid w:val="0071111F"/>
    <w:pPr>
      <w:keepNext/>
      <w:spacing w:before="60" w:line="240" w:lineRule="atLeast"/>
    </w:pPr>
    <w:rPr>
      <w:b/>
      <w:sz w:val="20"/>
    </w:rPr>
  </w:style>
  <w:style w:type="paragraph" w:customStyle="1" w:styleId="SOHeadBold">
    <w:name w:val="SO HeadBold"/>
    <w:aliases w:val="sohb"/>
    <w:basedOn w:val="SOText"/>
    <w:next w:val="SOText"/>
    <w:link w:val="SOHeadBoldChar"/>
    <w:qFormat/>
    <w:rsid w:val="0071111F"/>
    <w:rPr>
      <w:b/>
    </w:rPr>
  </w:style>
  <w:style w:type="character" w:customStyle="1" w:styleId="SOHeadBoldChar">
    <w:name w:val="SO HeadBold Char"/>
    <w:aliases w:val="sohb Char"/>
    <w:basedOn w:val="DefaultParagraphFont"/>
    <w:link w:val="SOHeadBold"/>
    <w:rsid w:val="0071111F"/>
    <w:rPr>
      <w:b/>
      <w:sz w:val="22"/>
    </w:rPr>
  </w:style>
  <w:style w:type="paragraph" w:customStyle="1" w:styleId="SOHeadItalic">
    <w:name w:val="SO HeadItalic"/>
    <w:aliases w:val="sohi"/>
    <w:basedOn w:val="SOText"/>
    <w:next w:val="SOText"/>
    <w:link w:val="SOHeadItalicChar"/>
    <w:qFormat/>
    <w:rsid w:val="0071111F"/>
    <w:rPr>
      <w:i/>
    </w:rPr>
  </w:style>
  <w:style w:type="character" w:customStyle="1" w:styleId="SOHeadItalicChar">
    <w:name w:val="SO HeadItalic Char"/>
    <w:aliases w:val="sohi Char"/>
    <w:basedOn w:val="DefaultParagraphFont"/>
    <w:link w:val="SOHeadItalic"/>
    <w:rsid w:val="0071111F"/>
    <w:rPr>
      <w:i/>
      <w:sz w:val="22"/>
    </w:rPr>
  </w:style>
  <w:style w:type="paragraph" w:customStyle="1" w:styleId="SOBullet">
    <w:name w:val="SO Bullet"/>
    <w:aliases w:val="sotb"/>
    <w:basedOn w:val="SOText"/>
    <w:link w:val="SOBulletChar"/>
    <w:qFormat/>
    <w:rsid w:val="0071111F"/>
    <w:pPr>
      <w:ind w:left="1559" w:hanging="425"/>
    </w:pPr>
  </w:style>
  <w:style w:type="character" w:customStyle="1" w:styleId="SOBulletChar">
    <w:name w:val="SO Bullet Char"/>
    <w:aliases w:val="sotb Char"/>
    <w:basedOn w:val="DefaultParagraphFont"/>
    <w:link w:val="SOBullet"/>
    <w:rsid w:val="0071111F"/>
    <w:rPr>
      <w:sz w:val="22"/>
    </w:rPr>
  </w:style>
  <w:style w:type="paragraph" w:customStyle="1" w:styleId="SOBulletNote">
    <w:name w:val="SO BulletNote"/>
    <w:aliases w:val="sonb"/>
    <w:basedOn w:val="SOTextNote"/>
    <w:link w:val="SOBulletNoteChar"/>
    <w:qFormat/>
    <w:rsid w:val="0071111F"/>
    <w:pPr>
      <w:tabs>
        <w:tab w:val="left" w:pos="1560"/>
      </w:tabs>
      <w:ind w:left="2268" w:hanging="1134"/>
    </w:pPr>
  </w:style>
  <w:style w:type="character" w:customStyle="1" w:styleId="SOBulletNoteChar">
    <w:name w:val="SO BulletNote Char"/>
    <w:aliases w:val="sonb Char"/>
    <w:basedOn w:val="DefaultParagraphFont"/>
    <w:link w:val="SOBulletNote"/>
    <w:rsid w:val="0071111F"/>
    <w:rPr>
      <w:sz w:val="18"/>
    </w:rPr>
  </w:style>
  <w:style w:type="paragraph" w:customStyle="1" w:styleId="SOText2">
    <w:name w:val="SO Text2"/>
    <w:aliases w:val="sot2"/>
    <w:basedOn w:val="Normal"/>
    <w:next w:val="SOText"/>
    <w:link w:val="SOText2Char"/>
    <w:rsid w:val="0071111F"/>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1111F"/>
    <w:rPr>
      <w:sz w:val="22"/>
    </w:rPr>
  </w:style>
  <w:style w:type="character" w:customStyle="1" w:styleId="subsectionChar">
    <w:name w:val="subsection Char"/>
    <w:aliases w:val="ss Char"/>
    <w:basedOn w:val="DefaultParagraphFont"/>
    <w:link w:val="subsection"/>
    <w:rsid w:val="00D23837"/>
    <w:rPr>
      <w:rFonts w:eastAsia="Times New Roman" w:cs="Times New Roman"/>
      <w:sz w:val="22"/>
      <w:lang w:eastAsia="en-AU"/>
    </w:rPr>
  </w:style>
  <w:style w:type="character" w:customStyle="1" w:styleId="ActHead5Char">
    <w:name w:val="ActHead 5 Char"/>
    <w:aliases w:val="s Char"/>
    <w:basedOn w:val="DefaultParagraphFont"/>
    <w:link w:val="ActHead5"/>
    <w:locked/>
    <w:rsid w:val="00D23837"/>
    <w:rPr>
      <w:rFonts w:eastAsia="Times New Roman" w:cs="Times New Roman"/>
      <w:b/>
      <w:kern w:val="28"/>
      <w:sz w:val="24"/>
      <w:lang w:eastAsia="en-AU"/>
    </w:rPr>
  </w:style>
  <w:style w:type="character" w:customStyle="1" w:styleId="paragraphChar">
    <w:name w:val="paragraph Char"/>
    <w:aliases w:val="a Char"/>
    <w:basedOn w:val="DefaultParagraphFont"/>
    <w:link w:val="paragraph"/>
    <w:locked/>
    <w:rsid w:val="000A2297"/>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slis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slis_amd.dotx</Template>
  <TotalTime>0</TotalTime>
  <Pages>31</Pages>
  <Words>4824</Words>
  <Characters>25175</Characters>
  <Application>Microsoft Office Word</Application>
  <DocSecurity>0</DocSecurity>
  <PresentationFormat/>
  <Lines>1001</Lines>
  <Paragraphs>603</Paragraphs>
  <ScaleCrop>false</ScaleCrop>
  <HeadingPairs>
    <vt:vector size="2" baseType="variant">
      <vt:variant>
        <vt:lpstr>Title</vt:lpstr>
      </vt:variant>
      <vt:variant>
        <vt:i4>1</vt:i4>
      </vt:variant>
    </vt:vector>
  </HeadingPairs>
  <TitlesOfParts>
    <vt:vector size="1" baseType="lpstr">
      <vt:lpstr>Migration Legislation Amendment (2014 Measures No. 1) Regulation 2014</vt:lpstr>
    </vt:vector>
  </TitlesOfParts>
  <Manager/>
  <Company/>
  <LinksUpToDate>false</LinksUpToDate>
  <CharactersWithSpaces>29581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2014-05-13T23:08:00Z</cp:lastPrinted>
  <dcterms:created xsi:type="dcterms:W3CDTF">2014-06-06T09:17:00Z</dcterms:created>
  <dcterms:modified xsi:type="dcterms:W3CDTF">2014-06-06T09:17:00Z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82, 2014</vt:lpwstr>
  </property>
  <property fmtid="{D5CDD505-2E9C-101B-9397-08002B2CF9AE}" pid="3" name="ShortT">
    <vt:lpwstr>Migration Legislation Amendment (2014 Measures No. 1) Regulation 2014</vt:lpwstr>
  </property>
  <property fmtid="{D5CDD505-2E9C-101B-9397-08002B2CF9AE}" pid="4" name="Class">
    <vt:lpwstr>Regulation</vt:lpwstr>
  </property>
  <property fmtid="{D5CDD505-2E9C-101B-9397-08002B2CF9AE}" pid="5" name="Type">
    <vt:lpwstr>SLI</vt:lpwstr>
  </property>
  <property fmtid="{D5CDD505-2E9C-101B-9397-08002B2CF9AE}" pid="6" name="DocType">
    <vt:lpwstr>AMD</vt:lpwstr>
  </property>
  <property fmtid="{D5CDD505-2E9C-101B-9397-08002B2CF9AE}" pid="7" name="Header">
    <vt:lpwstr>Section</vt:lpwstr>
  </property>
  <property fmtid="{D5CDD505-2E9C-101B-9397-08002B2CF9AE}" pid="8" name="Exco">
    <vt:lpwstr>Yes</vt:lpwstr>
  </property>
  <property fmtid="{D5CDD505-2E9C-101B-9397-08002B2CF9AE}" pid="9" name="DateMade">
    <vt:lpwstr>12 June 2014</vt:lpwstr>
  </property>
  <property fmtid="{D5CDD505-2E9C-101B-9397-08002B2CF9AE}" pid="10" name="Authority">
    <vt:lpwstr/>
  </property>
  <property fmtid="{D5CDD505-2E9C-101B-9397-08002B2CF9AE}" pid="11" name="ID">
    <vt:lpwstr>OPC60389</vt:lpwstr>
  </property>
  <property fmtid="{D5CDD505-2E9C-101B-9397-08002B2CF9AE}" pid="12" name="Classification">
    <vt:lpwstr> </vt:lpwstr>
  </property>
  <property fmtid="{D5CDD505-2E9C-101B-9397-08002B2CF9AE}" pid="13" name="DLM">
    <vt:lpwstr> </vt:lpwstr>
  </property>
  <property fmtid="{D5CDD505-2E9C-101B-9397-08002B2CF9AE}" pid="14" name="ActMadeUnder">
    <vt:lpwstr>Migration Act 1958</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Number">
    <vt:lpwstr>A</vt:lpwstr>
  </property>
  <property fmtid="{D5CDD505-2E9C-101B-9397-08002B2CF9AE}" pid="19" name="CounterSign">
    <vt:lpwstr/>
  </property>
  <property fmtid="{D5CDD505-2E9C-101B-9397-08002B2CF9AE}" pid="20" name="ExcoDate">
    <vt:lpwstr>12 June 2014</vt:lpwstr>
  </property>
</Properties>
</file>