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E4" w:rsidRDefault="00927488" w:rsidP="009C3A69">
      <w:pPr>
        <w:jc w:val="center"/>
        <w:rPr>
          <w:b/>
          <w:u w:val="single"/>
        </w:rPr>
      </w:pPr>
      <w:r>
        <w:rPr>
          <w:b/>
          <w:u w:val="single"/>
        </w:rPr>
        <w:t xml:space="preserve">EXPLANATORY </w:t>
      </w:r>
      <w:r w:rsidR="006979A2">
        <w:rPr>
          <w:b/>
          <w:u w:val="single"/>
        </w:rPr>
        <w:t>STATEMENT</w:t>
      </w:r>
    </w:p>
    <w:p w:rsidR="007D6F92" w:rsidRDefault="00B00B09" w:rsidP="007D6F92">
      <w:pPr>
        <w:jc w:val="center"/>
        <w:rPr>
          <w:rFonts w:cs="Times New Roman"/>
          <w:szCs w:val="24"/>
          <w:u w:val="single"/>
        </w:rPr>
      </w:pPr>
      <w:r>
        <w:rPr>
          <w:rFonts w:cs="Times New Roman"/>
          <w:szCs w:val="24"/>
          <w:u w:val="single"/>
        </w:rPr>
        <w:t>Select</w:t>
      </w:r>
      <w:r w:rsidR="000B2938">
        <w:rPr>
          <w:rFonts w:cs="Times New Roman"/>
          <w:szCs w:val="24"/>
          <w:u w:val="single"/>
        </w:rPr>
        <w:t xml:space="preserve"> Legislative Instrument No. 84</w:t>
      </w:r>
      <w:bookmarkStart w:id="0" w:name="_GoBack"/>
      <w:bookmarkEnd w:id="0"/>
      <w:r w:rsidR="00BF223E">
        <w:rPr>
          <w:rFonts w:cs="Times New Roman"/>
          <w:szCs w:val="24"/>
          <w:u w:val="single"/>
        </w:rPr>
        <w:t xml:space="preserve">, </w:t>
      </w:r>
      <w:r>
        <w:rPr>
          <w:rFonts w:cs="Times New Roman"/>
          <w:szCs w:val="24"/>
          <w:u w:val="single"/>
        </w:rPr>
        <w:t>2014</w:t>
      </w:r>
    </w:p>
    <w:p w:rsidR="00270EF2" w:rsidRPr="006F3F3F" w:rsidRDefault="007D6F92" w:rsidP="00270EF2">
      <w:pPr>
        <w:rPr>
          <w:rFonts w:cs="Times New Roman"/>
          <w:szCs w:val="24"/>
          <w:u w:val="single"/>
        </w:rPr>
      </w:pPr>
      <w:r>
        <w:rPr>
          <w:rFonts w:cs="Times New Roman"/>
          <w:szCs w:val="24"/>
          <w:u w:val="single"/>
        </w:rPr>
        <w:t xml:space="preserve">Issued by Authority of the </w:t>
      </w:r>
      <w:r w:rsidR="00270EF2">
        <w:rPr>
          <w:rFonts w:cs="Times New Roman"/>
          <w:szCs w:val="24"/>
          <w:u w:val="single"/>
        </w:rPr>
        <w:t>Minister for Infrastructure and</w:t>
      </w:r>
      <w:r w:rsidR="00270EF2" w:rsidRPr="006F3F3F">
        <w:rPr>
          <w:rFonts w:cs="Times New Roman"/>
          <w:szCs w:val="24"/>
          <w:u w:val="single"/>
        </w:rPr>
        <w:t xml:space="preserve"> </w:t>
      </w:r>
      <w:r w:rsidR="00270EF2">
        <w:rPr>
          <w:rFonts w:cs="Times New Roman"/>
          <w:szCs w:val="24"/>
          <w:u w:val="single"/>
        </w:rPr>
        <w:t>Regional Development</w:t>
      </w:r>
    </w:p>
    <w:p w:rsidR="00270EF2" w:rsidRPr="00EA32D1" w:rsidRDefault="00270EF2" w:rsidP="00B00B09">
      <w:pPr>
        <w:spacing w:after="0"/>
        <w:jc w:val="center"/>
        <w:rPr>
          <w:rFonts w:cs="Times New Roman"/>
          <w:i/>
          <w:szCs w:val="24"/>
        </w:rPr>
      </w:pPr>
      <w:r w:rsidRPr="00EA32D1">
        <w:rPr>
          <w:rFonts w:cs="Times New Roman"/>
          <w:i/>
          <w:szCs w:val="24"/>
        </w:rPr>
        <w:t xml:space="preserve">Interstate Road Transport </w:t>
      </w:r>
      <w:r w:rsidR="00B96F0F">
        <w:rPr>
          <w:rFonts w:cs="Times New Roman"/>
          <w:i/>
          <w:szCs w:val="24"/>
        </w:rPr>
        <w:t>Act 1985</w:t>
      </w:r>
    </w:p>
    <w:p w:rsidR="00270EF2" w:rsidRPr="00EA32D1" w:rsidRDefault="00270EF2" w:rsidP="00B00B09">
      <w:pPr>
        <w:spacing w:after="0"/>
        <w:jc w:val="center"/>
        <w:rPr>
          <w:rFonts w:cs="Times New Roman"/>
          <w:i/>
          <w:szCs w:val="24"/>
        </w:rPr>
      </w:pPr>
      <w:r w:rsidRPr="00DB7466">
        <w:rPr>
          <w:rFonts w:cs="Times New Roman"/>
          <w:i/>
          <w:szCs w:val="24"/>
        </w:rPr>
        <w:t>Interstate Road Transport Amendment (Heavy Vehicle National Law)</w:t>
      </w:r>
      <w:r w:rsidR="008361F9">
        <w:rPr>
          <w:rFonts w:cs="Times New Roman"/>
          <w:i/>
          <w:szCs w:val="24"/>
        </w:rPr>
        <w:t xml:space="preserve"> </w:t>
      </w:r>
      <w:r w:rsidRPr="00DB7466">
        <w:rPr>
          <w:rFonts w:cs="Times New Roman"/>
          <w:i/>
          <w:szCs w:val="24"/>
        </w:rPr>
        <w:t>Regulation 2014</w:t>
      </w:r>
    </w:p>
    <w:p w:rsidR="00270EF2" w:rsidRPr="0079757E" w:rsidRDefault="00270EF2" w:rsidP="00270EF2">
      <w:pPr>
        <w:spacing w:after="0"/>
        <w:ind w:firstLine="720"/>
        <w:rPr>
          <w:rFonts w:cs="Times New Roman"/>
          <w:b/>
          <w:szCs w:val="24"/>
        </w:rPr>
      </w:pPr>
    </w:p>
    <w:p w:rsidR="00270EF2" w:rsidRDefault="00270EF2" w:rsidP="00270EF2">
      <w:pPr>
        <w:spacing w:after="0" w:line="240" w:lineRule="auto"/>
        <w:rPr>
          <w:rFonts w:cs="Times New Roman"/>
          <w:szCs w:val="24"/>
        </w:rPr>
      </w:pPr>
      <w:r>
        <w:rPr>
          <w:rFonts w:cs="Times New Roman"/>
          <w:szCs w:val="24"/>
        </w:rPr>
        <w:t xml:space="preserve">The </w:t>
      </w:r>
      <w:r w:rsidRPr="00704B97">
        <w:rPr>
          <w:rFonts w:cs="Times New Roman"/>
          <w:i/>
          <w:szCs w:val="24"/>
        </w:rPr>
        <w:t>Interstate Road Transport Act 1985</w:t>
      </w:r>
      <w:r>
        <w:rPr>
          <w:rFonts w:cs="Times New Roman"/>
          <w:szCs w:val="24"/>
        </w:rPr>
        <w:t xml:space="preserve"> (the IRT Act) provides for the registration of heavy vehicles engaged solely in</w:t>
      </w:r>
      <w:r w:rsidR="00A9348A">
        <w:rPr>
          <w:rFonts w:cs="Times New Roman"/>
          <w:szCs w:val="24"/>
        </w:rPr>
        <w:t xml:space="preserve"> </w:t>
      </w:r>
      <w:r w:rsidR="00A9348A" w:rsidRPr="002F474A">
        <w:rPr>
          <w:rFonts w:cs="Times New Roman"/>
          <w:szCs w:val="24"/>
          <w:lang w:val="en-US"/>
        </w:rPr>
        <w:t>the interstate carriage of passengers or goods, in trade or commerce, or for any purpose that is incident</w:t>
      </w:r>
      <w:r w:rsidR="00A9348A">
        <w:rPr>
          <w:rFonts w:cs="Times New Roman"/>
          <w:szCs w:val="24"/>
          <w:lang w:val="en-US"/>
        </w:rPr>
        <w:t>al to the carriage of that kind</w:t>
      </w:r>
      <w:r w:rsidR="00A9348A">
        <w:rPr>
          <w:rFonts w:cs="Times New Roman"/>
          <w:szCs w:val="24"/>
        </w:rPr>
        <w:t>.</w:t>
      </w:r>
      <w:r>
        <w:rPr>
          <w:rFonts w:cs="Times New Roman"/>
          <w:szCs w:val="24"/>
        </w:rPr>
        <w:t xml:space="preserve">  </w:t>
      </w:r>
      <w:r w:rsidR="00B96F0F">
        <w:rPr>
          <w:rFonts w:cs="Times New Roman"/>
          <w:szCs w:val="24"/>
        </w:rPr>
        <w:t xml:space="preserve">A </w:t>
      </w:r>
      <w:r>
        <w:rPr>
          <w:rFonts w:cs="Times New Roman"/>
          <w:szCs w:val="24"/>
        </w:rPr>
        <w:t>vehicle or trailer is registered as part of the Federal Interst</w:t>
      </w:r>
      <w:r w:rsidR="00B96F0F">
        <w:rPr>
          <w:rFonts w:cs="Times New Roman"/>
          <w:szCs w:val="24"/>
        </w:rPr>
        <w:t>ate Registration Scheme (FIRS) under</w:t>
      </w:r>
      <w:r>
        <w:rPr>
          <w:rFonts w:cs="Times New Roman"/>
          <w:szCs w:val="24"/>
        </w:rPr>
        <w:t xml:space="preserve"> section 8</w:t>
      </w:r>
      <w:r w:rsidR="00B96F0F">
        <w:rPr>
          <w:rFonts w:cs="Times New Roman"/>
          <w:szCs w:val="24"/>
        </w:rPr>
        <w:t xml:space="preserve"> of the IRT Act</w:t>
      </w:r>
      <w:r>
        <w:rPr>
          <w:rFonts w:cs="Times New Roman"/>
          <w:szCs w:val="24"/>
        </w:rPr>
        <w:t>, if the conditions specified</w:t>
      </w:r>
      <w:r w:rsidR="005020CE">
        <w:rPr>
          <w:rFonts w:cs="Times New Roman"/>
          <w:szCs w:val="24"/>
        </w:rPr>
        <w:t xml:space="preserve"> in Part II of the IRT Act</w:t>
      </w:r>
      <w:r>
        <w:rPr>
          <w:rFonts w:cs="Times New Roman"/>
          <w:szCs w:val="24"/>
        </w:rPr>
        <w:t xml:space="preserve"> are met.  Section 56 of the IRT Act provides, in part, that the Governor-General may make regulations for the purposes of regulating the use and operation of registered motor vehicles and trailers</w:t>
      </w:r>
      <w:r w:rsidRPr="00755D1C">
        <w:rPr>
          <w:rFonts w:cs="Times New Roman"/>
          <w:szCs w:val="24"/>
        </w:rPr>
        <w:t>.</w:t>
      </w:r>
    </w:p>
    <w:p w:rsidR="00270EF2" w:rsidRDefault="00270EF2" w:rsidP="00270EF2">
      <w:pPr>
        <w:spacing w:after="0" w:line="240" w:lineRule="auto"/>
        <w:rPr>
          <w:rFonts w:cs="Times New Roman"/>
          <w:szCs w:val="24"/>
        </w:rPr>
      </w:pPr>
    </w:p>
    <w:p w:rsidR="00270EF2" w:rsidRDefault="00270EF2" w:rsidP="00270EF2">
      <w:pPr>
        <w:spacing w:after="0" w:line="240" w:lineRule="auto"/>
        <w:rPr>
          <w:rFonts w:cs="Times New Roman"/>
          <w:szCs w:val="24"/>
        </w:rPr>
      </w:pPr>
      <w:r>
        <w:rPr>
          <w:rFonts w:cs="Times New Roman"/>
          <w:szCs w:val="24"/>
        </w:rPr>
        <w:t xml:space="preserve">The </w:t>
      </w:r>
      <w:r w:rsidRPr="00DB7466">
        <w:rPr>
          <w:rFonts w:cs="Times New Roman"/>
          <w:i/>
          <w:szCs w:val="24"/>
        </w:rPr>
        <w:t>Interstate</w:t>
      </w:r>
      <w:r>
        <w:rPr>
          <w:rFonts w:cs="Times New Roman"/>
          <w:i/>
          <w:szCs w:val="24"/>
        </w:rPr>
        <w:t xml:space="preserve"> Road Transport Regulations 1986 </w:t>
      </w:r>
      <w:r w:rsidRPr="00DB7466">
        <w:rPr>
          <w:rFonts w:cs="Times New Roman"/>
          <w:szCs w:val="24"/>
        </w:rPr>
        <w:t xml:space="preserve">(the </w:t>
      </w:r>
      <w:r>
        <w:rPr>
          <w:rFonts w:cs="Times New Roman"/>
          <w:szCs w:val="24"/>
        </w:rPr>
        <w:t xml:space="preserve">Principal </w:t>
      </w:r>
      <w:r w:rsidRPr="00DB7466">
        <w:rPr>
          <w:rFonts w:cs="Times New Roman"/>
          <w:szCs w:val="24"/>
        </w:rPr>
        <w:t>Regulations)</w:t>
      </w:r>
      <w:r>
        <w:rPr>
          <w:rFonts w:cs="Times New Roman"/>
          <w:szCs w:val="24"/>
        </w:rPr>
        <w:t xml:space="preserve"> are made subject to this regulation making power. </w:t>
      </w:r>
      <w:r w:rsidR="00940494">
        <w:rPr>
          <w:rFonts w:cs="Times New Roman"/>
          <w:szCs w:val="24"/>
        </w:rPr>
        <w:t xml:space="preserve"> </w:t>
      </w:r>
      <w:r>
        <w:rPr>
          <w:rFonts w:cs="Times New Roman"/>
          <w:szCs w:val="24"/>
        </w:rPr>
        <w:t xml:space="preserve">Regulations 12C and 12L provide for certain FIRS registered vehicles to operate on routes specified by state and territory instruments.  The </w:t>
      </w:r>
      <w:r w:rsidR="00B96F0F">
        <w:rPr>
          <w:rFonts w:cs="Times New Roman"/>
          <w:szCs w:val="24"/>
        </w:rPr>
        <w:t xml:space="preserve">state and territory </w:t>
      </w:r>
      <w:r>
        <w:rPr>
          <w:rFonts w:cs="Times New Roman"/>
          <w:szCs w:val="24"/>
        </w:rPr>
        <w:t>legislation under which these instrume</w:t>
      </w:r>
      <w:r w:rsidR="00B96F0F">
        <w:rPr>
          <w:rFonts w:cs="Times New Roman"/>
          <w:szCs w:val="24"/>
        </w:rPr>
        <w:t>nts may be made is outlined in S</w:t>
      </w:r>
      <w:r>
        <w:rPr>
          <w:rFonts w:cs="Times New Roman"/>
          <w:szCs w:val="24"/>
        </w:rPr>
        <w:t xml:space="preserve">chedule 4A, which currently distinguishes between instruments made for b-double vehicles and for other vehicle combinations operating under higher mass limits.  Instruments may take one of two forms: a notice may be issued to allow all vehicles of a particular configuration to use a specified route and a permit may be issued to allow a particular vehicle to use a specified route. </w:t>
      </w:r>
      <w:r>
        <w:rPr>
          <w:rFonts w:cs="Times New Roman"/>
          <w:szCs w:val="24"/>
        </w:rPr>
        <w:br/>
      </w:r>
      <w:r>
        <w:rPr>
          <w:rFonts w:cs="Times New Roman"/>
          <w:szCs w:val="24"/>
        </w:rPr>
        <w:br/>
        <w:t xml:space="preserve">With the commencement of the </w:t>
      </w:r>
      <w:r w:rsidR="00B96F0F" w:rsidRPr="006F2C72">
        <w:rPr>
          <w:rFonts w:cs="Times New Roman"/>
          <w:i/>
          <w:iCs/>
          <w:szCs w:val="24"/>
        </w:rPr>
        <w:t xml:space="preserve">Heavy Vehicle National Law Act 2012 </w:t>
      </w:r>
      <w:r w:rsidR="00B96F0F" w:rsidRPr="003B0FCD">
        <w:rPr>
          <w:rFonts w:cs="Times New Roman"/>
          <w:szCs w:val="24"/>
        </w:rPr>
        <w:t>(Qld)</w:t>
      </w:r>
      <w:r w:rsidR="00B96F0F">
        <w:rPr>
          <w:rFonts w:cs="Times New Roman"/>
          <w:szCs w:val="24"/>
        </w:rPr>
        <w:t xml:space="preserve"> (the National Law)</w:t>
      </w:r>
      <w:r w:rsidR="00B96F0F" w:rsidRPr="006F2C72">
        <w:rPr>
          <w:rFonts w:cs="Times New Roman"/>
          <w:szCs w:val="24"/>
        </w:rPr>
        <w:t xml:space="preserve"> </w:t>
      </w:r>
      <w:r w:rsidR="00B96F0F">
        <w:rPr>
          <w:rFonts w:cs="Times New Roman"/>
          <w:szCs w:val="24"/>
        </w:rPr>
        <w:t xml:space="preserve">and its equivalent enactments in other </w:t>
      </w:r>
      <w:r w:rsidR="00B96F0F" w:rsidRPr="006F2C72">
        <w:rPr>
          <w:rFonts w:cs="Times New Roman"/>
          <w:szCs w:val="24"/>
        </w:rPr>
        <w:t>participating jurisdiction</w:t>
      </w:r>
      <w:r w:rsidR="00B96F0F">
        <w:rPr>
          <w:rFonts w:cs="Times New Roman"/>
          <w:szCs w:val="24"/>
        </w:rPr>
        <w:t xml:space="preserve">s on 10 February 2014, </w:t>
      </w:r>
      <w:r>
        <w:rPr>
          <w:rFonts w:cs="Times New Roman"/>
          <w:szCs w:val="24"/>
        </w:rPr>
        <w:t xml:space="preserve">new state and territory route determinations in participating jurisdictions </w:t>
      </w:r>
      <w:r w:rsidR="005020CE">
        <w:rPr>
          <w:rFonts w:cs="Times New Roman"/>
          <w:szCs w:val="24"/>
        </w:rPr>
        <w:t>are</w:t>
      </w:r>
      <w:r w:rsidR="00B96F0F">
        <w:rPr>
          <w:rFonts w:cs="Times New Roman"/>
          <w:szCs w:val="24"/>
        </w:rPr>
        <w:t xml:space="preserve"> now</w:t>
      </w:r>
      <w:r w:rsidR="005020CE">
        <w:rPr>
          <w:rFonts w:cs="Times New Roman"/>
          <w:szCs w:val="24"/>
        </w:rPr>
        <w:t xml:space="preserve"> </w:t>
      </w:r>
      <w:r>
        <w:rPr>
          <w:rFonts w:cs="Times New Roman"/>
          <w:szCs w:val="24"/>
        </w:rPr>
        <w:t xml:space="preserve">made by the National Heavy Vehicle Regulator under the National Law.  </w:t>
      </w:r>
      <w:r w:rsidR="005020CE">
        <w:rPr>
          <w:rFonts w:cs="Times New Roman"/>
          <w:szCs w:val="24"/>
        </w:rPr>
        <w:t xml:space="preserve">Currently </w:t>
      </w:r>
      <w:r>
        <w:rPr>
          <w:rFonts w:cs="Times New Roman"/>
          <w:szCs w:val="24"/>
        </w:rPr>
        <w:t xml:space="preserve">the participating jurisdictions </w:t>
      </w:r>
      <w:r w:rsidR="00305E69">
        <w:rPr>
          <w:rFonts w:cs="Times New Roman"/>
          <w:szCs w:val="24"/>
        </w:rPr>
        <w:t xml:space="preserve">are </w:t>
      </w:r>
      <w:r>
        <w:rPr>
          <w:rFonts w:cs="Times New Roman"/>
          <w:szCs w:val="24"/>
        </w:rPr>
        <w:t>New South Wales, Victoria, Queensland, South Australia, Tasmania and the Australian Capital Territory.  To ensure ongoing operational compatibility of the IRT Act with the National Law, amendments to the Principal Regulations are required.</w:t>
      </w:r>
    </w:p>
    <w:p w:rsidR="00305E69" w:rsidRDefault="00305E69" w:rsidP="008361F9">
      <w:pPr>
        <w:spacing w:after="0" w:line="240" w:lineRule="auto"/>
        <w:rPr>
          <w:rFonts w:cs="Times New Roman"/>
          <w:szCs w:val="24"/>
        </w:rPr>
      </w:pPr>
    </w:p>
    <w:p w:rsidR="008361F9" w:rsidRDefault="00270EF2" w:rsidP="008361F9">
      <w:pPr>
        <w:spacing w:after="0" w:line="240" w:lineRule="auto"/>
        <w:rPr>
          <w:rFonts w:cs="Times New Roman"/>
          <w:szCs w:val="24"/>
        </w:rPr>
      </w:pPr>
      <w:r>
        <w:rPr>
          <w:rFonts w:cs="Times New Roman"/>
          <w:szCs w:val="24"/>
        </w:rPr>
        <w:t xml:space="preserve">Under the </w:t>
      </w:r>
      <w:r w:rsidRPr="00DB7466">
        <w:rPr>
          <w:rFonts w:cs="Times New Roman"/>
          <w:i/>
          <w:szCs w:val="24"/>
        </w:rPr>
        <w:t>Interstate Road Transport Amendment (Heavy Vehicle National Law)Regulation 2014</w:t>
      </w:r>
      <w:r w:rsidR="00B96F0F">
        <w:rPr>
          <w:rFonts w:cs="Times New Roman"/>
          <w:szCs w:val="24"/>
        </w:rPr>
        <w:t xml:space="preserve"> (the Regulation), S</w:t>
      </w:r>
      <w:r>
        <w:rPr>
          <w:rFonts w:cs="Times New Roman"/>
          <w:szCs w:val="24"/>
        </w:rPr>
        <w:t>chedule 4A</w:t>
      </w:r>
      <w:r w:rsidR="00B96F0F">
        <w:rPr>
          <w:rFonts w:cs="Times New Roman"/>
          <w:szCs w:val="24"/>
        </w:rPr>
        <w:t>, which lists state and territory legislation under which re</w:t>
      </w:r>
      <w:r w:rsidR="00940494">
        <w:rPr>
          <w:rFonts w:cs="Times New Roman"/>
          <w:szCs w:val="24"/>
        </w:rPr>
        <w:t>levant instruments may be made,</w:t>
      </w:r>
      <w:r>
        <w:rPr>
          <w:rFonts w:cs="Times New Roman"/>
          <w:szCs w:val="24"/>
        </w:rPr>
        <w:t xml:space="preserve"> is repealed and replaced by a single definition of relevant instrument.</w:t>
      </w:r>
      <w:r w:rsidR="00BF223E">
        <w:rPr>
          <w:rFonts w:cs="Times New Roman"/>
          <w:szCs w:val="24"/>
        </w:rPr>
        <w:t xml:space="preserve"> </w:t>
      </w:r>
      <w:r w:rsidR="00940494">
        <w:rPr>
          <w:rFonts w:cs="Times New Roman"/>
          <w:szCs w:val="24"/>
        </w:rPr>
        <w:t xml:space="preserve"> </w:t>
      </w:r>
      <w:r>
        <w:rPr>
          <w:rFonts w:cs="Times New Roman"/>
          <w:szCs w:val="24"/>
        </w:rPr>
        <w:t>This de</w:t>
      </w:r>
      <w:r w:rsidR="00B96F0F">
        <w:rPr>
          <w:rFonts w:cs="Times New Roman"/>
          <w:szCs w:val="24"/>
        </w:rPr>
        <w:t>finition includes three elements</w:t>
      </w:r>
      <w:r>
        <w:rPr>
          <w:rFonts w:cs="Times New Roman"/>
          <w:szCs w:val="24"/>
        </w:rPr>
        <w:t>:</w:t>
      </w:r>
    </w:p>
    <w:p w:rsidR="00270EF2" w:rsidRDefault="00270EF2" w:rsidP="008361F9">
      <w:pPr>
        <w:pStyle w:val="ListParagraph"/>
        <w:numPr>
          <w:ilvl w:val="0"/>
          <w:numId w:val="14"/>
        </w:numPr>
        <w:spacing w:before="120" w:after="0" w:line="240" w:lineRule="auto"/>
        <w:ind w:left="717"/>
        <w:rPr>
          <w:rFonts w:cs="Times New Roman"/>
          <w:szCs w:val="24"/>
        </w:rPr>
      </w:pPr>
      <w:r>
        <w:rPr>
          <w:rFonts w:cs="Times New Roman"/>
          <w:szCs w:val="24"/>
        </w:rPr>
        <w:t xml:space="preserve">reference to </w:t>
      </w:r>
      <w:r w:rsidRPr="00D964BB">
        <w:rPr>
          <w:rFonts w:cs="Times New Roman"/>
          <w:szCs w:val="24"/>
        </w:rPr>
        <w:t>provisions of the Heavy Vehicle National Law under which notice</w:t>
      </w:r>
      <w:r>
        <w:rPr>
          <w:rFonts w:cs="Times New Roman"/>
          <w:szCs w:val="24"/>
        </w:rPr>
        <w:t>s</w:t>
      </w:r>
      <w:r w:rsidRPr="00D964BB">
        <w:rPr>
          <w:rFonts w:cs="Times New Roman"/>
          <w:szCs w:val="24"/>
        </w:rPr>
        <w:t xml:space="preserve"> and permits are </w:t>
      </w:r>
      <w:r>
        <w:rPr>
          <w:rFonts w:cs="Times New Roman"/>
          <w:szCs w:val="24"/>
        </w:rPr>
        <w:t>issued by the National Heavy Vehicle Regulator</w:t>
      </w:r>
      <w:r w:rsidR="005020CE">
        <w:rPr>
          <w:rFonts w:cs="Times New Roman"/>
          <w:szCs w:val="24"/>
        </w:rPr>
        <w:t>;</w:t>
      </w:r>
      <w:r w:rsidRPr="00D964BB">
        <w:rPr>
          <w:rFonts w:cs="Times New Roman"/>
          <w:szCs w:val="24"/>
        </w:rPr>
        <w:t xml:space="preserve"> </w:t>
      </w:r>
    </w:p>
    <w:p w:rsidR="00270EF2" w:rsidRDefault="00270EF2" w:rsidP="008361F9">
      <w:pPr>
        <w:pStyle w:val="ListParagraph"/>
        <w:numPr>
          <w:ilvl w:val="0"/>
          <w:numId w:val="14"/>
        </w:numPr>
        <w:spacing w:after="0" w:line="240" w:lineRule="auto"/>
        <w:ind w:left="717"/>
        <w:rPr>
          <w:rFonts w:cs="Times New Roman"/>
          <w:szCs w:val="24"/>
        </w:rPr>
      </w:pPr>
      <w:r>
        <w:rPr>
          <w:rFonts w:cs="Times New Roman"/>
          <w:szCs w:val="24"/>
        </w:rPr>
        <w:t xml:space="preserve">the preservation of </w:t>
      </w:r>
      <w:r w:rsidRPr="00D964BB">
        <w:rPr>
          <w:rFonts w:cs="Times New Roman"/>
          <w:szCs w:val="24"/>
        </w:rPr>
        <w:t>any instruments</w:t>
      </w:r>
      <w:r>
        <w:rPr>
          <w:rFonts w:cs="Times New Roman"/>
          <w:szCs w:val="24"/>
        </w:rPr>
        <w:t xml:space="preserve"> made under former legislation but which</w:t>
      </w:r>
      <w:r w:rsidRPr="00D964BB">
        <w:rPr>
          <w:rFonts w:cs="Times New Roman"/>
          <w:szCs w:val="24"/>
        </w:rPr>
        <w:t xml:space="preserve"> continue to apply in jurisdictions participating in the National Law</w:t>
      </w:r>
      <w:r w:rsidR="005020CE">
        <w:rPr>
          <w:rFonts w:cs="Times New Roman"/>
          <w:szCs w:val="24"/>
        </w:rPr>
        <w:t>;</w:t>
      </w:r>
    </w:p>
    <w:p w:rsidR="00270EF2" w:rsidRDefault="00940494" w:rsidP="008361F9">
      <w:pPr>
        <w:pStyle w:val="ListParagraph"/>
        <w:numPr>
          <w:ilvl w:val="0"/>
          <w:numId w:val="14"/>
        </w:numPr>
        <w:spacing w:after="0" w:line="240" w:lineRule="auto"/>
        <w:ind w:left="717"/>
        <w:rPr>
          <w:rFonts w:cs="Times New Roman"/>
          <w:szCs w:val="24"/>
        </w:rPr>
      </w:pPr>
      <w:r>
        <w:rPr>
          <w:rFonts w:cs="Times New Roman"/>
          <w:szCs w:val="24"/>
        </w:rPr>
        <w:t xml:space="preserve">incorporation of </w:t>
      </w:r>
      <w:r w:rsidR="00270EF2">
        <w:rPr>
          <w:rFonts w:cs="Times New Roman"/>
          <w:szCs w:val="24"/>
        </w:rPr>
        <w:t xml:space="preserve">instrument making provisions which otherwise remain </w:t>
      </w:r>
      <w:r w:rsidR="00270EF2" w:rsidRPr="00D964BB">
        <w:rPr>
          <w:rFonts w:cs="Times New Roman"/>
          <w:szCs w:val="24"/>
        </w:rPr>
        <w:t xml:space="preserve">in </w:t>
      </w:r>
      <w:r w:rsidR="00270EF2">
        <w:rPr>
          <w:rFonts w:cs="Times New Roman"/>
          <w:szCs w:val="24"/>
        </w:rPr>
        <w:t>force</w:t>
      </w:r>
      <w:r w:rsidR="005020CE">
        <w:rPr>
          <w:rFonts w:cs="Times New Roman"/>
          <w:szCs w:val="24"/>
        </w:rPr>
        <w:t xml:space="preserve"> for Western Australia</w:t>
      </w:r>
      <w:r w:rsidR="00270EF2">
        <w:rPr>
          <w:rFonts w:cs="Times New Roman"/>
          <w:szCs w:val="24"/>
        </w:rPr>
        <w:t>.</w:t>
      </w:r>
    </w:p>
    <w:p w:rsidR="00BF223E" w:rsidRDefault="00BF223E" w:rsidP="00270EF2">
      <w:pPr>
        <w:spacing w:after="0" w:line="240" w:lineRule="auto"/>
        <w:rPr>
          <w:rFonts w:cs="Times New Roman"/>
          <w:szCs w:val="24"/>
        </w:rPr>
      </w:pPr>
    </w:p>
    <w:p w:rsidR="00270EF2" w:rsidRDefault="00BF223E" w:rsidP="00270EF2">
      <w:pPr>
        <w:spacing w:after="0" w:line="240" w:lineRule="auto"/>
        <w:rPr>
          <w:rFonts w:cs="Times New Roman"/>
          <w:szCs w:val="24"/>
        </w:rPr>
      </w:pPr>
      <w:r>
        <w:rPr>
          <w:rFonts w:cs="Times New Roman"/>
          <w:szCs w:val="24"/>
        </w:rPr>
        <w:t>Legislation referenced in the single definition of relevant instrument may be obtained through the legislation register of the corresponding jurisdiction.</w:t>
      </w:r>
    </w:p>
    <w:p w:rsidR="00BF223E" w:rsidRDefault="00BF223E" w:rsidP="00270EF2">
      <w:pPr>
        <w:spacing w:after="0" w:line="240" w:lineRule="auto"/>
        <w:rPr>
          <w:rFonts w:cs="Times New Roman"/>
          <w:szCs w:val="24"/>
        </w:rPr>
      </w:pPr>
    </w:p>
    <w:p w:rsidR="00B96F0F" w:rsidRDefault="00270EF2" w:rsidP="00270EF2">
      <w:pPr>
        <w:spacing w:after="0" w:line="240" w:lineRule="auto"/>
        <w:rPr>
          <w:rFonts w:cs="Times New Roman"/>
          <w:szCs w:val="24"/>
        </w:rPr>
      </w:pPr>
      <w:r w:rsidRPr="00D964BB">
        <w:rPr>
          <w:rFonts w:cs="Times New Roman"/>
          <w:szCs w:val="24"/>
        </w:rPr>
        <w:lastRenderedPageBreak/>
        <w:t xml:space="preserve">Subregulations 12C(8) and 12L(5) which </w:t>
      </w:r>
      <w:r w:rsidR="00940494">
        <w:rPr>
          <w:rFonts w:cs="Times New Roman"/>
          <w:szCs w:val="24"/>
        </w:rPr>
        <w:t>former</w:t>
      </w:r>
      <w:r>
        <w:rPr>
          <w:rFonts w:cs="Times New Roman"/>
          <w:szCs w:val="24"/>
        </w:rPr>
        <w:t xml:space="preserve">ly defined </w:t>
      </w:r>
      <w:r w:rsidR="005020CE">
        <w:rPr>
          <w:rFonts w:cs="Times New Roman"/>
          <w:szCs w:val="24"/>
        </w:rPr>
        <w:t>‘</w:t>
      </w:r>
      <w:r>
        <w:rPr>
          <w:rFonts w:cs="Times New Roman"/>
          <w:szCs w:val="24"/>
        </w:rPr>
        <w:t>relevant instrument</w:t>
      </w:r>
      <w:r w:rsidR="005020CE">
        <w:rPr>
          <w:rFonts w:cs="Times New Roman"/>
          <w:szCs w:val="24"/>
        </w:rPr>
        <w:t>’</w:t>
      </w:r>
      <w:r>
        <w:rPr>
          <w:rFonts w:cs="Times New Roman"/>
          <w:szCs w:val="24"/>
        </w:rPr>
        <w:t xml:space="preserve"> by reference to </w:t>
      </w:r>
      <w:r w:rsidRPr="00D964BB">
        <w:rPr>
          <w:rFonts w:cs="Times New Roman"/>
          <w:szCs w:val="24"/>
        </w:rPr>
        <w:t xml:space="preserve">schedule 4A </w:t>
      </w:r>
      <w:r>
        <w:rPr>
          <w:rFonts w:cs="Times New Roman"/>
          <w:szCs w:val="24"/>
        </w:rPr>
        <w:t xml:space="preserve">are </w:t>
      </w:r>
      <w:r w:rsidRPr="00D964BB">
        <w:rPr>
          <w:rFonts w:cs="Times New Roman"/>
          <w:szCs w:val="24"/>
        </w:rPr>
        <w:t xml:space="preserve">repealed. </w:t>
      </w:r>
      <w:r w:rsidR="00940494">
        <w:rPr>
          <w:rFonts w:cs="Times New Roman"/>
          <w:szCs w:val="24"/>
        </w:rPr>
        <w:t xml:space="preserve"> </w:t>
      </w:r>
      <w:r w:rsidRPr="00D964BB">
        <w:rPr>
          <w:rFonts w:cs="Times New Roman"/>
          <w:szCs w:val="24"/>
        </w:rPr>
        <w:t xml:space="preserve">To give effect </w:t>
      </w:r>
      <w:r w:rsidR="00B96F0F">
        <w:rPr>
          <w:rFonts w:cs="Times New Roman"/>
          <w:szCs w:val="24"/>
        </w:rPr>
        <w:t xml:space="preserve">to </w:t>
      </w:r>
      <w:r w:rsidR="00B96F0F" w:rsidRPr="00D964BB">
        <w:rPr>
          <w:rFonts w:cs="Times New Roman"/>
          <w:szCs w:val="24"/>
        </w:rPr>
        <w:t>the</w:t>
      </w:r>
      <w:r w:rsidR="00B96F0F">
        <w:rPr>
          <w:rFonts w:cs="Times New Roman"/>
          <w:szCs w:val="24"/>
        </w:rPr>
        <w:t xml:space="preserve"> new definition of relevant instrument</w:t>
      </w:r>
      <w:r w:rsidRPr="00D964BB">
        <w:rPr>
          <w:rFonts w:cs="Times New Roman"/>
          <w:szCs w:val="24"/>
        </w:rPr>
        <w:t xml:space="preserve">, the </w:t>
      </w:r>
      <w:r>
        <w:rPr>
          <w:rFonts w:cs="Times New Roman"/>
          <w:szCs w:val="24"/>
        </w:rPr>
        <w:t>Regulation</w:t>
      </w:r>
      <w:r w:rsidRPr="00D964BB">
        <w:rPr>
          <w:rFonts w:cs="Times New Roman"/>
          <w:szCs w:val="24"/>
        </w:rPr>
        <w:t xml:space="preserve"> add</w:t>
      </w:r>
      <w:r>
        <w:rPr>
          <w:rFonts w:cs="Times New Roman"/>
          <w:szCs w:val="24"/>
        </w:rPr>
        <w:t>s</w:t>
      </w:r>
      <w:r w:rsidRPr="00D964BB">
        <w:rPr>
          <w:rFonts w:cs="Times New Roman"/>
          <w:szCs w:val="24"/>
        </w:rPr>
        <w:t xml:space="preserve"> </w:t>
      </w:r>
      <w:r>
        <w:rPr>
          <w:rFonts w:cs="Times New Roman"/>
          <w:szCs w:val="24"/>
        </w:rPr>
        <w:t xml:space="preserve">definitions of </w:t>
      </w:r>
      <w:r w:rsidRPr="00D964BB">
        <w:rPr>
          <w:rFonts w:cs="Times New Roman"/>
          <w:szCs w:val="24"/>
        </w:rPr>
        <w:t xml:space="preserve">the </w:t>
      </w:r>
      <w:r w:rsidR="005020CE">
        <w:rPr>
          <w:rFonts w:cs="Times New Roman"/>
          <w:szCs w:val="24"/>
        </w:rPr>
        <w:t>‘</w:t>
      </w:r>
      <w:r w:rsidRPr="00D964BB">
        <w:rPr>
          <w:rFonts w:cs="Times New Roman"/>
          <w:szCs w:val="24"/>
        </w:rPr>
        <w:t>Heavy Vehicle National Law</w:t>
      </w:r>
      <w:r w:rsidR="005020CE">
        <w:rPr>
          <w:rFonts w:cs="Times New Roman"/>
          <w:szCs w:val="24"/>
        </w:rPr>
        <w:t>’</w:t>
      </w:r>
      <w:r w:rsidRPr="00D964BB">
        <w:rPr>
          <w:rFonts w:cs="Times New Roman"/>
          <w:szCs w:val="24"/>
        </w:rPr>
        <w:t xml:space="preserve"> and the </w:t>
      </w:r>
      <w:r w:rsidR="005020CE">
        <w:rPr>
          <w:rFonts w:cs="Times New Roman"/>
          <w:szCs w:val="24"/>
        </w:rPr>
        <w:t>‘</w:t>
      </w:r>
      <w:r w:rsidRPr="00D964BB">
        <w:rPr>
          <w:rFonts w:cs="Times New Roman"/>
          <w:szCs w:val="24"/>
        </w:rPr>
        <w:t>National Heavy Vehicle Regulator</w:t>
      </w:r>
      <w:r w:rsidR="005020CE">
        <w:rPr>
          <w:rFonts w:cs="Times New Roman"/>
          <w:szCs w:val="24"/>
        </w:rPr>
        <w:t>’</w:t>
      </w:r>
      <w:r w:rsidRPr="00D964BB">
        <w:rPr>
          <w:rFonts w:cs="Times New Roman"/>
          <w:szCs w:val="24"/>
        </w:rPr>
        <w:t xml:space="preserve"> to the </w:t>
      </w:r>
      <w:r>
        <w:rPr>
          <w:rFonts w:cs="Times New Roman"/>
          <w:szCs w:val="24"/>
        </w:rPr>
        <w:t xml:space="preserve">Principal </w:t>
      </w:r>
      <w:r w:rsidRPr="00D964BB">
        <w:rPr>
          <w:rFonts w:cs="Times New Roman"/>
          <w:szCs w:val="24"/>
        </w:rPr>
        <w:t xml:space="preserve">Regulations. </w:t>
      </w:r>
      <w:r w:rsidRPr="00D964BB">
        <w:rPr>
          <w:rFonts w:cs="Times New Roman"/>
          <w:szCs w:val="24"/>
        </w:rPr>
        <w:br/>
      </w:r>
    </w:p>
    <w:p w:rsidR="00270EF2" w:rsidRDefault="00270EF2" w:rsidP="00270EF2">
      <w:pPr>
        <w:spacing w:after="0" w:line="240" w:lineRule="auto"/>
        <w:rPr>
          <w:rFonts w:cs="Times New Roman"/>
          <w:szCs w:val="24"/>
        </w:rPr>
      </w:pPr>
      <w:r w:rsidRPr="00D964BB">
        <w:rPr>
          <w:rFonts w:cs="Times New Roman"/>
          <w:szCs w:val="24"/>
        </w:rPr>
        <w:t>Th</w:t>
      </w:r>
      <w:r>
        <w:rPr>
          <w:rFonts w:cs="Times New Roman"/>
          <w:szCs w:val="24"/>
        </w:rPr>
        <w:t>e Regulation also makes</w:t>
      </w:r>
      <w:r w:rsidRPr="00D964BB">
        <w:rPr>
          <w:rFonts w:cs="Times New Roman"/>
          <w:szCs w:val="24"/>
        </w:rPr>
        <w:t xml:space="preserve"> m</w:t>
      </w:r>
      <w:r w:rsidR="00B96F0F">
        <w:rPr>
          <w:rFonts w:cs="Times New Roman"/>
          <w:szCs w:val="24"/>
        </w:rPr>
        <w:t xml:space="preserve">inor technical </w:t>
      </w:r>
      <w:r w:rsidRPr="00D964BB">
        <w:rPr>
          <w:rFonts w:cs="Times New Roman"/>
          <w:szCs w:val="24"/>
        </w:rPr>
        <w:t xml:space="preserve">changes to the </w:t>
      </w:r>
      <w:r>
        <w:rPr>
          <w:rFonts w:cs="Times New Roman"/>
          <w:szCs w:val="24"/>
        </w:rPr>
        <w:t xml:space="preserve">Principal </w:t>
      </w:r>
      <w:r w:rsidR="004E3DED">
        <w:rPr>
          <w:rFonts w:cs="Times New Roman"/>
          <w:szCs w:val="24"/>
        </w:rPr>
        <w:t>Regulations to ensure that references</w:t>
      </w:r>
      <w:r w:rsidRPr="00D964BB">
        <w:rPr>
          <w:rFonts w:cs="Times New Roman"/>
          <w:szCs w:val="24"/>
        </w:rPr>
        <w:t xml:space="preserve"> are current and to </w:t>
      </w:r>
      <w:r w:rsidR="004E3DED">
        <w:rPr>
          <w:rFonts w:cs="Times New Roman"/>
          <w:szCs w:val="24"/>
        </w:rPr>
        <w:t xml:space="preserve">improve their clarity. </w:t>
      </w:r>
      <w:r w:rsidR="004E3DED">
        <w:rPr>
          <w:rFonts w:cs="Times New Roman"/>
          <w:szCs w:val="24"/>
        </w:rPr>
        <w:br/>
      </w:r>
      <w:r w:rsidR="004E3DED">
        <w:rPr>
          <w:rFonts w:cs="Times New Roman"/>
          <w:szCs w:val="24"/>
        </w:rPr>
        <w:br/>
        <w:t>Under D</w:t>
      </w:r>
      <w:r w:rsidRPr="00D964BB">
        <w:rPr>
          <w:rFonts w:cs="Times New Roman"/>
          <w:szCs w:val="24"/>
        </w:rPr>
        <w:t xml:space="preserve">ivision 2 of the </w:t>
      </w:r>
      <w:r>
        <w:rPr>
          <w:rFonts w:cs="Times New Roman"/>
          <w:szCs w:val="24"/>
        </w:rPr>
        <w:t xml:space="preserve">Principal </w:t>
      </w:r>
      <w:r w:rsidRPr="00D964BB">
        <w:rPr>
          <w:rFonts w:cs="Times New Roman"/>
          <w:szCs w:val="24"/>
        </w:rPr>
        <w:t>Regulations</w:t>
      </w:r>
      <w:r>
        <w:rPr>
          <w:rFonts w:cs="Times New Roman"/>
          <w:szCs w:val="24"/>
        </w:rPr>
        <w:t>,</w:t>
      </w:r>
      <w:r w:rsidRPr="00D964BB">
        <w:rPr>
          <w:rFonts w:cs="Times New Roman"/>
          <w:szCs w:val="24"/>
        </w:rPr>
        <w:t xml:space="preserve"> arrangements are established for compulsory third party insurance for jurisdictions which agreed to participate in the</w:t>
      </w:r>
      <w:r w:rsidR="004E3DED">
        <w:rPr>
          <w:rFonts w:cs="Times New Roman"/>
          <w:szCs w:val="24"/>
        </w:rPr>
        <w:t xml:space="preserve"> insurance</w:t>
      </w:r>
      <w:r w:rsidRPr="00D964BB">
        <w:rPr>
          <w:rFonts w:cs="Times New Roman"/>
          <w:szCs w:val="24"/>
        </w:rPr>
        <w:t xml:space="preserve"> scheme</w:t>
      </w:r>
      <w:r w:rsidR="004E3DED">
        <w:rPr>
          <w:rFonts w:cs="Times New Roman"/>
          <w:szCs w:val="24"/>
        </w:rPr>
        <w:t xml:space="preserve"> under FIRS</w:t>
      </w:r>
      <w:r w:rsidRPr="00D964BB">
        <w:rPr>
          <w:rFonts w:cs="Times New Roman"/>
          <w:szCs w:val="24"/>
        </w:rPr>
        <w:t>. Schedule 2 lists the insurance providers which may insure vehicles an</w:t>
      </w:r>
      <w:r>
        <w:rPr>
          <w:rFonts w:cs="Times New Roman"/>
          <w:szCs w:val="24"/>
        </w:rPr>
        <w:t xml:space="preserve">d trailers for the scheme. The </w:t>
      </w:r>
      <w:r w:rsidRPr="00D964BB">
        <w:rPr>
          <w:rFonts w:cs="Times New Roman"/>
          <w:szCs w:val="24"/>
        </w:rPr>
        <w:t xml:space="preserve">Regulation </w:t>
      </w:r>
      <w:r w:rsidR="005020CE">
        <w:rPr>
          <w:rFonts w:cs="Times New Roman"/>
          <w:szCs w:val="24"/>
        </w:rPr>
        <w:t xml:space="preserve">updates </w:t>
      </w:r>
      <w:r w:rsidR="004E3DED">
        <w:rPr>
          <w:rFonts w:cs="Times New Roman"/>
          <w:szCs w:val="24"/>
        </w:rPr>
        <w:t>S</w:t>
      </w:r>
      <w:r w:rsidRPr="00D964BB">
        <w:rPr>
          <w:rFonts w:cs="Times New Roman"/>
          <w:szCs w:val="24"/>
        </w:rPr>
        <w:t xml:space="preserve">chedule 2 to refer to current insurers, which for some jurisdictions broadens the </w:t>
      </w:r>
      <w:r w:rsidR="00EA2758">
        <w:rPr>
          <w:rFonts w:cs="Times New Roman"/>
          <w:szCs w:val="24"/>
        </w:rPr>
        <w:t xml:space="preserve">choice of insurer </w:t>
      </w:r>
      <w:r w:rsidRPr="00D964BB">
        <w:rPr>
          <w:rFonts w:cs="Times New Roman"/>
          <w:szCs w:val="24"/>
        </w:rPr>
        <w:t xml:space="preserve">options for FIRS operators. </w:t>
      </w:r>
      <w:r w:rsidRPr="00D964BB">
        <w:rPr>
          <w:rFonts w:cs="Times New Roman"/>
          <w:szCs w:val="24"/>
        </w:rPr>
        <w:br/>
      </w:r>
      <w:r w:rsidRPr="00D964BB">
        <w:rPr>
          <w:rFonts w:cs="Times New Roman"/>
          <w:szCs w:val="24"/>
        </w:rPr>
        <w:br/>
      </w:r>
      <w:r>
        <w:rPr>
          <w:rFonts w:cs="Times New Roman"/>
          <w:szCs w:val="24"/>
        </w:rPr>
        <w:t xml:space="preserve">To improve the clarity of the Principal Regulations, </w:t>
      </w:r>
      <w:r w:rsidRPr="00D964BB">
        <w:rPr>
          <w:rFonts w:cs="Times New Roman"/>
          <w:szCs w:val="24"/>
        </w:rPr>
        <w:t>references to the former Australian</w:t>
      </w:r>
      <w:r>
        <w:rPr>
          <w:rFonts w:cs="Times New Roman"/>
          <w:szCs w:val="24"/>
        </w:rPr>
        <w:t xml:space="preserve"> Transport Advisory Council, whi</w:t>
      </w:r>
      <w:r w:rsidRPr="00D964BB">
        <w:rPr>
          <w:rFonts w:cs="Times New Roman"/>
          <w:szCs w:val="24"/>
        </w:rPr>
        <w:t>ch was responsible for the administration of the Australian Design Rules at the time</w:t>
      </w:r>
      <w:r>
        <w:rPr>
          <w:rFonts w:cs="Times New Roman"/>
          <w:szCs w:val="24"/>
        </w:rPr>
        <w:t xml:space="preserve"> of the drafting of the </w:t>
      </w:r>
      <w:r w:rsidR="00940494">
        <w:rPr>
          <w:rFonts w:cs="Times New Roman"/>
          <w:szCs w:val="24"/>
        </w:rPr>
        <w:t xml:space="preserve">Principal </w:t>
      </w:r>
      <w:r>
        <w:rPr>
          <w:rFonts w:cs="Times New Roman"/>
          <w:szCs w:val="24"/>
        </w:rPr>
        <w:t>Regulations</w:t>
      </w:r>
      <w:r w:rsidRPr="00D964BB">
        <w:rPr>
          <w:rFonts w:cs="Times New Roman"/>
          <w:szCs w:val="24"/>
        </w:rPr>
        <w:t xml:space="preserve">, </w:t>
      </w:r>
      <w:r>
        <w:rPr>
          <w:rFonts w:cs="Times New Roman"/>
          <w:szCs w:val="24"/>
        </w:rPr>
        <w:t xml:space="preserve">are </w:t>
      </w:r>
      <w:r w:rsidRPr="00D964BB">
        <w:rPr>
          <w:rFonts w:cs="Times New Roman"/>
          <w:szCs w:val="24"/>
        </w:rPr>
        <w:t>removed</w:t>
      </w:r>
      <w:r>
        <w:rPr>
          <w:rFonts w:cs="Times New Roman"/>
          <w:szCs w:val="24"/>
        </w:rPr>
        <w:t xml:space="preserve">. </w:t>
      </w:r>
      <w:r w:rsidR="00940494">
        <w:rPr>
          <w:rFonts w:cs="Times New Roman"/>
          <w:szCs w:val="24"/>
        </w:rPr>
        <w:t xml:space="preserve"> </w:t>
      </w:r>
      <w:r>
        <w:rPr>
          <w:rFonts w:cs="Times New Roman"/>
          <w:szCs w:val="24"/>
        </w:rPr>
        <w:t xml:space="preserve">References to the Australian Transport Advisory Council are replaced by references to the ministerial council responsible for transport matters. </w:t>
      </w:r>
      <w:r w:rsidR="00940494">
        <w:rPr>
          <w:rFonts w:cs="Times New Roman"/>
          <w:szCs w:val="24"/>
        </w:rPr>
        <w:t xml:space="preserve"> </w:t>
      </w:r>
      <w:r>
        <w:rPr>
          <w:rFonts w:cs="Times New Roman"/>
          <w:szCs w:val="24"/>
        </w:rPr>
        <w:t>This will ensure ongoing validity of the regulation if machinery of government changes produce subsequent changes to the name of the Transport and Infrastructure Council.</w:t>
      </w:r>
      <w:r>
        <w:rPr>
          <w:rFonts w:cs="Times New Roman"/>
          <w:szCs w:val="24"/>
        </w:rPr>
        <w:br/>
      </w:r>
    </w:p>
    <w:p w:rsidR="00940494" w:rsidRDefault="00EA2758" w:rsidP="00270EF2">
      <w:pPr>
        <w:spacing w:after="0" w:line="240" w:lineRule="auto"/>
        <w:rPr>
          <w:rFonts w:cs="Times New Roman"/>
          <w:szCs w:val="24"/>
        </w:rPr>
      </w:pPr>
      <w:r>
        <w:rPr>
          <w:rFonts w:cs="Times New Roman"/>
          <w:szCs w:val="24"/>
        </w:rPr>
        <w:t>Further details of the R</w:t>
      </w:r>
      <w:r w:rsidR="00270EF2">
        <w:rPr>
          <w:rFonts w:cs="Times New Roman"/>
          <w:szCs w:val="24"/>
        </w:rPr>
        <w:t xml:space="preserve">egulation changes are outlined in the </w:t>
      </w:r>
      <w:r w:rsidR="00270EF2" w:rsidRPr="0085663D">
        <w:rPr>
          <w:rFonts w:cs="Times New Roman"/>
          <w:szCs w:val="24"/>
          <w:u w:val="single"/>
        </w:rPr>
        <w:t>Attachment</w:t>
      </w:r>
      <w:r w:rsidR="005020CE">
        <w:rPr>
          <w:rFonts w:cs="Times New Roman"/>
          <w:szCs w:val="24"/>
          <w:u w:val="single"/>
        </w:rPr>
        <w:t>.</w:t>
      </w:r>
      <w:r w:rsidR="00270EF2">
        <w:rPr>
          <w:rFonts w:cs="Times New Roman"/>
          <w:szCs w:val="24"/>
        </w:rPr>
        <w:br/>
      </w:r>
    </w:p>
    <w:p w:rsidR="00940494" w:rsidRDefault="00844568" w:rsidP="00270EF2">
      <w:pPr>
        <w:spacing w:after="0" w:line="240" w:lineRule="auto"/>
        <w:rPr>
          <w:rFonts w:cs="Times New Roman"/>
          <w:szCs w:val="24"/>
        </w:rPr>
      </w:pPr>
      <w:r>
        <w:rPr>
          <w:rFonts w:cs="Times New Roman"/>
          <w:szCs w:val="24"/>
        </w:rPr>
        <w:t>The State and T</w:t>
      </w:r>
      <w:r w:rsidR="00940494">
        <w:rPr>
          <w:rFonts w:cs="Times New Roman"/>
          <w:szCs w:val="24"/>
        </w:rPr>
        <w:t>erritory road authorities that administer FIRS on behalf of the Commonwealth were consulted prior to the drafting</w:t>
      </w:r>
      <w:r>
        <w:rPr>
          <w:rFonts w:cs="Times New Roman"/>
          <w:szCs w:val="24"/>
        </w:rPr>
        <w:t xml:space="preserve"> of the Regulation.  The Regulation incorporates feedback received during this consultation process. The Regulation does not change any pre-existing arrangements for business and do</w:t>
      </w:r>
      <w:r w:rsidR="00622853">
        <w:rPr>
          <w:rFonts w:cs="Times New Roman"/>
          <w:szCs w:val="24"/>
        </w:rPr>
        <w:t>es</w:t>
      </w:r>
      <w:r>
        <w:rPr>
          <w:rFonts w:cs="Times New Roman"/>
          <w:szCs w:val="24"/>
        </w:rPr>
        <w:t xml:space="preserve"> not place any restrictions on competition in the industry</w:t>
      </w:r>
      <w:r w:rsidR="00622853">
        <w:rPr>
          <w:rFonts w:cs="Times New Roman"/>
          <w:szCs w:val="24"/>
        </w:rPr>
        <w:t>. The Regulation makes minor technical changes which have</w:t>
      </w:r>
      <w:r>
        <w:rPr>
          <w:rFonts w:cs="Times New Roman"/>
          <w:szCs w:val="24"/>
        </w:rPr>
        <w:t xml:space="preserve"> the effect of clarifying current uncertainties in the Principal Regulations.  As a result</w:t>
      </w:r>
      <w:r w:rsidR="00622853">
        <w:rPr>
          <w:rFonts w:cs="Times New Roman"/>
          <w:szCs w:val="24"/>
        </w:rPr>
        <w:t>,</w:t>
      </w:r>
      <w:r>
        <w:rPr>
          <w:rFonts w:cs="Times New Roman"/>
          <w:szCs w:val="24"/>
        </w:rPr>
        <w:t xml:space="preserve"> public consultation was not unde</w:t>
      </w:r>
      <w:r w:rsidR="00622853">
        <w:rPr>
          <w:rFonts w:cs="Times New Roman"/>
          <w:szCs w:val="24"/>
        </w:rPr>
        <w:t>rtaken in the drafting of this R</w:t>
      </w:r>
      <w:r>
        <w:rPr>
          <w:rFonts w:cs="Times New Roman"/>
          <w:szCs w:val="24"/>
        </w:rPr>
        <w:t xml:space="preserve">egulation. </w:t>
      </w:r>
    </w:p>
    <w:p w:rsidR="00305E69" w:rsidRDefault="00305E69" w:rsidP="00270EF2">
      <w:pPr>
        <w:spacing w:after="0" w:line="240" w:lineRule="auto"/>
        <w:rPr>
          <w:rFonts w:cs="Times New Roman"/>
          <w:szCs w:val="24"/>
        </w:rPr>
      </w:pPr>
    </w:p>
    <w:p w:rsidR="00270EF2" w:rsidRPr="00B75F36" w:rsidRDefault="00270EF2" w:rsidP="00270EF2">
      <w:pPr>
        <w:spacing w:after="0" w:line="240" w:lineRule="auto"/>
        <w:rPr>
          <w:rFonts w:cs="Times New Roman"/>
          <w:szCs w:val="24"/>
        </w:rPr>
      </w:pPr>
      <w:r>
        <w:rPr>
          <w:rFonts w:cs="Times New Roman"/>
          <w:szCs w:val="24"/>
        </w:rPr>
        <w:t xml:space="preserve">The Regulation is </w:t>
      </w:r>
      <w:r w:rsidRPr="008A7DCD">
        <w:rPr>
          <w:rFonts w:cs="Times New Roman"/>
          <w:szCs w:val="24"/>
        </w:rPr>
        <w:t xml:space="preserve">a legislative instrument for the purposes of the </w:t>
      </w:r>
      <w:r>
        <w:rPr>
          <w:rFonts w:cs="Times New Roman"/>
          <w:i/>
          <w:szCs w:val="24"/>
        </w:rPr>
        <w:t>Legislative Instruments Act 2003</w:t>
      </w:r>
      <w:r w:rsidRPr="008A7DCD">
        <w:rPr>
          <w:rFonts w:cs="Times New Roman"/>
          <w:szCs w:val="24"/>
        </w:rPr>
        <w:t>.</w:t>
      </w:r>
    </w:p>
    <w:p w:rsidR="00270EF2" w:rsidRDefault="00270EF2" w:rsidP="00270EF2">
      <w:pPr>
        <w:spacing w:after="0" w:line="240" w:lineRule="auto"/>
        <w:rPr>
          <w:rFonts w:cs="Times New Roman"/>
          <w:szCs w:val="24"/>
        </w:rPr>
      </w:pPr>
    </w:p>
    <w:p w:rsidR="00270EF2" w:rsidRDefault="00270EF2" w:rsidP="00270EF2">
      <w:pPr>
        <w:spacing w:after="0" w:line="240" w:lineRule="auto"/>
        <w:rPr>
          <w:rFonts w:cs="Times New Roman"/>
          <w:szCs w:val="24"/>
        </w:rPr>
      </w:pPr>
    </w:p>
    <w:p w:rsidR="00270EF2" w:rsidRDefault="00270EF2" w:rsidP="00270EF2">
      <w:pPr>
        <w:spacing w:after="0" w:line="240" w:lineRule="auto"/>
        <w:rPr>
          <w:rFonts w:cs="Times New Roman"/>
          <w:szCs w:val="24"/>
        </w:rPr>
      </w:pPr>
    </w:p>
    <w:p w:rsidR="00270EF2" w:rsidRDefault="00270EF2" w:rsidP="007D6F92">
      <w:pPr>
        <w:spacing w:after="0" w:line="240" w:lineRule="auto"/>
        <w:ind w:left="3600" w:firstLine="720"/>
        <w:rPr>
          <w:rFonts w:cs="Times New Roman"/>
          <w:i/>
          <w:szCs w:val="24"/>
        </w:rPr>
      </w:pPr>
      <w:r w:rsidRPr="00EA2758">
        <w:rPr>
          <w:rFonts w:cs="Times New Roman"/>
          <w:szCs w:val="24"/>
        </w:rPr>
        <w:t xml:space="preserve">      </w:t>
      </w:r>
    </w:p>
    <w:p w:rsidR="00270EF2" w:rsidRPr="0085663D" w:rsidRDefault="00270EF2" w:rsidP="00622853">
      <w:pPr>
        <w:spacing w:line="240" w:lineRule="auto"/>
        <w:jc w:val="right"/>
        <w:rPr>
          <w:rFonts w:cs="Times New Roman"/>
          <w:b/>
          <w:szCs w:val="24"/>
          <w:u w:val="single"/>
        </w:rPr>
      </w:pPr>
      <w:r w:rsidRPr="008A7DCD">
        <w:rPr>
          <w:rFonts w:cs="Times New Roman"/>
          <w:szCs w:val="24"/>
        </w:rPr>
        <w:br w:type="page"/>
      </w:r>
      <w:r w:rsidRPr="0085663D">
        <w:rPr>
          <w:rFonts w:cs="Times New Roman"/>
          <w:b/>
          <w:szCs w:val="24"/>
          <w:u w:val="single"/>
        </w:rPr>
        <w:lastRenderedPageBreak/>
        <w:t>ATTACHMENT</w:t>
      </w:r>
    </w:p>
    <w:p w:rsidR="00270EF2" w:rsidRPr="0085663D" w:rsidRDefault="00270EF2" w:rsidP="00270EF2">
      <w:pPr>
        <w:spacing w:after="0"/>
        <w:rPr>
          <w:rFonts w:cs="Times New Roman"/>
          <w:b/>
          <w:i/>
          <w:szCs w:val="24"/>
          <w:u w:val="single"/>
        </w:rPr>
      </w:pPr>
      <w:r w:rsidRPr="0085663D">
        <w:rPr>
          <w:rFonts w:cs="Times New Roman"/>
          <w:b/>
          <w:szCs w:val="24"/>
          <w:u w:val="single"/>
        </w:rPr>
        <w:t xml:space="preserve">Details of the </w:t>
      </w:r>
      <w:r w:rsidRPr="0085663D">
        <w:rPr>
          <w:rFonts w:cs="Times New Roman"/>
          <w:b/>
          <w:i/>
          <w:szCs w:val="24"/>
          <w:u w:val="single"/>
        </w:rPr>
        <w:t xml:space="preserve">Interstate Road Transport Amendment (Heavy Vehicle National Law) Regulation 2014 </w:t>
      </w:r>
    </w:p>
    <w:p w:rsidR="00270EF2" w:rsidRPr="0085663D" w:rsidRDefault="00270EF2" w:rsidP="00270EF2">
      <w:pPr>
        <w:spacing w:after="0"/>
        <w:rPr>
          <w:rFonts w:cs="Times New Roman"/>
          <w:b/>
          <w:i/>
          <w:szCs w:val="24"/>
          <w:u w:val="single"/>
        </w:rPr>
      </w:pPr>
    </w:p>
    <w:p w:rsidR="00270EF2" w:rsidRPr="0085663D" w:rsidRDefault="00EA2758" w:rsidP="00270EF2">
      <w:pPr>
        <w:rPr>
          <w:rFonts w:cs="Times New Roman"/>
          <w:szCs w:val="24"/>
          <w:u w:val="single"/>
        </w:rPr>
      </w:pPr>
      <w:r>
        <w:rPr>
          <w:rFonts w:cs="Times New Roman"/>
          <w:szCs w:val="24"/>
          <w:u w:val="single"/>
        </w:rPr>
        <w:t xml:space="preserve">Section </w:t>
      </w:r>
      <w:r w:rsidR="00270EF2" w:rsidRPr="0085663D">
        <w:rPr>
          <w:rFonts w:cs="Times New Roman"/>
          <w:szCs w:val="24"/>
          <w:u w:val="single"/>
        </w:rPr>
        <w:t>1 – Name of Regulation</w:t>
      </w:r>
    </w:p>
    <w:p w:rsidR="00270EF2" w:rsidRPr="00687DAD" w:rsidRDefault="00270EF2" w:rsidP="00270EF2">
      <w:pPr>
        <w:rPr>
          <w:rFonts w:cs="Times New Roman"/>
          <w:szCs w:val="24"/>
        </w:rPr>
      </w:pPr>
      <w:r w:rsidRPr="0085663D">
        <w:rPr>
          <w:rFonts w:cs="Times New Roman"/>
          <w:szCs w:val="24"/>
        </w:rPr>
        <w:t xml:space="preserve">This regulation </w:t>
      </w:r>
      <w:r>
        <w:rPr>
          <w:rFonts w:cs="Times New Roman"/>
          <w:szCs w:val="24"/>
        </w:rPr>
        <w:t xml:space="preserve">provides </w:t>
      </w:r>
      <w:r w:rsidRPr="0085663D">
        <w:rPr>
          <w:rFonts w:cs="Times New Roman"/>
          <w:szCs w:val="24"/>
        </w:rPr>
        <w:t xml:space="preserve">that the name of the Regulation is the </w:t>
      </w:r>
      <w:r w:rsidRPr="0085663D">
        <w:rPr>
          <w:rFonts w:cs="Times New Roman"/>
          <w:i/>
          <w:szCs w:val="24"/>
        </w:rPr>
        <w:t>Interstate Road Transport Amendment (Heavy Vehicle National Law) Regulation 2014.</w:t>
      </w:r>
    </w:p>
    <w:p w:rsidR="00270EF2" w:rsidRPr="00687DAD" w:rsidRDefault="00EA2758" w:rsidP="00270EF2">
      <w:pPr>
        <w:rPr>
          <w:rFonts w:cs="Times New Roman"/>
          <w:szCs w:val="24"/>
          <w:u w:val="single"/>
        </w:rPr>
      </w:pPr>
      <w:r>
        <w:rPr>
          <w:rFonts w:cs="Times New Roman"/>
          <w:szCs w:val="24"/>
          <w:u w:val="single"/>
        </w:rPr>
        <w:t xml:space="preserve">Section </w:t>
      </w:r>
      <w:r w:rsidR="00270EF2" w:rsidRPr="008A7DCD">
        <w:rPr>
          <w:rFonts w:cs="Times New Roman"/>
          <w:szCs w:val="24"/>
          <w:u w:val="single"/>
        </w:rPr>
        <w:t>2 – Commencement</w:t>
      </w:r>
    </w:p>
    <w:p w:rsidR="00270EF2" w:rsidRPr="00C44007" w:rsidRDefault="00270EF2" w:rsidP="00270EF2">
      <w:pPr>
        <w:rPr>
          <w:rFonts w:cs="Times New Roman"/>
          <w:szCs w:val="24"/>
        </w:rPr>
      </w:pPr>
      <w:r w:rsidRPr="008A7DCD">
        <w:rPr>
          <w:rFonts w:cs="Times New Roman"/>
          <w:szCs w:val="24"/>
        </w:rPr>
        <w:t xml:space="preserve">This regulation </w:t>
      </w:r>
      <w:r>
        <w:rPr>
          <w:rFonts w:cs="Times New Roman"/>
          <w:szCs w:val="24"/>
        </w:rPr>
        <w:t xml:space="preserve">provides </w:t>
      </w:r>
      <w:r w:rsidR="00B00B09">
        <w:rPr>
          <w:rFonts w:cs="Times New Roman"/>
          <w:szCs w:val="24"/>
        </w:rPr>
        <w:t>for the</w:t>
      </w:r>
      <w:r>
        <w:rPr>
          <w:rFonts w:cs="Times New Roman"/>
          <w:szCs w:val="24"/>
        </w:rPr>
        <w:t xml:space="preserve"> </w:t>
      </w:r>
      <w:r w:rsidRPr="008A7DCD">
        <w:rPr>
          <w:rFonts w:cs="Times New Roman"/>
          <w:szCs w:val="24"/>
        </w:rPr>
        <w:t xml:space="preserve">Regulation to commence </w:t>
      </w:r>
      <w:r>
        <w:rPr>
          <w:rFonts w:cs="Times New Roman"/>
          <w:szCs w:val="24"/>
        </w:rPr>
        <w:t xml:space="preserve">on </w:t>
      </w:r>
      <w:r w:rsidRPr="008A7DCD">
        <w:rPr>
          <w:rFonts w:cs="Times New Roman"/>
          <w:szCs w:val="24"/>
        </w:rPr>
        <w:t>the day following registration.</w:t>
      </w:r>
    </w:p>
    <w:p w:rsidR="00270EF2" w:rsidRPr="00C44007" w:rsidRDefault="00EA2758" w:rsidP="00270EF2">
      <w:pPr>
        <w:rPr>
          <w:rFonts w:cs="Times New Roman"/>
          <w:szCs w:val="24"/>
          <w:u w:val="single"/>
        </w:rPr>
      </w:pPr>
      <w:r>
        <w:rPr>
          <w:rFonts w:cs="Times New Roman"/>
          <w:szCs w:val="24"/>
          <w:u w:val="single"/>
        </w:rPr>
        <w:t>Section</w:t>
      </w:r>
      <w:r w:rsidR="00270EF2" w:rsidRPr="008A7DCD">
        <w:rPr>
          <w:rFonts w:cs="Times New Roman"/>
          <w:szCs w:val="24"/>
          <w:u w:val="single"/>
        </w:rPr>
        <w:t xml:space="preserve"> 3 – </w:t>
      </w:r>
      <w:r w:rsidR="00270EF2">
        <w:rPr>
          <w:rFonts w:cs="Times New Roman"/>
          <w:i/>
          <w:szCs w:val="24"/>
          <w:u w:val="single"/>
        </w:rPr>
        <w:t>Authority</w:t>
      </w:r>
    </w:p>
    <w:p w:rsidR="00270EF2" w:rsidRPr="00C44007" w:rsidRDefault="00270EF2" w:rsidP="00270EF2">
      <w:pPr>
        <w:rPr>
          <w:rFonts w:cs="Times New Roman"/>
          <w:szCs w:val="24"/>
        </w:rPr>
      </w:pPr>
      <w:r w:rsidRPr="008A7DCD">
        <w:rPr>
          <w:rFonts w:cs="Times New Roman"/>
          <w:szCs w:val="24"/>
        </w:rPr>
        <w:t>This</w:t>
      </w:r>
      <w:r>
        <w:rPr>
          <w:rFonts w:cs="Times New Roman"/>
          <w:szCs w:val="24"/>
        </w:rPr>
        <w:t xml:space="preserve"> regulation provides that the Regulation is made under the </w:t>
      </w:r>
      <w:r w:rsidRPr="0085663D">
        <w:rPr>
          <w:rFonts w:cs="Times New Roman"/>
          <w:i/>
          <w:szCs w:val="24"/>
        </w:rPr>
        <w:t>Interstate Road Transport Act 1985</w:t>
      </w:r>
      <w:r w:rsidRPr="008A7DCD">
        <w:rPr>
          <w:rFonts w:cs="Times New Roman"/>
          <w:szCs w:val="24"/>
        </w:rPr>
        <w:t>.</w:t>
      </w:r>
    </w:p>
    <w:p w:rsidR="00270EF2" w:rsidRDefault="00EA2758" w:rsidP="00270EF2">
      <w:pPr>
        <w:spacing w:after="240"/>
        <w:rPr>
          <w:rFonts w:cs="Times New Roman"/>
          <w:szCs w:val="24"/>
          <w:u w:val="single"/>
        </w:rPr>
      </w:pPr>
      <w:r>
        <w:rPr>
          <w:rFonts w:cs="Times New Roman"/>
          <w:szCs w:val="24"/>
          <w:u w:val="single"/>
        </w:rPr>
        <w:t xml:space="preserve">Section </w:t>
      </w:r>
      <w:r w:rsidR="00270EF2">
        <w:rPr>
          <w:rFonts w:cs="Times New Roman"/>
          <w:szCs w:val="24"/>
          <w:u w:val="single"/>
        </w:rPr>
        <w:t>4</w:t>
      </w:r>
      <w:r w:rsidR="00270EF2" w:rsidRPr="008A7DCD">
        <w:rPr>
          <w:rFonts w:cs="Times New Roman"/>
          <w:szCs w:val="24"/>
          <w:u w:val="single"/>
        </w:rPr>
        <w:t xml:space="preserve"> –</w:t>
      </w:r>
      <w:r w:rsidR="00270EF2">
        <w:rPr>
          <w:rFonts w:cs="Times New Roman"/>
          <w:szCs w:val="24"/>
          <w:u w:val="single"/>
        </w:rPr>
        <w:t xml:space="preserve"> Schedule</w:t>
      </w:r>
    </w:p>
    <w:p w:rsidR="00270EF2" w:rsidRPr="00402922" w:rsidRDefault="00270EF2" w:rsidP="00270EF2">
      <w:pPr>
        <w:spacing w:after="120"/>
        <w:rPr>
          <w:rFonts w:cs="Times New Roman"/>
          <w:szCs w:val="24"/>
          <w:u w:val="single"/>
        </w:rPr>
      </w:pPr>
      <w:r>
        <w:rPr>
          <w:rFonts w:cs="Times New Roman"/>
          <w:szCs w:val="24"/>
        </w:rPr>
        <w:t>This regulation provides for amendments to each instrument as specified in the schedule</w:t>
      </w:r>
      <w:r w:rsidR="005020CE">
        <w:rPr>
          <w:rFonts w:cs="Times New Roman"/>
          <w:szCs w:val="24"/>
        </w:rPr>
        <w:t>.</w:t>
      </w:r>
      <w:r>
        <w:rPr>
          <w:rFonts w:cs="Times New Roman"/>
          <w:szCs w:val="24"/>
        </w:rPr>
        <w:t xml:space="preserve"> </w:t>
      </w:r>
      <w:r>
        <w:rPr>
          <w:rFonts w:cs="Times New Roman"/>
          <w:szCs w:val="24"/>
          <w:u w:val="single"/>
        </w:rPr>
        <w:br/>
      </w:r>
      <w:r>
        <w:rPr>
          <w:rFonts w:cs="Times New Roman"/>
          <w:szCs w:val="24"/>
          <w:u w:val="single"/>
        </w:rPr>
        <w:br/>
      </w:r>
      <w:r w:rsidRPr="00402922">
        <w:rPr>
          <w:rFonts w:cs="Times New Roman"/>
          <w:szCs w:val="24"/>
          <w:u w:val="single"/>
        </w:rPr>
        <w:t>Schedule 1 Amendments</w:t>
      </w:r>
    </w:p>
    <w:p w:rsidR="00270EF2" w:rsidRPr="00402922" w:rsidRDefault="00270EF2" w:rsidP="00270EF2">
      <w:pPr>
        <w:spacing w:after="0" w:line="240" w:lineRule="auto"/>
        <w:rPr>
          <w:rFonts w:cs="Times New Roman"/>
          <w:b/>
          <w:szCs w:val="24"/>
        </w:rPr>
      </w:pPr>
      <w:r w:rsidRPr="00402922">
        <w:rPr>
          <w:rFonts w:cs="Times New Roman"/>
          <w:b/>
          <w:szCs w:val="24"/>
        </w:rPr>
        <w:t xml:space="preserve">Item [1] – </w:t>
      </w:r>
      <w:r w:rsidR="00EA2758">
        <w:rPr>
          <w:rFonts w:cs="Times New Roman"/>
          <w:b/>
          <w:szCs w:val="24"/>
        </w:rPr>
        <w:t>Sub</w:t>
      </w:r>
      <w:r>
        <w:rPr>
          <w:rFonts w:cs="Times New Roman"/>
          <w:b/>
          <w:szCs w:val="24"/>
        </w:rPr>
        <w:t>regulation 2(1)</w:t>
      </w:r>
    </w:p>
    <w:p w:rsidR="00270EF2" w:rsidRPr="00402922" w:rsidRDefault="00270EF2" w:rsidP="00270EF2">
      <w:pPr>
        <w:spacing w:after="0" w:line="240" w:lineRule="auto"/>
        <w:rPr>
          <w:rFonts w:cs="Times New Roman"/>
          <w:szCs w:val="24"/>
        </w:rPr>
      </w:pPr>
    </w:p>
    <w:p w:rsidR="00270EF2" w:rsidRPr="00402922" w:rsidRDefault="00270EF2" w:rsidP="00270EF2">
      <w:pPr>
        <w:spacing w:after="0" w:line="240" w:lineRule="auto"/>
        <w:rPr>
          <w:rFonts w:cs="Times New Roman"/>
          <w:szCs w:val="24"/>
        </w:rPr>
      </w:pPr>
      <w:r>
        <w:rPr>
          <w:rFonts w:cs="Times New Roman"/>
          <w:szCs w:val="24"/>
        </w:rPr>
        <w:t xml:space="preserve">Sub-regulation 2(1) provides definitions for the interpretation of the </w:t>
      </w:r>
      <w:r w:rsidRPr="003203B9">
        <w:rPr>
          <w:rFonts w:cs="Times New Roman"/>
          <w:i/>
          <w:szCs w:val="24"/>
        </w:rPr>
        <w:t>Interstate Road Transport Regulations 1986</w:t>
      </w:r>
      <w:r>
        <w:rPr>
          <w:rFonts w:cs="Times New Roman"/>
          <w:szCs w:val="24"/>
        </w:rPr>
        <w:t>.</w:t>
      </w:r>
    </w:p>
    <w:p w:rsidR="00270EF2" w:rsidRPr="00402922" w:rsidRDefault="00270EF2" w:rsidP="00270EF2">
      <w:pPr>
        <w:spacing w:after="0" w:line="240" w:lineRule="auto"/>
        <w:rPr>
          <w:rFonts w:cs="Times New Roman"/>
          <w:szCs w:val="24"/>
        </w:rPr>
      </w:pPr>
    </w:p>
    <w:p w:rsidR="00270EF2" w:rsidRPr="00402922" w:rsidRDefault="00270EF2" w:rsidP="00270EF2">
      <w:pPr>
        <w:spacing w:after="0" w:line="240" w:lineRule="auto"/>
        <w:rPr>
          <w:rFonts w:cs="Times New Roman"/>
          <w:szCs w:val="24"/>
        </w:rPr>
      </w:pPr>
      <w:r w:rsidRPr="00402922">
        <w:rPr>
          <w:rFonts w:cs="Times New Roman"/>
          <w:szCs w:val="24"/>
        </w:rPr>
        <w:t xml:space="preserve">This item </w:t>
      </w:r>
      <w:r>
        <w:rPr>
          <w:rFonts w:cs="Times New Roman"/>
          <w:szCs w:val="24"/>
        </w:rPr>
        <w:t xml:space="preserve">repeals the current definition of an administering authority and replaces it with a definition which includes the National Heavy Vehicle Regulator. The definition also simplifies </w:t>
      </w:r>
      <w:r w:rsidR="00EA2758">
        <w:rPr>
          <w:rFonts w:cs="Times New Roman"/>
          <w:szCs w:val="24"/>
        </w:rPr>
        <w:t xml:space="preserve">the explanation of </w:t>
      </w:r>
      <w:r>
        <w:rPr>
          <w:rFonts w:cs="Times New Roman"/>
          <w:szCs w:val="24"/>
        </w:rPr>
        <w:t xml:space="preserve">state and territory authorities to mean registration authorities for each jurisdiction. </w:t>
      </w:r>
    </w:p>
    <w:p w:rsidR="00270EF2" w:rsidRPr="00E834B5" w:rsidRDefault="00270EF2" w:rsidP="00270EF2">
      <w:pPr>
        <w:spacing w:after="0" w:line="240" w:lineRule="auto"/>
        <w:rPr>
          <w:rFonts w:cs="Times New Roman"/>
          <w:szCs w:val="24"/>
          <w:highlight w:val="yellow"/>
        </w:rPr>
      </w:pPr>
    </w:p>
    <w:p w:rsidR="00270EF2" w:rsidRPr="00402922" w:rsidRDefault="00270EF2" w:rsidP="00270EF2">
      <w:pPr>
        <w:spacing w:after="0" w:line="240" w:lineRule="auto"/>
        <w:rPr>
          <w:rFonts w:cs="Times New Roman"/>
          <w:b/>
          <w:szCs w:val="24"/>
        </w:rPr>
      </w:pPr>
      <w:r w:rsidRPr="00402922">
        <w:rPr>
          <w:rFonts w:cs="Times New Roman"/>
          <w:b/>
          <w:szCs w:val="24"/>
        </w:rPr>
        <w:t>Item [2] –</w:t>
      </w:r>
      <w:r w:rsidR="00EA2758">
        <w:rPr>
          <w:rFonts w:cs="Times New Roman"/>
          <w:b/>
          <w:szCs w:val="24"/>
        </w:rPr>
        <w:t>Sub</w:t>
      </w:r>
      <w:r>
        <w:rPr>
          <w:rFonts w:cs="Times New Roman"/>
          <w:b/>
          <w:szCs w:val="24"/>
        </w:rPr>
        <w:t>regulation 2(1)</w:t>
      </w:r>
    </w:p>
    <w:p w:rsidR="00270EF2" w:rsidRPr="00402922" w:rsidRDefault="00270EF2" w:rsidP="00270EF2">
      <w:pPr>
        <w:spacing w:after="0" w:line="240" w:lineRule="auto"/>
        <w:rPr>
          <w:rFonts w:cs="Times New Roman"/>
          <w:b/>
          <w:szCs w:val="24"/>
        </w:rPr>
      </w:pPr>
    </w:p>
    <w:p w:rsidR="00270EF2" w:rsidRDefault="00270EF2" w:rsidP="00270EF2">
      <w:pPr>
        <w:spacing w:after="0" w:line="240" w:lineRule="auto"/>
        <w:rPr>
          <w:rFonts w:cs="Times New Roman"/>
          <w:szCs w:val="24"/>
        </w:rPr>
      </w:pPr>
      <w:r>
        <w:rPr>
          <w:rFonts w:cs="Times New Roman"/>
          <w:szCs w:val="24"/>
        </w:rPr>
        <w:t>This item inserts a number of other definitions required to give effect to the Regulation.</w:t>
      </w:r>
      <w:r>
        <w:rPr>
          <w:rFonts w:cs="Times New Roman"/>
          <w:szCs w:val="24"/>
        </w:rPr>
        <w:br/>
      </w:r>
      <w:r>
        <w:rPr>
          <w:rFonts w:cs="Times New Roman"/>
          <w:szCs w:val="24"/>
        </w:rPr>
        <w:br/>
        <w:t xml:space="preserve">The definition of approved insurer is transposed from regulation 6 to regulation 2(1) to improve the organisation of the </w:t>
      </w:r>
      <w:r w:rsidRPr="00723E2E">
        <w:rPr>
          <w:rFonts w:cs="Times New Roman"/>
          <w:i/>
          <w:szCs w:val="24"/>
        </w:rPr>
        <w:t>Interstate Road Transport Regulations 1986</w:t>
      </w:r>
      <w:r w:rsidR="005020CE">
        <w:rPr>
          <w:rFonts w:cs="Times New Roman"/>
          <w:i/>
          <w:szCs w:val="24"/>
        </w:rPr>
        <w:t>.</w:t>
      </w:r>
      <w:r>
        <w:rPr>
          <w:rFonts w:cs="Times New Roman"/>
          <w:i/>
          <w:szCs w:val="24"/>
        </w:rPr>
        <w:br/>
      </w:r>
      <w:r>
        <w:rPr>
          <w:rFonts w:cs="Times New Roman"/>
          <w:i/>
          <w:szCs w:val="24"/>
        </w:rPr>
        <w:br/>
      </w:r>
      <w:r>
        <w:rPr>
          <w:rFonts w:cs="Times New Roman"/>
          <w:szCs w:val="24"/>
        </w:rPr>
        <w:t>A definition of the Heavy Vehicle National Law is inserted as it is the legislation under which the National Heavy Vehicle Regulator is established and under which instruments are currently made in participating jurisdictions.</w:t>
      </w:r>
    </w:p>
    <w:p w:rsidR="00270EF2" w:rsidRDefault="00270EF2" w:rsidP="00270EF2">
      <w:pPr>
        <w:spacing w:after="0" w:line="240" w:lineRule="auto"/>
        <w:rPr>
          <w:rFonts w:cs="Times New Roman"/>
          <w:szCs w:val="24"/>
        </w:rPr>
      </w:pPr>
    </w:p>
    <w:p w:rsidR="00270EF2" w:rsidRDefault="00270EF2" w:rsidP="00270EF2">
      <w:pPr>
        <w:spacing w:after="0" w:line="240" w:lineRule="auto"/>
        <w:rPr>
          <w:rFonts w:cs="Times New Roman"/>
          <w:szCs w:val="24"/>
        </w:rPr>
      </w:pPr>
      <w:r>
        <w:rPr>
          <w:rFonts w:cs="Times New Roman"/>
          <w:szCs w:val="24"/>
        </w:rPr>
        <w:t>A definition of the Ministerial Council is inserted for the purposes of item 3 and 4. This definition replaces outdated references to the Australian Transport Advisory Council.</w:t>
      </w:r>
    </w:p>
    <w:p w:rsidR="00270EF2" w:rsidRDefault="00270EF2" w:rsidP="00270EF2">
      <w:pPr>
        <w:spacing w:after="0" w:line="240" w:lineRule="auto"/>
        <w:rPr>
          <w:rFonts w:cs="Times New Roman"/>
          <w:szCs w:val="24"/>
        </w:rPr>
      </w:pPr>
    </w:p>
    <w:p w:rsidR="00EA2758" w:rsidRDefault="00270EF2" w:rsidP="00270EF2">
      <w:pPr>
        <w:spacing w:after="0" w:line="240" w:lineRule="auto"/>
        <w:rPr>
          <w:rFonts w:cs="Times New Roman"/>
          <w:szCs w:val="24"/>
        </w:rPr>
      </w:pPr>
      <w:r>
        <w:rPr>
          <w:rFonts w:cs="Times New Roman"/>
          <w:szCs w:val="24"/>
        </w:rPr>
        <w:t xml:space="preserve">The National Heavy Vehicle Regulator is defined by reference to its establishment under the Heavy Vehicle National Law. </w:t>
      </w:r>
      <w:r>
        <w:rPr>
          <w:rFonts w:cs="Times New Roman"/>
          <w:szCs w:val="24"/>
        </w:rPr>
        <w:br/>
      </w:r>
      <w:r>
        <w:rPr>
          <w:rFonts w:cs="Times New Roman"/>
          <w:szCs w:val="24"/>
        </w:rPr>
        <w:br/>
        <w:t xml:space="preserve">A definition of participating jurisdictions </w:t>
      </w:r>
      <w:r w:rsidR="0067022C">
        <w:rPr>
          <w:rFonts w:cs="Times New Roman"/>
          <w:szCs w:val="24"/>
        </w:rPr>
        <w:t xml:space="preserve">is </w:t>
      </w:r>
      <w:r>
        <w:rPr>
          <w:rFonts w:cs="Times New Roman"/>
          <w:szCs w:val="24"/>
        </w:rPr>
        <w:t xml:space="preserve">included for the purpose of defining the operation of the Heavy Vehicle National Law. </w:t>
      </w:r>
      <w:r>
        <w:rPr>
          <w:rFonts w:cs="Times New Roman"/>
          <w:szCs w:val="24"/>
        </w:rPr>
        <w:br/>
      </w:r>
      <w:r>
        <w:rPr>
          <w:rFonts w:cs="Times New Roman"/>
          <w:szCs w:val="24"/>
        </w:rPr>
        <w:br/>
        <w:t xml:space="preserve">A single definition of relevant instrument </w:t>
      </w:r>
      <w:r w:rsidR="0067022C">
        <w:rPr>
          <w:rFonts w:cs="Times New Roman"/>
          <w:szCs w:val="24"/>
        </w:rPr>
        <w:t xml:space="preserve">is </w:t>
      </w:r>
      <w:r>
        <w:rPr>
          <w:rFonts w:cs="Times New Roman"/>
          <w:szCs w:val="24"/>
        </w:rPr>
        <w:t xml:space="preserve">inserted into the </w:t>
      </w:r>
      <w:r w:rsidRPr="00D004C6">
        <w:rPr>
          <w:rFonts w:cs="Times New Roman"/>
          <w:i/>
          <w:szCs w:val="24"/>
        </w:rPr>
        <w:t>Interstate Road Transport Regulations 1986</w:t>
      </w:r>
      <w:r>
        <w:rPr>
          <w:rFonts w:cs="Times New Roman"/>
          <w:szCs w:val="24"/>
        </w:rPr>
        <w:t>. This definition define</w:t>
      </w:r>
      <w:r w:rsidR="0067022C">
        <w:rPr>
          <w:rFonts w:cs="Times New Roman"/>
          <w:szCs w:val="24"/>
        </w:rPr>
        <w:t>s</w:t>
      </w:r>
      <w:r>
        <w:rPr>
          <w:rFonts w:cs="Times New Roman"/>
          <w:szCs w:val="24"/>
        </w:rPr>
        <w:t xml:space="preserve"> relevant instruments as notices and permits for class 2 vehicles under the Heavy Vehicle National Law and as Higher Mass Limit notices and permits under the </w:t>
      </w:r>
      <w:r w:rsidRPr="00D004C6">
        <w:rPr>
          <w:rFonts w:cs="Times New Roman"/>
          <w:i/>
          <w:szCs w:val="24"/>
        </w:rPr>
        <w:t>Heavy Vehicle (Mass, Dimension and Loading) National Regulation</w:t>
      </w:r>
      <w:r w:rsidR="00EA2758">
        <w:rPr>
          <w:rFonts w:cs="Times New Roman"/>
          <w:szCs w:val="24"/>
        </w:rPr>
        <w:t xml:space="preserve">  under sub</w:t>
      </w:r>
      <w:r>
        <w:rPr>
          <w:rFonts w:cs="Times New Roman"/>
          <w:szCs w:val="24"/>
        </w:rPr>
        <w:t xml:space="preserve">items (a) through (d). </w:t>
      </w:r>
      <w:r>
        <w:rPr>
          <w:rFonts w:cs="Times New Roman"/>
          <w:szCs w:val="24"/>
        </w:rPr>
        <w:br/>
      </w:r>
    </w:p>
    <w:p w:rsidR="00EA2758" w:rsidRDefault="00EA2758" w:rsidP="00270EF2">
      <w:pPr>
        <w:spacing w:after="0" w:line="240" w:lineRule="auto"/>
        <w:rPr>
          <w:rFonts w:cs="Times New Roman"/>
          <w:szCs w:val="24"/>
        </w:rPr>
      </w:pPr>
      <w:r>
        <w:rPr>
          <w:rFonts w:cs="Times New Roman"/>
          <w:szCs w:val="24"/>
        </w:rPr>
        <w:t>Sub</w:t>
      </w:r>
      <w:r w:rsidR="00270EF2">
        <w:rPr>
          <w:rFonts w:cs="Times New Roman"/>
          <w:szCs w:val="24"/>
        </w:rPr>
        <w:t>item (e) retain</w:t>
      </w:r>
      <w:r w:rsidR="0067022C">
        <w:rPr>
          <w:rFonts w:cs="Times New Roman"/>
          <w:szCs w:val="24"/>
        </w:rPr>
        <w:t>s</w:t>
      </w:r>
      <w:r w:rsidR="00270EF2">
        <w:rPr>
          <w:rFonts w:cs="Times New Roman"/>
          <w:szCs w:val="24"/>
        </w:rPr>
        <w:t xml:space="preserve"> references to former legislation</w:t>
      </w:r>
      <w:r w:rsidR="0067022C">
        <w:rPr>
          <w:rFonts w:cs="Times New Roman"/>
          <w:szCs w:val="24"/>
        </w:rPr>
        <w:t xml:space="preserve"> to preserve instruments which are yet to be transitioned to national instruments in participating jurisdictions</w:t>
      </w:r>
      <w:r w:rsidR="00270EF2">
        <w:rPr>
          <w:rFonts w:cs="Times New Roman"/>
          <w:szCs w:val="24"/>
        </w:rPr>
        <w:t xml:space="preserve">. </w:t>
      </w:r>
      <w:r w:rsidR="00270EF2">
        <w:rPr>
          <w:rFonts w:cs="Times New Roman"/>
          <w:szCs w:val="24"/>
        </w:rPr>
        <w:br/>
      </w:r>
    </w:p>
    <w:p w:rsidR="00270EF2" w:rsidRDefault="00EA2758" w:rsidP="00270EF2">
      <w:pPr>
        <w:spacing w:after="0" w:line="240" w:lineRule="auto"/>
        <w:rPr>
          <w:rFonts w:cs="Times New Roman"/>
          <w:szCs w:val="24"/>
        </w:rPr>
      </w:pPr>
      <w:r>
        <w:rPr>
          <w:rFonts w:cs="Times New Roman"/>
          <w:szCs w:val="24"/>
        </w:rPr>
        <w:t>Sub</w:t>
      </w:r>
      <w:r w:rsidR="00270EF2">
        <w:rPr>
          <w:rFonts w:cs="Times New Roman"/>
          <w:szCs w:val="24"/>
        </w:rPr>
        <w:t xml:space="preserve">item (f) </w:t>
      </w:r>
      <w:r w:rsidR="0067022C">
        <w:rPr>
          <w:rFonts w:cs="Times New Roman"/>
          <w:szCs w:val="24"/>
        </w:rPr>
        <w:t xml:space="preserve">retains </w:t>
      </w:r>
      <w:r w:rsidR="00270EF2">
        <w:rPr>
          <w:rFonts w:cs="Times New Roman"/>
          <w:szCs w:val="24"/>
        </w:rPr>
        <w:t>references to other legislation currently in force under which an instrument may be made.</w:t>
      </w:r>
    </w:p>
    <w:p w:rsidR="00B00B09" w:rsidRDefault="00B00B09" w:rsidP="00270EF2">
      <w:pPr>
        <w:spacing w:after="0" w:line="240" w:lineRule="auto"/>
        <w:rPr>
          <w:rFonts w:cs="Times New Roman"/>
          <w:szCs w:val="24"/>
        </w:rPr>
      </w:pPr>
    </w:p>
    <w:p w:rsidR="00B00B09" w:rsidRPr="00D004C6" w:rsidRDefault="00B00B09" w:rsidP="00270EF2">
      <w:pPr>
        <w:spacing w:after="0" w:line="240" w:lineRule="auto"/>
        <w:rPr>
          <w:rFonts w:cs="Times New Roman"/>
          <w:szCs w:val="24"/>
        </w:rPr>
      </w:pPr>
      <w:r>
        <w:rPr>
          <w:rFonts w:cs="Times New Roman"/>
          <w:szCs w:val="24"/>
        </w:rPr>
        <w:t>Legislation referenced in this Subregulation may be obtained</w:t>
      </w:r>
      <w:r w:rsidR="00BF223E">
        <w:rPr>
          <w:rFonts w:cs="Times New Roman"/>
          <w:szCs w:val="24"/>
        </w:rPr>
        <w:t xml:space="preserve"> through the legislation register of the corresponding jurisdiction.</w:t>
      </w:r>
    </w:p>
    <w:p w:rsidR="00270EF2" w:rsidRDefault="00270EF2" w:rsidP="00270EF2">
      <w:pPr>
        <w:spacing w:after="0" w:line="240" w:lineRule="auto"/>
        <w:rPr>
          <w:rFonts w:cs="Times New Roman"/>
          <w:szCs w:val="24"/>
          <w:highlight w:val="yellow"/>
        </w:rPr>
      </w:pPr>
    </w:p>
    <w:p w:rsidR="00270EF2" w:rsidRPr="001D3EFB" w:rsidRDefault="00270EF2" w:rsidP="00270EF2">
      <w:pPr>
        <w:spacing w:after="0" w:line="240" w:lineRule="auto"/>
        <w:rPr>
          <w:rFonts w:cs="Times New Roman"/>
          <w:b/>
          <w:szCs w:val="24"/>
        </w:rPr>
      </w:pPr>
      <w:r w:rsidRPr="001D3EFB">
        <w:rPr>
          <w:rFonts w:cs="Times New Roman"/>
          <w:b/>
          <w:szCs w:val="24"/>
        </w:rPr>
        <w:t xml:space="preserve">Item [3] – </w:t>
      </w:r>
      <w:r w:rsidR="00EA2758">
        <w:rPr>
          <w:rFonts w:cs="Times New Roman"/>
          <w:b/>
          <w:szCs w:val="24"/>
        </w:rPr>
        <w:t>Sub</w:t>
      </w:r>
      <w:r>
        <w:rPr>
          <w:rFonts w:cs="Times New Roman"/>
          <w:b/>
          <w:szCs w:val="24"/>
        </w:rPr>
        <w:t>regulation 3(1)</w:t>
      </w:r>
    </w:p>
    <w:p w:rsidR="00270EF2" w:rsidRPr="001D3EFB" w:rsidRDefault="00270EF2" w:rsidP="00270EF2">
      <w:pPr>
        <w:spacing w:after="0" w:line="240" w:lineRule="auto"/>
        <w:rPr>
          <w:rFonts w:cs="Times New Roman"/>
          <w:szCs w:val="24"/>
        </w:rPr>
      </w:pPr>
    </w:p>
    <w:p w:rsidR="00270EF2" w:rsidRDefault="00270EF2" w:rsidP="00270EF2">
      <w:pPr>
        <w:spacing w:after="0" w:line="240" w:lineRule="auto"/>
        <w:rPr>
          <w:rFonts w:cs="Times New Roman"/>
          <w:szCs w:val="24"/>
        </w:rPr>
      </w:pPr>
      <w:r>
        <w:rPr>
          <w:rFonts w:cs="Times New Roman"/>
          <w:szCs w:val="24"/>
        </w:rPr>
        <w:t xml:space="preserve">This item </w:t>
      </w:r>
      <w:r w:rsidR="0067022C">
        <w:rPr>
          <w:rFonts w:cs="Times New Roman"/>
          <w:szCs w:val="24"/>
        </w:rPr>
        <w:t xml:space="preserve">omits </w:t>
      </w:r>
      <w:r w:rsidR="00EA2758">
        <w:rPr>
          <w:rFonts w:cs="Times New Roman"/>
          <w:szCs w:val="24"/>
        </w:rPr>
        <w:t>the reference in sub</w:t>
      </w:r>
      <w:r>
        <w:rPr>
          <w:rFonts w:cs="Times New Roman"/>
          <w:szCs w:val="24"/>
        </w:rPr>
        <w:t>regulation 3(1) to the Australian Transport Advisory Council and substitute</w:t>
      </w:r>
      <w:r w:rsidR="0067022C">
        <w:rPr>
          <w:rFonts w:cs="Times New Roman"/>
          <w:szCs w:val="24"/>
        </w:rPr>
        <w:t>s</w:t>
      </w:r>
      <w:r>
        <w:rPr>
          <w:rFonts w:cs="Times New Roman"/>
          <w:szCs w:val="24"/>
        </w:rPr>
        <w:t xml:space="preserve"> the Ministerial Council</w:t>
      </w:r>
      <w:r w:rsidR="005020CE">
        <w:rPr>
          <w:rFonts w:cs="Times New Roman"/>
          <w:szCs w:val="24"/>
        </w:rPr>
        <w:t>.</w:t>
      </w:r>
    </w:p>
    <w:p w:rsidR="00270EF2" w:rsidRDefault="00270EF2" w:rsidP="00270EF2">
      <w:pPr>
        <w:spacing w:after="0" w:line="240" w:lineRule="auto"/>
        <w:rPr>
          <w:rFonts w:cs="Times New Roman"/>
          <w:b/>
          <w:szCs w:val="24"/>
        </w:rPr>
      </w:pPr>
    </w:p>
    <w:p w:rsidR="00270EF2" w:rsidRPr="001D3EFB" w:rsidRDefault="00270EF2" w:rsidP="00270EF2">
      <w:pPr>
        <w:keepNext/>
        <w:spacing w:after="0" w:line="240" w:lineRule="auto"/>
        <w:rPr>
          <w:rFonts w:cs="Times New Roman"/>
          <w:b/>
          <w:szCs w:val="24"/>
        </w:rPr>
      </w:pPr>
      <w:r>
        <w:rPr>
          <w:rFonts w:cs="Times New Roman"/>
          <w:b/>
          <w:szCs w:val="24"/>
        </w:rPr>
        <w:t>Item [4</w:t>
      </w:r>
      <w:r w:rsidRPr="001D3EFB">
        <w:rPr>
          <w:rFonts w:cs="Times New Roman"/>
          <w:b/>
          <w:szCs w:val="24"/>
        </w:rPr>
        <w:t xml:space="preserve">] – </w:t>
      </w:r>
      <w:r w:rsidR="00EA2758">
        <w:rPr>
          <w:rFonts w:cs="Times New Roman"/>
          <w:b/>
          <w:szCs w:val="24"/>
        </w:rPr>
        <w:t>Sub</w:t>
      </w:r>
      <w:r>
        <w:rPr>
          <w:rFonts w:cs="Times New Roman"/>
          <w:b/>
          <w:szCs w:val="24"/>
        </w:rPr>
        <w:t>regulation 3(2)</w:t>
      </w:r>
    </w:p>
    <w:p w:rsidR="00270EF2" w:rsidRPr="001D3EFB" w:rsidRDefault="00270EF2" w:rsidP="00270EF2">
      <w:pPr>
        <w:keepNext/>
        <w:spacing w:after="0" w:line="240" w:lineRule="auto"/>
        <w:rPr>
          <w:rFonts w:cs="Times New Roman"/>
          <w:szCs w:val="24"/>
        </w:rPr>
      </w:pPr>
    </w:p>
    <w:p w:rsidR="00270EF2" w:rsidRDefault="00270EF2" w:rsidP="00270EF2">
      <w:pPr>
        <w:keepNext/>
        <w:spacing w:after="0" w:line="240" w:lineRule="auto"/>
        <w:rPr>
          <w:rFonts w:cs="Times New Roman"/>
          <w:szCs w:val="24"/>
        </w:rPr>
      </w:pPr>
      <w:r>
        <w:rPr>
          <w:rFonts w:cs="Times New Roman"/>
          <w:szCs w:val="24"/>
        </w:rPr>
        <w:t xml:space="preserve">This item </w:t>
      </w:r>
      <w:r w:rsidR="0067022C">
        <w:rPr>
          <w:rFonts w:cs="Times New Roman"/>
          <w:szCs w:val="24"/>
        </w:rPr>
        <w:t xml:space="preserve">also </w:t>
      </w:r>
      <w:r>
        <w:rPr>
          <w:rFonts w:cs="Times New Roman"/>
          <w:szCs w:val="24"/>
        </w:rPr>
        <w:t>omit</w:t>
      </w:r>
      <w:r w:rsidR="0067022C">
        <w:rPr>
          <w:rFonts w:cs="Times New Roman"/>
          <w:szCs w:val="24"/>
        </w:rPr>
        <w:t>s</w:t>
      </w:r>
      <w:r>
        <w:rPr>
          <w:rFonts w:cs="Times New Roman"/>
          <w:szCs w:val="24"/>
        </w:rPr>
        <w:t xml:space="preserve"> the re</w:t>
      </w:r>
      <w:r w:rsidR="00EA2758">
        <w:rPr>
          <w:rFonts w:cs="Times New Roman"/>
          <w:szCs w:val="24"/>
        </w:rPr>
        <w:t>ference in sub</w:t>
      </w:r>
      <w:r>
        <w:rPr>
          <w:rFonts w:cs="Times New Roman"/>
          <w:szCs w:val="24"/>
        </w:rPr>
        <w:t>regulation 3(2) to the Australian Transport Advisory Council and substitute</w:t>
      </w:r>
      <w:r w:rsidR="0067022C">
        <w:rPr>
          <w:rFonts w:cs="Times New Roman"/>
          <w:szCs w:val="24"/>
        </w:rPr>
        <w:t>s</w:t>
      </w:r>
      <w:r>
        <w:rPr>
          <w:rFonts w:cs="Times New Roman"/>
          <w:szCs w:val="24"/>
        </w:rPr>
        <w:t xml:space="preserve"> the Ministerial Council</w:t>
      </w:r>
      <w:r w:rsidR="005020CE">
        <w:rPr>
          <w:rFonts w:cs="Times New Roman"/>
          <w:szCs w:val="24"/>
        </w:rPr>
        <w:t>.</w:t>
      </w:r>
    </w:p>
    <w:p w:rsidR="00270EF2" w:rsidRDefault="00270EF2" w:rsidP="00270EF2">
      <w:pPr>
        <w:spacing w:after="0" w:line="240" w:lineRule="auto"/>
        <w:rPr>
          <w:rFonts w:cs="Times New Roman"/>
          <w:szCs w:val="24"/>
        </w:rPr>
      </w:pPr>
    </w:p>
    <w:p w:rsidR="00270EF2" w:rsidRPr="001D3EFB" w:rsidRDefault="00270EF2" w:rsidP="00270EF2">
      <w:pPr>
        <w:spacing w:after="0" w:line="240" w:lineRule="auto"/>
        <w:rPr>
          <w:rFonts w:cs="Times New Roman"/>
          <w:b/>
          <w:szCs w:val="24"/>
        </w:rPr>
      </w:pPr>
      <w:r>
        <w:rPr>
          <w:rFonts w:cs="Times New Roman"/>
          <w:b/>
          <w:szCs w:val="24"/>
        </w:rPr>
        <w:t>Item [5</w:t>
      </w:r>
      <w:r w:rsidRPr="001D3EFB">
        <w:rPr>
          <w:rFonts w:cs="Times New Roman"/>
          <w:b/>
          <w:szCs w:val="24"/>
        </w:rPr>
        <w:t xml:space="preserve">] – </w:t>
      </w:r>
      <w:r>
        <w:rPr>
          <w:rFonts w:cs="Times New Roman"/>
          <w:b/>
          <w:szCs w:val="24"/>
        </w:rPr>
        <w:t>Regulation 6</w:t>
      </w:r>
    </w:p>
    <w:p w:rsidR="00270EF2" w:rsidRDefault="00270EF2" w:rsidP="00270EF2">
      <w:pPr>
        <w:spacing w:after="0" w:line="240" w:lineRule="auto"/>
        <w:rPr>
          <w:rFonts w:cs="Times New Roman"/>
          <w:szCs w:val="24"/>
          <w:highlight w:val="yellow"/>
        </w:rPr>
      </w:pPr>
    </w:p>
    <w:p w:rsidR="00270EF2" w:rsidRPr="00FA37CF" w:rsidRDefault="00270EF2" w:rsidP="00270EF2">
      <w:pPr>
        <w:spacing w:after="0" w:line="240" w:lineRule="auto"/>
        <w:rPr>
          <w:rFonts w:cs="Times New Roman"/>
          <w:szCs w:val="24"/>
        </w:rPr>
      </w:pPr>
      <w:r w:rsidRPr="00FA37CF">
        <w:rPr>
          <w:rFonts w:cs="Times New Roman"/>
          <w:szCs w:val="24"/>
        </w:rPr>
        <w:t xml:space="preserve">This item </w:t>
      </w:r>
      <w:r w:rsidR="0067022C">
        <w:rPr>
          <w:rFonts w:cs="Times New Roman"/>
          <w:szCs w:val="24"/>
        </w:rPr>
        <w:t xml:space="preserve">repeals </w:t>
      </w:r>
      <w:r w:rsidRPr="00FA37CF">
        <w:rPr>
          <w:rFonts w:cs="Times New Roman"/>
          <w:szCs w:val="24"/>
        </w:rPr>
        <w:t>regulation 6</w:t>
      </w:r>
      <w:r w:rsidR="0067022C">
        <w:rPr>
          <w:rFonts w:cs="Times New Roman"/>
          <w:szCs w:val="24"/>
        </w:rPr>
        <w:t>,</w:t>
      </w:r>
      <w:r w:rsidRPr="00FA37CF">
        <w:rPr>
          <w:rFonts w:cs="Times New Roman"/>
          <w:szCs w:val="24"/>
        </w:rPr>
        <w:t xml:space="preserve"> as the definition of an insurer has been moved to subregulation 2(1)</w:t>
      </w:r>
      <w:r w:rsidR="005020CE">
        <w:rPr>
          <w:rFonts w:cs="Times New Roman"/>
          <w:szCs w:val="24"/>
        </w:rPr>
        <w:t>.</w:t>
      </w:r>
    </w:p>
    <w:p w:rsidR="00270EF2" w:rsidRPr="00E834B5" w:rsidRDefault="00270EF2" w:rsidP="00270EF2">
      <w:pPr>
        <w:spacing w:after="0" w:line="240" w:lineRule="auto"/>
        <w:rPr>
          <w:rFonts w:cs="Times New Roman"/>
          <w:szCs w:val="24"/>
          <w:highlight w:val="yellow"/>
        </w:rPr>
      </w:pPr>
    </w:p>
    <w:p w:rsidR="00270EF2" w:rsidRPr="001D3EFB" w:rsidRDefault="00270EF2" w:rsidP="00270EF2">
      <w:pPr>
        <w:spacing w:after="0" w:line="240" w:lineRule="auto"/>
        <w:rPr>
          <w:rFonts w:cs="Times New Roman"/>
          <w:b/>
          <w:szCs w:val="24"/>
        </w:rPr>
      </w:pPr>
      <w:r>
        <w:rPr>
          <w:rFonts w:cs="Times New Roman"/>
          <w:b/>
          <w:szCs w:val="24"/>
        </w:rPr>
        <w:t>Item [6</w:t>
      </w:r>
      <w:r w:rsidRPr="001D3EFB">
        <w:rPr>
          <w:rFonts w:cs="Times New Roman"/>
          <w:b/>
          <w:szCs w:val="24"/>
        </w:rPr>
        <w:t xml:space="preserve">] – </w:t>
      </w:r>
      <w:r w:rsidR="00EA2758">
        <w:rPr>
          <w:rFonts w:cs="Times New Roman"/>
          <w:b/>
          <w:szCs w:val="24"/>
        </w:rPr>
        <w:t>Sub</w:t>
      </w:r>
      <w:r>
        <w:rPr>
          <w:rFonts w:cs="Times New Roman"/>
          <w:b/>
          <w:szCs w:val="24"/>
        </w:rPr>
        <w:t>regulations 12C(8) and 12L(5)</w:t>
      </w:r>
    </w:p>
    <w:p w:rsidR="00270EF2" w:rsidRDefault="00270EF2" w:rsidP="00270EF2">
      <w:pPr>
        <w:spacing w:after="0" w:line="240" w:lineRule="auto"/>
        <w:rPr>
          <w:rFonts w:cs="Times New Roman"/>
          <w:szCs w:val="24"/>
          <w:highlight w:val="yellow"/>
        </w:rPr>
      </w:pPr>
    </w:p>
    <w:p w:rsidR="00270EF2" w:rsidRPr="00FA37CF" w:rsidRDefault="00270EF2" w:rsidP="00270EF2">
      <w:pPr>
        <w:spacing w:after="0" w:line="240" w:lineRule="auto"/>
        <w:rPr>
          <w:rFonts w:cs="Times New Roman"/>
          <w:szCs w:val="24"/>
        </w:rPr>
      </w:pPr>
      <w:r w:rsidRPr="00FA37CF">
        <w:rPr>
          <w:rFonts w:cs="Times New Roman"/>
          <w:szCs w:val="24"/>
        </w:rPr>
        <w:t xml:space="preserve">This item </w:t>
      </w:r>
      <w:r w:rsidR="0067022C">
        <w:rPr>
          <w:rFonts w:cs="Times New Roman"/>
          <w:szCs w:val="24"/>
        </w:rPr>
        <w:t xml:space="preserve">repeals </w:t>
      </w:r>
      <w:r w:rsidRPr="00FA37CF">
        <w:rPr>
          <w:rFonts w:cs="Times New Roman"/>
          <w:szCs w:val="24"/>
        </w:rPr>
        <w:t>the current definition of a relevant instrument, which is now defined in subregulation 2(1)</w:t>
      </w:r>
      <w:r w:rsidR="005020CE">
        <w:rPr>
          <w:rFonts w:cs="Times New Roman"/>
          <w:szCs w:val="24"/>
        </w:rPr>
        <w:t>.</w:t>
      </w:r>
    </w:p>
    <w:p w:rsidR="00270EF2" w:rsidRDefault="00270EF2" w:rsidP="00270EF2">
      <w:pPr>
        <w:spacing w:after="0" w:line="240" w:lineRule="auto"/>
        <w:rPr>
          <w:rFonts w:cs="Times New Roman"/>
          <w:szCs w:val="24"/>
          <w:highlight w:val="yellow"/>
        </w:rPr>
      </w:pPr>
    </w:p>
    <w:p w:rsidR="00270EF2" w:rsidRDefault="00270EF2" w:rsidP="00270EF2">
      <w:pPr>
        <w:spacing w:after="0" w:line="240" w:lineRule="auto"/>
        <w:rPr>
          <w:rFonts w:cs="Times New Roman"/>
          <w:b/>
          <w:szCs w:val="24"/>
        </w:rPr>
      </w:pPr>
      <w:r>
        <w:rPr>
          <w:rFonts w:cs="Times New Roman"/>
          <w:b/>
          <w:szCs w:val="24"/>
        </w:rPr>
        <w:t>Item [7</w:t>
      </w:r>
      <w:r w:rsidRPr="001D3EFB">
        <w:rPr>
          <w:rFonts w:cs="Times New Roman"/>
          <w:b/>
          <w:szCs w:val="24"/>
        </w:rPr>
        <w:t xml:space="preserve">] – </w:t>
      </w:r>
      <w:r>
        <w:rPr>
          <w:rFonts w:cs="Times New Roman"/>
          <w:b/>
          <w:szCs w:val="24"/>
        </w:rPr>
        <w:t>Schedule 2</w:t>
      </w:r>
    </w:p>
    <w:p w:rsidR="00270EF2" w:rsidRDefault="00270EF2" w:rsidP="00270EF2">
      <w:pPr>
        <w:spacing w:after="0" w:line="240" w:lineRule="auto"/>
        <w:rPr>
          <w:rFonts w:cs="Times New Roman"/>
          <w:b/>
          <w:szCs w:val="24"/>
        </w:rPr>
      </w:pPr>
    </w:p>
    <w:p w:rsidR="00270EF2" w:rsidRPr="00FA37CF" w:rsidRDefault="00270EF2" w:rsidP="00270EF2">
      <w:pPr>
        <w:spacing w:after="0" w:line="240" w:lineRule="auto"/>
        <w:rPr>
          <w:rFonts w:cs="Times New Roman"/>
          <w:szCs w:val="24"/>
        </w:rPr>
      </w:pPr>
      <w:r w:rsidRPr="00FA37CF">
        <w:rPr>
          <w:rFonts w:cs="Times New Roman"/>
          <w:szCs w:val="24"/>
        </w:rPr>
        <w:t xml:space="preserve">This item </w:t>
      </w:r>
      <w:r w:rsidR="0067022C">
        <w:rPr>
          <w:rFonts w:cs="Times New Roman"/>
          <w:szCs w:val="24"/>
        </w:rPr>
        <w:t xml:space="preserve">amends </w:t>
      </w:r>
      <w:r w:rsidR="00EA2758">
        <w:rPr>
          <w:rFonts w:cs="Times New Roman"/>
          <w:szCs w:val="24"/>
        </w:rPr>
        <w:t>the S</w:t>
      </w:r>
      <w:r w:rsidRPr="00FA37CF">
        <w:rPr>
          <w:rFonts w:cs="Times New Roman"/>
          <w:szCs w:val="24"/>
        </w:rPr>
        <w:t>chedule of approved insurers to reflect changes to state legislation and bodies and to recognise the broadening of the category of approved insurers for some participating jurisdictions.</w:t>
      </w:r>
    </w:p>
    <w:p w:rsidR="00270EF2" w:rsidRDefault="00270EF2" w:rsidP="00270EF2">
      <w:pPr>
        <w:spacing w:after="0" w:line="240" w:lineRule="auto"/>
        <w:rPr>
          <w:rFonts w:cs="Times New Roman"/>
          <w:szCs w:val="24"/>
        </w:rPr>
      </w:pPr>
    </w:p>
    <w:p w:rsidR="00270EF2" w:rsidRPr="00F6502B" w:rsidRDefault="00270EF2" w:rsidP="00270EF2">
      <w:pPr>
        <w:spacing w:after="0" w:line="240" w:lineRule="auto"/>
        <w:rPr>
          <w:rFonts w:cs="Times New Roman"/>
          <w:szCs w:val="24"/>
        </w:rPr>
      </w:pPr>
      <w:r>
        <w:rPr>
          <w:rFonts w:cs="Times New Roman"/>
          <w:b/>
          <w:szCs w:val="24"/>
        </w:rPr>
        <w:t>Item [8</w:t>
      </w:r>
      <w:r w:rsidRPr="001D3EFB">
        <w:rPr>
          <w:rFonts w:cs="Times New Roman"/>
          <w:b/>
          <w:szCs w:val="24"/>
        </w:rPr>
        <w:t xml:space="preserve">] – </w:t>
      </w:r>
      <w:r>
        <w:rPr>
          <w:rFonts w:cs="Times New Roman"/>
          <w:b/>
          <w:szCs w:val="24"/>
        </w:rPr>
        <w:t>Schedule 4A</w:t>
      </w:r>
    </w:p>
    <w:p w:rsidR="00270EF2" w:rsidRDefault="00270EF2" w:rsidP="00270EF2">
      <w:pPr>
        <w:spacing w:after="0" w:line="240" w:lineRule="auto"/>
        <w:rPr>
          <w:rFonts w:cs="Times New Roman"/>
          <w:szCs w:val="24"/>
          <w:highlight w:val="yellow"/>
        </w:rPr>
      </w:pPr>
    </w:p>
    <w:p w:rsidR="00270EF2" w:rsidRPr="00FA37CF" w:rsidRDefault="00270EF2" w:rsidP="00270EF2">
      <w:pPr>
        <w:spacing w:after="0" w:line="240" w:lineRule="auto"/>
        <w:rPr>
          <w:rFonts w:cs="Times New Roman"/>
          <w:szCs w:val="24"/>
        </w:rPr>
      </w:pPr>
      <w:r w:rsidRPr="00FA37CF">
        <w:rPr>
          <w:rFonts w:cs="Times New Roman"/>
          <w:szCs w:val="24"/>
        </w:rPr>
        <w:t>This item repeal</w:t>
      </w:r>
      <w:r w:rsidR="0067022C">
        <w:rPr>
          <w:rFonts w:cs="Times New Roman"/>
          <w:szCs w:val="24"/>
        </w:rPr>
        <w:t>s</w:t>
      </w:r>
      <w:r w:rsidR="00EA2758">
        <w:rPr>
          <w:rFonts w:cs="Times New Roman"/>
          <w:szCs w:val="24"/>
        </w:rPr>
        <w:t xml:space="preserve"> the S</w:t>
      </w:r>
      <w:r w:rsidRPr="00FA37CF">
        <w:rPr>
          <w:rFonts w:cs="Times New Roman"/>
          <w:szCs w:val="24"/>
        </w:rPr>
        <w:t>chedule</w:t>
      </w:r>
      <w:r w:rsidR="005020CE">
        <w:rPr>
          <w:rFonts w:cs="Times New Roman"/>
          <w:szCs w:val="24"/>
        </w:rPr>
        <w:t>. R</w:t>
      </w:r>
      <w:r w:rsidRPr="00FA37CF">
        <w:rPr>
          <w:rFonts w:cs="Times New Roman"/>
          <w:szCs w:val="24"/>
        </w:rPr>
        <w:t xml:space="preserve">elevant instruments </w:t>
      </w:r>
      <w:r w:rsidR="0067022C">
        <w:rPr>
          <w:rFonts w:cs="Times New Roman"/>
          <w:szCs w:val="24"/>
        </w:rPr>
        <w:t xml:space="preserve">are now </w:t>
      </w:r>
      <w:r>
        <w:rPr>
          <w:rFonts w:cs="Times New Roman"/>
          <w:szCs w:val="24"/>
        </w:rPr>
        <w:t xml:space="preserve">defined </w:t>
      </w:r>
      <w:r w:rsidRPr="00FA37CF">
        <w:rPr>
          <w:rFonts w:cs="Times New Roman"/>
          <w:szCs w:val="24"/>
        </w:rPr>
        <w:t>under subregulation 2(1)</w:t>
      </w:r>
      <w:r w:rsidR="005020CE">
        <w:rPr>
          <w:rFonts w:cs="Times New Roman"/>
          <w:szCs w:val="24"/>
        </w:rPr>
        <w:t>.</w:t>
      </w:r>
    </w:p>
    <w:p w:rsidR="008361F9" w:rsidRDefault="008361F9" w:rsidP="00581491">
      <w:pPr>
        <w:spacing w:after="0" w:line="240" w:lineRule="auto"/>
        <w:rPr>
          <w:rFonts w:cs="Times New Roman"/>
          <w:szCs w:val="24"/>
        </w:rPr>
      </w:pPr>
    </w:p>
    <w:p w:rsidR="0029145A" w:rsidRDefault="0029145A" w:rsidP="00581491">
      <w:pPr>
        <w:spacing w:after="0" w:line="240" w:lineRule="auto"/>
        <w:rPr>
          <w:rFonts w:cs="Times New Roman"/>
          <w:szCs w:val="24"/>
        </w:rPr>
      </w:pPr>
    </w:p>
    <w:p w:rsidR="0029145A" w:rsidRDefault="001F4DF9" w:rsidP="00581491">
      <w:pPr>
        <w:spacing w:after="0" w:line="240" w:lineRule="auto"/>
        <w:rPr>
          <w:rFonts w:cs="Times New Roman"/>
          <w:szCs w:val="24"/>
        </w:rPr>
      </w:pPr>
      <w:r>
        <w:rPr>
          <w:rFonts w:cs="Times New Roman"/>
          <w:noProof/>
          <w:szCs w:val="24"/>
          <w:lang w:eastAsia="en-AU"/>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-76200</wp:posOffset>
                </wp:positionV>
                <wp:extent cx="6118860" cy="7216140"/>
                <wp:effectExtent l="45720" t="38100" r="45720" b="419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216140"/>
                        </a:xfrm>
                        <a:prstGeom prst="rect">
                          <a:avLst/>
                        </a:prstGeom>
                        <a:solidFill>
                          <a:srgbClr val="FFFFFF"/>
                        </a:solidFill>
                        <a:ln w="76200" cmpd="tri">
                          <a:solidFill>
                            <a:srgbClr val="000000"/>
                          </a:solidFill>
                          <a:miter lim="800000"/>
                          <a:headEnd/>
                          <a:tailEnd/>
                        </a:ln>
                      </wps:spPr>
                      <wps:txbx>
                        <w:txbxContent>
                          <w:p w:rsidR="00E95F17" w:rsidRPr="00E4135E" w:rsidRDefault="00E95F17" w:rsidP="00E95F17">
                            <w:pPr>
                              <w:spacing w:before="360" w:after="120"/>
                              <w:jc w:val="center"/>
                              <w:rPr>
                                <w:b/>
                                <w:sz w:val="28"/>
                                <w:szCs w:val="28"/>
                              </w:rPr>
                            </w:pPr>
                            <w:r w:rsidRPr="00E4135E">
                              <w:rPr>
                                <w:b/>
                                <w:sz w:val="28"/>
                                <w:szCs w:val="28"/>
                              </w:rPr>
                              <w:t>Statement of Compatibility with Human Rights</w:t>
                            </w:r>
                          </w:p>
                          <w:p w:rsidR="00E95F17" w:rsidRPr="00E4135E" w:rsidRDefault="00E95F17" w:rsidP="00E95F17">
                            <w:pPr>
                              <w:spacing w:before="120" w:after="120"/>
                              <w:jc w:val="center"/>
                              <w:rPr>
                                <w:szCs w:val="24"/>
                              </w:rPr>
                            </w:pPr>
                            <w:r w:rsidRPr="00E4135E">
                              <w:rPr>
                                <w:i/>
                                <w:szCs w:val="24"/>
                              </w:rPr>
                              <w:t>Prepared in accordance with Part 3 of the Human Rights (Parliamentary Scrutiny) Act 2011</w:t>
                            </w: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b/>
                                <w:szCs w:val="24"/>
                              </w:rPr>
                            </w:pPr>
                            <w:r>
                              <w:rPr>
                                <w:b/>
                                <w:szCs w:val="24"/>
                              </w:rPr>
                              <w:t xml:space="preserve">Interstate Road Transport </w:t>
                            </w:r>
                            <w:r w:rsidR="00BF223E">
                              <w:rPr>
                                <w:b/>
                                <w:szCs w:val="24"/>
                              </w:rPr>
                              <w:t>Amendment (Heavy Vehicle National Law) Regulation</w:t>
                            </w:r>
                            <w:r>
                              <w:rPr>
                                <w:b/>
                                <w:szCs w:val="24"/>
                              </w:rPr>
                              <w:t xml:space="preserve"> 2014</w:t>
                            </w:r>
                            <w:r w:rsidRPr="00E4135E">
                              <w:rPr>
                                <w:b/>
                                <w:szCs w:val="24"/>
                              </w:rPr>
                              <w:t xml:space="preserve"> </w:t>
                            </w: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szCs w:val="24"/>
                              </w:rPr>
                            </w:pPr>
                          </w:p>
                          <w:p w:rsidR="00E95F17" w:rsidRPr="00E4135E" w:rsidRDefault="00E95F17" w:rsidP="00E95F17">
                            <w:pPr>
                              <w:spacing w:before="120" w:after="120"/>
                              <w:jc w:val="both"/>
                              <w:rPr>
                                <w:b/>
                                <w:szCs w:val="24"/>
                              </w:rPr>
                            </w:pPr>
                            <w:r w:rsidRPr="00E4135E">
                              <w:rPr>
                                <w:b/>
                                <w:szCs w:val="24"/>
                              </w:rPr>
                              <w:t>Overview of the Legislative Instrument</w:t>
                            </w:r>
                          </w:p>
                          <w:p w:rsidR="00E95F17" w:rsidRDefault="00E95F17" w:rsidP="00E95F17">
                            <w:pPr>
                              <w:spacing w:before="120" w:after="120"/>
                              <w:rPr>
                                <w:szCs w:val="24"/>
                              </w:rPr>
                            </w:pPr>
                            <w:r w:rsidRPr="001A400C">
                              <w:rPr>
                                <w:szCs w:val="24"/>
                              </w:rPr>
                              <w:t xml:space="preserve">Section 56 of the </w:t>
                            </w:r>
                            <w:r w:rsidRPr="001A400C">
                              <w:rPr>
                                <w:i/>
                                <w:szCs w:val="24"/>
                              </w:rPr>
                              <w:t xml:space="preserve">Interstate Road Transport Act 1985 </w:t>
                            </w:r>
                            <w:r w:rsidRPr="001A400C">
                              <w:rPr>
                                <w:szCs w:val="24"/>
                              </w:rPr>
                              <w:t xml:space="preserve">(the Act) provides, in part, that the Governor-General may make regulations </w:t>
                            </w:r>
                            <w:r>
                              <w:rPr>
                                <w:szCs w:val="24"/>
                              </w:rPr>
                              <w:t>regulating the use and operation of registered motor vehicles</w:t>
                            </w:r>
                          </w:p>
                          <w:p w:rsidR="00E95F17" w:rsidRPr="002A0312" w:rsidRDefault="00E95F17" w:rsidP="00E95F17">
                            <w:pPr>
                              <w:spacing w:before="120" w:after="120"/>
                              <w:rPr>
                                <w:szCs w:val="24"/>
                              </w:rPr>
                            </w:pPr>
                            <w:r w:rsidRPr="001A400C">
                              <w:rPr>
                                <w:szCs w:val="24"/>
                              </w:rPr>
                              <w:t xml:space="preserve">In accordance with section 56 of the </w:t>
                            </w:r>
                            <w:r w:rsidRPr="001A400C">
                              <w:rPr>
                                <w:i/>
                                <w:szCs w:val="24"/>
                              </w:rPr>
                              <w:t>Interstate Road Transport Act 1985,</w:t>
                            </w:r>
                            <w:r>
                              <w:rPr>
                                <w:i/>
                                <w:szCs w:val="24"/>
                              </w:rPr>
                              <w:t xml:space="preserve"> </w:t>
                            </w:r>
                            <w:r>
                              <w:rPr>
                                <w:szCs w:val="24"/>
                              </w:rPr>
                              <w:t xml:space="preserve">this Legislative Instrument makes amendments to the </w:t>
                            </w:r>
                            <w:r w:rsidRPr="001A400C">
                              <w:rPr>
                                <w:i/>
                                <w:szCs w:val="24"/>
                              </w:rPr>
                              <w:t>Interstate Road Transport Regulations 1986</w:t>
                            </w:r>
                            <w:r>
                              <w:rPr>
                                <w:szCs w:val="24"/>
                              </w:rPr>
                              <w:t xml:space="preserve"> to ensure that registered motor vehicles are compliant with the </w:t>
                            </w:r>
                            <w:r w:rsidR="00F27B6D">
                              <w:rPr>
                                <w:i/>
                                <w:szCs w:val="24"/>
                              </w:rPr>
                              <w:t xml:space="preserve">Heavy </w:t>
                            </w:r>
                            <w:r w:rsidRPr="001A400C">
                              <w:rPr>
                                <w:i/>
                                <w:szCs w:val="24"/>
                              </w:rPr>
                              <w:t>Vehicle</w:t>
                            </w:r>
                            <w:r w:rsidR="00F27B6D">
                              <w:rPr>
                                <w:i/>
                                <w:szCs w:val="24"/>
                              </w:rPr>
                              <w:t xml:space="preserve"> National</w:t>
                            </w:r>
                            <w:r w:rsidRPr="001A400C">
                              <w:rPr>
                                <w:i/>
                                <w:szCs w:val="24"/>
                              </w:rPr>
                              <w:t xml:space="preserve"> Law Act 2012</w:t>
                            </w:r>
                            <w:r>
                              <w:rPr>
                                <w:szCs w:val="24"/>
                              </w:rPr>
                              <w:t xml:space="preserve"> of the state of Queensland and as enacted in other jurisdictions.</w:t>
                            </w:r>
                          </w:p>
                          <w:p w:rsidR="00E95F17" w:rsidRPr="00E4135E" w:rsidRDefault="00E95F17" w:rsidP="00E95F17">
                            <w:pPr>
                              <w:spacing w:before="120" w:after="120"/>
                              <w:rPr>
                                <w:szCs w:val="24"/>
                              </w:rPr>
                            </w:pPr>
                          </w:p>
                          <w:p w:rsidR="00E95F17" w:rsidRPr="00E4135E" w:rsidRDefault="00E95F17" w:rsidP="00E95F17">
                            <w:pPr>
                              <w:spacing w:before="120" w:after="120"/>
                              <w:rPr>
                                <w:b/>
                                <w:szCs w:val="24"/>
                              </w:rPr>
                            </w:pPr>
                            <w:r w:rsidRPr="00E4135E">
                              <w:rPr>
                                <w:b/>
                                <w:szCs w:val="24"/>
                              </w:rPr>
                              <w:t>Human rights implications</w:t>
                            </w:r>
                          </w:p>
                          <w:p w:rsidR="00E95F17" w:rsidRPr="00E4135E" w:rsidRDefault="00E95F17" w:rsidP="00E95F17">
                            <w:pPr>
                              <w:spacing w:before="120" w:after="120"/>
                              <w:rPr>
                                <w:szCs w:val="24"/>
                              </w:rPr>
                            </w:pPr>
                            <w:r>
                              <w:rPr>
                                <w:szCs w:val="24"/>
                              </w:rPr>
                              <w:t xml:space="preserve">This </w:t>
                            </w:r>
                            <w:r w:rsidRPr="00E4135E">
                              <w:rPr>
                                <w:szCs w:val="24"/>
                              </w:rPr>
                              <w:t>Legislative Instrument does not engage any of the applicable rights or freedoms.</w:t>
                            </w:r>
                          </w:p>
                          <w:p w:rsidR="00E95F17" w:rsidRPr="00E4135E" w:rsidRDefault="00E95F17" w:rsidP="00E95F17">
                            <w:pPr>
                              <w:spacing w:before="120" w:after="120"/>
                              <w:rPr>
                                <w:szCs w:val="24"/>
                              </w:rPr>
                            </w:pPr>
                          </w:p>
                          <w:p w:rsidR="00E95F17" w:rsidRPr="00E4135E" w:rsidRDefault="00E95F17" w:rsidP="00E95F17">
                            <w:pPr>
                              <w:spacing w:before="120" w:after="120"/>
                              <w:rPr>
                                <w:b/>
                                <w:szCs w:val="24"/>
                              </w:rPr>
                            </w:pPr>
                            <w:r w:rsidRPr="00E4135E">
                              <w:rPr>
                                <w:b/>
                                <w:szCs w:val="24"/>
                              </w:rPr>
                              <w:t>Conclusion</w:t>
                            </w:r>
                          </w:p>
                          <w:p w:rsidR="00E95F17" w:rsidRDefault="00E95F17" w:rsidP="00E95F17">
                            <w:pPr>
                              <w:spacing w:before="120" w:after="120"/>
                              <w:rPr>
                                <w:szCs w:val="24"/>
                              </w:rPr>
                            </w:pPr>
                            <w:r w:rsidRPr="00E4135E">
                              <w:rPr>
                                <w:szCs w:val="24"/>
                              </w:rPr>
                              <w:t>This Legislative Instrument is compatible with human rights as it does not raise any human rights issues.</w:t>
                            </w:r>
                          </w:p>
                          <w:p w:rsidR="00E95F17" w:rsidRPr="00040899" w:rsidRDefault="00E95F17" w:rsidP="00E95F17">
                            <w:pPr>
                              <w:spacing w:before="120" w:after="120"/>
                              <w:ind w:left="720"/>
                              <w:rPr>
                                <w:b/>
                                <w:szCs w:val="24"/>
                              </w:rPr>
                            </w:pPr>
                            <w:r>
                              <w:rPr>
                                <w:b/>
                                <w:szCs w:val="24"/>
                              </w:rPr>
                              <w:t>Warren Truss Minister for Infrastructure and Regional Development</w:t>
                            </w: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szCs w:val="24"/>
                              </w:rPr>
                            </w:pPr>
                            <w:r w:rsidRPr="00E4135E">
                              <w:rPr>
                                <w:b/>
                                <w:szCs w:val="24"/>
                              </w:rPr>
                              <w:t>[</w:t>
                            </w:r>
                            <w:r w:rsidRPr="00E4135E">
                              <w:rPr>
                                <w:b/>
                                <w:bCs/>
                                <w:szCs w:val="24"/>
                              </w:rPr>
                              <w:t>Insert name and title of the promoter of the Bill or the rule-maker of the Legislative Instrument</w:t>
                            </w:r>
                            <w:r w:rsidRPr="00E4135E">
                              <w:rPr>
                                <w:b/>
                                <w:szCs w:val="24"/>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65pt;margin-top:-6pt;width:481.8pt;height:5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" strokeweight="6pt">
                <v:stroke linestyle="thickBetweenThin"/>
                <v:textbox inset="5mm,,5mm">
                  <w:txbxContent>
                    <w:p w:rsidR="00E95F17" w:rsidRPr="00E4135E" w:rsidRDefault="00E95F17" w:rsidP="00E95F17">
                      <w:pPr>
                        <w:spacing w:before="360" w:after="120"/>
                        <w:jc w:val="center"/>
                        <w:rPr>
                          <w:b/>
                          <w:sz w:val="28"/>
                          <w:szCs w:val="28"/>
                        </w:rPr>
                      </w:pPr>
                      <w:r w:rsidRPr="00E4135E">
                        <w:rPr>
                          <w:b/>
                          <w:sz w:val="28"/>
                          <w:szCs w:val="28"/>
                        </w:rPr>
                        <w:t>Statement of Compatibility with Human Rights</w:t>
                      </w:r>
                    </w:p>
                    <w:p w:rsidR="00E95F17" w:rsidRPr="00E4135E" w:rsidRDefault="00E95F17" w:rsidP="00E95F17">
                      <w:pPr>
                        <w:spacing w:before="120" w:after="120"/>
                        <w:jc w:val="center"/>
                        <w:rPr>
                          <w:szCs w:val="24"/>
                        </w:rPr>
                      </w:pPr>
                      <w:r w:rsidRPr="00E4135E">
                        <w:rPr>
                          <w:i/>
                          <w:szCs w:val="24"/>
                        </w:rPr>
                        <w:t>Prepared in accordance with Part 3 of the Human Rights (Parliamentary Scrutiny) Act 2011</w:t>
                      </w: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b/>
                          <w:szCs w:val="24"/>
                        </w:rPr>
                      </w:pPr>
                      <w:r>
                        <w:rPr>
                          <w:b/>
                          <w:szCs w:val="24"/>
                        </w:rPr>
                        <w:t xml:space="preserve">Interstate Road Transport </w:t>
                      </w:r>
                      <w:r w:rsidR="00BF223E">
                        <w:rPr>
                          <w:b/>
                          <w:szCs w:val="24"/>
                        </w:rPr>
                        <w:t>Amendment (Heavy Vehicle National Law) Regulation</w:t>
                      </w:r>
                      <w:r>
                        <w:rPr>
                          <w:b/>
                          <w:szCs w:val="24"/>
                        </w:rPr>
                        <w:t xml:space="preserve"> 2014</w:t>
                      </w:r>
                      <w:r w:rsidRPr="00E4135E">
                        <w:rPr>
                          <w:b/>
                          <w:szCs w:val="24"/>
                        </w:rPr>
                        <w:t xml:space="preserve"> </w:t>
                      </w: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szCs w:val="24"/>
                        </w:rPr>
                      </w:pPr>
                    </w:p>
                    <w:p w:rsidR="00E95F17" w:rsidRPr="00E4135E" w:rsidRDefault="00E95F17" w:rsidP="00E95F17">
                      <w:pPr>
                        <w:spacing w:before="120" w:after="120"/>
                        <w:jc w:val="both"/>
                        <w:rPr>
                          <w:b/>
                          <w:szCs w:val="24"/>
                        </w:rPr>
                      </w:pPr>
                      <w:r w:rsidRPr="00E4135E">
                        <w:rPr>
                          <w:b/>
                          <w:szCs w:val="24"/>
                        </w:rPr>
                        <w:t>Overview of the Legislative Instrument</w:t>
                      </w:r>
                    </w:p>
                    <w:p w:rsidR="00E95F17" w:rsidRDefault="00E95F17" w:rsidP="00E95F17">
                      <w:pPr>
                        <w:spacing w:before="120" w:after="120"/>
                        <w:rPr>
                          <w:szCs w:val="24"/>
                        </w:rPr>
                      </w:pPr>
                      <w:r w:rsidRPr="001A400C">
                        <w:rPr>
                          <w:szCs w:val="24"/>
                        </w:rPr>
                        <w:t xml:space="preserve">Section 56 of the </w:t>
                      </w:r>
                      <w:r w:rsidRPr="001A400C">
                        <w:rPr>
                          <w:i/>
                          <w:szCs w:val="24"/>
                        </w:rPr>
                        <w:t xml:space="preserve">Interstate Road Transport Act 1985 </w:t>
                      </w:r>
                      <w:r w:rsidRPr="001A400C">
                        <w:rPr>
                          <w:szCs w:val="24"/>
                        </w:rPr>
                        <w:t xml:space="preserve">(the Act) provides, in part, that the Governor-General may make regulations </w:t>
                      </w:r>
                      <w:r>
                        <w:rPr>
                          <w:szCs w:val="24"/>
                        </w:rPr>
                        <w:t>regulating the use and operation of registered motor vehicles</w:t>
                      </w:r>
                    </w:p>
                    <w:p w:rsidR="00E95F17" w:rsidRPr="002A0312" w:rsidRDefault="00E95F17" w:rsidP="00E95F17">
                      <w:pPr>
                        <w:spacing w:before="120" w:after="120"/>
                        <w:rPr>
                          <w:szCs w:val="24"/>
                        </w:rPr>
                      </w:pPr>
                      <w:r w:rsidRPr="001A400C">
                        <w:rPr>
                          <w:szCs w:val="24"/>
                        </w:rPr>
                        <w:t xml:space="preserve">In accordance with section 56 of the </w:t>
                      </w:r>
                      <w:r w:rsidRPr="001A400C">
                        <w:rPr>
                          <w:i/>
                          <w:szCs w:val="24"/>
                        </w:rPr>
                        <w:t>Interstate Road Transport Act 1985,</w:t>
                      </w:r>
                      <w:r>
                        <w:rPr>
                          <w:i/>
                          <w:szCs w:val="24"/>
                        </w:rPr>
                        <w:t xml:space="preserve"> </w:t>
                      </w:r>
                      <w:r>
                        <w:rPr>
                          <w:szCs w:val="24"/>
                        </w:rPr>
                        <w:t xml:space="preserve">this Legislative Instrument makes amendments to the </w:t>
                      </w:r>
                      <w:r w:rsidRPr="001A400C">
                        <w:rPr>
                          <w:i/>
                          <w:szCs w:val="24"/>
                        </w:rPr>
                        <w:t>Interstate Road Transport Regulations 1986</w:t>
                      </w:r>
                      <w:r>
                        <w:rPr>
                          <w:szCs w:val="24"/>
                        </w:rPr>
                        <w:t xml:space="preserve"> to ensure that registered motor vehicles are compliant with the </w:t>
                      </w:r>
                      <w:r w:rsidR="00F27B6D">
                        <w:rPr>
                          <w:i/>
                          <w:szCs w:val="24"/>
                        </w:rPr>
                        <w:t xml:space="preserve">Heavy </w:t>
                      </w:r>
                      <w:r w:rsidRPr="001A400C">
                        <w:rPr>
                          <w:i/>
                          <w:szCs w:val="24"/>
                        </w:rPr>
                        <w:t>Vehicle</w:t>
                      </w:r>
                      <w:r w:rsidR="00F27B6D">
                        <w:rPr>
                          <w:i/>
                          <w:szCs w:val="24"/>
                        </w:rPr>
                        <w:t xml:space="preserve"> National</w:t>
                      </w:r>
                      <w:r w:rsidRPr="001A400C">
                        <w:rPr>
                          <w:i/>
                          <w:szCs w:val="24"/>
                        </w:rPr>
                        <w:t xml:space="preserve"> Law Act 2012</w:t>
                      </w:r>
                      <w:r>
                        <w:rPr>
                          <w:szCs w:val="24"/>
                        </w:rPr>
                        <w:t xml:space="preserve"> of the state of Queensland and as enacted in other jurisdictions.</w:t>
                      </w:r>
                    </w:p>
                    <w:p w:rsidR="00E95F17" w:rsidRPr="00E4135E" w:rsidRDefault="00E95F17" w:rsidP="00E95F17">
                      <w:pPr>
                        <w:spacing w:before="120" w:after="120"/>
                        <w:rPr>
                          <w:szCs w:val="24"/>
                        </w:rPr>
                      </w:pPr>
                    </w:p>
                    <w:p w:rsidR="00E95F17" w:rsidRPr="00E4135E" w:rsidRDefault="00E95F17" w:rsidP="00E95F17">
                      <w:pPr>
                        <w:spacing w:before="120" w:after="120"/>
                        <w:rPr>
                          <w:b/>
                          <w:szCs w:val="24"/>
                        </w:rPr>
                      </w:pPr>
                      <w:r w:rsidRPr="00E4135E">
                        <w:rPr>
                          <w:b/>
                          <w:szCs w:val="24"/>
                        </w:rPr>
                        <w:t>Human rights implications</w:t>
                      </w:r>
                    </w:p>
                    <w:p w:rsidR="00E95F17" w:rsidRPr="00E4135E" w:rsidRDefault="00E95F17" w:rsidP="00E95F17">
                      <w:pPr>
                        <w:spacing w:before="120" w:after="120"/>
                        <w:rPr>
                          <w:szCs w:val="24"/>
                        </w:rPr>
                      </w:pPr>
                      <w:r>
                        <w:rPr>
                          <w:szCs w:val="24"/>
                        </w:rPr>
                        <w:t xml:space="preserve">This </w:t>
                      </w:r>
                      <w:r w:rsidRPr="00E4135E">
                        <w:rPr>
                          <w:szCs w:val="24"/>
                        </w:rPr>
                        <w:t>Legislative Instrument does not engage any of the applicable rights or freedoms.</w:t>
                      </w:r>
                    </w:p>
                    <w:p w:rsidR="00E95F17" w:rsidRPr="00E4135E" w:rsidRDefault="00E95F17" w:rsidP="00E95F17">
                      <w:pPr>
                        <w:spacing w:before="120" w:after="120"/>
                        <w:rPr>
                          <w:szCs w:val="24"/>
                        </w:rPr>
                      </w:pPr>
                    </w:p>
                    <w:p w:rsidR="00E95F17" w:rsidRPr="00E4135E" w:rsidRDefault="00E95F17" w:rsidP="00E95F17">
                      <w:pPr>
                        <w:spacing w:before="120" w:after="120"/>
                        <w:rPr>
                          <w:b/>
                          <w:szCs w:val="24"/>
                        </w:rPr>
                      </w:pPr>
                      <w:r w:rsidRPr="00E4135E">
                        <w:rPr>
                          <w:b/>
                          <w:szCs w:val="24"/>
                        </w:rPr>
                        <w:t>Conclusion</w:t>
                      </w:r>
                    </w:p>
                    <w:p w:rsidR="00E95F17" w:rsidRDefault="00E95F17" w:rsidP="00E95F17">
                      <w:pPr>
                        <w:spacing w:before="120" w:after="120"/>
                        <w:rPr>
                          <w:szCs w:val="24"/>
                        </w:rPr>
                      </w:pPr>
                      <w:r w:rsidRPr="00E4135E">
                        <w:rPr>
                          <w:szCs w:val="24"/>
                        </w:rPr>
                        <w:t>This Legislative Instrument is compatible with human rights as it does not raise any human rights issues.</w:t>
                      </w:r>
                    </w:p>
                    <w:p w:rsidR="00E95F17" w:rsidRPr="00040899" w:rsidRDefault="00E95F17" w:rsidP="00E95F17">
                      <w:pPr>
                        <w:spacing w:before="120" w:after="120"/>
                        <w:ind w:left="720"/>
                        <w:rPr>
                          <w:b/>
                          <w:szCs w:val="24"/>
                        </w:rPr>
                      </w:pPr>
                      <w:r>
                        <w:rPr>
                          <w:b/>
                          <w:szCs w:val="24"/>
                        </w:rPr>
                        <w:t>Warren Truss Minister for Infrastructure and Regional Development</w:t>
                      </w: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szCs w:val="24"/>
                        </w:rPr>
                      </w:pPr>
                    </w:p>
                    <w:p w:rsidR="00E95F17" w:rsidRPr="00E4135E" w:rsidRDefault="00E95F17" w:rsidP="00E95F17">
                      <w:pPr>
                        <w:spacing w:before="120" w:after="120"/>
                        <w:jc w:val="center"/>
                        <w:rPr>
                          <w:szCs w:val="24"/>
                        </w:rPr>
                      </w:pPr>
                      <w:r w:rsidRPr="00E4135E">
                        <w:rPr>
                          <w:b/>
                          <w:szCs w:val="24"/>
                        </w:rPr>
                        <w:t>[</w:t>
                      </w:r>
                      <w:r w:rsidRPr="00E4135E">
                        <w:rPr>
                          <w:b/>
                          <w:bCs/>
                          <w:szCs w:val="24"/>
                        </w:rPr>
                        <w:t>Insert name and title of the promoter of the Bill or the rule-maker of the Legislative Instrument</w:t>
                      </w:r>
                      <w:r w:rsidRPr="00E4135E">
                        <w:rPr>
                          <w:b/>
                          <w:szCs w:val="24"/>
                        </w:rPr>
                        <w:t>]</w:t>
                      </w:r>
                    </w:p>
                  </w:txbxContent>
                </v:textbox>
              </v:rect>
            </w:pict>
          </mc:Fallback>
        </mc:AlternateContent>
      </w:r>
    </w:p>
    <w:p w:rsidR="0029145A" w:rsidRPr="00E4135E" w:rsidRDefault="0029145A" w:rsidP="0029145A">
      <w:pPr>
        <w:spacing w:before="360" w:after="120"/>
        <w:jc w:val="center"/>
        <w:rPr>
          <w:b/>
          <w:sz w:val="28"/>
          <w:szCs w:val="28"/>
        </w:rPr>
      </w:pPr>
      <w:r w:rsidRPr="00E4135E">
        <w:rPr>
          <w:b/>
          <w:sz w:val="28"/>
          <w:szCs w:val="28"/>
        </w:rPr>
        <w:t>Statement of Compatibility with Human Rights</w:t>
      </w:r>
    </w:p>
    <w:p w:rsidR="0029145A" w:rsidRPr="00E4135E" w:rsidRDefault="0029145A" w:rsidP="0029145A">
      <w:pPr>
        <w:spacing w:before="120" w:after="120"/>
        <w:jc w:val="center"/>
        <w:rPr>
          <w:szCs w:val="24"/>
        </w:rPr>
      </w:pPr>
      <w:r w:rsidRPr="00E4135E">
        <w:rPr>
          <w:i/>
          <w:szCs w:val="24"/>
        </w:rPr>
        <w:t>Prepared in accordance with Part 3 of the Human Rights (Parliamentary Scrutiny) Act 2011</w:t>
      </w:r>
    </w:p>
    <w:p w:rsidR="0029145A" w:rsidRPr="00E4135E" w:rsidRDefault="0029145A" w:rsidP="0029145A">
      <w:pPr>
        <w:spacing w:before="120" w:after="120"/>
        <w:jc w:val="center"/>
        <w:rPr>
          <w:szCs w:val="24"/>
        </w:rPr>
      </w:pPr>
    </w:p>
    <w:p w:rsidR="0029145A" w:rsidRPr="00E4135E" w:rsidRDefault="0029145A" w:rsidP="0029145A">
      <w:pPr>
        <w:spacing w:before="120" w:after="120"/>
        <w:jc w:val="center"/>
        <w:rPr>
          <w:b/>
          <w:szCs w:val="24"/>
        </w:rPr>
      </w:pPr>
      <w:r>
        <w:rPr>
          <w:b/>
          <w:szCs w:val="24"/>
        </w:rPr>
        <w:t>Interstate Road Transport Amendment Regulations 2014</w:t>
      </w:r>
      <w:r w:rsidRPr="00E4135E">
        <w:rPr>
          <w:b/>
          <w:szCs w:val="24"/>
        </w:rPr>
        <w:t xml:space="preserve"> </w:t>
      </w:r>
    </w:p>
    <w:p w:rsidR="0029145A" w:rsidRPr="00E4135E" w:rsidRDefault="0029145A" w:rsidP="0029145A">
      <w:pPr>
        <w:spacing w:before="120" w:after="120"/>
        <w:jc w:val="center"/>
        <w:rPr>
          <w:szCs w:val="24"/>
        </w:rPr>
      </w:pPr>
    </w:p>
    <w:p w:rsidR="0029145A" w:rsidRPr="00E4135E" w:rsidRDefault="0029145A" w:rsidP="0029145A">
      <w:pPr>
        <w:spacing w:before="120" w:after="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29145A" w:rsidRPr="00E4135E" w:rsidRDefault="0029145A" w:rsidP="0029145A">
      <w:pPr>
        <w:spacing w:before="120" w:after="120"/>
        <w:jc w:val="center"/>
        <w:rPr>
          <w:szCs w:val="24"/>
        </w:rPr>
      </w:pPr>
    </w:p>
    <w:p w:rsidR="0029145A" w:rsidRPr="00E4135E" w:rsidRDefault="0029145A" w:rsidP="0029145A">
      <w:pPr>
        <w:spacing w:before="120" w:after="120"/>
        <w:jc w:val="center"/>
        <w:rPr>
          <w:szCs w:val="24"/>
        </w:rPr>
      </w:pPr>
    </w:p>
    <w:p w:rsidR="0029145A" w:rsidRPr="00E4135E" w:rsidRDefault="0029145A" w:rsidP="0029145A">
      <w:pPr>
        <w:spacing w:before="120" w:after="120"/>
        <w:jc w:val="both"/>
        <w:rPr>
          <w:b/>
          <w:szCs w:val="24"/>
        </w:rPr>
      </w:pPr>
      <w:r w:rsidRPr="00E4135E">
        <w:rPr>
          <w:b/>
          <w:szCs w:val="24"/>
        </w:rPr>
        <w:t>Overview of the Legislative Instrument</w:t>
      </w:r>
    </w:p>
    <w:p w:rsidR="0029145A" w:rsidRDefault="0029145A" w:rsidP="0029145A">
      <w:pPr>
        <w:spacing w:before="120" w:after="120"/>
        <w:rPr>
          <w:szCs w:val="24"/>
        </w:rPr>
      </w:pPr>
      <w:r w:rsidRPr="001A400C">
        <w:rPr>
          <w:szCs w:val="24"/>
        </w:rPr>
        <w:t xml:space="preserve">Section 56 of the </w:t>
      </w:r>
      <w:r w:rsidRPr="001A400C">
        <w:rPr>
          <w:i/>
          <w:szCs w:val="24"/>
        </w:rPr>
        <w:t xml:space="preserve">Interstate Road Transport Act 1985 </w:t>
      </w:r>
      <w:r w:rsidRPr="001A400C">
        <w:rPr>
          <w:szCs w:val="24"/>
        </w:rPr>
        <w:t xml:space="preserve">(the Act) provides, in part, that the Governor-General may make regulations </w:t>
      </w:r>
      <w:r>
        <w:rPr>
          <w:szCs w:val="24"/>
        </w:rPr>
        <w:t>regulating the use and operation of registered motor vehicles</w:t>
      </w:r>
    </w:p>
    <w:p w:rsidR="0029145A" w:rsidRPr="002A0312" w:rsidRDefault="0029145A" w:rsidP="0029145A">
      <w:pPr>
        <w:spacing w:before="120" w:after="120"/>
        <w:rPr>
          <w:szCs w:val="24"/>
        </w:rPr>
      </w:pPr>
      <w:r w:rsidRPr="001A400C">
        <w:rPr>
          <w:szCs w:val="24"/>
        </w:rPr>
        <w:t xml:space="preserve">In accordance with section 56 of the </w:t>
      </w:r>
      <w:r w:rsidRPr="001A400C">
        <w:rPr>
          <w:i/>
          <w:szCs w:val="24"/>
        </w:rPr>
        <w:t>Interstate Road Transport Act 1985,</w:t>
      </w:r>
      <w:r>
        <w:rPr>
          <w:i/>
          <w:szCs w:val="24"/>
        </w:rPr>
        <w:t xml:space="preserve"> </w:t>
      </w:r>
      <w:r>
        <w:rPr>
          <w:szCs w:val="24"/>
        </w:rPr>
        <w:t xml:space="preserve">this Legislative Instrument makes amendments to the </w:t>
      </w:r>
      <w:r w:rsidRPr="001A400C">
        <w:rPr>
          <w:i/>
          <w:szCs w:val="24"/>
        </w:rPr>
        <w:t>Interstate Road Transport Regulations 1986</w:t>
      </w:r>
      <w:r>
        <w:rPr>
          <w:szCs w:val="24"/>
        </w:rPr>
        <w:t xml:space="preserve"> to ensure that registered motor vehicles are compliant with the </w:t>
      </w:r>
      <w:r w:rsidRPr="001A400C">
        <w:rPr>
          <w:i/>
          <w:szCs w:val="24"/>
        </w:rPr>
        <w:t>National Heavy Vehicle Law Act 2012</w:t>
      </w:r>
      <w:r>
        <w:rPr>
          <w:szCs w:val="24"/>
        </w:rPr>
        <w:t xml:space="preserve"> of the state of Queensland and as enacted in other jurisdictions.</w:t>
      </w:r>
    </w:p>
    <w:p w:rsidR="0029145A" w:rsidRPr="00E4135E" w:rsidRDefault="0029145A" w:rsidP="0029145A">
      <w:pPr>
        <w:spacing w:before="120" w:after="120"/>
        <w:rPr>
          <w:szCs w:val="24"/>
        </w:rPr>
      </w:pPr>
    </w:p>
    <w:p w:rsidR="0029145A" w:rsidRPr="00E4135E" w:rsidRDefault="0029145A" w:rsidP="0029145A">
      <w:pPr>
        <w:spacing w:before="120" w:after="120"/>
        <w:rPr>
          <w:b/>
          <w:szCs w:val="24"/>
        </w:rPr>
      </w:pPr>
      <w:r w:rsidRPr="00E4135E">
        <w:rPr>
          <w:b/>
          <w:szCs w:val="24"/>
        </w:rPr>
        <w:t>Human rights implications</w:t>
      </w:r>
    </w:p>
    <w:p w:rsidR="0029145A" w:rsidRPr="00E4135E" w:rsidRDefault="0029145A" w:rsidP="0029145A">
      <w:pPr>
        <w:spacing w:before="120" w:after="120"/>
        <w:rPr>
          <w:szCs w:val="24"/>
        </w:rPr>
      </w:pPr>
      <w:r>
        <w:rPr>
          <w:szCs w:val="24"/>
        </w:rPr>
        <w:t xml:space="preserve">This </w:t>
      </w:r>
      <w:r w:rsidRPr="00E4135E">
        <w:rPr>
          <w:szCs w:val="24"/>
        </w:rPr>
        <w:t>Legislative Instrument does not engage any of the applicable rights or freedoms.</w:t>
      </w:r>
    </w:p>
    <w:p w:rsidR="0029145A" w:rsidRPr="00E4135E" w:rsidRDefault="0029145A" w:rsidP="0029145A">
      <w:pPr>
        <w:spacing w:before="120" w:after="120"/>
        <w:rPr>
          <w:szCs w:val="24"/>
        </w:rPr>
      </w:pPr>
    </w:p>
    <w:p w:rsidR="0029145A" w:rsidRPr="00E4135E" w:rsidRDefault="0029145A" w:rsidP="0029145A">
      <w:pPr>
        <w:spacing w:before="120" w:after="120"/>
        <w:rPr>
          <w:b/>
          <w:szCs w:val="24"/>
        </w:rPr>
      </w:pPr>
      <w:r w:rsidRPr="00E4135E">
        <w:rPr>
          <w:b/>
          <w:szCs w:val="24"/>
        </w:rPr>
        <w:t>Conclusion</w:t>
      </w:r>
    </w:p>
    <w:p w:rsidR="0029145A" w:rsidRDefault="0029145A" w:rsidP="0029145A">
      <w:pPr>
        <w:spacing w:before="120" w:after="120"/>
        <w:rPr>
          <w:szCs w:val="24"/>
        </w:rPr>
      </w:pPr>
      <w:r w:rsidRPr="00E4135E">
        <w:rPr>
          <w:szCs w:val="24"/>
        </w:rPr>
        <w:t>This Legislative Instrument is compatible with human rights as it does not raise any human rights issues.</w:t>
      </w:r>
    </w:p>
    <w:p w:rsidR="001167FF" w:rsidRDefault="001167FF" w:rsidP="0029145A">
      <w:pPr>
        <w:spacing w:before="120" w:after="120"/>
        <w:rPr>
          <w:szCs w:val="24"/>
        </w:rPr>
      </w:pPr>
    </w:p>
    <w:p w:rsidR="001167FF" w:rsidRDefault="001167FF" w:rsidP="0029145A">
      <w:pPr>
        <w:spacing w:before="120" w:after="120"/>
        <w:rPr>
          <w:szCs w:val="24"/>
        </w:rPr>
      </w:pPr>
    </w:p>
    <w:p w:rsidR="0029145A" w:rsidRPr="00BF223E" w:rsidRDefault="00E95F17" w:rsidP="00BF223E">
      <w:pPr>
        <w:pBdr>
          <w:top w:val="single" w:sz="4" w:space="0" w:color="auto"/>
          <w:left w:val="single" w:sz="4" w:space="7" w:color="auto"/>
          <w:bottom w:val="single" w:sz="4" w:space="1" w:color="auto"/>
          <w:right w:val="single" w:sz="4" w:space="4" w:color="auto"/>
        </w:pBdr>
        <w:tabs>
          <w:tab w:val="center" w:pos="4513"/>
          <w:tab w:val="right" w:pos="9026"/>
        </w:tabs>
        <w:jc w:val="both"/>
        <w:rPr>
          <w:rFonts w:eastAsia="Calibri" w:cs="Times New Roman"/>
          <w:szCs w:val="24"/>
        </w:rPr>
      </w:pPr>
      <w:r w:rsidRPr="00E95F17">
        <w:rPr>
          <w:rFonts w:eastAsia="Calibri" w:cs="Times New Roman"/>
          <w:szCs w:val="24"/>
        </w:rPr>
        <w:t xml:space="preserve">This material is provided to persons who have a role in Commonwealth legislation, policy and programs as general guidance only and is not to be relied upon as legal advice.  Commonwealth agencies subject to the </w:t>
      </w:r>
      <w:r w:rsidRPr="00E95F17">
        <w:rPr>
          <w:rFonts w:eastAsia="Calibri" w:cs="Times New Roman"/>
          <w:i/>
          <w:iCs/>
          <w:szCs w:val="24"/>
        </w:rPr>
        <w:t>Legal Services Directions 2005</w:t>
      </w:r>
      <w:r w:rsidRPr="00E95F17">
        <w:rPr>
          <w:rFonts w:eastAsia="Calibri" w:cs="Times New Roman"/>
          <w:iCs/>
          <w:szCs w:val="24"/>
        </w:rPr>
        <w:t> </w:t>
      </w:r>
      <w:r w:rsidRPr="00E95F17">
        <w:rPr>
          <w:rFonts w:eastAsia="Calibri" w:cs="Times New Roman"/>
          <w:szCs w:val="24"/>
        </w:rPr>
        <w:t xml:space="preserve">requiring legal advice in relation to matters raised in connection with this template must seek that advice in accordance with the </w:t>
      </w:r>
      <w:r w:rsidRPr="00E95F17">
        <w:rPr>
          <w:rFonts w:eastAsia="Calibri" w:cs="Times New Roman"/>
          <w:i/>
          <w:iCs/>
          <w:szCs w:val="24"/>
        </w:rPr>
        <w:t>Directions</w:t>
      </w:r>
      <w:r w:rsidRPr="00E95F17">
        <w:rPr>
          <w:rFonts w:eastAsia="Calibri" w:cs="Times New Roman"/>
          <w:szCs w:val="24"/>
        </w:rPr>
        <w:t>.</w:t>
      </w:r>
    </w:p>
    <w:sectPr w:rsidR="0029145A" w:rsidRPr="00BF223E" w:rsidSect="00067AB3">
      <w:footerReference w:type="default" r:id="rId9"/>
      <w:pgSz w:w="11906" w:h="16838"/>
      <w:pgMar w:top="1440" w:right="1304" w:bottom="1440"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0B" w:rsidRDefault="00E1470B" w:rsidP="00DF7309">
      <w:pPr>
        <w:spacing w:after="0" w:line="240" w:lineRule="auto"/>
      </w:pPr>
      <w:r>
        <w:separator/>
      </w:r>
    </w:p>
  </w:endnote>
  <w:endnote w:type="continuationSeparator" w:id="0">
    <w:p w:rsidR="00E1470B" w:rsidRDefault="00E1470B" w:rsidP="00DF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944874"/>
      <w:docPartObj>
        <w:docPartGallery w:val="Page Numbers (Bottom of Page)"/>
        <w:docPartUnique/>
      </w:docPartObj>
    </w:sdtPr>
    <w:sdtEndPr>
      <w:rPr>
        <w:noProof/>
      </w:rPr>
    </w:sdtEndPr>
    <w:sdtContent>
      <w:p w:rsidR="008361F9" w:rsidRDefault="008361F9">
        <w:pPr>
          <w:pStyle w:val="Footer"/>
          <w:jc w:val="right"/>
        </w:pPr>
        <w:r>
          <w:fldChar w:fldCharType="begin"/>
        </w:r>
        <w:r>
          <w:instrText xml:space="preserve"> PAGE   \* MERGEFORMAT </w:instrText>
        </w:r>
        <w:r>
          <w:fldChar w:fldCharType="separate"/>
        </w:r>
        <w:r w:rsidR="000B2938">
          <w:rPr>
            <w:noProof/>
          </w:rPr>
          <w:t>5</w:t>
        </w:r>
        <w:r>
          <w:rPr>
            <w:noProof/>
          </w:rPr>
          <w:fldChar w:fldCharType="end"/>
        </w:r>
      </w:p>
    </w:sdtContent>
  </w:sdt>
  <w:p w:rsidR="00E1470B" w:rsidRDefault="00E14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0B" w:rsidRDefault="00E1470B" w:rsidP="00DF7309">
      <w:pPr>
        <w:spacing w:after="0" w:line="240" w:lineRule="auto"/>
      </w:pPr>
      <w:r>
        <w:separator/>
      </w:r>
    </w:p>
  </w:footnote>
  <w:footnote w:type="continuationSeparator" w:id="0">
    <w:p w:rsidR="00E1470B" w:rsidRDefault="00E1470B" w:rsidP="00DF7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962"/>
    <w:multiLevelType w:val="hybridMultilevel"/>
    <w:tmpl w:val="FB24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1812E2"/>
    <w:multiLevelType w:val="hybridMultilevel"/>
    <w:tmpl w:val="510EF9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6B497D"/>
    <w:multiLevelType w:val="hybridMultilevel"/>
    <w:tmpl w:val="E3F2719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
    <w:nsid w:val="07503BAB"/>
    <w:multiLevelType w:val="hybridMultilevel"/>
    <w:tmpl w:val="8F32DB9C"/>
    <w:lvl w:ilvl="0" w:tplc="0C090017">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0BA3125E"/>
    <w:multiLevelType w:val="hybridMultilevel"/>
    <w:tmpl w:val="ACA834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BE4967"/>
    <w:multiLevelType w:val="hybridMultilevel"/>
    <w:tmpl w:val="55A87F8A"/>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
    <w:nsid w:val="1765200C"/>
    <w:multiLevelType w:val="hybridMultilevel"/>
    <w:tmpl w:val="A5927A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057BE5"/>
    <w:multiLevelType w:val="hybridMultilevel"/>
    <w:tmpl w:val="9F18D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831C56"/>
    <w:multiLevelType w:val="hybridMultilevel"/>
    <w:tmpl w:val="87EAB7B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7C149DB"/>
    <w:multiLevelType w:val="hybridMultilevel"/>
    <w:tmpl w:val="4FA014D4"/>
    <w:lvl w:ilvl="0" w:tplc="135AB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1EC041B"/>
    <w:multiLevelType w:val="hybridMultilevel"/>
    <w:tmpl w:val="3E50C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781EFD"/>
    <w:multiLevelType w:val="hybridMultilevel"/>
    <w:tmpl w:val="F730B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963576"/>
    <w:multiLevelType w:val="hybridMultilevel"/>
    <w:tmpl w:val="3808E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BC0F66"/>
    <w:multiLevelType w:val="hybridMultilevel"/>
    <w:tmpl w:val="EDACA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4"/>
  </w:num>
  <w:num w:numId="5">
    <w:abstractNumId w:val="2"/>
  </w:num>
  <w:num w:numId="6">
    <w:abstractNumId w:val="5"/>
  </w:num>
  <w:num w:numId="7">
    <w:abstractNumId w:val="3"/>
  </w:num>
  <w:num w:numId="8">
    <w:abstractNumId w:val="1"/>
  </w:num>
  <w:num w:numId="9">
    <w:abstractNumId w:val="6"/>
  </w:num>
  <w:num w:numId="10">
    <w:abstractNumId w:val="13"/>
  </w:num>
  <w:num w:numId="11">
    <w:abstractNumId w:val="8"/>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69"/>
    <w:rsid w:val="000019A9"/>
    <w:rsid w:val="00020372"/>
    <w:rsid w:val="00025411"/>
    <w:rsid w:val="0002751D"/>
    <w:rsid w:val="000432BA"/>
    <w:rsid w:val="000536DD"/>
    <w:rsid w:val="000665F5"/>
    <w:rsid w:val="00067AB3"/>
    <w:rsid w:val="0007374E"/>
    <w:rsid w:val="00073DA1"/>
    <w:rsid w:val="00096F3C"/>
    <w:rsid w:val="000A0929"/>
    <w:rsid w:val="000A6FA9"/>
    <w:rsid w:val="000A702E"/>
    <w:rsid w:val="000A768F"/>
    <w:rsid w:val="000B2938"/>
    <w:rsid w:val="000B3231"/>
    <w:rsid w:val="000C33D5"/>
    <w:rsid w:val="000D1679"/>
    <w:rsid w:val="000D29F3"/>
    <w:rsid w:val="000D3DF4"/>
    <w:rsid w:val="000E47E3"/>
    <w:rsid w:val="000E6CDE"/>
    <w:rsid w:val="000F2671"/>
    <w:rsid w:val="001056AA"/>
    <w:rsid w:val="001167FF"/>
    <w:rsid w:val="00117482"/>
    <w:rsid w:val="00122BB1"/>
    <w:rsid w:val="00141FDF"/>
    <w:rsid w:val="00153A4E"/>
    <w:rsid w:val="001541C6"/>
    <w:rsid w:val="001662B2"/>
    <w:rsid w:val="001673FC"/>
    <w:rsid w:val="001711FE"/>
    <w:rsid w:val="00196714"/>
    <w:rsid w:val="001E051B"/>
    <w:rsid w:val="001E30B2"/>
    <w:rsid w:val="001F4DF9"/>
    <w:rsid w:val="00201614"/>
    <w:rsid w:val="00205B91"/>
    <w:rsid w:val="002124E1"/>
    <w:rsid w:val="002614C1"/>
    <w:rsid w:val="00270EF2"/>
    <w:rsid w:val="0027101C"/>
    <w:rsid w:val="0028489F"/>
    <w:rsid w:val="0029145A"/>
    <w:rsid w:val="002D6DCF"/>
    <w:rsid w:val="002E16E3"/>
    <w:rsid w:val="002E3056"/>
    <w:rsid w:val="002E4135"/>
    <w:rsid w:val="002F3581"/>
    <w:rsid w:val="002F4D60"/>
    <w:rsid w:val="0030059E"/>
    <w:rsid w:val="00303040"/>
    <w:rsid w:val="00305E69"/>
    <w:rsid w:val="00317EBA"/>
    <w:rsid w:val="00335A5F"/>
    <w:rsid w:val="00344103"/>
    <w:rsid w:val="00361E4F"/>
    <w:rsid w:val="0037261A"/>
    <w:rsid w:val="00396E55"/>
    <w:rsid w:val="00397397"/>
    <w:rsid w:val="003A457A"/>
    <w:rsid w:val="003B3958"/>
    <w:rsid w:val="003B710F"/>
    <w:rsid w:val="003C2A5A"/>
    <w:rsid w:val="003C489C"/>
    <w:rsid w:val="003C6188"/>
    <w:rsid w:val="003E1157"/>
    <w:rsid w:val="003F53DA"/>
    <w:rsid w:val="003F5FB2"/>
    <w:rsid w:val="00406E32"/>
    <w:rsid w:val="00411326"/>
    <w:rsid w:val="00435118"/>
    <w:rsid w:val="00440736"/>
    <w:rsid w:val="00456646"/>
    <w:rsid w:val="00457128"/>
    <w:rsid w:val="00463334"/>
    <w:rsid w:val="00485285"/>
    <w:rsid w:val="004A6D5A"/>
    <w:rsid w:val="004B0B60"/>
    <w:rsid w:val="004B6E78"/>
    <w:rsid w:val="004B72EB"/>
    <w:rsid w:val="004C4F5C"/>
    <w:rsid w:val="004C7F37"/>
    <w:rsid w:val="004E237A"/>
    <w:rsid w:val="004E372C"/>
    <w:rsid w:val="004E3DED"/>
    <w:rsid w:val="004F4A14"/>
    <w:rsid w:val="005020CE"/>
    <w:rsid w:val="0052008C"/>
    <w:rsid w:val="0052508C"/>
    <w:rsid w:val="00527885"/>
    <w:rsid w:val="00564D1B"/>
    <w:rsid w:val="00581491"/>
    <w:rsid w:val="00594A11"/>
    <w:rsid w:val="005969A9"/>
    <w:rsid w:val="00597437"/>
    <w:rsid w:val="005A4FFF"/>
    <w:rsid w:val="005A7DE2"/>
    <w:rsid w:val="005B3403"/>
    <w:rsid w:val="005C544E"/>
    <w:rsid w:val="005C621B"/>
    <w:rsid w:val="005E0AFD"/>
    <w:rsid w:val="005F6E77"/>
    <w:rsid w:val="00601B7F"/>
    <w:rsid w:val="00604DF5"/>
    <w:rsid w:val="006058F5"/>
    <w:rsid w:val="00622853"/>
    <w:rsid w:val="0062610E"/>
    <w:rsid w:val="006519F8"/>
    <w:rsid w:val="006564AB"/>
    <w:rsid w:val="0066269A"/>
    <w:rsid w:val="00665637"/>
    <w:rsid w:val="0067022C"/>
    <w:rsid w:val="006818BF"/>
    <w:rsid w:val="00681FE2"/>
    <w:rsid w:val="006870B5"/>
    <w:rsid w:val="00687DAD"/>
    <w:rsid w:val="006973B0"/>
    <w:rsid w:val="006979A2"/>
    <w:rsid w:val="006B3120"/>
    <w:rsid w:val="006B5B41"/>
    <w:rsid w:val="006D6D0B"/>
    <w:rsid w:val="006E2311"/>
    <w:rsid w:val="006F07B4"/>
    <w:rsid w:val="006F3F3F"/>
    <w:rsid w:val="007012F2"/>
    <w:rsid w:val="00701E5F"/>
    <w:rsid w:val="00703A35"/>
    <w:rsid w:val="007166CB"/>
    <w:rsid w:val="00721B09"/>
    <w:rsid w:val="00725F44"/>
    <w:rsid w:val="00727E5B"/>
    <w:rsid w:val="00741116"/>
    <w:rsid w:val="0074458F"/>
    <w:rsid w:val="00746949"/>
    <w:rsid w:val="00755D1C"/>
    <w:rsid w:val="00791706"/>
    <w:rsid w:val="0079757E"/>
    <w:rsid w:val="007B25E4"/>
    <w:rsid w:val="007B77C6"/>
    <w:rsid w:val="007C2AF1"/>
    <w:rsid w:val="007D030C"/>
    <w:rsid w:val="007D6F92"/>
    <w:rsid w:val="007E24AB"/>
    <w:rsid w:val="007F1F8D"/>
    <w:rsid w:val="00815DE8"/>
    <w:rsid w:val="00816467"/>
    <w:rsid w:val="00820A36"/>
    <w:rsid w:val="00827D66"/>
    <w:rsid w:val="008361F9"/>
    <w:rsid w:val="00844568"/>
    <w:rsid w:val="008473AB"/>
    <w:rsid w:val="0084773E"/>
    <w:rsid w:val="00851996"/>
    <w:rsid w:val="0086510F"/>
    <w:rsid w:val="008652D7"/>
    <w:rsid w:val="008852DE"/>
    <w:rsid w:val="00896562"/>
    <w:rsid w:val="008A5279"/>
    <w:rsid w:val="008A7DCD"/>
    <w:rsid w:val="008B29A4"/>
    <w:rsid w:val="008B5903"/>
    <w:rsid w:val="008D2BF9"/>
    <w:rsid w:val="008E0401"/>
    <w:rsid w:val="008E61EE"/>
    <w:rsid w:val="008F39E9"/>
    <w:rsid w:val="00900372"/>
    <w:rsid w:val="00904FAF"/>
    <w:rsid w:val="009068EB"/>
    <w:rsid w:val="00915D7B"/>
    <w:rsid w:val="00923CA5"/>
    <w:rsid w:val="00927488"/>
    <w:rsid w:val="0093790A"/>
    <w:rsid w:val="00940494"/>
    <w:rsid w:val="009450C7"/>
    <w:rsid w:val="00946D65"/>
    <w:rsid w:val="0095570A"/>
    <w:rsid w:val="0097715E"/>
    <w:rsid w:val="00983A6E"/>
    <w:rsid w:val="00997AA2"/>
    <w:rsid w:val="009A3A5E"/>
    <w:rsid w:val="009C3A69"/>
    <w:rsid w:val="009D021C"/>
    <w:rsid w:val="009D1F16"/>
    <w:rsid w:val="009D5F74"/>
    <w:rsid w:val="009E68BA"/>
    <w:rsid w:val="009F21FE"/>
    <w:rsid w:val="00A00F2F"/>
    <w:rsid w:val="00A03C55"/>
    <w:rsid w:val="00A04A89"/>
    <w:rsid w:val="00A22791"/>
    <w:rsid w:val="00A24F16"/>
    <w:rsid w:val="00A317D7"/>
    <w:rsid w:val="00A34D28"/>
    <w:rsid w:val="00A45A82"/>
    <w:rsid w:val="00A5250C"/>
    <w:rsid w:val="00A6150B"/>
    <w:rsid w:val="00A74A00"/>
    <w:rsid w:val="00A8684E"/>
    <w:rsid w:val="00A9348A"/>
    <w:rsid w:val="00AB64C7"/>
    <w:rsid w:val="00AF28F9"/>
    <w:rsid w:val="00B00B09"/>
    <w:rsid w:val="00B04E49"/>
    <w:rsid w:val="00B058D3"/>
    <w:rsid w:val="00B100E1"/>
    <w:rsid w:val="00B20C08"/>
    <w:rsid w:val="00B419A7"/>
    <w:rsid w:val="00B51A0C"/>
    <w:rsid w:val="00B669AC"/>
    <w:rsid w:val="00B75970"/>
    <w:rsid w:val="00B75CEB"/>
    <w:rsid w:val="00B75F36"/>
    <w:rsid w:val="00B916DD"/>
    <w:rsid w:val="00B9366F"/>
    <w:rsid w:val="00B96F0F"/>
    <w:rsid w:val="00BB64AF"/>
    <w:rsid w:val="00BC1A3F"/>
    <w:rsid w:val="00BF223E"/>
    <w:rsid w:val="00BF46E0"/>
    <w:rsid w:val="00BF4D30"/>
    <w:rsid w:val="00C04136"/>
    <w:rsid w:val="00C142DE"/>
    <w:rsid w:val="00C21108"/>
    <w:rsid w:val="00C24C7C"/>
    <w:rsid w:val="00C44007"/>
    <w:rsid w:val="00C44EEB"/>
    <w:rsid w:val="00C72A47"/>
    <w:rsid w:val="00C9071E"/>
    <w:rsid w:val="00C916CD"/>
    <w:rsid w:val="00C934B8"/>
    <w:rsid w:val="00CA03C2"/>
    <w:rsid w:val="00CA697B"/>
    <w:rsid w:val="00CB4F0C"/>
    <w:rsid w:val="00CC1D8E"/>
    <w:rsid w:val="00CD2281"/>
    <w:rsid w:val="00CE3626"/>
    <w:rsid w:val="00D02F9A"/>
    <w:rsid w:val="00D17E51"/>
    <w:rsid w:val="00D5073A"/>
    <w:rsid w:val="00D5458E"/>
    <w:rsid w:val="00D83D8F"/>
    <w:rsid w:val="00D97912"/>
    <w:rsid w:val="00D97ED2"/>
    <w:rsid w:val="00DA6855"/>
    <w:rsid w:val="00DB0DB1"/>
    <w:rsid w:val="00DB1CB4"/>
    <w:rsid w:val="00DC1014"/>
    <w:rsid w:val="00DE7F69"/>
    <w:rsid w:val="00DF0382"/>
    <w:rsid w:val="00DF0C7A"/>
    <w:rsid w:val="00DF7309"/>
    <w:rsid w:val="00E1470B"/>
    <w:rsid w:val="00E16028"/>
    <w:rsid w:val="00E20DA4"/>
    <w:rsid w:val="00E21CB8"/>
    <w:rsid w:val="00E23F3B"/>
    <w:rsid w:val="00E24EBA"/>
    <w:rsid w:val="00E44AC6"/>
    <w:rsid w:val="00E63C60"/>
    <w:rsid w:val="00E66ABA"/>
    <w:rsid w:val="00E834B5"/>
    <w:rsid w:val="00E945FF"/>
    <w:rsid w:val="00E95F17"/>
    <w:rsid w:val="00EA2758"/>
    <w:rsid w:val="00EA32D1"/>
    <w:rsid w:val="00EC11E3"/>
    <w:rsid w:val="00EC54B5"/>
    <w:rsid w:val="00ED2532"/>
    <w:rsid w:val="00EE1EDE"/>
    <w:rsid w:val="00EE51D9"/>
    <w:rsid w:val="00F000A0"/>
    <w:rsid w:val="00F06486"/>
    <w:rsid w:val="00F23BF4"/>
    <w:rsid w:val="00F24012"/>
    <w:rsid w:val="00F27B6D"/>
    <w:rsid w:val="00F341BE"/>
    <w:rsid w:val="00F37B36"/>
    <w:rsid w:val="00F451DC"/>
    <w:rsid w:val="00F541B1"/>
    <w:rsid w:val="00F62DA0"/>
    <w:rsid w:val="00F7232C"/>
    <w:rsid w:val="00F75CD8"/>
    <w:rsid w:val="00F76550"/>
    <w:rsid w:val="00FA54BA"/>
    <w:rsid w:val="00FB2604"/>
    <w:rsid w:val="00FC0411"/>
    <w:rsid w:val="00FC4B44"/>
    <w:rsid w:val="00FE6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0C7"/>
    <w:pPr>
      <w:ind w:left="720"/>
      <w:contextualSpacing/>
    </w:pPr>
  </w:style>
  <w:style w:type="paragraph" w:styleId="BalloonText">
    <w:name w:val="Balloon Text"/>
    <w:basedOn w:val="Normal"/>
    <w:link w:val="BalloonTextChar"/>
    <w:uiPriority w:val="99"/>
    <w:semiHidden/>
    <w:unhideWhenUsed/>
    <w:rsid w:val="0066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69A"/>
    <w:rPr>
      <w:rFonts w:ascii="Tahoma" w:hAnsi="Tahoma" w:cs="Tahoma"/>
      <w:sz w:val="16"/>
      <w:szCs w:val="16"/>
    </w:rPr>
  </w:style>
  <w:style w:type="character" w:styleId="CommentReference">
    <w:name w:val="annotation reference"/>
    <w:basedOn w:val="DefaultParagraphFont"/>
    <w:uiPriority w:val="99"/>
    <w:semiHidden/>
    <w:unhideWhenUsed/>
    <w:rsid w:val="0052008C"/>
    <w:rPr>
      <w:sz w:val="16"/>
      <w:szCs w:val="16"/>
    </w:rPr>
  </w:style>
  <w:style w:type="paragraph" w:styleId="CommentText">
    <w:name w:val="annotation text"/>
    <w:basedOn w:val="Normal"/>
    <w:link w:val="CommentTextChar"/>
    <w:uiPriority w:val="99"/>
    <w:semiHidden/>
    <w:unhideWhenUsed/>
    <w:rsid w:val="0052008C"/>
    <w:pPr>
      <w:spacing w:line="240" w:lineRule="auto"/>
    </w:pPr>
    <w:rPr>
      <w:sz w:val="20"/>
      <w:szCs w:val="20"/>
    </w:rPr>
  </w:style>
  <w:style w:type="character" w:customStyle="1" w:styleId="CommentTextChar">
    <w:name w:val="Comment Text Char"/>
    <w:basedOn w:val="DefaultParagraphFont"/>
    <w:link w:val="CommentText"/>
    <w:uiPriority w:val="99"/>
    <w:semiHidden/>
    <w:rsid w:val="0052008C"/>
    <w:rPr>
      <w:sz w:val="20"/>
      <w:szCs w:val="20"/>
    </w:rPr>
  </w:style>
  <w:style w:type="paragraph" w:styleId="CommentSubject">
    <w:name w:val="annotation subject"/>
    <w:basedOn w:val="CommentText"/>
    <w:next w:val="CommentText"/>
    <w:link w:val="CommentSubjectChar"/>
    <w:uiPriority w:val="99"/>
    <w:semiHidden/>
    <w:unhideWhenUsed/>
    <w:rsid w:val="0052008C"/>
    <w:rPr>
      <w:b/>
      <w:bCs/>
    </w:rPr>
  </w:style>
  <w:style w:type="character" w:customStyle="1" w:styleId="CommentSubjectChar">
    <w:name w:val="Comment Subject Char"/>
    <w:basedOn w:val="CommentTextChar"/>
    <w:link w:val="CommentSubject"/>
    <w:uiPriority w:val="99"/>
    <w:semiHidden/>
    <w:rsid w:val="0052008C"/>
    <w:rPr>
      <w:b/>
      <w:bCs/>
      <w:sz w:val="20"/>
      <w:szCs w:val="20"/>
    </w:rPr>
  </w:style>
  <w:style w:type="paragraph" w:styleId="Header">
    <w:name w:val="header"/>
    <w:basedOn w:val="Normal"/>
    <w:link w:val="HeaderChar"/>
    <w:uiPriority w:val="99"/>
    <w:unhideWhenUsed/>
    <w:rsid w:val="00DF7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309"/>
  </w:style>
  <w:style w:type="paragraph" w:styleId="Footer">
    <w:name w:val="footer"/>
    <w:basedOn w:val="Normal"/>
    <w:link w:val="FooterChar"/>
    <w:uiPriority w:val="99"/>
    <w:unhideWhenUsed/>
    <w:rsid w:val="00DF7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0C7"/>
    <w:pPr>
      <w:ind w:left="720"/>
      <w:contextualSpacing/>
    </w:pPr>
  </w:style>
  <w:style w:type="paragraph" w:styleId="BalloonText">
    <w:name w:val="Balloon Text"/>
    <w:basedOn w:val="Normal"/>
    <w:link w:val="BalloonTextChar"/>
    <w:uiPriority w:val="99"/>
    <w:semiHidden/>
    <w:unhideWhenUsed/>
    <w:rsid w:val="0066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69A"/>
    <w:rPr>
      <w:rFonts w:ascii="Tahoma" w:hAnsi="Tahoma" w:cs="Tahoma"/>
      <w:sz w:val="16"/>
      <w:szCs w:val="16"/>
    </w:rPr>
  </w:style>
  <w:style w:type="character" w:styleId="CommentReference">
    <w:name w:val="annotation reference"/>
    <w:basedOn w:val="DefaultParagraphFont"/>
    <w:uiPriority w:val="99"/>
    <w:semiHidden/>
    <w:unhideWhenUsed/>
    <w:rsid w:val="0052008C"/>
    <w:rPr>
      <w:sz w:val="16"/>
      <w:szCs w:val="16"/>
    </w:rPr>
  </w:style>
  <w:style w:type="paragraph" w:styleId="CommentText">
    <w:name w:val="annotation text"/>
    <w:basedOn w:val="Normal"/>
    <w:link w:val="CommentTextChar"/>
    <w:uiPriority w:val="99"/>
    <w:semiHidden/>
    <w:unhideWhenUsed/>
    <w:rsid w:val="0052008C"/>
    <w:pPr>
      <w:spacing w:line="240" w:lineRule="auto"/>
    </w:pPr>
    <w:rPr>
      <w:sz w:val="20"/>
      <w:szCs w:val="20"/>
    </w:rPr>
  </w:style>
  <w:style w:type="character" w:customStyle="1" w:styleId="CommentTextChar">
    <w:name w:val="Comment Text Char"/>
    <w:basedOn w:val="DefaultParagraphFont"/>
    <w:link w:val="CommentText"/>
    <w:uiPriority w:val="99"/>
    <w:semiHidden/>
    <w:rsid w:val="0052008C"/>
    <w:rPr>
      <w:sz w:val="20"/>
      <w:szCs w:val="20"/>
    </w:rPr>
  </w:style>
  <w:style w:type="paragraph" w:styleId="CommentSubject">
    <w:name w:val="annotation subject"/>
    <w:basedOn w:val="CommentText"/>
    <w:next w:val="CommentText"/>
    <w:link w:val="CommentSubjectChar"/>
    <w:uiPriority w:val="99"/>
    <w:semiHidden/>
    <w:unhideWhenUsed/>
    <w:rsid w:val="0052008C"/>
    <w:rPr>
      <w:b/>
      <w:bCs/>
    </w:rPr>
  </w:style>
  <w:style w:type="character" w:customStyle="1" w:styleId="CommentSubjectChar">
    <w:name w:val="Comment Subject Char"/>
    <w:basedOn w:val="CommentTextChar"/>
    <w:link w:val="CommentSubject"/>
    <w:uiPriority w:val="99"/>
    <w:semiHidden/>
    <w:rsid w:val="0052008C"/>
    <w:rPr>
      <w:b/>
      <w:bCs/>
      <w:sz w:val="20"/>
      <w:szCs w:val="20"/>
    </w:rPr>
  </w:style>
  <w:style w:type="paragraph" w:styleId="Header">
    <w:name w:val="header"/>
    <w:basedOn w:val="Normal"/>
    <w:link w:val="HeaderChar"/>
    <w:uiPriority w:val="99"/>
    <w:unhideWhenUsed/>
    <w:rsid w:val="00DF7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309"/>
  </w:style>
  <w:style w:type="paragraph" w:styleId="Footer">
    <w:name w:val="footer"/>
    <w:basedOn w:val="Normal"/>
    <w:link w:val="FooterChar"/>
    <w:uiPriority w:val="99"/>
    <w:unhideWhenUsed/>
    <w:rsid w:val="00DF7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5F7A-884F-4461-BE42-5E3E85B1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1682</Words>
  <Characters>9154</Characters>
  <Application>Microsoft Office Word</Application>
  <DocSecurity>0</DocSecurity>
  <Lines>398</Lines>
  <Paragraphs>166</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mstephens</dc:creator>
  <cp:lastModifiedBy>Gibson, Vikki</cp:lastModifiedBy>
  <cp:revision>3</cp:revision>
  <cp:lastPrinted>2014-05-28T03:10:00Z</cp:lastPrinted>
  <dcterms:created xsi:type="dcterms:W3CDTF">2014-06-12T02:29:00Z</dcterms:created>
  <dcterms:modified xsi:type="dcterms:W3CDTF">2014-06-12T02:30:00Z</dcterms:modified>
</cp:coreProperties>
</file>