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61B66" w:rsidRDefault="00193461" w:rsidP="0048364F">
      <w:pPr>
        <w:rPr>
          <w:sz w:val="28"/>
        </w:rPr>
      </w:pPr>
      <w:r w:rsidRPr="00561B66">
        <w:rPr>
          <w:noProof/>
          <w:lang w:eastAsia="en-AU"/>
        </w:rPr>
        <w:drawing>
          <wp:inline distT="0" distB="0" distL="0" distR="0" wp14:anchorId="07A85241" wp14:editId="5F682C0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61B66" w:rsidRDefault="0048364F" w:rsidP="0048364F">
      <w:pPr>
        <w:rPr>
          <w:sz w:val="19"/>
        </w:rPr>
      </w:pPr>
    </w:p>
    <w:p w:rsidR="0048364F" w:rsidRPr="00561B66" w:rsidRDefault="00FE7825" w:rsidP="0048364F">
      <w:pPr>
        <w:pStyle w:val="ShortT"/>
      </w:pPr>
      <w:r w:rsidRPr="00561B66">
        <w:t>Marriage Amendment (Celebrant Fee</w:t>
      </w:r>
      <w:r w:rsidR="001C14B0" w:rsidRPr="00561B66">
        <w:t>s</w:t>
      </w:r>
      <w:r w:rsidRPr="00561B66">
        <w:t xml:space="preserve"> and Charges) Regulation</w:t>
      </w:r>
      <w:r w:rsidR="00561B66" w:rsidRPr="00561B66">
        <w:t> </w:t>
      </w:r>
      <w:r w:rsidRPr="00561B66">
        <w:t>2014</w:t>
      </w:r>
    </w:p>
    <w:p w:rsidR="0048364F" w:rsidRPr="00561B66" w:rsidRDefault="0048364F" w:rsidP="0048364F"/>
    <w:p w:rsidR="0048364F" w:rsidRPr="00561B66" w:rsidRDefault="00A4361F" w:rsidP="00680F17">
      <w:pPr>
        <w:pStyle w:val="InstNo"/>
      </w:pPr>
      <w:r w:rsidRPr="00561B66">
        <w:t>Select Legislative Instrument</w:t>
      </w:r>
      <w:r w:rsidR="00154EAC" w:rsidRPr="00561B66">
        <w:t xml:space="preserve"> </w:t>
      </w:r>
      <w:bookmarkStart w:id="0" w:name="BKCheck15B_1"/>
      <w:bookmarkEnd w:id="0"/>
      <w:r w:rsidR="00D0104A" w:rsidRPr="00561B66">
        <w:fldChar w:fldCharType="begin"/>
      </w:r>
      <w:r w:rsidR="00D0104A" w:rsidRPr="00561B66">
        <w:instrText xml:space="preserve"> DOCPROPERTY  ActNo </w:instrText>
      </w:r>
      <w:r w:rsidR="00D0104A" w:rsidRPr="00561B66">
        <w:fldChar w:fldCharType="separate"/>
      </w:r>
      <w:r w:rsidR="009A043A">
        <w:t>No. 71, 2014</w:t>
      </w:r>
      <w:r w:rsidR="00D0104A" w:rsidRPr="00561B66">
        <w:fldChar w:fldCharType="end"/>
      </w:r>
    </w:p>
    <w:p w:rsidR="006E249B" w:rsidRPr="00561B66" w:rsidRDefault="006E249B" w:rsidP="006E249B">
      <w:pPr>
        <w:pStyle w:val="SignCoverPageStart"/>
        <w:spacing w:before="240"/>
        <w:rPr>
          <w:szCs w:val="22"/>
        </w:rPr>
      </w:pPr>
      <w:r w:rsidRPr="00561B66">
        <w:rPr>
          <w:szCs w:val="22"/>
        </w:rPr>
        <w:t xml:space="preserve">I, General the Honourable Sir Peter Cosgrove AK MC (Ret’d), </w:t>
      </w:r>
      <w:r w:rsidR="00561B66" w:rsidRPr="00561B66">
        <w:rPr>
          <w:szCs w:val="22"/>
        </w:rPr>
        <w:t>Governor</w:t>
      </w:r>
      <w:r w:rsidR="00561B66">
        <w:rPr>
          <w:szCs w:val="22"/>
        </w:rPr>
        <w:noBreakHyphen/>
      </w:r>
      <w:r w:rsidR="00561B66" w:rsidRPr="00561B66">
        <w:rPr>
          <w:szCs w:val="22"/>
        </w:rPr>
        <w:t>General</w:t>
      </w:r>
      <w:r w:rsidRPr="00561B66">
        <w:rPr>
          <w:szCs w:val="22"/>
        </w:rPr>
        <w:t xml:space="preserve"> of the Commonwealth of Australia, acting with the advice of the Federal Executive Council, make the following regulation.</w:t>
      </w:r>
    </w:p>
    <w:p w:rsidR="006E249B" w:rsidRPr="00561B66" w:rsidRDefault="006E249B" w:rsidP="006E249B">
      <w:pPr>
        <w:keepNext/>
        <w:spacing w:before="720" w:line="240" w:lineRule="atLeast"/>
        <w:ind w:right="397"/>
        <w:jc w:val="both"/>
        <w:rPr>
          <w:szCs w:val="22"/>
        </w:rPr>
      </w:pPr>
      <w:r w:rsidRPr="00561B66">
        <w:rPr>
          <w:szCs w:val="22"/>
        </w:rPr>
        <w:t xml:space="preserve">Dated </w:t>
      </w:r>
      <w:bookmarkStart w:id="1" w:name="BKCheck15B_2"/>
      <w:bookmarkEnd w:id="1"/>
      <w:r w:rsidRPr="00561B66">
        <w:rPr>
          <w:szCs w:val="22"/>
        </w:rPr>
        <w:fldChar w:fldCharType="begin"/>
      </w:r>
      <w:r w:rsidRPr="00561B66">
        <w:rPr>
          <w:szCs w:val="22"/>
        </w:rPr>
        <w:instrText xml:space="preserve"> DOCPROPERTY  DateMade </w:instrText>
      </w:r>
      <w:r w:rsidRPr="00561B66">
        <w:rPr>
          <w:szCs w:val="22"/>
        </w:rPr>
        <w:fldChar w:fldCharType="separate"/>
      </w:r>
      <w:r w:rsidR="009A043A">
        <w:rPr>
          <w:szCs w:val="22"/>
        </w:rPr>
        <w:t>12 June 2014</w:t>
      </w:r>
      <w:r w:rsidRPr="00561B66">
        <w:rPr>
          <w:szCs w:val="22"/>
        </w:rPr>
        <w:fldChar w:fldCharType="end"/>
      </w:r>
    </w:p>
    <w:p w:rsidR="006E249B" w:rsidRPr="00561B66" w:rsidRDefault="006E249B" w:rsidP="00404F38">
      <w:pPr>
        <w:keepNext/>
        <w:tabs>
          <w:tab w:val="left" w:pos="3402"/>
        </w:tabs>
        <w:spacing w:before="1080" w:line="300" w:lineRule="atLeast"/>
        <w:ind w:left="397" w:right="397"/>
        <w:jc w:val="right"/>
        <w:rPr>
          <w:szCs w:val="22"/>
        </w:rPr>
      </w:pPr>
      <w:r w:rsidRPr="00561B66">
        <w:rPr>
          <w:szCs w:val="22"/>
        </w:rPr>
        <w:t>Peter Cosgrove</w:t>
      </w:r>
    </w:p>
    <w:p w:rsidR="006E249B" w:rsidRPr="00561B66" w:rsidRDefault="00561B66" w:rsidP="006E249B">
      <w:pPr>
        <w:keepNext/>
        <w:tabs>
          <w:tab w:val="left" w:pos="3402"/>
        </w:tabs>
        <w:spacing w:line="300" w:lineRule="atLeast"/>
        <w:ind w:left="397" w:right="397"/>
        <w:jc w:val="right"/>
        <w:rPr>
          <w:szCs w:val="22"/>
        </w:rPr>
      </w:pPr>
      <w:r w:rsidRPr="00561B66">
        <w:rPr>
          <w:szCs w:val="22"/>
        </w:rPr>
        <w:t>Governor</w:t>
      </w:r>
      <w:r>
        <w:rPr>
          <w:szCs w:val="22"/>
        </w:rPr>
        <w:noBreakHyphen/>
      </w:r>
      <w:r w:rsidRPr="00561B66">
        <w:rPr>
          <w:szCs w:val="22"/>
        </w:rPr>
        <w:t>General</w:t>
      </w:r>
    </w:p>
    <w:p w:rsidR="006E249B" w:rsidRPr="00561B66" w:rsidRDefault="006E249B" w:rsidP="006E249B">
      <w:pPr>
        <w:keepNext/>
        <w:tabs>
          <w:tab w:val="left" w:pos="3402"/>
        </w:tabs>
        <w:spacing w:after="800" w:line="300" w:lineRule="atLeast"/>
        <w:ind w:right="397"/>
        <w:rPr>
          <w:szCs w:val="22"/>
        </w:rPr>
      </w:pPr>
      <w:r w:rsidRPr="00561B66">
        <w:rPr>
          <w:szCs w:val="22"/>
        </w:rPr>
        <w:t>By His Excellency’s Command</w:t>
      </w:r>
    </w:p>
    <w:p w:rsidR="006E249B" w:rsidRPr="00561B66" w:rsidRDefault="006E249B" w:rsidP="00404F38">
      <w:pPr>
        <w:keepNext/>
        <w:tabs>
          <w:tab w:val="left" w:pos="3402"/>
        </w:tabs>
        <w:spacing w:before="1080" w:line="300" w:lineRule="atLeast"/>
        <w:ind w:right="397"/>
        <w:rPr>
          <w:szCs w:val="22"/>
        </w:rPr>
      </w:pPr>
      <w:r w:rsidRPr="00561B66">
        <w:rPr>
          <w:szCs w:val="22"/>
        </w:rPr>
        <w:t>George Brandis QC</w:t>
      </w:r>
    </w:p>
    <w:p w:rsidR="006E249B" w:rsidRPr="00561B66" w:rsidRDefault="006E249B" w:rsidP="006E249B">
      <w:pPr>
        <w:pStyle w:val="SignCoverPageEnd"/>
        <w:rPr>
          <w:sz w:val="22"/>
          <w:szCs w:val="22"/>
        </w:rPr>
      </w:pPr>
      <w:r w:rsidRPr="00561B66">
        <w:rPr>
          <w:sz w:val="22"/>
          <w:szCs w:val="22"/>
        </w:rPr>
        <w:t>Attorney</w:t>
      </w:r>
      <w:r w:rsidR="00561B66">
        <w:rPr>
          <w:sz w:val="22"/>
          <w:szCs w:val="22"/>
        </w:rPr>
        <w:noBreakHyphen/>
      </w:r>
      <w:r w:rsidRPr="00561B66">
        <w:rPr>
          <w:sz w:val="22"/>
          <w:szCs w:val="22"/>
        </w:rPr>
        <w:t>General</w:t>
      </w:r>
    </w:p>
    <w:p w:rsidR="006E249B" w:rsidRPr="00561B66" w:rsidRDefault="006E249B">
      <w:pPr>
        <w:pStyle w:val="Tabletext"/>
        <w:rPr>
          <w:sz w:val="22"/>
          <w:szCs w:val="22"/>
        </w:rPr>
      </w:pPr>
    </w:p>
    <w:p w:rsidR="006E249B" w:rsidRPr="00561B66" w:rsidRDefault="006E249B" w:rsidP="006E249B"/>
    <w:p w:rsidR="0048364F" w:rsidRPr="00561B66" w:rsidRDefault="0048364F" w:rsidP="0048364F">
      <w:pPr>
        <w:pStyle w:val="Header"/>
        <w:tabs>
          <w:tab w:val="clear" w:pos="4150"/>
          <w:tab w:val="clear" w:pos="8307"/>
        </w:tabs>
      </w:pPr>
      <w:r w:rsidRPr="00561B66">
        <w:rPr>
          <w:rStyle w:val="CharAmSchNo"/>
        </w:rPr>
        <w:t xml:space="preserve"> </w:t>
      </w:r>
      <w:r w:rsidRPr="00561B66">
        <w:rPr>
          <w:rStyle w:val="CharAmSchText"/>
        </w:rPr>
        <w:t xml:space="preserve"> </w:t>
      </w:r>
    </w:p>
    <w:p w:rsidR="0048364F" w:rsidRPr="00561B66" w:rsidRDefault="0048364F" w:rsidP="0048364F">
      <w:pPr>
        <w:pStyle w:val="Header"/>
        <w:tabs>
          <w:tab w:val="clear" w:pos="4150"/>
          <w:tab w:val="clear" w:pos="8307"/>
        </w:tabs>
      </w:pPr>
      <w:r w:rsidRPr="00561B66">
        <w:rPr>
          <w:rStyle w:val="CharAmPartNo"/>
        </w:rPr>
        <w:t xml:space="preserve"> </w:t>
      </w:r>
      <w:r w:rsidRPr="00561B66">
        <w:rPr>
          <w:rStyle w:val="CharAmPartText"/>
        </w:rPr>
        <w:t xml:space="preserve"> </w:t>
      </w:r>
    </w:p>
    <w:p w:rsidR="0048364F" w:rsidRPr="00561B66" w:rsidRDefault="0048364F" w:rsidP="0048364F">
      <w:pPr>
        <w:sectPr w:rsidR="0048364F" w:rsidRPr="00561B66" w:rsidSect="004456E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561B66" w:rsidRDefault="0048364F" w:rsidP="009556C3">
      <w:pPr>
        <w:rPr>
          <w:sz w:val="36"/>
        </w:rPr>
      </w:pPr>
      <w:r w:rsidRPr="00561B66">
        <w:rPr>
          <w:sz w:val="36"/>
        </w:rPr>
        <w:lastRenderedPageBreak/>
        <w:t>Contents</w:t>
      </w:r>
    </w:p>
    <w:bookmarkStart w:id="2" w:name="BKCheck15B_3"/>
    <w:bookmarkEnd w:id="2"/>
    <w:p w:rsidR="00404F38" w:rsidRPr="00561B66" w:rsidRDefault="00404F38">
      <w:pPr>
        <w:pStyle w:val="TOC5"/>
        <w:rPr>
          <w:rFonts w:asciiTheme="minorHAnsi" w:eastAsiaTheme="minorEastAsia" w:hAnsiTheme="minorHAnsi" w:cstheme="minorBidi"/>
          <w:noProof/>
          <w:kern w:val="0"/>
          <w:sz w:val="22"/>
          <w:szCs w:val="22"/>
        </w:rPr>
      </w:pPr>
      <w:r w:rsidRPr="00561B66">
        <w:fldChar w:fldCharType="begin"/>
      </w:r>
      <w:r w:rsidRPr="00561B66">
        <w:instrText xml:space="preserve"> TOC \o "1-9" </w:instrText>
      </w:r>
      <w:r w:rsidRPr="00561B66">
        <w:fldChar w:fldCharType="separate"/>
      </w:r>
      <w:r w:rsidRPr="00561B66">
        <w:rPr>
          <w:noProof/>
        </w:rPr>
        <w:t>1</w:t>
      </w:r>
      <w:r w:rsidRPr="00561B66">
        <w:rPr>
          <w:noProof/>
        </w:rPr>
        <w:tab/>
        <w:t>Name of regulation</w:t>
      </w:r>
      <w:r w:rsidRPr="00561B66">
        <w:rPr>
          <w:noProof/>
        </w:rPr>
        <w:tab/>
      </w:r>
      <w:r w:rsidRPr="00561B66">
        <w:rPr>
          <w:noProof/>
        </w:rPr>
        <w:fldChar w:fldCharType="begin"/>
      </w:r>
      <w:r w:rsidRPr="00561B66">
        <w:rPr>
          <w:noProof/>
        </w:rPr>
        <w:instrText xml:space="preserve"> PAGEREF _Toc387927972 \h </w:instrText>
      </w:r>
      <w:r w:rsidRPr="00561B66">
        <w:rPr>
          <w:noProof/>
        </w:rPr>
      </w:r>
      <w:r w:rsidRPr="00561B66">
        <w:rPr>
          <w:noProof/>
        </w:rPr>
        <w:fldChar w:fldCharType="separate"/>
      </w:r>
      <w:r w:rsidR="009A043A">
        <w:rPr>
          <w:noProof/>
        </w:rPr>
        <w:t>1</w:t>
      </w:r>
      <w:r w:rsidRPr="00561B66">
        <w:rPr>
          <w:noProof/>
        </w:rPr>
        <w:fldChar w:fldCharType="end"/>
      </w:r>
    </w:p>
    <w:p w:rsidR="00404F38" w:rsidRPr="00561B66" w:rsidRDefault="00404F38">
      <w:pPr>
        <w:pStyle w:val="TOC5"/>
        <w:rPr>
          <w:rFonts w:asciiTheme="minorHAnsi" w:eastAsiaTheme="minorEastAsia" w:hAnsiTheme="minorHAnsi" w:cstheme="minorBidi"/>
          <w:noProof/>
          <w:kern w:val="0"/>
          <w:sz w:val="22"/>
          <w:szCs w:val="22"/>
        </w:rPr>
      </w:pPr>
      <w:r w:rsidRPr="00561B66">
        <w:rPr>
          <w:noProof/>
        </w:rPr>
        <w:t>2</w:t>
      </w:r>
      <w:r w:rsidRPr="00561B66">
        <w:rPr>
          <w:noProof/>
        </w:rPr>
        <w:tab/>
        <w:t>Commencement</w:t>
      </w:r>
      <w:r w:rsidRPr="00561B66">
        <w:rPr>
          <w:noProof/>
        </w:rPr>
        <w:tab/>
      </w:r>
      <w:r w:rsidRPr="00561B66">
        <w:rPr>
          <w:noProof/>
        </w:rPr>
        <w:fldChar w:fldCharType="begin"/>
      </w:r>
      <w:r w:rsidRPr="00561B66">
        <w:rPr>
          <w:noProof/>
        </w:rPr>
        <w:instrText xml:space="preserve"> PAGEREF _Toc387927973 \h </w:instrText>
      </w:r>
      <w:r w:rsidRPr="00561B66">
        <w:rPr>
          <w:noProof/>
        </w:rPr>
      </w:r>
      <w:r w:rsidRPr="00561B66">
        <w:rPr>
          <w:noProof/>
        </w:rPr>
        <w:fldChar w:fldCharType="separate"/>
      </w:r>
      <w:r w:rsidR="009A043A">
        <w:rPr>
          <w:noProof/>
        </w:rPr>
        <w:t>1</w:t>
      </w:r>
      <w:r w:rsidRPr="00561B66">
        <w:rPr>
          <w:noProof/>
        </w:rPr>
        <w:fldChar w:fldCharType="end"/>
      </w:r>
    </w:p>
    <w:p w:rsidR="00404F38" w:rsidRPr="00561B66" w:rsidRDefault="00404F38">
      <w:pPr>
        <w:pStyle w:val="TOC5"/>
        <w:rPr>
          <w:rFonts w:asciiTheme="minorHAnsi" w:eastAsiaTheme="minorEastAsia" w:hAnsiTheme="minorHAnsi" w:cstheme="minorBidi"/>
          <w:noProof/>
          <w:kern w:val="0"/>
          <w:sz w:val="22"/>
          <w:szCs w:val="22"/>
        </w:rPr>
      </w:pPr>
      <w:r w:rsidRPr="00561B66">
        <w:rPr>
          <w:noProof/>
        </w:rPr>
        <w:t>3</w:t>
      </w:r>
      <w:r w:rsidRPr="00561B66">
        <w:rPr>
          <w:noProof/>
        </w:rPr>
        <w:tab/>
        <w:t>Authority</w:t>
      </w:r>
      <w:r w:rsidRPr="00561B66">
        <w:rPr>
          <w:noProof/>
        </w:rPr>
        <w:tab/>
      </w:r>
      <w:r w:rsidRPr="00561B66">
        <w:rPr>
          <w:noProof/>
        </w:rPr>
        <w:fldChar w:fldCharType="begin"/>
      </w:r>
      <w:r w:rsidRPr="00561B66">
        <w:rPr>
          <w:noProof/>
        </w:rPr>
        <w:instrText xml:space="preserve"> PAGEREF _Toc387927974 \h </w:instrText>
      </w:r>
      <w:r w:rsidRPr="00561B66">
        <w:rPr>
          <w:noProof/>
        </w:rPr>
      </w:r>
      <w:r w:rsidRPr="00561B66">
        <w:rPr>
          <w:noProof/>
        </w:rPr>
        <w:fldChar w:fldCharType="separate"/>
      </w:r>
      <w:r w:rsidR="009A043A">
        <w:rPr>
          <w:noProof/>
        </w:rPr>
        <w:t>1</w:t>
      </w:r>
      <w:r w:rsidRPr="00561B66">
        <w:rPr>
          <w:noProof/>
        </w:rPr>
        <w:fldChar w:fldCharType="end"/>
      </w:r>
    </w:p>
    <w:p w:rsidR="00404F38" w:rsidRPr="00561B66" w:rsidRDefault="00404F38">
      <w:pPr>
        <w:pStyle w:val="TOC5"/>
        <w:rPr>
          <w:rFonts w:asciiTheme="minorHAnsi" w:eastAsiaTheme="minorEastAsia" w:hAnsiTheme="minorHAnsi" w:cstheme="minorBidi"/>
          <w:noProof/>
          <w:kern w:val="0"/>
          <w:sz w:val="22"/>
          <w:szCs w:val="22"/>
        </w:rPr>
      </w:pPr>
      <w:r w:rsidRPr="00561B66">
        <w:rPr>
          <w:noProof/>
        </w:rPr>
        <w:t>4</w:t>
      </w:r>
      <w:r w:rsidRPr="00561B66">
        <w:rPr>
          <w:noProof/>
        </w:rPr>
        <w:tab/>
        <w:t>Schedule(s)</w:t>
      </w:r>
      <w:r w:rsidRPr="00561B66">
        <w:rPr>
          <w:noProof/>
        </w:rPr>
        <w:tab/>
      </w:r>
      <w:r w:rsidRPr="00561B66">
        <w:rPr>
          <w:noProof/>
        </w:rPr>
        <w:fldChar w:fldCharType="begin"/>
      </w:r>
      <w:r w:rsidRPr="00561B66">
        <w:rPr>
          <w:noProof/>
        </w:rPr>
        <w:instrText xml:space="preserve"> PAGEREF _Toc387927975 \h </w:instrText>
      </w:r>
      <w:r w:rsidRPr="00561B66">
        <w:rPr>
          <w:noProof/>
        </w:rPr>
      </w:r>
      <w:r w:rsidRPr="00561B66">
        <w:rPr>
          <w:noProof/>
        </w:rPr>
        <w:fldChar w:fldCharType="separate"/>
      </w:r>
      <w:r w:rsidR="009A043A">
        <w:rPr>
          <w:noProof/>
        </w:rPr>
        <w:t>1</w:t>
      </w:r>
      <w:r w:rsidRPr="00561B66">
        <w:rPr>
          <w:noProof/>
        </w:rPr>
        <w:fldChar w:fldCharType="end"/>
      </w:r>
    </w:p>
    <w:p w:rsidR="00404F38" w:rsidRPr="00561B66" w:rsidRDefault="00404F38">
      <w:pPr>
        <w:pStyle w:val="TOC6"/>
        <w:rPr>
          <w:rFonts w:asciiTheme="minorHAnsi" w:eastAsiaTheme="minorEastAsia" w:hAnsiTheme="minorHAnsi" w:cstheme="minorBidi"/>
          <w:b w:val="0"/>
          <w:noProof/>
          <w:kern w:val="0"/>
          <w:sz w:val="22"/>
          <w:szCs w:val="22"/>
        </w:rPr>
      </w:pPr>
      <w:r w:rsidRPr="00561B66">
        <w:rPr>
          <w:noProof/>
        </w:rPr>
        <w:t>Schedule</w:t>
      </w:r>
      <w:r w:rsidR="00561B66" w:rsidRPr="00561B66">
        <w:rPr>
          <w:noProof/>
        </w:rPr>
        <w:t> </w:t>
      </w:r>
      <w:r w:rsidRPr="00561B66">
        <w:rPr>
          <w:noProof/>
        </w:rPr>
        <w:t>1—Amendments</w:t>
      </w:r>
      <w:r w:rsidRPr="00561B66">
        <w:rPr>
          <w:b w:val="0"/>
          <w:noProof/>
          <w:sz w:val="18"/>
        </w:rPr>
        <w:tab/>
      </w:r>
      <w:r w:rsidRPr="00561B66">
        <w:rPr>
          <w:b w:val="0"/>
          <w:noProof/>
          <w:sz w:val="18"/>
        </w:rPr>
        <w:fldChar w:fldCharType="begin"/>
      </w:r>
      <w:r w:rsidRPr="00561B66">
        <w:rPr>
          <w:b w:val="0"/>
          <w:noProof/>
          <w:sz w:val="18"/>
        </w:rPr>
        <w:instrText xml:space="preserve"> PAGEREF _Toc387927976 \h </w:instrText>
      </w:r>
      <w:r w:rsidRPr="00561B66">
        <w:rPr>
          <w:b w:val="0"/>
          <w:noProof/>
          <w:sz w:val="18"/>
        </w:rPr>
      </w:r>
      <w:r w:rsidRPr="00561B66">
        <w:rPr>
          <w:b w:val="0"/>
          <w:noProof/>
          <w:sz w:val="18"/>
        </w:rPr>
        <w:fldChar w:fldCharType="separate"/>
      </w:r>
      <w:r w:rsidR="009A043A">
        <w:rPr>
          <w:b w:val="0"/>
          <w:noProof/>
          <w:sz w:val="18"/>
        </w:rPr>
        <w:t>2</w:t>
      </w:r>
      <w:r w:rsidRPr="00561B66">
        <w:rPr>
          <w:b w:val="0"/>
          <w:noProof/>
          <w:sz w:val="18"/>
        </w:rPr>
        <w:fldChar w:fldCharType="end"/>
      </w:r>
    </w:p>
    <w:p w:rsidR="00404F38" w:rsidRPr="00561B66" w:rsidRDefault="00404F38">
      <w:pPr>
        <w:pStyle w:val="TOC9"/>
        <w:rPr>
          <w:rFonts w:asciiTheme="minorHAnsi" w:eastAsiaTheme="minorEastAsia" w:hAnsiTheme="minorHAnsi" w:cstheme="minorBidi"/>
          <w:i w:val="0"/>
          <w:noProof/>
          <w:kern w:val="0"/>
          <w:sz w:val="22"/>
          <w:szCs w:val="22"/>
        </w:rPr>
      </w:pPr>
      <w:r w:rsidRPr="00561B66">
        <w:rPr>
          <w:noProof/>
        </w:rPr>
        <w:t>Marriage Regulations</w:t>
      </w:r>
      <w:r w:rsidR="00561B66" w:rsidRPr="00561B66">
        <w:rPr>
          <w:noProof/>
        </w:rPr>
        <w:t> </w:t>
      </w:r>
      <w:r w:rsidRPr="00561B66">
        <w:rPr>
          <w:noProof/>
        </w:rPr>
        <w:t>1963</w:t>
      </w:r>
      <w:r w:rsidRPr="00561B66">
        <w:rPr>
          <w:i w:val="0"/>
          <w:noProof/>
          <w:sz w:val="18"/>
        </w:rPr>
        <w:tab/>
      </w:r>
      <w:r w:rsidRPr="00561B66">
        <w:rPr>
          <w:i w:val="0"/>
          <w:noProof/>
          <w:sz w:val="18"/>
        </w:rPr>
        <w:fldChar w:fldCharType="begin"/>
      </w:r>
      <w:r w:rsidRPr="00561B66">
        <w:rPr>
          <w:i w:val="0"/>
          <w:noProof/>
          <w:sz w:val="18"/>
        </w:rPr>
        <w:instrText xml:space="preserve"> PAGEREF _Toc387927977 \h </w:instrText>
      </w:r>
      <w:r w:rsidRPr="00561B66">
        <w:rPr>
          <w:i w:val="0"/>
          <w:noProof/>
          <w:sz w:val="18"/>
        </w:rPr>
      </w:r>
      <w:r w:rsidRPr="00561B66">
        <w:rPr>
          <w:i w:val="0"/>
          <w:noProof/>
          <w:sz w:val="18"/>
        </w:rPr>
        <w:fldChar w:fldCharType="separate"/>
      </w:r>
      <w:r w:rsidR="009A043A">
        <w:rPr>
          <w:i w:val="0"/>
          <w:noProof/>
          <w:sz w:val="18"/>
        </w:rPr>
        <w:t>2</w:t>
      </w:r>
      <w:r w:rsidRPr="00561B66">
        <w:rPr>
          <w:i w:val="0"/>
          <w:noProof/>
          <w:sz w:val="18"/>
        </w:rPr>
        <w:fldChar w:fldCharType="end"/>
      </w:r>
    </w:p>
    <w:p w:rsidR="00833416" w:rsidRPr="00561B66" w:rsidRDefault="00404F38" w:rsidP="0048364F">
      <w:r w:rsidRPr="00561B66">
        <w:fldChar w:fldCharType="end"/>
      </w:r>
    </w:p>
    <w:p w:rsidR="00722023" w:rsidRPr="00561B66" w:rsidRDefault="00722023" w:rsidP="0048364F">
      <w:pPr>
        <w:sectPr w:rsidR="00722023" w:rsidRPr="00561B66" w:rsidSect="004456E9">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561B66" w:rsidRDefault="0048364F" w:rsidP="0048364F">
      <w:pPr>
        <w:pStyle w:val="ActHead5"/>
      </w:pPr>
      <w:bookmarkStart w:id="3" w:name="_Toc387927972"/>
      <w:r w:rsidRPr="00561B66">
        <w:rPr>
          <w:rStyle w:val="CharSectno"/>
        </w:rPr>
        <w:lastRenderedPageBreak/>
        <w:t>1</w:t>
      </w:r>
      <w:r w:rsidRPr="00561B66">
        <w:t xml:space="preserve">  </w:t>
      </w:r>
      <w:r w:rsidR="004F676E" w:rsidRPr="00561B66">
        <w:t xml:space="preserve">Name of </w:t>
      </w:r>
      <w:r w:rsidR="00FE7825" w:rsidRPr="00561B66">
        <w:t>regulation</w:t>
      </w:r>
      <w:bookmarkEnd w:id="3"/>
    </w:p>
    <w:p w:rsidR="0048364F" w:rsidRPr="00561B66" w:rsidRDefault="0048364F" w:rsidP="0048364F">
      <w:pPr>
        <w:pStyle w:val="subsection"/>
      </w:pPr>
      <w:r w:rsidRPr="00561B66">
        <w:tab/>
      </w:r>
      <w:r w:rsidRPr="00561B66">
        <w:tab/>
        <w:t>Th</w:t>
      </w:r>
      <w:r w:rsidR="00F24C35" w:rsidRPr="00561B66">
        <w:t>is</w:t>
      </w:r>
      <w:r w:rsidRPr="00561B66">
        <w:t xml:space="preserve"> </w:t>
      </w:r>
      <w:r w:rsidR="00FE7825" w:rsidRPr="00561B66">
        <w:t>regulation</w:t>
      </w:r>
      <w:r w:rsidRPr="00561B66">
        <w:t xml:space="preserve"> </w:t>
      </w:r>
      <w:r w:rsidR="00F24C35" w:rsidRPr="00561B66">
        <w:t>is</w:t>
      </w:r>
      <w:r w:rsidR="003801D0" w:rsidRPr="00561B66">
        <w:t xml:space="preserve"> the</w:t>
      </w:r>
      <w:r w:rsidRPr="00561B66">
        <w:t xml:space="preserve"> </w:t>
      </w:r>
      <w:bookmarkStart w:id="4" w:name="BKCheck15B_4"/>
      <w:bookmarkEnd w:id="4"/>
      <w:r w:rsidR="00CB0180" w:rsidRPr="00561B66">
        <w:rPr>
          <w:i/>
        </w:rPr>
        <w:fldChar w:fldCharType="begin"/>
      </w:r>
      <w:r w:rsidR="00CB0180" w:rsidRPr="00561B66">
        <w:rPr>
          <w:i/>
        </w:rPr>
        <w:instrText xml:space="preserve"> STYLEREF  ShortT </w:instrText>
      </w:r>
      <w:r w:rsidR="00CB0180" w:rsidRPr="00561B66">
        <w:rPr>
          <w:i/>
        </w:rPr>
        <w:fldChar w:fldCharType="separate"/>
      </w:r>
      <w:r w:rsidR="009A043A">
        <w:rPr>
          <w:i/>
          <w:noProof/>
        </w:rPr>
        <w:t>Marriage Amendment (Celebrant Fees and Charges) Regulation 2014</w:t>
      </w:r>
      <w:r w:rsidR="00CB0180" w:rsidRPr="00561B66">
        <w:rPr>
          <w:i/>
        </w:rPr>
        <w:fldChar w:fldCharType="end"/>
      </w:r>
      <w:r w:rsidRPr="00561B66">
        <w:t>.</w:t>
      </w:r>
    </w:p>
    <w:p w:rsidR="0048364F" w:rsidRPr="00561B66" w:rsidRDefault="0048364F" w:rsidP="0048364F">
      <w:pPr>
        <w:pStyle w:val="ActHead5"/>
      </w:pPr>
      <w:bookmarkStart w:id="5" w:name="_Toc387927973"/>
      <w:r w:rsidRPr="00561B66">
        <w:rPr>
          <w:rStyle w:val="CharSectno"/>
        </w:rPr>
        <w:t>2</w:t>
      </w:r>
      <w:r w:rsidRPr="00561B66">
        <w:t xml:space="preserve">  Commencement</w:t>
      </w:r>
      <w:bookmarkEnd w:id="5"/>
    </w:p>
    <w:p w:rsidR="004F676E" w:rsidRPr="00561B66" w:rsidRDefault="004F676E" w:rsidP="004F676E">
      <w:pPr>
        <w:pStyle w:val="subsection"/>
      </w:pPr>
      <w:bookmarkStart w:id="6" w:name="_GoBack"/>
      <w:r w:rsidRPr="00561B66">
        <w:tab/>
      </w:r>
      <w:r w:rsidRPr="00561B66">
        <w:tab/>
        <w:t>Th</w:t>
      </w:r>
      <w:r w:rsidR="00F24C35" w:rsidRPr="00561B66">
        <w:t>is</w:t>
      </w:r>
      <w:r w:rsidRPr="00561B66">
        <w:t xml:space="preserve"> </w:t>
      </w:r>
      <w:r w:rsidR="00FE7825" w:rsidRPr="00561B66">
        <w:t>regulation</w:t>
      </w:r>
      <w:r w:rsidRPr="00561B66">
        <w:t xml:space="preserve"> commence</w:t>
      </w:r>
      <w:r w:rsidR="00D17B17" w:rsidRPr="00561B66">
        <w:t>s</w:t>
      </w:r>
      <w:r w:rsidRPr="00561B66">
        <w:t xml:space="preserve"> on </w:t>
      </w:r>
      <w:r w:rsidR="00A26DBE" w:rsidRPr="00561B66">
        <w:t xml:space="preserve">the </w:t>
      </w:r>
      <w:r w:rsidR="003A7A36" w:rsidRPr="00561B66">
        <w:t>commencement of Schedule</w:t>
      </w:r>
      <w:r w:rsidR="00561B66" w:rsidRPr="00561B66">
        <w:t> </w:t>
      </w:r>
      <w:r w:rsidR="003A7A36" w:rsidRPr="00561B66">
        <w:t xml:space="preserve">1 to the </w:t>
      </w:r>
      <w:r w:rsidR="003A7A36" w:rsidRPr="00561B66">
        <w:rPr>
          <w:i/>
        </w:rPr>
        <w:t>Marriage Amendment (Celebrant Administration and Fees) Act 2014</w:t>
      </w:r>
      <w:r w:rsidRPr="00561B66">
        <w:t>.</w:t>
      </w:r>
      <w:bookmarkEnd w:id="6"/>
    </w:p>
    <w:p w:rsidR="007769D4" w:rsidRPr="00561B66" w:rsidRDefault="007769D4" w:rsidP="007769D4">
      <w:pPr>
        <w:pStyle w:val="ActHead5"/>
      </w:pPr>
      <w:bookmarkStart w:id="7" w:name="_Toc387927974"/>
      <w:r w:rsidRPr="00561B66">
        <w:rPr>
          <w:rStyle w:val="CharSectno"/>
        </w:rPr>
        <w:t>3</w:t>
      </w:r>
      <w:r w:rsidRPr="00561B66">
        <w:t xml:space="preserve">  Authority</w:t>
      </w:r>
      <w:bookmarkEnd w:id="7"/>
    </w:p>
    <w:p w:rsidR="007769D4" w:rsidRPr="00561B66" w:rsidRDefault="007769D4" w:rsidP="007769D4">
      <w:pPr>
        <w:pStyle w:val="subsection"/>
      </w:pPr>
      <w:r w:rsidRPr="00561B66">
        <w:tab/>
      </w:r>
      <w:r w:rsidRPr="00561B66">
        <w:tab/>
      </w:r>
      <w:r w:rsidR="00AF0336" w:rsidRPr="00561B66">
        <w:t xml:space="preserve">This </w:t>
      </w:r>
      <w:r w:rsidR="00FE7825" w:rsidRPr="00561B66">
        <w:t>regulation</w:t>
      </w:r>
      <w:r w:rsidR="00AF0336" w:rsidRPr="00561B66">
        <w:t xml:space="preserve"> is made under the </w:t>
      </w:r>
      <w:r w:rsidR="00FE7825" w:rsidRPr="00561B66">
        <w:rPr>
          <w:i/>
        </w:rPr>
        <w:t>Marriage Act 1961</w:t>
      </w:r>
      <w:r w:rsidR="00D83D21" w:rsidRPr="00561B66">
        <w:rPr>
          <w:i/>
        </w:rPr>
        <w:t>.</w:t>
      </w:r>
    </w:p>
    <w:p w:rsidR="00557C7A" w:rsidRPr="00561B66" w:rsidRDefault="007769D4" w:rsidP="00557C7A">
      <w:pPr>
        <w:pStyle w:val="ActHead5"/>
      </w:pPr>
      <w:bookmarkStart w:id="8" w:name="_Toc387927975"/>
      <w:r w:rsidRPr="00561B66">
        <w:rPr>
          <w:rStyle w:val="CharSectno"/>
        </w:rPr>
        <w:t>4</w:t>
      </w:r>
      <w:r w:rsidR="00557C7A" w:rsidRPr="00561B66">
        <w:t xml:space="preserve">  </w:t>
      </w:r>
      <w:r w:rsidR="00B332B8" w:rsidRPr="00561B66">
        <w:t>Schedule(s)</w:t>
      </w:r>
      <w:bookmarkEnd w:id="8"/>
    </w:p>
    <w:p w:rsidR="00557C7A" w:rsidRPr="00561B66" w:rsidRDefault="00557C7A" w:rsidP="00557C7A">
      <w:pPr>
        <w:pStyle w:val="subsection"/>
      </w:pPr>
      <w:r w:rsidRPr="00561B66">
        <w:tab/>
      </w:r>
      <w:r w:rsidRPr="00561B66">
        <w:tab/>
      </w:r>
      <w:r w:rsidR="00CD7ECB" w:rsidRPr="00561B66">
        <w:t>Each instrument that is specified in a Schedule to this instrument is amended or repealed as set out in the applicable items in the Schedule concerned, and any other item in a Schedule to this instrument has effect according to its terms.</w:t>
      </w:r>
    </w:p>
    <w:p w:rsidR="0048364F" w:rsidRPr="00561B66" w:rsidRDefault="0048364F" w:rsidP="00FF3089">
      <w:pPr>
        <w:pStyle w:val="ActHead6"/>
        <w:pageBreakBefore/>
      </w:pPr>
      <w:bookmarkStart w:id="9" w:name="_Toc387927976"/>
      <w:bookmarkStart w:id="10" w:name="opcAmSched"/>
      <w:bookmarkStart w:id="11" w:name="opcCurrentFind"/>
      <w:r w:rsidRPr="00561B66">
        <w:rPr>
          <w:rStyle w:val="CharAmSchNo"/>
        </w:rPr>
        <w:t>Schedule</w:t>
      </w:r>
      <w:r w:rsidR="00561B66" w:rsidRPr="00561B66">
        <w:rPr>
          <w:rStyle w:val="CharAmSchNo"/>
        </w:rPr>
        <w:t> </w:t>
      </w:r>
      <w:r w:rsidRPr="00561B66">
        <w:rPr>
          <w:rStyle w:val="CharAmSchNo"/>
        </w:rPr>
        <w:t>1</w:t>
      </w:r>
      <w:r w:rsidRPr="00561B66">
        <w:t>—</w:t>
      </w:r>
      <w:r w:rsidR="00460499" w:rsidRPr="00561B66">
        <w:rPr>
          <w:rStyle w:val="CharAmSchText"/>
        </w:rPr>
        <w:t>Amendments</w:t>
      </w:r>
      <w:bookmarkEnd w:id="9"/>
    </w:p>
    <w:bookmarkEnd w:id="10"/>
    <w:bookmarkEnd w:id="11"/>
    <w:p w:rsidR="0004044E" w:rsidRPr="00561B66" w:rsidRDefault="0004044E" w:rsidP="0004044E">
      <w:pPr>
        <w:pStyle w:val="Header"/>
      </w:pPr>
      <w:r w:rsidRPr="00561B66">
        <w:rPr>
          <w:rStyle w:val="CharAmPartNo"/>
        </w:rPr>
        <w:t xml:space="preserve"> </w:t>
      </w:r>
      <w:r w:rsidRPr="00561B66">
        <w:rPr>
          <w:rStyle w:val="CharAmPartText"/>
        </w:rPr>
        <w:t xml:space="preserve"> </w:t>
      </w:r>
    </w:p>
    <w:p w:rsidR="008B2D73" w:rsidRPr="00561B66" w:rsidRDefault="008B2D73" w:rsidP="008B2D73">
      <w:pPr>
        <w:pStyle w:val="ActHead9"/>
      </w:pPr>
      <w:bookmarkStart w:id="12" w:name="_Toc387927977"/>
      <w:r w:rsidRPr="00561B66">
        <w:t>Marriage Regulations</w:t>
      </w:r>
      <w:r w:rsidR="00561B66" w:rsidRPr="00561B66">
        <w:t> </w:t>
      </w:r>
      <w:r w:rsidRPr="00561B66">
        <w:t>1963</w:t>
      </w:r>
      <w:bookmarkEnd w:id="12"/>
    </w:p>
    <w:p w:rsidR="008B2D73" w:rsidRPr="00561B66" w:rsidRDefault="00BB6E79" w:rsidP="008B2D73">
      <w:pPr>
        <w:pStyle w:val="ItemHead"/>
      </w:pPr>
      <w:r w:rsidRPr="00561B66">
        <w:t xml:space="preserve">1  </w:t>
      </w:r>
      <w:r w:rsidR="008B2D73" w:rsidRPr="00561B66">
        <w:t>Subregulation</w:t>
      </w:r>
      <w:r w:rsidR="00561B66" w:rsidRPr="00561B66">
        <w:t> </w:t>
      </w:r>
      <w:r w:rsidR="008B2D73" w:rsidRPr="00561B66">
        <w:t xml:space="preserve">4(1) (definition of </w:t>
      </w:r>
      <w:r w:rsidR="008B2D73" w:rsidRPr="00561B66">
        <w:rPr>
          <w:i/>
        </w:rPr>
        <w:t>registration year</w:t>
      </w:r>
      <w:r w:rsidR="008B2D73" w:rsidRPr="00561B66">
        <w:t>)</w:t>
      </w:r>
    </w:p>
    <w:p w:rsidR="008B2D73" w:rsidRPr="00561B66" w:rsidRDefault="008B2D73" w:rsidP="008B2D73">
      <w:pPr>
        <w:pStyle w:val="Item"/>
      </w:pPr>
      <w:r w:rsidRPr="00561B66">
        <w:t>Repeal the definition.</w:t>
      </w:r>
    </w:p>
    <w:p w:rsidR="006D3667" w:rsidRPr="00561B66" w:rsidRDefault="008B2D73" w:rsidP="006C2C12">
      <w:pPr>
        <w:pStyle w:val="ItemHead"/>
        <w:tabs>
          <w:tab w:val="left" w:pos="6663"/>
        </w:tabs>
      </w:pPr>
      <w:r w:rsidRPr="00561B66">
        <w:t>2  Regulation</w:t>
      </w:r>
      <w:r w:rsidR="00561B66" w:rsidRPr="00561B66">
        <w:t> </w:t>
      </w:r>
      <w:r w:rsidRPr="00561B66">
        <w:t>6</w:t>
      </w:r>
    </w:p>
    <w:p w:rsidR="008B2D73" w:rsidRPr="00561B66" w:rsidRDefault="008B2D73" w:rsidP="008B2D73">
      <w:pPr>
        <w:pStyle w:val="Item"/>
      </w:pPr>
      <w:r w:rsidRPr="00561B66">
        <w:t>Repeal the regulation.</w:t>
      </w:r>
    </w:p>
    <w:p w:rsidR="008B2D73" w:rsidRPr="00561B66" w:rsidRDefault="008B2D73" w:rsidP="008B2D73">
      <w:pPr>
        <w:pStyle w:val="ItemHead"/>
      </w:pPr>
      <w:r w:rsidRPr="00561B66">
        <w:t>3  Paragraph 10(a)</w:t>
      </w:r>
    </w:p>
    <w:p w:rsidR="008B2D73" w:rsidRPr="00561B66" w:rsidRDefault="008B2D73" w:rsidP="008B2D73">
      <w:pPr>
        <w:pStyle w:val="Item"/>
      </w:pPr>
      <w:r w:rsidRPr="00561B66">
        <w:t>Repeal the paragraph</w:t>
      </w:r>
      <w:r w:rsidR="006E249B" w:rsidRPr="00561B66">
        <w:t>.</w:t>
      </w:r>
    </w:p>
    <w:p w:rsidR="008B2D73" w:rsidRPr="00561B66" w:rsidRDefault="008B2D73" w:rsidP="008B2D73">
      <w:pPr>
        <w:pStyle w:val="ItemHead"/>
      </w:pPr>
      <w:r w:rsidRPr="00561B66">
        <w:t>4  Subregulation</w:t>
      </w:r>
      <w:r w:rsidR="00561B66" w:rsidRPr="00561B66">
        <w:t> </w:t>
      </w:r>
      <w:r w:rsidRPr="00561B66">
        <w:t>11(1)</w:t>
      </w:r>
    </w:p>
    <w:p w:rsidR="008B2D73" w:rsidRPr="00561B66" w:rsidRDefault="008B2D73" w:rsidP="008B2D73">
      <w:pPr>
        <w:pStyle w:val="Item"/>
      </w:pPr>
      <w:r w:rsidRPr="00561B66">
        <w:t>Omit “</w:t>
      </w:r>
      <w:r w:rsidR="006E249B" w:rsidRPr="00561B66">
        <w:t xml:space="preserve">he </w:t>
      </w:r>
      <w:r w:rsidRPr="00561B66">
        <w:t>shall furnish to the minor a dispensation in accordance with Form 2”, substitute “</w:t>
      </w:r>
      <w:r w:rsidR="006E249B" w:rsidRPr="00561B66">
        <w:t>the prescribed</w:t>
      </w:r>
      <w:r w:rsidRPr="00561B66">
        <w:t xml:space="preserve"> </w:t>
      </w:r>
      <w:r w:rsidR="006E249B" w:rsidRPr="00561B66">
        <w:t xml:space="preserve">authority </w:t>
      </w:r>
      <w:r w:rsidR="00A775EA" w:rsidRPr="00561B66">
        <w:t>must</w:t>
      </w:r>
      <w:r w:rsidRPr="00561B66">
        <w:t xml:space="preserve"> give to the minor a dispensation in writing”.</w:t>
      </w:r>
    </w:p>
    <w:p w:rsidR="008B2D73" w:rsidRPr="00561B66" w:rsidRDefault="008B2D73" w:rsidP="008B2D73">
      <w:pPr>
        <w:pStyle w:val="ItemHead"/>
      </w:pPr>
      <w:r w:rsidRPr="00561B66">
        <w:t>5  Subregulation</w:t>
      </w:r>
      <w:r w:rsidR="00561B66" w:rsidRPr="00561B66">
        <w:t> </w:t>
      </w:r>
      <w:r w:rsidRPr="00561B66">
        <w:t>11(2)</w:t>
      </w:r>
    </w:p>
    <w:p w:rsidR="008B2D73" w:rsidRPr="00561B66" w:rsidRDefault="008B2D73" w:rsidP="008B2D73">
      <w:pPr>
        <w:pStyle w:val="Item"/>
      </w:pPr>
      <w:r w:rsidRPr="00561B66">
        <w:t>Omit “</w:t>
      </w:r>
      <w:r w:rsidR="006E249B" w:rsidRPr="00561B66">
        <w:t xml:space="preserve">he </w:t>
      </w:r>
      <w:r w:rsidRPr="00561B66">
        <w:t>shall give notice of the refusal to the minor in accordance with Form 3”, substitute “</w:t>
      </w:r>
      <w:r w:rsidR="006E249B" w:rsidRPr="00561B66">
        <w:t>the prescribed authority</w:t>
      </w:r>
      <w:r w:rsidRPr="00561B66">
        <w:t xml:space="preserve"> </w:t>
      </w:r>
      <w:r w:rsidR="00A775EA" w:rsidRPr="00561B66">
        <w:t>must</w:t>
      </w:r>
      <w:r w:rsidRPr="00561B66">
        <w:t xml:space="preserve"> give notice of the refusal to the minor, in writing”.</w:t>
      </w:r>
    </w:p>
    <w:p w:rsidR="008B2D73" w:rsidRPr="00561B66" w:rsidRDefault="00B56A96" w:rsidP="00B56A96">
      <w:pPr>
        <w:pStyle w:val="ItemHead"/>
      </w:pPr>
      <w:r w:rsidRPr="00561B66">
        <w:t>6  Paragraph</w:t>
      </w:r>
      <w:r w:rsidR="006E249B" w:rsidRPr="00561B66">
        <w:t>s</w:t>
      </w:r>
      <w:r w:rsidRPr="00561B66">
        <w:t xml:space="preserve"> 12(2)(a)</w:t>
      </w:r>
      <w:r w:rsidR="006E249B" w:rsidRPr="00561B66">
        <w:t xml:space="preserve"> and (aa)</w:t>
      </w:r>
    </w:p>
    <w:p w:rsidR="00B56A96" w:rsidRPr="00561B66" w:rsidRDefault="00B56A96" w:rsidP="00B56A96">
      <w:pPr>
        <w:pStyle w:val="Item"/>
      </w:pPr>
      <w:r w:rsidRPr="00561B66">
        <w:t>Repeal paragraph</w:t>
      </w:r>
      <w:r w:rsidR="006E249B" w:rsidRPr="00561B66">
        <w:t>s</w:t>
      </w:r>
      <w:r w:rsidRPr="00561B66">
        <w:t>, substitute:</w:t>
      </w:r>
    </w:p>
    <w:p w:rsidR="00B56A96" w:rsidRPr="00561B66" w:rsidRDefault="00B56A96" w:rsidP="00B56A96">
      <w:pPr>
        <w:pStyle w:val="paragraph"/>
      </w:pPr>
      <w:r w:rsidRPr="00561B66">
        <w:tab/>
        <w:t>(a)</w:t>
      </w:r>
      <w:r w:rsidRPr="00561B66">
        <w:tab/>
        <w:t>must be in writing;</w:t>
      </w:r>
      <w:r w:rsidR="00FD4766" w:rsidRPr="00561B66">
        <w:t xml:space="preserve"> and</w:t>
      </w:r>
    </w:p>
    <w:p w:rsidR="00B56A96" w:rsidRPr="00561B66" w:rsidRDefault="00897163" w:rsidP="00B56A96">
      <w:pPr>
        <w:pStyle w:val="ItemHead"/>
      </w:pPr>
      <w:r w:rsidRPr="00561B66">
        <w:t>7</w:t>
      </w:r>
      <w:r w:rsidR="00B56A96" w:rsidRPr="00561B66">
        <w:t xml:space="preserve">  Subregulations</w:t>
      </w:r>
      <w:r w:rsidR="00561B66" w:rsidRPr="00561B66">
        <w:t> </w:t>
      </w:r>
      <w:r w:rsidR="00B56A96" w:rsidRPr="00561B66">
        <w:t>12(7) and (8)</w:t>
      </w:r>
    </w:p>
    <w:p w:rsidR="00B56A96" w:rsidRPr="00561B66" w:rsidRDefault="00B56A96" w:rsidP="00B56A96">
      <w:pPr>
        <w:pStyle w:val="Item"/>
      </w:pPr>
      <w:r w:rsidRPr="00561B66">
        <w:t>Repeal the sub</w:t>
      </w:r>
      <w:r w:rsidR="00032828" w:rsidRPr="00561B66">
        <w:t>regulations</w:t>
      </w:r>
      <w:r w:rsidRPr="00561B66">
        <w:t>, substitute:</w:t>
      </w:r>
    </w:p>
    <w:p w:rsidR="00B56A96" w:rsidRPr="00561B66" w:rsidRDefault="00B56A96" w:rsidP="00B56A96">
      <w:pPr>
        <w:pStyle w:val="subsection"/>
      </w:pPr>
      <w:r w:rsidRPr="00561B66">
        <w:tab/>
        <w:t>(7)</w:t>
      </w:r>
      <w:r w:rsidRPr="00561B66">
        <w:tab/>
      </w:r>
      <w:r w:rsidR="00032828" w:rsidRPr="00561B66">
        <w:t xml:space="preserve">The consent of a Judge or magistrate </w:t>
      </w:r>
      <w:r w:rsidR="006E249B" w:rsidRPr="00561B66">
        <w:t>to</w:t>
      </w:r>
      <w:r w:rsidR="00032828" w:rsidRPr="00561B66">
        <w:t xml:space="preserve"> an application under subsection</w:t>
      </w:r>
      <w:r w:rsidR="00561B66" w:rsidRPr="00561B66">
        <w:t> </w:t>
      </w:r>
      <w:r w:rsidR="00032828" w:rsidRPr="00561B66">
        <w:t>16(1) or (5) of the Act must be in writing.</w:t>
      </w:r>
    </w:p>
    <w:p w:rsidR="00B56A96" w:rsidRPr="00561B66" w:rsidRDefault="00897163" w:rsidP="00B56A96">
      <w:pPr>
        <w:pStyle w:val="ItemHead"/>
      </w:pPr>
      <w:r w:rsidRPr="00561B66">
        <w:t>8</w:t>
      </w:r>
      <w:r w:rsidR="00B56A96" w:rsidRPr="00561B66">
        <w:t xml:space="preserve">  </w:t>
      </w:r>
      <w:r w:rsidR="00032828" w:rsidRPr="00561B66">
        <w:t>Paragraph 13(3)(a)</w:t>
      </w:r>
    </w:p>
    <w:p w:rsidR="00032828" w:rsidRPr="00561B66" w:rsidRDefault="00032828" w:rsidP="00032828">
      <w:pPr>
        <w:pStyle w:val="Item"/>
      </w:pPr>
      <w:r w:rsidRPr="00561B66">
        <w:t>Repeal the paragraph, substitute:</w:t>
      </w:r>
    </w:p>
    <w:p w:rsidR="00032828" w:rsidRPr="00561B66" w:rsidRDefault="00032828" w:rsidP="00032828">
      <w:pPr>
        <w:pStyle w:val="paragraph"/>
      </w:pPr>
      <w:r w:rsidRPr="00561B66">
        <w:tab/>
        <w:t>(a)</w:t>
      </w:r>
      <w:r w:rsidRPr="00561B66">
        <w:tab/>
        <w:t>must be in writing;</w:t>
      </w:r>
      <w:r w:rsidR="005A1AE2" w:rsidRPr="00561B66">
        <w:t xml:space="preserve"> and</w:t>
      </w:r>
    </w:p>
    <w:p w:rsidR="00032828" w:rsidRPr="00561B66" w:rsidRDefault="00897163" w:rsidP="00032828">
      <w:pPr>
        <w:pStyle w:val="ItemHead"/>
      </w:pPr>
      <w:r w:rsidRPr="00561B66">
        <w:t>9</w:t>
      </w:r>
      <w:r w:rsidR="00032828" w:rsidRPr="00561B66">
        <w:t xml:space="preserve">  </w:t>
      </w:r>
      <w:r w:rsidR="00C55CAD" w:rsidRPr="00561B66">
        <w:t>Subregulation</w:t>
      </w:r>
      <w:r w:rsidR="00561B66" w:rsidRPr="00561B66">
        <w:t> </w:t>
      </w:r>
      <w:r w:rsidR="00C55CAD" w:rsidRPr="00561B66">
        <w:t>13(4)</w:t>
      </w:r>
    </w:p>
    <w:p w:rsidR="00C55CAD" w:rsidRPr="00561B66" w:rsidRDefault="00534BE8" w:rsidP="00C55CAD">
      <w:pPr>
        <w:pStyle w:val="Item"/>
      </w:pPr>
      <w:r w:rsidRPr="00561B66">
        <w:t>Repeal the subregulation</w:t>
      </w:r>
      <w:r w:rsidR="002C52FD" w:rsidRPr="00561B66">
        <w:t>,</w:t>
      </w:r>
      <w:r w:rsidRPr="00561B66">
        <w:t xml:space="preserve"> substitute:</w:t>
      </w:r>
    </w:p>
    <w:p w:rsidR="00534BE8" w:rsidRPr="00561B66" w:rsidRDefault="00534BE8" w:rsidP="009B0A57">
      <w:pPr>
        <w:pStyle w:val="subsection"/>
      </w:pPr>
      <w:r w:rsidRPr="00561B66">
        <w:tab/>
        <w:t>(4)</w:t>
      </w:r>
      <w:r w:rsidRPr="00561B66">
        <w:tab/>
        <w:t>A request under section</w:t>
      </w:r>
      <w:r w:rsidR="00561B66" w:rsidRPr="00561B66">
        <w:t> </w:t>
      </w:r>
      <w:r w:rsidRPr="00561B66">
        <w:t xml:space="preserve">17 of the Act must </w:t>
      </w:r>
      <w:r w:rsidR="009B0A57" w:rsidRPr="00561B66">
        <w:t>have attached to it</w:t>
      </w:r>
      <w:r w:rsidR="002C52FD" w:rsidRPr="00561B66">
        <w:t xml:space="preserve"> </w:t>
      </w:r>
      <w:r w:rsidRPr="00561B66">
        <w:t xml:space="preserve">a copy of the notice </w:t>
      </w:r>
      <w:r w:rsidR="006E249B" w:rsidRPr="00561B66">
        <w:t xml:space="preserve">of </w:t>
      </w:r>
      <w:r w:rsidRPr="00561B66">
        <w:t>application under subsection</w:t>
      </w:r>
      <w:r w:rsidR="00561B66" w:rsidRPr="00561B66">
        <w:t> </w:t>
      </w:r>
      <w:r w:rsidRPr="00561B66">
        <w:t>16(1) of the Act to which it relates</w:t>
      </w:r>
      <w:r w:rsidR="009B0A57" w:rsidRPr="00561B66">
        <w:t xml:space="preserve"> including any documents required to accompany the application under regulation</w:t>
      </w:r>
      <w:r w:rsidR="00561B66" w:rsidRPr="00561B66">
        <w:t> </w:t>
      </w:r>
      <w:r w:rsidR="009B0A57" w:rsidRPr="00561B66">
        <w:t>12.</w:t>
      </w:r>
    </w:p>
    <w:p w:rsidR="00A455DB" w:rsidRPr="00561B66" w:rsidRDefault="00643DEF" w:rsidP="00A455DB">
      <w:pPr>
        <w:pStyle w:val="ItemHead"/>
      </w:pPr>
      <w:r w:rsidRPr="00561B66">
        <w:t>1</w:t>
      </w:r>
      <w:r w:rsidR="00897163" w:rsidRPr="00561B66">
        <w:t>0</w:t>
      </w:r>
      <w:r w:rsidRPr="00561B66">
        <w:t xml:space="preserve">  </w:t>
      </w:r>
      <w:r w:rsidR="002A649D" w:rsidRPr="00561B66">
        <w:t>Paragraph 16(a)</w:t>
      </w:r>
    </w:p>
    <w:p w:rsidR="002A649D" w:rsidRPr="00561B66" w:rsidRDefault="002A649D" w:rsidP="002A649D">
      <w:pPr>
        <w:pStyle w:val="Item"/>
      </w:pPr>
      <w:r w:rsidRPr="00561B66">
        <w:t>Repeal the paragraph, substitute:</w:t>
      </w:r>
    </w:p>
    <w:p w:rsidR="002A649D" w:rsidRPr="00561B66" w:rsidRDefault="002A649D" w:rsidP="002A649D">
      <w:pPr>
        <w:pStyle w:val="paragraph"/>
      </w:pPr>
      <w:r w:rsidRPr="00561B66">
        <w:tab/>
        <w:t>(a)</w:t>
      </w:r>
      <w:r w:rsidRPr="00561B66">
        <w:tab/>
        <w:t xml:space="preserve">must be </w:t>
      </w:r>
      <w:r w:rsidR="006E249B" w:rsidRPr="00561B66">
        <w:t xml:space="preserve">in </w:t>
      </w:r>
      <w:r w:rsidRPr="00561B66">
        <w:t>writing;</w:t>
      </w:r>
      <w:r w:rsidR="00256296" w:rsidRPr="00561B66">
        <w:t xml:space="preserve"> and</w:t>
      </w:r>
    </w:p>
    <w:p w:rsidR="002A649D" w:rsidRPr="00561B66" w:rsidRDefault="002A649D" w:rsidP="002A649D">
      <w:pPr>
        <w:pStyle w:val="ItemHead"/>
      </w:pPr>
      <w:r w:rsidRPr="00561B66">
        <w:t>1</w:t>
      </w:r>
      <w:r w:rsidR="00C024F7" w:rsidRPr="00561B66">
        <w:t>1</w:t>
      </w:r>
      <w:r w:rsidRPr="00561B66">
        <w:t xml:space="preserve">  At the end of </w:t>
      </w:r>
      <w:r w:rsidR="00FD4766" w:rsidRPr="00561B66">
        <w:t>r</w:t>
      </w:r>
      <w:r w:rsidRPr="00561B66">
        <w:t>egulation</w:t>
      </w:r>
      <w:r w:rsidR="00561B66" w:rsidRPr="00561B66">
        <w:t> </w:t>
      </w:r>
      <w:r w:rsidRPr="00561B66">
        <w:t>16</w:t>
      </w:r>
    </w:p>
    <w:p w:rsidR="002A649D" w:rsidRPr="00561B66" w:rsidRDefault="002A649D" w:rsidP="002A649D">
      <w:pPr>
        <w:pStyle w:val="Item"/>
      </w:pPr>
      <w:r w:rsidRPr="00561B66">
        <w:t>Add:</w:t>
      </w:r>
    </w:p>
    <w:p w:rsidR="002A649D" w:rsidRPr="00561B66" w:rsidRDefault="002A649D" w:rsidP="002A649D">
      <w:pPr>
        <w:pStyle w:val="paragraph"/>
      </w:pPr>
      <w:r w:rsidRPr="00561B66">
        <w:tab/>
      </w:r>
      <w:r w:rsidR="006E249B" w:rsidRPr="00561B66">
        <w:t xml:space="preserve">; and </w:t>
      </w:r>
      <w:r w:rsidRPr="00561B66">
        <w:t>(d)</w:t>
      </w:r>
      <w:r w:rsidRPr="00561B66">
        <w:tab/>
        <w:t>must</w:t>
      </w:r>
      <w:r w:rsidR="006E249B" w:rsidRPr="00561B66">
        <w:t>,</w:t>
      </w:r>
      <w:r w:rsidRPr="00561B66">
        <w:t xml:space="preserve"> if a previous application under section</w:t>
      </w:r>
      <w:r w:rsidR="00561B66" w:rsidRPr="00561B66">
        <w:t> </w:t>
      </w:r>
      <w:r w:rsidRPr="00561B66">
        <w:t>12 of the Act has been refused</w:t>
      </w:r>
      <w:r w:rsidR="006E249B" w:rsidRPr="00561B66">
        <w:t>—be accompanied by a notice stating</w:t>
      </w:r>
      <w:r w:rsidRPr="00561B66">
        <w:t>:</w:t>
      </w:r>
    </w:p>
    <w:p w:rsidR="00EF68E0" w:rsidRPr="00561B66" w:rsidRDefault="00EF68E0" w:rsidP="00EF68E0">
      <w:pPr>
        <w:pStyle w:val="paragraphsub"/>
      </w:pPr>
      <w:r w:rsidRPr="00561B66">
        <w:tab/>
        <w:t>(i)</w:t>
      </w:r>
      <w:r w:rsidRPr="00561B66">
        <w:tab/>
        <w:t>that a previous application under section</w:t>
      </w:r>
      <w:r w:rsidR="00561B66" w:rsidRPr="00561B66">
        <w:t> </w:t>
      </w:r>
      <w:r w:rsidRPr="00561B66">
        <w:t>12 of the Act was refused by a Judge or magistrate; and</w:t>
      </w:r>
    </w:p>
    <w:p w:rsidR="002A649D" w:rsidRPr="00561B66" w:rsidRDefault="002A649D" w:rsidP="002A649D">
      <w:pPr>
        <w:pStyle w:val="paragraphsub"/>
      </w:pPr>
      <w:r w:rsidRPr="00561B66">
        <w:tab/>
        <w:t>(</w:t>
      </w:r>
      <w:r w:rsidR="00EF68E0" w:rsidRPr="00561B66">
        <w:t>i</w:t>
      </w:r>
      <w:r w:rsidRPr="00561B66">
        <w:t>i)</w:t>
      </w:r>
      <w:r w:rsidRPr="00561B66">
        <w:tab/>
        <w:t xml:space="preserve">the name of </w:t>
      </w:r>
      <w:r w:rsidR="00EF68E0" w:rsidRPr="00561B66">
        <w:t xml:space="preserve">the </w:t>
      </w:r>
      <w:r w:rsidRPr="00561B66">
        <w:t>Judge or magistrate;</w:t>
      </w:r>
      <w:r w:rsidR="00EF68E0" w:rsidRPr="00561B66">
        <w:t xml:space="preserve"> and</w:t>
      </w:r>
    </w:p>
    <w:p w:rsidR="002A649D" w:rsidRPr="00561B66" w:rsidRDefault="002A649D" w:rsidP="002A649D">
      <w:pPr>
        <w:pStyle w:val="paragraphsub"/>
      </w:pPr>
      <w:r w:rsidRPr="00561B66">
        <w:tab/>
        <w:t>(i</w:t>
      </w:r>
      <w:r w:rsidR="00EF68E0" w:rsidRPr="00561B66">
        <w:t>i</w:t>
      </w:r>
      <w:r w:rsidRPr="00561B66">
        <w:t>i)</w:t>
      </w:r>
      <w:r w:rsidRPr="00561B66">
        <w:tab/>
        <w:t>the date of the decision.</w:t>
      </w:r>
    </w:p>
    <w:p w:rsidR="002A649D" w:rsidRPr="00561B66" w:rsidRDefault="00207B50" w:rsidP="00207B50">
      <w:pPr>
        <w:pStyle w:val="ItemHead"/>
      </w:pPr>
      <w:r w:rsidRPr="00561B66">
        <w:t>1</w:t>
      </w:r>
      <w:r w:rsidR="00C024F7" w:rsidRPr="00561B66">
        <w:t>2</w:t>
      </w:r>
      <w:r w:rsidRPr="00561B66">
        <w:t xml:space="preserve">  Subregulation</w:t>
      </w:r>
      <w:r w:rsidR="00561B66" w:rsidRPr="00561B66">
        <w:t> </w:t>
      </w:r>
      <w:r w:rsidRPr="00561B66">
        <w:t>20(4)</w:t>
      </w:r>
    </w:p>
    <w:p w:rsidR="00207B50" w:rsidRPr="00561B66" w:rsidRDefault="00207B50" w:rsidP="00207B50">
      <w:pPr>
        <w:pStyle w:val="Item"/>
      </w:pPr>
      <w:r w:rsidRPr="00561B66">
        <w:t>Repeal the subregulation, substitute:</w:t>
      </w:r>
    </w:p>
    <w:p w:rsidR="00207B50" w:rsidRPr="00561B66" w:rsidRDefault="00207B50" w:rsidP="00207B50">
      <w:pPr>
        <w:pStyle w:val="subsection"/>
      </w:pPr>
      <w:r w:rsidRPr="00561B66">
        <w:tab/>
        <w:t>(4)</w:t>
      </w:r>
      <w:r w:rsidRPr="00561B66">
        <w:tab/>
        <w:t xml:space="preserve">An applicant must personally serve </w:t>
      </w:r>
      <w:r w:rsidR="00B8066A" w:rsidRPr="00561B66">
        <w:t xml:space="preserve">on </w:t>
      </w:r>
      <w:r w:rsidRPr="00561B66">
        <w:t>each other person who is required by section</w:t>
      </w:r>
      <w:r w:rsidR="00561B66" w:rsidRPr="00561B66">
        <w:t> </w:t>
      </w:r>
      <w:r w:rsidRPr="00561B66">
        <w:t>18 of the Act to be given an opportunity to be heard at the inquiry, the following:</w:t>
      </w:r>
    </w:p>
    <w:p w:rsidR="00207B50" w:rsidRPr="00561B66" w:rsidRDefault="00207B50" w:rsidP="00207B50">
      <w:pPr>
        <w:pStyle w:val="paragraph"/>
      </w:pPr>
      <w:r w:rsidRPr="00561B66">
        <w:tab/>
        <w:t>(a)</w:t>
      </w:r>
      <w:r w:rsidRPr="00561B66">
        <w:tab/>
        <w:t>notice of the time, date and place fixed for the holding of the inquiry;</w:t>
      </w:r>
    </w:p>
    <w:p w:rsidR="00207B50" w:rsidRPr="00561B66" w:rsidRDefault="00207B50" w:rsidP="00207B50">
      <w:pPr>
        <w:pStyle w:val="paragraph"/>
      </w:pPr>
      <w:r w:rsidRPr="00561B66">
        <w:tab/>
        <w:t>(b)</w:t>
      </w:r>
      <w:r w:rsidRPr="00561B66">
        <w:tab/>
        <w:t>a copy of the notice of application.</w:t>
      </w:r>
    </w:p>
    <w:p w:rsidR="00207B50" w:rsidRPr="00561B66" w:rsidRDefault="00207B50" w:rsidP="00207B50">
      <w:pPr>
        <w:pStyle w:val="ItemHead"/>
      </w:pPr>
      <w:r w:rsidRPr="00561B66">
        <w:t>1</w:t>
      </w:r>
      <w:r w:rsidR="00C024F7" w:rsidRPr="00561B66">
        <w:t>3</w:t>
      </w:r>
      <w:r w:rsidRPr="00561B66">
        <w:t xml:space="preserve">  Subregulation</w:t>
      </w:r>
      <w:r w:rsidR="00561B66" w:rsidRPr="00561B66">
        <w:t> </w:t>
      </w:r>
      <w:r w:rsidRPr="00561B66">
        <w:t>20(5)</w:t>
      </w:r>
    </w:p>
    <w:p w:rsidR="00207B50" w:rsidRPr="00561B66" w:rsidRDefault="00207B50" w:rsidP="00207B50">
      <w:pPr>
        <w:pStyle w:val="Item"/>
      </w:pPr>
      <w:r w:rsidRPr="00561B66">
        <w:t xml:space="preserve">Omit “Where”, substitute “However, </w:t>
      </w:r>
      <w:r w:rsidR="00EF68E0" w:rsidRPr="00561B66">
        <w:t>if</w:t>
      </w:r>
      <w:r w:rsidRPr="00561B66">
        <w:t>”.</w:t>
      </w:r>
    </w:p>
    <w:p w:rsidR="00911E72" w:rsidRPr="00561B66" w:rsidRDefault="00911E72" w:rsidP="00911E72">
      <w:pPr>
        <w:pStyle w:val="ItemHead"/>
      </w:pPr>
      <w:r w:rsidRPr="00561B66">
        <w:t>1</w:t>
      </w:r>
      <w:r w:rsidR="00C024F7" w:rsidRPr="00561B66">
        <w:t>4</w:t>
      </w:r>
      <w:r w:rsidRPr="00561B66">
        <w:t xml:space="preserve">  Subregulations</w:t>
      </w:r>
      <w:r w:rsidR="00561B66" w:rsidRPr="00561B66">
        <w:t> </w:t>
      </w:r>
      <w:r w:rsidRPr="00561B66">
        <w:t>23(1) and (2)</w:t>
      </w:r>
    </w:p>
    <w:p w:rsidR="00911E72" w:rsidRPr="00561B66" w:rsidRDefault="00911E72" w:rsidP="00911E72">
      <w:pPr>
        <w:pStyle w:val="Item"/>
      </w:pPr>
      <w:r w:rsidRPr="00561B66">
        <w:t>Omit “, in accordance with Form 9,”.</w:t>
      </w:r>
    </w:p>
    <w:p w:rsidR="00911E72" w:rsidRPr="00561B66" w:rsidRDefault="00C85EA4" w:rsidP="00911E72">
      <w:pPr>
        <w:pStyle w:val="ItemHead"/>
      </w:pPr>
      <w:r w:rsidRPr="00561B66">
        <w:t>1</w:t>
      </w:r>
      <w:r w:rsidR="00C024F7" w:rsidRPr="00561B66">
        <w:t>5</w:t>
      </w:r>
      <w:r w:rsidRPr="00561B66">
        <w:t xml:space="preserve">  </w:t>
      </w:r>
      <w:r w:rsidR="009B2DC4" w:rsidRPr="00561B66">
        <w:t>R</w:t>
      </w:r>
      <w:r w:rsidRPr="00561B66">
        <w:t>egulations</w:t>
      </w:r>
      <w:r w:rsidR="00561B66" w:rsidRPr="00561B66">
        <w:t> </w:t>
      </w:r>
      <w:r w:rsidRPr="00561B66">
        <w:t xml:space="preserve">31 </w:t>
      </w:r>
      <w:r w:rsidR="00EF68E0" w:rsidRPr="00561B66">
        <w:t>and</w:t>
      </w:r>
      <w:r w:rsidRPr="00561B66">
        <w:t xml:space="preserve"> 3</w:t>
      </w:r>
      <w:r w:rsidR="00EF68E0" w:rsidRPr="00561B66">
        <w:t>2</w:t>
      </w:r>
    </w:p>
    <w:p w:rsidR="00EF68E0" w:rsidRPr="00561B66" w:rsidRDefault="00EF68E0" w:rsidP="00EF68E0">
      <w:pPr>
        <w:pStyle w:val="Item"/>
      </w:pPr>
      <w:r w:rsidRPr="00561B66">
        <w:t>Repeal the regulations</w:t>
      </w:r>
      <w:r w:rsidR="00C20521" w:rsidRPr="00561B66">
        <w:t>.</w:t>
      </w:r>
    </w:p>
    <w:p w:rsidR="0031429E" w:rsidRPr="00561B66" w:rsidRDefault="0031429E" w:rsidP="0031429E">
      <w:pPr>
        <w:pStyle w:val="ItemHead"/>
      </w:pPr>
      <w:r w:rsidRPr="00561B66">
        <w:t>1</w:t>
      </w:r>
      <w:r w:rsidR="00C024F7" w:rsidRPr="00561B66">
        <w:t>6</w:t>
      </w:r>
      <w:r w:rsidRPr="00561B66">
        <w:t xml:space="preserve">  Subregulation</w:t>
      </w:r>
      <w:r w:rsidR="00561B66" w:rsidRPr="00561B66">
        <w:t> </w:t>
      </w:r>
      <w:r w:rsidRPr="00561B66">
        <w:t>33(1)</w:t>
      </w:r>
    </w:p>
    <w:p w:rsidR="0031429E" w:rsidRPr="00561B66" w:rsidRDefault="0031429E" w:rsidP="0031429E">
      <w:pPr>
        <w:pStyle w:val="Item"/>
      </w:pPr>
      <w:r w:rsidRPr="00561B66">
        <w:t>Repeal the subregulation.</w:t>
      </w:r>
    </w:p>
    <w:p w:rsidR="0044629D" w:rsidRPr="00561B66" w:rsidRDefault="0044629D" w:rsidP="0044629D">
      <w:pPr>
        <w:pStyle w:val="ItemHead"/>
      </w:pPr>
      <w:r w:rsidRPr="00561B66">
        <w:t>1</w:t>
      </w:r>
      <w:r w:rsidR="00C024F7" w:rsidRPr="00561B66">
        <w:t>7</w:t>
      </w:r>
      <w:r w:rsidRPr="00561B66">
        <w:t xml:space="preserve">  Regulation</w:t>
      </w:r>
      <w:r w:rsidR="00561B66" w:rsidRPr="00561B66">
        <w:t> </w:t>
      </w:r>
      <w:r w:rsidRPr="00561B66">
        <w:t>37F</w:t>
      </w:r>
    </w:p>
    <w:p w:rsidR="0044629D" w:rsidRPr="00561B66" w:rsidRDefault="0044629D" w:rsidP="0044629D">
      <w:pPr>
        <w:pStyle w:val="Item"/>
      </w:pPr>
      <w:r w:rsidRPr="00561B66">
        <w:t>Insert:</w:t>
      </w:r>
    </w:p>
    <w:p w:rsidR="0044629D" w:rsidRPr="00561B66" w:rsidRDefault="0044629D" w:rsidP="0044629D">
      <w:pPr>
        <w:pStyle w:val="Definition"/>
      </w:pPr>
      <w:r w:rsidRPr="00561B66">
        <w:rPr>
          <w:b/>
          <w:i/>
        </w:rPr>
        <w:t xml:space="preserve">ASGS Volume 5 </w:t>
      </w:r>
      <w:r w:rsidRPr="00561B66">
        <w:t>means</w:t>
      </w:r>
      <w:r w:rsidRPr="00561B66">
        <w:rPr>
          <w:b/>
          <w:i/>
        </w:rPr>
        <w:t xml:space="preserve"> </w:t>
      </w:r>
      <w:r w:rsidRPr="00561B66">
        <w:t xml:space="preserve">the document titled </w:t>
      </w:r>
      <w:r w:rsidRPr="00561B66">
        <w:rPr>
          <w:i/>
        </w:rPr>
        <w:t xml:space="preserve">Australian Statistical Geography Standard (ASGS): Volume 5—Remoteness Structure </w:t>
      </w:r>
      <w:r w:rsidRPr="00561B66">
        <w:t>(ABS catalogue number 1270.0), published by the Australian Statistician in July 2011.</w:t>
      </w:r>
    </w:p>
    <w:p w:rsidR="0044629D" w:rsidRPr="00561B66" w:rsidRDefault="0044629D" w:rsidP="0044629D">
      <w:pPr>
        <w:pStyle w:val="ItemHead"/>
        <w:rPr>
          <w:i/>
        </w:rPr>
      </w:pPr>
      <w:r w:rsidRPr="00561B66">
        <w:t>1</w:t>
      </w:r>
      <w:r w:rsidR="00C024F7" w:rsidRPr="00561B66">
        <w:t>8</w:t>
      </w:r>
      <w:r w:rsidRPr="00561B66">
        <w:t xml:space="preserve">  Regulation</w:t>
      </w:r>
      <w:r w:rsidR="00561B66" w:rsidRPr="00561B66">
        <w:t> </w:t>
      </w:r>
      <w:r w:rsidRPr="00561B66">
        <w:t xml:space="preserve">37F (definition of </w:t>
      </w:r>
      <w:r w:rsidRPr="00561B66">
        <w:rPr>
          <w:i/>
        </w:rPr>
        <w:t>Certificate IV in Celebrancy</w:t>
      </w:r>
      <w:r w:rsidRPr="00561B66">
        <w:t>)</w:t>
      </w:r>
    </w:p>
    <w:p w:rsidR="0044629D" w:rsidRPr="00561B66" w:rsidRDefault="0044629D" w:rsidP="0044629D">
      <w:pPr>
        <w:pStyle w:val="Item"/>
      </w:pPr>
      <w:r w:rsidRPr="00561B66">
        <w:t>Repeal the definition, substitute:</w:t>
      </w:r>
    </w:p>
    <w:p w:rsidR="0044629D" w:rsidRPr="00561B66" w:rsidRDefault="0044629D" w:rsidP="0044629D">
      <w:pPr>
        <w:pStyle w:val="Definition"/>
      </w:pPr>
      <w:r w:rsidRPr="00561B66">
        <w:rPr>
          <w:b/>
          <w:i/>
        </w:rPr>
        <w:t xml:space="preserve">Certificate IV in Celebrancy </w:t>
      </w:r>
      <w:r w:rsidRPr="00561B66">
        <w:t>means a qualification with that name, awarded by a registered training organisation, that:</w:t>
      </w:r>
    </w:p>
    <w:p w:rsidR="0044629D" w:rsidRPr="00561B66" w:rsidRDefault="0044629D" w:rsidP="0044629D">
      <w:pPr>
        <w:pStyle w:val="paragraph"/>
      </w:pPr>
      <w:r w:rsidRPr="00561B66">
        <w:tab/>
        <w:t>(a)</w:t>
      </w:r>
      <w:r w:rsidRPr="00561B66">
        <w:tab/>
        <w:t>includes all the units mentioned in the table in paragraph</w:t>
      </w:r>
      <w:r w:rsidR="00561B66" w:rsidRPr="00561B66">
        <w:t> </w:t>
      </w:r>
      <w:r w:rsidRPr="00561B66">
        <w:t xml:space="preserve">4(b) of the </w:t>
      </w:r>
      <w:r w:rsidRPr="00561B66">
        <w:rPr>
          <w:i/>
        </w:rPr>
        <w:t>Marriage (Celebrancy qualifications or skills) Determination</w:t>
      </w:r>
      <w:r w:rsidR="00561B66" w:rsidRPr="00561B66">
        <w:rPr>
          <w:i/>
        </w:rPr>
        <w:t> </w:t>
      </w:r>
      <w:r w:rsidRPr="00561B66">
        <w:rPr>
          <w:i/>
        </w:rPr>
        <w:t>2009</w:t>
      </w:r>
      <w:r w:rsidRPr="00561B66">
        <w:t>; and</w:t>
      </w:r>
    </w:p>
    <w:p w:rsidR="0044629D" w:rsidRPr="00561B66" w:rsidRDefault="0044629D" w:rsidP="0044629D">
      <w:pPr>
        <w:pStyle w:val="paragraph"/>
      </w:pPr>
      <w:r w:rsidRPr="00561B66">
        <w:tab/>
        <w:t>(b)</w:t>
      </w:r>
      <w:r w:rsidRPr="00561B66">
        <w:tab/>
        <w:t xml:space="preserve">is included in the CHC08: </w:t>
      </w:r>
      <w:r w:rsidRPr="00561B66">
        <w:rPr>
          <w:i/>
        </w:rPr>
        <w:t xml:space="preserve">Community Services Training Package </w:t>
      </w:r>
      <w:r w:rsidRPr="00561B66">
        <w:t>(Release 4.</w:t>
      </w:r>
      <w:r w:rsidR="000A7479" w:rsidRPr="00561B66">
        <w:t>2</w:t>
      </w:r>
      <w:r w:rsidRPr="00561B66">
        <w:t xml:space="preserve">), published by the Community Services and Health Industry Skills Council, as in force on </w:t>
      </w:r>
      <w:r w:rsidR="000A7479" w:rsidRPr="00561B66">
        <w:t>1</w:t>
      </w:r>
      <w:r w:rsidR="00561B66" w:rsidRPr="00561B66">
        <w:t> </w:t>
      </w:r>
      <w:r w:rsidR="000A7479" w:rsidRPr="00561B66">
        <w:t>July 2014</w:t>
      </w:r>
      <w:r w:rsidRPr="00561B66">
        <w:t>.</w:t>
      </w:r>
    </w:p>
    <w:p w:rsidR="00FE5E06" w:rsidRPr="00561B66" w:rsidRDefault="0044629D" w:rsidP="000A7479">
      <w:pPr>
        <w:pStyle w:val="notetext"/>
      </w:pPr>
      <w:r w:rsidRPr="00561B66">
        <w:t>Note:</w:t>
      </w:r>
      <w:r w:rsidRPr="00561B66">
        <w:tab/>
        <w:t>In Ju</w:t>
      </w:r>
      <w:r w:rsidR="00304429" w:rsidRPr="00561B66">
        <w:t>ly</w:t>
      </w:r>
      <w:r w:rsidRPr="00561B66">
        <w:t xml:space="preserve"> 201</w:t>
      </w:r>
      <w:r w:rsidR="00304429" w:rsidRPr="00561B66">
        <w:t>4</w:t>
      </w:r>
      <w:r w:rsidRPr="00561B66">
        <w:t xml:space="preserve">, information about the Certificate IV in Celebrancy qualification and the CHC08: </w:t>
      </w:r>
      <w:r w:rsidRPr="00561B66">
        <w:rPr>
          <w:i/>
        </w:rPr>
        <w:t>Community Services Training Package</w:t>
      </w:r>
      <w:r w:rsidRPr="00561B66">
        <w:t xml:space="preserve"> was available to download from http://www.training.gov.au.</w:t>
      </w:r>
    </w:p>
    <w:p w:rsidR="0044629D" w:rsidRPr="00561B66" w:rsidRDefault="00C024F7" w:rsidP="0044629D">
      <w:pPr>
        <w:pStyle w:val="ItemHead"/>
      </w:pPr>
      <w:r w:rsidRPr="00561B66">
        <w:t>19</w:t>
      </w:r>
      <w:r w:rsidR="0044629D" w:rsidRPr="00561B66">
        <w:t xml:space="preserve">  Regulation</w:t>
      </w:r>
      <w:r w:rsidR="00561B66" w:rsidRPr="00561B66">
        <w:t> </w:t>
      </w:r>
      <w:r w:rsidR="0044629D" w:rsidRPr="00561B66">
        <w:t>37F</w:t>
      </w:r>
    </w:p>
    <w:p w:rsidR="0044629D" w:rsidRPr="00561B66" w:rsidRDefault="0044629D" w:rsidP="0044629D">
      <w:pPr>
        <w:pStyle w:val="Item"/>
      </w:pPr>
      <w:r w:rsidRPr="00561B66">
        <w:t>Insert:</w:t>
      </w:r>
    </w:p>
    <w:p w:rsidR="0044629D" w:rsidRPr="00561B66" w:rsidRDefault="0044629D" w:rsidP="0044629D">
      <w:pPr>
        <w:pStyle w:val="Definition"/>
      </w:pPr>
      <w:r w:rsidRPr="00561B66">
        <w:rPr>
          <w:b/>
          <w:i/>
        </w:rPr>
        <w:t>charge exemption application fee</w:t>
      </w:r>
      <w:r w:rsidRPr="00561B66">
        <w:t>: see regulation</w:t>
      </w:r>
      <w:r w:rsidR="00561B66" w:rsidRPr="00561B66">
        <w:t> </w:t>
      </w:r>
      <w:r w:rsidRPr="00561B66">
        <w:t>37J</w:t>
      </w:r>
      <w:r w:rsidR="00304429" w:rsidRPr="00561B66">
        <w:t>D</w:t>
      </w:r>
      <w:r w:rsidRPr="00561B66">
        <w:t>.</w:t>
      </w:r>
    </w:p>
    <w:p w:rsidR="0044629D" w:rsidRPr="00561B66" w:rsidRDefault="0044629D" w:rsidP="0044629D">
      <w:pPr>
        <w:pStyle w:val="ItemHead"/>
      </w:pPr>
      <w:r w:rsidRPr="00561B66">
        <w:t>2</w:t>
      </w:r>
      <w:r w:rsidR="00C024F7" w:rsidRPr="00561B66">
        <w:t>0</w:t>
      </w:r>
      <w:r w:rsidRPr="00561B66">
        <w:t xml:space="preserve">  Regulation</w:t>
      </w:r>
      <w:r w:rsidR="00561B66" w:rsidRPr="00561B66">
        <w:t> </w:t>
      </w:r>
      <w:r w:rsidRPr="00561B66">
        <w:t>37F (</w:t>
      </w:r>
      <w:r w:rsidR="00561B66" w:rsidRPr="00561B66">
        <w:t>paragraph (</w:t>
      </w:r>
      <w:r w:rsidRPr="00561B66">
        <w:t xml:space="preserve">b) of the definition of </w:t>
      </w:r>
      <w:r w:rsidRPr="00561B66">
        <w:rPr>
          <w:i/>
        </w:rPr>
        <w:t>formal course of training</w:t>
      </w:r>
      <w:r w:rsidRPr="00561B66">
        <w:t>)</w:t>
      </w:r>
    </w:p>
    <w:p w:rsidR="0044629D" w:rsidRPr="00561B66" w:rsidRDefault="0044629D" w:rsidP="0044629D">
      <w:pPr>
        <w:pStyle w:val="Item"/>
      </w:pPr>
      <w:r w:rsidRPr="00561B66">
        <w:t>Repeal the paragraph, substitute:</w:t>
      </w:r>
    </w:p>
    <w:p w:rsidR="0044629D" w:rsidRPr="00561B66" w:rsidRDefault="0044629D" w:rsidP="0044629D">
      <w:pPr>
        <w:pStyle w:val="paragraph"/>
      </w:pPr>
      <w:r w:rsidRPr="00561B66">
        <w:tab/>
        <w:t>(b)</w:t>
      </w:r>
      <w:r w:rsidRPr="00561B66">
        <w:tab/>
        <w:t>a Certificate IV in Celebrancy.</w:t>
      </w:r>
    </w:p>
    <w:p w:rsidR="0044629D" w:rsidRPr="00561B66" w:rsidRDefault="0044629D" w:rsidP="0044629D">
      <w:pPr>
        <w:pStyle w:val="ItemHead"/>
      </w:pPr>
      <w:r w:rsidRPr="00561B66">
        <w:t>2</w:t>
      </w:r>
      <w:r w:rsidR="00C024F7" w:rsidRPr="00561B66">
        <w:t>1</w:t>
      </w:r>
      <w:r w:rsidRPr="00561B66">
        <w:t xml:space="preserve">  Regulation</w:t>
      </w:r>
      <w:r w:rsidR="00561B66" w:rsidRPr="00561B66">
        <w:t> </w:t>
      </w:r>
      <w:r w:rsidRPr="00561B66">
        <w:t>37F</w:t>
      </w:r>
    </w:p>
    <w:p w:rsidR="0044629D" w:rsidRPr="00561B66" w:rsidRDefault="0044629D" w:rsidP="0044629D">
      <w:pPr>
        <w:pStyle w:val="Item"/>
      </w:pPr>
      <w:r w:rsidRPr="00561B66">
        <w:t>Insert:</w:t>
      </w:r>
    </w:p>
    <w:p w:rsidR="0044629D" w:rsidRPr="00561B66" w:rsidRDefault="0044629D" w:rsidP="0044629D">
      <w:pPr>
        <w:pStyle w:val="Definition"/>
      </w:pPr>
      <w:r w:rsidRPr="00561B66">
        <w:rPr>
          <w:b/>
          <w:i/>
        </w:rPr>
        <w:t>professional development exemption application fee</w:t>
      </w:r>
      <w:r w:rsidRPr="00561B66">
        <w:t>: see regulation</w:t>
      </w:r>
      <w:r w:rsidR="00561B66" w:rsidRPr="00561B66">
        <w:t> </w:t>
      </w:r>
      <w:r w:rsidRPr="00561B66">
        <w:t>37MC.</w:t>
      </w:r>
    </w:p>
    <w:p w:rsidR="0044629D" w:rsidRPr="00561B66" w:rsidRDefault="0044629D" w:rsidP="0044629D">
      <w:pPr>
        <w:pStyle w:val="ItemHead"/>
      </w:pPr>
      <w:r w:rsidRPr="00561B66">
        <w:t>2</w:t>
      </w:r>
      <w:r w:rsidR="00C024F7" w:rsidRPr="00561B66">
        <w:t>2</w:t>
      </w:r>
      <w:r w:rsidRPr="00561B66">
        <w:t xml:space="preserve">  Regulation</w:t>
      </w:r>
      <w:r w:rsidR="00561B66" w:rsidRPr="00561B66">
        <w:t> </w:t>
      </w:r>
      <w:r w:rsidRPr="00561B66">
        <w:t>37F</w:t>
      </w:r>
    </w:p>
    <w:p w:rsidR="0044629D" w:rsidRPr="00561B66" w:rsidRDefault="0044629D" w:rsidP="0044629D">
      <w:pPr>
        <w:pStyle w:val="Item"/>
      </w:pPr>
      <w:r w:rsidRPr="00561B66">
        <w:t>Insert:</w:t>
      </w:r>
    </w:p>
    <w:p w:rsidR="0044629D" w:rsidRPr="00561B66" w:rsidRDefault="0044629D" w:rsidP="0044629D">
      <w:pPr>
        <w:pStyle w:val="Definition"/>
      </w:pPr>
      <w:r w:rsidRPr="00561B66">
        <w:rPr>
          <w:b/>
          <w:i/>
        </w:rPr>
        <w:t>registration application fee</w:t>
      </w:r>
      <w:r w:rsidRPr="00561B66">
        <w:t>: see subregulation</w:t>
      </w:r>
      <w:r w:rsidR="00561B66" w:rsidRPr="00561B66">
        <w:t> </w:t>
      </w:r>
      <w:r w:rsidRPr="00561B66">
        <w:t>37H</w:t>
      </w:r>
      <w:r w:rsidR="00304429" w:rsidRPr="00561B66">
        <w:t>B</w:t>
      </w:r>
      <w:r w:rsidRPr="00561B66">
        <w:t>(1).</w:t>
      </w:r>
    </w:p>
    <w:p w:rsidR="0044629D" w:rsidRPr="00561B66" w:rsidRDefault="0044629D" w:rsidP="0044629D">
      <w:pPr>
        <w:pStyle w:val="Definition"/>
      </w:pPr>
      <w:r w:rsidRPr="00561B66">
        <w:rPr>
          <w:b/>
          <w:i/>
        </w:rPr>
        <w:t>registration exemption application fee</w:t>
      </w:r>
      <w:r w:rsidRPr="00561B66">
        <w:t>: see subregulation</w:t>
      </w:r>
      <w:r w:rsidR="00561B66" w:rsidRPr="00561B66">
        <w:t> </w:t>
      </w:r>
      <w:r w:rsidRPr="00561B66">
        <w:t>37H</w:t>
      </w:r>
      <w:r w:rsidR="00304429" w:rsidRPr="00561B66">
        <w:t>B</w:t>
      </w:r>
      <w:r w:rsidRPr="00561B66">
        <w:t>(2).</w:t>
      </w:r>
    </w:p>
    <w:p w:rsidR="0044629D" w:rsidRPr="00561B66" w:rsidRDefault="0044629D" w:rsidP="0044629D">
      <w:pPr>
        <w:pStyle w:val="Definition"/>
      </w:pPr>
      <w:r w:rsidRPr="00561B66">
        <w:rPr>
          <w:b/>
          <w:i/>
        </w:rPr>
        <w:t>remote area</w:t>
      </w:r>
      <w:r w:rsidRPr="00561B66">
        <w:rPr>
          <w:i/>
        </w:rPr>
        <w:t xml:space="preserve"> </w:t>
      </w:r>
      <w:r w:rsidRPr="00561B66">
        <w:t>means remote Australia or very remote Australia, as described in the Remoteness Structure in the ASGS Volume 5.</w:t>
      </w:r>
    </w:p>
    <w:p w:rsidR="0044629D" w:rsidRPr="00561B66" w:rsidRDefault="0044629D" w:rsidP="0044629D">
      <w:pPr>
        <w:pStyle w:val="ItemHead"/>
      </w:pPr>
      <w:r w:rsidRPr="00561B66">
        <w:t>2</w:t>
      </w:r>
      <w:r w:rsidR="00C024F7" w:rsidRPr="00561B66">
        <w:t>3</w:t>
      </w:r>
      <w:r w:rsidRPr="00561B66">
        <w:t xml:space="preserve">  Subparagraph 37G(1)(a)(ii)</w:t>
      </w:r>
    </w:p>
    <w:p w:rsidR="0044629D" w:rsidRPr="00561B66" w:rsidRDefault="0044629D" w:rsidP="0044629D">
      <w:pPr>
        <w:pStyle w:val="Item"/>
      </w:pPr>
      <w:r w:rsidRPr="00561B66">
        <w:t>Repeal the subparagraph, substitute:</w:t>
      </w:r>
    </w:p>
    <w:p w:rsidR="0044629D" w:rsidRPr="00561B66" w:rsidRDefault="0044629D" w:rsidP="0044629D">
      <w:pPr>
        <w:pStyle w:val="paragraphsub"/>
      </w:pPr>
      <w:r w:rsidRPr="00561B66">
        <w:tab/>
        <w:t>(ii)</w:t>
      </w:r>
      <w:r w:rsidRPr="00561B66">
        <w:tab/>
        <w:t>a Certificate IV in Celebrancy</w:t>
      </w:r>
      <w:r w:rsidR="00304429" w:rsidRPr="00561B66">
        <w:t>; or</w:t>
      </w:r>
    </w:p>
    <w:p w:rsidR="0044629D" w:rsidRPr="00561B66" w:rsidRDefault="0044629D" w:rsidP="0044629D">
      <w:pPr>
        <w:pStyle w:val="ItemHead"/>
      </w:pPr>
      <w:r w:rsidRPr="00561B66">
        <w:t>2</w:t>
      </w:r>
      <w:r w:rsidR="00C024F7" w:rsidRPr="00561B66">
        <w:t>4</w:t>
      </w:r>
      <w:r w:rsidRPr="00561B66">
        <w:t xml:space="preserve">  Subparagraph 37G(1)(b)(i)</w:t>
      </w:r>
    </w:p>
    <w:p w:rsidR="0044629D" w:rsidRPr="00561B66" w:rsidRDefault="0044629D" w:rsidP="0044629D">
      <w:pPr>
        <w:pStyle w:val="Item"/>
      </w:pPr>
      <w:r w:rsidRPr="00561B66">
        <w:t>Omit “indigenous”, substitute “Indigenous”.</w:t>
      </w:r>
    </w:p>
    <w:p w:rsidR="0044629D" w:rsidRPr="00561B66" w:rsidRDefault="0044629D" w:rsidP="0044629D">
      <w:pPr>
        <w:pStyle w:val="ItemHead"/>
      </w:pPr>
      <w:r w:rsidRPr="00561B66">
        <w:t>2</w:t>
      </w:r>
      <w:r w:rsidR="00C024F7" w:rsidRPr="00561B66">
        <w:t>5</w:t>
      </w:r>
      <w:r w:rsidRPr="00561B66">
        <w:t xml:space="preserve">  Regulation</w:t>
      </w:r>
      <w:r w:rsidR="00304429" w:rsidRPr="00561B66">
        <w:t>s</w:t>
      </w:r>
      <w:r w:rsidR="00561B66" w:rsidRPr="00561B66">
        <w:t> </w:t>
      </w:r>
      <w:r w:rsidRPr="00561B66">
        <w:t>37H</w:t>
      </w:r>
      <w:r w:rsidR="00304429" w:rsidRPr="00561B66">
        <w:t xml:space="preserve"> and 37HA</w:t>
      </w:r>
    </w:p>
    <w:p w:rsidR="0044629D" w:rsidRPr="00561B66" w:rsidRDefault="0044629D" w:rsidP="0044629D">
      <w:pPr>
        <w:pStyle w:val="Item"/>
      </w:pPr>
      <w:r w:rsidRPr="00561B66">
        <w:t>Repeal the regulation</w:t>
      </w:r>
      <w:r w:rsidR="00304429" w:rsidRPr="00561B66">
        <w:t>s, substitute:</w:t>
      </w:r>
    </w:p>
    <w:p w:rsidR="0044629D" w:rsidRPr="00561B66" w:rsidRDefault="0044629D" w:rsidP="0044629D">
      <w:pPr>
        <w:pStyle w:val="ActHead5"/>
      </w:pPr>
      <w:bookmarkStart w:id="13" w:name="_Toc387927978"/>
      <w:r w:rsidRPr="00561B66">
        <w:rPr>
          <w:rStyle w:val="CharSectno"/>
        </w:rPr>
        <w:t>37H</w:t>
      </w:r>
      <w:r w:rsidRPr="00561B66">
        <w:t xml:space="preserve">  </w:t>
      </w:r>
      <w:r w:rsidR="00304429" w:rsidRPr="00561B66">
        <w:t>Application</w:t>
      </w:r>
      <w:r w:rsidRPr="00561B66">
        <w:t xml:space="preserve"> for exemption from registration application fee</w:t>
      </w:r>
      <w:bookmarkEnd w:id="13"/>
    </w:p>
    <w:p w:rsidR="0044629D" w:rsidRPr="00561B66" w:rsidRDefault="0044629D" w:rsidP="0044629D">
      <w:pPr>
        <w:pStyle w:val="subsection"/>
      </w:pPr>
      <w:r w:rsidRPr="00561B66">
        <w:tab/>
        <w:t>(1)</w:t>
      </w:r>
      <w:r w:rsidRPr="00561B66">
        <w:tab/>
        <w:t>A person may apply, in writing, to the Registrar of Marriage Celebrants for an exemption from liability to pay a registration application fee.</w:t>
      </w:r>
    </w:p>
    <w:p w:rsidR="0044629D" w:rsidRPr="00561B66" w:rsidRDefault="0044629D" w:rsidP="0044629D">
      <w:pPr>
        <w:pStyle w:val="subsection"/>
      </w:pPr>
      <w:r w:rsidRPr="00561B66">
        <w:tab/>
        <w:t>(2)</w:t>
      </w:r>
      <w:r w:rsidRPr="00561B66">
        <w:tab/>
        <w:t>The application must:</w:t>
      </w:r>
    </w:p>
    <w:p w:rsidR="0044629D" w:rsidRPr="00561B66" w:rsidRDefault="0044629D" w:rsidP="0044629D">
      <w:pPr>
        <w:pStyle w:val="paragraph"/>
      </w:pPr>
      <w:r w:rsidRPr="00561B66">
        <w:tab/>
        <w:t>(a)</w:t>
      </w:r>
      <w:r w:rsidRPr="00561B66">
        <w:tab/>
        <w:t>be made before the person applies to be registered as a marriage celebrant; and</w:t>
      </w:r>
    </w:p>
    <w:p w:rsidR="0044629D" w:rsidRPr="00561B66" w:rsidRDefault="0044629D" w:rsidP="0044629D">
      <w:pPr>
        <w:pStyle w:val="paragraph"/>
      </w:pPr>
      <w:r w:rsidRPr="00561B66">
        <w:tab/>
        <w:t>(b)</w:t>
      </w:r>
      <w:r w:rsidRPr="00561B66">
        <w:tab/>
        <w:t>be accompanied by:</w:t>
      </w:r>
    </w:p>
    <w:p w:rsidR="0044629D" w:rsidRPr="00561B66" w:rsidRDefault="0044629D" w:rsidP="0044629D">
      <w:pPr>
        <w:pStyle w:val="paragraphsub"/>
      </w:pPr>
      <w:r w:rsidRPr="00561B66">
        <w:tab/>
        <w:t>(i)</w:t>
      </w:r>
      <w:r w:rsidRPr="00561B66">
        <w:tab/>
        <w:t>any information or documents that may assist the Registrar to decide whether to grant the exemption; and</w:t>
      </w:r>
    </w:p>
    <w:p w:rsidR="0044629D" w:rsidRPr="00561B66" w:rsidRDefault="0044629D" w:rsidP="0044629D">
      <w:pPr>
        <w:pStyle w:val="paragraphsub"/>
      </w:pPr>
      <w:r w:rsidRPr="00561B66">
        <w:tab/>
        <w:t>(ii)</w:t>
      </w:r>
      <w:r w:rsidRPr="00561B66">
        <w:tab/>
        <w:t>the registration exemption application fee.</w:t>
      </w:r>
    </w:p>
    <w:p w:rsidR="0044629D" w:rsidRPr="00561B66" w:rsidRDefault="0044629D" w:rsidP="0044629D">
      <w:pPr>
        <w:pStyle w:val="subsection"/>
      </w:pPr>
      <w:r w:rsidRPr="00561B66">
        <w:tab/>
        <w:t>(3)</w:t>
      </w:r>
      <w:r w:rsidRPr="00561B66">
        <w:tab/>
        <w:t>The Registrar may, by written notice, ask the applicant to give the Registrar additional information, within a period specified in the notice, to assist the Registrar to decide whether to grant the exemption.</w:t>
      </w:r>
    </w:p>
    <w:p w:rsidR="0044629D" w:rsidRPr="00561B66" w:rsidRDefault="0044629D" w:rsidP="0044629D">
      <w:pPr>
        <w:pStyle w:val="subsection"/>
      </w:pPr>
      <w:r w:rsidRPr="00561B66">
        <w:tab/>
        <w:t>(4)</w:t>
      </w:r>
      <w:r w:rsidRPr="00561B66">
        <w:tab/>
        <w:t>If the Registrar asks the applicant to give additional information, the Registrar is not required to consider the application while waiting for the information to be given.</w:t>
      </w:r>
    </w:p>
    <w:p w:rsidR="0044629D" w:rsidRPr="00561B66" w:rsidRDefault="0044629D" w:rsidP="0044629D">
      <w:pPr>
        <w:pStyle w:val="subsection"/>
      </w:pPr>
      <w:r w:rsidRPr="00561B66">
        <w:tab/>
        <w:t>(5)</w:t>
      </w:r>
      <w:r w:rsidRPr="00561B66">
        <w:tab/>
        <w:t>If the applicant does not provide the additional information within the period specified in the notice, the application is taken to have been withdrawn.</w:t>
      </w:r>
    </w:p>
    <w:p w:rsidR="0044629D" w:rsidRPr="00561B66" w:rsidRDefault="0044629D" w:rsidP="0044629D">
      <w:pPr>
        <w:pStyle w:val="notetext"/>
      </w:pPr>
      <w:r w:rsidRPr="00561B66">
        <w:t>Note 1:</w:t>
      </w:r>
      <w:r w:rsidRPr="00561B66">
        <w:tab/>
      </w:r>
      <w:r w:rsidR="00304429" w:rsidRPr="00561B66">
        <w:rPr>
          <w:b/>
          <w:i/>
        </w:rPr>
        <w:t>R</w:t>
      </w:r>
      <w:r w:rsidRPr="00561B66">
        <w:rPr>
          <w:b/>
          <w:i/>
        </w:rPr>
        <w:t>egistration application fee</w:t>
      </w:r>
      <w:r w:rsidRPr="00561B66">
        <w:t xml:space="preserve"> </w:t>
      </w:r>
      <w:r w:rsidR="00304429" w:rsidRPr="00561B66">
        <w:t>is defined in</w:t>
      </w:r>
      <w:r w:rsidRPr="00561B66">
        <w:t xml:space="preserve"> subregulation</w:t>
      </w:r>
      <w:r w:rsidR="00561B66" w:rsidRPr="00561B66">
        <w:t> </w:t>
      </w:r>
      <w:r w:rsidRPr="00561B66">
        <w:t>37H</w:t>
      </w:r>
      <w:r w:rsidR="00304429" w:rsidRPr="00561B66">
        <w:t>B</w:t>
      </w:r>
      <w:r w:rsidRPr="00561B66">
        <w:t>(1).</w:t>
      </w:r>
    </w:p>
    <w:p w:rsidR="0044629D" w:rsidRPr="00561B66" w:rsidRDefault="0044629D" w:rsidP="0044629D">
      <w:pPr>
        <w:pStyle w:val="notetext"/>
      </w:pPr>
      <w:r w:rsidRPr="00561B66">
        <w:t>Note 2:</w:t>
      </w:r>
      <w:r w:rsidRPr="00561B66">
        <w:tab/>
      </w:r>
      <w:r w:rsidR="00304429" w:rsidRPr="00561B66">
        <w:rPr>
          <w:b/>
          <w:i/>
        </w:rPr>
        <w:t>R</w:t>
      </w:r>
      <w:r w:rsidRPr="00561B66">
        <w:rPr>
          <w:b/>
          <w:i/>
        </w:rPr>
        <w:t>egistration exemption application fee</w:t>
      </w:r>
      <w:r w:rsidRPr="00561B66">
        <w:t xml:space="preserve"> </w:t>
      </w:r>
      <w:r w:rsidR="00304429" w:rsidRPr="00561B66">
        <w:t xml:space="preserve">is defined in </w:t>
      </w:r>
      <w:r w:rsidRPr="00561B66">
        <w:t>subregulation</w:t>
      </w:r>
      <w:r w:rsidR="00561B66" w:rsidRPr="00561B66">
        <w:t> </w:t>
      </w:r>
      <w:r w:rsidRPr="00561B66">
        <w:t>37H</w:t>
      </w:r>
      <w:r w:rsidR="00304429" w:rsidRPr="00561B66">
        <w:t>B</w:t>
      </w:r>
      <w:r w:rsidRPr="00561B66">
        <w:t>(2).</w:t>
      </w:r>
    </w:p>
    <w:p w:rsidR="0044629D" w:rsidRPr="00561B66" w:rsidRDefault="0044629D" w:rsidP="0044629D">
      <w:pPr>
        <w:pStyle w:val="ActHead5"/>
      </w:pPr>
      <w:bookmarkStart w:id="14" w:name="_Toc387927979"/>
      <w:r w:rsidRPr="00561B66">
        <w:rPr>
          <w:rStyle w:val="CharSectno"/>
        </w:rPr>
        <w:t>37H</w:t>
      </w:r>
      <w:r w:rsidR="00304429" w:rsidRPr="00561B66">
        <w:rPr>
          <w:rStyle w:val="CharSectno"/>
        </w:rPr>
        <w:t>A</w:t>
      </w:r>
      <w:r w:rsidRPr="00561B66">
        <w:t xml:space="preserve">  Circumstances in which Registrar may grant exemption</w:t>
      </w:r>
      <w:r w:rsidR="00304429" w:rsidRPr="00561B66">
        <w:t xml:space="preserve"> from registration application fee</w:t>
      </w:r>
      <w:bookmarkEnd w:id="14"/>
    </w:p>
    <w:p w:rsidR="0044629D" w:rsidRPr="00561B66" w:rsidRDefault="0044629D" w:rsidP="0044629D">
      <w:pPr>
        <w:pStyle w:val="subsection"/>
      </w:pPr>
      <w:r w:rsidRPr="00561B66">
        <w:tab/>
        <w:t>(1)</w:t>
      </w:r>
      <w:r w:rsidRPr="00561B66">
        <w:tab/>
        <w:t xml:space="preserve">The Registrar of Marriage Celebrants may grant </w:t>
      </w:r>
      <w:r w:rsidR="00304429" w:rsidRPr="00561B66">
        <w:t>an</w:t>
      </w:r>
      <w:r w:rsidRPr="00561B66">
        <w:t xml:space="preserve"> applicant an exemption from liability to pay a registration application fee if the Registrar is satisfied that:</w:t>
      </w:r>
    </w:p>
    <w:p w:rsidR="0044629D" w:rsidRPr="00561B66" w:rsidRDefault="0044629D" w:rsidP="0044629D">
      <w:pPr>
        <w:pStyle w:val="paragraph"/>
      </w:pPr>
      <w:r w:rsidRPr="00561B66">
        <w:tab/>
        <w:t>(a)</w:t>
      </w:r>
      <w:r w:rsidRPr="00561B66">
        <w:tab/>
        <w:t>the applicant’s principal residential address is in a remote area; and</w:t>
      </w:r>
    </w:p>
    <w:p w:rsidR="0044629D" w:rsidRPr="00561B66" w:rsidRDefault="0044629D" w:rsidP="0044629D">
      <w:pPr>
        <w:pStyle w:val="paragraph"/>
        <w:rPr>
          <w:rFonts w:eastAsiaTheme="minorHAnsi"/>
          <w:szCs w:val="22"/>
        </w:rPr>
      </w:pPr>
      <w:r w:rsidRPr="00561B66">
        <w:tab/>
        <w:t>(b)</w:t>
      </w:r>
      <w:r w:rsidRPr="00561B66">
        <w:tab/>
        <w:t>there is no</w:t>
      </w:r>
      <w:r w:rsidR="00304429" w:rsidRPr="00561B66">
        <w:t xml:space="preserve">t </w:t>
      </w:r>
      <w:r w:rsidRPr="00561B66">
        <w:t xml:space="preserve">more than one marriage celebrant </w:t>
      </w:r>
      <w:r w:rsidR="00304429" w:rsidRPr="00561B66">
        <w:t>whose</w:t>
      </w:r>
      <w:r w:rsidRPr="00561B66">
        <w:rPr>
          <w:rFonts w:eastAsiaTheme="minorHAnsi"/>
          <w:szCs w:val="22"/>
        </w:rPr>
        <w:t xml:space="preserve"> principal residential address:</w:t>
      </w:r>
    </w:p>
    <w:p w:rsidR="0044629D" w:rsidRPr="00561B66" w:rsidRDefault="0044629D" w:rsidP="0044629D">
      <w:pPr>
        <w:pStyle w:val="paragraphsub"/>
        <w:rPr>
          <w:rFonts w:eastAsiaTheme="minorHAnsi"/>
        </w:rPr>
      </w:pPr>
      <w:r w:rsidRPr="00561B66">
        <w:rPr>
          <w:rFonts w:eastAsiaTheme="minorHAnsi"/>
        </w:rPr>
        <w:tab/>
        <w:t>(i)</w:t>
      </w:r>
      <w:r w:rsidRPr="00561B66">
        <w:rPr>
          <w:rFonts w:eastAsiaTheme="minorHAnsi"/>
        </w:rPr>
        <w:tab/>
      </w:r>
      <w:r w:rsidR="00304429" w:rsidRPr="00561B66">
        <w:rPr>
          <w:rFonts w:eastAsiaTheme="minorHAnsi"/>
        </w:rPr>
        <w:t xml:space="preserve">is </w:t>
      </w:r>
      <w:r w:rsidRPr="00561B66">
        <w:rPr>
          <w:rFonts w:eastAsiaTheme="minorHAnsi"/>
        </w:rPr>
        <w:t>in the remote area; and</w:t>
      </w:r>
    </w:p>
    <w:p w:rsidR="0044629D" w:rsidRPr="00561B66" w:rsidRDefault="0044629D" w:rsidP="0044629D">
      <w:pPr>
        <w:pStyle w:val="paragraphsub"/>
        <w:rPr>
          <w:rFonts w:eastAsiaTheme="minorHAnsi"/>
        </w:rPr>
      </w:pPr>
      <w:r w:rsidRPr="00561B66">
        <w:rPr>
          <w:rFonts w:eastAsiaTheme="minorHAnsi"/>
        </w:rPr>
        <w:tab/>
        <w:t>(ii)</w:t>
      </w:r>
      <w:r w:rsidRPr="00561B66">
        <w:rPr>
          <w:rFonts w:eastAsiaTheme="minorHAnsi"/>
        </w:rPr>
        <w:tab/>
        <w:t>has the same postcode as the applicant’s principal residential address.</w:t>
      </w:r>
    </w:p>
    <w:p w:rsidR="0044629D" w:rsidRPr="00561B66" w:rsidRDefault="0044629D" w:rsidP="0044629D">
      <w:pPr>
        <w:pStyle w:val="subsection"/>
        <w:rPr>
          <w:rFonts w:eastAsiaTheme="minorHAnsi"/>
        </w:rPr>
      </w:pPr>
      <w:r w:rsidRPr="00561B66">
        <w:rPr>
          <w:rFonts w:eastAsiaTheme="minorHAnsi"/>
        </w:rPr>
        <w:tab/>
        <w:t>(2)</w:t>
      </w:r>
      <w:r w:rsidRPr="00561B66">
        <w:rPr>
          <w:rFonts w:eastAsiaTheme="minorHAnsi"/>
        </w:rPr>
        <w:tab/>
        <w:t>The Registrar must, by written notice, inform the applicant of the Registrar’s decision to grant or refuse the exemption within 21 days after receiving:</w:t>
      </w:r>
    </w:p>
    <w:p w:rsidR="0044629D" w:rsidRPr="00561B66" w:rsidRDefault="0044629D" w:rsidP="0044629D">
      <w:pPr>
        <w:pStyle w:val="paragraph"/>
        <w:rPr>
          <w:rFonts w:eastAsiaTheme="minorHAnsi"/>
        </w:rPr>
      </w:pPr>
      <w:r w:rsidRPr="00561B66">
        <w:rPr>
          <w:rFonts w:eastAsiaTheme="minorHAnsi"/>
        </w:rPr>
        <w:tab/>
        <w:t>(a)</w:t>
      </w:r>
      <w:r w:rsidRPr="00561B66">
        <w:rPr>
          <w:rFonts w:eastAsiaTheme="minorHAnsi"/>
        </w:rPr>
        <w:tab/>
        <w:t>the application; or</w:t>
      </w:r>
    </w:p>
    <w:p w:rsidR="0044629D" w:rsidRPr="00561B66" w:rsidRDefault="0044629D" w:rsidP="0044629D">
      <w:pPr>
        <w:pStyle w:val="paragraph"/>
        <w:rPr>
          <w:rFonts w:eastAsiaTheme="minorHAnsi"/>
        </w:rPr>
      </w:pPr>
      <w:r w:rsidRPr="00561B66">
        <w:rPr>
          <w:rFonts w:eastAsiaTheme="minorHAnsi"/>
        </w:rPr>
        <w:tab/>
        <w:t>(b)</w:t>
      </w:r>
      <w:r w:rsidRPr="00561B66">
        <w:rPr>
          <w:rFonts w:eastAsiaTheme="minorHAnsi"/>
        </w:rPr>
        <w:tab/>
      </w:r>
      <w:r w:rsidRPr="00561B66">
        <w:t>if the Registrar has asked for additional information—the additional information</w:t>
      </w:r>
      <w:r w:rsidRPr="00561B66">
        <w:rPr>
          <w:rFonts w:eastAsiaTheme="minorHAnsi"/>
        </w:rPr>
        <w:t>.</w:t>
      </w:r>
    </w:p>
    <w:p w:rsidR="0044629D" w:rsidRPr="00561B66" w:rsidRDefault="0044629D" w:rsidP="0044629D">
      <w:pPr>
        <w:pStyle w:val="notetext"/>
      </w:pPr>
      <w:r w:rsidRPr="00561B66">
        <w:t>Note 1:</w:t>
      </w:r>
      <w:r w:rsidRPr="00561B66">
        <w:tab/>
      </w:r>
      <w:r w:rsidR="00B45616" w:rsidRPr="00561B66">
        <w:rPr>
          <w:b/>
          <w:i/>
        </w:rPr>
        <w:t>R</w:t>
      </w:r>
      <w:r w:rsidRPr="00561B66">
        <w:rPr>
          <w:b/>
          <w:i/>
        </w:rPr>
        <w:t>egistration application fee</w:t>
      </w:r>
      <w:r w:rsidRPr="00561B66">
        <w:t xml:space="preserve"> </w:t>
      </w:r>
      <w:r w:rsidR="00B45616" w:rsidRPr="00561B66">
        <w:t xml:space="preserve">is defined in </w:t>
      </w:r>
      <w:r w:rsidRPr="00561B66">
        <w:t>subregulation</w:t>
      </w:r>
      <w:r w:rsidR="00561B66" w:rsidRPr="00561B66">
        <w:t> </w:t>
      </w:r>
      <w:r w:rsidRPr="00561B66">
        <w:t>37H</w:t>
      </w:r>
      <w:r w:rsidR="00B45616" w:rsidRPr="00561B66">
        <w:t>B</w:t>
      </w:r>
      <w:r w:rsidRPr="00561B66">
        <w:t>(1).</w:t>
      </w:r>
    </w:p>
    <w:p w:rsidR="0044629D" w:rsidRPr="00561B66" w:rsidRDefault="0044629D" w:rsidP="0044629D">
      <w:pPr>
        <w:pStyle w:val="notetext"/>
      </w:pPr>
      <w:r w:rsidRPr="00561B66">
        <w:t>Note 2:</w:t>
      </w:r>
      <w:r w:rsidRPr="00561B66">
        <w:tab/>
        <w:t>For provisions related to applying for internal review of the Registrar’s decision to refuse an exemption from liability to pay a registration application fee, see regulation</w:t>
      </w:r>
      <w:r w:rsidR="00561B66" w:rsidRPr="00561B66">
        <w:t> </w:t>
      </w:r>
      <w:r w:rsidRPr="00561B66">
        <w:t>37J</w:t>
      </w:r>
      <w:r w:rsidR="00B45616" w:rsidRPr="00561B66">
        <w:t>E</w:t>
      </w:r>
      <w:r w:rsidRPr="00561B66">
        <w:t>.</w:t>
      </w:r>
    </w:p>
    <w:p w:rsidR="0044629D" w:rsidRPr="00561B66" w:rsidRDefault="0044629D" w:rsidP="0044629D">
      <w:pPr>
        <w:pStyle w:val="ActHead5"/>
      </w:pPr>
      <w:bookmarkStart w:id="15" w:name="_Toc387927980"/>
      <w:r w:rsidRPr="00561B66">
        <w:rPr>
          <w:rStyle w:val="CharSectno"/>
        </w:rPr>
        <w:t>37H</w:t>
      </w:r>
      <w:r w:rsidR="00B45616" w:rsidRPr="00561B66">
        <w:rPr>
          <w:rStyle w:val="CharSectno"/>
        </w:rPr>
        <w:t>B</w:t>
      </w:r>
      <w:r w:rsidRPr="00561B66">
        <w:t xml:space="preserve">  Minister may determine fees—registration and exemption applications</w:t>
      </w:r>
      <w:bookmarkEnd w:id="15"/>
    </w:p>
    <w:p w:rsidR="0044629D" w:rsidRPr="00561B66" w:rsidRDefault="0044629D" w:rsidP="0044629D">
      <w:pPr>
        <w:pStyle w:val="SubsectionHead"/>
      </w:pPr>
      <w:r w:rsidRPr="00561B66">
        <w:t>Registration application fee</w:t>
      </w:r>
    </w:p>
    <w:p w:rsidR="0044629D" w:rsidRPr="00561B66" w:rsidRDefault="0044629D" w:rsidP="0044629D">
      <w:pPr>
        <w:pStyle w:val="subsection"/>
      </w:pPr>
      <w:r w:rsidRPr="00561B66">
        <w:tab/>
        <w:t>(1)</w:t>
      </w:r>
      <w:r w:rsidRPr="00561B66">
        <w:tab/>
        <w:t>For subsection</w:t>
      </w:r>
      <w:r w:rsidR="00561B66" w:rsidRPr="00561B66">
        <w:t> </w:t>
      </w:r>
      <w:r w:rsidRPr="00561B66">
        <w:t>39D(1B) of the Act, the Minister may</w:t>
      </w:r>
      <w:r w:rsidR="003C7512" w:rsidRPr="00561B66">
        <w:t>,</w:t>
      </w:r>
      <w:r w:rsidR="00B45616" w:rsidRPr="00561B66">
        <w:t xml:space="preserve"> </w:t>
      </w:r>
      <w:r w:rsidRPr="00561B66">
        <w:t xml:space="preserve">by legislative instrument, determine </w:t>
      </w:r>
      <w:r w:rsidR="00B45616" w:rsidRPr="00561B66">
        <w:t>the</w:t>
      </w:r>
      <w:r w:rsidRPr="00561B66">
        <w:t xml:space="preserve"> fee (</w:t>
      </w:r>
      <w:r w:rsidR="00B45616" w:rsidRPr="00561B66">
        <w:t>the</w:t>
      </w:r>
      <w:r w:rsidRPr="00561B66">
        <w:t xml:space="preserve"> </w:t>
      </w:r>
      <w:r w:rsidRPr="00561B66">
        <w:rPr>
          <w:b/>
          <w:i/>
        </w:rPr>
        <w:t>registration application fee</w:t>
      </w:r>
      <w:r w:rsidRPr="00561B66">
        <w:t>) to be paid in respect of an application for registration</w:t>
      </w:r>
      <w:r w:rsidR="00B45616" w:rsidRPr="00561B66">
        <w:t xml:space="preserve"> as a marriage celebrant</w:t>
      </w:r>
      <w:r w:rsidRPr="00561B66">
        <w:t>.</w:t>
      </w:r>
    </w:p>
    <w:p w:rsidR="0044629D" w:rsidRPr="00561B66" w:rsidRDefault="0044629D" w:rsidP="0044629D">
      <w:pPr>
        <w:pStyle w:val="SubsectionHead"/>
      </w:pPr>
      <w:r w:rsidRPr="00561B66">
        <w:t>Registration exemption application fee</w:t>
      </w:r>
    </w:p>
    <w:p w:rsidR="0044629D" w:rsidRPr="00561B66" w:rsidRDefault="0044629D" w:rsidP="0044629D">
      <w:pPr>
        <w:pStyle w:val="subsection"/>
      </w:pPr>
      <w:r w:rsidRPr="00561B66">
        <w:tab/>
        <w:t>(2)</w:t>
      </w:r>
      <w:r w:rsidRPr="00561B66">
        <w:tab/>
        <w:t>For paragraph</w:t>
      </w:r>
      <w:r w:rsidR="00561B66" w:rsidRPr="00561B66">
        <w:t> </w:t>
      </w:r>
      <w:r w:rsidRPr="00561B66">
        <w:t xml:space="preserve">39D(1C)(b) of the Act, the Minister may, by legislative instrument, determine </w:t>
      </w:r>
      <w:r w:rsidR="00B45616" w:rsidRPr="00561B66">
        <w:t>the</w:t>
      </w:r>
      <w:r w:rsidRPr="00561B66">
        <w:t xml:space="preserve"> fee (</w:t>
      </w:r>
      <w:r w:rsidR="00B45616" w:rsidRPr="00561B66">
        <w:t>the</w:t>
      </w:r>
      <w:r w:rsidRPr="00561B66">
        <w:t xml:space="preserve"> </w:t>
      </w:r>
      <w:r w:rsidRPr="00561B66">
        <w:rPr>
          <w:b/>
          <w:i/>
        </w:rPr>
        <w:t>registration exemption application fee</w:t>
      </w:r>
      <w:r w:rsidRPr="00561B66">
        <w:t>)</w:t>
      </w:r>
      <w:r w:rsidRPr="00561B66">
        <w:rPr>
          <w:b/>
          <w:i/>
        </w:rPr>
        <w:t xml:space="preserve"> </w:t>
      </w:r>
      <w:r w:rsidRPr="00561B66">
        <w:t>to be paid in respect of an application for an exemption from liability to pay a registration application fee.</w:t>
      </w:r>
    </w:p>
    <w:p w:rsidR="0044629D" w:rsidRPr="00561B66" w:rsidRDefault="0044629D" w:rsidP="0044629D">
      <w:pPr>
        <w:pStyle w:val="ItemHead"/>
      </w:pPr>
      <w:r w:rsidRPr="00561B66">
        <w:t>2</w:t>
      </w:r>
      <w:r w:rsidR="00C024F7" w:rsidRPr="00561B66">
        <w:t>6</w:t>
      </w:r>
      <w:r w:rsidRPr="00561B66">
        <w:t xml:space="preserve">  Paragraph 37I(1)(b)</w:t>
      </w:r>
    </w:p>
    <w:p w:rsidR="0044629D" w:rsidRPr="00561B66" w:rsidRDefault="0044629D" w:rsidP="0044629D">
      <w:pPr>
        <w:pStyle w:val="Item"/>
      </w:pPr>
      <w:r w:rsidRPr="00561B66">
        <w:t>Repeal the paragraph, substitute:</w:t>
      </w:r>
    </w:p>
    <w:p w:rsidR="0044629D" w:rsidRPr="00561B66" w:rsidRDefault="0044629D" w:rsidP="0044629D">
      <w:pPr>
        <w:pStyle w:val="paragraph"/>
      </w:pPr>
      <w:r w:rsidRPr="00561B66">
        <w:tab/>
        <w:t xml:space="preserve">(b) </w:t>
      </w:r>
      <w:r w:rsidRPr="00561B66">
        <w:tab/>
        <w:t>the person’s:</w:t>
      </w:r>
    </w:p>
    <w:p w:rsidR="0044629D" w:rsidRPr="00561B66" w:rsidRDefault="0044629D" w:rsidP="0044629D">
      <w:pPr>
        <w:pStyle w:val="paragraphsub"/>
      </w:pPr>
      <w:r w:rsidRPr="00561B66">
        <w:tab/>
        <w:t>(i)</w:t>
      </w:r>
      <w:r w:rsidRPr="00561B66">
        <w:tab/>
        <w:t>suburb, town or locality; and</w:t>
      </w:r>
    </w:p>
    <w:p w:rsidR="0044629D" w:rsidRPr="00561B66" w:rsidRDefault="0044629D" w:rsidP="0044629D">
      <w:pPr>
        <w:pStyle w:val="paragraphsub"/>
      </w:pPr>
      <w:r w:rsidRPr="00561B66">
        <w:tab/>
        <w:t>(ii)</w:t>
      </w:r>
      <w:r w:rsidRPr="00561B66">
        <w:tab/>
        <w:t>postcode; and</w:t>
      </w:r>
    </w:p>
    <w:p w:rsidR="0044629D" w:rsidRPr="00561B66" w:rsidRDefault="0044629D" w:rsidP="0044629D">
      <w:pPr>
        <w:pStyle w:val="paragraphsub"/>
      </w:pPr>
      <w:r w:rsidRPr="00561B66">
        <w:tab/>
        <w:t>(iii)</w:t>
      </w:r>
      <w:r w:rsidRPr="00561B66">
        <w:tab/>
        <w:t>State or Territory; and</w:t>
      </w:r>
    </w:p>
    <w:p w:rsidR="0044629D" w:rsidRPr="00561B66" w:rsidRDefault="0044629D" w:rsidP="0044629D">
      <w:pPr>
        <w:pStyle w:val="paragraphsub"/>
      </w:pPr>
      <w:r w:rsidRPr="00561B66">
        <w:tab/>
        <w:t>(iv)</w:t>
      </w:r>
      <w:r w:rsidRPr="00561B66">
        <w:tab/>
        <w:t>contact details;</w:t>
      </w:r>
    </w:p>
    <w:p w:rsidR="0044629D" w:rsidRPr="00561B66" w:rsidRDefault="00664469" w:rsidP="0044629D">
      <w:pPr>
        <w:pStyle w:val="ItemHead"/>
      </w:pPr>
      <w:r w:rsidRPr="00561B66">
        <w:t>2</w:t>
      </w:r>
      <w:r w:rsidR="00C024F7" w:rsidRPr="00561B66">
        <w:t>7</w:t>
      </w:r>
      <w:r w:rsidRPr="00561B66">
        <w:t xml:space="preserve">  Regulation</w:t>
      </w:r>
      <w:r w:rsidR="00561B66" w:rsidRPr="00561B66">
        <w:t> </w:t>
      </w:r>
      <w:r w:rsidRPr="00561B66">
        <w:t>37J</w:t>
      </w:r>
    </w:p>
    <w:p w:rsidR="00664469" w:rsidRPr="00561B66" w:rsidRDefault="00664469" w:rsidP="00664469">
      <w:pPr>
        <w:pStyle w:val="Item"/>
      </w:pPr>
      <w:r w:rsidRPr="00561B66">
        <w:t>Repeal the regulation</w:t>
      </w:r>
      <w:r w:rsidR="00B45616" w:rsidRPr="00561B66">
        <w:t>, substitute:</w:t>
      </w:r>
    </w:p>
    <w:p w:rsidR="00664469" w:rsidRPr="00561B66" w:rsidRDefault="00664469" w:rsidP="00664469">
      <w:pPr>
        <w:pStyle w:val="ActHead5"/>
      </w:pPr>
      <w:bookmarkStart w:id="16" w:name="_Toc387927981"/>
      <w:r w:rsidRPr="00561B66">
        <w:rPr>
          <w:rStyle w:val="CharSectno"/>
        </w:rPr>
        <w:t>37J</w:t>
      </w:r>
      <w:r w:rsidRPr="00561B66">
        <w:t xml:space="preserve">  Notice </w:t>
      </w:r>
      <w:r w:rsidR="00B45616" w:rsidRPr="00561B66">
        <w:t>in relation to celebrant registration charge</w:t>
      </w:r>
      <w:r w:rsidRPr="00561B66">
        <w:t>—other requirements</w:t>
      </w:r>
      <w:bookmarkEnd w:id="16"/>
    </w:p>
    <w:p w:rsidR="00664469" w:rsidRPr="00561B66" w:rsidRDefault="00664469" w:rsidP="00664469">
      <w:pPr>
        <w:pStyle w:val="subsection"/>
      </w:pPr>
      <w:r w:rsidRPr="00561B66">
        <w:tab/>
        <w:t>(1)</w:t>
      </w:r>
      <w:r w:rsidRPr="00561B66">
        <w:tab/>
        <w:t>For paragraph</w:t>
      </w:r>
      <w:r w:rsidR="00561B66" w:rsidRPr="00561B66">
        <w:t> </w:t>
      </w:r>
      <w:r w:rsidRPr="00561B66">
        <w:t>39FA(2)(b) of the Act, the requirements mentioned in subregulations (2) and (3) are prescribed.</w:t>
      </w:r>
    </w:p>
    <w:p w:rsidR="00664469" w:rsidRPr="00561B66" w:rsidRDefault="00664469" w:rsidP="00664469">
      <w:pPr>
        <w:pStyle w:val="subsection"/>
      </w:pPr>
      <w:r w:rsidRPr="00561B66">
        <w:tab/>
        <w:t>(2)</w:t>
      </w:r>
      <w:r w:rsidRPr="00561B66">
        <w:tab/>
        <w:t xml:space="preserve">A notice </w:t>
      </w:r>
      <w:r w:rsidR="002A1120" w:rsidRPr="00561B66">
        <w:t xml:space="preserve">to a marriage celebrant </w:t>
      </w:r>
      <w:r w:rsidRPr="00561B66">
        <w:t>under subsection</w:t>
      </w:r>
      <w:r w:rsidR="00561B66" w:rsidRPr="00561B66">
        <w:t> </w:t>
      </w:r>
      <w:r w:rsidRPr="00561B66">
        <w:t xml:space="preserve">39FA(2) of the Act must </w:t>
      </w:r>
      <w:r w:rsidR="002A1120" w:rsidRPr="00561B66">
        <w:t>state</w:t>
      </w:r>
      <w:r w:rsidRPr="00561B66">
        <w:t xml:space="preserve"> the following:</w:t>
      </w:r>
    </w:p>
    <w:p w:rsidR="00664469" w:rsidRPr="00561B66" w:rsidRDefault="00664469" w:rsidP="00664469">
      <w:pPr>
        <w:pStyle w:val="paragraph"/>
      </w:pPr>
      <w:r w:rsidRPr="00561B66">
        <w:tab/>
        <w:t>(a)</w:t>
      </w:r>
      <w:r w:rsidRPr="00561B66">
        <w:tab/>
        <w:t xml:space="preserve">that </w:t>
      </w:r>
      <w:r w:rsidR="002A1120" w:rsidRPr="00561B66">
        <w:t>the</w:t>
      </w:r>
      <w:r w:rsidRPr="00561B66">
        <w:t xml:space="preserve"> marriage celebrant is liable to pay celebrant registration charge in respect of a financial year unless, before the end of the charge payment day, the marriage celebrant is granted an exemption from the liability to pay the charge in respect of the financial year;</w:t>
      </w:r>
    </w:p>
    <w:p w:rsidR="00664469" w:rsidRPr="00561B66" w:rsidRDefault="00664469" w:rsidP="00664469">
      <w:pPr>
        <w:pStyle w:val="paragraph"/>
      </w:pPr>
      <w:r w:rsidRPr="00561B66">
        <w:tab/>
        <w:t>(b)</w:t>
      </w:r>
      <w:r w:rsidRPr="00561B66">
        <w:tab/>
        <w:t>that the amount of celebrant registration charge that the marriage celebrant is liable to pay:</w:t>
      </w:r>
    </w:p>
    <w:p w:rsidR="00664469" w:rsidRPr="00561B66" w:rsidRDefault="00664469" w:rsidP="00664469">
      <w:pPr>
        <w:pStyle w:val="paragraphsub"/>
      </w:pPr>
      <w:r w:rsidRPr="00561B66">
        <w:tab/>
        <w:t>(i)</w:t>
      </w:r>
      <w:r w:rsidRPr="00561B66">
        <w:tab/>
        <w:t>is a debt due by the person to the Commonwealth; and</w:t>
      </w:r>
    </w:p>
    <w:p w:rsidR="00664469" w:rsidRPr="00561B66" w:rsidRDefault="00664469" w:rsidP="00664469">
      <w:pPr>
        <w:pStyle w:val="paragraphsub"/>
      </w:pPr>
      <w:r w:rsidRPr="00561B66">
        <w:tab/>
        <w:t>(ii)</w:t>
      </w:r>
      <w:r w:rsidRPr="00561B66">
        <w:tab/>
        <w:t xml:space="preserve">may be recovered </w:t>
      </w:r>
      <w:r w:rsidR="002A1120" w:rsidRPr="00561B66">
        <w:t xml:space="preserve">by action </w:t>
      </w:r>
      <w:r w:rsidRPr="00561B66">
        <w:t>in a court of competent jurisdiction;</w:t>
      </w:r>
    </w:p>
    <w:p w:rsidR="00664469" w:rsidRPr="00561B66" w:rsidRDefault="00664469" w:rsidP="00664469">
      <w:pPr>
        <w:pStyle w:val="paragraph"/>
      </w:pPr>
      <w:r w:rsidRPr="00561B66">
        <w:tab/>
        <w:t>(c)</w:t>
      </w:r>
      <w:r w:rsidRPr="00561B66">
        <w:tab/>
        <w:t>that the marriage celebrant may seek an exemption from the liability to pay celebrant registration charge in respect of a financial year by:</w:t>
      </w:r>
    </w:p>
    <w:p w:rsidR="00664469" w:rsidRPr="00561B66" w:rsidRDefault="00664469" w:rsidP="00664469">
      <w:pPr>
        <w:pStyle w:val="paragraphsub"/>
      </w:pPr>
      <w:r w:rsidRPr="00561B66">
        <w:tab/>
        <w:t>(i)</w:t>
      </w:r>
      <w:r w:rsidRPr="00561B66">
        <w:tab/>
        <w:t xml:space="preserve">applying for an exemption </w:t>
      </w:r>
      <w:r w:rsidR="002A1120" w:rsidRPr="00561B66">
        <w:t>under s</w:t>
      </w:r>
      <w:r w:rsidRPr="00561B66">
        <w:t>ubregulation</w:t>
      </w:r>
      <w:r w:rsidR="00561B66" w:rsidRPr="00561B66">
        <w:t> </w:t>
      </w:r>
      <w:r w:rsidRPr="00561B66">
        <w:t>37J</w:t>
      </w:r>
      <w:r w:rsidR="009B0A57" w:rsidRPr="00561B66">
        <w:t>B</w:t>
      </w:r>
      <w:r w:rsidRPr="00561B66">
        <w:t>; and</w:t>
      </w:r>
    </w:p>
    <w:p w:rsidR="00664469" w:rsidRPr="00561B66" w:rsidRDefault="00664469" w:rsidP="00664469">
      <w:pPr>
        <w:pStyle w:val="paragraphsub"/>
      </w:pPr>
      <w:r w:rsidRPr="00561B66">
        <w:tab/>
        <w:t>(ii)</w:t>
      </w:r>
      <w:r w:rsidRPr="00561B66">
        <w:tab/>
        <w:t>paying the charge exemption application fee</w:t>
      </w:r>
      <w:r w:rsidR="005A1AE2" w:rsidRPr="00561B66">
        <w:t>;</w:t>
      </w:r>
    </w:p>
    <w:p w:rsidR="00664469" w:rsidRPr="00561B66" w:rsidRDefault="00664469" w:rsidP="00664469">
      <w:pPr>
        <w:pStyle w:val="paragraph"/>
      </w:pPr>
      <w:r w:rsidRPr="00561B66">
        <w:tab/>
        <w:t>(d)</w:t>
      </w:r>
      <w:r w:rsidRPr="00561B66">
        <w:tab/>
        <w:t xml:space="preserve">that the marriage celebrant must apply for the exemption no later than </w:t>
      </w:r>
      <w:r w:rsidR="00753141" w:rsidRPr="00561B66">
        <w:t>14</w:t>
      </w:r>
      <w:r w:rsidRPr="00561B66">
        <w:t xml:space="preserve"> days after the day on which the notice is sent;</w:t>
      </w:r>
    </w:p>
    <w:p w:rsidR="00664469" w:rsidRPr="00561B66" w:rsidRDefault="00664469" w:rsidP="00664469">
      <w:pPr>
        <w:pStyle w:val="paragraph"/>
      </w:pPr>
      <w:r w:rsidRPr="00561B66">
        <w:tab/>
        <w:t>(e)</w:t>
      </w:r>
      <w:r w:rsidRPr="00561B66">
        <w:tab/>
        <w:t xml:space="preserve">that a marriage celebrant who is liable to pay a celebrant registration charge and does not do so before the end of the charge payment day will be deregistered </w:t>
      </w:r>
      <w:r w:rsidR="002A1120" w:rsidRPr="00561B66">
        <w:t xml:space="preserve">as a marriage celebrant </w:t>
      </w:r>
      <w:r w:rsidRPr="00561B66">
        <w:t>under section</w:t>
      </w:r>
      <w:r w:rsidR="00561B66" w:rsidRPr="00561B66">
        <w:t> </w:t>
      </w:r>
      <w:r w:rsidRPr="00561B66">
        <w:t>39FB of the Act.</w:t>
      </w:r>
    </w:p>
    <w:p w:rsidR="00664469" w:rsidRPr="00561B66" w:rsidRDefault="00664469" w:rsidP="00664469">
      <w:pPr>
        <w:pStyle w:val="subsection"/>
      </w:pPr>
      <w:r w:rsidRPr="00561B66">
        <w:tab/>
        <w:t>(3)</w:t>
      </w:r>
      <w:r w:rsidRPr="00561B66">
        <w:tab/>
        <w:t xml:space="preserve">A notice </w:t>
      </w:r>
      <w:r w:rsidR="002A1120" w:rsidRPr="00561B66">
        <w:t xml:space="preserve">to a marriage celebrant </w:t>
      </w:r>
      <w:r w:rsidRPr="00561B66">
        <w:t>under subsection</w:t>
      </w:r>
      <w:r w:rsidR="00561B66" w:rsidRPr="00561B66">
        <w:t> </w:t>
      </w:r>
      <w:r w:rsidRPr="00561B66">
        <w:t>39FA(2) of the Act must be sent to:</w:t>
      </w:r>
    </w:p>
    <w:p w:rsidR="00664469" w:rsidRPr="00561B66" w:rsidRDefault="00664469" w:rsidP="00664469">
      <w:pPr>
        <w:pStyle w:val="paragraph"/>
      </w:pPr>
      <w:r w:rsidRPr="00561B66">
        <w:tab/>
        <w:t>(a)</w:t>
      </w:r>
      <w:r w:rsidRPr="00561B66">
        <w:tab/>
        <w:t xml:space="preserve"> the principal residential address </w:t>
      </w:r>
      <w:r w:rsidR="00152412" w:rsidRPr="00561B66">
        <w:t xml:space="preserve">provided by </w:t>
      </w:r>
      <w:r w:rsidR="002A1120" w:rsidRPr="00561B66">
        <w:t>the</w:t>
      </w:r>
      <w:r w:rsidR="00152412" w:rsidRPr="00561B66">
        <w:t xml:space="preserve"> marriage celebrant to the Registrar of Marriage Celebrants</w:t>
      </w:r>
      <w:r w:rsidRPr="00561B66">
        <w:t>; or</w:t>
      </w:r>
    </w:p>
    <w:p w:rsidR="00664469" w:rsidRPr="00561B66" w:rsidRDefault="00664469" w:rsidP="00664469">
      <w:pPr>
        <w:pStyle w:val="paragraph"/>
      </w:pPr>
      <w:r w:rsidRPr="00561B66">
        <w:tab/>
        <w:t>(b)</w:t>
      </w:r>
      <w:r w:rsidRPr="00561B66">
        <w:tab/>
        <w:t xml:space="preserve">if the postal address </w:t>
      </w:r>
      <w:r w:rsidR="00152412" w:rsidRPr="00561B66">
        <w:t xml:space="preserve">provided by </w:t>
      </w:r>
      <w:r w:rsidR="002A1120" w:rsidRPr="00561B66">
        <w:t>the</w:t>
      </w:r>
      <w:r w:rsidR="00152412" w:rsidRPr="00561B66">
        <w:t xml:space="preserve"> marriage celebrant to the Registrar of Marriage Celebrants</w:t>
      </w:r>
      <w:r w:rsidRPr="00561B66">
        <w:t xml:space="preserve"> is different from the principal residential address—the postal address; or</w:t>
      </w:r>
    </w:p>
    <w:p w:rsidR="00664469" w:rsidRPr="00561B66" w:rsidRDefault="00664469" w:rsidP="00664469">
      <w:pPr>
        <w:pStyle w:val="paragraph"/>
      </w:pPr>
      <w:r w:rsidRPr="00561B66">
        <w:tab/>
        <w:t>(c)</w:t>
      </w:r>
      <w:r w:rsidRPr="00561B66">
        <w:tab/>
        <w:t>if the marriage celebrant, in accordance with paragraph</w:t>
      </w:r>
      <w:r w:rsidR="00561B66" w:rsidRPr="00561B66">
        <w:t> </w:t>
      </w:r>
      <w:r w:rsidRPr="00561B66">
        <w:t xml:space="preserve">9(1)(d) of the </w:t>
      </w:r>
      <w:r w:rsidRPr="00561B66">
        <w:rPr>
          <w:i/>
          <w:iCs/>
        </w:rPr>
        <w:t>Electronic Transactions Act 1999</w:t>
      </w:r>
      <w:r w:rsidRPr="00561B66">
        <w:t>, has consented to the notice being given by way of electronic communication—the email address provided by the marriage celebrant for that purpose.</w:t>
      </w:r>
    </w:p>
    <w:p w:rsidR="00664469" w:rsidRPr="00561B66" w:rsidRDefault="00664469" w:rsidP="00664469">
      <w:pPr>
        <w:pStyle w:val="notetext"/>
      </w:pPr>
      <w:r w:rsidRPr="00561B66">
        <w:t>Note 1:</w:t>
      </w:r>
      <w:r w:rsidRPr="00561B66">
        <w:tab/>
      </w:r>
      <w:r w:rsidR="002A1120" w:rsidRPr="00561B66">
        <w:rPr>
          <w:b/>
          <w:i/>
        </w:rPr>
        <w:t>C</w:t>
      </w:r>
      <w:r w:rsidRPr="00561B66">
        <w:rPr>
          <w:b/>
          <w:i/>
        </w:rPr>
        <w:t>elebrant registration charge</w:t>
      </w:r>
      <w:r w:rsidRPr="00561B66">
        <w:t xml:space="preserve"> and </w:t>
      </w:r>
      <w:r w:rsidRPr="00561B66">
        <w:rPr>
          <w:b/>
          <w:i/>
        </w:rPr>
        <w:t>charge payment day</w:t>
      </w:r>
      <w:r w:rsidRPr="00561B66">
        <w:t xml:space="preserve"> </w:t>
      </w:r>
      <w:r w:rsidR="002A1120" w:rsidRPr="00561B66">
        <w:t>are defined in subsection</w:t>
      </w:r>
      <w:r w:rsidR="00561B66" w:rsidRPr="00561B66">
        <w:t> </w:t>
      </w:r>
      <w:r w:rsidRPr="00561B66">
        <w:t>5(1) of the Act.</w:t>
      </w:r>
    </w:p>
    <w:p w:rsidR="00664469" w:rsidRPr="00561B66" w:rsidRDefault="00664469" w:rsidP="00664469">
      <w:pPr>
        <w:pStyle w:val="notetext"/>
      </w:pPr>
      <w:r w:rsidRPr="00561B66">
        <w:t>Note 2:</w:t>
      </w:r>
      <w:r w:rsidRPr="00561B66">
        <w:tab/>
        <w:t>See paragraph</w:t>
      </w:r>
      <w:r w:rsidR="00561B66" w:rsidRPr="00561B66">
        <w:t> </w:t>
      </w:r>
      <w:r w:rsidRPr="00561B66">
        <w:t>39FA(2)(a) of the Act for other requirements about the content of the notice.</w:t>
      </w:r>
    </w:p>
    <w:p w:rsidR="00664469" w:rsidRPr="00561B66" w:rsidRDefault="00664469" w:rsidP="00664469">
      <w:pPr>
        <w:pStyle w:val="ActHead5"/>
      </w:pPr>
      <w:bookmarkStart w:id="17" w:name="_Toc387927982"/>
      <w:r w:rsidRPr="00561B66">
        <w:rPr>
          <w:rStyle w:val="CharSectno"/>
        </w:rPr>
        <w:t>37J</w:t>
      </w:r>
      <w:r w:rsidR="002A1120" w:rsidRPr="00561B66">
        <w:rPr>
          <w:rStyle w:val="CharSectno"/>
        </w:rPr>
        <w:t>A</w:t>
      </w:r>
      <w:r w:rsidRPr="00561B66">
        <w:t xml:space="preserve">  Notice </w:t>
      </w:r>
      <w:r w:rsidR="002A1120" w:rsidRPr="00561B66">
        <w:t>in relation to deregistration</w:t>
      </w:r>
      <w:r w:rsidRPr="00561B66">
        <w:t xml:space="preserve">—other </w:t>
      </w:r>
      <w:r w:rsidR="002A1120" w:rsidRPr="00561B66">
        <w:t>r</w:t>
      </w:r>
      <w:r w:rsidRPr="00561B66">
        <w:t>equirements</w:t>
      </w:r>
      <w:bookmarkEnd w:id="17"/>
    </w:p>
    <w:p w:rsidR="00664469" w:rsidRPr="00561B66" w:rsidRDefault="00664469" w:rsidP="00664469">
      <w:pPr>
        <w:pStyle w:val="subsection"/>
      </w:pPr>
      <w:r w:rsidRPr="00561B66">
        <w:tab/>
        <w:t>(1)</w:t>
      </w:r>
      <w:r w:rsidRPr="00561B66">
        <w:tab/>
        <w:t>For paragraph</w:t>
      </w:r>
      <w:r w:rsidR="00561B66" w:rsidRPr="00561B66">
        <w:t> </w:t>
      </w:r>
      <w:r w:rsidRPr="00561B66">
        <w:t>39FB(2)(b) of the Act, the requirements mentioned in subregulations (2) and (3) are prescribed.</w:t>
      </w:r>
    </w:p>
    <w:p w:rsidR="00664469" w:rsidRPr="00561B66" w:rsidRDefault="00664469" w:rsidP="00664469">
      <w:pPr>
        <w:pStyle w:val="subsection"/>
      </w:pPr>
      <w:r w:rsidRPr="00561B66">
        <w:tab/>
        <w:t>(2)</w:t>
      </w:r>
      <w:r w:rsidRPr="00561B66">
        <w:tab/>
        <w:t xml:space="preserve">A notice </w:t>
      </w:r>
      <w:r w:rsidR="002A1120" w:rsidRPr="00561B66">
        <w:t xml:space="preserve">to a person </w:t>
      </w:r>
      <w:r w:rsidRPr="00561B66">
        <w:t>under subsection</w:t>
      </w:r>
      <w:r w:rsidR="00561B66" w:rsidRPr="00561B66">
        <w:t> </w:t>
      </w:r>
      <w:r w:rsidRPr="00561B66">
        <w:t xml:space="preserve">39FB(1) of the Act must </w:t>
      </w:r>
      <w:r w:rsidR="002A1120" w:rsidRPr="00561B66">
        <w:t>state</w:t>
      </w:r>
      <w:r w:rsidRPr="00561B66">
        <w:t xml:space="preserve"> that:</w:t>
      </w:r>
    </w:p>
    <w:p w:rsidR="00664469" w:rsidRPr="00561B66" w:rsidRDefault="00664469" w:rsidP="00664469">
      <w:pPr>
        <w:pStyle w:val="paragraph"/>
      </w:pPr>
      <w:r w:rsidRPr="00561B66">
        <w:tab/>
        <w:t>(a)</w:t>
      </w:r>
      <w:r w:rsidRPr="00561B66">
        <w:tab/>
        <w:t>the amount of celebrant registration charge that is payable:</w:t>
      </w:r>
    </w:p>
    <w:p w:rsidR="00664469" w:rsidRPr="00561B66" w:rsidRDefault="00664469" w:rsidP="00664469">
      <w:pPr>
        <w:pStyle w:val="paragraphsub"/>
      </w:pPr>
      <w:r w:rsidRPr="00561B66">
        <w:tab/>
        <w:t>(i)</w:t>
      </w:r>
      <w:r w:rsidRPr="00561B66">
        <w:tab/>
        <w:t>is a debt due by the person to the Commonwealth; and</w:t>
      </w:r>
    </w:p>
    <w:p w:rsidR="00664469" w:rsidRPr="00561B66" w:rsidRDefault="00664469" w:rsidP="00664469">
      <w:pPr>
        <w:pStyle w:val="paragraphsub"/>
      </w:pPr>
      <w:r w:rsidRPr="00561B66">
        <w:tab/>
        <w:t>(ii)</w:t>
      </w:r>
      <w:r w:rsidRPr="00561B66">
        <w:tab/>
        <w:t xml:space="preserve">may be recovered </w:t>
      </w:r>
      <w:r w:rsidR="002A1120" w:rsidRPr="00561B66">
        <w:t xml:space="preserve">by action </w:t>
      </w:r>
      <w:r w:rsidRPr="00561B66">
        <w:t>in a court of competent jurisdiction; and</w:t>
      </w:r>
    </w:p>
    <w:p w:rsidR="00664469" w:rsidRPr="00561B66" w:rsidRDefault="00664469" w:rsidP="00664469">
      <w:pPr>
        <w:pStyle w:val="paragraph"/>
      </w:pPr>
      <w:r w:rsidRPr="00561B66">
        <w:tab/>
        <w:t>(b)</w:t>
      </w:r>
      <w:r w:rsidRPr="00561B66">
        <w:tab/>
        <w:t>a person who is deregistered as a marriage celebrant may apply to the Administrative Appeals Tribunal for review of the Registrar of Marriage Celebrant’s decision to deregister the person.</w:t>
      </w:r>
    </w:p>
    <w:p w:rsidR="00664469" w:rsidRPr="00561B66" w:rsidRDefault="00664469" w:rsidP="00664469">
      <w:pPr>
        <w:pStyle w:val="subsection"/>
      </w:pPr>
      <w:r w:rsidRPr="00561B66">
        <w:tab/>
        <w:t>(3)</w:t>
      </w:r>
      <w:r w:rsidRPr="00561B66">
        <w:tab/>
        <w:t xml:space="preserve">A notice </w:t>
      </w:r>
      <w:r w:rsidR="002A1120" w:rsidRPr="00561B66">
        <w:t xml:space="preserve">to a person </w:t>
      </w:r>
      <w:r w:rsidRPr="00561B66">
        <w:t>under subsection</w:t>
      </w:r>
      <w:r w:rsidR="00561B66" w:rsidRPr="00561B66">
        <w:t> </w:t>
      </w:r>
      <w:r w:rsidRPr="00561B66">
        <w:t>39FB(1) of the Act must be sent to:</w:t>
      </w:r>
    </w:p>
    <w:p w:rsidR="00664469" w:rsidRPr="00561B66" w:rsidRDefault="00664469" w:rsidP="00664469">
      <w:pPr>
        <w:pStyle w:val="paragraph"/>
      </w:pPr>
      <w:r w:rsidRPr="00561B66">
        <w:tab/>
        <w:t>(a)</w:t>
      </w:r>
      <w:r w:rsidRPr="00561B66">
        <w:tab/>
        <w:t xml:space="preserve"> the principal residential address </w:t>
      </w:r>
      <w:r w:rsidR="00152412" w:rsidRPr="00561B66">
        <w:t>provided by</w:t>
      </w:r>
      <w:r w:rsidRPr="00561B66">
        <w:t xml:space="preserve"> </w:t>
      </w:r>
      <w:r w:rsidR="002A1120" w:rsidRPr="00561B66">
        <w:t>the person</w:t>
      </w:r>
      <w:r w:rsidRPr="00561B66">
        <w:t xml:space="preserve"> </w:t>
      </w:r>
      <w:r w:rsidR="00152412" w:rsidRPr="00561B66">
        <w:t>to the Registrar of Marriage Celebrants</w:t>
      </w:r>
      <w:r w:rsidRPr="00561B66">
        <w:t>; or</w:t>
      </w:r>
    </w:p>
    <w:p w:rsidR="00664469" w:rsidRPr="00561B66" w:rsidRDefault="00664469" w:rsidP="00664469">
      <w:pPr>
        <w:pStyle w:val="paragraph"/>
      </w:pPr>
      <w:r w:rsidRPr="00561B66">
        <w:tab/>
        <w:t>(b)</w:t>
      </w:r>
      <w:r w:rsidRPr="00561B66">
        <w:tab/>
        <w:t xml:space="preserve">if the postal address </w:t>
      </w:r>
      <w:r w:rsidR="00152412" w:rsidRPr="00561B66">
        <w:t xml:space="preserve">provided by the </w:t>
      </w:r>
      <w:r w:rsidR="002A1120" w:rsidRPr="00561B66">
        <w:t>person</w:t>
      </w:r>
      <w:r w:rsidR="00152412" w:rsidRPr="00561B66">
        <w:t xml:space="preserve"> to the Registrar of Marriage Celebrants</w:t>
      </w:r>
      <w:r w:rsidRPr="00561B66">
        <w:t xml:space="preserve"> is different from the principal residential address—the postal address; or</w:t>
      </w:r>
    </w:p>
    <w:p w:rsidR="00664469" w:rsidRPr="00561B66" w:rsidRDefault="00664469" w:rsidP="00664469">
      <w:pPr>
        <w:pStyle w:val="paragraph"/>
      </w:pPr>
      <w:r w:rsidRPr="00561B66">
        <w:tab/>
        <w:t>(c)</w:t>
      </w:r>
      <w:r w:rsidRPr="00561B66">
        <w:tab/>
        <w:t xml:space="preserve">if the </w:t>
      </w:r>
      <w:r w:rsidR="002A1120" w:rsidRPr="00561B66">
        <w:t>person</w:t>
      </w:r>
      <w:r w:rsidRPr="00561B66">
        <w:t>, in accordance with paragraph</w:t>
      </w:r>
      <w:r w:rsidR="00561B66" w:rsidRPr="00561B66">
        <w:t> </w:t>
      </w:r>
      <w:r w:rsidRPr="00561B66">
        <w:t xml:space="preserve">9(1)(d) of the </w:t>
      </w:r>
      <w:r w:rsidRPr="00561B66">
        <w:rPr>
          <w:i/>
          <w:iCs/>
        </w:rPr>
        <w:t>Electronic Transactions Act 1999</w:t>
      </w:r>
      <w:r w:rsidRPr="00561B66">
        <w:t>, has consented to the notice being given by way of electronic communica</w:t>
      </w:r>
      <w:r w:rsidR="002A5D57" w:rsidRPr="00561B66">
        <w:t xml:space="preserve">tion—the email address provided by the </w:t>
      </w:r>
      <w:r w:rsidR="002A1120" w:rsidRPr="00561B66">
        <w:t>person</w:t>
      </w:r>
      <w:r w:rsidR="002A5D57" w:rsidRPr="00561B66">
        <w:t xml:space="preserve"> for that purpose</w:t>
      </w:r>
      <w:r w:rsidRPr="00561B66">
        <w:t>.</w:t>
      </w:r>
    </w:p>
    <w:p w:rsidR="00664469" w:rsidRPr="00561B66" w:rsidRDefault="00664469" w:rsidP="00664469">
      <w:pPr>
        <w:pStyle w:val="notetext"/>
      </w:pPr>
      <w:r w:rsidRPr="00561B66">
        <w:t>Note 1:</w:t>
      </w:r>
      <w:r w:rsidRPr="00561B66">
        <w:tab/>
      </w:r>
      <w:r w:rsidR="002A1120" w:rsidRPr="00561B66">
        <w:rPr>
          <w:b/>
          <w:i/>
        </w:rPr>
        <w:t>C</w:t>
      </w:r>
      <w:r w:rsidRPr="00561B66">
        <w:rPr>
          <w:b/>
          <w:i/>
        </w:rPr>
        <w:t>elebrant registration charge</w:t>
      </w:r>
      <w:r w:rsidRPr="00561B66">
        <w:t xml:space="preserve"> </w:t>
      </w:r>
      <w:r w:rsidR="002A1120" w:rsidRPr="00561B66">
        <w:t xml:space="preserve">is defined in </w:t>
      </w:r>
      <w:r w:rsidR="005E3C5E" w:rsidRPr="00561B66">
        <w:t>s</w:t>
      </w:r>
      <w:r w:rsidRPr="00561B66">
        <w:t>ubsection</w:t>
      </w:r>
      <w:r w:rsidR="00561B66" w:rsidRPr="00561B66">
        <w:t> </w:t>
      </w:r>
      <w:r w:rsidRPr="00561B66">
        <w:t>5(1) of the Act.</w:t>
      </w:r>
    </w:p>
    <w:p w:rsidR="00664469" w:rsidRPr="00561B66" w:rsidRDefault="00664469" w:rsidP="00664469">
      <w:pPr>
        <w:pStyle w:val="notetext"/>
      </w:pPr>
      <w:r w:rsidRPr="00561B66">
        <w:t>Note 2:</w:t>
      </w:r>
      <w:r w:rsidRPr="00561B66">
        <w:tab/>
        <w:t>See subsections</w:t>
      </w:r>
      <w:r w:rsidR="00561B66" w:rsidRPr="00561B66">
        <w:t> </w:t>
      </w:r>
      <w:r w:rsidRPr="00561B66">
        <w:t>39FB(1) and (2) of the Act for other requirements about how the notice is to be sent and the content of the notice.</w:t>
      </w:r>
    </w:p>
    <w:p w:rsidR="00664469" w:rsidRPr="00561B66" w:rsidRDefault="00664469" w:rsidP="00664469">
      <w:pPr>
        <w:pStyle w:val="ActHead5"/>
      </w:pPr>
      <w:bookmarkStart w:id="18" w:name="_Toc387927983"/>
      <w:r w:rsidRPr="00561B66">
        <w:rPr>
          <w:rStyle w:val="CharSectno"/>
        </w:rPr>
        <w:t>37J</w:t>
      </w:r>
      <w:r w:rsidR="005E3C5E" w:rsidRPr="00561B66">
        <w:rPr>
          <w:rStyle w:val="CharSectno"/>
        </w:rPr>
        <w:t>B</w:t>
      </w:r>
      <w:r w:rsidRPr="00561B66">
        <w:t xml:space="preserve">  </w:t>
      </w:r>
      <w:r w:rsidR="005E3C5E" w:rsidRPr="00561B66">
        <w:t xml:space="preserve">Application </w:t>
      </w:r>
      <w:r w:rsidRPr="00561B66">
        <w:t>for exemption from celebrant registration charge</w:t>
      </w:r>
      <w:bookmarkEnd w:id="18"/>
    </w:p>
    <w:p w:rsidR="00664469" w:rsidRPr="00561B66" w:rsidRDefault="00664469" w:rsidP="00664469">
      <w:pPr>
        <w:pStyle w:val="subsection"/>
      </w:pPr>
      <w:r w:rsidRPr="00561B66">
        <w:tab/>
        <w:t>(1)</w:t>
      </w:r>
      <w:r w:rsidRPr="00561B66">
        <w:tab/>
        <w:t>A marriage celebrant may apply, in writing, to the Registrar of Marriage Celebrants for an exemption from liability to pay</w:t>
      </w:r>
      <w:r w:rsidR="005A1AE2" w:rsidRPr="00561B66">
        <w:t xml:space="preserve"> </w:t>
      </w:r>
      <w:r w:rsidRPr="00561B66">
        <w:t>celebrant registration charge in respect of a financial year.</w:t>
      </w:r>
    </w:p>
    <w:p w:rsidR="00664469" w:rsidRPr="00561B66" w:rsidRDefault="00664469" w:rsidP="00664469">
      <w:pPr>
        <w:pStyle w:val="subsection"/>
      </w:pPr>
      <w:r w:rsidRPr="00561B66">
        <w:tab/>
        <w:t>(2)</w:t>
      </w:r>
      <w:r w:rsidRPr="00561B66">
        <w:tab/>
        <w:t>The application must:</w:t>
      </w:r>
    </w:p>
    <w:p w:rsidR="00664469" w:rsidRPr="00561B66" w:rsidRDefault="00664469" w:rsidP="00664469">
      <w:pPr>
        <w:pStyle w:val="paragraph"/>
      </w:pPr>
      <w:r w:rsidRPr="00561B66">
        <w:tab/>
        <w:t>(a)</w:t>
      </w:r>
      <w:r w:rsidRPr="00561B66">
        <w:tab/>
        <w:t xml:space="preserve">be made no later than </w:t>
      </w:r>
      <w:r w:rsidR="00753141" w:rsidRPr="00561B66">
        <w:t>14</w:t>
      </w:r>
      <w:r w:rsidRPr="00561B66">
        <w:t xml:space="preserve"> days after the day on which a notice under subsection</w:t>
      </w:r>
      <w:r w:rsidR="00561B66" w:rsidRPr="00561B66">
        <w:t> </w:t>
      </w:r>
      <w:r w:rsidRPr="00561B66">
        <w:t>39FA(2) of the Act is sent to the marriage celebrant; and</w:t>
      </w:r>
    </w:p>
    <w:p w:rsidR="00664469" w:rsidRPr="00561B66" w:rsidRDefault="00664469" w:rsidP="00664469">
      <w:pPr>
        <w:pStyle w:val="paragraph"/>
      </w:pPr>
      <w:r w:rsidRPr="00561B66">
        <w:tab/>
        <w:t>(b)</w:t>
      </w:r>
      <w:r w:rsidRPr="00561B66">
        <w:tab/>
        <w:t>be accompanied by any information or documents that may assist the Registrar to decide whether to grant the exemption; and</w:t>
      </w:r>
    </w:p>
    <w:p w:rsidR="00664469" w:rsidRPr="00561B66" w:rsidRDefault="00664469" w:rsidP="00664469">
      <w:pPr>
        <w:pStyle w:val="paragraph"/>
      </w:pPr>
      <w:r w:rsidRPr="00561B66">
        <w:tab/>
        <w:t>(c)</w:t>
      </w:r>
      <w:r w:rsidRPr="00561B66">
        <w:tab/>
        <w:t>be accompanied by the charge exemption application fee.</w:t>
      </w:r>
    </w:p>
    <w:p w:rsidR="00664469" w:rsidRPr="00561B66" w:rsidRDefault="00664469" w:rsidP="00664469">
      <w:pPr>
        <w:pStyle w:val="subsection"/>
      </w:pPr>
      <w:r w:rsidRPr="00561B66">
        <w:tab/>
        <w:t>(3)</w:t>
      </w:r>
      <w:r w:rsidRPr="00561B66">
        <w:tab/>
        <w:t>The Registrar may, by written notice, ask the marriage celebrant to give the Registrar additional information, within a period specified in the notice, to assist the Registrar to decide whether to grant the exemption.</w:t>
      </w:r>
    </w:p>
    <w:p w:rsidR="00664469" w:rsidRPr="00561B66" w:rsidRDefault="00664469" w:rsidP="00664469">
      <w:pPr>
        <w:pStyle w:val="subsection"/>
      </w:pPr>
      <w:r w:rsidRPr="00561B66">
        <w:tab/>
        <w:t>(4)</w:t>
      </w:r>
      <w:r w:rsidRPr="00561B66">
        <w:tab/>
        <w:t>If the Registrar asks the marriage celebrant to give additional information, the Registrar is not required to consider the application while waiting for the information to be given.</w:t>
      </w:r>
    </w:p>
    <w:p w:rsidR="00664469" w:rsidRPr="00561B66" w:rsidRDefault="00664469" w:rsidP="00664469">
      <w:pPr>
        <w:pStyle w:val="subsection"/>
      </w:pPr>
      <w:r w:rsidRPr="00561B66">
        <w:tab/>
        <w:t>(5)</w:t>
      </w:r>
      <w:r w:rsidRPr="00561B66">
        <w:tab/>
        <w:t>If the marriage celebrant does not provide the additional information within the period specified in the notice, the application is taken to have been withdrawn.</w:t>
      </w:r>
    </w:p>
    <w:p w:rsidR="00664469" w:rsidRPr="00561B66" w:rsidRDefault="00664469" w:rsidP="00664469">
      <w:pPr>
        <w:pStyle w:val="notetext"/>
      </w:pPr>
      <w:r w:rsidRPr="00561B66">
        <w:t>Note 1:</w:t>
      </w:r>
      <w:r w:rsidRPr="00561B66">
        <w:tab/>
      </w:r>
      <w:r w:rsidR="005E3C5E" w:rsidRPr="00561B66">
        <w:rPr>
          <w:b/>
          <w:i/>
        </w:rPr>
        <w:t>C</w:t>
      </w:r>
      <w:r w:rsidRPr="00561B66">
        <w:rPr>
          <w:b/>
          <w:i/>
        </w:rPr>
        <w:t>elebrant registration charge</w:t>
      </w:r>
      <w:r w:rsidRPr="00561B66">
        <w:t xml:space="preserve"> </w:t>
      </w:r>
      <w:r w:rsidR="005E3C5E" w:rsidRPr="00561B66">
        <w:t xml:space="preserve">is defined in </w:t>
      </w:r>
      <w:r w:rsidRPr="00561B66">
        <w:t>subsection</w:t>
      </w:r>
      <w:r w:rsidR="00561B66" w:rsidRPr="00561B66">
        <w:t> </w:t>
      </w:r>
      <w:r w:rsidRPr="00561B66">
        <w:t>5(1) of the Act.</w:t>
      </w:r>
    </w:p>
    <w:p w:rsidR="00664469" w:rsidRPr="00561B66" w:rsidRDefault="00664469" w:rsidP="00664469">
      <w:pPr>
        <w:pStyle w:val="notetext"/>
      </w:pPr>
      <w:r w:rsidRPr="00561B66">
        <w:t>Note 2:</w:t>
      </w:r>
      <w:r w:rsidRPr="00561B66">
        <w:tab/>
      </w:r>
      <w:r w:rsidR="005E3C5E" w:rsidRPr="00561B66">
        <w:rPr>
          <w:b/>
          <w:i/>
        </w:rPr>
        <w:t>C</w:t>
      </w:r>
      <w:r w:rsidRPr="00561B66">
        <w:rPr>
          <w:b/>
          <w:i/>
        </w:rPr>
        <w:t>harge exemption application fee</w:t>
      </w:r>
      <w:r w:rsidRPr="00561B66">
        <w:t xml:space="preserve"> </w:t>
      </w:r>
      <w:r w:rsidR="005E3C5E" w:rsidRPr="00561B66">
        <w:t>is defined in subre</w:t>
      </w:r>
      <w:r w:rsidRPr="00561B66">
        <w:t>gulation</w:t>
      </w:r>
      <w:r w:rsidR="00561B66" w:rsidRPr="00561B66">
        <w:t> </w:t>
      </w:r>
      <w:r w:rsidRPr="00561B66">
        <w:t>37J</w:t>
      </w:r>
      <w:r w:rsidR="005E3C5E" w:rsidRPr="00561B66">
        <w:t>D</w:t>
      </w:r>
      <w:r w:rsidRPr="00561B66">
        <w:t>.</w:t>
      </w:r>
    </w:p>
    <w:p w:rsidR="00664469" w:rsidRPr="00561B66" w:rsidRDefault="00664469" w:rsidP="00664469">
      <w:pPr>
        <w:pStyle w:val="ActHead5"/>
      </w:pPr>
      <w:bookmarkStart w:id="19" w:name="_Toc387927984"/>
      <w:r w:rsidRPr="00561B66">
        <w:rPr>
          <w:rStyle w:val="CharSectno"/>
        </w:rPr>
        <w:t>37J</w:t>
      </w:r>
      <w:r w:rsidR="005E3C5E" w:rsidRPr="00561B66">
        <w:rPr>
          <w:rStyle w:val="CharSectno"/>
        </w:rPr>
        <w:t>C</w:t>
      </w:r>
      <w:r w:rsidRPr="00561B66">
        <w:t xml:space="preserve">  Circumstances in which Registrar may grant exemption</w:t>
      </w:r>
      <w:r w:rsidR="005E3C5E" w:rsidRPr="00561B66">
        <w:t xml:space="preserve"> from celebrant registration charge</w:t>
      </w:r>
      <w:bookmarkEnd w:id="19"/>
    </w:p>
    <w:p w:rsidR="00664469" w:rsidRPr="00561B66" w:rsidRDefault="00664469" w:rsidP="00664469">
      <w:pPr>
        <w:pStyle w:val="subsection"/>
      </w:pPr>
      <w:r w:rsidRPr="00561B66">
        <w:tab/>
        <w:t>(1)</w:t>
      </w:r>
      <w:r w:rsidRPr="00561B66">
        <w:tab/>
        <w:t>The Registrar may grant the marriage celebrant an exemption from liability to pay celebrant registration charge if a circumstance mentioned in subregulation</w:t>
      </w:r>
      <w:r w:rsidR="00561B66" w:rsidRPr="00561B66">
        <w:t> </w:t>
      </w:r>
      <w:r w:rsidRPr="00561B66">
        <w:t>(2) or (3) exists.</w:t>
      </w:r>
    </w:p>
    <w:p w:rsidR="00664469" w:rsidRPr="00561B66" w:rsidRDefault="00664469" w:rsidP="00664469">
      <w:pPr>
        <w:pStyle w:val="subsection"/>
      </w:pPr>
      <w:r w:rsidRPr="00561B66">
        <w:tab/>
        <w:t>(2)</w:t>
      </w:r>
      <w:r w:rsidRPr="00561B66">
        <w:tab/>
        <w:t>The Registrar may grant the exemption if the Registrar is satisfied that:</w:t>
      </w:r>
    </w:p>
    <w:p w:rsidR="00664469" w:rsidRPr="00561B66" w:rsidRDefault="00664469" w:rsidP="00664469">
      <w:pPr>
        <w:pStyle w:val="paragraph"/>
      </w:pPr>
      <w:r w:rsidRPr="00561B66">
        <w:tab/>
        <w:t>(a)</w:t>
      </w:r>
      <w:r w:rsidRPr="00561B66">
        <w:tab/>
        <w:t>the marriage celebrant’s principal residential address is in a remote area; and</w:t>
      </w:r>
    </w:p>
    <w:p w:rsidR="00664469" w:rsidRPr="00561B66" w:rsidRDefault="00664469" w:rsidP="00664469">
      <w:pPr>
        <w:pStyle w:val="paragraph"/>
        <w:rPr>
          <w:rFonts w:eastAsiaTheme="minorHAnsi"/>
          <w:szCs w:val="22"/>
        </w:rPr>
      </w:pPr>
      <w:r w:rsidRPr="00561B66">
        <w:tab/>
        <w:t>(b)</w:t>
      </w:r>
      <w:r w:rsidRPr="00561B66">
        <w:tab/>
        <w:t>there are no</w:t>
      </w:r>
      <w:r w:rsidR="005E3C5E" w:rsidRPr="00561B66">
        <w:t xml:space="preserve">t </w:t>
      </w:r>
      <w:r w:rsidRPr="00561B66">
        <w:t xml:space="preserve">more than 2 marriage celebrants (including the marriage celebrant applying for the exemption) </w:t>
      </w:r>
      <w:r w:rsidR="005E3C5E" w:rsidRPr="00561B66">
        <w:t>whose</w:t>
      </w:r>
      <w:r w:rsidRPr="00561B66">
        <w:rPr>
          <w:rFonts w:eastAsiaTheme="minorHAnsi"/>
          <w:szCs w:val="22"/>
        </w:rPr>
        <w:t xml:space="preserve"> principal residential address:</w:t>
      </w:r>
    </w:p>
    <w:p w:rsidR="00664469" w:rsidRPr="00561B66" w:rsidRDefault="00664469" w:rsidP="00664469">
      <w:pPr>
        <w:pStyle w:val="paragraphsub"/>
        <w:rPr>
          <w:rFonts w:eastAsiaTheme="minorHAnsi"/>
        </w:rPr>
      </w:pPr>
      <w:r w:rsidRPr="00561B66">
        <w:rPr>
          <w:rFonts w:eastAsiaTheme="minorHAnsi"/>
        </w:rPr>
        <w:tab/>
        <w:t>(i)</w:t>
      </w:r>
      <w:r w:rsidRPr="00561B66">
        <w:rPr>
          <w:rFonts w:eastAsiaTheme="minorHAnsi"/>
        </w:rPr>
        <w:tab/>
      </w:r>
      <w:r w:rsidR="005E3C5E" w:rsidRPr="00561B66">
        <w:rPr>
          <w:rFonts w:eastAsiaTheme="minorHAnsi"/>
        </w:rPr>
        <w:t xml:space="preserve">is </w:t>
      </w:r>
      <w:r w:rsidRPr="00561B66">
        <w:rPr>
          <w:rFonts w:eastAsiaTheme="minorHAnsi"/>
        </w:rPr>
        <w:t>in the remote area; and</w:t>
      </w:r>
    </w:p>
    <w:p w:rsidR="00664469" w:rsidRPr="00561B66" w:rsidRDefault="00664469" w:rsidP="00664469">
      <w:pPr>
        <w:pStyle w:val="paragraphsub"/>
        <w:rPr>
          <w:rFonts w:eastAsiaTheme="minorHAnsi"/>
        </w:rPr>
      </w:pPr>
      <w:r w:rsidRPr="00561B66">
        <w:rPr>
          <w:rFonts w:eastAsiaTheme="minorHAnsi"/>
        </w:rPr>
        <w:tab/>
        <w:t>(ii)</w:t>
      </w:r>
      <w:r w:rsidRPr="00561B66">
        <w:rPr>
          <w:rFonts w:eastAsiaTheme="minorHAnsi"/>
        </w:rPr>
        <w:tab/>
        <w:t>has the same postcode as the principal residential address of the marriage celebrant applying for the exemption.</w:t>
      </w:r>
    </w:p>
    <w:p w:rsidR="00664469" w:rsidRPr="00561B66" w:rsidRDefault="00664469" w:rsidP="00664469">
      <w:pPr>
        <w:pStyle w:val="subsection"/>
      </w:pPr>
      <w:r w:rsidRPr="00561B66">
        <w:tab/>
        <w:t>(3)</w:t>
      </w:r>
      <w:r w:rsidRPr="00561B66">
        <w:tab/>
        <w:t>The Registrar may grant the exemption if the Registrar is satisfied that:</w:t>
      </w:r>
    </w:p>
    <w:p w:rsidR="00664469" w:rsidRPr="00561B66" w:rsidRDefault="00664469" w:rsidP="00664469">
      <w:pPr>
        <w:pStyle w:val="paragraph"/>
      </w:pPr>
      <w:r w:rsidRPr="00561B66">
        <w:tab/>
        <w:t>(a)</w:t>
      </w:r>
      <w:r w:rsidRPr="00561B66">
        <w:tab/>
        <w:t>the marriage celebrant will not be a resident of Australia at any time during the financial year to which the application relates; or</w:t>
      </w:r>
    </w:p>
    <w:p w:rsidR="00664469" w:rsidRPr="00561B66" w:rsidRDefault="00664469" w:rsidP="00664469">
      <w:pPr>
        <w:pStyle w:val="paragraph"/>
      </w:pPr>
      <w:r w:rsidRPr="00561B66">
        <w:tab/>
        <w:t>(b)</w:t>
      </w:r>
      <w:r w:rsidRPr="00561B66">
        <w:tab/>
        <w:t>the marriage celebrant will be unable to perform as a marriage celebrant for at least 6 months of the financial year to which the application relates because of:</w:t>
      </w:r>
    </w:p>
    <w:p w:rsidR="00664469" w:rsidRPr="00561B66" w:rsidRDefault="00664469" w:rsidP="00664469">
      <w:pPr>
        <w:pStyle w:val="paragraphsub"/>
      </w:pPr>
      <w:r w:rsidRPr="00561B66">
        <w:tab/>
        <w:t>(i)</w:t>
      </w:r>
      <w:r w:rsidRPr="00561B66">
        <w:tab/>
        <w:t>serious illness; or</w:t>
      </w:r>
    </w:p>
    <w:p w:rsidR="00664469" w:rsidRPr="00561B66" w:rsidRDefault="00664469" w:rsidP="00664469">
      <w:pPr>
        <w:pStyle w:val="paragraphsub"/>
      </w:pPr>
      <w:r w:rsidRPr="00561B66">
        <w:tab/>
        <w:t>(ii)</w:t>
      </w:r>
      <w:r w:rsidRPr="00561B66">
        <w:tab/>
        <w:t>caring responsibilities.</w:t>
      </w:r>
    </w:p>
    <w:p w:rsidR="00664469" w:rsidRPr="00561B66" w:rsidRDefault="00664469" w:rsidP="00664469">
      <w:pPr>
        <w:pStyle w:val="subsection"/>
        <w:rPr>
          <w:rFonts w:eastAsiaTheme="minorHAnsi"/>
        </w:rPr>
      </w:pPr>
      <w:r w:rsidRPr="00561B66">
        <w:rPr>
          <w:rFonts w:eastAsiaTheme="minorHAnsi"/>
        </w:rPr>
        <w:tab/>
        <w:t>(4)</w:t>
      </w:r>
      <w:r w:rsidRPr="00561B66">
        <w:rPr>
          <w:rFonts w:eastAsiaTheme="minorHAnsi"/>
        </w:rPr>
        <w:tab/>
        <w:t>The Registrar must, by written notice, inform the applicant of the Registrar’s decision to grant or refuse the exemption within 21 days after receiving:</w:t>
      </w:r>
    </w:p>
    <w:p w:rsidR="00664469" w:rsidRPr="00561B66" w:rsidRDefault="00664469" w:rsidP="00664469">
      <w:pPr>
        <w:pStyle w:val="paragraph"/>
        <w:rPr>
          <w:rFonts w:eastAsiaTheme="minorHAnsi"/>
        </w:rPr>
      </w:pPr>
      <w:r w:rsidRPr="00561B66">
        <w:rPr>
          <w:rFonts w:eastAsiaTheme="minorHAnsi"/>
        </w:rPr>
        <w:tab/>
        <w:t>(a)</w:t>
      </w:r>
      <w:r w:rsidRPr="00561B66">
        <w:rPr>
          <w:rFonts w:eastAsiaTheme="minorHAnsi"/>
        </w:rPr>
        <w:tab/>
        <w:t>the application; or</w:t>
      </w:r>
    </w:p>
    <w:p w:rsidR="00664469" w:rsidRPr="00561B66" w:rsidRDefault="00664469" w:rsidP="00664469">
      <w:pPr>
        <w:pStyle w:val="paragraph"/>
      </w:pPr>
      <w:r w:rsidRPr="00561B66">
        <w:rPr>
          <w:rFonts w:eastAsiaTheme="minorHAnsi"/>
        </w:rPr>
        <w:tab/>
        <w:t>(b)</w:t>
      </w:r>
      <w:r w:rsidRPr="00561B66">
        <w:rPr>
          <w:rFonts w:eastAsiaTheme="minorHAnsi"/>
        </w:rPr>
        <w:tab/>
      </w:r>
      <w:r w:rsidRPr="00561B66">
        <w:t>if the Registrar has asked for additional information—the additional information.</w:t>
      </w:r>
    </w:p>
    <w:p w:rsidR="00664469" w:rsidRPr="00561B66" w:rsidRDefault="00664469" w:rsidP="00664469">
      <w:pPr>
        <w:pStyle w:val="notetext"/>
      </w:pPr>
      <w:r w:rsidRPr="00561B66">
        <w:t>Note:</w:t>
      </w:r>
      <w:r w:rsidRPr="00561B66">
        <w:tab/>
      </w:r>
      <w:r w:rsidR="005E3C5E" w:rsidRPr="00561B66">
        <w:rPr>
          <w:b/>
          <w:i/>
        </w:rPr>
        <w:t>C</w:t>
      </w:r>
      <w:r w:rsidRPr="00561B66">
        <w:rPr>
          <w:b/>
          <w:i/>
        </w:rPr>
        <w:t>elebrant registration charge</w:t>
      </w:r>
      <w:r w:rsidRPr="00561B66">
        <w:t xml:space="preserve"> </w:t>
      </w:r>
      <w:r w:rsidR="005E3C5E" w:rsidRPr="00561B66">
        <w:t>is defined in</w:t>
      </w:r>
      <w:r w:rsidRPr="00561B66">
        <w:t xml:space="preserve"> subsection</w:t>
      </w:r>
      <w:r w:rsidR="00561B66" w:rsidRPr="00561B66">
        <w:t> </w:t>
      </w:r>
      <w:r w:rsidRPr="00561B66">
        <w:t>5(1) of the Act.</w:t>
      </w:r>
    </w:p>
    <w:p w:rsidR="00664469" w:rsidRPr="00561B66" w:rsidRDefault="00664469" w:rsidP="00664469">
      <w:pPr>
        <w:pStyle w:val="ActHead5"/>
      </w:pPr>
      <w:bookmarkStart w:id="20" w:name="_Toc387927985"/>
      <w:r w:rsidRPr="00561B66">
        <w:rPr>
          <w:rStyle w:val="CharSectno"/>
        </w:rPr>
        <w:t>37J</w:t>
      </w:r>
      <w:r w:rsidR="005E3C5E" w:rsidRPr="00561B66">
        <w:rPr>
          <w:rStyle w:val="CharSectno"/>
        </w:rPr>
        <w:t>D</w:t>
      </w:r>
      <w:r w:rsidRPr="00561B66">
        <w:t xml:space="preserve">  Charge exemption application fee</w:t>
      </w:r>
      <w:bookmarkEnd w:id="20"/>
    </w:p>
    <w:p w:rsidR="00664469" w:rsidRPr="00561B66" w:rsidRDefault="00664469" w:rsidP="00664469">
      <w:pPr>
        <w:pStyle w:val="subsection"/>
      </w:pPr>
      <w:r w:rsidRPr="00561B66">
        <w:tab/>
      </w:r>
      <w:r w:rsidRPr="00561B66">
        <w:tab/>
        <w:t>For paragraph</w:t>
      </w:r>
      <w:r w:rsidR="00561B66" w:rsidRPr="00561B66">
        <w:t> </w:t>
      </w:r>
      <w:r w:rsidRPr="00561B66">
        <w:t xml:space="preserve">39FA(3)(b) of the Act, the Minister may, by legislative instrument, determine </w:t>
      </w:r>
      <w:r w:rsidR="005E3C5E" w:rsidRPr="00561B66">
        <w:t>the</w:t>
      </w:r>
      <w:r w:rsidRPr="00561B66">
        <w:t xml:space="preserve"> fee (</w:t>
      </w:r>
      <w:r w:rsidR="005E3C5E" w:rsidRPr="00561B66">
        <w:t>the</w:t>
      </w:r>
      <w:r w:rsidRPr="00561B66">
        <w:t xml:space="preserve"> </w:t>
      </w:r>
      <w:r w:rsidRPr="00561B66">
        <w:rPr>
          <w:b/>
          <w:i/>
        </w:rPr>
        <w:t>charge exemption application fee</w:t>
      </w:r>
      <w:r w:rsidRPr="00561B66">
        <w:t>) to be paid in respect of an application for an exemption from liability to pay celebrant registration charge in respect of a financial year.</w:t>
      </w:r>
    </w:p>
    <w:p w:rsidR="00664469" w:rsidRPr="00561B66" w:rsidRDefault="00664469" w:rsidP="00664469">
      <w:pPr>
        <w:pStyle w:val="ActHead5"/>
      </w:pPr>
      <w:bookmarkStart w:id="21" w:name="_Toc387927986"/>
      <w:r w:rsidRPr="00561B66">
        <w:rPr>
          <w:rStyle w:val="CharSectno"/>
        </w:rPr>
        <w:t>37J</w:t>
      </w:r>
      <w:r w:rsidR="005E3C5E" w:rsidRPr="00561B66">
        <w:rPr>
          <w:rStyle w:val="CharSectno"/>
        </w:rPr>
        <w:t>E</w:t>
      </w:r>
      <w:r w:rsidRPr="00561B66">
        <w:t xml:space="preserve">  Internal review—refusal to grant certain exemptions</w:t>
      </w:r>
      <w:bookmarkEnd w:id="21"/>
    </w:p>
    <w:p w:rsidR="00664469" w:rsidRPr="00561B66" w:rsidRDefault="00664469" w:rsidP="00664469">
      <w:pPr>
        <w:pStyle w:val="subsection"/>
      </w:pPr>
      <w:r w:rsidRPr="00561B66">
        <w:tab/>
        <w:t>(1)</w:t>
      </w:r>
      <w:r w:rsidRPr="00561B66">
        <w:tab/>
        <w:t>This regulation is made for the purposes of paragraphs 39D(1C)(c) and 39FA(3)(c) of the Act.</w:t>
      </w:r>
    </w:p>
    <w:p w:rsidR="00664469" w:rsidRPr="00561B66" w:rsidRDefault="00664469" w:rsidP="00664469">
      <w:pPr>
        <w:pStyle w:val="subsection"/>
      </w:pPr>
      <w:r w:rsidRPr="00561B66">
        <w:tab/>
        <w:t>(2)</w:t>
      </w:r>
      <w:r w:rsidRPr="00561B66">
        <w:tab/>
        <w:t>If the Registrar of Marriage Celebrants decides to refuse to grant a person:</w:t>
      </w:r>
    </w:p>
    <w:p w:rsidR="00664469" w:rsidRPr="00561B66" w:rsidRDefault="00664469" w:rsidP="00664469">
      <w:pPr>
        <w:pStyle w:val="paragraph"/>
      </w:pPr>
      <w:r w:rsidRPr="00561B66">
        <w:tab/>
        <w:t>(a)</w:t>
      </w:r>
      <w:r w:rsidRPr="00561B66">
        <w:tab/>
        <w:t>an exemption from liability to pay a registration application fee under subregulation</w:t>
      </w:r>
      <w:r w:rsidR="00561B66" w:rsidRPr="00561B66">
        <w:t> </w:t>
      </w:r>
      <w:r w:rsidRPr="00561B66">
        <w:t>37H</w:t>
      </w:r>
      <w:r w:rsidR="005E3C5E" w:rsidRPr="00561B66">
        <w:t>A</w:t>
      </w:r>
      <w:r w:rsidRPr="00561B66">
        <w:t>(1); or</w:t>
      </w:r>
    </w:p>
    <w:p w:rsidR="00664469" w:rsidRPr="00561B66" w:rsidRDefault="00664469" w:rsidP="00664469">
      <w:pPr>
        <w:pStyle w:val="paragraph"/>
      </w:pPr>
      <w:r w:rsidRPr="00561B66">
        <w:tab/>
        <w:t>(b)</w:t>
      </w:r>
      <w:r w:rsidRPr="00561B66">
        <w:tab/>
        <w:t>an exemption from liability to pay celebrant registration charge in respect of a financial year under subregulation</w:t>
      </w:r>
      <w:r w:rsidR="00561B66" w:rsidRPr="00561B66">
        <w:t> </w:t>
      </w:r>
      <w:r w:rsidRPr="00561B66">
        <w:t>37J</w:t>
      </w:r>
      <w:r w:rsidR="005E3C5E" w:rsidRPr="00561B66">
        <w:t>C</w:t>
      </w:r>
      <w:r w:rsidRPr="00561B66">
        <w:t>(1);</w:t>
      </w:r>
    </w:p>
    <w:p w:rsidR="00664469" w:rsidRPr="00561B66" w:rsidRDefault="00664469" w:rsidP="00664469">
      <w:pPr>
        <w:pStyle w:val="subsection2"/>
      </w:pPr>
      <w:r w:rsidRPr="00561B66">
        <w:t xml:space="preserve">the person may apply, in writing, to the Registrar for internal review of the decision (the </w:t>
      </w:r>
      <w:r w:rsidRPr="00561B66">
        <w:rPr>
          <w:b/>
          <w:i/>
        </w:rPr>
        <w:t>original decision</w:t>
      </w:r>
      <w:r w:rsidRPr="00561B66">
        <w:t>).</w:t>
      </w:r>
    </w:p>
    <w:p w:rsidR="00664469" w:rsidRPr="00561B66" w:rsidRDefault="00664469" w:rsidP="00664469">
      <w:pPr>
        <w:pStyle w:val="subsection"/>
      </w:pPr>
      <w:r w:rsidRPr="00561B66">
        <w:tab/>
        <w:t>(3)</w:t>
      </w:r>
      <w:r w:rsidRPr="00561B66">
        <w:tab/>
        <w:t>The application must:</w:t>
      </w:r>
    </w:p>
    <w:p w:rsidR="00664469" w:rsidRPr="00561B66" w:rsidRDefault="00664469" w:rsidP="00664469">
      <w:pPr>
        <w:pStyle w:val="paragraph"/>
      </w:pPr>
      <w:r w:rsidRPr="00561B66">
        <w:tab/>
        <w:t>(a)</w:t>
      </w:r>
      <w:r w:rsidRPr="00561B66">
        <w:tab/>
        <w:t xml:space="preserve">be made within </w:t>
      </w:r>
      <w:r w:rsidR="00753141" w:rsidRPr="00561B66">
        <w:t>14</w:t>
      </w:r>
      <w:r w:rsidRPr="00561B66">
        <w:t xml:space="preserve"> days beginning on the day on which the person receives </w:t>
      </w:r>
      <w:r w:rsidR="00CF26F3" w:rsidRPr="00561B66">
        <w:t xml:space="preserve">notice of </w:t>
      </w:r>
      <w:r w:rsidRPr="00561B66">
        <w:t>the original decision; and</w:t>
      </w:r>
    </w:p>
    <w:p w:rsidR="00664469" w:rsidRPr="00561B66" w:rsidRDefault="00664469" w:rsidP="00664469">
      <w:pPr>
        <w:pStyle w:val="paragraph"/>
      </w:pPr>
      <w:r w:rsidRPr="00561B66">
        <w:tab/>
        <w:t>(b)</w:t>
      </w:r>
      <w:r w:rsidRPr="00561B66">
        <w:tab/>
        <w:t>set out the reasons for making the application.</w:t>
      </w:r>
    </w:p>
    <w:p w:rsidR="00664469" w:rsidRPr="00561B66" w:rsidRDefault="00664469" w:rsidP="00664469">
      <w:pPr>
        <w:pStyle w:val="subsection"/>
      </w:pPr>
      <w:r w:rsidRPr="00561B66">
        <w:tab/>
        <w:t>(4)</w:t>
      </w:r>
      <w:r w:rsidRPr="00561B66">
        <w:tab/>
        <w:t xml:space="preserve">After receiving the application, the Registrar must cause the original decision to be reviewed by an APS employee </w:t>
      </w:r>
      <w:r w:rsidR="00CF26F3" w:rsidRPr="00561B66">
        <w:t>(the</w:t>
      </w:r>
      <w:r w:rsidR="00CF26F3" w:rsidRPr="00561B66">
        <w:rPr>
          <w:b/>
          <w:i/>
        </w:rPr>
        <w:t xml:space="preserve"> internal reviewer</w:t>
      </w:r>
      <w:r w:rsidR="00CF26F3" w:rsidRPr="00561B66">
        <w:t xml:space="preserve">) </w:t>
      </w:r>
      <w:r w:rsidRPr="00561B66">
        <w:t>with a classification level that is equivalent to or higher than the original decision</w:t>
      </w:r>
      <w:r w:rsidR="00561B66">
        <w:noBreakHyphen/>
      </w:r>
      <w:r w:rsidRPr="00561B66">
        <w:t>maker.</w:t>
      </w:r>
    </w:p>
    <w:p w:rsidR="00664469" w:rsidRPr="00561B66" w:rsidRDefault="00664469" w:rsidP="00664469">
      <w:pPr>
        <w:pStyle w:val="subsection"/>
      </w:pPr>
      <w:r w:rsidRPr="00561B66">
        <w:tab/>
        <w:t>(5)</w:t>
      </w:r>
      <w:r w:rsidRPr="00561B66">
        <w:tab/>
        <w:t xml:space="preserve">The </w:t>
      </w:r>
      <w:r w:rsidR="00CF26F3" w:rsidRPr="00561B66">
        <w:t>internal reviewer</w:t>
      </w:r>
      <w:r w:rsidRPr="00561B66">
        <w:t xml:space="preserve"> may, by written notice, ask the person to give the internal reviewer additional information, within a period specified in the notice, to assist the internal reviewer to review the original decision.</w:t>
      </w:r>
    </w:p>
    <w:p w:rsidR="00664469" w:rsidRPr="00561B66" w:rsidRDefault="00664469" w:rsidP="00664469">
      <w:pPr>
        <w:pStyle w:val="subsection"/>
      </w:pPr>
      <w:r w:rsidRPr="00561B66">
        <w:tab/>
        <w:t>(6)</w:t>
      </w:r>
      <w:r w:rsidRPr="00561B66">
        <w:tab/>
        <w:t>If the internal reviewer asks the person to give additional information, the internal reviewer is not required to consider the application while waiting for the information to be given.</w:t>
      </w:r>
    </w:p>
    <w:p w:rsidR="00664469" w:rsidRPr="00561B66" w:rsidRDefault="00664469" w:rsidP="00664469">
      <w:pPr>
        <w:pStyle w:val="subsection"/>
      </w:pPr>
      <w:r w:rsidRPr="00561B66">
        <w:tab/>
        <w:t>(7)</w:t>
      </w:r>
      <w:r w:rsidRPr="00561B66">
        <w:tab/>
        <w:t>If the person does not provide the additional information within the period specified in the notice, the application is taken to have been withdrawn.</w:t>
      </w:r>
    </w:p>
    <w:p w:rsidR="00664469" w:rsidRPr="00561B66" w:rsidRDefault="00664469" w:rsidP="00664469">
      <w:pPr>
        <w:pStyle w:val="subsection"/>
      </w:pPr>
      <w:r w:rsidRPr="00561B66">
        <w:tab/>
        <w:t>(8)</w:t>
      </w:r>
      <w:r w:rsidRPr="00561B66">
        <w:tab/>
        <w:t xml:space="preserve">The </w:t>
      </w:r>
      <w:r w:rsidR="00CF26F3" w:rsidRPr="00561B66">
        <w:t>i</w:t>
      </w:r>
      <w:r w:rsidRPr="00561B66">
        <w:t>nternal review</w:t>
      </w:r>
      <w:r w:rsidR="00CF26F3" w:rsidRPr="00561B66">
        <w:t>er</w:t>
      </w:r>
      <w:r w:rsidRPr="00561B66">
        <w:t xml:space="preserve"> </w:t>
      </w:r>
      <w:r w:rsidR="00CF26F3" w:rsidRPr="00561B66">
        <w:t>must</w:t>
      </w:r>
      <w:r w:rsidRPr="00561B66">
        <w:t xml:space="preserve"> either:</w:t>
      </w:r>
    </w:p>
    <w:p w:rsidR="00664469" w:rsidRPr="00561B66" w:rsidRDefault="00664469" w:rsidP="00664469">
      <w:pPr>
        <w:pStyle w:val="paragraph"/>
      </w:pPr>
      <w:r w:rsidRPr="00561B66">
        <w:tab/>
        <w:t>(a)</w:t>
      </w:r>
      <w:r w:rsidRPr="00561B66">
        <w:tab/>
      </w:r>
      <w:r w:rsidR="00CF26F3" w:rsidRPr="00561B66">
        <w:t xml:space="preserve">confirm </w:t>
      </w:r>
      <w:r w:rsidRPr="00561B66">
        <w:t>the original decision; or</w:t>
      </w:r>
    </w:p>
    <w:p w:rsidR="00664469" w:rsidRPr="00561B66" w:rsidRDefault="00664469" w:rsidP="00664469">
      <w:pPr>
        <w:pStyle w:val="paragraph"/>
      </w:pPr>
      <w:r w:rsidRPr="00561B66">
        <w:tab/>
        <w:t>(b)</w:t>
      </w:r>
      <w:r w:rsidRPr="00561B66">
        <w:tab/>
      </w:r>
      <w:r w:rsidR="00CF26F3" w:rsidRPr="00561B66">
        <w:t>substitute</w:t>
      </w:r>
      <w:r w:rsidRPr="00561B66">
        <w:t xml:space="preserve"> a different decision for the original decision, with effect from the time the original decision was made.</w:t>
      </w:r>
    </w:p>
    <w:p w:rsidR="00664469" w:rsidRPr="00561B66" w:rsidRDefault="00664469" w:rsidP="00664469">
      <w:pPr>
        <w:pStyle w:val="notetext"/>
      </w:pPr>
      <w:r w:rsidRPr="00561B66">
        <w:t>Note 1:</w:t>
      </w:r>
      <w:r w:rsidRPr="00561B66">
        <w:tab/>
      </w:r>
      <w:r w:rsidR="00CF26F3" w:rsidRPr="00561B66">
        <w:rPr>
          <w:b/>
          <w:i/>
        </w:rPr>
        <w:t>R</w:t>
      </w:r>
      <w:r w:rsidRPr="00561B66">
        <w:rPr>
          <w:b/>
          <w:i/>
        </w:rPr>
        <w:t>egistration application fee</w:t>
      </w:r>
      <w:r w:rsidRPr="00561B66">
        <w:t xml:space="preserve"> </w:t>
      </w:r>
      <w:r w:rsidR="00CF26F3" w:rsidRPr="00561B66">
        <w:t>is defined in</w:t>
      </w:r>
      <w:r w:rsidRPr="00561B66">
        <w:t xml:space="preserve"> subregulation</w:t>
      </w:r>
      <w:r w:rsidR="00561B66" w:rsidRPr="00561B66">
        <w:t> </w:t>
      </w:r>
      <w:r w:rsidRPr="00561B66">
        <w:t>37H</w:t>
      </w:r>
      <w:r w:rsidR="00CF26F3" w:rsidRPr="00561B66">
        <w:t>B</w:t>
      </w:r>
      <w:r w:rsidRPr="00561B66">
        <w:t>(1).</w:t>
      </w:r>
    </w:p>
    <w:p w:rsidR="00664469" w:rsidRPr="00561B66" w:rsidRDefault="00664469" w:rsidP="00664469">
      <w:pPr>
        <w:pStyle w:val="notetext"/>
      </w:pPr>
      <w:r w:rsidRPr="00561B66">
        <w:t>Note 2:</w:t>
      </w:r>
      <w:r w:rsidRPr="00561B66">
        <w:tab/>
      </w:r>
      <w:r w:rsidR="00CF26F3" w:rsidRPr="00561B66">
        <w:rPr>
          <w:b/>
          <w:i/>
        </w:rPr>
        <w:t>C</w:t>
      </w:r>
      <w:r w:rsidRPr="00561B66">
        <w:rPr>
          <w:b/>
          <w:i/>
        </w:rPr>
        <w:t>elebrant registration charge</w:t>
      </w:r>
      <w:r w:rsidRPr="00561B66">
        <w:t xml:space="preserve"> </w:t>
      </w:r>
      <w:r w:rsidR="00CF26F3" w:rsidRPr="00561B66">
        <w:t>is defined in</w:t>
      </w:r>
      <w:r w:rsidRPr="00561B66">
        <w:t xml:space="preserve"> subsection</w:t>
      </w:r>
      <w:r w:rsidR="00561B66" w:rsidRPr="00561B66">
        <w:t> </w:t>
      </w:r>
      <w:r w:rsidRPr="00561B66">
        <w:t>5(1) of the Act.</w:t>
      </w:r>
    </w:p>
    <w:p w:rsidR="00664469" w:rsidRPr="00561B66" w:rsidRDefault="00897163" w:rsidP="00664469">
      <w:pPr>
        <w:pStyle w:val="ItemHead"/>
      </w:pPr>
      <w:r w:rsidRPr="00561B66">
        <w:t>2</w:t>
      </w:r>
      <w:r w:rsidR="00C024F7" w:rsidRPr="00561B66">
        <w:t>8</w:t>
      </w:r>
      <w:r w:rsidR="00664469" w:rsidRPr="00561B66">
        <w:t xml:space="preserve">  Regulation</w:t>
      </w:r>
      <w:r w:rsidR="00561B66" w:rsidRPr="00561B66">
        <w:t> </w:t>
      </w:r>
      <w:r w:rsidR="00664469" w:rsidRPr="00561B66">
        <w:t>37L</w:t>
      </w:r>
    </w:p>
    <w:p w:rsidR="00664469" w:rsidRPr="00561B66" w:rsidRDefault="00664469" w:rsidP="00664469">
      <w:pPr>
        <w:pStyle w:val="Item"/>
      </w:pPr>
      <w:r w:rsidRPr="00561B66">
        <w:t>Omit “paragraph</w:t>
      </w:r>
      <w:r w:rsidR="00561B66" w:rsidRPr="00561B66">
        <w:t> </w:t>
      </w:r>
      <w:r w:rsidRPr="00561B66">
        <w:t>39G(a)”, substitute “paragraph</w:t>
      </w:r>
      <w:r w:rsidR="00561B66" w:rsidRPr="00561B66">
        <w:t> </w:t>
      </w:r>
      <w:r w:rsidRPr="00561B66">
        <w:t>39G(1)(a)”.</w:t>
      </w:r>
    </w:p>
    <w:p w:rsidR="00DE74D9" w:rsidRPr="00561B66" w:rsidRDefault="00C024F7" w:rsidP="00DE74D9">
      <w:pPr>
        <w:pStyle w:val="ItemHead"/>
      </w:pPr>
      <w:r w:rsidRPr="00561B66">
        <w:t>29</w:t>
      </w:r>
      <w:r w:rsidR="00DE74D9" w:rsidRPr="00561B66">
        <w:t xml:space="preserve">  Subregulation</w:t>
      </w:r>
      <w:r w:rsidR="00561B66" w:rsidRPr="00561B66">
        <w:t> </w:t>
      </w:r>
      <w:r w:rsidR="00DE74D9" w:rsidRPr="00561B66">
        <w:t>37M(1)</w:t>
      </w:r>
    </w:p>
    <w:p w:rsidR="00DE74D9" w:rsidRPr="00561B66" w:rsidRDefault="00DE74D9" w:rsidP="00DE74D9">
      <w:pPr>
        <w:pStyle w:val="Item"/>
      </w:pPr>
      <w:r w:rsidRPr="00561B66">
        <w:t>Omit “paragraph</w:t>
      </w:r>
      <w:r w:rsidR="00561B66" w:rsidRPr="00561B66">
        <w:t> </w:t>
      </w:r>
      <w:r w:rsidRPr="00561B66">
        <w:t>39G(b)”, substitute “paragraph</w:t>
      </w:r>
      <w:r w:rsidR="00561B66" w:rsidRPr="00561B66">
        <w:t> </w:t>
      </w:r>
      <w:r w:rsidRPr="00561B66">
        <w:t>39G(1)(b)”.</w:t>
      </w:r>
    </w:p>
    <w:p w:rsidR="00DE74D9" w:rsidRPr="00561B66" w:rsidRDefault="00DE74D9" w:rsidP="00DE74D9">
      <w:pPr>
        <w:pStyle w:val="ItemHead"/>
      </w:pPr>
      <w:r w:rsidRPr="00561B66">
        <w:t>3</w:t>
      </w:r>
      <w:r w:rsidR="00C024F7" w:rsidRPr="00561B66">
        <w:t>0</w:t>
      </w:r>
      <w:r w:rsidRPr="00561B66">
        <w:t xml:space="preserve">  Subregulations</w:t>
      </w:r>
      <w:r w:rsidR="00561B66" w:rsidRPr="00561B66">
        <w:t> </w:t>
      </w:r>
      <w:r w:rsidRPr="00561B66">
        <w:t>37M(1), (3), (4) and (5)</w:t>
      </w:r>
    </w:p>
    <w:p w:rsidR="00DE74D9" w:rsidRPr="00561B66" w:rsidRDefault="00DE74D9" w:rsidP="00DE74D9">
      <w:pPr>
        <w:pStyle w:val="Item"/>
      </w:pPr>
      <w:r w:rsidRPr="00561B66">
        <w:t>Omit “registration year”</w:t>
      </w:r>
      <w:r w:rsidR="00535FE3" w:rsidRPr="00561B66">
        <w:t>,</w:t>
      </w:r>
      <w:r w:rsidRPr="00561B66">
        <w:t xml:space="preserve"> substitute “calendar year”.</w:t>
      </w:r>
    </w:p>
    <w:p w:rsidR="00DE74D9" w:rsidRPr="00561B66" w:rsidRDefault="00DE74D9" w:rsidP="00DE74D9">
      <w:pPr>
        <w:pStyle w:val="ItemHead"/>
      </w:pPr>
      <w:r w:rsidRPr="00561B66">
        <w:t>3</w:t>
      </w:r>
      <w:r w:rsidR="00C024F7" w:rsidRPr="00561B66">
        <w:t>1</w:t>
      </w:r>
      <w:r w:rsidR="00897163" w:rsidRPr="00561B66">
        <w:t xml:space="preserve"> </w:t>
      </w:r>
      <w:r w:rsidRPr="00561B66">
        <w:t xml:space="preserve"> Subregulation</w:t>
      </w:r>
      <w:r w:rsidR="00561B66" w:rsidRPr="00561B66">
        <w:t> </w:t>
      </w:r>
      <w:r w:rsidRPr="00561B66">
        <w:t>37M(5) (note)</w:t>
      </w:r>
    </w:p>
    <w:p w:rsidR="00DE74D9" w:rsidRPr="00561B66" w:rsidRDefault="00535FE3" w:rsidP="00DE74D9">
      <w:pPr>
        <w:pStyle w:val="Item"/>
      </w:pPr>
      <w:r w:rsidRPr="00561B66">
        <w:t>Repeal the note, subs</w:t>
      </w:r>
      <w:r w:rsidR="00C20521" w:rsidRPr="00561B66">
        <w:t>titu</w:t>
      </w:r>
      <w:r w:rsidRPr="00561B66">
        <w:t>te:</w:t>
      </w:r>
    </w:p>
    <w:p w:rsidR="00535FE3" w:rsidRPr="00561B66" w:rsidRDefault="00535FE3" w:rsidP="00535FE3">
      <w:pPr>
        <w:pStyle w:val="notetext"/>
      </w:pPr>
      <w:r w:rsidRPr="00561B66">
        <w:t>Note:</w:t>
      </w:r>
      <w:r w:rsidRPr="00561B66">
        <w:tab/>
        <w:t>A marriage celebrant may undertake more than the minimum requirements of professional development activities. However, any activity undertaken in a calendar year in excess of the minimum requirements will not count towards the marriage celebrant’s obligation under this subregulation</w:t>
      </w:r>
      <w:r w:rsidR="00561B66" w:rsidRPr="00561B66">
        <w:t> </w:t>
      </w:r>
      <w:r w:rsidRPr="00561B66">
        <w:t>for other calendar years.</w:t>
      </w:r>
    </w:p>
    <w:p w:rsidR="00DE74D9" w:rsidRPr="00561B66" w:rsidRDefault="00DE74D9" w:rsidP="00DE74D9">
      <w:pPr>
        <w:pStyle w:val="ItemHead"/>
      </w:pPr>
      <w:r w:rsidRPr="00561B66">
        <w:t>3</w:t>
      </w:r>
      <w:r w:rsidR="00C024F7" w:rsidRPr="00561B66">
        <w:t>2</w:t>
      </w:r>
      <w:r w:rsidRPr="00561B66">
        <w:t xml:space="preserve">  Subregulations</w:t>
      </w:r>
      <w:r w:rsidR="00561B66" w:rsidRPr="00561B66">
        <w:t> </w:t>
      </w:r>
      <w:r w:rsidRPr="00561B66">
        <w:t>37M(6) and (7)</w:t>
      </w:r>
    </w:p>
    <w:p w:rsidR="00DE74D9" w:rsidRPr="00561B66" w:rsidRDefault="00DE74D9" w:rsidP="00DE74D9">
      <w:pPr>
        <w:pStyle w:val="Item"/>
      </w:pPr>
      <w:r w:rsidRPr="00561B66">
        <w:t>Repeal the subregulations, substitute:</w:t>
      </w:r>
    </w:p>
    <w:p w:rsidR="00DE74D9" w:rsidRPr="00561B66" w:rsidRDefault="00DE74D9" w:rsidP="00DE74D9">
      <w:pPr>
        <w:pStyle w:val="subsection"/>
      </w:pPr>
      <w:r w:rsidRPr="00561B66">
        <w:tab/>
        <w:t>(6)</w:t>
      </w:r>
      <w:r w:rsidRPr="00561B66">
        <w:tab/>
        <w:t>A marriage celebrant is not required to comply with subregulation</w:t>
      </w:r>
      <w:r w:rsidR="00561B66" w:rsidRPr="00561B66">
        <w:t> </w:t>
      </w:r>
      <w:r w:rsidRPr="00561B66">
        <w:t>(4):</w:t>
      </w:r>
    </w:p>
    <w:p w:rsidR="00DE74D9" w:rsidRPr="00561B66" w:rsidRDefault="00DE74D9" w:rsidP="00DE74D9">
      <w:pPr>
        <w:pStyle w:val="paragraph"/>
      </w:pPr>
      <w:r w:rsidRPr="00561B66">
        <w:tab/>
        <w:t>(a)</w:t>
      </w:r>
      <w:r w:rsidRPr="00561B66">
        <w:tab/>
        <w:t xml:space="preserve">for the calendar year in which the marriage celebrant successfully completes a </w:t>
      </w:r>
      <w:r w:rsidR="0031429E" w:rsidRPr="00561B66">
        <w:t xml:space="preserve">formal </w:t>
      </w:r>
      <w:r w:rsidRPr="00561B66">
        <w:t>course of training (the</w:t>
      </w:r>
      <w:r w:rsidRPr="00561B66">
        <w:rPr>
          <w:b/>
          <w:i/>
        </w:rPr>
        <w:t xml:space="preserve"> stated calendar year</w:t>
      </w:r>
      <w:r w:rsidRPr="00561B66">
        <w:t>) and the 2 calendar years after the stated calendar year—if the marriage celebrant:</w:t>
      </w:r>
    </w:p>
    <w:p w:rsidR="00DE74D9" w:rsidRPr="00561B66" w:rsidRDefault="00DE74D9" w:rsidP="00DE74D9">
      <w:pPr>
        <w:pStyle w:val="paragraphsub"/>
      </w:pPr>
      <w:r w:rsidRPr="00561B66">
        <w:tab/>
        <w:t>(i)</w:t>
      </w:r>
      <w:r w:rsidRPr="00561B66">
        <w:tab/>
        <w:t>enrolled in the formal course of training before 1</w:t>
      </w:r>
      <w:r w:rsidR="00561B66" w:rsidRPr="00561B66">
        <w:t> </w:t>
      </w:r>
      <w:r w:rsidRPr="00561B66">
        <w:t>July 2010; and</w:t>
      </w:r>
    </w:p>
    <w:p w:rsidR="00DE74D9" w:rsidRPr="00561B66" w:rsidRDefault="00DE74D9" w:rsidP="00DE74D9">
      <w:pPr>
        <w:pStyle w:val="paragraphsub"/>
      </w:pPr>
      <w:r w:rsidRPr="00561B66">
        <w:tab/>
        <w:t>(ii)</w:t>
      </w:r>
      <w:r w:rsidRPr="00561B66">
        <w:tab/>
        <w:t>provided evidence of the enrolment to the Registrar before 14</w:t>
      </w:r>
      <w:r w:rsidR="00561B66" w:rsidRPr="00561B66">
        <w:t> </w:t>
      </w:r>
      <w:r w:rsidRPr="00561B66">
        <w:t>August 2010; or</w:t>
      </w:r>
    </w:p>
    <w:p w:rsidR="00DE74D9" w:rsidRPr="00561B66" w:rsidRDefault="00DE74D9" w:rsidP="00DE74D9">
      <w:pPr>
        <w:pStyle w:val="paragraph"/>
      </w:pPr>
      <w:r w:rsidRPr="00561B66">
        <w:tab/>
        <w:t>(b)</w:t>
      </w:r>
      <w:r w:rsidRPr="00561B66">
        <w:tab/>
      </w:r>
      <w:r w:rsidR="000A7479" w:rsidRPr="00561B66">
        <w:t>otherwise</w:t>
      </w:r>
      <w:r w:rsidRPr="00561B66">
        <w:t>—if the Registrar grants an exemption for a calendar year under regulation</w:t>
      </w:r>
      <w:r w:rsidR="00561B66" w:rsidRPr="00561B66">
        <w:t> </w:t>
      </w:r>
      <w:r w:rsidRPr="00561B66">
        <w:t>37MA or 37MB.</w:t>
      </w:r>
    </w:p>
    <w:p w:rsidR="00DE74D9" w:rsidRPr="00561B66" w:rsidRDefault="00DE74D9" w:rsidP="00DE74D9">
      <w:pPr>
        <w:pStyle w:val="ItemHead"/>
      </w:pPr>
      <w:r w:rsidRPr="00561B66">
        <w:t>3</w:t>
      </w:r>
      <w:r w:rsidR="00C024F7" w:rsidRPr="00561B66">
        <w:t>3</w:t>
      </w:r>
      <w:r w:rsidRPr="00561B66">
        <w:t xml:space="preserve">  After regulation</w:t>
      </w:r>
      <w:r w:rsidR="00561B66" w:rsidRPr="00561B66">
        <w:t> </w:t>
      </w:r>
      <w:r w:rsidRPr="00561B66">
        <w:t>37M</w:t>
      </w:r>
    </w:p>
    <w:p w:rsidR="00DE74D9" w:rsidRPr="00561B66" w:rsidRDefault="00DE74D9" w:rsidP="00DE74D9">
      <w:pPr>
        <w:pStyle w:val="Item"/>
      </w:pPr>
      <w:r w:rsidRPr="00561B66">
        <w:t>Insert:</w:t>
      </w:r>
    </w:p>
    <w:p w:rsidR="00DE74D9" w:rsidRPr="00561B66" w:rsidRDefault="00DE74D9" w:rsidP="00DE74D9">
      <w:pPr>
        <w:pStyle w:val="ActHead5"/>
      </w:pPr>
      <w:bookmarkStart w:id="22" w:name="_Toc387927987"/>
      <w:r w:rsidRPr="00561B66">
        <w:rPr>
          <w:rStyle w:val="CharSectno"/>
        </w:rPr>
        <w:t>37MA</w:t>
      </w:r>
      <w:r w:rsidRPr="00561B66">
        <w:t xml:space="preserve">  </w:t>
      </w:r>
      <w:r w:rsidR="007B2E34" w:rsidRPr="00561B66">
        <w:t>Application</w:t>
      </w:r>
      <w:r w:rsidRPr="00561B66">
        <w:t xml:space="preserve"> for professional development exemption because of exceptional circumstances</w:t>
      </w:r>
      <w:bookmarkEnd w:id="22"/>
    </w:p>
    <w:p w:rsidR="00DE74D9" w:rsidRPr="00561B66" w:rsidRDefault="00DE74D9" w:rsidP="00DE74D9">
      <w:pPr>
        <w:pStyle w:val="subsection"/>
      </w:pPr>
      <w:r w:rsidRPr="00561B66">
        <w:tab/>
        <w:t>(1)</w:t>
      </w:r>
      <w:r w:rsidRPr="00561B66">
        <w:tab/>
        <w:t>If a marriage celebrant believes that exceptional circumstances will result in the marriage celebrant being unable to comply with the requirement in subregulation</w:t>
      </w:r>
      <w:r w:rsidR="00561B66" w:rsidRPr="00561B66">
        <w:t> </w:t>
      </w:r>
      <w:r w:rsidRPr="00561B66">
        <w:t>37M(4) for a calendar year, the marriage celebrant m</w:t>
      </w:r>
      <w:r w:rsidR="000A7479" w:rsidRPr="00561B66">
        <w:t>ay</w:t>
      </w:r>
      <w:r w:rsidRPr="00561B66">
        <w:t xml:space="preserve"> apply, in writing, to the Registrar of Marriage Celebrants for an exemption.</w:t>
      </w:r>
    </w:p>
    <w:p w:rsidR="00DE74D9" w:rsidRPr="00561B66" w:rsidRDefault="00DE74D9" w:rsidP="00DE74D9">
      <w:pPr>
        <w:pStyle w:val="subsection"/>
      </w:pPr>
      <w:r w:rsidRPr="00561B66">
        <w:tab/>
        <w:t>(2)</w:t>
      </w:r>
      <w:r w:rsidRPr="00561B66">
        <w:tab/>
        <w:t>The application must:</w:t>
      </w:r>
    </w:p>
    <w:p w:rsidR="00DE74D9" w:rsidRPr="00561B66" w:rsidRDefault="00DE74D9" w:rsidP="00DE74D9">
      <w:pPr>
        <w:pStyle w:val="paragraph"/>
      </w:pPr>
      <w:r w:rsidRPr="00561B66">
        <w:tab/>
        <w:t>(a)</w:t>
      </w:r>
      <w:r w:rsidRPr="00561B66">
        <w:tab/>
        <w:t>be made before 31</w:t>
      </w:r>
      <w:r w:rsidR="00561B66" w:rsidRPr="00561B66">
        <w:t> </w:t>
      </w:r>
      <w:r w:rsidRPr="00561B66">
        <w:t>December of the calendar year to which the application relates; and</w:t>
      </w:r>
    </w:p>
    <w:p w:rsidR="00DE74D9" w:rsidRPr="00561B66" w:rsidRDefault="00DE74D9" w:rsidP="00DE74D9">
      <w:pPr>
        <w:pStyle w:val="paragraph"/>
      </w:pPr>
      <w:r w:rsidRPr="00561B66">
        <w:tab/>
        <w:t>(b)</w:t>
      </w:r>
      <w:r w:rsidRPr="00561B66">
        <w:tab/>
        <w:t>be accompanied by:</w:t>
      </w:r>
    </w:p>
    <w:p w:rsidR="00DE74D9" w:rsidRPr="00561B66" w:rsidRDefault="00DE74D9" w:rsidP="00DE74D9">
      <w:pPr>
        <w:pStyle w:val="paragraphsub"/>
      </w:pPr>
      <w:r w:rsidRPr="00561B66">
        <w:tab/>
        <w:t>(i)</w:t>
      </w:r>
      <w:r w:rsidRPr="00561B66">
        <w:tab/>
        <w:t>information or documents that may assist the Registrar to decide whether to grant the exemption; and</w:t>
      </w:r>
    </w:p>
    <w:p w:rsidR="00DE74D9" w:rsidRPr="00561B66" w:rsidRDefault="00DE74D9" w:rsidP="00DE74D9">
      <w:pPr>
        <w:pStyle w:val="paragraphsub"/>
      </w:pPr>
      <w:r w:rsidRPr="00561B66">
        <w:tab/>
        <w:t>(ii)</w:t>
      </w:r>
      <w:r w:rsidRPr="00561B66">
        <w:tab/>
        <w:t>the professional development exemption application fee.</w:t>
      </w:r>
    </w:p>
    <w:p w:rsidR="00DE74D9" w:rsidRPr="00561B66" w:rsidRDefault="00DE74D9" w:rsidP="00DE74D9">
      <w:pPr>
        <w:pStyle w:val="subsection"/>
      </w:pPr>
      <w:r w:rsidRPr="00561B66">
        <w:tab/>
        <w:t>(3)</w:t>
      </w:r>
      <w:r w:rsidRPr="00561B66">
        <w:tab/>
        <w:t>The Registrar may, by written notice, ask the marriage celebrant to give the Registrar additional information, within a period specified in the notice, to assist the Registrar to decide whether to grant the exemption.</w:t>
      </w:r>
    </w:p>
    <w:p w:rsidR="00DE74D9" w:rsidRPr="00561B66" w:rsidRDefault="00DE74D9" w:rsidP="00DE74D9">
      <w:pPr>
        <w:pStyle w:val="subsection"/>
      </w:pPr>
      <w:r w:rsidRPr="00561B66">
        <w:tab/>
        <w:t>(4)</w:t>
      </w:r>
      <w:r w:rsidRPr="00561B66">
        <w:tab/>
        <w:t>If the Registrar asks the marriage celebrant to give additional information, the Registrar is not required to consider the application while waiting for the information to be given.</w:t>
      </w:r>
    </w:p>
    <w:p w:rsidR="00DE74D9" w:rsidRPr="00561B66" w:rsidRDefault="00DE74D9" w:rsidP="00DE74D9">
      <w:pPr>
        <w:pStyle w:val="subsection"/>
      </w:pPr>
      <w:r w:rsidRPr="00561B66">
        <w:tab/>
        <w:t>(5)</w:t>
      </w:r>
      <w:r w:rsidRPr="00561B66">
        <w:tab/>
        <w:t>If the marriage celebrant does not provide the additional information within the period specified in the notice, the application is taken to have been withdrawn.</w:t>
      </w:r>
    </w:p>
    <w:p w:rsidR="00DE74D9" w:rsidRPr="00561B66" w:rsidRDefault="00DE74D9" w:rsidP="00DE74D9">
      <w:pPr>
        <w:pStyle w:val="subsection"/>
      </w:pPr>
      <w:r w:rsidRPr="00561B66">
        <w:tab/>
        <w:t>(6)</w:t>
      </w:r>
      <w:r w:rsidRPr="00561B66">
        <w:tab/>
        <w:t>The Registrar may grant the exemption if the Registrar is satisfied that the marriage celebrant will be unable to complete any professional development activity required by subregulation</w:t>
      </w:r>
      <w:r w:rsidR="00561B66" w:rsidRPr="00561B66">
        <w:t> </w:t>
      </w:r>
      <w:r w:rsidRPr="00561B66">
        <w:t xml:space="preserve">37M(4) for the calendar year because of </w:t>
      </w:r>
      <w:r w:rsidR="007B2E34" w:rsidRPr="00561B66">
        <w:t xml:space="preserve">the </w:t>
      </w:r>
      <w:r w:rsidRPr="00561B66">
        <w:t>exceptional circumstances mentioned in the application.</w:t>
      </w:r>
    </w:p>
    <w:p w:rsidR="00DE74D9" w:rsidRPr="00561B66" w:rsidRDefault="00DE74D9" w:rsidP="00DE74D9">
      <w:pPr>
        <w:pStyle w:val="subsection"/>
        <w:rPr>
          <w:rFonts w:eastAsiaTheme="minorHAnsi"/>
        </w:rPr>
      </w:pPr>
      <w:r w:rsidRPr="00561B66">
        <w:rPr>
          <w:rFonts w:eastAsiaTheme="minorHAnsi"/>
        </w:rPr>
        <w:tab/>
        <w:t>(7)</w:t>
      </w:r>
      <w:r w:rsidRPr="00561B66">
        <w:rPr>
          <w:rFonts w:eastAsiaTheme="minorHAnsi"/>
        </w:rPr>
        <w:tab/>
        <w:t>The Registrar must, by written notice, inform the marriage celebrant of the Registrar’s decision to grant or refuse the exemption.</w:t>
      </w:r>
    </w:p>
    <w:p w:rsidR="00DE74D9" w:rsidRPr="00561B66" w:rsidRDefault="00DE74D9" w:rsidP="00DE74D9">
      <w:pPr>
        <w:pStyle w:val="ActHead5"/>
      </w:pPr>
      <w:bookmarkStart w:id="23" w:name="_Toc387927988"/>
      <w:r w:rsidRPr="00561B66">
        <w:rPr>
          <w:rStyle w:val="CharSectno"/>
        </w:rPr>
        <w:t>37MB</w:t>
      </w:r>
      <w:r w:rsidRPr="00561B66">
        <w:t xml:space="preserve">  Other circumstances in which Registrar may grant professional development exemption</w:t>
      </w:r>
      <w:bookmarkEnd w:id="23"/>
    </w:p>
    <w:p w:rsidR="00DE74D9" w:rsidRPr="00561B66" w:rsidRDefault="00DE74D9" w:rsidP="00DE74D9">
      <w:pPr>
        <w:pStyle w:val="subsection"/>
      </w:pPr>
      <w:r w:rsidRPr="00561B66">
        <w:tab/>
        <w:t>(1)</w:t>
      </w:r>
      <w:r w:rsidRPr="00561B66">
        <w:tab/>
        <w:t>The Registrar of Marriage Celebrants may grant a marriage celebrant an exemption from the requirement to comply with subregulation</w:t>
      </w:r>
      <w:r w:rsidR="00561B66" w:rsidRPr="00561B66">
        <w:t> </w:t>
      </w:r>
      <w:r w:rsidRPr="00561B66">
        <w:t>37M(4) for a calendar year if the Registrar is satisfied that the marriage celebrant will be unable to complete any professional development activity for the calendar year because of the date of the marriage celebrant’s registration.</w:t>
      </w:r>
    </w:p>
    <w:p w:rsidR="00DE74D9" w:rsidRPr="00561B66" w:rsidRDefault="00DE74D9" w:rsidP="00DE74D9">
      <w:pPr>
        <w:pStyle w:val="subsection"/>
        <w:rPr>
          <w:rFonts w:eastAsiaTheme="minorHAnsi"/>
        </w:rPr>
      </w:pPr>
      <w:r w:rsidRPr="00561B66">
        <w:tab/>
      </w:r>
      <w:r w:rsidRPr="00561B66">
        <w:rPr>
          <w:rFonts w:eastAsiaTheme="minorHAnsi"/>
        </w:rPr>
        <w:t>(2)</w:t>
      </w:r>
      <w:r w:rsidRPr="00561B66">
        <w:rPr>
          <w:rFonts w:eastAsiaTheme="minorHAnsi"/>
        </w:rPr>
        <w:tab/>
        <w:t>The Registrar must, by written notice, inform the marriage celebrant of the Registrar’s decision to grant the exemption.</w:t>
      </w:r>
    </w:p>
    <w:p w:rsidR="00DE74D9" w:rsidRPr="00561B66" w:rsidRDefault="00DE74D9" w:rsidP="00DE74D9">
      <w:pPr>
        <w:pStyle w:val="ActHead5"/>
      </w:pPr>
      <w:bookmarkStart w:id="24" w:name="_Toc387927989"/>
      <w:r w:rsidRPr="00561B66">
        <w:rPr>
          <w:rStyle w:val="CharSectno"/>
        </w:rPr>
        <w:t>37MC</w:t>
      </w:r>
      <w:r w:rsidRPr="00561B66">
        <w:t xml:space="preserve">  Professional development exemption application fee</w:t>
      </w:r>
      <w:bookmarkEnd w:id="24"/>
    </w:p>
    <w:p w:rsidR="00DE74D9" w:rsidRPr="00561B66" w:rsidRDefault="00DE74D9" w:rsidP="00DE74D9">
      <w:pPr>
        <w:pStyle w:val="subsection"/>
      </w:pPr>
      <w:r w:rsidRPr="00561B66">
        <w:tab/>
      </w:r>
      <w:r w:rsidRPr="00561B66">
        <w:tab/>
        <w:t>For subsection</w:t>
      </w:r>
      <w:r w:rsidR="00561B66" w:rsidRPr="00561B66">
        <w:t> </w:t>
      </w:r>
      <w:r w:rsidRPr="00561B66">
        <w:t xml:space="preserve">39G(2) of the Act, the Minister may, by legislative instrument, determine </w:t>
      </w:r>
      <w:r w:rsidR="007B2E34" w:rsidRPr="00561B66">
        <w:t>the</w:t>
      </w:r>
      <w:r w:rsidRPr="00561B66">
        <w:t xml:space="preserve"> fee (</w:t>
      </w:r>
      <w:r w:rsidR="007B2E34" w:rsidRPr="00561B66">
        <w:t>the</w:t>
      </w:r>
      <w:r w:rsidRPr="00561B66">
        <w:t xml:space="preserve"> </w:t>
      </w:r>
      <w:r w:rsidRPr="00561B66">
        <w:rPr>
          <w:b/>
          <w:i/>
        </w:rPr>
        <w:t>professional development exemption application fee</w:t>
      </w:r>
      <w:r w:rsidRPr="00561B66">
        <w:t>)</w:t>
      </w:r>
      <w:r w:rsidRPr="00561B66">
        <w:rPr>
          <w:b/>
          <w:i/>
        </w:rPr>
        <w:t xml:space="preserve"> </w:t>
      </w:r>
      <w:r w:rsidRPr="00561B66">
        <w:t>to be paid in respect of an application for exemption from undertaking, in a calendar year, the professional development activities mentioned in subregulation</w:t>
      </w:r>
      <w:r w:rsidR="00561B66" w:rsidRPr="00561B66">
        <w:t> </w:t>
      </w:r>
      <w:r w:rsidRPr="00561B66">
        <w:t>37M(4).</w:t>
      </w:r>
    </w:p>
    <w:p w:rsidR="00DE74D9" w:rsidRPr="00561B66" w:rsidRDefault="00DE74D9" w:rsidP="00DE74D9">
      <w:pPr>
        <w:pStyle w:val="ItemHead"/>
      </w:pPr>
      <w:r w:rsidRPr="00561B66">
        <w:t>3</w:t>
      </w:r>
      <w:r w:rsidR="00C024F7" w:rsidRPr="00561B66">
        <w:t>4</w:t>
      </w:r>
      <w:r w:rsidRPr="00561B66">
        <w:t xml:space="preserve">  Paragraph 37N(1)(d)</w:t>
      </w:r>
    </w:p>
    <w:p w:rsidR="00DE74D9" w:rsidRPr="00561B66" w:rsidRDefault="00DE74D9" w:rsidP="00DE74D9">
      <w:pPr>
        <w:pStyle w:val="Item"/>
      </w:pPr>
      <w:r w:rsidRPr="00561B66">
        <w:t>Omit “paragraph</w:t>
      </w:r>
      <w:r w:rsidR="00561B66" w:rsidRPr="00561B66">
        <w:t> </w:t>
      </w:r>
      <w:r w:rsidRPr="00561B66">
        <w:t>39G(b)”, substitute “paragraph</w:t>
      </w:r>
      <w:r w:rsidR="00561B66" w:rsidRPr="00561B66">
        <w:t> </w:t>
      </w:r>
      <w:r w:rsidRPr="00561B66">
        <w:t>39G(1)(b)”.</w:t>
      </w:r>
    </w:p>
    <w:p w:rsidR="00DE74D9" w:rsidRPr="00561B66" w:rsidRDefault="00DE74D9" w:rsidP="00DE74D9">
      <w:pPr>
        <w:pStyle w:val="ItemHead"/>
      </w:pPr>
      <w:r w:rsidRPr="00561B66">
        <w:t>3</w:t>
      </w:r>
      <w:r w:rsidR="00C024F7" w:rsidRPr="00561B66">
        <w:t>5</w:t>
      </w:r>
      <w:r w:rsidRPr="00561B66">
        <w:t xml:space="preserve">  Subregulation</w:t>
      </w:r>
      <w:r w:rsidR="00561B66" w:rsidRPr="00561B66">
        <w:t> </w:t>
      </w:r>
      <w:r w:rsidRPr="00561B66">
        <w:t>37N(2)</w:t>
      </w:r>
    </w:p>
    <w:p w:rsidR="00DE74D9" w:rsidRPr="00561B66" w:rsidRDefault="00DE74D9" w:rsidP="00DE74D9">
      <w:pPr>
        <w:pStyle w:val="Item"/>
      </w:pPr>
      <w:r w:rsidRPr="00561B66">
        <w:t>Repeal the subregulation.</w:t>
      </w:r>
    </w:p>
    <w:p w:rsidR="00DE74D9" w:rsidRPr="00561B66" w:rsidRDefault="00DE74D9" w:rsidP="00DE74D9">
      <w:pPr>
        <w:pStyle w:val="ItemHead"/>
      </w:pPr>
      <w:r w:rsidRPr="00561B66">
        <w:t>3</w:t>
      </w:r>
      <w:r w:rsidR="00C024F7" w:rsidRPr="00561B66">
        <w:t>6</w:t>
      </w:r>
      <w:r w:rsidRPr="00561B66">
        <w:t xml:space="preserve">  Subregulation</w:t>
      </w:r>
      <w:r w:rsidR="00561B66" w:rsidRPr="00561B66">
        <w:t> </w:t>
      </w:r>
      <w:r w:rsidRPr="00561B66">
        <w:t>38(1)</w:t>
      </w:r>
    </w:p>
    <w:p w:rsidR="00DE74D9" w:rsidRPr="00561B66" w:rsidRDefault="00DE74D9" w:rsidP="00DE74D9">
      <w:pPr>
        <w:pStyle w:val="Item"/>
      </w:pPr>
      <w:r w:rsidRPr="00561B66">
        <w:t>Repeal the subregulation.</w:t>
      </w:r>
    </w:p>
    <w:p w:rsidR="00DE74D9" w:rsidRPr="00561B66" w:rsidRDefault="00897163" w:rsidP="00DE74D9">
      <w:pPr>
        <w:pStyle w:val="ItemHead"/>
      </w:pPr>
      <w:r w:rsidRPr="00561B66">
        <w:t>3</w:t>
      </w:r>
      <w:r w:rsidR="00C024F7" w:rsidRPr="00561B66">
        <w:t>7</w:t>
      </w:r>
      <w:r w:rsidR="00DE74D9" w:rsidRPr="00561B66">
        <w:t xml:space="preserve">  Regulation</w:t>
      </w:r>
      <w:r w:rsidR="00561B66" w:rsidRPr="00561B66">
        <w:t> </w:t>
      </w:r>
      <w:r w:rsidR="00DE74D9" w:rsidRPr="00561B66">
        <w:t>38A</w:t>
      </w:r>
    </w:p>
    <w:p w:rsidR="00DE74D9" w:rsidRPr="00561B66" w:rsidRDefault="00DE74D9" w:rsidP="00DE74D9">
      <w:pPr>
        <w:pStyle w:val="Item"/>
      </w:pPr>
      <w:r w:rsidRPr="00561B66">
        <w:t>Repeal the regulation, substitute:</w:t>
      </w:r>
    </w:p>
    <w:p w:rsidR="00C37C35" w:rsidRPr="00561B66" w:rsidRDefault="00C37C35" w:rsidP="00C37C35">
      <w:pPr>
        <w:pStyle w:val="ActHead5"/>
      </w:pPr>
      <w:bookmarkStart w:id="25" w:name="_Toc387927990"/>
      <w:r w:rsidRPr="00561B66">
        <w:rPr>
          <w:rStyle w:val="CharSectno"/>
        </w:rPr>
        <w:t>38A</w:t>
      </w:r>
      <w:r w:rsidRPr="00561B66">
        <w:t xml:space="preserve">  Requirements for declaration before authori</w:t>
      </w:r>
      <w:r w:rsidR="00A37BAE" w:rsidRPr="00561B66">
        <w:t>s</w:t>
      </w:r>
      <w:r w:rsidRPr="00561B66">
        <w:t>ed celebrant</w:t>
      </w:r>
      <w:bookmarkEnd w:id="25"/>
    </w:p>
    <w:p w:rsidR="00DE74D9" w:rsidRPr="00561B66" w:rsidRDefault="00DE74D9" w:rsidP="00DE74D9">
      <w:pPr>
        <w:pStyle w:val="subsection"/>
      </w:pPr>
      <w:r w:rsidRPr="00561B66">
        <w:tab/>
      </w:r>
      <w:r w:rsidRPr="00561B66">
        <w:tab/>
        <w:t>For subparagraph</w:t>
      </w:r>
      <w:r w:rsidR="00561B66" w:rsidRPr="00561B66">
        <w:t> </w:t>
      </w:r>
      <w:r w:rsidRPr="00561B66">
        <w:t>42(1)(c)(iii) of the Act, a declaration must state:</w:t>
      </w:r>
    </w:p>
    <w:p w:rsidR="00DE74D9" w:rsidRPr="00561B66" w:rsidRDefault="00DE74D9" w:rsidP="00DE74D9">
      <w:pPr>
        <w:pStyle w:val="paragraph"/>
      </w:pPr>
      <w:r w:rsidRPr="00561B66">
        <w:tab/>
        <w:t>(a)</w:t>
      </w:r>
      <w:r w:rsidRPr="00561B66">
        <w:tab/>
        <w:t>th</w:t>
      </w:r>
      <w:r w:rsidR="00E5358D" w:rsidRPr="00561B66">
        <w:t>at</w:t>
      </w:r>
      <w:r w:rsidRPr="00561B66">
        <w:t xml:space="preserve"> the party making the declaration has turned 18 years; or</w:t>
      </w:r>
    </w:p>
    <w:p w:rsidR="00FB206E" w:rsidRPr="00561B66" w:rsidRDefault="00DE74D9" w:rsidP="00DE74D9">
      <w:pPr>
        <w:pStyle w:val="paragraph"/>
      </w:pPr>
      <w:r w:rsidRPr="00561B66">
        <w:tab/>
        <w:t>(b)</w:t>
      </w:r>
      <w:r w:rsidRPr="00561B66">
        <w:tab/>
        <w:t>if the party has not turned 18 years</w:t>
      </w:r>
      <w:r w:rsidR="00FB206E" w:rsidRPr="00561B66">
        <w:t>:</w:t>
      </w:r>
    </w:p>
    <w:p w:rsidR="00FB206E" w:rsidRPr="00561B66" w:rsidRDefault="00FB206E" w:rsidP="00FB206E">
      <w:pPr>
        <w:pStyle w:val="paragraphsub"/>
      </w:pPr>
      <w:r w:rsidRPr="00561B66">
        <w:tab/>
        <w:t>(i)</w:t>
      </w:r>
      <w:r w:rsidRPr="00561B66">
        <w:tab/>
        <w:t>t</w:t>
      </w:r>
      <w:r w:rsidR="00DE74D9" w:rsidRPr="00561B66">
        <w:t>he party’s date of birth</w:t>
      </w:r>
      <w:r w:rsidRPr="00561B66">
        <w:t>;</w:t>
      </w:r>
      <w:r w:rsidR="00DE74D9" w:rsidRPr="00561B66">
        <w:t xml:space="preserve"> and</w:t>
      </w:r>
    </w:p>
    <w:p w:rsidR="00DE74D9" w:rsidRPr="00561B66" w:rsidRDefault="00FB206E" w:rsidP="00FB206E">
      <w:pPr>
        <w:pStyle w:val="paragraphsub"/>
      </w:pPr>
      <w:r w:rsidRPr="00561B66">
        <w:tab/>
        <w:t>(ii)</w:t>
      </w:r>
      <w:r w:rsidRPr="00561B66">
        <w:tab/>
      </w:r>
      <w:r w:rsidR="00E5358D" w:rsidRPr="00561B66">
        <w:t>that an order has been made under section</w:t>
      </w:r>
      <w:r w:rsidR="00561B66" w:rsidRPr="00561B66">
        <w:t> </w:t>
      </w:r>
      <w:r w:rsidR="00E5358D" w:rsidRPr="00561B66">
        <w:t>12 of the Act in relation to the party.</w:t>
      </w:r>
    </w:p>
    <w:p w:rsidR="00664469" w:rsidRPr="00561B66" w:rsidRDefault="00897163" w:rsidP="00664469">
      <w:pPr>
        <w:pStyle w:val="ItemHead"/>
      </w:pPr>
      <w:r w:rsidRPr="00561B66">
        <w:t>3</w:t>
      </w:r>
      <w:r w:rsidR="00C024F7" w:rsidRPr="00561B66">
        <w:t>8</w:t>
      </w:r>
      <w:r w:rsidR="00C37C35" w:rsidRPr="00561B66">
        <w:t xml:space="preserve">  Regulation</w:t>
      </w:r>
      <w:r w:rsidR="00561B66" w:rsidRPr="00561B66">
        <w:t> </w:t>
      </w:r>
      <w:r w:rsidR="00C37C35" w:rsidRPr="00561B66">
        <w:t>39A</w:t>
      </w:r>
    </w:p>
    <w:p w:rsidR="00C37C35" w:rsidRPr="00561B66" w:rsidRDefault="00C37C35" w:rsidP="00C37C35">
      <w:pPr>
        <w:pStyle w:val="Item"/>
      </w:pPr>
      <w:r w:rsidRPr="00561B66">
        <w:t>Repe</w:t>
      </w:r>
      <w:r w:rsidR="0005505D" w:rsidRPr="00561B66">
        <w:t>a</w:t>
      </w:r>
      <w:r w:rsidRPr="00561B66">
        <w:t>l the regulation.</w:t>
      </w:r>
    </w:p>
    <w:p w:rsidR="00C37C35" w:rsidRPr="00561B66" w:rsidRDefault="00C024F7" w:rsidP="00C37C35">
      <w:pPr>
        <w:pStyle w:val="ItemHead"/>
      </w:pPr>
      <w:r w:rsidRPr="00561B66">
        <w:t>39</w:t>
      </w:r>
      <w:r w:rsidR="00C37C35" w:rsidRPr="00561B66">
        <w:t xml:space="preserve">  Subregulation</w:t>
      </w:r>
      <w:r w:rsidR="00561B66" w:rsidRPr="00561B66">
        <w:t> </w:t>
      </w:r>
      <w:r w:rsidR="00C37C35" w:rsidRPr="00561B66">
        <w:t>40(6)</w:t>
      </w:r>
    </w:p>
    <w:p w:rsidR="00C37C35" w:rsidRPr="00561B66" w:rsidRDefault="00C37C35" w:rsidP="00C37C35">
      <w:pPr>
        <w:pStyle w:val="Item"/>
      </w:pPr>
      <w:r w:rsidRPr="00561B66">
        <w:t>Repeal the subregulation.</w:t>
      </w:r>
    </w:p>
    <w:p w:rsidR="00C37C35" w:rsidRPr="00561B66" w:rsidRDefault="00C37C35" w:rsidP="00C37C35">
      <w:pPr>
        <w:pStyle w:val="ItemHead"/>
      </w:pPr>
      <w:r w:rsidRPr="00561B66">
        <w:t>4</w:t>
      </w:r>
      <w:r w:rsidR="00C024F7" w:rsidRPr="00561B66">
        <w:t>0</w:t>
      </w:r>
      <w:r w:rsidRPr="00561B66">
        <w:t xml:space="preserve">  Regulation</w:t>
      </w:r>
      <w:r w:rsidR="00561B66" w:rsidRPr="00561B66">
        <w:t> </w:t>
      </w:r>
      <w:r w:rsidRPr="00561B66">
        <w:t>46</w:t>
      </w:r>
    </w:p>
    <w:p w:rsidR="00C37C35" w:rsidRPr="00561B66" w:rsidRDefault="00C37C35" w:rsidP="00C37C35">
      <w:pPr>
        <w:pStyle w:val="Item"/>
      </w:pPr>
      <w:r w:rsidRPr="00561B66">
        <w:t>Repeal the regulation, substitute:</w:t>
      </w:r>
    </w:p>
    <w:p w:rsidR="00C37C35" w:rsidRPr="00561B66" w:rsidRDefault="00C37C35" w:rsidP="00C37C35">
      <w:pPr>
        <w:pStyle w:val="ActHead5"/>
      </w:pPr>
      <w:bookmarkStart w:id="26" w:name="_Toc387927991"/>
      <w:r w:rsidRPr="00561B66">
        <w:rPr>
          <w:rStyle w:val="CharSectno"/>
        </w:rPr>
        <w:t>46</w:t>
      </w:r>
      <w:r w:rsidRPr="00561B66">
        <w:t xml:space="preserve">  Requirements for declaration before chaplain</w:t>
      </w:r>
      <w:bookmarkEnd w:id="26"/>
    </w:p>
    <w:p w:rsidR="00C37C35" w:rsidRPr="00561B66" w:rsidRDefault="00C37C35" w:rsidP="00C37C35">
      <w:pPr>
        <w:pStyle w:val="subsection"/>
      </w:pPr>
      <w:r w:rsidRPr="00561B66">
        <w:tab/>
      </w:r>
      <w:r w:rsidRPr="00561B66">
        <w:tab/>
        <w:t>For paragraph</w:t>
      </w:r>
      <w:r w:rsidR="00561B66" w:rsidRPr="00561B66">
        <w:t> </w:t>
      </w:r>
      <w:r w:rsidRPr="00561B66">
        <w:t>74(1)(c) of the Act, a declaration must state:</w:t>
      </w:r>
    </w:p>
    <w:p w:rsidR="00C37C35" w:rsidRPr="00561B66" w:rsidRDefault="00C37C35" w:rsidP="00C37C35">
      <w:pPr>
        <w:pStyle w:val="paragraph"/>
      </w:pPr>
      <w:r w:rsidRPr="00561B66">
        <w:tab/>
        <w:t>(a)</w:t>
      </w:r>
      <w:r w:rsidRPr="00561B66">
        <w:tab/>
        <w:t>that the party making the declaration has turned 18 years; or</w:t>
      </w:r>
    </w:p>
    <w:p w:rsidR="00A775EA" w:rsidRPr="00561B66" w:rsidRDefault="00C37C35" w:rsidP="00C37C35">
      <w:pPr>
        <w:pStyle w:val="paragraph"/>
      </w:pPr>
      <w:r w:rsidRPr="00561B66">
        <w:tab/>
        <w:t>(b)</w:t>
      </w:r>
      <w:r w:rsidRPr="00561B66">
        <w:tab/>
        <w:t>if the party has not turned 18 years</w:t>
      </w:r>
      <w:r w:rsidR="00A775EA" w:rsidRPr="00561B66">
        <w:t>:</w:t>
      </w:r>
    </w:p>
    <w:p w:rsidR="00A775EA" w:rsidRPr="00561B66" w:rsidRDefault="00A775EA" w:rsidP="00A775EA">
      <w:pPr>
        <w:pStyle w:val="paragraphsub"/>
      </w:pPr>
      <w:r w:rsidRPr="00561B66">
        <w:tab/>
        <w:t>(i)</w:t>
      </w:r>
      <w:r w:rsidRPr="00561B66">
        <w:tab/>
        <w:t>t</w:t>
      </w:r>
      <w:r w:rsidR="00C37C35" w:rsidRPr="00561B66">
        <w:t>he party’s date of birth</w:t>
      </w:r>
      <w:r w:rsidRPr="00561B66">
        <w:t>;</w:t>
      </w:r>
      <w:r w:rsidR="00C37C35" w:rsidRPr="00561B66">
        <w:t xml:space="preserve"> and</w:t>
      </w:r>
    </w:p>
    <w:p w:rsidR="00C37C35" w:rsidRPr="00561B66" w:rsidRDefault="00A775EA" w:rsidP="00A775EA">
      <w:pPr>
        <w:pStyle w:val="paragraphsub"/>
      </w:pPr>
      <w:r w:rsidRPr="00561B66">
        <w:tab/>
        <w:t>(ii)</w:t>
      </w:r>
      <w:r w:rsidRPr="00561B66">
        <w:tab/>
      </w:r>
      <w:r w:rsidR="00C37C35" w:rsidRPr="00561B66">
        <w:t>that an order has been made under section</w:t>
      </w:r>
      <w:r w:rsidR="00561B66" w:rsidRPr="00561B66">
        <w:t> </w:t>
      </w:r>
      <w:r w:rsidR="00C37C35" w:rsidRPr="00561B66">
        <w:t>12 of the Act in relation to the party.</w:t>
      </w:r>
    </w:p>
    <w:p w:rsidR="00C37C35" w:rsidRPr="00561B66" w:rsidRDefault="00C37C35" w:rsidP="00C37C35">
      <w:pPr>
        <w:pStyle w:val="ItemHead"/>
      </w:pPr>
      <w:r w:rsidRPr="00561B66">
        <w:t>4</w:t>
      </w:r>
      <w:r w:rsidR="00C024F7" w:rsidRPr="00561B66">
        <w:t>1</w:t>
      </w:r>
      <w:r w:rsidRPr="00561B66">
        <w:t xml:space="preserve">  Subregul</w:t>
      </w:r>
      <w:r w:rsidR="00F312DD" w:rsidRPr="00561B66">
        <w:t>a</w:t>
      </w:r>
      <w:r w:rsidRPr="00561B66">
        <w:t>tion</w:t>
      </w:r>
      <w:r w:rsidR="00561B66" w:rsidRPr="00561B66">
        <w:t> </w:t>
      </w:r>
      <w:r w:rsidRPr="00561B66">
        <w:t>47(6)</w:t>
      </w:r>
    </w:p>
    <w:p w:rsidR="00C37C35" w:rsidRPr="00561B66" w:rsidRDefault="00C37C35" w:rsidP="00C37C35">
      <w:pPr>
        <w:pStyle w:val="Item"/>
      </w:pPr>
      <w:r w:rsidRPr="00561B66">
        <w:t>Repeal the subregulation.</w:t>
      </w:r>
    </w:p>
    <w:p w:rsidR="00C37C35" w:rsidRPr="00561B66" w:rsidRDefault="00C37C35" w:rsidP="00C37C35">
      <w:pPr>
        <w:pStyle w:val="ItemHead"/>
      </w:pPr>
      <w:r w:rsidRPr="00561B66">
        <w:t>4</w:t>
      </w:r>
      <w:r w:rsidR="00C024F7" w:rsidRPr="00561B66">
        <w:t>2</w:t>
      </w:r>
      <w:r w:rsidRPr="00561B66">
        <w:t xml:space="preserve">  Regulations</w:t>
      </w:r>
      <w:r w:rsidR="00561B66" w:rsidRPr="00561B66">
        <w:t> </w:t>
      </w:r>
      <w:r w:rsidRPr="00561B66">
        <w:t>49 and 50</w:t>
      </w:r>
    </w:p>
    <w:p w:rsidR="00C37C35" w:rsidRPr="00561B66" w:rsidRDefault="00C37C35" w:rsidP="00C37C35">
      <w:pPr>
        <w:pStyle w:val="Item"/>
      </w:pPr>
      <w:r w:rsidRPr="00561B66">
        <w:t>Repeal the regulations.</w:t>
      </w:r>
    </w:p>
    <w:p w:rsidR="00C37C35" w:rsidRPr="00561B66" w:rsidRDefault="00BF3592" w:rsidP="00C37C35">
      <w:pPr>
        <w:pStyle w:val="ItemHead"/>
      </w:pPr>
      <w:r w:rsidRPr="00561B66">
        <w:t>4</w:t>
      </w:r>
      <w:r w:rsidR="00C024F7" w:rsidRPr="00561B66">
        <w:t>3</w:t>
      </w:r>
      <w:r w:rsidRPr="00561B66">
        <w:t xml:space="preserve">  Subregulation</w:t>
      </w:r>
      <w:r w:rsidR="00561B66" w:rsidRPr="00561B66">
        <w:t> </w:t>
      </w:r>
      <w:r w:rsidRPr="00561B66">
        <w:t>57(1)</w:t>
      </w:r>
    </w:p>
    <w:p w:rsidR="00BF3592" w:rsidRPr="00561B66" w:rsidRDefault="00BF3592" w:rsidP="00BF3592">
      <w:pPr>
        <w:pStyle w:val="Item"/>
      </w:pPr>
      <w:r w:rsidRPr="00561B66">
        <w:t xml:space="preserve">Omit “accordance with </w:t>
      </w:r>
      <w:r w:rsidR="00F312DD" w:rsidRPr="00561B66">
        <w:t>F</w:t>
      </w:r>
      <w:r w:rsidRPr="00561B66">
        <w:t>orm 21”, substitute “writing”</w:t>
      </w:r>
      <w:r w:rsidR="00C46E0E" w:rsidRPr="00561B66">
        <w:t>.</w:t>
      </w:r>
    </w:p>
    <w:p w:rsidR="00BF3592" w:rsidRPr="00561B66" w:rsidRDefault="00BF3592" w:rsidP="00BF3592">
      <w:pPr>
        <w:pStyle w:val="ItemHead"/>
      </w:pPr>
      <w:r w:rsidRPr="00561B66">
        <w:t>4</w:t>
      </w:r>
      <w:r w:rsidR="00C024F7" w:rsidRPr="00561B66">
        <w:t>4</w:t>
      </w:r>
      <w:r w:rsidRPr="00561B66">
        <w:t xml:space="preserve">  Subregulation</w:t>
      </w:r>
      <w:r w:rsidR="00561B66" w:rsidRPr="00561B66">
        <w:t> </w:t>
      </w:r>
      <w:r w:rsidRPr="00561B66">
        <w:t>58(1)</w:t>
      </w:r>
    </w:p>
    <w:p w:rsidR="00BF3592" w:rsidRPr="00561B66" w:rsidRDefault="008E728E" w:rsidP="00BF3592">
      <w:pPr>
        <w:pStyle w:val="Item"/>
      </w:pPr>
      <w:r w:rsidRPr="00561B66">
        <w:t>Repeal the subregulation, substitute:</w:t>
      </w:r>
    </w:p>
    <w:p w:rsidR="008E728E" w:rsidRPr="00561B66" w:rsidRDefault="007B2E34" w:rsidP="008E728E">
      <w:pPr>
        <w:pStyle w:val="subsection"/>
      </w:pPr>
      <w:r w:rsidRPr="00561B66">
        <w:tab/>
        <w:t>(1)</w:t>
      </w:r>
      <w:r w:rsidRPr="00561B66">
        <w:tab/>
        <w:t>The information to be furnished</w:t>
      </w:r>
      <w:r w:rsidR="008E728E" w:rsidRPr="00561B66">
        <w:t xml:space="preserve"> to a registering authority with respect to a legitimation in accordance with regulation</w:t>
      </w:r>
      <w:r w:rsidR="00561B66" w:rsidRPr="00561B66">
        <w:t> </w:t>
      </w:r>
      <w:r w:rsidR="008E728E" w:rsidRPr="00561B66">
        <w:t>57 is information that is:</w:t>
      </w:r>
    </w:p>
    <w:p w:rsidR="008E728E" w:rsidRPr="00561B66" w:rsidRDefault="008E728E" w:rsidP="008E728E">
      <w:pPr>
        <w:pStyle w:val="paragraph"/>
      </w:pPr>
      <w:r w:rsidRPr="00561B66">
        <w:tab/>
        <w:t>(a)</w:t>
      </w:r>
      <w:r w:rsidRPr="00561B66">
        <w:tab/>
        <w:t>applicable in the circumstances of the particular case; and</w:t>
      </w:r>
    </w:p>
    <w:p w:rsidR="008E728E" w:rsidRPr="00561B66" w:rsidRDefault="008E728E" w:rsidP="008E728E">
      <w:pPr>
        <w:pStyle w:val="paragraph"/>
      </w:pPr>
      <w:r w:rsidRPr="00561B66">
        <w:tab/>
        <w:t>(b)</w:t>
      </w:r>
      <w:r w:rsidRPr="00561B66">
        <w:tab/>
        <w:t>either:</w:t>
      </w:r>
    </w:p>
    <w:p w:rsidR="008E728E" w:rsidRPr="00561B66" w:rsidRDefault="008E728E" w:rsidP="008E728E">
      <w:pPr>
        <w:pStyle w:val="paragraphsub"/>
      </w:pPr>
      <w:r w:rsidRPr="00561B66">
        <w:tab/>
        <w:t>(i)</w:t>
      </w:r>
      <w:r w:rsidRPr="00561B66">
        <w:tab/>
        <w:t>within the knowledge of the parent furnishing the information; or</w:t>
      </w:r>
    </w:p>
    <w:p w:rsidR="008E728E" w:rsidRPr="00561B66" w:rsidRDefault="008E728E" w:rsidP="008E728E">
      <w:pPr>
        <w:pStyle w:val="paragraphsub"/>
      </w:pPr>
      <w:r w:rsidRPr="00561B66">
        <w:tab/>
        <w:t>(ii)</w:t>
      </w:r>
      <w:r w:rsidRPr="00561B66">
        <w:tab/>
        <w:t>ascertainable with accuracy by that parent making reasonable inquiries.</w:t>
      </w:r>
    </w:p>
    <w:p w:rsidR="00BF3592" w:rsidRPr="00561B66" w:rsidRDefault="00BF3592" w:rsidP="00BF3592">
      <w:pPr>
        <w:pStyle w:val="ItemHead"/>
      </w:pPr>
      <w:r w:rsidRPr="00561B66">
        <w:t>4</w:t>
      </w:r>
      <w:r w:rsidR="00C024F7" w:rsidRPr="00561B66">
        <w:t>5</w:t>
      </w:r>
      <w:r w:rsidRPr="00561B66">
        <w:t xml:space="preserve">  </w:t>
      </w:r>
      <w:r w:rsidR="008E728E" w:rsidRPr="00561B66">
        <w:t>Paragraph</w:t>
      </w:r>
      <w:r w:rsidRPr="00561B66">
        <w:t xml:space="preserve"> 59(4)</w:t>
      </w:r>
      <w:r w:rsidR="008E728E" w:rsidRPr="00561B66">
        <w:t>(d)</w:t>
      </w:r>
    </w:p>
    <w:p w:rsidR="00BF3592" w:rsidRPr="00561B66" w:rsidRDefault="008E728E" w:rsidP="00BF3592">
      <w:pPr>
        <w:pStyle w:val="Item"/>
      </w:pPr>
      <w:r w:rsidRPr="00561B66">
        <w:t>Repeal the paragraph, substitute:</w:t>
      </w:r>
    </w:p>
    <w:p w:rsidR="008E728E" w:rsidRPr="00561B66" w:rsidRDefault="008E728E" w:rsidP="008E728E">
      <w:pPr>
        <w:pStyle w:val="paragraph"/>
      </w:pPr>
      <w:r w:rsidRPr="00561B66">
        <w:tab/>
        <w:t>(d)</w:t>
      </w:r>
      <w:r w:rsidRPr="00561B66">
        <w:tab/>
        <w:t>information that is:</w:t>
      </w:r>
    </w:p>
    <w:p w:rsidR="008E728E" w:rsidRPr="00561B66" w:rsidRDefault="008E728E" w:rsidP="008E728E">
      <w:pPr>
        <w:pStyle w:val="paragraphsub"/>
      </w:pPr>
      <w:r w:rsidRPr="00561B66">
        <w:tab/>
        <w:t>(i)</w:t>
      </w:r>
      <w:r w:rsidRPr="00561B66">
        <w:tab/>
        <w:t>applicable in the circumstance of the particular case; and;</w:t>
      </w:r>
    </w:p>
    <w:p w:rsidR="008E728E" w:rsidRPr="00561B66" w:rsidRDefault="008E728E" w:rsidP="007B2E34">
      <w:pPr>
        <w:pStyle w:val="paragraphsub"/>
      </w:pPr>
      <w:r w:rsidRPr="00561B66">
        <w:tab/>
        <w:t>(ii)</w:t>
      </w:r>
      <w:r w:rsidRPr="00561B66">
        <w:tab/>
        <w:t>either</w:t>
      </w:r>
      <w:r w:rsidR="007B2E34" w:rsidRPr="00561B66">
        <w:t xml:space="preserve"> </w:t>
      </w:r>
      <w:r w:rsidRPr="00561B66">
        <w:t>within the knowledge of the applicant or</w:t>
      </w:r>
      <w:r w:rsidR="007B2E34" w:rsidRPr="00561B66">
        <w:t xml:space="preserve"> </w:t>
      </w:r>
      <w:r w:rsidRPr="00561B66">
        <w:t xml:space="preserve">ascertainable </w:t>
      </w:r>
      <w:r w:rsidR="009D3C0B" w:rsidRPr="00561B66">
        <w:t>with accuracy by the applicant making reasonable inquiries.</w:t>
      </w:r>
    </w:p>
    <w:p w:rsidR="00C37C35" w:rsidRPr="00561B66" w:rsidRDefault="003818C0" w:rsidP="00C37C35">
      <w:pPr>
        <w:pStyle w:val="ItemHead"/>
      </w:pPr>
      <w:r w:rsidRPr="00561B66">
        <w:t>4</w:t>
      </w:r>
      <w:r w:rsidR="00C024F7" w:rsidRPr="00561B66">
        <w:t>6</w:t>
      </w:r>
      <w:r w:rsidRPr="00561B66">
        <w:t xml:space="preserve">  Subregulation</w:t>
      </w:r>
      <w:r w:rsidR="00561B66" w:rsidRPr="00561B66">
        <w:t> </w:t>
      </w:r>
      <w:r w:rsidRPr="00561B66">
        <w:t>60(1)</w:t>
      </w:r>
    </w:p>
    <w:p w:rsidR="003818C0" w:rsidRPr="00561B66" w:rsidRDefault="003818C0" w:rsidP="003818C0">
      <w:pPr>
        <w:pStyle w:val="Item"/>
      </w:pPr>
      <w:r w:rsidRPr="00561B66">
        <w:t>Repeal the subregulation, substitute:</w:t>
      </w:r>
    </w:p>
    <w:p w:rsidR="003818C0" w:rsidRPr="00561B66" w:rsidRDefault="003818C0" w:rsidP="003818C0">
      <w:pPr>
        <w:pStyle w:val="subsection"/>
      </w:pPr>
      <w:r w:rsidRPr="00561B66">
        <w:tab/>
        <w:t>(1)</w:t>
      </w:r>
      <w:r w:rsidRPr="00561B66">
        <w:tab/>
      </w:r>
      <w:r w:rsidR="003A6B0A" w:rsidRPr="00561B66">
        <w:t xml:space="preserve">A registering authority may, by notice in writing, require a person to </w:t>
      </w:r>
      <w:r w:rsidR="007B2E34" w:rsidRPr="00561B66">
        <w:t>furnish</w:t>
      </w:r>
      <w:r w:rsidR="003A6B0A" w:rsidRPr="00561B66">
        <w:t xml:space="preserve"> to the registering authority, within </w:t>
      </w:r>
      <w:r w:rsidR="007B2E34" w:rsidRPr="00561B66">
        <w:t>14</w:t>
      </w:r>
      <w:r w:rsidR="003A6B0A" w:rsidRPr="00561B66">
        <w:t xml:space="preserve"> days after receipt of the notice or within such extended period as the registering authority allows, a statement in accordance with subregulation</w:t>
      </w:r>
      <w:r w:rsidR="00561B66" w:rsidRPr="00561B66">
        <w:t> </w:t>
      </w:r>
      <w:r w:rsidR="003A6B0A" w:rsidRPr="00561B66">
        <w:t>(1A).</w:t>
      </w:r>
    </w:p>
    <w:p w:rsidR="003A6B0A" w:rsidRPr="00561B66" w:rsidRDefault="003A6B0A" w:rsidP="003818C0">
      <w:pPr>
        <w:pStyle w:val="subsection"/>
      </w:pPr>
      <w:r w:rsidRPr="00561B66">
        <w:tab/>
        <w:t>(1A)</w:t>
      </w:r>
      <w:r w:rsidRPr="00561B66">
        <w:tab/>
        <w:t>For subregulation</w:t>
      </w:r>
      <w:r w:rsidR="00561B66" w:rsidRPr="00561B66">
        <w:t> </w:t>
      </w:r>
      <w:r w:rsidRPr="00561B66">
        <w:t>(1), the statement must contain information specified in the notice, being information relating to the legitimation of the child (other than information with respect to the paternity of the child)</w:t>
      </w:r>
      <w:r w:rsidR="00716435" w:rsidRPr="00561B66">
        <w:t xml:space="preserve"> as is</w:t>
      </w:r>
      <w:r w:rsidRPr="00561B66">
        <w:t>:</w:t>
      </w:r>
    </w:p>
    <w:p w:rsidR="003A6B0A" w:rsidRPr="00561B66" w:rsidRDefault="003A6B0A" w:rsidP="003A6B0A">
      <w:pPr>
        <w:pStyle w:val="paragraph"/>
      </w:pPr>
      <w:r w:rsidRPr="00561B66">
        <w:tab/>
        <w:t>(a)</w:t>
      </w:r>
      <w:r w:rsidRPr="00561B66">
        <w:tab/>
        <w:t>within the knowledge of the person giving the statement; or</w:t>
      </w:r>
    </w:p>
    <w:p w:rsidR="003A6B0A" w:rsidRPr="00561B66" w:rsidRDefault="003A6B0A" w:rsidP="003A6B0A">
      <w:pPr>
        <w:pStyle w:val="paragraph"/>
      </w:pPr>
      <w:r w:rsidRPr="00561B66">
        <w:tab/>
        <w:t>(b)</w:t>
      </w:r>
      <w:r w:rsidRPr="00561B66">
        <w:tab/>
        <w:t>ascertainable with accuracy by the person making reasonable inquiries.</w:t>
      </w:r>
    </w:p>
    <w:p w:rsidR="003A6B0A" w:rsidRPr="00561B66" w:rsidRDefault="00897163" w:rsidP="003A6B0A">
      <w:pPr>
        <w:pStyle w:val="ItemHead"/>
      </w:pPr>
      <w:r w:rsidRPr="00561B66">
        <w:t>4</w:t>
      </w:r>
      <w:r w:rsidR="00C024F7" w:rsidRPr="00561B66">
        <w:t>7</w:t>
      </w:r>
      <w:r w:rsidR="007A332F" w:rsidRPr="00561B66">
        <w:t xml:space="preserve">  </w:t>
      </w:r>
      <w:r w:rsidR="003A6B0A" w:rsidRPr="00561B66">
        <w:t>Subregulation</w:t>
      </w:r>
      <w:r w:rsidR="00561B66" w:rsidRPr="00561B66">
        <w:t> </w:t>
      </w:r>
      <w:r w:rsidR="003A6B0A" w:rsidRPr="00561B66">
        <w:t>60(2)</w:t>
      </w:r>
    </w:p>
    <w:p w:rsidR="007A332F" w:rsidRPr="00561B66" w:rsidRDefault="007A332F" w:rsidP="007A332F">
      <w:pPr>
        <w:pStyle w:val="Item"/>
      </w:pPr>
      <w:r w:rsidRPr="00561B66">
        <w:t xml:space="preserve">Omit, “A person shall not be required by the registering authority in a State or Territory to furnish information under the last preceding subregulation”, substitute “However, a person </w:t>
      </w:r>
      <w:r w:rsidR="00A37BAE" w:rsidRPr="00561B66">
        <w:t xml:space="preserve">is not </w:t>
      </w:r>
      <w:r w:rsidRPr="00561B66">
        <w:t xml:space="preserve">required by the registering authority in a State or Territory to </w:t>
      </w:r>
      <w:r w:rsidR="007B2E34" w:rsidRPr="00561B66">
        <w:t>furnish</w:t>
      </w:r>
      <w:r w:rsidRPr="00561B66">
        <w:t xml:space="preserve"> information under subregulation</w:t>
      </w:r>
      <w:r w:rsidR="00561B66" w:rsidRPr="00561B66">
        <w:t> </w:t>
      </w:r>
      <w:r w:rsidRPr="00561B66">
        <w:t>(1)”.</w:t>
      </w:r>
    </w:p>
    <w:p w:rsidR="007A332F" w:rsidRPr="00561B66" w:rsidRDefault="00897163" w:rsidP="007A332F">
      <w:pPr>
        <w:pStyle w:val="ItemHead"/>
      </w:pPr>
      <w:r w:rsidRPr="00561B66">
        <w:t>4</w:t>
      </w:r>
      <w:r w:rsidR="00C024F7" w:rsidRPr="00561B66">
        <w:t>8</w:t>
      </w:r>
      <w:r w:rsidR="007A332F" w:rsidRPr="00561B66">
        <w:t xml:space="preserve">  Subregulation</w:t>
      </w:r>
      <w:r w:rsidR="00561B66" w:rsidRPr="00561B66">
        <w:t> </w:t>
      </w:r>
      <w:r w:rsidR="00706B6C" w:rsidRPr="00561B66">
        <w:t>62(1)</w:t>
      </w:r>
    </w:p>
    <w:p w:rsidR="00706B6C" w:rsidRPr="00561B66" w:rsidRDefault="00706B6C" w:rsidP="00706B6C">
      <w:pPr>
        <w:pStyle w:val="Item"/>
      </w:pPr>
      <w:r w:rsidRPr="00561B66">
        <w:t>Omit “accordance with Form 21”</w:t>
      </w:r>
      <w:r w:rsidR="009A672E" w:rsidRPr="00561B66">
        <w:t xml:space="preserve">, </w:t>
      </w:r>
      <w:r w:rsidR="00920577" w:rsidRPr="00561B66">
        <w:t>substitute</w:t>
      </w:r>
      <w:r w:rsidR="009A672E" w:rsidRPr="00561B66">
        <w:t xml:space="preserve"> “writing”</w:t>
      </w:r>
      <w:r w:rsidRPr="00561B66">
        <w:t>.</w:t>
      </w:r>
    </w:p>
    <w:p w:rsidR="00706B6C" w:rsidRPr="00561B66" w:rsidRDefault="00C024F7" w:rsidP="00706B6C">
      <w:pPr>
        <w:pStyle w:val="ItemHead"/>
      </w:pPr>
      <w:r w:rsidRPr="00561B66">
        <w:t>49</w:t>
      </w:r>
      <w:r w:rsidR="00706B6C" w:rsidRPr="00561B66">
        <w:t xml:space="preserve">  Subregulation</w:t>
      </w:r>
      <w:r w:rsidR="00561B66" w:rsidRPr="00561B66">
        <w:t> </w:t>
      </w:r>
      <w:r w:rsidR="00706B6C" w:rsidRPr="00561B66">
        <w:t>62(2)</w:t>
      </w:r>
    </w:p>
    <w:p w:rsidR="00706B6C" w:rsidRPr="00561B66" w:rsidRDefault="00706B6C" w:rsidP="00706B6C">
      <w:pPr>
        <w:pStyle w:val="Item"/>
      </w:pPr>
      <w:r w:rsidRPr="00561B66">
        <w:t>Repeal the subregulation, substitute:</w:t>
      </w:r>
    </w:p>
    <w:p w:rsidR="00706B6C" w:rsidRPr="00561B66" w:rsidRDefault="00706B6C" w:rsidP="00706B6C">
      <w:pPr>
        <w:pStyle w:val="subsection"/>
      </w:pPr>
      <w:r w:rsidRPr="00561B66">
        <w:tab/>
        <w:t>(2)</w:t>
      </w:r>
      <w:r w:rsidRPr="00561B66">
        <w:tab/>
        <w:t xml:space="preserve">The information to be </w:t>
      </w:r>
      <w:r w:rsidR="007B2E34" w:rsidRPr="00561B66">
        <w:t>furni</w:t>
      </w:r>
      <w:r w:rsidR="00EF68CB" w:rsidRPr="00561B66">
        <w:t>s</w:t>
      </w:r>
      <w:r w:rsidR="007B2E34" w:rsidRPr="00561B66">
        <w:t>hed</w:t>
      </w:r>
      <w:r w:rsidRPr="00561B66">
        <w:t xml:space="preserve"> to a registering authority with respect to a legitimation in accordance with subregulation</w:t>
      </w:r>
      <w:r w:rsidR="00561B66" w:rsidRPr="00561B66">
        <w:t> </w:t>
      </w:r>
      <w:r w:rsidRPr="00561B66">
        <w:t>(1) is information that is:</w:t>
      </w:r>
    </w:p>
    <w:p w:rsidR="00706B6C" w:rsidRPr="00561B66" w:rsidRDefault="00706B6C" w:rsidP="00706B6C">
      <w:pPr>
        <w:pStyle w:val="paragraph"/>
      </w:pPr>
      <w:r w:rsidRPr="00561B66">
        <w:tab/>
        <w:t>(a)</w:t>
      </w:r>
      <w:r w:rsidRPr="00561B66">
        <w:tab/>
        <w:t>applicable in the circumstances of the particular case; and</w:t>
      </w:r>
    </w:p>
    <w:p w:rsidR="00706B6C" w:rsidRPr="00561B66" w:rsidRDefault="00706B6C" w:rsidP="00706B6C">
      <w:pPr>
        <w:pStyle w:val="paragraph"/>
      </w:pPr>
      <w:r w:rsidRPr="00561B66">
        <w:tab/>
        <w:t>(b)</w:t>
      </w:r>
      <w:r w:rsidRPr="00561B66">
        <w:tab/>
        <w:t>either:</w:t>
      </w:r>
    </w:p>
    <w:p w:rsidR="00706B6C" w:rsidRPr="00561B66" w:rsidRDefault="00706B6C" w:rsidP="00706B6C">
      <w:pPr>
        <w:pStyle w:val="paragraphsub"/>
      </w:pPr>
      <w:r w:rsidRPr="00561B66">
        <w:tab/>
        <w:t>(i)</w:t>
      </w:r>
      <w:r w:rsidRPr="00561B66">
        <w:tab/>
        <w:t>within the knowledge of the parent furnishing the information; or</w:t>
      </w:r>
    </w:p>
    <w:p w:rsidR="00706B6C" w:rsidRPr="00561B66" w:rsidRDefault="00706B6C" w:rsidP="00706B6C">
      <w:pPr>
        <w:pStyle w:val="paragraphsub"/>
      </w:pPr>
      <w:r w:rsidRPr="00561B66">
        <w:tab/>
        <w:t>(ii)</w:t>
      </w:r>
      <w:r w:rsidRPr="00561B66">
        <w:tab/>
        <w:t>ascertainable with accuracy by that parent making reasonable inquiries.</w:t>
      </w:r>
    </w:p>
    <w:p w:rsidR="00706B6C" w:rsidRPr="00561B66" w:rsidRDefault="00706B6C" w:rsidP="00706B6C">
      <w:pPr>
        <w:pStyle w:val="ItemHead"/>
      </w:pPr>
      <w:r w:rsidRPr="00561B66">
        <w:t>5</w:t>
      </w:r>
      <w:r w:rsidR="00C024F7" w:rsidRPr="00561B66">
        <w:t>0</w:t>
      </w:r>
      <w:r w:rsidRPr="00561B66">
        <w:t xml:space="preserve">  Subregulation</w:t>
      </w:r>
      <w:r w:rsidR="00561B66" w:rsidRPr="00561B66">
        <w:t> </w:t>
      </w:r>
      <w:r w:rsidRPr="00561B66">
        <w:t>63A(1)</w:t>
      </w:r>
    </w:p>
    <w:p w:rsidR="00706B6C" w:rsidRPr="00561B66" w:rsidRDefault="00706B6C" w:rsidP="00706B6C">
      <w:pPr>
        <w:pStyle w:val="Item"/>
      </w:pPr>
      <w:r w:rsidRPr="00561B66">
        <w:t>Omit</w:t>
      </w:r>
      <w:r w:rsidR="00B958A9" w:rsidRPr="00561B66">
        <w:t xml:space="preserve"> “</w:t>
      </w:r>
      <w:r w:rsidRPr="00561B66">
        <w:t xml:space="preserve">accordance </w:t>
      </w:r>
      <w:r w:rsidR="00B958A9" w:rsidRPr="00561B66">
        <w:t>with Form 21</w:t>
      </w:r>
      <w:r w:rsidR="009A672E" w:rsidRPr="00561B66">
        <w:t xml:space="preserve">, </w:t>
      </w:r>
      <w:r w:rsidR="00920577" w:rsidRPr="00561B66">
        <w:t>substitute</w:t>
      </w:r>
      <w:r w:rsidR="009A672E" w:rsidRPr="00561B66">
        <w:t xml:space="preserve"> “writing</w:t>
      </w:r>
      <w:r w:rsidR="00B958A9" w:rsidRPr="00561B66">
        <w:t>”.</w:t>
      </w:r>
    </w:p>
    <w:p w:rsidR="00B958A9" w:rsidRPr="00561B66" w:rsidRDefault="00B958A9" w:rsidP="00B958A9">
      <w:pPr>
        <w:pStyle w:val="ItemHead"/>
      </w:pPr>
      <w:r w:rsidRPr="00561B66">
        <w:t>5</w:t>
      </w:r>
      <w:r w:rsidR="00C024F7" w:rsidRPr="00561B66">
        <w:t>1</w:t>
      </w:r>
      <w:r w:rsidRPr="00561B66">
        <w:t xml:space="preserve">  Paragraph 68(2)</w:t>
      </w:r>
      <w:r w:rsidR="00B7400F" w:rsidRPr="00561B66">
        <w:t>(</w:t>
      </w:r>
      <w:r w:rsidRPr="00561B66">
        <w:t>a)</w:t>
      </w:r>
    </w:p>
    <w:p w:rsidR="00B958A9" w:rsidRPr="00561B66" w:rsidRDefault="00B958A9" w:rsidP="00B958A9">
      <w:pPr>
        <w:pStyle w:val="Item"/>
      </w:pPr>
      <w:r w:rsidRPr="00561B66">
        <w:t>Repeal the paragraph, substitute:</w:t>
      </w:r>
    </w:p>
    <w:p w:rsidR="00B958A9" w:rsidRPr="00561B66" w:rsidRDefault="00B958A9" w:rsidP="00B958A9">
      <w:pPr>
        <w:pStyle w:val="paragraph"/>
      </w:pPr>
      <w:r w:rsidRPr="00561B66">
        <w:tab/>
        <w:t>(a)</w:t>
      </w:r>
      <w:r w:rsidRPr="00561B66">
        <w:tab/>
        <w:t>it contains information as is applicable in the circumstances of the particular case; and</w:t>
      </w:r>
    </w:p>
    <w:p w:rsidR="00B958A9" w:rsidRPr="00561B66" w:rsidRDefault="00B958A9" w:rsidP="00B958A9">
      <w:pPr>
        <w:pStyle w:val="ItemHead"/>
      </w:pPr>
      <w:r w:rsidRPr="00561B66">
        <w:t>5</w:t>
      </w:r>
      <w:r w:rsidR="00C024F7" w:rsidRPr="00561B66">
        <w:t>2</w:t>
      </w:r>
      <w:r w:rsidRPr="00561B66">
        <w:t xml:space="preserve">  Paragraph 70(3)(b)</w:t>
      </w:r>
    </w:p>
    <w:p w:rsidR="00B958A9" w:rsidRPr="00561B66" w:rsidRDefault="00B958A9" w:rsidP="00B958A9">
      <w:pPr>
        <w:pStyle w:val="Item"/>
      </w:pPr>
      <w:r w:rsidRPr="00561B66">
        <w:t>Omit “, in accordance with Form 23”</w:t>
      </w:r>
      <w:r w:rsidR="0005505D" w:rsidRPr="00561B66">
        <w:t>.</w:t>
      </w:r>
    </w:p>
    <w:p w:rsidR="005311B6" w:rsidRPr="00561B66" w:rsidRDefault="005311B6" w:rsidP="005311B6">
      <w:pPr>
        <w:pStyle w:val="ItemHead"/>
      </w:pPr>
      <w:r w:rsidRPr="00561B66">
        <w:t>5</w:t>
      </w:r>
      <w:r w:rsidR="00C024F7" w:rsidRPr="00561B66">
        <w:t>3</w:t>
      </w:r>
      <w:r w:rsidRPr="00561B66">
        <w:t xml:space="preserve">  Regulation</w:t>
      </w:r>
      <w:r w:rsidR="00561B66" w:rsidRPr="00561B66">
        <w:t> </w:t>
      </w:r>
      <w:r w:rsidRPr="00561B66">
        <w:t>72</w:t>
      </w:r>
    </w:p>
    <w:p w:rsidR="005311B6" w:rsidRPr="00561B66" w:rsidRDefault="005311B6" w:rsidP="005311B6">
      <w:pPr>
        <w:pStyle w:val="Item"/>
      </w:pPr>
      <w:r w:rsidRPr="00561B66">
        <w:t>Repeal the regulation.</w:t>
      </w:r>
    </w:p>
    <w:p w:rsidR="005311B6" w:rsidRPr="00561B66" w:rsidRDefault="005311B6" w:rsidP="005311B6">
      <w:pPr>
        <w:pStyle w:val="ItemHead"/>
      </w:pPr>
      <w:r w:rsidRPr="00561B66">
        <w:t>5</w:t>
      </w:r>
      <w:r w:rsidR="00C024F7" w:rsidRPr="00561B66">
        <w:t>4</w:t>
      </w:r>
      <w:r w:rsidRPr="00561B66">
        <w:t xml:space="preserve">  </w:t>
      </w:r>
      <w:r w:rsidR="00C449B1" w:rsidRPr="00561B66">
        <w:t>Schedule</w:t>
      </w:r>
      <w:r w:rsidR="00561B66" w:rsidRPr="00561B66">
        <w:t> </w:t>
      </w:r>
      <w:r w:rsidR="00C449B1" w:rsidRPr="00561B66">
        <w:t>1 (</w:t>
      </w:r>
      <w:r w:rsidRPr="00561B66">
        <w:t>Form</w:t>
      </w:r>
      <w:r w:rsidR="00412C82" w:rsidRPr="00561B66">
        <w:t>s</w:t>
      </w:r>
      <w:r w:rsidRPr="00561B66">
        <w:t xml:space="preserve"> 1 to 14A</w:t>
      </w:r>
      <w:r w:rsidR="00C449B1" w:rsidRPr="00561B66">
        <w:t>)</w:t>
      </w:r>
    </w:p>
    <w:p w:rsidR="005311B6" w:rsidRPr="00561B66" w:rsidRDefault="005311B6" w:rsidP="005311B6">
      <w:pPr>
        <w:pStyle w:val="Item"/>
      </w:pPr>
      <w:r w:rsidRPr="00561B66">
        <w:t>Repeal the forms.</w:t>
      </w:r>
    </w:p>
    <w:p w:rsidR="005311B6" w:rsidRPr="00561B66" w:rsidRDefault="005311B6" w:rsidP="005311B6">
      <w:pPr>
        <w:pStyle w:val="ItemHead"/>
      </w:pPr>
      <w:r w:rsidRPr="00561B66">
        <w:t>5</w:t>
      </w:r>
      <w:r w:rsidR="00C024F7" w:rsidRPr="00561B66">
        <w:t>5</w:t>
      </w:r>
      <w:r w:rsidRPr="00561B66">
        <w:t xml:space="preserve">  </w:t>
      </w:r>
      <w:r w:rsidR="00C449B1" w:rsidRPr="00561B66">
        <w:t>Schedule</w:t>
      </w:r>
      <w:r w:rsidR="00561B66" w:rsidRPr="00561B66">
        <w:t> </w:t>
      </w:r>
      <w:r w:rsidR="00C449B1" w:rsidRPr="00561B66">
        <w:t>1 (</w:t>
      </w:r>
      <w:r w:rsidRPr="00561B66">
        <w:t>Form</w:t>
      </w:r>
      <w:r w:rsidR="00412C82" w:rsidRPr="00561B66">
        <w:t>s</w:t>
      </w:r>
      <w:r w:rsidRPr="00561B66">
        <w:t xml:space="preserve"> 16 to 24</w:t>
      </w:r>
      <w:r w:rsidR="00C449B1" w:rsidRPr="00561B66">
        <w:t>)</w:t>
      </w:r>
    </w:p>
    <w:p w:rsidR="005311B6" w:rsidRPr="00561B66" w:rsidRDefault="005311B6" w:rsidP="005311B6">
      <w:pPr>
        <w:pStyle w:val="Item"/>
      </w:pPr>
      <w:r w:rsidRPr="00561B66">
        <w:t>Repeal the forms</w:t>
      </w:r>
      <w:r w:rsidR="00C46E0E" w:rsidRPr="00561B66">
        <w:t>.</w:t>
      </w:r>
    </w:p>
    <w:p w:rsidR="00461995" w:rsidRPr="00561B66" w:rsidRDefault="00461995" w:rsidP="00461995">
      <w:pPr>
        <w:pStyle w:val="ItemHead"/>
      </w:pPr>
      <w:r w:rsidRPr="00561B66">
        <w:t>5</w:t>
      </w:r>
      <w:r w:rsidR="00C024F7" w:rsidRPr="00561B66">
        <w:t>6</w:t>
      </w:r>
      <w:r w:rsidRPr="00561B66">
        <w:t xml:space="preserve">  Schedule</w:t>
      </w:r>
      <w:r w:rsidR="00561B66" w:rsidRPr="00561B66">
        <w:t> </w:t>
      </w:r>
      <w:r w:rsidRPr="00561B66">
        <w:t>3</w:t>
      </w:r>
      <w:r w:rsidR="007A77FA" w:rsidRPr="00561B66">
        <w:t xml:space="preserve"> (after table item</w:t>
      </w:r>
      <w:r w:rsidR="00561B66" w:rsidRPr="00561B66">
        <w:t> </w:t>
      </w:r>
      <w:r w:rsidR="007A77FA" w:rsidRPr="00561B66">
        <w:t>1)</w:t>
      </w:r>
    </w:p>
    <w:p w:rsidR="00461995" w:rsidRPr="00561B66" w:rsidRDefault="007A77FA" w:rsidP="00461995">
      <w:pPr>
        <w:pStyle w:val="Item"/>
      </w:pPr>
      <w:r w:rsidRPr="00561B66">
        <w:t>Insert</w:t>
      </w:r>
      <w:r w:rsidR="00461995" w:rsidRPr="00561B66">
        <w:t>:</w:t>
      </w:r>
    </w:p>
    <w:tbl>
      <w:tblPr>
        <w:tblW w:w="0" w:type="auto"/>
        <w:tblLayout w:type="fixed"/>
        <w:tblLook w:val="0000" w:firstRow="0" w:lastRow="0" w:firstColumn="0" w:lastColumn="0" w:noHBand="0" w:noVBand="0"/>
      </w:tblPr>
      <w:tblGrid>
        <w:gridCol w:w="675"/>
        <w:gridCol w:w="1843"/>
        <w:gridCol w:w="4678"/>
      </w:tblGrid>
      <w:tr w:rsidR="00C74702" w:rsidRPr="00561B66" w:rsidTr="002C52FD">
        <w:trPr>
          <w:cantSplit/>
        </w:trPr>
        <w:tc>
          <w:tcPr>
            <w:tcW w:w="675" w:type="dxa"/>
          </w:tcPr>
          <w:p w:rsidR="00C74702" w:rsidRPr="00561B66" w:rsidRDefault="007A77FA" w:rsidP="009F153C">
            <w:pPr>
              <w:pStyle w:val="Tabletext"/>
            </w:pPr>
            <w:r w:rsidRPr="00561B66">
              <w:t>1A</w:t>
            </w:r>
          </w:p>
        </w:tc>
        <w:tc>
          <w:tcPr>
            <w:tcW w:w="1843" w:type="dxa"/>
          </w:tcPr>
          <w:p w:rsidR="00C74702" w:rsidRPr="00561B66" w:rsidRDefault="00C74702" w:rsidP="009F153C">
            <w:pPr>
              <w:pStyle w:val="Tabletext"/>
            </w:pPr>
            <w:r w:rsidRPr="00561B66">
              <w:t>Victoria</w:t>
            </w:r>
          </w:p>
        </w:tc>
        <w:tc>
          <w:tcPr>
            <w:tcW w:w="4678" w:type="dxa"/>
          </w:tcPr>
          <w:p w:rsidR="00C74702" w:rsidRPr="00561B66" w:rsidRDefault="009F153C" w:rsidP="009F153C">
            <w:pPr>
              <w:pStyle w:val="Tablea"/>
            </w:pPr>
            <w:r w:rsidRPr="00561B66">
              <w:t xml:space="preserve">(a) </w:t>
            </w:r>
            <w:r w:rsidR="00C74702" w:rsidRPr="00561B66">
              <w:t>Registrar</w:t>
            </w:r>
            <w:r w:rsidR="000A7479" w:rsidRPr="00561B66">
              <w:t xml:space="preserve"> of Births, Deaths and Marriages</w:t>
            </w:r>
          </w:p>
          <w:p w:rsidR="00C74702" w:rsidRPr="00561B66" w:rsidRDefault="009F153C" w:rsidP="009F153C">
            <w:pPr>
              <w:pStyle w:val="Tablea"/>
            </w:pPr>
            <w:r w:rsidRPr="00561B66">
              <w:t xml:space="preserve">(b) </w:t>
            </w:r>
            <w:r w:rsidR="00C74702" w:rsidRPr="00561B66">
              <w:t>Citizen Experience Lead</w:t>
            </w:r>
            <w:r w:rsidR="000A7479" w:rsidRPr="00561B66">
              <w:t>, Registry of Births, Deaths and Marriages</w:t>
            </w:r>
          </w:p>
          <w:p w:rsidR="00C74702" w:rsidRPr="00561B66" w:rsidRDefault="009F153C" w:rsidP="009F153C">
            <w:pPr>
              <w:pStyle w:val="Tablea"/>
            </w:pPr>
            <w:r w:rsidRPr="00561B66">
              <w:t xml:space="preserve">(c) </w:t>
            </w:r>
            <w:r w:rsidR="00C74702" w:rsidRPr="00561B66">
              <w:t>Team Leader Citizen Service</w:t>
            </w:r>
            <w:r w:rsidR="000A7479" w:rsidRPr="00561B66">
              <w:t>, Registry of Births, Deaths and Marriages</w:t>
            </w:r>
          </w:p>
          <w:p w:rsidR="00C74702" w:rsidRPr="00561B66" w:rsidRDefault="009F153C" w:rsidP="009F153C">
            <w:pPr>
              <w:pStyle w:val="Tablea"/>
            </w:pPr>
            <w:r w:rsidRPr="00561B66">
              <w:t xml:space="preserve">(d) </w:t>
            </w:r>
            <w:r w:rsidR="00C74702" w:rsidRPr="00561B66">
              <w:t>Service Co</w:t>
            </w:r>
            <w:r w:rsidR="00561B66">
              <w:noBreakHyphen/>
            </w:r>
            <w:r w:rsidR="00C74702" w:rsidRPr="00561B66">
              <w:t>ordinator</w:t>
            </w:r>
            <w:r w:rsidR="000A7479" w:rsidRPr="00561B66">
              <w:t>, Registry of Births Deaths and Marriages</w:t>
            </w:r>
          </w:p>
          <w:p w:rsidR="00C74702" w:rsidRPr="00561B66" w:rsidRDefault="009F153C" w:rsidP="009F153C">
            <w:pPr>
              <w:pStyle w:val="Tablea"/>
            </w:pPr>
            <w:r w:rsidRPr="00561B66">
              <w:t xml:space="preserve">(e) </w:t>
            </w:r>
            <w:r w:rsidR="00C74702" w:rsidRPr="00561B66">
              <w:t>Citizen Service Ambassadors</w:t>
            </w:r>
            <w:r w:rsidR="000A7479" w:rsidRPr="00561B66">
              <w:t>, Registry of Births, Deaths and Marriages</w:t>
            </w:r>
          </w:p>
        </w:tc>
      </w:tr>
    </w:tbl>
    <w:p w:rsidR="00351CC1" w:rsidRPr="00561B66" w:rsidRDefault="00351CC1" w:rsidP="004A4267">
      <w:pPr>
        <w:pStyle w:val="Tabletext"/>
      </w:pPr>
    </w:p>
    <w:sectPr w:rsidR="00351CC1" w:rsidRPr="00561B66" w:rsidSect="004456E9">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79" w:rsidRDefault="000A7479" w:rsidP="0048364F">
      <w:pPr>
        <w:spacing w:line="240" w:lineRule="auto"/>
      </w:pPr>
      <w:r>
        <w:separator/>
      </w:r>
    </w:p>
  </w:endnote>
  <w:endnote w:type="continuationSeparator" w:id="0">
    <w:p w:rsidR="000A7479" w:rsidRDefault="000A74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4456E9" w:rsidRDefault="000A7479" w:rsidP="004456E9">
    <w:pPr>
      <w:pStyle w:val="Footer"/>
      <w:tabs>
        <w:tab w:val="clear" w:pos="4153"/>
        <w:tab w:val="clear" w:pos="8306"/>
        <w:tab w:val="center" w:pos="4150"/>
        <w:tab w:val="right" w:pos="8307"/>
      </w:tabs>
      <w:spacing w:before="120"/>
      <w:rPr>
        <w:i/>
        <w:sz w:val="18"/>
      </w:rPr>
    </w:pPr>
    <w:r w:rsidRPr="004456E9">
      <w:rPr>
        <w:i/>
        <w:sz w:val="18"/>
      </w:rPr>
      <w:t xml:space="preserve"> </w:t>
    </w:r>
    <w:r w:rsidR="004456E9" w:rsidRPr="004456E9">
      <w:rPr>
        <w:i/>
        <w:sz w:val="18"/>
      </w:rPr>
      <w:t>OPC60404 -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E9" w:rsidRDefault="004456E9" w:rsidP="004456E9">
    <w:pPr>
      <w:pStyle w:val="Footer"/>
    </w:pPr>
    <w:r w:rsidRPr="004456E9">
      <w:rPr>
        <w:i/>
        <w:sz w:val="18"/>
      </w:rPr>
      <w:t>OPC60404 -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4456E9" w:rsidRDefault="000A7479" w:rsidP="00486382">
    <w:pPr>
      <w:pStyle w:val="Footer"/>
      <w:rPr>
        <w:sz w:val="18"/>
      </w:rPr>
    </w:pPr>
  </w:p>
  <w:p w:rsidR="000A7479" w:rsidRPr="004456E9" w:rsidRDefault="004456E9" w:rsidP="004456E9">
    <w:pPr>
      <w:pStyle w:val="Footer"/>
      <w:rPr>
        <w:sz w:val="18"/>
      </w:rPr>
    </w:pPr>
    <w:r w:rsidRPr="004456E9">
      <w:rPr>
        <w:i/>
        <w:sz w:val="18"/>
      </w:rPr>
      <w:t>OPC60404 -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4456E9" w:rsidRDefault="000A7479"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A7479" w:rsidRPr="004456E9" w:rsidTr="00E33C1C">
      <w:tc>
        <w:tcPr>
          <w:tcW w:w="533" w:type="dxa"/>
          <w:tcBorders>
            <w:top w:val="nil"/>
            <w:left w:val="nil"/>
            <w:bottom w:val="nil"/>
            <w:right w:val="nil"/>
          </w:tcBorders>
        </w:tcPr>
        <w:p w:rsidR="000A7479" w:rsidRPr="004456E9" w:rsidRDefault="000A7479" w:rsidP="00E33C1C">
          <w:pPr>
            <w:spacing w:line="0" w:lineRule="atLeast"/>
            <w:rPr>
              <w:rFonts w:cs="Times New Roman"/>
              <w:i/>
              <w:sz w:val="18"/>
            </w:rPr>
          </w:pPr>
          <w:r w:rsidRPr="004456E9">
            <w:rPr>
              <w:rFonts w:cs="Times New Roman"/>
              <w:i/>
              <w:sz w:val="18"/>
            </w:rPr>
            <w:fldChar w:fldCharType="begin"/>
          </w:r>
          <w:r w:rsidRPr="004456E9">
            <w:rPr>
              <w:rFonts w:cs="Times New Roman"/>
              <w:i/>
              <w:sz w:val="18"/>
            </w:rPr>
            <w:instrText xml:space="preserve"> PAGE </w:instrText>
          </w:r>
          <w:r w:rsidRPr="004456E9">
            <w:rPr>
              <w:rFonts w:cs="Times New Roman"/>
              <w:i/>
              <w:sz w:val="18"/>
            </w:rPr>
            <w:fldChar w:fldCharType="separate"/>
          </w:r>
          <w:r w:rsidR="00C67831">
            <w:rPr>
              <w:rFonts w:cs="Times New Roman"/>
              <w:i/>
              <w:noProof/>
              <w:sz w:val="18"/>
            </w:rPr>
            <w:t>ii</w:t>
          </w:r>
          <w:r w:rsidRPr="004456E9">
            <w:rPr>
              <w:rFonts w:cs="Times New Roman"/>
              <w:i/>
              <w:sz w:val="18"/>
            </w:rPr>
            <w:fldChar w:fldCharType="end"/>
          </w:r>
        </w:p>
      </w:tc>
      <w:tc>
        <w:tcPr>
          <w:tcW w:w="5387" w:type="dxa"/>
          <w:tcBorders>
            <w:top w:val="nil"/>
            <w:left w:val="nil"/>
            <w:bottom w:val="nil"/>
            <w:right w:val="nil"/>
          </w:tcBorders>
        </w:tcPr>
        <w:p w:rsidR="000A7479" w:rsidRPr="004456E9" w:rsidRDefault="000A7479" w:rsidP="00E33C1C">
          <w:pPr>
            <w:spacing w:line="0" w:lineRule="atLeast"/>
            <w:jc w:val="center"/>
            <w:rPr>
              <w:rFonts w:cs="Times New Roman"/>
              <w:i/>
              <w:sz w:val="18"/>
            </w:rPr>
          </w:pPr>
          <w:r w:rsidRPr="004456E9">
            <w:rPr>
              <w:rFonts w:cs="Times New Roman"/>
              <w:i/>
              <w:sz w:val="18"/>
            </w:rPr>
            <w:fldChar w:fldCharType="begin"/>
          </w:r>
          <w:r w:rsidRPr="004456E9">
            <w:rPr>
              <w:rFonts w:cs="Times New Roman"/>
              <w:i/>
              <w:sz w:val="18"/>
            </w:rPr>
            <w:instrText xml:space="preserve"> DOCPROPERTY ShortT </w:instrText>
          </w:r>
          <w:r w:rsidRPr="004456E9">
            <w:rPr>
              <w:rFonts w:cs="Times New Roman"/>
              <w:i/>
              <w:sz w:val="18"/>
            </w:rPr>
            <w:fldChar w:fldCharType="separate"/>
          </w:r>
          <w:r w:rsidR="009A043A">
            <w:rPr>
              <w:rFonts w:cs="Times New Roman"/>
              <w:i/>
              <w:sz w:val="18"/>
            </w:rPr>
            <w:t>Marriage Amendment (Celebrant Fees and Charges) Regulation 2014</w:t>
          </w:r>
          <w:r w:rsidRPr="004456E9">
            <w:rPr>
              <w:rFonts w:cs="Times New Roman"/>
              <w:i/>
              <w:sz w:val="18"/>
            </w:rPr>
            <w:fldChar w:fldCharType="end"/>
          </w:r>
        </w:p>
      </w:tc>
      <w:tc>
        <w:tcPr>
          <w:tcW w:w="1383" w:type="dxa"/>
          <w:tcBorders>
            <w:top w:val="nil"/>
            <w:left w:val="nil"/>
            <w:bottom w:val="nil"/>
            <w:right w:val="nil"/>
          </w:tcBorders>
        </w:tcPr>
        <w:p w:rsidR="000A7479" w:rsidRPr="004456E9" w:rsidRDefault="000A7479" w:rsidP="00E33C1C">
          <w:pPr>
            <w:spacing w:line="0" w:lineRule="atLeast"/>
            <w:jc w:val="right"/>
            <w:rPr>
              <w:rFonts w:cs="Times New Roman"/>
              <w:i/>
              <w:sz w:val="18"/>
            </w:rPr>
          </w:pPr>
          <w:r w:rsidRPr="004456E9">
            <w:rPr>
              <w:rFonts w:cs="Times New Roman"/>
              <w:i/>
              <w:sz w:val="18"/>
            </w:rPr>
            <w:fldChar w:fldCharType="begin"/>
          </w:r>
          <w:r w:rsidRPr="004456E9">
            <w:rPr>
              <w:rFonts w:cs="Times New Roman"/>
              <w:i/>
              <w:sz w:val="18"/>
            </w:rPr>
            <w:instrText xml:space="preserve"> DOCPROPERTY ActNo </w:instrText>
          </w:r>
          <w:r w:rsidRPr="004456E9">
            <w:rPr>
              <w:rFonts w:cs="Times New Roman"/>
              <w:i/>
              <w:sz w:val="18"/>
            </w:rPr>
            <w:fldChar w:fldCharType="separate"/>
          </w:r>
          <w:r w:rsidR="009A043A">
            <w:rPr>
              <w:rFonts w:cs="Times New Roman"/>
              <w:i/>
              <w:sz w:val="18"/>
            </w:rPr>
            <w:t>No. 71, 2014</w:t>
          </w:r>
          <w:r w:rsidRPr="004456E9">
            <w:rPr>
              <w:rFonts w:cs="Times New Roman"/>
              <w:i/>
              <w:sz w:val="18"/>
            </w:rPr>
            <w:fldChar w:fldCharType="end"/>
          </w:r>
        </w:p>
      </w:tc>
    </w:tr>
  </w:tbl>
  <w:p w:rsidR="000A7479" w:rsidRPr="004456E9" w:rsidRDefault="004456E9" w:rsidP="004456E9">
    <w:pPr>
      <w:rPr>
        <w:rFonts w:cs="Times New Roman"/>
        <w:i/>
        <w:sz w:val="18"/>
      </w:rPr>
    </w:pPr>
    <w:r w:rsidRPr="004456E9">
      <w:rPr>
        <w:rFonts w:cs="Times New Roman"/>
        <w:i/>
        <w:sz w:val="18"/>
      </w:rPr>
      <w:t>OPC60404 -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E33C1C" w:rsidRDefault="000A7479"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A7479" w:rsidTr="00E33C1C">
      <w:tc>
        <w:tcPr>
          <w:tcW w:w="1383" w:type="dxa"/>
          <w:tcBorders>
            <w:top w:val="nil"/>
            <w:left w:val="nil"/>
            <w:bottom w:val="nil"/>
            <w:right w:val="nil"/>
          </w:tcBorders>
        </w:tcPr>
        <w:p w:rsidR="000A7479" w:rsidRDefault="000A7479"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A043A">
            <w:rPr>
              <w:i/>
              <w:sz w:val="18"/>
            </w:rPr>
            <w:t>No. 71, 2014</w:t>
          </w:r>
          <w:r w:rsidRPr="007A1328">
            <w:rPr>
              <w:i/>
              <w:sz w:val="18"/>
            </w:rPr>
            <w:fldChar w:fldCharType="end"/>
          </w:r>
        </w:p>
      </w:tc>
      <w:tc>
        <w:tcPr>
          <w:tcW w:w="5387" w:type="dxa"/>
          <w:tcBorders>
            <w:top w:val="nil"/>
            <w:left w:val="nil"/>
            <w:bottom w:val="nil"/>
            <w:right w:val="nil"/>
          </w:tcBorders>
        </w:tcPr>
        <w:p w:rsidR="000A7479" w:rsidRDefault="000A747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043A">
            <w:rPr>
              <w:i/>
              <w:sz w:val="18"/>
            </w:rPr>
            <w:t>Marriage Amendment (Celebrant Fees and Charges) Regulation 2014</w:t>
          </w:r>
          <w:r w:rsidRPr="007A1328">
            <w:rPr>
              <w:i/>
              <w:sz w:val="18"/>
            </w:rPr>
            <w:fldChar w:fldCharType="end"/>
          </w:r>
        </w:p>
      </w:tc>
      <w:tc>
        <w:tcPr>
          <w:tcW w:w="533" w:type="dxa"/>
          <w:tcBorders>
            <w:top w:val="nil"/>
            <w:left w:val="nil"/>
            <w:bottom w:val="nil"/>
            <w:right w:val="nil"/>
          </w:tcBorders>
        </w:tcPr>
        <w:p w:rsidR="000A7479" w:rsidRDefault="000A747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6715">
            <w:rPr>
              <w:i/>
              <w:noProof/>
              <w:sz w:val="18"/>
            </w:rPr>
            <w:t>i</w:t>
          </w:r>
          <w:r w:rsidRPr="00ED79B6">
            <w:rPr>
              <w:i/>
              <w:sz w:val="18"/>
            </w:rPr>
            <w:fldChar w:fldCharType="end"/>
          </w:r>
        </w:p>
      </w:tc>
    </w:tr>
  </w:tbl>
  <w:p w:rsidR="000A7479" w:rsidRPr="00ED79B6" w:rsidRDefault="004456E9" w:rsidP="004456E9">
    <w:pPr>
      <w:rPr>
        <w:i/>
        <w:sz w:val="18"/>
      </w:rPr>
    </w:pPr>
    <w:r w:rsidRPr="004456E9">
      <w:rPr>
        <w:rFonts w:cs="Times New Roman"/>
        <w:i/>
        <w:sz w:val="18"/>
      </w:rPr>
      <w:t>OPC60404 -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4456E9" w:rsidRDefault="000A7479"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A7479" w:rsidRPr="004456E9" w:rsidTr="00E33C1C">
      <w:tc>
        <w:tcPr>
          <w:tcW w:w="533" w:type="dxa"/>
          <w:tcBorders>
            <w:top w:val="nil"/>
            <w:left w:val="nil"/>
            <w:bottom w:val="nil"/>
            <w:right w:val="nil"/>
          </w:tcBorders>
        </w:tcPr>
        <w:p w:rsidR="000A7479" w:rsidRPr="004456E9" w:rsidRDefault="000A7479" w:rsidP="00E33C1C">
          <w:pPr>
            <w:spacing w:line="0" w:lineRule="atLeast"/>
            <w:rPr>
              <w:rFonts w:cs="Times New Roman"/>
              <w:i/>
              <w:sz w:val="18"/>
            </w:rPr>
          </w:pPr>
          <w:r w:rsidRPr="004456E9">
            <w:rPr>
              <w:rFonts w:cs="Times New Roman"/>
              <w:i/>
              <w:sz w:val="18"/>
            </w:rPr>
            <w:fldChar w:fldCharType="begin"/>
          </w:r>
          <w:r w:rsidRPr="004456E9">
            <w:rPr>
              <w:rFonts w:cs="Times New Roman"/>
              <w:i/>
              <w:sz w:val="18"/>
            </w:rPr>
            <w:instrText xml:space="preserve"> PAGE </w:instrText>
          </w:r>
          <w:r w:rsidRPr="004456E9">
            <w:rPr>
              <w:rFonts w:cs="Times New Roman"/>
              <w:i/>
              <w:sz w:val="18"/>
            </w:rPr>
            <w:fldChar w:fldCharType="separate"/>
          </w:r>
          <w:r w:rsidR="00423634">
            <w:rPr>
              <w:rFonts w:cs="Times New Roman"/>
              <w:i/>
              <w:noProof/>
              <w:sz w:val="18"/>
            </w:rPr>
            <w:t>18</w:t>
          </w:r>
          <w:r w:rsidRPr="004456E9">
            <w:rPr>
              <w:rFonts w:cs="Times New Roman"/>
              <w:i/>
              <w:sz w:val="18"/>
            </w:rPr>
            <w:fldChar w:fldCharType="end"/>
          </w:r>
        </w:p>
      </w:tc>
      <w:tc>
        <w:tcPr>
          <w:tcW w:w="5387" w:type="dxa"/>
          <w:tcBorders>
            <w:top w:val="nil"/>
            <w:left w:val="nil"/>
            <w:bottom w:val="nil"/>
            <w:right w:val="nil"/>
          </w:tcBorders>
        </w:tcPr>
        <w:p w:rsidR="000A7479" w:rsidRPr="004456E9" w:rsidRDefault="000A7479" w:rsidP="00E33C1C">
          <w:pPr>
            <w:spacing w:line="0" w:lineRule="atLeast"/>
            <w:jc w:val="center"/>
            <w:rPr>
              <w:rFonts w:cs="Times New Roman"/>
              <w:i/>
              <w:sz w:val="18"/>
            </w:rPr>
          </w:pPr>
          <w:r w:rsidRPr="004456E9">
            <w:rPr>
              <w:rFonts w:cs="Times New Roman"/>
              <w:i/>
              <w:sz w:val="18"/>
            </w:rPr>
            <w:fldChar w:fldCharType="begin"/>
          </w:r>
          <w:r w:rsidRPr="004456E9">
            <w:rPr>
              <w:rFonts w:cs="Times New Roman"/>
              <w:i/>
              <w:sz w:val="18"/>
            </w:rPr>
            <w:instrText xml:space="preserve"> DOCPROPERTY ShortT </w:instrText>
          </w:r>
          <w:r w:rsidRPr="004456E9">
            <w:rPr>
              <w:rFonts w:cs="Times New Roman"/>
              <w:i/>
              <w:sz w:val="18"/>
            </w:rPr>
            <w:fldChar w:fldCharType="separate"/>
          </w:r>
          <w:r w:rsidR="009A043A">
            <w:rPr>
              <w:rFonts w:cs="Times New Roman"/>
              <w:i/>
              <w:sz w:val="18"/>
            </w:rPr>
            <w:t>Marriage Amendment (Celebrant Fees and Charges) Regulation 2014</w:t>
          </w:r>
          <w:r w:rsidRPr="004456E9">
            <w:rPr>
              <w:rFonts w:cs="Times New Roman"/>
              <w:i/>
              <w:sz w:val="18"/>
            </w:rPr>
            <w:fldChar w:fldCharType="end"/>
          </w:r>
        </w:p>
      </w:tc>
      <w:tc>
        <w:tcPr>
          <w:tcW w:w="1383" w:type="dxa"/>
          <w:tcBorders>
            <w:top w:val="nil"/>
            <w:left w:val="nil"/>
            <w:bottom w:val="nil"/>
            <w:right w:val="nil"/>
          </w:tcBorders>
        </w:tcPr>
        <w:p w:rsidR="000A7479" w:rsidRPr="004456E9" w:rsidRDefault="000A7479" w:rsidP="00E33C1C">
          <w:pPr>
            <w:spacing w:line="0" w:lineRule="atLeast"/>
            <w:jc w:val="right"/>
            <w:rPr>
              <w:rFonts w:cs="Times New Roman"/>
              <w:i/>
              <w:sz w:val="18"/>
            </w:rPr>
          </w:pPr>
          <w:r w:rsidRPr="004456E9">
            <w:rPr>
              <w:rFonts w:cs="Times New Roman"/>
              <w:i/>
              <w:sz w:val="18"/>
            </w:rPr>
            <w:fldChar w:fldCharType="begin"/>
          </w:r>
          <w:r w:rsidRPr="004456E9">
            <w:rPr>
              <w:rFonts w:cs="Times New Roman"/>
              <w:i/>
              <w:sz w:val="18"/>
            </w:rPr>
            <w:instrText xml:space="preserve"> DOCPROPERTY ActNo </w:instrText>
          </w:r>
          <w:r w:rsidRPr="004456E9">
            <w:rPr>
              <w:rFonts w:cs="Times New Roman"/>
              <w:i/>
              <w:sz w:val="18"/>
            </w:rPr>
            <w:fldChar w:fldCharType="separate"/>
          </w:r>
          <w:r w:rsidR="009A043A">
            <w:rPr>
              <w:rFonts w:cs="Times New Roman"/>
              <w:i/>
              <w:sz w:val="18"/>
            </w:rPr>
            <w:t>No. 71, 2014</w:t>
          </w:r>
          <w:r w:rsidRPr="004456E9">
            <w:rPr>
              <w:rFonts w:cs="Times New Roman"/>
              <w:i/>
              <w:sz w:val="18"/>
            </w:rPr>
            <w:fldChar w:fldCharType="end"/>
          </w:r>
        </w:p>
      </w:tc>
    </w:tr>
  </w:tbl>
  <w:p w:rsidR="000A7479" w:rsidRPr="004456E9" w:rsidRDefault="004456E9" w:rsidP="004456E9">
    <w:pPr>
      <w:rPr>
        <w:rFonts w:cs="Times New Roman"/>
        <w:i/>
        <w:sz w:val="18"/>
      </w:rPr>
    </w:pPr>
    <w:r w:rsidRPr="004456E9">
      <w:rPr>
        <w:rFonts w:cs="Times New Roman"/>
        <w:i/>
        <w:sz w:val="18"/>
      </w:rPr>
      <w:t>OPC60404 -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E33C1C" w:rsidRDefault="000A7479"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A7479" w:rsidTr="00E33C1C">
      <w:tc>
        <w:tcPr>
          <w:tcW w:w="1383" w:type="dxa"/>
          <w:tcBorders>
            <w:top w:val="nil"/>
            <w:left w:val="nil"/>
            <w:bottom w:val="nil"/>
            <w:right w:val="nil"/>
          </w:tcBorders>
        </w:tcPr>
        <w:p w:rsidR="000A7479" w:rsidRDefault="000A7479"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A043A">
            <w:rPr>
              <w:i/>
              <w:sz w:val="18"/>
            </w:rPr>
            <w:t>No. 71, 2014</w:t>
          </w:r>
          <w:r w:rsidRPr="007A1328">
            <w:rPr>
              <w:i/>
              <w:sz w:val="18"/>
            </w:rPr>
            <w:fldChar w:fldCharType="end"/>
          </w:r>
        </w:p>
      </w:tc>
      <w:tc>
        <w:tcPr>
          <w:tcW w:w="5387" w:type="dxa"/>
          <w:tcBorders>
            <w:top w:val="nil"/>
            <w:left w:val="nil"/>
            <w:bottom w:val="nil"/>
            <w:right w:val="nil"/>
          </w:tcBorders>
        </w:tcPr>
        <w:p w:rsidR="000A7479" w:rsidRDefault="000A747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043A">
            <w:rPr>
              <w:i/>
              <w:sz w:val="18"/>
            </w:rPr>
            <w:t>Marriage Amendment (Celebrant Fees and Charges) Regulation 2014</w:t>
          </w:r>
          <w:r w:rsidRPr="007A1328">
            <w:rPr>
              <w:i/>
              <w:sz w:val="18"/>
            </w:rPr>
            <w:fldChar w:fldCharType="end"/>
          </w:r>
        </w:p>
      </w:tc>
      <w:tc>
        <w:tcPr>
          <w:tcW w:w="533" w:type="dxa"/>
          <w:tcBorders>
            <w:top w:val="nil"/>
            <w:left w:val="nil"/>
            <w:bottom w:val="nil"/>
            <w:right w:val="nil"/>
          </w:tcBorders>
        </w:tcPr>
        <w:p w:rsidR="000A7479" w:rsidRDefault="000A747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6715">
            <w:rPr>
              <w:i/>
              <w:noProof/>
              <w:sz w:val="18"/>
            </w:rPr>
            <w:t>1</w:t>
          </w:r>
          <w:r w:rsidRPr="00ED79B6">
            <w:rPr>
              <w:i/>
              <w:sz w:val="18"/>
            </w:rPr>
            <w:fldChar w:fldCharType="end"/>
          </w:r>
        </w:p>
      </w:tc>
    </w:tr>
  </w:tbl>
  <w:p w:rsidR="000A7479" w:rsidRPr="00ED79B6" w:rsidRDefault="004456E9" w:rsidP="004456E9">
    <w:pPr>
      <w:rPr>
        <w:i/>
        <w:sz w:val="18"/>
      </w:rPr>
    </w:pPr>
    <w:r w:rsidRPr="004456E9">
      <w:rPr>
        <w:rFonts w:cs="Times New Roman"/>
        <w:i/>
        <w:sz w:val="18"/>
      </w:rPr>
      <w:t>OPC60404 -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E33C1C" w:rsidRDefault="000A7479"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A7479" w:rsidTr="00DE74D9">
      <w:tc>
        <w:tcPr>
          <w:tcW w:w="1383" w:type="dxa"/>
          <w:tcBorders>
            <w:top w:val="nil"/>
            <w:left w:val="nil"/>
            <w:bottom w:val="nil"/>
            <w:right w:val="nil"/>
          </w:tcBorders>
        </w:tcPr>
        <w:p w:rsidR="000A7479" w:rsidRDefault="000A7479" w:rsidP="00DE74D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A043A">
            <w:rPr>
              <w:i/>
              <w:sz w:val="18"/>
            </w:rPr>
            <w:t>No. 71, 2014</w:t>
          </w:r>
          <w:r w:rsidRPr="007A1328">
            <w:rPr>
              <w:i/>
              <w:sz w:val="18"/>
            </w:rPr>
            <w:fldChar w:fldCharType="end"/>
          </w:r>
        </w:p>
      </w:tc>
      <w:tc>
        <w:tcPr>
          <w:tcW w:w="5387" w:type="dxa"/>
          <w:tcBorders>
            <w:top w:val="nil"/>
            <w:left w:val="nil"/>
            <w:bottom w:val="nil"/>
            <w:right w:val="nil"/>
          </w:tcBorders>
        </w:tcPr>
        <w:p w:rsidR="000A7479" w:rsidRDefault="000A7479" w:rsidP="00DE74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043A">
            <w:rPr>
              <w:i/>
              <w:sz w:val="18"/>
            </w:rPr>
            <w:t>Marriage Amendment (Celebrant Fees and Charges) Regulation 2014</w:t>
          </w:r>
          <w:r w:rsidRPr="007A1328">
            <w:rPr>
              <w:i/>
              <w:sz w:val="18"/>
            </w:rPr>
            <w:fldChar w:fldCharType="end"/>
          </w:r>
        </w:p>
      </w:tc>
      <w:tc>
        <w:tcPr>
          <w:tcW w:w="533" w:type="dxa"/>
          <w:tcBorders>
            <w:top w:val="nil"/>
            <w:left w:val="nil"/>
            <w:bottom w:val="nil"/>
            <w:right w:val="nil"/>
          </w:tcBorders>
        </w:tcPr>
        <w:p w:rsidR="000A7479" w:rsidRDefault="000A7479" w:rsidP="00DE74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7831">
            <w:rPr>
              <w:i/>
              <w:noProof/>
              <w:sz w:val="18"/>
            </w:rPr>
            <w:t>2</w:t>
          </w:r>
          <w:r w:rsidRPr="00ED79B6">
            <w:rPr>
              <w:i/>
              <w:sz w:val="18"/>
            </w:rPr>
            <w:fldChar w:fldCharType="end"/>
          </w:r>
        </w:p>
      </w:tc>
    </w:tr>
  </w:tbl>
  <w:p w:rsidR="000A7479" w:rsidRPr="00ED79B6" w:rsidRDefault="000A7479"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79" w:rsidRDefault="000A7479" w:rsidP="0048364F">
      <w:pPr>
        <w:spacing w:line="240" w:lineRule="auto"/>
      </w:pPr>
      <w:r>
        <w:separator/>
      </w:r>
    </w:p>
  </w:footnote>
  <w:footnote w:type="continuationSeparator" w:id="0">
    <w:p w:rsidR="000A7479" w:rsidRDefault="000A747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5F1388" w:rsidRDefault="000A747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5F1388" w:rsidRDefault="000A747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5F1388" w:rsidRDefault="000A747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ED79B6" w:rsidRDefault="000A7479"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ED79B6" w:rsidRDefault="000A747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ED79B6" w:rsidRDefault="000A747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A961C4" w:rsidRDefault="000A7479" w:rsidP="00B63BDE">
    <w:pPr>
      <w:rPr>
        <w:b/>
        <w:sz w:val="20"/>
      </w:rPr>
    </w:pPr>
    <w:r>
      <w:rPr>
        <w:b/>
        <w:sz w:val="20"/>
      </w:rPr>
      <w:fldChar w:fldCharType="begin"/>
    </w:r>
    <w:r>
      <w:rPr>
        <w:b/>
        <w:sz w:val="20"/>
      </w:rPr>
      <w:instrText xml:space="preserve"> STYLEREF CharAmSchNo </w:instrText>
    </w:r>
    <w:r w:rsidR="00423634">
      <w:rPr>
        <w:b/>
        <w:sz w:val="20"/>
      </w:rPr>
      <w:fldChar w:fldCharType="separate"/>
    </w:r>
    <w:r w:rsidR="0042363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23634">
      <w:rPr>
        <w:sz w:val="20"/>
      </w:rPr>
      <w:fldChar w:fldCharType="separate"/>
    </w:r>
    <w:r w:rsidR="00423634">
      <w:rPr>
        <w:noProof/>
        <w:sz w:val="20"/>
      </w:rPr>
      <w:t>Amendments</w:t>
    </w:r>
    <w:r>
      <w:rPr>
        <w:sz w:val="20"/>
      </w:rPr>
      <w:fldChar w:fldCharType="end"/>
    </w:r>
  </w:p>
  <w:p w:rsidR="000A7479" w:rsidRPr="00A961C4" w:rsidRDefault="000A7479"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A7479" w:rsidRPr="00A961C4" w:rsidRDefault="000A7479"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A961C4" w:rsidRDefault="000A7479"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A7479" w:rsidRPr="00A961C4" w:rsidRDefault="000A7479"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A7479" w:rsidRPr="00A961C4" w:rsidRDefault="000A7479"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79" w:rsidRPr="00A961C4" w:rsidRDefault="000A7479"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25"/>
    <w:rsid w:val="000041C6"/>
    <w:rsid w:val="000063E4"/>
    <w:rsid w:val="000113BC"/>
    <w:rsid w:val="000136AF"/>
    <w:rsid w:val="00025060"/>
    <w:rsid w:val="00032828"/>
    <w:rsid w:val="000328B2"/>
    <w:rsid w:val="0004044E"/>
    <w:rsid w:val="0005505D"/>
    <w:rsid w:val="000614BF"/>
    <w:rsid w:val="000A7479"/>
    <w:rsid w:val="000C4E79"/>
    <w:rsid w:val="000D05EF"/>
    <w:rsid w:val="000D649B"/>
    <w:rsid w:val="000E437C"/>
    <w:rsid w:val="000F21C1"/>
    <w:rsid w:val="000F7427"/>
    <w:rsid w:val="0010745C"/>
    <w:rsid w:val="00116975"/>
    <w:rsid w:val="00152412"/>
    <w:rsid w:val="00154EAC"/>
    <w:rsid w:val="001643C9"/>
    <w:rsid w:val="00165568"/>
    <w:rsid w:val="00166C2F"/>
    <w:rsid w:val="001716C9"/>
    <w:rsid w:val="00171EAE"/>
    <w:rsid w:val="00191859"/>
    <w:rsid w:val="00193461"/>
    <w:rsid w:val="001939E1"/>
    <w:rsid w:val="00195382"/>
    <w:rsid w:val="001B3097"/>
    <w:rsid w:val="001B7A5D"/>
    <w:rsid w:val="001C14B0"/>
    <w:rsid w:val="001C69C4"/>
    <w:rsid w:val="001D4229"/>
    <w:rsid w:val="001D7153"/>
    <w:rsid w:val="001D7F83"/>
    <w:rsid w:val="001E16D0"/>
    <w:rsid w:val="001E3590"/>
    <w:rsid w:val="001E562E"/>
    <w:rsid w:val="001E7407"/>
    <w:rsid w:val="001F6924"/>
    <w:rsid w:val="00201D27"/>
    <w:rsid w:val="00207B50"/>
    <w:rsid w:val="00231427"/>
    <w:rsid w:val="00240749"/>
    <w:rsid w:val="00256296"/>
    <w:rsid w:val="00265FBC"/>
    <w:rsid w:val="00266D05"/>
    <w:rsid w:val="002932B1"/>
    <w:rsid w:val="00295408"/>
    <w:rsid w:val="00297ECB"/>
    <w:rsid w:val="002A0FFD"/>
    <w:rsid w:val="002A1120"/>
    <w:rsid w:val="002A5D57"/>
    <w:rsid w:val="002A649D"/>
    <w:rsid w:val="002B239D"/>
    <w:rsid w:val="002B2731"/>
    <w:rsid w:val="002B5B89"/>
    <w:rsid w:val="002B7D96"/>
    <w:rsid w:val="002C52FD"/>
    <w:rsid w:val="002D043A"/>
    <w:rsid w:val="00304429"/>
    <w:rsid w:val="00304E75"/>
    <w:rsid w:val="003072FA"/>
    <w:rsid w:val="0031429E"/>
    <w:rsid w:val="0031713F"/>
    <w:rsid w:val="003415D3"/>
    <w:rsid w:val="00351CC1"/>
    <w:rsid w:val="00352B0F"/>
    <w:rsid w:val="00360738"/>
    <w:rsid w:val="0036166D"/>
    <w:rsid w:val="00361BD9"/>
    <w:rsid w:val="00363549"/>
    <w:rsid w:val="00367DC2"/>
    <w:rsid w:val="003801D0"/>
    <w:rsid w:val="003818C0"/>
    <w:rsid w:val="0039228E"/>
    <w:rsid w:val="003926B5"/>
    <w:rsid w:val="003A6B0A"/>
    <w:rsid w:val="003A7A36"/>
    <w:rsid w:val="003B04EC"/>
    <w:rsid w:val="003C5F2B"/>
    <w:rsid w:val="003C7512"/>
    <w:rsid w:val="003D0BFE"/>
    <w:rsid w:val="003D5700"/>
    <w:rsid w:val="003E5FF5"/>
    <w:rsid w:val="003F4CA9"/>
    <w:rsid w:val="003F567B"/>
    <w:rsid w:val="004010E7"/>
    <w:rsid w:val="00401403"/>
    <w:rsid w:val="00404F38"/>
    <w:rsid w:val="004116CD"/>
    <w:rsid w:val="00412B83"/>
    <w:rsid w:val="00412C82"/>
    <w:rsid w:val="00423634"/>
    <w:rsid w:val="00424CA9"/>
    <w:rsid w:val="00433910"/>
    <w:rsid w:val="0044291A"/>
    <w:rsid w:val="004456E9"/>
    <w:rsid w:val="0044629D"/>
    <w:rsid w:val="0045145A"/>
    <w:rsid w:val="004541B9"/>
    <w:rsid w:val="00460499"/>
    <w:rsid w:val="00461995"/>
    <w:rsid w:val="00463DEA"/>
    <w:rsid w:val="004729D0"/>
    <w:rsid w:val="00480FB9"/>
    <w:rsid w:val="0048364F"/>
    <w:rsid w:val="00486382"/>
    <w:rsid w:val="00496F97"/>
    <w:rsid w:val="004A2484"/>
    <w:rsid w:val="004A4267"/>
    <w:rsid w:val="004C0255"/>
    <w:rsid w:val="004C5B5A"/>
    <w:rsid w:val="004C6444"/>
    <w:rsid w:val="004C6DE1"/>
    <w:rsid w:val="004F1FAC"/>
    <w:rsid w:val="004F3A90"/>
    <w:rsid w:val="004F676E"/>
    <w:rsid w:val="00516B8D"/>
    <w:rsid w:val="005311B6"/>
    <w:rsid w:val="00534BE8"/>
    <w:rsid w:val="00535FE3"/>
    <w:rsid w:val="00537FBC"/>
    <w:rsid w:val="00543469"/>
    <w:rsid w:val="00557C7A"/>
    <w:rsid w:val="00561B66"/>
    <w:rsid w:val="005770CB"/>
    <w:rsid w:val="00584811"/>
    <w:rsid w:val="005851A5"/>
    <w:rsid w:val="0058646E"/>
    <w:rsid w:val="00591E07"/>
    <w:rsid w:val="00593AA6"/>
    <w:rsid w:val="00594161"/>
    <w:rsid w:val="00594749"/>
    <w:rsid w:val="005A1AE2"/>
    <w:rsid w:val="005B1455"/>
    <w:rsid w:val="005B4067"/>
    <w:rsid w:val="005C12DE"/>
    <w:rsid w:val="005C3F41"/>
    <w:rsid w:val="005E3C5E"/>
    <w:rsid w:val="005E552A"/>
    <w:rsid w:val="005F2250"/>
    <w:rsid w:val="00600219"/>
    <w:rsid w:val="006249E6"/>
    <w:rsid w:val="00630733"/>
    <w:rsid w:val="00643DEF"/>
    <w:rsid w:val="0064468A"/>
    <w:rsid w:val="00654CCA"/>
    <w:rsid w:val="00656DE9"/>
    <w:rsid w:val="00663BDD"/>
    <w:rsid w:val="00664469"/>
    <w:rsid w:val="00671FB8"/>
    <w:rsid w:val="00677CC2"/>
    <w:rsid w:val="00680F17"/>
    <w:rsid w:val="00685F42"/>
    <w:rsid w:val="0069207B"/>
    <w:rsid w:val="006937E2"/>
    <w:rsid w:val="006977FB"/>
    <w:rsid w:val="006B262A"/>
    <w:rsid w:val="006C2C12"/>
    <w:rsid w:val="006C3FFF"/>
    <w:rsid w:val="006C441E"/>
    <w:rsid w:val="006C7F8C"/>
    <w:rsid w:val="006D3667"/>
    <w:rsid w:val="006D4E91"/>
    <w:rsid w:val="006E004B"/>
    <w:rsid w:val="006E249B"/>
    <w:rsid w:val="006E7147"/>
    <w:rsid w:val="00700B2C"/>
    <w:rsid w:val="00701E6A"/>
    <w:rsid w:val="00706B6C"/>
    <w:rsid w:val="00713084"/>
    <w:rsid w:val="00716273"/>
    <w:rsid w:val="00716435"/>
    <w:rsid w:val="00722023"/>
    <w:rsid w:val="00731E00"/>
    <w:rsid w:val="007440B7"/>
    <w:rsid w:val="00753141"/>
    <w:rsid w:val="007634AD"/>
    <w:rsid w:val="007715C9"/>
    <w:rsid w:val="00774EDD"/>
    <w:rsid w:val="007757EC"/>
    <w:rsid w:val="007769D4"/>
    <w:rsid w:val="00785AFA"/>
    <w:rsid w:val="00786DF8"/>
    <w:rsid w:val="007903AC"/>
    <w:rsid w:val="007A332F"/>
    <w:rsid w:val="007A77FA"/>
    <w:rsid w:val="007A7F9F"/>
    <w:rsid w:val="007B2E34"/>
    <w:rsid w:val="007B6B68"/>
    <w:rsid w:val="007C5F24"/>
    <w:rsid w:val="007E7D4A"/>
    <w:rsid w:val="00814009"/>
    <w:rsid w:val="00826DA5"/>
    <w:rsid w:val="00833416"/>
    <w:rsid w:val="00854F7F"/>
    <w:rsid w:val="00856A31"/>
    <w:rsid w:val="00874B69"/>
    <w:rsid w:val="008754D0"/>
    <w:rsid w:val="00877D48"/>
    <w:rsid w:val="00897163"/>
    <w:rsid w:val="0089783B"/>
    <w:rsid w:val="008B2D73"/>
    <w:rsid w:val="008D0EE0"/>
    <w:rsid w:val="008E728E"/>
    <w:rsid w:val="008F07E3"/>
    <w:rsid w:val="008F4F1C"/>
    <w:rsid w:val="008F6EE9"/>
    <w:rsid w:val="00907271"/>
    <w:rsid w:val="00911E72"/>
    <w:rsid w:val="00920577"/>
    <w:rsid w:val="00932377"/>
    <w:rsid w:val="00932A33"/>
    <w:rsid w:val="009556C3"/>
    <w:rsid w:val="009848EC"/>
    <w:rsid w:val="00986715"/>
    <w:rsid w:val="009A043A"/>
    <w:rsid w:val="009A48D2"/>
    <w:rsid w:val="009A672E"/>
    <w:rsid w:val="009B0A57"/>
    <w:rsid w:val="009B2DC4"/>
    <w:rsid w:val="009B3629"/>
    <w:rsid w:val="009C0E4D"/>
    <w:rsid w:val="009C49D8"/>
    <w:rsid w:val="009D3C0B"/>
    <w:rsid w:val="009E3601"/>
    <w:rsid w:val="009F153C"/>
    <w:rsid w:val="009F727E"/>
    <w:rsid w:val="00A00D2F"/>
    <w:rsid w:val="00A1027A"/>
    <w:rsid w:val="00A14430"/>
    <w:rsid w:val="00A2057D"/>
    <w:rsid w:val="00A21435"/>
    <w:rsid w:val="00A231E2"/>
    <w:rsid w:val="00A2550D"/>
    <w:rsid w:val="00A26DBE"/>
    <w:rsid w:val="00A326A4"/>
    <w:rsid w:val="00A37BAE"/>
    <w:rsid w:val="00A4169B"/>
    <w:rsid w:val="00A4361F"/>
    <w:rsid w:val="00A455DB"/>
    <w:rsid w:val="00A5197F"/>
    <w:rsid w:val="00A64912"/>
    <w:rsid w:val="00A70A74"/>
    <w:rsid w:val="00A71C4E"/>
    <w:rsid w:val="00A775EA"/>
    <w:rsid w:val="00A87AB9"/>
    <w:rsid w:val="00AB3315"/>
    <w:rsid w:val="00AB7B41"/>
    <w:rsid w:val="00AC06B3"/>
    <w:rsid w:val="00AD5641"/>
    <w:rsid w:val="00AE50A2"/>
    <w:rsid w:val="00AF0336"/>
    <w:rsid w:val="00AF0897"/>
    <w:rsid w:val="00AF6396"/>
    <w:rsid w:val="00AF6613"/>
    <w:rsid w:val="00B00902"/>
    <w:rsid w:val="00B032D8"/>
    <w:rsid w:val="00B23C85"/>
    <w:rsid w:val="00B270EA"/>
    <w:rsid w:val="00B332B8"/>
    <w:rsid w:val="00B33B3C"/>
    <w:rsid w:val="00B361EC"/>
    <w:rsid w:val="00B45616"/>
    <w:rsid w:val="00B56A96"/>
    <w:rsid w:val="00B61D2C"/>
    <w:rsid w:val="00B63BDE"/>
    <w:rsid w:val="00B7400F"/>
    <w:rsid w:val="00B8066A"/>
    <w:rsid w:val="00B958A9"/>
    <w:rsid w:val="00BA5026"/>
    <w:rsid w:val="00BB6E79"/>
    <w:rsid w:val="00BC4F91"/>
    <w:rsid w:val="00BD60E6"/>
    <w:rsid w:val="00BE253A"/>
    <w:rsid w:val="00BE719A"/>
    <w:rsid w:val="00BE720A"/>
    <w:rsid w:val="00BF3592"/>
    <w:rsid w:val="00BF4533"/>
    <w:rsid w:val="00C024F7"/>
    <w:rsid w:val="00C067E5"/>
    <w:rsid w:val="00C164CA"/>
    <w:rsid w:val="00C20521"/>
    <w:rsid w:val="00C21B63"/>
    <w:rsid w:val="00C26671"/>
    <w:rsid w:val="00C37C35"/>
    <w:rsid w:val="00C42BF8"/>
    <w:rsid w:val="00C449B1"/>
    <w:rsid w:val="00C460AE"/>
    <w:rsid w:val="00C46E0E"/>
    <w:rsid w:val="00C50043"/>
    <w:rsid w:val="00C55CAD"/>
    <w:rsid w:val="00C67831"/>
    <w:rsid w:val="00C74702"/>
    <w:rsid w:val="00C7573B"/>
    <w:rsid w:val="00C76CF3"/>
    <w:rsid w:val="00C77E30"/>
    <w:rsid w:val="00C85EA4"/>
    <w:rsid w:val="00C915E3"/>
    <w:rsid w:val="00C96F59"/>
    <w:rsid w:val="00CB0180"/>
    <w:rsid w:val="00CB3470"/>
    <w:rsid w:val="00CD606E"/>
    <w:rsid w:val="00CD7ECB"/>
    <w:rsid w:val="00CF0BB2"/>
    <w:rsid w:val="00CF26F3"/>
    <w:rsid w:val="00D0104A"/>
    <w:rsid w:val="00D13441"/>
    <w:rsid w:val="00D17B17"/>
    <w:rsid w:val="00D243A3"/>
    <w:rsid w:val="00D32529"/>
    <w:rsid w:val="00D333D9"/>
    <w:rsid w:val="00D33440"/>
    <w:rsid w:val="00D40403"/>
    <w:rsid w:val="00D52EFE"/>
    <w:rsid w:val="00D63EF6"/>
    <w:rsid w:val="00D64698"/>
    <w:rsid w:val="00D70DFB"/>
    <w:rsid w:val="00D766DF"/>
    <w:rsid w:val="00D83D21"/>
    <w:rsid w:val="00D84B58"/>
    <w:rsid w:val="00D925D1"/>
    <w:rsid w:val="00DE0E2D"/>
    <w:rsid w:val="00DE74D9"/>
    <w:rsid w:val="00E05704"/>
    <w:rsid w:val="00E05C46"/>
    <w:rsid w:val="00E109C4"/>
    <w:rsid w:val="00E164A1"/>
    <w:rsid w:val="00E21885"/>
    <w:rsid w:val="00E30206"/>
    <w:rsid w:val="00E33C1C"/>
    <w:rsid w:val="00E43CA0"/>
    <w:rsid w:val="00E443FC"/>
    <w:rsid w:val="00E45FE7"/>
    <w:rsid w:val="00E476B8"/>
    <w:rsid w:val="00E5358D"/>
    <w:rsid w:val="00E54292"/>
    <w:rsid w:val="00E55BCD"/>
    <w:rsid w:val="00E73EC4"/>
    <w:rsid w:val="00E74DC7"/>
    <w:rsid w:val="00E76FAB"/>
    <w:rsid w:val="00E83E2E"/>
    <w:rsid w:val="00E84B32"/>
    <w:rsid w:val="00E87699"/>
    <w:rsid w:val="00ED3A7D"/>
    <w:rsid w:val="00EF2E3A"/>
    <w:rsid w:val="00EF68CB"/>
    <w:rsid w:val="00EF68E0"/>
    <w:rsid w:val="00F047E2"/>
    <w:rsid w:val="00F078DC"/>
    <w:rsid w:val="00F13E86"/>
    <w:rsid w:val="00F24C35"/>
    <w:rsid w:val="00F312DD"/>
    <w:rsid w:val="00F44D78"/>
    <w:rsid w:val="00F56759"/>
    <w:rsid w:val="00F677A9"/>
    <w:rsid w:val="00F72CFB"/>
    <w:rsid w:val="00F84CF5"/>
    <w:rsid w:val="00FA420B"/>
    <w:rsid w:val="00FB03B3"/>
    <w:rsid w:val="00FB192C"/>
    <w:rsid w:val="00FB206E"/>
    <w:rsid w:val="00FC3EBC"/>
    <w:rsid w:val="00FD22C5"/>
    <w:rsid w:val="00FD4766"/>
    <w:rsid w:val="00FD732D"/>
    <w:rsid w:val="00FD7CFE"/>
    <w:rsid w:val="00FE2A3A"/>
    <w:rsid w:val="00FE5E06"/>
    <w:rsid w:val="00FE7825"/>
    <w:rsid w:val="00FF3089"/>
    <w:rsid w:val="00FF3B04"/>
    <w:rsid w:val="00FF7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B6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1B66"/>
  </w:style>
  <w:style w:type="paragraph" w:customStyle="1" w:styleId="OPCParaBase">
    <w:name w:val="OPCParaBase"/>
    <w:qFormat/>
    <w:rsid w:val="00561B66"/>
    <w:pPr>
      <w:spacing w:line="260" w:lineRule="atLeast"/>
    </w:pPr>
    <w:rPr>
      <w:rFonts w:eastAsia="Times New Roman" w:cs="Times New Roman"/>
      <w:sz w:val="22"/>
      <w:lang w:eastAsia="en-AU"/>
    </w:rPr>
  </w:style>
  <w:style w:type="paragraph" w:customStyle="1" w:styleId="ShortT">
    <w:name w:val="ShortT"/>
    <w:basedOn w:val="OPCParaBase"/>
    <w:next w:val="Normal"/>
    <w:qFormat/>
    <w:rsid w:val="00561B66"/>
    <w:pPr>
      <w:spacing w:line="240" w:lineRule="auto"/>
    </w:pPr>
    <w:rPr>
      <w:b/>
      <w:sz w:val="40"/>
    </w:rPr>
  </w:style>
  <w:style w:type="paragraph" w:customStyle="1" w:styleId="ActHead1">
    <w:name w:val="ActHead 1"/>
    <w:aliases w:val="c"/>
    <w:basedOn w:val="OPCParaBase"/>
    <w:next w:val="Normal"/>
    <w:qFormat/>
    <w:rsid w:val="00561B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1B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1B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1B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1B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1B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1B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1B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1B6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1B66"/>
  </w:style>
  <w:style w:type="paragraph" w:customStyle="1" w:styleId="Blocks">
    <w:name w:val="Blocks"/>
    <w:aliases w:val="bb"/>
    <w:basedOn w:val="OPCParaBase"/>
    <w:qFormat/>
    <w:rsid w:val="00561B66"/>
    <w:pPr>
      <w:spacing w:line="240" w:lineRule="auto"/>
    </w:pPr>
    <w:rPr>
      <w:sz w:val="24"/>
    </w:rPr>
  </w:style>
  <w:style w:type="paragraph" w:customStyle="1" w:styleId="BoxText">
    <w:name w:val="BoxText"/>
    <w:aliases w:val="bt"/>
    <w:basedOn w:val="OPCParaBase"/>
    <w:qFormat/>
    <w:rsid w:val="00561B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1B66"/>
    <w:rPr>
      <w:b/>
    </w:rPr>
  </w:style>
  <w:style w:type="paragraph" w:customStyle="1" w:styleId="BoxHeadItalic">
    <w:name w:val="BoxHeadItalic"/>
    <w:aliases w:val="bhi"/>
    <w:basedOn w:val="BoxText"/>
    <w:next w:val="BoxStep"/>
    <w:qFormat/>
    <w:rsid w:val="00561B66"/>
    <w:rPr>
      <w:i/>
    </w:rPr>
  </w:style>
  <w:style w:type="paragraph" w:customStyle="1" w:styleId="BoxList">
    <w:name w:val="BoxList"/>
    <w:aliases w:val="bl"/>
    <w:basedOn w:val="BoxText"/>
    <w:qFormat/>
    <w:rsid w:val="00561B66"/>
    <w:pPr>
      <w:ind w:left="1559" w:hanging="425"/>
    </w:pPr>
  </w:style>
  <w:style w:type="paragraph" w:customStyle="1" w:styleId="BoxNote">
    <w:name w:val="BoxNote"/>
    <w:aliases w:val="bn"/>
    <w:basedOn w:val="BoxText"/>
    <w:qFormat/>
    <w:rsid w:val="00561B66"/>
    <w:pPr>
      <w:tabs>
        <w:tab w:val="left" w:pos="1985"/>
      </w:tabs>
      <w:spacing w:before="122" w:line="198" w:lineRule="exact"/>
      <w:ind w:left="2948" w:hanging="1814"/>
    </w:pPr>
    <w:rPr>
      <w:sz w:val="18"/>
    </w:rPr>
  </w:style>
  <w:style w:type="paragraph" w:customStyle="1" w:styleId="BoxPara">
    <w:name w:val="BoxPara"/>
    <w:aliases w:val="bp"/>
    <w:basedOn w:val="BoxText"/>
    <w:qFormat/>
    <w:rsid w:val="00561B66"/>
    <w:pPr>
      <w:tabs>
        <w:tab w:val="right" w:pos="2268"/>
      </w:tabs>
      <w:ind w:left="2552" w:hanging="1418"/>
    </w:pPr>
  </w:style>
  <w:style w:type="paragraph" w:customStyle="1" w:styleId="BoxStep">
    <w:name w:val="BoxStep"/>
    <w:aliases w:val="bs"/>
    <w:basedOn w:val="BoxText"/>
    <w:qFormat/>
    <w:rsid w:val="00561B66"/>
    <w:pPr>
      <w:ind w:left="1985" w:hanging="851"/>
    </w:pPr>
  </w:style>
  <w:style w:type="character" w:customStyle="1" w:styleId="CharAmPartNo">
    <w:name w:val="CharAmPartNo"/>
    <w:basedOn w:val="OPCCharBase"/>
    <w:qFormat/>
    <w:rsid w:val="00561B66"/>
  </w:style>
  <w:style w:type="character" w:customStyle="1" w:styleId="CharAmPartText">
    <w:name w:val="CharAmPartText"/>
    <w:basedOn w:val="OPCCharBase"/>
    <w:qFormat/>
    <w:rsid w:val="00561B66"/>
  </w:style>
  <w:style w:type="character" w:customStyle="1" w:styleId="CharAmSchNo">
    <w:name w:val="CharAmSchNo"/>
    <w:basedOn w:val="OPCCharBase"/>
    <w:qFormat/>
    <w:rsid w:val="00561B66"/>
  </w:style>
  <w:style w:type="character" w:customStyle="1" w:styleId="CharAmSchText">
    <w:name w:val="CharAmSchText"/>
    <w:basedOn w:val="OPCCharBase"/>
    <w:qFormat/>
    <w:rsid w:val="00561B66"/>
  </w:style>
  <w:style w:type="character" w:customStyle="1" w:styleId="CharBoldItalic">
    <w:name w:val="CharBoldItalic"/>
    <w:basedOn w:val="OPCCharBase"/>
    <w:uiPriority w:val="1"/>
    <w:qFormat/>
    <w:rsid w:val="00561B66"/>
    <w:rPr>
      <w:b/>
      <w:i/>
    </w:rPr>
  </w:style>
  <w:style w:type="character" w:customStyle="1" w:styleId="CharChapNo">
    <w:name w:val="CharChapNo"/>
    <w:basedOn w:val="OPCCharBase"/>
    <w:uiPriority w:val="1"/>
    <w:qFormat/>
    <w:rsid w:val="00561B66"/>
  </w:style>
  <w:style w:type="character" w:customStyle="1" w:styleId="CharChapText">
    <w:name w:val="CharChapText"/>
    <w:basedOn w:val="OPCCharBase"/>
    <w:uiPriority w:val="1"/>
    <w:qFormat/>
    <w:rsid w:val="00561B66"/>
  </w:style>
  <w:style w:type="character" w:customStyle="1" w:styleId="CharDivNo">
    <w:name w:val="CharDivNo"/>
    <w:basedOn w:val="OPCCharBase"/>
    <w:uiPriority w:val="1"/>
    <w:qFormat/>
    <w:rsid w:val="00561B66"/>
  </w:style>
  <w:style w:type="character" w:customStyle="1" w:styleId="CharDivText">
    <w:name w:val="CharDivText"/>
    <w:basedOn w:val="OPCCharBase"/>
    <w:uiPriority w:val="1"/>
    <w:qFormat/>
    <w:rsid w:val="00561B66"/>
  </w:style>
  <w:style w:type="character" w:customStyle="1" w:styleId="CharItalic">
    <w:name w:val="CharItalic"/>
    <w:basedOn w:val="OPCCharBase"/>
    <w:uiPriority w:val="1"/>
    <w:qFormat/>
    <w:rsid w:val="00561B66"/>
    <w:rPr>
      <w:i/>
    </w:rPr>
  </w:style>
  <w:style w:type="character" w:customStyle="1" w:styleId="CharPartNo">
    <w:name w:val="CharPartNo"/>
    <w:basedOn w:val="OPCCharBase"/>
    <w:uiPriority w:val="1"/>
    <w:qFormat/>
    <w:rsid w:val="00561B66"/>
  </w:style>
  <w:style w:type="character" w:customStyle="1" w:styleId="CharPartText">
    <w:name w:val="CharPartText"/>
    <w:basedOn w:val="OPCCharBase"/>
    <w:uiPriority w:val="1"/>
    <w:qFormat/>
    <w:rsid w:val="00561B66"/>
  </w:style>
  <w:style w:type="character" w:customStyle="1" w:styleId="CharSectno">
    <w:name w:val="CharSectno"/>
    <w:basedOn w:val="OPCCharBase"/>
    <w:qFormat/>
    <w:rsid w:val="00561B66"/>
  </w:style>
  <w:style w:type="character" w:customStyle="1" w:styleId="CharSubdNo">
    <w:name w:val="CharSubdNo"/>
    <w:basedOn w:val="OPCCharBase"/>
    <w:uiPriority w:val="1"/>
    <w:qFormat/>
    <w:rsid w:val="00561B66"/>
  </w:style>
  <w:style w:type="character" w:customStyle="1" w:styleId="CharSubdText">
    <w:name w:val="CharSubdText"/>
    <w:basedOn w:val="OPCCharBase"/>
    <w:uiPriority w:val="1"/>
    <w:qFormat/>
    <w:rsid w:val="00561B66"/>
  </w:style>
  <w:style w:type="paragraph" w:customStyle="1" w:styleId="CTA--">
    <w:name w:val="CTA --"/>
    <w:basedOn w:val="OPCParaBase"/>
    <w:next w:val="Normal"/>
    <w:rsid w:val="00561B66"/>
    <w:pPr>
      <w:spacing w:before="60" w:line="240" w:lineRule="atLeast"/>
      <w:ind w:left="142" w:hanging="142"/>
    </w:pPr>
    <w:rPr>
      <w:sz w:val="20"/>
    </w:rPr>
  </w:style>
  <w:style w:type="paragraph" w:customStyle="1" w:styleId="CTA-">
    <w:name w:val="CTA -"/>
    <w:basedOn w:val="OPCParaBase"/>
    <w:rsid w:val="00561B66"/>
    <w:pPr>
      <w:spacing w:before="60" w:line="240" w:lineRule="atLeast"/>
      <w:ind w:left="85" w:hanging="85"/>
    </w:pPr>
    <w:rPr>
      <w:sz w:val="20"/>
    </w:rPr>
  </w:style>
  <w:style w:type="paragraph" w:customStyle="1" w:styleId="CTA---">
    <w:name w:val="CTA ---"/>
    <w:basedOn w:val="OPCParaBase"/>
    <w:next w:val="Normal"/>
    <w:rsid w:val="00561B66"/>
    <w:pPr>
      <w:spacing w:before="60" w:line="240" w:lineRule="atLeast"/>
      <w:ind w:left="198" w:hanging="198"/>
    </w:pPr>
    <w:rPr>
      <w:sz w:val="20"/>
    </w:rPr>
  </w:style>
  <w:style w:type="paragraph" w:customStyle="1" w:styleId="CTA----">
    <w:name w:val="CTA ----"/>
    <w:basedOn w:val="OPCParaBase"/>
    <w:next w:val="Normal"/>
    <w:rsid w:val="00561B66"/>
    <w:pPr>
      <w:spacing w:before="60" w:line="240" w:lineRule="atLeast"/>
      <w:ind w:left="255" w:hanging="255"/>
    </w:pPr>
    <w:rPr>
      <w:sz w:val="20"/>
    </w:rPr>
  </w:style>
  <w:style w:type="paragraph" w:customStyle="1" w:styleId="CTA1a">
    <w:name w:val="CTA 1(a)"/>
    <w:basedOn w:val="OPCParaBase"/>
    <w:rsid w:val="00561B66"/>
    <w:pPr>
      <w:tabs>
        <w:tab w:val="right" w:pos="414"/>
      </w:tabs>
      <w:spacing w:before="40" w:line="240" w:lineRule="atLeast"/>
      <w:ind w:left="675" w:hanging="675"/>
    </w:pPr>
    <w:rPr>
      <w:sz w:val="20"/>
    </w:rPr>
  </w:style>
  <w:style w:type="paragraph" w:customStyle="1" w:styleId="CTA1ai">
    <w:name w:val="CTA 1(a)(i)"/>
    <w:basedOn w:val="OPCParaBase"/>
    <w:rsid w:val="00561B66"/>
    <w:pPr>
      <w:tabs>
        <w:tab w:val="right" w:pos="1004"/>
      </w:tabs>
      <w:spacing w:before="40" w:line="240" w:lineRule="atLeast"/>
      <w:ind w:left="1253" w:hanging="1253"/>
    </w:pPr>
    <w:rPr>
      <w:sz w:val="20"/>
    </w:rPr>
  </w:style>
  <w:style w:type="paragraph" w:customStyle="1" w:styleId="CTA2a">
    <w:name w:val="CTA 2(a)"/>
    <w:basedOn w:val="OPCParaBase"/>
    <w:rsid w:val="00561B66"/>
    <w:pPr>
      <w:tabs>
        <w:tab w:val="right" w:pos="482"/>
      </w:tabs>
      <w:spacing w:before="40" w:line="240" w:lineRule="atLeast"/>
      <w:ind w:left="748" w:hanging="748"/>
    </w:pPr>
    <w:rPr>
      <w:sz w:val="20"/>
    </w:rPr>
  </w:style>
  <w:style w:type="paragraph" w:customStyle="1" w:styleId="CTA2ai">
    <w:name w:val="CTA 2(a)(i)"/>
    <w:basedOn w:val="OPCParaBase"/>
    <w:rsid w:val="00561B66"/>
    <w:pPr>
      <w:tabs>
        <w:tab w:val="right" w:pos="1089"/>
      </w:tabs>
      <w:spacing w:before="40" w:line="240" w:lineRule="atLeast"/>
      <w:ind w:left="1327" w:hanging="1327"/>
    </w:pPr>
    <w:rPr>
      <w:sz w:val="20"/>
    </w:rPr>
  </w:style>
  <w:style w:type="paragraph" w:customStyle="1" w:styleId="CTA3a">
    <w:name w:val="CTA 3(a)"/>
    <w:basedOn w:val="OPCParaBase"/>
    <w:rsid w:val="00561B66"/>
    <w:pPr>
      <w:tabs>
        <w:tab w:val="right" w:pos="556"/>
      </w:tabs>
      <w:spacing w:before="40" w:line="240" w:lineRule="atLeast"/>
      <w:ind w:left="805" w:hanging="805"/>
    </w:pPr>
    <w:rPr>
      <w:sz w:val="20"/>
    </w:rPr>
  </w:style>
  <w:style w:type="paragraph" w:customStyle="1" w:styleId="CTA3ai">
    <w:name w:val="CTA 3(a)(i)"/>
    <w:basedOn w:val="OPCParaBase"/>
    <w:rsid w:val="00561B66"/>
    <w:pPr>
      <w:tabs>
        <w:tab w:val="right" w:pos="1140"/>
      </w:tabs>
      <w:spacing w:before="40" w:line="240" w:lineRule="atLeast"/>
      <w:ind w:left="1361" w:hanging="1361"/>
    </w:pPr>
    <w:rPr>
      <w:sz w:val="20"/>
    </w:rPr>
  </w:style>
  <w:style w:type="paragraph" w:customStyle="1" w:styleId="CTA4a">
    <w:name w:val="CTA 4(a)"/>
    <w:basedOn w:val="OPCParaBase"/>
    <w:rsid w:val="00561B66"/>
    <w:pPr>
      <w:tabs>
        <w:tab w:val="right" w:pos="624"/>
      </w:tabs>
      <w:spacing w:before="40" w:line="240" w:lineRule="atLeast"/>
      <w:ind w:left="873" w:hanging="873"/>
    </w:pPr>
    <w:rPr>
      <w:sz w:val="20"/>
    </w:rPr>
  </w:style>
  <w:style w:type="paragraph" w:customStyle="1" w:styleId="CTA4ai">
    <w:name w:val="CTA 4(a)(i)"/>
    <w:basedOn w:val="OPCParaBase"/>
    <w:rsid w:val="00561B66"/>
    <w:pPr>
      <w:tabs>
        <w:tab w:val="right" w:pos="1213"/>
      </w:tabs>
      <w:spacing w:before="40" w:line="240" w:lineRule="atLeast"/>
      <w:ind w:left="1452" w:hanging="1452"/>
    </w:pPr>
    <w:rPr>
      <w:sz w:val="20"/>
    </w:rPr>
  </w:style>
  <w:style w:type="paragraph" w:customStyle="1" w:styleId="CTACAPS">
    <w:name w:val="CTA CAPS"/>
    <w:basedOn w:val="OPCParaBase"/>
    <w:rsid w:val="00561B66"/>
    <w:pPr>
      <w:spacing w:before="60" w:line="240" w:lineRule="atLeast"/>
    </w:pPr>
    <w:rPr>
      <w:sz w:val="20"/>
    </w:rPr>
  </w:style>
  <w:style w:type="paragraph" w:customStyle="1" w:styleId="CTAright">
    <w:name w:val="CTA right"/>
    <w:basedOn w:val="OPCParaBase"/>
    <w:rsid w:val="00561B66"/>
    <w:pPr>
      <w:spacing w:before="60" w:line="240" w:lineRule="auto"/>
      <w:jc w:val="right"/>
    </w:pPr>
    <w:rPr>
      <w:sz w:val="20"/>
    </w:rPr>
  </w:style>
  <w:style w:type="paragraph" w:customStyle="1" w:styleId="subsection">
    <w:name w:val="subsection"/>
    <w:aliases w:val="ss"/>
    <w:basedOn w:val="OPCParaBase"/>
    <w:link w:val="subsectionChar"/>
    <w:rsid w:val="00561B66"/>
    <w:pPr>
      <w:tabs>
        <w:tab w:val="right" w:pos="1021"/>
      </w:tabs>
      <w:spacing w:before="180" w:line="240" w:lineRule="auto"/>
      <w:ind w:left="1134" w:hanging="1134"/>
    </w:pPr>
  </w:style>
  <w:style w:type="paragraph" w:customStyle="1" w:styleId="Definition">
    <w:name w:val="Definition"/>
    <w:aliases w:val="dd"/>
    <w:basedOn w:val="OPCParaBase"/>
    <w:rsid w:val="00561B66"/>
    <w:pPr>
      <w:spacing w:before="180" w:line="240" w:lineRule="auto"/>
      <w:ind w:left="1134"/>
    </w:pPr>
  </w:style>
  <w:style w:type="paragraph" w:customStyle="1" w:styleId="ETAsubitem">
    <w:name w:val="ETA(subitem)"/>
    <w:basedOn w:val="OPCParaBase"/>
    <w:rsid w:val="00561B66"/>
    <w:pPr>
      <w:tabs>
        <w:tab w:val="right" w:pos="340"/>
      </w:tabs>
      <w:spacing w:before="60" w:line="240" w:lineRule="auto"/>
      <w:ind w:left="454" w:hanging="454"/>
    </w:pPr>
    <w:rPr>
      <w:sz w:val="20"/>
    </w:rPr>
  </w:style>
  <w:style w:type="paragraph" w:customStyle="1" w:styleId="ETApara">
    <w:name w:val="ETA(para)"/>
    <w:basedOn w:val="OPCParaBase"/>
    <w:rsid w:val="00561B66"/>
    <w:pPr>
      <w:tabs>
        <w:tab w:val="right" w:pos="754"/>
      </w:tabs>
      <w:spacing w:before="60" w:line="240" w:lineRule="auto"/>
      <w:ind w:left="828" w:hanging="828"/>
    </w:pPr>
    <w:rPr>
      <w:sz w:val="20"/>
    </w:rPr>
  </w:style>
  <w:style w:type="paragraph" w:customStyle="1" w:styleId="ETAsubpara">
    <w:name w:val="ETA(subpara)"/>
    <w:basedOn w:val="OPCParaBase"/>
    <w:rsid w:val="00561B66"/>
    <w:pPr>
      <w:tabs>
        <w:tab w:val="right" w:pos="1083"/>
      </w:tabs>
      <w:spacing w:before="60" w:line="240" w:lineRule="auto"/>
      <w:ind w:left="1191" w:hanging="1191"/>
    </w:pPr>
    <w:rPr>
      <w:sz w:val="20"/>
    </w:rPr>
  </w:style>
  <w:style w:type="paragraph" w:customStyle="1" w:styleId="ETAsub-subpara">
    <w:name w:val="ETA(sub-subpara)"/>
    <w:basedOn w:val="OPCParaBase"/>
    <w:rsid w:val="00561B66"/>
    <w:pPr>
      <w:tabs>
        <w:tab w:val="right" w:pos="1412"/>
      </w:tabs>
      <w:spacing w:before="60" w:line="240" w:lineRule="auto"/>
      <w:ind w:left="1525" w:hanging="1525"/>
    </w:pPr>
    <w:rPr>
      <w:sz w:val="20"/>
    </w:rPr>
  </w:style>
  <w:style w:type="paragraph" w:customStyle="1" w:styleId="Formula">
    <w:name w:val="Formula"/>
    <w:basedOn w:val="OPCParaBase"/>
    <w:rsid w:val="00561B66"/>
    <w:pPr>
      <w:spacing w:line="240" w:lineRule="auto"/>
      <w:ind w:left="1134"/>
    </w:pPr>
    <w:rPr>
      <w:sz w:val="20"/>
    </w:rPr>
  </w:style>
  <w:style w:type="paragraph" w:styleId="Header">
    <w:name w:val="header"/>
    <w:basedOn w:val="OPCParaBase"/>
    <w:link w:val="HeaderChar"/>
    <w:unhideWhenUsed/>
    <w:rsid w:val="00561B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1B66"/>
    <w:rPr>
      <w:rFonts w:eastAsia="Times New Roman" w:cs="Times New Roman"/>
      <w:sz w:val="16"/>
      <w:lang w:eastAsia="en-AU"/>
    </w:rPr>
  </w:style>
  <w:style w:type="paragraph" w:customStyle="1" w:styleId="House">
    <w:name w:val="House"/>
    <w:basedOn w:val="OPCParaBase"/>
    <w:rsid w:val="00561B66"/>
    <w:pPr>
      <w:spacing w:line="240" w:lineRule="auto"/>
    </w:pPr>
    <w:rPr>
      <w:sz w:val="28"/>
    </w:rPr>
  </w:style>
  <w:style w:type="paragraph" w:customStyle="1" w:styleId="Item">
    <w:name w:val="Item"/>
    <w:aliases w:val="i"/>
    <w:basedOn w:val="OPCParaBase"/>
    <w:next w:val="ItemHead"/>
    <w:rsid w:val="00561B66"/>
    <w:pPr>
      <w:keepLines/>
      <w:spacing w:before="80" w:line="240" w:lineRule="auto"/>
      <w:ind w:left="709"/>
    </w:pPr>
  </w:style>
  <w:style w:type="paragraph" w:customStyle="1" w:styleId="ItemHead">
    <w:name w:val="ItemHead"/>
    <w:aliases w:val="ih"/>
    <w:basedOn w:val="OPCParaBase"/>
    <w:next w:val="Item"/>
    <w:rsid w:val="00561B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1B66"/>
    <w:pPr>
      <w:spacing w:line="240" w:lineRule="auto"/>
    </w:pPr>
    <w:rPr>
      <w:b/>
      <w:sz w:val="32"/>
    </w:rPr>
  </w:style>
  <w:style w:type="paragraph" w:customStyle="1" w:styleId="notedraft">
    <w:name w:val="note(draft)"/>
    <w:aliases w:val="nd"/>
    <w:basedOn w:val="OPCParaBase"/>
    <w:rsid w:val="00561B66"/>
    <w:pPr>
      <w:spacing w:before="240" w:line="240" w:lineRule="auto"/>
      <w:ind w:left="284" w:hanging="284"/>
    </w:pPr>
    <w:rPr>
      <w:i/>
      <w:sz w:val="24"/>
    </w:rPr>
  </w:style>
  <w:style w:type="paragraph" w:customStyle="1" w:styleId="notemargin">
    <w:name w:val="note(margin)"/>
    <w:aliases w:val="nm"/>
    <w:basedOn w:val="OPCParaBase"/>
    <w:rsid w:val="00561B66"/>
    <w:pPr>
      <w:tabs>
        <w:tab w:val="left" w:pos="709"/>
      </w:tabs>
      <w:spacing w:before="122" w:line="198" w:lineRule="exact"/>
      <w:ind w:left="709" w:hanging="709"/>
    </w:pPr>
    <w:rPr>
      <w:sz w:val="18"/>
    </w:rPr>
  </w:style>
  <w:style w:type="paragraph" w:customStyle="1" w:styleId="noteToPara">
    <w:name w:val="noteToPara"/>
    <w:aliases w:val="ntp"/>
    <w:basedOn w:val="OPCParaBase"/>
    <w:rsid w:val="00561B66"/>
    <w:pPr>
      <w:spacing w:before="122" w:line="198" w:lineRule="exact"/>
      <w:ind w:left="2353" w:hanging="709"/>
    </w:pPr>
    <w:rPr>
      <w:sz w:val="18"/>
    </w:rPr>
  </w:style>
  <w:style w:type="paragraph" w:customStyle="1" w:styleId="noteParlAmend">
    <w:name w:val="note(ParlAmend)"/>
    <w:aliases w:val="npp"/>
    <w:basedOn w:val="OPCParaBase"/>
    <w:next w:val="ParlAmend"/>
    <w:rsid w:val="00561B66"/>
    <w:pPr>
      <w:spacing w:line="240" w:lineRule="auto"/>
      <w:jc w:val="right"/>
    </w:pPr>
    <w:rPr>
      <w:rFonts w:ascii="Arial" w:hAnsi="Arial"/>
      <w:b/>
      <w:i/>
    </w:rPr>
  </w:style>
  <w:style w:type="paragraph" w:customStyle="1" w:styleId="Page1">
    <w:name w:val="Page1"/>
    <w:basedOn w:val="OPCParaBase"/>
    <w:rsid w:val="00561B66"/>
    <w:pPr>
      <w:spacing w:before="5600" w:line="240" w:lineRule="auto"/>
    </w:pPr>
    <w:rPr>
      <w:b/>
      <w:sz w:val="32"/>
    </w:rPr>
  </w:style>
  <w:style w:type="paragraph" w:customStyle="1" w:styleId="PageBreak">
    <w:name w:val="PageBreak"/>
    <w:aliases w:val="pb"/>
    <w:basedOn w:val="OPCParaBase"/>
    <w:rsid w:val="00561B66"/>
    <w:pPr>
      <w:spacing w:line="240" w:lineRule="auto"/>
    </w:pPr>
    <w:rPr>
      <w:sz w:val="20"/>
    </w:rPr>
  </w:style>
  <w:style w:type="paragraph" w:customStyle="1" w:styleId="paragraphsub">
    <w:name w:val="paragraph(sub)"/>
    <w:aliases w:val="aa"/>
    <w:basedOn w:val="OPCParaBase"/>
    <w:rsid w:val="00561B66"/>
    <w:pPr>
      <w:tabs>
        <w:tab w:val="right" w:pos="1985"/>
      </w:tabs>
      <w:spacing w:before="40" w:line="240" w:lineRule="auto"/>
      <w:ind w:left="2098" w:hanging="2098"/>
    </w:pPr>
  </w:style>
  <w:style w:type="paragraph" w:customStyle="1" w:styleId="paragraphsub-sub">
    <w:name w:val="paragraph(sub-sub)"/>
    <w:aliases w:val="aaa"/>
    <w:basedOn w:val="OPCParaBase"/>
    <w:rsid w:val="00561B66"/>
    <w:pPr>
      <w:tabs>
        <w:tab w:val="right" w:pos="2722"/>
      </w:tabs>
      <w:spacing w:before="40" w:line="240" w:lineRule="auto"/>
      <w:ind w:left="2835" w:hanging="2835"/>
    </w:pPr>
  </w:style>
  <w:style w:type="paragraph" w:customStyle="1" w:styleId="paragraph">
    <w:name w:val="paragraph"/>
    <w:aliases w:val="a"/>
    <w:basedOn w:val="OPCParaBase"/>
    <w:rsid w:val="00561B66"/>
    <w:pPr>
      <w:tabs>
        <w:tab w:val="right" w:pos="1531"/>
      </w:tabs>
      <w:spacing w:before="40" w:line="240" w:lineRule="auto"/>
      <w:ind w:left="1644" w:hanging="1644"/>
    </w:pPr>
  </w:style>
  <w:style w:type="paragraph" w:customStyle="1" w:styleId="ParlAmend">
    <w:name w:val="ParlAmend"/>
    <w:aliases w:val="pp"/>
    <w:basedOn w:val="OPCParaBase"/>
    <w:rsid w:val="00561B66"/>
    <w:pPr>
      <w:spacing w:before="240" w:line="240" w:lineRule="atLeast"/>
      <w:ind w:hanging="567"/>
    </w:pPr>
    <w:rPr>
      <w:sz w:val="24"/>
    </w:rPr>
  </w:style>
  <w:style w:type="paragraph" w:customStyle="1" w:styleId="Penalty">
    <w:name w:val="Penalty"/>
    <w:basedOn w:val="OPCParaBase"/>
    <w:rsid w:val="00561B66"/>
    <w:pPr>
      <w:tabs>
        <w:tab w:val="left" w:pos="2977"/>
      </w:tabs>
      <w:spacing w:before="180" w:line="240" w:lineRule="auto"/>
      <w:ind w:left="1985" w:hanging="851"/>
    </w:pPr>
  </w:style>
  <w:style w:type="paragraph" w:customStyle="1" w:styleId="Portfolio">
    <w:name w:val="Portfolio"/>
    <w:basedOn w:val="OPCParaBase"/>
    <w:rsid w:val="00561B66"/>
    <w:pPr>
      <w:spacing w:line="240" w:lineRule="auto"/>
    </w:pPr>
    <w:rPr>
      <w:i/>
      <w:sz w:val="20"/>
    </w:rPr>
  </w:style>
  <w:style w:type="paragraph" w:customStyle="1" w:styleId="Preamble">
    <w:name w:val="Preamble"/>
    <w:basedOn w:val="OPCParaBase"/>
    <w:next w:val="Normal"/>
    <w:rsid w:val="00561B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1B66"/>
    <w:pPr>
      <w:spacing w:line="240" w:lineRule="auto"/>
    </w:pPr>
    <w:rPr>
      <w:i/>
      <w:sz w:val="20"/>
    </w:rPr>
  </w:style>
  <w:style w:type="paragraph" w:customStyle="1" w:styleId="Session">
    <w:name w:val="Session"/>
    <w:basedOn w:val="OPCParaBase"/>
    <w:rsid w:val="00561B66"/>
    <w:pPr>
      <w:spacing w:line="240" w:lineRule="auto"/>
    </w:pPr>
    <w:rPr>
      <w:sz w:val="28"/>
    </w:rPr>
  </w:style>
  <w:style w:type="paragraph" w:customStyle="1" w:styleId="Sponsor">
    <w:name w:val="Sponsor"/>
    <w:basedOn w:val="OPCParaBase"/>
    <w:rsid w:val="00561B66"/>
    <w:pPr>
      <w:spacing w:line="240" w:lineRule="auto"/>
    </w:pPr>
    <w:rPr>
      <w:i/>
    </w:rPr>
  </w:style>
  <w:style w:type="paragraph" w:customStyle="1" w:styleId="Subitem">
    <w:name w:val="Subitem"/>
    <w:aliases w:val="iss"/>
    <w:basedOn w:val="OPCParaBase"/>
    <w:rsid w:val="00561B66"/>
    <w:pPr>
      <w:spacing w:before="180" w:line="240" w:lineRule="auto"/>
      <w:ind w:left="709" w:hanging="709"/>
    </w:pPr>
  </w:style>
  <w:style w:type="paragraph" w:customStyle="1" w:styleId="SubitemHead">
    <w:name w:val="SubitemHead"/>
    <w:aliases w:val="issh"/>
    <w:basedOn w:val="OPCParaBase"/>
    <w:rsid w:val="00561B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1B66"/>
    <w:pPr>
      <w:spacing w:before="40" w:line="240" w:lineRule="auto"/>
      <w:ind w:left="1134"/>
    </w:pPr>
  </w:style>
  <w:style w:type="paragraph" w:customStyle="1" w:styleId="SubsectionHead">
    <w:name w:val="SubsectionHead"/>
    <w:aliases w:val="ssh"/>
    <w:basedOn w:val="OPCParaBase"/>
    <w:next w:val="subsection"/>
    <w:rsid w:val="00561B66"/>
    <w:pPr>
      <w:keepNext/>
      <w:keepLines/>
      <w:spacing w:before="240" w:line="240" w:lineRule="auto"/>
      <w:ind w:left="1134"/>
    </w:pPr>
    <w:rPr>
      <w:i/>
    </w:rPr>
  </w:style>
  <w:style w:type="paragraph" w:customStyle="1" w:styleId="Tablea">
    <w:name w:val="Table(a)"/>
    <w:aliases w:val="ta"/>
    <w:basedOn w:val="OPCParaBase"/>
    <w:rsid w:val="00561B66"/>
    <w:pPr>
      <w:spacing w:before="60" w:line="240" w:lineRule="auto"/>
      <w:ind w:left="284" w:hanging="284"/>
    </w:pPr>
    <w:rPr>
      <w:sz w:val="20"/>
    </w:rPr>
  </w:style>
  <w:style w:type="paragraph" w:customStyle="1" w:styleId="TableAA">
    <w:name w:val="Table(AA)"/>
    <w:aliases w:val="taaa"/>
    <w:basedOn w:val="OPCParaBase"/>
    <w:rsid w:val="00561B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1B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1B66"/>
    <w:pPr>
      <w:spacing w:before="60" w:line="240" w:lineRule="atLeast"/>
    </w:pPr>
    <w:rPr>
      <w:sz w:val="20"/>
    </w:rPr>
  </w:style>
  <w:style w:type="paragraph" w:customStyle="1" w:styleId="TLPBoxTextnote">
    <w:name w:val="TLPBoxText(note"/>
    <w:aliases w:val="right)"/>
    <w:basedOn w:val="OPCParaBase"/>
    <w:rsid w:val="00561B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1B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1B66"/>
    <w:pPr>
      <w:spacing w:before="122" w:line="198" w:lineRule="exact"/>
      <w:ind w:left="1985" w:hanging="851"/>
      <w:jc w:val="right"/>
    </w:pPr>
    <w:rPr>
      <w:sz w:val="18"/>
    </w:rPr>
  </w:style>
  <w:style w:type="paragraph" w:customStyle="1" w:styleId="TLPTableBullet">
    <w:name w:val="TLPTableBullet"/>
    <w:aliases w:val="ttb"/>
    <w:basedOn w:val="OPCParaBase"/>
    <w:rsid w:val="00561B66"/>
    <w:pPr>
      <w:spacing w:line="240" w:lineRule="exact"/>
      <w:ind w:left="284" w:hanging="284"/>
    </w:pPr>
    <w:rPr>
      <w:sz w:val="20"/>
    </w:rPr>
  </w:style>
  <w:style w:type="paragraph" w:styleId="TOC1">
    <w:name w:val="toc 1"/>
    <w:basedOn w:val="OPCParaBase"/>
    <w:next w:val="Normal"/>
    <w:uiPriority w:val="39"/>
    <w:semiHidden/>
    <w:unhideWhenUsed/>
    <w:rsid w:val="00561B6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61B6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61B6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61B6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1B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1B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61B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61B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1B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1B66"/>
    <w:pPr>
      <w:keepLines/>
      <w:spacing w:before="240" w:after="120" w:line="240" w:lineRule="auto"/>
      <w:ind w:left="794"/>
    </w:pPr>
    <w:rPr>
      <w:b/>
      <w:kern w:val="28"/>
      <w:sz w:val="20"/>
    </w:rPr>
  </w:style>
  <w:style w:type="paragraph" w:customStyle="1" w:styleId="TofSectsHeading">
    <w:name w:val="TofSects(Heading)"/>
    <w:basedOn w:val="OPCParaBase"/>
    <w:rsid w:val="00561B66"/>
    <w:pPr>
      <w:spacing w:before="240" w:after="120" w:line="240" w:lineRule="auto"/>
    </w:pPr>
    <w:rPr>
      <w:b/>
      <w:sz w:val="24"/>
    </w:rPr>
  </w:style>
  <w:style w:type="paragraph" w:customStyle="1" w:styleId="TofSectsSection">
    <w:name w:val="TofSects(Section)"/>
    <w:basedOn w:val="OPCParaBase"/>
    <w:rsid w:val="00561B66"/>
    <w:pPr>
      <w:keepLines/>
      <w:spacing w:before="40" w:line="240" w:lineRule="auto"/>
      <w:ind w:left="1588" w:hanging="794"/>
    </w:pPr>
    <w:rPr>
      <w:kern w:val="28"/>
      <w:sz w:val="18"/>
    </w:rPr>
  </w:style>
  <w:style w:type="paragraph" w:customStyle="1" w:styleId="TofSectsSubdiv">
    <w:name w:val="TofSects(Subdiv)"/>
    <w:basedOn w:val="OPCParaBase"/>
    <w:rsid w:val="00561B66"/>
    <w:pPr>
      <w:keepLines/>
      <w:spacing w:before="80" w:line="240" w:lineRule="auto"/>
      <w:ind w:left="1588" w:hanging="794"/>
    </w:pPr>
    <w:rPr>
      <w:kern w:val="28"/>
    </w:rPr>
  </w:style>
  <w:style w:type="paragraph" w:customStyle="1" w:styleId="WRStyle">
    <w:name w:val="WR Style"/>
    <w:aliases w:val="WR"/>
    <w:basedOn w:val="OPCParaBase"/>
    <w:rsid w:val="00561B66"/>
    <w:pPr>
      <w:spacing w:before="240" w:line="240" w:lineRule="auto"/>
      <w:ind w:left="284" w:hanging="284"/>
    </w:pPr>
    <w:rPr>
      <w:b/>
      <w:i/>
      <w:kern w:val="28"/>
      <w:sz w:val="24"/>
    </w:rPr>
  </w:style>
  <w:style w:type="paragraph" w:customStyle="1" w:styleId="notepara">
    <w:name w:val="note(para)"/>
    <w:aliases w:val="na"/>
    <w:basedOn w:val="OPCParaBase"/>
    <w:rsid w:val="00561B66"/>
    <w:pPr>
      <w:spacing w:before="40" w:line="198" w:lineRule="exact"/>
      <w:ind w:left="2354" w:hanging="369"/>
    </w:pPr>
    <w:rPr>
      <w:sz w:val="18"/>
    </w:rPr>
  </w:style>
  <w:style w:type="paragraph" w:styleId="Footer">
    <w:name w:val="footer"/>
    <w:link w:val="FooterChar"/>
    <w:rsid w:val="00561B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1B66"/>
    <w:rPr>
      <w:rFonts w:eastAsia="Times New Roman" w:cs="Times New Roman"/>
      <w:sz w:val="22"/>
      <w:szCs w:val="24"/>
      <w:lang w:eastAsia="en-AU"/>
    </w:rPr>
  </w:style>
  <w:style w:type="character" w:styleId="LineNumber">
    <w:name w:val="line number"/>
    <w:basedOn w:val="OPCCharBase"/>
    <w:uiPriority w:val="99"/>
    <w:semiHidden/>
    <w:unhideWhenUsed/>
    <w:rsid w:val="00561B66"/>
    <w:rPr>
      <w:sz w:val="16"/>
    </w:rPr>
  </w:style>
  <w:style w:type="table" w:customStyle="1" w:styleId="CFlag">
    <w:name w:val="CFlag"/>
    <w:basedOn w:val="TableNormal"/>
    <w:uiPriority w:val="99"/>
    <w:rsid w:val="00561B66"/>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B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B66"/>
    <w:rPr>
      <w:rFonts w:ascii="Tahoma" w:hAnsi="Tahoma" w:cs="Tahoma"/>
      <w:sz w:val="16"/>
      <w:szCs w:val="16"/>
    </w:rPr>
  </w:style>
  <w:style w:type="character" w:styleId="Hyperlink">
    <w:name w:val="Hyperlink"/>
    <w:basedOn w:val="DefaultParagraphFont"/>
    <w:rsid w:val="00561B66"/>
    <w:rPr>
      <w:color w:val="0000FF"/>
      <w:u w:val="single"/>
    </w:rPr>
  </w:style>
  <w:style w:type="table" w:styleId="TableGrid">
    <w:name w:val="Table Grid"/>
    <w:basedOn w:val="TableNormal"/>
    <w:uiPriority w:val="59"/>
    <w:rsid w:val="00561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61B66"/>
    <w:rPr>
      <w:b/>
      <w:sz w:val="28"/>
      <w:szCs w:val="32"/>
    </w:rPr>
  </w:style>
  <w:style w:type="paragraph" w:customStyle="1" w:styleId="TerritoryT">
    <w:name w:val="TerritoryT"/>
    <w:basedOn w:val="OPCParaBase"/>
    <w:next w:val="Normal"/>
    <w:rsid w:val="00561B66"/>
    <w:rPr>
      <w:b/>
      <w:sz w:val="32"/>
    </w:rPr>
  </w:style>
  <w:style w:type="paragraph" w:customStyle="1" w:styleId="LegislationMadeUnder">
    <w:name w:val="LegislationMadeUnder"/>
    <w:basedOn w:val="OPCParaBase"/>
    <w:next w:val="Normal"/>
    <w:rsid w:val="00561B66"/>
    <w:rPr>
      <w:i/>
      <w:sz w:val="32"/>
      <w:szCs w:val="32"/>
    </w:rPr>
  </w:style>
  <w:style w:type="paragraph" w:customStyle="1" w:styleId="SignCoverPageEnd">
    <w:name w:val="SignCoverPageEnd"/>
    <w:basedOn w:val="OPCParaBase"/>
    <w:next w:val="Normal"/>
    <w:rsid w:val="00561B66"/>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61B66"/>
    <w:pPr>
      <w:pBdr>
        <w:top w:val="single" w:sz="4" w:space="1" w:color="auto"/>
      </w:pBdr>
      <w:spacing w:before="360"/>
      <w:ind w:right="397"/>
      <w:jc w:val="both"/>
    </w:pPr>
  </w:style>
  <w:style w:type="paragraph" w:customStyle="1" w:styleId="NotesHeading1">
    <w:name w:val="NotesHeading 1"/>
    <w:basedOn w:val="OPCParaBase"/>
    <w:next w:val="Normal"/>
    <w:rsid w:val="00561B66"/>
    <w:rPr>
      <w:b/>
      <w:sz w:val="28"/>
      <w:szCs w:val="28"/>
    </w:rPr>
  </w:style>
  <w:style w:type="paragraph" w:customStyle="1" w:styleId="NotesHeading2">
    <w:name w:val="NotesHeading 2"/>
    <w:basedOn w:val="OPCParaBase"/>
    <w:next w:val="Normal"/>
    <w:rsid w:val="00561B66"/>
    <w:rPr>
      <w:b/>
      <w:sz w:val="28"/>
      <w:szCs w:val="28"/>
    </w:rPr>
  </w:style>
  <w:style w:type="paragraph" w:customStyle="1" w:styleId="ENotesText">
    <w:name w:val="ENotesText"/>
    <w:basedOn w:val="OPCParaBase"/>
    <w:next w:val="Normal"/>
    <w:rsid w:val="00561B66"/>
  </w:style>
  <w:style w:type="paragraph" w:customStyle="1" w:styleId="CompiledActNo">
    <w:name w:val="CompiledActNo"/>
    <w:basedOn w:val="OPCParaBase"/>
    <w:next w:val="Normal"/>
    <w:rsid w:val="00561B66"/>
    <w:rPr>
      <w:b/>
      <w:sz w:val="24"/>
      <w:szCs w:val="24"/>
    </w:rPr>
  </w:style>
  <w:style w:type="paragraph" w:customStyle="1" w:styleId="CompiledMadeUnder">
    <w:name w:val="CompiledMadeUnder"/>
    <w:basedOn w:val="OPCParaBase"/>
    <w:next w:val="Normal"/>
    <w:rsid w:val="00561B66"/>
    <w:rPr>
      <w:i/>
      <w:sz w:val="24"/>
      <w:szCs w:val="24"/>
    </w:rPr>
  </w:style>
  <w:style w:type="paragraph" w:customStyle="1" w:styleId="Paragraphsub-sub-sub">
    <w:name w:val="Paragraph(sub-sub-sub)"/>
    <w:aliases w:val="aaaa"/>
    <w:basedOn w:val="OPCParaBase"/>
    <w:rsid w:val="00561B66"/>
    <w:pPr>
      <w:tabs>
        <w:tab w:val="right" w:pos="3402"/>
      </w:tabs>
      <w:spacing w:before="40" w:line="240" w:lineRule="auto"/>
      <w:ind w:left="3402" w:hanging="3402"/>
    </w:pPr>
  </w:style>
  <w:style w:type="paragraph" w:customStyle="1" w:styleId="NoteToSubpara">
    <w:name w:val="NoteToSubpara"/>
    <w:aliases w:val="nts"/>
    <w:basedOn w:val="OPCParaBase"/>
    <w:rsid w:val="00561B66"/>
    <w:pPr>
      <w:spacing w:before="40" w:line="198" w:lineRule="exact"/>
      <w:ind w:left="2835" w:hanging="709"/>
    </w:pPr>
    <w:rPr>
      <w:sz w:val="18"/>
    </w:rPr>
  </w:style>
  <w:style w:type="paragraph" w:customStyle="1" w:styleId="EndNotespara">
    <w:name w:val="EndNotes(para)"/>
    <w:aliases w:val="eta"/>
    <w:basedOn w:val="OPCParaBase"/>
    <w:next w:val="Normal"/>
    <w:rsid w:val="00561B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1B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61B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1B6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61B66"/>
    <w:pPr>
      <w:keepNext/>
      <w:spacing w:before="60" w:line="240" w:lineRule="atLeast"/>
    </w:pPr>
    <w:rPr>
      <w:rFonts w:ascii="Arial" w:hAnsi="Arial"/>
      <w:b/>
      <w:sz w:val="16"/>
    </w:rPr>
  </w:style>
  <w:style w:type="paragraph" w:customStyle="1" w:styleId="ENoteTTi">
    <w:name w:val="ENoteTTi"/>
    <w:aliases w:val="entti"/>
    <w:basedOn w:val="OPCParaBase"/>
    <w:rsid w:val="00561B66"/>
    <w:pPr>
      <w:keepNext/>
      <w:spacing w:before="60" w:line="240" w:lineRule="atLeast"/>
      <w:ind w:left="170"/>
    </w:pPr>
    <w:rPr>
      <w:sz w:val="16"/>
    </w:rPr>
  </w:style>
  <w:style w:type="paragraph" w:customStyle="1" w:styleId="ENotesHeading1">
    <w:name w:val="ENotesHeading 1"/>
    <w:aliases w:val="Enh1"/>
    <w:basedOn w:val="OPCParaBase"/>
    <w:next w:val="Normal"/>
    <w:rsid w:val="00561B66"/>
    <w:pPr>
      <w:spacing w:before="120"/>
      <w:outlineLvl w:val="1"/>
    </w:pPr>
    <w:rPr>
      <w:b/>
      <w:sz w:val="28"/>
      <w:szCs w:val="28"/>
    </w:rPr>
  </w:style>
  <w:style w:type="paragraph" w:customStyle="1" w:styleId="ENotesHeading2">
    <w:name w:val="ENotesHeading 2"/>
    <w:aliases w:val="Enh2"/>
    <w:basedOn w:val="OPCParaBase"/>
    <w:next w:val="Normal"/>
    <w:rsid w:val="00561B66"/>
    <w:pPr>
      <w:spacing w:before="120" w:after="120"/>
      <w:outlineLvl w:val="2"/>
    </w:pPr>
    <w:rPr>
      <w:b/>
      <w:sz w:val="24"/>
      <w:szCs w:val="28"/>
    </w:rPr>
  </w:style>
  <w:style w:type="paragraph" w:customStyle="1" w:styleId="ENoteTTIndentHeading">
    <w:name w:val="ENoteTTIndentHeading"/>
    <w:aliases w:val="enTTHi"/>
    <w:basedOn w:val="OPCParaBase"/>
    <w:rsid w:val="00561B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1B66"/>
    <w:pPr>
      <w:spacing w:before="60" w:line="240" w:lineRule="atLeast"/>
    </w:pPr>
    <w:rPr>
      <w:sz w:val="16"/>
    </w:rPr>
  </w:style>
  <w:style w:type="paragraph" w:customStyle="1" w:styleId="MadeunderText">
    <w:name w:val="MadeunderText"/>
    <w:basedOn w:val="OPCParaBase"/>
    <w:next w:val="CompiledMadeUnder"/>
    <w:rsid w:val="00561B66"/>
    <w:pPr>
      <w:spacing w:before="240"/>
    </w:pPr>
    <w:rPr>
      <w:sz w:val="24"/>
      <w:szCs w:val="24"/>
    </w:rPr>
  </w:style>
  <w:style w:type="paragraph" w:customStyle="1" w:styleId="ENotesHeading3">
    <w:name w:val="ENotesHeading 3"/>
    <w:aliases w:val="Enh3"/>
    <w:basedOn w:val="OPCParaBase"/>
    <w:next w:val="Normal"/>
    <w:rsid w:val="00561B66"/>
    <w:pPr>
      <w:keepNext/>
      <w:spacing w:before="120" w:line="240" w:lineRule="auto"/>
      <w:outlineLvl w:val="4"/>
    </w:pPr>
    <w:rPr>
      <w:b/>
      <w:szCs w:val="24"/>
    </w:rPr>
  </w:style>
  <w:style w:type="paragraph" w:customStyle="1" w:styleId="SubPartCASA">
    <w:name w:val="SubPart(CASA)"/>
    <w:aliases w:val="csp"/>
    <w:basedOn w:val="OPCParaBase"/>
    <w:next w:val="ActHead3"/>
    <w:rsid w:val="00561B66"/>
    <w:pPr>
      <w:keepNext/>
      <w:keepLines/>
      <w:spacing w:before="280"/>
      <w:outlineLvl w:val="1"/>
    </w:pPr>
    <w:rPr>
      <w:b/>
      <w:kern w:val="28"/>
      <w:sz w:val="32"/>
    </w:rPr>
  </w:style>
  <w:style w:type="character" w:customStyle="1" w:styleId="CharSubPartTextCASA">
    <w:name w:val="CharSubPartText(CASA)"/>
    <w:basedOn w:val="OPCCharBase"/>
    <w:uiPriority w:val="1"/>
    <w:rsid w:val="00561B66"/>
  </w:style>
  <w:style w:type="character" w:customStyle="1" w:styleId="CharSubPartNoCASA">
    <w:name w:val="CharSubPartNo(CASA)"/>
    <w:basedOn w:val="OPCCharBase"/>
    <w:uiPriority w:val="1"/>
    <w:rsid w:val="00561B66"/>
  </w:style>
  <w:style w:type="paragraph" w:customStyle="1" w:styleId="ENoteTTIndentHeadingSub">
    <w:name w:val="ENoteTTIndentHeadingSub"/>
    <w:aliases w:val="enTTHis"/>
    <w:basedOn w:val="OPCParaBase"/>
    <w:rsid w:val="00561B66"/>
    <w:pPr>
      <w:keepNext/>
      <w:spacing w:before="60" w:line="240" w:lineRule="atLeast"/>
      <w:ind w:left="340"/>
    </w:pPr>
    <w:rPr>
      <w:b/>
      <w:sz w:val="16"/>
    </w:rPr>
  </w:style>
  <w:style w:type="paragraph" w:customStyle="1" w:styleId="ENoteTTiSub">
    <w:name w:val="ENoteTTiSub"/>
    <w:aliases w:val="enttis"/>
    <w:basedOn w:val="OPCParaBase"/>
    <w:rsid w:val="00561B66"/>
    <w:pPr>
      <w:keepNext/>
      <w:spacing w:before="60" w:line="240" w:lineRule="atLeast"/>
      <w:ind w:left="340"/>
    </w:pPr>
    <w:rPr>
      <w:sz w:val="16"/>
    </w:rPr>
  </w:style>
  <w:style w:type="paragraph" w:customStyle="1" w:styleId="SubDivisionMigration">
    <w:name w:val="SubDivisionMigration"/>
    <w:aliases w:val="sdm"/>
    <w:basedOn w:val="OPCParaBase"/>
    <w:rsid w:val="00561B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1B66"/>
    <w:pPr>
      <w:keepNext/>
      <w:keepLines/>
      <w:spacing w:before="240" w:line="240" w:lineRule="auto"/>
      <w:ind w:left="1134" w:hanging="1134"/>
    </w:pPr>
    <w:rPr>
      <w:b/>
      <w:sz w:val="28"/>
    </w:rPr>
  </w:style>
  <w:style w:type="paragraph" w:customStyle="1" w:styleId="notetext">
    <w:name w:val="note(text)"/>
    <w:aliases w:val="n"/>
    <w:basedOn w:val="OPCParaBase"/>
    <w:rsid w:val="00561B66"/>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561B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1B66"/>
    <w:rPr>
      <w:sz w:val="22"/>
    </w:rPr>
  </w:style>
  <w:style w:type="paragraph" w:customStyle="1" w:styleId="SOTextNote">
    <w:name w:val="SO TextNote"/>
    <w:aliases w:val="sont"/>
    <w:basedOn w:val="SOText"/>
    <w:qFormat/>
    <w:rsid w:val="00561B66"/>
    <w:pPr>
      <w:spacing w:before="122" w:line="198" w:lineRule="exact"/>
      <w:ind w:left="1843" w:hanging="709"/>
    </w:pPr>
    <w:rPr>
      <w:sz w:val="18"/>
    </w:rPr>
  </w:style>
  <w:style w:type="paragraph" w:customStyle="1" w:styleId="SOPara">
    <w:name w:val="SO Para"/>
    <w:aliases w:val="soa"/>
    <w:basedOn w:val="SOText"/>
    <w:link w:val="SOParaChar"/>
    <w:qFormat/>
    <w:rsid w:val="00561B66"/>
    <w:pPr>
      <w:tabs>
        <w:tab w:val="right" w:pos="1786"/>
      </w:tabs>
      <w:spacing w:before="40"/>
      <w:ind w:left="2070" w:hanging="936"/>
    </w:pPr>
  </w:style>
  <w:style w:type="character" w:customStyle="1" w:styleId="SOParaChar">
    <w:name w:val="SO Para Char"/>
    <w:aliases w:val="soa Char"/>
    <w:basedOn w:val="DefaultParagraphFont"/>
    <w:link w:val="SOPara"/>
    <w:rsid w:val="00561B66"/>
    <w:rPr>
      <w:sz w:val="22"/>
    </w:rPr>
  </w:style>
  <w:style w:type="paragraph" w:customStyle="1" w:styleId="FileName">
    <w:name w:val="FileName"/>
    <w:basedOn w:val="Normal"/>
    <w:rsid w:val="00561B66"/>
  </w:style>
  <w:style w:type="paragraph" w:customStyle="1" w:styleId="TableHeading">
    <w:name w:val="TableHeading"/>
    <w:aliases w:val="th"/>
    <w:basedOn w:val="OPCParaBase"/>
    <w:next w:val="Tabletext"/>
    <w:rsid w:val="00561B66"/>
    <w:pPr>
      <w:keepNext/>
      <w:spacing w:before="60" w:line="240" w:lineRule="atLeast"/>
    </w:pPr>
    <w:rPr>
      <w:b/>
      <w:sz w:val="20"/>
    </w:rPr>
  </w:style>
  <w:style w:type="paragraph" w:customStyle="1" w:styleId="SOHeadBold">
    <w:name w:val="SO HeadBold"/>
    <w:aliases w:val="sohb"/>
    <w:basedOn w:val="SOText"/>
    <w:next w:val="SOText"/>
    <w:link w:val="SOHeadBoldChar"/>
    <w:qFormat/>
    <w:rsid w:val="00561B66"/>
    <w:rPr>
      <w:b/>
    </w:rPr>
  </w:style>
  <w:style w:type="character" w:customStyle="1" w:styleId="SOHeadBoldChar">
    <w:name w:val="SO HeadBold Char"/>
    <w:aliases w:val="sohb Char"/>
    <w:basedOn w:val="DefaultParagraphFont"/>
    <w:link w:val="SOHeadBold"/>
    <w:rsid w:val="00561B66"/>
    <w:rPr>
      <w:b/>
      <w:sz w:val="22"/>
    </w:rPr>
  </w:style>
  <w:style w:type="paragraph" w:customStyle="1" w:styleId="SOHeadItalic">
    <w:name w:val="SO HeadItalic"/>
    <w:aliases w:val="sohi"/>
    <w:basedOn w:val="SOText"/>
    <w:next w:val="SOText"/>
    <w:link w:val="SOHeadItalicChar"/>
    <w:qFormat/>
    <w:rsid w:val="00561B66"/>
    <w:rPr>
      <w:i/>
    </w:rPr>
  </w:style>
  <w:style w:type="character" w:customStyle="1" w:styleId="SOHeadItalicChar">
    <w:name w:val="SO HeadItalic Char"/>
    <w:aliases w:val="sohi Char"/>
    <w:basedOn w:val="DefaultParagraphFont"/>
    <w:link w:val="SOHeadItalic"/>
    <w:rsid w:val="00561B66"/>
    <w:rPr>
      <w:i/>
      <w:sz w:val="22"/>
    </w:rPr>
  </w:style>
  <w:style w:type="paragraph" w:customStyle="1" w:styleId="SOBullet">
    <w:name w:val="SO Bullet"/>
    <w:aliases w:val="sotb"/>
    <w:basedOn w:val="SOText"/>
    <w:link w:val="SOBulletChar"/>
    <w:qFormat/>
    <w:rsid w:val="00561B66"/>
    <w:pPr>
      <w:ind w:left="1559" w:hanging="425"/>
    </w:pPr>
  </w:style>
  <w:style w:type="character" w:customStyle="1" w:styleId="SOBulletChar">
    <w:name w:val="SO Bullet Char"/>
    <w:aliases w:val="sotb Char"/>
    <w:basedOn w:val="DefaultParagraphFont"/>
    <w:link w:val="SOBullet"/>
    <w:rsid w:val="00561B66"/>
    <w:rPr>
      <w:sz w:val="22"/>
    </w:rPr>
  </w:style>
  <w:style w:type="paragraph" w:customStyle="1" w:styleId="SOBulletNote">
    <w:name w:val="SO BulletNote"/>
    <w:aliases w:val="sonb"/>
    <w:basedOn w:val="SOTextNote"/>
    <w:link w:val="SOBulletNoteChar"/>
    <w:qFormat/>
    <w:rsid w:val="00561B66"/>
    <w:pPr>
      <w:tabs>
        <w:tab w:val="left" w:pos="1560"/>
      </w:tabs>
      <w:ind w:left="2268" w:hanging="1134"/>
    </w:pPr>
  </w:style>
  <w:style w:type="character" w:customStyle="1" w:styleId="SOBulletNoteChar">
    <w:name w:val="SO BulletNote Char"/>
    <w:aliases w:val="sonb Char"/>
    <w:basedOn w:val="DefaultParagraphFont"/>
    <w:link w:val="SOBulletNote"/>
    <w:rsid w:val="00561B66"/>
    <w:rPr>
      <w:sz w:val="18"/>
    </w:rPr>
  </w:style>
  <w:style w:type="paragraph" w:customStyle="1" w:styleId="SOText2">
    <w:name w:val="SO Text2"/>
    <w:aliases w:val="sot2"/>
    <w:basedOn w:val="Normal"/>
    <w:next w:val="SOText"/>
    <w:link w:val="SOText2Char"/>
    <w:rsid w:val="00561B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1B66"/>
    <w:rPr>
      <w:sz w:val="22"/>
    </w:rPr>
  </w:style>
  <w:style w:type="character" w:customStyle="1" w:styleId="subsectionChar">
    <w:name w:val="subsection Char"/>
    <w:aliases w:val="ss Char"/>
    <w:basedOn w:val="DefaultParagraphFont"/>
    <w:link w:val="subsection"/>
    <w:locked/>
    <w:rsid w:val="0044629D"/>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B6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1B66"/>
  </w:style>
  <w:style w:type="paragraph" w:customStyle="1" w:styleId="OPCParaBase">
    <w:name w:val="OPCParaBase"/>
    <w:qFormat/>
    <w:rsid w:val="00561B66"/>
    <w:pPr>
      <w:spacing w:line="260" w:lineRule="atLeast"/>
    </w:pPr>
    <w:rPr>
      <w:rFonts w:eastAsia="Times New Roman" w:cs="Times New Roman"/>
      <w:sz w:val="22"/>
      <w:lang w:eastAsia="en-AU"/>
    </w:rPr>
  </w:style>
  <w:style w:type="paragraph" w:customStyle="1" w:styleId="ShortT">
    <w:name w:val="ShortT"/>
    <w:basedOn w:val="OPCParaBase"/>
    <w:next w:val="Normal"/>
    <w:qFormat/>
    <w:rsid w:val="00561B66"/>
    <w:pPr>
      <w:spacing w:line="240" w:lineRule="auto"/>
    </w:pPr>
    <w:rPr>
      <w:b/>
      <w:sz w:val="40"/>
    </w:rPr>
  </w:style>
  <w:style w:type="paragraph" w:customStyle="1" w:styleId="ActHead1">
    <w:name w:val="ActHead 1"/>
    <w:aliases w:val="c"/>
    <w:basedOn w:val="OPCParaBase"/>
    <w:next w:val="Normal"/>
    <w:qFormat/>
    <w:rsid w:val="00561B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1B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1B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1B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1B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1B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1B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1B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1B6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1B66"/>
  </w:style>
  <w:style w:type="paragraph" w:customStyle="1" w:styleId="Blocks">
    <w:name w:val="Blocks"/>
    <w:aliases w:val="bb"/>
    <w:basedOn w:val="OPCParaBase"/>
    <w:qFormat/>
    <w:rsid w:val="00561B66"/>
    <w:pPr>
      <w:spacing w:line="240" w:lineRule="auto"/>
    </w:pPr>
    <w:rPr>
      <w:sz w:val="24"/>
    </w:rPr>
  </w:style>
  <w:style w:type="paragraph" w:customStyle="1" w:styleId="BoxText">
    <w:name w:val="BoxText"/>
    <w:aliases w:val="bt"/>
    <w:basedOn w:val="OPCParaBase"/>
    <w:qFormat/>
    <w:rsid w:val="00561B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1B66"/>
    <w:rPr>
      <w:b/>
    </w:rPr>
  </w:style>
  <w:style w:type="paragraph" w:customStyle="1" w:styleId="BoxHeadItalic">
    <w:name w:val="BoxHeadItalic"/>
    <w:aliases w:val="bhi"/>
    <w:basedOn w:val="BoxText"/>
    <w:next w:val="BoxStep"/>
    <w:qFormat/>
    <w:rsid w:val="00561B66"/>
    <w:rPr>
      <w:i/>
    </w:rPr>
  </w:style>
  <w:style w:type="paragraph" w:customStyle="1" w:styleId="BoxList">
    <w:name w:val="BoxList"/>
    <w:aliases w:val="bl"/>
    <w:basedOn w:val="BoxText"/>
    <w:qFormat/>
    <w:rsid w:val="00561B66"/>
    <w:pPr>
      <w:ind w:left="1559" w:hanging="425"/>
    </w:pPr>
  </w:style>
  <w:style w:type="paragraph" w:customStyle="1" w:styleId="BoxNote">
    <w:name w:val="BoxNote"/>
    <w:aliases w:val="bn"/>
    <w:basedOn w:val="BoxText"/>
    <w:qFormat/>
    <w:rsid w:val="00561B66"/>
    <w:pPr>
      <w:tabs>
        <w:tab w:val="left" w:pos="1985"/>
      </w:tabs>
      <w:spacing w:before="122" w:line="198" w:lineRule="exact"/>
      <w:ind w:left="2948" w:hanging="1814"/>
    </w:pPr>
    <w:rPr>
      <w:sz w:val="18"/>
    </w:rPr>
  </w:style>
  <w:style w:type="paragraph" w:customStyle="1" w:styleId="BoxPara">
    <w:name w:val="BoxPara"/>
    <w:aliases w:val="bp"/>
    <w:basedOn w:val="BoxText"/>
    <w:qFormat/>
    <w:rsid w:val="00561B66"/>
    <w:pPr>
      <w:tabs>
        <w:tab w:val="right" w:pos="2268"/>
      </w:tabs>
      <w:ind w:left="2552" w:hanging="1418"/>
    </w:pPr>
  </w:style>
  <w:style w:type="paragraph" w:customStyle="1" w:styleId="BoxStep">
    <w:name w:val="BoxStep"/>
    <w:aliases w:val="bs"/>
    <w:basedOn w:val="BoxText"/>
    <w:qFormat/>
    <w:rsid w:val="00561B66"/>
    <w:pPr>
      <w:ind w:left="1985" w:hanging="851"/>
    </w:pPr>
  </w:style>
  <w:style w:type="character" w:customStyle="1" w:styleId="CharAmPartNo">
    <w:name w:val="CharAmPartNo"/>
    <w:basedOn w:val="OPCCharBase"/>
    <w:qFormat/>
    <w:rsid w:val="00561B66"/>
  </w:style>
  <w:style w:type="character" w:customStyle="1" w:styleId="CharAmPartText">
    <w:name w:val="CharAmPartText"/>
    <w:basedOn w:val="OPCCharBase"/>
    <w:qFormat/>
    <w:rsid w:val="00561B66"/>
  </w:style>
  <w:style w:type="character" w:customStyle="1" w:styleId="CharAmSchNo">
    <w:name w:val="CharAmSchNo"/>
    <w:basedOn w:val="OPCCharBase"/>
    <w:qFormat/>
    <w:rsid w:val="00561B66"/>
  </w:style>
  <w:style w:type="character" w:customStyle="1" w:styleId="CharAmSchText">
    <w:name w:val="CharAmSchText"/>
    <w:basedOn w:val="OPCCharBase"/>
    <w:qFormat/>
    <w:rsid w:val="00561B66"/>
  </w:style>
  <w:style w:type="character" w:customStyle="1" w:styleId="CharBoldItalic">
    <w:name w:val="CharBoldItalic"/>
    <w:basedOn w:val="OPCCharBase"/>
    <w:uiPriority w:val="1"/>
    <w:qFormat/>
    <w:rsid w:val="00561B66"/>
    <w:rPr>
      <w:b/>
      <w:i/>
    </w:rPr>
  </w:style>
  <w:style w:type="character" w:customStyle="1" w:styleId="CharChapNo">
    <w:name w:val="CharChapNo"/>
    <w:basedOn w:val="OPCCharBase"/>
    <w:uiPriority w:val="1"/>
    <w:qFormat/>
    <w:rsid w:val="00561B66"/>
  </w:style>
  <w:style w:type="character" w:customStyle="1" w:styleId="CharChapText">
    <w:name w:val="CharChapText"/>
    <w:basedOn w:val="OPCCharBase"/>
    <w:uiPriority w:val="1"/>
    <w:qFormat/>
    <w:rsid w:val="00561B66"/>
  </w:style>
  <w:style w:type="character" w:customStyle="1" w:styleId="CharDivNo">
    <w:name w:val="CharDivNo"/>
    <w:basedOn w:val="OPCCharBase"/>
    <w:uiPriority w:val="1"/>
    <w:qFormat/>
    <w:rsid w:val="00561B66"/>
  </w:style>
  <w:style w:type="character" w:customStyle="1" w:styleId="CharDivText">
    <w:name w:val="CharDivText"/>
    <w:basedOn w:val="OPCCharBase"/>
    <w:uiPriority w:val="1"/>
    <w:qFormat/>
    <w:rsid w:val="00561B66"/>
  </w:style>
  <w:style w:type="character" w:customStyle="1" w:styleId="CharItalic">
    <w:name w:val="CharItalic"/>
    <w:basedOn w:val="OPCCharBase"/>
    <w:uiPriority w:val="1"/>
    <w:qFormat/>
    <w:rsid w:val="00561B66"/>
    <w:rPr>
      <w:i/>
    </w:rPr>
  </w:style>
  <w:style w:type="character" w:customStyle="1" w:styleId="CharPartNo">
    <w:name w:val="CharPartNo"/>
    <w:basedOn w:val="OPCCharBase"/>
    <w:uiPriority w:val="1"/>
    <w:qFormat/>
    <w:rsid w:val="00561B66"/>
  </w:style>
  <w:style w:type="character" w:customStyle="1" w:styleId="CharPartText">
    <w:name w:val="CharPartText"/>
    <w:basedOn w:val="OPCCharBase"/>
    <w:uiPriority w:val="1"/>
    <w:qFormat/>
    <w:rsid w:val="00561B66"/>
  </w:style>
  <w:style w:type="character" w:customStyle="1" w:styleId="CharSectno">
    <w:name w:val="CharSectno"/>
    <w:basedOn w:val="OPCCharBase"/>
    <w:qFormat/>
    <w:rsid w:val="00561B66"/>
  </w:style>
  <w:style w:type="character" w:customStyle="1" w:styleId="CharSubdNo">
    <w:name w:val="CharSubdNo"/>
    <w:basedOn w:val="OPCCharBase"/>
    <w:uiPriority w:val="1"/>
    <w:qFormat/>
    <w:rsid w:val="00561B66"/>
  </w:style>
  <w:style w:type="character" w:customStyle="1" w:styleId="CharSubdText">
    <w:name w:val="CharSubdText"/>
    <w:basedOn w:val="OPCCharBase"/>
    <w:uiPriority w:val="1"/>
    <w:qFormat/>
    <w:rsid w:val="00561B66"/>
  </w:style>
  <w:style w:type="paragraph" w:customStyle="1" w:styleId="CTA--">
    <w:name w:val="CTA --"/>
    <w:basedOn w:val="OPCParaBase"/>
    <w:next w:val="Normal"/>
    <w:rsid w:val="00561B66"/>
    <w:pPr>
      <w:spacing w:before="60" w:line="240" w:lineRule="atLeast"/>
      <w:ind w:left="142" w:hanging="142"/>
    </w:pPr>
    <w:rPr>
      <w:sz w:val="20"/>
    </w:rPr>
  </w:style>
  <w:style w:type="paragraph" w:customStyle="1" w:styleId="CTA-">
    <w:name w:val="CTA -"/>
    <w:basedOn w:val="OPCParaBase"/>
    <w:rsid w:val="00561B66"/>
    <w:pPr>
      <w:spacing w:before="60" w:line="240" w:lineRule="atLeast"/>
      <w:ind w:left="85" w:hanging="85"/>
    </w:pPr>
    <w:rPr>
      <w:sz w:val="20"/>
    </w:rPr>
  </w:style>
  <w:style w:type="paragraph" w:customStyle="1" w:styleId="CTA---">
    <w:name w:val="CTA ---"/>
    <w:basedOn w:val="OPCParaBase"/>
    <w:next w:val="Normal"/>
    <w:rsid w:val="00561B66"/>
    <w:pPr>
      <w:spacing w:before="60" w:line="240" w:lineRule="atLeast"/>
      <w:ind w:left="198" w:hanging="198"/>
    </w:pPr>
    <w:rPr>
      <w:sz w:val="20"/>
    </w:rPr>
  </w:style>
  <w:style w:type="paragraph" w:customStyle="1" w:styleId="CTA----">
    <w:name w:val="CTA ----"/>
    <w:basedOn w:val="OPCParaBase"/>
    <w:next w:val="Normal"/>
    <w:rsid w:val="00561B66"/>
    <w:pPr>
      <w:spacing w:before="60" w:line="240" w:lineRule="atLeast"/>
      <w:ind w:left="255" w:hanging="255"/>
    </w:pPr>
    <w:rPr>
      <w:sz w:val="20"/>
    </w:rPr>
  </w:style>
  <w:style w:type="paragraph" w:customStyle="1" w:styleId="CTA1a">
    <w:name w:val="CTA 1(a)"/>
    <w:basedOn w:val="OPCParaBase"/>
    <w:rsid w:val="00561B66"/>
    <w:pPr>
      <w:tabs>
        <w:tab w:val="right" w:pos="414"/>
      </w:tabs>
      <w:spacing w:before="40" w:line="240" w:lineRule="atLeast"/>
      <w:ind w:left="675" w:hanging="675"/>
    </w:pPr>
    <w:rPr>
      <w:sz w:val="20"/>
    </w:rPr>
  </w:style>
  <w:style w:type="paragraph" w:customStyle="1" w:styleId="CTA1ai">
    <w:name w:val="CTA 1(a)(i)"/>
    <w:basedOn w:val="OPCParaBase"/>
    <w:rsid w:val="00561B66"/>
    <w:pPr>
      <w:tabs>
        <w:tab w:val="right" w:pos="1004"/>
      </w:tabs>
      <w:spacing w:before="40" w:line="240" w:lineRule="atLeast"/>
      <w:ind w:left="1253" w:hanging="1253"/>
    </w:pPr>
    <w:rPr>
      <w:sz w:val="20"/>
    </w:rPr>
  </w:style>
  <w:style w:type="paragraph" w:customStyle="1" w:styleId="CTA2a">
    <w:name w:val="CTA 2(a)"/>
    <w:basedOn w:val="OPCParaBase"/>
    <w:rsid w:val="00561B66"/>
    <w:pPr>
      <w:tabs>
        <w:tab w:val="right" w:pos="482"/>
      </w:tabs>
      <w:spacing w:before="40" w:line="240" w:lineRule="atLeast"/>
      <w:ind w:left="748" w:hanging="748"/>
    </w:pPr>
    <w:rPr>
      <w:sz w:val="20"/>
    </w:rPr>
  </w:style>
  <w:style w:type="paragraph" w:customStyle="1" w:styleId="CTA2ai">
    <w:name w:val="CTA 2(a)(i)"/>
    <w:basedOn w:val="OPCParaBase"/>
    <w:rsid w:val="00561B66"/>
    <w:pPr>
      <w:tabs>
        <w:tab w:val="right" w:pos="1089"/>
      </w:tabs>
      <w:spacing w:before="40" w:line="240" w:lineRule="atLeast"/>
      <w:ind w:left="1327" w:hanging="1327"/>
    </w:pPr>
    <w:rPr>
      <w:sz w:val="20"/>
    </w:rPr>
  </w:style>
  <w:style w:type="paragraph" w:customStyle="1" w:styleId="CTA3a">
    <w:name w:val="CTA 3(a)"/>
    <w:basedOn w:val="OPCParaBase"/>
    <w:rsid w:val="00561B66"/>
    <w:pPr>
      <w:tabs>
        <w:tab w:val="right" w:pos="556"/>
      </w:tabs>
      <w:spacing w:before="40" w:line="240" w:lineRule="atLeast"/>
      <w:ind w:left="805" w:hanging="805"/>
    </w:pPr>
    <w:rPr>
      <w:sz w:val="20"/>
    </w:rPr>
  </w:style>
  <w:style w:type="paragraph" w:customStyle="1" w:styleId="CTA3ai">
    <w:name w:val="CTA 3(a)(i)"/>
    <w:basedOn w:val="OPCParaBase"/>
    <w:rsid w:val="00561B66"/>
    <w:pPr>
      <w:tabs>
        <w:tab w:val="right" w:pos="1140"/>
      </w:tabs>
      <w:spacing w:before="40" w:line="240" w:lineRule="atLeast"/>
      <w:ind w:left="1361" w:hanging="1361"/>
    </w:pPr>
    <w:rPr>
      <w:sz w:val="20"/>
    </w:rPr>
  </w:style>
  <w:style w:type="paragraph" w:customStyle="1" w:styleId="CTA4a">
    <w:name w:val="CTA 4(a)"/>
    <w:basedOn w:val="OPCParaBase"/>
    <w:rsid w:val="00561B66"/>
    <w:pPr>
      <w:tabs>
        <w:tab w:val="right" w:pos="624"/>
      </w:tabs>
      <w:spacing w:before="40" w:line="240" w:lineRule="atLeast"/>
      <w:ind w:left="873" w:hanging="873"/>
    </w:pPr>
    <w:rPr>
      <w:sz w:val="20"/>
    </w:rPr>
  </w:style>
  <w:style w:type="paragraph" w:customStyle="1" w:styleId="CTA4ai">
    <w:name w:val="CTA 4(a)(i)"/>
    <w:basedOn w:val="OPCParaBase"/>
    <w:rsid w:val="00561B66"/>
    <w:pPr>
      <w:tabs>
        <w:tab w:val="right" w:pos="1213"/>
      </w:tabs>
      <w:spacing w:before="40" w:line="240" w:lineRule="atLeast"/>
      <w:ind w:left="1452" w:hanging="1452"/>
    </w:pPr>
    <w:rPr>
      <w:sz w:val="20"/>
    </w:rPr>
  </w:style>
  <w:style w:type="paragraph" w:customStyle="1" w:styleId="CTACAPS">
    <w:name w:val="CTA CAPS"/>
    <w:basedOn w:val="OPCParaBase"/>
    <w:rsid w:val="00561B66"/>
    <w:pPr>
      <w:spacing w:before="60" w:line="240" w:lineRule="atLeast"/>
    </w:pPr>
    <w:rPr>
      <w:sz w:val="20"/>
    </w:rPr>
  </w:style>
  <w:style w:type="paragraph" w:customStyle="1" w:styleId="CTAright">
    <w:name w:val="CTA right"/>
    <w:basedOn w:val="OPCParaBase"/>
    <w:rsid w:val="00561B66"/>
    <w:pPr>
      <w:spacing w:before="60" w:line="240" w:lineRule="auto"/>
      <w:jc w:val="right"/>
    </w:pPr>
    <w:rPr>
      <w:sz w:val="20"/>
    </w:rPr>
  </w:style>
  <w:style w:type="paragraph" w:customStyle="1" w:styleId="subsection">
    <w:name w:val="subsection"/>
    <w:aliases w:val="ss"/>
    <w:basedOn w:val="OPCParaBase"/>
    <w:link w:val="subsectionChar"/>
    <w:rsid w:val="00561B66"/>
    <w:pPr>
      <w:tabs>
        <w:tab w:val="right" w:pos="1021"/>
      </w:tabs>
      <w:spacing w:before="180" w:line="240" w:lineRule="auto"/>
      <w:ind w:left="1134" w:hanging="1134"/>
    </w:pPr>
  </w:style>
  <w:style w:type="paragraph" w:customStyle="1" w:styleId="Definition">
    <w:name w:val="Definition"/>
    <w:aliases w:val="dd"/>
    <w:basedOn w:val="OPCParaBase"/>
    <w:rsid w:val="00561B66"/>
    <w:pPr>
      <w:spacing w:before="180" w:line="240" w:lineRule="auto"/>
      <w:ind w:left="1134"/>
    </w:pPr>
  </w:style>
  <w:style w:type="paragraph" w:customStyle="1" w:styleId="ETAsubitem">
    <w:name w:val="ETA(subitem)"/>
    <w:basedOn w:val="OPCParaBase"/>
    <w:rsid w:val="00561B66"/>
    <w:pPr>
      <w:tabs>
        <w:tab w:val="right" w:pos="340"/>
      </w:tabs>
      <w:spacing w:before="60" w:line="240" w:lineRule="auto"/>
      <w:ind w:left="454" w:hanging="454"/>
    </w:pPr>
    <w:rPr>
      <w:sz w:val="20"/>
    </w:rPr>
  </w:style>
  <w:style w:type="paragraph" w:customStyle="1" w:styleId="ETApara">
    <w:name w:val="ETA(para)"/>
    <w:basedOn w:val="OPCParaBase"/>
    <w:rsid w:val="00561B66"/>
    <w:pPr>
      <w:tabs>
        <w:tab w:val="right" w:pos="754"/>
      </w:tabs>
      <w:spacing w:before="60" w:line="240" w:lineRule="auto"/>
      <w:ind w:left="828" w:hanging="828"/>
    </w:pPr>
    <w:rPr>
      <w:sz w:val="20"/>
    </w:rPr>
  </w:style>
  <w:style w:type="paragraph" w:customStyle="1" w:styleId="ETAsubpara">
    <w:name w:val="ETA(subpara)"/>
    <w:basedOn w:val="OPCParaBase"/>
    <w:rsid w:val="00561B66"/>
    <w:pPr>
      <w:tabs>
        <w:tab w:val="right" w:pos="1083"/>
      </w:tabs>
      <w:spacing w:before="60" w:line="240" w:lineRule="auto"/>
      <w:ind w:left="1191" w:hanging="1191"/>
    </w:pPr>
    <w:rPr>
      <w:sz w:val="20"/>
    </w:rPr>
  </w:style>
  <w:style w:type="paragraph" w:customStyle="1" w:styleId="ETAsub-subpara">
    <w:name w:val="ETA(sub-subpara)"/>
    <w:basedOn w:val="OPCParaBase"/>
    <w:rsid w:val="00561B66"/>
    <w:pPr>
      <w:tabs>
        <w:tab w:val="right" w:pos="1412"/>
      </w:tabs>
      <w:spacing w:before="60" w:line="240" w:lineRule="auto"/>
      <w:ind w:left="1525" w:hanging="1525"/>
    </w:pPr>
    <w:rPr>
      <w:sz w:val="20"/>
    </w:rPr>
  </w:style>
  <w:style w:type="paragraph" w:customStyle="1" w:styleId="Formula">
    <w:name w:val="Formula"/>
    <w:basedOn w:val="OPCParaBase"/>
    <w:rsid w:val="00561B66"/>
    <w:pPr>
      <w:spacing w:line="240" w:lineRule="auto"/>
      <w:ind w:left="1134"/>
    </w:pPr>
    <w:rPr>
      <w:sz w:val="20"/>
    </w:rPr>
  </w:style>
  <w:style w:type="paragraph" w:styleId="Header">
    <w:name w:val="header"/>
    <w:basedOn w:val="OPCParaBase"/>
    <w:link w:val="HeaderChar"/>
    <w:unhideWhenUsed/>
    <w:rsid w:val="00561B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1B66"/>
    <w:rPr>
      <w:rFonts w:eastAsia="Times New Roman" w:cs="Times New Roman"/>
      <w:sz w:val="16"/>
      <w:lang w:eastAsia="en-AU"/>
    </w:rPr>
  </w:style>
  <w:style w:type="paragraph" w:customStyle="1" w:styleId="House">
    <w:name w:val="House"/>
    <w:basedOn w:val="OPCParaBase"/>
    <w:rsid w:val="00561B66"/>
    <w:pPr>
      <w:spacing w:line="240" w:lineRule="auto"/>
    </w:pPr>
    <w:rPr>
      <w:sz w:val="28"/>
    </w:rPr>
  </w:style>
  <w:style w:type="paragraph" w:customStyle="1" w:styleId="Item">
    <w:name w:val="Item"/>
    <w:aliases w:val="i"/>
    <w:basedOn w:val="OPCParaBase"/>
    <w:next w:val="ItemHead"/>
    <w:rsid w:val="00561B66"/>
    <w:pPr>
      <w:keepLines/>
      <w:spacing w:before="80" w:line="240" w:lineRule="auto"/>
      <w:ind w:left="709"/>
    </w:pPr>
  </w:style>
  <w:style w:type="paragraph" w:customStyle="1" w:styleId="ItemHead">
    <w:name w:val="ItemHead"/>
    <w:aliases w:val="ih"/>
    <w:basedOn w:val="OPCParaBase"/>
    <w:next w:val="Item"/>
    <w:rsid w:val="00561B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1B66"/>
    <w:pPr>
      <w:spacing w:line="240" w:lineRule="auto"/>
    </w:pPr>
    <w:rPr>
      <w:b/>
      <w:sz w:val="32"/>
    </w:rPr>
  </w:style>
  <w:style w:type="paragraph" w:customStyle="1" w:styleId="notedraft">
    <w:name w:val="note(draft)"/>
    <w:aliases w:val="nd"/>
    <w:basedOn w:val="OPCParaBase"/>
    <w:rsid w:val="00561B66"/>
    <w:pPr>
      <w:spacing w:before="240" w:line="240" w:lineRule="auto"/>
      <w:ind w:left="284" w:hanging="284"/>
    </w:pPr>
    <w:rPr>
      <w:i/>
      <w:sz w:val="24"/>
    </w:rPr>
  </w:style>
  <w:style w:type="paragraph" w:customStyle="1" w:styleId="notemargin">
    <w:name w:val="note(margin)"/>
    <w:aliases w:val="nm"/>
    <w:basedOn w:val="OPCParaBase"/>
    <w:rsid w:val="00561B66"/>
    <w:pPr>
      <w:tabs>
        <w:tab w:val="left" w:pos="709"/>
      </w:tabs>
      <w:spacing w:before="122" w:line="198" w:lineRule="exact"/>
      <w:ind w:left="709" w:hanging="709"/>
    </w:pPr>
    <w:rPr>
      <w:sz w:val="18"/>
    </w:rPr>
  </w:style>
  <w:style w:type="paragraph" w:customStyle="1" w:styleId="noteToPara">
    <w:name w:val="noteToPara"/>
    <w:aliases w:val="ntp"/>
    <w:basedOn w:val="OPCParaBase"/>
    <w:rsid w:val="00561B66"/>
    <w:pPr>
      <w:spacing w:before="122" w:line="198" w:lineRule="exact"/>
      <w:ind w:left="2353" w:hanging="709"/>
    </w:pPr>
    <w:rPr>
      <w:sz w:val="18"/>
    </w:rPr>
  </w:style>
  <w:style w:type="paragraph" w:customStyle="1" w:styleId="noteParlAmend">
    <w:name w:val="note(ParlAmend)"/>
    <w:aliases w:val="npp"/>
    <w:basedOn w:val="OPCParaBase"/>
    <w:next w:val="ParlAmend"/>
    <w:rsid w:val="00561B66"/>
    <w:pPr>
      <w:spacing w:line="240" w:lineRule="auto"/>
      <w:jc w:val="right"/>
    </w:pPr>
    <w:rPr>
      <w:rFonts w:ascii="Arial" w:hAnsi="Arial"/>
      <w:b/>
      <w:i/>
    </w:rPr>
  </w:style>
  <w:style w:type="paragraph" w:customStyle="1" w:styleId="Page1">
    <w:name w:val="Page1"/>
    <w:basedOn w:val="OPCParaBase"/>
    <w:rsid w:val="00561B66"/>
    <w:pPr>
      <w:spacing w:before="5600" w:line="240" w:lineRule="auto"/>
    </w:pPr>
    <w:rPr>
      <w:b/>
      <w:sz w:val="32"/>
    </w:rPr>
  </w:style>
  <w:style w:type="paragraph" w:customStyle="1" w:styleId="PageBreak">
    <w:name w:val="PageBreak"/>
    <w:aliases w:val="pb"/>
    <w:basedOn w:val="OPCParaBase"/>
    <w:rsid w:val="00561B66"/>
    <w:pPr>
      <w:spacing w:line="240" w:lineRule="auto"/>
    </w:pPr>
    <w:rPr>
      <w:sz w:val="20"/>
    </w:rPr>
  </w:style>
  <w:style w:type="paragraph" w:customStyle="1" w:styleId="paragraphsub">
    <w:name w:val="paragraph(sub)"/>
    <w:aliases w:val="aa"/>
    <w:basedOn w:val="OPCParaBase"/>
    <w:rsid w:val="00561B66"/>
    <w:pPr>
      <w:tabs>
        <w:tab w:val="right" w:pos="1985"/>
      </w:tabs>
      <w:spacing w:before="40" w:line="240" w:lineRule="auto"/>
      <w:ind w:left="2098" w:hanging="2098"/>
    </w:pPr>
  </w:style>
  <w:style w:type="paragraph" w:customStyle="1" w:styleId="paragraphsub-sub">
    <w:name w:val="paragraph(sub-sub)"/>
    <w:aliases w:val="aaa"/>
    <w:basedOn w:val="OPCParaBase"/>
    <w:rsid w:val="00561B66"/>
    <w:pPr>
      <w:tabs>
        <w:tab w:val="right" w:pos="2722"/>
      </w:tabs>
      <w:spacing w:before="40" w:line="240" w:lineRule="auto"/>
      <w:ind w:left="2835" w:hanging="2835"/>
    </w:pPr>
  </w:style>
  <w:style w:type="paragraph" w:customStyle="1" w:styleId="paragraph">
    <w:name w:val="paragraph"/>
    <w:aliases w:val="a"/>
    <w:basedOn w:val="OPCParaBase"/>
    <w:rsid w:val="00561B66"/>
    <w:pPr>
      <w:tabs>
        <w:tab w:val="right" w:pos="1531"/>
      </w:tabs>
      <w:spacing w:before="40" w:line="240" w:lineRule="auto"/>
      <w:ind w:left="1644" w:hanging="1644"/>
    </w:pPr>
  </w:style>
  <w:style w:type="paragraph" w:customStyle="1" w:styleId="ParlAmend">
    <w:name w:val="ParlAmend"/>
    <w:aliases w:val="pp"/>
    <w:basedOn w:val="OPCParaBase"/>
    <w:rsid w:val="00561B66"/>
    <w:pPr>
      <w:spacing w:before="240" w:line="240" w:lineRule="atLeast"/>
      <w:ind w:hanging="567"/>
    </w:pPr>
    <w:rPr>
      <w:sz w:val="24"/>
    </w:rPr>
  </w:style>
  <w:style w:type="paragraph" w:customStyle="1" w:styleId="Penalty">
    <w:name w:val="Penalty"/>
    <w:basedOn w:val="OPCParaBase"/>
    <w:rsid w:val="00561B66"/>
    <w:pPr>
      <w:tabs>
        <w:tab w:val="left" w:pos="2977"/>
      </w:tabs>
      <w:spacing w:before="180" w:line="240" w:lineRule="auto"/>
      <w:ind w:left="1985" w:hanging="851"/>
    </w:pPr>
  </w:style>
  <w:style w:type="paragraph" w:customStyle="1" w:styleId="Portfolio">
    <w:name w:val="Portfolio"/>
    <w:basedOn w:val="OPCParaBase"/>
    <w:rsid w:val="00561B66"/>
    <w:pPr>
      <w:spacing w:line="240" w:lineRule="auto"/>
    </w:pPr>
    <w:rPr>
      <w:i/>
      <w:sz w:val="20"/>
    </w:rPr>
  </w:style>
  <w:style w:type="paragraph" w:customStyle="1" w:styleId="Preamble">
    <w:name w:val="Preamble"/>
    <w:basedOn w:val="OPCParaBase"/>
    <w:next w:val="Normal"/>
    <w:rsid w:val="00561B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1B66"/>
    <w:pPr>
      <w:spacing w:line="240" w:lineRule="auto"/>
    </w:pPr>
    <w:rPr>
      <w:i/>
      <w:sz w:val="20"/>
    </w:rPr>
  </w:style>
  <w:style w:type="paragraph" w:customStyle="1" w:styleId="Session">
    <w:name w:val="Session"/>
    <w:basedOn w:val="OPCParaBase"/>
    <w:rsid w:val="00561B66"/>
    <w:pPr>
      <w:spacing w:line="240" w:lineRule="auto"/>
    </w:pPr>
    <w:rPr>
      <w:sz w:val="28"/>
    </w:rPr>
  </w:style>
  <w:style w:type="paragraph" w:customStyle="1" w:styleId="Sponsor">
    <w:name w:val="Sponsor"/>
    <w:basedOn w:val="OPCParaBase"/>
    <w:rsid w:val="00561B66"/>
    <w:pPr>
      <w:spacing w:line="240" w:lineRule="auto"/>
    </w:pPr>
    <w:rPr>
      <w:i/>
    </w:rPr>
  </w:style>
  <w:style w:type="paragraph" w:customStyle="1" w:styleId="Subitem">
    <w:name w:val="Subitem"/>
    <w:aliases w:val="iss"/>
    <w:basedOn w:val="OPCParaBase"/>
    <w:rsid w:val="00561B66"/>
    <w:pPr>
      <w:spacing w:before="180" w:line="240" w:lineRule="auto"/>
      <w:ind w:left="709" w:hanging="709"/>
    </w:pPr>
  </w:style>
  <w:style w:type="paragraph" w:customStyle="1" w:styleId="SubitemHead">
    <w:name w:val="SubitemHead"/>
    <w:aliases w:val="issh"/>
    <w:basedOn w:val="OPCParaBase"/>
    <w:rsid w:val="00561B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1B66"/>
    <w:pPr>
      <w:spacing w:before="40" w:line="240" w:lineRule="auto"/>
      <w:ind w:left="1134"/>
    </w:pPr>
  </w:style>
  <w:style w:type="paragraph" w:customStyle="1" w:styleId="SubsectionHead">
    <w:name w:val="SubsectionHead"/>
    <w:aliases w:val="ssh"/>
    <w:basedOn w:val="OPCParaBase"/>
    <w:next w:val="subsection"/>
    <w:rsid w:val="00561B66"/>
    <w:pPr>
      <w:keepNext/>
      <w:keepLines/>
      <w:spacing w:before="240" w:line="240" w:lineRule="auto"/>
      <w:ind w:left="1134"/>
    </w:pPr>
    <w:rPr>
      <w:i/>
    </w:rPr>
  </w:style>
  <w:style w:type="paragraph" w:customStyle="1" w:styleId="Tablea">
    <w:name w:val="Table(a)"/>
    <w:aliases w:val="ta"/>
    <w:basedOn w:val="OPCParaBase"/>
    <w:rsid w:val="00561B66"/>
    <w:pPr>
      <w:spacing w:before="60" w:line="240" w:lineRule="auto"/>
      <w:ind w:left="284" w:hanging="284"/>
    </w:pPr>
    <w:rPr>
      <w:sz w:val="20"/>
    </w:rPr>
  </w:style>
  <w:style w:type="paragraph" w:customStyle="1" w:styleId="TableAA">
    <w:name w:val="Table(AA)"/>
    <w:aliases w:val="taaa"/>
    <w:basedOn w:val="OPCParaBase"/>
    <w:rsid w:val="00561B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1B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1B66"/>
    <w:pPr>
      <w:spacing w:before="60" w:line="240" w:lineRule="atLeast"/>
    </w:pPr>
    <w:rPr>
      <w:sz w:val="20"/>
    </w:rPr>
  </w:style>
  <w:style w:type="paragraph" w:customStyle="1" w:styleId="TLPBoxTextnote">
    <w:name w:val="TLPBoxText(note"/>
    <w:aliases w:val="right)"/>
    <w:basedOn w:val="OPCParaBase"/>
    <w:rsid w:val="00561B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1B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1B66"/>
    <w:pPr>
      <w:spacing w:before="122" w:line="198" w:lineRule="exact"/>
      <w:ind w:left="1985" w:hanging="851"/>
      <w:jc w:val="right"/>
    </w:pPr>
    <w:rPr>
      <w:sz w:val="18"/>
    </w:rPr>
  </w:style>
  <w:style w:type="paragraph" w:customStyle="1" w:styleId="TLPTableBullet">
    <w:name w:val="TLPTableBullet"/>
    <w:aliases w:val="ttb"/>
    <w:basedOn w:val="OPCParaBase"/>
    <w:rsid w:val="00561B66"/>
    <w:pPr>
      <w:spacing w:line="240" w:lineRule="exact"/>
      <w:ind w:left="284" w:hanging="284"/>
    </w:pPr>
    <w:rPr>
      <w:sz w:val="20"/>
    </w:rPr>
  </w:style>
  <w:style w:type="paragraph" w:styleId="TOC1">
    <w:name w:val="toc 1"/>
    <w:basedOn w:val="OPCParaBase"/>
    <w:next w:val="Normal"/>
    <w:uiPriority w:val="39"/>
    <w:semiHidden/>
    <w:unhideWhenUsed/>
    <w:rsid w:val="00561B6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61B6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61B6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61B6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1B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1B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61B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61B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1B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1B66"/>
    <w:pPr>
      <w:keepLines/>
      <w:spacing w:before="240" w:after="120" w:line="240" w:lineRule="auto"/>
      <w:ind w:left="794"/>
    </w:pPr>
    <w:rPr>
      <w:b/>
      <w:kern w:val="28"/>
      <w:sz w:val="20"/>
    </w:rPr>
  </w:style>
  <w:style w:type="paragraph" w:customStyle="1" w:styleId="TofSectsHeading">
    <w:name w:val="TofSects(Heading)"/>
    <w:basedOn w:val="OPCParaBase"/>
    <w:rsid w:val="00561B66"/>
    <w:pPr>
      <w:spacing w:before="240" w:after="120" w:line="240" w:lineRule="auto"/>
    </w:pPr>
    <w:rPr>
      <w:b/>
      <w:sz w:val="24"/>
    </w:rPr>
  </w:style>
  <w:style w:type="paragraph" w:customStyle="1" w:styleId="TofSectsSection">
    <w:name w:val="TofSects(Section)"/>
    <w:basedOn w:val="OPCParaBase"/>
    <w:rsid w:val="00561B66"/>
    <w:pPr>
      <w:keepLines/>
      <w:spacing w:before="40" w:line="240" w:lineRule="auto"/>
      <w:ind w:left="1588" w:hanging="794"/>
    </w:pPr>
    <w:rPr>
      <w:kern w:val="28"/>
      <w:sz w:val="18"/>
    </w:rPr>
  </w:style>
  <w:style w:type="paragraph" w:customStyle="1" w:styleId="TofSectsSubdiv">
    <w:name w:val="TofSects(Subdiv)"/>
    <w:basedOn w:val="OPCParaBase"/>
    <w:rsid w:val="00561B66"/>
    <w:pPr>
      <w:keepLines/>
      <w:spacing w:before="80" w:line="240" w:lineRule="auto"/>
      <w:ind w:left="1588" w:hanging="794"/>
    </w:pPr>
    <w:rPr>
      <w:kern w:val="28"/>
    </w:rPr>
  </w:style>
  <w:style w:type="paragraph" w:customStyle="1" w:styleId="WRStyle">
    <w:name w:val="WR Style"/>
    <w:aliases w:val="WR"/>
    <w:basedOn w:val="OPCParaBase"/>
    <w:rsid w:val="00561B66"/>
    <w:pPr>
      <w:spacing w:before="240" w:line="240" w:lineRule="auto"/>
      <w:ind w:left="284" w:hanging="284"/>
    </w:pPr>
    <w:rPr>
      <w:b/>
      <w:i/>
      <w:kern w:val="28"/>
      <w:sz w:val="24"/>
    </w:rPr>
  </w:style>
  <w:style w:type="paragraph" w:customStyle="1" w:styleId="notepara">
    <w:name w:val="note(para)"/>
    <w:aliases w:val="na"/>
    <w:basedOn w:val="OPCParaBase"/>
    <w:rsid w:val="00561B66"/>
    <w:pPr>
      <w:spacing w:before="40" w:line="198" w:lineRule="exact"/>
      <w:ind w:left="2354" w:hanging="369"/>
    </w:pPr>
    <w:rPr>
      <w:sz w:val="18"/>
    </w:rPr>
  </w:style>
  <w:style w:type="paragraph" w:styleId="Footer">
    <w:name w:val="footer"/>
    <w:link w:val="FooterChar"/>
    <w:rsid w:val="00561B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1B66"/>
    <w:rPr>
      <w:rFonts w:eastAsia="Times New Roman" w:cs="Times New Roman"/>
      <w:sz w:val="22"/>
      <w:szCs w:val="24"/>
      <w:lang w:eastAsia="en-AU"/>
    </w:rPr>
  </w:style>
  <w:style w:type="character" w:styleId="LineNumber">
    <w:name w:val="line number"/>
    <w:basedOn w:val="OPCCharBase"/>
    <w:uiPriority w:val="99"/>
    <w:semiHidden/>
    <w:unhideWhenUsed/>
    <w:rsid w:val="00561B66"/>
    <w:rPr>
      <w:sz w:val="16"/>
    </w:rPr>
  </w:style>
  <w:style w:type="table" w:customStyle="1" w:styleId="CFlag">
    <w:name w:val="CFlag"/>
    <w:basedOn w:val="TableNormal"/>
    <w:uiPriority w:val="99"/>
    <w:rsid w:val="00561B66"/>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B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B66"/>
    <w:rPr>
      <w:rFonts w:ascii="Tahoma" w:hAnsi="Tahoma" w:cs="Tahoma"/>
      <w:sz w:val="16"/>
      <w:szCs w:val="16"/>
    </w:rPr>
  </w:style>
  <w:style w:type="character" w:styleId="Hyperlink">
    <w:name w:val="Hyperlink"/>
    <w:basedOn w:val="DefaultParagraphFont"/>
    <w:rsid w:val="00561B66"/>
    <w:rPr>
      <w:color w:val="0000FF"/>
      <w:u w:val="single"/>
    </w:rPr>
  </w:style>
  <w:style w:type="table" w:styleId="TableGrid">
    <w:name w:val="Table Grid"/>
    <w:basedOn w:val="TableNormal"/>
    <w:uiPriority w:val="59"/>
    <w:rsid w:val="00561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61B66"/>
    <w:rPr>
      <w:b/>
      <w:sz w:val="28"/>
      <w:szCs w:val="32"/>
    </w:rPr>
  </w:style>
  <w:style w:type="paragraph" w:customStyle="1" w:styleId="TerritoryT">
    <w:name w:val="TerritoryT"/>
    <w:basedOn w:val="OPCParaBase"/>
    <w:next w:val="Normal"/>
    <w:rsid w:val="00561B66"/>
    <w:rPr>
      <w:b/>
      <w:sz w:val="32"/>
    </w:rPr>
  </w:style>
  <w:style w:type="paragraph" w:customStyle="1" w:styleId="LegislationMadeUnder">
    <w:name w:val="LegislationMadeUnder"/>
    <w:basedOn w:val="OPCParaBase"/>
    <w:next w:val="Normal"/>
    <w:rsid w:val="00561B66"/>
    <w:rPr>
      <w:i/>
      <w:sz w:val="32"/>
      <w:szCs w:val="32"/>
    </w:rPr>
  </w:style>
  <w:style w:type="paragraph" w:customStyle="1" w:styleId="SignCoverPageEnd">
    <w:name w:val="SignCoverPageEnd"/>
    <w:basedOn w:val="OPCParaBase"/>
    <w:next w:val="Normal"/>
    <w:rsid w:val="00561B66"/>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61B66"/>
    <w:pPr>
      <w:pBdr>
        <w:top w:val="single" w:sz="4" w:space="1" w:color="auto"/>
      </w:pBdr>
      <w:spacing w:before="360"/>
      <w:ind w:right="397"/>
      <w:jc w:val="both"/>
    </w:pPr>
  </w:style>
  <w:style w:type="paragraph" w:customStyle="1" w:styleId="NotesHeading1">
    <w:name w:val="NotesHeading 1"/>
    <w:basedOn w:val="OPCParaBase"/>
    <w:next w:val="Normal"/>
    <w:rsid w:val="00561B66"/>
    <w:rPr>
      <w:b/>
      <w:sz w:val="28"/>
      <w:szCs w:val="28"/>
    </w:rPr>
  </w:style>
  <w:style w:type="paragraph" w:customStyle="1" w:styleId="NotesHeading2">
    <w:name w:val="NotesHeading 2"/>
    <w:basedOn w:val="OPCParaBase"/>
    <w:next w:val="Normal"/>
    <w:rsid w:val="00561B66"/>
    <w:rPr>
      <w:b/>
      <w:sz w:val="28"/>
      <w:szCs w:val="28"/>
    </w:rPr>
  </w:style>
  <w:style w:type="paragraph" w:customStyle="1" w:styleId="ENotesText">
    <w:name w:val="ENotesText"/>
    <w:basedOn w:val="OPCParaBase"/>
    <w:next w:val="Normal"/>
    <w:rsid w:val="00561B66"/>
  </w:style>
  <w:style w:type="paragraph" w:customStyle="1" w:styleId="CompiledActNo">
    <w:name w:val="CompiledActNo"/>
    <w:basedOn w:val="OPCParaBase"/>
    <w:next w:val="Normal"/>
    <w:rsid w:val="00561B66"/>
    <w:rPr>
      <w:b/>
      <w:sz w:val="24"/>
      <w:szCs w:val="24"/>
    </w:rPr>
  </w:style>
  <w:style w:type="paragraph" w:customStyle="1" w:styleId="CompiledMadeUnder">
    <w:name w:val="CompiledMadeUnder"/>
    <w:basedOn w:val="OPCParaBase"/>
    <w:next w:val="Normal"/>
    <w:rsid w:val="00561B66"/>
    <w:rPr>
      <w:i/>
      <w:sz w:val="24"/>
      <w:szCs w:val="24"/>
    </w:rPr>
  </w:style>
  <w:style w:type="paragraph" w:customStyle="1" w:styleId="Paragraphsub-sub-sub">
    <w:name w:val="Paragraph(sub-sub-sub)"/>
    <w:aliases w:val="aaaa"/>
    <w:basedOn w:val="OPCParaBase"/>
    <w:rsid w:val="00561B66"/>
    <w:pPr>
      <w:tabs>
        <w:tab w:val="right" w:pos="3402"/>
      </w:tabs>
      <w:spacing w:before="40" w:line="240" w:lineRule="auto"/>
      <w:ind w:left="3402" w:hanging="3402"/>
    </w:pPr>
  </w:style>
  <w:style w:type="paragraph" w:customStyle="1" w:styleId="NoteToSubpara">
    <w:name w:val="NoteToSubpara"/>
    <w:aliases w:val="nts"/>
    <w:basedOn w:val="OPCParaBase"/>
    <w:rsid w:val="00561B66"/>
    <w:pPr>
      <w:spacing w:before="40" w:line="198" w:lineRule="exact"/>
      <w:ind w:left="2835" w:hanging="709"/>
    </w:pPr>
    <w:rPr>
      <w:sz w:val="18"/>
    </w:rPr>
  </w:style>
  <w:style w:type="paragraph" w:customStyle="1" w:styleId="EndNotespara">
    <w:name w:val="EndNotes(para)"/>
    <w:aliases w:val="eta"/>
    <w:basedOn w:val="OPCParaBase"/>
    <w:next w:val="Normal"/>
    <w:rsid w:val="00561B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1B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61B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1B6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61B66"/>
    <w:pPr>
      <w:keepNext/>
      <w:spacing w:before="60" w:line="240" w:lineRule="atLeast"/>
    </w:pPr>
    <w:rPr>
      <w:rFonts w:ascii="Arial" w:hAnsi="Arial"/>
      <w:b/>
      <w:sz w:val="16"/>
    </w:rPr>
  </w:style>
  <w:style w:type="paragraph" w:customStyle="1" w:styleId="ENoteTTi">
    <w:name w:val="ENoteTTi"/>
    <w:aliases w:val="entti"/>
    <w:basedOn w:val="OPCParaBase"/>
    <w:rsid w:val="00561B66"/>
    <w:pPr>
      <w:keepNext/>
      <w:spacing w:before="60" w:line="240" w:lineRule="atLeast"/>
      <w:ind w:left="170"/>
    </w:pPr>
    <w:rPr>
      <w:sz w:val="16"/>
    </w:rPr>
  </w:style>
  <w:style w:type="paragraph" w:customStyle="1" w:styleId="ENotesHeading1">
    <w:name w:val="ENotesHeading 1"/>
    <w:aliases w:val="Enh1"/>
    <w:basedOn w:val="OPCParaBase"/>
    <w:next w:val="Normal"/>
    <w:rsid w:val="00561B66"/>
    <w:pPr>
      <w:spacing w:before="120"/>
      <w:outlineLvl w:val="1"/>
    </w:pPr>
    <w:rPr>
      <w:b/>
      <w:sz w:val="28"/>
      <w:szCs w:val="28"/>
    </w:rPr>
  </w:style>
  <w:style w:type="paragraph" w:customStyle="1" w:styleId="ENotesHeading2">
    <w:name w:val="ENotesHeading 2"/>
    <w:aliases w:val="Enh2"/>
    <w:basedOn w:val="OPCParaBase"/>
    <w:next w:val="Normal"/>
    <w:rsid w:val="00561B66"/>
    <w:pPr>
      <w:spacing w:before="120" w:after="120"/>
      <w:outlineLvl w:val="2"/>
    </w:pPr>
    <w:rPr>
      <w:b/>
      <w:sz w:val="24"/>
      <w:szCs w:val="28"/>
    </w:rPr>
  </w:style>
  <w:style w:type="paragraph" w:customStyle="1" w:styleId="ENoteTTIndentHeading">
    <w:name w:val="ENoteTTIndentHeading"/>
    <w:aliases w:val="enTTHi"/>
    <w:basedOn w:val="OPCParaBase"/>
    <w:rsid w:val="00561B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1B66"/>
    <w:pPr>
      <w:spacing w:before="60" w:line="240" w:lineRule="atLeast"/>
    </w:pPr>
    <w:rPr>
      <w:sz w:val="16"/>
    </w:rPr>
  </w:style>
  <w:style w:type="paragraph" w:customStyle="1" w:styleId="MadeunderText">
    <w:name w:val="MadeunderText"/>
    <w:basedOn w:val="OPCParaBase"/>
    <w:next w:val="CompiledMadeUnder"/>
    <w:rsid w:val="00561B66"/>
    <w:pPr>
      <w:spacing w:before="240"/>
    </w:pPr>
    <w:rPr>
      <w:sz w:val="24"/>
      <w:szCs w:val="24"/>
    </w:rPr>
  </w:style>
  <w:style w:type="paragraph" w:customStyle="1" w:styleId="ENotesHeading3">
    <w:name w:val="ENotesHeading 3"/>
    <w:aliases w:val="Enh3"/>
    <w:basedOn w:val="OPCParaBase"/>
    <w:next w:val="Normal"/>
    <w:rsid w:val="00561B66"/>
    <w:pPr>
      <w:keepNext/>
      <w:spacing w:before="120" w:line="240" w:lineRule="auto"/>
      <w:outlineLvl w:val="4"/>
    </w:pPr>
    <w:rPr>
      <w:b/>
      <w:szCs w:val="24"/>
    </w:rPr>
  </w:style>
  <w:style w:type="paragraph" w:customStyle="1" w:styleId="SubPartCASA">
    <w:name w:val="SubPart(CASA)"/>
    <w:aliases w:val="csp"/>
    <w:basedOn w:val="OPCParaBase"/>
    <w:next w:val="ActHead3"/>
    <w:rsid w:val="00561B66"/>
    <w:pPr>
      <w:keepNext/>
      <w:keepLines/>
      <w:spacing w:before="280"/>
      <w:outlineLvl w:val="1"/>
    </w:pPr>
    <w:rPr>
      <w:b/>
      <w:kern w:val="28"/>
      <w:sz w:val="32"/>
    </w:rPr>
  </w:style>
  <w:style w:type="character" w:customStyle="1" w:styleId="CharSubPartTextCASA">
    <w:name w:val="CharSubPartText(CASA)"/>
    <w:basedOn w:val="OPCCharBase"/>
    <w:uiPriority w:val="1"/>
    <w:rsid w:val="00561B66"/>
  </w:style>
  <w:style w:type="character" w:customStyle="1" w:styleId="CharSubPartNoCASA">
    <w:name w:val="CharSubPartNo(CASA)"/>
    <w:basedOn w:val="OPCCharBase"/>
    <w:uiPriority w:val="1"/>
    <w:rsid w:val="00561B66"/>
  </w:style>
  <w:style w:type="paragraph" w:customStyle="1" w:styleId="ENoteTTIndentHeadingSub">
    <w:name w:val="ENoteTTIndentHeadingSub"/>
    <w:aliases w:val="enTTHis"/>
    <w:basedOn w:val="OPCParaBase"/>
    <w:rsid w:val="00561B66"/>
    <w:pPr>
      <w:keepNext/>
      <w:spacing w:before="60" w:line="240" w:lineRule="atLeast"/>
      <w:ind w:left="340"/>
    </w:pPr>
    <w:rPr>
      <w:b/>
      <w:sz w:val="16"/>
    </w:rPr>
  </w:style>
  <w:style w:type="paragraph" w:customStyle="1" w:styleId="ENoteTTiSub">
    <w:name w:val="ENoteTTiSub"/>
    <w:aliases w:val="enttis"/>
    <w:basedOn w:val="OPCParaBase"/>
    <w:rsid w:val="00561B66"/>
    <w:pPr>
      <w:keepNext/>
      <w:spacing w:before="60" w:line="240" w:lineRule="atLeast"/>
      <w:ind w:left="340"/>
    </w:pPr>
    <w:rPr>
      <w:sz w:val="16"/>
    </w:rPr>
  </w:style>
  <w:style w:type="paragraph" w:customStyle="1" w:styleId="SubDivisionMigration">
    <w:name w:val="SubDivisionMigration"/>
    <w:aliases w:val="sdm"/>
    <w:basedOn w:val="OPCParaBase"/>
    <w:rsid w:val="00561B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1B66"/>
    <w:pPr>
      <w:keepNext/>
      <w:keepLines/>
      <w:spacing w:before="240" w:line="240" w:lineRule="auto"/>
      <w:ind w:left="1134" w:hanging="1134"/>
    </w:pPr>
    <w:rPr>
      <w:b/>
      <w:sz w:val="28"/>
    </w:rPr>
  </w:style>
  <w:style w:type="paragraph" w:customStyle="1" w:styleId="notetext">
    <w:name w:val="note(text)"/>
    <w:aliases w:val="n"/>
    <w:basedOn w:val="OPCParaBase"/>
    <w:rsid w:val="00561B66"/>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561B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1B66"/>
    <w:rPr>
      <w:sz w:val="22"/>
    </w:rPr>
  </w:style>
  <w:style w:type="paragraph" w:customStyle="1" w:styleId="SOTextNote">
    <w:name w:val="SO TextNote"/>
    <w:aliases w:val="sont"/>
    <w:basedOn w:val="SOText"/>
    <w:qFormat/>
    <w:rsid w:val="00561B66"/>
    <w:pPr>
      <w:spacing w:before="122" w:line="198" w:lineRule="exact"/>
      <w:ind w:left="1843" w:hanging="709"/>
    </w:pPr>
    <w:rPr>
      <w:sz w:val="18"/>
    </w:rPr>
  </w:style>
  <w:style w:type="paragraph" w:customStyle="1" w:styleId="SOPara">
    <w:name w:val="SO Para"/>
    <w:aliases w:val="soa"/>
    <w:basedOn w:val="SOText"/>
    <w:link w:val="SOParaChar"/>
    <w:qFormat/>
    <w:rsid w:val="00561B66"/>
    <w:pPr>
      <w:tabs>
        <w:tab w:val="right" w:pos="1786"/>
      </w:tabs>
      <w:spacing w:before="40"/>
      <w:ind w:left="2070" w:hanging="936"/>
    </w:pPr>
  </w:style>
  <w:style w:type="character" w:customStyle="1" w:styleId="SOParaChar">
    <w:name w:val="SO Para Char"/>
    <w:aliases w:val="soa Char"/>
    <w:basedOn w:val="DefaultParagraphFont"/>
    <w:link w:val="SOPara"/>
    <w:rsid w:val="00561B66"/>
    <w:rPr>
      <w:sz w:val="22"/>
    </w:rPr>
  </w:style>
  <w:style w:type="paragraph" w:customStyle="1" w:styleId="FileName">
    <w:name w:val="FileName"/>
    <w:basedOn w:val="Normal"/>
    <w:rsid w:val="00561B66"/>
  </w:style>
  <w:style w:type="paragraph" w:customStyle="1" w:styleId="TableHeading">
    <w:name w:val="TableHeading"/>
    <w:aliases w:val="th"/>
    <w:basedOn w:val="OPCParaBase"/>
    <w:next w:val="Tabletext"/>
    <w:rsid w:val="00561B66"/>
    <w:pPr>
      <w:keepNext/>
      <w:spacing w:before="60" w:line="240" w:lineRule="atLeast"/>
    </w:pPr>
    <w:rPr>
      <w:b/>
      <w:sz w:val="20"/>
    </w:rPr>
  </w:style>
  <w:style w:type="paragraph" w:customStyle="1" w:styleId="SOHeadBold">
    <w:name w:val="SO HeadBold"/>
    <w:aliases w:val="sohb"/>
    <w:basedOn w:val="SOText"/>
    <w:next w:val="SOText"/>
    <w:link w:val="SOHeadBoldChar"/>
    <w:qFormat/>
    <w:rsid w:val="00561B66"/>
    <w:rPr>
      <w:b/>
    </w:rPr>
  </w:style>
  <w:style w:type="character" w:customStyle="1" w:styleId="SOHeadBoldChar">
    <w:name w:val="SO HeadBold Char"/>
    <w:aliases w:val="sohb Char"/>
    <w:basedOn w:val="DefaultParagraphFont"/>
    <w:link w:val="SOHeadBold"/>
    <w:rsid w:val="00561B66"/>
    <w:rPr>
      <w:b/>
      <w:sz w:val="22"/>
    </w:rPr>
  </w:style>
  <w:style w:type="paragraph" w:customStyle="1" w:styleId="SOHeadItalic">
    <w:name w:val="SO HeadItalic"/>
    <w:aliases w:val="sohi"/>
    <w:basedOn w:val="SOText"/>
    <w:next w:val="SOText"/>
    <w:link w:val="SOHeadItalicChar"/>
    <w:qFormat/>
    <w:rsid w:val="00561B66"/>
    <w:rPr>
      <w:i/>
    </w:rPr>
  </w:style>
  <w:style w:type="character" w:customStyle="1" w:styleId="SOHeadItalicChar">
    <w:name w:val="SO HeadItalic Char"/>
    <w:aliases w:val="sohi Char"/>
    <w:basedOn w:val="DefaultParagraphFont"/>
    <w:link w:val="SOHeadItalic"/>
    <w:rsid w:val="00561B66"/>
    <w:rPr>
      <w:i/>
      <w:sz w:val="22"/>
    </w:rPr>
  </w:style>
  <w:style w:type="paragraph" w:customStyle="1" w:styleId="SOBullet">
    <w:name w:val="SO Bullet"/>
    <w:aliases w:val="sotb"/>
    <w:basedOn w:val="SOText"/>
    <w:link w:val="SOBulletChar"/>
    <w:qFormat/>
    <w:rsid w:val="00561B66"/>
    <w:pPr>
      <w:ind w:left="1559" w:hanging="425"/>
    </w:pPr>
  </w:style>
  <w:style w:type="character" w:customStyle="1" w:styleId="SOBulletChar">
    <w:name w:val="SO Bullet Char"/>
    <w:aliases w:val="sotb Char"/>
    <w:basedOn w:val="DefaultParagraphFont"/>
    <w:link w:val="SOBullet"/>
    <w:rsid w:val="00561B66"/>
    <w:rPr>
      <w:sz w:val="22"/>
    </w:rPr>
  </w:style>
  <w:style w:type="paragraph" w:customStyle="1" w:styleId="SOBulletNote">
    <w:name w:val="SO BulletNote"/>
    <w:aliases w:val="sonb"/>
    <w:basedOn w:val="SOTextNote"/>
    <w:link w:val="SOBulletNoteChar"/>
    <w:qFormat/>
    <w:rsid w:val="00561B66"/>
    <w:pPr>
      <w:tabs>
        <w:tab w:val="left" w:pos="1560"/>
      </w:tabs>
      <w:ind w:left="2268" w:hanging="1134"/>
    </w:pPr>
  </w:style>
  <w:style w:type="character" w:customStyle="1" w:styleId="SOBulletNoteChar">
    <w:name w:val="SO BulletNote Char"/>
    <w:aliases w:val="sonb Char"/>
    <w:basedOn w:val="DefaultParagraphFont"/>
    <w:link w:val="SOBulletNote"/>
    <w:rsid w:val="00561B66"/>
    <w:rPr>
      <w:sz w:val="18"/>
    </w:rPr>
  </w:style>
  <w:style w:type="paragraph" w:customStyle="1" w:styleId="SOText2">
    <w:name w:val="SO Text2"/>
    <w:aliases w:val="sot2"/>
    <w:basedOn w:val="Normal"/>
    <w:next w:val="SOText"/>
    <w:link w:val="SOText2Char"/>
    <w:rsid w:val="00561B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1B66"/>
    <w:rPr>
      <w:sz w:val="22"/>
    </w:rPr>
  </w:style>
  <w:style w:type="character" w:customStyle="1" w:styleId="subsectionChar">
    <w:name w:val="subsection Char"/>
    <w:aliases w:val="ss Char"/>
    <w:basedOn w:val="DefaultParagraphFont"/>
    <w:link w:val="subsection"/>
    <w:locked/>
    <w:rsid w:val="0044629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E9B4-F20F-4EC5-B9D1-79D8B7CA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22</Pages>
  <Words>3917</Words>
  <Characters>21444</Characters>
  <Application>Microsoft Office Word</Application>
  <DocSecurity>0</DocSecurity>
  <PresentationFormat/>
  <Lines>576</Lines>
  <Paragraphs>333</Paragraphs>
  <ScaleCrop>false</ScaleCrop>
  <HeadingPairs>
    <vt:vector size="2" baseType="variant">
      <vt:variant>
        <vt:lpstr>Title</vt:lpstr>
      </vt:variant>
      <vt:variant>
        <vt:i4>1</vt:i4>
      </vt:variant>
    </vt:vector>
  </HeadingPairs>
  <TitlesOfParts>
    <vt:vector size="1" baseType="lpstr">
      <vt:lpstr>Marriage Amendment (Celebrant Fees and Charges) Regulation 2014</vt:lpstr>
    </vt:vector>
  </TitlesOfParts>
  <Manager/>
  <Company/>
  <LinksUpToDate>false</LinksUpToDate>
  <CharactersWithSpaces>25254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2014-04-14T01:48:00Z</cp:lastPrinted>
  <dcterms:created xsi:type="dcterms:W3CDTF">2014-06-06T09:18:00Z</dcterms:created>
  <dcterms:modified xsi:type="dcterms:W3CDTF">2014-06-06T09:18:00Z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71, 2014</vt:lpwstr>
  </property>
  <property fmtid="{D5CDD505-2E9C-101B-9397-08002B2CF9AE}" pid="3" name="ShortT">
    <vt:lpwstr>Marriage Amendment (Celebrant Fees and Charges)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June 2014</vt:lpwstr>
  </property>
  <property fmtid="{D5CDD505-2E9C-101B-9397-08002B2CF9AE}" pid="10" name="Authority">
    <vt:lpwstr/>
  </property>
  <property fmtid="{D5CDD505-2E9C-101B-9397-08002B2CF9AE}" pid="11" name="ID">
    <vt:lpwstr>OPC60404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Marriage Act 1961</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Marriage Amendment (Celebrant Fees and Charges) Regulation 2014</vt:lpwstr>
  </property>
  <property fmtid="{D5CDD505-2E9C-101B-9397-08002B2CF9AE}" pid="18" name="Number">
    <vt:lpwstr>A</vt:lpwstr>
  </property>
  <property fmtid="{D5CDD505-2E9C-101B-9397-08002B2CF9AE}" pid="19" name="CounterSign">
    <vt:lpwstr/>
  </property>
  <property fmtid="{D5CDD505-2E9C-101B-9397-08002B2CF9AE}" pid="20" name="ExcoDate">
    <vt:lpwstr>12 June 2014</vt:lpwstr>
  </property>
</Properties>
</file>