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A3" w:rsidRPr="00064B55" w:rsidRDefault="009A28DA" w:rsidP="00622FA3">
      <w:pPr>
        <w:rPr>
          <w:sz w:val="28"/>
        </w:rPr>
      </w:pPr>
      <w:r w:rsidRPr="00064B55">
        <w:rPr>
          <w:sz w:val="28"/>
        </w:rPr>
        <w:t xml:space="preserve">    </w:t>
      </w:r>
      <w:r w:rsidR="00622FA3" w:rsidRPr="00064B55">
        <w:rPr>
          <w:noProof/>
          <w:lang w:eastAsia="en-AU"/>
        </w:rPr>
        <w:drawing>
          <wp:inline distT="0" distB="0" distL="0" distR="0" wp14:anchorId="7145186C" wp14:editId="02C6D947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FA3" w:rsidRPr="00064B55" w:rsidRDefault="00622FA3" w:rsidP="00622FA3">
      <w:pPr>
        <w:rPr>
          <w:sz w:val="19"/>
        </w:rPr>
      </w:pPr>
    </w:p>
    <w:p w:rsidR="00622FA3" w:rsidRPr="00064B55" w:rsidRDefault="00622FA3" w:rsidP="00622FA3">
      <w:pPr>
        <w:rPr>
          <w:sz w:val="19"/>
        </w:rPr>
      </w:pPr>
      <w:bookmarkStart w:id="0" w:name="ConfidenceBlock"/>
      <w:bookmarkEnd w:id="0"/>
    </w:p>
    <w:p w:rsidR="00622FA3" w:rsidRPr="00064B55" w:rsidRDefault="00622FA3" w:rsidP="00622FA3">
      <w:pPr>
        <w:pStyle w:val="ShortT"/>
      </w:pPr>
      <w:r w:rsidRPr="00064B55">
        <w:t>Family Law (Superannuation) (Interest Rate for Adjustment Period)</w:t>
      </w:r>
      <w:r w:rsidR="00435E07" w:rsidRPr="00064B55">
        <w:t xml:space="preserve"> </w:t>
      </w:r>
      <w:r w:rsidRPr="00064B55">
        <w:t>Determination</w:t>
      </w:r>
      <w:r w:rsidR="00064B55" w:rsidRPr="00064B55">
        <w:t> </w:t>
      </w:r>
      <w:r w:rsidRPr="00064B55">
        <w:t>201</w:t>
      </w:r>
      <w:r w:rsidR="002C60A5">
        <w:t>4</w:t>
      </w:r>
    </w:p>
    <w:p w:rsidR="00E26ABC" w:rsidRPr="00064B55" w:rsidRDefault="00E26ABC" w:rsidP="009B62E9">
      <w:pPr>
        <w:pStyle w:val="SignCoverPageStart"/>
      </w:pPr>
      <w:r w:rsidRPr="00064B55">
        <w:t>I, Peter Colin Martin, Australian Government Actuary, make the following determination under regulation</w:t>
      </w:r>
      <w:r w:rsidR="00064B55" w:rsidRPr="00064B55">
        <w:t> </w:t>
      </w:r>
      <w:r w:rsidRPr="00064B55">
        <w:t xml:space="preserve">45D of the </w:t>
      </w:r>
      <w:r w:rsidRPr="00064B55">
        <w:rPr>
          <w:i/>
        </w:rPr>
        <w:t>Family Law (Superannuation) Regulations</w:t>
      </w:r>
      <w:r w:rsidR="00064B55" w:rsidRPr="00064B55">
        <w:rPr>
          <w:i/>
        </w:rPr>
        <w:t> </w:t>
      </w:r>
      <w:r w:rsidRPr="00064B55">
        <w:rPr>
          <w:i/>
        </w:rPr>
        <w:t>2001</w:t>
      </w:r>
      <w:r w:rsidRPr="00064B55">
        <w:t>.</w:t>
      </w:r>
    </w:p>
    <w:p w:rsidR="00E26ABC" w:rsidRPr="00064B55" w:rsidRDefault="00E26ABC" w:rsidP="009B62E9">
      <w:pPr>
        <w:keepNext/>
        <w:spacing w:before="300" w:line="240" w:lineRule="atLeast"/>
        <w:ind w:right="397"/>
        <w:jc w:val="both"/>
      </w:pPr>
      <w:r w:rsidRPr="00064B55">
        <w:t>Dated:</w:t>
      </w:r>
      <w:bookmarkStart w:id="1" w:name="BKCheck15B_1"/>
      <w:bookmarkEnd w:id="1"/>
      <w:r w:rsidR="00CE57F6">
        <w:t xml:space="preserve"> </w:t>
      </w:r>
      <w:r w:rsidR="005E428E">
        <w:t xml:space="preserve">   </w:t>
      </w:r>
      <w:bookmarkStart w:id="2" w:name="_GoBack"/>
      <w:bookmarkEnd w:id="2"/>
      <w:r w:rsidR="00BF7437">
        <w:t>5 June</w:t>
      </w:r>
      <w:r w:rsidR="008245E0">
        <w:t xml:space="preserve"> </w:t>
      </w:r>
      <w:r w:rsidR="005E428E">
        <w:t>2014</w:t>
      </w:r>
    </w:p>
    <w:p w:rsidR="00E26ABC" w:rsidRPr="00064B55" w:rsidRDefault="00E26ABC" w:rsidP="009B62E9">
      <w:pPr>
        <w:keepNext/>
        <w:tabs>
          <w:tab w:val="left" w:pos="3402"/>
        </w:tabs>
        <w:spacing w:before="1440" w:line="300" w:lineRule="atLeast"/>
        <w:ind w:right="397"/>
      </w:pPr>
      <w:r w:rsidRPr="00064B55">
        <w:t>Peter Colin Martin</w:t>
      </w:r>
    </w:p>
    <w:p w:rsidR="00E26ABC" w:rsidRPr="00064B55" w:rsidRDefault="00E26ABC" w:rsidP="009B62E9">
      <w:pPr>
        <w:pStyle w:val="SignCoverPageEnd"/>
      </w:pPr>
      <w:r w:rsidRPr="00064B55">
        <w:t>Australian Government Actuary</w:t>
      </w:r>
    </w:p>
    <w:p w:rsidR="00E26ABC" w:rsidRPr="00064B55" w:rsidRDefault="00E26ABC" w:rsidP="00E26ABC"/>
    <w:p w:rsidR="00622FA3" w:rsidRPr="00064B55" w:rsidRDefault="00622FA3" w:rsidP="00622FA3">
      <w:pPr>
        <w:pStyle w:val="Header"/>
        <w:tabs>
          <w:tab w:val="clear" w:pos="4150"/>
          <w:tab w:val="clear" w:pos="8307"/>
        </w:tabs>
      </w:pPr>
      <w:r w:rsidRPr="00064B55">
        <w:rPr>
          <w:rStyle w:val="CharChapNo"/>
        </w:rPr>
        <w:t xml:space="preserve"> </w:t>
      </w:r>
      <w:r w:rsidRPr="00064B55">
        <w:rPr>
          <w:rStyle w:val="CharChapText"/>
        </w:rPr>
        <w:t xml:space="preserve"> </w:t>
      </w:r>
    </w:p>
    <w:p w:rsidR="00622FA3" w:rsidRPr="00064B55" w:rsidRDefault="00622FA3" w:rsidP="00622FA3">
      <w:pPr>
        <w:pStyle w:val="Header"/>
        <w:tabs>
          <w:tab w:val="clear" w:pos="4150"/>
          <w:tab w:val="clear" w:pos="8307"/>
        </w:tabs>
      </w:pPr>
      <w:r w:rsidRPr="00064B55">
        <w:rPr>
          <w:rStyle w:val="CharPartNo"/>
        </w:rPr>
        <w:t xml:space="preserve"> </w:t>
      </w:r>
      <w:r w:rsidRPr="00064B55">
        <w:rPr>
          <w:rStyle w:val="CharPartText"/>
        </w:rPr>
        <w:t xml:space="preserve"> </w:t>
      </w:r>
    </w:p>
    <w:p w:rsidR="00622FA3" w:rsidRPr="00064B55" w:rsidRDefault="00622FA3" w:rsidP="00622FA3">
      <w:pPr>
        <w:pStyle w:val="Header"/>
        <w:tabs>
          <w:tab w:val="clear" w:pos="4150"/>
          <w:tab w:val="clear" w:pos="8307"/>
        </w:tabs>
      </w:pPr>
      <w:r w:rsidRPr="00064B55">
        <w:rPr>
          <w:rStyle w:val="CharDivNo"/>
        </w:rPr>
        <w:t xml:space="preserve"> </w:t>
      </w:r>
      <w:r w:rsidRPr="00064B55">
        <w:rPr>
          <w:rStyle w:val="CharDivText"/>
        </w:rPr>
        <w:t xml:space="preserve"> </w:t>
      </w:r>
    </w:p>
    <w:p w:rsidR="00622FA3" w:rsidRPr="00064B55" w:rsidRDefault="00622FA3" w:rsidP="00622FA3">
      <w:pPr>
        <w:sectPr w:rsidR="00622FA3" w:rsidRPr="00064B55" w:rsidSect="00EB58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622FA3" w:rsidRPr="00064B55" w:rsidRDefault="00622FA3" w:rsidP="009E170C">
      <w:pPr>
        <w:rPr>
          <w:sz w:val="36"/>
        </w:rPr>
      </w:pPr>
      <w:r w:rsidRPr="00064B55">
        <w:rPr>
          <w:sz w:val="36"/>
        </w:rPr>
        <w:lastRenderedPageBreak/>
        <w:t>Contents</w:t>
      </w:r>
    </w:p>
    <w:bookmarkStart w:id="3" w:name="BKCheck15B_2"/>
    <w:bookmarkEnd w:id="3"/>
    <w:p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fldChar w:fldCharType="begin"/>
      </w:r>
      <w:r w:rsidRPr="00064B55">
        <w:instrText xml:space="preserve"> TOC \o "1-9" </w:instrText>
      </w:r>
      <w:r w:rsidRPr="00064B55">
        <w:fldChar w:fldCharType="separate"/>
      </w:r>
      <w:r w:rsidRPr="00064B55">
        <w:rPr>
          <w:noProof/>
        </w:rPr>
        <w:t>1</w:t>
      </w:r>
      <w:r w:rsidRPr="00064B55">
        <w:rPr>
          <w:noProof/>
        </w:rPr>
        <w:tab/>
        <w:t>Name of determination</w:t>
      </w:r>
      <w:r w:rsidRPr="00064B55">
        <w:rPr>
          <w:noProof/>
        </w:rPr>
        <w:tab/>
      </w:r>
      <w:r w:rsidRPr="00064B55">
        <w:rPr>
          <w:noProof/>
        </w:rPr>
        <w:fldChar w:fldCharType="begin"/>
      </w:r>
      <w:r w:rsidRPr="00064B55">
        <w:rPr>
          <w:noProof/>
        </w:rPr>
        <w:instrText xml:space="preserve"> PAGEREF _Toc358294726 \h </w:instrText>
      </w:r>
      <w:r w:rsidRPr="00064B55">
        <w:rPr>
          <w:noProof/>
        </w:rPr>
      </w:r>
      <w:r w:rsidRPr="00064B55">
        <w:rPr>
          <w:noProof/>
        </w:rPr>
        <w:fldChar w:fldCharType="separate"/>
      </w:r>
      <w:r w:rsidR="00EE2024">
        <w:rPr>
          <w:noProof/>
        </w:rPr>
        <w:t>1</w:t>
      </w:r>
      <w:r w:rsidRPr="00064B55">
        <w:rPr>
          <w:noProof/>
        </w:rPr>
        <w:fldChar w:fldCharType="end"/>
      </w:r>
    </w:p>
    <w:p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2</w:t>
      </w:r>
      <w:r w:rsidRPr="00064B55">
        <w:rPr>
          <w:noProof/>
        </w:rPr>
        <w:tab/>
        <w:t>Commencement</w:t>
      </w:r>
      <w:r w:rsidRPr="00064B55">
        <w:rPr>
          <w:noProof/>
        </w:rPr>
        <w:tab/>
      </w:r>
      <w:r w:rsidRPr="00064B55">
        <w:rPr>
          <w:noProof/>
        </w:rPr>
        <w:fldChar w:fldCharType="begin"/>
      </w:r>
      <w:r w:rsidRPr="00064B55">
        <w:rPr>
          <w:noProof/>
        </w:rPr>
        <w:instrText xml:space="preserve"> PAGEREF _Toc358294727 \h </w:instrText>
      </w:r>
      <w:r w:rsidRPr="00064B55">
        <w:rPr>
          <w:noProof/>
        </w:rPr>
      </w:r>
      <w:r w:rsidRPr="00064B55">
        <w:rPr>
          <w:noProof/>
        </w:rPr>
        <w:fldChar w:fldCharType="separate"/>
      </w:r>
      <w:r w:rsidR="00EE2024">
        <w:rPr>
          <w:noProof/>
        </w:rPr>
        <w:t>1</w:t>
      </w:r>
      <w:r w:rsidRPr="00064B55">
        <w:rPr>
          <w:noProof/>
        </w:rPr>
        <w:fldChar w:fldCharType="end"/>
      </w:r>
    </w:p>
    <w:p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3</w:t>
      </w:r>
      <w:r w:rsidRPr="00064B55">
        <w:rPr>
          <w:noProof/>
        </w:rPr>
        <w:tab/>
        <w:t>Authority</w:t>
      </w:r>
      <w:r w:rsidRPr="00064B55">
        <w:rPr>
          <w:noProof/>
        </w:rPr>
        <w:tab/>
      </w:r>
      <w:r w:rsidRPr="00064B55">
        <w:rPr>
          <w:noProof/>
        </w:rPr>
        <w:fldChar w:fldCharType="begin"/>
      </w:r>
      <w:r w:rsidRPr="00064B55">
        <w:rPr>
          <w:noProof/>
        </w:rPr>
        <w:instrText xml:space="preserve"> PAGEREF _Toc358294728 \h </w:instrText>
      </w:r>
      <w:r w:rsidRPr="00064B55">
        <w:rPr>
          <w:noProof/>
        </w:rPr>
      </w:r>
      <w:r w:rsidRPr="00064B55">
        <w:rPr>
          <w:noProof/>
        </w:rPr>
        <w:fldChar w:fldCharType="separate"/>
      </w:r>
      <w:r w:rsidR="00EE2024">
        <w:rPr>
          <w:noProof/>
        </w:rPr>
        <w:t>1</w:t>
      </w:r>
      <w:r w:rsidRPr="00064B55">
        <w:rPr>
          <w:noProof/>
        </w:rPr>
        <w:fldChar w:fldCharType="end"/>
      </w:r>
    </w:p>
    <w:p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4</w:t>
      </w:r>
      <w:r w:rsidRPr="00064B55">
        <w:rPr>
          <w:noProof/>
        </w:rPr>
        <w:tab/>
        <w:t>Definition</w:t>
      </w:r>
      <w:r w:rsidRPr="00064B55">
        <w:rPr>
          <w:noProof/>
        </w:rPr>
        <w:tab/>
      </w:r>
      <w:r w:rsidRPr="00064B55">
        <w:rPr>
          <w:noProof/>
        </w:rPr>
        <w:fldChar w:fldCharType="begin"/>
      </w:r>
      <w:r w:rsidRPr="00064B55">
        <w:rPr>
          <w:noProof/>
        </w:rPr>
        <w:instrText xml:space="preserve"> PAGEREF _Toc358294729 \h </w:instrText>
      </w:r>
      <w:r w:rsidRPr="00064B55">
        <w:rPr>
          <w:noProof/>
        </w:rPr>
      </w:r>
      <w:r w:rsidRPr="00064B55">
        <w:rPr>
          <w:noProof/>
        </w:rPr>
        <w:fldChar w:fldCharType="separate"/>
      </w:r>
      <w:r w:rsidR="00EE2024">
        <w:rPr>
          <w:noProof/>
        </w:rPr>
        <w:t>1</w:t>
      </w:r>
      <w:r w:rsidRPr="00064B55">
        <w:rPr>
          <w:noProof/>
        </w:rPr>
        <w:fldChar w:fldCharType="end"/>
      </w:r>
    </w:p>
    <w:p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5</w:t>
      </w:r>
      <w:r w:rsidRPr="00064B55">
        <w:rPr>
          <w:noProof/>
        </w:rPr>
        <w:tab/>
        <w:t>Adjustment period—financial year</w:t>
      </w:r>
      <w:r w:rsidRPr="00064B55">
        <w:rPr>
          <w:noProof/>
        </w:rPr>
        <w:tab/>
      </w:r>
      <w:r w:rsidRPr="00064B55">
        <w:rPr>
          <w:noProof/>
        </w:rPr>
        <w:fldChar w:fldCharType="begin"/>
      </w:r>
      <w:r w:rsidRPr="00064B55">
        <w:rPr>
          <w:noProof/>
        </w:rPr>
        <w:instrText xml:space="preserve"> PAGEREF _Toc358294730 \h </w:instrText>
      </w:r>
      <w:r w:rsidRPr="00064B55">
        <w:rPr>
          <w:noProof/>
        </w:rPr>
      </w:r>
      <w:r w:rsidRPr="00064B55">
        <w:rPr>
          <w:noProof/>
        </w:rPr>
        <w:fldChar w:fldCharType="separate"/>
      </w:r>
      <w:r w:rsidR="00EE2024">
        <w:rPr>
          <w:noProof/>
        </w:rPr>
        <w:t>1</w:t>
      </w:r>
      <w:r w:rsidRPr="00064B55">
        <w:rPr>
          <w:noProof/>
        </w:rPr>
        <w:fldChar w:fldCharType="end"/>
      </w:r>
    </w:p>
    <w:p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6</w:t>
      </w:r>
      <w:r w:rsidRPr="00064B55">
        <w:rPr>
          <w:noProof/>
        </w:rPr>
        <w:tab/>
        <w:t>Adjustment period—less than 12 months within financial year</w:t>
      </w:r>
      <w:r w:rsidRPr="00064B55">
        <w:rPr>
          <w:noProof/>
        </w:rPr>
        <w:tab/>
      </w:r>
      <w:r w:rsidRPr="00064B55">
        <w:rPr>
          <w:noProof/>
        </w:rPr>
        <w:fldChar w:fldCharType="begin"/>
      </w:r>
      <w:r w:rsidRPr="00064B55">
        <w:rPr>
          <w:noProof/>
        </w:rPr>
        <w:instrText xml:space="preserve"> PAGEREF _Toc358294731 \h </w:instrText>
      </w:r>
      <w:r w:rsidRPr="00064B55">
        <w:rPr>
          <w:noProof/>
        </w:rPr>
      </w:r>
      <w:r w:rsidRPr="00064B55">
        <w:rPr>
          <w:noProof/>
        </w:rPr>
        <w:fldChar w:fldCharType="separate"/>
      </w:r>
      <w:r w:rsidR="00EE2024">
        <w:rPr>
          <w:noProof/>
        </w:rPr>
        <w:t>1</w:t>
      </w:r>
      <w:r w:rsidRPr="00064B55">
        <w:rPr>
          <w:noProof/>
        </w:rPr>
        <w:fldChar w:fldCharType="end"/>
      </w:r>
    </w:p>
    <w:p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7</w:t>
      </w:r>
      <w:r w:rsidRPr="00064B55">
        <w:rPr>
          <w:noProof/>
        </w:rPr>
        <w:tab/>
        <w:t>Adjustment period—12 months not within financial year</w:t>
      </w:r>
      <w:r w:rsidRPr="00064B55">
        <w:rPr>
          <w:noProof/>
        </w:rPr>
        <w:tab/>
      </w:r>
      <w:r w:rsidRPr="00064B55">
        <w:rPr>
          <w:noProof/>
        </w:rPr>
        <w:fldChar w:fldCharType="begin"/>
      </w:r>
      <w:r w:rsidRPr="00064B55">
        <w:rPr>
          <w:noProof/>
        </w:rPr>
        <w:instrText xml:space="preserve"> PAGEREF _Toc358294732 \h </w:instrText>
      </w:r>
      <w:r w:rsidRPr="00064B55">
        <w:rPr>
          <w:noProof/>
        </w:rPr>
      </w:r>
      <w:r w:rsidRPr="00064B55">
        <w:rPr>
          <w:noProof/>
        </w:rPr>
        <w:fldChar w:fldCharType="separate"/>
      </w:r>
      <w:r w:rsidR="00EE2024">
        <w:rPr>
          <w:noProof/>
        </w:rPr>
        <w:t>1</w:t>
      </w:r>
      <w:r w:rsidRPr="00064B55">
        <w:rPr>
          <w:noProof/>
        </w:rPr>
        <w:fldChar w:fldCharType="end"/>
      </w:r>
    </w:p>
    <w:p w:rsidR="000650CD" w:rsidRPr="00064B55" w:rsidRDefault="000650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4B55">
        <w:rPr>
          <w:noProof/>
        </w:rPr>
        <w:t>8</w:t>
      </w:r>
      <w:r w:rsidRPr="00064B55">
        <w:rPr>
          <w:noProof/>
        </w:rPr>
        <w:tab/>
        <w:t>Adjustment period—less than 12 months not within financial year</w:t>
      </w:r>
      <w:r w:rsidRPr="00064B55">
        <w:rPr>
          <w:noProof/>
        </w:rPr>
        <w:tab/>
      </w:r>
      <w:r w:rsidRPr="00064B55">
        <w:rPr>
          <w:noProof/>
        </w:rPr>
        <w:fldChar w:fldCharType="begin"/>
      </w:r>
      <w:r w:rsidRPr="00064B55">
        <w:rPr>
          <w:noProof/>
        </w:rPr>
        <w:instrText xml:space="preserve"> PAGEREF _Toc358294733 \h </w:instrText>
      </w:r>
      <w:r w:rsidRPr="00064B55">
        <w:rPr>
          <w:noProof/>
        </w:rPr>
      </w:r>
      <w:r w:rsidRPr="00064B55">
        <w:rPr>
          <w:noProof/>
        </w:rPr>
        <w:fldChar w:fldCharType="separate"/>
      </w:r>
      <w:r w:rsidR="00EE2024">
        <w:rPr>
          <w:noProof/>
        </w:rPr>
        <w:t>2</w:t>
      </w:r>
      <w:r w:rsidRPr="00064B55">
        <w:rPr>
          <w:noProof/>
        </w:rPr>
        <w:fldChar w:fldCharType="end"/>
      </w:r>
    </w:p>
    <w:p w:rsidR="00622FA3" w:rsidRPr="00064B55" w:rsidRDefault="000650CD" w:rsidP="00622FA3">
      <w:r w:rsidRPr="00064B55">
        <w:fldChar w:fldCharType="end"/>
      </w:r>
    </w:p>
    <w:p w:rsidR="00622FA3" w:rsidRPr="00064B55" w:rsidRDefault="00622FA3" w:rsidP="00622FA3">
      <w:pPr>
        <w:sectPr w:rsidR="00622FA3" w:rsidRPr="00064B55" w:rsidSect="00EB58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9109AD" w:rsidRPr="00064B55" w:rsidRDefault="009109AD" w:rsidP="00622FA3">
      <w:pPr>
        <w:pStyle w:val="ActHead5"/>
      </w:pPr>
      <w:bookmarkStart w:id="4" w:name="_Toc358294726"/>
      <w:proofErr w:type="gramStart"/>
      <w:r w:rsidRPr="00064B55">
        <w:rPr>
          <w:rStyle w:val="CharSectno"/>
        </w:rPr>
        <w:lastRenderedPageBreak/>
        <w:t>1</w:t>
      </w:r>
      <w:r w:rsidR="00622FA3" w:rsidRPr="00064B55">
        <w:t xml:space="preserve">  </w:t>
      </w:r>
      <w:r w:rsidRPr="00064B55">
        <w:t>Name</w:t>
      </w:r>
      <w:proofErr w:type="gramEnd"/>
      <w:r w:rsidRPr="00064B55">
        <w:t xml:space="preserve"> of determination</w:t>
      </w:r>
      <w:bookmarkEnd w:id="4"/>
    </w:p>
    <w:p w:rsidR="009109AD" w:rsidRPr="00064B55" w:rsidRDefault="009109AD" w:rsidP="00622FA3">
      <w:pPr>
        <w:pStyle w:val="subsection"/>
      </w:pPr>
      <w:r w:rsidRPr="00064B55">
        <w:tab/>
      </w:r>
      <w:r w:rsidRPr="00064B55">
        <w:tab/>
        <w:t xml:space="preserve">This determination is the </w:t>
      </w:r>
      <w:r w:rsidR="009918D9" w:rsidRPr="00064B55">
        <w:rPr>
          <w:i/>
        </w:rPr>
        <w:t>Family Law (Superannuation) (Interest Rate for Adjustment Period) Determination</w:t>
      </w:r>
      <w:r w:rsidR="00064B55" w:rsidRPr="00064B55">
        <w:rPr>
          <w:i/>
        </w:rPr>
        <w:t> </w:t>
      </w:r>
      <w:r w:rsidR="009918D9" w:rsidRPr="00064B55">
        <w:rPr>
          <w:i/>
        </w:rPr>
        <w:t>201</w:t>
      </w:r>
      <w:r w:rsidR="005E428E">
        <w:rPr>
          <w:i/>
        </w:rPr>
        <w:t>4</w:t>
      </w:r>
      <w:r w:rsidRPr="00064B55">
        <w:t>.</w:t>
      </w:r>
    </w:p>
    <w:p w:rsidR="009109AD" w:rsidRPr="00064B55" w:rsidRDefault="009109AD" w:rsidP="00622FA3">
      <w:pPr>
        <w:pStyle w:val="ActHead5"/>
      </w:pPr>
      <w:bookmarkStart w:id="5" w:name="_Toc358294727"/>
      <w:proofErr w:type="gramStart"/>
      <w:r w:rsidRPr="00064B55">
        <w:rPr>
          <w:rStyle w:val="CharSectno"/>
        </w:rPr>
        <w:t>2</w:t>
      </w:r>
      <w:r w:rsidR="00622FA3" w:rsidRPr="00064B55">
        <w:t xml:space="preserve">  </w:t>
      </w:r>
      <w:r w:rsidRPr="00064B55">
        <w:t>Commencement</w:t>
      </w:r>
      <w:bookmarkEnd w:id="5"/>
      <w:proofErr w:type="gramEnd"/>
    </w:p>
    <w:p w:rsidR="009109AD" w:rsidRPr="00064B55" w:rsidRDefault="009109AD" w:rsidP="00622FA3">
      <w:pPr>
        <w:pStyle w:val="subsection"/>
      </w:pPr>
      <w:r w:rsidRPr="00064B55">
        <w:tab/>
      </w:r>
      <w:r w:rsidRPr="00064B55">
        <w:tab/>
        <w:t xml:space="preserve">This determination </w:t>
      </w:r>
      <w:r w:rsidR="0005424B">
        <w:t xml:space="preserve">commences </w:t>
      </w:r>
      <w:r w:rsidR="005E428E">
        <w:t>on 1 July 2014</w:t>
      </w:r>
      <w:r w:rsidRPr="00064B55">
        <w:t>.</w:t>
      </w:r>
    </w:p>
    <w:p w:rsidR="00622FA3" w:rsidRPr="00064B55" w:rsidRDefault="00310C2A" w:rsidP="00622FA3">
      <w:pPr>
        <w:pStyle w:val="ActHead5"/>
      </w:pPr>
      <w:bookmarkStart w:id="6" w:name="_Toc358294728"/>
      <w:proofErr w:type="gramStart"/>
      <w:r w:rsidRPr="00064B55">
        <w:rPr>
          <w:rStyle w:val="CharSectno"/>
        </w:rPr>
        <w:t>3</w:t>
      </w:r>
      <w:r w:rsidR="00622FA3" w:rsidRPr="00064B55">
        <w:t xml:space="preserve">  Authority</w:t>
      </w:r>
      <w:bookmarkEnd w:id="6"/>
      <w:proofErr w:type="gramEnd"/>
    </w:p>
    <w:p w:rsidR="00622FA3" w:rsidRPr="00064B55" w:rsidRDefault="00622FA3" w:rsidP="00622FA3">
      <w:pPr>
        <w:pStyle w:val="subsection"/>
      </w:pPr>
      <w:r w:rsidRPr="00064B55">
        <w:tab/>
      </w:r>
      <w:r w:rsidRPr="00064B55">
        <w:tab/>
        <w:t xml:space="preserve">This </w:t>
      </w:r>
      <w:r w:rsidR="00310C2A" w:rsidRPr="00064B55">
        <w:t>determination is made under regulation</w:t>
      </w:r>
      <w:r w:rsidR="00064B55" w:rsidRPr="00064B55">
        <w:t> </w:t>
      </w:r>
      <w:r w:rsidR="00310C2A" w:rsidRPr="00064B55">
        <w:t xml:space="preserve">45D of the </w:t>
      </w:r>
      <w:r w:rsidR="00310C2A" w:rsidRPr="00064B55">
        <w:rPr>
          <w:i/>
        </w:rPr>
        <w:t>Family Law (Superannuation) Regulations</w:t>
      </w:r>
      <w:r w:rsidR="00064B55" w:rsidRPr="00064B55">
        <w:rPr>
          <w:i/>
        </w:rPr>
        <w:t> </w:t>
      </w:r>
      <w:r w:rsidR="00310C2A" w:rsidRPr="00064B55">
        <w:rPr>
          <w:i/>
        </w:rPr>
        <w:t>2001</w:t>
      </w:r>
      <w:r w:rsidR="00310C2A" w:rsidRPr="00064B55">
        <w:t>.</w:t>
      </w:r>
    </w:p>
    <w:p w:rsidR="00B21F08" w:rsidRPr="00064B55" w:rsidRDefault="00310C2A" w:rsidP="00622FA3">
      <w:pPr>
        <w:pStyle w:val="ActHead5"/>
      </w:pPr>
      <w:bookmarkStart w:id="7" w:name="_Toc358294729"/>
      <w:proofErr w:type="gramStart"/>
      <w:r w:rsidRPr="00064B55">
        <w:rPr>
          <w:rStyle w:val="CharSectno"/>
        </w:rPr>
        <w:t>4</w:t>
      </w:r>
      <w:r w:rsidR="00622FA3" w:rsidRPr="00064B55">
        <w:t xml:space="preserve">  </w:t>
      </w:r>
      <w:r w:rsidR="00B21F08" w:rsidRPr="00064B55">
        <w:t>Definition</w:t>
      </w:r>
      <w:bookmarkEnd w:id="7"/>
      <w:proofErr w:type="gramEnd"/>
    </w:p>
    <w:p w:rsidR="00B21F08" w:rsidRPr="00064B55" w:rsidRDefault="00B21F08" w:rsidP="00622FA3">
      <w:pPr>
        <w:pStyle w:val="subsection"/>
      </w:pPr>
      <w:r w:rsidRPr="00064B55">
        <w:tab/>
      </w:r>
      <w:r w:rsidRPr="00064B55">
        <w:tab/>
        <w:t xml:space="preserve">In this </w:t>
      </w:r>
      <w:r w:rsidR="00720FC5" w:rsidRPr="00064B55">
        <w:t>d</w:t>
      </w:r>
      <w:r w:rsidRPr="00064B55">
        <w:t>etermination:</w:t>
      </w:r>
    </w:p>
    <w:p w:rsidR="00B21F08" w:rsidRPr="00064B55" w:rsidRDefault="008C3CE6" w:rsidP="00622FA3">
      <w:pPr>
        <w:pStyle w:val="Definition"/>
      </w:pPr>
      <w:proofErr w:type="gramStart"/>
      <w:r w:rsidRPr="00064B55">
        <w:rPr>
          <w:b/>
          <w:i/>
        </w:rPr>
        <w:t>r</w:t>
      </w:r>
      <w:r w:rsidR="00B21F08" w:rsidRPr="00064B55">
        <w:rPr>
          <w:b/>
          <w:i/>
        </w:rPr>
        <w:t>egulations</w:t>
      </w:r>
      <w:proofErr w:type="gramEnd"/>
      <w:r w:rsidR="00B21F08" w:rsidRPr="00064B55">
        <w:t xml:space="preserve"> means the </w:t>
      </w:r>
      <w:r w:rsidR="00B21F08" w:rsidRPr="00064B55">
        <w:rPr>
          <w:i/>
        </w:rPr>
        <w:t>Family Law (Superannuation) Regulations</w:t>
      </w:r>
      <w:r w:rsidR="00064B55" w:rsidRPr="00064B55">
        <w:rPr>
          <w:i/>
        </w:rPr>
        <w:t> </w:t>
      </w:r>
      <w:r w:rsidR="00B21F08" w:rsidRPr="00064B55">
        <w:rPr>
          <w:i/>
        </w:rPr>
        <w:t>2001</w:t>
      </w:r>
      <w:r w:rsidR="00B21F08" w:rsidRPr="00064B55">
        <w:t>.</w:t>
      </w:r>
    </w:p>
    <w:p w:rsidR="00B21F08" w:rsidRPr="00064B55" w:rsidRDefault="00310C2A" w:rsidP="00622FA3">
      <w:pPr>
        <w:pStyle w:val="ActHead5"/>
      </w:pPr>
      <w:bookmarkStart w:id="8" w:name="_Toc358294730"/>
      <w:proofErr w:type="gramStart"/>
      <w:r w:rsidRPr="00064B55">
        <w:rPr>
          <w:rStyle w:val="CharSectno"/>
        </w:rPr>
        <w:t>5</w:t>
      </w:r>
      <w:r w:rsidR="00622FA3" w:rsidRPr="00064B55">
        <w:t xml:space="preserve">  </w:t>
      </w:r>
      <w:r w:rsidR="00B21F08" w:rsidRPr="00064B55">
        <w:t>Adjustment</w:t>
      </w:r>
      <w:proofErr w:type="gramEnd"/>
      <w:r w:rsidR="00B21F08" w:rsidRPr="00064B55">
        <w:t xml:space="preserve"> period</w:t>
      </w:r>
      <w:r w:rsidR="008C3CE6" w:rsidRPr="00064B55">
        <w:t>—</w:t>
      </w:r>
      <w:r w:rsidR="00B21F08" w:rsidRPr="00064B55">
        <w:t>financial year</w:t>
      </w:r>
      <w:bookmarkEnd w:id="8"/>
    </w:p>
    <w:p w:rsidR="00B21F08" w:rsidRPr="00064B55" w:rsidRDefault="00B21F08" w:rsidP="00622FA3">
      <w:pPr>
        <w:pStyle w:val="subsection"/>
      </w:pPr>
      <w:r w:rsidRPr="00064B55">
        <w:tab/>
      </w:r>
      <w:r w:rsidRPr="00064B55">
        <w:tab/>
        <w:t xml:space="preserve">For </w:t>
      </w:r>
      <w:proofErr w:type="spellStart"/>
      <w:r w:rsidRPr="00064B55">
        <w:t>subregulation</w:t>
      </w:r>
      <w:proofErr w:type="spellEnd"/>
      <w:r w:rsidR="00064B55" w:rsidRPr="00064B55">
        <w:t> </w:t>
      </w:r>
      <w:proofErr w:type="gramStart"/>
      <w:r w:rsidRPr="00064B55">
        <w:t>45D(</w:t>
      </w:r>
      <w:proofErr w:type="gramEnd"/>
      <w:r w:rsidRPr="00064B55">
        <w:t xml:space="preserve">3) of the </w:t>
      </w:r>
      <w:r w:rsidR="008C3CE6" w:rsidRPr="00064B55">
        <w:t>r</w:t>
      </w:r>
      <w:r w:rsidRPr="00064B55">
        <w:t>egulations, the interest rate for the adjustment period, being the financial year beginning on 1</w:t>
      </w:r>
      <w:r w:rsidR="00064B55" w:rsidRPr="00064B55">
        <w:t> </w:t>
      </w:r>
      <w:r w:rsidRPr="00064B55">
        <w:t>July 201</w:t>
      </w:r>
      <w:r w:rsidR="005E428E">
        <w:t>4</w:t>
      </w:r>
      <w:r w:rsidR="00310C2A" w:rsidRPr="00064B55">
        <w:t xml:space="preserve">, is </w:t>
      </w:r>
      <w:r w:rsidR="005E428E">
        <w:t>0.054</w:t>
      </w:r>
      <w:r w:rsidRPr="00064B55">
        <w:t>.</w:t>
      </w:r>
    </w:p>
    <w:p w:rsidR="00B21F08" w:rsidRPr="00064B55" w:rsidRDefault="00800F8F" w:rsidP="00622FA3">
      <w:pPr>
        <w:pStyle w:val="ActHead5"/>
      </w:pPr>
      <w:bookmarkStart w:id="9" w:name="_Toc358294731"/>
      <w:proofErr w:type="gramStart"/>
      <w:r w:rsidRPr="00064B55">
        <w:rPr>
          <w:rStyle w:val="CharSectno"/>
        </w:rPr>
        <w:t>6</w:t>
      </w:r>
      <w:r w:rsidR="00622FA3" w:rsidRPr="00064B55">
        <w:t xml:space="preserve">  </w:t>
      </w:r>
      <w:r w:rsidR="00B21F08" w:rsidRPr="00064B55">
        <w:t>Adjustment</w:t>
      </w:r>
      <w:proofErr w:type="gramEnd"/>
      <w:r w:rsidR="00B21F08" w:rsidRPr="00064B55">
        <w:t xml:space="preserve"> period—less than 12 months within financial year</w:t>
      </w:r>
      <w:bookmarkEnd w:id="9"/>
    </w:p>
    <w:p w:rsidR="00B21F08" w:rsidRPr="00064B55" w:rsidRDefault="00B21F08" w:rsidP="00622FA3">
      <w:pPr>
        <w:pStyle w:val="subsection"/>
      </w:pPr>
      <w:r w:rsidRPr="00064B55">
        <w:tab/>
        <w:t>(1)</w:t>
      </w:r>
      <w:r w:rsidRPr="00064B55">
        <w:tab/>
        <w:t>This section applies to an adjustment period of less than 12 months that begins and ends in the financial year beginning on 1</w:t>
      </w:r>
      <w:r w:rsidR="00064B55" w:rsidRPr="00064B55">
        <w:t> </w:t>
      </w:r>
      <w:r w:rsidRPr="00064B55">
        <w:t>July 201</w:t>
      </w:r>
      <w:r w:rsidR="005E428E">
        <w:t>4</w:t>
      </w:r>
      <w:r w:rsidRPr="00064B55">
        <w:t>.</w:t>
      </w:r>
    </w:p>
    <w:p w:rsidR="00B21F08" w:rsidRPr="00064B55" w:rsidRDefault="00B21F08" w:rsidP="009407EB">
      <w:pPr>
        <w:pStyle w:val="subsection"/>
        <w:spacing w:after="60"/>
      </w:pPr>
      <w:r w:rsidRPr="00064B55">
        <w:tab/>
        <w:t>(2)</w:t>
      </w:r>
      <w:r w:rsidRPr="00064B55">
        <w:tab/>
        <w:t xml:space="preserve">For </w:t>
      </w:r>
      <w:proofErr w:type="spellStart"/>
      <w:r w:rsidRPr="00064B55">
        <w:t>subregulation</w:t>
      </w:r>
      <w:proofErr w:type="spellEnd"/>
      <w:r w:rsidR="00064B55" w:rsidRPr="00064B55">
        <w:t> </w:t>
      </w:r>
      <w:proofErr w:type="gramStart"/>
      <w:r w:rsidRPr="00064B55">
        <w:t>45D(</w:t>
      </w:r>
      <w:proofErr w:type="gramEnd"/>
      <w:r w:rsidRPr="00064B55">
        <w:t xml:space="preserve">4) of the </w:t>
      </w:r>
      <w:r w:rsidR="008C3CE6" w:rsidRPr="00064B55">
        <w:t>regulations</w:t>
      </w:r>
      <w:r w:rsidRPr="00064B55">
        <w:t>, the method for working out the interest rate for the adjustment period is by using the formula:</w:t>
      </w:r>
    </w:p>
    <w:bookmarkStart w:id="10" w:name="BKCheck15B_3"/>
    <w:bookmarkEnd w:id="10"/>
    <w:p w:rsidR="00310C2A" w:rsidRPr="00064B55" w:rsidRDefault="00EE2024" w:rsidP="005E14B1">
      <w:pPr>
        <w:pStyle w:val="subsection2"/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m:rPr>
                <m:nor/>
              </m:rPr>
              <w:rPr>
                <w:sz w:val="20"/>
              </w:rPr>
              <m:t>1.054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nor/>
                  </m:rPr>
                  <w:rPr>
                    <w:sz w:val="20"/>
                  </w:rPr>
                  <m:t>d</m:t>
                </m:r>
              </m:num>
              <m:den>
                <m:r>
                  <m:rPr>
                    <m:nor/>
                  </m:rPr>
                  <w:rPr>
                    <w:sz w:val="20"/>
                  </w:rPr>
                  <m:t>365</m:t>
                </m:r>
              </m:den>
            </m:f>
          </m:sup>
        </m:sSup>
        <m:r>
          <w:rPr>
            <w:rFonts w:ascii="Cambria Math" w:hAnsi="Cambria Math"/>
            <w:sz w:val="20"/>
          </w:rPr>
          <m:t xml:space="preserve">  </m:t>
        </m:r>
        <m:r>
          <m:rPr>
            <m:nor/>
          </m:rPr>
          <w:rPr>
            <w:sz w:val="20"/>
          </w:rPr>
          <m:t>-</m:t>
        </m:r>
        <m:r>
          <m:rPr>
            <m:nor/>
          </m:rPr>
          <w:rPr>
            <w:rFonts w:ascii="Cambria Math"/>
            <w:sz w:val="20"/>
          </w:rPr>
          <m:t xml:space="preserve">  </m:t>
        </m:r>
        <m:r>
          <m:rPr>
            <m:nor/>
          </m:rPr>
          <w:rPr>
            <w:sz w:val="20"/>
          </w:rPr>
          <m:t>1</m:t>
        </m:r>
        <m:r>
          <w:rPr>
            <w:rFonts w:ascii="Cambria Math" w:hAnsi="Cambria Math"/>
            <w:sz w:val="20"/>
          </w:rPr>
          <m:t xml:space="preserve"> </m:t>
        </m:r>
      </m:oMath>
      <w:r w:rsidR="00110875">
        <w:t xml:space="preserve"> </w:t>
      </w:r>
    </w:p>
    <w:p w:rsidR="00B21F08" w:rsidRPr="00064B55" w:rsidRDefault="00B21F08" w:rsidP="009407EB">
      <w:pPr>
        <w:pStyle w:val="subsection2"/>
        <w:spacing w:before="60" w:after="120"/>
      </w:pPr>
      <w:proofErr w:type="gramStart"/>
      <w:r w:rsidRPr="00064B55">
        <w:t>where</w:t>
      </w:r>
      <w:proofErr w:type="gramEnd"/>
      <w:r w:rsidRPr="00064B55">
        <w:t>:</w:t>
      </w:r>
    </w:p>
    <w:p w:rsidR="00B21F08" w:rsidRPr="00064B55" w:rsidRDefault="00B21F08" w:rsidP="00622FA3">
      <w:pPr>
        <w:pStyle w:val="Definition"/>
      </w:pPr>
      <w:proofErr w:type="gramStart"/>
      <w:r w:rsidRPr="00064B55">
        <w:rPr>
          <w:b/>
          <w:i/>
        </w:rPr>
        <w:t>d</w:t>
      </w:r>
      <w:proofErr w:type="gramEnd"/>
      <w:r w:rsidRPr="00064B55">
        <w:t xml:space="preserve"> is the number of days in the adjustment period.</w:t>
      </w:r>
    </w:p>
    <w:p w:rsidR="00B21F08" w:rsidRPr="00064B55" w:rsidRDefault="00800F8F" w:rsidP="00622FA3">
      <w:pPr>
        <w:pStyle w:val="ActHead5"/>
      </w:pPr>
      <w:bookmarkStart w:id="11" w:name="_Toc358294732"/>
      <w:proofErr w:type="gramStart"/>
      <w:r w:rsidRPr="00064B55">
        <w:rPr>
          <w:rStyle w:val="CharSectno"/>
        </w:rPr>
        <w:t>7</w:t>
      </w:r>
      <w:r w:rsidR="00622FA3" w:rsidRPr="00064B55">
        <w:t xml:space="preserve">  </w:t>
      </w:r>
      <w:r w:rsidR="00B21F08" w:rsidRPr="00064B55">
        <w:t>Adjustment</w:t>
      </w:r>
      <w:proofErr w:type="gramEnd"/>
      <w:r w:rsidR="00B21F08" w:rsidRPr="00064B55">
        <w:t xml:space="preserve"> period—12 months not within financial year</w:t>
      </w:r>
      <w:bookmarkEnd w:id="11"/>
    </w:p>
    <w:p w:rsidR="00310C2A" w:rsidRPr="00064B55" w:rsidRDefault="00B21F08" w:rsidP="00622FA3">
      <w:pPr>
        <w:pStyle w:val="subsection"/>
      </w:pPr>
      <w:r w:rsidRPr="00064B55">
        <w:tab/>
        <w:t>(1)</w:t>
      </w:r>
      <w:r w:rsidRPr="00064B55">
        <w:tab/>
        <w:t>This section applies to an adjustment period of 12 months that begins in the financial year begin</w:t>
      </w:r>
      <w:r w:rsidR="00D05063" w:rsidRPr="00064B55">
        <w:t>ni</w:t>
      </w:r>
      <w:r w:rsidRPr="00064B55">
        <w:t>ng on 1</w:t>
      </w:r>
      <w:r w:rsidR="00064B55" w:rsidRPr="00064B55">
        <w:t> </w:t>
      </w:r>
      <w:r w:rsidRPr="00064B55">
        <w:t>July 201</w:t>
      </w:r>
      <w:r w:rsidR="00881E11">
        <w:t>3</w:t>
      </w:r>
      <w:r w:rsidRPr="00064B55">
        <w:t xml:space="preserve"> and ends in the financial year beginning on 1</w:t>
      </w:r>
      <w:r w:rsidR="00064B55" w:rsidRPr="00064B55">
        <w:t> </w:t>
      </w:r>
      <w:r w:rsidRPr="00064B55">
        <w:t>July 201</w:t>
      </w:r>
      <w:r w:rsidR="00881E11">
        <w:t>4</w:t>
      </w:r>
      <w:r w:rsidRPr="00064B55">
        <w:t>.</w:t>
      </w:r>
    </w:p>
    <w:p w:rsidR="00B21F08" w:rsidRPr="00064B55" w:rsidRDefault="00B21F08" w:rsidP="009407EB">
      <w:pPr>
        <w:pStyle w:val="subsection"/>
        <w:spacing w:after="60"/>
      </w:pPr>
      <w:r w:rsidRPr="00064B55">
        <w:tab/>
        <w:t>(2)</w:t>
      </w:r>
      <w:r w:rsidRPr="00064B55">
        <w:tab/>
        <w:t>For subregulation</w:t>
      </w:r>
      <w:r w:rsidR="00064B55" w:rsidRPr="00064B55">
        <w:t> </w:t>
      </w:r>
      <w:proofErr w:type="gramStart"/>
      <w:r w:rsidRPr="00064B55">
        <w:t>45D(</w:t>
      </w:r>
      <w:proofErr w:type="gramEnd"/>
      <w:r w:rsidRPr="00064B55">
        <w:t xml:space="preserve">6) of the </w:t>
      </w:r>
      <w:r w:rsidR="008C3CE6" w:rsidRPr="00064B55">
        <w:t>regulations</w:t>
      </w:r>
      <w:r w:rsidRPr="00064B55">
        <w:t>, the method for working out the interest rate for the adjustment period is by using the formula:</w:t>
      </w:r>
    </w:p>
    <w:bookmarkStart w:id="12" w:name="BKCheck15B_4"/>
    <w:bookmarkEnd w:id="12"/>
    <w:p w:rsidR="00310C2A" w:rsidRPr="008245E0" w:rsidRDefault="00EE2024" w:rsidP="004159FA">
      <w:pPr>
        <w:pStyle w:val="subsection2"/>
        <w:rPr>
          <w:sz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m:rPr>
                <m:nor/>
              </m:rPr>
              <w:rPr>
                <w:sz w:val="20"/>
              </w:rPr>
              <m:t>1.073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nor/>
                  </m:rPr>
                  <w:rPr>
                    <w:sz w:val="20"/>
                  </w:rPr>
                  <m:t>d1</m:t>
                </m:r>
              </m:num>
              <m:den>
                <m:r>
                  <m:rPr>
                    <m:nor/>
                  </m:rPr>
                  <w:rPr>
                    <w:sz w:val="20"/>
                  </w:rPr>
                  <m:t>d1 + d2</m:t>
                </m:r>
              </m:den>
            </m:f>
          </m:sup>
        </m:sSup>
        <m:r>
          <m:rPr>
            <m:nor/>
          </m:rPr>
          <w:rPr>
            <w:rFonts w:ascii="Cambria Math"/>
            <w:sz w:val="20"/>
          </w:rPr>
          <m:t xml:space="preserve"> </m:t>
        </m:r>
        <m:r>
          <m:rPr>
            <m:nor/>
          </m:rPr>
          <w:rPr>
            <w:sz w:val="20"/>
          </w:rPr>
          <m:t xml:space="preserve"> x 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m:rPr>
                <m:nor/>
              </m:rPr>
              <w:rPr>
                <w:sz w:val="20"/>
              </w:rPr>
              <m:t>1.054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nor/>
                  </m:rPr>
                  <w:rPr>
                    <w:sz w:val="20"/>
                  </w:rPr>
                  <m:t>d2</m:t>
                </m:r>
              </m:num>
              <m:den>
                <m:r>
                  <m:rPr>
                    <m:nor/>
                  </m:rPr>
                  <w:rPr>
                    <w:sz w:val="20"/>
                  </w:rPr>
                  <m:t>d1 + d2</m:t>
                </m:r>
              </m:den>
            </m:f>
          </m:sup>
        </m:sSup>
        <m:r>
          <m:rPr>
            <m:nor/>
          </m:rPr>
          <w:rPr>
            <w:sz w:val="20"/>
          </w:rPr>
          <m:t xml:space="preserve"> -  1</m:t>
        </m:r>
      </m:oMath>
      <w:r w:rsidR="00110875" w:rsidRPr="008245E0">
        <w:rPr>
          <w:sz w:val="20"/>
        </w:rPr>
        <w:t xml:space="preserve"> </w:t>
      </w:r>
    </w:p>
    <w:p w:rsidR="009407EB" w:rsidRDefault="00622FA3" w:rsidP="00310C2A">
      <w:pPr>
        <w:pStyle w:val="subsection"/>
        <w:spacing w:before="120" w:after="120"/>
      </w:pPr>
      <w:r w:rsidRPr="00064B55">
        <w:tab/>
      </w:r>
      <w:r w:rsidRPr="00064B55">
        <w:tab/>
      </w:r>
    </w:p>
    <w:p w:rsidR="00B21F08" w:rsidRPr="00064B55" w:rsidRDefault="009407EB" w:rsidP="00310C2A">
      <w:pPr>
        <w:pStyle w:val="subsection"/>
        <w:spacing w:before="120" w:after="120"/>
      </w:pPr>
      <w:r>
        <w:lastRenderedPageBreak/>
        <w:tab/>
      </w:r>
      <w:r>
        <w:tab/>
      </w:r>
      <w:proofErr w:type="gramStart"/>
      <w:r w:rsidR="00B21F08" w:rsidRPr="00064B55">
        <w:t>where</w:t>
      </w:r>
      <w:proofErr w:type="gramEnd"/>
      <w:r w:rsidR="00B21F08" w:rsidRPr="00064B55">
        <w:t>:</w:t>
      </w:r>
    </w:p>
    <w:p w:rsidR="00B21F08" w:rsidRPr="00064B55" w:rsidRDefault="00B21F08" w:rsidP="00622FA3">
      <w:pPr>
        <w:pStyle w:val="Definition"/>
      </w:pPr>
      <w:proofErr w:type="gramStart"/>
      <w:r w:rsidRPr="00064B55">
        <w:rPr>
          <w:b/>
          <w:i/>
        </w:rPr>
        <w:t>d1</w:t>
      </w:r>
      <w:proofErr w:type="gramEnd"/>
      <w:r w:rsidRPr="00064B55">
        <w:t xml:space="preserve"> is the number of days in the adjustment period in the financial year beginning on 1</w:t>
      </w:r>
      <w:r w:rsidR="00064B55" w:rsidRPr="00064B55">
        <w:t> </w:t>
      </w:r>
      <w:r w:rsidRPr="00064B55">
        <w:t>July 201</w:t>
      </w:r>
      <w:r w:rsidR="00881E11">
        <w:t>3</w:t>
      </w:r>
      <w:r w:rsidRPr="00064B55">
        <w:t>.</w:t>
      </w:r>
    </w:p>
    <w:p w:rsidR="00B21F08" w:rsidRPr="00064B55" w:rsidRDefault="00B21F08" w:rsidP="00622FA3">
      <w:pPr>
        <w:pStyle w:val="Definition"/>
      </w:pPr>
      <w:proofErr w:type="gramStart"/>
      <w:r w:rsidRPr="00064B55">
        <w:rPr>
          <w:b/>
          <w:i/>
        </w:rPr>
        <w:t>d2</w:t>
      </w:r>
      <w:proofErr w:type="gramEnd"/>
      <w:r w:rsidRPr="00064B55">
        <w:t xml:space="preserve"> is the number of days in the adjustment period in the financial year beginning on 1</w:t>
      </w:r>
      <w:r w:rsidR="00064B55" w:rsidRPr="00064B55">
        <w:t> </w:t>
      </w:r>
      <w:r w:rsidRPr="00064B55">
        <w:t>July 201</w:t>
      </w:r>
      <w:r w:rsidR="00881E11">
        <w:t>4</w:t>
      </w:r>
      <w:r w:rsidRPr="00064B55">
        <w:t>.</w:t>
      </w:r>
    </w:p>
    <w:p w:rsidR="00B21F08" w:rsidRPr="00064B55" w:rsidRDefault="00800F8F" w:rsidP="00622FA3">
      <w:pPr>
        <w:pStyle w:val="ActHead5"/>
      </w:pPr>
      <w:bookmarkStart w:id="13" w:name="_Toc358294733"/>
      <w:proofErr w:type="gramStart"/>
      <w:r w:rsidRPr="00064B55">
        <w:rPr>
          <w:rStyle w:val="CharSectno"/>
        </w:rPr>
        <w:t>8</w:t>
      </w:r>
      <w:r w:rsidR="00622FA3" w:rsidRPr="00064B55">
        <w:t xml:space="preserve">  </w:t>
      </w:r>
      <w:r w:rsidR="00B21F08" w:rsidRPr="00064B55">
        <w:t>Adjustment</w:t>
      </w:r>
      <w:proofErr w:type="gramEnd"/>
      <w:r w:rsidR="00B21F08" w:rsidRPr="00064B55">
        <w:t xml:space="preserve"> period—less than 12 months not within financial year</w:t>
      </w:r>
      <w:bookmarkEnd w:id="13"/>
    </w:p>
    <w:p w:rsidR="004159FA" w:rsidRPr="00064B55" w:rsidRDefault="00B21F08" w:rsidP="004159FA">
      <w:pPr>
        <w:pStyle w:val="subsection"/>
      </w:pPr>
      <w:r w:rsidRPr="00064B55">
        <w:tab/>
        <w:t>(1)</w:t>
      </w:r>
      <w:r w:rsidRPr="00064B55">
        <w:tab/>
        <w:t>This section applies to an adjustment period of less than 12 months that begins in the financial year beginning on 1</w:t>
      </w:r>
      <w:r w:rsidR="00064B55" w:rsidRPr="00064B55">
        <w:t> </w:t>
      </w:r>
      <w:r w:rsidRPr="00064B55">
        <w:t>July 201</w:t>
      </w:r>
      <w:r w:rsidR="00881E11">
        <w:t>3</w:t>
      </w:r>
      <w:r w:rsidRPr="00064B55">
        <w:t xml:space="preserve"> and ends in the financial year beginning on 1</w:t>
      </w:r>
      <w:r w:rsidR="00064B55" w:rsidRPr="00064B55">
        <w:t> </w:t>
      </w:r>
      <w:r w:rsidRPr="00064B55">
        <w:t>July 201</w:t>
      </w:r>
      <w:r w:rsidR="00881E11">
        <w:t>4</w:t>
      </w:r>
      <w:r w:rsidRPr="00064B55">
        <w:t>.</w:t>
      </w:r>
    </w:p>
    <w:p w:rsidR="004159FA" w:rsidRPr="00064B55" w:rsidRDefault="004159FA" w:rsidP="009407EB">
      <w:pPr>
        <w:pStyle w:val="subsection"/>
        <w:spacing w:after="60"/>
      </w:pPr>
      <w:r w:rsidRPr="00064B55">
        <w:tab/>
      </w:r>
      <w:r w:rsidR="00B21F08" w:rsidRPr="00064B55">
        <w:t>(2)</w:t>
      </w:r>
      <w:r w:rsidR="00B21F08" w:rsidRPr="00064B55">
        <w:tab/>
        <w:t>For subregulation</w:t>
      </w:r>
      <w:r w:rsidR="00064B55" w:rsidRPr="00064B55">
        <w:t> </w:t>
      </w:r>
      <w:proofErr w:type="gramStart"/>
      <w:r w:rsidR="00B21F08" w:rsidRPr="00064B55">
        <w:t>45D(</w:t>
      </w:r>
      <w:proofErr w:type="gramEnd"/>
      <w:r w:rsidR="00B21F08" w:rsidRPr="00064B55">
        <w:t xml:space="preserve">6) of the </w:t>
      </w:r>
      <w:r w:rsidR="008C3CE6" w:rsidRPr="00064B55">
        <w:t>regulations</w:t>
      </w:r>
      <w:r w:rsidR="00B21F08" w:rsidRPr="00064B55">
        <w:t>, the method for working out the interest rate for the adjustment period is by using the</w:t>
      </w:r>
      <w:r w:rsidRPr="00064B55">
        <w:t xml:space="preserve"> </w:t>
      </w:r>
      <w:r w:rsidR="00B21F08" w:rsidRPr="00064B55">
        <w:t>formu</w:t>
      </w:r>
      <w:r w:rsidRPr="00064B55">
        <w:t>la:</w:t>
      </w:r>
    </w:p>
    <w:bookmarkStart w:id="14" w:name="BKCheck15B_5"/>
    <w:bookmarkEnd w:id="14"/>
    <w:p w:rsidR="00110875" w:rsidRPr="00064B55" w:rsidRDefault="00EE2024" w:rsidP="00110875">
      <w:pPr>
        <w:pStyle w:val="subsection2"/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m:rPr>
                <m:nor/>
              </m:rPr>
              <w:rPr>
                <w:sz w:val="20"/>
              </w:rPr>
              <m:t>1.073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nor/>
                  </m:rPr>
                  <w:rPr>
                    <w:sz w:val="20"/>
                  </w:rPr>
                  <m:t>d1</m:t>
                </m:r>
              </m:num>
              <m:den>
                <m:r>
                  <m:rPr>
                    <m:nor/>
                  </m:rPr>
                  <w:rPr>
                    <w:sz w:val="20"/>
                  </w:rPr>
                  <m:t>365</m:t>
                </m:r>
              </m:den>
            </m:f>
          </m:sup>
        </m:sSup>
        <m:r>
          <m:rPr>
            <m:nor/>
          </m:rPr>
          <w:rPr>
            <w:rFonts w:ascii="Cambria Math"/>
            <w:sz w:val="20"/>
          </w:rPr>
          <m:t xml:space="preserve"> </m:t>
        </m:r>
        <m:r>
          <m:rPr>
            <m:nor/>
          </m:rPr>
          <w:rPr>
            <w:sz w:val="20"/>
          </w:rPr>
          <m:t xml:space="preserve"> x 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m:rPr>
                <m:nor/>
              </m:rPr>
              <w:rPr>
                <w:sz w:val="20"/>
              </w:rPr>
              <m:t>1.054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m:rPr>
                    <m:nor/>
                  </m:rPr>
                  <w:rPr>
                    <w:sz w:val="20"/>
                  </w:rPr>
                  <m:t>d2</m:t>
                </m:r>
              </m:num>
              <m:den>
                <m:r>
                  <m:rPr>
                    <m:nor/>
                  </m:rPr>
                  <w:rPr>
                    <w:sz w:val="20"/>
                  </w:rPr>
                  <m:t>365</m:t>
                </m:r>
              </m:den>
            </m:f>
          </m:sup>
        </m:sSup>
        <m:r>
          <m:rPr>
            <m:nor/>
          </m:rPr>
          <w:rPr>
            <w:sz w:val="20"/>
          </w:rPr>
          <m:t xml:space="preserve"> -  1</m:t>
        </m:r>
      </m:oMath>
      <w:r w:rsidR="00110875">
        <w:t xml:space="preserve"> </w:t>
      </w:r>
    </w:p>
    <w:p w:rsidR="00B21F08" w:rsidRPr="00064B55" w:rsidRDefault="00622FA3" w:rsidP="00310C2A">
      <w:pPr>
        <w:pStyle w:val="subsection"/>
        <w:spacing w:before="120" w:after="120"/>
      </w:pPr>
      <w:r w:rsidRPr="00064B55">
        <w:tab/>
      </w:r>
      <w:r w:rsidRPr="00064B55">
        <w:tab/>
      </w:r>
      <w:proofErr w:type="gramStart"/>
      <w:r w:rsidR="00B21F08" w:rsidRPr="00064B55">
        <w:t>where</w:t>
      </w:r>
      <w:proofErr w:type="gramEnd"/>
      <w:r w:rsidR="00B21F08" w:rsidRPr="00064B55">
        <w:t>:</w:t>
      </w:r>
    </w:p>
    <w:p w:rsidR="00B21F08" w:rsidRPr="00064B55" w:rsidRDefault="00B21F08" w:rsidP="00622FA3">
      <w:pPr>
        <w:pStyle w:val="Definition"/>
      </w:pPr>
      <w:proofErr w:type="gramStart"/>
      <w:r w:rsidRPr="00064B55">
        <w:rPr>
          <w:b/>
          <w:i/>
        </w:rPr>
        <w:t>d1</w:t>
      </w:r>
      <w:proofErr w:type="gramEnd"/>
      <w:r w:rsidRPr="00064B55">
        <w:t xml:space="preserve"> is the number of days in the adjustment period in the financial year beginning on 1</w:t>
      </w:r>
      <w:r w:rsidR="00064B55" w:rsidRPr="00064B55">
        <w:t> </w:t>
      </w:r>
      <w:r w:rsidRPr="00064B55">
        <w:t>July 201</w:t>
      </w:r>
      <w:r w:rsidR="00881E11">
        <w:t>3</w:t>
      </w:r>
      <w:r w:rsidRPr="00064B55">
        <w:t>.</w:t>
      </w:r>
    </w:p>
    <w:p w:rsidR="00B21F08" w:rsidRPr="00064B55" w:rsidRDefault="00B21F08" w:rsidP="00622FA3">
      <w:pPr>
        <w:pStyle w:val="Definition"/>
      </w:pPr>
      <w:proofErr w:type="gramStart"/>
      <w:r w:rsidRPr="00064B55">
        <w:rPr>
          <w:b/>
          <w:i/>
        </w:rPr>
        <w:t>d2</w:t>
      </w:r>
      <w:proofErr w:type="gramEnd"/>
      <w:r w:rsidRPr="00064B55">
        <w:t xml:space="preserve"> is the number of days in the adjustment period in the financial year beginning on 1</w:t>
      </w:r>
      <w:r w:rsidR="00064B55" w:rsidRPr="00064B55">
        <w:t> </w:t>
      </w:r>
      <w:r w:rsidRPr="00064B55">
        <w:t>July 201</w:t>
      </w:r>
      <w:r w:rsidR="00881E11">
        <w:t>4</w:t>
      </w:r>
      <w:r w:rsidRPr="00064B55">
        <w:t>.</w:t>
      </w:r>
    </w:p>
    <w:p w:rsidR="00622FA3" w:rsidRPr="00064B55" w:rsidRDefault="00622FA3" w:rsidP="004A1E86">
      <w:pPr>
        <w:sectPr w:rsidR="00622FA3" w:rsidRPr="00064B55" w:rsidSect="00EB58A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2380" w:right="1797" w:bottom="1440" w:left="1797" w:header="720" w:footer="709" w:gutter="0"/>
          <w:pgNumType w:start="1"/>
          <w:cols w:space="708"/>
          <w:docGrid w:linePitch="360"/>
        </w:sectPr>
      </w:pPr>
      <w:bookmarkStart w:id="15" w:name="OPCSB_BodyPrincipleA4"/>
    </w:p>
    <w:bookmarkEnd w:id="15"/>
    <w:p w:rsidR="008C3CE6" w:rsidRPr="00064B55" w:rsidRDefault="008C3CE6" w:rsidP="008C3CE6"/>
    <w:p w:rsidR="004C3987" w:rsidRPr="00064B55" w:rsidRDefault="004C3987" w:rsidP="00B61908"/>
    <w:sectPr w:rsidR="004C3987" w:rsidRPr="00064B55" w:rsidSect="00EB58A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DD" w:rsidRDefault="006F22DD">
      <w:r>
        <w:separator/>
      </w:r>
    </w:p>
  </w:endnote>
  <w:endnote w:type="continuationSeparator" w:id="0">
    <w:p w:rsidR="006F22DD" w:rsidRDefault="006F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1" w:subsetted="1" w:fontKey="{C28C0FC9-0C3B-42BC-A526-D93AC332C9C5}"/>
    <w:embedItalic r:id="rId2" w:subsetted="1" w:fontKey="{C4388D77-8048-4CF4-9282-B72250455EA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5531FD" w:rsidRPr="00EB58AA" w:rsidTr="005B0120">
      <w:tc>
        <w:tcPr>
          <w:tcW w:w="8472" w:type="dxa"/>
        </w:tcPr>
        <w:p w:rsidR="005531FD" w:rsidRPr="00EB58AA" w:rsidRDefault="005531FD" w:rsidP="005B0120">
          <w:pPr>
            <w:jc w:val="right"/>
            <w:rPr>
              <w:rFonts w:cs="Times New Roman"/>
              <w:sz w:val="18"/>
            </w:rPr>
          </w:pPr>
        </w:p>
      </w:tc>
    </w:tr>
  </w:tbl>
  <w:p w:rsidR="005531FD" w:rsidRPr="00EB58AA" w:rsidRDefault="00EB58AA" w:rsidP="00EB58AA">
    <w:pPr>
      <w:pStyle w:val="Footer"/>
      <w:rPr>
        <w:sz w:val="18"/>
      </w:rPr>
    </w:pPr>
    <w:r>
      <w:rPr>
        <w:sz w:val="18"/>
      </w:rPr>
      <w:t>OPC60109</w:t>
    </w:r>
    <w:r w:rsidRPr="00EB58AA">
      <w:rPr>
        <w:sz w:val="18"/>
      </w:rPr>
      <w:t xml:space="preserve">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33C1C" w:rsidRDefault="005531FD" w:rsidP="005531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31FD" w:rsidTr="005B01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2024">
            <w:rPr>
              <w:i/>
              <w:sz w:val="18"/>
            </w:rPr>
            <w:t>Family Law (Superannuation) (Interest Rate for Adjustment Period)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57F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531FD" w:rsidTr="005B012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531FD" w:rsidRDefault="005531FD" w:rsidP="005B0120">
          <w:pPr>
            <w:rPr>
              <w:sz w:val="18"/>
            </w:rPr>
          </w:pPr>
        </w:p>
      </w:tc>
    </w:tr>
  </w:tbl>
  <w:p w:rsidR="005531FD" w:rsidRPr="00ED79B6" w:rsidRDefault="00EB58AA" w:rsidP="00EB58AA">
    <w:pPr>
      <w:rPr>
        <w:i/>
        <w:sz w:val="18"/>
      </w:rPr>
    </w:pPr>
    <w:r>
      <w:rPr>
        <w:i/>
        <w:sz w:val="18"/>
      </w:rPr>
      <w:t>OPC60109</w:t>
    </w:r>
    <w:r w:rsidRPr="00EB58AA">
      <w:rPr>
        <w:rFonts w:cs="Times New Roman"/>
        <w:i/>
        <w:sz w:val="18"/>
      </w:rPr>
      <w:t xml:space="preserve">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B58AA" w:rsidRDefault="005531FD" w:rsidP="005531FD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31FD" w:rsidRPr="00EB58AA" w:rsidTr="005B01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rPr>
              <w:rFonts w:cs="Times New Roman"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DOCPROPERTY ShortT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 w:rsidR="00EE2024">
            <w:rPr>
              <w:rFonts w:cs="Times New Roman"/>
              <w:i/>
              <w:sz w:val="18"/>
            </w:rPr>
            <w:t>Family Law (Superannuation) (Interest Rate for Adjustment Period) Determination 2013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PAGE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 w:rsidR="00CE57F6">
            <w:rPr>
              <w:rFonts w:cs="Times New Roman"/>
              <w:i/>
              <w:noProof/>
              <w:sz w:val="18"/>
            </w:rPr>
            <w:t>2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</w:tr>
    <w:tr w:rsidR="005531FD" w:rsidRPr="00EB58AA" w:rsidTr="005B012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531FD" w:rsidRPr="00EB58AA" w:rsidRDefault="005531FD" w:rsidP="005B0120">
          <w:pPr>
            <w:rPr>
              <w:rFonts w:cs="Times New Roman"/>
              <w:sz w:val="18"/>
            </w:rPr>
          </w:pPr>
        </w:p>
      </w:tc>
    </w:tr>
  </w:tbl>
  <w:p w:rsidR="005531FD" w:rsidRPr="00EB58AA" w:rsidRDefault="00EB58AA" w:rsidP="00EB58A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OPC60109</w:t>
    </w:r>
    <w:r w:rsidRPr="00EB58AA">
      <w:rPr>
        <w:rFonts w:cs="Times New Roman"/>
        <w:i/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5531FD" w:rsidTr="005B0120">
      <w:tc>
        <w:tcPr>
          <w:tcW w:w="8472" w:type="dxa"/>
        </w:tcPr>
        <w:p w:rsidR="005531FD" w:rsidRDefault="005531FD" w:rsidP="005B0120">
          <w:pPr>
            <w:rPr>
              <w:sz w:val="18"/>
            </w:rPr>
          </w:pPr>
        </w:p>
      </w:tc>
    </w:tr>
  </w:tbl>
  <w:p w:rsidR="005531FD" w:rsidRPr="007500C8" w:rsidRDefault="005531FD" w:rsidP="005E42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D79B6" w:rsidRDefault="005531FD" w:rsidP="005531F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B58AA" w:rsidRDefault="005531FD" w:rsidP="005531F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531FD" w:rsidRPr="00EB58AA" w:rsidTr="005B01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PAGE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 w:rsidR="00CE57F6">
            <w:rPr>
              <w:rFonts w:cs="Times New Roman"/>
              <w:i/>
              <w:noProof/>
              <w:sz w:val="18"/>
            </w:rPr>
            <w:t>ii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DOCPROPERTY ShortT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 w:rsidR="00EE2024">
            <w:rPr>
              <w:rFonts w:cs="Times New Roman"/>
              <w:i/>
              <w:sz w:val="18"/>
            </w:rPr>
            <w:t>Family Law (Superannuation) (Interest Rate for Adjustment Period) Determination 2013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5531FD" w:rsidRPr="00EB58AA" w:rsidTr="005B012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531FD" w:rsidRPr="00EB58AA" w:rsidRDefault="005531FD" w:rsidP="005B0120">
          <w:pPr>
            <w:jc w:val="right"/>
            <w:rPr>
              <w:rFonts w:cs="Times New Roman"/>
              <w:sz w:val="18"/>
            </w:rPr>
          </w:pPr>
        </w:p>
      </w:tc>
    </w:tr>
  </w:tbl>
  <w:p w:rsidR="005531FD" w:rsidRPr="00EB58AA" w:rsidRDefault="00EB58AA" w:rsidP="00EB58A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OPC60109</w:t>
    </w:r>
    <w:r w:rsidRPr="00EB58AA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33C1C" w:rsidRDefault="005531FD" w:rsidP="005531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531FD" w:rsidTr="005B012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531FD" w:rsidRDefault="00524728" w:rsidP="002C60A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Family Law (Superannuation) (Interest Rate for Adjustment Period) Determination 2014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202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531FD" w:rsidTr="005B012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531FD" w:rsidRDefault="005531FD" w:rsidP="005B0120">
          <w:pPr>
            <w:rPr>
              <w:sz w:val="18"/>
            </w:rPr>
          </w:pPr>
        </w:p>
      </w:tc>
    </w:tr>
  </w:tbl>
  <w:p w:rsidR="005531FD" w:rsidRPr="00ED79B6" w:rsidRDefault="005531FD" w:rsidP="005E428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B58AA" w:rsidRDefault="005531FD" w:rsidP="005531F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531FD" w:rsidRPr="00EB58AA" w:rsidTr="005B01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PAGE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 w:rsidR="00EE2024">
            <w:rPr>
              <w:rFonts w:cs="Times New Roman"/>
              <w:i/>
              <w:noProof/>
              <w:sz w:val="18"/>
            </w:rPr>
            <w:t>2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0F09F4" w:rsidP="005E428E">
          <w:pPr>
            <w:spacing w:line="0" w:lineRule="atLeast"/>
            <w:jc w:val="center"/>
            <w:rPr>
              <w:rFonts w:cs="Times New Roman"/>
              <w:sz w:val="18"/>
            </w:rPr>
          </w:pPr>
          <w:r>
            <w:rPr>
              <w:i/>
              <w:sz w:val="18"/>
            </w:rPr>
            <w:t>Family Law (Superannuation) (Interest Rate for Adjustment Period) Determination 2014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5531FD" w:rsidRPr="00EB58AA" w:rsidTr="005B012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531FD" w:rsidRPr="00EB58AA" w:rsidRDefault="005531FD" w:rsidP="005B0120">
          <w:pPr>
            <w:jc w:val="right"/>
            <w:rPr>
              <w:rFonts w:cs="Times New Roman"/>
              <w:sz w:val="18"/>
            </w:rPr>
          </w:pPr>
        </w:p>
      </w:tc>
    </w:tr>
  </w:tbl>
  <w:p w:rsidR="005531FD" w:rsidRPr="00EB58AA" w:rsidRDefault="005531FD" w:rsidP="005E428E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33C1C" w:rsidRDefault="005531FD" w:rsidP="005531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31FD" w:rsidTr="005B01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31FD" w:rsidRDefault="000F09F4" w:rsidP="000F09F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Family Law (Superannuation) (Interest Rate for Adjustment Period) Determination 2014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202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531FD" w:rsidTr="005B012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531FD" w:rsidRDefault="005531FD" w:rsidP="005B0120">
          <w:pPr>
            <w:rPr>
              <w:sz w:val="18"/>
            </w:rPr>
          </w:pPr>
        </w:p>
      </w:tc>
    </w:tr>
  </w:tbl>
  <w:p w:rsidR="005531FD" w:rsidRPr="00ED79B6" w:rsidRDefault="005531FD" w:rsidP="005E428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33C1C" w:rsidRDefault="005531FD" w:rsidP="005531F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31FD" w:rsidTr="005B01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E2024">
            <w:rPr>
              <w:i/>
              <w:sz w:val="18"/>
            </w:rPr>
            <w:t>Family Law (Superannuation) (Interest Rate for Adjustment Period)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31FD" w:rsidRDefault="005531FD" w:rsidP="005B01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57F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531FD" w:rsidTr="005B012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531FD" w:rsidRDefault="005531FD" w:rsidP="005B0120">
          <w:pPr>
            <w:rPr>
              <w:sz w:val="18"/>
            </w:rPr>
          </w:pPr>
        </w:p>
      </w:tc>
    </w:tr>
  </w:tbl>
  <w:p w:rsidR="005531FD" w:rsidRPr="00ED79B6" w:rsidRDefault="005531FD" w:rsidP="005531FD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1FD" w:rsidRPr="00EB58AA" w:rsidRDefault="005531FD" w:rsidP="005531F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531FD" w:rsidRPr="00EB58AA" w:rsidTr="005B01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PAGE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 w:rsidR="00CE57F6">
            <w:rPr>
              <w:rFonts w:cs="Times New Roman"/>
              <w:i/>
              <w:noProof/>
              <w:sz w:val="18"/>
            </w:rPr>
            <w:t>2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B58AA">
            <w:rPr>
              <w:rFonts w:cs="Times New Roman"/>
              <w:i/>
              <w:sz w:val="18"/>
            </w:rPr>
            <w:fldChar w:fldCharType="begin"/>
          </w:r>
          <w:r w:rsidRPr="00EB58AA">
            <w:rPr>
              <w:rFonts w:cs="Times New Roman"/>
              <w:i/>
              <w:sz w:val="18"/>
            </w:rPr>
            <w:instrText xml:space="preserve"> DOCPROPERTY ShortT </w:instrText>
          </w:r>
          <w:r w:rsidRPr="00EB58AA">
            <w:rPr>
              <w:rFonts w:cs="Times New Roman"/>
              <w:i/>
              <w:sz w:val="18"/>
            </w:rPr>
            <w:fldChar w:fldCharType="separate"/>
          </w:r>
          <w:r w:rsidR="00EE2024">
            <w:rPr>
              <w:rFonts w:cs="Times New Roman"/>
              <w:i/>
              <w:sz w:val="18"/>
            </w:rPr>
            <w:t>Family Law (Superannuation) (Interest Rate for Adjustment Period) Determination 2013</w:t>
          </w:r>
          <w:r w:rsidRPr="00EB58A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531FD" w:rsidRPr="00EB58AA" w:rsidRDefault="005531FD" w:rsidP="005B012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5531FD" w:rsidRPr="00EB58AA" w:rsidTr="005B012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531FD" w:rsidRPr="00EB58AA" w:rsidRDefault="005531FD" w:rsidP="005B0120">
          <w:pPr>
            <w:jc w:val="right"/>
            <w:rPr>
              <w:rFonts w:cs="Times New Roman"/>
              <w:sz w:val="18"/>
            </w:rPr>
          </w:pPr>
        </w:p>
      </w:tc>
    </w:tr>
  </w:tbl>
  <w:p w:rsidR="005531FD" w:rsidRPr="00EB58AA" w:rsidRDefault="00EB58AA" w:rsidP="00EB58AA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OPC60109</w:t>
    </w:r>
    <w:r w:rsidRPr="00EB58AA">
      <w:rPr>
        <w:rFonts w:cs="Times New Roman"/>
        <w:i/>
        <w:sz w:val="18"/>
      </w:rPr>
      <w:t xml:space="preserve">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DD" w:rsidRDefault="006F22DD">
      <w:r>
        <w:separator/>
      </w:r>
    </w:p>
  </w:footnote>
  <w:footnote w:type="continuationSeparator" w:id="0">
    <w:p w:rsidR="006F22DD" w:rsidRDefault="006F2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5F1388" w:rsidRDefault="00622FA3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Default="00622FA3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622FA3" w:rsidRDefault="00622FA3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622FA3" w:rsidRPr="007A1328" w:rsidRDefault="00622FA3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622FA3" w:rsidRPr="007A1328" w:rsidRDefault="00622FA3" w:rsidP="004A1E86">
    <w:pPr>
      <w:rPr>
        <w:b/>
        <w:sz w:val="24"/>
      </w:rPr>
    </w:pPr>
  </w:p>
  <w:p w:rsidR="00622FA3" w:rsidRPr="007A1328" w:rsidRDefault="00622FA3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E202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E2024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7A1328" w:rsidRDefault="00622FA3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622FA3" w:rsidRPr="007A1328" w:rsidRDefault="00622FA3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622FA3" w:rsidRPr="007A1328" w:rsidRDefault="00622FA3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622FA3" w:rsidRPr="007A1328" w:rsidRDefault="00622FA3" w:rsidP="004A1E86">
    <w:pPr>
      <w:jc w:val="right"/>
      <w:rPr>
        <w:b/>
        <w:sz w:val="24"/>
      </w:rPr>
    </w:pPr>
  </w:p>
  <w:p w:rsidR="00622FA3" w:rsidRPr="007A1328" w:rsidRDefault="00622FA3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E202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E2024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7A1328" w:rsidRDefault="00622FA3" w:rsidP="004A1E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5F1388" w:rsidRDefault="00622FA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5F1388" w:rsidRDefault="00622FA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ED79B6" w:rsidRDefault="00622FA3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ED79B6" w:rsidRDefault="00622FA3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ED79B6" w:rsidRDefault="00622FA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Default="00622FA3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622FA3" w:rsidRDefault="00622FA3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622FA3" w:rsidRPr="007A1328" w:rsidRDefault="00622FA3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622FA3" w:rsidRPr="007A1328" w:rsidRDefault="00622FA3" w:rsidP="004A1E86">
    <w:pPr>
      <w:rPr>
        <w:b/>
        <w:sz w:val="24"/>
      </w:rPr>
    </w:pPr>
  </w:p>
  <w:p w:rsidR="00622FA3" w:rsidRPr="007A1328" w:rsidRDefault="00622FA3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E202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E2024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7A1328" w:rsidRDefault="00622FA3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622FA3" w:rsidRPr="007A1328" w:rsidRDefault="00622FA3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622FA3" w:rsidRPr="007A1328" w:rsidRDefault="00622FA3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622FA3" w:rsidRPr="007A1328" w:rsidRDefault="00622FA3" w:rsidP="004A1E86">
    <w:pPr>
      <w:jc w:val="right"/>
      <w:rPr>
        <w:b/>
        <w:sz w:val="24"/>
      </w:rPr>
    </w:pPr>
  </w:p>
  <w:p w:rsidR="00622FA3" w:rsidRPr="007A1328" w:rsidRDefault="00622FA3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E202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E2024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A3" w:rsidRPr="007A1328" w:rsidRDefault="00622FA3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 w:grammar="clean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14557F8-C740-4197-8974-017057BCCFD8}"/>
    <w:docVar w:name="dgnword-eventsink" w:val="167111952"/>
  </w:docVars>
  <w:rsids>
    <w:rsidRoot w:val="00B21F08"/>
    <w:rsid w:val="000038A0"/>
    <w:rsid w:val="00012F8A"/>
    <w:rsid w:val="0001662A"/>
    <w:rsid w:val="00020108"/>
    <w:rsid w:val="000240C7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5424B"/>
    <w:rsid w:val="00060076"/>
    <w:rsid w:val="000646EC"/>
    <w:rsid w:val="00064B55"/>
    <w:rsid w:val="000650CD"/>
    <w:rsid w:val="00065118"/>
    <w:rsid w:val="00065296"/>
    <w:rsid w:val="00066133"/>
    <w:rsid w:val="000715D1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C18D2"/>
    <w:rsid w:val="000D1916"/>
    <w:rsid w:val="000E16EC"/>
    <w:rsid w:val="000E27E3"/>
    <w:rsid w:val="000E48BD"/>
    <w:rsid w:val="000E7494"/>
    <w:rsid w:val="000F09F4"/>
    <w:rsid w:val="001012EB"/>
    <w:rsid w:val="00101467"/>
    <w:rsid w:val="00105BB8"/>
    <w:rsid w:val="00107284"/>
    <w:rsid w:val="00110875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2B61"/>
    <w:rsid w:val="00153195"/>
    <w:rsid w:val="00162609"/>
    <w:rsid w:val="00164935"/>
    <w:rsid w:val="00165D61"/>
    <w:rsid w:val="0017685B"/>
    <w:rsid w:val="0018354D"/>
    <w:rsid w:val="00185F83"/>
    <w:rsid w:val="00186360"/>
    <w:rsid w:val="00187D63"/>
    <w:rsid w:val="00191FA5"/>
    <w:rsid w:val="00192C10"/>
    <w:rsid w:val="00193F32"/>
    <w:rsid w:val="001A4DD7"/>
    <w:rsid w:val="001A5401"/>
    <w:rsid w:val="001A6C59"/>
    <w:rsid w:val="001B463E"/>
    <w:rsid w:val="001C22F5"/>
    <w:rsid w:val="001C25FE"/>
    <w:rsid w:val="001C299C"/>
    <w:rsid w:val="001C7118"/>
    <w:rsid w:val="001C769F"/>
    <w:rsid w:val="001D6D71"/>
    <w:rsid w:val="001E092D"/>
    <w:rsid w:val="001E1749"/>
    <w:rsid w:val="001F108C"/>
    <w:rsid w:val="001F41C5"/>
    <w:rsid w:val="002015B2"/>
    <w:rsid w:val="00203232"/>
    <w:rsid w:val="00205F81"/>
    <w:rsid w:val="00210652"/>
    <w:rsid w:val="00214C3B"/>
    <w:rsid w:val="00221073"/>
    <w:rsid w:val="00222FD0"/>
    <w:rsid w:val="002252C7"/>
    <w:rsid w:val="0022734F"/>
    <w:rsid w:val="00233C57"/>
    <w:rsid w:val="0023489C"/>
    <w:rsid w:val="002360B8"/>
    <w:rsid w:val="0024222C"/>
    <w:rsid w:val="00243601"/>
    <w:rsid w:val="00244C01"/>
    <w:rsid w:val="00246042"/>
    <w:rsid w:val="00251B2A"/>
    <w:rsid w:val="00252F17"/>
    <w:rsid w:val="00253DDD"/>
    <w:rsid w:val="00260912"/>
    <w:rsid w:val="00273B32"/>
    <w:rsid w:val="00275245"/>
    <w:rsid w:val="00281E63"/>
    <w:rsid w:val="00283C56"/>
    <w:rsid w:val="0028609E"/>
    <w:rsid w:val="00286CEA"/>
    <w:rsid w:val="00293BC3"/>
    <w:rsid w:val="00294EA1"/>
    <w:rsid w:val="00295A83"/>
    <w:rsid w:val="002A0984"/>
    <w:rsid w:val="002A19B0"/>
    <w:rsid w:val="002A37DA"/>
    <w:rsid w:val="002A7E6E"/>
    <w:rsid w:val="002B104A"/>
    <w:rsid w:val="002B1EBA"/>
    <w:rsid w:val="002B265A"/>
    <w:rsid w:val="002B3023"/>
    <w:rsid w:val="002B3196"/>
    <w:rsid w:val="002B32C5"/>
    <w:rsid w:val="002B519A"/>
    <w:rsid w:val="002B7BF8"/>
    <w:rsid w:val="002B7DCF"/>
    <w:rsid w:val="002C60A5"/>
    <w:rsid w:val="002D4558"/>
    <w:rsid w:val="002D71AC"/>
    <w:rsid w:val="002D74E4"/>
    <w:rsid w:val="002D7932"/>
    <w:rsid w:val="002E5749"/>
    <w:rsid w:val="002F78D5"/>
    <w:rsid w:val="002F7DDE"/>
    <w:rsid w:val="00306194"/>
    <w:rsid w:val="003072E7"/>
    <w:rsid w:val="00310C2A"/>
    <w:rsid w:val="003231FF"/>
    <w:rsid w:val="0033573E"/>
    <w:rsid w:val="00336724"/>
    <w:rsid w:val="00340A73"/>
    <w:rsid w:val="00342787"/>
    <w:rsid w:val="00343B24"/>
    <w:rsid w:val="003469E3"/>
    <w:rsid w:val="0035001E"/>
    <w:rsid w:val="00353F3B"/>
    <w:rsid w:val="00357657"/>
    <w:rsid w:val="00367E3F"/>
    <w:rsid w:val="00370DD7"/>
    <w:rsid w:val="0037255F"/>
    <w:rsid w:val="0038199B"/>
    <w:rsid w:val="00387F34"/>
    <w:rsid w:val="00392557"/>
    <w:rsid w:val="0039396B"/>
    <w:rsid w:val="003A5AF1"/>
    <w:rsid w:val="003A77F7"/>
    <w:rsid w:val="003B0D29"/>
    <w:rsid w:val="003B0ED2"/>
    <w:rsid w:val="003B7E2B"/>
    <w:rsid w:val="003C1D25"/>
    <w:rsid w:val="003D1079"/>
    <w:rsid w:val="003D1FD3"/>
    <w:rsid w:val="003D5FC8"/>
    <w:rsid w:val="003D659C"/>
    <w:rsid w:val="003D6F03"/>
    <w:rsid w:val="003E006D"/>
    <w:rsid w:val="003E6D06"/>
    <w:rsid w:val="003F6833"/>
    <w:rsid w:val="004005D4"/>
    <w:rsid w:val="00403F78"/>
    <w:rsid w:val="004159FA"/>
    <w:rsid w:val="00421964"/>
    <w:rsid w:val="00422522"/>
    <w:rsid w:val="004255DD"/>
    <w:rsid w:val="004311E3"/>
    <w:rsid w:val="00433B06"/>
    <w:rsid w:val="00435E07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54784"/>
    <w:rsid w:val="00461EFE"/>
    <w:rsid w:val="004624D8"/>
    <w:rsid w:val="00464092"/>
    <w:rsid w:val="004640EA"/>
    <w:rsid w:val="00464AD1"/>
    <w:rsid w:val="00466DBA"/>
    <w:rsid w:val="00470E41"/>
    <w:rsid w:val="004839A4"/>
    <w:rsid w:val="00484724"/>
    <w:rsid w:val="004879CB"/>
    <w:rsid w:val="0049172E"/>
    <w:rsid w:val="0049577C"/>
    <w:rsid w:val="004A20E2"/>
    <w:rsid w:val="004A7713"/>
    <w:rsid w:val="004A7AA7"/>
    <w:rsid w:val="004B1AC1"/>
    <w:rsid w:val="004B2FBF"/>
    <w:rsid w:val="004B6C4F"/>
    <w:rsid w:val="004C3987"/>
    <w:rsid w:val="004D2382"/>
    <w:rsid w:val="004D305F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0731B"/>
    <w:rsid w:val="0051137B"/>
    <w:rsid w:val="00511776"/>
    <w:rsid w:val="00511924"/>
    <w:rsid w:val="00512974"/>
    <w:rsid w:val="0051511D"/>
    <w:rsid w:val="0052220C"/>
    <w:rsid w:val="005234C7"/>
    <w:rsid w:val="005238E0"/>
    <w:rsid w:val="00524728"/>
    <w:rsid w:val="005277E8"/>
    <w:rsid w:val="0054351E"/>
    <w:rsid w:val="00546B14"/>
    <w:rsid w:val="005516CA"/>
    <w:rsid w:val="005531FD"/>
    <w:rsid w:val="0056334C"/>
    <w:rsid w:val="005672DE"/>
    <w:rsid w:val="0057355C"/>
    <w:rsid w:val="005749F6"/>
    <w:rsid w:val="00576569"/>
    <w:rsid w:val="00580301"/>
    <w:rsid w:val="005859FB"/>
    <w:rsid w:val="005879E7"/>
    <w:rsid w:val="005924C4"/>
    <w:rsid w:val="005943B6"/>
    <w:rsid w:val="005A3C2F"/>
    <w:rsid w:val="005A4031"/>
    <w:rsid w:val="005B5BAF"/>
    <w:rsid w:val="005B7B02"/>
    <w:rsid w:val="005C37BB"/>
    <w:rsid w:val="005C4A85"/>
    <w:rsid w:val="005D0D39"/>
    <w:rsid w:val="005D2F97"/>
    <w:rsid w:val="005D692B"/>
    <w:rsid w:val="005E14B1"/>
    <w:rsid w:val="005E428E"/>
    <w:rsid w:val="005E43E5"/>
    <w:rsid w:val="005E563D"/>
    <w:rsid w:val="005F0DDB"/>
    <w:rsid w:val="005F47D8"/>
    <w:rsid w:val="005F52A1"/>
    <w:rsid w:val="00602748"/>
    <w:rsid w:val="006047C5"/>
    <w:rsid w:val="00605806"/>
    <w:rsid w:val="0061306A"/>
    <w:rsid w:val="00621915"/>
    <w:rsid w:val="00621E9C"/>
    <w:rsid w:val="00622FA3"/>
    <w:rsid w:val="00624074"/>
    <w:rsid w:val="0062769F"/>
    <w:rsid w:val="00634AE3"/>
    <w:rsid w:val="00634E5D"/>
    <w:rsid w:val="00641664"/>
    <w:rsid w:val="00641CD7"/>
    <w:rsid w:val="0065001E"/>
    <w:rsid w:val="006533B7"/>
    <w:rsid w:val="00674B00"/>
    <w:rsid w:val="006C2616"/>
    <w:rsid w:val="006C5742"/>
    <w:rsid w:val="006D018E"/>
    <w:rsid w:val="006D3078"/>
    <w:rsid w:val="006D4034"/>
    <w:rsid w:val="006D6190"/>
    <w:rsid w:val="006E2530"/>
    <w:rsid w:val="006E548F"/>
    <w:rsid w:val="006E7E7A"/>
    <w:rsid w:val="006F0BD8"/>
    <w:rsid w:val="006F22DD"/>
    <w:rsid w:val="006F73F0"/>
    <w:rsid w:val="0070085E"/>
    <w:rsid w:val="00702998"/>
    <w:rsid w:val="0071055A"/>
    <w:rsid w:val="0071414A"/>
    <w:rsid w:val="0071514F"/>
    <w:rsid w:val="00716F1E"/>
    <w:rsid w:val="00720FC5"/>
    <w:rsid w:val="00727685"/>
    <w:rsid w:val="00730AF8"/>
    <w:rsid w:val="00735D7F"/>
    <w:rsid w:val="007375F7"/>
    <w:rsid w:val="00740322"/>
    <w:rsid w:val="00740916"/>
    <w:rsid w:val="00742FC6"/>
    <w:rsid w:val="007431FF"/>
    <w:rsid w:val="00756F9E"/>
    <w:rsid w:val="00772ADE"/>
    <w:rsid w:val="0078300B"/>
    <w:rsid w:val="007833A9"/>
    <w:rsid w:val="007844E1"/>
    <w:rsid w:val="007851E9"/>
    <w:rsid w:val="007910D2"/>
    <w:rsid w:val="00794754"/>
    <w:rsid w:val="007A3064"/>
    <w:rsid w:val="007C7959"/>
    <w:rsid w:val="007D1A1E"/>
    <w:rsid w:val="007E231D"/>
    <w:rsid w:val="007E3AA5"/>
    <w:rsid w:val="007F488D"/>
    <w:rsid w:val="007F75DF"/>
    <w:rsid w:val="008002E8"/>
    <w:rsid w:val="008006D5"/>
    <w:rsid w:val="00800F8F"/>
    <w:rsid w:val="00804E5B"/>
    <w:rsid w:val="00811B2B"/>
    <w:rsid w:val="008149B7"/>
    <w:rsid w:val="00816358"/>
    <w:rsid w:val="008245E0"/>
    <w:rsid w:val="00825250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81E11"/>
    <w:rsid w:val="00886003"/>
    <w:rsid w:val="008866E8"/>
    <w:rsid w:val="0088671C"/>
    <w:rsid w:val="00886C7C"/>
    <w:rsid w:val="008A2CE6"/>
    <w:rsid w:val="008A35A6"/>
    <w:rsid w:val="008A4808"/>
    <w:rsid w:val="008A656F"/>
    <w:rsid w:val="008A6DFE"/>
    <w:rsid w:val="008B0EFE"/>
    <w:rsid w:val="008B183C"/>
    <w:rsid w:val="008B1E93"/>
    <w:rsid w:val="008B5981"/>
    <w:rsid w:val="008B6C52"/>
    <w:rsid w:val="008C3068"/>
    <w:rsid w:val="008C3CE6"/>
    <w:rsid w:val="008C43C2"/>
    <w:rsid w:val="008C48D9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09AD"/>
    <w:rsid w:val="00911F7B"/>
    <w:rsid w:val="00913281"/>
    <w:rsid w:val="00913EA5"/>
    <w:rsid w:val="009146C1"/>
    <w:rsid w:val="00915D96"/>
    <w:rsid w:val="00923BE0"/>
    <w:rsid w:val="00927849"/>
    <w:rsid w:val="00930919"/>
    <w:rsid w:val="009407EB"/>
    <w:rsid w:val="00943CEA"/>
    <w:rsid w:val="00945A5E"/>
    <w:rsid w:val="009612A7"/>
    <w:rsid w:val="00961FFE"/>
    <w:rsid w:val="00963ADB"/>
    <w:rsid w:val="00967444"/>
    <w:rsid w:val="00976374"/>
    <w:rsid w:val="00983A1F"/>
    <w:rsid w:val="00987485"/>
    <w:rsid w:val="0099167B"/>
    <w:rsid w:val="009918D9"/>
    <w:rsid w:val="00993442"/>
    <w:rsid w:val="009A0CC8"/>
    <w:rsid w:val="009A207B"/>
    <w:rsid w:val="009A28DA"/>
    <w:rsid w:val="009A5048"/>
    <w:rsid w:val="009A5A0D"/>
    <w:rsid w:val="009A679E"/>
    <w:rsid w:val="009A6D1B"/>
    <w:rsid w:val="009B303B"/>
    <w:rsid w:val="009B3BDA"/>
    <w:rsid w:val="009B76D8"/>
    <w:rsid w:val="009B785F"/>
    <w:rsid w:val="009C0398"/>
    <w:rsid w:val="009D6B2A"/>
    <w:rsid w:val="009D7BDF"/>
    <w:rsid w:val="009E170C"/>
    <w:rsid w:val="009E1C06"/>
    <w:rsid w:val="009E28DB"/>
    <w:rsid w:val="009E2D2F"/>
    <w:rsid w:val="009F3F7B"/>
    <w:rsid w:val="00A00C88"/>
    <w:rsid w:val="00A046F7"/>
    <w:rsid w:val="00A06A66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3D5D"/>
    <w:rsid w:val="00A41885"/>
    <w:rsid w:val="00A41B45"/>
    <w:rsid w:val="00A52515"/>
    <w:rsid w:val="00A54B37"/>
    <w:rsid w:val="00A54CD5"/>
    <w:rsid w:val="00A609DD"/>
    <w:rsid w:val="00A60B57"/>
    <w:rsid w:val="00A61815"/>
    <w:rsid w:val="00A644DE"/>
    <w:rsid w:val="00A65157"/>
    <w:rsid w:val="00A6740F"/>
    <w:rsid w:val="00A90C9D"/>
    <w:rsid w:val="00A921BD"/>
    <w:rsid w:val="00A95A88"/>
    <w:rsid w:val="00AA1B63"/>
    <w:rsid w:val="00AA3188"/>
    <w:rsid w:val="00AA420D"/>
    <w:rsid w:val="00AB2C8C"/>
    <w:rsid w:val="00AB444A"/>
    <w:rsid w:val="00AB68AB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F00"/>
    <w:rsid w:val="00B156E1"/>
    <w:rsid w:val="00B21F08"/>
    <w:rsid w:val="00B22A89"/>
    <w:rsid w:val="00B25433"/>
    <w:rsid w:val="00B2626C"/>
    <w:rsid w:val="00B3728B"/>
    <w:rsid w:val="00B408B6"/>
    <w:rsid w:val="00B531ED"/>
    <w:rsid w:val="00B53574"/>
    <w:rsid w:val="00B60027"/>
    <w:rsid w:val="00B61908"/>
    <w:rsid w:val="00B63AE9"/>
    <w:rsid w:val="00B65BBB"/>
    <w:rsid w:val="00B662B0"/>
    <w:rsid w:val="00B670FF"/>
    <w:rsid w:val="00B70B80"/>
    <w:rsid w:val="00B76BE0"/>
    <w:rsid w:val="00B80913"/>
    <w:rsid w:val="00B8139C"/>
    <w:rsid w:val="00B91A8D"/>
    <w:rsid w:val="00BA34AD"/>
    <w:rsid w:val="00BA365F"/>
    <w:rsid w:val="00BA4B2A"/>
    <w:rsid w:val="00BA6D05"/>
    <w:rsid w:val="00BB69FF"/>
    <w:rsid w:val="00BC4C18"/>
    <w:rsid w:val="00BD545A"/>
    <w:rsid w:val="00BF1B36"/>
    <w:rsid w:val="00BF1C2D"/>
    <w:rsid w:val="00BF2735"/>
    <w:rsid w:val="00BF738E"/>
    <w:rsid w:val="00BF7437"/>
    <w:rsid w:val="00C0402F"/>
    <w:rsid w:val="00C14CE5"/>
    <w:rsid w:val="00C24D41"/>
    <w:rsid w:val="00C30025"/>
    <w:rsid w:val="00C3254A"/>
    <w:rsid w:val="00C329A2"/>
    <w:rsid w:val="00C35EC8"/>
    <w:rsid w:val="00C36F77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4D29"/>
    <w:rsid w:val="00C55282"/>
    <w:rsid w:val="00C6035E"/>
    <w:rsid w:val="00C639B5"/>
    <w:rsid w:val="00C651A6"/>
    <w:rsid w:val="00C71BEE"/>
    <w:rsid w:val="00C725F3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752C"/>
    <w:rsid w:val="00CB009F"/>
    <w:rsid w:val="00CB221F"/>
    <w:rsid w:val="00CC3524"/>
    <w:rsid w:val="00CD3C04"/>
    <w:rsid w:val="00CD3C3C"/>
    <w:rsid w:val="00CE57F6"/>
    <w:rsid w:val="00CE662A"/>
    <w:rsid w:val="00CF73A6"/>
    <w:rsid w:val="00D00AAD"/>
    <w:rsid w:val="00D05063"/>
    <w:rsid w:val="00D05575"/>
    <w:rsid w:val="00D07DF3"/>
    <w:rsid w:val="00D118BD"/>
    <w:rsid w:val="00D13C76"/>
    <w:rsid w:val="00D15738"/>
    <w:rsid w:val="00D2157E"/>
    <w:rsid w:val="00D22AE7"/>
    <w:rsid w:val="00D24F42"/>
    <w:rsid w:val="00D2550B"/>
    <w:rsid w:val="00D271FF"/>
    <w:rsid w:val="00D3367E"/>
    <w:rsid w:val="00D33956"/>
    <w:rsid w:val="00D34F1B"/>
    <w:rsid w:val="00D41229"/>
    <w:rsid w:val="00D4367A"/>
    <w:rsid w:val="00D45566"/>
    <w:rsid w:val="00D56C07"/>
    <w:rsid w:val="00D57D13"/>
    <w:rsid w:val="00D61316"/>
    <w:rsid w:val="00D6243F"/>
    <w:rsid w:val="00D6403A"/>
    <w:rsid w:val="00D70518"/>
    <w:rsid w:val="00D774C6"/>
    <w:rsid w:val="00D80163"/>
    <w:rsid w:val="00D84CCB"/>
    <w:rsid w:val="00D84E18"/>
    <w:rsid w:val="00D95125"/>
    <w:rsid w:val="00DB2470"/>
    <w:rsid w:val="00DC7FB4"/>
    <w:rsid w:val="00DE5043"/>
    <w:rsid w:val="00DE7476"/>
    <w:rsid w:val="00DF44BE"/>
    <w:rsid w:val="00DF64FD"/>
    <w:rsid w:val="00E05AF6"/>
    <w:rsid w:val="00E10958"/>
    <w:rsid w:val="00E127AC"/>
    <w:rsid w:val="00E12D8A"/>
    <w:rsid w:val="00E14318"/>
    <w:rsid w:val="00E24EF9"/>
    <w:rsid w:val="00E24FB9"/>
    <w:rsid w:val="00E26ABC"/>
    <w:rsid w:val="00E26CD1"/>
    <w:rsid w:val="00E26F82"/>
    <w:rsid w:val="00E32832"/>
    <w:rsid w:val="00E35189"/>
    <w:rsid w:val="00E44149"/>
    <w:rsid w:val="00E44D80"/>
    <w:rsid w:val="00E44ECA"/>
    <w:rsid w:val="00E459C3"/>
    <w:rsid w:val="00E53A61"/>
    <w:rsid w:val="00E54BAF"/>
    <w:rsid w:val="00E57384"/>
    <w:rsid w:val="00E5755C"/>
    <w:rsid w:val="00E6255A"/>
    <w:rsid w:val="00E6578A"/>
    <w:rsid w:val="00E678BB"/>
    <w:rsid w:val="00E726B2"/>
    <w:rsid w:val="00E7293B"/>
    <w:rsid w:val="00E74109"/>
    <w:rsid w:val="00E750F1"/>
    <w:rsid w:val="00E814E3"/>
    <w:rsid w:val="00E83315"/>
    <w:rsid w:val="00E83542"/>
    <w:rsid w:val="00E911E6"/>
    <w:rsid w:val="00E9172F"/>
    <w:rsid w:val="00EA0DE3"/>
    <w:rsid w:val="00EA0E4D"/>
    <w:rsid w:val="00EA38C2"/>
    <w:rsid w:val="00EA653B"/>
    <w:rsid w:val="00EB1E0E"/>
    <w:rsid w:val="00EB58AA"/>
    <w:rsid w:val="00EB77D8"/>
    <w:rsid w:val="00EB7CEA"/>
    <w:rsid w:val="00EC100A"/>
    <w:rsid w:val="00ED1C66"/>
    <w:rsid w:val="00ED1FB9"/>
    <w:rsid w:val="00ED6AB5"/>
    <w:rsid w:val="00EE04BE"/>
    <w:rsid w:val="00EE2024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72D2"/>
    <w:rsid w:val="00F242C4"/>
    <w:rsid w:val="00F31056"/>
    <w:rsid w:val="00F336D9"/>
    <w:rsid w:val="00F37E63"/>
    <w:rsid w:val="00F41F12"/>
    <w:rsid w:val="00F4416C"/>
    <w:rsid w:val="00F511C0"/>
    <w:rsid w:val="00F719EC"/>
    <w:rsid w:val="00F7591B"/>
    <w:rsid w:val="00F76ECD"/>
    <w:rsid w:val="00F86BD5"/>
    <w:rsid w:val="00F92D2D"/>
    <w:rsid w:val="00F9606B"/>
    <w:rsid w:val="00F96711"/>
    <w:rsid w:val="00F97D20"/>
    <w:rsid w:val="00FB1906"/>
    <w:rsid w:val="00FC24F5"/>
    <w:rsid w:val="00FD119D"/>
    <w:rsid w:val="00FD6632"/>
    <w:rsid w:val="00FE262A"/>
    <w:rsid w:val="00FE36CF"/>
    <w:rsid w:val="00FE3A0D"/>
    <w:rsid w:val="00FE6FDA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4B5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deunderText">
    <w:name w:val="MadeunderText"/>
    <w:basedOn w:val="OPCParaBase"/>
    <w:next w:val="CompiledMadeUnder"/>
    <w:rsid w:val="00064B55"/>
    <w:pPr>
      <w:spacing w:before="240"/>
    </w:pPr>
    <w:rPr>
      <w:sz w:val="24"/>
      <w:szCs w:val="24"/>
    </w:rPr>
  </w:style>
  <w:style w:type="paragraph" w:styleId="Footer">
    <w:name w:val="footer"/>
    <w:link w:val="FooterChar"/>
    <w:rsid w:val="00064B5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064B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064B55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622FA3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64B55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064B5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064B55"/>
  </w:style>
  <w:style w:type="character" w:customStyle="1" w:styleId="CharAmSchText">
    <w:name w:val="CharAmSchText"/>
    <w:basedOn w:val="OPCCharBase"/>
    <w:uiPriority w:val="1"/>
    <w:qFormat/>
    <w:rsid w:val="00064B55"/>
  </w:style>
  <w:style w:type="character" w:customStyle="1" w:styleId="CharChapNo">
    <w:name w:val="CharChapNo"/>
    <w:basedOn w:val="OPCCharBase"/>
    <w:qFormat/>
    <w:rsid w:val="00064B55"/>
  </w:style>
  <w:style w:type="character" w:customStyle="1" w:styleId="CharChapText">
    <w:name w:val="CharChapText"/>
    <w:basedOn w:val="OPCCharBase"/>
    <w:qFormat/>
    <w:rsid w:val="00064B55"/>
  </w:style>
  <w:style w:type="character" w:customStyle="1" w:styleId="CharDivNo">
    <w:name w:val="CharDivNo"/>
    <w:basedOn w:val="OPCCharBase"/>
    <w:qFormat/>
    <w:rsid w:val="00064B55"/>
  </w:style>
  <w:style w:type="character" w:customStyle="1" w:styleId="CharDivText">
    <w:name w:val="CharDivText"/>
    <w:basedOn w:val="OPCCharBase"/>
    <w:qFormat/>
    <w:rsid w:val="00064B55"/>
  </w:style>
  <w:style w:type="character" w:customStyle="1" w:styleId="CharPartNo">
    <w:name w:val="CharPartNo"/>
    <w:basedOn w:val="OPCCharBase"/>
    <w:qFormat/>
    <w:rsid w:val="00064B55"/>
  </w:style>
  <w:style w:type="character" w:customStyle="1" w:styleId="CharPartText">
    <w:name w:val="CharPartText"/>
    <w:basedOn w:val="OPCCharBase"/>
    <w:qFormat/>
    <w:rsid w:val="00064B55"/>
  </w:style>
  <w:style w:type="character" w:customStyle="1" w:styleId="OPCCharBase">
    <w:name w:val="OPCCharBase"/>
    <w:uiPriority w:val="1"/>
    <w:qFormat/>
    <w:rsid w:val="00064B55"/>
  </w:style>
  <w:style w:type="paragraph" w:customStyle="1" w:styleId="OPCParaBase">
    <w:name w:val="OPCParaBase"/>
    <w:qFormat/>
    <w:rsid w:val="00064B5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064B55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064B55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064B55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064B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064B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4B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064B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4B5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064B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4B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4B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4B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4B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4B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4B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4B55"/>
  </w:style>
  <w:style w:type="paragraph" w:customStyle="1" w:styleId="Blocks">
    <w:name w:val="Blocks"/>
    <w:aliases w:val="bb"/>
    <w:basedOn w:val="OPCParaBase"/>
    <w:qFormat/>
    <w:rsid w:val="00064B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4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4B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4B55"/>
    <w:rPr>
      <w:i/>
    </w:rPr>
  </w:style>
  <w:style w:type="paragraph" w:customStyle="1" w:styleId="BoxList">
    <w:name w:val="BoxList"/>
    <w:aliases w:val="bl"/>
    <w:basedOn w:val="BoxText"/>
    <w:qFormat/>
    <w:rsid w:val="00064B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4B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4B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4B5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4B55"/>
  </w:style>
  <w:style w:type="character" w:customStyle="1" w:styleId="CharAmPartText">
    <w:name w:val="CharAmPartText"/>
    <w:basedOn w:val="OPCCharBase"/>
    <w:uiPriority w:val="1"/>
    <w:qFormat/>
    <w:rsid w:val="00064B55"/>
  </w:style>
  <w:style w:type="character" w:customStyle="1" w:styleId="CharBoldItalic">
    <w:name w:val="CharBoldItalic"/>
    <w:basedOn w:val="OPCCharBase"/>
    <w:uiPriority w:val="1"/>
    <w:qFormat/>
    <w:rsid w:val="00064B55"/>
    <w:rPr>
      <w:b/>
      <w:i/>
    </w:rPr>
  </w:style>
  <w:style w:type="character" w:customStyle="1" w:styleId="CharItalic">
    <w:name w:val="CharItalic"/>
    <w:basedOn w:val="OPCCharBase"/>
    <w:uiPriority w:val="1"/>
    <w:qFormat/>
    <w:rsid w:val="00064B55"/>
    <w:rPr>
      <w:i/>
    </w:rPr>
  </w:style>
  <w:style w:type="character" w:customStyle="1" w:styleId="CharSubdNo">
    <w:name w:val="CharSubdNo"/>
    <w:basedOn w:val="OPCCharBase"/>
    <w:uiPriority w:val="1"/>
    <w:qFormat/>
    <w:rsid w:val="00064B55"/>
  </w:style>
  <w:style w:type="character" w:customStyle="1" w:styleId="CharSubdText">
    <w:name w:val="CharSubdText"/>
    <w:basedOn w:val="OPCCharBase"/>
    <w:uiPriority w:val="1"/>
    <w:qFormat/>
    <w:rsid w:val="00064B55"/>
  </w:style>
  <w:style w:type="paragraph" w:customStyle="1" w:styleId="CTA--">
    <w:name w:val="CTA --"/>
    <w:basedOn w:val="OPCParaBase"/>
    <w:next w:val="Normal"/>
    <w:rsid w:val="00064B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4B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4B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4B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4B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4B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4B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4B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4B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4B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4B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4B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4B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4B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64B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4B55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064B55"/>
    <w:rPr>
      <w:sz w:val="16"/>
    </w:rPr>
  </w:style>
  <w:style w:type="paragraph" w:customStyle="1" w:styleId="House">
    <w:name w:val="House"/>
    <w:basedOn w:val="OPCParaBase"/>
    <w:rsid w:val="00064B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4B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4B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4B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4B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4B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064B5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4B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64B5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64B5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064B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4B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4B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4B5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064B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4B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4B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4B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4B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4B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4B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4B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4B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4B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4B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4B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4B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4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4B55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4B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4B5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064B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4B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4B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4B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4B5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622FA3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064B55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64B55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4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064B55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064B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064B5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064B55"/>
    <w:pPr>
      <w:spacing w:before="120"/>
    </w:pPr>
  </w:style>
  <w:style w:type="paragraph" w:customStyle="1" w:styleId="CompiledActNo">
    <w:name w:val="CompiledActNo"/>
    <w:basedOn w:val="OPCParaBase"/>
    <w:next w:val="Normal"/>
    <w:rsid w:val="00064B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4B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4B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4B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4B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4B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4B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4B5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4B5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4B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4B5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4B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4B5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4B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4B55"/>
    <w:pPr>
      <w:spacing w:before="60" w:line="240" w:lineRule="atLeast"/>
    </w:pPr>
    <w:rPr>
      <w:sz w:val="16"/>
    </w:rPr>
  </w:style>
  <w:style w:type="paragraph" w:customStyle="1" w:styleId="ENotesHeading3">
    <w:name w:val="ENotesHeading 3"/>
    <w:aliases w:val="Enh3"/>
    <w:basedOn w:val="OPCParaBase"/>
    <w:next w:val="Normal"/>
    <w:rsid w:val="00064B5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064B5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4B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4B5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64B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4B5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4B55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064B55"/>
  </w:style>
  <w:style w:type="character" w:customStyle="1" w:styleId="CharSubPartNoCASA">
    <w:name w:val="CharSubPartNo(CASA)"/>
    <w:basedOn w:val="OPCCharBase"/>
    <w:uiPriority w:val="1"/>
    <w:rsid w:val="00064B55"/>
  </w:style>
  <w:style w:type="paragraph" w:customStyle="1" w:styleId="ENoteTTIndentHeadingSub">
    <w:name w:val="ENoteTTIndentHeadingSub"/>
    <w:aliases w:val="enTTHis"/>
    <w:basedOn w:val="OPCParaBase"/>
    <w:rsid w:val="00064B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4B55"/>
    <w:pPr>
      <w:keepNext/>
      <w:spacing w:before="60" w:line="240" w:lineRule="atLeast"/>
      <w:ind w:left="34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6130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4B5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deunderText">
    <w:name w:val="MadeunderText"/>
    <w:basedOn w:val="OPCParaBase"/>
    <w:next w:val="CompiledMadeUnder"/>
    <w:rsid w:val="00064B55"/>
    <w:pPr>
      <w:spacing w:before="240"/>
    </w:pPr>
    <w:rPr>
      <w:sz w:val="24"/>
      <w:szCs w:val="24"/>
    </w:rPr>
  </w:style>
  <w:style w:type="paragraph" w:styleId="Footer">
    <w:name w:val="footer"/>
    <w:link w:val="FooterChar"/>
    <w:rsid w:val="00064B5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064B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064B55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622FA3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64B55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064B5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064B55"/>
  </w:style>
  <w:style w:type="character" w:customStyle="1" w:styleId="CharAmSchText">
    <w:name w:val="CharAmSchText"/>
    <w:basedOn w:val="OPCCharBase"/>
    <w:uiPriority w:val="1"/>
    <w:qFormat/>
    <w:rsid w:val="00064B55"/>
  </w:style>
  <w:style w:type="character" w:customStyle="1" w:styleId="CharChapNo">
    <w:name w:val="CharChapNo"/>
    <w:basedOn w:val="OPCCharBase"/>
    <w:qFormat/>
    <w:rsid w:val="00064B55"/>
  </w:style>
  <w:style w:type="character" w:customStyle="1" w:styleId="CharChapText">
    <w:name w:val="CharChapText"/>
    <w:basedOn w:val="OPCCharBase"/>
    <w:qFormat/>
    <w:rsid w:val="00064B55"/>
  </w:style>
  <w:style w:type="character" w:customStyle="1" w:styleId="CharDivNo">
    <w:name w:val="CharDivNo"/>
    <w:basedOn w:val="OPCCharBase"/>
    <w:qFormat/>
    <w:rsid w:val="00064B55"/>
  </w:style>
  <w:style w:type="character" w:customStyle="1" w:styleId="CharDivText">
    <w:name w:val="CharDivText"/>
    <w:basedOn w:val="OPCCharBase"/>
    <w:qFormat/>
    <w:rsid w:val="00064B55"/>
  </w:style>
  <w:style w:type="character" w:customStyle="1" w:styleId="CharPartNo">
    <w:name w:val="CharPartNo"/>
    <w:basedOn w:val="OPCCharBase"/>
    <w:qFormat/>
    <w:rsid w:val="00064B55"/>
  </w:style>
  <w:style w:type="character" w:customStyle="1" w:styleId="CharPartText">
    <w:name w:val="CharPartText"/>
    <w:basedOn w:val="OPCCharBase"/>
    <w:qFormat/>
    <w:rsid w:val="00064B55"/>
  </w:style>
  <w:style w:type="character" w:customStyle="1" w:styleId="OPCCharBase">
    <w:name w:val="OPCCharBase"/>
    <w:uiPriority w:val="1"/>
    <w:qFormat/>
    <w:rsid w:val="00064B55"/>
  </w:style>
  <w:style w:type="paragraph" w:customStyle="1" w:styleId="OPCParaBase">
    <w:name w:val="OPCParaBase"/>
    <w:qFormat/>
    <w:rsid w:val="00064B5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064B55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064B55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064B55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064B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064B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4B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064B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64B5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4B5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4B5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064B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4B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4B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4B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4B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4B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4B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4B55"/>
  </w:style>
  <w:style w:type="paragraph" w:customStyle="1" w:styleId="Blocks">
    <w:name w:val="Blocks"/>
    <w:aliases w:val="bb"/>
    <w:basedOn w:val="OPCParaBase"/>
    <w:qFormat/>
    <w:rsid w:val="00064B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4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4B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4B55"/>
    <w:rPr>
      <w:i/>
    </w:rPr>
  </w:style>
  <w:style w:type="paragraph" w:customStyle="1" w:styleId="BoxList">
    <w:name w:val="BoxList"/>
    <w:aliases w:val="bl"/>
    <w:basedOn w:val="BoxText"/>
    <w:qFormat/>
    <w:rsid w:val="00064B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4B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4B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4B5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4B55"/>
  </w:style>
  <w:style w:type="character" w:customStyle="1" w:styleId="CharAmPartText">
    <w:name w:val="CharAmPartText"/>
    <w:basedOn w:val="OPCCharBase"/>
    <w:uiPriority w:val="1"/>
    <w:qFormat/>
    <w:rsid w:val="00064B55"/>
  </w:style>
  <w:style w:type="character" w:customStyle="1" w:styleId="CharBoldItalic">
    <w:name w:val="CharBoldItalic"/>
    <w:basedOn w:val="OPCCharBase"/>
    <w:uiPriority w:val="1"/>
    <w:qFormat/>
    <w:rsid w:val="00064B55"/>
    <w:rPr>
      <w:b/>
      <w:i/>
    </w:rPr>
  </w:style>
  <w:style w:type="character" w:customStyle="1" w:styleId="CharItalic">
    <w:name w:val="CharItalic"/>
    <w:basedOn w:val="OPCCharBase"/>
    <w:uiPriority w:val="1"/>
    <w:qFormat/>
    <w:rsid w:val="00064B55"/>
    <w:rPr>
      <w:i/>
    </w:rPr>
  </w:style>
  <w:style w:type="character" w:customStyle="1" w:styleId="CharSubdNo">
    <w:name w:val="CharSubdNo"/>
    <w:basedOn w:val="OPCCharBase"/>
    <w:uiPriority w:val="1"/>
    <w:qFormat/>
    <w:rsid w:val="00064B55"/>
  </w:style>
  <w:style w:type="character" w:customStyle="1" w:styleId="CharSubdText">
    <w:name w:val="CharSubdText"/>
    <w:basedOn w:val="OPCCharBase"/>
    <w:uiPriority w:val="1"/>
    <w:qFormat/>
    <w:rsid w:val="00064B55"/>
  </w:style>
  <w:style w:type="paragraph" w:customStyle="1" w:styleId="CTA--">
    <w:name w:val="CTA --"/>
    <w:basedOn w:val="OPCParaBase"/>
    <w:next w:val="Normal"/>
    <w:rsid w:val="00064B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4B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4B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4B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4B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4B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4B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4B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4B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4B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4B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4B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4B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4B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64B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4B55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064B55"/>
    <w:rPr>
      <w:sz w:val="16"/>
    </w:rPr>
  </w:style>
  <w:style w:type="paragraph" w:customStyle="1" w:styleId="House">
    <w:name w:val="House"/>
    <w:basedOn w:val="OPCParaBase"/>
    <w:rsid w:val="00064B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4B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4B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4B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4B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4B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064B5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4B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64B5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64B5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064B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4B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4B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4B5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064B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4B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4B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4B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4B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4B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4B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4B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4B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4B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4B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4B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4B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4B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4B55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4B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4B5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064B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4B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4B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4B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4B5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622FA3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064B55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64B55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4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064B55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064B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064B5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064B55"/>
    <w:pPr>
      <w:spacing w:before="120"/>
    </w:pPr>
  </w:style>
  <w:style w:type="paragraph" w:customStyle="1" w:styleId="CompiledActNo">
    <w:name w:val="CompiledActNo"/>
    <w:basedOn w:val="OPCParaBase"/>
    <w:next w:val="Normal"/>
    <w:rsid w:val="00064B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64B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4B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64B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4B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4B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4B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64B5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4B5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4B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4B5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4B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4B5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4B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4B55"/>
    <w:pPr>
      <w:spacing w:before="60" w:line="240" w:lineRule="atLeast"/>
    </w:pPr>
    <w:rPr>
      <w:sz w:val="16"/>
    </w:rPr>
  </w:style>
  <w:style w:type="paragraph" w:customStyle="1" w:styleId="ENotesHeading3">
    <w:name w:val="ENotesHeading 3"/>
    <w:aliases w:val="Enh3"/>
    <w:basedOn w:val="OPCParaBase"/>
    <w:next w:val="Normal"/>
    <w:rsid w:val="00064B5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064B5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4B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4B5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64B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4B5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4B55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064B55"/>
  </w:style>
  <w:style w:type="character" w:customStyle="1" w:styleId="CharSubPartNoCASA">
    <w:name w:val="CharSubPartNo(CASA)"/>
    <w:basedOn w:val="OPCCharBase"/>
    <w:uiPriority w:val="1"/>
    <w:rsid w:val="00064B55"/>
  </w:style>
  <w:style w:type="paragraph" w:customStyle="1" w:styleId="ENoteTTIndentHeadingSub">
    <w:name w:val="ENoteTTIndentHeadingSub"/>
    <w:aliases w:val="enTTHis"/>
    <w:basedOn w:val="OPCParaBase"/>
    <w:rsid w:val="00064B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4B55"/>
    <w:pPr>
      <w:keepNext/>
      <w:spacing w:before="60" w:line="240" w:lineRule="atLeast"/>
      <w:ind w:left="34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613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6</Pages>
  <Words>482</Words>
  <Characters>2763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2012-06-12T02:06:00Z</cp:lastPrinted>
  <dcterms:created xsi:type="dcterms:W3CDTF">2014-04-29T02:14:00Z</dcterms:created>
  <dcterms:modified xsi:type="dcterms:W3CDTF">2014-06-11T04:36:00Z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  <property fmtid="{D5CDD505-2E9C-101B-9397-08002B2CF9AE}" pid="4" name="Converted">
    <vt:bool>true</vt:bool>
  </property>
  <property fmtid="{D5CDD505-2E9C-101B-9397-08002B2CF9AE}" pid="5" name="Classification">
    <vt:lpwstr> </vt:lpwstr>
  </property>
  <property fmtid="{D5CDD505-2E9C-101B-9397-08002B2CF9AE}" pid="6" name="Header">
    <vt:lpwstr>Section</vt:lpwstr>
  </property>
  <property fmtid="{D5CDD505-2E9C-101B-9397-08002B2CF9AE}" pid="7" name="ActNo">
    <vt:lpwstr/>
  </property>
  <property fmtid="{D5CDD505-2E9C-101B-9397-08002B2CF9AE}" pid="8" name="ShortT">
    <vt:lpwstr>Family Law (Superannuation) (Interest Rate for Adjustment Period) Determination 2013</vt:lpwstr>
  </property>
  <property fmtid="{D5CDD505-2E9C-101B-9397-08002B2CF9AE}" pid="9" name="Class">
    <vt:lpwstr>Determination</vt:lpwstr>
  </property>
  <property fmtid="{D5CDD505-2E9C-101B-9397-08002B2CF9AE}" pid="10" name="Type">
    <vt:lpwstr>LI</vt:lpwstr>
  </property>
  <property fmtid="{D5CDD505-2E9C-101B-9397-08002B2CF9AE}" pid="11" name="DocType">
    <vt:lpwstr>NEW</vt:lpwstr>
  </property>
  <property fmtid="{D5CDD505-2E9C-101B-9397-08002B2CF9AE}" pid="12" name="Exco">
    <vt:lpwstr>No</vt:lpwstr>
  </property>
  <property fmtid="{D5CDD505-2E9C-101B-9397-08002B2CF9AE}" pid="13" name="Authority">
    <vt:lpwstr/>
  </property>
  <property fmtid="{D5CDD505-2E9C-101B-9397-08002B2CF9AE}" pid="14" name="ID">
    <vt:lpwstr>OPC60109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DateMade">
    <vt:lpwstr>28 June 2013</vt:lpwstr>
  </property>
</Properties>
</file>