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C2" w:rsidRPr="004073EC" w:rsidRDefault="002B51C2" w:rsidP="002B51C2">
      <w:pPr>
        <w:jc w:val="center"/>
        <w:rPr>
          <w:b/>
          <w:u w:val="single"/>
        </w:rPr>
      </w:pPr>
      <w:r w:rsidRPr="004073EC">
        <w:rPr>
          <w:b/>
          <w:u w:val="single"/>
        </w:rPr>
        <w:t xml:space="preserve">EXPLANATORY </w:t>
      </w:r>
      <w:r>
        <w:rPr>
          <w:b/>
          <w:u w:val="single"/>
        </w:rPr>
        <w:t>STATEMENT</w:t>
      </w:r>
    </w:p>
    <w:p w:rsidR="002B51C2" w:rsidRDefault="002B51C2" w:rsidP="002B51C2"/>
    <w:p w:rsidR="002B51C2" w:rsidRPr="00B967BC" w:rsidRDefault="002B51C2" w:rsidP="002B51C2">
      <w:pPr>
        <w:jc w:val="center"/>
        <w:rPr>
          <w:b/>
        </w:rPr>
      </w:pPr>
      <w:r>
        <w:rPr>
          <w:b/>
          <w:u w:val="single"/>
        </w:rPr>
        <w:t xml:space="preserve">Select Legislative Instrument </w:t>
      </w:r>
      <w:r w:rsidR="00164B34">
        <w:rPr>
          <w:b/>
          <w:u w:val="single"/>
        </w:rPr>
        <w:t xml:space="preserve">No. 83, </w:t>
      </w:r>
      <w:r>
        <w:rPr>
          <w:b/>
          <w:u w:val="single"/>
        </w:rPr>
        <w:t>2014</w:t>
      </w:r>
    </w:p>
    <w:p w:rsidR="002B51C2" w:rsidRPr="00C4320A" w:rsidRDefault="002B51C2" w:rsidP="002B51C2">
      <w:pPr>
        <w:rPr>
          <w:sz w:val="23"/>
          <w:szCs w:val="23"/>
          <w:u w:val="single"/>
        </w:rPr>
      </w:pPr>
    </w:p>
    <w:p w:rsidR="002B51C2" w:rsidRPr="00992EDD" w:rsidRDefault="002B51C2" w:rsidP="002B51C2">
      <w:pPr>
        <w:tabs>
          <w:tab w:val="left" w:pos="1080"/>
        </w:tabs>
        <w:ind w:left="960" w:hanging="960"/>
        <w:jc w:val="center"/>
        <w:rPr>
          <w:i/>
          <w:sz w:val="23"/>
          <w:szCs w:val="23"/>
        </w:rPr>
      </w:pPr>
      <w:r>
        <w:rPr>
          <w:i/>
          <w:sz w:val="23"/>
          <w:szCs w:val="23"/>
        </w:rPr>
        <w:t>Energy Efficiency Opportunities Act 2006</w:t>
      </w:r>
    </w:p>
    <w:p w:rsidR="002B51C2" w:rsidRDefault="002B51C2" w:rsidP="002B51C2">
      <w:pPr>
        <w:tabs>
          <w:tab w:val="left" w:pos="1080"/>
        </w:tabs>
        <w:ind w:left="960" w:hanging="960"/>
        <w:jc w:val="center"/>
        <w:rPr>
          <w:i/>
          <w:color w:val="0070C0"/>
          <w:sz w:val="23"/>
          <w:szCs w:val="23"/>
        </w:rPr>
      </w:pPr>
    </w:p>
    <w:p w:rsidR="002B51C2" w:rsidRPr="00992EDD" w:rsidRDefault="002B51C2" w:rsidP="002B51C2">
      <w:pPr>
        <w:tabs>
          <w:tab w:val="left" w:pos="1080"/>
        </w:tabs>
        <w:ind w:left="960" w:hanging="960"/>
        <w:jc w:val="center"/>
        <w:rPr>
          <w:i/>
          <w:iCs/>
          <w:color w:val="0070C0"/>
          <w:sz w:val="23"/>
          <w:szCs w:val="23"/>
        </w:rPr>
      </w:pPr>
      <w:bookmarkStart w:id="0" w:name="_GoBack"/>
      <w:r>
        <w:rPr>
          <w:i/>
          <w:sz w:val="23"/>
          <w:szCs w:val="23"/>
        </w:rPr>
        <w:t>Energy Efficiency Opportunities Repeal Regulation 2014</w:t>
      </w:r>
    </w:p>
    <w:bookmarkEnd w:id="0"/>
    <w:p w:rsidR="002B51C2" w:rsidRDefault="002B51C2" w:rsidP="002B51C2">
      <w:pPr>
        <w:rPr>
          <w:b/>
        </w:rPr>
      </w:pPr>
    </w:p>
    <w:p w:rsidR="002B51C2" w:rsidRDefault="002B51C2" w:rsidP="002B51C2">
      <w:pPr>
        <w:rPr>
          <w:b/>
        </w:rPr>
      </w:pPr>
      <w:r>
        <w:rPr>
          <w:b/>
        </w:rPr>
        <w:t>Authority</w:t>
      </w:r>
    </w:p>
    <w:p w:rsidR="002B51C2" w:rsidRDefault="002B51C2" w:rsidP="002B51C2">
      <w:pPr>
        <w:spacing w:before="100" w:beforeAutospacing="1" w:after="100" w:afterAutospacing="1"/>
      </w:pPr>
      <w:r w:rsidRPr="00EA5AB5">
        <w:t xml:space="preserve">Section 41 of the </w:t>
      </w:r>
      <w:r w:rsidRPr="00A81A1D">
        <w:t xml:space="preserve">Act provides that the Governor-General may make regulations prescribing matters required or permitted by the Act to be prescribed, or necessary or convenient to be prescribed for carrying out or giving effect to the Act.  </w:t>
      </w:r>
    </w:p>
    <w:p w:rsidR="002B51C2" w:rsidRDefault="002B51C2" w:rsidP="002B51C2">
      <w:pPr>
        <w:spacing w:before="100" w:beforeAutospacing="1" w:after="100" w:afterAutospacing="1"/>
      </w:pPr>
      <w:r>
        <w:t xml:space="preserve">Section 33(3) of the </w:t>
      </w:r>
      <w:r w:rsidRPr="004F2B64">
        <w:rPr>
          <w:i/>
        </w:rPr>
        <w:t>Acts Interpretation Act 1901</w:t>
      </w:r>
      <w:r w:rsidRPr="00EA5AB5">
        <w:t xml:space="preserve"> </w:t>
      </w:r>
      <w: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2B51C2" w:rsidRPr="004073EC" w:rsidRDefault="002B51C2" w:rsidP="002B51C2">
      <w:r w:rsidRPr="004073EC">
        <w:t xml:space="preserve">The </w:t>
      </w:r>
      <w:r w:rsidRPr="00C61BE9">
        <w:rPr>
          <w:i/>
          <w:color w:val="000000"/>
        </w:rPr>
        <w:t>Energy Efficiency Opportunities Repeal Regulation 2014</w:t>
      </w:r>
      <w:r w:rsidRPr="00C61BE9">
        <w:rPr>
          <w:color w:val="000000"/>
        </w:rPr>
        <w:t xml:space="preserve"> </w:t>
      </w:r>
      <w:r>
        <w:rPr>
          <w:color w:val="000000"/>
        </w:rPr>
        <w:t xml:space="preserve">(the </w:t>
      </w:r>
      <w:r w:rsidRPr="00A81A1D">
        <w:rPr>
          <w:color w:val="000000"/>
        </w:rPr>
        <w:t>Regulation</w:t>
      </w:r>
      <w:r>
        <w:rPr>
          <w:color w:val="000000"/>
        </w:rPr>
        <w:t xml:space="preserve">) </w:t>
      </w:r>
      <w:r>
        <w:t>is</w:t>
      </w:r>
      <w:r w:rsidRPr="004073EC">
        <w:t xml:space="preserve"> a legislative instrument for the purposes of the </w:t>
      </w:r>
      <w:r w:rsidRPr="004073EC">
        <w:rPr>
          <w:i/>
        </w:rPr>
        <w:t>Legislative Instruments Act 2003</w:t>
      </w:r>
      <w:r w:rsidRPr="004073EC">
        <w:t>.</w:t>
      </w:r>
    </w:p>
    <w:p w:rsidR="002B51C2" w:rsidRDefault="002B51C2" w:rsidP="002B51C2">
      <w:pPr>
        <w:ind w:right="91"/>
        <w:rPr>
          <w:b/>
        </w:rPr>
      </w:pPr>
    </w:p>
    <w:p w:rsidR="002B51C2" w:rsidRDefault="002B51C2" w:rsidP="002B51C2">
      <w:pPr>
        <w:ind w:right="91"/>
        <w:rPr>
          <w:b/>
        </w:rPr>
      </w:pPr>
      <w:r>
        <w:rPr>
          <w:b/>
        </w:rPr>
        <w:t>B</w:t>
      </w:r>
      <w:r w:rsidRPr="00503414">
        <w:rPr>
          <w:b/>
        </w:rPr>
        <w:t>ackground</w:t>
      </w:r>
    </w:p>
    <w:p w:rsidR="002B51C2" w:rsidRDefault="002B51C2" w:rsidP="002B51C2">
      <w:pPr>
        <w:spacing w:before="100" w:beforeAutospacing="1" w:after="100" w:afterAutospacing="1"/>
        <w:rPr>
          <w:color w:val="000000"/>
        </w:rPr>
      </w:pPr>
      <w:r>
        <w:rPr>
          <w:color w:val="000000"/>
        </w:rPr>
        <w:t>T</w:t>
      </w:r>
      <w:r w:rsidRPr="00A81A1D">
        <w:rPr>
          <w:color w:val="000000"/>
        </w:rPr>
        <w:t xml:space="preserve">he </w:t>
      </w:r>
      <w:r w:rsidRPr="00D94AB8">
        <w:rPr>
          <w:iCs/>
          <w:color w:val="000000"/>
        </w:rPr>
        <w:t>Act</w:t>
      </w:r>
      <w:r w:rsidRPr="00A81A1D">
        <w:rPr>
          <w:i/>
          <w:iCs/>
          <w:color w:val="000000"/>
        </w:rPr>
        <w:t xml:space="preserve"> </w:t>
      </w:r>
      <w:r w:rsidRPr="00A81A1D">
        <w:rPr>
          <w:color w:val="000000"/>
        </w:rPr>
        <w:t>establishes the Energy Efficiency Opportunities program</w:t>
      </w:r>
      <w:r>
        <w:rPr>
          <w:color w:val="000000"/>
        </w:rPr>
        <w:t xml:space="preserve">me (the programme) and sets out its legislative framework. </w:t>
      </w:r>
    </w:p>
    <w:p w:rsidR="002B51C2" w:rsidRDefault="002B51C2" w:rsidP="002B51C2">
      <w:pPr>
        <w:spacing w:before="100" w:beforeAutospacing="1" w:after="100" w:afterAutospacing="1"/>
      </w:pPr>
      <w:r>
        <w:t xml:space="preserve">The programme requires large energy-using businesses to assess their energy use and identify cost effective energy saving opportunities.  The programme is mandatory for corporations that use over 0.5 </w:t>
      </w:r>
      <w:proofErr w:type="spellStart"/>
      <w:r>
        <w:t>petajoules</w:t>
      </w:r>
      <w:proofErr w:type="spellEnd"/>
      <w:r>
        <w:t xml:space="preserve"> of energy annually and may be undertaken voluntarily by medium energy-users.  The Act imposes mandatory compliance and reporting obligations for corporations required to register under that Act.</w:t>
      </w:r>
    </w:p>
    <w:p w:rsidR="002B51C2" w:rsidRDefault="002B51C2" w:rsidP="002B51C2">
      <w:pPr>
        <w:ind w:right="91"/>
        <w:rPr>
          <w:b/>
        </w:rPr>
      </w:pPr>
      <w:r>
        <w:rPr>
          <w:b/>
        </w:rPr>
        <w:t>Purpose and operation</w:t>
      </w:r>
    </w:p>
    <w:p w:rsidR="002B51C2" w:rsidRDefault="002B51C2" w:rsidP="002B51C2">
      <w:pPr>
        <w:spacing w:before="100" w:beforeAutospacing="1" w:after="100" w:afterAutospacing="1"/>
        <w:rPr>
          <w:color w:val="000000"/>
        </w:rPr>
      </w:pPr>
      <w:r w:rsidRPr="00A81A1D">
        <w:rPr>
          <w:color w:val="000000"/>
        </w:rPr>
        <w:t>The</w:t>
      </w:r>
      <w:r>
        <w:rPr>
          <w:color w:val="000000"/>
        </w:rPr>
        <w:t xml:space="preserve"> </w:t>
      </w:r>
      <w:r w:rsidRPr="00A81A1D">
        <w:rPr>
          <w:color w:val="000000"/>
        </w:rPr>
        <w:t>Regulation</w:t>
      </w:r>
      <w:r>
        <w:rPr>
          <w:color w:val="000000"/>
        </w:rPr>
        <w:t xml:space="preserve"> repeals the </w:t>
      </w:r>
      <w:r w:rsidRPr="00C61BE9">
        <w:rPr>
          <w:i/>
          <w:color w:val="000000"/>
        </w:rPr>
        <w:t>Energy Efficiency Opportunities Regulations 2006</w:t>
      </w:r>
      <w:r>
        <w:rPr>
          <w:i/>
          <w:color w:val="000000"/>
        </w:rPr>
        <w:t xml:space="preserve"> </w:t>
      </w:r>
      <w:r>
        <w:rPr>
          <w:color w:val="000000"/>
        </w:rPr>
        <w:t>(EEO Regulations).  The EEO Regulations provide detail that allows effective compliance with and administration of the Act.  The repeal of the EEO Regulations means that any obligation to comply with the EEO Regulations ceases.</w:t>
      </w:r>
    </w:p>
    <w:p w:rsidR="002B51C2" w:rsidRPr="00302E8D" w:rsidRDefault="002B51C2" w:rsidP="002B51C2">
      <w:pPr>
        <w:spacing w:before="100" w:beforeAutospacing="1" w:after="100" w:afterAutospacing="1"/>
      </w:pPr>
      <w:r>
        <w:rPr>
          <w:color w:val="000000"/>
        </w:rPr>
        <w:t>Since the EEO Regulations took effect, the programme along with rising energy prices has contributed to an improvement of energy efficiency and productivity gain in Australian industry. The repeal of the EEO Regulations is an appropriate response to these changing factors and is in line with the Government’s commitment to remove regulation where the desired outcomes can be achieved through measures alternative to regulation such as market forces.</w:t>
      </w:r>
    </w:p>
    <w:p w:rsidR="002B51C2" w:rsidRDefault="002B51C2" w:rsidP="002B51C2">
      <w:pPr>
        <w:spacing w:after="200" w:line="276" w:lineRule="auto"/>
        <w:rPr>
          <w:b/>
        </w:rPr>
      </w:pPr>
      <w:r>
        <w:rPr>
          <w:b/>
        </w:rPr>
        <w:br w:type="page"/>
      </w:r>
    </w:p>
    <w:p w:rsidR="002B51C2" w:rsidRPr="008D5548" w:rsidRDefault="002B51C2" w:rsidP="002B51C2">
      <w:pPr>
        <w:autoSpaceDE w:val="0"/>
        <w:autoSpaceDN w:val="0"/>
        <w:adjustRightInd w:val="0"/>
        <w:rPr>
          <w:b/>
        </w:rPr>
      </w:pPr>
      <w:r>
        <w:rPr>
          <w:b/>
        </w:rPr>
        <w:lastRenderedPageBreak/>
        <w:t>Detailed explanation of the Regulation’s provisions</w:t>
      </w:r>
    </w:p>
    <w:p w:rsidR="002B51C2" w:rsidRPr="00992EDD" w:rsidRDefault="002B51C2" w:rsidP="002B51C2">
      <w:pPr>
        <w:ind w:right="91"/>
        <w:rPr>
          <w:sz w:val="23"/>
          <w:szCs w:val="23"/>
          <w:u w:val="single"/>
        </w:rPr>
      </w:pPr>
    </w:p>
    <w:p w:rsidR="002B51C2" w:rsidRPr="00992EDD" w:rsidRDefault="002B51C2" w:rsidP="002B51C2">
      <w:pPr>
        <w:ind w:right="91"/>
        <w:rPr>
          <w:sz w:val="23"/>
          <w:szCs w:val="23"/>
        </w:rPr>
      </w:pPr>
      <w:r w:rsidRPr="00992EDD">
        <w:rPr>
          <w:sz w:val="23"/>
          <w:szCs w:val="23"/>
          <w:u w:val="single"/>
        </w:rPr>
        <w:t>Section 1 – Name of Regulation</w:t>
      </w:r>
    </w:p>
    <w:p w:rsidR="002B51C2" w:rsidRPr="00992EDD" w:rsidRDefault="002B51C2" w:rsidP="002B51C2">
      <w:pPr>
        <w:ind w:right="91"/>
        <w:rPr>
          <w:sz w:val="23"/>
          <w:szCs w:val="23"/>
        </w:rPr>
      </w:pPr>
    </w:p>
    <w:p w:rsidR="002B51C2" w:rsidRPr="008B56E8" w:rsidRDefault="002B51C2" w:rsidP="002B51C2">
      <w:pPr>
        <w:ind w:right="91"/>
        <w:rPr>
          <w:sz w:val="23"/>
          <w:szCs w:val="23"/>
        </w:rPr>
      </w:pPr>
      <w:r w:rsidRPr="00992EDD">
        <w:rPr>
          <w:sz w:val="23"/>
          <w:szCs w:val="23"/>
        </w:rPr>
        <w:t>This section provide</w:t>
      </w:r>
      <w:r>
        <w:rPr>
          <w:sz w:val="23"/>
          <w:szCs w:val="23"/>
        </w:rPr>
        <w:t>s</w:t>
      </w:r>
      <w:r w:rsidRPr="00992EDD">
        <w:rPr>
          <w:sz w:val="23"/>
          <w:szCs w:val="23"/>
        </w:rPr>
        <w:t xml:space="preserve"> that the title of the Regulation is the </w:t>
      </w:r>
      <w:r>
        <w:rPr>
          <w:i/>
          <w:sz w:val="23"/>
          <w:szCs w:val="23"/>
        </w:rPr>
        <w:t>Energy Efficiency Opportunities Repeal Regulation 2014</w:t>
      </w:r>
      <w:r>
        <w:rPr>
          <w:sz w:val="23"/>
          <w:szCs w:val="23"/>
        </w:rPr>
        <w:t>.</w:t>
      </w:r>
    </w:p>
    <w:p w:rsidR="002B51C2" w:rsidRPr="00992EDD" w:rsidRDefault="002B51C2" w:rsidP="002B51C2">
      <w:pPr>
        <w:ind w:right="91"/>
        <w:rPr>
          <w:sz w:val="23"/>
          <w:szCs w:val="23"/>
        </w:rPr>
      </w:pPr>
    </w:p>
    <w:p w:rsidR="002B51C2" w:rsidRPr="00992EDD" w:rsidRDefault="002B51C2" w:rsidP="002B51C2">
      <w:pPr>
        <w:ind w:right="91"/>
        <w:rPr>
          <w:sz w:val="23"/>
          <w:szCs w:val="23"/>
          <w:u w:val="single"/>
        </w:rPr>
      </w:pPr>
      <w:r w:rsidRPr="00992EDD">
        <w:rPr>
          <w:sz w:val="23"/>
          <w:szCs w:val="23"/>
          <w:u w:val="single"/>
        </w:rPr>
        <w:t>Section 2 – Commencement</w:t>
      </w:r>
    </w:p>
    <w:p w:rsidR="002B51C2" w:rsidRPr="00992EDD" w:rsidRDefault="002B51C2" w:rsidP="002B51C2">
      <w:pPr>
        <w:ind w:right="91"/>
        <w:rPr>
          <w:sz w:val="23"/>
          <w:szCs w:val="23"/>
        </w:rPr>
      </w:pPr>
    </w:p>
    <w:p w:rsidR="002B51C2" w:rsidRPr="00992EDD" w:rsidRDefault="002B51C2" w:rsidP="002B51C2">
      <w:pPr>
        <w:ind w:right="91"/>
        <w:rPr>
          <w:sz w:val="23"/>
          <w:szCs w:val="23"/>
        </w:rPr>
      </w:pPr>
      <w:r>
        <w:rPr>
          <w:sz w:val="23"/>
          <w:szCs w:val="23"/>
        </w:rPr>
        <w:t>This regulation commences on the day after registration.</w:t>
      </w:r>
    </w:p>
    <w:p w:rsidR="002B51C2" w:rsidRPr="00992EDD" w:rsidRDefault="002B51C2" w:rsidP="002B51C2">
      <w:pPr>
        <w:ind w:right="91"/>
        <w:rPr>
          <w:sz w:val="23"/>
          <w:szCs w:val="23"/>
        </w:rPr>
      </w:pPr>
    </w:p>
    <w:p w:rsidR="002B51C2" w:rsidRPr="00992EDD" w:rsidRDefault="002B51C2" w:rsidP="002B51C2">
      <w:pPr>
        <w:ind w:right="91"/>
        <w:rPr>
          <w:i/>
          <w:sz w:val="23"/>
          <w:szCs w:val="23"/>
          <w:u w:val="single"/>
        </w:rPr>
      </w:pPr>
      <w:r w:rsidRPr="00992EDD">
        <w:rPr>
          <w:sz w:val="23"/>
          <w:szCs w:val="23"/>
          <w:u w:val="single"/>
        </w:rPr>
        <w:t>Section 3 – Authority</w:t>
      </w:r>
    </w:p>
    <w:p w:rsidR="002B51C2" w:rsidRPr="00992EDD" w:rsidRDefault="002B51C2" w:rsidP="002B51C2">
      <w:pPr>
        <w:ind w:right="91"/>
        <w:rPr>
          <w:sz w:val="23"/>
          <w:szCs w:val="23"/>
        </w:rPr>
      </w:pPr>
    </w:p>
    <w:p w:rsidR="002B51C2" w:rsidRPr="00992EDD" w:rsidRDefault="002B51C2" w:rsidP="002B51C2">
      <w:pPr>
        <w:ind w:right="91"/>
        <w:rPr>
          <w:sz w:val="23"/>
          <w:szCs w:val="23"/>
        </w:rPr>
      </w:pPr>
      <w:r w:rsidRPr="00992EDD">
        <w:rPr>
          <w:sz w:val="23"/>
          <w:szCs w:val="23"/>
        </w:rPr>
        <w:t xml:space="preserve">This </w:t>
      </w:r>
      <w:r>
        <w:rPr>
          <w:sz w:val="23"/>
          <w:szCs w:val="23"/>
        </w:rPr>
        <w:t xml:space="preserve">regulation is made under the </w:t>
      </w:r>
      <w:r>
        <w:rPr>
          <w:i/>
          <w:sz w:val="23"/>
          <w:szCs w:val="23"/>
        </w:rPr>
        <w:t>Energy Efficiency Opportunities Act 2006</w:t>
      </w:r>
      <w:r>
        <w:rPr>
          <w:sz w:val="23"/>
          <w:szCs w:val="23"/>
        </w:rPr>
        <w:t>.</w:t>
      </w:r>
      <w:r w:rsidRPr="00992EDD">
        <w:rPr>
          <w:sz w:val="23"/>
          <w:szCs w:val="23"/>
        </w:rPr>
        <w:t xml:space="preserve"> </w:t>
      </w:r>
    </w:p>
    <w:p w:rsidR="002B51C2" w:rsidRPr="00992EDD" w:rsidRDefault="002B51C2" w:rsidP="002B51C2">
      <w:pPr>
        <w:ind w:right="91"/>
        <w:rPr>
          <w:sz w:val="23"/>
          <w:szCs w:val="23"/>
        </w:rPr>
      </w:pPr>
    </w:p>
    <w:p w:rsidR="002B51C2" w:rsidRPr="00992EDD" w:rsidRDefault="002B51C2" w:rsidP="002B51C2">
      <w:pPr>
        <w:ind w:right="91"/>
        <w:rPr>
          <w:i/>
          <w:sz w:val="23"/>
          <w:szCs w:val="23"/>
          <w:u w:val="single"/>
        </w:rPr>
      </w:pPr>
      <w:r w:rsidRPr="00992EDD">
        <w:rPr>
          <w:sz w:val="23"/>
          <w:szCs w:val="23"/>
          <w:u w:val="single"/>
        </w:rPr>
        <w:t>Section 4 – Schedule(s)</w:t>
      </w:r>
    </w:p>
    <w:p w:rsidR="002B51C2" w:rsidRPr="00992EDD" w:rsidRDefault="002B51C2" w:rsidP="002B51C2">
      <w:pPr>
        <w:ind w:right="91"/>
        <w:rPr>
          <w:color w:val="0070C0"/>
          <w:sz w:val="23"/>
          <w:szCs w:val="23"/>
          <w:u w:val="single"/>
        </w:rPr>
      </w:pPr>
    </w:p>
    <w:p w:rsidR="002B51C2" w:rsidRPr="00992EDD" w:rsidRDefault="002B51C2" w:rsidP="002B51C2">
      <w:pPr>
        <w:ind w:right="91"/>
        <w:rPr>
          <w:sz w:val="23"/>
          <w:szCs w:val="23"/>
        </w:rPr>
      </w:pPr>
      <w:r w:rsidRPr="00992EDD">
        <w:rPr>
          <w:sz w:val="23"/>
          <w:szCs w:val="23"/>
        </w:rPr>
        <w:t>This section provide</w:t>
      </w:r>
      <w:r>
        <w:rPr>
          <w:sz w:val="23"/>
          <w:szCs w:val="23"/>
        </w:rPr>
        <w:t>s</w:t>
      </w:r>
      <w:r w:rsidRPr="00992EDD">
        <w:rPr>
          <w:sz w:val="23"/>
          <w:szCs w:val="23"/>
        </w:rPr>
        <w:t xml:space="preserve"> that each instrument specified in a Schedule to the Regulation is amended or repealed as provided for in the applicable Schedule and that any other item in a Schedule will have effect according to its terms. </w:t>
      </w:r>
    </w:p>
    <w:p w:rsidR="002B51C2" w:rsidRPr="00992EDD" w:rsidRDefault="002B51C2" w:rsidP="002B51C2">
      <w:pPr>
        <w:ind w:right="91"/>
        <w:rPr>
          <w:color w:val="0070C0"/>
          <w:sz w:val="23"/>
          <w:szCs w:val="23"/>
          <w:u w:val="single"/>
        </w:rPr>
      </w:pPr>
    </w:p>
    <w:p w:rsidR="002B51C2" w:rsidRPr="00992EDD" w:rsidRDefault="002B51C2" w:rsidP="002B51C2">
      <w:pPr>
        <w:ind w:right="91"/>
        <w:rPr>
          <w:b/>
          <w:bCs/>
          <w:sz w:val="23"/>
          <w:szCs w:val="23"/>
          <w:u w:val="single"/>
        </w:rPr>
      </w:pPr>
      <w:r w:rsidRPr="00992EDD">
        <w:rPr>
          <w:b/>
          <w:bCs/>
          <w:sz w:val="23"/>
          <w:szCs w:val="23"/>
          <w:u w:val="single"/>
        </w:rPr>
        <w:t xml:space="preserve">Schedule 1—Repeals </w:t>
      </w:r>
    </w:p>
    <w:p w:rsidR="002B51C2" w:rsidRPr="00992EDD" w:rsidRDefault="002B51C2" w:rsidP="002B51C2">
      <w:pPr>
        <w:ind w:right="91"/>
        <w:rPr>
          <w:sz w:val="23"/>
          <w:szCs w:val="23"/>
          <w:u w:val="single"/>
        </w:rPr>
      </w:pPr>
    </w:p>
    <w:p w:rsidR="002B51C2" w:rsidRPr="00992EDD" w:rsidRDefault="002B51C2" w:rsidP="002B51C2">
      <w:pPr>
        <w:ind w:right="91"/>
        <w:rPr>
          <w:sz w:val="23"/>
          <w:szCs w:val="23"/>
          <w:u w:val="single"/>
        </w:rPr>
      </w:pPr>
      <w:r w:rsidRPr="00992EDD">
        <w:rPr>
          <w:sz w:val="23"/>
          <w:szCs w:val="23"/>
          <w:u w:val="single"/>
        </w:rPr>
        <w:t>Item 1 – The whole of the Regulations</w:t>
      </w:r>
    </w:p>
    <w:p w:rsidR="002B51C2" w:rsidRPr="00992EDD" w:rsidRDefault="002B51C2" w:rsidP="002B51C2">
      <w:pPr>
        <w:ind w:right="91"/>
        <w:rPr>
          <w:color w:val="0070C0"/>
          <w:sz w:val="23"/>
          <w:szCs w:val="23"/>
          <w:u w:val="single"/>
        </w:rPr>
      </w:pPr>
    </w:p>
    <w:p w:rsidR="002B51C2" w:rsidRDefault="002B51C2" w:rsidP="002B51C2">
      <w:pPr>
        <w:ind w:right="91"/>
        <w:rPr>
          <w:sz w:val="23"/>
          <w:szCs w:val="23"/>
        </w:rPr>
      </w:pPr>
      <w:r w:rsidRPr="00992EDD">
        <w:rPr>
          <w:sz w:val="23"/>
          <w:szCs w:val="23"/>
        </w:rPr>
        <w:t>This item provide</w:t>
      </w:r>
      <w:r>
        <w:rPr>
          <w:sz w:val="23"/>
          <w:szCs w:val="23"/>
        </w:rPr>
        <w:t>s</w:t>
      </w:r>
      <w:r w:rsidRPr="00992EDD">
        <w:rPr>
          <w:sz w:val="23"/>
          <w:szCs w:val="23"/>
        </w:rPr>
        <w:t xml:space="preserve"> that the </w:t>
      </w:r>
      <w:r>
        <w:rPr>
          <w:i/>
          <w:sz w:val="23"/>
          <w:szCs w:val="23"/>
        </w:rPr>
        <w:t>Energy Efficiency Opportunities Regulations 2006</w:t>
      </w:r>
      <w:r w:rsidRPr="00992EDD">
        <w:rPr>
          <w:sz w:val="23"/>
          <w:szCs w:val="23"/>
        </w:rPr>
        <w:t xml:space="preserve"> are repealed in their entirety. </w:t>
      </w:r>
    </w:p>
    <w:p w:rsidR="002B51C2" w:rsidRPr="009F568D" w:rsidRDefault="002B51C2" w:rsidP="002B51C2">
      <w:pPr>
        <w:ind w:right="91"/>
      </w:pPr>
    </w:p>
    <w:p w:rsidR="002B51C2" w:rsidRPr="009F568D" w:rsidRDefault="002B51C2" w:rsidP="002B51C2">
      <w:pPr>
        <w:keepNext/>
        <w:spacing w:before="100" w:beforeAutospacing="1" w:after="100" w:afterAutospacing="1"/>
        <w:rPr>
          <w:b/>
          <w:color w:val="000000"/>
        </w:rPr>
      </w:pPr>
      <w:r>
        <w:rPr>
          <w:b/>
          <w:color w:val="000000"/>
        </w:rPr>
        <w:t>Consultation</w:t>
      </w:r>
    </w:p>
    <w:p w:rsidR="002B51C2" w:rsidRDefault="002B51C2" w:rsidP="002B51C2">
      <w:pPr>
        <w:keepNext/>
        <w:spacing w:before="240" w:after="100" w:afterAutospacing="1"/>
      </w:pPr>
      <w:r w:rsidRPr="00470525">
        <w:t>The Government</w:t>
      </w:r>
      <w:r>
        <w:t xml:space="preserve"> has undertaken extensive stakeholder consultation in considering the termination of the programme, including repeal of the EEO Regulations.  However, due to the nature of budgetary processes, direct consultation has not been undertaken.</w:t>
      </w:r>
    </w:p>
    <w:p w:rsidR="002B51C2" w:rsidRDefault="002B51C2" w:rsidP="002B51C2">
      <w:pPr>
        <w:spacing w:after="200" w:line="276" w:lineRule="auto"/>
        <w:rPr>
          <w:b/>
        </w:rPr>
      </w:pPr>
      <w:r>
        <w:rPr>
          <w:b/>
        </w:rPr>
        <w:br w:type="page"/>
      </w:r>
    </w:p>
    <w:p w:rsidR="002B51C2" w:rsidRPr="00BB63E6" w:rsidRDefault="002B51C2" w:rsidP="002B51C2">
      <w:pPr>
        <w:spacing w:after="200" w:line="276" w:lineRule="auto"/>
        <w:jc w:val="center"/>
        <w:rPr>
          <w:rFonts w:ascii="Calibri" w:eastAsia="Calibri" w:hAnsi="Calibri"/>
          <w:sz w:val="22"/>
          <w:szCs w:val="22"/>
          <w:lang w:eastAsia="en-US"/>
        </w:rPr>
      </w:pPr>
      <w:r w:rsidRPr="00BB63E6">
        <w:rPr>
          <w:b/>
        </w:rPr>
        <w:lastRenderedPageBreak/>
        <w:t>STATEMENT OF COMPATIBILITY WITH HUMAN RIGHTS</w:t>
      </w:r>
    </w:p>
    <w:p w:rsidR="002B51C2" w:rsidRPr="00BB63E6" w:rsidRDefault="002B51C2" w:rsidP="002B51C2">
      <w:pPr>
        <w:contextualSpacing/>
        <w:jc w:val="center"/>
        <w:rPr>
          <w:i/>
        </w:rPr>
      </w:pPr>
    </w:p>
    <w:p w:rsidR="002B51C2" w:rsidRPr="00BB63E6" w:rsidRDefault="002B51C2" w:rsidP="002B51C2">
      <w:pPr>
        <w:contextualSpacing/>
        <w:jc w:val="center"/>
      </w:pPr>
      <w:r w:rsidRPr="00BB63E6">
        <w:rPr>
          <w:i/>
        </w:rPr>
        <w:t>Prepared in accordance with Part 3 of the Human Rights (Parliamentary Scrutiny) Act 2011</w:t>
      </w:r>
    </w:p>
    <w:p w:rsidR="002B51C2" w:rsidRPr="00BB63E6" w:rsidRDefault="002B51C2" w:rsidP="002B51C2">
      <w:pPr>
        <w:contextualSpacing/>
        <w:jc w:val="center"/>
        <w:rPr>
          <w:b/>
          <w:caps/>
        </w:rPr>
      </w:pPr>
    </w:p>
    <w:p w:rsidR="002B51C2" w:rsidRPr="00A73063" w:rsidRDefault="002B51C2" w:rsidP="002B51C2">
      <w:pPr>
        <w:spacing w:before="120" w:after="120"/>
        <w:jc w:val="center"/>
        <w:rPr>
          <w:b/>
          <w:i/>
        </w:rPr>
      </w:pPr>
      <w:r w:rsidRPr="00A73063">
        <w:rPr>
          <w:b/>
          <w:i/>
        </w:rPr>
        <w:t xml:space="preserve">Energy </w:t>
      </w:r>
      <w:r>
        <w:rPr>
          <w:b/>
          <w:i/>
        </w:rPr>
        <w:t>Efficiency Opportunities Repeal</w:t>
      </w:r>
      <w:r w:rsidRPr="00A73063">
        <w:rPr>
          <w:b/>
          <w:i/>
        </w:rPr>
        <w:t xml:space="preserve"> Regulation 20</w:t>
      </w:r>
      <w:r>
        <w:rPr>
          <w:b/>
          <w:i/>
        </w:rPr>
        <w:t>14</w:t>
      </w:r>
    </w:p>
    <w:p w:rsidR="002B51C2" w:rsidRPr="00E4135E" w:rsidRDefault="002B51C2" w:rsidP="002B51C2">
      <w:pPr>
        <w:spacing w:before="120" w:after="120"/>
        <w:jc w:val="center"/>
      </w:pPr>
    </w:p>
    <w:p w:rsidR="002B51C2" w:rsidRDefault="002B51C2" w:rsidP="002B51C2">
      <w:pPr>
        <w:spacing w:before="120" w:after="120"/>
        <w:rPr>
          <w:rFonts w:eastAsia="Calibri"/>
          <w:lang w:eastAsia="en-US"/>
        </w:rPr>
      </w:pPr>
      <w:r w:rsidRPr="009E0B65">
        <w:rPr>
          <w:rFonts w:eastAsia="Calibri"/>
          <w:lang w:eastAsia="en-US"/>
        </w:rPr>
        <w:t xml:space="preserve">This Legislative Instrument is compatible with the human rights and freedoms recognised or declared in the international instruments listed in section 3 of the </w:t>
      </w:r>
      <w:r w:rsidRPr="00D35A41">
        <w:rPr>
          <w:rFonts w:eastAsia="Calibri"/>
          <w:i/>
          <w:lang w:eastAsia="en-US"/>
        </w:rPr>
        <w:t>Human Rights (Parliamentary Scrutiny) Act 2011</w:t>
      </w:r>
      <w:r w:rsidRPr="009E0B65">
        <w:rPr>
          <w:rFonts w:eastAsia="Calibri"/>
          <w:lang w:eastAsia="en-US"/>
        </w:rPr>
        <w:t>.</w:t>
      </w:r>
    </w:p>
    <w:p w:rsidR="002B51C2" w:rsidRPr="009E0B65" w:rsidRDefault="002B51C2" w:rsidP="002B51C2">
      <w:pPr>
        <w:spacing w:before="120" w:after="120"/>
        <w:rPr>
          <w:rFonts w:eastAsia="Calibri"/>
          <w:lang w:eastAsia="en-US"/>
        </w:rPr>
      </w:pPr>
    </w:p>
    <w:p w:rsidR="002B51C2" w:rsidRPr="00BB63E6" w:rsidRDefault="002B51C2" w:rsidP="002B51C2">
      <w:pPr>
        <w:spacing w:before="120" w:after="120"/>
        <w:jc w:val="both"/>
        <w:rPr>
          <w:b/>
        </w:rPr>
      </w:pPr>
      <w:r w:rsidRPr="00BB63E6">
        <w:rPr>
          <w:b/>
        </w:rPr>
        <w:t xml:space="preserve">Overview of the </w:t>
      </w:r>
      <w:r>
        <w:rPr>
          <w:b/>
        </w:rPr>
        <w:t>Regulation</w:t>
      </w:r>
    </w:p>
    <w:p w:rsidR="002B51C2" w:rsidRDefault="002B51C2" w:rsidP="002B51C2">
      <w:pPr>
        <w:spacing w:before="120" w:after="120"/>
      </w:pPr>
      <w:r w:rsidRPr="00BB63E6">
        <w:rPr>
          <w:rFonts w:eastAsia="Calibri"/>
          <w:lang w:eastAsia="en-US"/>
        </w:rPr>
        <w:t xml:space="preserve">The purpose of the </w:t>
      </w:r>
      <w:r>
        <w:rPr>
          <w:rFonts w:eastAsia="Calibri"/>
          <w:i/>
          <w:lang w:eastAsia="en-US"/>
        </w:rPr>
        <w:t xml:space="preserve">Energy Efficiency Opportunities Repeal Regulation 2014 </w:t>
      </w:r>
      <w:r>
        <w:rPr>
          <w:rFonts w:eastAsia="Calibri"/>
          <w:lang w:eastAsia="en-US"/>
        </w:rPr>
        <w:t>(Regulation)</w:t>
      </w:r>
      <w:r w:rsidRPr="00BB63E6">
        <w:rPr>
          <w:rFonts w:eastAsia="Calibri"/>
          <w:lang w:eastAsia="en-US"/>
        </w:rPr>
        <w:t xml:space="preserve"> is to</w:t>
      </w:r>
      <w:r>
        <w:rPr>
          <w:rFonts w:eastAsia="Calibri"/>
          <w:lang w:eastAsia="en-US"/>
        </w:rPr>
        <w:t xml:space="preserve"> </w:t>
      </w:r>
      <w:r w:rsidRPr="00DE1C49">
        <w:t xml:space="preserve">repeal the </w:t>
      </w:r>
      <w:r w:rsidRPr="00DE1C49">
        <w:rPr>
          <w:i/>
        </w:rPr>
        <w:t>Energy Efficiency Opportunities Regulations 2006</w:t>
      </w:r>
      <w:r w:rsidRPr="00DE1C49">
        <w:t xml:space="preserve"> (EEO Regulations).  The EEO </w:t>
      </w:r>
      <w:r>
        <w:t>R</w:t>
      </w:r>
      <w:r w:rsidRPr="00DE1C49">
        <w:t xml:space="preserve">egulations provide details that allow effective compliance with and administration of the </w:t>
      </w:r>
      <w:r>
        <w:rPr>
          <w:i/>
        </w:rPr>
        <w:t xml:space="preserve">Energy Efficiency Opportunities Act 2006 </w:t>
      </w:r>
      <w:r>
        <w:t>(</w:t>
      </w:r>
      <w:r w:rsidRPr="00DE1C49">
        <w:t>Act</w:t>
      </w:r>
      <w:r>
        <w:t>)</w:t>
      </w:r>
      <w:r w:rsidRPr="00DE1C49">
        <w:t xml:space="preserve">.  </w:t>
      </w:r>
    </w:p>
    <w:p w:rsidR="002B51C2" w:rsidRDefault="002B51C2" w:rsidP="002B51C2">
      <w:pPr>
        <w:spacing w:before="120" w:after="120"/>
      </w:pPr>
    </w:p>
    <w:p w:rsidR="002B51C2" w:rsidRDefault="002B51C2" w:rsidP="002B51C2">
      <w:pPr>
        <w:spacing w:before="120" w:after="120"/>
        <w:rPr>
          <w:rFonts w:eastAsia="Calibri"/>
          <w:lang w:eastAsia="en-US"/>
        </w:rPr>
      </w:pPr>
      <w:r w:rsidRPr="00BB63E6">
        <w:rPr>
          <w:rFonts w:eastAsia="Calibri"/>
          <w:iCs/>
          <w:lang w:eastAsia="en-US"/>
        </w:rPr>
        <w:t>The Act</w:t>
      </w:r>
      <w:r w:rsidRPr="00BB63E6">
        <w:rPr>
          <w:rFonts w:eastAsia="Calibri"/>
          <w:i/>
          <w:iCs/>
          <w:lang w:eastAsia="en-US"/>
        </w:rPr>
        <w:t xml:space="preserve"> </w:t>
      </w:r>
      <w:r w:rsidRPr="00BB63E6">
        <w:rPr>
          <w:rFonts w:eastAsia="Calibri"/>
          <w:iCs/>
          <w:lang w:eastAsia="en-US"/>
        </w:rPr>
        <w:t xml:space="preserve">sets out the legislative framework for the establishment of the </w:t>
      </w:r>
      <w:r w:rsidRPr="00BB63E6">
        <w:rPr>
          <w:rFonts w:eastAsia="Calibri"/>
          <w:bCs/>
          <w:lang w:eastAsia="en-US"/>
        </w:rPr>
        <w:t xml:space="preserve">Energy Efficiency Opportunities </w:t>
      </w:r>
      <w:r>
        <w:rPr>
          <w:rFonts w:eastAsia="Calibri"/>
          <w:bCs/>
          <w:lang w:eastAsia="en-US"/>
        </w:rPr>
        <w:t>programme</w:t>
      </w:r>
      <w:r w:rsidRPr="00BB63E6">
        <w:rPr>
          <w:rFonts w:eastAsia="Calibri"/>
          <w:bCs/>
          <w:lang w:eastAsia="en-US"/>
        </w:rPr>
        <w:t>.</w:t>
      </w:r>
      <w:r>
        <w:rPr>
          <w:rFonts w:eastAsia="Calibri"/>
          <w:bCs/>
          <w:lang w:eastAsia="en-US"/>
        </w:rPr>
        <w:t xml:space="preserve">   </w:t>
      </w:r>
      <w:r w:rsidRPr="00BB63E6">
        <w:rPr>
          <w:rFonts w:eastAsia="Calibri"/>
          <w:iCs/>
          <w:lang w:eastAsia="en-US"/>
        </w:rPr>
        <w:t xml:space="preserve">The </w:t>
      </w:r>
      <w:r>
        <w:rPr>
          <w:rFonts w:eastAsia="Calibri"/>
          <w:iCs/>
          <w:lang w:eastAsia="en-US"/>
        </w:rPr>
        <w:t>programme</w:t>
      </w:r>
      <w:r w:rsidRPr="00BB63E6">
        <w:rPr>
          <w:rFonts w:eastAsia="Calibri"/>
          <w:iCs/>
          <w:lang w:eastAsia="en-US"/>
        </w:rPr>
        <w:t xml:space="preserve"> </w:t>
      </w:r>
      <w:r w:rsidRPr="00BB63E6">
        <w:rPr>
          <w:rFonts w:eastAsia="Calibri"/>
          <w:lang w:eastAsia="en-US"/>
        </w:rPr>
        <w:t xml:space="preserve">requires large energy using businesses to assess their energy use and identify cost effective energy savings opportunities. The </w:t>
      </w:r>
      <w:r>
        <w:rPr>
          <w:rFonts w:eastAsia="Calibri"/>
          <w:lang w:eastAsia="en-US"/>
        </w:rPr>
        <w:t>programme</w:t>
      </w:r>
      <w:r w:rsidRPr="00BB63E6">
        <w:rPr>
          <w:rFonts w:eastAsia="Calibri"/>
          <w:lang w:eastAsia="en-US"/>
        </w:rPr>
        <w:t xml:space="preserve"> is mandatory for organisations that use over 0.5 </w:t>
      </w:r>
      <w:proofErr w:type="spellStart"/>
      <w:r w:rsidRPr="00BB63E6">
        <w:rPr>
          <w:rFonts w:eastAsia="Calibri"/>
          <w:lang w:eastAsia="en-US"/>
        </w:rPr>
        <w:t>petajoules</w:t>
      </w:r>
      <w:proofErr w:type="spellEnd"/>
      <w:r w:rsidRPr="00BB63E6">
        <w:rPr>
          <w:rFonts w:eastAsia="Calibri"/>
          <w:lang w:eastAsia="en-US"/>
        </w:rPr>
        <w:t xml:space="preserve"> of energy annually and may be undertaken voluntarily by medium energy-users. For those organisations falling within the </w:t>
      </w:r>
      <w:r>
        <w:rPr>
          <w:rFonts w:eastAsia="Calibri"/>
          <w:lang w:eastAsia="en-US"/>
        </w:rPr>
        <w:t>programme</w:t>
      </w:r>
      <w:r w:rsidRPr="00BB63E6">
        <w:rPr>
          <w:rFonts w:eastAsia="Calibri"/>
          <w:lang w:eastAsia="en-US"/>
        </w:rPr>
        <w:t xml:space="preserve">, the Act imposes mandatory compliance and reporting obligations. </w:t>
      </w:r>
    </w:p>
    <w:p w:rsidR="002B51C2" w:rsidRPr="00BB63E6" w:rsidRDefault="002B51C2" w:rsidP="002B51C2">
      <w:pPr>
        <w:spacing w:before="120" w:after="120"/>
        <w:rPr>
          <w:rFonts w:eastAsia="Calibri"/>
          <w:lang w:eastAsia="en-US"/>
        </w:rPr>
      </w:pPr>
    </w:p>
    <w:p w:rsidR="002B51C2" w:rsidRPr="00BB63E6" w:rsidRDefault="002B51C2" w:rsidP="002B51C2">
      <w:pPr>
        <w:spacing w:before="120" w:after="120"/>
        <w:rPr>
          <w:b/>
        </w:rPr>
      </w:pPr>
      <w:r w:rsidRPr="00BB63E6">
        <w:rPr>
          <w:b/>
        </w:rPr>
        <w:t>Human rights implications</w:t>
      </w:r>
    </w:p>
    <w:p w:rsidR="002B51C2" w:rsidRDefault="002B51C2" w:rsidP="002B51C2">
      <w:pPr>
        <w:spacing w:after="200" w:line="30" w:lineRule="atLeast"/>
      </w:pPr>
      <w:r>
        <w:rPr>
          <w:rFonts w:eastAsia="Calibri"/>
          <w:iCs/>
          <w:lang w:eastAsia="en-US"/>
        </w:rPr>
        <w:t xml:space="preserve">There are no human rights implications of the Regulation.  The Energy Efficiency Opportunities programme does not engage any of the applicable </w:t>
      </w:r>
      <w:r w:rsidRPr="00D664E6">
        <w:t>human rights and freedoms</w:t>
      </w:r>
      <w:r>
        <w:t>.  The repeal of the EEO Regulations will not affect any of the applicable human rights and freedoms.</w:t>
      </w:r>
    </w:p>
    <w:p w:rsidR="002B51C2" w:rsidRDefault="002B51C2" w:rsidP="002B51C2">
      <w:pPr>
        <w:spacing w:after="200" w:line="30" w:lineRule="atLeast"/>
        <w:rPr>
          <w:rFonts w:eastAsia="Calibri"/>
          <w:iCs/>
          <w:lang w:eastAsia="en-US"/>
        </w:rPr>
      </w:pPr>
    </w:p>
    <w:p w:rsidR="002B51C2" w:rsidRPr="00BB63E6" w:rsidRDefault="002B51C2" w:rsidP="002B51C2">
      <w:pPr>
        <w:spacing w:before="120" w:after="120"/>
        <w:rPr>
          <w:b/>
        </w:rPr>
      </w:pPr>
      <w:r w:rsidRPr="00BB63E6">
        <w:rPr>
          <w:b/>
        </w:rPr>
        <w:t xml:space="preserve">Conclusion </w:t>
      </w:r>
    </w:p>
    <w:p w:rsidR="002B51C2" w:rsidRPr="00BB63E6" w:rsidRDefault="002B51C2" w:rsidP="002B51C2">
      <w:pPr>
        <w:spacing w:before="120" w:after="120"/>
      </w:pPr>
      <w:r w:rsidRPr="00BB63E6">
        <w:t>This Bill is compatible with human rights as it does not raise any human rights issues.</w:t>
      </w:r>
    </w:p>
    <w:p w:rsidR="002B51C2" w:rsidRPr="00BB63E6" w:rsidRDefault="002B51C2" w:rsidP="002B51C2">
      <w:pPr>
        <w:spacing w:before="120" w:after="120"/>
      </w:pPr>
    </w:p>
    <w:p w:rsidR="002B51C2" w:rsidRPr="00BB63E6" w:rsidRDefault="002B51C2" w:rsidP="002B51C2">
      <w:pPr>
        <w:spacing w:before="120" w:after="120"/>
      </w:pPr>
    </w:p>
    <w:p w:rsidR="002B51C2" w:rsidRPr="00BB63E6" w:rsidRDefault="002B51C2" w:rsidP="002B51C2">
      <w:pPr>
        <w:spacing w:before="120" w:after="120"/>
        <w:jc w:val="center"/>
        <w:rPr>
          <w:color w:val="0070C0"/>
        </w:rPr>
      </w:pPr>
      <w:r w:rsidRPr="00BB63E6">
        <w:rPr>
          <w:b/>
        </w:rPr>
        <w:t>The Minister for Industry, the Honourable Ian Macfarlane MP</w:t>
      </w:r>
    </w:p>
    <w:p w:rsidR="002B51C2" w:rsidRPr="00BC3893" w:rsidRDefault="002B51C2" w:rsidP="002B51C2">
      <w:pPr>
        <w:ind w:right="91"/>
        <w:rPr>
          <w:sz w:val="23"/>
          <w:szCs w:val="23"/>
        </w:rPr>
      </w:pPr>
    </w:p>
    <w:p w:rsidR="00462788" w:rsidRDefault="00462788"/>
    <w:sectPr w:rsidR="00462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C2"/>
    <w:rsid w:val="00164B34"/>
    <w:rsid w:val="002B51C2"/>
    <w:rsid w:val="004627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C2"/>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1C2"/>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4422</Characters>
  <Application>Microsoft Office Word</Application>
  <DocSecurity>0</DocSecurity>
  <Lines>276</Lines>
  <Paragraphs>233</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Lisa</dc:creator>
  <cp:lastModifiedBy>Gibson, Vikki</cp:lastModifiedBy>
  <cp:revision>2</cp:revision>
  <dcterms:created xsi:type="dcterms:W3CDTF">2014-06-11T08:34:00Z</dcterms:created>
  <dcterms:modified xsi:type="dcterms:W3CDTF">2014-06-11T08:34:00Z</dcterms:modified>
</cp:coreProperties>
</file>