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764" w:rsidRPr="00987903" w:rsidRDefault="004F56FF" w:rsidP="004F56FF">
      <w:pPr>
        <w:widowControl/>
        <w:overflowPunct w:val="0"/>
        <w:autoSpaceDE w:val="0"/>
        <w:autoSpaceDN w:val="0"/>
        <w:spacing w:line="240" w:lineRule="auto"/>
        <w:ind w:left="567" w:hanging="567"/>
        <w:jc w:val="center"/>
        <w:rPr>
          <w:b/>
          <w:bCs/>
        </w:rPr>
      </w:pPr>
      <w:r w:rsidRPr="00987903">
        <w:rPr>
          <w:b/>
          <w:bCs/>
        </w:rPr>
        <w:t>ASIC MARKET INTEGRITY RULES (</w:t>
      </w:r>
      <w:r w:rsidR="005C4A7E" w:rsidRPr="00987903">
        <w:rPr>
          <w:b/>
          <w:bCs/>
        </w:rPr>
        <w:t xml:space="preserve">ASX </w:t>
      </w:r>
      <w:r w:rsidR="00830C24">
        <w:rPr>
          <w:b/>
          <w:bCs/>
        </w:rPr>
        <w:t xml:space="preserve">24 </w:t>
      </w:r>
      <w:r w:rsidRPr="00987903">
        <w:rPr>
          <w:b/>
          <w:bCs/>
        </w:rPr>
        <w:t>MARKET) AMENDMENT 201</w:t>
      </w:r>
      <w:r w:rsidR="00884E77">
        <w:rPr>
          <w:b/>
          <w:bCs/>
        </w:rPr>
        <w:t>4</w:t>
      </w:r>
      <w:r w:rsidRPr="00987903">
        <w:rPr>
          <w:b/>
          <w:bCs/>
        </w:rPr>
        <w:t xml:space="preserve"> (NO. </w:t>
      </w:r>
      <w:r w:rsidR="00884E77">
        <w:rPr>
          <w:b/>
          <w:bCs/>
        </w:rPr>
        <w:t>1</w:t>
      </w:r>
      <w:r w:rsidRPr="00987903">
        <w:rPr>
          <w:b/>
          <w:bCs/>
        </w:rPr>
        <w:t>)</w:t>
      </w:r>
    </w:p>
    <w:p w:rsidR="00977764" w:rsidRPr="00987903" w:rsidRDefault="004F56FF" w:rsidP="004F56FF">
      <w:pPr>
        <w:widowControl/>
        <w:overflowPunct w:val="0"/>
        <w:autoSpaceDE w:val="0"/>
        <w:autoSpaceDN w:val="0"/>
        <w:spacing w:line="240" w:lineRule="auto"/>
        <w:ind w:left="567" w:hanging="567"/>
        <w:jc w:val="center"/>
        <w:rPr>
          <w:b/>
          <w:bCs/>
        </w:rPr>
      </w:pPr>
      <w:r w:rsidRPr="00987903">
        <w:rPr>
          <w:b/>
          <w:bCs/>
        </w:rPr>
        <w:t>EXPLANATORY STATEMENT</w:t>
      </w:r>
    </w:p>
    <w:p w:rsidR="004F56FF" w:rsidRPr="00B86424" w:rsidRDefault="004F56FF" w:rsidP="004F56FF">
      <w:pPr>
        <w:widowControl/>
        <w:tabs>
          <w:tab w:val="left" w:pos="567"/>
          <w:tab w:val="left" w:pos="680"/>
        </w:tabs>
        <w:overflowPunct w:val="0"/>
        <w:autoSpaceDE w:val="0"/>
        <w:autoSpaceDN w:val="0"/>
        <w:spacing w:before="200" w:line="300" w:lineRule="atLeast"/>
        <w:jc w:val="center"/>
      </w:pPr>
      <w:r w:rsidRPr="00B86424">
        <w:t>Prepared by the Australian Securities and Investments Commission</w:t>
      </w:r>
    </w:p>
    <w:p w:rsidR="004F56FF" w:rsidRPr="00B86424" w:rsidRDefault="004F56FF" w:rsidP="004F56FF">
      <w:pPr>
        <w:widowControl/>
        <w:tabs>
          <w:tab w:val="left" w:pos="567"/>
          <w:tab w:val="left" w:pos="680"/>
        </w:tabs>
        <w:overflowPunct w:val="0"/>
        <w:autoSpaceDE w:val="0"/>
        <w:autoSpaceDN w:val="0"/>
        <w:spacing w:before="200" w:line="300" w:lineRule="atLeast"/>
        <w:jc w:val="center"/>
        <w:rPr>
          <w:i/>
          <w:iCs/>
        </w:rPr>
      </w:pPr>
      <w:r w:rsidRPr="00B86424">
        <w:rPr>
          <w:i/>
          <w:iCs/>
        </w:rPr>
        <w:t>Corporations Act 2001</w:t>
      </w:r>
    </w:p>
    <w:p w:rsidR="004F56FF" w:rsidRPr="007B27B4" w:rsidRDefault="004F56FF" w:rsidP="00FC0547">
      <w:pPr>
        <w:widowControl/>
        <w:tabs>
          <w:tab w:val="left" w:pos="567"/>
          <w:tab w:val="left" w:pos="680"/>
        </w:tabs>
        <w:overflowPunct w:val="0"/>
        <w:autoSpaceDE w:val="0"/>
        <w:autoSpaceDN w:val="0"/>
        <w:spacing w:before="200" w:line="240" w:lineRule="auto"/>
        <w:rPr>
          <w:sz w:val="23"/>
          <w:szCs w:val="23"/>
        </w:rPr>
      </w:pPr>
      <w:r w:rsidRPr="007B27B4">
        <w:rPr>
          <w:sz w:val="23"/>
          <w:szCs w:val="23"/>
        </w:rPr>
        <w:t>The Australian Securities and Investments Commission (</w:t>
      </w:r>
      <w:r w:rsidRPr="007B27B4">
        <w:rPr>
          <w:b/>
          <w:i/>
          <w:sz w:val="23"/>
          <w:szCs w:val="23"/>
        </w:rPr>
        <w:t>ASIC</w:t>
      </w:r>
      <w:r w:rsidRPr="007B27B4">
        <w:rPr>
          <w:sz w:val="23"/>
          <w:szCs w:val="23"/>
        </w:rPr>
        <w:t xml:space="preserve">) makes the </w:t>
      </w:r>
      <w:r w:rsidRPr="007B27B4">
        <w:rPr>
          <w:i/>
          <w:sz w:val="23"/>
          <w:szCs w:val="23"/>
        </w:rPr>
        <w:t>ASIC Market Integrity Rules (</w:t>
      </w:r>
      <w:r w:rsidR="005C4A7E" w:rsidRPr="007B27B4">
        <w:rPr>
          <w:i/>
          <w:sz w:val="23"/>
          <w:szCs w:val="23"/>
        </w:rPr>
        <w:t>ASX</w:t>
      </w:r>
      <w:r w:rsidR="00186181" w:rsidRPr="007B27B4">
        <w:rPr>
          <w:i/>
          <w:sz w:val="23"/>
          <w:szCs w:val="23"/>
        </w:rPr>
        <w:t xml:space="preserve"> </w:t>
      </w:r>
      <w:r w:rsidR="00830C24" w:rsidRPr="007B27B4">
        <w:rPr>
          <w:i/>
          <w:sz w:val="23"/>
          <w:szCs w:val="23"/>
        </w:rPr>
        <w:t xml:space="preserve">24 </w:t>
      </w:r>
      <w:r w:rsidRPr="007B27B4">
        <w:rPr>
          <w:i/>
          <w:sz w:val="23"/>
          <w:szCs w:val="23"/>
        </w:rPr>
        <w:t>Market) Amendment 201</w:t>
      </w:r>
      <w:r w:rsidR="00884E77" w:rsidRPr="007B27B4">
        <w:rPr>
          <w:i/>
          <w:sz w:val="23"/>
          <w:szCs w:val="23"/>
        </w:rPr>
        <w:t>4</w:t>
      </w:r>
      <w:r w:rsidRPr="007B27B4">
        <w:rPr>
          <w:i/>
          <w:sz w:val="23"/>
          <w:szCs w:val="23"/>
        </w:rPr>
        <w:t xml:space="preserve"> (No. </w:t>
      </w:r>
      <w:r w:rsidR="00884E77" w:rsidRPr="007B27B4">
        <w:rPr>
          <w:i/>
          <w:sz w:val="23"/>
          <w:szCs w:val="23"/>
        </w:rPr>
        <w:t>1</w:t>
      </w:r>
      <w:r w:rsidRPr="007B27B4">
        <w:rPr>
          <w:i/>
          <w:sz w:val="23"/>
          <w:szCs w:val="23"/>
        </w:rPr>
        <w:t>)</w:t>
      </w:r>
      <w:r w:rsidRPr="007B27B4">
        <w:rPr>
          <w:sz w:val="23"/>
          <w:szCs w:val="23"/>
        </w:rPr>
        <w:t xml:space="preserve"> </w:t>
      </w:r>
      <w:r w:rsidR="00B91F31" w:rsidRPr="007B27B4">
        <w:rPr>
          <w:sz w:val="23"/>
          <w:szCs w:val="23"/>
        </w:rPr>
        <w:t xml:space="preserve">(the </w:t>
      </w:r>
      <w:r w:rsidR="00302161" w:rsidRPr="007B27B4">
        <w:rPr>
          <w:b/>
          <w:i/>
          <w:sz w:val="23"/>
          <w:szCs w:val="23"/>
        </w:rPr>
        <w:t>Instrument</w:t>
      </w:r>
      <w:r w:rsidR="00B91F31" w:rsidRPr="007B27B4">
        <w:rPr>
          <w:sz w:val="23"/>
          <w:szCs w:val="23"/>
        </w:rPr>
        <w:t>)</w:t>
      </w:r>
      <w:r w:rsidR="00B91F31" w:rsidRPr="007B27B4">
        <w:rPr>
          <w:b/>
          <w:i/>
          <w:sz w:val="23"/>
          <w:szCs w:val="23"/>
        </w:rPr>
        <w:t xml:space="preserve"> </w:t>
      </w:r>
      <w:r w:rsidRPr="007B27B4">
        <w:rPr>
          <w:sz w:val="23"/>
          <w:szCs w:val="23"/>
        </w:rPr>
        <w:t xml:space="preserve">under subsection 798G(1) of the </w:t>
      </w:r>
      <w:r w:rsidRPr="007B27B4">
        <w:rPr>
          <w:i/>
          <w:iCs/>
          <w:sz w:val="23"/>
          <w:szCs w:val="23"/>
        </w:rPr>
        <w:t>Corporations Act 2001</w:t>
      </w:r>
      <w:r w:rsidRPr="007B27B4">
        <w:rPr>
          <w:sz w:val="23"/>
          <w:szCs w:val="23"/>
        </w:rPr>
        <w:t xml:space="preserve"> (the </w:t>
      </w:r>
      <w:r w:rsidR="00AF6DCB" w:rsidRPr="007B27B4">
        <w:rPr>
          <w:b/>
          <w:i/>
          <w:sz w:val="23"/>
          <w:szCs w:val="23"/>
        </w:rPr>
        <w:t xml:space="preserve">Corporations </w:t>
      </w:r>
      <w:r w:rsidRPr="007B27B4">
        <w:rPr>
          <w:b/>
          <w:i/>
          <w:sz w:val="23"/>
          <w:szCs w:val="23"/>
        </w:rPr>
        <w:t>Act</w:t>
      </w:r>
      <w:r w:rsidRPr="007B27B4">
        <w:rPr>
          <w:sz w:val="23"/>
          <w:szCs w:val="23"/>
        </w:rPr>
        <w:t>).</w:t>
      </w:r>
    </w:p>
    <w:p w:rsidR="007C4A84" w:rsidRPr="00B2276C" w:rsidRDefault="007C4A84" w:rsidP="00471C13">
      <w:pPr>
        <w:widowControl/>
        <w:numPr>
          <w:ilvl w:val="0"/>
          <w:numId w:val="15"/>
        </w:numPr>
        <w:tabs>
          <w:tab w:val="left" w:pos="709"/>
        </w:tabs>
        <w:overflowPunct w:val="0"/>
        <w:autoSpaceDE w:val="0"/>
        <w:autoSpaceDN w:val="0"/>
        <w:spacing w:before="360" w:after="60" w:line="240" w:lineRule="auto"/>
        <w:ind w:left="357" w:hanging="357"/>
        <w:rPr>
          <w:rFonts w:ascii="Arial" w:hAnsi="Arial" w:cs="Arial"/>
          <w:b/>
        </w:rPr>
      </w:pPr>
      <w:r w:rsidRPr="00B2276C">
        <w:rPr>
          <w:rFonts w:ascii="Arial" w:hAnsi="Arial" w:cs="Arial"/>
          <w:b/>
        </w:rPr>
        <w:t>Enabling legislation</w:t>
      </w:r>
    </w:p>
    <w:p w:rsidR="006F64CC" w:rsidRPr="007B27B4" w:rsidRDefault="007C4A84" w:rsidP="00FC0547">
      <w:pPr>
        <w:widowControl/>
        <w:tabs>
          <w:tab w:val="left" w:pos="709"/>
        </w:tabs>
        <w:overflowPunct w:val="0"/>
        <w:autoSpaceDE w:val="0"/>
        <w:autoSpaceDN w:val="0"/>
        <w:spacing w:before="200" w:line="240" w:lineRule="auto"/>
        <w:rPr>
          <w:sz w:val="23"/>
          <w:szCs w:val="23"/>
        </w:rPr>
      </w:pPr>
      <w:r w:rsidRPr="007B27B4">
        <w:rPr>
          <w:sz w:val="23"/>
          <w:szCs w:val="23"/>
        </w:rPr>
        <w:t xml:space="preserve">Subsection 798G(1) of the </w:t>
      </w:r>
      <w:r w:rsidR="00AF6DCB" w:rsidRPr="007B27B4">
        <w:rPr>
          <w:sz w:val="23"/>
          <w:szCs w:val="23"/>
        </w:rPr>
        <w:t xml:space="preserve">Corporations </w:t>
      </w:r>
      <w:r w:rsidRPr="007B27B4">
        <w:rPr>
          <w:sz w:val="23"/>
          <w:szCs w:val="23"/>
        </w:rPr>
        <w:t>Act provides that ASIC may, by legislative instrument, make rules that deal with</w:t>
      </w:r>
      <w:r w:rsidR="00DC145B" w:rsidRPr="007B27B4">
        <w:rPr>
          <w:sz w:val="23"/>
          <w:szCs w:val="23"/>
        </w:rPr>
        <w:t xml:space="preserve"> the </w:t>
      </w:r>
      <w:r w:rsidR="006F64CC" w:rsidRPr="007B27B4">
        <w:rPr>
          <w:sz w:val="23"/>
          <w:szCs w:val="23"/>
        </w:rPr>
        <w:t>activities or conduct of licensed markets</w:t>
      </w:r>
      <w:r w:rsidR="00647371" w:rsidRPr="007B27B4">
        <w:rPr>
          <w:sz w:val="23"/>
          <w:szCs w:val="23"/>
        </w:rPr>
        <w:t xml:space="preserve">, and of persons in </w:t>
      </w:r>
      <w:r w:rsidR="006F64CC" w:rsidRPr="007B27B4">
        <w:rPr>
          <w:sz w:val="23"/>
          <w:szCs w:val="23"/>
        </w:rPr>
        <w:t>relation to licensed markets</w:t>
      </w:r>
      <w:r w:rsidR="00647371" w:rsidRPr="007B27B4">
        <w:rPr>
          <w:sz w:val="23"/>
          <w:szCs w:val="23"/>
        </w:rPr>
        <w:t xml:space="preserve"> and </w:t>
      </w:r>
      <w:r w:rsidR="006F64CC" w:rsidRPr="007B27B4">
        <w:rPr>
          <w:sz w:val="23"/>
          <w:szCs w:val="23"/>
        </w:rPr>
        <w:t>in relation to financial products traded on licensed markets.</w:t>
      </w:r>
    </w:p>
    <w:p w:rsidR="003F22E3" w:rsidRDefault="007C4A84" w:rsidP="00FC0547">
      <w:pPr>
        <w:keepNext/>
        <w:widowControl/>
        <w:adjustRightInd/>
        <w:spacing w:before="200" w:line="240" w:lineRule="auto"/>
        <w:textAlignment w:val="auto"/>
        <w:outlineLvl w:val="0"/>
        <w:rPr>
          <w:bCs/>
          <w:kern w:val="32"/>
          <w:sz w:val="23"/>
          <w:szCs w:val="23"/>
        </w:rPr>
      </w:pPr>
      <w:r w:rsidRPr="007B27B4">
        <w:rPr>
          <w:bCs/>
          <w:kern w:val="32"/>
          <w:sz w:val="23"/>
          <w:szCs w:val="23"/>
        </w:rPr>
        <w:t xml:space="preserve">The </w:t>
      </w:r>
      <w:r w:rsidRPr="007B27B4">
        <w:rPr>
          <w:bCs/>
          <w:i/>
          <w:kern w:val="32"/>
          <w:sz w:val="23"/>
          <w:szCs w:val="23"/>
        </w:rPr>
        <w:t>ASIC Market Integrity Rules (</w:t>
      </w:r>
      <w:r w:rsidR="005C4A7E" w:rsidRPr="007B27B4">
        <w:rPr>
          <w:bCs/>
          <w:i/>
          <w:kern w:val="32"/>
          <w:sz w:val="23"/>
          <w:szCs w:val="23"/>
        </w:rPr>
        <w:t>ASX</w:t>
      </w:r>
      <w:r w:rsidR="00B2276C" w:rsidRPr="007B27B4">
        <w:rPr>
          <w:bCs/>
          <w:i/>
          <w:kern w:val="32"/>
          <w:sz w:val="23"/>
          <w:szCs w:val="23"/>
        </w:rPr>
        <w:t xml:space="preserve"> </w:t>
      </w:r>
      <w:r w:rsidR="005F7400" w:rsidRPr="007B27B4">
        <w:rPr>
          <w:bCs/>
          <w:i/>
          <w:kern w:val="32"/>
          <w:sz w:val="23"/>
          <w:szCs w:val="23"/>
        </w:rPr>
        <w:t xml:space="preserve">24 </w:t>
      </w:r>
      <w:r w:rsidR="00B2276C" w:rsidRPr="007B27B4">
        <w:rPr>
          <w:bCs/>
          <w:i/>
          <w:kern w:val="32"/>
          <w:sz w:val="23"/>
          <w:szCs w:val="23"/>
        </w:rPr>
        <w:t>Market) 201</w:t>
      </w:r>
      <w:r w:rsidR="005C4A7E" w:rsidRPr="007B27B4">
        <w:rPr>
          <w:bCs/>
          <w:i/>
          <w:kern w:val="32"/>
          <w:sz w:val="23"/>
          <w:szCs w:val="23"/>
        </w:rPr>
        <w:t>0</w:t>
      </w:r>
      <w:r w:rsidRPr="007B27B4">
        <w:rPr>
          <w:bCs/>
          <w:i/>
          <w:kern w:val="32"/>
          <w:sz w:val="23"/>
          <w:szCs w:val="23"/>
        </w:rPr>
        <w:t xml:space="preserve"> </w:t>
      </w:r>
      <w:r w:rsidRPr="007B27B4">
        <w:rPr>
          <w:bCs/>
          <w:kern w:val="32"/>
          <w:sz w:val="23"/>
          <w:szCs w:val="23"/>
        </w:rPr>
        <w:t>(</w:t>
      </w:r>
      <w:r w:rsidR="00B06C85" w:rsidRPr="007B27B4">
        <w:rPr>
          <w:b/>
          <w:bCs/>
          <w:i/>
          <w:kern w:val="32"/>
          <w:sz w:val="23"/>
          <w:szCs w:val="23"/>
        </w:rPr>
        <w:t>the ASIC Market Integrity Rules</w:t>
      </w:r>
      <w:r w:rsidR="0059646B" w:rsidRPr="007B27B4">
        <w:rPr>
          <w:b/>
          <w:bCs/>
          <w:i/>
          <w:kern w:val="32"/>
          <w:sz w:val="23"/>
          <w:szCs w:val="23"/>
        </w:rPr>
        <w:t xml:space="preserve"> (ASX 24)</w:t>
      </w:r>
      <w:r w:rsidRPr="007B27B4">
        <w:rPr>
          <w:bCs/>
          <w:kern w:val="32"/>
          <w:sz w:val="23"/>
          <w:szCs w:val="23"/>
        </w:rPr>
        <w:t>) were made under subsection 798</w:t>
      </w:r>
      <w:r w:rsidR="00B2276C" w:rsidRPr="007B27B4">
        <w:rPr>
          <w:bCs/>
          <w:kern w:val="32"/>
          <w:sz w:val="23"/>
          <w:szCs w:val="23"/>
        </w:rPr>
        <w:t xml:space="preserve">G(1) of the </w:t>
      </w:r>
      <w:r w:rsidR="00AF6DCB" w:rsidRPr="007B27B4">
        <w:rPr>
          <w:bCs/>
          <w:kern w:val="32"/>
          <w:sz w:val="23"/>
          <w:szCs w:val="23"/>
        </w:rPr>
        <w:t xml:space="preserve">Corporations </w:t>
      </w:r>
      <w:r w:rsidR="00B2276C" w:rsidRPr="007B27B4">
        <w:rPr>
          <w:bCs/>
          <w:kern w:val="32"/>
          <w:sz w:val="23"/>
          <w:szCs w:val="23"/>
        </w:rPr>
        <w:t xml:space="preserve">Act on </w:t>
      </w:r>
      <w:r w:rsidR="005C4A7E" w:rsidRPr="007B27B4">
        <w:rPr>
          <w:bCs/>
          <w:kern w:val="32"/>
          <w:sz w:val="23"/>
          <w:szCs w:val="23"/>
        </w:rPr>
        <w:t>1 August 2010</w:t>
      </w:r>
      <w:r w:rsidR="004A5A4F" w:rsidRPr="007B27B4">
        <w:rPr>
          <w:bCs/>
          <w:kern w:val="32"/>
          <w:sz w:val="23"/>
          <w:szCs w:val="23"/>
        </w:rPr>
        <w:t xml:space="preserve">. </w:t>
      </w:r>
      <w:r w:rsidR="0000225B" w:rsidRPr="007B27B4">
        <w:rPr>
          <w:bCs/>
          <w:kern w:val="32"/>
          <w:sz w:val="23"/>
          <w:szCs w:val="23"/>
        </w:rPr>
        <w:t xml:space="preserve">The ASIC Market Integrity Rules </w:t>
      </w:r>
      <w:r w:rsidR="0059646B" w:rsidRPr="007B27B4">
        <w:rPr>
          <w:bCs/>
          <w:kern w:val="32"/>
          <w:sz w:val="23"/>
          <w:szCs w:val="23"/>
        </w:rPr>
        <w:t>(ASX 24)</w:t>
      </w:r>
      <w:r w:rsidR="004A5A4F" w:rsidRPr="007B27B4">
        <w:rPr>
          <w:bCs/>
          <w:kern w:val="32"/>
          <w:sz w:val="23"/>
          <w:szCs w:val="23"/>
        </w:rPr>
        <w:t xml:space="preserve"> deal with the activities or conduct of the licensed market </w:t>
      </w:r>
      <w:r w:rsidR="005E4721" w:rsidRPr="007B27B4">
        <w:rPr>
          <w:bCs/>
          <w:kern w:val="32"/>
          <w:sz w:val="23"/>
          <w:szCs w:val="23"/>
        </w:rPr>
        <w:t xml:space="preserve">(the </w:t>
      </w:r>
      <w:r w:rsidR="005E4721" w:rsidRPr="007B27B4">
        <w:rPr>
          <w:b/>
          <w:bCs/>
          <w:i/>
          <w:kern w:val="32"/>
          <w:sz w:val="23"/>
          <w:szCs w:val="23"/>
        </w:rPr>
        <w:t>ASX 24 Market</w:t>
      </w:r>
      <w:r w:rsidR="005E4721" w:rsidRPr="007B27B4">
        <w:rPr>
          <w:bCs/>
          <w:kern w:val="32"/>
          <w:sz w:val="23"/>
          <w:szCs w:val="23"/>
        </w:rPr>
        <w:t xml:space="preserve">) </w:t>
      </w:r>
      <w:r w:rsidR="004A5A4F" w:rsidRPr="007B27B4">
        <w:rPr>
          <w:bCs/>
          <w:kern w:val="32"/>
          <w:sz w:val="23"/>
          <w:szCs w:val="23"/>
        </w:rPr>
        <w:t xml:space="preserve">operated by </w:t>
      </w:r>
      <w:r w:rsidR="005E4721" w:rsidRPr="007B27B4">
        <w:rPr>
          <w:bCs/>
          <w:kern w:val="32"/>
          <w:sz w:val="23"/>
          <w:szCs w:val="23"/>
        </w:rPr>
        <w:t>Australian Securities Exchange Limited (ACN 000 943 377)</w:t>
      </w:r>
      <w:r w:rsidR="001C0530" w:rsidRPr="007B27B4">
        <w:rPr>
          <w:bCs/>
          <w:kern w:val="32"/>
          <w:sz w:val="23"/>
          <w:szCs w:val="23"/>
        </w:rPr>
        <w:t>.</w:t>
      </w:r>
      <w:r w:rsidR="00491322" w:rsidRPr="007B27B4">
        <w:rPr>
          <w:bCs/>
          <w:kern w:val="32"/>
          <w:sz w:val="23"/>
          <w:szCs w:val="23"/>
        </w:rPr>
        <w:t xml:space="preserve"> </w:t>
      </w:r>
    </w:p>
    <w:p w:rsidR="007C4A84" w:rsidRPr="007B27B4" w:rsidRDefault="007B55F0" w:rsidP="00FC0547">
      <w:pPr>
        <w:keepNext/>
        <w:widowControl/>
        <w:adjustRightInd/>
        <w:spacing w:before="200" w:line="240" w:lineRule="auto"/>
        <w:textAlignment w:val="auto"/>
        <w:outlineLvl w:val="0"/>
        <w:rPr>
          <w:bCs/>
          <w:kern w:val="32"/>
          <w:sz w:val="23"/>
          <w:szCs w:val="23"/>
        </w:rPr>
      </w:pPr>
      <w:r w:rsidRPr="007B27B4">
        <w:rPr>
          <w:bCs/>
          <w:kern w:val="32"/>
          <w:sz w:val="23"/>
          <w:szCs w:val="23"/>
        </w:rPr>
        <w:t xml:space="preserve">Capitalised terms in this Explanatory Statement refer to defined terms in the </w:t>
      </w:r>
      <w:r w:rsidR="0000225B" w:rsidRPr="007B27B4">
        <w:rPr>
          <w:bCs/>
          <w:kern w:val="32"/>
          <w:sz w:val="23"/>
          <w:szCs w:val="23"/>
        </w:rPr>
        <w:t xml:space="preserve">ASIC Market Integrity Rules </w:t>
      </w:r>
      <w:r w:rsidR="0059646B" w:rsidRPr="007B27B4">
        <w:rPr>
          <w:bCs/>
          <w:kern w:val="32"/>
          <w:sz w:val="23"/>
          <w:szCs w:val="23"/>
        </w:rPr>
        <w:t>(ASX 24).</w:t>
      </w:r>
    </w:p>
    <w:p w:rsidR="007C4A84" w:rsidRPr="00B2276C" w:rsidRDefault="00E01E17" w:rsidP="00471C13">
      <w:pPr>
        <w:widowControl/>
        <w:numPr>
          <w:ilvl w:val="0"/>
          <w:numId w:val="15"/>
        </w:numPr>
        <w:tabs>
          <w:tab w:val="left" w:pos="709"/>
        </w:tabs>
        <w:overflowPunct w:val="0"/>
        <w:autoSpaceDE w:val="0"/>
        <w:autoSpaceDN w:val="0"/>
        <w:spacing w:before="360" w:after="60" w:line="240" w:lineRule="auto"/>
        <w:ind w:left="357" w:hanging="357"/>
        <w:rPr>
          <w:rFonts w:ascii="Arial" w:hAnsi="Arial" w:cs="Arial"/>
          <w:b/>
        </w:rPr>
      </w:pPr>
      <w:r>
        <w:rPr>
          <w:rFonts w:ascii="Arial" w:hAnsi="Arial" w:cs="Arial"/>
          <w:b/>
        </w:rPr>
        <w:t>Background</w:t>
      </w:r>
    </w:p>
    <w:p w:rsidR="00F839A0" w:rsidRPr="007B27B4" w:rsidRDefault="00F839A0" w:rsidP="007B6F86">
      <w:pPr>
        <w:spacing w:before="200" w:line="240" w:lineRule="auto"/>
        <w:rPr>
          <w:sz w:val="23"/>
          <w:szCs w:val="23"/>
        </w:rPr>
      </w:pPr>
      <w:r w:rsidRPr="007B27B4">
        <w:rPr>
          <w:sz w:val="23"/>
          <w:szCs w:val="23"/>
        </w:rPr>
        <w:t xml:space="preserve">On 5 August 2013, ASIC made the </w:t>
      </w:r>
      <w:r w:rsidRPr="007B27B4">
        <w:rPr>
          <w:i/>
          <w:sz w:val="23"/>
          <w:szCs w:val="23"/>
        </w:rPr>
        <w:t>ASIC Market Integrity Rules (ASX 24 Market) Amendment 2013 (No. 2)</w:t>
      </w:r>
      <w:r w:rsidRPr="007B27B4">
        <w:rPr>
          <w:sz w:val="23"/>
          <w:szCs w:val="23"/>
        </w:rPr>
        <w:t xml:space="preserve"> (</w:t>
      </w:r>
      <w:r w:rsidRPr="007B27B4">
        <w:rPr>
          <w:b/>
          <w:i/>
          <w:sz w:val="23"/>
          <w:szCs w:val="23"/>
        </w:rPr>
        <w:t>Amending Instrument</w:t>
      </w:r>
      <w:r w:rsidRPr="007B27B4">
        <w:rPr>
          <w:sz w:val="23"/>
          <w:szCs w:val="23"/>
        </w:rPr>
        <w:t xml:space="preserve">). The Amending Instrument </w:t>
      </w:r>
      <w:r w:rsidR="0000225B" w:rsidRPr="007B27B4">
        <w:rPr>
          <w:sz w:val="23"/>
          <w:szCs w:val="23"/>
        </w:rPr>
        <w:t>amend</w:t>
      </w:r>
      <w:r w:rsidRPr="007B27B4">
        <w:rPr>
          <w:sz w:val="23"/>
          <w:szCs w:val="23"/>
        </w:rPr>
        <w:t>ed</w:t>
      </w:r>
      <w:r w:rsidR="0000225B" w:rsidRPr="007B27B4">
        <w:rPr>
          <w:sz w:val="23"/>
          <w:szCs w:val="23"/>
        </w:rPr>
        <w:t xml:space="preserve"> the </w:t>
      </w:r>
      <w:r w:rsidR="0000225B" w:rsidRPr="007B27B4">
        <w:rPr>
          <w:bCs/>
          <w:sz w:val="23"/>
          <w:szCs w:val="23"/>
        </w:rPr>
        <w:t xml:space="preserve">ASIC Market Integrity Rules (ASX 24) to address regulatory issues </w:t>
      </w:r>
      <w:r w:rsidRPr="007B27B4">
        <w:rPr>
          <w:bCs/>
          <w:sz w:val="23"/>
          <w:szCs w:val="23"/>
        </w:rPr>
        <w:t>arising from recent market structure developments, including growth in automation and innovation in electronic trading in domestic markets. In particular, the Amending Instrument was designed to address:</w:t>
      </w:r>
    </w:p>
    <w:p w:rsidR="00EB125C" w:rsidRPr="007B27B4" w:rsidRDefault="00EB125C" w:rsidP="007B6F86">
      <w:pPr>
        <w:pStyle w:val="ListParagraph"/>
        <w:numPr>
          <w:ilvl w:val="0"/>
          <w:numId w:val="19"/>
        </w:numPr>
        <w:spacing w:before="200" w:line="240" w:lineRule="auto"/>
        <w:rPr>
          <w:sz w:val="23"/>
          <w:szCs w:val="23"/>
        </w:rPr>
      </w:pPr>
      <w:r w:rsidRPr="007B27B4">
        <w:rPr>
          <w:bCs/>
          <w:sz w:val="23"/>
          <w:szCs w:val="23"/>
        </w:rPr>
        <w:t>manipulative trading practices that may be effected using trading algorithms; and</w:t>
      </w:r>
    </w:p>
    <w:p w:rsidR="00EB125C" w:rsidRPr="007B27B4" w:rsidRDefault="00EB125C" w:rsidP="007B6F86">
      <w:pPr>
        <w:pStyle w:val="ListParagraph"/>
        <w:numPr>
          <w:ilvl w:val="0"/>
          <w:numId w:val="19"/>
        </w:numPr>
        <w:spacing w:before="200" w:line="240" w:lineRule="auto"/>
        <w:rPr>
          <w:sz w:val="23"/>
          <w:szCs w:val="23"/>
        </w:rPr>
      </w:pPr>
      <w:r w:rsidRPr="007B27B4">
        <w:rPr>
          <w:bCs/>
          <w:sz w:val="23"/>
          <w:szCs w:val="23"/>
        </w:rPr>
        <w:t xml:space="preserve">inconsistencies between the regulatory provisions applicable to manipulative trading practices in </w:t>
      </w:r>
      <w:r w:rsidR="00DF253E" w:rsidRPr="007B27B4">
        <w:rPr>
          <w:bCs/>
          <w:sz w:val="23"/>
          <w:szCs w:val="23"/>
        </w:rPr>
        <w:t>Australia's</w:t>
      </w:r>
      <w:r w:rsidRPr="007B27B4">
        <w:rPr>
          <w:bCs/>
          <w:sz w:val="23"/>
          <w:szCs w:val="23"/>
        </w:rPr>
        <w:t xml:space="preserve"> domestic futures and equities markets.</w:t>
      </w:r>
    </w:p>
    <w:p w:rsidR="00EB125C" w:rsidRPr="007B27B4" w:rsidRDefault="00A839D8" w:rsidP="007B6F86">
      <w:pPr>
        <w:spacing w:before="200" w:line="240" w:lineRule="auto"/>
        <w:rPr>
          <w:bCs/>
          <w:sz w:val="23"/>
          <w:szCs w:val="23"/>
        </w:rPr>
      </w:pPr>
      <w:r w:rsidRPr="007B27B4">
        <w:rPr>
          <w:sz w:val="23"/>
          <w:szCs w:val="23"/>
        </w:rPr>
        <w:t xml:space="preserve">To achieve these outcomes, </w:t>
      </w:r>
      <w:r w:rsidR="00EB125C" w:rsidRPr="007B27B4">
        <w:rPr>
          <w:sz w:val="23"/>
          <w:szCs w:val="23"/>
        </w:rPr>
        <w:t xml:space="preserve">the </w:t>
      </w:r>
      <w:r w:rsidRPr="007B27B4">
        <w:rPr>
          <w:sz w:val="23"/>
          <w:szCs w:val="23"/>
        </w:rPr>
        <w:t xml:space="preserve">Amending Instrument substituted </w:t>
      </w:r>
      <w:r w:rsidR="00A426DA" w:rsidRPr="007B27B4">
        <w:rPr>
          <w:sz w:val="23"/>
          <w:szCs w:val="23"/>
        </w:rPr>
        <w:t xml:space="preserve">former </w:t>
      </w:r>
      <w:r w:rsidRPr="007B27B4">
        <w:rPr>
          <w:sz w:val="23"/>
          <w:szCs w:val="23"/>
        </w:rPr>
        <w:t xml:space="preserve">Rule 3.1.2 of the </w:t>
      </w:r>
      <w:r w:rsidR="00EB125C" w:rsidRPr="007B27B4">
        <w:rPr>
          <w:bCs/>
          <w:sz w:val="23"/>
          <w:szCs w:val="23"/>
        </w:rPr>
        <w:t>ASIC Market Integrity Rules (ASX 24)</w:t>
      </w:r>
      <w:r w:rsidRPr="007B27B4">
        <w:rPr>
          <w:bCs/>
          <w:sz w:val="23"/>
          <w:szCs w:val="23"/>
        </w:rPr>
        <w:t xml:space="preserve"> with a revised Rule 3.1.2 to</w:t>
      </w:r>
      <w:r w:rsidR="00EB125C" w:rsidRPr="007B27B4">
        <w:rPr>
          <w:bCs/>
          <w:sz w:val="23"/>
          <w:szCs w:val="23"/>
        </w:rPr>
        <w:t>:</w:t>
      </w:r>
    </w:p>
    <w:p w:rsidR="00EB125C" w:rsidRPr="007B27B4" w:rsidRDefault="00A839D8" w:rsidP="007B6F86">
      <w:pPr>
        <w:pStyle w:val="ListParagraph"/>
        <w:numPr>
          <w:ilvl w:val="0"/>
          <w:numId w:val="20"/>
        </w:numPr>
        <w:spacing w:before="200" w:line="240" w:lineRule="auto"/>
        <w:rPr>
          <w:sz w:val="23"/>
          <w:szCs w:val="23"/>
        </w:rPr>
      </w:pPr>
      <w:r w:rsidRPr="007B27B4">
        <w:rPr>
          <w:sz w:val="23"/>
          <w:szCs w:val="23"/>
        </w:rPr>
        <w:t xml:space="preserve">include </w:t>
      </w:r>
      <w:r w:rsidR="00EB125C" w:rsidRPr="007B27B4">
        <w:rPr>
          <w:sz w:val="23"/>
          <w:szCs w:val="23"/>
        </w:rPr>
        <w:t>circumstances of the Order a Market Participant is required to consider</w:t>
      </w:r>
      <w:r w:rsidR="00AA61E2" w:rsidRPr="007B27B4">
        <w:rPr>
          <w:sz w:val="23"/>
          <w:szCs w:val="23"/>
        </w:rPr>
        <w:t>,</w:t>
      </w:r>
      <w:r w:rsidR="00EB125C" w:rsidRPr="007B27B4">
        <w:rPr>
          <w:sz w:val="23"/>
          <w:szCs w:val="23"/>
        </w:rPr>
        <w:t xml:space="preserve"> including to address manipulative trading practices that may be effected through trading algorithms; and </w:t>
      </w:r>
    </w:p>
    <w:p w:rsidR="00EB125C" w:rsidRPr="007B27B4" w:rsidRDefault="00197170" w:rsidP="007B6F86">
      <w:pPr>
        <w:pStyle w:val="ListParagraph"/>
        <w:numPr>
          <w:ilvl w:val="0"/>
          <w:numId w:val="20"/>
        </w:numPr>
        <w:spacing w:before="200" w:line="240" w:lineRule="auto"/>
        <w:rPr>
          <w:sz w:val="23"/>
          <w:szCs w:val="23"/>
        </w:rPr>
      </w:pPr>
      <w:r w:rsidRPr="007B27B4">
        <w:rPr>
          <w:sz w:val="23"/>
          <w:szCs w:val="23"/>
        </w:rPr>
        <w:t>harmonise</w:t>
      </w:r>
      <w:r w:rsidR="000E3E7E" w:rsidRPr="007B27B4">
        <w:rPr>
          <w:sz w:val="23"/>
          <w:szCs w:val="23"/>
        </w:rPr>
        <w:t xml:space="preserve"> the provision relating to </w:t>
      </w:r>
      <w:r w:rsidR="00EB125C" w:rsidRPr="007B27B4">
        <w:rPr>
          <w:sz w:val="23"/>
          <w:szCs w:val="23"/>
        </w:rPr>
        <w:t>manipulative activity</w:t>
      </w:r>
      <w:r w:rsidR="00757C7C" w:rsidRPr="00757C7C">
        <w:rPr>
          <w:sz w:val="23"/>
          <w:szCs w:val="23"/>
        </w:rPr>
        <w:t xml:space="preserve"> </w:t>
      </w:r>
      <w:r w:rsidR="00757C7C" w:rsidRPr="007B27B4">
        <w:rPr>
          <w:sz w:val="23"/>
          <w:szCs w:val="23"/>
        </w:rPr>
        <w:t xml:space="preserve">in the </w:t>
      </w:r>
      <w:r w:rsidR="00757C7C" w:rsidRPr="007B27B4">
        <w:rPr>
          <w:bCs/>
          <w:sz w:val="23"/>
          <w:szCs w:val="23"/>
        </w:rPr>
        <w:t>ASIC Market Integrity Rules (ASX 24)</w:t>
      </w:r>
      <w:r w:rsidR="000E3E7E" w:rsidRPr="007B27B4">
        <w:rPr>
          <w:sz w:val="23"/>
          <w:szCs w:val="23"/>
        </w:rPr>
        <w:t>,</w:t>
      </w:r>
      <w:r w:rsidR="00EB125C" w:rsidRPr="007B27B4">
        <w:rPr>
          <w:sz w:val="23"/>
          <w:szCs w:val="23"/>
        </w:rPr>
        <w:t xml:space="preserve"> </w:t>
      </w:r>
      <w:r w:rsidR="00757C7C">
        <w:rPr>
          <w:sz w:val="23"/>
          <w:szCs w:val="23"/>
        </w:rPr>
        <w:t xml:space="preserve">with </w:t>
      </w:r>
      <w:r w:rsidR="00322E50">
        <w:rPr>
          <w:sz w:val="23"/>
          <w:szCs w:val="23"/>
        </w:rPr>
        <w:t xml:space="preserve">the </w:t>
      </w:r>
      <w:r w:rsidR="00593010" w:rsidRPr="00D853A8">
        <w:rPr>
          <w:sz w:val="23"/>
          <w:szCs w:val="23"/>
        </w:rPr>
        <w:t>provision</w:t>
      </w:r>
      <w:r w:rsidR="00FA04CF">
        <w:rPr>
          <w:sz w:val="23"/>
          <w:szCs w:val="23"/>
        </w:rPr>
        <w:t>s</w:t>
      </w:r>
      <w:r w:rsidR="00593010" w:rsidRPr="00D853A8">
        <w:rPr>
          <w:sz w:val="23"/>
          <w:szCs w:val="23"/>
        </w:rPr>
        <w:t xml:space="preserve"> relating to manipulative activity</w:t>
      </w:r>
      <w:r w:rsidR="00757C7C">
        <w:rPr>
          <w:sz w:val="23"/>
          <w:szCs w:val="23"/>
        </w:rPr>
        <w:t xml:space="preserve"> in the </w:t>
      </w:r>
      <w:r w:rsidRPr="007B27B4">
        <w:rPr>
          <w:bCs/>
          <w:i/>
          <w:sz w:val="23"/>
          <w:szCs w:val="23"/>
        </w:rPr>
        <w:t>ASIC Market Integrity Rules (ASX Market) 2010</w:t>
      </w:r>
      <w:r w:rsidRPr="007B27B4">
        <w:rPr>
          <w:bCs/>
          <w:sz w:val="23"/>
          <w:szCs w:val="23"/>
        </w:rPr>
        <w:t xml:space="preserve"> </w:t>
      </w:r>
      <w:r w:rsidR="00A67B6D" w:rsidRPr="007B27B4">
        <w:rPr>
          <w:bCs/>
          <w:sz w:val="23"/>
          <w:szCs w:val="23"/>
        </w:rPr>
        <w:t>(</w:t>
      </w:r>
      <w:r w:rsidR="00A67B6D" w:rsidRPr="007B27B4">
        <w:rPr>
          <w:b/>
          <w:bCs/>
          <w:i/>
          <w:sz w:val="23"/>
          <w:szCs w:val="23"/>
        </w:rPr>
        <w:t>ASIC Market Integrity Rules (ASX)</w:t>
      </w:r>
      <w:r w:rsidR="00A67B6D" w:rsidRPr="007B27B4">
        <w:rPr>
          <w:bCs/>
          <w:sz w:val="23"/>
          <w:szCs w:val="23"/>
        </w:rPr>
        <w:t xml:space="preserve">) </w:t>
      </w:r>
      <w:r w:rsidRPr="007B27B4">
        <w:rPr>
          <w:bCs/>
          <w:sz w:val="23"/>
          <w:szCs w:val="23"/>
        </w:rPr>
        <w:t xml:space="preserve">and </w:t>
      </w:r>
      <w:r w:rsidRPr="007B27B4">
        <w:rPr>
          <w:bCs/>
          <w:i/>
          <w:sz w:val="23"/>
          <w:szCs w:val="23"/>
        </w:rPr>
        <w:t>ASIC Market Integrity Rules (Chi-X Australia Market) 2011</w:t>
      </w:r>
      <w:r w:rsidR="00A67B6D" w:rsidRPr="007B27B4">
        <w:rPr>
          <w:bCs/>
          <w:sz w:val="23"/>
          <w:szCs w:val="23"/>
        </w:rPr>
        <w:t xml:space="preserve"> (</w:t>
      </w:r>
      <w:r w:rsidR="00A67B6D" w:rsidRPr="007B27B4">
        <w:rPr>
          <w:b/>
          <w:bCs/>
          <w:i/>
          <w:sz w:val="23"/>
          <w:szCs w:val="23"/>
        </w:rPr>
        <w:t>ASIC Market Integrity Rules (Chi-X)</w:t>
      </w:r>
      <w:r w:rsidR="00A67B6D" w:rsidRPr="007B27B4">
        <w:rPr>
          <w:bCs/>
          <w:sz w:val="23"/>
          <w:szCs w:val="23"/>
        </w:rPr>
        <w:t>)</w:t>
      </w:r>
      <w:r w:rsidR="00EB125C" w:rsidRPr="007B27B4">
        <w:rPr>
          <w:sz w:val="23"/>
          <w:szCs w:val="23"/>
        </w:rPr>
        <w:t>.</w:t>
      </w:r>
    </w:p>
    <w:p w:rsidR="00AA61E2" w:rsidRPr="007B27B4" w:rsidRDefault="00AA61E2" w:rsidP="007B6F86">
      <w:pPr>
        <w:spacing w:before="200" w:line="240" w:lineRule="auto"/>
        <w:rPr>
          <w:bCs/>
          <w:sz w:val="23"/>
          <w:szCs w:val="23"/>
        </w:rPr>
      </w:pPr>
      <w:r w:rsidRPr="007B27B4">
        <w:rPr>
          <w:bCs/>
          <w:sz w:val="23"/>
          <w:szCs w:val="23"/>
        </w:rPr>
        <w:t xml:space="preserve">These amendments were required for ASIC to continue to effectively carry out its responsibility for market supervision in the context of a changing market environment. </w:t>
      </w:r>
    </w:p>
    <w:p w:rsidR="003D1412" w:rsidRPr="007B27B4" w:rsidRDefault="00A426DA" w:rsidP="007B6F86">
      <w:pPr>
        <w:spacing w:before="200" w:line="240" w:lineRule="auto"/>
        <w:rPr>
          <w:sz w:val="23"/>
          <w:szCs w:val="23"/>
        </w:rPr>
      </w:pPr>
      <w:r w:rsidRPr="007B27B4">
        <w:rPr>
          <w:sz w:val="23"/>
          <w:szCs w:val="23"/>
        </w:rPr>
        <w:lastRenderedPageBreak/>
        <w:t xml:space="preserve">However, in substituting former Rule 3.1.2 with a revised Rule 3.1.2, ASIC inadvertently omitted the maximum penalty for revised Rule 3.1.2. </w:t>
      </w:r>
    </w:p>
    <w:p w:rsidR="00875EAC" w:rsidRDefault="00E01E17" w:rsidP="00E01E17">
      <w:pPr>
        <w:widowControl/>
        <w:numPr>
          <w:ilvl w:val="0"/>
          <w:numId w:val="15"/>
        </w:numPr>
        <w:tabs>
          <w:tab w:val="left" w:pos="709"/>
        </w:tabs>
        <w:overflowPunct w:val="0"/>
        <w:autoSpaceDE w:val="0"/>
        <w:autoSpaceDN w:val="0"/>
        <w:spacing w:before="240" w:after="240" w:line="240" w:lineRule="auto"/>
        <w:ind w:left="357" w:hanging="357"/>
        <w:rPr>
          <w:rFonts w:ascii="Arial" w:hAnsi="Arial" w:cs="Arial"/>
          <w:b/>
        </w:rPr>
      </w:pPr>
      <w:r w:rsidRPr="00E01E17">
        <w:rPr>
          <w:rFonts w:ascii="Arial" w:hAnsi="Arial" w:cs="Arial"/>
          <w:b/>
        </w:rPr>
        <w:t>Purpose of the legislative instrument</w:t>
      </w:r>
    </w:p>
    <w:p w:rsidR="00706B54" w:rsidRPr="007B27B4" w:rsidRDefault="0067356E" w:rsidP="007B6F86">
      <w:pPr>
        <w:spacing w:before="200" w:line="240" w:lineRule="auto"/>
        <w:rPr>
          <w:sz w:val="23"/>
          <w:szCs w:val="23"/>
        </w:rPr>
      </w:pPr>
      <w:r w:rsidRPr="007B27B4">
        <w:rPr>
          <w:sz w:val="23"/>
          <w:szCs w:val="23"/>
        </w:rPr>
        <w:t>T</w:t>
      </w:r>
      <w:r w:rsidR="00AA4C20" w:rsidRPr="007B27B4">
        <w:rPr>
          <w:sz w:val="23"/>
          <w:szCs w:val="23"/>
        </w:rPr>
        <w:t>he purpose of the Instrument is t</w:t>
      </w:r>
      <w:r w:rsidRPr="007B27B4">
        <w:rPr>
          <w:sz w:val="23"/>
          <w:szCs w:val="23"/>
        </w:rPr>
        <w:t>o corre</w:t>
      </w:r>
      <w:r w:rsidR="00177AC3">
        <w:rPr>
          <w:sz w:val="23"/>
          <w:szCs w:val="23"/>
        </w:rPr>
        <w:t>ct the inadvertent omission of the</w:t>
      </w:r>
      <w:r w:rsidRPr="007B27B4">
        <w:rPr>
          <w:sz w:val="23"/>
          <w:szCs w:val="23"/>
        </w:rPr>
        <w:t xml:space="preserve"> penalty amount in revised Rule 3.1.2, </w:t>
      </w:r>
      <w:r w:rsidR="00AA4C20" w:rsidRPr="007B27B4">
        <w:rPr>
          <w:sz w:val="23"/>
          <w:szCs w:val="23"/>
        </w:rPr>
        <w:t xml:space="preserve">by adding, </w:t>
      </w:r>
      <w:r w:rsidRPr="007B27B4">
        <w:rPr>
          <w:sz w:val="23"/>
          <w:szCs w:val="23"/>
        </w:rPr>
        <w:t>in revised Rule 3.1.2, a penalty amount of "maximum penalty of $1,000,000".</w:t>
      </w:r>
      <w:r w:rsidR="00BE3BDD" w:rsidRPr="007B27B4">
        <w:rPr>
          <w:sz w:val="23"/>
          <w:szCs w:val="23"/>
        </w:rPr>
        <w:t xml:space="preserve"> </w:t>
      </w:r>
      <w:r w:rsidR="00706B54" w:rsidRPr="007B27B4">
        <w:rPr>
          <w:sz w:val="23"/>
          <w:szCs w:val="23"/>
        </w:rPr>
        <w:t>The maximum penalty for Rule 3.1.2 inserted by the Instrument is:</w:t>
      </w:r>
    </w:p>
    <w:p w:rsidR="008503BE" w:rsidRPr="007B27B4" w:rsidRDefault="008503BE" w:rsidP="007B6F86">
      <w:pPr>
        <w:pStyle w:val="ListParagraph"/>
        <w:numPr>
          <w:ilvl w:val="0"/>
          <w:numId w:val="32"/>
        </w:numPr>
        <w:spacing w:before="200" w:line="240" w:lineRule="auto"/>
        <w:rPr>
          <w:sz w:val="23"/>
          <w:szCs w:val="23"/>
        </w:rPr>
      </w:pPr>
      <w:r w:rsidRPr="007B27B4">
        <w:rPr>
          <w:sz w:val="23"/>
          <w:szCs w:val="23"/>
        </w:rPr>
        <w:t>the same as the maximum penalty for former Rule 3.1.2</w:t>
      </w:r>
      <w:r w:rsidR="00534604" w:rsidRPr="007B27B4">
        <w:rPr>
          <w:sz w:val="23"/>
          <w:szCs w:val="23"/>
        </w:rPr>
        <w:t>, which also dealt with manipulative trading</w:t>
      </w:r>
      <w:r w:rsidRPr="007B27B4">
        <w:rPr>
          <w:sz w:val="23"/>
          <w:szCs w:val="23"/>
        </w:rPr>
        <w:t>;</w:t>
      </w:r>
    </w:p>
    <w:p w:rsidR="00706B54" w:rsidRPr="007B27B4" w:rsidRDefault="00706B54" w:rsidP="007B6F86">
      <w:pPr>
        <w:pStyle w:val="ListParagraph"/>
        <w:numPr>
          <w:ilvl w:val="0"/>
          <w:numId w:val="32"/>
        </w:numPr>
        <w:spacing w:before="200" w:line="240" w:lineRule="auto"/>
        <w:rPr>
          <w:sz w:val="23"/>
          <w:szCs w:val="23"/>
        </w:rPr>
      </w:pPr>
      <w:r w:rsidRPr="007B27B4">
        <w:rPr>
          <w:sz w:val="23"/>
          <w:szCs w:val="23"/>
        </w:rPr>
        <w:t xml:space="preserve">the same as the maximum penalty set out </w:t>
      </w:r>
      <w:r w:rsidR="006C4217" w:rsidRPr="007B27B4">
        <w:rPr>
          <w:sz w:val="23"/>
          <w:szCs w:val="23"/>
        </w:rPr>
        <w:t xml:space="preserve">in </w:t>
      </w:r>
      <w:r w:rsidRPr="007B27B4">
        <w:rPr>
          <w:sz w:val="23"/>
          <w:szCs w:val="23"/>
        </w:rPr>
        <w:t xml:space="preserve">the version of revised Rule 3.1.2 proposed in the draft market integrity rules set out in the Attachment to </w:t>
      </w:r>
      <w:r w:rsidR="00CE6555" w:rsidRPr="007B27B4">
        <w:rPr>
          <w:i/>
          <w:sz w:val="23"/>
          <w:szCs w:val="23"/>
        </w:rPr>
        <w:t xml:space="preserve">Consultation Paper 202: Dark liquidity and high-frequency trading: Proposals </w:t>
      </w:r>
      <w:r w:rsidR="00CE6555" w:rsidRPr="007B27B4">
        <w:rPr>
          <w:sz w:val="23"/>
          <w:szCs w:val="23"/>
        </w:rPr>
        <w:t>(</w:t>
      </w:r>
      <w:r w:rsidRPr="007B27B4">
        <w:rPr>
          <w:b/>
          <w:i/>
          <w:sz w:val="23"/>
          <w:szCs w:val="23"/>
        </w:rPr>
        <w:t>CP 202</w:t>
      </w:r>
      <w:r w:rsidR="00CE6555" w:rsidRPr="007B27B4">
        <w:rPr>
          <w:sz w:val="23"/>
          <w:szCs w:val="23"/>
        </w:rPr>
        <w:t>)</w:t>
      </w:r>
      <w:r w:rsidRPr="007B27B4">
        <w:rPr>
          <w:sz w:val="23"/>
          <w:szCs w:val="23"/>
        </w:rPr>
        <w:t>;</w:t>
      </w:r>
      <w:r w:rsidR="008503BE" w:rsidRPr="007B27B4">
        <w:rPr>
          <w:sz w:val="23"/>
          <w:szCs w:val="23"/>
        </w:rPr>
        <w:t xml:space="preserve"> and</w:t>
      </w:r>
    </w:p>
    <w:p w:rsidR="00706B54" w:rsidRDefault="00706B54" w:rsidP="007B6F86">
      <w:pPr>
        <w:pStyle w:val="ListParagraph"/>
        <w:numPr>
          <w:ilvl w:val="0"/>
          <w:numId w:val="32"/>
        </w:numPr>
        <w:spacing w:before="200" w:line="240" w:lineRule="auto"/>
        <w:rPr>
          <w:sz w:val="23"/>
          <w:szCs w:val="23"/>
        </w:rPr>
      </w:pPr>
      <w:r w:rsidRPr="007B27B4">
        <w:rPr>
          <w:sz w:val="23"/>
          <w:szCs w:val="23"/>
        </w:rPr>
        <w:t xml:space="preserve">consistent with proposal E3(c) of CP 202, in which ASIC said that it would replace Rule 3.1.2 </w:t>
      </w:r>
      <w:r w:rsidR="00F47A93">
        <w:rPr>
          <w:sz w:val="23"/>
          <w:szCs w:val="23"/>
        </w:rPr>
        <w:t xml:space="preserve">(ASX 24) </w:t>
      </w:r>
      <w:r w:rsidRPr="007B27B4">
        <w:rPr>
          <w:sz w:val="23"/>
          <w:szCs w:val="23"/>
        </w:rPr>
        <w:t>with a new rule that is identical to Rules 5.7.1 and 5.7.2 of the ASIC Market Integrity Rules (ASX) and ASIC Market Integrity Rules (Chi-X) (including amendments to Rule 5.7.2</w:t>
      </w:r>
      <w:r w:rsidR="00A37A7F" w:rsidRPr="007B27B4">
        <w:rPr>
          <w:sz w:val="23"/>
          <w:szCs w:val="23"/>
        </w:rPr>
        <w:t xml:space="preserve"> as</w:t>
      </w:r>
      <w:r w:rsidRPr="007B27B4">
        <w:rPr>
          <w:sz w:val="23"/>
          <w:szCs w:val="23"/>
        </w:rPr>
        <w:t xml:space="preserve"> proposed by CP 202)</w:t>
      </w:r>
      <w:r w:rsidR="00780319" w:rsidRPr="007B27B4">
        <w:rPr>
          <w:sz w:val="23"/>
          <w:szCs w:val="23"/>
        </w:rPr>
        <w:t>, in circumstances where</w:t>
      </w:r>
      <w:r w:rsidR="00607707" w:rsidRPr="007B27B4">
        <w:rPr>
          <w:sz w:val="23"/>
          <w:szCs w:val="23"/>
        </w:rPr>
        <w:t xml:space="preserve"> </w:t>
      </w:r>
      <w:r w:rsidRPr="007B27B4">
        <w:rPr>
          <w:sz w:val="23"/>
          <w:szCs w:val="23"/>
        </w:rPr>
        <w:t>the maximum penalty for Rules 5.7.1 and 5.7.2 is $1,000,000.</w:t>
      </w:r>
    </w:p>
    <w:p w:rsidR="001B6174" w:rsidRPr="001B6174" w:rsidRDefault="001B6174" w:rsidP="001B6174">
      <w:pPr>
        <w:spacing w:before="200" w:line="240" w:lineRule="auto"/>
        <w:rPr>
          <w:sz w:val="23"/>
          <w:szCs w:val="23"/>
          <w:u w:val="single"/>
        </w:rPr>
      </w:pPr>
      <w:r w:rsidRPr="001B6174">
        <w:rPr>
          <w:sz w:val="23"/>
          <w:szCs w:val="23"/>
        </w:rPr>
        <w:t xml:space="preserve">Details of the Instrument are contained in </w:t>
      </w:r>
      <w:r w:rsidRPr="001B6174">
        <w:rPr>
          <w:sz w:val="23"/>
          <w:szCs w:val="23"/>
          <w:u w:val="single"/>
        </w:rPr>
        <w:t>Attachment A.</w:t>
      </w:r>
    </w:p>
    <w:p w:rsidR="007C4A84" w:rsidRDefault="007C4A84" w:rsidP="00471C13">
      <w:pPr>
        <w:widowControl/>
        <w:numPr>
          <w:ilvl w:val="0"/>
          <w:numId w:val="15"/>
        </w:numPr>
        <w:tabs>
          <w:tab w:val="left" w:pos="709"/>
        </w:tabs>
        <w:overflowPunct w:val="0"/>
        <w:autoSpaceDE w:val="0"/>
        <w:autoSpaceDN w:val="0"/>
        <w:spacing w:before="240" w:after="240" w:line="240" w:lineRule="auto"/>
        <w:ind w:left="357" w:hanging="357"/>
        <w:rPr>
          <w:rFonts w:ascii="Arial" w:hAnsi="Arial" w:cs="Arial"/>
          <w:b/>
        </w:rPr>
      </w:pPr>
      <w:r w:rsidRPr="00B2276C">
        <w:rPr>
          <w:rFonts w:ascii="Arial" w:hAnsi="Arial" w:cs="Arial"/>
          <w:b/>
        </w:rPr>
        <w:t>Consultation</w:t>
      </w:r>
    </w:p>
    <w:p w:rsidR="00875EAC" w:rsidRPr="007B27B4" w:rsidRDefault="00875EAC" w:rsidP="007B6F86">
      <w:pPr>
        <w:spacing w:before="200" w:line="240" w:lineRule="auto"/>
        <w:rPr>
          <w:sz w:val="23"/>
          <w:szCs w:val="23"/>
        </w:rPr>
      </w:pPr>
      <w:r w:rsidRPr="007B27B4">
        <w:rPr>
          <w:sz w:val="23"/>
          <w:szCs w:val="23"/>
        </w:rPr>
        <w:t xml:space="preserve">ASIC consulted on the amendments effected by the </w:t>
      </w:r>
      <w:r w:rsidR="00AA61E2" w:rsidRPr="007B27B4">
        <w:rPr>
          <w:sz w:val="23"/>
          <w:szCs w:val="23"/>
        </w:rPr>
        <w:t xml:space="preserve">Amending </w:t>
      </w:r>
      <w:r w:rsidRPr="007B27B4">
        <w:rPr>
          <w:sz w:val="23"/>
          <w:szCs w:val="23"/>
        </w:rPr>
        <w:t>Instrument</w:t>
      </w:r>
      <w:r w:rsidR="00334C2D" w:rsidRPr="007B27B4">
        <w:rPr>
          <w:sz w:val="23"/>
          <w:szCs w:val="23"/>
        </w:rPr>
        <w:t>, including the penalty</w:t>
      </w:r>
      <w:r w:rsidRPr="007B27B4">
        <w:rPr>
          <w:sz w:val="23"/>
          <w:szCs w:val="23"/>
        </w:rPr>
        <w:t>.</w:t>
      </w:r>
      <w:r w:rsidR="00AA61E2" w:rsidRPr="007B27B4">
        <w:rPr>
          <w:sz w:val="23"/>
          <w:szCs w:val="23"/>
        </w:rPr>
        <w:t xml:space="preserve"> ASIC's</w:t>
      </w:r>
      <w:r w:rsidRPr="007B27B4">
        <w:rPr>
          <w:sz w:val="23"/>
          <w:szCs w:val="23"/>
        </w:rPr>
        <w:t xml:space="preserve"> consultation process included</w:t>
      </w:r>
      <w:r w:rsidR="00CE6555" w:rsidRPr="007B27B4">
        <w:rPr>
          <w:sz w:val="23"/>
          <w:szCs w:val="23"/>
        </w:rPr>
        <w:t xml:space="preserve"> CP 202 </w:t>
      </w:r>
      <w:r w:rsidR="00C706BE" w:rsidRPr="007B27B4">
        <w:rPr>
          <w:sz w:val="23"/>
          <w:szCs w:val="23"/>
        </w:rPr>
        <w:t xml:space="preserve">released in </w:t>
      </w:r>
      <w:r w:rsidRPr="007B27B4">
        <w:rPr>
          <w:sz w:val="23"/>
          <w:szCs w:val="23"/>
        </w:rPr>
        <w:t>March 2013</w:t>
      </w:r>
      <w:r w:rsidR="00CE6555" w:rsidRPr="007B27B4">
        <w:rPr>
          <w:sz w:val="23"/>
          <w:szCs w:val="23"/>
        </w:rPr>
        <w:t>,</w:t>
      </w:r>
      <w:r w:rsidR="00C706BE" w:rsidRPr="007B27B4">
        <w:rPr>
          <w:sz w:val="23"/>
          <w:szCs w:val="23"/>
        </w:rPr>
        <w:t xml:space="preserve"> and</w:t>
      </w:r>
      <w:r w:rsidRPr="007B27B4">
        <w:rPr>
          <w:bCs/>
          <w:sz w:val="23"/>
          <w:szCs w:val="23"/>
        </w:rPr>
        <w:t xml:space="preserve"> </w:t>
      </w:r>
      <w:r w:rsidR="00AA61E2" w:rsidRPr="007B27B4">
        <w:rPr>
          <w:sz w:val="23"/>
          <w:szCs w:val="23"/>
        </w:rPr>
        <w:t>m</w:t>
      </w:r>
      <w:r w:rsidRPr="007B27B4">
        <w:rPr>
          <w:sz w:val="23"/>
          <w:szCs w:val="23"/>
        </w:rPr>
        <w:t>eetings with industry stakeholders</w:t>
      </w:r>
      <w:r w:rsidR="00BC2BAC" w:rsidRPr="007B27B4">
        <w:rPr>
          <w:sz w:val="23"/>
          <w:szCs w:val="23"/>
        </w:rPr>
        <w:t xml:space="preserve"> </w:t>
      </w:r>
      <w:r w:rsidRPr="007B27B4">
        <w:rPr>
          <w:sz w:val="23"/>
          <w:szCs w:val="23"/>
        </w:rPr>
        <w:t xml:space="preserve">and information sessions for members of the </w:t>
      </w:r>
      <w:r w:rsidR="00C706BE" w:rsidRPr="007B27B4">
        <w:rPr>
          <w:bCs/>
          <w:iCs/>
          <w:sz w:val="23"/>
          <w:szCs w:val="23"/>
        </w:rPr>
        <w:t>Australian Financial Markets Association (AFMA), the Financial Services Council (FSC) and the Stockbrokers Association of Australia (SAA)</w:t>
      </w:r>
      <w:r w:rsidRPr="007B27B4">
        <w:rPr>
          <w:sz w:val="23"/>
          <w:szCs w:val="23"/>
        </w:rPr>
        <w:t>.</w:t>
      </w:r>
    </w:p>
    <w:p w:rsidR="007C4A84" w:rsidRPr="00B2276C" w:rsidRDefault="007C4A84" w:rsidP="00471C13">
      <w:pPr>
        <w:widowControl/>
        <w:numPr>
          <w:ilvl w:val="0"/>
          <w:numId w:val="15"/>
        </w:numPr>
        <w:tabs>
          <w:tab w:val="left" w:pos="709"/>
        </w:tabs>
        <w:overflowPunct w:val="0"/>
        <w:autoSpaceDE w:val="0"/>
        <w:autoSpaceDN w:val="0"/>
        <w:spacing w:before="360" w:after="60" w:line="240" w:lineRule="auto"/>
        <w:ind w:left="357" w:hanging="357"/>
        <w:rPr>
          <w:rFonts w:ascii="Arial" w:hAnsi="Arial" w:cs="Arial"/>
          <w:b/>
        </w:rPr>
      </w:pPr>
      <w:r w:rsidRPr="00B2276C">
        <w:rPr>
          <w:rFonts w:ascii="Arial" w:hAnsi="Arial" w:cs="Arial"/>
          <w:b/>
        </w:rPr>
        <w:t>Penalties</w:t>
      </w:r>
    </w:p>
    <w:p w:rsidR="007C4A84" w:rsidRPr="007B27B4" w:rsidRDefault="007C4A84" w:rsidP="007B6F86">
      <w:pPr>
        <w:spacing w:before="200" w:line="240" w:lineRule="auto"/>
        <w:rPr>
          <w:sz w:val="23"/>
          <w:szCs w:val="23"/>
        </w:rPr>
      </w:pPr>
      <w:r w:rsidRPr="007B27B4">
        <w:rPr>
          <w:sz w:val="23"/>
          <w:szCs w:val="23"/>
        </w:rPr>
        <w:t xml:space="preserve">Subsection 798G(1) of the </w:t>
      </w:r>
      <w:r w:rsidR="00AF6DCB" w:rsidRPr="007B27B4">
        <w:rPr>
          <w:sz w:val="23"/>
          <w:szCs w:val="23"/>
        </w:rPr>
        <w:t xml:space="preserve">Corporations </w:t>
      </w:r>
      <w:r w:rsidR="005E72E5" w:rsidRPr="007B27B4">
        <w:rPr>
          <w:sz w:val="23"/>
          <w:szCs w:val="23"/>
        </w:rPr>
        <w:t>A</w:t>
      </w:r>
      <w:r w:rsidRPr="007B27B4">
        <w:rPr>
          <w:sz w:val="23"/>
          <w:szCs w:val="23"/>
        </w:rPr>
        <w:t xml:space="preserve">ct provides that market integrity rules are legislative instruments for the purposes of the </w:t>
      </w:r>
      <w:r w:rsidRPr="007B27B4">
        <w:rPr>
          <w:i/>
          <w:iCs/>
          <w:sz w:val="23"/>
          <w:szCs w:val="23"/>
        </w:rPr>
        <w:t>Legislative Instruments Act 2003</w:t>
      </w:r>
      <w:r w:rsidRPr="007B27B4">
        <w:rPr>
          <w:sz w:val="23"/>
          <w:szCs w:val="23"/>
        </w:rPr>
        <w:t>.</w:t>
      </w:r>
      <w:r w:rsidR="00005B57" w:rsidRPr="007B27B4">
        <w:rPr>
          <w:sz w:val="23"/>
          <w:szCs w:val="23"/>
        </w:rPr>
        <w:t xml:space="preserve"> </w:t>
      </w:r>
    </w:p>
    <w:p w:rsidR="007C4A84" w:rsidRPr="007B27B4" w:rsidRDefault="007C4A84" w:rsidP="007B6F86">
      <w:pPr>
        <w:spacing w:before="200" w:line="240" w:lineRule="auto"/>
        <w:rPr>
          <w:sz w:val="23"/>
          <w:szCs w:val="23"/>
        </w:rPr>
      </w:pPr>
      <w:r w:rsidRPr="007B27B4">
        <w:rPr>
          <w:sz w:val="23"/>
          <w:szCs w:val="23"/>
        </w:rPr>
        <w:t xml:space="preserve">Subsection 798G(2) of the </w:t>
      </w:r>
      <w:r w:rsidR="00AF6DCB" w:rsidRPr="007B27B4">
        <w:rPr>
          <w:sz w:val="23"/>
          <w:szCs w:val="23"/>
        </w:rPr>
        <w:t xml:space="preserve">Corporations </w:t>
      </w:r>
      <w:r w:rsidRPr="007B27B4">
        <w:rPr>
          <w:sz w:val="23"/>
          <w:szCs w:val="23"/>
        </w:rPr>
        <w:t>Act provides that market integrity rules may include a penalty amount for a rule. A penalty amount must not exceed $1,000,000. Th</w:t>
      </w:r>
      <w:r w:rsidR="0014548C" w:rsidRPr="007B27B4">
        <w:rPr>
          <w:sz w:val="23"/>
          <w:szCs w:val="23"/>
        </w:rPr>
        <w:t xml:space="preserve">e penalty amount set out below </w:t>
      </w:r>
      <w:r w:rsidR="00830065" w:rsidRPr="007B27B4">
        <w:rPr>
          <w:sz w:val="23"/>
          <w:szCs w:val="23"/>
        </w:rPr>
        <w:t>a</w:t>
      </w:r>
      <w:r w:rsidR="0014548C" w:rsidRPr="007B27B4">
        <w:rPr>
          <w:sz w:val="23"/>
          <w:szCs w:val="23"/>
        </w:rPr>
        <w:t xml:space="preserve"> </w:t>
      </w:r>
      <w:r w:rsidR="00AF6DCB" w:rsidRPr="007B27B4">
        <w:rPr>
          <w:sz w:val="23"/>
          <w:szCs w:val="23"/>
        </w:rPr>
        <w:t>r</w:t>
      </w:r>
      <w:r w:rsidRPr="007B27B4">
        <w:rPr>
          <w:sz w:val="23"/>
          <w:szCs w:val="23"/>
        </w:rPr>
        <w:t xml:space="preserve">ule is the penalty amount for that </w:t>
      </w:r>
      <w:r w:rsidR="00AF6DCB" w:rsidRPr="007B27B4">
        <w:rPr>
          <w:sz w:val="23"/>
          <w:szCs w:val="23"/>
        </w:rPr>
        <w:t>r</w:t>
      </w:r>
      <w:r w:rsidRPr="007B27B4">
        <w:rPr>
          <w:sz w:val="23"/>
          <w:szCs w:val="23"/>
        </w:rPr>
        <w:t>ule.</w:t>
      </w:r>
    </w:p>
    <w:p w:rsidR="007C4A84" w:rsidRDefault="00B91F31" w:rsidP="00471C13">
      <w:pPr>
        <w:widowControl/>
        <w:numPr>
          <w:ilvl w:val="0"/>
          <w:numId w:val="15"/>
        </w:numPr>
        <w:tabs>
          <w:tab w:val="left" w:pos="709"/>
        </w:tabs>
        <w:overflowPunct w:val="0"/>
        <w:autoSpaceDE w:val="0"/>
        <w:autoSpaceDN w:val="0"/>
        <w:spacing w:before="360" w:after="60" w:line="240" w:lineRule="auto"/>
        <w:ind w:left="357" w:hanging="357"/>
        <w:rPr>
          <w:rFonts w:ascii="Arial" w:hAnsi="Arial" w:cs="Arial"/>
          <w:b/>
        </w:rPr>
      </w:pPr>
      <w:r w:rsidRPr="00B2276C">
        <w:rPr>
          <w:rFonts w:ascii="Arial" w:hAnsi="Arial" w:cs="Arial"/>
          <w:b/>
        </w:rPr>
        <w:t xml:space="preserve">Commencement of the </w:t>
      </w:r>
      <w:r w:rsidR="00043C6B">
        <w:rPr>
          <w:rFonts w:ascii="Arial" w:hAnsi="Arial" w:cs="Arial"/>
          <w:b/>
        </w:rPr>
        <w:t>Instrument</w:t>
      </w:r>
    </w:p>
    <w:p w:rsidR="00884436" w:rsidRPr="007B27B4" w:rsidRDefault="00884436" w:rsidP="007B6F86">
      <w:pPr>
        <w:spacing w:before="200" w:line="240" w:lineRule="auto"/>
        <w:rPr>
          <w:sz w:val="23"/>
          <w:szCs w:val="23"/>
        </w:rPr>
      </w:pPr>
      <w:r w:rsidRPr="007B27B4">
        <w:rPr>
          <w:sz w:val="23"/>
          <w:szCs w:val="23"/>
        </w:rPr>
        <w:t>Th</w:t>
      </w:r>
      <w:r w:rsidR="007B27B4">
        <w:rPr>
          <w:sz w:val="23"/>
          <w:szCs w:val="23"/>
        </w:rPr>
        <w:t>e</w:t>
      </w:r>
      <w:r w:rsidRPr="007B27B4">
        <w:rPr>
          <w:sz w:val="23"/>
          <w:szCs w:val="23"/>
        </w:rPr>
        <w:t xml:space="preserve"> </w:t>
      </w:r>
      <w:r w:rsidR="00463E53">
        <w:rPr>
          <w:sz w:val="23"/>
          <w:szCs w:val="23"/>
        </w:rPr>
        <w:t>I</w:t>
      </w:r>
      <w:r w:rsidRPr="007B27B4">
        <w:rPr>
          <w:sz w:val="23"/>
          <w:szCs w:val="23"/>
        </w:rPr>
        <w:t>nstr</w:t>
      </w:r>
      <w:r w:rsidR="00C70ABA" w:rsidRPr="007B27B4">
        <w:rPr>
          <w:sz w:val="23"/>
          <w:szCs w:val="23"/>
        </w:rPr>
        <w:t>ument commences on</w:t>
      </w:r>
      <w:r w:rsidR="00AA61E2" w:rsidRPr="007B27B4">
        <w:rPr>
          <w:sz w:val="23"/>
          <w:szCs w:val="23"/>
        </w:rPr>
        <w:t xml:space="preserve"> the later of 26 May 2014 and</w:t>
      </w:r>
      <w:r w:rsidR="00C70ABA" w:rsidRPr="007B27B4">
        <w:rPr>
          <w:sz w:val="23"/>
          <w:szCs w:val="23"/>
        </w:rPr>
        <w:t xml:space="preserve"> the day </w:t>
      </w:r>
      <w:r w:rsidR="00BD53C4" w:rsidRPr="007B27B4">
        <w:rPr>
          <w:sz w:val="23"/>
          <w:szCs w:val="23"/>
        </w:rPr>
        <w:t>on which</w:t>
      </w:r>
      <w:r w:rsidR="00C70ABA" w:rsidRPr="007B27B4">
        <w:rPr>
          <w:sz w:val="23"/>
          <w:szCs w:val="23"/>
        </w:rPr>
        <w:t xml:space="preserve"> </w:t>
      </w:r>
      <w:r w:rsidR="00AA61E2" w:rsidRPr="007B27B4">
        <w:rPr>
          <w:sz w:val="23"/>
          <w:szCs w:val="23"/>
        </w:rPr>
        <w:t xml:space="preserve">the </w:t>
      </w:r>
      <w:r w:rsidR="00463E53">
        <w:rPr>
          <w:sz w:val="23"/>
          <w:szCs w:val="23"/>
          <w:lang w:val="en-GB"/>
        </w:rPr>
        <w:t>I</w:t>
      </w:r>
      <w:r w:rsidRPr="007B27B4">
        <w:rPr>
          <w:sz w:val="23"/>
          <w:szCs w:val="23"/>
          <w:lang w:val="en-GB"/>
        </w:rPr>
        <w:t xml:space="preserve">nstrument is registered under the </w:t>
      </w:r>
      <w:r w:rsidRPr="007B27B4">
        <w:rPr>
          <w:i/>
          <w:sz w:val="23"/>
          <w:szCs w:val="23"/>
          <w:lang w:val="en-GB"/>
        </w:rPr>
        <w:t>Legislative Instruments Act 2003</w:t>
      </w:r>
      <w:r w:rsidRPr="007B27B4">
        <w:rPr>
          <w:sz w:val="23"/>
          <w:szCs w:val="23"/>
        </w:rPr>
        <w:t xml:space="preserve">. </w:t>
      </w:r>
    </w:p>
    <w:p w:rsidR="005C4A7E" w:rsidRDefault="00342545" w:rsidP="00471C13">
      <w:pPr>
        <w:widowControl/>
        <w:numPr>
          <w:ilvl w:val="0"/>
          <w:numId w:val="15"/>
        </w:numPr>
        <w:tabs>
          <w:tab w:val="left" w:pos="709"/>
        </w:tabs>
        <w:overflowPunct w:val="0"/>
        <w:autoSpaceDE w:val="0"/>
        <w:autoSpaceDN w:val="0"/>
        <w:spacing w:before="360" w:after="60" w:line="240" w:lineRule="auto"/>
        <w:ind w:left="357" w:hanging="357"/>
        <w:rPr>
          <w:rFonts w:ascii="Arial" w:hAnsi="Arial" w:cs="Arial"/>
          <w:b/>
        </w:rPr>
      </w:pPr>
      <w:r>
        <w:rPr>
          <w:rFonts w:ascii="Arial" w:hAnsi="Arial" w:cs="Arial"/>
          <w:b/>
        </w:rPr>
        <w:t xml:space="preserve">Statement of Compatibility with Human Rights </w:t>
      </w:r>
    </w:p>
    <w:p w:rsidR="00126A7F" w:rsidRPr="007B27B4" w:rsidRDefault="00126A7F" w:rsidP="007B6F86">
      <w:pPr>
        <w:spacing w:before="200" w:line="240" w:lineRule="auto"/>
        <w:rPr>
          <w:sz w:val="23"/>
          <w:szCs w:val="23"/>
          <w:u w:val="single"/>
        </w:rPr>
      </w:pPr>
      <w:r w:rsidRPr="007B27B4">
        <w:rPr>
          <w:sz w:val="23"/>
          <w:szCs w:val="23"/>
        </w:rPr>
        <w:t xml:space="preserve">A Statement of Compatibility with Human Rights is included in this Explanatory Statement at </w:t>
      </w:r>
      <w:r w:rsidRPr="007B27B4">
        <w:rPr>
          <w:sz w:val="23"/>
          <w:szCs w:val="23"/>
          <w:u w:val="single"/>
        </w:rPr>
        <w:t>Attachment B.</w:t>
      </w:r>
    </w:p>
    <w:p w:rsidR="00706B54" w:rsidRPr="00A47CDC" w:rsidRDefault="00706B54" w:rsidP="00706B54">
      <w:pPr>
        <w:widowControl/>
        <w:overflowPunct w:val="0"/>
        <w:adjustRightInd/>
        <w:spacing w:before="360" w:after="60" w:line="240" w:lineRule="auto"/>
        <w:ind w:left="357" w:hanging="357"/>
        <w:jc w:val="left"/>
        <w:textAlignment w:val="auto"/>
        <w:rPr>
          <w:lang w:eastAsia="en-AU"/>
        </w:rPr>
      </w:pPr>
      <w:r>
        <w:rPr>
          <w:rFonts w:ascii="Arial" w:hAnsi="Arial" w:cs="Arial"/>
          <w:b/>
          <w:bCs/>
          <w:lang w:eastAsia="en-AU"/>
        </w:rPr>
        <w:lastRenderedPageBreak/>
        <w:t>8</w:t>
      </w:r>
      <w:r w:rsidRPr="00A47CDC">
        <w:rPr>
          <w:rFonts w:ascii="Arial" w:hAnsi="Arial" w:cs="Arial"/>
          <w:b/>
          <w:bCs/>
          <w:lang w:eastAsia="en-AU"/>
        </w:rPr>
        <w:t>.</w:t>
      </w:r>
      <w:r w:rsidRPr="00A47CDC">
        <w:rPr>
          <w:b/>
          <w:bCs/>
          <w:sz w:val="14"/>
          <w:szCs w:val="14"/>
          <w:lang w:eastAsia="en-AU"/>
        </w:rPr>
        <w:t xml:space="preserve">    </w:t>
      </w:r>
      <w:r w:rsidRPr="00A47CDC">
        <w:rPr>
          <w:rFonts w:ascii="Arial" w:hAnsi="Arial" w:cs="Arial"/>
          <w:b/>
          <w:bCs/>
          <w:lang w:eastAsia="en-AU"/>
        </w:rPr>
        <w:t>Regulation Impact Statement</w:t>
      </w:r>
    </w:p>
    <w:p w:rsidR="00706B54" w:rsidRPr="007B27B4" w:rsidRDefault="00706B54" w:rsidP="00706B54">
      <w:pPr>
        <w:widowControl/>
        <w:adjustRightInd/>
        <w:spacing w:before="200" w:line="240" w:lineRule="auto"/>
        <w:textAlignment w:val="auto"/>
        <w:rPr>
          <w:sz w:val="23"/>
          <w:szCs w:val="23"/>
          <w:lang w:eastAsia="en-AU"/>
        </w:rPr>
      </w:pPr>
      <w:r w:rsidRPr="007B27B4">
        <w:rPr>
          <w:sz w:val="23"/>
          <w:szCs w:val="23"/>
          <w:lang w:eastAsia="en-AU"/>
        </w:rPr>
        <w:t xml:space="preserve">The amendments to </w:t>
      </w:r>
      <w:r w:rsidR="00E70F8A" w:rsidRPr="007B27B4">
        <w:rPr>
          <w:sz w:val="23"/>
          <w:szCs w:val="23"/>
          <w:lang w:eastAsia="en-AU"/>
        </w:rPr>
        <w:t>Rule 3.1.2</w:t>
      </w:r>
      <w:r w:rsidRPr="007B27B4">
        <w:rPr>
          <w:sz w:val="23"/>
          <w:szCs w:val="23"/>
          <w:lang w:eastAsia="en-AU"/>
        </w:rPr>
        <w:t xml:space="preserve"> effected by the Amending Instrument were the subject of Regulation Impact Statement: </w:t>
      </w:r>
      <w:r w:rsidRPr="007B27B4">
        <w:rPr>
          <w:i/>
          <w:sz w:val="23"/>
          <w:szCs w:val="23"/>
          <w:lang w:eastAsia="en-AU"/>
        </w:rPr>
        <w:t>Australian market structure: further proposals</w:t>
      </w:r>
      <w:r w:rsidRPr="007B27B4">
        <w:rPr>
          <w:sz w:val="23"/>
          <w:szCs w:val="23"/>
          <w:lang w:eastAsia="en-AU"/>
        </w:rPr>
        <w:t xml:space="preserve"> in June 2013, which was lodged on FRLI with the</w:t>
      </w:r>
      <w:r w:rsidR="00E70F8A" w:rsidRPr="007B27B4">
        <w:rPr>
          <w:i/>
          <w:sz w:val="23"/>
          <w:szCs w:val="23"/>
        </w:rPr>
        <w:t xml:space="preserve"> ASIC Market Integrity Rules (ASX 24 Market) Amendment 2013 (No. 2</w:t>
      </w:r>
      <w:r w:rsidR="003C5928" w:rsidRPr="007B27B4">
        <w:rPr>
          <w:i/>
          <w:sz w:val="23"/>
          <w:szCs w:val="23"/>
        </w:rPr>
        <w:t>)</w:t>
      </w:r>
      <w:r w:rsidRPr="007B27B4">
        <w:rPr>
          <w:sz w:val="23"/>
          <w:szCs w:val="23"/>
          <w:lang w:eastAsia="en-AU"/>
        </w:rPr>
        <w:t xml:space="preserve">. </w:t>
      </w:r>
    </w:p>
    <w:p w:rsidR="00706B54" w:rsidRPr="007B27B4" w:rsidRDefault="00706B54" w:rsidP="00706B54">
      <w:pPr>
        <w:widowControl/>
        <w:adjustRightInd/>
        <w:spacing w:before="200" w:line="240" w:lineRule="auto"/>
        <w:textAlignment w:val="auto"/>
        <w:rPr>
          <w:sz w:val="23"/>
          <w:szCs w:val="23"/>
          <w:lang w:eastAsia="en-AU"/>
        </w:rPr>
      </w:pPr>
      <w:r w:rsidRPr="007B27B4">
        <w:rPr>
          <w:sz w:val="23"/>
          <w:szCs w:val="23"/>
          <w:lang w:eastAsia="en-AU"/>
        </w:rPr>
        <w:t>A further Regulation Impact Statement was not required for th</w:t>
      </w:r>
      <w:r w:rsidR="00B36C4E">
        <w:rPr>
          <w:sz w:val="23"/>
          <w:szCs w:val="23"/>
          <w:lang w:eastAsia="en-AU"/>
        </w:rPr>
        <w:t>e</w:t>
      </w:r>
      <w:r w:rsidRPr="007B27B4">
        <w:rPr>
          <w:sz w:val="23"/>
          <w:szCs w:val="23"/>
          <w:lang w:eastAsia="en-AU"/>
        </w:rPr>
        <w:t xml:space="preserve"> Instrument as it is minor or machinery in nature.</w:t>
      </w:r>
    </w:p>
    <w:p w:rsidR="00706B54" w:rsidRDefault="00706B54" w:rsidP="00471C13">
      <w:pPr>
        <w:spacing w:before="200" w:line="300" w:lineRule="atLeast"/>
      </w:pPr>
    </w:p>
    <w:p w:rsidR="007F3B33" w:rsidRPr="00B2276C" w:rsidRDefault="007F3B33" w:rsidP="00471C13">
      <w:pPr>
        <w:widowControl/>
        <w:tabs>
          <w:tab w:val="left" w:pos="709"/>
        </w:tabs>
        <w:overflowPunct w:val="0"/>
        <w:autoSpaceDE w:val="0"/>
        <w:autoSpaceDN w:val="0"/>
        <w:spacing w:before="360" w:after="60" w:line="240" w:lineRule="auto"/>
        <w:ind w:left="357"/>
        <w:rPr>
          <w:rFonts w:ascii="Arial" w:hAnsi="Arial" w:cs="Arial"/>
          <w:b/>
        </w:rPr>
      </w:pPr>
    </w:p>
    <w:p w:rsidR="008A1F40" w:rsidRPr="005C4A7E" w:rsidRDefault="008A1F40" w:rsidP="00471C13">
      <w:pPr>
        <w:spacing w:before="200" w:line="300" w:lineRule="atLeast"/>
        <w:rPr>
          <w:sz w:val="23"/>
          <w:szCs w:val="23"/>
        </w:rPr>
      </w:pPr>
    </w:p>
    <w:p w:rsidR="00977764" w:rsidRPr="00B36C4E" w:rsidRDefault="00403263" w:rsidP="00471C13">
      <w:pPr>
        <w:spacing w:line="240" w:lineRule="auto"/>
        <w:rPr>
          <w:b/>
          <w:sz w:val="23"/>
          <w:szCs w:val="23"/>
          <w:u w:val="single"/>
        </w:rPr>
      </w:pPr>
      <w:r w:rsidRPr="00B2276C">
        <w:rPr>
          <w:b/>
          <w:sz w:val="23"/>
          <w:szCs w:val="23"/>
        </w:rPr>
        <w:br w:type="page"/>
      </w:r>
      <w:r w:rsidRPr="00B36C4E">
        <w:rPr>
          <w:b/>
          <w:sz w:val="23"/>
          <w:szCs w:val="23"/>
          <w:u w:val="single"/>
        </w:rPr>
        <w:lastRenderedPageBreak/>
        <w:t>ATTACHMENT</w:t>
      </w:r>
      <w:r w:rsidR="008A1F40" w:rsidRPr="00B36C4E">
        <w:rPr>
          <w:b/>
          <w:sz w:val="23"/>
          <w:szCs w:val="23"/>
          <w:u w:val="single"/>
        </w:rPr>
        <w:t xml:space="preserve"> A</w:t>
      </w:r>
    </w:p>
    <w:p w:rsidR="00977764" w:rsidRPr="00B36C4E" w:rsidRDefault="00C57866" w:rsidP="00471C13">
      <w:pPr>
        <w:spacing w:before="200" w:line="300" w:lineRule="atLeast"/>
        <w:rPr>
          <w:sz w:val="23"/>
          <w:szCs w:val="23"/>
          <w:u w:val="single"/>
        </w:rPr>
      </w:pPr>
      <w:r w:rsidRPr="00B36C4E">
        <w:rPr>
          <w:sz w:val="23"/>
          <w:szCs w:val="23"/>
          <w:u w:val="single"/>
        </w:rPr>
        <w:t>Paragraph 1 – Enabling Legislation</w:t>
      </w:r>
      <w:r w:rsidR="00A1603A" w:rsidRPr="00B36C4E">
        <w:rPr>
          <w:sz w:val="23"/>
          <w:szCs w:val="23"/>
          <w:u w:val="single"/>
        </w:rPr>
        <w:t xml:space="preserve"> </w:t>
      </w:r>
    </w:p>
    <w:p w:rsidR="00977764" w:rsidRPr="00B36C4E" w:rsidRDefault="00C57866" w:rsidP="00471C13">
      <w:pPr>
        <w:spacing w:before="200" w:line="300" w:lineRule="atLeast"/>
        <w:rPr>
          <w:i/>
          <w:sz w:val="23"/>
          <w:szCs w:val="23"/>
        </w:rPr>
      </w:pPr>
      <w:r w:rsidRPr="00B36C4E">
        <w:rPr>
          <w:sz w:val="23"/>
          <w:szCs w:val="23"/>
        </w:rPr>
        <w:t>This paragraph provides that the Instrument is made</w:t>
      </w:r>
      <w:r w:rsidR="00B36C4E">
        <w:rPr>
          <w:sz w:val="23"/>
          <w:szCs w:val="23"/>
        </w:rPr>
        <w:t>, with the written consent of the Minister,</w:t>
      </w:r>
      <w:r w:rsidRPr="00B36C4E">
        <w:rPr>
          <w:sz w:val="23"/>
          <w:szCs w:val="23"/>
        </w:rPr>
        <w:t xml:space="preserve"> under subsection 798G(1) of the </w:t>
      </w:r>
      <w:r w:rsidRPr="00B36C4E">
        <w:rPr>
          <w:i/>
          <w:sz w:val="23"/>
          <w:szCs w:val="23"/>
        </w:rPr>
        <w:t>Corporations Act 20</w:t>
      </w:r>
      <w:r w:rsidR="008B355B" w:rsidRPr="00B36C4E">
        <w:rPr>
          <w:i/>
          <w:sz w:val="23"/>
          <w:szCs w:val="23"/>
        </w:rPr>
        <w:t>0</w:t>
      </w:r>
      <w:r w:rsidRPr="00B36C4E">
        <w:rPr>
          <w:i/>
          <w:sz w:val="23"/>
          <w:szCs w:val="23"/>
        </w:rPr>
        <w:t>1.</w:t>
      </w:r>
    </w:p>
    <w:p w:rsidR="00977764" w:rsidRPr="00B36C4E" w:rsidRDefault="00C57866" w:rsidP="00471C13">
      <w:pPr>
        <w:spacing w:before="200" w:line="300" w:lineRule="atLeast"/>
        <w:rPr>
          <w:sz w:val="23"/>
          <w:szCs w:val="23"/>
          <w:u w:val="single"/>
        </w:rPr>
      </w:pPr>
      <w:r w:rsidRPr="00B36C4E">
        <w:rPr>
          <w:sz w:val="23"/>
          <w:szCs w:val="23"/>
          <w:u w:val="single"/>
        </w:rPr>
        <w:t>Paragraph 2 – Title</w:t>
      </w:r>
    </w:p>
    <w:p w:rsidR="00977764" w:rsidRPr="00B36C4E" w:rsidRDefault="00C57866" w:rsidP="00471C13">
      <w:pPr>
        <w:spacing w:before="200" w:line="300" w:lineRule="atLeast"/>
        <w:rPr>
          <w:sz w:val="23"/>
          <w:szCs w:val="23"/>
        </w:rPr>
      </w:pPr>
      <w:r w:rsidRPr="00B36C4E">
        <w:rPr>
          <w:sz w:val="23"/>
          <w:szCs w:val="23"/>
        </w:rPr>
        <w:t xml:space="preserve">This paragraph provides that the title of the Instrument is the </w:t>
      </w:r>
      <w:r w:rsidRPr="00B36C4E">
        <w:rPr>
          <w:i/>
          <w:sz w:val="23"/>
          <w:szCs w:val="23"/>
        </w:rPr>
        <w:t>ASIC Market Integrity Rules (</w:t>
      </w:r>
      <w:r w:rsidR="005C4A7E" w:rsidRPr="00B36C4E">
        <w:rPr>
          <w:i/>
          <w:sz w:val="23"/>
          <w:szCs w:val="23"/>
        </w:rPr>
        <w:t xml:space="preserve">ASX </w:t>
      </w:r>
      <w:r w:rsidR="00A1603A" w:rsidRPr="00B36C4E">
        <w:rPr>
          <w:i/>
          <w:sz w:val="23"/>
          <w:szCs w:val="23"/>
        </w:rPr>
        <w:t xml:space="preserve">24 </w:t>
      </w:r>
      <w:r w:rsidRPr="00B36C4E">
        <w:rPr>
          <w:i/>
          <w:sz w:val="23"/>
          <w:szCs w:val="23"/>
        </w:rPr>
        <w:t>Market) Amendment 201</w:t>
      </w:r>
      <w:r w:rsidR="00A31536" w:rsidRPr="00B36C4E">
        <w:rPr>
          <w:i/>
          <w:sz w:val="23"/>
          <w:szCs w:val="23"/>
        </w:rPr>
        <w:t>4</w:t>
      </w:r>
      <w:r w:rsidRPr="00B36C4E">
        <w:rPr>
          <w:i/>
          <w:sz w:val="23"/>
          <w:szCs w:val="23"/>
        </w:rPr>
        <w:t xml:space="preserve"> (No.</w:t>
      </w:r>
      <w:r w:rsidR="00A31536" w:rsidRPr="00B36C4E">
        <w:rPr>
          <w:i/>
          <w:sz w:val="23"/>
          <w:szCs w:val="23"/>
        </w:rPr>
        <w:t xml:space="preserve"> 1</w:t>
      </w:r>
      <w:r w:rsidRPr="00B36C4E">
        <w:rPr>
          <w:i/>
          <w:sz w:val="23"/>
          <w:szCs w:val="23"/>
        </w:rPr>
        <w:t>)</w:t>
      </w:r>
      <w:r w:rsidRPr="00B36C4E">
        <w:rPr>
          <w:sz w:val="23"/>
          <w:szCs w:val="23"/>
        </w:rPr>
        <w:t>.</w:t>
      </w:r>
    </w:p>
    <w:p w:rsidR="00977764" w:rsidRPr="00B36C4E" w:rsidRDefault="00C57866" w:rsidP="00471C13">
      <w:pPr>
        <w:spacing w:before="200" w:line="300" w:lineRule="atLeast"/>
        <w:rPr>
          <w:sz w:val="23"/>
          <w:szCs w:val="23"/>
          <w:u w:val="single"/>
        </w:rPr>
      </w:pPr>
      <w:r w:rsidRPr="00B36C4E">
        <w:rPr>
          <w:sz w:val="23"/>
          <w:szCs w:val="23"/>
          <w:u w:val="single"/>
        </w:rPr>
        <w:t>Paragraph 3 – Commencement</w:t>
      </w:r>
    </w:p>
    <w:p w:rsidR="00A1603A" w:rsidRPr="00B36C4E" w:rsidRDefault="00C57866" w:rsidP="00471C13">
      <w:pPr>
        <w:spacing w:before="200" w:line="300" w:lineRule="atLeast"/>
        <w:rPr>
          <w:sz w:val="23"/>
          <w:szCs w:val="23"/>
        </w:rPr>
      </w:pPr>
      <w:r w:rsidRPr="00B36C4E">
        <w:rPr>
          <w:sz w:val="23"/>
          <w:szCs w:val="23"/>
        </w:rPr>
        <w:t xml:space="preserve">This paragraph provides that </w:t>
      </w:r>
      <w:r w:rsidR="00F96549" w:rsidRPr="00B36C4E">
        <w:rPr>
          <w:sz w:val="23"/>
          <w:szCs w:val="23"/>
        </w:rPr>
        <w:t xml:space="preserve">the Instrument commences </w:t>
      </w:r>
      <w:r w:rsidR="00475D5E" w:rsidRPr="00B36C4E">
        <w:rPr>
          <w:sz w:val="23"/>
          <w:szCs w:val="23"/>
        </w:rPr>
        <w:t>on</w:t>
      </w:r>
      <w:r w:rsidR="00A31536" w:rsidRPr="00B36C4E">
        <w:rPr>
          <w:sz w:val="23"/>
          <w:szCs w:val="23"/>
        </w:rPr>
        <w:t xml:space="preserve"> the later of 26 May 2014 and</w:t>
      </w:r>
      <w:r w:rsidR="00475D5E" w:rsidRPr="00B36C4E">
        <w:rPr>
          <w:sz w:val="23"/>
          <w:szCs w:val="23"/>
        </w:rPr>
        <w:t xml:space="preserve"> </w:t>
      </w:r>
      <w:r w:rsidR="00C70ABA" w:rsidRPr="00B36C4E">
        <w:rPr>
          <w:sz w:val="23"/>
          <w:szCs w:val="23"/>
        </w:rPr>
        <w:t xml:space="preserve">the day </w:t>
      </w:r>
      <w:r w:rsidR="00C70ABA" w:rsidRPr="00B36C4E">
        <w:rPr>
          <w:sz w:val="23"/>
          <w:szCs w:val="23"/>
          <w:lang w:val="en-GB"/>
        </w:rPr>
        <w:t>on which th</w:t>
      </w:r>
      <w:r w:rsidR="00AC032D">
        <w:rPr>
          <w:sz w:val="23"/>
          <w:szCs w:val="23"/>
          <w:lang w:val="en-GB"/>
        </w:rPr>
        <w:t>e</w:t>
      </w:r>
      <w:r w:rsidR="00C70ABA" w:rsidRPr="00B36C4E">
        <w:rPr>
          <w:sz w:val="23"/>
          <w:szCs w:val="23"/>
          <w:lang w:val="en-GB"/>
        </w:rPr>
        <w:t xml:space="preserve"> instrument is registered under the </w:t>
      </w:r>
      <w:r w:rsidR="00C70ABA" w:rsidRPr="00B36C4E">
        <w:rPr>
          <w:i/>
          <w:sz w:val="23"/>
          <w:szCs w:val="23"/>
          <w:lang w:val="en-GB"/>
        </w:rPr>
        <w:t>Legislative Instruments Act</w:t>
      </w:r>
      <w:r w:rsidR="00475D5E" w:rsidRPr="00B36C4E">
        <w:rPr>
          <w:sz w:val="23"/>
          <w:szCs w:val="23"/>
          <w:lang w:val="en-GB"/>
        </w:rPr>
        <w:t>.</w:t>
      </w:r>
    </w:p>
    <w:p w:rsidR="00977764" w:rsidRPr="00B36C4E" w:rsidRDefault="00C57866" w:rsidP="00471C13">
      <w:pPr>
        <w:spacing w:before="200" w:line="300" w:lineRule="atLeast"/>
        <w:rPr>
          <w:sz w:val="23"/>
          <w:szCs w:val="23"/>
          <w:u w:val="single"/>
        </w:rPr>
      </w:pPr>
      <w:r w:rsidRPr="00B36C4E">
        <w:rPr>
          <w:sz w:val="23"/>
          <w:szCs w:val="23"/>
          <w:u w:val="single"/>
        </w:rPr>
        <w:t>Paragraph 4 – Amendments</w:t>
      </w:r>
    </w:p>
    <w:p w:rsidR="00977764" w:rsidRPr="00B36C4E" w:rsidRDefault="00C57866" w:rsidP="00471C13">
      <w:pPr>
        <w:spacing w:before="200" w:line="300" w:lineRule="atLeast"/>
        <w:rPr>
          <w:sz w:val="23"/>
          <w:szCs w:val="23"/>
        </w:rPr>
      </w:pPr>
      <w:r w:rsidRPr="00B36C4E">
        <w:rPr>
          <w:sz w:val="23"/>
          <w:szCs w:val="23"/>
        </w:rPr>
        <w:t>This paragraph provides</w:t>
      </w:r>
      <w:r w:rsidRPr="00B36C4E">
        <w:rPr>
          <w:sz w:val="23"/>
          <w:szCs w:val="23"/>
          <w:lang w:eastAsia="en-AU"/>
        </w:rPr>
        <w:t xml:space="preserve"> </w:t>
      </w:r>
      <w:r w:rsidR="008B355B" w:rsidRPr="00B36C4E">
        <w:rPr>
          <w:sz w:val="23"/>
          <w:szCs w:val="23"/>
          <w:lang w:eastAsia="en-AU"/>
        </w:rPr>
        <w:t xml:space="preserve">that </w:t>
      </w:r>
      <w:r w:rsidRPr="00B36C4E">
        <w:rPr>
          <w:sz w:val="23"/>
          <w:szCs w:val="23"/>
        </w:rPr>
        <w:t xml:space="preserve">the </w:t>
      </w:r>
      <w:r w:rsidRPr="00B36C4E">
        <w:rPr>
          <w:i/>
          <w:sz w:val="23"/>
          <w:szCs w:val="23"/>
        </w:rPr>
        <w:t>A</w:t>
      </w:r>
      <w:r w:rsidR="005C4A7E" w:rsidRPr="00B36C4E">
        <w:rPr>
          <w:i/>
          <w:sz w:val="23"/>
          <w:szCs w:val="23"/>
        </w:rPr>
        <w:t xml:space="preserve">SIC Market Integrity Rules (ASX </w:t>
      </w:r>
      <w:r w:rsidR="000224D1" w:rsidRPr="00B36C4E">
        <w:rPr>
          <w:i/>
          <w:sz w:val="23"/>
          <w:szCs w:val="23"/>
        </w:rPr>
        <w:t xml:space="preserve">24 </w:t>
      </w:r>
      <w:r w:rsidR="005C4A7E" w:rsidRPr="00B36C4E">
        <w:rPr>
          <w:i/>
          <w:sz w:val="23"/>
          <w:szCs w:val="23"/>
        </w:rPr>
        <w:t>Market</w:t>
      </w:r>
      <w:r w:rsidRPr="00B36C4E">
        <w:rPr>
          <w:i/>
          <w:sz w:val="23"/>
          <w:szCs w:val="23"/>
        </w:rPr>
        <w:t>) 201</w:t>
      </w:r>
      <w:r w:rsidR="005C4A7E" w:rsidRPr="00B36C4E">
        <w:rPr>
          <w:i/>
          <w:sz w:val="23"/>
          <w:szCs w:val="23"/>
        </w:rPr>
        <w:t>0</w:t>
      </w:r>
      <w:r w:rsidR="00A31536" w:rsidRPr="00B36C4E">
        <w:rPr>
          <w:sz w:val="23"/>
          <w:szCs w:val="23"/>
        </w:rPr>
        <w:t xml:space="preserve"> are amended by inserting, after Rule 3.1.2, a penalty amount of "Maximum penalty: $1,000,000."</w:t>
      </w:r>
      <w:r w:rsidR="00546911">
        <w:rPr>
          <w:sz w:val="23"/>
          <w:szCs w:val="23"/>
        </w:rPr>
        <w:t xml:space="preserve"> </w:t>
      </w:r>
    </w:p>
    <w:p w:rsidR="00382837" w:rsidRDefault="00382837" w:rsidP="00471C13">
      <w:pPr>
        <w:spacing w:before="200" w:line="300" w:lineRule="atLeast"/>
      </w:pPr>
    </w:p>
    <w:p w:rsidR="00E01E17" w:rsidRDefault="00E01E17">
      <w:pPr>
        <w:widowControl/>
        <w:adjustRightInd/>
        <w:spacing w:line="240" w:lineRule="auto"/>
        <w:jc w:val="left"/>
        <w:textAlignment w:val="auto"/>
        <w:rPr>
          <w:b/>
          <w:u w:val="single"/>
        </w:rPr>
      </w:pPr>
      <w:r>
        <w:rPr>
          <w:b/>
          <w:u w:val="single"/>
        </w:rPr>
        <w:br w:type="page"/>
      </w:r>
    </w:p>
    <w:p w:rsidR="00766FEF" w:rsidRDefault="00126A7F" w:rsidP="00471C13">
      <w:pPr>
        <w:widowControl/>
        <w:adjustRightInd/>
        <w:spacing w:before="200" w:line="300" w:lineRule="atLeast"/>
        <w:textAlignment w:val="auto"/>
        <w:rPr>
          <w:b/>
          <w:u w:val="single"/>
        </w:rPr>
      </w:pPr>
      <w:r w:rsidRPr="00126A7F">
        <w:rPr>
          <w:b/>
          <w:u w:val="single"/>
        </w:rPr>
        <w:lastRenderedPageBreak/>
        <w:t xml:space="preserve">ATTACHMENT </w:t>
      </w:r>
      <w:r>
        <w:rPr>
          <w:b/>
          <w:u w:val="single"/>
        </w:rPr>
        <w:t>B</w:t>
      </w:r>
    </w:p>
    <w:p w:rsidR="00126A7F" w:rsidRPr="00D853A8" w:rsidRDefault="00126A7F" w:rsidP="00382837">
      <w:pPr>
        <w:widowControl/>
        <w:adjustRightInd/>
        <w:spacing w:before="200" w:line="300" w:lineRule="atLeast"/>
        <w:jc w:val="center"/>
        <w:textAlignment w:val="auto"/>
        <w:rPr>
          <w:b/>
          <w:sz w:val="23"/>
          <w:szCs w:val="23"/>
        </w:rPr>
      </w:pPr>
      <w:r w:rsidRPr="00D853A8">
        <w:rPr>
          <w:b/>
          <w:sz w:val="23"/>
          <w:szCs w:val="23"/>
        </w:rPr>
        <w:t>Statement of Compatibility with Human Rights</w:t>
      </w:r>
    </w:p>
    <w:p w:rsidR="00126A7F" w:rsidRPr="00D853A8" w:rsidRDefault="00126A7F" w:rsidP="00382837">
      <w:pPr>
        <w:widowControl/>
        <w:adjustRightInd/>
        <w:spacing w:before="200" w:line="300" w:lineRule="atLeast"/>
        <w:jc w:val="center"/>
        <w:textAlignment w:val="auto"/>
        <w:rPr>
          <w:i/>
          <w:sz w:val="23"/>
          <w:szCs w:val="23"/>
        </w:rPr>
      </w:pPr>
      <w:r w:rsidRPr="00D853A8">
        <w:rPr>
          <w:i/>
          <w:sz w:val="23"/>
          <w:szCs w:val="23"/>
        </w:rPr>
        <w:t>Prepared in accordance with Part 3 of the Human Rights (Parliamentary Scrutiny) Act 2011</w:t>
      </w:r>
    </w:p>
    <w:p w:rsidR="00126A7F" w:rsidRPr="00D853A8" w:rsidRDefault="00126A7F" w:rsidP="00382837">
      <w:pPr>
        <w:widowControl/>
        <w:adjustRightInd/>
        <w:spacing w:before="200" w:line="300" w:lineRule="atLeast"/>
        <w:jc w:val="center"/>
        <w:textAlignment w:val="auto"/>
        <w:rPr>
          <w:b/>
          <w:sz w:val="23"/>
          <w:szCs w:val="23"/>
        </w:rPr>
      </w:pPr>
      <w:r w:rsidRPr="00D853A8">
        <w:rPr>
          <w:b/>
          <w:sz w:val="23"/>
          <w:szCs w:val="23"/>
        </w:rPr>
        <w:t>ASIC Market Integrity Rules (ASX</w:t>
      </w:r>
      <w:r w:rsidR="00C044DF" w:rsidRPr="00D853A8">
        <w:rPr>
          <w:b/>
          <w:sz w:val="23"/>
          <w:szCs w:val="23"/>
        </w:rPr>
        <w:t xml:space="preserve"> 24 Market) Amendment 201</w:t>
      </w:r>
      <w:r w:rsidR="00382837" w:rsidRPr="00D853A8">
        <w:rPr>
          <w:b/>
          <w:sz w:val="23"/>
          <w:szCs w:val="23"/>
        </w:rPr>
        <w:t>4</w:t>
      </w:r>
      <w:r w:rsidR="00C044DF" w:rsidRPr="00D853A8">
        <w:rPr>
          <w:b/>
          <w:sz w:val="23"/>
          <w:szCs w:val="23"/>
        </w:rPr>
        <w:t xml:space="preserve"> (No.</w:t>
      </w:r>
      <w:r w:rsidR="00382837" w:rsidRPr="00D853A8">
        <w:rPr>
          <w:b/>
          <w:sz w:val="23"/>
          <w:szCs w:val="23"/>
        </w:rPr>
        <w:t>1</w:t>
      </w:r>
      <w:r w:rsidRPr="00D853A8">
        <w:rPr>
          <w:b/>
          <w:sz w:val="23"/>
          <w:szCs w:val="23"/>
        </w:rPr>
        <w:t>)</w:t>
      </w:r>
    </w:p>
    <w:p w:rsidR="00126A7F" w:rsidRPr="00D853A8" w:rsidRDefault="00126A7F" w:rsidP="007B6F86">
      <w:pPr>
        <w:widowControl/>
        <w:adjustRightInd/>
        <w:spacing w:before="200" w:line="240" w:lineRule="auto"/>
        <w:textAlignment w:val="auto"/>
        <w:rPr>
          <w:sz w:val="23"/>
          <w:szCs w:val="23"/>
        </w:rPr>
      </w:pPr>
      <w:r w:rsidRPr="00D853A8">
        <w:rPr>
          <w:sz w:val="23"/>
          <w:szCs w:val="23"/>
        </w:rPr>
        <w:t>This</w:t>
      </w:r>
      <w:r w:rsidR="00794FE7" w:rsidRPr="00D853A8">
        <w:rPr>
          <w:sz w:val="23"/>
          <w:szCs w:val="23"/>
        </w:rPr>
        <w:t xml:space="preserve"> Legislative</w:t>
      </w:r>
      <w:r w:rsidRPr="00D853A8">
        <w:rPr>
          <w:sz w:val="23"/>
          <w:szCs w:val="23"/>
        </w:rPr>
        <w:t xml:space="preserve"> Instrument is compatible with the human rights and freedoms recognised or declared in the international instruments listed in section 3 of the </w:t>
      </w:r>
      <w:r w:rsidRPr="00D853A8">
        <w:rPr>
          <w:i/>
          <w:sz w:val="23"/>
          <w:szCs w:val="23"/>
        </w:rPr>
        <w:t>Human Rights (Parliamentary Scrutiny) Act 2011</w:t>
      </w:r>
      <w:r w:rsidR="003F0193" w:rsidRPr="00D853A8">
        <w:rPr>
          <w:sz w:val="23"/>
          <w:szCs w:val="23"/>
        </w:rPr>
        <w:t>.</w:t>
      </w:r>
    </w:p>
    <w:p w:rsidR="00126A7F" w:rsidRPr="00D853A8" w:rsidRDefault="00126A7F" w:rsidP="00471C13">
      <w:pPr>
        <w:widowControl/>
        <w:adjustRightInd/>
        <w:spacing w:before="200" w:line="300" w:lineRule="atLeast"/>
        <w:textAlignment w:val="auto"/>
        <w:rPr>
          <w:b/>
          <w:sz w:val="23"/>
          <w:szCs w:val="23"/>
        </w:rPr>
      </w:pPr>
      <w:r w:rsidRPr="00D853A8">
        <w:rPr>
          <w:b/>
          <w:sz w:val="23"/>
          <w:szCs w:val="23"/>
        </w:rPr>
        <w:t xml:space="preserve">1. Overview of the </w:t>
      </w:r>
      <w:r w:rsidR="00930F9B" w:rsidRPr="00D853A8">
        <w:rPr>
          <w:b/>
          <w:sz w:val="23"/>
          <w:szCs w:val="23"/>
        </w:rPr>
        <w:t xml:space="preserve">Legislative </w:t>
      </w:r>
      <w:r w:rsidRPr="00D853A8">
        <w:rPr>
          <w:b/>
          <w:sz w:val="23"/>
          <w:szCs w:val="23"/>
        </w:rPr>
        <w:t>Instrument</w:t>
      </w:r>
    </w:p>
    <w:p w:rsidR="00126A7F" w:rsidRPr="00D853A8" w:rsidRDefault="00126A7F" w:rsidP="00471C13">
      <w:pPr>
        <w:widowControl/>
        <w:adjustRightInd/>
        <w:spacing w:before="200" w:line="300" w:lineRule="atLeast"/>
        <w:textAlignment w:val="auto"/>
        <w:rPr>
          <w:b/>
          <w:sz w:val="23"/>
          <w:szCs w:val="23"/>
        </w:rPr>
      </w:pPr>
      <w:r w:rsidRPr="00D853A8">
        <w:rPr>
          <w:b/>
          <w:sz w:val="23"/>
          <w:szCs w:val="23"/>
        </w:rPr>
        <w:t xml:space="preserve">Background </w:t>
      </w:r>
    </w:p>
    <w:p w:rsidR="008A68E8" w:rsidRPr="00D853A8" w:rsidRDefault="00712080" w:rsidP="007B6F86">
      <w:pPr>
        <w:widowControl/>
        <w:adjustRightInd/>
        <w:spacing w:before="200" w:line="240" w:lineRule="auto"/>
        <w:textAlignment w:val="auto"/>
        <w:rPr>
          <w:bCs/>
          <w:sz w:val="23"/>
          <w:szCs w:val="23"/>
        </w:rPr>
      </w:pPr>
      <w:r w:rsidRPr="00D853A8">
        <w:rPr>
          <w:bCs/>
          <w:sz w:val="23"/>
          <w:szCs w:val="23"/>
        </w:rPr>
        <w:t>Th</w:t>
      </w:r>
      <w:r w:rsidR="00935D9C" w:rsidRPr="00D853A8">
        <w:rPr>
          <w:bCs/>
          <w:sz w:val="23"/>
          <w:szCs w:val="23"/>
        </w:rPr>
        <w:t xml:space="preserve">e </w:t>
      </w:r>
      <w:r w:rsidR="00935D9C" w:rsidRPr="0063693C">
        <w:rPr>
          <w:bCs/>
          <w:i/>
          <w:sz w:val="23"/>
          <w:szCs w:val="23"/>
        </w:rPr>
        <w:t>ASIC Market Integrity Rules (ASX 24 Market) Amendment 2014 (No. 1)</w:t>
      </w:r>
      <w:r w:rsidRPr="00D853A8">
        <w:rPr>
          <w:bCs/>
          <w:sz w:val="23"/>
          <w:szCs w:val="23"/>
        </w:rPr>
        <w:t xml:space="preserve"> </w:t>
      </w:r>
      <w:r w:rsidR="00935D9C" w:rsidRPr="00D853A8">
        <w:rPr>
          <w:bCs/>
          <w:sz w:val="23"/>
          <w:szCs w:val="23"/>
        </w:rPr>
        <w:t>(</w:t>
      </w:r>
      <w:r w:rsidR="00935D9C" w:rsidRPr="00D853A8">
        <w:rPr>
          <w:b/>
          <w:bCs/>
          <w:i/>
          <w:sz w:val="23"/>
          <w:szCs w:val="23"/>
        </w:rPr>
        <w:t xml:space="preserve">Legislative </w:t>
      </w:r>
      <w:r w:rsidRPr="00D853A8">
        <w:rPr>
          <w:b/>
          <w:bCs/>
          <w:i/>
          <w:sz w:val="23"/>
          <w:szCs w:val="23"/>
        </w:rPr>
        <w:t>Instrument</w:t>
      </w:r>
      <w:r w:rsidR="00935D9C" w:rsidRPr="00D853A8">
        <w:rPr>
          <w:bCs/>
          <w:sz w:val="23"/>
          <w:szCs w:val="23"/>
        </w:rPr>
        <w:t>)</w:t>
      </w:r>
      <w:r w:rsidRPr="00D853A8">
        <w:rPr>
          <w:bCs/>
          <w:sz w:val="23"/>
          <w:szCs w:val="23"/>
        </w:rPr>
        <w:t xml:space="preserve"> </w:t>
      </w:r>
      <w:r w:rsidR="0063693C">
        <w:rPr>
          <w:bCs/>
          <w:sz w:val="23"/>
          <w:szCs w:val="23"/>
        </w:rPr>
        <w:t xml:space="preserve">is </w:t>
      </w:r>
      <w:r w:rsidRPr="00D853A8">
        <w:rPr>
          <w:bCs/>
          <w:sz w:val="23"/>
          <w:szCs w:val="23"/>
        </w:rPr>
        <w:t xml:space="preserve">made under subsection 798G(1) of the </w:t>
      </w:r>
      <w:r w:rsidRPr="00D853A8">
        <w:rPr>
          <w:bCs/>
          <w:i/>
          <w:sz w:val="23"/>
          <w:szCs w:val="23"/>
        </w:rPr>
        <w:t>Corporations Act 2001</w:t>
      </w:r>
      <w:r w:rsidRPr="00D853A8">
        <w:rPr>
          <w:bCs/>
          <w:sz w:val="23"/>
          <w:szCs w:val="23"/>
        </w:rPr>
        <w:t xml:space="preserve"> and </w:t>
      </w:r>
      <w:r w:rsidR="008F101E" w:rsidRPr="00D853A8">
        <w:rPr>
          <w:bCs/>
          <w:sz w:val="23"/>
          <w:szCs w:val="23"/>
        </w:rPr>
        <w:t>amend</w:t>
      </w:r>
      <w:r w:rsidR="002E527E">
        <w:rPr>
          <w:bCs/>
          <w:sz w:val="23"/>
          <w:szCs w:val="23"/>
        </w:rPr>
        <w:t>s</w:t>
      </w:r>
      <w:r w:rsidR="008F101E" w:rsidRPr="00D853A8">
        <w:rPr>
          <w:bCs/>
          <w:sz w:val="23"/>
          <w:szCs w:val="23"/>
        </w:rPr>
        <w:t xml:space="preserve"> </w:t>
      </w:r>
      <w:r w:rsidRPr="00D853A8">
        <w:rPr>
          <w:bCs/>
          <w:sz w:val="23"/>
          <w:szCs w:val="23"/>
        </w:rPr>
        <w:t xml:space="preserve">the </w:t>
      </w:r>
      <w:r w:rsidRPr="00D853A8">
        <w:rPr>
          <w:bCs/>
          <w:i/>
          <w:sz w:val="23"/>
          <w:szCs w:val="23"/>
        </w:rPr>
        <w:t xml:space="preserve">ASIC Market Integrity Rules (ASX 24 Market) 2010 </w:t>
      </w:r>
      <w:r w:rsidRPr="00D853A8">
        <w:rPr>
          <w:bCs/>
          <w:sz w:val="23"/>
          <w:szCs w:val="23"/>
        </w:rPr>
        <w:t>(</w:t>
      </w:r>
      <w:r w:rsidRPr="00D853A8">
        <w:rPr>
          <w:b/>
          <w:bCs/>
          <w:i/>
          <w:sz w:val="23"/>
          <w:szCs w:val="23"/>
        </w:rPr>
        <w:t>ASIC Market Integrity Rules (ASX 24)</w:t>
      </w:r>
      <w:r w:rsidRPr="00D853A8">
        <w:rPr>
          <w:bCs/>
          <w:sz w:val="23"/>
          <w:szCs w:val="23"/>
        </w:rPr>
        <w:t>).</w:t>
      </w:r>
      <w:r w:rsidR="00F65B32" w:rsidRPr="00D853A8">
        <w:rPr>
          <w:bCs/>
          <w:sz w:val="23"/>
          <w:szCs w:val="23"/>
        </w:rPr>
        <w:t xml:space="preserve"> </w:t>
      </w:r>
    </w:p>
    <w:p w:rsidR="00712080" w:rsidRPr="00D853A8" w:rsidRDefault="005C337D" w:rsidP="007B6F86">
      <w:pPr>
        <w:widowControl/>
        <w:adjustRightInd/>
        <w:spacing w:before="200" w:line="240" w:lineRule="auto"/>
        <w:textAlignment w:val="auto"/>
        <w:rPr>
          <w:bCs/>
          <w:sz w:val="23"/>
          <w:szCs w:val="23"/>
        </w:rPr>
      </w:pPr>
      <w:r w:rsidRPr="00D853A8">
        <w:rPr>
          <w:bCs/>
          <w:kern w:val="32"/>
          <w:sz w:val="23"/>
          <w:szCs w:val="23"/>
        </w:rPr>
        <w:t xml:space="preserve">The ASIC Market Integrity Rules (ASX 24) deal with the activities or conduct of the licensed market (the </w:t>
      </w:r>
      <w:r w:rsidRPr="00D853A8">
        <w:rPr>
          <w:b/>
          <w:bCs/>
          <w:i/>
          <w:kern w:val="32"/>
          <w:sz w:val="23"/>
          <w:szCs w:val="23"/>
        </w:rPr>
        <w:t>ASX 24 Market</w:t>
      </w:r>
      <w:r w:rsidRPr="00D853A8">
        <w:rPr>
          <w:bCs/>
          <w:kern w:val="32"/>
          <w:sz w:val="23"/>
          <w:szCs w:val="23"/>
        </w:rPr>
        <w:t>) operated by Australian Securities Exchange Limited (ACN 000 943 377).</w:t>
      </w:r>
    </w:p>
    <w:p w:rsidR="00A67B6D" w:rsidRPr="00D853A8" w:rsidRDefault="00922D8D" w:rsidP="007B6F86">
      <w:pPr>
        <w:widowControl/>
        <w:adjustRightInd/>
        <w:spacing w:before="200" w:line="240" w:lineRule="auto"/>
        <w:textAlignment w:val="auto"/>
        <w:rPr>
          <w:bCs/>
          <w:sz w:val="23"/>
          <w:szCs w:val="23"/>
        </w:rPr>
      </w:pPr>
      <w:r w:rsidRPr="00D853A8">
        <w:rPr>
          <w:bCs/>
          <w:sz w:val="23"/>
          <w:szCs w:val="23"/>
        </w:rPr>
        <w:t>Th</w:t>
      </w:r>
      <w:r w:rsidR="00AB2C7E" w:rsidRPr="00D853A8">
        <w:rPr>
          <w:bCs/>
          <w:sz w:val="23"/>
          <w:szCs w:val="23"/>
        </w:rPr>
        <w:t>e Legislative</w:t>
      </w:r>
      <w:r w:rsidRPr="00D853A8">
        <w:rPr>
          <w:bCs/>
          <w:sz w:val="23"/>
          <w:szCs w:val="23"/>
        </w:rPr>
        <w:t xml:space="preserve"> Instrument </w:t>
      </w:r>
      <w:r w:rsidR="008A6CD1" w:rsidRPr="00D853A8">
        <w:rPr>
          <w:bCs/>
          <w:sz w:val="23"/>
          <w:szCs w:val="23"/>
        </w:rPr>
        <w:t>makes an amendment</w:t>
      </w:r>
      <w:r w:rsidRPr="00D853A8">
        <w:rPr>
          <w:bCs/>
          <w:sz w:val="23"/>
          <w:szCs w:val="23"/>
        </w:rPr>
        <w:t xml:space="preserve"> t</w:t>
      </w:r>
      <w:r w:rsidR="00126A7F" w:rsidRPr="00D853A8">
        <w:rPr>
          <w:bCs/>
          <w:sz w:val="23"/>
          <w:szCs w:val="23"/>
        </w:rPr>
        <w:t>he ASIC Market Integrity Rules (ASX 24)</w:t>
      </w:r>
      <w:r w:rsidR="0025761D" w:rsidRPr="00D853A8">
        <w:rPr>
          <w:bCs/>
          <w:sz w:val="23"/>
          <w:szCs w:val="23"/>
        </w:rPr>
        <w:t xml:space="preserve"> </w:t>
      </w:r>
      <w:r w:rsidR="0096773D" w:rsidRPr="00D853A8">
        <w:rPr>
          <w:bCs/>
          <w:sz w:val="23"/>
          <w:szCs w:val="23"/>
        </w:rPr>
        <w:t xml:space="preserve">to </w:t>
      </w:r>
      <w:r w:rsidR="000059BD" w:rsidRPr="00D853A8">
        <w:rPr>
          <w:bCs/>
          <w:sz w:val="23"/>
          <w:szCs w:val="23"/>
        </w:rPr>
        <w:t xml:space="preserve">correct an inadvertent omission, by </w:t>
      </w:r>
      <w:r w:rsidR="00382837" w:rsidRPr="00D853A8">
        <w:rPr>
          <w:bCs/>
          <w:sz w:val="23"/>
          <w:szCs w:val="23"/>
        </w:rPr>
        <w:t>insert</w:t>
      </w:r>
      <w:r w:rsidR="000059BD" w:rsidRPr="00D853A8">
        <w:rPr>
          <w:bCs/>
          <w:sz w:val="23"/>
          <w:szCs w:val="23"/>
        </w:rPr>
        <w:t>ing</w:t>
      </w:r>
      <w:r w:rsidR="00382837" w:rsidRPr="00D853A8">
        <w:rPr>
          <w:bCs/>
          <w:sz w:val="23"/>
          <w:szCs w:val="23"/>
        </w:rPr>
        <w:t xml:space="preserve"> a penalty for Rule 3.1.2 on </w:t>
      </w:r>
      <w:r w:rsidR="0096773D" w:rsidRPr="00D853A8">
        <w:rPr>
          <w:bCs/>
          <w:sz w:val="23"/>
          <w:szCs w:val="23"/>
        </w:rPr>
        <w:t xml:space="preserve">manipulative </w:t>
      </w:r>
      <w:r w:rsidR="00AD42AD" w:rsidRPr="00D853A8">
        <w:rPr>
          <w:bCs/>
          <w:sz w:val="23"/>
          <w:szCs w:val="23"/>
        </w:rPr>
        <w:t>trading practices</w:t>
      </w:r>
      <w:r w:rsidR="0096773D" w:rsidRPr="00D853A8">
        <w:rPr>
          <w:bCs/>
          <w:sz w:val="23"/>
          <w:szCs w:val="23"/>
        </w:rPr>
        <w:t>.</w:t>
      </w:r>
      <w:r w:rsidR="00A67B6D" w:rsidRPr="00D853A8">
        <w:rPr>
          <w:bCs/>
          <w:sz w:val="23"/>
          <w:szCs w:val="23"/>
        </w:rPr>
        <w:t xml:space="preserve"> </w:t>
      </w:r>
    </w:p>
    <w:p w:rsidR="00970392" w:rsidRPr="00D853A8" w:rsidRDefault="00970392" w:rsidP="007B6F86">
      <w:pPr>
        <w:spacing w:before="200" w:line="240" w:lineRule="auto"/>
        <w:rPr>
          <w:bCs/>
          <w:sz w:val="23"/>
          <w:szCs w:val="23"/>
        </w:rPr>
      </w:pPr>
      <w:r w:rsidRPr="00D853A8">
        <w:rPr>
          <w:sz w:val="23"/>
          <w:szCs w:val="23"/>
        </w:rPr>
        <w:t xml:space="preserve">On 5 August 2013, ASIC made the </w:t>
      </w:r>
      <w:r w:rsidRPr="00D853A8">
        <w:rPr>
          <w:i/>
          <w:sz w:val="23"/>
          <w:szCs w:val="23"/>
        </w:rPr>
        <w:t>ASIC Market Integrity Rules (ASX 24 Market) Amendment 2013 (No. 2)</w:t>
      </w:r>
      <w:r w:rsidRPr="00D853A8">
        <w:rPr>
          <w:sz w:val="23"/>
          <w:szCs w:val="23"/>
        </w:rPr>
        <w:t xml:space="preserve"> (</w:t>
      </w:r>
      <w:r w:rsidRPr="00D853A8">
        <w:rPr>
          <w:b/>
          <w:i/>
          <w:sz w:val="23"/>
          <w:szCs w:val="23"/>
        </w:rPr>
        <w:t>Amending Instrument</w:t>
      </w:r>
      <w:r w:rsidRPr="00D853A8">
        <w:rPr>
          <w:sz w:val="23"/>
          <w:szCs w:val="23"/>
        </w:rPr>
        <w:t xml:space="preserve">). The Amending Instrument amended the </w:t>
      </w:r>
      <w:r w:rsidRPr="00D853A8">
        <w:rPr>
          <w:bCs/>
          <w:sz w:val="23"/>
          <w:szCs w:val="23"/>
        </w:rPr>
        <w:t xml:space="preserve">ASIC Market Integrity Rules (ASX 24) to address regulatory issues resulting regulatory issues arising from recent market structure developments, including growth in automation and innovation in electronic trading in domestic markets. </w:t>
      </w:r>
    </w:p>
    <w:p w:rsidR="00970392" w:rsidRPr="00D853A8" w:rsidRDefault="00970392" w:rsidP="007B6F86">
      <w:pPr>
        <w:spacing w:before="200" w:line="240" w:lineRule="auto"/>
        <w:rPr>
          <w:bCs/>
          <w:sz w:val="23"/>
          <w:szCs w:val="23"/>
        </w:rPr>
      </w:pPr>
      <w:r w:rsidRPr="00D853A8">
        <w:rPr>
          <w:bCs/>
          <w:sz w:val="23"/>
          <w:szCs w:val="23"/>
        </w:rPr>
        <w:t>T</w:t>
      </w:r>
      <w:r w:rsidRPr="00D853A8">
        <w:rPr>
          <w:sz w:val="23"/>
          <w:szCs w:val="23"/>
        </w:rPr>
        <w:t xml:space="preserve">he Amending Instrument substituted former Rule 3.1.2 of the </w:t>
      </w:r>
      <w:r w:rsidRPr="00D853A8">
        <w:rPr>
          <w:bCs/>
          <w:sz w:val="23"/>
          <w:szCs w:val="23"/>
        </w:rPr>
        <w:t>ASIC Market Integrity Rules (ASX 24) with a revised Rule 3.1.2 to:</w:t>
      </w:r>
    </w:p>
    <w:p w:rsidR="00970392" w:rsidRPr="00D853A8" w:rsidRDefault="00970392" w:rsidP="007B6F86">
      <w:pPr>
        <w:pStyle w:val="ListParagraph"/>
        <w:numPr>
          <w:ilvl w:val="0"/>
          <w:numId w:val="36"/>
        </w:numPr>
        <w:spacing w:before="200" w:line="240" w:lineRule="auto"/>
        <w:rPr>
          <w:sz w:val="23"/>
          <w:szCs w:val="23"/>
        </w:rPr>
      </w:pPr>
      <w:r w:rsidRPr="00D853A8">
        <w:rPr>
          <w:sz w:val="23"/>
          <w:szCs w:val="23"/>
        </w:rPr>
        <w:t xml:space="preserve">include circumstances of the Order a Market Participant is required to consider, including to address manipulative trading practices that may be effected through trading algorithms; and </w:t>
      </w:r>
    </w:p>
    <w:p w:rsidR="00970392" w:rsidRPr="00D853A8" w:rsidRDefault="00970392" w:rsidP="007B6F86">
      <w:pPr>
        <w:pStyle w:val="ListParagraph"/>
        <w:numPr>
          <w:ilvl w:val="0"/>
          <w:numId w:val="36"/>
        </w:numPr>
        <w:spacing w:before="200" w:line="240" w:lineRule="auto"/>
        <w:rPr>
          <w:sz w:val="23"/>
          <w:szCs w:val="23"/>
        </w:rPr>
      </w:pPr>
      <w:r w:rsidRPr="00D853A8">
        <w:rPr>
          <w:sz w:val="23"/>
          <w:szCs w:val="23"/>
        </w:rPr>
        <w:t>harmonise the provision relating to manipulative activity</w:t>
      </w:r>
      <w:r w:rsidR="002E527E">
        <w:rPr>
          <w:sz w:val="23"/>
          <w:szCs w:val="23"/>
        </w:rPr>
        <w:t xml:space="preserve"> in the ASIC Market Integrity Rules (ASX 24)</w:t>
      </w:r>
      <w:r w:rsidRPr="00D853A8">
        <w:rPr>
          <w:sz w:val="23"/>
          <w:szCs w:val="23"/>
        </w:rPr>
        <w:t xml:space="preserve">, </w:t>
      </w:r>
      <w:r w:rsidR="002E527E">
        <w:rPr>
          <w:sz w:val="23"/>
          <w:szCs w:val="23"/>
        </w:rPr>
        <w:t>with the</w:t>
      </w:r>
      <w:r w:rsidR="00913181">
        <w:rPr>
          <w:sz w:val="23"/>
          <w:szCs w:val="23"/>
        </w:rPr>
        <w:t xml:space="preserve"> </w:t>
      </w:r>
      <w:r w:rsidR="00913181" w:rsidRPr="00D853A8">
        <w:rPr>
          <w:sz w:val="23"/>
          <w:szCs w:val="23"/>
        </w:rPr>
        <w:t>provision</w:t>
      </w:r>
      <w:r w:rsidR="00913181">
        <w:rPr>
          <w:sz w:val="23"/>
          <w:szCs w:val="23"/>
        </w:rPr>
        <w:t>s</w:t>
      </w:r>
      <w:r w:rsidR="00913181" w:rsidRPr="00D853A8">
        <w:rPr>
          <w:sz w:val="23"/>
          <w:szCs w:val="23"/>
        </w:rPr>
        <w:t xml:space="preserve"> relating to manipulative activity</w:t>
      </w:r>
      <w:r w:rsidR="002E527E">
        <w:rPr>
          <w:sz w:val="23"/>
          <w:szCs w:val="23"/>
        </w:rPr>
        <w:t xml:space="preserve"> </w:t>
      </w:r>
      <w:r w:rsidRPr="00D853A8">
        <w:rPr>
          <w:sz w:val="23"/>
          <w:szCs w:val="23"/>
        </w:rPr>
        <w:t xml:space="preserve">in </w:t>
      </w:r>
      <w:r w:rsidR="002E527E">
        <w:rPr>
          <w:sz w:val="23"/>
          <w:szCs w:val="23"/>
        </w:rPr>
        <w:t xml:space="preserve">the </w:t>
      </w:r>
      <w:r w:rsidRPr="00D853A8">
        <w:rPr>
          <w:bCs/>
          <w:i/>
          <w:sz w:val="23"/>
          <w:szCs w:val="23"/>
        </w:rPr>
        <w:t>ASIC Market Integrity Rules (ASX Market) 2010</w:t>
      </w:r>
      <w:r w:rsidRPr="00D853A8">
        <w:rPr>
          <w:bCs/>
          <w:sz w:val="23"/>
          <w:szCs w:val="23"/>
        </w:rPr>
        <w:t xml:space="preserve"> (</w:t>
      </w:r>
      <w:r w:rsidRPr="00D853A8">
        <w:rPr>
          <w:b/>
          <w:bCs/>
          <w:i/>
          <w:sz w:val="23"/>
          <w:szCs w:val="23"/>
        </w:rPr>
        <w:t>ASIC Market Integrity Rules (ASX)</w:t>
      </w:r>
      <w:r w:rsidRPr="00D853A8">
        <w:rPr>
          <w:bCs/>
          <w:sz w:val="23"/>
          <w:szCs w:val="23"/>
        </w:rPr>
        <w:t xml:space="preserve">) and </w:t>
      </w:r>
      <w:r w:rsidRPr="002E527E">
        <w:rPr>
          <w:bCs/>
          <w:i/>
          <w:sz w:val="23"/>
          <w:szCs w:val="23"/>
        </w:rPr>
        <w:t>ASIC Market Integrity Rules (Chi-X Australia Market) 2011</w:t>
      </w:r>
      <w:r w:rsidRPr="00D853A8">
        <w:rPr>
          <w:bCs/>
          <w:sz w:val="23"/>
          <w:szCs w:val="23"/>
        </w:rPr>
        <w:t xml:space="preserve"> (</w:t>
      </w:r>
      <w:r w:rsidRPr="00D853A8">
        <w:rPr>
          <w:b/>
          <w:bCs/>
          <w:i/>
          <w:sz w:val="23"/>
          <w:szCs w:val="23"/>
        </w:rPr>
        <w:t>ASIC Market Integrity Rules (Chi-X)</w:t>
      </w:r>
      <w:r w:rsidRPr="00D853A8">
        <w:rPr>
          <w:bCs/>
          <w:sz w:val="23"/>
          <w:szCs w:val="23"/>
        </w:rPr>
        <w:t>)</w:t>
      </w:r>
      <w:r w:rsidRPr="00D853A8">
        <w:rPr>
          <w:sz w:val="23"/>
          <w:szCs w:val="23"/>
        </w:rPr>
        <w:t>.</w:t>
      </w:r>
    </w:p>
    <w:p w:rsidR="00970392" w:rsidRPr="00D853A8" w:rsidRDefault="00970392" w:rsidP="007B6F86">
      <w:pPr>
        <w:spacing w:before="200" w:line="240" w:lineRule="auto"/>
        <w:rPr>
          <w:bCs/>
          <w:sz w:val="23"/>
          <w:szCs w:val="23"/>
        </w:rPr>
      </w:pPr>
      <w:r w:rsidRPr="00D853A8">
        <w:rPr>
          <w:bCs/>
          <w:sz w:val="23"/>
          <w:szCs w:val="23"/>
        </w:rPr>
        <w:t xml:space="preserve">These amendments were required for ASIC to continue to effectively carry out its responsibility for market supervision in the context of a changing market environment. </w:t>
      </w:r>
    </w:p>
    <w:p w:rsidR="00AA06A8" w:rsidRPr="00D853A8" w:rsidRDefault="00970392" w:rsidP="007B6F86">
      <w:pPr>
        <w:spacing w:before="200" w:line="240" w:lineRule="auto"/>
        <w:rPr>
          <w:sz w:val="23"/>
          <w:szCs w:val="23"/>
        </w:rPr>
      </w:pPr>
      <w:r w:rsidRPr="00D853A8">
        <w:rPr>
          <w:sz w:val="23"/>
          <w:szCs w:val="23"/>
        </w:rPr>
        <w:t xml:space="preserve">However, in substituting former Rule 3.1.2 with a revised Rule 3.1.2, ASIC inadvertently omitted the maximum penalty for revised Rule 3.1.2. </w:t>
      </w:r>
      <w:r w:rsidR="00AA06A8" w:rsidRPr="00D853A8">
        <w:rPr>
          <w:sz w:val="23"/>
          <w:szCs w:val="23"/>
        </w:rPr>
        <w:t>The maximum penalty for Rule 3.1.2 inserted by the Legislative Instrument is:</w:t>
      </w:r>
    </w:p>
    <w:p w:rsidR="00AA06A8" w:rsidRPr="00D853A8" w:rsidRDefault="00AA06A8" w:rsidP="007B6F86">
      <w:pPr>
        <w:pStyle w:val="ListParagraph"/>
        <w:numPr>
          <w:ilvl w:val="0"/>
          <w:numId w:val="39"/>
        </w:numPr>
        <w:spacing w:before="200" w:line="240" w:lineRule="auto"/>
        <w:rPr>
          <w:sz w:val="23"/>
          <w:szCs w:val="23"/>
        </w:rPr>
      </w:pPr>
      <w:r w:rsidRPr="00D853A8">
        <w:rPr>
          <w:sz w:val="23"/>
          <w:szCs w:val="23"/>
        </w:rPr>
        <w:t>the same as the maximum penalty for former Rule 3.1.2</w:t>
      </w:r>
      <w:r w:rsidR="00061136">
        <w:rPr>
          <w:sz w:val="23"/>
          <w:szCs w:val="23"/>
        </w:rPr>
        <w:t xml:space="preserve">, which also dealt with manipulative </w:t>
      </w:r>
      <w:r w:rsidR="00061136">
        <w:rPr>
          <w:sz w:val="23"/>
          <w:szCs w:val="23"/>
        </w:rPr>
        <w:lastRenderedPageBreak/>
        <w:t>trading</w:t>
      </w:r>
      <w:r w:rsidRPr="00D853A8">
        <w:rPr>
          <w:sz w:val="23"/>
          <w:szCs w:val="23"/>
        </w:rPr>
        <w:t>;</w:t>
      </w:r>
    </w:p>
    <w:p w:rsidR="00AA06A8" w:rsidRPr="00D853A8" w:rsidRDefault="00AA06A8" w:rsidP="007B6F86">
      <w:pPr>
        <w:pStyle w:val="ListParagraph"/>
        <w:numPr>
          <w:ilvl w:val="0"/>
          <w:numId w:val="39"/>
        </w:numPr>
        <w:spacing w:before="200" w:line="240" w:lineRule="auto"/>
        <w:rPr>
          <w:sz w:val="23"/>
          <w:szCs w:val="23"/>
        </w:rPr>
      </w:pPr>
      <w:r w:rsidRPr="00D853A8">
        <w:rPr>
          <w:sz w:val="23"/>
          <w:szCs w:val="23"/>
        </w:rPr>
        <w:t xml:space="preserve">the same as the maximum penalty set out in the version of revised Rule 3.1.2 proposed in the draft market integrity rules set out in the Attachment to </w:t>
      </w:r>
      <w:r w:rsidRPr="00D853A8">
        <w:rPr>
          <w:i/>
          <w:sz w:val="23"/>
          <w:szCs w:val="23"/>
        </w:rPr>
        <w:t>Consultation Paper 202: Dark liquidity and high-frequency trading: Pro</w:t>
      </w:r>
      <w:bookmarkStart w:id="0" w:name="_GoBack"/>
      <w:bookmarkEnd w:id="0"/>
      <w:r w:rsidRPr="00D853A8">
        <w:rPr>
          <w:i/>
          <w:sz w:val="23"/>
          <w:szCs w:val="23"/>
        </w:rPr>
        <w:t xml:space="preserve">posals </w:t>
      </w:r>
      <w:r w:rsidRPr="00D853A8">
        <w:rPr>
          <w:sz w:val="23"/>
          <w:szCs w:val="23"/>
        </w:rPr>
        <w:t>(</w:t>
      </w:r>
      <w:r w:rsidRPr="00D853A8">
        <w:rPr>
          <w:b/>
          <w:i/>
          <w:sz w:val="23"/>
          <w:szCs w:val="23"/>
        </w:rPr>
        <w:t>CP 202</w:t>
      </w:r>
      <w:r w:rsidRPr="00D853A8">
        <w:rPr>
          <w:sz w:val="23"/>
          <w:szCs w:val="23"/>
        </w:rPr>
        <w:t>); and</w:t>
      </w:r>
    </w:p>
    <w:p w:rsidR="00AA06A8" w:rsidRPr="00D853A8" w:rsidRDefault="00AA06A8" w:rsidP="007B6F86">
      <w:pPr>
        <w:pStyle w:val="ListParagraph"/>
        <w:numPr>
          <w:ilvl w:val="0"/>
          <w:numId w:val="39"/>
        </w:numPr>
        <w:spacing w:before="200" w:line="240" w:lineRule="auto"/>
        <w:rPr>
          <w:sz w:val="23"/>
          <w:szCs w:val="23"/>
        </w:rPr>
      </w:pPr>
      <w:r w:rsidRPr="00D853A8">
        <w:rPr>
          <w:sz w:val="23"/>
          <w:szCs w:val="23"/>
        </w:rPr>
        <w:t>consistent with proposal E3(c) of CP 202, in which ASIC said that it would replace Rule 3.1.2</w:t>
      </w:r>
      <w:r w:rsidR="00850890">
        <w:rPr>
          <w:sz w:val="23"/>
          <w:szCs w:val="23"/>
        </w:rPr>
        <w:t xml:space="preserve"> (ASX 24)</w:t>
      </w:r>
      <w:r w:rsidRPr="00D853A8">
        <w:rPr>
          <w:sz w:val="23"/>
          <w:szCs w:val="23"/>
        </w:rPr>
        <w:t xml:space="preserve"> with a new rule that is identical to Rules 5.7.1 and 5.7.2 of the </w:t>
      </w:r>
      <w:r w:rsidR="009F7E93">
        <w:rPr>
          <w:sz w:val="23"/>
          <w:szCs w:val="23"/>
        </w:rPr>
        <w:t>ASIC Market Integrity Rules (ASX) and ASIC Market Integrity Rules (Chi-X)</w:t>
      </w:r>
      <w:r w:rsidRPr="00D853A8">
        <w:rPr>
          <w:sz w:val="23"/>
          <w:szCs w:val="23"/>
        </w:rPr>
        <w:t xml:space="preserve"> (including amendments to Rule 5.7.2 proposed by CP 202), in circumstances where the maximum penalty for Rules 5.7.1 and 5.7.2 is $1,000,000.</w:t>
      </w:r>
    </w:p>
    <w:p w:rsidR="00126A7F" w:rsidRPr="00D853A8" w:rsidRDefault="003F0193" w:rsidP="00471C13">
      <w:pPr>
        <w:widowControl/>
        <w:adjustRightInd/>
        <w:spacing w:before="200" w:line="300" w:lineRule="atLeast"/>
        <w:textAlignment w:val="auto"/>
        <w:rPr>
          <w:b/>
          <w:sz w:val="23"/>
          <w:szCs w:val="23"/>
        </w:rPr>
      </w:pPr>
      <w:r w:rsidRPr="00D853A8">
        <w:rPr>
          <w:b/>
          <w:sz w:val="23"/>
          <w:szCs w:val="23"/>
        </w:rPr>
        <w:t>2. Human rights implications</w:t>
      </w:r>
    </w:p>
    <w:p w:rsidR="003F0193" w:rsidRPr="00D853A8" w:rsidRDefault="008D468F" w:rsidP="007B6F86">
      <w:pPr>
        <w:widowControl/>
        <w:adjustRightInd/>
        <w:spacing w:before="200" w:line="240" w:lineRule="auto"/>
        <w:textAlignment w:val="auto"/>
        <w:rPr>
          <w:sz w:val="23"/>
          <w:szCs w:val="23"/>
        </w:rPr>
      </w:pPr>
      <w:r w:rsidRPr="00D853A8">
        <w:rPr>
          <w:sz w:val="23"/>
          <w:szCs w:val="23"/>
        </w:rPr>
        <w:t xml:space="preserve">The Legislative </w:t>
      </w:r>
      <w:r w:rsidR="003F0193" w:rsidRPr="00D853A8">
        <w:rPr>
          <w:sz w:val="23"/>
          <w:szCs w:val="23"/>
        </w:rPr>
        <w:t xml:space="preserve">Instrument does not engage any of the applicable human rights and freedoms recognised or declared in the international instruments listed in section 3 of the </w:t>
      </w:r>
      <w:r w:rsidR="003F0193" w:rsidRPr="00D853A8">
        <w:rPr>
          <w:i/>
          <w:sz w:val="23"/>
          <w:szCs w:val="23"/>
        </w:rPr>
        <w:t>Human Rights (Parliamentary Scrutiny) Act 2011</w:t>
      </w:r>
      <w:r w:rsidR="003F0193" w:rsidRPr="00D853A8">
        <w:rPr>
          <w:sz w:val="23"/>
          <w:szCs w:val="23"/>
        </w:rPr>
        <w:t>.</w:t>
      </w:r>
    </w:p>
    <w:p w:rsidR="00B15D31" w:rsidRPr="00D853A8" w:rsidRDefault="00B15D31" w:rsidP="00B15D31">
      <w:pPr>
        <w:widowControl/>
        <w:adjustRightInd/>
        <w:spacing w:before="200" w:line="300" w:lineRule="atLeast"/>
        <w:textAlignment w:val="auto"/>
        <w:rPr>
          <w:b/>
          <w:sz w:val="23"/>
          <w:szCs w:val="23"/>
        </w:rPr>
      </w:pPr>
      <w:r w:rsidRPr="00D853A8">
        <w:rPr>
          <w:b/>
          <w:sz w:val="23"/>
          <w:szCs w:val="23"/>
        </w:rPr>
        <w:t>3. Conclusion</w:t>
      </w:r>
    </w:p>
    <w:p w:rsidR="001C594E" w:rsidRPr="00D853A8" w:rsidRDefault="001C594E" w:rsidP="007B6F86">
      <w:pPr>
        <w:widowControl/>
        <w:adjustRightInd/>
        <w:spacing w:before="200" w:line="240" w:lineRule="auto"/>
        <w:textAlignment w:val="auto"/>
        <w:rPr>
          <w:sz w:val="23"/>
          <w:szCs w:val="23"/>
        </w:rPr>
      </w:pPr>
      <w:r w:rsidRPr="00D853A8">
        <w:rPr>
          <w:sz w:val="23"/>
          <w:szCs w:val="23"/>
        </w:rPr>
        <w:t xml:space="preserve">The </w:t>
      </w:r>
      <w:r w:rsidR="007E7E6F" w:rsidRPr="00D853A8">
        <w:rPr>
          <w:sz w:val="23"/>
          <w:szCs w:val="23"/>
        </w:rPr>
        <w:t xml:space="preserve">Legislative </w:t>
      </w:r>
      <w:r w:rsidRPr="00D853A8">
        <w:rPr>
          <w:sz w:val="23"/>
          <w:szCs w:val="23"/>
        </w:rPr>
        <w:t>Instrument is compatible with human rights as it does not raise any human rights issues.</w:t>
      </w:r>
      <w:r w:rsidR="00B91149" w:rsidRPr="00D853A8">
        <w:rPr>
          <w:sz w:val="23"/>
          <w:szCs w:val="23"/>
        </w:rPr>
        <w:t xml:space="preserve"> </w:t>
      </w:r>
    </w:p>
    <w:p w:rsidR="00B15D31" w:rsidRPr="00D853A8" w:rsidRDefault="00B15D31" w:rsidP="00B15D31">
      <w:pPr>
        <w:spacing w:line="240" w:lineRule="auto"/>
        <w:rPr>
          <w:sz w:val="23"/>
          <w:szCs w:val="23"/>
        </w:rPr>
      </w:pPr>
    </w:p>
    <w:p w:rsidR="00CB3211" w:rsidRPr="00D853A8" w:rsidRDefault="00CB3211" w:rsidP="00B15D31">
      <w:pPr>
        <w:spacing w:line="240" w:lineRule="auto"/>
        <w:rPr>
          <w:b/>
          <w:sz w:val="23"/>
          <w:szCs w:val="23"/>
        </w:rPr>
      </w:pPr>
      <w:r w:rsidRPr="00D853A8">
        <w:rPr>
          <w:b/>
          <w:sz w:val="23"/>
          <w:szCs w:val="23"/>
        </w:rPr>
        <w:t>4. Consultation</w:t>
      </w:r>
    </w:p>
    <w:p w:rsidR="00391EBF" w:rsidRDefault="00391EBF" w:rsidP="007B6F86">
      <w:pPr>
        <w:widowControl/>
        <w:adjustRightInd/>
        <w:spacing w:before="200" w:line="240" w:lineRule="auto"/>
        <w:textAlignment w:val="auto"/>
        <w:rPr>
          <w:sz w:val="23"/>
          <w:szCs w:val="23"/>
        </w:rPr>
      </w:pPr>
      <w:r w:rsidRPr="00D853A8">
        <w:rPr>
          <w:sz w:val="23"/>
          <w:szCs w:val="23"/>
        </w:rPr>
        <w:t>ASIC consulted on the amendments made by the Amending Instrument</w:t>
      </w:r>
      <w:r w:rsidR="00B93130" w:rsidRPr="00D853A8">
        <w:rPr>
          <w:sz w:val="23"/>
          <w:szCs w:val="23"/>
        </w:rPr>
        <w:t>, including the penalty.</w:t>
      </w:r>
      <w:r w:rsidRPr="00D853A8">
        <w:rPr>
          <w:sz w:val="23"/>
          <w:szCs w:val="23"/>
        </w:rPr>
        <w:t xml:space="preserve"> </w:t>
      </w:r>
      <w:r w:rsidR="00CA39C4" w:rsidRPr="00D853A8">
        <w:rPr>
          <w:sz w:val="23"/>
          <w:szCs w:val="23"/>
        </w:rPr>
        <w:t xml:space="preserve">ASIC's consultation process included </w:t>
      </w:r>
      <w:r w:rsidR="00B82200" w:rsidRPr="00D853A8">
        <w:rPr>
          <w:sz w:val="23"/>
          <w:szCs w:val="23"/>
        </w:rPr>
        <w:t>CP 202</w:t>
      </w:r>
      <w:r w:rsidR="000E2C01" w:rsidRPr="00D853A8">
        <w:rPr>
          <w:sz w:val="23"/>
          <w:szCs w:val="23"/>
        </w:rPr>
        <w:t xml:space="preserve">, </w:t>
      </w:r>
      <w:r w:rsidRPr="00D853A8">
        <w:rPr>
          <w:sz w:val="23"/>
          <w:szCs w:val="23"/>
        </w:rPr>
        <w:t>released in March 2013</w:t>
      </w:r>
      <w:r w:rsidR="00B82200" w:rsidRPr="00D853A8">
        <w:rPr>
          <w:sz w:val="23"/>
          <w:szCs w:val="23"/>
        </w:rPr>
        <w:t>,</w:t>
      </w:r>
      <w:r w:rsidR="000E2C01" w:rsidRPr="00D853A8">
        <w:rPr>
          <w:sz w:val="23"/>
          <w:szCs w:val="23"/>
        </w:rPr>
        <w:t xml:space="preserve"> and</w:t>
      </w:r>
      <w:r w:rsidR="00B82200" w:rsidRPr="00D853A8">
        <w:rPr>
          <w:sz w:val="23"/>
          <w:szCs w:val="23"/>
        </w:rPr>
        <w:t xml:space="preserve"> </w:t>
      </w:r>
      <w:r w:rsidRPr="00D853A8">
        <w:rPr>
          <w:sz w:val="23"/>
          <w:szCs w:val="23"/>
        </w:rPr>
        <w:t xml:space="preserve">meetings with industry stakeholders and information sessions for members of the </w:t>
      </w:r>
      <w:r w:rsidR="00206E07" w:rsidRPr="00D853A8">
        <w:rPr>
          <w:bCs/>
          <w:iCs/>
          <w:sz w:val="23"/>
          <w:szCs w:val="23"/>
        </w:rPr>
        <w:t>Australian Financial Markets Association (AFMA), the Financial Services Council (FSC) and the Stockbrokers Association of Australia (SAA)</w:t>
      </w:r>
      <w:r w:rsidRPr="00D853A8">
        <w:rPr>
          <w:sz w:val="23"/>
          <w:szCs w:val="23"/>
        </w:rPr>
        <w:t>.</w:t>
      </w:r>
    </w:p>
    <w:p w:rsidR="006B3E4D" w:rsidRPr="006B3E4D" w:rsidRDefault="006B3E4D" w:rsidP="007B6F86">
      <w:pPr>
        <w:widowControl/>
        <w:adjustRightInd/>
        <w:spacing w:before="200" w:line="240" w:lineRule="auto"/>
        <w:textAlignment w:val="auto"/>
        <w:rPr>
          <w:b/>
          <w:sz w:val="23"/>
          <w:szCs w:val="23"/>
        </w:rPr>
      </w:pPr>
      <w:r>
        <w:rPr>
          <w:b/>
          <w:sz w:val="23"/>
          <w:szCs w:val="23"/>
        </w:rPr>
        <w:t>Australian Securities and Investments Commission</w:t>
      </w:r>
    </w:p>
    <w:sectPr w:rsidR="006B3E4D" w:rsidRPr="006B3E4D" w:rsidSect="00887788">
      <w:footerReference w:type="default" r:id="rId9"/>
      <w:footerReference w:type="first" r:id="rId10"/>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C5" w:rsidRDefault="00125EC5" w:rsidP="00D667F7">
      <w:pPr>
        <w:spacing w:line="240" w:lineRule="auto"/>
      </w:pPr>
      <w:r>
        <w:separator/>
      </w:r>
    </w:p>
  </w:endnote>
  <w:endnote w:type="continuationSeparator" w:id="0">
    <w:p w:rsidR="00125EC5" w:rsidRDefault="00125EC5" w:rsidP="00D66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20002A87" w:usb1="00000000" w:usb2="00000000" w:usb3="00000000" w:csb0="000001FF" w:csb1="00000000"/>
  </w:font>
  <w:font w:name="HelveticaNeue LT 57 CnObl">
    <w:altName w:val="Courier New"/>
    <w:charset w:val="00"/>
    <w:family w:val="auto"/>
    <w:pitch w:val="variable"/>
    <w:sig w:usb0="00000001"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lassGarmnd BT">
    <w:altName w:val="Constantia"/>
    <w:charset w:val="00"/>
    <w:family w:val="roman"/>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4DF" w:rsidRDefault="00B8702F" w:rsidP="00232DC2">
    <w:pPr>
      <w:pStyle w:val="Footer"/>
      <w:jc w:val="right"/>
    </w:pPr>
    <w:r>
      <w:fldChar w:fldCharType="begin"/>
    </w:r>
    <w:r>
      <w:instrText xml:space="preserve"> PAGE   \* MERGEFORMAT </w:instrText>
    </w:r>
    <w:r>
      <w:fldChar w:fldCharType="separate"/>
    </w:r>
    <w:r w:rsidR="002D0C75">
      <w:rPr>
        <w:noProof/>
      </w:rPr>
      <w:t>6</w:t>
    </w:r>
    <w:r>
      <w:rPr>
        <w:noProof/>
      </w:rPr>
      <w:fldChar w:fldCharType="end"/>
    </w:r>
  </w:p>
  <w:p w:rsidR="00C044DF" w:rsidRDefault="00C044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066592"/>
      <w:docPartObj>
        <w:docPartGallery w:val="Page Numbers (Bottom of Page)"/>
        <w:docPartUnique/>
      </w:docPartObj>
    </w:sdtPr>
    <w:sdtEndPr>
      <w:rPr>
        <w:noProof/>
      </w:rPr>
    </w:sdtEndPr>
    <w:sdtContent>
      <w:p w:rsidR="00726D23" w:rsidRDefault="00726D23">
        <w:pPr>
          <w:pStyle w:val="Footer"/>
          <w:jc w:val="right"/>
        </w:pPr>
        <w:r>
          <w:fldChar w:fldCharType="begin"/>
        </w:r>
        <w:r>
          <w:instrText xml:space="preserve"> PAGE   \* MERGEFORMAT </w:instrText>
        </w:r>
        <w:r>
          <w:fldChar w:fldCharType="separate"/>
        </w:r>
        <w:r w:rsidR="002D0C75">
          <w:rPr>
            <w:noProof/>
          </w:rPr>
          <w:t>1</w:t>
        </w:r>
        <w:r>
          <w:rPr>
            <w:noProof/>
          </w:rPr>
          <w:fldChar w:fldCharType="end"/>
        </w:r>
      </w:p>
    </w:sdtContent>
  </w:sdt>
  <w:p w:rsidR="00726D23" w:rsidRDefault="00726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C5" w:rsidRDefault="00125EC5" w:rsidP="00D667F7">
      <w:pPr>
        <w:spacing w:line="240" w:lineRule="auto"/>
      </w:pPr>
      <w:r>
        <w:separator/>
      </w:r>
    </w:p>
  </w:footnote>
  <w:footnote w:type="continuationSeparator" w:id="0">
    <w:p w:rsidR="00125EC5" w:rsidRDefault="00125EC5" w:rsidP="00D667F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74C"/>
    <w:multiLevelType w:val="hybridMultilevel"/>
    <w:tmpl w:val="41CEE2BE"/>
    <w:lvl w:ilvl="0" w:tplc="BA5AB11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F43832"/>
    <w:multiLevelType w:val="hybridMultilevel"/>
    <w:tmpl w:val="19E857F8"/>
    <w:lvl w:ilvl="0" w:tplc="2E248D9E">
      <w:start w:val="1"/>
      <w:numFmt w:val="decimal"/>
      <w:lvlText w:val="(%1)"/>
      <w:lvlJc w:val="left"/>
      <w:pPr>
        <w:ind w:left="1800" w:hanging="360"/>
      </w:pPr>
      <w:rPr>
        <w:rFonts w:hint="default"/>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1D22C0"/>
    <w:multiLevelType w:val="hybridMultilevel"/>
    <w:tmpl w:val="18747FE0"/>
    <w:lvl w:ilvl="0" w:tplc="B4CEEB1E">
      <w:start w:val="1"/>
      <w:numFmt w:val="lowerLetter"/>
      <w:lvlText w:val="(%1)"/>
      <w:lvlJc w:val="left"/>
      <w:pPr>
        <w:ind w:left="720" w:hanging="360"/>
      </w:pPr>
      <w:rPr>
        <w:rFonts w:hint="default"/>
      </w:rPr>
    </w:lvl>
    <w:lvl w:ilvl="1" w:tplc="B4CEEB1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B2D7B33"/>
    <w:multiLevelType w:val="hybridMultilevel"/>
    <w:tmpl w:val="5952FF44"/>
    <w:lvl w:ilvl="0" w:tplc="04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0C02566F"/>
    <w:multiLevelType w:val="hybridMultilevel"/>
    <w:tmpl w:val="4FF4A9E0"/>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4E7B16"/>
    <w:multiLevelType w:val="hybridMultilevel"/>
    <w:tmpl w:val="BB2653CC"/>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5DB337E"/>
    <w:multiLevelType w:val="hybridMultilevel"/>
    <w:tmpl w:val="8D50CE86"/>
    <w:lvl w:ilvl="0" w:tplc="8346B354">
      <w:start w:val="1"/>
      <w:numFmt w:val="bullet"/>
      <w:pStyle w:val="Responsebullet"/>
      <w:lvlText w:val=""/>
      <w:lvlJc w:val="left"/>
      <w:pPr>
        <w:tabs>
          <w:tab w:val="num" w:pos="3952"/>
        </w:tabs>
        <w:ind w:left="3952" w:hanging="360"/>
      </w:pPr>
      <w:rPr>
        <w:rFonts w:ascii="Symbol" w:hAnsi="Symbol" w:hint="default"/>
      </w:rPr>
    </w:lvl>
    <w:lvl w:ilvl="1" w:tplc="04090003" w:tentative="1">
      <w:start w:val="1"/>
      <w:numFmt w:val="bullet"/>
      <w:lvlText w:val="o"/>
      <w:lvlJc w:val="left"/>
      <w:pPr>
        <w:tabs>
          <w:tab w:val="num" w:pos="4672"/>
        </w:tabs>
        <w:ind w:left="4672" w:hanging="360"/>
      </w:pPr>
      <w:rPr>
        <w:rFonts w:ascii="Courier New" w:hAnsi="Courier New" w:hint="default"/>
      </w:rPr>
    </w:lvl>
    <w:lvl w:ilvl="2" w:tplc="04090005" w:tentative="1">
      <w:start w:val="1"/>
      <w:numFmt w:val="bullet"/>
      <w:lvlText w:val=""/>
      <w:lvlJc w:val="left"/>
      <w:pPr>
        <w:tabs>
          <w:tab w:val="num" w:pos="5392"/>
        </w:tabs>
        <w:ind w:left="5392" w:hanging="360"/>
      </w:pPr>
      <w:rPr>
        <w:rFonts w:ascii="Wingdings" w:hAnsi="Wingdings" w:hint="default"/>
      </w:rPr>
    </w:lvl>
    <w:lvl w:ilvl="3" w:tplc="04090001" w:tentative="1">
      <w:start w:val="1"/>
      <w:numFmt w:val="bullet"/>
      <w:lvlText w:val=""/>
      <w:lvlJc w:val="left"/>
      <w:pPr>
        <w:tabs>
          <w:tab w:val="num" w:pos="6112"/>
        </w:tabs>
        <w:ind w:left="6112" w:hanging="360"/>
      </w:pPr>
      <w:rPr>
        <w:rFonts w:ascii="Symbol" w:hAnsi="Symbol" w:hint="default"/>
      </w:rPr>
    </w:lvl>
    <w:lvl w:ilvl="4" w:tplc="04090003" w:tentative="1">
      <w:start w:val="1"/>
      <w:numFmt w:val="bullet"/>
      <w:lvlText w:val="o"/>
      <w:lvlJc w:val="left"/>
      <w:pPr>
        <w:tabs>
          <w:tab w:val="num" w:pos="6832"/>
        </w:tabs>
        <w:ind w:left="6832" w:hanging="360"/>
      </w:pPr>
      <w:rPr>
        <w:rFonts w:ascii="Courier New" w:hAnsi="Courier New" w:hint="default"/>
      </w:rPr>
    </w:lvl>
    <w:lvl w:ilvl="5" w:tplc="04090005" w:tentative="1">
      <w:start w:val="1"/>
      <w:numFmt w:val="bullet"/>
      <w:lvlText w:val=""/>
      <w:lvlJc w:val="left"/>
      <w:pPr>
        <w:tabs>
          <w:tab w:val="num" w:pos="7552"/>
        </w:tabs>
        <w:ind w:left="7552" w:hanging="360"/>
      </w:pPr>
      <w:rPr>
        <w:rFonts w:ascii="Wingdings" w:hAnsi="Wingdings" w:hint="default"/>
      </w:rPr>
    </w:lvl>
    <w:lvl w:ilvl="6" w:tplc="04090001" w:tentative="1">
      <w:start w:val="1"/>
      <w:numFmt w:val="bullet"/>
      <w:lvlText w:val=""/>
      <w:lvlJc w:val="left"/>
      <w:pPr>
        <w:tabs>
          <w:tab w:val="num" w:pos="8272"/>
        </w:tabs>
        <w:ind w:left="8272" w:hanging="360"/>
      </w:pPr>
      <w:rPr>
        <w:rFonts w:ascii="Symbol" w:hAnsi="Symbol" w:hint="default"/>
      </w:rPr>
    </w:lvl>
    <w:lvl w:ilvl="7" w:tplc="04090003" w:tentative="1">
      <w:start w:val="1"/>
      <w:numFmt w:val="bullet"/>
      <w:lvlText w:val="o"/>
      <w:lvlJc w:val="left"/>
      <w:pPr>
        <w:tabs>
          <w:tab w:val="num" w:pos="8992"/>
        </w:tabs>
        <w:ind w:left="8992" w:hanging="360"/>
      </w:pPr>
      <w:rPr>
        <w:rFonts w:ascii="Courier New" w:hAnsi="Courier New" w:hint="default"/>
      </w:rPr>
    </w:lvl>
    <w:lvl w:ilvl="8" w:tplc="04090005" w:tentative="1">
      <w:start w:val="1"/>
      <w:numFmt w:val="bullet"/>
      <w:lvlText w:val=""/>
      <w:lvlJc w:val="left"/>
      <w:pPr>
        <w:tabs>
          <w:tab w:val="num" w:pos="9712"/>
        </w:tabs>
        <w:ind w:left="9712" w:hanging="360"/>
      </w:pPr>
      <w:rPr>
        <w:rFonts w:ascii="Wingdings" w:hAnsi="Wingdings" w:hint="default"/>
      </w:rPr>
    </w:lvl>
  </w:abstractNum>
  <w:abstractNum w:abstractNumId="9">
    <w:nsid w:val="1B9B47F6"/>
    <w:multiLevelType w:val="hybridMultilevel"/>
    <w:tmpl w:val="48020928"/>
    <w:lvl w:ilvl="0" w:tplc="8F02A52C">
      <w:start w:val="1"/>
      <w:numFmt w:val="lowerLetter"/>
      <w:lvlText w:val="(%1)"/>
      <w:lvlJc w:val="left"/>
      <w:pPr>
        <w:ind w:left="36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E0C6808"/>
    <w:multiLevelType w:val="multilevel"/>
    <w:tmpl w:val="75665288"/>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1F3865AD"/>
    <w:multiLevelType w:val="hybridMultilevel"/>
    <w:tmpl w:val="CFA68F52"/>
    <w:lvl w:ilvl="0" w:tplc="9E7C83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1F85669"/>
    <w:multiLevelType w:val="hybridMultilevel"/>
    <w:tmpl w:val="ED683418"/>
    <w:lvl w:ilvl="0" w:tplc="12386E96">
      <w:start w:val="1"/>
      <w:numFmt w:val="lowerRoman"/>
      <w:lvlText w:val="(%1)"/>
      <w:lvlJc w:val="right"/>
      <w:pPr>
        <w:ind w:left="2160" w:hanging="360"/>
      </w:pPr>
      <w:rPr>
        <w:rFonts w:hint="default"/>
      </w:rPr>
    </w:lvl>
    <w:lvl w:ilvl="1" w:tplc="0C090019">
      <w:start w:val="1"/>
      <w:numFmt w:val="lowerLetter"/>
      <w:lvlText w:val="%2."/>
      <w:lvlJc w:val="left"/>
      <w:pPr>
        <w:ind w:left="2880" w:hanging="360"/>
      </w:pPr>
    </w:lvl>
    <w:lvl w:ilvl="2" w:tplc="12386E96">
      <w:start w:val="1"/>
      <w:numFmt w:val="lowerRoman"/>
      <w:lvlText w:val="(%3)"/>
      <w:lvlJc w:val="right"/>
      <w:pPr>
        <w:ind w:left="3600" w:hanging="180"/>
      </w:pPr>
      <w:rPr>
        <w:rFonts w:hint="default"/>
      </w:r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nsid w:val="22832DA5"/>
    <w:multiLevelType w:val="multilevel"/>
    <w:tmpl w:val="67B60F62"/>
    <w:lvl w:ilvl="0">
      <w:start w:val="1"/>
      <w:numFmt w:val="none"/>
      <w:pStyle w:val="MIRBodyText"/>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eastAsia="Calibri" w:hAnsi="Times New Roman" w:cs="Times New Roman" w:hint="default"/>
        <w:b w:val="0"/>
        <w:i w:val="0"/>
        <w:color w:val="auto"/>
        <w:sz w:val="23"/>
        <w:szCs w:val="23"/>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4">
    <w:nsid w:val="243B1A7D"/>
    <w:multiLevelType w:val="multilevel"/>
    <w:tmpl w:val="821CF3D4"/>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none"/>
      <w:lvlText w:val=""/>
      <w:lvlJc w:val="left"/>
      <w:pPr>
        <w:tabs>
          <w:tab w:val="num" w:pos="4320"/>
        </w:tabs>
        <w:ind w:left="3240" w:hanging="1080"/>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5">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4E742C"/>
    <w:multiLevelType w:val="hybridMultilevel"/>
    <w:tmpl w:val="4FF4A9E0"/>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FB20874"/>
    <w:multiLevelType w:val="hybridMultilevel"/>
    <w:tmpl w:val="CF9075A2"/>
    <w:lvl w:ilvl="0" w:tplc="B4CEEB1E">
      <w:start w:val="1"/>
      <w:numFmt w:val="lowerLetter"/>
      <w:lvlText w:val="(%1)"/>
      <w:lvlJc w:val="left"/>
      <w:pPr>
        <w:ind w:left="1800" w:hanging="360"/>
      </w:pPr>
      <w:rPr>
        <w:rFonts w:hint="default"/>
      </w:rPr>
    </w:lvl>
    <w:lvl w:ilvl="1" w:tplc="B4CEEB1E">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nsid w:val="330B7815"/>
    <w:multiLevelType w:val="hybridMultilevel"/>
    <w:tmpl w:val="5380C0C2"/>
    <w:lvl w:ilvl="0" w:tplc="42E494C4">
      <w:start w:val="1"/>
      <w:numFmt w:val="lowerRoman"/>
      <w:pStyle w:val="MIRSubsubpara"/>
      <w:lvlText w:val="(%1)"/>
      <w:lvlJc w:val="righ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9">
    <w:nsid w:val="3BB96B76"/>
    <w:multiLevelType w:val="hybridMultilevel"/>
    <w:tmpl w:val="CF9075A2"/>
    <w:lvl w:ilvl="0" w:tplc="B4CEEB1E">
      <w:start w:val="1"/>
      <w:numFmt w:val="lowerLetter"/>
      <w:lvlText w:val="(%1)"/>
      <w:lvlJc w:val="left"/>
      <w:pPr>
        <w:ind w:left="720" w:hanging="360"/>
      </w:pPr>
      <w:rPr>
        <w:rFonts w:hint="default"/>
      </w:rPr>
    </w:lvl>
    <w:lvl w:ilvl="1" w:tplc="B4CEEB1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BB96CA4"/>
    <w:multiLevelType w:val="hybridMultilevel"/>
    <w:tmpl w:val="CFA68F52"/>
    <w:lvl w:ilvl="0" w:tplc="9E7C83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C041993"/>
    <w:multiLevelType w:val="multilevel"/>
    <w:tmpl w:val="4680F51A"/>
    <w:name w:val="ASIC para nos"/>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22">
    <w:nsid w:val="3D645D0D"/>
    <w:multiLevelType w:val="hybridMultilevel"/>
    <w:tmpl w:val="E8E894C8"/>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3183713"/>
    <w:multiLevelType w:val="hybridMultilevel"/>
    <w:tmpl w:val="2B8046FE"/>
    <w:lvl w:ilvl="0" w:tplc="2AE29038">
      <w:numFmt w:val="bullet"/>
      <w:lvlText w:val="·"/>
      <w:lvlJc w:val="left"/>
      <w:pPr>
        <w:ind w:left="765" w:hanging="360"/>
      </w:pPr>
      <w:rPr>
        <w:rFonts w:ascii="Times New Roman" w:eastAsia="Times New Roman" w:hAnsi="Times New Roman" w:cs="Times New Roman"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nsid w:val="4A19776A"/>
    <w:multiLevelType w:val="hybridMultilevel"/>
    <w:tmpl w:val="EE7CB59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50F21139"/>
    <w:multiLevelType w:val="hybridMultilevel"/>
    <w:tmpl w:val="4FF4A9E0"/>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3C40FB"/>
    <w:multiLevelType w:val="hybridMultilevel"/>
    <w:tmpl w:val="3A9A6DC2"/>
    <w:lvl w:ilvl="0" w:tplc="8F02A5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BC14F7E"/>
    <w:multiLevelType w:val="hybridMultilevel"/>
    <w:tmpl w:val="984078FA"/>
    <w:lvl w:ilvl="0" w:tplc="6EA87C78">
      <w:start w:val="1"/>
      <w:numFmt w:val="bullet"/>
      <w:pStyle w:val="ListBullet2"/>
      <w:lvlText w:val=""/>
      <w:lvlJc w:val="left"/>
      <w:pPr>
        <w:tabs>
          <w:tab w:val="num" w:pos="851"/>
        </w:tabs>
        <w:ind w:left="851" w:hanging="426"/>
      </w:pPr>
      <w:rPr>
        <w:rFonts w:ascii="Symbol" w:hAnsi="Symbol" w:hint="default"/>
      </w:rPr>
    </w:lvl>
    <w:lvl w:ilvl="1" w:tplc="88967896" w:tentative="1">
      <w:start w:val="1"/>
      <w:numFmt w:val="bullet"/>
      <w:lvlText w:val="o"/>
      <w:lvlJc w:val="left"/>
      <w:pPr>
        <w:tabs>
          <w:tab w:val="num" w:pos="1440"/>
        </w:tabs>
        <w:ind w:left="1440" w:hanging="360"/>
      </w:pPr>
      <w:rPr>
        <w:rFonts w:ascii="Courier New" w:hAnsi="Courier New" w:cs="Courier New" w:hint="default"/>
      </w:rPr>
    </w:lvl>
    <w:lvl w:ilvl="2" w:tplc="7D522BCE" w:tentative="1">
      <w:start w:val="1"/>
      <w:numFmt w:val="bullet"/>
      <w:lvlText w:val=""/>
      <w:lvlJc w:val="left"/>
      <w:pPr>
        <w:tabs>
          <w:tab w:val="num" w:pos="2160"/>
        </w:tabs>
        <w:ind w:left="2160" w:hanging="360"/>
      </w:pPr>
      <w:rPr>
        <w:rFonts w:ascii="Wingdings" w:hAnsi="Wingdings" w:hint="default"/>
      </w:rPr>
    </w:lvl>
    <w:lvl w:ilvl="3" w:tplc="ECB6B98A" w:tentative="1">
      <w:start w:val="1"/>
      <w:numFmt w:val="bullet"/>
      <w:lvlText w:val=""/>
      <w:lvlJc w:val="left"/>
      <w:pPr>
        <w:tabs>
          <w:tab w:val="num" w:pos="2880"/>
        </w:tabs>
        <w:ind w:left="2880" w:hanging="360"/>
      </w:pPr>
      <w:rPr>
        <w:rFonts w:ascii="Symbol" w:hAnsi="Symbol" w:hint="default"/>
      </w:rPr>
    </w:lvl>
    <w:lvl w:ilvl="4" w:tplc="678A8504" w:tentative="1">
      <w:start w:val="1"/>
      <w:numFmt w:val="bullet"/>
      <w:lvlText w:val="o"/>
      <w:lvlJc w:val="left"/>
      <w:pPr>
        <w:tabs>
          <w:tab w:val="num" w:pos="3600"/>
        </w:tabs>
        <w:ind w:left="3600" w:hanging="360"/>
      </w:pPr>
      <w:rPr>
        <w:rFonts w:ascii="Courier New" w:hAnsi="Courier New" w:cs="Courier New" w:hint="default"/>
      </w:rPr>
    </w:lvl>
    <w:lvl w:ilvl="5" w:tplc="93C67A72" w:tentative="1">
      <w:start w:val="1"/>
      <w:numFmt w:val="bullet"/>
      <w:lvlText w:val=""/>
      <w:lvlJc w:val="left"/>
      <w:pPr>
        <w:tabs>
          <w:tab w:val="num" w:pos="4320"/>
        </w:tabs>
        <w:ind w:left="4320" w:hanging="360"/>
      </w:pPr>
      <w:rPr>
        <w:rFonts w:ascii="Wingdings" w:hAnsi="Wingdings" w:hint="default"/>
      </w:rPr>
    </w:lvl>
    <w:lvl w:ilvl="6" w:tplc="EBF0DD16" w:tentative="1">
      <w:start w:val="1"/>
      <w:numFmt w:val="bullet"/>
      <w:lvlText w:val=""/>
      <w:lvlJc w:val="left"/>
      <w:pPr>
        <w:tabs>
          <w:tab w:val="num" w:pos="5040"/>
        </w:tabs>
        <w:ind w:left="5040" w:hanging="360"/>
      </w:pPr>
      <w:rPr>
        <w:rFonts w:ascii="Symbol" w:hAnsi="Symbol" w:hint="default"/>
      </w:rPr>
    </w:lvl>
    <w:lvl w:ilvl="7" w:tplc="3E7ECF9C" w:tentative="1">
      <w:start w:val="1"/>
      <w:numFmt w:val="bullet"/>
      <w:lvlText w:val="o"/>
      <w:lvlJc w:val="left"/>
      <w:pPr>
        <w:tabs>
          <w:tab w:val="num" w:pos="5760"/>
        </w:tabs>
        <w:ind w:left="5760" w:hanging="360"/>
      </w:pPr>
      <w:rPr>
        <w:rFonts w:ascii="Courier New" w:hAnsi="Courier New" w:cs="Courier New" w:hint="default"/>
      </w:rPr>
    </w:lvl>
    <w:lvl w:ilvl="8" w:tplc="087C0116" w:tentative="1">
      <w:start w:val="1"/>
      <w:numFmt w:val="bullet"/>
      <w:lvlText w:val=""/>
      <w:lvlJc w:val="left"/>
      <w:pPr>
        <w:tabs>
          <w:tab w:val="num" w:pos="6480"/>
        </w:tabs>
        <w:ind w:left="6480" w:hanging="360"/>
      </w:pPr>
      <w:rPr>
        <w:rFonts w:ascii="Wingdings" w:hAnsi="Wingdings" w:hint="default"/>
      </w:rPr>
    </w:lvl>
  </w:abstractNum>
  <w:abstractNum w:abstractNumId="29">
    <w:nsid w:val="62756F33"/>
    <w:multiLevelType w:val="hybridMultilevel"/>
    <w:tmpl w:val="064A8924"/>
    <w:lvl w:ilvl="0" w:tplc="FE40A2BA">
      <w:start w:val="1"/>
      <w:numFmt w:val="bullet"/>
      <w:pStyle w:val="KPbullet"/>
      <w:lvlText w:val=""/>
      <w:lvlJc w:val="left"/>
      <w:pPr>
        <w:tabs>
          <w:tab w:val="num" w:pos="2807"/>
        </w:tabs>
        <w:ind w:left="2807" w:hanging="426"/>
      </w:pPr>
      <w:rPr>
        <w:rFonts w:ascii="Symbol" w:hAnsi="Symbol" w:hint="default"/>
        <w:b w:val="0"/>
        <w:i w:val="0"/>
        <w:color w:val="auto"/>
        <w:sz w:val="20"/>
      </w:rPr>
    </w:lvl>
    <w:lvl w:ilvl="1" w:tplc="5AF840D8" w:tentative="1">
      <w:start w:val="1"/>
      <w:numFmt w:val="bullet"/>
      <w:lvlText w:val="o"/>
      <w:lvlJc w:val="left"/>
      <w:pPr>
        <w:tabs>
          <w:tab w:val="num" w:pos="1440"/>
        </w:tabs>
        <w:ind w:left="1440" w:hanging="360"/>
      </w:pPr>
      <w:rPr>
        <w:rFonts w:ascii="Courier New" w:hAnsi="Courier New" w:hint="default"/>
      </w:rPr>
    </w:lvl>
    <w:lvl w:ilvl="2" w:tplc="0DA038BA" w:tentative="1">
      <w:start w:val="1"/>
      <w:numFmt w:val="bullet"/>
      <w:lvlText w:val=""/>
      <w:lvlJc w:val="left"/>
      <w:pPr>
        <w:tabs>
          <w:tab w:val="num" w:pos="2160"/>
        </w:tabs>
        <w:ind w:left="2160" w:hanging="360"/>
      </w:pPr>
      <w:rPr>
        <w:rFonts w:ascii="Wingdings" w:hAnsi="Wingdings" w:hint="default"/>
      </w:rPr>
    </w:lvl>
    <w:lvl w:ilvl="3" w:tplc="9E0CC24E" w:tentative="1">
      <w:start w:val="1"/>
      <w:numFmt w:val="bullet"/>
      <w:lvlText w:val=""/>
      <w:lvlJc w:val="left"/>
      <w:pPr>
        <w:tabs>
          <w:tab w:val="num" w:pos="2880"/>
        </w:tabs>
        <w:ind w:left="2880" w:hanging="360"/>
      </w:pPr>
      <w:rPr>
        <w:rFonts w:ascii="Symbol" w:hAnsi="Symbol" w:hint="default"/>
      </w:rPr>
    </w:lvl>
    <w:lvl w:ilvl="4" w:tplc="E50CBE32" w:tentative="1">
      <w:start w:val="1"/>
      <w:numFmt w:val="bullet"/>
      <w:lvlText w:val="o"/>
      <w:lvlJc w:val="left"/>
      <w:pPr>
        <w:tabs>
          <w:tab w:val="num" w:pos="3600"/>
        </w:tabs>
        <w:ind w:left="3600" w:hanging="360"/>
      </w:pPr>
      <w:rPr>
        <w:rFonts w:ascii="Courier New" w:hAnsi="Courier New" w:hint="default"/>
      </w:rPr>
    </w:lvl>
    <w:lvl w:ilvl="5" w:tplc="3C7CB0BE" w:tentative="1">
      <w:start w:val="1"/>
      <w:numFmt w:val="bullet"/>
      <w:lvlText w:val=""/>
      <w:lvlJc w:val="left"/>
      <w:pPr>
        <w:tabs>
          <w:tab w:val="num" w:pos="4320"/>
        </w:tabs>
        <w:ind w:left="4320" w:hanging="360"/>
      </w:pPr>
      <w:rPr>
        <w:rFonts w:ascii="Wingdings" w:hAnsi="Wingdings" w:hint="default"/>
      </w:rPr>
    </w:lvl>
    <w:lvl w:ilvl="6" w:tplc="F71E0196" w:tentative="1">
      <w:start w:val="1"/>
      <w:numFmt w:val="bullet"/>
      <w:lvlText w:val=""/>
      <w:lvlJc w:val="left"/>
      <w:pPr>
        <w:tabs>
          <w:tab w:val="num" w:pos="5040"/>
        </w:tabs>
        <w:ind w:left="5040" w:hanging="360"/>
      </w:pPr>
      <w:rPr>
        <w:rFonts w:ascii="Symbol" w:hAnsi="Symbol" w:hint="default"/>
      </w:rPr>
    </w:lvl>
    <w:lvl w:ilvl="7" w:tplc="1D220E58" w:tentative="1">
      <w:start w:val="1"/>
      <w:numFmt w:val="bullet"/>
      <w:lvlText w:val="o"/>
      <w:lvlJc w:val="left"/>
      <w:pPr>
        <w:tabs>
          <w:tab w:val="num" w:pos="5760"/>
        </w:tabs>
        <w:ind w:left="5760" w:hanging="360"/>
      </w:pPr>
      <w:rPr>
        <w:rFonts w:ascii="Courier New" w:hAnsi="Courier New" w:hint="default"/>
      </w:rPr>
    </w:lvl>
    <w:lvl w:ilvl="8" w:tplc="BF106CD0" w:tentative="1">
      <w:start w:val="1"/>
      <w:numFmt w:val="bullet"/>
      <w:lvlText w:val=""/>
      <w:lvlJc w:val="left"/>
      <w:pPr>
        <w:tabs>
          <w:tab w:val="num" w:pos="6480"/>
        </w:tabs>
        <w:ind w:left="6480" w:hanging="360"/>
      </w:pPr>
      <w:rPr>
        <w:rFonts w:ascii="Wingdings" w:hAnsi="Wingdings" w:hint="default"/>
      </w:rPr>
    </w:lvl>
  </w:abstractNum>
  <w:abstractNum w:abstractNumId="30">
    <w:nsid w:val="69E365C4"/>
    <w:multiLevelType w:val="hybridMultilevel"/>
    <w:tmpl w:val="413E4FAA"/>
    <w:lvl w:ilvl="0" w:tplc="4C3E4AFA">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A16DCD"/>
    <w:multiLevelType w:val="multilevel"/>
    <w:tmpl w:val="96D6285C"/>
    <w:lvl w:ilvl="0">
      <w:start w:val="1"/>
      <w:numFmt w:val="lowerLetter"/>
      <w:pStyle w:val="MIRSubpara"/>
      <w:lvlText w:val="(%1)"/>
      <w:lvlJc w:val="left"/>
      <w:pPr>
        <w:ind w:left="1145" w:hanging="425"/>
      </w:pPr>
      <w:rPr>
        <w:rFonts w:hint="default"/>
        <w:sz w:val="1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nsid w:val="72341400"/>
    <w:multiLevelType w:val="hybridMultilevel"/>
    <w:tmpl w:val="ED683418"/>
    <w:lvl w:ilvl="0" w:tplc="12386E96">
      <w:start w:val="1"/>
      <w:numFmt w:val="lowerRoman"/>
      <w:lvlText w:val="(%1)"/>
      <w:lvlJc w:val="right"/>
      <w:pPr>
        <w:ind w:left="2160" w:hanging="360"/>
      </w:pPr>
      <w:rPr>
        <w:rFonts w:hint="default"/>
      </w:rPr>
    </w:lvl>
    <w:lvl w:ilvl="1" w:tplc="0C090019">
      <w:start w:val="1"/>
      <w:numFmt w:val="lowerLetter"/>
      <w:lvlText w:val="%2."/>
      <w:lvlJc w:val="left"/>
      <w:pPr>
        <w:ind w:left="2880" w:hanging="360"/>
      </w:pPr>
    </w:lvl>
    <w:lvl w:ilvl="2" w:tplc="12386E96">
      <w:start w:val="1"/>
      <w:numFmt w:val="lowerRoman"/>
      <w:lvlText w:val="(%3)"/>
      <w:lvlJc w:val="right"/>
      <w:pPr>
        <w:ind w:left="3600" w:hanging="180"/>
      </w:pPr>
      <w:rPr>
        <w:rFonts w:hint="default"/>
      </w:r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3">
    <w:nsid w:val="745D60A0"/>
    <w:multiLevelType w:val="hybridMultilevel"/>
    <w:tmpl w:val="CFA68F52"/>
    <w:lvl w:ilvl="0" w:tplc="9E7C83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6155C5D"/>
    <w:multiLevelType w:val="hybridMultilevel"/>
    <w:tmpl w:val="FC0E5072"/>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7A04370D"/>
    <w:multiLevelType w:val="hybridMultilevel"/>
    <w:tmpl w:val="94749C48"/>
    <w:lvl w:ilvl="0" w:tplc="FFFFFFFF">
      <w:start w:val="1"/>
      <w:numFmt w:val="bullet"/>
      <w:pStyle w:val="Listdash"/>
      <w:lvlText w:val=""/>
      <w:lvlJc w:val="left"/>
      <w:pPr>
        <w:tabs>
          <w:tab w:val="num" w:pos="3119"/>
        </w:tabs>
        <w:ind w:left="3119" w:hanging="426"/>
      </w:pPr>
      <w:rPr>
        <w:rFonts w:ascii="Symbol" w:hAnsi="Symbol" w:hint="default"/>
      </w:rPr>
    </w:lvl>
    <w:lvl w:ilvl="1" w:tplc="7B4C7112"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DA32AEC"/>
    <w:multiLevelType w:val="hybridMultilevel"/>
    <w:tmpl w:val="48020928"/>
    <w:lvl w:ilvl="0" w:tplc="8F02A52C">
      <w:start w:val="1"/>
      <w:numFmt w:val="lowerLetter"/>
      <w:lvlText w:val="(%1)"/>
      <w:lvlJc w:val="left"/>
      <w:pPr>
        <w:ind w:left="36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0"/>
        </w:tabs>
        <w:ind w:left="1134" w:hanging="1134"/>
      </w:pPr>
      <w:rPr>
        <w:rFonts w:hint="default"/>
      </w:rPr>
    </w:lvl>
    <w:lvl w:ilvl="2">
      <w:start w:val="1"/>
      <w:numFmt w:val="decimal"/>
      <w:pStyle w:val="MainHeading4"/>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3"/>
  </w:num>
  <w:num w:numId="2">
    <w:abstractNumId w:val="21"/>
  </w:num>
  <w:num w:numId="3">
    <w:abstractNumId w:val="15"/>
  </w:num>
  <w:num w:numId="4">
    <w:abstractNumId w:val="30"/>
  </w:num>
  <w:num w:numId="5">
    <w:abstractNumId w:val="3"/>
  </w:num>
  <w:num w:numId="6">
    <w:abstractNumId w:val="29"/>
  </w:num>
  <w:num w:numId="7">
    <w:abstractNumId w:val="14"/>
  </w:num>
  <w:num w:numId="8">
    <w:abstractNumId w:val="10"/>
  </w:num>
  <w:num w:numId="9">
    <w:abstractNumId w:val="35"/>
  </w:num>
  <w:num w:numId="10">
    <w:abstractNumId w:val="26"/>
  </w:num>
  <w:num w:numId="11">
    <w:abstractNumId w:val="28"/>
  </w:num>
  <w:num w:numId="12">
    <w:abstractNumId w:val="1"/>
  </w:num>
  <w:num w:numId="13">
    <w:abstractNumId w:val="37"/>
  </w:num>
  <w:num w:numId="14">
    <w:abstractNumId w:val="31"/>
  </w:num>
  <w:num w:numId="15">
    <w:abstractNumId w:val="5"/>
  </w:num>
  <w:num w:numId="16">
    <w:abstractNumId w:val="8"/>
  </w:num>
  <w:num w:numId="17">
    <w:abstractNumId w:val="18"/>
  </w:num>
  <w:num w:numId="18">
    <w:abstractNumId w:val="7"/>
    <w:lvlOverride w:ilvl="0">
      <w:startOverride w:val="1"/>
    </w:lvlOverride>
  </w:num>
  <w:num w:numId="19">
    <w:abstractNumId w:val="22"/>
  </w:num>
  <w:num w:numId="20">
    <w:abstractNumId w:val="6"/>
  </w:num>
  <w:num w:numId="21">
    <w:abstractNumId w:val="10"/>
    <w:lvlOverride w:ilvl="0">
      <w:lvl w:ilvl="0">
        <w:start w:val="1"/>
        <w:numFmt w:val="decimal"/>
        <w:pStyle w:val="BodyText"/>
        <w:lvlText w:val="%1"/>
        <w:lvlJc w:val="left"/>
        <w:pPr>
          <w:tabs>
            <w:tab w:val="num" w:pos="1134"/>
          </w:tabs>
          <w:ind w:left="1134" w:hanging="1134"/>
        </w:pPr>
        <w:rPr>
          <w:rFonts w:hint="default"/>
          <w:b w:val="0"/>
          <w:i w:val="0"/>
          <w:color w:val="auto"/>
          <w:sz w:val="18"/>
          <w:szCs w:val="18"/>
        </w:rPr>
      </w:lvl>
    </w:lvlOverride>
    <w:lvlOverride w:ilvl="1">
      <w:lvl w:ilvl="1">
        <w:start w:val="1"/>
        <w:numFmt w:val="lowerLetter"/>
        <w:pStyle w:val="subparaa"/>
        <w:lvlText w:val="(%2)"/>
        <w:lvlJc w:val="left"/>
        <w:pPr>
          <w:tabs>
            <w:tab w:val="num" w:pos="1559"/>
          </w:tabs>
          <w:ind w:left="1559" w:hanging="425"/>
        </w:pPr>
        <w:rPr>
          <w:rFonts w:hint="default"/>
          <w:b w:val="0"/>
          <w:i w:val="0"/>
          <w:color w:val="auto"/>
          <w:sz w:val="18"/>
          <w:szCs w:val="18"/>
        </w:rPr>
      </w:lvl>
    </w:lvlOverride>
    <w:lvlOverride w:ilvl="2">
      <w:lvl w:ilvl="2">
        <w:start w:val="1"/>
        <w:numFmt w:val="lowerRoman"/>
        <w:pStyle w:val="subsubparai"/>
        <w:lvlText w:val="(%3)"/>
        <w:lvlJc w:val="left"/>
        <w:pPr>
          <w:tabs>
            <w:tab w:val="num" w:pos="1985"/>
          </w:tabs>
          <w:ind w:left="1985"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lvlText w:val="(%4)"/>
        <w:lvlJc w:val="left"/>
        <w:pPr>
          <w:tabs>
            <w:tab w:val="num" w:pos="2410"/>
          </w:tabs>
          <w:ind w:left="2410" w:hanging="425"/>
        </w:pPr>
        <w:rPr>
          <w:rFonts w:hint="default"/>
          <w:sz w:val="16"/>
          <w:szCs w:val="16"/>
        </w:rPr>
      </w:lvl>
    </w:lvlOverride>
    <w:lvlOverride w:ilvl="4">
      <w:lvl w:ilvl="4">
        <w:start w:val="1"/>
        <w:numFmt w:val="upperRoman"/>
        <w:lvlText w:val="(%5)"/>
        <w:lvlJc w:val="left"/>
        <w:pPr>
          <w:tabs>
            <w:tab w:val="num" w:pos="2835"/>
          </w:tabs>
          <w:ind w:left="2835" w:hanging="425"/>
        </w:pPr>
        <w:rPr>
          <w:rFonts w:hint="default"/>
          <w:sz w:val="16"/>
          <w:szCs w:val="16"/>
        </w:rPr>
      </w:lvl>
    </w:lvlOverride>
    <w:lvlOverride w:ilvl="5">
      <w:lvl w:ilvl="5">
        <w:start w:val="1"/>
        <w:numFmt w:val="none"/>
        <w:lvlText w:val=""/>
        <w:lvlJc w:val="left"/>
        <w:pPr>
          <w:tabs>
            <w:tab w:val="num" w:pos="2826"/>
          </w:tabs>
          <w:ind w:left="1602" w:hanging="936"/>
        </w:pPr>
        <w:rPr>
          <w:rFonts w:hint="default"/>
        </w:rPr>
      </w:lvl>
    </w:lvlOverride>
    <w:lvlOverride w:ilvl="6">
      <w:lvl w:ilvl="6">
        <w:start w:val="1"/>
        <w:numFmt w:val="none"/>
        <w:lvlText w:val=""/>
        <w:lvlJc w:val="left"/>
        <w:pPr>
          <w:tabs>
            <w:tab w:val="num" w:pos="3186"/>
          </w:tabs>
          <w:ind w:left="2106" w:hanging="1080"/>
        </w:pPr>
        <w:rPr>
          <w:rFonts w:hint="default"/>
        </w:rPr>
      </w:lvl>
    </w:lvlOverride>
    <w:lvlOverride w:ilvl="7">
      <w:lvl w:ilvl="7">
        <w:start w:val="1"/>
        <w:numFmt w:val="none"/>
        <w:lvlText w:val=""/>
        <w:lvlJc w:val="left"/>
        <w:pPr>
          <w:tabs>
            <w:tab w:val="num" w:pos="3906"/>
          </w:tabs>
          <w:ind w:left="2610" w:hanging="1224"/>
        </w:pPr>
        <w:rPr>
          <w:rFonts w:hint="default"/>
        </w:rPr>
      </w:lvl>
    </w:lvlOverride>
    <w:lvlOverride w:ilvl="8">
      <w:lvl w:ilvl="8">
        <w:start w:val="1"/>
        <w:numFmt w:val="none"/>
        <w:lvlText w:val=""/>
        <w:lvlJc w:val="left"/>
        <w:pPr>
          <w:tabs>
            <w:tab w:val="num" w:pos="4626"/>
          </w:tabs>
          <w:ind w:left="3186" w:hanging="1440"/>
        </w:pPr>
        <w:rPr>
          <w:rFonts w:hint="default"/>
        </w:rPr>
      </w:lvl>
    </w:lvlOverride>
  </w:num>
  <w:num w:numId="22">
    <w:abstractNumId w:val="36"/>
  </w:num>
  <w:num w:numId="23">
    <w:abstractNumId w:val="23"/>
  </w:num>
  <w:num w:numId="24">
    <w:abstractNumId w:val="2"/>
  </w:num>
  <w:num w:numId="25">
    <w:abstractNumId w:val="17"/>
  </w:num>
  <w:num w:numId="26">
    <w:abstractNumId w:val="4"/>
  </w:num>
  <w:num w:numId="27">
    <w:abstractNumId w:val="19"/>
  </w:num>
  <w:num w:numId="28">
    <w:abstractNumId w:val="32"/>
  </w:num>
  <w:num w:numId="29">
    <w:abstractNumId w:val="12"/>
  </w:num>
  <w:num w:numId="30">
    <w:abstractNumId w:val="27"/>
  </w:num>
  <w:num w:numId="31">
    <w:abstractNumId w:val="16"/>
  </w:num>
  <w:num w:numId="32">
    <w:abstractNumId w:val="20"/>
  </w:num>
  <w:num w:numId="33">
    <w:abstractNumId w:val="24"/>
  </w:num>
  <w:num w:numId="34">
    <w:abstractNumId w:val="34"/>
  </w:num>
  <w:num w:numId="35">
    <w:abstractNumId w:val="33"/>
  </w:num>
  <w:num w:numId="36">
    <w:abstractNumId w:val="25"/>
  </w:num>
  <w:num w:numId="37">
    <w:abstractNumId w:val="0"/>
  </w:num>
  <w:num w:numId="38">
    <w:abstractNumId w:val="9"/>
  </w:num>
  <w:num w:numId="3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65"/>
    <w:rsid w:val="00000616"/>
    <w:rsid w:val="00000686"/>
    <w:rsid w:val="000011E7"/>
    <w:rsid w:val="00001480"/>
    <w:rsid w:val="000018E1"/>
    <w:rsid w:val="00001977"/>
    <w:rsid w:val="0000225B"/>
    <w:rsid w:val="00004572"/>
    <w:rsid w:val="00004709"/>
    <w:rsid w:val="0000488C"/>
    <w:rsid w:val="00004EFA"/>
    <w:rsid w:val="000059BD"/>
    <w:rsid w:val="00005B57"/>
    <w:rsid w:val="00006B0C"/>
    <w:rsid w:val="0000708C"/>
    <w:rsid w:val="00007DFE"/>
    <w:rsid w:val="00011A84"/>
    <w:rsid w:val="00012495"/>
    <w:rsid w:val="000129FF"/>
    <w:rsid w:val="00014349"/>
    <w:rsid w:val="00015C09"/>
    <w:rsid w:val="000168E2"/>
    <w:rsid w:val="0001699E"/>
    <w:rsid w:val="000177E2"/>
    <w:rsid w:val="0002013A"/>
    <w:rsid w:val="000204AB"/>
    <w:rsid w:val="00020BAC"/>
    <w:rsid w:val="00020DE6"/>
    <w:rsid w:val="000224D1"/>
    <w:rsid w:val="00022CFE"/>
    <w:rsid w:val="00023BC7"/>
    <w:rsid w:val="00024243"/>
    <w:rsid w:val="00024F99"/>
    <w:rsid w:val="00025397"/>
    <w:rsid w:val="00026358"/>
    <w:rsid w:val="00027CDE"/>
    <w:rsid w:val="00027EF4"/>
    <w:rsid w:val="0003081E"/>
    <w:rsid w:val="00035698"/>
    <w:rsid w:val="000358CA"/>
    <w:rsid w:val="00035961"/>
    <w:rsid w:val="0003742F"/>
    <w:rsid w:val="000379A5"/>
    <w:rsid w:val="00037E0F"/>
    <w:rsid w:val="00037FA9"/>
    <w:rsid w:val="00037FE8"/>
    <w:rsid w:val="000403E2"/>
    <w:rsid w:val="000422B9"/>
    <w:rsid w:val="00042405"/>
    <w:rsid w:val="00042B5C"/>
    <w:rsid w:val="00043C6B"/>
    <w:rsid w:val="000445B6"/>
    <w:rsid w:val="00044CAC"/>
    <w:rsid w:val="00044EA3"/>
    <w:rsid w:val="00045625"/>
    <w:rsid w:val="0004600F"/>
    <w:rsid w:val="00046013"/>
    <w:rsid w:val="000463AB"/>
    <w:rsid w:val="00046531"/>
    <w:rsid w:val="0004728C"/>
    <w:rsid w:val="00047B6F"/>
    <w:rsid w:val="000509CC"/>
    <w:rsid w:val="00051831"/>
    <w:rsid w:val="00051C5C"/>
    <w:rsid w:val="00051CC4"/>
    <w:rsid w:val="0005348B"/>
    <w:rsid w:val="00055589"/>
    <w:rsid w:val="000556C5"/>
    <w:rsid w:val="00055859"/>
    <w:rsid w:val="00057930"/>
    <w:rsid w:val="00057E07"/>
    <w:rsid w:val="00060137"/>
    <w:rsid w:val="00060182"/>
    <w:rsid w:val="00061056"/>
    <w:rsid w:val="00061136"/>
    <w:rsid w:val="00061401"/>
    <w:rsid w:val="00063DE0"/>
    <w:rsid w:val="00064766"/>
    <w:rsid w:val="00065556"/>
    <w:rsid w:val="00065B78"/>
    <w:rsid w:val="00066D43"/>
    <w:rsid w:val="000701C7"/>
    <w:rsid w:val="00071613"/>
    <w:rsid w:val="00071E2D"/>
    <w:rsid w:val="00074A92"/>
    <w:rsid w:val="00074B7F"/>
    <w:rsid w:val="00075BAF"/>
    <w:rsid w:val="0007776E"/>
    <w:rsid w:val="00081774"/>
    <w:rsid w:val="00081904"/>
    <w:rsid w:val="00081B88"/>
    <w:rsid w:val="000825C0"/>
    <w:rsid w:val="0008452E"/>
    <w:rsid w:val="00084C2F"/>
    <w:rsid w:val="00084EA2"/>
    <w:rsid w:val="00086192"/>
    <w:rsid w:val="00086AD6"/>
    <w:rsid w:val="00086DD3"/>
    <w:rsid w:val="00087042"/>
    <w:rsid w:val="00087CC6"/>
    <w:rsid w:val="00090798"/>
    <w:rsid w:val="00090E69"/>
    <w:rsid w:val="00091E2E"/>
    <w:rsid w:val="00093674"/>
    <w:rsid w:val="00093C39"/>
    <w:rsid w:val="00093CD6"/>
    <w:rsid w:val="00094833"/>
    <w:rsid w:val="00094ED7"/>
    <w:rsid w:val="00096BDE"/>
    <w:rsid w:val="00096E98"/>
    <w:rsid w:val="00097276"/>
    <w:rsid w:val="000A08EB"/>
    <w:rsid w:val="000A1972"/>
    <w:rsid w:val="000A1B60"/>
    <w:rsid w:val="000A2A85"/>
    <w:rsid w:val="000A4245"/>
    <w:rsid w:val="000A5A31"/>
    <w:rsid w:val="000A6379"/>
    <w:rsid w:val="000A695B"/>
    <w:rsid w:val="000A6CE4"/>
    <w:rsid w:val="000A77FC"/>
    <w:rsid w:val="000B00B2"/>
    <w:rsid w:val="000B075A"/>
    <w:rsid w:val="000B0F9C"/>
    <w:rsid w:val="000B19AC"/>
    <w:rsid w:val="000B1E04"/>
    <w:rsid w:val="000B1FA6"/>
    <w:rsid w:val="000B231B"/>
    <w:rsid w:val="000B3055"/>
    <w:rsid w:val="000B43F9"/>
    <w:rsid w:val="000B557D"/>
    <w:rsid w:val="000B6D73"/>
    <w:rsid w:val="000B6E9F"/>
    <w:rsid w:val="000B7019"/>
    <w:rsid w:val="000B701E"/>
    <w:rsid w:val="000B740B"/>
    <w:rsid w:val="000B7871"/>
    <w:rsid w:val="000B7A54"/>
    <w:rsid w:val="000C1D27"/>
    <w:rsid w:val="000C20FF"/>
    <w:rsid w:val="000C2D77"/>
    <w:rsid w:val="000C2F06"/>
    <w:rsid w:val="000C39EA"/>
    <w:rsid w:val="000C3EA3"/>
    <w:rsid w:val="000C40D1"/>
    <w:rsid w:val="000C4ADA"/>
    <w:rsid w:val="000C6982"/>
    <w:rsid w:val="000C6B75"/>
    <w:rsid w:val="000D0019"/>
    <w:rsid w:val="000D0817"/>
    <w:rsid w:val="000D4290"/>
    <w:rsid w:val="000D4D55"/>
    <w:rsid w:val="000D5F02"/>
    <w:rsid w:val="000D77D6"/>
    <w:rsid w:val="000D7ABF"/>
    <w:rsid w:val="000E1AF5"/>
    <w:rsid w:val="000E1BE2"/>
    <w:rsid w:val="000E27C5"/>
    <w:rsid w:val="000E2C01"/>
    <w:rsid w:val="000E3E7E"/>
    <w:rsid w:val="000E446F"/>
    <w:rsid w:val="000E591E"/>
    <w:rsid w:val="000E5C42"/>
    <w:rsid w:val="000E5E10"/>
    <w:rsid w:val="000E63D8"/>
    <w:rsid w:val="000E7701"/>
    <w:rsid w:val="000E7D0A"/>
    <w:rsid w:val="000F138B"/>
    <w:rsid w:val="000F25F4"/>
    <w:rsid w:val="000F27D1"/>
    <w:rsid w:val="000F2CCE"/>
    <w:rsid w:val="000F5031"/>
    <w:rsid w:val="000F5A7D"/>
    <w:rsid w:val="000F638A"/>
    <w:rsid w:val="000F690A"/>
    <w:rsid w:val="000F6BF5"/>
    <w:rsid w:val="000F6DC4"/>
    <w:rsid w:val="00100B56"/>
    <w:rsid w:val="0010170D"/>
    <w:rsid w:val="00106001"/>
    <w:rsid w:val="00106F38"/>
    <w:rsid w:val="001070E0"/>
    <w:rsid w:val="001116C9"/>
    <w:rsid w:val="0011218A"/>
    <w:rsid w:val="00113694"/>
    <w:rsid w:val="0011400F"/>
    <w:rsid w:val="001142EC"/>
    <w:rsid w:val="00114929"/>
    <w:rsid w:val="00115DBB"/>
    <w:rsid w:val="00115EB7"/>
    <w:rsid w:val="00116FE3"/>
    <w:rsid w:val="001209C4"/>
    <w:rsid w:val="00121B07"/>
    <w:rsid w:val="00121EAA"/>
    <w:rsid w:val="00122E68"/>
    <w:rsid w:val="0012416E"/>
    <w:rsid w:val="0012457E"/>
    <w:rsid w:val="0012526B"/>
    <w:rsid w:val="00125EC5"/>
    <w:rsid w:val="0012646F"/>
    <w:rsid w:val="00126A7F"/>
    <w:rsid w:val="00127408"/>
    <w:rsid w:val="00127E6A"/>
    <w:rsid w:val="001332B9"/>
    <w:rsid w:val="0013385A"/>
    <w:rsid w:val="00133CB6"/>
    <w:rsid w:val="00134E6B"/>
    <w:rsid w:val="0013592B"/>
    <w:rsid w:val="00140E83"/>
    <w:rsid w:val="001411A0"/>
    <w:rsid w:val="00141970"/>
    <w:rsid w:val="00144042"/>
    <w:rsid w:val="00144761"/>
    <w:rsid w:val="00144CA7"/>
    <w:rsid w:val="0014548C"/>
    <w:rsid w:val="00150558"/>
    <w:rsid w:val="00150CFF"/>
    <w:rsid w:val="0015198B"/>
    <w:rsid w:val="00152574"/>
    <w:rsid w:val="00152A73"/>
    <w:rsid w:val="00154F5A"/>
    <w:rsid w:val="001558F6"/>
    <w:rsid w:val="00156332"/>
    <w:rsid w:val="00156853"/>
    <w:rsid w:val="00156939"/>
    <w:rsid w:val="00156CD6"/>
    <w:rsid w:val="00157B44"/>
    <w:rsid w:val="00157B99"/>
    <w:rsid w:val="00157F37"/>
    <w:rsid w:val="00160C31"/>
    <w:rsid w:val="00161747"/>
    <w:rsid w:val="00161871"/>
    <w:rsid w:val="00161A04"/>
    <w:rsid w:val="00162688"/>
    <w:rsid w:val="00164051"/>
    <w:rsid w:val="00165767"/>
    <w:rsid w:val="00166817"/>
    <w:rsid w:val="00166B8E"/>
    <w:rsid w:val="00170312"/>
    <w:rsid w:val="00170A40"/>
    <w:rsid w:val="00170C4F"/>
    <w:rsid w:val="00171AB2"/>
    <w:rsid w:val="00174C72"/>
    <w:rsid w:val="001754EE"/>
    <w:rsid w:val="00176982"/>
    <w:rsid w:val="0017738C"/>
    <w:rsid w:val="00177AC3"/>
    <w:rsid w:val="00180DFD"/>
    <w:rsid w:val="00181650"/>
    <w:rsid w:val="00182B36"/>
    <w:rsid w:val="00183658"/>
    <w:rsid w:val="00183D1F"/>
    <w:rsid w:val="001844C3"/>
    <w:rsid w:val="001849EF"/>
    <w:rsid w:val="001857A8"/>
    <w:rsid w:val="001857E7"/>
    <w:rsid w:val="001860D8"/>
    <w:rsid w:val="00186181"/>
    <w:rsid w:val="001871B4"/>
    <w:rsid w:val="00187F26"/>
    <w:rsid w:val="001912C1"/>
    <w:rsid w:val="001918D8"/>
    <w:rsid w:val="00191F3A"/>
    <w:rsid w:val="001942A7"/>
    <w:rsid w:val="00195856"/>
    <w:rsid w:val="0019635E"/>
    <w:rsid w:val="0019698E"/>
    <w:rsid w:val="00197170"/>
    <w:rsid w:val="001A00B6"/>
    <w:rsid w:val="001A4EC0"/>
    <w:rsid w:val="001A56EA"/>
    <w:rsid w:val="001A67FB"/>
    <w:rsid w:val="001A6C14"/>
    <w:rsid w:val="001A7861"/>
    <w:rsid w:val="001B0123"/>
    <w:rsid w:val="001B0650"/>
    <w:rsid w:val="001B0A29"/>
    <w:rsid w:val="001B289D"/>
    <w:rsid w:val="001B4173"/>
    <w:rsid w:val="001B429D"/>
    <w:rsid w:val="001B4D11"/>
    <w:rsid w:val="001B6174"/>
    <w:rsid w:val="001B7084"/>
    <w:rsid w:val="001B71EE"/>
    <w:rsid w:val="001C0530"/>
    <w:rsid w:val="001C09EA"/>
    <w:rsid w:val="001C1A8D"/>
    <w:rsid w:val="001C1D3C"/>
    <w:rsid w:val="001C2745"/>
    <w:rsid w:val="001C2789"/>
    <w:rsid w:val="001C3BAA"/>
    <w:rsid w:val="001C3E48"/>
    <w:rsid w:val="001C594E"/>
    <w:rsid w:val="001C6C43"/>
    <w:rsid w:val="001C79F6"/>
    <w:rsid w:val="001C7B46"/>
    <w:rsid w:val="001D04D6"/>
    <w:rsid w:val="001D1D4A"/>
    <w:rsid w:val="001D22E9"/>
    <w:rsid w:val="001D4142"/>
    <w:rsid w:val="001D47D9"/>
    <w:rsid w:val="001D49A0"/>
    <w:rsid w:val="001D5886"/>
    <w:rsid w:val="001D63A3"/>
    <w:rsid w:val="001D6CFB"/>
    <w:rsid w:val="001D77DB"/>
    <w:rsid w:val="001E01BE"/>
    <w:rsid w:val="001E38C0"/>
    <w:rsid w:val="001E4476"/>
    <w:rsid w:val="001E6A42"/>
    <w:rsid w:val="001F10F6"/>
    <w:rsid w:val="001F1518"/>
    <w:rsid w:val="001F1667"/>
    <w:rsid w:val="001F28C6"/>
    <w:rsid w:val="001F3CEE"/>
    <w:rsid w:val="001F4DD5"/>
    <w:rsid w:val="001F5894"/>
    <w:rsid w:val="001F61CA"/>
    <w:rsid w:val="001F6941"/>
    <w:rsid w:val="001F6E1B"/>
    <w:rsid w:val="001F7B68"/>
    <w:rsid w:val="0020247B"/>
    <w:rsid w:val="00203888"/>
    <w:rsid w:val="00204301"/>
    <w:rsid w:val="00204B35"/>
    <w:rsid w:val="00205521"/>
    <w:rsid w:val="00205E0F"/>
    <w:rsid w:val="00206039"/>
    <w:rsid w:val="00206112"/>
    <w:rsid w:val="002064BA"/>
    <w:rsid w:val="00206D3F"/>
    <w:rsid w:val="00206E07"/>
    <w:rsid w:val="00207ED6"/>
    <w:rsid w:val="00210073"/>
    <w:rsid w:val="002117D2"/>
    <w:rsid w:val="002118ED"/>
    <w:rsid w:val="00211B5F"/>
    <w:rsid w:val="00212FDC"/>
    <w:rsid w:val="00213E74"/>
    <w:rsid w:val="00214547"/>
    <w:rsid w:val="0021664D"/>
    <w:rsid w:val="002171C7"/>
    <w:rsid w:val="00220BD8"/>
    <w:rsid w:val="0022281C"/>
    <w:rsid w:val="00223C34"/>
    <w:rsid w:val="002249BC"/>
    <w:rsid w:val="002266FD"/>
    <w:rsid w:val="00227AA1"/>
    <w:rsid w:val="002308BE"/>
    <w:rsid w:val="00230E16"/>
    <w:rsid w:val="00231697"/>
    <w:rsid w:val="00231C86"/>
    <w:rsid w:val="00232DC2"/>
    <w:rsid w:val="00233B6F"/>
    <w:rsid w:val="00233DA5"/>
    <w:rsid w:val="002355B6"/>
    <w:rsid w:val="00235ECA"/>
    <w:rsid w:val="00236177"/>
    <w:rsid w:val="00236F70"/>
    <w:rsid w:val="00237206"/>
    <w:rsid w:val="002406C9"/>
    <w:rsid w:val="002417C5"/>
    <w:rsid w:val="00242EFB"/>
    <w:rsid w:val="002431E2"/>
    <w:rsid w:val="00243938"/>
    <w:rsid w:val="002441DF"/>
    <w:rsid w:val="00245E25"/>
    <w:rsid w:val="002472E4"/>
    <w:rsid w:val="002473B1"/>
    <w:rsid w:val="00247D7D"/>
    <w:rsid w:val="00250A8B"/>
    <w:rsid w:val="002521C4"/>
    <w:rsid w:val="0025295A"/>
    <w:rsid w:val="002530FF"/>
    <w:rsid w:val="002539BC"/>
    <w:rsid w:val="00254097"/>
    <w:rsid w:val="00254E0A"/>
    <w:rsid w:val="0025761D"/>
    <w:rsid w:val="00257AD4"/>
    <w:rsid w:val="00257E4B"/>
    <w:rsid w:val="0026082F"/>
    <w:rsid w:val="002613A6"/>
    <w:rsid w:val="00261870"/>
    <w:rsid w:val="00262B62"/>
    <w:rsid w:val="00263423"/>
    <w:rsid w:val="00264207"/>
    <w:rsid w:val="002644A4"/>
    <w:rsid w:val="0027016A"/>
    <w:rsid w:val="00270927"/>
    <w:rsid w:val="00270FB7"/>
    <w:rsid w:val="00271B7B"/>
    <w:rsid w:val="00272954"/>
    <w:rsid w:val="002749A8"/>
    <w:rsid w:val="00275403"/>
    <w:rsid w:val="00275FB5"/>
    <w:rsid w:val="00276520"/>
    <w:rsid w:val="00276935"/>
    <w:rsid w:val="002772E9"/>
    <w:rsid w:val="002801C0"/>
    <w:rsid w:val="002804FF"/>
    <w:rsid w:val="0028181F"/>
    <w:rsid w:val="00281985"/>
    <w:rsid w:val="002819C2"/>
    <w:rsid w:val="0028285D"/>
    <w:rsid w:val="0028451D"/>
    <w:rsid w:val="00284F1A"/>
    <w:rsid w:val="00287758"/>
    <w:rsid w:val="00290D4D"/>
    <w:rsid w:val="00291A0D"/>
    <w:rsid w:val="00291A24"/>
    <w:rsid w:val="00291D96"/>
    <w:rsid w:val="00291E71"/>
    <w:rsid w:val="002928D3"/>
    <w:rsid w:val="002944AB"/>
    <w:rsid w:val="00295F37"/>
    <w:rsid w:val="00295F5D"/>
    <w:rsid w:val="00296D7D"/>
    <w:rsid w:val="002A03AC"/>
    <w:rsid w:val="002A0FD8"/>
    <w:rsid w:val="002A1A8D"/>
    <w:rsid w:val="002A1C0D"/>
    <w:rsid w:val="002A1F57"/>
    <w:rsid w:val="002A22E0"/>
    <w:rsid w:val="002A2A75"/>
    <w:rsid w:val="002A45DA"/>
    <w:rsid w:val="002A4914"/>
    <w:rsid w:val="002A4FC2"/>
    <w:rsid w:val="002A6068"/>
    <w:rsid w:val="002A6072"/>
    <w:rsid w:val="002A6858"/>
    <w:rsid w:val="002A753C"/>
    <w:rsid w:val="002A7762"/>
    <w:rsid w:val="002B0111"/>
    <w:rsid w:val="002B07FC"/>
    <w:rsid w:val="002B0F00"/>
    <w:rsid w:val="002B135A"/>
    <w:rsid w:val="002B1A2D"/>
    <w:rsid w:val="002B3853"/>
    <w:rsid w:val="002B3BBC"/>
    <w:rsid w:val="002B44ED"/>
    <w:rsid w:val="002B5743"/>
    <w:rsid w:val="002B59F9"/>
    <w:rsid w:val="002B6202"/>
    <w:rsid w:val="002B68F6"/>
    <w:rsid w:val="002B7594"/>
    <w:rsid w:val="002B76BE"/>
    <w:rsid w:val="002C02F5"/>
    <w:rsid w:val="002C1724"/>
    <w:rsid w:val="002C1E8B"/>
    <w:rsid w:val="002C275B"/>
    <w:rsid w:val="002C308D"/>
    <w:rsid w:val="002C32D9"/>
    <w:rsid w:val="002C4C7D"/>
    <w:rsid w:val="002C4EC1"/>
    <w:rsid w:val="002C61B7"/>
    <w:rsid w:val="002C7B3D"/>
    <w:rsid w:val="002C7CD3"/>
    <w:rsid w:val="002D0C75"/>
    <w:rsid w:val="002D17E0"/>
    <w:rsid w:val="002D292F"/>
    <w:rsid w:val="002D2B17"/>
    <w:rsid w:val="002D4F3C"/>
    <w:rsid w:val="002D5447"/>
    <w:rsid w:val="002D5A5E"/>
    <w:rsid w:val="002D61DC"/>
    <w:rsid w:val="002D62D1"/>
    <w:rsid w:val="002D7E07"/>
    <w:rsid w:val="002E04F3"/>
    <w:rsid w:val="002E0A23"/>
    <w:rsid w:val="002E1EE9"/>
    <w:rsid w:val="002E2585"/>
    <w:rsid w:val="002E527E"/>
    <w:rsid w:val="002F0305"/>
    <w:rsid w:val="002F1387"/>
    <w:rsid w:val="002F1A84"/>
    <w:rsid w:val="002F4C20"/>
    <w:rsid w:val="002F5555"/>
    <w:rsid w:val="002F7545"/>
    <w:rsid w:val="002F79F2"/>
    <w:rsid w:val="002F7D36"/>
    <w:rsid w:val="00300375"/>
    <w:rsid w:val="00300477"/>
    <w:rsid w:val="0030215D"/>
    <w:rsid w:val="00302161"/>
    <w:rsid w:val="00302D5A"/>
    <w:rsid w:val="0030398D"/>
    <w:rsid w:val="0030472A"/>
    <w:rsid w:val="00304C09"/>
    <w:rsid w:val="003052A1"/>
    <w:rsid w:val="00305336"/>
    <w:rsid w:val="00305341"/>
    <w:rsid w:val="003079B2"/>
    <w:rsid w:val="003104EA"/>
    <w:rsid w:val="0031086C"/>
    <w:rsid w:val="0031119B"/>
    <w:rsid w:val="00311F43"/>
    <w:rsid w:val="003132C7"/>
    <w:rsid w:val="003134D9"/>
    <w:rsid w:val="003148A6"/>
    <w:rsid w:val="00315C3E"/>
    <w:rsid w:val="00316011"/>
    <w:rsid w:val="0031666C"/>
    <w:rsid w:val="00317592"/>
    <w:rsid w:val="00317BE8"/>
    <w:rsid w:val="00321165"/>
    <w:rsid w:val="003215BB"/>
    <w:rsid w:val="003222A6"/>
    <w:rsid w:val="00322888"/>
    <w:rsid w:val="00322E50"/>
    <w:rsid w:val="00324AC5"/>
    <w:rsid w:val="00324D63"/>
    <w:rsid w:val="003251CC"/>
    <w:rsid w:val="0032551E"/>
    <w:rsid w:val="00326053"/>
    <w:rsid w:val="00326609"/>
    <w:rsid w:val="00326798"/>
    <w:rsid w:val="00327395"/>
    <w:rsid w:val="00327B6D"/>
    <w:rsid w:val="00327BF6"/>
    <w:rsid w:val="00327CE5"/>
    <w:rsid w:val="00330148"/>
    <w:rsid w:val="003309DD"/>
    <w:rsid w:val="00333D2E"/>
    <w:rsid w:val="00334C2D"/>
    <w:rsid w:val="00334E96"/>
    <w:rsid w:val="003350B0"/>
    <w:rsid w:val="00335933"/>
    <w:rsid w:val="00335C1B"/>
    <w:rsid w:val="0033766C"/>
    <w:rsid w:val="00340D3C"/>
    <w:rsid w:val="003421B2"/>
    <w:rsid w:val="00342545"/>
    <w:rsid w:val="00342C31"/>
    <w:rsid w:val="00343711"/>
    <w:rsid w:val="003438DB"/>
    <w:rsid w:val="003440D9"/>
    <w:rsid w:val="00346879"/>
    <w:rsid w:val="0034725A"/>
    <w:rsid w:val="00347432"/>
    <w:rsid w:val="0034780A"/>
    <w:rsid w:val="0034784A"/>
    <w:rsid w:val="003478F4"/>
    <w:rsid w:val="00347A4E"/>
    <w:rsid w:val="00347A9F"/>
    <w:rsid w:val="00350466"/>
    <w:rsid w:val="00350C2F"/>
    <w:rsid w:val="00351779"/>
    <w:rsid w:val="00351AE8"/>
    <w:rsid w:val="003523F8"/>
    <w:rsid w:val="003524F5"/>
    <w:rsid w:val="003530B7"/>
    <w:rsid w:val="0035346F"/>
    <w:rsid w:val="00353D47"/>
    <w:rsid w:val="003542A1"/>
    <w:rsid w:val="003547E5"/>
    <w:rsid w:val="00356211"/>
    <w:rsid w:val="00356BFD"/>
    <w:rsid w:val="00357334"/>
    <w:rsid w:val="0036095F"/>
    <w:rsid w:val="003622B4"/>
    <w:rsid w:val="003629F8"/>
    <w:rsid w:val="00363411"/>
    <w:rsid w:val="00363647"/>
    <w:rsid w:val="00364162"/>
    <w:rsid w:val="003646FB"/>
    <w:rsid w:val="00364727"/>
    <w:rsid w:val="003658C8"/>
    <w:rsid w:val="00367339"/>
    <w:rsid w:val="00373E1D"/>
    <w:rsid w:val="00374489"/>
    <w:rsid w:val="00374DE6"/>
    <w:rsid w:val="00375668"/>
    <w:rsid w:val="00375B09"/>
    <w:rsid w:val="0037735A"/>
    <w:rsid w:val="00380795"/>
    <w:rsid w:val="00381504"/>
    <w:rsid w:val="003820A1"/>
    <w:rsid w:val="00382837"/>
    <w:rsid w:val="00382DCF"/>
    <w:rsid w:val="003831B9"/>
    <w:rsid w:val="003836CF"/>
    <w:rsid w:val="00384842"/>
    <w:rsid w:val="00384CFE"/>
    <w:rsid w:val="00386006"/>
    <w:rsid w:val="00387310"/>
    <w:rsid w:val="00391147"/>
    <w:rsid w:val="0039152D"/>
    <w:rsid w:val="00391EBF"/>
    <w:rsid w:val="0039268B"/>
    <w:rsid w:val="00392B3F"/>
    <w:rsid w:val="003933B0"/>
    <w:rsid w:val="00393E89"/>
    <w:rsid w:val="00397419"/>
    <w:rsid w:val="00397D35"/>
    <w:rsid w:val="003A17AD"/>
    <w:rsid w:val="003A219B"/>
    <w:rsid w:val="003A2AB8"/>
    <w:rsid w:val="003A32DA"/>
    <w:rsid w:val="003A4ED8"/>
    <w:rsid w:val="003A5BBC"/>
    <w:rsid w:val="003B01CD"/>
    <w:rsid w:val="003B0969"/>
    <w:rsid w:val="003B0B2D"/>
    <w:rsid w:val="003B1360"/>
    <w:rsid w:val="003B3524"/>
    <w:rsid w:val="003B3D5A"/>
    <w:rsid w:val="003B43A0"/>
    <w:rsid w:val="003B4E35"/>
    <w:rsid w:val="003B4F45"/>
    <w:rsid w:val="003B6A6E"/>
    <w:rsid w:val="003B7474"/>
    <w:rsid w:val="003C0DC4"/>
    <w:rsid w:val="003C1F28"/>
    <w:rsid w:val="003C28E5"/>
    <w:rsid w:val="003C3B16"/>
    <w:rsid w:val="003C4CFF"/>
    <w:rsid w:val="003C5928"/>
    <w:rsid w:val="003C6F98"/>
    <w:rsid w:val="003D1412"/>
    <w:rsid w:val="003D1D52"/>
    <w:rsid w:val="003D2989"/>
    <w:rsid w:val="003D2FD3"/>
    <w:rsid w:val="003D353B"/>
    <w:rsid w:val="003D471A"/>
    <w:rsid w:val="003D48C6"/>
    <w:rsid w:val="003D5080"/>
    <w:rsid w:val="003D6472"/>
    <w:rsid w:val="003D650C"/>
    <w:rsid w:val="003E01B3"/>
    <w:rsid w:val="003E064D"/>
    <w:rsid w:val="003E18E5"/>
    <w:rsid w:val="003E2D94"/>
    <w:rsid w:val="003E304C"/>
    <w:rsid w:val="003E4BD2"/>
    <w:rsid w:val="003E5398"/>
    <w:rsid w:val="003E60FF"/>
    <w:rsid w:val="003E61D7"/>
    <w:rsid w:val="003E6645"/>
    <w:rsid w:val="003F0193"/>
    <w:rsid w:val="003F03FA"/>
    <w:rsid w:val="003F0DEA"/>
    <w:rsid w:val="003F22E3"/>
    <w:rsid w:val="003F2C9D"/>
    <w:rsid w:val="003F37E5"/>
    <w:rsid w:val="003F486D"/>
    <w:rsid w:val="003F4B29"/>
    <w:rsid w:val="003F4BA9"/>
    <w:rsid w:val="003F4EE9"/>
    <w:rsid w:val="003F57A0"/>
    <w:rsid w:val="003F6045"/>
    <w:rsid w:val="003F67E1"/>
    <w:rsid w:val="003F7288"/>
    <w:rsid w:val="0040181E"/>
    <w:rsid w:val="0040251B"/>
    <w:rsid w:val="0040301A"/>
    <w:rsid w:val="00403263"/>
    <w:rsid w:val="00403722"/>
    <w:rsid w:val="00404164"/>
    <w:rsid w:val="0040472E"/>
    <w:rsid w:val="004057F9"/>
    <w:rsid w:val="00405D84"/>
    <w:rsid w:val="00405E1D"/>
    <w:rsid w:val="00407878"/>
    <w:rsid w:val="00410867"/>
    <w:rsid w:val="00410B9E"/>
    <w:rsid w:val="00411390"/>
    <w:rsid w:val="00411B23"/>
    <w:rsid w:val="00411D4B"/>
    <w:rsid w:val="00411E9C"/>
    <w:rsid w:val="0041254B"/>
    <w:rsid w:val="00412736"/>
    <w:rsid w:val="0041371B"/>
    <w:rsid w:val="00413850"/>
    <w:rsid w:val="00416C2F"/>
    <w:rsid w:val="00417090"/>
    <w:rsid w:val="00417353"/>
    <w:rsid w:val="00417B4D"/>
    <w:rsid w:val="00420828"/>
    <w:rsid w:val="00420840"/>
    <w:rsid w:val="00420FF3"/>
    <w:rsid w:val="004229D5"/>
    <w:rsid w:val="00422C75"/>
    <w:rsid w:val="00422CE4"/>
    <w:rsid w:val="004234D1"/>
    <w:rsid w:val="004236B2"/>
    <w:rsid w:val="004238EE"/>
    <w:rsid w:val="00424180"/>
    <w:rsid w:val="00424A5E"/>
    <w:rsid w:val="00426479"/>
    <w:rsid w:val="00427107"/>
    <w:rsid w:val="00430576"/>
    <w:rsid w:val="00431A4D"/>
    <w:rsid w:val="004333EE"/>
    <w:rsid w:val="004341EA"/>
    <w:rsid w:val="00435B14"/>
    <w:rsid w:val="004364BF"/>
    <w:rsid w:val="00437650"/>
    <w:rsid w:val="00437A2A"/>
    <w:rsid w:val="00440B64"/>
    <w:rsid w:val="0044179A"/>
    <w:rsid w:val="0044265D"/>
    <w:rsid w:val="00442C69"/>
    <w:rsid w:val="00444398"/>
    <w:rsid w:val="004453A5"/>
    <w:rsid w:val="00445D9B"/>
    <w:rsid w:val="00446191"/>
    <w:rsid w:val="004469B8"/>
    <w:rsid w:val="00446D19"/>
    <w:rsid w:val="00447168"/>
    <w:rsid w:val="004475E0"/>
    <w:rsid w:val="00447A31"/>
    <w:rsid w:val="00450430"/>
    <w:rsid w:val="004513CE"/>
    <w:rsid w:val="00451ACF"/>
    <w:rsid w:val="00451DA3"/>
    <w:rsid w:val="00451F2F"/>
    <w:rsid w:val="00453CE6"/>
    <w:rsid w:val="00453E7C"/>
    <w:rsid w:val="0045627B"/>
    <w:rsid w:val="00456520"/>
    <w:rsid w:val="00456BE9"/>
    <w:rsid w:val="00456C59"/>
    <w:rsid w:val="00457437"/>
    <w:rsid w:val="00460331"/>
    <w:rsid w:val="00461999"/>
    <w:rsid w:val="00461AFC"/>
    <w:rsid w:val="004627C4"/>
    <w:rsid w:val="00462997"/>
    <w:rsid w:val="00463087"/>
    <w:rsid w:val="00463E53"/>
    <w:rsid w:val="00464A7A"/>
    <w:rsid w:val="00464E41"/>
    <w:rsid w:val="004655A9"/>
    <w:rsid w:val="00465C0D"/>
    <w:rsid w:val="0046691D"/>
    <w:rsid w:val="004674B6"/>
    <w:rsid w:val="0046754E"/>
    <w:rsid w:val="00467A76"/>
    <w:rsid w:val="00467E72"/>
    <w:rsid w:val="00471C13"/>
    <w:rsid w:val="00472ED4"/>
    <w:rsid w:val="00473BB8"/>
    <w:rsid w:val="0047401C"/>
    <w:rsid w:val="00474793"/>
    <w:rsid w:val="00474885"/>
    <w:rsid w:val="00474C57"/>
    <w:rsid w:val="00475723"/>
    <w:rsid w:val="00475D5E"/>
    <w:rsid w:val="00475DA4"/>
    <w:rsid w:val="004761EF"/>
    <w:rsid w:val="00477C09"/>
    <w:rsid w:val="00477FA4"/>
    <w:rsid w:val="004804D1"/>
    <w:rsid w:val="004806B7"/>
    <w:rsid w:val="00480B72"/>
    <w:rsid w:val="00481CAD"/>
    <w:rsid w:val="00482ACE"/>
    <w:rsid w:val="004832C9"/>
    <w:rsid w:val="00484443"/>
    <w:rsid w:val="00484B13"/>
    <w:rsid w:val="00484E7A"/>
    <w:rsid w:val="0048536D"/>
    <w:rsid w:val="00485B74"/>
    <w:rsid w:val="00487239"/>
    <w:rsid w:val="00487CB3"/>
    <w:rsid w:val="00491322"/>
    <w:rsid w:val="00491C9F"/>
    <w:rsid w:val="00492DF1"/>
    <w:rsid w:val="004932EF"/>
    <w:rsid w:val="00493C2E"/>
    <w:rsid w:val="00494226"/>
    <w:rsid w:val="00494BD5"/>
    <w:rsid w:val="004A0145"/>
    <w:rsid w:val="004A04CF"/>
    <w:rsid w:val="004A13A5"/>
    <w:rsid w:val="004A2914"/>
    <w:rsid w:val="004A2E04"/>
    <w:rsid w:val="004A498F"/>
    <w:rsid w:val="004A5A4F"/>
    <w:rsid w:val="004A63D1"/>
    <w:rsid w:val="004B2430"/>
    <w:rsid w:val="004B3ADC"/>
    <w:rsid w:val="004B4260"/>
    <w:rsid w:val="004B5482"/>
    <w:rsid w:val="004B7893"/>
    <w:rsid w:val="004B7B07"/>
    <w:rsid w:val="004C4EDD"/>
    <w:rsid w:val="004C54A0"/>
    <w:rsid w:val="004C64A5"/>
    <w:rsid w:val="004C6578"/>
    <w:rsid w:val="004C6C1A"/>
    <w:rsid w:val="004C7939"/>
    <w:rsid w:val="004C79AA"/>
    <w:rsid w:val="004C7C41"/>
    <w:rsid w:val="004C7C5C"/>
    <w:rsid w:val="004C7F17"/>
    <w:rsid w:val="004D039C"/>
    <w:rsid w:val="004D08C9"/>
    <w:rsid w:val="004D0D5C"/>
    <w:rsid w:val="004D0FCC"/>
    <w:rsid w:val="004D1005"/>
    <w:rsid w:val="004D1209"/>
    <w:rsid w:val="004D3DC5"/>
    <w:rsid w:val="004D3FBA"/>
    <w:rsid w:val="004D4377"/>
    <w:rsid w:val="004D45E9"/>
    <w:rsid w:val="004D4899"/>
    <w:rsid w:val="004D514B"/>
    <w:rsid w:val="004D65B4"/>
    <w:rsid w:val="004D6A06"/>
    <w:rsid w:val="004E0DD6"/>
    <w:rsid w:val="004E21C1"/>
    <w:rsid w:val="004E24F2"/>
    <w:rsid w:val="004E3A6D"/>
    <w:rsid w:val="004E3D24"/>
    <w:rsid w:val="004E3D56"/>
    <w:rsid w:val="004E40DE"/>
    <w:rsid w:val="004E41A7"/>
    <w:rsid w:val="004E43A8"/>
    <w:rsid w:val="004E54E3"/>
    <w:rsid w:val="004E5D7C"/>
    <w:rsid w:val="004E6C19"/>
    <w:rsid w:val="004E7A1A"/>
    <w:rsid w:val="004F0DD1"/>
    <w:rsid w:val="004F0E6B"/>
    <w:rsid w:val="004F2813"/>
    <w:rsid w:val="004F48DE"/>
    <w:rsid w:val="004F56FF"/>
    <w:rsid w:val="004F6513"/>
    <w:rsid w:val="004F7EC9"/>
    <w:rsid w:val="00500853"/>
    <w:rsid w:val="005009EC"/>
    <w:rsid w:val="00500B7B"/>
    <w:rsid w:val="00501A11"/>
    <w:rsid w:val="00501BFA"/>
    <w:rsid w:val="00501EAB"/>
    <w:rsid w:val="0050325F"/>
    <w:rsid w:val="0050445B"/>
    <w:rsid w:val="0050454D"/>
    <w:rsid w:val="0050492A"/>
    <w:rsid w:val="005060D3"/>
    <w:rsid w:val="00507C0C"/>
    <w:rsid w:val="00510643"/>
    <w:rsid w:val="005136DE"/>
    <w:rsid w:val="00513D12"/>
    <w:rsid w:val="0051490D"/>
    <w:rsid w:val="00514D28"/>
    <w:rsid w:val="00514DA0"/>
    <w:rsid w:val="00516DCF"/>
    <w:rsid w:val="00516FF4"/>
    <w:rsid w:val="005172FF"/>
    <w:rsid w:val="005176DA"/>
    <w:rsid w:val="005178AE"/>
    <w:rsid w:val="00517A70"/>
    <w:rsid w:val="00517FC1"/>
    <w:rsid w:val="005219C4"/>
    <w:rsid w:val="00526AE2"/>
    <w:rsid w:val="00526AF0"/>
    <w:rsid w:val="005302AC"/>
    <w:rsid w:val="00531060"/>
    <w:rsid w:val="005328EC"/>
    <w:rsid w:val="00533D66"/>
    <w:rsid w:val="00534604"/>
    <w:rsid w:val="0053476F"/>
    <w:rsid w:val="00535355"/>
    <w:rsid w:val="00537408"/>
    <w:rsid w:val="00537504"/>
    <w:rsid w:val="00540D19"/>
    <w:rsid w:val="00541A1D"/>
    <w:rsid w:val="00541C90"/>
    <w:rsid w:val="00542AC0"/>
    <w:rsid w:val="005431DC"/>
    <w:rsid w:val="0054498F"/>
    <w:rsid w:val="00544C38"/>
    <w:rsid w:val="00544C6D"/>
    <w:rsid w:val="00546911"/>
    <w:rsid w:val="00547262"/>
    <w:rsid w:val="0054731C"/>
    <w:rsid w:val="00547D91"/>
    <w:rsid w:val="005514F6"/>
    <w:rsid w:val="00552355"/>
    <w:rsid w:val="00552565"/>
    <w:rsid w:val="00552CFD"/>
    <w:rsid w:val="00553105"/>
    <w:rsid w:val="0055323A"/>
    <w:rsid w:val="00554C40"/>
    <w:rsid w:val="0055529F"/>
    <w:rsid w:val="0055624E"/>
    <w:rsid w:val="005578F7"/>
    <w:rsid w:val="00561F3F"/>
    <w:rsid w:val="0056209A"/>
    <w:rsid w:val="00563FB8"/>
    <w:rsid w:val="00564F4D"/>
    <w:rsid w:val="005663E3"/>
    <w:rsid w:val="005665F9"/>
    <w:rsid w:val="00566BDD"/>
    <w:rsid w:val="00567EE3"/>
    <w:rsid w:val="0057074D"/>
    <w:rsid w:val="00571702"/>
    <w:rsid w:val="0057185C"/>
    <w:rsid w:val="00572009"/>
    <w:rsid w:val="0057217D"/>
    <w:rsid w:val="00572B21"/>
    <w:rsid w:val="00573855"/>
    <w:rsid w:val="005804FC"/>
    <w:rsid w:val="005814F0"/>
    <w:rsid w:val="00581915"/>
    <w:rsid w:val="00582B6A"/>
    <w:rsid w:val="00582C57"/>
    <w:rsid w:val="005832A9"/>
    <w:rsid w:val="0058387A"/>
    <w:rsid w:val="00584D7B"/>
    <w:rsid w:val="005850A8"/>
    <w:rsid w:val="005864D9"/>
    <w:rsid w:val="00586613"/>
    <w:rsid w:val="00586D19"/>
    <w:rsid w:val="0058761D"/>
    <w:rsid w:val="00587A1C"/>
    <w:rsid w:val="00590925"/>
    <w:rsid w:val="00591022"/>
    <w:rsid w:val="00592D51"/>
    <w:rsid w:val="00593010"/>
    <w:rsid w:val="005950C8"/>
    <w:rsid w:val="005957B4"/>
    <w:rsid w:val="00596095"/>
    <w:rsid w:val="005962F5"/>
    <w:rsid w:val="0059646B"/>
    <w:rsid w:val="005976F1"/>
    <w:rsid w:val="005A05EE"/>
    <w:rsid w:val="005A0CC0"/>
    <w:rsid w:val="005A2417"/>
    <w:rsid w:val="005A29A6"/>
    <w:rsid w:val="005A2DA1"/>
    <w:rsid w:val="005A5517"/>
    <w:rsid w:val="005A6FA0"/>
    <w:rsid w:val="005A7D1E"/>
    <w:rsid w:val="005B22AF"/>
    <w:rsid w:val="005B24CE"/>
    <w:rsid w:val="005B2527"/>
    <w:rsid w:val="005B29B6"/>
    <w:rsid w:val="005B2A76"/>
    <w:rsid w:val="005B47FD"/>
    <w:rsid w:val="005B6E5E"/>
    <w:rsid w:val="005B6FE3"/>
    <w:rsid w:val="005C0B6A"/>
    <w:rsid w:val="005C13F0"/>
    <w:rsid w:val="005C245E"/>
    <w:rsid w:val="005C254E"/>
    <w:rsid w:val="005C265B"/>
    <w:rsid w:val="005C2AAB"/>
    <w:rsid w:val="005C31A3"/>
    <w:rsid w:val="005C337D"/>
    <w:rsid w:val="005C37A4"/>
    <w:rsid w:val="005C3991"/>
    <w:rsid w:val="005C3B18"/>
    <w:rsid w:val="005C3DF3"/>
    <w:rsid w:val="005C4A05"/>
    <w:rsid w:val="005C4A7E"/>
    <w:rsid w:val="005C769B"/>
    <w:rsid w:val="005C7C68"/>
    <w:rsid w:val="005C7F0D"/>
    <w:rsid w:val="005D0DED"/>
    <w:rsid w:val="005D211A"/>
    <w:rsid w:val="005D49AD"/>
    <w:rsid w:val="005D61CF"/>
    <w:rsid w:val="005D670E"/>
    <w:rsid w:val="005E075F"/>
    <w:rsid w:val="005E124B"/>
    <w:rsid w:val="005E252E"/>
    <w:rsid w:val="005E26E6"/>
    <w:rsid w:val="005E2EFE"/>
    <w:rsid w:val="005E3497"/>
    <w:rsid w:val="005E3586"/>
    <w:rsid w:val="005E4435"/>
    <w:rsid w:val="005E4721"/>
    <w:rsid w:val="005E48F7"/>
    <w:rsid w:val="005E53A1"/>
    <w:rsid w:val="005E556F"/>
    <w:rsid w:val="005E66A1"/>
    <w:rsid w:val="005E6938"/>
    <w:rsid w:val="005E72E5"/>
    <w:rsid w:val="005E7300"/>
    <w:rsid w:val="005E7AD2"/>
    <w:rsid w:val="005E7D7F"/>
    <w:rsid w:val="005F02FC"/>
    <w:rsid w:val="005F040B"/>
    <w:rsid w:val="005F12AA"/>
    <w:rsid w:val="005F1517"/>
    <w:rsid w:val="005F2082"/>
    <w:rsid w:val="005F31F8"/>
    <w:rsid w:val="005F326C"/>
    <w:rsid w:val="005F3BCD"/>
    <w:rsid w:val="005F4057"/>
    <w:rsid w:val="005F4C8B"/>
    <w:rsid w:val="005F5401"/>
    <w:rsid w:val="005F54C8"/>
    <w:rsid w:val="005F66D4"/>
    <w:rsid w:val="005F6867"/>
    <w:rsid w:val="005F7400"/>
    <w:rsid w:val="00600DC8"/>
    <w:rsid w:val="00602E71"/>
    <w:rsid w:val="00605266"/>
    <w:rsid w:val="00607707"/>
    <w:rsid w:val="00611BB1"/>
    <w:rsid w:val="00611CE1"/>
    <w:rsid w:val="006141B6"/>
    <w:rsid w:val="00614817"/>
    <w:rsid w:val="00614D01"/>
    <w:rsid w:val="00615C31"/>
    <w:rsid w:val="00616971"/>
    <w:rsid w:val="00616F62"/>
    <w:rsid w:val="006208EB"/>
    <w:rsid w:val="00620DF3"/>
    <w:rsid w:val="006217AD"/>
    <w:rsid w:val="00621935"/>
    <w:rsid w:val="00624F6E"/>
    <w:rsid w:val="006256F2"/>
    <w:rsid w:val="00627457"/>
    <w:rsid w:val="00627C17"/>
    <w:rsid w:val="006303EF"/>
    <w:rsid w:val="00630D97"/>
    <w:rsid w:val="00631392"/>
    <w:rsid w:val="00632097"/>
    <w:rsid w:val="006328A8"/>
    <w:rsid w:val="00633055"/>
    <w:rsid w:val="006332B2"/>
    <w:rsid w:val="00633A02"/>
    <w:rsid w:val="00633DD1"/>
    <w:rsid w:val="00634344"/>
    <w:rsid w:val="00635612"/>
    <w:rsid w:val="00635735"/>
    <w:rsid w:val="0063693C"/>
    <w:rsid w:val="006371FE"/>
    <w:rsid w:val="006410CE"/>
    <w:rsid w:val="006422DA"/>
    <w:rsid w:val="006427E5"/>
    <w:rsid w:val="00642DCA"/>
    <w:rsid w:val="00642E92"/>
    <w:rsid w:val="00643F1C"/>
    <w:rsid w:val="00644C45"/>
    <w:rsid w:val="00645014"/>
    <w:rsid w:val="00645129"/>
    <w:rsid w:val="00647371"/>
    <w:rsid w:val="0065017E"/>
    <w:rsid w:val="006503DC"/>
    <w:rsid w:val="006518D8"/>
    <w:rsid w:val="0065202C"/>
    <w:rsid w:val="00652E71"/>
    <w:rsid w:val="00653270"/>
    <w:rsid w:val="00653F30"/>
    <w:rsid w:val="00654C1D"/>
    <w:rsid w:val="0065514B"/>
    <w:rsid w:val="00655BD0"/>
    <w:rsid w:val="00656A60"/>
    <w:rsid w:val="00657AFE"/>
    <w:rsid w:val="00657C3A"/>
    <w:rsid w:val="0066012F"/>
    <w:rsid w:val="006602BE"/>
    <w:rsid w:val="006609BB"/>
    <w:rsid w:val="00660BF7"/>
    <w:rsid w:val="00661C08"/>
    <w:rsid w:val="006625D9"/>
    <w:rsid w:val="006627F5"/>
    <w:rsid w:val="00663424"/>
    <w:rsid w:val="00665668"/>
    <w:rsid w:val="00665A51"/>
    <w:rsid w:val="00667DC7"/>
    <w:rsid w:val="00673516"/>
    <w:rsid w:val="0067356E"/>
    <w:rsid w:val="0067535F"/>
    <w:rsid w:val="006766D1"/>
    <w:rsid w:val="006771FD"/>
    <w:rsid w:val="00677D5F"/>
    <w:rsid w:val="00680F60"/>
    <w:rsid w:val="006810F3"/>
    <w:rsid w:val="006814C3"/>
    <w:rsid w:val="00682195"/>
    <w:rsid w:val="00683E86"/>
    <w:rsid w:val="0068444D"/>
    <w:rsid w:val="0068675C"/>
    <w:rsid w:val="00686BA7"/>
    <w:rsid w:val="00686DDF"/>
    <w:rsid w:val="0069056F"/>
    <w:rsid w:val="006909F7"/>
    <w:rsid w:val="00690A6C"/>
    <w:rsid w:val="00690ECF"/>
    <w:rsid w:val="00692B63"/>
    <w:rsid w:val="00695502"/>
    <w:rsid w:val="00696ABC"/>
    <w:rsid w:val="006973C3"/>
    <w:rsid w:val="00697E92"/>
    <w:rsid w:val="006A1679"/>
    <w:rsid w:val="006A1812"/>
    <w:rsid w:val="006A1C10"/>
    <w:rsid w:val="006A3029"/>
    <w:rsid w:val="006A3353"/>
    <w:rsid w:val="006A4425"/>
    <w:rsid w:val="006A4509"/>
    <w:rsid w:val="006A514A"/>
    <w:rsid w:val="006A5551"/>
    <w:rsid w:val="006A556C"/>
    <w:rsid w:val="006A5CDF"/>
    <w:rsid w:val="006A6986"/>
    <w:rsid w:val="006B0354"/>
    <w:rsid w:val="006B1E7F"/>
    <w:rsid w:val="006B1F99"/>
    <w:rsid w:val="006B2942"/>
    <w:rsid w:val="006B2A4B"/>
    <w:rsid w:val="006B2FF2"/>
    <w:rsid w:val="006B3C06"/>
    <w:rsid w:val="006B3DC6"/>
    <w:rsid w:val="006B3E4D"/>
    <w:rsid w:val="006B468C"/>
    <w:rsid w:val="006B4FD2"/>
    <w:rsid w:val="006B7A05"/>
    <w:rsid w:val="006C272B"/>
    <w:rsid w:val="006C29B4"/>
    <w:rsid w:val="006C34D9"/>
    <w:rsid w:val="006C4217"/>
    <w:rsid w:val="006C5152"/>
    <w:rsid w:val="006C5EAB"/>
    <w:rsid w:val="006C691C"/>
    <w:rsid w:val="006C722C"/>
    <w:rsid w:val="006C77E4"/>
    <w:rsid w:val="006C7970"/>
    <w:rsid w:val="006C7EF3"/>
    <w:rsid w:val="006D063A"/>
    <w:rsid w:val="006D0BD1"/>
    <w:rsid w:val="006D0DB7"/>
    <w:rsid w:val="006D2D59"/>
    <w:rsid w:val="006D4031"/>
    <w:rsid w:val="006D64DD"/>
    <w:rsid w:val="006D6D95"/>
    <w:rsid w:val="006D7D70"/>
    <w:rsid w:val="006E0DBB"/>
    <w:rsid w:val="006E27AF"/>
    <w:rsid w:val="006E2DEE"/>
    <w:rsid w:val="006E4DB1"/>
    <w:rsid w:val="006E57BC"/>
    <w:rsid w:val="006E5AAF"/>
    <w:rsid w:val="006E6135"/>
    <w:rsid w:val="006E7542"/>
    <w:rsid w:val="006E75A3"/>
    <w:rsid w:val="006E76F2"/>
    <w:rsid w:val="006F144B"/>
    <w:rsid w:val="006F4207"/>
    <w:rsid w:val="006F4F00"/>
    <w:rsid w:val="006F5638"/>
    <w:rsid w:val="006F64CC"/>
    <w:rsid w:val="006F675F"/>
    <w:rsid w:val="006F78B4"/>
    <w:rsid w:val="006F7C6F"/>
    <w:rsid w:val="007008EB"/>
    <w:rsid w:val="007009B1"/>
    <w:rsid w:val="00701820"/>
    <w:rsid w:val="00702AFF"/>
    <w:rsid w:val="007034E9"/>
    <w:rsid w:val="007045F6"/>
    <w:rsid w:val="0070483C"/>
    <w:rsid w:val="00704CB2"/>
    <w:rsid w:val="0070528B"/>
    <w:rsid w:val="007052DC"/>
    <w:rsid w:val="0070531E"/>
    <w:rsid w:val="007053D1"/>
    <w:rsid w:val="00706B54"/>
    <w:rsid w:val="00706D14"/>
    <w:rsid w:val="00707F9A"/>
    <w:rsid w:val="00710399"/>
    <w:rsid w:val="007115E6"/>
    <w:rsid w:val="00712080"/>
    <w:rsid w:val="00712594"/>
    <w:rsid w:val="0071363A"/>
    <w:rsid w:val="007136E2"/>
    <w:rsid w:val="007137E8"/>
    <w:rsid w:val="00713B79"/>
    <w:rsid w:val="0071597D"/>
    <w:rsid w:val="00715DBF"/>
    <w:rsid w:val="00717770"/>
    <w:rsid w:val="007178FD"/>
    <w:rsid w:val="00717EC8"/>
    <w:rsid w:val="0072000B"/>
    <w:rsid w:val="00720850"/>
    <w:rsid w:val="00721044"/>
    <w:rsid w:val="007214AA"/>
    <w:rsid w:val="00721E2A"/>
    <w:rsid w:val="00722323"/>
    <w:rsid w:val="0072282E"/>
    <w:rsid w:val="00724278"/>
    <w:rsid w:val="0072659F"/>
    <w:rsid w:val="00726800"/>
    <w:rsid w:val="00726D23"/>
    <w:rsid w:val="00727D64"/>
    <w:rsid w:val="00727FD3"/>
    <w:rsid w:val="00730982"/>
    <w:rsid w:val="00730E99"/>
    <w:rsid w:val="007312C0"/>
    <w:rsid w:val="007336C4"/>
    <w:rsid w:val="0073396A"/>
    <w:rsid w:val="00733ACA"/>
    <w:rsid w:val="00733FDB"/>
    <w:rsid w:val="00734523"/>
    <w:rsid w:val="007345B8"/>
    <w:rsid w:val="007345E9"/>
    <w:rsid w:val="007353EE"/>
    <w:rsid w:val="0073664E"/>
    <w:rsid w:val="00737B51"/>
    <w:rsid w:val="00737F1F"/>
    <w:rsid w:val="007404D0"/>
    <w:rsid w:val="00740535"/>
    <w:rsid w:val="00740FCE"/>
    <w:rsid w:val="007411ED"/>
    <w:rsid w:val="007414AE"/>
    <w:rsid w:val="0074385A"/>
    <w:rsid w:val="007447A0"/>
    <w:rsid w:val="0074494D"/>
    <w:rsid w:val="00745BF3"/>
    <w:rsid w:val="007466D8"/>
    <w:rsid w:val="00746E19"/>
    <w:rsid w:val="00747A99"/>
    <w:rsid w:val="00750379"/>
    <w:rsid w:val="00750B11"/>
    <w:rsid w:val="00751A48"/>
    <w:rsid w:val="00753781"/>
    <w:rsid w:val="0075597B"/>
    <w:rsid w:val="00756012"/>
    <w:rsid w:val="0075663F"/>
    <w:rsid w:val="00756736"/>
    <w:rsid w:val="0075698C"/>
    <w:rsid w:val="00757072"/>
    <w:rsid w:val="00757C7C"/>
    <w:rsid w:val="00757E79"/>
    <w:rsid w:val="007605B4"/>
    <w:rsid w:val="00761F1F"/>
    <w:rsid w:val="0076247F"/>
    <w:rsid w:val="00762C95"/>
    <w:rsid w:val="00763BA7"/>
    <w:rsid w:val="0076434E"/>
    <w:rsid w:val="0076455C"/>
    <w:rsid w:val="007665D3"/>
    <w:rsid w:val="00766FEF"/>
    <w:rsid w:val="00770F97"/>
    <w:rsid w:val="00771729"/>
    <w:rsid w:val="00772856"/>
    <w:rsid w:val="00773C4A"/>
    <w:rsid w:val="0077454A"/>
    <w:rsid w:val="007745C9"/>
    <w:rsid w:val="00777706"/>
    <w:rsid w:val="00777A35"/>
    <w:rsid w:val="00777A86"/>
    <w:rsid w:val="00780319"/>
    <w:rsid w:val="00780FA8"/>
    <w:rsid w:val="00781BD5"/>
    <w:rsid w:val="007829D9"/>
    <w:rsid w:val="00782AE8"/>
    <w:rsid w:val="007833FD"/>
    <w:rsid w:val="00783A34"/>
    <w:rsid w:val="00784026"/>
    <w:rsid w:val="0078532D"/>
    <w:rsid w:val="007854CC"/>
    <w:rsid w:val="00785ADC"/>
    <w:rsid w:val="007865BB"/>
    <w:rsid w:val="00787BF9"/>
    <w:rsid w:val="0079026E"/>
    <w:rsid w:val="00790A26"/>
    <w:rsid w:val="0079163A"/>
    <w:rsid w:val="00791966"/>
    <w:rsid w:val="00791EBC"/>
    <w:rsid w:val="00792828"/>
    <w:rsid w:val="007936E6"/>
    <w:rsid w:val="00794736"/>
    <w:rsid w:val="00794FE7"/>
    <w:rsid w:val="0079545F"/>
    <w:rsid w:val="00795C60"/>
    <w:rsid w:val="007960C7"/>
    <w:rsid w:val="00796341"/>
    <w:rsid w:val="00796952"/>
    <w:rsid w:val="007A0607"/>
    <w:rsid w:val="007A090F"/>
    <w:rsid w:val="007A2DD4"/>
    <w:rsid w:val="007A3771"/>
    <w:rsid w:val="007A3EF5"/>
    <w:rsid w:val="007A5FD5"/>
    <w:rsid w:val="007A69F1"/>
    <w:rsid w:val="007B1323"/>
    <w:rsid w:val="007B1A54"/>
    <w:rsid w:val="007B27B4"/>
    <w:rsid w:val="007B2D18"/>
    <w:rsid w:val="007B3E77"/>
    <w:rsid w:val="007B3F09"/>
    <w:rsid w:val="007B4B7B"/>
    <w:rsid w:val="007B55F0"/>
    <w:rsid w:val="007B61C9"/>
    <w:rsid w:val="007B6F86"/>
    <w:rsid w:val="007B73CF"/>
    <w:rsid w:val="007C1321"/>
    <w:rsid w:val="007C2567"/>
    <w:rsid w:val="007C2CD9"/>
    <w:rsid w:val="007C2E0D"/>
    <w:rsid w:val="007C2F6E"/>
    <w:rsid w:val="007C30CC"/>
    <w:rsid w:val="007C3FF8"/>
    <w:rsid w:val="007C47A0"/>
    <w:rsid w:val="007C4823"/>
    <w:rsid w:val="007C4A84"/>
    <w:rsid w:val="007C6207"/>
    <w:rsid w:val="007C6EAA"/>
    <w:rsid w:val="007C6EAE"/>
    <w:rsid w:val="007C78C1"/>
    <w:rsid w:val="007C79B1"/>
    <w:rsid w:val="007D075B"/>
    <w:rsid w:val="007D0F1A"/>
    <w:rsid w:val="007D10E9"/>
    <w:rsid w:val="007D1E82"/>
    <w:rsid w:val="007D1F06"/>
    <w:rsid w:val="007D21B7"/>
    <w:rsid w:val="007D3648"/>
    <w:rsid w:val="007D4FF7"/>
    <w:rsid w:val="007D5345"/>
    <w:rsid w:val="007D54FE"/>
    <w:rsid w:val="007D65D3"/>
    <w:rsid w:val="007D7F67"/>
    <w:rsid w:val="007E16F5"/>
    <w:rsid w:val="007E2CA7"/>
    <w:rsid w:val="007E3049"/>
    <w:rsid w:val="007E38C6"/>
    <w:rsid w:val="007E4E07"/>
    <w:rsid w:val="007E4E87"/>
    <w:rsid w:val="007E5976"/>
    <w:rsid w:val="007E5FC5"/>
    <w:rsid w:val="007E6432"/>
    <w:rsid w:val="007E6857"/>
    <w:rsid w:val="007E6C3D"/>
    <w:rsid w:val="007E796D"/>
    <w:rsid w:val="007E7BB6"/>
    <w:rsid w:val="007E7E6F"/>
    <w:rsid w:val="007F1937"/>
    <w:rsid w:val="007F2658"/>
    <w:rsid w:val="007F3B33"/>
    <w:rsid w:val="007F3EDB"/>
    <w:rsid w:val="007F403A"/>
    <w:rsid w:val="007F54FA"/>
    <w:rsid w:val="007F5A59"/>
    <w:rsid w:val="007F7034"/>
    <w:rsid w:val="00800236"/>
    <w:rsid w:val="00801684"/>
    <w:rsid w:val="0080291C"/>
    <w:rsid w:val="00802E5C"/>
    <w:rsid w:val="0080454F"/>
    <w:rsid w:val="00804670"/>
    <w:rsid w:val="00804D2B"/>
    <w:rsid w:val="00804E64"/>
    <w:rsid w:val="00804EAD"/>
    <w:rsid w:val="0080646B"/>
    <w:rsid w:val="0080673D"/>
    <w:rsid w:val="00806C92"/>
    <w:rsid w:val="0080742D"/>
    <w:rsid w:val="00807F34"/>
    <w:rsid w:val="008121C3"/>
    <w:rsid w:val="008124F5"/>
    <w:rsid w:val="008125CF"/>
    <w:rsid w:val="00812865"/>
    <w:rsid w:val="00814381"/>
    <w:rsid w:val="00814408"/>
    <w:rsid w:val="008144EE"/>
    <w:rsid w:val="008145AA"/>
    <w:rsid w:val="0081474A"/>
    <w:rsid w:val="00815105"/>
    <w:rsid w:val="00816E40"/>
    <w:rsid w:val="00820252"/>
    <w:rsid w:val="00821052"/>
    <w:rsid w:val="00822627"/>
    <w:rsid w:val="00823195"/>
    <w:rsid w:val="00824EEE"/>
    <w:rsid w:val="00827131"/>
    <w:rsid w:val="00830065"/>
    <w:rsid w:val="00830668"/>
    <w:rsid w:val="00830C24"/>
    <w:rsid w:val="008349D9"/>
    <w:rsid w:val="00835B71"/>
    <w:rsid w:val="0084085E"/>
    <w:rsid w:val="00841025"/>
    <w:rsid w:val="0084117C"/>
    <w:rsid w:val="00841A52"/>
    <w:rsid w:val="0084286D"/>
    <w:rsid w:val="00842B4F"/>
    <w:rsid w:val="00843424"/>
    <w:rsid w:val="00843954"/>
    <w:rsid w:val="008456E8"/>
    <w:rsid w:val="00845EE6"/>
    <w:rsid w:val="0084657A"/>
    <w:rsid w:val="00846AD0"/>
    <w:rsid w:val="00846E0C"/>
    <w:rsid w:val="008503BE"/>
    <w:rsid w:val="00850890"/>
    <w:rsid w:val="00850BD2"/>
    <w:rsid w:val="008512DF"/>
    <w:rsid w:val="00851C3C"/>
    <w:rsid w:val="0085224B"/>
    <w:rsid w:val="00852266"/>
    <w:rsid w:val="008523C1"/>
    <w:rsid w:val="00852D35"/>
    <w:rsid w:val="00855310"/>
    <w:rsid w:val="00856E72"/>
    <w:rsid w:val="0086035C"/>
    <w:rsid w:val="0086196D"/>
    <w:rsid w:val="00861B2B"/>
    <w:rsid w:val="00863A5F"/>
    <w:rsid w:val="00863DE7"/>
    <w:rsid w:val="0086415B"/>
    <w:rsid w:val="00865032"/>
    <w:rsid w:val="00866319"/>
    <w:rsid w:val="00866A2D"/>
    <w:rsid w:val="00871327"/>
    <w:rsid w:val="00871EFF"/>
    <w:rsid w:val="008720D1"/>
    <w:rsid w:val="00872D56"/>
    <w:rsid w:val="00872E53"/>
    <w:rsid w:val="008731AD"/>
    <w:rsid w:val="00873213"/>
    <w:rsid w:val="00873615"/>
    <w:rsid w:val="008737AE"/>
    <w:rsid w:val="00875490"/>
    <w:rsid w:val="00875752"/>
    <w:rsid w:val="00875EAC"/>
    <w:rsid w:val="00876925"/>
    <w:rsid w:val="00877213"/>
    <w:rsid w:val="0088003D"/>
    <w:rsid w:val="008815FA"/>
    <w:rsid w:val="0088304C"/>
    <w:rsid w:val="00883966"/>
    <w:rsid w:val="00884209"/>
    <w:rsid w:val="00884436"/>
    <w:rsid w:val="00884841"/>
    <w:rsid w:val="00884E77"/>
    <w:rsid w:val="00885245"/>
    <w:rsid w:val="0088591A"/>
    <w:rsid w:val="00885A47"/>
    <w:rsid w:val="00885AC9"/>
    <w:rsid w:val="00886D0C"/>
    <w:rsid w:val="00887788"/>
    <w:rsid w:val="0088792E"/>
    <w:rsid w:val="00887A96"/>
    <w:rsid w:val="00887D44"/>
    <w:rsid w:val="00887F49"/>
    <w:rsid w:val="008907F0"/>
    <w:rsid w:val="00891996"/>
    <w:rsid w:val="00892025"/>
    <w:rsid w:val="0089211C"/>
    <w:rsid w:val="0089297D"/>
    <w:rsid w:val="00893A77"/>
    <w:rsid w:val="00893C01"/>
    <w:rsid w:val="00894403"/>
    <w:rsid w:val="00896239"/>
    <w:rsid w:val="008973B0"/>
    <w:rsid w:val="008A0C9D"/>
    <w:rsid w:val="008A1F40"/>
    <w:rsid w:val="008A216B"/>
    <w:rsid w:val="008A461D"/>
    <w:rsid w:val="008A464C"/>
    <w:rsid w:val="008A5FF2"/>
    <w:rsid w:val="008A6379"/>
    <w:rsid w:val="008A68E8"/>
    <w:rsid w:val="008A6BB1"/>
    <w:rsid w:val="008A6CD1"/>
    <w:rsid w:val="008B0325"/>
    <w:rsid w:val="008B165E"/>
    <w:rsid w:val="008B230E"/>
    <w:rsid w:val="008B355B"/>
    <w:rsid w:val="008B3D6A"/>
    <w:rsid w:val="008B49C2"/>
    <w:rsid w:val="008B677E"/>
    <w:rsid w:val="008B68CE"/>
    <w:rsid w:val="008B6BC4"/>
    <w:rsid w:val="008B7D5A"/>
    <w:rsid w:val="008C032B"/>
    <w:rsid w:val="008C0D1B"/>
    <w:rsid w:val="008C0D72"/>
    <w:rsid w:val="008C1841"/>
    <w:rsid w:val="008C2603"/>
    <w:rsid w:val="008C6B56"/>
    <w:rsid w:val="008D039D"/>
    <w:rsid w:val="008D3164"/>
    <w:rsid w:val="008D3599"/>
    <w:rsid w:val="008D468F"/>
    <w:rsid w:val="008D4A63"/>
    <w:rsid w:val="008D4EBD"/>
    <w:rsid w:val="008D688B"/>
    <w:rsid w:val="008D70DE"/>
    <w:rsid w:val="008E12CE"/>
    <w:rsid w:val="008E183D"/>
    <w:rsid w:val="008E2D4D"/>
    <w:rsid w:val="008E2DA3"/>
    <w:rsid w:val="008E3EC2"/>
    <w:rsid w:val="008E48EC"/>
    <w:rsid w:val="008E504B"/>
    <w:rsid w:val="008E5DF7"/>
    <w:rsid w:val="008E780E"/>
    <w:rsid w:val="008F101E"/>
    <w:rsid w:val="008F117D"/>
    <w:rsid w:val="008F15A0"/>
    <w:rsid w:val="008F2220"/>
    <w:rsid w:val="008F715E"/>
    <w:rsid w:val="008F7F39"/>
    <w:rsid w:val="0090071F"/>
    <w:rsid w:val="009009C5"/>
    <w:rsid w:val="00900A0A"/>
    <w:rsid w:val="0090169E"/>
    <w:rsid w:val="00901B62"/>
    <w:rsid w:val="00902CB7"/>
    <w:rsid w:val="0090504F"/>
    <w:rsid w:val="00906125"/>
    <w:rsid w:val="0091001B"/>
    <w:rsid w:val="00912A05"/>
    <w:rsid w:val="00913181"/>
    <w:rsid w:val="009147BB"/>
    <w:rsid w:val="00914CD0"/>
    <w:rsid w:val="00916B46"/>
    <w:rsid w:val="00916ECB"/>
    <w:rsid w:val="00917487"/>
    <w:rsid w:val="00917EAE"/>
    <w:rsid w:val="00922D8D"/>
    <w:rsid w:val="00923962"/>
    <w:rsid w:val="009243C2"/>
    <w:rsid w:val="00924657"/>
    <w:rsid w:val="00924980"/>
    <w:rsid w:val="00924D0E"/>
    <w:rsid w:val="009272D3"/>
    <w:rsid w:val="009301E5"/>
    <w:rsid w:val="009303BD"/>
    <w:rsid w:val="009305A0"/>
    <w:rsid w:val="00930AAF"/>
    <w:rsid w:val="00930F9B"/>
    <w:rsid w:val="009316AA"/>
    <w:rsid w:val="0093215D"/>
    <w:rsid w:val="0093490E"/>
    <w:rsid w:val="00935267"/>
    <w:rsid w:val="00935D9C"/>
    <w:rsid w:val="00937737"/>
    <w:rsid w:val="009377BE"/>
    <w:rsid w:val="00940EAE"/>
    <w:rsid w:val="00942B19"/>
    <w:rsid w:val="00943A81"/>
    <w:rsid w:val="00943ED5"/>
    <w:rsid w:val="009443FB"/>
    <w:rsid w:val="009445A8"/>
    <w:rsid w:val="0094616F"/>
    <w:rsid w:val="00946E4F"/>
    <w:rsid w:val="009473AE"/>
    <w:rsid w:val="009527FF"/>
    <w:rsid w:val="00956C7F"/>
    <w:rsid w:val="009600DD"/>
    <w:rsid w:val="00960455"/>
    <w:rsid w:val="00960582"/>
    <w:rsid w:val="0096410B"/>
    <w:rsid w:val="00964B68"/>
    <w:rsid w:val="00964F82"/>
    <w:rsid w:val="00965F75"/>
    <w:rsid w:val="00967661"/>
    <w:rsid w:val="0096773D"/>
    <w:rsid w:val="00967F6E"/>
    <w:rsid w:val="00970392"/>
    <w:rsid w:val="009728A2"/>
    <w:rsid w:val="00973663"/>
    <w:rsid w:val="0097382C"/>
    <w:rsid w:val="009743D4"/>
    <w:rsid w:val="009751A3"/>
    <w:rsid w:val="00975664"/>
    <w:rsid w:val="0097575E"/>
    <w:rsid w:val="00975D0D"/>
    <w:rsid w:val="00977764"/>
    <w:rsid w:val="0097779E"/>
    <w:rsid w:val="00977F4B"/>
    <w:rsid w:val="00977FAF"/>
    <w:rsid w:val="009807BF"/>
    <w:rsid w:val="00980974"/>
    <w:rsid w:val="0098152B"/>
    <w:rsid w:val="00982A79"/>
    <w:rsid w:val="00982D42"/>
    <w:rsid w:val="00982DDC"/>
    <w:rsid w:val="009849EE"/>
    <w:rsid w:val="00984ABE"/>
    <w:rsid w:val="009878D5"/>
    <w:rsid w:val="00987903"/>
    <w:rsid w:val="009910E4"/>
    <w:rsid w:val="009925D2"/>
    <w:rsid w:val="0099493F"/>
    <w:rsid w:val="0099571B"/>
    <w:rsid w:val="00995A57"/>
    <w:rsid w:val="009964EC"/>
    <w:rsid w:val="00997A8F"/>
    <w:rsid w:val="009A0380"/>
    <w:rsid w:val="009A235F"/>
    <w:rsid w:val="009A2924"/>
    <w:rsid w:val="009A2B0F"/>
    <w:rsid w:val="009A417C"/>
    <w:rsid w:val="009A4EF9"/>
    <w:rsid w:val="009A53EA"/>
    <w:rsid w:val="009A5836"/>
    <w:rsid w:val="009A7D68"/>
    <w:rsid w:val="009B0ADA"/>
    <w:rsid w:val="009B0C17"/>
    <w:rsid w:val="009B1526"/>
    <w:rsid w:val="009B2A7C"/>
    <w:rsid w:val="009B3226"/>
    <w:rsid w:val="009B3835"/>
    <w:rsid w:val="009B461C"/>
    <w:rsid w:val="009B468E"/>
    <w:rsid w:val="009B4A34"/>
    <w:rsid w:val="009B511D"/>
    <w:rsid w:val="009B5E2D"/>
    <w:rsid w:val="009B750C"/>
    <w:rsid w:val="009C00DC"/>
    <w:rsid w:val="009C1D6A"/>
    <w:rsid w:val="009C27A4"/>
    <w:rsid w:val="009C43B8"/>
    <w:rsid w:val="009C4DD9"/>
    <w:rsid w:val="009C4E39"/>
    <w:rsid w:val="009C5A30"/>
    <w:rsid w:val="009C5C42"/>
    <w:rsid w:val="009C610A"/>
    <w:rsid w:val="009C654F"/>
    <w:rsid w:val="009C6F5D"/>
    <w:rsid w:val="009C7927"/>
    <w:rsid w:val="009C7F14"/>
    <w:rsid w:val="009D0BAD"/>
    <w:rsid w:val="009D349F"/>
    <w:rsid w:val="009D4061"/>
    <w:rsid w:val="009D426F"/>
    <w:rsid w:val="009D5A53"/>
    <w:rsid w:val="009D6731"/>
    <w:rsid w:val="009D7E1E"/>
    <w:rsid w:val="009E0C62"/>
    <w:rsid w:val="009E136A"/>
    <w:rsid w:val="009E13E3"/>
    <w:rsid w:val="009E2D36"/>
    <w:rsid w:val="009E4275"/>
    <w:rsid w:val="009E4372"/>
    <w:rsid w:val="009E43F2"/>
    <w:rsid w:val="009E5125"/>
    <w:rsid w:val="009E5E07"/>
    <w:rsid w:val="009E6362"/>
    <w:rsid w:val="009E6B05"/>
    <w:rsid w:val="009E720B"/>
    <w:rsid w:val="009E7595"/>
    <w:rsid w:val="009E76B6"/>
    <w:rsid w:val="009E7D1D"/>
    <w:rsid w:val="009F06D7"/>
    <w:rsid w:val="009F079A"/>
    <w:rsid w:val="009F19EF"/>
    <w:rsid w:val="009F1DE9"/>
    <w:rsid w:val="009F25BF"/>
    <w:rsid w:val="009F3619"/>
    <w:rsid w:val="009F49AD"/>
    <w:rsid w:val="009F51F3"/>
    <w:rsid w:val="009F54E5"/>
    <w:rsid w:val="009F6704"/>
    <w:rsid w:val="009F6E33"/>
    <w:rsid w:val="009F7516"/>
    <w:rsid w:val="009F7E93"/>
    <w:rsid w:val="00A04D37"/>
    <w:rsid w:val="00A061A9"/>
    <w:rsid w:val="00A06C72"/>
    <w:rsid w:val="00A10991"/>
    <w:rsid w:val="00A11A3A"/>
    <w:rsid w:val="00A121EC"/>
    <w:rsid w:val="00A1257D"/>
    <w:rsid w:val="00A12EE4"/>
    <w:rsid w:val="00A135A5"/>
    <w:rsid w:val="00A1509A"/>
    <w:rsid w:val="00A1603A"/>
    <w:rsid w:val="00A1656F"/>
    <w:rsid w:val="00A17B37"/>
    <w:rsid w:val="00A209C4"/>
    <w:rsid w:val="00A21556"/>
    <w:rsid w:val="00A22349"/>
    <w:rsid w:val="00A22CFD"/>
    <w:rsid w:val="00A2383B"/>
    <w:rsid w:val="00A23A9C"/>
    <w:rsid w:val="00A264C7"/>
    <w:rsid w:val="00A2732E"/>
    <w:rsid w:val="00A273E1"/>
    <w:rsid w:val="00A31536"/>
    <w:rsid w:val="00A317AF"/>
    <w:rsid w:val="00A36ABA"/>
    <w:rsid w:val="00A374F2"/>
    <w:rsid w:val="00A37A7F"/>
    <w:rsid w:val="00A41688"/>
    <w:rsid w:val="00A420CF"/>
    <w:rsid w:val="00A42170"/>
    <w:rsid w:val="00A426DA"/>
    <w:rsid w:val="00A42D10"/>
    <w:rsid w:val="00A44F1D"/>
    <w:rsid w:val="00A45FF8"/>
    <w:rsid w:val="00A4706F"/>
    <w:rsid w:val="00A52850"/>
    <w:rsid w:val="00A52BAC"/>
    <w:rsid w:val="00A52D21"/>
    <w:rsid w:val="00A53E4D"/>
    <w:rsid w:val="00A54895"/>
    <w:rsid w:val="00A5491F"/>
    <w:rsid w:val="00A54D86"/>
    <w:rsid w:val="00A551DA"/>
    <w:rsid w:val="00A55769"/>
    <w:rsid w:val="00A60150"/>
    <w:rsid w:val="00A6204E"/>
    <w:rsid w:val="00A62CA2"/>
    <w:rsid w:val="00A635FE"/>
    <w:rsid w:val="00A648A7"/>
    <w:rsid w:val="00A64D3A"/>
    <w:rsid w:val="00A6532D"/>
    <w:rsid w:val="00A65F38"/>
    <w:rsid w:val="00A65F82"/>
    <w:rsid w:val="00A66E87"/>
    <w:rsid w:val="00A67B6D"/>
    <w:rsid w:val="00A67DB8"/>
    <w:rsid w:val="00A704E9"/>
    <w:rsid w:val="00A70D16"/>
    <w:rsid w:val="00A7160F"/>
    <w:rsid w:val="00A71943"/>
    <w:rsid w:val="00A71AFF"/>
    <w:rsid w:val="00A7203B"/>
    <w:rsid w:val="00A72971"/>
    <w:rsid w:val="00A73C58"/>
    <w:rsid w:val="00A7530F"/>
    <w:rsid w:val="00A75E58"/>
    <w:rsid w:val="00A7629E"/>
    <w:rsid w:val="00A77931"/>
    <w:rsid w:val="00A808A0"/>
    <w:rsid w:val="00A80F8D"/>
    <w:rsid w:val="00A81AA2"/>
    <w:rsid w:val="00A82287"/>
    <w:rsid w:val="00A839D8"/>
    <w:rsid w:val="00A8542D"/>
    <w:rsid w:val="00A85589"/>
    <w:rsid w:val="00A86BE7"/>
    <w:rsid w:val="00A8723C"/>
    <w:rsid w:val="00A87C90"/>
    <w:rsid w:val="00A903C4"/>
    <w:rsid w:val="00A90BD0"/>
    <w:rsid w:val="00A9424A"/>
    <w:rsid w:val="00A946B4"/>
    <w:rsid w:val="00A9496A"/>
    <w:rsid w:val="00A95D51"/>
    <w:rsid w:val="00A95EDE"/>
    <w:rsid w:val="00A96DF0"/>
    <w:rsid w:val="00AA05C1"/>
    <w:rsid w:val="00AA06A8"/>
    <w:rsid w:val="00AA122C"/>
    <w:rsid w:val="00AA24B0"/>
    <w:rsid w:val="00AA2C49"/>
    <w:rsid w:val="00AA3D31"/>
    <w:rsid w:val="00AA4C20"/>
    <w:rsid w:val="00AA526B"/>
    <w:rsid w:val="00AA61E2"/>
    <w:rsid w:val="00AA7064"/>
    <w:rsid w:val="00AA7201"/>
    <w:rsid w:val="00AA73D8"/>
    <w:rsid w:val="00AB0E74"/>
    <w:rsid w:val="00AB1BCF"/>
    <w:rsid w:val="00AB1C11"/>
    <w:rsid w:val="00AB27B0"/>
    <w:rsid w:val="00AB2C7E"/>
    <w:rsid w:val="00AB2F06"/>
    <w:rsid w:val="00AB3258"/>
    <w:rsid w:val="00AB3445"/>
    <w:rsid w:val="00AB3467"/>
    <w:rsid w:val="00AB3505"/>
    <w:rsid w:val="00AB3523"/>
    <w:rsid w:val="00AB3607"/>
    <w:rsid w:val="00AB3823"/>
    <w:rsid w:val="00AB38A7"/>
    <w:rsid w:val="00AB4D83"/>
    <w:rsid w:val="00AB4E97"/>
    <w:rsid w:val="00AB4FE7"/>
    <w:rsid w:val="00AB7BB9"/>
    <w:rsid w:val="00AB7CF4"/>
    <w:rsid w:val="00AC032D"/>
    <w:rsid w:val="00AC0CA1"/>
    <w:rsid w:val="00AC1CAC"/>
    <w:rsid w:val="00AC280E"/>
    <w:rsid w:val="00AC3B2B"/>
    <w:rsid w:val="00AC4E6C"/>
    <w:rsid w:val="00AC52B2"/>
    <w:rsid w:val="00AC57E8"/>
    <w:rsid w:val="00AC6FFC"/>
    <w:rsid w:val="00AC7B5A"/>
    <w:rsid w:val="00AC7D82"/>
    <w:rsid w:val="00AD16D6"/>
    <w:rsid w:val="00AD1A57"/>
    <w:rsid w:val="00AD2598"/>
    <w:rsid w:val="00AD28BF"/>
    <w:rsid w:val="00AD3BA7"/>
    <w:rsid w:val="00AD3DC0"/>
    <w:rsid w:val="00AD42AD"/>
    <w:rsid w:val="00AE1354"/>
    <w:rsid w:val="00AE1941"/>
    <w:rsid w:val="00AE2340"/>
    <w:rsid w:val="00AE24AF"/>
    <w:rsid w:val="00AE5B16"/>
    <w:rsid w:val="00AE667C"/>
    <w:rsid w:val="00AE7B67"/>
    <w:rsid w:val="00AF15D1"/>
    <w:rsid w:val="00AF1DC9"/>
    <w:rsid w:val="00AF2165"/>
    <w:rsid w:val="00AF24F1"/>
    <w:rsid w:val="00AF2D1E"/>
    <w:rsid w:val="00AF38A0"/>
    <w:rsid w:val="00AF415D"/>
    <w:rsid w:val="00AF4814"/>
    <w:rsid w:val="00AF614E"/>
    <w:rsid w:val="00AF6DCB"/>
    <w:rsid w:val="00AF7DE6"/>
    <w:rsid w:val="00B0178C"/>
    <w:rsid w:val="00B03C76"/>
    <w:rsid w:val="00B0478B"/>
    <w:rsid w:val="00B04DB4"/>
    <w:rsid w:val="00B04F8D"/>
    <w:rsid w:val="00B057AF"/>
    <w:rsid w:val="00B06935"/>
    <w:rsid w:val="00B06C85"/>
    <w:rsid w:val="00B06F2F"/>
    <w:rsid w:val="00B07609"/>
    <w:rsid w:val="00B1107B"/>
    <w:rsid w:val="00B12178"/>
    <w:rsid w:val="00B13C37"/>
    <w:rsid w:val="00B14BB7"/>
    <w:rsid w:val="00B1556A"/>
    <w:rsid w:val="00B15D31"/>
    <w:rsid w:val="00B1695A"/>
    <w:rsid w:val="00B20F11"/>
    <w:rsid w:val="00B21095"/>
    <w:rsid w:val="00B2276C"/>
    <w:rsid w:val="00B22CF7"/>
    <w:rsid w:val="00B26505"/>
    <w:rsid w:val="00B270CB"/>
    <w:rsid w:val="00B278A2"/>
    <w:rsid w:val="00B279FF"/>
    <w:rsid w:val="00B305A4"/>
    <w:rsid w:val="00B30915"/>
    <w:rsid w:val="00B312F1"/>
    <w:rsid w:val="00B31F16"/>
    <w:rsid w:val="00B33583"/>
    <w:rsid w:val="00B33AB8"/>
    <w:rsid w:val="00B34A28"/>
    <w:rsid w:val="00B36034"/>
    <w:rsid w:val="00B36C4E"/>
    <w:rsid w:val="00B37253"/>
    <w:rsid w:val="00B37637"/>
    <w:rsid w:val="00B37666"/>
    <w:rsid w:val="00B37905"/>
    <w:rsid w:val="00B4071E"/>
    <w:rsid w:val="00B414B0"/>
    <w:rsid w:val="00B41D4D"/>
    <w:rsid w:val="00B4329F"/>
    <w:rsid w:val="00B4353E"/>
    <w:rsid w:val="00B43B25"/>
    <w:rsid w:val="00B43C71"/>
    <w:rsid w:val="00B44F56"/>
    <w:rsid w:val="00B4516B"/>
    <w:rsid w:val="00B47D49"/>
    <w:rsid w:val="00B514C5"/>
    <w:rsid w:val="00B519B1"/>
    <w:rsid w:val="00B52210"/>
    <w:rsid w:val="00B541B6"/>
    <w:rsid w:val="00B5430F"/>
    <w:rsid w:val="00B5568A"/>
    <w:rsid w:val="00B561C4"/>
    <w:rsid w:val="00B60B01"/>
    <w:rsid w:val="00B622B9"/>
    <w:rsid w:val="00B626D8"/>
    <w:rsid w:val="00B629FD"/>
    <w:rsid w:val="00B63375"/>
    <w:rsid w:val="00B652E0"/>
    <w:rsid w:val="00B654F4"/>
    <w:rsid w:val="00B65936"/>
    <w:rsid w:val="00B65E71"/>
    <w:rsid w:val="00B66F62"/>
    <w:rsid w:val="00B6709A"/>
    <w:rsid w:val="00B673F8"/>
    <w:rsid w:val="00B676AA"/>
    <w:rsid w:val="00B70A55"/>
    <w:rsid w:val="00B71E31"/>
    <w:rsid w:val="00B739AB"/>
    <w:rsid w:val="00B73B58"/>
    <w:rsid w:val="00B73D9B"/>
    <w:rsid w:val="00B7448D"/>
    <w:rsid w:val="00B7539A"/>
    <w:rsid w:val="00B75AF8"/>
    <w:rsid w:val="00B765B3"/>
    <w:rsid w:val="00B779F6"/>
    <w:rsid w:val="00B80196"/>
    <w:rsid w:val="00B80323"/>
    <w:rsid w:val="00B814A0"/>
    <w:rsid w:val="00B81BED"/>
    <w:rsid w:val="00B82114"/>
    <w:rsid w:val="00B82200"/>
    <w:rsid w:val="00B8315F"/>
    <w:rsid w:val="00B8430C"/>
    <w:rsid w:val="00B8455E"/>
    <w:rsid w:val="00B85703"/>
    <w:rsid w:val="00B86424"/>
    <w:rsid w:val="00B8702F"/>
    <w:rsid w:val="00B9069D"/>
    <w:rsid w:val="00B90C90"/>
    <w:rsid w:val="00B91149"/>
    <w:rsid w:val="00B91F31"/>
    <w:rsid w:val="00B92AA5"/>
    <w:rsid w:val="00B93130"/>
    <w:rsid w:val="00B938EC"/>
    <w:rsid w:val="00B94224"/>
    <w:rsid w:val="00B94E3F"/>
    <w:rsid w:val="00B94F0D"/>
    <w:rsid w:val="00B94F85"/>
    <w:rsid w:val="00B959C3"/>
    <w:rsid w:val="00B9650C"/>
    <w:rsid w:val="00B97245"/>
    <w:rsid w:val="00B97702"/>
    <w:rsid w:val="00B97BCF"/>
    <w:rsid w:val="00B97F1A"/>
    <w:rsid w:val="00BA11CA"/>
    <w:rsid w:val="00BA1887"/>
    <w:rsid w:val="00BA3696"/>
    <w:rsid w:val="00BA521F"/>
    <w:rsid w:val="00BA55E4"/>
    <w:rsid w:val="00BA582E"/>
    <w:rsid w:val="00BB07B9"/>
    <w:rsid w:val="00BB07D6"/>
    <w:rsid w:val="00BB0EC1"/>
    <w:rsid w:val="00BB19F2"/>
    <w:rsid w:val="00BB1C35"/>
    <w:rsid w:val="00BB230D"/>
    <w:rsid w:val="00BB525D"/>
    <w:rsid w:val="00BB537B"/>
    <w:rsid w:val="00BB5C23"/>
    <w:rsid w:val="00BB6A71"/>
    <w:rsid w:val="00BB6EB5"/>
    <w:rsid w:val="00BB6FA5"/>
    <w:rsid w:val="00BB78EB"/>
    <w:rsid w:val="00BC0030"/>
    <w:rsid w:val="00BC06AB"/>
    <w:rsid w:val="00BC112C"/>
    <w:rsid w:val="00BC2503"/>
    <w:rsid w:val="00BC28F7"/>
    <w:rsid w:val="00BC2BAC"/>
    <w:rsid w:val="00BC35E8"/>
    <w:rsid w:val="00BC3A4D"/>
    <w:rsid w:val="00BC43B4"/>
    <w:rsid w:val="00BC5C39"/>
    <w:rsid w:val="00BC65F6"/>
    <w:rsid w:val="00BC6D0B"/>
    <w:rsid w:val="00BD0CE1"/>
    <w:rsid w:val="00BD1A52"/>
    <w:rsid w:val="00BD317C"/>
    <w:rsid w:val="00BD3AF2"/>
    <w:rsid w:val="00BD3B95"/>
    <w:rsid w:val="00BD4F10"/>
    <w:rsid w:val="00BD53C4"/>
    <w:rsid w:val="00BD5A88"/>
    <w:rsid w:val="00BD5C0A"/>
    <w:rsid w:val="00BD66D2"/>
    <w:rsid w:val="00BD6E85"/>
    <w:rsid w:val="00BD6E9C"/>
    <w:rsid w:val="00BE087F"/>
    <w:rsid w:val="00BE0D1C"/>
    <w:rsid w:val="00BE12BA"/>
    <w:rsid w:val="00BE1563"/>
    <w:rsid w:val="00BE19EA"/>
    <w:rsid w:val="00BE3BDD"/>
    <w:rsid w:val="00BE47AA"/>
    <w:rsid w:val="00BE4840"/>
    <w:rsid w:val="00BE5A8C"/>
    <w:rsid w:val="00BE5AE8"/>
    <w:rsid w:val="00BE5FED"/>
    <w:rsid w:val="00BE7B3D"/>
    <w:rsid w:val="00BF0C96"/>
    <w:rsid w:val="00BF1253"/>
    <w:rsid w:val="00BF15B0"/>
    <w:rsid w:val="00BF2485"/>
    <w:rsid w:val="00BF37C0"/>
    <w:rsid w:val="00BF44A8"/>
    <w:rsid w:val="00BF4FC5"/>
    <w:rsid w:val="00BF53E2"/>
    <w:rsid w:val="00BF54DE"/>
    <w:rsid w:val="00BF5D12"/>
    <w:rsid w:val="00BF65FC"/>
    <w:rsid w:val="00BF7355"/>
    <w:rsid w:val="00C01404"/>
    <w:rsid w:val="00C023B1"/>
    <w:rsid w:val="00C03081"/>
    <w:rsid w:val="00C042A4"/>
    <w:rsid w:val="00C044DF"/>
    <w:rsid w:val="00C079A2"/>
    <w:rsid w:val="00C079D8"/>
    <w:rsid w:val="00C07FD4"/>
    <w:rsid w:val="00C10180"/>
    <w:rsid w:val="00C11145"/>
    <w:rsid w:val="00C11B74"/>
    <w:rsid w:val="00C12D69"/>
    <w:rsid w:val="00C138B2"/>
    <w:rsid w:val="00C15691"/>
    <w:rsid w:val="00C16C0E"/>
    <w:rsid w:val="00C171BA"/>
    <w:rsid w:val="00C20934"/>
    <w:rsid w:val="00C20A6B"/>
    <w:rsid w:val="00C20BBD"/>
    <w:rsid w:val="00C21470"/>
    <w:rsid w:val="00C21DB6"/>
    <w:rsid w:val="00C21FFF"/>
    <w:rsid w:val="00C222A8"/>
    <w:rsid w:val="00C224BD"/>
    <w:rsid w:val="00C2299A"/>
    <w:rsid w:val="00C2454C"/>
    <w:rsid w:val="00C24706"/>
    <w:rsid w:val="00C26963"/>
    <w:rsid w:val="00C271D1"/>
    <w:rsid w:val="00C27398"/>
    <w:rsid w:val="00C320AF"/>
    <w:rsid w:val="00C3219A"/>
    <w:rsid w:val="00C32CB7"/>
    <w:rsid w:val="00C33E7F"/>
    <w:rsid w:val="00C35E48"/>
    <w:rsid w:val="00C37CC7"/>
    <w:rsid w:val="00C37E37"/>
    <w:rsid w:val="00C41E7F"/>
    <w:rsid w:val="00C420E0"/>
    <w:rsid w:val="00C425EA"/>
    <w:rsid w:val="00C44D3E"/>
    <w:rsid w:val="00C45052"/>
    <w:rsid w:val="00C4588C"/>
    <w:rsid w:val="00C46B48"/>
    <w:rsid w:val="00C46BDB"/>
    <w:rsid w:val="00C46E67"/>
    <w:rsid w:val="00C505EB"/>
    <w:rsid w:val="00C52473"/>
    <w:rsid w:val="00C5315B"/>
    <w:rsid w:val="00C54A66"/>
    <w:rsid w:val="00C54F84"/>
    <w:rsid w:val="00C56E79"/>
    <w:rsid w:val="00C57866"/>
    <w:rsid w:val="00C57C0C"/>
    <w:rsid w:val="00C6106A"/>
    <w:rsid w:val="00C61C83"/>
    <w:rsid w:val="00C62B73"/>
    <w:rsid w:val="00C63605"/>
    <w:rsid w:val="00C63DB5"/>
    <w:rsid w:val="00C64D3E"/>
    <w:rsid w:val="00C64E81"/>
    <w:rsid w:val="00C664DF"/>
    <w:rsid w:val="00C6785F"/>
    <w:rsid w:val="00C67C84"/>
    <w:rsid w:val="00C67DC9"/>
    <w:rsid w:val="00C706BE"/>
    <w:rsid w:val="00C70ABA"/>
    <w:rsid w:val="00C70E0D"/>
    <w:rsid w:val="00C71624"/>
    <w:rsid w:val="00C72BF1"/>
    <w:rsid w:val="00C74A88"/>
    <w:rsid w:val="00C74B99"/>
    <w:rsid w:val="00C76B9C"/>
    <w:rsid w:val="00C812C2"/>
    <w:rsid w:val="00C81602"/>
    <w:rsid w:val="00C83186"/>
    <w:rsid w:val="00C8372E"/>
    <w:rsid w:val="00C83A89"/>
    <w:rsid w:val="00C84627"/>
    <w:rsid w:val="00C84755"/>
    <w:rsid w:val="00C869D2"/>
    <w:rsid w:val="00C9149A"/>
    <w:rsid w:val="00C916F8"/>
    <w:rsid w:val="00C9189B"/>
    <w:rsid w:val="00C91AB5"/>
    <w:rsid w:val="00C92448"/>
    <w:rsid w:val="00C92880"/>
    <w:rsid w:val="00C9465A"/>
    <w:rsid w:val="00C94A59"/>
    <w:rsid w:val="00C9581D"/>
    <w:rsid w:val="00C95E80"/>
    <w:rsid w:val="00C9657A"/>
    <w:rsid w:val="00C96FEB"/>
    <w:rsid w:val="00C97106"/>
    <w:rsid w:val="00C971BC"/>
    <w:rsid w:val="00CA0072"/>
    <w:rsid w:val="00CA1044"/>
    <w:rsid w:val="00CA10F1"/>
    <w:rsid w:val="00CA1951"/>
    <w:rsid w:val="00CA2E4B"/>
    <w:rsid w:val="00CA3269"/>
    <w:rsid w:val="00CA380A"/>
    <w:rsid w:val="00CA39C4"/>
    <w:rsid w:val="00CA435F"/>
    <w:rsid w:val="00CA5E58"/>
    <w:rsid w:val="00CA60A2"/>
    <w:rsid w:val="00CA61CE"/>
    <w:rsid w:val="00CA7FD3"/>
    <w:rsid w:val="00CB096F"/>
    <w:rsid w:val="00CB3211"/>
    <w:rsid w:val="00CB4C58"/>
    <w:rsid w:val="00CB5AF3"/>
    <w:rsid w:val="00CB5D1F"/>
    <w:rsid w:val="00CB74D6"/>
    <w:rsid w:val="00CB7DCF"/>
    <w:rsid w:val="00CC15F2"/>
    <w:rsid w:val="00CC1F83"/>
    <w:rsid w:val="00CC2659"/>
    <w:rsid w:val="00CC2AC9"/>
    <w:rsid w:val="00CC2BB0"/>
    <w:rsid w:val="00CC3417"/>
    <w:rsid w:val="00CC5908"/>
    <w:rsid w:val="00CC5DBB"/>
    <w:rsid w:val="00CC6158"/>
    <w:rsid w:val="00CC6497"/>
    <w:rsid w:val="00CC68C7"/>
    <w:rsid w:val="00CC78A7"/>
    <w:rsid w:val="00CC7CE7"/>
    <w:rsid w:val="00CD0B07"/>
    <w:rsid w:val="00CD3791"/>
    <w:rsid w:val="00CD478C"/>
    <w:rsid w:val="00CD4CE0"/>
    <w:rsid w:val="00CD5DAD"/>
    <w:rsid w:val="00CE03DC"/>
    <w:rsid w:val="00CE1C10"/>
    <w:rsid w:val="00CE5922"/>
    <w:rsid w:val="00CE6555"/>
    <w:rsid w:val="00CE6980"/>
    <w:rsid w:val="00CF2B2F"/>
    <w:rsid w:val="00CF34D2"/>
    <w:rsid w:val="00CF42B0"/>
    <w:rsid w:val="00CF5F5E"/>
    <w:rsid w:val="00D00022"/>
    <w:rsid w:val="00D004E9"/>
    <w:rsid w:val="00D00937"/>
    <w:rsid w:val="00D009BB"/>
    <w:rsid w:val="00D016B6"/>
    <w:rsid w:val="00D01B1C"/>
    <w:rsid w:val="00D01C70"/>
    <w:rsid w:val="00D0283E"/>
    <w:rsid w:val="00D03310"/>
    <w:rsid w:val="00D039E2"/>
    <w:rsid w:val="00D03D8B"/>
    <w:rsid w:val="00D03EFD"/>
    <w:rsid w:val="00D03FF3"/>
    <w:rsid w:val="00D05C04"/>
    <w:rsid w:val="00D069A9"/>
    <w:rsid w:val="00D06D9F"/>
    <w:rsid w:val="00D07753"/>
    <w:rsid w:val="00D118F0"/>
    <w:rsid w:val="00D126DB"/>
    <w:rsid w:val="00D12A43"/>
    <w:rsid w:val="00D12A51"/>
    <w:rsid w:val="00D14B34"/>
    <w:rsid w:val="00D156E6"/>
    <w:rsid w:val="00D207EF"/>
    <w:rsid w:val="00D21244"/>
    <w:rsid w:val="00D2212F"/>
    <w:rsid w:val="00D222C3"/>
    <w:rsid w:val="00D224A5"/>
    <w:rsid w:val="00D2273B"/>
    <w:rsid w:val="00D22DFE"/>
    <w:rsid w:val="00D22F68"/>
    <w:rsid w:val="00D262F5"/>
    <w:rsid w:val="00D2739C"/>
    <w:rsid w:val="00D30751"/>
    <w:rsid w:val="00D30B0E"/>
    <w:rsid w:val="00D30F72"/>
    <w:rsid w:val="00D31CBB"/>
    <w:rsid w:val="00D32988"/>
    <w:rsid w:val="00D32D81"/>
    <w:rsid w:val="00D33954"/>
    <w:rsid w:val="00D34262"/>
    <w:rsid w:val="00D34473"/>
    <w:rsid w:val="00D3619A"/>
    <w:rsid w:val="00D3698D"/>
    <w:rsid w:val="00D37C5F"/>
    <w:rsid w:val="00D40831"/>
    <w:rsid w:val="00D422A5"/>
    <w:rsid w:val="00D42919"/>
    <w:rsid w:val="00D42B2E"/>
    <w:rsid w:val="00D45E3C"/>
    <w:rsid w:val="00D511F8"/>
    <w:rsid w:val="00D52A5E"/>
    <w:rsid w:val="00D53EDD"/>
    <w:rsid w:val="00D54283"/>
    <w:rsid w:val="00D542BB"/>
    <w:rsid w:val="00D564BB"/>
    <w:rsid w:val="00D5696D"/>
    <w:rsid w:val="00D60C78"/>
    <w:rsid w:val="00D6262F"/>
    <w:rsid w:val="00D62A2C"/>
    <w:rsid w:val="00D65951"/>
    <w:rsid w:val="00D6599A"/>
    <w:rsid w:val="00D667F7"/>
    <w:rsid w:val="00D66C8F"/>
    <w:rsid w:val="00D676B2"/>
    <w:rsid w:val="00D677A2"/>
    <w:rsid w:val="00D70A5F"/>
    <w:rsid w:val="00D70CDF"/>
    <w:rsid w:val="00D72704"/>
    <w:rsid w:val="00D72CF2"/>
    <w:rsid w:val="00D72D90"/>
    <w:rsid w:val="00D72FF0"/>
    <w:rsid w:val="00D738AD"/>
    <w:rsid w:val="00D74590"/>
    <w:rsid w:val="00D759ED"/>
    <w:rsid w:val="00D760C3"/>
    <w:rsid w:val="00D77FC0"/>
    <w:rsid w:val="00D82B93"/>
    <w:rsid w:val="00D82FD4"/>
    <w:rsid w:val="00D8312A"/>
    <w:rsid w:val="00D83539"/>
    <w:rsid w:val="00D84113"/>
    <w:rsid w:val="00D8486A"/>
    <w:rsid w:val="00D84F87"/>
    <w:rsid w:val="00D84FE9"/>
    <w:rsid w:val="00D853A8"/>
    <w:rsid w:val="00D85C1A"/>
    <w:rsid w:val="00D85DA8"/>
    <w:rsid w:val="00D8617B"/>
    <w:rsid w:val="00D86451"/>
    <w:rsid w:val="00D8718F"/>
    <w:rsid w:val="00D87554"/>
    <w:rsid w:val="00D87973"/>
    <w:rsid w:val="00D87BA4"/>
    <w:rsid w:val="00D90715"/>
    <w:rsid w:val="00D908F9"/>
    <w:rsid w:val="00D9113D"/>
    <w:rsid w:val="00D91512"/>
    <w:rsid w:val="00D91661"/>
    <w:rsid w:val="00D92C74"/>
    <w:rsid w:val="00D930AD"/>
    <w:rsid w:val="00D93C8B"/>
    <w:rsid w:val="00D93F5F"/>
    <w:rsid w:val="00D9404F"/>
    <w:rsid w:val="00D94069"/>
    <w:rsid w:val="00D94546"/>
    <w:rsid w:val="00D95679"/>
    <w:rsid w:val="00D96D22"/>
    <w:rsid w:val="00D9768D"/>
    <w:rsid w:val="00DA14F8"/>
    <w:rsid w:val="00DA1F3C"/>
    <w:rsid w:val="00DA2A43"/>
    <w:rsid w:val="00DA4760"/>
    <w:rsid w:val="00DA4FB3"/>
    <w:rsid w:val="00DA5DF4"/>
    <w:rsid w:val="00DA6275"/>
    <w:rsid w:val="00DA62AE"/>
    <w:rsid w:val="00DA6CA4"/>
    <w:rsid w:val="00DA74F3"/>
    <w:rsid w:val="00DB02E0"/>
    <w:rsid w:val="00DB06A1"/>
    <w:rsid w:val="00DB262B"/>
    <w:rsid w:val="00DB2EFE"/>
    <w:rsid w:val="00DB2F95"/>
    <w:rsid w:val="00DB3B82"/>
    <w:rsid w:val="00DB46A1"/>
    <w:rsid w:val="00DB52C6"/>
    <w:rsid w:val="00DB5ACE"/>
    <w:rsid w:val="00DB5CCF"/>
    <w:rsid w:val="00DC11B3"/>
    <w:rsid w:val="00DC1329"/>
    <w:rsid w:val="00DC145B"/>
    <w:rsid w:val="00DC1AC2"/>
    <w:rsid w:val="00DC1AF8"/>
    <w:rsid w:val="00DC5377"/>
    <w:rsid w:val="00DC53CF"/>
    <w:rsid w:val="00DC5DD2"/>
    <w:rsid w:val="00DC607D"/>
    <w:rsid w:val="00DC72D8"/>
    <w:rsid w:val="00DC776D"/>
    <w:rsid w:val="00DD0E0D"/>
    <w:rsid w:val="00DD2403"/>
    <w:rsid w:val="00DD2A82"/>
    <w:rsid w:val="00DD2FC5"/>
    <w:rsid w:val="00DD49CC"/>
    <w:rsid w:val="00DD4F6A"/>
    <w:rsid w:val="00DD4FBB"/>
    <w:rsid w:val="00DD5325"/>
    <w:rsid w:val="00DD532E"/>
    <w:rsid w:val="00DD56E3"/>
    <w:rsid w:val="00DD5A1A"/>
    <w:rsid w:val="00DD5B9F"/>
    <w:rsid w:val="00DD6C01"/>
    <w:rsid w:val="00DE0A98"/>
    <w:rsid w:val="00DE100E"/>
    <w:rsid w:val="00DE1FA0"/>
    <w:rsid w:val="00DE399D"/>
    <w:rsid w:val="00DE7924"/>
    <w:rsid w:val="00DF0BCB"/>
    <w:rsid w:val="00DF1869"/>
    <w:rsid w:val="00DF1990"/>
    <w:rsid w:val="00DF1BFA"/>
    <w:rsid w:val="00DF1CA3"/>
    <w:rsid w:val="00DF21EB"/>
    <w:rsid w:val="00DF24FD"/>
    <w:rsid w:val="00DF253E"/>
    <w:rsid w:val="00DF5125"/>
    <w:rsid w:val="00DF577E"/>
    <w:rsid w:val="00DF5B76"/>
    <w:rsid w:val="00DF5BDB"/>
    <w:rsid w:val="00DF5BE2"/>
    <w:rsid w:val="00DF6E1B"/>
    <w:rsid w:val="00DF6EAD"/>
    <w:rsid w:val="00DF7405"/>
    <w:rsid w:val="00E00D2C"/>
    <w:rsid w:val="00E01E17"/>
    <w:rsid w:val="00E022F5"/>
    <w:rsid w:val="00E024F0"/>
    <w:rsid w:val="00E026B7"/>
    <w:rsid w:val="00E02766"/>
    <w:rsid w:val="00E034EA"/>
    <w:rsid w:val="00E0369F"/>
    <w:rsid w:val="00E04510"/>
    <w:rsid w:val="00E0467A"/>
    <w:rsid w:val="00E05D85"/>
    <w:rsid w:val="00E06089"/>
    <w:rsid w:val="00E07470"/>
    <w:rsid w:val="00E07D83"/>
    <w:rsid w:val="00E1052C"/>
    <w:rsid w:val="00E109FD"/>
    <w:rsid w:val="00E11887"/>
    <w:rsid w:val="00E12310"/>
    <w:rsid w:val="00E13ABA"/>
    <w:rsid w:val="00E1419A"/>
    <w:rsid w:val="00E14634"/>
    <w:rsid w:val="00E20A5A"/>
    <w:rsid w:val="00E23B1B"/>
    <w:rsid w:val="00E244D5"/>
    <w:rsid w:val="00E245BA"/>
    <w:rsid w:val="00E250AD"/>
    <w:rsid w:val="00E2601D"/>
    <w:rsid w:val="00E262BC"/>
    <w:rsid w:val="00E268B3"/>
    <w:rsid w:val="00E26E16"/>
    <w:rsid w:val="00E27AFF"/>
    <w:rsid w:val="00E27F3E"/>
    <w:rsid w:val="00E324E0"/>
    <w:rsid w:val="00E3323E"/>
    <w:rsid w:val="00E33271"/>
    <w:rsid w:val="00E33DA6"/>
    <w:rsid w:val="00E33DC2"/>
    <w:rsid w:val="00E3487F"/>
    <w:rsid w:val="00E36BA2"/>
    <w:rsid w:val="00E37D13"/>
    <w:rsid w:val="00E37F1A"/>
    <w:rsid w:val="00E40F48"/>
    <w:rsid w:val="00E411D7"/>
    <w:rsid w:val="00E41490"/>
    <w:rsid w:val="00E415FA"/>
    <w:rsid w:val="00E41714"/>
    <w:rsid w:val="00E41D48"/>
    <w:rsid w:val="00E420B6"/>
    <w:rsid w:val="00E42DCD"/>
    <w:rsid w:val="00E434FC"/>
    <w:rsid w:val="00E43AFC"/>
    <w:rsid w:val="00E444F9"/>
    <w:rsid w:val="00E447A5"/>
    <w:rsid w:val="00E52579"/>
    <w:rsid w:val="00E528CD"/>
    <w:rsid w:val="00E53951"/>
    <w:rsid w:val="00E53B99"/>
    <w:rsid w:val="00E54D47"/>
    <w:rsid w:val="00E552E7"/>
    <w:rsid w:val="00E55596"/>
    <w:rsid w:val="00E55CEF"/>
    <w:rsid w:val="00E566C5"/>
    <w:rsid w:val="00E566F9"/>
    <w:rsid w:val="00E56FA1"/>
    <w:rsid w:val="00E57081"/>
    <w:rsid w:val="00E578DF"/>
    <w:rsid w:val="00E57A14"/>
    <w:rsid w:val="00E614B1"/>
    <w:rsid w:val="00E6225C"/>
    <w:rsid w:val="00E6424C"/>
    <w:rsid w:val="00E64806"/>
    <w:rsid w:val="00E663A2"/>
    <w:rsid w:val="00E703EE"/>
    <w:rsid w:val="00E70F8A"/>
    <w:rsid w:val="00E71BAD"/>
    <w:rsid w:val="00E71E10"/>
    <w:rsid w:val="00E721A3"/>
    <w:rsid w:val="00E73F55"/>
    <w:rsid w:val="00E75CFA"/>
    <w:rsid w:val="00E75DAC"/>
    <w:rsid w:val="00E76197"/>
    <w:rsid w:val="00E76BA7"/>
    <w:rsid w:val="00E77160"/>
    <w:rsid w:val="00E77CBA"/>
    <w:rsid w:val="00E77D48"/>
    <w:rsid w:val="00E77F7E"/>
    <w:rsid w:val="00E801F4"/>
    <w:rsid w:val="00E81319"/>
    <w:rsid w:val="00E81353"/>
    <w:rsid w:val="00E81857"/>
    <w:rsid w:val="00E81E39"/>
    <w:rsid w:val="00E82332"/>
    <w:rsid w:val="00E8271B"/>
    <w:rsid w:val="00E831C0"/>
    <w:rsid w:val="00E838F0"/>
    <w:rsid w:val="00E8596F"/>
    <w:rsid w:val="00E87E04"/>
    <w:rsid w:val="00E87E55"/>
    <w:rsid w:val="00E90124"/>
    <w:rsid w:val="00E918A0"/>
    <w:rsid w:val="00E925DC"/>
    <w:rsid w:val="00E92D96"/>
    <w:rsid w:val="00E9361C"/>
    <w:rsid w:val="00E93DA2"/>
    <w:rsid w:val="00E947F0"/>
    <w:rsid w:val="00E9500D"/>
    <w:rsid w:val="00E95A1B"/>
    <w:rsid w:val="00E96756"/>
    <w:rsid w:val="00E9688B"/>
    <w:rsid w:val="00E975B0"/>
    <w:rsid w:val="00E97705"/>
    <w:rsid w:val="00E97F5B"/>
    <w:rsid w:val="00EA148F"/>
    <w:rsid w:val="00EA25C5"/>
    <w:rsid w:val="00EA2A7D"/>
    <w:rsid w:val="00EA2E4E"/>
    <w:rsid w:val="00EA3854"/>
    <w:rsid w:val="00EA560D"/>
    <w:rsid w:val="00EA5D42"/>
    <w:rsid w:val="00EA6172"/>
    <w:rsid w:val="00EA6E64"/>
    <w:rsid w:val="00EA6E65"/>
    <w:rsid w:val="00EA738E"/>
    <w:rsid w:val="00EB0050"/>
    <w:rsid w:val="00EB125C"/>
    <w:rsid w:val="00EB12C3"/>
    <w:rsid w:val="00EB19FE"/>
    <w:rsid w:val="00EB331F"/>
    <w:rsid w:val="00EB4170"/>
    <w:rsid w:val="00EB4C9E"/>
    <w:rsid w:val="00EB721E"/>
    <w:rsid w:val="00EB730D"/>
    <w:rsid w:val="00EB75A4"/>
    <w:rsid w:val="00EC0AE8"/>
    <w:rsid w:val="00EC0E7D"/>
    <w:rsid w:val="00EC103F"/>
    <w:rsid w:val="00EC1F31"/>
    <w:rsid w:val="00EC2C98"/>
    <w:rsid w:val="00EC5298"/>
    <w:rsid w:val="00EC63A0"/>
    <w:rsid w:val="00EC6735"/>
    <w:rsid w:val="00EC68F1"/>
    <w:rsid w:val="00EC6D89"/>
    <w:rsid w:val="00EC7F53"/>
    <w:rsid w:val="00ED08C2"/>
    <w:rsid w:val="00ED13E2"/>
    <w:rsid w:val="00ED1500"/>
    <w:rsid w:val="00ED19D3"/>
    <w:rsid w:val="00ED2351"/>
    <w:rsid w:val="00ED3063"/>
    <w:rsid w:val="00ED3178"/>
    <w:rsid w:val="00ED3BA4"/>
    <w:rsid w:val="00ED3F79"/>
    <w:rsid w:val="00ED450D"/>
    <w:rsid w:val="00ED46E7"/>
    <w:rsid w:val="00ED47AA"/>
    <w:rsid w:val="00ED575A"/>
    <w:rsid w:val="00ED5F59"/>
    <w:rsid w:val="00ED6445"/>
    <w:rsid w:val="00ED65E7"/>
    <w:rsid w:val="00ED66A5"/>
    <w:rsid w:val="00ED6C6B"/>
    <w:rsid w:val="00ED735A"/>
    <w:rsid w:val="00EE0E0D"/>
    <w:rsid w:val="00EF1D70"/>
    <w:rsid w:val="00EF3680"/>
    <w:rsid w:val="00EF3D72"/>
    <w:rsid w:val="00EF3F6B"/>
    <w:rsid w:val="00EF4C82"/>
    <w:rsid w:val="00EF60A8"/>
    <w:rsid w:val="00EF6E03"/>
    <w:rsid w:val="00EF6E7E"/>
    <w:rsid w:val="00EF7BD5"/>
    <w:rsid w:val="00F01725"/>
    <w:rsid w:val="00F022D3"/>
    <w:rsid w:val="00F04310"/>
    <w:rsid w:val="00F057E6"/>
    <w:rsid w:val="00F05CEE"/>
    <w:rsid w:val="00F0671B"/>
    <w:rsid w:val="00F06A6F"/>
    <w:rsid w:val="00F06DFB"/>
    <w:rsid w:val="00F0711D"/>
    <w:rsid w:val="00F07184"/>
    <w:rsid w:val="00F07255"/>
    <w:rsid w:val="00F07F3A"/>
    <w:rsid w:val="00F108B6"/>
    <w:rsid w:val="00F12F1C"/>
    <w:rsid w:val="00F154BA"/>
    <w:rsid w:val="00F157AD"/>
    <w:rsid w:val="00F15B02"/>
    <w:rsid w:val="00F17B8A"/>
    <w:rsid w:val="00F20326"/>
    <w:rsid w:val="00F21268"/>
    <w:rsid w:val="00F21C75"/>
    <w:rsid w:val="00F222AA"/>
    <w:rsid w:val="00F224A4"/>
    <w:rsid w:val="00F2285C"/>
    <w:rsid w:val="00F23511"/>
    <w:rsid w:val="00F25D83"/>
    <w:rsid w:val="00F26958"/>
    <w:rsid w:val="00F26E40"/>
    <w:rsid w:val="00F27537"/>
    <w:rsid w:val="00F27B51"/>
    <w:rsid w:val="00F30095"/>
    <w:rsid w:val="00F30835"/>
    <w:rsid w:val="00F309C1"/>
    <w:rsid w:val="00F30B51"/>
    <w:rsid w:val="00F30C81"/>
    <w:rsid w:val="00F31D8F"/>
    <w:rsid w:val="00F31DB7"/>
    <w:rsid w:val="00F3302A"/>
    <w:rsid w:val="00F34705"/>
    <w:rsid w:val="00F35057"/>
    <w:rsid w:val="00F36B6A"/>
    <w:rsid w:val="00F36BD0"/>
    <w:rsid w:val="00F36E2D"/>
    <w:rsid w:val="00F375D3"/>
    <w:rsid w:val="00F37C52"/>
    <w:rsid w:val="00F37E4B"/>
    <w:rsid w:val="00F40301"/>
    <w:rsid w:val="00F40CB6"/>
    <w:rsid w:val="00F413AF"/>
    <w:rsid w:val="00F41C65"/>
    <w:rsid w:val="00F449D3"/>
    <w:rsid w:val="00F45107"/>
    <w:rsid w:val="00F4515C"/>
    <w:rsid w:val="00F45787"/>
    <w:rsid w:val="00F47601"/>
    <w:rsid w:val="00F47A93"/>
    <w:rsid w:val="00F507A2"/>
    <w:rsid w:val="00F51283"/>
    <w:rsid w:val="00F51EE1"/>
    <w:rsid w:val="00F524ED"/>
    <w:rsid w:val="00F52AE7"/>
    <w:rsid w:val="00F5362C"/>
    <w:rsid w:val="00F53D19"/>
    <w:rsid w:val="00F5409A"/>
    <w:rsid w:val="00F54B39"/>
    <w:rsid w:val="00F557CC"/>
    <w:rsid w:val="00F55D41"/>
    <w:rsid w:val="00F55E94"/>
    <w:rsid w:val="00F56415"/>
    <w:rsid w:val="00F566B6"/>
    <w:rsid w:val="00F56AFF"/>
    <w:rsid w:val="00F6097A"/>
    <w:rsid w:val="00F61856"/>
    <w:rsid w:val="00F62472"/>
    <w:rsid w:val="00F64E1A"/>
    <w:rsid w:val="00F656A8"/>
    <w:rsid w:val="00F6584B"/>
    <w:rsid w:val="00F65873"/>
    <w:rsid w:val="00F658BD"/>
    <w:rsid w:val="00F65B32"/>
    <w:rsid w:val="00F70F0A"/>
    <w:rsid w:val="00F71D08"/>
    <w:rsid w:val="00F731A6"/>
    <w:rsid w:val="00F73A6E"/>
    <w:rsid w:val="00F73C83"/>
    <w:rsid w:val="00F74BCE"/>
    <w:rsid w:val="00F759BE"/>
    <w:rsid w:val="00F76775"/>
    <w:rsid w:val="00F770B1"/>
    <w:rsid w:val="00F80FAB"/>
    <w:rsid w:val="00F82CD3"/>
    <w:rsid w:val="00F839A0"/>
    <w:rsid w:val="00F85DC4"/>
    <w:rsid w:val="00F92014"/>
    <w:rsid w:val="00F92224"/>
    <w:rsid w:val="00F924BE"/>
    <w:rsid w:val="00F92D72"/>
    <w:rsid w:val="00F96549"/>
    <w:rsid w:val="00F97877"/>
    <w:rsid w:val="00FA04CF"/>
    <w:rsid w:val="00FA07D7"/>
    <w:rsid w:val="00FA167E"/>
    <w:rsid w:val="00FA25D8"/>
    <w:rsid w:val="00FA3C6F"/>
    <w:rsid w:val="00FA408D"/>
    <w:rsid w:val="00FA4E7B"/>
    <w:rsid w:val="00FA5314"/>
    <w:rsid w:val="00FA60DA"/>
    <w:rsid w:val="00FA7BE2"/>
    <w:rsid w:val="00FA7FCE"/>
    <w:rsid w:val="00FB19E0"/>
    <w:rsid w:val="00FB1ECB"/>
    <w:rsid w:val="00FB29B6"/>
    <w:rsid w:val="00FB3B73"/>
    <w:rsid w:val="00FB4169"/>
    <w:rsid w:val="00FB431C"/>
    <w:rsid w:val="00FB613A"/>
    <w:rsid w:val="00FB6F96"/>
    <w:rsid w:val="00FB757E"/>
    <w:rsid w:val="00FC0547"/>
    <w:rsid w:val="00FC2821"/>
    <w:rsid w:val="00FC3287"/>
    <w:rsid w:val="00FC32A4"/>
    <w:rsid w:val="00FC336C"/>
    <w:rsid w:val="00FC339B"/>
    <w:rsid w:val="00FC3506"/>
    <w:rsid w:val="00FC50A0"/>
    <w:rsid w:val="00FC6D0E"/>
    <w:rsid w:val="00FC6DD4"/>
    <w:rsid w:val="00FC7431"/>
    <w:rsid w:val="00FD03EA"/>
    <w:rsid w:val="00FD0490"/>
    <w:rsid w:val="00FD0D5E"/>
    <w:rsid w:val="00FD0EE2"/>
    <w:rsid w:val="00FD1589"/>
    <w:rsid w:val="00FD2924"/>
    <w:rsid w:val="00FD2A65"/>
    <w:rsid w:val="00FD37E2"/>
    <w:rsid w:val="00FD58D3"/>
    <w:rsid w:val="00FD5D1C"/>
    <w:rsid w:val="00FE01CA"/>
    <w:rsid w:val="00FE0FE5"/>
    <w:rsid w:val="00FE213D"/>
    <w:rsid w:val="00FE2D93"/>
    <w:rsid w:val="00FE40AE"/>
    <w:rsid w:val="00FE4259"/>
    <w:rsid w:val="00FE4544"/>
    <w:rsid w:val="00FE4BF4"/>
    <w:rsid w:val="00FE517B"/>
    <w:rsid w:val="00FE5227"/>
    <w:rsid w:val="00FE529A"/>
    <w:rsid w:val="00FE52AF"/>
    <w:rsid w:val="00FE5DAA"/>
    <w:rsid w:val="00FE683B"/>
    <w:rsid w:val="00FE7FC7"/>
    <w:rsid w:val="00FF100B"/>
    <w:rsid w:val="00FF209F"/>
    <w:rsid w:val="00FF2121"/>
    <w:rsid w:val="00FF294C"/>
    <w:rsid w:val="00FF33F6"/>
    <w:rsid w:val="00FF4C1F"/>
    <w:rsid w:val="00FF5A43"/>
    <w:rsid w:val="00FF5CE1"/>
    <w:rsid w:val="00FF5E03"/>
    <w:rsid w:val="00FF75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37"/>
    <w:pPr>
      <w:widowControl w:val="0"/>
      <w:adjustRightInd w:val="0"/>
      <w:spacing w:line="360" w:lineRule="atLeast"/>
      <w:jc w:val="both"/>
      <w:textAlignment w:val="baseline"/>
    </w:pPr>
    <w:rPr>
      <w:sz w:val="24"/>
      <w:szCs w:val="24"/>
      <w:lang w:eastAsia="en-US"/>
    </w:rPr>
  </w:style>
  <w:style w:type="paragraph" w:styleId="Heading1">
    <w:name w:val="heading 1"/>
    <w:basedOn w:val="Normal"/>
    <w:next w:val="BodyText"/>
    <w:link w:val="Heading1Char"/>
    <w:qFormat/>
    <w:rsid w:val="00170C4F"/>
    <w:pPr>
      <w:keepNext/>
      <w:pageBreakBefore/>
      <w:numPr>
        <w:numId w:val="7"/>
      </w:numPr>
      <w:spacing w:after="400" w:line="280" w:lineRule="atLeast"/>
      <w:outlineLvl w:val="0"/>
    </w:pPr>
    <w:rPr>
      <w:rFonts w:ascii="Arial" w:hAnsi="Arial"/>
      <w:b/>
      <w:kern w:val="28"/>
      <w:sz w:val="36"/>
      <w:szCs w:val="36"/>
    </w:rPr>
  </w:style>
  <w:style w:type="paragraph" w:styleId="Heading2">
    <w:name w:val="heading 2"/>
    <w:basedOn w:val="Normal"/>
    <w:next w:val="BodyText"/>
    <w:link w:val="Heading2Char"/>
    <w:qFormat/>
    <w:rsid w:val="00170C4F"/>
    <w:pPr>
      <w:keepNext/>
      <w:spacing w:before="720" w:line="280" w:lineRule="atLeast"/>
      <w:outlineLvl w:val="1"/>
    </w:pPr>
    <w:rPr>
      <w:rFonts w:ascii="Arial" w:hAnsi="Arial"/>
      <w:b/>
      <w:sz w:val="28"/>
      <w:szCs w:val="28"/>
    </w:rPr>
  </w:style>
  <w:style w:type="paragraph" w:styleId="Heading3">
    <w:name w:val="heading 3"/>
    <w:basedOn w:val="Normal"/>
    <w:next w:val="BodyText"/>
    <w:link w:val="Heading3Char"/>
    <w:qFormat/>
    <w:rsid w:val="00170C4F"/>
    <w:pPr>
      <w:keepNext/>
      <w:spacing w:before="400" w:line="280" w:lineRule="atLeast"/>
      <w:ind w:left="2268"/>
      <w:outlineLvl w:val="2"/>
    </w:pPr>
    <w:rPr>
      <w:rFonts w:ascii="Arial" w:hAnsi="Arial"/>
      <w:b/>
    </w:rPr>
  </w:style>
  <w:style w:type="paragraph" w:styleId="Heading4">
    <w:name w:val="heading 4"/>
    <w:basedOn w:val="Normal"/>
    <w:next w:val="Normal"/>
    <w:link w:val="Heading4Char"/>
    <w:qFormat/>
    <w:rsid w:val="00170C4F"/>
    <w:pPr>
      <w:keepNext/>
      <w:spacing w:before="280" w:line="280" w:lineRule="atLeast"/>
      <w:ind w:left="2268"/>
      <w:outlineLvl w:val="3"/>
    </w:pPr>
    <w:rPr>
      <w:rFonts w:ascii="Arial" w:hAnsi="Arial"/>
      <w:b/>
      <w:sz w:val="20"/>
      <w:szCs w:val="22"/>
    </w:rPr>
  </w:style>
  <w:style w:type="paragraph" w:styleId="Heading5">
    <w:name w:val="heading 5"/>
    <w:basedOn w:val="Normal"/>
    <w:next w:val="Normal"/>
    <w:link w:val="Heading5Char"/>
    <w:qFormat/>
    <w:rsid w:val="00170C4F"/>
    <w:pPr>
      <w:keepNext/>
      <w:spacing w:before="280" w:line="280" w:lineRule="atLeast"/>
      <w:ind w:left="2268"/>
      <w:outlineLvl w:val="4"/>
    </w:pPr>
    <w:rPr>
      <w:rFonts w:ascii="Arial" w:hAnsi="Arial"/>
      <w:i/>
      <w:sz w:val="20"/>
      <w:szCs w:val="20"/>
    </w:rPr>
  </w:style>
  <w:style w:type="paragraph" w:styleId="Heading6">
    <w:name w:val="heading 6"/>
    <w:basedOn w:val="Normal"/>
    <w:next w:val="Normal"/>
    <w:link w:val="Heading6Char"/>
    <w:qFormat/>
    <w:rsid w:val="00170C4F"/>
    <w:pPr>
      <w:keepNext/>
      <w:spacing w:before="200"/>
      <w:ind w:left="992"/>
      <w:outlineLvl w:val="5"/>
    </w:pPr>
    <w:rPr>
      <w:rFonts w:ascii="HelveticaNeue LT 57 CnObl" w:hAnsi="HelveticaNeue LT 57 CnObl"/>
      <w:bCs/>
      <w:sz w:val="21"/>
      <w:szCs w:val="21"/>
      <w:lang w:val="en-ZW"/>
    </w:rPr>
  </w:style>
  <w:style w:type="paragraph" w:styleId="Heading7">
    <w:name w:val="heading 7"/>
    <w:next w:val="Normal"/>
    <w:link w:val="Heading7Char"/>
    <w:qFormat/>
    <w:rsid w:val="00170C4F"/>
    <w:pPr>
      <w:widowControl w:val="0"/>
      <w:overflowPunct w:val="0"/>
      <w:autoSpaceDE w:val="0"/>
      <w:autoSpaceDN w:val="0"/>
      <w:adjustRightInd w:val="0"/>
      <w:spacing w:before="240" w:after="60" w:line="360" w:lineRule="atLeast"/>
      <w:jc w:val="both"/>
      <w:textAlignment w:val="baseline"/>
      <w:outlineLvl w:val="6"/>
    </w:pPr>
    <w:rPr>
      <w:rFonts w:ascii="Arial" w:hAnsi="Arial"/>
      <w:b/>
      <w:noProof/>
      <w:sz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0C4F"/>
    <w:pPr>
      <w:numPr>
        <w:numId w:val="8"/>
      </w:numPr>
      <w:spacing w:before="200" w:line="300" w:lineRule="atLeast"/>
    </w:pPr>
    <w:rPr>
      <w:sz w:val="22"/>
      <w:szCs w:val="22"/>
    </w:rPr>
  </w:style>
  <w:style w:type="character" w:customStyle="1" w:styleId="BodyTextChar">
    <w:name w:val="Body Text Char"/>
    <w:link w:val="BodyText"/>
    <w:rsid w:val="00170C4F"/>
    <w:rPr>
      <w:sz w:val="22"/>
      <w:szCs w:val="22"/>
      <w:lang w:eastAsia="en-US"/>
    </w:rPr>
  </w:style>
  <w:style w:type="character" w:customStyle="1" w:styleId="Heading1Char">
    <w:name w:val="Heading 1 Char"/>
    <w:link w:val="Heading1"/>
    <w:rsid w:val="00170C4F"/>
    <w:rPr>
      <w:rFonts w:ascii="Arial" w:hAnsi="Arial"/>
      <w:b/>
      <w:kern w:val="28"/>
      <w:sz w:val="36"/>
      <w:szCs w:val="36"/>
      <w:lang w:eastAsia="en-US"/>
    </w:rPr>
  </w:style>
  <w:style w:type="character" w:customStyle="1" w:styleId="Heading2Char">
    <w:name w:val="Heading 2 Char"/>
    <w:link w:val="Heading2"/>
    <w:rsid w:val="00170C4F"/>
    <w:rPr>
      <w:rFonts w:ascii="Arial" w:hAnsi="Arial" w:cs="Arial"/>
      <w:b/>
      <w:sz w:val="28"/>
      <w:szCs w:val="28"/>
    </w:rPr>
  </w:style>
  <w:style w:type="character" w:customStyle="1" w:styleId="Heading3Char">
    <w:name w:val="Heading 3 Char"/>
    <w:link w:val="Heading3"/>
    <w:rsid w:val="00170C4F"/>
    <w:rPr>
      <w:rFonts w:ascii="Arial" w:hAnsi="Arial" w:cs="Arial"/>
      <w:b/>
      <w:sz w:val="24"/>
      <w:szCs w:val="24"/>
    </w:rPr>
  </w:style>
  <w:style w:type="character" w:customStyle="1" w:styleId="Heading4Char">
    <w:name w:val="Heading 4 Char"/>
    <w:link w:val="Heading4"/>
    <w:rsid w:val="00170C4F"/>
    <w:rPr>
      <w:rFonts w:ascii="Arial" w:hAnsi="Arial" w:cs="Arial"/>
      <w:b/>
      <w:szCs w:val="22"/>
    </w:rPr>
  </w:style>
  <w:style w:type="character" w:customStyle="1" w:styleId="Heading5Char">
    <w:name w:val="Heading 5 Char"/>
    <w:link w:val="Heading5"/>
    <w:rsid w:val="00170C4F"/>
    <w:rPr>
      <w:rFonts w:ascii="Arial" w:hAnsi="Arial" w:cs="Arial"/>
      <w:i/>
    </w:rPr>
  </w:style>
  <w:style w:type="character" w:customStyle="1" w:styleId="Heading6Char">
    <w:name w:val="Heading 6 Char"/>
    <w:link w:val="Heading6"/>
    <w:rsid w:val="00170C4F"/>
    <w:rPr>
      <w:rFonts w:ascii="HelveticaNeue LT 57 CnObl" w:hAnsi="HelveticaNeue LT 57 CnObl"/>
      <w:bCs/>
      <w:sz w:val="21"/>
      <w:szCs w:val="21"/>
      <w:lang w:val="en-ZW"/>
    </w:rPr>
  </w:style>
  <w:style w:type="character" w:customStyle="1" w:styleId="Heading7Char">
    <w:name w:val="Heading 7 Char"/>
    <w:link w:val="Heading7"/>
    <w:rsid w:val="00170C4F"/>
    <w:rPr>
      <w:rFonts w:ascii="Arial" w:hAnsi="Arial"/>
      <w:b/>
      <w:noProof/>
      <w:sz w:val="48"/>
      <w:lang w:val="en-AU" w:eastAsia="en-US" w:bidi="ar-SA"/>
    </w:rPr>
  </w:style>
  <w:style w:type="character" w:styleId="Hyperlink">
    <w:name w:val="Hyperlink"/>
    <w:unhideWhenUsed/>
    <w:rsid w:val="00901B62"/>
    <w:rPr>
      <w:color w:val="0000FF"/>
      <w:u w:val="single"/>
    </w:rPr>
  </w:style>
  <w:style w:type="paragraph" w:customStyle="1" w:styleId="Default">
    <w:name w:val="Default"/>
    <w:rsid w:val="00403263"/>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styleId="ListParagraph">
    <w:name w:val="List Paragraph"/>
    <w:basedOn w:val="Normal"/>
    <w:uiPriority w:val="34"/>
    <w:qFormat/>
    <w:rsid w:val="00403263"/>
    <w:pPr>
      <w:ind w:left="720"/>
      <w:contextualSpacing/>
    </w:pPr>
  </w:style>
  <w:style w:type="character" w:styleId="CommentReference">
    <w:name w:val="annotation reference"/>
    <w:semiHidden/>
    <w:unhideWhenUsed/>
    <w:rsid w:val="00231C86"/>
    <w:rPr>
      <w:sz w:val="16"/>
      <w:szCs w:val="16"/>
    </w:rPr>
  </w:style>
  <w:style w:type="paragraph" w:styleId="CommentText">
    <w:name w:val="annotation text"/>
    <w:basedOn w:val="Normal"/>
    <w:link w:val="CommentTextChar"/>
    <w:semiHidden/>
    <w:unhideWhenUsed/>
    <w:rsid w:val="00231C86"/>
    <w:rPr>
      <w:sz w:val="20"/>
      <w:szCs w:val="20"/>
    </w:rPr>
  </w:style>
  <w:style w:type="character" w:customStyle="1" w:styleId="CommentTextChar">
    <w:name w:val="Comment Text Char"/>
    <w:link w:val="CommentText"/>
    <w:semiHidden/>
    <w:rsid w:val="00231C86"/>
    <w:rPr>
      <w:lang w:eastAsia="en-US"/>
    </w:rPr>
  </w:style>
  <w:style w:type="paragraph" w:styleId="CommentSubject">
    <w:name w:val="annotation subject"/>
    <w:basedOn w:val="CommentText"/>
    <w:next w:val="CommentText"/>
    <w:link w:val="CommentSubjectChar"/>
    <w:semiHidden/>
    <w:unhideWhenUsed/>
    <w:rsid w:val="00231C86"/>
    <w:rPr>
      <w:b/>
      <w:bCs/>
    </w:rPr>
  </w:style>
  <w:style w:type="character" w:customStyle="1" w:styleId="CommentSubjectChar">
    <w:name w:val="Comment Subject Char"/>
    <w:link w:val="CommentSubject"/>
    <w:rsid w:val="00231C86"/>
    <w:rPr>
      <w:b/>
      <w:bCs/>
      <w:lang w:eastAsia="en-US"/>
    </w:rPr>
  </w:style>
  <w:style w:type="paragraph" w:styleId="BalloonText">
    <w:name w:val="Balloon Text"/>
    <w:basedOn w:val="Normal"/>
    <w:link w:val="BalloonTextChar"/>
    <w:uiPriority w:val="99"/>
    <w:semiHidden/>
    <w:unhideWhenUsed/>
    <w:rsid w:val="00231C86"/>
    <w:rPr>
      <w:rFonts w:ascii="Tahoma" w:hAnsi="Tahoma"/>
      <w:sz w:val="16"/>
      <w:szCs w:val="16"/>
    </w:rPr>
  </w:style>
  <w:style w:type="character" w:customStyle="1" w:styleId="BalloonTextChar">
    <w:name w:val="Balloon Text Char"/>
    <w:link w:val="BalloonText"/>
    <w:uiPriority w:val="99"/>
    <w:semiHidden/>
    <w:rsid w:val="00231C86"/>
    <w:rPr>
      <w:rFonts w:ascii="Tahoma" w:hAnsi="Tahoma" w:cs="Tahoma"/>
      <w:sz w:val="16"/>
      <w:szCs w:val="16"/>
      <w:lang w:eastAsia="en-US"/>
    </w:rPr>
  </w:style>
  <w:style w:type="paragraph" w:customStyle="1" w:styleId="MIRBodyText">
    <w:name w:val="MIR Body Text"/>
    <w:basedOn w:val="Normal"/>
    <w:link w:val="MIRBodyTextChar"/>
    <w:qFormat/>
    <w:rsid w:val="000011E7"/>
    <w:pPr>
      <w:numPr>
        <w:numId w:val="1"/>
      </w:numPr>
      <w:tabs>
        <w:tab w:val="left" w:pos="2205"/>
      </w:tabs>
      <w:spacing w:before="200" w:line="300" w:lineRule="atLeast"/>
    </w:pPr>
    <w:rPr>
      <w:sz w:val="22"/>
      <w:szCs w:val="22"/>
      <w:lang w:eastAsia="en-AU"/>
    </w:rPr>
  </w:style>
  <w:style w:type="paragraph" w:customStyle="1" w:styleId="tabletext">
    <w:name w:val="table text"/>
    <w:basedOn w:val="tablehead"/>
    <w:rsid w:val="00170C4F"/>
    <w:pPr>
      <w:keepNext w:val="0"/>
    </w:pPr>
    <w:rPr>
      <w:b w:val="0"/>
    </w:rPr>
  </w:style>
  <w:style w:type="paragraph" w:customStyle="1" w:styleId="tablehead">
    <w:name w:val="table head"/>
    <w:basedOn w:val="Normal"/>
    <w:rsid w:val="00170C4F"/>
    <w:pPr>
      <w:keepNext/>
      <w:spacing w:before="120" w:line="240" w:lineRule="atLeast"/>
    </w:pPr>
    <w:rPr>
      <w:rFonts w:ascii="Arial" w:hAnsi="Arial" w:cs="Arial"/>
      <w:b/>
      <w:sz w:val="18"/>
      <w:szCs w:val="18"/>
      <w:lang w:eastAsia="en-AU"/>
    </w:rPr>
  </w:style>
  <w:style w:type="paragraph" w:customStyle="1" w:styleId="tblnote">
    <w:name w:val="tbl note"/>
    <w:rsid w:val="00170C4F"/>
    <w:pPr>
      <w:widowControl w:val="0"/>
      <w:adjustRightInd w:val="0"/>
      <w:spacing w:before="60" w:line="360" w:lineRule="atLeast"/>
      <w:ind w:left="425"/>
      <w:jc w:val="both"/>
      <w:textAlignment w:val="baseline"/>
    </w:pPr>
    <w:rPr>
      <w:rFonts w:ascii="Arial" w:hAnsi="Arial"/>
      <w:sz w:val="16"/>
      <w:szCs w:val="22"/>
    </w:rPr>
  </w:style>
  <w:style w:type="paragraph" w:styleId="Footer">
    <w:name w:val="footer"/>
    <w:basedOn w:val="Normal"/>
    <w:link w:val="FooterChar"/>
    <w:uiPriority w:val="99"/>
    <w:rsid w:val="00170C4F"/>
    <w:pPr>
      <w:tabs>
        <w:tab w:val="right" w:pos="9070"/>
      </w:tabs>
    </w:pPr>
    <w:rPr>
      <w:rFonts w:ascii="Arial" w:hAnsi="Arial"/>
      <w:sz w:val="16"/>
      <w:szCs w:val="16"/>
    </w:rPr>
  </w:style>
  <w:style w:type="character" w:customStyle="1" w:styleId="FooterChar">
    <w:name w:val="Footer Char"/>
    <w:link w:val="Footer"/>
    <w:uiPriority w:val="99"/>
    <w:rsid w:val="00170C4F"/>
    <w:rPr>
      <w:rFonts w:ascii="Arial" w:hAnsi="Arial"/>
      <w:sz w:val="16"/>
      <w:szCs w:val="16"/>
    </w:rPr>
  </w:style>
  <w:style w:type="paragraph" w:styleId="Header">
    <w:name w:val="header"/>
    <w:basedOn w:val="Normal"/>
    <w:link w:val="HeaderChar"/>
    <w:uiPriority w:val="99"/>
    <w:rsid w:val="00170C4F"/>
    <w:pPr>
      <w:pBdr>
        <w:bottom w:val="single" w:sz="4" w:space="1" w:color="008291"/>
      </w:pBdr>
      <w:tabs>
        <w:tab w:val="right" w:pos="9356"/>
      </w:tabs>
      <w:ind w:left="-85"/>
    </w:pPr>
    <w:rPr>
      <w:rFonts w:ascii="Arial" w:hAnsi="Arial"/>
      <w:caps/>
      <w:color w:val="008291"/>
      <w:sz w:val="16"/>
      <w:szCs w:val="16"/>
    </w:rPr>
  </w:style>
  <w:style w:type="character" w:customStyle="1" w:styleId="HeaderChar">
    <w:name w:val="Header Char"/>
    <w:link w:val="Header"/>
    <w:uiPriority w:val="99"/>
    <w:rsid w:val="00170C4F"/>
    <w:rPr>
      <w:rFonts w:ascii="Arial" w:hAnsi="Arial" w:cs="Arial"/>
      <w:caps/>
      <w:color w:val="008291"/>
      <w:sz w:val="16"/>
      <w:szCs w:val="16"/>
    </w:rPr>
  </w:style>
  <w:style w:type="paragraph" w:styleId="ListBullet">
    <w:name w:val="List Bullet"/>
    <w:basedOn w:val="Normal"/>
    <w:semiHidden/>
    <w:rsid w:val="00170C4F"/>
    <w:pPr>
      <w:numPr>
        <w:numId w:val="4"/>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1"/>
    <w:rsid w:val="00170C4F"/>
    <w:pPr>
      <w:numPr>
        <w:ilvl w:val="1"/>
      </w:numPr>
      <w:tabs>
        <w:tab w:val="clear" w:pos="3119"/>
        <w:tab w:val="num" w:pos="2693"/>
      </w:tabs>
      <w:ind w:left="2693" w:hanging="425"/>
    </w:pPr>
  </w:style>
  <w:style w:type="paragraph" w:customStyle="1" w:styleId="ListNumber1">
    <w:name w:val="List Number1"/>
    <w:basedOn w:val="Normal"/>
    <w:rsid w:val="00170C4F"/>
    <w:pPr>
      <w:numPr>
        <w:numId w:val="2"/>
      </w:numPr>
      <w:spacing w:before="100" w:line="300" w:lineRule="atLeast"/>
    </w:pPr>
    <w:rPr>
      <w:sz w:val="22"/>
      <w:lang w:eastAsia="en-AU"/>
    </w:rPr>
  </w:style>
  <w:style w:type="paragraph" w:customStyle="1" w:styleId="figuretitleindented">
    <w:name w:val="figure title indented"/>
    <w:basedOn w:val="figuretitlefullwidth"/>
    <w:rsid w:val="00170C4F"/>
  </w:style>
  <w:style w:type="paragraph" w:customStyle="1" w:styleId="figuretitlefullwidth">
    <w:name w:val="figure title full width"/>
    <w:basedOn w:val="tabletitlefullwidth"/>
    <w:next w:val="figuretext"/>
    <w:rsid w:val="00170C4F"/>
    <w:rPr>
      <w:szCs w:val="22"/>
    </w:rPr>
  </w:style>
  <w:style w:type="paragraph" w:customStyle="1" w:styleId="tabletitlefullwidth">
    <w:name w:val="table title full width"/>
    <w:basedOn w:val="Normal"/>
    <w:rsid w:val="00170C4F"/>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170C4F"/>
    <w:pPr>
      <w:spacing w:line="240" w:lineRule="atLeast"/>
    </w:pPr>
    <w:rPr>
      <w:rFonts w:ascii="Arial" w:hAnsi="Arial" w:cs="Arial"/>
      <w:sz w:val="18"/>
      <w:szCs w:val="18"/>
      <w:lang w:eastAsia="en-AU"/>
    </w:rPr>
  </w:style>
  <w:style w:type="paragraph" w:customStyle="1" w:styleId="tbltext">
    <w:name w:val="tbl text"/>
    <w:basedOn w:val="Bodytextplain"/>
    <w:uiPriority w:val="99"/>
    <w:rsid w:val="00170C4F"/>
    <w:pPr>
      <w:spacing w:before="120" w:line="240" w:lineRule="atLeast"/>
      <w:ind w:left="0"/>
      <w:jc w:val="left"/>
    </w:pPr>
    <w:rPr>
      <w:rFonts w:ascii="Arial" w:hAnsi="Arial" w:cs="Arial"/>
      <w:sz w:val="18"/>
      <w:szCs w:val="18"/>
    </w:rPr>
  </w:style>
  <w:style w:type="paragraph" w:customStyle="1" w:styleId="Bodytextplain">
    <w:name w:val="Body text plain"/>
    <w:basedOn w:val="BodyText"/>
    <w:link w:val="BodytextplainChar"/>
    <w:rsid w:val="00170C4F"/>
    <w:pPr>
      <w:numPr>
        <w:numId w:val="0"/>
      </w:numPr>
      <w:ind w:left="2268"/>
    </w:pPr>
  </w:style>
  <w:style w:type="character" w:customStyle="1" w:styleId="BodytextplainChar">
    <w:name w:val="Body text plain Char"/>
    <w:basedOn w:val="BodyTextChar"/>
    <w:link w:val="Bodytextplain"/>
    <w:rsid w:val="00170C4F"/>
    <w:rPr>
      <w:sz w:val="22"/>
      <w:szCs w:val="22"/>
      <w:lang w:eastAsia="en-US"/>
    </w:rPr>
  </w:style>
  <w:style w:type="paragraph" w:styleId="ListBullet2">
    <w:name w:val="List Bullet 2"/>
    <w:basedOn w:val="Normal"/>
    <w:autoRedefine/>
    <w:semiHidden/>
    <w:rsid w:val="00170C4F"/>
    <w:pPr>
      <w:numPr>
        <w:numId w:val="11"/>
      </w:numPr>
      <w:tabs>
        <w:tab w:val="clear" w:pos="851"/>
        <w:tab w:val="left" w:pos="3119"/>
      </w:tabs>
      <w:spacing w:after="240"/>
      <w:ind w:left="3118" w:hanging="425"/>
    </w:pPr>
    <w:rPr>
      <w:sz w:val="22"/>
      <w:szCs w:val="20"/>
      <w:lang w:eastAsia="en-AU"/>
    </w:rPr>
  </w:style>
  <w:style w:type="paragraph" w:customStyle="1" w:styleId="tablebullet">
    <w:name w:val="table bullet"/>
    <w:basedOn w:val="Normal"/>
    <w:rsid w:val="00170C4F"/>
    <w:pPr>
      <w:numPr>
        <w:numId w:val="3"/>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170C4F"/>
    <w:rPr>
      <w:sz w:val="18"/>
      <w:szCs w:val="20"/>
    </w:rPr>
  </w:style>
  <w:style w:type="character" w:customStyle="1" w:styleId="FootnoteTextChar">
    <w:name w:val="Footnote Text Char"/>
    <w:link w:val="FootnoteText"/>
    <w:semiHidden/>
    <w:rsid w:val="00170C4F"/>
    <w:rPr>
      <w:sz w:val="18"/>
    </w:rPr>
  </w:style>
  <w:style w:type="character" w:styleId="FootnoteReference">
    <w:name w:val="footnote reference"/>
    <w:aliases w:val="(NECG) Footnote Reference"/>
    <w:rsid w:val="00170C4F"/>
    <w:rPr>
      <w:vertAlign w:val="superscript"/>
    </w:rPr>
  </w:style>
  <w:style w:type="paragraph" w:styleId="TOC1">
    <w:name w:val="toc 1"/>
    <w:basedOn w:val="Normal"/>
    <w:next w:val="Normal"/>
    <w:autoRedefine/>
    <w:semiHidden/>
    <w:rsid w:val="00170C4F"/>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semiHidden/>
    <w:rsid w:val="00170C4F"/>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semiHidden/>
    <w:rsid w:val="00170C4F"/>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semiHidden/>
    <w:rsid w:val="00170C4F"/>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rsid w:val="00170C4F"/>
    <w:pPr>
      <w:numPr>
        <w:numId w:val="0"/>
      </w:numPr>
    </w:pPr>
  </w:style>
  <w:style w:type="paragraph" w:customStyle="1" w:styleId="tabletitleindented">
    <w:name w:val="table title indented"/>
    <w:basedOn w:val="tabletitlefullwidth"/>
    <w:rsid w:val="00170C4F"/>
    <w:pPr>
      <w:ind w:left="3260"/>
    </w:pPr>
  </w:style>
  <w:style w:type="paragraph" w:styleId="Caption">
    <w:name w:val="caption"/>
    <w:basedOn w:val="Normal"/>
    <w:next w:val="Normal"/>
    <w:qFormat/>
    <w:rsid w:val="00170C4F"/>
    <w:pPr>
      <w:spacing w:before="120" w:after="120"/>
    </w:pPr>
    <w:rPr>
      <w:b/>
      <w:bCs/>
      <w:sz w:val="20"/>
      <w:szCs w:val="20"/>
      <w:lang w:eastAsia="en-AU"/>
    </w:rPr>
  </w:style>
  <w:style w:type="paragraph" w:customStyle="1" w:styleId="tabledash">
    <w:name w:val="table dash"/>
    <w:basedOn w:val="tablebullet"/>
    <w:rsid w:val="00170C4F"/>
    <w:pPr>
      <w:numPr>
        <w:numId w:val="5"/>
      </w:numPr>
    </w:pPr>
  </w:style>
  <w:style w:type="paragraph" w:customStyle="1" w:styleId="Tablebody">
    <w:name w:val="Table body"/>
    <w:basedOn w:val="Normal"/>
    <w:semiHidden/>
    <w:rsid w:val="00170C4F"/>
    <w:pPr>
      <w:overflowPunct w:val="0"/>
      <w:autoSpaceDE w:val="0"/>
      <w:autoSpaceDN w:val="0"/>
      <w:spacing w:before="40" w:after="120" w:line="260" w:lineRule="atLeast"/>
    </w:pPr>
    <w:rPr>
      <w:rFonts w:ascii="Arial" w:hAnsi="Arial" w:cs="Arial"/>
      <w:sz w:val="20"/>
      <w:szCs w:val="20"/>
    </w:rPr>
  </w:style>
  <w:style w:type="paragraph" w:customStyle="1" w:styleId="KPbold">
    <w:name w:val="KP bold"/>
    <w:basedOn w:val="KPhead"/>
    <w:next w:val="Normal"/>
    <w:rsid w:val="00170C4F"/>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170C4F"/>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170C4F"/>
  </w:style>
  <w:style w:type="character" w:customStyle="1" w:styleId="KPboldChar">
    <w:name w:val="KP bold Char"/>
    <w:rsid w:val="00170C4F"/>
    <w:rPr>
      <w:rFonts w:ascii="Arial" w:hAnsi="Arial" w:cs="Arial"/>
      <w:b/>
      <w:lang w:val="en-AU" w:eastAsia="en-AU" w:bidi="ar-SA"/>
    </w:rPr>
  </w:style>
  <w:style w:type="paragraph" w:customStyle="1" w:styleId="KPbullet">
    <w:name w:val="KP bullet"/>
    <w:basedOn w:val="KPtext"/>
    <w:rsid w:val="00170C4F"/>
    <w:pPr>
      <w:numPr>
        <w:numId w:val="6"/>
      </w:numPr>
      <w:tabs>
        <w:tab w:val="clear" w:pos="2807"/>
        <w:tab w:val="left" w:pos="2665"/>
      </w:tabs>
      <w:spacing w:before="100"/>
      <w:ind w:left="2665" w:hanging="284"/>
    </w:pPr>
    <w:rPr>
      <w:b w:val="0"/>
    </w:rPr>
  </w:style>
  <w:style w:type="paragraph" w:customStyle="1" w:styleId="Note">
    <w:name w:val="Note"/>
    <w:basedOn w:val="BodyText"/>
    <w:next w:val="BodyText"/>
    <w:rsid w:val="00170C4F"/>
    <w:pPr>
      <w:numPr>
        <w:numId w:val="0"/>
      </w:numPr>
      <w:spacing w:line="240" w:lineRule="atLeast"/>
      <w:ind w:left="2693"/>
    </w:pPr>
    <w:rPr>
      <w:sz w:val="18"/>
    </w:rPr>
  </w:style>
  <w:style w:type="paragraph" w:customStyle="1" w:styleId="subparaa">
    <w:name w:val="sub para (a)"/>
    <w:basedOn w:val="BodyText"/>
    <w:rsid w:val="00170C4F"/>
    <w:pPr>
      <w:numPr>
        <w:ilvl w:val="1"/>
      </w:numPr>
      <w:spacing w:before="100"/>
    </w:pPr>
  </w:style>
  <w:style w:type="paragraph" w:customStyle="1" w:styleId="Listdash">
    <w:name w:val="List dash"/>
    <w:basedOn w:val="Normal"/>
    <w:rsid w:val="00170C4F"/>
    <w:pPr>
      <w:numPr>
        <w:numId w:val="9"/>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170C4F"/>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170C4F"/>
    <w:pPr>
      <w:keepNext w:val="0"/>
      <w:keepLines/>
      <w:numPr>
        <w:ilvl w:val="4"/>
        <w:numId w:val="7"/>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170C4F"/>
    <w:pPr>
      <w:numPr>
        <w:ilvl w:val="5"/>
      </w:numPr>
    </w:pPr>
  </w:style>
  <w:style w:type="paragraph" w:customStyle="1" w:styleId="figuretitle">
    <w:name w:val="figure title"/>
    <w:basedOn w:val="Normal"/>
    <w:next w:val="figuretext"/>
    <w:rsid w:val="00170C4F"/>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170C4F"/>
    <w:pPr>
      <w:numPr>
        <w:ilvl w:val="2"/>
      </w:numPr>
    </w:pPr>
  </w:style>
  <w:style w:type="paragraph" w:customStyle="1" w:styleId="DescriptorRG">
    <w:name w:val="Descriptor RG"/>
    <w:basedOn w:val="Normal"/>
    <w:next w:val="Normal"/>
    <w:rsid w:val="00170C4F"/>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iptext">
    <w:name w:val="Tip text"/>
    <w:basedOn w:val="Fronttext"/>
    <w:next w:val="BodyText"/>
    <w:rsid w:val="00170C4F"/>
    <w:rPr>
      <w:vanish/>
      <w:color w:val="800000"/>
    </w:rPr>
  </w:style>
  <w:style w:type="paragraph" w:customStyle="1" w:styleId="Fronttext">
    <w:name w:val="Front text"/>
    <w:basedOn w:val="Bodytextplain"/>
    <w:rsid w:val="00170C4F"/>
    <w:pPr>
      <w:spacing w:line="260" w:lineRule="atLeast"/>
    </w:pPr>
    <w:rPr>
      <w:rFonts w:ascii="Arial" w:hAnsi="Arial" w:cs="Arial"/>
      <w:sz w:val="20"/>
      <w:szCs w:val="20"/>
    </w:rPr>
  </w:style>
  <w:style w:type="paragraph" w:customStyle="1" w:styleId="DescriptorCP">
    <w:name w:val="Descriptor CP"/>
    <w:basedOn w:val="DescriptorRG"/>
    <w:next w:val="Normal"/>
    <w:rsid w:val="00170C4F"/>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170C4F"/>
    <w:pPr>
      <w:numPr>
        <w:ilvl w:val="5"/>
        <w:numId w:val="10"/>
      </w:numPr>
      <w:tabs>
        <w:tab w:val="clear" w:pos="2693"/>
      </w:tabs>
      <w:spacing w:before="120"/>
      <w:ind w:left="4320" w:hanging="180"/>
    </w:pPr>
  </w:style>
  <w:style w:type="paragraph" w:customStyle="1" w:styleId="Frontheading">
    <w:name w:val="Front heading"/>
    <w:basedOn w:val="Heading3"/>
    <w:next w:val="Fronttext"/>
    <w:rsid w:val="00170C4F"/>
  </w:style>
  <w:style w:type="paragraph" w:customStyle="1" w:styleId="Blockquote">
    <w:name w:val="Block quote"/>
    <w:basedOn w:val="Bodytextplain"/>
    <w:rsid w:val="00170C4F"/>
    <w:pPr>
      <w:spacing w:before="100" w:line="240" w:lineRule="auto"/>
      <w:ind w:left="2693"/>
    </w:pPr>
    <w:rPr>
      <w:sz w:val="21"/>
      <w:szCs w:val="21"/>
    </w:rPr>
  </w:style>
  <w:style w:type="paragraph" w:customStyle="1" w:styleId="Heading2noToC">
    <w:name w:val="Heading 2 no ToC"/>
    <w:basedOn w:val="Bodytextplain"/>
    <w:next w:val="Bodytextplain"/>
    <w:rsid w:val="00170C4F"/>
    <w:pPr>
      <w:spacing w:before="720"/>
      <w:ind w:left="0"/>
    </w:pPr>
    <w:rPr>
      <w:rFonts w:ascii="Arial" w:hAnsi="Arial" w:cs="Arial"/>
      <w:b/>
      <w:sz w:val="28"/>
      <w:szCs w:val="28"/>
    </w:rPr>
  </w:style>
  <w:style w:type="paragraph" w:customStyle="1" w:styleId="Proposalhead">
    <w:name w:val="Proposal head"/>
    <w:basedOn w:val="Bodytextplain"/>
    <w:next w:val="Proposaltext"/>
    <w:rsid w:val="00170C4F"/>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170C4F"/>
    <w:pPr>
      <w:numPr>
        <w:ilvl w:val="1"/>
        <w:numId w:val="7"/>
      </w:numPr>
      <w:tabs>
        <w:tab w:val="clear" w:pos="2693"/>
      </w:tabs>
      <w:spacing w:line="260" w:lineRule="atLeast"/>
      <w:ind w:left="1440" w:hanging="360"/>
    </w:pPr>
    <w:rPr>
      <w:rFonts w:ascii="Arial" w:hAnsi="Arial" w:cs="Arial"/>
      <w:sz w:val="20"/>
      <w:szCs w:val="20"/>
    </w:rPr>
  </w:style>
  <w:style w:type="paragraph" w:customStyle="1" w:styleId="Proposalsubpara">
    <w:name w:val="Proposal sub para"/>
    <w:basedOn w:val="Proposaltext"/>
    <w:rsid w:val="00170C4F"/>
    <w:pPr>
      <w:numPr>
        <w:ilvl w:val="2"/>
      </w:numPr>
      <w:tabs>
        <w:tab w:val="clear" w:pos="3119"/>
      </w:tabs>
      <w:spacing w:before="100"/>
      <w:ind w:left="2160" w:hanging="180"/>
    </w:pPr>
  </w:style>
  <w:style w:type="paragraph" w:customStyle="1" w:styleId="Proposalsubsubpara">
    <w:name w:val="Proposal sub sub para"/>
    <w:basedOn w:val="Proposaltext"/>
    <w:rsid w:val="00170C4F"/>
    <w:pPr>
      <w:numPr>
        <w:ilvl w:val="3"/>
      </w:numPr>
      <w:tabs>
        <w:tab w:val="clear" w:pos="3544"/>
      </w:tabs>
      <w:spacing w:before="100"/>
      <w:ind w:left="2880" w:hanging="360"/>
    </w:pPr>
  </w:style>
  <w:style w:type="paragraph" w:customStyle="1" w:styleId="Proposalnote">
    <w:name w:val="Proposal note"/>
    <w:basedOn w:val="Note"/>
    <w:rsid w:val="00170C4F"/>
    <w:pPr>
      <w:spacing w:before="100"/>
      <w:ind w:left="3119"/>
    </w:pPr>
    <w:rPr>
      <w:rFonts w:ascii="Arial" w:hAnsi="Arial" w:cs="Arial"/>
      <w:sz w:val="16"/>
      <w:szCs w:val="16"/>
    </w:rPr>
  </w:style>
  <w:style w:type="paragraph" w:customStyle="1" w:styleId="issueddate">
    <w:name w:val="issued date"/>
    <w:rsid w:val="00170C4F"/>
    <w:pPr>
      <w:widowControl w:val="0"/>
      <w:overflowPunct w:val="0"/>
      <w:autoSpaceDE w:val="0"/>
      <w:autoSpaceDN w:val="0"/>
      <w:adjustRightInd w:val="0"/>
      <w:spacing w:after="360" w:line="360" w:lineRule="atLeast"/>
      <w:jc w:val="both"/>
      <w:textAlignment w:val="baseline"/>
    </w:pPr>
    <w:rPr>
      <w:i/>
      <w:noProof/>
      <w:sz w:val="24"/>
      <w:lang w:eastAsia="en-US"/>
    </w:rPr>
  </w:style>
  <w:style w:type="paragraph" w:customStyle="1" w:styleId="boxbullet">
    <w:name w:val="box bullet"/>
    <w:basedOn w:val="Frontbullet"/>
    <w:rsid w:val="00170C4F"/>
    <w:pPr>
      <w:numPr>
        <w:ilvl w:val="0"/>
        <w:numId w:val="12"/>
      </w:numPr>
      <w:tabs>
        <w:tab w:val="clear" w:pos="425"/>
      </w:tabs>
      <w:spacing w:before="60"/>
      <w:ind w:left="720" w:hanging="360"/>
    </w:pPr>
    <w:rPr>
      <w:lang w:val="en-US"/>
    </w:rPr>
  </w:style>
  <w:style w:type="paragraph" w:customStyle="1" w:styleId="boxtext">
    <w:name w:val="box text"/>
    <w:basedOn w:val="Fronttext"/>
    <w:rsid w:val="00170C4F"/>
    <w:pPr>
      <w:spacing w:before="120"/>
      <w:ind w:left="0"/>
    </w:pPr>
  </w:style>
  <w:style w:type="paragraph" w:customStyle="1" w:styleId="MainHeading2">
    <w:name w:val="MainHeading2"/>
    <w:basedOn w:val="Normal"/>
    <w:autoRedefine/>
    <w:rsid w:val="00170C4F"/>
    <w:pPr>
      <w:keepNext/>
      <w:tabs>
        <w:tab w:val="num" w:pos="0"/>
        <w:tab w:val="left" w:pos="601"/>
        <w:tab w:val="left" w:pos="1134"/>
      </w:tabs>
      <w:spacing w:before="120"/>
      <w:ind w:left="425" w:hanging="425"/>
      <w:outlineLvl w:val="1"/>
    </w:pPr>
    <w:rPr>
      <w:rFonts w:ascii="Arial" w:hAnsi="Arial" w:cs="Arial"/>
      <w:color w:val="000000"/>
      <w:sz w:val="18"/>
      <w:szCs w:val="18"/>
      <w:lang w:eastAsia="en-AU"/>
    </w:rPr>
  </w:style>
  <w:style w:type="paragraph" w:customStyle="1" w:styleId="MainHeading3">
    <w:name w:val="MainHeading3"/>
    <w:basedOn w:val="Normal"/>
    <w:rsid w:val="00170C4F"/>
    <w:pPr>
      <w:keepNext/>
      <w:tabs>
        <w:tab w:val="num" w:pos="1134"/>
      </w:tabs>
      <w:spacing w:before="240" w:after="120"/>
      <w:ind w:left="1134" w:hanging="1134"/>
      <w:outlineLvl w:val="2"/>
    </w:pPr>
    <w:rPr>
      <w:rFonts w:ascii="ClassGarmnd BT" w:hAnsi="ClassGarmnd BT"/>
      <w:b/>
      <w:color w:val="000000"/>
      <w:sz w:val="22"/>
      <w:szCs w:val="20"/>
      <w:lang w:eastAsia="zh-CN"/>
    </w:rPr>
  </w:style>
  <w:style w:type="paragraph" w:customStyle="1" w:styleId="MainHeading4">
    <w:name w:val="MainHeading4"/>
    <w:basedOn w:val="Normal"/>
    <w:autoRedefine/>
    <w:rsid w:val="00170C4F"/>
    <w:pPr>
      <w:numPr>
        <w:ilvl w:val="3"/>
        <w:numId w:val="13"/>
      </w:numPr>
      <w:tabs>
        <w:tab w:val="clear" w:pos="1985"/>
        <w:tab w:val="num" w:pos="459"/>
        <w:tab w:val="left" w:pos="601"/>
      </w:tabs>
      <w:spacing w:before="240"/>
      <w:ind w:left="459" w:hanging="425"/>
    </w:pPr>
    <w:rPr>
      <w:color w:val="000000"/>
      <w:sz w:val="22"/>
      <w:szCs w:val="20"/>
      <w:lang w:eastAsia="zh-CN"/>
    </w:rPr>
  </w:style>
  <w:style w:type="paragraph" w:customStyle="1" w:styleId="Style25">
    <w:name w:val="Style25"/>
    <w:basedOn w:val="Normal"/>
    <w:uiPriority w:val="99"/>
    <w:rsid w:val="00170C4F"/>
    <w:pPr>
      <w:autoSpaceDE w:val="0"/>
      <w:autoSpaceDN w:val="0"/>
      <w:spacing w:line="264" w:lineRule="exact"/>
    </w:pPr>
    <w:rPr>
      <w:rFonts w:ascii="Garamond" w:hAnsi="Garamond"/>
      <w:lang w:eastAsia="en-AU"/>
    </w:rPr>
  </w:style>
  <w:style w:type="character" w:customStyle="1" w:styleId="FontStyle141">
    <w:name w:val="Font Style141"/>
    <w:uiPriority w:val="99"/>
    <w:rsid w:val="00170C4F"/>
    <w:rPr>
      <w:rFonts w:ascii="Garamond" w:hAnsi="Garamond" w:cs="Garamond"/>
      <w:b/>
      <w:bCs/>
      <w:i/>
      <w:iCs/>
      <w:spacing w:val="10"/>
      <w:sz w:val="20"/>
      <w:szCs w:val="20"/>
    </w:rPr>
  </w:style>
  <w:style w:type="character" w:customStyle="1" w:styleId="FontStyle143">
    <w:name w:val="Font Style143"/>
    <w:uiPriority w:val="99"/>
    <w:rsid w:val="00170C4F"/>
    <w:rPr>
      <w:rFonts w:ascii="Garamond" w:hAnsi="Garamond" w:cs="Garamond"/>
      <w:sz w:val="20"/>
      <w:szCs w:val="20"/>
    </w:rPr>
  </w:style>
  <w:style w:type="paragraph" w:styleId="Revision">
    <w:name w:val="Revision"/>
    <w:hidden/>
    <w:uiPriority w:val="99"/>
    <w:semiHidden/>
    <w:rsid w:val="00170C4F"/>
    <w:pPr>
      <w:widowControl w:val="0"/>
      <w:adjustRightInd w:val="0"/>
      <w:spacing w:line="360" w:lineRule="atLeast"/>
      <w:jc w:val="both"/>
      <w:textAlignment w:val="baseline"/>
    </w:pPr>
    <w:rPr>
      <w:sz w:val="22"/>
    </w:rPr>
  </w:style>
  <w:style w:type="character" w:styleId="PlaceholderText">
    <w:name w:val="Placeholder Text"/>
    <w:uiPriority w:val="99"/>
    <w:semiHidden/>
    <w:rsid w:val="00170C4F"/>
    <w:rPr>
      <w:color w:val="808080"/>
    </w:rPr>
  </w:style>
  <w:style w:type="paragraph" w:customStyle="1" w:styleId="H4">
    <w:name w:val="H4"/>
    <w:basedOn w:val="Normal"/>
    <w:next w:val="Normal"/>
    <w:uiPriority w:val="99"/>
    <w:rsid w:val="00170C4F"/>
    <w:pPr>
      <w:keepNext/>
      <w:autoSpaceDE w:val="0"/>
      <w:autoSpaceDN w:val="0"/>
      <w:spacing w:before="100" w:after="100"/>
      <w:outlineLvl w:val="4"/>
    </w:pPr>
    <w:rPr>
      <w:b/>
      <w:bCs/>
      <w:lang w:eastAsia="en-AU"/>
    </w:rPr>
  </w:style>
  <w:style w:type="paragraph" w:customStyle="1" w:styleId="H5">
    <w:name w:val="H5"/>
    <w:basedOn w:val="Normal"/>
    <w:next w:val="Normal"/>
    <w:uiPriority w:val="99"/>
    <w:rsid w:val="00170C4F"/>
    <w:pPr>
      <w:keepNext/>
      <w:autoSpaceDE w:val="0"/>
      <w:autoSpaceDN w:val="0"/>
      <w:spacing w:before="100" w:after="100"/>
      <w:outlineLvl w:val="5"/>
    </w:pPr>
    <w:rPr>
      <w:b/>
      <w:bCs/>
      <w:sz w:val="20"/>
      <w:szCs w:val="20"/>
      <w:lang w:eastAsia="en-AU"/>
    </w:rPr>
  </w:style>
  <w:style w:type="paragraph" w:customStyle="1" w:styleId="Indent1">
    <w:name w:val="Indent 1"/>
    <w:basedOn w:val="Normal"/>
    <w:next w:val="Normal"/>
    <w:uiPriority w:val="99"/>
    <w:rsid w:val="00170C4F"/>
    <w:pPr>
      <w:autoSpaceDE w:val="0"/>
      <w:autoSpaceDN w:val="0"/>
    </w:pPr>
    <w:rPr>
      <w:rFonts w:ascii="ClassGarmnd BT" w:hAnsi="ClassGarmnd BT"/>
      <w:lang w:eastAsia="en-AU"/>
    </w:rPr>
  </w:style>
  <w:style w:type="paragraph" w:customStyle="1" w:styleId="Indent2">
    <w:name w:val="Indent 2"/>
    <w:basedOn w:val="Normal"/>
    <w:next w:val="Normal"/>
    <w:uiPriority w:val="99"/>
    <w:rsid w:val="00170C4F"/>
    <w:pPr>
      <w:autoSpaceDE w:val="0"/>
      <w:autoSpaceDN w:val="0"/>
    </w:pPr>
    <w:rPr>
      <w:rFonts w:ascii="ClassGarmnd BT" w:hAnsi="ClassGarmnd BT"/>
      <w:lang w:eastAsia="en-AU"/>
    </w:rPr>
  </w:style>
  <w:style w:type="paragraph" w:customStyle="1" w:styleId="Style9">
    <w:name w:val="Style9"/>
    <w:basedOn w:val="Normal"/>
    <w:uiPriority w:val="99"/>
    <w:rsid w:val="00170C4F"/>
    <w:pPr>
      <w:autoSpaceDE w:val="0"/>
      <w:autoSpaceDN w:val="0"/>
    </w:pPr>
    <w:rPr>
      <w:rFonts w:ascii="Sylfaen" w:hAnsi="Sylfaen"/>
      <w:lang w:eastAsia="en-AU"/>
    </w:rPr>
  </w:style>
  <w:style w:type="paragraph" w:customStyle="1" w:styleId="Style17">
    <w:name w:val="Style17"/>
    <w:basedOn w:val="Normal"/>
    <w:uiPriority w:val="99"/>
    <w:rsid w:val="00170C4F"/>
    <w:pPr>
      <w:autoSpaceDE w:val="0"/>
      <w:autoSpaceDN w:val="0"/>
    </w:pPr>
    <w:rPr>
      <w:rFonts w:ascii="Sylfaen" w:hAnsi="Sylfaen"/>
      <w:lang w:eastAsia="en-AU"/>
    </w:rPr>
  </w:style>
  <w:style w:type="paragraph" w:customStyle="1" w:styleId="Style19">
    <w:name w:val="Style19"/>
    <w:basedOn w:val="Normal"/>
    <w:uiPriority w:val="99"/>
    <w:rsid w:val="00170C4F"/>
    <w:pPr>
      <w:autoSpaceDE w:val="0"/>
      <w:autoSpaceDN w:val="0"/>
    </w:pPr>
    <w:rPr>
      <w:rFonts w:ascii="Sylfaen" w:hAnsi="Sylfaen"/>
      <w:lang w:eastAsia="en-AU"/>
    </w:rPr>
  </w:style>
  <w:style w:type="character" w:customStyle="1" w:styleId="FontStyle26">
    <w:name w:val="Font Style26"/>
    <w:uiPriority w:val="99"/>
    <w:rsid w:val="00170C4F"/>
    <w:rPr>
      <w:rFonts w:ascii="Sylfaen" w:hAnsi="Sylfaen" w:cs="Sylfaen"/>
      <w:b/>
      <w:bCs/>
      <w:sz w:val="16"/>
      <w:szCs w:val="16"/>
    </w:rPr>
  </w:style>
  <w:style w:type="character" w:customStyle="1" w:styleId="FontStyle27">
    <w:name w:val="Font Style27"/>
    <w:uiPriority w:val="99"/>
    <w:rsid w:val="00170C4F"/>
    <w:rPr>
      <w:rFonts w:ascii="Sylfaen" w:hAnsi="Sylfaen" w:cs="Sylfaen"/>
      <w:sz w:val="16"/>
      <w:szCs w:val="16"/>
    </w:rPr>
  </w:style>
  <w:style w:type="paragraph" w:customStyle="1" w:styleId="MIRHeading1Chapter">
    <w:name w:val="MIR Heading 1 (Chapter)"/>
    <w:basedOn w:val="Heading1nonumber"/>
    <w:next w:val="Normal"/>
    <w:link w:val="MIRHeading1Char"/>
    <w:qFormat/>
    <w:rsid w:val="00170C4F"/>
    <w:pPr>
      <w:spacing w:after="0"/>
      <w:jc w:val="left"/>
    </w:pPr>
  </w:style>
  <w:style w:type="paragraph" w:customStyle="1" w:styleId="MIRHeading2Part">
    <w:name w:val="MIR Heading 2 (Part)"/>
    <w:basedOn w:val="Heading2"/>
    <w:next w:val="Normal"/>
    <w:link w:val="MIRHeading2Char"/>
    <w:qFormat/>
    <w:rsid w:val="00170C4F"/>
    <w:pPr>
      <w:keepLines/>
      <w:tabs>
        <w:tab w:val="left" w:pos="851"/>
      </w:tabs>
      <w:spacing w:before="480"/>
      <w:ind w:left="1134" w:hanging="1134"/>
      <w:jc w:val="left"/>
    </w:pPr>
  </w:style>
  <w:style w:type="paragraph" w:customStyle="1" w:styleId="MIRHeading3Rule">
    <w:name w:val="MIR Heading 3 (Rule)"/>
    <w:basedOn w:val="Heading3"/>
    <w:next w:val="Normal"/>
    <w:link w:val="MIRHeading3RuleChar"/>
    <w:qFormat/>
    <w:rsid w:val="00170C4F"/>
    <w:pPr>
      <w:ind w:left="851" w:hanging="851"/>
      <w:jc w:val="left"/>
    </w:pPr>
  </w:style>
  <w:style w:type="paragraph" w:customStyle="1" w:styleId="MIRSubpara">
    <w:name w:val="MIR Subpara"/>
    <w:basedOn w:val="Bodytextplain"/>
    <w:link w:val="MIRSubparaChar"/>
    <w:qFormat/>
    <w:rsid w:val="00170C4F"/>
    <w:pPr>
      <w:numPr>
        <w:numId w:val="14"/>
      </w:numPr>
      <w:spacing w:before="100"/>
    </w:pPr>
    <w:rPr>
      <w:noProof/>
    </w:rPr>
  </w:style>
  <w:style w:type="character" w:customStyle="1" w:styleId="MIRSubparaChar">
    <w:name w:val="MIR Subpara Char"/>
    <w:link w:val="MIRSubpara"/>
    <w:rsid w:val="00170C4F"/>
    <w:rPr>
      <w:noProof/>
      <w:sz w:val="22"/>
      <w:szCs w:val="22"/>
      <w:lang w:eastAsia="en-US"/>
    </w:rPr>
  </w:style>
  <w:style w:type="paragraph" w:customStyle="1" w:styleId="MIRCPNote">
    <w:name w:val="MIR CP Note"/>
    <w:basedOn w:val="MIRSubpara"/>
    <w:link w:val="MIRCPNoteChar"/>
    <w:qFormat/>
    <w:rsid w:val="00170C4F"/>
    <w:pPr>
      <w:keepLines/>
      <w:numPr>
        <w:numId w:val="0"/>
      </w:numPr>
      <w:pBdr>
        <w:top w:val="single" w:sz="4" w:space="1" w:color="auto"/>
        <w:left w:val="single" w:sz="4" w:space="4" w:color="auto"/>
        <w:bottom w:val="single" w:sz="4" w:space="1" w:color="auto"/>
        <w:right w:val="single" w:sz="4" w:space="4" w:color="auto"/>
      </w:pBdr>
      <w:ind w:left="851"/>
      <w:jc w:val="left"/>
    </w:pPr>
  </w:style>
  <w:style w:type="character" w:customStyle="1" w:styleId="MIRCPNoteChar">
    <w:name w:val="MIR CP Note Char"/>
    <w:basedOn w:val="MIRSubparaChar"/>
    <w:link w:val="MIRCPNote"/>
    <w:rsid w:val="00170C4F"/>
    <w:rPr>
      <w:noProof/>
      <w:sz w:val="22"/>
      <w:szCs w:val="22"/>
      <w:lang w:eastAsia="en-US"/>
    </w:rPr>
  </w:style>
  <w:style w:type="paragraph" w:customStyle="1" w:styleId="MIRNote">
    <w:name w:val="MIR Note"/>
    <w:basedOn w:val="Note"/>
    <w:qFormat/>
    <w:rsid w:val="00170C4F"/>
    <w:pPr>
      <w:ind w:left="1701"/>
    </w:pPr>
  </w:style>
  <w:style w:type="paragraph" w:customStyle="1" w:styleId="MIRPenalty">
    <w:name w:val="MIR Penalty"/>
    <w:basedOn w:val="Feedbackhead"/>
    <w:link w:val="MIRPenaltyChar"/>
    <w:qFormat/>
    <w:rsid w:val="00170C4F"/>
    <w:pPr>
      <w:keepNext w:val="0"/>
      <w:pBdr>
        <w:top w:val="none" w:sz="0" w:space="0" w:color="auto"/>
        <w:left w:val="none" w:sz="0" w:space="0" w:color="auto"/>
      </w:pBdr>
      <w:tabs>
        <w:tab w:val="left" w:pos="10773"/>
      </w:tabs>
      <w:spacing w:before="360" w:line="240" w:lineRule="auto"/>
      <w:ind w:left="851" w:right="5103"/>
    </w:pPr>
    <w:rPr>
      <w:rFonts w:ascii="Times New Roman" w:hAnsi="Times New Roman" w:cs="Times New Roman"/>
      <w:i w:val="0"/>
      <w:sz w:val="22"/>
      <w:szCs w:val="22"/>
      <w:lang w:val="en-GB"/>
    </w:rPr>
  </w:style>
  <w:style w:type="character" w:styleId="IntenseEmphasis">
    <w:name w:val="Intense Emphasis"/>
    <w:uiPriority w:val="21"/>
    <w:qFormat/>
    <w:rsid w:val="00170C4F"/>
    <w:rPr>
      <w:b/>
      <w:bCs/>
      <w:i/>
      <w:iCs/>
      <w:color w:val="4F81BD"/>
    </w:rPr>
  </w:style>
  <w:style w:type="character" w:customStyle="1" w:styleId="MIRHeading3RuleChar">
    <w:name w:val="MIR Heading 3 (Rule) Char"/>
    <w:basedOn w:val="DefaultParagraphFont"/>
    <w:link w:val="MIRHeading3Rule"/>
    <w:rsid w:val="00BC5C39"/>
    <w:rPr>
      <w:rFonts w:ascii="Arial" w:hAnsi="Arial"/>
      <w:b/>
      <w:sz w:val="24"/>
      <w:szCs w:val="24"/>
      <w:lang w:eastAsia="en-US"/>
    </w:rPr>
  </w:style>
  <w:style w:type="character" w:customStyle="1" w:styleId="MIRHeading1Char">
    <w:name w:val="MIR Heading 1 Char"/>
    <w:basedOn w:val="DefaultParagraphFont"/>
    <w:link w:val="MIRHeading1Chapter"/>
    <w:rsid w:val="00BC5C39"/>
    <w:rPr>
      <w:rFonts w:ascii="Arial" w:hAnsi="Arial"/>
      <w:b/>
      <w:kern w:val="28"/>
      <w:sz w:val="36"/>
      <w:szCs w:val="36"/>
      <w:lang w:eastAsia="en-US"/>
    </w:rPr>
  </w:style>
  <w:style w:type="character" w:customStyle="1" w:styleId="MIRHeading2Char">
    <w:name w:val="MIR Heading 2 Char"/>
    <w:basedOn w:val="DefaultParagraphFont"/>
    <w:link w:val="MIRHeading2Part"/>
    <w:rsid w:val="00BC5C39"/>
    <w:rPr>
      <w:rFonts w:ascii="Arial" w:hAnsi="Arial"/>
      <w:b/>
      <w:sz w:val="28"/>
      <w:szCs w:val="28"/>
      <w:lang w:eastAsia="en-US"/>
    </w:rPr>
  </w:style>
  <w:style w:type="character" w:customStyle="1" w:styleId="MIRBodyTextChar">
    <w:name w:val="MIR Body Text Char"/>
    <w:basedOn w:val="DefaultParagraphFont"/>
    <w:link w:val="MIRBodyText"/>
    <w:rsid w:val="00417353"/>
    <w:rPr>
      <w:sz w:val="22"/>
      <w:szCs w:val="22"/>
    </w:rPr>
  </w:style>
  <w:style w:type="paragraph" w:customStyle="1" w:styleId="Responsebullet">
    <w:name w:val="Response bullet"/>
    <w:basedOn w:val="Normal"/>
    <w:rsid w:val="00663424"/>
    <w:pPr>
      <w:widowControl/>
      <w:numPr>
        <w:numId w:val="16"/>
      </w:numPr>
      <w:pBdr>
        <w:left w:val="single" w:sz="6" w:space="2" w:color="117DC7"/>
      </w:pBdr>
      <w:tabs>
        <w:tab w:val="clear" w:pos="3952"/>
        <w:tab w:val="left" w:pos="3572"/>
      </w:tabs>
      <w:adjustRightInd/>
      <w:spacing w:before="100" w:line="260" w:lineRule="atLeast"/>
      <w:ind w:left="3589" w:hanging="357"/>
      <w:jc w:val="left"/>
      <w:textAlignment w:val="auto"/>
    </w:pPr>
    <w:rPr>
      <w:rFonts w:ascii="Arial" w:eastAsia="MS Mincho" w:hAnsi="Arial" w:cs="Arial"/>
      <w:sz w:val="20"/>
      <w:szCs w:val="20"/>
      <w:lang w:eastAsia="en-AU"/>
    </w:rPr>
  </w:style>
  <w:style w:type="paragraph" w:customStyle="1" w:styleId="Style1">
    <w:name w:val="Style1"/>
    <w:basedOn w:val="Normal"/>
    <w:link w:val="Style1Char"/>
    <w:qFormat/>
    <w:rsid w:val="006F64CC"/>
    <w:pPr>
      <w:widowControl/>
      <w:tabs>
        <w:tab w:val="left" w:pos="567"/>
      </w:tabs>
      <w:overflowPunct w:val="0"/>
      <w:autoSpaceDE w:val="0"/>
      <w:autoSpaceDN w:val="0"/>
      <w:adjustRightInd/>
      <w:spacing w:after="120" w:line="240" w:lineRule="auto"/>
      <w:ind w:left="714" w:hanging="357"/>
      <w:jc w:val="left"/>
      <w:textAlignment w:val="auto"/>
    </w:pPr>
  </w:style>
  <w:style w:type="character" w:customStyle="1" w:styleId="Style1Char">
    <w:name w:val="Style1 Char"/>
    <w:basedOn w:val="DefaultParagraphFont"/>
    <w:link w:val="Style1"/>
    <w:rsid w:val="006F64CC"/>
    <w:rPr>
      <w:sz w:val="24"/>
      <w:szCs w:val="24"/>
      <w:lang w:eastAsia="en-US"/>
    </w:rPr>
  </w:style>
  <w:style w:type="paragraph" w:customStyle="1" w:styleId="Style2">
    <w:name w:val="Style2"/>
    <w:basedOn w:val="Style1"/>
    <w:link w:val="Style2Char"/>
    <w:qFormat/>
    <w:rsid w:val="006F64CC"/>
    <w:pPr>
      <w:ind w:left="0" w:firstLine="0"/>
    </w:pPr>
  </w:style>
  <w:style w:type="character" w:customStyle="1" w:styleId="Style2Char">
    <w:name w:val="Style2 Char"/>
    <w:basedOn w:val="Style1Char"/>
    <w:link w:val="Style2"/>
    <w:rsid w:val="006F64CC"/>
    <w:rPr>
      <w:sz w:val="24"/>
      <w:szCs w:val="24"/>
      <w:lang w:eastAsia="en-US"/>
    </w:rPr>
  </w:style>
  <w:style w:type="paragraph" w:styleId="NormalWeb">
    <w:name w:val="Normal (Web)"/>
    <w:basedOn w:val="Normal"/>
    <w:uiPriority w:val="99"/>
    <w:semiHidden/>
    <w:unhideWhenUsed/>
    <w:rsid w:val="005009EC"/>
  </w:style>
  <w:style w:type="paragraph" w:customStyle="1" w:styleId="sub3paraA">
    <w:name w:val="sub3para (A)"/>
    <w:basedOn w:val="subsubparai"/>
    <w:qFormat/>
    <w:rsid w:val="00E55596"/>
    <w:pPr>
      <w:widowControl/>
      <w:numPr>
        <w:ilvl w:val="0"/>
        <w:numId w:val="0"/>
      </w:numPr>
      <w:tabs>
        <w:tab w:val="num" w:pos="3544"/>
      </w:tabs>
      <w:adjustRightInd/>
      <w:ind w:left="3544" w:hanging="425"/>
      <w:jc w:val="left"/>
      <w:textAlignment w:val="auto"/>
    </w:pPr>
    <w:rPr>
      <w:lang w:eastAsia="en-AU"/>
    </w:rPr>
  </w:style>
  <w:style w:type="paragraph" w:customStyle="1" w:styleId="sub4paraI">
    <w:name w:val="sub4para (I)"/>
    <w:basedOn w:val="subsubparai"/>
    <w:qFormat/>
    <w:rsid w:val="00E55596"/>
    <w:pPr>
      <w:widowControl/>
      <w:numPr>
        <w:ilvl w:val="0"/>
        <w:numId w:val="0"/>
      </w:numPr>
      <w:tabs>
        <w:tab w:val="num" w:pos="3969"/>
      </w:tabs>
      <w:adjustRightInd/>
      <w:ind w:left="3969" w:hanging="425"/>
      <w:jc w:val="left"/>
      <w:textAlignment w:val="auto"/>
    </w:pPr>
    <w:rPr>
      <w:lang w:eastAsia="en-AU"/>
    </w:rPr>
  </w:style>
  <w:style w:type="paragraph" w:customStyle="1" w:styleId="MIRSubsubpara">
    <w:name w:val="MIR Subsubpara"/>
    <w:basedOn w:val="subsubparai"/>
    <w:link w:val="MIRSubsubparaChar"/>
    <w:qFormat/>
    <w:rsid w:val="005E556F"/>
    <w:pPr>
      <w:widowControl/>
      <w:numPr>
        <w:ilvl w:val="0"/>
        <w:numId w:val="17"/>
      </w:numPr>
      <w:tabs>
        <w:tab w:val="left" w:pos="2552"/>
      </w:tabs>
      <w:adjustRightInd/>
      <w:jc w:val="left"/>
      <w:textAlignment w:val="auto"/>
    </w:pPr>
    <w:rPr>
      <w:lang w:eastAsia="en-AU"/>
    </w:rPr>
  </w:style>
  <w:style w:type="character" w:customStyle="1" w:styleId="MIRSubsubparaChar">
    <w:name w:val="MIR Subsubpara Char"/>
    <w:basedOn w:val="DefaultParagraphFont"/>
    <w:link w:val="MIRSubsubpara"/>
    <w:rsid w:val="005E556F"/>
    <w:rPr>
      <w:sz w:val="22"/>
      <w:szCs w:val="22"/>
    </w:rPr>
  </w:style>
  <w:style w:type="character" w:customStyle="1" w:styleId="MIRBodyTextChar1">
    <w:name w:val="MIR Body Text Char1"/>
    <w:basedOn w:val="BodytextplainChar"/>
    <w:rsid w:val="002C1E8B"/>
    <w:rPr>
      <w:sz w:val="22"/>
      <w:szCs w:val="22"/>
      <w:lang w:eastAsia="en-US"/>
    </w:rPr>
  </w:style>
  <w:style w:type="character" w:customStyle="1" w:styleId="MIRPenaltyChar">
    <w:name w:val="MIR Penalty Char"/>
    <w:basedOn w:val="DefaultParagraphFont"/>
    <w:link w:val="MIRPenalty"/>
    <w:rsid w:val="00E01E17"/>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37"/>
    <w:pPr>
      <w:widowControl w:val="0"/>
      <w:adjustRightInd w:val="0"/>
      <w:spacing w:line="360" w:lineRule="atLeast"/>
      <w:jc w:val="both"/>
      <w:textAlignment w:val="baseline"/>
    </w:pPr>
    <w:rPr>
      <w:sz w:val="24"/>
      <w:szCs w:val="24"/>
      <w:lang w:eastAsia="en-US"/>
    </w:rPr>
  </w:style>
  <w:style w:type="paragraph" w:styleId="Heading1">
    <w:name w:val="heading 1"/>
    <w:basedOn w:val="Normal"/>
    <w:next w:val="BodyText"/>
    <w:link w:val="Heading1Char"/>
    <w:qFormat/>
    <w:rsid w:val="00170C4F"/>
    <w:pPr>
      <w:keepNext/>
      <w:pageBreakBefore/>
      <w:numPr>
        <w:numId w:val="7"/>
      </w:numPr>
      <w:spacing w:after="400" w:line="280" w:lineRule="atLeast"/>
      <w:outlineLvl w:val="0"/>
    </w:pPr>
    <w:rPr>
      <w:rFonts w:ascii="Arial" w:hAnsi="Arial"/>
      <w:b/>
      <w:kern w:val="28"/>
      <w:sz w:val="36"/>
      <w:szCs w:val="36"/>
    </w:rPr>
  </w:style>
  <w:style w:type="paragraph" w:styleId="Heading2">
    <w:name w:val="heading 2"/>
    <w:basedOn w:val="Normal"/>
    <w:next w:val="BodyText"/>
    <w:link w:val="Heading2Char"/>
    <w:qFormat/>
    <w:rsid w:val="00170C4F"/>
    <w:pPr>
      <w:keepNext/>
      <w:spacing w:before="720" w:line="280" w:lineRule="atLeast"/>
      <w:outlineLvl w:val="1"/>
    </w:pPr>
    <w:rPr>
      <w:rFonts w:ascii="Arial" w:hAnsi="Arial"/>
      <w:b/>
      <w:sz w:val="28"/>
      <w:szCs w:val="28"/>
    </w:rPr>
  </w:style>
  <w:style w:type="paragraph" w:styleId="Heading3">
    <w:name w:val="heading 3"/>
    <w:basedOn w:val="Normal"/>
    <w:next w:val="BodyText"/>
    <w:link w:val="Heading3Char"/>
    <w:qFormat/>
    <w:rsid w:val="00170C4F"/>
    <w:pPr>
      <w:keepNext/>
      <w:spacing w:before="400" w:line="280" w:lineRule="atLeast"/>
      <w:ind w:left="2268"/>
      <w:outlineLvl w:val="2"/>
    </w:pPr>
    <w:rPr>
      <w:rFonts w:ascii="Arial" w:hAnsi="Arial"/>
      <w:b/>
    </w:rPr>
  </w:style>
  <w:style w:type="paragraph" w:styleId="Heading4">
    <w:name w:val="heading 4"/>
    <w:basedOn w:val="Normal"/>
    <w:next w:val="Normal"/>
    <w:link w:val="Heading4Char"/>
    <w:qFormat/>
    <w:rsid w:val="00170C4F"/>
    <w:pPr>
      <w:keepNext/>
      <w:spacing w:before="280" w:line="280" w:lineRule="atLeast"/>
      <w:ind w:left="2268"/>
      <w:outlineLvl w:val="3"/>
    </w:pPr>
    <w:rPr>
      <w:rFonts w:ascii="Arial" w:hAnsi="Arial"/>
      <w:b/>
      <w:sz w:val="20"/>
      <w:szCs w:val="22"/>
    </w:rPr>
  </w:style>
  <w:style w:type="paragraph" w:styleId="Heading5">
    <w:name w:val="heading 5"/>
    <w:basedOn w:val="Normal"/>
    <w:next w:val="Normal"/>
    <w:link w:val="Heading5Char"/>
    <w:qFormat/>
    <w:rsid w:val="00170C4F"/>
    <w:pPr>
      <w:keepNext/>
      <w:spacing w:before="280" w:line="280" w:lineRule="atLeast"/>
      <w:ind w:left="2268"/>
      <w:outlineLvl w:val="4"/>
    </w:pPr>
    <w:rPr>
      <w:rFonts w:ascii="Arial" w:hAnsi="Arial"/>
      <w:i/>
      <w:sz w:val="20"/>
      <w:szCs w:val="20"/>
    </w:rPr>
  </w:style>
  <w:style w:type="paragraph" w:styleId="Heading6">
    <w:name w:val="heading 6"/>
    <w:basedOn w:val="Normal"/>
    <w:next w:val="Normal"/>
    <w:link w:val="Heading6Char"/>
    <w:qFormat/>
    <w:rsid w:val="00170C4F"/>
    <w:pPr>
      <w:keepNext/>
      <w:spacing w:before="200"/>
      <w:ind w:left="992"/>
      <w:outlineLvl w:val="5"/>
    </w:pPr>
    <w:rPr>
      <w:rFonts w:ascii="HelveticaNeue LT 57 CnObl" w:hAnsi="HelveticaNeue LT 57 CnObl"/>
      <w:bCs/>
      <w:sz w:val="21"/>
      <w:szCs w:val="21"/>
      <w:lang w:val="en-ZW"/>
    </w:rPr>
  </w:style>
  <w:style w:type="paragraph" w:styleId="Heading7">
    <w:name w:val="heading 7"/>
    <w:next w:val="Normal"/>
    <w:link w:val="Heading7Char"/>
    <w:qFormat/>
    <w:rsid w:val="00170C4F"/>
    <w:pPr>
      <w:widowControl w:val="0"/>
      <w:overflowPunct w:val="0"/>
      <w:autoSpaceDE w:val="0"/>
      <w:autoSpaceDN w:val="0"/>
      <w:adjustRightInd w:val="0"/>
      <w:spacing w:before="240" w:after="60" w:line="360" w:lineRule="atLeast"/>
      <w:jc w:val="both"/>
      <w:textAlignment w:val="baseline"/>
      <w:outlineLvl w:val="6"/>
    </w:pPr>
    <w:rPr>
      <w:rFonts w:ascii="Arial" w:hAnsi="Arial"/>
      <w:b/>
      <w:noProof/>
      <w:sz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0C4F"/>
    <w:pPr>
      <w:numPr>
        <w:numId w:val="8"/>
      </w:numPr>
      <w:spacing w:before="200" w:line="300" w:lineRule="atLeast"/>
    </w:pPr>
    <w:rPr>
      <w:sz w:val="22"/>
      <w:szCs w:val="22"/>
    </w:rPr>
  </w:style>
  <w:style w:type="character" w:customStyle="1" w:styleId="BodyTextChar">
    <w:name w:val="Body Text Char"/>
    <w:link w:val="BodyText"/>
    <w:rsid w:val="00170C4F"/>
    <w:rPr>
      <w:sz w:val="22"/>
      <w:szCs w:val="22"/>
      <w:lang w:eastAsia="en-US"/>
    </w:rPr>
  </w:style>
  <w:style w:type="character" w:customStyle="1" w:styleId="Heading1Char">
    <w:name w:val="Heading 1 Char"/>
    <w:link w:val="Heading1"/>
    <w:rsid w:val="00170C4F"/>
    <w:rPr>
      <w:rFonts w:ascii="Arial" w:hAnsi="Arial"/>
      <w:b/>
      <w:kern w:val="28"/>
      <w:sz w:val="36"/>
      <w:szCs w:val="36"/>
      <w:lang w:eastAsia="en-US"/>
    </w:rPr>
  </w:style>
  <w:style w:type="character" w:customStyle="1" w:styleId="Heading2Char">
    <w:name w:val="Heading 2 Char"/>
    <w:link w:val="Heading2"/>
    <w:rsid w:val="00170C4F"/>
    <w:rPr>
      <w:rFonts w:ascii="Arial" w:hAnsi="Arial" w:cs="Arial"/>
      <w:b/>
      <w:sz w:val="28"/>
      <w:szCs w:val="28"/>
    </w:rPr>
  </w:style>
  <w:style w:type="character" w:customStyle="1" w:styleId="Heading3Char">
    <w:name w:val="Heading 3 Char"/>
    <w:link w:val="Heading3"/>
    <w:rsid w:val="00170C4F"/>
    <w:rPr>
      <w:rFonts w:ascii="Arial" w:hAnsi="Arial" w:cs="Arial"/>
      <w:b/>
      <w:sz w:val="24"/>
      <w:szCs w:val="24"/>
    </w:rPr>
  </w:style>
  <w:style w:type="character" w:customStyle="1" w:styleId="Heading4Char">
    <w:name w:val="Heading 4 Char"/>
    <w:link w:val="Heading4"/>
    <w:rsid w:val="00170C4F"/>
    <w:rPr>
      <w:rFonts w:ascii="Arial" w:hAnsi="Arial" w:cs="Arial"/>
      <w:b/>
      <w:szCs w:val="22"/>
    </w:rPr>
  </w:style>
  <w:style w:type="character" w:customStyle="1" w:styleId="Heading5Char">
    <w:name w:val="Heading 5 Char"/>
    <w:link w:val="Heading5"/>
    <w:rsid w:val="00170C4F"/>
    <w:rPr>
      <w:rFonts w:ascii="Arial" w:hAnsi="Arial" w:cs="Arial"/>
      <w:i/>
    </w:rPr>
  </w:style>
  <w:style w:type="character" w:customStyle="1" w:styleId="Heading6Char">
    <w:name w:val="Heading 6 Char"/>
    <w:link w:val="Heading6"/>
    <w:rsid w:val="00170C4F"/>
    <w:rPr>
      <w:rFonts w:ascii="HelveticaNeue LT 57 CnObl" w:hAnsi="HelveticaNeue LT 57 CnObl"/>
      <w:bCs/>
      <w:sz w:val="21"/>
      <w:szCs w:val="21"/>
      <w:lang w:val="en-ZW"/>
    </w:rPr>
  </w:style>
  <w:style w:type="character" w:customStyle="1" w:styleId="Heading7Char">
    <w:name w:val="Heading 7 Char"/>
    <w:link w:val="Heading7"/>
    <w:rsid w:val="00170C4F"/>
    <w:rPr>
      <w:rFonts w:ascii="Arial" w:hAnsi="Arial"/>
      <w:b/>
      <w:noProof/>
      <w:sz w:val="48"/>
      <w:lang w:val="en-AU" w:eastAsia="en-US" w:bidi="ar-SA"/>
    </w:rPr>
  </w:style>
  <w:style w:type="character" w:styleId="Hyperlink">
    <w:name w:val="Hyperlink"/>
    <w:unhideWhenUsed/>
    <w:rsid w:val="00901B62"/>
    <w:rPr>
      <w:color w:val="0000FF"/>
      <w:u w:val="single"/>
    </w:rPr>
  </w:style>
  <w:style w:type="paragraph" w:customStyle="1" w:styleId="Default">
    <w:name w:val="Default"/>
    <w:rsid w:val="00403263"/>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styleId="ListParagraph">
    <w:name w:val="List Paragraph"/>
    <w:basedOn w:val="Normal"/>
    <w:uiPriority w:val="34"/>
    <w:qFormat/>
    <w:rsid w:val="00403263"/>
    <w:pPr>
      <w:ind w:left="720"/>
      <w:contextualSpacing/>
    </w:pPr>
  </w:style>
  <w:style w:type="character" w:styleId="CommentReference">
    <w:name w:val="annotation reference"/>
    <w:semiHidden/>
    <w:unhideWhenUsed/>
    <w:rsid w:val="00231C86"/>
    <w:rPr>
      <w:sz w:val="16"/>
      <w:szCs w:val="16"/>
    </w:rPr>
  </w:style>
  <w:style w:type="paragraph" w:styleId="CommentText">
    <w:name w:val="annotation text"/>
    <w:basedOn w:val="Normal"/>
    <w:link w:val="CommentTextChar"/>
    <w:semiHidden/>
    <w:unhideWhenUsed/>
    <w:rsid w:val="00231C86"/>
    <w:rPr>
      <w:sz w:val="20"/>
      <w:szCs w:val="20"/>
    </w:rPr>
  </w:style>
  <w:style w:type="character" w:customStyle="1" w:styleId="CommentTextChar">
    <w:name w:val="Comment Text Char"/>
    <w:link w:val="CommentText"/>
    <w:semiHidden/>
    <w:rsid w:val="00231C86"/>
    <w:rPr>
      <w:lang w:eastAsia="en-US"/>
    </w:rPr>
  </w:style>
  <w:style w:type="paragraph" w:styleId="CommentSubject">
    <w:name w:val="annotation subject"/>
    <w:basedOn w:val="CommentText"/>
    <w:next w:val="CommentText"/>
    <w:link w:val="CommentSubjectChar"/>
    <w:semiHidden/>
    <w:unhideWhenUsed/>
    <w:rsid w:val="00231C86"/>
    <w:rPr>
      <w:b/>
      <w:bCs/>
    </w:rPr>
  </w:style>
  <w:style w:type="character" w:customStyle="1" w:styleId="CommentSubjectChar">
    <w:name w:val="Comment Subject Char"/>
    <w:link w:val="CommentSubject"/>
    <w:rsid w:val="00231C86"/>
    <w:rPr>
      <w:b/>
      <w:bCs/>
      <w:lang w:eastAsia="en-US"/>
    </w:rPr>
  </w:style>
  <w:style w:type="paragraph" w:styleId="BalloonText">
    <w:name w:val="Balloon Text"/>
    <w:basedOn w:val="Normal"/>
    <w:link w:val="BalloonTextChar"/>
    <w:uiPriority w:val="99"/>
    <w:semiHidden/>
    <w:unhideWhenUsed/>
    <w:rsid w:val="00231C86"/>
    <w:rPr>
      <w:rFonts w:ascii="Tahoma" w:hAnsi="Tahoma"/>
      <w:sz w:val="16"/>
      <w:szCs w:val="16"/>
    </w:rPr>
  </w:style>
  <w:style w:type="character" w:customStyle="1" w:styleId="BalloonTextChar">
    <w:name w:val="Balloon Text Char"/>
    <w:link w:val="BalloonText"/>
    <w:uiPriority w:val="99"/>
    <w:semiHidden/>
    <w:rsid w:val="00231C86"/>
    <w:rPr>
      <w:rFonts w:ascii="Tahoma" w:hAnsi="Tahoma" w:cs="Tahoma"/>
      <w:sz w:val="16"/>
      <w:szCs w:val="16"/>
      <w:lang w:eastAsia="en-US"/>
    </w:rPr>
  </w:style>
  <w:style w:type="paragraph" w:customStyle="1" w:styleId="MIRBodyText">
    <w:name w:val="MIR Body Text"/>
    <w:basedOn w:val="Normal"/>
    <w:link w:val="MIRBodyTextChar"/>
    <w:qFormat/>
    <w:rsid w:val="000011E7"/>
    <w:pPr>
      <w:numPr>
        <w:numId w:val="1"/>
      </w:numPr>
      <w:tabs>
        <w:tab w:val="left" w:pos="2205"/>
      </w:tabs>
      <w:spacing w:before="200" w:line="300" w:lineRule="atLeast"/>
    </w:pPr>
    <w:rPr>
      <w:sz w:val="22"/>
      <w:szCs w:val="22"/>
      <w:lang w:eastAsia="en-AU"/>
    </w:rPr>
  </w:style>
  <w:style w:type="paragraph" w:customStyle="1" w:styleId="tabletext">
    <w:name w:val="table text"/>
    <w:basedOn w:val="tablehead"/>
    <w:rsid w:val="00170C4F"/>
    <w:pPr>
      <w:keepNext w:val="0"/>
    </w:pPr>
    <w:rPr>
      <w:b w:val="0"/>
    </w:rPr>
  </w:style>
  <w:style w:type="paragraph" w:customStyle="1" w:styleId="tablehead">
    <w:name w:val="table head"/>
    <w:basedOn w:val="Normal"/>
    <w:rsid w:val="00170C4F"/>
    <w:pPr>
      <w:keepNext/>
      <w:spacing w:before="120" w:line="240" w:lineRule="atLeast"/>
    </w:pPr>
    <w:rPr>
      <w:rFonts w:ascii="Arial" w:hAnsi="Arial" w:cs="Arial"/>
      <w:b/>
      <w:sz w:val="18"/>
      <w:szCs w:val="18"/>
      <w:lang w:eastAsia="en-AU"/>
    </w:rPr>
  </w:style>
  <w:style w:type="paragraph" w:customStyle="1" w:styleId="tblnote">
    <w:name w:val="tbl note"/>
    <w:rsid w:val="00170C4F"/>
    <w:pPr>
      <w:widowControl w:val="0"/>
      <w:adjustRightInd w:val="0"/>
      <w:spacing w:before="60" w:line="360" w:lineRule="atLeast"/>
      <w:ind w:left="425"/>
      <w:jc w:val="both"/>
      <w:textAlignment w:val="baseline"/>
    </w:pPr>
    <w:rPr>
      <w:rFonts w:ascii="Arial" w:hAnsi="Arial"/>
      <w:sz w:val="16"/>
      <w:szCs w:val="22"/>
    </w:rPr>
  </w:style>
  <w:style w:type="paragraph" w:styleId="Footer">
    <w:name w:val="footer"/>
    <w:basedOn w:val="Normal"/>
    <w:link w:val="FooterChar"/>
    <w:uiPriority w:val="99"/>
    <w:rsid w:val="00170C4F"/>
    <w:pPr>
      <w:tabs>
        <w:tab w:val="right" w:pos="9070"/>
      </w:tabs>
    </w:pPr>
    <w:rPr>
      <w:rFonts w:ascii="Arial" w:hAnsi="Arial"/>
      <w:sz w:val="16"/>
      <w:szCs w:val="16"/>
    </w:rPr>
  </w:style>
  <w:style w:type="character" w:customStyle="1" w:styleId="FooterChar">
    <w:name w:val="Footer Char"/>
    <w:link w:val="Footer"/>
    <w:uiPriority w:val="99"/>
    <w:rsid w:val="00170C4F"/>
    <w:rPr>
      <w:rFonts w:ascii="Arial" w:hAnsi="Arial"/>
      <w:sz w:val="16"/>
      <w:szCs w:val="16"/>
    </w:rPr>
  </w:style>
  <w:style w:type="paragraph" w:styleId="Header">
    <w:name w:val="header"/>
    <w:basedOn w:val="Normal"/>
    <w:link w:val="HeaderChar"/>
    <w:uiPriority w:val="99"/>
    <w:rsid w:val="00170C4F"/>
    <w:pPr>
      <w:pBdr>
        <w:bottom w:val="single" w:sz="4" w:space="1" w:color="008291"/>
      </w:pBdr>
      <w:tabs>
        <w:tab w:val="right" w:pos="9356"/>
      </w:tabs>
      <w:ind w:left="-85"/>
    </w:pPr>
    <w:rPr>
      <w:rFonts w:ascii="Arial" w:hAnsi="Arial"/>
      <w:caps/>
      <w:color w:val="008291"/>
      <w:sz w:val="16"/>
      <w:szCs w:val="16"/>
    </w:rPr>
  </w:style>
  <w:style w:type="character" w:customStyle="1" w:styleId="HeaderChar">
    <w:name w:val="Header Char"/>
    <w:link w:val="Header"/>
    <w:uiPriority w:val="99"/>
    <w:rsid w:val="00170C4F"/>
    <w:rPr>
      <w:rFonts w:ascii="Arial" w:hAnsi="Arial" w:cs="Arial"/>
      <w:caps/>
      <w:color w:val="008291"/>
      <w:sz w:val="16"/>
      <w:szCs w:val="16"/>
    </w:rPr>
  </w:style>
  <w:style w:type="paragraph" w:styleId="ListBullet">
    <w:name w:val="List Bullet"/>
    <w:basedOn w:val="Normal"/>
    <w:semiHidden/>
    <w:rsid w:val="00170C4F"/>
    <w:pPr>
      <w:numPr>
        <w:numId w:val="4"/>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1"/>
    <w:rsid w:val="00170C4F"/>
    <w:pPr>
      <w:numPr>
        <w:ilvl w:val="1"/>
      </w:numPr>
      <w:tabs>
        <w:tab w:val="clear" w:pos="3119"/>
        <w:tab w:val="num" w:pos="2693"/>
      </w:tabs>
      <w:ind w:left="2693" w:hanging="425"/>
    </w:pPr>
  </w:style>
  <w:style w:type="paragraph" w:customStyle="1" w:styleId="ListNumber1">
    <w:name w:val="List Number1"/>
    <w:basedOn w:val="Normal"/>
    <w:rsid w:val="00170C4F"/>
    <w:pPr>
      <w:numPr>
        <w:numId w:val="2"/>
      </w:numPr>
      <w:spacing w:before="100" w:line="300" w:lineRule="atLeast"/>
    </w:pPr>
    <w:rPr>
      <w:sz w:val="22"/>
      <w:lang w:eastAsia="en-AU"/>
    </w:rPr>
  </w:style>
  <w:style w:type="paragraph" w:customStyle="1" w:styleId="figuretitleindented">
    <w:name w:val="figure title indented"/>
    <w:basedOn w:val="figuretitlefullwidth"/>
    <w:rsid w:val="00170C4F"/>
  </w:style>
  <w:style w:type="paragraph" w:customStyle="1" w:styleId="figuretitlefullwidth">
    <w:name w:val="figure title full width"/>
    <w:basedOn w:val="tabletitlefullwidth"/>
    <w:next w:val="figuretext"/>
    <w:rsid w:val="00170C4F"/>
    <w:rPr>
      <w:szCs w:val="22"/>
    </w:rPr>
  </w:style>
  <w:style w:type="paragraph" w:customStyle="1" w:styleId="tabletitlefullwidth">
    <w:name w:val="table title full width"/>
    <w:basedOn w:val="Normal"/>
    <w:rsid w:val="00170C4F"/>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170C4F"/>
    <w:pPr>
      <w:spacing w:line="240" w:lineRule="atLeast"/>
    </w:pPr>
    <w:rPr>
      <w:rFonts w:ascii="Arial" w:hAnsi="Arial" w:cs="Arial"/>
      <w:sz w:val="18"/>
      <w:szCs w:val="18"/>
      <w:lang w:eastAsia="en-AU"/>
    </w:rPr>
  </w:style>
  <w:style w:type="paragraph" w:customStyle="1" w:styleId="tbltext">
    <w:name w:val="tbl text"/>
    <w:basedOn w:val="Bodytextplain"/>
    <w:uiPriority w:val="99"/>
    <w:rsid w:val="00170C4F"/>
    <w:pPr>
      <w:spacing w:before="120" w:line="240" w:lineRule="atLeast"/>
      <w:ind w:left="0"/>
      <w:jc w:val="left"/>
    </w:pPr>
    <w:rPr>
      <w:rFonts w:ascii="Arial" w:hAnsi="Arial" w:cs="Arial"/>
      <w:sz w:val="18"/>
      <w:szCs w:val="18"/>
    </w:rPr>
  </w:style>
  <w:style w:type="paragraph" w:customStyle="1" w:styleId="Bodytextplain">
    <w:name w:val="Body text plain"/>
    <w:basedOn w:val="BodyText"/>
    <w:link w:val="BodytextplainChar"/>
    <w:rsid w:val="00170C4F"/>
    <w:pPr>
      <w:numPr>
        <w:numId w:val="0"/>
      </w:numPr>
      <w:ind w:left="2268"/>
    </w:pPr>
  </w:style>
  <w:style w:type="character" w:customStyle="1" w:styleId="BodytextplainChar">
    <w:name w:val="Body text plain Char"/>
    <w:basedOn w:val="BodyTextChar"/>
    <w:link w:val="Bodytextplain"/>
    <w:rsid w:val="00170C4F"/>
    <w:rPr>
      <w:sz w:val="22"/>
      <w:szCs w:val="22"/>
      <w:lang w:eastAsia="en-US"/>
    </w:rPr>
  </w:style>
  <w:style w:type="paragraph" w:styleId="ListBullet2">
    <w:name w:val="List Bullet 2"/>
    <w:basedOn w:val="Normal"/>
    <w:autoRedefine/>
    <w:semiHidden/>
    <w:rsid w:val="00170C4F"/>
    <w:pPr>
      <w:numPr>
        <w:numId w:val="11"/>
      </w:numPr>
      <w:tabs>
        <w:tab w:val="clear" w:pos="851"/>
        <w:tab w:val="left" w:pos="3119"/>
      </w:tabs>
      <w:spacing w:after="240"/>
      <w:ind w:left="3118" w:hanging="425"/>
    </w:pPr>
    <w:rPr>
      <w:sz w:val="22"/>
      <w:szCs w:val="20"/>
      <w:lang w:eastAsia="en-AU"/>
    </w:rPr>
  </w:style>
  <w:style w:type="paragraph" w:customStyle="1" w:styleId="tablebullet">
    <w:name w:val="table bullet"/>
    <w:basedOn w:val="Normal"/>
    <w:rsid w:val="00170C4F"/>
    <w:pPr>
      <w:numPr>
        <w:numId w:val="3"/>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170C4F"/>
    <w:rPr>
      <w:sz w:val="18"/>
      <w:szCs w:val="20"/>
    </w:rPr>
  </w:style>
  <w:style w:type="character" w:customStyle="1" w:styleId="FootnoteTextChar">
    <w:name w:val="Footnote Text Char"/>
    <w:link w:val="FootnoteText"/>
    <w:semiHidden/>
    <w:rsid w:val="00170C4F"/>
    <w:rPr>
      <w:sz w:val="18"/>
    </w:rPr>
  </w:style>
  <w:style w:type="character" w:styleId="FootnoteReference">
    <w:name w:val="footnote reference"/>
    <w:aliases w:val="(NECG) Footnote Reference"/>
    <w:rsid w:val="00170C4F"/>
    <w:rPr>
      <w:vertAlign w:val="superscript"/>
    </w:rPr>
  </w:style>
  <w:style w:type="paragraph" w:styleId="TOC1">
    <w:name w:val="toc 1"/>
    <w:basedOn w:val="Normal"/>
    <w:next w:val="Normal"/>
    <w:autoRedefine/>
    <w:semiHidden/>
    <w:rsid w:val="00170C4F"/>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semiHidden/>
    <w:rsid w:val="00170C4F"/>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semiHidden/>
    <w:rsid w:val="00170C4F"/>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semiHidden/>
    <w:rsid w:val="00170C4F"/>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rsid w:val="00170C4F"/>
    <w:pPr>
      <w:numPr>
        <w:numId w:val="0"/>
      </w:numPr>
    </w:pPr>
  </w:style>
  <w:style w:type="paragraph" w:customStyle="1" w:styleId="tabletitleindented">
    <w:name w:val="table title indented"/>
    <w:basedOn w:val="tabletitlefullwidth"/>
    <w:rsid w:val="00170C4F"/>
    <w:pPr>
      <w:ind w:left="3260"/>
    </w:pPr>
  </w:style>
  <w:style w:type="paragraph" w:styleId="Caption">
    <w:name w:val="caption"/>
    <w:basedOn w:val="Normal"/>
    <w:next w:val="Normal"/>
    <w:qFormat/>
    <w:rsid w:val="00170C4F"/>
    <w:pPr>
      <w:spacing w:before="120" w:after="120"/>
    </w:pPr>
    <w:rPr>
      <w:b/>
      <w:bCs/>
      <w:sz w:val="20"/>
      <w:szCs w:val="20"/>
      <w:lang w:eastAsia="en-AU"/>
    </w:rPr>
  </w:style>
  <w:style w:type="paragraph" w:customStyle="1" w:styleId="tabledash">
    <w:name w:val="table dash"/>
    <w:basedOn w:val="tablebullet"/>
    <w:rsid w:val="00170C4F"/>
    <w:pPr>
      <w:numPr>
        <w:numId w:val="5"/>
      </w:numPr>
    </w:pPr>
  </w:style>
  <w:style w:type="paragraph" w:customStyle="1" w:styleId="Tablebody">
    <w:name w:val="Table body"/>
    <w:basedOn w:val="Normal"/>
    <w:semiHidden/>
    <w:rsid w:val="00170C4F"/>
    <w:pPr>
      <w:overflowPunct w:val="0"/>
      <w:autoSpaceDE w:val="0"/>
      <w:autoSpaceDN w:val="0"/>
      <w:spacing w:before="40" w:after="120" w:line="260" w:lineRule="atLeast"/>
    </w:pPr>
    <w:rPr>
      <w:rFonts w:ascii="Arial" w:hAnsi="Arial" w:cs="Arial"/>
      <w:sz w:val="20"/>
      <w:szCs w:val="20"/>
    </w:rPr>
  </w:style>
  <w:style w:type="paragraph" w:customStyle="1" w:styleId="KPbold">
    <w:name w:val="KP bold"/>
    <w:basedOn w:val="KPhead"/>
    <w:next w:val="Normal"/>
    <w:rsid w:val="00170C4F"/>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170C4F"/>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170C4F"/>
  </w:style>
  <w:style w:type="character" w:customStyle="1" w:styleId="KPboldChar">
    <w:name w:val="KP bold Char"/>
    <w:rsid w:val="00170C4F"/>
    <w:rPr>
      <w:rFonts w:ascii="Arial" w:hAnsi="Arial" w:cs="Arial"/>
      <w:b/>
      <w:lang w:val="en-AU" w:eastAsia="en-AU" w:bidi="ar-SA"/>
    </w:rPr>
  </w:style>
  <w:style w:type="paragraph" w:customStyle="1" w:styleId="KPbullet">
    <w:name w:val="KP bullet"/>
    <w:basedOn w:val="KPtext"/>
    <w:rsid w:val="00170C4F"/>
    <w:pPr>
      <w:numPr>
        <w:numId w:val="6"/>
      </w:numPr>
      <w:tabs>
        <w:tab w:val="clear" w:pos="2807"/>
        <w:tab w:val="left" w:pos="2665"/>
      </w:tabs>
      <w:spacing w:before="100"/>
      <w:ind w:left="2665" w:hanging="284"/>
    </w:pPr>
    <w:rPr>
      <w:b w:val="0"/>
    </w:rPr>
  </w:style>
  <w:style w:type="paragraph" w:customStyle="1" w:styleId="Note">
    <w:name w:val="Note"/>
    <w:basedOn w:val="BodyText"/>
    <w:next w:val="BodyText"/>
    <w:rsid w:val="00170C4F"/>
    <w:pPr>
      <w:numPr>
        <w:numId w:val="0"/>
      </w:numPr>
      <w:spacing w:line="240" w:lineRule="atLeast"/>
      <w:ind w:left="2693"/>
    </w:pPr>
    <w:rPr>
      <w:sz w:val="18"/>
    </w:rPr>
  </w:style>
  <w:style w:type="paragraph" w:customStyle="1" w:styleId="subparaa">
    <w:name w:val="sub para (a)"/>
    <w:basedOn w:val="BodyText"/>
    <w:rsid w:val="00170C4F"/>
    <w:pPr>
      <w:numPr>
        <w:ilvl w:val="1"/>
      </w:numPr>
      <w:spacing w:before="100"/>
    </w:pPr>
  </w:style>
  <w:style w:type="paragraph" w:customStyle="1" w:styleId="Listdash">
    <w:name w:val="List dash"/>
    <w:basedOn w:val="Normal"/>
    <w:rsid w:val="00170C4F"/>
    <w:pPr>
      <w:numPr>
        <w:numId w:val="9"/>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170C4F"/>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170C4F"/>
    <w:pPr>
      <w:keepNext w:val="0"/>
      <w:keepLines/>
      <w:numPr>
        <w:ilvl w:val="4"/>
        <w:numId w:val="7"/>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170C4F"/>
    <w:pPr>
      <w:numPr>
        <w:ilvl w:val="5"/>
      </w:numPr>
    </w:pPr>
  </w:style>
  <w:style w:type="paragraph" w:customStyle="1" w:styleId="figuretitle">
    <w:name w:val="figure title"/>
    <w:basedOn w:val="Normal"/>
    <w:next w:val="figuretext"/>
    <w:rsid w:val="00170C4F"/>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170C4F"/>
    <w:pPr>
      <w:numPr>
        <w:ilvl w:val="2"/>
      </w:numPr>
    </w:pPr>
  </w:style>
  <w:style w:type="paragraph" w:customStyle="1" w:styleId="DescriptorRG">
    <w:name w:val="Descriptor RG"/>
    <w:basedOn w:val="Normal"/>
    <w:next w:val="Normal"/>
    <w:rsid w:val="00170C4F"/>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iptext">
    <w:name w:val="Tip text"/>
    <w:basedOn w:val="Fronttext"/>
    <w:next w:val="BodyText"/>
    <w:rsid w:val="00170C4F"/>
    <w:rPr>
      <w:vanish/>
      <w:color w:val="800000"/>
    </w:rPr>
  </w:style>
  <w:style w:type="paragraph" w:customStyle="1" w:styleId="Fronttext">
    <w:name w:val="Front text"/>
    <w:basedOn w:val="Bodytextplain"/>
    <w:rsid w:val="00170C4F"/>
    <w:pPr>
      <w:spacing w:line="260" w:lineRule="atLeast"/>
    </w:pPr>
    <w:rPr>
      <w:rFonts w:ascii="Arial" w:hAnsi="Arial" w:cs="Arial"/>
      <w:sz w:val="20"/>
      <w:szCs w:val="20"/>
    </w:rPr>
  </w:style>
  <w:style w:type="paragraph" w:customStyle="1" w:styleId="DescriptorCP">
    <w:name w:val="Descriptor CP"/>
    <w:basedOn w:val="DescriptorRG"/>
    <w:next w:val="Normal"/>
    <w:rsid w:val="00170C4F"/>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170C4F"/>
    <w:pPr>
      <w:numPr>
        <w:ilvl w:val="5"/>
        <w:numId w:val="10"/>
      </w:numPr>
      <w:tabs>
        <w:tab w:val="clear" w:pos="2693"/>
      </w:tabs>
      <w:spacing w:before="120"/>
      <w:ind w:left="4320" w:hanging="180"/>
    </w:pPr>
  </w:style>
  <w:style w:type="paragraph" w:customStyle="1" w:styleId="Frontheading">
    <w:name w:val="Front heading"/>
    <w:basedOn w:val="Heading3"/>
    <w:next w:val="Fronttext"/>
    <w:rsid w:val="00170C4F"/>
  </w:style>
  <w:style w:type="paragraph" w:customStyle="1" w:styleId="Blockquote">
    <w:name w:val="Block quote"/>
    <w:basedOn w:val="Bodytextplain"/>
    <w:rsid w:val="00170C4F"/>
    <w:pPr>
      <w:spacing w:before="100" w:line="240" w:lineRule="auto"/>
      <w:ind w:left="2693"/>
    </w:pPr>
    <w:rPr>
      <w:sz w:val="21"/>
      <w:szCs w:val="21"/>
    </w:rPr>
  </w:style>
  <w:style w:type="paragraph" w:customStyle="1" w:styleId="Heading2noToC">
    <w:name w:val="Heading 2 no ToC"/>
    <w:basedOn w:val="Bodytextplain"/>
    <w:next w:val="Bodytextplain"/>
    <w:rsid w:val="00170C4F"/>
    <w:pPr>
      <w:spacing w:before="720"/>
      <w:ind w:left="0"/>
    </w:pPr>
    <w:rPr>
      <w:rFonts w:ascii="Arial" w:hAnsi="Arial" w:cs="Arial"/>
      <w:b/>
      <w:sz w:val="28"/>
      <w:szCs w:val="28"/>
    </w:rPr>
  </w:style>
  <w:style w:type="paragraph" w:customStyle="1" w:styleId="Proposalhead">
    <w:name w:val="Proposal head"/>
    <w:basedOn w:val="Bodytextplain"/>
    <w:next w:val="Proposaltext"/>
    <w:rsid w:val="00170C4F"/>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170C4F"/>
    <w:pPr>
      <w:numPr>
        <w:ilvl w:val="1"/>
        <w:numId w:val="7"/>
      </w:numPr>
      <w:tabs>
        <w:tab w:val="clear" w:pos="2693"/>
      </w:tabs>
      <w:spacing w:line="260" w:lineRule="atLeast"/>
      <w:ind w:left="1440" w:hanging="360"/>
    </w:pPr>
    <w:rPr>
      <w:rFonts w:ascii="Arial" w:hAnsi="Arial" w:cs="Arial"/>
      <w:sz w:val="20"/>
      <w:szCs w:val="20"/>
    </w:rPr>
  </w:style>
  <w:style w:type="paragraph" w:customStyle="1" w:styleId="Proposalsubpara">
    <w:name w:val="Proposal sub para"/>
    <w:basedOn w:val="Proposaltext"/>
    <w:rsid w:val="00170C4F"/>
    <w:pPr>
      <w:numPr>
        <w:ilvl w:val="2"/>
      </w:numPr>
      <w:tabs>
        <w:tab w:val="clear" w:pos="3119"/>
      </w:tabs>
      <w:spacing w:before="100"/>
      <w:ind w:left="2160" w:hanging="180"/>
    </w:pPr>
  </w:style>
  <w:style w:type="paragraph" w:customStyle="1" w:styleId="Proposalsubsubpara">
    <w:name w:val="Proposal sub sub para"/>
    <w:basedOn w:val="Proposaltext"/>
    <w:rsid w:val="00170C4F"/>
    <w:pPr>
      <w:numPr>
        <w:ilvl w:val="3"/>
      </w:numPr>
      <w:tabs>
        <w:tab w:val="clear" w:pos="3544"/>
      </w:tabs>
      <w:spacing w:before="100"/>
      <w:ind w:left="2880" w:hanging="360"/>
    </w:pPr>
  </w:style>
  <w:style w:type="paragraph" w:customStyle="1" w:styleId="Proposalnote">
    <w:name w:val="Proposal note"/>
    <w:basedOn w:val="Note"/>
    <w:rsid w:val="00170C4F"/>
    <w:pPr>
      <w:spacing w:before="100"/>
      <w:ind w:left="3119"/>
    </w:pPr>
    <w:rPr>
      <w:rFonts w:ascii="Arial" w:hAnsi="Arial" w:cs="Arial"/>
      <w:sz w:val="16"/>
      <w:szCs w:val="16"/>
    </w:rPr>
  </w:style>
  <w:style w:type="paragraph" w:customStyle="1" w:styleId="issueddate">
    <w:name w:val="issued date"/>
    <w:rsid w:val="00170C4F"/>
    <w:pPr>
      <w:widowControl w:val="0"/>
      <w:overflowPunct w:val="0"/>
      <w:autoSpaceDE w:val="0"/>
      <w:autoSpaceDN w:val="0"/>
      <w:adjustRightInd w:val="0"/>
      <w:spacing w:after="360" w:line="360" w:lineRule="atLeast"/>
      <w:jc w:val="both"/>
      <w:textAlignment w:val="baseline"/>
    </w:pPr>
    <w:rPr>
      <w:i/>
      <w:noProof/>
      <w:sz w:val="24"/>
      <w:lang w:eastAsia="en-US"/>
    </w:rPr>
  </w:style>
  <w:style w:type="paragraph" w:customStyle="1" w:styleId="boxbullet">
    <w:name w:val="box bullet"/>
    <w:basedOn w:val="Frontbullet"/>
    <w:rsid w:val="00170C4F"/>
    <w:pPr>
      <w:numPr>
        <w:ilvl w:val="0"/>
        <w:numId w:val="12"/>
      </w:numPr>
      <w:tabs>
        <w:tab w:val="clear" w:pos="425"/>
      </w:tabs>
      <w:spacing w:before="60"/>
      <w:ind w:left="720" w:hanging="360"/>
    </w:pPr>
    <w:rPr>
      <w:lang w:val="en-US"/>
    </w:rPr>
  </w:style>
  <w:style w:type="paragraph" w:customStyle="1" w:styleId="boxtext">
    <w:name w:val="box text"/>
    <w:basedOn w:val="Fronttext"/>
    <w:rsid w:val="00170C4F"/>
    <w:pPr>
      <w:spacing w:before="120"/>
      <w:ind w:left="0"/>
    </w:pPr>
  </w:style>
  <w:style w:type="paragraph" w:customStyle="1" w:styleId="MainHeading2">
    <w:name w:val="MainHeading2"/>
    <w:basedOn w:val="Normal"/>
    <w:autoRedefine/>
    <w:rsid w:val="00170C4F"/>
    <w:pPr>
      <w:keepNext/>
      <w:tabs>
        <w:tab w:val="num" w:pos="0"/>
        <w:tab w:val="left" w:pos="601"/>
        <w:tab w:val="left" w:pos="1134"/>
      </w:tabs>
      <w:spacing w:before="120"/>
      <w:ind w:left="425" w:hanging="425"/>
      <w:outlineLvl w:val="1"/>
    </w:pPr>
    <w:rPr>
      <w:rFonts w:ascii="Arial" w:hAnsi="Arial" w:cs="Arial"/>
      <w:color w:val="000000"/>
      <w:sz w:val="18"/>
      <w:szCs w:val="18"/>
      <w:lang w:eastAsia="en-AU"/>
    </w:rPr>
  </w:style>
  <w:style w:type="paragraph" w:customStyle="1" w:styleId="MainHeading3">
    <w:name w:val="MainHeading3"/>
    <w:basedOn w:val="Normal"/>
    <w:rsid w:val="00170C4F"/>
    <w:pPr>
      <w:keepNext/>
      <w:tabs>
        <w:tab w:val="num" w:pos="1134"/>
      </w:tabs>
      <w:spacing w:before="240" w:after="120"/>
      <w:ind w:left="1134" w:hanging="1134"/>
      <w:outlineLvl w:val="2"/>
    </w:pPr>
    <w:rPr>
      <w:rFonts w:ascii="ClassGarmnd BT" w:hAnsi="ClassGarmnd BT"/>
      <w:b/>
      <w:color w:val="000000"/>
      <w:sz w:val="22"/>
      <w:szCs w:val="20"/>
      <w:lang w:eastAsia="zh-CN"/>
    </w:rPr>
  </w:style>
  <w:style w:type="paragraph" w:customStyle="1" w:styleId="MainHeading4">
    <w:name w:val="MainHeading4"/>
    <w:basedOn w:val="Normal"/>
    <w:autoRedefine/>
    <w:rsid w:val="00170C4F"/>
    <w:pPr>
      <w:numPr>
        <w:ilvl w:val="3"/>
        <w:numId w:val="13"/>
      </w:numPr>
      <w:tabs>
        <w:tab w:val="clear" w:pos="1985"/>
        <w:tab w:val="num" w:pos="459"/>
        <w:tab w:val="left" w:pos="601"/>
      </w:tabs>
      <w:spacing w:before="240"/>
      <w:ind w:left="459" w:hanging="425"/>
    </w:pPr>
    <w:rPr>
      <w:color w:val="000000"/>
      <w:sz w:val="22"/>
      <w:szCs w:val="20"/>
      <w:lang w:eastAsia="zh-CN"/>
    </w:rPr>
  </w:style>
  <w:style w:type="paragraph" w:customStyle="1" w:styleId="Style25">
    <w:name w:val="Style25"/>
    <w:basedOn w:val="Normal"/>
    <w:uiPriority w:val="99"/>
    <w:rsid w:val="00170C4F"/>
    <w:pPr>
      <w:autoSpaceDE w:val="0"/>
      <w:autoSpaceDN w:val="0"/>
      <w:spacing w:line="264" w:lineRule="exact"/>
    </w:pPr>
    <w:rPr>
      <w:rFonts w:ascii="Garamond" w:hAnsi="Garamond"/>
      <w:lang w:eastAsia="en-AU"/>
    </w:rPr>
  </w:style>
  <w:style w:type="character" w:customStyle="1" w:styleId="FontStyle141">
    <w:name w:val="Font Style141"/>
    <w:uiPriority w:val="99"/>
    <w:rsid w:val="00170C4F"/>
    <w:rPr>
      <w:rFonts w:ascii="Garamond" w:hAnsi="Garamond" w:cs="Garamond"/>
      <w:b/>
      <w:bCs/>
      <w:i/>
      <w:iCs/>
      <w:spacing w:val="10"/>
      <w:sz w:val="20"/>
      <w:szCs w:val="20"/>
    </w:rPr>
  </w:style>
  <w:style w:type="character" w:customStyle="1" w:styleId="FontStyle143">
    <w:name w:val="Font Style143"/>
    <w:uiPriority w:val="99"/>
    <w:rsid w:val="00170C4F"/>
    <w:rPr>
      <w:rFonts w:ascii="Garamond" w:hAnsi="Garamond" w:cs="Garamond"/>
      <w:sz w:val="20"/>
      <w:szCs w:val="20"/>
    </w:rPr>
  </w:style>
  <w:style w:type="paragraph" w:styleId="Revision">
    <w:name w:val="Revision"/>
    <w:hidden/>
    <w:uiPriority w:val="99"/>
    <w:semiHidden/>
    <w:rsid w:val="00170C4F"/>
    <w:pPr>
      <w:widowControl w:val="0"/>
      <w:adjustRightInd w:val="0"/>
      <w:spacing w:line="360" w:lineRule="atLeast"/>
      <w:jc w:val="both"/>
      <w:textAlignment w:val="baseline"/>
    </w:pPr>
    <w:rPr>
      <w:sz w:val="22"/>
    </w:rPr>
  </w:style>
  <w:style w:type="character" w:styleId="PlaceholderText">
    <w:name w:val="Placeholder Text"/>
    <w:uiPriority w:val="99"/>
    <w:semiHidden/>
    <w:rsid w:val="00170C4F"/>
    <w:rPr>
      <w:color w:val="808080"/>
    </w:rPr>
  </w:style>
  <w:style w:type="paragraph" w:customStyle="1" w:styleId="H4">
    <w:name w:val="H4"/>
    <w:basedOn w:val="Normal"/>
    <w:next w:val="Normal"/>
    <w:uiPriority w:val="99"/>
    <w:rsid w:val="00170C4F"/>
    <w:pPr>
      <w:keepNext/>
      <w:autoSpaceDE w:val="0"/>
      <w:autoSpaceDN w:val="0"/>
      <w:spacing w:before="100" w:after="100"/>
      <w:outlineLvl w:val="4"/>
    </w:pPr>
    <w:rPr>
      <w:b/>
      <w:bCs/>
      <w:lang w:eastAsia="en-AU"/>
    </w:rPr>
  </w:style>
  <w:style w:type="paragraph" w:customStyle="1" w:styleId="H5">
    <w:name w:val="H5"/>
    <w:basedOn w:val="Normal"/>
    <w:next w:val="Normal"/>
    <w:uiPriority w:val="99"/>
    <w:rsid w:val="00170C4F"/>
    <w:pPr>
      <w:keepNext/>
      <w:autoSpaceDE w:val="0"/>
      <w:autoSpaceDN w:val="0"/>
      <w:spacing w:before="100" w:after="100"/>
      <w:outlineLvl w:val="5"/>
    </w:pPr>
    <w:rPr>
      <w:b/>
      <w:bCs/>
      <w:sz w:val="20"/>
      <w:szCs w:val="20"/>
      <w:lang w:eastAsia="en-AU"/>
    </w:rPr>
  </w:style>
  <w:style w:type="paragraph" w:customStyle="1" w:styleId="Indent1">
    <w:name w:val="Indent 1"/>
    <w:basedOn w:val="Normal"/>
    <w:next w:val="Normal"/>
    <w:uiPriority w:val="99"/>
    <w:rsid w:val="00170C4F"/>
    <w:pPr>
      <w:autoSpaceDE w:val="0"/>
      <w:autoSpaceDN w:val="0"/>
    </w:pPr>
    <w:rPr>
      <w:rFonts w:ascii="ClassGarmnd BT" w:hAnsi="ClassGarmnd BT"/>
      <w:lang w:eastAsia="en-AU"/>
    </w:rPr>
  </w:style>
  <w:style w:type="paragraph" w:customStyle="1" w:styleId="Indent2">
    <w:name w:val="Indent 2"/>
    <w:basedOn w:val="Normal"/>
    <w:next w:val="Normal"/>
    <w:uiPriority w:val="99"/>
    <w:rsid w:val="00170C4F"/>
    <w:pPr>
      <w:autoSpaceDE w:val="0"/>
      <w:autoSpaceDN w:val="0"/>
    </w:pPr>
    <w:rPr>
      <w:rFonts w:ascii="ClassGarmnd BT" w:hAnsi="ClassGarmnd BT"/>
      <w:lang w:eastAsia="en-AU"/>
    </w:rPr>
  </w:style>
  <w:style w:type="paragraph" w:customStyle="1" w:styleId="Style9">
    <w:name w:val="Style9"/>
    <w:basedOn w:val="Normal"/>
    <w:uiPriority w:val="99"/>
    <w:rsid w:val="00170C4F"/>
    <w:pPr>
      <w:autoSpaceDE w:val="0"/>
      <w:autoSpaceDN w:val="0"/>
    </w:pPr>
    <w:rPr>
      <w:rFonts w:ascii="Sylfaen" w:hAnsi="Sylfaen"/>
      <w:lang w:eastAsia="en-AU"/>
    </w:rPr>
  </w:style>
  <w:style w:type="paragraph" w:customStyle="1" w:styleId="Style17">
    <w:name w:val="Style17"/>
    <w:basedOn w:val="Normal"/>
    <w:uiPriority w:val="99"/>
    <w:rsid w:val="00170C4F"/>
    <w:pPr>
      <w:autoSpaceDE w:val="0"/>
      <w:autoSpaceDN w:val="0"/>
    </w:pPr>
    <w:rPr>
      <w:rFonts w:ascii="Sylfaen" w:hAnsi="Sylfaen"/>
      <w:lang w:eastAsia="en-AU"/>
    </w:rPr>
  </w:style>
  <w:style w:type="paragraph" w:customStyle="1" w:styleId="Style19">
    <w:name w:val="Style19"/>
    <w:basedOn w:val="Normal"/>
    <w:uiPriority w:val="99"/>
    <w:rsid w:val="00170C4F"/>
    <w:pPr>
      <w:autoSpaceDE w:val="0"/>
      <w:autoSpaceDN w:val="0"/>
    </w:pPr>
    <w:rPr>
      <w:rFonts w:ascii="Sylfaen" w:hAnsi="Sylfaen"/>
      <w:lang w:eastAsia="en-AU"/>
    </w:rPr>
  </w:style>
  <w:style w:type="character" w:customStyle="1" w:styleId="FontStyle26">
    <w:name w:val="Font Style26"/>
    <w:uiPriority w:val="99"/>
    <w:rsid w:val="00170C4F"/>
    <w:rPr>
      <w:rFonts w:ascii="Sylfaen" w:hAnsi="Sylfaen" w:cs="Sylfaen"/>
      <w:b/>
      <w:bCs/>
      <w:sz w:val="16"/>
      <w:szCs w:val="16"/>
    </w:rPr>
  </w:style>
  <w:style w:type="character" w:customStyle="1" w:styleId="FontStyle27">
    <w:name w:val="Font Style27"/>
    <w:uiPriority w:val="99"/>
    <w:rsid w:val="00170C4F"/>
    <w:rPr>
      <w:rFonts w:ascii="Sylfaen" w:hAnsi="Sylfaen" w:cs="Sylfaen"/>
      <w:sz w:val="16"/>
      <w:szCs w:val="16"/>
    </w:rPr>
  </w:style>
  <w:style w:type="paragraph" w:customStyle="1" w:styleId="MIRHeading1Chapter">
    <w:name w:val="MIR Heading 1 (Chapter)"/>
    <w:basedOn w:val="Heading1nonumber"/>
    <w:next w:val="Normal"/>
    <w:link w:val="MIRHeading1Char"/>
    <w:qFormat/>
    <w:rsid w:val="00170C4F"/>
    <w:pPr>
      <w:spacing w:after="0"/>
      <w:jc w:val="left"/>
    </w:pPr>
  </w:style>
  <w:style w:type="paragraph" w:customStyle="1" w:styleId="MIRHeading2Part">
    <w:name w:val="MIR Heading 2 (Part)"/>
    <w:basedOn w:val="Heading2"/>
    <w:next w:val="Normal"/>
    <w:link w:val="MIRHeading2Char"/>
    <w:qFormat/>
    <w:rsid w:val="00170C4F"/>
    <w:pPr>
      <w:keepLines/>
      <w:tabs>
        <w:tab w:val="left" w:pos="851"/>
      </w:tabs>
      <w:spacing w:before="480"/>
      <w:ind w:left="1134" w:hanging="1134"/>
      <w:jc w:val="left"/>
    </w:pPr>
  </w:style>
  <w:style w:type="paragraph" w:customStyle="1" w:styleId="MIRHeading3Rule">
    <w:name w:val="MIR Heading 3 (Rule)"/>
    <w:basedOn w:val="Heading3"/>
    <w:next w:val="Normal"/>
    <w:link w:val="MIRHeading3RuleChar"/>
    <w:qFormat/>
    <w:rsid w:val="00170C4F"/>
    <w:pPr>
      <w:ind w:left="851" w:hanging="851"/>
      <w:jc w:val="left"/>
    </w:pPr>
  </w:style>
  <w:style w:type="paragraph" w:customStyle="1" w:styleId="MIRSubpara">
    <w:name w:val="MIR Subpara"/>
    <w:basedOn w:val="Bodytextplain"/>
    <w:link w:val="MIRSubparaChar"/>
    <w:qFormat/>
    <w:rsid w:val="00170C4F"/>
    <w:pPr>
      <w:numPr>
        <w:numId w:val="14"/>
      </w:numPr>
      <w:spacing w:before="100"/>
    </w:pPr>
    <w:rPr>
      <w:noProof/>
    </w:rPr>
  </w:style>
  <w:style w:type="character" w:customStyle="1" w:styleId="MIRSubparaChar">
    <w:name w:val="MIR Subpara Char"/>
    <w:link w:val="MIRSubpara"/>
    <w:rsid w:val="00170C4F"/>
    <w:rPr>
      <w:noProof/>
      <w:sz w:val="22"/>
      <w:szCs w:val="22"/>
      <w:lang w:eastAsia="en-US"/>
    </w:rPr>
  </w:style>
  <w:style w:type="paragraph" w:customStyle="1" w:styleId="MIRCPNote">
    <w:name w:val="MIR CP Note"/>
    <w:basedOn w:val="MIRSubpara"/>
    <w:link w:val="MIRCPNoteChar"/>
    <w:qFormat/>
    <w:rsid w:val="00170C4F"/>
    <w:pPr>
      <w:keepLines/>
      <w:numPr>
        <w:numId w:val="0"/>
      </w:numPr>
      <w:pBdr>
        <w:top w:val="single" w:sz="4" w:space="1" w:color="auto"/>
        <w:left w:val="single" w:sz="4" w:space="4" w:color="auto"/>
        <w:bottom w:val="single" w:sz="4" w:space="1" w:color="auto"/>
        <w:right w:val="single" w:sz="4" w:space="4" w:color="auto"/>
      </w:pBdr>
      <w:ind w:left="851"/>
      <w:jc w:val="left"/>
    </w:pPr>
  </w:style>
  <w:style w:type="character" w:customStyle="1" w:styleId="MIRCPNoteChar">
    <w:name w:val="MIR CP Note Char"/>
    <w:basedOn w:val="MIRSubparaChar"/>
    <w:link w:val="MIRCPNote"/>
    <w:rsid w:val="00170C4F"/>
    <w:rPr>
      <w:noProof/>
      <w:sz w:val="22"/>
      <w:szCs w:val="22"/>
      <w:lang w:eastAsia="en-US"/>
    </w:rPr>
  </w:style>
  <w:style w:type="paragraph" w:customStyle="1" w:styleId="MIRNote">
    <w:name w:val="MIR Note"/>
    <w:basedOn w:val="Note"/>
    <w:qFormat/>
    <w:rsid w:val="00170C4F"/>
    <w:pPr>
      <w:ind w:left="1701"/>
    </w:pPr>
  </w:style>
  <w:style w:type="paragraph" w:customStyle="1" w:styleId="MIRPenalty">
    <w:name w:val="MIR Penalty"/>
    <w:basedOn w:val="Feedbackhead"/>
    <w:link w:val="MIRPenaltyChar"/>
    <w:qFormat/>
    <w:rsid w:val="00170C4F"/>
    <w:pPr>
      <w:keepNext w:val="0"/>
      <w:pBdr>
        <w:top w:val="none" w:sz="0" w:space="0" w:color="auto"/>
        <w:left w:val="none" w:sz="0" w:space="0" w:color="auto"/>
      </w:pBdr>
      <w:tabs>
        <w:tab w:val="left" w:pos="10773"/>
      </w:tabs>
      <w:spacing w:before="360" w:line="240" w:lineRule="auto"/>
      <w:ind w:left="851" w:right="5103"/>
    </w:pPr>
    <w:rPr>
      <w:rFonts w:ascii="Times New Roman" w:hAnsi="Times New Roman" w:cs="Times New Roman"/>
      <w:i w:val="0"/>
      <w:sz w:val="22"/>
      <w:szCs w:val="22"/>
      <w:lang w:val="en-GB"/>
    </w:rPr>
  </w:style>
  <w:style w:type="character" w:styleId="IntenseEmphasis">
    <w:name w:val="Intense Emphasis"/>
    <w:uiPriority w:val="21"/>
    <w:qFormat/>
    <w:rsid w:val="00170C4F"/>
    <w:rPr>
      <w:b/>
      <w:bCs/>
      <w:i/>
      <w:iCs/>
      <w:color w:val="4F81BD"/>
    </w:rPr>
  </w:style>
  <w:style w:type="character" w:customStyle="1" w:styleId="MIRHeading3RuleChar">
    <w:name w:val="MIR Heading 3 (Rule) Char"/>
    <w:basedOn w:val="DefaultParagraphFont"/>
    <w:link w:val="MIRHeading3Rule"/>
    <w:rsid w:val="00BC5C39"/>
    <w:rPr>
      <w:rFonts w:ascii="Arial" w:hAnsi="Arial"/>
      <w:b/>
      <w:sz w:val="24"/>
      <w:szCs w:val="24"/>
      <w:lang w:eastAsia="en-US"/>
    </w:rPr>
  </w:style>
  <w:style w:type="character" w:customStyle="1" w:styleId="MIRHeading1Char">
    <w:name w:val="MIR Heading 1 Char"/>
    <w:basedOn w:val="DefaultParagraphFont"/>
    <w:link w:val="MIRHeading1Chapter"/>
    <w:rsid w:val="00BC5C39"/>
    <w:rPr>
      <w:rFonts w:ascii="Arial" w:hAnsi="Arial"/>
      <w:b/>
      <w:kern w:val="28"/>
      <w:sz w:val="36"/>
      <w:szCs w:val="36"/>
      <w:lang w:eastAsia="en-US"/>
    </w:rPr>
  </w:style>
  <w:style w:type="character" w:customStyle="1" w:styleId="MIRHeading2Char">
    <w:name w:val="MIR Heading 2 Char"/>
    <w:basedOn w:val="DefaultParagraphFont"/>
    <w:link w:val="MIRHeading2Part"/>
    <w:rsid w:val="00BC5C39"/>
    <w:rPr>
      <w:rFonts w:ascii="Arial" w:hAnsi="Arial"/>
      <w:b/>
      <w:sz w:val="28"/>
      <w:szCs w:val="28"/>
      <w:lang w:eastAsia="en-US"/>
    </w:rPr>
  </w:style>
  <w:style w:type="character" w:customStyle="1" w:styleId="MIRBodyTextChar">
    <w:name w:val="MIR Body Text Char"/>
    <w:basedOn w:val="DefaultParagraphFont"/>
    <w:link w:val="MIRBodyText"/>
    <w:rsid w:val="00417353"/>
    <w:rPr>
      <w:sz w:val="22"/>
      <w:szCs w:val="22"/>
    </w:rPr>
  </w:style>
  <w:style w:type="paragraph" w:customStyle="1" w:styleId="Responsebullet">
    <w:name w:val="Response bullet"/>
    <w:basedOn w:val="Normal"/>
    <w:rsid w:val="00663424"/>
    <w:pPr>
      <w:widowControl/>
      <w:numPr>
        <w:numId w:val="16"/>
      </w:numPr>
      <w:pBdr>
        <w:left w:val="single" w:sz="6" w:space="2" w:color="117DC7"/>
      </w:pBdr>
      <w:tabs>
        <w:tab w:val="clear" w:pos="3952"/>
        <w:tab w:val="left" w:pos="3572"/>
      </w:tabs>
      <w:adjustRightInd/>
      <w:spacing w:before="100" w:line="260" w:lineRule="atLeast"/>
      <w:ind w:left="3589" w:hanging="357"/>
      <w:jc w:val="left"/>
      <w:textAlignment w:val="auto"/>
    </w:pPr>
    <w:rPr>
      <w:rFonts w:ascii="Arial" w:eastAsia="MS Mincho" w:hAnsi="Arial" w:cs="Arial"/>
      <w:sz w:val="20"/>
      <w:szCs w:val="20"/>
      <w:lang w:eastAsia="en-AU"/>
    </w:rPr>
  </w:style>
  <w:style w:type="paragraph" w:customStyle="1" w:styleId="Style1">
    <w:name w:val="Style1"/>
    <w:basedOn w:val="Normal"/>
    <w:link w:val="Style1Char"/>
    <w:qFormat/>
    <w:rsid w:val="006F64CC"/>
    <w:pPr>
      <w:widowControl/>
      <w:tabs>
        <w:tab w:val="left" w:pos="567"/>
      </w:tabs>
      <w:overflowPunct w:val="0"/>
      <w:autoSpaceDE w:val="0"/>
      <w:autoSpaceDN w:val="0"/>
      <w:adjustRightInd/>
      <w:spacing w:after="120" w:line="240" w:lineRule="auto"/>
      <w:ind w:left="714" w:hanging="357"/>
      <w:jc w:val="left"/>
      <w:textAlignment w:val="auto"/>
    </w:pPr>
  </w:style>
  <w:style w:type="character" w:customStyle="1" w:styleId="Style1Char">
    <w:name w:val="Style1 Char"/>
    <w:basedOn w:val="DefaultParagraphFont"/>
    <w:link w:val="Style1"/>
    <w:rsid w:val="006F64CC"/>
    <w:rPr>
      <w:sz w:val="24"/>
      <w:szCs w:val="24"/>
      <w:lang w:eastAsia="en-US"/>
    </w:rPr>
  </w:style>
  <w:style w:type="paragraph" w:customStyle="1" w:styleId="Style2">
    <w:name w:val="Style2"/>
    <w:basedOn w:val="Style1"/>
    <w:link w:val="Style2Char"/>
    <w:qFormat/>
    <w:rsid w:val="006F64CC"/>
    <w:pPr>
      <w:ind w:left="0" w:firstLine="0"/>
    </w:pPr>
  </w:style>
  <w:style w:type="character" w:customStyle="1" w:styleId="Style2Char">
    <w:name w:val="Style2 Char"/>
    <w:basedOn w:val="Style1Char"/>
    <w:link w:val="Style2"/>
    <w:rsid w:val="006F64CC"/>
    <w:rPr>
      <w:sz w:val="24"/>
      <w:szCs w:val="24"/>
      <w:lang w:eastAsia="en-US"/>
    </w:rPr>
  </w:style>
  <w:style w:type="paragraph" w:styleId="NormalWeb">
    <w:name w:val="Normal (Web)"/>
    <w:basedOn w:val="Normal"/>
    <w:uiPriority w:val="99"/>
    <w:semiHidden/>
    <w:unhideWhenUsed/>
    <w:rsid w:val="005009EC"/>
  </w:style>
  <w:style w:type="paragraph" w:customStyle="1" w:styleId="sub3paraA">
    <w:name w:val="sub3para (A)"/>
    <w:basedOn w:val="subsubparai"/>
    <w:qFormat/>
    <w:rsid w:val="00E55596"/>
    <w:pPr>
      <w:widowControl/>
      <w:numPr>
        <w:ilvl w:val="0"/>
        <w:numId w:val="0"/>
      </w:numPr>
      <w:tabs>
        <w:tab w:val="num" w:pos="3544"/>
      </w:tabs>
      <w:adjustRightInd/>
      <w:ind w:left="3544" w:hanging="425"/>
      <w:jc w:val="left"/>
      <w:textAlignment w:val="auto"/>
    </w:pPr>
    <w:rPr>
      <w:lang w:eastAsia="en-AU"/>
    </w:rPr>
  </w:style>
  <w:style w:type="paragraph" w:customStyle="1" w:styleId="sub4paraI">
    <w:name w:val="sub4para (I)"/>
    <w:basedOn w:val="subsubparai"/>
    <w:qFormat/>
    <w:rsid w:val="00E55596"/>
    <w:pPr>
      <w:widowControl/>
      <w:numPr>
        <w:ilvl w:val="0"/>
        <w:numId w:val="0"/>
      </w:numPr>
      <w:tabs>
        <w:tab w:val="num" w:pos="3969"/>
      </w:tabs>
      <w:adjustRightInd/>
      <w:ind w:left="3969" w:hanging="425"/>
      <w:jc w:val="left"/>
      <w:textAlignment w:val="auto"/>
    </w:pPr>
    <w:rPr>
      <w:lang w:eastAsia="en-AU"/>
    </w:rPr>
  </w:style>
  <w:style w:type="paragraph" w:customStyle="1" w:styleId="MIRSubsubpara">
    <w:name w:val="MIR Subsubpara"/>
    <w:basedOn w:val="subsubparai"/>
    <w:link w:val="MIRSubsubparaChar"/>
    <w:qFormat/>
    <w:rsid w:val="005E556F"/>
    <w:pPr>
      <w:widowControl/>
      <w:numPr>
        <w:ilvl w:val="0"/>
        <w:numId w:val="17"/>
      </w:numPr>
      <w:tabs>
        <w:tab w:val="left" w:pos="2552"/>
      </w:tabs>
      <w:adjustRightInd/>
      <w:jc w:val="left"/>
      <w:textAlignment w:val="auto"/>
    </w:pPr>
    <w:rPr>
      <w:lang w:eastAsia="en-AU"/>
    </w:rPr>
  </w:style>
  <w:style w:type="character" w:customStyle="1" w:styleId="MIRSubsubparaChar">
    <w:name w:val="MIR Subsubpara Char"/>
    <w:basedOn w:val="DefaultParagraphFont"/>
    <w:link w:val="MIRSubsubpara"/>
    <w:rsid w:val="005E556F"/>
    <w:rPr>
      <w:sz w:val="22"/>
      <w:szCs w:val="22"/>
    </w:rPr>
  </w:style>
  <w:style w:type="character" w:customStyle="1" w:styleId="MIRBodyTextChar1">
    <w:name w:val="MIR Body Text Char1"/>
    <w:basedOn w:val="BodytextplainChar"/>
    <w:rsid w:val="002C1E8B"/>
    <w:rPr>
      <w:sz w:val="22"/>
      <w:szCs w:val="22"/>
      <w:lang w:eastAsia="en-US"/>
    </w:rPr>
  </w:style>
  <w:style w:type="character" w:customStyle="1" w:styleId="MIRPenaltyChar">
    <w:name w:val="MIR Penalty Char"/>
    <w:basedOn w:val="DefaultParagraphFont"/>
    <w:link w:val="MIRPenalty"/>
    <w:rsid w:val="00E01E17"/>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84788">
      <w:bodyDiv w:val="1"/>
      <w:marLeft w:val="0"/>
      <w:marRight w:val="0"/>
      <w:marTop w:val="0"/>
      <w:marBottom w:val="0"/>
      <w:divBdr>
        <w:top w:val="none" w:sz="0" w:space="0" w:color="auto"/>
        <w:left w:val="none" w:sz="0" w:space="0" w:color="auto"/>
        <w:bottom w:val="none" w:sz="0" w:space="0" w:color="auto"/>
        <w:right w:val="none" w:sz="0" w:space="0" w:color="auto"/>
      </w:divBdr>
      <w:divsChild>
        <w:div w:id="570432321">
          <w:marLeft w:val="0"/>
          <w:marRight w:val="0"/>
          <w:marTop w:val="0"/>
          <w:marBottom w:val="0"/>
          <w:divBdr>
            <w:top w:val="none" w:sz="0" w:space="0" w:color="auto"/>
            <w:left w:val="none" w:sz="0" w:space="0" w:color="auto"/>
            <w:bottom w:val="none" w:sz="0" w:space="0" w:color="auto"/>
            <w:right w:val="none" w:sz="0" w:space="0" w:color="auto"/>
          </w:divBdr>
          <w:divsChild>
            <w:div w:id="1574390149">
              <w:marLeft w:val="0"/>
              <w:marRight w:val="0"/>
              <w:marTop w:val="0"/>
              <w:marBottom w:val="0"/>
              <w:divBdr>
                <w:top w:val="none" w:sz="0" w:space="0" w:color="auto"/>
                <w:left w:val="none" w:sz="0" w:space="0" w:color="auto"/>
                <w:bottom w:val="none" w:sz="0" w:space="0" w:color="auto"/>
                <w:right w:val="none" w:sz="0" w:space="0" w:color="auto"/>
              </w:divBdr>
              <w:divsChild>
                <w:div w:id="1127817004">
                  <w:marLeft w:val="0"/>
                  <w:marRight w:val="0"/>
                  <w:marTop w:val="0"/>
                  <w:marBottom w:val="0"/>
                  <w:divBdr>
                    <w:top w:val="none" w:sz="0" w:space="0" w:color="auto"/>
                    <w:left w:val="none" w:sz="0" w:space="0" w:color="auto"/>
                    <w:bottom w:val="none" w:sz="0" w:space="0" w:color="auto"/>
                    <w:right w:val="none" w:sz="0" w:space="0" w:color="auto"/>
                  </w:divBdr>
                  <w:divsChild>
                    <w:div w:id="462888383">
                      <w:marLeft w:val="0"/>
                      <w:marRight w:val="0"/>
                      <w:marTop w:val="0"/>
                      <w:marBottom w:val="0"/>
                      <w:divBdr>
                        <w:top w:val="none" w:sz="0" w:space="0" w:color="auto"/>
                        <w:left w:val="none" w:sz="0" w:space="0" w:color="auto"/>
                        <w:bottom w:val="none" w:sz="0" w:space="0" w:color="auto"/>
                        <w:right w:val="none" w:sz="0" w:space="0" w:color="auto"/>
                      </w:divBdr>
                      <w:divsChild>
                        <w:div w:id="1437870137">
                          <w:marLeft w:val="0"/>
                          <w:marRight w:val="0"/>
                          <w:marTop w:val="0"/>
                          <w:marBottom w:val="0"/>
                          <w:divBdr>
                            <w:top w:val="single" w:sz="6" w:space="0" w:color="828282"/>
                            <w:left w:val="single" w:sz="6" w:space="0" w:color="828282"/>
                            <w:bottom w:val="single" w:sz="6" w:space="0" w:color="828282"/>
                            <w:right w:val="single" w:sz="6" w:space="0" w:color="828282"/>
                          </w:divBdr>
                          <w:divsChild>
                            <w:div w:id="1052578583">
                              <w:marLeft w:val="0"/>
                              <w:marRight w:val="0"/>
                              <w:marTop w:val="0"/>
                              <w:marBottom w:val="0"/>
                              <w:divBdr>
                                <w:top w:val="none" w:sz="0" w:space="0" w:color="auto"/>
                                <w:left w:val="none" w:sz="0" w:space="0" w:color="auto"/>
                                <w:bottom w:val="none" w:sz="0" w:space="0" w:color="auto"/>
                                <w:right w:val="none" w:sz="0" w:space="0" w:color="auto"/>
                              </w:divBdr>
                              <w:divsChild>
                                <w:div w:id="1538011127">
                                  <w:marLeft w:val="0"/>
                                  <w:marRight w:val="0"/>
                                  <w:marTop w:val="0"/>
                                  <w:marBottom w:val="0"/>
                                  <w:divBdr>
                                    <w:top w:val="none" w:sz="0" w:space="0" w:color="auto"/>
                                    <w:left w:val="none" w:sz="0" w:space="0" w:color="auto"/>
                                    <w:bottom w:val="none" w:sz="0" w:space="0" w:color="auto"/>
                                    <w:right w:val="none" w:sz="0" w:space="0" w:color="auto"/>
                                  </w:divBdr>
                                  <w:divsChild>
                                    <w:div w:id="558592164">
                                      <w:marLeft w:val="0"/>
                                      <w:marRight w:val="0"/>
                                      <w:marTop w:val="0"/>
                                      <w:marBottom w:val="0"/>
                                      <w:divBdr>
                                        <w:top w:val="none" w:sz="0" w:space="0" w:color="auto"/>
                                        <w:left w:val="none" w:sz="0" w:space="0" w:color="auto"/>
                                        <w:bottom w:val="none" w:sz="0" w:space="0" w:color="auto"/>
                                        <w:right w:val="none" w:sz="0" w:space="0" w:color="auto"/>
                                      </w:divBdr>
                                      <w:divsChild>
                                        <w:div w:id="2068137836">
                                          <w:marLeft w:val="0"/>
                                          <w:marRight w:val="0"/>
                                          <w:marTop w:val="0"/>
                                          <w:marBottom w:val="0"/>
                                          <w:divBdr>
                                            <w:top w:val="none" w:sz="0" w:space="0" w:color="auto"/>
                                            <w:left w:val="none" w:sz="0" w:space="0" w:color="auto"/>
                                            <w:bottom w:val="none" w:sz="0" w:space="0" w:color="auto"/>
                                            <w:right w:val="none" w:sz="0" w:space="0" w:color="auto"/>
                                          </w:divBdr>
                                          <w:divsChild>
                                            <w:div w:id="448667383">
                                              <w:marLeft w:val="0"/>
                                              <w:marRight w:val="0"/>
                                              <w:marTop w:val="0"/>
                                              <w:marBottom w:val="0"/>
                                              <w:divBdr>
                                                <w:top w:val="none" w:sz="0" w:space="0" w:color="auto"/>
                                                <w:left w:val="none" w:sz="0" w:space="0" w:color="auto"/>
                                                <w:bottom w:val="none" w:sz="0" w:space="0" w:color="auto"/>
                                                <w:right w:val="none" w:sz="0" w:space="0" w:color="auto"/>
                                              </w:divBdr>
                                              <w:divsChild>
                                                <w:div w:id="2194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905267">
      <w:bodyDiv w:val="1"/>
      <w:marLeft w:val="0"/>
      <w:marRight w:val="0"/>
      <w:marTop w:val="0"/>
      <w:marBottom w:val="0"/>
      <w:divBdr>
        <w:top w:val="none" w:sz="0" w:space="0" w:color="auto"/>
        <w:left w:val="none" w:sz="0" w:space="0" w:color="auto"/>
        <w:bottom w:val="none" w:sz="0" w:space="0" w:color="auto"/>
        <w:right w:val="none" w:sz="0" w:space="0" w:color="auto"/>
      </w:divBdr>
      <w:divsChild>
        <w:div w:id="38015552">
          <w:marLeft w:val="0"/>
          <w:marRight w:val="0"/>
          <w:marTop w:val="0"/>
          <w:marBottom w:val="0"/>
          <w:divBdr>
            <w:top w:val="none" w:sz="0" w:space="0" w:color="auto"/>
            <w:left w:val="none" w:sz="0" w:space="0" w:color="auto"/>
            <w:bottom w:val="none" w:sz="0" w:space="0" w:color="auto"/>
            <w:right w:val="none" w:sz="0" w:space="0" w:color="auto"/>
          </w:divBdr>
          <w:divsChild>
            <w:div w:id="250431363">
              <w:marLeft w:val="0"/>
              <w:marRight w:val="0"/>
              <w:marTop w:val="0"/>
              <w:marBottom w:val="0"/>
              <w:divBdr>
                <w:top w:val="none" w:sz="0" w:space="0" w:color="auto"/>
                <w:left w:val="none" w:sz="0" w:space="0" w:color="auto"/>
                <w:bottom w:val="none" w:sz="0" w:space="0" w:color="auto"/>
                <w:right w:val="none" w:sz="0" w:space="0" w:color="auto"/>
              </w:divBdr>
              <w:divsChild>
                <w:div w:id="1219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74158">
      <w:bodyDiv w:val="1"/>
      <w:marLeft w:val="0"/>
      <w:marRight w:val="0"/>
      <w:marTop w:val="0"/>
      <w:marBottom w:val="0"/>
      <w:divBdr>
        <w:top w:val="none" w:sz="0" w:space="0" w:color="auto"/>
        <w:left w:val="none" w:sz="0" w:space="0" w:color="auto"/>
        <w:bottom w:val="none" w:sz="0" w:space="0" w:color="auto"/>
        <w:right w:val="none" w:sz="0" w:space="0" w:color="auto"/>
      </w:divBdr>
      <w:divsChild>
        <w:div w:id="1985816687">
          <w:marLeft w:val="0"/>
          <w:marRight w:val="0"/>
          <w:marTop w:val="0"/>
          <w:marBottom w:val="0"/>
          <w:divBdr>
            <w:top w:val="none" w:sz="0" w:space="0" w:color="auto"/>
            <w:left w:val="none" w:sz="0" w:space="0" w:color="auto"/>
            <w:bottom w:val="none" w:sz="0" w:space="0" w:color="auto"/>
            <w:right w:val="none" w:sz="0" w:space="0" w:color="auto"/>
          </w:divBdr>
          <w:divsChild>
            <w:div w:id="398985767">
              <w:marLeft w:val="0"/>
              <w:marRight w:val="0"/>
              <w:marTop w:val="0"/>
              <w:marBottom w:val="0"/>
              <w:divBdr>
                <w:top w:val="none" w:sz="0" w:space="0" w:color="auto"/>
                <w:left w:val="none" w:sz="0" w:space="0" w:color="auto"/>
                <w:bottom w:val="none" w:sz="0" w:space="0" w:color="auto"/>
                <w:right w:val="none" w:sz="0" w:space="0" w:color="auto"/>
              </w:divBdr>
              <w:divsChild>
                <w:div w:id="1971549783">
                  <w:marLeft w:val="0"/>
                  <w:marRight w:val="0"/>
                  <w:marTop w:val="0"/>
                  <w:marBottom w:val="0"/>
                  <w:divBdr>
                    <w:top w:val="none" w:sz="0" w:space="0" w:color="auto"/>
                    <w:left w:val="none" w:sz="0" w:space="0" w:color="auto"/>
                    <w:bottom w:val="none" w:sz="0" w:space="0" w:color="auto"/>
                    <w:right w:val="none" w:sz="0" w:space="0" w:color="auto"/>
                  </w:divBdr>
                  <w:divsChild>
                    <w:div w:id="1533881747">
                      <w:marLeft w:val="0"/>
                      <w:marRight w:val="0"/>
                      <w:marTop w:val="0"/>
                      <w:marBottom w:val="0"/>
                      <w:divBdr>
                        <w:top w:val="none" w:sz="0" w:space="0" w:color="auto"/>
                        <w:left w:val="none" w:sz="0" w:space="0" w:color="auto"/>
                        <w:bottom w:val="none" w:sz="0" w:space="0" w:color="auto"/>
                        <w:right w:val="none" w:sz="0" w:space="0" w:color="auto"/>
                      </w:divBdr>
                      <w:divsChild>
                        <w:div w:id="1700931502">
                          <w:marLeft w:val="0"/>
                          <w:marRight w:val="0"/>
                          <w:marTop w:val="0"/>
                          <w:marBottom w:val="0"/>
                          <w:divBdr>
                            <w:top w:val="single" w:sz="2" w:space="0" w:color="828282"/>
                            <w:left w:val="single" w:sz="2" w:space="0" w:color="828282"/>
                            <w:bottom w:val="single" w:sz="2" w:space="0" w:color="828282"/>
                            <w:right w:val="single" w:sz="2" w:space="0" w:color="828282"/>
                          </w:divBdr>
                          <w:divsChild>
                            <w:div w:id="145365413">
                              <w:marLeft w:val="0"/>
                              <w:marRight w:val="0"/>
                              <w:marTop w:val="0"/>
                              <w:marBottom w:val="0"/>
                              <w:divBdr>
                                <w:top w:val="none" w:sz="0" w:space="0" w:color="auto"/>
                                <w:left w:val="none" w:sz="0" w:space="0" w:color="auto"/>
                                <w:bottom w:val="none" w:sz="0" w:space="0" w:color="auto"/>
                                <w:right w:val="none" w:sz="0" w:space="0" w:color="auto"/>
                              </w:divBdr>
                              <w:divsChild>
                                <w:div w:id="417138408">
                                  <w:marLeft w:val="0"/>
                                  <w:marRight w:val="0"/>
                                  <w:marTop w:val="0"/>
                                  <w:marBottom w:val="0"/>
                                  <w:divBdr>
                                    <w:top w:val="none" w:sz="0" w:space="0" w:color="auto"/>
                                    <w:left w:val="none" w:sz="0" w:space="0" w:color="auto"/>
                                    <w:bottom w:val="none" w:sz="0" w:space="0" w:color="auto"/>
                                    <w:right w:val="none" w:sz="0" w:space="0" w:color="auto"/>
                                  </w:divBdr>
                                  <w:divsChild>
                                    <w:div w:id="800266202">
                                      <w:marLeft w:val="0"/>
                                      <w:marRight w:val="0"/>
                                      <w:marTop w:val="0"/>
                                      <w:marBottom w:val="0"/>
                                      <w:divBdr>
                                        <w:top w:val="none" w:sz="0" w:space="0" w:color="auto"/>
                                        <w:left w:val="none" w:sz="0" w:space="0" w:color="auto"/>
                                        <w:bottom w:val="none" w:sz="0" w:space="0" w:color="auto"/>
                                        <w:right w:val="none" w:sz="0" w:space="0" w:color="auto"/>
                                      </w:divBdr>
                                      <w:divsChild>
                                        <w:div w:id="381753243">
                                          <w:marLeft w:val="0"/>
                                          <w:marRight w:val="0"/>
                                          <w:marTop w:val="0"/>
                                          <w:marBottom w:val="0"/>
                                          <w:divBdr>
                                            <w:top w:val="none" w:sz="0" w:space="0" w:color="auto"/>
                                            <w:left w:val="none" w:sz="0" w:space="0" w:color="auto"/>
                                            <w:bottom w:val="none" w:sz="0" w:space="0" w:color="auto"/>
                                            <w:right w:val="none" w:sz="0" w:space="0" w:color="auto"/>
                                          </w:divBdr>
                                          <w:divsChild>
                                            <w:div w:id="1543322969">
                                              <w:marLeft w:val="0"/>
                                              <w:marRight w:val="0"/>
                                              <w:marTop w:val="0"/>
                                              <w:marBottom w:val="0"/>
                                              <w:divBdr>
                                                <w:top w:val="none" w:sz="0" w:space="0" w:color="auto"/>
                                                <w:left w:val="none" w:sz="0" w:space="0" w:color="auto"/>
                                                <w:bottom w:val="none" w:sz="0" w:space="0" w:color="auto"/>
                                                <w:right w:val="none" w:sz="0" w:space="0" w:color="auto"/>
                                              </w:divBdr>
                                              <w:divsChild>
                                                <w:div w:id="14047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417608">
      <w:bodyDiv w:val="1"/>
      <w:marLeft w:val="0"/>
      <w:marRight w:val="0"/>
      <w:marTop w:val="0"/>
      <w:marBottom w:val="0"/>
      <w:divBdr>
        <w:top w:val="none" w:sz="0" w:space="0" w:color="auto"/>
        <w:left w:val="none" w:sz="0" w:space="0" w:color="auto"/>
        <w:bottom w:val="none" w:sz="0" w:space="0" w:color="auto"/>
        <w:right w:val="none" w:sz="0" w:space="0" w:color="auto"/>
      </w:divBdr>
      <w:divsChild>
        <w:div w:id="971863991">
          <w:marLeft w:val="0"/>
          <w:marRight w:val="0"/>
          <w:marTop w:val="0"/>
          <w:marBottom w:val="0"/>
          <w:divBdr>
            <w:top w:val="none" w:sz="0" w:space="0" w:color="auto"/>
            <w:left w:val="none" w:sz="0" w:space="0" w:color="auto"/>
            <w:bottom w:val="none" w:sz="0" w:space="0" w:color="auto"/>
            <w:right w:val="none" w:sz="0" w:space="0" w:color="auto"/>
          </w:divBdr>
          <w:divsChild>
            <w:div w:id="1314871003">
              <w:marLeft w:val="0"/>
              <w:marRight w:val="0"/>
              <w:marTop w:val="0"/>
              <w:marBottom w:val="0"/>
              <w:divBdr>
                <w:top w:val="none" w:sz="0" w:space="0" w:color="auto"/>
                <w:left w:val="none" w:sz="0" w:space="0" w:color="auto"/>
                <w:bottom w:val="none" w:sz="0" w:space="0" w:color="auto"/>
                <w:right w:val="none" w:sz="0" w:space="0" w:color="auto"/>
              </w:divBdr>
              <w:divsChild>
                <w:div w:id="3511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12076">
      <w:bodyDiv w:val="1"/>
      <w:marLeft w:val="0"/>
      <w:marRight w:val="0"/>
      <w:marTop w:val="0"/>
      <w:marBottom w:val="0"/>
      <w:divBdr>
        <w:top w:val="none" w:sz="0" w:space="0" w:color="auto"/>
        <w:left w:val="none" w:sz="0" w:space="0" w:color="auto"/>
        <w:bottom w:val="none" w:sz="0" w:space="0" w:color="auto"/>
        <w:right w:val="none" w:sz="0" w:space="0" w:color="auto"/>
      </w:divBdr>
      <w:divsChild>
        <w:div w:id="1753965097">
          <w:marLeft w:val="0"/>
          <w:marRight w:val="0"/>
          <w:marTop w:val="0"/>
          <w:marBottom w:val="0"/>
          <w:divBdr>
            <w:top w:val="none" w:sz="0" w:space="0" w:color="auto"/>
            <w:left w:val="none" w:sz="0" w:space="0" w:color="auto"/>
            <w:bottom w:val="none" w:sz="0" w:space="0" w:color="auto"/>
            <w:right w:val="none" w:sz="0" w:space="0" w:color="auto"/>
          </w:divBdr>
          <w:divsChild>
            <w:div w:id="1098792910">
              <w:marLeft w:val="0"/>
              <w:marRight w:val="0"/>
              <w:marTop w:val="0"/>
              <w:marBottom w:val="0"/>
              <w:divBdr>
                <w:top w:val="none" w:sz="0" w:space="0" w:color="auto"/>
                <w:left w:val="none" w:sz="0" w:space="0" w:color="auto"/>
                <w:bottom w:val="none" w:sz="0" w:space="0" w:color="auto"/>
                <w:right w:val="none" w:sz="0" w:space="0" w:color="auto"/>
              </w:divBdr>
              <w:divsChild>
                <w:div w:id="781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76623">
      <w:bodyDiv w:val="1"/>
      <w:marLeft w:val="0"/>
      <w:marRight w:val="0"/>
      <w:marTop w:val="0"/>
      <w:marBottom w:val="0"/>
      <w:divBdr>
        <w:top w:val="none" w:sz="0" w:space="0" w:color="auto"/>
        <w:left w:val="none" w:sz="0" w:space="0" w:color="auto"/>
        <w:bottom w:val="none" w:sz="0" w:space="0" w:color="auto"/>
        <w:right w:val="none" w:sz="0" w:space="0" w:color="auto"/>
      </w:divBdr>
      <w:divsChild>
        <w:div w:id="1023363260">
          <w:marLeft w:val="0"/>
          <w:marRight w:val="0"/>
          <w:marTop w:val="0"/>
          <w:marBottom w:val="0"/>
          <w:divBdr>
            <w:top w:val="none" w:sz="0" w:space="0" w:color="auto"/>
            <w:left w:val="none" w:sz="0" w:space="0" w:color="auto"/>
            <w:bottom w:val="none" w:sz="0" w:space="0" w:color="auto"/>
            <w:right w:val="none" w:sz="0" w:space="0" w:color="auto"/>
          </w:divBdr>
          <w:divsChild>
            <w:div w:id="588077484">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950044919">
      <w:bodyDiv w:val="1"/>
      <w:marLeft w:val="0"/>
      <w:marRight w:val="0"/>
      <w:marTop w:val="0"/>
      <w:marBottom w:val="0"/>
      <w:divBdr>
        <w:top w:val="none" w:sz="0" w:space="0" w:color="auto"/>
        <w:left w:val="none" w:sz="0" w:space="0" w:color="auto"/>
        <w:bottom w:val="none" w:sz="0" w:space="0" w:color="auto"/>
        <w:right w:val="none" w:sz="0" w:space="0" w:color="auto"/>
      </w:divBdr>
      <w:divsChild>
        <w:div w:id="536622594">
          <w:marLeft w:val="0"/>
          <w:marRight w:val="0"/>
          <w:marTop w:val="0"/>
          <w:marBottom w:val="0"/>
          <w:divBdr>
            <w:top w:val="none" w:sz="0" w:space="0" w:color="auto"/>
            <w:left w:val="none" w:sz="0" w:space="0" w:color="auto"/>
            <w:bottom w:val="none" w:sz="0" w:space="0" w:color="auto"/>
            <w:right w:val="none" w:sz="0" w:space="0" w:color="auto"/>
          </w:divBdr>
          <w:divsChild>
            <w:div w:id="1702393748">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995603618">
      <w:bodyDiv w:val="1"/>
      <w:marLeft w:val="0"/>
      <w:marRight w:val="0"/>
      <w:marTop w:val="0"/>
      <w:marBottom w:val="0"/>
      <w:divBdr>
        <w:top w:val="none" w:sz="0" w:space="0" w:color="auto"/>
        <w:left w:val="none" w:sz="0" w:space="0" w:color="auto"/>
        <w:bottom w:val="none" w:sz="0" w:space="0" w:color="auto"/>
        <w:right w:val="none" w:sz="0" w:space="0" w:color="auto"/>
      </w:divBdr>
      <w:divsChild>
        <w:div w:id="690643317">
          <w:marLeft w:val="0"/>
          <w:marRight w:val="0"/>
          <w:marTop w:val="0"/>
          <w:marBottom w:val="0"/>
          <w:divBdr>
            <w:top w:val="none" w:sz="0" w:space="0" w:color="auto"/>
            <w:left w:val="none" w:sz="0" w:space="0" w:color="auto"/>
            <w:bottom w:val="none" w:sz="0" w:space="0" w:color="auto"/>
            <w:right w:val="none" w:sz="0" w:space="0" w:color="auto"/>
          </w:divBdr>
          <w:divsChild>
            <w:div w:id="1466660433">
              <w:marLeft w:val="0"/>
              <w:marRight w:val="0"/>
              <w:marTop w:val="0"/>
              <w:marBottom w:val="0"/>
              <w:divBdr>
                <w:top w:val="none" w:sz="0" w:space="0" w:color="auto"/>
                <w:left w:val="none" w:sz="0" w:space="0" w:color="auto"/>
                <w:bottom w:val="none" w:sz="0" w:space="0" w:color="auto"/>
                <w:right w:val="none" w:sz="0" w:space="0" w:color="auto"/>
              </w:divBdr>
              <w:divsChild>
                <w:div w:id="6822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2C444-30AB-4079-A6D0-C4C410B9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Dolphin</dc:creator>
  <cp:lastModifiedBy>jennifer.dolphin</cp:lastModifiedBy>
  <cp:revision>50</cp:revision>
  <cp:lastPrinted>2014-05-19T01:52:00Z</cp:lastPrinted>
  <dcterms:created xsi:type="dcterms:W3CDTF">2014-05-19T02:31:00Z</dcterms:created>
  <dcterms:modified xsi:type="dcterms:W3CDTF">2014-05-19T05:35:00Z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A4170970</vt:lpwstr>
  </property>
  <property fmtid="{D5CDD505-2E9C-101B-9397-08002B2CF9AE}" pid="3" name="Objective-Title">
    <vt:lpwstr>ES to ASIC Market Integrity Rules (ASX 24 Market) Amendment 2014 (No 1)</vt:lpwstr>
  </property>
  <property fmtid="{D5CDD505-2E9C-101B-9397-08002B2CF9AE}" pid="4" name="Objective-Comment">
    <vt:lpwstr>
    </vt:lpwstr>
  </property>
  <property fmtid="{D5CDD505-2E9C-101B-9397-08002B2CF9AE}" pid="5" name="Objective-CreationStamp">
    <vt:filetime>2014-04-17T08:17:42Z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2014-05-19T01:33:10Z</vt:filetime>
  </property>
  <property fmtid="{D5CDD505-2E9C-101B-9397-08002B2CF9AE}" pid="10" name="Objective-Owner">
    <vt:lpwstr>Jennifer Dolphin</vt:lpwstr>
  </property>
  <property fmtid="{D5CDD505-2E9C-101B-9397-08002B2CF9AE}" pid="11" name="Objective-Path">
    <vt:lpwstr>ASIC BCS:POLICY &amp; REGULATORY FRAMEWORK:Policy Development:Markets:Participant Capital Adequacy Project:AA Split of Capital Rules:7 Change to market manipulation rule 3.1.2 (ASX 24) and (FEX):7a ASX 24:7a ii ES:</vt:lpwstr>
  </property>
  <property fmtid="{D5CDD505-2E9C-101B-9397-08002B2CF9AE}" pid="12" name="Objective-Parent">
    <vt:lpwstr>7a ii ES</vt:lpwstr>
  </property>
  <property fmtid="{D5CDD505-2E9C-101B-9397-08002B2CF9AE}" pid="13" name="Objective-State">
    <vt:lpwstr>Being Drafted</vt:lpwstr>
  </property>
  <property fmtid="{D5CDD505-2E9C-101B-9397-08002B2CF9AE}" pid="14" name="Objective-Version">
    <vt:lpwstr>0.7</vt:lpwstr>
  </property>
  <property fmtid="{D5CDD505-2E9C-101B-9397-08002B2CF9AE}" pid="15" name="Objective-VersionNumber">
    <vt:i4>7</vt:i4>
  </property>
  <property fmtid="{D5CDD505-2E9C-101B-9397-08002B2CF9AE}" pid="16" name="Objective-VersionComment">
    <vt:lpwstr>
    </vt:lpwstr>
  </property>
  <property fmtid="{D5CDD505-2E9C-101B-9397-08002B2CF9AE}" pid="17" name="Objective-FileNumber">
    <vt:lpwstr>
    </vt:lpwstr>
  </property>
  <property fmtid="{D5CDD505-2E9C-101B-9397-08002B2CF9AE}" pid="18" name="Objective-Classification">
    <vt:lpwstr>[Inherited - IN-CONFIDENCE]</vt:lpwstr>
  </property>
  <property fmtid="{D5CDD505-2E9C-101B-9397-08002B2CF9AE}" pid="19" name="Objective-Caveats">
    <vt:lpwstr>
    </vt:lpwstr>
  </property>
  <property fmtid="{D5CDD505-2E9C-101B-9397-08002B2CF9AE}" pid="20" name="Objective-Category [system]">
    <vt:lpwstr>
    </vt:lpwstr>
  </property>
</Properties>
</file>