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015" w:rsidRPr="00BB1015" w:rsidRDefault="00BB1015" w:rsidP="00BB1015">
      <w:pPr>
        <w:overflowPunct w:val="0"/>
        <w:autoSpaceDE w:val="0"/>
        <w:autoSpaceDN w:val="0"/>
        <w:adjustRightInd w:val="0"/>
        <w:spacing w:after="0" w:line="240" w:lineRule="auto"/>
        <w:ind w:left="567" w:hanging="567"/>
        <w:jc w:val="center"/>
        <w:rPr>
          <w:rFonts w:ascii="Times New Roman" w:eastAsia="Times New Roman" w:hAnsi="Times New Roman" w:cs="Times New Roman"/>
          <w:b/>
          <w:bCs/>
          <w:sz w:val="24"/>
          <w:szCs w:val="24"/>
        </w:rPr>
      </w:pPr>
      <w:r w:rsidRPr="00BB1015">
        <w:rPr>
          <w:rFonts w:ascii="Times New Roman" w:eastAsia="Times New Roman" w:hAnsi="Times New Roman" w:cs="Times New Roman"/>
          <w:b/>
          <w:bCs/>
          <w:sz w:val="24"/>
          <w:szCs w:val="24"/>
        </w:rPr>
        <w:t>ASIC MARKET INTEGRITY RULES (</w:t>
      </w:r>
      <w:r w:rsidR="009D31BF">
        <w:rPr>
          <w:rFonts w:ascii="Times New Roman" w:eastAsia="Times New Roman" w:hAnsi="Times New Roman" w:cs="Times New Roman"/>
          <w:b/>
          <w:bCs/>
          <w:sz w:val="24"/>
          <w:szCs w:val="24"/>
        </w:rPr>
        <w:t>COMPETITION IN EXCHANGE MARKETS</w:t>
      </w:r>
      <w:r w:rsidRPr="00BB1015">
        <w:rPr>
          <w:rFonts w:ascii="Times New Roman" w:eastAsia="Times New Roman" w:hAnsi="Times New Roman" w:cs="Times New Roman"/>
          <w:b/>
          <w:bCs/>
          <w:sz w:val="24"/>
          <w:szCs w:val="24"/>
        </w:rPr>
        <w:t xml:space="preserve">) AMENDMENT 2014 (NO. </w:t>
      </w:r>
      <w:r w:rsidR="008C08D9">
        <w:rPr>
          <w:rFonts w:ascii="Times New Roman" w:eastAsia="Times New Roman" w:hAnsi="Times New Roman" w:cs="Times New Roman"/>
          <w:b/>
          <w:bCs/>
          <w:sz w:val="24"/>
          <w:szCs w:val="24"/>
        </w:rPr>
        <w:t>2</w:t>
      </w:r>
      <w:r w:rsidRPr="00BB1015">
        <w:rPr>
          <w:rFonts w:ascii="Times New Roman" w:eastAsia="Times New Roman" w:hAnsi="Times New Roman" w:cs="Times New Roman"/>
          <w:b/>
          <w:bCs/>
          <w:sz w:val="24"/>
          <w:szCs w:val="24"/>
        </w:rPr>
        <w:t>)</w:t>
      </w:r>
    </w:p>
    <w:p w:rsidR="00BB1015" w:rsidRPr="00BB1015" w:rsidRDefault="00BB1015" w:rsidP="00BB1015">
      <w:pPr>
        <w:overflowPunct w:val="0"/>
        <w:autoSpaceDE w:val="0"/>
        <w:autoSpaceDN w:val="0"/>
        <w:adjustRightInd w:val="0"/>
        <w:spacing w:after="0" w:line="240" w:lineRule="auto"/>
        <w:ind w:left="567" w:hanging="567"/>
        <w:jc w:val="center"/>
        <w:rPr>
          <w:rFonts w:ascii="Times New Roman" w:eastAsia="Times New Roman" w:hAnsi="Times New Roman" w:cs="Times New Roman"/>
          <w:b/>
          <w:bCs/>
          <w:sz w:val="24"/>
          <w:szCs w:val="24"/>
        </w:rPr>
      </w:pPr>
      <w:r w:rsidRPr="00BB1015">
        <w:rPr>
          <w:rFonts w:ascii="Times New Roman" w:eastAsia="Times New Roman" w:hAnsi="Times New Roman" w:cs="Times New Roman"/>
          <w:b/>
          <w:bCs/>
          <w:sz w:val="24"/>
          <w:szCs w:val="24"/>
        </w:rPr>
        <w:t>EXPLANATORY STATEMENT</w:t>
      </w:r>
    </w:p>
    <w:p w:rsidR="00BB1015" w:rsidRPr="00BB1015" w:rsidRDefault="00BB1015" w:rsidP="00BB1015">
      <w:pPr>
        <w:tabs>
          <w:tab w:val="left" w:pos="567"/>
          <w:tab w:val="left" w:pos="680"/>
        </w:tabs>
        <w:overflowPunct w:val="0"/>
        <w:autoSpaceDE w:val="0"/>
        <w:autoSpaceDN w:val="0"/>
        <w:adjustRightInd w:val="0"/>
        <w:spacing w:before="200" w:after="0" w:line="300" w:lineRule="atLeast"/>
        <w:jc w:val="center"/>
        <w:rPr>
          <w:rFonts w:ascii="Times New Roman" w:eastAsia="Times New Roman" w:hAnsi="Times New Roman" w:cs="Times New Roman"/>
          <w:sz w:val="23"/>
          <w:szCs w:val="23"/>
        </w:rPr>
      </w:pPr>
      <w:r w:rsidRPr="00BB1015">
        <w:rPr>
          <w:rFonts w:ascii="Times New Roman" w:eastAsia="Times New Roman" w:hAnsi="Times New Roman" w:cs="Times New Roman"/>
          <w:sz w:val="23"/>
          <w:szCs w:val="23"/>
        </w:rPr>
        <w:t>Prepared by the Australian Securities and Investments Commission</w:t>
      </w:r>
    </w:p>
    <w:p w:rsidR="00BB1015" w:rsidRPr="00BB1015" w:rsidRDefault="00BB1015" w:rsidP="00BB1015">
      <w:pPr>
        <w:tabs>
          <w:tab w:val="left" w:pos="567"/>
          <w:tab w:val="left" w:pos="680"/>
        </w:tabs>
        <w:overflowPunct w:val="0"/>
        <w:autoSpaceDE w:val="0"/>
        <w:autoSpaceDN w:val="0"/>
        <w:adjustRightInd w:val="0"/>
        <w:spacing w:before="200" w:after="0" w:line="300" w:lineRule="atLeast"/>
        <w:jc w:val="center"/>
        <w:rPr>
          <w:rFonts w:ascii="Times New Roman" w:eastAsia="Times New Roman" w:hAnsi="Times New Roman" w:cs="Times New Roman"/>
          <w:i/>
          <w:iCs/>
          <w:sz w:val="23"/>
          <w:szCs w:val="23"/>
        </w:rPr>
      </w:pPr>
      <w:r w:rsidRPr="00BB1015">
        <w:rPr>
          <w:rFonts w:ascii="Times New Roman" w:eastAsia="Times New Roman" w:hAnsi="Times New Roman" w:cs="Times New Roman"/>
          <w:i/>
          <w:iCs/>
          <w:sz w:val="23"/>
          <w:szCs w:val="23"/>
        </w:rPr>
        <w:t>Corporations Act 2001</w:t>
      </w:r>
    </w:p>
    <w:p w:rsidR="00BB1015" w:rsidRPr="00BB1015" w:rsidRDefault="00BB1015" w:rsidP="00BB1015">
      <w:pPr>
        <w:tabs>
          <w:tab w:val="left" w:pos="567"/>
          <w:tab w:val="left" w:pos="680"/>
        </w:tabs>
        <w:overflowPunct w:val="0"/>
        <w:autoSpaceDE w:val="0"/>
        <w:autoSpaceDN w:val="0"/>
        <w:adjustRightInd w:val="0"/>
        <w:spacing w:after="0" w:line="240" w:lineRule="auto"/>
        <w:jc w:val="both"/>
        <w:rPr>
          <w:rFonts w:ascii="Times New Roman" w:eastAsia="Times New Roman" w:hAnsi="Times New Roman" w:cs="Times New Roman"/>
          <w:sz w:val="23"/>
          <w:szCs w:val="23"/>
        </w:rPr>
      </w:pPr>
    </w:p>
    <w:p w:rsidR="009D31BF" w:rsidRPr="009D31BF" w:rsidRDefault="009D31BF" w:rsidP="009D31BF">
      <w:pPr>
        <w:tabs>
          <w:tab w:val="left" w:pos="567"/>
          <w:tab w:val="left" w:pos="680"/>
        </w:tabs>
        <w:overflowPunct w:val="0"/>
        <w:autoSpaceDE w:val="0"/>
        <w:autoSpaceDN w:val="0"/>
        <w:adjustRightInd w:val="0"/>
        <w:spacing w:after="0" w:line="240" w:lineRule="auto"/>
        <w:jc w:val="both"/>
        <w:rPr>
          <w:rFonts w:ascii="Times New Roman" w:eastAsia="Times New Roman" w:hAnsi="Times New Roman" w:cs="Times New Roman"/>
          <w:sz w:val="23"/>
          <w:szCs w:val="23"/>
        </w:rPr>
      </w:pPr>
      <w:r w:rsidRPr="009D31BF">
        <w:rPr>
          <w:rFonts w:ascii="Times New Roman" w:eastAsia="Times New Roman" w:hAnsi="Times New Roman" w:cs="Times New Roman"/>
          <w:sz w:val="23"/>
          <w:szCs w:val="23"/>
        </w:rPr>
        <w:t>The Australian Securities and Investments Commission (</w:t>
      </w:r>
      <w:r w:rsidRPr="004E1680">
        <w:rPr>
          <w:rFonts w:ascii="Times New Roman" w:eastAsia="Times New Roman" w:hAnsi="Times New Roman" w:cs="Times New Roman"/>
          <w:b/>
          <w:i/>
          <w:sz w:val="23"/>
          <w:szCs w:val="23"/>
        </w:rPr>
        <w:t>ASIC</w:t>
      </w:r>
      <w:r w:rsidRPr="009D31BF">
        <w:rPr>
          <w:rFonts w:ascii="Times New Roman" w:eastAsia="Times New Roman" w:hAnsi="Times New Roman" w:cs="Times New Roman"/>
          <w:sz w:val="23"/>
          <w:szCs w:val="23"/>
        </w:rPr>
        <w:t xml:space="preserve">) makes the </w:t>
      </w:r>
      <w:r w:rsidRPr="004E1680">
        <w:rPr>
          <w:rFonts w:ascii="Times New Roman" w:eastAsia="Times New Roman" w:hAnsi="Times New Roman" w:cs="Times New Roman"/>
          <w:i/>
          <w:sz w:val="23"/>
          <w:szCs w:val="23"/>
        </w:rPr>
        <w:t xml:space="preserve">ASIC Market Integrity Rules (Competition in Exchange Markets) Amendment 2014 (No. </w:t>
      </w:r>
      <w:r w:rsidR="008C08D9" w:rsidRPr="004E1680">
        <w:rPr>
          <w:rFonts w:ascii="Times New Roman" w:eastAsia="Times New Roman" w:hAnsi="Times New Roman" w:cs="Times New Roman"/>
          <w:i/>
          <w:sz w:val="23"/>
          <w:szCs w:val="23"/>
        </w:rPr>
        <w:t>2</w:t>
      </w:r>
      <w:r w:rsidRPr="004E1680">
        <w:rPr>
          <w:rFonts w:ascii="Times New Roman" w:eastAsia="Times New Roman" w:hAnsi="Times New Roman" w:cs="Times New Roman"/>
          <w:i/>
          <w:sz w:val="23"/>
          <w:szCs w:val="23"/>
        </w:rPr>
        <w:t>)</w:t>
      </w:r>
      <w:r w:rsidRPr="009D31BF">
        <w:rPr>
          <w:rFonts w:ascii="Times New Roman" w:eastAsia="Times New Roman" w:hAnsi="Times New Roman" w:cs="Times New Roman"/>
          <w:sz w:val="23"/>
          <w:szCs w:val="23"/>
        </w:rPr>
        <w:t xml:space="preserve"> (the </w:t>
      </w:r>
      <w:r w:rsidRPr="004E1680">
        <w:rPr>
          <w:rFonts w:ascii="Times New Roman" w:eastAsia="Times New Roman" w:hAnsi="Times New Roman" w:cs="Times New Roman"/>
          <w:b/>
          <w:i/>
          <w:sz w:val="23"/>
          <w:szCs w:val="23"/>
        </w:rPr>
        <w:t>Instrument</w:t>
      </w:r>
      <w:r w:rsidRPr="009D31BF">
        <w:rPr>
          <w:rFonts w:ascii="Times New Roman" w:eastAsia="Times New Roman" w:hAnsi="Times New Roman" w:cs="Times New Roman"/>
          <w:sz w:val="23"/>
          <w:szCs w:val="23"/>
        </w:rPr>
        <w:t xml:space="preserve">) under subsection 798G(1) of the </w:t>
      </w:r>
      <w:r w:rsidRPr="003C6B11">
        <w:rPr>
          <w:rFonts w:ascii="Times New Roman" w:eastAsia="Times New Roman" w:hAnsi="Times New Roman" w:cs="Times New Roman"/>
          <w:i/>
          <w:sz w:val="23"/>
          <w:szCs w:val="23"/>
        </w:rPr>
        <w:t>Corporations Act 2001</w:t>
      </w:r>
      <w:r w:rsidRPr="009D31BF">
        <w:rPr>
          <w:rFonts w:ascii="Times New Roman" w:eastAsia="Times New Roman" w:hAnsi="Times New Roman" w:cs="Times New Roman"/>
          <w:sz w:val="23"/>
          <w:szCs w:val="23"/>
        </w:rPr>
        <w:t xml:space="preserve"> (the </w:t>
      </w:r>
      <w:r w:rsidRPr="004E1680">
        <w:rPr>
          <w:rFonts w:ascii="Times New Roman" w:eastAsia="Times New Roman" w:hAnsi="Times New Roman" w:cs="Times New Roman"/>
          <w:b/>
          <w:i/>
          <w:sz w:val="23"/>
          <w:szCs w:val="23"/>
        </w:rPr>
        <w:t>Corporations Act</w:t>
      </w:r>
      <w:r w:rsidRPr="009D31BF">
        <w:rPr>
          <w:rFonts w:ascii="Times New Roman" w:eastAsia="Times New Roman" w:hAnsi="Times New Roman" w:cs="Times New Roman"/>
          <w:sz w:val="23"/>
          <w:szCs w:val="23"/>
        </w:rPr>
        <w:t xml:space="preserve">). Capitalised terms used in this Explanatory Statement (e.g. “Participant”) are defined in the </w:t>
      </w:r>
      <w:r w:rsidRPr="004E1680">
        <w:rPr>
          <w:rFonts w:ascii="Times New Roman" w:eastAsia="Times New Roman" w:hAnsi="Times New Roman" w:cs="Times New Roman"/>
          <w:i/>
          <w:sz w:val="23"/>
          <w:szCs w:val="23"/>
        </w:rPr>
        <w:t>ASIC Market Integrity Rules (Competition in Exchange Markets) 2011</w:t>
      </w:r>
      <w:r w:rsidRPr="009D31BF">
        <w:rPr>
          <w:rFonts w:ascii="Times New Roman" w:eastAsia="Times New Roman" w:hAnsi="Times New Roman" w:cs="Times New Roman"/>
          <w:sz w:val="23"/>
          <w:szCs w:val="23"/>
        </w:rPr>
        <w:t xml:space="preserve"> (the </w:t>
      </w:r>
      <w:r w:rsidRPr="004E1680">
        <w:rPr>
          <w:rFonts w:ascii="Times New Roman" w:eastAsia="Times New Roman" w:hAnsi="Times New Roman" w:cs="Times New Roman"/>
          <w:b/>
          <w:i/>
          <w:sz w:val="23"/>
          <w:szCs w:val="23"/>
        </w:rPr>
        <w:t>ASIC Market Integrity Rules (Competition)</w:t>
      </w:r>
      <w:r w:rsidRPr="009D31BF">
        <w:rPr>
          <w:rFonts w:ascii="Times New Roman" w:eastAsia="Times New Roman" w:hAnsi="Times New Roman" w:cs="Times New Roman"/>
          <w:sz w:val="23"/>
          <w:szCs w:val="23"/>
        </w:rPr>
        <w:t>).</w:t>
      </w:r>
    </w:p>
    <w:p w:rsidR="009D31BF" w:rsidRPr="009D31BF" w:rsidRDefault="009D31BF" w:rsidP="009D31BF">
      <w:pPr>
        <w:widowControl w:val="0"/>
        <w:numPr>
          <w:ilvl w:val="0"/>
          <w:numId w:val="1"/>
        </w:numPr>
        <w:tabs>
          <w:tab w:val="left" w:pos="709"/>
        </w:tabs>
        <w:overflowPunct w:val="0"/>
        <w:autoSpaceDE w:val="0"/>
        <w:autoSpaceDN w:val="0"/>
        <w:adjustRightInd w:val="0"/>
        <w:spacing w:before="360" w:after="60" w:line="240" w:lineRule="auto"/>
        <w:ind w:left="357" w:hanging="357"/>
        <w:jc w:val="both"/>
        <w:rPr>
          <w:rFonts w:ascii="Arial" w:eastAsia="Times New Roman" w:hAnsi="Arial" w:cs="Arial"/>
          <w:b/>
          <w:sz w:val="24"/>
          <w:szCs w:val="24"/>
        </w:rPr>
      </w:pPr>
      <w:r w:rsidRPr="009D31BF">
        <w:rPr>
          <w:rFonts w:ascii="Arial" w:eastAsia="Times New Roman" w:hAnsi="Arial" w:cs="Arial"/>
          <w:b/>
          <w:sz w:val="24"/>
          <w:szCs w:val="24"/>
        </w:rPr>
        <w:t>Enabling legislation</w:t>
      </w:r>
    </w:p>
    <w:p w:rsidR="009D31BF" w:rsidRPr="00BB1015" w:rsidRDefault="009D31BF" w:rsidP="009D31BF">
      <w:pPr>
        <w:tabs>
          <w:tab w:val="left" w:pos="709"/>
        </w:tabs>
        <w:overflowPunct w:val="0"/>
        <w:autoSpaceDE w:val="0"/>
        <w:autoSpaceDN w:val="0"/>
        <w:adjustRightInd w:val="0"/>
        <w:spacing w:before="200" w:after="0" w:line="240" w:lineRule="auto"/>
        <w:jc w:val="both"/>
        <w:rPr>
          <w:rFonts w:ascii="Times New Roman" w:eastAsia="Times New Roman" w:hAnsi="Times New Roman" w:cs="Times New Roman"/>
          <w:sz w:val="23"/>
          <w:szCs w:val="23"/>
        </w:rPr>
      </w:pPr>
      <w:r w:rsidRPr="00BB1015">
        <w:rPr>
          <w:rFonts w:ascii="Times New Roman" w:eastAsia="Times New Roman" w:hAnsi="Times New Roman" w:cs="Times New Roman"/>
          <w:sz w:val="23"/>
          <w:szCs w:val="23"/>
        </w:rPr>
        <w:t>Subsection 798G(1) of the Corporations Act provides that ASIC may, by legislative instrument, make rules that deal with the activities or conduct of licensed markets, or the activities or conduct of persons in relation to licensed markets or in relation to financial products traded on licensed markets.</w:t>
      </w:r>
    </w:p>
    <w:p w:rsidR="009D31BF" w:rsidRPr="009D31BF" w:rsidRDefault="009D31BF" w:rsidP="009D31BF">
      <w:pPr>
        <w:tabs>
          <w:tab w:val="left" w:pos="567"/>
          <w:tab w:val="left" w:pos="680"/>
        </w:tabs>
        <w:overflowPunct w:val="0"/>
        <w:autoSpaceDE w:val="0"/>
        <w:autoSpaceDN w:val="0"/>
        <w:adjustRightInd w:val="0"/>
        <w:spacing w:after="0" w:line="240" w:lineRule="auto"/>
        <w:jc w:val="both"/>
        <w:rPr>
          <w:rFonts w:ascii="Times New Roman" w:eastAsia="Times New Roman" w:hAnsi="Times New Roman" w:cs="Times New Roman"/>
          <w:sz w:val="23"/>
          <w:szCs w:val="23"/>
        </w:rPr>
      </w:pPr>
    </w:p>
    <w:p w:rsidR="008F658E" w:rsidRDefault="009D31BF" w:rsidP="009D31BF">
      <w:pPr>
        <w:tabs>
          <w:tab w:val="left" w:pos="567"/>
          <w:tab w:val="left" w:pos="680"/>
        </w:tabs>
        <w:overflowPunct w:val="0"/>
        <w:autoSpaceDE w:val="0"/>
        <w:autoSpaceDN w:val="0"/>
        <w:adjustRightInd w:val="0"/>
        <w:spacing w:after="0" w:line="240" w:lineRule="auto"/>
        <w:jc w:val="both"/>
        <w:rPr>
          <w:rFonts w:ascii="Times New Roman" w:eastAsia="Times New Roman" w:hAnsi="Times New Roman" w:cs="Times New Roman"/>
          <w:sz w:val="23"/>
          <w:szCs w:val="23"/>
        </w:rPr>
      </w:pPr>
      <w:r w:rsidRPr="009D31BF">
        <w:rPr>
          <w:rFonts w:ascii="Times New Roman" w:eastAsia="Times New Roman" w:hAnsi="Times New Roman" w:cs="Times New Roman"/>
          <w:sz w:val="23"/>
          <w:szCs w:val="23"/>
        </w:rPr>
        <w:t xml:space="preserve">The ASIC Market Integrity Rules (Competition) </w:t>
      </w:r>
      <w:r w:rsidR="00424BF3">
        <w:rPr>
          <w:rFonts w:ascii="Times New Roman" w:eastAsia="Times New Roman" w:hAnsi="Times New Roman" w:cs="Times New Roman"/>
          <w:sz w:val="23"/>
          <w:szCs w:val="23"/>
        </w:rPr>
        <w:t xml:space="preserve">currently </w:t>
      </w:r>
      <w:r w:rsidRPr="009D31BF">
        <w:rPr>
          <w:rFonts w:ascii="Times New Roman" w:eastAsia="Times New Roman" w:hAnsi="Times New Roman" w:cs="Times New Roman"/>
          <w:sz w:val="23"/>
          <w:szCs w:val="23"/>
        </w:rPr>
        <w:t>deal with the activities and conduct of licensed markets on which certain Financial Products (Equity Market Products, CGS Depository Interests and ASX SPI 200 Futures) are traded. Those Financial Products are currently traded on the licensed markets operated by ASX Limited</w:t>
      </w:r>
      <w:r w:rsidR="00424BF3">
        <w:rPr>
          <w:rFonts w:ascii="Times New Roman" w:eastAsia="Times New Roman" w:hAnsi="Times New Roman" w:cs="Times New Roman"/>
          <w:sz w:val="23"/>
          <w:szCs w:val="23"/>
        </w:rPr>
        <w:t>,</w:t>
      </w:r>
      <w:r w:rsidRPr="009D31BF">
        <w:rPr>
          <w:rFonts w:ascii="Times New Roman" w:eastAsia="Times New Roman" w:hAnsi="Times New Roman" w:cs="Times New Roman"/>
          <w:sz w:val="23"/>
          <w:szCs w:val="23"/>
        </w:rPr>
        <w:t xml:space="preserve"> Chi-X Australia Pty Ltd and Australian Securities Exchange Limited (</w:t>
      </w:r>
      <w:r w:rsidRPr="009D31BF">
        <w:rPr>
          <w:rFonts w:ascii="Times New Roman" w:eastAsia="Times New Roman" w:hAnsi="Times New Roman" w:cs="Times New Roman"/>
          <w:b/>
          <w:sz w:val="23"/>
          <w:szCs w:val="23"/>
        </w:rPr>
        <w:t>ASX 24</w:t>
      </w:r>
      <w:r w:rsidRPr="009D31BF">
        <w:rPr>
          <w:rFonts w:ascii="Times New Roman" w:eastAsia="Times New Roman" w:hAnsi="Times New Roman" w:cs="Times New Roman"/>
          <w:sz w:val="23"/>
          <w:szCs w:val="23"/>
        </w:rPr>
        <w:t xml:space="preserve">). The ASIC Market Integrity Rules (Competition) apply as specified in the Rules to Participants and Market Operators of those markets.  </w:t>
      </w:r>
    </w:p>
    <w:p w:rsidR="00BB1015" w:rsidRPr="00BB1015" w:rsidRDefault="00BB1015" w:rsidP="00BB1015">
      <w:pPr>
        <w:widowControl w:val="0"/>
        <w:numPr>
          <w:ilvl w:val="0"/>
          <w:numId w:val="1"/>
        </w:numPr>
        <w:tabs>
          <w:tab w:val="left" w:pos="709"/>
        </w:tabs>
        <w:overflowPunct w:val="0"/>
        <w:autoSpaceDE w:val="0"/>
        <w:autoSpaceDN w:val="0"/>
        <w:adjustRightInd w:val="0"/>
        <w:spacing w:before="360" w:after="60" w:line="240" w:lineRule="auto"/>
        <w:ind w:left="357" w:hanging="357"/>
        <w:jc w:val="both"/>
        <w:rPr>
          <w:rFonts w:ascii="Arial" w:eastAsia="Times New Roman" w:hAnsi="Arial" w:cs="Arial"/>
          <w:b/>
          <w:sz w:val="24"/>
          <w:szCs w:val="24"/>
        </w:rPr>
      </w:pPr>
      <w:r w:rsidRPr="00BB1015">
        <w:rPr>
          <w:rFonts w:ascii="Arial" w:eastAsia="Times New Roman" w:hAnsi="Arial" w:cs="Arial"/>
          <w:b/>
          <w:sz w:val="24"/>
          <w:szCs w:val="24"/>
        </w:rPr>
        <w:t>Background</w:t>
      </w:r>
    </w:p>
    <w:p w:rsidR="0012099E" w:rsidRDefault="0012099E" w:rsidP="0012099E">
      <w:pPr>
        <w:widowControl w:val="0"/>
        <w:adjustRightInd w:val="0"/>
        <w:spacing w:before="200"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Chapter 2 of the ASIC Market Integrit</w:t>
      </w:r>
      <w:r w:rsidR="00450664">
        <w:rPr>
          <w:rFonts w:ascii="Times New Roman" w:eastAsia="Times New Roman" w:hAnsi="Times New Roman" w:cs="Times New Roman"/>
          <w:sz w:val="23"/>
          <w:szCs w:val="23"/>
        </w:rPr>
        <w:t>y Rules (Competition) requires M</w:t>
      </w:r>
      <w:r>
        <w:rPr>
          <w:rFonts w:ascii="Times New Roman" w:eastAsia="Times New Roman" w:hAnsi="Times New Roman" w:cs="Times New Roman"/>
          <w:sz w:val="23"/>
          <w:szCs w:val="23"/>
        </w:rPr>
        <w:t xml:space="preserve">arket </w:t>
      </w:r>
      <w:r w:rsidR="00450664">
        <w:rPr>
          <w:rFonts w:ascii="Times New Roman" w:eastAsia="Times New Roman" w:hAnsi="Times New Roman" w:cs="Times New Roman"/>
          <w:sz w:val="23"/>
          <w:szCs w:val="23"/>
        </w:rPr>
        <w:t>O</w:t>
      </w:r>
      <w:r>
        <w:rPr>
          <w:rFonts w:ascii="Times New Roman" w:eastAsia="Times New Roman" w:hAnsi="Times New Roman" w:cs="Times New Roman"/>
          <w:sz w:val="23"/>
          <w:szCs w:val="23"/>
        </w:rPr>
        <w:t xml:space="preserve">perators to implement two types of automated volatility controls: </w:t>
      </w:r>
      <w:r w:rsidR="00450664">
        <w:rPr>
          <w:rFonts w:ascii="Times New Roman" w:eastAsia="Times New Roman" w:hAnsi="Times New Roman" w:cs="Times New Roman"/>
          <w:sz w:val="23"/>
          <w:szCs w:val="23"/>
        </w:rPr>
        <w:t xml:space="preserve">by determining </w:t>
      </w:r>
      <w:r>
        <w:rPr>
          <w:rFonts w:ascii="Times New Roman" w:eastAsia="Times New Roman" w:hAnsi="Times New Roman" w:cs="Times New Roman"/>
          <w:sz w:val="23"/>
          <w:szCs w:val="23"/>
        </w:rPr>
        <w:t>"</w:t>
      </w:r>
      <w:r w:rsidR="00450664">
        <w:rPr>
          <w:rFonts w:ascii="Times New Roman" w:eastAsia="Times New Roman" w:hAnsi="Times New Roman" w:cs="Times New Roman"/>
          <w:sz w:val="23"/>
          <w:szCs w:val="23"/>
        </w:rPr>
        <w:t>A</w:t>
      </w:r>
      <w:r>
        <w:rPr>
          <w:rFonts w:ascii="Times New Roman" w:eastAsia="Times New Roman" w:hAnsi="Times New Roman" w:cs="Times New Roman"/>
          <w:sz w:val="23"/>
          <w:szCs w:val="23"/>
        </w:rPr>
        <w:t xml:space="preserve">nomalous </w:t>
      </w:r>
      <w:r w:rsidR="00450664">
        <w:rPr>
          <w:rFonts w:ascii="Times New Roman" w:eastAsia="Times New Roman" w:hAnsi="Times New Roman" w:cs="Times New Roman"/>
          <w:sz w:val="23"/>
          <w:szCs w:val="23"/>
        </w:rPr>
        <w:t>O</w:t>
      </w:r>
      <w:r>
        <w:rPr>
          <w:rFonts w:ascii="Times New Roman" w:eastAsia="Times New Roman" w:hAnsi="Times New Roman" w:cs="Times New Roman"/>
          <w:sz w:val="23"/>
          <w:szCs w:val="23"/>
        </w:rPr>
        <w:t xml:space="preserve">rder </w:t>
      </w:r>
      <w:r w:rsidR="00450664">
        <w:rPr>
          <w:rFonts w:ascii="Times New Roman" w:eastAsia="Times New Roman" w:hAnsi="Times New Roman" w:cs="Times New Roman"/>
          <w:sz w:val="23"/>
          <w:szCs w:val="23"/>
        </w:rPr>
        <w:t>T</w:t>
      </w:r>
      <w:r>
        <w:rPr>
          <w:rFonts w:ascii="Times New Roman" w:eastAsia="Times New Roman" w:hAnsi="Times New Roman" w:cs="Times New Roman"/>
          <w:sz w:val="23"/>
          <w:szCs w:val="23"/>
        </w:rPr>
        <w:t>hreshold</w:t>
      </w:r>
      <w:r w:rsidR="00450664">
        <w:rPr>
          <w:rFonts w:ascii="Times New Roman" w:eastAsia="Times New Roman" w:hAnsi="Times New Roman" w:cs="Times New Roman"/>
          <w:sz w:val="23"/>
          <w:szCs w:val="23"/>
        </w:rPr>
        <w:t>s</w:t>
      </w:r>
      <w:r>
        <w:rPr>
          <w:rFonts w:ascii="Times New Roman" w:eastAsia="Times New Roman" w:hAnsi="Times New Roman" w:cs="Times New Roman"/>
          <w:sz w:val="23"/>
          <w:szCs w:val="23"/>
        </w:rPr>
        <w:t>"</w:t>
      </w:r>
      <w:r w:rsidR="00450664">
        <w:rPr>
          <w:rFonts w:ascii="Times New Roman" w:eastAsia="Times New Roman" w:hAnsi="Times New Roman" w:cs="Times New Roman"/>
          <w:sz w:val="23"/>
          <w:szCs w:val="23"/>
        </w:rPr>
        <w:t xml:space="preserve"> and putting in place controls to </w:t>
      </w:r>
      <w:r>
        <w:rPr>
          <w:rFonts w:ascii="Times New Roman" w:eastAsia="Times New Roman" w:hAnsi="Times New Roman" w:cs="Times New Roman"/>
          <w:sz w:val="23"/>
          <w:szCs w:val="23"/>
        </w:rPr>
        <w:t xml:space="preserve">prevent </w:t>
      </w:r>
      <w:r w:rsidR="00450664">
        <w:rPr>
          <w:rFonts w:ascii="Times New Roman" w:eastAsia="Times New Roman" w:hAnsi="Times New Roman" w:cs="Times New Roman"/>
          <w:sz w:val="23"/>
          <w:szCs w:val="23"/>
        </w:rPr>
        <w:t>"A</w:t>
      </w:r>
      <w:r>
        <w:rPr>
          <w:rFonts w:ascii="Times New Roman" w:eastAsia="Times New Roman" w:hAnsi="Times New Roman" w:cs="Times New Roman"/>
          <w:sz w:val="23"/>
          <w:szCs w:val="23"/>
        </w:rPr>
        <w:t xml:space="preserve">nomalous </w:t>
      </w:r>
      <w:r w:rsidR="00450664">
        <w:rPr>
          <w:rFonts w:ascii="Times New Roman" w:eastAsia="Times New Roman" w:hAnsi="Times New Roman" w:cs="Times New Roman"/>
          <w:sz w:val="23"/>
          <w:szCs w:val="23"/>
        </w:rPr>
        <w:t>O</w:t>
      </w:r>
      <w:r>
        <w:rPr>
          <w:rFonts w:ascii="Times New Roman" w:eastAsia="Times New Roman" w:hAnsi="Times New Roman" w:cs="Times New Roman"/>
          <w:sz w:val="23"/>
          <w:szCs w:val="23"/>
        </w:rPr>
        <w:t>rders</w:t>
      </w:r>
      <w:r w:rsidR="00450664">
        <w:rPr>
          <w:rFonts w:ascii="Times New Roman" w:eastAsia="Times New Roman" w:hAnsi="Times New Roman" w:cs="Times New Roman"/>
          <w:sz w:val="23"/>
          <w:szCs w:val="23"/>
        </w:rPr>
        <w:t>"</w:t>
      </w:r>
      <w:r w:rsidR="00F83DDD">
        <w:rPr>
          <w:rFonts w:ascii="Times New Roman" w:eastAsia="Times New Roman" w:hAnsi="Times New Roman" w:cs="Times New Roman"/>
          <w:sz w:val="23"/>
          <w:szCs w:val="23"/>
        </w:rPr>
        <w:t xml:space="preserve"> from entering the Order B</w:t>
      </w:r>
      <w:r>
        <w:rPr>
          <w:rFonts w:ascii="Times New Roman" w:eastAsia="Times New Roman" w:hAnsi="Times New Roman" w:cs="Times New Roman"/>
          <w:sz w:val="23"/>
          <w:szCs w:val="23"/>
        </w:rPr>
        <w:t xml:space="preserve">ook, and </w:t>
      </w:r>
      <w:r w:rsidR="00EC488A">
        <w:rPr>
          <w:rFonts w:ascii="Times New Roman" w:eastAsia="Times New Roman" w:hAnsi="Times New Roman" w:cs="Times New Roman"/>
          <w:sz w:val="23"/>
          <w:szCs w:val="23"/>
        </w:rPr>
        <w:t xml:space="preserve">by </w:t>
      </w:r>
      <w:r>
        <w:rPr>
          <w:rFonts w:ascii="Times New Roman" w:eastAsia="Times New Roman" w:hAnsi="Times New Roman" w:cs="Times New Roman"/>
          <w:sz w:val="23"/>
          <w:szCs w:val="23"/>
        </w:rPr>
        <w:t>prevent</w:t>
      </w:r>
      <w:r w:rsidR="00EC488A">
        <w:rPr>
          <w:rFonts w:ascii="Times New Roman" w:eastAsia="Times New Roman" w:hAnsi="Times New Roman" w:cs="Times New Roman"/>
          <w:sz w:val="23"/>
          <w:szCs w:val="23"/>
        </w:rPr>
        <w:t>ing</w:t>
      </w:r>
      <w:r>
        <w:rPr>
          <w:rFonts w:ascii="Times New Roman" w:eastAsia="Times New Roman" w:hAnsi="Times New Roman" w:cs="Times New Roman"/>
          <w:sz w:val="23"/>
          <w:szCs w:val="23"/>
        </w:rPr>
        <w:t xml:space="preserve"> execution of existing </w:t>
      </w:r>
      <w:r w:rsidR="00EC488A">
        <w:rPr>
          <w:rFonts w:ascii="Times New Roman" w:eastAsia="Times New Roman" w:hAnsi="Times New Roman" w:cs="Times New Roman"/>
          <w:sz w:val="23"/>
          <w:szCs w:val="23"/>
        </w:rPr>
        <w:t>O</w:t>
      </w:r>
      <w:r>
        <w:rPr>
          <w:rFonts w:ascii="Times New Roman" w:eastAsia="Times New Roman" w:hAnsi="Times New Roman" w:cs="Times New Roman"/>
          <w:sz w:val="23"/>
          <w:szCs w:val="23"/>
        </w:rPr>
        <w:t xml:space="preserve">rders in the </w:t>
      </w:r>
      <w:r w:rsidR="00EC488A">
        <w:rPr>
          <w:rFonts w:ascii="Times New Roman" w:eastAsia="Times New Roman" w:hAnsi="Times New Roman" w:cs="Times New Roman"/>
          <w:sz w:val="23"/>
          <w:szCs w:val="23"/>
        </w:rPr>
        <w:t>Order B</w:t>
      </w:r>
      <w:r>
        <w:rPr>
          <w:rFonts w:ascii="Times New Roman" w:eastAsia="Times New Roman" w:hAnsi="Times New Roman" w:cs="Times New Roman"/>
          <w:sz w:val="23"/>
          <w:szCs w:val="23"/>
        </w:rPr>
        <w:t xml:space="preserve">ook outside of a pre-determined </w:t>
      </w:r>
      <w:r w:rsidR="00EC488A">
        <w:rPr>
          <w:rFonts w:ascii="Times New Roman" w:eastAsia="Times New Roman" w:hAnsi="Times New Roman" w:cs="Times New Roman"/>
          <w:sz w:val="23"/>
          <w:szCs w:val="23"/>
        </w:rPr>
        <w:t>"Extreme Trade R</w:t>
      </w:r>
      <w:r>
        <w:rPr>
          <w:rFonts w:ascii="Times New Roman" w:eastAsia="Times New Roman" w:hAnsi="Times New Roman" w:cs="Times New Roman"/>
          <w:sz w:val="23"/>
          <w:szCs w:val="23"/>
        </w:rPr>
        <w:t>ange</w:t>
      </w:r>
      <w:r w:rsidR="00EC488A">
        <w:rPr>
          <w:rFonts w:ascii="Times New Roman" w:eastAsia="Times New Roman" w:hAnsi="Times New Roman" w:cs="Times New Roman"/>
          <w:sz w:val="23"/>
          <w:szCs w:val="23"/>
        </w:rPr>
        <w:t>"</w:t>
      </w:r>
      <w:r>
        <w:rPr>
          <w:rFonts w:ascii="Times New Roman" w:eastAsia="Times New Roman" w:hAnsi="Times New Roman" w:cs="Times New Roman"/>
          <w:sz w:val="23"/>
          <w:szCs w:val="23"/>
        </w:rPr>
        <w:t>. These automated controls are applied to higher-risk products, because they are more effective than manual controls requiring human intervention.  The controls will apply to ASX SPI 200 futures</w:t>
      </w:r>
      <w:r w:rsidR="00F27B0E">
        <w:rPr>
          <w:rFonts w:ascii="Times New Roman" w:eastAsia="Times New Roman" w:hAnsi="Times New Roman" w:cs="Times New Roman"/>
          <w:sz w:val="23"/>
          <w:szCs w:val="23"/>
        </w:rPr>
        <w:t xml:space="preserve"> (currently traded on the ASX 24 market)</w:t>
      </w:r>
      <w:r>
        <w:rPr>
          <w:rFonts w:ascii="Times New Roman" w:eastAsia="Times New Roman" w:hAnsi="Times New Roman" w:cs="Times New Roman"/>
          <w:sz w:val="23"/>
          <w:szCs w:val="23"/>
        </w:rPr>
        <w:t xml:space="preserve"> from 26 May 2014.</w:t>
      </w:r>
    </w:p>
    <w:p w:rsidR="00BB1015" w:rsidRPr="00BB1015" w:rsidRDefault="0012099E" w:rsidP="00BB1015">
      <w:pPr>
        <w:widowControl w:val="0"/>
        <w:adjustRightInd w:val="0"/>
        <w:spacing w:before="200"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Following discussions with ASX 24 regarding the launch of two new sector-based equity index futures, ASIC decided to extend the requirements of Chapter 2 of the ASIC Market Integrity Rules (Competition) to all equity index futures contracts.  This is because such contracts pose a significant risk of cross-market contagion between the futures and equities markets.</w:t>
      </w:r>
    </w:p>
    <w:p w:rsidR="00BB1015" w:rsidRPr="00BB1015" w:rsidRDefault="00BB1015" w:rsidP="00BB1015">
      <w:pPr>
        <w:widowControl w:val="0"/>
        <w:numPr>
          <w:ilvl w:val="0"/>
          <w:numId w:val="1"/>
        </w:numPr>
        <w:tabs>
          <w:tab w:val="left" w:pos="709"/>
        </w:tabs>
        <w:overflowPunct w:val="0"/>
        <w:autoSpaceDE w:val="0"/>
        <w:autoSpaceDN w:val="0"/>
        <w:adjustRightInd w:val="0"/>
        <w:spacing w:before="360" w:after="60" w:line="240" w:lineRule="auto"/>
        <w:ind w:left="357" w:hanging="357"/>
        <w:jc w:val="both"/>
        <w:rPr>
          <w:rFonts w:ascii="Arial" w:eastAsia="Times New Roman" w:hAnsi="Arial" w:cs="Arial"/>
          <w:b/>
          <w:sz w:val="24"/>
          <w:szCs w:val="24"/>
        </w:rPr>
      </w:pPr>
      <w:r w:rsidRPr="00BB1015">
        <w:rPr>
          <w:rFonts w:ascii="Arial" w:eastAsia="Times New Roman" w:hAnsi="Arial" w:cs="Arial"/>
          <w:b/>
          <w:sz w:val="24"/>
          <w:szCs w:val="24"/>
        </w:rPr>
        <w:t>Purpose of the legislative instrument</w:t>
      </w:r>
    </w:p>
    <w:p w:rsidR="00BB1015" w:rsidRDefault="00BB1015" w:rsidP="00BB1015">
      <w:pPr>
        <w:widowControl w:val="0"/>
        <w:adjustRightInd w:val="0"/>
        <w:spacing w:before="200" w:after="0" w:line="240" w:lineRule="auto"/>
        <w:jc w:val="both"/>
        <w:rPr>
          <w:rFonts w:ascii="Times New Roman" w:eastAsia="Times New Roman" w:hAnsi="Times New Roman" w:cs="Times New Roman"/>
          <w:sz w:val="23"/>
          <w:szCs w:val="23"/>
        </w:rPr>
      </w:pPr>
      <w:r w:rsidRPr="00BB1015">
        <w:rPr>
          <w:rFonts w:ascii="Times New Roman" w:eastAsia="Times New Roman" w:hAnsi="Times New Roman" w:cs="Times New Roman"/>
          <w:sz w:val="23"/>
          <w:szCs w:val="23"/>
        </w:rPr>
        <w:t xml:space="preserve">The Instrument amends </w:t>
      </w:r>
      <w:r w:rsidR="00E249EF">
        <w:rPr>
          <w:rFonts w:ascii="Times New Roman" w:eastAsia="Times New Roman" w:hAnsi="Times New Roman" w:cs="Times New Roman"/>
          <w:sz w:val="23"/>
          <w:szCs w:val="23"/>
        </w:rPr>
        <w:t xml:space="preserve">Chapter 2 of the ASIC Market Integrity Rules (Competition) to capture all </w:t>
      </w:r>
      <w:r w:rsidR="00F86D71">
        <w:rPr>
          <w:rFonts w:ascii="Times New Roman" w:eastAsia="Times New Roman" w:hAnsi="Times New Roman" w:cs="Times New Roman"/>
          <w:sz w:val="23"/>
          <w:szCs w:val="23"/>
        </w:rPr>
        <w:t>"E</w:t>
      </w:r>
      <w:r w:rsidR="00E249EF">
        <w:rPr>
          <w:rFonts w:ascii="Times New Roman" w:eastAsia="Times New Roman" w:hAnsi="Times New Roman" w:cs="Times New Roman"/>
          <w:sz w:val="23"/>
          <w:szCs w:val="23"/>
        </w:rPr>
        <w:t xml:space="preserve">quity </w:t>
      </w:r>
      <w:r w:rsidR="00F86D71">
        <w:rPr>
          <w:rFonts w:ascii="Times New Roman" w:eastAsia="Times New Roman" w:hAnsi="Times New Roman" w:cs="Times New Roman"/>
          <w:sz w:val="23"/>
          <w:szCs w:val="23"/>
        </w:rPr>
        <w:t>Index F</w:t>
      </w:r>
      <w:r w:rsidR="00E249EF">
        <w:rPr>
          <w:rFonts w:ascii="Times New Roman" w:eastAsia="Times New Roman" w:hAnsi="Times New Roman" w:cs="Times New Roman"/>
          <w:sz w:val="23"/>
          <w:szCs w:val="23"/>
        </w:rPr>
        <w:t>utures</w:t>
      </w:r>
      <w:r w:rsidR="00F86D71">
        <w:rPr>
          <w:rFonts w:ascii="Times New Roman" w:eastAsia="Times New Roman" w:hAnsi="Times New Roman" w:cs="Times New Roman"/>
          <w:sz w:val="23"/>
          <w:szCs w:val="23"/>
        </w:rPr>
        <w:t>"</w:t>
      </w:r>
      <w:r w:rsidRPr="00BB1015">
        <w:rPr>
          <w:rFonts w:ascii="Times New Roman" w:eastAsia="Times New Roman" w:hAnsi="Times New Roman" w:cs="Times New Roman"/>
          <w:sz w:val="23"/>
          <w:szCs w:val="23"/>
        </w:rPr>
        <w:t>.</w:t>
      </w:r>
    </w:p>
    <w:p w:rsidR="004B339F" w:rsidRDefault="0012099E" w:rsidP="00BB1015">
      <w:pPr>
        <w:widowControl w:val="0"/>
        <w:adjustRightInd w:val="0"/>
        <w:spacing w:before="200"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Under the rules in the Instrument, the market operator of the ASX 24 market will be required for each </w:t>
      </w:r>
      <w:r w:rsidR="00F86D71">
        <w:rPr>
          <w:rFonts w:ascii="Times New Roman" w:eastAsia="Times New Roman" w:hAnsi="Times New Roman" w:cs="Times New Roman"/>
          <w:sz w:val="23"/>
          <w:szCs w:val="23"/>
        </w:rPr>
        <w:t>Equity Index F</w:t>
      </w:r>
      <w:r>
        <w:rPr>
          <w:rFonts w:ascii="Times New Roman" w:eastAsia="Times New Roman" w:hAnsi="Times New Roman" w:cs="Times New Roman"/>
          <w:sz w:val="23"/>
          <w:szCs w:val="23"/>
        </w:rPr>
        <w:t>uture quoted on its ma</w:t>
      </w:r>
      <w:r w:rsidR="00030F4E">
        <w:rPr>
          <w:rFonts w:ascii="Times New Roman" w:eastAsia="Times New Roman" w:hAnsi="Times New Roman" w:cs="Times New Roman"/>
          <w:sz w:val="23"/>
          <w:szCs w:val="23"/>
        </w:rPr>
        <w:t>rket to determine and apply an A</w:t>
      </w:r>
      <w:r>
        <w:rPr>
          <w:rFonts w:ascii="Times New Roman" w:eastAsia="Times New Roman" w:hAnsi="Times New Roman" w:cs="Times New Roman"/>
          <w:sz w:val="23"/>
          <w:szCs w:val="23"/>
        </w:rPr>
        <w:t xml:space="preserve">nomalous </w:t>
      </w:r>
      <w:r w:rsidR="00030F4E">
        <w:rPr>
          <w:rFonts w:ascii="Times New Roman" w:eastAsia="Times New Roman" w:hAnsi="Times New Roman" w:cs="Times New Roman"/>
          <w:sz w:val="23"/>
          <w:szCs w:val="23"/>
        </w:rPr>
        <w:t>Order T</w:t>
      </w:r>
      <w:r>
        <w:rPr>
          <w:rFonts w:ascii="Times New Roman" w:eastAsia="Times New Roman" w:hAnsi="Times New Roman" w:cs="Times New Roman"/>
          <w:sz w:val="23"/>
          <w:szCs w:val="23"/>
        </w:rPr>
        <w:t>hreshold (taking into account historical trading patterns, prevailing market conditions and the relevant index multiplier) and to apply an extreme trade range of 5%.</w:t>
      </w:r>
      <w:r w:rsidR="00B975F5">
        <w:rPr>
          <w:rFonts w:ascii="Times New Roman" w:eastAsia="Times New Roman" w:hAnsi="Times New Roman" w:cs="Times New Roman"/>
          <w:sz w:val="23"/>
          <w:szCs w:val="23"/>
        </w:rPr>
        <w:t xml:space="preserve"> </w:t>
      </w:r>
    </w:p>
    <w:p w:rsidR="00BB1015" w:rsidRPr="00BB1015" w:rsidRDefault="00BB1015" w:rsidP="00BB1015">
      <w:pPr>
        <w:widowControl w:val="0"/>
        <w:adjustRightInd w:val="0"/>
        <w:spacing w:before="200" w:after="0" w:line="240" w:lineRule="auto"/>
        <w:jc w:val="both"/>
        <w:rPr>
          <w:rFonts w:ascii="Times New Roman" w:eastAsia="Times New Roman" w:hAnsi="Times New Roman" w:cs="Times New Roman"/>
          <w:sz w:val="23"/>
          <w:szCs w:val="23"/>
          <w:u w:val="single"/>
        </w:rPr>
      </w:pPr>
      <w:r w:rsidRPr="00BB1015">
        <w:rPr>
          <w:rFonts w:ascii="Times New Roman" w:eastAsia="Times New Roman" w:hAnsi="Times New Roman" w:cs="Times New Roman"/>
          <w:sz w:val="23"/>
          <w:szCs w:val="23"/>
        </w:rPr>
        <w:t xml:space="preserve">Details of the Instrument are contained in </w:t>
      </w:r>
      <w:r w:rsidRPr="00BB1015">
        <w:rPr>
          <w:rFonts w:ascii="Times New Roman" w:eastAsia="Times New Roman" w:hAnsi="Times New Roman" w:cs="Times New Roman"/>
          <w:b/>
          <w:sz w:val="23"/>
          <w:szCs w:val="23"/>
          <w:u w:val="single"/>
        </w:rPr>
        <w:t>Attachment A</w:t>
      </w:r>
      <w:r w:rsidRPr="00BB1015">
        <w:rPr>
          <w:rFonts w:ascii="Times New Roman" w:eastAsia="Times New Roman" w:hAnsi="Times New Roman" w:cs="Times New Roman"/>
          <w:sz w:val="23"/>
          <w:szCs w:val="23"/>
          <w:u w:val="single"/>
        </w:rPr>
        <w:t>.</w:t>
      </w:r>
    </w:p>
    <w:p w:rsidR="00BB1015" w:rsidRPr="00BB1015" w:rsidRDefault="00BB1015" w:rsidP="00BB1015">
      <w:pPr>
        <w:widowControl w:val="0"/>
        <w:numPr>
          <w:ilvl w:val="0"/>
          <w:numId w:val="1"/>
        </w:numPr>
        <w:tabs>
          <w:tab w:val="left" w:pos="709"/>
        </w:tabs>
        <w:overflowPunct w:val="0"/>
        <w:autoSpaceDE w:val="0"/>
        <w:autoSpaceDN w:val="0"/>
        <w:adjustRightInd w:val="0"/>
        <w:spacing w:before="360" w:after="60" w:line="240" w:lineRule="auto"/>
        <w:ind w:left="357" w:hanging="357"/>
        <w:jc w:val="both"/>
        <w:rPr>
          <w:rFonts w:ascii="Arial" w:eastAsia="Times New Roman" w:hAnsi="Arial" w:cs="Arial"/>
          <w:b/>
          <w:sz w:val="24"/>
          <w:szCs w:val="24"/>
        </w:rPr>
      </w:pPr>
      <w:r w:rsidRPr="00BB1015">
        <w:rPr>
          <w:rFonts w:ascii="Arial" w:eastAsia="Times New Roman" w:hAnsi="Arial" w:cs="Arial"/>
          <w:b/>
          <w:sz w:val="24"/>
          <w:szCs w:val="24"/>
        </w:rPr>
        <w:t>Consultation</w:t>
      </w:r>
    </w:p>
    <w:p w:rsidR="0012099E" w:rsidRPr="0012099E" w:rsidRDefault="0012099E" w:rsidP="00BB1015">
      <w:pPr>
        <w:widowControl w:val="0"/>
        <w:adjustRightInd w:val="0"/>
        <w:spacing w:before="200" w:after="0" w:line="240" w:lineRule="auto"/>
        <w:jc w:val="both"/>
        <w:rPr>
          <w:rFonts w:ascii="Times New Roman" w:eastAsia="Times New Roman" w:hAnsi="Times New Roman" w:cs="Times New Roman"/>
          <w:sz w:val="23"/>
          <w:szCs w:val="23"/>
        </w:rPr>
      </w:pPr>
      <w:r w:rsidRPr="0012099E">
        <w:rPr>
          <w:rFonts w:ascii="Times New Roman" w:eastAsia="Times New Roman" w:hAnsi="Times New Roman" w:cs="Times New Roman"/>
          <w:sz w:val="23"/>
          <w:szCs w:val="23"/>
        </w:rPr>
        <w:t xml:space="preserve">ASIC consulted on the amendments in the Instrument through a targeted consultation with the </w:t>
      </w:r>
      <w:r w:rsidR="0036097F">
        <w:rPr>
          <w:rFonts w:ascii="Times New Roman" w:eastAsia="Times New Roman" w:hAnsi="Times New Roman" w:cs="Times New Roman"/>
          <w:sz w:val="23"/>
          <w:szCs w:val="23"/>
        </w:rPr>
        <w:t xml:space="preserve">current </w:t>
      </w:r>
      <w:r w:rsidRPr="0012099E">
        <w:rPr>
          <w:rFonts w:ascii="Times New Roman" w:eastAsia="Times New Roman" w:hAnsi="Times New Roman" w:cs="Times New Roman"/>
          <w:sz w:val="23"/>
          <w:szCs w:val="23"/>
        </w:rPr>
        <w:t>affected market operator (ASX 24) and industry stakeholders (including the Australian Financial Markets Association and the Stockbrokers Association of Australia) in October 2013.  ASIC also circulated a revised proposal for comment in January 2014.  Respondents supported the amendments.</w:t>
      </w:r>
    </w:p>
    <w:p w:rsidR="00BB1015" w:rsidRPr="0012099E" w:rsidRDefault="00BB1015" w:rsidP="00BB1015">
      <w:pPr>
        <w:widowControl w:val="0"/>
        <w:numPr>
          <w:ilvl w:val="0"/>
          <w:numId w:val="1"/>
        </w:numPr>
        <w:tabs>
          <w:tab w:val="left" w:pos="709"/>
        </w:tabs>
        <w:overflowPunct w:val="0"/>
        <w:autoSpaceDE w:val="0"/>
        <w:autoSpaceDN w:val="0"/>
        <w:adjustRightInd w:val="0"/>
        <w:spacing w:before="360" w:after="60" w:line="240" w:lineRule="auto"/>
        <w:ind w:left="357" w:hanging="357"/>
        <w:jc w:val="both"/>
        <w:rPr>
          <w:rFonts w:ascii="Arial" w:eastAsia="Times New Roman" w:hAnsi="Arial" w:cs="Arial"/>
          <w:b/>
          <w:sz w:val="24"/>
          <w:szCs w:val="24"/>
        </w:rPr>
      </w:pPr>
      <w:r w:rsidRPr="0012099E">
        <w:rPr>
          <w:rFonts w:ascii="Arial" w:eastAsia="Times New Roman" w:hAnsi="Arial" w:cs="Arial"/>
          <w:b/>
          <w:sz w:val="24"/>
          <w:szCs w:val="24"/>
        </w:rPr>
        <w:t>Penalties</w:t>
      </w:r>
    </w:p>
    <w:p w:rsidR="00BB1015" w:rsidRPr="00BB1015" w:rsidRDefault="00BB1015" w:rsidP="00BB1015">
      <w:pPr>
        <w:widowControl w:val="0"/>
        <w:adjustRightInd w:val="0"/>
        <w:spacing w:before="200" w:after="0" w:line="240" w:lineRule="auto"/>
        <w:jc w:val="both"/>
        <w:rPr>
          <w:rFonts w:ascii="Times New Roman" w:eastAsia="Times New Roman" w:hAnsi="Times New Roman" w:cs="Times New Roman"/>
          <w:sz w:val="23"/>
          <w:szCs w:val="23"/>
        </w:rPr>
      </w:pPr>
      <w:r w:rsidRPr="00BB1015">
        <w:rPr>
          <w:rFonts w:ascii="Times New Roman" w:eastAsia="Times New Roman" w:hAnsi="Times New Roman" w:cs="Times New Roman"/>
          <w:sz w:val="23"/>
          <w:szCs w:val="23"/>
        </w:rPr>
        <w:t xml:space="preserve">Subsection 798G(1) of the Corporations Act provides that market integrity rules are legislative instruments for the purposes of the </w:t>
      </w:r>
      <w:r w:rsidRPr="00BB1015">
        <w:rPr>
          <w:rFonts w:ascii="Times New Roman" w:eastAsia="Times New Roman" w:hAnsi="Times New Roman" w:cs="Times New Roman"/>
          <w:i/>
          <w:iCs/>
          <w:sz w:val="23"/>
          <w:szCs w:val="23"/>
        </w:rPr>
        <w:t>Legislative Instruments Act 2003</w:t>
      </w:r>
      <w:r w:rsidRPr="00BB1015">
        <w:rPr>
          <w:rFonts w:ascii="Times New Roman" w:eastAsia="Times New Roman" w:hAnsi="Times New Roman" w:cs="Times New Roman"/>
          <w:sz w:val="23"/>
          <w:szCs w:val="23"/>
        </w:rPr>
        <w:t>.</w:t>
      </w:r>
    </w:p>
    <w:p w:rsidR="00BB1015" w:rsidRPr="00BB1015" w:rsidRDefault="00BB1015" w:rsidP="00BB1015">
      <w:pPr>
        <w:widowControl w:val="0"/>
        <w:adjustRightInd w:val="0"/>
        <w:spacing w:before="200" w:after="0" w:line="240" w:lineRule="auto"/>
        <w:jc w:val="both"/>
        <w:rPr>
          <w:rFonts w:ascii="Times New Roman" w:eastAsia="Times New Roman" w:hAnsi="Times New Roman" w:cs="Times New Roman"/>
          <w:sz w:val="23"/>
          <w:szCs w:val="23"/>
        </w:rPr>
      </w:pPr>
      <w:r w:rsidRPr="00BB1015">
        <w:rPr>
          <w:rFonts w:ascii="Times New Roman" w:eastAsia="Times New Roman" w:hAnsi="Times New Roman" w:cs="Times New Roman"/>
          <w:sz w:val="23"/>
          <w:szCs w:val="23"/>
        </w:rPr>
        <w:t>Subsection 798G(2) of the Corporations Act provides that market integrity rules may include a penalty amount for a rule. A penalty amount must not exceed $1,000,000. The penalty amount set out below a rule is the penalty amount for that rule. The Instrument does not affect the penalties payable in relation to any Rule.</w:t>
      </w:r>
    </w:p>
    <w:p w:rsidR="00BB1015" w:rsidRPr="00BB1015" w:rsidRDefault="00BB1015" w:rsidP="00BB1015">
      <w:pPr>
        <w:widowControl w:val="0"/>
        <w:numPr>
          <w:ilvl w:val="0"/>
          <w:numId w:val="1"/>
        </w:numPr>
        <w:tabs>
          <w:tab w:val="left" w:pos="709"/>
        </w:tabs>
        <w:overflowPunct w:val="0"/>
        <w:autoSpaceDE w:val="0"/>
        <w:autoSpaceDN w:val="0"/>
        <w:adjustRightInd w:val="0"/>
        <w:spacing w:before="360" w:after="60" w:line="240" w:lineRule="auto"/>
        <w:ind w:left="357" w:hanging="357"/>
        <w:jc w:val="both"/>
        <w:rPr>
          <w:rFonts w:ascii="Arial" w:eastAsia="Times New Roman" w:hAnsi="Arial" w:cs="Arial"/>
          <w:b/>
          <w:sz w:val="24"/>
          <w:szCs w:val="24"/>
        </w:rPr>
      </w:pPr>
      <w:r w:rsidRPr="00BB1015">
        <w:rPr>
          <w:rFonts w:ascii="Arial" w:eastAsia="Times New Roman" w:hAnsi="Arial" w:cs="Arial"/>
          <w:b/>
          <w:sz w:val="24"/>
          <w:szCs w:val="24"/>
        </w:rPr>
        <w:t>Commencement of the Instrument</w:t>
      </w:r>
    </w:p>
    <w:p w:rsidR="00BB1015" w:rsidRPr="00BB1015" w:rsidRDefault="00BB1015" w:rsidP="00BB1015">
      <w:pPr>
        <w:widowControl w:val="0"/>
        <w:adjustRightInd w:val="0"/>
        <w:spacing w:before="200" w:after="0" w:line="240" w:lineRule="auto"/>
        <w:jc w:val="both"/>
        <w:rPr>
          <w:rFonts w:ascii="Times New Roman" w:eastAsia="Times New Roman" w:hAnsi="Times New Roman" w:cs="Times New Roman"/>
          <w:sz w:val="23"/>
          <w:szCs w:val="23"/>
          <w:lang w:val="en-GB"/>
        </w:rPr>
      </w:pPr>
      <w:r w:rsidRPr="00BB1015">
        <w:rPr>
          <w:rFonts w:ascii="Times New Roman" w:eastAsia="Times New Roman" w:hAnsi="Times New Roman" w:cs="Times New Roman"/>
          <w:sz w:val="23"/>
          <w:szCs w:val="23"/>
        </w:rPr>
        <w:t>The Instrument will commence on</w:t>
      </w:r>
      <w:r w:rsidR="0083774C">
        <w:rPr>
          <w:rFonts w:ascii="Times New Roman" w:eastAsia="Times New Roman" w:hAnsi="Times New Roman" w:cs="Times New Roman"/>
          <w:sz w:val="23"/>
          <w:szCs w:val="23"/>
        </w:rPr>
        <w:t xml:space="preserve"> </w:t>
      </w:r>
      <w:r w:rsidR="0083774C" w:rsidRPr="00BB1015">
        <w:rPr>
          <w:rFonts w:ascii="Times New Roman" w:eastAsia="Times New Roman" w:hAnsi="Times New Roman" w:cs="Times New Roman"/>
          <w:sz w:val="23"/>
          <w:szCs w:val="23"/>
          <w:lang w:val="en-GB"/>
        </w:rPr>
        <w:t>on</w:t>
      </w:r>
      <w:r w:rsidR="0083774C">
        <w:rPr>
          <w:rFonts w:ascii="Times New Roman" w:eastAsia="Times New Roman" w:hAnsi="Times New Roman" w:cs="Times New Roman"/>
          <w:sz w:val="23"/>
          <w:szCs w:val="23"/>
          <w:lang w:val="en-GB"/>
        </w:rPr>
        <w:t xml:space="preserve"> the later of 26 May 2014 and the day </w:t>
      </w:r>
      <w:r w:rsidR="0083774C" w:rsidRPr="00BB1015">
        <w:rPr>
          <w:rFonts w:ascii="Times New Roman" w:eastAsia="Times New Roman" w:hAnsi="Times New Roman" w:cs="Times New Roman"/>
          <w:sz w:val="23"/>
          <w:szCs w:val="23"/>
          <w:lang w:val="en-GB"/>
        </w:rPr>
        <w:t xml:space="preserve">on which the instrument is registered under the </w:t>
      </w:r>
      <w:r w:rsidR="0083774C" w:rsidRPr="00BB1015">
        <w:rPr>
          <w:rFonts w:ascii="Times New Roman" w:eastAsia="Times New Roman" w:hAnsi="Times New Roman" w:cs="Times New Roman"/>
          <w:i/>
          <w:sz w:val="23"/>
          <w:szCs w:val="23"/>
          <w:lang w:val="en-GB"/>
        </w:rPr>
        <w:t>Legislative Instruments Act 2003</w:t>
      </w:r>
      <w:r w:rsidR="0083774C" w:rsidRPr="00BB1015">
        <w:rPr>
          <w:rFonts w:ascii="Times New Roman" w:eastAsia="Times New Roman" w:hAnsi="Times New Roman" w:cs="Times New Roman"/>
          <w:sz w:val="23"/>
          <w:szCs w:val="23"/>
          <w:lang w:val="en-GB"/>
        </w:rPr>
        <w:t>.</w:t>
      </w:r>
      <w:r w:rsidRPr="00BB1015">
        <w:rPr>
          <w:rFonts w:ascii="Times New Roman" w:eastAsia="Times New Roman" w:hAnsi="Times New Roman" w:cs="Times New Roman"/>
          <w:sz w:val="23"/>
          <w:szCs w:val="23"/>
          <w:lang w:val="en-GB"/>
        </w:rPr>
        <w:t xml:space="preserve"> </w:t>
      </w:r>
    </w:p>
    <w:p w:rsidR="00BB1015" w:rsidRPr="00BB1015" w:rsidRDefault="00BB1015" w:rsidP="00BB1015">
      <w:pPr>
        <w:widowControl w:val="0"/>
        <w:numPr>
          <w:ilvl w:val="0"/>
          <w:numId w:val="1"/>
        </w:numPr>
        <w:tabs>
          <w:tab w:val="left" w:pos="709"/>
        </w:tabs>
        <w:overflowPunct w:val="0"/>
        <w:autoSpaceDE w:val="0"/>
        <w:autoSpaceDN w:val="0"/>
        <w:adjustRightInd w:val="0"/>
        <w:spacing w:before="360" w:after="60" w:line="240" w:lineRule="auto"/>
        <w:ind w:left="357" w:hanging="357"/>
        <w:jc w:val="both"/>
        <w:rPr>
          <w:rFonts w:ascii="Arial" w:eastAsia="Times New Roman" w:hAnsi="Arial" w:cs="Arial"/>
          <w:b/>
          <w:sz w:val="24"/>
          <w:szCs w:val="24"/>
        </w:rPr>
      </w:pPr>
      <w:r w:rsidRPr="00BB1015">
        <w:rPr>
          <w:rFonts w:ascii="Arial" w:eastAsia="Times New Roman" w:hAnsi="Arial" w:cs="Arial"/>
          <w:b/>
          <w:sz w:val="24"/>
          <w:szCs w:val="24"/>
        </w:rPr>
        <w:t xml:space="preserve">Statement of Compatibility with Human Rights </w:t>
      </w:r>
    </w:p>
    <w:p w:rsidR="00BB1015" w:rsidRPr="00BB1015" w:rsidRDefault="00BB1015" w:rsidP="00BB1015">
      <w:pPr>
        <w:widowControl w:val="0"/>
        <w:adjustRightInd w:val="0"/>
        <w:spacing w:before="200" w:after="0" w:line="240" w:lineRule="auto"/>
        <w:jc w:val="both"/>
        <w:rPr>
          <w:rFonts w:ascii="Times New Roman" w:eastAsia="Times New Roman" w:hAnsi="Times New Roman" w:cs="Times New Roman"/>
          <w:sz w:val="23"/>
          <w:szCs w:val="23"/>
        </w:rPr>
      </w:pPr>
      <w:r w:rsidRPr="00BB1015">
        <w:rPr>
          <w:rFonts w:ascii="Times New Roman" w:eastAsia="Times New Roman" w:hAnsi="Times New Roman" w:cs="Times New Roman"/>
          <w:sz w:val="23"/>
          <w:szCs w:val="23"/>
        </w:rPr>
        <w:t xml:space="preserve">A Statement of Compatibility with Human Rights is included in this Explanatory Statement at </w:t>
      </w:r>
      <w:r w:rsidRPr="00BB1015">
        <w:rPr>
          <w:rFonts w:ascii="Times New Roman" w:eastAsia="Times New Roman" w:hAnsi="Times New Roman" w:cs="Times New Roman"/>
          <w:b/>
          <w:sz w:val="23"/>
          <w:szCs w:val="23"/>
          <w:u w:val="single"/>
        </w:rPr>
        <w:t>Attachment B</w:t>
      </w:r>
      <w:r w:rsidRPr="00BB1015">
        <w:rPr>
          <w:rFonts w:ascii="Times New Roman" w:eastAsia="Times New Roman" w:hAnsi="Times New Roman" w:cs="Times New Roman"/>
          <w:sz w:val="23"/>
          <w:szCs w:val="23"/>
          <w:u w:val="single"/>
        </w:rPr>
        <w:t>.</w:t>
      </w:r>
    </w:p>
    <w:p w:rsidR="00BB1015" w:rsidRPr="00BB1015" w:rsidRDefault="00BB1015" w:rsidP="00BB1015">
      <w:pPr>
        <w:overflowPunct w:val="0"/>
        <w:spacing w:before="360" w:after="60" w:line="240" w:lineRule="auto"/>
        <w:ind w:left="357" w:hanging="357"/>
        <w:rPr>
          <w:rFonts w:ascii="Times New Roman" w:eastAsia="Times New Roman" w:hAnsi="Times New Roman" w:cs="Times New Roman"/>
          <w:sz w:val="24"/>
          <w:szCs w:val="24"/>
          <w:lang w:eastAsia="en-AU"/>
        </w:rPr>
      </w:pPr>
      <w:r w:rsidRPr="00BB1015">
        <w:rPr>
          <w:rFonts w:ascii="Arial" w:eastAsia="Times New Roman" w:hAnsi="Arial" w:cs="Arial"/>
          <w:b/>
          <w:bCs/>
          <w:sz w:val="24"/>
          <w:szCs w:val="24"/>
          <w:lang w:eastAsia="en-AU"/>
        </w:rPr>
        <w:t>8.</w:t>
      </w:r>
      <w:r w:rsidRPr="00BB1015">
        <w:rPr>
          <w:rFonts w:ascii="Times New Roman" w:eastAsia="Times New Roman" w:hAnsi="Times New Roman" w:cs="Times New Roman"/>
          <w:b/>
          <w:bCs/>
          <w:sz w:val="14"/>
          <w:szCs w:val="14"/>
          <w:lang w:eastAsia="en-AU"/>
        </w:rPr>
        <w:t xml:space="preserve">    </w:t>
      </w:r>
      <w:r w:rsidRPr="00BB1015">
        <w:rPr>
          <w:rFonts w:ascii="Arial" w:eastAsia="Times New Roman" w:hAnsi="Arial" w:cs="Arial"/>
          <w:b/>
          <w:bCs/>
          <w:sz w:val="24"/>
          <w:szCs w:val="24"/>
          <w:lang w:eastAsia="en-AU"/>
        </w:rPr>
        <w:t>Regulation Impact Statement</w:t>
      </w:r>
    </w:p>
    <w:p w:rsidR="00BB1015" w:rsidRPr="00BB1015" w:rsidRDefault="00BB1015" w:rsidP="00BB1015">
      <w:pPr>
        <w:spacing w:before="200" w:after="0" w:line="240" w:lineRule="auto"/>
        <w:jc w:val="both"/>
        <w:rPr>
          <w:rFonts w:ascii="Times New Roman" w:eastAsia="Times New Roman" w:hAnsi="Times New Roman" w:cs="Times New Roman"/>
          <w:sz w:val="23"/>
          <w:szCs w:val="23"/>
          <w:lang w:eastAsia="en-AU"/>
        </w:rPr>
      </w:pPr>
      <w:r w:rsidRPr="00BB1015">
        <w:rPr>
          <w:rFonts w:ascii="Times New Roman" w:eastAsia="Times New Roman" w:hAnsi="Times New Roman" w:cs="Times New Roman"/>
          <w:sz w:val="23"/>
          <w:szCs w:val="23"/>
          <w:lang w:eastAsia="en-AU"/>
        </w:rPr>
        <w:t>A Regulation Impact Statement was not required for this Instrument</w:t>
      </w:r>
      <w:r w:rsidR="0012099E">
        <w:rPr>
          <w:rFonts w:ascii="Times New Roman" w:eastAsia="Times New Roman" w:hAnsi="Times New Roman" w:cs="Times New Roman"/>
          <w:sz w:val="23"/>
          <w:szCs w:val="23"/>
          <w:lang w:eastAsia="en-AU"/>
        </w:rPr>
        <w:t xml:space="preserve"> because it will have a minor impact</w:t>
      </w:r>
      <w:r w:rsidRPr="00BB1015">
        <w:rPr>
          <w:rFonts w:ascii="Times New Roman" w:eastAsia="Times New Roman" w:hAnsi="Times New Roman" w:cs="Times New Roman"/>
          <w:sz w:val="23"/>
          <w:szCs w:val="23"/>
          <w:lang w:eastAsia="en-AU"/>
        </w:rPr>
        <w:t>.</w:t>
      </w:r>
    </w:p>
    <w:p w:rsidR="00BB1015" w:rsidRPr="00BB1015" w:rsidRDefault="00BB1015" w:rsidP="00BB1015">
      <w:pPr>
        <w:widowControl w:val="0"/>
        <w:adjustRightInd w:val="0"/>
        <w:spacing w:before="200" w:after="0" w:line="240" w:lineRule="auto"/>
        <w:rPr>
          <w:rFonts w:ascii="Times New Roman" w:eastAsia="Times New Roman" w:hAnsi="Times New Roman" w:cs="Times New Roman"/>
          <w:b/>
          <w:sz w:val="23"/>
          <w:szCs w:val="23"/>
          <w:u w:val="single"/>
        </w:rPr>
      </w:pPr>
      <w:r w:rsidRPr="00BB1015">
        <w:rPr>
          <w:rFonts w:ascii="Times New Roman" w:eastAsia="Times New Roman" w:hAnsi="Times New Roman" w:cs="Times New Roman"/>
          <w:b/>
          <w:bCs/>
          <w:sz w:val="23"/>
          <w:szCs w:val="23"/>
          <w:lang w:eastAsia="en-AU"/>
        </w:rPr>
        <w:br w:type="page"/>
      </w:r>
      <w:r w:rsidRPr="00BB1015">
        <w:rPr>
          <w:rFonts w:ascii="Times New Roman" w:eastAsia="Times New Roman" w:hAnsi="Times New Roman" w:cs="Times New Roman"/>
          <w:b/>
          <w:sz w:val="23"/>
          <w:szCs w:val="23"/>
          <w:u w:val="single"/>
        </w:rPr>
        <w:t>ATTACHMENT A</w:t>
      </w:r>
    </w:p>
    <w:p w:rsidR="00BB1015" w:rsidRPr="00BB1015" w:rsidRDefault="00BB1015" w:rsidP="00BB1015">
      <w:pPr>
        <w:widowControl w:val="0"/>
        <w:adjustRightInd w:val="0"/>
        <w:spacing w:before="200" w:after="0" w:line="240" w:lineRule="auto"/>
        <w:jc w:val="both"/>
        <w:rPr>
          <w:rFonts w:ascii="Times New Roman" w:eastAsia="Times New Roman" w:hAnsi="Times New Roman" w:cs="Times New Roman"/>
          <w:sz w:val="23"/>
          <w:szCs w:val="23"/>
          <w:u w:val="single"/>
        </w:rPr>
      </w:pPr>
      <w:r w:rsidRPr="00BB1015">
        <w:rPr>
          <w:rFonts w:ascii="Times New Roman" w:eastAsia="Times New Roman" w:hAnsi="Times New Roman" w:cs="Times New Roman"/>
          <w:sz w:val="23"/>
          <w:szCs w:val="23"/>
          <w:u w:val="single"/>
        </w:rPr>
        <w:t xml:space="preserve">Paragraph 1 – Enabling Legislation </w:t>
      </w:r>
    </w:p>
    <w:p w:rsidR="00BB1015" w:rsidRPr="00BB1015" w:rsidRDefault="00BB1015" w:rsidP="00BB1015">
      <w:pPr>
        <w:widowControl w:val="0"/>
        <w:adjustRightInd w:val="0"/>
        <w:spacing w:before="200" w:after="0" w:line="240" w:lineRule="auto"/>
        <w:jc w:val="both"/>
        <w:rPr>
          <w:rFonts w:ascii="Times New Roman" w:eastAsia="Times New Roman" w:hAnsi="Times New Roman" w:cs="Times New Roman"/>
          <w:i/>
          <w:sz w:val="23"/>
          <w:szCs w:val="23"/>
        </w:rPr>
      </w:pPr>
      <w:r w:rsidRPr="00BB1015">
        <w:rPr>
          <w:rFonts w:ascii="Times New Roman" w:eastAsia="Times New Roman" w:hAnsi="Times New Roman" w:cs="Times New Roman"/>
          <w:sz w:val="23"/>
          <w:szCs w:val="23"/>
        </w:rPr>
        <w:t xml:space="preserve">This paragraph provides that the Instrument is made, with the written consent of the Minister, under subsection 798G(1) of the </w:t>
      </w:r>
      <w:r w:rsidRPr="00BB1015">
        <w:rPr>
          <w:rFonts w:ascii="Times New Roman" w:eastAsia="Times New Roman" w:hAnsi="Times New Roman" w:cs="Times New Roman"/>
          <w:i/>
          <w:sz w:val="23"/>
          <w:szCs w:val="23"/>
        </w:rPr>
        <w:t>Corporations Act 2001.</w:t>
      </w:r>
    </w:p>
    <w:p w:rsidR="00BB1015" w:rsidRPr="00BB1015" w:rsidRDefault="00BB1015" w:rsidP="00BB1015">
      <w:pPr>
        <w:widowControl w:val="0"/>
        <w:adjustRightInd w:val="0"/>
        <w:spacing w:before="200" w:after="0" w:line="240" w:lineRule="auto"/>
        <w:jc w:val="both"/>
        <w:rPr>
          <w:rFonts w:ascii="Times New Roman" w:eastAsia="Times New Roman" w:hAnsi="Times New Roman" w:cs="Times New Roman"/>
          <w:sz w:val="23"/>
          <w:szCs w:val="23"/>
          <w:u w:val="single"/>
        </w:rPr>
      </w:pPr>
      <w:r w:rsidRPr="00BB1015">
        <w:rPr>
          <w:rFonts w:ascii="Times New Roman" w:eastAsia="Times New Roman" w:hAnsi="Times New Roman" w:cs="Times New Roman"/>
          <w:sz w:val="23"/>
          <w:szCs w:val="23"/>
          <w:u w:val="single"/>
        </w:rPr>
        <w:t>Paragraph 2 – Title</w:t>
      </w:r>
    </w:p>
    <w:p w:rsidR="00BB1015" w:rsidRPr="00BB1015" w:rsidRDefault="00BB1015" w:rsidP="00BB1015">
      <w:pPr>
        <w:widowControl w:val="0"/>
        <w:adjustRightInd w:val="0"/>
        <w:spacing w:before="200" w:after="0" w:line="240" w:lineRule="auto"/>
        <w:jc w:val="both"/>
        <w:rPr>
          <w:rFonts w:ascii="Times New Roman" w:eastAsia="Times New Roman" w:hAnsi="Times New Roman" w:cs="Times New Roman"/>
          <w:sz w:val="23"/>
          <w:szCs w:val="23"/>
        </w:rPr>
      </w:pPr>
      <w:r w:rsidRPr="00BB1015">
        <w:rPr>
          <w:rFonts w:ascii="Times New Roman" w:eastAsia="Times New Roman" w:hAnsi="Times New Roman" w:cs="Times New Roman"/>
          <w:sz w:val="23"/>
          <w:szCs w:val="23"/>
        </w:rPr>
        <w:t xml:space="preserve">This paragraph provides that the title </w:t>
      </w:r>
      <w:r w:rsidRPr="00DD5A8A">
        <w:rPr>
          <w:rFonts w:ascii="Times New Roman" w:eastAsia="Times New Roman" w:hAnsi="Times New Roman" w:cs="Times New Roman"/>
          <w:sz w:val="23"/>
          <w:szCs w:val="23"/>
        </w:rPr>
        <w:t xml:space="preserve">of the Instrument is the </w:t>
      </w:r>
      <w:r w:rsidRPr="00DD5A8A">
        <w:rPr>
          <w:rFonts w:ascii="Times New Roman" w:eastAsia="Times New Roman" w:hAnsi="Times New Roman" w:cs="Times New Roman"/>
          <w:i/>
          <w:sz w:val="23"/>
          <w:szCs w:val="23"/>
        </w:rPr>
        <w:t>ASIC Market Integrity Rules (</w:t>
      </w:r>
      <w:r w:rsidR="00746793" w:rsidRPr="00DD5A8A">
        <w:rPr>
          <w:rFonts w:ascii="Times New Roman" w:eastAsia="Times New Roman" w:hAnsi="Times New Roman" w:cs="Times New Roman"/>
          <w:i/>
          <w:sz w:val="23"/>
          <w:szCs w:val="23"/>
        </w:rPr>
        <w:t>Competition in Exchange Markets</w:t>
      </w:r>
      <w:r w:rsidR="00746793" w:rsidRPr="00DD5A8A">
        <w:rPr>
          <w:rFonts w:ascii="Times New Roman" w:eastAsia="Times New Roman" w:hAnsi="Times New Roman" w:cs="Times New Roman"/>
          <w:i/>
          <w:iCs/>
          <w:sz w:val="23"/>
          <w:szCs w:val="23"/>
        </w:rPr>
        <w:t xml:space="preserve">) Amendment 2014 (No. </w:t>
      </w:r>
      <w:r w:rsidR="00DD5A8A" w:rsidRPr="00DD5A8A">
        <w:rPr>
          <w:rFonts w:ascii="Times New Roman" w:eastAsia="Times New Roman" w:hAnsi="Times New Roman" w:cs="Times New Roman"/>
          <w:i/>
          <w:iCs/>
          <w:sz w:val="23"/>
          <w:szCs w:val="23"/>
        </w:rPr>
        <w:t>2</w:t>
      </w:r>
      <w:r w:rsidRPr="00DD5A8A">
        <w:rPr>
          <w:rFonts w:ascii="Times New Roman" w:eastAsia="Times New Roman" w:hAnsi="Times New Roman" w:cs="Times New Roman"/>
          <w:i/>
          <w:iCs/>
          <w:sz w:val="23"/>
          <w:szCs w:val="23"/>
        </w:rPr>
        <w:t>)</w:t>
      </w:r>
      <w:r w:rsidRPr="00DD5A8A">
        <w:rPr>
          <w:rFonts w:ascii="Times New Roman" w:eastAsia="Times New Roman" w:hAnsi="Times New Roman" w:cs="Times New Roman"/>
          <w:sz w:val="23"/>
          <w:szCs w:val="23"/>
        </w:rPr>
        <w:t>.</w:t>
      </w:r>
    </w:p>
    <w:p w:rsidR="00BB1015" w:rsidRPr="00BB1015" w:rsidRDefault="00BB1015" w:rsidP="00BB1015">
      <w:pPr>
        <w:widowControl w:val="0"/>
        <w:adjustRightInd w:val="0"/>
        <w:spacing w:before="200" w:after="0" w:line="240" w:lineRule="auto"/>
        <w:jc w:val="both"/>
        <w:rPr>
          <w:rFonts w:ascii="Times New Roman" w:eastAsia="Times New Roman" w:hAnsi="Times New Roman" w:cs="Times New Roman"/>
          <w:sz w:val="23"/>
          <w:szCs w:val="23"/>
          <w:u w:val="single"/>
        </w:rPr>
      </w:pPr>
      <w:r w:rsidRPr="00BB1015">
        <w:rPr>
          <w:rFonts w:ascii="Times New Roman" w:eastAsia="Times New Roman" w:hAnsi="Times New Roman" w:cs="Times New Roman"/>
          <w:sz w:val="23"/>
          <w:szCs w:val="23"/>
          <w:u w:val="single"/>
        </w:rPr>
        <w:t>Paragraph 3 – Commencement</w:t>
      </w:r>
    </w:p>
    <w:p w:rsidR="00BB1015" w:rsidRPr="00BB1015" w:rsidRDefault="00BB1015" w:rsidP="00BB1015">
      <w:pPr>
        <w:widowControl w:val="0"/>
        <w:adjustRightInd w:val="0"/>
        <w:spacing w:before="200" w:after="0" w:line="240" w:lineRule="auto"/>
        <w:jc w:val="both"/>
        <w:rPr>
          <w:rFonts w:ascii="Times New Roman" w:eastAsia="Times New Roman" w:hAnsi="Times New Roman" w:cs="Times New Roman"/>
          <w:sz w:val="23"/>
          <w:szCs w:val="23"/>
          <w:lang w:val="en-GB"/>
        </w:rPr>
      </w:pPr>
      <w:r w:rsidRPr="00BB1015">
        <w:rPr>
          <w:rFonts w:ascii="Times New Roman" w:eastAsia="Times New Roman" w:hAnsi="Times New Roman" w:cs="Times New Roman"/>
          <w:sz w:val="23"/>
          <w:szCs w:val="23"/>
        </w:rPr>
        <w:t xml:space="preserve">This paragraph provides that the Instrument commences </w:t>
      </w:r>
      <w:r w:rsidRPr="00BB1015">
        <w:rPr>
          <w:rFonts w:ascii="Times New Roman" w:eastAsia="Times New Roman" w:hAnsi="Times New Roman" w:cs="Times New Roman"/>
          <w:sz w:val="23"/>
          <w:szCs w:val="23"/>
          <w:lang w:val="en-GB"/>
        </w:rPr>
        <w:t>on</w:t>
      </w:r>
      <w:r w:rsidR="00DD5A8A">
        <w:rPr>
          <w:rFonts w:ascii="Times New Roman" w:eastAsia="Times New Roman" w:hAnsi="Times New Roman" w:cs="Times New Roman"/>
          <w:sz w:val="23"/>
          <w:szCs w:val="23"/>
          <w:lang w:val="en-GB"/>
        </w:rPr>
        <w:t xml:space="preserve"> the later of 26 May 2014 and the day </w:t>
      </w:r>
      <w:r w:rsidRPr="00BB1015">
        <w:rPr>
          <w:rFonts w:ascii="Times New Roman" w:eastAsia="Times New Roman" w:hAnsi="Times New Roman" w:cs="Times New Roman"/>
          <w:sz w:val="23"/>
          <w:szCs w:val="23"/>
          <w:lang w:val="en-GB"/>
        </w:rPr>
        <w:t xml:space="preserve">on which the instrument is registered under the </w:t>
      </w:r>
      <w:r w:rsidRPr="00BB1015">
        <w:rPr>
          <w:rFonts w:ascii="Times New Roman" w:eastAsia="Times New Roman" w:hAnsi="Times New Roman" w:cs="Times New Roman"/>
          <w:i/>
          <w:sz w:val="23"/>
          <w:szCs w:val="23"/>
          <w:lang w:val="en-GB"/>
        </w:rPr>
        <w:t>Legislative Instruments Act 2003</w:t>
      </w:r>
      <w:r w:rsidRPr="00BB1015">
        <w:rPr>
          <w:rFonts w:ascii="Times New Roman" w:eastAsia="Times New Roman" w:hAnsi="Times New Roman" w:cs="Times New Roman"/>
          <w:sz w:val="23"/>
          <w:szCs w:val="23"/>
          <w:lang w:val="en-GB"/>
        </w:rPr>
        <w:t>.</w:t>
      </w:r>
    </w:p>
    <w:p w:rsidR="00BB1015" w:rsidRPr="00BB1015" w:rsidRDefault="00BB1015" w:rsidP="00BB1015">
      <w:pPr>
        <w:widowControl w:val="0"/>
        <w:adjustRightInd w:val="0"/>
        <w:spacing w:before="200" w:after="0" w:line="240" w:lineRule="auto"/>
        <w:jc w:val="both"/>
        <w:rPr>
          <w:rFonts w:ascii="Times New Roman" w:eastAsia="Times New Roman" w:hAnsi="Times New Roman" w:cs="Times New Roman"/>
          <w:sz w:val="23"/>
          <w:szCs w:val="23"/>
          <w:u w:val="single"/>
        </w:rPr>
      </w:pPr>
      <w:r w:rsidRPr="00BB1015">
        <w:rPr>
          <w:rFonts w:ascii="Times New Roman" w:eastAsia="Times New Roman" w:hAnsi="Times New Roman" w:cs="Times New Roman"/>
          <w:sz w:val="23"/>
          <w:szCs w:val="23"/>
          <w:u w:val="single"/>
        </w:rPr>
        <w:t>Paragraph 4 – Amendments</w:t>
      </w:r>
    </w:p>
    <w:p w:rsidR="00BB1015" w:rsidRPr="00BB1015" w:rsidRDefault="00BB1015" w:rsidP="00BB1015">
      <w:pPr>
        <w:widowControl w:val="0"/>
        <w:adjustRightInd w:val="0"/>
        <w:spacing w:before="200" w:after="0" w:line="240" w:lineRule="auto"/>
        <w:jc w:val="both"/>
        <w:rPr>
          <w:rFonts w:ascii="Times New Roman" w:eastAsia="Times New Roman" w:hAnsi="Times New Roman" w:cs="Times New Roman"/>
          <w:sz w:val="23"/>
          <w:szCs w:val="23"/>
        </w:rPr>
      </w:pPr>
      <w:r w:rsidRPr="00BB1015">
        <w:rPr>
          <w:rFonts w:ascii="Times New Roman" w:eastAsia="Times New Roman" w:hAnsi="Times New Roman" w:cs="Times New Roman"/>
          <w:sz w:val="23"/>
          <w:szCs w:val="23"/>
        </w:rPr>
        <w:t>This paragraph provides</w:t>
      </w:r>
      <w:r w:rsidRPr="00BB1015">
        <w:rPr>
          <w:rFonts w:ascii="Times New Roman" w:eastAsia="Times New Roman" w:hAnsi="Times New Roman" w:cs="Times New Roman"/>
          <w:sz w:val="23"/>
          <w:szCs w:val="23"/>
          <w:lang w:eastAsia="en-AU"/>
        </w:rPr>
        <w:t xml:space="preserve"> that </w:t>
      </w:r>
      <w:r w:rsidRPr="00BB1015">
        <w:rPr>
          <w:rFonts w:ascii="Times New Roman" w:eastAsia="Times New Roman" w:hAnsi="Times New Roman" w:cs="Times New Roman"/>
          <w:sz w:val="23"/>
          <w:szCs w:val="23"/>
        </w:rPr>
        <w:t>Schedule 1 amends the</w:t>
      </w:r>
      <w:r w:rsidR="00746793">
        <w:rPr>
          <w:rFonts w:ascii="Times New Roman" w:eastAsia="Times New Roman" w:hAnsi="Times New Roman" w:cs="Times New Roman"/>
          <w:sz w:val="23"/>
          <w:szCs w:val="23"/>
        </w:rPr>
        <w:t xml:space="preserve"> </w:t>
      </w:r>
      <w:r w:rsidR="00746793" w:rsidRPr="00746793">
        <w:rPr>
          <w:rFonts w:ascii="Times New Roman" w:eastAsia="Times New Roman" w:hAnsi="Times New Roman" w:cs="Times New Roman"/>
          <w:i/>
          <w:sz w:val="23"/>
          <w:szCs w:val="23"/>
        </w:rPr>
        <w:t>ASIC Market Integrity Rules (Competition in Exchange Markets) 2011</w:t>
      </w:r>
      <w:r w:rsidR="00993B90">
        <w:rPr>
          <w:rFonts w:ascii="Times New Roman" w:eastAsia="Times New Roman" w:hAnsi="Times New Roman" w:cs="Times New Roman"/>
          <w:sz w:val="23"/>
          <w:szCs w:val="23"/>
        </w:rPr>
        <w:t>.</w:t>
      </w:r>
    </w:p>
    <w:p w:rsidR="00BB1015" w:rsidRPr="00BB1015" w:rsidRDefault="00BB1015" w:rsidP="00BB1015">
      <w:pPr>
        <w:widowControl w:val="0"/>
        <w:adjustRightInd w:val="0"/>
        <w:spacing w:before="200" w:after="0" w:line="240" w:lineRule="auto"/>
        <w:jc w:val="both"/>
        <w:rPr>
          <w:rFonts w:ascii="Times New Roman" w:eastAsia="Times New Roman" w:hAnsi="Times New Roman" w:cs="Times New Roman"/>
          <w:b/>
          <w:sz w:val="23"/>
          <w:szCs w:val="23"/>
          <w:u w:val="single"/>
        </w:rPr>
      </w:pPr>
      <w:r w:rsidRPr="00BB1015">
        <w:rPr>
          <w:rFonts w:ascii="Times New Roman" w:eastAsia="Times New Roman" w:hAnsi="Times New Roman" w:cs="Times New Roman"/>
          <w:b/>
          <w:sz w:val="23"/>
          <w:szCs w:val="23"/>
          <w:u w:val="single"/>
        </w:rPr>
        <w:t>Schedule 1 - Amendments</w:t>
      </w:r>
    </w:p>
    <w:p w:rsidR="00BB1015" w:rsidRPr="00E249EF" w:rsidRDefault="00BB1015" w:rsidP="00BB1015">
      <w:pPr>
        <w:spacing w:before="200" w:after="0" w:line="240" w:lineRule="auto"/>
        <w:jc w:val="both"/>
        <w:rPr>
          <w:rFonts w:ascii="Times New Roman" w:eastAsia="Times New Roman" w:hAnsi="Times New Roman" w:cs="Times New Roman"/>
          <w:sz w:val="23"/>
          <w:szCs w:val="23"/>
          <w:u w:val="single"/>
        </w:rPr>
      </w:pPr>
      <w:r w:rsidRPr="00E249EF">
        <w:rPr>
          <w:rFonts w:ascii="Times New Roman" w:eastAsia="Times New Roman" w:hAnsi="Times New Roman" w:cs="Times New Roman"/>
          <w:sz w:val="23"/>
          <w:szCs w:val="23"/>
          <w:u w:val="single"/>
        </w:rPr>
        <w:t xml:space="preserve">Item [1] </w:t>
      </w:r>
      <w:r w:rsidR="00DD5A8A" w:rsidRPr="00E249EF">
        <w:rPr>
          <w:rFonts w:ascii="Times New Roman" w:eastAsia="Times New Roman" w:hAnsi="Times New Roman" w:cs="Times New Roman"/>
          <w:sz w:val="23"/>
          <w:szCs w:val="23"/>
          <w:u w:val="single"/>
        </w:rPr>
        <w:t>Rule 1.4.3, definition of "Anomalous Order"</w:t>
      </w:r>
    </w:p>
    <w:p w:rsidR="00BB1015" w:rsidRPr="00E249EF" w:rsidRDefault="00BB1015" w:rsidP="00BB1015">
      <w:pPr>
        <w:spacing w:before="200" w:after="0" w:line="240" w:lineRule="auto"/>
        <w:jc w:val="both"/>
        <w:rPr>
          <w:rFonts w:ascii="Times New Roman" w:eastAsia="Times New Roman" w:hAnsi="Times New Roman" w:cs="Times New Roman"/>
          <w:sz w:val="23"/>
          <w:szCs w:val="23"/>
        </w:rPr>
      </w:pPr>
      <w:r w:rsidRPr="00E249EF">
        <w:rPr>
          <w:rFonts w:ascii="Times New Roman" w:eastAsia="Times New Roman" w:hAnsi="Times New Roman" w:cs="Times New Roman"/>
          <w:sz w:val="23"/>
          <w:szCs w:val="23"/>
        </w:rPr>
        <w:t>Item [1] of Schedule 1 to the Instrument amends the</w:t>
      </w:r>
      <w:r w:rsidR="00E249EF" w:rsidRPr="00E249EF">
        <w:rPr>
          <w:rFonts w:ascii="Times New Roman" w:eastAsia="Times New Roman" w:hAnsi="Times New Roman" w:cs="Times New Roman"/>
          <w:sz w:val="23"/>
          <w:szCs w:val="23"/>
        </w:rPr>
        <w:t xml:space="preserve"> definition of </w:t>
      </w:r>
      <w:r w:rsidR="009F0B70">
        <w:rPr>
          <w:rFonts w:ascii="Times New Roman" w:eastAsia="Times New Roman" w:hAnsi="Times New Roman" w:cs="Times New Roman"/>
          <w:sz w:val="23"/>
          <w:szCs w:val="23"/>
        </w:rPr>
        <w:t>"</w:t>
      </w:r>
      <w:r w:rsidR="00E249EF" w:rsidRPr="00E249EF">
        <w:rPr>
          <w:rFonts w:ascii="Times New Roman" w:eastAsia="Times New Roman" w:hAnsi="Times New Roman" w:cs="Times New Roman"/>
          <w:sz w:val="23"/>
          <w:szCs w:val="23"/>
        </w:rPr>
        <w:t>Anomalous Order</w:t>
      </w:r>
      <w:r w:rsidR="009F0B70">
        <w:rPr>
          <w:rFonts w:ascii="Times New Roman" w:eastAsia="Times New Roman" w:hAnsi="Times New Roman" w:cs="Times New Roman"/>
          <w:sz w:val="23"/>
          <w:szCs w:val="23"/>
        </w:rPr>
        <w:t>"</w:t>
      </w:r>
      <w:r w:rsidR="00E249EF" w:rsidRPr="00E249EF">
        <w:rPr>
          <w:rFonts w:ascii="Times New Roman" w:eastAsia="Times New Roman" w:hAnsi="Times New Roman" w:cs="Times New Roman"/>
          <w:sz w:val="23"/>
          <w:szCs w:val="23"/>
        </w:rPr>
        <w:t xml:space="preserve"> to include </w:t>
      </w:r>
      <w:r w:rsidR="00E46BB1">
        <w:rPr>
          <w:rFonts w:ascii="Times New Roman" w:eastAsia="Times New Roman" w:hAnsi="Times New Roman" w:cs="Times New Roman"/>
          <w:sz w:val="23"/>
          <w:szCs w:val="23"/>
        </w:rPr>
        <w:t>reference to</w:t>
      </w:r>
      <w:r w:rsidR="00E46BB1" w:rsidRPr="00E249EF">
        <w:rPr>
          <w:rFonts w:ascii="Times New Roman" w:eastAsia="Times New Roman" w:hAnsi="Times New Roman" w:cs="Times New Roman"/>
          <w:sz w:val="23"/>
          <w:szCs w:val="23"/>
        </w:rPr>
        <w:t xml:space="preserve"> </w:t>
      </w:r>
      <w:r w:rsidR="00E249EF" w:rsidRPr="00E249EF">
        <w:rPr>
          <w:rFonts w:ascii="Times New Roman" w:eastAsia="Times New Roman" w:hAnsi="Times New Roman" w:cs="Times New Roman"/>
          <w:sz w:val="23"/>
          <w:szCs w:val="23"/>
        </w:rPr>
        <w:t>Equity Index Future</w:t>
      </w:r>
      <w:r w:rsidR="000A3A33">
        <w:rPr>
          <w:rFonts w:ascii="Times New Roman" w:eastAsia="Times New Roman" w:hAnsi="Times New Roman" w:cs="Times New Roman"/>
          <w:sz w:val="23"/>
          <w:szCs w:val="23"/>
        </w:rPr>
        <w:t>s</w:t>
      </w:r>
      <w:r w:rsidRPr="00E249EF">
        <w:rPr>
          <w:rFonts w:ascii="Times New Roman" w:eastAsia="Times New Roman" w:hAnsi="Times New Roman" w:cs="Times New Roman"/>
          <w:sz w:val="23"/>
          <w:szCs w:val="23"/>
        </w:rPr>
        <w:t xml:space="preserve">. </w:t>
      </w:r>
      <w:r w:rsidR="00E46BB1">
        <w:rPr>
          <w:rFonts w:ascii="Times New Roman" w:eastAsia="Times New Roman" w:hAnsi="Times New Roman" w:cs="Times New Roman"/>
          <w:sz w:val="23"/>
          <w:szCs w:val="23"/>
        </w:rPr>
        <w:t xml:space="preserve">This change reflects that </w:t>
      </w:r>
      <w:r w:rsidR="00E20516">
        <w:rPr>
          <w:rFonts w:ascii="Times New Roman" w:eastAsia="Times New Roman" w:hAnsi="Times New Roman" w:cs="Times New Roman"/>
          <w:sz w:val="23"/>
          <w:szCs w:val="23"/>
        </w:rPr>
        <w:t xml:space="preserve">Market Operators will now be required </w:t>
      </w:r>
      <w:r w:rsidR="00E46BB1">
        <w:rPr>
          <w:rFonts w:ascii="Times New Roman" w:eastAsia="Times New Roman" w:hAnsi="Times New Roman" w:cs="Times New Roman"/>
          <w:sz w:val="23"/>
          <w:szCs w:val="23"/>
        </w:rPr>
        <w:t xml:space="preserve">to prevent Anomalous Orders </w:t>
      </w:r>
      <w:r w:rsidR="00E20516">
        <w:rPr>
          <w:rFonts w:ascii="Times New Roman" w:eastAsia="Times New Roman" w:hAnsi="Times New Roman" w:cs="Times New Roman"/>
          <w:sz w:val="23"/>
          <w:szCs w:val="23"/>
        </w:rPr>
        <w:t>in</w:t>
      </w:r>
      <w:r w:rsidR="00E46BB1">
        <w:rPr>
          <w:rFonts w:ascii="Times New Roman" w:eastAsia="Times New Roman" w:hAnsi="Times New Roman" w:cs="Times New Roman"/>
          <w:sz w:val="23"/>
          <w:szCs w:val="23"/>
        </w:rPr>
        <w:t xml:space="preserve"> Equity Index Futures</w:t>
      </w:r>
      <w:r w:rsidR="00E20516">
        <w:rPr>
          <w:rFonts w:ascii="Times New Roman" w:eastAsia="Times New Roman" w:hAnsi="Times New Roman" w:cs="Times New Roman"/>
          <w:sz w:val="23"/>
          <w:szCs w:val="23"/>
        </w:rPr>
        <w:t xml:space="preserve"> from entering the Market</w:t>
      </w:r>
      <w:r w:rsidR="00E46BB1">
        <w:rPr>
          <w:rFonts w:ascii="Times New Roman" w:eastAsia="Times New Roman" w:hAnsi="Times New Roman" w:cs="Times New Roman"/>
          <w:sz w:val="23"/>
          <w:szCs w:val="23"/>
        </w:rPr>
        <w:t>.</w:t>
      </w:r>
    </w:p>
    <w:p w:rsidR="00BB1015" w:rsidRDefault="00BB1015" w:rsidP="00BB1015">
      <w:pPr>
        <w:spacing w:before="200" w:after="0" w:line="240" w:lineRule="auto"/>
        <w:jc w:val="both"/>
        <w:rPr>
          <w:rFonts w:ascii="Times New Roman" w:eastAsia="Times New Roman" w:hAnsi="Times New Roman" w:cs="Times New Roman"/>
          <w:sz w:val="23"/>
          <w:szCs w:val="23"/>
          <w:u w:val="single"/>
        </w:rPr>
      </w:pPr>
      <w:r w:rsidRPr="00BB1015">
        <w:rPr>
          <w:rFonts w:ascii="Times New Roman" w:eastAsia="Times New Roman" w:hAnsi="Times New Roman" w:cs="Times New Roman"/>
          <w:sz w:val="23"/>
          <w:szCs w:val="23"/>
          <w:u w:val="single"/>
        </w:rPr>
        <w:t>Item [2]</w:t>
      </w:r>
      <w:r w:rsidR="00DD5A8A">
        <w:rPr>
          <w:rFonts w:ascii="Times New Roman" w:eastAsia="Times New Roman" w:hAnsi="Times New Roman" w:cs="Times New Roman"/>
          <w:sz w:val="23"/>
          <w:szCs w:val="23"/>
          <w:u w:val="single"/>
        </w:rPr>
        <w:t xml:space="preserve"> Rule 1.4.3, definition of "Anomalous Order Threshold"</w:t>
      </w:r>
    </w:p>
    <w:p w:rsidR="009E536D" w:rsidRDefault="009E536D" w:rsidP="00BB1015">
      <w:pPr>
        <w:spacing w:before="200" w:after="0" w:line="240" w:lineRule="auto"/>
        <w:jc w:val="both"/>
        <w:rPr>
          <w:rFonts w:ascii="Times New Roman" w:eastAsia="Times New Roman" w:hAnsi="Times New Roman" w:cs="Times New Roman"/>
          <w:sz w:val="23"/>
          <w:szCs w:val="23"/>
          <w:u w:val="single"/>
        </w:rPr>
      </w:pPr>
      <w:r w:rsidRPr="009E536D">
        <w:rPr>
          <w:rFonts w:ascii="Times New Roman" w:eastAsia="Times New Roman" w:hAnsi="Times New Roman" w:cs="Times New Roman"/>
          <w:sz w:val="23"/>
          <w:szCs w:val="23"/>
        </w:rPr>
        <w:t>Item [2] of Schedule 1 to the Instrument amends</w:t>
      </w:r>
      <w:r>
        <w:rPr>
          <w:rFonts w:ascii="Times New Roman" w:eastAsia="Times New Roman" w:hAnsi="Times New Roman" w:cs="Times New Roman"/>
          <w:sz w:val="23"/>
          <w:szCs w:val="23"/>
        </w:rPr>
        <w:t xml:space="preserve"> the definition of "Anomalous Order Threshold" to include </w:t>
      </w:r>
      <w:r w:rsidR="00E46BB1">
        <w:rPr>
          <w:rFonts w:ascii="Times New Roman" w:eastAsia="Times New Roman" w:hAnsi="Times New Roman" w:cs="Times New Roman"/>
          <w:sz w:val="23"/>
          <w:szCs w:val="23"/>
        </w:rPr>
        <w:t>reference to</w:t>
      </w:r>
      <w:r w:rsidR="00E46BB1" w:rsidRPr="00E249EF">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Equity Index Future</w:t>
      </w:r>
      <w:r w:rsidR="004B339F">
        <w:rPr>
          <w:rFonts w:ascii="Times New Roman" w:eastAsia="Times New Roman" w:hAnsi="Times New Roman" w:cs="Times New Roman"/>
          <w:sz w:val="23"/>
          <w:szCs w:val="23"/>
        </w:rPr>
        <w:t>s</w:t>
      </w:r>
      <w:r>
        <w:rPr>
          <w:rFonts w:ascii="Times New Roman" w:eastAsia="Times New Roman" w:hAnsi="Times New Roman" w:cs="Times New Roman"/>
          <w:sz w:val="23"/>
          <w:szCs w:val="23"/>
        </w:rPr>
        <w:t>.</w:t>
      </w:r>
      <w:r w:rsidR="00E46BB1" w:rsidRPr="00E46BB1">
        <w:rPr>
          <w:rFonts w:ascii="Times New Roman" w:eastAsia="Times New Roman" w:hAnsi="Times New Roman" w:cs="Times New Roman"/>
          <w:sz w:val="23"/>
          <w:szCs w:val="23"/>
        </w:rPr>
        <w:t xml:space="preserve"> </w:t>
      </w:r>
      <w:r w:rsidR="00E46BB1">
        <w:rPr>
          <w:rFonts w:ascii="Times New Roman" w:eastAsia="Times New Roman" w:hAnsi="Times New Roman" w:cs="Times New Roman"/>
          <w:sz w:val="23"/>
          <w:szCs w:val="23"/>
        </w:rPr>
        <w:t xml:space="preserve">This change reflects that </w:t>
      </w:r>
      <w:r w:rsidR="00150296">
        <w:rPr>
          <w:rFonts w:ascii="Times New Roman" w:eastAsia="Times New Roman" w:hAnsi="Times New Roman" w:cs="Times New Roman"/>
          <w:sz w:val="23"/>
          <w:szCs w:val="23"/>
        </w:rPr>
        <w:t xml:space="preserve">Market Operators will now be required to determine </w:t>
      </w:r>
      <w:r w:rsidR="00E46BB1">
        <w:rPr>
          <w:rFonts w:ascii="Times New Roman" w:eastAsia="Times New Roman" w:hAnsi="Times New Roman" w:cs="Times New Roman"/>
          <w:sz w:val="23"/>
          <w:szCs w:val="23"/>
        </w:rPr>
        <w:t>Anomalous Order</w:t>
      </w:r>
      <w:r w:rsidR="00DA2F3F">
        <w:rPr>
          <w:rFonts w:ascii="Times New Roman" w:eastAsia="Times New Roman" w:hAnsi="Times New Roman" w:cs="Times New Roman"/>
          <w:sz w:val="23"/>
          <w:szCs w:val="23"/>
        </w:rPr>
        <w:t xml:space="preserve"> Thresholds </w:t>
      </w:r>
      <w:r w:rsidR="00150296">
        <w:rPr>
          <w:rFonts w:ascii="Times New Roman" w:eastAsia="Times New Roman" w:hAnsi="Times New Roman" w:cs="Times New Roman"/>
          <w:sz w:val="23"/>
          <w:szCs w:val="23"/>
        </w:rPr>
        <w:t>for</w:t>
      </w:r>
      <w:r w:rsidR="00E46BB1">
        <w:rPr>
          <w:rFonts w:ascii="Times New Roman" w:eastAsia="Times New Roman" w:hAnsi="Times New Roman" w:cs="Times New Roman"/>
          <w:sz w:val="23"/>
          <w:szCs w:val="23"/>
        </w:rPr>
        <w:t xml:space="preserve"> Equity Index Futures.</w:t>
      </w:r>
    </w:p>
    <w:p w:rsidR="009E536D" w:rsidRDefault="00DD5A8A" w:rsidP="009E536D">
      <w:pPr>
        <w:spacing w:before="200" w:after="0" w:line="240" w:lineRule="auto"/>
        <w:jc w:val="both"/>
        <w:rPr>
          <w:rFonts w:ascii="Times New Roman" w:eastAsia="Times New Roman" w:hAnsi="Times New Roman" w:cs="Times New Roman"/>
          <w:sz w:val="23"/>
          <w:szCs w:val="23"/>
          <w:u w:val="single"/>
        </w:rPr>
      </w:pPr>
      <w:r w:rsidRPr="00DD5A8A">
        <w:rPr>
          <w:rFonts w:ascii="Times New Roman" w:eastAsia="Times New Roman" w:hAnsi="Times New Roman" w:cs="Times New Roman"/>
          <w:sz w:val="23"/>
          <w:szCs w:val="23"/>
          <w:u w:val="single"/>
        </w:rPr>
        <w:t>Item</w:t>
      </w:r>
      <w:r w:rsidR="00DA2F3F">
        <w:rPr>
          <w:rFonts w:ascii="Times New Roman" w:eastAsia="Times New Roman" w:hAnsi="Times New Roman" w:cs="Times New Roman"/>
          <w:sz w:val="23"/>
          <w:szCs w:val="23"/>
          <w:u w:val="single"/>
        </w:rPr>
        <w:t>s</w:t>
      </w:r>
      <w:r w:rsidRPr="00DD5A8A">
        <w:rPr>
          <w:rFonts w:ascii="Times New Roman" w:eastAsia="Times New Roman" w:hAnsi="Times New Roman" w:cs="Times New Roman"/>
          <w:sz w:val="23"/>
          <w:szCs w:val="23"/>
          <w:u w:val="single"/>
        </w:rPr>
        <w:t xml:space="preserve"> [3]</w:t>
      </w:r>
      <w:r w:rsidR="00DA2F3F">
        <w:rPr>
          <w:rFonts w:ascii="Times New Roman" w:eastAsia="Times New Roman" w:hAnsi="Times New Roman" w:cs="Times New Roman"/>
          <w:sz w:val="23"/>
          <w:szCs w:val="23"/>
          <w:u w:val="single"/>
        </w:rPr>
        <w:t xml:space="preserve"> to [5]</w:t>
      </w:r>
      <w:r w:rsidRPr="00DD5A8A">
        <w:rPr>
          <w:rFonts w:ascii="Times New Roman" w:eastAsia="Times New Roman" w:hAnsi="Times New Roman" w:cs="Times New Roman"/>
          <w:sz w:val="23"/>
          <w:szCs w:val="23"/>
          <w:u w:val="single"/>
        </w:rPr>
        <w:t xml:space="preserve"> Rule 1.4.3, definition of "Auction", paragraph (b)</w:t>
      </w:r>
      <w:r w:rsidR="009E536D">
        <w:rPr>
          <w:rFonts w:ascii="Times New Roman" w:eastAsia="Times New Roman" w:hAnsi="Times New Roman" w:cs="Times New Roman"/>
          <w:sz w:val="23"/>
          <w:szCs w:val="23"/>
          <w:u w:val="single"/>
        </w:rPr>
        <w:t xml:space="preserve">, </w:t>
      </w:r>
      <w:r w:rsidR="009E536D" w:rsidRPr="00DD5A8A">
        <w:rPr>
          <w:rFonts w:ascii="Times New Roman" w:eastAsia="Times New Roman" w:hAnsi="Times New Roman" w:cs="Times New Roman"/>
          <w:sz w:val="23"/>
          <w:szCs w:val="23"/>
          <w:u w:val="single"/>
        </w:rPr>
        <w:t>paragraph (c)</w:t>
      </w:r>
      <w:r w:rsidR="009E536D">
        <w:rPr>
          <w:rFonts w:ascii="Times New Roman" w:eastAsia="Times New Roman" w:hAnsi="Times New Roman" w:cs="Times New Roman"/>
          <w:sz w:val="23"/>
          <w:szCs w:val="23"/>
          <w:u w:val="single"/>
        </w:rPr>
        <w:t xml:space="preserve">, </w:t>
      </w:r>
      <w:r w:rsidR="00DA2F3F">
        <w:rPr>
          <w:rFonts w:ascii="Times New Roman" w:eastAsia="Times New Roman" w:hAnsi="Times New Roman" w:cs="Times New Roman"/>
          <w:sz w:val="23"/>
          <w:szCs w:val="23"/>
          <w:u w:val="single"/>
        </w:rPr>
        <w:t xml:space="preserve">and </w:t>
      </w:r>
      <w:r w:rsidR="009E536D" w:rsidRPr="00DD5A8A">
        <w:rPr>
          <w:rFonts w:ascii="Times New Roman" w:eastAsia="Times New Roman" w:hAnsi="Times New Roman" w:cs="Times New Roman"/>
          <w:sz w:val="23"/>
          <w:szCs w:val="23"/>
          <w:u w:val="single"/>
        </w:rPr>
        <w:t>after paragraph (c)</w:t>
      </w:r>
    </w:p>
    <w:p w:rsidR="00DD5A8A" w:rsidRDefault="009E536D" w:rsidP="009E536D">
      <w:pPr>
        <w:spacing w:before="200"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I</w:t>
      </w:r>
      <w:r w:rsidRPr="009E536D">
        <w:rPr>
          <w:rFonts w:ascii="Times New Roman" w:eastAsia="Times New Roman" w:hAnsi="Times New Roman" w:cs="Times New Roman"/>
          <w:sz w:val="23"/>
          <w:szCs w:val="23"/>
        </w:rPr>
        <w:t>tem</w:t>
      </w:r>
      <w:r>
        <w:rPr>
          <w:rFonts w:ascii="Times New Roman" w:eastAsia="Times New Roman" w:hAnsi="Times New Roman" w:cs="Times New Roman"/>
          <w:sz w:val="23"/>
          <w:szCs w:val="23"/>
        </w:rPr>
        <w:t>s</w:t>
      </w:r>
      <w:r w:rsidRPr="009E536D">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3</w:t>
      </w:r>
      <w:r w:rsidRPr="009E536D">
        <w:rPr>
          <w:rFonts w:ascii="Times New Roman" w:eastAsia="Times New Roman" w:hAnsi="Times New Roman" w:cs="Times New Roman"/>
          <w:sz w:val="23"/>
          <w:szCs w:val="23"/>
        </w:rPr>
        <w:t>]</w:t>
      </w:r>
      <w:r>
        <w:rPr>
          <w:rFonts w:ascii="Times New Roman" w:eastAsia="Times New Roman" w:hAnsi="Times New Roman" w:cs="Times New Roman"/>
          <w:sz w:val="23"/>
          <w:szCs w:val="23"/>
        </w:rPr>
        <w:t>, [4] and [5]</w:t>
      </w:r>
      <w:r w:rsidRPr="009E536D">
        <w:rPr>
          <w:rFonts w:ascii="Times New Roman" w:eastAsia="Times New Roman" w:hAnsi="Times New Roman" w:cs="Times New Roman"/>
          <w:sz w:val="23"/>
          <w:szCs w:val="23"/>
        </w:rPr>
        <w:t xml:space="preserve"> of Schedul</w:t>
      </w:r>
      <w:r>
        <w:rPr>
          <w:rFonts w:ascii="Times New Roman" w:eastAsia="Times New Roman" w:hAnsi="Times New Roman" w:cs="Times New Roman"/>
          <w:sz w:val="23"/>
          <w:szCs w:val="23"/>
        </w:rPr>
        <w:t>e 1 to the Instrument amend the definition of "Auction" to insert</w:t>
      </w:r>
      <w:r w:rsidR="00E20516">
        <w:rPr>
          <w:rFonts w:ascii="Times New Roman" w:eastAsia="Times New Roman" w:hAnsi="Times New Roman" w:cs="Times New Roman"/>
          <w:sz w:val="23"/>
          <w:szCs w:val="23"/>
        </w:rPr>
        <w:t xml:space="preserve"> a new meaning of "Auction" in relation to Equity Index Futures. "Auction"</w:t>
      </w:r>
      <w:r w:rsidR="00140115">
        <w:rPr>
          <w:rFonts w:ascii="Times New Roman" w:eastAsia="Times New Roman" w:hAnsi="Times New Roman" w:cs="Times New Roman"/>
          <w:sz w:val="23"/>
          <w:szCs w:val="23"/>
        </w:rPr>
        <w:t xml:space="preserve"> in relation to </w:t>
      </w:r>
      <w:r w:rsidR="00140115" w:rsidRPr="00140115">
        <w:rPr>
          <w:rFonts w:ascii="Times New Roman" w:eastAsia="Times New Roman" w:hAnsi="Times New Roman" w:cs="Times New Roman"/>
          <w:sz w:val="23"/>
          <w:szCs w:val="23"/>
        </w:rPr>
        <w:t>Equity Index Futures</w:t>
      </w:r>
      <w:r w:rsidR="000C789B">
        <w:rPr>
          <w:rFonts w:ascii="Times New Roman" w:eastAsia="Times New Roman" w:hAnsi="Times New Roman" w:cs="Times New Roman"/>
          <w:sz w:val="23"/>
          <w:szCs w:val="23"/>
        </w:rPr>
        <w:t xml:space="preserve"> means</w:t>
      </w:r>
      <w:r w:rsidR="00140115" w:rsidRPr="00140115">
        <w:rPr>
          <w:rFonts w:ascii="Times New Roman" w:eastAsia="Times New Roman" w:hAnsi="Times New Roman" w:cs="Times New Roman"/>
          <w:sz w:val="23"/>
          <w:szCs w:val="23"/>
        </w:rPr>
        <w:t xml:space="preserve"> an auction in the Equity Index Future on the central Order Book of the Responsible Market Operator for Equity Index Futures.</w:t>
      </w:r>
      <w:r w:rsidR="000C789B">
        <w:rPr>
          <w:rFonts w:ascii="Times New Roman" w:eastAsia="Times New Roman" w:hAnsi="Times New Roman" w:cs="Times New Roman"/>
          <w:sz w:val="23"/>
          <w:szCs w:val="23"/>
        </w:rPr>
        <w:t xml:space="preserve"> Accordingly, the Extreme Trade Range Reference Price for an Equity Index Future will be determined after a Trading Reset by the price established by an auction (if any) </w:t>
      </w:r>
      <w:r w:rsidR="000C789B" w:rsidRPr="00140115">
        <w:rPr>
          <w:rFonts w:ascii="Times New Roman" w:eastAsia="Times New Roman" w:hAnsi="Times New Roman" w:cs="Times New Roman"/>
          <w:sz w:val="23"/>
          <w:szCs w:val="23"/>
        </w:rPr>
        <w:t>on the central Order Book of the Responsible Market Operator for Equity Index Futures.</w:t>
      </w:r>
    </w:p>
    <w:p w:rsidR="00DD5A8A" w:rsidRDefault="00DD5A8A" w:rsidP="00DD5A8A">
      <w:pPr>
        <w:spacing w:before="200" w:after="0" w:line="240" w:lineRule="auto"/>
        <w:jc w:val="both"/>
        <w:rPr>
          <w:rFonts w:ascii="Times New Roman" w:eastAsia="Times New Roman" w:hAnsi="Times New Roman" w:cs="Times New Roman"/>
          <w:sz w:val="23"/>
          <w:szCs w:val="23"/>
          <w:u w:val="single"/>
        </w:rPr>
      </w:pPr>
      <w:r>
        <w:rPr>
          <w:rFonts w:ascii="Times New Roman" w:eastAsia="Times New Roman" w:hAnsi="Times New Roman" w:cs="Times New Roman"/>
          <w:sz w:val="23"/>
          <w:szCs w:val="23"/>
          <w:u w:val="single"/>
        </w:rPr>
        <w:t xml:space="preserve">Item </w:t>
      </w:r>
      <w:r w:rsidRPr="00DD5A8A">
        <w:rPr>
          <w:rFonts w:ascii="Times New Roman" w:eastAsia="Times New Roman" w:hAnsi="Times New Roman" w:cs="Times New Roman"/>
          <w:sz w:val="23"/>
          <w:szCs w:val="23"/>
          <w:u w:val="single"/>
        </w:rPr>
        <w:t>[6]</w:t>
      </w:r>
      <w:r>
        <w:rPr>
          <w:rFonts w:ascii="Times New Roman" w:eastAsia="Times New Roman" w:hAnsi="Times New Roman" w:cs="Times New Roman"/>
          <w:sz w:val="23"/>
          <w:szCs w:val="23"/>
          <w:u w:val="single"/>
        </w:rPr>
        <w:t xml:space="preserve"> </w:t>
      </w:r>
      <w:r w:rsidRPr="00DD5A8A">
        <w:rPr>
          <w:rFonts w:ascii="Times New Roman" w:eastAsia="Times New Roman" w:hAnsi="Times New Roman" w:cs="Times New Roman"/>
          <w:sz w:val="23"/>
          <w:szCs w:val="23"/>
          <w:u w:val="single"/>
        </w:rPr>
        <w:t>Rule 1.4.3, after definition of "Employee"</w:t>
      </w:r>
    </w:p>
    <w:p w:rsidR="00EC4D95" w:rsidRPr="00BB1015" w:rsidRDefault="009E536D" w:rsidP="00EC4D95">
      <w:pPr>
        <w:widowControl w:val="0"/>
        <w:adjustRightInd w:val="0"/>
        <w:spacing w:before="200" w:after="0" w:line="240" w:lineRule="auto"/>
        <w:jc w:val="both"/>
        <w:rPr>
          <w:rFonts w:ascii="Times New Roman" w:eastAsia="Times New Roman" w:hAnsi="Times New Roman" w:cs="Times New Roman"/>
          <w:sz w:val="23"/>
          <w:szCs w:val="23"/>
        </w:rPr>
      </w:pPr>
      <w:r w:rsidRPr="009E536D">
        <w:rPr>
          <w:rFonts w:ascii="Times New Roman" w:eastAsia="Times New Roman" w:hAnsi="Times New Roman" w:cs="Times New Roman"/>
          <w:sz w:val="23"/>
          <w:szCs w:val="23"/>
        </w:rPr>
        <w:t>Item [</w:t>
      </w:r>
      <w:r>
        <w:rPr>
          <w:rFonts w:ascii="Times New Roman" w:eastAsia="Times New Roman" w:hAnsi="Times New Roman" w:cs="Times New Roman"/>
          <w:sz w:val="23"/>
          <w:szCs w:val="23"/>
        </w:rPr>
        <w:t>6</w:t>
      </w:r>
      <w:r w:rsidRPr="009E536D">
        <w:rPr>
          <w:rFonts w:ascii="Times New Roman" w:eastAsia="Times New Roman" w:hAnsi="Times New Roman" w:cs="Times New Roman"/>
          <w:sz w:val="23"/>
          <w:szCs w:val="23"/>
        </w:rPr>
        <w:t xml:space="preserve">] of </w:t>
      </w:r>
      <w:r w:rsidRPr="00D112F1">
        <w:rPr>
          <w:rFonts w:ascii="Times New Roman" w:eastAsia="Times New Roman" w:hAnsi="Times New Roman" w:cs="Times New Roman"/>
          <w:sz w:val="23"/>
          <w:szCs w:val="23"/>
        </w:rPr>
        <w:t xml:space="preserve">Schedule 1 to the Instrument </w:t>
      </w:r>
      <w:r w:rsidR="009F0B70" w:rsidRPr="00D112F1">
        <w:rPr>
          <w:rFonts w:ascii="Times New Roman" w:eastAsia="Times New Roman" w:hAnsi="Times New Roman" w:cs="Times New Roman"/>
          <w:sz w:val="23"/>
          <w:szCs w:val="23"/>
        </w:rPr>
        <w:t xml:space="preserve">inserts </w:t>
      </w:r>
      <w:r w:rsidR="00D112F1" w:rsidRPr="00D112F1">
        <w:rPr>
          <w:rFonts w:ascii="Times New Roman" w:eastAsia="Times New Roman" w:hAnsi="Times New Roman" w:cs="Times New Roman"/>
          <w:sz w:val="23"/>
          <w:szCs w:val="23"/>
        </w:rPr>
        <w:t>a</w:t>
      </w:r>
      <w:r w:rsidR="009F0B70" w:rsidRPr="00D112F1">
        <w:rPr>
          <w:rFonts w:ascii="Times New Roman" w:eastAsia="Times New Roman" w:hAnsi="Times New Roman" w:cs="Times New Roman"/>
          <w:sz w:val="23"/>
          <w:szCs w:val="23"/>
        </w:rPr>
        <w:t xml:space="preserve"> definition for "Equity Index Future"</w:t>
      </w:r>
      <w:r w:rsidR="00D112F1" w:rsidRPr="00D112F1">
        <w:rPr>
          <w:rFonts w:ascii="Times New Roman" w:eastAsia="Times New Roman" w:hAnsi="Times New Roman" w:cs="Times New Roman"/>
          <w:sz w:val="23"/>
          <w:szCs w:val="23"/>
        </w:rPr>
        <w:t xml:space="preserve">. </w:t>
      </w:r>
      <w:r w:rsidR="00AC282C">
        <w:rPr>
          <w:rFonts w:ascii="Times New Roman" w:eastAsia="Times New Roman" w:hAnsi="Times New Roman" w:cs="Times New Roman"/>
          <w:sz w:val="23"/>
          <w:szCs w:val="23"/>
        </w:rPr>
        <w:t>"</w:t>
      </w:r>
      <w:r w:rsidR="00DD5A8A" w:rsidRPr="00AC282C">
        <w:rPr>
          <w:rFonts w:ascii="Times New Roman" w:hAnsi="Times New Roman" w:cs="Times New Roman"/>
        </w:rPr>
        <w:t>Equity Index Future</w:t>
      </w:r>
      <w:r w:rsidR="00AC282C">
        <w:rPr>
          <w:rFonts w:ascii="Times New Roman" w:hAnsi="Times New Roman" w:cs="Times New Roman"/>
        </w:rPr>
        <w:t>"</w:t>
      </w:r>
      <w:r w:rsidR="00DD5A8A" w:rsidRPr="00D112F1">
        <w:rPr>
          <w:rFonts w:ascii="Times New Roman" w:hAnsi="Times New Roman" w:cs="Times New Roman"/>
          <w:b/>
          <w:i/>
        </w:rPr>
        <w:t xml:space="preserve"> </w:t>
      </w:r>
      <w:r w:rsidR="00DD5A8A" w:rsidRPr="00D112F1">
        <w:rPr>
          <w:rFonts w:ascii="Times New Roman" w:hAnsi="Times New Roman" w:cs="Times New Roman"/>
        </w:rPr>
        <w:t>means a Futures Market Contract over a market index, where that market index is comprised of more than one Equity Market Product.</w:t>
      </w:r>
      <w:r w:rsidR="00DD5A8A" w:rsidRPr="00F072E7" w:rsidDel="00E55649">
        <w:rPr>
          <w:i/>
        </w:rPr>
        <w:t xml:space="preserve"> </w:t>
      </w:r>
    </w:p>
    <w:p w:rsidR="00DD5A8A" w:rsidRDefault="00DD5A8A" w:rsidP="00DD5A8A">
      <w:pPr>
        <w:spacing w:before="200" w:after="0" w:line="240" w:lineRule="auto"/>
        <w:jc w:val="both"/>
        <w:rPr>
          <w:rFonts w:ascii="Times New Roman" w:eastAsia="Times New Roman" w:hAnsi="Times New Roman" w:cs="Times New Roman"/>
          <w:sz w:val="23"/>
          <w:szCs w:val="23"/>
          <w:u w:val="single"/>
        </w:rPr>
      </w:pPr>
      <w:r>
        <w:rPr>
          <w:rFonts w:ascii="Times New Roman" w:eastAsia="Times New Roman" w:hAnsi="Times New Roman" w:cs="Times New Roman"/>
          <w:sz w:val="23"/>
          <w:szCs w:val="23"/>
          <w:u w:val="single"/>
        </w:rPr>
        <w:t xml:space="preserve">Item </w:t>
      </w:r>
      <w:r w:rsidRPr="00DD5A8A">
        <w:rPr>
          <w:rFonts w:ascii="Times New Roman" w:eastAsia="Times New Roman" w:hAnsi="Times New Roman" w:cs="Times New Roman"/>
          <w:sz w:val="23"/>
          <w:szCs w:val="23"/>
          <w:u w:val="single"/>
        </w:rPr>
        <w:t>[7]</w:t>
      </w:r>
      <w:r>
        <w:rPr>
          <w:rFonts w:ascii="Times New Roman" w:eastAsia="Times New Roman" w:hAnsi="Times New Roman" w:cs="Times New Roman"/>
          <w:sz w:val="23"/>
          <w:szCs w:val="23"/>
          <w:u w:val="single"/>
        </w:rPr>
        <w:t xml:space="preserve"> </w:t>
      </w:r>
      <w:r w:rsidRPr="00DD5A8A">
        <w:rPr>
          <w:rFonts w:ascii="Times New Roman" w:eastAsia="Times New Roman" w:hAnsi="Times New Roman" w:cs="Times New Roman"/>
          <w:sz w:val="23"/>
          <w:szCs w:val="23"/>
          <w:u w:val="single"/>
        </w:rPr>
        <w:t>Rule 1.4.3, definition of "ETR Event"</w:t>
      </w:r>
    </w:p>
    <w:p w:rsidR="00DD5A8A" w:rsidRPr="001956DA" w:rsidRDefault="009E536D" w:rsidP="009F0B70">
      <w:pPr>
        <w:spacing w:before="200" w:after="0" w:line="240" w:lineRule="auto"/>
        <w:jc w:val="both"/>
        <w:rPr>
          <w:rFonts w:ascii="Times New Roman" w:eastAsia="Times New Roman" w:hAnsi="Times New Roman" w:cs="Times New Roman"/>
          <w:sz w:val="23"/>
          <w:szCs w:val="23"/>
        </w:rPr>
      </w:pPr>
      <w:r w:rsidRPr="009E536D">
        <w:rPr>
          <w:rFonts w:ascii="Times New Roman" w:eastAsia="Times New Roman" w:hAnsi="Times New Roman" w:cs="Times New Roman"/>
          <w:sz w:val="23"/>
          <w:szCs w:val="23"/>
        </w:rPr>
        <w:t>Item [</w:t>
      </w:r>
      <w:r>
        <w:rPr>
          <w:rFonts w:ascii="Times New Roman" w:eastAsia="Times New Roman" w:hAnsi="Times New Roman" w:cs="Times New Roman"/>
          <w:sz w:val="23"/>
          <w:szCs w:val="23"/>
        </w:rPr>
        <w:t>7</w:t>
      </w:r>
      <w:r w:rsidRPr="009E536D">
        <w:rPr>
          <w:rFonts w:ascii="Times New Roman" w:eastAsia="Times New Roman" w:hAnsi="Times New Roman" w:cs="Times New Roman"/>
          <w:sz w:val="23"/>
          <w:szCs w:val="23"/>
        </w:rPr>
        <w:t>] of Schedule 1 to the Instrument amends</w:t>
      </w:r>
      <w:r w:rsidR="009F0B70">
        <w:rPr>
          <w:rFonts w:ascii="Times New Roman" w:eastAsia="Times New Roman" w:hAnsi="Times New Roman" w:cs="Times New Roman"/>
          <w:sz w:val="23"/>
          <w:szCs w:val="23"/>
        </w:rPr>
        <w:t xml:space="preserve"> the definition of "ETR Event" to include</w:t>
      </w:r>
      <w:r w:rsidR="001956DA">
        <w:rPr>
          <w:rFonts w:ascii="Times New Roman" w:eastAsia="Times New Roman" w:hAnsi="Times New Roman" w:cs="Times New Roman"/>
          <w:sz w:val="23"/>
          <w:szCs w:val="23"/>
        </w:rPr>
        <w:t xml:space="preserve"> references to</w:t>
      </w:r>
      <w:r w:rsidR="009F0B70">
        <w:rPr>
          <w:rFonts w:ascii="Times New Roman" w:eastAsia="Times New Roman" w:hAnsi="Times New Roman" w:cs="Times New Roman"/>
          <w:sz w:val="23"/>
          <w:szCs w:val="23"/>
        </w:rPr>
        <w:t xml:space="preserve"> Equity Index Future</w:t>
      </w:r>
      <w:r w:rsidR="001956DA">
        <w:rPr>
          <w:rFonts w:ascii="Times New Roman" w:eastAsia="Times New Roman" w:hAnsi="Times New Roman" w:cs="Times New Roman"/>
          <w:sz w:val="23"/>
          <w:szCs w:val="23"/>
        </w:rPr>
        <w:t>s</w:t>
      </w:r>
      <w:r w:rsidR="009F0B70">
        <w:rPr>
          <w:rFonts w:ascii="Times New Roman" w:eastAsia="Times New Roman" w:hAnsi="Times New Roman" w:cs="Times New Roman"/>
          <w:sz w:val="23"/>
          <w:szCs w:val="23"/>
        </w:rPr>
        <w:t>.</w:t>
      </w:r>
      <w:r w:rsidR="001956DA">
        <w:rPr>
          <w:rFonts w:ascii="Times New Roman" w:eastAsia="Times New Roman" w:hAnsi="Times New Roman" w:cs="Times New Roman"/>
          <w:sz w:val="23"/>
          <w:szCs w:val="23"/>
        </w:rPr>
        <w:t xml:space="preserve"> Accordingly when a Buy Order in an Equity Index Future that is both above the Reference Price and in the Extreme Trade Range for the Equity Index Futures, or a Sell Order in an Equity Index Future that is both below the Reference Price and in the Extreme Trade Range for the Equity Index Future</w:t>
      </w:r>
      <w:r w:rsidR="003D07DC">
        <w:rPr>
          <w:rFonts w:ascii="Times New Roman" w:eastAsia="Times New Roman" w:hAnsi="Times New Roman" w:cs="Times New Roman"/>
          <w:sz w:val="23"/>
          <w:szCs w:val="23"/>
        </w:rPr>
        <w:t>, is received by the Market Operator and not prevented from entering the Market by the controls the Market Operator has in place to comply with Rule 2.1.3</w:t>
      </w:r>
      <w:r w:rsidR="000D6D94">
        <w:rPr>
          <w:rFonts w:ascii="Times New Roman" w:eastAsia="Times New Roman" w:hAnsi="Times New Roman" w:cs="Times New Roman"/>
          <w:sz w:val="23"/>
          <w:szCs w:val="23"/>
        </w:rPr>
        <w:t>, this will constitute an "ETR Event"</w:t>
      </w:r>
      <w:r w:rsidR="003D07DC">
        <w:rPr>
          <w:rFonts w:ascii="Times New Roman" w:eastAsia="Times New Roman" w:hAnsi="Times New Roman" w:cs="Times New Roman"/>
          <w:sz w:val="23"/>
          <w:szCs w:val="23"/>
        </w:rPr>
        <w:t>.</w:t>
      </w:r>
      <w:r w:rsidR="00DD5A8A" w:rsidRPr="00F072E7">
        <w:rPr>
          <w:i/>
        </w:rPr>
        <w:t xml:space="preserve"> </w:t>
      </w:r>
    </w:p>
    <w:p w:rsidR="009A66E1" w:rsidRDefault="00DD5A8A" w:rsidP="009A66E1">
      <w:pPr>
        <w:spacing w:before="200" w:after="0" w:line="240" w:lineRule="auto"/>
        <w:jc w:val="both"/>
        <w:rPr>
          <w:rFonts w:ascii="Times New Roman" w:eastAsia="Times New Roman" w:hAnsi="Times New Roman" w:cs="Times New Roman"/>
          <w:sz w:val="23"/>
          <w:szCs w:val="23"/>
          <w:u w:val="single"/>
        </w:rPr>
      </w:pPr>
      <w:r>
        <w:rPr>
          <w:rFonts w:ascii="Times New Roman" w:eastAsia="Times New Roman" w:hAnsi="Times New Roman" w:cs="Times New Roman"/>
          <w:sz w:val="23"/>
          <w:szCs w:val="23"/>
          <w:u w:val="single"/>
        </w:rPr>
        <w:t>Item</w:t>
      </w:r>
      <w:r w:rsidR="00BE40C7">
        <w:rPr>
          <w:rFonts w:ascii="Times New Roman" w:eastAsia="Times New Roman" w:hAnsi="Times New Roman" w:cs="Times New Roman"/>
          <w:sz w:val="23"/>
          <w:szCs w:val="23"/>
          <w:u w:val="single"/>
        </w:rPr>
        <w:t>s</w:t>
      </w:r>
      <w:r>
        <w:rPr>
          <w:rFonts w:ascii="Times New Roman" w:eastAsia="Times New Roman" w:hAnsi="Times New Roman" w:cs="Times New Roman"/>
          <w:sz w:val="23"/>
          <w:szCs w:val="23"/>
          <w:u w:val="single"/>
        </w:rPr>
        <w:t xml:space="preserve"> </w:t>
      </w:r>
      <w:r w:rsidRPr="00DD5A8A">
        <w:rPr>
          <w:rFonts w:ascii="Times New Roman" w:eastAsia="Times New Roman" w:hAnsi="Times New Roman" w:cs="Times New Roman"/>
          <w:sz w:val="23"/>
          <w:szCs w:val="23"/>
          <w:u w:val="single"/>
        </w:rPr>
        <w:t>[8]</w:t>
      </w:r>
      <w:r w:rsidR="00BE40C7">
        <w:rPr>
          <w:rFonts w:ascii="Times New Roman" w:eastAsia="Times New Roman" w:hAnsi="Times New Roman" w:cs="Times New Roman"/>
          <w:sz w:val="23"/>
          <w:szCs w:val="23"/>
          <w:u w:val="single"/>
        </w:rPr>
        <w:t xml:space="preserve"> to [10] of</w:t>
      </w:r>
      <w:r>
        <w:rPr>
          <w:rFonts w:ascii="Times New Roman" w:eastAsia="Times New Roman" w:hAnsi="Times New Roman" w:cs="Times New Roman"/>
          <w:sz w:val="23"/>
          <w:szCs w:val="23"/>
          <w:u w:val="single"/>
        </w:rPr>
        <w:t xml:space="preserve"> </w:t>
      </w:r>
      <w:r w:rsidRPr="00DD5A8A">
        <w:rPr>
          <w:rFonts w:ascii="Times New Roman" w:eastAsia="Times New Roman" w:hAnsi="Times New Roman" w:cs="Times New Roman"/>
          <w:sz w:val="23"/>
          <w:szCs w:val="23"/>
          <w:u w:val="single"/>
        </w:rPr>
        <w:t>Rule 1.4.3, definition of "Extreme Trade Range", paragraph (b)</w:t>
      </w:r>
      <w:r w:rsidR="009A66E1" w:rsidRPr="00DD5A8A">
        <w:rPr>
          <w:rFonts w:ascii="Times New Roman" w:eastAsia="Times New Roman" w:hAnsi="Times New Roman" w:cs="Times New Roman"/>
          <w:sz w:val="23"/>
          <w:szCs w:val="23"/>
          <w:u w:val="single"/>
        </w:rPr>
        <w:t>, paragraph (c)</w:t>
      </w:r>
      <w:r w:rsidR="00BE40C7">
        <w:rPr>
          <w:rFonts w:ascii="Times New Roman" w:eastAsia="Times New Roman" w:hAnsi="Times New Roman" w:cs="Times New Roman"/>
          <w:sz w:val="23"/>
          <w:szCs w:val="23"/>
          <w:u w:val="single"/>
        </w:rPr>
        <w:t xml:space="preserve"> and </w:t>
      </w:r>
      <w:r w:rsidR="009A66E1" w:rsidRPr="00DD5A8A">
        <w:rPr>
          <w:rFonts w:ascii="Times New Roman" w:eastAsia="Times New Roman" w:hAnsi="Times New Roman" w:cs="Times New Roman"/>
          <w:sz w:val="23"/>
          <w:szCs w:val="23"/>
          <w:u w:val="single"/>
        </w:rPr>
        <w:t>after paragraph (c)</w:t>
      </w:r>
    </w:p>
    <w:p w:rsidR="00947019" w:rsidRDefault="009E536D" w:rsidP="00947019">
      <w:pPr>
        <w:spacing w:before="200" w:after="0" w:line="240" w:lineRule="auto"/>
        <w:jc w:val="both"/>
        <w:rPr>
          <w:rFonts w:ascii="Times New Roman" w:eastAsia="Times New Roman" w:hAnsi="Times New Roman" w:cs="Times New Roman"/>
          <w:sz w:val="23"/>
          <w:szCs w:val="23"/>
        </w:rPr>
      </w:pPr>
      <w:r w:rsidRPr="009E536D">
        <w:rPr>
          <w:rFonts w:ascii="Times New Roman" w:eastAsia="Times New Roman" w:hAnsi="Times New Roman" w:cs="Times New Roman"/>
          <w:sz w:val="23"/>
          <w:szCs w:val="23"/>
        </w:rPr>
        <w:t>Item</w:t>
      </w:r>
      <w:r w:rsidR="009A66E1">
        <w:rPr>
          <w:rFonts w:ascii="Times New Roman" w:eastAsia="Times New Roman" w:hAnsi="Times New Roman" w:cs="Times New Roman"/>
          <w:sz w:val="23"/>
          <w:szCs w:val="23"/>
        </w:rPr>
        <w:t>s</w:t>
      </w:r>
      <w:r w:rsidRPr="009E536D">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8</w:t>
      </w:r>
      <w:r w:rsidRPr="009E536D">
        <w:rPr>
          <w:rFonts w:ascii="Times New Roman" w:eastAsia="Times New Roman" w:hAnsi="Times New Roman" w:cs="Times New Roman"/>
          <w:sz w:val="23"/>
          <w:szCs w:val="23"/>
        </w:rPr>
        <w:t>]</w:t>
      </w:r>
      <w:r w:rsidR="009A66E1">
        <w:rPr>
          <w:rFonts w:ascii="Times New Roman" w:eastAsia="Times New Roman" w:hAnsi="Times New Roman" w:cs="Times New Roman"/>
          <w:sz w:val="23"/>
          <w:szCs w:val="23"/>
        </w:rPr>
        <w:t>, [9] and [10]</w:t>
      </w:r>
      <w:r w:rsidRPr="009E536D">
        <w:rPr>
          <w:rFonts w:ascii="Times New Roman" w:eastAsia="Times New Roman" w:hAnsi="Times New Roman" w:cs="Times New Roman"/>
          <w:sz w:val="23"/>
          <w:szCs w:val="23"/>
        </w:rPr>
        <w:t xml:space="preserve"> of Schedul</w:t>
      </w:r>
      <w:r w:rsidR="009A66E1">
        <w:rPr>
          <w:rFonts w:ascii="Times New Roman" w:eastAsia="Times New Roman" w:hAnsi="Times New Roman" w:cs="Times New Roman"/>
          <w:sz w:val="23"/>
          <w:szCs w:val="23"/>
        </w:rPr>
        <w:t>e 1 to the Instrument amend the definition of "Extreme Trade Range" to insert</w:t>
      </w:r>
      <w:r w:rsidR="00BE40C7" w:rsidRPr="00BE40C7">
        <w:rPr>
          <w:rFonts w:ascii="Times New Roman" w:eastAsia="Times New Roman" w:hAnsi="Times New Roman" w:cs="Times New Roman"/>
          <w:sz w:val="23"/>
          <w:szCs w:val="23"/>
        </w:rPr>
        <w:t xml:space="preserve"> </w:t>
      </w:r>
      <w:r w:rsidR="00BE40C7">
        <w:rPr>
          <w:rFonts w:ascii="Times New Roman" w:eastAsia="Times New Roman" w:hAnsi="Times New Roman" w:cs="Times New Roman"/>
          <w:sz w:val="23"/>
          <w:szCs w:val="23"/>
        </w:rPr>
        <w:t>a new meaning of "Extreme Trade Range" in relation to Equity Index Futures. "Extreme Trade Range", in relation to Equity Index Futures, has the meaning given by new subrule 2.2.1(4)</w:t>
      </w:r>
      <w:r w:rsidR="00947019">
        <w:rPr>
          <w:rFonts w:ascii="Times New Roman" w:eastAsia="Times New Roman" w:hAnsi="Times New Roman" w:cs="Times New Roman"/>
          <w:sz w:val="23"/>
          <w:szCs w:val="23"/>
        </w:rPr>
        <w:t xml:space="preserve">. </w:t>
      </w:r>
      <w:r w:rsidR="00273537">
        <w:rPr>
          <w:rFonts w:ascii="Times New Roman" w:eastAsia="Times New Roman" w:hAnsi="Times New Roman" w:cs="Times New Roman"/>
          <w:sz w:val="23"/>
          <w:szCs w:val="23"/>
        </w:rPr>
        <w:t>This complements the amendment made by item [23] below</w:t>
      </w:r>
      <w:r w:rsidR="000F3951">
        <w:rPr>
          <w:rFonts w:ascii="Times New Roman" w:eastAsia="Times New Roman" w:hAnsi="Times New Roman" w:cs="Times New Roman"/>
          <w:sz w:val="23"/>
          <w:szCs w:val="23"/>
        </w:rPr>
        <w:t xml:space="preserve"> to insert a new definition of "Extreme Trade Range"</w:t>
      </w:r>
      <w:r w:rsidR="00273537">
        <w:rPr>
          <w:rFonts w:ascii="Times New Roman" w:eastAsia="Times New Roman" w:hAnsi="Times New Roman" w:cs="Times New Roman"/>
          <w:sz w:val="23"/>
          <w:szCs w:val="23"/>
        </w:rPr>
        <w:t>.</w:t>
      </w:r>
    </w:p>
    <w:p w:rsidR="00DD5A8A" w:rsidRDefault="00DD5A8A" w:rsidP="00DD5A8A">
      <w:pPr>
        <w:spacing w:before="200" w:after="0" w:line="240" w:lineRule="auto"/>
        <w:jc w:val="both"/>
        <w:rPr>
          <w:rFonts w:ascii="Times New Roman" w:eastAsia="Times New Roman" w:hAnsi="Times New Roman" w:cs="Times New Roman"/>
          <w:sz w:val="23"/>
          <w:szCs w:val="23"/>
          <w:u w:val="single"/>
        </w:rPr>
      </w:pPr>
      <w:r>
        <w:rPr>
          <w:rFonts w:ascii="Times New Roman" w:eastAsia="Times New Roman" w:hAnsi="Times New Roman" w:cs="Times New Roman"/>
          <w:sz w:val="23"/>
          <w:szCs w:val="23"/>
          <w:u w:val="single"/>
        </w:rPr>
        <w:t xml:space="preserve">Item </w:t>
      </w:r>
      <w:r w:rsidRPr="00DD5A8A">
        <w:rPr>
          <w:rFonts w:ascii="Times New Roman" w:eastAsia="Times New Roman" w:hAnsi="Times New Roman" w:cs="Times New Roman"/>
          <w:sz w:val="23"/>
          <w:szCs w:val="23"/>
          <w:u w:val="single"/>
        </w:rPr>
        <w:t>[11]</w:t>
      </w:r>
      <w:r>
        <w:rPr>
          <w:rFonts w:ascii="Times New Roman" w:eastAsia="Times New Roman" w:hAnsi="Times New Roman" w:cs="Times New Roman"/>
          <w:sz w:val="23"/>
          <w:szCs w:val="23"/>
          <w:u w:val="single"/>
        </w:rPr>
        <w:t xml:space="preserve"> </w:t>
      </w:r>
      <w:r w:rsidRPr="00DD5A8A">
        <w:rPr>
          <w:rFonts w:ascii="Times New Roman" w:eastAsia="Times New Roman" w:hAnsi="Times New Roman" w:cs="Times New Roman"/>
          <w:sz w:val="23"/>
          <w:szCs w:val="23"/>
          <w:u w:val="single"/>
        </w:rPr>
        <w:t>Rule 1.4.3, definition of "Futures Market"</w:t>
      </w:r>
    </w:p>
    <w:p w:rsidR="00DD5A8A" w:rsidRPr="00F072E7" w:rsidRDefault="009E536D" w:rsidP="009A66E1">
      <w:pPr>
        <w:spacing w:before="200" w:after="0" w:line="240" w:lineRule="auto"/>
        <w:jc w:val="both"/>
      </w:pPr>
      <w:r w:rsidRPr="009E536D">
        <w:rPr>
          <w:rFonts w:ascii="Times New Roman" w:eastAsia="Times New Roman" w:hAnsi="Times New Roman" w:cs="Times New Roman"/>
          <w:sz w:val="23"/>
          <w:szCs w:val="23"/>
        </w:rPr>
        <w:t>Item [</w:t>
      </w:r>
      <w:r>
        <w:rPr>
          <w:rFonts w:ascii="Times New Roman" w:eastAsia="Times New Roman" w:hAnsi="Times New Roman" w:cs="Times New Roman"/>
          <w:sz w:val="23"/>
          <w:szCs w:val="23"/>
        </w:rPr>
        <w:t>11</w:t>
      </w:r>
      <w:r w:rsidRPr="009E536D">
        <w:rPr>
          <w:rFonts w:ascii="Times New Roman" w:eastAsia="Times New Roman" w:hAnsi="Times New Roman" w:cs="Times New Roman"/>
          <w:sz w:val="23"/>
          <w:szCs w:val="23"/>
        </w:rPr>
        <w:t>] of Schedule 1 to the Instrument amends</w:t>
      </w:r>
      <w:r w:rsidR="009A66E1">
        <w:rPr>
          <w:rFonts w:ascii="Times New Roman" w:eastAsia="Times New Roman" w:hAnsi="Times New Roman" w:cs="Times New Roman"/>
          <w:sz w:val="23"/>
          <w:szCs w:val="23"/>
        </w:rPr>
        <w:t xml:space="preserve"> the definition of "Futures Market" to insert </w:t>
      </w:r>
      <w:r w:rsidR="009B0625">
        <w:rPr>
          <w:rFonts w:ascii="Times New Roman" w:eastAsia="Times New Roman" w:hAnsi="Times New Roman" w:cs="Times New Roman"/>
          <w:sz w:val="23"/>
          <w:szCs w:val="23"/>
        </w:rPr>
        <w:t xml:space="preserve">a reference to </w:t>
      </w:r>
      <w:r w:rsidR="009A66E1">
        <w:rPr>
          <w:rFonts w:ascii="Times New Roman" w:eastAsia="Times New Roman" w:hAnsi="Times New Roman" w:cs="Times New Roman"/>
          <w:sz w:val="23"/>
          <w:szCs w:val="23"/>
        </w:rPr>
        <w:t>Equity Index Futures</w:t>
      </w:r>
      <w:r w:rsidR="00754935">
        <w:rPr>
          <w:rFonts w:ascii="Times New Roman" w:eastAsia="Times New Roman" w:hAnsi="Times New Roman" w:cs="Times New Roman"/>
          <w:sz w:val="23"/>
          <w:szCs w:val="23"/>
        </w:rPr>
        <w:t xml:space="preserve">. This amendment brings Markets on which Equity Index Futures are traded within scope of the definition of "Futures Market", so that Chapter 2 of the Rules (Extreme Price Movements) </w:t>
      </w:r>
      <w:r w:rsidR="001C5C67">
        <w:rPr>
          <w:rFonts w:ascii="Times New Roman" w:eastAsia="Times New Roman" w:hAnsi="Times New Roman" w:cs="Times New Roman"/>
          <w:sz w:val="23"/>
          <w:szCs w:val="23"/>
        </w:rPr>
        <w:t>will apply</w:t>
      </w:r>
      <w:r w:rsidR="00754935">
        <w:rPr>
          <w:rFonts w:ascii="Times New Roman" w:eastAsia="Times New Roman" w:hAnsi="Times New Roman" w:cs="Times New Roman"/>
          <w:sz w:val="23"/>
          <w:szCs w:val="23"/>
        </w:rPr>
        <w:t xml:space="preserve"> that Market</w:t>
      </w:r>
      <w:r w:rsidR="009A66E1">
        <w:rPr>
          <w:rFonts w:ascii="Times New Roman" w:eastAsia="Times New Roman" w:hAnsi="Times New Roman" w:cs="Times New Roman"/>
          <w:sz w:val="23"/>
          <w:szCs w:val="23"/>
        </w:rPr>
        <w:t>.</w:t>
      </w:r>
      <w:r w:rsidR="00DD5A8A" w:rsidRPr="00F072E7">
        <w:t xml:space="preserve"> </w:t>
      </w:r>
    </w:p>
    <w:p w:rsidR="00DD5A8A" w:rsidRDefault="00DD5A8A" w:rsidP="00DD5A8A">
      <w:pPr>
        <w:spacing w:before="200" w:after="0" w:line="240" w:lineRule="auto"/>
        <w:jc w:val="both"/>
        <w:rPr>
          <w:rFonts w:ascii="Times New Roman" w:eastAsia="Times New Roman" w:hAnsi="Times New Roman" w:cs="Times New Roman"/>
          <w:sz w:val="23"/>
          <w:szCs w:val="23"/>
          <w:u w:val="single"/>
        </w:rPr>
      </w:pPr>
      <w:r>
        <w:rPr>
          <w:rFonts w:ascii="Times New Roman" w:eastAsia="Times New Roman" w:hAnsi="Times New Roman" w:cs="Times New Roman"/>
          <w:sz w:val="23"/>
          <w:szCs w:val="23"/>
          <w:u w:val="single"/>
        </w:rPr>
        <w:t xml:space="preserve">Item </w:t>
      </w:r>
      <w:r w:rsidRPr="00DD5A8A">
        <w:rPr>
          <w:rFonts w:ascii="Times New Roman" w:eastAsia="Times New Roman" w:hAnsi="Times New Roman" w:cs="Times New Roman"/>
          <w:sz w:val="23"/>
          <w:szCs w:val="23"/>
          <w:u w:val="single"/>
        </w:rPr>
        <w:t>[12]</w:t>
      </w:r>
      <w:r>
        <w:rPr>
          <w:rFonts w:ascii="Times New Roman" w:eastAsia="Times New Roman" w:hAnsi="Times New Roman" w:cs="Times New Roman"/>
          <w:sz w:val="23"/>
          <w:szCs w:val="23"/>
          <w:u w:val="single"/>
        </w:rPr>
        <w:t xml:space="preserve"> </w:t>
      </w:r>
      <w:r w:rsidRPr="00DD5A8A">
        <w:rPr>
          <w:rFonts w:ascii="Times New Roman" w:eastAsia="Times New Roman" w:hAnsi="Times New Roman" w:cs="Times New Roman"/>
          <w:sz w:val="23"/>
          <w:szCs w:val="23"/>
          <w:u w:val="single"/>
        </w:rPr>
        <w:t>Rule 1.4.3, definition of "Invalid", paragraph (b)</w:t>
      </w:r>
    </w:p>
    <w:p w:rsidR="00DD5A8A" w:rsidRPr="00F072E7" w:rsidRDefault="009E536D" w:rsidP="009A66E1">
      <w:pPr>
        <w:spacing w:before="200" w:after="0" w:line="240" w:lineRule="auto"/>
        <w:jc w:val="both"/>
      </w:pPr>
      <w:r w:rsidRPr="009E536D">
        <w:rPr>
          <w:rFonts w:ascii="Times New Roman" w:eastAsia="Times New Roman" w:hAnsi="Times New Roman" w:cs="Times New Roman"/>
          <w:sz w:val="23"/>
          <w:szCs w:val="23"/>
        </w:rPr>
        <w:t>Item [</w:t>
      </w:r>
      <w:r>
        <w:rPr>
          <w:rFonts w:ascii="Times New Roman" w:eastAsia="Times New Roman" w:hAnsi="Times New Roman" w:cs="Times New Roman"/>
          <w:sz w:val="23"/>
          <w:szCs w:val="23"/>
        </w:rPr>
        <w:t>1</w:t>
      </w:r>
      <w:r w:rsidRPr="009E536D">
        <w:rPr>
          <w:rFonts w:ascii="Times New Roman" w:eastAsia="Times New Roman" w:hAnsi="Times New Roman" w:cs="Times New Roman"/>
          <w:sz w:val="23"/>
          <w:szCs w:val="23"/>
        </w:rPr>
        <w:t>2] of Schedul</w:t>
      </w:r>
      <w:r w:rsidR="009A66E1">
        <w:rPr>
          <w:rFonts w:ascii="Times New Roman" w:eastAsia="Times New Roman" w:hAnsi="Times New Roman" w:cs="Times New Roman"/>
          <w:sz w:val="23"/>
          <w:szCs w:val="23"/>
        </w:rPr>
        <w:t>e 1 to the Instrument amends the definition of "Invalid" to insert</w:t>
      </w:r>
      <w:r w:rsidR="00AD2A7D">
        <w:rPr>
          <w:rFonts w:ascii="Times New Roman" w:eastAsia="Times New Roman" w:hAnsi="Times New Roman" w:cs="Times New Roman"/>
          <w:sz w:val="23"/>
          <w:szCs w:val="23"/>
        </w:rPr>
        <w:t xml:space="preserve"> a reference to</w:t>
      </w:r>
      <w:r w:rsidR="009A66E1">
        <w:rPr>
          <w:rFonts w:ascii="Times New Roman" w:eastAsia="Times New Roman" w:hAnsi="Times New Roman" w:cs="Times New Roman"/>
          <w:sz w:val="23"/>
          <w:szCs w:val="23"/>
        </w:rPr>
        <w:t xml:space="preserve"> Equity Index Future</w:t>
      </w:r>
      <w:r w:rsidR="0093442B">
        <w:rPr>
          <w:rFonts w:ascii="Times New Roman" w:eastAsia="Times New Roman" w:hAnsi="Times New Roman" w:cs="Times New Roman"/>
          <w:sz w:val="23"/>
          <w:szCs w:val="23"/>
        </w:rPr>
        <w:t>s</w:t>
      </w:r>
      <w:r w:rsidR="009A66E1">
        <w:rPr>
          <w:rFonts w:ascii="Times New Roman" w:eastAsia="Times New Roman" w:hAnsi="Times New Roman" w:cs="Times New Roman"/>
          <w:sz w:val="23"/>
          <w:szCs w:val="23"/>
        </w:rPr>
        <w:t>.</w:t>
      </w:r>
      <w:r w:rsidR="00A95AAB">
        <w:rPr>
          <w:rFonts w:ascii="Times New Roman" w:eastAsia="Times New Roman" w:hAnsi="Times New Roman" w:cs="Times New Roman"/>
          <w:sz w:val="23"/>
          <w:szCs w:val="23"/>
        </w:rPr>
        <w:t xml:space="preserve"> Accordingly, where the Responsible Market Operator in relation to a particular Equity Index Future conducts on Auction after a Trading Reset, the Responsible Market Operator will be required to determine whether the Extreme Trade Range Reference Price established by that Auction is "Invalid" having regard to the matters set out in the definition.</w:t>
      </w:r>
    </w:p>
    <w:p w:rsidR="00DD5A8A" w:rsidRDefault="00DD5A8A" w:rsidP="00DD5A8A">
      <w:pPr>
        <w:spacing w:before="200" w:after="0" w:line="240" w:lineRule="auto"/>
        <w:jc w:val="both"/>
        <w:rPr>
          <w:rFonts w:ascii="Times New Roman" w:eastAsia="Times New Roman" w:hAnsi="Times New Roman" w:cs="Times New Roman"/>
          <w:sz w:val="23"/>
          <w:szCs w:val="23"/>
          <w:u w:val="single"/>
        </w:rPr>
      </w:pPr>
      <w:r>
        <w:rPr>
          <w:rFonts w:ascii="Times New Roman" w:eastAsia="Times New Roman" w:hAnsi="Times New Roman" w:cs="Times New Roman"/>
          <w:sz w:val="23"/>
          <w:szCs w:val="23"/>
          <w:u w:val="single"/>
        </w:rPr>
        <w:t xml:space="preserve">Item </w:t>
      </w:r>
      <w:r w:rsidRPr="00DD5A8A">
        <w:rPr>
          <w:rFonts w:ascii="Times New Roman" w:eastAsia="Times New Roman" w:hAnsi="Times New Roman" w:cs="Times New Roman"/>
          <w:sz w:val="23"/>
          <w:szCs w:val="23"/>
          <w:u w:val="single"/>
        </w:rPr>
        <w:t>[13]</w:t>
      </w:r>
      <w:r>
        <w:rPr>
          <w:rFonts w:ascii="Times New Roman" w:eastAsia="Times New Roman" w:hAnsi="Times New Roman" w:cs="Times New Roman"/>
          <w:sz w:val="23"/>
          <w:szCs w:val="23"/>
          <w:u w:val="single"/>
        </w:rPr>
        <w:t xml:space="preserve"> </w:t>
      </w:r>
      <w:r w:rsidRPr="00DD5A8A">
        <w:rPr>
          <w:rFonts w:ascii="Times New Roman" w:eastAsia="Times New Roman" w:hAnsi="Times New Roman" w:cs="Times New Roman"/>
          <w:sz w:val="23"/>
          <w:szCs w:val="23"/>
          <w:u w:val="single"/>
        </w:rPr>
        <w:t>Rule 1.4.3, definition of "Opening Transaction"</w:t>
      </w:r>
    </w:p>
    <w:p w:rsidR="00DD5A8A" w:rsidRPr="00F072E7" w:rsidRDefault="009E536D" w:rsidP="009A66E1">
      <w:pPr>
        <w:spacing w:before="200" w:after="0" w:line="240" w:lineRule="auto"/>
        <w:jc w:val="both"/>
      </w:pPr>
      <w:r w:rsidRPr="009E536D">
        <w:rPr>
          <w:rFonts w:ascii="Times New Roman" w:eastAsia="Times New Roman" w:hAnsi="Times New Roman" w:cs="Times New Roman"/>
          <w:sz w:val="23"/>
          <w:szCs w:val="23"/>
        </w:rPr>
        <w:t>Item [</w:t>
      </w:r>
      <w:r>
        <w:rPr>
          <w:rFonts w:ascii="Times New Roman" w:eastAsia="Times New Roman" w:hAnsi="Times New Roman" w:cs="Times New Roman"/>
          <w:sz w:val="23"/>
          <w:szCs w:val="23"/>
        </w:rPr>
        <w:t>13</w:t>
      </w:r>
      <w:r w:rsidRPr="009E536D">
        <w:rPr>
          <w:rFonts w:ascii="Times New Roman" w:eastAsia="Times New Roman" w:hAnsi="Times New Roman" w:cs="Times New Roman"/>
          <w:sz w:val="23"/>
          <w:szCs w:val="23"/>
        </w:rPr>
        <w:t>] of Schedule 1 to the Instrument amends</w:t>
      </w:r>
      <w:r w:rsidR="009A66E1">
        <w:rPr>
          <w:rFonts w:ascii="Times New Roman" w:eastAsia="Times New Roman" w:hAnsi="Times New Roman" w:cs="Times New Roman"/>
          <w:sz w:val="23"/>
          <w:szCs w:val="23"/>
        </w:rPr>
        <w:t xml:space="preserve"> the definition of "Opening Transaction" to insert </w:t>
      </w:r>
      <w:r w:rsidR="008477FB">
        <w:rPr>
          <w:rFonts w:ascii="Times New Roman" w:eastAsia="Times New Roman" w:hAnsi="Times New Roman" w:cs="Times New Roman"/>
          <w:sz w:val="23"/>
          <w:szCs w:val="23"/>
        </w:rPr>
        <w:t xml:space="preserve">reference to </w:t>
      </w:r>
      <w:r w:rsidR="009A66E1">
        <w:rPr>
          <w:rFonts w:ascii="Times New Roman" w:eastAsia="Times New Roman" w:hAnsi="Times New Roman" w:cs="Times New Roman"/>
          <w:sz w:val="23"/>
          <w:szCs w:val="23"/>
        </w:rPr>
        <w:t>Equity Index Future</w:t>
      </w:r>
      <w:r w:rsidR="008477FB">
        <w:rPr>
          <w:rFonts w:ascii="Times New Roman" w:eastAsia="Times New Roman" w:hAnsi="Times New Roman" w:cs="Times New Roman"/>
          <w:sz w:val="23"/>
          <w:szCs w:val="23"/>
        </w:rPr>
        <w:t>s</w:t>
      </w:r>
      <w:r w:rsidR="009A66E1">
        <w:rPr>
          <w:rFonts w:ascii="Times New Roman" w:eastAsia="Times New Roman" w:hAnsi="Times New Roman" w:cs="Times New Roman"/>
          <w:sz w:val="23"/>
          <w:szCs w:val="23"/>
        </w:rPr>
        <w:t>.</w:t>
      </w:r>
      <w:r w:rsidR="00E22CEA">
        <w:rPr>
          <w:rFonts w:ascii="Times New Roman" w:eastAsia="Times New Roman" w:hAnsi="Times New Roman" w:cs="Times New Roman"/>
          <w:sz w:val="23"/>
          <w:szCs w:val="23"/>
        </w:rPr>
        <w:t xml:space="preserve"> </w:t>
      </w:r>
      <w:r w:rsidR="008477FB">
        <w:rPr>
          <w:rFonts w:ascii="Times New Roman" w:eastAsia="Times New Roman" w:hAnsi="Times New Roman" w:cs="Times New Roman"/>
          <w:sz w:val="23"/>
          <w:szCs w:val="23"/>
        </w:rPr>
        <w:t>The</w:t>
      </w:r>
      <w:r w:rsidR="00E22CEA">
        <w:rPr>
          <w:rFonts w:ascii="Times New Roman" w:eastAsia="Times New Roman" w:hAnsi="Times New Roman" w:cs="Times New Roman"/>
          <w:sz w:val="23"/>
          <w:szCs w:val="23"/>
        </w:rPr>
        <w:t xml:space="preserve"> "Opening Transaction" for the purposes of setting the Extreme Trade Range Reference Price</w:t>
      </w:r>
      <w:r w:rsidR="00C11DD4">
        <w:rPr>
          <w:rFonts w:ascii="Times New Roman" w:eastAsia="Times New Roman" w:hAnsi="Times New Roman" w:cs="Times New Roman"/>
          <w:sz w:val="23"/>
          <w:szCs w:val="23"/>
        </w:rPr>
        <w:t xml:space="preserve"> for Equity Index Futures</w:t>
      </w:r>
      <w:r w:rsidR="00E22CEA">
        <w:rPr>
          <w:rFonts w:ascii="Times New Roman" w:eastAsia="Times New Roman" w:hAnsi="Times New Roman" w:cs="Times New Roman"/>
          <w:sz w:val="23"/>
          <w:szCs w:val="23"/>
        </w:rPr>
        <w:t xml:space="preserve">, is the First Transaction </w:t>
      </w:r>
      <w:r w:rsidR="00072290">
        <w:rPr>
          <w:rFonts w:ascii="Times New Roman" w:eastAsia="Times New Roman" w:hAnsi="Times New Roman" w:cs="Times New Roman"/>
          <w:sz w:val="23"/>
          <w:szCs w:val="23"/>
        </w:rPr>
        <w:t xml:space="preserve">in the Equity Index Future </w:t>
      </w:r>
      <w:r w:rsidR="00E22CEA">
        <w:rPr>
          <w:rFonts w:ascii="Times New Roman" w:eastAsia="Times New Roman" w:hAnsi="Times New Roman" w:cs="Times New Roman"/>
          <w:sz w:val="23"/>
          <w:szCs w:val="23"/>
        </w:rPr>
        <w:t xml:space="preserve">on the relevant Order Book after a Trading Reset. </w:t>
      </w:r>
    </w:p>
    <w:p w:rsidR="009A66E1" w:rsidRDefault="00DD5A8A" w:rsidP="009A66E1">
      <w:pPr>
        <w:spacing w:before="200" w:after="0" w:line="240" w:lineRule="auto"/>
        <w:jc w:val="both"/>
        <w:rPr>
          <w:rFonts w:ascii="Times New Roman" w:eastAsia="Times New Roman" w:hAnsi="Times New Roman" w:cs="Times New Roman"/>
          <w:sz w:val="23"/>
          <w:szCs w:val="23"/>
          <w:u w:val="single"/>
        </w:rPr>
      </w:pPr>
      <w:r>
        <w:rPr>
          <w:rFonts w:ascii="Times New Roman" w:eastAsia="Times New Roman" w:hAnsi="Times New Roman" w:cs="Times New Roman"/>
          <w:sz w:val="23"/>
          <w:szCs w:val="23"/>
          <w:u w:val="single"/>
        </w:rPr>
        <w:t>Item</w:t>
      </w:r>
      <w:r w:rsidR="00F17236">
        <w:rPr>
          <w:rFonts w:ascii="Times New Roman" w:eastAsia="Times New Roman" w:hAnsi="Times New Roman" w:cs="Times New Roman"/>
          <w:sz w:val="23"/>
          <w:szCs w:val="23"/>
          <w:u w:val="single"/>
        </w:rPr>
        <w:t>s</w:t>
      </w:r>
      <w:r>
        <w:rPr>
          <w:rFonts w:ascii="Times New Roman" w:eastAsia="Times New Roman" w:hAnsi="Times New Roman" w:cs="Times New Roman"/>
          <w:sz w:val="23"/>
          <w:szCs w:val="23"/>
          <w:u w:val="single"/>
        </w:rPr>
        <w:t xml:space="preserve"> </w:t>
      </w:r>
      <w:r w:rsidRPr="00DD5A8A">
        <w:rPr>
          <w:rFonts w:ascii="Times New Roman" w:eastAsia="Times New Roman" w:hAnsi="Times New Roman" w:cs="Times New Roman"/>
          <w:sz w:val="23"/>
          <w:szCs w:val="23"/>
          <w:u w:val="single"/>
        </w:rPr>
        <w:t>[14]</w:t>
      </w:r>
      <w:r w:rsidR="00F17236">
        <w:rPr>
          <w:rFonts w:ascii="Times New Roman" w:eastAsia="Times New Roman" w:hAnsi="Times New Roman" w:cs="Times New Roman"/>
          <w:sz w:val="23"/>
          <w:szCs w:val="23"/>
          <w:u w:val="single"/>
        </w:rPr>
        <w:t xml:space="preserve"> to [16]</w:t>
      </w:r>
      <w:r>
        <w:rPr>
          <w:rFonts w:ascii="Times New Roman" w:eastAsia="Times New Roman" w:hAnsi="Times New Roman" w:cs="Times New Roman"/>
          <w:sz w:val="23"/>
          <w:szCs w:val="23"/>
          <w:u w:val="single"/>
        </w:rPr>
        <w:t xml:space="preserve"> </w:t>
      </w:r>
      <w:r w:rsidRPr="00DD5A8A">
        <w:rPr>
          <w:rFonts w:ascii="Times New Roman" w:eastAsia="Times New Roman" w:hAnsi="Times New Roman" w:cs="Times New Roman"/>
          <w:sz w:val="23"/>
          <w:szCs w:val="23"/>
          <w:u w:val="single"/>
        </w:rPr>
        <w:t>Rule 1.4.3, definition of "Responsible Market Operator", paragraph (b)</w:t>
      </w:r>
      <w:r w:rsidR="009A66E1">
        <w:rPr>
          <w:rFonts w:ascii="Times New Roman" w:eastAsia="Times New Roman" w:hAnsi="Times New Roman" w:cs="Times New Roman"/>
          <w:sz w:val="23"/>
          <w:szCs w:val="23"/>
          <w:u w:val="single"/>
        </w:rPr>
        <w:t>,</w:t>
      </w:r>
      <w:r w:rsidR="009A66E1" w:rsidRPr="00DD5A8A">
        <w:rPr>
          <w:rFonts w:ascii="Times New Roman" w:eastAsia="Times New Roman" w:hAnsi="Times New Roman" w:cs="Times New Roman"/>
          <w:sz w:val="23"/>
          <w:szCs w:val="23"/>
          <w:u w:val="single"/>
        </w:rPr>
        <w:t xml:space="preserve"> paragraph (c)</w:t>
      </w:r>
      <w:r w:rsidR="00B37D39">
        <w:rPr>
          <w:rFonts w:ascii="Times New Roman" w:eastAsia="Times New Roman" w:hAnsi="Times New Roman" w:cs="Times New Roman"/>
          <w:sz w:val="23"/>
          <w:szCs w:val="23"/>
          <w:u w:val="single"/>
        </w:rPr>
        <w:t xml:space="preserve"> </w:t>
      </w:r>
      <w:r w:rsidR="00F17236">
        <w:rPr>
          <w:rFonts w:ascii="Times New Roman" w:eastAsia="Times New Roman" w:hAnsi="Times New Roman" w:cs="Times New Roman"/>
          <w:sz w:val="23"/>
          <w:szCs w:val="23"/>
          <w:u w:val="single"/>
        </w:rPr>
        <w:t xml:space="preserve">and </w:t>
      </w:r>
      <w:r w:rsidR="009A66E1" w:rsidRPr="00DD5A8A">
        <w:rPr>
          <w:rFonts w:ascii="Times New Roman" w:eastAsia="Times New Roman" w:hAnsi="Times New Roman" w:cs="Times New Roman"/>
          <w:sz w:val="23"/>
          <w:szCs w:val="23"/>
          <w:u w:val="single"/>
        </w:rPr>
        <w:t>after paragraph (c)</w:t>
      </w:r>
    </w:p>
    <w:p w:rsidR="009E536D" w:rsidRPr="009E536D" w:rsidRDefault="009E536D" w:rsidP="009E536D">
      <w:pPr>
        <w:spacing w:before="200" w:after="0" w:line="240" w:lineRule="auto"/>
        <w:jc w:val="both"/>
        <w:rPr>
          <w:rFonts w:ascii="Times New Roman" w:eastAsia="Times New Roman" w:hAnsi="Times New Roman" w:cs="Times New Roman"/>
          <w:sz w:val="23"/>
          <w:szCs w:val="23"/>
        </w:rPr>
      </w:pPr>
      <w:r w:rsidRPr="009E536D">
        <w:rPr>
          <w:rFonts w:ascii="Times New Roman" w:eastAsia="Times New Roman" w:hAnsi="Times New Roman" w:cs="Times New Roman"/>
          <w:sz w:val="23"/>
          <w:szCs w:val="23"/>
        </w:rPr>
        <w:t>Item</w:t>
      </w:r>
      <w:r w:rsidR="009A66E1">
        <w:rPr>
          <w:rFonts w:ascii="Times New Roman" w:eastAsia="Times New Roman" w:hAnsi="Times New Roman" w:cs="Times New Roman"/>
          <w:sz w:val="23"/>
          <w:szCs w:val="23"/>
        </w:rPr>
        <w:t>s</w:t>
      </w:r>
      <w:r w:rsidRPr="009E536D">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14</w:t>
      </w:r>
      <w:r w:rsidRPr="009E536D">
        <w:rPr>
          <w:rFonts w:ascii="Times New Roman" w:eastAsia="Times New Roman" w:hAnsi="Times New Roman" w:cs="Times New Roman"/>
          <w:sz w:val="23"/>
          <w:szCs w:val="23"/>
        </w:rPr>
        <w:t>]</w:t>
      </w:r>
      <w:r w:rsidR="009A66E1">
        <w:rPr>
          <w:rFonts w:ascii="Times New Roman" w:eastAsia="Times New Roman" w:hAnsi="Times New Roman" w:cs="Times New Roman"/>
          <w:sz w:val="23"/>
          <w:szCs w:val="23"/>
        </w:rPr>
        <w:t>, [15] and [16]</w:t>
      </w:r>
      <w:r w:rsidRPr="009E536D">
        <w:rPr>
          <w:rFonts w:ascii="Times New Roman" w:eastAsia="Times New Roman" w:hAnsi="Times New Roman" w:cs="Times New Roman"/>
          <w:sz w:val="23"/>
          <w:szCs w:val="23"/>
        </w:rPr>
        <w:t xml:space="preserve"> of Schedul</w:t>
      </w:r>
      <w:r w:rsidR="009A66E1">
        <w:rPr>
          <w:rFonts w:ascii="Times New Roman" w:eastAsia="Times New Roman" w:hAnsi="Times New Roman" w:cs="Times New Roman"/>
          <w:sz w:val="23"/>
          <w:szCs w:val="23"/>
        </w:rPr>
        <w:t>e 1 to the Instrument amend the definition of "Responsible Market Operator" to insert</w:t>
      </w:r>
      <w:r w:rsidR="00152610">
        <w:rPr>
          <w:rFonts w:ascii="Times New Roman" w:eastAsia="Times New Roman" w:hAnsi="Times New Roman" w:cs="Times New Roman"/>
          <w:sz w:val="23"/>
          <w:szCs w:val="23"/>
        </w:rPr>
        <w:t xml:space="preserve"> a new meaning for "Responsible Market Operator" in relation to Equity Index Futures. "Responsible Market Operator", </w:t>
      </w:r>
      <w:r w:rsidR="00152610" w:rsidRPr="00152610">
        <w:rPr>
          <w:rFonts w:ascii="Times New Roman" w:eastAsia="Times New Roman" w:hAnsi="Times New Roman" w:cs="Times New Roman"/>
          <w:sz w:val="23"/>
          <w:szCs w:val="23"/>
        </w:rPr>
        <w:t>in relation to Equity Index Futures</w:t>
      </w:r>
      <w:r w:rsidR="00152610">
        <w:rPr>
          <w:rFonts w:ascii="Times New Roman" w:eastAsia="Times New Roman" w:hAnsi="Times New Roman" w:cs="Times New Roman"/>
          <w:sz w:val="23"/>
          <w:szCs w:val="23"/>
        </w:rPr>
        <w:t xml:space="preserve"> means</w:t>
      </w:r>
      <w:r w:rsidR="00152610" w:rsidRPr="00152610">
        <w:rPr>
          <w:rFonts w:ascii="Times New Roman" w:eastAsia="Times New Roman" w:hAnsi="Times New Roman" w:cs="Times New Roman"/>
          <w:sz w:val="23"/>
          <w:szCs w:val="23"/>
        </w:rPr>
        <w:t xml:space="preserve"> the Market Operator determined in accordance with</w:t>
      </w:r>
      <w:r w:rsidR="00152610">
        <w:rPr>
          <w:rFonts w:ascii="Times New Roman" w:eastAsia="Times New Roman" w:hAnsi="Times New Roman" w:cs="Times New Roman"/>
          <w:sz w:val="23"/>
          <w:szCs w:val="23"/>
        </w:rPr>
        <w:t xml:space="preserve"> </w:t>
      </w:r>
      <w:r w:rsidR="00726CCA">
        <w:rPr>
          <w:rFonts w:ascii="Times New Roman" w:eastAsia="Times New Roman" w:hAnsi="Times New Roman" w:cs="Times New Roman"/>
          <w:sz w:val="23"/>
          <w:szCs w:val="23"/>
        </w:rPr>
        <w:t>R</w:t>
      </w:r>
      <w:r w:rsidR="00152610" w:rsidRPr="00152610">
        <w:rPr>
          <w:rFonts w:ascii="Times New Roman" w:eastAsia="Times New Roman" w:hAnsi="Times New Roman" w:cs="Times New Roman"/>
          <w:sz w:val="23"/>
          <w:szCs w:val="23"/>
        </w:rPr>
        <w:t>ule 1.4.5.</w:t>
      </w:r>
      <w:r w:rsidR="00152610">
        <w:rPr>
          <w:rFonts w:ascii="Times New Roman" w:eastAsia="Times New Roman" w:hAnsi="Times New Roman" w:cs="Times New Roman"/>
          <w:sz w:val="23"/>
          <w:szCs w:val="23"/>
        </w:rPr>
        <w:t xml:space="preserve"> This amendment complements the amendment made by </w:t>
      </w:r>
      <w:r w:rsidR="00726CCA">
        <w:rPr>
          <w:rFonts w:ascii="Times New Roman" w:eastAsia="Times New Roman" w:hAnsi="Times New Roman" w:cs="Times New Roman"/>
          <w:sz w:val="23"/>
          <w:szCs w:val="23"/>
        </w:rPr>
        <w:t>item [19] to insert new Rule 1.4.5.</w:t>
      </w:r>
    </w:p>
    <w:p w:rsidR="00DD5A8A" w:rsidRDefault="00DD5A8A" w:rsidP="00DD5A8A">
      <w:pPr>
        <w:spacing w:before="200" w:after="0" w:line="240" w:lineRule="auto"/>
        <w:jc w:val="both"/>
        <w:rPr>
          <w:rFonts w:ascii="Times New Roman" w:eastAsia="Times New Roman" w:hAnsi="Times New Roman" w:cs="Times New Roman"/>
          <w:sz w:val="23"/>
          <w:szCs w:val="23"/>
          <w:u w:val="single"/>
        </w:rPr>
      </w:pPr>
      <w:r>
        <w:rPr>
          <w:rFonts w:ascii="Times New Roman" w:eastAsia="Times New Roman" w:hAnsi="Times New Roman" w:cs="Times New Roman"/>
          <w:sz w:val="23"/>
          <w:szCs w:val="23"/>
          <w:u w:val="single"/>
        </w:rPr>
        <w:t xml:space="preserve">Item </w:t>
      </w:r>
      <w:r w:rsidRPr="00DD5A8A">
        <w:rPr>
          <w:rFonts w:ascii="Times New Roman" w:eastAsia="Times New Roman" w:hAnsi="Times New Roman" w:cs="Times New Roman"/>
          <w:sz w:val="23"/>
          <w:szCs w:val="23"/>
          <w:u w:val="single"/>
        </w:rPr>
        <w:t>[17]</w:t>
      </w:r>
      <w:r>
        <w:rPr>
          <w:rFonts w:ascii="Times New Roman" w:eastAsia="Times New Roman" w:hAnsi="Times New Roman" w:cs="Times New Roman"/>
          <w:sz w:val="23"/>
          <w:szCs w:val="23"/>
          <w:u w:val="single"/>
        </w:rPr>
        <w:t xml:space="preserve"> </w:t>
      </w:r>
      <w:r w:rsidRPr="00DD5A8A">
        <w:rPr>
          <w:rFonts w:ascii="Times New Roman" w:eastAsia="Times New Roman" w:hAnsi="Times New Roman" w:cs="Times New Roman"/>
          <w:sz w:val="23"/>
          <w:szCs w:val="23"/>
          <w:u w:val="single"/>
        </w:rPr>
        <w:t>Rule 1.4.3, definition of "Trading Pause"</w:t>
      </w:r>
    </w:p>
    <w:p w:rsidR="009E536D" w:rsidRPr="009E536D" w:rsidRDefault="009E536D" w:rsidP="009E536D">
      <w:pPr>
        <w:spacing w:before="200" w:after="0" w:line="240" w:lineRule="auto"/>
        <w:jc w:val="both"/>
        <w:rPr>
          <w:rFonts w:ascii="Times New Roman" w:eastAsia="Times New Roman" w:hAnsi="Times New Roman" w:cs="Times New Roman"/>
          <w:sz w:val="23"/>
          <w:szCs w:val="23"/>
        </w:rPr>
      </w:pPr>
      <w:r w:rsidRPr="009E536D">
        <w:rPr>
          <w:rFonts w:ascii="Times New Roman" w:eastAsia="Times New Roman" w:hAnsi="Times New Roman" w:cs="Times New Roman"/>
          <w:sz w:val="23"/>
          <w:szCs w:val="23"/>
        </w:rPr>
        <w:t>Item [</w:t>
      </w:r>
      <w:r>
        <w:rPr>
          <w:rFonts w:ascii="Times New Roman" w:eastAsia="Times New Roman" w:hAnsi="Times New Roman" w:cs="Times New Roman"/>
          <w:sz w:val="23"/>
          <w:szCs w:val="23"/>
        </w:rPr>
        <w:t>17</w:t>
      </w:r>
      <w:r w:rsidRPr="009E536D">
        <w:rPr>
          <w:rFonts w:ascii="Times New Roman" w:eastAsia="Times New Roman" w:hAnsi="Times New Roman" w:cs="Times New Roman"/>
          <w:sz w:val="23"/>
          <w:szCs w:val="23"/>
        </w:rPr>
        <w:t>] of Schedule 1 to the Instrument amends</w:t>
      </w:r>
      <w:r w:rsidR="009A66E1">
        <w:rPr>
          <w:rFonts w:ascii="Times New Roman" w:eastAsia="Times New Roman" w:hAnsi="Times New Roman" w:cs="Times New Roman"/>
          <w:sz w:val="23"/>
          <w:szCs w:val="23"/>
        </w:rPr>
        <w:t xml:space="preserve"> the definition of "Trading Pause" to insert </w:t>
      </w:r>
      <w:r w:rsidR="002F4A29">
        <w:rPr>
          <w:rFonts w:ascii="Times New Roman" w:eastAsia="Times New Roman" w:hAnsi="Times New Roman" w:cs="Times New Roman"/>
          <w:sz w:val="23"/>
          <w:szCs w:val="23"/>
        </w:rPr>
        <w:t xml:space="preserve">references to </w:t>
      </w:r>
      <w:r w:rsidR="009A66E1">
        <w:rPr>
          <w:rFonts w:ascii="Times New Roman" w:eastAsia="Times New Roman" w:hAnsi="Times New Roman" w:cs="Times New Roman"/>
          <w:sz w:val="23"/>
          <w:szCs w:val="23"/>
        </w:rPr>
        <w:t>Equity Index Future.</w:t>
      </w:r>
      <w:r w:rsidR="002F4A29">
        <w:rPr>
          <w:rFonts w:ascii="Times New Roman" w:eastAsia="Times New Roman" w:hAnsi="Times New Roman" w:cs="Times New Roman"/>
          <w:sz w:val="23"/>
          <w:szCs w:val="23"/>
        </w:rPr>
        <w:t xml:space="preserve"> </w:t>
      </w:r>
      <w:r w:rsidR="004D7EA9">
        <w:rPr>
          <w:rFonts w:ascii="Times New Roman" w:eastAsia="Times New Roman" w:hAnsi="Times New Roman" w:cs="Times New Roman"/>
          <w:sz w:val="23"/>
          <w:szCs w:val="23"/>
        </w:rPr>
        <w:t xml:space="preserve">In </w:t>
      </w:r>
      <w:r w:rsidR="002F4A29">
        <w:rPr>
          <w:rFonts w:ascii="Times New Roman" w:eastAsia="Times New Roman" w:hAnsi="Times New Roman" w:cs="Times New Roman"/>
          <w:sz w:val="23"/>
          <w:szCs w:val="23"/>
        </w:rPr>
        <w:t>relation to an Equity Index Future, a "Trading Pause" means a period during which a Market Operator must prevent Orders for the Equity Index Future from being matched or executed on its Market, but during which Bids and Offers for the Equity Index Futures may be displayed, entered, amended or cancelled.</w:t>
      </w:r>
      <w:r w:rsidR="00C454DF">
        <w:rPr>
          <w:rFonts w:ascii="Times New Roman" w:eastAsia="Times New Roman" w:hAnsi="Times New Roman" w:cs="Times New Roman"/>
          <w:sz w:val="23"/>
          <w:szCs w:val="23"/>
        </w:rPr>
        <w:t xml:space="preserve"> A Market Operator will be required to impose a Trading Pause following an ETR Event.</w:t>
      </w:r>
    </w:p>
    <w:p w:rsidR="00DD5A8A" w:rsidRDefault="00DD5A8A" w:rsidP="00DD5A8A">
      <w:pPr>
        <w:spacing w:before="200" w:after="0" w:line="240" w:lineRule="auto"/>
        <w:jc w:val="both"/>
        <w:rPr>
          <w:rFonts w:ascii="Times New Roman" w:eastAsia="Times New Roman" w:hAnsi="Times New Roman" w:cs="Times New Roman"/>
          <w:sz w:val="23"/>
          <w:szCs w:val="23"/>
          <w:u w:val="single"/>
        </w:rPr>
      </w:pPr>
      <w:r>
        <w:rPr>
          <w:rFonts w:ascii="Times New Roman" w:eastAsia="Times New Roman" w:hAnsi="Times New Roman" w:cs="Times New Roman"/>
          <w:sz w:val="23"/>
          <w:szCs w:val="23"/>
          <w:u w:val="single"/>
        </w:rPr>
        <w:t xml:space="preserve">Item </w:t>
      </w:r>
      <w:r w:rsidRPr="00DD5A8A">
        <w:rPr>
          <w:rFonts w:ascii="Times New Roman" w:eastAsia="Times New Roman" w:hAnsi="Times New Roman" w:cs="Times New Roman"/>
          <w:sz w:val="23"/>
          <w:szCs w:val="23"/>
          <w:u w:val="single"/>
        </w:rPr>
        <w:t>[18]</w:t>
      </w:r>
      <w:r>
        <w:rPr>
          <w:rFonts w:ascii="Times New Roman" w:eastAsia="Times New Roman" w:hAnsi="Times New Roman" w:cs="Times New Roman"/>
          <w:sz w:val="23"/>
          <w:szCs w:val="23"/>
          <w:u w:val="single"/>
        </w:rPr>
        <w:t xml:space="preserve"> </w:t>
      </w:r>
      <w:r w:rsidRPr="00DD5A8A">
        <w:rPr>
          <w:rFonts w:ascii="Times New Roman" w:eastAsia="Times New Roman" w:hAnsi="Times New Roman" w:cs="Times New Roman"/>
          <w:sz w:val="23"/>
          <w:szCs w:val="23"/>
          <w:u w:val="single"/>
        </w:rPr>
        <w:t>Rule 1.4.3, definition of "Trading Reset"</w:t>
      </w:r>
    </w:p>
    <w:p w:rsidR="009E536D" w:rsidRDefault="009E536D" w:rsidP="009E536D">
      <w:pPr>
        <w:spacing w:before="200" w:after="0" w:line="240" w:lineRule="auto"/>
        <w:jc w:val="both"/>
        <w:rPr>
          <w:rFonts w:ascii="Times New Roman" w:eastAsia="Times New Roman" w:hAnsi="Times New Roman" w:cs="Times New Roman"/>
          <w:sz w:val="23"/>
          <w:szCs w:val="23"/>
        </w:rPr>
      </w:pPr>
      <w:r w:rsidRPr="009E536D">
        <w:rPr>
          <w:rFonts w:ascii="Times New Roman" w:eastAsia="Times New Roman" w:hAnsi="Times New Roman" w:cs="Times New Roman"/>
          <w:sz w:val="23"/>
          <w:szCs w:val="23"/>
        </w:rPr>
        <w:t>Item [</w:t>
      </w:r>
      <w:r>
        <w:rPr>
          <w:rFonts w:ascii="Times New Roman" w:eastAsia="Times New Roman" w:hAnsi="Times New Roman" w:cs="Times New Roman"/>
          <w:sz w:val="23"/>
          <w:szCs w:val="23"/>
        </w:rPr>
        <w:t>18</w:t>
      </w:r>
      <w:r w:rsidRPr="009E536D">
        <w:rPr>
          <w:rFonts w:ascii="Times New Roman" w:eastAsia="Times New Roman" w:hAnsi="Times New Roman" w:cs="Times New Roman"/>
          <w:sz w:val="23"/>
          <w:szCs w:val="23"/>
        </w:rPr>
        <w:t>] of Schedule 1 to the Instrument amends</w:t>
      </w:r>
      <w:r w:rsidR="009A66E1">
        <w:rPr>
          <w:rFonts w:ascii="Times New Roman" w:eastAsia="Times New Roman" w:hAnsi="Times New Roman" w:cs="Times New Roman"/>
          <w:sz w:val="23"/>
          <w:szCs w:val="23"/>
        </w:rPr>
        <w:t xml:space="preserve"> the definition of "Trading Reset" to insert </w:t>
      </w:r>
      <w:r w:rsidR="00751495">
        <w:rPr>
          <w:rFonts w:ascii="Times New Roman" w:eastAsia="Times New Roman" w:hAnsi="Times New Roman" w:cs="Times New Roman"/>
          <w:sz w:val="23"/>
          <w:szCs w:val="23"/>
        </w:rPr>
        <w:t xml:space="preserve">references to </w:t>
      </w:r>
      <w:r w:rsidR="009A66E1">
        <w:rPr>
          <w:rFonts w:ascii="Times New Roman" w:eastAsia="Times New Roman" w:hAnsi="Times New Roman" w:cs="Times New Roman"/>
          <w:sz w:val="23"/>
          <w:szCs w:val="23"/>
        </w:rPr>
        <w:t>Equity Index Future</w:t>
      </w:r>
      <w:r w:rsidR="00751495">
        <w:rPr>
          <w:rFonts w:ascii="Times New Roman" w:eastAsia="Times New Roman" w:hAnsi="Times New Roman" w:cs="Times New Roman"/>
          <w:sz w:val="23"/>
          <w:szCs w:val="23"/>
        </w:rPr>
        <w:t>s</w:t>
      </w:r>
      <w:r w:rsidR="009A66E1">
        <w:rPr>
          <w:rFonts w:ascii="Times New Roman" w:eastAsia="Times New Roman" w:hAnsi="Times New Roman" w:cs="Times New Roman"/>
          <w:sz w:val="23"/>
          <w:szCs w:val="23"/>
        </w:rPr>
        <w:t>.</w:t>
      </w:r>
      <w:r w:rsidR="00751495">
        <w:rPr>
          <w:rFonts w:ascii="Times New Roman" w:eastAsia="Times New Roman" w:hAnsi="Times New Roman" w:cs="Times New Roman"/>
          <w:sz w:val="23"/>
          <w:szCs w:val="23"/>
        </w:rPr>
        <w:t xml:space="preserve"> "Trading Reset", in relation to an Equity Index Future, means each of a Trading Pause, Trading Suspension and the end of Trading Hours in relation to the Equity Index Future.</w:t>
      </w:r>
    </w:p>
    <w:p w:rsidR="00DD5A8A" w:rsidRDefault="00DD5A8A" w:rsidP="00DD5A8A">
      <w:pPr>
        <w:spacing w:before="200" w:after="0" w:line="240" w:lineRule="auto"/>
        <w:jc w:val="both"/>
        <w:rPr>
          <w:rFonts w:ascii="Times New Roman" w:eastAsia="Times New Roman" w:hAnsi="Times New Roman" w:cs="Times New Roman"/>
          <w:sz w:val="23"/>
          <w:szCs w:val="23"/>
          <w:u w:val="single"/>
        </w:rPr>
      </w:pPr>
      <w:r>
        <w:rPr>
          <w:rFonts w:ascii="Times New Roman" w:eastAsia="Times New Roman" w:hAnsi="Times New Roman" w:cs="Times New Roman"/>
          <w:sz w:val="23"/>
          <w:szCs w:val="23"/>
          <w:u w:val="single"/>
        </w:rPr>
        <w:t xml:space="preserve">Item </w:t>
      </w:r>
      <w:r w:rsidRPr="00DD5A8A">
        <w:rPr>
          <w:rFonts w:ascii="Times New Roman" w:eastAsia="Times New Roman" w:hAnsi="Times New Roman" w:cs="Times New Roman"/>
          <w:sz w:val="23"/>
          <w:szCs w:val="23"/>
          <w:u w:val="single"/>
        </w:rPr>
        <w:t>[19]</w:t>
      </w:r>
      <w:r>
        <w:rPr>
          <w:rFonts w:ascii="Times New Roman" w:eastAsia="Times New Roman" w:hAnsi="Times New Roman" w:cs="Times New Roman"/>
          <w:sz w:val="23"/>
          <w:szCs w:val="23"/>
          <w:u w:val="single"/>
        </w:rPr>
        <w:t xml:space="preserve"> </w:t>
      </w:r>
      <w:r w:rsidRPr="00DD5A8A">
        <w:rPr>
          <w:rFonts w:ascii="Times New Roman" w:eastAsia="Times New Roman" w:hAnsi="Times New Roman" w:cs="Times New Roman"/>
          <w:sz w:val="23"/>
          <w:szCs w:val="23"/>
          <w:u w:val="single"/>
        </w:rPr>
        <w:t>After Rule 1.4.4</w:t>
      </w:r>
    </w:p>
    <w:p w:rsidR="009E536D" w:rsidRPr="009E536D" w:rsidRDefault="009E536D" w:rsidP="009E536D">
      <w:pPr>
        <w:spacing w:before="200" w:after="0" w:line="240" w:lineRule="auto"/>
        <w:jc w:val="both"/>
        <w:rPr>
          <w:rFonts w:ascii="Times New Roman" w:eastAsia="Times New Roman" w:hAnsi="Times New Roman" w:cs="Times New Roman"/>
          <w:sz w:val="23"/>
          <w:szCs w:val="23"/>
        </w:rPr>
      </w:pPr>
      <w:r w:rsidRPr="009E536D">
        <w:rPr>
          <w:rFonts w:ascii="Times New Roman" w:eastAsia="Times New Roman" w:hAnsi="Times New Roman" w:cs="Times New Roman"/>
          <w:sz w:val="23"/>
          <w:szCs w:val="23"/>
        </w:rPr>
        <w:t>Item [</w:t>
      </w:r>
      <w:r>
        <w:rPr>
          <w:rFonts w:ascii="Times New Roman" w:eastAsia="Times New Roman" w:hAnsi="Times New Roman" w:cs="Times New Roman"/>
          <w:sz w:val="23"/>
          <w:szCs w:val="23"/>
        </w:rPr>
        <w:t>19</w:t>
      </w:r>
      <w:r w:rsidRPr="009E536D">
        <w:rPr>
          <w:rFonts w:ascii="Times New Roman" w:eastAsia="Times New Roman" w:hAnsi="Times New Roman" w:cs="Times New Roman"/>
          <w:sz w:val="23"/>
          <w:szCs w:val="23"/>
        </w:rPr>
        <w:t>] of Schedule 1 to the Instrument amends</w:t>
      </w:r>
      <w:r w:rsidR="009A66E1">
        <w:rPr>
          <w:rFonts w:ascii="Times New Roman" w:eastAsia="Times New Roman" w:hAnsi="Times New Roman" w:cs="Times New Roman"/>
          <w:sz w:val="23"/>
          <w:szCs w:val="23"/>
        </w:rPr>
        <w:t xml:space="preserve"> Rule 1.4.4 to insert</w:t>
      </w:r>
      <w:r w:rsidR="00726CCA">
        <w:rPr>
          <w:rFonts w:ascii="Times New Roman" w:eastAsia="Times New Roman" w:hAnsi="Times New Roman" w:cs="Times New Roman"/>
          <w:sz w:val="23"/>
          <w:szCs w:val="23"/>
        </w:rPr>
        <w:t xml:space="preserve"> a new Rule 1.4.5. New Rule 1.4.5 provides that the Responsible Market Operator in relation to an Equity Index Future is the Futures Market Operator in relati</w:t>
      </w:r>
      <w:r w:rsidR="00CA54AB">
        <w:rPr>
          <w:rFonts w:ascii="Times New Roman" w:eastAsia="Times New Roman" w:hAnsi="Times New Roman" w:cs="Times New Roman"/>
          <w:sz w:val="23"/>
          <w:szCs w:val="23"/>
        </w:rPr>
        <w:t>on to that Equity Index Future</w:t>
      </w:r>
      <w:r w:rsidR="00FC7099">
        <w:rPr>
          <w:rFonts w:ascii="Times New Roman" w:eastAsia="Times New Roman" w:hAnsi="Times New Roman" w:cs="Times New Roman"/>
          <w:sz w:val="23"/>
          <w:szCs w:val="23"/>
        </w:rPr>
        <w:t>.</w:t>
      </w:r>
      <w:r w:rsidR="00726CCA">
        <w:rPr>
          <w:rFonts w:ascii="Times New Roman" w:eastAsia="Times New Roman" w:hAnsi="Times New Roman" w:cs="Times New Roman"/>
          <w:sz w:val="23"/>
          <w:szCs w:val="23"/>
        </w:rPr>
        <w:t xml:space="preserve"> </w:t>
      </w:r>
      <w:r w:rsidR="00FC7099">
        <w:rPr>
          <w:rFonts w:ascii="Times New Roman" w:eastAsia="Times New Roman" w:hAnsi="Times New Roman" w:cs="Times New Roman"/>
          <w:sz w:val="23"/>
          <w:szCs w:val="23"/>
        </w:rPr>
        <w:t>W</w:t>
      </w:r>
      <w:r w:rsidR="00726CCA">
        <w:rPr>
          <w:rFonts w:ascii="Times New Roman" w:eastAsia="Times New Roman" w:hAnsi="Times New Roman" w:cs="Times New Roman"/>
          <w:sz w:val="23"/>
          <w:szCs w:val="23"/>
        </w:rPr>
        <w:t>here there is more than one Futures Market in relation to that Equity Index Future, the Responsible Market Operator for the Equity Index Future is the Futures Market Operator determined in writing by ASIC and notified on its website.</w:t>
      </w:r>
    </w:p>
    <w:p w:rsidR="00273537" w:rsidRDefault="00686343" w:rsidP="00DD5A8A">
      <w:pPr>
        <w:spacing w:before="200"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This amendment allows responsibility for determining the Extreme Trade Range Reference price in relation to an Equity Index Future to fall to the </w:t>
      </w:r>
      <w:r w:rsidR="006F6ACA">
        <w:rPr>
          <w:rFonts w:ascii="Times New Roman" w:eastAsia="Times New Roman" w:hAnsi="Times New Roman" w:cs="Times New Roman"/>
          <w:sz w:val="23"/>
          <w:szCs w:val="23"/>
        </w:rPr>
        <w:t>Market Operator of the Market on which the Equity Index Future is traded,</w:t>
      </w:r>
      <w:r w:rsidR="000B5DF4">
        <w:rPr>
          <w:rFonts w:ascii="Times New Roman" w:eastAsia="Times New Roman" w:hAnsi="Times New Roman" w:cs="Times New Roman"/>
          <w:sz w:val="23"/>
          <w:szCs w:val="23"/>
        </w:rPr>
        <w:t xml:space="preserve"> or if there is more than one, to the Market Operator nominated by ASIC.</w:t>
      </w:r>
      <w:r w:rsidR="006F6ACA">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 xml:space="preserve"> </w:t>
      </w:r>
    </w:p>
    <w:p w:rsidR="00DD5A8A" w:rsidRDefault="00DD5A8A" w:rsidP="00DD5A8A">
      <w:pPr>
        <w:spacing w:before="200" w:after="0" w:line="240" w:lineRule="auto"/>
        <w:jc w:val="both"/>
        <w:rPr>
          <w:rFonts w:ascii="Times New Roman" w:eastAsia="Times New Roman" w:hAnsi="Times New Roman" w:cs="Times New Roman"/>
          <w:sz w:val="23"/>
          <w:szCs w:val="23"/>
          <w:u w:val="single"/>
        </w:rPr>
      </w:pPr>
      <w:r>
        <w:rPr>
          <w:rFonts w:ascii="Times New Roman" w:eastAsia="Times New Roman" w:hAnsi="Times New Roman" w:cs="Times New Roman"/>
          <w:sz w:val="23"/>
          <w:szCs w:val="23"/>
          <w:u w:val="single"/>
        </w:rPr>
        <w:t xml:space="preserve">Item </w:t>
      </w:r>
      <w:r w:rsidRPr="00DD5A8A">
        <w:rPr>
          <w:rFonts w:ascii="Times New Roman" w:eastAsia="Times New Roman" w:hAnsi="Times New Roman" w:cs="Times New Roman"/>
          <w:sz w:val="23"/>
          <w:szCs w:val="23"/>
          <w:u w:val="single"/>
        </w:rPr>
        <w:t>[20]</w:t>
      </w:r>
      <w:r>
        <w:rPr>
          <w:rFonts w:ascii="Times New Roman" w:eastAsia="Times New Roman" w:hAnsi="Times New Roman" w:cs="Times New Roman"/>
          <w:sz w:val="23"/>
          <w:szCs w:val="23"/>
          <w:u w:val="single"/>
        </w:rPr>
        <w:t xml:space="preserve"> </w:t>
      </w:r>
      <w:r w:rsidRPr="00DD5A8A">
        <w:rPr>
          <w:rFonts w:ascii="Times New Roman" w:eastAsia="Times New Roman" w:hAnsi="Times New Roman" w:cs="Times New Roman"/>
          <w:sz w:val="23"/>
          <w:szCs w:val="23"/>
          <w:u w:val="single"/>
        </w:rPr>
        <w:t>Subrule 2.1A.1(2)</w:t>
      </w:r>
    </w:p>
    <w:p w:rsidR="00993B90" w:rsidRPr="009E536D" w:rsidRDefault="009E536D" w:rsidP="009E536D">
      <w:pPr>
        <w:spacing w:before="200" w:after="0" w:line="240" w:lineRule="auto"/>
        <w:jc w:val="both"/>
        <w:rPr>
          <w:rFonts w:ascii="Times New Roman" w:eastAsia="Times New Roman" w:hAnsi="Times New Roman" w:cs="Times New Roman"/>
          <w:sz w:val="23"/>
          <w:szCs w:val="23"/>
        </w:rPr>
      </w:pPr>
      <w:r w:rsidRPr="009E536D">
        <w:rPr>
          <w:rFonts w:ascii="Times New Roman" w:eastAsia="Times New Roman" w:hAnsi="Times New Roman" w:cs="Times New Roman"/>
          <w:sz w:val="23"/>
          <w:szCs w:val="23"/>
        </w:rPr>
        <w:t>Item [2</w:t>
      </w:r>
      <w:r>
        <w:rPr>
          <w:rFonts w:ascii="Times New Roman" w:eastAsia="Times New Roman" w:hAnsi="Times New Roman" w:cs="Times New Roman"/>
          <w:sz w:val="23"/>
          <w:szCs w:val="23"/>
        </w:rPr>
        <w:t>0</w:t>
      </w:r>
      <w:r w:rsidRPr="009E536D">
        <w:rPr>
          <w:rFonts w:ascii="Times New Roman" w:eastAsia="Times New Roman" w:hAnsi="Times New Roman" w:cs="Times New Roman"/>
          <w:sz w:val="23"/>
          <w:szCs w:val="23"/>
        </w:rPr>
        <w:t>] of Schedule 1 to the Instrument amends</w:t>
      </w:r>
      <w:r w:rsidR="00716A0E">
        <w:rPr>
          <w:rFonts w:ascii="Times New Roman" w:eastAsia="Times New Roman" w:hAnsi="Times New Roman" w:cs="Times New Roman"/>
          <w:sz w:val="23"/>
          <w:szCs w:val="23"/>
        </w:rPr>
        <w:t xml:space="preserve"> s</w:t>
      </w:r>
      <w:r w:rsidR="009A66E1">
        <w:rPr>
          <w:rFonts w:ascii="Times New Roman" w:eastAsia="Times New Roman" w:hAnsi="Times New Roman" w:cs="Times New Roman"/>
          <w:sz w:val="23"/>
          <w:szCs w:val="23"/>
        </w:rPr>
        <w:t xml:space="preserve">ubrule 2.1A.1(2) to insert </w:t>
      </w:r>
      <w:r w:rsidR="00CC36AF">
        <w:rPr>
          <w:rFonts w:ascii="Times New Roman" w:eastAsia="Times New Roman" w:hAnsi="Times New Roman" w:cs="Times New Roman"/>
          <w:sz w:val="23"/>
          <w:szCs w:val="23"/>
        </w:rPr>
        <w:t xml:space="preserve">references to </w:t>
      </w:r>
      <w:r w:rsidR="009A66E1">
        <w:rPr>
          <w:rFonts w:ascii="Times New Roman" w:eastAsia="Times New Roman" w:hAnsi="Times New Roman" w:cs="Times New Roman"/>
          <w:sz w:val="23"/>
          <w:szCs w:val="23"/>
        </w:rPr>
        <w:t>Equity Index Futures.</w:t>
      </w:r>
      <w:r w:rsidR="00A72B1E">
        <w:rPr>
          <w:rFonts w:ascii="Times New Roman" w:eastAsia="Times New Roman" w:hAnsi="Times New Roman" w:cs="Times New Roman"/>
          <w:sz w:val="23"/>
          <w:szCs w:val="23"/>
        </w:rPr>
        <w:t xml:space="preserve"> </w:t>
      </w:r>
      <w:r w:rsidR="00993B90">
        <w:rPr>
          <w:rFonts w:ascii="Times New Roman" w:eastAsia="Times New Roman" w:hAnsi="Times New Roman" w:cs="Times New Roman"/>
          <w:sz w:val="23"/>
          <w:szCs w:val="23"/>
        </w:rPr>
        <w:t>This amendment extends the application of Chapter 2</w:t>
      </w:r>
      <w:r w:rsidR="00A72B1E">
        <w:rPr>
          <w:rFonts w:ascii="Times New Roman" w:eastAsia="Times New Roman" w:hAnsi="Times New Roman" w:cs="Times New Roman"/>
          <w:sz w:val="23"/>
          <w:szCs w:val="23"/>
        </w:rPr>
        <w:t xml:space="preserve"> (Extreme Price Movements)</w:t>
      </w:r>
      <w:r w:rsidR="00993B90">
        <w:rPr>
          <w:rFonts w:ascii="Times New Roman" w:eastAsia="Times New Roman" w:hAnsi="Times New Roman" w:cs="Times New Roman"/>
          <w:sz w:val="23"/>
          <w:szCs w:val="23"/>
        </w:rPr>
        <w:t xml:space="preserve"> to Equity Index Futures.</w:t>
      </w:r>
      <w:r w:rsidR="00A72B1E">
        <w:rPr>
          <w:rFonts w:ascii="Times New Roman" w:eastAsia="Times New Roman" w:hAnsi="Times New Roman" w:cs="Times New Roman"/>
          <w:sz w:val="23"/>
          <w:szCs w:val="23"/>
        </w:rPr>
        <w:t xml:space="preserve"> Accordingly, Market Operators of Markets on which Equity Index Futures are traded will be required to have in place adequate controls to prevent Anomalous Orders in Equity Index Futures from entering their Market, and to prevent a Transaction in Equity Index Futures from executing on an Order Book of their Market in the Extreme Trade Range</w:t>
      </w:r>
      <w:r w:rsidR="00222CFF">
        <w:rPr>
          <w:rFonts w:ascii="Times New Roman" w:eastAsia="Times New Roman" w:hAnsi="Times New Roman" w:cs="Times New Roman"/>
          <w:sz w:val="23"/>
          <w:szCs w:val="23"/>
        </w:rPr>
        <w:t xml:space="preserve"> for the Equity Index Future.</w:t>
      </w:r>
    </w:p>
    <w:p w:rsidR="00DD5A8A" w:rsidRDefault="00DD5A8A" w:rsidP="00DD5A8A">
      <w:pPr>
        <w:spacing w:before="200" w:after="0" w:line="240" w:lineRule="auto"/>
        <w:jc w:val="both"/>
        <w:rPr>
          <w:rFonts w:ascii="Times New Roman" w:eastAsia="Times New Roman" w:hAnsi="Times New Roman" w:cs="Times New Roman"/>
          <w:sz w:val="23"/>
          <w:szCs w:val="23"/>
          <w:u w:val="single"/>
        </w:rPr>
      </w:pPr>
      <w:r>
        <w:rPr>
          <w:rFonts w:ascii="Times New Roman" w:eastAsia="Times New Roman" w:hAnsi="Times New Roman" w:cs="Times New Roman"/>
          <w:sz w:val="23"/>
          <w:szCs w:val="23"/>
          <w:u w:val="single"/>
        </w:rPr>
        <w:t xml:space="preserve">Item </w:t>
      </w:r>
      <w:r w:rsidRPr="00DD5A8A">
        <w:rPr>
          <w:rFonts w:ascii="Times New Roman" w:eastAsia="Times New Roman" w:hAnsi="Times New Roman" w:cs="Times New Roman"/>
          <w:sz w:val="23"/>
          <w:szCs w:val="23"/>
          <w:u w:val="single"/>
        </w:rPr>
        <w:t>[21]</w:t>
      </w:r>
      <w:r>
        <w:rPr>
          <w:rFonts w:ascii="Times New Roman" w:eastAsia="Times New Roman" w:hAnsi="Times New Roman" w:cs="Times New Roman"/>
          <w:sz w:val="23"/>
          <w:szCs w:val="23"/>
          <w:u w:val="single"/>
        </w:rPr>
        <w:t xml:space="preserve"> </w:t>
      </w:r>
      <w:r w:rsidRPr="00DD5A8A">
        <w:rPr>
          <w:rFonts w:ascii="Times New Roman" w:eastAsia="Times New Roman" w:hAnsi="Times New Roman" w:cs="Times New Roman"/>
          <w:sz w:val="23"/>
          <w:szCs w:val="23"/>
          <w:u w:val="single"/>
        </w:rPr>
        <w:t>Subparagraph 2.1.1(5)(b)(ii)</w:t>
      </w:r>
    </w:p>
    <w:p w:rsidR="00993B90" w:rsidRPr="009E536D" w:rsidRDefault="009E536D" w:rsidP="009E536D">
      <w:pPr>
        <w:spacing w:before="200" w:after="0" w:line="240" w:lineRule="auto"/>
        <w:jc w:val="both"/>
        <w:rPr>
          <w:rFonts w:ascii="Times New Roman" w:eastAsia="Times New Roman" w:hAnsi="Times New Roman" w:cs="Times New Roman"/>
          <w:sz w:val="23"/>
          <w:szCs w:val="23"/>
        </w:rPr>
      </w:pPr>
      <w:r w:rsidRPr="009E536D">
        <w:rPr>
          <w:rFonts w:ascii="Times New Roman" w:eastAsia="Times New Roman" w:hAnsi="Times New Roman" w:cs="Times New Roman"/>
          <w:sz w:val="23"/>
          <w:szCs w:val="23"/>
        </w:rPr>
        <w:t>Item [2</w:t>
      </w:r>
      <w:r>
        <w:rPr>
          <w:rFonts w:ascii="Times New Roman" w:eastAsia="Times New Roman" w:hAnsi="Times New Roman" w:cs="Times New Roman"/>
          <w:sz w:val="23"/>
          <w:szCs w:val="23"/>
        </w:rPr>
        <w:t>1</w:t>
      </w:r>
      <w:r w:rsidRPr="009E536D">
        <w:rPr>
          <w:rFonts w:ascii="Times New Roman" w:eastAsia="Times New Roman" w:hAnsi="Times New Roman" w:cs="Times New Roman"/>
          <w:sz w:val="23"/>
          <w:szCs w:val="23"/>
        </w:rPr>
        <w:t>] of Schedule 1 to the Instrument amends</w:t>
      </w:r>
      <w:r w:rsidR="009A66E1">
        <w:rPr>
          <w:rFonts w:ascii="Times New Roman" w:eastAsia="Times New Roman" w:hAnsi="Times New Roman" w:cs="Times New Roman"/>
          <w:sz w:val="23"/>
          <w:szCs w:val="23"/>
        </w:rPr>
        <w:t xml:space="preserve"> Subparagraph 2.1.1(5)(b)(ii) to insert</w:t>
      </w:r>
      <w:r w:rsidR="00641B44">
        <w:rPr>
          <w:rFonts w:ascii="Times New Roman" w:eastAsia="Times New Roman" w:hAnsi="Times New Roman" w:cs="Times New Roman"/>
          <w:sz w:val="23"/>
          <w:szCs w:val="23"/>
        </w:rPr>
        <w:t xml:space="preserve"> reference to</w:t>
      </w:r>
      <w:r w:rsidR="009A66E1">
        <w:rPr>
          <w:rFonts w:ascii="Times New Roman" w:eastAsia="Times New Roman" w:hAnsi="Times New Roman" w:cs="Times New Roman"/>
          <w:sz w:val="23"/>
          <w:szCs w:val="23"/>
        </w:rPr>
        <w:t xml:space="preserve"> Equity Index Future</w:t>
      </w:r>
      <w:r w:rsidR="00641B44">
        <w:rPr>
          <w:rFonts w:ascii="Times New Roman" w:eastAsia="Times New Roman" w:hAnsi="Times New Roman" w:cs="Times New Roman"/>
          <w:sz w:val="23"/>
          <w:szCs w:val="23"/>
        </w:rPr>
        <w:t>s</w:t>
      </w:r>
      <w:r w:rsidR="009A66E1">
        <w:rPr>
          <w:rFonts w:ascii="Times New Roman" w:eastAsia="Times New Roman" w:hAnsi="Times New Roman" w:cs="Times New Roman"/>
          <w:sz w:val="23"/>
          <w:szCs w:val="23"/>
        </w:rPr>
        <w:t>.</w:t>
      </w:r>
      <w:r w:rsidR="00D80705">
        <w:rPr>
          <w:rFonts w:ascii="Times New Roman" w:eastAsia="Times New Roman" w:hAnsi="Times New Roman" w:cs="Times New Roman"/>
          <w:sz w:val="23"/>
          <w:szCs w:val="23"/>
        </w:rPr>
        <w:t xml:space="preserve"> </w:t>
      </w:r>
      <w:r w:rsidR="00993B90">
        <w:rPr>
          <w:rFonts w:ascii="Times New Roman" w:eastAsia="Times New Roman" w:hAnsi="Times New Roman" w:cs="Times New Roman"/>
          <w:sz w:val="23"/>
          <w:szCs w:val="23"/>
        </w:rPr>
        <w:t>This amendment provides that</w:t>
      </w:r>
      <w:r w:rsidR="00FC04B3">
        <w:rPr>
          <w:rFonts w:ascii="Times New Roman" w:eastAsia="Times New Roman" w:hAnsi="Times New Roman" w:cs="Times New Roman"/>
          <w:sz w:val="23"/>
          <w:szCs w:val="23"/>
        </w:rPr>
        <w:t xml:space="preserve"> in determining an Anomalous Order Threshold for an Equity Index Future, the Market Operator must take into account, at a minimum, the </w:t>
      </w:r>
      <w:r w:rsidR="00993B90">
        <w:rPr>
          <w:rFonts w:ascii="Times New Roman" w:eastAsia="Times New Roman" w:hAnsi="Times New Roman" w:cs="Times New Roman"/>
          <w:sz w:val="23"/>
          <w:szCs w:val="23"/>
        </w:rPr>
        <w:t>relevant index multiplier for the Equity Index Future</w:t>
      </w:r>
      <w:r w:rsidR="005216BA">
        <w:rPr>
          <w:rFonts w:ascii="Times New Roman" w:eastAsia="Times New Roman" w:hAnsi="Times New Roman" w:cs="Times New Roman"/>
          <w:sz w:val="23"/>
          <w:szCs w:val="23"/>
        </w:rPr>
        <w:t>, in addition to historical trading patterns and prevailing market conditions</w:t>
      </w:r>
      <w:r w:rsidR="00993B90">
        <w:rPr>
          <w:rFonts w:ascii="Times New Roman" w:eastAsia="Times New Roman" w:hAnsi="Times New Roman" w:cs="Times New Roman"/>
          <w:sz w:val="23"/>
          <w:szCs w:val="23"/>
        </w:rPr>
        <w:t>.</w:t>
      </w:r>
    </w:p>
    <w:p w:rsidR="00DD5A8A" w:rsidRDefault="00DD5A8A" w:rsidP="00DD5A8A">
      <w:pPr>
        <w:spacing w:before="200" w:after="0" w:line="240" w:lineRule="auto"/>
        <w:jc w:val="both"/>
        <w:rPr>
          <w:rFonts w:ascii="Times New Roman" w:eastAsia="Times New Roman" w:hAnsi="Times New Roman" w:cs="Times New Roman"/>
          <w:sz w:val="23"/>
          <w:szCs w:val="23"/>
          <w:u w:val="single"/>
        </w:rPr>
      </w:pPr>
      <w:r>
        <w:rPr>
          <w:rFonts w:ascii="Times New Roman" w:eastAsia="Times New Roman" w:hAnsi="Times New Roman" w:cs="Times New Roman"/>
          <w:sz w:val="23"/>
          <w:szCs w:val="23"/>
          <w:u w:val="single"/>
        </w:rPr>
        <w:t xml:space="preserve">Item </w:t>
      </w:r>
      <w:r w:rsidRPr="00DD5A8A">
        <w:rPr>
          <w:rFonts w:ascii="Times New Roman" w:eastAsia="Times New Roman" w:hAnsi="Times New Roman" w:cs="Times New Roman"/>
          <w:sz w:val="23"/>
          <w:szCs w:val="23"/>
          <w:u w:val="single"/>
        </w:rPr>
        <w:t>[22]</w:t>
      </w:r>
      <w:r>
        <w:rPr>
          <w:rFonts w:ascii="Times New Roman" w:eastAsia="Times New Roman" w:hAnsi="Times New Roman" w:cs="Times New Roman"/>
          <w:sz w:val="23"/>
          <w:szCs w:val="23"/>
          <w:u w:val="single"/>
        </w:rPr>
        <w:t xml:space="preserve"> </w:t>
      </w:r>
      <w:r w:rsidRPr="00DD5A8A">
        <w:rPr>
          <w:rFonts w:ascii="Times New Roman" w:eastAsia="Times New Roman" w:hAnsi="Times New Roman" w:cs="Times New Roman"/>
          <w:sz w:val="23"/>
          <w:szCs w:val="23"/>
          <w:u w:val="single"/>
        </w:rPr>
        <w:t>Subrule 2.2.1(2)</w:t>
      </w:r>
    </w:p>
    <w:p w:rsidR="005E5164" w:rsidRDefault="009E536D" w:rsidP="009E536D">
      <w:pPr>
        <w:spacing w:before="200" w:after="0" w:line="240" w:lineRule="auto"/>
        <w:jc w:val="both"/>
        <w:rPr>
          <w:rFonts w:ascii="Times New Roman" w:eastAsia="Times New Roman" w:hAnsi="Times New Roman" w:cs="Times New Roman"/>
          <w:sz w:val="23"/>
          <w:szCs w:val="23"/>
        </w:rPr>
      </w:pPr>
      <w:r w:rsidRPr="009E536D">
        <w:rPr>
          <w:rFonts w:ascii="Times New Roman" w:eastAsia="Times New Roman" w:hAnsi="Times New Roman" w:cs="Times New Roman"/>
          <w:sz w:val="23"/>
          <w:szCs w:val="23"/>
        </w:rPr>
        <w:t>Item [2</w:t>
      </w:r>
      <w:r>
        <w:rPr>
          <w:rFonts w:ascii="Times New Roman" w:eastAsia="Times New Roman" w:hAnsi="Times New Roman" w:cs="Times New Roman"/>
          <w:sz w:val="23"/>
          <w:szCs w:val="23"/>
        </w:rPr>
        <w:t>2</w:t>
      </w:r>
      <w:r w:rsidRPr="009E536D">
        <w:rPr>
          <w:rFonts w:ascii="Times New Roman" w:eastAsia="Times New Roman" w:hAnsi="Times New Roman" w:cs="Times New Roman"/>
          <w:sz w:val="23"/>
          <w:szCs w:val="23"/>
        </w:rPr>
        <w:t>] of Schedule 1 to the Instrument amends</w:t>
      </w:r>
      <w:r w:rsidR="00DE0733">
        <w:rPr>
          <w:rFonts w:ascii="Times New Roman" w:eastAsia="Times New Roman" w:hAnsi="Times New Roman" w:cs="Times New Roman"/>
          <w:sz w:val="23"/>
          <w:szCs w:val="23"/>
        </w:rPr>
        <w:t xml:space="preserve"> s</w:t>
      </w:r>
      <w:r w:rsidR="009A66E1">
        <w:rPr>
          <w:rFonts w:ascii="Times New Roman" w:eastAsia="Times New Roman" w:hAnsi="Times New Roman" w:cs="Times New Roman"/>
          <w:sz w:val="23"/>
          <w:szCs w:val="23"/>
        </w:rPr>
        <w:t xml:space="preserve">ubrule 2.2.1(2) to omit </w:t>
      </w:r>
      <w:r w:rsidR="00770042">
        <w:rPr>
          <w:rFonts w:ascii="Times New Roman" w:eastAsia="Times New Roman" w:hAnsi="Times New Roman" w:cs="Times New Roman"/>
          <w:sz w:val="23"/>
          <w:szCs w:val="23"/>
        </w:rPr>
        <w:t>"</w:t>
      </w:r>
      <w:r w:rsidR="009A66E1">
        <w:rPr>
          <w:rFonts w:ascii="Times New Roman" w:eastAsia="Times New Roman" w:hAnsi="Times New Roman" w:cs="Times New Roman"/>
          <w:sz w:val="23"/>
          <w:szCs w:val="23"/>
        </w:rPr>
        <w:t>250 price steps</w:t>
      </w:r>
      <w:r w:rsidR="00770042">
        <w:rPr>
          <w:rFonts w:ascii="Times New Roman" w:eastAsia="Times New Roman" w:hAnsi="Times New Roman" w:cs="Times New Roman"/>
          <w:sz w:val="23"/>
          <w:szCs w:val="23"/>
        </w:rPr>
        <w:t>"</w:t>
      </w:r>
      <w:r w:rsidR="009A66E1">
        <w:rPr>
          <w:rFonts w:ascii="Times New Roman" w:eastAsia="Times New Roman" w:hAnsi="Times New Roman" w:cs="Times New Roman"/>
          <w:sz w:val="23"/>
          <w:szCs w:val="23"/>
        </w:rPr>
        <w:t xml:space="preserve"> and substitute </w:t>
      </w:r>
      <w:r w:rsidR="00770042">
        <w:rPr>
          <w:rFonts w:ascii="Times New Roman" w:eastAsia="Times New Roman" w:hAnsi="Times New Roman" w:cs="Times New Roman"/>
          <w:sz w:val="23"/>
          <w:szCs w:val="23"/>
        </w:rPr>
        <w:t>"</w:t>
      </w:r>
      <w:r w:rsidR="009A66E1">
        <w:rPr>
          <w:rFonts w:ascii="Times New Roman" w:eastAsia="Times New Roman" w:hAnsi="Times New Roman" w:cs="Times New Roman"/>
          <w:sz w:val="23"/>
          <w:szCs w:val="23"/>
        </w:rPr>
        <w:t>5%</w:t>
      </w:r>
      <w:r w:rsidR="00770042">
        <w:rPr>
          <w:rFonts w:ascii="Times New Roman" w:eastAsia="Times New Roman" w:hAnsi="Times New Roman" w:cs="Times New Roman"/>
          <w:sz w:val="23"/>
          <w:szCs w:val="23"/>
        </w:rPr>
        <w:t>"</w:t>
      </w:r>
      <w:r w:rsidR="009A66E1">
        <w:rPr>
          <w:rFonts w:ascii="Times New Roman" w:eastAsia="Times New Roman" w:hAnsi="Times New Roman" w:cs="Times New Roman"/>
          <w:sz w:val="23"/>
          <w:szCs w:val="23"/>
        </w:rPr>
        <w:t>.</w:t>
      </w:r>
      <w:r w:rsidR="005E5164">
        <w:rPr>
          <w:rFonts w:ascii="Times New Roman" w:eastAsia="Times New Roman" w:hAnsi="Times New Roman" w:cs="Times New Roman"/>
          <w:sz w:val="23"/>
          <w:szCs w:val="23"/>
        </w:rPr>
        <w:t xml:space="preserve">  </w:t>
      </w:r>
      <w:r w:rsidR="009143BA">
        <w:rPr>
          <w:rFonts w:ascii="Times New Roman" w:eastAsia="Times New Roman" w:hAnsi="Times New Roman" w:cs="Times New Roman"/>
          <w:sz w:val="23"/>
          <w:szCs w:val="23"/>
        </w:rPr>
        <w:t xml:space="preserve"> </w:t>
      </w:r>
      <w:r w:rsidR="005E5164">
        <w:rPr>
          <w:rFonts w:ascii="Times New Roman" w:eastAsia="Times New Roman" w:hAnsi="Times New Roman" w:cs="Times New Roman"/>
          <w:sz w:val="23"/>
          <w:szCs w:val="23"/>
        </w:rPr>
        <w:t xml:space="preserve">This amendment requires </w:t>
      </w:r>
      <w:r w:rsidR="009143BA">
        <w:rPr>
          <w:rFonts w:ascii="Times New Roman" w:eastAsia="Times New Roman" w:hAnsi="Times New Roman" w:cs="Times New Roman"/>
          <w:sz w:val="23"/>
          <w:szCs w:val="23"/>
        </w:rPr>
        <w:t>a Market Operator (</w:t>
      </w:r>
      <w:r w:rsidR="008A1E8F">
        <w:rPr>
          <w:rFonts w:ascii="Times New Roman" w:eastAsia="Times New Roman" w:hAnsi="Times New Roman" w:cs="Times New Roman"/>
          <w:sz w:val="23"/>
          <w:szCs w:val="23"/>
        </w:rPr>
        <w:t>currently,</w:t>
      </w:r>
      <w:r w:rsidR="009143BA">
        <w:rPr>
          <w:rFonts w:ascii="Times New Roman" w:eastAsia="Times New Roman" w:hAnsi="Times New Roman" w:cs="Times New Roman"/>
          <w:sz w:val="23"/>
          <w:szCs w:val="23"/>
        </w:rPr>
        <w:t xml:space="preserve"> </w:t>
      </w:r>
      <w:r w:rsidR="005E5164">
        <w:rPr>
          <w:rFonts w:ascii="Times New Roman" w:eastAsia="Times New Roman" w:hAnsi="Times New Roman" w:cs="Times New Roman"/>
          <w:sz w:val="23"/>
          <w:szCs w:val="23"/>
        </w:rPr>
        <w:t xml:space="preserve">the market operator of the ASX 24 </w:t>
      </w:r>
      <w:r w:rsidR="009143BA">
        <w:rPr>
          <w:rFonts w:ascii="Times New Roman" w:eastAsia="Times New Roman" w:hAnsi="Times New Roman" w:cs="Times New Roman"/>
          <w:sz w:val="23"/>
          <w:szCs w:val="23"/>
        </w:rPr>
        <w:t>M</w:t>
      </w:r>
      <w:r w:rsidR="005E5164">
        <w:rPr>
          <w:rFonts w:ascii="Times New Roman" w:eastAsia="Times New Roman" w:hAnsi="Times New Roman" w:cs="Times New Roman"/>
          <w:sz w:val="23"/>
          <w:szCs w:val="23"/>
        </w:rPr>
        <w:t>arket</w:t>
      </w:r>
      <w:r w:rsidR="009143BA">
        <w:rPr>
          <w:rFonts w:ascii="Times New Roman" w:eastAsia="Times New Roman" w:hAnsi="Times New Roman" w:cs="Times New Roman"/>
          <w:sz w:val="23"/>
          <w:szCs w:val="23"/>
        </w:rPr>
        <w:t>)</w:t>
      </w:r>
      <w:r w:rsidR="005E5164">
        <w:rPr>
          <w:rFonts w:ascii="Times New Roman" w:eastAsia="Times New Roman" w:hAnsi="Times New Roman" w:cs="Times New Roman"/>
          <w:sz w:val="23"/>
          <w:szCs w:val="23"/>
        </w:rPr>
        <w:t xml:space="preserve">, for each </w:t>
      </w:r>
      <w:r w:rsidR="004428CE">
        <w:rPr>
          <w:rFonts w:ascii="Times New Roman" w:eastAsia="Times New Roman" w:hAnsi="Times New Roman" w:cs="Times New Roman"/>
          <w:sz w:val="23"/>
          <w:szCs w:val="23"/>
        </w:rPr>
        <w:t xml:space="preserve">ASX SPI 200 Future </w:t>
      </w:r>
      <w:r w:rsidR="005E5164">
        <w:rPr>
          <w:rFonts w:ascii="Times New Roman" w:eastAsia="Times New Roman" w:hAnsi="Times New Roman" w:cs="Times New Roman"/>
          <w:sz w:val="23"/>
          <w:szCs w:val="23"/>
        </w:rPr>
        <w:t xml:space="preserve">quoted on its market, to determine and apply an </w:t>
      </w:r>
      <w:r w:rsidR="00DC3CFC">
        <w:rPr>
          <w:rFonts w:ascii="Times New Roman" w:eastAsia="Times New Roman" w:hAnsi="Times New Roman" w:cs="Times New Roman"/>
          <w:sz w:val="23"/>
          <w:szCs w:val="23"/>
        </w:rPr>
        <w:t>E</w:t>
      </w:r>
      <w:r w:rsidR="005E5164">
        <w:rPr>
          <w:rFonts w:ascii="Times New Roman" w:eastAsia="Times New Roman" w:hAnsi="Times New Roman" w:cs="Times New Roman"/>
          <w:sz w:val="23"/>
          <w:szCs w:val="23"/>
        </w:rPr>
        <w:t xml:space="preserve">xtreme </w:t>
      </w:r>
      <w:r w:rsidR="00DC3CFC">
        <w:rPr>
          <w:rFonts w:ascii="Times New Roman" w:eastAsia="Times New Roman" w:hAnsi="Times New Roman" w:cs="Times New Roman"/>
          <w:sz w:val="23"/>
          <w:szCs w:val="23"/>
        </w:rPr>
        <w:t>T</w:t>
      </w:r>
      <w:r w:rsidR="005E5164">
        <w:rPr>
          <w:rFonts w:ascii="Times New Roman" w:eastAsia="Times New Roman" w:hAnsi="Times New Roman" w:cs="Times New Roman"/>
          <w:sz w:val="23"/>
          <w:szCs w:val="23"/>
        </w:rPr>
        <w:t xml:space="preserve">rade </w:t>
      </w:r>
      <w:r w:rsidR="00DC3CFC">
        <w:rPr>
          <w:rFonts w:ascii="Times New Roman" w:eastAsia="Times New Roman" w:hAnsi="Times New Roman" w:cs="Times New Roman"/>
          <w:sz w:val="23"/>
          <w:szCs w:val="23"/>
        </w:rPr>
        <w:t>R</w:t>
      </w:r>
      <w:r w:rsidR="005E5164">
        <w:rPr>
          <w:rFonts w:ascii="Times New Roman" w:eastAsia="Times New Roman" w:hAnsi="Times New Roman" w:cs="Times New Roman"/>
          <w:sz w:val="23"/>
          <w:szCs w:val="23"/>
        </w:rPr>
        <w:t>ange of 5%.</w:t>
      </w:r>
      <w:r w:rsidR="004428CE">
        <w:rPr>
          <w:rFonts w:ascii="Times New Roman" w:eastAsia="Times New Roman" w:hAnsi="Times New Roman" w:cs="Times New Roman"/>
          <w:sz w:val="23"/>
          <w:szCs w:val="23"/>
        </w:rPr>
        <w:t xml:space="preserve"> The purpose of this amendment is to harmonise the Extreme Trade Range for ASX SPI 200 Futures with the new Extreme Trade Range for other Equity Index Futures.</w:t>
      </w:r>
    </w:p>
    <w:p w:rsidR="00DD5A8A" w:rsidRDefault="00DD5A8A" w:rsidP="00DD5A8A">
      <w:pPr>
        <w:spacing w:before="200" w:after="0" w:line="240" w:lineRule="auto"/>
        <w:jc w:val="both"/>
        <w:rPr>
          <w:rFonts w:ascii="Times New Roman" w:eastAsia="Times New Roman" w:hAnsi="Times New Roman" w:cs="Times New Roman"/>
          <w:sz w:val="23"/>
          <w:szCs w:val="23"/>
          <w:u w:val="single"/>
        </w:rPr>
      </w:pPr>
      <w:r>
        <w:rPr>
          <w:rFonts w:ascii="Times New Roman" w:eastAsia="Times New Roman" w:hAnsi="Times New Roman" w:cs="Times New Roman"/>
          <w:sz w:val="23"/>
          <w:szCs w:val="23"/>
          <w:u w:val="single"/>
        </w:rPr>
        <w:t xml:space="preserve">Item </w:t>
      </w:r>
      <w:r w:rsidRPr="00DD5A8A">
        <w:rPr>
          <w:rFonts w:ascii="Times New Roman" w:eastAsia="Times New Roman" w:hAnsi="Times New Roman" w:cs="Times New Roman"/>
          <w:sz w:val="23"/>
          <w:szCs w:val="23"/>
          <w:u w:val="single"/>
        </w:rPr>
        <w:t>[23]</w:t>
      </w:r>
      <w:r>
        <w:rPr>
          <w:rFonts w:ascii="Times New Roman" w:eastAsia="Times New Roman" w:hAnsi="Times New Roman" w:cs="Times New Roman"/>
          <w:sz w:val="23"/>
          <w:szCs w:val="23"/>
          <w:u w:val="single"/>
        </w:rPr>
        <w:t xml:space="preserve"> </w:t>
      </w:r>
      <w:r w:rsidRPr="00DD5A8A">
        <w:rPr>
          <w:rFonts w:ascii="Times New Roman" w:eastAsia="Times New Roman" w:hAnsi="Times New Roman" w:cs="Times New Roman"/>
          <w:sz w:val="23"/>
          <w:szCs w:val="23"/>
          <w:u w:val="single"/>
        </w:rPr>
        <w:t>After subrule 2.2.1(3)</w:t>
      </w:r>
    </w:p>
    <w:p w:rsidR="009E536D" w:rsidRDefault="009E536D" w:rsidP="00DD5A8A">
      <w:pPr>
        <w:spacing w:before="200" w:after="0" w:line="240" w:lineRule="auto"/>
        <w:jc w:val="both"/>
        <w:rPr>
          <w:rFonts w:ascii="Times New Roman" w:eastAsia="Times New Roman" w:hAnsi="Times New Roman" w:cs="Times New Roman"/>
          <w:sz w:val="23"/>
          <w:szCs w:val="23"/>
        </w:rPr>
      </w:pPr>
      <w:r w:rsidRPr="009E536D">
        <w:rPr>
          <w:rFonts w:ascii="Times New Roman" w:eastAsia="Times New Roman" w:hAnsi="Times New Roman" w:cs="Times New Roman"/>
          <w:sz w:val="23"/>
          <w:szCs w:val="23"/>
        </w:rPr>
        <w:t>Item [2</w:t>
      </w:r>
      <w:r>
        <w:rPr>
          <w:rFonts w:ascii="Times New Roman" w:eastAsia="Times New Roman" w:hAnsi="Times New Roman" w:cs="Times New Roman"/>
          <w:sz w:val="23"/>
          <w:szCs w:val="23"/>
        </w:rPr>
        <w:t>3</w:t>
      </w:r>
      <w:r w:rsidRPr="009E536D">
        <w:rPr>
          <w:rFonts w:ascii="Times New Roman" w:eastAsia="Times New Roman" w:hAnsi="Times New Roman" w:cs="Times New Roman"/>
          <w:sz w:val="23"/>
          <w:szCs w:val="23"/>
        </w:rPr>
        <w:t>] of Schedule 1 to the Instrument amends</w:t>
      </w:r>
      <w:r w:rsidR="00DE0733">
        <w:rPr>
          <w:rFonts w:ascii="Times New Roman" w:eastAsia="Times New Roman" w:hAnsi="Times New Roman" w:cs="Times New Roman"/>
          <w:sz w:val="23"/>
          <w:szCs w:val="23"/>
        </w:rPr>
        <w:t xml:space="preserve"> subrule 2.2.1 to insert</w:t>
      </w:r>
      <w:r w:rsidR="00DC3CFC">
        <w:rPr>
          <w:rFonts w:ascii="Times New Roman" w:eastAsia="Times New Roman" w:hAnsi="Times New Roman" w:cs="Times New Roman"/>
          <w:sz w:val="23"/>
          <w:szCs w:val="23"/>
        </w:rPr>
        <w:t xml:space="preserve"> a new definition of "Extreme Trade Range" for Equity Index Futures. </w:t>
      </w:r>
      <w:r w:rsidR="00DC3CFC" w:rsidRPr="00DC3CFC">
        <w:t xml:space="preserve"> </w:t>
      </w:r>
      <w:r w:rsidR="00DC3CFC" w:rsidRPr="00DC3CFC">
        <w:rPr>
          <w:rFonts w:ascii="Times New Roman" w:eastAsia="Times New Roman" w:hAnsi="Times New Roman" w:cs="Times New Roman"/>
          <w:sz w:val="23"/>
          <w:szCs w:val="23"/>
        </w:rPr>
        <w:t>The Extreme Trade Range for an Equity Index Future means all prices which are greater than 5% away from the Reference Price for the Equity Index Future.</w:t>
      </w:r>
    </w:p>
    <w:p w:rsidR="00DE0733" w:rsidRDefault="00DD5A8A" w:rsidP="00DE0733">
      <w:pPr>
        <w:spacing w:before="200" w:after="0" w:line="240" w:lineRule="auto"/>
        <w:jc w:val="both"/>
        <w:rPr>
          <w:rFonts w:ascii="Times New Roman" w:eastAsia="Times New Roman" w:hAnsi="Times New Roman" w:cs="Times New Roman"/>
          <w:sz w:val="23"/>
          <w:szCs w:val="23"/>
          <w:u w:val="single"/>
        </w:rPr>
      </w:pPr>
      <w:r>
        <w:rPr>
          <w:rFonts w:ascii="Times New Roman" w:eastAsia="Times New Roman" w:hAnsi="Times New Roman" w:cs="Times New Roman"/>
          <w:sz w:val="23"/>
          <w:szCs w:val="23"/>
          <w:u w:val="single"/>
        </w:rPr>
        <w:t>Item</w:t>
      </w:r>
      <w:r w:rsidR="00A815D7">
        <w:rPr>
          <w:rFonts w:ascii="Times New Roman" w:eastAsia="Times New Roman" w:hAnsi="Times New Roman" w:cs="Times New Roman"/>
          <w:sz w:val="23"/>
          <w:szCs w:val="23"/>
          <w:u w:val="single"/>
        </w:rPr>
        <w:t>s</w:t>
      </w:r>
      <w:r>
        <w:rPr>
          <w:rFonts w:ascii="Times New Roman" w:eastAsia="Times New Roman" w:hAnsi="Times New Roman" w:cs="Times New Roman"/>
          <w:sz w:val="23"/>
          <w:szCs w:val="23"/>
          <w:u w:val="single"/>
        </w:rPr>
        <w:t xml:space="preserve"> </w:t>
      </w:r>
      <w:r w:rsidRPr="00DD5A8A">
        <w:rPr>
          <w:rFonts w:ascii="Times New Roman" w:eastAsia="Times New Roman" w:hAnsi="Times New Roman" w:cs="Times New Roman"/>
          <w:sz w:val="23"/>
          <w:szCs w:val="23"/>
          <w:u w:val="single"/>
        </w:rPr>
        <w:t>[24]</w:t>
      </w:r>
      <w:r>
        <w:rPr>
          <w:rFonts w:ascii="Times New Roman" w:eastAsia="Times New Roman" w:hAnsi="Times New Roman" w:cs="Times New Roman"/>
          <w:sz w:val="23"/>
          <w:szCs w:val="23"/>
          <w:u w:val="single"/>
        </w:rPr>
        <w:t xml:space="preserve"> </w:t>
      </w:r>
      <w:r w:rsidR="00A815D7">
        <w:rPr>
          <w:rFonts w:ascii="Times New Roman" w:eastAsia="Times New Roman" w:hAnsi="Times New Roman" w:cs="Times New Roman"/>
          <w:sz w:val="23"/>
          <w:szCs w:val="23"/>
          <w:u w:val="single"/>
        </w:rPr>
        <w:t xml:space="preserve">to [26] </w:t>
      </w:r>
      <w:r w:rsidRPr="00DD5A8A">
        <w:rPr>
          <w:rFonts w:ascii="Times New Roman" w:eastAsia="Times New Roman" w:hAnsi="Times New Roman" w:cs="Times New Roman"/>
          <w:sz w:val="23"/>
          <w:szCs w:val="23"/>
          <w:u w:val="single"/>
        </w:rPr>
        <w:t>Subrule 2.2.2(4), paragraph (b)</w:t>
      </w:r>
      <w:r w:rsidR="00DE0733" w:rsidRPr="00DD5A8A">
        <w:rPr>
          <w:rFonts w:ascii="Times New Roman" w:eastAsia="Times New Roman" w:hAnsi="Times New Roman" w:cs="Times New Roman"/>
          <w:sz w:val="23"/>
          <w:szCs w:val="23"/>
          <w:u w:val="single"/>
        </w:rPr>
        <w:t>, paragraph (c)</w:t>
      </w:r>
      <w:r w:rsidR="00A815D7">
        <w:rPr>
          <w:rFonts w:ascii="Times New Roman" w:eastAsia="Times New Roman" w:hAnsi="Times New Roman" w:cs="Times New Roman"/>
          <w:sz w:val="23"/>
          <w:szCs w:val="23"/>
          <w:u w:val="single"/>
        </w:rPr>
        <w:t>and</w:t>
      </w:r>
      <w:r w:rsidR="00DE0733" w:rsidRPr="00DD5A8A">
        <w:rPr>
          <w:rFonts w:ascii="Times New Roman" w:eastAsia="Times New Roman" w:hAnsi="Times New Roman" w:cs="Times New Roman"/>
          <w:sz w:val="23"/>
          <w:szCs w:val="23"/>
          <w:u w:val="single"/>
        </w:rPr>
        <w:t xml:space="preserve"> after paragraph (c)</w:t>
      </w:r>
    </w:p>
    <w:p w:rsidR="00DD5A8A" w:rsidRPr="00F072E7" w:rsidRDefault="009E536D" w:rsidP="00DE0733">
      <w:pPr>
        <w:spacing w:before="200" w:after="0" w:line="240" w:lineRule="auto"/>
        <w:jc w:val="both"/>
      </w:pPr>
      <w:r w:rsidRPr="009E536D">
        <w:rPr>
          <w:rFonts w:ascii="Times New Roman" w:eastAsia="Times New Roman" w:hAnsi="Times New Roman" w:cs="Times New Roman"/>
          <w:sz w:val="23"/>
          <w:szCs w:val="23"/>
        </w:rPr>
        <w:t>Item</w:t>
      </w:r>
      <w:r w:rsidR="00DE0733">
        <w:rPr>
          <w:rFonts w:ascii="Times New Roman" w:eastAsia="Times New Roman" w:hAnsi="Times New Roman" w:cs="Times New Roman"/>
          <w:sz w:val="23"/>
          <w:szCs w:val="23"/>
        </w:rPr>
        <w:t>s</w:t>
      </w:r>
      <w:r w:rsidRPr="009E536D">
        <w:rPr>
          <w:rFonts w:ascii="Times New Roman" w:eastAsia="Times New Roman" w:hAnsi="Times New Roman" w:cs="Times New Roman"/>
          <w:sz w:val="23"/>
          <w:szCs w:val="23"/>
        </w:rPr>
        <w:t xml:space="preserve"> [2</w:t>
      </w:r>
      <w:r>
        <w:rPr>
          <w:rFonts w:ascii="Times New Roman" w:eastAsia="Times New Roman" w:hAnsi="Times New Roman" w:cs="Times New Roman"/>
          <w:sz w:val="23"/>
          <w:szCs w:val="23"/>
        </w:rPr>
        <w:t>4</w:t>
      </w:r>
      <w:r w:rsidRPr="009E536D">
        <w:rPr>
          <w:rFonts w:ascii="Times New Roman" w:eastAsia="Times New Roman" w:hAnsi="Times New Roman" w:cs="Times New Roman"/>
          <w:sz w:val="23"/>
          <w:szCs w:val="23"/>
        </w:rPr>
        <w:t>]</w:t>
      </w:r>
      <w:r w:rsidR="00DE0733">
        <w:rPr>
          <w:rFonts w:ascii="Times New Roman" w:eastAsia="Times New Roman" w:hAnsi="Times New Roman" w:cs="Times New Roman"/>
          <w:sz w:val="23"/>
          <w:szCs w:val="23"/>
        </w:rPr>
        <w:t>. [25] and [26]</w:t>
      </w:r>
      <w:r w:rsidRPr="009E536D">
        <w:rPr>
          <w:rFonts w:ascii="Times New Roman" w:eastAsia="Times New Roman" w:hAnsi="Times New Roman" w:cs="Times New Roman"/>
          <w:sz w:val="23"/>
          <w:szCs w:val="23"/>
        </w:rPr>
        <w:t xml:space="preserve"> of Schedul</w:t>
      </w:r>
      <w:r w:rsidR="00DE0733">
        <w:rPr>
          <w:rFonts w:ascii="Times New Roman" w:eastAsia="Times New Roman" w:hAnsi="Times New Roman" w:cs="Times New Roman"/>
          <w:sz w:val="23"/>
          <w:szCs w:val="23"/>
        </w:rPr>
        <w:t>e 1 to the Instrument amend subrule 2.2.2(4) to insert</w:t>
      </w:r>
      <w:r w:rsidR="0010457A">
        <w:rPr>
          <w:rFonts w:ascii="Times New Roman" w:eastAsia="Times New Roman" w:hAnsi="Times New Roman" w:cs="Times New Roman"/>
          <w:sz w:val="23"/>
          <w:szCs w:val="23"/>
        </w:rPr>
        <w:t xml:space="preserve"> a new paragraph (ca) as follows</w:t>
      </w:r>
      <w:r w:rsidR="00DE0733">
        <w:rPr>
          <w:rFonts w:ascii="Times New Roman" w:eastAsia="Times New Roman" w:hAnsi="Times New Roman" w:cs="Times New Roman"/>
          <w:sz w:val="23"/>
          <w:szCs w:val="23"/>
        </w:rPr>
        <w:t>:</w:t>
      </w:r>
    </w:p>
    <w:p w:rsidR="00DD5A8A" w:rsidRPr="00F072E7" w:rsidRDefault="00644A1E" w:rsidP="00FE41F1">
      <w:pPr>
        <w:pStyle w:val="MIRSubpara"/>
        <w:numPr>
          <w:ilvl w:val="0"/>
          <w:numId w:val="0"/>
        </w:numPr>
        <w:ind w:left="851"/>
      </w:pPr>
      <w:r>
        <w:t>"</w:t>
      </w:r>
      <w:r w:rsidR="00FE41F1">
        <w:t xml:space="preserve">(ca) </w:t>
      </w:r>
      <w:r w:rsidR="00DD5A8A" w:rsidRPr="00F072E7">
        <w:t>the central Order Book of the Responsible Market Operator for Equity Index Futures (in the</w:t>
      </w:r>
      <w:r>
        <w:t xml:space="preserve"> case of Equity Index Futures),"</w:t>
      </w:r>
    </w:p>
    <w:p w:rsidR="00BB1015" w:rsidRPr="00BB1015" w:rsidRDefault="001F1A75" w:rsidP="00BB1015">
      <w:pPr>
        <w:spacing w:before="200"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This amendment requires a Market O</w:t>
      </w:r>
      <w:r w:rsidR="00993B90">
        <w:rPr>
          <w:rFonts w:ascii="Times New Roman" w:eastAsia="Times New Roman" w:hAnsi="Times New Roman" w:cs="Times New Roman"/>
          <w:sz w:val="23"/>
          <w:szCs w:val="23"/>
        </w:rPr>
        <w:t>perator that operate</w:t>
      </w:r>
      <w:r w:rsidR="00013223">
        <w:rPr>
          <w:rFonts w:ascii="Times New Roman" w:eastAsia="Times New Roman" w:hAnsi="Times New Roman" w:cs="Times New Roman"/>
          <w:sz w:val="23"/>
          <w:szCs w:val="23"/>
        </w:rPr>
        <w:t>s an Order Book for Relevant P</w:t>
      </w:r>
      <w:r w:rsidR="00993B90">
        <w:rPr>
          <w:rFonts w:ascii="Times New Roman" w:eastAsia="Times New Roman" w:hAnsi="Times New Roman" w:cs="Times New Roman"/>
          <w:sz w:val="23"/>
          <w:szCs w:val="23"/>
        </w:rPr>
        <w:t xml:space="preserve">roducts other than the central Order Book of the Responsible Market Operator for Equity Index Futures (in the case of Equity Index Futures) </w:t>
      </w:r>
      <w:r w:rsidR="0010457A">
        <w:rPr>
          <w:rFonts w:ascii="Times New Roman" w:eastAsia="Times New Roman" w:hAnsi="Times New Roman" w:cs="Times New Roman"/>
          <w:sz w:val="23"/>
          <w:szCs w:val="23"/>
        </w:rPr>
        <w:t xml:space="preserve">to </w:t>
      </w:r>
      <w:r w:rsidR="00993B90">
        <w:rPr>
          <w:rFonts w:ascii="Times New Roman" w:eastAsia="Times New Roman" w:hAnsi="Times New Roman" w:cs="Times New Roman"/>
          <w:sz w:val="23"/>
          <w:szCs w:val="23"/>
        </w:rPr>
        <w:t xml:space="preserve">determine the Reference Price for each Relevant Product for that Order Book after each Trading Reset on that Order Book, as the price of the Opening Transaction </w:t>
      </w:r>
      <w:r w:rsidR="00265AF6">
        <w:rPr>
          <w:rFonts w:ascii="Times New Roman" w:eastAsia="Times New Roman" w:hAnsi="Times New Roman" w:cs="Times New Roman"/>
          <w:sz w:val="23"/>
          <w:szCs w:val="23"/>
        </w:rPr>
        <w:t>or if the price of the Opening Transaction is Invalid, a price determined by the Market Operator acting reasonably not to be invalid, until the Market Operator receives a notification of the Reference Price for the Relevant Product.</w:t>
      </w:r>
    </w:p>
    <w:p w:rsidR="00746793" w:rsidRDefault="007467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rsidR="00BB1015" w:rsidRPr="00BB1015" w:rsidRDefault="00BB1015" w:rsidP="00EE7563">
      <w:pPr>
        <w:spacing w:after="160" w:line="240" w:lineRule="auto"/>
        <w:rPr>
          <w:rFonts w:ascii="Times New Roman" w:eastAsia="Times New Roman" w:hAnsi="Times New Roman" w:cs="Times New Roman"/>
          <w:b/>
          <w:i/>
          <w:iCs/>
        </w:rPr>
      </w:pPr>
      <w:r w:rsidRPr="00BB1015">
        <w:rPr>
          <w:rFonts w:ascii="Times New Roman" w:eastAsia="Times New Roman" w:hAnsi="Times New Roman" w:cs="Times New Roman"/>
          <w:b/>
          <w:sz w:val="24"/>
          <w:szCs w:val="24"/>
          <w:u w:val="single"/>
        </w:rPr>
        <w:t>ATTACHMENT B</w:t>
      </w:r>
      <w:r w:rsidRPr="00BB1015">
        <w:rPr>
          <w:rFonts w:ascii="Times New Roman" w:eastAsia="Times New Roman" w:hAnsi="Times New Roman" w:cs="Times New Roman"/>
          <w:b/>
          <w:i/>
          <w:iCs/>
        </w:rPr>
        <w:t xml:space="preserve"> </w:t>
      </w:r>
    </w:p>
    <w:p w:rsidR="00BB1015" w:rsidRPr="00BB1015" w:rsidRDefault="00BB1015" w:rsidP="00EE7563">
      <w:pPr>
        <w:autoSpaceDE w:val="0"/>
        <w:autoSpaceDN w:val="0"/>
        <w:adjustRightInd w:val="0"/>
        <w:spacing w:after="160" w:line="240" w:lineRule="auto"/>
        <w:jc w:val="center"/>
        <w:rPr>
          <w:rFonts w:ascii="Times New Roman" w:eastAsia="Times New Roman" w:hAnsi="Times New Roman" w:cs="Times New Roman"/>
          <w:sz w:val="23"/>
          <w:szCs w:val="23"/>
          <w:lang w:eastAsia="en-AU"/>
        </w:rPr>
      </w:pPr>
      <w:r w:rsidRPr="00BB1015">
        <w:rPr>
          <w:rFonts w:ascii="Times New Roman" w:eastAsia="Times New Roman" w:hAnsi="Times New Roman" w:cs="Times New Roman"/>
          <w:b/>
          <w:bCs/>
          <w:sz w:val="23"/>
          <w:szCs w:val="23"/>
          <w:lang w:eastAsia="en-AU"/>
        </w:rPr>
        <w:t>Statement of Compatibility with Human Rights</w:t>
      </w:r>
    </w:p>
    <w:p w:rsidR="00BB1015" w:rsidRPr="00BB1015" w:rsidRDefault="00BB1015" w:rsidP="00EE7563">
      <w:pPr>
        <w:autoSpaceDE w:val="0"/>
        <w:autoSpaceDN w:val="0"/>
        <w:adjustRightInd w:val="0"/>
        <w:spacing w:after="160" w:line="240" w:lineRule="auto"/>
        <w:jc w:val="center"/>
        <w:rPr>
          <w:rFonts w:ascii="Times New Roman" w:eastAsia="Times New Roman" w:hAnsi="Times New Roman" w:cs="Times New Roman"/>
          <w:sz w:val="23"/>
          <w:szCs w:val="23"/>
          <w:lang w:eastAsia="en-AU"/>
        </w:rPr>
      </w:pPr>
      <w:r w:rsidRPr="00BB1015">
        <w:rPr>
          <w:rFonts w:ascii="Times New Roman" w:eastAsia="Times New Roman" w:hAnsi="Times New Roman" w:cs="Times New Roman"/>
          <w:i/>
          <w:iCs/>
          <w:sz w:val="23"/>
          <w:szCs w:val="23"/>
          <w:lang w:eastAsia="en-AU"/>
        </w:rPr>
        <w:t>Prepared in accordance with Part 3 of the Human Rights (Parliamentary Scrutiny) Act 2011</w:t>
      </w:r>
    </w:p>
    <w:p w:rsidR="00AF5B75" w:rsidRDefault="00AF5B75" w:rsidP="00EE7563">
      <w:pPr>
        <w:widowControl w:val="0"/>
        <w:adjustRightInd w:val="0"/>
        <w:spacing w:after="160" w:line="240" w:lineRule="auto"/>
        <w:jc w:val="center"/>
        <w:rPr>
          <w:rFonts w:ascii="Times New Roman" w:eastAsia="Times New Roman" w:hAnsi="Times New Roman" w:cs="Times New Roman"/>
          <w:b/>
          <w:bCs/>
          <w:sz w:val="23"/>
          <w:szCs w:val="23"/>
        </w:rPr>
      </w:pPr>
      <w:r w:rsidRPr="00AF5B75">
        <w:rPr>
          <w:rFonts w:ascii="Times New Roman" w:eastAsia="Times New Roman" w:hAnsi="Times New Roman" w:cs="Times New Roman"/>
          <w:b/>
          <w:bCs/>
          <w:sz w:val="23"/>
          <w:szCs w:val="23"/>
        </w:rPr>
        <w:t>ASIC Market Integrity Rules (Competition in Exchange Markets) Amendment 2014 (No. 2)</w:t>
      </w:r>
    </w:p>
    <w:p w:rsidR="001B7042" w:rsidRDefault="00BB1015" w:rsidP="00EE7563">
      <w:pPr>
        <w:widowControl w:val="0"/>
        <w:adjustRightInd w:val="0"/>
        <w:spacing w:after="160" w:line="240" w:lineRule="auto"/>
        <w:jc w:val="both"/>
        <w:rPr>
          <w:rFonts w:ascii="Times New Roman" w:eastAsia="Times New Roman" w:hAnsi="Times New Roman" w:cs="Times New Roman"/>
          <w:sz w:val="23"/>
          <w:szCs w:val="23"/>
        </w:rPr>
      </w:pPr>
      <w:r w:rsidRPr="00BB1015">
        <w:rPr>
          <w:rFonts w:ascii="Times New Roman" w:eastAsia="Times New Roman" w:hAnsi="Times New Roman" w:cs="Times New Roman"/>
          <w:sz w:val="23"/>
          <w:szCs w:val="23"/>
        </w:rPr>
        <w:t xml:space="preserve">This Legislative Instrument is compatible with the human rights and freedoms recognised or declared in the international instruments listed in section 3 of the </w:t>
      </w:r>
      <w:r w:rsidRPr="00BB1015">
        <w:rPr>
          <w:rFonts w:ascii="Times New Roman" w:eastAsia="Times New Roman" w:hAnsi="Times New Roman" w:cs="Times New Roman"/>
          <w:i/>
          <w:iCs/>
          <w:sz w:val="23"/>
          <w:szCs w:val="23"/>
        </w:rPr>
        <w:t>Human Rights (Parliamentary Scrutiny) Act 2011</w:t>
      </w:r>
      <w:r w:rsidRPr="00BB1015">
        <w:rPr>
          <w:rFonts w:ascii="Times New Roman" w:eastAsia="Times New Roman" w:hAnsi="Times New Roman" w:cs="Times New Roman"/>
          <w:sz w:val="23"/>
          <w:szCs w:val="23"/>
        </w:rPr>
        <w:t>.</w:t>
      </w:r>
    </w:p>
    <w:p w:rsidR="00BB1015" w:rsidRPr="00BB1015" w:rsidRDefault="00BB1015" w:rsidP="00EE7563">
      <w:pPr>
        <w:widowControl w:val="0"/>
        <w:numPr>
          <w:ilvl w:val="0"/>
          <w:numId w:val="4"/>
        </w:numPr>
        <w:adjustRightInd w:val="0"/>
        <w:spacing w:after="160" w:line="240" w:lineRule="auto"/>
        <w:jc w:val="both"/>
        <w:rPr>
          <w:rFonts w:ascii="Times New Roman" w:eastAsia="Times New Roman" w:hAnsi="Times New Roman" w:cs="Times New Roman"/>
          <w:b/>
          <w:sz w:val="23"/>
          <w:szCs w:val="23"/>
        </w:rPr>
      </w:pPr>
      <w:r w:rsidRPr="00BB1015">
        <w:rPr>
          <w:rFonts w:ascii="Times New Roman" w:eastAsia="Times New Roman" w:hAnsi="Times New Roman" w:cs="Times New Roman"/>
          <w:b/>
          <w:sz w:val="23"/>
          <w:szCs w:val="23"/>
        </w:rPr>
        <w:t>Overview of the Instrument</w:t>
      </w:r>
    </w:p>
    <w:p w:rsidR="00BB1015" w:rsidRDefault="00BB1015" w:rsidP="00EE7563">
      <w:pPr>
        <w:widowControl w:val="0"/>
        <w:adjustRightInd w:val="0"/>
        <w:spacing w:after="160" w:line="240" w:lineRule="auto"/>
        <w:jc w:val="both"/>
        <w:rPr>
          <w:rFonts w:ascii="Times New Roman" w:eastAsia="Times New Roman" w:hAnsi="Times New Roman" w:cs="Times New Roman"/>
          <w:bCs/>
          <w:iCs/>
          <w:sz w:val="23"/>
          <w:szCs w:val="23"/>
        </w:rPr>
      </w:pPr>
      <w:r w:rsidRPr="001B7042">
        <w:rPr>
          <w:rFonts w:ascii="Times New Roman" w:eastAsia="Times New Roman" w:hAnsi="Times New Roman" w:cs="Times New Roman"/>
          <w:bCs/>
          <w:iCs/>
          <w:sz w:val="23"/>
          <w:szCs w:val="23"/>
        </w:rPr>
        <w:t>The</w:t>
      </w:r>
      <w:r w:rsidR="00AF5B75" w:rsidRPr="001B7042">
        <w:rPr>
          <w:rFonts w:ascii="Times New Roman" w:eastAsia="Times New Roman" w:hAnsi="Times New Roman" w:cs="Times New Roman"/>
          <w:bCs/>
          <w:iCs/>
          <w:sz w:val="23"/>
          <w:szCs w:val="23"/>
        </w:rPr>
        <w:t xml:space="preserve"> </w:t>
      </w:r>
      <w:r w:rsidR="00AF5B75" w:rsidRPr="001B7042">
        <w:rPr>
          <w:rFonts w:ascii="Times New Roman" w:eastAsia="Times New Roman" w:hAnsi="Times New Roman" w:cs="Times New Roman"/>
          <w:bCs/>
          <w:i/>
          <w:sz w:val="23"/>
          <w:szCs w:val="23"/>
        </w:rPr>
        <w:t xml:space="preserve">ASIC Market Integrity Rules (Competition in Exchange Markets) Amendment 2014 (No. 2) </w:t>
      </w:r>
      <w:r w:rsidRPr="001B7042">
        <w:rPr>
          <w:rFonts w:ascii="Times New Roman" w:eastAsia="Times New Roman" w:hAnsi="Times New Roman" w:cs="Times New Roman"/>
          <w:bCs/>
          <w:iCs/>
          <w:sz w:val="23"/>
          <w:szCs w:val="23"/>
        </w:rPr>
        <w:t xml:space="preserve">(the </w:t>
      </w:r>
      <w:r w:rsidRPr="001B7042">
        <w:rPr>
          <w:rFonts w:ascii="Times New Roman" w:eastAsia="Times New Roman" w:hAnsi="Times New Roman" w:cs="Times New Roman"/>
          <w:b/>
          <w:bCs/>
          <w:i/>
          <w:iCs/>
          <w:sz w:val="23"/>
          <w:szCs w:val="23"/>
        </w:rPr>
        <w:t>Legislative Instrument</w:t>
      </w:r>
      <w:r w:rsidRPr="001B7042">
        <w:rPr>
          <w:rFonts w:ascii="Times New Roman" w:eastAsia="Times New Roman" w:hAnsi="Times New Roman" w:cs="Times New Roman"/>
          <w:bCs/>
          <w:iCs/>
          <w:sz w:val="23"/>
          <w:szCs w:val="23"/>
        </w:rPr>
        <w:t xml:space="preserve">) is made under subsection 798G(1) of the </w:t>
      </w:r>
      <w:r w:rsidRPr="001B7042">
        <w:rPr>
          <w:rFonts w:ascii="Times New Roman" w:eastAsia="Times New Roman" w:hAnsi="Times New Roman" w:cs="Times New Roman"/>
          <w:bCs/>
          <w:i/>
          <w:iCs/>
          <w:sz w:val="23"/>
          <w:szCs w:val="23"/>
        </w:rPr>
        <w:t>Corporations Act 2001</w:t>
      </w:r>
      <w:r w:rsidRPr="001B7042">
        <w:rPr>
          <w:rFonts w:ascii="Times New Roman" w:eastAsia="Times New Roman" w:hAnsi="Times New Roman" w:cs="Times New Roman"/>
          <w:bCs/>
          <w:iCs/>
          <w:sz w:val="23"/>
          <w:szCs w:val="23"/>
        </w:rPr>
        <w:t xml:space="preserve"> and amends the </w:t>
      </w:r>
      <w:r w:rsidRPr="001B7042">
        <w:rPr>
          <w:rFonts w:ascii="Times New Roman" w:eastAsia="Times New Roman" w:hAnsi="Times New Roman" w:cs="Times New Roman"/>
          <w:bCs/>
          <w:i/>
          <w:iCs/>
          <w:sz w:val="23"/>
          <w:szCs w:val="23"/>
        </w:rPr>
        <w:t>ASIC Market Integrity Rules (</w:t>
      </w:r>
      <w:r w:rsidR="00AF5B75" w:rsidRPr="001B7042">
        <w:rPr>
          <w:rFonts w:ascii="Times New Roman" w:eastAsia="Times New Roman" w:hAnsi="Times New Roman" w:cs="Times New Roman"/>
          <w:bCs/>
          <w:i/>
          <w:iCs/>
          <w:sz w:val="23"/>
          <w:szCs w:val="23"/>
        </w:rPr>
        <w:t xml:space="preserve">Competition in Exchange </w:t>
      </w:r>
      <w:r w:rsidRPr="001B7042">
        <w:rPr>
          <w:rFonts w:ascii="Times New Roman" w:eastAsia="Times New Roman" w:hAnsi="Times New Roman" w:cs="Times New Roman"/>
          <w:bCs/>
          <w:i/>
          <w:iCs/>
          <w:sz w:val="23"/>
          <w:szCs w:val="23"/>
        </w:rPr>
        <w:t>Market</w:t>
      </w:r>
      <w:r w:rsidR="00AF5B75" w:rsidRPr="001B7042">
        <w:rPr>
          <w:rFonts w:ascii="Times New Roman" w:eastAsia="Times New Roman" w:hAnsi="Times New Roman" w:cs="Times New Roman"/>
          <w:bCs/>
          <w:i/>
          <w:iCs/>
          <w:sz w:val="23"/>
          <w:szCs w:val="23"/>
        </w:rPr>
        <w:t>s</w:t>
      </w:r>
      <w:r w:rsidRPr="001B7042">
        <w:rPr>
          <w:rFonts w:ascii="Times New Roman" w:eastAsia="Times New Roman" w:hAnsi="Times New Roman" w:cs="Times New Roman"/>
          <w:bCs/>
          <w:i/>
          <w:iCs/>
          <w:sz w:val="23"/>
          <w:szCs w:val="23"/>
        </w:rPr>
        <w:t>)</w:t>
      </w:r>
      <w:r w:rsidR="001B7042" w:rsidRPr="001B7042">
        <w:rPr>
          <w:rFonts w:ascii="Times New Roman" w:eastAsia="Times New Roman" w:hAnsi="Times New Roman" w:cs="Times New Roman"/>
          <w:bCs/>
          <w:i/>
          <w:iCs/>
          <w:sz w:val="23"/>
          <w:szCs w:val="23"/>
        </w:rPr>
        <w:t xml:space="preserve"> 2011 </w:t>
      </w:r>
      <w:r w:rsidR="001B7042" w:rsidRPr="001B7042">
        <w:rPr>
          <w:rFonts w:ascii="Times New Roman" w:eastAsia="Times New Roman" w:hAnsi="Times New Roman" w:cs="Times New Roman"/>
          <w:b/>
          <w:bCs/>
          <w:i/>
          <w:iCs/>
          <w:sz w:val="23"/>
          <w:szCs w:val="23"/>
        </w:rPr>
        <w:t>(ASIC Market Integrity Rules (Competition)</w:t>
      </w:r>
      <w:r w:rsidR="001B7042">
        <w:rPr>
          <w:rFonts w:ascii="Times New Roman" w:eastAsia="Times New Roman" w:hAnsi="Times New Roman" w:cs="Times New Roman"/>
          <w:bCs/>
          <w:i/>
          <w:iCs/>
          <w:sz w:val="23"/>
          <w:szCs w:val="23"/>
        </w:rPr>
        <w:t>)</w:t>
      </w:r>
      <w:r w:rsidRPr="001B7042">
        <w:rPr>
          <w:rFonts w:ascii="Times New Roman" w:eastAsia="Times New Roman" w:hAnsi="Times New Roman" w:cs="Times New Roman"/>
          <w:bCs/>
          <w:iCs/>
          <w:sz w:val="23"/>
          <w:szCs w:val="23"/>
        </w:rPr>
        <w:t xml:space="preserve">. </w:t>
      </w:r>
    </w:p>
    <w:p w:rsidR="001B7042" w:rsidRDefault="001B7042" w:rsidP="00EE7563">
      <w:pPr>
        <w:widowControl w:val="0"/>
        <w:adjustRightInd w:val="0"/>
        <w:spacing w:after="16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Chapter 2 of ASIC Market Integrity Rules (Competition) requires market operators to implement two types of automated volatility controls:</w:t>
      </w:r>
      <w:r w:rsidR="0012193D" w:rsidRPr="0012193D">
        <w:rPr>
          <w:rFonts w:ascii="Times New Roman" w:eastAsia="Times New Roman" w:hAnsi="Times New Roman" w:cs="Times New Roman"/>
          <w:sz w:val="23"/>
          <w:szCs w:val="23"/>
        </w:rPr>
        <w:t xml:space="preserve"> </w:t>
      </w:r>
      <w:r w:rsidR="0012193D">
        <w:rPr>
          <w:rFonts w:ascii="Times New Roman" w:eastAsia="Times New Roman" w:hAnsi="Times New Roman" w:cs="Times New Roman"/>
          <w:sz w:val="23"/>
          <w:szCs w:val="23"/>
        </w:rPr>
        <w:t>by determining "Anomalous Order Thresholds" and putting in place controls to prevent "Anomalous Orders" from entering the Order Book, and by preventing execution of existing Orders in the Order Book outside of a pre-determined "Extreme Trade Range". These automated controls are applied to higher-risk products, because they are more effective than manual controls requiring human intervention.  The controls will apply to ASX SPI 200 futures (currently traded on the ASX 24 market) from 26 May 2014.</w:t>
      </w:r>
    </w:p>
    <w:p w:rsidR="001B7042" w:rsidRPr="00BB1015" w:rsidRDefault="001B7042" w:rsidP="00EE7563">
      <w:pPr>
        <w:widowControl w:val="0"/>
        <w:adjustRightInd w:val="0"/>
        <w:spacing w:after="16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Following discussions with ASX 24 regarding the launch of two new sector-based equity index futures, ASIC decided to extend the requirements of Chapter 2 of the ASIC Market Integrity Rules (Competition) to all equity index futures contracts. This is because such contracts pose a significant risk of cross-market contagion between the futures and equities markets.</w:t>
      </w:r>
    </w:p>
    <w:p w:rsidR="001B7042" w:rsidRDefault="001B7042" w:rsidP="00EE7563">
      <w:pPr>
        <w:widowControl w:val="0"/>
        <w:adjustRightInd w:val="0"/>
        <w:spacing w:after="160" w:line="240" w:lineRule="auto"/>
        <w:jc w:val="both"/>
        <w:rPr>
          <w:rFonts w:ascii="Times New Roman" w:eastAsia="Times New Roman" w:hAnsi="Times New Roman" w:cs="Times New Roman"/>
          <w:bCs/>
          <w:iCs/>
          <w:sz w:val="23"/>
          <w:szCs w:val="23"/>
        </w:rPr>
      </w:pPr>
      <w:r w:rsidRPr="00BB1015">
        <w:rPr>
          <w:rFonts w:ascii="Times New Roman" w:eastAsia="Times New Roman" w:hAnsi="Times New Roman" w:cs="Times New Roman"/>
          <w:sz w:val="23"/>
          <w:szCs w:val="23"/>
        </w:rPr>
        <w:t xml:space="preserve">The Instrument amends </w:t>
      </w:r>
      <w:r>
        <w:rPr>
          <w:rFonts w:ascii="Times New Roman" w:eastAsia="Times New Roman" w:hAnsi="Times New Roman" w:cs="Times New Roman"/>
          <w:sz w:val="23"/>
          <w:szCs w:val="23"/>
        </w:rPr>
        <w:t>Chapter 2 of the ASIC Market Integrity Rules (Competition) to capture all equity index futures</w:t>
      </w:r>
      <w:r w:rsidRPr="00BB1015">
        <w:rPr>
          <w:rFonts w:ascii="Times New Roman" w:eastAsia="Times New Roman" w:hAnsi="Times New Roman" w:cs="Times New Roman"/>
          <w:sz w:val="23"/>
          <w:szCs w:val="23"/>
        </w:rPr>
        <w:t>.</w:t>
      </w:r>
      <w:r>
        <w:rPr>
          <w:rFonts w:ascii="Times New Roman" w:eastAsia="Times New Roman" w:hAnsi="Times New Roman" w:cs="Times New Roman"/>
          <w:sz w:val="23"/>
          <w:szCs w:val="23"/>
        </w:rPr>
        <w:t xml:space="preserve">  Under the rules in the </w:t>
      </w:r>
      <w:r w:rsidR="00514FE3">
        <w:rPr>
          <w:rFonts w:ascii="Times New Roman" w:eastAsia="Times New Roman" w:hAnsi="Times New Roman" w:cs="Times New Roman"/>
          <w:sz w:val="23"/>
          <w:szCs w:val="23"/>
        </w:rPr>
        <w:t xml:space="preserve">Legislative </w:t>
      </w:r>
      <w:r w:rsidR="00382088">
        <w:rPr>
          <w:rFonts w:ascii="Times New Roman" w:eastAsia="Times New Roman" w:hAnsi="Times New Roman" w:cs="Times New Roman"/>
          <w:sz w:val="23"/>
          <w:szCs w:val="23"/>
        </w:rPr>
        <w:t>Instrument, the m</w:t>
      </w:r>
      <w:r>
        <w:rPr>
          <w:rFonts w:ascii="Times New Roman" w:eastAsia="Times New Roman" w:hAnsi="Times New Roman" w:cs="Times New Roman"/>
          <w:sz w:val="23"/>
          <w:szCs w:val="23"/>
        </w:rPr>
        <w:t xml:space="preserve">arket </w:t>
      </w:r>
      <w:r w:rsidR="00382088">
        <w:rPr>
          <w:rFonts w:ascii="Times New Roman" w:eastAsia="Times New Roman" w:hAnsi="Times New Roman" w:cs="Times New Roman"/>
          <w:sz w:val="23"/>
          <w:szCs w:val="23"/>
        </w:rPr>
        <w:t>o</w:t>
      </w:r>
      <w:r>
        <w:rPr>
          <w:rFonts w:ascii="Times New Roman" w:eastAsia="Times New Roman" w:hAnsi="Times New Roman" w:cs="Times New Roman"/>
          <w:sz w:val="23"/>
          <w:szCs w:val="23"/>
        </w:rPr>
        <w:t xml:space="preserve">perator of </w:t>
      </w:r>
      <w:r w:rsidR="00382088">
        <w:rPr>
          <w:rFonts w:ascii="Times New Roman" w:eastAsia="Times New Roman" w:hAnsi="Times New Roman" w:cs="Times New Roman"/>
          <w:sz w:val="23"/>
          <w:szCs w:val="23"/>
        </w:rPr>
        <w:t xml:space="preserve">a market on which equity index futures are traded </w:t>
      </w:r>
      <w:r>
        <w:rPr>
          <w:rFonts w:ascii="Times New Roman" w:eastAsia="Times New Roman" w:hAnsi="Times New Roman" w:cs="Times New Roman"/>
          <w:sz w:val="23"/>
          <w:szCs w:val="23"/>
        </w:rPr>
        <w:t xml:space="preserve">will be required for each </w:t>
      </w:r>
      <w:r w:rsidR="006156B0">
        <w:rPr>
          <w:rFonts w:ascii="Times New Roman" w:eastAsia="Times New Roman" w:hAnsi="Times New Roman" w:cs="Times New Roman"/>
          <w:sz w:val="23"/>
          <w:szCs w:val="23"/>
        </w:rPr>
        <w:t>e</w:t>
      </w:r>
      <w:r>
        <w:rPr>
          <w:rFonts w:ascii="Times New Roman" w:eastAsia="Times New Roman" w:hAnsi="Times New Roman" w:cs="Times New Roman"/>
          <w:sz w:val="23"/>
          <w:szCs w:val="23"/>
        </w:rPr>
        <w:t xml:space="preserve">quity </w:t>
      </w:r>
      <w:r w:rsidR="006156B0">
        <w:rPr>
          <w:rFonts w:ascii="Times New Roman" w:eastAsia="Times New Roman" w:hAnsi="Times New Roman" w:cs="Times New Roman"/>
          <w:sz w:val="23"/>
          <w:szCs w:val="23"/>
        </w:rPr>
        <w:t>i</w:t>
      </w:r>
      <w:r>
        <w:rPr>
          <w:rFonts w:ascii="Times New Roman" w:eastAsia="Times New Roman" w:hAnsi="Times New Roman" w:cs="Times New Roman"/>
          <w:sz w:val="23"/>
          <w:szCs w:val="23"/>
        </w:rPr>
        <w:t xml:space="preserve">ndex </w:t>
      </w:r>
      <w:r w:rsidR="006156B0">
        <w:rPr>
          <w:rFonts w:ascii="Times New Roman" w:eastAsia="Times New Roman" w:hAnsi="Times New Roman" w:cs="Times New Roman"/>
          <w:sz w:val="23"/>
          <w:szCs w:val="23"/>
        </w:rPr>
        <w:t>f</w:t>
      </w:r>
      <w:r>
        <w:rPr>
          <w:rFonts w:ascii="Times New Roman" w:eastAsia="Times New Roman" w:hAnsi="Times New Roman" w:cs="Times New Roman"/>
          <w:sz w:val="23"/>
          <w:szCs w:val="23"/>
        </w:rPr>
        <w:t>uture to determine and apply an anomalous order threshold (taking into account historical trading patterns, prevailing market conditions and the relevant index multiplier) and to apply an extreme trade range of 5%.</w:t>
      </w:r>
    </w:p>
    <w:p w:rsidR="00BB1015" w:rsidRPr="00BB1015" w:rsidRDefault="00BB1015" w:rsidP="00EE7563">
      <w:pPr>
        <w:keepNext/>
        <w:widowControl w:val="0"/>
        <w:numPr>
          <w:ilvl w:val="0"/>
          <w:numId w:val="4"/>
        </w:numPr>
        <w:adjustRightInd w:val="0"/>
        <w:spacing w:after="160" w:line="240" w:lineRule="auto"/>
        <w:ind w:left="357"/>
        <w:jc w:val="both"/>
        <w:rPr>
          <w:rFonts w:ascii="Times New Roman" w:eastAsia="Times New Roman" w:hAnsi="Times New Roman" w:cs="Times New Roman"/>
          <w:b/>
          <w:sz w:val="23"/>
          <w:szCs w:val="23"/>
        </w:rPr>
      </w:pPr>
      <w:r w:rsidRPr="00BB1015">
        <w:rPr>
          <w:rFonts w:ascii="Times New Roman" w:eastAsia="Times New Roman" w:hAnsi="Times New Roman" w:cs="Times New Roman"/>
          <w:b/>
          <w:sz w:val="23"/>
          <w:szCs w:val="23"/>
        </w:rPr>
        <w:t>Human rights implications</w:t>
      </w:r>
    </w:p>
    <w:p w:rsidR="00BB1015" w:rsidRDefault="00BB1015" w:rsidP="00EE7563">
      <w:pPr>
        <w:widowControl w:val="0"/>
        <w:adjustRightInd w:val="0"/>
        <w:spacing w:after="160" w:line="240" w:lineRule="auto"/>
        <w:jc w:val="both"/>
        <w:rPr>
          <w:rFonts w:ascii="Times New Roman" w:eastAsia="Times New Roman" w:hAnsi="Times New Roman" w:cs="Times New Roman"/>
          <w:sz w:val="23"/>
          <w:szCs w:val="23"/>
        </w:rPr>
      </w:pPr>
      <w:r w:rsidRPr="00BB1015">
        <w:rPr>
          <w:rFonts w:ascii="Times New Roman" w:eastAsia="Times New Roman" w:hAnsi="Times New Roman" w:cs="Times New Roman"/>
          <w:sz w:val="23"/>
          <w:szCs w:val="23"/>
        </w:rPr>
        <w:t xml:space="preserve">The Legislative Instrument does not engage any of the applicable human rights and freedoms recognised or declared in the international instruments listed in section 3 of the </w:t>
      </w:r>
      <w:r w:rsidRPr="001B7042">
        <w:rPr>
          <w:rFonts w:ascii="Times New Roman" w:eastAsia="Times New Roman" w:hAnsi="Times New Roman" w:cs="Times New Roman"/>
          <w:i/>
          <w:sz w:val="23"/>
          <w:szCs w:val="23"/>
        </w:rPr>
        <w:t>Human Rights (Parliamentary Scrutiny) Act 2011</w:t>
      </w:r>
      <w:r w:rsidRPr="00BB1015">
        <w:rPr>
          <w:rFonts w:ascii="Times New Roman" w:eastAsia="Times New Roman" w:hAnsi="Times New Roman" w:cs="Times New Roman"/>
          <w:sz w:val="23"/>
          <w:szCs w:val="23"/>
        </w:rPr>
        <w:t>.</w:t>
      </w:r>
    </w:p>
    <w:p w:rsidR="00BB1015" w:rsidRPr="00BB1015" w:rsidRDefault="00BB1015" w:rsidP="00EE7563">
      <w:pPr>
        <w:widowControl w:val="0"/>
        <w:numPr>
          <w:ilvl w:val="0"/>
          <w:numId w:val="4"/>
        </w:numPr>
        <w:adjustRightInd w:val="0"/>
        <w:spacing w:after="160" w:line="240" w:lineRule="auto"/>
        <w:jc w:val="both"/>
        <w:rPr>
          <w:rFonts w:ascii="Times New Roman" w:eastAsia="Times New Roman" w:hAnsi="Times New Roman" w:cs="Times New Roman"/>
          <w:b/>
          <w:sz w:val="23"/>
          <w:szCs w:val="23"/>
        </w:rPr>
      </w:pPr>
      <w:r w:rsidRPr="00BB1015">
        <w:rPr>
          <w:rFonts w:ascii="Times New Roman" w:eastAsia="Times New Roman" w:hAnsi="Times New Roman" w:cs="Times New Roman"/>
          <w:b/>
          <w:sz w:val="23"/>
          <w:szCs w:val="23"/>
        </w:rPr>
        <w:t>Conclusion</w:t>
      </w:r>
    </w:p>
    <w:p w:rsidR="00746793" w:rsidRPr="00BB1015" w:rsidRDefault="00BB1015" w:rsidP="00EE7563">
      <w:pPr>
        <w:widowControl w:val="0"/>
        <w:adjustRightInd w:val="0"/>
        <w:spacing w:after="160" w:line="240" w:lineRule="auto"/>
        <w:jc w:val="both"/>
        <w:rPr>
          <w:rFonts w:ascii="Times New Roman" w:eastAsia="Times New Roman" w:hAnsi="Times New Roman" w:cs="Times New Roman"/>
          <w:sz w:val="23"/>
          <w:szCs w:val="23"/>
        </w:rPr>
      </w:pPr>
      <w:r w:rsidRPr="00BB1015">
        <w:rPr>
          <w:rFonts w:ascii="Times New Roman" w:eastAsia="Times New Roman" w:hAnsi="Times New Roman" w:cs="Times New Roman"/>
          <w:sz w:val="23"/>
          <w:szCs w:val="23"/>
        </w:rPr>
        <w:t>The Legislative Instrument is compatible with human rights as it does not raise any human rights issues.</w:t>
      </w:r>
    </w:p>
    <w:p w:rsidR="00BB1015" w:rsidRPr="00BB1015" w:rsidRDefault="00BB1015" w:rsidP="00EE7563">
      <w:pPr>
        <w:widowControl w:val="0"/>
        <w:numPr>
          <w:ilvl w:val="0"/>
          <w:numId w:val="4"/>
        </w:numPr>
        <w:adjustRightInd w:val="0"/>
        <w:spacing w:after="160" w:line="240" w:lineRule="auto"/>
        <w:jc w:val="both"/>
        <w:rPr>
          <w:rFonts w:ascii="Times New Roman" w:eastAsia="Times New Roman" w:hAnsi="Times New Roman" w:cs="Times New Roman"/>
          <w:b/>
          <w:sz w:val="23"/>
          <w:szCs w:val="23"/>
        </w:rPr>
      </w:pPr>
      <w:r w:rsidRPr="00BB1015">
        <w:rPr>
          <w:rFonts w:ascii="Times New Roman" w:eastAsia="Times New Roman" w:hAnsi="Times New Roman" w:cs="Times New Roman"/>
          <w:b/>
          <w:sz w:val="23"/>
          <w:szCs w:val="23"/>
        </w:rPr>
        <w:t>Consultation</w:t>
      </w:r>
    </w:p>
    <w:p w:rsidR="00FE66AF" w:rsidRDefault="001B7042" w:rsidP="00EE7563">
      <w:pPr>
        <w:widowControl w:val="0"/>
        <w:adjustRightInd w:val="0"/>
        <w:spacing w:after="160" w:line="240" w:lineRule="auto"/>
        <w:jc w:val="both"/>
        <w:rPr>
          <w:rFonts w:ascii="Times New Roman" w:eastAsia="Times New Roman" w:hAnsi="Times New Roman" w:cs="Times New Roman"/>
          <w:sz w:val="23"/>
          <w:szCs w:val="23"/>
        </w:rPr>
      </w:pPr>
      <w:r w:rsidRPr="0012099E">
        <w:rPr>
          <w:rFonts w:ascii="Times New Roman" w:eastAsia="Times New Roman" w:hAnsi="Times New Roman" w:cs="Times New Roman"/>
          <w:sz w:val="23"/>
          <w:szCs w:val="23"/>
        </w:rPr>
        <w:t xml:space="preserve">ASIC consulted on the amendments in the Instrument through a targeted consultation with the </w:t>
      </w:r>
      <w:r w:rsidR="007A0F59">
        <w:rPr>
          <w:rFonts w:ascii="Times New Roman" w:eastAsia="Times New Roman" w:hAnsi="Times New Roman" w:cs="Times New Roman"/>
          <w:sz w:val="23"/>
          <w:szCs w:val="23"/>
        </w:rPr>
        <w:t xml:space="preserve">current </w:t>
      </w:r>
      <w:r w:rsidRPr="0012099E">
        <w:rPr>
          <w:rFonts w:ascii="Times New Roman" w:eastAsia="Times New Roman" w:hAnsi="Times New Roman" w:cs="Times New Roman"/>
          <w:sz w:val="23"/>
          <w:szCs w:val="23"/>
        </w:rPr>
        <w:t>affected market operator (ASX 24) and industry stakeholders (including the Australian Financial Markets Association and the Stockbrokers Association of Australia) in October 2013.  ASIC also circulated a revised proposal for comment in January 2014.  Respondents supported the amendments.</w:t>
      </w:r>
    </w:p>
    <w:p w:rsidR="0055706F" w:rsidRDefault="0055706F" w:rsidP="00FA3510">
      <w:pPr>
        <w:widowControl w:val="0"/>
        <w:adjustRightInd w:val="0"/>
        <w:spacing w:after="160" w:line="240" w:lineRule="auto"/>
        <w:jc w:val="both"/>
      </w:pPr>
      <w:r w:rsidRPr="0055706F">
        <w:rPr>
          <w:rFonts w:ascii="Times New Roman" w:eastAsia="Times New Roman" w:hAnsi="Times New Roman" w:cs="Times New Roman"/>
          <w:b/>
          <w:sz w:val="23"/>
          <w:szCs w:val="23"/>
        </w:rPr>
        <w:t>Australian Securities and Investments Commission</w:t>
      </w:r>
    </w:p>
    <w:sectPr w:rsidR="0055706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3DA" w:rsidRDefault="006F63DA" w:rsidP="00644A1E">
      <w:pPr>
        <w:spacing w:after="0" w:line="240" w:lineRule="auto"/>
      </w:pPr>
      <w:r>
        <w:separator/>
      </w:r>
    </w:p>
  </w:endnote>
  <w:endnote w:type="continuationSeparator" w:id="0">
    <w:p w:rsidR="006F63DA" w:rsidRDefault="006F63DA" w:rsidP="00644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227982"/>
      <w:docPartObj>
        <w:docPartGallery w:val="Page Numbers (Bottom of Page)"/>
        <w:docPartUnique/>
      </w:docPartObj>
    </w:sdtPr>
    <w:sdtEndPr>
      <w:rPr>
        <w:noProof/>
      </w:rPr>
    </w:sdtEndPr>
    <w:sdtContent>
      <w:p w:rsidR="00644A1E" w:rsidRDefault="00644A1E">
        <w:pPr>
          <w:pStyle w:val="Footer"/>
          <w:jc w:val="right"/>
        </w:pPr>
        <w:r>
          <w:fldChar w:fldCharType="begin"/>
        </w:r>
        <w:r>
          <w:instrText xml:space="preserve"> PAGE   \* MERGEFORMAT </w:instrText>
        </w:r>
        <w:r>
          <w:fldChar w:fldCharType="separate"/>
        </w:r>
        <w:r w:rsidR="00CB3A97">
          <w:rPr>
            <w:noProof/>
          </w:rPr>
          <w:t>7</w:t>
        </w:r>
        <w:r>
          <w:rPr>
            <w:noProof/>
          </w:rPr>
          <w:fldChar w:fldCharType="end"/>
        </w:r>
      </w:p>
    </w:sdtContent>
  </w:sdt>
  <w:p w:rsidR="00644A1E" w:rsidRDefault="00644A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3DA" w:rsidRDefault="006F63DA" w:rsidP="00644A1E">
      <w:pPr>
        <w:spacing w:after="0" w:line="240" w:lineRule="auto"/>
      </w:pPr>
      <w:r>
        <w:separator/>
      </w:r>
    </w:p>
  </w:footnote>
  <w:footnote w:type="continuationSeparator" w:id="0">
    <w:p w:rsidR="006F63DA" w:rsidRDefault="006F63DA" w:rsidP="00644A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60BA9"/>
    <w:multiLevelType w:val="hybridMultilevel"/>
    <w:tmpl w:val="4482C5BC"/>
    <w:lvl w:ilvl="0" w:tplc="10248002">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nsid w:val="0B2D7B33"/>
    <w:multiLevelType w:val="hybridMultilevel"/>
    <w:tmpl w:val="5952FF44"/>
    <w:lvl w:ilvl="0" w:tplc="04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
    <w:nsid w:val="22832DA5"/>
    <w:multiLevelType w:val="multilevel"/>
    <w:tmpl w:val="8CE6C32A"/>
    <w:lvl w:ilvl="0">
      <w:start w:val="1"/>
      <w:numFmt w:val="none"/>
      <w:pStyle w:val="MIRBodyText"/>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pStyle w:val="MIRSubsubpara"/>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3">
    <w:nsid w:val="29240A08"/>
    <w:multiLevelType w:val="hybridMultilevel"/>
    <w:tmpl w:val="4482C5BC"/>
    <w:lvl w:ilvl="0" w:tplc="10248002">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nsid w:val="4A19776A"/>
    <w:multiLevelType w:val="hybridMultilevel"/>
    <w:tmpl w:val="EE7CB59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
    <w:nsid w:val="71A16DCD"/>
    <w:multiLevelType w:val="multilevel"/>
    <w:tmpl w:val="95765470"/>
    <w:lvl w:ilvl="0">
      <w:start w:val="1"/>
      <w:numFmt w:val="lowerLetter"/>
      <w:pStyle w:val="MIRSubpara"/>
      <w:lvlText w:val="(%1)"/>
      <w:lvlJc w:val="left"/>
      <w:pPr>
        <w:ind w:left="1276" w:hanging="425"/>
      </w:pPr>
      <w:rPr>
        <w:rFonts w:hint="default"/>
        <w:i w:val="0"/>
        <w:sz w:val="18"/>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6">
    <w:nsid w:val="76155C5D"/>
    <w:multiLevelType w:val="hybridMultilevel"/>
    <w:tmpl w:val="FC0E5072"/>
    <w:lvl w:ilvl="0" w:tplc="0C090015">
      <w:start w:val="1"/>
      <w:numFmt w:val="upp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2"/>
    <w:lvlOverride w:ilvl="0">
      <w:startOverride w:val="4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5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015"/>
    <w:rsid w:val="00013223"/>
    <w:rsid w:val="00030F4E"/>
    <w:rsid w:val="00072290"/>
    <w:rsid w:val="000A3A33"/>
    <w:rsid w:val="000B5DF4"/>
    <w:rsid w:val="000C789B"/>
    <w:rsid w:val="000D5170"/>
    <w:rsid w:val="000D6D94"/>
    <w:rsid w:val="000F3951"/>
    <w:rsid w:val="0010457A"/>
    <w:rsid w:val="0012099E"/>
    <w:rsid w:val="0012193D"/>
    <w:rsid w:val="00140115"/>
    <w:rsid w:val="00150296"/>
    <w:rsid w:val="00152610"/>
    <w:rsid w:val="001956DA"/>
    <w:rsid w:val="001B4C33"/>
    <w:rsid w:val="001B7042"/>
    <w:rsid w:val="001C590A"/>
    <w:rsid w:val="001C5C67"/>
    <w:rsid w:val="001F1321"/>
    <w:rsid w:val="001F1A75"/>
    <w:rsid w:val="00201571"/>
    <w:rsid w:val="00222CFF"/>
    <w:rsid w:val="00265AF6"/>
    <w:rsid w:val="00273537"/>
    <w:rsid w:val="002F4A29"/>
    <w:rsid w:val="0036097F"/>
    <w:rsid w:val="00382088"/>
    <w:rsid w:val="003C6B11"/>
    <w:rsid w:val="003D07DC"/>
    <w:rsid w:val="00424BF3"/>
    <w:rsid w:val="004428CE"/>
    <w:rsid w:val="00450664"/>
    <w:rsid w:val="004B128B"/>
    <w:rsid w:val="004B339F"/>
    <w:rsid w:val="004D7EA9"/>
    <w:rsid w:val="004E1680"/>
    <w:rsid w:val="00514FE3"/>
    <w:rsid w:val="005216BA"/>
    <w:rsid w:val="005519E4"/>
    <w:rsid w:val="0055706F"/>
    <w:rsid w:val="005E1781"/>
    <w:rsid w:val="005E5164"/>
    <w:rsid w:val="006156B0"/>
    <w:rsid w:val="00641B44"/>
    <w:rsid w:val="00644A1E"/>
    <w:rsid w:val="00686343"/>
    <w:rsid w:val="006F63DA"/>
    <w:rsid w:val="006F6ACA"/>
    <w:rsid w:val="00716A0E"/>
    <w:rsid w:val="00726CCA"/>
    <w:rsid w:val="007403EA"/>
    <w:rsid w:val="00746793"/>
    <w:rsid w:val="00751495"/>
    <w:rsid w:val="00754935"/>
    <w:rsid w:val="00770042"/>
    <w:rsid w:val="007A0F59"/>
    <w:rsid w:val="0083774C"/>
    <w:rsid w:val="008477FB"/>
    <w:rsid w:val="00856BF1"/>
    <w:rsid w:val="008A1E8F"/>
    <w:rsid w:val="008C08D9"/>
    <w:rsid w:val="008D13E6"/>
    <w:rsid w:val="008F658E"/>
    <w:rsid w:val="009143BA"/>
    <w:rsid w:val="0093442B"/>
    <w:rsid w:val="00947019"/>
    <w:rsid w:val="00993B90"/>
    <w:rsid w:val="009A66E1"/>
    <w:rsid w:val="009B0625"/>
    <w:rsid w:val="009D31BF"/>
    <w:rsid w:val="009E536D"/>
    <w:rsid w:val="009F0B70"/>
    <w:rsid w:val="00A72B1E"/>
    <w:rsid w:val="00A815D7"/>
    <w:rsid w:val="00A95AAB"/>
    <w:rsid w:val="00AC282C"/>
    <w:rsid w:val="00AD2A7D"/>
    <w:rsid w:val="00AF4C93"/>
    <w:rsid w:val="00AF5B75"/>
    <w:rsid w:val="00B37D39"/>
    <w:rsid w:val="00B37D8A"/>
    <w:rsid w:val="00B9180E"/>
    <w:rsid w:val="00B975F5"/>
    <w:rsid w:val="00BB1015"/>
    <w:rsid w:val="00BE40C7"/>
    <w:rsid w:val="00BF5279"/>
    <w:rsid w:val="00C11DD4"/>
    <w:rsid w:val="00C454DF"/>
    <w:rsid w:val="00C63850"/>
    <w:rsid w:val="00C91126"/>
    <w:rsid w:val="00CA54AB"/>
    <w:rsid w:val="00CB3A97"/>
    <w:rsid w:val="00CC36AF"/>
    <w:rsid w:val="00D112F1"/>
    <w:rsid w:val="00D80705"/>
    <w:rsid w:val="00DA2F3F"/>
    <w:rsid w:val="00DA3FBD"/>
    <w:rsid w:val="00DC3CFC"/>
    <w:rsid w:val="00DD5A8A"/>
    <w:rsid w:val="00DE0733"/>
    <w:rsid w:val="00E20516"/>
    <w:rsid w:val="00E22CEA"/>
    <w:rsid w:val="00E249EF"/>
    <w:rsid w:val="00E46BB1"/>
    <w:rsid w:val="00EC488A"/>
    <w:rsid w:val="00EC4D95"/>
    <w:rsid w:val="00EE7563"/>
    <w:rsid w:val="00F1496A"/>
    <w:rsid w:val="00F17236"/>
    <w:rsid w:val="00F211F0"/>
    <w:rsid w:val="00F27B0E"/>
    <w:rsid w:val="00F83DDD"/>
    <w:rsid w:val="00F86D71"/>
    <w:rsid w:val="00FA3510"/>
    <w:rsid w:val="00FC04B3"/>
    <w:rsid w:val="00FC7099"/>
    <w:rsid w:val="00FE41F1"/>
    <w:rsid w:val="00FE66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D5A8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RHeading3Rule">
    <w:name w:val="MIR Heading 3 (Rule)"/>
    <w:basedOn w:val="Heading3"/>
    <w:next w:val="Normal"/>
    <w:link w:val="MIRHeading3RuleChar"/>
    <w:qFormat/>
    <w:rsid w:val="00DD5A8A"/>
    <w:pPr>
      <w:keepLines w:val="0"/>
      <w:spacing w:before="400" w:line="280" w:lineRule="atLeast"/>
      <w:ind w:left="851" w:hanging="851"/>
    </w:pPr>
    <w:rPr>
      <w:rFonts w:ascii="Arial" w:eastAsia="Times New Roman" w:hAnsi="Arial" w:cs="Arial"/>
      <w:bCs w:val="0"/>
      <w:color w:val="auto"/>
      <w:sz w:val="24"/>
      <w:szCs w:val="24"/>
      <w:lang w:eastAsia="en-AU"/>
    </w:rPr>
  </w:style>
  <w:style w:type="paragraph" w:customStyle="1" w:styleId="MIRBodyText">
    <w:name w:val="MIR Body Text"/>
    <w:basedOn w:val="Normal"/>
    <w:link w:val="MIRBodyTextChar"/>
    <w:qFormat/>
    <w:rsid w:val="00DD5A8A"/>
    <w:pPr>
      <w:numPr>
        <w:numId w:val="7"/>
      </w:numPr>
      <w:tabs>
        <w:tab w:val="left" w:pos="2205"/>
      </w:tabs>
      <w:spacing w:before="200" w:after="0" w:line="300" w:lineRule="atLeast"/>
    </w:pPr>
    <w:rPr>
      <w:rFonts w:ascii="Times New Roman" w:eastAsia="Times New Roman" w:hAnsi="Times New Roman" w:cs="Times New Roman"/>
      <w:lang w:eastAsia="en-AU"/>
    </w:rPr>
  </w:style>
  <w:style w:type="paragraph" w:customStyle="1" w:styleId="MIRSubpara">
    <w:name w:val="MIR Subpara"/>
    <w:basedOn w:val="Normal"/>
    <w:link w:val="MIRSubparaChar"/>
    <w:qFormat/>
    <w:rsid w:val="00DD5A8A"/>
    <w:pPr>
      <w:numPr>
        <w:numId w:val="6"/>
      </w:numPr>
      <w:spacing w:before="100" w:after="0" w:line="300" w:lineRule="atLeast"/>
    </w:pPr>
    <w:rPr>
      <w:rFonts w:ascii="Times New Roman" w:eastAsia="Times New Roman" w:hAnsi="Times New Roman" w:cs="Times New Roman"/>
      <w:noProof/>
      <w:lang w:eastAsia="en-AU"/>
    </w:rPr>
  </w:style>
  <w:style w:type="character" w:customStyle="1" w:styleId="MIRSubparaChar">
    <w:name w:val="MIR Subpara Char"/>
    <w:basedOn w:val="DefaultParagraphFont"/>
    <w:link w:val="MIRSubpara"/>
    <w:rsid w:val="00DD5A8A"/>
    <w:rPr>
      <w:rFonts w:ascii="Times New Roman" w:eastAsia="Times New Roman" w:hAnsi="Times New Roman" w:cs="Times New Roman"/>
      <w:noProof/>
      <w:lang w:eastAsia="en-AU"/>
    </w:rPr>
  </w:style>
  <w:style w:type="paragraph" w:customStyle="1" w:styleId="MIRSubsubpara">
    <w:name w:val="MIR Subsubpara"/>
    <w:basedOn w:val="Normal"/>
    <w:qFormat/>
    <w:rsid w:val="00DD5A8A"/>
    <w:pPr>
      <w:numPr>
        <w:ilvl w:val="2"/>
        <w:numId w:val="7"/>
      </w:numPr>
      <w:spacing w:before="100" w:after="0" w:line="300" w:lineRule="atLeast"/>
    </w:pPr>
    <w:rPr>
      <w:rFonts w:ascii="Times New Roman" w:eastAsia="Times New Roman" w:hAnsi="Times New Roman" w:cs="Times New Roman"/>
      <w:lang w:eastAsia="en-AU"/>
    </w:rPr>
  </w:style>
  <w:style w:type="character" w:customStyle="1" w:styleId="MIRHeading3RuleChar">
    <w:name w:val="MIR Heading 3 (Rule) Char"/>
    <w:basedOn w:val="DefaultParagraphFont"/>
    <w:link w:val="MIRHeading3Rule"/>
    <w:rsid w:val="00DD5A8A"/>
    <w:rPr>
      <w:rFonts w:ascii="Arial" w:eastAsia="Times New Roman" w:hAnsi="Arial" w:cs="Arial"/>
      <w:b/>
      <w:sz w:val="24"/>
      <w:szCs w:val="24"/>
      <w:lang w:eastAsia="en-AU"/>
    </w:rPr>
  </w:style>
  <w:style w:type="character" w:customStyle="1" w:styleId="MIRBodyTextChar">
    <w:name w:val="MIR Body Text Char"/>
    <w:basedOn w:val="DefaultParagraphFont"/>
    <w:link w:val="MIRBodyText"/>
    <w:rsid w:val="00DD5A8A"/>
    <w:rPr>
      <w:rFonts w:ascii="Times New Roman" w:eastAsia="Times New Roman" w:hAnsi="Times New Roman" w:cs="Times New Roman"/>
      <w:lang w:eastAsia="en-AU"/>
    </w:rPr>
  </w:style>
  <w:style w:type="paragraph" w:customStyle="1" w:styleId="MIRHeading3">
    <w:name w:val="MIR Heading 3"/>
    <w:basedOn w:val="Heading3"/>
    <w:link w:val="MIRHeading3Char"/>
    <w:qFormat/>
    <w:rsid w:val="00DD5A8A"/>
    <w:pPr>
      <w:keepLines w:val="0"/>
      <w:spacing w:before="400" w:line="280" w:lineRule="atLeast"/>
      <w:ind w:left="851" w:hanging="851"/>
    </w:pPr>
    <w:rPr>
      <w:rFonts w:ascii="Arial" w:eastAsia="Times New Roman" w:hAnsi="Arial" w:cs="Arial"/>
      <w:bCs w:val="0"/>
      <w:color w:val="auto"/>
      <w:sz w:val="24"/>
      <w:szCs w:val="24"/>
      <w:lang w:eastAsia="en-AU"/>
    </w:rPr>
  </w:style>
  <w:style w:type="character" w:customStyle="1" w:styleId="MIRHeading3Char">
    <w:name w:val="MIR Heading 3 Char"/>
    <w:basedOn w:val="DefaultParagraphFont"/>
    <w:link w:val="MIRHeading3"/>
    <w:rsid w:val="00DD5A8A"/>
    <w:rPr>
      <w:rFonts w:ascii="Arial" w:eastAsia="Times New Roman" w:hAnsi="Arial" w:cs="Arial"/>
      <w:b/>
      <w:sz w:val="24"/>
      <w:szCs w:val="24"/>
      <w:lang w:eastAsia="en-AU"/>
    </w:rPr>
  </w:style>
  <w:style w:type="character" w:customStyle="1" w:styleId="Heading3Char">
    <w:name w:val="Heading 3 Char"/>
    <w:basedOn w:val="DefaultParagraphFont"/>
    <w:link w:val="Heading3"/>
    <w:uiPriority w:val="9"/>
    <w:semiHidden/>
    <w:rsid w:val="00DD5A8A"/>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12099E"/>
    <w:pPr>
      <w:ind w:left="720"/>
      <w:contextualSpacing/>
    </w:pPr>
  </w:style>
  <w:style w:type="paragraph" w:styleId="BalloonText">
    <w:name w:val="Balloon Text"/>
    <w:basedOn w:val="Normal"/>
    <w:link w:val="BalloonTextChar"/>
    <w:uiPriority w:val="99"/>
    <w:semiHidden/>
    <w:unhideWhenUsed/>
    <w:rsid w:val="00E205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516"/>
    <w:rPr>
      <w:rFonts w:ascii="Tahoma" w:hAnsi="Tahoma" w:cs="Tahoma"/>
      <w:sz w:val="16"/>
      <w:szCs w:val="16"/>
    </w:rPr>
  </w:style>
  <w:style w:type="paragraph" w:styleId="Header">
    <w:name w:val="header"/>
    <w:basedOn w:val="Normal"/>
    <w:link w:val="HeaderChar"/>
    <w:uiPriority w:val="99"/>
    <w:unhideWhenUsed/>
    <w:rsid w:val="00644A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A1E"/>
  </w:style>
  <w:style w:type="paragraph" w:styleId="Footer">
    <w:name w:val="footer"/>
    <w:basedOn w:val="Normal"/>
    <w:link w:val="FooterChar"/>
    <w:uiPriority w:val="99"/>
    <w:unhideWhenUsed/>
    <w:rsid w:val="00644A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A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D5A8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RHeading3Rule">
    <w:name w:val="MIR Heading 3 (Rule)"/>
    <w:basedOn w:val="Heading3"/>
    <w:next w:val="Normal"/>
    <w:link w:val="MIRHeading3RuleChar"/>
    <w:qFormat/>
    <w:rsid w:val="00DD5A8A"/>
    <w:pPr>
      <w:keepLines w:val="0"/>
      <w:spacing w:before="400" w:line="280" w:lineRule="atLeast"/>
      <w:ind w:left="851" w:hanging="851"/>
    </w:pPr>
    <w:rPr>
      <w:rFonts w:ascii="Arial" w:eastAsia="Times New Roman" w:hAnsi="Arial" w:cs="Arial"/>
      <w:bCs w:val="0"/>
      <w:color w:val="auto"/>
      <w:sz w:val="24"/>
      <w:szCs w:val="24"/>
      <w:lang w:eastAsia="en-AU"/>
    </w:rPr>
  </w:style>
  <w:style w:type="paragraph" w:customStyle="1" w:styleId="MIRBodyText">
    <w:name w:val="MIR Body Text"/>
    <w:basedOn w:val="Normal"/>
    <w:link w:val="MIRBodyTextChar"/>
    <w:qFormat/>
    <w:rsid w:val="00DD5A8A"/>
    <w:pPr>
      <w:numPr>
        <w:numId w:val="7"/>
      </w:numPr>
      <w:tabs>
        <w:tab w:val="left" w:pos="2205"/>
      </w:tabs>
      <w:spacing w:before="200" w:after="0" w:line="300" w:lineRule="atLeast"/>
    </w:pPr>
    <w:rPr>
      <w:rFonts w:ascii="Times New Roman" w:eastAsia="Times New Roman" w:hAnsi="Times New Roman" w:cs="Times New Roman"/>
      <w:lang w:eastAsia="en-AU"/>
    </w:rPr>
  </w:style>
  <w:style w:type="paragraph" w:customStyle="1" w:styleId="MIRSubpara">
    <w:name w:val="MIR Subpara"/>
    <w:basedOn w:val="Normal"/>
    <w:link w:val="MIRSubparaChar"/>
    <w:qFormat/>
    <w:rsid w:val="00DD5A8A"/>
    <w:pPr>
      <w:numPr>
        <w:numId w:val="6"/>
      </w:numPr>
      <w:spacing w:before="100" w:after="0" w:line="300" w:lineRule="atLeast"/>
    </w:pPr>
    <w:rPr>
      <w:rFonts w:ascii="Times New Roman" w:eastAsia="Times New Roman" w:hAnsi="Times New Roman" w:cs="Times New Roman"/>
      <w:noProof/>
      <w:lang w:eastAsia="en-AU"/>
    </w:rPr>
  </w:style>
  <w:style w:type="character" w:customStyle="1" w:styleId="MIRSubparaChar">
    <w:name w:val="MIR Subpara Char"/>
    <w:basedOn w:val="DefaultParagraphFont"/>
    <w:link w:val="MIRSubpara"/>
    <w:rsid w:val="00DD5A8A"/>
    <w:rPr>
      <w:rFonts w:ascii="Times New Roman" w:eastAsia="Times New Roman" w:hAnsi="Times New Roman" w:cs="Times New Roman"/>
      <w:noProof/>
      <w:lang w:eastAsia="en-AU"/>
    </w:rPr>
  </w:style>
  <w:style w:type="paragraph" w:customStyle="1" w:styleId="MIRSubsubpara">
    <w:name w:val="MIR Subsubpara"/>
    <w:basedOn w:val="Normal"/>
    <w:qFormat/>
    <w:rsid w:val="00DD5A8A"/>
    <w:pPr>
      <w:numPr>
        <w:ilvl w:val="2"/>
        <w:numId w:val="7"/>
      </w:numPr>
      <w:spacing w:before="100" w:after="0" w:line="300" w:lineRule="atLeast"/>
    </w:pPr>
    <w:rPr>
      <w:rFonts w:ascii="Times New Roman" w:eastAsia="Times New Roman" w:hAnsi="Times New Roman" w:cs="Times New Roman"/>
      <w:lang w:eastAsia="en-AU"/>
    </w:rPr>
  </w:style>
  <w:style w:type="character" w:customStyle="1" w:styleId="MIRHeading3RuleChar">
    <w:name w:val="MIR Heading 3 (Rule) Char"/>
    <w:basedOn w:val="DefaultParagraphFont"/>
    <w:link w:val="MIRHeading3Rule"/>
    <w:rsid w:val="00DD5A8A"/>
    <w:rPr>
      <w:rFonts w:ascii="Arial" w:eastAsia="Times New Roman" w:hAnsi="Arial" w:cs="Arial"/>
      <w:b/>
      <w:sz w:val="24"/>
      <w:szCs w:val="24"/>
      <w:lang w:eastAsia="en-AU"/>
    </w:rPr>
  </w:style>
  <w:style w:type="character" w:customStyle="1" w:styleId="MIRBodyTextChar">
    <w:name w:val="MIR Body Text Char"/>
    <w:basedOn w:val="DefaultParagraphFont"/>
    <w:link w:val="MIRBodyText"/>
    <w:rsid w:val="00DD5A8A"/>
    <w:rPr>
      <w:rFonts w:ascii="Times New Roman" w:eastAsia="Times New Roman" w:hAnsi="Times New Roman" w:cs="Times New Roman"/>
      <w:lang w:eastAsia="en-AU"/>
    </w:rPr>
  </w:style>
  <w:style w:type="paragraph" w:customStyle="1" w:styleId="MIRHeading3">
    <w:name w:val="MIR Heading 3"/>
    <w:basedOn w:val="Heading3"/>
    <w:link w:val="MIRHeading3Char"/>
    <w:qFormat/>
    <w:rsid w:val="00DD5A8A"/>
    <w:pPr>
      <w:keepLines w:val="0"/>
      <w:spacing w:before="400" w:line="280" w:lineRule="atLeast"/>
      <w:ind w:left="851" w:hanging="851"/>
    </w:pPr>
    <w:rPr>
      <w:rFonts w:ascii="Arial" w:eastAsia="Times New Roman" w:hAnsi="Arial" w:cs="Arial"/>
      <w:bCs w:val="0"/>
      <w:color w:val="auto"/>
      <w:sz w:val="24"/>
      <w:szCs w:val="24"/>
      <w:lang w:eastAsia="en-AU"/>
    </w:rPr>
  </w:style>
  <w:style w:type="character" w:customStyle="1" w:styleId="MIRHeading3Char">
    <w:name w:val="MIR Heading 3 Char"/>
    <w:basedOn w:val="DefaultParagraphFont"/>
    <w:link w:val="MIRHeading3"/>
    <w:rsid w:val="00DD5A8A"/>
    <w:rPr>
      <w:rFonts w:ascii="Arial" w:eastAsia="Times New Roman" w:hAnsi="Arial" w:cs="Arial"/>
      <w:b/>
      <w:sz w:val="24"/>
      <w:szCs w:val="24"/>
      <w:lang w:eastAsia="en-AU"/>
    </w:rPr>
  </w:style>
  <w:style w:type="character" w:customStyle="1" w:styleId="Heading3Char">
    <w:name w:val="Heading 3 Char"/>
    <w:basedOn w:val="DefaultParagraphFont"/>
    <w:link w:val="Heading3"/>
    <w:uiPriority w:val="9"/>
    <w:semiHidden/>
    <w:rsid w:val="00DD5A8A"/>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12099E"/>
    <w:pPr>
      <w:ind w:left="720"/>
      <w:contextualSpacing/>
    </w:pPr>
  </w:style>
  <w:style w:type="paragraph" w:styleId="BalloonText">
    <w:name w:val="Balloon Text"/>
    <w:basedOn w:val="Normal"/>
    <w:link w:val="BalloonTextChar"/>
    <w:uiPriority w:val="99"/>
    <w:semiHidden/>
    <w:unhideWhenUsed/>
    <w:rsid w:val="00E205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516"/>
    <w:rPr>
      <w:rFonts w:ascii="Tahoma" w:hAnsi="Tahoma" w:cs="Tahoma"/>
      <w:sz w:val="16"/>
      <w:szCs w:val="16"/>
    </w:rPr>
  </w:style>
  <w:style w:type="paragraph" w:styleId="Header">
    <w:name w:val="header"/>
    <w:basedOn w:val="Normal"/>
    <w:link w:val="HeaderChar"/>
    <w:uiPriority w:val="99"/>
    <w:unhideWhenUsed/>
    <w:rsid w:val="00644A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A1E"/>
  </w:style>
  <w:style w:type="paragraph" w:styleId="Footer">
    <w:name w:val="footer"/>
    <w:basedOn w:val="Normal"/>
    <w:link w:val="FooterChar"/>
    <w:uiPriority w:val="99"/>
    <w:unhideWhenUsed/>
    <w:rsid w:val="00644A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627620">
      <w:bodyDiv w:val="1"/>
      <w:marLeft w:val="0"/>
      <w:marRight w:val="0"/>
      <w:marTop w:val="0"/>
      <w:marBottom w:val="0"/>
      <w:divBdr>
        <w:top w:val="none" w:sz="0" w:space="0" w:color="auto"/>
        <w:left w:val="none" w:sz="0" w:space="0" w:color="auto"/>
        <w:bottom w:val="none" w:sz="0" w:space="0" w:color="auto"/>
        <w:right w:val="none" w:sz="0" w:space="0" w:color="auto"/>
      </w:divBdr>
      <w:divsChild>
        <w:div w:id="2099254342">
          <w:marLeft w:val="0"/>
          <w:marRight w:val="0"/>
          <w:marTop w:val="0"/>
          <w:marBottom w:val="0"/>
          <w:divBdr>
            <w:top w:val="none" w:sz="0" w:space="0" w:color="auto"/>
            <w:left w:val="none" w:sz="0" w:space="0" w:color="auto"/>
            <w:bottom w:val="none" w:sz="0" w:space="0" w:color="auto"/>
            <w:right w:val="none" w:sz="0" w:space="0" w:color="auto"/>
          </w:divBdr>
          <w:divsChild>
            <w:div w:id="974870027">
              <w:marLeft w:val="0"/>
              <w:marRight w:val="0"/>
              <w:marTop w:val="0"/>
              <w:marBottom w:val="0"/>
              <w:divBdr>
                <w:top w:val="none" w:sz="0" w:space="0" w:color="auto"/>
                <w:left w:val="none" w:sz="0" w:space="0" w:color="auto"/>
                <w:bottom w:val="none" w:sz="0" w:space="0" w:color="auto"/>
                <w:right w:val="none" w:sz="0" w:space="0" w:color="auto"/>
              </w:divBdr>
              <w:divsChild>
                <w:div w:id="557743384">
                  <w:marLeft w:val="0"/>
                  <w:marRight w:val="0"/>
                  <w:marTop w:val="0"/>
                  <w:marBottom w:val="0"/>
                  <w:divBdr>
                    <w:top w:val="none" w:sz="0" w:space="0" w:color="auto"/>
                    <w:left w:val="none" w:sz="0" w:space="0" w:color="auto"/>
                    <w:bottom w:val="none" w:sz="0" w:space="0" w:color="auto"/>
                    <w:right w:val="none" w:sz="0" w:space="0" w:color="auto"/>
                  </w:divBdr>
                  <w:divsChild>
                    <w:div w:id="1541749952">
                      <w:marLeft w:val="0"/>
                      <w:marRight w:val="0"/>
                      <w:marTop w:val="0"/>
                      <w:marBottom w:val="0"/>
                      <w:divBdr>
                        <w:top w:val="none" w:sz="0" w:space="0" w:color="auto"/>
                        <w:left w:val="none" w:sz="0" w:space="0" w:color="auto"/>
                        <w:bottom w:val="none" w:sz="0" w:space="0" w:color="auto"/>
                        <w:right w:val="none" w:sz="0" w:space="0" w:color="auto"/>
                      </w:divBdr>
                      <w:divsChild>
                        <w:div w:id="1253734851">
                          <w:marLeft w:val="0"/>
                          <w:marRight w:val="0"/>
                          <w:marTop w:val="0"/>
                          <w:marBottom w:val="0"/>
                          <w:divBdr>
                            <w:top w:val="single" w:sz="6" w:space="0" w:color="828282"/>
                            <w:left w:val="single" w:sz="6" w:space="0" w:color="828282"/>
                            <w:bottom w:val="single" w:sz="6" w:space="0" w:color="828282"/>
                            <w:right w:val="single" w:sz="6" w:space="0" w:color="828282"/>
                          </w:divBdr>
                          <w:divsChild>
                            <w:div w:id="638998356">
                              <w:marLeft w:val="0"/>
                              <w:marRight w:val="0"/>
                              <w:marTop w:val="0"/>
                              <w:marBottom w:val="0"/>
                              <w:divBdr>
                                <w:top w:val="none" w:sz="0" w:space="0" w:color="auto"/>
                                <w:left w:val="none" w:sz="0" w:space="0" w:color="auto"/>
                                <w:bottom w:val="none" w:sz="0" w:space="0" w:color="auto"/>
                                <w:right w:val="none" w:sz="0" w:space="0" w:color="auto"/>
                              </w:divBdr>
                              <w:divsChild>
                                <w:div w:id="1529484197">
                                  <w:marLeft w:val="0"/>
                                  <w:marRight w:val="0"/>
                                  <w:marTop w:val="0"/>
                                  <w:marBottom w:val="0"/>
                                  <w:divBdr>
                                    <w:top w:val="none" w:sz="0" w:space="0" w:color="auto"/>
                                    <w:left w:val="none" w:sz="0" w:space="0" w:color="auto"/>
                                    <w:bottom w:val="none" w:sz="0" w:space="0" w:color="auto"/>
                                    <w:right w:val="none" w:sz="0" w:space="0" w:color="auto"/>
                                  </w:divBdr>
                                  <w:divsChild>
                                    <w:div w:id="167798114">
                                      <w:marLeft w:val="0"/>
                                      <w:marRight w:val="0"/>
                                      <w:marTop w:val="0"/>
                                      <w:marBottom w:val="0"/>
                                      <w:divBdr>
                                        <w:top w:val="none" w:sz="0" w:space="0" w:color="auto"/>
                                        <w:left w:val="none" w:sz="0" w:space="0" w:color="auto"/>
                                        <w:bottom w:val="none" w:sz="0" w:space="0" w:color="auto"/>
                                        <w:right w:val="none" w:sz="0" w:space="0" w:color="auto"/>
                                      </w:divBdr>
                                      <w:divsChild>
                                        <w:div w:id="1271358414">
                                          <w:marLeft w:val="0"/>
                                          <w:marRight w:val="0"/>
                                          <w:marTop w:val="0"/>
                                          <w:marBottom w:val="0"/>
                                          <w:divBdr>
                                            <w:top w:val="none" w:sz="0" w:space="0" w:color="auto"/>
                                            <w:left w:val="none" w:sz="0" w:space="0" w:color="auto"/>
                                            <w:bottom w:val="none" w:sz="0" w:space="0" w:color="auto"/>
                                            <w:right w:val="none" w:sz="0" w:space="0" w:color="auto"/>
                                          </w:divBdr>
                                          <w:divsChild>
                                            <w:div w:id="1500000498">
                                              <w:marLeft w:val="0"/>
                                              <w:marRight w:val="0"/>
                                              <w:marTop w:val="0"/>
                                              <w:marBottom w:val="0"/>
                                              <w:divBdr>
                                                <w:top w:val="none" w:sz="0" w:space="0" w:color="auto"/>
                                                <w:left w:val="none" w:sz="0" w:space="0" w:color="auto"/>
                                                <w:bottom w:val="none" w:sz="0" w:space="0" w:color="auto"/>
                                                <w:right w:val="none" w:sz="0" w:space="0" w:color="auto"/>
                                              </w:divBdr>
                                              <w:divsChild>
                                                <w:div w:id="80631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5574227">
      <w:bodyDiv w:val="1"/>
      <w:marLeft w:val="0"/>
      <w:marRight w:val="0"/>
      <w:marTop w:val="0"/>
      <w:marBottom w:val="0"/>
      <w:divBdr>
        <w:top w:val="none" w:sz="0" w:space="0" w:color="auto"/>
        <w:left w:val="none" w:sz="0" w:space="0" w:color="auto"/>
        <w:bottom w:val="none" w:sz="0" w:space="0" w:color="auto"/>
        <w:right w:val="none" w:sz="0" w:space="0" w:color="auto"/>
      </w:divBdr>
    </w:div>
    <w:div w:id="170868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2636</Words>
  <Characters>15026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17627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Tania.Mayrhofer</dc:creator>
  <cp:lastModifiedBy>jennifer.dolphin</cp:lastModifiedBy>
  <cp:revision>97</cp:revision>
  <dcterms:created xsi:type="dcterms:W3CDTF">2014-05-20T01:59:00Z</dcterms:created>
  <dcterms:modified xsi:type="dcterms:W3CDTF">2014-05-20T06:58:00Z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A4193710</vt:lpwstr>
  </property>
  <property fmtid="{D5CDD505-2E9C-101B-9397-08002B2CF9AE}" pid="4" name="Objective-Title">
    <vt:lpwstr>ES to ASIC Market Integrity Rules (Competition in Exchange Markets) Amendment 2014 (No. 2)</vt:lpwstr>
  </property>
  <property fmtid="{D5CDD505-2E9C-101B-9397-08002B2CF9AE}" pid="5" name="Objective-Comment">
    <vt:lpwstr>
    </vt:lpwstr>
  </property>
  <property fmtid="{D5CDD505-2E9C-101B-9397-08002B2CF9AE}" pid="6" name="Objective-CreationStamp">
    <vt:filetime>2014-05-20T01:59:23Z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2014-05-20T05:44:12Z</vt:filetime>
  </property>
  <property fmtid="{D5CDD505-2E9C-101B-9397-08002B2CF9AE}" pid="11" name="Objective-Owner">
    <vt:lpwstr>Tania Mayrhofer</vt:lpwstr>
  </property>
  <property fmtid="{D5CDD505-2E9C-101B-9397-08002B2CF9AE}" pid="12" name="Objective-Path">
    <vt:lpwstr>ASIC BCS:POLICY &amp; REGULATORY FRAMEWORK:Policy Development:Markets:Participant Capital Adequacy Project:AA Split of Capital Rules:9 Minister letter - 26 May 2014 amendments:</vt:lpwstr>
  </property>
  <property fmtid="{D5CDD505-2E9C-101B-9397-08002B2CF9AE}" pid="13" name="Objective-Parent">
    <vt:lpwstr>9 Minister letter - 26 May 2014 amendments</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i4>3</vt:i4>
  </property>
  <property fmtid="{D5CDD505-2E9C-101B-9397-08002B2CF9AE}" pid="17" name="Objective-VersionComment">
    <vt:lpwstr>
    </vt:lpwstr>
  </property>
  <property fmtid="{D5CDD505-2E9C-101B-9397-08002B2CF9AE}" pid="18" name="Objective-FileNumber">
    <vt:lpwstr>2011 - 005078</vt:lpwstr>
  </property>
  <property fmtid="{D5CDD505-2E9C-101B-9397-08002B2CF9AE}" pid="19" name="Objective-Classification">
    <vt:lpwstr>IN-CONFIDENCE</vt:lpwstr>
  </property>
  <property fmtid="{D5CDD505-2E9C-101B-9397-08002B2CF9AE}" pid="20" name="Objective-Caveats">
    <vt:lpwstr>
    </vt:lpwstr>
  </property>
  <property fmtid="{D5CDD505-2E9C-101B-9397-08002B2CF9AE}" pid="21" name="Objective-Category [system]">
    <vt:lpwstr>
    </vt:lpwstr>
  </property>
</Properties>
</file>