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AF" w:rsidRDefault="00F858AF" w:rsidP="00F858AF">
      <w:pPr>
        <w:pStyle w:val="Heading4"/>
        <w:tabs>
          <w:tab w:val="left" w:pos="1701"/>
        </w:tabs>
        <w:rPr>
          <w:sz w:val="24"/>
          <w:szCs w:val="24"/>
        </w:rPr>
      </w:pPr>
      <w:bookmarkStart w:id="0" w:name="_GoBack"/>
      <w:bookmarkEnd w:id="0"/>
    </w:p>
    <w:p w:rsidR="00F858AF" w:rsidRDefault="00F858AF" w:rsidP="00F858AF">
      <w:pPr>
        <w:pStyle w:val="Heading4"/>
        <w:tabs>
          <w:tab w:val="left" w:pos="1701"/>
        </w:tabs>
        <w:rPr>
          <w:sz w:val="24"/>
          <w:szCs w:val="24"/>
        </w:rPr>
      </w:pPr>
      <w:r w:rsidRPr="008F4546">
        <w:rPr>
          <w:sz w:val="24"/>
          <w:szCs w:val="24"/>
        </w:rPr>
        <w:t>EXPLANATORY STATEMENT</w:t>
      </w:r>
    </w:p>
    <w:p w:rsidR="0009632A" w:rsidRPr="0009632A" w:rsidRDefault="0009632A" w:rsidP="0009632A">
      <w:pPr>
        <w:keepNext/>
        <w:suppressAutoHyphens/>
        <w:spacing w:before="120"/>
        <w:jc w:val="center"/>
        <w:rPr>
          <w:b/>
          <w:bCs/>
          <w:i/>
          <w:sz w:val="24"/>
          <w:szCs w:val="24"/>
        </w:rPr>
      </w:pPr>
      <w:r w:rsidRPr="0009632A">
        <w:rPr>
          <w:b/>
          <w:bCs/>
          <w:i/>
          <w:sz w:val="24"/>
          <w:szCs w:val="24"/>
        </w:rPr>
        <w:t>NATIONAL HEALTH ACT 1953</w:t>
      </w:r>
    </w:p>
    <w:p w:rsidR="0009632A" w:rsidRDefault="007B79E9" w:rsidP="0009632A">
      <w:pPr>
        <w:pStyle w:val="Heading4"/>
        <w:spacing w:before="120"/>
        <w:rPr>
          <w:i/>
          <w:caps/>
          <w:sz w:val="24"/>
          <w:szCs w:val="24"/>
        </w:rPr>
      </w:pPr>
      <w:r w:rsidRPr="007B79E9">
        <w:rPr>
          <w:i/>
          <w:caps/>
          <w:sz w:val="24"/>
          <w:szCs w:val="24"/>
        </w:rPr>
        <w:t>National Health Determination under paragraph 98C(1)(</w:t>
      </w:r>
      <w:r w:rsidRPr="007B79E9">
        <w:rPr>
          <w:i/>
          <w:sz w:val="24"/>
          <w:szCs w:val="24"/>
        </w:rPr>
        <w:t>b</w:t>
      </w:r>
      <w:r w:rsidRPr="007B79E9">
        <w:rPr>
          <w:i/>
          <w:caps/>
          <w:sz w:val="24"/>
          <w:szCs w:val="24"/>
        </w:rPr>
        <w:t>)</w:t>
      </w:r>
      <w:r w:rsidR="00D4069E">
        <w:rPr>
          <w:i/>
          <w:caps/>
          <w:sz w:val="24"/>
          <w:szCs w:val="24"/>
        </w:rPr>
        <w:br/>
      </w:r>
      <w:r w:rsidRPr="007B79E9">
        <w:rPr>
          <w:i/>
          <w:caps/>
          <w:sz w:val="24"/>
          <w:szCs w:val="24"/>
        </w:rPr>
        <w:t>Amendment 2014 (N</w:t>
      </w:r>
      <w:r w:rsidRPr="007B79E9">
        <w:rPr>
          <w:i/>
          <w:sz w:val="24"/>
          <w:szCs w:val="24"/>
        </w:rPr>
        <w:t>o</w:t>
      </w:r>
      <w:r w:rsidRPr="007B79E9">
        <w:rPr>
          <w:i/>
          <w:caps/>
          <w:sz w:val="24"/>
          <w:szCs w:val="24"/>
        </w:rPr>
        <w:t xml:space="preserve">. </w:t>
      </w:r>
      <w:r w:rsidR="00D638A9">
        <w:rPr>
          <w:i/>
          <w:caps/>
          <w:sz w:val="24"/>
          <w:szCs w:val="24"/>
        </w:rPr>
        <w:t>5</w:t>
      </w:r>
      <w:r w:rsidRPr="007B79E9">
        <w:rPr>
          <w:i/>
          <w:caps/>
          <w:sz w:val="24"/>
          <w:szCs w:val="24"/>
        </w:rPr>
        <w:t>)</w:t>
      </w:r>
    </w:p>
    <w:p w:rsidR="00F858AF" w:rsidRPr="00A860FC" w:rsidRDefault="00F858AF" w:rsidP="0009632A">
      <w:pPr>
        <w:pStyle w:val="Heading4"/>
        <w:spacing w:before="120"/>
        <w:rPr>
          <w:sz w:val="24"/>
          <w:szCs w:val="24"/>
        </w:rPr>
      </w:pPr>
      <w:r w:rsidRPr="00A860FC">
        <w:rPr>
          <w:sz w:val="24"/>
          <w:szCs w:val="24"/>
        </w:rPr>
        <w:t xml:space="preserve">PB </w:t>
      </w:r>
      <w:r w:rsidR="00D638A9">
        <w:rPr>
          <w:sz w:val="24"/>
          <w:szCs w:val="24"/>
        </w:rPr>
        <w:t>38</w:t>
      </w:r>
      <w:r w:rsidRPr="00A860FC">
        <w:rPr>
          <w:sz w:val="24"/>
          <w:szCs w:val="24"/>
        </w:rPr>
        <w:t xml:space="preserve"> </w:t>
      </w:r>
      <w:r w:rsidRPr="00497A59">
        <w:rPr>
          <w:sz w:val="24"/>
          <w:szCs w:val="24"/>
        </w:rPr>
        <w:t>of</w:t>
      </w:r>
      <w:r w:rsidRPr="00A860FC">
        <w:rPr>
          <w:sz w:val="24"/>
          <w:szCs w:val="24"/>
        </w:rPr>
        <w:t xml:space="preserve"> 201</w:t>
      </w:r>
      <w:r w:rsidR="00282C77">
        <w:rPr>
          <w:sz w:val="24"/>
          <w:szCs w:val="24"/>
        </w:rPr>
        <w:t>4</w:t>
      </w:r>
    </w:p>
    <w:p w:rsidR="00F858AF" w:rsidRDefault="00F858AF" w:rsidP="00F858AF">
      <w:pPr>
        <w:pStyle w:val="Heading6"/>
        <w:rPr>
          <w:sz w:val="24"/>
          <w:szCs w:val="24"/>
        </w:rPr>
      </w:pPr>
    </w:p>
    <w:p w:rsidR="00F858AF" w:rsidRDefault="00F858AF" w:rsidP="00386B4D">
      <w:pPr>
        <w:pStyle w:val="Heading6"/>
        <w:rPr>
          <w:sz w:val="24"/>
          <w:szCs w:val="24"/>
        </w:rPr>
      </w:pPr>
      <w:r>
        <w:rPr>
          <w:sz w:val="24"/>
          <w:szCs w:val="24"/>
        </w:rPr>
        <w:t>Authority</w:t>
      </w:r>
    </w:p>
    <w:p w:rsidR="00F858AF" w:rsidRDefault="00F858AF" w:rsidP="00386B4D">
      <w:pPr>
        <w:rPr>
          <w:sz w:val="24"/>
          <w:szCs w:val="24"/>
        </w:rPr>
      </w:pPr>
      <w:r w:rsidRPr="00F760C4">
        <w:rPr>
          <w:sz w:val="24"/>
          <w:szCs w:val="24"/>
        </w:rPr>
        <w:t xml:space="preserve">Paragraph 98C(1)(b) of the National Health Act 1953 (the Act) provides that the Minister may determine the conditions subject to which payments will be made by the Commonwealth in respect of the supply of pharmaceutical benefits by approved pharmacists and approved medical practitioners.  </w:t>
      </w:r>
      <w:r w:rsidRPr="002155B9">
        <w:rPr>
          <w:i/>
          <w:sz w:val="24"/>
          <w:szCs w:val="24"/>
        </w:rPr>
        <w:t>Determination under paragraph 98C(1)(b) of the National Health Act 1953</w:t>
      </w:r>
      <w:r w:rsidRPr="00E04176">
        <w:rPr>
          <w:sz w:val="24"/>
          <w:szCs w:val="24"/>
        </w:rPr>
        <w:t xml:space="preserve"> </w:t>
      </w:r>
      <w:r>
        <w:rPr>
          <w:sz w:val="24"/>
          <w:szCs w:val="24"/>
        </w:rPr>
        <w:t>(</w:t>
      </w:r>
      <w:r w:rsidRPr="00F760C4">
        <w:rPr>
          <w:sz w:val="24"/>
          <w:szCs w:val="24"/>
        </w:rPr>
        <w:t>PB 119 of 2008</w:t>
      </w:r>
      <w:r w:rsidRPr="002155B9">
        <w:rPr>
          <w:sz w:val="24"/>
          <w:szCs w:val="24"/>
        </w:rPr>
        <w:t xml:space="preserve">) </w:t>
      </w:r>
      <w:r w:rsidRPr="00F760C4">
        <w:rPr>
          <w:sz w:val="24"/>
          <w:szCs w:val="24"/>
        </w:rPr>
        <w:t>(the Principal Determination) sets out the conditions subject to which these payments will be made.</w:t>
      </w:r>
    </w:p>
    <w:p w:rsidR="00F858AF" w:rsidRPr="00B21642" w:rsidRDefault="00F858AF" w:rsidP="00386B4D">
      <w:pPr>
        <w:keepNext/>
        <w:suppressAutoHyphens/>
        <w:rPr>
          <w:b/>
          <w:sz w:val="24"/>
          <w:szCs w:val="24"/>
        </w:rPr>
      </w:pPr>
      <w:r w:rsidRPr="00B21642">
        <w:rPr>
          <w:b/>
          <w:sz w:val="24"/>
          <w:szCs w:val="24"/>
        </w:rPr>
        <w:t>Purpose</w:t>
      </w:r>
    </w:p>
    <w:p w:rsidR="005D4EAE" w:rsidRDefault="00F858AF" w:rsidP="005D4EAE">
      <w:pPr>
        <w:rPr>
          <w:sz w:val="24"/>
          <w:szCs w:val="24"/>
        </w:rPr>
      </w:pPr>
      <w:r>
        <w:rPr>
          <w:sz w:val="24"/>
          <w:szCs w:val="24"/>
        </w:rPr>
        <w:t xml:space="preserve">This Amendment Determination amends </w:t>
      </w:r>
      <w:r w:rsidR="00F45F93">
        <w:rPr>
          <w:sz w:val="24"/>
          <w:szCs w:val="24"/>
        </w:rPr>
        <w:t>the</w:t>
      </w:r>
      <w:r>
        <w:rPr>
          <w:sz w:val="24"/>
          <w:szCs w:val="24"/>
        </w:rPr>
        <w:t xml:space="preserve"> Principal Determination to reflect the changes made by the </w:t>
      </w:r>
      <w:r w:rsidRPr="00F760C4">
        <w:rPr>
          <w:i/>
          <w:sz w:val="24"/>
          <w:szCs w:val="24"/>
        </w:rPr>
        <w:t>National Health (Listing of Pharmaceutical Benefits)</w:t>
      </w:r>
      <w:r>
        <w:rPr>
          <w:i/>
          <w:sz w:val="24"/>
          <w:szCs w:val="24"/>
        </w:rPr>
        <w:t xml:space="preserve"> Amendment Instrument</w:t>
      </w:r>
      <w:r w:rsidRPr="00F760C4">
        <w:rPr>
          <w:i/>
          <w:sz w:val="24"/>
          <w:szCs w:val="24"/>
        </w:rPr>
        <w:t xml:space="preserve"> 201</w:t>
      </w:r>
      <w:r w:rsidR="00282C77">
        <w:rPr>
          <w:i/>
          <w:sz w:val="24"/>
          <w:szCs w:val="24"/>
        </w:rPr>
        <w:t>4</w:t>
      </w:r>
      <w:r>
        <w:rPr>
          <w:sz w:val="24"/>
          <w:szCs w:val="24"/>
        </w:rPr>
        <w:t xml:space="preserve"> </w:t>
      </w:r>
      <w:r w:rsidRPr="008F3854">
        <w:rPr>
          <w:i/>
          <w:sz w:val="24"/>
          <w:szCs w:val="24"/>
        </w:rPr>
        <w:t xml:space="preserve">(No. </w:t>
      </w:r>
      <w:r w:rsidR="00D638A9">
        <w:rPr>
          <w:i/>
          <w:sz w:val="24"/>
          <w:szCs w:val="24"/>
        </w:rPr>
        <w:t>5</w:t>
      </w:r>
      <w:r w:rsidRPr="008F3854">
        <w:rPr>
          <w:i/>
          <w:sz w:val="24"/>
          <w:szCs w:val="24"/>
        </w:rPr>
        <w:t>)</w:t>
      </w:r>
      <w:r>
        <w:rPr>
          <w:i/>
          <w:sz w:val="24"/>
          <w:szCs w:val="24"/>
        </w:rPr>
        <w:t>,</w:t>
      </w:r>
      <w:r>
        <w:rPr>
          <w:sz w:val="24"/>
          <w:szCs w:val="24"/>
        </w:rPr>
        <w:t xml:space="preserve"> commencing on 1 </w:t>
      </w:r>
      <w:r w:rsidR="00D638A9">
        <w:rPr>
          <w:sz w:val="24"/>
          <w:szCs w:val="24"/>
        </w:rPr>
        <w:t>June</w:t>
      </w:r>
      <w:r>
        <w:rPr>
          <w:sz w:val="24"/>
          <w:szCs w:val="24"/>
        </w:rPr>
        <w:t xml:space="preserve"> 201</w:t>
      </w:r>
      <w:r w:rsidR="00282C77">
        <w:rPr>
          <w:sz w:val="24"/>
          <w:szCs w:val="24"/>
        </w:rPr>
        <w:t>4</w:t>
      </w:r>
      <w:r w:rsidR="00F45F93">
        <w:rPr>
          <w:sz w:val="24"/>
          <w:szCs w:val="24"/>
        </w:rPr>
        <w:t xml:space="preserve">.  </w:t>
      </w:r>
      <w:r w:rsidR="000F4CFB">
        <w:rPr>
          <w:sz w:val="24"/>
          <w:szCs w:val="24"/>
        </w:rPr>
        <w:t xml:space="preserve">Schedule 3 </w:t>
      </w:r>
      <w:r w:rsidR="000F4CFB" w:rsidRPr="000F4CFB">
        <w:rPr>
          <w:sz w:val="24"/>
          <w:szCs w:val="24"/>
        </w:rPr>
        <w:t>of the Principal Determination</w:t>
      </w:r>
      <w:r w:rsidR="000F4CFB">
        <w:rPr>
          <w:sz w:val="24"/>
          <w:szCs w:val="24"/>
        </w:rPr>
        <w:t xml:space="preserve"> is amended by the addition of the listed drug tapentadol, which is classified as a dangerous drug for the purpose of payment of a dangerous drug fee.  </w:t>
      </w:r>
      <w:r w:rsidR="00154695">
        <w:rPr>
          <w:sz w:val="24"/>
          <w:szCs w:val="24"/>
        </w:rPr>
        <w:t xml:space="preserve">Schedule 4 is amended by </w:t>
      </w:r>
      <w:r w:rsidR="00D638A9">
        <w:rPr>
          <w:sz w:val="24"/>
          <w:szCs w:val="24"/>
        </w:rPr>
        <w:t>the addition</w:t>
      </w:r>
      <w:r w:rsidR="0031011D">
        <w:rPr>
          <w:sz w:val="24"/>
          <w:szCs w:val="24"/>
        </w:rPr>
        <w:t xml:space="preserve"> </w:t>
      </w:r>
      <w:r w:rsidR="00D638A9">
        <w:rPr>
          <w:sz w:val="24"/>
          <w:szCs w:val="24"/>
        </w:rPr>
        <w:t xml:space="preserve">of glucose indicator―blood </w:t>
      </w:r>
      <w:r w:rsidR="0031011D">
        <w:rPr>
          <w:sz w:val="24"/>
          <w:szCs w:val="24"/>
        </w:rPr>
        <w:t xml:space="preserve">in the form </w:t>
      </w:r>
      <w:r w:rsidR="00D638A9">
        <w:rPr>
          <w:sz w:val="24"/>
          <w:szCs w:val="24"/>
        </w:rPr>
        <w:t>test strips, 100 (GoodLife)</w:t>
      </w:r>
      <w:r w:rsidR="0031011D">
        <w:rPr>
          <w:sz w:val="24"/>
          <w:szCs w:val="24"/>
        </w:rPr>
        <w:t>.</w:t>
      </w:r>
      <w:r w:rsidR="00154695">
        <w:rPr>
          <w:sz w:val="24"/>
          <w:szCs w:val="24"/>
        </w:rPr>
        <w:t xml:space="preserve">  </w:t>
      </w:r>
      <w:r w:rsidR="001E21CF">
        <w:rPr>
          <w:sz w:val="24"/>
          <w:szCs w:val="24"/>
        </w:rPr>
        <w:t>Schedule 4 is further amended by removing phenoxybenzamine as a result of a change of pack quantity.</w:t>
      </w:r>
    </w:p>
    <w:p w:rsidR="00F858AF" w:rsidRPr="00A20508" w:rsidRDefault="00F858AF" w:rsidP="00386B4D">
      <w:pPr>
        <w:pStyle w:val="Heading6"/>
        <w:rPr>
          <w:bCs/>
          <w:sz w:val="24"/>
          <w:szCs w:val="24"/>
        </w:rPr>
      </w:pPr>
      <w:r w:rsidRPr="00A20508">
        <w:rPr>
          <w:bCs/>
          <w:sz w:val="24"/>
          <w:szCs w:val="24"/>
        </w:rPr>
        <w:t>Variation and revocation</w:t>
      </w:r>
    </w:p>
    <w:p w:rsidR="00F858AF" w:rsidRPr="00A20508" w:rsidRDefault="00F858AF" w:rsidP="00386B4D">
      <w:pPr>
        <w:pStyle w:val="Heading6"/>
        <w:rPr>
          <w:b w:val="0"/>
          <w:bCs/>
          <w:i/>
          <w:sz w:val="24"/>
          <w:szCs w:val="24"/>
        </w:rPr>
      </w:pPr>
      <w:r w:rsidRPr="00A20508">
        <w:rPr>
          <w:b w:val="0"/>
          <w:bCs/>
          <w:sz w:val="24"/>
          <w:szCs w:val="24"/>
        </w:rPr>
        <w:t>Unless there is an express power to revoke or vary PB 1</w:t>
      </w:r>
      <w:r>
        <w:rPr>
          <w:b w:val="0"/>
          <w:bCs/>
          <w:sz w:val="24"/>
          <w:szCs w:val="24"/>
        </w:rPr>
        <w:t>19</w:t>
      </w:r>
      <w:r w:rsidRPr="00A20508">
        <w:rPr>
          <w:b w:val="0"/>
          <w:bCs/>
          <w:sz w:val="24"/>
          <w:szCs w:val="24"/>
        </w:rPr>
        <w:t xml:space="preserve"> of 20</w:t>
      </w:r>
      <w:r>
        <w:rPr>
          <w:b w:val="0"/>
          <w:bCs/>
          <w:sz w:val="24"/>
          <w:szCs w:val="24"/>
        </w:rPr>
        <w:t>08</w:t>
      </w:r>
      <w:r w:rsidRPr="00A20508">
        <w:rPr>
          <w:b w:val="0"/>
          <w:bCs/>
          <w:sz w:val="24"/>
          <w:szCs w:val="24"/>
        </w:rPr>
        <w:t xml:space="preserve"> cited in this Instrument and explanatory statement, subsection 33(3) of the </w:t>
      </w:r>
      <w:r w:rsidRPr="00A20508">
        <w:rPr>
          <w:b w:val="0"/>
          <w:bCs/>
          <w:i/>
          <w:sz w:val="24"/>
          <w:szCs w:val="24"/>
        </w:rPr>
        <w:t>Acts Interpretation Act 1901</w:t>
      </w:r>
      <w:r w:rsidRPr="00A20508">
        <w:rPr>
          <w:b w:val="0"/>
          <w:bCs/>
          <w:sz w:val="24"/>
          <w:szCs w:val="24"/>
        </w:rPr>
        <w:t xml:space="preserve"> is relied upon to revoke or vary PB 119 of 2008.</w:t>
      </w:r>
    </w:p>
    <w:p w:rsidR="00F858AF" w:rsidRPr="008F4546" w:rsidRDefault="00F858AF" w:rsidP="00386B4D">
      <w:pPr>
        <w:pStyle w:val="Heading6"/>
        <w:rPr>
          <w:sz w:val="24"/>
          <w:szCs w:val="24"/>
        </w:rPr>
      </w:pPr>
      <w:r>
        <w:rPr>
          <w:sz w:val="24"/>
          <w:szCs w:val="24"/>
        </w:rPr>
        <w:t>Background</w:t>
      </w:r>
    </w:p>
    <w:p w:rsidR="00F858AF" w:rsidRPr="008F4546" w:rsidRDefault="00F858AF" w:rsidP="00386B4D">
      <w:pPr>
        <w:rPr>
          <w:sz w:val="24"/>
          <w:szCs w:val="24"/>
        </w:rPr>
      </w:pPr>
      <w:r w:rsidRPr="008F4546">
        <w:rPr>
          <w:sz w:val="24"/>
          <w:szCs w:val="24"/>
        </w:rPr>
        <w:t xml:space="preserve">Part VII of the </w:t>
      </w:r>
      <w:r w:rsidRPr="008F4546">
        <w:rPr>
          <w:i/>
          <w:sz w:val="24"/>
          <w:szCs w:val="24"/>
        </w:rPr>
        <w:t>National Health Act 1953</w:t>
      </w:r>
      <w:r w:rsidRPr="008F4546">
        <w:rPr>
          <w:sz w:val="24"/>
          <w:szCs w:val="24"/>
        </w:rPr>
        <w:t xml:space="preserve"> (the Act) is the legislative basis of the Pharmaceutical Benefits Scheme (PBS) by which the Commonwealth provides reliable, timely, and affordable access to a wide range of medicines for all Australians.</w:t>
      </w:r>
    </w:p>
    <w:p w:rsidR="00F858AF" w:rsidRPr="008F4546" w:rsidRDefault="00F858AF" w:rsidP="00386B4D">
      <w:pPr>
        <w:rPr>
          <w:sz w:val="24"/>
          <w:szCs w:val="24"/>
        </w:rPr>
      </w:pPr>
      <w:r w:rsidRPr="008F4546">
        <w:rPr>
          <w:sz w:val="24"/>
          <w:szCs w:val="24"/>
        </w:rPr>
        <w:t xml:space="preserve">Subsection 85(1) provides that benefits are to be provided by the Commonwealth in accordance with Part VII in respect of pharmaceutical benefits. </w:t>
      </w:r>
    </w:p>
    <w:p w:rsidR="00F858AF" w:rsidRPr="008F4546" w:rsidRDefault="00F858AF" w:rsidP="00386B4D">
      <w:pPr>
        <w:pStyle w:val="list1"/>
        <w:spacing w:before="120" w:after="120"/>
        <w:ind w:left="0" w:firstLine="0"/>
        <w:rPr>
          <w:sz w:val="24"/>
          <w:szCs w:val="24"/>
        </w:rPr>
      </w:pPr>
      <w:r w:rsidRPr="008F4546">
        <w:rPr>
          <w:sz w:val="24"/>
          <w:szCs w:val="24"/>
        </w:rPr>
        <w:t>Paragraph 98C(1)(b) of the Act provides that the Minister may, from time to time, determine the conditions subject to which payments will be made by the Commonwealth in respect of the supply of pharmaceutical benefits by approved pharmacists and approved medical practitioners.</w:t>
      </w:r>
    </w:p>
    <w:p w:rsidR="00F858AF" w:rsidRDefault="00F858AF" w:rsidP="00386B4D">
      <w:pPr>
        <w:keepLines w:val="0"/>
        <w:rPr>
          <w:b/>
          <w:sz w:val="24"/>
          <w:szCs w:val="24"/>
        </w:rPr>
      </w:pPr>
      <w:r w:rsidRPr="008F4546">
        <w:rPr>
          <w:sz w:val="24"/>
          <w:szCs w:val="24"/>
        </w:rPr>
        <w:t>The determination under paragraph 98C(1)(b) of the Act sets out the conditions under which payments will be made in respect of the supply of pharmaceutical benefits by approved pharmacists and approved medical practitioners.</w:t>
      </w:r>
    </w:p>
    <w:p w:rsidR="00A2505F" w:rsidRDefault="00A2505F" w:rsidP="00EE6972">
      <w:pPr>
        <w:keepLines w:val="0"/>
        <w:tabs>
          <w:tab w:val="right" w:pos="9026"/>
        </w:tabs>
        <w:spacing w:after="200" w:line="276" w:lineRule="auto"/>
        <w:rPr>
          <w:b/>
          <w:sz w:val="24"/>
          <w:szCs w:val="24"/>
        </w:rPr>
      </w:pPr>
      <w:r>
        <w:rPr>
          <w:sz w:val="24"/>
          <w:szCs w:val="24"/>
        </w:rPr>
        <w:br w:type="page"/>
      </w:r>
      <w:r w:rsidR="00EE6972">
        <w:rPr>
          <w:sz w:val="24"/>
          <w:szCs w:val="24"/>
        </w:rPr>
        <w:lastRenderedPageBreak/>
        <w:tab/>
      </w:r>
    </w:p>
    <w:p w:rsidR="00A2505F" w:rsidRDefault="00A2505F" w:rsidP="00386B4D">
      <w:pPr>
        <w:pStyle w:val="Heading6"/>
        <w:keepNext w:val="0"/>
        <w:keepLines w:val="0"/>
        <w:rPr>
          <w:sz w:val="24"/>
          <w:szCs w:val="24"/>
        </w:rPr>
      </w:pPr>
    </w:p>
    <w:p w:rsidR="00F858AF" w:rsidRPr="008F4546" w:rsidRDefault="00F858AF" w:rsidP="00386B4D">
      <w:pPr>
        <w:pStyle w:val="Heading6"/>
        <w:keepNext w:val="0"/>
        <w:keepLines w:val="0"/>
        <w:rPr>
          <w:sz w:val="24"/>
          <w:szCs w:val="24"/>
        </w:rPr>
      </w:pPr>
      <w:r w:rsidRPr="008F4546">
        <w:rPr>
          <w:sz w:val="24"/>
          <w:szCs w:val="24"/>
        </w:rPr>
        <w:t>Consultation</w:t>
      </w:r>
    </w:p>
    <w:p w:rsidR="00F858AF" w:rsidRDefault="00F858AF" w:rsidP="00386B4D">
      <w:pPr>
        <w:keepLines w:val="0"/>
        <w:autoSpaceDE w:val="0"/>
        <w:autoSpaceDN w:val="0"/>
        <w:adjustRightInd w:val="0"/>
        <w:spacing w:after="0"/>
        <w:rPr>
          <w:color w:val="000000"/>
          <w:sz w:val="24"/>
          <w:szCs w:val="24"/>
        </w:rPr>
      </w:pPr>
      <w:r w:rsidRPr="008F4546">
        <w:rPr>
          <w:color w:val="000000"/>
          <w:sz w:val="24"/>
          <w:szCs w:val="24"/>
        </w:rPr>
        <w:t xml:space="preserve">The Department consulted with the Pharmaceutical Benefits Advisory Committee (PBAC) during the regular process of its meetings to consider applications in order to recommend to the Minister which medicines should be subsidised through the Pharmaceutical Benefits Scheme.  The Committee is independent of Government and includes members from the following interests or professions: consumers, health economists, practising community pharmacists, general practitioners, clinical pharmacologists and medical specialists.  The Committee has received submissions and representations from interested pharmaceutical companies and has recommended the changes to the Minister who has determined the changes to the conditions under paragraph 98C(1)(b) which appear in this Determination.  </w:t>
      </w:r>
    </w:p>
    <w:p w:rsidR="00F858AF" w:rsidRDefault="00F858AF" w:rsidP="00386B4D">
      <w:pPr>
        <w:keepLines w:val="0"/>
        <w:spacing w:after="0"/>
        <w:rPr>
          <w:rStyle w:val="Heading6Char"/>
          <w:b w:val="0"/>
          <w:sz w:val="24"/>
          <w:szCs w:val="24"/>
        </w:rPr>
      </w:pPr>
    </w:p>
    <w:p w:rsidR="00F858AF" w:rsidRPr="008F4546" w:rsidRDefault="00F858AF" w:rsidP="00107DC1">
      <w:pPr>
        <w:keepLines w:val="0"/>
        <w:jc w:val="left"/>
        <w:rPr>
          <w:sz w:val="24"/>
          <w:szCs w:val="24"/>
        </w:rPr>
      </w:pPr>
      <w:r w:rsidRPr="00386B4D">
        <w:rPr>
          <w:rStyle w:val="Heading6Char"/>
          <w:b w:val="0"/>
          <w:sz w:val="24"/>
          <w:szCs w:val="24"/>
        </w:rPr>
        <w:t>This</w:t>
      </w:r>
      <w:r w:rsidRPr="00386B4D">
        <w:rPr>
          <w:b/>
          <w:sz w:val="24"/>
          <w:szCs w:val="24"/>
        </w:rPr>
        <w:t xml:space="preserve"> </w:t>
      </w:r>
      <w:r>
        <w:rPr>
          <w:sz w:val="24"/>
          <w:szCs w:val="24"/>
        </w:rPr>
        <w:t>I</w:t>
      </w:r>
      <w:r w:rsidRPr="008F4546">
        <w:rPr>
          <w:sz w:val="24"/>
          <w:szCs w:val="24"/>
        </w:rPr>
        <w:t xml:space="preserve">nstrument commences on 1 </w:t>
      </w:r>
      <w:r w:rsidR="00105C11">
        <w:rPr>
          <w:sz w:val="24"/>
          <w:szCs w:val="24"/>
        </w:rPr>
        <w:t>June</w:t>
      </w:r>
      <w:r w:rsidRPr="008F4546">
        <w:rPr>
          <w:sz w:val="24"/>
          <w:szCs w:val="24"/>
        </w:rPr>
        <w:t xml:space="preserve"> 20</w:t>
      </w:r>
      <w:r>
        <w:rPr>
          <w:sz w:val="24"/>
          <w:szCs w:val="24"/>
        </w:rPr>
        <w:t>1</w:t>
      </w:r>
      <w:r w:rsidR="00107DC1">
        <w:rPr>
          <w:sz w:val="24"/>
          <w:szCs w:val="24"/>
        </w:rPr>
        <w:t>4</w:t>
      </w:r>
      <w:r w:rsidRPr="008F4546">
        <w:rPr>
          <w:sz w:val="24"/>
          <w:szCs w:val="24"/>
        </w:rPr>
        <w:t>.</w:t>
      </w:r>
    </w:p>
    <w:p w:rsidR="00F858AF" w:rsidRPr="000410EC" w:rsidRDefault="00F858AF" w:rsidP="00386B4D">
      <w:pPr>
        <w:keepLines w:val="0"/>
        <w:rPr>
          <w:b/>
          <w:sz w:val="24"/>
          <w:szCs w:val="24"/>
        </w:rPr>
      </w:pPr>
      <w:r w:rsidRPr="000410EC">
        <w:rPr>
          <w:sz w:val="24"/>
          <w:szCs w:val="24"/>
        </w:rPr>
        <w:t xml:space="preserve">This </w:t>
      </w:r>
      <w:r>
        <w:rPr>
          <w:sz w:val="24"/>
          <w:szCs w:val="24"/>
        </w:rPr>
        <w:t>I</w:t>
      </w:r>
      <w:r w:rsidRPr="000410EC">
        <w:rPr>
          <w:sz w:val="24"/>
          <w:szCs w:val="24"/>
        </w:rPr>
        <w:t xml:space="preserve">nstrument is a legislative instrument for the purposes of the </w:t>
      </w:r>
      <w:r w:rsidRPr="000410EC">
        <w:rPr>
          <w:i/>
          <w:sz w:val="24"/>
          <w:szCs w:val="24"/>
        </w:rPr>
        <w:t>Legislative Instruments Act 2003</w:t>
      </w:r>
      <w:r>
        <w:rPr>
          <w:i/>
          <w:sz w:val="24"/>
          <w:szCs w:val="24"/>
        </w:rPr>
        <w:t>.</w:t>
      </w:r>
    </w:p>
    <w:p w:rsidR="00F858AF" w:rsidRPr="008F4546" w:rsidRDefault="00F858AF" w:rsidP="00386B4D">
      <w:pPr>
        <w:spacing w:after="0"/>
        <w:rPr>
          <w:sz w:val="24"/>
          <w:szCs w:val="24"/>
        </w:rPr>
      </w:pPr>
    </w:p>
    <w:p w:rsidR="00F858AF" w:rsidRDefault="00F858AF" w:rsidP="00386B4D">
      <w:pPr>
        <w:keepLines w:val="0"/>
        <w:spacing w:after="0"/>
        <w:rPr>
          <w:sz w:val="24"/>
          <w:szCs w:val="24"/>
        </w:rPr>
      </w:pPr>
      <w:r>
        <w:rPr>
          <w:sz w:val="24"/>
          <w:szCs w:val="24"/>
        </w:rPr>
        <w:br w:type="page"/>
      </w:r>
    </w:p>
    <w:p w:rsidR="00F858AF" w:rsidRPr="00E4135E" w:rsidRDefault="00F858AF" w:rsidP="00F858AF">
      <w:pPr>
        <w:spacing w:before="120"/>
        <w:jc w:val="center"/>
        <w:rPr>
          <w:b/>
          <w:sz w:val="28"/>
          <w:szCs w:val="28"/>
        </w:rPr>
      </w:pPr>
      <w:r w:rsidRPr="00E4135E">
        <w:rPr>
          <w:b/>
          <w:sz w:val="28"/>
          <w:szCs w:val="28"/>
        </w:rPr>
        <w:lastRenderedPageBreak/>
        <w:t>Statement of Compatibility with Human Rights</w:t>
      </w:r>
    </w:p>
    <w:p w:rsidR="00F858AF" w:rsidRPr="00E4135E" w:rsidRDefault="00F858AF" w:rsidP="00F858AF">
      <w:pPr>
        <w:spacing w:before="120"/>
        <w:jc w:val="center"/>
        <w:rPr>
          <w:sz w:val="24"/>
          <w:szCs w:val="24"/>
        </w:rPr>
      </w:pPr>
      <w:r w:rsidRPr="00E4135E">
        <w:rPr>
          <w:i/>
          <w:sz w:val="24"/>
          <w:szCs w:val="24"/>
        </w:rPr>
        <w:t>Prepared in accordance with Part 3 of the Human Rights (Parliamentary Scrutiny) Act 2011</w:t>
      </w:r>
    </w:p>
    <w:p w:rsidR="00F858AF" w:rsidRDefault="00F858AF" w:rsidP="00F858AF">
      <w:pPr>
        <w:spacing w:before="120"/>
        <w:jc w:val="center"/>
        <w:rPr>
          <w:b/>
          <w:i/>
          <w:sz w:val="24"/>
          <w:szCs w:val="24"/>
        </w:rPr>
      </w:pPr>
    </w:p>
    <w:p w:rsidR="00F858AF" w:rsidRPr="00220A93" w:rsidRDefault="007B79E9" w:rsidP="00F858AF">
      <w:pPr>
        <w:spacing w:before="120"/>
        <w:jc w:val="center"/>
        <w:rPr>
          <w:b/>
          <w:i/>
          <w:sz w:val="24"/>
          <w:szCs w:val="24"/>
        </w:rPr>
      </w:pPr>
      <w:r w:rsidRPr="00B470CD">
        <w:rPr>
          <w:b/>
          <w:i/>
          <w:sz w:val="24"/>
          <w:szCs w:val="24"/>
        </w:rPr>
        <w:t xml:space="preserve">National Health Determination under paragraph 98C(1)(b) Amendment 2014 </w:t>
      </w:r>
      <w:r w:rsidRPr="00B470CD">
        <w:rPr>
          <w:b/>
          <w:i/>
          <w:sz w:val="24"/>
          <w:szCs w:val="24"/>
        </w:rPr>
        <w:br/>
        <w:t xml:space="preserve">(No. </w:t>
      </w:r>
      <w:r w:rsidR="00D638A9">
        <w:rPr>
          <w:b/>
          <w:i/>
          <w:sz w:val="24"/>
          <w:szCs w:val="24"/>
        </w:rPr>
        <w:t>5</w:t>
      </w:r>
      <w:r w:rsidRPr="00B470CD">
        <w:rPr>
          <w:b/>
          <w:i/>
          <w:sz w:val="24"/>
          <w:szCs w:val="24"/>
        </w:rPr>
        <w:t xml:space="preserve">) </w:t>
      </w:r>
      <w:r w:rsidRPr="00B470CD">
        <w:rPr>
          <w:b/>
          <w:i/>
          <w:sz w:val="24"/>
          <w:szCs w:val="24"/>
        </w:rPr>
        <w:br/>
      </w:r>
      <w:r w:rsidR="00F858AF" w:rsidRPr="00B470CD">
        <w:rPr>
          <w:b/>
          <w:i/>
          <w:sz w:val="24"/>
          <w:szCs w:val="24"/>
        </w:rPr>
        <w:t xml:space="preserve">(PB </w:t>
      </w:r>
      <w:r w:rsidR="00D638A9">
        <w:rPr>
          <w:b/>
          <w:i/>
          <w:sz w:val="24"/>
          <w:szCs w:val="24"/>
        </w:rPr>
        <w:t>38</w:t>
      </w:r>
      <w:r w:rsidR="00F858AF" w:rsidRPr="00B470CD">
        <w:rPr>
          <w:b/>
          <w:i/>
          <w:sz w:val="24"/>
          <w:szCs w:val="24"/>
        </w:rPr>
        <w:t xml:space="preserve"> of 201</w:t>
      </w:r>
      <w:r w:rsidR="00B113B8" w:rsidRPr="00B470CD">
        <w:rPr>
          <w:b/>
          <w:i/>
          <w:sz w:val="24"/>
          <w:szCs w:val="24"/>
        </w:rPr>
        <w:t>4</w:t>
      </w:r>
      <w:r w:rsidR="00F858AF" w:rsidRPr="00B470CD">
        <w:rPr>
          <w:b/>
          <w:i/>
          <w:sz w:val="24"/>
          <w:szCs w:val="24"/>
        </w:rPr>
        <w:t>)</w:t>
      </w:r>
    </w:p>
    <w:p w:rsidR="00F858AF" w:rsidRDefault="00F858AF" w:rsidP="00F858AF">
      <w:pPr>
        <w:spacing w:before="120"/>
        <w:jc w:val="center"/>
        <w:rPr>
          <w:sz w:val="24"/>
          <w:szCs w:val="24"/>
        </w:rPr>
      </w:pPr>
    </w:p>
    <w:p w:rsidR="00F858AF" w:rsidRPr="00E4135E" w:rsidRDefault="00F858AF" w:rsidP="00F858AF">
      <w:pPr>
        <w:spacing w:before="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F858AF" w:rsidRPr="00E4135E" w:rsidRDefault="00F858AF" w:rsidP="00F858AF">
      <w:pPr>
        <w:spacing w:before="120"/>
        <w:jc w:val="center"/>
        <w:rPr>
          <w:sz w:val="24"/>
          <w:szCs w:val="24"/>
        </w:rPr>
      </w:pPr>
    </w:p>
    <w:p w:rsidR="00F858AF" w:rsidRPr="00E4135E" w:rsidRDefault="00F858AF" w:rsidP="00F858AF">
      <w:pPr>
        <w:spacing w:before="120"/>
        <w:rPr>
          <w:b/>
          <w:sz w:val="24"/>
          <w:szCs w:val="24"/>
        </w:rPr>
      </w:pPr>
      <w:r w:rsidRPr="00E4135E">
        <w:rPr>
          <w:b/>
          <w:sz w:val="24"/>
          <w:szCs w:val="24"/>
        </w:rPr>
        <w:t>Overview of the Legislative Instrument</w:t>
      </w:r>
    </w:p>
    <w:p w:rsidR="00F858AF" w:rsidRDefault="00F858AF" w:rsidP="00F858AF">
      <w:pPr>
        <w:pStyle w:val="list1"/>
        <w:spacing w:before="120" w:after="120"/>
        <w:ind w:left="0" w:firstLine="0"/>
        <w:rPr>
          <w:sz w:val="24"/>
          <w:szCs w:val="24"/>
        </w:rPr>
      </w:pPr>
      <w:r w:rsidRPr="008F4546">
        <w:rPr>
          <w:sz w:val="24"/>
          <w:szCs w:val="24"/>
        </w:rPr>
        <w:t xml:space="preserve">The determination under paragraph 98C(1)(b) of the </w:t>
      </w:r>
      <w:r w:rsidRPr="00AB1B61">
        <w:rPr>
          <w:i/>
          <w:sz w:val="24"/>
          <w:szCs w:val="24"/>
        </w:rPr>
        <w:t>National Health Act 1953</w:t>
      </w:r>
      <w:r w:rsidRPr="008F4546">
        <w:rPr>
          <w:sz w:val="24"/>
          <w:szCs w:val="24"/>
        </w:rPr>
        <w:t xml:space="preserve"> sets out the conditions under which payments will be made in respect of the supply of pharmaceutical benefits by approved pharmacists and approved medical practitioners.</w:t>
      </w:r>
    </w:p>
    <w:p w:rsidR="00F858AF" w:rsidRPr="00F33EA9" w:rsidRDefault="00F858AF" w:rsidP="00F858AF">
      <w:pPr>
        <w:rPr>
          <w:sz w:val="24"/>
          <w:szCs w:val="24"/>
        </w:rPr>
      </w:pPr>
      <w:r w:rsidRPr="00F33EA9">
        <w:rPr>
          <w:sz w:val="24"/>
          <w:szCs w:val="24"/>
        </w:rPr>
        <w:t xml:space="preserve">This legislative instrument amends the </w:t>
      </w:r>
      <w:r w:rsidRPr="00220A93">
        <w:rPr>
          <w:i/>
          <w:sz w:val="24"/>
          <w:szCs w:val="24"/>
        </w:rPr>
        <w:t xml:space="preserve">Determination under paragraph 98C(1)(b) of the National Health Act 1953 </w:t>
      </w:r>
      <w:r>
        <w:rPr>
          <w:sz w:val="24"/>
          <w:szCs w:val="24"/>
        </w:rPr>
        <w:t>(PB 119 of 2008)</w:t>
      </w:r>
      <w:r w:rsidRPr="00F33EA9">
        <w:rPr>
          <w:sz w:val="24"/>
          <w:szCs w:val="24"/>
        </w:rPr>
        <w:t xml:space="preserve">. </w:t>
      </w:r>
      <w:r w:rsidR="00B113B8">
        <w:rPr>
          <w:sz w:val="24"/>
          <w:szCs w:val="24"/>
        </w:rPr>
        <w:t xml:space="preserve"> </w:t>
      </w:r>
      <w:r w:rsidRPr="00F33EA9">
        <w:rPr>
          <w:sz w:val="24"/>
          <w:szCs w:val="24"/>
        </w:rPr>
        <w:t xml:space="preserve">The amendments </w:t>
      </w:r>
      <w:r w:rsidRPr="00F33EA9">
        <w:rPr>
          <w:iCs/>
          <w:sz w:val="24"/>
          <w:szCs w:val="24"/>
        </w:rPr>
        <w:t xml:space="preserve">provide for changes to </w:t>
      </w:r>
      <w:r w:rsidRPr="00F33EA9">
        <w:rPr>
          <w:sz w:val="24"/>
          <w:szCs w:val="24"/>
        </w:rPr>
        <w:t>the conditions subject to which payments will be made by the Commonwealth in respect of the supply of pharmaceutical benefits by approved pharmacists and approved medical practitioners</w:t>
      </w:r>
      <w:r>
        <w:rPr>
          <w:sz w:val="24"/>
          <w:szCs w:val="24"/>
        </w:rPr>
        <w:t>.</w:t>
      </w:r>
      <w:r w:rsidR="00B113B8">
        <w:rPr>
          <w:sz w:val="24"/>
          <w:szCs w:val="24"/>
        </w:rPr>
        <w:t xml:space="preserve"> </w:t>
      </w:r>
      <w:r>
        <w:rPr>
          <w:sz w:val="24"/>
          <w:szCs w:val="24"/>
        </w:rPr>
        <w:t xml:space="preserve"> </w:t>
      </w:r>
      <w:r w:rsidR="008C6D9B">
        <w:rPr>
          <w:sz w:val="24"/>
          <w:szCs w:val="24"/>
        </w:rPr>
        <w:t xml:space="preserve">This instrument adds one drug to Schedule 3 </w:t>
      </w:r>
      <w:r w:rsidR="008C6D9B" w:rsidRPr="008C6D9B">
        <w:rPr>
          <w:sz w:val="24"/>
          <w:szCs w:val="24"/>
        </w:rPr>
        <w:t>of the Principal Instrument</w:t>
      </w:r>
      <w:r w:rsidR="008C6D9B">
        <w:rPr>
          <w:sz w:val="24"/>
          <w:szCs w:val="24"/>
        </w:rPr>
        <w:t xml:space="preserve">. </w:t>
      </w:r>
      <w:r w:rsidR="008C6D9B" w:rsidRPr="008C6D9B">
        <w:rPr>
          <w:sz w:val="24"/>
          <w:szCs w:val="24"/>
        </w:rPr>
        <w:t xml:space="preserve"> </w:t>
      </w:r>
      <w:r>
        <w:rPr>
          <w:sz w:val="24"/>
          <w:szCs w:val="24"/>
        </w:rPr>
        <w:t xml:space="preserve">This instrument </w:t>
      </w:r>
      <w:r w:rsidR="008C6D9B">
        <w:rPr>
          <w:sz w:val="24"/>
          <w:szCs w:val="24"/>
        </w:rPr>
        <w:t xml:space="preserve">also </w:t>
      </w:r>
      <w:r w:rsidR="00D638A9">
        <w:rPr>
          <w:sz w:val="24"/>
          <w:szCs w:val="24"/>
        </w:rPr>
        <w:t>adds</w:t>
      </w:r>
      <w:r w:rsidR="003A5D06">
        <w:rPr>
          <w:sz w:val="24"/>
          <w:szCs w:val="24"/>
        </w:rPr>
        <w:t xml:space="preserve"> one form of a listed drug </w:t>
      </w:r>
      <w:r w:rsidR="00D638A9">
        <w:rPr>
          <w:sz w:val="24"/>
          <w:szCs w:val="24"/>
        </w:rPr>
        <w:t>to</w:t>
      </w:r>
      <w:r w:rsidR="003A5D06">
        <w:rPr>
          <w:sz w:val="24"/>
          <w:szCs w:val="24"/>
        </w:rPr>
        <w:t xml:space="preserve"> Schedule 4 of the Principal Instrument</w:t>
      </w:r>
      <w:r w:rsidR="001E21CF">
        <w:rPr>
          <w:sz w:val="24"/>
          <w:szCs w:val="24"/>
        </w:rPr>
        <w:t xml:space="preserve"> and removes one listed drug following a pack quantity change</w:t>
      </w:r>
      <w:r w:rsidR="00CA3CCA">
        <w:rPr>
          <w:sz w:val="24"/>
          <w:szCs w:val="24"/>
        </w:rPr>
        <w:t>.</w:t>
      </w:r>
    </w:p>
    <w:p w:rsidR="00F858AF" w:rsidRPr="00E4135E" w:rsidRDefault="00F858AF" w:rsidP="00F858AF">
      <w:pPr>
        <w:spacing w:before="120"/>
        <w:rPr>
          <w:b/>
          <w:sz w:val="24"/>
          <w:szCs w:val="24"/>
        </w:rPr>
      </w:pPr>
      <w:r w:rsidRPr="00E4135E">
        <w:rPr>
          <w:b/>
          <w:sz w:val="24"/>
          <w:szCs w:val="24"/>
        </w:rPr>
        <w:t>Human rights implications</w:t>
      </w:r>
    </w:p>
    <w:p w:rsidR="00F858AF" w:rsidRDefault="00F858AF" w:rsidP="00F858AF">
      <w:pPr>
        <w:spacing w:before="120"/>
        <w:rPr>
          <w:sz w:val="24"/>
          <w:szCs w:val="24"/>
        </w:rPr>
      </w:pPr>
      <w:r>
        <w:rPr>
          <w:sz w:val="24"/>
          <w:szCs w:val="24"/>
        </w:rPr>
        <w:t xml:space="preserve">This legislative instrument engages Articles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F858AF" w:rsidRPr="00E4135E" w:rsidRDefault="00F858AF" w:rsidP="00F858AF">
      <w:pPr>
        <w:spacing w:before="120"/>
        <w:rPr>
          <w:sz w:val="24"/>
          <w:szCs w:val="24"/>
        </w:rPr>
      </w:pPr>
      <w:r>
        <w:rPr>
          <w:sz w:val="24"/>
          <w:szCs w:val="24"/>
        </w:rPr>
        <w:t>The PBS is a benefit scheme which assists with advancement of this human right by providing for subsidised access by patients to medicines.</w:t>
      </w:r>
      <w:r w:rsidR="00B113B8">
        <w:rPr>
          <w:sz w:val="24"/>
          <w:szCs w:val="24"/>
        </w:rPr>
        <w:t xml:space="preserve"> </w:t>
      </w:r>
      <w:r>
        <w:rPr>
          <w:sz w:val="24"/>
          <w:szCs w:val="24"/>
        </w:rPr>
        <w:t xml:space="preserve"> The recommendatory role of the Pharmaceutical Benefits Advisory Committee (PBAC) ensures that decisions about subsidised access to medicines on the PBS are evidence-based.</w:t>
      </w:r>
    </w:p>
    <w:p w:rsidR="00F858AF" w:rsidRPr="00E4135E" w:rsidRDefault="00F858AF" w:rsidP="00F858AF">
      <w:pPr>
        <w:spacing w:before="120"/>
        <w:rPr>
          <w:b/>
          <w:sz w:val="24"/>
          <w:szCs w:val="24"/>
        </w:rPr>
      </w:pPr>
      <w:r w:rsidRPr="00E4135E">
        <w:rPr>
          <w:b/>
          <w:sz w:val="24"/>
          <w:szCs w:val="24"/>
        </w:rPr>
        <w:t>Conclusion</w:t>
      </w:r>
    </w:p>
    <w:p w:rsidR="00F858AF" w:rsidRDefault="00F858AF" w:rsidP="00F858AF">
      <w:pPr>
        <w:spacing w:before="120"/>
        <w:rPr>
          <w:sz w:val="24"/>
          <w:szCs w:val="24"/>
        </w:rPr>
      </w:pPr>
      <w:r w:rsidRPr="00E4135E">
        <w:rPr>
          <w:sz w:val="24"/>
          <w:szCs w:val="24"/>
        </w:rPr>
        <w:t xml:space="preserve">This Legislative Instrument is compatible with human rights </w:t>
      </w:r>
      <w:r>
        <w:rPr>
          <w:sz w:val="24"/>
          <w:szCs w:val="24"/>
        </w:rPr>
        <w:t>because</w:t>
      </w:r>
      <w:r w:rsidRPr="00E4135E">
        <w:rPr>
          <w:sz w:val="24"/>
          <w:szCs w:val="24"/>
        </w:rPr>
        <w:t xml:space="preserve"> it </w:t>
      </w:r>
      <w:r>
        <w:rPr>
          <w:sz w:val="24"/>
          <w:szCs w:val="24"/>
        </w:rPr>
        <w:t>advances</w:t>
      </w:r>
      <w:r w:rsidRPr="00E4135E">
        <w:rPr>
          <w:sz w:val="24"/>
          <w:szCs w:val="24"/>
        </w:rPr>
        <w:t xml:space="preserve"> </w:t>
      </w:r>
      <w:r>
        <w:rPr>
          <w:sz w:val="24"/>
          <w:szCs w:val="24"/>
        </w:rPr>
        <w:t xml:space="preserve">the protection of </w:t>
      </w:r>
      <w:r w:rsidRPr="00E4135E">
        <w:rPr>
          <w:sz w:val="24"/>
          <w:szCs w:val="24"/>
        </w:rPr>
        <w:t>human rights.</w:t>
      </w:r>
    </w:p>
    <w:p w:rsidR="00F858AF" w:rsidRPr="00E4135E" w:rsidRDefault="00F858AF" w:rsidP="00F858AF">
      <w:pPr>
        <w:spacing w:before="120"/>
        <w:rPr>
          <w:sz w:val="24"/>
          <w:szCs w:val="24"/>
        </w:rPr>
      </w:pPr>
    </w:p>
    <w:p w:rsidR="00F858AF" w:rsidRPr="00F760C4" w:rsidRDefault="00A2505F" w:rsidP="00F858AF">
      <w:pPr>
        <w:widowControl w:val="0"/>
        <w:tabs>
          <w:tab w:val="left" w:pos="3119"/>
        </w:tabs>
        <w:spacing w:after="0" w:line="300" w:lineRule="atLeast"/>
        <w:jc w:val="center"/>
        <w:rPr>
          <w:b/>
          <w:sz w:val="24"/>
          <w:szCs w:val="24"/>
        </w:rPr>
      </w:pPr>
      <w:r>
        <w:rPr>
          <w:b/>
          <w:sz w:val="24"/>
          <w:szCs w:val="24"/>
        </w:rPr>
        <w:t>Felicity McNeill</w:t>
      </w:r>
    </w:p>
    <w:p w:rsidR="00F858AF" w:rsidRPr="00F760C4" w:rsidRDefault="00F858AF" w:rsidP="00F858AF">
      <w:pPr>
        <w:widowControl w:val="0"/>
        <w:tabs>
          <w:tab w:val="left" w:pos="3119"/>
        </w:tabs>
        <w:spacing w:after="0" w:line="300" w:lineRule="atLeast"/>
        <w:jc w:val="center"/>
        <w:rPr>
          <w:b/>
          <w:sz w:val="24"/>
          <w:szCs w:val="24"/>
        </w:rPr>
      </w:pPr>
      <w:r w:rsidRPr="00F760C4">
        <w:rPr>
          <w:b/>
          <w:sz w:val="24"/>
          <w:szCs w:val="24"/>
        </w:rPr>
        <w:t>First Assistant Secretary</w:t>
      </w:r>
    </w:p>
    <w:p w:rsidR="00F858AF" w:rsidRPr="00F760C4" w:rsidRDefault="00F858AF" w:rsidP="00F858AF">
      <w:pPr>
        <w:widowControl w:val="0"/>
        <w:tabs>
          <w:tab w:val="left" w:pos="3119"/>
        </w:tabs>
        <w:spacing w:after="0" w:line="300" w:lineRule="atLeast"/>
        <w:jc w:val="center"/>
        <w:rPr>
          <w:b/>
          <w:sz w:val="24"/>
          <w:szCs w:val="24"/>
        </w:rPr>
      </w:pPr>
      <w:r w:rsidRPr="00F760C4">
        <w:rPr>
          <w:b/>
          <w:sz w:val="24"/>
          <w:szCs w:val="24"/>
        </w:rPr>
        <w:t>Pharmaceutical Benefits Division</w:t>
      </w:r>
    </w:p>
    <w:p w:rsidR="00F858AF" w:rsidRDefault="00F858AF" w:rsidP="00F858AF">
      <w:pPr>
        <w:spacing w:after="0"/>
        <w:jc w:val="center"/>
        <w:rPr>
          <w:sz w:val="24"/>
          <w:szCs w:val="24"/>
        </w:rPr>
      </w:pPr>
      <w:r w:rsidRPr="00F760C4">
        <w:rPr>
          <w:b/>
          <w:sz w:val="24"/>
          <w:szCs w:val="24"/>
        </w:rPr>
        <w:t>Department of Health</w:t>
      </w:r>
    </w:p>
    <w:p w:rsidR="009C56FF" w:rsidRDefault="009C56FF"/>
    <w:sectPr w:rsidR="009C56FF" w:rsidSect="00F858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9E" w:rsidRDefault="007E2C9E">
      <w:pPr>
        <w:spacing w:after="0"/>
      </w:pPr>
      <w:r>
        <w:separator/>
      </w:r>
    </w:p>
  </w:endnote>
  <w:endnote w:type="continuationSeparator" w:id="0">
    <w:p w:rsidR="007E2C9E" w:rsidRDefault="007E2C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66" w:rsidRDefault="00986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66" w:rsidRDefault="00986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66" w:rsidRDefault="00986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9E" w:rsidRDefault="007E2C9E">
      <w:pPr>
        <w:spacing w:after="0"/>
      </w:pPr>
      <w:r>
        <w:separator/>
      </w:r>
    </w:p>
  </w:footnote>
  <w:footnote w:type="continuationSeparator" w:id="0">
    <w:p w:rsidR="007E2C9E" w:rsidRDefault="007E2C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66" w:rsidRDefault="00986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2520"/>
      <w:docPartObj>
        <w:docPartGallery w:val="Page Numbers (Top of Page)"/>
        <w:docPartUnique/>
      </w:docPartObj>
    </w:sdtPr>
    <w:sdtEndPr>
      <w:rPr>
        <w:noProof/>
      </w:rPr>
    </w:sdtEndPr>
    <w:sdtContent>
      <w:p w:rsidR="00986B66" w:rsidRDefault="00986B66">
        <w:pPr>
          <w:pStyle w:val="Header"/>
          <w:jc w:val="center"/>
        </w:pPr>
        <w:r>
          <w:fldChar w:fldCharType="begin"/>
        </w:r>
        <w:r>
          <w:instrText xml:space="preserve"> PAGE   \* MERGEFORMAT </w:instrText>
        </w:r>
        <w:r>
          <w:fldChar w:fldCharType="separate"/>
        </w:r>
        <w:r w:rsidR="00B51337">
          <w:rPr>
            <w:noProof/>
          </w:rPr>
          <w:t>3</w:t>
        </w:r>
        <w:r>
          <w:rPr>
            <w:noProof/>
          </w:rPr>
          <w:fldChar w:fldCharType="end"/>
        </w:r>
      </w:p>
    </w:sdtContent>
  </w:sdt>
  <w:p w:rsidR="00986B66" w:rsidRPr="003807A5" w:rsidRDefault="00986B66" w:rsidP="005D4EAE">
    <w:pPr>
      <w:pStyle w:val="Heade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66" w:rsidRDefault="00986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AF"/>
    <w:rsid w:val="0009632A"/>
    <w:rsid w:val="000E587E"/>
    <w:rsid w:val="000F4CFB"/>
    <w:rsid w:val="00105C11"/>
    <w:rsid w:val="00107DC1"/>
    <w:rsid w:val="00154695"/>
    <w:rsid w:val="0019136A"/>
    <w:rsid w:val="00197B45"/>
    <w:rsid w:val="001E21CF"/>
    <w:rsid w:val="002071D9"/>
    <w:rsid w:val="00282C77"/>
    <w:rsid w:val="00285128"/>
    <w:rsid w:val="002D56AE"/>
    <w:rsid w:val="0031011D"/>
    <w:rsid w:val="00325035"/>
    <w:rsid w:val="00325532"/>
    <w:rsid w:val="00386B4D"/>
    <w:rsid w:val="003A5165"/>
    <w:rsid w:val="003A5D06"/>
    <w:rsid w:val="00424116"/>
    <w:rsid w:val="004B4561"/>
    <w:rsid w:val="004D4C68"/>
    <w:rsid w:val="00597320"/>
    <w:rsid w:val="005D4EAE"/>
    <w:rsid w:val="00704A43"/>
    <w:rsid w:val="007166CD"/>
    <w:rsid w:val="007B79E9"/>
    <w:rsid w:val="007C7C2F"/>
    <w:rsid w:val="007E2C9E"/>
    <w:rsid w:val="0082721E"/>
    <w:rsid w:val="00832A92"/>
    <w:rsid w:val="008A359C"/>
    <w:rsid w:val="008A5918"/>
    <w:rsid w:val="008C6D9B"/>
    <w:rsid w:val="008E12E0"/>
    <w:rsid w:val="008F10D8"/>
    <w:rsid w:val="00986B66"/>
    <w:rsid w:val="00991FFA"/>
    <w:rsid w:val="009C56FF"/>
    <w:rsid w:val="009E12FC"/>
    <w:rsid w:val="00A2505F"/>
    <w:rsid w:val="00A453D2"/>
    <w:rsid w:val="00A5635D"/>
    <w:rsid w:val="00AB3415"/>
    <w:rsid w:val="00B113B8"/>
    <w:rsid w:val="00B470CD"/>
    <w:rsid w:val="00B51337"/>
    <w:rsid w:val="00B55D65"/>
    <w:rsid w:val="00BA76B1"/>
    <w:rsid w:val="00BF44AA"/>
    <w:rsid w:val="00C22688"/>
    <w:rsid w:val="00CA3CCA"/>
    <w:rsid w:val="00D00F8B"/>
    <w:rsid w:val="00D05480"/>
    <w:rsid w:val="00D4069E"/>
    <w:rsid w:val="00D54E7F"/>
    <w:rsid w:val="00D638A9"/>
    <w:rsid w:val="00D80096"/>
    <w:rsid w:val="00DD1716"/>
    <w:rsid w:val="00DD60EA"/>
    <w:rsid w:val="00E56E2A"/>
    <w:rsid w:val="00EC7A1A"/>
    <w:rsid w:val="00EE6972"/>
    <w:rsid w:val="00F45F93"/>
    <w:rsid w:val="00F85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AF"/>
    <w:pPr>
      <w:keepLines/>
      <w:spacing w:after="120" w:line="240" w:lineRule="auto"/>
      <w:jc w:val="both"/>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F858AF"/>
    <w:pPr>
      <w:suppressAutoHyphens/>
      <w:spacing w:before="60" w:after="60"/>
      <w:ind w:left="567" w:hanging="567"/>
    </w:pPr>
  </w:style>
  <w:style w:type="paragraph" w:customStyle="1" w:styleId="Heading4">
    <w:name w:val="Heading4"/>
    <w:basedOn w:val="Normal"/>
    <w:rsid w:val="00F858AF"/>
    <w:pPr>
      <w:keepNext/>
      <w:suppressAutoHyphens/>
      <w:jc w:val="center"/>
    </w:pPr>
    <w:rPr>
      <w:b/>
    </w:rPr>
  </w:style>
  <w:style w:type="paragraph" w:customStyle="1" w:styleId="Heading6">
    <w:name w:val="Heading6"/>
    <w:basedOn w:val="Normal"/>
    <w:link w:val="Heading6Char"/>
    <w:rsid w:val="00F858AF"/>
    <w:pPr>
      <w:keepNext/>
      <w:suppressAutoHyphens/>
    </w:pPr>
    <w:rPr>
      <w:b/>
    </w:rPr>
  </w:style>
  <w:style w:type="character" w:customStyle="1" w:styleId="Heading6Char">
    <w:name w:val="Heading6 Char"/>
    <w:link w:val="Heading6"/>
    <w:rsid w:val="00F858AF"/>
    <w:rPr>
      <w:rFonts w:ascii="Times New Roman" w:eastAsia="Times New Roman" w:hAnsi="Times New Roman" w:cs="Times New Roman"/>
      <w:b/>
      <w:sz w:val="20"/>
      <w:szCs w:val="20"/>
      <w:lang w:eastAsia="en-AU"/>
    </w:rPr>
  </w:style>
  <w:style w:type="paragraph" w:styleId="Header">
    <w:name w:val="header"/>
    <w:basedOn w:val="Normal"/>
    <w:link w:val="HeaderChar"/>
    <w:uiPriority w:val="99"/>
    <w:rsid w:val="00F858AF"/>
    <w:pPr>
      <w:tabs>
        <w:tab w:val="center" w:pos="4153"/>
        <w:tab w:val="right" w:pos="8306"/>
      </w:tabs>
    </w:pPr>
  </w:style>
  <w:style w:type="character" w:customStyle="1" w:styleId="HeaderChar">
    <w:name w:val="Header Char"/>
    <w:basedOn w:val="DefaultParagraphFont"/>
    <w:link w:val="Header"/>
    <w:uiPriority w:val="99"/>
    <w:rsid w:val="00F858AF"/>
    <w:rPr>
      <w:rFonts w:ascii="Times New Roman" w:eastAsia="Times New Roman" w:hAnsi="Times New Roman" w:cs="Times New Roman"/>
      <w:sz w:val="20"/>
      <w:szCs w:val="20"/>
      <w:lang w:eastAsia="en-AU"/>
    </w:rPr>
  </w:style>
  <w:style w:type="paragraph" w:styleId="Footer">
    <w:name w:val="footer"/>
    <w:basedOn w:val="Normal"/>
    <w:link w:val="FooterChar"/>
    <w:rsid w:val="00F858AF"/>
    <w:pPr>
      <w:tabs>
        <w:tab w:val="center" w:pos="4153"/>
        <w:tab w:val="right" w:pos="8306"/>
      </w:tabs>
    </w:pPr>
  </w:style>
  <w:style w:type="character" w:customStyle="1" w:styleId="FooterChar">
    <w:name w:val="Footer Char"/>
    <w:basedOn w:val="DefaultParagraphFont"/>
    <w:link w:val="Footer"/>
    <w:rsid w:val="00F858A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D6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EA"/>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82C77"/>
    <w:rPr>
      <w:sz w:val="16"/>
      <w:szCs w:val="16"/>
    </w:rPr>
  </w:style>
  <w:style w:type="paragraph" w:styleId="CommentText">
    <w:name w:val="annotation text"/>
    <w:basedOn w:val="Normal"/>
    <w:link w:val="CommentTextChar"/>
    <w:uiPriority w:val="99"/>
    <w:semiHidden/>
    <w:unhideWhenUsed/>
    <w:rsid w:val="00282C77"/>
  </w:style>
  <w:style w:type="character" w:customStyle="1" w:styleId="CommentTextChar">
    <w:name w:val="Comment Text Char"/>
    <w:basedOn w:val="DefaultParagraphFont"/>
    <w:link w:val="CommentText"/>
    <w:uiPriority w:val="99"/>
    <w:semiHidden/>
    <w:rsid w:val="00282C7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82C77"/>
    <w:rPr>
      <w:b/>
      <w:bCs/>
    </w:rPr>
  </w:style>
  <w:style w:type="character" w:customStyle="1" w:styleId="CommentSubjectChar">
    <w:name w:val="Comment Subject Char"/>
    <w:basedOn w:val="CommentTextChar"/>
    <w:link w:val="CommentSubject"/>
    <w:uiPriority w:val="99"/>
    <w:semiHidden/>
    <w:rsid w:val="00282C77"/>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AF"/>
    <w:pPr>
      <w:keepLines/>
      <w:spacing w:after="120" w:line="240" w:lineRule="auto"/>
      <w:jc w:val="both"/>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F858AF"/>
    <w:pPr>
      <w:suppressAutoHyphens/>
      <w:spacing w:before="60" w:after="60"/>
      <w:ind w:left="567" w:hanging="567"/>
    </w:pPr>
  </w:style>
  <w:style w:type="paragraph" w:customStyle="1" w:styleId="Heading4">
    <w:name w:val="Heading4"/>
    <w:basedOn w:val="Normal"/>
    <w:rsid w:val="00F858AF"/>
    <w:pPr>
      <w:keepNext/>
      <w:suppressAutoHyphens/>
      <w:jc w:val="center"/>
    </w:pPr>
    <w:rPr>
      <w:b/>
    </w:rPr>
  </w:style>
  <w:style w:type="paragraph" w:customStyle="1" w:styleId="Heading6">
    <w:name w:val="Heading6"/>
    <w:basedOn w:val="Normal"/>
    <w:link w:val="Heading6Char"/>
    <w:rsid w:val="00F858AF"/>
    <w:pPr>
      <w:keepNext/>
      <w:suppressAutoHyphens/>
    </w:pPr>
    <w:rPr>
      <w:b/>
    </w:rPr>
  </w:style>
  <w:style w:type="character" w:customStyle="1" w:styleId="Heading6Char">
    <w:name w:val="Heading6 Char"/>
    <w:link w:val="Heading6"/>
    <w:rsid w:val="00F858AF"/>
    <w:rPr>
      <w:rFonts w:ascii="Times New Roman" w:eastAsia="Times New Roman" w:hAnsi="Times New Roman" w:cs="Times New Roman"/>
      <w:b/>
      <w:sz w:val="20"/>
      <w:szCs w:val="20"/>
      <w:lang w:eastAsia="en-AU"/>
    </w:rPr>
  </w:style>
  <w:style w:type="paragraph" w:styleId="Header">
    <w:name w:val="header"/>
    <w:basedOn w:val="Normal"/>
    <w:link w:val="HeaderChar"/>
    <w:uiPriority w:val="99"/>
    <w:rsid w:val="00F858AF"/>
    <w:pPr>
      <w:tabs>
        <w:tab w:val="center" w:pos="4153"/>
        <w:tab w:val="right" w:pos="8306"/>
      </w:tabs>
    </w:pPr>
  </w:style>
  <w:style w:type="character" w:customStyle="1" w:styleId="HeaderChar">
    <w:name w:val="Header Char"/>
    <w:basedOn w:val="DefaultParagraphFont"/>
    <w:link w:val="Header"/>
    <w:uiPriority w:val="99"/>
    <w:rsid w:val="00F858AF"/>
    <w:rPr>
      <w:rFonts w:ascii="Times New Roman" w:eastAsia="Times New Roman" w:hAnsi="Times New Roman" w:cs="Times New Roman"/>
      <w:sz w:val="20"/>
      <w:szCs w:val="20"/>
      <w:lang w:eastAsia="en-AU"/>
    </w:rPr>
  </w:style>
  <w:style w:type="paragraph" w:styleId="Footer">
    <w:name w:val="footer"/>
    <w:basedOn w:val="Normal"/>
    <w:link w:val="FooterChar"/>
    <w:rsid w:val="00F858AF"/>
    <w:pPr>
      <w:tabs>
        <w:tab w:val="center" w:pos="4153"/>
        <w:tab w:val="right" w:pos="8306"/>
      </w:tabs>
    </w:pPr>
  </w:style>
  <w:style w:type="character" w:customStyle="1" w:styleId="FooterChar">
    <w:name w:val="Footer Char"/>
    <w:basedOn w:val="DefaultParagraphFont"/>
    <w:link w:val="Footer"/>
    <w:rsid w:val="00F858A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D6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EA"/>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82C77"/>
    <w:rPr>
      <w:sz w:val="16"/>
      <w:szCs w:val="16"/>
    </w:rPr>
  </w:style>
  <w:style w:type="paragraph" w:styleId="CommentText">
    <w:name w:val="annotation text"/>
    <w:basedOn w:val="Normal"/>
    <w:link w:val="CommentTextChar"/>
    <w:uiPriority w:val="99"/>
    <w:semiHidden/>
    <w:unhideWhenUsed/>
    <w:rsid w:val="00282C77"/>
  </w:style>
  <w:style w:type="character" w:customStyle="1" w:styleId="CommentTextChar">
    <w:name w:val="Comment Text Char"/>
    <w:basedOn w:val="DefaultParagraphFont"/>
    <w:link w:val="CommentText"/>
    <w:uiPriority w:val="99"/>
    <w:semiHidden/>
    <w:rsid w:val="00282C7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82C77"/>
    <w:rPr>
      <w:b/>
      <w:bCs/>
    </w:rPr>
  </w:style>
  <w:style w:type="character" w:customStyle="1" w:styleId="CommentSubjectChar">
    <w:name w:val="Comment Subject Char"/>
    <w:basedOn w:val="CommentTextChar"/>
    <w:link w:val="CommentSubject"/>
    <w:uiPriority w:val="99"/>
    <w:semiHidden/>
    <w:rsid w:val="00282C77"/>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829174-D621-48EA-9F25-897FBC45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Harlovich Kay (Catherine)</dc:creator>
  <cp:lastModifiedBy>Lewis Eleanor</cp:lastModifiedBy>
  <cp:revision>2</cp:revision>
  <cp:lastPrinted>2013-11-25T00:31:00Z</cp:lastPrinted>
  <dcterms:created xsi:type="dcterms:W3CDTF">2014-05-19T06:20:00Z</dcterms:created>
  <dcterms:modified xsi:type="dcterms:W3CDTF">2014-05-19T06:20:00Z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