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68274229"/>
    <w:bookmarkEnd w:id="0"/>
    <w:bookmarkStart w:id="1" w:name="_MON_1385290029"/>
    <w:bookmarkEnd w:id="1"/>
    <w:p w:rsidR="00921927" w:rsidRPr="00962621" w:rsidRDefault="00921927" w:rsidP="00921927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621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8" o:title=""/>
          </v:shape>
          <o:OLEObject Type="Embed" ProgID="Word.Picture.8" ShapeID="_x0000_i1025" DrawAspect="Content" ObjectID="_1460808146" r:id="rId9"/>
        </w:object>
      </w:r>
    </w:p>
    <w:p w:rsidR="00921927" w:rsidRDefault="00921927" w:rsidP="00921927">
      <w:pPr>
        <w:jc w:val="center"/>
        <w:rPr>
          <w:b/>
          <w:sz w:val="28"/>
          <w:szCs w:val="28"/>
        </w:rPr>
      </w:pPr>
    </w:p>
    <w:p w:rsidR="00921927" w:rsidRPr="00DA3D36" w:rsidRDefault="00921927" w:rsidP="00921927">
      <w:pPr>
        <w:jc w:val="center"/>
        <w:rPr>
          <w:b/>
          <w:sz w:val="28"/>
          <w:szCs w:val="28"/>
        </w:rPr>
      </w:pPr>
      <w:r w:rsidRPr="00DA3D36">
        <w:rPr>
          <w:b/>
          <w:sz w:val="28"/>
          <w:szCs w:val="28"/>
        </w:rPr>
        <w:t>DIRECTION NOT TO ENGAGE IN FISHING</w:t>
      </w:r>
    </w:p>
    <w:p w:rsidR="00921927" w:rsidRPr="00DA3D36" w:rsidRDefault="00921927" w:rsidP="00921927">
      <w:pPr>
        <w:jc w:val="center"/>
        <w:rPr>
          <w:b/>
          <w:sz w:val="24"/>
          <w:szCs w:val="24"/>
        </w:rPr>
      </w:pPr>
    </w:p>
    <w:p w:rsidR="00921927" w:rsidRPr="00DA3D36" w:rsidRDefault="00921927" w:rsidP="00921927">
      <w:pPr>
        <w:jc w:val="center"/>
        <w:rPr>
          <w:b/>
          <w:i/>
          <w:sz w:val="24"/>
          <w:szCs w:val="24"/>
        </w:rPr>
      </w:pPr>
      <w:r w:rsidRPr="00DA3D36">
        <w:rPr>
          <w:b/>
          <w:i/>
          <w:sz w:val="24"/>
          <w:szCs w:val="24"/>
        </w:rPr>
        <w:t>Fisheries Management Act 1991</w:t>
      </w:r>
    </w:p>
    <w:p w:rsidR="00921927" w:rsidRPr="00DA3D36" w:rsidRDefault="00921927" w:rsidP="00921927">
      <w:pPr>
        <w:jc w:val="center"/>
        <w:rPr>
          <w:sz w:val="24"/>
          <w:szCs w:val="24"/>
        </w:rPr>
      </w:pPr>
      <w:r w:rsidRPr="00DA3D36">
        <w:rPr>
          <w:sz w:val="24"/>
          <w:szCs w:val="24"/>
        </w:rPr>
        <w:t xml:space="preserve">Subsection </w:t>
      </w:r>
      <w:proofErr w:type="gramStart"/>
      <w:r w:rsidRPr="00DA3D36">
        <w:rPr>
          <w:sz w:val="24"/>
          <w:szCs w:val="24"/>
        </w:rPr>
        <w:t>41A(</w:t>
      </w:r>
      <w:proofErr w:type="gramEnd"/>
      <w:r w:rsidRPr="00DA3D36">
        <w:rPr>
          <w:sz w:val="24"/>
          <w:szCs w:val="24"/>
        </w:rPr>
        <w:t xml:space="preserve">2) </w:t>
      </w:r>
    </w:p>
    <w:p w:rsidR="00921927" w:rsidRPr="00DA3D36" w:rsidRDefault="00921927" w:rsidP="00921927">
      <w:pPr>
        <w:jc w:val="center"/>
        <w:rPr>
          <w:sz w:val="24"/>
          <w:szCs w:val="24"/>
        </w:rPr>
      </w:pPr>
    </w:p>
    <w:p w:rsidR="00921927" w:rsidRPr="006F72DB" w:rsidRDefault="00921927" w:rsidP="00921927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HEARD ISLAND AND MCDONALD ISLANDS</w:t>
      </w:r>
      <w:r w:rsidRPr="00DA3D36">
        <w:rPr>
          <w:b/>
          <w:sz w:val="28"/>
          <w:szCs w:val="28"/>
        </w:rPr>
        <w:t xml:space="preserve"> FISH</w:t>
      </w:r>
      <w:r>
        <w:rPr>
          <w:b/>
          <w:sz w:val="28"/>
          <w:szCs w:val="28"/>
        </w:rPr>
        <w:t>ERY (Closures) DIRECTION No. 2 2014</w:t>
      </w:r>
    </w:p>
    <w:p w:rsidR="00921927" w:rsidRPr="00DA3D36" w:rsidRDefault="00921927" w:rsidP="00921927">
      <w:pPr>
        <w:pStyle w:val="BodyText"/>
        <w:tabs>
          <w:tab w:val="left" w:pos="9072"/>
        </w:tabs>
        <w:rPr>
          <w:b/>
          <w:szCs w:val="24"/>
          <w:u w:val="single"/>
        </w:rPr>
      </w:pPr>
      <w:r w:rsidRPr="00DA3D36">
        <w:rPr>
          <w:b/>
          <w:szCs w:val="24"/>
          <w:u w:val="single"/>
        </w:rPr>
        <w:tab/>
      </w:r>
    </w:p>
    <w:p w:rsidR="00921927" w:rsidRPr="00DA3D36" w:rsidRDefault="00921927" w:rsidP="00921927">
      <w:pPr>
        <w:pStyle w:val="BodyText"/>
        <w:rPr>
          <w:szCs w:val="24"/>
        </w:rPr>
      </w:pPr>
    </w:p>
    <w:p w:rsidR="00921927" w:rsidRPr="00DA3D36" w:rsidRDefault="00921927" w:rsidP="00921927">
      <w:pPr>
        <w:pStyle w:val="BodyText"/>
        <w:jc w:val="both"/>
        <w:rPr>
          <w:i/>
          <w:szCs w:val="24"/>
        </w:rPr>
      </w:pPr>
      <w:r w:rsidRPr="00DA3D36">
        <w:rPr>
          <w:szCs w:val="24"/>
        </w:rPr>
        <w:t xml:space="preserve">I, </w:t>
      </w:r>
      <w:r w:rsidR="00A32F4A">
        <w:rPr>
          <w:b/>
          <w:caps/>
          <w:szCs w:val="24"/>
        </w:rPr>
        <w:t>JAMES FINDLAY</w:t>
      </w:r>
      <w:r w:rsidRPr="00DA3D36">
        <w:rPr>
          <w:szCs w:val="24"/>
        </w:rPr>
        <w:t xml:space="preserve">, Chief Executive Officer of the Australian Fisheries Management Authority, as delegate under delegation </w:t>
      </w:r>
      <w:r w:rsidRPr="004F00B2">
        <w:rPr>
          <w:szCs w:val="24"/>
        </w:rPr>
        <w:t xml:space="preserve">No. </w:t>
      </w:r>
      <w:r>
        <w:rPr>
          <w:szCs w:val="24"/>
        </w:rPr>
        <w:t>6</w:t>
      </w:r>
      <w:r w:rsidRPr="004F00B2">
        <w:rPr>
          <w:szCs w:val="24"/>
        </w:rPr>
        <w:t xml:space="preserve"> of 201</w:t>
      </w:r>
      <w:r>
        <w:rPr>
          <w:szCs w:val="24"/>
        </w:rPr>
        <w:t>3 made on 16</w:t>
      </w:r>
      <w:r w:rsidRPr="00A7482C">
        <w:rPr>
          <w:szCs w:val="24"/>
          <w:vertAlign w:val="superscript"/>
        </w:rPr>
        <w:t>th</w:t>
      </w:r>
      <w:r>
        <w:rPr>
          <w:szCs w:val="24"/>
        </w:rPr>
        <w:t xml:space="preserve"> September 2013</w:t>
      </w:r>
      <w:r w:rsidRPr="004F00B2">
        <w:rPr>
          <w:szCs w:val="24"/>
        </w:rPr>
        <w:t xml:space="preserve"> </w:t>
      </w:r>
      <w:r w:rsidRPr="00DA3D36">
        <w:rPr>
          <w:szCs w:val="24"/>
        </w:rPr>
        <w:t xml:space="preserve">from the Commission, make the following Direction under </w:t>
      </w:r>
      <w:r>
        <w:rPr>
          <w:szCs w:val="24"/>
        </w:rPr>
        <w:t>sub</w:t>
      </w:r>
      <w:r w:rsidRPr="00DA3D36">
        <w:rPr>
          <w:szCs w:val="24"/>
        </w:rPr>
        <w:t xml:space="preserve">section 41A(2) of the </w:t>
      </w:r>
      <w:r w:rsidRPr="00DA3D36">
        <w:rPr>
          <w:i/>
          <w:szCs w:val="24"/>
        </w:rPr>
        <w:t>Fisheries Management Act 1991.</w:t>
      </w:r>
    </w:p>
    <w:p w:rsidR="00921927" w:rsidRPr="00DA3D36" w:rsidRDefault="00921927" w:rsidP="00921927">
      <w:pPr>
        <w:pStyle w:val="BodyText"/>
        <w:rPr>
          <w:i/>
          <w:szCs w:val="24"/>
        </w:rPr>
      </w:pPr>
    </w:p>
    <w:p w:rsidR="00921927" w:rsidRPr="00DA3D36" w:rsidRDefault="00921927" w:rsidP="00921927">
      <w:pPr>
        <w:pStyle w:val="BodyText"/>
        <w:rPr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  <w:r w:rsidRPr="00DA3D36">
        <w:rPr>
          <w:b/>
          <w:sz w:val="24"/>
          <w:szCs w:val="24"/>
        </w:rPr>
        <w:t>Dated:</w:t>
      </w:r>
      <w:r w:rsidRPr="00DA3D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C3DEC">
        <w:rPr>
          <w:sz w:val="24"/>
          <w:szCs w:val="24"/>
        </w:rPr>
        <w:t>2</w:t>
      </w:r>
      <w:bookmarkStart w:id="2" w:name="_GoBack"/>
      <w:bookmarkEnd w:id="2"/>
      <w:r>
        <w:rPr>
          <w:sz w:val="24"/>
          <w:szCs w:val="24"/>
        </w:rPr>
        <w:t xml:space="preserve"> </w:t>
      </w:r>
      <w:r w:rsidR="00A32F4A">
        <w:rPr>
          <w:sz w:val="24"/>
          <w:szCs w:val="24"/>
        </w:rPr>
        <w:t>May</w:t>
      </w:r>
      <w:r w:rsidRPr="00DA3D36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921927" w:rsidP="00921927">
      <w:pPr>
        <w:rPr>
          <w:sz w:val="24"/>
          <w:szCs w:val="24"/>
        </w:rPr>
      </w:pPr>
    </w:p>
    <w:p w:rsidR="00921927" w:rsidRPr="00DA3D36" w:rsidRDefault="00A32F4A" w:rsidP="0092192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James Findlay</w:t>
      </w:r>
    </w:p>
    <w:p w:rsidR="00921927" w:rsidRPr="00DA3D36" w:rsidRDefault="00921927" w:rsidP="00921927">
      <w:pPr>
        <w:rPr>
          <w:sz w:val="24"/>
          <w:szCs w:val="24"/>
        </w:rPr>
      </w:pPr>
      <w:r w:rsidRPr="00DA3D36">
        <w:rPr>
          <w:sz w:val="24"/>
          <w:szCs w:val="24"/>
        </w:rPr>
        <w:t>Chief Executive Officer</w:t>
      </w:r>
    </w:p>
    <w:p w:rsidR="00921927" w:rsidRPr="00DA3D36" w:rsidRDefault="00921927" w:rsidP="00921927">
      <w:pPr>
        <w:rPr>
          <w:sz w:val="24"/>
          <w:szCs w:val="24"/>
        </w:rPr>
      </w:pPr>
      <w:r w:rsidRPr="00DA3D36">
        <w:rPr>
          <w:sz w:val="24"/>
          <w:szCs w:val="24"/>
        </w:rPr>
        <w:t>Australian Fisheries Management Authority</w:t>
      </w:r>
    </w:p>
    <w:p w:rsidR="00921927" w:rsidRPr="00DA3D36" w:rsidRDefault="00921927" w:rsidP="00921927">
      <w:pPr>
        <w:pStyle w:val="BodyText"/>
        <w:tabs>
          <w:tab w:val="left" w:pos="9072"/>
        </w:tabs>
        <w:rPr>
          <w:b/>
          <w:szCs w:val="24"/>
          <w:u w:val="single"/>
        </w:rPr>
      </w:pPr>
      <w:r w:rsidRPr="00DA3D36">
        <w:rPr>
          <w:b/>
          <w:szCs w:val="24"/>
          <w:u w:val="single"/>
        </w:rPr>
        <w:tab/>
      </w:r>
    </w:p>
    <w:p w:rsidR="00921927" w:rsidRPr="00DA3D36" w:rsidRDefault="00921927" w:rsidP="00921927">
      <w:pPr>
        <w:pStyle w:val="Heading4"/>
        <w:spacing w:before="0" w:after="0"/>
        <w:rPr>
          <w:rFonts w:ascii="Times New Roman" w:hAnsi="Times New Roman"/>
          <w:szCs w:val="24"/>
        </w:rPr>
      </w:pPr>
    </w:p>
    <w:p w:rsidR="00921927" w:rsidRPr="00DA3D36" w:rsidRDefault="00921927" w:rsidP="00921927">
      <w:pPr>
        <w:pStyle w:val="Heading4"/>
        <w:spacing w:before="0" w:after="0"/>
        <w:rPr>
          <w:rFonts w:ascii="Times New Roman" w:hAnsi="Times New Roman"/>
          <w:szCs w:val="24"/>
        </w:rPr>
      </w:pPr>
      <w:r w:rsidRPr="00DA3D36">
        <w:rPr>
          <w:rFonts w:ascii="Times New Roman" w:hAnsi="Times New Roman"/>
          <w:szCs w:val="24"/>
        </w:rPr>
        <w:t>Citation</w:t>
      </w:r>
    </w:p>
    <w:p w:rsidR="00921927" w:rsidRPr="00DA3D36" w:rsidRDefault="00921927" w:rsidP="00921927">
      <w:pPr>
        <w:tabs>
          <w:tab w:val="left" w:pos="1276"/>
        </w:tabs>
        <w:spacing w:before="120"/>
        <w:ind w:left="567" w:hanging="567"/>
        <w:jc w:val="both"/>
        <w:rPr>
          <w:sz w:val="24"/>
          <w:szCs w:val="24"/>
        </w:rPr>
      </w:pPr>
      <w:r w:rsidRPr="00DA3D36">
        <w:rPr>
          <w:b/>
          <w:sz w:val="24"/>
          <w:szCs w:val="24"/>
        </w:rPr>
        <w:t>1.</w:t>
      </w:r>
      <w:r w:rsidRPr="00DA3D36">
        <w:rPr>
          <w:sz w:val="24"/>
          <w:szCs w:val="24"/>
        </w:rPr>
        <w:tab/>
        <w:t>This Direction may be cited as</w:t>
      </w:r>
      <w:r>
        <w:rPr>
          <w:sz w:val="24"/>
          <w:szCs w:val="24"/>
        </w:rPr>
        <w:t xml:space="preserve"> the</w:t>
      </w:r>
      <w:r w:rsidRPr="00DA3D36">
        <w:rPr>
          <w:sz w:val="24"/>
          <w:szCs w:val="24"/>
        </w:rPr>
        <w:t xml:space="preserve"> </w:t>
      </w:r>
      <w:r>
        <w:rPr>
          <w:i/>
          <w:sz w:val="24"/>
          <w:szCs w:val="24"/>
          <w:lang w:eastAsia="en-AU"/>
        </w:rPr>
        <w:t>Heard Island and McDonald Islands</w:t>
      </w:r>
      <w:r w:rsidR="00F90FE1">
        <w:rPr>
          <w:i/>
          <w:sz w:val="24"/>
          <w:szCs w:val="24"/>
          <w:lang w:eastAsia="en-AU"/>
        </w:rPr>
        <w:t xml:space="preserve"> </w:t>
      </w:r>
      <w:r w:rsidRPr="00962621">
        <w:rPr>
          <w:i/>
          <w:sz w:val="24"/>
          <w:szCs w:val="24"/>
          <w:lang w:eastAsia="en-AU"/>
        </w:rPr>
        <w:t xml:space="preserve">Fishery (Closures) </w:t>
      </w:r>
      <w:r>
        <w:rPr>
          <w:i/>
          <w:sz w:val="24"/>
          <w:szCs w:val="24"/>
        </w:rPr>
        <w:t>Direction No. 2 2014</w:t>
      </w:r>
      <w:r w:rsidRPr="00DA3D36">
        <w:rPr>
          <w:sz w:val="24"/>
          <w:szCs w:val="24"/>
        </w:rPr>
        <w:t>.</w:t>
      </w:r>
    </w:p>
    <w:p w:rsidR="00921927" w:rsidRPr="00DA3D36" w:rsidRDefault="00921927" w:rsidP="00921927">
      <w:pPr>
        <w:spacing w:before="120" w:after="120"/>
        <w:ind w:left="709" w:right="-1" w:hanging="709"/>
        <w:jc w:val="both"/>
        <w:rPr>
          <w:b/>
          <w:sz w:val="24"/>
          <w:szCs w:val="24"/>
        </w:rPr>
      </w:pPr>
      <w:r w:rsidRPr="00DA3D36">
        <w:rPr>
          <w:b/>
          <w:sz w:val="24"/>
          <w:szCs w:val="24"/>
        </w:rPr>
        <w:t>Commencement</w:t>
      </w:r>
    </w:p>
    <w:p w:rsidR="00921927" w:rsidRPr="00DA3D36" w:rsidRDefault="00921927" w:rsidP="00921927">
      <w:pPr>
        <w:spacing w:before="120" w:after="120"/>
        <w:ind w:left="567" w:right="-1" w:hanging="567"/>
        <w:jc w:val="both"/>
        <w:rPr>
          <w:sz w:val="24"/>
          <w:szCs w:val="24"/>
        </w:rPr>
      </w:pPr>
      <w:r w:rsidRPr="00DA3D36">
        <w:rPr>
          <w:b/>
          <w:sz w:val="24"/>
          <w:szCs w:val="24"/>
        </w:rPr>
        <w:t>2.</w:t>
      </w:r>
      <w:r w:rsidRPr="00DA3D36">
        <w:rPr>
          <w:sz w:val="24"/>
          <w:szCs w:val="24"/>
        </w:rPr>
        <w:tab/>
        <w:t>This Direction commences the day after it is registered on the Federal Register of Legislative Instruments.</w:t>
      </w:r>
    </w:p>
    <w:p w:rsidR="00921927" w:rsidRPr="00DA3D36" w:rsidRDefault="00921927" w:rsidP="00921927">
      <w:pPr>
        <w:pStyle w:val="Heading4"/>
        <w:spacing w:before="120" w:after="0"/>
        <w:rPr>
          <w:rFonts w:ascii="Times New Roman" w:hAnsi="Times New Roman"/>
          <w:szCs w:val="24"/>
        </w:rPr>
      </w:pPr>
      <w:r w:rsidRPr="00DA3D36">
        <w:rPr>
          <w:rFonts w:ascii="Times New Roman" w:hAnsi="Times New Roman"/>
          <w:szCs w:val="24"/>
        </w:rPr>
        <w:t>Cessation</w:t>
      </w:r>
    </w:p>
    <w:p w:rsidR="00921927" w:rsidRPr="00DA3D36" w:rsidRDefault="00921927" w:rsidP="00921927">
      <w:pPr>
        <w:tabs>
          <w:tab w:val="left" w:pos="1276"/>
        </w:tabs>
        <w:spacing w:before="120"/>
        <w:ind w:left="567" w:hanging="567"/>
        <w:jc w:val="both"/>
        <w:rPr>
          <w:sz w:val="24"/>
          <w:szCs w:val="24"/>
        </w:rPr>
      </w:pPr>
      <w:r w:rsidRPr="00DA3D36">
        <w:rPr>
          <w:b/>
          <w:sz w:val="24"/>
          <w:szCs w:val="24"/>
        </w:rPr>
        <w:t>3.</w:t>
      </w:r>
      <w:r w:rsidRPr="00DA3D36">
        <w:rPr>
          <w:b/>
          <w:sz w:val="24"/>
          <w:szCs w:val="24"/>
        </w:rPr>
        <w:tab/>
      </w:r>
      <w:r w:rsidRPr="00DA3D36">
        <w:rPr>
          <w:sz w:val="24"/>
          <w:szCs w:val="24"/>
        </w:rPr>
        <w:t xml:space="preserve">This Direction ceases </w:t>
      </w:r>
      <w:r>
        <w:rPr>
          <w:sz w:val="24"/>
          <w:szCs w:val="24"/>
        </w:rPr>
        <w:t>as if it was revoked on 22</w:t>
      </w:r>
      <w:r w:rsidRPr="00DA3D36">
        <w:rPr>
          <w:sz w:val="24"/>
          <w:szCs w:val="24"/>
        </w:rPr>
        <w:t xml:space="preserve"> </w:t>
      </w:r>
      <w:r>
        <w:rPr>
          <w:sz w:val="24"/>
          <w:szCs w:val="24"/>
        </w:rPr>
        <w:t>April 2019</w:t>
      </w:r>
      <w:r w:rsidRPr="00DA3D36">
        <w:rPr>
          <w:sz w:val="24"/>
          <w:szCs w:val="24"/>
        </w:rPr>
        <w:t xml:space="preserve"> unless earlier revoked.</w:t>
      </w:r>
    </w:p>
    <w:p w:rsidR="00921927" w:rsidRPr="00DA3D36" w:rsidRDefault="00921927" w:rsidP="00921927">
      <w:pPr>
        <w:rPr>
          <w:b/>
          <w:sz w:val="24"/>
          <w:szCs w:val="24"/>
        </w:rPr>
      </w:pPr>
    </w:p>
    <w:p w:rsidR="00921927" w:rsidRDefault="00921927" w:rsidP="00921927">
      <w:pPr>
        <w:rPr>
          <w:b/>
          <w:sz w:val="24"/>
          <w:szCs w:val="24"/>
        </w:rPr>
      </w:pPr>
      <w:r w:rsidRPr="00DA3D36">
        <w:rPr>
          <w:b/>
          <w:sz w:val="24"/>
          <w:szCs w:val="24"/>
        </w:rPr>
        <w:t>Interpretation</w:t>
      </w:r>
    </w:p>
    <w:p w:rsidR="00921927" w:rsidRPr="00DA3D36" w:rsidRDefault="00921927" w:rsidP="00921927">
      <w:pPr>
        <w:rPr>
          <w:b/>
          <w:sz w:val="24"/>
          <w:szCs w:val="24"/>
        </w:rPr>
      </w:pPr>
    </w:p>
    <w:p w:rsidR="00921927" w:rsidRPr="00B67EBE" w:rsidRDefault="00921927" w:rsidP="00921927">
      <w:pPr>
        <w:pStyle w:val="notice1"/>
        <w:tabs>
          <w:tab w:val="left" w:pos="0"/>
          <w:tab w:val="left" w:pos="567"/>
        </w:tabs>
        <w:spacing w:after="120"/>
        <w:ind w:left="0" w:right="-1" w:firstLine="0"/>
        <w:rPr>
          <w:rFonts w:ascii="Times New Roman" w:hAnsi="Times New Roman"/>
          <w:b/>
          <w:szCs w:val="24"/>
        </w:rPr>
      </w:pPr>
      <w:r w:rsidRPr="00B67EBE">
        <w:rPr>
          <w:rFonts w:ascii="Times New Roman" w:hAnsi="Times New Roman"/>
          <w:b/>
          <w:szCs w:val="24"/>
        </w:rPr>
        <w:t>4.1</w:t>
      </w:r>
      <w:r w:rsidRPr="00B67EBE">
        <w:rPr>
          <w:rFonts w:ascii="Times New Roman" w:hAnsi="Times New Roman"/>
          <w:szCs w:val="24"/>
        </w:rPr>
        <w:t xml:space="preserve">     </w:t>
      </w:r>
      <w:r w:rsidRPr="00B67EBE">
        <w:rPr>
          <w:rFonts w:ascii="Times New Roman" w:hAnsi="Times New Roman"/>
          <w:b/>
          <w:szCs w:val="24"/>
        </w:rPr>
        <w:t xml:space="preserve">“fishery” </w:t>
      </w:r>
      <w:r w:rsidRPr="00B67EBE">
        <w:rPr>
          <w:rFonts w:ascii="Times New Roman" w:hAnsi="Times New Roman"/>
          <w:szCs w:val="24"/>
        </w:rPr>
        <w:t>means the Heard Island and McDonald Islands Fishery;</w:t>
      </w:r>
    </w:p>
    <w:p w:rsidR="00921927" w:rsidRDefault="00921927" w:rsidP="00921927">
      <w:pPr>
        <w:tabs>
          <w:tab w:val="left" w:pos="1135"/>
        </w:tabs>
        <w:spacing w:after="120"/>
        <w:ind w:left="567" w:right="-1"/>
        <w:jc w:val="both"/>
        <w:rPr>
          <w:sz w:val="24"/>
          <w:szCs w:val="24"/>
        </w:rPr>
      </w:pPr>
      <w:r w:rsidRPr="00B67EBE">
        <w:rPr>
          <w:b/>
          <w:sz w:val="24"/>
          <w:szCs w:val="24"/>
        </w:rPr>
        <w:lastRenderedPageBreak/>
        <w:t xml:space="preserve">“Plan” </w:t>
      </w:r>
      <w:r w:rsidRPr="00B67EBE">
        <w:rPr>
          <w:sz w:val="24"/>
          <w:szCs w:val="24"/>
        </w:rPr>
        <w:t xml:space="preserve">means the </w:t>
      </w:r>
      <w:r w:rsidRPr="00B67EBE">
        <w:rPr>
          <w:i/>
          <w:sz w:val="24"/>
          <w:szCs w:val="24"/>
        </w:rPr>
        <w:t>Heard Island and McDonald Islands Fishery Management Plan 2002</w:t>
      </w:r>
      <w:r>
        <w:rPr>
          <w:sz w:val="24"/>
          <w:szCs w:val="24"/>
        </w:rPr>
        <w:t>;</w:t>
      </w:r>
    </w:p>
    <w:p w:rsidR="00921927" w:rsidRPr="00921927" w:rsidRDefault="00921927" w:rsidP="00921927">
      <w:pPr>
        <w:tabs>
          <w:tab w:val="left" w:pos="1135"/>
        </w:tabs>
        <w:spacing w:after="120"/>
        <w:ind w:left="567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“Territorial S</w:t>
      </w:r>
      <w:r w:rsidRPr="00921927">
        <w:rPr>
          <w:b/>
          <w:sz w:val="24"/>
          <w:szCs w:val="24"/>
        </w:rPr>
        <w:t>ea of the Territory of Heard Island and McDonald Islands</w:t>
      </w:r>
      <w:r>
        <w:rPr>
          <w:b/>
          <w:sz w:val="24"/>
          <w:szCs w:val="24"/>
        </w:rPr>
        <w:t>”</w:t>
      </w:r>
      <w:r w:rsidRPr="00921927">
        <w:rPr>
          <w:sz w:val="24"/>
          <w:szCs w:val="24"/>
        </w:rPr>
        <w:t xml:space="preserve"> means the waters surrounding th</w:t>
      </w:r>
      <w:r>
        <w:rPr>
          <w:sz w:val="24"/>
          <w:szCs w:val="24"/>
        </w:rPr>
        <w:t xml:space="preserve">e Heard Island and McDonald </w:t>
      </w:r>
      <w:r w:rsidRPr="00921927">
        <w:rPr>
          <w:sz w:val="24"/>
          <w:szCs w:val="24"/>
        </w:rPr>
        <w:t>Islands that extends to 12 nautical miles from the Territory of the Islands.</w:t>
      </w:r>
    </w:p>
    <w:p w:rsidR="00921927" w:rsidRPr="00DA3D36" w:rsidRDefault="00921927" w:rsidP="00921927">
      <w:pPr>
        <w:tabs>
          <w:tab w:val="left" w:pos="567"/>
        </w:tabs>
        <w:spacing w:before="120"/>
        <w:ind w:left="567" w:hanging="567"/>
        <w:jc w:val="both"/>
        <w:rPr>
          <w:kern w:val="20"/>
          <w:sz w:val="24"/>
          <w:szCs w:val="24"/>
        </w:rPr>
      </w:pPr>
      <w:r w:rsidRPr="00DA3D36">
        <w:rPr>
          <w:b/>
          <w:sz w:val="24"/>
          <w:szCs w:val="24"/>
        </w:rPr>
        <w:t>4.2</w:t>
      </w:r>
      <w:r w:rsidRPr="00DA3D36">
        <w:rPr>
          <w:b/>
          <w:sz w:val="24"/>
          <w:szCs w:val="24"/>
        </w:rPr>
        <w:tab/>
      </w:r>
      <w:r w:rsidRPr="00DA3D36">
        <w:rPr>
          <w:kern w:val="20"/>
          <w:sz w:val="24"/>
          <w:szCs w:val="24"/>
        </w:rPr>
        <w:t xml:space="preserve">Terms used in this Direction that are defined for the purposes of the </w:t>
      </w:r>
      <w:r w:rsidRPr="00B67EBE">
        <w:rPr>
          <w:i/>
          <w:sz w:val="24"/>
          <w:szCs w:val="24"/>
        </w:rPr>
        <w:t>Heard Island and McDonald Islands Fishery Management Plan 2002</w:t>
      </w:r>
      <w:r>
        <w:rPr>
          <w:i/>
          <w:sz w:val="24"/>
          <w:szCs w:val="24"/>
        </w:rPr>
        <w:t xml:space="preserve"> </w:t>
      </w:r>
      <w:r w:rsidRPr="00DA3D36">
        <w:rPr>
          <w:kern w:val="20"/>
          <w:sz w:val="24"/>
          <w:szCs w:val="24"/>
        </w:rPr>
        <w:t>have the same meanings in this Direction as they have in that Plan.</w:t>
      </w:r>
    </w:p>
    <w:p w:rsidR="00921927" w:rsidRPr="00DA3D36" w:rsidRDefault="00921927" w:rsidP="00921927">
      <w:pPr>
        <w:pStyle w:val="AFMANormal"/>
        <w:tabs>
          <w:tab w:val="left" w:pos="1418"/>
        </w:tabs>
        <w:ind w:left="1418" w:hanging="851"/>
        <w:rPr>
          <w:szCs w:val="24"/>
        </w:rPr>
      </w:pPr>
      <w:r>
        <w:rPr>
          <w:szCs w:val="24"/>
        </w:rPr>
        <w:t>Notes:</w:t>
      </w:r>
      <w:r>
        <w:rPr>
          <w:szCs w:val="24"/>
        </w:rPr>
        <w:tab/>
      </w:r>
      <w:r w:rsidRPr="00DA3D36">
        <w:rPr>
          <w:szCs w:val="24"/>
        </w:rPr>
        <w:t xml:space="preserve">Terms defined in the </w:t>
      </w:r>
      <w:r w:rsidRPr="001F042D">
        <w:rPr>
          <w:i/>
          <w:szCs w:val="24"/>
        </w:rPr>
        <w:t>Fisheries Management Act 1991</w:t>
      </w:r>
      <w:r w:rsidRPr="00DA3D36">
        <w:rPr>
          <w:szCs w:val="24"/>
        </w:rPr>
        <w:t xml:space="preserve"> have the same meanings in this Direction.</w:t>
      </w:r>
    </w:p>
    <w:p w:rsidR="00921927" w:rsidRPr="00DA3D36" w:rsidRDefault="00921927" w:rsidP="00921927">
      <w:pPr>
        <w:tabs>
          <w:tab w:val="left" w:pos="180"/>
        </w:tabs>
        <w:spacing w:before="240"/>
        <w:ind w:left="567" w:right="-51" w:hanging="567"/>
        <w:rPr>
          <w:kern w:val="20"/>
          <w:sz w:val="24"/>
          <w:szCs w:val="24"/>
        </w:rPr>
      </w:pPr>
      <w:r w:rsidRPr="00DA3D36">
        <w:rPr>
          <w:b/>
          <w:kern w:val="20"/>
          <w:sz w:val="24"/>
          <w:szCs w:val="24"/>
        </w:rPr>
        <w:t>4.3</w:t>
      </w:r>
      <w:r w:rsidRPr="00DA3D36">
        <w:rPr>
          <w:kern w:val="20"/>
          <w:sz w:val="24"/>
          <w:szCs w:val="24"/>
        </w:rPr>
        <w:tab/>
        <w:t xml:space="preserve">This Direction is to be read consistently with other Directions made under the </w:t>
      </w:r>
      <w:r w:rsidRPr="002F7E1F">
        <w:rPr>
          <w:i/>
          <w:kern w:val="20"/>
          <w:sz w:val="24"/>
          <w:szCs w:val="24"/>
        </w:rPr>
        <w:t>Fisheries Management Act 1991</w:t>
      </w:r>
      <w:r w:rsidRPr="00DA3D36">
        <w:rPr>
          <w:kern w:val="20"/>
          <w:sz w:val="24"/>
          <w:szCs w:val="24"/>
        </w:rPr>
        <w:t>.</w:t>
      </w:r>
    </w:p>
    <w:p w:rsidR="00921927" w:rsidRPr="00DA3D36" w:rsidRDefault="00921927" w:rsidP="00921927">
      <w:pPr>
        <w:tabs>
          <w:tab w:val="left" w:pos="180"/>
        </w:tabs>
        <w:spacing w:before="240"/>
        <w:ind w:left="567" w:right="-51" w:hanging="567"/>
        <w:rPr>
          <w:kern w:val="20"/>
          <w:sz w:val="24"/>
          <w:szCs w:val="24"/>
        </w:rPr>
      </w:pPr>
      <w:r w:rsidRPr="00DA3D36">
        <w:rPr>
          <w:b/>
          <w:kern w:val="20"/>
          <w:sz w:val="24"/>
          <w:szCs w:val="24"/>
        </w:rPr>
        <w:t>4.4</w:t>
      </w:r>
      <w:r w:rsidRPr="00DA3D36">
        <w:rPr>
          <w:kern w:val="20"/>
          <w:sz w:val="24"/>
          <w:szCs w:val="24"/>
        </w:rPr>
        <w:tab/>
        <w:t>The origin of geographical coordinates used in this Direction is th</w:t>
      </w:r>
      <w:r>
        <w:rPr>
          <w:kern w:val="20"/>
          <w:sz w:val="24"/>
          <w:szCs w:val="24"/>
        </w:rPr>
        <w:t>e Australian Geodetic Datum 1972 (AGD72</w:t>
      </w:r>
      <w:r w:rsidRPr="00DA3D36">
        <w:rPr>
          <w:kern w:val="20"/>
          <w:sz w:val="24"/>
          <w:szCs w:val="24"/>
        </w:rPr>
        <w:t xml:space="preserve">). </w:t>
      </w:r>
    </w:p>
    <w:p w:rsidR="00921927" w:rsidRPr="00DA3D36" w:rsidRDefault="00921927" w:rsidP="00921927">
      <w:pPr>
        <w:tabs>
          <w:tab w:val="left" w:pos="4111"/>
        </w:tabs>
        <w:spacing w:before="120" w:after="120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whom this Direction a</w:t>
      </w:r>
      <w:r w:rsidRPr="00DA3D36">
        <w:rPr>
          <w:b/>
          <w:sz w:val="24"/>
          <w:szCs w:val="24"/>
        </w:rPr>
        <w:t>pplies</w:t>
      </w:r>
    </w:p>
    <w:p w:rsidR="00921927" w:rsidRPr="00DA3D36" w:rsidRDefault="00921927" w:rsidP="00921927">
      <w:pPr>
        <w:tabs>
          <w:tab w:val="left" w:pos="1276"/>
        </w:tabs>
        <w:spacing w:after="120"/>
        <w:ind w:left="567" w:right="-1" w:hanging="567"/>
        <w:jc w:val="both"/>
        <w:rPr>
          <w:sz w:val="24"/>
          <w:szCs w:val="24"/>
        </w:rPr>
      </w:pPr>
      <w:r w:rsidRPr="00DA3D36">
        <w:rPr>
          <w:b/>
          <w:sz w:val="24"/>
          <w:szCs w:val="24"/>
        </w:rPr>
        <w:t>5.</w:t>
      </w:r>
      <w:r w:rsidRPr="00DA3D36">
        <w:rPr>
          <w:b/>
          <w:sz w:val="24"/>
          <w:szCs w:val="24"/>
        </w:rPr>
        <w:tab/>
      </w:r>
      <w:r w:rsidRPr="00DA3D36">
        <w:rPr>
          <w:color w:val="000000"/>
          <w:sz w:val="24"/>
          <w:szCs w:val="24"/>
        </w:rPr>
        <w:t xml:space="preserve">This Direction applies to a holder of a fishing concession in the </w:t>
      </w:r>
      <w:r>
        <w:rPr>
          <w:color w:val="000000"/>
          <w:sz w:val="24"/>
          <w:szCs w:val="24"/>
        </w:rPr>
        <w:t>Heard Island and McDonald Islands</w:t>
      </w:r>
      <w:r w:rsidRPr="00DA3D36">
        <w:rPr>
          <w:color w:val="000000"/>
          <w:sz w:val="24"/>
          <w:szCs w:val="24"/>
        </w:rPr>
        <w:t xml:space="preserve"> Fishery</w:t>
      </w:r>
      <w:r w:rsidRPr="00DA3D36">
        <w:rPr>
          <w:sz w:val="24"/>
          <w:szCs w:val="24"/>
        </w:rPr>
        <w:t xml:space="preserve"> and to a person acting on behalf of the holder</w:t>
      </w:r>
      <w:r w:rsidRPr="00DA3D36">
        <w:rPr>
          <w:color w:val="000000"/>
          <w:sz w:val="24"/>
          <w:szCs w:val="24"/>
        </w:rPr>
        <w:t>.</w:t>
      </w:r>
    </w:p>
    <w:p w:rsidR="00921927" w:rsidRPr="00DA3D36" w:rsidRDefault="00921927" w:rsidP="0092192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Direction not to engage in</w:t>
      </w:r>
      <w:r w:rsidRPr="00DA3D36">
        <w:rPr>
          <w:b/>
          <w:sz w:val="24"/>
          <w:szCs w:val="24"/>
        </w:rPr>
        <w:t xml:space="preserve"> fishing</w:t>
      </w:r>
    </w:p>
    <w:p w:rsidR="00921927" w:rsidRDefault="00921927" w:rsidP="00921927">
      <w:pPr>
        <w:pStyle w:val="notice1"/>
        <w:numPr>
          <w:ilvl w:val="0"/>
          <w:numId w:val="3"/>
        </w:numPr>
        <w:tabs>
          <w:tab w:val="clear" w:pos="987"/>
          <w:tab w:val="num" w:pos="567"/>
          <w:tab w:val="left" w:pos="1134"/>
        </w:tabs>
        <w:spacing w:after="120"/>
        <w:ind w:left="567" w:right="-1" w:hanging="567"/>
        <w:rPr>
          <w:rFonts w:ascii="Times New Roman" w:hAnsi="Times New Roman"/>
          <w:szCs w:val="24"/>
        </w:rPr>
      </w:pPr>
      <w:r w:rsidRPr="00921927">
        <w:rPr>
          <w:rFonts w:ascii="Times New Roman" w:hAnsi="Times New Roman"/>
          <w:szCs w:val="24"/>
        </w:rPr>
        <w:t>No fishing is to be engaged in in that part of the fishery on the landw</w:t>
      </w:r>
      <w:r>
        <w:rPr>
          <w:rFonts w:ascii="Times New Roman" w:hAnsi="Times New Roman"/>
          <w:szCs w:val="24"/>
        </w:rPr>
        <w:t>ard side of the line one mile</w:t>
      </w:r>
      <w:r w:rsidRPr="00921927">
        <w:rPr>
          <w:rFonts w:ascii="Times New Roman" w:hAnsi="Times New Roman"/>
          <w:szCs w:val="24"/>
        </w:rPr>
        <w:t xml:space="preserve"> seaward of the outer edge of the territorial sea of the Territory of Heard Island and McDonald Islands.</w:t>
      </w:r>
    </w:p>
    <w:p w:rsidR="00BB1028" w:rsidRPr="00BB1028" w:rsidRDefault="00BB1028" w:rsidP="00BB1028">
      <w:pPr>
        <w:tabs>
          <w:tab w:val="left" w:pos="4111"/>
        </w:tabs>
        <w:spacing w:before="120" w:after="120"/>
        <w:ind w:right="-1"/>
        <w:jc w:val="both"/>
        <w:rPr>
          <w:b/>
          <w:sz w:val="24"/>
          <w:szCs w:val="24"/>
        </w:rPr>
      </w:pPr>
      <w:r w:rsidRPr="00BB1028">
        <w:rPr>
          <w:b/>
          <w:sz w:val="24"/>
          <w:szCs w:val="24"/>
        </w:rPr>
        <w:t>Revocation of previous Direction</w:t>
      </w:r>
    </w:p>
    <w:p w:rsidR="00BB1028" w:rsidRPr="00BB1028" w:rsidRDefault="00BB1028" w:rsidP="00BB1028">
      <w:pPr>
        <w:tabs>
          <w:tab w:val="left" w:pos="1276"/>
        </w:tabs>
        <w:spacing w:after="120"/>
        <w:ind w:left="567" w:right="-1" w:hanging="567"/>
        <w:jc w:val="both"/>
        <w:rPr>
          <w:sz w:val="24"/>
          <w:szCs w:val="24"/>
        </w:rPr>
      </w:pPr>
      <w:r w:rsidRPr="00BB102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BB1028">
        <w:rPr>
          <w:color w:val="000000"/>
          <w:sz w:val="24"/>
          <w:szCs w:val="24"/>
        </w:rPr>
        <w:t xml:space="preserve">This Direction revokes the </w:t>
      </w:r>
      <w:r>
        <w:rPr>
          <w:i/>
          <w:sz w:val="24"/>
          <w:szCs w:val="24"/>
          <w:lang w:eastAsia="en-AU"/>
        </w:rPr>
        <w:t>Direction No. HIMIFD 11</w:t>
      </w:r>
      <w:r w:rsidRPr="00BB1028">
        <w:rPr>
          <w:i/>
          <w:sz w:val="24"/>
          <w:szCs w:val="24"/>
          <w:lang w:eastAsia="en-AU"/>
        </w:rPr>
        <w:t xml:space="preserve"> </w:t>
      </w:r>
      <w:r w:rsidRPr="00BB1028">
        <w:rPr>
          <w:sz w:val="24"/>
          <w:szCs w:val="24"/>
          <w:lang w:eastAsia="en-AU"/>
        </w:rPr>
        <w:t>with effect from the commencement of this Direction</w:t>
      </w:r>
      <w:r w:rsidRPr="00BB1028">
        <w:rPr>
          <w:color w:val="000000"/>
          <w:sz w:val="24"/>
          <w:szCs w:val="24"/>
        </w:rPr>
        <w:t>.</w:t>
      </w:r>
    </w:p>
    <w:p w:rsidR="00BB1028" w:rsidRPr="00921927" w:rsidRDefault="00BB1028" w:rsidP="00BB1028">
      <w:pPr>
        <w:pStyle w:val="notice1"/>
        <w:tabs>
          <w:tab w:val="left" w:pos="1134"/>
        </w:tabs>
        <w:spacing w:after="120"/>
        <w:ind w:right="-1" w:firstLine="0"/>
        <w:rPr>
          <w:rFonts w:ascii="Times New Roman" w:hAnsi="Times New Roman"/>
          <w:szCs w:val="24"/>
        </w:rPr>
      </w:pPr>
    </w:p>
    <w:p w:rsidR="00921927" w:rsidRPr="00921927" w:rsidRDefault="00921927" w:rsidP="00921927">
      <w:pPr>
        <w:jc w:val="center"/>
        <w:rPr>
          <w:b/>
          <w:sz w:val="24"/>
          <w:szCs w:val="24"/>
          <w:lang w:val="en-GB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921927" w:rsidRDefault="00921927" w:rsidP="00921927">
      <w:pPr>
        <w:jc w:val="center"/>
        <w:rPr>
          <w:b/>
          <w:sz w:val="24"/>
          <w:szCs w:val="24"/>
        </w:rPr>
      </w:pPr>
    </w:p>
    <w:p w:rsidR="00FE07CE" w:rsidRDefault="00FE07CE"/>
    <w:sectPr w:rsidR="00FE07CE" w:rsidSect="00D31BDA">
      <w:footerReference w:type="even" r:id="rId10"/>
      <w:footerReference w:type="default" r:id="rId11"/>
      <w:pgSz w:w="11907" w:h="16840" w:code="9"/>
      <w:pgMar w:top="1701" w:right="1418" w:bottom="170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68" w:rsidRDefault="00BB1028">
      <w:r>
        <w:separator/>
      </w:r>
    </w:p>
  </w:endnote>
  <w:endnote w:type="continuationSeparator" w:id="0">
    <w:p w:rsidR="00F54468" w:rsidRDefault="00BB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DA" w:rsidRDefault="009219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31BDA" w:rsidRDefault="007C3D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DA" w:rsidRPr="00777729" w:rsidRDefault="007C3DEC" w:rsidP="00D31BDA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68" w:rsidRDefault="00BB1028">
      <w:r>
        <w:separator/>
      </w:r>
    </w:p>
  </w:footnote>
  <w:footnote w:type="continuationSeparator" w:id="0">
    <w:p w:rsidR="00F54468" w:rsidRDefault="00BB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5E3"/>
    <w:multiLevelType w:val="singleLevel"/>
    <w:tmpl w:val="0C090017"/>
    <w:lvl w:ilvl="0">
      <w:start w:val="1"/>
      <w:numFmt w:val="lowerLetter"/>
      <w:lvlText w:val="%1)"/>
      <w:lvlJc w:val="left"/>
      <w:pPr>
        <w:ind w:left="786" w:hanging="360"/>
      </w:pPr>
    </w:lvl>
  </w:abstractNum>
  <w:abstractNum w:abstractNumId="1">
    <w:nsid w:val="48036E89"/>
    <w:multiLevelType w:val="singleLevel"/>
    <w:tmpl w:val="B03689BC"/>
    <w:lvl w:ilvl="0">
      <w:start w:val="6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</w:abstractNum>
  <w:abstractNum w:abstractNumId="2">
    <w:nsid w:val="5CCF4AEB"/>
    <w:multiLevelType w:val="multilevel"/>
    <w:tmpl w:val="CDDABFC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97"/>
        </w:tabs>
        <w:ind w:left="99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74"/>
        </w:tabs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296"/>
        </w:tabs>
        <w:ind w:left="6296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27"/>
    <w:rsid w:val="007A2FDF"/>
    <w:rsid w:val="007C3DEC"/>
    <w:rsid w:val="00921927"/>
    <w:rsid w:val="00A32F4A"/>
    <w:rsid w:val="00BB1028"/>
    <w:rsid w:val="00F54468"/>
    <w:rsid w:val="00F90FE1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21927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19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21927"/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AFMANormal">
    <w:name w:val="AFMA Normal"/>
    <w:rsid w:val="00921927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21927"/>
    <w:rPr>
      <w:sz w:val="24"/>
    </w:rPr>
  </w:style>
  <w:style w:type="character" w:customStyle="1" w:styleId="BodyTextChar">
    <w:name w:val="Body Text Char"/>
    <w:basedOn w:val="DefaultParagraphFont"/>
    <w:link w:val="BodyText"/>
    <w:rsid w:val="00921927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ice1">
    <w:name w:val="notice1"/>
    <w:basedOn w:val="Normal"/>
    <w:rsid w:val="00921927"/>
    <w:pPr>
      <w:ind w:left="567" w:hanging="567"/>
      <w:jc w:val="both"/>
    </w:pPr>
    <w:rPr>
      <w:rFonts w:ascii="CG Times (WN)" w:hAnsi="CG Times (WN)"/>
      <w:sz w:val="24"/>
      <w:lang w:val="en-GB"/>
    </w:rPr>
  </w:style>
  <w:style w:type="character" w:styleId="PageNumber">
    <w:name w:val="page number"/>
    <w:basedOn w:val="DefaultParagraphFont"/>
    <w:rsid w:val="00921927"/>
  </w:style>
  <w:style w:type="paragraph" w:styleId="Footer">
    <w:name w:val="footer"/>
    <w:basedOn w:val="Normal"/>
    <w:link w:val="FooterChar"/>
    <w:rsid w:val="00921927"/>
    <w:pPr>
      <w:tabs>
        <w:tab w:val="center" w:pos="4819"/>
        <w:tab w:val="right" w:pos="9071"/>
      </w:tabs>
    </w:pPr>
    <w:rPr>
      <w:rFonts w:ascii="Arial" w:hAnsi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921927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B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21927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19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21927"/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AFMANormal">
    <w:name w:val="AFMA Normal"/>
    <w:rsid w:val="00921927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21927"/>
    <w:rPr>
      <w:sz w:val="24"/>
    </w:rPr>
  </w:style>
  <w:style w:type="character" w:customStyle="1" w:styleId="BodyTextChar">
    <w:name w:val="Body Text Char"/>
    <w:basedOn w:val="DefaultParagraphFont"/>
    <w:link w:val="BodyText"/>
    <w:rsid w:val="00921927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ice1">
    <w:name w:val="notice1"/>
    <w:basedOn w:val="Normal"/>
    <w:rsid w:val="00921927"/>
    <w:pPr>
      <w:ind w:left="567" w:hanging="567"/>
      <w:jc w:val="both"/>
    </w:pPr>
    <w:rPr>
      <w:rFonts w:ascii="CG Times (WN)" w:hAnsi="CG Times (WN)"/>
      <w:sz w:val="24"/>
      <w:lang w:val="en-GB"/>
    </w:rPr>
  </w:style>
  <w:style w:type="character" w:styleId="PageNumber">
    <w:name w:val="page number"/>
    <w:basedOn w:val="DefaultParagraphFont"/>
    <w:rsid w:val="00921927"/>
  </w:style>
  <w:style w:type="paragraph" w:styleId="Footer">
    <w:name w:val="footer"/>
    <w:basedOn w:val="Normal"/>
    <w:link w:val="FooterChar"/>
    <w:rsid w:val="00921927"/>
    <w:pPr>
      <w:tabs>
        <w:tab w:val="center" w:pos="4819"/>
        <w:tab w:val="right" w:pos="9071"/>
      </w:tabs>
    </w:pPr>
    <w:rPr>
      <w:rFonts w:ascii="Arial" w:hAnsi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921927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B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6</cp:revision>
  <dcterms:created xsi:type="dcterms:W3CDTF">2014-04-08T05:55:00Z</dcterms:created>
  <dcterms:modified xsi:type="dcterms:W3CDTF">2014-05-05T05:16:00Z</dcterms:modified>
</cp:coreProperties>
</file>