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heme="minorBidi"/>
          <w:b w:val="0"/>
          <w:sz w:val="22"/>
          <w:szCs w:val="22"/>
          <w:u w:val="single"/>
        </w:rPr>
        <w:id w:val="962787086"/>
        <w:lock w:val="contentLocked"/>
        <w:placeholder>
          <w:docPart w:val="1DD05AA943074AA093D8881E08B7A416"/>
        </w:placeholder>
        <w:group/>
      </w:sdtPr>
      <w:sdtEndPr>
        <w:rPr>
          <w:rFonts w:eastAsiaTheme="minorEastAsia"/>
          <w:szCs w:val="24"/>
          <w:u w:val="none"/>
        </w:rPr>
      </w:sdtEndPr>
      <w:sdtContent>
        <w:p w:rsidR="0069473F" w:rsidRDefault="00554099">
          <w:pPr>
            <w:pStyle w:val="Title"/>
            <w:rPr>
              <w:rFonts w:ascii="Times New Roman" w:hAnsi="Times New Roman"/>
              <w:u w:val="single"/>
            </w:rPr>
          </w:pPr>
          <w:r>
            <w:rPr>
              <w:rFonts w:ascii="Times New Roman" w:hAnsi="Times New Roman"/>
              <w:u w:val="single"/>
            </w:rPr>
            <w:t>EXPLANATORY STATEMENT</w:t>
          </w:r>
        </w:p>
        <w:p w:rsidR="0069473F" w:rsidRDefault="00B604F1">
          <w:pPr>
            <w:jc w:val="center"/>
            <w:rPr>
              <w:rFonts w:ascii="Times New Roman" w:hAnsi="Times New Roman" w:cs="Times New Roman"/>
              <w:sz w:val="24"/>
            </w:rPr>
          </w:pPr>
        </w:p>
      </w:sdtContent>
    </w:sdt>
    <w:p w:rsidR="0069473F" w:rsidRDefault="00554099">
      <w:pPr>
        <w:jc w:val="center"/>
        <w:rPr>
          <w:rFonts w:ascii="Times New Roman" w:hAnsi="Times New Roman" w:cs="Times New Roman"/>
          <w:i/>
          <w:snapToGrid w:val="0"/>
          <w:sz w:val="24"/>
        </w:rPr>
      </w:pPr>
      <w:r>
        <w:rPr>
          <w:rFonts w:ascii="Times New Roman" w:hAnsi="Times New Roman" w:cs="Times New Roman"/>
          <w:i/>
          <w:snapToGrid w:val="0"/>
          <w:sz w:val="24"/>
        </w:rPr>
        <w:t>Australian Meat and Live-stock (Quotas) Act 1990</w:t>
      </w:r>
    </w:p>
    <w:p w:rsidR="0069473F" w:rsidRDefault="00554099">
      <w:pPr>
        <w:jc w:val="center"/>
        <w:rPr>
          <w:rFonts w:ascii="Times New Roman" w:hAnsi="Times New Roman" w:cs="Times New Roman"/>
          <w:snapToGrid w:val="0"/>
          <w:sz w:val="24"/>
        </w:rPr>
      </w:pPr>
      <w:r>
        <w:rPr>
          <w:rFonts w:ascii="Times New Roman" w:hAnsi="Times New Roman" w:cs="Times New Roman"/>
          <w:i/>
          <w:snapToGrid w:val="0"/>
          <w:sz w:val="24"/>
        </w:rPr>
        <w:t>Australian Meat and Live-stock Industry Act 1997</w:t>
      </w:r>
    </w:p>
    <w:p w:rsidR="0069473F" w:rsidRDefault="00554099">
      <w:pPr>
        <w:jc w:val="center"/>
        <w:rPr>
          <w:rFonts w:ascii="Times New Roman" w:eastAsia="Times New Roman" w:hAnsi="Times New Roman" w:cs="Times New Roman"/>
          <w:b/>
          <w:i/>
          <w:sz w:val="24"/>
          <w:lang w:eastAsia="en-AU"/>
        </w:rPr>
      </w:pPr>
      <w:r>
        <w:rPr>
          <w:rFonts w:ascii="Times New Roman" w:eastAsia="Times New Roman" w:hAnsi="Times New Roman" w:cs="Times New Roman"/>
          <w:b/>
          <w:i/>
          <w:sz w:val="24"/>
          <w:lang w:eastAsia="en-AU"/>
        </w:rPr>
        <w:t>Australian Meat and Live-stock Industry</w:t>
      </w:r>
    </w:p>
    <w:p w:rsidR="0069473F" w:rsidRDefault="00554099">
      <w:pPr>
        <w:jc w:val="center"/>
        <w:rPr>
          <w:rFonts w:ascii="Times New Roman" w:eastAsia="Times New Roman" w:hAnsi="Times New Roman" w:cs="Times New Roman"/>
          <w:b/>
          <w:i/>
          <w:sz w:val="24"/>
          <w:lang w:eastAsia="en-AU"/>
        </w:rPr>
      </w:pPr>
      <w:r>
        <w:rPr>
          <w:rFonts w:ascii="Times New Roman" w:eastAsia="Times New Roman" w:hAnsi="Times New Roman" w:cs="Times New Roman"/>
          <w:b/>
          <w:i/>
          <w:sz w:val="24"/>
          <w:lang w:eastAsia="en-AU"/>
        </w:rPr>
        <w:t>(High Quality Beef Export to the European Union)</w:t>
      </w:r>
    </w:p>
    <w:p w:rsidR="0069473F" w:rsidRDefault="00554099">
      <w:pPr>
        <w:spacing w:after="120"/>
        <w:jc w:val="center"/>
        <w:rPr>
          <w:rFonts w:ascii="Times New Roman" w:eastAsia="Times New Roman" w:hAnsi="Times New Roman" w:cs="Times New Roman"/>
          <w:b/>
          <w:i/>
          <w:sz w:val="24"/>
          <w:lang w:eastAsia="en-AU"/>
        </w:rPr>
      </w:pPr>
      <w:r>
        <w:rPr>
          <w:rFonts w:ascii="Times New Roman" w:eastAsia="Times New Roman" w:hAnsi="Times New Roman" w:cs="Times New Roman"/>
          <w:b/>
          <w:i/>
          <w:sz w:val="24"/>
          <w:lang w:eastAsia="en-AU"/>
        </w:rPr>
        <w:t>Order 2014</w:t>
      </w:r>
    </w:p>
    <w:p w:rsidR="0069473F" w:rsidRDefault="00554099">
      <w:pPr>
        <w:tabs>
          <w:tab w:val="left" w:pos="1701"/>
          <w:tab w:val="right" w:pos="9072"/>
        </w:tabs>
        <w:rPr>
          <w:rFonts w:ascii="Times New Roman" w:hAnsi="Times New Roman" w:cs="Times New Roman"/>
          <w:sz w:val="24"/>
        </w:rPr>
      </w:pPr>
      <w:r>
        <w:rPr>
          <w:rFonts w:ascii="Times New Roman" w:hAnsi="Times New Roman" w:cs="Times New Roman"/>
          <w:b/>
          <w:sz w:val="24"/>
        </w:rPr>
        <w:t>Legislative Authority</w:t>
      </w:r>
    </w:p>
    <w:p w:rsidR="0069473F" w:rsidRDefault="0069473F">
      <w:pPr>
        <w:tabs>
          <w:tab w:val="right" w:pos="9072"/>
        </w:tabs>
        <w:rPr>
          <w:rFonts w:ascii="Times New Roman" w:hAnsi="Times New Roman" w:cs="Times New Roman"/>
          <w:sz w:val="24"/>
        </w:rPr>
      </w:pPr>
    </w:p>
    <w:p w:rsidR="0069473F" w:rsidRDefault="00554099">
      <w:pPr>
        <w:tabs>
          <w:tab w:val="left" w:pos="1701"/>
          <w:tab w:val="right" w:pos="9072"/>
        </w:tabs>
        <w:rPr>
          <w:rFonts w:ascii="Times New Roman" w:hAnsi="Times New Roman" w:cs="Times New Roman"/>
          <w:sz w:val="24"/>
        </w:rPr>
      </w:pPr>
      <w:r w:rsidRPr="003B7C82">
        <w:rPr>
          <w:rFonts w:ascii="Times New Roman" w:hAnsi="Times New Roman" w:cs="Times New Roman"/>
          <w:sz w:val="24"/>
        </w:rPr>
        <w:t>Under the</w:t>
      </w:r>
      <w:r>
        <w:rPr>
          <w:rFonts w:ascii="Times New Roman" w:hAnsi="Times New Roman" w:cs="Times New Roman"/>
          <w:i/>
          <w:sz w:val="24"/>
        </w:rPr>
        <w:t xml:space="preserve"> Australian Meat and Live-stock (Quotas) Act 1990</w:t>
      </w:r>
      <w:r>
        <w:rPr>
          <w:rFonts w:ascii="Times New Roman" w:hAnsi="Times New Roman" w:cs="Times New Roman"/>
          <w:sz w:val="24"/>
        </w:rPr>
        <w:t xml:space="preserve"> and the </w:t>
      </w:r>
      <w:r>
        <w:rPr>
          <w:rFonts w:ascii="Times New Roman" w:hAnsi="Times New Roman" w:cs="Times New Roman"/>
          <w:i/>
          <w:sz w:val="24"/>
        </w:rPr>
        <w:t>Australian Meat and Live-stock Industry Act 1997</w:t>
      </w:r>
      <w:r>
        <w:rPr>
          <w:rFonts w:ascii="Times New Roman" w:hAnsi="Times New Roman" w:cs="Times New Roman"/>
          <w:sz w:val="24"/>
        </w:rPr>
        <w:t>, the Secretary of the Australian Government Department of Agriculture (the department) may, where restrictions are imposed on exports of Australian meat, establish a scheme to allocate quota among holders of meat export licences.</w:t>
      </w:r>
    </w:p>
    <w:p w:rsidR="0069473F" w:rsidRDefault="0069473F">
      <w:pPr>
        <w:tabs>
          <w:tab w:val="left" w:pos="1701"/>
          <w:tab w:val="right" w:pos="9072"/>
        </w:tabs>
        <w:rPr>
          <w:rFonts w:ascii="Times New Roman" w:hAnsi="Times New Roman" w:cs="Times New Roman"/>
          <w:sz w:val="24"/>
        </w:rPr>
      </w:pPr>
    </w:p>
    <w:p w:rsidR="0069473F" w:rsidRDefault="00554099">
      <w:pPr>
        <w:tabs>
          <w:tab w:val="left" w:pos="1701"/>
          <w:tab w:val="right" w:pos="9072"/>
        </w:tabs>
        <w:rPr>
          <w:rFonts w:ascii="Times New Roman" w:hAnsi="Times New Roman" w:cs="Times New Roman"/>
          <w:sz w:val="24"/>
        </w:rPr>
      </w:pPr>
      <w:r>
        <w:rPr>
          <w:rFonts w:ascii="Times New Roman" w:hAnsi="Times New Roman" w:cs="Times New Roman"/>
          <w:sz w:val="24"/>
        </w:rPr>
        <w:t xml:space="preserve">This order is made under section 17 of the </w:t>
      </w:r>
      <w:r>
        <w:rPr>
          <w:rFonts w:ascii="Times New Roman" w:hAnsi="Times New Roman" w:cs="Times New Roman"/>
          <w:i/>
          <w:sz w:val="24"/>
        </w:rPr>
        <w:t>Australian Meat and Live-stock Industry Act 1997</w:t>
      </w:r>
      <w:r>
        <w:rPr>
          <w:rFonts w:ascii="Times New Roman" w:hAnsi="Times New Roman" w:cs="Times New Roman"/>
          <w:sz w:val="24"/>
        </w:rPr>
        <w:t>.</w:t>
      </w:r>
    </w:p>
    <w:p w:rsidR="0069473F" w:rsidRDefault="0069473F">
      <w:pPr>
        <w:tabs>
          <w:tab w:val="left" w:pos="1701"/>
          <w:tab w:val="right" w:pos="9072"/>
        </w:tabs>
        <w:rPr>
          <w:rFonts w:ascii="Times New Roman" w:hAnsi="Times New Roman" w:cs="Times New Roman"/>
          <w:sz w:val="24"/>
        </w:rPr>
      </w:pPr>
    </w:p>
    <w:p w:rsidR="0069473F" w:rsidRDefault="00554099">
      <w:pPr>
        <w:tabs>
          <w:tab w:val="left" w:pos="1701"/>
          <w:tab w:val="right" w:pos="9072"/>
        </w:tabs>
        <w:rPr>
          <w:rFonts w:ascii="Times New Roman" w:hAnsi="Times New Roman" w:cs="Times New Roman"/>
          <w:b/>
          <w:sz w:val="24"/>
        </w:rPr>
      </w:pPr>
      <w:r>
        <w:rPr>
          <w:rFonts w:ascii="Times New Roman" w:hAnsi="Times New Roman" w:cs="Times New Roman"/>
          <w:b/>
          <w:sz w:val="24"/>
        </w:rPr>
        <w:t>Purpose</w:t>
      </w:r>
    </w:p>
    <w:p w:rsidR="0069473F" w:rsidRDefault="0069473F">
      <w:pPr>
        <w:tabs>
          <w:tab w:val="right" w:pos="9072"/>
        </w:tabs>
        <w:rPr>
          <w:rFonts w:ascii="Times New Roman" w:hAnsi="Times New Roman" w:cs="Times New Roman"/>
          <w:sz w:val="24"/>
        </w:rPr>
      </w:pPr>
    </w:p>
    <w:p w:rsidR="0069473F" w:rsidRDefault="00554099">
      <w:pPr>
        <w:tabs>
          <w:tab w:val="left" w:pos="1701"/>
          <w:tab w:val="right" w:pos="9072"/>
        </w:tabs>
        <w:rPr>
          <w:rFonts w:ascii="Times New Roman" w:hAnsi="Times New Roman" w:cs="Times New Roman"/>
          <w:sz w:val="24"/>
        </w:rPr>
      </w:pPr>
      <w:r>
        <w:rPr>
          <w:rFonts w:ascii="Times New Roman" w:hAnsi="Times New Roman" w:cs="Times New Roman"/>
          <w:sz w:val="24"/>
        </w:rPr>
        <w:t xml:space="preserve">The purpose of the order is to set out the administrative arrangements for the fair and equitable allocation of, and access to, the 2014-15 European Union high quality beef (EU HQB) quota. The quota permits Australian exporters to export 7150 tonnes of high quality beef to the EU at a reduced tariff rate. The order also sets out the administrative arrangements for the EU high quality grain fed beef quota. </w:t>
      </w:r>
    </w:p>
    <w:p w:rsidR="0069473F" w:rsidRDefault="0069473F">
      <w:pPr>
        <w:tabs>
          <w:tab w:val="right" w:pos="9072"/>
        </w:tabs>
        <w:rPr>
          <w:rFonts w:ascii="Times New Roman" w:hAnsi="Times New Roman" w:cs="Times New Roman"/>
          <w:sz w:val="24"/>
        </w:rPr>
      </w:pPr>
    </w:p>
    <w:p w:rsidR="0069473F" w:rsidRDefault="00554099">
      <w:pPr>
        <w:tabs>
          <w:tab w:val="left" w:pos="1701"/>
          <w:tab w:val="right" w:pos="9072"/>
        </w:tabs>
        <w:rPr>
          <w:rFonts w:ascii="Times New Roman" w:hAnsi="Times New Roman" w:cs="Times New Roman"/>
          <w:b/>
          <w:sz w:val="24"/>
        </w:rPr>
      </w:pPr>
      <w:r>
        <w:rPr>
          <w:rFonts w:ascii="Times New Roman" w:hAnsi="Times New Roman" w:cs="Times New Roman"/>
          <w:b/>
          <w:sz w:val="24"/>
        </w:rPr>
        <w:t>Background</w:t>
      </w:r>
    </w:p>
    <w:p w:rsidR="0069473F" w:rsidRDefault="0069473F">
      <w:pPr>
        <w:tabs>
          <w:tab w:val="right" w:pos="9072"/>
        </w:tabs>
        <w:rPr>
          <w:rFonts w:ascii="Times New Roman" w:hAnsi="Times New Roman" w:cs="Times New Roman"/>
          <w:sz w:val="24"/>
        </w:rPr>
      </w:pPr>
    </w:p>
    <w:p w:rsidR="0069473F" w:rsidRDefault="00554099">
      <w:pPr>
        <w:tabs>
          <w:tab w:val="right" w:pos="9072"/>
        </w:tabs>
        <w:rPr>
          <w:rFonts w:ascii="Times New Roman" w:hAnsi="Times New Roman" w:cs="Times New Roman"/>
          <w:sz w:val="24"/>
        </w:rPr>
      </w:pPr>
      <w:r>
        <w:rPr>
          <w:rFonts w:ascii="Times New Roman" w:hAnsi="Times New Roman" w:cs="Times New Roman"/>
          <w:sz w:val="24"/>
        </w:rPr>
        <w:t>Australia’s high quality beef shipments to the European Union under quota arrangements are small compared to total beef exports but valuable (about $9000 a tonne for European Union shipments compared with $4800 a tonne for global shipments</w:t>
      </w:r>
      <w:r w:rsidR="00FD5A91">
        <w:rPr>
          <w:rFonts w:ascii="Times New Roman" w:hAnsi="Times New Roman" w:cs="Times New Roman"/>
          <w:sz w:val="24"/>
        </w:rPr>
        <w:t xml:space="preserve"> according to 2013 Australian Bureau of Statistics export data</w:t>
      </w:r>
      <w:r>
        <w:rPr>
          <w:rFonts w:ascii="Times New Roman" w:hAnsi="Times New Roman" w:cs="Times New Roman"/>
          <w:sz w:val="24"/>
        </w:rPr>
        <w:t>).</w:t>
      </w:r>
    </w:p>
    <w:p w:rsidR="0069473F" w:rsidRDefault="0069473F">
      <w:pPr>
        <w:tabs>
          <w:tab w:val="right" w:pos="9072"/>
        </w:tabs>
        <w:rPr>
          <w:rFonts w:ascii="Times New Roman" w:hAnsi="Times New Roman" w:cs="Times New Roman"/>
          <w:sz w:val="24"/>
        </w:rPr>
      </w:pPr>
    </w:p>
    <w:p w:rsidR="0069473F" w:rsidRDefault="00554099">
      <w:pPr>
        <w:tabs>
          <w:tab w:val="right" w:pos="9072"/>
        </w:tabs>
        <w:rPr>
          <w:rFonts w:ascii="Times New Roman" w:hAnsi="Times New Roman" w:cs="Times New Roman"/>
          <w:sz w:val="24"/>
        </w:rPr>
      </w:pPr>
      <w:r>
        <w:rPr>
          <w:rFonts w:ascii="Times New Roman" w:hAnsi="Times New Roman" w:cs="Times New Roman"/>
          <w:sz w:val="24"/>
        </w:rPr>
        <w:t xml:space="preserve">The EU allows Australia to ship each financial year (1 July to 30 June) a quantity of high quality beef to EU member countries at reduced tariff rates under a country-specific quota. Australia manages the quota on a cost-recovery basis. </w:t>
      </w:r>
    </w:p>
    <w:p w:rsidR="0069473F" w:rsidRDefault="0069473F">
      <w:pPr>
        <w:tabs>
          <w:tab w:val="right" w:pos="9072"/>
        </w:tabs>
        <w:rPr>
          <w:rFonts w:ascii="Times New Roman" w:hAnsi="Times New Roman" w:cs="Times New Roman"/>
          <w:sz w:val="24"/>
        </w:rPr>
      </w:pPr>
    </w:p>
    <w:p w:rsidR="0069473F" w:rsidRDefault="00FD5A91">
      <w:pPr>
        <w:tabs>
          <w:tab w:val="left" w:pos="1701"/>
          <w:tab w:val="right" w:pos="9072"/>
        </w:tabs>
        <w:rPr>
          <w:rFonts w:ascii="Times New Roman" w:hAnsi="Times New Roman" w:cs="Times New Roman"/>
          <w:sz w:val="24"/>
        </w:rPr>
      </w:pPr>
      <w:r>
        <w:rPr>
          <w:rFonts w:ascii="Times New Roman" w:hAnsi="Times New Roman" w:cs="Times New Roman"/>
          <w:sz w:val="24"/>
        </w:rPr>
        <w:t>The aim of the quota allocation is to optimise the value of the quota for the collective benefit of the Australian beef industry. T</w:t>
      </w:r>
      <w:r w:rsidR="00554099">
        <w:rPr>
          <w:rFonts w:ascii="Times New Roman" w:hAnsi="Times New Roman" w:cs="Times New Roman"/>
          <w:sz w:val="24"/>
        </w:rPr>
        <w:t>he HQB quota is divided into 6650 tonnes of standard quota and 500 tonnes of non-standard quota</w:t>
      </w:r>
      <w:r>
        <w:rPr>
          <w:rFonts w:ascii="Times New Roman" w:hAnsi="Times New Roman" w:cs="Times New Roman"/>
          <w:sz w:val="24"/>
        </w:rPr>
        <w:t xml:space="preserve"> to make provision for new entrants to the EU beef market</w:t>
      </w:r>
      <w:r w:rsidR="00554099">
        <w:rPr>
          <w:rFonts w:ascii="Times New Roman" w:hAnsi="Times New Roman" w:cs="Times New Roman"/>
          <w:sz w:val="24"/>
        </w:rPr>
        <w:t xml:space="preserve">. </w:t>
      </w:r>
    </w:p>
    <w:p w:rsidR="0069473F" w:rsidRDefault="0069473F">
      <w:pPr>
        <w:tabs>
          <w:tab w:val="left" w:pos="1701"/>
          <w:tab w:val="right" w:pos="9072"/>
        </w:tabs>
        <w:rPr>
          <w:rFonts w:ascii="Times New Roman" w:hAnsi="Times New Roman" w:cs="Times New Roman"/>
          <w:sz w:val="24"/>
        </w:rPr>
      </w:pPr>
    </w:p>
    <w:p w:rsidR="0069473F" w:rsidRDefault="00554099">
      <w:pPr>
        <w:tabs>
          <w:tab w:val="left" w:pos="1701"/>
          <w:tab w:val="right" w:pos="9072"/>
        </w:tabs>
        <w:rPr>
          <w:rFonts w:ascii="Times New Roman" w:hAnsi="Times New Roman" w:cs="Times New Roman"/>
          <w:sz w:val="24"/>
        </w:rPr>
      </w:pPr>
      <w:r>
        <w:rPr>
          <w:rFonts w:ascii="Times New Roman" w:hAnsi="Times New Roman" w:cs="Times New Roman"/>
          <w:sz w:val="24"/>
        </w:rPr>
        <w:t>Australia also has access to the EU’s 42 800 tonne high quality grain fed beef quota. This quota is administered by the EU</w:t>
      </w:r>
      <w:r w:rsidR="00FD5A91">
        <w:rPr>
          <w:rFonts w:ascii="Times New Roman" w:hAnsi="Times New Roman" w:cs="Times New Roman"/>
          <w:sz w:val="24"/>
        </w:rPr>
        <w:t>,</w:t>
      </w:r>
      <w:r>
        <w:rPr>
          <w:rFonts w:ascii="Times New Roman" w:hAnsi="Times New Roman" w:cs="Times New Roman"/>
          <w:sz w:val="24"/>
        </w:rPr>
        <w:t xml:space="preserve"> but requires exporting countries to issue quota certificates to identify product as entering under quota conditions.</w:t>
      </w:r>
    </w:p>
    <w:p w:rsidR="0069473F" w:rsidRDefault="0069473F">
      <w:pPr>
        <w:tabs>
          <w:tab w:val="left" w:pos="1701"/>
          <w:tab w:val="right" w:pos="9072"/>
        </w:tabs>
        <w:rPr>
          <w:rFonts w:ascii="Times New Roman" w:hAnsi="Times New Roman" w:cs="Times New Roman"/>
          <w:sz w:val="24"/>
        </w:rPr>
      </w:pPr>
    </w:p>
    <w:p w:rsidR="0069473F" w:rsidRDefault="00554099">
      <w:pPr>
        <w:tabs>
          <w:tab w:val="right" w:pos="9072"/>
        </w:tabs>
        <w:rPr>
          <w:rFonts w:ascii="Times New Roman" w:hAnsi="Times New Roman" w:cs="Times New Roman"/>
          <w:sz w:val="24"/>
        </w:rPr>
      </w:pPr>
      <w:r>
        <w:rPr>
          <w:rFonts w:ascii="Times New Roman" w:hAnsi="Times New Roman" w:cs="Times New Roman"/>
          <w:sz w:val="24"/>
        </w:rPr>
        <w:t>For the purpose of this order the quota year is from 1 July 2014 to 30 June 2015.</w:t>
      </w:r>
    </w:p>
    <w:p w:rsidR="0069473F" w:rsidRDefault="0069473F">
      <w:pPr>
        <w:tabs>
          <w:tab w:val="right" w:pos="9072"/>
        </w:tabs>
        <w:rPr>
          <w:rFonts w:ascii="Times New Roman" w:hAnsi="Times New Roman" w:cs="Times New Roman"/>
          <w:sz w:val="24"/>
        </w:rPr>
      </w:pPr>
    </w:p>
    <w:p w:rsidR="0069473F" w:rsidRDefault="00554099">
      <w:pPr>
        <w:tabs>
          <w:tab w:val="left" w:pos="1701"/>
          <w:tab w:val="right" w:pos="9072"/>
        </w:tabs>
        <w:rPr>
          <w:rFonts w:ascii="Times New Roman" w:hAnsi="Times New Roman" w:cs="Times New Roman"/>
          <w:b/>
          <w:sz w:val="24"/>
        </w:rPr>
      </w:pPr>
      <w:r>
        <w:rPr>
          <w:rFonts w:ascii="Times New Roman" w:hAnsi="Times New Roman" w:cs="Times New Roman"/>
          <w:b/>
          <w:sz w:val="24"/>
        </w:rPr>
        <w:t>Impact and Effect</w:t>
      </w:r>
    </w:p>
    <w:p w:rsidR="0069473F" w:rsidRDefault="0069473F">
      <w:pPr>
        <w:tabs>
          <w:tab w:val="right" w:pos="9072"/>
        </w:tabs>
        <w:rPr>
          <w:rFonts w:ascii="Times New Roman" w:hAnsi="Times New Roman" w:cs="Times New Roman"/>
          <w:sz w:val="24"/>
        </w:rPr>
      </w:pPr>
    </w:p>
    <w:p w:rsidR="0069473F" w:rsidRDefault="00554099">
      <w:pPr>
        <w:tabs>
          <w:tab w:val="right" w:pos="9072"/>
        </w:tabs>
        <w:rPr>
          <w:rFonts w:ascii="Times New Roman" w:hAnsi="Times New Roman" w:cs="Times New Roman"/>
          <w:sz w:val="24"/>
        </w:rPr>
      </w:pPr>
      <w:r>
        <w:rPr>
          <w:rFonts w:ascii="Times New Roman" w:hAnsi="Times New Roman" w:cs="Times New Roman"/>
          <w:sz w:val="24"/>
        </w:rPr>
        <w:t xml:space="preserve">The order provides for administrative arrangements to ensure fair and equitable access by regular quota users and new entrants to the EU beef market. The impact of the order is </w:t>
      </w:r>
      <w:r>
        <w:rPr>
          <w:rFonts w:ascii="Times New Roman" w:hAnsi="Times New Roman" w:cs="Times New Roman"/>
          <w:sz w:val="24"/>
        </w:rPr>
        <w:lastRenderedPageBreak/>
        <w:t xml:space="preserve">minimal as it provides for administrative arrangements that are similar to the previous quota year. </w:t>
      </w:r>
    </w:p>
    <w:p w:rsidR="00554099" w:rsidRDefault="00554099">
      <w:pPr>
        <w:tabs>
          <w:tab w:val="right" w:pos="9072"/>
        </w:tabs>
        <w:rPr>
          <w:rFonts w:ascii="Times New Roman" w:hAnsi="Times New Roman" w:cs="Times New Roman"/>
          <w:sz w:val="24"/>
        </w:rPr>
      </w:pPr>
    </w:p>
    <w:p w:rsidR="0069473F" w:rsidRDefault="00554099">
      <w:pPr>
        <w:tabs>
          <w:tab w:val="left" w:pos="1701"/>
          <w:tab w:val="right" w:pos="9072"/>
        </w:tabs>
        <w:rPr>
          <w:rFonts w:ascii="Times New Roman" w:hAnsi="Times New Roman" w:cs="Times New Roman"/>
          <w:sz w:val="24"/>
        </w:rPr>
      </w:pPr>
      <w:r>
        <w:rPr>
          <w:rFonts w:ascii="Times New Roman" w:hAnsi="Times New Roman" w:cs="Times New Roman"/>
          <w:b/>
          <w:sz w:val="24"/>
        </w:rPr>
        <w:t>Consultation</w:t>
      </w:r>
    </w:p>
    <w:p w:rsidR="0069473F" w:rsidRDefault="0069473F">
      <w:pPr>
        <w:tabs>
          <w:tab w:val="left" w:pos="1701"/>
          <w:tab w:val="right" w:pos="9072"/>
        </w:tabs>
        <w:rPr>
          <w:rFonts w:ascii="Times New Roman" w:hAnsi="Times New Roman" w:cs="Times New Roman"/>
          <w:sz w:val="24"/>
        </w:rPr>
      </w:pPr>
    </w:p>
    <w:p w:rsidR="0069473F" w:rsidRDefault="00554099">
      <w:pPr>
        <w:tabs>
          <w:tab w:val="right" w:pos="9072"/>
        </w:tabs>
        <w:rPr>
          <w:rFonts w:ascii="Times New Roman" w:hAnsi="Times New Roman" w:cs="Times New Roman"/>
          <w:sz w:val="24"/>
        </w:rPr>
      </w:pPr>
      <w:r>
        <w:rPr>
          <w:rFonts w:ascii="Times New Roman" w:hAnsi="Times New Roman" w:cs="Times New Roman"/>
          <w:sz w:val="24"/>
        </w:rPr>
        <w:t xml:space="preserve">In March 2014 the Department of Agriculture (the department) consulted with 24 exporters holding 2013-14 EU HQB quota, the meat export industry’s peak body (the Australian Meat Industry Council), and the Australian Beef Processors Committee on arrangements for      2014-15 and other matters related to the quota administration. The consultation paper outlined changes of a minor, medium or major scale.  In relation to the arrangements for 2014-15 the paper recommended that the existing arrangements operate with minor modifications. </w:t>
      </w:r>
    </w:p>
    <w:p w:rsidR="0069473F" w:rsidRDefault="0069473F">
      <w:pPr>
        <w:tabs>
          <w:tab w:val="right" w:pos="9072"/>
        </w:tabs>
        <w:rPr>
          <w:rFonts w:ascii="Times New Roman" w:hAnsi="Times New Roman" w:cs="Times New Roman"/>
          <w:sz w:val="24"/>
        </w:rPr>
      </w:pPr>
    </w:p>
    <w:p w:rsidR="0069473F" w:rsidRDefault="00554099">
      <w:pPr>
        <w:tabs>
          <w:tab w:val="right" w:pos="9072"/>
        </w:tabs>
        <w:rPr>
          <w:rFonts w:ascii="Times New Roman" w:hAnsi="Times New Roman" w:cs="Times New Roman"/>
          <w:sz w:val="24"/>
        </w:rPr>
      </w:pPr>
      <w:r>
        <w:rPr>
          <w:rFonts w:ascii="Times New Roman" w:hAnsi="Times New Roman" w:cs="Times New Roman"/>
          <w:sz w:val="24"/>
        </w:rPr>
        <w:t xml:space="preserve">Responses were received from 18 quota holders, the Australian Meat Industry Council and the Australian Beef Processors Committee.  Two responses supported the department’s recommendation for 2014-15 arrangements, 15 responses provided no comment on the recommendation and two provided comments on the existing arrangements.  </w:t>
      </w:r>
    </w:p>
    <w:p w:rsidR="0069473F" w:rsidRDefault="0069473F">
      <w:pPr>
        <w:tabs>
          <w:tab w:val="right" w:pos="9072"/>
        </w:tabs>
        <w:rPr>
          <w:rFonts w:ascii="Times New Roman" w:hAnsi="Times New Roman" w:cs="Times New Roman"/>
          <w:sz w:val="24"/>
        </w:rPr>
      </w:pPr>
    </w:p>
    <w:p w:rsidR="0069473F" w:rsidRDefault="00554099">
      <w:pPr>
        <w:tabs>
          <w:tab w:val="right" w:pos="9072"/>
        </w:tabs>
        <w:rPr>
          <w:rFonts w:ascii="Times New Roman" w:hAnsi="Times New Roman" w:cs="Times New Roman"/>
          <w:sz w:val="24"/>
        </w:rPr>
      </w:pPr>
      <w:r>
        <w:rPr>
          <w:rFonts w:ascii="Times New Roman" w:hAnsi="Times New Roman" w:cs="Times New Roman"/>
          <w:sz w:val="24"/>
        </w:rPr>
        <w:t>Accordingly the department has continued with current arrangements in the order with minor modifications outlined in this explanatory statement. These arrangements are in line with the agreed recommendations from the independent review conducted in 2011 (http://www.daff.gov.au/agriculture-food/meat-wool-dairy/quota/eu-beef-quota-review).</w:t>
      </w:r>
    </w:p>
    <w:p w:rsidR="0069473F" w:rsidRDefault="0069473F">
      <w:pPr>
        <w:tabs>
          <w:tab w:val="right" w:pos="9072"/>
        </w:tabs>
        <w:rPr>
          <w:rFonts w:ascii="Times New Roman" w:hAnsi="Times New Roman" w:cs="Times New Roman"/>
          <w:sz w:val="24"/>
        </w:rPr>
      </w:pPr>
    </w:p>
    <w:p w:rsidR="0069473F" w:rsidRDefault="00554099">
      <w:pPr>
        <w:tabs>
          <w:tab w:val="right" w:pos="9072"/>
        </w:tabs>
        <w:rPr>
          <w:rFonts w:ascii="Times New Roman" w:hAnsi="Times New Roman" w:cs="Times New Roman"/>
          <w:sz w:val="24"/>
        </w:rPr>
      </w:pPr>
      <w:r>
        <w:rPr>
          <w:rFonts w:ascii="Times New Roman" w:hAnsi="Times New Roman" w:cs="Times New Roman"/>
          <w:sz w:val="24"/>
        </w:rPr>
        <w:t>A regulatory impact analysis was conducted in line with Office of Best Practice Regulation guidelines (ID 16924 refers) and it indicates that the changes would have low or no impact on businesses.</w:t>
      </w:r>
    </w:p>
    <w:p w:rsidR="0069473F" w:rsidRDefault="0069473F">
      <w:pPr>
        <w:tabs>
          <w:tab w:val="right" w:pos="9072"/>
        </w:tabs>
        <w:rPr>
          <w:rFonts w:ascii="Times New Roman" w:hAnsi="Times New Roman" w:cs="Times New Roman"/>
          <w:sz w:val="24"/>
        </w:rPr>
      </w:pPr>
    </w:p>
    <w:p w:rsidR="0069473F" w:rsidRDefault="00554099">
      <w:pPr>
        <w:tabs>
          <w:tab w:val="left" w:pos="1701"/>
          <w:tab w:val="right" w:pos="9072"/>
        </w:tabs>
        <w:rPr>
          <w:rFonts w:ascii="Times New Roman" w:hAnsi="Times New Roman" w:cs="Times New Roman"/>
          <w:b/>
          <w:sz w:val="24"/>
        </w:rPr>
      </w:pPr>
      <w:r>
        <w:rPr>
          <w:rFonts w:ascii="Times New Roman" w:hAnsi="Times New Roman" w:cs="Times New Roman"/>
          <w:b/>
          <w:sz w:val="24"/>
        </w:rPr>
        <w:t>Operation</w:t>
      </w:r>
    </w:p>
    <w:p w:rsidR="0069473F" w:rsidRDefault="0069473F">
      <w:pPr>
        <w:tabs>
          <w:tab w:val="left" w:pos="1701"/>
          <w:tab w:val="right" w:pos="9072"/>
        </w:tabs>
        <w:rPr>
          <w:rFonts w:ascii="Times New Roman" w:hAnsi="Times New Roman" w:cs="Times New Roman"/>
          <w:sz w:val="24"/>
        </w:rPr>
      </w:pPr>
    </w:p>
    <w:p w:rsidR="0069473F" w:rsidRDefault="00554099">
      <w:pPr>
        <w:tabs>
          <w:tab w:val="left" w:pos="1701"/>
          <w:tab w:val="right" w:pos="9072"/>
        </w:tabs>
        <w:rPr>
          <w:rFonts w:ascii="Times New Roman" w:hAnsi="Times New Roman" w:cs="Times New Roman"/>
          <w:sz w:val="24"/>
        </w:rPr>
      </w:pPr>
      <w:r>
        <w:rPr>
          <w:rFonts w:ascii="Times New Roman" w:hAnsi="Times New Roman" w:cs="Times New Roman"/>
          <w:sz w:val="24"/>
        </w:rPr>
        <w:t xml:space="preserve">The order sets out </w:t>
      </w:r>
    </w:p>
    <w:p w:rsidR="0069473F" w:rsidRDefault="00554099">
      <w:pPr>
        <w:pStyle w:val="ListParagraph"/>
        <w:numPr>
          <w:ilvl w:val="0"/>
          <w:numId w:val="16"/>
        </w:numPr>
        <w:tabs>
          <w:tab w:val="left" w:pos="1701"/>
          <w:tab w:val="right" w:pos="9072"/>
        </w:tabs>
        <w:rPr>
          <w:rFonts w:ascii="Times New Roman" w:hAnsi="Times New Roman" w:cs="Times New Roman"/>
          <w:sz w:val="24"/>
        </w:rPr>
      </w:pPr>
      <w:r>
        <w:rPr>
          <w:rFonts w:ascii="Times New Roman" w:hAnsi="Times New Roman" w:cs="Times New Roman"/>
          <w:sz w:val="24"/>
        </w:rPr>
        <w:t>which exporters are eligible for quota entitlement</w:t>
      </w:r>
    </w:p>
    <w:p w:rsidR="0069473F" w:rsidRDefault="00554099">
      <w:pPr>
        <w:pStyle w:val="ListParagraph"/>
        <w:numPr>
          <w:ilvl w:val="0"/>
          <w:numId w:val="16"/>
        </w:numPr>
        <w:tabs>
          <w:tab w:val="left" w:pos="1701"/>
          <w:tab w:val="right" w:pos="9072"/>
        </w:tabs>
        <w:rPr>
          <w:rFonts w:ascii="Times New Roman" w:hAnsi="Times New Roman" w:cs="Times New Roman"/>
          <w:sz w:val="24"/>
        </w:rPr>
      </w:pPr>
      <w:r>
        <w:rPr>
          <w:rFonts w:ascii="Times New Roman" w:hAnsi="Times New Roman" w:cs="Times New Roman"/>
          <w:sz w:val="24"/>
        </w:rPr>
        <w:t>the multiple stages of allocation process</w:t>
      </w:r>
    </w:p>
    <w:p w:rsidR="0069473F" w:rsidRDefault="00554099">
      <w:pPr>
        <w:pStyle w:val="ListParagraph"/>
        <w:numPr>
          <w:ilvl w:val="0"/>
          <w:numId w:val="16"/>
        </w:numPr>
        <w:tabs>
          <w:tab w:val="left" w:pos="1701"/>
          <w:tab w:val="right" w:pos="9072"/>
        </w:tabs>
        <w:rPr>
          <w:rFonts w:ascii="Times New Roman" w:hAnsi="Times New Roman" w:cs="Times New Roman"/>
          <w:sz w:val="24"/>
        </w:rPr>
      </w:pPr>
      <w:r>
        <w:rPr>
          <w:rFonts w:ascii="Times New Roman" w:hAnsi="Times New Roman" w:cs="Times New Roman"/>
          <w:sz w:val="24"/>
        </w:rPr>
        <w:t>how the amount of entitlement is determined</w:t>
      </w:r>
    </w:p>
    <w:p w:rsidR="0069473F" w:rsidRDefault="00554099">
      <w:pPr>
        <w:pStyle w:val="ListParagraph"/>
        <w:numPr>
          <w:ilvl w:val="0"/>
          <w:numId w:val="16"/>
        </w:numPr>
        <w:tabs>
          <w:tab w:val="left" w:pos="1701"/>
          <w:tab w:val="right" w:pos="9072"/>
        </w:tabs>
        <w:rPr>
          <w:rFonts w:ascii="Times New Roman" w:hAnsi="Times New Roman" w:cs="Times New Roman"/>
          <w:sz w:val="24"/>
        </w:rPr>
      </w:pPr>
      <w:r>
        <w:rPr>
          <w:rFonts w:ascii="Times New Roman" w:hAnsi="Times New Roman" w:cs="Times New Roman"/>
          <w:sz w:val="24"/>
        </w:rPr>
        <w:t>the different arrangements for standard quota holders and first, second, and third year new entrants</w:t>
      </w:r>
    </w:p>
    <w:p w:rsidR="0069473F" w:rsidRDefault="00554099">
      <w:pPr>
        <w:pStyle w:val="ListParagraph"/>
        <w:numPr>
          <w:ilvl w:val="0"/>
          <w:numId w:val="16"/>
        </w:numPr>
        <w:tabs>
          <w:tab w:val="left" w:pos="1701"/>
          <w:tab w:val="right" w:pos="9072"/>
        </w:tabs>
        <w:rPr>
          <w:rFonts w:ascii="Times New Roman" w:hAnsi="Times New Roman" w:cs="Times New Roman"/>
          <w:sz w:val="24"/>
        </w:rPr>
      </w:pPr>
      <w:r>
        <w:rPr>
          <w:rFonts w:ascii="Times New Roman" w:hAnsi="Times New Roman" w:cs="Times New Roman"/>
          <w:sz w:val="24"/>
        </w:rPr>
        <w:t>conditions under which quota can be withdrawn</w:t>
      </w:r>
    </w:p>
    <w:p w:rsidR="0069473F" w:rsidRDefault="00554099">
      <w:pPr>
        <w:pStyle w:val="ListParagraph"/>
        <w:numPr>
          <w:ilvl w:val="0"/>
          <w:numId w:val="16"/>
        </w:numPr>
        <w:tabs>
          <w:tab w:val="left" w:pos="1701"/>
          <w:tab w:val="right" w:pos="9072"/>
        </w:tabs>
        <w:rPr>
          <w:rFonts w:ascii="Times New Roman" w:hAnsi="Times New Roman" w:cs="Times New Roman"/>
          <w:sz w:val="24"/>
        </w:rPr>
      </w:pPr>
      <w:r>
        <w:rPr>
          <w:rFonts w:ascii="Times New Roman" w:hAnsi="Times New Roman" w:cs="Times New Roman"/>
          <w:sz w:val="24"/>
        </w:rPr>
        <w:t>conditions for the transfer of entitlement</w:t>
      </w:r>
    </w:p>
    <w:p w:rsidR="0069473F" w:rsidRDefault="00554099">
      <w:pPr>
        <w:pStyle w:val="ListParagraph"/>
        <w:numPr>
          <w:ilvl w:val="0"/>
          <w:numId w:val="16"/>
        </w:numPr>
        <w:tabs>
          <w:tab w:val="left" w:pos="1701"/>
          <w:tab w:val="right" w:pos="9072"/>
        </w:tabs>
        <w:rPr>
          <w:rFonts w:ascii="Times New Roman" w:hAnsi="Times New Roman" w:cs="Times New Roman"/>
          <w:sz w:val="24"/>
        </w:rPr>
      </w:pPr>
      <w:proofErr w:type="gramStart"/>
      <w:r>
        <w:rPr>
          <w:rFonts w:ascii="Times New Roman" w:hAnsi="Times New Roman" w:cs="Times New Roman"/>
          <w:sz w:val="24"/>
        </w:rPr>
        <w:t>how</w:t>
      </w:r>
      <w:proofErr w:type="gramEnd"/>
      <w:r>
        <w:rPr>
          <w:rFonts w:ascii="Times New Roman" w:hAnsi="Times New Roman" w:cs="Times New Roman"/>
          <w:sz w:val="24"/>
        </w:rPr>
        <w:t xml:space="preserve"> to obtain approvals and quota certificates. </w:t>
      </w:r>
    </w:p>
    <w:p w:rsidR="0069473F" w:rsidRDefault="0069473F">
      <w:pPr>
        <w:tabs>
          <w:tab w:val="left" w:pos="1701"/>
          <w:tab w:val="right" w:pos="9072"/>
        </w:tabs>
        <w:rPr>
          <w:rFonts w:ascii="Times New Roman" w:hAnsi="Times New Roman" w:cs="Times New Roman"/>
          <w:sz w:val="24"/>
        </w:rPr>
      </w:pPr>
    </w:p>
    <w:p w:rsidR="0069473F" w:rsidRDefault="00554099">
      <w:pPr>
        <w:tabs>
          <w:tab w:val="left" w:pos="1701"/>
          <w:tab w:val="right" w:pos="9072"/>
        </w:tabs>
        <w:rPr>
          <w:rFonts w:ascii="Times New Roman" w:hAnsi="Times New Roman" w:cs="Times New Roman"/>
          <w:sz w:val="24"/>
        </w:rPr>
      </w:pPr>
      <w:r>
        <w:rPr>
          <w:rFonts w:ascii="Times New Roman" w:hAnsi="Times New Roman" w:cs="Times New Roman"/>
          <w:sz w:val="24"/>
        </w:rPr>
        <w:t>The quota allocation process is made about six weeks before the end of the quota year. This gives exporters enough time to have approved consignments arrive in the EU at the beginning of the new quota year.</w:t>
      </w:r>
    </w:p>
    <w:p w:rsidR="0069473F" w:rsidRDefault="0069473F">
      <w:pPr>
        <w:tabs>
          <w:tab w:val="left" w:pos="1701"/>
          <w:tab w:val="right" w:pos="9072"/>
        </w:tabs>
        <w:rPr>
          <w:rFonts w:ascii="Times New Roman" w:hAnsi="Times New Roman" w:cs="Times New Roman"/>
          <w:sz w:val="24"/>
        </w:rPr>
      </w:pPr>
    </w:p>
    <w:p w:rsidR="0069473F" w:rsidRDefault="00554099">
      <w:pPr>
        <w:tabs>
          <w:tab w:val="left" w:pos="1701"/>
          <w:tab w:val="right" w:pos="9072"/>
        </w:tabs>
        <w:rPr>
          <w:rFonts w:ascii="Times New Roman" w:hAnsi="Times New Roman" w:cs="Times New Roman"/>
          <w:sz w:val="24"/>
        </w:rPr>
      </w:pPr>
      <w:r>
        <w:rPr>
          <w:rFonts w:ascii="Times New Roman" w:hAnsi="Times New Roman" w:cs="Times New Roman"/>
          <w:sz w:val="24"/>
        </w:rPr>
        <w:t>The administrative rules encourage exporters to use their entitlement to the fullest extent possible or return them to the Department of Agriculture for re-distribution. Entitlement may be transferred (or traded) to another exporter in most instances. The transfer rules place limits on how much may be transferred to ensure that trade in quota is not the principle business model. Failure to use the quota appropriately results in forfeiture of current entitlement or penalties that are applied against the next year’s entitlement.</w:t>
      </w:r>
    </w:p>
    <w:p w:rsidR="0069473F" w:rsidRDefault="0069473F">
      <w:pPr>
        <w:tabs>
          <w:tab w:val="left" w:pos="1701"/>
          <w:tab w:val="right" w:pos="9072"/>
        </w:tabs>
        <w:rPr>
          <w:rFonts w:ascii="Times New Roman" w:hAnsi="Times New Roman" w:cs="Times New Roman"/>
          <w:sz w:val="24"/>
        </w:rPr>
      </w:pPr>
    </w:p>
    <w:p w:rsidR="0069473F" w:rsidRPr="00554099" w:rsidRDefault="00554099" w:rsidP="00554099">
      <w:pPr>
        <w:tabs>
          <w:tab w:val="left" w:pos="1701"/>
          <w:tab w:val="right" w:pos="9072"/>
        </w:tabs>
        <w:rPr>
          <w:rFonts w:ascii="Times New Roman" w:hAnsi="Times New Roman" w:cs="Times New Roman"/>
          <w:sz w:val="24"/>
        </w:rPr>
      </w:pPr>
      <w:r>
        <w:rPr>
          <w:rFonts w:ascii="Times New Roman" w:hAnsi="Times New Roman" w:cs="Times New Roman"/>
          <w:sz w:val="24"/>
        </w:rPr>
        <w:t xml:space="preserve">The order is a legislative instrument for the purposes of the </w:t>
      </w:r>
      <w:r>
        <w:rPr>
          <w:rFonts w:ascii="Times New Roman" w:hAnsi="Times New Roman" w:cs="Times New Roman"/>
          <w:i/>
          <w:sz w:val="24"/>
        </w:rPr>
        <w:t>Legislative Instruments Act 2003</w:t>
      </w:r>
      <w:r>
        <w:rPr>
          <w:rFonts w:ascii="Times New Roman" w:hAnsi="Times New Roman" w:cs="Times New Roman"/>
          <w:sz w:val="24"/>
        </w:rPr>
        <w:t>.</w:t>
      </w:r>
    </w:p>
    <w:p w:rsidR="0069473F" w:rsidRDefault="00554099">
      <w:pPr>
        <w:tabs>
          <w:tab w:val="left" w:pos="1701"/>
          <w:tab w:val="right" w:pos="9072"/>
        </w:tabs>
        <w:rPr>
          <w:rFonts w:ascii="Times New Roman" w:hAnsi="Times New Roman" w:cs="Times New Roman"/>
          <w:b/>
          <w:sz w:val="24"/>
        </w:rPr>
      </w:pPr>
      <w:r>
        <w:rPr>
          <w:rFonts w:ascii="Times New Roman" w:hAnsi="Times New Roman" w:cs="Times New Roman"/>
          <w:b/>
          <w:sz w:val="24"/>
        </w:rPr>
        <w:lastRenderedPageBreak/>
        <w:t>Explanation of the Amendments</w:t>
      </w:r>
    </w:p>
    <w:p w:rsidR="0069473F" w:rsidRDefault="0069473F">
      <w:pPr>
        <w:tabs>
          <w:tab w:val="left" w:pos="1701"/>
          <w:tab w:val="right" w:pos="9072"/>
        </w:tabs>
        <w:rPr>
          <w:rFonts w:ascii="Times New Roman" w:hAnsi="Times New Roman" w:cs="Times New Roman"/>
          <w:sz w:val="24"/>
        </w:rPr>
      </w:pPr>
    </w:p>
    <w:p w:rsidR="0069473F" w:rsidRDefault="00554099">
      <w:pPr>
        <w:tabs>
          <w:tab w:val="left" w:pos="1701"/>
          <w:tab w:val="right" w:pos="9072"/>
        </w:tabs>
        <w:rPr>
          <w:rFonts w:ascii="Times New Roman" w:hAnsi="Times New Roman" w:cs="Times New Roman"/>
          <w:i/>
          <w:sz w:val="24"/>
        </w:rPr>
      </w:pPr>
      <w:r>
        <w:rPr>
          <w:rFonts w:ascii="Times New Roman" w:hAnsi="Times New Roman" w:cs="Times New Roman"/>
          <w:i/>
          <w:sz w:val="24"/>
        </w:rPr>
        <w:t>Determination of new-entrant quota entitlements</w:t>
      </w:r>
    </w:p>
    <w:p w:rsidR="0069473F" w:rsidRDefault="00554099">
      <w:pPr>
        <w:tabs>
          <w:tab w:val="left" w:pos="1701"/>
          <w:tab w:val="right" w:pos="9072"/>
        </w:tabs>
        <w:rPr>
          <w:rFonts w:ascii="Times New Roman" w:hAnsi="Times New Roman" w:cs="Times New Roman"/>
          <w:sz w:val="24"/>
        </w:rPr>
      </w:pPr>
      <w:r>
        <w:rPr>
          <w:rFonts w:ascii="Times New Roman" w:hAnsi="Times New Roman" w:cs="Times New Roman"/>
          <w:sz w:val="24"/>
        </w:rPr>
        <w:t>The order has been amended to remove the Section 15 of the previous order which was redundant. The paragraphs that detail how new entrants’ non-standard quota entitlements are determined are retained under Section 18 of the new order.</w:t>
      </w:r>
    </w:p>
    <w:p w:rsidR="0069473F" w:rsidRDefault="0069473F">
      <w:pPr>
        <w:tabs>
          <w:tab w:val="left" w:pos="1701"/>
          <w:tab w:val="right" w:pos="9072"/>
        </w:tabs>
        <w:rPr>
          <w:rFonts w:ascii="Times New Roman" w:hAnsi="Times New Roman" w:cs="Times New Roman"/>
          <w:i/>
          <w:sz w:val="24"/>
        </w:rPr>
      </w:pPr>
    </w:p>
    <w:p w:rsidR="0069473F" w:rsidRDefault="00554099">
      <w:pPr>
        <w:tabs>
          <w:tab w:val="left" w:pos="1701"/>
          <w:tab w:val="right" w:pos="9072"/>
        </w:tabs>
        <w:rPr>
          <w:rFonts w:ascii="Times New Roman" w:hAnsi="Times New Roman" w:cs="Times New Roman"/>
          <w:i/>
          <w:sz w:val="24"/>
        </w:rPr>
      </w:pPr>
      <w:r>
        <w:rPr>
          <w:rFonts w:ascii="Times New Roman" w:hAnsi="Times New Roman" w:cs="Times New Roman"/>
          <w:i/>
          <w:sz w:val="24"/>
        </w:rPr>
        <w:t>Application of Penalties</w:t>
      </w:r>
    </w:p>
    <w:p w:rsidR="0069473F" w:rsidRDefault="00554099">
      <w:pPr>
        <w:tabs>
          <w:tab w:val="left" w:pos="1701"/>
          <w:tab w:val="right" w:pos="9072"/>
        </w:tabs>
        <w:rPr>
          <w:rFonts w:ascii="Times New Roman" w:hAnsi="Times New Roman" w:cs="Times New Roman"/>
          <w:sz w:val="24"/>
        </w:rPr>
      </w:pPr>
      <w:r>
        <w:rPr>
          <w:rFonts w:ascii="Times New Roman" w:hAnsi="Times New Roman" w:cs="Times New Roman"/>
          <w:sz w:val="24"/>
        </w:rPr>
        <w:t>The previous orders provided for any penalties for unused quota entitlement to be determined, and subsequently applied, after the next year’s quota has already been allocated. Quota is allocated around mid-May but any unused quota entitlement cannot be identified until at least early June.</w:t>
      </w:r>
    </w:p>
    <w:p w:rsidR="0069473F" w:rsidRDefault="0069473F">
      <w:pPr>
        <w:tabs>
          <w:tab w:val="left" w:pos="1701"/>
          <w:tab w:val="right" w:pos="9072"/>
        </w:tabs>
        <w:rPr>
          <w:rFonts w:ascii="Times New Roman" w:hAnsi="Times New Roman" w:cs="Times New Roman"/>
          <w:sz w:val="24"/>
        </w:rPr>
      </w:pPr>
    </w:p>
    <w:p w:rsidR="0069473F" w:rsidRDefault="00554099">
      <w:pPr>
        <w:tabs>
          <w:tab w:val="left" w:pos="1701"/>
          <w:tab w:val="right" w:pos="9072"/>
        </w:tabs>
        <w:rPr>
          <w:rFonts w:ascii="Times New Roman" w:hAnsi="Times New Roman" w:cs="Times New Roman"/>
          <w:sz w:val="24"/>
        </w:rPr>
      </w:pPr>
      <w:r>
        <w:rPr>
          <w:rFonts w:ascii="Times New Roman" w:hAnsi="Times New Roman" w:cs="Times New Roman"/>
          <w:sz w:val="24"/>
        </w:rPr>
        <w:t xml:space="preserve">The amendment to the order will allow the Secretary to vary an allocated quota in order to apply a penalty after the initial allocation process. The order will also stipulate that any quota user that fails to use at least 95% of their entitlement for the quota </w:t>
      </w:r>
      <w:proofErr w:type="gramStart"/>
      <w:r>
        <w:rPr>
          <w:rFonts w:ascii="Times New Roman" w:hAnsi="Times New Roman" w:cs="Times New Roman"/>
          <w:sz w:val="24"/>
        </w:rPr>
        <w:t>year,</w:t>
      </w:r>
      <w:proofErr w:type="gramEnd"/>
      <w:r>
        <w:rPr>
          <w:rFonts w:ascii="Times New Roman" w:hAnsi="Times New Roman" w:cs="Times New Roman"/>
          <w:sz w:val="24"/>
        </w:rPr>
        <w:t xml:space="preserve"> will attract a one-for-one penalty in the following quota year. This is consistent with the government’s response to the 2011 independent review.</w:t>
      </w:r>
    </w:p>
    <w:p w:rsidR="0069473F" w:rsidRDefault="0069473F">
      <w:pPr>
        <w:tabs>
          <w:tab w:val="left" w:pos="1701"/>
          <w:tab w:val="right" w:pos="9072"/>
        </w:tabs>
        <w:rPr>
          <w:rFonts w:ascii="Times New Roman" w:hAnsi="Times New Roman" w:cs="Times New Roman"/>
          <w:i/>
          <w:sz w:val="24"/>
        </w:rPr>
      </w:pPr>
    </w:p>
    <w:p w:rsidR="0069473F" w:rsidRDefault="00554099">
      <w:pPr>
        <w:tabs>
          <w:tab w:val="left" w:pos="1701"/>
          <w:tab w:val="right" w:pos="9072"/>
        </w:tabs>
        <w:rPr>
          <w:rFonts w:ascii="Times New Roman" w:hAnsi="Times New Roman" w:cs="Times New Roman"/>
          <w:i/>
          <w:sz w:val="24"/>
        </w:rPr>
      </w:pPr>
      <w:r>
        <w:rPr>
          <w:rFonts w:ascii="Times New Roman" w:hAnsi="Times New Roman" w:cs="Times New Roman"/>
          <w:i/>
          <w:sz w:val="24"/>
        </w:rPr>
        <w:t xml:space="preserve">Dates </w:t>
      </w:r>
    </w:p>
    <w:p w:rsidR="0069473F" w:rsidRDefault="00554099">
      <w:pPr>
        <w:tabs>
          <w:tab w:val="left" w:pos="1701"/>
          <w:tab w:val="right" w:pos="9072"/>
        </w:tabs>
        <w:rPr>
          <w:rFonts w:ascii="Times New Roman" w:hAnsi="Times New Roman" w:cs="Times New Roman"/>
          <w:sz w:val="24"/>
        </w:rPr>
      </w:pPr>
      <w:r>
        <w:rPr>
          <w:rFonts w:ascii="Times New Roman" w:hAnsi="Times New Roman" w:cs="Times New Roman"/>
          <w:sz w:val="24"/>
        </w:rPr>
        <w:t xml:space="preserve">The amendments to the dates reflect the timelines for the 2014-2015 quota </w:t>
      </w:r>
      <w:proofErr w:type="gramStart"/>
      <w:r>
        <w:rPr>
          <w:rFonts w:ascii="Times New Roman" w:hAnsi="Times New Roman" w:cs="Times New Roman"/>
          <w:sz w:val="24"/>
        </w:rPr>
        <w:t>year</w:t>
      </w:r>
      <w:proofErr w:type="gramEnd"/>
      <w:r>
        <w:rPr>
          <w:rFonts w:ascii="Times New Roman" w:hAnsi="Times New Roman" w:cs="Times New Roman"/>
          <w:sz w:val="24"/>
        </w:rPr>
        <w:t xml:space="preserve">. </w:t>
      </w:r>
    </w:p>
    <w:p w:rsidR="0069473F" w:rsidRDefault="0069473F">
      <w:pPr>
        <w:tabs>
          <w:tab w:val="left" w:pos="1701"/>
          <w:tab w:val="right" w:pos="9072"/>
        </w:tabs>
        <w:rPr>
          <w:rFonts w:ascii="Times New Roman" w:hAnsi="Times New Roman" w:cs="Times New Roman"/>
          <w:sz w:val="24"/>
        </w:rPr>
      </w:pPr>
    </w:p>
    <w:p w:rsidR="0069473F" w:rsidRDefault="00554099">
      <w:pPr>
        <w:tabs>
          <w:tab w:val="left" w:pos="1701"/>
          <w:tab w:val="right" w:pos="9072"/>
        </w:tabs>
        <w:rPr>
          <w:rFonts w:ascii="Times New Roman" w:hAnsi="Times New Roman" w:cs="Times New Roman"/>
          <w:sz w:val="24"/>
        </w:rPr>
      </w:pPr>
      <w:r>
        <w:rPr>
          <w:rFonts w:ascii="Times New Roman" w:hAnsi="Times New Roman" w:cs="Times New Roman"/>
          <w:sz w:val="24"/>
        </w:rPr>
        <w:t>The supplementary and first-come-first-served allocation processes previously lacked dates to identify when demand for quota should be known. To ensure consistency with the rest of the order the amendment makes provision for demand for supplementary quota to be known by the early August and first-come first-served quota by around mid February.  Quota which becomes available after the supplementary allocation will be allocated through the first-come-first-served allocation in February.</w:t>
      </w:r>
    </w:p>
    <w:p w:rsidR="0069473F" w:rsidRDefault="0069473F">
      <w:pPr>
        <w:tabs>
          <w:tab w:val="left" w:pos="1701"/>
          <w:tab w:val="right" w:pos="9072"/>
        </w:tabs>
        <w:rPr>
          <w:rFonts w:ascii="Times New Roman" w:hAnsi="Times New Roman" w:cs="Times New Roman"/>
          <w:sz w:val="24"/>
        </w:rPr>
      </w:pPr>
    </w:p>
    <w:p w:rsidR="0069473F" w:rsidRDefault="00554099">
      <w:pPr>
        <w:tabs>
          <w:tab w:val="left" w:pos="1701"/>
          <w:tab w:val="right" w:pos="9072"/>
        </w:tabs>
        <w:rPr>
          <w:rFonts w:ascii="Times New Roman" w:hAnsi="Times New Roman" w:cs="Times New Roman"/>
          <w:i/>
          <w:sz w:val="24"/>
        </w:rPr>
      </w:pPr>
      <w:r>
        <w:rPr>
          <w:rFonts w:ascii="Times New Roman" w:hAnsi="Times New Roman" w:cs="Times New Roman"/>
          <w:i/>
          <w:sz w:val="24"/>
        </w:rPr>
        <w:t>Lapsed and Forfeited Quota</w:t>
      </w:r>
    </w:p>
    <w:p w:rsidR="0069473F" w:rsidRDefault="00554099">
      <w:pPr>
        <w:tabs>
          <w:tab w:val="left" w:pos="1701"/>
          <w:tab w:val="right" w:pos="9072"/>
        </w:tabs>
        <w:rPr>
          <w:rFonts w:ascii="Times New Roman" w:hAnsi="Times New Roman" w:cs="Times New Roman"/>
          <w:sz w:val="24"/>
        </w:rPr>
      </w:pPr>
      <w:r>
        <w:rPr>
          <w:rFonts w:ascii="Times New Roman" w:hAnsi="Times New Roman" w:cs="Times New Roman"/>
          <w:sz w:val="24"/>
        </w:rPr>
        <w:t>The dates for which quota entitlements lapse or are forfeited have been moved back by two weeks to February 16. This provides more time after the summer holiday period to allow exporters to meet their reporting requirements as outlined under Part 5 of the order.</w:t>
      </w:r>
    </w:p>
    <w:p w:rsidR="0069473F" w:rsidRDefault="0069473F">
      <w:pPr>
        <w:tabs>
          <w:tab w:val="left" w:pos="1701"/>
          <w:tab w:val="right" w:pos="9072"/>
        </w:tabs>
        <w:rPr>
          <w:rFonts w:ascii="Times New Roman" w:hAnsi="Times New Roman" w:cs="Times New Roman"/>
          <w:sz w:val="24"/>
        </w:rPr>
      </w:pPr>
    </w:p>
    <w:p w:rsidR="0069473F" w:rsidRDefault="00554099">
      <w:pPr>
        <w:tabs>
          <w:tab w:val="left" w:pos="1701"/>
          <w:tab w:val="right" w:pos="9072"/>
        </w:tabs>
        <w:rPr>
          <w:rFonts w:ascii="Times New Roman" w:hAnsi="Times New Roman" w:cs="Times New Roman"/>
          <w:sz w:val="24"/>
        </w:rPr>
      </w:pPr>
      <w:r>
        <w:rPr>
          <w:rFonts w:ascii="Times New Roman" w:hAnsi="Times New Roman" w:cs="Times New Roman"/>
          <w:sz w:val="24"/>
        </w:rPr>
        <w:t xml:space="preserve">Amendment to these provisions ensure, in the case where a quota entitlement has both lapsed and forfeited, that it is clear to quota users the entitlement is taken to have been forfeited and the consequences relating to forfeiture are applicable. </w:t>
      </w:r>
    </w:p>
    <w:p w:rsidR="0069473F" w:rsidRDefault="0069473F">
      <w:pPr>
        <w:tabs>
          <w:tab w:val="left" w:pos="1701"/>
          <w:tab w:val="right" w:pos="9072"/>
        </w:tabs>
        <w:rPr>
          <w:rFonts w:ascii="Times New Roman" w:hAnsi="Times New Roman" w:cs="Times New Roman"/>
          <w:sz w:val="24"/>
        </w:rPr>
      </w:pPr>
    </w:p>
    <w:p w:rsidR="0069473F" w:rsidRDefault="00554099">
      <w:pPr>
        <w:tabs>
          <w:tab w:val="left" w:pos="1701"/>
          <w:tab w:val="right" w:pos="9072"/>
        </w:tabs>
        <w:rPr>
          <w:rFonts w:ascii="Times New Roman" w:hAnsi="Times New Roman" w:cs="Times New Roman"/>
          <w:i/>
          <w:sz w:val="24"/>
        </w:rPr>
      </w:pPr>
      <w:r>
        <w:rPr>
          <w:rFonts w:ascii="Times New Roman" w:hAnsi="Times New Roman" w:cs="Times New Roman"/>
          <w:i/>
          <w:sz w:val="24"/>
        </w:rPr>
        <w:t>Approval to export from unallocated quota entitlement</w:t>
      </w:r>
    </w:p>
    <w:p w:rsidR="0069473F" w:rsidRDefault="00554099">
      <w:pPr>
        <w:tabs>
          <w:tab w:val="left" w:pos="1701"/>
          <w:tab w:val="right" w:pos="9072"/>
        </w:tabs>
        <w:rPr>
          <w:rFonts w:ascii="Times New Roman" w:hAnsi="Times New Roman" w:cs="Times New Roman"/>
          <w:i/>
          <w:sz w:val="24"/>
        </w:rPr>
      </w:pPr>
      <w:r>
        <w:rPr>
          <w:rFonts w:ascii="Times New Roman" w:hAnsi="Times New Roman" w:cs="Times New Roman"/>
          <w:sz w:val="24"/>
        </w:rPr>
        <w:t>Previously the order allowed for export from unallocated quota entitlement from August onwards. This is now reserved for the first-come first-served allocation process after February 16. Approval to export from unallocated quota entitlement continues to be permitted once that has been finalised in early March.</w:t>
      </w:r>
      <w:r>
        <w:rPr>
          <w:rFonts w:ascii="Times New Roman" w:hAnsi="Times New Roman" w:cs="Times New Roman"/>
          <w:i/>
          <w:sz w:val="24"/>
        </w:rPr>
        <w:t xml:space="preserve"> </w:t>
      </w:r>
    </w:p>
    <w:p w:rsidR="0069473F" w:rsidRDefault="0069473F">
      <w:pPr>
        <w:tabs>
          <w:tab w:val="left" w:pos="1701"/>
          <w:tab w:val="right" w:pos="9072"/>
        </w:tabs>
        <w:rPr>
          <w:rFonts w:ascii="Times New Roman" w:hAnsi="Times New Roman" w:cs="Times New Roman"/>
          <w:i/>
          <w:sz w:val="24"/>
        </w:rPr>
      </w:pPr>
    </w:p>
    <w:p w:rsidR="0069473F" w:rsidRDefault="00554099">
      <w:pPr>
        <w:tabs>
          <w:tab w:val="left" w:pos="1701"/>
          <w:tab w:val="right" w:pos="9072"/>
        </w:tabs>
        <w:rPr>
          <w:rFonts w:ascii="Times New Roman" w:hAnsi="Times New Roman" w:cs="Times New Roman"/>
          <w:i/>
          <w:sz w:val="24"/>
        </w:rPr>
      </w:pPr>
      <w:r>
        <w:rPr>
          <w:rFonts w:ascii="Times New Roman" w:hAnsi="Times New Roman" w:cs="Times New Roman"/>
          <w:i/>
          <w:sz w:val="24"/>
        </w:rPr>
        <w:t>Maintaining current contact details</w:t>
      </w:r>
    </w:p>
    <w:p w:rsidR="0069473F" w:rsidRDefault="00554099">
      <w:pPr>
        <w:tabs>
          <w:tab w:val="left" w:pos="1701"/>
          <w:tab w:val="right" w:pos="9072"/>
        </w:tabs>
        <w:rPr>
          <w:rFonts w:ascii="Times New Roman" w:hAnsi="Times New Roman" w:cs="Times New Roman"/>
          <w:sz w:val="24"/>
        </w:rPr>
      </w:pPr>
      <w:r>
        <w:rPr>
          <w:rFonts w:ascii="Times New Roman" w:hAnsi="Times New Roman" w:cs="Times New Roman"/>
          <w:sz w:val="24"/>
        </w:rPr>
        <w:t>Section 45 of the order provides for improved communications in that quota users must keep their quota related contact details current. This will ensure that as many of the quota users as possible receive notices relating to quota.</w:t>
      </w:r>
    </w:p>
    <w:p w:rsidR="0069473F" w:rsidRDefault="0069473F">
      <w:pPr>
        <w:tabs>
          <w:tab w:val="left" w:pos="1701"/>
          <w:tab w:val="right" w:pos="9072"/>
        </w:tabs>
        <w:rPr>
          <w:rFonts w:ascii="Times New Roman" w:hAnsi="Times New Roman" w:cs="Times New Roman"/>
          <w:sz w:val="24"/>
        </w:rPr>
      </w:pPr>
    </w:p>
    <w:p w:rsidR="00554099" w:rsidRDefault="00554099">
      <w:pPr>
        <w:rPr>
          <w:rFonts w:ascii="Times" w:eastAsia="Times New Roman" w:hAnsi="Times" w:cs="Times New Roman"/>
          <w:b/>
          <w:caps/>
          <w:color w:val="000000"/>
          <w:sz w:val="24"/>
          <w:szCs w:val="20"/>
          <w:u w:val="single"/>
        </w:rPr>
      </w:pPr>
      <w:r>
        <w:rPr>
          <w:rFonts w:ascii="Times" w:hAnsi="Times"/>
          <w:b/>
          <w:caps/>
          <w:u w:val="single"/>
        </w:rPr>
        <w:br w:type="page"/>
      </w:r>
    </w:p>
    <w:p w:rsidR="0069473F" w:rsidRDefault="00554099">
      <w:pPr>
        <w:pStyle w:val="Normal-em"/>
        <w:jc w:val="right"/>
        <w:rPr>
          <w:rFonts w:ascii="Times" w:hAnsi="Times"/>
          <w:b/>
          <w:caps/>
          <w:u w:val="single"/>
        </w:rPr>
      </w:pPr>
      <w:r>
        <w:rPr>
          <w:rFonts w:ascii="Times" w:hAnsi="Times"/>
          <w:b/>
          <w:caps/>
          <w:u w:val="single"/>
        </w:rPr>
        <w:lastRenderedPageBreak/>
        <w:t>Attachment A</w:t>
      </w:r>
    </w:p>
    <w:p w:rsidR="0069473F" w:rsidRDefault="0069473F">
      <w:pPr>
        <w:rPr>
          <w:rFonts w:ascii="Times New Roman" w:hAnsi="Times New Roman" w:cs="Times New Roman"/>
          <w:vanish/>
          <w:sz w:val="24"/>
        </w:rPr>
      </w:pPr>
    </w:p>
    <w:p w:rsidR="0069473F" w:rsidRDefault="0069473F">
      <w:pPr>
        <w:rPr>
          <w:rFonts w:ascii="Times New Roman" w:hAnsi="Times New Roman" w:cs="Times New Roman"/>
          <w:sz w:val="24"/>
        </w:rPr>
      </w:pPr>
    </w:p>
    <w:p w:rsidR="0069473F" w:rsidRDefault="00554099">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69473F" w:rsidRDefault="00554099">
      <w:pPr>
        <w:spacing w:before="120" w:after="120"/>
        <w:jc w:val="center"/>
        <w:rPr>
          <w:rFonts w:ascii="Times New Roman" w:hAnsi="Times New Roman"/>
          <w:sz w:val="24"/>
        </w:rPr>
      </w:pPr>
      <w:r>
        <w:rPr>
          <w:rFonts w:ascii="Times New Roman" w:hAnsi="Times New Roman"/>
          <w:i/>
          <w:sz w:val="24"/>
        </w:rPr>
        <w:t>Prepared in accordance with Part 3 of the Human Rights (Parliamentary Scrutiny) Act 2011</w:t>
      </w:r>
    </w:p>
    <w:p w:rsidR="0069473F" w:rsidRDefault="0069473F">
      <w:pPr>
        <w:spacing w:before="120" w:after="120"/>
        <w:jc w:val="center"/>
        <w:rPr>
          <w:rFonts w:ascii="Times New Roman" w:hAnsi="Times New Roman"/>
          <w:sz w:val="24"/>
        </w:rPr>
      </w:pPr>
    </w:p>
    <w:p w:rsidR="0069473F" w:rsidRDefault="00554099">
      <w:pPr>
        <w:jc w:val="center"/>
        <w:rPr>
          <w:rFonts w:ascii="Times New Roman" w:hAnsi="Times New Roman"/>
          <w:b/>
          <w:sz w:val="24"/>
          <w:u w:val="single"/>
        </w:rPr>
      </w:pPr>
      <w:r>
        <w:rPr>
          <w:rFonts w:ascii="Times New Roman" w:hAnsi="Times New Roman"/>
          <w:b/>
          <w:sz w:val="24"/>
          <w:u w:val="single"/>
        </w:rPr>
        <w:t>Australian Meat and Live-stock Industry</w:t>
      </w:r>
    </w:p>
    <w:p w:rsidR="0069473F" w:rsidRDefault="00554099">
      <w:pPr>
        <w:jc w:val="center"/>
        <w:rPr>
          <w:rFonts w:ascii="Times New Roman" w:hAnsi="Times New Roman"/>
          <w:b/>
          <w:sz w:val="24"/>
          <w:u w:val="single"/>
        </w:rPr>
      </w:pPr>
      <w:r>
        <w:rPr>
          <w:rFonts w:ascii="Times New Roman" w:hAnsi="Times New Roman"/>
          <w:b/>
          <w:sz w:val="24"/>
          <w:u w:val="single"/>
        </w:rPr>
        <w:t>(High Quality Beef Export to the European Union)</w:t>
      </w:r>
    </w:p>
    <w:p w:rsidR="0069473F" w:rsidRDefault="00554099">
      <w:pPr>
        <w:jc w:val="center"/>
        <w:rPr>
          <w:rFonts w:ascii="Times New Roman" w:hAnsi="Times New Roman"/>
          <w:b/>
          <w:sz w:val="24"/>
          <w:u w:val="single"/>
        </w:rPr>
      </w:pPr>
      <w:r>
        <w:rPr>
          <w:rFonts w:ascii="Times New Roman" w:hAnsi="Times New Roman"/>
          <w:b/>
          <w:sz w:val="24"/>
          <w:u w:val="single"/>
        </w:rPr>
        <w:t>Order 2014</w:t>
      </w:r>
    </w:p>
    <w:sdt>
      <w:sdtPr>
        <w:rPr>
          <w:rFonts w:ascii="Times New Roman" w:hAnsi="Times New Roman"/>
          <w:sz w:val="24"/>
        </w:rPr>
        <w:id w:val="962787082"/>
        <w:lock w:val="contentLocked"/>
        <w:placeholder>
          <w:docPart w:val="1DD05AA943074AA093D8881E08B7A416"/>
        </w:placeholder>
        <w:group/>
      </w:sdtPr>
      <w:sdtEndPr>
        <w:rPr>
          <w:b/>
        </w:rPr>
      </w:sdtEndPr>
      <w:sdtContent>
        <w:p w:rsidR="0069473F" w:rsidRDefault="0069473F">
          <w:pPr>
            <w:jc w:val="center"/>
            <w:rPr>
              <w:rFonts w:ascii="Times New Roman" w:hAnsi="Times New Roman"/>
              <w:sz w:val="24"/>
            </w:rPr>
          </w:pPr>
        </w:p>
        <w:p w:rsidR="0069473F" w:rsidRDefault="00554099">
          <w:pPr>
            <w:spacing w:before="120" w:after="120"/>
            <w:jc w:val="center"/>
            <w:rPr>
              <w:rFonts w:ascii="Times New Roman" w:hAnsi="Times New Roman"/>
              <w:sz w:val="24"/>
            </w:rPr>
          </w:pPr>
          <w:r>
            <w:rPr>
              <w:rFonts w:ascii="Times New Roman" w:hAnsi="Times New Roman"/>
              <w:sz w:val="24"/>
            </w:rPr>
            <w:t xml:space="preserve">This Legislative Instrument is compatible with the human rights and freedoms recognised or declared in the international instruments listed in section 3 of the </w:t>
          </w:r>
          <w:r>
            <w:rPr>
              <w:rFonts w:ascii="Times New Roman" w:hAnsi="Times New Roman"/>
              <w:i/>
              <w:sz w:val="24"/>
            </w:rPr>
            <w:t>Human Rights (Parliamentary Scrutiny) Act 2011</w:t>
          </w:r>
          <w:r>
            <w:rPr>
              <w:rFonts w:ascii="Times New Roman" w:hAnsi="Times New Roman"/>
              <w:sz w:val="24"/>
            </w:rPr>
            <w:t>.</w:t>
          </w:r>
        </w:p>
        <w:p w:rsidR="0069473F" w:rsidRDefault="0069473F">
          <w:pPr>
            <w:rPr>
              <w:rFonts w:ascii="Times New Roman" w:hAnsi="Times New Roman"/>
              <w:sz w:val="24"/>
            </w:rPr>
          </w:pPr>
        </w:p>
        <w:p w:rsidR="0069473F" w:rsidRDefault="00554099">
          <w:pPr>
            <w:spacing w:after="120"/>
            <w:jc w:val="both"/>
            <w:rPr>
              <w:rFonts w:ascii="Times New Roman" w:hAnsi="Times New Roman"/>
              <w:b/>
              <w:sz w:val="24"/>
            </w:rPr>
          </w:pPr>
          <w:r>
            <w:rPr>
              <w:rFonts w:ascii="Times New Roman" w:hAnsi="Times New Roman"/>
              <w:b/>
              <w:sz w:val="24"/>
            </w:rPr>
            <w:t>Overview of the Legislative Instrument</w:t>
          </w:r>
        </w:p>
      </w:sdtContent>
    </w:sdt>
    <w:p w:rsidR="0069473F" w:rsidRDefault="00554099">
      <w:pPr>
        <w:rPr>
          <w:rFonts w:ascii="Times New Roman" w:hAnsi="Times New Roman"/>
          <w:sz w:val="24"/>
        </w:rPr>
      </w:pPr>
      <w:r>
        <w:rPr>
          <w:rFonts w:ascii="Times New Roman" w:hAnsi="Times New Roman"/>
          <w:sz w:val="24"/>
        </w:rPr>
        <w:t xml:space="preserve">The European Union (EU) allows Australia to ship each financial year (1 July to 30 June) a quantity of high quality beef (HQB) to EU member countries at reduced tariff rates under a country-specific quota. The order is updated each year to continue existing administrative arrangement into the next quota year. </w:t>
      </w:r>
    </w:p>
    <w:sdt>
      <w:sdtPr>
        <w:rPr>
          <w:rFonts w:ascii="Times New Roman" w:hAnsi="Times New Roman"/>
          <w:sz w:val="24"/>
        </w:rPr>
        <w:id w:val="962787081"/>
        <w:lock w:val="contentLocked"/>
        <w:placeholder>
          <w:docPart w:val="1DD05AA943074AA093D8881E08B7A416"/>
        </w:placeholder>
        <w:group/>
      </w:sdtPr>
      <w:sdtContent>
        <w:p w:rsidR="0069473F" w:rsidRDefault="0069473F">
          <w:pPr>
            <w:rPr>
              <w:rFonts w:ascii="Times New Roman" w:hAnsi="Times New Roman"/>
              <w:sz w:val="24"/>
            </w:rPr>
          </w:pPr>
        </w:p>
        <w:p w:rsidR="0069473F" w:rsidRDefault="00554099">
          <w:pPr>
            <w:spacing w:after="120"/>
            <w:jc w:val="both"/>
            <w:rPr>
              <w:rFonts w:ascii="Times New Roman" w:hAnsi="Times New Roman"/>
              <w:b/>
              <w:sz w:val="24"/>
            </w:rPr>
          </w:pPr>
          <w:r>
            <w:rPr>
              <w:rFonts w:ascii="Times New Roman" w:hAnsi="Times New Roman"/>
              <w:b/>
              <w:sz w:val="24"/>
            </w:rPr>
            <w:t>Human rights implications</w:t>
          </w:r>
        </w:p>
        <w:p w:rsidR="0069473F" w:rsidRDefault="00554099">
          <w:pPr>
            <w:rPr>
              <w:rFonts w:ascii="Times New Roman" w:hAnsi="Times New Roman"/>
              <w:sz w:val="24"/>
            </w:rPr>
          </w:pPr>
          <w:r>
            <w:rPr>
              <w:rFonts w:ascii="Times New Roman" w:hAnsi="Times New Roman"/>
              <w:sz w:val="24"/>
            </w:rPr>
            <w:t>This Legislative Instrument does not engage any of the applicable rights or freedoms.</w:t>
          </w:r>
        </w:p>
        <w:p w:rsidR="0069473F" w:rsidRDefault="0069473F">
          <w:pPr>
            <w:rPr>
              <w:rFonts w:ascii="Times New Roman" w:hAnsi="Times New Roman"/>
              <w:sz w:val="24"/>
            </w:rPr>
          </w:pPr>
        </w:p>
        <w:p w:rsidR="0069473F" w:rsidRDefault="00554099">
          <w:pPr>
            <w:spacing w:after="120"/>
            <w:jc w:val="both"/>
            <w:rPr>
              <w:rFonts w:ascii="Times New Roman" w:hAnsi="Times New Roman"/>
              <w:b/>
              <w:sz w:val="24"/>
            </w:rPr>
          </w:pPr>
          <w:r>
            <w:rPr>
              <w:rFonts w:ascii="Times New Roman" w:hAnsi="Times New Roman"/>
              <w:b/>
              <w:sz w:val="24"/>
            </w:rPr>
            <w:t>Conclusion</w:t>
          </w:r>
        </w:p>
        <w:p w:rsidR="0069473F" w:rsidRDefault="00554099">
          <w:pPr>
            <w:rPr>
              <w:rFonts w:ascii="Times New Roman" w:hAnsi="Times New Roman"/>
              <w:sz w:val="24"/>
            </w:rPr>
          </w:pPr>
          <w:r>
            <w:rPr>
              <w:rFonts w:ascii="Times New Roman" w:hAnsi="Times New Roman"/>
              <w:sz w:val="24"/>
            </w:rPr>
            <w:t>This Legislative Instrument is compatible with human rights as it does not raise any human rights issues.</w:t>
          </w:r>
        </w:p>
        <w:p w:rsidR="0069473F" w:rsidRDefault="0069473F">
          <w:pPr>
            <w:rPr>
              <w:rFonts w:ascii="Times New Roman" w:hAnsi="Times New Roman"/>
              <w:sz w:val="24"/>
            </w:rPr>
          </w:pPr>
        </w:p>
        <w:p w:rsidR="0069473F" w:rsidRDefault="00B604F1">
          <w:pPr>
            <w:rPr>
              <w:rFonts w:ascii="Times New Roman" w:hAnsi="Times New Roman"/>
              <w:sz w:val="24"/>
            </w:rPr>
          </w:pPr>
        </w:p>
      </w:sdtContent>
    </w:sdt>
    <w:p w:rsidR="0069473F" w:rsidRDefault="0069473F">
      <w:pPr>
        <w:jc w:val="center"/>
        <w:rPr>
          <w:rFonts w:ascii="Times New Roman" w:hAnsi="Times New Roman"/>
          <w:b/>
          <w:bCs/>
          <w:sz w:val="24"/>
        </w:rPr>
      </w:pPr>
    </w:p>
    <w:p w:rsidR="0069473F" w:rsidRDefault="00554099">
      <w:pPr>
        <w:jc w:val="center"/>
        <w:rPr>
          <w:rFonts w:ascii="Times New Roman" w:hAnsi="Times New Roman"/>
          <w:b/>
          <w:bCs/>
          <w:sz w:val="24"/>
        </w:rPr>
      </w:pPr>
      <w:proofErr w:type="spellStart"/>
      <w:r>
        <w:rPr>
          <w:rFonts w:ascii="Times New Roman" w:hAnsi="Times New Roman"/>
          <w:b/>
          <w:bCs/>
          <w:sz w:val="24"/>
        </w:rPr>
        <w:t>Patrycia</w:t>
      </w:r>
      <w:proofErr w:type="spellEnd"/>
      <w:r>
        <w:rPr>
          <w:rFonts w:ascii="Times New Roman" w:hAnsi="Times New Roman"/>
          <w:b/>
          <w:bCs/>
          <w:sz w:val="24"/>
        </w:rPr>
        <w:t xml:space="preserve"> Stone</w:t>
      </w:r>
    </w:p>
    <w:p w:rsidR="0069473F" w:rsidRDefault="00554099">
      <w:pPr>
        <w:jc w:val="center"/>
        <w:rPr>
          <w:rFonts w:ascii="Times New Roman" w:hAnsi="Times New Roman"/>
          <w:b/>
          <w:bCs/>
          <w:sz w:val="24"/>
        </w:rPr>
      </w:pPr>
      <w:r>
        <w:rPr>
          <w:rFonts w:ascii="Times New Roman" w:hAnsi="Times New Roman"/>
          <w:b/>
          <w:bCs/>
          <w:sz w:val="24"/>
        </w:rPr>
        <w:t>Delegate of the Secretary of the Department of Agriculture</w:t>
      </w:r>
    </w:p>
    <w:p w:rsidR="0069473F" w:rsidRDefault="0069473F">
      <w:pPr>
        <w:jc w:val="center"/>
        <w:rPr>
          <w:rFonts w:ascii="Times New Roman" w:hAnsi="Times New Roman" w:cs="Times New Roman"/>
          <w:sz w:val="24"/>
        </w:rPr>
      </w:pPr>
    </w:p>
    <w:p w:rsidR="0069473F" w:rsidRDefault="0069473F">
      <w:pPr>
        <w:rPr>
          <w:rFonts w:ascii="Times New Roman" w:hAnsi="Times New Roman" w:cs="Times New Roman"/>
          <w:lang w:val="en-GB"/>
        </w:rPr>
      </w:pPr>
    </w:p>
    <w:sectPr w:rsidR="0069473F" w:rsidSect="0069473F">
      <w:footerReference w:type="default" r:id="rId8"/>
      <w:pgSz w:w="11907" w:h="16840" w:code="9"/>
      <w:pgMar w:top="1418" w:right="1418" w:bottom="1418"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73F" w:rsidRDefault="00554099">
      <w:r>
        <w:separator/>
      </w:r>
    </w:p>
  </w:endnote>
  <w:endnote w:type="continuationSeparator" w:id="0">
    <w:p w:rsidR="0069473F" w:rsidRDefault="005540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Rounded MT Bold">
    <w:altName w:val="Tahoma"/>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368214"/>
      <w:docPartObj>
        <w:docPartGallery w:val="Page Numbers (Bottom of Page)"/>
        <w:docPartUnique/>
      </w:docPartObj>
    </w:sdtPr>
    <w:sdtEndPr>
      <w:rPr>
        <w:rFonts w:ascii="Times New Roman" w:hAnsi="Times New Roman" w:cs="Times New Roman"/>
        <w:sz w:val="22"/>
        <w:szCs w:val="22"/>
      </w:rPr>
    </w:sdtEndPr>
    <w:sdtContent>
      <w:p w:rsidR="0069473F" w:rsidRDefault="00B604F1">
        <w:pPr>
          <w:pStyle w:val="Footer"/>
          <w:jc w:val="center"/>
          <w:rPr>
            <w:rFonts w:ascii="Times New Roman" w:hAnsi="Times New Roman" w:cs="Times New Roman"/>
            <w:sz w:val="22"/>
            <w:szCs w:val="22"/>
          </w:rPr>
        </w:pPr>
        <w:r>
          <w:rPr>
            <w:rFonts w:ascii="Times New Roman" w:hAnsi="Times New Roman" w:cs="Times New Roman"/>
            <w:sz w:val="22"/>
            <w:szCs w:val="22"/>
          </w:rPr>
          <w:fldChar w:fldCharType="begin"/>
        </w:r>
        <w:r w:rsidR="00554099">
          <w:rPr>
            <w:rFonts w:ascii="Times New Roman" w:hAnsi="Times New Roman" w:cs="Times New Roman"/>
            <w:sz w:val="22"/>
            <w:szCs w:val="22"/>
          </w:rPr>
          <w:instrText xml:space="preserve"> PAGE   \* MERGEFORMAT </w:instrText>
        </w:r>
        <w:r>
          <w:rPr>
            <w:rFonts w:ascii="Times New Roman" w:hAnsi="Times New Roman" w:cs="Times New Roman"/>
            <w:sz w:val="22"/>
            <w:szCs w:val="22"/>
          </w:rPr>
          <w:fldChar w:fldCharType="separate"/>
        </w:r>
        <w:r w:rsidR="003B7C82">
          <w:rPr>
            <w:rFonts w:ascii="Times New Roman" w:hAnsi="Times New Roman" w:cs="Times New Roman"/>
            <w:noProof/>
            <w:sz w:val="22"/>
            <w:szCs w:val="22"/>
          </w:rPr>
          <w:t>4</w:t>
        </w:r>
        <w:r>
          <w:rPr>
            <w:rFonts w:ascii="Times New Roman" w:hAnsi="Times New Roman" w:cs="Times New Roman"/>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73F" w:rsidRDefault="00554099">
      <w:r>
        <w:separator/>
      </w:r>
    </w:p>
  </w:footnote>
  <w:footnote w:type="continuationSeparator" w:id="0">
    <w:p w:rsidR="0069473F" w:rsidRDefault="005540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3B53"/>
    <w:multiLevelType w:val="hybridMultilevel"/>
    <w:tmpl w:val="61881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04056F"/>
    <w:multiLevelType w:val="hybridMultilevel"/>
    <w:tmpl w:val="533483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0207E7"/>
    <w:multiLevelType w:val="hybridMultilevel"/>
    <w:tmpl w:val="967460BA"/>
    <w:lvl w:ilvl="0" w:tplc="CC964C4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25D1A62"/>
    <w:multiLevelType w:val="hybridMultilevel"/>
    <w:tmpl w:val="C49E8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435385"/>
    <w:multiLevelType w:val="hybridMultilevel"/>
    <w:tmpl w:val="B044AD5E"/>
    <w:lvl w:ilvl="0" w:tplc="CC964C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3EF23F1"/>
    <w:multiLevelType w:val="hybridMultilevel"/>
    <w:tmpl w:val="26C6E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C40E3B"/>
    <w:multiLevelType w:val="hybridMultilevel"/>
    <w:tmpl w:val="27ECD59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36092EE8"/>
    <w:multiLevelType w:val="hybridMultilevel"/>
    <w:tmpl w:val="4F002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447087"/>
    <w:multiLevelType w:val="hybridMultilevel"/>
    <w:tmpl w:val="C2386494"/>
    <w:lvl w:ilvl="0" w:tplc="11C28D1C">
      <w:start w:val="1"/>
      <w:numFmt w:val="bullet"/>
      <w:pStyle w:val="HB-Table-dotpoin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9">
    <w:nsid w:val="3F0845B0"/>
    <w:multiLevelType w:val="hybridMultilevel"/>
    <w:tmpl w:val="102A813A"/>
    <w:lvl w:ilvl="0" w:tplc="7DDAA85A">
      <w:start w:val="1"/>
      <w:numFmt w:val="lowerLetter"/>
      <w:pStyle w:val="HB-Paragraph-alphpoint"/>
      <w:lvlText w:val="(%1)"/>
      <w:lvlJc w:val="left"/>
      <w:pPr>
        <w:tabs>
          <w:tab w:val="num" w:pos="1211"/>
        </w:tabs>
        <w:ind w:left="1211" w:hanging="360"/>
      </w:pPr>
      <w:rPr>
        <w:rFonts w:hint="default"/>
      </w:rPr>
    </w:lvl>
    <w:lvl w:ilvl="1" w:tplc="0C090019" w:tentative="1">
      <w:start w:val="1"/>
      <w:numFmt w:val="lowerLetter"/>
      <w:lvlText w:val="%2."/>
      <w:lvlJc w:val="left"/>
      <w:pPr>
        <w:tabs>
          <w:tab w:val="num" w:pos="2291"/>
        </w:tabs>
        <w:ind w:left="2291" w:hanging="360"/>
      </w:pPr>
    </w:lvl>
    <w:lvl w:ilvl="2" w:tplc="0C09001B">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10">
    <w:nsid w:val="4452360B"/>
    <w:multiLevelType w:val="hybridMultilevel"/>
    <w:tmpl w:val="0E1A4066"/>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nsid w:val="493D5DBB"/>
    <w:multiLevelType w:val="hybridMultilevel"/>
    <w:tmpl w:val="89FE6070"/>
    <w:lvl w:ilvl="0" w:tplc="CC964C48">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4DFB6120"/>
    <w:multiLevelType w:val="hybridMultilevel"/>
    <w:tmpl w:val="88CA51D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665A5562"/>
    <w:multiLevelType w:val="hybridMultilevel"/>
    <w:tmpl w:val="C6CE5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num w:numId="1">
    <w:abstractNumId w:val="8"/>
  </w:num>
  <w:num w:numId="2">
    <w:abstractNumId w:val="14"/>
  </w:num>
  <w:num w:numId="3">
    <w:abstractNumId w:val="10"/>
  </w:num>
  <w:num w:numId="4">
    <w:abstractNumId w:val="3"/>
  </w:num>
  <w:num w:numId="5">
    <w:abstractNumId w:val="1"/>
  </w:num>
  <w:num w:numId="6">
    <w:abstractNumId w:val="6"/>
  </w:num>
  <w:num w:numId="7">
    <w:abstractNumId w:val="2"/>
  </w:num>
  <w:num w:numId="8">
    <w:abstractNumId w:val="4"/>
  </w:num>
  <w:num w:numId="9">
    <w:abstractNumId w:val="5"/>
  </w:num>
  <w:num w:numId="10">
    <w:abstractNumId w:val="12"/>
  </w:num>
  <w:num w:numId="11">
    <w:abstractNumId w:val="13"/>
  </w:num>
  <w:num w:numId="12">
    <w:abstractNumId w:val="9"/>
  </w:num>
  <w:num w:numId="13">
    <w:abstractNumId w:val="9"/>
    <w:lvlOverride w:ilvl="0">
      <w:startOverride w:val="1"/>
    </w:lvlOverride>
  </w:num>
  <w:num w:numId="14">
    <w:abstractNumId w:val="0"/>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8" w:nlCheck="1" w:checkStyle="1"/>
  <w:activeWritingStyle w:appName="MSWord" w:lang="en-AU" w:vendorID="64" w:dllVersion="131078" w:nlCheck="1" w:checkStyle="1"/>
  <w:proofState w:spelling="clean" w:grammar="clean"/>
  <w:attachedTemplate r:id="rId1"/>
  <w:stylePaneFormatFilter w:val="1028"/>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
  <w:rsids>
    <w:rsidRoot w:val="0069473F"/>
    <w:rsid w:val="003B7C82"/>
    <w:rsid w:val="00554099"/>
    <w:rsid w:val="0069473F"/>
    <w:rsid w:val="00B604F1"/>
    <w:rsid w:val="00FD5A9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unhideWhenUsed="0" w:qFormat="1"/>
    <w:lsdException w:name="Default Paragraph Font" w:uiPriority="1"/>
    <w:lsdException w:name="Subtitle"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9473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9473F"/>
    <w:pPr>
      <w:tabs>
        <w:tab w:val="center" w:pos="4320"/>
        <w:tab w:val="right" w:pos="8640"/>
      </w:tabs>
    </w:pPr>
    <w:rPr>
      <w:sz w:val="19"/>
    </w:rPr>
  </w:style>
  <w:style w:type="character" w:customStyle="1" w:styleId="HeaderChar">
    <w:name w:val="Header Char"/>
    <w:basedOn w:val="DefaultParagraphFont"/>
    <w:link w:val="Header"/>
    <w:uiPriority w:val="99"/>
    <w:semiHidden/>
    <w:rsid w:val="0069473F"/>
    <w:rPr>
      <w:sz w:val="19"/>
    </w:rPr>
  </w:style>
  <w:style w:type="paragraph" w:styleId="Footer">
    <w:name w:val="footer"/>
    <w:basedOn w:val="Normal"/>
    <w:link w:val="FooterChar"/>
    <w:uiPriority w:val="99"/>
    <w:rsid w:val="0069473F"/>
    <w:pPr>
      <w:tabs>
        <w:tab w:val="center" w:pos="4320"/>
        <w:tab w:val="right" w:pos="8640"/>
      </w:tabs>
    </w:pPr>
    <w:rPr>
      <w:sz w:val="19"/>
    </w:rPr>
  </w:style>
  <w:style w:type="character" w:customStyle="1" w:styleId="FooterChar">
    <w:name w:val="Footer Char"/>
    <w:basedOn w:val="DefaultParagraphFont"/>
    <w:link w:val="Footer"/>
    <w:uiPriority w:val="99"/>
    <w:rsid w:val="0069473F"/>
    <w:rPr>
      <w:sz w:val="19"/>
    </w:rPr>
  </w:style>
  <w:style w:type="paragraph" w:styleId="BalloonText">
    <w:name w:val="Balloon Text"/>
    <w:basedOn w:val="Normal"/>
    <w:link w:val="BalloonTextChar"/>
    <w:uiPriority w:val="99"/>
    <w:semiHidden/>
    <w:unhideWhenUsed/>
    <w:rsid w:val="0069473F"/>
    <w:rPr>
      <w:rFonts w:ascii="Lucida Grande" w:hAnsi="Lucida Grande"/>
      <w:sz w:val="18"/>
      <w:szCs w:val="18"/>
    </w:rPr>
  </w:style>
  <w:style w:type="character" w:customStyle="1" w:styleId="BalloonTextChar">
    <w:name w:val="Balloon Text Char"/>
    <w:basedOn w:val="DefaultParagraphFont"/>
    <w:link w:val="BalloonText"/>
    <w:uiPriority w:val="99"/>
    <w:semiHidden/>
    <w:rsid w:val="0069473F"/>
    <w:rPr>
      <w:rFonts w:ascii="Lucida Grande" w:hAnsi="Lucida Grande"/>
      <w:sz w:val="18"/>
      <w:szCs w:val="18"/>
    </w:rPr>
  </w:style>
  <w:style w:type="character" w:styleId="CommentReference">
    <w:name w:val="annotation reference"/>
    <w:basedOn w:val="DefaultParagraphFont"/>
    <w:uiPriority w:val="99"/>
    <w:semiHidden/>
    <w:unhideWhenUsed/>
    <w:rsid w:val="0069473F"/>
    <w:rPr>
      <w:sz w:val="16"/>
      <w:szCs w:val="16"/>
    </w:rPr>
  </w:style>
  <w:style w:type="paragraph" w:styleId="CommentText">
    <w:name w:val="annotation text"/>
    <w:basedOn w:val="Normal"/>
    <w:link w:val="CommentTextChar"/>
    <w:uiPriority w:val="99"/>
    <w:semiHidden/>
    <w:unhideWhenUsed/>
    <w:rsid w:val="0069473F"/>
    <w:rPr>
      <w:sz w:val="20"/>
      <w:szCs w:val="20"/>
    </w:rPr>
  </w:style>
  <w:style w:type="character" w:customStyle="1" w:styleId="CommentTextChar">
    <w:name w:val="Comment Text Char"/>
    <w:basedOn w:val="DefaultParagraphFont"/>
    <w:link w:val="CommentText"/>
    <w:uiPriority w:val="99"/>
    <w:semiHidden/>
    <w:rsid w:val="0069473F"/>
    <w:rPr>
      <w:sz w:val="20"/>
      <w:szCs w:val="20"/>
    </w:rPr>
  </w:style>
  <w:style w:type="paragraph" w:styleId="CommentSubject">
    <w:name w:val="annotation subject"/>
    <w:basedOn w:val="CommentText"/>
    <w:next w:val="CommentText"/>
    <w:link w:val="CommentSubjectChar"/>
    <w:uiPriority w:val="99"/>
    <w:semiHidden/>
    <w:unhideWhenUsed/>
    <w:rsid w:val="0069473F"/>
    <w:rPr>
      <w:b/>
      <w:bCs/>
    </w:rPr>
  </w:style>
  <w:style w:type="character" w:customStyle="1" w:styleId="CommentSubjectChar">
    <w:name w:val="Comment Subject Char"/>
    <w:basedOn w:val="CommentTextChar"/>
    <w:link w:val="CommentSubject"/>
    <w:uiPriority w:val="99"/>
    <w:semiHidden/>
    <w:rsid w:val="0069473F"/>
    <w:rPr>
      <w:b/>
      <w:bCs/>
    </w:rPr>
  </w:style>
  <w:style w:type="paragraph" w:styleId="Revision">
    <w:name w:val="Revision"/>
    <w:hidden/>
    <w:uiPriority w:val="99"/>
    <w:semiHidden/>
    <w:rsid w:val="0069473F"/>
  </w:style>
  <w:style w:type="table" w:styleId="TableGrid">
    <w:name w:val="Table Grid"/>
    <w:basedOn w:val="TableNormal"/>
    <w:uiPriority w:val="59"/>
    <w:rsid w:val="00694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address">
    <w:name w:val="Footer address"/>
    <w:basedOn w:val="Footer"/>
    <w:semiHidden/>
    <w:qFormat/>
    <w:rsid w:val="0069473F"/>
    <w:rPr>
      <w:rFonts w:asciiTheme="majorHAnsi" w:hAnsiTheme="majorHAnsi"/>
      <w:sz w:val="16"/>
    </w:rPr>
  </w:style>
  <w:style w:type="paragraph" w:customStyle="1" w:styleId="Normal-em">
    <w:name w:val="Normal-em"/>
    <w:basedOn w:val="Normal"/>
    <w:rsid w:val="0069473F"/>
    <w:rPr>
      <w:rFonts w:ascii="Times New Roman" w:eastAsia="Times New Roman" w:hAnsi="Times New Roman" w:cs="Times New Roman"/>
      <w:color w:val="000000"/>
      <w:sz w:val="24"/>
      <w:szCs w:val="20"/>
    </w:rPr>
  </w:style>
  <w:style w:type="paragraph" w:customStyle="1" w:styleId="HB-Table-dotpoint">
    <w:name w:val="HB - Table - dot point"/>
    <w:basedOn w:val="Normal"/>
    <w:rsid w:val="0069473F"/>
    <w:pPr>
      <w:numPr>
        <w:numId w:val="1"/>
      </w:numPr>
      <w:tabs>
        <w:tab w:val="clear" w:pos="720"/>
        <w:tab w:val="num" w:pos="567"/>
      </w:tabs>
      <w:spacing w:before="120" w:after="120"/>
      <w:ind w:left="567" w:hanging="425"/>
    </w:pPr>
    <w:rPr>
      <w:rFonts w:ascii="Times New Roman" w:eastAsia="Times New Roman" w:hAnsi="Times New Roman" w:cs="Times New Roman"/>
      <w:sz w:val="24"/>
      <w:szCs w:val="20"/>
      <w:lang w:eastAsia="en-AU"/>
    </w:rPr>
  </w:style>
  <w:style w:type="paragraph" w:customStyle="1" w:styleId="HB-Table-Subpoint">
    <w:name w:val="HB - Table - Subpoint"/>
    <w:basedOn w:val="Normal"/>
    <w:rsid w:val="0069473F"/>
    <w:pPr>
      <w:numPr>
        <w:numId w:val="2"/>
      </w:numPr>
      <w:tabs>
        <w:tab w:val="clear" w:pos="360"/>
        <w:tab w:val="num" w:pos="993"/>
      </w:tabs>
      <w:spacing w:before="60" w:after="60"/>
      <w:ind w:left="993" w:hanging="426"/>
    </w:pPr>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69473F"/>
    <w:pPr>
      <w:ind w:left="720"/>
      <w:contextualSpacing/>
    </w:pPr>
  </w:style>
  <w:style w:type="character" w:styleId="Hyperlink">
    <w:name w:val="Hyperlink"/>
    <w:basedOn w:val="DefaultParagraphFont"/>
    <w:uiPriority w:val="99"/>
    <w:unhideWhenUsed/>
    <w:rsid w:val="0069473F"/>
    <w:rPr>
      <w:color w:val="0000FF" w:themeColor="hyperlink"/>
      <w:u w:val="single"/>
    </w:rPr>
  </w:style>
  <w:style w:type="paragraph" w:customStyle="1" w:styleId="HB-Paragraph-alphpoint">
    <w:name w:val="HB - Paragraph - alph point"/>
    <w:basedOn w:val="Normal"/>
    <w:rsid w:val="0069473F"/>
    <w:pPr>
      <w:numPr>
        <w:numId w:val="12"/>
      </w:numPr>
      <w:spacing w:before="120"/>
    </w:pPr>
    <w:rPr>
      <w:rFonts w:ascii="Times New Roman" w:eastAsia="Times New Roman" w:hAnsi="Times New Roman" w:cs="Times New Roman"/>
      <w:sz w:val="24"/>
      <w:szCs w:val="20"/>
      <w:lang w:eastAsia="en-AU"/>
    </w:rPr>
  </w:style>
  <w:style w:type="paragraph" w:styleId="Title">
    <w:name w:val="Title"/>
    <w:basedOn w:val="Normal"/>
    <w:link w:val="TitleChar"/>
    <w:qFormat/>
    <w:rsid w:val="0069473F"/>
    <w:pPr>
      <w:jc w:val="center"/>
    </w:pPr>
    <w:rPr>
      <w:rFonts w:ascii="Arial Rounded MT Bold" w:eastAsia="Times New Roman" w:hAnsi="Arial Rounded MT Bold" w:cs="Times New Roman"/>
      <w:b/>
      <w:sz w:val="24"/>
      <w:szCs w:val="20"/>
    </w:rPr>
  </w:style>
  <w:style w:type="character" w:customStyle="1" w:styleId="TitleChar">
    <w:name w:val="Title Char"/>
    <w:basedOn w:val="DefaultParagraphFont"/>
    <w:link w:val="Title"/>
    <w:rsid w:val="0069473F"/>
    <w:rPr>
      <w:rFonts w:ascii="Arial Rounded MT Bold" w:eastAsia="Times New Roman" w:hAnsi="Arial Rounded MT Bold" w:cs="Times New Roman"/>
      <w:b/>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usko%20keiran\AppData\Local\Microsoft\Windows\Temporary%20Internet%20Files\Content.Outlook\ATG86D83\Template%20-%20explanatory%20statement%20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D05AA943074AA093D8881E08B7A416"/>
        <w:category>
          <w:name w:val="General"/>
          <w:gallery w:val="placeholder"/>
        </w:category>
        <w:types>
          <w:type w:val="bbPlcHdr"/>
        </w:types>
        <w:behaviors>
          <w:behavior w:val="content"/>
        </w:behaviors>
        <w:guid w:val="{78DCB3BE-CD9D-433B-884F-5E17F0902DE6}"/>
      </w:docPartPr>
      <w:docPartBody>
        <w:p w:rsidR="00114BB6" w:rsidRDefault="00114BB6">
          <w:pPr>
            <w:pStyle w:val="1DD05AA943074AA093D8881E08B7A416"/>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Rounded MT Bold">
    <w:altName w:val="Tahoma"/>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14BB6"/>
    <w:rsid w:val="00114BB6"/>
    <w:rsid w:val="001F6AB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F5D"/>
    <w:rPr>
      <w:color w:val="808080"/>
    </w:rPr>
  </w:style>
  <w:style w:type="paragraph" w:customStyle="1" w:styleId="1DD05AA943074AA093D8881E08B7A416">
    <w:name w:val="1DD05AA943074AA093D8881E08B7A416"/>
    <w:rsid w:val="00144F5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949F0-5A67-4011-8A8D-E74A2435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explanatory statement 2014.dotx</Template>
  <TotalTime>396</TotalTime>
  <Pages>4</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Agriculture</dc:creator>
  <cp:lastModifiedBy>Ernie Chan</cp:lastModifiedBy>
  <cp:revision>19</cp:revision>
  <cp:lastPrinted>2014-05-02T04:42:00Z</cp:lastPrinted>
  <dcterms:created xsi:type="dcterms:W3CDTF">2014-04-17T03:45:00Z</dcterms:created>
  <dcterms:modified xsi:type="dcterms:W3CDTF">2014-05-04T23:36:00Z</dcterms:modified>
</cp:coreProperties>
</file>