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748" w:rsidRDefault="0054274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87pt" fillcolor="window">
            <v:imagedata r:id="rId13" o:title=""/>
          </v:shape>
        </w:pict>
      </w:r>
    </w:p>
    <w:p w:rsidR="000B4748" w:rsidRDefault="000B4748">
      <w:pPr>
        <w:pStyle w:val="Title"/>
      </w:pPr>
      <w:bookmarkStart w:id="0" w:name="Citation"/>
      <w:r>
        <w:t>Radiocommunications (</w:t>
      </w:r>
      <w:r w:rsidR="00770F2B">
        <w:t>Allocation of Transmitter Licences – High Powered Open Narrowcasting Licences) Determination</w:t>
      </w:r>
      <w:bookmarkEnd w:id="0"/>
      <w:r w:rsidR="00770F2B">
        <w:t xml:space="preserve"> 201</w:t>
      </w:r>
      <w:r w:rsidR="00C60486">
        <w:t>4</w:t>
      </w:r>
    </w:p>
    <w:p w:rsidR="00BF7A65" w:rsidRPr="00BF7A65" w:rsidRDefault="00BF7A65" w:rsidP="00E87C33">
      <w:pPr>
        <w:pStyle w:val="TOC"/>
        <w:rPr>
          <w:lang w:val="en-US"/>
        </w:rPr>
      </w:pPr>
    </w:p>
    <w:p w:rsidR="00E13063" w:rsidRDefault="00E13063" w:rsidP="00E13063">
      <w:pPr>
        <w:pBdr>
          <w:bottom w:val="single" w:sz="4" w:space="3" w:color="auto"/>
        </w:pBdr>
        <w:spacing w:before="480"/>
        <w:rPr>
          <w:rFonts w:ascii="Arial" w:hAnsi="Arial" w:cs="Arial"/>
          <w:i/>
          <w:sz w:val="28"/>
          <w:szCs w:val="28"/>
          <w:lang w:val="en-US"/>
        </w:rPr>
      </w:pPr>
      <w:r>
        <w:rPr>
          <w:rFonts w:ascii="Arial" w:hAnsi="Arial" w:cs="Arial"/>
          <w:i/>
          <w:sz w:val="28"/>
          <w:szCs w:val="28"/>
          <w:lang w:val="en-US"/>
        </w:rPr>
        <w:t>Radiocommunications Act 1992</w:t>
      </w:r>
    </w:p>
    <w:p w:rsidR="00E13063" w:rsidRPr="005369C1" w:rsidRDefault="00E13063" w:rsidP="00E13063">
      <w:pPr>
        <w:spacing w:before="360"/>
        <w:jc w:val="both"/>
      </w:pPr>
      <w:r>
        <w:t xml:space="preserve">The AUSTRALIAN COMMUNICATIONS AND MEDIA AUTHORITY makes this Determination under subsection 106 (1) of the </w:t>
      </w:r>
      <w:r w:rsidRPr="005369C1">
        <w:rPr>
          <w:i/>
        </w:rPr>
        <w:t>Radiocommunications Act 1992</w:t>
      </w:r>
      <w:r>
        <w:t>.</w:t>
      </w:r>
    </w:p>
    <w:p w:rsidR="00E13063" w:rsidRDefault="00E13063" w:rsidP="00E13063">
      <w:pPr>
        <w:tabs>
          <w:tab w:val="right" w:pos="3686"/>
        </w:tabs>
        <w:spacing w:before="300" w:line="300" w:lineRule="exact"/>
      </w:pPr>
      <w:r>
        <w:t xml:space="preserve">Dated  </w:t>
      </w:r>
      <w:r w:rsidR="00240E38" w:rsidRPr="005459BC">
        <w:rPr>
          <w:i/>
        </w:rPr>
        <w:t>11</w:t>
      </w:r>
      <w:r w:rsidR="00240E38" w:rsidRPr="005459BC">
        <w:rPr>
          <w:i/>
          <w:vertAlign w:val="superscript"/>
        </w:rPr>
        <w:t>th</w:t>
      </w:r>
      <w:r w:rsidR="00240E38" w:rsidRPr="005459BC">
        <w:rPr>
          <w:i/>
        </w:rPr>
        <w:t xml:space="preserve"> April</w:t>
      </w:r>
      <w:r w:rsidR="00240E38">
        <w:t xml:space="preserve"> </w:t>
      </w:r>
      <w:bookmarkStart w:id="1" w:name="Year"/>
      <w:r>
        <w:t>20</w:t>
      </w:r>
      <w:bookmarkEnd w:id="1"/>
      <w:r>
        <w:t>1</w:t>
      </w:r>
      <w:r w:rsidR="00C60486">
        <w:t>4</w:t>
      </w:r>
    </w:p>
    <w:p w:rsidR="00240E38" w:rsidRDefault="00240E38" w:rsidP="00240E38">
      <w:pPr>
        <w:tabs>
          <w:tab w:val="right" w:pos="3686"/>
        </w:tabs>
        <w:spacing w:line="300" w:lineRule="exact"/>
        <w:jc w:val="right"/>
      </w:pPr>
      <w:bookmarkStart w:id="2" w:name="OLE_LINK5"/>
      <w:bookmarkStart w:id="3" w:name="OLE_LINK6"/>
    </w:p>
    <w:p w:rsidR="00E13063" w:rsidRDefault="00240E38" w:rsidP="00240E38">
      <w:pPr>
        <w:tabs>
          <w:tab w:val="right" w:pos="3686"/>
        </w:tabs>
        <w:spacing w:line="300" w:lineRule="exact"/>
        <w:jc w:val="right"/>
      </w:pPr>
      <w:r w:rsidRPr="005459BC">
        <w:rPr>
          <w:i/>
        </w:rPr>
        <w:t>Chris Chapman</w:t>
      </w:r>
      <w:r>
        <w:t xml:space="preserve"> </w:t>
      </w:r>
      <w:r>
        <w:br/>
        <w:t xml:space="preserve">[signed] </w:t>
      </w:r>
      <w:r>
        <w:br/>
        <w:t>Member</w:t>
      </w:r>
      <w:r>
        <w:br/>
      </w:r>
      <w:r w:rsidR="00E13063">
        <w:tab/>
      </w:r>
      <w:r w:rsidR="00E13063">
        <w:tab/>
      </w:r>
      <w:r w:rsidR="00E13063">
        <w:tab/>
      </w:r>
      <w:r w:rsidR="00E13063">
        <w:tab/>
      </w:r>
    </w:p>
    <w:p w:rsidR="00240E38" w:rsidRDefault="00240E38" w:rsidP="00E13063">
      <w:pPr>
        <w:tabs>
          <w:tab w:val="left" w:pos="3165"/>
          <w:tab w:val="right" w:pos="3686"/>
          <w:tab w:val="right" w:pos="8313"/>
        </w:tabs>
        <w:spacing w:line="300" w:lineRule="exact"/>
        <w:jc w:val="right"/>
      </w:pPr>
    </w:p>
    <w:p w:rsidR="00E13063" w:rsidRDefault="00240E38" w:rsidP="00E13063">
      <w:pPr>
        <w:tabs>
          <w:tab w:val="left" w:pos="3165"/>
          <w:tab w:val="right" w:pos="3686"/>
          <w:tab w:val="right" w:pos="8313"/>
        </w:tabs>
        <w:spacing w:line="300" w:lineRule="exact"/>
        <w:jc w:val="right"/>
      </w:pPr>
      <w:r w:rsidRPr="005459BC">
        <w:rPr>
          <w:i/>
        </w:rPr>
        <w:t>Richard Bean</w:t>
      </w:r>
      <w:r>
        <w:t xml:space="preserve"> </w:t>
      </w:r>
      <w:r>
        <w:br/>
        <w:t xml:space="preserve">[signed] </w:t>
      </w:r>
      <w:r>
        <w:br/>
      </w:r>
      <w:r w:rsidR="00E13063">
        <w:t>Member/</w:t>
      </w:r>
      <w:r w:rsidR="00E13063" w:rsidRPr="00240E38">
        <w:rPr>
          <w:strike/>
        </w:rPr>
        <w:t>General Manager</w:t>
      </w:r>
    </w:p>
    <w:p w:rsidR="00E13063" w:rsidRDefault="00E13063" w:rsidP="00E13063">
      <w:pPr>
        <w:pBdr>
          <w:bottom w:val="single" w:sz="4" w:space="12" w:color="auto"/>
        </w:pBdr>
        <w:spacing w:line="240" w:lineRule="exact"/>
      </w:pPr>
      <w:bookmarkStart w:id="4" w:name="MinisterSign"/>
      <w:bookmarkStart w:id="5" w:name="Minister"/>
      <w:bookmarkEnd w:id="2"/>
      <w:bookmarkEnd w:id="3"/>
      <w:bookmarkEnd w:id="4"/>
    </w:p>
    <w:p w:rsidR="00E13063" w:rsidRDefault="00E13063" w:rsidP="00E13063">
      <w:pPr>
        <w:pBdr>
          <w:bottom w:val="single" w:sz="4" w:space="12" w:color="auto"/>
        </w:pBdr>
        <w:spacing w:line="240" w:lineRule="exact"/>
      </w:pPr>
      <w:r>
        <w:t>Australian Communications and Media Authority</w:t>
      </w:r>
      <w:bookmarkEnd w:id="5"/>
    </w:p>
    <w:p w:rsidR="00E13063" w:rsidRPr="0060490E" w:rsidRDefault="00E13063" w:rsidP="00E13063">
      <w:pPr>
        <w:pStyle w:val="Header"/>
      </w:pPr>
    </w:p>
    <w:p w:rsidR="0097241A" w:rsidRDefault="0097241A">
      <w:pPr>
        <w:pStyle w:val="HP"/>
        <w:rPr>
          <w:rFonts w:cs="Arial"/>
        </w:rPr>
      </w:pPr>
      <w:bookmarkStart w:id="6" w:name="_Toc266432169"/>
      <w:r w:rsidRPr="004102A6">
        <w:rPr>
          <w:rStyle w:val="CharPartNo"/>
        </w:rPr>
        <w:t>P</w:t>
      </w:r>
      <w:r w:rsidR="004102A6" w:rsidRPr="004102A6">
        <w:rPr>
          <w:rStyle w:val="CharPartNo"/>
        </w:rPr>
        <w:t xml:space="preserve">art </w:t>
      </w:r>
      <w:r w:rsidRPr="004102A6">
        <w:rPr>
          <w:rStyle w:val="CharPartNo"/>
        </w:rPr>
        <w:t>1</w:t>
      </w:r>
      <w:r w:rsidR="00F4166C">
        <w:rPr>
          <w:rFonts w:cs="Arial"/>
        </w:rPr>
        <w:tab/>
      </w:r>
      <w:r w:rsidRPr="004102A6">
        <w:rPr>
          <w:rStyle w:val="CharPartText"/>
        </w:rPr>
        <w:t>P</w:t>
      </w:r>
      <w:r w:rsidR="004102A6" w:rsidRPr="004102A6">
        <w:rPr>
          <w:rStyle w:val="CharPartText"/>
        </w:rPr>
        <w:t>reliminary</w:t>
      </w:r>
      <w:bookmarkEnd w:id="6"/>
    </w:p>
    <w:p w:rsidR="00D438D3" w:rsidRDefault="00D438D3">
      <w:pPr>
        <w:pStyle w:val="Header"/>
      </w:pPr>
      <w:r>
        <w:rPr>
          <w:rStyle w:val="CharDivNo"/>
        </w:rPr>
        <w:t xml:space="preserve"> </w:t>
      </w:r>
      <w:r>
        <w:rPr>
          <w:rStyle w:val="CharDivText"/>
        </w:rPr>
        <w:t xml:space="preserve"> </w:t>
      </w:r>
    </w:p>
    <w:p w:rsidR="0097241A" w:rsidRPr="007D2792" w:rsidRDefault="000B4748">
      <w:pPr>
        <w:pStyle w:val="HR"/>
        <w:rPr>
          <w:b w:val="0"/>
          <w:sz w:val="18"/>
        </w:rPr>
      </w:pPr>
      <w:bookmarkStart w:id="7" w:name="_Toc266432170"/>
      <w:r w:rsidRPr="00845A22">
        <w:rPr>
          <w:rStyle w:val="CharSectno"/>
        </w:rPr>
        <w:t>1</w:t>
      </w:r>
      <w:r>
        <w:tab/>
      </w:r>
      <w:r w:rsidR="006762D9">
        <w:t>Name of Determination</w:t>
      </w:r>
      <w:r w:rsidR="007D2792">
        <w:t xml:space="preserve"> </w:t>
      </w:r>
      <w:bookmarkEnd w:id="7"/>
    </w:p>
    <w:p w:rsidR="0097241A" w:rsidRDefault="000B4748">
      <w:pPr>
        <w:pStyle w:val="R1"/>
      </w:pPr>
      <w:r>
        <w:tab/>
      </w:r>
      <w:r w:rsidR="0097241A">
        <w:tab/>
        <w:t xml:space="preserve">This Determination </w:t>
      </w:r>
      <w:r w:rsidR="00770F2B">
        <w:t>is</w:t>
      </w:r>
      <w:r w:rsidR="0097241A">
        <w:t xml:space="preserve"> the </w:t>
      </w:r>
      <w:r w:rsidR="00770F2B">
        <w:rPr>
          <w:i/>
        </w:rPr>
        <w:t>Radiocommunications (Allocation of Transmitter Licences – High Powered Open Narrowcasting Licences) Determination 201</w:t>
      </w:r>
      <w:r w:rsidR="007B4820">
        <w:rPr>
          <w:i/>
        </w:rPr>
        <w:t>4</w:t>
      </w:r>
      <w:r w:rsidR="0097241A">
        <w:t>.</w:t>
      </w:r>
    </w:p>
    <w:p w:rsidR="00846F6D" w:rsidRDefault="00846F6D" w:rsidP="00846F6D">
      <w:pPr>
        <w:pStyle w:val="HR"/>
        <w:ind w:right="18"/>
      </w:pPr>
      <w:bookmarkStart w:id="8" w:name="_Toc266432171"/>
      <w:r w:rsidRPr="00845A22">
        <w:rPr>
          <w:rStyle w:val="CharSectno"/>
        </w:rPr>
        <w:t>2</w:t>
      </w:r>
      <w:r>
        <w:tab/>
        <w:t>Commencement</w:t>
      </w:r>
    </w:p>
    <w:p w:rsidR="00846F6D" w:rsidRDefault="00846F6D" w:rsidP="00846F6D">
      <w:pPr>
        <w:pStyle w:val="R1"/>
        <w:ind w:right="18"/>
      </w:pPr>
      <w:r>
        <w:tab/>
      </w:r>
      <w:r>
        <w:tab/>
        <w:t xml:space="preserve">This Determination commences </w:t>
      </w:r>
      <w:r w:rsidR="00BB3B42">
        <w:t xml:space="preserve">the day after it is </w:t>
      </w:r>
      <w:r w:rsidR="00BB3B42" w:rsidRPr="00BB3B42">
        <w:t>registered</w:t>
      </w:r>
      <w:r w:rsidRPr="00BB3B42">
        <w:t>.</w:t>
      </w:r>
    </w:p>
    <w:p w:rsidR="00BB3B42" w:rsidRDefault="00BB3B42" w:rsidP="00BB3B42">
      <w:pPr>
        <w:pStyle w:val="Note"/>
      </w:pPr>
      <w:r w:rsidRPr="00F4166C">
        <w:rPr>
          <w:i/>
        </w:rPr>
        <w:t>N</w:t>
      </w:r>
      <w:r>
        <w:rPr>
          <w:i/>
        </w:rPr>
        <w:t>ote</w:t>
      </w:r>
      <w:r>
        <w:rPr>
          <w:rFonts w:ascii="Arial" w:hAnsi="Arial" w:cs="Arial"/>
        </w:rPr>
        <w:t>   </w:t>
      </w:r>
      <w:r>
        <w:t xml:space="preserve">All legislative instruments must be registered on the Federal Register of Legislative Instruments required to be maintained under the </w:t>
      </w:r>
      <w:r>
        <w:rPr>
          <w:i/>
        </w:rPr>
        <w:t>Legislative Instruments Act 200</w:t>
      </w:r>
      <w:r w:rsidR="00420FF6">
        <w:rPr>
          <w:i/>
        </w:rPr>
        <w:t>3</w:t>
      </w:r>
      <w:r>
        <w:t>.</w:t>
      </w:r>
      <w:r w:rsidR="002E3386">
        <w:t xml:space="preserve"> See </w:t>
      </w:r>
      <w:r w:rsidR="002C1C27" w:rsidRPr="002C1C27">
        <w:rPr>
          <w:u w:val="single"/>
        </w:rPr>
        <w:t>http://www.frli.gov.au</w:t>
      </w:r>
      <w:r w:rsidR="002E3386">
        <w:t>.</w:t>
      </w:r>
    </w:p>
    <w:p w:rsidR="00BB3B42" w:rsidRPr="00BB3B42" w:rsidRDefault="00BB3B42" w:rsidP="00BB3B42">
      <w:pPr>
        <w:rPr>
          <w:lang w:eastAsia="en-US"/>
        </w:rPr>
      </w:pPr>
    </w:p>
    <w:p w:rsidR="00846F6D" w:rsidRDefault="00846F6D" w:rsidP="00846F6D">
      <w:pPr>
        <w:pStyle w:val="HR"/>
        <w:ind w:right="18"/>
      </w:pPr>
      <w:r>
        <w:t>3</w:t>
      </w:r>
      <w:r>
        <w:tab/>
        <w:t>Revocation</w:t>
      </w:r>
    </w:p>
    <w:p w:rsidR="00846F6D" w:rsidRPr="00846F6D" w:rsidRDefault="00846F6D" w:rsidP="00846F6D">
      <w:pPr>
        <w:pStyle w:val="R1"/>
        <w:ind w:right="18"/>
      </w:pPr>
      <w:r>
        <w:tab/>
      </w:r>
      <w:r>
        <w:tab/>
        <w:t xml:space="preserve">The </w:t>
      </w:r>
      <w:r>
        <w:rPr>
          <w:i/>
        </w:rPr>
        <w:t xml:space="preserve">Radiocommunications (Issue of Broadcasting (Narrowcasting) Transmitter Licences) Determination No. 1 of 1996 </w:t>
      </w:r>
      <w:r>
        <w:t>is revoked.</w:t>
      </w:r>
    </w:p>
    <w:p w:rsidR="0097241A" w:rsidRDefault="00846F6D">
      <w:pPr>
        <w:pStyle w:val="HR"/>
        <w:ind w:right="18"/>
      </w:pPr>
      <w:r>
        <w:rPr>
          <w:rStyle w:val="CharSectno"/>
        </w:rPr>
        <w:t>4</w:t>
      </w:r>
      <w:r w:rsidR="000B4748">
        <w:tab/>
      </w:r>
      <w:r w:rsidR="0097241A">
        <w:t>Purpose</w:t>
      </w:r>
      <w:bookmarkEnd w:id="8"/>
    </w:p>
    <w:p w:rsidR="00846F6D" w:rsidRDefault="000B4748">
      <w:pPr>
        <w:pStyle w:val="R1"/>
        <w:ind w:right="18"/>
      </w:pPr>
      <w:r>
        <w:tab/>
      </w:r>
      <w:r w:rsidR="0097241A">
        <w:tab/>
        <w:t xml:space="preserve">This Determination sets out a price-based allocation system for </w:t>
      </w:r>
      <w:r w:rsidR="00846F6D">
        <w:t xml:space="preserve">allocating and issuing </w:t>
      </w:r>
      <w:r w:rsidR="006E080C">
        <w:t>specified</w:t>
      </w:r>
      <w:r w:rsidR="00545BE5">
        <w:t xml:space="preserve"> HPON licences.</w:t>
      </w:r>
    </w:p>
    <w:p w:rsidR="0097241A" w:rsidRDefault="00846F6D">
      <w:pPr>
        <w:pStyle w:val="HR"/>
        <w:ind w:right="18"/>
      </w:pPr>
      <w:bookmarkStart w:id="9" w:name="_Toc266432172"/>
      <w:r>
        <w:rPr>
          <w:rStyle w:val="CharSectno"/>
        </w:rPr>
        <w:t>5</w:t>
      </w:r>
      <w:r w:rsidR="00F4166C">
        <w:tab/>
      </w:r>
      <w:r w:rsidR="0097241A">
        <w:t>Application of Determination</w:t>
      </w:r>
      <w:bookmarkEnd w:id="9"/>
    </w:p>
    <w:p w:rsidR="00545BE5" w:rsidRDefault="00F4166C">
      <w:pPr>
        <w:pStyle w:val="R1"/>
      </w:pPr>
      <w:r>
        <w:tab/>
      </w:r>
      <w:r w:rsidR="00846F6D">
        <w:t>(1)</w:t>
      </w:r>
      <w:r w:rsidR="0097241A">
        <w:tab/>
        <w:t xml:space="preserve">If the </w:t>
      </w:r>
      <w:r w:rsidR="00516CBF">
        <w:t xml:space="preserve">ACMA </w:t>
      </w:r>
      <w:r w:rsidR="0097241A">
        <w:t xml:space="preserve">wishes to issue a </w:t>
      </w:r>
      <w:r w:rsidR="00846F6D">
        <w:t xml:space="preserve">HPON </w:t>
      </w:r>
      <w:r w:rsidR="0097241A">
        <w:t>licence</w:t>
      </w:r>
      <w:r w:rsidR="00846F6D">
        <w:t xml:space="preserve"> (other than by way of renewal of an existing HPON licence in accordance with section 130 of the Radiocommunications Act)</w:t>
      </w:r>
      <w:r w:rsidR="006E080C">
        <w:t xml:space="preserve"> </w:t>
      </w:r>
      <w:r w:rsidR="00545BE5">
        <w:t>in the parts of the radiofrequency spectrum:</w:t>
      </w:r>
    </w:p>
    <w:p w:rsidR="00545BE5" w:rsidRDefault="00545BE5" w:rsidP="00545BE5">
      <w:pPr>
        <w:pStyle w:val="P1"/>
      </w:pPr>
      <w:r>
        <w:tab/>
        <w:t>(a)</w:t>
      </w:r>
      <w:r>
        <w:tab/>
        <w:t>determined to be available for allocation under a section 34 determination included on the Register; and</w:t>
      </w:r>
    </w:p>
    <w:p w:rsidR="00545BE5" w:rsidRDefault="00545BE5" w:rsidP="00545BE5">
      <w:pPr>
        <w:pStyle w:val="P1"/>
      </w:pPr>
      <w:r>
        <w:tab/>
        <w:t>(b)</w:t>
      </w:r>
      <w:r>
        <w:tab/>
        <w:t>planned for use by an open narrowcasting service in a licence area plan;</w:t>
      </w:r>
    </w:p>
    <w:p w:rsidR="0097241A" w:rsidRDefault="00545BE5">
      <w:pPr>
        <w:pStyle w:val="R1"/>
      </w:pPr>
      <w:r>
        <w:tab/>
      </w:r>
      <w:r>
        <w:tab/>
      </w:r>
      <w:r w:rsidR="0097241A">
        <w:t xml:space="preserve">the </w:t>
      </w:r>
      <w:r w:rsidR="00516CBF">
        <w:t xml:space="preserve">ACMA </w:t>
      </w:r>
      <w:r>
        <w:t>must</w:t>
      </w:r>
      <w:r w:rsidR="004F3A5A">
        <w:t xml:space="preserve"> allocate and</w:t>
      </w:r>
      <w:r>
        <w:t xml:space="preserve"> </w:t>
      </w:r>
      <w:r w:rsidR="0097241A">
        <w:t>issue the licence in accordance with the price-based allocation system set out in this Determination.</w:t>
      </w:r>
    </w:p>
    <w:p w:rsidR="004D757D" w:rsidRPr="004D757D" w:rsidRDefault="004D757D" w:rsidP="004D757D">
      <w:pPr>
        <w:pStyle w:val="Note"/>
        <w:rPr>
          <w:i/>
        </w:rPr>
      </w:pPr>
      <w:r w:rsidRPr="004D757D">
        <w:rPr>
          <w:i/>
        </w:rPr>
        <w:t>Note</w:t>
      </w:r>
      <w:r>
        <w:rPr>
          <w:i/>
        </w:rPr>
        <w:tab/>
      </w:r>
      <w:r w:rsidRPr="004D757D">
        <w:t>This Determination does not apply to a HPON licence that authorises the operation of a transmitter on a frequency or frequencies, or on a frequency channel, that is or are in a part of the radiofrequency spectrum determined to be available for allocation under a section 34 determination that is not included on the Register.  Accordingly, if the ACMA does not include a section 34 determination that deals with a  particular frequency on the Register, it may allocate and issue a HPON licence otherwise than in accordance with this Determination.</w:t>
      </w:r>
    </w:p>
    <w:p w:rsidR="00846F6D" w:rsidRPr="00846F6D" w:rsidRDefault="004D757D" w:rsidP="00846F6D">
      <w:pPr>
        <w:pStyle w:val="R1"/>
      </w:pPr>
      <w:r>
        <w:tab/>
      </w:r>
      <w:r w:rsidR="00846F6D">
        <w:t>(2)</w:t>
      </w:r>
      <w:r w:rsidR="00846F6D">
        <w:tab/>
        <w:t>This Determination does not apply to a HPON licence that was allocated before the commencement of this Determination</w:t>
      </w:r>
      <w:r w:rsidR="00B147E9">
        <w:t>.</w:t>
      </w:r>
    </w:p>
    <w:p w:rsidR="0097241A" w:rsidRDefault="004F3A5A">
      <w:pPr>
        <w:pStyle w:val="HR"/>
        <w:ind w:right="18"/>
      </w:pPr>
      <w:bookmarkStart w:id="10" w:name="_Toc266432173"/>
      <w:r>
        <w:rPr>
          <w:rStyle w:val="CharSectno"/>
        </w:rPr>
        <w:t>6</w:t>
      </w:r>
      <w:r w:rsidR="00F4166C">
        <w:tab/>
      </w:r>
      <w:r w:rsidR="0097241A">
        <w:t>Interpretation</w:t>
      </w:r>
      <w:bookmarkEnd w:id="10"/>
    </w:p>
    <w:p w:rsidR="0097241A" w:rsidRDefault="00F4166C" w:rsidP="00F4166C">
      <w:pPr>
        <w:pStyle w:val="R1"/>
      </w:pPr>
      <w:r>
        <w:rPr>
          <w:b/>
          <w:bCs/>
        </w:rPr>
        <w:tab/>
      </w:r>
      <w:r w:rsidR="0097241A" w:rsidRPr="00F4166C">
        <w:rPr>
          <w:bCs/>
        </w:rPr>
        <w:t>(1)</w:t>
      </w:r>
      <w:r w:rsidR="0097241A">
        <w:tab/>
        <w:t>In this Determination, unless the contrary intention appears:</w:t>
      </w:r>
    </w:p>
    <w:p w:rsidR="00D9592F" w:rsidRPr="004565C7" w:rsidRDefault="00D9592F" w:rsidP="00FF6C39">
      <w:pPr>
        <w:pStyle w:val="definition"/>
      </w:pPr>
      <w:r w:rsidRPr="004565C7">
        <w:rPr>
          <w:b/>
          <w:i/>
        </w:rPr>
        <w:t>A</w:t>
      </w:r>
      <w:r>
        <w:rPr>
          <w:b/>
          <w:i/>
        </w:rPr>
        <w:t>CMA</w:t>
      </w:r>
      <w:r w:rsidRPr="004565C7">
        <w:rPr>
          <w:b/>
          <w:bCs/>
        </w:rPr>
        <w:t xml:space="preserve"> </w:t>
      </w:r>
      <w:r w:rsidRPr="004565C7">
        <w:t xml:space="preserve">means </w:t>
      </w:r>
      <w:r w:rsidR="009911E1">
        <w:t xml:space="preserve">the </w:t>
      </w:r>
      <w:r w:rsidRPr="004565C7">
        <w:t xml:space="preserve">Australian </w:t>
      </w:r>
      <w:r>
        <w:t xml:space="preserve">Communications and Media </w:t>
      </w:r>
      <w:r w:rsidRPr="004565C7">
        <w:t>Authority.</w:t>
      </w:r>
    </w:p>
    <w:p w:rsidR="00FD5F28" w:rsidRPr="00FD5F28" w:rsidRDefault="00FD5F28">
      <w:pPr>
        <w:pStyle w:val="definition"/>
        <w:rPr>
          <w:bCs/>
          <w:iCs/>
        </w:rPr>
      </w:pPr>
      <w:r>
        <w:rPr>
          <w:b/>
          <w:bCs/>
          <w:i/>
          <w:iCs/>
        </w:rPr>
        <w:t>application fee</w:t>
      </w:r>
      <w:r w:rsidRPr="00FD5F28">
        <w:rPr>
          <w:bCs/>
          <w:iCs/>
        </w:rPr>
        <w:t xml:space="preserve"> means</w:t>
      </w:r>
      <w:r>
        <w:rPr>
          <w:bCs/>
          <w:iCs/>
        </w:rPr>
        <w:t xml:space="preserve"> the amount set in section 9.</w:t>
      </w:r>
    </w:p>
    <w:p w:rsidR="001C0500" w:rsidRPr="001C0500" w:rsidRDefault="001C0500">
      <w:pPr>
        <w:pStyle w:val="definition"/>
        <w:rPr>
          <w:bCs/>
          <w:iCs/>
        </w:rPr>
      </w:pPr>
      <w:r>
        <w:rPr>
          <w:b/>
          <w:bCs/>
          <w:i/>
          <w:iCs/>
        </w:rPr>
        <w:t>Australian Driver</w:t>
      </w:r>
      <w:r w:rsidR="00B67411">
        <w:rPr>
          <w:b/>
          <w:bCs/>
          <w:i/>
          <w:iCs/>
        </w:rPr>
        <w:t>’</w:t>
      </w:r>
      <w:r>
        <w:rPr>
          <w:b/>
          <w:bCs/>
          <w:i/>
          <w:iCs/>
        </w:rPr>
        <w:t xml:space="preserve">s Licence </w:t>
      </w:r>
      <w:r>
        <w:rPr>
          <w:bCs/>
          <w:iCs/>
        </w:rPr>
        <w:t>means a licence to drive a motor vehicle issued or granted under an Act or legislative instrument of a State or Territory.</w:t>
      </w:r>
    </w:p>
    <w:p w:rsidR="0097241A" w:rsidRDefault="0097241A">
      <w:pPr>
        <w:pStyle w:val="definition"/>
        <w:rPr>
          <w:b/>
          <w:bCs/>
        </w:rPr>
      </w:pPr>
      <w:r>
        <w:rPr>
          <w:b/>
          <w:bCs/>
          <w:i/>
          <w:iCs/>
        </w:rPr>
        <w:t>authorised agent</w:t>
      </w:r>
      <w:r>
        <w:t xml:space="preserve"> means an individual for whom a Form of Authority has been lodged under </w:t>
      </w:r>
      <w:r w:rsidRPr="00AC7B03">
        <w:t xml:space="preserve">paragraph </w:t>
      </w:r>
      <w:r w:rsidR="00B67411" w:rsidRPr="00AC7B03">
        <w:t>13</w:t>
      </w:r>
      <w:r w:rsidRPr="00AC7B03">
        <w:t> (2) </w:t>
      </w:r>
      <w:r w:rsidR="009911E1">
        <w:t>(c</w:t>
      </w:r>
      <w:r w:rsidRPr="00AC7B03">
        <w:t xml:space="preserve">) or </w:t>
      </w:r>
      <w:r w:rsidR="00EA5717" w:rsidRPr="00AC7B03">
        <w:t>section</w:t>
      </w:r>
      <w:r w:rsidRPr="00AC7B03">
        <w:t xml:space="preserve"> 1</w:t>
      </w:r>
      <w:r w:rsidR="00B67411" w:rsidRPr="00AC7B03">
        <w:t>5</w:t>
      </w:r>
      <w:r w:rsidRPr="00AC7B03">
        <w:t>.</w:t>
      </w:r>
    </w:p>
    <w:p w:rsidR="0097241A" w:rsidRDefault="0097241A">
      <w:pPr>
        <w:pStyle w:val="definition"/>
      </w:pPr>
      <w:r>
        <w:rPr>
          <w:b/>
          <w:bCs/>
          <w:i/>
          <w:iCs/>
        </w:rPr>
        <w:t>Broadcasting Services Act</w:t>
      </w:r>
      <w:r>
        <w:t xml:space="preserve"> means the </w:t>
      </w:r>
      <w:r w:rsidRPr="002B7F60">
        <w:rPr>
          <w:i/>
        </w:rPr>
        <w:t>Broadcasting Services Act 1992</w:t>
      </w:r>
      <w:r>
        <w:t>.</w:t>
      </w:r>
    </w:p>
    <w:p w:rsidR="001C0500" w:rsidRDefault="0097241A">
      <w:pPr>
        <w:pStyle w:val="definition"/>
      </w:pPr>
      <w:r>
        <w:rPr>
          <w:b/>
          <w:bCs/>
          <w:i/>
          <w:iCs/>
        </w:rPr>
        <w:t>business</w:t>
      </w:r>
      <w:r>
        <w:rPr>
          <w:b/>
          <w:bCs/>
        </w:rPr>
        <w:t xml:space="preserve"> </w:t>
      </w:r>
      <w:r>
        <w:rPr>
          <w:b/>
          <w:bCs/>
          <w:i/>
          <w:iCs/>
        </w:rPr>
        <w:t>day</w:t>
      </w:r>
      <w:r>
        <w:t xml:space="preserve"> means a day that is not</w:t>
      </w:r>
      <w:r w:rsidR="001C0500">
        <w:t>:</w:t>
      </w:r>
    </w:p>
    <w:p w:rsidR="001C0500" w:rsidRDefault="001C0500" w:rsidP="001C0500">
      <w:pPr>
        <w:pStyle w:val="P1"/>
      </w:pPr>
      <w:r>
        <w:tab/>
        <w:t>(a)</w:t>
      </w:r>
      <w:r>
        <w:tab/>
        <w:t>a Saturday;</w:t>
      </w:r>
    </w:p>
    <w:p w:rsidR="001C0500" w:rsidRDefault="001C0500" w:rsidP="001C0500">
      <w:pPr>
        <w:pStyle w:val="P1"/>
      </w:pPr>
      <w:r>
        <w:tab/>
        <w:t>(b)</w:t>
      </w:r>
      <w:r>
        <w:tab/>
      </w:r>
      <w:r w:rsidR="0097241A">
        <w:t>a Sunday</w:t>
      </w:r>
      <w:r>
        <w:t>;</w:t>
      </w:r>
      <w:r w:rsidR="0097241A">
        <w:t xml:space="preserve"> or </w:t>
      </w:r>
    </w:p>
    <w:p w:rsidR="001C0500" w:rsidRDefault="001C0500" w:rsidP="001C0500">
      <w:pPr>
        <w:pStyle w:val="P1"/>
      </w:pPr>
      <w:r>
        <w:tab/>
        <w:t>(c)</w:t>
      </w:r>
      <w:r>
        <w:tab/>
      </w:r>
      <w:r w:rsidR="0097241A">
        <w:t>a public holiday in</w:t>
      </w:r>
      <w:r>
        <w:t xml:space="preserve"> any of:</w:t>
      </w:r>
    </w:p>
    <w:p w:rsidR="001C0500" w:rsidRDefault="0097241A" w:rsidP="001C0500">
      <w:pPr>
        <w:pStyle w:val="P2"/>
      </w:pPr>
      <w:r>
        <w:t xml:space="preserve"> </w:t>
      </w:r>
      <w:r w:rsidR="001C0500">
        <w:tab/>
        <w:t>(i)</w:t>
      </w:r>
      <w:r w:rsidR="001C0500">
        <w:tab/>
        <w:t>the Austra</w:t>
      </w:r>
      <w:r w:rsidR="004F3A5A">
        <w:t>lian Capital Territory</w:t>
      </w:r>
      <w:r w:rsidR="001C0500">
        <w:t>;</w:t>
      </w:r>
    </w:p>
    <w:p w:rsidR="0097241A" w:rsidRDefault="004F3A5A" w:rsidP="001C0500">
      <w:pPr>
        <w:pStyle w:val="P2"/>
      </w:pPr>
      <w:r>
        <w:tab/>
        <w:t>(ii)</w:t>
      </w:r>
      <w:r>
        <w:tab/>
        <w:t>New South Wales</w:t>
      </w:r>
      <w:r w:rsidR="001C0500">
        <w:t>; or</w:t>
      </w:r>
    </w:p>
    <w:p w:rsidR="001C0500" w:rsidRDefault="001C0500" w:rsidP="001C0500">
      <w:pPr>
        <w:pStyle w:val="P2"/>
      </w:pPr>
      <w:r>
        <w:tab/>
        <w:t>(iii)</w:t>
      </w:r>
      <w:r>
        <w:tab/>
        <w:t>Victoria.</w:t>
      </w:r>
    </w:p>
    <w:p w:rsidR="0097241A" w:rsidRDefault="0097241A" w:rsidP="00511CF9">
      <w:pPr>
        <w:pStyle w:val="definition"/>
        <w:keepNext/>
        <w:keepLines/>
      </w:pPr>
      <w:r>
        <w:rPr>
          <w:b/>
          <w:bCs/>
          <w:i/>
          <w:iCs/>
        </w:rPr>
        <w:lastRenderedPageBreak/>
        <w:t>company</w:t>
      </w:r>
      <w:r>
        <w:t xml:space="preserve"> means:</w:t>
      </w:r>
    </w:p>
    <w:p w:rsidR="0097241A" w:rsidRDefault="0097241A">
      <w:pPr>
        <w:pStyle w:val="P1"/>
      </w:pPr>
      <w:r>
        <w:tab/>
        <w:t>(a)</w:t>
      </w:r>
      <w:r>
        <w:tab/>
        <w:t xml:space="preserve">a company within the meaning of the </w:t>
      </w:r>
      <w:r w:rsidR="001C0500">
        <w:rPr>
          <w:i/>
        </w:rPr>
        <w:t>Corporations Act 2001</w:t>
      </w:r>
      <w:r>
        <w:t>; or</w:t>
      </w:r>
    </w:p>
    <w:p w:rsidR="0097241A" w:rsidRDefault="0097241A">
      <w:pPr>
        <w:pStyle w:val="P1"/>
      </w:pPr>
      <w:r>
        <w:tab/>
        <w:t>(b)</w:t>
      </w:r>
      <w:r>
        <w:tab/>
        <w:t>a foreign corporation within the meaning of the Constitution.</w:t>
      </w:r>
    </w:p>
    <w:p w:rsidR="0097241A" w:rsidRDefault="0097241A">
      <w:pPr>
        <w:pStyle w:val="definition"/>
        <w:rPr>
          <w:b/>
          <w:bCs/>
        </w:rPr>
      </w:pPr>
      <w:r>
        <w:rPr>
          <w:b/>
          <w:bCs/>
          <w:i/>
          <w:iCs/>
        </w:rPr>
        <w:t>complete</w:t>
      </w:r>
      <w:r>
        <w:t>, for a form, includes sign or seal, as the case requires.</w:t>
      </w:r>
    </w:p>
    <w:p w:rsidR="0097241A" w:rsidRDefault="0097241A">
      <w:pPr>
        <w:pStyle w:val="definition"/>
        <w:rPr>
          <w:b/>
          <w:bCs/>
        </w:rPr>
      </w:pPr>
      <w:r>
        <w:rPr>
          <w:b/>
          <w:bCs/>
          <w:i/>
          <w:iCs/>
        </w:rPr>
        <w:t>Form</w:t>
      </w:r>
      <w:r>
        <w:rPr>
          <w:b/>
          <w:bCs/>
        </w:rPr>
        <w:t xml:space="preserve"> </w:t>
      </w:r>
      <w:r>
        <w:rPr>
          <w:b/>
          <w:bCs/>
          <w:i/>
          <w:iCs/>
        </w:rPr>
        <w:t>of Acknowledgment</w:t>
      </w:r>
      <w:r>
        <w:t xml:space="preserve"> means the form described in </w:t>
      </w:r>
      <w:r w:rsidRPr="00AC7B03">
        <w:t>sub</w:t>
      </w:r>
      <w:r w:rsidR="00846808" w:rsidRPr="00AC7B03">
        <w:t>section</w:t>
      </w:r>
      <w:r w:rsidRPr="00AC7B03">
        <w:t xml:space="preserve"> </w:t>
      </w:r>
      <w:r w:rsidR="00061BBC" w:rsidRPr="00AC7B03">
        <w:t>11</w:t>
      </w:r>
      <w:r w:rsidRPr="00AC7B03">
        <w:t> (5).</w:t>
      </w:r>
    </w:p>
    <w:p w:rsidR="0097241A" w:rsidRDefault="0097241A">
      <w:pPr>
        <w:pStyle w:val="definition"/>
        <w:rPr>
          <w:b/>
          <w:bCs/>
        </w:rPr>
      </w:pPr>
      <w:r>
        <w:rPr>
          <w:b/>
          <w:bCs/>
          <w:i/>
          <w:iCs/>
        </w:rPr>
        <w:t xml:space="preserve">Form of Application </w:t>
      </w:r>
      <w:r>
        <w:t xml:space="preserve">means the form described in </w:t>
      </w:r>
      <w:r w:rsidRPr="00AC7B03">
        <w:t>sub</w:t>
      </w:r>
      <w:r w:rsidR="00846808" w:rsidRPr="00AC7B03">
        <w:t>section</w:t>
      </w:r>
      <w:r w:rsidRPr="00AC7B03">
        <w:t xml:space="preserve"> </w:t>
      </w:r>
      <w:r w:rsidR="00061BBC" w:rsidRPr="00AC7B03">
        <w:t>11</w:t>
      </w:r>
      <w:r w:rsidRPr="00AC7B03">
        <w:t> (4).</w:t>
      </w:r>
    </w:p>
    <w:p w:rsidR="0097241A" w:rsidRDefault="0097241A">
      <w:pPr>
        <w:pStyle w:val="definition"/>
        <w:rPr>
          <w:b/>
          <w:bCs/>
        </w:rPr>
      </w:pPr>
      <w:r>
        <w:rPr>
          <w:b/>
          <w:bCs/>
          <w:i/>
          <w:iCs/>
        </w:rPr>
        <w:t>Form of Authority</w:t>
      </w:r>
      <w:r>
        <w:t xml:space="preserve"> means the form described in </w:t>
      </w:r>
      <w:r w:rsidRPr="00AC7B03">
        <w:t>sub</w:t>
      </w:r>
      <w:r w:rsidR="00846808" w:rsidRPr="00AC7B03">
        <w:t>section</w:t>
      </w:r>
      <w:r w:rsidRPr="00AC7B03">
        <w:t xml:space="preserve"> </w:t>
      </w:r>
      <w:r w:rsidR="00061BBC" w:rsidRPr="00AC7B03">
        <w:t>11</w:t>
      </w:r>
      <w:r w:rsidRPr="00AC7B03">
        <w:t> (6).</w:t>
      </w:r>
    </w:p>
    <w:p w:rsidR="0097241A" w:rsidRDefault="0097241A">
      <w:pPr>
        <w:pStyle w:val="definition"/>
        <w:rPr>
          <w:b/>
          <w:bCs/>
        </w:rPr>
      </w:pPr>
      <w:r>
        <w:rPr>
          <w:rFonts w:ascii="CG Times (W1)" w:hAnsi="CG Times (W1)" w:cs="CG Times (W1)"/>
          <w:b/>
          <w:bCs/>
          <w:i/>
          <w:iCs/>
        </w:rPr>
        <w:t>Form of Indemnity and Guarantee</w:t>
      </w:r>
      <w:r>
        <w:t xml:space="preserve"> means the form described in </w:t>
      </w:r>
      <w:r w:rsidRPr="00AC7B03">
        <w:t>sub</w:t>
      </w:r>
      <w:r w:rsidR="00846808" w:rsidRPr="00AC7B03">
        <w:t>section</w:t>
      </w:r>
      <w:r w:rsidRPr="00AC7B03">
        <w:t> </w:t>
      </w:r>
      <w:r w:rsidR="00061BBC" w:rsidRPr="00AC7B03">
        <w:t>11</w:t>
      </w:r>
      <w:r w:rsidRPr="00AC7B03">
        <w:t> (8).</w:t>
      </w:r>
    </w:p>
    <w:p w:rsidR="00846808" w:rsidRDefault="00846808" w:rsidP="00846808">
      <w:pPr>
        <w:pStyle w:val="definition"/>
        <w:rPr>
          <w:bCs/>
          <w:iCs/>
        </w:rPr>
      </w:pPr>
      <w:r>
        <w:rPr>
          <w:b/>
          <w:bCs/>
          <w:i/>
          <w:iCs/>
        </w:rPr>
        <w:t>HPON licence</w:t>
      </w:r>
      <w:r>
        <w:rPr>
          <w:bCs/>
          <w:iCs/>
        </w:rPr>
        <w:t xml:space="preserve"> means a transmitter licence </w:t>
      </w:r>
      <w:r w:rsidR="009C6B6F" w:rsidRPr="009C6B6F">
        <w:rPr>
          <w:bCs/>
          <w:iCs/>
        </w:rPr>
        <w:t>which authorises the operation of a transmitter</w:t>
      </w:r>
      <w:r w:rsidR="009C6B6F">
        <w:rPr>
          <w:bCs/>
          <w:iCs/>
        </w:rPr>
        <w:t xml:space="preserve"> </w:t>
      </w:r>
      <w:r>
        <w:rPr>
          <w:bCs/>
          <w:iCs/>
        </w:rPr>
        <w:t>for the provision of an open narrowcasting service at a maximum power which exceeds:</w:t>
      </w:r>
    </w:p>
    <w:p w:rsidR="00846808" w:rsidRDefault="00846808" w:rsidP="00846808">
      <w:pPr>
        <w:pStyle w:val="definition"/>
        <w:numPr>
          <w:ilvl w:val="0"/>
          <w:numId w:val="14"/>
        </w:numPr>
        <w:rPr>
          <w:bCs/>
          <w:iCs/>
        </w:rPr>
      </w:pPr>
      <w:r>
        <w:rPr>
          <w:bCs/>
          <w:iCs/>
        </w:rPr>
        <w:t>if the transmitter is operated in a residential area – 1 watt;</w:t>
      </w:r>
    </w:p>
    <w:p w:rsidR="00846808" w:rsidRDefault="00846808" w:rsidP="00846808">
      <w:pPr>
        <w:pStyle w:val="definition"/>
        <w:numPr>
          <w:ilvl w:val="0"/>
          <w:numId w:val="14"/>
        </w:numPr>
        <w:rPr>
          <w:bCs/>
          <w:iCs/>
        </w:rPr>
      </w:pPr>
      <w:r>
        <w:rPr>
          <w:bCs/>
          <w:iCs/>
        </w:rPr>
        <w:t>if the transmitter is operated in a non-residential area – 10 watts.</w:t>
      </w:r>
    </w:p>
    <w:p w:rsidR="00061BBC" w:rsidRPr="00061BBC" w:rsidRDefault="00061BBC">
      <w:pPr>
        <w:pStyle w:val="definition"/>
        <w:rPr>
          <w:bCs/>
          <w:iCs/>
        </w:rPr>
      </w:pPr>
      <w:r>
        <w:rPr>
          <w:b/>
          <w:bCs/>
          <w:i/>
          <w:iCs/>
        </w:rPr>
        <w:t xml:space="preserve">licence </w:t>
      </w:r>
      <w:r>
        <w:rPr>
          <w:bCs/>
          <w:iCs/>
        </w:rPr>
        <w:t>means a HPON licence.</w:t>
      </w:r>
    </w:p>
    <w:p w:rsidR="0097241A" w:rsidRDefault="0097241A">
      <w:pPr>
        <w:pStyle w:val="definition"/>
      </w:pPr>
      <w:r>
        <w:rPr>
          <w:b/>
          <w:bCs/>
          <w:i/>
          <w:iCs/>
        </w:rPr>
        <w:t>Licence</w:t>
      </w:r>
      <w:r>
        <w:rPr>
          <w:rFonts w:ascii="CG Times (W1)" w:hAnsi="CG Times (W1)" w:cs="CG Times (W1)"/>
          <w:b/>
          <w:bCs/>
          <w:i/>
          <w:iCs/>
        </w:rPr>
        <w:t xml:space="preserve"> Allocation Exercise</w:t>
      </w:r>
      <w:r>
        <w:t xml:space="preserve"> mea</w:t>
      </w:r>
      <w:r w:rsidR="00846808">
        <w:t>ns the procedure set out under section</w:t>
      </w:r>
      <w:r>
        <w:t xml:space="preserve"> </w:t>
      </w:r>
      <w:r w:rsidRPr="00AC7B03">
        <w:t>2</w:t>
      </w:r>
      <w:r w:rsidR="00061BBC" w:rsidRPr="00AC7B03">
        <w:t>2</w:t>
      </w:r>
      <w:r>
        <w:t xml:space="preserve"> for identifying a </w:t>
      </w:r>
      <w:r w:rsidR="00846808">
        <w:t>successful</w:t>
      </w:r>
      <w:r>
        <w:t xml:space="preserve"> applicant where there is more than one registered applicant for a licence.</w:t>
      </w:r>
    </w:p>
    <w:p w:rsidR="00846808" w:rsidRDefault="00846808" w:rsidP="00846808">
      <w:pPr>
        <w:pStyle w:val="definition"/>
        <w:rPr>
          <w:bCs/>
          <w:iCs/>
        </w:rPr>
      </w:pPr>
      <w:r>
        <w:rPr>
          <w:b/>
          <w:bCs/>
          <w:i/>
          <w:iCs/>
        </w:rPr>
        <w:t>licence area plan</w:t>
      </w:r>
      <w:r>
        <w:rPr>
          <w:bCs/>
          <w:iCs/>
        </w:rPr>
        <w:t xml:space="preserve"> means a licence area plan prepared under subsection 26</w:t>
      </w:r>
      <w:r w:rsidR="00D57709">
        <w:rPr>
          <w:bCs/>
          <w:iCs/>
        </w:rPr>
        <w:t> </w:t>
      </w:r>
      <w:r>
        <w:rPr>
          <w:bCs/>
          <w:iCs/>
        </w:rPr>
        <w:t>(1) of the Broadcasting Services Act.</w:t>
      </w:r>
    </w:p>
    <w:p w:rsidR="0097241A" w:rsidRDefault="0097241A">
      <w:pPr>
        <w:pStyle w:val="definition"/>
      </w:pPr>
      <w:r>
        <w:rPr>
          <w:b/>
          <w:bCs/>
          <w:i/>
          <w:iCs/>
        </w:rPr>
        <w:t>lodge</w:t>
      </w:r>
      <w:r>
        <w:t xml:space="preserve"> means lodge as required by the </w:t>
      </w:r>
      <w:r w:rsidR="00516CBF">
        <w:t xml:space="preserve">ACMA </w:t>
      </w:r>
      <w:r>
        <w:t xml:space="preserve">under </w:t>
      </w:r>
      <w:r w:rsidR="00846808" w:rsidRPr="00AC7B03">
        <w:t>section</w:t>
      </w:r>
      <w:r w:rsidRPr="00AC7B03">
        <w:t xml:space="preserve"> </w:t>
      </w:r>
      <w:r w:rsidR="00061BBC" w:rsidRPr="00AC7B03">
        <w:t>41</w:t>
      </w:r>
      <w:r w:rsidRPr="00AC7B03">
        <w:t>.</w:t>
      </w:r>
    </w:p>
    <w:p w:rsidR="00D57709" w:rsidRPr="00331662" w:rsidRDefault="00D57709" w:rsidP="00D57709">
      <w:pPr>
        <w:pStyle w:val="definition"/>
        <w:rPr>
          <w:bCs/>
          <w:iCs/>
        </w:rPr>
      </w:pPr>
      <w:r>
        <w:rPr>
          <w:b/>
          <w:bCs/>
          <w:i/>
          <w:iCs/>
        </w:rPr>
        <w:t>non-residential area</w:t>
      </w:r>
      <w:r>
        <w:rPr>
          <w:bCs/>
          <w:iCs/>
        </w:rPr>
        <w:t xml:space="preserve"> means an area other than a residential area.</w:t>
      </w:r>
    </w:p>
    <w:p w:rsidR="0097241A" w:rsidRDefault="0097241A">
      <w:pPr>
        <w:pStyle w:val="definition"/>
      </w:pPr>
      <w:r>
        <w:rPr>
          <w:b/>
          <w:bCs/>
          <w:i/>
          <w:iCs/>
        </w:rPr>
        <w:t>open narrowcasting service</w:t>
      </w:r>
      <w:r>
        <w:t xml:space="preserve"> has the meaning </w:t>
      </w:r>
      <w:r w:rsidR="00D57709">
        <w:t>given by</w:t>
      </w:r>
      <w:r>
        <w:t xml:space="preserve"> section 18 of the Broadcasting Services Act.</w:t>
      </w:r>
    </w:p>
    <w:p w:rsidR="0097241A" w:rsidRDefault="0097241A">
      <w:pPr>
        <w:pStyle w:val="definition"/>
      </w:pPr>
      <w:r>
        <w:rPr>
          <w:b/>
          <w:bCs/>
          <w:i/>
          <w:iCs/>
        </w:rPr>
        <w:t>Rad</w:t>
      </w:r>
      <w:r w:rsidR="00846808">
        <w:rPr>
          <w:b/>
          <w:bCs/>
          <w:i/>
          <w:iCs/>
        </w:rPr>
        <w:t>iocommunications</w:t>
      </w:r>
      <w:r>
        <w:rPr>
          <w:b/>
          <w:bCs/>
          <w:i/>
          <w:iCs/>
        </w:rPr>
        <w:t xml:space="preserve"> Act</w:t>
      </w:r>
      <w:r>
        <w:t xml:space="preserve"> means the </w:t>
      </w:r>
      <w:r>
        <w:rPr>
          <w:i/>
          <w:iCs/>
        </w:rPr>
        <w:t>Radiocommunications Act 1992</w:t>
      </w:r>
      <w:r>
        <w:t>.</w:t>
      </w:r>
    </w:p>
    <w:p w:rsidR="00D57709" w:rsidRPr="00D57709" w:rsidRDefault="00D57709">
      <w:pPr>
        <w:pStyle w:val="definition"/>
        <w:rPr>
          <w:bCs/>
        </w:rPr>
      </w:pPr>
      <w:r>
        <w:rPr>
          <w:b/>
          <w:bCs/>
          <w:i/>
          <w:iCs/>
        </w:rPr>
        <w:t xml:space="preserve">Register </w:t>
      </w:r>
      <w:r>
        <w:rPr>
          <w:bCs/>
          <w:iCs/>
        </w:rPr>
        <w:t xml:space="preserve">means the register maintained under section </w:t>
      </w:r>
      <w:r w:rsidR="004D757D" w:rsidRPr="00AC7B03">
        <w:rPr>
          <w:bCs/>
          <w:iCs/>
        </w:rPr>
        <w:t>7</w:t>
      </w:r>
      <w:r w:rsidRPr="0007077E">
        <w:rPr>
          <w:bCs/>
          <w:iCs/>
        </w:rPr>
        <w:t>.</w:t>
      </w:r>
    </w:p>
    <w:p w:rsidR="0097241A" w:rsidRDefault="0097241A">
      <w:pPr>
        <w:pStyle w:val="definition"/>
      </w:pPr>
      <w:r>
        <w:rPr>
          <w:b/>
          <w:bCs/>
          <w:i/>
          <w:iCs/>
        </w:rPr>
        <w:t>registered applicant</w:t>
      </w:r>
      <w:r>
        <w:t xml:space="preserve"> means an applicant for whom an application has been registered and allotted a unique registration number by the </w:t>
      </w:r>
      <w:r w:rsidR="00516CBF">
        <w:t xml:space="preserve">ACMA </w:t>
      </w:r>
      <w:r w:rsidR="00061BBC">
        <w:t xml:space="preserve">under </w:t>
      </w:r>
      <w:r w:rsidR="00061BBC" w:rsidRPr="00AC7B03">
        <w:t>section 14</w:t>
      </w:r>
      <w:r w:rsidRPr="00AC7B03">
        <w:t>.</w:t>
      </w:r>
    </w:p>
    <w:p w:rsidR="0097241A" w:rsidRDefault="0097241A">
      <w:pPr>
        <w:pStyle w:val="definition"/>
        <w:rPr>
          <w:b/>
          <w:bCs/>
        </w:rPr>
      </w:pPr>
      <w:r>
        <w:rPr>
          <w:b/>
          <w:bCs/>
          <w:i/>
          <w:iCs/>
        </w:rPr>
        <w:t>reserve price</w:t>
      </w:r>
      <w:r>
        <w:t xml:space="preserve">, for a licence, means the reserve price set by the </w:t>
      </w:r>
      <w:r w:rsidR="00516CBF">
        <w:t xml:space="preserve">ACMA </w:t>
      </w:r>
      <w:r>
        <w:t xml:space="preserve">under </w:t>
      </w:r>
      <w:r w:rsidR="00061BBC">
        <w:t xml:space="preserve">section </w:t>
      </w:r>
      <w:r w:rsidR="00061BBC" w:rsidRPr="00AC7B03">
        <w:t>10</w:t>
      </w:r>
      <w:r w:rsidRPr="00AC7B03">
        <w:t>.</w:t>
      </w:r>
    </w:p>
    <w:p w:rsidR="00D57709" w:rsidRPr="00D57709" w:rsidRDefault="00D57709">
      <w:pPr>
        <w:pStyle w:val="definition"/>
        <w:rPr>
          <w:b/>
          <w:bCs/>
          <w:iCs/>
        </w:rPr>
      </w:pPr>
      <w:r>
        <w:rPr>
          <w:b/>
          <w:bCs/>
          <w:i/>
          <w:iCs/>
        </w:rPr>
        <w:t xml:space="preserve">residential area </w:t>
      </w:r>
      <w:r>
        <w:rPr>
          <w:bCs/>
          <w:iCs/>
        </w:rPr>
        <w:t xml:space="preserve">has the meaning given by the </w:t>
      </w:r>
      <w:r w:rsidRPr="00D57709">
        <w:rPr>
          <w:bCs/>
          <w:i/>
          <w:iCs/>
        </w:rPr>
        <w:t>Broadcasting Servic</w:t>
      </w:r>
      <w:r>
        <w:rPr>
          <w:bCs/>
          <w:i/>
          <w:iCs/>
        </w:rPr>
        <w:t>e</w:t>
      </w:r>
      <w:r w:rsidRPr="00D57709">
        <w:rPr>
          <w:bCs/>
          <w:i/>
          <w:iCs/>
        </w:rPr>
        <w:t>s</w:t>
      </w:r>
      <w:r>
        <w:rPr>
          <w:bCs/>
          <w:i/>
          <w:iCs/>
        </w:rPr>
        <w:t xml:space="preserve"> (Technical Planning) Guidelines 2007</w:t>
      </w:r>
      <w:r>
        <w:rPr>
          <w:bCs/>
          <w:iCs/>
        </w:rPr>
        <w:t>.</w:t>
      </w:r>
    </w:p>
    <w:p w:rsidR="004C7A75" w:rsidRDefault="004C7A75" w:rsidP="004C7A75">
      <w:pPr>
        <w:pStyle w:val="definition"/>
      </w:pPr>
      <w:r>
        <w:rPr>
          <w:b/>
          <w:bCs/>
          <w:i/>
          <w:iCs/>
        </w:rPr>
        <w:t>section 34 determination</w:t>
      </w:r>
      <w:r>
        <w:t xml:space="preserve"> means a </w:t>
      </w:r>
      <w:r w:rsidR="004F3A5A">
        <w:t>determination</w:t>
      </w:r>
      <w:r>
        <w:t xml:space="preserve"> made by the ACMA on a date specified in the Register, under subsection 34 (1) of the Broadcasting Services Act, that specified parts of the radiofrequency spectrum are available for allocation for a specified period for the provision of open narrowcasting services.</w:t>
      </w:r>
    </w:p>
    <w:p w:rsidR="00846808" w:rsidRDefault="00846808" w:rsidP="00846808">
      <w:pPr>
        <w:pStyle w:val="definition"/>
      </w:pPr>
      <w:r>
        <w:rPr>
          <w:b/>
          <w:bCs/>
          <w:i/>
          <w:iCs/>
        </w:rPr>
        <w:t>successful</w:t>
      </w:r>
      <w:r>
        <w:rPr>
          <w:rFonts w:ascii="CG Times (W1)" w:hAnsi="CG Times (W1)" w:cs="CG Times (W1)"/>
          <w:b/>
          <w:bCs/>
          <w:i/>
          <w:iCs/>
        </w:rPr>
        <w:t xml:space="preserve"> applicant</w:t>
      </w:r>
      <w:r>
        <w:t>, for a licence, means:</w:t>
      </w:r>
    </w:p>
    <w:p w:rsidR="00846808" w:rsidRDefault="00846808" w:rsidP="00846808">
      <w:pPr>
        <w:pStyle w:val="P1"/>
      </w:pPr>
      <w:r>
        <w:tab/>
        <w:t>(a)</w:t>
      </w:r>
      <w:r>
        <w:tab/>
        <w:t>if there is more than one registered applicant for the licence — the registered applicant who, or whose authorised agent, has bid an amount that is:</w:t>
      </w:r>
    </w:p>
    <w:p w:rsidR="00846808" w:rsidRDefault="00846808" w:rsidP="00846808">
      <w:pPr>
        <w:pStyle w:val="P2"/>
      </w:pPr>
      <w:r>
        <w:tab/>
        <w:t>(i)</w:t>
      </w:r>
      <w:r>
        <w:tab/>
        <w:t>the highest bid for that licence; and</w:t>
      </w:r>
    </w:p>
    <w:p w:rsidR="00846808" w:rsidRDefault="00846808" w:rsidP="00846808">
      <w:pPr>
        <w:pStyle w:val="P2"/>
      </w:pPr>
      <w:r>
        <w:tab/>
        <w:t>(ii)</w:t>
      </w:r>
      <w:r>
        <w:tab/>
        <w:t>at least the reserve price for the licence;</w:t>
      </w:r>
    </w:p>
    <w:p w:rsidR="00846808" w:rsidRDefault="00846808" w:rsidP="00846808">
      <w:pPr>
        <w:pStyle w:val="P1"/>
      </w:pPr>
      <w:r>
        <w:tab/>
      </w:r>
      <w:r>
        <w:tab/>
        <w:t>at a Licence Allocation Exercise held for the licence; or</w:t>
      </w:r>
    </w:p>
    <w:p w:rsidR="00846808" w:rsidRDefault="00846808" w:rsidP="00846808">
      <w:pPr>
        <w:pStyle w:val="P1"/>
      </w:pPr>
      <w:r>
        <w:tab/>
        <w:t>(b)</w:t>
      </w:r>
      <w:r>
        <w:tab/>
        <w:t>if there is only one registered applicant for the licence — the registered applicant.</w:t>
      </w:r>
    </w:p>
    <w:p w:rsidR="007F3BAB" w:rsidRDefault="007F3BAB" w:rsidP="007F3BAB">
      <w:pPr>
        <w:pStyle w:val="definition"/>
      </w:pPr>
      <w:r>
        <w:rPr>
          <w:b/>
          <w:bCs/>
          <w:i/>
          <w:iCs/>
        </w:rPr>
        <w:lastRenderedPageBreak/>
        <w:t>winning price</w:t>
      </w:r>
      <w:r>
        <w:t>, for a HPON licence which is allocated in accordance with Part 4, means the amount of the price bid for the licence by the successful applicant or its authorised agent.</w:t>
      </w:r>
    </w:p>
    <w:p w:rsidR="0097241A" w:rsidRDefault="0097241A" w:rsidP="00F4166C">
      <w:pPr>
        <w:pStyle w:val="Note"/>
      </w:pPr>
      <w:r w:rsidRPr="00F4166C">
        <w:rPr>
          <w:i/>
        </w:rPr>
        <w:t>N</w:t>
      </w:r>
      <w:r w:rsidR="00387C64">
        <w:rPr>
          <w:i/>
        </w:rPr>
        <w:t>ote</w:t>
      </w:r>
      <w:r>
        <w:rPr>
          <w:rFonts w:ascii="Arial" w:hAnsi="Arial" w:cs="Arial"/>
        </w:rPr>
        <w:t>   </w:t>
      </w:r>
      <w:r w:rsidR="004C7A75">
        <w:t xml:space="preserve">Paragraph 13 (1) (b) of the </w:t>
      </w:r>
      <w:r w:rsidR="004C7A75">
        <w:rPr>
          <w:i/>
        </w:rPr>
        <w:t xml:space="preserve">Legislative Instruments Act 2003 </w:t>
      </w:r>
      <w:r w:rsidR="004C7A75">
        <w:t>provides that expressions used in this Determination have the same meaning as in the Radiocommunictions Act as in force from time to time</w:t>
      </w:r>
      <w:r>
        <w:t>.</w:t>
      </w:r>
    </w:p>
    <w:p w:rsidR="0097241A" w:rsidRDefault="0097241A">
      <w:pPr>
        <w:pStyle w:val="R2"/>
      </w:pPr>
      <w:r w:rsidRPr="00F4166C">
        <w:tab/>
      </w:r>
      <w:r w:rsidRPr="00F4166C">
        <w:rPr>
          <w:bCs/>
        </w:rPr>
        <w:t>(2</w:t>
      </w:r>
      <w:r w:rsidRPr="00F4166C">
        <w:rPr>
          <w:bCs/>
          <w:caps/>
        </w:rPr>
        <w:t>)</w:t>
      </w:r>
      <w:r w:rsidRPr="00F4166C">
        <w:rPr>
          <w:caps/>
        </w:rPr>
        <w:tab/>
      </w:r>
      <w:r>
        <w:t>Unless the contrary intention appears a day is taken to end, for the purposes of this Determination</w:t>
      </w:r>
      <w:r w:rsidR="00401153">
        <w:t xml:space="preserve"> (other than </w:t>
      </w:r>
      <w:r w:rsidR="005A165B" w:rsidRPr="00AC7B03">
        <w:t>section</w:t>
      </w:r>
      <w:r w:rsidR="00401153" w:rsidRPr="00AC7B03">
        <w:t xml:space="preserve"> 3</w:t>
      </w:r>
      <w:r w:rsidR="00061BBC" w:rsidRPr="00AC7B03">
        <w:t>8</w:t>
      </w:r>
      <w:r w:rsidR="00401153" w:rsidRPr="00AC7B03">
        <w:t>),</w:t>
      </w:r>
      <w:r w:rsidR="00401153">
        <w:t xml:space="preserve"> at </w:t>
      </w:r>
      <w:r w:rsidR="005A165B">
        <w:t>5</w:t>
      </w:r>
      <w:r w:rsidR="00401153">
        <w:t> p</w:t>
      </w:r>
      <w:r w:rsidR="00773E03">
        <w:t>.</w:t>
      </w:r>
      <w:r>
        <w:t>m</w:t>
      </w:r>
      <w:r w:rsidR="00773E03">
        <w:t>.</w:t>
      </w:r>
      <w:r>
        <w:t xml:space="preserve"> in</w:t>
      </w:r>
      <w:r w:rsidR="005A165B">
        <w:t xml:space="preserve"> the Australian Capital Territory</w:t>
      </w:r>
      <w:r>
        <w:t>.</w:t>
      </w:r>
    </w:p>
    <w:p w:rsidR="004F3A5A" w:rsidRDefault="004F3A5A" w:rsidP="004F3A5A">
      <w:pPr>
        <w:pStyle w:val="HR"/>
        <w:ind w:right="18"/>
      </w:pPr>
      <w:r>
        <w:rPr>
          <w:rStyle w:val="CharSectno"/>
        </w:rPr>
        <w:t>7</w:t>
      </w:r>
      <w:r>
        <w:tab/>
        <w:t>Register of section 34 determinations</w:t>
      </w:r>
    </w:p>
    <w:p w:rsidR="004F3A5A" w:rsidRDefault="004F3A5A" w:rsidP="004F3A5A">
      <w:pPr>
        <w:pStyle w:val="R1"/>
      </w:pPr>
      <w:r>
        <w:tab/>
        <w:t>(1)</w:t>
      </w:r>
      <w:r>
        <w:tab/>
        <w:t>The ACMA must maintain a public register (</w:t>
      </w:r>
      <w:r w:rsidRPr="00301C3B">
        <w:rPr>
          <w:b/>
          <w:i/>
        </w:rPr>
        <w:t>Register</w:t>
      </w:r>
      <w:r w:rsidRPr="006C3817">
        <w:t>)</w:t>
      </w:r>
      <w:r>
        <w:t xml:space="preserve"> of section 34 determinations for the purposes of this Determination.</w:t>
      </w:r>
    </w:p>
    <w:p w:rsidR="004F3A5A" w:rsidRDefault="004F3A5A" w:rsidP="004F3A5A">
      <w:pPr>
        <w:pStyle w:val="R1"/>
      </w:pPr>
      <w:r>
        <w:tab/>
        <w:t>(2)</w:t>
      </w:r>
      <w:r>
        <w:tab/>
        <w:t>The ACMA may maintain the Register by electronic means.</w:t>
      </w:r>
    </w:p>
    <w:p w:rsidR="004F3A5A" w:rsidRDefault="004F3A5A" w:rsidP="004F3A5A">
      <w:pPr>
        <w:pStyle w:val="R1"/>
      </w:pPr>
      <w:r>
        <w:tab/>
        <w:t>(3)</w:t>
      </w:r>
      <w:r>
        <w:tab/>
        <w:t>The ACMA may register a section 34 determination on the Register.</w:t>
      </w:r>
      <w:r>
        <w:tab/>
      </w:r>
    </w:p>
    <w:p w:rsidR="004F3A5A" w:rsidRDefault="004F3A5A" w:rsidP="004F3A5A">
      <w:pPr>
        <w:pStyle w:val="R1"/>
        <w:tabs>
          <w:tab w:val="right" w:pos="851"/>
        </w:tabs>
        <w:ind w:left="993" w:hanging="993"/>
      </w:pPr>
      <w:r>
        <w:tab/>
        <w:t>(4)</w:t>
      </w:r>
      <w:r>
        <w:tab/>
      </w:r>
      <w:r>
        <w:tab/>
        <w:t>If a section 34 determination that is on the Register is varied, the ACMA must include the variation on the Register.</w:t>
      </w:r>
    </w:p>
    <w:p w:rsidR="004F3A5A" w:rsidRDefault="004F3A5A" w:rsidP="004F3A5A">
      <w:pPr>
        <w:pStyle w:val="R1"/>
      </w:pPr>
      <w:r>
        <w:tab/>
        <w:t>(5)</w:t>
      </w:r>
      <w:r>
        <w:tab/>
        <w:t>The ACMA may remove a section 34 determination from the Register, if:</w:t>
      </w:r>
    </w:p>
    <w:p w:rsidR="004F3A5A" w:rsidRDefault="004F3A5A" w:rsidP="004F3A5A">
      <w:pPr>
        <w:pStyle w:val="P1"/>
      </w:pPr>
      <w:r>
        <w:tab/>
        <w:t>(a)</w:t>
      </w:r>
      <w:r>
        <w:tab/>
        <w:t xml:space="preserve">the ACMA has published a notice under </w:t>
      </w:r>
      <w:r w:rsidRPr="00AC7B03">
        <w:t>subsection 8 (</w:t>
      </w:r>
      <w:r w:rsidR="00F40892">
        <w:t>1</w:t>
      </w:r>
      <w:r>
        <w:t>) or (5) that relates to the section 34 determination; and</w:t>
      </w:r>
    </w:p>
    <w:p w:rsidR="004F3A5A" w:rsidRDefault="004F3A5A" w:rsidP="004F3A5A">
      <w:pPr>
        <w:pStyle w:val="P1"/>
      </w:pPr>
      <w:r>
        <w:tab/>
        <w:t>(b)</w:t>
      </w:r>
      <w:r>
        <w:tab/>
      </w:r>
      <w:r w:rsidR="00626BDF">
        <w:t xml:space="preserve">neither </w:t>
      </w:r>
      <w:r>
        <w:t>of the following has occurred in relation to that notice:</w:t>
      </w:r>
    </w:p>
    <w:p w:rsidR="004F3A5A" w:rsidRPr="00AC7B03" w:rsidRDefault="004F3A5A" w:rsidP="004F3A5A">
      <w:pPr>
        <w:pStyle w:val="P1"/>
        <w:ind w:left="2160" w:hanging="742"/>
      </w:pPr>
      <w:r>
        <w:t>(i)</w:t>
      </w:r>
      <w:r>
        <w:tab/>
        <w:t xml:space="preserve">the ACMA has issued a licence because of </w:t>
      </w:r>
      <w:r w:rsidRPr="00AC7B03">
        <w:t>section 27;</w:t>
      </w:r>
    </w:p>
    <w:p w:rsidR="004F3A5A" w:rsidRDefault="004F3A5A" w:rsidP="004F3A5A">
      <w:pPr>
        <w:pStyle w:val="P1"/>
        <w:ind w:left="2160" w:hanging="742"/>
      </w:pPr>
      <w:r w:rsidRPr="00AC7B03">
        <w:t>(ii)</w:t>
      </w:r>
      <w:r w:rsidRPr="00AC7B03">
        <w:tab/>
        <w:t>the ACMA has issued a licence because of section 32.</w:t>
      </w:r>
    </w:p>
    <w:p w:rsidR="004F3A5A" w:rsidRDefault="004F3A5A" w:rsidP="004F3A5A">
      <w:pPr>
        <w:pStyle w:val="R1"/>
      </w:pPr>
      <w:r>
        <w:tab/>
        <w:t>(6</w:t>
      </w:r>
      <w:r w:rsidRPr="00642B79">
        <w:t>)</w:t>
      </w:r>
      <w:r>
        <w:tab/>
        <w:t>The ACMA must remove a section 34 determination from the Register if:</w:t>
      </w:r>
    </w:p>
    <w:p w:rsidR="004F3A5A" w:rsidRDefault="004F3A5A" w:rsidP="004F3A5A">
      <w:pPr>
        <w:pStyle w:val="P1"/>
      </w:pPr>
      <w:r>
        <w:tab/>
        <w:t>(a)</w:t>
      </w:r>
      <w:r>
        <w:tab/>
        <w:t>the ACMA has revoked the section 34 determination; or</w:t>
      </w:r>
    </w:p>
    <w:p w:rsidR="004F3A5A" w:rsidRDefault="004F3A5A" w:rsidP="004F3A5A">
      <w:pPr>
        <w:pStyle w:val="P1"/>
      </w:pPr>
      <w:r>
        <w:tab/>
        <w:t>(b)</w:t>
      </w:r>
      <w:r>
        <w:tab/>
        <w:t>the period specified in the section 34 determination has expired.</w:t>
      </w:r>
    </w:p>
    <w:p w:rsidR="004F3A5A" w:rsidRDefault="004F3A5A" w:rsidP="004F3A5A">
      <w:pPr>
        <w:pStyle w:val="R1"/>
      </w:pPr>
      <w:r>
        <w:tab/>
        <w:t>(7</w:t>
      </w:r>
      <w:r w:rsidRPr="00642B79">
        <w:t>)</w:t>
      </w:r>
      <w:r>
        <w:tab/>
        <w:t>If a section 34 determination is removed from the Register, the ACMA must remove any variations of that section 34 determination from the Register.</w:t>
      </w:r>
    </w:p>
    <w:p w:rsidR="004F3A5A" w:rsidRDefault="004F3A5A" w:rsidP="004F3A5A">
      <w:pPr>
        <w:pStyle w:val="R1"/>
      </w:pPr>
      <w:r>
        <w:tab/>
        <w:t>(8</w:t>
      </w:r>
      <w:r w:rsidRPr="00642B79">
        <w:t>)</w:t>
      </w:r>
      <w:r>
        <w:tab/>
        <w:t>The Register is to contain the following information for each registered section 34 determination and each registered variation of a section 34 determination:</w:t>
      </w:r>
    </w:p>
    <w:p w:rsidR="004F3A5A" w:rsidRDefault="004F3A5A" w:rsidP="004F3A5A">
      <w:pPr>
        <w:pStyle w:val="P1"/>
      </w:pPr>
      <w:r>
        <w:tab/>
        <w:t>(a)</w:t>
      </w:r>
      <w:r>
        <w:tab/>
        <w:t xml:space="preserve">the date the determination or variation was made; </w:t>
      </w:r>
    </w:p>
    <w:p w:rsidR="004F3A5A" w:rsidRDefault="004F3A5A" w:rsidP="004F3A5A">
      <w:pPr>
        <w:pStyle w:val="P1"/>
      </w:pPr>
      <w:r>
        <w:tab/>
        <w:t>(b)</w:t>
      </w:r>
      <w:r>
        <w:tab/>
        <w:t>the frequency determined to be available, and the geographic area where that frequency is available;</w:t>
      </w:r>
    </w:p>
    <w:p w:rsidR="004F3A5A" w:rsidRDefault="004F3A5A" w:rsidP="004F3A5A">
      <w:pPr>
        <w:pStyle w:val="P1"/>
      </w:pPr>
      <w:r>
        <w:tab/>
        <w:t>(c)</w:t>
      </w:r>
      <w:r>
        <w:tab/>
        <w:t>the period</w:t>
      </w:r>
      <w:r w:rsidR="00F40892">
        <w:t xml:space="preserve"> specified in the determination.</w:t>
      </w:r>
    </w:p>
    <w:p w:rsidR="00F40892" w:rsidRDefault="00F40892" w:rsidP="00F40892">
      <w:pPr>
        <w:pStyle w:val="R1"/>
      </w:pPr>
      <w:r>
        <w:tab/>
        <w:t>(</w:t>
      </w:r>
      <w:r w:rsidR="0007077E">
        <w:t>9</w:t>
      </w:r>
      <w:r w:rsidRPr="00642B79">
        <w:t>)</w:t>
      </w:r>
      <w:r>
        <w:tab/>
        <w:t>The Register may contain such other information as the ACMA considers relevant.</w:t>
      </w:r>
    </w:p>
    <w:p w:rsidR="0078547B" w:rsidRPr="0078547B" w:rsidRDefault="0078547B" w:rsidP="0078547B">
      <w:pPr>
        <w:rPr>
          <w:lang w:eastAsia="en-US"/>
        </w:rPr>
      </w:pPr>
    </w:p>
    <w:p w:rsidR="004F3A5A" w:rsidRDefault="004F3A5A">
      <w:pPr>
        <w:pStyle w:val="R2"/>
      </w:pPr>
    </w:p>
    <w:p w:rsidR="0097241A" w:rsidRDefault="0097241A" w:rsidP="00355A69">
      <w:pPr>
        <w:pStyle w:val="HP"/>
        <w:pageBreakBefore/>
        <w:ind w:right="18"/>
      </w:pPr>
      <w:bookmarkStart w:id="11" w:name="_Toc266432174"/>
      <w:r w:rsidRPr="004102A6">
        <w:rPr>
          <w:rStyle w:val="CharPartNo"/>
        </w:rPr>
        <w:t>P</w:t>
      </w:r>
      <w:r w:rsidR="004102A6" w:rsidRPr="004102A6">
        <w:rPr>
          <w:rStyle w:val="CharPartNo"/>
        </w:rPr>
        <w:t>art</w:t>
      </w:r>
      <w:r w:rsidRPr="004102A6">
        <w:rPr>
          <w:rStyle w:val="CharPartNo"/>
        </w:rPr>
        <w:t xml:space="preserve"> 2</w:t>
      </w:r>
      <w:r w:rsidR="00F4166C">
        <w:rPr>
          <w:rStyle w:val="CharPartNo"/>
        </w:rPr>
        <w:tab/>
      </w:r>
      <w:r w:rsidR="006115B5">
        <w:rPr>
          <w:rStyle w:val="CharPartText"/>
        </w:rPr>
        <w:t>Preparing for allocation</w:t>
      </w:r>
      <w:bookmarkEnd w:id="11"/>
    </w:p>
    <w:p w:rsidR="006115B5" w:rsidRDefault="006115B5" w:rsidP="006115B5">
      <w:pPr>
        <w:pStyle w:val="HR"/>
      </w:pPr>
      <w:bookmarkStart w:id="12" w:name="_Toc266432176"/>
      <w:bookmarkStart w:id="13" w:name="_Toc266432175"/>
      <w:r>
        <w:rPr>
          <w:rStyle w:val="CharSectno"/>
        </w:rPr>
        <w:t>8</w:t>
      </w:r>
      <w:r>
        <w:tab/>
      </w:r>
      <w:bookmarkEnd w:id="12"/>
      <w:r>
        <w:t>Publication of notice by the ACMA</w:t>
      </w:r>
    </w:p>
    <w:p w:rsidR="006115B5" w:rsidRDefault="006115B5" w:rsidP="006115B5">
      <w:pPr>
        <w:pStyle w:val="R1"/>
      </w:pPr>
      <w:r>
        <w:rPr>
          <w:bCs/>
        </w:rPr>
        <w:tab/>
      </w:r>
      <w:r w:rsidRPr="00CA7AB4">
        <w:rPr>
          <w:bCs/>
        </w:rPr>
        <w:t>(1)</w:t>
      </w:r>
      <w:r w:rsidRPr="00CA7AB4">
        <w:rPr>
          <w:bCs/>
        </w:rPr>
        <w:tab/>
      </w:r>
      <w:r w:rsidRPr="00CA7AB4">
        <w:t>T</w:t>
      </w:r>
      <w:r>
        <w:t>he ACMA must publish a notice about the proposed allocation of a HPON licence in any way that the ACMA considers appropriate.</w:t>
      </w:r>
    </w:p>
    <w:p w:rsidR="006115B5" w:rsidRDefault="006115B5" w:rsidP="006115B5">
      <w:pPr>
        <w:pStyle w:val="R2"/>
      </w:pPr>
      <w:r w:rsidRPr="00CA7AB4">
        <w:tab/>
      </w:r>
      <w:r w:rsidRPr="00CA7AB4">
        <w:rPr>
          <w:bCs/>
        </w:rPr>
        <w:t>(2)</w:t>
      </w:r>
      <w:r w:rsidRPr="00CA7AB4">
        <w:tab/>
      </w:r>
      <w:r>
        <w:t>The notice must:</w:t>
      </w:r>
    </w:p>
    <w:p w:rsidR="006115B5" w:rsidRDefault="006115B5" w:rsidP="006115B5">
      <w:pPr>
        <w:pStyle w:val="P1"/>
      </w:pPr>
      <w:r>
        <w:tab/>
        <w:t>(a)</w:t>
      </w:r>
      <w:r>
        <w:tab/>
        <w:t>include an invitation for applications for the licence that comply with the requirements of this Determination; and</w:t>
      </w:r>
    </w:p>
    <w:p w:rsidR="006115B5" w:rsidRDefault="006115B5" w:rsidP="006115B5">
      <w:pPr>
        <w:pStyle w:val="P1"/>
      </w:pPr>
      <w:r>
        <w:tab/>
        <w:t>(b)</w:t>
      </w:r>
      <w:r>
        <w:tab/>
        <w:t>include a statement that the ACMA proposes to allocate and issue the licence in accordance with the system set out in this Determination; and</w:t>
      </w:r>
    </w:p>
    <w:p w:rsidR="006115B5" w:rsidRDefault="006115B5" w:rsidP="006115B5">
      <w:pPr>
        <w:pStyle w:val="P1"/>
      </w:pPr>
      <w:r>
        <w:tab/>
        <w:t>(c)</w:t>
      </w:r>
      <w:r>
        <w:tab/>
        <w:t>describe the geographic location for which the ACMA proposes to issue the licence; and</w:t>
      </w:r>
    </w:p>
    <w:p w:rsidR="006115B5" w:rsidRDefault="006115B5" w:rsidP="006115B5">
      <w:pPr>
        <w:pStyle w:val="P1"/>
      </w:pPr>
      <w:r>
        <w:tab/>
        <w:t>(d)</w:t>
      </w:r>
      <w:r>
        <w:tab/>
        <w:t>specify the nominal carrier frequency or channel on which the licence is proposed to authorise the operation of a transmitter for the provision of open narrowcasting services; and</w:t>
      </w:r>
    </w:p>
    <w:p w:rsidR="006115B5" w:rsidRDefault="006115B5" w:rsidP="006115B5">
      <w:pPr>
        <w:pStyle w:val="P1"/>
      </w:pPr>
      <w:r>
        <w:tab/>
        <w:t>(e)</w:t>
      </w:r>
      <w:r>
        <w:tab/>
        <w:t>specify the closing date and time for an application for the licence; and</w:t>
      </w:r>
    </w:p>
    <w:p w:rsidR="006115B5" w:rsidRDefault="006115B5" w:rsidP="006115B5">
      <w:pPr>
        <w:pStyle w:val="P1"/>
      </w:pPr>
      <w:r>
        <w:tab/>
        <w:t>(f)</w:t>
      </w:r>
      <w:r>
        <w:tab/>
        <w:t>give details of:</w:t>
      </w:r>
    </w:p>
    <w:p w:rsidR="006115B5" w:rsidRDefault="006115B5" w:rsidP="006115B5">
      <w:pPr>
        <w:pStyle w:val="P2"/>
      </w:pPr>
      <w:r>
        <w:tab/>
        <w:t>(i)</w:t>
      </w:r>
      <w:r>
        <w:tab/>
        <w:t>the application fee to be paid by the applicant; and</w:t>
      </w:r>
    </w:p>
    <w:p w:rsidR="006115B5" w:rsidRDefault="006115B5" w:rsidP="006115B5">
      <w:pPr>
        <w:pStyle w:val="P2"/>
      </w:pPr>
      <w:r>
        <w:tab/>
        <w:t>(ii)</w:t>
      </w:r>
      <w:r>
        <w:tab/>
        <w:t>how it must be paid; and</w:t>
      </w:r>
    </w:p>
    <w:p w:rsidR="006115B5" w:rsidRDefault="006115B5" w:rsidP="006115B5">
      <w:pPr>
        <w:pStyle w:val="P1"/>
      </w:pPr>
      <w:r>
        <w:tab/>
        <w:t>(g)</w:t>
      </w:r>
      <w:r>
        <w:tab/>
        <w:t xml:space="preserve">give details of how to obtain further information, in particular, details of how to obtain an information package that includes forms necessary for taking part in the </w:t>
      </w:r>
      <w:r w:rsidR="00F975F4">
        <w:t>allocation</w:t>
      </w:r>
      <w:r>
        <w:t xml:space="preserve"> of the licence.</w:t>
      </w:r>
    </w:p>
    <w:p w:rsidR="006115B5" w:rsidRDefault="006115B5" w:rsidP="006115B5">
      <w:pPr>
        <w:pStyle w:val="R2"/>
      </w:pPr>
      <w:r>
        <w:tab/>
      </w:r>
      <w:r w:rsidRPr="00CA7AB4">
        <w:rPr>
          <w:bCs/>
        </w:rPr>
        <w:t>(3)</w:t>
      </w:r>
      <w:r w:rsidRPr="00CA7AB4">
        <w:tab/>
      </w:r>
      <w:r w:rsidR="00F975F4">
        <w:t>A notice may include any other information relating to the licence</w:t>
      </w:r>
      <w:r w:rsidR="008B3F3E">
        <w:t>.</w:t>
      </w:r>
    </w:p>
    <w:p w:rsidR="006115B5" w:rsidRDefault="006115B5" w:rsidP="006115B5">
      <w:pPr>
        <w:pStyle w:val="R2"/>
      </w:pPr>
      <w:r>
        <w:tab/>
      </w:r>
      <w:r w:rsidRPr="00CA7AB4">
        <w:rPr>
          <w:bCs/>
        </w:rPr>
        <w:t>(4)</w:t>
      </w:r>
      <w:r>
        <w:tab/>
        <w:t>The ACMA may change a matter that is set out in a</w:t>
      </w:r>
      <w:r w:rsidR="00F975F4">
        <w:t xml:space="preserve"> notice</w:t>
      </w:r>
      <w:r>
        <w:t>.</w:t>
      </w:r>
    </w:p>
    <w:p w:rsidR="006115B5" w:rsidRDefault="006115B5" w:rsidP="006115B5">
      <w:pPr>
        <w:pStyle w:val="R2"/>
      </w:pPr>
      <w:r>
        <w:tab/>
      </w:r>
      <w:r w:rsidRPr="00CA7AB4">
        <w:rPr>
          <w:bCs/>
        </w:rPr>
        <w:t>(5)</w:t>
      </w:r>
      <w:r>
        <w:tab/>
      </w:r>
      <w:r w:rsidR="00061BBC">
        <w:t>I</w:t>
      </w:r>
      <w:r w:rsidR="00F975F4">
        <w:t>f the ACMA changes a matter set out in a notice, or any of the information in a notice is or becomes incorrect, the ACMA must publish another notice giving information about the changed matter, or the correct information, in any way that the ACMA considers appropriate.</w:t>
      </w:r>
    </w:p>
    <w:p w:rsidR="00DC58D6" w:rsidRDefault="00DC58D6" w:rsidP="00DC58D6">
      <w:pPr>
        <w:pStyle w:val="HR"/>
      </w:pPr>
      <w:bookmarkStart w:id="14" w:name="_Toc266432177"/>
      <w:r>
        <w:rPr>
          <w:rStyle w:val="CharSectno"/>
        </w:rPr>
        <w:t>9</w:t>
      </w:r>
      <w:r>
        <w:tab/>
        <w:t>Application fee</w:t>
      </w:r>
      <w:bookmarkEnd w:id="14"/>
    </w:p>
    <w:p w:rsidR="006F12A7" w:rsidRDefault="00DC58D6" w:rsidP="00DC58D6">
      <w:pPr>
        <w:pStyle w:val="R1"/>
      </w:pPr>
      <w:r>
        <w:rPr>
          <w:b/>
          <w:bCs/>
        </w:rPr>
        <w:tab/>
      </w:r>
      <w:r>
        <w:rPr>
          <w:b/>
          <w:bCs/>
        </w:rPr>
        <w:tab/>
      </w:r>
      <w:r w:rsidR="006F12A7">
        <w:t xml:space="preserve">The application fee is the charge fixed by the </w:t>
      </w:r>
      <w:r w:rsidR="006F12A7">
        <w:rPr>
          <w:i/>
        </w:rPr>
        <w:t>Radiocommunications (Charges) Determination 2007</w:t>
      </w:r>
      <w:r w:rsidR="006F12A7" w:rsidRPr="006F12A7">
        <w:t xml:space="preserve"> for, or in</w:t>
      </w:r>
      <w:r w:rsidR="006F12A7">
        <w:t xml:space="preserve"> relation to:</w:t>
      </w:r>
    </w:p>
    <w:p w:rsidR="006F12A7" w:rsidRDefault="006F12A7" w:rsidP="006F12A7">
      <w:pPr>
        <w:pStyle w:val="P1"/>
      </w:pPr>
      <w:r w:rsidRPr="006F12A7">
        <w:t xml:space="preserve"> </w:t>
      </w:r>
      <w:r>
        <w:tab/>
        <w:t>(a)</w:t>
      </w:r>
      <w:r>
        <w:tab/>
        <w:t>considering an application under this Determination; or</w:t>
      </w:r>
    </w:p>
    <w:p w:rsidR="006F12A7" w:rsidRPr="006F12A7" w:rsidRDefault="006F12A7" w:rsidP="006F12A7">
      <w:pPr>
        <w:pStyle w:val="P1"/>
      </w:pPr>
      <w:r>
        <w:tab/>
        <w:t>(b)</w:t>
      </w:r>
      <w:r>
        <w:tab/>
        <w:t xml:space="preserve">if there is no reference in the </w:t>
      </w:r>
      <w:r>
        <w:rPr>
          <w:i/>
        </w:rPr>
        <w:t xml:space="preserve">Radiocommunications (Charges) Determination 2007 </w:t>
      </w:r>
      <w:r>
        <w:t xml:space="preserve">to this Determination – considering an application for a transmitter licence for a high powered </w:t>
      </w:r>
      <w:r w:rsidR="00420FF6">
        <w:t>o</w:t>
      </w:r>
      <w:r>
        <w:t xml:space="preserve">pen narrowcasting service to be allocated using a price-based allocation system under the </w:t>
      </w:r>
      <w:r>
        <w:rPr>
          <w:i/>
        </w:rPr>
        <w:t>Radiocommunications (Issue of Broadcasting (Narrowcasting) Transmitter Licences) Determination No. 1 of 1996</w:t>
      </w:r>
      <w:r w:rsidR="00626BDF">
        <w:rPr>
          <w:i/>
        </w:rPr>
        <w:t xml:space="preserve"> </w:t>
      </w:r>
      <w:r w:rsidR="00626BDF">
        <w:t>immediately prior to the commencement of this Determination</w:t>
      </w:r>
      <w:r>
        <w:t>.</w:t>
      </w:r>
    </w:p>
    <w:p w:rsidR="005F3AD8" w:rsidRDefault="005F3AD8" w:rsidP="00BB54D8">
      <w:pPr>
        <w:pStyle w:val="HR"/>
        <w:keepLines/>
      </w:pPr>
      <w:bookmarkStart w:id="15" w:name="_Toc266432181"/>
      <w:r w:rsidRPr="00845A22">
        <w:rPr>
          <w:rStyle w:val="CharSectno"/>
        </w:rPr>
        <w:t>1</w:t>
      </w:r>
      <w:r>
        <w:rPr>
          <w:rStyle w:val="CharSectno"/>
        </w:rPr>
        <w:t>0</w:t>
      </w:r>
      <w:r>
        <w:tab/>
        <w:t>Reserve price</w:t>
      </w:r>
      <w:bookmarkEnd w:id="15"/>
    </w:p>
    <w:p w:rsidR="005F3AD8" w:rsidRDefault="005F3AD8" w:rsidP="00BB54D8">
      <w:pPr>
        <w:pStyle w:val="R1"/>
        <w:keepNext/>
        <w:keepLines/>
      </w:pPr>
      <w:r>
        <w:tab/>
      </w:r>
      <w:r>
        <w:tab/>
      </w:r>
      <w:r w:rsidR="00626BDF">
        <w:t xml:space="preserve">At </w:t>
      </w:r>
      <w:r>
        <w:t xml:space="preserve">or before the closing date and time for applications for a licence included in a notice published under </w:t>
      </w:r>
      <w:r w:rsidRPr="00AC7B03">
        <w:t xml:space="preserve">subsection </w:t>
      </w:r>
      <w:r w:rsidR="006A42E6" w:rsidRPr="00AC7B03">
        <w:t>8</w:t>
      </w:r>
      <w:r w:rsidRPr="00AC7B03">
        <w:t> (</w:t>
      </w:r>
      <w:r w:rsidR="00F40892" w:rsidRPr="00AC7B03">
        <w:t>1</w:t>
      </w:r>
      <w:r w:rsidRPr="00AC7B03">
        <w:t>) or (5), the</w:t>
      </w:r>
      <w:r>
        <w:t xml:space="preserve"> ACMA must set a reserve price for the licence.</w:t>
      </w:r>
    </w:p>
    <w:p w:rsidR="005F3AD8" w:rsidRDefault="005F3AD8" w:rsidP="00BB54D8">
      <w:pPr>
        <w:pStyle w:val="Note"/>
        <w:keepNext/>
        <w:keepLines/>
      </w:pPr>
      <w:r w:rsidRPr="00315B54">
        <w:rPr>
          <w:i/>
        </w:rPr>
        <w:t>N</w:t>
      </w:r>
      <w:r>
        <w:rPr>
          <w:i/>
        </w:rPr>
        <w:t>ote</w:t>
      </w:r>
      <w:r>
        <w:rPr>
          <w:rFonts w:ascii="Arial" w:hAnsi="Arial" w:cs="Arial"/>
        </w:rPr>
        <w:t>   </w:t>
      </w:r>
      <w:r>
        <w:t xml:space="preserve">If </w:t>
      </w:r>
      <w:r w:rsidRPr="00AC7B03">
        <w:t xml:space="preserve">Part </w:t>
      </w:r>
      <w:r w:rsidR="006A42E6" w:rsidRPr="00AC7B03">
        <w:t>5</w:t>
      </w:r>
      <w:r w:rsidRPr="00AC7B03">
        <w:t xml:space="preserve"> applies</w:t>
      </w:r>
      <w:r>
        <w:t xml:space="preserve"> to the</w:t>
      </w:r>
      <w:r w:rsidR="00F40892">
        <w:t xml:space="preserve"> proposed</w:t>
      </w:r>
      <w:r>
        <w:t xml:space="preserve"> issue of a licence, the reserve price for the licence becomes the total price of the licence.</w:t>
      </w:r>
    </w:p>
    <w:p w:rsidR="0097241A" w:rsidRDefault="005F3AD8">
      <w:pPr>
        <w:pStyle w:val="HR"/>
      </w:pPr>
      <w:r>
        <w:t>11</w:t>
      </w:r>
      <w:r w:rsidR="00F4166C">
        <w:tab/>
      </w:r>
      <w:r w:rsidR="0097241A">
        <w:t>Forms</w:t>
      </w:r>
      <w:bookmarkEnd w:id="13"/>
    </w:p>
    <w:p w:rsidR="0097241A" w:rsidRDefault="00F4166C">
      <w:pPr>
        <w:pStyle w:val="R1"/>
      </w:pPr>
      <w:r w:rsidRPr="00CA7AB4">
        <w:rPr>
          <w:bCs/>
        </w:rPr>
        <w:tab/>
      </w:r>
      <w:r w:rsidR="0097241A" w:rsidRPr="00CA7AB4">
        <w:rPr>
          <w:bCs/>
        </w:rPr>
        <w:t>(1</w:t>
      </w:r>
      <w:r w:rsidR="0097241A" w:rsidRPr="00CA7AB4">
        <w:rPr>
          <w:bCs/>
          <w:caps/>
        </w:rPr>
        <w:t>)</w:t>
      </w:r>
      <w:r w:rsidR="0097241A">
        <w:tab/>
        <w:t xml:space="preserve">The </w:t>
      </w:r>
      <w:r w:rsidR="00516CBF">
        <w:t xml:space="preserve">ACMA </w:t>
      </w:r>
      <w:r w:rsidR="005F3AD8">
        <w:t>must approve the forms set out in this section</w:t>
      </w:r>
      <w:r w:rsidR="0097241A">
        <w:t>.</w:t>
      </w:r>
    </w:p>
    <w:p w:rsidR="0097241A" w:rsidRDefault="0097241A">
      <w:pPr>
        <w:pStyle w:val="R2"/>
        <w:keepNext/>
      </w:pPr>
      <w:r w:rsidRPr="00CA7AB4">
        <w:tab/>
      </w:r>
      <w:r w:rsidRPr="00CA7AB4">
        <w:rPr>
          <w:bCs/>
        </w:rPr>
        <w:t>(2)</w:t>
      </w:r>
      <w:r w:rsidRPr="00CA7AB4">
        <w:tab/>
      </w:r>
      <w:r>
        <w:t xml:space="preserve">An applicant must use only a form </w:t>
      </w:r>
      <w:r w:rsidR="005F3AD8">
        <w:t>approved</w:t>
      </w:r>
      <w:r>
        <w:t xml:space="preserve"> by the</w:t>
      </w:r>
      <w:r w:rsidR="00516CBF" w:rsidRPr="00516CBF">
        <w:t xml:space="preserve"> </w:t>
      </w:r>
      <w:r w:rsidR="00516CBF">
        <w:t>ACMA</w:t>
      </w:r>
      <w:r>
        <w:t>.</w:t>
      </w:r>
    </w:p>
    <w:p w:rsidR="0097241A" w:rsidRDefault="0097241A">
      <w:pPr>
        <w:pStyle w:val="R2"/>
      </w:pPr>
      <w:r w:rsidRPr="00CA7AB4">
        <w:tab/>
      </w:r>
      <w:r w:rsidRPr="00CA7AB4">
        <w:rPr>
          <w:bCs/>
        </w:rPr>
        <w:t>(3)</w:t>
      </w:r>
      <w:r w:rsidRPr="00CA7AB4">
        <w:tab/>
        <w:t>A form may require an applicant to disclose relevant information</w:t>
      </w:r>
      <w:r w:rsidR="005F3AD8">
        <w:t xml:space="preserve"> or provide documents</w:t>
      </w:r>
      <w:r w:rsidRPr="00CA7AB4">
        <w:t xml:space="preserve"> that the</w:t>
      </w:r>
      <w:r>
        <w:t xml:space="preserve"> </w:t>
      </w:r>
      <w:r w:rsidR="00516CBF">
        <w:t xml:space="preserve">ACMA </w:t>
      </w:r>
      <w:r>
        <w:t xml:space="preserve">considers necessary, in addition to the information </w:t>
      </w:r>
      <w:r w:rsidR="005F3AD8">
        <w:t>or documents required to be part of the form by this section</w:t>
      </w:r>
      <w:r>
        <w:t>.</w:t>
      </w:r>
    </w:p>
    <w:p w:rsidR="0097241A" w:rsidRDefault="0097241A" w:rsidP="00CA7AB4">
      <w:pPr>
        <w:pStyle w:val="HSR"/>
      </w:pPr>
      <w:r>
        <w:t>Form of Application</w:t>
      </w:r>
    </w:p>
    <w:p w:rsidR="0097241A" w:rsidRDefault="0097241A">
      <w:pPr>
        <w:pStyle w:val="R2"/>
      </w:pPr>
      <w:r w:rsidRPr="00CA7AB4">
        <w:tab/>
      </w:r>
      <w:r w:rsidRPr="00CA7AB4">
        <w:rPr>
          <w:bCs/>
        </w:rPr>
        <w:t>(4)</w:t>
      </w:r>
      <w:r w:rsidRPr="00CA7AB4">
        <w:tab/>
      </w:r>
      <w:r>
        <w:t xml:space="preserve">The </w:t>
      </w:r>
      <w:r w:rsidR="00516CBF">
        <w:t xml:space="preserve">ACMA </w:t>
      </w:r>
      <w:r w:rsidR="005F3AD8">
        <w:t>may approve</w:t>
      </w:r>
      <w:r>
        <w:t xml:space="preserve"> a Form of Application that, when completed by an applicant, will:</w:t>
      </w:r>
    </w:p>
    <w:p w:rsidR="0097241A" w:rsidRDefault="0097241A">
      <w:pPr>
        <w:pStyle w:val="P1"/>
      </w:pPr>
      <w:r>
        <w:tab/>
        <w:t>(a)</w:t>
      </w:r>
      <w:r>
        <w:tab/>
        <w:t>show the applicant’s name; and</w:t>
      </w:r>
    </w:p>
    <w:p w:rsidR="0097241A" w:rsidRDefault="0097241A">
      <w:pPr>
        <w:pStyle w:val="P1"/>
      </w:pPr>
      <w:r>
        <w:tab/>
        <w:t>(b)</w:t>
      </w:r>
      <w:r>
        <w:tab/>
        <w:t>identify the</w:t>
      </w:r>
      <w:r w:rsidR="006A42E6">
        <w:t xml:space="preserve"> HPON </w:t>
      </w:r>
      <w:r>
        <w:t>licence for which the applicant is applying.</w:t>
      </w:r>
    </w:p>
    <w:p w:rsidR="0097241A" w:rsidRDefault="0097241A" w:rsidP="00CA7AB4">
      <w:pPr>
        <w:pStyle w:val="HSR"/>
      </w:pPr>
      <w:r>
        <w:t>Form of Acknowledgment</w:t>
      </w:r>
    </w:p>
    <w:p w:rsidR="0097241A" w:rsidRDefault="0097241A">
      <w:pPr>
        <w:pStyle w:val="R2"/>
        <w:keepNext/>
      </w:pPr>
      <w:r w:rsidRPr="00CA7AB4">
        <w:tab/>
      </w:r>
      <w:r w:rsidRPr="00CA7AB4">
        <w:rPr>
          <w:bCs/>
        </w:rPr>
        <w:t>(5)</w:t>
      </w:r>
      <w:r w:rsidRPr="00CA7AB4">
        <w:tab/>
        <w:t xml:space="preserve">The </w:t>
      </w:r>
      <w:r w:rsidR="00516CBF">
        <w:t>ACMA</w:t>
      </w:r>
      <w:r w:rsidR="00516CBF" w:rsidRPr="00CA7AB4">
        <w:t xml:space="preserve"> </w:t>
      </w:r>
      <w:r w:rsidR="005F3AD8">
        <w:t>may approve</w:t>
      </w:r>
      <w:r w:rsidRPr="00CA7AB4">
        <w:t xml:space="preserve"> a Form of Acknowledgment that, when completed by</w:t>
      </w:r>
      <w:r>
        <w:t xml:space="preserve"> a </w:t>
      </w:r>
      <w:r w:rsidR="005F3AD8">
        <w:t>successful</w:t>
      </w:r>
      <w:r>
        <w:t xml:space="preserve"> applicant, will contain statements to the following effect:</w:t>
      </w:r>
    </w:p>
    <w:p w:rsidR="0097241A" w:rsidRDefault="0097241A">
      <w:pPr>
        <w:pStyle w:val="P1"/>
        <w:keepNext/>
      </w:pPr>
      <w:r>
        <w:tab/>
        <w:t>(a)</w:t>
      </w:r>
      <w:r>
        <w:tab/>
        <w:t xml:space="preserve">that the </w:t>
      </w:r>
      <w:r w:rsidR="005F3AD8">
        <w:t>successful</w:t>
      </w:r>
      <w:r>
        <w:t xml:space="preserve"> applicant has relied solely on:</w:t>
      </w:r>
    </w:p>
    <w:p w:rsidR="0097241A" w:rsidRDefault="0097241A">
      <w:pPr>
        <w:pStyle w:val="P2"/>
      </w:pPr>
      <w:r>
        <w:tab/>
        <w:t>(i)</w:t>
      </w:r>
      <w:r>
        <w:tab/>
        <w:t>its own skill, judgment and investigations; or</w:t>
      </w:r>
    </w:p>
    <w:p w:rsidR="0097241A" w:rsidRDefault="0097241A">
      <w:pPr>
        <w:pStyle w:val="P2"/>
      </w:pPr>
      <w:r>
        <w:tab/>
        <w:t>(ii)</w:t>
      </w:r>
      <w:r>
        <w:tab/>
        <w:t>the skill, judgment and investigations of persons acting on its behalf;</w:t>
      </w:r>
    </w:p>
    <w:p w:rsidR="0097241A" w:rsidRDefault="0097241A">
      <w:pPr>
        <w:pStyle w:val="P1"/>
      </w:pPr>
      <w:r>
        <w:tab/>
      </w:r>
      <w:r>
        <w:tab/>
        <w:t xml:space="preserve">in applying for the </w:t>
      </w:r>
      <w:r w:rsidR="006A42E6">
        <w:t xml:space="preserve">HPON </w:t>
      </w:r>
      <w:r>
        <w:t xml:space="preserve">licence mentioned in the </w:t>
      </w:r>
      <w:r w:rsidR="00653A51">
        <w:t>F</w:t>
      </w:r>
      <w:r>
        <w:t>orm and in forming its opinion of the value of the licence; and</w:t>
      </w:r>
    </w:p>
    <w:p w:rsidR="0097241A" w:rsidRDefault="0097241A">
      <w:pPr>
        <w:pStyle w:val="P1"/>
      </w:pPr>
      <w:r>
        <w:tab/>
        <w:t>(b)</w:t>
      </w:r>
      <w:r>
        <w:tab/>
        <w:t xml:space="preserve">that the </w:t>
      </w:r>
      <w:r w:rsidR="005F3AD8">
        <w:t>successful</w:t>
      </w:r>
      <w:r>
        <w:t xml:space="preserve"> applicant is aware that becoming a </w:t>
      </w:r>
      <w:r w:rsidR="005F3AD8">
        <w:t>successful</w:t>
      </w:r>
      <w:r>
        <w:t xml:space="preserve"> applicant does not entitle it to be issued a licence; and</w:t>
      </w:r>
    </w:p>
    <w:p w:rsidR="0097241A" w:rsidRDefault="0097241A">
      <w:pPr>
        <w:pStyle w:val="P1"/>
      </w:pPr>
      <w:r>
        <w:tab/>
        <w:t>(c)</w:t>
      </w:r>
      <w:r>
        <w:tab/>
      </w:r>
      <w:r w:rsidR="00F40892">
        <w:t xml:space="preserve">that the successful applicant is aware that the fact that the successful applicant, or its authorised agent, is the highest bidder at any Licence Allocation Exercise for the licence does not, of itself, entitle the successful applicant to be issued the licence; and </w:t>
      </w:r>
    </w:p>
    <w:p w:rsidR="0097241A" w:rsidRDefault="0097241A">
      <w:pPr>
        <w:pStyle w:val="P1"/>
        <w:keepNext/>
      </w:pPr>
      <w:r>
        <w:tab/>
        <w:t>(d)</w:t>
      </w:r>
      <w:r>
        <w:tab/>
      </w:r>
      <w:r w:rsidR="00F40892">
        <w:t>that the successful applicant is aware that a licence will not be issued to it if the full amount payable under this Determination for the issue of the licence has not been paid by the successful applicant or its authorised agent; and</w:t>
      </w:r>
    </w:p>
    <w:p w:rsidR="00D9592F" w:rsidRPr="001537AF" w:rsidRDefault="00D9592F" w:rsidP="00D9592F">
      <w:pPr>
        <w:pStyle w:val="P1"/>
        <w:keepNext/>
      </w:pPr>
      <w:r>
        <w:tab/>
        <w:t>(e)</w:t>
      </w:r>
      <w:r>
        <w:tab/>
        <w:t xml:space="preserve">that the </w:t>
      </w:r>
      <w:r w:rsidR="005F3AD8">
        <w:t>successful</w:t>
      </w:r>
      <w:r>
        <w:t xml:space="preserve"> applicant is aware that it may be liable to the ACMA in damages for any loss suffered by the ACMA as a result of conduct of the </w:t>
      </w:r>
      <w:r w:rsidR="00160DD1">
        <w:t>successful</w:t>
      </w:r>
      <w:r>
        <w:t xml:space="preserve"> applicant or its authorised agent.</w:t>
      </w:r>
    </w:p>
    <w:p w:rsidR="0097241A" w:rsidRDefault="0097241A" w:rsidP="00CA7AB4">
      <w:pPr>
        <w:pStyle w:val="Note"/>
      </w:pPr>
      <w:r w:rsidRPr="00CA7AB4">
        <w:rPr>
          <w:i/>
        </w:rPr>
        <w:t>N</w:t>
      </w:r>
      <w:r w:rsidR="00387C64">
        <w:rPr>
          <w:i/>
        </w:rPr>
        <w:t>ote</w:t>
      </w:r>
      <w:r>
        <w:rPr>
          <w:rFonts w:ascii="Arial" w:hAnsi="Arial" w:cs="Arial"/>
        </w:rPr>
        <w:t>   </w:t>
      </w:r>
      <w:r>
        <w:t xml:space="preserve">See </w:t>
      </w:r>
      <w:r w:rsidR="005F3AD8" w:rsidRPr="00AC7B03">
        <w:t>section</w:t>
      </w:r>
      <w:r w:rsidRPr="00AC7B03">
        <w:t xml:space="preserve"> </w:t>
      </w:r>
      <w:r w:rsidR="006A42E6" w:rsidRPr="00AC7B03">
        <w:t>42</w:t>
      </w:r>
      <w:r w:rsidRPr="00AC7B03">
        <w:t xml:space="preserve"> regarding</w:t>
      </w:r>
      <w:r>
        <w:t xml:space="preserve"> applicant’s liability.</w:t>
      </w:r>
    </w:p>
    <w:p w:rsidR="0097241A" w:rsidRDefault="0097241A" w:rsidP="00CA7AB4">
      <w:pPr>
        <w:pStyle w:val="HSR"/>
      </w:pPr>
      <w:r>
        <w:t>Form of Authority</w:t>
      </w:r>
    </w:p>
    <w:p w:rsidR="0097241A" w:rsidRDefault="0097241A">
      <w:pPr>
        <w:pStyle w:val="R2"/>
        <w:keepNext/>
      </w:pPr>
      <w:r>
        <w:tab/>
      </w:r>
      <w:r w:rsidRPr="00CA7AB4">
        <w:rPr>
          <w:bCs/>
        </w:rPr>
        <w:t>(6)</w:t>
      </w:r>
      <w:r w:rsidRPr="00CA7AB4">
        <w:tab/>
      </w:r>
      <w:r>
        <w:t xml:space="preserve">The </w:t>
      </w:r>
      <w:r w:rsidR="00516CBF">
        <w:t xml:space="preserve">ACMA </w:t>
      </w:r>
      <w:r w:rsidR="001812BA">
        <w:t>may approve a</w:t>
      </w:r>
      <w:r>
        <w:t xml:space="preserve"> Form of Authority that, when completed by an applicant, will authorise the person named as agent in the </w:t>
      </w:r>
      <w:r w:rsidR="00653A51">
        <w:t>F</w:t>
      </w:r>
      <w:r>
        <w:t>orm:</w:t>
      </w:r>
    </w:p>
    <w:p w:rsidR="0097241A" w:rsidRDefault="0097241A">
      <w:pPr>
        <w:pStyle w:val="P1"/>
      </w:pPr>
      <w:r>
        <w:tab/>
        <w:t>(a)</w:t>
      </w:r>
      <w:r>
        <w:tab/>
        <w:t xml:space="preserve">to bid at the Licence Allocation Exercise (if any) that is held for the </w:t>
      </w:r>
      <w:r w:rsidR="005F4EBC">
        <w:t xml:space="preserve">HPON </w:t>
      </w:r>
      <w:r>
        <w:t xml:space="preserve">licence mentioned in the </w:t>
      </w:r>
      <w:r w:rsidR="00653A51">
        <w:t>F</w:t>
      </w:r>
      <w:r>
        <w:t>orm; and</w:t>
      </w:r>
    </w:p>
    <w:p w:rsidR="0097241A" w:rsidRDefault="0097241A">
      <w:pPr>
        <w:pStyle w:val="P1"/>
      </w:pPr>
      <w:r>
        <w:tab/>
        <w:t>(b)</w:t>
      </w:r>
      <w:r>
        <w:tab/>
        <w:t xml:space="preserve">if the applicant becomes the </w:t>
      </w:r>
      <w:r w:rsidR="001812BA">
        <w:t>successful</w:t>
      </w:r>
      <w:r>
        <w:t xml:space="preserve"> applicant for the licence by way of a Licence Allocation Exercise, to</w:t>
      </w:r>
      <w:r w:rsidR="008168A2">
        <w:t xml:space="preserve"> complete and lodge, on behalf of the applicant, the Form of Acknowledgment for the </w:t>
      </w:r>
      <w:r w:rsidR="004D757D">
        <w:t>l</w:t>
      </w:r>
      <w:r w:rsidR="008168A2">
        <w:t>icence; and</w:t>
      </w:r>
    </w:p>
    <w:p w:rsidR="0097241A" w:rsidRDefault="0097241A">
      <w:pPr>
        <w:pStyle w:val="P1"/>
      </w:pPr>
      <w:r>
        <w:tab/>
        <w:t>(c)</w:t>
      </w:r>
      <w:r>
        <w:tab/>
        <w:t>to do anything else that is reasonably necessary or incidental to the things set out in paragraphs (a) and (b).</w:t>
      </w:r>
    </w:p>
    <w:p w:rsidR="0097241A" w:rsidRDefault="0097241A">
      <w:pPr>
        <w:pStyle w:val="R2"/>
      </w:pPr>
      <w:r>
        <w:tab/>
      </w:r>
      <w:r w:rsidRPr="00CA7AB4">
        <w:rPr>
          <w:bCs/>
        </w:rPr>
        <w:t>(7)</w:t>
      </w:r>
      <w:r w:rsidRPr="00CA7AB4">
        <w:tab/>
      </w:r>
      <w:r>
        <w:t>Each Form of Authority must relate to the authorisation of only one agent.</w:t>
      </w:r>
    </w:p>
    <w:p w:rsidR="0097241A" w:rsidRDefault="0097241A" w:rsidP="00CA7AB4">
      <w:pPr>
        <w:pStyle w:val="HSR"/>
      </w:pPr>
      <w:r>
        <w:t>Form of Indemnity and Guarantee</w:t>
      </w:r>
    </w:p>
    <w:p w:rsidR="0097241A" w:rsidRDefault="0097241A">
      <w:pPr>
        <w:pStyle w:val="R2"/>
      </w:pPr>
      <w:r>
        <w:tab/>
      </w:r>
      <w:r w:rsidRPr="00CA7AB4">
        <w:rPr>
          <w:bCs/>
        </w:rPr>
        <w:t>(8)</w:t>
      </w:r>
      <w:r w:rsidRPr="00CA7AB4">
        <w:rPr>
          <w:bCs/>
          <w:caps/>
        </w:rPr>
        <w:tab/>
      </w:r>
      <w:r>
        <w:t xml:space="preserve">The </w:t>
      </w:r>
      <w:r w:rsidR="00516CBF">
        <w:t xml:space="preserve">ACMA </w:t>
      </w:r>
      <w:r w:rsidR="001812BA">
        <w:t>may approve</w:t>
      </w:r>
      <w:r>
        <w:t xml:space="preserve"> a Form of Indemnity and Guarantee in the form of a deed that will, when completed, give the</w:t>
      </w:r>
      <w:r w:rsidR="00516CBF" w:rsidRPr="00516CBF">
        <w:t xml:space="preserve"> </w:t>
      </w:r>
      <w:r w:rsidR="00516CBF">
        <w:t>ACMA</w:t>
      </w:r>
      <w:r>
        <w:t>:</w:t>
      </w:r>
    </w:p>
    <w:p w:rsidR="0097241A" w:rsidRDefault="0097241A">
      <w:pPr>
        <w:pStyle w:val="P1"/>
      </w:pPr>
      <w:r>
        <w:tab/>
        <w:t>(a)</w:t>
      </w:r>
      <w:r>
        <w:tab/>
        <w:t xml:space="preserve">an indemnity by an applicant against any loss or costs that the </w:t>
      </w:r>
      <w:r w:rsidR="00516CBF">
        <w:t xml:space="preserve">ACMA </w:t>
      </w:r>
      <w:r>
        <w:t>may suffer or incur as a result of any act, default or omission by the applicant or its authorise</w:t>
      </w:r>
      <w:r w:rsidR="003117F2">
        <w:t>d agent at any stage during an allocation</w:t>
      </w:r>
      <w:r>
        <w:t xml:space="preserve"> of the </w:t>
      </w:r>
      <w:r w:rsidR="005F4EBC">
        <w:t xml:space="preserve">HPON </w:t>
      </w:r>
      <w:r>
        <w:t xml:space="preserve">licence that is mentioned in the </w:t>
      </w:r>
      <w:r w:rsidR="00653A51">
        <w:t>F</w:t>
      </w:r>
      <w:r>
        <w:t>orm; and</w:t>
      </w:r>
    </w:p>
    <w:p w:rsidR="0097241A" w:rsidRDefault="0097241A">
      <w:pPr>
        <w:pStyle w:val="P1"/>
      </w:pPr>
      <w:r>
        <w:tab/>
        <w:t>(b)</w:t>
      </w:r>
      <w:r>
        <w:tab/>
        <w:t>if the applicant is a company or incorporated association</w:t>
      </w:r>
      <w:r w:rsidR="00773E03">
        <w:t> </w:t>
      </w:r>
      <w:r>
        <w:t>—</w:t>
      </w:r>
      <w:r w:rsidR="00773E03">
        <w:t xml:space="preserve"> </w:t>
      </w:r>
      <w:r>
        <w:t>a similar indemnity by a director or office-bearer of the applicant in case the applicant is called on to perform its obligations under its indemnity and fails to do so.</w:t>
      </w:r>
    </w:p>
    <w:p w:rsidR="00BA0323" w:rsidRPr="00213FFA" w:rsidRDefault="00BA0323" w:rsidP="00BA0323">
      <w:pPr>
        <w:pStyle w:val="HR"/>
      </w:pPr>
      <w:bookmarkStart w:id="16" w:name="_Toc338427960"/>
      <w:bookmarkStart w:id="17" w:name="_Toc266432178"/>
      <w:r w:rsidRPr="00213FFA">
        <w:rPr>
          <w:rStyle w:val="CharSectno"/>
        </w:rPr>
        <w:t>1</w:t>
      </w:r>
      <w:r>
        <w:rPr>
          <w:rStyle w:val="CharSectno"/>
        </w:rPr>
        <w:t>2</w:t>
      </w:r>
      <w:r w:rsidRPr="00213FFA">
        <w:tab/>
        <w:t>Payment of amounts</w:t>
      </w:r>
      <w:bookmarkEnd w:id="16"/>
    </w:p>
    <w:p w:rsidR="00BA0323" w:rsidRPr="00BA0323" w:rsidRDefault="00BA0323" w:rsidP="00BA0323">
      <w:pPr>
        <w:pStyle w:val="R2"/>
        <w:rPr>
          <w:bCs/>
        </w:rPr>
      </w:pPr>
      <w:r w:rsidRPr="00213FFA">
        <w:tab/>
      </w:r>
      <w:r w:rsidRPr="00BA0323">
        <w:rPr>
          <w:bCs/>
        </w:rPr>
        <w:t>(1)</w:t>
      </w:r>
      <w:r w:rsidRPr="00BA0323">
        <w:rPr>
          <w:bCs/>
        </w:rPr>
        <w:tab/>
        <w:t xml:space="preserve">An amount paid to the ACMA on behalf of the Commonwealth under this </w:t>
      </w:r>
      <w:r>
        <w:rPr>
          <w:bCs/>
        </w:rPr>
        <w:t>D</w:t>
      </w:r>
      <w:r w:rsidRPr="00BA0323">
        <w:rPr>
          <w:bCs/>
        </w:rPr>
        <w:t>etermination must be paid in Australian currency.</w:t>
      </w:r>
    </w:p>
    <w:p w:rsidR="00BA0323" w:rsidRPr="00213FFA" w:rsidRDefault="00BA0323" w:rsidP="00BA0323">
      <w:pPr>
        <w:pStyle w:val="R2"/>
      </w:pPr>
      <w:r w:rsidRPr="00BA0323">
        <w:rPr>
          <w:bCs/>
        </w:rPr>
        <w:tab/>
        <w:t>(2)</w:t>
      </w:r>
      <w:r w:rsidRPr="00BA0323">
        <w:rPr>
          <w:bCs/>
        </w:rPr>
        <w:tab/>
        <w:t>An amount must be paid by bank cheque or by electronic transfer</w:t>
      </w:r>
      <w:r w:rsidRPr="00213FFA">
        <w:t>.</w:t>
      </w:r>
    </w:p>
    <w:p w:rsidR="00BA0323" w:rsidRPr="00BA0323" w:rsidRDefault="00BA0323" w:rsidP="00BA0323">
      <w:pPr>
        <w:pStyle w:val="R2"/>
        <w:rPr>
          <w:bCs/>
        </w:rPr>
      </w:pPr>
      <w:r w:rsidRPr="00213FFA">
        <w:tab/>
      </w:r>
      <w:r w:rsidRPr="00BA0323">
        <w:rPr>
          <w:bCs/>
        </w:rPr>
        <w:t>(3)</w:t>
      </w:r>
      <w:r w:rsidRPr="00BA0323">
        <w:rPr>
          <w:bCs/>
        </w:rPr>
        <w:tab/>
        <w:t>An electronic transfer must be made into the bank account with the following details:</w:t>
      </w:r>
    </w:p>
    <w:p w:rsidR="00BA0323" w:rsidRPr="00B66420" w:rsidRDefault="00BA0323" w:rsidP="00BA0323">
      <w:pPr>
        <w:pStyle w:val="P1"/>
      </w:pPr>
      <w:r w:rsidRPr="00BA0323">
        <w:rPr>
          <w:bCs/>
        </w:rPr>
        <w:tab/>
      </w:r>
      <w:r w:rsidRPr="00B66420">
        <w:t>(a)</w:t>
      </w:r>
      <w:r w:rsidRPr="00B66420">
        <w:tab/>
        <w:t>Bank—ANZ Bank;</w:t>
      </w:r>
    </w:p>
    <w:p w:rsidR="00BA0323" w:rsidRPr="00B66420" w:rsidRDefault="00BA0323" w:rsidP="00BA0323">
      <w:pPr>
        <w:pStyle w:val="P1"/>
      </w:pPr>
      <w:r w:rsidRPr="00B66420">
        <w:tab/>
        <w:t>(b)</w:t>
      </w:r>
      <w:r w:rsidRPr="00B66420">
        <w:tab/>
        <w:t>Branch—Belconnen;</w:t>
      </w:r>
    </w:p>
    <w:p w:rsidR="00BA0323" w:rsidRPr="00B66420" w:rsidRDefault="00BA0323" w:rsidP="00BA0323">
      <w:pPr>
        <w:pStyle w:val="P1"/>
      </w:pPr>
      <w:r w:rsidRPr="00B66420">
        <w:tab/>
        <w:t>(c)</w:t>
      </w:r>
      <w:r w:rsidRPr="00B66420">
        <w:tab/>
        <w:t>BSB number—012-951;</w:t>
      </w:r>
    </w:p>
    <w:p w:rsidR="00BA0323" w:rsidRPr="00B66420" w:rsidRDefault="00BA0323" w:rsidP="00BA0323">
      <w:pPr>
        <w:pStyle w:val="P1"/>
      </w:pPr>
      <w:r w:rsidRPr="00B66420">
        <w:tab/>
        <w:t>(d)</w:t>
      </w:r>
      <w:r w:rsidRPr="00B66420">
        <w:tab/>
        <w:t>Account number—8379 24272;</w:t>
      </w:r>
    </w:p>
    <w:p w:rsidR="00BA0323" w:rsidRDefault="00BA0323" w:rsidP="00BA0323">
      <w:pPr>
        <w:pStyle w:val="P1"/>
      </w:pPr>
      <w:r w:rsidRPr="00B66420">
        <w:tab/>
        <w:t>(e)</w:t>
      </w:r>
      <w:r w:rsidRPr="00B66420">
        <w:tab/>
        <w:t>Account name—ACMA Official Administered Receipts;</w:t>
      </w:r>
    </w:p>
    <w:p w:rsidR="00BA0323" w:rsidRPr="00213FFA" w:rsidRDefault="00BA0323" w:rsidP="00BA0323">
      <w:pPr>
        <w:pStyle w:val="R2"/>
      </w:pPr>
      <w:r>
        <w:tab/>
      </w:r>
      <w:r>
        <w:tab/>
        <w:t>or such other account as specified by the ACMA.</w:t>
      </w:r>
    </w:p>
    <w:p w:rsidR="00BA0323" w:rsidRPr="00213FFA" w:rsidRDefault="00BA0323" w:rsidP="00BA0323">
      <w:pPr>
        <w:pStyle w:val="R2"/>
      </w:pPr>
      <w:r w:rsidRPr="00213FFA">
        <w:tab/>
        <w:t>(4)</w:t>
      </w:r>
      <w:r w:rsidRPr="00213FFA">
        <w:tab/>
        <w:t xml:space="preserve">An amount is taken to have been paid by a deadline specified in this </w:t>
      </w:r>
      <w:r>
        <w:t>D</w:t>
      </w:r>
      <w:r w:rsidRPr="00213FFA">
        <w:t>etermination if either:</w:t>
      </w:r>
    </w:p>
    <w:p w:rsidR="00BA0323" w:rsidRPr="00213FFA" w:rsidRDefault="00BA0323" w:rsidP="00BA0323">
      <w:pPr>
        <w:pStyle w:val="P1"/>
      </w:pPr>
      <w:r w:rsidRPr="00213FFA">
        <w:tab/>
        <w:t>(a)</w:t>
      </w:r>
      <w:r w:rsidRPr="00213FFA">
        <w:tab/>
        <w:t>the ACMA receives a bank cheque for the full amount on or before the deadline; or</w:t>
      </w:r>
    </w:p>
    <w:p w:rsidR="00BA0323" w:rsidRPr="00213FFA" w:rsidRDefault="00BA0323" w:rsidP="00BB54D8">
      <w:pPr>
        <w:pStyle w:val="ZP1"/>
        <w:keepLines/>
      </w:pPr>
      <w:r w:rsidRPr="00213FFA">
        <w:tab/>
        <w:t>(b)</w:t>
      </w:r>
      <w:r w:rsidRPr="00213FFA">
        <w:tab/>
        <w:t>both:</w:t>
      </w:r>
    </w:p>
    <w:p w:rsidR="00BA0323" w:rsidRPr="00213FFA" w:rsidRDefault="00BA0323" w:rsidP="00BB54D8">
      <w:pPr>
        <w:pStyle w:val="P2"/>
        <w:keepNext/>
        <w:keepLines/>
      </w:pPr>
      <w:r w:rsidRPr="00213FFA">
        <w:tab/>
        <w:t>(i)</w:t>
      </w:r>
      <w:r w:rsidRPr="00213FFA">
        <w:tab/>
        <w:t>the ACMA receives evidence that an electronic transfer of the full amount was made on or before the deadline (such as a transfer receipt); and</w:t>
      </w:r>
    </w:p>
    <w:p w:rsidR="00BA0323" w:rsidRPr="00213FFA" w:rsidRDefault="00BA0323" w:rsidP="00BB54D8">
      <w:pPr>
        <w:pStyle w:val="P2"/>
        <w:keepNext/>
        <w:keepLines/>
      </w:pPr>
      <w:r w:rsidRPr="00213FFA">
        <w:tab/>
        <w:t>(ii)</w:t>
      </w:r>
      <w:r w:rsidRPr="00213FFA">
        <w:tab/>
        <w:t>the amount is received in the ACMA’s bank account no later than 3 </w:t>
      </w:r>
      <w:r w:rsidR="00DB40A0">
        <w:t xml:space="preserve">business </w:t>
      </w:r>
      <w:r w:rsidRPr="00213FFA">
        <w:t>days after the deadline; or</w:t>
      </w:r>
    </w:p>
    <w:p w:rsidR="00BA0323" w:rsidRPr="00213FFA" w:rsidRDefault="00BA0323" w:rsidP="00BA0323">
      <w:pPr>
        <w:pStyle w:val="P1"/>
      </w:pPr>
      <w:r w:rsidRPr="00213FFA">
        <w:tab/>
        <w:t>(c)</w:t>
      </w:r>
      <w:r w:rsidRPr="00213FFA">
        <w:tab/>
        <w:t>the ACMA receives other evidence which satisfies the ACMA that the person making the payment has taken all reasonable steps to pay the amount on or before the deadline.</w:t>
      </w:r>
    </w:p>
    <w:p w:rsidR="00BA0323" w:rsidRPr="00213FFA" w:rsidRDefault="005F4EBC" w:rsidP="00BA0323">
      <w:pPr>
        <w:pStyle w:val="R2"/>
      </w:pPr>
      <w:r>
        <w:tab/>
        <w:t>(5)</w:t>
      </w:r>
      <w:r>
        <w:tab/>
        <w:t>An amount due under this D</w:t>
      </w:r>
      <w:r w:rsidR="00BA0323" w:rsidRPr="00213FFA">
        <w:t>etermination is not paid in full if bank charges or government duties imposed on a payment reduce the net payment to less than the amount due.</w:t>
      </w:r>
    </w:p>
    <w:p w:rsidR="00BA0323" w:rsidRPr="00213FFA" w:rsidRDefault="00BA0323" w:rsidP="00BA0323">
      <w:pPr>
        <w:pStyle w:val="Note"/>
      </w:pPr>
      <w:r w:rsidRPr="00213FFA">
        <w:rPr>
          <w:i/>
        </w:rPr>
        <w:t>Note   </w:t>
      </w:r>
      <w:r w:rsidRPr="00213FFA">
        <w:t>The effect of this subsection is that an applicant or bidder must add the value of any bank charge or government duty to the amount of a payment.</w:t>
      </w:r>
    </w:p>
    <w:p w:rsidR="001812BA" w:rsidRPr="00BA0323" w:rsidRDefault="00BA0323" w:rsidP="00BA0323">
      <w:pPr>
        <w:tabs>
          <w:tab w:val="left" w:pos="1515"/>
        </w:tabs>
        <w:rPr>
          <w:lang w:eastAsia="en-US"/>
        </w:rPr>
      </w:pPr>
      <w:r>
        <w:rPr>
          <w:lang w:eastAsia="en-US"/>
        </w:rPr>
        <w:tab/>
      </w:r>
    </w:p>
    <w:p w:rsidR="00FA755A" w:rsidRDefault="00FA755A" w:rsidP="00FA755A">
      <w:pPr>
        <w:pStyle w:val="HP"/>
        <w:pageBreakBefore/>
      </w:pPr>
      <w:r w:rsidRPr="00845A22">
        <w:rPr>
          <w:rStyle w:val="CharPartNo"/>
        </w:rPr>
        <w:t>P</w:t>
      </w:r>
      <w:r>
        <w:rPr>
          <w:rStyle w:val="CharPartNo"/>
        </w:rPr>
        <w:t>art</w:t>
      </w:r>
      <w:r w:rsidRPr="00845A22">
        <w:rPr>
          <w:rStyle w:val="CharPartNo"/>
        </w:rPr>
        <w:t xml:space="preserve"> 3</w:t>
      </w:r>
      <w:r>
        <w:rPr>
          <w:rStyle w:val="CharPartNo"/>
        </w:rPr>
        <w:tab/>
      </w:r>
      <w:r>
        <w:rPr>
          <w:rStyle w:val="CharPartText"/>
        </w:rPr>
        <w:t>Registering for an allocation</w:t>
      </w:r>
    </w:p>
    <w:p w:rsidR="0097241A" w:rsidRDefault="00A16F5A">
      <w:pPr>
        <w:pStyle w:val="HR"/>
      </w:pPr>
      <w:r>
        <w:rPr>
          <w:rStyle w:val="CharSectno"/>
        </w:rPr>
        <w:t>1</w:t>
      </w:r>
      <w:r w:rsidR="00BA0323">
        <w:rPr>
          <w:rStyle w:val="CharSectno"/>
        </w:rPr>
        <w:t>3</w:t>
      </w:r>
      <w:r w:rsidR="00CA7AB4">
        <w:tab/>
      </w:r>
      <w:r w:rsidR="0097241A">
        <w:t>Applications</w:t>
      </w:r>
      <w:bookmarkEnd w:id="17"/>
    </w:p>
    <w:p w:rsidR="0097241A" w:rsidRDefault="00CA7AB4">
      <w:pPr>
        <w:pStyle w:val="R1"/>
      </w:pPr>
      <w:r>
        <w:rPr>
          <w:bCs/>
        </w:rPr>
        <w:tab/>
      </w:r>
      <w:r w:rsidR="0097241A" w:rsidRPr="00CA7AB4">
        <w:rPr>
          <w:bCs/>
        </w:rPr>
        <w:t>(1)</w:t>
      </w:r>
      <w:r>
        <w:rPr>
          <w:bCs/>
        </w:rPr>
        <w:tab/>
      </w:r>
      <w:r w:rsidR="0097241A">
        <w:t>A person:</w:t>
      </w:r>
    </w:p>
    <w:p w:rsidR="0097241A" w:rsidRDefault="0097241A">
      <w:pPr>
        <w:pStyle w:val="P1"/>
      </w:pPr>
      <w:r>
        <w:tab/>
        <w:t>(a)</w:t>
      </w:r>
      <w:r>
        <w:tab/>
        <w:t>may apply for more than one licence; and</w:t>
      </w:r>
    </w:p>
    <w:p w:rsidR="0097241A" w:rsidRDefault="0097241A">
      <w:pPr>
        <w:pStyle w:val="P1"/>
      </w:pPr>
      <w:r>
        <w:tab/>
        <w:t>(b)</w:t>
      </w:r>
      <w:r>
        <w:tab/>
        <w:t>may make only one application for any one licence; and</w:t>
      </w:r>
    </w:p>
    <w:p w:rsidR="0097241A" w:rsidRDefault="0097241A">
      <w:pPr>
        <w:pStyle w:val="P1"/>
      </w:pPr>
      <w:r>
        <w:tab/>
        <w:t>(c)</w:t>
      </w:r>
      <w:r>
        <w:tab/>
        <w:t>must make a separate application for each licence for which it wishes to apply.</w:t>
      </w:r>
    </w:p>
    <w:p w:rsidR="0097241A" w:rsidRDefault="0097241A">
      <w:pPr>
        <w:pStyle w:val="R2"/>
      </w:pPr>
      <w:r>
        <w:tab/>
      </w:r>
      <w:r w:rsidRPr="00CA7AB4">
        <w:rPr>
          <w:bCs/>
        </w:rPr>
        <w:t>(2)</w:t>
      </w:r>
      <w:r w:rsidRPr="00CA7AB4">
        <w:tab/>
      </w:r>
      <w:r>
        <w:t xml:space="preserve">The </w:t>
      </w:r>
      <w:r w:rsidR="00516CBF">
        <w:t xml:space="preserve">ACMA </w:t>
      </w:r>
      <w:r>
        <w:t>may accept an application for a licence only if</w:t>
      </w:r>
      <w:r w:rsidR="00626BDF">
        <w:t>,</w:t>
      </w:r>
      <w:r w:rsidR="00626BDF" w:rsidRPr="00626BDF">
        <w:t xml:space="preserve"> </w:t>
      </w:r>
      <w:r w:rsidR="00626BDF">
        <w:t xml:space="preserve">on or before the closing date and time for the application set out in the notice under </w:t>
      </w:r>
      <w:r w:rsidR="00626BDF" w:rsidRPr="00AC7B03">
        <w:t>subsection 8 (1) or (5):</w:t>
      </w:r>
    </w:p>
    <w:p w:rsidR="0097241A" w:rsidRDefault="0097241A">
      <w:pPr>
        <w:pStyle w:val="P1"/>
      </w:pPr>
      <w:r>
        <w:tab/>
        <w:t>(a)</w:t>
      </w:r>
      <w:r>
        <w:tab/>
      </w:r>
      <w:r w:rsidR="00626BDF">
        <w:t>the applicant has lodged a completed and legible Form of Application; and</w:t>
      </w:r>
      <w:r w:rsidR="00626BDF" w:rsidDel="00626BDF">
        <w:t xml:space="preserve"> </w:t>
      </w:r>
    </w:p>
    <w:p w:rsidR="00626BDF" w:rsidRDefault="0097241A">
      <w:pPr>
        <w:pStyle w:val="P1"/>
      </w:pPr>
      <w:r>
        <w:tab/>
        <w:t>(b)</w:t>
      </w:r>
      <w:r>
        <w:tab/>
      </w:r>
      <w:r w:rsidR="00626BDF">
        <w:t>the applicant has lodged a completed and legible Form of Indemnity and Guarantee; and</w:t>
      </w:r>
      <w:r w:rsidR="00626BDF" w:rsidDel="00626BDF">
        <w:t xml:space="preserve"> </w:t>
      </w:r>
    </w:p>
    <w:p w:rsidR="0097241A" w:rsidRDefault="00626BDF">
      <w:pPr>
        <w:pStyle w:val="P1"/>
      </w:pPr>
      <w:r>
        <w:tab/>
        <w:t>(c)</w:t>
      </w:r>
      <w:r>
        <w:tab/>
      </w:r>
      <w:r w:rsidRPr="00626BDF">
        <w:t xml:space="preserve"> </w:t>
      </w:r>
      <w:r>
        <w:t>if the applicant is a company or incorporated association — the applicant has lodged at least one completed and legible Form of Authority; and</w:t>
      </w:r>
    </w:p>
    <w:p w:rsidR="00626BDF" w:rsidRDefault="00626BDF">
      <w:pPr>
        <w:pStyle w:val="P1"/>
      </w:pPr>
      <w:r>
        <w:tab/>
        <w:t>(d)</w:t>
      </w:r>
      <w:r>
        <w:tab/>
        <w:t>the applicant has paid the application fee in accordance with the notice.</w:t>
      </w:r>
    </w:p>
    <w:p w:rsidR="0058429D" w:rsidRDefault="0097241A">
      <w:pPr>
        <w:pStyle w:val="P2"/>
      </w:pPr>
      <w:r>
        <w:tab/>
      </w:r>
    </w:p>
    <w:p w:rsidR="0097241A" w:rsidRDefault="00A16F5A">
      <w:pPr>
        <w:pStyle w:val="HR"/>
      </w:pPr>
      <w:bookmarkStart w:id="18" w:name="_Toc266432179"/>
      <w:r>
        <w:rPr>
          <w:rStyle w:val="CharSectno"/>
        </w:rPr>
        <w:t>1</w:t>
      </w:r>
      <w:r w:rsidR="00BA0323">
        <w:rPr>
          <w:rStyle w:val="CharSectno"/>
        </w:rPr>
        <w:t>4</w:t>
      </w:r>
      <w:r w:rsidR="003D223C">
        <w:tab/>
      </w:r>
      <w:r w:rsidR="0097241A">
        <w:t>Registration of applicants</w:t>
      </w:r>
      <w:bookmarkEnd w:id="18"/>
    </w:p>
    <w:p w:rsidR="0097241A" w:rsidRDefault="00315B54">
      <w:pPr>
        <w:pStyle w:val="R1"/>
      </w:pPr>
      <w:r>
        <w:tab/>
      </w:r>
      <w:r w:rsidR="0097241A">
        <w:tab/>
        <w:t xml:space="preserve">If the </w:t>
      </w:r>
      <w:r w:rsidR="00516CBF">
        <w:t xml:space="preserve">ACMA </w:t>
      </w:r>
      <w:r w:rsidR="0097241A">
        <w:t xml:space="preserve">accepts an application under </w:t>
      </w:r>
      <w:r w:rsidR="0097241A" w:rsidRPr="00AC7B03">
        <w:t>sub</w:t>
      </w:r>
      <w:r w:rsidR="00A16F5A" w:rsidRPr="00AC7B03">
        <w:t xml:space="preserve">section </w:t>
      </w:r>
      <w:r w:rsidR="005F4EBC" w:rsidRPr="00AC7B03">
        <w:t>13</w:t>
      </w:r>
      <w:r w:rsidR="0097241A" w:rsidRPr="00AC7B03">
        <w:t> (2), the</w:t>
      </w:r>
      <w:r w:rsidR="0097241A">
        <w:t xml:space="preserve"> </w:t>
      </w:r>
      <w:r w:rsidR="003F2C07">
        <w:t>ACMA</w:t>
      </w:r>
      <w:r w:rsidR="0097241A">
        <w:t xml:space="preserve"> must register the application and allot to the application a unique registration number.</w:t>
      </w:r>
    </w:p>
    <w:p w:rsidR="0097241A" w:rsidRDefault="00315B54">
      <w:pPr>
        <w:pStyle w:val="HR"/>
      </w:pPr>
      <w:bookmarkStart w:id="19" w:name="_Toc266432180"/>
      <w:r w:rsidRPr="00845A22">
        <w:rPr>
          <w:rStyle w:val="CharSectno"/>
        </w:rPr>
        <w:t>1</w:t>
      </w:r>
      <w:r w:rsidR="00A77A55">
        <w:rPr>
          <w:rStyle w:val="CharSectno"/>
        </w:rPr>
        <w:t>5</w:t>
      </w:r>
      <w:r>
        <w:tab/>
      </w:r>
      <w:r w:rsidR="0097241A">
        <w:t>Lodgement of Form of Authority</w:t>
      </w:r>
      <w:bookmarkEnd w:id="19"/>
    </w:p>
    <w:p w:rsidR="0097241A" w:rsidRDefault="00315B54">
      <w:pPr>
        <w:pStyle w:val="R1"/>
      </w:pPr>
      <w:r>
        <w:tab/>
      </w:r>
      <w:r>
        <w:tab/>
      </w:r>
      <w:r w:rsidR="0097241A">
        <w:t xml:space="preserve">In addition to </w:t>
      </w:r>
      <w:r w:rsidR="00FA755A">
        <w:t xml:space="preserve">the requirement in </w:t>
      </w:r>
      <w:r w:rsidR="0097241A" w:rsidRPr="00AC7B03">
        <w:t xml:space="preserve">paragraph </w:t>
      </w:r>
      <w:r w:rsidR="005F4EBC" w:rsidRPr="00AC7B03">
        <w:t>13</w:t>
      </w:r>
      <w:r w:rsidR="0097241A" w:rsidRPr="00AC7B03">
        <w:t> (2) (</w:t>
      </w:r>
      <w:r w:rsidR="009911E1">
        <w:t>c</w:t>
      </w:r>
      <w:r w:rsidR="0097241A" w:rsidRPr="00AC7B03">
        <w:t>),</w:t>
      </w:r>
      <w:r w:rsidR="0097241A">
        <w:t xml:space="preserve"> a registered applicant for a licence may lodge a completed and legible Form of Authority not later than 2 business days before the day of the Licence Allocation Exercise (if any) that may be held for the licence.</w:t>
      </w:r>
    </w:p>
    <w:p w:rsidR="0097241A" w:rsidRDefault="0097241A" w:rsidP="00315B54">
      <w:pPr>
        <w:pStyle w:val="Note"/>
      </w:pPr>
      <w:r w:rsidRPr="00315B54">
        <w:rPr>
          <w:i/>
        </w:rPr>
        <w:t>N</w:t>
      </w:r>
      <w:r w:rsidR="00387C64">
        <w:rPr>
          <w:i/>
        </w:rPr>
        <w:t>ote</w:t>
      </w:r>
      <w:r>
        <w:rPr>
          <w:rFonts w:ascii="Arial" w:hAnsi="Arial" w:cs="Arial"/>
        </w:rPr>
        <w:t>   </w:t>
      </w:r>
      <w:r>
        <w:t>The A</w:t>
      </w:r>
      <w:r w:rsidR="00FA755A">
        <w:t>CMA</w:t>
      </w:r>
      <w:r>
        <w:t xml:space="preserve"> must not accept an application for a licence from an applicant that is a company or incorporated association unless the applicant has lodged at least one completed and legible Form of Authority: see </w:t>
      </w:r>
      <w:r w:rsidRPr="00AC7B03">
        <w:t xml:space="preserve">paragraph </w:t>
      </w:r>
      <w:r w:rsidR="005F4EBC" w:rsidRPr="00AC7B03">
        <w:t>13</w:t>
      </w:r>
      <w:r w:rsidRPr="00AC7B03">
        <w:t> (2) (</w:t>
      </w:r>
      <w:r w:rsidR="009911E1">
        <w:t>c</w:t>
      </w:r>
      <w:r w:rsidRPr="00AC7B03">
        <w:t>).</w:t>
      </w:r>
    </w:p>
    <w:p w:rsidR="00A77A55" w:rsidRDefault="00A77A55" w:rsidP="00A77A55">
      <w:pPr>
        <w:pStyle w:val="HP"/>
        <w:pageBreakBefore/>
      </w:pPr>
      <w:bookmarkStart w:id="20" w:name="_Toc266432189"/>
      <w:bookmarkStart w:id="21" w:name="_Toc266432182"/>
      <w:r w:rsidRPr="00845A22">
        <w:rPr>
          <w:rStyle w:val="CharPartNo"/>
        </w:rPr>
        <w:t>P</w:t>
      </w:r>
      <w:r>
        <w:rPr>
          <w:rStyle w:val="CharPartNo"/>
        </w:rPr>
        <w:t>art</w:t>
      </w:r>
      <w:r w:rsidRPr="00845A22">
        <w:rPr>
          <w:rStyle w:val="CharPartNo"/>
        </w:rPr>
        <w:t xml:space="preserve"> 4</w:t>
      </w:r>
      <w:r>
        <w:tab/>
      </w:r>
      <w:r w:rsidR="000A3817">
        <w:rPr>
          <w:rStyle w:val="CharPartText"/>
        </w:rPr>
        <w:t>Allocation</w:t>
      </w:r>
      <w:r w:rsidRPr="00845A22">
        <w:rPr>
          <w:rStyle w:val="CharPartText"/>
        </w:rPr>
        <w:t xml:space="preserve"> of licence if there is more than one registered applicant</w:t>
      </w:r>
      <w:bookmarkEnd w:id="20"/>
    </w:p>
    <w:p w:rsidR="00A77A55" w:rsidRDefault="00A77A55" w:rsidP="00A77A55">
      <w:pPr>
        <w:pStyle w:val="HR"/>
      </w:pPr>
      <w:bookmarkStart w:id="22" w:name="_Toc266432190"/>
      <w:r w:rsidRPr="00845A22">
        <w:rPr>
          <w:rStyle w:val="CharSectno"/>
        </w:rPr>
        <w:t>1</w:t>
      </w:r>
      <w:r>
        <w:rPr>
          <w:rStyle w:val="CharSectno"/>
        </w:rPr>
        <w:t>6</w:t>
      </w:r>
      <w:r>
        <w:tab/>
        <w:t>Application of Part 4</w:t>
      </w:r>
      <w:bookmarkEnd w:id="22"/>
    </w:p>
    <w:p w:rsidR="00A77A55" w:rsidRDefault="00A77A55" w:rsidP="00A77A55">
      <w:pPr>
        <w:pStyle w:val="R1"/>
      </w:pPr>
      <w:r>
        <w:rPr>
          <w:b/>
          <w:bCs/>
        </w:rPr>
        <w:tab/>
      </w:r>
      <w:r>
        <w:tab/>
        <w:t xml:space="preserve">This Part applies if, at the closing date and time for applications for a licence included in a notice published under </w:t>
      </w:r>
      <w:r w:rsidRPr="00AC7B03">
        <w:t xml:space="preserve">subsection </w:t>
      </w:r>
      <w:r w:rsidR="005F4EBC" w:rsidRPr="00AC7B03">
        <w:t>8</w:t>
      </w:r>
      <w:r w:rsidR="00F40892" w:rsidRPr="00AC7B03">
        <w:t> (1</w:t>
      </w:r>
      <w:r w:rsidRPr="00AC7B03">
        <w:t>) or (5), there</w:t>
      </w:r>
      <w:r>
        <w:t xml:space="preserve"> are 2 or more registered applicants for the licence.</w:t>
      </w:r>
    </w:p>
    <w:p w:rsidR="00A77A55" w:rsidRDefault="00A77A55" w:rsidP="00A77A55">
      <w:pPr>
        <w:pStyle w:val="HR"/>
      </w:pPr>
      <w:bookmarkStart w:id="23" w:name="_Toc266432191"/>
      <w:r w:rsidRPr="00845A22">
        <w:rPr>
          <w:rStyle w:val="CharSectno"/>
        </w:rPr>
        <w:t>1</w:t>
      </w:r>
      <w:r w:rsidR="005F4EBC">
        <w:rPr>
          <w:rStyle w:val="CharSectno"/>
        </w:rPr>
        <w:t>7</w:t>
      </w:r>
      <w:r>
        <w:tab/>
        <w:t>Licence Allocation Exercise to be conducted</w:t>
      </w:r>
      <w:bookmarkEnd w:id="23"/>
    </w:p>
    <w:p w:rsidR="00A77A55" w:rsidRDefault="00A77A55" w:rsidP="00A77A55">
      <w:pPr>
        <w:pStyle w:val="R1"/>
      </w:pPr>
      <w:r>
        <w:rPr>
          <w:bCs/>
        </w:rPr>
        <w:tab/>
      </w:r>
      <w:r w:rsidRPr="006B4E7D">
        <w:rPr>
          <w:bCs/>
        </w:rPr>
        <w:t>(1)</w:t>
      </w:r>
      <w:r>
        <w:tab/>
        <w:t xml:space="preserve">Subject to </w:t>
      </w:r>
      <w:r w:rsidR="007878CB">
        <w:t>section</w:t>
      </w:r>
      <w:r>
        <w:t xml:space="preserve"> </w:t>
      </w:r>
      <w:r w:rsidRPr="00AC7B03">
        <w:t>2</w:t>
      </w:r>
      <w:r w:rsidR="005F4EBC" w:rsidRPr="00AC7B03">
        <w:t>0</w:t>
      </w:r>
      <w:r w:rsidRPr="00AC7B03">
        <w:t>, the</w:t>
      </w:r>
      <w:r>
        <w:t xml:space="preserve"> ACMA must conduct a Licence Allocation Exercise for the licence unless the issue of the licence is terminated under </w:t>
      </w:r>
      <w:r w:rsidR="00D10BE2" w:rsidRPr="00AC7B03">
        <w:t xml:space="preserve">section </w:t>
      </w:r>
      <w:r w:rsidR="005F4EBC" w:rsidRPr="00AC7B03">
        <w:t>34</w:t>
      </w:r>
      <w:r w:rsidRPr="00AC7B03">
        <w:t>.</w:t>
      </w:r>
    </w:p>
    <w:p w:rsidR="00A77A55" w:rsidRDefault="00A77A55" w:rsidP="00A77A55">
      <w:pPr>
        <w:pStyle w:val="R2"/>
      </w:pPr>
      <w:r w:rsidRPr="006B4E7D">
        <w:tab/>
      </w:r>
      <w:r w:rsidRPr="006B4E7D">
        <w:rPr>
          <w:bCs/>
        </w:rPr>
        <w:t>(2)</w:t>
      </w:r>
      <w:r w:rsidRPr="006B4E7D">
        <w:tab/>
      </w:r>
      <w:r>
        <w:t>Nothing in this Determination prevents the ACMA from holding 2 or more Licence Allocation Exercises on one day in one place.</w:t>
      </w:r>
    </w:p>
    <w:p w:rsidR="00A77A55" w:rsidRDefault="00D10BE2" w:rsidP="00A77A55">
      <w:pPr>
        <w:pStyle w:val="HR"/>
        <w:keepNext w:val="0"/>
      </w:pPr>
      <w:bookmarkStart w:id="24" w:name="_Toc266432192"/>
      <w:r>
        <w:rPr>
          <w:rStyle w:val="CharSectno"/>
        </w:rPr>
        <w:t>1</w:t>
      </w:r>
      <w:r w:rsidR="005F4EBC">
        <w:rPr>
          <w:rStyle w:val="CharSectno"/>
        </w:rPr>
        <w:t>8</w:t>
      </w:r>
      <w:r w:rsidR="00A77A55">
        <w:tab/>
        <w:t>Notice of Licence Allocation Exercise</w:t>
      </w:r>
      <w:bookmarkEnd w:id="24"/>
    </w:p>
    <w:p w:rsidR="00A77A55" w:rsidRDefault="00A77A55" w:rsidP="00A77A55">
      <w:pPr>
        <w:pStyle w:val="R1"/>
      </w:pPr>
      <w:r>
        <w:rPr>
          <w:b/>
          <w:bCs/>
        </w:rPr>
        <w:tab/>
      </w:r>
      <w:r w:rsidRPr="006B4E7D">
        <w:rPr>
          <w:bCs/>
        </w:rPr>
        <w:t>(1)</w:t>
      </w:r>
      <w:r w:rsidRPr="006B4E7D">
        <w:tab/>
      </w:r>
      <w:r>
        <w:t>If a Licence Allocation Exercise is to be held for a licence, the ACMA must give to each registered applicant for the licence, at least 10 days before the day when the Licence Allocation Exercise is to be held, a notice setting out:</w:t>
      </w:r>
    </w:p>
    <w:p w:rsidR="00A77A55" w:rsidRDefault="00A77A55" w:rsidP="00A77A55">
      <w:pPr>
        <w:pStyle w:val="P1"/>
      </w:pPr>
      <w:r>
        <w:tab/>
        <w:t>(a)</w:t>
      </w:r>
      <w:r>
        <w:tab/>
        <w:t>the date, time and place of the Licence Allocation Exercise; and</w:t>
      </w:r>
    </w:p>
    <w:p w:rsidR="00A77A55" w:rsidRDefault="00A77A55" w:rsidP="00A77A55">
      <w:pPr>
        <w:pStyle w:val="P1"/>
      </w:pPr>
      <w:r>
        <w:tab/>
        <w:t>(b)</w:t>
      </w:r>
      <w:r>
        <w:tab/>
        <w:t>any other information that the ACMA considers necessary.</w:t>
      </w:r>
    </w:p>
    <w:p w:rsidR="00A77A55" w:rsidRDefault="00A77A55" w:rsidP="00A77A55">
      <w:pPr>
        <w:pStyle w:val="R2"/>
      </w:pPr>
      <w:r>
        <w:tab/>
      </w:r>
      <w:r w:rsidRPr="006B4E7D">
        <w:rPr>
          <w:bCs/>
        </w:rPr>
        <w:t>(2)</w:t>
      </w:r>
      <w:r w:rsidRPr="006B4E7D">
        <w:tab/>
      </w:r>
      <w:r>
        <w:t>If the ACMA decides, at any time after the notice has been given, to change the date, time or place of the Licence Allocation Exercise, the ACMA must give each registered applicant a further notice setting out the new date, time and place.</w:t>
      </w:r>
    </w:p>
    <w:p w:rsidR="00A77A55" w:rsidRDefault="00A77A55" w:rsidP="00A77A55">
      <w:pPr>
        <w:pStyle w:val="R2"/>
      </w:pPr>
      <w:r w:rsidRPr="006B4E7D">
        <w:tab/>
      </w:r>
      <w:r w:rsidRPr="006B4E7D">
        <w:rPr>
          <w:bCs/>
        </w:rPr>
        <w:t>(3)</w:t>
      </w:r>
      <w:r>
        <w:tab/>
        <w:t>However, if the ACMA decides, on the day when a Licence Allocation Exercise is to be held, to commence the Exercise later on that day than the time mentioned in a notice under sub</w:t>
      </w:r>
      <w:r w:rsidR="005F4EBC">
        <w:t>section</w:t>
      </w:r>
      <w:r>
        <w:t xml:space="preserve"> (1) or (2) (as the case may be), the ACMA must publicly announce the new time at the place where the Exercise is to be held.</w:t>
      </w:r>
    </w:p>
    <w:p w:rsidR="00A77A55" w:rsidRDefault="00A77A55" w:rsidP="00A77A55">
      <w:pPr>
        <w:pStyle w:val="R2"/>
      </w:pPr>
      <w:r w:rsidRPr="006B4E7D">
        <w:tab/>
      </w:r>
      <w:r w:rsidRPr="006B4E7D">
        <w:rPr>
          <w:bCs/>
        </w:rPr>
        <w:t>(4)</w:t>
      </w:r>
      <w:r w:rsidRPr="006B4E7D">
        <w:tab/>
        <w:t>A</w:t>
      </w:r>
      <w:r>
        <w:t xml:space="preserve"> notice given under sub</w:t>
      </w:r>
      <w:r w:rsidR="005F4EBC">
        <w:t>section</w:t>
      </w:r>
      <w:r>
        <w:t xml:space="preserve"> (2) may be given less than 10 days before the day when the Licence Allocation Exercise is to be held.</w:t>
      </w:r>
    </w:p>
    <w:p w:rsidR="00A77A55" w:rsidRDefault="005F4EBC" w:rsidP="00A77A55">
      <w:pPr>
        <w:pStyle w:val="HR"/>
      </w:pPr>
      <w:bookmarkStart w:id="25" w:name="_Toc266432193"/>
      <w:r>
        <w:t>19</w:t>
      </w:r>
      <w:r w:rsidR="00A77A55">
        <w:tab/>
        <w:t>Withdrawal of application</w:t>
      </w:r>
      <w:bookmarkEnd w:id="25"/>
    </w:p>
    <w:p w:rsidR="00A77A55" w:rsidRDefault="00A77A55" w:rsidP="00A77A55">
      <w:pPr>
        <w:pStyle w:val="R1"/>
      </w:pPr>
      <w:r>
        <w:tab/>
      </w:r>
      <w:r>
        <w:tab/>
        <w:t xml:space="preserve">A registered applicant described in </w:t>
      </w:r>
      <w:r w:rsidR="00077E92" w:rsidRPr="00AC7B03">
        <w:t>section</w:t>
      </w:r>
      <w:r w:rsidRPr="00AC7B03">
        <w:t xml:space="preserve"> 1</w:t>
      </w:r>
      <w:r w:rsidR="00AD0F5C" w:rsidRPr="00AC7B03">
        <w:t>6</w:t>
      </w:r>
      <w:r w:rsidRPr="00AC7B03">
        <w:t xml:space="preserve"> may</w:t>
      </w:r>
      <w:r>
        <w:t xml:space="preserve"> withdraw its application for a licence by lodging a notice to that effect before the time when the Licence Allocation Exercise for the licence is to start.</w:t>
      </w:r>
    </w:p>
    <w:p w:rsidR="00A77A55" w:rsidRDefault="00A77A55" w:rsidP="00BB54D8">
      <w:pPr>
        <w:pStyle w:val="HR"/>
        <w:keepLines/>
      </w:pPr>
      <w:bookmarkStart w:id="26" w:name="_Toc266432194"/>
      <w:r w:rsidRPr="00845A22">
        <w:rPr>
          <w:rStyle w:val="CharSectno"/>
        </w:rPr>
        <w:t>2</w:t>
      </w:r>
      <w:r w:rsidR="005F4EBC">
        <w:rPr>
          <w:rStyle w:val="CharSectno"/>
        </w:rPr>
        <w:t>0</w:t>
      </w:r>
      <w:r>
        <w:tab/>
      </w:r>
      <w:r w:rsidRPr="00AC7B03">
        <w:t xml:space="preserve">Part </w:t>
      </w:r>
      <w:r w:rsidR="00077E92" w:rsidRPr="00AC7B03">
        <w:t>5</w:t>
      </w:r>
      <w:r w:rsidRPr="00AC7B03">
        <w:t xml:space="preserve"> applies</w:t>
      </w:r>
      <w:r>
        <w:t xml:space="preserve"> if all but one of the registered applicants withdraw before the Licence Allocation Exercise</w:t>
      </w:r>
      <w:bookmarkEnd w:id="26"/>
      <w:r w:rsidR="00AD0F5C">
        <w:t xml:space="preserve"> starts</w:t>
      </w:r>
    </w:p>
    <w:p w:rsidR="00A77A55" w:rsidRDefault="00A77A55" w:rsidP="00BB54D8">
      <w:pPr>
        <w:pStyle w:val="R1"/>
        <w:keepNext/>
        <w:keepLines/>
      </w:pPr>
      <w:r>
        <w:rPr>
          <w:b/>
          <w:bCs/>
        </w:rPr>
        <w:tab/>
      </w:r>
      <w:r w:rsidRPr="006B4E7D">
        <w:rPr>
          <w:bCs/>
        </w:rPr>
        <w:t>(1)</w:t>
      </w:r>
      <w:r>
        <w:tab/>
        <w:t>Sub</w:t>
      </w:r>
      <w:r w:rsidR="000102EB">
        <w:t>section</w:t>
      </w:r>
      <w:r>
        <w:t xml:space="preserve"> (2) applies if:</w:t>
      </w:r>
    </w:p>
    <w:p w:rsidR="00A77A55" w:rsidRDefault="00A77A55" w:rsidP="00BB54D8">
      <w:pPr>
        <w:pStyle w:val="P1"/>
        <w:keepNext/>
        <w:keepLines/>
      </w:pPr>
      <w:r>
        <w:tab/>
        <w:t>(a)</w:t>
      </w:r>
      <w:r>
        <w:tab/>
        <w:t>more than one registered applicant has applied for a particular licence; and</w:t>
      </w:r>
    </w:p>
    <w:p w:rsidR="00A77A55" w:rsidRDefault="00A77A55" w:rsidP="00A77A55">
      <w:pPr>
        <w:pStyle w:val="P1"/>
      </w:pPr>
      <w:r>
        <w:tab/>
        <w:t>(b)</w:t>
      </w:r>
      <w:r>
        <w:tab/>
        <w:t>all but one of the registered applicants withdraw their applications for the licence before the time when the Licence Allocation Exercise for the licence is to start.</w:t>
      </w:r>
    </w:p>
    <w:p w:rsidR="00A77A55" w:rsidRDefault="00A77A55" w:rsidP="00A77A55">
      <w:pPr>
        <w:pStyle w:val="R2"/>
      </w:pPr>
      <w:r w:rsidRPr="006B4E7D">
        <w:tab/>
      </w:r>
      <w:r w:rsidRPr="006B4E7D">
        <w:rPr>
          <w:bCs/>
        </w:rPr>
        <w:t>(2)</w:t>
      </w:r>
      <w:r>
        <w:tab/>
      </w:r>
      <w:r w:rsidRPr="00AC7B03">
        <w:t xml:space="preserve">Part </w:t>
      </w:r>
      <w:r w:rsidR="000102EB" w:rsidRPr="00AC7B03">
        <w:t>5</w:t>
      </w:r>
      <w:r w:rsidRPr="00AC7B03">
        <w:t xml:space="preserve"> applies</w:t>
      </w:r>
      <w:r>
        <w:t xml:space="preserve"> to the remaining registered applicant as if:</w:t>
      </w:r>
    </w:p>
    <w:p w:rsidR="00A77A55" w:rsidRDefault="00A77A55" w:rsidP="00A77A55">
      <w:pPr>
        <w:pStyle w:val="P1"/>
      </w:pPr>
      <w:r>
        <w:tab/>
        <w:t>(a)</w:t>
      </w:r>
      <w:r>
        <w:tab/>
        <w:t>the applicant had been the only registered applicant for the licence; and</w:t>
      </w:r>
    </w:p>
    <w:p w:rsidR="00A77A55" w:rsidRDefault="00A77A55" w:rsidP="00A77A55">
      <w:pPr>
        <w:pStyle w:val="P1"/>
      </w:pPr>
      <w:r>
        <w:tab/>
        <w:t>(b)</w:t>
      </w:r>
      <w:r>
        <w:tab/>
        <w:t>the closing date for applications for the licence was the day when the last of the other applications was withdrawn.</w:t>
      </w:r>
    </w:p>
    <w:p w:rsidR="00A77A55" w:rsidRDefault="00A77A55" w:rsidP="00A77A55">
      <w:pPr>
        <w:pStyle w:val="HR"/>
      </w:pPr>
      <w:bookmarkStart w:id="27" w:name="_Toc266432195"/>
      <w:r w:rsidRPr="00845A22">
        <w:rPr>
          <w:rStyle w:val="CharSectno"/>
        </w:rPr>
        <w:t>2</w:t>
      </w:r>
      <w:r w:rsidR="005F4EBC">
        <w:rPr>
          <w:rStyle w:val="CharSectno"/>
        </w:rPr>
        <w:t>1</w:t>
      </w:r>
      <w:r>
        <w:tab/>
        <w:t xml:space="preserve">Who may bid at </w:t>
      </w:r>
      <w:r w:rsidR="00D15F0A">
        <w:t xml:space="preserve">a </w:t>
      </w:r>
      <w:r>
        <w:t>Licence Allocation Exercise?</w:t>
      </w:r>
      <w:bookmarkEnd w:id="27"/>
    </w:p>
    <w:p w:rsidR="00A77A55" w:rsidRDefault="00A77A55" w:rsidP="00A77A55">
      <w:pPr>
        <w:pStyle w:val="R1"/>
      </w:pPr>
      <w:r w:rsidRPr="006B4E7D">
        <w:rPr>
          <w:bCs/>
        </w:rPr>
        <w:tab/>
        <w:t>(1)</w:t>
      </w:r>
      <w:r>
        <w:tab/>
        <w:t>A person may bid for a licence at a Licence Allocation Exercise only if he or she is:</w:t>
      </w:r>
    </w:p>
    <w:p w:rsidR="00A77A55" w:rsidRDefault="00A77A55" w:rsidP="00A77A55">
      <w:pPr>
        <w:pStyle w:val="P1"/>
      </w:pPr>
      <w:r>
        <w:tab/>
        <w:t>(a)</w:t>
      </w:r>
      <w:r>
        <w:tab/>
        <w:t>a registered applicant for the licence; or</w:t>
      </w:r>
    </w:p>
    <w:p w:rsidR="00A77A55" w:rsidRDefault="00A77A55" w:rsidP="00A77A55">
      <w:pPr>
        <w:pStyle w:val="P1"/>
      </w:pPr>
      <w:r>
        <w:tab/>
        <w:t>(b)</w:t>
      </w:r>
      <w:r>
        <w:tab/>
        <w:t>an authorised agent of a registered applicant for the licence.</w:t>
      </w:r>
    </w:p>
    <w:p w:rsidR="00A77A55" w:rsidRDefault="00A77A55" w:rsidP="00A77A55">
      <w:pPr>
        <w:pStyle w:val="R2"/>
        <w:keepNext/>
      </w:pPr>
      <w:r w:rsidRPr="006B4E7D">
        <w:tab/>
      </w:r>
      <w:r w:rsidRPr="006B4E7D">
        <w:rPr>
          <w:bCs/>
        </w:rPr>
        <w:t>(2)</w:t>
      </w:r>
      <w:r>
        <w:tab/>
        <w:t>A registered applicant or an authorised agent must not bid at a Licence Allocation Exercise unless:</w:t>
      </w:r>
    </w:p>
    <w:p w:rsidR="00A77A55" w:rsidRDefault="00A77A55" w:rsidP="00A77A55">
      <w:pPr>
        <w:pStyle w:val="P1"/>
      </w:pPr>
      <w:r>
        <w:tab/>
        <w:t>(a)</w:t>
      </w:r>
      <w:r>
        <w:tab/>
        <w:t>he or she has produced evidence of his or her identity on the day of the Exercise, as directed by the ACMA and to its satisfaction; and</w:t>
      </w:r>
    </w:p>
    <w:p w:rsidR="00A77A55" w:rsidRDefault="00A77A55" w:rsidP="00A77A55">
      <w:pPr>
        <w:pStyle w:val="P1"/>
      </w:pPr>
      <w:r>
        <w:tab/>
        <w:t>(b)</w:t>
      </w:r>
      <w:r>
        <w:tab/>
        <w:t>the ACMA has given him or her a bidding number.</w:t>
      </w:r>
    </w:p>
    <w:p w:rsidR="00231768" w:rsidRDefault="00231768" w:rsidP="00231768">
      <w:pPr>
        <w:pStyle w:val="R2"/>
        <w:keepNext/>
      </w:pPr>
      <w:r w:rsidRPr="006B4E7D">
        <w:tab/>
      </w:r>
      <w:r w:rsidRPr="006B4E7D">
        <w:rPr>
          <w:bCs/>
        </w:rPr>
        <w:t>(</w:t>
      </w:r>
      <w:r>
        <w:rPr>
          <w:bCs/>
        </w:rPr>
        <w:t>3</w:t>
      </w:r>
      <w:r w:rsidRPr="006B4E7D">
        <w:rPr>
          <w:bCs/>
        </w:rPr>
        <w:t>)</w:t>
      </w:r>
      <w:r>
        <w:tab/>
        <w:t>For the purposes of paragraph (2)(a), the ACMA may be satisfied that a person has produced evidence of his or her identity on the day of the Exercise if the person provides the ACMA with a passport or an Australian Driver</w:t>
      </w:r>
      <w:r w:rsidR="0032742E">
        <w:t>’</w:t>
      </w:r>
      <w:r>
        <w:t>s Licence.</w:t>
      </w:r>
    </w:p>
    <w:p w:rsidR="00231768" w:rsidRDefault="00231768" w:rsidP="00231768">
      <w:pPr>
        <w:pStyle w:val="Note"/>
      </w:pPr>
      <w:r w:rsidRPr="006B4E7D">
        <w:rPr>
          <w:i/>
        </w:rPr>
        <w:t>N</w:t>
      </w:r>
      <w:r>
        <w:rPr>
          <w:i/>
        </w:rPr>
        <w:t>ote</w:t>
      </w:r>
      <w:r>
        <w:rPr>
          <w:rFonts w:ascii="Arial" w:hAnsi="Arial" w:cs="Arial"/>
        </w:rPr>
        <w:t>   </w:t>
      </w:r>
      <w:r>
        <w:t>The ACMA may take a copy of the document for its records.</w:t>
      </w:r>
    </w:p>
    <w:p w:rsidR="00A77A55" w:rsidRDefault="00A77A55" w:rsidP="00A77A55">
      <w:pPr>
        <w:pStyle w:val="HR"/>
      </w:pPr>
      <w:bookmarkStart w:id="28" w:name="_Toc266432196"/>
      <w:r w:rsidRPr="00845A22">
        <w:rPr>
          <w:rStyle w:val="CharSectno"/>
        </w:rPr>
        <w:t>2</w:t>
      </w:r>
      <w:r w:rsidR="0032742E">
        <w:rPr>
          <w:rStyle w:val="CharSectno"/>
        </w:rPr>
        <w:t>2</w:t>
      </w:r>
      <w:r>
        <w:tab/>
        <w:t>Bidding</w:t>
      </w:r>
      <w:bookmarkEnd w:id="28"/>
    </w:p>
    <w:p w:rsidR="00A77A55" w:rsidRDefault="00A77A55" w:rsidP="00A77A55">
      <w:pPr>
        <w:pStyle w:val="R1"/>
      </w:pPr>
      <w:r>
        <w:rPr>
          <w:bCs/>
        </w:rPr>
        <w:tab/>
      </w:r>
      <w:r w:rsidRPr="006B4E7D">
        <w:rPr>
          <w:bCs/>
        </w:rPr>
        <w:t>(1)</w:t>
      </w:r>
      <w:r w:rsidRPr="006B4E7D">
        <w:tab/>
      </w:r>
      <w:r>
        <w:t>The person conducting a Licence Allocation Exercise may start the bidding at any amount that he or she thinks is appropriate.</w:t>
      </w:r>
    </w:p>
    <w:p w:rsidR="00A77A55" w:rsidRDefault="00A77A55" w:rsidP="00A77A55">
      <w:pPr>
        <w:pStyle w:val="R2"/>
      </w:pPr>
      <w:r w:rsidRPr="006B4E7D">
        <w:tab/>
      </w:r>
      <w:r w:rsidRPr="006B4E7D">
        <w:rPr>
          <w:bCs/>
        </w:rPr>
        <w:t>(2)</w:t>
      </w:r>
      <w:r w:rsidRPr="006B4E7D">
        <w:tab/>
      </w:r>
      <w:r>
        <w:t>If the bidding for a licence does not reach the reserve price for the licence, the Licence Allocation Exercise for that licence is terminated.</w:t>
      </w:r>
    </w:p>
    <w:p w:rsidR="00A77A55" w:rsidRDefault="00A77A55" w:rsidP="00A77A55">
      <w:pPr>
        <w:pStyle w:val="R2"/>
      </w:pPr>
      <w:r w:rsidRPr="006B4E7D">
        <w:tab/>
      </w:r>
      <w:r w:rsidRPr="006B4E7D">
        <w:rPr>
          <w:bCs/>
        </w:rPr>
        <w:t>(3)</w:t>
      </w:r>
      <w:r w:rsidRPr="006B4E7D">
        <w:tab/>
      </w:r>
      <w:r>
        <w:t>If a dispute arises during a Licence Allocation Exercise concerning:</w:t>
      </w:r>
    </w:p>
    <w:p w:rsidR="00A77A55" w:rsidRDefault="00A77A55" w:rsidP="00A77A55">
      <w:pPr>
        <w:pStyle w:val="P1"/>
      </w:pPr>
      <w:r>
        <w:tab/>
        <w:t>(a)</w:t>
      </w:r>
      <w:r>
        <w:tab/>
        <w:t>a bid; or</w:t>
      </w:r>
    </w:p>
    <w:p w:rsidR="00A77A55" w:rsidRDefault="00A77A55" w:rsidP="00A77A55">
      <w:pPr>
        <w:pStyle w:val="P1"/>
      </w:pPr>
      <w:r>
        <w:tab/>
        <w:t>(b)</w:t>
      </w:r>
      <w:r>
        <w:tab/>
        <w:t>a person’s entitlement to bid; or</w:t>
      </w:r>
    </w:p>
    <w:p w:rsidR="00A77A55" w:rsidRDefault="00A77A55" w:rsidP="00A77A55">
      <w:pPr>
        <w:pStyle w:val="P1"/>
      </w:pPr>
      <w:r>
        <w:tab/>
        <w:t>(c)</w:t>
      </w:r>
      <w:r>
        <w:tab/>
        <w:t>the conduct of the Licence Allocation Exercise;</w:t>
      </w:r>
    </w:p>
    <w:p w:rsidR="00A77A55" w:rsidRDefault="00A77A55" w:rsidP="00A77A55">
      <w:pPr>
        <w:pStyle w:val="Rc"/>
      </w:pPr>
      <w:r>
        <w:t>the person conducting the Licence Allocation Exercise must determine the dispute, and must then, as he or she thinks is appropriate:</w:t>
      </w:r>
    </w:p>
    <w:p w:rsidR="00A77A55" w:rsidRDefault="00A77A55" w:rsidP="00A77A55">
      <w:pPr>
        <w:pStyle w:val="P1"/>
      </w:pPr>
      <w:r>
        <w:tab/>
        <w:t>(d)</w:t>
      </w:r>
      <w:r>
        <w:tab/>
        <w:t>continue the Licence Allocation Exercise; or</w:t>
      </w:r>
    </w:p>
    <w:p w:rsidR="00A77A55" w:rsidRDefault="00A77A55" w:rsidP="00A77A55">
      <w:pPr>
        <w:pStyle w:val="P1"/>
      </w:pPr>
      <w:r>
        <w:tab/>
        <w:t>(e)</w:t>
      </w:r>
      <w:r>
        <w:tab/>
        <w:t>terminate the Licence Allocation Exercise; or</w:t>
      </w:r>
    </w:p>
    <w:p w:rsidR="00A77A55" w:rsidRDefault="00A77A55" w:rsidP="00A77A55">
      <w:pPr>
        <w:pStyle w:val="P1"/>
      </w:pPr>
      <w:r>
        <w:tab/>
        <w:t>(f)</w:t>
      </w:r>
      <w:r>
        <w:tab/>
        <w:t>re-start the bidding at an amount that he or she thinks is appropriate.</w:t>
      </w:r>
    </w:p>
    <w:p w:rsidR="00A77A55" w:rsidRDefault="00A77A55" w:rsidP="00A77A55">
      <w:pPr>
        <w:pStyle w:val="R2"/>
      </w:pPr>
      <w:r w:rsidRPr="006B4E7D">
        <w:tab/>
      </w:r>
      <w:r w:rsidRPr="006B4E7D">
        <w:rPr>
          <w:bCs/>
        </w:rPr>
        <w:t>(4)</w:t>
      </w:r>
      <w:r w:rsidRPr="006B4E7D">
        <w:tab/>
      </w:r>
      <w:r>
        <w:t>A decision under sub</w:t>
      </w:r>
      <w:r w:rsidR="000102EB">
        <w:t>section</w:t>
      </w:r>
      <w:r>
        <w:t xml:space="preserve"> (3) of the person conducting a Licence Allocation Exercise is final.</w:t>
      </w:r>
    </w:p>
    <w:p w:rsidR="00A77A55" w:rsidRDefault="00A77A55" w:rsidP="00A77A55">
      <w:pPr>
        <w:pStyle w:val="R2"/>
      </w:pPr>
      <w:r>
        <w:tab/>
      </w:r>
      <w:r w:rsidRPr="00845A22">
        <w:rPr>
          <w:bCs/>
        </w:rPr>
        <w:t>(5)</w:t>
      </w:r>
      <w:r>
        <w:tab/>
        <w:t xml:space="preserve">If a Licence Allocation Exercise for a licence is terminated under this </w:t>
      </w:r>
      <w:r w:rsidR="000102EB">
        <w:t>section</w:t>
      </w:r>
      <w:r>
        <w:t xml:space="preserve">, the ACMA is not obliged to continue the issue of the licence as </w:t>
      </w:r>
      <w:r w:rsidR="005A682A">
        <w:t xml:space="preserve">stated in a notice published under </w:t>
      </w:r>
      <w:r w:rsidR="005A682A" w:rsidRPr="00AC7B03">
        <w:t xml:space="preserve">subsection </w:t>
      </w:r>
      <w:r w:rsidR="0032742E" w:rsidRPr="00AC7B03">
        <w:t xml:space="preserve">8 </w:t>
      </w:r>
      <w:r w:rsidR="005A682A" w:rsidRPr="00AC7B03">
        <w:t>(</w:t>
      </w:r>
      <w:r w:rsidR="00F40892" w:rsidRPr="00AC7B03">
        <w:t>1</w:t>
      </w:r>
      <w:r w:rsidR="005A682A" w:rsidRPr="00AC7B03">
        <w:t>) or (5)</w:t>
      </w:r>
      <w:r w:rsidRPr="00AC7B03">
        <w:t>.</w:t>
      </w:r>
    </w:p>
    <w:p w:rsidR="00A77A55" w:rsidRDefault="00A77A55" w:rsidP="00A77A55">
      <w:pPr>
        <w:pStyle w:val="Note"/>
      </w:pPr>
      <w:r w:rsidRPr="006B4E7D">
        <w:rPr>
          <w:i/>
        </w:rPr>
        <w:t>N</w:t>
      </w:r>
      <w:r>
        <w:rPr>
          <w:i/>
        </w:rPr>
        <w:t>ote</w:t>
      </w:r>
      <w:r>
        <w:rPr>
          <w:rFonts w:ascii="Arial" w:hAnsi="Arial" w:cs="Arial"/>
        </w:rPr>
        <w:t>   </w:t>
      </w:r>
      <w:r>
        <w:t xml:space="preserve">See </w:t>
      </w:r>
      <w:r w:rsidR="000102EB" w:rsidRPr="00AC7B03">
        <w:t xml:space="preserve">section </w:t>
      </w:r>
      <w:r w:rsidRPr="00AC7B03">
        <w:t>3</w:t>
      </w:r>
      <w:r w:rsidR="0032742E" w:rsidRPr="00AC7B03">
        <w:t>6</w:t>
      </w:r>
      <w:r w:rsidRPr="00AC7B03">
        <w:t xml:space="preserve"> regarding</w:t>
      </w:r>
      <w:r>
        <w:t xml:space="preserve"> the re-offer of a licence for which a Licence Allocation Exercise has been terminated.</w:t>
      </w:r>
    </w:p>
    <w:p w:rsidR="005A682A" w:rsidRDefault="005A682A" w:rsidP="005A682A">
      <w:pPr>
        <w:pStyle w:val="HR"/>
      </w:pPr>
      <w:bookmarkStart w:id="29" w:name="_Toc266432197"/>
      <w:r w:rsidRPr="00845A22">
        <w:rPr>
          <w:rStyle w:val="CharSectno"/>
        </w:rPr>
        <w:t>2</w:t>
      </w:r>
      <w:r w:rsidR="0032742E">
        <w:rPr>
          <w:rStyle w:val="CharSectno"/>
        </w:rPr>
        <w:t>3</w:t>
      </w:r>
      <w:r>
        <w:tab/>
        <w:t>Telephone bidding</w:t>
      </w:r>
    </w:p>
    <w:p w:rsidR="005A682A" w:rsidRDefault="005A682A" w:rsidP="005A682A">
      <w:pPr>
        <w:pStyle w:val="R2"/>
      </w:pPr>
      <w:r w:rsidRPr="005A682A">
        <w:tab/>
        <w:t>(1)</w:t>
      </w:r>
      <w:r>
        <w:tab/>
        <w:t>A registered applicant may apply to th</w:t>
      </w:r>
      <w:r w:rsidR="0032742E">
        <w:t>e ACMA to bid by telephone at a Licence Allocation Exercise</w:t>
      </w:r>
      <w:r>
        <w:t>.</w:t>
      </w:r>
    </w:p>
    <w:p w:rsidR="005A682A" w:rsidRDefault="005A682A" w:rsidP="005A682A">
      <w:pPr>
        <w:pStyle w:val="R2"/>
      </w:pPr>
      <w:r>
        <w:tab/>
        <w:t>(2)</w:t>
      </w:r>
      <w:r>
        <w:tab/>
        <w:t>An application under subsection (1) must be in writing and made no later than 5 business days before the commencement of the Licence Allocation Exercise.</w:t>
      </w:r>
    </w:p>
    <w:p w:rsidR="005A682A" w:rsidRDefault="005A682A" w:rsidP="005A682A">
      <w:pPr>
        <w:pStyle w:val="R2"/>
      </w:pPr>
      <w:r>
        <w:tab/>
        <w:t>(3)</w:t>
      </w:r>
      <w:r>
        <w:tab/>
        <w:t>If the ACMA allows a registered applicant t</w:t>
      </w:r>
      <w:r w:rsidR="0032742E">
        <w:t>o bid by telephone at a Licence Allocation Exercise</w:t>
      </w:r>
      <w:r>
        <w:t xml:space="preserve">, the ACMA must, before the </w:t>
      </w:r>
      <w:r w:rsidR="0032742E">
        <w:t>Licence Allocation Exercise</w:t>
      </w:r>
      <w:r>
        <w:t xml:space="preserve">, issue to </w:t>
      </w:r>
      <w:r w:rsidR="0032742E">
        <w:t>the registered applicant a pass</w:t>
      </w:r>
      <w:r>
        <w:t>w</w:t>
      </w:r>
      <w:r w:rsidR="0032742E">
        <w:t>o</w:t>
      </w:r>
      <w:r>
        <w:t>rd and a 4 digit identification number.</w:t>
      </w:r>
    </w:p>
    <w:p w:rsidR="005A682A" w:rsidRDefault="005A682A" w:rsidP="005A682A">
      <w:pPr>
        <w:pStyle w:val="R2"/>
      </w:pPr>
      <w:r>
        <w:tab/>
        <w:t>(4)</w:t>
      </w:r>
      <w:r>
        <w:tab/>
        <w:t xml:space="preserve">An applicant who is allowed to bid by telephone at </w:t>
      </w:r>
      <w:r w:rsidR="0032742E">
        <w:t>a Licence Allocation Exercise</w:t>
      </w:r>
      <w:r>
        <w:t xml:space="preserve"> m</w:t>
      </w:r>
      <w:r w:rsidR="0032742E">
        <w:t>u</w:t>
      </w:r>
      <w:r>
        <w:t>st provide the password and 4 digit identification number to the ACMA immediately before the commencement of the auction to verify the applicant’s identity.</w:t>
      </w:r>
    </w:p>
    <w:p w:rsidR="00A77A55" w:rsidRDefault="00A77A55" w:rsidP="00A77A55">
      <w:pPr>
        <w:pStyle w:val="HR"/>
      </w:pPr>
      <w:r w:rsidRPr="00845A22">
        <w:rPr>
          <w:rStyle w:val="CharSectno"/>
        </w:rPr>
        <w:t>2</w:t>
      </w:r>
      <w:r w:rsidR="0032742E">
        <w:rPr>
          <w:rStyle w:val="CharSectno"/>
        </w:rPr>
        <w:t>4</w:t>
      </w:r>
      <w:r>
        <w:tab/>
        <w:t>Form of Acknowledgment</w:t>
      </w:r>
      <w:bookmarkEnd w:id="29"/>
      <w:r w:rsidR="005A792E">
        <w:t xml:space="preserve"> to be lodged</w:t>
      </w:r>
    </w:p>
    <w:p w:rsidR="00A77A55" w:rsidRDefault="00A77A55" w:rsidP="00A77A55">
      <w:pPr>
        <w:pStyle w:val="R1"/>
      </w:pPr>
      <w:r>
        <w:rPr>
          <w:b/>
          <w:bCs/>
        </w:rPr>
        <w:tab/>
      </w:r>
      <w:r w:rsidRPr="006B4E7D">
        <w:tab/>
      </w:r>
      <w:r w:rsidR="00444983">
        <w:t xml:space="preserve">Within </w:t>
      </w:r>
      <w:r w:rsidR="008168A2">
        <w:t xml:space="preserve">10 </w:t>
      </w:r>
      <w:r w:rsidR="00444983">
        <w:t>business days</w:t>
      </w:r>
      <w:r>
        <w:t xml:space="preserve"> after becoming a </w:t>
      </w:r>
      <w:r w:rsidR="008414A1">
        <w:t>successful</w:t>
      </w:r>
      <w:r>
        <w:t xml:space="preserve"> applicant, the applicant or its authorised agent must</w:t>
      </w:r>
      <w:r w:rsidR="005A792E">
        <w:t xml:space="preserve"> lodge a completed and legible Form of Acknowledgment.</w:t>
      </w:r>
    </w:p>
    <w:p w:rsidR="00A77A55" w:rsidRDefault="00A77A55" w:rsidP="008414A1">
      <w:pPr>
        <w:pStyle w:val="Note"/>
      </w:pPr>
      <w:r w:rsidRPr="006B4E7D">
        <w:rPr>
          <w:i/>
        </w:rPr>
        <w:t>N</w:t>
      </w:r>
      <w:r>
        <w:rPr>
          <w:i/>
        </w:rPr>
        <w:t>ote</w:t>
      </w:r>
      <w:r>
        <w:t xml:space="preserve">   A </w:t>
      </w:r>
      <w:r w:rsidR="008414A1">
        <w:rPr>
          <w:b/>
          <w:bCs/>
          <w:i/>
          <w:iCs/>
        </w:rPr>
        <w:t>successful</w:t>
      </w:r>
      <w:r>
        <w:rPr>
          <w:b/>
          <w:bCs/>
          <w:i/>
          <w:iCs/>
        </w:rPr>
        <w:t xml:space="preserve"> applicant</w:t>
      </w:r>
      <w:r>
        <w:t xml:space="preserve"> is de</w:t>
      </w:r>
      <w:r w:rsidR="008414A1">
        <w:t>fined</w:t>
      </w:r>
      <w:r>
        <w:t xml:space="preserve"> in </w:t>
      </w:r>
      <w:r w:rsidRPr="00AC7B03">
        <w:t>sub</w:t>
      </w:r>
      <w:r w:rsidR="008414A1" w:rsidRPr="00AC7B03">
        <w:t>section</w:t>
      </w:r>
      <w:r w:rsidRPr="00AC7B03">
        <w:t xml:space="preserve"> </w:t>
      </w:r>
      <w:r w:rsidR="00F40892" w:rsidRPr="00AC7B03">
        <w:t>6</w:t>
      </w:r>
      <w:r w:rsidRPr="00AC7B03">
        <w:t> (1).</w:t>
      </w:r>
    </w:p>
    <w:p w:rsidR="00A77A55" w:rsidRDefault="00A77A55" w:rsidP="00A77A55">
      <w:pPr>
        <w:pStyle w:val="HR"/>
        <w:keepNext w:val="0"/>
      </w:pPr>
      <w:bookmarkStart w:id="30" w:name="_Toc266432198"/>
      <w:r w:rsidRPr="00845A22">
        <w:rPr>
          <w:rStyle w:val="CharSectno"/>
        </w:rPr>
        <w:t>2</w:t>
      </w:r>
      <w:r w:rsidR="0032742E">
        <w:rPr>
          <w:rStyle w:val="CharSectno"/>
        </w:rPr>
        <w:t>5</w:t>
      </w:r>
      <w:r>
        <w:tab/>
        <w:t>Form of Acknowledgment not lodged</w:t>
      </w:r>
      <w:bookmarkEnd w:id="30"/>
    </w:p>
    <w:p w:rsidR="00A77A55" w:rsidRDefault="00A77A55" w:rsidP="00A77A55">
      <w:pPr>
        <w:pStyle w:val="R1"/>
      </w:pPr>
      <w:r>
        <w:tab/>
      </w:r>
      <w:r>
        <w:tab/>
        <w:t xml:space="preserve">If neither the </w:t>
      </w:r>
      <w:r w:rsidR="008414A1">
        <w:t>successful</w:t>
      </w:r>
      <w:r>
        <w:t xml:space="preserve"> applicant nor its authorised agent complies with </w:t>
      </w:r>
      <w:r w:rsidR="008414A1" w:rsidRPr="00AC7B03">
        <w:t>section</w:t>
      </w:r>
      <w:r w:rsidRPr="00AC7B03">
        <w:t xml:space="preserve"> 2</w:t>
      </w:r>
      <w:r w:rsidR="0032742E" w:rsidRPr="00AC7B03">
        <w:t>4</w:t>
      </w:r>
      <w:r w:rsidR="00B66420" w:rsidRPr="00AC7B03">
        <w:t>, the</w:t>
      </w:r>
      <w:r w:rsidR="00B66420">
        <w:t xml:space="preserve"> successful applicant ceases to be the successful applicant.</w:t>
      </w:r>
    </w:p>
    <w:p w:rsidR="00A77A55" w:rsidRDefault="00A77A55" w:rsidP="00A77A55">
      <w:pPr>
        <w:pStyle w:val="HR"/>
      </w:pPr>
      <w:bookmarkStart w:id="31" w:name="_Toc266432199"/>
      <w:r w:rsidRPr="00845A22">
        <w:rPr>
          <w:rStyle w:val="CharSectno"/>
        </w:rPr>
        <w:t>2</w:t>
      </w:r>
      <w:r w:rsidR="0032742E">
        <w:rPr>
          <w:rStyle w:val="CharSectno"/>
        </w:rPr>
        <w:t>6</w:t>
      </w:r>
      <w:r>
        <w:tab/>
        <w:t xml:space="preserve">Payment of </w:t>
      </w:r>
      <w:r w:rsidR="007F3BAB">
        <w:t xml:space="preserve">winning </w:t>
      </w:r>
      <w:r>
        <w:t>price</w:t>
      </w:r>
      <w:bookmarkEnd w:id="31"/>
    </w:p>
    <w:p w:rsidR="00A77A55" w:rsidRDefault="00A77A55" w:rsidP="00A77A55">
      <w:pPr>
        <w:pStyle w:val="R1"/>
      </w:pPr>
      <w:r w:rsidRPr="006B4E7D">
        <w:tab/>
      </w:r>
      <w:r w:rsidRPr="006B4E7D">
        <w:rPr>
          <w:bCs/>
        </w:rPr>
        <w:t>(1)</w:t>
      </w:r>
      <w:r>
        <w:tab/>
        <w:t xml:space="preserve">A </w:t>
      </w:r>
      <w:r w:rsidR="004A66EE">
        <w:t>successful</w:t>
      </w:r>
      <w:r>
        <w:t xml:space="preserve"> applicant for a licence must pay the the </w:t>
      </w:r>
      <w:r w:rsidR="007F3BAB">
        <w:t xml:space="preserve">winning </w:t>
      </w:r>
      <w:r w:rsidR="0032742E">
        <w:t xml:space="preserve">price </w:t>
      </w:r>
      <w:r w:rsidR="00444983">
        <w:t>no later than 10</w:t>
      </w:r>
      <w:r>
        <w:t xml:space="preserve"> business day</w:t>
      </w:r>
      <w:r w:rsidR="00444983">
        <w:t>s</w:t>
      </w:r>
      <w:r>
        <w:t xml:space="preserve"> after the Licence Allocation Exercise for the licence was held.</w:t>
      </w:r>
    </w:p>
    <w:p w:rsidR="00A77A55" w:rsidRDefault="00A77A55" w:rsidP="00A77A55">
      <w:pPr>
        <w:pStyle w:val="R2"/>
      </w:pPr>
      <w:r w:rsidRPr="006B4E7D">
        <w:rPr>
          <w:bCs/>
        </w:rPr>
        <w:tab/>
        <w:t>(2)</w:t>
      </w:r>
      <w:r>
        <w:tab/>
        <w:t xml:space="preserve">If the </w:t>
      </w:r>
      <w:r w:rsidR="004A66EE">
        <w:t>successful</w:t>
      </w:r>
      <w:r>
        <w:t xml:space="preserve"> applicant does not comply with sub</w:t>
      </w:r>
      <w:r w:rsidR="004A66EE">
        <w:t>section</w:t>
      </w:r>
      <w:r>
        <w:t xml:space="preserve"> (1), the </w:t>
      </w:r>
      <w:r w:rsidR="004A66EE">
        <w:t>successful</w:t>
      </w:r>
      <w:r>
        <w:t xml:space="preserve"> applicant</w:t>
      </w:r>
      <w:r w:rsidR="005A792E" w:rsidRPr="005A792E">
        <w:t xml:space="preserve"> </w:t>
      </w:r>
      <w:r w:rsidR="005A792E">
        <w:t>ceases to be the successful applicant for the licence at the end of the tenth business day after the Licence Allocation Exercise was held</w:t>
      </w:r>
      <w:r w:rsidR="00BB54D8">
        <w:t>.</w:t>
      </w:r>
    </w:p>
    <w:p w:rsidR="00A77A55" w:rsidRPr="00BB54D8" w:rsidRDefault="00BB54D8" w:rsidP="00BB54D8">
      <w:pPr>
        <w:pStyle w:val="R2"/>
        <w:rPr>
          <w:bCs/>
        </w:rPr>
      </w:pPr>
      <w:r>
        <w:rPr>
          <w:bCs/>
        </w:rPr>
        <w:tab/>
      </w:r>
      <w:r w:rsidR="00A77A55" w:rsidRPr="006B4E7D">
        <w:rPr>
          <w:bCs/>
        </w:rPr>
        <w:t>(3)</w:t>
      </w:r>
      <w:r w:rsidR="00A77A55" w:rsidRPr="00BB54D8">
        <w:rPr>
          <w:bCs/>
        </w:rPr>
        <w:tab/>
        <w:t xml:space="preserve">However, the person is taken to have continued to be the </w:t>
      </w:r>
      <w:r w:rsidR="004A66EE" w:rsidRPr="00BB54D8">
        <w:rPr>
          <w:bCs/>
        </w:rPr>
        <w:t>successful</w:t>
      </w:r>
      <w:r w:rsidR="00A77A55" w:rsidRPr="00BB54D8">
        <w:rPr>
          <w:bCs/>
        </w:rPr>
        <w:t xml:space="preserve"> applicant for the licence after the end of the</w:t>
      </w:r>
      <w:r w:rsidR="000273C4" w:rsidRPr="00BB54D8">
        <w:rPr>
          <w:bCs/>
        </w:rPr>
        <w:t xml:space="preserve"> tenth</w:t>
      </w:r>
      <w:r w:rsidR="00A77A55" w:rsidRPr="00BB54D8">
        <w:rPr>
          <w:bCs/>
        </w:rPr>
        <w:t xml:space="preserve"> business day after the Licence Allocation Exercise was held if the ACMA</w:t>
      </w:r>
      <w:r w:rsidR="00872D0B" w:rsidRPr="00BB54D8">
        <w:rPr>
          <w:bCs/>
        </w:rPr>
        <w:t xml:space="preserve"> extends the period for compliance with subsection (1) after that day.</w:t>
      </w:r>
    </w:p>
    <w:p w:rsidR="00A77A55" w:rsidRDefault="00231768" w:rsidP="00BB54D8">
      <w:pPr>
        <w:pStyle w:val="HR"/>
        <w:keepLines/>
      </w:pPr>
      <w:bookmarkStart w:id="32" w:name="_Toc266432200"/>
      <w:r>
        <w:t>2</w:t>
      </w:r>
      <w:r w:rsidR="0032742E">
        <w:t>7</w:t>
      </w:r>
      <w:r w:rsidR="00A77A55">
        <w:tab/>
        <w:t>Issue of licence</w:t>
      </w:r>
      <w:bookmarkEnd w:id="32"/>
    </w:p>
    <w:p w:rsidR="00A77A55" w:rsidRDefault="00A77A55" w:rsidP="00BB54D8">
      <w:pPr>
        <w:pStyle w:val="R1"/>
        <w:keepNext/>
        <w:keepLines/>
      </w:pPr>
      <w:r>
        <w:rPr>
          <w:b/>
          <w:bCs/>
        </w:rPr>
        <w:tab/>
      </w:r>
      <w:r>
        <w:tab/>
        <w:t xml:space="preserve">Subject to </w:t>
      </w:r>
      <w:r w:rsidR="00231768" w:rsidRPr="00AC7B03">
        <w:t xml:space="preserve">section </w:t>
      </w:r>
      <w:r w:rsidR="0066109D" w:rsidRPr="00AC7B03">
        <w:t>34</w:t>
      </w:r>
      <w:r w:rsidRPr="00AC7B03">
        <w:t>, if</w:t>
      </w:r>
      <w:r>
        <w:t xml:space="preserve"> </w:t>
      </w:r>
      <w:r w:rsidR="00626BDF">
        <w:t xml:space="preserve">neither </w:t>
      </w:r>
      <w:r>
        <w:t xml:space="preserve">of the circumstances in </w:t>
      </w:r>
      <w:r w:rsidR="00231768" w:rsidRPr="00AC7B03">
        <w:t>section</w:t>
      </w:r>
      <w:r w:rsidRPr="00AC7B03">
        <w:t xml:space="preserve"> 3</w:t>
      </w:r>
      <w:r w:rsidR="0066109D" w:rsidRPr="00AC7B03">
        <w:t>7</w:t>
      </w:r>
      <w:r>
        <w:rPr>
          <w:b/>
          <w:bCs/>
        </w:rPr>
        <w:t xml:space="preserve"> </w:t>
      </w:r>
      <w:r>
        <w:t xml:space="preserve">exists, the ACMA must issue the licence to the </w:t>
      </w:r>
      <w:r w:rsidR="00231768">
        <w:t>successful</w:t>
      </w:r>
      <w:r>
        <w:t xml:space="preserve"> applicant as soon as reasonably practicable after the </w:t>
      </w:r>
      <w:r w:rsidR="00231768">
        <w:t>successful</w:t>
      </w:r>
      <w:r>
        <w:t xml:space="preserve"> applicant pays the </w:t>
      </w:r>
      <w:r w:rsidR="008168A2">
        <w:t>winning</w:t>
      </w:r>
      <w:r>
        <w:t xml:space="preserve"> price for the licence.</w:t>
      </w:r>
      <w:r>
        <w:tab/>
      </w:r>
    </w:p>
    <w:p w:rsidR="00A77A55" w:rsidRDefault="00A77A55" w:rsidP="00BB54D8">
      <w:pPr>
        <w:pStyle w:val="Note"/>
        <w:keepNext/>
        <w:keepLines/>
      </w:pPr>
      <w:r w:rsidRPr="00501E83">
        <w:rPr>
          <w:i/>
        </w:rPr>
        <w:t>N</w:t>
      </w:r>
      <w:r>
        <w:rPr>
          <w:i/>
        </w:rPr>
        <w:t>ote</w:t>
      </w:r>
      <w:r>
        <w:rPr>
          <w:rFonts w:ascii="Arial" w:hAnsi="Arial" w:cs="Arial"/>
        </w:rPr>
        <w:t>   </w:t>
      </w:r>
      <w:r>
        <w:t xml:space="preserve">Under the </w:t>
      </w:r>
      <w:r w:rsidR="00DA70C0">
        <w:rPr>
          <w:i/>
        </w:rPr>
        <w:t xml:space="preserve">Radiocommunications (Transmitter Licence Tax) Act 1983 </w:t>
      </w:r>
      <w:r w:rsidR="00DA70C0">
        <w:t xml:space="preserve">and the </w:t>
      </w:r>
      <w:r w:rsidRPr="00AC7B03">
        <w:rPr>
          <w:i/>
          <w:iCs/>
        </w:rPr>
        <w:t>Radiocommunications Taxes Collection Act 1983</w:t>
      </w:r>
      <w:r w:rsidRPr="00AC7B03">
        <w:t>, a tax</w:t>
      </w:r>
      <w:r>
        <w:t xml:space="preserve"> is imposed on the issue of a </w:t>
      </w:r>
      <w:r w:rsidR="00CC43B5">
        <w:t xml:space="preserve">transmitter </w:t>
      </w:r>
      <w:r>
        <w:t>licence</w:t>
      </w:r>
      <w:r w:rsidR="006D41E6">
        <w:t xml:space="preserve"> and</w:t>
      </w:r>
      <w:r>
        <w:t xml:space="preserve"> is payable by </w:t>
      </w:r>
      <w:r w:rsidR="00CC43B5">
        <w:t xml:space="preserve">the holder of </w:t>
      </w:r>
      <w:r>
        <w:t>the licence.</w:t>
      </w:r>
    </w:p>
    <w:p w:rsidR="0097241A" w:rsidRDefault="0097241A" w:rsidP="00355A69">
      <w:pPr>
        <w:pStyle w:val="HP"/>
        <w:pageBreakBefore/>
      </w:pPr>
      <w:r w:rsidRPr="00845A22">
        <w:rPr>
          <w:rStyle w:val="CharPartNo"/>
        </w:rPr>
        <w:t>P</w:t>
      </w:r>
      <w:r w:rsidR="004102A6">
        <w:rPr>
          <w:rStyle w:val="CharPartNo"/>
        </w:rPr>
        <w:t>art</w:t>
      </w:r>
      <w:r w:rsidRPr="00845A22">
        <w:rPr>
          <w:rStyle w:val="CharPartNo"/>
        </w:rPr>
        <w:t xml:space="preserve"> </w:t>
      </w:r>
      <w:r w:rsidR="00A77A55">
        <w:rPr>
          <w:rStyle w:val="CharPartNo"/>
        </w:rPr>
        <w:t>5</w:t>
      </w:r>
      <w:r w:rsidR="00315B54">
        <w:rPr>
          <w:rStyle w:val="CharPartNo"/>
        </w:rPr>
        <w:tab/>
      </w:r>
      <w:r w:rsidR="000273C4">
        <w:rPr>
          <w:rStyle w:val="CharPartText"/>
        </w:rPr>
        <w:t>Allocation</w:t>
      </w:r>
      <w:r w:rsidR="004102A6" w:rsidRPr="00845A22">
        <w:rPr>
          <w:rStyle w:val="CharPartText"/>
        </w:rPr>
        <w:t xml:space="preserve"> </w:t>
      </w:r>
      <w:r w:rsidR="004102A6">
        <w:rPr>
          <w:rStyle w:val="CharPartText"/>
        </w:rPr>
        <w:t>o</w:t>
      </w:r>
      <w:r w:rsidR="004102A6" w:rsidRPr="00845A22">
        <w:rPr>
          <w:rStyle w:val="CharPartText"/>
        </w:rPr>
        <w:t xml:space="preserve">f </w:t>
      </w:r>
      <w:r w:rsidR="004102A6">
        <w:rPr>
          <w:rStyle w:val="CharPartText"/>
        </w:rPr>
        <w:t>l</w:t>
      </w:r>
      <w:r w:rsidR="004102A6" w:rsidRPr="00845A22">
        <w:rPr>
          <w:rStyle w:val="CharPartText"/>
        </w:rPr>
        <w:t xml:space="preserve">icence </w:t>
      </w:r>
      <w:r w:rsidR="004102A6">
        <w:rPr>
          <w:rStyle w:val="CharPartText"/>
        </w:rPr>
        <w:t>i</w:t>
      </w:r>
      <w:r w:rsidR="004102A6" w:rsidRPr="00845A22">
        <w:rPr>
          <w:rStyle w:val="CharPartText"/>
        </w:rPr>
        <w:t xml:space="preserve">f </w:t>
      </w:r>
      <w:r w:rsidR="004102A6">
        <w:rPr>
          <w:rStyle w:val="CharPartText"/>
        </w:rPr>
        <w:t>t</w:t>
      </w:r>
      <w:r w:rsidR="004102A6" w:rsidRPr="00845A22">
        <w:rPr>
          <w:rStyle w:val="CharPartText"/>
        </w:rPr>
        <w:t xml:space="preserve">here </w:t>
      </w:r>
      <w:r w:rsidR="004102A6">
        <w:rPr>
          <w:rStyle w:val="CharPartText"/>
        </w:rPr>
        <w:t>i</w:t>
      </w:r>
      <w:r w:rsidR="004102A6" w:rsidRPr="00845A22">
        <w:rPr>
          <w:rStyle w:val="CharPartText"/>
        </w:rPr>
        <w:t xml:space="preserve">s </w:t>
      </w:r>
      <w:r w:rsidR="004102A6">
        <w:rPr>
          <w:rStyle w:val="CharPartText"/>
        </w:rPr>
        <w:t>o</w:t>
      </w:r>
      <w:r w:rsidR="004102A6" w:rsidRPr="00845A22">
        <w:rPr>
          <w:rStyle w:val="CharPartText"/>
        </w:rPr>
        <w:t xml:space="preserve">nly </w:t>
      </w:r>
      <w:r w:rsidR="004102A6">
        <w:rPr>
          <w:rStyle w:val="CharPartText"/>
        </w:rPr>
        <w:t>o</w:t>
      </w:r>
      <w:r w:rsidR="004102A6" w:rsidRPr="00845A22">
        <w:rPr>
          <w:rStyle w:val="CharPartText"/>
        </w:rPr>
        <w:t xml:space="preserve">ne </w:t>
      </w:r>
      <w:r w:rsidR="004102A6">
        <w:rPr>
          <w:rStyle w:val="CharPartText"/>
        </w:rPr>
        <w:t>r</w:t>
      </w:r>
      <w:r w:rsidR="004102A6" w:rsidRPr="00845A22">
        <w:rPr>
          <w:rStyle w:val="CharPartText"/>
        </w:rPr>
        <w:t xml:space="preserve">egistered </w:t>
      </w:r>
      <w:r w:rsidR="004102A6">
        <w:rPr>
          <w:rStyle w:val="CharPartText"/>
        </w:rPr>
        <w:t>a</w:t>
      </w:r>
      <w:r w:rsidR="004102A6" w:rsidRPr="00845A22">
        <w:rPr>
          <w:rStyle w:val="CharPartText"/>
        </w:rPr>
        <w:t>pplicant</w:t>
      </w:r>
      <w:bookmarkEnd w:id="21"/>
    </w:p>
    <w:p w:rsidR="0097241A" w:rsidRDefault="00231768">
      <w:pPr>
        <w:pStyle w:val="HR"/>
      </w:pPr>
      <w:bookmarkStart w:id="33" w:name="_Toc266432183"/>
      <w:r>
        <w:rPr>
          <w:rStyle w:val="CharSectno"/>
        </w:rPr>
        <w:t>28</w:t>
      </w:r>
      <w:r w:rsidR="00315B54">
        <w:tab/>
      </w:r>
      <w:r w:rsidR="0097241A">
        <w:t xml:space="preserve">Application of Part </w:t>
      </w:r>
      <w:bookmarkEnd w:id="33"/>
      <w:r w:rsidR="00A77A55">
        <w:t>5</w:t>
      </w:r>
    </w:p>
    <w:p w:rsidR="0097241A" w:rsidRDefault="00315B54">
      <w:pPr>
        <w:pStyle w:val="R1"/>
      </w:pPr>
      <w:r>
        <w:tab/>
      </w:r>
      <w:r w:rsidR="0097241A">
        <w:tab/>
        <w:t>This Part applies if, at the closing date and time for applications for a li</w:t>
      </w:r>
      <w:r w:rsidR="00A77A55">
        <w:t xml:space="preserve">cence included in a notice under </w:t>
      </w:r>
      <w:r w:rsidR="00A77A55" w:rsidRPr="00AC7B03">
        <w:t>subsection</w:t>
      </w:r>
      <w:r w:rsidR="0097241A" w:rsidRPr="00AC7B03">
        <w:t xml:space="preserve"> </w:t>
      </w:r>
      <w:r w:rsidR="00DA70C0" w:rsidRPr="00AC7B03">
        <w:t>8</w:t>
      </w:r>
      <w:r w:rsidR="00F40892" w:rsidRPr="00AC7B03">
        <w:t> (1</w:t>
      </w:r>
      <w:r w:rsidR="0097241A" w:rsidRPr="00AC7B03">
        <w:t>) or (5), there</w:t>
      </w:r>
      <w:r w:rsidR="0097241A">
        <w:t xml:space="preserve"> is only one registered applicant for the licence.</w:t>
      </w:r>
    </w:p>
    <w:p w:rsidR="0097241A" w:rsidRDefault="000273C4">
      <w:pPr>
        <w:pStyle w:val="HR"/>
      </w:pPr>
      <w:bookmarkStart w:id="34" w:name="_Toc266432184"/>
      <w:r>
        <w:rPr>
          <w:rStyle w:val="CharSectno"/>
        </w:rPr>
        <w:t>29</w:t>
      </w:r>
      <w:r w:rsidR="00315B54">
        <w:tab/>
      </w:r>
      <w:r w:rsidR="0097241A">
        <w:t xml:space="preserve">Notice to </w:t>
      </w:r>
      <w:r w:rsidR="00A77A55">
        <w:t>successful</w:t>
      </w:r>
      <w:r w:rsidR="0097241A">
        <w:t xml:space="preserve"> applicant</w:t>
      </w:r>
      <w:bookmarkEnd w:id="34"/>
    </w:p>
    <w:p w:rsidR="0097241A" w:rsidRDefault="00315B54">
      <w:pPr>
        <w:pStyle w:val="R1"/>
      </w:pPr>
      <w:r>
        <w:tab/>
      </w:r>
      <w:r w:rsidR="0097241A">
        <w:tab/>
        <w:t xml:space="preserve">Before the end of 5 business days after the closing date for applications for a licence, the </w:t>
      </w:r>
      <w:r w:rsidR="00516CBF">
        <w:t xml:space="preserve">ACMA </w:t>
      </w:r>
      <w:r w:rsidR="0097241A">
        <w:t xml:space="preserve">must give the </w:t>
      </w:r>
      <w:r w:rsidR="000273C4">
        <w:t>successful</w:t>
      </w:r>
      <w:r w:rsidR="0097241A">
        <w:t xml:space="preserve"> applicant for the licence:</w:t>
      </w:r>
    </w:p>
    <w:p w:rsidR="0097241A" w:rsidRDefault="0097241A">
      <w:pPr>
        <w:pStyle w:val="P1"/>
      </w:pPr>
      <w:r>
        <w:tab/>
        <w:t>(a)</w:t>
      </w:r>
      <w:r>
        <w:tab/>
        <w:t>a notice setting out:</w:t>
      </w:r>
    </w:p>
    <w:p w:rsidR="0097241A" w:rsidRDefault="0097241A">
      <w:pPr>
        <w:pStyle w:val="P2"/>
      </w:pPr>
      <w:r>
        <w:tab/>
        <w:t>(i)</w:t>
      </w:r>
      <w:r>
        <w:tab/>
        <w:t xml:space="preserve">that the </w:t>
      </w:r>
      <w:r w:rsidR="000273C4">
        <w:t>successful</w:t>
      </w:r>
      <w:r>
        <w:t xml:space="preserve"> applicant is the only registered applicant for the licence; and</w:t>
      </w:r>
    </w:p>
    <w:p w:rsidR="0097241A" w:rsidRDefault="0097241A">
      <w:pPr>
        <w:pStyle w:val="P2"/>
      </w:pPr>
      <w:r>
        <w:tab/>
        <w:t>(ii)</w:t>
      </w:r>
      <w:r>
        <w:tab/>
        <w:t>the amount of the reserve price for the licence; and</w:t>
      </w:r>
    </w:p>
    <w:p w:rsidR="0097241A" w:rsidRDefault="0097241A">
      <w:pPr>
        <w:pStyle w:val="P2"/>
      </w:pPr>
      <w:r>
        <w:tab/>
        <w:t>(iii)</w:t>
      </w:r>
      <w:r>
        <w:tab/>
        <w:t>the account into which the reserve price must be paid; and</w:t>
      </w:r>
    </w:p>
    <w:p w:rsidR="0097241A" w:rsidRDefault="0097241A">
      <w:pPr>
        <w:pStyle w:val="P2"/>
      </w:pPr>
      <w:r>
        <w:tab/>
        <w:t>(iv)</w:t>
      </w:r>
      <w:r>
        <w:tab/>
        <w:t xml:space="preserve">the last day when the </w:t>
      </w:r>
      <w:r w:rsidR="000273C4">
        <w:t>successful</w:t>
      </w:r>
      <w:r>
        <w:t xml:space="preserve"> applicant may pay the reserve price and lodge a completed and legible Form of Acknowledgment; and</w:t>
      </w:r>
    </w:p>
    <w:p w:rsidR="0097241A" w:rsidRDefault="0097241A">
      <w:pPr>
        <w:pStyle w:val="P2"/>
      </w:pPr>
      <w:r>
        <w:tab/>
        <w:t>(v)</w:t>
      </w:r>
      <w:r>
        <w:tab/>
        <w:t xml:space="preserve">the last day when the </w:t>
      </w:r>
      <w:r w:rsidR="000273C4">
        <w:t>successful</w:t>
      </w:r>
      <w:r>
        <w:t xml:space="preserve"> applicant may withdraw its application; and</w:t>
      </w:r>
    </w:p>
    <w:p w:rsidR="0097241A" w:rsidRDefault="0097241A">
      <w:pPr>
        <w:pStyle w:val="P1"/>
      </w:pPr>
      <w:r>
        <w:tab/>
        <w:t>(b)</w:t>
      </w:r>
      <w:r>
        <w:tab/>
        <w:t>a Form of Acknowledgment for completion.</w:t>
      </w:r>
    </w:p>
    <w:p w:rsidR="0097241A" w:rsidRDefault="0097241A" w:rsidP="00315B54">
      <w:pPr>
        <w:pStyle w:val="Note"/>
      </w:pPr>
      <w:r w:rsidRPr="00315B54">
        <w:rPr>
          <w:i/>
        </w:rPr>
        <w:t>N</w:t>
      </w:r>
      <w:r w:rsidR="00387C64">
        <w:rPr>
          <w:i/>
        </w:rPr>
        <w:t>ote</w:t>
      </w:r>
      <w:r>
        <w:t xml:space="preserve">   A </w:t>
      </w:r>
      <w:r w:rsidR="000273C4">
        <w:rPr>
          <w:b/>
          <w:bCs/>
          <w:i/>
          <w:iCs/>
        </w:rPr>
        <w:t>successful</w:t>
      </w:r>
      <w:r>
        <w:rPr>
          <w:b/>
          <w:bCs/>
          <w:i/>
          <w:iCs/>
        </w:rPr>
        <w:t xml:space="preserve"> applicant</w:t>
      </w:r>
      <w:r>
        <w:t xml:space="preserve"> is </w:t>
      </w:r>
      <w:r w:rsidR="00732CBE">
        <w:t xml:space="preserve">defined </w:t>
      </w:r>
      <w:r>
        <w:t xml:space="preserve">in </w:t>
      </w:r>
      <w:r w:rsidRPr="00AC7B03">
        <w:t>sub</w:t>
      </w:r>
      <w:r w:rsidR="000273C4" w:rsidRPr="00AC7B03">
        <w:t>section</w:t>
      </w:r>
      <w:r w:rsidRPr="00AC7B03">
        <w:t xml:space="preserve"> </w:t>
      </w:r>
      <w:r w:rsidR="00F40892" w:rsidRPr="00AC7B03">
        <w:t>6</w:t>
      </w:r>
      <w:r w:rsidRPr="00AC7B03">
        <w:t> (1).</w:t>
      </w:r>
    </w:p>
    <w:p w:rsidR="0097241A" w:rsidRDefault="000273C4">
      <w:pPr>
        <w:pStyle w:val="HR"/>
      </w:pPr>
      <w:bookmarkStart w:id="35" w:name="_Toc266432185"/>
      <w:r>
        <w:rPr>
          <w:rStyle w:val="CharSectno"/>
        </w:rPr>
        <w:t>30</w:t>
      </w:r>
      <w:r w:rsidR="00B901DA">
        <w:tab/>
      </w:r>
      <w:r w:rsidR="0097241A">
        <w:t>Payment of reserve price and lodging a Form of Acknowledgment</w:t>
      </w:r>
      <w:bookmarkEnd w:id="35"/>
      <w:r w:rsidR="0097241A">
        <w:t xml:space="preserve"> </w:t>
      </w:r>
    </w:p>
    <w:p w:rsidR="0097241A" w:rsidRDefault="00B901DA">
      <w:pPr>
        <w:pStyle w:val="R1"/>
        <w:keepNext/>
      </w:pPr>
      <w:r>
        <w:tab/>
      </w:r>
      <w:r>
        <w:tab/>
      </w:r>
      <w:r w:rsidR="00626BDF">
        <w:t>Unless a successful applicant withdraws its application in accordance with section 33, o</w:t>
      </w:r>
      <w:r w:rsidR="0097241A">
        <w:t xml:space="preserve">n or before the day notified under </w:t>
      </w:r>
      <w:r w:rsidR="0097241A" w:rsidRPr="00AC7B03">
        <w:t xml:space="preserve">subparagraph </w:t>
      </w:r>
      <w:r w:rsidR="00DA70C0" w:rsidRPr="00AC7B03">
        <w:t>29</w:t>
      </w:r>
      <w:r w:rsidR="0097241A" w:rsidRPr="00AC7B03">
        <w:t> (a) (iv), the</w:t>
      </w:r>
      <w:r w:rsidR="0097241A">
        <w:t xml:space="preserve"> </w:t>
      </w:r>
      <w:r w:rsidR="000273C4">
        <w:t>successful</w:t>
      </w:r>
      <w:r w:rsidR="0097241A">
        <w:t xml:space="preserve"> applicant must:</w:t>
      </w:r>
    </w:p>
    <w:p w:rsidR="0097241A" w:rsidRDefault="0097241A">
      <w:pPr>
        <w:pStyle w:val="P1"/>
      </w:pPr>
      <w:r>
        <w:tab/>
        <w:t>(a)</w:t>
      </w:r>
      <w:r>
        <w:tab/>
        <w:t>pay the reserve price for the licence; and</w:t>
      </w:r>
    </w:p>
    <w:p w:rsidR="0097241A" w:rsidRDefault="0097241A">
      <w:pPr>
        <w:pStyle w:val="P1"/>
      </w:pPr>
      <w:r>
        <w:tab/>
        <w:t>(b)</w:t>
      </w:r>
      <w:r>
        <w:tab/>
        <w:t>lodge a completed and legible Form of Acknowledgment.</w:t>
      </w:r>
    </w:p>
    <w:p w:rsidR="0097241A" w:rsidRDefault="000273C4" w:rsidP="009E2657">
      <w:pPr>
        <w:pStyle w:val="HR"/>
        <w:keepNext w:val="0"/>
      </w:pPr>
      <w:bookmarkStart w:id="36" w:name="_Toc266432186"/>
      <w:r>
        <w:rPr>
          <w:rStyle w:val="CharSectno"/>
        </w:rPr>
        <w:t>31</w:t>
      </w:r>
      <w:r w:rsidR="00B901DA">
        <w:tab/>
      </w:r>
      <w:r w:rsidR="0097241A">
        <w:t>Reserve price not paid or Form of Acknowledgment not lodged</w:t>
      </w:r>
      <w:bookmarkEnd w:id="36"/>
    </w:p>
    <w:p w:rsidR="0097241A" w:rsidRDefault="00B901DA" w:rsidP="009E2657">
      <w:pPr>
        <w:pStyle w:val="R1"/>
      </w:pPr>
      <w:r>
        <w:rPr>
          <w:bCs/>
        </w:rPr>
        <w:tab/>
      </w:r>
      <w:r w:rsidR="0097241A" w:rsidRPr="00B901DA">
        <w:rPr>
          <w:bCs/>
        </w:rPr>
        <w:t>(1)</w:t>
      </w:r>
      <w:r w:rsidR="0097241A" w:rsidRPr="00B901DA">
        <w:tab/>
      </w:r>
      <w:r w:rsidR="0097241A">
        <w:t xml:space="preserve">If the </w:t>
      </w:r>
      <w:r w:rsidR="000273C4">
        <w:t>successful</w:t>
      </w:r>
      <w:r w:rsidR="0097241A">
        <w:t xml:space="preserve"> applicant fails to comply with </w:t>
      </w:r>
      <w:r w:rsidR="000273C4" w:rsidRPr="00AC7B03">
        <w:t>section</w:t>
      </w:r>
      <w:r w:rsidR="0097241A" w:rsidRPr="00AC7B03">
        <w:t xml:space="preserve"> </w:t>
      </w:r>
      <w:r w:rsidR="00DA70C0" w:rsidRPr="00AC7B03">
        <w:t>30</w:t>
      </w:r>
      <w:r w:rsidR="0097241A" w:rsidRPr="00AC7B03">
        <w:t xml:space="preserve"> in</w:t>
      </w:r>
      <w:r w:rsidR="0097241A">
        <w:t xml:space="preserve"> relation to a licence, the </w:t>
      </w:r>
      <w:r w:rsidR="000273C4">
        <w:t>successful</w:t>
      </w:r>
      <w:r w:rsidR="0097241A">
        <w:t xml:space="preserve"> applicant ceases to be the </w:t>
      </w:r>
      <w:r w:rsidR="000273C4">
        <w:t>successful</w:t>
      </w:r>
      <w:r w:rsidR="0097241A">
        <w:t xml:space="preserve"> applicant for the licence. </w:t>
      </w:r>
    </w:p>
    <w:p w:rsidR="0097241A" w:rsidRDefault="0097241A" w:rsidP="009E2657">
      <w:pPr>
        <w:pStyle w:val="R2"/>
        <w:keepNext/>
        <w:keepLines/>
      </w:pPr>
      <w:r w:rsidRPr="00B901DA">
        <w:tab/>
      </w:r>
      <w:r w:rsidRPr="00B901DA">
        <w:rPr>
          <w:bCs/>
        </w:rPr>
        <w:t>(2)</w:t>
      </w:r>
      <w:r w:rsidRPr="00B901DA">
        <w:tab/>
      </w:r>
      <w:r>
        <w:t xml:space="preserve">However, the person is taken to have continued to be the </w:t>
      </w:r>
      <w:r w:rsidR="000273C4">
        <w:t>successful</w:t>
      </w:r>
      <w:r>
        <w:t xml:space="preserve"> applicant for the licence after the day notified under </w:t>
      </w:r>
      <w:r w:rsidRPr="00AC7B03">
        <w:t>subparagraph</w:t>
      </w:r>
      <w:r w:rsidR="00DA70C0" w:rsidRPr="00AC7B03">
        <w:t> 29</w:t>
      </w:r>
      <w:r w:rsidRPr="00AC7B03">
        <w:t> (a) (iv) if</w:t>
      </w:r>
      <w:r>
        <w:t xml:space="preserve"> the</w:t>
      </w:r>
      <w:r w:rsidR="00516CBF" w:rsidRPr="00516CBF">
        <w:t xml:space="preserve"> </w:t>
      </w:r>
      <w:r w:rsidR="00516CBF">
        <w:t>ACMA</w:t>
      </w:r>
      <w:r>
        <w:t>:</w:t>
      </w:r>
    </w:p>
    <w:p w:rsidR="0097241A" w:rsidRDefault="0097241A">
      <w:pPr>
        <w:pStyle w:val="P1"/>
      </w:pPr>
      <w:r>
        <w:tab/>
        <w:t>(a)</w:t>
      </w:r>
      <w:r>
        <w:tab/>
        <w:t xml:space="preserve">extends the period for compliance </w:t>
      </w:r>
      <w:r w:rsidRPr="00AC7B03">
        <w:t xml:space="preserve">with </w:t>
      </w:r>
      <w:r w:rsidR="000273C4" w:rsidRPr="00AC7B03">
        <w:t>section</w:t>
      </w:r>
      <w:r w:rsidRPr="00AC7B03">
        <w:t xml:space="preserve"> </w:t>
      </w:r>
      <w:r w:rsidR="00DA70C0" w:rsidRPr="00AC7B03">
        <w:t>30</w:t>
      </w:r>
      <w:r w:rsidRPr="00AC7B03">
        <w:t xml:space="preserve"> after</w:t>
      </w:r>
      <w:r>
        <w:t xml:space="preserve"> that day; and</w:t>
      </w:r>
    </w:p>
    <w:p w:rsidR="0097241A" w:rsidRDefault="0097241A">
      <w:pPr>
        <w:pStyle w:val="P1"/>
      </w:pPr>
      <w:r>
        <w:tab/>
        <w:t>(b)</w:t>
      </w:r>
      <w:r>
        <w:tab/>
        <w:t xml:space="preserve">has not re-offered the licence in accordance with </w:t>
      </w:r>
      <w:r w:rsidRPr="00AC7B03">
        <w:t>subse</w:t>
      </w:r>
      <w:r w:rsidR="002010B8" w:rsidRPr="00AC7B03">
        <w:t>ction</w:t>
      </w:r>
      <w:r w:rsidRPr="00AC7B03">
        <w:t xml:space="preserve"> 3</w:t>
      </w:r>
      <w:r w:rsidR="00DA70C0" w:rsidRPr="00AC7B03">
        <w:t>6</w:t>
      </w:r>
      <w:r w:rsidRPr="00AC7B03">
        <w:t> (</w:t>
      </w:r>
      <w:r w:rsidR="00B16E5D" w:rsidRPr="00AC7B03">
        <w:t>4</w:t>
      </w:r>
      <w:r w:rsidRPr="00AC7B03">
        <w:t>)</w:t>
      </w:r>
      <w:r>
        <w:t xml:space="preserve"> before attempting to extend the period.</w:t>
      </w:r>
    </w:p>
    <w:p w:rsidR="0097241A" w:rsidRDefault="002010B8" w:rsidP="00BB54D8">
      <w:pPr>
        <w:pStyle w:val="HR"/>
        <w:keepLines/>
      </w:pPr>
      <w:bookmarkStart w:id="37" w:name="_Toc266432187"/>
      <w:r>
        <w:rPr>
          <w:rStyle w:val="CharSectno"/>
        </w:rPr>
        <w:t>32</w:t>
      </w:r>
      <w:r w:rsidR="00B901DA">
        <w:tab/>
      </w:r>
      <w:r w:rsidR="0097241A">
        <w:t>Issue of licence</w:t>
      </w:r>
      <w:bookmarkEnd w:id="37"/>
    </w:p>
    <w:p w:rsidR="0097241A" w:rsidRDefault="00B901DA" w:rsidP="00BB54D8">
      <w:pPr>
        <w:pStyle w:val="R1"/>
        <w:keepNext/>
        <w:keepLines/>
      </w:pPr>
      <w:r>
        <w:rPr>
          <w:bCs/>
        </w:rPr>
        <w:tab/>
      </w:r>
      <w:r w:rsidR="0097241A" w:rsidRPr="00B901DA">
        <w:tab/>
      </w:r>
      <w:r w:rsidR="0097241A">
        <w:t xml:space="preserve">Subject to </w:t>
      </w:r>
      <w:r w:rsidR="002010B8" w:rsidRPr="00AC7B03">
        <w:t>section</w:t>
      </w:r>
      <w:r w:rsidR="0097241A" w:rsidRPr="00AC7B03">
        <w:t xml:space="preserve"> </w:t>
      </w:r>
      <w:r w:rsidR="00DA70C0" w:rsidRPr="00AC7B03">
        <w:t>34</w:t>
      </w:r>
      <w:r w:rsidR="0097241A" w:rsidRPr="00AC7B03">
        <w:t>, and</w:t>
      </w:r>
      <w:r w:rsidR="0097241A">
        <w:t xml:space="preserve"> if </w:t>
      </w:r>
      <w:r w:rsidR="00626BDF">
        <w:t xml:space="preserve">neither </w:t>
      </w:r>
      <w:r w:rsidR="0097241A">
        <w:t xml:space="preserve">of the circumstances in </w:t>
      </w:r>
      <w:r w:rsidR="002010B8" w:rsidRPr="00AC7B03">
        <w:t>section</w:t>
      </w:r>
      <w:r w:rsidR="0097241A" w:rsidRPr="00AC7B03">
        <w:t xml:space="preserve"> 3</w:t>
      </w:r>
      <w:r w:rsidR="00DA70C0" w:rsidRPr="00AC7B03">
        <w:t>7</w:t>
      </w:r>
      <w:r w:rsidR="0097241A" w:rsidRPr="00AC7B03">
        <w:rPr>
          <w:b/>
          <w:bCs/>
        </w:rPr>
        <w:t xml:space="preserve"> </w:t>
      </w:r>
      <w:r w:rsidR="0097241A" w:rsidRPr="00AC7B03">
        <w:t>exists</w:t>
      </w:r>
      <w:r w:rsidR="0097241A">
        <w:t xml:space="preserve">, the </w:t>
      </w:r>
      <w:r w:rsidR="00516CBF">
        <w:t xml:space="preserve">ACMA </w:t>
      </w:r>
      <w:r w:rsidR="0097241A">
        <w:t xml:space="preserve">must issue the licence to the </w:t>
      </w:r>
      <w:r w:rsidR="002010B8">
        <w:t>successful</w:t>
      </w:r>
      <w:r w:rsidR="0097241A">
        <w:t xml:space="preserve"> applicant as soon as reasonably practicable after the </w:t>
      </w:r>
      <w:r w:rsidR="002010B8">
        <w:t>successful</w:t>
      </w:r>
      <w:r w:rsidR="0097241A">
        <w:t xml:space="preserve"> applicant has complied with </w:t>
      </w:r>
      <w:r w:rsidR="002010B8" w:rsidRPr="00AC7B03">
        <w:t>section</w:t>
      </w:r>
      <w:r w:rsidR="0097241A" w:rsidRPr="00AC7B03">
        <w:t xml:space="preserve"> </w:t>
      </w:r>
      <w:r w:rsidR="00DA70C0" w:rsidRPr="00AC7B03">
        <w:t>30</w:t>
      </w:r>
      <w:r w:rsidR="0097241A" w:rsidRPr="00AC7B03">
        <w:t>.</w:t>
      </w:r>
    </w:p>
    <w:p w:rsidR="0097241A" w:rsidRDefault="0097241A" w:rsidP="00BB54D8">
      <w:pPr>
        <w:pStyle w:val="Note"/>
        <w:keepNext/>
        <w:keepLines/>
        <w:rPr>
          <w:sz w:val="24"/>
        </w:rPr>
      </w:pPr>
      <w:r w:rsidRPr="00387C64">
        <w:rPr>
          <w:i/>
        </w:rPr>
        <w:t>N</w:t>
      </w:r>
      <w:r w:rsidR="00387C64" w:rsidRPr="00387C64">
        <w:rPr>
          <w:i/>
        </w:rPr>
        <w:t>ote</w:t>
      </w:r>
      <w:r>
        <w:t xml:space="preserve">   Under the </w:t>
      </w:r>
      <w:r w:rsidR="00DA70C0">
        <w:rPr>
          <w:i/>
        </w:rPr>
        <w:t xml:space="preserve">Radiocommunications (Transmitter Licence Tax) Act 1983 </w:t>
      </w:r>
      <w:r w:rsidR="00DA70C0">
        <w:t xml:space="preserve">and the </w:t>
      </w:r>
      <w:r w:rsidRPr="00AC7B03">
        <w:rPr>
          <w:i/>
          <w:iCs/>
        </w:rPr>
        <w:t>Radiocommunications Taxes Collection Act 1983</w:t>
      </w:r>
      <w:r w:rsidRPr="00AC7B03">
        <w:t>, a</w:t>
      </w:r>
      <w:r>
        <w:t xml:space="preserve"> tax is imposed on the issue of a </w:t>
      </w:r>
      <w:r w:rsidR="00CC43B5">
        <w:t xml:space="preserve">transmitter </w:t>
      </w:r>
      <w:r>
        <w:t>licence</w:t>
      </w:r>
      <w:r w:rsidR="006D41E6">
        <w:t xml:space="preserve"> and </w:t>
      </w:r>
      <w:r>
        <w:t xml:space="preserve">is payable by </w:t>
      </w:r>
      <w:r w:rsidR="00CC43B5">
        <w:t xml:space="preserve">the holder of </w:t>
      </w:r>
      <w:r>
        <w:t>the</w:t>
      </w:r>
      <w:r>
        <w:rPr>
          <w:sz w:val="24"/>
        </w:rPr>
        <w:t xml:space="preserve"> </w:t>
      </w:r>
      <w:r w:rsidRPr="00401153">
        <w:rPr>
          <w:szCs w:val="20"/>
        </w:rPr>
        <w:t>licence.</w:t>
      </w:r>
    </w:p>
    <w:p w:rsidR="0097241A" w:rsidRDefault="002010B8">
      <w:pPr>
        <w:pStyle w:val="HR"/>
      </w:pPr>
      <w:bookmarkStart w:id="38" w:name="_Toc266432188"/>
      <w:r>
        <w:t>33</w:t>
      </w:r>
      <w:r w:rsidR="006B4E7D">
        <w:tab/>
      </w:r>
      <w:r w:rsidR="0097241A">
        <w:t>Withdrawal of application</w:t>
      </w:r>
      <w:bookmarkEnd w:id="38"/>
    </w:p>
    <w:p w:rsidR="0097241A" w:rsidRDefault="006B4E7D">
      <w:pPr>
        <w:pStyle w:val="R1"/>
      </w:pPr>
      <w:r>
        <w:tab/>
      </w:r>
      <w:r w:rsidR="0097241A">
        <w:tab/>
        <w:t xml:space="preserve">A registered applicant described in </w:t>
      </w:r>
      <w:r w:rsidR="002010B8" w:rsidRPr="00AC7B03">
        <w:t>section</w:t>
      </w:r>
      <w:r w:rsidR="0097241A" w:rsidRPr="00AC7B03">
        <w:t xml:space="preserve"> </w:t>
      </w:r>
      <w:r w:rsidR="00DA70C0" w:rsidRPr="00AC7B03">
        <w:t>28</w:t>
      </w:r>
      <w:r w:rsidR="0097241A">
        <w:t xml:space="preserve"> may withdraw its application for a licence by lodging a notice to that effect on or before the day notified under </w:t>
      </w:r>
      <w:r w:rsidR="0097241A" w:rsidRPr="00AC7B03">
        <w:t xml:space="preserve">subparagraph </w:t>
      </w:r>
      <w:r w:rsidR="00DA70C0" w:rsidRPr="00AC7B03">
        <w:t>29</w:t>
      </w:r>
      <w:r w:rsidR="0097241A" w:rsidRPr="00AC7B03">
        <w:t> (a) (v).</w:t>
      </w:r>
    </w:p>
    <w:p w:rsidR="0097241A" w:rsidRDefault="0097241A" w:rsidP="00355A69">
      <w:pPr>
        <w:pStyle w:val="HP"/>
        <w:keepNext w:val="0"/>
        <w:keepLines/>
        <w:pageBreakBefore/>
      </w:pPr>
      <w:bookmarkStart w:id="39" w:name="_Toc266432201"/>
      <w:r w:rsidRPr="00845A22">
        <w:rPr>
          <w:rStyle w:val="CharPartNo"/>
        </w:rPr>
        <w:t>P</w:t>
      </w:r>
      <w:r w:rsidR="004102A6">
        <w:rPr>
          <w:rStyle w:val="CharPartNo"/>
        </w:rPr>
        <w:t>art</w:t>
      </w:r>
      <w:r w:rsidRPr="00845A22">
        <w:rPr>
          <w:rStyle w:val="CharPartNo"/>
        </w:rPr>
        <w:t xml:space="preserve"> </w:t>
      </w:r>
      <w:r w:rsidR="003117F2">
        <w:rPr>
          <w:rStyle w:val="CharPartNo"/>
        </w:rPr>
        <w:t>6</w:t>
      </w:r>
      <w:r w:rsidR="00501E83">
        <w:rPr>
          <w:rStyle w:val="CharPartNo"/>
        </w:rPr>
        <w:tab/>
      </w:r>
      <w:r w:rsidR="004102A6" w:rsidRPr="004102A6">
        <w:rPr>
          <w:rStyle w:val="CharPartText"/>
        </w:rPr>
        <w:t>Miscellaneous</w:t>
      </w:r>
      <w:bookmarkEnd w:id="39"/>
    </w:p>
    <w:p w:rsidR="0097241A" w:rsidRDefault="003117F2">
      <w:pPr>
        <w:pStyle w:val="HR"/>
      </w:pPr>
      <w:bookmarkStart w:id="40" w:name="_Toc266432202"/>
      <w:r>
        <w:rPr>
          <w:rStyle w:val="CharSectno"/>
        </w:rPr>
        <w:t>34</w:t>
      </w:r>
      <w:r w:rsidR="00501E83">
        <w:tab/>
      </w:r>
      <w:r w:rsidR="0097241A">
        <w:t xml:space="preserve">Termination of </w:t>
      </w:r>
      <w:r w:rsidR="000246D0">
        <w:t xml:space="preserve">proposed </w:t>
      </w:r>
      <w:r w:rsidR="0097241A">
        <w:t>issue of a licence</w:t>
      </w:r>
      <w:bookmarkEnd w:id="40"/>
    </w:p>
    <w:p w:rsidR="0097241A" w:rsidRDefault="00501E83">
      <w:pPr>
        <w:pStyle w:val="R1"/>
        <w:keepNext/>
        <w:keepLines/>
      </w:pPr>
      <w:r>
        <w:tab/>
      </w:r>
      <w:r w:rsidR="0097241A">
        <w:tab/>
        <w:t xml:space="preserve">The </w:t>
      </w:r>
      <w:r w:rsidR="00EA5211">
        <w:t xml:space="preserve">ACMA </w:t>
      </w:r>
      <w:r w:rsidR="0097241A">
        <w:t xml:space="preserve">may terminate </w:t>
      </w:r>
      <w:r w:rsidR="00744453">
        <w:t>a</w:t>
      </w:r>
      <w:r w:rsidR="0097241A">
        <w:t xml:space="preserve"> proposed issue of a licence at any time before the licence is issued.</w:t>
      </w:r>
    </w:p>
    <w:p w:rsidR="0097241A" w:rsidRDefault="00501E83">
      <w:pPr>
        <w:pStyle w:val="HR"/>
      </w:pPr>
      <w:bookmarkStart w:id="41" w:name="_Toc266432203"/>
      <w:r w:rsidRPr="00845A22">
        <w:rPr>
          <w:rStyle w:val="CharSectno"/>
        </w:rPr>
        <w:t>3</w:t>
      </w:r>
      <w:r w:rsidR="00744453">
        <w:rPr>
          <w:rStyle w:val="CharSectno"/>
        </w:rPr>
        <w:t>5</w:t>
      </w:r>
      <w:r>
        <w:tab/>
      </w:r>
      <w:r w:rsidR="0097241A">
        <w:t>Refund of reserve price</w:t>
      </w:r>
      <w:r w:rsidR="008168A2">
        <w:t xml:space="preserve"> or</w:t>
      </w:r>
      <w:r w:rsidR="0097241A">
        <w:t xml:space="preserve"> </w:t>
      </w:r>
      <w:r w:rsidR="008168A2">
        <w:t>winning</w:t>
      </w:r>
      <w:r w:rsidR="0097241A">
        <w:t xml:space="preserve"> price</w:t>
      </w:r>
      <w:bookmarkEnd w:id="41"/>
    </w:p>
    <w:p w:rsidR="0097241A" w:rsidRDefault="00501E83">
      <w:pPr>
        <w:pStyle w:val="R1"/>
        <w:keepNext/>
      </w:pPr>
      <w:r>
        <w:tab/>
      </w:r>
      <w:r w:rsidR="0097241A">
        <w:tab/>
        <w:t xml:space="preserve">If the </w:t>
      </w:r>
      <w:r w:rsidR="00EA5211">
        <w:t xml:space="preserve">ACMA </w:t>
      </w:r>
      <w:r w:rsidR="0097241A">
        <w:t xml:space="preserve">terminates </w:t>
      </w:r>
      <w:r w:rsidR="00744453">
        <w:t xml:space="preserve">a </w:t>
      </w:r>
      <w:r w:rsidR="0097241A">
        <w:t xml:space="preserve">proposed issue of a licence, the </w:t>
      </w:r>
      <w:r w:rsidR="00EA5211">
        <w:t xml:space="preserve">ACMA </w:t>
      </w:r>
      <w:r w:rsidR="0097241A">
        <w:t>must refund:</w:t>
      </w:r>
    </w:p>
    <w:p w:rsidR="0097241A" w:rsidRDefault="0097241A">
      <w:pPr>
        <w:pStyle w:val="P1"/>
      </w:pPr>
      <w:r>
        <w:tab/>
        <w:t>(a)</w:t>
      </w:r>
      <w:r>
        <w:tab/>
        <w:t xml:space="preserve">any part of the reserve price for the licence paid under </w:t>
      </w:r>
      <w:r w:rsidR="00744453" w:rsidRPr="00AC7B03">
        <w:t>section</w:t>
      </w:r>
      <w:r w:rsidRPr="00AC7B03">
        <w:t xml:space="preserve"> </w:t>
      </w:r>
      <w:r w:rsidR="00E10CF6" w:rsidRPr="00AC7B03">
        <w:t>30</w:t>
      </w:r>
      <w:r w:rsidRPr="00AC7B03">
        <w:t>; and</w:t>
      </w:r>
    </w:p>
    <w:p w:rsidR="0097241A" w:rsidRDefault="0097241A">
      <w:pPr>
        <w:pStyle w:val="P1"/>
      </w:pPr>
      <w:r>
        <w:tab/>
        <w:t>(</w:t>
      </w:r>
      <w:r w:rsidR="008168A2">
        <w:t>b</w:t>
      </w:r>
      <w:r>
        <w:t>)</w:t>
      </w:r>
      <w:r>
        <w:tab/>
        <w:t xml:space="preserve">any part of the </w:t>
      </w:r>
      <w:r w:rsidR="008168A2">
        <w:t>winning</w:t>
      </w:r>
      <w:r>
        <w:t xml:space="preserve"> price for the licence paid under sub</w:t>
      </w:r>
      <w:r w:rsidR="00744453">
        <w:t>section</w:t>
      </w:r>
      <w:r>
        <w:t xml:space="preserve"> </w:t>
      </w:r>
      <w:r w:rsidRPr="00AC7B03">
        <w:t>2</w:t>
      </w:r>
      <w:r w:rsidR="00E10CF6" w:rsidRPr="00AC7B03">
        <w:t>6</w:t>
      </w:r>
      <w:r w:rsidRPr="00AC7B03">
        <w:t> (1).</w:t>
      </w:r>
    </w:p>
    <w:p w:rsidR="0097241A" w:rsidRDefault="00501E83">
      <w:pPr>
        <w:pStyle w:val="HR"/>
      </w:pPr>
      <w:bookmarkStart w:id="42" w:name="_Toc266432204"/>
      <w:r w:rsidRPr="00845A22">
        <w:rPr>
          <w:rStyle w:val="CharSectno"/>
        </w:rPr>
        <w:t>3</w:t>
      </w:r>
      <w:r w:rsidR="0000484F">
        <w:rPr>
          <w:rStyle w:val="CharSectno"/>
        </w:rPr>
        <w:t>6</w:t>
      </w:r>
      <w:r>
        <w:tab/>
      </w:r>
      <w:r w:rsidR="0097241A">
        <w:t>New Licence Allocation Exercise and re-offer of licence</w:t>
      </w:r>
      <w:bookmarkEnd w:id="42"/>
    </w:p>
    <w:p w:rsidR="0097241A" w:rsidRDefault="0097241A">
      <w:pPr>
        <w:pStyle w:val="R1"/>
      </w:pPr>
      <w:r>
        <w:rPr>
          <w:b/>
          <w:bCs/>
        </w:rPr>
        <w:tab/>
      </w:r>
      <w:r w:rsidRPr="00501E83">
        <w:rPr>
          <w:bCs/>
        </w:rPr>
        <w:t>(1)</w:t>
      </w:r>
      <w:r>
        <w:tab/>
        <w:t xml:space="preserve">If, at the closing date and time for applications for a licence </w:t>
      </w:r>
      <w:r w:rsidR="0000484F">
        <w:t>included in a notice published</w:t>
      </w:r>
      <w:r>
        <w:t xml:space="preserve"> under </w:t>
      </w:r>
      <w:r w:rsidRPr="00AC7B03">
        <w:t>sub</w:t>
      </w:r>
      <w:r w:rsidR="0000484F" w:rsidRPr="00AC7B03">
        <w:t xml:space="preserve">section </w:t>
      </w:r>
      <w:r w:rsidR="00E10CF6" w:rsidRPr="00AC7B03">
        <w:t>8</w:t>
      </w:r>
      <w:r w:rsidRPr="00AC7B03">
        <w:t> (</w:t>
      </w:r>
      <w:r w:rsidR="00F40892" w:rsidRPr="00AC7B03">
        <w:t>1</w:t>
      </w:r>
      <w:r w:rsidRPr="00AC7B03">
        <w:t>) or (5),</w:t>
      </w:r>
      <w:r>
        <w:t xml:space="preserve"> there are no registered applicants for the licence, the </w:t>
      </w:r>
      <w:r w:rsidR="00EA5211">
        <w:t xml:space="preserve">ACMA </w:t>
      </w:r>
      <w:r>
        <w:t>may re-offer the licence for issue.</w:t>
      </w:r>
    </w:p>
    <w:p w:rsidR="006E2ABA" w:rsidRDefault="0097241A" w:rsidP="006E2ABA">
      <w:pPr>
        <w:pStyle w:val="R2"/>
        <w:keepNext/>
      </w:pPr>
      <w:r w:rsidRPr="00501E83">
        <w:tab/>
      </w:r>
      <w:r w:rsidRPr="00501E83">
        <w:rPr>
          <w:bCs/>
        </w:rPr>
        <w:t>(</w:t>
      </w:r>
      <w:r w:rsidR="00211E54">
        <w:rPr>
          <w:bCs/>
        </w:rPr>
        <w:t>2</w:t>
      </w:r>
      <w:r w:rsidRPr="00501E83">
        <w:rPr>
          <w:bCs/>
        </w:rPr>
        <w:t>)</w:t>
      </w:r>
      <w:r w:rsidRPr="00501E83">
        <w:tab/>
        <w:t xml:space="preserve">If </w:t>
      </w:r>
      <w:r>
        <w:t>a Licence Allocation Exercise (</w:t>
      </w:r>
      <w:r w:rsidRPr="00401153">
        <w:rPr>
          <w:b/>
          <w:i/>
        </w:rPr>
        <w:t>the relevant Exercise</w:t>
      </w:r>
      <w:r>
        <w:t>) is held for a licence, and:</w:t>
      </w:r>
    </w:p>
    <w:p w:rsidR="0097241A" w:rsidRDefault="0097241A">
      <w:pPr>
        <w:pStyle w:val="P1"/>
      </w:pPr>
      <w:r>
        <w:tab/>
        <w:t>(a)</w:t>
      </w:r>
      <w:r>
        <w:tab/>
        <w:t>the relevant Exercise is terminated; or</w:t>
      </w:r>
    </w:p>
    <w:p w:rsidR="0097241A" w:rsidRDefault="0097241A">
      <w:pPr>
        <w:pStyle w:val="P1"/>
      </w:pPr>
      <w:r>
        <w:tab/>
        <w:t>(</w:t>
      </w:r>
      <w:r w:rsidR="0000484F">
        <w:t>b)</w:t>
      </w:r>
      <w:r w:rsidR="0000484F">
        <w:tab/>
        <w:t>the successful</w:t>
      </w:r>
      <w:r>
        <w:t xml:space="preserve"> applicant for the licence ceases to be the </w:t>
      </w:r>
      <w:r w:rsidR="0000484F">
        <w:t>successful</w:t>
      </w:r>
      <w:r>
        <w:t xml:space="preserve"> applicant; or</w:t>
      </w:r>
    </w:p>
    <w:p w:rsidR="0097241A" w:rsidRDefault="0097241A">
      <w:pPr>
        <w:pStyle w:val="P1"/>
      </w:pPr>
      <w:r>
        <w:tab/>
        <w:t>(c)</w:t>
      </w:r>
      <w:r>
        <w:tab/>
        <w:t xml:space="preserve">the licence is not issued to the </w:t>
      </w:r>
      <w:r w:rsidR="0000484F">
        <w:t>successful</w:t>
      </w:r>
      <w:r>
        <w:t xml:space="preserve"> applicant; or</w:t>
      </w:r>
    </w:p>
    <w:p w:rsidR="0097241A" w:rsidRDefault="0097241A" w:rsidP="00401153">
      <w:pPr>
        <w:pStyle w:val="P1"/>
      </w:pPr>
      <w:r>
        <w:tab/>
        <w:t>(d)</w:t>
      </w:r>
      <w:r w:rsidR="00401153">
        <w:tab/>
      </w:r>
      <w:r>
        <w:t xml:space="preserve">the </w:t>
      </w:r>
      <w:r w:rsidR="0000484F">
        <w:t>proposed</w:t>
      </w:r>
      <w:r>
        <w:t xml:space="preserve"> issue of the licence is terminated;</w:t>
      </w:r>
    </w:p>
    <w:p w:rsidR="0097241A" w:rsidRDefault="0097241A">
      <w:pPr>
        <w:pStyle w:val="Rc"/>
      </w:pPr>
      <w:r>
        <w:t xml:space="preserve">the </w:t>
      </w:r>
      <w:r w:rsidR="00EA5211">
        <w:t xml:space="preserve">ACMA </w:t>
      </w:r>
      <w:r>
        <w:t>may hold a new Licence Allocation Exercise for the licence on the same day as the relevant Exercise, or may re-offer the licence for issue.</w:t>
      </w:r>
    </w:p>
    <w:p w:rsidR="0097241A" w:rsidRDefault="0097241A">
      <w:pPr>
        <w:pStyle w:val="R2"/>
      </w:pPr>
      <w:r>
        <w:tab/>
      </w:r>
      <w:r w:rsidRPr="00501E83">
        <w:rPr>
          <w:bCs/>
        </w:rPr>
        <w:t>(</w:t>
      </w:r>
      <w:r w:rsidR="00211E54">
        <w:rPr>
          <w:bCs/>
        </w:rPr>
        <w:t>3</w:t>
      </w:r>
      <w:r w:rsidRPr="00501E83">
        <w:rPr>
          <w:bCs/>
        </w:rPr>
        <w:t>)</w:t>
      </w:r>
      <w:r>
        <w:tab/>
        <w:t>If, under sub</w:t>
      </w:r>
      <w:r w:rsidR="0000484F">
        <w:t>section</w:t>
      </w:r>
      <w:r>
        <w:t xml:space="preserve"> (</w:t>
      </w:r>
      <w:r w:rsidR="00211E54">
        <w:t>2</w:t>
      </w:r>
      <w:r>
        <w:t>), a new Licence Allocation Exercise is to be held for the licence on the same day as the relevant Exercise:</w:t>
      </w:r>
    </w:p>
    <w:p w:rsidR="0097241A" w:rsidRDefault="0097241A">
      <w:pPr>
        <w:pStyle w:val="P1"/>
      </w:pPr>
      <w:r>
        <w:tab/>
        <w:t>(a)</w:t>
      </w:r>
      <w:r>
        <w:tab/>
        <w:t xml:space="preserve">the </w:t>
      </w:r>
      <w:r w:rsidR="00EA5211">
        <w:t xml:space="preserve">ACMA </w:t>
      </w:r>
      <w:r>
        <w:t>must announce publicly (at the place where the relevant Exercise was held) the time when, and the place where, the new Licence Allocation Exercise is to be held; and</w:t>
      </w:r>
    </w:p>
    <w:p w:rsidR="0097241A" w:rsidRDefault="0097241A" w:rsidP="00511CF9">
      <w:pPr>
        <w:pStyle w:val="P1"/>
        <w:keepNext/>
        <w:keepLines/>
      </w:pPr>
      <w:r>
        <w:tab/>
        <w:t>(b)</w:t>
      </w:r>
      <w:r>
        <w:tab/>
      </w:r>
      <w:r w:rsidRPr="00AC7B03">
        <w:t xml:space="preserve">Part 4 (other than </w:t>
      </w:r>
      <w:r w:rsidR="0000484F" w:rsidRPr="00AC7B03">
        <w:t>sections</w:t>
      </w:r>
      <w:r w:rsidRPr="00AC7B03">
        <w:t xml:space="preserve"> 1</w:t>
      </w:r>
      <w:r w:rsidR="00E10CF6" w:rsidRPr="00AC7B03">
        <w:t>6, 17 and 1</w:t>
      </w:r>
      <w:r w:rsidRPr="00AC7B03">
        <w:t>8)</w:t>
      </w:r>
      <w:r>
        <w:t xml:space="preserve"> applies to the new Licence Allocation Exercise; and</w:t>
      </w:r>
    </w:p>
    <w:p w:rsidR="0097241A" w:rsidRDefault="0097241A">
      <w:pPr>
        <w:pStyle w:val="P1"/>
      </w:pPr>
      <w:r>
        <w:tab/>
        <w:t>(c)</w:t>
      </w:r>
      <w:r>
        <w:tab/>
        <w:t>a registered applicant for the licence continues to be a registered applicant for the licence, and is not required to re-apply or pay another application fee; and</w:t>
      </w:r>
    </w:p>
    <w:p w:rsidR="0097241A" w:rsidRDefault="0097241A">
      <w:pPr>
        <w:pStyle w:val="P1"/>
      </w:pPr>
      <w:r>
        <w:tab/>
        <w:t>(d)</w:t>
      </w:r>
      <w:r>
        <w:tab/>
        <w:t>an authorised agent for the licence continues to be an authorised agent for the licence; and</w:t>
      </w:r>
    </w:p>
    <w:p w:rsidR="0097241A" w:rsidRDefault="0097241A">
      <w:pPr>
        <w:pStyle w:val="P1"/>
      </w:pPr>
      <w:r>
        <w:tab/>
        <w:t>(e)</w:t>
      </w:r>
      <w:r>
        <w:tab/>
        <w:t>the reserve price for the licence remains in force.</w:t>
      </w:r>
    </w:p>
    <w:p w:rsidR="00211E54" w:rsidRDefault="0097241A" w:rsidP="00211E54">
      <w:pPr>
        <w:pStyle w:val="R2"/>
        <w:keepNext/>
      </w:pPr>
      <w:r>
        <w:tab/>
      </w:r>
      <w:r w:rsidR="00211E54" w:rsidRPr="00501E83">
        <w:rPr>
          <w:bCs/>
        </w:rPr>
        <w:t>(</w:t>
      </w:r>
      <w:r w:rsidR="00A83DBA">
        <w:rPr>
          <w:bCs/>
        </w:rPr>
        <w:t>4</w:t>
      </w:r>
      <w:r w:rsidR="00211E54" w:rsidRPr="00501E83">
        <w:rPr>
          <w:bCs/>
        </w:rPr>
        <w:t>)</w:t>
      </w:r>
      <w:r w:rsidR="00211E54">
        <w:tab/>
        <w:t xml:space="preserve">If </w:t>
      </w:r>
      <w:r w:rsidR="00211E54" w:rsidRPr="00AC7B03">
        <w:t>Part 5 applies</w:t>
      </w:r>
      <w:r w:rsidR="00211E54">
        <w:t xml:space="preserve"> to the proposed issue of a licence included in a notice published under </w:t>
      </w:r>
      <w:r w:rsidR="00211E54" w:rsidRPr="00AC7B03">
        <w:t>subsection 8 (1) or (5),</w:t>
      </w:r>
      <w:r w:rsidR="00211E54">
        <w:t xml:space="preserve"> and:</w:t>
      </w:r>
    </w:p>
    <w:p w:rsidR="00211E54" w:rsidRDefault="00211E54" w:rsidP="00211E54">
      <w:pPr>
        <w:pStyle w:val="P1"/>
        <w:keepNext/>
      </w:pPr>
      <w:r>
        <w:tab/>
        <w:t>(a)</w:t>
      </w:r>
      <w:r>
        <w:tab/>
        <w:t>the successful applicant for the licence ceases to be the successful applicant; or</w:t>
      </w:r>
    </w:p>
    <w:p w:rsidR="00211E54" w:rsidRDefault="00211E54" w:rsidP="00211E54">
      <w:pPr>
        <w:pStyle w:val="P1"/>
      </w:pPr>
      <w:r>
        <w:tab/>
        <w:t>(b)</w:t>
      </w:r>
      <w:r>
        <w:tab/>
        <w:t>the licence is not issued to the successful applicant; or</w:t>
      </w:r>
    </w:p>
    <w:p w:rsidR="00211E54" w:rsidRDefault="00211E54" w:rsidP="00211E54">
      <w:pPr>
        <w:pStyle w:val="P1"/>
      </w:pPr>
      <w:r>
        <w:tab/>
        <w:t>(c)</w:t>
      </w:r>
      <w:r>
        <w:tab/>
        <w:t>the proposed issue of the licence is terminated;</w:t>
      </w:r>
    </w:p>
    <w:p w:rsidR="00211E54" w:rsidRDefault="00211E54" w:rsidP="00211E54">
      <w:pPr>
        <w:pStyle w:val="Rc"/>
      </w:pPr>
      <w:r>
        <w:t>the ACMA may re-offer the licence for issue.</w:t>
      </w:r>
    </w:p>
    <w:p w:rsidR="0097241A" w:rsidRDefault="00211E54" w:rsidP="00211E54">
      <w:pPr>
        <w:pStyle w:val="R2"/>
        <w:keepNext/>
      </w:pPr>
      <w:r>
        <w:tab/>
      </w:r>
      <w:r w:rsidR="0097241A" w:rsidRPr="00211E54">
        <w:t>(5)</w:t>
      </w:r>
      <w:r w:rsidR="0097241A">
        <w:tab/>
        <w:t>If a licence is to be re-offered:</w:t>
      </w:r>
    </w:p>
    <w:p w:rsidR="0097241A" w:rsidRDefault="0097241A">
      <w:pPr>
        <w:pStyle w:val="P1"/>
      </w:pPr>
      <w:r>
        <w:tab/>
        <w:t>(a)</w:t>
      </w:r>
      <w:r>
        <w:tab/>
        <w:t xml:space="preserve">subject to paragraphs (b) and (c), </w:t>
      </w:r>
      <w:r w:rsidR="00E10CF6" w:rsidRPr="00AC7B03">
        <w:t>sections</w:t>
      </w:r>
      <w:r w:rsidRPr="00AC7B03">
        <w:t xml:space="preserve"> </w:t>
      </w:r>
      <w:r w:rsidR="00E10CF6" w:rsidRPr="00AC7B03">
        <w:t>8, 13, 14 and 15</w:t>
      </w:r>
      <w:r w:rsidRPr="00AC7B03">
        <w:t xml:space="preserve"> must</w:t>
      </w:r>
      <w:r>
        <w:t xml:space="preserve"> be complied with as if the licence had not previously been offered; and</w:t>
      </w:r>
    </w:p>
    <w:p w:rsidR="0097241A" w:rsidRDefault="0097241A">
      <w:pPr>
        <w:pStyle w:val="P1"/>
      </w:pPr>
      <w:r>
        <w:tab/>
        <w:t>(b)</w:t>
      </w:r>
      <w:r>
        <w:tab/>
      </w:r>
      <w:r w:rsidR="00211E54">
        <w:t xml:space="preserve">subject to subsection (6), </w:t>
      </w:r>
      <w:r>
        <w:t>a registered applicant for the licence continues to be a registered applicant for the licence, and is not required to re-apply or pay another application fee; and</w:t>
      </w:r>
    </w:p>
    <w:p w:rsidR="0097241A" w:rsidRDefault="0097241A">
      <w:pPr>
        <w:pStyle w:val="P1"/>
      </w:pPr>
      <w:r>
        <w:tab/>
        <w:t>(c)</w:t>
      </w:r>
      <w:r>
        <w:tab/>
      </w:r>
      <w:r w:rsidR="00211E54">
        <w:t xml:space="preserve">subject to subsection (6), </w:t>
      </w:r>
      <w:r>
        <w:t>an authorised agent for the licence continues to be an authorised agent for the licence; and</w:t>
      </w:r>
    </w:p>
    <w:p w:rsidR="0097241A" w:rsidRDefault="0097241A">
      <w:pPr>
        <w:pStyle w:val="P1"/>
      </w:pPr>
      <w:r>
        <w:tab/>
        <w:t>(d)</w:t>
      </w:r>
      <w:r>
        <w:tab/>
        <w:t>the application fee and reserve price for the licence remain in force.</w:t>
      </w:r>
    </w:p>
    <w:p w:rsidR="00211E54" w:rsidRPr="00211E54" w:rsidRDefault="00211E54" w:rsidP="00211E54">
      <w:pPr>
        <w:pStyle w:val="R2"/>
        <w:keepNext/>
      </w:pPr>
      <w:r>
        <w:tab/>
      </w:r>
      <w:r w:rsidRPr="00211E54">
        <w:t>(</w:t>
      </w:r>
      <w:r>
        <w:t>6</w:t>
      </w:r>
      <w:r w:rsidRPr="00211E54">
        <w:t>)</w:t>
      </w:r>
      <w:r>
        <w:tab/>
        <w:t>If a licence is to be re-offered because neither the successful applicant (</w:t>
      </w:r>
      <w:r>
        <w:rPr>
          <w:b/>
          <w:i/>
        </w:rPr>
        <w:t>former successful applicant</w:t>
      </w:r>
      <w:r>
        <w:t>) nor its authorised agents complied with section 24</w:t>
      </w:r>
      <w:r w:rsidR="007F3BAB">
        <w:t>, subsection 26(</w:t>
      </w:r>
      <w:r w:rsidR="00F874DE">
        <w:t>1</w:t>
      </w:r>
      <w:r w:rsidR="007F3BAB">
        <w:t xml:space="preserve">) or </w:t>
      </w:r>
      <w:r w:rsidR="00BB63C0">
        <w:t>section 3</w:t>
      </w:r>
      <w:r w:rsidR="00302028">
        <w:t>0</w:t>
      </w:r>
      <w:r>
        <w:t>:</w:t>
      </w:r>
    </w:p>
    <w:p w:rsidR="00211E54" w:rsidRDefault="00211E54" w:rsidP="00211E54">
      <w:pPr>
        <w:pStyle w:val="P1"/>
      </w:pPr>
      <w:r>
        <w:tab/>
        <w:t>(a)</w:t>
      </w:r>
      <w:r>
        <w:tab/>
        <w:t xml:space="preserve">the former successful applicant does not continue to be a registered applicant for the licence; </w:t>
      </w:r>
    </w:p>
    <w:p w:rsidR="00BB63C0" w:rsidRDefault="00211E54" w:rsidP="003C19C8">
      <w:pPr>
        <w:pStyle w:val="P1"/>
      </w:pPr>
      <w:r>
        <w:tab/>
        <w:t>(b)</w:t>
      </w:r>
      <w:r>
        <w:tab/>
        <w:t>an authorised agent of the former successful applicant does not continue to be an authorised agent for that licence in relation to that applicant; and</w:t>
      </w:r>
    </w:p>
    <w:p w:rsidR="009B24BA" w:rsidRDefault="00BB63C0" w:rsidP="003C19C8">
      <w:pPr>
        <w:pStyle w:val="P1"/>
      </w:pPr>
      <w:r>
        <w:tab/>
      </w:r>
      <w:r w:rsidR="00211E54" w:rsidRPr="003C19C8">
        <w:t>(c)</w:t>
      </w:r>
      <w:r w:rsidR="00211E54" w:rsidRPr="003C19C8">
        <w:tab/>
        <w:t>the former successful applicant may not apply for the licence under</w:t>
      </w:r>
      <w:r w:rsidR="000810B5" w:rsidRPr="003C19C8">
        <w:t xml:space="preserve"> </w:t>
      </w:r>
      <w:r w:rsidR="00211E54" w:rsidRPr="003C19C8">
        <w:t>section 13.</w:t>
      </w:r>
    </w:p>
    <w:p w:rsidR="0097241A" w:rsidRDefault="00501E83">
      <w:pPr>
        <w:pStyle w:val="HR"/>
      </w:pPr>
      <w:bookmarkStart w:id="43" w:name="_Toc266432205"/>
      <w:r w:rsidRPr="00845A22">
        <w:rPr>
          <w:rStyle w:val="CharSectno"/>
        </w:rPr>
        <w:t>3</w:t>
      </w:r>
      <w:r w:rsidR="0000484F">
        <w:rPr>
          <w:rStyle w:val="CharSectno"/>
        </w:rPr>
        <w:t>7</w:t>
      </w:r>
      <w:r>
        <w:tab/>
      </w:r>
      <w:r w:rsidR="0097241A">
        <w:t>Licence not to be issued in certain circumstances</w:t>
      </w:r>
      <w:bookmarkEnd w:id="43"/>
    </w:p>
    <w:p w:rsidR="0097241A" w:rsidRDefault="00501E83">
      <w:pPr>
        <w:pStyle w:val="R1"/>
        <w:keepNext/>
      </w:pPr>
      <w:r>
        <w:tab/>
      </w:r>
      <w:r w:rsidR="0097241A">
        <w:tab/>
        <w:t xml:space="preserve">The </w:t>
      </w:r>
      <w:r w:rsidR="00EA5211">
        <w:t xml:space="preserve">ACMA </w:t>
      </w:r>
      <w:r w:rsidR="0097241A">
        <w:t>must not issue a licence to an applicant if:</w:t>
      </w:r>
    </w:p>
    <w:p w:rsidR="0097241A" w:rsidRDefault="0097241A" w:rsidP="00CC2F35">
      <w:pPr>
        <w:pStyle w:val="P1"/>
      </w:pPr>
      <w:r>
        <w:tab/>
        <w:t>(a)</w:t>
      </w:r>
      <w:r>
        <w:tab/>
        <w:t>the licence is inconsistent with the</w:t>
      </w:r>
      <w:r w:rsidR="00CC2F35">
        <w:t xml:space="preserve"> spectrum plan made under subsection 30 (1) of the Radiocommunications Act</w:t>
      </w:r>
      <w:r>
        <w:t>; or</w:t>
      </w:r>
    </w:p>
    <w:p w:rsidR="0097241A" w:rsidRDefault="0097241A">
      <w:pPr>
        <w:pStyle w:val="P1"/>
      </w:pPr>
      <w:r>
        <w:tab/>
        <w:t>(b)</w:t>
      </w:r>
      <w:r>
        <w:tab/>
        <w:t>the licence is inconsistent with a relevant frequency band plan</w:t>
      </w:r>
      <w:r w:rsidR="009C37A6">
        <w:t>.</w:t>
      </w:r>
    </w:p>
    <w:p w:rsidR="00994B30" w:rsidRDefault="00501E83">
      <w:pPr>
        <w:pStyle w:val="HR"/>
        <w:tabs>
          <w:tab w:val="left" w:pos="993"/>
        </w:tabs>
        <w:ind w:left="0" w:firstLine="0"/>
      </w:pPr>
      <w:bookmarkStart w:id="44" w:name="_Toc266432206"/>
      <w:r w:rsidRPr="00845A22">
        <w:rPr>
          <w:rStyle w:val="CharSectno"/>
        </w:rPr>
        <w:t>3</w:t>
      </w:r>
      <w:r w:rsidR="00171A2E">
        <w:rPr>
          <w:rStyle w:val="CharSectno"/>
        </w:rPr>
        <w:t>8</w:t>
      </w:r>
      <w:r>
        <w:tab/>
      </w:r>
      <w:r w:rsidR="0097241A">
        <w:t>Duration of a licence</w:t>
      </w:r>
      <w:bookmarkEnd w:id="44"/>
    </w:p>
    <w:p w:rsidR="0097241A" w:rsidRDefault="00501E83">
      <w:pPr>
        <w:pStyle w:val="R1"/>
      </w:pPr>
      <w:r>
        <w:tab/>
      </w:r>
      <w:r w:rsidR="0097241A">
        <w:tab/>
        <w:t>A licence has effect on and from the day it is issued, and ceases to have effect at the end of the period specified in the section 34 determination.</w:t>
      </w:r>
    </w:p>
    <w:p w:rsidR="0097241A" w:rsidRDefault="00501E83">
      <w:pPr>
        <w:pStyle w:val="HR"/>
      </w:pPr>
      <w:bookmarkStart w:id="45" w:name="_Toc266432207"/>
      <w:r w:rsidRPr="00845A22">
        <w:rPr>
          <w:rStyle w:val="CharSectno"/>
        </w:rPr>
        <w:t>3</w:t>
      </w:r>
      <w:r w:rsidR="00171A2E">
        <w:rPr>
          <w:rStyle w:val="CharSectno"/>
        </w:rPr>
        <w:t>9</w:t>
      </w:r>
      <w:r>
        <w:tab/>
      </w:r>
      <w:r w:rsidR="0097241A">
        <w:t>Extension of time</w:t>
      </w:r>
      <w:bookmarkEnd w:id="45"/>
    </w:p>
    <w:p w:rsidR="0097241A" w:rsidRDefault="0097241A">
      <w:pPr>
        <w:pStyle w:val="R1"/>
      </w:pPr>
      <w:r>
        <w:tab/>
      </w:r>
      <w:r w:rsidRPr="00501E83">
        <w:rPr>
          <w:bCs/>
        </w:rPr>
        <w:t>(1)</w:t>
      </w:r>
      <w:r w:rsidRPr="00501E83">
        <w:tab/>
      </w:r>
      <w:r>
        <w:t xml:space="preserve">The </w:t>
      </w:r>
      <w:r w:rsidR="00EA5211">
        <w:t xml:space="preserve">ACMA </w:t>
      </w:r>
      <w:r>
        <w:t>may extend the period in which an applicant is required to do any thing required by this Determination, whether or not the period has expired.</w:t>
      </w:r>
    </w:p>
    <w:p w:rsidR="0097241A" w:rsidRDefault="0097241A">
      <w:pPr>
        <w:pStyle w:val="R2"/>
      </w:pPr>
      <w:r>
        <w:tab/>
      </w:r>
      <w:r w:rsidRPr="00501E83">
        <w:rPr>
          <w:bCs/>
        </w:rPr>
        <w:t>(2)</w:t>
      </w:r>
      <w:r w:rsidRPr="00501E83">
        <w:tab/>
      </w:r>
      <w:r>
        <w:t>If the day for doing any thing under this Determination is not a business day, the thing is to be done on the next business day following that day.</w:t>
      </w:r>
    </w:p>
    <w:p w:rsidR="0097241A" w:rsidRDefault="0097241A" w:rsidP="00501E83">
      <w:pPr>
        <w:pStyle w:val="Note"/>
      </w:pPr>
      <w:r w:rsidRPr="00845A22">
        <w:rPr>
          <w:i/>
        </w:rPr>
        <w:t>N</w:t>
      </w:r>
      <w:r w:rsidR="00845A22" w:rsidRPr="00845A22">
        <w:rPr>
          <w:i/>
        </w:rPr>
        <w:t>ote</w:t>
      </w:r>
      <w:r>
        <w:rPr>
          <w:rFonts w:ascii="Arial" w:hAnsi="Arial" w:cs="Arial"/>
        </w:rPr>
        <w:t>   </w:t>
      </w:r>
      <w:r>
        <w:t xml:space="preserve">A </w:t>
      </w:r>
      <w:r>
        <w:rPr>
          <w:b/>
          <w:bCs/>
          <w:i/>
          <w:iCs/>
        </w:rPr>
        <w:t>business day</w:t>
      </w:r>
      <w:r>
        <w:t xml:space="preserve"> is </w:t>
      </w:r>
      <w:r w:rsidR="00732CBE">
        <w:t xml:space="preserve">defined </w:t>
      </w:r>
      <w:r>
        <w:t xml:space="preserve">in </w:t>
      </w:r>
      <w:r w:rsidRPr="00AC7B03">
        <w:t>sub</w:t>
      </w:r>
      <w:r w:rsidR="00171A2E" w:rsidRPr="00AC7B03">
        <w:t>section</w:t>
      </w:r>
      <w:r w:rsidRPr="00AC7B03">
        <w:t xml:space="preserve"> </w:t>
      </w:r>
      <w:r w:rsidR="00405DBA" w:rsidRPr="00AC7B03">
        <w:t>6</w:t>
      </w:r>
      <w:r w:rsidRPr="00AC7B03">
        <w:t> (1).</w:t>
      </w:r>
    </w:p>
    <w:p w:rsidR="0097241A" w:rsidRDefault="00171A2E" w:rsidP="00773E03">
      <w:pPr>
        <w:pStyle w:val="HR"/>
        <w:keepLines/>
      </w:pPr>
      <w:bookmarkStart w:id="46" w:name="_Toc266432208"/>
      <w:r>
        <w:rPr>
          <w:rStyle w:val="CharSectno"/>
        </w:rPr>
        <w:t>40</w:t>
      </w:r>
      <w:r w:rsidR="00501E83">
        <w:tab/>
      </w:r>
      <w:r w:rsidR="0097241A">
        <w:t>Notices</w:t>
      </w:r>
      <w:bookmarkEnd w:id="46"/>
    </w:p>
    <w:p w:rsidR="0097241A" w:rsidRDefault="0097241A" w:rsidP="00773E03">
      <w:pPr>
        <w:pStyle w:val="R1"/>
        <w:keepNext/>
        <w:keepLines/>
      </w:pPr>
      <w:r>
        <w:tab/>
      </w:r>
      <w:r w:rsidRPr="00501E83">
        <w:rPr>
          <w:bCs/>
        </w:rPr>
        <w:t>(1)</w:t>
      </w:r>
      <w:r>
        <w:tab/>
        <w:t xml:space="preserve">A notice to be given to an applicant by the </w:t>
      </w:r>
      <w:r w:rsidR="00EA5211">
        <w:t xml:space="preserve">ACMA </w:t>
      </w:r>
      <w:r>
        <w:t xml:space="preserve">is taken, for all purposes, to have been given to the applicant if it is given to a person specified by the applicant in its Form of Application as a </w:t>
      </w:r>
      <w:r w:rsidR="00F0589E" w:rsidRPr="00F0589E">
        <w:t>contact person</w:t>
      </w:r>
      <w:r>
        <w:t xml:space="preserve"> to whom notices may be given.</w:t>
      </w:r>
    </w:p>
    <w:p w:rsidR="0097241A" w:rsidRDefault="0097241A">
      <w:pPr>
        <w:pStyle w:val="R2"/>
      </w:pPr>
      <w:r>
        <w:tab/>
      </w:r>
      <w:r w:rsidRPr="00501E83">
        <w:rPr>
          <w:bCs/>
        </w:rPr>
        <w:t>(2)</w:t>
      </w:r>
      <w:r>
        <w:tab/>
        <w:t>A notice must be in writing, and may be given by means of facsimile transmission</w:t>
      </w:r>
      <w:r w:rsidR="00171A2E">
        <w:t xml:space="preserve"> or email</w:t>
      </w:r>
      <w:r>
        <w:t>.</w:t>
      </w:r>
    </w:p>
    <w:p w:rsidR="0097241A" w:rsidRDefault="00171A2E">
      <w:pPr>
        <w:pStyle w:val="HR"/>
      </w:pPr>
      <w:bookmarkStart w:id="47" w:name="_Toc266432210"/>
      <w:r>
        <w:rPr>
          <w:rStyle w:val="CharSectno"/>
        </w:rPr>
        <w:t>41</w:t>
      </w:r>
      <w:r w:rsidR="00501E83">
        <w:tab/>
      </w:r>
      <w:r w:rsidR="0097241A">
        <w:t>Lodgment</w:t>
      </w:r>
      <w:bookmarkEnd w:id="47"/>
    </w:p>
    <w:p w:rsidR="0097241A" w:rsidRDefault="00501E83">
      <w:pPr>
        <w:pStyle w:val="R1"/>
      </w:pPr>
      <w:r>
        <w:tab/>
      </w:r>
      <w:r w:rsidR="0097241A">
        <w:tab/>
      </w:r>
      <w:r w:rsidR="00171A2E">
        <w:t>The ACMA must specify in writing the place where, and the manner in which, a form must be lodged.</w:t>
      </w:r>
    </w:p>
    <w:p w:rsidR="00171A2E" w:rsidRDefault="00171A2E" w:rsidP="00171A2E">
      <w:pPr>
        <w:pStyle w:val="Note"/>
      </w:pPr>
      <w:r w:rsidRPr="00845A22">
        <w:rPr>
          <w:i/>
        </w:rPr>
        <w:t>Note</w:t>
      </w:r>
      <w:r>
        <w:rPr>
          <w:rFonts w:ascii="Arial" w:hAnsi="Arial" w:cs="Arial"/>
        </w:rPr>
        <w:t>   </w:t>
      </w:r>
      <w:r>
        <w:t>The ACMA may specify these matters in a written notice or other material supplied by the ACMA to a person.</w:t>
      </w:r>
    </w:p>
    <w:p w:rsidR="0097241A" w:rsidRDefault="00171A2E">
      <w:pPr>
        <w:pStyle w:val="HR"/>
        <w:keepNext w:val="0"/>
      </w:pPr>
      <w:bookmarkStart w:id="48" w:name="_Toc266432211"/>
      <w:r>
        <w:rPr>
          <w:rStyle w:val="CharSectno"/>
        </w:rPr>
        <w:t>42</w:t>
      </w:r>
      <w:r w:rsidR="00501E83">
        <w:tab/>
      </w:r>
      <w:r w:rsidR="0097241A">
        <w:t>Liability of person etc for failure to comply</w:t>
      </w:r>
      <w:bookmarkEnd w:id="48"/>
    </w:p>
    <w:p w:rsidR="0097241A" w:rsidRDefault="00501E83">
      <w:pPr>
        <w:pStyle w:val="R1"/>
      </w:pPr>
      <w:r>
        <w:rPr>
          <w:b/>
          <w:bCs/>
        </w:rPr>
        <w:tab/>
      </w:r>
      <w:r w:rsidR="0097241A">
        <w:rPr>
          <w:b/>
          <w:bCs/>
        </w:rPr>
        <w:tab/>
      </w:r>
      <w:r w:rsidR="0097241A">
        <w:t xml:space="preserve">This Determination does not affect any right of the </w:t>
      </w:r>
      <w:r w:rsidR="00EA5211">
        <w:t xml:space="preserve">ACMA </w:t>
      </w:r>
      <w:r w:rsidR="0097241A">
        <w:t xml:space="preserve">to recover damages (including damages of an amount greater than the amount of the highest bid) from a </w:t>
      </w:r>
      <w:r w:rsidR="00171A2E">
        <w:t>successful</w:t>
      </w:r>
      <w:r w:rsidR="0097241A">
        <w:t xml:space="preserve"> applicant, or any other person, for:</w:t>
      </w:r>
    </w:p>
    <w:p w:rsidR="0097241A" w:rsidRDefault="0097241A">
      <w:pPr>
        <w:pStyle w:val="P1"/>
      </w:pPr>
      <w:r>
        <w:tab/>
        <w:t>(a)</w:t>
      </w:r>
      <w:r>
        <w:tab/>
        <w:t xml:space="preserve">a failure by the </w:t>
      </w:r>
      <w:r w:rsidR="00171A2E">
        <w:t>successful</w:t>
      </w:r>
      <w:r>
        <w:t xml:space="preserve"> applicant, or its authorised agent, to comply with </w:t>
      </w:r>
      <w:r w:rsidR="00171A2E" w:rsidRPr="00AC7B03">
        <w:t>section</w:t>
      </w:r>
      <w:r w:rsidRPr="00AC7B03">
        <w:t xml:space="preserve"> </w:t>
      </w:r>
      <w:r w:rsidR="00E10CF6" w:rsidRPr="00AC7B03">
        <w:t>24</w:t>
      </w:r>
      <w:r w:rsidRPr="00AC7B03">
        <w:t xml:space="preserve"> or </w:t>
      </w:r>
      <w:r w:rsidR="00E10CF6" w:rsidRPr="00AC7B03">
        <w:t>30</w:t>
      </w:r>
      <w:r w:rsidRPr="00AC7B03">
        <w:t>; or</w:t>
      </w:r>
    </w:p>
    <w:p w:rsidR="0097241A" w:rsidRDefault="0097241A">
      <w:pPr>
        <w:pStyle w:val="P1"/>
      </w:pPr>
      <w:r>
        <w:tab/>
        <w:t>(b)</w:t>
      </w:r>
      <w:r>
        <w:tab/>
        <w:t xml:space="preserve">a failure by the </w:t>
      </w:r>
      <w:r w:rsidR="00171A2E">
        <w:t>successful</w:t>
      </w:r>
      <w:r>
        <w:t xml:space="preserve"> applicant to pay the </w:t>
      </w:r>
      <w:r w:rsidR="008168A2">
        <w:t>winning</w:t>
      </w:r>
      <w:r>
        <w:t xml:space="preserve"> price for the licence as specified in </w:t>
      </w:r>
      <w:r w:rsidRPr="00AC7B03">
        <w:t>sub</w:t>
      </w:r>
      <w:r w:rsidR="00171A2E" w:rsidRPr="00AC7B03">
        <w:t>section</w:t>
      </w:r>
      <w:r w:rsidRPr="00AC7B03">
        <w:t xml:space="preserve"> </w:t>
      </w:r>
      <w:r w:rsidR="00E10CF6" w:rsidRPr="00AC7B03">
        <w:t>26</w:t>
      </w:r>
      <w:r w:rsidRPr="00AC7B03">
        <w:t> (1).</w:t>
      </w:r>
    </w:p>
    <w:p w:rsidR="0097241A" w:rsidRDefault="00171A2E">
      <w:pPr>
        <w:pStyle w:val="HR"/>
      </w:pPr>
      <w:bookmarkStart w:id="49" w:name="_Toc266432212"/>
      <w:r>
        <w:rPr>
          <w:rStyle w:val="CharSectno"/>
        </w:rPr>
        <w:t>43</w:t>
      </w:r>
      <w:r w:rsidR="00501E83">
        <w:tab/>
      </w:r>
      <w:r w:rsidR="00EA5211">
        <w:t xml:space="preserve">ACMA </w:t>
      </w:r>
      <w:r w:rsidR="0097241A">
        <w:t>may appoint agent</w:t>
      </w:r>
      <w:bookmarkEnd w:id="49"/>
    </w:p>
    <w:p w:rsidR="0097241A" w:rsidRDefault="00501E83">
      <w:pPr>
        <w:pStyle w:val="R1"/>
        <w:keepNext/>
      </w:pPr>
      <w:r>
        <w:tab/>
      </w:r>
      <w:r w:rsidR="0097241A">
        <w:tab/>
        <w:t xml:space="preserve">The </w:t>
      </w:r>
      <w:r w:rsidR="00EA5211">
        <w:t xml:space="preserve">ACMA </w:t>
      </w:r>
      <w:r w:rsidR="0097241A">
        <w:t xml:space="preserve">may at any time appoint, in writing, </w:t>
      </w:r>
      <w:r w:rsidR="00E634EF">
        <w:t xml:space="preserve">one </w:t>
      </w:r>
      <w:r w:rsidR="0097241A">
        <w:t>or more persons as its agent or agents for any of the following purposes:</w:t>
      </w:r>
    </w:p>
    <w:p w:rsidR="0097241A" w:rsidRDefault="0097241A">
      <w:pPr>
        <w:pStyle w:val="P1"/>
      </w:pPr>
      <w:r>
        <w:tab/>
        <w:t>(a)</w:t>
      </w:r>
      <w:r>
        <w:tab/>
        <w:t>receiving applications;</w:t>
      </w:r>
    </w:p>
    <w:p w:rsidR="0097241A" w:rsidRDefault="0097241A">
      <w:pPr>
        <w:pStyle w:val="P1"/>
      </w:pPr>
      <w:r>
        <w:tab/>
        <w:t>(b)</w:t>
      </w:r>
      <w:r>
        <w:tab/>
        <w:t>conducting a Licence Allocation Exercise;</w:t>
      </w:r>
    </w:p>
    <w:p w:rsidR="0097241A" w:rsidRDefault="0097241A">
      <w:pPr>
        <w:pStyle w:val="P1"/>
      </w:pPr>
      <w:r>
        <w:tab/>
        <w:t>(c)</w:t>
      </w:r>
      <w:r>
        <w:tab/>
        <w:t>accepting and holding in trust, on behalf of the</w:t>
      </w:r>
      <w:r w:rsidR="00EA5211" w:rsidRPr="00EA5211">
        <w:t xml:space="preserve"> </w:t>
      </w:r>
      <w:r w:rsidR="00EA5211">
        <w:t>ACMA</w:t>
      </w:r>
      <w:r>
        <w:t>, the following payments:</w:t>
      </w:r>
    </w:p>
    <w:p w:rsidR="0097241A" w:rsidRDefault="0097241A">
      <w:pPr>
        <w:pStyle w:val="P2"/>
      </w:pPr>
      <w:r>
        <w:tab/>
        <w:t>(i)</w:t>
      </w:r>
      <w:r>
        <w:tab/>
        <w:t xml:space="preserve">application fees; </w:t>
      </w:r>
    </w:p>
    <w:p w:rsidR="0097241A" w:rsidRDefault="0097241A">
      <w:pPr>
        <w:pStyle w:val="P2"/>
      </w:pPr>
      <w:r>
        <w:tab/>
        <w:t>(ii)</w:t>
      </w:r>
      <w:r>
        <w:tab/>
        <w:t>the reserve price for a licence;</w:t>
      </w:r>
    </w:p>
    <w:p w:rsidR="0097241A" w:rsidRDefault="0097241A" w:rsidP="000C7B77">
      <w:pPr>
        <w:pStyle w:val="P2"/>
      </w:pPr>
      <w:r>
        <w:tab/>
        <w:t>(i</w:t>
      </w:r>
      <w:r w:rsidR="008168A2">
        <w:t>ii</w:t>
      </w:r>
      <w:r>
        <w:t>)</w:t>
      </w:r>
      <w:r>
        <w:tab/>
        <w:t xml:space="preserve">the </w:t>
      </w:r>
      <w:r w:rsidR="008168A2">
        <w:t>winning</w:t>
      </w:r>
      <w:r>
        <w:t xml:space="preserve"> price for a licence</w:t>
      </w:r>
      <w:r w:rsidR="00626BDF">
        <w:t>.</w:t>
      </w:r>
      <w:r>
        <w:tab/>
      </w:r>
    </w:p>
    <w:p w:rsidR="0097241A" w:rsidRDefault="00501E83" w:rsidP="00CE778A">
      <w:pPr>
        <w:pStyle w:val="HR"/>
      </w:pPr>
      <w:bookmarkStart w:id="50" w:name="_Toc266432213"/>
      <w:r w:rsidRPr="00845A22">
        <w:rPr>
          <w:rStyle w:val="CharSectno"/>
        </w:rPr>
        <w:t>4</w:t>
      </w:r>
      <w:r w:rsidR="00171A2E">
        <w:rPr>
          <w:rStyle w:val="CharSectno"/>
        </w:rPr>
        <w:t>4</w:t>
      </w:r>
      <w:r>
        <w:tab/>
      </w:r>
      <w:r w:rsidR="0097241A">
        <w:t>Delegation</w:t>
      </w:r>
      <w:bookmarkEnd w:id="50"/>
    </w:p>
    <w:p w:rsidR="0097241A" w:rsidRDefault="00501E83">
      <w:pPr>
        <w:pStyle w:val="R1"/>
      </w:pPr>
      <w:r>
        <w:tab/>
      </w:r>
      <w:r w:rsidR="0097241A">
        <w:tab/>
        <w:t xml:space="preserve">The </w:t>
      </w:r>
      <w:r w:rsidR="00EA5211">
        <w:t xml:space="preserve">ACMA </w:t>
      </w:r>
      <w:r w:rsidR="0097241A">
        <w:t>may delegate any or all of its powers and functions under this Determination (other than this power of delegation) to:</w:t>
      </w:r>
    </w:p>
    <w:p w:rsidR="0097241A" w:rsidRDefault="0097241A">
      <w:pPr>
        <w:pStyle w:val="P1"/>
      </w:pPr>
      <w:r>
        <w:tab/>
        <w:t>(a)</w:t>
      </w:r>
      <w:r>
        <w:tab/>
        <w:t>a member of the</w:t>
      </w:r>
      <w:r w:rsidR="003C3201" w:rsidRPr="003C3201">
        <w:t xml:space="preserve"> </w:t>
      </w:r>
      <w:r w:rsidR="003C3201">
        <w:t>ACMA</w:t>
      </w:r>
      <w:r>
        <w:t>; or</w:t>
      </w:r>
    </w:p>
    <w:p w:rsidR="0097241A" w:rsidRDefault="0097241A">
      <w:pPr>
        <w:pStyle w:val="P1"/>
      </w:pPr>
      <w:r>
        <w:tab/>
        <w:t>(b)</w:t>
      </w:r>
      <w:r>
        <w:tab/>
        <w:t>an associate member of the</w:t>
      </w:r>
      <w:r w:rsidR="003C3201" w:rsidRPr="003C3201">
        <w:t xml:space="preserve"> </w:t>
      </w:r>
      <w:r w:rsidR="003C3201">
        <w:t>ACMA</w:t>
      </w:r>
      <w:r>
        <w:t>; or</w:t>
      </w:r>
    </w:p>
    <w:p w:rsidR="0097241A" w:rsidRDefault="0097241A">
      <w:pPr>
        <w:pStyle w:val="P1"/>
      </w:pPr>
      <w:r>
        <w:tab/>
        <w:t>(c)</w:t>
      </w:r>
      <w:r>
        <w:tab/>
        <w:t>a member of the staff of the</w:t>
      </w:r>
      <w:r w:rsidR="003C3201" w:rsidRPr="003C3201">
        <w:t xml:space="preserve"> </w:t>
      </w:r>
      <w:r w:rsidR="003C3201">
        <w:t>ACMA</w:t>
      </w:r>
      <w:r>
        <w:t>.</w:t>
      </w:r>
    </w:p>
    <w:p w:rsidR="0097241A" w:rsidRDefault="0097241A" w:rsidP="00171A2E">
      <w:pPr>
        <w:pStyle w:val="NoteHeading"/>
      </w:pPr>
    </w:p>
    <w:sectPr w:rsidR="0097241A" w:rsidSect="00171A2E">
      <w:headerReference w:type="even" r:id="rId14"/>
      <w:headerReference w:type="default" r:id="rId15"/>
      <w:pgSz w:w="11880" w:h="16820" w:code="9"/>
      <w:pgMar w:top="709" w:right="1797" w:bottom="709" w:left="1797"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0A0" w:rsidRDefault="00DB40A0" w:rsidP="00D9592F">
      <w:r>
        <w:separator/>
      </w:r>
    </w:p>
  </w:endnote>
  <w:endnote w:type="continuationSeparator" w:id="0">
    <w:p w:rsidR="00DB40A0" w:rsidRDefault="00DB40A0" w:rsidP="00D959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0A0" w:rsidRDefault="00DB40A0" w:rsidP="00D9592F">
      <w:r>
        <w:separator/>
      </w:r>
    </w:p>
  </w:footnote>
  <w:footnote w:type="continuationSeparator" w:id="0">
    <w:p w:rsidR="00DB40A0" w:rsidRDefault="00DB40A0" w:rsidP="00D959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0A0" w:rsidRDefault="00DB40A0">
    <w:pPr>
      <w:tabs>
        <w:tab w:val="center" w:pos="3629"/>
        <w:tab w:val="right" w:pos="7258"/>
      </w:tabs>
    </w:pPr>
  </w:p>
  <w:p w:rsidR="00DB40A0" w:rsidRDefault="00DB40A0">
    <w:pPr>
      <w:tabs>
        <w:tab w:val="center" w:pos="3629"/>
        <w:tab w:val="right" w:pos="7258"/>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0A0" w:rsidRDefault="00DB40A0">
    <w:pPr>
      <w:tabs>
        <w:tab w:val="center" w:pos="3629"/>
        <w:tab w:val="right" w:pos="7258"/>
      </w:tabs>
    </w:pPr>
  </w:p>
  <w:p w:rsidR="00DB40A0" w:rsidRDefault="00DB40A0">
    <w:pPr>
      <w:tabs>
        <w:tab w:val="center" w:pos="3629"/>
        <w:tab w:val="right" w:pos="725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104C818"/>
    <w:lvl w:ilvl="0">
      <w:start w:val="1"/>
      <w:numFmt w:val="decimal"/>
      <w:lvlText w:val="%1."/>
      <w:lvlJc w:val="left"/>
      <w:pPr>
        <w:tabs>
          <w:tab w:val="num" w:pos="1492"/>
        </w:tabs>
        <w:ind w:left="1492" w:hanging="360"/>
      </w:pPr>
    </w:lvl>
  </w:abstractNum>
  <w:abstractNum w:abstractNumId="1">
    <w:nsid w:val="FFFFFF7D"/>
    <w:multiLevelType w:val="singleLevel"/>
    <w:tmpl w:val="A1B64E78"/>
    <w:lvl w:ilvl="0">
      <w:start w:val="1"/>
      <w:numFmt w:val="decimal"/>
      <w:lvlText w:val="%1."/>
      <w:lvlJc w:val="left"/>
      <w:pPr>
        <w:tabs>
          <w:tab w:val="num" w:pos="1209"/>
        </w:tabs>
        <w:ind w:left="1209" w:hanging="360"/>
      </w:pPr>
    </w:lvl>
  </w:abstractNum>
  <w:abstractNum w:abstractNumId="2">
    <w:nsid w:val="FFFFFF7E"/>
    <w:multiLevelType w:val="singleLevel"/>
    <w:tmpl w:val="9D207EE6"/>
    <w:lvl w:ilvl="0">
      <w:start w:val="1"/>
      <w:numFmt w:val="decimal"/>
      <w:lvlText w:val="%1."/>
      <w:lvlJc w:val="left"/>
      <w:pPr>
        <w:tabs>
          <w:tab w:val="num" w:pos="926"/>
        </w:tabs>
        <w:ind w:left="926" w:hanging="360"/>
      </w:pPr>
    </w:lvl>
  </w:abstractNum>
  <w:abstractNum w:abstractNumId="3">
    <w:nsid w:val="FFFFFF7F"/>
    <w:multiLevelType w:val="singleLevel"/>
    <w:tmpl w:val="FC32BE10"/>
    <w:lvl w:ilvl="0">
      <w:start w:val="1"/>
      <w:numFmt w:val="decimal"/>
      <w:lvlText w:val="%1."/>
      <w:lvlJc w:val="left"/>
      <w:pPr>
        <w:tabs>
          <w:tab w:val="num" w:pos="643"/>
        </w:tabs>
        <w:ind w:left="643" w:hanging="360"/>
      </w:pPr>
    </w:lvl>
  </w:abstractNum>
  <w:abstractNum w:abstractNumId="4">
    <w:nsid w:val="FFFFFF80"/>
    <w:multiLevelType w:val="singleLevel"/>
    <w:tmpl w:val="D6A40D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9DE04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3AB1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BF81F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AB066F6"/>
    <w:lvl w:ilvl="0">
      <w:start w:val="1"/>
      <w:numFmt w:val="decimal"/>
      <w:lvlText w:val="%1."/>
      <w:lvlJc w:val="left"/>
      <w:pPr>
        <w:tabs>
          <w:tab w:val="num" w:pos="360"/>
        </w:tabs>
        <w:ind w:left="360" w:hanging="360"/>
      </w:pPr>
    </w:lvl>
  </w:abstractNum>
  <w:abstractNum w:abstractNumId="9">
    <w:nsid w:val="FFFFFF89"/>
    <w:multiLevelType w:val="singleLevel"/>
    <w:tmpl w:val="AF3881D2"/>
    <w:lvl w:ilvl="0">
      <w:start w:val="1"/>
      <w:numFmt w:val="bullet"/>
      <w:lvlText w:val=""/>
      <w:lvlJc w:val="left"/>
      <w:pPr>
        <w:tabs>
          <w:tab w:val="num" w:pos="360"/>
        </w:tabs>
        <w:ind w:left="360" w:hanging="360"/>
      </w:pPr>
      <w:rPr>
        <w:rFonts w:ascii="Symbol" w:hAnsi="Symbol" w:hint="default"/>
      </w:rPr>
    </w:lvl>
  </w:abstractNum>
  <w:abstractNum w:abstractNumId="10">
    <w:nsid w:val="0D1A550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15017F95"/>
    <w:multiLevelType w:val="hybridMultilevel"/>
    <w:tmpl w:val="67580246"/>
    <w:lvl w:ilvl="0" w:tplc="BCEEA8EE">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2">
    <w:nsid w:val="3E615B0B"/>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F090AB0"/>
    <w:multiLevelType w:val="multilevel"/>
    <w:tmpl w:val="71040F4A"/>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56112251"/>
    <w:multiLevelType w:val="hybridMultilevel"/>
    <w:tmpl w:val="83CC8760"/>
    <w:lvl w:ilvl="0" w:tplc="FAB450E2">
      <w:start w:val="1"/>
      <w:numFmt w:val="lowerLetter"/>
      <w:lvlText w:val="(%1)"/>
      <w:lvlJc w:val="left"/>
      <w:pPr>
        <w:ind w:left="1324" w:hanging="36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 w:numId="14">
    <w:abstractNumId w:val="14"/>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intFractionalCharacterWidth/>
  <w:embedSystemFonts/>
  <w:proofState w:spelling="clean" w:grammar="clean"/>
  <w:stylePaneFormatFilter w:val="2801"/>
  <w:doNotTrackMoves/>
  <w:defaultTabStop w:val="567"/>
  <w:hyphenationZone w:val="0"/>
  <w:doNotHyphenateCaps/>
  <w:evenAndOddHeaders/>
  <w:drawingGridHorizontalSpacing w:val="120"/>
  <w:displayHorizontalDrawingGridEvery w:val="0"/>
  <w:displayVerticalDrawingGridEvery w:val="0"/>
  <w:doNotShadeFormData/>
  <w:characterSpacingControl w:val="doNotCompress"/>
  <w:hdrShapeDefaults>
    <o:shapedefaults v:ext="edit" spidmax="14337"/>
  </w:hdrShapeDefault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241A"/>
    <w:rsid w:val="0000484F"/>
    <w:rsid w:val="000102EB"/>
    <w:rsid w:val="00014A23"/>
    <w:rsid w:val="000246D0"/>
    <w:rsid w:val="000273C4"/>
    <w:rsid w:val="00031517"/>
    <w:rsid w:val="00032B9F"/>
    <w:rsid w:val="00033217"/>
    <w:rsid w:val="00037504"/>
    <w:rsid w:val="0004498C"/>
    <w:rsid w:val="0005187B"/>
    <w:rsid w:val="0005440D"/>
    <w:rsid w:val="000551CF"/>
    <w:rsid w:val="00061BBC"/>
    <w:rsid w:val="00067483"/>
    <w:rsid w:val="0007077E"/>
    <w:rsid w:val="00077E92"/>
    <w:rsid w:val="000810B5"/>
    <w:rsid w:val="00090549"/>
    <w:rsid w:val="00091AB4"/>
    <w:rsid w:val="000A28A5"/>
    <w:rsid w:val="000A3817"/>
    <w:rsid w:val="000B0F7C"/>
    <w:rsid w:val="000B4748"/>
    <w:rsid w:val="000B77AE"/>
    <w:rsid w:val="000C7B77"/>
    <w:rsid w:val="00134E6A"/>
    <w:rsid w:val="00160DD1"/>
    <w:rsid w:val="00170EAC"/>
    <w:rsid w:val="00171A2E"/>
    <w:rsid w:val="00173837"/>
    <w:rsid w:val="001812BA"/>
    <w:rsid w:val="00182CC5"/>
    <w:rsid w:val="00183B4D"/>
    <w:rsid w:val="001A2F5A"/>
    <w:rsid w:val="001A3BEA"/>
    <w:rsid w:val="001B7DE2"/>
    <w:rsid w:val="001C0500"/>
    <w:rsid w:val="001C6BDD"/>
    <w:rsid w:val="001F0E2F"/>
    <w:rsid w:val="0020095F"/>
    <w:rsid w:val="002010B8"/>
    <w:rsid w:val="002031C5"/>
    <w:rsid w:val="00206582"/>
    <w:rsid w:val="002106A4"/>
    <w:rsid w:val="00211E54"/>
    <w:rsid w:val="002248B2"/>
    <w:rsid w:val="002279A7"/>
    <w:rsid w:val="00231768"/>
    <w:rsid w:val="00236644"/>
    <w:rsid w:val="00240E38"/>
    <w:rsid w:val="00265EB4"/>
    <w:rsid w:val="00274722"/>
    <w:rsid w:val="002759EC"/>
    <w:rsid w:val="0028554C"/>
    <w:rsid w:val="002931FE"/>
    <w:rsid w:val="002B7F60"/>
    <w:rsid w:val="002C1C27"/>
    <w:rsid w:val="002E3386"/>
    <w:rsid w:val="002F2560"/>
    <w:rsid w:val="00302028"/>
    <w:rsid w:val="00303E8D"/>
    <w:rsid w:val="003117F2"/>
    <w:rsid w:val="00315B54"/>
    <w:rsid w:val="00316F14"/>
    <w:rsid w:val="00321EFA"/>
    <w:rsid w:val="003232E5"/>
    <w:rsid w:val="0032742E"/>
    <w:rsid w:val="00355A69"/>
    <w:rsid w:val="00356EDF"/>
    <w:rsid w:val="003632C1"/>
    <w:rsid w:val="003671C4"/>
    <w:rsid w:val="00387C64"/>
    <w:rsid w:val="003A22A2"/>
    <w:rsid w:val="003C19C8"/>
    <w:rsid w:val="003C3201"/>
    <w:rsid w:val="003D223C"/>
    <w:rsid w:val="003F2C07"/>
    <w:rsid w:val="003F59A5"/>
    <w:rsid w:val="00400F0D"/>
    <w:rsid w:val="00401153"/>
    <w:rsid w:val="00404E64"/>
    <w:rsid w:val="004054BC"/>
    <w:rsid w:val="00405DBA"/>
    <w:rsid w:val="004102A6"/>
    <w:rsid w:val="00420FF6"/>
    <w:rsid w:val="004315F1"/>
    <w:rsid w:val="00431FBE"/>
    <w:rsid w:val="00433160"/>
    <w:rsid w:val="00444983"/>
    <w:rsid w:val="00444AF6"/>
    <w:rsid w:val="00444CC4"/>
    <w:rsid w:val="00463BD8"/>
    <w:rsid w:val="00465834"/>
    <w:rsid w:val="00486B44"/>
    <w:rsid w:val="004A5AD4"/>
    <w:rsid w:val="004A66EE"/>
    <w:rsid w:val="004C4E17"/>
    <w:rsid w:val="004C7A75"/>
    <w:rsid w:val="004D2529"/>
    <w:rsid w:val="004D6D0A"/>
    <w:rsid w:val="004D757D"/>
    <w:rsid w:val="004E1805"/>
    <w:rsid w:val="004E6187"/>
    <w:rsid w:val="004E73AB"/>
    <w:rsid w:val="004F3A5A"/>
    <w:rsid w:val="00501E83"/>
    <w:rsid w:val="00511CF9"/>
    <w:rsid w:val="0051259C"/>
    <w:rsid w:val="00516CBF"/>
    <w:rsid w:val="005303F3"/>
    <w:rsid w:val="005356C0"/>
    <w:rsid w:val="0054274B"/>
    <w:rsid w:val="005459BC"/>
    <w:rsid w:val="00545BE5"/>
    <w:rsid w:val="0058429D"/>
    <w:rsid w:val="005A165B"/>
    <w:rsid w:val="005A682A"/>
    <w:rsid w:val="005A792E"/>
    <w:rsid w:val="005A7BF1"/>
    <w:rsid w:val="005C2B7B"/>
    <w:rsid w:val="005D39C3"/>
    <w:rsid w:val="005E686C"/>
    <w:rsid w:val="005F2987"/>
    <w:rsid w:val="005F3119"/>
    <w:rsid w:val="005F3AD8"/>
    <w:rsid w:val="005F4EBC"/>
    <w:rsid w:val="005F79AE"/>
    <w:rsid w:val="00604B5F"/>
    <w:rsid w:val="006115B5"/>
    <w:rsid w:val="00622D70"/>
    <w:rsid w:val="00626BDF"/>
    <w:rsid w:val="00633429"/>
    <w:rsid w:val="00642B79"/>
    <w:rsid w:val="00642D10"/>
    <w:rsid w:val="00647AC4"/>
    <w:rsid w:val="00650787"/>
    <w:rsid w:val="00653A51"/>
    <w:rsid w:val="00657305"/>
    <w:rsid w:val="0066109D"/>
    <w:rsid w:val="00664A82"/>
    <w:rsid w:val="006762D9"/>
    <w:rsid w:val="00681F56"/>
    <w:rsid w:val="006860E7"/>
    <w:rsid w:val="006A42E6"/>
    <w:rsid w:val="006B4E7D"/>
    <w:rsid w:val="006C7A63"/>
    <w:rsid w:val="006D0E78"/>
    <w:rsid w:val="006D41E6"/>
    <w:rsid w:val="006D4D7D"/>
    <w:rsid w:val="006E080C"/>
    <w:rsid w:val="006E2ABA"/>
    <w:rsid w:val="006F12A7"/>
    <w:rsid w:val="00720C9F"/>
    <w:rsid w:val="00732CBE"/>
    <w:rsid w:val="00744453"/>
    <w:rsid w:val="00770F2B"/>
    <w:rsid w:val="00773E03"/>
    <w:rsid w:val="00784D69"/>
    <w:rsid w:val="0078547B"/>
    <w:rsid w:val="007878CB"/>
    <w:rsid w:val="007A141A"/>
    <w:rsid w:val="007A5687"/>
    <w:rsid w:val="007B4820"/>
    <w:rsid w:val="007D2792"/>
    <w:rsid w:val="007E0EB2"/>
    <w:rsid w:val="007F3BAB"/>
    <w:rsid w:val="00813BF6"/>
    <w:rsid w:val="00813E16"/>
    <w:rsid w:val="008168A2"/>
    <w:rsid w:val="00821A1B"/>
    <w:rsid w:val="00822D36"/>
    <w:rsid w:val="0083699F"/>
    <w:rsid w:val="008414A1"/>
    <w:rsid w:val="00845A22"/>
    <w:rsid w:val="008463C5"/>
    <w:rsid w:val="00846808"/>
    <w:rsid w:val="00846F6D"/>
    <w:rsid w:val="00865CEA"/>
    <w:rsid w:val="00872D0B"/>
    <w:rsid w:val="008733A3"/>
    <w:rsid w:val="00876630"/>
    <w:rsid w:val="00877430"/>
    <w:rsid w:val="00881ED4"/>
    <w:rsid w:val="008869C3"/>
    <w:rsid w:val="008B3F3E"/>
    <w:rsid w:val="008D4EAE"/>
    <w:rsid w:val="008F5D2E"/>
    <w:rsid w:val="00906E9F"/>
    <w:rsid w:val="009114F3"/>
    <w:rsid w:val="00930029"/>
    <w:rsid w:val="00937379"/>
    <w:rsid w:val="00941220"/>
    <w:rsid w:val="009412F1"/>
    <w:rsid w:val="0094236D"/>
    <w:rsid w:val="00942DE2"/>
    <w:rsid w:val="0094605E"/>
    <w:rsid w:val="009507E1"/>
    <w:rsid w:val="009514BD"/>
    <w:rsid w:val="00952312"/>
    <w:rsid w:val="0095393C"/>
    <w:rsid w:val="00966005"/>
    <w:rsid w:val="0097241A"/>
    <w:rsid w:val="0098660C"/>
    <w:rsid w:val="009911E1"/>
    <w:rsid w:val="00994B30"/>
    <w:rsid w:val="009A7703"/>
    <w:rsid w:val="009B24BA"/>
    <w:rsid w:val="009B7AC5"/>
    <w:rsid w:val="009C37A6"/>
    <w:rsid w:val="009C6B6F"/>
    <w:rsid w:val="009E2657"/>
    <w:rsid w:val="009E665A"/>
    <w:rsid w:val="00A036A4"/>
    <w:rsid w:val="00A16F5A"/>
    <w:rsid w:val="00A20B5F"/>
    <w:rsid w:val="00A2699E"/>
    <w:rsid w:val="00A56DCC"/>
    <w:rsid w:val="00A615C4"/>
    <w:rsid w:val="00A719A2"/>
    <w:rsid w:val="00A753CE"/>
    <w:rsid w:val="00A77A55"/>
    <w:rsid w:val="00A83DBA"/>
    <w:rsid w:val="00A85455"/>
    <w:rsid w:val="00AB3828"/>
    <w:rsid w:val="00AB65B6"/>
    <w:rsid w:val="00AC1F63"/>
    <w:rsid w:val="00AC7B03"/>
    <w:rsid w:val="00AD0F5C"/>
    <w:rsid w:val="00AD4DF9"/>
    <w:rsid w:val="00AF1611"/>
    <w:rsid w:val="00AF1970"/>
    <w:rsid w:val="00AF2AB3"/>
    <w:rsid w:val="00B147E9"/>
    <w:rsid w:val="00B16E5D"/>
    <w:rsid w:val="00B60DF0"/>
    <w:rsid w:val="00B66420"/>
    <w:rsid w:val="00B67411"/>
    <w:rsid w:val="00B6785D"/>
    <w:rsid w:val="00B73156"/>
    <w:rsid w:val="00B901DA"/>
    <w:rsid w:val="00B963C3"/>
    <w:rsid w:val="00B97781"/>
    <w:rsid w:val="00BA0323"/>
    <w:rsid w:val="00BB3B42"/>
    <w:rsid w:val="00BB54D8"/>
    <w:rsid w:val="00BB63C0"/>
    <w:rsid w:val="00BC6EBB"/>
    <w:rsid w:val="00BC703F"/>
    <w:rsid w:val="00BD20A6"/>
    <w:rsid w:val="00BD47A8"/>
    <w:rsid w:val="00BE0797"/>
    <w:rsid w:val="00BE586E"/>
    <w:rsid w:val="00BF7A65"/>
    <w:rsid w:val="00C00A5E"/>
    <w:rsid w:val="00C04021"/>
    <w:rsid w:val="00C11E3F"/>
    <w:rsid w:val="00C35B1C"/>
    <w:rsid w:val="00C51045"/>
    <w:rsid w:val="00C53CA6"/>
    <w:rsid w:val="00C60486"/>
    <w:rsid w:val="00C66519"/>
    <w:rsid w:val="00CA5776"/>
    <w:rsid w:val="00CA7AB4"/>
    <w:rsid w:val="00CB5987"/>
    <w:rsid w:val="00CB7C90"/>
    <w:rsid w:val="00CC2F35"/>
    <w:rsid w:val="00CC43B5"/>
    <w:rsid w:val="00CD47B7"/>
    <w:rsid w:val="00CD4F4A"/>
    <w:rsid w:val="00CE0858"/>
    <w:rsid w:val="00CE778A"/>
    <w:rsid w:val="00CF0352"/>
    <w:rsid w:val="00CF0C9D"/>
    <w:rsid w:val="00D04AD7"/>
    <w:rsid w:val="00D10BE2"/>
    <w:rsid w:val="00D13884"/>
    <w:rsid w:val="00D15F0A"/>
    <w:rsid w:val="00D21D18"/>
    <w:rsid w:val="00D23E33"/>
    <w:rsid w:val="00D24E82"/>
    <w:rsid w:val="00D27FA6"/>
    <w:rsid w:val="00D438D3"/>
    <w:rsid w:val="00D50321"/>
    <w:rsid w:val="00D57709"/>
    <w:rsid w:val="00D65480"/>
    <w:rsid w:val="00D8397E"/>
    <w:rsid w:val="00D86ED3"/>
    <w:rsid w:val="00D9592F"/>
    <w:rsid w:val="00DA4D78"/>
    <w:rsid w:val="00DA70C0"/>
    <w:rsid w:val="00DB0689"/>
    <w:rsid w:val="00DB1610"/>
    <w:rsid w:val="00DB40A0"/>
    <w:rsid w:val="00DB45FD"/>
    <w:rsid w:val="00DB4BC9"/>
    <w:rsid w:val="00DC13CE"/>
    <w:rsid w:val="00DC58D6"/>
    <w:rsid w:val="00DC6595"/>
    <w:rsid w:val="00DD714D"/>
    <w:rsid w:val="00DE7CB8"/>
    <w:rsid w:val="00DF3D7D"/>
    <w:rsid w:val="00DF4355"/>
    <w:rsid w:val="00E00129"/>
    <w:rsid w:val="00E10CF6"/>
    <w:rsid w:val="00E13063"/>
    <w:rsid w:val="00E326D3"/>
    <w:rsid w:val="00E54D10"/>
    <w:rsid w:val="00E634EF"/>
    <w:rsid w:val="00E87C33"/>
    <w:rsid w:val="00E96763"/>
    <w:rsid w:val="00EA5211"/>
    <w:rsid w:val="00EA5717"/>
    <w:rsid w:val="00EA5BBC"/>
    <w:rsid w:val="00EC30A5"/>
    <w:rsid w:val="00ED5693"/>
    <w:rsid w:val="00EE1121"/>
    <w:rsid w:val="00EF6E3B"/>
    <w:rsid w:val="00F005DB"/>
    <w:rsid w:val="00F0589E"/>
    <w:rsid w:val="00F2390B"/>
    <w:rsid w:val="00F25966"/>
    <w:rsid w:val="00F30D4D"/>
    <w:rsid w:val="00F40892"/>
    <w:rsid w:val="00F4166C"/>
    <w:rsid w:val="00F54ACA"/>
    <w:rsid w:val="00F64952"/>
    <w:rsid w:val="00F7191B"/>
    <w:rsid w:val="00F8197C"/>
    <w:rsid w:val="00F855FC"/>
    <w:rsid w:val="00F874DE"/>
    <w:rsid w:val="00F91985"/>
    <w:rsid w:val="00F924A3"/>
    <w:rsid w:val="00F96C6B"/>
    <w:rsid w:val="00F975F4"/>
    <w:rsid w:val="00FA755A"/>
    <w:rsid w:val="00FB022B"/>
    <w:rsid w:val="00FB3516"/>
    <w:rsid w:val="00FB517F"/>
    <w:rsid w:val="00FC7899"/>
    <w:rsid w:val="00FD5F28"/>
    <w:rsid w:val="00FF6C39"/>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987"/>
    <w:rPr>
      <w:rFonts w:ascii="Times New Roman" w:hAnsi="Times New Roman"/>
      <w:noProof/>
      <w:sz w:val="24"/>
      <w:szCs w:val="24"/>
    </w:rPr>
  </w:style>
  <w:style w:type="paragraph" w:styleId="Heading1">
    <w:name w:val="heading 1"/>
    <w:basedOn w:val="Normal"/>
    <w:next w:val="Normal"/>
    <w:qFormat/>
    <w:rsid w:val="005F298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F298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F2987"/>
    <w:pPr>
      <w:keepNext/>
      <w:spacing w:before="240" w:after="60"/>
      <w:outlineLvl w:val="2"/>
    </w:pPr>
    <w:rPr>
      <w:rFonts w:ascii="Arial" w:hAnsi="Arial" w:cs="Arial"/>
      <w:b/>
      <w:bCs/>
      <w:sz w:val="26"/>
      <w:szCs w:val="26"/>
    </w:rPr>
  </w:style>
  <w:style w:type="paragraph" w:styleId="Heading4">
    <w:name w:val="heading 4"/>
    <w:basedOn w:val="Normal"/>
    <w:next w:val="Normal"/>
    <w:qFormat/>
    <w:rsid w:val="005F2987"/>
    <w:pPr>
      <w:keepNext/>
      <w:spacing w:before="240" w:after="60"/>
      <w:outlineLvl w:val="3"/>
    </w:pPr>
    <w:rPr>
      <w:b/>
      <w:bCs/>
      <w:sz w:val="28"/>
      <w:szCs w:val="28"/>
    </w:rPr>
  </w:style>
  <w:style w:type="paragraph" w:styleId="Heading5">
    <w:name w:val="heading 5"/>
    <w:basedOn w:val="Normal"/>
    <w:next w:val="Normal"/>
    <w:qFormat/>
    <w:rsid w:val="005F2987"/>
    <w:pPr>
      <w:spacing w:before="240" w:after="60"/>
      <w:outlineLvl w:val="4"/>
    </w:pPr>
    <w:rPr>
      <w:b/>
      <w:bCs/>
      <w:i/>
      <w:iCs/>
      <w:sz w:val="26"/>
      <w:szCs w:val="26"/>
    </w:rPr>
  </w:style>
  <w:style w:type="paragraph" w:styleId="Heading6">
    <w:name w:val="heading 6"/>
    <w:basedOn w:val="Normal"/>
    <w:next w:val="Normal"/>
    <w:qFormat/>
    <w:rsid w:val="005F2987"/>
    <w:pPr>
      <w:spacing w:before="240" w:after="60"/>
      <w:outlineLvl w:val="5"/>
    </w:pPr>
    <w:rPr>
      <w:b/>
      <w:bCs/>
      <w:sz w:val="22"/>
      <w:szCs w:val="22"/>
    </w:rPr>
  </w:style>
  <w:style w:type="paragraph" w:styleId="Heading7">
    <w:name w:val="heading 7"/>
    <w:basedOn w:val="Normal"/>
    <w:next w:val="Normal"/>
    <w:qFormat/>
    <w:rsid w:val="005F2987"/>
    <w:pPr>
      <w:spacing w:before="240" w:after="60"/>
      <w:outlineLvl w:val="6"/>
    </w:pPr>
  </w:style>
  <w:style w:type="paragraph" w:styleId="Heading8">
    <w:name w:val="heading 8"/>
    <w:basedOn w:val="Normal"/>
    <w:next w:val="Normal"/>
    <w:qFormat/>
    <w:rsid w:val="005F2987"/>
    <w:pPr>
      <w:spacing w:before="240" w:after="60"/>
      <w:outlineLvl w:val="7"/>
    </w:pPr>
    <w:rPr>
      <w:i/>
      <w:iCs/>
    </w:rPr>
  </w:style>
  <w:style w:type="paragraph" w:styleId="Heading9">
    <w:name w:val="heading 9"/>
    <w:basedOn w:val="Normal"/>
    <w:next w:val="Normal"/>
    <w:qFormat/>
    <w:rsid w:val="005F298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924A3"/>
    <w:pPr>
      <w:spacing w:line="260" w:lineRule="atLeast"/>
      <w:jc w:val="both"/>
    </w:pPr>
    <w:rPr>
      <w:rFonts w:ascii="Times New Roman" w:hAnsi="Times New Roman"/>
      <w:color w:val="000000"/>
      <w:sz w:val="26"/>
      <w:szCs w:val="26"/>
      <w:lang w:val="en-US"/>
    </w:rPr>
  </w:style>
  <w:style w:type="paragraph" w:customStyle="1" w:styleId="Paragraph">
    <w:name w:val="Paragraph"/>
    <w:basedOn w:val="Body"/>
    <w:rsid w:val="00F924A3"/>
    <w:pPr>
      <w:spacing w:before="240" w:line="240" w:lineRule="auto"/>
      <w:jc w:val="left"/>
    </w:pPr>
  </w:style>
  <w:style w:type="paragraph" w:styleId="TOC3">
    <w:name w:val="toc 3"/>
    <w:basedOn w:val="Normal"/>
    <w:next w:val="Normal"/>
    <w:autoRedefine/>
    <w:rsid w:val="005F2987"/>
    <w:pPr>
      <w:keepNext/>
      <w:tabs>
        <w:tab w:val="right" w:pos="8278"/>
      </w:tabs>
      <w:spacing w:before="180" w:after="60"/>
      <w:ind w:left="1843" w:right="714" w:hanging="1843"/>
    </w:pPr>
    <w:rPr>
      <w:rFonts w:ascii="Arial" w:hAnsi="Arial"/>
      <w:b/>
      <w:noProof w:val="0"/>
      <w:sz w:val="20"/>
      <w:lang w:eastAsia="en-US"/>
    </w:rPr>
  </w:style>
  <w:style w:type="paragraph" w:styleId="TOC2">
    <w:name w:val="toc 2"/>
    <w:basedOn w:val="Normal"/>
    <w:next w:val="Normal"/>
    <w:autoRedefine/>
    <w:uiPriority w:val="39"/>
    <w:rsid w:val="005F2987"/>
    <w:pPr>
      <w:keepNext/>
      <w:tabs>
        <w:tab w:val="right" w:pos="8278"/>
      </w:tabs>
      <w:spacing w:before="240" w:after="120"/>
      <w:ind w:left="1843" w:right="714" w:hanging="1843"/>
    </w:pPr>
    <w:rPr>
      <w:rFonts w:ascii="Arial" w:hAnsi="Arial"/>
      <w:b/>
      <w:noProof w:val="0"/>
      <w:lang w:eastAsia="en-US"/>
    </w:rPr>
  </w:style>
  <w:style w:type="paragraph" w:styleId="TOC1">
    <w:name w:val="toc 1"/>
    <w:basedOn w:val="Normal"/>
    <w:next w:val="Normal"/>
    <w:autoRedefine/>
    <w:rsid w:val="005F2987"/>
    <w:pPr>
      <w:keepNext/>
      <w:tabs>
        <w:tab w:val="right" w:pos="8278"/>
      </w:tabs>
      <w:spacing w:before="120"/>
      <w:ind w:left="1701" w:hanging="1701"/>
    </w:pPr>
    <w:rPr>
      <w:rFonts w:ascii="Arial" w:hAnsi="Arial"/>
      <w:b/>
      <w:lang w:eastAsia="en-US"/>
    </w:rPr>
  </w:style>
  <w:style w:type="paragraph" w:styleId="Footer">
    <w:name w:val="footer"/>
    <w:basedOn w:val="Normal"/>
    <w:rsid w:val="005F2987"/>
    <w:rPr>
      <w:rFonts w:ascii="Arial" w:hAnsi="Arial"/>
      <w:sz w:val="18"/>
    </w:rPr>
  </w:style>
  <w:style w:type="paragraph" w:styleId="Header">
    <w:name w:val="header"/>
    <w:basedOn w:val="Normal"/>
    <w:rsid w:val="005F2987"/>
    <w:pPr>
      <w:tabs>
        <w:tab w:val="center" w:pos="4153"/>
        <w:tab w:val="right" w:pos="8306"/>
      </w:tabs>
    </w:pPr>
    <w:rPr>
      <w:sz w:val="16"/>
    </w:rPr>
  </w:style>
  <w:style w:type="paragraph" w:customStyle="1" w:styleId="HR">
    <w:name w:val="HR"/>
    <w:aliases w:val="Regulation Heading"/>
    <w:basedOn w:val="Normal"/>
    <w:next w:val="Normal"/>
    <w:rsid w:val="005F2987"/>
    <w:pPr>
      <w:keepNext/>
      <w:spacing w:before="360"/>
      <w:ind w:left="964" w:hanging="964"/>
    </w:pPr>
    <w:rPr>
      <w:rFonts w:ascii="Arial" w:hAnsi="Arial"/>
      <w:b/>
      <w:lang w:eastAsia="en-US"/>
    </w:rPr>
  </w:style>
  <w:style w:type="paragraph" w:customStyle="1" w:styleId="R1">
    <w:name w:val="R1"/>
    <w:aliases w:val="1. or 1.(1)"/>
    <w:basedOn w:val="Normal"/>
    <w:next w:val="Normal"/>
    <w:rsid w:val="005F2987"/>
    <w:pPr>
      <w:tabs>
        <w:tab w:val="right" w:pos="794"/>
      </w:tabs>
      <w:spacing w:before="120" w:line="260" w:lineRule="exact"/>
      <w:ind w:left="964" w:hanging="964"/>
      <w:jc w:val="both"/>
    </w:pPr>
    <w:rPr>
      <w:lang w:eastAsia="en-US"/>
    </w:rPr>
  </w:style>
  <w:style w:type="paragraph" w:customStyle="1" w:styleId="P1">
    <w:name w:val="P1"/>
    <w:aliases w:val="(a)"/>
    <w:basedOn w:val="Normal"/>
    <w:rsid w:val="005F2987"/>
    <w:pPr>
      <w:tabs>
        <w:tab w:val="right" w:pos="1191"/>
      </w:tabs>
      <w:spacing w:before="60" w:line="260" w:lineRule="exact"/>
      <w:ind w:left="1418" w:hanging="1418"/>
      <w:jc w:val="both"/>
    </w:pPr>
    <w:rPr>
      <w:lang w:eastAsia="en-US"/>
    </w:rPr>
  </w:style>
  <w:style w:type="paragraph" w:customStyle="1" w:styleId="R2">
    <w:name w:val="R2"/>
    <w:aliases w:val="(2)"/>
    <w:basedOn w:val="Normal"/>
    <w:rsid w:val="005F2987"/>
    <w:pPr>
      <w:tabs>
        <w:tab w:val="right" w:pos="794"/>
      </w:tabs>
      <w:spacing w:before="180" w:line="260" w:lineRule="exact"/>
      <w:ind w:left="964" w:hanging="964"/>
      <w:jc w:val="both"/>
    </w:pPr>
    <w:rPr>
      <w:lang w:eastAsia="en-US"/>
    </w:rPr>
  </w:style>
  <w:style w:type="paragraph" w:customStyle="1" w:styleId="P2">
    <w:name w:val="P2"/>
    <w:aliases w:val="(i)"/>
    <w:basedOn w:val="Normal"/>
    <w:rsid w:val="005F2987"/>
    <w:pPr>
      <w:tabs>
        <w:tab w:val="right" w:pos="1758"/>
        <w:tab w:val="left" w:pos="2155"/>
      </w:tabs>
      <w:spacing w:before="60" w:line="260" w:lineRule="exact"/>
      <w:ind w:left="1985" w:hanging="1985"/>
      <w:jc w:val="both"/>
    </w:pPr>
    <w:rPr>
      <w:lang w:eastAsia="en-US"/>
    </w:rPr>
  </w:style>
  <w:style w:type="paragraph" w:customStyle="1" w:styleId="P3">
    <w:name w:val="P3"/>
    <w:aliases w:val="(A)"/>
    <w:basedOn w:val="Normal"/>
    <w:rsid w:val="005F2987"/>
    <w:pPr>
      <w:tabs>
        <w:tab w:val="right" w:pos="2410"/>
      </w:tabs>
      <w:spacing w:before="60" w:line="260" w:lineRule="exact"/>
      <w:ind w:left="2693" w:hanging="2693"/>
      <w:jc w:val="both"/>
    </w:pPr>
    <w:rPr>
      <w:lang w:eastAsia="en-US"/>
    </w:rPr>
  </w:style>
  <w:style w:type="paragraph" w:styleId="Title">
    <w:name w:val="Title"/>
    <w:basedOn w:val="Normal"/>
    <w:next w:val="Normal"/>
    <w:qFormat/>
    <w:rsid w:val="005F2987"/>
    <w:pPr>
      <w:spacing w:before="480"/>
    </w:pPr>
    <w:rPr>
      <w:rFonts w:ascii="Arial" w:hAnsi="Arial" w:cs="Arial"/>
      <w:b/>
      <w:bCs/>
      <w:sz w:val="40"/>
      <w:szCs w:val="40"/>
      <w:lang w:eastAsia="en-US"/>
    </w:rPr>
  </w:style>
  <w:style w:type="paragraph" w:customStyle="1" w:styleId="HP">
    <w:name w:val="HP"/>
    <w:aliases w:val="Part Heading"/>
    <w:basedOn w:val="Normal"/>
    <w:next w:val="Normal"/>
    <w:rsid w:val="005F2987"/>
    <w:pPr>
      <w:keepNext/>
      <w:spacing w:before="360"/>
      <w:ind w:left="2410" w:hanging="2410"/>
    </w:pPr>
    <w:rPr>
      <w:rFonts w:ascii="Arial" w:hAnsi="Arial"/>
      <w:b/>
      <w:sz w:val="32"/>
      <w:lang w:eastAsia="en-US"/>
    </w:rPr>
  </w:style>
  <w:style w:type="paragraph" w:customStyle="1" w:styleId="HD">
    <w:name w:val="HD"/>
    <w:aliases w:val="Division Heading"/>
    <w:basedOn w:val="Normal"/>
    <w:next w:val="HR"/>
    <w:rsid w:val="005F2987"/>
    <w:pPr>
      <w:spacing w:before="360"/>
      <w:ind w:left="2410" w:hanging="2410"/>
    </w:pPr>
    <w:rPr>
      <w:rFonts w:ascii="Arial" w:hAnsi="Arial"/>
      <w:b/>
      <w:sz w:val="28"/>
    </w:rPr>
  </w:style>
  <w:style w:type="paragraph" w:customStyle="1" w:styleId="SL">
    <w:name w:val="SL"/>
    <w:basedOn w:val="Body"/>
    <w:rsid w:val="00F924A3"/>
    <w:pPr>
      <w:spacing w:before="240" w:after="240" w:line="240" w:lineRule="atLeast"/>
    </w:pPr>
    <w:rPr>
      <w:b/>
      <w:bCs/>
    </w:rPr>
  </w:style>
  <w:style w:type="paragraph" w:customStyle="1" w:styleId="SR">
    <w:name w:val="SR"/>
    <w:basedOn w:val="Body"/>
    <w:rsid w:val="00F924A3"/>
    <w:pPr>
      <w:spacing w:before="240" w:after="240" w:line="240" w:lineRule="atLeast"/>
      <w:jc w:val="right"/>
    </w:pPr>
    <w:rPr>
      <w:b/>
      <w:bCs/>
    </w:rPr>
  </w:style>
  <w:style w:type="paragraph" w:customStyle="1" w:styleId="Rc">
    <w:name w:val="Rc"/>
    <w:aliases w:val="Rn continued"/>
    <w:basedOn w:val="Normal"/>
    <w:next w:val="R2"/>
    <w:rsid w:val="005F2987"/>
    <w:pPr>
      <w:spacing w:before="60" w:line="260" w:lineRule="exact"/>
      <w:ind w:left="964"/>
      <w:jc w:val="both"/>
    </w:pPr>
    <w:rPr>
      <w:lang w:eastAsia="en-US"/>
    </w:rPr>
  </w:style>
  <w:style w:type="paragraph" w:customStyle="1" w:styleId="NoteEnd">
    <w:name w:val="Note End"/>
    <w:basedOn w:val="Normal"/>
    <w:rsid w:val="005F2987"/>
    <w:pPr>
      <w:spacing w:before="120" w:line="240" w:lineRule="exact"/>
      <w:ind w:left="567" w:hanging="567"/>
      <w:jc w:val="both"/>
    </w:pPr>
    <w:rPr>
      <w:sz w:val="22"/>
      <w:lang w:eastAsia="en-US"/>
    </w:rPr>
  </w:style>
  <w:style w:type="paragraph" w:customStyle="1" w:styleId="P4">
    <w:name w:val="P4"/>
    <w:aliases w:val="(I)"/>
    <w:basedOn w:val="Normal"/>
    <w:rsid w:val="005F2987"/>
    <w:pPr>
      <w:tabs>
        <w:tab w:val="right" w:pos="3119"/>
      </w:tabs>
      <w:spacing w:before="60" w:line="260" w:lineRule="exact"/>
      <w:ind w:left="3419" w:hanging="3419"/>
      <w:jc w:val="both"/>
    </w:pPr>
    <w:rPr>
      <w:lang w:eastAsia="en-US"/>
    </w:rPr>
  </w:style>
  <w:style w:type="paragraph" w:customStyle="1" w:styleId="A3">
    <w:name w:val="A3"/>
    <w:aliases w:val="1.2 amendment"/>
    <w:basedOn w:val="Normal"/>
    <w:rsid w:val="005F2987"/>
    <w:pPr>
      <w:tabs>
        <w:tab w:val="right" w:pos="794"/>
      </w:tabs>
      <w:spacing w:before="180" w:line="260" w:lineRule="exact"/>
      <w:ind w:left="964" w:hanging="964"/>
      <w:jc w:val="both"/>
    </w:pPr>
    <w:rPr>
      <w:lang w:eastAsia="en-US"/>
    </w:rPr>
  </w:style>
  <w:style w:type="paragraph" w:customStyle="1" w:styleId="A2">
    <w:name w:val="A2"/>
    <w:aliases w:val="1.1 amendment,Instruction amendment"/>
    <w:basedOn w:val="Normal"/>
    <w:next w:val="Normal"/>
    <w:rsid w:val="005F2987"/>
    <w:pPr>
      <w:tabs>
        <w:tab w:val="right" w:pos="794"/>
      </w:tabs>
      <w:spacing w:before="120" w:line="260" w:lineRule="exact"/>
      <w:ind w:left="964" w:hanging="964"/>
      <w:jc w:val="both"/>
    </w:pPr>
    <w:rPr>
      <w:lang w:eastAsia="en-US"/>
    </w:rPr>
  </w:style>
  <w:style w:type="paragraph" w:customStyle="1" w:styleId="A1">
    <w:name w:val="A1"/>
    <w:aliases w:val="Heading Amendment,1. Amendment"/>
    <w:basedOn w:val="Normal"/>
    <w:next w:val="Normal"/>
    <w:rsid w:val="005F2987"/>
    <w:pPr>
      <w:keepNext/>
      <w:spacing w:before="480" w:line="260" w:lineRule="exact"/>
      <w:ind w:left="964" w:hanging="964"/>
    </w:pPr>
    <w:rPr>
      <w:rFonts w:ascii="Arial" w:hAnsi="Arial"/>
      <w:b/>
      <w:lang w:eastAsia="en-US"/>
    </w:rPr>
  </w:style>
  <w:style w:type="paragraph" w:customStyle="1" w:styleId="NoteBody">
    <w:name w:val="Note Body"/>
    <w:basedOn w:val="NoteEnd"/>
    <w:rsid w:val="00F924A3"/>
    <w:pPr>
      <w:spacing w:before="240" w:line="260" w:lineRule="atLeast"/>
      <w:ind w:left="0" w:firstLine="0"/>
    </w:pPr>
  </w:style>
  <w:style w:type="paragraph" w:customStyle="1" w:styleId="definition">
    <w:name w:val="definition"/>
    <w:basedOn w:val="Normal"/>
    <w:rsid w:val="005F2987"/>
    <w:pPr>
      <w:spacing w:before="80" w:line="260" w:lineRule="exact"/>
      <w:ind w:left="964"/>
      <w:jc w:val="both"/>
    </w:pPr>
    <w:rPr>
      <w:lang w:eastAsia="en-US"/>
    </w:rPr>
  </w:style>
  <w:style w:type="paragraph" w:customStyle="1" w:styleId="Notes">
    <w:name w:val="Notes"/>
    <w:basedOn w:val="Body"/>
    <w:rsid w:val="00F924A3"/>
    <w:pPr>
      <w:spacing w:before="180" w:line="240" w:lineRule="auto"/>
      <w:ind w:left="360" w:hanging="360"/>
    </w:pPr>
    <w:rPr>
      <w:sz w:val="20"/>
      <w:szCs w:val="20"/>
    </w:rPr>
  </w:style>
  <w:style w:type="paragraph" w:customStyle="1" w:styleId="TOP-R">
    <w:name w:val="TOP-R"/>
    <w:basedOn w:val="TOC3"/>
    <w:rsid w:val="00F924A3"/>
    <w:pPr>
      <w:tabs>
        <w:tab w:val="left" w:pos="780"/>
        <w:tab w:val="right" w:pos="7700"/>
      </w:tabs>
      <w:spacing w:after="40"/>
      <w:ind w:left="780" w:right="1678" w:hanging="800"/>
    </w:pPr>
    <w:rPr>
      <w:sz w:val="22"/>
      <w:szCs w:val="22"/>
    </w:rPr>
  </w:style>
  <w:style w:type="paragraph" w:customStyle="1" w:styleId="i1">
    <w:name w:val="i1"/>
    <w:basedOn w:val="Body"/>
    <w:rsid w:val="00F924A3"/>
    <w:pPr>
      <w:tabs>
        <w:tab w:val="right" w:pos="340"/>
      </w:tabs>
      <w:spacing w:before="240" w:line="240" w:lineRule="auto"/>
      <w:ind w:left="567" w:hanging="567"/>
      <w:jc w:val="left"/>
    </w:pPr>
  </w:style>
  <w:style w:type="paragraph" w:customStyle="1" w:styleId="i3">
    <w:name w:val="i3"/>
    <w:basedOn w:val="Body"/>
    <w:rsid w:val="00F924A3"/>
    <w:pPr>
      <w:tabs>
        <w:tab w:val="right" w:pos="1474"/>
      </w:tabs>
      <w:spacing w:before="240" w:line="240" w:lineRule="auto"/>
      <w:ind w:left="1700" w:hanging="1700"/>
      <w:jc w:val="left"/>
    </w:pPr>
  </w:style>
  <w:style w:type="paragraph" w:customStyle="1" w:styleId="i2">
    <w:name w:val="i2"/>
    <w:basedOn w:val="Body"/>
    <w:rsid w:val="00F924A3"/>
    <w:pPr>
      <w:tabs>
        <w:tab w:val="right" w:pos="907"/>
      </w:tabs>
      <w:spacing w:before="240" w:line="240" w:lineRule="auto"/>
      <w:ind w:left="1134" w:hanging="1134"/>
      <w:jc w:val="left"/>
    </w:pPr>
  </w:style>
  <w:style w:type="paragraph" w:customStyle="1" w:styleId="i4">
    <w:name w:val="i4"/>
    <w:basedOn w:val="Body"/>
    <w:rsid w:val="00F924A3"/>
    <w:pPr>
      <w:tabs>
        <w:tab w:val="right" w:pos="2041"/>
      </w:tabs>
      <w:spacing w:before="240" w:line="240" w:lineRule="auto"/>
      <w:ind w:left="2268" w:hanging="2268"/>
      <w:jc w:val="left"/>
    </w:pPr>
  </w:style>
  <w:style w:type="paragraph" w:customStyle="1" w:styleId="Letterhead">
    <w:name w:val="Letterhead"/>
    <w:rsid w:val="00F924A3"/>
    <w:pPr>
      <w:spacing w:after="180"/>
      <w:jc w:val="right"/>
    </w:pPr>
    <w:rPr>
      <w:rFonts w:ascii="Optima" w:hAnsi="Optima" w:cs="Optima"/>
      <w:color w:val="000000"/>
      <w:sz w:val="32"/>
      <w:szCs w:val="32"/>
      <w:lang w:val="en-US"/>
    </w:rPr>
  </w:style>
  <w:style w:type="paragraph" w:customStyle="1" w:styleId="Quotation">
    <w:name w:val="Quotation"/>
    <w:basedOn w:val="Body"/>
    <w:rsid w:val="00F924A3"/>
    <w:pPr>
      <w:spacing w:before="240" w:line="240" w:lineRule="auto"/>
      <w:ind w:left="851" w:right="851"/>
    </w:pPr>
  </w:style>
  <w:style w:type="paragraph" w:customStyle="1" w:styleId="ToPS">
    <w:name w:val="ToPS"/>
    <w:aliases w:val="Table of Provns (Schedule)"/>
    <w:basedOn w:val="Normal"/>
    <w:rsid w:val="00F924A3"/>
    <w:pPr>
      <w:tabs>
        <w:tab w:val="right" w:pos="7200"/>
      </w:tabs>
      <w:spacing w:before="240" w:after="40" w:line="260" w:lineRule="atLeast"/>
      <w:ind w:right="851"/>
      <w:jc w:val="both"/>
    </w:pPr>
    <w:rPr>
      <w:rFonts w:ascii="Times" w:hAnsi="Times" w:cs="Times"/>
      <w:noProof w:val="0"/>
      <w:sz w:val="22"/>
      <w:szCs w:val="22"/>
    </w:rPr>
  </w:style>
  <w:style w:type="paragraph" w:customStyle="1" w:styleId="Scheduleheading">
    <w:name w:val="Schedule heading"/>
    <w:basedOn w:val="Body"/>
    <w:next w:val="Scheduletitle"/>
    <w:rsid w:val="00F924A3"/>
    <w:pPr>
      <w:keepNext/>
      <w:keepLines/>
      <w:tabs>
        <w:tab w:val="center" w:pos="3600"/>
        <w:tab w:val="right" w:pos="7160"/>
      </w:tabs>
      <w:spacing w:before="240" w:line="260" w:lineRule="auto"/>
    </w:pPr>
    <w:rPr>
      <w:rFonts w:ascii="Times" w:hAnsi="Times" w:cs="Times"/>
      <w:color w:val="auto"/>
      <w:lang w:val="en-AU"/>
    </w:rPr>
  </w:style>
  <w:style w:type="paragraph" w:customStyle="1" w:styleId="Scheduletitle">
    <w:name w:val="Schedule title"/>
    <w:basedOn w:val="Normal"/>
    <w:next w:val="Schedulereference"/>
    <w:rsid w:val="005F2987"/>
    <w:pPr>
      <w:keepNext/>
      <w:keepLines/>
      <w:spacing w:before="480"/>
      <w:ind w:left="2410" w:hanging="2410"/>
    </w:pPr>
    <w:rPr>
      <w:rFonts w:ascii="Arial" w:hAnsi="Arial"/>
      <w:b/>
      <w:sz w:val="32"/>
      <w:lang w:eastAsia="en-US"/>
    </w:rPr>
  </w:style>
  <w:style w:type="paragraph" w:customStyle="1" w:styleId="longrule">
    <w:name w:val="long rule"/>
    <w:basedOn w:val="Normal"/>
    <w:rsid w:val="00F924A3"/>
    <w:pPr>
      <w:pBdr>
        <w:bottom w:val="single" w:sz="12" w:space="4" w:color="auto"/>
      </w:pBdr>
      <w:spacing w:before="260"/>
      <w:jc w:val="center"/>
    </w:pPr>
    <w:rPr>
      <w:rFonts w:ascii="Times" w:hAnsi="Times" w:cs="Times"/>
      <w:noProof w:val="0"/>
    </w:rPr>
  </w:style>
  <w:style w:type="paragraph" w:customStyle="1" w:styleId="shortrule">
    <w:name w:val="short rule"/>
    <w:basedOn w:val="Normal"/>
    <w:rsid w:val="00F924A3"/>
    <w:pPr>
      <w:pBdr>
        <w:bottom w:val="single" w:sz="12" w:space="4" w:color="auto"/>
      </w:pBdr>
      <w:spacing w:before="260"/>
      <w:ind w:left="3402" w:right="3402"/>
      <w:jc w:val="center"/>
    </w:pPr>
    <w:rPr>
      <w:rFonts w:ascii="Times" w:hAnsi="Times" w:cs="Times"/>
      <w:noProof w:val="0"/>
    </w:rPr>
  </w:style>
  <w:style w:type="paragraph" w:styleId="TOC4">
    <w:name w:val="toc 4"/>
    <w:basedOn w:val="Normal"/>
    <w:next w:val="Normal"/>
    <w:autoRedefine/>
    <w:rsid w:val="005F2987"/>
    <w:pPr>
      <w:keepNext/>
      <w:tabs>
        <w:tab w:val="right" w:pos="8278"/>
      </w:tabs>
      <w:spacing w:before="80"/>
      <w:ind w:left="1701" w:hanging="1701"/>
    </w:pPr>
    <w:rPr>
      <w:rFonts w:ascii="Arial" w:hAnsi="Arial"/>
      <w:b/>
      <w:sz w:val="18"/>
      <w:lang w:eastAsia="en-US"/>
    </w:rPr>
  </w:style>
  <w:style w:type="paragraph" w:styleId="TOC5">
    <w:name w:val="toc 5"/>
    <w:basedOn w:val="Normal"/>
    <w:next w:val="Normal"/>
    <w:autoRedefine/>
    <w:uiPriority w:val="39"/>
    <w:rsid w:val="005F2987"/>
    <w:pPr>
      <w:tabs>
        <w:tab w:val="right" w:pos="1559"/>
        <w:tab w:val="right" w:pos="8278"/>
      </w:tabs>
      <w:spacing w:before="40"/>
      <w:ind w:left="1843" w:right="714" w:hanging="1843"/>
    </w:pPr>
    <w:rPr>
      <w:rFonts w:ascii="Arial" w:hAnsi="Arial"/>
      <w:sz w:val="20"/>
      <w:lang w:eastAsia="en-US"/>
    </w:rPr>
  </w:style>
  <w:style w:type="paragraph" w:styleId="TOC6">
    <w:name w:val="toc 6"/>
    <w:basedOn w:val="Normal"/>
    <w:next w:val="Normal"/>
    <w:autoRedefine/>
    <w:uiPriority w:val="39"/>
    <w:rsid w:val="005F2987"/>
    <w:pPr>
      <w:keepNext/>
      <w:tabs>
        <w:tab w:val="right" w:pos="8278"/>
      </w:tabs>
      <w:spacing w:before="120"/>
      <w:ind w:left="1843" w:right="561" w:hanging="1843"/>
    </w:pPr>
    <w:rPr>
      <w:rFonts w:ascii="Arial" w:hAnsi="Arial"/>
      <w:b/>
      <w:noProof w:val="0"/>
      <w:sz w:val="20"/>
      <w:lang w:eastAsia="en-US"/>
    </w:rPr>
  </w:style>
  <w:style w:type="paragraph" w:styleId="TOC7">
    <w:name w:val="toc 7"/>
    <w:basedOn w:val="Normal"/>
    <w:next w:val="Normal"/>
    <w:autoRedefine/>
    <w:rsid w:val="005F2987"/>
    <w:pPr>
      <w:tabs>
        <w:tab w:val="right" w:pos="8278"/>
      </w:tabs>
      <w:spacing w:before="240" w:after="120"/>
      <w:ind w:left="1134" w:right="714" w:hanging="1134"/>
    </w:pPr>
    <w:rPr>
      <w:rFonts w:ascii="Arial" w:hAnsi="Arial"/>
      <w:b/>
      <w:sz w:val="20"/>
      <w:lang w:eastAsia="en-US"/>
    </w:rPr>
  </w:style>
  <w:style w:type="paragraph" w:styleId="TOC8">
    <w:name w:val="toc 8"/>
    <w:basedOn w:val="Normal"/>
    <w:next w:val="Normal"/>
    <w:autoRedefine/>
    <w:uiPriority w:val="39"/>
    <w:rsid w:val="005F2987"/>
    <w:pPr>
      <w:tabs>
        <w:tab w:val="right" w:pos="8278"/>
      </w:tabs>
      <w:spacing w:before="60"/>
      <w:ind w:left="1843" w:right="714" w:hanging="1843"/>
    </w:pPr>
    <w:rPr>
      <w:rFonts w:ascii="Arial" w:hAnsi="Arial"/>
      <w:noProof w:val="0"/>
      <w:sz w:val="20"/>
      <w:lang w:eastAsia="en-US"/>
    </w:rPr>
  </w:style>
  <w:style w:type="paragraph" w:styleId="TOC9">
    <w:name w:val="toc 9"/>
    <w:basedOn w:val="Normal"/>
    <w:next w:val="Normal"/>
    <w:autoRedefine/>
    <w:uiPriority w:val="39"/>
    <w:rsid w:val="005F2987"/>
    <w:pPr>
      <w:tabs>
        <w:tab w:val="right" w:pos="8278"/>
      </w:tabs>
      <w:spacing w:before="240" w:after="120"/>
    </w:pPr>
    <w:rPr>
      <w:rFonts w:ascii="Arial" w:hAnsi="Arial"/>
      <w:b/>
      <w:sz w:val="20"/>
      <w:lang w:eastAsia="en-US"/>
    </w:rPr>
  </w:style>
  <w:style w:type="paragraph" w:customStyle="1" w:styleId="SigningPageBreak">
    <w:name w:val="SigningPageBreak"/>
    <w:basedOn w:val="Normal"/>
    <w:next w:val="Normal"/>
    <w:rsid w:val="005F2987"/>
  </w:style>
  <w:style w:type="paragraph" w:customStyle="1" w:styleId="Footerinfo">
    <w:name w:val="Footerinfo"/>
    <w:basedOn w:val="Footer"/>
    <w:semiHidden/>
    <w:rsid w:val="005F2987"/>
    <w:rPr>
      <w:sz w:val="12"/>
    </w:rPr>
  </w:style>
  <w:style w:type="character" w:styleId="PageNumber">
    <w:name w:val="page number"/>
    <w:basedOn w:val="DefaultParagraphFont"/>
    <w:rsid w:val="005F2987"/>
    <w:rPr>
      <w:rFonts w:ascii="Arial" w:hAnsi="Arial"/>
      <w:sz w:val="22"/>
    </w:rPr>
  </w:style>
  <w:style w:type="paragraph" w:customStyle="1" w:styleId="Citation">
    <w:name w:val="Citation"/>
    <w:basedOn w:val="Footer"/>
    <w:rsid w:val="005F2987"/>
  </w:style>
  <w:style w:type="paragraph" w:customStyle="1" w:styleId="citation0">
    <w:name w:val="citation"/>
    <w:basedOn w:val="Footer"/>
    <w:rsid w:val="005F2987"/>
  </w:style>
  <w:style w:type="paragraph" w:customStyle="1" w:styleId="HeaderLiteEven">
    <w:name w:val="HeaderLiteEven"/>
    <w:basedOn w:val="Normal"/>
    <w:rsid w:val="005F2987"/>
    <w:pPr>
      <w:spacing w:before="60"/>
    </w:pPr>
    <w:rPr>
      <w:rFonts w:ascii="Arial" w:hAnsi="Arial"/>
      <w:sz w:val="18"/>
    </w:rPr>
  </w:style>
  <w:style w:type="paragraph" w:customStyle="1" w:styleId="HeaderContentsPage">
    <w:name w:val="HeaderContents&quot;Page&quot;"/>
    <w:basedOn w:val="Normal"/>
    <w:rsid w:val="005F2987"/>
    <w:pPr>
      <w:spacing w:before="120" w:after="120"/>
      <w:jc w:val="right"/>
    </w:pPr>
    <w:rPr>
      <w:rFonts w:ascii="Arial" w:hAnsi="Arial"/>
      <w:sz w:val="20"/>
    </w:rPr>
  </w:style>
  <w:style w:type="paragraph" w:customStyle="1" w:styleId="HeaderLiteOdd">
    <w:name w:val="HeaderLiteOdd"/>
    <w:basedOn w:val="Normal"/>
    <w:rsid w:val="005F2987"/>
    <w:pPr>
      <w:spacing w:before="60"/>
      <w:jc w:val="right"/>
    </w:pPr>
    <w:rPr>
      <w:rFonts w:ascii="Arial" w:hAnsi="Arial"/>
      <w:sz w:val="18"/>
    </w:rPr>
  </w:style>
  <w:style w:type="paragraph" w:customStyle="1" w:styleId="ReadersGuideSectionBreak">
    <w:name w:val="ReadersGuideSectionBreak"/>
    <w:basedOn w:val="Normal"/>
    <w:next w:val="Normal"/>
    <w:rsid w:val="005F2987"/>
  </w:style>
  <w:style w:type="paragraph" w:customStyle="1" w:styleId="A1S">
    <w:name w:val="A1S"/>
    <w:aliases w:val="1.Schedule Amendment"/>
    <w:basedOn w:val="Normal"/>
    <w:next w:val="Normal"/>
    <w:rsid w:val="005F2987"/>
    <w:pPr>
      <w:keepNext/>
      <w:spacing w:before="480" w:line="260" w:lineRule="exact"/>
      <w:ind w:left="964" w:hanging="964"/>
    </w:pPr>
    <w:rPr>
      <w:rFonts w:ascii="Arial" w:hAnsi="Arial"/>
      <w:b/>
      <w:lang w:eastAsia="en-US"/>
    </w:rPr>
  </w:style>
  <w:style w:type="paragraph" w:customStyle="1" w:styleId="A2S">
    <w:name w:val="A2S"/>
    <w:aliases w:val="Schedule Inst Amendment"/>
    <w:basedOn w:val="Normal"/>
    <w:next w:val="Normal"/>
    <w:rsid w:val="005F2987"/>
    <w:pPr>
      <w:keepNext/>
      <w:spacing w:before="120" w:line="260" w:lineRule="exact"/>
      <w:ind w:left="964"/>
    </w:pPr>
    <w:rPr>
      <w:i/>
      <w:lang w:eastAsia="en-US"/>
    </w:rPr>
  </w:style>
  <w:style w:type="paragraph" w:customStyle="1" w:styleId="A3S">
    <w:name w:val="A3S"/>
    <w:aliases w:val="Schedule Amendment"/>
    <w:basedOn w:val="Normal"/>
    <w:next w:val="A1S"/>
    <w:rsid w:val="005F2987"/>
    <w:pPr>
      <w:spacing w:before="60" w:line="260" w:lineRule="exact"/>
      <w:ind w:left="1247"/>
      <w:jc w:val="both"/>
    </w:pPr>
    <w:rPr>
      <w:lang w:eastAsia="en-US"/>
    </w:rPr>
  </w:style>
  <w:style w:type="paragraph" w:customStyle="1" w:styleId="A4">
    <w:name w:val="A4"/>
    <w:aliases w:val="(a) Amendment"/>
    <w:basedOn w:val="Normal"/>
    <w:rsid w:val="005F2987"/>
    <w:pPr>
      <w:tabs>
        <w:tab w:val="right" w:pos="1247"/>
      </w:tabs>
      <w:spacing w:before="60" w:line="260" w:lineRule="exact"/>
      <w:ind w:left="1531" w:hanging="1531"/>
      <w:jc w:val="both"/>
    </w:pPr>
    <w:rPr>
      <w:lang w:eastAsia="en-US"/>
    </w:rPr>
  </w:style>
  <w:style w:type="paragraph" w:customStyle="1" w:styleId="A5">
    <w:name w:val="A5"/>
    <w:aliases w:val="(i) Amendment"/>
    <w:basedOn w:val="Normal"/>
    <w:rsid w:val="005F2987"/>
    <w:pPr>
      <w:tabs>
        <w:tab w:val="right" w:pos="1758"/>
      </w:tabs>
      <w:spacing w:before="60" w:line="260" w:lineRule="exact"/>
      <w:ind w:left="2041" w:hanging="2041"/>
      <w:jc w:val="both"/>
    </w:pPr>
    <w:rPr>
      <w:lang w:eastAsia="en-US"/>
    </w:rPr>
  </w:style>
  <w:style w:type="paragraph" w:customStyle="1" w:styleId="AN">
    <w:name w:val="AN"/>
    <w:aliases w:val="Note Amendment"/>
    <w:basedOn w:val="Normal"/>
    <w:next w:val="A1"/>
    <w:rsid w:val="005F2987"/>
    <w:pPr>
      <w:spacing w:before="120" w:line="220" w:lineRule="exact"/>
      <w:ind w:left="964"/>
      <w:jc w:val="both"/>
    </w:pPr>
    <w:rPr>
      <w:sz w:val="20"/>
      <w:lang w:eastAsia="en-US"/>
    </w:rPr>
  </w:style>
  <w:style w:type="paragraph" w:customStyle="1" w:styleId="ASref">
    <w:name w:val="AS ref"/>
    <w:basedOn w:val="Normal"/>
    <w:next w:val="A1S"/>
    <w:rsid w:val="005F2987"/>
    <w:pPr>
      <w:keepNext/>
      <w:spacing w:before="60" w:line="200" w:lineRule="exact"/>
      <w:ind w:left="2410"/>
    </w:pPr>
    <w:rPr>
      <w:rFonts w:ascii="Arial" w:hAnsi="Arial"/>
      <w:sz w:val="18"/>
      <w:szCs w:val="18"/>
      <w:lang w:eastAsia="en-US"/>
    </w:rPr>
  </w:style>
  <w:style w:type="paragraph" w:customStyle="1" w:styleId="AS">
    <w:name w:val="AS"/>
    <w:aliases w:val="Schedule title Amendment"/>
    <w:basedOn w:val="Normal"/>
    <w:next w:val="ASref"/>
    <w:rsid w:val="005F2987"/>
    <w:pPr>
      <w:keepNext/>
      <w:spacing w:before="480"/>
      <w:ind w:left="2410" w:hanging="2410"/>
    </w:pPr>
    <w:rPr>
      <w:rFonts w:ascii="Arial" w:hAnsi="Arial"/>
      <w:b/>
      <w:sz w:val="32"/>
      <w:lang w:eastAsia="en-US"/>
    </w:rPr>
  </w:style>
  <w:style w:type="paragraph" w:customStyle="1" w:styleId="ASP">
    <w:name w:val="ASP"/>
    <w:aliases w:val="Schedule Part Amendment"/>
    <w:basedOn w:val="Normal"/>
    <w:next w:val="A1S"/>
    <w:rsid w:val="005F2987"/>
    <w:pPr>
      <w:keepNext/>
      <w:spacing w:before="360"/>
      <w:ind w:left="2410" w:hanging="2410"/>
    </w:pPr>
    <w:rPr>
      <w:rFonts w:ascii="Arial" w:hAnsi="Arial"/>
      <w:b/>
      <w:sz w:val="28"/>
      <w:lang w:eastAsia="en-US"/>
    </w:rPr>
  </w:style>
  <w:style w:type="character" w:customStyle="1" w:styleId="CharAmSchNo">
    <w:name w:val="CharAmSchNo"/>
    <w:basedOn w:val="DefaultParagraphFont"/>
    <w:rsid w:val="005F2987"/>
  </w:style>
  <w:style w:type="character" w:customStyle="1" w:styleId="CharAmSchText">
    <w:name w:val="CharAmSchText"/>
    <w:basedOn w:val="DefaultParagraphFont"/>
    <w:rsid w:val="005F2987"/>
  </w:style>
  <w:style w:type="character" w:customStyle="1" w:styleId="CharChapNo">
    <w:name w:val="CharChapNo"/>
    <w:basedOn w:val="DefaultParagraphFont"/>
    <w:rsid w:val="005F2987"/>
  </w:style>
  <w:style w:type="character" w:customStyle="1" w:styleId="CharChapText">
    <w:name w:val="CharChapText"/>
    <w:basedOn w:val="DefaultParagraphFont"/>
    <w:rsid w:val="005F2987"/>
  </w:style>
  <w:style w:type="character" w:customStyle="1" w:styleId="CharDivNo">
    <w:name w:val="CharDivNo"/>
    <w:basedOn w:val="DefaultParagraphFont"/>
    <w:rsid w:val="005F2987"/>
  </w:style>
  <w:style w:type="character" w:customStyle="1" w:styleId="CharDivText">
    <w:name w:val="CharDivText"/>
    <w:basedOn w:val="DefaultParagraphFont"/>
    <w:rsid w:val="005F2987"/>
  </w:style>
  <w:style w:type="character" w:customStyle="1" w:styleId="CharPartNo">
    <w:name w:val="CharPartNo"/>
    <w:basedOn w:val="DefaultParagraphFont"/>
    <w:rsid w:val="005F2987"/>
  </w:style>
  <w:style w:type="character" w:customStyle="1" w:styleId="CharPartText">
    <w:name w:val="CharPartText"/>
    <w:basedOn w:val="DefaultParagraphFont"/>
    <w:rsid w:val="005F2987"/>
  </w:style>
  <w:style w:type="character" w:customStyle="1" w:styleId="CharSchPTNo">
    <w:name w:val="CharSchPTNo"/>
    <w:basedOn w:val="DefaultParagraphFont"/>
    <w:rsid w:val="005F2987"/>
  </w:style>
  <w:style w:type="character" w:customStyle="1" w:styleId="CharSchPTText">
    <w:name w:val="CharSchPTText"/>
    <w:basedOn w:val="DefaultParagraphFont"/>
    <w:rsid w:val="005F2987"/>
  </w:style>
  <w:style w:type="character" w:customStyle="1" w:styleId="CharSectno">
    <w:name w:val="CharSectno"/>
    <w:basedOn w:val="DefaultParagraphFont"/>
    <w:rsid w:val="005F2987"/>
  </w:style>
  <w:style w:type="paragraph" w:customStyle="1" w:styleId="ContentsHead">
    <w:name w:val="ContentsHead"/>
    <w:basedOn w:val="Normal"/>
    <w:next w:val="Normal"/>
    <w:rsid w:val="005F2987"/>
    <w:pPr>
      <w:keepNext/>
      <w:spacing w:before="240" w:after="240"/>
    </w:pPr>
    <w:rPr>
      <w:rFonts w:ascii="Arial" w:hAnsi="Arial"/>
      <w:b/>
      <w:sz w:val="28"/>
      <w:lang w:eastAsia="en-US"/>
    </w:rPr>
  </w:style>
  <w:style w:type="paragraph" w:customStyle="1" w:styleId="ContentsSectionBreak">
    <w:name w:val="ContentsSectionBreak"/>
    <w:basedOn w:val="Normal"/>
    <w:next w:val="Normal"/>
    <w:rsid w:val="005F2987"/>
    <w:rPr>
      <w:lang w:eastAsia="en-US"/>
    </w:rPr>
  </w:style>
  <w:style w:type="paragraph" w:customStyle="1" w:styleId="DD">
    <w:name w:val="DD"/>
    <w:aliases w:val="Dictionary Definition"/>
    <w:basedOn w:val="Normal"/>
    <w:rsid w:val="005F2987"/>
    <w:pPr>
      <w:spacing w:before="80" w:line="260" w:lineRule="exact"/>
      <w:jc w:val="both"/>
    </w:pPr>
    <w:rPr>
      <w:lang w:eastAsia="en-US"/>
    </w:rPr>
  </w:style>
  <w:style w:type="paragraph" w:customStyle="1" w:styleId="DictionaryHeading">
    <w:name w:val="Dictionary Heading"/>
    <w:basedOn w:val="Normal"/>
    <w:next w:val="DD"/>
    <w:rsid w:val="005F2987"/>
    <w:pPr>
      <w:keepNext/>
      <w:spacing w:before="480"/>
      <w:ind w:left="2552" w:hanging="2552"/>
    </w:pPr>
    <w:rPr>
      <w:rFonts w:ascii="Arial" w:hAnsi="Arial"/>
      <w:b/>
      <w:sz w:val="32"/>
      <w:lang w:eastAsia="en-US"/>
    </w:rPr>
  </w:style>
  <w:style w:type="paragraph" w:customStyle="1" w:styleId="DictionarySectionBreak">
    <w:name w:val="DictionarySectionBreak"/>
    <w:basedOn w:val="Normal"/>
    <w:next w:val="Normal"/>
    <w:rsid w:val="005F2987"/>
    <w:rPr>
      <w:lang w:eastAsia="en-US"/>
    </w:rPr>
  </w:style>
  <w:style w:type="paragraph" w:customStyle="1" w:styleId="DNote">
    <w:name w:val="DNote"/>
    <w:aliases w:val="DictionaryNote"/>
    <w:basedOn w:val="Normal"/>
    <w:rsid w:val="005F2987"/>
    <w:pPr>
      <w:spacing w:before="120" w:line="220" w:lineRule="exact"/>
      <w:ind w:left="425"/>
      <w:jc w:val="both"/>
    </w:pPr>
    <w:rPr>
      <w:sz w:val="20"/>
      <w:lang w:eastAsia="en-US"/>
    </w:rPr>
  </w:style>
  <w:style w:type="paragraph" w:customStyle="1" w:styleId="DP1a">
    <w:name w:val="DP1(a)"/>
    <w:aliases w:val="Dictionary (a)"/>
    <w:basedOn w:val="Normal"/>
    <w:rsid w:val="005F2987"/>
    <w:pPr>
      <w:tabs>
        <w:tab w:val="right" w:pos="709"/>
      </w:tabs>
      <w:spacing w:before="60" w:line="260" w:lineRule="exact"/>
      <w:ind w:left="936" w:hanging="936"/>
      <w:jc w:val="both"/>
    </w:pPr>
    <w:rPr>
      <w:lang w:eastAsia="en-US"/>
    </w:rPr>
  </w:style>
  <w:style w:type="paragraph" w:customStyle="1" w:styleId="DP2i">
    <w:name w:val="DP2(i)"/>
    <w:aliases w:val="Dictionary(i)"/>
    <w:basedOn w:val="Normal"/>
    <w:rsid w:val="005F2987"/>
    <w:pPr>
      <w:tabs>
        <w:tab w:val="right" w:pos="1276"/>
      </w:tabs>
      <w:spacing w:before="60" w:line="260" w:lineRule="exact"/>
      <w:ind w:left="1503" w:hanging="1503"/>
      <w:jc w:val="both"/>
    </w:pPr>
    <w:rPr>
      <w:lang w:eastAsia="en-US"/>
    </w:rPr>
  </w:style>
  <w:style w:type="paragraph" w:customStyle="1" w:styleId="ExampleBody">
    <w:name w:val="Example Body"/>
    <w:basedOn w:val="Normal"/>
    <w:rsid w:val="005F2987"/>
    <w:pPr>
      <w:spacing w:before="60" w:line="220" w:lineRule="exact"/>
      <w:ind w:left="964"/>
      <w:jc w:val="both"/>
    </w:pPr>
    <w:rPr>
      <w:sz w:val="20"/>
      <w:lang w:eastAsia="en-US"/>
    </w:rPr>
  </w:style>
  <w:style w:type="paragraph" w:customStyle="1" w:styleId="ExampleList">
    <w:name w:val="Example List"/>
    <w:basedOn w:val="Normal"/>
    <w:rsid w:val="005F2987"/>
    <w:pPr>
      <w:tabs>
        <w:tab w:val="left" w:pos="1247"/>
        <w:tab w:val="left" w:pos="1349"/>
      </w:tabs>
      <w:spacing w:before="60" w:line="220" w:lineRule="exact"/>
      <w:ind w:left="340" w:firstLine="652"/>
      <w:jc w:val="both"/>
    </w:pPr>
    <w:rPr>
      <w:sz w:val="20"/>
      <w:lang w:eastAsia="en-US"/>
    </w:rPr>
  </w:style>
  <w:style w:type="paragraph" w:customStyle="1" w:styleId="FooterDraft">
    <w:name w:val="FooterDraft"/>
    <w:basedOn w:val="Normal"/>
    <w:rsid w:val="005F2987"/>
    <w:pPr>
      <w:jc w:val="center"/>
    </w:pPr>
    <w:rPr>
      <w:rFonts w:ascii="Arial" w:hAnsi="Arial"/>
      <w:b/>
      <w:sz w:val="40"/>
      <w:lang w:eastAsia="en-US"/>
    </w:rPr>
  </w:style>
  <w:style w:type="paragraph" w:customStyle="1" w:styleId="FooterInfo0">
    <w:name w:val="FooterInfo"/>
    <w:basedOn w:val="Normal"/>
    <w:rsid w:val="005F2987"/>
    <w:rPr>
      <w:rFonts w:ascii="Arial" w:hAnsi="Arial"/>
      <w:sz w:val="12"/>
      <w:lang w:eastAsia="en-US"/>
    </w:rPr>
  </w:style>
  <w:style w:type="paragraph" w:customStyle="1" w:styleId="Formula">
    <w:name w:val="Formula"/>
    <w:basedOn w:val="Normal"/>
    <w:next w:val="Normal"/>
    <w:rsid w:val="005F2987"/>
    <w:pPr>
      <w:spacing w:before="180" w:after="180"/>
      <w:jc w:val="center"/>
    </w:pPr>
    <w:rPr>
      <w:lang w:eastAsia="en-US"/>
    </w:rPr>
  </w:style>
  <w:style w:type="paragraph" w:customStyle="1" w:styleId="HC">
    <w:name w:val="HC"/>
    <w:aliases w:val="Chapter Heading"/>
    <w:basedOn w:val="Normal"/>
    <w:next w:val="Normal"/>
    <w:rsid w:val="005F2987"/>
    <w:pPr>
      <w:keepNext/>
      <w:spacing w:before="480"/>
      <w:ind w:left="2410" w:hanging="2410"/>
    </w:pPr>
    <w:rPr>
      <w:rFonts w:ascii="Arial" w:hAnsi="Arial"/>
      <w:b/>
      <w:sz w:val="40"/>
      <w:lang w:eastAsia="en-US"/>
    </w:rPr>
  </w:style>
  <w:style w:type="character" w:customStyle="1" w:styleId="CharSchNo">
    <w:name w:val="CharSchNo"/>
    <w:basedOn w:val="DefaultParagraphFont"/>
    <w:rsid w:val="005F2987"/>
  </w:style>
  <w:style w:type="paragraph" w:customStyle="1" w:styleId="HE">
    <w:name w:val="HE"/>
    <w:aliases w:val="Example heading"/>
    <w:basedOn w:val="Normal"/>
    <w:next w:val="ExampleBody"/>
    <w:rsid w:val="005F2987"/>
    <w:pPr>
      <w:keepNext/>
      <w:spacing w:before="120" w:line="220" w:lineRule="exact"/>
      <w:ind w:left="964"/>
    </w:pPr>
    <w:rPr>
      <w:i/>
      <w:sz w:val="20"/>
      <w:lang w:eastAsia="en-US"/>
    </w:rPr>
  </w:style>
  <w:style w:type="paragraph" w:customStyle="1" w:styleId="HeaderBoldEven">
    <w:name w:val="HeaderBoldEven"/>
    <w:basedOn w:val="Normal"/>
    <w:rsid w:val="005F2987"/>
    <w:pPr>
      <w:spacing w:before="120" w:after="60"/>
    </w:pPr>
    <w:rPr>
      <w:rFonts w:ascii="Arial" w:hAnsi="Arial"/>
      <w:b/>
      <w:sz w:val="20"/>
      <w:lang w:eastAsia="en-US"/>
    </w:rPr>
  </w:style>
  <w:style w:type="paragraph" w:customStyle="1" w:styleId="HeaderBoldOdd">
    <w:name w:val="HeaderBoldOdd"/>
    <w:basedOn w:val="Normal"/>
    <w:rsid w:val="005F2987"/>
    <w:pPr>
      <w:spacing w:before="120" w:after="60"/>
      <w:jc w:val="right"/>
    </w:pPr>
    <w:rPr>
      <w:rFonts w:ascii="Arial" w:hAnsi="Arial"/>
      <w:b/>
      <w:sz w:val="20"/>
      <w:lang w:eastAsia="en-US"/>
    </w:rPr>
  </w:style>
  <w:style w:type="paragraph" w:customStyle="1" w:styleId="HS">
    <w:name w:val="HS"/>
    <w:aliases w:val="Subdiv Heading"/>
    <w:basedOn w:val="Normal"/>
    <w:next w:val="HR"/>
    <w:rsid w:val="005F2987"/>
    <w:pPr>
      <w:keepNext/>
      <w:spacing w:before="360"/>
      <w:ind w:left="2410" w:hanging="2410"/>
    </w:pPr>
    <w:rPr>
      <w:rFonts w:ascii="Arial" w:hAnsi="Arial"/>
      <w:b/>
      <w:lang w:eastAsia="en-US"/>
    </w:rPr>
  </w:style>
  <w:style w:type="paragraph" w:customStyle="1" w:styleId="HSR">
    <w:name w:val="HSR"/>
    <w:aliases w:val="Subregulation Heading"/>
    <w:basedOn w:val="Normal"/>
    <w:next w:val="Normal"/>
    <w:rsid w:val="005F2987"/>
    <w:pPr>
      <w:keepNext/>
      <w:spacing w:before="300"/>
      <w:ind w:left="964"/>
    </w:pPr>
    <w:rPr>
      <w:rFonts w:ascii="Arial" w:hAnsi="Arial"/>
      <w:i/>
      <w:lang w:eastAsia="en-US"/>
    </w:rPr>
  </w:style>
  <w:style w:type="paragraph" w:customStyle="1" w:styleId="Lt">
    <w:name w:val="Lt"/>
    <w:aliases w:val="Long title"/>
    <w:basedOn w:val="Normal"/>
    <w:rsid w:val="005F2987"/>
    <w:pPr>
      <w:spacing w:before="260"/>
    </w:pPr>
    <w:rPr>
      <w:rFonts w:ascii="Arial" w:hAnsi="Arial"/>
      <w:b/>
      <w:sz w:val="28"/>
      <w:lang w:eastAsia="en-US"/>
    </w:rPr>
  </w:style>
  <w:style w:type="paragraph" w:customStyle="1" w:styleId="M1">
    <w:name w:val="M1"/>
    <w:aliases w:val="Modification Heading"/>
    <w:basedOn w:val="Normal"/>
    <w:next w:val="Normal"/>
    <w:rsid w:val="005F2987"/>
    <w:pPr>
      <w:keepNext/>
      <w:spacing w:before="480" w:line="260" w:lineRule="exact"/>
      <w:ind w:left="964" w:hanging="964"/>
    </w:pPr>
    <w:rPr>
      <w:rFonts w:ascii="Arial" w:hAnsi="Arial"/>
      <w:b/>
      <w:lang w:eastAsia="en-US"/>
    </w:rPr>
  </w:style>
  <w:style w:type="paragraph" w:customStyle="1" w:styleId="M2">
    <w:name w:val="M2"/>
    <w:aliases w:val="Modification Instruction"/>
    <w:basedOn w:val="Normal"/>
    <w:next w:val="Normal"/>
    <w:rsid w:val="005F2987"/>
    <w:pPr>
      <w:keepNext/>
      <w:spacing w:before="120" w:line="260" w:lineRule="exact"/>
      <w:ind w:left="964"/>
    </w:pPr>
    <w:rPr>
      <w:i/>
      <w:lang w:eastAsia="en-US"/>
    </w:rPr>
  </w:style>
  <w:style w:type="paragraph" w:customStyle="1" w:styleId="M3">
    <w:name w:val="M3"/>
    <w:aliases w:val="Modification Text"/>
    <w:basedOn w:val="Normal"/>
    <w:next w:val="M1"/>
    <w:rsid w:val="005F2987"/>
    <w:pPr>
      <w:spacing w:before="60" w:line="260" w:lineRule="exact"/>
      <w:ind w:left="1247"/>
      <w:jc w:val="both"/>
    </w:pPr>
    <w:rPr>
      <w:lang w:eastAsia="en-US"/>
    </w:rPr>
  </w:style>
  <w:style w:type="paragraph" w:customStyle="1" w:styleId="MainBodySectionBreak">
    <w:name w:val="MainBody Section Break"/>
    <w:basedOn w:val="Normal"/>
    <w:next w:val="Normal"/>
    <w:rsid w:val="005F2987"/>
    <w:rPr>
      <w:lang w:eastAsia="en-US"/>
    </w:rPr>
  </w:style>
  <w:style w:type="paragraph" w:customStyle="1" w:styleId="Maker">
    <w:name w:val="Maker"/>
    <w:basedOn w:val="Normal"/>
    <w:rsid w:val="005F2987"/>
    <w:pPr>
      <w:tabs>
        <w:tab w:val="left" w:pos="3119"/>
      </w:tabs>
      <w:spacing w:line="300" w:lineRule="atLeast"/>
    </w:pPr>
    <w:rPr>
      <w:lang w:eastAsia="en-US"/>
    </w:rPr>
  </w:style>
  <w:style w:type="paragraph" w:customStyle="1" w:styleId="MHD">
    <w:name w:val="MHD"/>
    <w:aliases w:val="Mod Division Heading"/>
    <w:basedOn w:val="Normal"/>
    <w:next w:val="Normal"/>
    <w:rsid w:val="005F2987"/>
    <w:pPr>
      <w:keepNext/>
      <w:spacing w:before="360"/>
      <w:ind w:left="2410" w:hanging="2410"/>
    </w:pPr>
    <w:rPr>
      <w:b/>
      <w:sz w:val="28"/>
      <w:lang w:eastAsia="en-US"/>
    </w:rPr>
  </w:style>
  <w:style w:type="paragraph" w:customStyle="1" w:styleId="MHP">
    <w:name w:val="MHP"/>
    <w:aliases w:val="Mod Part Heading"/>
    <w:basedOn w:val="Normal"/>
    <w:next w:val="Normal"/>
    <w:rsid w:val="005F2987"/>
    <w:pPr>
      <w:keepNext/>
      <w:spacing w:before="360"/>
      <w:ind w:left="2410" w:hanging="2410"/>
    </w:pPr>
    <w:rPr>
      <w:b/>
      <w:sz w:val="32"/>
      <w:lang w:eastAsia="en-US"/>
    </w:rPr>
  </w:style>
  <w:style w:type="paragraph" w:customStyle="1" w:styleId="MHR">
    <w:name w:val="MHR"/>
    <w:aliases w:val="Mod Regulation Heading"/>
    <w:basedOn w:val="Normal"/>
    <w:next w:val="Normal"/>
    <w:rsid w:val="005F2987"/>
    <w:pPr>
      <w:keepNext/>
      <w:spacing w:before="360"/>
      <w:ind w:left="964" w:hanging="964"/>
    </w:pPr>
    <w:rPr>
      <w:b/>
      <w:lang w:eastAsia="en-US"/>
    </w:rPr>
  </w:style>
  <w:style w:type="paragraph" w:customStyle="1" w:styleId="MHS">
    <w:name w:val="MHS"/>
    <w:aliases w:val="Mod Subdivision Heading"/>
    <w:basedOn w:val="Normal"/>
    <w:next w:val="MHR"/>
    <w:rsid w:val="005F2987"/>
    <w:pPr>
      <w:keepNext/>
      <w:spacing w:before="360"/>
      <w:ind w:left="2410" w:hanging="2410"/>
    </w:pPr>
    <w:rPr>
      <w:b/>
      <w:lang w:eastAsia="en-US"/>
    </w:rPr>
  </w:style>
  <w:style w:type="paragraph" w:customStyle="1" w:styleId="MHSR">
    <w:name w:val="MHSR"/>
    <w:aliases w:val="Mod Subregulation Heading"/>
    <w:basedOn w:val="Normal"/>
    <w:next w:val="Normal"/>
    <w:rsid w:val="005F2987"/>
    <w:pPr>
      <w:keepNext/>
      <w:spacing w:before="300"/>
      <w:ind w:left="964" w:hanging="964"/>
    </w:pPr>
    <w:rPr>
      <w:i/>
      <w:lang w:eastAsia="en-US"/>
    </w:rPr>
  </w:style>
  <w:style w:type="paragraph" w:customStyle="1" w:styleId="Note">
    <w:name w:val="Note"/>
    <w:basedOn w:val="Normal"/>
    <w:rsid w:val="005F2987"/>
    <w:pPr>
      <w:spacing w:before="120" w:line="220" w:lineRule="exact"/>
      <w:ind w:left="964"/>
      <w:jc w:val="both"/>
    </w:pPr>
    <w:rPr>
      <w:sz w:val="20"/>
      <w:lang w:eastAsia="en-US"/>
    </w:rPr>
  </w:style>
  <w:style w:type="paragraph" w:customStyle="1" w:styleId="Notepara">
    <w:name w:val="Note para"/>
    <w:basedOn w:val="Normal"/>
    <w:rsid w:val="005F2987"/>
    <w:pPr>
      <w:spacing w:before="60" w:line="220" w:lineRule="exact"/>
      <w:ind w:left="1304" w:hanging="340"/>
      <w:jc w:val="both"/>
    </w:pPr>
    <w:rPr>
      <w:sz w:val="20"/>
      <w:lang w:eastAsia="en-US"/>
    </w:rPr>
  </w:style>
  <w:style w:type="paragraph" w:customStyle="1" w:styleId="NotesSectionBreak">
    <w:name w:val="NotesSectionBreak"/>
    <w:basedOn w:val="Normal"/>
    <w:next w:val="Normal"/>
    <w:rsid w:val="005F2987"/>
    <w:rPr>
      <w:lang w:eastAsia="en-US"/>
    </w:rPr>
  </w:style>
  <w:style w:type="paragraph" w:customStyle="1" w:styleId="Penalty">
    <w:name w:val="Penalty"/>
    <w:basedOn w:val="Normal"/>
    <w:next w:val="Normal"/>
    <w:rsid w:val="005F2987"/>
    <w:pPr>
      <w:spacing w:before="180" w:line="260" w:lineRule="exact"/>
      <w:ind w:left="964"/>
      <w:jc w:val="both"/>
    </w:pPr>
    <w:rPr>
      <w:lang w:eastAsia="en-US"/>
    </w:rPr>
  </w:style>
  <w:style w:type="paragraph" w:customStyle="1" w:styleId="Query">
    <w:name w:val="Query"/>
    <w:aliases w:val="QY"/>
    <w:basedOn w:val="Normal"/>
    <w:semiHidden/>
    <w:rsid w:val="005F2987"/>
    <w:pPr>
      <w:spacing w:before="180" w:line="260" w:lineRule="exact"/>
      <w:ind w:left="964" w:hanging="964"/>
      <w:jc w:val="both"/>
    </w:pPr>
    <w:rPr>
      <w:b/>
      <w:i/>
      <w:lang w:eastAsia="en-US"/>
    </w:rPr>
  </w:style>
  <w:style w:type="paragraph" w:customStyle="1" w:styleId="RGHead">
    <w:name w:val="RGHead"/>
    <w:basedOn w:val="Normal"/>
    <w:next w:val="Normal"/>
    <w:rsid w:val="005F2987"/>
    <w:pPr>
      <w:keepNext/>
      <w:spacing w:before="360"/>
    </w:pPr>
    <w:rPr>
      <w:rFonts w:ascii="Arial" w:hAnsi="Arial"/>
      <w:b/>
      <w:sz w:val="32"/>
      <w:lang w:eastAsia="en-US"/>
    </w:rPr>
  </w:style>
  <w:style w:type="paragraph" w:customStyle="1" w:styleId="RGPara">
    <w:name w:val="RGPara"/>
    <w:aliases w:val="Readers Guide Para"/>
    <w:basedOn w:val="Normal"/>
    <w:rsid w:val="005F2987"/>
    <w:pPr>
      <w:spacing w:before="120" w:line="260" w:lineRule="exact"/>
      <w:jc w:val="both"/>
    </w:pPr>
    <w:rPr>
      <w:lang w:eastAsia="en-US"/>
    </w:rPr>
  </w:style>
  <w:style w:type="paragraph" w:customStyle="1" w:styleId="RGPtHd">
    <w:name w:val="RGPtHd"/>
    <w:aliases w:val="Readers Guide PT Heading"/>
    <w:basedOn w:val="Normal"/>
    <w:next w:val="Normal"/>
    <w:rsid w:val="005F2987"/>
    <w:pPr>
      <w:keepNext/>
      <w:spacing w:before="360"/>
    </w:pPr>
    <w:rPr>
      <w:rFonts w:ascii="Arial" w:hAnsi="Arial"/>
      <w:b/>
      <w:sz w:val="28"/>
      <w:lang w:eastAsia="en-US"/>
    </w:rPr>
  </w:style>
  <w:style w:type="paragraph" w:customStyle="1" w:styleId="RGSecHdg">
    <w:name w:val="RGSecHdg"/>
    <w:aliases w:val="Readers Guide Sec Heading"/>
    <w:basedOn w:val="Normal"/>
    <w:next w:val="RGPara"/>
    <w:rsid w:val="005F2987"/>
    <w:pPr>
      <w:keepNext/>
      <w:spacing w:before="360"/>
      <w:ind w:left="964" w:hanging="964"/>
    </w:pPr>
    <w:rPr>
      <w:rFonts w:ascii="Arial" w:hAnsi="Arial"/>
      <w:b/>
      <w:lang w:eastAsia="en-US"/>
    </w:rPr>
  </w:style>
  <w:style w:type="paragraph" w:customStyle="1" w:styleId="AsAmendedBy">
    <w:name w:val="AsAmendedBy"/>
    <w:basedOn w:val="Normal"/>
    <w:rsid w:val="005F2987"/>
    <w:pPr>
      <w:spacing w:before="60" w:line="200" w:lineRule="exact"/>
      <w:ind w:left="170"/>
    </w:pPr>
    <w:rPr>
      <w:rFonts w:ascii="Arial" w:hAnsi="Arial"/>
      <w:sz w:val="18"/>
    </w:rPr>
  </w:style>
  <w:style w:type="paragraph" w:customStyle="1" w:styleId="AsAmendedByBold">
    <w:name w:val="AsAmendedByBold"/>
    <w:basedOn w:val="Normal"/>
    <w:next w:val="AsAmendedBy"/>
    <w:rsid w:val="005F2987"/>
    <w:pPr>
      <w:spacing w:before="60" w:after="60" w:line="200" w:lineRule="exact"/>
      <w:ind w:left="170"/>
    </w:pPr>
    <w:rPr>
      <w:rFonts w:ascii="Arial" w:hAnsi="Arial"/>
      <w:b/>
      <w:sz w:val="18"/>
    </w:rPr>
  </w:style>
  <w:style w:type="paragraph" w:customStyle="1" w:styleId="ContentsStatRule">
    <w:name w:val="ContentsStatRule"/>
    <w:basedOn w:val="Normal"/>
    <w:rsid w:val="005F2987"/>
    <w:pPr>
      <w:spacing w:before="480"/>
    </w:pPr>
    <w:rPr>
      <w:rFonts w:ascii="Arial" w:hAnsi="Arial"/>
      <w:b/>
    </w:rPr>
  </w:style>
  <w:style w:type="paragraph" w:customStyle="1" w:styleId="CoverAct">
    <w:name w:val="CoverAct"/>
    <w:basedOn w:val="Normal"/>
    <w:next w:val="Normal"/>
    <w:rsid w:val="005F2987"/>
    <w:pPr>
      <w:pBdr>
        <w:bottom w:val="single" w:sz="4" w:space="3" w:color="auto"/>
      </w:pBdr>
    </w:pPr>
    <w:rPr>
      <w:rFonts w:ascii="Arial" w:hAnsi="Arial"/>
      <w:i/>
      <w:sz w:val="28"/>
    </w:rPr>
  </w:style>
  <w:style w:type="paragraph" w:customStyle="1" w:styleId="TableENotesHeading">
    <w:name w:val="TableENotesHeading"/>
    <w:basedOn w:val="Normal"/>
    <w:rsid w:val="005F2987"/>
    <w:pPr>
      <w:spacing w:before="240" w:after="240" w:line="300" w:lineRule="exact"/>
      <w:ind w:left="2410" w:hanging="2410"/>
    </w:pPr>
    <w:rPr>
      <w:rFonts w:ascii="Arial" w:hAnsi="Arial"/>
      <w:b/>
      <w:sz w:val="28"/>
    </w:rPr>
  </w:style>
  <w:style w:type="paragraph" w:customStyle="1" w:styleId="CoverStatRule">
    <w:name w:val="CoverStatRule"/>
    <w:basedOn w:val="Normal"/>
    <w:next w:val="Normal"/>
    <w:rsid w:val="005F2987"/>
    <w:pPr>
      <w:spacing w:before="240"/>
    </w:pPr>
    <w:rPr>
      <w:rFonts w:ascii="Arial" w:hAnsi="Arial"/>
      <w:b/>
    </w:rPr>
  </w:style>
  <w:style w:type="paragraph" w:customStyle="1" w:styleId="CoverUpdate">
    <w:name w:val="CoverUpdate"/>
    <w:basedOn w:val="Normal"/>
    <w:rsid w:val="005F2987"/>
    <w:pPr>
      <w:spacing w:before="240"/>
    </w:pPr>
  </w:style>
  <w:style w:type="paragraph" w:customStyle="1" w:styleId="EndNotes">
    <w:name w:val="EndNotes"/>
    <w:basedOn w:val="Normal"/>
    <w:rsid w:val="005F2987"/>
    <w:pPr>
      <w:spacing w:before="120" w:line="260" w:lineRule="exact"/>
      <w:jc w:val="both"/>
    </w:pPr>
  </w:style>
  <w:style w:type="paragraph" w:customStyle="1" w:styleId="ENoteNo">
    <w:name w:val="ENoteNo"/>
    <w:basedOn w:val="EndNotes"/>
    <w:rsid w:val="005F2987"/>
    <w:pPr>
      <w:ind w:left="357" w:hanging="357"/>
    </w:pPr>
    <w:rPr>
      <w:rFonts w:ascii="Arial" w:hAnsi="Arial"/>
      <w:b/>
    </w:rPr>
  </w:style>
  <w:style w:type="paragraph" w:customStyle="1" w:styleId="FooterText">
    <w:name w:val="Footer Text"/>
    <w:basedOn w:val="Normal"/>
    <w:rsid w:val="005F2987"/>
    <w:rPr>
      <w:sz w:val="20"/>
    </w:rPr>
  </w:style>
  <w:style w:type="paragraph" w:customStyle="1" w:styleId="SchedSectionBreak">
    <w:name w:val="SchedSectionBreak"/>
    <w:basedOn w:val="Normal"/>
    <w:next w:val="Normal"/>
    <w:rsid w:val="005F2987"/>
    <w:rPr>
      <w:lang w:eastAsia="en-US"/>
    </w:rPr>
  </w:style>
  <w:style w:type="paragraph" w:customStyle="1" w:styleId="ScheduleHeading0">
    <w:name w:val="Schedule Heading"/>
    <w:basedOn w:val="Normal"/>
    <w:next w:val="Normal"/>
    <w:rsid w:val="005F2987"/>
    <w:pPr>
      <w:keepNext/>
      <w:keepLines/>
      <w:spacing w:before="360"/>
      <w:ind w:left="964" w:hanging="964"/>
    </w:pPr>
    <w:rPr>
      <w:rFonts w:ascii="Arial" w:hAnsi="Arial"/>
      <w:b/>
      <w:lang w:eastAsia="en-US"/>
    </w:rPr>
  </w:style>
  <w:style w:type="paragraph" w:customStyle="1" w:styleId="Schedulelist">
    <w:name w:val="Schedule list"/>
    <w:basedOn w:val="Normal"/>
    <w:rsid w:val="005F2987"/>
    <w:pPr>
      <w:tabs>
        <w:tab w:val="right" w:pos="1985"/>
      </w:tabs>
      <w:spacing w:before="60" w:line="260" w:lineRule="exact"/>
      <w:ind w:left="454"/>
    </w:pPr>
    <w:rPr>
      <w:lang w:eastAsia="en-US"/>
    </w:rPr>
  </w:style>
  <w:style w:type="paragraph" w:customStyle="1" w:styleId="Schedulepara">
    <w:name w:val="Schedule para"/>
    <w:basedOn w:val="Normal"/>
    <w:rsid w:val="005F2987"/>
    <w:pPr>
      <w:tabs>
        <w:tab w:val="right" w:pos="567"/>
      </w:tabs>
      <w:spacing w:before="180" w:line="260" w:lineRule="exact"/>
      <w:ind w:left="964" w:hanging="964"/>
      <w:jc w:val="both"/>
    </w:pPr>
    <w:rPr>
      <w:lang w:eastAsia="en-US"/>
    </w:rPr>
  </w:style>
  <w:style w:type="paragraph" w:customStyle="1" w:styleId="Schedulepart">
    <w:name w:val="Schedule part"/>
    <w:basedOn w:val="Normal"/>
    <w:rsid w:val="005F2987"/>
    <w:pPr>
      <w:keepNext/>
      <w:keepLines/>
      <w:spacing w:before="360"/>
      <w:ind w:left="1559" w:hanging="1559"/>
    </w:pPr>
    <w:rPr>
      <w:rFonts w:ascii="Arial" w:hAnsi="Arial"/>
      <w:b/>
      <w:sz w:val="28"/>
      <w:lang w:eastAsia="en-US"/>
    </w:rPr>
  </w:style>
  <w:style w:type="paragraph" w:customStyle="1" w:styleId="Schedulereference">
    <w:name w:val="Schedule reference"/>
    <w:basedOn w:val="Normal"/>
    <w:next w:val="Schedulepart"/>
    <w:rsid w:val="005F2987"/>
    <w:pPr>
      <w:keepNext/>
      <w:keepLines/>
      <w:spacing w:before="60" w:line="200" w:lineRule="exact"/>
      <w:ind w:left="2410"/>
    </w:pPr>
    <w:rPr>
      <w:rFonts w:ascii="Arial" w:hAnsi="Arial"/>
      <w:sz w:val="18"/>
      <w:lang w:eastAsia="en-US"/>
    </w:rPr>
  </w:style>
  <w:style w:type="paragraph" w:styleId="Signature">
    <w:name w:val="Signature"/>
    <w:basedOn w:val="Normal"/>
    <w:semiHidden/>
    <w:rsid w:val="005F2987"/>
    <w:pPr>
      <w:ind w:left="4252"/>
    </w:pPr>
    <w:rPr>
      <w:lang w:eastAsia="en-US"/>
    </w:rPr>
  </w:style>
  <w:style w:type="paragraph" w:customStyle="1" w:styleId="SRNo">
    <w:name w:val="SRNo"/>
    <w:basedOn w:val="Normal"/>
    <w:next w:val="Normal"/>
    <w:rsid w:val="005F2987"/>
    <w:pPr>
      <w:pBdr>
        <w:bottom w:val="single" w:sz="4" w:space="3" w:color="auto"/>
      </w:pBdr>
      <w:spacing w:before="480"/>
    </w:pPr>
    <w:rPr>
      <w:rFonts w:ascii="Arial" w:hAnsi="Arial"/>
      <w:b/>
      <w:lang w:eastAsia="en-US"/>
    </w:rPr>
  </w:style>
  <w:style w:type="paragraph" w:customStyle="1" w:styleId="TableColHead">
    <w:name w:val="TableColHead"/>
    <w:basedOn w:val="Normal"/>
    <w:rsid w:val="005F2987"/>
    <w:pPr>
      <w:keepNext/>
      <w:spacing w:before="120" w:after="60" w:line="200" w:lineRule="exact"/>
    </w:pPr>
    <w:rPr>
      <w:rFonts w:ascii="Arial" w:hAnsi="Arial"/>
      <w:b/>
      <w:sz w:val="18"/>
      <w:lang w:eastAsia="en-US"/>
    </w:rPr>
  </w:style>
  <w:style w:type="paragraph" w:customStyle="1" w:styleId="TableP1a">
    <w:name w:val="TableP1(a)"/>
    <w:basedOn w:val="Normal"/>
    <w:rsid w:val="005F2987"/>
    <w:pPr>
      <w:tabs>
        <w:tab w:val="right" w:pos="408"/>
      </w:tabs>
      <w:spacing w:after="60" w:line="240" w:lineRule="exact"/>
      <w:ind w:left="533" w:hanging="533"/>
    </w:pPr>
    <w:rPr>
      <w:sz w:val="22"/>
      <w:lang w:eastAsia="en-US"/>
    </w:rPr>
  </w:style>
  <w:style w:type="paragraph" w:customStyle="1" w:styleId="TableP2i">
    <w:name w:val="TableP2(i)"/>
    <w:basedOn w:val="Normal"/>
    <w:rsid w:val="005F2987"/>
    <w:pPr>
      <w:tabs>
        <w:tab w:val="right" w:pos="726"/>
      </w:tabs>
      <w:spacing w:after="60" w:line="240" w:lineRule="exact"/>
      <w:ind w:left="868" w:hanging="868"/>
    </w:pPr>
    <w:rPr>
      <w:sz w:val="22"/>
      <w:lang w:eastAsia="en-US"/>
    </w:rPr>
  </w:style>
  <w:style w:type="paragraph" w:customStyle="1" w:styleId="TableText">
    <w:name w:val="TableText"/>
    <w:basedOn w:val="Normal"/>
    <w:rsid w:val="005F2987"/>
    <w:pPr>
      <w:spacing w:before="60" w:after="60" w:line="240" w:lineRule="exact"/>
    </w:pPr>
    <w:rPr>
      <w:sz w:val="22"/>
      <w:lang w:eastAsia="en-US"/>
    </w:rPr>
  </w:style>
  <w:style w:type="paragraph" w:customStyle="1" w:styleId="TextWOutChapSectionBreak">
    <w:name w:val="TextW/OutChapSectionBreak"/>
    <w:basedOn w:val="Normal"/>
    <w:next w:val="Normal"/>
    <w:rsid w:val="005F2987"/>
    <w:rPr>
      <w:lang w:eastAsia="en-US"/>
    </w:rPr>
  </w:style>
  <w:style w:type="paragraph" w:customStyle="1" w:styleId="TOC">
    <w:name w:val="TOC"/>
    <w:basedOn w:val="Normal"/>
    <w:next w:val="Normal"/>
    <w:rsid w:val="005F2987"/>
    <w:pPr>
      <w:tabs>
        <w:tab w:val="right" w:pos="7088"/>
      </w:tabs>
      <w:spacing w:after="120"/>
    </w:pPr>
    <w:rPr>
      <w:rFonts w:ascii="Arial" w:hAnsi="Arial"/>
      <w:sz w:val="20"/>
      <w:lang w:eastAsia="en-US"/>
    </w:rPr>
  </w:style>
  <w:style w:type="paragraph" w:customStyle="1" w:styleId="ZA2">
    <w:name w:val="ZA2"/>
    <w:basedOn w:val="A2"/>
    <w:rsid w:val="005F2987"/>
    <w:pPr>
      <w:keepNext/>
    </w:pPr>
  </w:style>
  <w:style w:type="paragraph" w:customStyle="1" w:styleId="ZA3">
    <w:name w:val="ZA3"/>
    <w:basedOn w:val="A3"/>
    <w:rsid w:val="005F2987"/>
    <w:pPr>
      <w:keepNext/>
    </w:pPr>
  </w:style>
  <w:style w:type="paragraph" w:customStyle="1" w:styleId="ZA4">
    <w:name w:val="ZA4"/>
    <w:basedOn w:val="Normal"/>
    <w:next w:val="A4"/>
    <w:rsid w:val="005F2987"/>
    <w:pPr>
      <w:keepNext/>
      <w:tabs>
        <w:tab w:val="right" w:pos="1247"/>
      </w:tabs>
      <w:spacing w:before="60" w:line="260" w:lineRule="exact"/>
      <w:ind w:left="1531" w:hanging="1531"/>
      <w:jc w:val="both"/>
    </w:pPr>
    <w:rPr>
      <w:lang w:eastAsia="en-US"/>
    </w:rPr>
  </w:style>
  <w:style w:type="paragraph" w:customStyle="1" w:styleId="ZDD">
    <w:name w:val="ZDD"/>
    <w:aliases w:val="Dict Def"/>
    <w:basedOn w:val="DD"/>
    <w:rsid w:val="005F2987"/>
    <w:pPr>
      <w:keepNext/>
    </w:pPr>
  </w:style>
  <w:style w:type="paragraph" w:customStyle="1" w:styleId="Zdefinition">
    <w:name w:val="Zdefinition"/>
    <w:basedOn w:val="definition"/>
    <w:rsid w:val="005F2987"/>
    <w:pPr>
      <w:keepNext/>
    </w:pPr>
  </w:style>
  <w:style w:type="paragraph" w:customStyle="1" w:styleId="ZDP1">
    <w:name w:val="ZDP1"/>
    <w:basedOn w:val="DP1a"/>
    <w:rsid w:val="005F2987"/>
    <w:pPr>
      <w:keepNext/>
    </w:pPr>
  </w:style>
  <w:style w:type="paragraph" w:customStyle="1" w:styleId="ZExampleBody">
    <w:name w:val="ZExample Body"/>
    <w:basedOn w:val="ExampleBody"/>
    <w:rsid w:val="005F2987"/>
    <w:pPr>
      <w:keepNext/>
    </w:pPr>
  </w:style>
  <w:style w:type="paragraph" w:customStyle="1" w:styleId="ZNote">
    <w:name w:val="ZNote"/>
    <w:basedOn w:val="Note"/>
    <w:rsid w:val="005F2987"/>
    <w:pPr>
      <w:keepNext/>
    </w:pPr>
  </w:style>
  <w:style w:type="paragraph" w:customStyle="1" w:styleId="ZP1">
    <w:name w:val="ZP1"/>
    <w:basedOn w:val="P1"/>
    <w:rsid w:val="005F2987"/>
    <w:pPr>
      <w:keepNext/>
    </w:pPr>
  </w:style>
  <w:style w:type="paragraph" w:customStyle="1" w:styleId="ZP2">
    <w:name w:val="ZP2"/>
    <w:basedOn w:val="P2"/>
    <w:rsid w:val="005F2987"/>
    <w:pPr>
      <w:keepNext/>
    </w:pPr>
  </w:style>
  <w:style w:type="paragraph" w:customStyle="1" w:styleId="ZP3">
    <w:name w:val="ZP3"/>
    <w:basedOn w:val="P3"/>
    <w:rsid w:val="005F2987"/>
    <w:pPr>
      <w:keepNext/>
    </w:pPr>
  </w:style>
  <w:style w:type="paragraph" w:customStyle="1" w:styleId="ZR1">
    <w:name w:val="ZR1"/>
    <w:basedOn w:val="R1"/>
    <w:rsid w:val="005F2987"/>
    <w:pPr>
      <w:keepNext/>
    </w:pPr>
  </w:style>
  <w:style w:type="paragraph" w:customStyle="1" w:styleId="ZR2">
    <w:name w:val="ZR2"/>
    <w:basedOn w:val="R2"/>
    <w:rsid w:val="005F2987"/>
    <w:pPr>
      <w:keepNext/>
    </w:pPr>
  </w:style>
  <w:style w:type="paragraph" w:customStyle="1" w:styleId="ZRcN">
    <w:name w:val="ZRcN"/>
    <w:basedOn w:val="Rc"/>
    <w:rsid w:val="005F2987"/>
    <w:pPr>
      <w:keepNext/>
    </w:pPr>
  </w:style>
  <w:style w:type="paragraph" w:styleId="NoteHeading">
    <w:name w:val="Note Heading"/>
    <w:aliases w:val="HN"/>
    <w:basedOn w:val="Normal"/>
    <w:next w:val="Normal"/>
    <w:rsid w:val="005F2987"/>
    <w:pPr>
      <w:keepNext/>
      <w:keepLines/>
      <w:tabs>
        <w:tab w:val="left" w:pos="1559"/>
      </w:tabs>
      <w:spacing w:before="120" w:line="240" w:lineRule="atLeast"/>
    </w:pPr>
    <w:rPr>
      <w:rFonts w:ascii="Arial" w:hAnsi="Arial"/>
      <w:b/>
      <w:sz w:val="32"/>
    </w:rPr>
  </w:style>
  <w:style w:type="paragraph" w:customStyle="1" w:styleId="RegNotesa">
    <w:name w:val="RegNotes(a)"/>
    <w:basedOn w:val="Normal"/>
    <w:rsid w:val="005F2987"/>
    <w:pPr>
      <w:spacing w:before="60" w:line="200" w:lineRule="exact"/>
      <w:ind w:left="425" w:hanging="425"/>
      <w:jc w:val="both"/>
    </w:pPr>
    <w:rPr>
      <w:rFonts w:ascii="Arial" w:hAnsi="Arial"/>
      <w:sz w:val="18"/>
    </w:rPr>
  </w:style>
  <w:style w:type="paragraph" w:customStyle="1" w:styleId="RegNotes1">
    <w:name w:val="RegNotes(1)"/>
    <w:basedOn w:val="RegNotesa"/>
    <w:rsid w:val="005F2987"/>
    <w:pPr>
      <w:ind w:left="850"/>
    </w:pPr>
  </w:style>
  <w:style w:type="paragraph" w:customStyle="1" w:styleId="Schedulereferenceleft">
    <w:name w:val="Schedule reference left"/>
    <w:basedOn w:val="Schedulereference"/>
    <w:rsid w:val="005F2987"/>
    <w:pPr>
      <w:ind w:left="0"/>
      <w:jc w:val="both"/>
    </w:pPr>
  </w:style>
  <w:style w:type="paragraph" w:customStyle="1" w:styleId="PageBreak">
    <w:name w:val="PageBreak"/>
    <w:aliases w:val="pb"/>
    <w:basedOn w:val="Normal"/>
    <w:next w:val="Heading2"/>
    <w:rsid w:val="005F2987"/>
    <w:rPr>
      <w:sz w:val="4"/>
      <w:szCs w:val="20"/>
    </w:rPr>
  </w:style>
  <w:style w:type="paragraph" w:customStyle="1" w:styleId="TableASR">
    <w:name w:val="TableASR"/>
    <w:basedOn w:val="Normal"/>
    <w:semiHidden/>
    <w:rsid w:val="005F2987"/>
    <w:pPr>
      <w:spacing w:before="360" w:after="120" w:line="280" w:lineRule="exact"/>
      <w:ind w:left="2410" w:hanging="2410"/>
    </w:pPr>
    <w:rPr>
      <w:rFonts w:ascii="Arial" w:hAnsi="Arial"/>
      <w:b/>
      <w:sz w:val="26"/>
    </w:rPr>
  </w:style>
  <w:style w:type="paragraph" w:customStyle="1" w:styleId="TableOfAmend">
    <w:name w:val="TableOfAmend"/>
    <w:basedOn w:val="Normal"/>
    <w:rsid w:val="005F2987"/>
    <w:pPr>
      <w:tabs>
        <w:tab w:val="right" w:leader="dot" w:pos="2268"/>
      </w:tabs>
      <w:spacing w:before="60" w:line="200" w:lineRule="exact"/>
      <w:ind w:left="170" w:right="-11" w:hanging="170"/>
    </w:pPr>
    <w:rPr>
      <w:rFonts w:ascii="Arial" w:hAnsi="Arial"/>
      <w:sz w:val="18"/>
    </w:rPr>
  </w:style>
  <w:style w:type="paragraph" w:customStyle="1" w:styleId="TableOfAmend0pt">
    <w:name w:val="TableOfAmend0pt"/>
    <w:basedOn w:val="TableOfAmend"/>
    <w:rsid w:val="005F2987"/>
    <w:pPr>
      <w:spacing w:before="0"/>
    </w:pPr>
  </w:style>
  <w:style w:type="paragraph" w:customStyle="1" w:styleId="TableOfAmendHead">
    <w:name w:val="TableOfAmendHead"/>
    <w:basedOn w:val="TableOfAmend"/>
    <w:next w:val="Normal"/>
    <w:rsid w:val="005F2987"/>
    <w:pPr>
      <w:spacing w:after="60"/>
    </w:pPr>
    <w:rPr>
      <w:sz w:val="16"/>
    </w:rPr>
  </w:style>
  <w:style w:type="paragraph" w:customStyle="1" w:styleId="TableOfStatRules">
    <w:name w:val="TableOfStatRules"/>
    <w:basedOn w:val="Normal"/>
    <w:rsid w:val="005F2987"/>
    <w:pPr>
      <w:spacing w:before="60" w:line="200" w:lineRule="exact"/>
    </w:pPr>
    <w:rPr>
      <w:rFonts w:ascii="Arial" w:hAnsi="Arial"/>
      <w:sz w:val="18"/>
    </w:rPr>
  </w:style>
  <w:style w:type="paragraph" w:styleId="BalloonText">
    <w:name w:val="Balloon Text"/>
    <w:basedOn w:val="Normal"/>
    <w:semiHidden/>
    <w:rsid w:val="005F2987"/>
    <w:rPr>
      <w:rFonts w:ascii="Tahoma" w:hAnsi="Tahoma" w:cs="Tahoma"/>
      <w:sz w:val="16"/>
      <w:szCs w:val="16"/>
    </w:rPr>
  </w:style>
  <w:style w:type="character" w:customStyle="1" w:styleId="CharENotesHeading">
    <w:name w:val="CharENotesHeading"/>
    <w:basedOn w:val="DefaultParagraphFont"/>
    <w:rsid w:val="005F2987"/>
  </w:style>
  <w:style w:type="paragraph" w:styleId="BlockText">
    <w:name w:val="Block Text"/>
    <w:basedOn w:val="Normal"/>
    <w:semiHidden/>
    <w:rsid w:val="005F2987"/>
    <w:pPr>
      <w:spacing w:after="120"/>
      <w:ind w:left="1440" w:right="1440"/>
    </w:pPr>
  </w:style>
  <w:style w:type="paragraph" w:customStyle="1" w:styleId="ContentsPage">
    <w:name w:val="ContentsPage"/>
    <w:basedOn w:val="Normal"/>
    <w:next w:val="TOC"/>
    <w:rsid w:val="005F2987"/>
    <w:pPr>
      <w:tabs>
        <w:tab w:val="right" w:pos="7229"/>
      </w:tabs>
      <w:spacing w:after="120"/>
      <w:jc w:val="right"/>
    </w:pPr>
    <w:rPr>
      <w:rFonts w:ascii="Arial" w:hAnsi="Arial"/>
      <w:sz w:val="20"/>
    </w:rPr>
  </w:style>
  <w:style w:type="paragraph" w:customStyle="1" w:styleId="Explain1">
    <w:name w:val="Explain (1)"/>
    <w:basedOn w:val="Normal"/>
    <w:rsid w:val="005F2987"/>
    <w:pPr>
      <w:spacing w:before="240"/>
      <w:jc w:val="both"/>
    </w:pPr>
    <w:rPr>
      <w:rFonts w:ascii="Optima" w:hAnsi="Optima"/>
      <w:sz w:val="22"/>
    </w:rPr>
  </w:style>
  <w:style w:type="paragraph" w:customStyle="1" w:styleId="Explaindot">
    <w:name w:val="Explain dot"/>
    <w:basedOn w:val="Normal"/>
    <w:rsid w:val="005F2987"/>
    <w:pPr>
      <w:spacing w:before="120"/>
      <w:ind w:left="426" w:right="-8" w:hanging="426"/>
      <w:jc w:val="both"/>
    </w:pPr>
    <w:rPr>
      <w:rFonts w:ascii="Optima" w:hAnsi="Optima"/>
      <w:sz w:val="22"/>
    </w:rPr>
  </w:style>
  <w:style w:type="paragraph" w:customStyle="1" w:styleId="Explaintitle">
    <w:name w:val="Explain title"/>
    <w:basedOn w:val="Normal"/>
    <w:rsid w:val="005F2987"/>
    <w:pPr>
      <w:pageBreakBefore/>
      <w:spacing w:before="240"/>
      <w:jc w:val="center"/>
    </w:pPr>
    <w:rPr>
      <w:rFonts w:ascii="Optima" w:hAnsi="Optima"/>
      <w:b/>
      <w:i/>
      <w:sz w:val="28"/>
    </w:rPr>
  </w:style>
  <w:style w:type="table" w:styleId="TableGrid">
    <w:name w:val="Table Grid"/>
    <w:basedOn w:val="TableNormal"/>
    <w:rsid w:val="005F2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Made">
    <w:name w:val="CoverMade"/>
    <w:basedOn w:val="Normal"/>
    <w:rsid w:val="005F2987"/>
    <w:pPr>
      <w:spacing w:before="240" w:after="240"/>
    </w:pPr>
    <w:rPr>
      <w:rFonts w:ascii="Arial" w:hAnsi="Arial"/>
    </w:rPr>
  </w:style>
  <w:style w:type="paragraph" w:customStyle="1" w:styleId="TableENotesHeadingAmdt">
    <w:name w:val="TableENotesHeadingAmdt"/>
    <w:basedOn w:val="Normal"/>
    <w:next w:val="Normal"/>
    <w:rsid w:val="005F2987"/>
    <w:pPr>
      <w:pageBreakBefore/>
      <w:spacing w:before="240" w:after="240" w:line="300" w:lineRule="exact"/>
      <w:ind w:left="2410" w:hanging="2410"/>
    </w:pPr>
    <w:rPr>
      <w:rFonts w:ascii="Arial" w:hAnsi="Arial"/>
      <w:b/>
      <w:sz w:val="28"/>
    </w:rPr>
  </w:style>
  <w:style w:type="paragraph" w:styleId="BodyText">
    <w:name w:val="Body Text"/>
    <w:basedOn w:val="Normal"/>
    <w:semiHidden/>
    <w:rsid w:val="005F2987"/>
    <w:pPr>
      <w:spacing w:after="120"/>
    </w:pPr>
  </w:style>
  <w:style w:type="paragraph" w:styleId="BodyText2">
    <w:name w:val="Body Text 2"/>
    <w:basedOn w:val="Normal"/>
    <w:semiHidden/>
    <w:rsid w:val="005F2987"/>
    <w:pPr>
      <w:spacing w:after="120" w:line="480" w:lineRule="auto"/>
    </w:pPr>
  </w:style>
  <w:style w:type="paragraph" w:styleId="BodyText3">
    <w:name w:val="Body Text 3"/>
    <w:basedOn w:val="Normal"/>
    <w:semiHidden/>
    <w:rsid w:val="005F2987"/>
    <w:pPr>
      <w:spacing w:after="120"/>
    </w:pPr>
    <w:rPr>
      <w:sz w:val="16"/>
      <w:szCs w:val="16"/>
    </w:rPr>
  </w:style>
  <w:style w:type="paragraph" w:styleId="BodyTextFirstIndent">
    <w:name w:val="Body Text First Indent"/>
    <w:basedOn w:val="BodyText"/>
    <w:semiHidden/>
    <w:rsid w:val="005F2987"/>
    <w:pPr>
      <w:ind w:firstLine="210"/>
    </w:pPr>
  </w:style>
  <w:style w:type="paragraph" w:styleId="BodyTextIndent">
    <w:name w:val="Body Text Indent"/>
    <w:basedOn w:val="Normal"/>
    <w:semiHidden/>
    <w:rsid w:val="005F2987"/>
    <w:pPr>
      <w:spacing w:after="120"/>
      <w:ind w:left="283"/>
    </w:pPr>
  </w:style>
  <w:style w:type="paragraph" w:styleId="BodyTextFirstIndent2">
    <w:name w:val="Body Text First Indent 2"/>
    <w:basedOn w:val="BodyTextIndent"/>
    <w:semiHidden/>
    <w:rsid w:val="005F2987"/>
    <w:pPr>
      <w:ind w:firstLine="210"/>
    </w:pPr>
  </w:style>
  <w:style w:type="paragraph" w:styleId="BodyTextIndent2">
    <w:name w:val="Body Text Indent 2"/>
    <w:basedOn w:val="Normal"/>
    <w:semiHidden/>
    <w:rsid w:val="005F2987"/>
    <w:pPr>
      <w:spacing w:after="120" w:line="480" w:lineRule="auto"/>
      <w:ind w:left="283"/>
    </w:pPr>
  </w:style>
  <w:style w:type="paragraph" w:styleId="BodyTextIndent3">
    <w:name w:val="Body Text Indent 3"/>
    <w:basedOn w:val="Normal"/>
    <w:semiHidden/>
    <w:rsid w:val="005F2987"/>
    <w:pPr>
      <w:spacing w:after="120"/>
      <w:ind w:left="283"/>
    </w:pPr>
    <w:rPr>
      <w:sz w:val="16"/>
      <w:szCs w:val="16"/>
    </w:rPr>
  </w:style>
  <w:style w:type="paragraph" w:styleId="Caption">
    <w:name w:val="caption"/>
    <w:basedOn w:val="Normal"/>
    <w:next w:val="Normal"/>
    <w:qFormat/>
    <w:rsid w:val="005F2987"/>
    <w:pPr>
      <w:spacing w:before="120" w:after="120"/>
    </w:pPr>
    <w:rPr>
      <w:b/>
      <w:bCs/>
      <w:sz w:val="20"/>
      <w:szCs w:val="20"/>
    </w:rPr>
  </w:style>
  <w:style w:type="paragraph" w:styleId="Closing">
    <w:name w:val="Closing"/>
    <w:basedOn w:val="Normal"/>
    <w:semiHidden/>
    <w:rsid w:val="005F2987"/>
    <w:pPr>
      <w:ind w:left="4252"/>
    </w:pPr>
  </w:style>
  <w:style w:type="character" w:styleId="CommentReference">
    <w:name w:val="annotation reference"/>
    <w:basedOn w:val="DefaultParagraphFont"/>
    <w:uiPriority w:val="99"/>
    <w:semiHidden/>
    <w:rsid w:val="005F2987"/>
    <w:rPr>
      <w:sz w:val="16"/>
      <w:szCs w:val="16"/>
    </w:rPr>
  </w:style>
  <w:style w:type="paragraph" w:styleId="CommentText">
    <w:name w:val="annotation text"/>
    <w:basedOn w:val="Normal"/>
    <w:link w:val="CommentTextChar"/>
    <w:uiPriority w:val="99"/>
    <w:semiHidden/>
    <w:rsid w:val="005F2987"/>
    <w:rPr>
      <w:sz w:val="20"/>
      <w:szCs w:val="20"/>
    </w:rPr>
  </w:style>
  <w:style w:type="paragraph" w:styleId="CommentSubject">
    <w:name w:val="annotation subject"/>
    <w:basedOn w:val="CommentText"/>
    <w:next w:val="CommentText"/>
    <w:semiHidden/>
    <w:rsid w:val="005F2987"/>
    <w:rPr>
      <w:b/>
      <w:bCs/>
    </w:rPr>
  </w:style>
  <w:style w:type="paragraph" w:styleId="Date">
    <w:name w:val="Date"/>
    <w:basedOn w:val="Normal"/>
    <w:next w:val="Normal"/>
    <w:rsid w:val="005F2987"/>
  </w:style>
  <w:style w:type="paragraph" w:styleId="DocumentMap">
    <w:name w:val="Document Map"/>
    <w:basedOn w:val="Normal"/>
    <w:semiHidden/>
    <w:rsid w:val="005F2987"/>
    <w:pPr>
      <w:shd w:val="clear" w:color="auto" w:fill="000080"/>
    </w:pPr>
    <w:rPr>
      <w:rFonts w:ascii="Tahoma" w:hAnsi="Tahoma" w:cs="Tahoma"/>
    </w:rPr>
  </w:style>
  <w:style w:type="paragraph" w:styleId="E-mailSignature">
    <w:name w:val="E-mail Signature"/>
    <w:basedOn w:val="Normal"/>
    <w:rsid w:val="005F2987"/>
  </w:style>
  <w:style w:type="character" w:styleId="Emphasis">
    <w:name w:val="Emphasis"/>
    <w:basedOn w:val="DefaultParagraphFont"/>
    <w:qFormat/>
    <w:rsid w:val="005F2987"/>
    <w:rPr>
      <w:i/>
      <w:iCs/>
    </w:rPr>
  </w:style>
  <w:style w:type="character" w:styleId="EndnoteReference">
    <w:name w:val="endnote reference"/>
    <w:basedOn w:val="DefaultParagraphFont"/>
    <w:semiHidden/>
    <w:rsid w:val="005F2987"/>
    <w:rPr>
      <w:vertAlign w:val="superscript"/>
    </w:rPr>
  </w:style>
  <w:style w:type="paragraph" w:styleId="EndnoteText">
    <w:name w:val="endnote text"/>
    <w:basedOn w:val="Normal"/>
    <w:semiHidden/>
    <w:rsid w:val="005F2987"/>
    <w:rPr>
      <w:sz w:val="20"/>
      <w:szCs w:val="20"/>
    </w:rPr>
  </w:style>
  <w:style w:type="paragraph" w:styleId="EnvelopeAddress">
    <w:name w:val="envelope address"/>
    <w:basedOn w:val="Normal"/>
    <w:rsid w:val="005F298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F2987"/>
    <w:rPr>
      <w:rFonts w:ascii="Arial" w:hAnsi="Arial" w:cs="Arial"/>
      <w:sz w:val="20"/>
      <w:szCs w:val="20"/>
    </w:rPr>
  </w:style>
  <w:style w:type="character" w:styleId="FollowedHyperlink">
    <w:name w:val="FollowedHyperlink"/>
    <w:basedOn w:val="DefaultParagraphFont"/>
    <w:rsid w:val="005F2987"/>
    <w:rPr>
      <w:color w:val="800080"/>
      <w:u w:val="single"/>
    </w:rPr>
  </w:style>
  <w:style w:type="character" w:styleId="FootnoteReference">
    <w:name w:val="footnote reference"/>
    <w:basedOn w:val="DefaultParagraphFont"/>
    <w:semiHidden/>
    <w:rsid w:val="005F2987"/>
    <w:rPr>
      <w:vertAlign w:val="superscript"/>
    </w:rPr>
  </w:style>
  <w:style w:type="paragraph" w:styleId="FootnoteText">
    <w:name w:val="footnote text"/>
    <w:basedOn w:val="Normal"/>
    <w:semiHidden/>
    <w:rsid w:val="005F2987"/>
    <w:rPr>
      <w:sz w:val="20"/>
      <w:szCs w:val="20"/>
    </w:rPr>
  </w:style>
  <w:style w:type="character" w:styleId="HTMLAcronym">
    <w:name w:val="HTML Acronym"/>
    <w:basedOn w:val="DefaultParagraphFont"/>
    <w:semiHidden/>
    <w:rsid w:val="005F2987"/>
  </w:style>
  <w:style w:type="paragraph" w:styleId="HTMLAddress">
    <w:name w:val="HTML Address"/>
    <w:basedOn w:val="Normal"/>
    <w:semiHidden/>
    <w:rsid w:val="005F2987"/>
    <w:rPr>
      <w:i/>
      <w:iCs/>
    </w:rPr>
  </w:style>
  <w:style w:type="character" w:styleId="HTMLCite">
    <w:name w:val="HTML Cite"/>
    <w:basedOn w:val="DefaultParagraphFont"/>
    <w:semiHidden/>
    <w:rsid w:val="005F2987"/>
    <w:rPr>
      <w:i/>
      <w:iCs/>
    </w:rPr>
  </w:style>
  <w:style w:type="character" w:styleId="HTMLCode">
    <w:name w:val="HTML Code"/>
    <w:basedOn w:val="DefaultParagraphFont"/>
    <w:semiHidden/>
    <w:rsid w:val="005F2987"/>
    <w:rPr>
      <w:rFonts w:ascii="Courier New" w:hAnsi="Courier New" w:cs="Courier New"/>
      <w:sz w:val="20"/>
      <w:szCs w:val="20"/>
    </w:rPr>
  </w:style>
  <w:style w:type="character" w:styleId="HTMLDefinition">
    <w:name w:val="HTML Definition"/>
    <w:basedOn w:val="DefaultParagraphFont"/>
    <w:semiHidden/>
    <w:rsid w:val="005F2987"/>
    <w:rPr>
      <w:i/>
      <w:iCs/>
    </w:rPr>
  </w:style>
  <w:style w:type="character" w:styleId="HTMLKeyboard">
    <w:name w:val="HTML Keyboard"/>
    <w:basedOn w:val="DefaultParagraphFont"/>
    <w:semiHidden/>
    <w:rsid w:val="005F2987"/>
    <w:rPr>
      <w:rFonts w:ascii="Courier New" w:hAnsi="Courier New" w:cs="Courier New"/>
      <w:sz w:val="20"/>
      <w:szCs w:val="20"/>
    </w:rPr>
  </w:style>
  <w:style w:type="paragraph" w:styleId="HTMLPreformatted">
    <w:name w:val="HTML Preformatted"/>
    <w:basedOn w:val="Normal"/>
    <w:semiHidden/>
    <w:rsid w:val="005F2987"/>
    <w:rPr>
      <w:rFonts w:ascii="Courier New" w:hAnsi="Courier New" w:cs="Courier New"/>
      <w:sz w:val="20"/>
      <w:szCs w:val="20"/>
    </w:rPr>
  </w:style>
  <w:style w:type="character" w:styleId="HTMLSample">
    <w:name w:val="HTML Sample"/>
    <w:basedOn w:val="DefaultParagraphFont"/>
    <w:semiHidden/>
    <w:rsid w:val="005F2987"/>
    <w:rPr>
      <w:rFonts w:ascii="Courier New" w:hAnsi="Courier New" w:cs="Courier New"/>
    </w:rPr>
  </w:style>
  <w:style w:type="character" w:styleId="HTMLTypewriter">
    <w:name w:val="HTML Typewriter"/>
    <w:basedOn w:val="DefaultParagraphFont"/>
    <w:semiHidden/>
    <w:rsid w:val="005F2987"/>
    <w:rPr>
      <w:rFonts w:ascii="Courier New" w:hAnsi="Courier New" w:cs="Courier New"/>
      <w:sz w:val="20"/>
      <w:szCs w:val="20"/>
    </w:rPr>
  </w:style>
  <w:style w:type="character" w:styleId="HTMLVariable">
    <w:name w:val="HTML Variable"/>
    <w:basedOn w:val="DefaultParagraphFont"/>
    <w:semiHidden/>
    <w:rsid w:val="005F2987"/>
    <w:rPr>
      <w:i/>
      <w:iCs/>
    </w:rPr>
  </w:style>
  <w:style w:type="character" w:styleId="Hyperlink">
    <w:name w:val="Hyperlink"/>
    <w:basedOn w:val="DefaultParagraphFont"/>
    <w:semiHidden/>
    <w:rsid w:val="005F2987"/>
    <w:rPr>
      <w:color w:val="0000FF"/>
      <w:u w:val="single"/>
    </w:rPr>
  </w:style>
  <w:style w:type="paragraph" w:styleId="Index1">
    <w:name w:val="index 1"/>
    <w:basedOn w:val="Normal"/>
    <w:next w:val="Normal"/>
    <w:autoRedefine/>
    <w:semiHidden/>
    <w:rsid w:val="005F2987"/>
    <w:pPr>
      <w:ind w:left="240" w:hanging="240"/>
    </w:pPr>
  </w:style>
  <w:style w:type="paragraph" w:styleId="Index2">
    <w:name w:val="index 2"/>
    <w:basedOn w:val="Normal"/>
    <w:next w:val="Normal"/>
    <w:autoRedefine/>
    <w:semiHidden/>
    <w:rsid w:val="005F2987"/>
    <w:pPr>
      <w:ind w:left="480" w:hanging="240"/>
    </w:pPr>
  </w:style>
  <w:style w:type="paragraph" w:styleId="Index3">
    <w:name w:val="index 3"/>
    <w:basedOn w:val="Normal"/>
    <w:next w:val="Normal"/>
    <w:autoRedefine/>
    <w:semiHidden/>
    <w:rsid w:val="005F2987"/>
    <w:pPr>
      <w:ind w:left="720" w:hanging="240"/>
    </w:pPr>
  </w:style>
  <w:style w:type="paragraph" w:styleId="Index4">
    <w:name w:val="index 4"/>
    <w:basedOn w:val="Normal"/>
    <w:next w:val="Normal"/>
    <w:autoRedefine/>
    <w:semiHidden/>
    <w:rsid w:val="005F2987"/>
    <w:pPr>
      <w:ind w:left="960" w:hanging="240"/>
    </w:pPr>
  </w:style>
  <w:style w:type="paragraph" w:styleId="Index5">
    <w:name w:val="index 5"/>
    <w:basedOn w:val="Normal"/>
    <w:next w:val="Normal"/>
    <w:autoRedefine/>
    <w:semiHidden/>
    <w:rsid w:val="005F2987"/>
    <w:pPr>
      <w:ind w:left="1200" w:hanging="240"/>
    </w:pPr>
  </w:style>
  <w:style w:type="paragraph" w:styleId="Index6">
    <w:name w:val="index 6"/>
    <w:basedOn w:val="Normal"/>
    <w:next w:val="Normal"/>
    <w:autoRedefine/>
    <w:semiHidden/>
    <w:rsid w:val="005F2987"/>
    <w:pPr>
      <w:ind w:left="1440" w:hanging="240"/>
    </w:pPr>
  </w:style>
  <w:style w:type="paragraph" w:styleId="Index7">
    <w:name w:val="index 7"/>
    <w:basedOn w:val="Normal"/>
    <w:next w:val="Normal"/>
    <w:autoRedefine/>
    <w:semiHidden/>
    <w:rsid w:val="005F2987"/>
    <w:pPr>
      <w:ind w:left="1680" w:hanging="240"/>
    </w:pPr>
  </w:style>
  <w:style w:type="paragraph" w:styleId="Index8">
    <w:name w:val="index 8"/>
    <w:basedOn w:val="Normal"/>
    <w:next w:val="Normal"/>
    <w:autoRedefine/>
    <w:semiHidden/>
    <w:rsid w:val="005F2987"/>
    <w:pPr>
      <w:ind w:left="1920" w:hanging="240"/>
    </w:pPr>
  </w:style>
  <w:style w:type="paragraph" w:styleId="Index9">
    <w:name w:val="index 9"/>
    <w:basedOn w:val="Normal"/>
    <w:next w:val="Normal"/>
    <w:autoRedefine/>
    <w:semiHidden/>
    <w:rsid w:val="005F2987"/>
    <w:pPr>
      <w:ind w:left="2160" w:hanging="240"/>
    </w:pPr>
  </w:style>
  <w:style w:type="paragraph" w:styleId="IndexHeading">
    <w:name w:val="index heading"/>
    <w:basedOn w:val="Normal"/>
    <w:next w:val="Index1"/>
    <w:semiHidden/>
    <w:rsid w:val="005F2987"/>
    <w:rPr>
      <w:rFonts w:ascii="Arial" w:hAnsi="Arial" w:cs="Arial"/>
      <w:b/>
      <w:bCs/>
    </w:rPr>
  </w:style>
  <w:style w:type="character" w:styleId="LineNumber">
    <w:name w:val="line number"/>
    <w:basedOn w:val="DefaultParagraphFont"/>
    <w:semiHidden/>
    <w:rsid w:val="005F2987"/>
  </w:style>
  <w:style w:type="paragraph" w:styleId="List">
    <w:name w:val="List"/>
    <w:basedOn w:val="Normal"/>
    <w:semiHidden/>
    <w:rsid w:val="005F2987"/>
    <w:pPr>
      <w:ind w:left="283" w:hanging="283"/>
    </w:pPr>
  </w:style>
  <w:style w:type="paragraph" w:styleId="List2">
    <w:name w:val="List 2"/>
    <w:basedOn w:val="Normal"/>
    <w:semiHidden/>
    <w:rsid w:val="005F2987"/>
    <w:pPr>
      <w:ind w:left="566" w:hanging="283"/>
    </w:pPr>
  </w:style>
  <w:style w:type="paragraph" w:styleId="List3">
    <w:name w:val="List 3"/>
    <w:basedOn w:val="Normal"/>
    <w:semiHidden/>
    <w:rsid w:val="005F2987"/>
    <w:pPr>
      <w:ind w:left="849" w:hanging="283"/>
    </w:pPr>
  </w:style>
  <w:style w:type="paragraph" w:styleId="List4">
    <w:name w:val="List 4"/>
    <w:basedOn w:val="Normal"/>
    <w:semiHidden/>
    <w:rsid w:val="005F2987"/>
    <w:pPr>
      <w:ind w:left="1132" w:hanging="283"/>
    </w:pPr>
  </w:style>
  <w:style w:type="paragraph" w:styleId="List5">
    <w:name w:val="List 5"/>
    <w:basedOn w:val="Normal"/>
    <w:semiHidden/>
    <w:rsid w:val="005F2987"/>
    <w:pPr>
      <w:ind w:left="1415" w:hanging="283"/>
    </w:pPr>
  </w:style>
  <w:style w:type="paragraph" w:styleId="ListBullet">
    <w:name w:val="List Bullet"/>
    <w:basedOn w:val="Normal"/>
    <w:autoRedefine/>
    <w:semiHidden/>
    <w:rsid w:val="005F2987"/>
    <w:pPr>
      <w:numPr>
        <w:numId w:val="15"/>
      </w:numPr>
    </w:pPr>
  </w:style>
  <w:style w:type="paragraph" w:styleId="ListBullet2">
    <w:name w:val="List Bullet 2"/>
    <w:basedOn w:val="Normal"/>
    <w:autoRedefine/>
    <w:semiHidden/>
    <w:rsid w:val="005F2987"/>
    <w:pPr>
      <w:tabs>
        <w:tab w:val="num" w:pos="720"/>
      </w:tabs>
      <w:ind w:left="720" w:hanging="720"/>
    </w:pPr>
  </w:style>
  <w:style w:type="paragraph" w:styleId="ListBullet3">
    <w:name w:val="List Bullet 3"/>
    <w:basedOn w:val="Normal"/>
    <w:autoRedefine/>
    <w:semiHidden/>
    <w:rsid w:val="005F2987"/>
    <w:pPr>
      <w:tabs>
        <w:tab w:val="num" w:pos="720"/>
      </w:tabs>
      <w:ind w:left="720" w:hanging="720"/>
    </w:pPr>
  </w:style>
  <w:style w:type="paragraph" w:styleId="ListBullet4">
    <w:name w:val="List Bullet 4"/>
    <w:basedOn w:val="Normal"/>
    <w:autoRedefine/>
    <w:semiHidden/>
    <w:rsid w:val="005F2987"/>
    <w:pPr>
      <w:tabs>
        <w:tab w:val="num" w:pos="720"/>
      </w:tabs>
      <w:ind w:left="720" w:hanging="720"/>
    </w:pPr>
  </w:style>
  <w:style w:type="paragraph" w:styleId="ListBullet5">
    <w:name w:val="List Bullet 5"/>
    <w:basedOn w:val="Normal"/>
    <w:autoRedefine/>
    <w:semiHidden/>
    <w:rsid w:val="005F2987"/>
    <w:pPr>
      <w:tabs>
        <w:tab w:val="num" w:pos="720"/>
      </w:tabs>
      <w:ind w:left="720" w:hanging="720"/>
    </w:pPr>
  </w:style>
  <w:style w:type="paragraph" w:styleId="ListContinue">
    <w:name w:val="List Continue"/>
    <w:basedOn w:val="Normal"/>
    <w:semiHidden/>
    <w:rsid w:val="005F2987"/>
    <w:pPr>
      <w:spacing w:after="120"/>
      <w:ind w:left="283"/>
    </w:pPr>
  </w:style>
  <w:style w:type="paragraph" w:styleId="ListContinue2">
    <w:name w:val="List Continue 2"/>
    <w:basedOn w:val="Normal"/>
    <w:semiHidden/>
    <w:rsid w:val="005F2987"/>
    <w:pPr>
      <w:spacing w:after="120"/>
      <w:ind w:left="566"/>
    </w:pPr>
  </w:style>
  <w:style w:type="paragraph" w:styleId="ListContinue3">
    <w:name w:val="List Continue 3"/>
    <w:basedOn w:val="Normal"/>
    <w:semiHidden/>
    <w:rsid w:val="005F2987"/>
    <w:pPr>
      <w:spacing w:after="120"/>
      <w:ind w:left="849"/>
    </w:pPr>
  </w:style>
  <w:style w:type="paragraph" w:styleId="ListContinue4">
    <w:name w:val="List Continue 4"/>
    <w:basedOn w:val="Normal"/>
    <w:semiHidden/>
    <w:rsid w:val="005F2987"/>
    <w:pPr>
      <w:spacing w:after="120"/>
      <w:ind w:left="1132"/>
    </w:pPr>
  </w:style>
  <w:style w:type="paragraph" w:styleId="ListContinue5">
    <w:name w:val="List Continue 5"/>
    <w:basedOn w:val="Normal"/>
    <w:semiHidden/>
    <w:rsid w:val="005F2987"/>
    <w:pPr>
      <w:spacing w:after="120"/>
      <w:ind w:left="1415"/>
    </w:pPr>
  </w:style>
  <w:style w:type="paragraph" w:styleId="ListNumber">
    <w:name w:val="List Number"/>
    <w:basedOn w:val="Normal"/>
    <w:semiHidden/>
    <w:rsid w:val="005F2987"/>
    <w:pPr>
      <w:tabs>
        <w:tab w:val="num" w:pos="720"/>
      </w:tabs>
      <w:ind w:left="720" w:hanging="720"/>
    </w:pPr>
  </w:style>
  <w:style w:type="paragraph" w:styleId="ListNumber2">
    <w:name w:val="List Number 2"/>
    <w:basedOn w:val="Normal"/>
    <w:semiHidden/>
    <w:rsid w:val="005F2987"/>
    <w:pPr>
      <w:tabs>
        <w:tab w:val="num" w:pos="720"/>
      </w:tabs>
      <w:ind w:left="720" w:hanging="720"/>
    </w:pPr>
  </w:style>
  <w:style w:type="paragraph" w:styleId="ListNumber3">
    <w:name w:val="List Number 3"/>
    <w:basedOn w:val="Normal"/>
    <w:semiHidden/>
    <w:rsid w:val="005F2987"/>
    <w:pPr>
      <w:tabs>
        <w:tab w:val="num" w:pos="720"/>
      </w:tabs>
      <w:ind w:left="720" w:hanging="720"/>
    </w:pPr>
  </w:style>
  <w:style w:type="paragraph" w:styleId="ListNumber4">
    <w:name w:val="List Number 4"/>
    <w:basedOn w:val="Normal"/>
    <w:semiHidden/>
    <w:rsid w:val="005F2987"/>
    <w:pPr>
      <w:tabs>
        <w:tab w:val="num" w:pos="720"/>
      </w:tabs>
      <w:ind w:left="720" w:hanging="720"/>
    </w:pPr>
  </w:style>
  <w:style w:type="paragraph" w:styleId="ListNumber5">
    <w:name w:val="List Number 5"/>
    <w:basedOn w:val="Normal"/>
    <w:semiHidden/>
    <w:rsid w:val="005F2987"/>
    <w:pPr>
      <w:tabs>
        <w:tab w:val="num" w:pos="720"/>
      </w:tabs>
      <w:ind w:left="720" w:hanging="720"/>
    </w:pPr>
  </w:style>
  <w:style w:type="paragraph" w:styleId="MacroText">
    <w:name w:val="macro"/>
    <w:semiHidden/>
    <w:rsid w:val="005F298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noProof/>
    </w:rPr>
  </w:style>
  <w:style w:type="paragraph" w:styleId="MessageHeader">
    <w:name w:val="Message Header"/>
    <w:basedOn w:val="Normal"/>
    <w:rsid w:val="005F298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F2987"/>
  </w:style>
  <w:style w:type="paragraph" w:styleId="NormalIndent">
    <w:name w:val="Normal Indent"/>
    <w:basedOn w:val="Normal"/>
    <w:semiHidden/>
    <w:rsid w:val="005F2987"/>
    <w:pPr>
      <w:ind w:left="720"/>
    </w:pPr>
  </w:style>
  <w:style w:type="paragraph" w:styleId="PlainText">
    <w:name w:val="Plain Text"/>
    <w:basedOn w:val="Normal"/>
    <w:semiHidden/>
    <w:rsid w:val="005F2987"/>
    <w:rPr>
      <w:rFonts w:ascii="Courier New" w:hAnsi="Courier New" w:cs="Courier New"/>
      <w:sz w:val="20"/>
      <w:szCs w:val="20"/>
    </w:rPr>
  </w:style>
  <w:style w:type="paragraph" w:styleId="Salutation">
    <w:name w:val="Salutation"/>
    <w:basedOn w:val="Normal"/>
    <w:next w:val="Normal"/>
    <w:rsid w:val="005F2987"/>
  </w:style>
  <w:style w:type="character" w:styleId="Strong">
    <w:name w:val="Strong"/>
    <w:basedOn w:val="DefaultParagraphFont"/>
    <w:qFormat/>
    <w:rsid w:val="005F2987"/>
    <w:rPr>
      <w:b/>
      <w:bCs/>
    </w:rPr>
  </w:style>
  <w:style w:type="paragraph" w:styleId="Subtitle">
    <w:name w:val="Subtitle"/>
    <w:basedOn w:val="Normal"/>
    <w:qFormat/>
    <w:rsid w:val="005F2987"/>
    <w:pPr>
      <w:spacing w:after="60"/>
      <w:jc w:val="center"/>
      <w:outlineLvl w:val="1"/>
    </w:pPr>
    <w:rPr>
      <w:rFonts w:ascii="Arial" w:hAnsi="Arial" w:cs="Arial"/>
    </w:rPr>
  </w:style>
  <w:style w:type="table" w:styleId="Table3Deffects1">
    <w:name w:val="Table 3D effects 1"/>
    <w:basedOn w:val="TableNormal"/>
    <w:semiHidden/>
    <w:rsid w:val="005F298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F298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F298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F298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F298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F298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F298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F298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F298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F298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F298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F298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F298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F298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F298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F298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F298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F298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F298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F298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F298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F298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F298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F298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F298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F298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F298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F298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F298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F298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F298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F298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F298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F2987"/>
    <w:pPr>
      <w:ind w:left="240" w:hanging="240"/>
    </w:pPr>
  </w:style>
  <w:style w:type="paragraph" w:styleId="TableofFigures">
    <w:name w:val="table of figures"/>
    <w:basedOn w:val="Normal"/>
    <w:next w:val="Normal"/>
    <w:semiHidden/>
    <w:rsid w:val="005F2987"/>
    <w:pPr>
      <w:ind w:left="480" w:hanging="480"/>
    </w:pPr>
  </w:style>
  <w:style w:type="table" w:styleId="TableProfessional">
    <w:name w:val="Table Professional"/>
    <w:basedOn w:val="TableNormal"/>
    <w:semiHidden/>
    <w:rsid w:val="005F298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F298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F298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F298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F298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F298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F2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5F298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F298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F298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5F2987"/>
    <w:pPr>
      <w:spacing w:before="120"/>
    </w:pPr>
    <w:rPr>
      <w:rFonts w:ascii="Arial" w:hAnsi="Arial" w:cs="Arial"/>
      <w:b/>
      <w:bCs/>
    </w:rPr>
  </w:style>
  <w:style w:type="character" w:customStyle="1" w:styleId="CharSchText">
    <w:name w:val="CharSchText"/>
    <w:basedOn w:val="DefaultParagraphFont"/>
    <w:rsid w:val="005F2987"/>
  </w:style>
  <w:style w:type="paragraph" w:customStyle="1" w:styleId="ScheduleDivision">
    <w:name w:val="Schedule Division"/>
    <w:basedOn w:val="Normal"/>
    <w:next w:val="ScheduleHeading0"/>
    <w:rsid w:val="005F2987"/>
    <w:pPr>
      <w:keepNext/>
      <w:spacing w:before="360"/>
      <w:ind w:left="1559" w:hanging="1559"/>
    </w:pPr>
    <w:rPr>
      <w:rFonts w:ascii="Arial" w:hAnsi="Arial"/>
      <w:b/>
      <w:noProof w:val="0"/>
      <w:lang w:eastAsia="en-US"/>
    </w:rPr>
  </w:style>
  <w:style w:type="paragraph" w:customStyle="1" w:styleId="TOC10">
    <w:name w:val="TOC 10"/>
    <w:basedOn w:val="TOC5"/>
    <w:rsid w:val="005F2987"/>
  </w:style>
  <w:style w:type="paragraph" w:customStyle="1" w:styleId="FooterCitation">
    <w:name w:val="FooterCitation"/>
    <w:basedOn w:val="Footer"/>
    <w:rsid w:val="00E13063"/>
    <w:pPr>
      <w:tabs>
        <w:tab w:val="center" w:pos="4153"/>
        <w:tab w:val="right" w:pos="8306"/>
      </w:tabs>
      <w:spacing w:before="20" w:line="240" w:lineRule="exact"/>
      <w:jc w:val="center"/>
    </w:pPr>
    <w:rPr>
      <w:i/>
      <w:noProof w:val="0"/>
    </w:rPr>
  </w:style>
  <w:style w:type="paragraph" w:customStyle="1" w:styleId="endnotes0">
    <w:name w:val="endnotes"/>
    <w:basedOn w:val="Normal"/>
    <w:rsid w:val="00941220"/>
    <w:pPr>
      <w:spacing w:before="100" w:beforeAutospacing="1" w:after="100" w:afterAutospacing="1"/>
    </w:pPr>
    <w:rPr>
      <w:noProof w:val="0"/>
    </w:rPr>
  </w:style>
  <w:style w:type="character" w:customStyle="1" w:styleId="CommentTextChar">
    <w:name w:val="Comment Text Char"/>
    <w:basedOn w:val="DefaultParagraphFont"/>
    <w:link w:val="CommentText"/>
    <w:uiPriority w:val="99"/>
    <w:semiHidden/>
    <w:rsid w:val="00846F6D"/>
    <w:rPr>
      <w:rFonts w:ascii="Times New Roman" w:hAnsi="Times New Roman"/>
      <w:noProof/>
    </w:rPr>
  </w:style>
  <w:style w:type="character" w:customStyle="1" w:styleId="apple-converted-space">
    <w:name w:val="apple-converted-space"/>
    <w:basedOn w:val="DefaultParagraphFont"/>
    <w:rsid w:val="00BB3B42"/>
  </w:style>
</w:styles>
</file>

<file path=word/webSettings.xml><?xml version="1.0" encoding="utf-8"?>
<w:webSettings xmlns:r="http://schemas.openxmlformats.org/officeDocument/2006/relationships" xmlns:w="http://schemas.openxmlformats.org/wordprocessingml/2006/main">
  <w:divs>
    <w:div w:id="174733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033047a-93aa-421b-8aef-52cbfb63cf36" ContentTypeId="0x01010070E27D6A746B5B48ADF22C2128054D55" PreviousValue="false"/>
</file>

<file path=customXml/item2.xml><?xml version="1.0" encoding="utf-8"?>
<ct:contentTypeSchema xmlns:ct="http://schemas.microsoft.com/office/2006/metadata/contentType" xmlns:ma="http://schemas.microsoft.com/office/2006/metadata/properties/metaAttributes" ct:_="" ma:_="" ma:contentTypeName="Record" ma:contentTypeID="0x01010070E27D6A746B5B48ADF22C2128054D5500A693152E1C35154185216143C34A3F31" ma:contentTypeVersion="35" ma:contentTypeDescription="A document enhanced so that it is automatically captured by RecordPoint." ma:contentTypeScope="" ma:versionID="1b072fbd30c1a63ea8e63a2c0385c599">
  <xsd:schema xmlns:xsd="http://www.w3.org/2001/XMLSchema" xmlns:xs="http://www.w3.org/2001/XMLSchema" xmlns:p="http://schemas.microsoft.com/office/2006/metadata/properties" xmlns:ns2="83630db1-6fc2-4dfd-b3fe-d61d34e1440c" xmlns:ns3="6db8f3c6-01a1-4322-b043-a3b2a190f7a8" xmlns:ns4="5e268b55-9e20-462b-aba6-694451a37717" xmlns:ns5="http://schemas.microsoft.com/sharepoint/v4" targetNamespace="http://schemas.microsoft.com/office/2006/metadata/properties" ma:root="true" ma:fieldsID="e5cb7b8efecd42c539099e757c2687b6" ns2:_="" ns3:_="" ns4:_="" ns5:_="">
    <xsd:import namespace="83630db1-6fc2-4dfd-b3fe-d61d34e1440c"/>
    <xsd:import namespace="6db8f3c6-01a1-4322-b043-a3b2a190f7a8"/>
    <xsd:import namespace="5e268b55-9e20-462b-aba6-694451a37717"/>
    <xsd:import namespace="http://schemas.microsoft.com/sharepoint/v4"/>
    <xsd:element name="properties">
      <xsd:complexType>
        <xsd:sequence>
          <xsd:element name="documentManagement">
            <xsd:complexType>
              <xsd:all>
                <xsd:element ref="ns2:Legacy_x0020_Record_x0020_Number" minOccurs="0"/>
                <xsd:element ref="ns2:Record_x0020_Number" minOccurs="0"/>
                <xsd:element ref="ns3:_dlc_DocId" minOccurs="0"/>
                <xsd:element ref="ns3:_dlc_DocIdUrl" minOccurs="0"/>
                <xsd:element ref="ns3:_dlc_DocIdPersistId" minOccurs="0"/>
                <xsd:element ref="ns4:Category"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30db1-6fc2-4dfd-b3fe-d61d34e1440c" elementFormDefault="qualified">
    <xsd:import namespace="http://schemas.microsoft.com/office/2006/documentManagement/types"/>
    <xsd:import namespace="http://schemas.microsoft.com/office/infopath/2007/PartnerControls"/>
    <xsd:element name="Legacy_x0020_Record_x0020_Number" ma:index="8" nillable="true" ma:displayName="Legacy Record Number" ma:description="Captures legacy record numbers, eg from TRIM." ma:internalName="Legacy_x0020_Record_x0020_Number">
      <xsd:simpleType>
        <xsd:restriction base="dms:Text">
          <xsd:maxLength value="40"/>
        </xsd:restriction>
      </xsd:simpleType>
    </xsd:element>
    <xsd:element name="Record_x0020_Number" ma:index="9" nillable="true" ma:displayName="Record Number" ma:internalName="Record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b8f3c6-01a1-4322-b043-a3b2a190f7a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268b55-9e20-462b-aba6-694451a37717" elementFormDefault="qualified">
    <xsd:import namespace="http://schemas.microsoft.com/office/2006/documentManagement/types"/>
    <xsd:import namespace="http://schemas.microsoft.com/office/infopath/2007/PartnerControls"/>
    <xsd:element name="Category" ma:index="13" nillable="true" ma:displayName="Category" ma:default="(none)" ma:format="Dropdown" ma:internalName="Category">
      <xsd:simpleType>
        <xsd:restriction base="dms:Choice">
          <xsd:enumeration value="Authority Agenda"/>
          <xsd:enumeration value="Strategy Session Agenda"/>
          <xsd:enumeration value="(non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db8f3c6-01a1-4322-b043-a3b2a190f7a8">KNAH4PPFC442-2667-277</_dlc_DocId>
    <_dlc_DocIdUrl xmlns="6db8f3c6-01a1-4322-b043-a3b2a190f7a8">
      <Url>http://collaboration/organisation/Auth/Chair/Auth/_layouts/DocIdRedir.aspx?ID=KNAH4PPFC442-2667-277</Url>
      <Description>KNAH4PPFC442-2667-277</Description>
    </_dlc_DocIdUrl>
    <Record_x0020_Number xmlns="83630db1-6fc2-4dfd-b3fe-d61d34e1440c">ER2014/063773</Record_x0020_Number>
    <Legacy_x0020_Record_x0020_Number xmlns="83630db1-6fc2-4dfd-b3fe-d61d34e1440c" xsi:nil="true"/>
    <IconOverlay xmlns="http://schemas.microsoft.com/sharepoint/v4" xsi:nil="true"/>
    <Category xmlns="5e268b55-9e20-462b-aba6-694451a37717">(none)</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5AD56-C16C-4C06-B111-F4EEA92A46F1}">
  <ds:schemaRefs>
    <ds:schemaRef ds:uri="Microsoft.SharePoint.Taxonomy.ContentTypeSync"/>
  </ds:schemaRefs>
</ds:datastoreItem>
</file>

<file path=customXml/itemProps2.xml><?xml version="1.0" encoding="utf-8"?>
<ds:datastoreItem xmlns:ds="http://schemas.openxmlformats.org/officeDocument/2006/customXml" ds:itemID="{AB64B36A-6900-4457-8899-2B25A832F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30db1-6fc2-4dfd-b3fe-d61d34e1440c"/>
    <ds:schemaRef ds:uri="6db8f3c6-01a1-4322-b043-a3b2a190f7a8"/>
    <ds:schemaRef ds:uri="5e268b55-9e20-462b-aba6-694451a3771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D4679A-A39D-488E-B151-2914188767B5}">
  <ds:schemaRefs>
    <ds:schemaRef ds:uri="http://schemas.microsoft.com/office/2006/metadata/properties"/>
    <ds:schemaRef ds:uri="http://schemas.microsoft.com/office/infopath/2007/PartnerControls"/>
    <ds:schemaRef ds:uri="6db8f3c6-01a1-4322-b043-a3b2a190f7a8"/>
    <ds:schemaRef ds:uri="83630db1-6fc2-4dfd-b3fe-d61d34e1440c"/>
    <ds:schemaRef ds:uri="http://schemas.microsoft.com/sharepoint/v4"/>
    <ds:schemaRef ds:uri="5e268b55-9e20-462b-aba6-694451a37717"/>
  </ds:schemaRefs>
</ds:datastoreItem>
</file>

<file path=customXml/itemProps4.xml><?xml version="1.0" encoding="utf-8"?>
<ds:datastoreItem xmlns:ds="http://schemas.openxmlformats.org/officeDocument/2006/customXml" ds:itemID="{2E0E8A03-179B-42D2-893D-EE8A502D3968}">
  <ds:schemaRefs>
    <ds:schemaRef ds:uri="http://schemas.microsoft.com/sharepoint/v3/contenttype/forms"/>
  </ds:schemaRefs>
</ds:datastoreItem>
</file>

<file path=customXml/itemProps5.xml><?xml version="1.0" encoding="utf-8"?>
<ds:datastoreItem xmlns:ds="http://schemas.openxmlformats.org/officeDocument/2006/customXml" ds:itemID="{CEC3C1D2-EE9A-4B3E-B166-BDAA2126CBC7}">
  <ds:schemaRefs>
    <ds:schemaRef ds:uri="http://schemas.microsoft.com/sharepoint/events"/>
  </ds:schemaRefs>
</ds:datastoreItem>
</file>

<file path=customXml/itemProps6.xml><?xml version="1.0" encoding="utf-8"?>
<ds:datastoreItem xmlns:ds="http://schemas.openxmlformats.org/officeDocument/2006/customXml" ds:itemID="{1137A23D-CEB7-4CDB-8255-5A86CDE1F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5469</Words>
  <Characters>27184</Characters>
  <Application>Microsoft Office Word</Application>
  <DocSecurity>0</DocSecurity>
  <Lines>226</Lines>
  <Paragraphs>65</Paragraphs>
  <ScaleCrop>false</ScaleCrop>
  <HeadingPairs>
    <vt:vector size="2" baseType="variant">
      <vt:variant>
        <vt:lpstr>Title</vt:lpstr>
      </vt:variant>
      <vt:variant>
        <vt:i4>1</vt:i4>
      </vt:variant>
    </vt:vector>
  </HeadingPairs>
  <TitlesOfParts>
    <vt:vector size="1" baseType="lpstr">
      <vt:lpstr>Radiocommunications (Issue of Broadcasting (Narrowcasting) Transmitter Licences) Determination No. 1 of 1996</vt:lpstr>
    </vt:vector>
  </TitlesOfParts>
  <LinksUpToDate>false</LinksUpToDate>
  <CharactersWithSpaces>32588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Radiocommunications (Issue of Broadcasting (Narrowcasting) Transmitter Licences) Determination No. 1 of 1996</dc:title>
  <dc:creator/>
  <cp:lastModifiedBy/>
  <cp:revision>1</cp:revision>
  <cp:lastPrinted>2006-09-22T01:53:00Z</cp:lastPrinted>
  <dcterms:created xsi:type="dcterms:W3CDTF">2014-04-14T05:36:00Z</dcterms:created>
  <dcterms:modified xsi:type="dcterms:W3CDTF">2014-04-14T05:53:00Z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804a2fd3-f34c-4f3d-8db2-f1d2272b72dc</vt:lpwstr>
  </property>
  <property fmtid="{D5CDD505-2E9C-101B-9397-08002B2CF9AE}" pid="3" name="ContentTypeId">
    <vt:lpwstr>0x01010070E27D6A746B5B48ADF22C2128054D5500A693152E1C35154185216143C34A3F31</vt:lpwstr>
  </property>
  <property fmtid="{D5CDD505-2E9C-101B-9397-08002B2CF9AE}" pid="4" name="RecordPoint_SubmissionDate">
    <vt:lpwstr/>
  </property>
  <property fmtid="{D5CDD505-2E9C-101B-9397-08002B2CF9AE}" pid="5" name="RecordPoint_ActiveItemSiteId">
    <vt:lpwstr>{7ba5f3c1-1ab9-4cc3-a7c0-334d2b0aec73}</vt:lpwstr>
  </property>
  <property fmtid="{D5CDD505-2E9C-101B-9397-08002B2CF9AE}" pid="6" name="RecordPoint_ActiveItemListId">
    <vt:lpwstr>{aa02821a-f0b7-4f59-9c9d-33ae55ea486f}</vt:lpwstr>
  </property>
  <property fmtid="{D5CDD505-2E9C-101B-9397-08002B2CF9AE}" pid="7" name="RecordPoint_RecordFormat">
    <vt:lpwstr/>
  </property>
  <property fmtid="{D5CDD505-2E9C-101B-9397-08002B2CF9AE}" pid="8" name="RecordPoint_SubmissionCompleted">
    <vt:lpwstr>2014-04-02T14:02:14.4436443+11:00</vt:lpwstr>
  </property>
  <property fmtid="{D5CDD505-2E9C-101B-9397-08002B2CF9AE}" pid="9" name="RecordPoint_ActiveItemMoved">
    <vt:lpwstr/>
  </property>
  <property fmtid="{D5CDD505-2E9C-101B-9397-08002B2CF9AE}" pid="10" name="RecordPoint_ActiveItemUniqueId">
    <vt:lpwstr>{804a2fd3-f34c-4f3d-8db2-f1d2272b72dc}</vt:lpwstr>
  </property>
  <property fmtid="{D5CDD505-2E9C-101B-9397-08002B2CF9AE}" pid="11" name="RecordPoint_ActiveItemWebId">
    <vt:lpwstr>{e61cc4da-a431-400f-9f48-bf2ba12a7e9a}</vt:lpwstr>
  </property>
  <property fmtid="{D5CDD505-2E9C-101B-9397-08002B2CF9AE}" pid="12" name="RecordPoint_WorkflowType">
    <vt:lpwstr>ActiveSubmitStub</vt:lpwstr>
  </property>
</Properties>
</file>